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5E75B" w14:textId="0BD4A445" w:rsidR="00F004AC" w:rsidRPr="00F42EAA" w:rsidRDefault="008853A0" w:rsidP="003D2D4B">
      <w:pPr>
        <w:pStyle w:val="Naslov1"/>
      </w:pPr>
      <w:r w:rsidRPr="00F42EAA">
        <w:t>PRIROČNIK – PRENOS TAJNIH PODATKOV</w:t>
      </w:r>
    </w:p>
    <w:p w14:paraId="19C67E8D" w14:textId="77AEA31C" w:rsidR="00C12CA8" w:rsidRDefault="006970D4" w:rsidP="008853A0">
      <w:pPr>
        <w:overflowPunct w:val="0"/>
        <w:autoSpaceDE w:val="0"/>
        <w:autoSpaceDN w:val="0"/>
        <w:adjustRightInd w:val="0"/>
        <w:spacing w:line="240" w:lineRule="exact"/>
        <w:jc w:val="both"/>
        <w:textAlignment w:val="baseline"/>
        <w:rPr>
          <w:rFonts w:ascii="Arial" w:hAnsi="Arial" w:cs="Arial"/>
          <w:sz w:val="20"/>
          <w:szCs w:val="20"/>
          <w:lang w:eastAsia="sl-SI"/>
        </w:rPr>
      </w:pPr>
      <w:r w:rsidRPr="008853A0">
        <w:rPr>
          <w:rFonts w:ascii="Arial" w:hAnsi="Arial" w:cs="Arial"/>
          <w:noProof/>
        </w:rPr>
        <w:drawing>
          <wp:anchor distT="0" distB="0" distL="114300" distR="114300" simplePos="0" relativeHeight="251658240" behindDoc="0" locked="0" layoutInCell="1" allowOverlap="0" wp14:anchorId="0D64CC98" wp14:editId="7FA9EEE7">
            <wp:simplePos x="0" y="0"/>
            <wp:positionH relativeFrom="column">
              <wp:posOffset>4596130</wp:posOffset>
            </wp:positionH>
            <wp:positionV relativeFrom="paragraph">
              <wp:posOffset>116205</wp:posOffset>
            </wp:positionV>
            <wp:extent cx="1552575" cy="1552575"/>
            <wp:effectExtent l="0" t="0" r="9525" b="9525"/>
            <wp:wrapTopAndBottom/>
            <wp:docPr id="1326983281" name="Slika 2" descr="Uvtp_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46" descr="Uvtp_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52575" cy="1552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D69F08" w14:textId="0C305B75" w:rsidR="00C12CA8" w:rsidRDefault="00C509C9" w:rsidP="00680CD8">
      <w:pPr>
        <w:pStyle w:val="Naslov1"/>
        <w:rPr>
          <w:rFonts w:ascii="Arial" w:hAnsi="Arial" w:cs="Arial"/>
          <w:sz w:val="32"/>
          <w:szCs w:val="32"/>
          <w:lang w:eastAsia="sl-SI"/>
        </w:rPr>
      </w:pPr>
      <w:r w:rsidRPr="003D2D4B">
        <w:rPr>
          <w:rFonts w:ascii="Arial" w:hAnsi="Arial" w:cs="Arial"/>
          <w:sz w:val="32"/>
          <w:szCs w:val="32"/>
          <w:lang w:eastAsia="sl-SI"/>
        </w:rPr>
        <w:t>Pravna podlaga na področju prenosa tajnih podatkov</w:t>
      </w:r>
    </w:p>
    <w:p w14:paraId="44585FC2" w14:textId="77777777" w:rsidR="003B17B4" w:rsidRPr="003B17B4" w:rsidRDefault="003B17B4" w:rsidP="003B17B4">
      <w:pPr>
        <w:rPr>
          <w:lang w:eastAsia="sl-SI"/>
        </w:rPr>
      </w:pPr>
    </w:p>
    <w:p w14:paraId="343469F8" w14:textId="76E4DCA4" w:rsidR="009704E8" w:rsidRDefault="009704E8" w:rsidP="008853A0">
      <w:pPr>
        <w:overflowPunct w:val="0"/>
        <w:autoSpaceDE w:val="0"/>
        <w:autoSpaceDN w:val="0"/>
        <w:adjustRightInd w:val="0"/>
        <w:spacing w:line="240" w:lineRule="exact"/>
        <w:jc w:val="both"/>
        <w:textAlignment w:val="baseline"/>
        <w:rPr>
          <w:rFonts w:ascii="Arial" w:hAnsi="Arial" w:cs="Arial"/>
          <w:sz w:val="20"/>
          <w:szCs w:val="20"/>
          <w:lang w:eastAsia="sl-SI"/>
        </w:rPr>
      </w:pPr>
      <w:r>
        <w:rPr>
          <w:rFonts w:ascii="Arial" w:hAnsi="Arial" w:cs="Arial"/>
          <w:sz w:val="20"/>
          <w:szCs w:val="20"/>
          <w:lang w:eastAsia="sl-SI"/>
        </w:rPr>
        <w:t xml:space="preserve">Na podlagi šestega odstavka 39. člena Zakona o tajnih podatkih (Uradni list RS, št. 50/06-UPB, 9/10, 60/11, 8/20 in 18/23-ZDU-1O) je Vlada Republike Slovenije fizične, organizacijske in tehnične ukrepe ter postopke varovanja tajnih podatkov, med drugimi tudi prenos tajnih podatkov, določila v Uredbi o varovanju tajnih podatkov (Uradni list RS, št. 50/22 in 103/24). </w:t>
      </w:r>
    </w:p>
    <w:p w14:paraId="273B4A93" w14:textId="6C5BC909" w:rsidR="008853A0" w:rsidRPr="00C12CA8" w:rsidRDefault="009704E8" w:rsidP="008853A0">
      <w:pPr>
        <w:overflowPunct w:val="0"/>
        <w:autoSpaceDE w:val="0"/>
        <w:autoSpaceDN w:val="0"/>
        <w:adjustRightInd w:val="0"/>
        <w:spacing w:line="240" w:lineRule="exact"/>
        <w:jc w:val="both"/>
        <w:textAlignment w:val="baseline"/>
        <w:rPr>
          <w:rFonts w:ascii="Arial" w:hAnsi="Arial" w:cs="Arial"/>
          <w:sz w:val="20"/>
          <w:szCs w:val="20"/>
          <w:lang w:eastAsia="sl-SI"/>
        </w:rPr>
      </w:pPr>
      <w:r>
        <w:rPr>
          <w:rFonts w:ascii="Arial" w:hAnsi="Arial" w:cs="Arial"/>
          <w:sz w:val="20"/>
          <w:szCs w:val="20"/>
          <w:lang w:eastAsia="sl-SI"/>
        </w:rPr>
        <w:t>T</w:t>
      </w:r>
      <w:r w:rsidR="00C12CA8">
        <w:rPr>
          <w:rFonts w:ascii="Arial" w:hAnsi="Arial" w:cs="Arial"/>
          <w:sz w:val="20"/>
          <w:szCs w:val="20"/>
          <w:lang w:eastAsia="sl-SI"/>
        </w:rPr>
        <w:t xml:space="preserve">ajne </w:t>
      </w:r>
      <w:r w:rsidR="00C12CA8" w:rsidRPr="00C12CA8">
        <w:rPr>
          <w:rFonts w:ascii="Arial" w:hAnsi="Arial" w:cs="Arial"/>
          <w:sz w:val="20"/>
          <w:szCs w:val="20"/>
          <w:lang w:eastAsia="sl-SI"/>
        </w:rPr>
        <w:t xml:space="preserve">podatke </w:t>
      </w:r>
      <w:r>
        <w:rPr>
          <w:rFonts w:ascii="Arial" w:hAnsi="Arial" w:cs="Arial"/>
          <w:sz w:val="20"/>
          <w:szCs w:val="20"/>
          <w:lang w:eastAsia="sl-SI"/>
        </w:rPr>
        <w:t xml:space="preserve">lahko tako na podlagi 42. člena Uredbe o varovanju tajnih podatkov </w:t>
      </w:r>
      <w:r w:rsidR="00C12CA8" w:rsidRPr="007571D6">
        <w:rPr>
          <w:rFonts w:ascii="Arial" w:hAnsi="Arial" w:cs="Arial"/>
          <w:sz w:val="20"/>
          <w:szCs w:val="20"/>
          <w:u w:val="single"/>
          <w:lang w:eastAsia="sl-SI"/>
        </w:rPr>
        <w:t>prenašajo</w:t>
      </w:r>
      <w:r w:rsidR="00C12CA8" w:rsidRPr="00C12CA8">
        <w:rPr>
          <w:rFonts w:ascii="Arial" w:hAnsi="Arial" w:cs="Arial"/>
          <w:sz w:val="20"/>
          <w:szCs w:val="20"/>
          <w:lang w:eastAsia="sl-SI"/>
        </w:rPr>
        <w:t xml:space="preserve">: </w:t>
      </w:r>
    </w:p>
    <w:p w14:paraId="21FD5FAA" w14:textId="77777777" w:rsidR="00C12CA8" w:rsidRDefault="00C12CA8" w:rsidP="00C12CA8">
      <w:pPr>
        <w:pStyle w:val="Odstavekseznama"/>
        <w:numPr>
          <w:ilvl w:val="0"/>
          <w:numId w:val="1"/>
        </w:numPr>
        <w:jc w:val="both"/>
        <w:rPr>
          <w:rFonts w:ascii="Arial" w:hAnsi="Arial" w:cs="Arial"/>
          <w:sz w:val="20"/>
          <w:szCs w:val="20"/>
        </w:rPr>
      </w:pPr>
      <w:r w:rsidRPr="00C12CA8">
        <w:rPr>
          <w:rFonts w:ascii="Arial" w:hAnsi="Arial" w:cs="Arial"/>
          <w:sz w:val="20"/>
          <w:szCs w:val="20"/>
          <w:lang w:eastAsia="sl-SI"/>
        </w:rPr>
        <w:t>kurirska služba organa in osebe, ki v organu opravljajo naloge lastne prenosne mreže (v nadaljnjem besedilu: kurirji), in sicer do vključno stopnje tajnosti STROGO TAJNO</w:t>
      </w:r>
    </w:p>
    <w:p w14:paraId="446F6B8D" w14:textId="77777777" w:rsidR="00C12CA8" w:rsidRDefault="00C12CA8" w:rsidP="00C12CA8">
      <w:pPr>
        <w:pStyle w:val="Odstavekseznama"/>
        <w:numPr>
          <w:ilvl w:val="0"/>
          <w:numId w:val="1"/>
        </w:numPr>
        <w:jc w:val="both"/>
        <w:rPr>
          <w:rFonts w:ascii="Arial" w:hAnsi="Arial" w:cs="Arial"/>
          <w:sz w:val="20"/>
          <w:szCs w:val="20"/>
        </w:rPr>
      </w:pPr>
      <w:r w:rsidRPr="00C12CA8">
        <w:rPr>
          <w:rFonts w:ascii="Arial" w:hAnsi="Arial" w:cs="Arial"/>
          <w:sz w:val="20"/>
          <w:szCs w:val="20"/>
          <w:lang w:eastAsia="sl-SI"/>
        </w:rPr>
        <w:t xml:space="preserve">ter nacionalni izvajalec poštnih storitev s priporočeno pošto s povratnico, in sicer do stopnje tajnosti INTERNO. </w:t>
      </w:r>
    </w:p>
    <w:p w14:paraId="5823FE6E" w14:textId="33B1660C" w:rsidR="00C12CA8" w:rsidRDefault="00C12CA8" w:rsidP="00C12CA8">
      <w:pPr>
        <w:jc w:val="both"/>
        <w:rPr>
          <w:rFonts w:ascii="Arial" w:hAnsi="Arial" w:cs="Arial"/>
          <w:sz w:val="20"/>
          <w:szCs w:val="20"/>
          <w:lang w:eastAsia="sl-SI"/>
        </w:rPr>
      </w:pPr>
      <w:r w:rsidRPr="00C12CA8">
        <w:rPr>
          <w:rFonts w:ascii="Arial" w:hAnsi="Arial" w:cs="Arial"/>
          <w:sz w:val="20"/>
          <w:szCs w:val="20"/>
          <w:lang w:eastAsia="sl-SI"/>
        </w:rPr>
        <w:t xml:space="preserve">Izjemoma se lahko opravi </w:t>
      </w:r>
      <w:r w:rsidRPr="007571D6">
        <w:rPr>
          <w:rFonts w:ascii="Arial" w:hAnsi="Arial" w:cs="Arial"/>
          <w:sz w:val="20"/>
          <w:szCs w:val="20"/>
          <w:u w:val="single"/>
          <w:lang w:eastAsia="sl-SI"/>
        </w:rPr>
        <w:t>osebni prenos</w:t>
      </w:r>
      <w:r w:rsidRPr="00C12CA8">
        <w:rPr>
          <w:rFonts w:ascii="Arial" w:hAnsi="Arial" w:cs="Arial"/>
          <w:sz w:val="20"/>
          <w:szCs w:val="20"/>
          <w:lang w:eastAsia="sl-SI"/>
        </w:rPr>
        <w:t xml:space="preserve"> tajnega podatka do vključno stopnje tajnosti TAJNO, če ima oseba dovoljenje za dostop do tajnih podatkov ustrezne stopnje tajnosti ter je seznanjena s postopki in ukrepi za varovanje tajnih podatkov. Tak osebni prenos se opravi ob izpolnjevanju pogojev iz 46. člena uredbe in ga odobri predstojnik organa, če kurirji niso na voljo ali bi uporaba teh povzročila zamudo, ki bi imela škodljive posledice za delovanje organa oziroma države. </w:t>
      </w:r>
    </w:p>
    <w:p w14:paraId="1ED88A09" w14:textId="5994BF4C" w:rsidR="00C12CA8" w:rsidRDefault="00C12CA8" w:rsidP="00C12CA8">
      <w:pPr>
        <w:jc w:val="both"/>
        <w:rPr>
          <w:rFonts w:ascii="Arial" w:hAnsi="Arial" w:cs="Arial"/>
          <w:sz w:val="20"/>
          <w:szCs w:val="20"/>
        </w:rPr>
      </w:pPr>
      <w:r>
        <w:rPr>
          <w:rFonts w:ascii="Arial" w:hAnsi="Arial" w:cs="Arial"/>
          <w:sz w:val="20"/>
          <w:szCs w:val="20"/>
        </w:rPr>
        <w:t xml:space="preserve">Za prenos tajnih podatkov stopnje tajnosti ZAUPNO ali višje izven upravnega območja mora predstojnik organa osebi, ki bo prenašala tajne podatke, skladno z 47. členom Uredbe o varovanju tajnih podatkov izdati posebno </w:t>
      </w:r>
      <w:r w:rsidRPr="009B4CFA">
        <w:rPr>
          <w:rFonts w:ascii="Arial" w:hAnsi="Arial" w:cs="Arial"/>
          <w:sz w:val="20"/>
          <w:szCs w:val="20"/>
          <w:u w:val="single"/>
        </w:rPr>
        <w:t>pooblastilo</w:t>
      </w:r>
      <w:r>
        <w:rPr>
          <w:rFonts w:ascii="Arial" w:hAnsi="Arial" w:cs="Arial"/>
          <w:sz w:val="20"/>
          <w:szCs w:val="20"/>
        </w:rPr>
        <w:t>, in sicer:</w:t>
      </w:r>
    </w:p>
    <w:p w14:paraId="2EDC6D6A" w14:textId="440BF710" w:rsidR="00C12CA8" w:rsidRPr="00F53BBB" w:rsidRDefault="00F53BBB" w:rsidP="00F53BBB">
      <w:pPr>
        <w:pStyle w:val="Odstavekseznama"/>
        <w:numPr>
          <w:ilvl w:val="0"/>
          <w:numId w:val="2"/>
        </w:numPr>
        <w:jc w:val="both"/>
        <w:rPr>
          <w:rFonts w:ascii="Arial" w:hAnsi="Arial" w:cs="Arial"/>
          <w:sz w:val="20"/>
          <w:szCs w:val="20"/>
        </w:rPr>
      </w:pPr>
      <w:r>
        <w:rPr>
          <w:rFonts w:ascii="Arial" w:hAnsi="Arial" w:cs="Arial"/>
          <w:sz w:val="20"/>
          <w:szCs w:val="20"/>
        </w:rPr>
        <w:t xml:space="preserve">pooblastilo za kurirje za prenos tajnih podatkov (Priloga 6 Uredbe o varovanju tajnih podatkov) </w:t>
      </w:r>
      <w:r w:rsidRPr="00F53BBB">
        <w:rPr>
          <w:rFonts w:ascii="Arial" w:hAnsi="Arial" w:cs="Arial"/>
          <w:sz w:val="20"/>
          <w:szCs w:val="20"/>
        </w:rPr>
        <w:t>ali</w:t>
      </w:r>
    </w:p>
    <w:p w14:paraId="3E9E8C48" w14:textId="657C99AB" w:rsidR="00F53BBB" w:rsidRPr="00F53BBB" w:rsidRDefault="00F53BBB" w:rsidP="00F53BBB">
      <w:pPr>
        <w:pStyle w:val="Odstavekseznama"/>
        <w:numPr>
          <w:ilvl w:val="0"/>
          <w:numId w:val="2"/>
        </w:numPr>
        <w:jc w:val="both"/>
        <w:rPr>
          <w:rFonts w:ascii="Arial" w:hAnsi="Arial" w:cs="Arial"/>
          <w:sz w:val="20"/>
          <w:szCs w:val="20"/>
        </w:rPr>
      </w:pPr>
      <w:r w:rsidRPr="00F53BBB">
        <w:rPr>
          <w:rFonts w:ascii="Arial" w:hAnsi="Arial" w:cs="Arial"/>
          <w:sz w:val="20"/>
          <w:szCs w:val="20"/>
        </w:rPr>
        <w:t xml:space="preserve">pooblastilo za osebni prenos tajnih podatkov (Priloga 7 Uredbe o varovanju tajnih podatkov). </w:t>
      </w:r>
    </w:p>
    <w:p w14:paraId="0229D6B0" w14:textId="345B0431" w:rsidR="00F53BBB" w:rsidRPr="00052194" w:rsidRDefault="00F53BBB" w:rsidP="00F53BBB">
      <w:pPr>
        <w:jc w:val="both"/>
        <w:rPr>
          <w:rFonts w:ascii="Arial" w:hAnsi="Arial" w:cs="Arial"/>
          <w:sz w:val="20"/>
          <w:szCs w:val="20"/>
          <w:lang w:eastAsia="sl-SI"/>
        </w:rPr>
      </w:pPr>
      <w:r w:rsidRPr="00F53BBB">
        <w:rPr>
          <w:rFonts w:ascii="Arial" w:hAnsi="Arial" w:cs="Arial"/>
          <w:sz w:val="20"/>
          <w:szCs w:val="20"/>
          <w:lang w:eastAsia="sl-SI"/>
        </w:rPr>
        <w:t>Osebe</w:t>
      </w:r>
      <w:r>
        <w:rPr>
          <w:rFonts w:ascii="Arial" w:hAnsi="Arial" w:cs="Arial"/>
          <w:sz w:val="20"/>
          <w:szCs w:val="20"/>
          <w:lang w:eastAsia="sl-SI"/>
        </w:rPr>
        <w:t>, ki prenašajo tajne podatke stopnje tajnosti ZAUPNO ali višje, morajo med</w:t>
      </w:r>
      <w:r w:rsidRPr="00F53BBB">
        <w:rPr>
          <w:rFonts w:ascii="Arial" w:hAnsi="Arial" w:cs="Arial"/>
          <w:sz w:val="20"/>
          <w:szCs w:val="20"/>
          <w:lang w:eastAsia="sl-SI"/>
        </w:rPr>
        <w:t xml:space="preserve"> prenos</w:t>
      </w:r>
      <w:r>
        <w:rPr>
          <w:rFonts w:ascii="Arial" w:hAnsi="Arial" w:cs="Arial"/>
          <w:sz w:val="20"/>
          <w:szCs w:val="20"/>
          <w:lang w:eastAsia="sl-SI"/>
        </w:rPr>
        <w:t>om</w:t>
      </w:r>
      <w:r w:rsidRPr="00F53BBB">
        <w:rPr>
          <w:rFonts w:ascii="Arial" w:hAnsi="Arial" w:cs="Arial"/>
          <w:sz w:val="20"/>
          <w:szCs w:val="20"/>
          <w:lang w:eastAsia="sl-SI"/>
        </w:rPr>
        <w:t xml:space="preserve"> tajnih podatkov imeti </w:t>
      </w:r>
      <w:r w:rsidRPr="009B4CFA">
        <w:rPr>
          <w:rFonts w:ascii="Arial" w:hAnsi="Arial" w:cs="Arial"/>
          <w:sz w:val="20"/>
          <w:szCs w:val="20"/>
          <w:lang w:eastAsia="sl-SI"/>
        </w:rPr>
        <w:t>pooblastilo za prenos tajnih podatkov</w:t>
      </w:r>
      <w:r w:rsidRPr="00F53BBB">
        <w:rPr>
          <w:rFonts w:ascii="Arial" w:hAnsi="Arial" w:cs="Arial"/>
          <w:sz w:val="20"/>
          <w:szCs w:val="20"/>
          <w:lang w:eastAsia="sl-SI"/>
        </w:rPr>
        <w:t xml:space="preserve"> ves čas pri sebi. Izjemoma, kadar to zahteva izvajanje nalog organa, lahko predstojnik organa določi, da oseba, ki prenaša tajne podatke stopnje tajnosti ZAUPNO ali višje, pooblastila za prenos tajnih podatkov pri izvedbi prenosa tajnih podatkov nima pri sebi, vendar mora biti v takšnih primerih pooblastilo za prenos tajnih podatkov kljub temu izdano</w:t>
      </w:r>
      <w:r>
        <w:rPr>
          <w:rFonts w:ascii="Arial" w:hAnsi="Arial" w:cs="Arial"/>
          <w:sz w:val="20"/>
          <w:szCs w:val="20"/>
          <w:lang w:eastAsia="sl-SI"/>
        </w:rPr>
        <w:t>.</w:t>
      </w:r>
    </w:p>
    <w:p w14:paraId="6DADDA88" w14:textId="7E05D95F" w:rsidR="00F53BBB" w:rsidRPr="007571D6" w:rsidRDefault="00F53BBB" w:rsidP="00052194">
      <w:pPr>
        <w:overflowPunct w:val="0"/>
        <w:autoSpaceDE w:val="0"/>
        <w:autoSpaceDN w:val="0"/>
        <w:adjustRightInd w:val="0"/>
        <w:spacing w:line="240" w:lineRule="exact"/>
        <w:jc w:val="both"/>
        <w:textAlignment w:val="baseline"/>
        <w:rPr>
          <w:rFonts w:ascii="Arial" w:hAnsi="Arial" w:cs="Arial"/>
          <w:sz w:val="20"/>
          <w:szCs w:val="20"/>
          <w:lang w:eastAsia="sl-SI"/>
        </w:rPr>
      </w:pPr>
      <w:r w:rsidRPr="00052194">
        <w:rPr>
          <w:rFonts w:ascii="Arial" w:hAnsi="Arial" w:cs="Arial"/>
          <w:sz w:val="20"/>
          <w:szCs w:val="20"/>
          <w:lang w:eastAsia="sl-SI"/>
        </w:rPr>
        <w:t xml:space="preserve">Organi morajo </w:t>
      </w:r>
      <w:r w:rsidR="00052194">
        <w:rPr>
          <w:rFonts w:ascii="Arial" w:hAnsi="Arial" w:cs="Arial"/>
          <w:sz w:val="20"/>
          <w:szCs w:val="20"/>
          <w:lang w:eastAsia="sl-SI"/>
        </w:rPr>
        <w:t xml:space="preserve">skladno s 45. členom Uredbe o varovanju tajnih podatkov </w:t>
      </w:r>
      <w:r w:rsidRPr="00052194">
        <w:rPr>
          <w:rFonts w:ascii="Arial" w:hAnsi="Arial" w:cs="Arial"/>
          <w:sz w:val="20"/>
          <w:szCs w:val="20"/>
          <w:lang w:eastAsia="sl-SI"/>
        </w:rPr>
        <w:t xml:space="preserve">za prenos tajnih podatkov stopnje tajnosti TAJNO ali </w:t>
      </w:r>
      <w:r w:rsidR="00F7047C">
        <w:rPr>
          <w:rFonts w:ascii="Arial" w:hAnsi="Arial" w:cs="Arial"/>
          <w:sz w:val="20"/>
          <w:szCs w:val="20"/>
          <w:lang w:eastAsia="sl-SI"/>
        </w:rPr>
        <w:t>STROGO TAJNO</w:t>
      </w:r>
      <w:r w:rsidRPr="00052194">
        <w:rPr>
          <w:rFonts w:ascii="Arial" w:hAnsi="Arial" w:cs="Arial"/>
          <w:sz w:val="20"/>
          <w:szCs w:val="20"/>
          <w:lang w:eastAsia="sl-SI"/>
        </w:rPr>
        <w:t xml:space="preserve"> zunaj varnostnih območij izdelati</w:t>
      </w:r>
      <w:r w:rsidR="009B4CFA">
        <w:rPr>
          <w:rFonts w:ascii="Arial" w:hAnsi="Arial" w:cs="Arial"/>
          <w:sz w:val="20"/>
          <w:szCs w:val="20"/>
          <w:lang w:eastAsia="sl-SI"/>
        </w:rPr>
        <w:t xml:space="preserve"> tudi</w:t>
      </w:r>
      <w:r w:rsidRPr="00052194">
        <w:rPr>
          <w:rFonts w:ascii="Arial" w:hAnsi="Arial" w:cs="Arial"/>
          <w:sz w:val="20"/>
          <w:szCs w:val="20"/>
          <w:lang w:eastAsia="sl-SI"/>
        </w:rPr>
        <w:t xml:space="preserve"> </w:t>
      </w:r>
      <w:r w:rsidRPr="007571D6">
        <w:rPr>
          <w:rFonts w:ascii="Arial" w:hAnsi="Arial" w:cs="Arial"/>
          <w:sz w:val="20"/>
          <w:szCs w:val="20"/>
          <w:u w:val="single"/>
          <w:lang w:eastAsia="sl-SI"/>
        </w:rPr>
        <w:t>načrt poti in varovanja prenosa tajnih podatkov</w:t>
      </w:r>
      <w:r w:rsidRPr="00052194">
        <w:rPr>
          <w:rFonts w:ascii="Arial" w:hAnsi="Arial" w:cs="Arial"/>
          <w:sz w:val="20"/>
          <w:szCs w:val="20"/>
          <w:lang w:eastAsia="sl-SI"/>
        </w:rPr>
        <w:t>.</w:t>
      </w:r>
      <w:r w:rsidR="00052194">
        <w:rPr>
          <w:rFonts w:ascii="Arial" w:hAnsi="Arial" w:cs="Arial"/>
          <w:sz w:val="20"/>
          <w:szCs w:val="20"/>
          <w:lang w:eastAsia="sl-SI"/>
        </w:rPr>
        <w:t xml:space="preserve"> </w:t>
      </w:r>
      <w:r w:rsidRPr="00052194">
        <w:rPr>
          <w:rFonts w:ascii="Arial" w:hAnsi="Arial" w:cs="Arial"/>
          <w:sz w:val="20"/>
          <w:szCs w:val="20"/>
          <w:lang w:eastAsia="sl-SI"/>
        </w:rPr>
        <w:t xml:space="preserve">Načrt poti in varovanja prenosov tajnih podatkov stopnje tajnosti TAJNO ali višje stopnje tajnosti mora vsebovati tudi postopke in ukrepe ob morebitnem poskusu zlorabe, prometnih </w:t>
      </w:r>
      <w:r w:rsidRPr="00052194">
        <w:rPr>
          <w:rFonts w:ascii="Arial" w:hAnsi="Arial" w:cs="Arial"/>
          <w:sz w:val="20"/>
          <w:szCs w:val="20"/>
          <w:lang w:eastAsia="sl-SI"/>
        </w:rPr>
        <w:lastRenderedPageBreak/>
        <w:t xml:space="preserve">in drugih nesrečah, zastojih, postankih, prenočevanju in drugih podobnih dogodkih. V načrtu morajo biti </w:t>
      </w:r>
      <w:r w:rsidRPr="007571D6">
        <w:rPr>
          <w:rFonts w:ascii="Arial" w:hAnsi="Arial" w:cs="Arial"/>
          <w:sz w:val="20"/>
          <w:szCs w:val="20"/>
          <w:lang w:eastAsia="sl-SI"/>
        </w:rPr>
        <w:t>opredeljene glavne in pomožne poti.</w:t>
      </w:r>
    </w:p>
    <w:p w14:paraId="71FA047B" w14:textId="2B6AA4EE" w:rsidR="007571D6" w:rsidRPr="007571D6" w:rsidRDefault="007571D6" w:rsidP="007571D6">
      <w:pPr>
        <w:spacing w:after="0" w:line="240" w:lineRule="auto"/>
        <w:jc w:val="both"/>
        <w:rPr>
          <w:rFonts w:ascii="Arial" w:eastAsia="Times New Roman" w:hAnsi="Arial" w:cs="Arial"/>
          <w:color w:val="212529"/>
          <w:kern w:val="0"/>
          <w:sz w:val="20"/>
          <w:szCs w:val="20"/>
          <w:lang w:eastAsia="sl-SI"/>
          <w14:ligatures w14:val="none"/>
        </w:rPr>
      </w:pPr>
      <w:r w:rsidRPr="007571D6">
        <w:rPr>
          <w:rFonts w:ascii="Arial" w:eastAsia="Times New Roman" w:hAnsi="Arial" w:cs="Arial"/>
          <w:color w:val="212529"/>
          <w:kern w:val="0"/>
          <w:sz w:val="20"/>
          <w:szCs w:val="20"/>
          <w:u w:val="single"/>
          <w:lang w:eastAsia="sl-SI"/>
          <w14:ligatures w14:val="none"/>
        </w:rPr>
        <w:t>Mednarodni prenos tajnih podatkov</w:t>
      </w:r>
      <w:r w:rsidRPr="007571D6">
        <w:rPr>
          <w:rFonts w:ascii="Arial" w:eastAsia="Times New Roman" w:hAnsi="Arial" w:cs="Arial"/>
          <w:color w:val="212529"/>
          <w:kern w:val="0"/>
          <w:sz w:val="20"/>
          <w:szCs w:val="20"/>
          <w:lang w:eastAsia="sl-SI"/>
          <w14:ligatures w14:val="none"/>
        </w:rPr>
        <w:t xml:space="preserve"> se </w:t>
      </w:r>
      <w:r w:rsidR="00B41740">
        <w:rPr>
          <w:rFonts w:ascii="Arial" w:eastAsia="Times New Roman" w:hAnsi="Arial" w:cs="Arial"/>
          <w:color w:val="212529"/>
          <w:kern w:val="0"/>
          <w:sz w:val="20"/>
          <w:szCs w:val="20"/>
          <w:lang w:eastAsia="sl-SI"/>
          <w14:ligatures w14:val="none"/>
        </w:rPr>
        <w:t xml:space="preserve">skladno z 43. členom Uredbe o varovanju tajnih podatkov </w:t>
      </w:r>
      <w:r w:rsidRPr="007571D6">
        <w:rPr>
          <w:rFonts w:ascii="Arial" w:eastAsia="Times New Roman" w:hAnsi="Arial" w:cs="Arial"/>
          <w:color w:val="212529"/>
          <w:kern w:val="0"/>
          <w:sz w:val="20"/>
          <w:szCs w:val="20"/>
          <w:lang w:eastAsia="sl-SI"/>
          <w14:ligatures w14:val="none"/>
        </w:rPr>
        <w:t xml:space="preserve">opravlja z vojaško ali diplomatsko kurirsko službo. Tajni podatki stopnje tajnosti INTERNO se lahko </w:t>
      </w:r>
      <w:r>
        <w:rPr>
          <w:rFonts w:ascii="Arial" w:eastAsia="Times New Roman" w:hAnsi="Arial" w:cs="Arial"/>
          <w:color w:val="212529"/>
          <w:kern w:val="0"/>
          <w:sz w:val="20"/>
          <w:szCs w:val="20"/>
          <w:lang w:eastAsia="sl-SI"/>
          <w14:ligatures w14:val="none"/>
        </w:rPr>
        <w:t xml:space="preserve">mednarodno </w:t>
      </w:r>
      <w:r w:rsidRPr="007571D6">
        <w:rPr>
          <w:rFonts w:ascii="Arial" w:eastAsia="Times New Roman" w:hAnsi="Arial" w:cs="Arial"/>
          <w:color w:val="212529"/>
          <w:kern w:val="0"/>
          <w:sz w:val="20"/>
          <w:szCs w:val="20"/>
          <w:lang w:eastAsia="sl-SI"/>
          <w14:ligatures w14:val="none"/>
        </w:rPr>
        <w:t>prenašajo tudi s priporočeno pošto s povratnico ali z osebnim prenosom.</w:t>
      </w:r>
      <w:r>
        <w:rPr>
          <w:rFonts w:ascii="Arial" w:eastAsia="Times New Roman" w:hAnsi="Arial" w:cs="Arial"/>
          <w:color w:val="212529"/>
          <w:kern w:val="0"/>
          <w:sz w:val="20"/>
          <w:szCs w:val="20"/>
          <w:lang w:eastAsia="sl-SI"/>
          <w14:ligatures w14:val="none"/>
        </w:rPr>
        <w:t xml:space="preserve"> Pri mednarodnem prenosu tajnih podatkov mora biti pošiljka, ki vsebuje tajne podatke </w:t>
      </w:r>
      <w:r w:rsidRPr="007571D6">
        <w:rPr>
          <w:rFonts w:ascii="Arial" w:eastAsia="Times New Roman" w:hAnsi="Arial" w:cs="Arial"/>
          <w:color w:val="212529"/>
          <w:kern w:val="0"/>
          <w:sz w:val="20"/>
          <w:szCs w:val="20"/>
          <w:lang w:eastAsia="sl-SI"/>
          <w14:ligatures w14:val="none"/>
        </w:rPr>
        <w:t>stopnje tajnosti ZAUPNO, TAJNO in STROGO TAJNO</w:t>
      </w:r>
      <w:r>
        <w:rPr>
          <w:rFonts w:ascii="Arial" w:eastAsia="Times New Roman" w:hAnsi="Arial" w:cs="Arial"/>
          <w:color w:val="212529"/>
          <w:kern w:val="0"/>
          <w:sz w:val="20"/>
          <w:szCs w:val="20"/>
          <w:lang w:eastAsia="sl-SI"/>
          <w14:ligatures w14:val="none"/>
        </w:rPr>
        <w:t>, p</w:t>
      </w:r>
      <w:r w:rsidRPr="007571D6">
        <w:rPr>
          <w:rFonts w:ascii="Arial" w:eastAsia="Times New Roman" w:hAnsi="Arial" w:cs="Arial"/>
          <w:color w:val="212529"/>
          <w:kern w:val="0"/>
          <w:sz w:val="20"/>
          <w:szCs w:val="20"/>
          <w:lang w:eastAsia="sl-SI"/>
          <w14:ligatures w14:val="none"/>
        </w:rPr>
        <w:t xml:space="preserve">oleg obveznosti, določenih v 41. členu </w:t>
      </w:r>
      <w:r>
        <w:rPr>
          <w:rFonts w:ascii="Arial" w:eastAsia="Times New Roman" w:hAnsi="Arial" w:cs="Arial"/>
          <w:color w:val="212529"/>
          <w:kern w:val="0"/>
          <w:sz w:val="20"/>
          <w:szCs w:val="20"/>
          <w:lang w:eastAsia="sl-SI"/>
          <w14:ligatures w14:val="none"/>
        </w:rPr>
        <w:t>Uredbe o varovanju tajnih podatkov,</w:t>
      </w:r>
      <w:r w:rsidRPr="007571D6">
        <w:rPr>
          <w:rFonts w:ascii="Arial" w:eastAsia="Times New Roman" w:hAnsi="Arial" w:cs="Arial"/>
          <w:color w:val="212529"/>
          <w:kern w:val="0"/>
          <w:sz w:val="20"/>
          <w:szCs w:val="20"/>
          <w:lang w:eastAsia="sl-SI"/>
          <w14:ligatures w14:val="none"/>
        </w:rPr>
        <w:t xml:space="preserve"> zapečatena </w:t>
      </w:r>
      <w:r>
        <w:rPr>
          <w:rFonts w:ascii="Arial" w:eastAsia="Times New Roman" w:hAnsi="Arial" w:cs="Arial"/>
          <w:color w:val="212529"/>
          <w:kern w:val="0"/>
          <w:sz w:val="20"/>
          <w:szCs w:val="20"/>
          <w:lang w:eastAsia="sl-SI"/>
          <w14:ligatures w14:val="none"/>
        </w:rPr>
        <w:t xml:space="preserve">še </w:t>
      </w:r>
      <w:r w:rsidRPr="007571D6">
        <w:rPr>
          <w:rFonts w:ascii="Arial" w:eastAsia="Times New Roman" w:hAnsi="Arial" w:cs="Arial"/>
          <w:color w:val="212529"/>
          <w:kern w:val="0"/>
          <w:sz w:val="20"/>
          <w:szCs w:val="20"/>
          <w:lang w:eastAsia="sl-SI"/>
          <w14:ligatures w14:val="none"/>
        </w:rPr>
        <w:t>s pečatom ali na drug način ustrezno označena, da gre za uradno pošiljko.</w:t>
      </w:r>
    </w:p>
    <w:p w14:paraId="15740C9A" w14:textId="76C1018B" w:rsidR="006A5E97" w:rsidRDefault="007571D6" w:rsidP="007571D6">
      <w:pPr>
        <w:spacing w:after="0" w:line="240" w:lineRule="auto"/>
        <w:jc w:val="both"/>
        <w:rPr>
          <w:rFonts w:ascii="Arial" w:eastAsia="Times New Roman" w:hAnsi="Arial" w:cs="Arial"/>
          <w:color w:val="212529"/>
          <w:kern w:val="0"/>
          <w:sz w:val="20"/>
          <w:szCs w:val="20"/>
          <w:lang w:eastAsia="sl-SI"/>
          <w14:ligatures w14:val="none"/>
        </w:rPr>
      </w:pPr>
      <w:r>
        <w:rPr>
          <w:rFonts w:ascii="Arial" w:eastAsia="Times New Roman" w:hAnsi="Arial" w:cs="Arial"/>
          <w:color w:val="212529"/>
          <w:kern w:val="0"/>
          <w:sz w:val="20"/>
          <w:szCs w:val="20"/>
          <w:lang w:eastAsia="sl-SI"/>
          <w14:ligatures w14:val="none"/>
        </w:rPr>
        <w:t>Nadalje morajo imeti kurirji p</w:t>
      </w:r>
      <w:r w:rsidRPr="007571D6">
        <w:rPr>
          <w:rFonts w:ascii="Arial" w:eastAsia="Times New Roman" w:hAnsi="Arial" w:cs="Arial"/>
          <w:color w:val="212529"/>
          <w:kern w:val="0"/>
          <w:sz w:val="20"/>
          <w:szCs w:val="20"/>
          <w:lang w:eastAsia="sl-SI"/>
          <w14:ligatures w14:val="none"/>
        </w:rPr>
        <w:t xml:space="preserve">ri mednarodnem prenosu tajnih podatkov stopnje tajnosti ZAUPNO in višje </w:t>
      </w:r>
      <w:r>
        <w:rPr>
          <w:rFonts w:ascii="Arial" w:eastAsia="Times New Roman" w:hAnsi="Arial" w:cs="Arial"/>
          <w:color w:val="212529"/>
          <w:kern w:val="0"/>
          <w:sz w:val="20"/>
          <w:szCs w:val="20"/>
          <w:lang w:eastAsia="sl-SI"/>
          <w14:ligatures w14:val="none"/>
        </w:rPr>
        <w:t>t</w:t>
      </w:r>
      <w:r w:rsidRPr="007571D6">
        <w:rPr>
          <w:rFonts w:ascii="Arial" w:eastAsia="Times New Roman" w:hAnsi="Arial" w:cs="Arial"/>
          <w:color w:val="212529"/>
          <w:kern w:val="0"/>
          <w:sz w:val="20"/>
          <w:szCs w:val="20"/>
          <w:lang w:eastAsia="sl-SI"/>
          <w14:ligatures w14:val="none"/>
        </w:rPr>
        <w:t>ako imenovani kurirski certifikat, s katerim dokazujejo pooblastilo za prenos ter verodostojnost pošiljke. Kurirski certifikat kurirjem posameznih organov izdajo predstojniki teh organov</w:t>
      </w:r>
      <w:r>
        <w:rPr>
          <w:rFonts w:ascii="Arial" w:eastAsia="Times New Roman" w:hAnsi="Arial" w:cs="Arial"/>
          <w:color w:val="212529"/>
          <w:kern w:val="0"/>
          <w:sz w:val="20"/>
          <w:szCs w:val="20"/>
          <w:lang w:eastAsia="sl-SI"/>
          <w14:ligatures w14:val="none"/>
        </w:rPr>
        <w:t xml:space="preserve"> -</w:t>
      </w:r>
      <w:r w:rsidRPr="007571D6">
        <w:rPr>
          <w:rFonts w:ascii="Arial" w:eastAsia="Times New Roman" w:hAnsi="Arial" w:cs="Arial"/>
          <w:color w:val="212529"/>
          <w:kern w:val="0"/>
          <w:sz w:val="20"/>
          <w:szCs w:val="20"/>
          <w:lang w:eastAsia="sl-SI"/>
          <w14:ligatures w14:val="none"/>
        </w:rPr>
        <w:t xml:space="preserve"> </w:t>
      </w:r>
      <w:r>
        <w:rPr>
          <w:rFonts w:ascii="Arial" w:eastAsia="Times New Roman" w:hAnsi="Arial" w:cs="Arial"/>
          <w:color w:val="212529"/>
          <w:kern w:val="0"/>
          <w:sz w:val="20"/>
          <w:szCs w:val="20"/>
          <w:lang w:eastAsia="sl-SI"/>
          <w14:ligatures w14:val="none"/>
        </w:rPr>
        <w:t>o</w:t>
      </w:r>
      <w:r w:rsidRPr="007571D6">
        <w:rPr>
          <w:rFonts w:ascii="Arial" w:eastAsia="Times New Roman" w:hAnsi="Arial" w:cs="Arial"/>
          <w:color w:val="212529"/>
          <w:kern w:val="0"/>
          <w:sz w:val="20"/>
          <w:szCs w:val="20"/>
          <w:lang w:eastAsia="sl-SI"/>
          <w14:ligatures w14:val="none"/>
        </w:rPr>
        <w:t xml:space="preserve">brazec kurirskega certifikata za mednarodni prenos </w:t>
      </w:r>
      <w:r>
        <w:rPr>
          <w:rFonts w:ascii="Arial" w:eastAsia="Times New Roman" w:hAnsi="Arial" w:cs="Arial"/>
          <w:color w:val="212529"/>
          <w:kern w:val="0"/>
          <w:sz w:val="20"/>
          <w:szCs w:val="20"/>
          <w:lang w:eastAsia="sl-SI"/>
          <w14:ligatures w14:val="none"/>
        </w:rPr>
        <w:t xml:space="preserve">pa </w:t>
      </w:r>
      <w:r w:rsidRPr="007571D6">
        <w:rPr>
          <w:rFonts w:ascii="Arial" w:eastAsia="Times New Roman" w:hAnsi="Arial" w:cs="Arial"/>
          <w:color w:val="212529"/>
          <w:kern w:val="0"/>
          <w:sz w:val="20"/>
          <w:szCs w:val="20"/>
          <w:lang w:eastAsia="sl-SI"/>
          <w14:ligatures w14:val="none"/>
        </w:rPr>
        <w:t>pripravi nacionalni varnostni organ in ga na zaprosilo pošlje organom. Izjemoma</w:t>
      </w:r>
      <w:r>
        <w:rPr>
          <w:rFonts w:ascii="Arial" w:eastAsia="Times New Roman" w:hAnsi="Arial" w:cs="Arial"/>
          <w:color w:val="212529"/>
          <w:kern w:val="0"/>
          <w:sz w:val="20"/>
          <w:szCs w:val="20"/>
          <w:lang w:eastAsia="sl-SI"/>
          <w14:ligatures w14:val="none"/>
        </w:rPr>
        <w:t xml:space="preserve"> pa</w:t>
      </w:r>
      <w:r w:rsidRPr="007571D6">
        <w:rPr>
          <w:rFonts w:ascii="Arial" w:eastAsia="Times New Roman" w:hAnsi="Arial" w:cs="Arial"/>
          <w:color w:val="212529"/>
          <w:kern w:val="0"/>
          <w:sz w:val="20"/>
          <w:szCs w:val="20"/>
          <w:lang w:eastAsia="sl-SI"/>
          <w14:ligatures w14:val="none"/>
        </w:rPr>
        <w:t xml:space="preserve"> je mogoč osebni mednarodni prenos tajnega podatka do vključno stopnje tajnosti TAJNO, in sicer s kurirskim certifikatom in pod pogoji iz prvega odstavka 42. člena ter ob upoštevanju pogojev iz 46. člena </w:t>
      </w:r>
      <w:r>
        <w:rPr>
          <w:rFonts w:ascii="Arial" w:eastAsia="Times New Roman" w:hAnsi="Arial" w:cs="Arial"/>
          <w:color w:val="212529"/>
          <w:kern w:val="0"/>
          <w:sz w:val="20"/>
          <w:szCs w:val="20"/>
          <w:lang w:eastAsia="sl-SI"/>
          <w14:ligatures w14:val="none"/>
        </w:rPr>
        <w:t>Uredbe o varovanju tajnih podatkov</w:t>
      </w:r>
      <w:r w:rsidRPr="007571D6">
        <w:rPr>
          <w:rFonts w:ascii="Arial" w:eastAsia="Times New Roman" w:hAnsi="Arial" w:cs="Arial"/>
          <w:color w:val="212529"/>
          <w:kern w:val="0"/>
          <w:sz w:val="20"/>
          <w:szCs w:val="20"/>
          <w:lang w:eastAsia="sl-SI"/>
          <w14:ligatures w14:val="none"/>
        </w:rPr>
        <w:t>.</w:t>
      </w:r>
    </w:p>
    <w:p w14:paraId="7B1AC582" w14:textId="77777777" w:rsidR="003B17B4" w:rsidRDefault="003B17B4" w:rsidP="007571D6">
      <w:pPr>
        <w:spacing w:after="0" w:line="240" w:lineRule="auto"/>
        <w:jc w:val="both"/>
        <w:rPr>
          <w:rFonts w:ascii="Arial" w:eastAsia="Times New Roman" w:hAnsi="Arial" w:cs="Arial"/>
          <w:color w:val="212529"/>
          <w:kern w:val="0"/>
          <w:sz w:val="20"/>
          <w:szCs w:val="20"/>
          <w:lang w:eastAsia="sl-SI"/>
          <w14:ligatures w14:val="none"/>
        </w:rPr>
      </w:pPr>
    </w:p>
    <w:p w14:paraId="6B49CB34" w14:textId="3A3B1EB5" w:rsidR="007571D6" w:rsidRPr="007571D6" w:rsidRDefault="006A5E97" w:rsidP="006A5E97">
      <w:pPr>
        <w:spacing w:after="0" w:line="240" w:lineRule="auto"/>
        <w:jc w:val="center"/>
        <w:rPr>
          <w:rFonts w:ascii="Arial" w:hAnsi="Arial" w:cs="Arial"/>
          <w:sz w:val="20"/>
          <w:szCs w:val="20"/>
          <w:lang w:eastAsia="sl-SI"/>
        </w:rPr>
      </w:pPr>
      <w:r>
        <w:rPr>
          <w:noProof/>
        </w:rPr>
        <w:drawing>
          <wp:inline distT="0" distB="0" distL="0" distR="0" wp14:anchorId="70AD38C6" wp14:editId="0915CCA4">
            <wp:extent cx="1713336" cy="865235"/>
            <wp:effectExtent l="0" t="0" r="1270" b="0"/>
            <wp:docPr id="4" name="Slika 2" descr="Classified Stamp stock vector. Illustration of confidential - 52668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assified Stamp stock vector. Illustration of confidential - 526685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2608" cy="885067"/>
                    </a:xfrm>
                    <a:prstGeom prst="rect">
                      <a:avLst/>
                    </a:prstGeom>
                    <a:noFill/>
                    <a:ln>
                      <a:noFill/>
                    </a:ln>
                  </pic:spPr>
                </pic:pic>
              </a:graphicData>
            </a:graphic>
          </wp:inline>
        </w:drawing>
      </w:r>
    </w:p>
    <w:p w14:paraId="69B683BE" w14:textId="6ABFA452" w:rsidR="00C509C9" w:rsidRDefault="00C509C9" w:rsidP="00680CD8">
      <w:pPr>
        <w:pStyle w:val="Naslov1"/>
        <w:rPr>
          <w:rFonts w:ascii="Arial" w:hAnsi="Arial" w:cs="Arial"/>
          <w:sz w:val="32"/>
          <w:szCs w:val="32"/>
          <w:lang w:eastAsia="sl-SI"/>
        </w:rPr>
      </w:pPr>
      <w:r w:rsidRPr="003B17B4">
        <w:rPr>
          <w:rFonts w:ascii="Arial" w:hAnsi="Arial" w:cs="Arial"/>
          <w:sz w:val="32"/>
          <w:szCs w:val="32"/>
          <w:lang w:eastAsia="sl-SI"/>
        </w:rPr>
        <w:t>Usposabljanje kurirjev za prenos tajnih podatkov</w:t>
      </w:r>
    </w:p>
    <w:p w14:paraId="2DB5F450" w14:textId="77777777" w:rsidR="003B17B4" w:rsidRPr="003B17B4" w:rsidRDefault="003B17B4" w:rsidP="003B17B4">
      <w:pPr>
        <w:rPr>
          <w:lang w:eastAsia="sl-SI"/>
        </w:rPr>
      </w:pPr>
    </w:p>
    <w:p w14:paraId="77E49F78" w14:textId="4DBDD697" w:rsidR="00C12CA8" w:rsidRPr="007571D6" w:rsidRDefault="00C12CA8" w:rsidP="00C12CA8">
      <w:pPr>
        <w:overflowPunct w:val="0"/>
        <w:autoSpaceDE w:val="0"/>
        <w:autoSpaceDN w:val="0"/>
        <w:adjustRightInd w:val="0"/>
        <w:spacing w:line="240" w:lineRule="exact"/>
        <w:jc w:val="both"/>
        <w:textAlignment w:val="baseline"/>
        <w:rPr>
          <w:rFonts w:ascii="Arial" w:hAnsi="Arial" w:cs="Arial"/>
          <w:sz w:val="20"/>
          <w:szCs w:val="20"/>
          <w:lang w:eastAsia="sl-SI"/>
        </w:rPr>
      </w:pPr>
      <w:r w:rsidRPr="007571D6">
        <w:rPr>
          <w:rFonts w:ascii="Arial" w:hAnsi="Arial" w:cs="Arial"/>
          <w:sz w:val="20"/>
          <w:szCs w:val="20"/>
          <w:lang w:eastAsia="sl-SI"/>
        </w:rPr>
        <w:t xml:space="preserve">Na podlagi izkušenj in prakse organov, ki v Republiki Sloveniji izvajajo usposabljanja za kurirje, ter glede na izkušnje ter prakso držav članic EU in zveze Nato je bilo usposabljanje za kurirje za prenos tajnih podatkov z Uredbo o spremembah in dopolnitvah Uredbe o varovanju tajnih podatkov (Uradni list RS, št. 103/24) ukinjeno. Kurirji, ki prenašajo tajne podatke, morajo tako biti seznanjeni s postopki in ukrepi </w:t>
      </w:r>
      <w:r w:rsidR="009B4CFA">
        <w:rPr>
          <w:rFonts w:ascii="Arial" w:hAnsi="Arial" w:cs="Arial"/>
          <w:sz w:val="20"/>
          <w:szCs w:val="20"/>
          <w:lang w:eastAsia="sl-SI"/>
        </w:rPr>
        <w:t>varnega</w:t>
      </w:r>
      <w:r w:rsidRPr="007571D6">
        <w:rPr>
          <w:rFonts w:ascii="Arial" w:hAnsi="Arial" w:cs="Arial"/>
          <w:sz w:val="20"/>
          <w:szCs w:val="20"/>
          <w:lang w:eastAsia="sl-SI"/>
        </w:rPr>
        <w:t xml:space="preserve"> prenosa tajnih podatkov ter morajo glede na stopnjo tajnosti tajnih podatkov, ki jih prenašajo, imeti dovoljenje za dostop do tajnih podatkov ustrezne stopnje tajnosti oziroma izpolnjevati pogoje, določene </w:t>
      </w:r>
      <w:bookmarkStart w:id="0" w:name="_Hlk162946833"/>
      <w:r w:rsidRPr="007571D6">
        <w:rPr>
          <w:rFonts w:ascii="Arial" w:hAnsi="Arial" w:cs="Arial"/>
          <w:sz w:val="20"/>
          <w:szCs w:val="20"/>
          <w:lang w:eastAsia="sl-SI"/>
        </w:rPr>
        <w:t>z zakonom in drugimi predpisi, izdanimi na njegovi podlagi, za dostop do tajnih podatkov</w:t>
      </w:r>
      <w:bookmarkEnd w:id="0"/>
      <w:r w:rsidR="00E9730B">
        <w:rPr>
          <w:rFonts w:ascii="Arial" w:hAnsi="Arial" w:cs="Arial"/>
          <w:sz w:val="20"/>
          <w:szCs w:val="20"/>
          <w:lang w:eastAsia="sl-SI"/>
        </w:rPr>
        <w:t>.</w:t>
      </w:r>
    </w:p>
    <w:p w14:paraId="62E198D1" w14:textId="27B12966" w:rsidR="00F53BBB" w:rsidRDefault="00F53BBB" w:rsidP="00F53BBB">
      <w:pPr>
        <w:autoSpaceDE w:val="0"/>
        <w:autoSpaceDN w:val="0"/>
        <w:adjustRightInd w:val="0"/>
        <w:spacing w:after="0" w:line="240" w:lineRule="auto"/>
        <w:jc w:val="both"/>
        <w:rPr>
          <w:rFonts w:ascii="Helv" w:hAnsi="Helv" w:cs="Helv"/>
          <w:color w:val="000000"/>
          <w:kern w:val="0"/>
          <w:sz w:val="20"/>
          <w:szCs w:val="20"/>
        </w:rPr>
      </w:pPr>
      <w:r w:rsidRPr="007571D6">
        <w:rPr>
          <w:rFonts w:ascii="Arial" w:hAnsi="Arial" w:cs="Arial"/>
          <w:color w:val="000000"/>
          <w:kern w:val="0"/>
          <w:sz w:val="20"/>
          <w:szCs w:val="20"/>
        </w:rPr>
        <w:t>Res da usposabljanje kurirjev za prenos tajnih podatkov, ki je veljal pred spremembo Uredbe o varovanju tajnih podatkov, ni več obvezno, kar pa ne pomeni, da se kurirji ne morejo več izobraževati. Veliko večji vpliv na usposobljenost in ozaveščenost kurirjev ima po našem mnenju namreč ustrezno in ciljno usmerjeno usposabljanje s področja</w:t>
      </w:r>
      <w:r>
        <w:rPr>
          <w:rFonts w:ascii="Helv" w:hAnsi="Helv" w:cs="Helv"/>
          <w:color w:val="000000"/>
          <w:kern w:val="0"/>
          <w:sz w:val="20"/>
          <w:szCs w:val="20"/>
        </w:rPr>
        <w:t xml:space="preserve"> varovanja tajnih podatkov (npr. dodatn</w:t>
      </w:r>
      <w:r w:rsidR="00E9730B">
        <w:rPr>
          <w:rFonts w:ascii="Helv" w:hAnsi="Helv" w:cs="Helv"/>
          <w:color w:val="000000"/>
          <w:kern w:val="0"/>
          <w:sz w:val="20"/>
          <w:szCs w:val="20"/>
        </w:rPr>
        <w:t>o</w:t>
      </w:r>
      <w:r>
        <w:rPr>
          <w:rFonts w:ascii="Helv" w:hAnsi="Helv" w:cs="Helv"/>
          <w:color w:val="000000"/>
          <w:kern w:val="0"/>
          <w:sz w:val="20"/>
          <w:szCs w:val="20"/>
        </w:rPr>
        <w:t xml:space="preserve"> usposabljanj</w:t>
      </w:r>
      <w:r w:rsidR="00E9730B">
        <w:rPr>
          <w:rFonts w:ascii="Helv" w:hAnsi="Helv" w:cs="Helv"/>
          <w:color w:val="000000"/>
          <w:kern w:val="0"/>
          <w:sz w:val="20"/>
          <w:szCs w:val="20"/>
        </w:rPr>
        <w:t>e</w:t>
      </w:r>
      <w:r>
        <w:rPr>
          <w:rFonts w:ascii="Helv" w:hAnsi="Helv" w:cs="Helv"/>
          <w:color w:val="000000"/>
          <w:kern w:val="0"/>
          <w:sz w:val="20"/>
          <w:szCs w:val="20"/>
        </w:rPr>
        <w:t xml:space="preserve">) v okviru vsakega organa posebej ter po potrebi razna posebna usposabljanja oziroma izobraževanja pri zunanjih izvajalcih (npr. zaradi varovanja tajnih podatkov ter tudi varovanja kurirjev, se lahko slednje napoti na ustrezne tečaje samoobrambe ter po potrebi varne vožnje). </w:t>
      </w:r>
    </w:p>
    <w:p w14:paraId="03B075FA" w14:textId="77777777" w:rsidR="00F53BBB" w:rsidRDefault="00F53BBB" w:rsidP="00F53BBB">
      <w:pPr>
        <w:autoSpaceDE w:val="0"/>
        <w:autoSpaceDN w:val="0"/>
        <w:adjustRightInd w:val="0"/>
        <w:spacing w:after="0" w:line="240" w:lineRule="auto"/>
        <w:jc w:val="both"/>
        <w:rPr>
          <w:rFonts w:ascii="Helv" w:hAnsi="Helv" w:cs="Helv"/>
          <w:color w:val="000000"/>
          <w:kern w:val="0"/>
          <w:sz w:val="20"/>
          <w:szCs w:val="20"/>
        </w:rPr>
      </w:pPr>
    </w:p>
    <w:p w14:paraId="23AAA873" w14:textId="58D1B462" w:rsidR="00F53BBB" w:rsidRDefault="00F53BBB" w:rsidP="00F53BBB">
      <w:pPr>
        <w:autoSpaceDE w:val="0"/>
        <w:autoSpaceDN w:val="0"/>
        <w:adjustRightInd w:val="0"/>
        <w:spacing w:after="0" w:line="240" w:lineRule="auto"/>
        <w:jc w:val="both"/>
        <w:rPr>
          <w:rFonts w:ascii="Helv" w:hAnsi="Helv" w:cs="Helv"/>
          <w:color w:val="000000"/>
          <w:kern w:val="0"/>
          <w:sz w:val="20"/>
          <w:szCs w:val="20"/>
        </w:rPr>
      </w:pPr>
      <w:r>
        <w:rPr>
          <w:rFonts w:ascii="Helv" w:hAnsi="Helv" w:cs="Helv"/>
          <w:color w:val="000000"/>
          <w:kern w:val="0"/>
          <w:sz w:val="20"/>
          <w:szCs w:val="20"/>
        </w:rPr>
        <w:t>Vsak organ mora imeti vzpostavljen sistem postopkov in ukrepov varovanja tajnih podatkov, ki ustreza stopnji tajnosti podatkom, ki jih varuje ter načinu dela znotraj samega organa - organi namreč varujejo različno število tajnih podatkov različnih stopenj tajnosti, sedeži organov so lahko znotraj urbanih središč ali na obrobju mest</w:t>
      </w:r>
      <w:r w:rsidR="00E9730B">
        <w:rPr>
          <w:rFonts w:ascii="Helv" w:hAnsi="Helv" w:cs="Helv"/>
          <w:color w:val="000000"/>
          <w:kern w:val="0"/>
          <w:sz w:val="20"/>
          <w:szCs w:val="20"/>
        </w:rPr>
        <w:t>, ipd..</w:t>
      </w:r>
      <w:r>
        <w:rPr>
          <w:rFonts w:ascii="Helv" w:hAnsi="Helv" w:cs="Helv"/>
          <w:color w:val="000000"/>
          <w:kern w:val="0"/>
          <w:sz w:val="20"/>
          <w:szCs w:val="20"/>
        </w:rPr>
        <w:t xml:space="preserve"> Glede na navedene posebnosti morajo biti s temi postopki in ukrepi varnega prenosa tajnih podatkov seznanjeni tudi kurirji in seveda tudi osebe, ki bi zaradi nujnosti izvedle osebni prenos skladno z 46. členom Uredbe o varovanju tajnih podatkov. </w:t>
      </w:r>
    </w:p>
    <w:p w14:paraId="650D1932" w14:textId="77777777" w:rsidR="00F53BBB" w:rsidRDefault="00F53BBB" w:rsidP="00F53BBB">
      <w:pPr>
        <w:autoSpaceDE w:val="0"/>
        <w:autoSpaceDN w:val="0"/>
        <w:adjustRightInd w:val="0"/>
        <w:spacing w:after="0" w:line="240" w:lineRule="auto"/>
        <w:jc w:val="both"/>
        <w:rPr>
          <w:rFonts w:ascii="Helv" w:hAnsi="Helv" w:cs="Helv"/>
          <w:color w:val="000000"/>
          <w:kern w:val="0"/>
          <w:sz w:val="20"/>
          <w:szCs w:val="20"/>
        </w:rPr>
      </w:pPr>
    </w:p>
    <w:p w14:paraId="428C6FB3" w14:textId="0882E5A4" w:rsidR="00F53BBB" w:rsidRDefault="00F53BBB" w:rsidP="00F53BBB">
      <w:pPr>
        <w:autoSpaceDE w:val="0"/>
        <w:autoSpaceDN w:val="0"/>
        <w:adjustRightInd w:val="0"/>
        <w:spacing w:after="0" w:line="240" w:lineRule="auto"/>
        <w:jc w:val="both"/>
        <w:rPr>
          <w:rFonts w:ascii="Helv" w:hAnsi="Helv" w:cs="Helv"/>
          <w:color w:val="000000"/>
          <w:kern w:val="0"/>
          <w:sz w:val="20"/>
          <w:szCs w:val="20"/>
        </w:rPr>
      </w:pPr>
      <w:r>
        <w:rPr>
          <w:rFonts w:ascii="Helv" w:hAnsi="Helv" w:cs="Helv"/>
          <w:color w:val="000000"/>
          <w:kern w:val="0"/>
          <w:sz w:val="20"/>
          <w:szCs w:val="20"/>
        </w:rPr>
        <w:t xml:space="preserve">Na Uradu Vlade RS za varovanje tajnih podatkov ne izvajamo posebnih usposabljanj za kurirje, smo pa </w:t>
      </w:r>
      <w:r w:rsidR="00052194">
        <w:rPr>
          <w:rFonts w:ascii="Helv" w:hAnsi="Helv" w:cs="Helv"/>
          <w:color w:val="000000"/>
          <w:kern w:val="0"/>
          <w:sz w:val="20"/>
          <w:szCs w:val="20"/>
        </w:rPr>
        <w:t xml:space="preserve">pripravili določene usmeritve ter priporočila </w:t>
      </w:r>
      <w:r>
        <w:rPr>
          <w:rFonts w:ascii="Helv" w:hAnsi="Helv" w:cs="Helv"/>
          <w:color w:val="000000"/>
          <w:kern w:val="0"/>
          <w:sz w:val="20"/>
          <w:szCs w:val="20"/>
        </w:rPr>
        <w:t>za varen prenos tajnih podatkov, ki</w:t>
      </w:r>
      <w:r w:rsidR="00052194">
        <w:rPr>
          <w:rFonts w:ascii="Helv" w:hAnsi="Helv" w:cs="Helv"/>
          <w:color w:val="000000"/>
          <w:kern w:val="0"/>
          <w:sz w:val="20"/>
          <w:szCs w:val="20"/>
        </w:rPr>
        <w:t xml:space="preserve"> </w:t>
      </w:r>
      <w:r w:rsidR="00E9730B">
        <w:rPr>
          <w:rFonts w:ascii="Helv" w:hAnsi="Helv" w:cs="Helv"/>
          <w:color w:val="000000"/>
          <w:kern w:val="0"/>
          <w:sz w:val="20"/>
          <w:szCs w:val="20"/>
        </w:rPr>
        <w:t xml:space="preserve">naj bi </w:t>
      </w:r>
      <w:r>
        <w:rPr>
          <w:rFonts w:ascii="Helv" w:hAnsi="Helv" w:cs="Helv"/>
          <w:color w:val="000000"/>
          <w:kern w:val="0"/>
          <w:sz w:val="20"/>
          <w:szCs w:val="20"/>
        </w:rPr>
        <w:t>organom služil</w:t>
      </w:r>
      <w:r w:rsidR="00361440">
        <w:rPr>
          <w:rFonts w:ascii="Helv" w:hAnsi="Helv" w:cs="Helv"/>
          <w:color w:val="000000"/>
          <w:kern w:val="0"/>
          <w:sz w:val="20"/>
          <w:szCs w:val="20"/>
        </w:rPr>
        <w:t>i</w:t>
      </w:r>
      <w:r>
        <w:rPr>
          <w:rFonts w:ascii="Helv" w:hAnsi="Helv" w:cs="Helv"/>
          <w:color w:val="000000"/>
          <w:kern w:val="0"/>
          <w:sz w:val="20"/>
          <w:szCs w:val="20"/>
        </w:rPr>
        <w:t xml:space="preserve"> kot podlaga in usmerit</w:t>
      </w:r>
      <w:r w:rsidR="00052194">
        <w:rPr>
          <w:rFonts w:ascii="Helv" w:hAnsi="Helv" w:cs="Helv"/>
          <w:color w:val="000000"/>
          <w:kern w:val="0"/>
          <w:sz w:val="20"/>
          <w:szCs w:val="20"/>
        </w:rPr>
        <w:t>ve</w:t>
      </w:r>
      <w:r>
        <w:rPr>
          <w:rFonts w:ascii="Helv" w:hAnsi="Helv" w:cs="Helv"/>
          <w:color w:val="000000"/>
          <w:kern w:val="0"/>
          <w:sz w:val="20"/>
          <w:szCs w:val="20"/>
        </w:rPr>
        <w:t xml:space="preserve"> za ustrezno usposobljenost kurirjev.</w:t>
      </w:r>
    </w:p>
    <w:p w14:paraId="5E45AACD" w14:textId="77777777" w:rsidR="00C509C9" w:rsidRDefault="00C509C9" w:rsidP="00F53BBB">
      <w:pPr>
        <w:autoSpaceDE w:val="0"/>
        <w:autoSpaceDN w:val="0"/>
        <w:adjustRightInd w:val="0"/>
        <w:spacing w:after="0" w:line="240" w:lineRule="auto"/>
        <w:jc w:val="both"/>
        <w:rPr>
          <w:rFonts w:ascii="Helv" w:hAnsi="Helv" w:cs="Helv"/>
          <w:color w:val="000000"/>
          <w:kern w:val="0"/>
          <w:sz w:val="20"/>
          <w:szCs w:val="20"/>
        </w:rPr>
      </w:pPr>
    </w:p>
    <w:p w14:paraId="7FF3E7BF" w14:textId="77777777" w:rsidR="00C509C9" w:rsidRDefault="00C509C9" w:rsidP="00F53BBB">
      <w:pPr>
        <w:autoSpaceDE w:val="0"/>
        <w:autoSpaceDN w:val="0"/>
        <w:adjustRightInd w:val="0"/>
        <w:spacing w:after="0" w:line="240" w:lineRule="auto"/>
        <w:jc w:val="both"/>
        <w:rPr>
          <w:rFonts w:ascii="Helv" w:hAnsi="Helv" w:cs="Helv"/>
          <w:color w:val="000000"/>
          <w:kern w:val="0"/>
          <w:sz w:val="20"/>
          <w:szCs w:val="20"/>
        </w:rPr>
      </w:pPr>
    </w:p>
    <w:p w14:paraId="086BCEA8" w14:textId="1E00077C" w:rsidR="00C509C9" w:rsidRPr="0063362B" w:rsidRDefault="00C509C9" w:rsidP="00680CD8">
      <w:pPr>
        <w:pStyle w:val="Naslov1"/>
        <w:rPr>
          <w:rFonts w:ascii="Arial" w:hAnsi="Arial" w:cs="Arial"/>
          <w:sz w:val="32"/>
          <w:szCs w:val="32"/>
        </w:rPr>
      </w:pPr>
      <w:r w:rsidRPr="0063362B">
        <w:rPr>
          <w:rFonts w:ascii="Arial" w:hAnsi="Arial" w:cs="Arial"/>
          <w:sz w:val="32"/>
          <w:szCs w:val="32"/>
        </w:rPr>
        <w:lastRenderedPageBreak/>
        <w:t>Praktične usmeritve in priporočila za varen prenos tajnih podatkov</w:t>
      </w:r>
    </w:p>
    <w:p w14:paraId="125BFAD0" w14:textId="77777777" w:rsidR="00C509C9" w:rsidRDefault="00C509C9" w:rsidP="00F53BBB">
      <w:pPr>
        <w:autoSpaceDE w:val="0"/>
        <w:autoSpaceDN w:val="0"/>
        <w:adjustRightInd w:val="0"/>
        <w:spacing w:after="0" w:line="240" w:lineRule="auto"/>
        <w:jc w:val="both"/>
        <w:rPr>
          <w:rFonts w:ascii="Helv" w:hAnsi="Helv" w:cs="Helv"/>
          <w:color w:val="000000"/>
          <w:kern w:val="0"/>
          <w:sz w:val="20"/>
          <w:szCs w:val="20"/>
        </w:rPr>
      </w:pPr>
    </w:p>
    <w:p w14:paraId="42E33BB1" w14:textId="77777777" w:rsidR="006970D4" w:rsidRDefault="006970D4" w:rsidP="00F53BBB">
      <w:pPr>
        <w:autoSpaceDE w:val="0"/>
        <w:autoSpaceDN w:val="0"/>
        <w:adjustRightInd w:val="0"/>
        <w:spacing w:after="0" w:line="240" w:lineRule="auto"/>
        <w:jc w:val="both"/>
        <w:rPr>
          <w:rFonts w:ascii="Helv" w:hAnsi="Helv" w:cs="Helv"/>
          <w:color w:val="000000"/>
          <w:kern w:val="0"/>
          <w:sz w:val="20"/>
          <w:szCs w:val="20"/>
        </w:rPr>
      </w:pPr>
    </w:p>
    <w:p w14:paraId="1B0A9655" w14:textId="054E9230" w:rsidR="006970D4" w:rsidRDefault="006970D4" w:rsidP="006970D4">
      <w:pPr>
        <w:autoSpaceDE w:val="0"/>
        <w:autoSpaceDN w:val="0"/>
        <w:adjustRightInd w:val="0"/>
        <w:spacing w:after="0" w:line="240" w:lineRule="auto"/>
        <w:jc w:val="center"/>
        <w:rPr>
          <w:rFonts w:ascii="Helv" w:hAnsi="Helv" w:cs="Helv"/>
          <w:color w:val="000000"/>
          <w:kern w:val="0"/>
          <w:sz w:val="20"/>
          <w:szCs w:val="20"/>
        </w:rPr>
      </w:pPr>
      <w:r>
        <w:rPr>
          <w:noProof/>
        </w:rPr>
        <w:drawing>
          <wp:inline distT="0" distB="0" distL="0" distR="0" wp14:anchorId="324AE65F" wp14:editId="009712B5">
            <wp:extent cx="1057275" cy="1066865"/>
            <wp:effectExtent l="0" t="0" r="0" b="0"/>
            <wp:docPr id="1" name="Slika 1" descr="Slika, ki vsebuje besede sličica, klobuk, silhueta, ilustrac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sličica, klobuk, silhueta, ilustracij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0889" cy="1070512"/>
                    </a:xfrm>
                    <a:prstGeom prst="rect">
                      <a:avLst/>
                    </a:prstGeom>
                    <a:noFill/>
                    <a:ln>
                      <a:noFill/>
                    </a:ln>
                  </pic:spPr>
                </pic:pic>
              </a:graphicData>
            </a:graphic>
          </wp:inline>
        </w:drawing>
      </w:r>
    </w:p>
    <w:p w14:paraId="31283DAB" w14:textId="77777777" w:rsidR="006970D4" w:rsidRDefault="006970D4" w:rsidP="00F53BBB">
      <w:pPr>
        <w:autoSpaceDE w:val="0"/>
        <w:autoSpaceDN w:val="0"/>
        <w:adjustRightInd w:val="0"/>
        <w:spacing w:after="0" w:line="240" w:lineRule="auto"/>
        <w:jc w:val="both"/>
        <w:rPr>
          <w:rFonts w:ascii="Helv" w:hAnsi="Helv" w:cs="Helv"/>
          <w:color w:val="000000"/>
          <w:kern w:val="0"/>
          <w:sz w:val="20"/>
          <w:szCs w:val="20"/>
        </w:rPr>
      </w:pPr>
    </w:p>
    <w:p w14:paraId="36349CB6" w14:textId="77777777" w:rsidR="00C509C9" w:rsidRDefault="00C509C9" w:rsidP="00F53BBB">
      <w:pPr>
        <w:autoSpaceDE w:val="0"/>
        <w:autoSpaceDN w:val="0"/>
        <w:adjustRightInd w:val="0"/>
        <w:spacing w:after="0" w:line="240" w:lineRule="auto"/>
        <w:jc w:val="both"/>
        <w:rPr>
          <w:rFonts w:ascii="Helv" w:hAnsi="Helv" w:cs="Helv"/>
          <w:color w:val="000000"/>
          <w:kern w:val="0"/>
          <w:sz w:val="20"/>
          <w:szCs w:val="20"/>
        </w:rPr>
      </w:pPr>
    </w:p>
    <w:p w14:paraId="1D35C3BA" w14:textId="3445E9EA" w:rsidR="00F53BBB" w:rsidRDefault="00F53BBB" w:rsidP="00514A16">
      <w:pPr>
        <w:autoSpaceDE w:val="0"/>
        <w:autoSpaceDN w:val="0"/>
        <w:adjustRightInd w:val="0"/>
        <w:spacing w:after="0" w:line="240" w:lineRule="auto"/>
        <w:jc w:val="both"/>
        <w:rPr>
          <w:rFonts w:ascii="Helv" w:hAnsi="Helv" w:cs="Helv"/>
          <w:color w:val="000000"/>
          <w:kern w:val="0"/>
          <w:sz w:val="20"/>
          <w:szCs w:val="20"/>
        </w:rPr>
      </w:pPr>
      <w:r>
        <w:rPr>
          <w:rFonts w:ascii="Helv" w:hAnsi="Helv" w:cs="Helv"/>
          <w:color w:val="000000"/>
          <w:kern w:val="0"/>
          <w:sz w:val="20"/>
          <w:szCs w:val="20"/>
        </w:rPr>
        <w:t>V nadaljevanju vam</w:t>
      </w:r>
      <w:r w:rsidR="00052194">
        <w:rPr>
          <w:rFonts w:ascii="Helv" w:hAnsi="Helv" w:cs="Helv"/>
          <w:color w:val="000000"/>
          <w:kern w:val="0"/>
          <w:sz w:val="20"/>
          <w:szCs w:val="20"/>
        </w:rPr>
        <w:t xml:space="preserve"> podajamo nekaj</w:t>
      </w:r>
      <w:r>
        <w:rPr>
          <w:rFonts w:ascii="Helv" w:hAnsi="Helv" w:cs="Helv"/>
          <w:color w:val="000000"/>
          <w:kern w:val="0"/>
          <w:sz w:val="20"/>
          <w:szCs w:val="20"/>
        </w:rPr>
        <w:t xml:space="preserve"> usmeritev ter priporočil za varen prenos tajnih podatkov:</w:t>
      </w:r>
    </w:p>
    <w:p w14:paraId="497B8AED" w14:textId="77777777" w:rsidR="006970D4" w:rsidRDefault="006970D4" w:rsidP="00514A16">
      <w:pPr>
        <w:overflowPunct w:val="0"/>
        <w:autoSpaceDE w:val="0"/>
        <w:autoSpaceDN w:val="0"/>
        <w:adjustRightInd w:val="0"/>
        <w:spacing w:line="240" w:lineRule="exact"/>
        <w:jc w:val="both"/>
        <w:textAlignment w:val="baseline"/>
        <w:rPr>
          <w:rFonts w:ascii="Arial" w:hAnsi="Arial" w:cs="Arial"/>
          <w:sz w:val="20"/>
          <w:szCs w:val="20"/>
          <w:lang w:eastAsia="sl-SI"/>
        </w:rPr>
      </w:pPr>
    </w:p>
    <w:p w14:paraId="7DCAF003" w14:textId="77777777" w:rsidR="009C256F" w:rsidRPr="00361440" w:rsidRDefault="009C256F" w:rsidP="00514A16">
      <w:pPr>
        <w:pStyle w:val="Odstavekseznama"/>
        <w:numPr>
          <w:ilvl w:val="0"/>
          <w:numId w:val="12"/>
        </w:numPr>
        <w:autoSpaceDE w:val="0"/>
        <w:autoSpaceDN w:val="0"/>
        <w:adjustRightInd w:val="0"/>
        <w:spacing w:after="0" w:line="240" w:lineRule="auto"/>
        <w:jc w:val="both"/>
        <w:rPr>
          <w:rFonts w:ascii="Helv" w:hAnsi="Helv" w:cs="Helv"/>
          <w:color w:val="000000"/>
          <w:kern w:val="0"/>
          <w:sz w:val="20"/>
          <w:szCs w:val="20"/>
        </w:rPr>
      </w:pPr>
      <w:r w:rsidRPr="00361440">
        <w:rPr>
          <w:rFonts w:ascii="Helv" w:hAnsi="Helv" w:cs="Helv"/>
          <w:color w:val="000000"/>
          <w:kern w:val="0"/>
          <w:sz w:val="20"/>
          <w:szCs w:val="20"/>
        </w:rPr>
        <w:t>Preden bo kurir opravil prenos tajnih podatkov, mora izpolnjevati s predpisi določene pogoje, in sicer:</w:t>
      </w:r>
    </w:p>
    <w:p w14:paraId="6D669295" w14:textId="77777777" w:rsidR="009C256F" w:rsidRDefault="009C256F" w:rsidP="00514A16">
      <w:pPr>
        <w:autoSpaceDE w:val="0"/>
        <w:autoSpaceDN w:val="0"/>
        <w:adjustRightInd w:val="0"/>
        <w:spacing w:after="0" w:line="240" w:lineRule="auto"/>
        <w:jc w:val="both"/>
        <w:rPr>
          <w:rFonts w:ascii="Helv" w:hAnsi="Helv" w:cs="Helv"/>
          <w:i/>
          <w:iCs/>
          <w:color w:val="000000"/>
          <w:kern w:val="0"/>
          <w:sz w:val="20"/>
          <w:szCs w:val="20"/>
        </w:rPr>
      </w:pPr>
    </w:p>
    <w:p w14:paraId="131242C3" w14:textId="77777777" w:rsidR="009C256F" w:rsidRDefault="009C256F" w:rsidP="00514A16">
      <w:pPr>
        <w:numPr>
          <w:ilvl w:val="0"/>
          <w:numId w:val="5"/>
        </w:numPr>
        <w:autoSpaceDE w:val="0"/>
        <w:autoSpaceDN w:val="0"/>
        <w:adjustRightInd w:val="0"/>
        <w:spacing w:after="0" w:line="240" w:lineRule="auto"/>
        <w:jc w:val="both"/>
        <w:rPr>
          <w:rFonts w:ascii="Helv" w:hAnsi="Helv" w:cs="Helv"/>
          <w:color w:val="000000"/>
          <w:kern w:val="0"/>
          <w:sz w:val="20"/>
          <w:szCs w:val="20"/>
        </w:rPr>
      </w:pPr>
      <w:r>
        <w:rPr>
          <w:rFonts w:ascii="Helv" w:hAnsi="Helv" w:cs="Helv"/>
          <w:color w:val="000000"/>
          <w:kern w:val="0"/>
          <w:sz w:val="20"/>
          <w:szCs w:val="20"/>
        </w:rPr>
        <w:t>imeti mora veljavno dovoljenje za dostop do tajnih podatkov ustrezne stopnje tajnosti oziroma izpolnjevati pogoje za dostop do tajnih podatkov stopnje tajnosti INTERNO,</w:t>
      </w:r>
    </w:p>
    <w:p w14:paraId="3E97E438" w14:textId="77777777" w:rsidR="009C256F" w:rsidRDefault="009C256F" w:rsidP="00514A16">
      <w:pPr>
        <w:numPr>
          <w:ilvl w:val="0"/>
          <w:numId w:val="5"/>
        </w:numPr>
        <w:autoSpaceDE w:val="0"/>
        <w:autoSpaceDN w:val="0"/>
        <w:adjustRightInd w:val="0"/>
        <w:spacing w:after="0" w:line="240" w:lineRule="auto"/>
        <w:jc w:val="both"/>
        <w:rPr>
          <w:rFonts w:ascii="Helv" w:hAnsi="Helv" w:cs="Helv"/>
          <w:color w:val="000000"/>
          <w:kern w:val="0"/>
          <w:sz w:val="20"/>
          <w:szCs w:val="20"/>
        </w:rPr>
      </w:pPr>
      <w:r>
        <w:rPr>
          <w:rFonts w:ascii="Helv" w:hAnsi="Helv" w:cs="Helv"/>
          <w:color w:val="000000"/>
          <w:kern w:val="0"/>
          <w:sz w:val="20"/>
          <w:szCs w:val="20"/>
        </w:rPr>
        <w:t>za prenos tajnih podatkov stopnje tajnosti ZAUPNO ali višje mora imeti izdano pooblastilo s strani predstojnika organa.</w:t>
      </w:r>
    </w:p>
    <w:p w14:paraId="641B06B8" w14:textId="77777777" w:rsidR="009C256F" w:rsidRDefault="009C256F" w:rsidP="00514A16">
      <w:pPr>
        <w:autoSpaceDE w:val="0"/>
        <w:autoSpaceDN w:val="0"/>
        <w:adjustRightInd w:val="0"/>
        <w:spacing w:after="0" w:line="240" w:lineRule="auto"/>
        <w:jc w:val="both"/>
        <w:rPr>
          <w:rFonts w:ascii="Helv" w:hAnsi="Helv" w:cs="Helv"/>
          <w:color w:val="000000"/>
          <w:kern w:val="0"/>
          <w:sz w:val="20"/>
          <w:szCs w:val="20"/>
        </w:rPr>
      </w:pPr>
    </w:p>
    <w:p w14:paraId="7BDD9A88" w14:textId="77777777" w:rsidR="009C256F" w:rsidRDefault="009C256F" w:rsidP="00514A16">
      <w:pPr>
        <w:autoSpaceDE w:val="0"/>
        <w:autoSpaceDN w:val="0"/>
        <w:adjustRightInd w:val="0"/>
        <w:spacing w:after="0" w:line="240" w:lineRule="auto"/>
        <w:ind w:left="709"/>
        <w:jc w:val="both"/>
        <w:rPr>
          <w:rFonts w:ascii="Helv" w:hAnsi="Helv" w:cs="Helv"/>
          <w:color w:val="000000"/>
          <w:kern w:val="0"/>
          <w:sz w:val="20"/>
          <w:szCs w:val="20"/>
        </w:rPr>
      </w:pPr>
      <w:r>
        <w:rPr>
          <w:rFonts w:ascii="Helv" w:hAnsi="Helv" w:cs="Helv"/>
          <w:color w:val="000000"/>
          <w:kern w:val="0"/>
          <w:sz w:val="20"/>
          <w:szCs w:val="20"/>
        </w:rPr>
        <w:t>*prenos tajnih podatkov Evropske unije ter Nata lahko osebe, zaposlene v organu, opravljajo le, če gre za tajne podatke stopnje tajnosti INTERNO (UE RESTREINT/EU RESTRICTED ter NATO RESTRICTED)</w:t>
      </w:r>
    </w:p>
    <w:p w14:paraId="7F7E3D80" w14:textId="77777777" w:rsidR="009C256F" w:rsidRDefault="009C256F" w:rsidP="00514A16">
      <w:pPr>
        <w:autoSpaceDE w:val="0"/>
        <w:autoSpaceDN w:val="0"/>
        <w:adjustRightInd w:val="0"/>
        <w:spacing w:after="0" w:line="240" w:lineRule="auto"/>
        <w:ind w:left="709"/>
        <w:jc w:val="both"/>
        <w:rPr>
          <w:rFonts w:ascii="Helv" w:hAnsi="Helv" w:cs="Helv"/>
          <w:color w:val="000000"/>
          <w:kern w:val="0"/>
          <w:sz w:val="20"/>
          <w:szCs w:val="20"/>
        </w:rPr>
      </w:pPr>
      <w:r>
        <w:rPr>
          <w:rFonts w:ascii="Helv" w:hAnsi="Helv" w:cs="Helv"/>
          <w:color w:val="000000"/>
          <w:kern w:val="0"/>
          <w:sz w:val="20"/>
          <w:szCs w:val="20"/>
        </w:rPr>
        <w:t>*prenos tajnih podatkov Evropske unije ter Nata stopnje tajnosti ZAUPNO ali višje pa lahko opravljata le kurirska služba ministrstva, pristojnega za zunanje zadeve ter vojaška kurirska služba.</w:t>
      </w:r>
    </w:p>
    <w:p w14:paraId="290A5F7F" w14:textId="77777777" w:rsidR="009C256F" w:rsidRDefault="009C256F" w:rsidP="00514A16">
      <w:pPr>
        <w:autoSpaceDE w:val="0"/>
        <w:autoSpaceDN w:val="0"/>
        <w:adjustRightInd w:val="0"/>
        <w:spacing w:after="0" w:line="240" w:lineRule="auto"/>
        <w:jc w:val="both"/>
        <w:rPr>
          <w:rFonts w:ascii="Helv" w:hAnsi="Helv" w:cs="Helv"/>
          <w:color w:val="000000"/>
          <w:kern w:val="0"/>
          <w:sz w:val="20"/>
          <w:szCs w:val="20"/>
        </w:rPr>
      </w:pPr>
    </w:p>
    <w:p w14:paraId="0DFE58B1" w14:textId="03CF10D8" w:rsidR="009C256F" w:rsidRPr="00361440" w:rsidRDefault="009C256F" w:rsidP="00514A16">
      <w:pPr>
        <w:pStyle w:val="Odstavekseznama"/>
        <w:numPr>
          <w:ilvl w:val="0"/>
          <w:numId w:val="12"/>
        </w:numPr>
        <w:autoSpaceDE w:val="0"/>
        <w:autoSpaceDN w:val="0"/>
        <w:adjustRightInd w:val="0"/>
        <w:spacing w:after="0" w:line="240" w:lineRule="auto"/>
        <w:jc w:val="both"/>
        <w:rPr>
          <w:rFonts w:ascii="Helv" w:hAnsi="Helv" w:cs="Helv"/>
          <w:color w:val="000000"/>
          <w:kern w:val="0"/>
          <w:sz w:val="20"/>
          <w:szCs w:val="20"/>
        </w:rPr>
      </w:pPr>
      <w:r w:rsidRPr="00361440">
        <w:rPr>
          <w:rFonts w:ascii="Helv" w:hAnsi="Helv" w:cs="Helv"/>
          <w:color w:val="000000"/>
          <w:kern w:val="0"/>
          <w:sz w:val="20"/>
          <w:szCs w:val="20"/>
        </w:rPr>
        <w:t>Pogoji za prenos ter sam način prenosa se razlikujejo in so odvisni od stopnje tajnosti podatka, ki se prenaša. Pri prenosu tajnih podatkov stopnje tajnosti TAJNO in STROGO TAJNO mora biti na</w:t>
      </w:r>
      <w:r w:rsidRPr="00361440">
        <w:rPr>
          <w:rFonts w:ascii="Helv" w:hAnsi="Helv" w:cs="Helv"/>
          <w:color w:val="FF0000"/>
          <w:kern w:val="0"/>
          <w:sz w:val="20"/>
          <w:szCs w:val="20"/>
        </w:rPr>
        <w:t xml:space="preserve"> </w:t>
      </w:r>
      <w:r w:rsidRPr="00361440">
        <w:rPr>
          <w:rFonts w:ascii="Helv" w:hAnsi="Helv" w:cs="Helv"/>
          <w:color w:val="000000"/>
          <w:kern w:val="0"/>
          <w:sz w:val="20"/>
          <w:szCs w:val="20"/>
        </w:rPr>
        <w:t xml:space="preserve">primer, upoštevajoč 45. člen Uredbe o varovanju tajnih podatkov, izdelan načrt poti in varovanja prenosa tajnih podatkov, ki vsebuje postopke in ukrepe ob morebitnem poskusu zlorabe, prometnih in drugih nesrečah, zastojih, postankih, prenočevanju in drugih podobnih dogodkih. V načrtu morajo biti opredeljene tudi glavne in pomožne poti, ki se razlikujejo tudi od načina prenosa tajnih podatkov (npr. prenos, ki je opravljen peš ali z lastnim prevoznim sredstvom). </w:t>
      </w:r>
    </w:p>
    <w:p w14:paraId="719D31B3" w14:textId="77777777" w:rsidR="009C256F" w:rsidRPr="009C256F" w:rsidRDefault="009C256F" w:rsidP="00514A16">
      <w:pPr>
        <w:autoSpaceDE w:val="0"/>
        <w:autoSpaceDN w:val="0"/>
        <w:adjustRightInd w:val="0"/>
        <w:spacing w:after="0" w:line="240" w:lineRule="auto"/>
        <w:jc w:val="both"/>
        <w:rPr>
          <w:rFonts w:ascii="Helv" w:hAnsi="Helv" w:cs="Helv"/>
          <w:color w:val="000000"/>
          <w:kern w:val="0"/>
          <w:sz w:val="20"/>
          <w:szCs w:val="20"/>
        </w:rPr>
      </w:pPr>
    </w:p>
    <w:p w14:paraId="36889118" w14:textId="1F7C61BA" w:rsidR="009C256F" w:rsidRPr="00361440" w:rsidRDefault="009C256F" w:rsidP="00514A16">
      <w:pPr>
        <w:pStyle w:val="Odstavekseznama"/>
        <w:numPr>
          <w:ilvl w:val="0"/>
          <w:numId w:val="12"/>
        </w:numPr>
        <w:autoSpaceDE w:val="0"/>
        <w:autoSpaceDN w:val="0"/>
        <w:adjustRightInd w:val="0"/>
        <w:spacing w:after="0" w:line="240" w:lineRule="auto"/>
        <w:jc w:val="both"/>
        <w:rPr>
          <w:rFonts w:ascii="Helv" w:hAnsi="Helv" w:cs="Helv"/>
          <w:color w:val="000000"/>
          <w:kern w:val="0"/>
          <w:sz w:val="20"/>
          <w:szCs w:val="20"/>
        </w:rPr>
      </w:pPr>
      <w:r w:rsidRPr="00361440">
        <w:rPr>
          <w:rFonts w:ascii="Helv" w:hAnsi="Helv" w:cs="Helv"/>
          <w:color w:val="000000"/>
          <w:kern w:val="0"/>
          <w:sz w:val="20"/>
          <w:szCs w:val="20"/>
        </w:rPr>
        <w:t>Pred prevzemom tajnih podatkov oziroma pošiljke, ki vsebuje tajne podatke, mora:</w:t>
      </w:r>
    </w:p>
    <w:p w14:paraId="3033234E" w14:textId="77777777" w:rsidR="009C256F" w:rsidRPr="009C256F" w:rsidRDefault="009C256F" w:rsidP="00514A16">
      <w:pPr>
        <w:autoSpaceDE w:val="0"/>
        <w:autoSpaceDN w:val="0"/>
        <w:adjustRightInd w:val="0"/>
        <w:spacing w:after="0" w:line="240" w:lineRule="auto"/>
        <w:jc w:val="both"/>
        <w:rPr>
          <w:rFonts w:ascii="Helv" w:hAnsi="Helv" w:cs="Helv"/>
          <w:color w:val="000000"/>
          <w:kern w:val="0"/>
          <w:sz w:val="20"/>
          <w:szCs w:val="20"/>
        </w:rPr>
      </w:pPr>
    </w:p>
    <w:p w14:paraId="34DE3C28" w14:textId="77777777" w:rsidR="009C256F" w:rsidRDefault="009C256F" w:rsidP="00514A16">
      <w:pPr>
        <w:numPr>
          <w:ilvl w:val="0"/>
          <w:numId w:val="6"/>
        </w:numPr>
        <w:autoSpaceDE w:val="0"/>
        <w:autoSpaceDN w:val="0"/>
        <w:adjustRightInd w:val="0"/>
        <w:spacing w:after="0" w:line="240" w:lineRule="auto"/>
        <w:jc w:val="both"/>
        <w:rPr>
          <w:rFonts w:ascii="Helv" w:hAnsi="Helv" w:cs="Helv"/>
          <w:color w:val="000000"/>
          <w:kern w:val="0"/>
          <w:sz w:val="20"/>
          <w:szCs w:val="20"/>
        </w:rPr>
      </w:pPr>
      <w:r>
        <w:rPr>
          <w:rFonts w:ascii="Helv" w:hAnsi="Helv" w:cs="Helv"/>
          <w:color w:val="000000"/>
          <w:kern w:val="0"/>
          <w:sz w:val="20"/>
          <w:szCs w:val="20"/>
        </w:rPr>
        <w:t>kurir preveriti, da je pošiljka, ki vsebuje tajne podatke, pravilno označena ter zavarovana kot to določa Uredba o varovanju tajnih podatkov - tajni podatki se prenašajo v dvojni ovojnici tako, da je zunanja ovojnica iz neprosojnega materiala in iz oznak na zunanji ovojnici ne sme biti razvidno, da vsebuje tajni podatek, medtem pa  mora imeti notranja ovojnica ustrezno oznako stopnje tajnosti,</w:t>
      </w:r>
    </w:p>
    <w:p w14:paraId="4CB695AF" w14:textId="77777777" w:rsidR="009C256F" w:rsidRDefault="009C256F" w:rsidP="00514A16">
      <w:pPr>
        <w:numPr>
          <w:ilvl w:val="0"/>
          <w:numId w:val="6"/>
        </w:numPr>
        <w:autoSpaceDE w:val="0"/>
        <w:autoSpaceDN w:val="0"/>
        <w:adjustRightInd w:val="0"/>
        <w:spacing w:after="0" w:line="240" w:lineRule="auto"/>
        <w:jc w:val="both"/>
        <w:rPr>
          <w:rFonts w:ascii="Helv" w:hAnsi="Helv" w:cs="Helv"/>
          <w:color w:val="000000"/>
          <w:kern w:val="0"/>
          <w:sz w:val="20"/>
          <w:szCs w:val="20"/>
        </w:rPr>
      </w:pPr>
      <w:r>
        <w:rPr>
          <w:rFonts w:ascii="Helv" w:hAnsi="Helv" w:cs="Helv"/>
          <w:color w:val="000000"/>
          <w:kern w:val="0"/>
          <w:sz w:val="20"/>
          <w:szCs w:val="20"/>
        </w:rPr>
        <w:t>pooblaščena oseba organa seznaniti kurirja s stopnjo tajnosti podatka, ki ga prenaša,</w:t>
      </w:r>
    </w:p>
    <w:p w14:paraId="22D1A39C" w14:textId="77777777" w:rsidR="00F7047C" w:rsidRDefault="00F7047C" w:rsidP="00F7047C">
      <w:pPr>
        <w:numPr>
          <w:ilvl w:val="0"/>
          <w:numId w:val="6"/>
        </w:numPr>
        <w:autoSpaceDE w:val="0"/>
        <w:autoSpaceDN w:val="0"/>
        <w:adjustRightInd w:val="0"/>
        <w:spacing w:after="0" w:line="240" w:lineRule="auto"/>
        <w:jc w:val="both"/>
        <w:rPr>
          <w:rFonts w:ascii="Helv" w:hAnsi="Helv" w:cs="Helv"/>
          <w:color w:val="000000"/>
          <w:kern w:val="0"/>
          <w:sz w:val="20"/>
          <w:szCs w:val="20"/>
        </w:rPr>
      </w:pPr>
      <w:r>
        <w:rPr>
          <w:rFonts w:ascii="Helv" w:hAnsi="Helv" w:cs="Helv"/>
          <w:color w:val="000000"/>
          <w:kern w:val="0"/>
          <w:sz w:val="20"/>
          <w:szCs w:val="20"/>
        </w:rPr>
        <w:t>ima pripravljen načrt poti in varovanja prenosa tajnih podatkov iz 45. člena Uredbe o varovanju tajnih podatkov,</w:t>
      </w:r>
    </w:p>
    <w:p w14:paraId="13993B89" w14:textId="77777777" w:rsidR="009C256F" w:rsidRDefault="009C256F" w:rsidP="00514A16">
      <w:pPr>
        <w:numPr>
          <w:ilvl w:val="0"/>
          <w:numId w:val="6"/>
        </w:numPr>
        <w:autoSpaceDE w:val="0"/>
        <w:autoSpaceDN w:val="0"/>
        <w:adjustRightInd w:val="0"/>
        <w:spacing w:after="0" w:line="240" w:lineRule="auto"/>
        <w:jc w:val="both"/>
        <w:rPr>
          <w:rFonts w:ascii="Helv" w:hAnsi="Helv" w:cs="Helv"/>
          <w:color w:val="000000"/>
          <w:kern w:val="0"/>
          <w:sz w:val="20"/>
          <w:szCs w:val="20"/>
        </w:rPr>
      </w:pPr>
      <w:r>
        <w:rPr>
          <w:rFonts w:ascii="Helv" w:hAnsi="Helv" w:cs="Helv"/>
          <w:color w:val="000000"/>
          <w:kern w:val="0"/>
          <w:sz w:val="20"/>
          <w:szCs w:val="20"/>
        </w:rPr>
        <w:t>kurir podpisati oziroma na drug način potrditi prevzem tajnega podatka.</w:t>
      </w:r>
    </w:p>
    <w:p w14:paraId="788DABE4" w14:textId="77777777" w:rsidR="009C256F" w:rsidRDefault="009C256F" w:rsidP="00514A16">
      <w:pPr>
        <w:autoSpaceDE w:val="0"/>
        <w:autoSpaceDN w:val="0"/>
        <w:adjustRightInd w:val="0"/>
        <w:spacing w:after="0" w:line="240" w:lineRule="auto"/>
        <w:jc w:val="both"/>
        <w:rPr>
          <w:rFonts w:ascii="Helv" w:hAnsi="Helv" w:cs="Helv"/>
          <w:color w:val="000000"/>
          <w:kern w:val="0"/>
          <w:sz w:val="20"/>
          <w:szCs w:val="20"/>
        </w:rPr>
      </w:pPr>
    </w:p>
    <w:p w14:paraId="6E0841B6" w14:textId="58AE5D6A" w:rsidR="009C256F" w:rsidRPr="00361440" w:rsidRDefault="009C256F" w:rsidP="00514A16">
      <w:pPr>
        <w:pStyle w:val="Odstavekseznama"/>
        <w:numPr>
          <w:ilvl w:val="0"/>
          <w:numId w:val="12"/>
        </w:numPr>
        <w:autoSpaceDE w:val="0"/>
        <w:autoSpaceDN w:val="0"/>
        <w:adjustRightInd w:val="0"/>
        <w:spacing w:after="0" w:line="240" w:lineRule="auto"/>
        <w:jc w:val="both"/>
        <w:rPr>
          <w:rFonts w:ascii="Helv" w:hAnsi="Helv" w:cs="Helv"/>
          <w:color w:val="000000"/>
          <w:kern w:val="0"/>
          <w:sz w:val="20"/>
          <w:szCs w:val="20"/>
        </w:rPr>
      </w:pPr>
      <w:r w:rsidRPr="00361440">
        <w:rPr>
          <w:rFonts w:ascii="Helv" w:hAnsi="Helv" w:cs="Helv"/>
          <w:color w:val="000000"/>
          <w:kern w:val="0"/>
          <w:sz w:val="20"/>
          <w:szCs w:val="20"/>
        </w:rPr>
        <w:t>Med prenosom tajnega podatka mora kurir poskrbeti, da:</w:t>
      </w:r>
    </w:p>
    <w:p w14:paraId="4DCDD4EF" w14:textId="77777777" w:rsidR="009C256F" w:rsidRDefault="009C256F" w:rsidP="00514A16">
      <w:pPr>
        <w:autoSpaceDE w:val="0"/>
        <w:autoSpaceDN w:val="0"/>
        <w:adjustRightInd w:val="0"/>
        <w:spacing w:after="0" w:line="240" w:lineRule="auto"/>
        <w:jc w:val="both"/>
        <w:rPr>
          <w:rFonts w:ascii="Helv" w:hAnsi="Helv" w:cs="Helv"/>
          <w:i/>
          <w:iCs/>
          <w:color w:val="000000"/>
          <w:kern w:val="0"/>
          <w:sz w:val="20"/>
          <w:szCs w:val="20"/>
        </w:rPr>
      </w:pPr>
    </w:p>
    <w:p w14:paraId="6C6EAB5D" w14:textId="77777777" w:rsidR="009C256F" w:rsidRDefault="009C256F" w:rsidP="00514A16">
      <w:pPr>
        <w:numPr>
          <w:ilvl w:val="0"/>
          <w:numId w:val="7"/>
        </w:numPr>
        <w:autoSpaceDE w:val="0"/>
        <w:autoSpaceDN w:val="0"/>
        <w:adjustRightInd w:val="0"/>
        <w:spacing w:after="0" w:line="240" w:lineRule="auto"/>
        <w:jc w:val="both"/>
        <w:rPr>
          <w:rFonts w:ascii="Helv" w:hAnsi="Helv" w:cs="Helv"/>
          <w:color w:val="000000"/>
          <w:kern w:val="0"/>
          <w:sz w:val="20"/>
          <w:szCs w:val="20"/>
        </w:rPr>
      </w:pPr>
      <w:r>
        <w:rPr>
          <w:rFonts w:ascii="Helv" w:hAnsi="Helv" w:cs="Helv"/>
          <w:color w:val="000000"/>
          <w:kern w:val="0"/>
          <w:sz w:val="20"/>
          <w:szCs w:val="20"/>
        </w:rPr>
        <w:t>tajni podatki ostanejo ves čas v njegovi osebni posesti in nikoli ne smejo biti brez nadzora (pošiljka, ki vsebuje tajne podatke, se med prenosom oziroma na poti ne sme odpreti),</w:t>
      </w:r>
    </w:p>
    <w:p w14:paraId="6CB1071E" w14:textId="77777777" w:rsidR="009C256F" w:rsidRDefault="009C256F" w:rsidP="00514A16">
      <w:pPr>
        <w:numPr>
          <w:ilvl w:val="0"/>
          <w:numId w:val="7"/>
        </w:numPr>
        <w:autoSpaceDE w:val="0"/>
        <w:autoSpaceDN w:val="0"/>
        <w:adjustRightInd w:val="0"/>
        <w:spacing w:after="0" w:line="240" w:lineRule="auto"/>
        <w:jc w:val="both"/>
        <w:rPr>
          <w:rFonts w:ascii="Helv" w:hAnsi="Helv" w:cs="Helv"/>
          <w:color w:val="000000"/>
          <w:kern w:val="0"/>
          <w:sz w:val="20"/>
          <w:szCs w:val="20"/>
        </w:rPr>
      </w:pPr>
      <w:r>
        <w:rPr>
          <w:rFonts w:ascii="Helv" w:hAnsi="Helv" w:cs="Helv"/>
          <w:color w:val="000000"/>
          <w:kern w:val="0"/>
          <w:sz w:val="20"/>
          <w:szCs w:val="20"/>
        </w:rPr>
        <w:t xml:space="preserve">pošiljko, ki vsebuje tajne podatke, prenaša na način, da so tajni podatki zavarovani pred nepoklicanimi osebami (zunanjo ovojnico lahko pri prenosu tajnih podatkov do vključno stopnje </w:t>
      </w:r>
      <w:r>
        <w:rPr>
          <w:rFonts w:ascii="Helv" w:hAnsi="Helv" w:cs="Helv"/>
          <w:color w:val="000000"/>
          <w:kern w:val="0"/>
          <w:sz w:val="20"/>
          <w:szCs w:val="20"/>
        </w:rPr>
        <w:lastRenderedPageBreak/>
        <w:t>tajnosti TAJNO sicer nadomesti zaprti kovček, nahrbtnik, škatla ali torba, vendar se kljub uporabi zunanje ovojnice priporoča uporaba navedenega načina prenosa),</w:t>
      </w:r>
    </w:p>
    <w:p w14:paraId="5E6AFF4F" w14:textId="77777777" w:rsidR="009C256F" w:rsidRDefault="009C256F" w:rsidP="00514A16">
      <w:pPr>
        <w:numPr>
          <w:ilvl w:val="0"/>
          <w:numId w:val="7"/>
        </w:numPr>
        <w:autoSpaceDE w:val="0"/>
        <w:autoSpaceDN w:val="0"/>
        <w:adjustRightInd w:val="0"/>
        <w:spacing w:after="0" w:line="240" w:lineRule="auto"/>
        <w:jc w:val="both"/>
        <w:rPr>
          <w:rFonts w:ascii="Helv" w:hAnsi="Helv" w:cs="Helv"/>
          <w:color w:val="000000"/>
          <w:kern w:val="0"/>
          <w:sz w:val="20"/>
          <w:szCs w:val="20"/>
        </w:rPr>
      </w:pPr>
      <w:r>
        <w:rPr>
          <w:rFonts w:ascii="Helv" w:hAnsi="Helv" w:cs="Helv"/>
          <w:color w:val="000000"/>
          <w:kern w:val="0"/>
          <w:sz w:val="20"/>
          <w:szCs w:val="20"/>
        </w:rPr>
        <w:t>se ne ustavlja ali razkriva namena svoje poti nepoklicanim osebam in o tem ne razpravlja v javnosti,</w:t>
      </w:r>
    </w:p>
    <w:p w14:paraId="49D16BD1" w14:textId="77777777" w:rsidR="009C256F" w:rsidRDefault="009C256F" w:rsidP="00514A16">
      <w:pPr>
        <w:numPr>
          <w:ilvl w:val="0"/>
          <w:numId w:val="7"/>
        </w:numPr>
        <w:autoSpaceDE w:val="0"/>
        <w:autoSpaceDN w:val="0"/>
        <w:adjustRightInd w:val="0"/>
        <w:spacing w:after="0" w:line="240" w:lineRule="auto"/>
        <w:jc w:val="both"/>
        <w:rPr>
          <w:rFonts w:ascii="Helv" w:hAnsi="Helv" w:cs="Helv"/>
          <w:color w:val="000000"/>
          <w:kern w:val="0"/>
          <w:sz w:val="20"/>
          <w:szCs w:val="20"/>
        </w:rPr>
      </w:pPr>
      <w:r>
        <w:rPr>
          <w:rFonts w:ascii="Helv" w:hAnsi="Helv" w:cs="Helv"/>
          <w:color w:val="000000"/>
          <w:kern w:val="0"/>
          <w:sz w:val="20"/>
          <w:szCs w:val="20"/>
        </w:rPr>
        <w:t>ne uporablja javnega prevoza, razen če to ni nujno potrebno in o navedenem nemudoma seznani pooblaščeno osebo organa,</w:t>
      </w:r>
    </w:p>
    <w:p w14:paraId="0221FCE8" w14:textId="77777777" w:rsidR="009C256F" w:rsidRDefault="009C256F" w:rsidP="00514A16">
      <w:pPr>
        <w:numPr>
          <w:ilvl w:val="0"/>
          <w:numId w:val="7"/>
        </w:numPr>
        <w:autoSpaceDE w:val="0"/>
        <w:autoSpaceDN w:val="0"/>
        <w:adjustRightInd w:val="0"/>
        <w:spacing w:after="0" w:line="240" w:lineRule="auto"/>
        <w:jc w:val="both"/>
        <w:rPr>
          <w:rFonts w:ascii="Helv" w:hAnsi="Helv" w:cs="Helv"/>
          <w:color w:val="000000"/>
          <w:kern w:val="0"/>
          <w:sz w:val="20"/>
          <w:szCs w:val="20"/>
        </w:rPr>
      </w:pPr>
      <w:r>
        <w:rPr>
          <w:rFonts w:ascii="Helv" w:hAnsi="Helv" w:cs="Helv"/>
          <w:color w:val="000000"/>
          <w:kern w:val="0"/>
          <w:sz w:val="20"/>
          <w:szCs w:val="20"/>
        </w:rPr>
        <w:t>v primeru poskusa kraje, nadlegovanja ali morebitne nesreče nemudoma obvesti pooblaščeno osebo organa in po potrebi Policijo oziroma druge pristojne organe.</w:t>
      </w:r>
    </w:p>
    <w:p w14:paraId="6CF00ACC" w14:textId="77777777" w:rsidR="009C256F" w:rsidRDefault="009C256F" w:rsidP="00514A16">
      <w:pPr>
        <w:autoSpaceDE w:val="0"/>
        <w:autoSpaceDN w:val="0"/>
        <w:adjustRightInd w:val="0"/>
        <w:spacing w:after="0" w:line="240" w:lineRule="auto"/>
        <w:ind w:left="360"/>
        <w:jc w:val="both"/>
        <w:rPr>
          <w:rFonts w:ascii="Helv" w:hAnsi="Helv" w:cs="Helv"/>
          <w:color w:val="000000"/>
          <w:kern w:val="0"/>
          <w:sz w:val="20"/>
          <w:szCs w:val="20"/>
        </w:rPr>
      </w:pPr>
    </w:p>
    <w:p w14:paraId="4FDB2EFE" w14:textId="61B7086E" w:rsidR="009C256F" w:rsidRPr="00361440" w:rsidRDefault="009C256F" w:rsidP="00514A16">
      <w:pPr>
        <w:pStyle w:val="Odstavekseznama"/>
        <w:numPr>
          <w:ilvl w:val="0"/>
          <w:numId w:val="12"/>
        </w:numPr>
        <w:autoSpaceDE w:val="0"/>
        <w:autoSpaceDN w:val="0"/>
        <w:adjustRightInd w:val="0"/>
        <w:spacing w:after="0" w:line="240" w:lineRule="auto"/>
        <w:jc w:val="both"/>
        <w:rPr>
          <w:rFonts w:ascii="Helv" w:hAnsi="Helv" w:cs="Helv"/>
          <w:color w:val="000000"/>
          <w:kern w:val="0"/>
          <w:sz w:val="20"/>
          <w:szCs w:val="20"/>
        </w:rPr>
      </w:pPr>
      <w:r w:rsidRPr="00361440">
        <w:rPr>
          <w:rFonts w:ascii="Helv" w:hAnsi="Helv" w:cs="Helv"/>
          <w:color w:val="000000"/>
          <w:kern w:val="0"/>
          <w:sz w:val="20"/>
          <w:szCs w:val="20"/>
        </w:rPr>
        <w:t>Pri sami predaji tajnega podatka naslovniku mora kurir:</w:t>
      </w:r>
    </w:p>
    <w:p w14:paraId="26A6B2FF" w14:textId="77777777" w:rsidR="009C256F" w:rsidRDefault="009C256F" w:rsidP="00514A16">
      <w:pPr>
        <w:autoSpaceDE w:val="0"/>
        <w:autoSpaceDN w:val="0"/>
        <w:adjustRightInd w:val="0"/>
        <w:spacing w:after="0" w:line="240" w:lineRule="auto"/>
        <w:jc w:val="both"/>
        <w:rPr>
          <w:rFonts w:ascii="Helv" w:hAnsi="Helv" w:cs="Helv"/>
          <w:i/>
          <w:iCs/>
          <w:color w:val="000000"/>
          <w:kern w:val="0"/>
          <w:sz w:val="20"/>
          <w:szCs w:val="20"/>
        </w:rPr>
      </w:pPr>
    </w:p>
    <w:p w14:paraId="642DA99D" w14:textId="0C1CDB06" w:rsidR="009C256F" w:rsidRDefault="009C256F" w:rsidP="00514A16">
      <w:pPr>
        <w:numPr>
          <w:ilvl w:val="0"/>
          <w:numId w:val="8"/>
        </w:numPr>
        <w:autoSpaceDE w:val="0"/>
        <w:autoSpaceDN w:val="0"/>
        <w:adjustRightInd w:val="0"/>
        <w:spacing w:after="0" w:line="240" w:lineRule="auto"/>
        <w:jc w:val="both"/>
        <w:rPr>
          <w:rFonts w:ascii="Helv" w:hAnsi="Helv" w:cs="Helv"/>
          <w:color w:val="000000"/>
          <w:kern w:val="0"/>
          <w:sz w:val="20"/>
          <w:szCs w:val="20"/>
        </w:rPr>
      </w:pPr>
      <w:r>
        <w:rPr>
          <w:rFonts w:ascii="Helv" w:hAnsi="Helv" w:cs="Helv"/>
          <w:color w:val="000000"/>
          <w:kern w:val="0"/>
          <w:sz w:val="20"/>
          <w:szCs w:val="20"/>
        </w:rPr>
        <w:t xml:space="preserve">preveriti, da oseba, ki bo prevzela tajni podatek, izpolnjuje pogoje za dostop do tajnih podatkov (dovoljenje za dostop ustrezne stopnje tajnosti oziroma izpolnjene pogoje za dostop do tajnih podatkov INTERNO) ter </w:t>
      </w:r>
      <w:r w:rsidR="00F7047C">
        <w:rPr>
          <w:rFonts w:ascii="Helv" w:hAnsi="Helv" w:cs="Helv"/>
          <w:color w:val="000000"/>
          <w:kern w:val="0"/>
          <w:sz w:val="20"/>
          <w:szCs w:val="20"/>
        </w:rPr>
        <w:t xml:space="preserve">da </w:t>
      </w:r>
      <w:r>
        <w:rPr>
          <w:rFonts w:ascii="Helv" w:hAnsi="Helv" w:cs="Helv"/>
          <w:color w:val="000000"/>
          <w:kern w:val="0"/>
          <w:sz w:val="20"/>
          <w:szCs w:val="20"/>
        </w:rPr>
        <w:t>se bo predaja ter prevzem tajnih podatkov izvedla na vstopni točki, ki jo določi predstojnik organa na podlagi 39. člena ZTP</w:t>
      </w:r>
      <w:r w:rsidR="00F7047C">
        <w:rPr>
          <w:rFonts w:ascii="Helv" w:hAnsi="Helv" w:cs="Helv"/>
          <w:color w:val="000000"/>
          <w:kern w:val="0"/>
          <w:sz w:val="20"/>
          <w:szCs w:val="20"/>
        </w:rPr>
        <w:t>,</w:t>
      </w:r>
    </w:p>
    <w:p w14:paraId="46D0E917" w14:textId="2B87CB29" w:rsidR="009C256F" w:rsidRDefault="009C256F" w:rsidP="00514A16">
      <w:pPr>
        <w:numPr>
          <w:ilvl w:val="0"/>
          <w:numId w:val="8"/>
        </w:numPr>
        <w:autoSpaceDE w:val="0"/>
        <w:autoSpaceDN w:val="0"/>
        <w:adjustRightInd w:val="0"/>
        <w:spacing w:after="0" w:line="240" w:lineRule="auto"/>
        <w:jc w:val="both"/>
        <w:rPr>
          <w:rFonts w:ascii="Helv" w:hAnsi="Helv" w:cs="Helv"/>
          <w:color w:val="000000"/>
          <w:kern w:val="0"/>
          <w:sz w:val="20"/>
          <w:szCs w:val="20"/>
        </w:rPr>
      </w:pPr>
      <w:r>
        <w:rPr>
          <w:rFonts w:ascii="Helv" w:hAnsi="Helv" w:cs="Helv"/>
          <w:color w:val="000000"/>
          <w:kern w:val="0"/>
          <w:sz w:val="20"/>
          <w:szCs w:val="20"/>
        </w:rPr>
        <w:t>prejeti potrdilo o predaji tajnega podatka (prejemnik potrdi prevzem z lastnoročnim podpisom oziroma na drug način potrdi prejem tajnega podatka)</w:t>
      </w:r>
      <w:r w:rsidR="00F7047C">
        <w:rPr>
          <w:rFonts w:ascii="Helv" w:hAnsi="Helv" w:cs="Helv"/>
          <w:color w:val="000000"/>
          <w:kern w:val="0"/>
          <w:sz w:val="20"/>
          <w:szCs w:val="20"/>
        </w:rPr>
        <w:t>,</w:t>
      </w:r>
    </w:p>
    <w:p w14:paraId="734E5F2E" w14:textId="1FCF6B8B" w:rsidR="009C256F" w:rsidRDefault="009C256F" w:rsidP="00514A16">
      <w:pPr>
        <w:numPr>
          <w:ilvl w:val="0"/>
          <w:numId w:val="8"/>
        </w:numPr>
        <w:autoSpaceDE w:val="0"/>
        <w:autoSpaceDN w:val="0"/>
        <w:adjustRightInd w:val="0"/>
        <w:spacing w:after="0" w:line="240" w:lineRule="auto"/>
        <w:jc w:val="both"/>
        <w:rPr>
          <w:rFonts w:ascii="Helv" w:hAnsi="Helv" w:cs="Helv"/>
          <w:color w:val="000000"/>
          <w:kern w:val="0"/>
          <w:sz w:val="20"/>
          <w:szCs w:val="20"/>
        </w:rPr>
      </w:pPr>
      <w:r>
        <w:rPr>
          <w:rFonts w:ascii="Helv" w:hAnsi="Helv" w:cs="Helv"/>
          <w:color w:val="000000"/>
          <w:kern w:val="0"/>
          <w:sz w:val="20"/>
          <w:szCs w:val="20"/>
        </w:rPr>
        <w:t>pošiljko vrniti v hrambo pošiljatelju/organu</w:t>
      </w:r>
      <w:r w:rsidR="00361440">
        <w:rPr>
          <w:rFonts w:ascii="Helv" w:hAnsi="Helv" w:cs="Helv"/>
          <w:color w:val="000000"/>
          <w:kern w:val="0"/>
          <w:sz w:val="20"/>
          <w:szCs w:val="20"/>
        </w:rPr>
        <w:t>, v kolikor zaradi objektivnih okoliščin tajnega podatka ne more predati naslovniku.</w:t>
      </w:r>
    </w:p>
    <w:p w14:paraId="578AF743" w14:textId="77777777" w:rsidR="009C256F" w:rsidRDefault="009C256F" w:rsidP="00514A16">
      <w:pPr>
        <w:autoSpaceDE w:val="0"/>
        <w:autoSpaceDN w:val="0"/>
        <w:adjustRightInd w:val="0"/>
        <w:spacing w:after="0" w:line="240" w:lineRule="auto"/>
        <w:jc w:val="both"/>
        <w:rPr>
          <w:rFonts w:ascii="Helv" w:hAnsi="Helv" w:cs="Helv"/>
          <w:color w:val="000000"/>
          <w:kern w:val="0"/>
          <w:sz w:val="20"/>
          <w:szCs w:val="20"/>
        </w:rPr>
      </w:pPr>
    </w:p>
    <w:p w14:paraId="093CB25D" w14:textId="375CE385" w:rsidR="009C256F" w:rsidRPr="00361440" w:rsidRDefault="009C256F" w:rsidP="00514A16">
      <w:pPr>
        <w:pStyle w:val="Odstavekseznama"/>
        <w:numPr>
          <w:ilvl w:val="0"/>
          <w:numId w:val="12"/>
        </w:numPr>
        <w:autoSpaceDE w:val="0"/>
        <w:autoSpaceDN w:val="0"/>
        <w:adjustRightInd w:val="0"/>
        <w:spacing w:after="0" w:line="240" w:lineRule="auto"/>
        <w:jc w:val="both"/>
        <w:rPr>
          <w:rFonts w:ascii="Helv" w:hAnsi="Helv" w:cs="Helv"/>
          <w:color w:val="000000"/>
          <w:kern w:val="0"/>
          <w:sz w:val="20"/>
          <w:szCs w:val="20"/>
        </w:rPr>
      </w:pPr>
      <w:r w:rsidRPr="00361440">
        <w:rPr>
          <w:rFonts w:ascii="Helv" w:hAnsi="Helv" w:cs="Helv"/>
          <w:color w:val="000000"/>
          <w:kern w:val="0"/>
          <w:sz w:val="20"/>
          <w:szCs w:val="20"/>
        </w:rPr>
        <w:t>V kolikor se bo prenos tajnih podatkov opravil z vozilom, mora kurir pred prenosom/prevozom preveriti in zagotoviti, da:</w:t>
      </w:r>
    </w:p>
    <w:p w14:paraId="78935846" w14:textId="77777777" w:rsidR="009C256F" w:rsidRDefault="009C256F" w:rsidP="00514A16">
      <w:pPr>
        <w:autoSpaceDE w:val="0"/>
        <w:autoSpaceDN w:val="0"/>
        <w:adjustRightInd w:val="0"/>
        <w:spacing w:after="0" w:line="240" w:lineRule="auto"/>
        <w:jc w:val="both"/>
        <w:rPr>
          <w:rFonts w:ascii="Helv" w:hAnsi="Helv" w:cs="Helv"/>
          <w:i/>
          <w:iCs/>
          <w:color w:val="000000"/>
          <w:kern w:val="0"/>
          <w:sz w:val="20"/>
          <w:szCs w:val="20"/>
        </w:rPr>
      </w:pPr>
    </w:p>
    <w:p w14:paraId="47AE6200" w14:textId="77777777" w:rsidR="009C256F" w:rsidRDefault="009C256F" w:rsidP="00514A16">
      <w:pPr>
        <w:numPr>
          <w:ilvl w:val="0"/>
          <w:numId w:val="9"/>
        </w:numPr>
        <w:autoSpaceDE w:val="0"/>
        <w:autoSpaceDN w:val="0"/>
        <w:adjustRightInd w:val="0"/>
        <w:spacing w:after="0" w:line="240" w:lineRule="auto"/>
        <w:jc w:val="both"/>
        <w:rPr>
          <w:rFonts w:ascii="Helv" w:hAnsi="Helv" w:cs="Helv"/>
          <w:color w:val="000000"/>
          <w:kern w:val="0"/>
          <w:sz w:val="20"/>
          <w:szCs w:val="20"/>
        </w:rPr>
      </w:pPr>
      <w:r>
        <w:rPr>
          <w:rFonts w:ascii="Helv" w:hAnsi="Helv" w:cs="Helv"/>
          <w:color w:val="000000"/>
          <w:kern w:val="0"/>
          <w:sz w:val="20"/>
          <w:szCs w:val="20"/>
        </w:rPr>
        <w:t>je vozilo tehnično brezhibno ter da ima zadosti goriva,</w:t>
      </w:r>
    </w:p>
    <w:p w14:paraId="07F27B7C" w14:textId="77777777" w:rsidR="009C256F" w:rsidRDefault="009C256F" w:rsidP="00514A16">
      <w:pPr>
        <w:numPr>
          <w:ilvl w:val="0"/>
          <w:numId w:val="9"/>
        </w:numPr>
        <w:autoSpaceDE w:val="0"/>
        <w:autoSpaceDN w:val="0"/>
        <w:adjustRightInd w:val="0"/>
        <w:spacing w:after="0" w:line="240" w:lineRule="auto"/>
        <w:jc w:val="both"/>
        <w:rPr>
          <w:rFonts w:ascii="Helv" w:hAnsi="Helv" w:cs="Helv"/>
          <w:color w:val="000000"/>
          <w:kern w:val="0"/>
          <w:sz w:val="20"/>
          <w:szCs w:val="20"/>
        </w:rPr>
      </w:pPr>
      <w:r>
        <w:rPr>
          <w:rFonts w:ascii="Helv" w:hAnsi="Helv" w:cs="Helv"/>
          <w:color w:val="000000"/>
          <w:kern w:val="0"/>
          <w:sz w:val="20"/>
          <w:szCs w:val="20"/>
        </w:rPr>
        <w:t>tajne podatke shrani v vozilo na način, da le-ti niso vidni in enostavno dostopni od zunaj skozi okna ali vrata vozila,</w:t>
      </w:r>
    </w:p>
    <w:p w14:paraId="7C780395" w14:textId="77777777" w:rsidR="009C256F" w:rsidRDefault="009C256F" w:rsidP="00514A16">
      <w:pPr>
        <w:numPr>
          <w:ilvl w:val="0"/>
          <w:numId w:val="9"/>
        </w:numPr>
        <w:autoSpaceDE w:val="0"/>
        <w:autoSpaceDN w:val="0"/>
        <w:adjustRightInd w:val="0"/>
        <w:spacing w:after="0" w:line="240" w:lineRule="auto"/>
        <w:jc w:val="both"/>
        <w:rPr>
          <w:rFonts w:ascii="Helv" w:hAnsi="Helv" w:cs="Helv"/>
          <w:color w:val="000000"/>
          <w:kern w:val="0"/>
          <w:sz w:val="20"/>
          <w:szCs w:val="20"/>
        </w:rPr>
      </w:pPr>
      <w:r>
        <w:rPr>
          <w:rFonts w:ascii="Helv" w:hAnsi="Helv" w:cs="Helv"/>
          <w:color w:val="000000"/>
          <w:kern w:val="0"/>
          <w:sz w:val="20"/>
          <w:szCs w:val="20"/>
        </w:rPr>
        <w:t>med prevozom in postanki (npr. na semaforiziranem križišču) poskrbi, da so vsa vrata vozila zaklenjena,</w:t>
      </w:r>
    </w:p>
    <w:p w14:paraId="232E6C88" w14:textId="77777777" w:rsidR="009C256F" w:rsidRDefault="009C256F" w:rsidP="009C256F">
      <w:pPr>
        <w:numPr>
          <w:ilvl w:val="0"/>
          <w:numId w:val="9"/>
        </w:numPr>
        <w:autoSpaceDE w:val="0"/>
        <w:autoSpaceDN w:val="0"/>
        <w:adjustRightInd w:val="0"/>
        <w:spacing w:after="0" w:line="240" w:lineRule="auto"/>
        <w:jc w:val="both"/>
        <w:rPr>
          <w:rFonts w:ascii="Helv" w:hAnsi="Helv" w:cs="Helv"/>
          <w:color w:val="000000"/>
          <w:kern w:val="0"/>
          <w:sz w:val="20"/>
          <w:szCs w:val="20"/>
        </w:rPr>
      </w:pPr>
      <w:r>
        <w:rPr>
          <w:rFonts w:ascii="Helv" w:hAnsi="Helv" w:cs="Helv"/>
          <w:color w:val="000000"/>
          <w:kern w:val="0"/>
          <w:sz w:val="20"/>
          <w:szCs w:val="20"/>
        </w:rPr>
        <w:t xml:space="preserve">tajnih podatkov ne pušča v zaklenjenem vozilu nenadzorovano, </w:t>
      </w:r>
    </w:p>
    <w:p w14:paraId="47066B8E" w14:textId="77777777" w:rsidR="009C256F" w:rsidRDefault="009C256F" w:rsidP="009C256F">
      <w:pPr>
        <w:numPr>
          <w:ilvl w:val="0"/>
          <w:numId w:val="9"/>
        </w:numPr>
        <w:autoSpaceDE w:val="0"/>
        <w:autoSpaceDN w:val="0"/>
        <w:adjustRightInd w:val="0"/>
        <w:spacing w:after="0" w:line="240" w:lineRule="auto"/>
        <w:jc w:val="both"/>
        <w:rPr>
          <w:rFonts w:ascii="Helv" w:hAnsi="Helv" w:cs="Helv"/>
          <w:color w:val="000000"/>
          <w:kern w:val="0"/>
          <w:sz w:val="20"/>
          <w:szCs w:val="20"/>
        </w:rPr>
      </w:pPr>
      <w:r>
        <w:rPr>
          <w:rFonts w:ascii="Helv" w:hAnsi="Helv" w:cs="Helv"/>
          <w:color w:val="000000"/>
          <w:kern w:val="0"/>
          <w:sz w:val="20"/>
          <w:szCs w:val="20"/>
        </w:rPr>
        <w:t>ima pripravljen načrt poti in varovanja prenosa tajnih podatkov iz 45. člena Uredbe o varovanju tajnih podatkov,</w:t>
      </w:r>
    </w:p>
    <w:p w14:paraId="5C5911BB" w14:textId="77777777" w:rsidR="009C256F" w:rsidRDefault="009C256F" w:rsidP="009C256F">
      <w:pPr>
        <w:numPr>
          <w:ilvl w:val="0"/>
          <w:numId w:val="9"/>
        </w:numPr>
        <w:autoSpaceDE w:val="0"/>
        <w:autoSpaceDN w:val="0"/>
        <w:adjustRightInd w:val="0"/>
        <w:spacing w:after="0" w:line="240" w:lineRule="auto"/>
        <w:jc w:val="both"/>
        <w:rPr>
          <w:rFonts w:ascii="Helv" w:hAnsi="Helv" w:cs="Helv"/>
          <w:color w:val="000000"/>
          <w:kern w:val="0"/>
          <w:sz w:val="20"/>
          <w:szCs w:val="20"/>
        </w:rPr>
      </w:pPr>
      <w:r>
        <w:rPr>
          <w:rFonts w:ascii="Helv" w:hAnsi="Helv" w:cs="Helv"/>
          <w:color w:val="000000"/>
          <w:kern w:val="0"/>
          <w:sz w:val="20"/>
          <w:szCs w:val="20"/>
        </w:rPr>
        <w:t>se med vožnjo drži načrta poti in ne sme spreminjati poti, razen v izjemnih primerih (npr. prometna nesreča....) ter o tem obvesti pooblaščeno osebo organa,</w:t>
      </w:r>
    </w:p>
    <w:p w14:paraId="600A2965" w14:textId="77777777" w:rsidR="009C256F" w:rsidRDefault="009C256F" w:rsidP="009C256F">
      <w:pPr>
        <w:numPr>
          <w:ilvl w:val="0"/>
          <w:numId w:val="9"/>
        </w:numPr>
        <w:autoSpaceDE w:val="0"/>
        <w:autoSpaceDN w:val="0"/>
        <w:adjustRightInd w:val="0"/>
        <w:spacing w:after="0" w:line="240" w:lineRule="auto"/>
        <w:jc w:val="both"/>
        <w:rPr>
          <w:rFonts w:ascii="Helv" w:hAnsi="Helv" w:cs="Helv"/>
          <w:color w:val="000000"/>
          <w:kern w:val="0"/>
          <w:sz w:val="20"/>
          <w:szCs w:val="20"/>
        </w:rPr>
      </w:pPr>
      <w:r>
        <w:rPr>
          <w:rFonts w:ascii="Helv" w:hAnsi="Helv" w:cs="Helv"/>
          <w:color w:val="000000"/>
          <w:kern w:val="0"/>
          <w:sz w:val="20"/>
          <w:szCs w:val="20"/>
        </w:rPr>
        <w:t>se po nepotrebnem ne ustavlja,</w:t>
      </w:r>
    </w:p>
    <w:p w14:paraId="00E2E834" w14:textId="77777777" w:rsidR="009C256F" w:rsidRDefault="009C256F" w:rsidP="009C256F">
      <w:pPr>
        <w:numPr>
          <w:ilvl w:val="0"/>
          <w:numId w:val="9"/>
        </w:numPr>
        <w:autoSpaceDE w:val="0"/>
        <w:autoSpaceDN w:val="0"/>
        <w:adjustRightInd w:val="0"/>
        <w:spacing w:after="0" w:line="240" w:lineRule="auto"/>
        <w:jc w:val="both"/>
        <w:rPr>
          <w:rFonts w:ascii="Helv" w:hAnsi="Helv" w:cs="Helv"/>
          <w:color w:val="000000"/>
          <w:kern w:val="0"/>
          <w:sz w:val="20"/>
          <w:szCs w:val="20"/>
        </w:rPr>
      </w:pPr>
      <w:r>
        <w:rPr>
          <w:rFonts w:ascii="Helv" w:hAnsi="Helv" w:cs="Helv"/>
          <w:color w:val="000000"/>
          <w:kern w:val="0"/>
          <w:sz w:val="20"/>
          <w:szCs w:val="20"/>
        </w:rPr>
        <w:t>v primeru okvare vozila ali nesreče ne sme zapustiti vozila in mora nemudoma obvestiti pooblaščeno osebo organa, ki poskrbi za nadomestno vozilo oziroma prevzem tajnega podatka s strani drugega kurirja,</w:t>
      </w:r>
    </w:p>
    <w:p w14:paraId="1BF2C492" w14:textId="77777777" w:rsidR="009C256F" w:rsidRDefault="009C256F" w:rsidP="009C256F">
      <w:pPr>
        <w:numPr>
          <w:ilvl w:val="0"/>
          <w:numId w:val="9"/>
        </w:numPr>
        <w:autoSpaceDE w:val="0"/>
        <w:autoSpaceDN w:val="0"/>
        <w:adjustRightInd w:val="0"/>
        <w:spacing w:after="0" w:line="240" w:lineRule="auto"/>
        <w:jc w:val="both"/>
        <w:rPr>
          <w:rFonts w:ascii="Helv" w:hAnsi="Helv" w:cs="Helv"/>
          <w:color w:val="000000"/>
          <w:kern w:val="0"/>
          <w:sz w:val="20"/>
          <w:szCs w:val="20"/>
        </w:rPr>
      </w:pPr>
      <w:r>
        <w:rPr>
          <w:rFonts w:ascii="Helv" w:hAnsi="Helv" w:cs="Helv"/>
          <w:color w:val="000000"/>
          <w:kern w:val="0"/>
          <w:sz w:val="20"/>
          <w:szCs w:val="20"/>
        </w:rPr>
        <w:t>v primeru, da mu kdo sledi ali ga nadzoruje, o tem nemudoma obvesti pooblaščeno osebo organa in naredi vse, da zavaruje tajni podatek.</w:t>
      </w:r>
    </w:p>
    <w:p w14:paraId="35CD6A82" w14:textId="77777777" w:rsidR="009C256F" w:rsidRDefault="009C256F" w:rsidP="009C256F">
      <w:pPr>
        <w:autoSpaceDE w:val="0"/>
        <w:autoSpaceDN w:val="0"/>
        <w:adjustRightInd w:val="0"/>
        <w:spacing w:after="0" w:line="240" w:lineRule="auto"/>
        <w:jc w:val="both"/>
        <w:rPr>
          <w:rFonts w:ascii="Helv" w:hAnsi="Helv" w:cs="Helv"/>
          <w:color w:val="000000"/>
          <w:kern w:val="0"/>
          <w:sz w:val="20"/>
          <w:szCs w:val="20"/>
        </w:rPr>
      </w:pPr>
    </w:p>
    <w:p w14:paraId="522C07ED" w14:textId="01F96B61" w:rsidR="007257CF" w:rsidRPr="00361440" w:rsidRDefault="009C256F" w:rsidP="00361440">
      <w:pPr>
        <w:pStyle w:val="Odstavekseznama"/>
        <w:numPr>
          <w:ilvl w:val="0"/>
          <w:numId w:val="12"/>
        </w:numPr>
        <w:autoSpaceDE w:val="0"/>
        <w:autoSpaceDN w:val="0"/>
        <w:adjustRightInd w:val="0"/>
        <w:spacing w:after="0" w:line="240" w:lineRule="auto"/>
        <w:jc w:val="both"/>
        <w:rPr>
          <w:rFonts w:ascii="Helv" w:hAnsi="Helv" w:cs="Helv"/>
          <w:color w:val="000000"/>
          <w:kern w:val="0"/>
          <w:sz w:val="20"/>
          <w:szCs w:val="20"/>
        </w:rPr>
      </w:pPr>
      <w:r w:rsidRPr="00361440">
        <w:rPr>
          <w:rFonts w:ascii="Helv" w:hAnsi="Helv" w:cs="Helv"/>
          <w:color w:val="000000"/>
          <w:kern w:val="0"/>
          <w:sz w:val="20"/>
          <w:szCs w:val="20"/>
        </w:rPr>
        <w:t xml:space="preserve">Med prenos oziroma prevozom tajnih podatkov mora biti kurir pozoren tudi na morebitne znake sledenja, kot </w:t>
      </w:r>
      <w:r w:rsidR="007257CF" w:rsidRPr="00361440">
        <w:rPr>
          <w:rFonts w:ascii="Helv" w:hAnsi="Helv" w:cs="Helv"/>
          <w:color w:val="000000"/>
          <w:kern w:val="0"/>
          <w:sz w:val="20"/>
          <w:szCs w:val="20"/>
        </w:rPr>
        <w:t xml:space="preserve">na primer: </w:t>
      </w:r>
    </w:p>
    <w:p w14:paraId="6A977679" w14:textId="77777777" w:rsidR="007257CF" w:rsidRDefault="007257CF" w:rsidP="009C256F">
      <w:pPr>
        <w:autoSpaceDE w:val="0"/>
        <w:autoSpaceDN w:val="0"/>
        <w:adjustRightInd w:val="0"/>
        <w:spacing w:after="0" w:line="240" w:lineRule="auto"/>
        <w:jc w:val="both"/>
        <w:rPr>
          <w:rFonts w:ascii="Helv" w:hAnsi="Helv" w:cs="Helv"/>
          <w:color w:val="000000"/>
          <w:kern w:val="0"/>
          <w:sz w:val="20"/>
          <w:szCs w:val="20"/>
        </w:rPr>
      </w:pPr>
    </w:p>
    <w:p w14:paraId="2685907A" w14:textId="77777777" w:rsidR="00F7047C" w:rsidRDefault="009C256F" w:rsidP="007257CF">
      <w:pPr>
        <w:pStyle w:val="Odstavekseznama"/>
        <w:numPr>
          <w:ilvl w:val="0"/>
          <w:numId w:val="11"/>
        </w:numPr>
        <w:autoSpaceDE w:val="0"/>
        <w:autoSpaceDN w:val="0"/>
        <w:adjustRightInd w:val="0"/>
        <w:spacing w:after="0" w:line="240" w:lineRule="auto"/>
        <w:jc w:val="both"/>
        <w:rPr>
          <w:rFonts w:ascii="Helv" w:hAnsi="Helv" w:cs="Helv"/>
          <w:color w:val="000000"/>
          <w:kern w:val="0"/>
          <w:sz w:val="20"/>
          <w:szCs w:val="20"/>
        </w:rPr>
      </w:pPr>
      <w:r w:rsidRPr="007257CF">
        <w:rPr>
          <w:rFonts w:ascii="Helv" w:hAnsi="Helv" w:cs="Helv"/>
          <w:color w:val="000000"/>
          <w:kern w:val="0"/>
          <w:sz w:val="20"/>
          <w:szCs w:val="20"/>
        </w:rPr>
        <w:t>nenaravno obnašanje ljudi okoli sebe ter vozil, v kolikor prenos tajnih podatkov opravlja z vozilom</w:t>
      </w:r>
      <w:r w:rsidR="007257CF" w:rsidRPr="007257CF">
        <w:rPr>
          <w:rFonts w:ascii="Helv" w:hAnsi="Helv" w:cs="Helv"/>
          <w:color w:val="000000"/>
          <w:kern w:val="0"/>
          <w:sz w:val="20"/>
          <w:szCs w:val="20"/>
        </w:rPr>
        <w:t xml:space="preserve"> ter </w:t>
      </w:r>
    </w:p>
    <w:p w14:paraId="5C84A6C8" w14:textId="614B30D5" w:rsidR="009C256F" w:rsidRPr="00F7047C" w:rsidRDefault="007257CF" w:rsidP="000635A9">
      <w:pPr>
        <w:pStyle w:val="Odstavekseznama"/>
        <w:numPr>
          <w:ilvl w:val="0"/>
          <w:numId w:val="10"/>
        </w:numPr>
        <w:autoSpaceDE w:val="0"/>
        <w:autoSpaceDN w:val="0"/>
        <w:adjustRightInd w:val="0"/>
        <w:spacing w:after="0" w:line="240" w:lineRule="auto"/>
        <w:jc w:val="both"/>
        <w:rPr>
          <w:rFonts w:ascii="Helv" w:hAnsi="Helv" w:cs="Helv"/>
          <w:color w:val="000000"/>
          <w:kern w:val="0"/>
          <w:sz w:val="20"/>
          <w:szCs w:val="20"/>
        </w:rPr>
      </w:pPr>
      <w:r w:rsidRPr="00F7047C">
        <w:rPr>
          <w:rFonts w:ascii="Helv" w:hAnsi="Helv" w:cs="Helv"/>
          <w:color w:val="000000"/>
          <w:kern w:val="0"/>
          <w:sz w:val="20"/>
          <w:szCs w:val="20"/>
        </w:rPr>
        <w:t xml:space="preserve">ponavljajoča se in večkratna videnja istih oseb/vozil okoli njega. </w:t>
      </w:r>
    </w:p>
    <w:p w14:paraId="51F1D8D1" w14:textId="77777777" w:rsidR="007257CF" w:rsidRDefault="007257CF" w:rsidP="007257CF">
      <w:pPr>
        <w:autoSpaceDE w:val="0"/>
        <w:autoSpaceDN w:val="0"/>
        <w:adjustRightInd w:val="0"/>
        <w:spacing w:after="0" w:line="240" w:lineRule="auto"/>
        <w:jc w:val="both"/>
        <w:rPr>
          <w:rFonts w:ascii="Helv" w:hAnsi="Helv" w:cs="Helv"/>
          <w:color w:val="000000"/>
          <w:kern w:val="0"/>
          <w:sz w:val="20"/>
          <w:szCs w:val="20"/>
        </w:rPr>
      </w:pPr>
    </w:p>
    <w:p w14:paraId="0B3F40D3" w14:textId="1A4DCE71" w:rsidR="007257CF" w:rsidRDefault="007257CF" w:rsidP="00361440">
      <w:pPr>
        <w:autoSpaceDE w:val="0"/>
        <w:autoSpaceDN w:val="0"/>
        <w:adjustRightInd w:val="0"/>
        <w:spacing w:after="0" w:line="240" w:lineRule="auto"/>
        <w:ind w:left="709"/>
        <w:jc w:val="both"/>
        <w:rPr>
          <w:rFonts w:ascii="Helv" w:hAnsi="Helv" w:cs="Helv"/>
          <w:color w:val="000000"/>
          <w:kern w:val="0"/>
          <w:sz w:val="20"/>
          <w:szCs w:val="20"/>
        </w:rPr>
      </w:pPr>
      <w:r>
        <w:rPr>
          <w:rFonts w:ascii="Helv" w:hAnsi="Helv" w:cs="Helv"/>
          <w:color w:val="000000"/>
          <w:kern w:val="0"/>
          <w:sz w:val="20"/>
          <w:szCs w:val="20"/>
        </w:rPr>
        <w:t xml:space="preserve">Zato je pomembno, da kurir: </w:t>
      </w:r>
    </w:p>
    <w:p w14:paraId="57A7F1FC" w14:textId="77777777" w:rsidR="007257CF" w:rsidRDefault="007257CF" w:rsidP="007257CF">
      <w:pPr>
        <w:autoSpaceDE w:val="0"/>
        <w:autoSpaceDN w:val="0"/>
        <w:adjustRightInd w:val="0"/>
        <w:spacing w:after="0" w:line="240" w:lineRule="auto"/>
        <w:jc w:val="both"/>
        <w:rPr>
          <w:rFonts w:ascii="Helv" w:hAnsi="Helv" w:cs="Helv"/>
          <w:color w:val="000000"/>
          <w:kern w:val="0"/>
          <w:sz w:val="20"/>
          <w:szCs w:val="20"/>
        </w:rPr>
      </w:pPr>
    </w:p>
    <w:p w14:paraId="6FADBC2A" w14:textId="4681A84A" w:rsidR="007257CF" w:rsidRDefault="007257CF" w:rsidP="007257CF">
      <w:pPr>
        <w:pStyle w:val="Odstavekseznama"/>
        <w:numPr>
          <w:ilvl w:val="0"/>
          <w:numId w:val="10"/>
        </w:numPr>
        <w:autoSpaceDE w:val="0"/>
        <w:autoSpaceDN w:val="0"/>
        <w:adjustRightInd w:val="0"/>
        <w:spacing w:after="0" w:line="240" w:lineRule="auto"/>
        <w:jc w:val="both"/>
        <w:rPr>
          <w:rFonts w:ascii="Helv" w:hAnsi="Helv" w:cs="Helv"/>
          <w:color w:val="000000"/>
          <w:kern w:val="0"/>
          <w:sz w:val="20"/>
          <w:szCs w:val="20"/>
        </w:rPr>
      </w:pPr>
      <w:r w:rsidRPr="007257CF">
        <w:rPr>
          <w:rFonts w:ascii="Helv" w:hAnsi="Helv" w:cs="Helv"/>
          <w:color w:val="000000"/>
          <w:kern w:val="0"/>
          <w:sz w:val="20"/>
          <w:szCs w:val="20"/>
        </w:rPr>
        <w:t>opazuj</w:t>
      </w:r>
      <w:r>
        <w:rPr>
          <w:rFonts w:ascii="Helv" w:hAnsi="Helv" w:cs="Helv"/>
          <w:color w:val="000000"/>
          <w:kern w:val="0"/>
          <w:sz w:val="20"/>
          <w:szCs w:val="20"/>
        </w:rPr>
        <w:t>e</w:t>
      </w:r>
      <w:r w:rsidRPr="007257CF">
        <w:rPr>
          <w:rFonts w:ascii="Helv" w:hAnsi="Helv" w:cs="Helv"/>
          <w:color w:val="000000"/>
          <w:kern w:val="0"/>
          <w:sz w:val="20"/>
          <w:szCs w:val="20"/>
        </w:rPr>
        <w:t xml:space="preserve"> okolico okoli sebe in je pozoren pri hoji/vožnji iz območji, kjer se nahaja veliko ljudi/vozil na območja, kjer je le-teh manj</w:t>
      </w:r>
      <w:r>
        <w:rPr>
          <w:rFonts w:ascii="Helv" w:hAnsi="Helv" w:cs="Helv"/>
          <w:color w:val="000000"/>
          <w:kern w:val="0"/>
          <w:sz w:val="20"/>
          <w:szCs w:val="20"/>
        </w:rPr>
        <w:t xml:space="preserve">, </w:t>
      </w:r>
    </w:p>
    <w:p w14:paraId="0410A497" w14:textId="76C12523" w:rsidR="007257CF" w:rsidRDefault="007257CF" w:rsidP="007257CF">
      <w:pPr>
        <w:pStyle w:val="Odstavekseznama"/>
        <w:numPr>
          <w:ilvl w:val="0"/>
          <w:numId w:val="10"/>
        </w:numPr>
        <w:autoSpaceDE w:val="0"/>
        <w:autoSpaceDN w:val="0"/>
        <w:adjustRightInd w:val="0"/>
        <w:spacing w:after="0" w:line="240" w:lineRule="auto"/>
        <w:jc w:val="both"/>
        <w:rPr>
          <w:rFonts w:ascii="Helv" w:hAnsi="Helv" w:cs="Helv"/>
          <w:color w:val="000000"/>
          <w:kern w:val="0"/>
          <w:sz w:val="20"/>
          <w:szCs w:val="20"/>
        </w:rPr>
      </w:pPr>
      <w:r w:rsidRPr="007257CF">
        <w:rPr>
          <w:rFonts w:ascii="Helv" w:hAnsi="Helv" w:cs="Helv"/>
          <w:color w:val="000000"/>
          <w:kern w:val="0"/>
          <w:sz w:val="20"/>
          <w:szCs w:val="20"/>
        </w:rPr>
        <w:t xml:space="preserve">s svojim obnašanjem po nepotrebnem ne izkazuje morebitne vznemirjenosti, </w:t>
      </w:r>
    </w:p>
    <w:p w14:paraId="5F406B9F" w14:textId="6ABA970A" w:rsidR="007257CF" w:rsidRDefault="007257CF" w:rsidP="007257CF">
      <w:pPr>
        <w:pStyle w:val="Odstavekseznama"/>
        <w:numPr>
          <w:ilvl w:val="0"/>
          <w:numId w:val="10"/>
        </w:numPr>
        <w:autoSpaceDE w:val="0"/>
        <w:autoSpaceDN w:val="0"/>
        <w:adjustRightInd w:val="0"/>
        <w:spacing w:after="0" w:line="240" w:lineRule="auto"/>
        <w:jc w:val="both"/>
        <w:rPr>
          <w:rFonts w:ascii="Helv" w:hAnsi="Helv" w:cs="Helv"/>
          <w:color w:val="000000"/>
          <w:kern w:val="0"/>
          <w:sz w:val="20"/>
          <w:szCs w:val="20"/>
        </w:rPr>
      </w:pPr>
      <w:r w:rsidRPr="007257CF">
        <w:rPr>
          <w:rFonts w:ascii="Helv" w:hAnsi="Helv" w:cs="Helv"/>
          <w:color w:val="000000"/>
          <w:kern w:val="0"/>
          <w:sz w:val="20"/>
          <w:szCs w:val="20"/>
        </w:rPr>
        <w:t>se očitno ne ozira naokoli</w:t>
      </w:r>
      <w:r>
        <w:rPr>
          <w:rFonts w:ascii="Helv" w:hAnsi="Helv" w:cs="Helv"/>
          <w:color w:val="000000"/>
          <w:kern w:val="0"/>
          <w:sz w:val="20"/>
          <w:szCs w:val="20"/>
        </w:rPr>
        <w:t>,</w:t>
      </w:r>
    </w:p>
    <w:p w14:paraId="4630FB06" w14:textId="241D77FF" w:rsidR="007257CF" w:rsidRDefault="007257CF" w:rsidP="007257CF">
      <w:pPr>
        <w:pStyle w:val="Odstavekseznama"/>
        <w:numPr>
          <w:ilvl w:val="0"/>
          <w:numId w:val="10"/>
        </w:numPr>
        <w:autoSpaceDE w:val="0"/>
        <w:autoSpaceDN w:val="0"/>
        <w:adjustRightInd w:val="0"/>
        <w:spacing w:after="0" w:line="240" w:lineRule="auto"/>
        <w:jc w:val="both"/>
        <w:rPr>
          <w:rFonts w:ascii="Helv" w:hAnsi="Helv" w:cs="Helv"/>
          <w:color w:val="000000"/>
          <w:kern w:val="0"/>
          <w:sz w:val="20"/>
          <w:szCs w:val="20"/>
        </w:rPr>
      </w:pPr>
      <w:r w:rsidRPr="007257CF">
        <w:rPr>
          <w:rFonts w:ascii="Helv" w:hAnsi="Helv" w:cs="Helv"/>
          <w:color w:val="000000"/>
          <w:kern w:val="0"/>
          <w:sz w:val="20"/>
          <w:szCs w:val="20"/>
        </w:rPr>
        <w:t>ohranja enakomeren ritem hoje oziroma vožnje</w:t>
      </w:r>
      <w:r>
        <w:rPr>
          <w:rFonts w:ascii="Helv" w:hAnsi="Helv" w:cs="Helv"/>
          <w:color w:val="000000"/>
          <w:kern w:val="0"/>
          <w:sz w:val="20"/>
          <w:szCs w:val="20"/>
        </w:rPr>
        <w:t xml:space="preserve">, </w:t>
      </w:r>
    </w:p>
    <w:p w14:paraId="72CA9E5D" w14:textId="15020548" w:rsidR="007257CF" w:rsidRDefault="007257CF" w:rsidP="007257CF">
      <w:pPr>
        <w:pStyle w:val="Odstavekseznama"/>
        <w:numPr>
          <w:ilvl w:val="0"/>
          <w:numId w:val="10"/>
        </w:numPr>
        <w:autoSpaceDE w:val="0"/>
        <w:autoSpaceDN w:val="0"/>
        <w:adjustRightInd w:val="0"/>
        <w:spacing w:after="0" w:line="240" w:lineRule="auto"/>
        <w:jc w:val="both"/>
        <w:rPr>
          <w:rFonts w:ascii="Helv" w:hAnsi="Helv" w:cs="Helv"/>
          <w:color w:val="000000"/>
          <w:kern w:val="0"/>
          <w:sz w:val="20"/>
          <w:szCs w:val="20"/>
        </w:rPr>
      </w:pPr>
      <w:r>
        <w:rPr>
          <w:rFonts w:ascii="Helv" w:hAnsi="Helv" w:cs="Helv"/>
          <w:color w:val="000000"/>
          <w:kern w:val="0"/>
          <w:sz w:val="20"/>
          <w:szCs w:val="20"/>
        </w:rPr>
        <w:t>parkira vozilo stran od vhoda, kamor namerava vstopiti,</w:t>
      </w:r>
    </w:p>
    <w:p w14:paraId="29D8281E" w14:textId="72669AB6" w:rsidR="007257CF" w:rsidRPr="007257CF" w:rsidRDefault="007257CF" w:rsidP="007257CF">
      <w:pPr>
        <w:pStyle w:val="Odstavekseznama"/>
        <w:numPr>
          <w:ilvl w:val="0"/>
          <w:numId w:val="10"/>
        </w:numPr>
        <w:autoSpaceDE w:val="0"/>
        <w:autoSpaceDN w:val="0"/>
        <w:adjustRightInd w:val="0"/>
        <w:spacing w:after="0" w:line="240" w:lineRule="auto"/>
        <w:jc w:val="both"/>
        <w:rPr>
          <w:rFonts w:ascii="Helv" w:hAnsi="Helv" w:cs="Helv"/>
          <w:color w:val="000000"/>
          <w:kern w:val="0"/>
          <w:sz w:val="20"/>
          <w:szCs w:val="20"/>
        </w:rPr>
      </w:pPr>
      <w:r>
        <w:rPr>
          <w:rFonts w:ascii="Helv" w:hAnsi="Helv" w:cs="Helv"/>
          <w:color w:val="000000"/>
          <w:kern w:val="0"/>
          <w:sz w:val="20"/>
          <w:szCs w:val="20"/>
        </w:rPr>
        <w:t>opazuje in je pozoren na morebitne osebe/vozila, ki držijo preveliko razdaljo ali hodijo/vozijo na vedno enaki razdalji</w:t>
      </w:r>
      <w:r w:rsidR="00361440">
        <w:rPr>
          <w:rFonts w:ascii="Helv" w:hAnsi="Helv" w:cs="Helv"/>
          <w:color w:val="000000"/>
          <w:kern w:val="0"/>
          <w:sz w:val="20"/>
          <w:szCs w:val="20"/>
        </w:rPr>
        <w:t>.</w:t>
      </w:r>
    </w:p>
    <w:p w14:paraId="7538C9CA" w14:textId="0ED17E99" w:rsidR="008853A0" w:rsidRPr="008853A0" w:rsidRDefault="008853A0" w:rsidP="008853A0">
      <w:pPr>
        <w:jc w:val="both"/>
        <w:rPr>
          <w:rFonts w:ascii="Arial" w:hAnsi="Arial" w:cs="Arial"/>
          <w:sz w:val="20"/>
          <w:szCs w:val="20"/>
        </w:rPr>
      </w:pPr>
    </w:p>
    <w:sectPr w:rsidR="008853A0" w:rsidRPr="008853A0">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BB6E8" w14:textId="77777777" w:rsidR="00481EE2" w:rsidRDefault="00481EE2" w:rsidP="00481EE2">
      <w:pPr>
        <w:spacing w:after="0" w:line="240" w:lineRule="auto"/>
      </w:pPr>
      <w:r>
        <w:separator/>
      </w:r>
    </w:p>
  </w:endnote>
  <w:endnote w:type="continuationSeparator" w:id="0">
    <w:p w14:paraId="1D678FF3" w14:textId="77777777" w:rsidR="00481EE2" w:rsidRDefault="00481EE2" w:rsidP="00481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DBDB2" w14:textId="77777777" w:rsidR="00481EE2" w:rsidRDefault="00481EE2" w:rsidP="00481EE2">
      <w:pPr>
        <w:spacing w:after="0" w:line="240" w:lineRule="auto"/>
      </w:pPr>
      <w:r>
        <w:separator/>
      </w:r>
    </w:p>
  </w:footnote>
  <w:footnote w:type="continuationSeparator" w:id="0">
    <w:p w14:paraId="4A77DF3D" w14:textId="77777777" w:rsidR="00481EE2" w:rsidRDefault="00481EE2" w:rsidP="00481E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1F0D4" w14:textId="77777777" w:rsidR="00481EE2" w:rsidRDefault="00481EE2">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1621CC4"/>
    <w:lvl w:ilvl="0">
      <w:numFmt w:val="bullet"/>
      <w:lvlText w:val="*"/>
      <w:lvlJc w:val="left"/>
    </w:lvl>
  </w:abstractNum>
  <w:abstractNum w:abstractNumId="1" w15:restartNumberingAfterBreak="0">
    <w:nsid w:val="03D943BA"/>
    <w:multiLevelType w:val="hybridMultilevel"/>
    <w:tmpl w:val="E4948064"/>
    <w:lvl w:ilvl="0" w:tplc="6D887670">
      <w:start w:val="1"/>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4A2622B"/>
    <w:multiLevelType w:val="hybridMultilevel"/>
    <w:tmpl w:val="D33665F4"/>
    <w:lvl w:ilvl="0" w:tplc="6D887670">
      <w:start w:val="1"/>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2461ACE"/>
    <w:multiLevelType w:val="hybridMultilevel"/>
    <w:tmpl w:val="13BC7E46"/>
    <w:lvl w:ilvl="0" w:tplc="6D887670">
      <w:start w:val="1"/>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543388E"/>
    <w:multiLevelType w:val="hybridMultilevel"/>
    <w:tmpl w:val="98407A08"/>
    <w:lvl w:ilvl="0" w:tplc="6D887670">
      <w:start w:val="1"/>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C707258"/>
    <w:multiLevelType w:val="multilevel"/>
    <w:tmpl w:val="BD924206"/>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6" w15:restartNumberingAfterBreak="0">
    <w:nsid w:val="33516BB1"/>
    <w:multiLevelType w:val="hybridMultilevel"/>
    <w:tmpl w:val="7708F3B2"/>
    <w:lvl w:ilvl="0" w:tplc="6D887670">
      <w:start w:val="1"/>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FB3024E"/>
    <w:multiLevelType w:val="hybridMultilevel"/>
    <w:tmpl w:val="34CA8010"/>
    <w:lvl w:ilvl="0" w:tplc="6D887670">
      <w:start w:val="1"/>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01C2A6E"/>
    <w:multiLevelType w:val="hybridMultilevel"/>
    <w:tmpl w:val="381CF2D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424B7D1B"/>
    <w:multiLevelType w:val="hybridMultilevel"/>
    <w:tmpl w:val="ABF0CAE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59A31876"/>
    <w:multiLevelType w:val="hybridMultilevel"/>
    <w:tmpl w:val="1748739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63DF297F"/>
    <w:multiLevelType w:val="hybridMultilevel"/>
    <w:tmpl w:val="37926862"/>
    <w:lvl w:ilvl="0" w:tplc="6D887670">
      <w:start w:val="1"/>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405678E"/>
    <w:multiLevelType w:val="hybridMultilevel"/>
    <w:tmpl w:val="DE4E061A"/>
    <w:lvl w:ilvl="0" w:tplc="6D887670">
      <w:start w:val="1"/>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D8D01A7"/>
    <w:multiLevelType w:val="hybridMultilevel"/>
    <w:tmpl w:val="3188AEF0"/>
    <w:lvl w:ilvl="0" w:tplc="6D887670">
      <w:start w:val="1"/>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F637C6F"/>
    <w:multiLevelType w:val="hybridMultilevel"/>
    <w:tmpl w:val="C178921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738092315">
    <w:abstractNumId w:val="1"/>
  </w:num>
  <w:num w:numId="2" w16cid:durableId="439640466">
    <w:abstractNumId w:val="12"/>
  </w:num>
  <w:num w:numId="3" w16cid:durableId="411781037">
    <w:abstractNumId w:val="5"/>
  </w:num>
  <w:num w:numId="4" w16cid:durableId="1994720495">
    <w:abstractNumId w:val="0"/>
    <w:lvlOverride w:ilvl="0">
      <w:lvl w:ilvl="0">
        <w:numFmt w:val="bullet"/>
        <w:lvlText w:val=""/>
        <w:legacy w:legacy="1" w:legacySpace="0" w:legacyIndent="0"/>
        <w:lvlJc w:val="left"/>
        <w:rPr>
          <w:rFonts w:ascii="Symbol" w:hAnsi="Symbol" w:hint="default"/>
          <w:sz w:val="22"/>
        </w:rPr>
      </w:lvl>
    </w:lvlOverride>
  </w:num>
  <w:num w:numId="5" w16cid:durableId="333578672">
    <w:abstractNumId w:val="11"/>
  </w:num>
  <w:num w:numId="6" w16cid:durableId="2084140821">
    <w:abstractNumId w:val="6"/>
  </w:num>
  <w:num w:numId="7" w16cid:durableId="111555117">
    <w:abstractNumId w:val="3"/>
  </w:num>
  <w:num w:numId="8" w16cid:durableId="354767230">
    <w:abstractNumId w:val="4"/>
  </w:num>
  <w:num w:numId="9" w16cid:durableId="592739426">
    <w:abstractNumId w:val="2"/>
  </w:num>
  <w:num w:numId="10" w16cid:durableId="967735396">
    <w:abstractNumId w:val="13"/>
  </w:num>
  <w:num w:numId="11" w16cid:durableId="1258294277">
    <w:abstractNumId w:val="7"/>
  </w:num>
  <w:num w:numId="12" w16cid:durableId="1445074824">
    <w:abstractNumId w:val="14"/>
  </w:num>
  <w:num w:numId="13" w16cid:durableId="1759399645">
    <w:abstractNumId w:val="9"/>
  </w:num>
  <w:num w:numId="14" w16cid:durableId="1956016927">
    <w:abstractNumId w:val="8"/>
  </w:num>
  <w:num w:numId="15" w16cid:durableId="1922320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A8F"/>
    <w:rsid w:val="00052194"/>
    <w:rsid w:val="000B5280"/>
    <w:rsid w:val="002E7A8F"/>
    <w:rsid w:val="003464A5"/>
    <w:rsid w:val="00361440"/>
    <w:rsid w:val="003B17B4"/>
    <w:rsid w:val="003D2D4B"/>
    <w:rsid w:val="00481EE2"/>
    <w:rsid w:val="00514A16"/>
    <w:rsid w:val="00524A5C"/>
    <w:rsid w:val="005A0481"/>
    <w:rsid w:val="0063362B"/>
    <w:rsid w:val="00680CD8"/>
    <w:rsid w:val="006970D4"/>
    <w:rsid w:val="006A5E97"/>
    <w:rsid w:val="007257CF"/>
    <w:rsid w:val="007571D6"/>
    <w:rsid w:val="008853A0"/>
    <w:rsid w:val="00904E94"/>
    <w:rsid w:val="009704E8"/>
    <w:rsid w:val="00995D98"/>
    <w:rsid w:val="009B4CFA"/>
    <w:rsid w:val="009C256F"/>
    <w:rsid w:val="009E6666"/>
    <w:rsid w:val="00AE67B8"/>
    <w:rsid w:val="00B21D3A"/>
    <w:rsid w:val="00B41740"/>
    <w:rsid w:val="00B61A53"/>
    <w:rsid w:val="00B73EF6"/>
    <w:rsid w:val="00BB6066"/>
    <w:rsid w:val="00C12CA8"/>
    <w:rsid w:val="00C17393"/>
    <w:rsid w:val="00C509C9"/>
    <w:rsid w:val="00D93FD4"/>
    <w:rsid w:val="00E9730B"/>
    <w:rsid w:val="00F004AC"/>
    <w:rsid w:val="00F3169A"/>
    <w:rsid w:val="00F42EAA"/>
    <w:rsid w:val="00F53BBB"/>
    <w:rsid w:val="00F7047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16D44"/>
  <w15:chartTrackingRefBased/>
  <w15:docId w15:val="{B051FBBD-FAF4-4EBC-BF8A-92F28A789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2E7A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2E7A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2E7A8F"/>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2E7A8F"/>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2E7A8F"/>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2E7A8F"/>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2E7A8F"/>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2E7A8F"/>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2E7A8F"/>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2E7A8F"/>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2E7A8F"/>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2E7A8F"/>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2E7A8F"/>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2E7A8F"/>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2E7A8F"/>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2E7A8F"/>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2E7A8F"/>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2E7A8F"/>
    <w:rPr>
      <w:rFonts w:eastAsiaTheme="majorEastAsia" w:cstheme="majorBidi"/>
      <w:color w:val="272727" w:themeColor="text1" w:themeTint="D8"/>
    </w:rPr>
  </w:style>
  <w:style w:type="paragraph" w:styleId="Naslov">
    <w:name w:val="Title"/>
    <w:basedOn w:val="Navaden"/>
    <w:next w:val="Navaden"/>
    <w:link w:val="NaslovZnak"/>
    <w:uiPriority w:val="10"/>
    <w:qFormat/>
    <w:rsid w:val="002E7A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2E7A8F"/>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2E7A8F"/>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2E7A8F"/>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2E7A8F"/>
    <w:pPr>
      <w:spacing w:before="160"/>
      <w:jc w:val="center"/>
    </w:pPr>
    <w:rPr>
      <w:i/>
      <w:iCs/>
      <w:color w:val="404040" w:themeColor="text1" w:themeTint="BF"/>
    </w:rPr>
  </w:style>
  <w:style w:type="character" w:customStyle="1" w:styleId="CitatZnak">
    <w:name w:val="Citat Znak"/>
    <w:basedOn w:val="Privzetapisavaodstavka"/>
    <w:link w:val="Citat"/>
    <w:uiPriority w:val="29"/>
    <w:rsid w:val="002E7A8F"/>
    <w:rPr>
      <w:i/>
      <w:iCs/>
      <w:color w:val="404040" w:themeColor="text1" w:themeTint="BF"/>
    </w:rPr>
  </w:style>
  <w:style w:type="paragraph" w:styleId="Odstavekseznama">
    <w:name w:val="List Paragraph"/>
    <w:basedOn w:val="Navaden"/>
    <w:uiPriority w:val="34"/>
    <w:qFormat/>
    <w:rsid w:val="002E7A8F"/>
    <w:pPr>
      <w:ind w:left="720"/>
      <w:contextualSpacing/>
    </w:pPr>
  </w:style>
  <w:style w:type="character" w:styleId="Intenzivenpoudarek">
    <w:name w:val="Intense Emphasis"/>
    <w:basedOn w:val="Privzetapisavaodstavka"/>
    <w:uiPriority w:val="21"/>
    <w:qFormat/>
    <w:rsid w:val="002E7A8F"/>
    <w:rPr>
      <w:i/>
      <w:iCs/>
      <w:color w:val="0F4761" w:themeColor="accent1" w:themeShade="BF"/>
    </w:rPr>
  </w:style>
  <w:style w:type="paragraph" w:styleId="Intenzivencitat">
    <w:name w:val="Intense Quote"/>
    <w:basedOn w:val="Navaden"/>
    <w:next w:val="Navaden"/>
    <w:link w:val="IntenzivencitatZnak"/>
    <w:uiPriority w:val="30"/>
    <w:qFormat/>
    <w:rsid w:val="002E7A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2E7A8F"/>
    <w:rPr>
      <w:i/>
      <w:iCs/>
      <w:color w:val="0F4761" w:themeColor="accent1" w:themeShade="BF"/>
    </w:rPr>
  </w:style>
  <w:style w:type="character" w:styleId="Intenzivensklic">
    <w:name w:val="Intense Reference"/>
    <w:basedOn w:val="Privzetapisavaodstavka"/>
    <w:uiPriority w:val="32"/>
    <w:qFormat/>
    <w:rsid w:val="002E7A8F"/>
    <w:rPr>
      <w:b/>
      <w:bCs/>
      <w:smallCaps/>
      <w:color w:val="0F4761" w:themeColor="accent1" w:themeShade="BF"/>
      <w:spacing w:val="5"/>
    </w:rPr>
  </w:style>
  <w:style w:type="paragraph" w:styleId="Navadensplet">
    <w:name w:val="Normal (Web)"/>
    <w:basedOn w:val="Navaden"/>
    <w:uiPriority w:val="99"/>
    <w:semiHidden/>
    <w:unhideWhenUsed/>
    <w:rsid w:val="006970D4"/>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styleId="Hiperpovezava">
    <w:name w:val="Hyperlink"/>
    <w:basedOn w:val="Privzetapisavaodstavka"/>
    <w:uiPriority w:val="99"/>
    <w:semiHidden/>
    <w:unhideWhenUsed/>
    <w:rsid w:val="009704E8"/>
    <w:rPr>
      <w:color w:val="0000FF"/>
      <w:u w:val="single"/>
    </w:rPr>
  </w:style>
  <w:style w:type="paragraph" w:styleId="Glava">
    <w:name w:val="header"/>
    <w:basedOn w:val="Navaden"/>
    <w:link w:val="GlavaZnak"/>
    <w:uiPriority w:val="99"/>
    <w:unhideWhenUsed/>
    <w:rsid w:val="00481EE2"/>
    <w:pPr>
      <w:tabs>
        <w:tab w:val="center" w:pos="4536"/>
        <w:tab w:val="right" w:pos="9072"/>
      </w:tabs>
      <w:spacing w:after="0" w:line="240" w:lineRule="auto"/>
    </w:pPr>
  </w:style>
  <w:style w:type="character" w:customStyle="1" w:styleId="GlavaZnak">
    <w:name w:val="Glava Znak"/>
    <w:basedOn w:val="Privzetapisavaodstavka"/>
    <w:link w:val="Glava"/>
    <w:uiPriority w:val="99"/>
    <w:rsid w:val="00481EE2"/>
  </w:style>
  <w:style w:type="paragraph" w:styleId="Noga">
    <w:name w:val="footer"/>
    <w:basedOn w:val="Navaden"/>
    <w:link w:val="NogaZnak"/>
    <w:uiPriority w:val="99"/>
    <w:unhideWhenUsed/>
    <w:rsid w:val="00481EE2"/>
    <w:pPr>
      <w:tabs>
        <w:tab w:val="center" w:pos="4536"/>
        <w:tab w:val="right" w:pos="9072"/>
      </w:tabs>
      <w:spacing w:after="0" w:line="240" w:lineRule="auto"/>
    </w:pPr>
  </w:style>
  <w:style w:type="character" w:customStyle="1" w:styleId="NogaZnak">
    <w:name w:val="Noga Znak"/>
    <w:basedOn w:val="Privzetapisavaodstavka"/>
    <w:link w:val="Noga"/>
    <w:uiPriority w:val="99"/>
    <w:rsid w:val="00481E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104890">
      <w:bodyDiv w:val="1"/>
      <w:marLeft w:val="0"/>
      <w:marRight w:val="0"/>
      <w:marTop w:val="0"/>
      <w:marBottom w:val="0"/>
      <w:divBdr>
        <w:top w:val="none" w:sz="0" w:space="0" w:color="auto"/>
        <w:left w:val="none" w:sz="0" w:space="0" w:color="auto"/>
        <w:bottom w:val="none" w:sz="0" w:space="0" w:color="auto"/>
        <w:right w:val="none" w:sz="0" w:space="0" w:color="auto"/>
      </w:divBdr>
      <w:divsChild>
        <w:div w:id="1455907874">
          <w:marLeft w:val="0"/>
          <w:marRight w:val="0"/>
          <w:marTop w:val="240"/>
          <w:marBottom w:val="0"/>
          <w:divBdr>
            <w:top w:val="none" w:sz="0" w:space="0" w:color="auto"/>
            <w:left w:val="none" w:sz="0" w:space="0" w:color="auto"/>
            <w:bottom w:val="none" w:sz="0" w:space="0" w:color="auto"/>
            <w:right w:val="none" w:sz="0" w:space="0" w:color="auto"/>
          </w:divBdr>
        </w:div>
        <w:div w:id="67651212">
          <w:marLeft w:val="0"/>
          <w:marRight w:val="0"/>
          <w:marTop w:val="240"/>
          <w:marBottom w:val="0"/>
          <w:divBdr>
            <w:top w:val="none" w:sz="0" w:space="0" w:color="auto"/>
            <w:left w:val="none" w:sz="0" w:space="0" w:color="auto"/>
            <w:bottom w:val="none" w:sz="0" w:space="0" w:color="auto"/>
            <w:right w:val="none" w:sz="0" w:space="0" w:color="auto"/>
          </w:divBdr>
        </w:div>
        <w:div w:id="27219758">
          <w:marLeft w:val="0"/>
          <w:marRight w:val="0"/>
          <w:marTop w:val="240"/>
          <w:marBottom w:val="0"/>
          <w:divBdr>
            <w:top w:val="none" w:sz="0" w:space="0" w:color="auto"/>
            <w:left w:val="none" w:sz="0" w:space="0" w:color="auto"/>
            <w:bottom w:val="none" w:sz="0" w:space="0" w:color="auto"/>
            <w:right w:val="none" w:sz="0" w:space="0" w:color="auto"/>
          </w:divBdr>
        </w:div>
        <w:div w:id="632176609">
          <w:marLeft w:val="0"/>
          <w:marRight w:val="0"/>
          <w:marTop w:val="240"/>
          <w:marBottom w:val="0"/>
          <w:divBdr>
            <w:top w:val="none" w:sz="0" w:space="0" w:color="auto"/>
            <w:left w:val="none" w:sz="0" w:space="0" w:color="auto"/>
            <w:bottom w:val="none" w:sz="0" w:space="0" w:color="auto"/>
            <w:right w:val="none" w:sz="0" w:space="0" w:color="auto"/>
          </w:divBdr>
        </w:div>
      </w:divsChild>
    </w:div>
    <w:div w:id="93239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1824</Words>
  <Characters>10400</Characters>
  <Application>Microsoft Office Word</Application>
  <DocSecurity>4</DocSecurity>
  <Lines>86</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Gruden</dc:creator>
  <cp:keywords/>
  <dc:description/>
  <cp:lastModifiedBy>Mateja Kapš</cp:lastModifiedBy>
  <cp:revision>2</cp:revision>
  <dcterms:created xsi:type="dcterms:W3CDTF">2025-11-10T09:32:00Z</dcterms:created>
  <dcterms:modified xsi:type="dcterms:W3CDTF">2025-11-10T09:32:00Z</dcterms:modified>
</cp:coreProperties>
</file>