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7357" w14:textId="77777777" w:rsidR="00A11B93" w:rsidRDefault="004F207C">
      <w:pPr>
        <w:pStyle w:val="Naslov1"/>
        <w:spacing w:after="267" w:line="259" w:lineRule="auto"/>
        <w:ind w:left="0" w:firstLine="0"/>
        <w:jc w:val="center"/>
      </w:pPr>
      <w:r>
        <w:t xml:space="preserve">POGOSTA VPRAŠANJA </w:t>
      </w:r>
    </w:p>
    <w:p w14:paraId="115BC9D8" w14:textId="77777777" w:rsidR="00A11B93" w:rsidRDefault="004F207C">
      <w:pPr>
        <w:spacing w:after="278" w:line="241" w:lineRule="auto"/>
        <w:ind w:left="-5" w:right="-15"/>
        <w:jc w:val="left"/>
      </w:pPr>
      <w:r>
        <w:t xml:space="preserve">Pri vsakdanjem delu s tajnimi podatki se javni uslužbenci srečujemo s celo vrsto različnih vprašanj. Da bi le te reševali kar najbolj učinkovito, Urad Vlade RS za varovanje tajnih podatkov praviloma mesečno organizira in izvaja usposabljanja v obliki enodnevnega seminarja na temo varovanja tajnih podatkov. </w:t>
      </w:r>
    </w:p>
    <w:p w14:paraId="095B12E7" w14:textId="77777777" w:rsidR="00A11B93" w:rsidRDefault="004F207C">
      <w:pPr>
        <w:spacing w:after="266" w:line="259" w:lineRule="auto"/>
        <w:ind w:left="0" w:firstLine="0"/>
        <w:jc w:val="left"/>
      </w:pPr>
      <w:r>
        <w:t xml:space="preserve"> </w:t>
      </w:r>
    </w:p>
    <w:p w14:paraId="05F0DA93" w14:textId="77777777" w:rsidR="00A11B93" w:rsidRDefault="004F207C">
      <w:pPr>
        <w:pStyle w:val="Naslov2"/>
        <w:spacing w:after="286"/>
      </w:pPr>
      <w:r>
        <w:t xml:space="preserve">Kazalo </w:t>
      </w:r>
    </w:p>
    <w:p w14:paraId="3E3ED361" w14:textId="21132F34" w:rsidR="00A11B93" w:rsidRDefault="004F207C" w:rsidP="00240899">
      <w:pPr>
        <w:numPr>
          <w:ilvl w:val="0"/>
          <w:numId w:val="1"/>
        </w:numPr>
        <w:spacing w:after="271" w:line="250" w:lineRule="auto"/>
        <w:ind w:right="3" w:hanging="334"/>
        <w:jc w:val="left"/>
      </w:pPr>
      <w:r>
        <w:rPr>
          <w:color w:val="0000FF"/>
          <w:u w:val="single" w:color="0000FF"/>
        </w:rPr>
        <w:t>Tolmačenje 31.a člena Zakona o tajnih podatkih</w:t>
      </w:r>
      <w:r>
        <w:t xml:space="preserve"> </w:t>
      </w:r>
    </w:p>
    <w:p w14:paraId="0B3FFA59" w14:textId="77777777" w:rsidR="00A11B93" w:rsidRDefault="004F207C">
      <w:pPr>
        <w:numPr>
          <w:ilvl w:val="0"/>
          <w:numId w:val="1"/>
        </w:numPr>
        <w:spacing w:after="271" w:line="250" w:lineRule="auto"/>
        <w:ind w:right="3" w:hanging="334"/>
        <w:jc w:val="left"/>
      </w:pPr>
      <w:r>
        <w:rPr>
          <w:color w:val="0000FF"/>
          <w:u w:val="single" w:color="0000FF"/>
        </w:rPr>
        <w:t>Študentsko delo in zunanji sodelavci</w:t>
      </w:r>
      <w:r>
        <w:t xml:space="preserve"> </w:t>
      </w:r>
    </w:p>
    <w:p w14:paraId="3073CE19" w14:textId="77777777" w:rsidR="00A11B93" w:rsidRDefault="004F207C">
      <w:pPr>
        <w:numPr>
          <w:ilvl w:val="0"/>
          <w:numId w:val="1"/>
        </w:numPr>
        <w:spacing w:after="271" w:line="250" w:lineRule="auto"/>
        <w:ind w:right="3" w:hanging="334"/>
        <w:jc w:val="left"/>
      </w:pPr>
      <w:r>
        <w:rPr>
          <w:color w:val="0000FF"/>
          <w:u w:val="single" w:color="0000FF"/>
        </w:rPr>
        <w:t>Pristojni predlagatelj varnostnega preverjanja oseb</w:t>
      </w:r>
      <w:r>
        <w:t xml:space="preserve"> </w:t>
      </w:r>
    </w:p>
    <w:p w14:paraId="65B65D89" w14:textId="77777777" w:rsidR="00A11B93" w:rsidRDefault="004F207C">
      <w:pPr>
        <w:numPr>
          <w:ilvl w:val="0"/>
          <w:numId w:val="1"/>
        </w:numPr>
        <w:spacing w:after="271" w:line="250" w:lineRule="auto"/>
        <w:ind w:right="3" w:hanging="334"/>
        <w:jc w:val="left"/>
      </w:pPr>
      <w:r>
        <w:rPr>
          <w:color w:val="0000FF"/>
          <w:u w:val="single" w:color="0000FF"/>
        </w:rPr>
        <w:t>Označevanje tajnih podatkov</w:t>
      </w:r>
      <w:r>
        <w:t xml:space="preserve"> </w:t>
      </w:r>
    </w:p>
    <w:p w14:paraId="202F4369" w14:textId="77777777" w:rsidR="00A11B93" w:rsidRDefault="004F207C">
      <w:pPr>
        <w:numPr>
          <w:ilvl w:val="0"/>
          <w:numId w:val="1"/>
        </w:numPr>
        <w:spacing w:after="271" w:line="250" w:lineRule="auto"/>
        <w:ind w:right="3" w:hanging="334"/>
        <w:jc w:val="left"/>
      </w:pPr>
      <w:r>
        <w:rPr>
          <w:color w:val="0000FF"/>
          <w:u w:val="single" w:color="0000FF"/>
        </w:rPr>
        <w:t>Kako ravnamo z osnutki ali delovnimi gradivi, ki so označeni s stopnjo tajnosti?</w:t>
      </w:r>
      <w:r>
        <w:t xml:space="preserve"> </w:t>
      </w:r>
    </w:p>
    <w:p w14:paraId="02A2A3C4" w14:textId="77777777" w:rsidR="00A11B93" w:rsidRDefault="004F207C">
      <w:pPr>
        <w:numPr>
          <w:ilvl w:val="0"/>
          <w:numId w:val="1"/>
        </w:numPr>
        <w:spacing w:after="271" w:line="250" w:lineRule="auto"/>
        <w:ind w:right="3" w:hanging="334"/>
        <w:jc w:val="left"/>
      </w:pPr>
      <w:r>
        <w:rPr>
          <w:color w:val="0000FF"/>
          <w:u w:val="single" w:color="0000FF"/>
        </w:rPr>
        <w:t>Kršitve pri obravnavanju tajnih podatkov</w:t>
      </w:r>
      <w:r>
        <w:t xml:space="preserve"> </w:t>
      </w:r>
    </w:p>
    <w:p w14:paraId="39ED7B9C" w14:textId="77777777" w:rsidR="00A11B93" w:rsidRDefault="004F207C">
      <w:pPr>
        <w:numPr>
          <w:ilvl w:val="0"/>
          <w:numId w:val="1"/>
        </w:numPr>
        <w:spacing w:after="271" w:line="250" w:lineRule="auto"/>
        <w:ind w:right="3" w:hanging="334"/>
        <w:jc w:val="left"/>
      </w:pPr>
      <w:r>
        <w:rPr>
          <w:color w:val="0000FF"/>
          <w:u w:val="single" w:color="0000FF"/>
        </w:rPr>
        <w:t>Prevajanje oznak stopenj tajnosti</w:t>
      </w:r>
      <w:r>
        <w:t xml:space="preserve"> </w:t>
      </w:r>
    </w:p>
    <w:p w14:paraId="66ABDE1F" w14:textId="77777777" w:rsidR="00A11B93" w:rsidRDefault="004F207C">
      <w:pPr>
        <w:numPr>
          <w:ilvl w:val="0"/>
          <w:numId w:val="1"/>
        </w:numPr>
        <w:spacing w:after="271" w:line="250" w:lineRule="auto"/>
        <w:ind w:right="3" w:hanging="334"/>
        <w:jc w:val="left"/>
      </w:pPr>
      <w:r>
        <w:rPr>
          <w:color w:val="0000FF"/>
          <w:u w:val="single" w:color="0000FF"/>
        </w:rPr>
        <w:t>Označevanje gradiv s stopnjo tajnosti</w:t>
      </w:r>
      <w:r>
        <w:t xml:space="preserve"> – OPOZORILO GSV </w:t>
      </w:r>
    </w:p>
    <w:p w14:paraId="6A752BEB" w14:textId="77777777" w:rsidR="00A11B93" w:rsidRDefault="004F207C">
      <w:pPr>
        <w:numPr>
          <w:ilvl w:val="0"/>
          <w:numId w:val="1"/>
        </w:numPr>
        <w:spacing w:after="271" w:line="250" w:lineRule="auto"/>
        <w:ind w:right="3" w:hanging="334"/>
        <w:jc w:val="left"/>
      </w:pPr>
      <w:r>
        <w:rPr>
          <w:color w:val="0000FF"/>
          <w:u w:val="single" w:color="0000FF"/>
        </w:rPr>
        <w:t>Dostopanje do tajnih podatkov stopnje tajnosti INTERNO po preklicu dovoljenja za dostop do</w:t>
      </w:r>
      <w:r>
        <w:rPr>
          <w:color w:val="0000FF"/>
        </w:rPr>
        <w:t xml:space="preserve"> </w:t>
      </w:r>
      <w:r>
        <w:rPr>
          <w:color w:val="0000FF"/>
          <w:u w:val="single" w:color="0000FF"/>
        </w:rPr>
        <w:t>tajnih podatkov</w:t>
      </w:r>
      <w:r>
        <w:t xml:space="preserve"> </w:t>
      </w:r>
    </w:p>
    <w:p w14:paraId="2C22BC5A" w14:textId="77777777" w:rsidR="00A11B93" w:rsidRDefault="004F207C">
      <w:pPr>
        <w:numPr>
          <w:ilvl w:val="0"/>
          <w:numId w:val="1"/>
        </w:numPr>
        <w:spacing w:after="271" w:line="250" w:lineRule="auto"/>
        <w:ind w:right="3" w:hanging="334"/>
        <w:jc w:val="left"/>
      </w:pPr>
      <w:r>
        <w:rPr>
          <w:color w:val="0000FF"/>
          <w:u w:val="single" w:color="0000FF"/>
        </w:rPr>
        <w:t>Ponovna uporaba in posredovanje tajnega podatka</w:t>
      </w:r>
      <w:r>
        <w:t xml:space="preserve"> </w:t>
      </w:r>
    </w:p>
    <w:p w14:paraId="4BA08456" w14:textId="77777777" w:rsidR="00A11B93" w:rsidRDefault="004F207C">
      <w:pPr>
        <w:numPr>
          <w:ilvl w:val="0"/>
          <w:numId w:val="1"/>
        </w:numPr>
        <w:spacing w:after="271" w:line="250" w:lineRule="auto"/>
        <w:ind w:right="3" w:hanging="334"/>
        <w:jc w:val="left"/>
      </w:pPr>
      <w:r>
        <w:rPr>
          <w:color w:val="0000FF"/>
          <w:u w:val="single" w:color="0000FF"/>
        </w:rPr>
        <w:t>Izjemno označevanje tajnih podatkov</w:t>
      </w:r>
      <w:r>
        <w:t xml:space="preserve"> </w:t>
      </w:r>
    </w:p>
    <w:p w14:paraId="01142E91" w14:textId="3E396AB4" w:rsidR="00A11B93" w:rsidRDefault="00A11B93">
      <w:pPr>
        <w:spacing w:after="261" w:line="259" w:lineRule="auto"/>
        <w:ind w:left="0" w:firstLine="0"/>
        <w:jc w:val="left"/>
      </w:pPr>
    </w:p>
    <w:p w14:paraId="2191B68B" w14:textId="7AA6F3BF" w:rsidR="00A11B93" w:rsidRPr="00240899" w:rsidRDefault="004F207C" w:rsidP="00240899">
      <w:pPr>
        <w:spacing w:after="0" w:line="360" w:lineRule="auto"/>
        <w:ind w:left="4" w:firstLine="0"/>
        <w:jc w:val="center"/>
        <w:rPr>
          <w:b/>
          <w:bCs/>
        </w:rPr>
      </w:pPr>
      <w:r>
        <w:t xml:space="preserve"> </w:t>
      </w:r>
      <w:r w:rsidRPr="00240899">
        <w:rPr>
          <w:b/>
          <w:bCs/>
        </w:rPr>
        <w:t>Tolmačenje 31.a člena Zakona o tajnih podatkih</w:t>
      </w:r>
    </w:p>
    <w:p w14:paraId="6E14C4FD" w14:textId="3E22924E" w:rsidR="00A11B93" w:rsidRDefault="004F207C">
      <w:pPr>
        <w:ind w:left="14" w:right="2"/>
      </w:pPr>
      <w:r>
        <w:t>V skladu z 31.a členom Zakona o tajnih podatkih (Uradni list RS, št. 50/06–uradno prečiščeno besedilo, 9/10</w:t>
      </w:r>
      <w:r w:rsidR="00C057FB">
        <w:t>,</w:t>
      </w:r>
      <w:r>
        <w:t xml:space="preserve"> 60/11</w:t>
      </w:r>
      <w:r w:rsidR="00C057FB" w:rsidRPr="00C057FB">
        <w:t xml:space="preserve"> </w:t>
      </w:r>
      <w:r w:rsidR="00C057FB">
        <w:t>in</w:t>
      </w:r>
      <w:r>
        <w:t xml:space="preserve"> </w:t>
      </w:r>
      <w:r w:rsidR="00C057FB">
        <w:t xml:space="preserve">8/20, </w:t>
      </w:r>
      <w:r>
        <w:t xml:space="preserve">v nadaljnjem besedilu: ZTP) imajo vse osebe, ki opravljajo funkcijo ali delajo v organu, dostop do tajnih podatkov stopnje tajnosti INTERNO, seveda v skladu s potrebo po seznanitvi in predhodno podpisano izjavo, da so seznanjene z ZTP in drugimi predpisi, ki urejajo varovanje tajnih </w:t>
      </w:r>
      <w:proofErr w:type="spellStart"/>
      <w:r>
        <w:t>podatkov</w:t>
      </w:r>
      <w:r w:rsidR="00240899">
        <w:t>.</w:t>
      </w:r>
      <w:r>
        <w:t>Predstojnik</w:t>
      </w:r>
      <w:proofErr w:type="spellEnd"/>
      <w:r>
        <w:t xml:space="preserve"> organa mora za te osebe pred podpisom izjave zagotoviti ustrezno usposabljanje s področja  tajnih podatkov (osnovno usposabljanje). Tajni podatki stopnje tajnosti INTERNO so namreč tajni podatki, katerih razkritje nepoklicani osebi bi lahko škodovalo delovanju ali izvajanju nalog organa (z vidika javne varnosti, obrambe, zunanjih zadev oziroma obveščevalne in varnostne dejavnosti). </w:t>
      </w:r>
    </w:p>
    <w:p w14:paraId="2DD61D97" w14:textId="77777777" w:rsidR="00A11B93" w:rsidRDefault="004F207C">
      <w:pPr>
        <w:ind w:left="14" w:right="2"/>
      </w:pPr>
      <w:r>
        <w:t xml:space="preserve">V sistemizaciji se opredelijo le delovna mesta, na katerih potrebujejo osebe dovoljenje za dostop do tajnih podatkov stopnje tajnosti ZAUPNO ali višje.  </w:t>
      </w:r>
    </w:p>
    <w:p w14:paraId="708AB1E3" w14:textId="2D15BD6E" w:rsidR="00A11B93" w:rsidRDefault="00A11B93">
      <w:pPr>
        <w:spacing w:after="0" w:line="259" w:lineRule="auto"/>
        <w:ind w:left="0" w:firstLine="0"/>
        <w:jc w:val="left"/>
      </w:pPr>
    </w:p>
    <w:p w14:paraId="13D740A9" w14:textId="77777777" w:rsidR="00A11B93" w:rsidRDefault="004F207C">
      <w:pPr>
        <w:pStyle w:val="Naslov2"/>
        <w:ind w:right="7"/>
      </w:pPr>
      <w:r>
        <w:t xml:space="preserve">Študentsko delo in zunanji sodelavci </w:t>
      </w:r>
    </w:p>
    <w:p w14:paraId="43D85C26" w14:textId="77777777" w:rsidR="00A11B93" w:rsidRDefault="004F207C">
      <w:pPr>
        <w:ind w:left="14" w:right="2"/>
      </w:pPr>
      <w:r>
        <w:t xml:space="preserve">2. člen Uredbe o varnostnem preverjanju in izdaji dovoljenj za dostop do tajnih podatkov (Uradni list RS, št. 71/06 in 138/06) določa, da organi in organizacije določijo delovna mesta, na katerih bodo imeli zaposleni zaradi opravljanja funkcij ali izvajanja nalog na delovnih mestih v organu ali organizaciji dostop do tajnih podatkov ali bodo seznanjeni z njihovo vsebino oziroma se bodo z njo lahko seznanili pri </w:t>
      </w:r>
      <w:r>
        <w:lastRenderedPageBreak/>
        <w:t xml:space="preserve">svojem delu. Iz navedenega je torej mogoče razumeti, da imajo študenti, ki delajo na podlagi napotnice, status, ki ni primerljiv z zaposlenimi v organu in posledično študenti načeloma ne bi smeli izvajati nalog, pri katerih je potrebno obravnavanje tajnih podatkov. Vsak organ naj bi delo organiziral tako, da bodo naloge, povezane z obravnavanjem tajnih podatkov, opravljale osebe, zaposlene v tem organu ali pa osebe iz organizacije, s katero je bila sklenjena pogodba za izvedbo naročila organa.  </w:t>
      </w:r>
    </w:p>
    <w:p w14:paraId="5E5405F4" w14:textId="77777777" w:rsidR="00A11B93" w:rsidRDefault="004F207C">
      <w:pPr>
        <w:ind w:left="14" w:right="2"/>
      </w:pPr>
      <w:r>
        <w:t xml:space="preserve">V primeru ugotovitve predstojnika organa, da je za izvedbo nalog v organu neizogibna pomoč študenta, predstojnik organa oziroma od njega pooblaščena oseba izda ustrezen akt, s katerim obrazloži potrebo po seznanitvi s tajnimi podatki ustrezne stopnje tajnosti, v katerem navede tudi podatke o študentu (ime in priimek, datum in kraj rojstva, stalno bivališče) in stopnjo tajnosti tajnih podatkov, s katerih vsebino se bo posamezni študent seznanil. </w:t>
      </w:r>
    </w:p>
    <w:p w14:paraId="58754DE9" w14:textId="61A55EE8" w:rsidR="00A11B93" w:rsidRDefault="004F207C">
      <w:pPr>
        <w:ind w:left="14" w:right="2"/>
      </w:pPr>
      <w:r>
        <w:t>Pri obravnavanju tajnih podatkov stopnje tajnosti INTERNO predstojnik organa v skladu z 31.a členom Zakona o tajnih podatkih (Uradni list RS, št. 50/06–uradno prečiščeno besedilo, 9/10 60/11</w:t>
      </w:r>
      <w:r w:rsidR="00063E96">
        <w:t xml:space="preserve"> in 8/20</w:t>
      </w:r>
      <w:r>
        <w:t xml:space="preserve">, v nadaljnjem besedilu: ZTP) za vsakega študenta zagotovi: </w:t>
      </w:r>
    </w:p>
    <w:p w14:paraId="273ACF8B" w14:textId="2036DEF2" w:rsidR="00A11B93" w:rsidRDefault="004F207C">
      <w:pPr>
        <w:numPr>
          <w:ilvl w:val="0"/>
          <w:numId w:val="3"/>
        </w:numPr>
        <w:spacing w:after="0"/>
        <w:ind w:right="2" w:hanging="360"/>
      </w:pPr>
      <w:r>
        <w:t xml:space="preserve">osnovno usposabljanje s področja tajnih podatkov; </w:t>
      </w:r>
    </w:p>
    <w:p w14:paraId="1638D08E" w14:textId="77777777" w:rsidR="00A11B93" w:rsidRDefault="004F207C">
      <w:pPr>
        <w:numPr>
          <w:ilvl w:val="0"/>
          <w:numId w:val="3"/>
        </w:numPr>
        <w:spacing w:after="0"/>
        <w:ind w:right="2" w:hanging="360"/>
      </w:pPr>
      <w:r>
        <w:t xml:space="preserve">podpis izjave o seznanjenosti z ZTP in ostalimi predpisi, ki urejajo področje tajnih podatkov. </w:t>
      </w:r>
    </w:p>
    <w:p w14:paraId="16674FE4" w14:textId="7413BCA2" w:rsidR="00A11B93" w:rsidRDefault="004F207C" w:rsidP="00EB03A1">
      <w:pPr>
        <w:spacing w:after="216" w:line="259" w:lineRule="auto"/>
        <w:ind w:left="0" w:firstLine="0"/>
      </w:pPr>
      <w:r>
        <w:t xml:space="preserve"> Pri obravnavanju tajnih podatkov stopnje tajnosti ZAUPNO ali višje predstojnik organa oziroma od njega pooblaščena oseba predlaga za študenta ustrezno varnostno preverjanje, katerega izvede Ministrstvo za notranje zadeve, razen za študente, ki bodo opravljali delo za Ministrstvo za obrambo (varnostno preverjanje je v njegovi pristojnosti) in Slovensko obveščevalno-varnostno agencijo (varnostno preverjanje je v njeni pristojnosti). </w:t>
      </w:r>
    </w:p>
    <w:p w14:paraId="40716D41" w14:textId="34388112" w:rsidR="00A11B93" w:rsidRDefault="004F207C" w:rsidP="00EB03A1">
      <w:pPr>
        <w:spacing w:after="216" w:line="259" w:lineRule="auto"/>
        <w:ind w:left="0" w:firstLine="0"/>
      </w:pPr>
      <w:r>
        <w:t xml:space="preserve"> Če predstojnik organa ali od njega pooblaščena oseba sprejme odločitev, da je za izvršitev določene naloge v organu potrebno sodelovanje osebe, ki ima bodisi status upokojenca, znanstvenika ali drugega neodvisnega strokovnjaka (zunanji sodelavec), se slednji smatrajo kot izvajalci storitev in se potemtakem uvrščajo v tretji odstavek 1. člena ZTP. Predstojnik organa sklene s posamičnim zunanjim sodelavcem ustrezni pravni akt (</w:t>
      </w:r>
      <w:proofErr w:type="spellStart"/>
      <w:r>
        <w:t>podjemna</w:t>
      </w:r>
      <w:proofErr w:type="spellEnd"/>
      <w:r>
        <w:t xml:space="preserve"> pogodba, avtorska pogodba in podobno), v katerem opredeli potrebo po seznanitvi s tajnimi podatki in stopnjo tajnosti tajnih podatkov, s katerimi se bo zunanji sodelavec seznanil.  </w:t>
      </w:r>
    </w:p>
    <w:p w14:paraId="5A792E94" w14:textId="77777777" w:rsidR="00A11B93" w:rsidRDefault="004F207C">
      <w:pPr>
        <w:ind w:left="14" w:right="2"/>
      </w:pPr>
      <w:r>
        <w:t xml:space="preserve">Če se bo zunanji sodelavec seznanil s tajnimi podatki stopnje tajnosti INTERNO, mora izpolnjevati pogoje določene z drugim odstavkom 35.b člena ZTP: </w:t>
      </w:r>
    </w:p>
    <w:p w14:paraId="75FCC70B" w14:textId="77777777" w:rsidR="00A11B93" w:rsidRDefault="004F207C">
      <w:pPr>
        <w:numPr>
          <w:ilvl w:val="0"/>
          <w:numId w:val="4"/>
        </w:numPr>
        <w:spacing w:after="0"/>
        <w:ind w:right="2" w:hanging="360"/>
      </w:pPr>
      <w:r>
        <w:t xml:space="preserve">zunanjemu sodelavcu predstojnik organa zagotovi osnovno usposabljanje s področja obravnavanja tajnih podatkov; </w:t>
      </w:r>
    </w:p>
    <w:p w14:paraId="7D6CE4AF" w14:textId="76BC70DE" w:rsidR="00A11B93" w:rsidRDefault="004F207C">
      <w:pPr>
        <w:numPr>
          <w:ilvl w:val="0"/>
          <w:numId w:val="4"/>
        </w:numPr>
        <w:spacing w:after="0"/>
        <w:ind w:right="2" w:hanging="360"/>
      </w:pPr>
      <w:r>
        <w:t xml:space="preserve">zunanji sodelavec po opravljenem osnovnem usposabljanju s področja tajnih podatkov podpiše izjavo o seznanjenosti z ZTP in ostalimi predpisi, ki urejajo področje tajnih podatkov; </w:t>
      </w:r>
    </w:p>
    <w:p w14:paraId="558DF8CC" w14:textId="77777777" w:rsidR="00A11B93" w:rsidRDefault="004F207C">
      <w:pPr>
        <w:numPr>
          <w:ilvl w:val="0"/>
          <w:numId w:val="4"/>
        </w:numPr>
        <w:spacing w:after="0"/>
        <w:ind w:right="2" w:hanging="360"/>
      </w:pPr>
      <w:r>
        <w:t xml:space="preserve">zunanji sodelavec ni bil pravnomočno obsojen zaradi naklepnega kaznivega dejanja, ki se preganja po uradni dolžnosti; </w:t>
      </w:r>
    </w:p>
    <w:p w14:paraId="428E8140" w14:textId="77777777" w:rsidR="00A11B93" w:rsidRDefault="004F207C">
      <w:pPr>
        <w:numPr>
          <w:ilvl w:val="0"/>
          <w:numId w:val="4"/>
        </w:numPr>
        <w:spacing w:after="0"/>
        <w:ind w:right="2" w:hanging="360"/>
      </w:pPr>
      <w:r>
        <w:t xml:space="preserve">zunanji sodelavec ni bil obsojen na nepogojno kazen zapora v trajanju več kot šest mesecev; </w:t>
      </w:r>
    </w:p>
    <w:p w14:paraId="7001579A" w14:textId="26CE3EFC" w:rsidR="00A11B93" w:rsidRDefault="004F207C">
      <w:pPr>
        <w:numPr>
          <w:ilvl w:val="0"/>
          <w:numId w:val="4"/>
        </w:numPr>
        <w:spacing w:after="0"/>
        <w:ind w:right="2" w:hanging="360"/>
      </w:pPr>
      <w:r>
        <w:t xml:space="preserve">zunanji sodelavec ni v kazenskem postopku zaradi naklepnega kaznivega dejanja, ki se preganja po uradni dolžnosti. </w:t>
      </w:r>
    </w:p>
    <w:p w14:paraId="7E8AA999" w14:textId="77777777" w:rsidR="00A11B93" w:rsidRDefault="004F207C">
      <w:pPr>
        <w:ind w:left="14" w:right="2"/>
      </w:pPr>
      <w:r>
        <w:t xml:space="preserve">Pri obravnavanju tajnih podatkov stopnje tajnosti ZAUPNO ali višje predstojnik organa oziroma od njega pooblaščena oseba predlaga za zunanjega sodelavca ustrezno varnostno preverjanje, katerega izvede Ministrstvo za notranje zadeve, razen za zunanje sodelavce, ki bodo opravljali delo za Ministrstvo za obrambo (varnostno preverjanje je v njegovi pristojnosti) in Slovensko </w:t>
      </w:r>
      <w:proofErr w:type="spellStart"/>
      <w:r>
        <w:t>obveščevalnovarnostno</w:t>
      </w:r>
      <w:proofErr w:type="spellEnd"/>
      <w:r>
        <w:t xml:space="preserve"> agencijo (varnostno preverjanje je v njeni pristojnosti). </w:t>
      </w:r>
    </w:p>
    <w:p w14:paraId="1F0963C0" w14:textId="5ACE75DE" w:rsidR="00A11B93" w:rsidRDefault="00A11B93">
      <w:pPr>
        <w:spacing w:after="254" w:line="259" w:lineRule="auto"/>
        <w:ind w:left="0" w:firstLine="0"/>
        <w:jc w:val="left"/>
      </w:pPr>
    </w:p>
    <w:p w14:paraId="46447219" w14:textId="77777777" w:rsidR="00A11B93" w:rsidRDefault="004F207C">
      <w:pPr>
        <w:pStyle w:val="Naslov2"/>
        <w:ind w:right="10"/>
      </w:pPr>
      <w:r>
        <w:t xml:space="preserve">Predlagatelj varnostnega preverjanja </w:t>
      </w:r>
    </w:p>
    <w:p w14:paraId="4ADA0F82" w14:textId="32E09E20" w:rsidR="00A11B93" w:rsidRDefault="004F207C">
      <w:pPr>
        <w:ind w:left="14" w:right="2"/>
      </w:pPr>
      <w:r>
        <w:t>V skladu z 22.f členom Zakona o tajnih podatkih (Uradni list RS, št. 50/06–uradno prečiščeno besedilo, 9/10</w:t>
      </w:r>
      <w:r w:rsidR="00EB03A1">
        <w:t>,</w:t>
      </w:r>
      <w:r>
        <w:t xml:space="preserve"> 60/11</w:t>
      </w:r>
      <w:r w:rsidR="00EB03A1">
        <w:t xml:space="preserve"> in 8/20</w:t>
      </w:r>
      <w:r>
        <w:t xml:space="preserve">, v nadaljnjem besedilu: ZTP) se postopek varnostnega preverjanja za izdajo </w:t>
      </w:r>
      <w:r>
        <w:lastRenderedPageBreak/>
        <w:t xml:space="preserve">dovoljenja za dostop do tajnih podatkov začne na podlagi pisnega predloga predstojnika organa (predlagatelj). </w:t>
      </w:r>
    </w:p>
    <w:p w14:paraId="2A91D3AE" w14:textId="77777777" w:rsidR="00A11B93" w:rsidRDefault="004F207C">
      <w:pPr>
        <w:ind w:left="14" w:right="2"/>
      </w:pPr>
      <w:r>
        <w:t xml:space="preserve">Predlagatelji postopka varnostnega preverjanja za izdajo dovoljenja so: </w:t>
      </w:r>
    </w:p>
    <w:p w14:paraId="377291CE" w14:textId="77777777" w:rsidR="00A11B93" w:rsidRDefault="004F207C">
      <w:pPr>
        <w:numPr>
          <w:ilvl w:val="0"/>
          <w:numId w:val="5"/>
        </w:numPr>
        <w:spacing w:after="0"/>
        <w:ind w:right="2" w:hanging="360"/>
      </w:pPr>
      <w:r>
        <w:t xml:space="preserve">predstojnik organa iz drugega odstavka 1. člena ZTP za osebe, ki bodo dovoljenje potrebovale zaradi izvajanja nalog na delovnem mestu v tem organu, ter za osebe, zaposlene v organizacijah iz tretjega odstavka 1. člena ZTP; </w:t>
      </w:r>
    </w:p>
    <w:p w14:paraId="41504C46" w14:textId="77777777" w:rsidR="00A11B93" w:rsidRDefault="004F207C">
      <w:pPr>
        <w:numPr>
          <w:ilvl w:val="0"/>
          <w:numId w:val="5"/>
        </w:numPr>
        <w:spacing w:after="0"/>
        <w:ind w:right="2" w:hanging="360"/>
      </w:pPr>
      <w:r>
        <w:t xml:space="preserve">minister, pristojen za gospodarstvo, za osebe, zaposlene v organizacijah, ki bodo dovoljenje za dostop do tajnih podatkov potrebovale zaradi izvajanja javnih in drugih naročil, v okviru katerih bodo potrebovale dostop do tajnih podatkov tuje države ali mednarodne organizacije; </w:t>
      </w:r>
    </w:p>
    <w:p w14:paraId="53ADF163" w14:textId="77777777" w:rsidR="00EB03A1" w:rsidRDefault="004F207C">
      <w:pPr>
        <w:numPr>
          <w:ilvl w:val="0"/>
          <w:numId w:val="5"/>
        </w:numPr>
        <w:spacing w:after="0"/>
        <w:ind w:right="2" w:hanging="360"/>
      </w:pPr>
      <w:r>
        <w:t>predstojnik nacionalnega varnostnega organa za primere, ki niso zajeti v prejšnjih dveh točkah.</w:t>
      </w:r>
    </w:p>
    <w:p w14:paraId="408AFB5C" w14:textId="785E45F0" w:rsidR="00A11B93" w:rsidRDefault="004F207C" w:rsidP="00D3326D">
      <w:pPr>
        <w:spacing w:after="0"/>
        <w:ind w:left="720" w:right="2" w:firstLine="0"/>
      </w:pPr>
      <w:r>
        <w:t xml:space="preserve"> </w:t>
      </w:r>
    </w:p>
    <w:p w14:paraId="2ED9E1C6" w14:textId="6E1F0C83" w:rsidR="00A11B93" w:rsidRDefault="004F207C">
      <w:pPr>
        <w:ind w:left="14" w:right="2"/>
      </w:pPr>
      <w:r>
        <w:t xml:space="preserve">Kadar predstojnik organa za vložitev predloga za začetek postopka izdaje dovoljenja za dostop do tajnih podatkov pisno pooblasti zaposlenega v organu, mora na podlagi </w:t>
      </w:r>
      <w:r w:rsidR="00EB03A1">
        <w:t xml:space="preserve">drugega </w:t>
      </w:r>
      <w:proofErr w:type="spellStart"/>
      <w:r w:rsidR="00EB03A1">
        <w:t>odstaka</w:t>
      </w:r>
      <w:proofErr w:type="spellEnd"/>
      <w:r w:rsidR="00EB03A1">
        <w:t xml:space="preserve"> </w:t>
      </w:r>
      <w:r>
        <w:t>3. člena Uredbe o varnostnem preverjanju in izdaji dovoljenj za dostop do tajnih podatkov (Uradni list RS, št</w:t>
      </w:r>
      <w:r w:rsidR="00EB03A1">
        <w:t>4/21</w:t>
      </w:r>
      <w:r>
        <w:t xml:space="preserve">) o tem obvestiti organ iz 22. člena ZTP, ki je pristojen za vodenje postopka varnostnega preverjanja.  </w:t>
      </w:r>
    </w:p>
    <w:p w14:paraId="41704440" w14:textId="77777777" w:rsidR="00EB03A1" w:rsidRDefault="004F207C">
      <w:pPr>
        <w:spacing w:after="102" w:line="381" w:lineRule="auto"/>
        <w:ind w:left="14" w:right="2"/>
      </w:pPr>
      <w:r>
        <w:t xml:space="preserve">O pristojnem predlagatelju je potrebno obvestiti tudi Urad Vlade RS za varovanje tajnih podatkov, ki je pristojen za izdajo dovoljenja za dostop do tajnih podatkov zveze Nato in EU. </w:t>
      </w:r>
    </w:p>
    <w:p w14:paraId="77B72B3D" w14:textId="5B92193F" w:rsidR="00A11B93" w:rsidRDefault="004F207C">
      <w:pPr>
        <w:spacing w:after="102" w:line="381" w:lineRule="auto"/>
        <w:ind w:left="14" w:right="2"/>
      </w:pPr>
      <w:r>
        <w:t xml:space="preserve"> </w:t>
      </w:r>
    </w:p>
    <w:p w14:paraId="4902B9D9" w14:textId="77777777" w:rsidR="00A11B93" w:rsidRDefault="004F207C">
      <w:pPr>
        <w:spacing w:after="254" w:line="259" w:lineRule="auto"/>
        <w:ind w:left="0" w:firstLine="0"/>
        <w:jc w:val="left"/>
      </w:pPr>
      <w:r>
        <w:t xml:space="preserve"> </w:t>
      </w:r>
    </w:p>
    <w:p w14:paraId="08A088E3" w14:textId="77777777" w:rsidR="00A11B93" w:rsidRDefault="004F207C">
      <w:pPr>
        <w:pStyle w:val="Naslov2"/>
        <w:ind w:right="10"/>
      </w:pPr>
      <w:r>
        <w:t xml:space="preserve">Označevanje tajnih podatkov </w:t>
      </w:r>
    </w:p>
    <w:p w14:paraId="11B011C8" w14:textId="77777777" w:rsidR="00A11B93" w:rsidRDefault="004F207C">
      <w:pPr>
        <w:ind w:left="14" w:right="2"/>
      </w:pPr>
      <w:r>
        <w:t xml:space="preserve">Urad Vlade RS za varovanje tajnih podatkov želi na podlagi prejetih vprašanj in ugotovitev inšpekcijskih pregledov ter delovnih skupin vse organe, ki tajne podatke obravnavajo, opozoriti na ustrezno uporabo predpisov glede označevanja tajnih podatkov. Pomanjkljivosti pri označevanju tajnih podatkov v praksi lahko povzročijo tudi njihovo neustrezno varovanje ter večjo možnost razkritja nepooblaščeni osebi. Zato smo vam v pomoč pri označevanju na podlagi predpisov v nadaljevanju pripravili nekaj osnovnih napotkov. </w:t>
      </w:r>
    </w:p>
    <w:p w14:paraId="2AA6EAAB" w14:textId="4D0DB0E2" w:rsidR="00A11B93" w:rsidRDefault="004F207C">
      <w:pPr>
        <w:spacing w:after="234"/>
        <w:ind w:left="14" w:right="2"/>
      </w:pPr>
      <w:r>
        <w:t>Označevanje tajnih podatkov je opredeljeno v II. poglavju Uredbe o varovanju tajnih podatkov</w:t>
      </w:r>
      <w:r>
        <w:rPr>
          <w:b/>
        </w:rPr>
        <w:t xml:space="preserve"> (</w:t>
      </w:r>
      <w:r>
        <w:t xml:space="preserve">Uradni list RS, št. </w:t>
      </w:r>
      <w:r w:rsidR="00C057FB">
        <w:t>50/22</w:t>
      </w:r>
      <w:r>
        <w:t xml:space="preserve">.).  </w:t>
      </w:r>
    </w:p>
    <w:p w14:paraId="608560C2" w14:textId="77777777" w:rsidR="00A11B93" w:rsidRDefault="004F207C">
      <w:pPr>
        <w:pStyle w:val="Naslov1"/>
        <w:tabs>
          <w:tab w:val="center" w:pos="406"/>
          <w:tab w:val="center" w:pos="3473"/>
        </w:tabs>
        <w:ind w:left="0" w:right="0" w:firstLine="0"/>
        <w:jc w:val="left"/>
      </w:pPr>
      <w:r>
        <w:rPr>
          <w:rFonts w:ascii="Calibri" w:eastAsia="Calibri" w:hAnsi="Calibri" w:cs="Calibri"/>
          <w:b w:val="0"/>
          <w:sz w:val="22"/>
        </w:rPr>
        <w:tab/>
      </w:r>
      <w:r>
        <w:rPr>
          <w:rFonts w:ascii="Segoe UI Symbol" w:eastAsia="Segoe UI Symbol" w:hAnsi="Segoe UI Symbol" w:cs="Segoe UI Symbol"/>
          <w:b w:val="0"/>
        </w:rPr>
        <w:t></w:t>
      </w:r>
      <w:r>
        <w:rPr>
          <w:b w:val="0"/>
        </w:rPr>
        <w:t xml:space="preserve"> </w:t>
      </w:r>
      <w:r>
        <w:rPr>
          <w:b w:val="0"/>
        </w:rPr>
        <w:tab/>
      </w:r>
      <w:r>
        <w:t xml:space="preserve">Oznaka tajnosti, številka strani, številka izvoda, rdeča črta </w:t>
      </w:r>
    </w:p>
    <w:p w14:paraId="77DDECFB" w14:textId="77777777" w:rsidR="00A11B93" w:rsidRDefault="004F207C">
      <w:pPr>
        <w:ind w:left="14" w:right="2"/>
      </w:pPr>
      <w:r>
        <w:t xml:space="preserve">Navedena uredba med drugim določa, da morajo biti vsi pisni dokumenti označeni s stopnjo tajnosti v glavi in nogi, in sicer na vseh straneh dokumenta. Oznaka stopnje tajnosti se mora jasno razlikovati od drugih zapisov, zato se za zapis oznake uporabijo poudarjene velike tiskane črke, ki morajo biti večje od črk preostalih zapisov. V nogi je treba navesti tudi zaporedno številko strani glede na skupno število strani. </w:t>
      </w:r>
    </w:p>
    <w:p w14:paraId="17D958B7" w14:textId="77777777" w:rsidR="00A11B93" w:rsidRDefault="004F207C">
      <w:pPr>
        <w:ind w:left="14" w:right="2"/>
      </w:pPr>
      <w:r>
        <w:t xml:space="preserve">Dokumentom stopnje tajnosti TAJNO in STROGO TAJNO je treba dodati tudi številko izvoda dokumenta in število morebitnih prilog. </w:t>
      </w:r>
    </w:p>
    <w:p w14:paraId="082D1DF4" w14:textId="77777777" w:rsidR="00A11B93" w:rsidRDefault="004F207C">
      <w:pPr>
        <w:spacing w:after="232"/>
        <w:ind w:left="14" w:right="2"/>
      </w:pPr>
      <w:r>
        <w:t xml:space="preserve">Dokument STROGO TAJNO je v zgornjem desnem kotu diagonalno označen tudi z rdečo črto, debeline najmanj 4 mm. </w:t>
      </w:r>
    </w:p>
    <w:p w14:paraId="45E2D954" w14:textId="77777777" w:rsidR="00A11B93" w:rsidRDefault="004F207C">
      <w:pPr>
        <w:pStyle w:val="Naslov1"/>
        <w:tabs>
          <w:tab w:val="center" w:pos="406"/>
          <w:tab w:val="center" w:pos="2323"/>
        </w:tabs>
        <w:ind w:left="0" w:right="0" w:firstLine="0"/>
        <w:jc w:val="left"/>
      </w:pPr>
      <w:r>
        <w:rPr>
          <w:rFonts w:ascii="Calibri" w:eastAsia="Calibri" w:hAnsi="Calibri" w:cs="Calibri"/>
          <w:b w:val="0"/>
          <w:sz w:val="22"/>
        </w:rPr>
        <w:tab/>
      </w:r>
      <w:r>
        <w:rPr>
          <w:rFonts w:ascii="Segoe UI Symbol" w:eastAsia="Segoe UI Symbol" w:hAnsi="Segoe UI Symbol" w:cs="Segoe UI Symbol"/>
          <w:b w:val="0"/>
        </w:rPr>
        <w:t></w:t>
      </w:r>
      <w:r>
        <w:rPr>
          <w:b w:val="0"/>
        </w:rPr>
        <w:t xml:space="preserve"> </w:t>
      </w:r>
      <w:r>
        <w:rPr>
          <w:b w:val="0"/>
        </w:rPr>
        <w:tab/>
      </w:r>
      <w:r>
        <w:t xml:space="preserve">Ocena možnih škodljivih posledic </w:t>
      </w:r>
    </w:p>
    <w:p w14:paraId="2AB8547E" w14:textId="2147A5C5" w:rsidR="00A11B93" w:rsidRDefault="004F207C">
      <w:pPr>
        <w:ind w:left="14" w:right="2"/>
      </w:pPr>
      <w:r>
        <w:t xml:space="preserve">Ocena možnih škodljivih posledic je pisna in obvezna za vsak dokument, ki vsebuje tajni podatek. Ocena možnih škodljivih posledic nima stopnje tajnosti in se hrani pri organu, ki je stopnjo tajnosti določil. Ocena možnih škodljivih posledic je obrazložitev možnih škodljivih posledic v primeru razkritja podatka nepooblaščeni osebi. </w:t>
      </w:r>
    </w:p>
    <w:p w14:paraId="7C8E2B9A" w14:textId="77777777" w:rsidR="00A11B93" w:rsidRDefault="004F207C">
      <w:pPr>
        <w:ind w:left="14" w:right="2"/>
      </w:pPr>
      <w:r>
        <w:lastRenderedPageBreak/>
        <w:t xml:space="preserve">V oceno tudi zapišemo način prenehanja tajnosti skladno z 18. členom Zakona o tajnih podatkih (Uradni list RS, št. 50/06–uradno prečiščeno besedilo, 9/10 in 60/11).  </w:t>
      </w:r>
    </w:p>
    <w:p w14:paraId="752BBE3C" w14:textId="77777777" w:rsidR="00A11B93" w:rsidRDefault="004F207C">
      <w:pPr>
        <w:spacing w:after="232"/>
        <w:ind w:left="14" w:right="2"/>
      </w:pPr>
      <w:r>
        <w:t xml:space="preserve">Ocena možnih škodljivih posledic je eden ključnih dokumentov pri presojanju prevladujočega javnega interesa v zvezi z razkritjem podatkov, ki so določeni kot tajni, zato je pomembno, da je izdelana z vso skrbnostjo osebe, ki stopnjo tajnosti določila. </w:t>
      </w:r>
    </w:p>
    <w:p w14:paraId="2A2DF76A" w14:textId="77777777" w:rsidR="00A11B93" w:rsidRDefault="004F207C">
      <w:pPr>
        <w:pStyle w:val="Naslov1"/>
        <w:tabs>
          <w:tab w:val="center" w:pos="406"/>
          <w:tab w:val="center" w:pos="1025"/>
        </w:tabs>
        <w:ind w:left="0" w:right="0" w:firstLine="0"/>
        <w:jc w:val="left"/>
      </w:pPr>
      <w:r>
        <w:rPr>
          <w:rFonts w:ascii="Calibri" w:eastAsia="Calibri" w:hAnsi="Calibri" w:cs="Calibri"/>
          <w:b w:val="0"/>
          <w:sz w:val="22"/>
        </w:rPr>
        <w:tab/>
      </w:r>
      <w:r>
        <w:rPr>
          <w:rFonts w:ascii="Segoe UI Symbol" w:eastAsia="Segoe UI Symbol" w:hAnsi="Segoe UI Symbol" w:cs="Segoe UI Symbol"/>
          <w:b w:val="0"/>
        </w:rPr>
        <w:t></w:t>
      </w:r>
      <w:r>
        <w:rPr>
          <w:b w:val="0"/>
        </w:rPr>
        <w:t xml:space="preserve"> </w:t>
      </w:r>
      <w:r>
        <w:rPr>
          <w:b w:val="0"/>
        </w:rPr>
        <w:tab/>
      </w:r>
      <w:r>
        <w:t xml:space="preserve">Kopija </w:t>
      </w:r>
    </w:p>
    <w:p w14:paraId="40795B79" w14:textId="44939DD8" w:rsidR="00A11B93" w:rsidRDefault="004F207C">
      <w:pPr>
        <w:spacing w:after="234"/>
        <w:ind w:left="14" w:right="2"/>
      </w:pPr>
      <w:r>
        <w:t xml:space="preserve">Kopiranje tajnega podatka, z izjemo tajnega podatka stopnje tajnosti STROGO TAJNO, lahko odredi s pisarniško odredbo le oseba, ki je za to pooblaščena. Kopijo se označi </w:t>
      </w:r>
      <w:r w:rsidR="00070D39">
        <w:t xml:space="preserve">na desni strani dokumenta, </w:t>
      </w:r>
      <w:r>
        <w:t xml:space="preserve">v višini zgornje oznake stopnje tajnosti z besedo KOPIJA in njena zaporedna številka.  </w:t>
      </w:r>
    </w:p>
    <w:p w14:paraId="0AB7131E" w14:textId="77777777" w:rsidR="00A11B93" w:rsidRDefault="004F207C">
      <w:pPr>
        <w:pStyle w:val="Naslov1"/>
        <w:tabs>
          <w:tab w:val="center" w:pos="406"/>
          <w:tab w:val="center" w:pos="2602"/>
        </w:tabs>
        <w:ind w:left="0" w:right="0" w:firstLine="0"/>
        <w:jc w:val="left"/>
      </w:pPr>
      <w:r>
        <w:rPr>
          <w:rFonts w:ascii="Calibri" w:eastAsia="Calibri" w:hAnsi="Calibri" w:cs="Calibri"/>
          <w:b w:val="0"/>
          <w:sz w:val="22"/>
        </w:rPr>
        <w:tab/>
      </w:r>
      <w:r>
        <w:rPr>
          <w:rFonts w:ascii="Segoe UI Symbol" w:eastAsia="Segoe UI Symbol" w:hAnsi="Segoe UI Symbol" w:cs="Segoe UI Symbol"/>
          <w:b w:val="0"/>
        </w:rPr>
        <w:t></w:t>
      </w:r>
      <w:r>
        <w:rPr>
          <w:b w:val="0"/>
        </w:rPr>
        <w:t xml:space="preserve"> </w:t>
      </w:r>
      <w:r>
        <w:rPr>
          <w:b w:val="0"/>
        </w:rPr>
        <w:tab/>
      </w:r>
      <w:r>
        <w:t xml:space="preserve">Sprememba stopnje tajnosti ali preklica </w:t>
      </w:r>
    </w:p>
    <w:p w14:paraId="2C65176D" w14:textId="0F860DC2" w:rsidR="00A11B93" w:rsidRDefault="004F207C">
      <w:pPr>
        <w:ind w:left="14" w:right="2"/>
      </w:pPr>
      <w:r>
        <w:t>Kadar se stopnja tajnosti spremeni, se o tem pisno obvesti vse prejemnike tajnega podatka. Na podlagi tega dopisa, se sprememba izvede tako, da se prvotna oznaka prečrta, pod njo ali nad njo pa se tajni podatek označi z novo oznako stopnje tajnosti oziroma preklic.</w:t>
      </w:r>
      <w:r w:rsidR="00070D39">
        <w:t xml:space="preserve"> Poleg navedenih oznak se na dokument navede še sklic na pisno obrazložitev spremembe ali preklica stopnje tajnosti.</w:t>
      </w:r>
      <w:r>
        <w:t xml:space="preserve"> Ob tem želimo opozoriti tudi na določilo tretjega odstavka že omenjenega 18. člena Zakona o tajnih podatkih, ki določa da morajo organi tajne podatke stopnje STROGO TAJNO pregledati enkrat letno, ostale stopnje tajnosti pa vsaka tri leta in oceniti, ali še obstaja potreba po njihovi tajnosti.  </w:t>
      </w:r>
    </w:p>
    <w:p w14:paraId="706A9817" w14:textId="54D28334" w:rsidR="00A11B93" w:rsidRDefault="00A11B93">
      <w:pPr>
        <w:spacing w:after="257" w:line="259" w:lineRule="auto"/>
        <w:ind w:left="0" w:firstLine="0"/>
        <w:jc w:val="left"/>
      </w:pPr>
    </w:p>
    <w:p w14:paraId="44599534" w14:textId="77777777" w:rsidR="00A11B93" w:rsidRDefault="004F207C">
      <w:pPr>
        <w:spacing w:after="67" w:line="269" w:lineRule="auto"/>
        <w:ind w:right="9"/>
        <w:jc w:val="center"/>
      </w:pPr>
      <w:r>
        <w:rPr>
          <w:b/>
          <w:i/>
        </w:rPr>
        <w:t xml:space="preserve">Kako ravnamo z osnutki oziroma delovnimi gradivi, ki so označeni s stopnjo tajnosti? </w:t>
      </w:r>
    </w:p>
    <w:p w14:paraId="3BBDC6A1" w14:textId="382FE418" w:rsidR="00A11B93" w:rsidRDefault="004F207C">
      <w:pPr>
        <w:ind w:left="14" w:right="2"/>
      </w:pPr>
      <w:r>
        <w:t>Pooblaščena oseba skladno določilom prvega odstavka 11. člena Zakona o tajnih podatkih (Uradni list RS, št. 50/06–uradno prečiščeno besedilo, 9/10</w:t>
      </w:r>
      <w:r w:rsidR="00EB03A1">
        <w:t>,</w:t>
      </w:r>
      <w:r>
        <w:t xml:space="preserve"> 60/11</w:t>
      </w:r>
      <w:r w:rsidR="00EB03A1">
        <w:t xml:space="preserve"> in 8/20</w:t>
      </w:r>
      <w:r>
        <w:t xml:space="preserve">) določi stopnjo tajnosti podatka ob njegovem nastanku oziroma začetku izvajanja naloge organa, katere rezultat bo tajen podatek. Podatek oziroma dokument v fizični (papirni) obliki, ki nastane najkasneje s podpisom pooblaščene osebe, se oštevilči v skladu s klasifikacijskim načrtom ter ustrezno evidentira. Če gre za dokument stopnjevan s stopnjo tajnosti, se izdela tudi ocena možnih škodljivih posledic, ki je priloga tega tajnega dokumenta. Takšen dokument se obravnava v skladu s predpisi za varovanje tajnih podatkov, ki preprečujejo njegovo razkritje nepooblaščeni osebi. Osnutek ali delovno gradivo, ki je označeno s stopnjo tajnosti, ni pa (še) podpisano s strani pooblaščene osebe, mora biti ravno tako obravnavano z vso skrbnostjo vseh oseb, ki so glede na potrebo po seznanitvi z njim seznanjene oziroma ga obravnavajo. Varnostna kultura oseb, ki se srečujejo s tovrstnimi podatki, narekuje njihovo varovanje v skladu s predpisi o varovanju tajnih podatkov.  </w:t>
      </w:r>
    </w:p>
    <w:p w14:paraId="4C022DDA" w14:textId="77777777" w:rsidR="00A11B93" w:rsidRDefault="004F207C">
      <w:pPr>
        <w:pStyle w:val="Naslov2"/>
        <w:ind w:right="8"/>
      </w:pPr>
      <w:r>
        <w:t xml:space="preserve">Kršitve pri obravnavanju tajnih podatkov </w:t>
      </w:r>
    </w:p>
    <w:p w14:paraId="0AA5F378" w14:textId="58C0B8C5" w:rsidR="00A11B93" w:rsidRDefault="004F207C">
      <w:pPr>
        <w:ind w:left="14" w:right="2"/>
      </w:pPr>
      <w:r>
        <w:t>Zakon o tajnih podatkih (Uradni list RS, št. 50/06–uradno prečiščeno besedilo, 9/10</w:t>
      </w:r>
      <w:r w:rsidR="00D3326D">
        <w:t xml:space="preserve">, </w:t>
      </w:r>
      <w:r>
        <w:t>60/11</w:t>
      </w:r>
      <w:r w:rsidR="00D3326D">
        <w:t xml:space="preserve"> in 8/20</w:t>
      </w:r>
      <w:r>
        <w:t xml:space="preserve">, v nadaljnjem besedilu: ZTP) v četrtem odstavku 1. člena določa, da je vsakdo, ki mu je bil zaupan tajni podatek, ali ki se je seznanil z vsebino tajnega podatka, odgovoren za njegovo varovanje in ohranitev njegove varnosti. ZTP in na podlagi tega sprejeti podzakonski akti določajo skupne osnove enotnega sistema določanja, varovanja in dostopa do tajnih podatkov ter prenehanja tajnosti tajnih podatkov. Po tem zakonu morajo ravnati državni organi, organi lokalnih skupnosti, nosilci javnih pooblastil ter drugi organi, gospodarske družbe in organizacije, ki pri izvajanju zakonsko določenih nalog pridobijo ali razpolagajo s tajnimi podatki ter posamezniki v teh organih. </w:t>
      </w:r>
    </w:p>
    <w:p w14:paraId="1B79EBF5" w14:textId="77777777" w:rsidR="00A11B93" w:rsidRDefault="004F207C">
      <w:pPr>
        <w:ind w:left="14" w:right="2"/>
      </w:pPr>
      <w:r>
        <w:t xml:space="preserve">Varovanje tajnih podatkov skladno s predpisi zagotavlja torej vsak organ, ki tajni podatek določi in organ, ki tajni podatek prejme ter posamezniki v teh organih, in sicer z vzpostavitvijo fizičnih, organizacijskih in tehničnih ukrepov varovanja, ki onemogočajo njihovo razkritje nepooblaščenim osebam.  </w:t>
      </w:r>
    </w:p>
    <w:p w14:paraId="2F5DD3AC" w14:textId="0F5AFCB1" w:rsidR="00A11B93" w:rsidRDefault="004F207C">
      <w:pPr>
        <w:ind w:left="14" w:right="2"/>
      </w:pPr>
      <w:r>
        <w:t xml:space="preserve">Postopek ob zlorabi tajnega podatka je določen v </w:t>
      </w:r>
      <w:r w:rsidR="00070D39">
        <w:t>88</w:t>
      </w:r>
      <w:r>
        <w:t xml:space="preserve">. in </w:t>
      </w:r>
      <w:r w:rsidR="00070D39">
        <w:t>89</w:t>
      </w:r>
      <w:r>
        <w:t xml:space="preserve">. členu Uredbe o varovanju tajnih podatkov (Uradni list RS, št. </w:t>
      </w:r>
      <w:r w:rsidR="00070D39">
        <w:t>50/22</w:t>
      </w:r>
      <w:r>
        <w:t xml:space="preserve">.) in predvideva seznanitev pooblaščenih oseb oziroma organov ter zagotovitev vseh ukrepov za preprečitev nadaljnje zlorabe tajnega podatka in izsleditev odtujenih tajnih podatkov. </w:t>
      </w:r>
      <w:r>
        <w:lastRenderedPageBreak/>
        <w:t xml:space="preserve">Za zlorabo se skladno </w:t>
      </w:r>
      <w:r w:rsidR="00070D39">
        <w:t>z</w:t>
      </w:r>
      <w:r>
        <w:t xml:space="preserve"> </w:t>
      </w:r>
      <w:r w:rsidR="00070D39">
        <w:t>88</w:t>
      </w:r>
      <w:r>
        <w:t>. členom navedene uredbe šteje vsak</w:t>
      </w:r>
      <w:r w:rsidR="00101843">
        <w:t>o</w:t>
      </w:r>
      <w:r>
        <w:t xml:space="preserve"> nepooblaščen</w:t>
      </w:r>
      <w:r w:rsidR="00101843">
        <w:t>o razkritje</w:t>
      </w:r>
      <w:r>
        <w:t>, uničenje,</w:t>
      </w:r>
      <w:r w:rsidR="00101843">
        <w:t xml:space="preserve"> izguba, odtujitev, poškodovanje,</w:t>
      </w:r>
      <w:r>
        <w:t xml:space="preserve"> ali kakršenkoli drug dogodek, ki kaže na zlorabo tajnih podatkov. O takšnem dogodku je treba takoj seznaniti predstojnika organa oziroma osebo, ki jo pooblasti. Predstojnik organa, v katerem je bil tajni podatek zlorabljen, mora o tem obvestiti organ, ki je določil tajni podatek, ter nacionalni varnostni organ, v primeru suma storitve kaznivega dejanja pa tudi policijo. Takoj je treba zagotoviti vse ukrepe za preprečitev nadaljnje zlorabe in izsleditev odtujenih tajnih podatkov. </w:t>
      </w:r>
    </w:p>
    <w:p w14:paraId="3D8E33C5" w14:textId="309CDD88" w:rsidR="00A11B93" w:rsidRDefault="004F207C">
      <w:pPr>
        <w:ind w:left="14" w:right="2"/>
      </w:pPr>
      <w:r>
        <w:t>Obvestilo o zlorabi tajnega podatka mora vsebovati (</w:t>
      </w:r>
      <w:r w:rsidR="00101843">
        <w:t>89</w:t>
      </w:r>
      <w:r>
        <w:t xml:space="preserve">. člen uredbe): </w:t>
      </w:r>
    </w:p>
    <w:p w14:paraId="1364CE95" w14:textId="77777777" w:rsidR="00A11B93" w:rsidRDefault="004F207C">
      <w:pPr>
        <w:numPr>
          <w:ilvl w:val="0"/>
          <w:numId w:val="6"/>
        </w:numPr>
        <w:spacing w:after="0"/>
        <w:ind w:right="2" w:hanging="360"/>
      </w:pPr>
      <w:r>
        <w:t xml:space="preserve">podatke za identifikacijo tajnega podatka,  </w:t>
      </w:r>
    </w:p>
    <w:p w14:paraId="1D55DE95" w14:textId="77777777" w:rsidR="00A11B93" w:rsidRDefault="004F207C">
      <w:pPr>
        <w:numPr>
          <w:ilvl w:val="0"/>
          <w:numId w:val="6"/>
        </w:numPr>
        <w:spacing w:after="0"/>
        <w:ind w:right="2" w:hanging="360"/>
      </w:pPr>
      <w:r>
        <w:t xml:space="preserve">kratek opis okoliščin, </w:t>
      </w:r>
    </w:p>
    <w:p w14:paraId="0248B34E" w14:textId="77777777" w:rsidR="00A11B93" w:rsidRDefault="004F207C">
      <w:pPr>
        <w:numPr>
          <w:ilvl w:val="0"/>
          <w:numId w:val="6"/>
        </w:numPr>
        <w:spacing w:after="0"/>
        <w:ind w:right="2" w:hanging="360"/>
      </w:pPr>
      <w:r>
        <w:t xml:space="preserve">ali je bil lastnik podatkov obveščen, </w:t>
      </w:r>
    </w:p>
    <w:p w14:paraId="3A135B27" w14:textId="6B448836" w:rsidR="00A11B93" w:rsidRDefault="004F207C">
      <w:pPr>
        <w:numPr>
          <w:ilvl w:val="0"/>
          <w:numId w:val="6"/>
        </w:numPr>
        <w:spacing w:after="0"/>
        <w:ind w:right="2" w:hanging="360"/>
      </w:pPr>
      <w:r>
        <w:t xml:space="preserve">postopke in ukrepe, ki so bili izvedeni, da se prepreči nadaljnja zloraba tajnih podatkov. </w:t>
      </w:r>
    </w:p>
    <w:p w14:paraId="7EA29E0A" w14:textId="3545CB08" w:rsidR="00A11B93" w:rsidRDefault="004F207C" w:rsidP="00DC3859">
      <w:pPr>
        <w:spacing w:after="218" w:line="259" w:lineRule="auto"/>
        <w:ind w:left="0" w:firstLine="0"/>
        <w:jc w:val="left"/>
      </w:pPr>
      <w:r>
        <w:t xml:space="preserve">Izgubo ali nepooblaščeno razkritje tajnega podatka obravnava tudi 40. člen ZTP, ki določa, da je o tem treba obvestiti pooblaščeno osebo, ki mora takoj ukreniti vse potrebno, da se ugotovijo okoliščine, zaradi katerih je prišlo do izgube ali razkritja nepoklicani osebi, da se odpravijo škodljive posledice in prepreči ponovna izguba oz. nepooblaščeno razkritje tajnega podatka. </w:t>
      </w:r>
    </w:p>
    <w:p w14:paraId="3F95CF95" w14:textId="77777777" w:rsidR="00A11B93" w:rsidRDefault="004F207C">
      <w:pPr>
        <w:ind w:left="14" w:right="2"/>
      </w:pPr>
      <w:r>
        <w:t xml:space="preserve">Posebno poglavje ZTP je V. poglavje – nadzor (členi 41. do 42.e), ki opredeljuje notranji in inšpekcijski nadzor nad izvajanjem predpisov o varovanju tajnih podatkov. Vlada RS je sprejela tudi uredbi, ki opredeljujeta notranji nadzor (Uredba o notranjem nadzoru nad izvajanjem zakona o tajnih podatkih in predpisov izdanih na njegovi podlagi, Uradni list RS, št. 106/02) in inšpekcijski nadzor (Uredba o izvajanju inšpekcijskega nadzora na področju varovanja tajnih podatkov in vsebini posebnega dela strokovnega izpita za inšpektorja (Uradni list RS, št. 94/06 in 81/16). Za odpravo morebitnih nepravilnosti, ugotovljenih z nadzorom, se določijo ukrepi in roki za njihovo odpravo.  </w:t>
      </w:r>
    </w:p>
    <w:p w14:paraId="71495AF9" w14:textId="0CEB6BF9" w:rsidR="00A11B93" w:rsidRDefault="004F207C">
      <w:pPr>
        <w:ind w:left="14" w:right="2"/>
      </w:pPr>
      <w:r>
        <w:t>ZTP v VI. poglavju (44., 44.a in 45. člen) opredeljuje kazenske določbe za prekršek, ki ga stori pravna oseba ali samostojni podjetnik ali posameznik, medtem ko Kazenski zakonik</w:t>
      </w:r>
      <w:r>
        <w:rPr>
          <w:b/>
          <w:color w:val="626060"/>
          <w:sz w:val="18"/>
        </w:rPr>
        <w:t xml:space="preserve"> </w:t>
      </w:r>
      <w:r>
        <w:rPr>
          <w:color w:val="626060"/>
          <w:sz w:val="18"/>
        </w:rPr>
        <w:t>(</w:t>
      </w:r>
      <w:r>
        <w:t xml:space="preserve">Uradni list RS, št. </w:t>
      </w:r>
      <w:hyperlink r:id="rId6">
        <w:r>
          <w:t>50/12</w:t>
        </w:r>
      </w:hyperlink>
      <w:hyperlink r:id="rId7">
        <w:r>
          <w:t xml:space="preserve">– </w:t>
        </w:r>
      </w:hyperlink>
      <w:r>
        <w:t xml:space="preserve">uradno prečiščeno besedilo, </w:t>
      </w:r>
      <w:hyperlink r:id="rId8">
        <w:r>
          <w:t xml:space="preserve">6/16 </w:t>
        </w:r>
      </w:hyperlink>
      <w:hyperlink r:id="rId9">
        <w:r>
          <w:t xml:space="preserve">– </w:t>
        </w:r>
      </w:hyperlink>
      <w:hyperlink r:id="rId10">
        <w:proofErr w:type="spellStart"/>
        <w:r>
          <w:t>popr</w:t>
        </w:r>
        <w:proofErr w:type="spellEnd"/>
        <w:r>
          <w:t>.</w:t>
        </w:r>
      </w:hyperlink>
      <w:hyperlink r:id="rId11">
        <w:r>
          <w:t>,</w:t>
        </w:r>
      </w:hyperlink>
      <w:hyperlink r:id="rId12">
        <w:r>
          <w:t xml:space="preserve"> 54/15,</w:t>
        </w:r>
      </w:hyperlink>
      <w:hyperlink r:id="rId13">
        <w:r>
          <w:t xml:space="preserve"> 38/16</w:t>
        </w:r>
      </w:hyperlink>
      <w:r w:rsidR="00101843">
        <w:t>,</w:t>
      </w:r>
      <w:hyperlink r:id="rId14">
        <w:r>
          <w:t xml:space="preserve"> </w:t>
        </w:r>
      </w:hyperlink>
      <w:r>
        <w:t xml:space="preserve"> </w:t>
      </w:r>
      <w:hyperlink r:id="rId15">
        <w:r>
          <w:t>27/17</w:t>
        </w:r>
      </w:hyperlink>
      <w:r w:rsidR="00101843">
        <w:t xml:space="preserve">, </w:t>
      </w:r>
      <w:r w:rsidR="00101843" w:rsidRPr="000813E3">
        <w:t>23/20</w:t>
      </w:r>
      <w:r w:rsidR="00101843">
        <w:t xml:space="preserve">, </w:t>
      </w:r>
      <w:hyperlink r:id="rId16" w:tgtFrame="_blank" w:tooltip="Zakon o spremembi Kazenskega zakonika" w:history="1">
        <w:r w:rsidR="00101843" w:rsidRPr="00D3326D">
          <w:rPr>
            <w:rStyle w:val="Hiperpovezava"/>
            <w:color w:val="auto"/>
            <w:u w:val="none"/>
          </w:rPr>
          <w:t>91/20</w:t>
        </w:r>
      </w:hyperlink>
      <w:r w:rsidR="00101843" w:rsidRPr="00D3326D">
        <w:rPr>
          <w:color w:val="auto"/>
        </w:rPr>
        <w:t xml:space="preserve">, </w:t>
      </w:r>
      <w:hyperlink r:id="rId17" w:tgtFrame="_blank" w:tooltip="Zakon o spremembah in dopolnitvah Kazenskega zakonika" w:history="1">
        <w:r w:rsidR="00101843" w:rsidRPr="00D3326D">
          <w:rPr>
            <w:rStyle w:val="Hiperpovezava"/>
            <w:color w:val="auto"/>
            <w:u w:val="none"/>
          </w:rPr>
          <w:t>95/21</w:t>
        </w:r>
      </w:hyperlink>
      <w:r w:rsidR="00101843" w:rsidRPr="00D3326D">
        <w:rPr>
          <w:color w:val="auto"/>
        </w:rPr>
        <w:t xml:space="preserve"> in </w:t>
      </w:r>
      <w:hyperlink r:id="rId18" w:tgtFrame="_blank" w:tooltip="Zakon o spremembah in dopolnitvah Kazenskega zakonika " w:history="1">
        <w:r w:rsidR="00101843" w:rsidRPr="00D3326D">
          <w:rPr>
            <w:rStyle w:val="Hiperpovezava"/>
            <w:color w:val="auto"/>
            <w:u w:val="none"/>
          </w:rPr>
          <w:t>186/21</w:t>
        </w:r>
      </w:hyperlink>
      <w:hyperlink r:id="rId19">
        <w:r w:rsidRPr="00D3326D">
          <w:rPr>
            <w:color w:val="auto"/>
          </w:rPr>
          <w:t>)</w:t>
        </w:r>
      </w:hyperlink>
      <w:r w:rsidRPr="00D3326D">
        <w:rPr>
          <w:color w:val="auto"/>
        </w:rPr>
        <w:t xml:space="preserve"> </w:t>
      </w:r>
      <w:r>
        <w:t xml:space="preserve">v 260. členu opredeljuje kazenske določbe za izdajo tajnih podatkov. </w:t>
      </w:r>
    </w:p>
    <w:p w14:paraId="1EE98756" w14:textId="2E4F1611" w:rsidR="00A11B93" w:rsidRDefault="00A11B93">
      <w:pPr>
        <w:spacing w:after="257" w:line="259" w:lineRule="auto"/>
        <w:ind w:left="0" w:firstLine="0"/>
        <w:jc w:val="left"/>
      </w:pPr>
    </w:p>
    <w:p w14:paraId="7FF9ABC1" w14:textId="77777777" w:rsidR="00A11B93" w:rsidRDefault="004F207C">
      <w:pPr>
        <w:pStyle w:val="Naslov2"/>
        <w:spacing w:after="296"/>
        <w:ind w:right="8"/>
      </w:pPr>
      <w:r>
        <w:t xml:space="preserve">Prevajanje oznak stopenj tajnosti </w:t>
      </w:r>
    </w:p>
    <w:p w14:paraId="283F1030" w14:textId="08E8F9A5" w:rsidR="00A11B93" w:rsidRDefault="004F207C">
      <w:pPr>
        <w:spacing w:after="251"/>
        <w:ind w:left="14" w:right="2"/>
      </w:pPr>
      <w:r>
        <w:t xml:space="preserve">Prevajanje dokumentov, ki imajo opredeljeno stopnjo tajnosti, je opredeljeno v </w:t>
      </w:r>
      <w:r w:rsidR="00101843">
        <w:t>34</w:t>
      </w:r>
      <w:r>
        <w:t xml:space="preserve">. členu Uredbe o varovanju tajnih podatkov (Uradni list RS, št. </w:t>
      </w:r>
      <w:r w:rsidR="00101843">
        <w:t>50/22</w:t>
      </w:r>
      <w:r>
        <w:t xml:space="preserve">.). Slednji v </w:t>
      </w:r>
      <w:r w:rsidR="00101843">
        <w:t xml:space="preserve">tretjem </w:t>
      </w:r>
      <w:r>
        <w:t>odstavku določa, da organ ali organizacija, ki zaradi opravljanja nalog dokument, ki vsebuje tajne podatke, prevede v drug jezik, mora na prevod napisati vse oznake tajnosti in evidenčne številke izvirnega dokumenta</w:t>
      </w:r>
      <w:r w:rsidR="00101843">
        <w:t>.</w:t>
      </w:r>
      <w:r>
        <w:t xml:space="preserve">. </w:t>
      </w:r>
    </w:p>
    <w:p w14:paraId="165CCBB2" w14:textId="4DBA9C7D" w:rsidR="00A11B93" w:rsidRDefault="00101843">
      <w:pPr>
        <w:spacing w:after="250"/>
        <w:ind w:left="14" w:right="2"/>
      </w:pPr>
      <w:r>
        <w:t>ZTP</w:t>
      </w:r>
      <w:r w:rsidR="004F207C">
        <w:t xml:space="preserve"> v 20. členu med drugim določa, da tajni podatki tuje države ali mednarodne organizacije praviloma ohranijo oznake, ki so v rabi v tuji državi ali mednarodni organizaciji. </w:t>
      </w:r>
    </w:p>
    <w:p w14:paraId="00FF1F5E" w14:textId="77777777" w:rsidR="00A11B93" w:rsidRDefault="004F207C">
      <w:pPr>
        <w:spacing w:after="258"/>
        <w:ind w:left="14" w:right="2"/>
      </w:pPr>
      <w:r>
        <w:t xml:space="preserve">Posamezni mednarodni sporazumi, ki jih je Republika Slovenija sklenila s posameznimi državami in mednarodnimi organizacijami o izmenjavi in medsebojnem varovanju tajnih podatkov obvezno vključujejo določilo o primerljivih stopnjah tajnosti in temu ustreznih oznakah tajnosti, ne pa o njihovem prevajanju. </w:t>
      </w:r>
    </w:p>
    <w:p w14:paraId="5663195C" w14:textId="0B12418D" w:rsidR="00A11B93" w:rsidRDefault="004F207C">
      <w:pPr>
        <w:spacing w:after="251"/>
        <w:ind w:left="14" w:right="2"/>
      </w:pPr>
      <w:r>
        <w:t xml:space="preserve">Iz zgoraj navedenega izhaja, da prevedeni </w:t>
      </w:r>
      <w:proofErr w:type="spellStart"/>
      <w:r>
        <w:t>dokumentt</w:t>
      </w:r>
      <w:proofErr w:type="spellEnd"/>
      <w:r>
        <w:t xml:space="preserve">, ohrani izvirne oznake stopenj tajnosti. </w:t>
      </w:r>
    </w:p>
    <w:p w14:paraId="342A4B53" w14:textId="0C8F0604" w:rsidR="00A11B93" w:rsidRPr="0080452C" w:rsidRDefault="004F207C" w:rsidP="0080452C">
      <w:pPr>
        <w:spacing w:after="254" w:line="259" w:lineRule="auto"/>
        <w:ind w:left="0" w:firstLine="0"/>
        <w:jc w:val="center"/>
        <w:rPr>
          <w:b/>
          <w:bCs/>
        </w:rPr>
      </w:pPr>
      <w:r w:rsidRPr="0080452C">
        <w:rPr>
          <w:b/>
          <w:bCs/>
        </w:rPr>
        <w:t>Označevanje vladnih gradiv s stopnjo tajnosti</w:t>
      </w:r>
    </w:p>
    <w:p w14:paraId="55988240" w14:textId="292FAFB0" w:rsidR="00A11B93" w:rsidRDefault="004F207C">
      <w:pPr>
        <w:ind w:left="14" w:right="2"/>
      </w:pPr>
      <w:r>
        <w:t>Želeli bi vas opozoriti na problematiko določanja stopnje tajnosti gradivom na podlagi Zakona o tajnih podatkih (Uradni list RS, št. 50/06–uradno prečiščeno besedilo, 9/10 60/11</w:t>
      </w:r>
      <w:r w:rsidR="00101843">
        <w:t xml:space="preserve"> in 80/20</w:t>
      </w:r>
      <w:r>
        <w:t xml:space="preserve">, v nadaljnjem besedilu: ZTP). V praksi se namreč še vedno pogosteje dogaja, da vladna gradiva nosijo oznako </w:t>
      </w:r>
      <w:r>
        <w:lastRenderedPageBreak/>
        <w:t>tajnosti, čeprav za tovrstno oznako ne izpolnjujejo zakonskih pogojev. 5. člen ZTP namreč eksplicitno določa, v katerih primerih se gradivu določi stopnja tajnosti.</w:t>
      </w:r>
      <w:r>
        <w:rPr>
          <w:vertAlign w:val="superscript"/>
        </w:rPr>
        <w:t>1</w:t>
      </w:r>
      <w:r>
        <w:t xml:space="preserve"> Prav tako je pri uporabi določbe prvega odstavka 11. člena ZTP potrebno upoštevati določbe ostalih treh odstavkov istega člena, ki se nanašajo na oceno možnih škodljivih posledic. Ocena možnih škodljivih posledic je namreč podlaga za določitev stopnje tajnosti podatku.  </w:t>
      </w:r>
    </w:p>
    <w:p w14:paraId="56C9AC96" w14:textId="77777777" w:rsidR="00A11B93" w:rsidRDefault="004F207C">
      <w:pPr>
        <w:ind w:left="14" w:right="2"/>
      </w:pPr>
      <w:r>
        <w:t xml:space="preserve">Na problematiko zlorabe instituta tajnosti je že večkrat opozorila tudi informacijska pooblaščenka, zaradi suma kršitev določb ZTP pa so čedalje pogostejši tudi obiski inšpektorja za notranje zadeve, ki preverja sistem določanja, označevanja, varovanja in dostopa do tajnih podatkov. </w:t>
      </w:r>
    </w:p>
    <w:p w14:paraId="11EEE072" w14:textId="77777777" w:rsidR="00A11B93" w:rsidRDefault="004F207C">
      <w:pPr>
        <w:ind w:left="14" w:right="2"/>
      </w:pPr>
      <w:r>
        <w:t xml:space="preserve">Glede na navedeno predlagamo, da v bodoče stopnjo tajnosti dokumentom določate bolj premišljeno in da v primerih, ko se odločite za določitev stopnje tajnosti podatku, dosledno upoštevate določbe ZTP, vključno z določbami glede ocene možnih škodljivih posledic.  </w:t>
      </w:r>
    </w:p>
    <w:p w14:paraId="142522C0" w14:textId="77777777" w:rsidR="00A11B93" w:rsidRDefault="004F207C">
      <w:pPr>
        <w:spacing w:after="360"/>
        <w:ind w:left="14" w:right="2"/>
      </w:pPr>
      <w:r>
        <w:t xml:space="preserve">Naj ob tem izpostavim, da tudi Zakon o dostopu do informacij javnega značaja (Uradni list RS, št. 51/06–uradno prečiščeno besedilo in 117/06 – ZDavP-2) omogoča nekatere izjeme dostopa javnosti do informacij, s katerimi lahko na bolj primeren način dosežemo podoben namen, kot ga želimo običajno doseči, ko določenim dokumentom določamo stopnjo tajnosti – torej, da dokument v fazi izdelave oziroma usklajevanja in sprejemanja še ni dostopen javnosti. </w:t>
      </w:r>
    </w:p>
    <w:p w14:paraId="6FB2CF1A" w14:textId="77777777" w:rsidR="00A11B93" w:rsidRDefault="004F207C">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39C010DB" w14:textId="77777777" w:rsidR="00A11B93" w:rsidRDefault="004F207C">
      <w:pPr>
        <w:spacing w:after="264" w:line="262" w:lineRule="auto"/>
        <w:ind w:left="0" w:firstLine="240"/>
        <w:jc w:val="left"/>
      </w:pPr>
      <w:r>
        <w:rPr>
          <w:rFonts w:ascii="Times New Roman" w:eastAsia="Times New Roman" w:hAnsi="Times New Roman" w:cs="Times New Roman"/>
          <w:sz w:val="16"/>
          <w:vertAlign w:val="superscript"/>
        </w:rPr>
        <w:t>1</w:t>
      </w:r>
      <w:r>
        <w:rPr>
          <w:rFonts w:ascii="Times New Roman" w:eastAsia="Times New Roman" w:hAnsi="Times New Roman" w:cs="Times New Roman"/>
          <w:sz w:val="16"/>
        </w:rPr>
        <w:t xml:space="preserve"> </w:t>
      </w:r>
      <w:r>
        <w:rPr>
          <w:sz w:val="16"/>
        </w:rPr>
        <w:t xml:space="preserve">Po določbah tega zakona se lahko določi za tajnega podatek, ki je tako pomemben, da bi z njegovim razkritjem nepoklicani osebi nastale, ali bi očitno lahko nastale, škodljive posledice za varnost države ali za njene politične ali gospodarske koristi in se nanaša na:  </w:t>
      </w:r>
    </w:p>
    <w:p w14:paraId="18537781" w14:textId="77777777" w:rsidR="00A11B93" w:rsidRDefault="004F207C">
      <w:pPr>
        <w:numPr>
          <w:ilvl w:val="0"/>
          <w:numId w:val="7"/>
        </w:numPr>
        <w:spacing w:after="264" w:line="262" w:lineRule="auto"/>
        <w:ind w:firstLine="240"/>
        <w:jc w:val="left"/>
      </w:pPr>
      <w:r>
        <w:rPr>
          <w:sz w:val="16"/>
        </w:rPr>
        <w:t xml:space="preserve">javno varnost;  </w:t>
      </w:r>
    </w:p>
    <w:p w14:paraId="551C5073" w14:textId="77777777" w:rsidR="00A11B93" w:rsidRDefault="004F207C">
      <w:pPr>
        <w:numPr>
          <w:ilvl w:val="0"/>
          <w:numId w:val="7"/>
        </w:numPr>
        <w:spacing w:after="264" w:line="262" w:lineRule="auto"/>
        <w:ind w:firstLine="240"/>
        <w:jc w:val="left"/>
      </w:pPr>
      <w:r>
        <w:rPr>
          <w:sz w:val="16"/>
        </w:rPr>
        <w:t xml:space="preserve">obrambo;  </w:t>
      </w:r>
    </w:p>
    <w:p w14:paraId="3A473BA5" w14:textId="77777777" w:rsidR="00A11B93" w:rsidRDefault="004F207C">
      <w:pPr>
        <w:numPr>
          <w:ilvl w:val="0"/>
          <w:numId w:val="7"/>
        </w:numPr>
        <w:spacing w:after="264" w:line="262" w:lineRule="auto"/>
        <w:ind w:firstLine="240"/>
        <w:jc w:val="left"/>
      </w:pPr>
      <w:r>
        <w:rPr>
          <w:sz w:val="16"/>
        </w:rPr>
        <w:t xml:space="preserve">zunanje zadeve;  </w:t>
      </w:r>
    </w:p>
    <w:p w14:paraId="59C80A0C" w14:textId="77777777" w:rsidR="00A11B93" w:rsidRDefault="004F207C">
      <w:pPr>
        <w:numPr>
          <w:ilvl w:val="0"/>
          <w:numId w:val="7"/>
        </w:numPr>
        <w:spacing w:after="264" w:line="262" w:lineRule="auto"/>
        <w:ind w:firstLine="240"/>
        <w:jc w:val="left"/>
      </w:pPr>
      <w:r>
        <w:rPr>
          <w:sz w:val="16"/>
        </w:rPr>
        <w:t xml:space="preserve">obveščevalno in varnostno dejavnost državnih organov Republike Slovenije;  </w:t>
      </w:r>
    </w:p>
    <w:p w14:paraId="6A3657C8" w14:textId="77777777" w:rsidR="00A11B93" w:rsidRDefault="004F207C">
      <w:pPr>
        <w:numPr>
          <w:ilvl w:val="0"/>
          <w:numId w:val="7"/>
        </w:numPr>
        <w:spacing w:after="264" w:line="262" w:lineRule="auto"/>
        <w:ind w:firstLine="240"/>
        <w:jc w:val="left"/>
      </w:pPr>
      <w:r>
        <w:rPr>
          <w:sz w:val="16"/>
        </w:rPr>
        <w:t xml:space="preserve">sisteme, naprave, projekte in načrte, pomembne za javno varnost, obrambo, zunanje zadeve ter obveščevalno in varnostno dejavnost državnih organov Republike Slovenije;  </w:t>
      </w:r>
    </w:p>
    <w:p w14:paraId="41D2834D" w14:textId="77777777" w:rsidR="00A11B93" w:rsidRDefault="004F207C">
      <w:pPr>
        <w:numPr>
          <w:ilvl w:val="0"/>
          <w:numId w:val="7"/>
        </w:numPr>
        <w:spacing w:after="300" w:line="262" w:lineRule="auto"/>
        <w:ind w:firstLine="240"/>
        <w:jc w:val="left"/>
      </w:pPr>
      <w:r>
        <w:rPr>
          <w:sz w:val="16"/>
        </w:rPr>
        <w:t xml:space="preserve">znanstvene, raziskovalne, tehnološke, gospodarske in finančne zadeve, pomembne za javno varnost, obrambo, zunanje zadeve ter obveščevalno in varnostno dejavnost državnih organov Republike Slovenije. </w:t>
      </w:r>
    </w:p>
    <w:p w14:paraId="7840C215" w14:textId="433A18D0" w:rsidR="00A11B93" w:rsidRDefault="00A11B93">
      <w:pPr>
        <w:spacing w:after="254" w:line="259" w:lineRule="auto"/>
        <w:ind w:left="0" w:firstLine="0"/>
        <w:jc w:val="left"/>
      </w:pPr>
    </w:p>
    <w:p w14:paraId="67629CC2" w14:textId="77777777" w:rsidR="00A11B93" w:rsidRDefault="004F207C">
      <w:pPr>
        <w:pStyle w:val="Naslov2"/>
        <w:ind w:right="0"/>
      </w:pPr>
      <w:r>
        <w:t xml:space="preserve">Dostopanje do tajnih podatkov stopnje tajnosti INTERNO po preklicu dovoljenja za dostop do tajnih podatkov – stališče </w:t>
      </w:r>
    </w:p>
    <w:p w14:paraId="4D24A581" w14:textId="67E869DD" w:rsidR="00A11B93" w:rsidRDefault="004F207C">
      <w:pPr>
        <w:ind w:left="14" w:right="2"/>
      </w:pPr>
      <w:r>
        <w:t>Urad Vlade RS za varovanje tajnih podatkov je bil zaprošen za stališče glede urejanja delovnih pogojev javnim uslužbencem, ki so jim bila zaradi potrditve suma varnostnega zadržka iz 27. člena Zakona o tajnih podatkih (Uradni list RS, št. 50/06–uradno prečiščeno besedilo, 9/10</w:t>
      </w:r>
      <w:r w:rsidR="0080452C">
        <w:t xml:space="preserve">, </w:t>
      </w:r>
      <w:r>
        <w:t>60/11</w:t>
      </w:r>
      <w:r w:rsidR="0080452C">
        <w:t xml:space="preserve"> in 8/20</w:t>
      </w:r>
      <w:r>
        <w:t xml:space="preserve">, v nadaljnjem besedilu: ZTP) izdana dovoljenja za dostop do tajnih podatkov preklicana. </w:t>
      </w:r>
    </w:p>
    <w:p w14:paraId="11EE1657" w14:textId="5F09D5F5" w:rsidR="00A11B93" w:rsidRDefault="004F207C">
      <w:pPr>
        <w:ind w:left="14" w:right="2"/>
      </w:pPr>
      <w:r>
        <w:t xml:space="preserve">25.b člen ZTP določa, če je pri osebi, ki ima dovoljenje za dostop do tajnih podatkov, podan sum obstoja varnostnega zadržka iz 27. člena ZTP, se opravi vmesno varnostno preverjanje. V povezavi </w:t>
      </w:r>
      <w:r w:rsidR="0080452C">
        <w:t>s</w:t>
      </w:r>
      <w:r>
        <w:t xml:space="preserve"> 1</w:t>
      </w:r>
      <w:r w:rsidR="0080452C">
        <w:t>3</w:t>
      </w:r>
      <w:r>
        <w:t xml:space="preserve">. členom Uredbe o varnostnem preverjanju in izdaji dovoljenj za dostop do tajnih podatkov (Uradni list RS, št. </w:t>
      </w:r>
      <w:r w:rsidR="0080452C">
        <w:t>4/21</w:t>
      </w:r>
      <w:r>
        <w:t>) se  preverjan</w:t>
      </w:r>
      <w:r w:rsidR="0080452C">
        <w:t>i</w:t>
      </w:r>
      <w:r>
        <w:t xml:space="preserve"> oseb</w:t>
      </w:r>
      <w:r w:rsidR="0080452C">
        <w:t>i</w:t>
      </w:r>
      <w:r>
        <w:t xml:space="preserve"> prekliče</w:t>
      </w:r>
      <w:r w:rsidR="0080452C">
        <w:t>jo vsa veljavna</w:t>
      </w:r>
      <w:r>
        <w:t xml:space="preserve"> dovoljenj</w:t>
      </w:r>
      <w:r w:rsidR="0080452C">
        <w:t>a</w:t>
      </w:r>
      <w:r>
        <w:t xml:space="preserve"> za dostop do tajnih podatkov, če se pri vmesnem varnostnem preverjanju sum varnostnega zadržka potrdi.  </w:t>
      </w:r>
    </w:p>
    <w:p w14:paraId="75DBBE3A" w14:textId="176205ED" w:rsidR="00A11B93" w:rsidRDefault="004F207C">
      <w:pPr>
        <w:ind w:left="14" w:right="2"/>
      </w:pPr>
      <w:r>
        <w:t xml:space="preserve">V skladu z 31.a členom ZTP imajo vse osebe, ki opravljajo funkcijo ali delajo v organu, dostop do tajnih podatkov stopnje tajnosti INTERNO. Slednjega si pridobijo po opravljenem osnovnem usposabljanju s </w:t>
      </w:r>
      <w:r>
        <w:lastRenderedPageBreak/>
        <w:t xml:space="preserve">področja tajnih podatkov in s podpisom izjave, da so seznanjene z ZTP in drugimi predpisi, ki urejajo varovanje tajnih podatkov, in da se zavezujejo s tajnimi podatki ravnati v skladu s temi predpisi. Za dostop do tajnih podatkov stopnje tajnosti INTERNO torej ni postopka varnostnega preverjanja, ki se zaključi bodisi z izdanim dovoljenjem za dostop do tajnih podatkov stopnje tajnosti ZAUPNO ali višje bodisi z zavrnitvijo izdaje omenjenega dovoljenja. Tajni podatki stopnje tajnosti INTERNO so podatki, katerih razkritje nepoklicani osebi bi v povezavi s 5. členom ZTP lahko škodovalo delovanju ali izvajanju nalog organa.  </w:t>
      </w:r>
    </w:p>
    <w:p w14:paraId="0A1DA0DF" w14:textId="77777777" w:rsidR="00A11B93" w:rsidRDefault="004F207C">
      <w:pPr>
        <w:ind w:left="14" w:right="2"/>
      </w:pPr>
      <w:r>
        <w:t xml:space="preserve">Na podlagi povedanega in v skladu z 38. členom ZTP, ki določa, da se mora v vsakem organu in organizaciji – predstojnik mora izdati akt – vzpostaviti sistem postopkov in ukrepov varovanja tajnih podatkov, ki ustreza določeni stopnji tajnosti in onemogoča njihovo razkritje nepoklicanim osebam, je Urad Vlade RS za varovanje tajnih podatkov na stališču, da je v primeru preklica dovoljenja za dostop do tajnih podatkov javnemu uslužbencu, za katerega je eden izmed pogojev za zasedbo delovnega mesta tudi dovoljenje za dostop do tajnih podatkov, poleg določb zakona, ki ureja sistem javnih uslužbencev, potrebno upoštevati določbe internih aktov, kateri določajo sistem postopkov in ukrepov varovanja tajnih podatkov stopnje tajnosti INTERNO v organu, saj se tajni podatki te stopnje tajnosti nanašajo izključno na delovanje in izvajanje nalog posameznega organa.  </w:t>
      </w:r>
    </w:p>
    <w:p w14:paraId="06747388" w14:textId="79CB6D23" w:rsidR="00A11B93" w:rsidRDefault="00A11B93">
      <w:pPr>
        <w:spacing w:after="254" w:line="259" w:lineRule="auto"/>
        <w:ind w:left="0" w:firstLine="0"/>
        <w:jc w:val="left"/>
      </w:pPr>
    </w:p>
    <w:p w14:paraId="3C80D357" w14:textId="77777777" w:rsidR="00A11B93" w:rsidRDefault="004F207C">
      <w:pPr>
        <w:pStyle w:val="Naslov2"/>
        <w:ind w:right="0"/>
      </w:pPr>
      <w:r>
        <w:t xml:space="preserve">Drugi odstavek 48. člena Zakona o tajnih podatkih – »ponovna uporaba« in »posredovanje« tajnega podatka </w:t>
      </w:r>
    </w:p>
    <w:p w14:paraId="35388D84" w14:textId="27D44FE3" w:rsidR="00A11B93" w:rsidRDefault="004F207C">
      <w:pPr>
        <w:spacing w:after="173"/>
        <w:ind w:left="14" w:right="2"/>
      </w:pPr>
      <w:r>
        <w:t>Prvi odstavek 48. člena Zakona o tajnih podatkih (Uradni list RS, št. 50/06–uradno prečiščeno besedilo, 9/10</w:t>
      </w:r>
      <w:r w:rsidR="003F4BAF">
        <w:t>,</w:t>
      </w:r>
      <w:r>
        <w:t xml:space="preserve"> 60/11</w:t>
      </w:r>
      <w:r w:rsidR="003F4BAF">
        <w:t xml:space="preserve"> in 80/20</w:t>
      </w:r>
      <w:r>
        <w:t>) določa, da je tajnim podatkom, ki jim je bila stopnja tajnosti določena po prejšnjih predpisih in so v zbirki nerešenih zadev, treba spremeniti stopnjo tajnosti skladno z navedenim zakonom najpozneje do 31.</w:t>
      </w:r>
      <w:r w:rsidR="00F376F9">
        <w:t xml:space="preserve"> </w:t>
      </w:r>
      <w:r>
        <w:t>12.</w:t>
      </w:r>
      <w:r w:rsidR="00F376F9">
        <w:t xml:space="preserve"> </w:t>
      </w:r>
      <w:r>
        <w:t xml:space="preserve">2004.  </w:t>
      </w:r>
    </w:p>
    <w:p w14:paraId="5599E3C8" w14:textId="77777777" w:rsidR="00A11B93" w:rsidRDefault="004F207C">
      <w:pPr>
        <w:spacing w:after="175"/>
        <w:ind w:left="14" w:right="2"/>
      </w:pPr>
      <w:r>
        <w:t xml:space="preserve">Nadalje drugi odstavek istega člena določa, da ne glede na rok iz prejšnjega odstavka oznake stopnje tajnosti ni treba spremeniti tajnim podatkom v elektronski ali drugi (ne papirni) obliki oziroma v tekoči ali stalni zbirki dokumentarnega gradiva. Tem tajnim podatkom je treba oznako stopnje tajnosti spremeniti ob njihovi ponovni uporabi ali posredovanju drugemu uporabniku. </w:t>
      </w:r>
    </w:p>
    <w:p w14:paraId="0BC45FE7" w14:textId="77777777" w:rsidR="00A11B93" w:rsidRDefault="004F207C">
      <w:pPr>
        <w:spacing w:after="170"/>
        <w:ind w:left="14" w:right="2"/>
      </w:pPr>
      <w:r>
        <w:t xml:space="preserve">Iz navedenega izhaja, da določba drugega odstavka, ki se nanaša na tajne podatke v obliki dokumentarnega gradiva, velja le za dokumentarno gradivo, ki se je v času uveljavitve ZTP-A (Uradni list RS, št. 101/03) že nahajalo v tekoči ali stalni zbirki dokumentarnega gradiva. Tem dokumentom je ob ponovni uporabi ali posredovanju drugemu uporabniku treba spremeniti stopnjo tajnosti. Ocenjujemo, da je stopnjo tajnosti možno spremeniti ob ponovni ocenitvi varnostnega pomena vsebine dokumenta, kar lahko opravi pooblaščena oseba za določitev stopnje tajnosti podatku. </w:t>
      </w:r>
    </w:p>
    <w:p w14:paraId="079FD825" w14:textId="77777777" w:rsidR="00A11B93" w:rsidRDefault="004F207C">
      <w:pPr>
        <w:spacing w:after="173"/>
        <w:ind w:left="14" w:right="2"/>
      </w:pPr>
      <w:r>
        <w:t xml:space="preserve">Pojma "ponovna uporaba" ne definira noben predpis, menimo pa, da gre pri tem za ponovno vsebinsko obravnavo tajnega podatka, ko se dokument s tajnim podatkom ponovno prenese v zbirko nerešenih zadev. Če nastopi potreba, da se takšen dokument posreduje izven organa, gre za razloge zajete v pojmu "posredovanje drugemu uporabniku«.  </w:t>
      </w:r>
    </w:p>
    <w:p w14:paraId="1A33B1E6" w14:textId="77777777" w:rsidR="00A11B93" w:rsidRDefault="004F207C">
      <w:pPr>
        <w:spacing w:after="175"/>
        <w:ind w:left="14" w:right="2"/>
      </w:pPr>
      <w:r>
        <w:t xml:space="preserve">Zgolj premeščanje dokumentarnega gradiva iz tekoče v stalno zbirko ne sodi pod pojem "ponovne uporabe", saj gre pri tem le za tehnično opravilo, ki ga v skladu z Uredbo o upravnem poslovanju izvedejo zaposleni v glavi pisarni. </w:t>
      </w:r>
    </w:p>
    <w:p w14:paraId="4C3C8FB5" w14:textId="77777777" w:rsidR="00A11B93" w:rsidRDefault="004F207C">
      <w:pPr>
        <w:spacing w:after="171"/>
        <w:ind w:left="14" w:right="2"/>
      </w:pPr>
      <w:r>
        <w:t xml:space="preserve">Glede na navedeno:  </w:t>
      </w:r>
    </w:p>
    <w:p w14:paraId="4A61F3B6" w14:textId="77777777" w:rsidR="00A11B93" w:rsidRDefault="004F207C">
      <w:pPr>
        <w:numPr>
          <w:ilvl w:val="0"/>
          <w:numId w:val="8"/>
        </w:numPr>
        <w:spacing w:after="176"/>
        <w:ind w:right="2" w:hanging="257"/>
      </w:pPr>
      <w:r>
        <w:t xml:space="preserve">Odbiranje in prenos gradiva iz tekoče v stalno zbirko ter odbiranje arhivskega gradiva iz stalne zbirke dokumentarnega gradiva ne predstavlja "ponovne uporabe", saj gre v tem primeru za tehnično in ne vsebinsko manipulacijo s tem gradivom. </w:t>
      </w:r>
    </w:p>
    <w:p w14:paraId="2ACF689B" w14:textId="77777777" w:rsidR="00A11B93" w:rsidRDefault="004F207C">
      <w:pPr>
        <w:numPr>
          <w:ilvl w:val="0"/>
          <w:numId w:val="8"/>
        </w:numPr>
        <w:spacing w:after="175"/>
        <w:ind w:right="2" w:hanging="257"/>
      </w:pPr>
      <w:r>
        <w:t xml:space="preserve">Prenos gradiva iz tekoče zbirke v stalno zbirko dokumentarnega gradiva znotraj istega organa ne predstavlja "ponovne uporabe".  </w:t>
      </w:r>
    </w:p>
    <w:p w14:paraId="71ECD3D4" w14:textId="77777777" w:rsidR="00A11B93" w:rsidRDefault="004F207C">
      <w:pPr>
        <w:numPr>
          <w:ilvl w:val="0"/>
          <w:numId w:val="8"/>
        </w:numPr>
        <w:spacing w:after="175"/>
        <w:ind w:right="2" w:hanging="257"/>
      </w:pPr>
      <w:r>
        <w:lastRenderedPageBreak/>
        <w:t xml:space="preserve">Izročitev dokumentarnega gradiva pristojnemu arhivu prav gotovo pomeni "posredovanje drugemu uporabniku), zato je gradivo predhodno treba urediti tudi glede morebitne tajnosti podatkov, ki jih takšno gradivo vsebuje. Na to napotuje tudi šesti odstavek 40. člena Zakona o varstvu dokumentarnega in arhivskega gradiva ter arhivih (Uradni list RS, št. 30/06 in 51/14), ki določa, da je javnopravna oseba, ki izroči javno arhivsko gradivo arhivu, dolžna gradivo označiti z ustreznimi roki nedostopnosti. </w:t>
      </w:r>
    </w:p>
    <w:p w14:paraId="55278AEC" w14:textId="57052B28" w:rsidR="00A11B93" w:rsidRDefault="00A11B93">
      <w:pPr>
        <w:spacing w:after="257" w:line="259" w:lineRule="auto"/>
        <w:ind w:left="0" w:firstLine="0"/>
        <w:jc w:val="left"/>
      </w:pPr>
    </w:p>
    <w:p w14:paraId="690951B4" w14:textId="64FFB16C" w:rsidR="00A11B93" w:rsidRDefault="004F207C">
      <w:pPr>
        <w:pStyle w:val="Naslov2"/>
        <w:spacing w:after="99"/>
        <w:ind w:right="10"/>
      </w:pPr>
      <w:r>
        <w:t xml:space="preserve">Izjemno označevanje tajnih podatkov – </w:t>
      </w:r>
      <w:r w:rsidR="003F4BAF">
        <w:t>8</w:t>
      </w:r>
      <w:r>
        <w:t xml:space="preserve">. člen Uredbe o varovanju tajnih podatkov </w:t>
      </w:r>
    </w:p>
    <w:p w14:paraId="25905BA8" w14:textId="77777777" w:rsidR="00A11B93" w:rsidRDefault="004F207C">
      <w:pPr>
        <w:spacing w:after="2"/>
        <w:ind w:left="14" w:right="2"/>
      </w:pPr>
      <w:r>
        <w:t xml:space="preserve">Urad Vlade RS za varovanje tajnih podatkov večkrat prejme vprašanje, ki se nanaša na možnost označevanja samo dela dokumenta z določeno stopnjo tajnosti, medtem ko bi preostali del dokumenta bil brez stopnje tajnosti. Gre za vprašanje ali je možno le odstavek ali dva nekega dokumenta označiti s stopnjo tajnosti in kako. V zvezi s tem dajemo naslednje pojasnilo: </w:t>
      </w:r>
    </w:p>
    <w:p w14:paraId="2E18F9C6" w14:textId="77777777" w:rsidR="00A11B93" w:rsidRDefault="004F207C">
      <w:pPr>
        <w:spacing w:after="14" w:line="259" w:lineRule="auto"/>
        <w:ind w:left="0" w:firstLine="0"/>
        <w:jc w:val="left"/>
      </w:pPr>
      <w:r>
        <w:t xml:space="preserve"> </w:t>
      </w:r>
    </w:p>
    <w:p w14:paraId="0F32EE2F" w14:textId="6832681C" w:rsidR="00A11B93" w:rsidRDefault="004F207C">
      <w:pPr>
        <w:spacing w:after="3"/>
        <w:ind w:left="14" w:right="2"/>
      </w:pPr>
      <w:r>
        <w:t xml:space="preserve">Uredba o varovanju tajnih podatkov (Uradni list RS, št. </w:t>
      </w:r>
      <w:r w:rsidR="003F4BAF">
        <w:t>50/22</w:t>
      </w:r>
      <w:r>
        <w:t xml:space="preserve">, v nadaljnjem besedilu: uredba) v </w:t>
      </w:r>
      <w:r w:rsidR="003F4BAF">
        <w:t>8</w:t>
      </w:r>
      <w:r>
        <w:t>. členu določa, da se v dokumentu, ki vsebuje tajne podatke, izjemoma lahko označi vsak odstavek</w:t>
      </w:r>
      <w:r w:rsidR="003F4BAF">
        <w:t>, del odstavka ali posamezna beseda,</w:t>
      </w:r>
      <w:r>
        <w:t xml:space="preserve"> z različno stopnjo tajnosti, in sicer tako da: </w:t>
      </w:r>
    </w:p>
    <w:p w14:paraId="2FE83EF7" w14:textId="283A254E" w:rsidR="00A11B93" w:rsidRDefault="004F207C">
      <w:pPr>
        <w:numPr>
          <w:ilvl w:val="0"/>
          <w:numId w:val="9"/>
        </w:numPr>
        <w:spacing w:after="27" w:line="241" w:lineRule="auto"/>
        <w:ind w:right="622"/>
        <w:jc w:val="left"/>
      </w:pPr>
      <w:r>
        <w:t>se na začetku in na koncu vsakega odstavka</w:t>
      </w:r>
      <w:r w:rsidR="003F4BAF">
        <w:t>, dela odstavka ali besede</w:t>
      </w:r>
      <w:r>
        <w:t xml:space="preserve"> vpišejo oznake (I), (Z), (T), (ST); - je dokument, ki vsebuje več odstavkov različnih stopenj tajnosti, označen z najvišjo   stopnjo tajnosti posameznega odstavka; </w:t>
      </w:r>
    </w:p>
    <w:p w14:paraId="7BC464EA" w14:textId="77777777" w:rsidR="00A11B93" w:rsidRDefault="004F207C">
      <w:pPr>
        <w:numPr>
          <w:ilvl w:val="0"/>
          <w:numId w:val="9"/>
        </w:numPr>
        <w:spacing w:after="1"/>
        <w:ind w:right="622"/>
        <w:jc w:val="left"/>
      </w:pPr>
      <w:r>
        <w:t xml:space="preserve">se v prostor za dodatne oznake vpiše: »Odstavki so označeni z različno stopnjo   tajnosti.« </w:t>
      </w:r>
    </w:p>
    <w:p w14:paraId="38606762" w14:textId="77777777" w:rsidR="00A11B93" w:rsidRDefault="004F207C">
      <w:pPr>
        <w:spacing w:after="3"/>
        <w:ind w:left="14" w:right="2"/>
      </w:pPr>
      <w:r>
        <w:t xml:space="preserve">Pooblaščena oseba, ki je določila stopnjo tajnosti, mora v pisni oceni zapisati tudi razloge za določitev različne stopnje tajnosti posameznih odstavkov.   </w:t>
      </w:r>
    </w:p>
    <w:p w14:paraId="656AF689" w14:textId="77777777" w:rsidR="00A11B93" w:rsidRDefault="004F207C">
      <w:pPr>
        <w:spacing w:after="12" w:line="259" w:lineRule="auto"/>
        <w:ind w:left="0" w:firstLine="0"/>
        <w:jc w:val="left"/>
      </w:pPr>
      <w:r>
        <w:t xml:space="preserve"> </w:t>
      </w:r>
    </w:p>
    <w:p w14:paraId="5380E11A" w14:textId="79F562E6" w:rsidR="00A11B93" w:rsidRDefault="004F207C">
      <w:pPr>
        <w:spacing w:after="3"/>
        <w:ind w:left="14" w:right="2"/>
      </w:pPr>
      <w:r>
        <w:t>Navedena določba torej omogoča, da so deli nekega dokumenta označeni z različno stopnjo tajnosti, kar pomeni, da so lahko tudi brez stopnje. Celoten dokument se označi z najvišjo stopnjo tajnosti, s katero je označen posamezen odstavek</w:t>
      </w:r>
      <w:r w:rsidR="003F4BAF">
        <w:t>, del odstavka ali posamezna beseda</w:t>
      </w:r>
      <w:r>
        <w:t xml:space="preserve"> tega dokumenta. V praksi to pomeni, da je oznaka najvišje stopnje tajnosti odstavka v dokumentu zapisana v glavi in nogi dokumenta na vsaki strani dokumenta, posamezni odstavki besedila dokumenta pa so označeni glede na možne škodljive posledice, ki bi nastale, če bi se tajni podatek razkril nepooblaščeni osebi. Če uveljavimo izjemno označevanje, moramo uporabiti tudi dodatno označevanje; le to je omenjeno v tretji alineji prvega odstavka </w:t>
      </w:r>
      <w:r w:rsidR="003F4BAF">
        <w:t>8</w:t>
      </w:r>
      <w:r>
        <w:t xml:space="preserve">. člena uredbe v povezavi s 6. členom uredbe, ki se nanaša na označevanje. Besedilo »Odstavki so označeni z različno stopnjo tajnosti« se skladno z drugim odstavkom </w:t>
      </w:r>
      <w:r w:rsidR="003F4BAF">
        <w:t>8</w:t>
      </w:r>
      <w:r>
        <w:t>. člena zapiše pod oznako stopnje tajnosti v glavi dokumenta. Iz Priloge 1 uredbe je jasno razvidno, da je prostor za dodatno oznako v glavi, in sicer</w:t>
      </w:r>
      <w:r w:rsidR="003F4BAF">
        <w:t xml:space="preserve"> levo</w:t>
      </w:r>
      <w:r>
        <w:t xml:space="preserve"> pod oznako stopnje tajnosti. Ob uveljavitvi dodatnega in izjemnega označevanja je potrebno navedeno obrazložiti v pisni oceni možnih škodljivih posledic. </w:t>
      </w:r>
    </w:p>
    <w:p w14:paraId="12487B8A" w14:textId="77777777" w:rsidR="00A11B93" w:rsidRDefault="004F207C">
      <w:pPr>
        <w:spacing w:after="12" w:line="259" w:lineRule="auto"/>
        <w:ind w:left="0" w:firstLine="0"/>
        <w:jc w:val="left"/>
      </w:pPr>
      <w:r>
        <w:t xml:space="preserve"> </w:t>
      </w:r>
    </w:p>
    <w:p w14:paraId="01B80F7D" w14:textId="55E011FB" w:rsidR="00A11B93" w:rsidRDefault="004F207C">
      <w:pPr>
        <w:spacing w:after="2"/>
        <w:ind w:left="14" w:right="2"/>
      </w:pPr>
      <w:r>
        <w:t>Tak dokument se obravnava (evidentira, prenaša, uničuje in podobno) v skladu z najvišjo stopnjo tajnosti dela dokumenta. Dostop do celotnega dokumenta ima oseba z dovoljenjem za dostop do tajnega podatka ustrezne stopnje tajnosti v skladu s potrebo po seznanitvi oziroma, če je dokument označen s stopnjo tajnosti INTERNO, pa v skladu z 31.a členom Zakona o tajnih podatkih (Uradni list RS, št. 50/06–uradno prečiščeno besedilo, 9/10</w:t>
      </w:r>
      <w:r w:rsidR="003F4BAF">
        <w:t>,</w:t>
      </w:r>
      <w:r>
        <w:t xml:space="preserve"> 60/11</w:t>
      </w:r>
      <w:r w:rsidR="003F4BAF">
        <w:t xml:space="preserve"> in 80/20</w:t>
      </w:r>
      <w:r>
        <w:t xml:space="preserve">) oseba, ki je bila na osnovnem usposabljanju s področja tajnih podatkov in je podpisala izjavo o seznanjenosti s predpisi, ki urejajo dotično področje. </w:t>
      </w:r>
    </w:p>
    <w:p w14:paraId="0D36E449" w14:textId="77777777" w:rsidR="00A11B93" w:rsidRDefault="004F207C">
      <w:pPr>
        <w:spacing w:after="14" w:line="259" w:lineRule="auto"/>
        <w:ind w:left="0" w:firstLine="0"/>
        <w:jc w:val="left"/>
      </w:pPr>
      <w:r>
        <w:t xml:space="preserve"> </w:t>
      </w:r>
    </w:p>
    <w:p w14:paraId="0DE08F01" w14:textId="77777777" w:rsidR="00A11B93" w:rsidRDefault="004F207C">
      <w:pPr>
        <w:spacing w:after="2"/>
        <w:ind w:left="14" w:right="2"/>
      </w:pPr>
      <w:r>
        <w:t xml:space="preserve">Prednost tovrstnega označevanja, če je del dokumenta brez stopnje tajnosti, je v tem, da se del dokumenta, ki stopnje tajnosti nima, obravnava skladno s predpisi, ki urejajo poslovanje z dokumentarnim gradivom, katero seveda ni tajno. Obravnava takega dela dokumenta (na primer razmnoževanje, prepisovanje, prevajanje ali izvlečki za potrebe nekega novega dokumenta) ne podleže tako strogim ukrepom varovanja, kot to velja za varovanje tajnih podatkov.  </w:t>
      </w:r>
    </w:p>
    <w:p w14:paraId="7ADAD299" w14:textId="77777777" w:rsidR="00A11B93" w:rsidRDefault="004F207C">
      <w:pPr>
        <w:spacing w:after="14" w:line="259" w:lineRule="auto"/>
        <w:ind w:left="0" w:firstLine="0"/>
        <w:jc w:val="left"/>
      </w:pPr>
      <w:r>
        <w:t xml:space="preserve"> </w:t>
      </w:r>
    </w:p>
    <w:p w14:paraId="37CE1FD8" w14:textId="285B5C0F" w:rsidR="00A11B93" w:rsidRDefault="004F207C">
      <w:pPr>
        <w:spacing w:after="2"/>
        <w:ind w:left="14" w:right="2"/>
      </w:pPr>
      <w:r>
        <w:t xml:space="preserve">Ocenjujemo tudi, da bi tovrsten pristop v praksi pripomogel k zmanjšanju števila tajnih podatkov, kar je bil eden od ciljev zakonodajalca pri pripravi zakona in ustreznih podzakonskih aktov. Priporočljivo je, da </w:t>
      </w:r>
      <w:r>
        <w:lastRenderedPageBreak/>
        <w:t xml:space="preserve">so osebe pooblaščene za določanje tajnih podatkov bolj selektivne in z določeno stopnjo tajnosti označijo le tiste dele dokumenta, ki dejansko izpolnjujejo materialne kriterije tajnosti.  </w:t>
      </w:r>
    </w:p>
    <w:p w14:paraId="53E777A7" w14:textId="77777777" w:rsidR="00E10882" w:rsidRDefault="00E10882">
      <w:pPr>
        <w:spacing w:after="2"/>
        <w:ind w:left="14" w:right="2"/>
      </w:pPr>
    </w:p>
    <w:p w14:paraId="79A8850C" w14:textId="77777777" w:rsidR="00A11B93" w:rsidRDefault="004F207C">
      <w:pPr>
        <w:spacing w:after="0" w:line="259" w:lineRule="auto"/>
        <w:ind w:left="0" w:firstLine="0"/>
        <w:jc w:val="left"/>
      </w:pPr>
      <w:r>
        <w:t xml:space="preserve"> </w:t>
      </w:r>
    </w:p>
    <w:p w14:paraId="59AB1680" w14:textId="008DA1FE" w:rsidR="00A11B93" w:rsidRPr="00E10882" w:rsidRDefault="004F207C" w:rsidP="00E10882">
      <w:pPr>
        <w:spacing w:after="223" w:line="259" w:lineRule="auto"/>
        <w:ind w:left="0" w:firstLine="0"/>
        <w:jc w:val="center"/>
        <w:rPr>
          <w:b/>
          <w:bCs/>
        </w:rPr>
      </w:pPr>
      <w:r w:rsidRPr="00E10882">
        <w:rPr>
          <w:b/>
          <w:bCs/>
        </w:rPr>
        <w:t>Pooblastilo za določanje tajnih podatkov – pojasnilo</w:t>
      </w:r>
    </w:p>
    <w:p w14:paraId="138B212B" w14:textId="77777777" w:rsidR="00A11B93" w:rsidRDefault="004F207C">
      <w:pPr>
        <w:spacing w:after="239"/>
        <w:ind w:left="14" w:right="2"/>
      </w:pPr>
      <w:r>
        <w:t xml:space="preserve">Ocena možnih škodljivih posledic predstavlja v slovenskem sistemu varovanja tajnih podatkov temelj določitve stopnje tajnosti podatka in s tem tudi odločitve, da se določeni podatki in informacije z delovnega področja državnih organov Republike Slovenije, ki se nanašajo na javno varnost, obrambo, zunanje zadeve ali obveščevalno in varnostno dejavnost države, za določeno časovno obdobje določijo za tajne in podredijo posebnemu režimu varovanja, s katerim se odtegnejo nepooblaščenim osebam in javnosti v celoti. </w:t>
      </w:r>
    </w:p>
    <w:p w14:paraId="5B841AFA" w14:textId="101EB0EA" w:rsidR="00A11B93" w:rsidRDefault="004F207C">
      <w:pPr>
        <w:spacing w:after="253"/>
        <w:ind w:left="14" w:right="2"/>
      </w:pPr>
      <w:r>
        <w:t>Zakon o tajnih podatkih (Uradni list RS, št. 50/06–uradno prečiščeno besedilo, 9/10</w:t>
      </w:r>
      <w:r w:rsidR="003F4BAF">
        <w:t>,</w:t>
      </w:r>
      <w:r>
        <w:t>60/11</w:t>
      </w:r>
      <w:r w:rsidR="003F4BAF">
        <w:t xml:space="preserve"> in 80/20</w:t>
      </w:r>
      <w:r>
        <w:t xml:space="preserve">) v drugem odstavku 11. člena določa, da mora pooblaščena oseba pri določanju stopnje tajnosti oceniti možne škodljive posledice za varnost države ali za njene politične in gospodarske koristi, če bi bil podatek razkrit nepoklicani osebi. Na podlagi te ocene se podatku določi stopnja tajnosti in način prenehanja, nato pa se ga označi s predpisanimi oznakami. Tretji odstavek istega člena določa, da mora biti ta ocena v pisni obliki. </w:t>
      </w:r>
    </w:p>
    <w:p w14:paraId="760BD709" w14:textId="47230298" w:rsidR="00A11B93" w:rsidRDefault="004F207C">
      <w:pPr>
        <w:spacing w:after="253"/>
        <w:ind w:left="14" w:right="2"/>
      </w:pPr>
      <w:r>
        <w:t xml:space="preserve">Uredba o varovanju tajnih podatkov (Uradni list RS, št. </w:t>
      </w:r>
      <w:r w:rsidR="003F4BAF">
        <w:t>50/22</w:t>
      </w:r>
      <w:r>
        <w:t xml:space="preserve">.) v </w:t>
      </w:r>
      <w:r w:rsidR="003F4BAF">
        <w:t>6</w:t>
      </w:r>
      <w:r>
        <w:t xml:space="preserve">. členu določa, da mora biti vsak dokument ob določitvi stopnje tajnosti vidno označen s predpisanimi oznakami. Nadalje uredba določa, da se pisna ocena, na podlagi katere je bila določena stopnja tajnosti podatka, hrani pri organu, ki je določil stopnjo tajnosti. </w:t>
      </w:r>
    </w:p>
    <w:p w14:paraId="3F457BE4" w14:textId="77777777" w:rsidR="00A11B93" w:rsidRDefault="004F207C">
      <w:pPr>
        <w:ind w:left="14" w:right="2"/>
      </w:pPr>
      <w:r>
        <w:t xml:space="preserve">Navedeno pomeni, da je podlaga za določitev tajnega podatka ocena možnih škodljivih posledic iz katere je nedvoumno razvidno, na kateri tajni podatek oziroma dokument se nanaša, obrazložitev stopnje tajnosti, način prenehanja tajnosti ter pooblaščena oseba, ki je podpisnik ocene in je hkrati oseba, ki je tajnost podatku določila. </w:t>
      </w:r>
    </w:p>
    <w:p w14:paraId="2F293AA0" w14:textId="51A2E530" w:rsidR="00A11B93" w:rsidRDefault="00A11B93">
      <w:pPr>
        <w:spacing w:after="0" w:line="259" w:lineRule="auto"/>
        <w:ind w:left="0" w:firstLine="0"/>
        <w:jc w:val="left"/>
      </w:pPr>
    </w:p>
    <w:sectPr w:rsidR="00A11B93">
      <w:pgSz w:w="11906" w:h="16838"/>
      <w:pgMar w:top="1453" w:right="1414" w:bottom="142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701"/>
    <w:multiLevelType w:val="hybridMultilevel"/>
    <w:tmpl w:val="073E3708"/>
    <w:lvl w:ilvl="0" w:tplc="7CAAE64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E0B1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B230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0AD9B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4E41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ACF76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36F52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06F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CA73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1A17EF"/>
    <w:multiLevelType w:val="hybridMultilevel"/>
    <w:tmpl w:val="E1506298"/>
    <w:lvl w:ilvl="0" w:tplc="E2847E2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E39A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651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7AE8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FAECC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FA95F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1464F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60193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14538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B400F1"/>
    <w:multiLevelType w:val="hybridMultilevel"/>
    <w:tmpl w:val="9D507076"/>
    <w:lvl w:ilvl="0" w:tplc="DF22B5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DAE08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2AA25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C071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08FCE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44CB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A05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44E8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6C02D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132854"/>
    <w:multiLevelType w:val="hybridMultilevel"/>
    <w:tmpl w:val="D2CC6CE0"/>
    <w:lvl w:ilvl="0" w:tplc="2AA69FD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2A04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68441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A8357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602C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4E86C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3493D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28E0B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2E025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583790"/>
    <w:multiLevelType w:val="hybridMultilevel"/>
    <w:tmpl w:val="AC56C94E"/>
    <w:lvl w:ilvl="0" w:tplc="68AADD92">
      <w:start w:val="1"/>
      <w:numFmt w:val="decimal"/>
      <w:lvlText w:val="%1."/>
      <w:lvlJc w:val="left"/>
      <w:pPr>
        <w:ind w:left="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A904932">
      <w:start w:val="1"/>
      <w:numFmt w:val="lowerLetter"/>
      <w:lvlText w:val="%2"/>
      <w:lvlJc w:val="left"/>
      <w:pPr>
        <w:ind w:left="1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2A26B62">
      <w:start w:val="1"/>
      <w:numFmt w:val="lowerRoman"/>
      <w:lvlText w:val="%3"/>
      <w:lvlJc w:val="left"/>
      <w:pPr>
        <w:ind w:left="2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04C3716">
      <w:start w:val="1"/>
      <w:numFmt w:val="decimal"/>
      <w:lvlText w:val="%4"/>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2E9ABA">
      <w:start w:val="1"/>
      <w:numFmt w:val="lowerLetter"/>
      <w:lvlText w:val="%5"/>
      <w:lvlJc w:val="left"/>
      <w:pPr>
        <w:ind w:left="3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C50D316">
      <w:start w:val="1"/>
      <w:numFmt w:val="lowerRoman"/>
      <w:lvlText w:val="%6"/>
      <w:lvlJc w:val="left"/>
      <w:pPr>
        <w:ind w:left="4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9DEA700">
      <w:start w:val="1"/>
      <w:numFmt w:val="decimal"/>
      <w:lvlText w:val="%7"/>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B709188">
      <w:start w:val="1"/>
      <w:numFmt w:val="lowerLetter"/>
      <w:lvlText w:val="%8"/>
      <w:lvlJc w:val="left"/>
      <w:pPr>
        <w:ind w:left="5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DE65186">
      <w:start w:val="1"/>
      <w:numFmt w:val="lowerRoman"/>
      <w:lvlText w:val="%9"/>
      <w:lvlJc w:val="left"/>
      <w:pPr>
        <w:ind w:left="6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3CF1573"/>
    <w:multiLevelType w:val="hybridMultilevel"/>
    <w:tmpl w:val="2C68F418"/>
    <w:lvl w:ilvl="0" w:tplc="04DCD56C">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2F598">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A47B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62323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2059B0">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7A296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688D0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8CDAA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820194">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EF57CE"/>
    <w:multiLevelType w:val="hybridMultilevel"/>
    <w:tmpl w:val="64407D32"/>
    <w:lvl w:ilvl="0" w:tplc="5E3A4E6C">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0C60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AAF68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24C6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34DAA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60DE4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14C1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A0A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C0C35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AFB62AE"/>
    <w:multiLevelType w:val="hybridMultilevel"/>
    <w:tmpl w:val="EFB45078"/>
    <w:lvl w:ilvl="0" w:tplc="92D6B208">
      <w:start w:val="1"/>
      <w:numFmt w:val="decimal"/>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70422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9E74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32EA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644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D8E8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FABA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6C1F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DE11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136D47"/>
    <w:multiLevelType w:val="hybridMultilevel"/>
    <w:tmpl w:val="F174ABBA"/>
    <w:lvl w:ilvl="0" w:tplc="8D9AC2A8">
      <w:start w:val="1"/>
      <w:numFmt w:val="decimal"/>
      <w:lvlText w:val="%1."/>
      <w:lvlJc w:val="left"/>
      <w:pPr>
        <w:ind w:left="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7052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8E25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DE6A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ADF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480A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F8CA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06B6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4C51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6"/>
  </w:num>
  <w:num w:numId="3">
    <w:abstractNumId w:val="3"/>
  </w:num>
  <w:num w:numId="4">
    <w:abstractNumId w:val="1"/>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93"/>
    <w:rsid w:val="00036B94"/>
    <w:rsid w:val="00063E96"/>
    <w:rsid w:val="00070D39"/>
    <w:rsid w:val="00074004"/>
    <w:rsid w:val="000813E3"/>
    <w:rsid w:val="00101843"/>
    <w:rsid w:val="00240899"/>
    <w:rsid w:val="0036377A"/>
    <w:rsid w:val="003F4BAF"/>
    <w:rsid w:val="00406586"/>
    <w:rsid w:val="004F207C"/>
    <w:rsid w:val="006F5495"/>
    <w:rsid w:val="0080452C"/>
    <w:rsid w:val="009E67C8"/>
    <w:rsid w:val="00A11B93"/>
    <w:rsid w:val="00B64694"/>
    <w:rsid w:val="00C057FB"/>
    <w:rsid w:val="00D3326D"/>
    <w:rsid w:val="00DC3859"/>
    <w:rsid w:val="00E10882"/>
    <w:rsid w:val="00EB03A1"/>
    <w:rsid w:val="00EC502C"/>
    <w:rsid w:val="00F376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3B2B"/>
  <w15:docId w15:val="{5D430532-E48E-4DB3-80F2-B9D5B9C7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5" w:line="270"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0" w:line="268" w:lineRule="auto"/>
      <w:ind w:left="10" w:right="5" w:hanging="10"/>
      <w:jc w:val="both"/>
      <w:outlineLvl w:val="0"/>
    </w:pPr>
    <w:rPr>
      <w:rFonts w:ascii="Arial" w:eastAsia="Arial" w:hAnsi="Arial" w:cs="Arial"/>
      <w:b/>
      <w:color w:val="000000"/>
      <w:sz w:val="20"/>
    </w:rPr>
  </w:style>
  <w:style w:type="paragraph" w:styleId="Naslov2">
    <w:name w:val="heading 2"/>
    <w:next w:val="Navaden"/>
    <w:link w:val="Naslov2Znak"/>
    <w:uiPriority w:val="9"/>
    <w:unhideWhenUsed/>
    <w:qFormat/>
    <w:pPr>
      <w:keepNext/>
      <w:keepLines/>
      <w:spacing w:after="67" w:line="269" w:lineRule="auto"/>
      <w:ind w:left="10" w:right="9" w:hanging="10"/>
      <w:jc w:val="center"/>
      <w:outlineLvl w:val="1"/>
    </w:pPr>
    <w:rPr>
      <w:rFonts w:ascii="Arial" w:eastAsia="Arial" w:hAnsi="Arial" w:cs="Arial"/>
      <w:b/>
      <w:i/>
      <w:color w:val="000000"/>
      <w:sz w:val="20"/>
    </w:rPr>
  </w:style>
  <w:style w:type="paragraph" w:styleId="Naslov3">
    <w:name w:val="heading 3"/>
    <w:next w:val="Navaden"/>
    <w:link w:val="Naslov3Znak"/>
    <w:uiPriority w:val="9"/>
    <w:unhideWhenUsed/>
    <w:qFormat/>
    <w:pPr>
      <w:keepNext/>
      <w:keepLines/>
      <w:spacing w:after="0" w:line="268" w:lineRule="auto"/>
      <w:ind w:left="10" w:right="5" w:hanging="10"/>
      <w:jc w:val="both"/>
      <w:outlineLvl w:val="2"/>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character" w:customStyle="1" w:styleId="Naslov2Znak">
    <w:name w:val="Naslov 2 Znak"/>
    <w:link w:val="Naslov2"/>
    <w:rPr>
      <w:rFonts w:ascii="Arial" w:eastAsia="Arial" w:hAnsi="Arial" w:cs="Arial"/>
      <w:b/>
      <w:i/>
      <w:color w:val="000000"/>
      <w:sz w:val="20"/>
    </w:rPr>
  </w:style>
  <w:style w:type="character" w:customStyle="1" w:styleId="Naslov3Znak">
    <w:name w:val="Naslov 3 Znak"/>
    <w:link w:val="Naslov3"/>
    <w:rPr>
      <w:rFonts w:ascii="Arial" w:eastAsia="Arial" w:hAnsi="Arial" w:cs="Arial"/>
      <w:b/>
      <w:color w:val="000000"/>
      <w:sz w:val="20"/>
    </w:rPr>
  </w:style>
  <w:style w:type="character" w:styleId="Hiperpovezava">
    <w:name w:val="Hyperlink"/>
    <w:basedOn w:val="Privzetapisavaodstavka"/>
    <w:uiPriority w:val="99"/>
    <w:semiHidden/>
    <w:unhideWhenUsed/>
    <w:rsid w:val="00101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21-0263" TargetMode="External"/><Relationship Id="rId13" Type="http://schemas.openxmlformats.org/officeDocument/2006/relationships/hyperlink" Target="http://www.uradni-list.si/1/objava.jsp?sop=2016-01-1628" TargetMode="External"/><Relationship Id="rId18" Type="http://schemas.openxmlformats.org/officeDocument/2006/relationships/hyperlink" Target="http://www.uradni-list.si/1/objava.jsp?sop=2021-01-369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uradni-list.si/1/objava.jsp?sop=2012-01-2065" TargetMode="External"/><Relationship Id="rId12" Type="http://schemas.openxmlformats.org/officeDocument/2006/relationships/hyperlink" Target="http://www.uradni-list.si/1/objava.jsp?sop=2015-01-2227" TargetMode="External"/><Relationship Id="rId17" Type="http://schemas.openxmlformats.org/officeDocument/2006/relationships/hyperlink" Target="http://www.uradni-list.si/1/objava.jsp?sop=2021-01-2055" TargetMode="External"/><Relationship Id="rId2" Type="http://schemas.openxmlformats.org/officeDocument/2006/relationships/numbering" Target="numbering.xml"/><Relationship Id="rId16" Type="http://schemas.openxmlformats.org/officeDocument/2006/relationships/hyperlink" Target="http://www.uradni-list.si/1/objava.jsp?sop=2020-01-15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radni-list.si/1/objava.jsp?sop=2012-01-2065" TargetMode="External"/><Relationship Id="rId11" Type="http://schemas.openxmlformats.org/officeDocument/2006/relationships/hyperlink" Target="http://www.uradni-list.si/1/objava.jsp?sop=2016-21-0263" TargetMode="External"/><Relationship Id="rId5" Type="http://schemas.openxmlformats.org/officeDocument/2006/relationships/webSettings" Target="webSettings.xml"/><Relationship Id="rId15" Type="http://schemas.openxmlformats.org/officeDocument/2006/relationships/hyperlink" Target="http://www.uradni-list.si/1/objava.jsp?sop=2017-01-1445" TargetMode="External"/><Relationship Id="rId10" Type="http://schemas.openxmlformats.org/officeDocument/2006/relationships/hyperlink" Target="http://www.uradni-list.si/1/objava.jsp?sop=2016-21-0263" TargetMode="External"/><Relationship Id="rId19" Type="http://schemas.openxmlformats.org/officeDocument/2006/relationships/hyperlink" Target="http://www.uradni-list.si/1/objava.jsp?sop=2017-01-1445" TargetMode="External"/><Relationship Id="rId4" Type="http://schemas.openxmlformats.org/officeDocument/2006/relationships/settings" Target="settings.xml"/><Relationship Id="rId9" Type="http://schemas.openxmlformats.org/officeDocument/2006/relationships/hyperlink" Target="http://www.uradni-list.si/1/objava.jsp?sop=2016-21-0263" TargetMode="External"/><Relationship Id="rId14" Type="http://schemas.openxmlformats.org/officeDocument/2006/relationships/hyperlink" Target="http://www.uradni-list.si/1/objava.jsp?sop=2016-01-16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AF5E73-B2C1-4541-BED3-FCF4FBC7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4751</Words>
  <Characters>27081</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Mateja Kapš</cp:lastModifiedBy>
  <cp:revision>13</cp:revision>
  <dcterms:created xsi:type="dcterms:W3CDTF">2022-08-17T12:55:00Z</dcterms:created>
  <dcterms:modified xsi:type="dcterms:W3CDTF">2022-08-18T11:43:00Z</dcterms:modified>
</cp:coreProperties>
</file>