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9107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 xml:space="preserve">Отримання грошової допомоги за </w:t>
      </w:r>
      <w:r>
        <w:rPr>
          <w:rFonts w:cstheme="minorHAnsi"/>
          <w:b/>
          <w:bCs/>
          <w:sz w:val="23"/>
          <w:szCs w:val="23"/>
          <w:lang w:val="uk-UA"/>
        </w:rPr>
        <w:t>проживання у приватному помешканні</w:t>
      </w:r>
    </w:p>
    <w:p w14:paraId="27A97C9B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</w:p>
    <w:p w14:paraId="2C1E0F98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Особ</w:t>
      </w:r>
      <w:r>
        <w:rPr>
          <w:rFonts w:cstheme="minorHAnsi"/>
          <w:b/>
          <w:bCs/>
          <w:sz w:val="23"/>
          <w:szCs w:val="23"/>
          <w:lang w:val="uk-UA"/>
        </w:rPr>
        <w:t>ам</w:t>
      </w:r>
      <w:r w:rsidRPr="008A44BF">
        <w:rPr>
          <w:rFonts w:cstheme="minorHAnsi"/>
          <w:b/>
          <w:bCs/>
          <w:sz w:val="23"/>
          <w:szCs w:val="23"/>
          <w:lang w:val="uk-UA"/>
        </w:rPr>
        <w:t xml:space="preserve">и, які мають право </w:t>
      </w:r>
      <w:r w:rsidRPr="002600C4">
        <w:rPr>
          <w:rFonts w:cstheme="minorHAnsi"/>
          <w:sz w:val="23"/>
          <w:szCs w:val="23"/>
          <w:lang w:val="uk-UA"/>
        </w:rPr>
        <w:t>на отримання грошово</w:t>
      </w:r>
      <w:r>
        <w:rPr>
          <w:rFonts w:cstheme="minorHAnsi"/>
          <w:b/>
          <w:bCs/>
          <w:sz w:val="23"/>
          <w:szCs w:val="23"/>
          <w:lang w:val="uk-UA"/>
        </w:rPr>
        <w:t xml:space="preserve">ї </w:t>
      </w:r>
      <w:r w:rsidRPr="008A44BF">
        <w:rPr>
          <w:rFonts w:cstheme="minorHAnsi"/>
          <w:sz w:val="23"/>
          <w:szCs w:val="23"/>
          <w:lang w:val="uk-UA"/>
        </w:rPr>
        <w:t xml:space="preserve">допомоги за </w:t>
      </w:r>
      <w:r>
        <w:rPr>
          <w:rFonts w:cstheme="minorHAnsi"/>
          <w:sz w:val="23"/>
          <w:szCs w:val="23"/>
          <w:lang w:val="uk-UA"/>
        </w:rPr>
        <w:t>проживання у приватному помешканні,</w:t>
      </w:r>
      <w:r w:rsidRPr="008A44BF">
        <w:rPr>
          <w:rFonts w:cstheme="minorHAnsi"/>
          <w:sz w:val="23"/>
          <w:szCs w:val="23"/>
          <w:lang w:val="uk-UA"/>
        </w:rPr>
        <w:t xml:space="preserve"> є ті </w:t>
      </w:r>
      <w:r>
        <w:rPr>
          <w:rFonts w:cstheme="minorHAnsi"/>
          <w:sz w:val="23"/>
          <w:szCs w:val="23"/>
          <w:lang w:val="uk-UA"/>
        </w:rPr>
        <w:t>громадяни</w:t>
      </w:r>
      <w:r w:rsidRPr="008A44BF">
        <w:rPr>
          <w:rFonts w:cstheme="minorHAnsi"/>
          <w:sz w:val="23"/>
          <w:szCs w:val="23"/>
          <w:lang w:val="uk-UA"/>
        </w:rPr>
        <w:t xml:space="preserve">, які отримали у Республіці Словенія статус особи з тимчасовим </w:t>
      </w:r>
      <w:r>
        <w:rPr>
          <w:rFonts w:cstheme="minorHAnsi"/>
          <w:sz w:val="23"/>
          <w:szCs w:val="23"/>
          <w:lang w:val="uk-UA"/>
        </w:rPr>
        <w:t>захистом, розміщені у приватних приміщеннях та</w:t>
      </w:r>
      <w:r w:rsidRPr="008A44BF">
        <w:rPr>
          <w:rFonts w:cstheme="minorHAnsi"/>
          <w:sz w:val="23"/>
          <w:szCs w:val="23"/>
          <w:lang w:val="uk-UA"/>
        </w:rPr>
        <w:t xml:space="preserve"> не мають </w:t>
      </w:r>
      <w:r>
        <w:rPr>
          <w:rFonts w:cstheme="minorHAnsi"/>
          <w:sz w:val="23"/>
          <w:szCs w:val="23"/>
          <w:lang w:val="uk-UA"/>
        </w:rPr>
        <w:t xml:space="preserve">власних грошових коштів або доходів </w:t>
      </w:r>
      <w:r w:rsidRPr="008A44BF">
        <w:rPr>
          <w:rFonts w:cstheme="minorHAnsi"/>
          <w:sz w:val="23"/>
          <w:szCs w:val="23"/>
          <w:lang w:val="uk-UA"/>
        </w:rPr>
        <w:t xml:space="preserve">на своє </w:t>
      </w:r>
      <w:r>
        <w:rPr>
          <w:rFonts w:cstheme="minorHAnsi"/>
          <w:sz w:val="23"/>
          <w:szCs w:val="23"/>
          <w:lang w:val="uk-UA"/>
        </w:rPr>
        <w:t xml:space="preserve">утримання, а також вони у Республіці Словенія не мають нікого, хто </w:t>
      </w:r>
      <w:r w:rsidRPr="008A44BF">
        <w:rPr>
          <w:rFonts w:cstheme="minorHAnsi"/>
          <w:sz w:val="23"/>
          <w:szCs w:val="23"/>
          <w:lang w:val="uk-UA"/>
        </w:rPr>
        <w:t>зобов’язан</w:t>
      </w:r>
      <w:r>
        <w:rPr>
          <w:rFonts w:cstheme="minorHAnsi"/>
          <w:sz w:val="23"/>
          <w:szCs w:val="23"/>
          <w:lang w:val="uk-UA"/>
        </w:rPr>
        <w:t>ий</w:t>
      </w:r>
      <w:r w:rsidRPr="008A44BF">
        <w:rPr>
          <w:rFonts w:cstheme="minorHAnsi"/>
          <w:sz w:val="23"/>
          <w:szCs w:val="23"/>
          <w:lang w:val="uk-UA"/>
        </w:rPr>
        <w:t xml:space="preserve"> їх утримувати згідно зі законом.</w:t>
      </w:r>
    </w:p>
    <w:p w14:paraId="1848F710" w14:textId="77777777" w:rsidR="00A24854" w:rsidRDefault="00A24854" w:rsidP="00A24854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</w:p>
    <w:p w14:paraId="423AE72C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Процедура:</w:t>
      </w:r>
    </w:p>
    <w:p w14:paraId="68C34BF6" w14:textId="25A7BC38" w:rsidR="00A24854" w:rsidRPr="00CF718F" w:rsidRDefault="00A24854" w:rsidP="00A24854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  <w:lang w:val="uk-UA"/>
        </w:rPr>
        <w:t xml:space="preserve">Заява на нарахування та виплату грошової допомоги за проживання у приватному помешканні розглядається на вимогу особи </w:t>
      </w:r>
      <w:r w:rsidRPr="008A44BF">
        <w:rPr>
          <w:rFonts w:cstheme="minorHAnsi"/>
          <w:sz w:val="23"/>
          <w:szCs w:val="23"/>
          <w:lang w:val="uk-UA"/>
        </w:rPr>
        <w:t xml:space="preserve">зі статусом тимчасового захисту на відповідному </w:t>
      </w:r>
      <w:hyperlink r:id="rId8" w:history="1">
        <w:r w:rsidRPr="003A063B">
          <w:rPr>
            <w:rStyle w:val="Hiperpovezava"/>
            <w:rFonts w:cstheme="minorHAnsi"/>
            <w:sz w:val="23"/>
            <w:szCs w:val="23"/>
            <w:lang w:val="uk-UA"/>
          </w:rPr>
          <w:t>бланку</w:t>
        </w:r>
      </w:hyperlink>
      <w:r w:rsidR="003A063B">
        <w:rPr>
          <w:rFonts w:cstheme="minorHAnsi"/>
          <w:sz w:val="23"/>
          <w:szCs w:val="23"/>
        </w:rPr>
        <w:t>.</w:t>
      </w:r>
      <w:r w:rsidRPr="008A44BF">
        <w:rPr>
          <w:rFonts w:cstheme="minorHAnsi"/>
          <w:color w:val="FF0000"/>
          <w:sz w:val="23"/>
          <w:szCs w:val="23"/>
          <w:lang w:val="uk-UA"/>
        </w:rPr>
        <w:t xml:space="preserve"> </w:t>
      </w:r>
    </w:p>
    <w:p w14:paraId="2746196D" w14:textId="77777777" w:rsidR="00A24854" w:rsidRPr="008A44BF" w:rsidRDefault="00A24854" w:rsidP="00A24854">
      <w:pPr>
        <w:spacing w:before="120"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Заяв</w:t>
      </w:r>
      <w:r>
        <w:rPr>
          <w:rFonts w:cstheme="minorHAnsi"/>
          <w:b/>
          <w:bCs/>
          <w:sz w:val="23"/>
          <w:szCs w:val="23"/>
          <w:lang w:val="uk-UA"/>
        </w:rPr>
        <w:t>у</w:t>
      </w:r>
      <w:r w:rsidRPr="008A44BF">
        <w:rPr>
          <w:rFonts w:cstheme="minorHAnsi"/>
          <w:b/>
          <w:bCs/>
          <w:sz w:val="23"/>
          <w:szCs w:val="23"/>
          <w:lang w:val="uk-UA"/>
        </w:rPr>
        <w:t xml:space="preserve"> </w:t>
      </w:r>
      <w:r w:rsidRPr="008A44BF">
        <w:rPr>
          <w:rFonts w:cstheme="minorHAnsi"/>
          <w:sz w:val="23"/>
          <w:szCs w:val="23"/>
          <w:lang w:val="uk-UA"/>
        </w:rPr>
        <w:t>(</w:t>
      </w:r>
      <w:r w:rsidRPr="008A44BF">
        <w:rPr>
          <w:rFonts w:cstheme="minorHAnsi"/>
          <w:sz w:val="23"/>
          <w:szCs w:val="23"/>
          <w:u w:val="single"/>
          <w:lang w:val="uk-UA"/>
        </w:rPr>
        <w:t>заповнен</w:t>
      </w:r>
      <w:r>
        <w:rPr>
          <w:rFonts w:cstheme="minorHAnsi"/>
          <w:sz w:val="23"/>
          <w:szCs w:val="23"/>
          <w:u w:val="single"/>
          <w:lang w:val="uk-UA"/>
        </w:rPr>
        <w:t>у</w:t>
      </w:r>
      <w:r w:rsidRPr="008A44BF">
        <w:rPr>
          <w:rFonts w:cstheme="minorHAnsi"/>
          <w:sz w:val="23"/>
          <w:szCs w:val="23"/>
          <w:u w:val="single"/>
          <w:lang w:val="uk-UA"/>
        </w:rPr>
        <w:t xml:space="preserve"> </w:t>
      </w:r>
      <w:r>
        <w:rPr>
          <w:rFonts w:cstheme="minorHAnsi"/>
          <w:sz w:val="23"/>
          <w:szCs w:val="23"/>
          <w:u w:val="single"/>
          <w:lang w:val="uk-UA"/>
        </w:rPr>
        <w:t xml:space="preserve">латинськими </w:t>
      </w:r>
      <w:r w:rsidRPr="008A44BF">
        <w:rPr>
          <w:rFonts w:cstheme="minorHAnsi"/>
          <w:sz w:val="23"/>
          <w:szCs w:val="23"/>
          <w:u w:val="single"/>
          <w:lang w:val="uk-UA"/>
        </w:rPr>
        <w:t>літерами та власноручно підписан</w:t>
      </w:r>
      <w:r>
        <w:rPr>
          <w:rFonts w:cstheme="minorHAnsi"/>
          <w:sz w:val="23"/>
          <w:szCs w:val="23"/>
          <w:u w:val="single"/>
          <w:lang w:val="uk-UA"/>
        </w:rPr>
        <w:t>у</w:t>
      </w:r>
      <w:r w:rsidRPr="008A44BF">
        <w:rPr>
          <w:rFonts w:cstheme="minorHAnsi"/>
          <w:sz w:val="23"/>
          <w:szCs w:val="23"/>
          <w:lang w:val="uk-UA"/>
        </w:rPr>
        <w:t xml:space="preserve">) </w:t>
      </w:r>
      <w:r w:rsidRPr="0033412B">
        <w:rPr>
          <w:rFonts w:cstheme="minorHAnsi"/>
          <w:sz w:val="23"/>
          <w:szCs w:val="23"/>
          <w:lang w:val="uk-UA"/>
        </w:rPr>
        <w:t>на нарахування та виплату</w:t>
      </w:r>
      <w:r>
        <w:rPr>
          <w:rFonts w:cstheme="minorHAnsi"/>
          <w:b/>
          <w:bCs/>
          <w:sz w:val="23"/>
          <w:szCs w:val="23"/>
          <w:lang w:val="uk-UA"/>
        </w:rPr>
        <w:t xml:space="preserve"> </w:t>
      </w:r>
      <w:r w:rsidRPr="008A44BF">
        <w:rPr>
          <w:rFonts w:cstheme="minorHAnsi"/>
          <w:sz w:val="23"/>
          <w:szCs w:val="23"/>
          <w:lang w:val="uk-UA"/>
        </w:rPr>
        <w:t xml:space="preserve">грошової допомоги за </w:t>
      </w:r>
      <w:r>
        <w:rPr>
          <w:rFonts w:cstheme="minorHAnsi"/>
          <w:sz w:val="23"/>
          <w:szCs w:val="23"/>
          <w:lang w:val="uk-UA"/>
        </w:rPr>
        <w:t>проживання у приватному помешканні,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разом з додатками, можна надіслати</w:t>
      </w:r>
      <w:r w:rsidRPr="008A44BF">
        <w:rPr>
          <w:rFonts w:cstheme="minorHAnsi"/>
          <w:sz w:val="23"/>
          <w:szCs w:val="23"/>
          <w:lang w:val="uk-UA"/>
        </w:rPr>
        <w:t>:</w:t>
      </w:r>
    </w:p>
    <w:p w14:paraId="474A2424" w14:textId="77777777" w:rsidR="00A24854" w:rsidRPr="00A92DC4" w:rsidRDefault="00A24854" w:rsidP="00A24854">
      <w:pPr>
        <w:pStyle w:val="Odstavekseznam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 xml:space="preserve">по пошті </w:t>
      </w:r>
      <w:r w:rsidRPr="008A44BF">
        <w:rPr>
          <w:rFonts w:cstheme="minorHAnsi"/>
          <w:sz w:val="23"/>
          <w:szCs w:val="23"/>
          <w:lang w:val="uk-UA"/>
        </w:rPr>
        <w:t xml:space="preserve">за адресою: </w:t>
      </w:r>
      <w:r w:rsidRPr="00A92DC4">
        <w:rPr>
          <w:rFonts w:cstheme="minorHAnsi"/>
          <w:sz w:val="23"/>
          <w:szCs w:val="23"/>
          <w:lang w:val="uk-UA"/>
        </w:rPr>
        <w:t>Urad za oskrbo in integracijo migrantov, Cesta у Gorice 15, Ljubljana, з приписом на конверті</w:t>
      </w:r>
      <w:r w:rsidRPr="00A92DC4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  <w:lang w:val="uk-UA"/>
        </w:rPr>
        <w:t>«</w:t>
      </w:r>
      <w:r w:rsidRPr="00A92DC4">
        <w:rPr>
          <w:rFonts w:cstheme="minorHAnsi"/>
          <w:sz w:val="23"/>
          <w:szCs w:val="23"/>
        </w:rPr>
        <w:t>Denarna pomoč za zasebno namestitev</w:t>
      </w:r>
      <w:r w:rsidRPr="00A92DC4">
        <w:rPr>
          <w:rFonts w:cstheme="minorHAnsi"/>
          <w:sz w:val="23"/>
          <w:szCs w:val="23"/>
          <w:lang w:val="uk-UA"/>
        </w:rPr>
        <w:t>»,</w:t>
      </w:r>
    </w:p>
    <w:p w14:paraId="0259661A" w14:textId="77777777" w:rsidR="00A24854" w:rsidRPr="008A44BF" w:rsidRDefault="00A24854" w:rsidP="00A24854">
      <w:pPr>
        <w:pStyle w:val="Odstavekseznam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>податия особисто</w:t>
      </w:r>
      <w:r w:rsidRPr="008A44BF">
        <w:rPr>
          <w:rFonts w:cstheme="minorHAnsi"/>
          <w:sz w:val="23"/>
          <w:szCs w:val="23"/>
          <w:lang w:val="uk-UA"/>
        </w:rPr>
        <w:t xml:space="preserve"> у приміщенні Служб</w:t>
      </w:r>
      <w:r>
        <w:rPr>
          <w:rFonts w:cstheme="minorHAnsi"/>
          <w:sz w:val="23"/>
          <w:szCs w:val="23"/>
          <w:lang w:val="uk-UA"/>
        </w:rPr>
        <w:t>и</w:t>
      </w:r>
      <w:r w:rsidRPr="008A44BF">
        <w:rPr>
          <w:rFonts w:cstheme="minorHAnsi"/>
          <w:sz w:val="23"/>
          <w:szCs w:val="23"/>
          <w:lang w:val="uk-UA"/>
        </w:rPr>
        <w:t xml:space="preserve"> з питань забезпечення й інтеграції мігрантів</w:t>
      </w:r>
      <w:r>
        <w:rPr>
          <w:rFonts w:cstheme="minorHAnsi"/>
          <w:sz w:val="23"/>
          <w:szCs w:val="23"/>
          <w:lang w:val="uk-UA"/>
        </w:rPr>
        <w:t>,</w:t>
      </w:r>
      <w:r w:rsidRPr="008A44BF">
        <w:rPr>
          <w:rFonts w:cstheme="minorHAnsi"/>
          <w:sz w:val="23"/>
          <w:szCs w:val="23"/>
          <w:lang w:val="uk-UA"/>
        </w:rPr>
        <w:t xml:space="preserve"> в робочі години:</w:t>
      </w:r>
    </w:p>
    <w:p w14:paraId="3AAEB1F0" w14:textId="77777777" w:rsidR="00A24854" w:rsidRPr="008A44BF" w:rsidRDefault="00A24854" w:rsidP="00A24854">
      <w:pPr>
        <w:pStyle w:val="Odstavekseznama"/>
        <w:numPr>
          <w:ilvl w:val="0"/>
          <w:numId w:val="3"/>
        </w:numPr>
        <w:spacing w:after="0" w:line="240" w:lineRule="auto"/>
        <w:ind w:firstLine="414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>понеділок</w:t>
      </w:r>
      <w:r w:rsidRPr="008A44BF">
        <w:rPr>
          <w:rFonts w:cstheme="minorHAnsi"/>
          <w:sz w:val="23"/>
          <w:szCs w:val="23"/>
          <w:lang w:val="uk-UA"/>
        </w:rPr>
        <w:tab/>
        <w:t xml:space="preserve">9:00 – 12:00 год. </w:t>
      </w:r>
    </w:p>
    <w:p w14:paraId="5AED0A65" w14:textId="77777777" w:rsidR="00A24854" w:rsidRPr="008A44BF" w:rsidRDefault="00A24854" w:rsidP="00A24854">
      <w:pPr>
        <w:pStyle w:val="Odstavekseznama"/>
        <w:numPr>
          <w:ilvl w:val="0"/>
          <w:numId w:val="3"/>
        </w:numPr>
        <w:spacing w:after="0" w:line="240" w:lineRule="auto"/>
        <w:ind w:firstLine="414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>середа</w:t>
      </w:r>
      <w:r w:rsidRPr="008A44BF">
        <w:rPr>
          <w:rFonts w:cstheme="minorHAnsi"/>
          <w:sz w:val="23"/>
          <w:szCs w:val="23"/>
          <w:lang w:val="uk-UA"/>
        </w:rPr>
        <w:tab/>
      </w:r>
      <w:r w:rsidRPr="008A44BF">
        <w:rPr>
          <w:rFonts w:cstheme="minorHAnsi"/>
          <w:sz w:val="23"/>
          <w:szCs w:val="23"/>
          <w:lang w:val="uk-UA"/>
        </w:rPr>
        <w:tab/>
        <w:t xml:space="preserve">9:00 – 12:00 год. і 14:00 -16:00 год. </w:t>
      </w:r>
    </w:p>
    <w:p w14:paraId="52B4BD1A" w14:textId="77777777" w:rsidR="00A24854" w:rsidRPr="008A44BF" w:rsidRDefault="00A24854" w:rsidP="00A24854">
      <w:pPr>
        <w:pStyle w:val="Odstavekseznama"/>
        <w:numPr>
          <w:ilvl w:val="0"/>
          <w:numId w:val="3"/>
        </w:numPr>
        <w:spacing w:after="0" w:line="240" w:lineRule="auto"/>
        <w:ind w:firstLine="414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п’ятниця </w:t>
      </w:r>
      <w:r w:rsidRPr="008A44BF">
        <w:rPr>
          <w:rFonts w:cstheme="minorHAnsi"/>
          <w:sz w:val="23"/>
          <w:szCs w:val="23"/>
          <w:lang w:val="uk-UA"/>
        </w:rPr>
        <w:tab/>
        <w:t xml:space="preserve">9:00 – 12:00 год. </w:t>
      </w:r>
    </w:p>
    <w:p w14:paraId="7AC7644F" w14:textId="77777777" w:rsidR="00A24854" w:rsidRDefault="00A24854" w:rsidP="00A24854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  <w:lang w:val="uk-UA"/>
        </w:rPr>
      </w:pPr>
    </w:p>
    <w:p w14:paraId="4E60310C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  <w:lang w:val="uk-UA"/>
        </w:rPr>
      </w:pPr>
      <w:r w:rsidRPr="008A44BF">
        <w:rPr>
          <w:rFonts w:cstheme="minorHAnsi"/>
          <w:b/>
          <w:bCs/>
          <w:sz w:val="23"/>
          <w:szCs w:val="23"/>
          <w:u w:val="single"/>
          <w:lang w:val="uk-UA"/>
        </w:rPr>
        <w:t>Додатки до заяви:</w:t>
      </w:r>
    </w:p>
    <w:p w14:paraId="5B46670F" w14:textId="77777777" w:rsidR="00A24854" w:rsidRPr="008A44BF" w:rsidRDefault="00A24854" w:rsidP="00A24854">
      <w:pPr>
        <w:pStyle w:val="Odstavekseznama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20" w:after="0" w:line="240" w:lineRule="auto"/>
        <w:ind w:right="99"/>
        <w:contextualSpacing w:val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копія </w:t>
      </w:r>
      <w:r>
        <w:rPr>
          <w:rFonts w:eastAsia="Arial" w:cstheme="minorHAnsi"/>
          <w:color w:val="231F20"/>
          <w:sz w:val="23"/>
          <w:szCs w:val="23"/>
          <w:lang w:val="uk-UA"/>
        </w:rPr>
        <w:t>виписки про надходження коштів на розрахункові рахунки заявника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та/або його членів родини </w:t>
      </w:r>
      <w:r>
        <w:rPr>
          <w:rFonts w:eastAsia="Arial" w:cstheme="minorHAnsi"/>
          <w:color w:val="231F20"/>
          <w:sz w:val="23"/>
          <w:szCs w:val="23"/>
          <w:lang w:val="uk-UA"/>
        </w:rPr>
        <w:t>за останні три місяці перед місяцем подання заяви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>;</w:t>
      </w:r>
    </w:p>
    <w:p w14:paraId="36EC9227" w14:textId="77777777" w:rsidR="00A24854" w:rsidRPr="008A44BF" w:rsidRDefault="00A24854" w:rsidP="00A24854">
      <w:pPr>
        <w:pStyle w:val="Odstavekseznama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20" w:after="0" w:line="240" w:lineRule="auto"/>
        <w:ind w:right="104"/>
        <w:contextualSpacing w:val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копія </w:t>
      </w:r>
      <w:r>
        <w:rPr>
          <w:rFonts w:eastAsia="Arial" w:cstheme="minorHAnsi"/>
          <w:color w:val="231F20"/>
          <w:sz w:val="23"/>
          <w:szCs w:val="23"/>
          <w:lang w:val="uk-UA"/>
        </w:rPr>
        <w:t>виписки про надходження коштів на розрахункові рахунки особи, яка, відповідно до вимог чинного законодавства Республіки Словенія, зобов’язана та має можливість утримувати заявника - за останні три місяці перед місяцем подання заяви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>;</w:t>
      </w:r>
    </w:p>
    <w:p w14:paraId="2CAFA4A2" w14:textId="77777777" w:rsidR="00A24854" w:rsidRPr="008A44BF" w:rsidRDefault="00A24854" w:rsidP="00A24854">
      <w:pPr>
        <w:pStyle w:val="Odstavekseznama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20" w:after="0" w:line="240" w:lineRule="auto"/>
        <w:ind w:right="104"/>
        <w:contextualSpacing w:val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копія </w:t>
      </w:r>
      <w:r>
        <w:rPr>
          <w:rFonts w:eastAsia="Arial" w:cstheme="minorHAnsi"/>
          <w:color w:val="231F20"/>
          <w:sz w:val="23"/>
          <w:szCs w:val="23"/>
          <w:lang w:val="uk-UA"/>
        </w:rPr>
        <w:t>Договору оренди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, або </w:t>
      </w:r>
      <w:r>
        <w:rPr>
          <w:rFonts w:eastAsia="Arial" w:cstheme="minorHAnsi"/>
          <w:color w:val="231F20"/>
          <w:sz w:val="23"/>
          <w:szCs w:val="23"/>
          <w:lang w:val="uk-UA"/>
        </w:rPr>
        <w:t>копія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</w:t>
      </w:r>
      <w:r>
        <w:rPr>
          <w:rFonts w:eastAsia="Arial" w:cstheme="minorHAnsi"/>
          <w:color w:val="231F20"/>
          <w:sz w:val="23"/>
          <w:szCs w:val="23"/>
          <w:lang w:val="uk-UA"/>
        </w:rPr>
        <w:t>Договору використання нерухомого майна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>;</w:t>
      </w:r>
    </w:p>
    <w:p w14:paraId="694B92BF" w14:textId="77777777" w:rsidR="00A24854" w:rsidRPr="008A44BF" w:rsidRDefault="00A24854" w:rsidP="00A24854">
      <w:pPr>
        <w:pStyle w:val="Odstavekseznama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20" w:after="0" w:line="240" w:lineRule="auto"/>
        <w:ind w:right="104"/>
        <w:contextualSpacing w:val="0"/>
        <w:jc w:val="both"/>
        <w:rPr>
          <w:rFonts w:eastAsia="Arial" w:cstheme="minorHAnsi"/>
          <w:sz w:val="23"/>
          <w:szCs w:val="23"/>
          <w:lang w:val="uk-UA"/>
        </w:rPr>
      </w:pPr>
      <w:r>
        <w:rPr>
          <w:rFonts w:eastAsia="Arial" w:cstheme="minorHAnsi"/>
          <w:color w:val="231F20"/>
          <w:sz w:val="23"/>
          <w:szCs w:val="23"/>
          <w:lang w:val="uk-UA"/>
        </w:rPr>
        <w:t xml:space="preserve">згода на оплату 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грошової допомоги за </w:t>
      </w:r>
      <w:r>
        <w:rPr>
          <w:rFonts w:eastAsia="Arial" w:cstheme="minorHAnsi"/>
          <w:color w:val="231F20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</w:t>
      </w:r>
      <w:r>
        <w:rPr>
          <w:rFonts w:eastAsia="Arial" w:cstheme="minorHAnsi"/>
          <w:color w:val="231F20"/>
          <w:sz w:val="23"/>
          <w:szCs w:val="23"/>
          <w:lang w:val="uk-UA"/>
        </w:rPr>
        <w:t>на банківський рахунок орендодавця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>;</w:t>
      </w:r>
    </w:p>
    <w:p w14:paraId="1349968F" w14:textId="77777777" w:rsidR="00A24854" w:rsidRPr="008A44BF" w:rsidRDefault="00A24854" w:rsidP="00A24854">
      <w:pPr>
        <w:pStyle w:val="Odstavekseznam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>доказ</w:t>
      </w:r>
      <w:r w:rsidRPr="008A44BF">
        <w:rPr>
          <w:rFonts w:cstheme="minorHAnsi"/>
          <w:sz w:val="23"/>
          <w:szCs w:val="23"/>
          <w:lang w:val="uk-UA"/>
        </w:rPr>
        <w:t xml:space="preserve"> про отримання тимчасового захисту (копія рішення про статус особи з тимчасовим захистом, або копія посвідчення особи зі статусом тимчасового захисту).</w:t>
      </w:r>
    </w:p>
    <w:p w14:paraId="0921B861" w14:textId="77777777" w:rsidR="00A24854" w:rsidRDefault="00A24854" w:rsidP="00A24854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</w:p>
    <w:p w14:paraId="6DAB1F34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Особа, яка не має можливості надати виписки з банку </w:t>
      </w:r>
      <w:r>
        <w:rPr>
          <w:rFonts w:cstheme="minorHAnsi"/>
          <w:sz w:val="23"/>
          <w:szCs w:val="23"/>
          <w:lang w:val="uk-UA"/>
        </w:rPr>
        <w:t>про надходження або поступлення коштів</w:t>
      </w:r>
      <w:r w:rsidRPr="008A44BF">
        <w:rPr>
          <w:rFonts w:cstheme="minorHAnsi"/>
          <w:sz w:val="23"/>
          <w:szCs w:val="23"/>
          <w:lang w:val="uk-UA"/>
        </w:rPr>
        <w:t xml:space="preserve">, повинна </w:t>
      </w:r>
      <w:r>
        <w:rPr>
          <w:rFonts w:cstheme="minorHAnsi"/>
          <w:sz w:val="23"/>
          <w:szCs w:val="23"/>
          <w:lang w:val="uk-UA"/>
        </w:rPr>
        <w:t>написати відповідну заяву-зобов’язання</w:t>
      </w:r>
      <w:r w:rsidRPr="008A44BF">
        <w:rPr>
          <w:rFonts w:cstheme="minorHAnsi"/>
          <w:sz w:val="23"/>
          <w:szCs w:val="23"/>
          <w:lang w:val="uk-UA"/>
        </w:rPr>
        <w:t>.</w:t>
      </w:r>
    </w:p>
    <w:p w14:paraId="58D8F00C" w14:textId="77777777" w:rsidR="00A24854" w:rsidRPr="008A44BF" w:rsidRDefault="00A24854" w:rsidP="00A24854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>
        <w:rPr>
          <w:rFonts w:asciiTheme="minorHAnsi" w:hAnsiTheme="minorHAnsi" w:cstheme="minorHAnsi"/>
          <w:sz w:val="23"/>
          <w:szCs w:val="23"/>
          <w:lang w:val="uk-UA"/>
        </w:rPr>
        <w:t>У разі виконання всіх законом передбачених умов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Служба з питань забезпечення й інтеграції мігрантів оголошує письмове рішення,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на підставі якого особі зі статусом тимчасового захисту призначається та нараховується грошова допомога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помешканні,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починаючи від дати подання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>заяви</w:t>
      </w:r>
      <w:r>
        <w:rPr>
          <w:rFonts w:asciiTheme="minorHAnsi" w:hAnsiTheme="minorHAnsi" w:cstheme="minorHAnsi"/>
          <w:sz w:val="23"/>
          <w:szCs w:val="23"/>
          <w:lang w:val="uk-UA"/>
        </w:rPr>
        <w:t>,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на період трьох місяців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тобто </w:t>
      </w:r>
      <w:r>
        <w:rPr>
          <w:rFonts w:asciiTheme="minorHAnsi" w:hAnsiTheme="minorHAnsi" w:cstheme="minorHAnsi"/>
          <w:sz w:val="23"/>
          <w:szCs w:val="23"/>
          <w:lang w:val="uk-UA"/>
        </w:rPr>
        <w:t>на період дії Договору оренди або Договору використання нерухомого майна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>якщо його строк дії менший аніж три місяці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. Грошову допомогу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Служба виплачує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щомісяця </w:t>
      </w:r>
      <w:r>
        <w:rPr>
          <w:rFonts w:asciiTheme="minorHAnsi" w:hAnsiTheme="minorHAnsi" w:cstheme="minorHAnsi"/>
          <w:sz w:val="23"/>
          <w:szCs w:val="23"/>
          <w:lang w:val="uk-UA"/>
        </w:rPr>
        <w:t>на банківський рахунок особи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зі статусом тимчасового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захисту, </w:t>
      </w:r>
      <w:r>
        <w:rPr>
          <w:rFonts w:asciiTheme="minorHAnsi" w:hAnsiTheme="minorHAnsi" w:cstheme="minorHAnsi"/>
          <w:sz w:val="23"/>
          <w:szCs w:val="23"/>
          <w:lang w:val="uk-UA"/>
        </w:rPr>
        <w:lastRenderedPageBreak/>
        <w:t>або за її згодою та згодою орендодавця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нерухомого майна,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тобто </w:t>
      </w:r>
      <w:r>
        <w:rPr>
          <w:rFonts w:asciiTheme="minorHAnsi" w:hAnsiTheme="minorHAnsi" w:cstheme="minorHAnsi"/>
          <w:sz w:val="23"/>
          <w:szCs w:val="23"/>
          <w:lang w:val="uk-UA"/>
        </w:rPr>
        <w:t>особи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>яка уклала Договір використання нерухомого житлового майна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>на банківський рахунок орендодавця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або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особи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яка уклала Договір надання нерухомого майна у використання </w:t>
      </w:r>
      <w:r w:rsidRPr="008A44BF">
        <w:rPr>
          <w:rFonts w:asciiTheme="minorHAnsi" w:hAnsiTheme="minorHAnsi" w:cstheme="minorHAnsi"/>
          <w:color w:val="FF0000"/>
          <w:sz w:val="23"/>
          <w:szCs w:val="23"/>
          <w:lang w:val="uk-UA"/>
        </w:rPr>
        <w:t xml:space="preserve">(link). </w:t>
      </w:r>
    </w:p>
    <w:p w14:paraId="157DD467" w14:textId="77777777" w:rsidR="00A24854" w:rsidRPr="008A44BF" w:rsidRDefault="00A24854" w:rsidP="00A24854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>
        <w:rPr>
          <w:rFonts w:asciiTheme="minorHAnsi" w:hAnsiTheme="minorHAnsi" w:cstheme="minorHAnsi"/>
          <w:sz w:val="23"/>
          <w:szCs w:val="23"/>
          <w:lang w:val="uk-UA"/>
        </w:rPr>
        <w:t>Якщо особа зі статусом тимчасового захисту не може відкрити рахунок у банку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вона може отримати грошове відшкодування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готівкою </w:t>
      </w:r>
      <w:r>
        <w:rPr>
          <w:rFonts w:asciiTheme="minorHAnsi" w:hAnsiTheme="minorHAnsi" w:cstheme="minorHAnsi"/>
          <w:sz w:val="23"/>
          <w:szCs w:val="23"/>
          <w:lang w:val="uk-UA"/>
        </w:rPr>
        <w:t>в офісних приміщеннях Служби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або </w:t>
      </w:r>
      <w:r>
        <w:rPr>
          <w:rFonts w:asciiTheme="minorHAnsi" w:hAnsiTheme="minorHAnsi" w:cstheme="minorHAnsi"/>
          <w:sz w:val="23"/>
          <w:szCs w:val="23"/>
          <w:lang w:val="uk-UA"/>
        </w:rPr>
        <w:t>поштовим переказом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>.</w:t>
      </w:r>
    </w:p>
    <w:p w14:paraId="174A374E" w14:textId="77777777" w:rsidR="00A24854" w:rsidRPr="008A44BF" w:rsidRDefault="00A24854" w:rsidP="00A24854">
      <w:pPr>
        <w:pStyle w:val="Odstavek"/>
        <w:spacing w:before="0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</w:p>
    <w:p w14:paraId="1538748B" w14:textId="77777777" w:rsidR="00A24854" w:rsidRPr="008A44BF" w:rsidRDefault="00A24854" w:rsidP="00A24854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Нову заяву </w:t>
      </w:r>
      <w:r>
        <w:rPr>
          <w:rFonts w:cstheme="minorHAnsi"/>
          <w:sz w:val="23"/>
          <w:szCs w:val="23"/>
          <w:lang w:val="uk-UA"/>
        </w:rPr>
        <w:t xml:space="preserve">на нарахування та виплату </w:t>
      </w:r>
      <w:r w:rsidRPr="008A44BF">
        <w:rPr>
          <w:rFonts w:cstheme="minorHAnsi"/>
          <w:sz w:val="23"/>
          <w:szCs w:val="23"/>
          <w:lang w:val="uk-UA"/>
        </w:rPr>
        <w:t xml:space="preserve">грошової допомоги за </w:t>
      </w:r>
      <w:r>
        <w:rPr>
          <w:rFonts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cstheme="minorHAnsi"/>
          <w:sz w:val="23"/>
          <w:szCs w:val="23"/>
          <w:lang w:val="uk-UA"/>
        </w:rPr>
        <w:t xml:space="preserve">, </w:t>
      </w:r>
      <w:r>
        <w:rPr>
          <w:rFonts w:cstheme="minorHAnsi"/>
          <w:sz w:val="23"/>
          <w:szCs w:val="23"/>
          <w:lang w:val="uk-UA"/>
        </w:rPr>
        <w:t>можна подати в Службу</w:t>
      </w:r>
      <w:r w:rsidRPr="008A44BF">
        <w:rPr>
          <w:rFonts w:cstheme="minorHAnsi"/>
          <w:sz w:val="23"/>
          <w:szCs w:val="23"/>
          <w:lang w:val="uk-UA"/>
        </w:rPr>
        <w:t xml:space="preserve"> щонайпізніше за 30 днів до дати спливу строку дії рішення.</w:t>
      </w:r>
    </w:p>
    <w:p w14:paraId="31DBBDBB" w14:textId="77777777" w:rsidR="00A24854" w:rsidRDefault="00A24854" w:rsidP="00A24854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</w:p>
    <w:p w14:paraId="560A827A" w14:textId="77777777" w:rsidR="00A24854" w:rsidRPr="008A44BF" w:rsidRDefault="00A24854" w:rsidP="00A24854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 xml:space="preserve">Розмір грошової допомоги за </w:t>
      </w:r>
      <w:r>
        <w:rPr>
          <w:rFonts w:cstheme="minorHAnsi"/>
          <w:b/>
          <w:bCs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cstheme="minorHAnsi"/>
          <w:sz w:val="23"/>
          <w:szCs w:val="23"/>
          <w:lang w:val="uk-UA"/>
        </w:rPr>
        <w:t>:</w:t>
      </w:r>
    </w:p>
    <w:p w14:paraId="6C3C7076" w14:textId="77777777" w:rsidR="00A24854" w:rsidRPr="008A44BF" w:rsidRDefault="00A24854" w:rsidP="00A24854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Щомісячний розмір грошової допомоги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визначається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з розрахунку кількості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членів родини особи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зі статусом тимчасового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>захист</w:t>
      </w:r>
      <w:r>
        <w:rPr>
          <w:rFonts w:asciiTheme="minorHAnsi" w:hAnsiTheme="minorHAnsi" w:cstheme="minorHAnsi"/>
          <w:sz w:val="23"/>
          <w:szCs w:val="23"/>
          <w:lang w:val="uk-UA"/>
        </w:rPr>
        <w:t>у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>. Розмір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грошової допомоги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визначається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у відсотках від базової суми мінімального доходу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>визначеного приписами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про </w:t>
      </w:r>
      <w:r>
        <w:rPr>
          <w:rFonts w:asciiTheme="minorHAnsi" w:hAnsiTheme="minorHAnsi" w:cstheme="minorHAnsi"/>
          <w:sz w:val="23"/>
          <w:szCs w:val="23"/>
          <w:lang w:val="uk-UA"/>
        </w:rPr>
        <w:t>соціальні виплати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>який є чинний станом на дату подання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заяви </w:t>
      </w:r>
      <w:r>
        <w:rPr>
          <w:rFonts w:asciiTheme="minorHAnsi" w:hAnsiTheme="minorHAnsi" w:cstheme="minorHAnsi"/>
          <w:sz w:val="23"/>
          <w:szCs w:val="23"/>
          <w:lang w:val="uk-UA"/>
        </w:rPr>
        <w:t>на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грошову допомогу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>:</w:t>
      </w:r>
    </w:p>
    <w:p w14:paraId="65B35F84" w14:textId="77777777" w:rsidR="00A24854" w:rsidRPr="008A44BF" w:rsidRDefault="00A24854" w:rsidP="00A24854">
      <w:pPr>
        <w:pStyle w:val="Odstavek"/>
        <w:rPr>
          <w:rFonts w:asciiTheme="minorHAnsi" w:hAnsiTheme="minorHAnsi" w:cstheme="minorHAnsi"/>
          <w:sz w:val="23"/>
          <w:szCs w:val="23"/>
          <w:lang w:val="uk-UA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A24854" w:rsidRPr="002B0BB2" w14:paraId="2ADA7210" w14:textId="77777777" w:rsidTr="002D3915">
        <w:tc>
          <w:tcPr>
            <w:tcW w:w="3686" w:type="dxa"/>
          </w:tcPr>
          <w:p w14:paraId="2D644683" w14:textId="77777777" w:rsidR="00A24854" w:rsidRPr="002B0BB2" w:rsidRDefault="00A24854" w:rsidP="002D3915">
            <w:pPr>
              <w:spacing w:after="0"/>
              <w:jc w:val="center"/>
              <w:rPr>
                <w:rFonts w:cstheme="minorHAnsi"/>
                <w:b/>
                <w:bCs/>
                <w:lang w:val="uk-UA"/>
              </w:rPr>
            </w:pPr>
            <w:r w:rsidRPr="002B0BB2">
              <w:rPr>
                <w:rFonts w:cstheme="minorHAnsi"/>
                <w:b/>
                <w:bCs/>
                <w:lang w:val="uk-UA"/>
              </w:rPr>
              <w:t>Кількість членів родини</w:t>
            </w:r>
          </w:p>
        </w:tc>
        <w:tc>
          <w:tcPr>
            <w:tcW w:w="5386" w:type="dxa"/>
          </w:tcPr>
          <w:p w14:paraId="7AF1D738" w14:textId="77777777" w:rsidR="00A24854" w:rsidRPr="002B0BB2" w:rsidRDefault="00A24854" w:rsidP="002D3915">
            <w:pPr>
              <w:spacing w:after="0"/>
              <w:jc w:val="center"/>
              <w:rPr>
                <w:rFonts w:cstheme="minorHAnsi"/>
                <w:b/>
                <w:bCs/>
                <w:lang w:val="uk-UA"/>
              </w:rPr>
            </w:pPr>
            <w:r w:rsidRPr="002B0BB2">
              <w:rPr>
                <w:rFonts w:cstheme="minorHAnsi"/>
                <w:b/>
                <w:bCs/>
                <w:lang w:val="uk-UA"/>
              </w:rPr>
              <w:t>Відсоток від базової суми мінімального доходу</w:t>
            </w:r>
          </w:p>
        </w:tc>
      </w:tr>
      <w:tr w:rsidR="00A24854" w:rsidRPr="008A44BF" w14:paraId="2D191EBB" w14:textId="77777777" w:rsidTr="002D3915">
        <w:tc>
          <w:tcPr>
            <w:tcW w:w="3686" w:type="dxa"/>
          </w:tcPr>
          <w:p w14:paraId="195686E3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1</w:t>
            </w:r>
          </w:p>
        </w:tc>
        <w:tc>
          <w:tcPr>
            <w:tcW w:w="5386" w:type="dxa"/>
          </w:tcPr>
          <w:p w14:paraId="27817959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100 %</w:t>
            </w:r>
          </w:p>
        </w:tc>
      </w:tr>
      <w:tr w:rsidR="00A24854" w:rsidRPr="008A44BF" w14:paraId="74566405" w14:textId="77777777" w:rsidTr="002D3915">
        <w:tc>
          <w:tcPr>
            <w:tcW w:w="3686" w:type="dxa"/>
          </w:tcPr>
          <w:p w14:paraId="37BCA5C7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2</w:t>
            </w:r>
          </w:p>
        </w:tc>
        <w:tc>
          <w:tcPr>
            <w:tcW w:w="5386" w:type="dxa"/>
          </w:tcPr>
          <w:p w14:paraId="5B30A5D3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130 %</w:t>
            </w:r>
          </w:p>
        </w:tc>
      </w:tr>
      <w:tr w:rsidR="00A24854" w:rsidRPr="008A44BF" w14:paraId="0861BC22" w14:textId="77777777" w:rsidTr="002D3915">
        <w:tc>
          <w:tcPr>
            <w:tcW w:w="3686" w:type="dxa"/>
          </w:tcPr>
          <w:p w14:paraId="314801E3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3</w:t>
            </w:r>
          </w:p>
        </w:tc>
        <w:tc>
          <w:tcPr>
            <w:tcW w:w="5386" w:type="dxa"/>
          </w:tcPr>
          <w:p w14:paraId="327D34DC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160 %</w:t>
            </w:r>
          </w:p>
        </w:tc>
      </w:tr>
      <w:tr w:rsidR="00A24854" w:rsidRPr="008A44BF" w14:paraId="6225C1A4" w14:textId="77777777" w:rsidTr="002D3915">
        <w:tc>
          <w:tcPr>
            <w:tcW w:w="3686" w:type="dxa"/>
          </w:tcPr>
          <w:p w14:paraId="287B2085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4</w:t>
            </w:r>
          </w:p>
        </w:tc>
        <w:tc>
          <w:tcPr>
            <w:tcW w:w="5386" w:type="dxa"/>
          </w:tcPr>
          <w:p w14:paraId="169B62B0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190 %</w:t>
            </w:r>
          </w:p>
        </w:tc>
      </w:tr>
      <w:tr w:rsidR="00A24854" w:rsidRPr="008A44BF" w14:paraId="113F056C" w14:textId="77777777" w:rsidTr="002D3915">
        <w:tc>
          <w:tcPr>
            <w:tcW w:w="3686" w:type="dxa"/>
          </w:tcPr>
          <w:p w14:paraId="5D82AA43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5</w:t>
            </w:r>
          </w:p>
        </w:tc>
        <w:tc>
          <w:tcPr>
            <w:tcW w:w="5386" w:type="dxa"/>
          </w:tcPr>
          <w:p w14:paraId="78CAA594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210 %</w:t>
            </w:r>
          </w:p>
        </w:tc>
      </w:tr>
      <w:tr w:rsidR="00A24854" w:rsidRPr="008A44BF" w14:paraId="1AE89516" w14:textId="77777777" w:rsidTr="002D3915">
        <w:tc>
          <w:tcPr>
            <w:tcW w:w="3686" w:type="dxa"/>
          </w:tcPr>
          <w:p w14:paraId="39BFAE04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6</w:t>
            </w:r>
          </w:p>
        </w:tc>
        <w:tc>
          <w:tcPr>
            <w:tcW w:w="5386" w:type="dxa"/>
          </w:tcPr>
          <w:p w14:paraId="0983A89F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230 %</w:t>
            </w:r>
          </w:p>
        </w:tc>
      </w:tr>
      <w:tr w:rsidR="00A24854" w:rsidRPr="008A44BF" w14:paraId="79271F9B" w14:textId="77777777" w:rsidTr="002D3915">
        <w:tc>
          <w:tcPr>
            <w:tcW w:w="3686" w:type="dxa"/>
          </w:tcPr>
          <w:p w14:paraId="67AC1EBE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 xml:space="preserve">7 або </w:t>
            </w:r>
            <w:r>
              <w:rPr>
                <w:rFonts w:cstheme="minorHAnsi"/>
                <w:sz w:val="23"/>
                <w:szCs w:val="23"/>
                <w:lang w:val="uk-UA"/>
              </w:rPr>
              <w:t>більше</w:t>
            </w:r>
          </w:p>
        </w:tc>
        <w:tc>
          <w:tcPr>
            <w:tcW w:w="5386" w:type="dxa"/>
          </w:tcPr>
          <w:p w14:paraId="5124503D" w14:textId="77777777" w:rsidR="00A24854" w:rsidRPr="008A44BF" w:rsidRDefault="00A24854" w:rsidP="002D3915">
            <w:pPr>
              <w:spacing w:after="0"/>
              <w:jc w:val="center"/>
              <w:rPr>
                <w:rFonts w:cstheme="minorHAnsi"/>
                <w:sz w:val="23"/>
                <w:szCs w:val="23"/>
                <w:lang w:val="uk-UA"/>
              </w:rPr>
            </w:pPr>
            <w:r w:rsidRPr="008A44BF">
              <w:rPr>
                <w:rFonts w:cstheme="minorHAnsi"/>
                <w:sz w:val="23"/>
                <w:szCs w:val="23"/>
                <w:lang w:val="uk-UA"/>
              </w:rPr>
              <w:t>250 %</w:t>
            </w:r>
          </w:p>
        </w:tc>
      </w:tr>
    </w:tbl>
    <w:p w14:paraId="6CF46947" w14:textId="77777777" w:rsidR="00A24854" w:rsidRPr="008A44BF" w:rsidRDefault="00A24854" w:rsidP="00A24854">
      <w:pPr>
        <w:spacing w:after="0"/>
        <w:jc w:val="both"/>
        <w:rPr>
          <w:rFonts w:cstheme="minorHAnsi"/>
          <w:sz w:val="23"/>
          <w:szCs w:val="23"/>
          <w:lang w:val="uk-UA"/>
        </w:rPr>
      </w:pPr>
    </w:p>
    <w:p w14:paraId="7777BF40" w14:textId="77777777" w:rsidR="00A24854" w:rsidRPr="008A44BF" w:rsidRDefault="00A24854" w:rsidP="00A24854">
      <w:pPr>
        <w:spacing w:after="0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>Якщо Договором передбачена сума орендної плати та інших витрат, пов’язаних з орендою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нерухомого майна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або використанням нерухомого майна</w:t>
      </w:r>
      <w:r w:rsidRPr="008A44BF">
        <w:rPr>
          <w:rFonts w:cstheme="minorHAnsi"/>
          <w:sz w:val="23"/>
          <w:szCs w:val="23"/>
          <w:lang w:val="uk-UA"/>
        </w:rPr>
        <w:t xml:space="preserve"> (</w:t>
      </w:r>
      <w:r>
        <w:rPr>
          <w:rFonts w:cstheme="minorHAnsi"/>
          <w:sz w:val="23"/>
          <w:szCs w:val="23"/>
          <w:lang w:val="uk-UA"/>
        </w:rPr>
        <w:t>наприклад, витрати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за споживання електричної енергії</w:t>
      </w:r>
      <w:r w:rsidRPr="008A44BF">
        <w:rPr>
          <w:rFonts w:cstheme="minorHAnsi"/>
          <w:sz w:val="23"/>
          <w:szCs w:val="23"/>
          <w:lang w:val="uk-UA"/>
        </w:rPr>
        <w:t xml:space="preserve">, </w:t>
      </w:r>
      <w:r>
        <w:rPr>
          <w:rFonts w:cstheme="minorHAnsi"/>
          <w:sz w:val="23"/>
          <w:szCs w:val="23"/>
          <w:lang w:val="uk-UA"/>
        </w:rPr>
        <w:t>опалення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помешкання</w:t>
      </w:r>
      <w:r w:rsidRPr="008A44BF">
        <w:rPr>
          <w:rFonts w:cstheme="minorHAnsi"/>
          <w:sz w:val="23"/>
          <w:szCs w:val="23"/>
          <w:lang w:val="uk-UA"/>
        </w:rPr>
        <w:t xml:space="preserve">, </w:t>
      </w:r>
      <w:r>
        <w:rPr>
          <w:rFonts w:cstheme="minorHAnsi"/>
          <w:sz w:val="23"/>
          <w:szCs w:val="23"/>
          <w:lang w:val="uk-UA"/>
        </w:rPr>
        <w:t>комунальні послуги</w:t>
      </w:r>
      <w:r w:rsidRPr="008A44BF">
        <w:rPr>
          <w:rFonts w:cstheme="minorHAnsi"/>
          <w:sz w:val="23"/>
          <w:szCs w:val="23"/>
          <w:lang w:val="uk-UA"/>
        </w:rPr>
        <w:t xml:space="preserve">, </w:t>
      </w:r>
      <w:r>
        <w:rPr>
          <w:rFonts w:cstheme="minorHAnsi"/>
          <w:sz w:val="23"/>
          <w:szCs w:val="23"/>
          <w:lang w:val="uk-UA"/>
        </w:rPr>
        <w:t>утримання загальних приміщень у приватних будинках чи багатоповерхових будівлях</w:t>
      </w:r>
      <w:r w:rsidRPr="008A44BF">
        <w:rPr>
          <w:rFonts w:cstheme="minorHAnsi"/>
          <w:sz w:val="23"/>
          <w:szCs w:val="23"/>
          <w:lang w:val="uk-UA"/>
        </w:rPr>
        <w:t xml:space="preserve">), </w:t>
      </w:r>
      <w:r>
        <w:rPr>
          <w:rFonts w:cstheme="minorHAnsi"/>
          <w:sz w:val="23"/>
          <w:szCs w:val="23"/>
          <w:lang w:val="uk-UA"/>
        </w:rPr>
        <w:t>є меншою від суми щомісячної</w:t>
      </w:r>
      <w:r w:rsidRPr="008A44BF">
        <w:rPr>
          <w:rFonts w:cstheme="minorHAnsi"/>
          <w:sz w:val="23"/>
          <w:szCs w:val="23"/>
          <w:lang w:val="uk-UA"/>
        </w:rPr>
        <w:t xml:space="preserve"> грошової допомоги за </w:t>
      </w:r>
      <w:r>
        <w:rPr>
          <w:rFonts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cstheme="minorHAnsi"/>
          <w:sz w:val="23"/>
          <w:szCs w:val="23"/>
          <w:lang w:val="uk-UA"/>
        </w:rPr>
        <w:t xml:space="preserve">, </w:t>
      </w:r>
      <w:r>
        <w:rPr>
          <w:rFonts w:cstheme="minorHAnsi"/>
          <w:sz w:val="23"/>
          <w:szCs w:val="23"/>
          <w:lang w:val="uk-UA"/>
        </w:rPr>
        <w:t>тоді особі зі статусом тимчасового захисту виплачується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грошов</w:t>
      </w:r>
      <w:r w:rsidRPr="008A44BF">
        <w:rPr>
          <w:rFonts w:cstheme="minorHAnsi"/>
          <w:sz w:val="23"/>
          <w:szCs w:val="23"/>
          <w:lang w:val="uk-UA"/>
        </w:rPr>
        <w:t xml:space="preserve">а допомога за </w:t>
      </w:r>
      <w:r>
        <w:rPr>
          <w:rFonts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у розмірі, узгодженому Договором оренди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або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Договором</w:t>
      </w:r>
      <w:r w:rsidRPr="008A44BF">
        <w:rPr>
          <w:rFonts w:cstheme="minorHAnsi"/>
          <w:sz w:val="23"/>
          <w:szCs w:val="23"/>
          <w:lang w:val="uk-UA"/>
        </w:rPr>
        <w:t xml:space="preserve"> про </w:t>
      </w:r>
      <w:r>
        <w:rPr>
          <w:rFonts w:cstheme="minorHAnsi"/>
          <w:sz w:val="23"/>
          <w:szCs w:val="23"/>
          <w:lang w:val="uk-UA"/>
        </w:rPr>
        <w:t>використання</w:t>
      </w:r>
      <w:r w:rsidRPr="008A44BF">
        <w:rPr>
          <w:rFonts w:cstheme="minorHAnsi"/>
          <w:sz w:val="23"/>
          <w:szCs w:val="23"/>
          <w:lang w:val="uk-UA"/>
        </w:rPr>
        <w:t xml:space="preserve"> </w:t>
      </w:r>
      <w:r>
        <w:rPr>
          <w:rFonts w:cstheme="minorHAnsi"/>
          <w:sz w:val="23"/>
          <w:szCs w:val="23"/>
          <w:lang w:val="uk-UA"/>
        </w:rPr>
        <w:t>помешкання.</w:t>
      </w:r>
    </w:p>
    <w:p w14:paraId="47F10132" w14:textId="77777777" w:rsidR="00A24854" w:rsidRDefault="00A24854" w:rsidP="00A24854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</w:p>
    <w:p w14:paraId="03C7BA41" w14:textId="77777777" w:rsidR="00A24854" w:rsidRPr="008A44BF" w:rsidRDefault="00A24854" w:rsidP="00A24854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Зміни:</w:t>
      </w:r>
    </w:p>
    <w:p w14:paraId="2040EFFC" w14:textId="7343252E" w:rsidR="00A24854" w:rsidRPr="005113EE" w:rsidRDefault="00A24854" w:rsidP="00A24854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>
        <w:rPr>
          <w:rFonts w:asciiTheme="minorHAnsi" w:hAnsiTheme="minorHAnsi" w:cstheme="minorHAnsi"/>
          <w:sz w:val="23"/>
          <w:szCs w:val="23"/>
          <w:lang w:val="uk-UA"/>
        </w:rPr>
        <w:t>Особа зі статусом тимчасового захисту з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обов’язана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регулярно інформувати Службу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з питань забезпечення та інтеграції мігрантів про всі факти й </w:t>
      </w:r>
      <w:r>
        <w:rPr>
          <w:rFonts w:asciiTheme="minorHAnsi" w:hAnsiTheme="minorHAnsi" w:cstheme="minorHAnsi"/>
          <w:sz w:val="23"/>
          <w:szCs w:val="23"/>
          <w:lang w:val="uk-UA"/>
        </w:rPr>
        <w:t>обставини, а також про всі зміни фактів та обставин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які </w:t>
      </w:r>
      <w:r>
        <w:rPr>
          <w:rFonts w:asciiTheme="minorHAnsi" w:hAnsiTheme="minorHAnsi" w:cstheme="minorHAnsi"/>
          <w:sz w:val="23"/>
          <w:szCs w:val="23"/>
          <w:lang w:val="uk-UA"/>
        </w:rPr>
        <w:t>впливають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на нарахування та виплату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грошової допомоги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на відповідному </w:t>
      </w:r>
      <w:hyperlink r:id="rId9" w:history="1">
        <w:r w:rsidRPr="00CF718F">
          <w:rPr>
            <w:rStyle w:val="Hiperpovezava"/>
            <w:rFonts w:asciiTheme="minorHAnsi" w:hAnsiTheme="minorHAnsi" w:cstheme="minorHAnsi"/>
            <w:sz w:val="23"/>
            <w:szCs w:val="23"/>
            <w:lang w:val="uk-UA"/>
          </w:rPr>
          <w:t>бланку</w:t>
        </w:r>
      </w:hyperlink>
      <w:r w:rsidR="00CF718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Pr="008A44BF">
        <w:rPr>
          <w:rFonts w:asciiTheme="minorHAnsi" w:hAnsiTheme="minorHAnsi" w:cstheme="minorHAnsi"/>
          <w:color w:val="FF0000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а саме щонайпізніше у строк восьми </w:t>
      </w:r>
      <w:r w:rsidRPr="005113EE">
        <w:rPr>
          <w:rFonts w:asciiTheme="minorHAnsi" w:hAnsiTheme="minorHAnsi" w:cstheme="minorHAnsi"/>
          <w:sz w:val="23"/>
          <w:szCs w:val="23"/>
          <w:lang w:val="uk-UA"/>
        </w:rPr>
        <w:t>днів від дати виникнення зміни</w:t>
      </w:r>
      <w:r>
        <w:rPr>
          <w:rFonts w:asciiTheme="minorHAnsi" w:hAnsiTheme="minorHAnsi" w:cstheme="minorHAnsi"/>
          <w:sz w:val="23"/>
          <w:szCs w:val="23"/>
          <w:lang w:val="uk-UA"/>
        </w:rPr>
        <w:t>,</w:t>
      </w:r>
      <w:r w:rsidRPr="005113EE">
        <w:rPr>
          <w:rFonts w:asciiTheme="minorHAnsi" w:hAnsiTheme="minorHAnsi" w:cstheme="minorHAnsi"/>
          <w:sz w:val="23"/>
          <w:szCs w:val="23"/>
          <w:lang w:val="uk-UA"/>
        </w:rPr>
        <w:t xml:space="preserve"> або дати, коли особа дізналася про таку зміну.</w:t>
      </w:r>
    </w:p>
    <w:p w14:paraId="76435C01" w14:textId="77777777" w:rsidR="00A24854" w:rsidRPr="008A44BF" w:rsidRDefault="00A24854" w:rsidP="00A24854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</w:p>
    <w:p w14:paraId="112D7AD1" w14:textId="77777777" w:rsidR="00A24854" w:rsidRPr="008A44BF" w:rsidRDefault="00A24854" w:rsidP="00A24854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  <w:r>
        <w:rPr>
          <w:rFonts w:cstheme="minorHAnsi"/>
          <w:b/>
          <w:bCs/>
          <w:sz w:val="23"/>
          <w:szCs w:val="23"/>
          <w:lang w:val="uk-UA"/>
        </w:rPr>
        <w:t>Неправомірно</w:t>
      </w:r>
      <w:r w:rsidRPr="008A44BF">
        <w:rPr>
          <w:rFonts w:cstheme="minorHAnsi"/>
          <w:b/>
          <w:bCs/>
          <w:sz w:val="23"/>
          <w:szCs w:val="23"/>
          <w:lang w:val="uk-UA"/>
        </w:rPr>
        <w:t xml:space="preserve"> отримані грошові кошти:</w:t>
      </w:r>
    </w:p>
    <w:p w14:paraId="6BF4FFA8" w14:textId="125DF6A4" w:rsidR="00440B0F" w:rsidRPr="00A24854" w:rsidRDefault="00A24854" w:rsidP="00A24854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Якщо стосовно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особи зі статусом тимчасового захисту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буде встановлено, що вона безпідставно та </w:t>
      </w:r>
      <w:r>
        <w:rPr>
          <w:rFonts w:asciiTheme="minorHAnsi" w:hAnsiTheme="minorHAnsi" w:cstheme="minorHAnsi"/>
          <w:sz w:val="23"/>
          <w:szCs w:val="23"/>
          <w:lang w:val="uk-UA"/>
        </w:rPr>
        <w:t>неправомірно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отримувала грошову допомогу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>,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 уповноваженою Службою буде оголошене рішення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про </w:t>
      </w:r>
      <w:r>
        <w:rPr>
          <w:rFonts w:asciiTheme="minorHAnsi" w:hAnsiTheme="minorHAnsi" w:cstheme="minorHAnsi"/>
          <w:sz w:val="23"/>
          <w:szCs w:val="23"/>
          <w:lang w:val="uk-UA"/>
        </w:rPr>
        <w:t>повернення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безпідставно та неправомірно отриманих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>грошових коштів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які особа буде зобов’язана повернути у строк 30 днів від дати отримання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рішення.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Але якщо особа зі статусом тимчасового захисту у подальшому отримає право на отримання 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грошової допомоги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>
        <w:rPr>
          <w:rFonts w:asciiTheme="minorHAnsi" w:hAnsiTheme="minorHAnsi" w:cstheme="minorHAnsi"/>
          <w:sz w:val="23"/>
          <w:szCs w:val="23"/>
          <w:lang w:val="uk-UA"/>
        </w:rPr>
        <w:t>то раніше неправомірно отримані грошові кошти можуть бути взаємо зараховані у майбутньому як отримана грошова допомога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за </w:t>
      </w:r>
      <w:r>
        <w:rPr>
          <w:rFonts w:asciiTheme="minorHAnsi" w:hAnsiTheme="minorHAnsi" w:cstheme="minorHAnsi"/>
          <w:sz w:val="23"/>
          <w:szCs w:val="23"/>
          <w:lang w:val="uk-UA"/>
        </w:rPr>
        <w:t>проживання у приватному помешканні</w:t>
      </w: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. </w:t>
      </w:r>
    </w:p>
    <w:sectPr w:rsidR="00440B0F" w:rsidRPr="00A248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ADB9" w14:textId="77777777" w:rsidR="00E77815" w:rsidRDefault="00E77815">
      <w:pPr>
        <w:spacing w:after="0" w:line="240" w:lineRule="auto"/>
      </w:pPr>
      <w:r>
        <w:separator/>
      </w:r>
    </w:p>
  </w:endnote>
  <w:endnote w:type="continuationSeparator" w:id="0">
    <w:p w14:paraId="21F0926B" w14:textId="77777777" w:rsidR="00E77815" w:rsidRDefault="00E7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F5D9" w14:textId="77777777" w:rsidR="00E77815" w:rsidRDefault="00E77815">
      <w:pPr>
        <w:spacing w:after="0" w:line="240" w:lineRule="auto"/>
      </w:pPr>
      <w:r>
        <w:separator/>
      </w:r>
    </w:p>
  </w:footnote>
  <w:footnote w:type="continuationSeparator" w:id="0">
    <w:p w14:paraId="072E4BC9" w14:textId="77777777" w:rsidR="00E77815" w:rsidRDefault="00E7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AB" w14:textId="77777777" w:rsidR="00E373E3" w:rsidRDefault="00E373E3" w:rsidP="0071420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8F"/>
    <w:multiLevelType w:val="hybridMultilevel"/>
    <w:tmpl w:val="EBFCB3BA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386058"/>
    <w:multiLevelType w:val="hybridMultilevel"/>
    <w:tmpl w:val="0D049978"/>
    <w:lvl w:ilvl="0" w:tplc="0E0C6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E7"/>
    <w:multiLevelType w:val="hybridMultilevel"/>
    <w:tmpl w:val="92BCD864"/>
    <w:lvl w:ilvl="0" w:tplc="D8EE9E52">
      <w:start w:val="1"/>
      <w:numFmt w:val="lowerLetter"/>
      <w:lvlText w:val="%1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FF2"/>
    <w:multiLevelType w:val="hybridMultilevel"/>
    <w:tmpl w:val="054812E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2F713358"/>
    <w:multiLevelType w:val="hybridMultilevel"/>
    <w:tmpl w:val="A832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10A">
      <w:numFmt w:val="bullet"/>
      <w:lvlText w:val="–"/>
      <w:lvlJc w:val="left"/>
      <w:pPr>
        <w:ind w:left="2160" w:hanging="360"/>
      </w:pPr>
      <w:rPr>
        <w:rFonts w:ascii="Calibri" w:eastAsia="Arial" w:hAnsi="Calibri" w:cs="Calibri" w:hint="default"/>
        <w:color w:val="231F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7349"/>
    <w:multiLevelType w:val="hybridMultilevel"/>
    <w:tmpl w:val="1ED8B278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D99647D"/>
    <w:multiLevelType w:val="hybridMultilevel"/>
    <w:tmpl w:val="AC04B49A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6207C20"/>
    <w:multiLevelType w:val="hybridMultilevel"/>
    <w:tmpl w:val="6FB28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A18"/>
    <w:multiLevelType w:val="hybridMultilevel"/>
    <w:tmpl w:val="78BC525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C"/>
    <w:rsid w:val="000205D6"/>
    <w:rsid w:val="00025FC3"/>
    <w:rsid w:val="00031D07"/>
    <w:rsid w:val="00031E13"/>
    <w:rsid w:val="000602E6"/>
    <w:rsid w:val="000820DA"/>
    <w:rsid w:val="000C13CA"/>
    <w:rsid w:val="00125D0C"/>
    <w:rsid w:val="00133DBB"/>
    <w:rsid w:val="002226C4"/>
    <w:rsid w:val="00231C82"/>
    <w:rsid w:val="00254E8D"/>
    <w:rsid w:val="002600C4"/>
    <w:rsid w:val="00293ACE"/>
    <w:rsid w:val="002B0BB2"/>
    <w:rsid w:val="002F1472"/>
    <w:rsid w:val="0033412B"/>
    <w:rsid w:val="003471B9"/>
    <w:rsid w:val="003865B7"/>
    <w:rsid w:val="003A063B"/>
    <w:rsid w:val="003F2E19"/>
    <w:rsid w:val="00411372"/>
    <w:rsid w:val="00435F5C"/>
    <w:rsid w:val="00436579"/>
    <w:rsid w:val="00440B0F"/>
    <w:rsid w:val="004846F3"/>
    <w:rsid w:val="004910B0"/>
    <w:rsid w:val="004A2CF7"/>
    <w:rsid w:val="004C6151"/>
    <w:rsid w:val="0050050A"/>
    <w:rsid w:val="005113EE"/>
    <w:rsid w:val="00555381"/>
    <w:rsid w:val="005C15E5"/>
    <w:rsid w:val="005C3D90"/>
    <w:rsid w:val="00647DF3"/>
    <w:rsid w:val="0069610E"/>
    <w:rsid w:val="006C182A"/>
    <w:rsid w:val="006E67CA"/>
    <w:rsid w:val="0071420A"/>
    <w:rsid w:val="007E4607"/>
    <w:rsid w:val="00802835"/>
    <w:rsid w:val="00860F26"/>
    <w:rsid w:val="0086749A"/>
    <w:rsid w:val="008726EC"/>
    <w:rsid w:val="00877282"/>
    <w:rsid w:val="008A44BF"/>
    <w:rsid w:val="008F01B2"/>
    <w:rsid w:val="009033F2"/>
    <w:rsid w:val="00924A87"/>
    <w:rsid w:val="0095290C"/>
    <w:rsid w:val="009E6844"/>
    <w:rsid w:val="009F1C70"/>
    <w:rsid w:val="00A05508"/>
    <w:rsid w:val="00A24854"/>
    <w:rsid w:val="00A263EB"/>
    <w:rsid w:val="00A33E48"/>
    <w:rsid w:val="00A754AB"/>
    <w:rsid w:val="00A92DC4"/>
    <w:rsid w:val="00AC6E52"/>
    <w:rsid w:val="00B55F01"/>
    <w:rsid w:val="00B604BF"/>
    <w:rsid w:val="00B62468"/>
    <w:rsid w:val="00BA1ABE"/>
    <w:rsid w:val="00BB6504"/>
    <w:rsid w:val="00BD009F"/>
    <w:rsid w:val="00BF153D"/>
    <w:rsid w:val="00C35975"/>
    <w:rsid w:val="00C42B83"/>
    <w:rsid w:val="00C474DE"/>
    <w:rsid w:val="00C721E0"/>
    <w:rsid w:val="00CE4446"/>
    <w:rsid w:val="00CF718F"/>
    <w:rsid w:val="00D12BA2"/>
    <w:rsid w:val="00D23EB9"/>
    <w:rsid w:val="00D41D16"/>
    <w:rsid w:val="00D51FC5"/>
    <w:rsid w:val="00DA0144"/>
    <w:rsid w:val="00DA04FB"/>
    <w:rsid w:val="00DC4D50"/>
    <w:rsid w:val="00DE74B7"/>
    <w:rsid w:val="00E12A89"/>
    <w:rsid w:val="00E373E3"/>
    <w:rsid w:val="00E52906"/>
    <w:rsid w:val="00E77815"/>
    <w:rsid w:val="00E90DC6"/>
    <w:rsid w:val="00E95FBA"/>
    <w:rsid w:val="00E97528"/>
    <w:rsid w:val="00EF1441"/>
    <w:rsid w:val="00F821E8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DA"/>
  <w15:chartTrackingRefBased/>
  <w15:docId w15:val="{DA0392CC-B824-4E7E-9732-5676F9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2B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2B83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860F2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860F26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rsid w:val="00B604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604BF"/>
    <w:rPr>
      <w:rFonts w:ascii="Arial" w:eastAsia="Times New Roman" w:hAnsi="Arial" w:cs="Times New Roman"/>
      <w:szCs w:val="16"/>
      <w:lang w:eastAsia="sl-SI"/>
    </w:rPr>
  </w:style>
  <w:style w:type="paragraph" w:customStyle="1" w:styleId="Priloga">
    <w:name w:val="Priloga"/>
    <w:basedOn w:val="Navaden"/>
    <w:link w:val="PrilogaZnak"/>
    <w:qFormat/>
    <w:rsid w:val="00B604B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PrilogaZnak">
    <w:name w:val="Priloga Znak"/>
    <w:link w:val="Priloga"/>
    <w:rsid w:val="00B604BF"/>
    <w:rPr>
      <w:rFonts w:ascii="Arial" w:eastAsia="Times New Roman" w:hAnsi="Arial" w:cs="Arial"/>
      <w:szCs w:val="17"/>
      <w:lang w:eastAsia="sl-SI"/>
    </w:rPr>
  </w:style>
  <w:style w:type="table" w:styleId="Tabelamrea">
    <w:name w:val="Table Grid"/>
    <w:basedOn w:val="Navadnatabela"/>
    <w:uiPriority w:val="39"/>
    <w:rsid w:val="005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files/RS_-2022-042-00825-OB~P001-000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files/RS_-2022-042-00825-OB~P002-0000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4212B-2D02-4EBE-A4EE-4F7DAFF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Gole Ašanin</dc:creator>
  <cp:keywords/>
  <dc:description/>
  <cp:lastModifiedBy>Luka Vodopivec</cp:lastModifiedBy>
  <cp:revision>4</cp:revision>
  <dcterms:created xsi:type="dcterms:W3CDTF">2022-03-28T05:33:00Z</dcterms:created>
  <dcterms:modified xsi:type="dcterms:W3CDTF">2022-03-28T05:43:00Z</dcterms:modified>
</cp:coreProperties>
</file>