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545310D8"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4619A3">
        <w:rPr>
          <w:rFonts w:ascii="Arial" w:hAnsi="Arial" w:cs="Arial"/>
          <w:sz w:val="20"/>
          <w:szCs w:val="20"/>
        </w:rPr>
        <w:t>100-</w:t>
      </w:r>
      <w:r w:rsidR="001B3535">
        <w:rPr>
          <w:rFonts w:ascii="Arial" w:hAnsi="Arial" w:cs="Arial"/>
          <w:sz w:val="20"/>
          <w:szCs w:val="20"/>
        </w:rPr>
        <w:t>96</w:t>
      </w:r>
      <w:r w:rsidR="00BF1E80" w:rsidRPr="004619A3">
        <w:rPr>
          <w:rFonts w:ascii="Arial" w:hAnsi="Arial" w:cs="Arial"/>
          <w:sz w:val="20"/>
          <w:szCs w:val="20"/>
        </w:rPr>
        <w:t>/2</w:t>
      </w:r>
      <w:r w:rsidR="0067722D" w:rsidRPr="004619A3">
        <w:rPr>
          <w:rFonts w:ascii="Arial" w:hAnsi="Arial" w:cs="Arial"/>
          <w:sz w:val="20"/>
          <w:szCs w:val="20"/>
        </w:rPr>
        <w:t>02</w:t>
      </w:r>
      <w:r w:rsidR="00037FAC" w:rsidRPr="004619A3">
        <w:rPr>
          <w:rFonts w:ascii="Arial" w:hAnsi="Arial" w:cs="Arial"/>
          <w:sz w:val="20"/>
          <w:szCs w:val="20"/>
        </w:rPr>
        <w:t>4</w:t>
      </w:r>
      <w:r w:rsidR="00BF1E80" w:rsidRPr="004619A3">
        <w:rPr>
          <w:rFonts w:ascii="Arial" w:hAnsi="Arial" w:cs="Arial"/>
          <w:sz w:val="20"/>
          <w:szCs w:val="20"/>
        </w:rPr>
        <w:t>/</w:t>
      </w:r>
      <w:r w:rsidR="00C314F8" w:rsidRPr="004619A3">
        <w:rPr>
          <w:rFonts w:ascii="Arial" w:hAnsi="Arial" w:cs="Arial"/>
          <w:sz w:val="20"/>
          <w:szCs w:val="20"/>
        </w:rPr>
        <w:t>1</w:t>
      </w:r>
    </w:p>
    <w:p w14:paraId="6DCAEBCF" w14:textId="70B94615"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1B3535">
        <w:rPr>
          <w:rFonts w:ascii="Arial" w:hAnsi="Arial" w:cs="Arial"/>
          <w:sz w:val="20"/>
          <w:szCs w:val="20"/>
        </w:rPr>
        <w:t xml:space="preserve">20. 9. </w:t>
      </w:r>
      <w:r w:rsidR="00975056">
        <w:rPr>
          <w:rFonts w:ascii="Arial" w:hAnsi="Arial" w:cs="Arial"/>
          <w:sz w:val="20"/>
          <w:szCs w:val="20"/>
        </w:rPr>
        <w:t>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776F9E6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1B3535">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Pr="00AE0B63" w:rsidRDefault="006367CD" w:rsidP="00A42AF3">
      <w:pPr>
        <w:pStyle w:val="Navadensplet"/>
        <w:spacing w:before="0" w:beforeAutospacing="0" w:after="0" w:afterAutospacing="0"/>
        <w:jc w:val="both"/>
        <w:rPr>
          <w:rFonts w:ascii="Arial" w:hAnsi="Arial" w:cs="Arial"/>
          <w:b/>
          <w:bCs/>
          <w:sz w:val="20"/>
          <w:szCs w:val="20"/>
        </w:rPr>
      </w:pPr>
      <w:r w:rsidRPr="00AE0B63">
        <w:rPr>
          <w:rFonts w:ascii="Arial" w:hAnsi="Arial" w:cs="Arial"/>
          <w:b/>
          <w:bCs/>
          <w:sz w:val="20"/>
          <w:szCs w:val="20"/>
        </w:rPr>
        <w:t>Posebnost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706D7E4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F9FE04D"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EF0B68">
        <w:rPr>
          <w:rFonts w:ascii="Arial" w:hAnsi="Arial" w:cs="Arial"/>
          <w:sz w:val="20"/>
          <w:szCs w:val="20"/>
        </w:rPr>
        <w:t>strokovni sodelavec VII/2-II</w:t>
      </w:r>
      <w:r>
        <w:rPr>
          <w:rFonts w:ascii="Arial" w:hAnsi="Arial" w:cs="Arial"/>
          <w:sz w:val="20"/>
          <w:szCs w:val="20"/>
        </w:rPr>
        <w:t xml:space="preserve"> </w:t>
      </w:r>
      <w:r w:rsidRPr="00C314F8">
        <w:rPr>
          <w:rFonts w:ascii="Arial" w:hAnsi="Arial" w:cs="Arial"/>
          <w:sz w:val="20"/>
          <w:szCs w:val="20"/>
        </w:rPr>
        <w:t xml:space="preserve">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w:t>
      </w:r>
      <w:r w:rsidR="00B33972">
        <w:rPr>
          <w:rFonts w:ascii="Arial" w:hAnsi="Arial" w:cs="Arial"/>
          <w:sz w:val="20"/>
          <w:szCs w:val="20"/>
        </w:rPr>
        <w:t>77</w:t>
      </w:r>
      <w:r w:rsidR="00A42AF3">
        <w:rPr>
          <w:rFonts w:ascii="Arial" w:hAnsi="Arial" w:cs="Arial"/>
          <w:sz w:val="20"/>
          <w:szCs w:val="20"/>
        </w:rPr>
        <w:t>,</w:t>
      </w:r>
      <w:r w:rsidR="00B33972">
        <w:rPr>
          <w:rFonts w:ascii="Arial" w:hAnsi="Arial" w:cs="Arial"/>
          <w:sz w:val="20"/>
          <w:szCs w:val="20"/>
        </w:rPr>
        <w:t>01</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A4B9C4E"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1B3535">
        <w:rPr>
          <w:rFonts w:cs="Arial"/>
          <w:b/>
          <w:szCs w:val="20"/>
        </w:rPr>
        <w:t>96</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EF0B6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DD5BB4">
        <w:rPr>
          <w:rFonts w:cs="Arial"/>
          <w:b/>
          <w:bCs/>
          <w:szCs w:val="20"/>
        </w:rPr>
        <w:t>8</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4E787CF6"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w:t>
      </w:r>
      <w:r w:rsidRPr="00AE0B63">
        <w:rPr>
          <w:rFonts w:cs="Arial"/>
          <w:szCs w:val="20"/>
        </w:rPr>
        <w:t xml:space="preserve">na </w:t>
      </w:r>
      <w:r w:rsidR="00975056" w:rsidRPr="00AE0B63">
        <w:rPr>
          <w:rFonts w:cs="Arial"/>
          <w:szCs w:val="20"/>
        </w:rPr>
        <w:t xml:space="preserve">ga. </w:t>
      </w:r>
      <w:r w:rsidR="001B3535">
        <w:rPr>
          <w:rFonts w:cs="Arial"/>
          <w:szCs w:val="20"/>
        </w:rPr>
        <w:t>Jasminko Jankosko</w:t>
      </w:r>
      <w:r w:rsidRPr="00AE0B63">
        <w:rPr>
          <w:rFonts w:cs="Arial"/>
          <w:szCs w:val="20"/>
        </w:rPr>
        <w:t xml:space="preserve">, </w:t>
      </w:r>
      <w:r w:rsidR="001B3535" w:rsidRPr="001B3535">
        <w:rPr>
          <w:rFonts w:cs="Arial"/>
          <w:szCs w:val="20"/>
        </w:rPr>
        <w:t>tel. 01 200 8444</w:t>
      </w:r>
      <w:r w:rsidRPr="00AE0B63">
        <w:rPr>
          <w:rFonts w:cs="Arial"/>
          <w:szCs w:val="20"/>
        </w:rPr>
        <w:t>, v zvezi z informacijami o izvedbi postopka pa na</w:t>
      </w:r>
      <w:r w:rsidR="00975056" w:rsidRPr="00AE0B63">
        <w:rPr>
          <w:rFonts w:cs="Arial"/>
          <w:szCs w:val="20"/>
        </w:rPr>
        <w:t xml:space="preserve"> ga.</w:t>
      </w:r>
      <w:r w:rsidRPr="00AE0B63">
        <w:rPr>
          <w:rFonts w:cs="Arial"/>
          <w:szCs w:val="20"/>
        </w:rPr>
        <w:t xml:space="preserve"> </w:t>
      </w:r>
      <w:r w:rsidR="00D04D54" w:rsidRPr="00AE0B63">
        <w:rPr>
          <w:rFonts w:cs="Arial"/>
          <w:szCs w:val="20"/>
        </w:rPr>
        <w:t>Bernardo Savšek Knez</w:t>
      </w:r>
      <w:r w:rsidRPr="00AE0B63">
        <w:rPr>
          <w:rFonts w:cs="Arial"/>
          <w:szCs w:val="20"/>
        </w:rPr>
        <w:t>,</w:t>
      </w:r>
      <w:r w:rsidR="00975056" w:rsidRPr="00AE0B63">
        <w:rPr>
          <w:rFonts w:cs="Arial"/>
          <w:szCs w:val="20"/>
        </w:rPr>
        <w:t xml:space="preserve"> </w:t>
      </w:r>
      <w:r w:rsidR="00B837E4" w:rsidRPr="00AE0B63">
        <w:rPr>
          <w:rFonts w:cs="Arial"/>
          <w:szCs w:val="20"/>
        </w:rPr>
        <w:t>tel. 01 200 84</w:t>
      </w:r>
      <w:r w:rsidR="00D04D54" w:rsidRPr="00AE0B63">
        <w:rPr>
          <w:rFonts w:cs="Arial"/>
          <w:szCs w:val="20"/>
        </w:rPr>
        <w:t>08</w:t>
      </w:r>
      <w:r w:rsidRPr="00AE0B63">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535"/>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19A3"/>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84C75"/>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0B63"/>
    <w:rsid w:val="00AE2160"/>
    <w:rsid w:val="00AE3AB2"/>
    <w:rsid w:val="00AF00EA"/>
    <w:rsid w:val="00AF1D6B"/>
    <w:rsid w:val="00AF3D3E"/>
    <w:rsid w:val="00B17141"/>
    <w:rsid w:val="00B17AF3"/>
    <w:rsid w:val="00B31520"/>
    <w:rsid w:val="00B31575"/>
    <w:rsid w:val="00B317A1"/>
    <w:rsid w:val="00B33972"/>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BB4"/>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1148</TotalTime>
  <Pages>3</Pages>
  <Words>977</Words>
  <Characters>5991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26</cp:revision>
  <cp:lastPrinted>2024-03-13T09:55:00Z</cp:lastPrinted>
  <dcterms:created xsi:type="dcterms:W3CDTF">2023-01-31T13:01:00Z</dcterms:created>
  <dcterms:modified xsi:type="dcterms:W3CDTF">2024-09-20T09:55:00Z</dcterms:modified>
</cp:coreProperties>
</file>