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40B2B34"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72798">
        <w:rPr>
          <w:rFonts w:ascii="Arial" w:hAnsi="Arial" w:cs="Arial"/>
          <w:sz w:val="20"/>
          <w:szCs w:val="20"/>
        </w:rPr>
        <w:t>2</w:t>
      </w:r>
      <w:r w:rsidR="00DE662E">
        <w:rPr>
          <w:rFonts w:ascii="Arial" w:hAnsi="Arial" w:cs="Arial"/>
          <w:sz w:val="20"/>
          <w:szCs w:val="20"/>
        </w:rPr>
        <w:t>8</w:t>
      </w:r>
      <w:r w:rsidR="00B72798">
        <w:rPr>
          <w:rFonts w:ascii="Arial" w:hAnsi="Arial" w:cs="Arial"/>
          <w:sz w:val="20"/>
          <w:szCs w:val="20"/>
        </w:rPr>
        <w:t>/2022/1</w:t>
      </w:r>
    </w:p>
    <w:p w14:paraId="00FDFC59" w14:textId="354CC8C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2812A1">
        <w:rPr>
          <w:rFonts w:ascii="Arial" w:hAnsi="Arial" w:cs="Arial"/>
          <w:sz w:val="20"/>
          <w:szCs w:val="20"/>
        </w:rPr>
        <w:t>26. 6. 2022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2D451DF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D948C4">
        <w:rPr>
          <w:rFonts w:ascii="Arial" w:hAnsi="Arial" w:cs="Arial"/>
          <w:sz w:val="20"/>
          <w:szCs w:val="20"/>
        </w:rPr>
        <w:t xml:space="preserve">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F4B33BA"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w:t>
      </w:r>
      <w:r w:rsidR="00DE662E">
        <w:rPr>
          <w:rFonts w:cs="Arial"/>
          <w:b/>
          <w:szCs w:val="20"/>
        </w:rPr>
        <w:t>8</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205ECAD" w14:textId="58D9E0A8" w:rsidR="00DE662E" w:rsidRPr="00DE662E" w:rsidRDefault="00DE662E" w:rsidP="00DE662E">
      <w:pPr>
        <w:numPr>
          <w:ilvl w:val="0"/>
          <w:numId w:val="24"/>
        </w:numPr>
        <w:spacing w:line="240" w:lineRule="auto"/>
        <w:jc w:val="both"/>
        <w:rPr>
          <w:szCs w:val="20"/>
        </w:rPr>
      </w:pPr>
      <w:r w:rsidRPr="00DE662E">
        <w:rPr>
          <w:szCs w:val="20"/>
        </w:rPr>
        <w:t>izvajanje kadrovskih nalog,</w:t>
      </w:r>
    </w:p>
    <w:p w14:paraId="08555E20" w14:textId="64C2BF37" w:rsidR="00DE662E" w:rsidRPr="00DE662E" w:rsidRDefault="00DE662E" w:rsidP="00DE662E">
      <w:pPr>
        <w:numPr>
          <w:ilvl w:val="0"/>
          <w:numId w:val="24"/>
        </w:numPr>
        <w:spacing w:line="240" w:lineRule="auto"/>
        <w:jc w:val="both"/>
        <w:rPr>
          <w:szCs w:val="20"/>
        </w:rPr>
      </w:pPr>
      <w:r w:rsidRPr="00DE662E">
        <w:rPr>
          <w:szCs w:val="20"/>
        </w:rPr>
        <w:t>sodelovanje pri pripravi, spremljanju, izvrševanju ter analiziranju izvajanja finančnega načrta</w:t>
      </w:r>
    </w:p>
    <w:p w14:paraId="4E08AAB8" w14:textId="1E2E9EB6" w:rsidR="00DE662E" w:rsidRPr="00DE662E" w:rsidRDefault="00DE662E" w:rsidP="00DE662E">
      <w:pPr>
        <w:numPr>
          <w:ilvl w:val="0"/>
          <w:numId w:val="24"/>
        </w:numPr>
        <w:spacing w:line="240" w:lineRule="auto"/>
        <w:jc w:val="both"/>
        <w:rPr>
          <w:szCs w:val="20"/>
        </w:rPr>
      </w:pPr>
      <w:r w:rsidRPr="00DE662E">
        <w:rPr>
          <w:szCs w:val="20"/>
        </w:rPr>
        <w:t>finančno-računovodske naloge (knjiženje poslovnih dogodkov v prog. aplikacijo na podlagi pravilno likvidiranih dokumentov; pravilna izdelava odredb in FEPov; priprava podatkov za izdelavo mesečnih in letnih likvidnostnih načrtov),</w:t>
      </w:r>
    </w:p>
    <w:p w14:paraId="3D8A3E6B" w14:textId="7D8B7E03" w:rsidR="00DE662E" w:rsidRPr="00DE662E" w:rsidRDefault="00DE662E" w:rsidP="00DE662E">
      <w:pPr>
        <w:numPr>
          <w:ilvl w:val="0"/>
          <w:numId w:val="24"/>
        </w:numPr>
        <w:spacing w:line="240" w:lineRule="auto"/>
        <w:jc w:val="both"/>
        <w:rPr>
          <w:szCs w:val="20"/>
        </w:rPr>
      </w:pPr>
      <w:r w:rsidRPr="00DE662E">
        <w:rPr>
          <w:szCs w:val="20"/>
        </w:rPr>
        <w:t>naloge povezane z blagajniškim poslovanjem in obračun potnih nalogov,</w:t>
      </w:r>
    </w:p>
    <w:p w14:paraId="7B896616" w14:textId="6B6E2762" w:rsidR="00DE662E" w:rsidRPr="00DE662E" w:rsidRDefault="00DE662E" w:rsidP="00DE662E">
      <w:pPr>
        <w:numPr>
          <w:ilvl w:val="0"/>
          <w:numId w:val="24"/>
        </w:numPr>
        <w:spacing w:line="240" w:lineRule="auto"/>
        <w:jc w:val="both"/>
        <w:rPr>
          <w:szCs w:val="20"/>
        </w:rPr>
      </w:pPr>
      <w:r w:rsidRPr="00DE662E">
        <w:rPr>
          <w:szCs w:val="20"/>
        </w:rPr>
        <w:lastRenderedPageBreak/>
        <w:t>izstavljanje računov in vodenje analitične evidence neplačnikov ter priprava predlogov za izterjavo,</w:t>
      </w:r>
    </w:p>
    <w:p w14:paraId="611E4450" w14:textId="7BE9C2D3" w:rsidR="00DE662E" w:rsidRPr="00DE662E" w:rsidRDefault="00DE662E" w:rsidP="00DE662E">
      <w:pPr>
        <w:numPr>
          <w:ilvl w:val="0"/>
          <w:numId w:val="24"/>
        </w:numPr>
        <w:spacing w:line="240" w:lineRule="auto"/>
        <w:jc w:val="both"/>
        <w:rPr>
          <w:szCs w:val="20"/>
        </w:rPr>
      </w:pPr>
      <w:r w:rsidRPr="00DE662E">
        <w:rPr>
          <w:szCs w:val="20"/>
        </w:rPr>
        <w:t>sodelovanje z zunanjimi sodelavci, skrbništvo nad pogodbami,</w:t>
      </w:r>
    </w:p>
    <w:p w14:paraId="612FA7AC" w14:textId="51E40BF7" w:rsidR="00DE662E" w:rsidRPr="00DE662E" w:rsidRDefault="00DE662E" w:rsidP="00DE662E">
      <w:pPr>
        <w:numPr>
          <w:ilvl w:val="0"/>
          <w:numId w:val="24"/>
        </w:numPr>
        <w:spacing w:line="240" w:lineRule="auto"/>
        <w:jc w:val="both"/>
        <w:rPr>
          <w:szCs w:val="20"/>
        </w:rPr>
      </w:pPr>
      <w:r w:rsidRPr="00DE662E">
        <w:rPr>
          <w:szCs w:val="20"/>
        </w:rPr>
        <w:t>oblikovanje in vodenje baz podatkov, poročil, arhiviranje,</w:t>
      </w:r>
    </w:p>
    <w:p w14:paraId="7C405FED" w14:textId="34ABF18D" w:rsidR="00DE662E" w:rsidRPr="00DE662E" w:rsidRDefault="00DE662E" w:rsidP="00DE662E">
      <w:pPr>
        <w:numPr>
          <w:ilvl w:val="0"/>
          <w:numId w:val="24"/>
        </w:numPr>
        <w:spacing w:line="240" w:lineRule="auto"/>
        <w:jc w:val="both"/>
        <w:rPr>
          <w:szCs w:val="20"/>
        </w:rPr>
      </w:pPr>
      <w:r w:rsidRPr="00DE662E">
        <w:rPr>
          <w:szCs w:val="20"/>
        </w:rPr>
        <w:t>koordiniranje izvajanja najzahtevnejših nalog,</w:t>
      </w:r>
    </w:p>
    <w:p w14:paraId="4CACFD42" w14:textId="435E7A80" w:rsidR="00DE662E" w:rsidRPr="00DE662E" w:rsidRDefault="00DE662E" w:rsidP="00DE662E">
      <w:pPr>
        <w:numPr>
          <w:ilvl w:val="0"/>
          <w:numId w:val="24"/>
        </w:numPr>
        <w:spacing w:line="240" w:lineRule="auto"/>
        <w:jc w:val="both"/>
        <w:rPr>
          <w:szCs w:val="20"/>
        </w:rPr>
      </w:pPr>
      <w:r w:rsidRPr="00DE662E">
        <w:rPr>
          <w:szCs w:val="20"/>
        </w:rPr>
        <w:t>dajanje pojasnil,</w:t>
      </w:r>
    </w:p>
    <w:p w14:paraId="237CB80D" w14:textId="5DBF51F5" w:rsidR="00DE662E" w:rsidRPr="00DE662E" w:rsidRDefault="00DE662E" w:rsidP="00DE662E">
      <w:pPr>
        <w:numPr>
          <w:ilvl w:val="0"/>
          <w:numId w:val="24"/>
        </w:numPr>
        <w:spacing w:line="240" w:lineRule="auto"/>
        <w:jc w:val="both"/>
        <w:rPr>
          <w:szCs w:val="20"/>
        </w:rPr>
      </w:pPr>
      <w:r w:rsidRPr="00DE662E">
        <w:rPr>
          <w:szCs w:val="20"/>
        </w:rPr>
        <w:t>izdelovanje najzahtevnejših poročil</w:t>
      </w:r>
      <w:r w:rsidR="002812A1">
        <w:rPr>
          <w:szCs w:val="20"/>
        </w:rPr>
        <w:t>,</w:t>
      </w:r>
    </w:p>
    <w:p w14:paraId="7143679C" w14:textId="129903A4" w:rsidR="00B72798" w:rsidRPr="00B72798" w:rsidRDefault="00DE662E" w:rsidP="00DE662E">
      <w:pPr>
        <w:numPr>
          <w:ilvl w:val="0"/>
          <w:numId w:val="24"/>
        </w:numPr>
        <w:spacing w:line="240" w:lineRule="auto"/>
        <w:jc w:val="both"/>
        <w:rPr>
          <w:szCs w:val="20"/>
        </w:rPr>
      </w:pPr>
      <w:r>
        <w:rPr>
          <w:szCs w:val="20"/>
        </w:rPr>
        <w:t>d</w:t>
      </w:r>
      <w:r w:rsidRPr="00DE662E">
        <w:rPr>
          <w:szCs w:val="20"/>
        </w:rPr>
        <w:t>ruge naloge po navodilu nadrejenega</w:t>
      </w:r>
      <w:r w:rsidR="00B72798">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77777777" w:rsidR="0054058C"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3CD2CF36" w14:textId="174D0FE8" w:rsidR="0054058C" w:rsidRDefault="0054058C" w:rsidP="00D2208C">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koordinator VII/2</w:t>
      </w:r>
      <w:r w:rsidRPr="0054058C">
        <w:rPr>
          <w:rFonts w:ascii="Arial" w:hAnsi="Arial" w:cs="Arial"/>
          <w:sz w:val="20"/>
          <w:szCs w:val="20"/>
        </w:rPr>
        <w:t xml:space="preserve"> je </w:t>
      </w:r>
      <w:r>
        <w:rPr>
          <w:rFonts w:ascii="Arial" w:hAnsi="Arial" w:cs="Arial"/>
          <w:sz w:val="20"/>
          <w:szCs w:val="20"/>
        </w:rPr>
        <w:t>35</w:t>
      </w:r>
      <w:r w:rsidRPr="0054058C">
        <w:rPr>
          <w:rFonts w:ascii="Arial" w:hAnsi="Arial" w:cs="Arial"/>
          <w:sz w:val="20"/>
          <w:szCs w:val="20"/>
        </w:rPr>
        <w:t>. plačni razred, katerega vrednost znaša 1.670,94</w:t>
      </w:r>
      <w:r>
        <w:rPr>
          <w:rFonts w:ascii="Arial" w:hAnsi="Arial" w:cs="Arial"/>
          <w:sz w:val="20"/>
          <w:szCs w:val="20"/>
        </w:rPr>
        <w:t xml:space="preserve"> </w:t>
      </w:r>
      <w:r w:rsidRPr="0054058C">
        <w:rPr>
          <w:rFonts w:ascii="Arial" w:hAnsi="Arial" w:cs="Arial"/>
          <w:sz w:val="20"/>
          <w:szCs w:val="20"/>
        </w:rPr>
        <w:t>EUR bruto.</w:t>
      </w:r>
    </w:p>
    <w:p w14:paraId="15C3E5A1"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2205351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1CB2ABC"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w:t>
      </w:r>
      <w:r w:rsidR="00DE662E">
        <w:rPr>
          <w:rFonts w:cs="Arial"/>
          <w:b/>
          <w:szCs w:val="20"/>
        </w:rPr>
        <w:t>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12A1"/>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E662E"/>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TotalTime>
  <Pages>3</Pages>
  <Words>924</Words>
  <Characters>7515</Characters>
  <Application>Microsoft Office Word</Application>
  <DocSecurity>0</DocSecurity>
  <Lines>62</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cp:revision>
  <cp:lastPrinted>2022-01-07T13:34:00Z</cp:lastPrinted>
  <dcterms:created xsi:type="dcterms:W3CDTF">2022-06-16T11:39:00Z</dcterms:created>
  <dcterms:modified xsi:type="dcterms:W3CDTF">2022-06-26T22:47:00Z</dcterms:modified>
</cp:coreProperties>
</file>