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28" w:rsidRPr="00207A08" w:rsidRDefault="00865628" w:rsidP="00865628">
      <w:pPr>
        <w:widowControl w:val="0"/>
        <w:autoSpaceDE w:val="0"/>
        <w:autoSpaceDN w:val="0"/>
        <w:adjustRightInd w:val="0"/>
        <w:spacing w:after="0" w:line="240" w:lineRule="auto"/>
        <w:jc w:val="both"/>
        <w:rPr>
          <w:rFonts w:ascii="Arial" w:eastAsia="Times New Roman" w:hAnsi="Arial" w:cs="Arial"/>
          <w:b/>
          <w:bCs/>
          <w:sz w:val="20"/>
          <w:szCs w:val="20"/>
          <w:u w:val="single"/>
          <w:lang w:eastAsia="sl-SI"/>
        </w:rPr>
      </w:pPr>
    </w:p>
    <w:p w:rsidR="00865628" w:rsidRPr="00207A08" w:rsidRDefault="00865628" w:rsidP="00865628">
      <w:pPr>
        <w:widowControl w:val="0"/>
        <w:autoSpaceDE w:val="0"/>
        <w:autoSpaceDN w:val="0"/>
        <w:adjustRightInd w:val="0"/>
        <w:spacing w:after="0" w:line="240" w:lineRule="auto"/>
        <w:jc w:val="both"/>
        <w:rPr>
          <w:rFonts w:ascii="Arial" w:eastAsia="Times New Roman" w:hAnsi="Arial" w:cs="Arial"/>
          <w:b/>
          <w:bCs/>
          <w:sz w:val="20"/>
          <w:szCs w:val="20"/>
          <w:lang w:eastAsia="sl-SI"/>
        </w:rPr>
      </w:pPr>
    </w:p>
    <w:tbl>
      <w:tblPr>
        <w:tblW w:w="949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79"/>
        <w:gridCol w:w="7516"/>
      </w:tblGrid>
      <w:tr w:rsidR="009241FA" w:rsidRPr="00207A08" w:rsidTr="00645088">
        <w:trPr>
          <w:trHeight w:val="320"/>
        </w:trPr>
        <w:tc>
          <w:tcPr>
            <w:tcW w:w="1979" w:type="dxa"/>
            <w:tcBorders>
              <w:top w:val="single" w:sz="12" w:space="0" w:color="auto"/>
              <w:left w:val="single" w:sz="12" w:space="0" w:color="auto"/>
              <w:bottom w:val="single" w:sz="6" w:space="0" w:color="auto"/>
              <w:right w:val="single" w:sz="6" w:space="0" w:color="auto"/>
            </w:tcBorders>
            <w:hideMark/>
          </w:tcPr>
          <w:p w:rsidR="009241FA" w:rsidRPr="00207A08" w:rsidRDefault="009241FA" w:rsidP="009241FA">
            <w:pPr>
              <w:keepNext/>
              <w:spacing w:before="120" w:after="120" w:line="360" w:lineRule="auto"/>
              <w:outlineLvl w:val="2"/>
              <w:rPr>
                <w:rFonts w:ascii="Arial" w:eastAsia="Times New Roman" w:hAnsi="Arial" w:cs="Arial"/>
                <w:b/>
                <w:sz w:val="20"/>
                <w:szCs w:val="20"/>
                <w:lang w:eastAsia="sl-SI"/>
              </w:rPr>
            </w:pPr>
            <w:r w:rsidRPr="00207A08">
              <w:rPr>
                <w:rFonts w:ascii="Arial" w:eastAsia="Times New Roman" w:hAnsi="Arial" w:cs="Arial"/>
                <w:b/>
                <w:bCs/>
                <w:sz w:val="20"/>
                <w:szCs w:val="20"/>
                <w:lang w:eastAsia="sl-SI"/>
              </w:rPr>
              <w:t>Ime projekta</w:t>
            </w:r>
          </w:p>
        </w:tc>
        <w:tc>
          <w:tcPr>
            <w:tcW w:w="7516" w:type="dxa"/>
            <w:tcBorders>
              <w:top w:val="single" w:sz="12" w:space="0" w:color="auto"/>
              <w:left w:val="single" w:sz="6" w:space="0" w:color="auto"/>
              <w:bottom w:val="single" w:sz="6" w:space="0" w:color="auto"/>
              <w:right w:val="single" w:sz="12" w:space="0" w:color="auto"/>
            </w:tcBorders>
          </w:tcPr>
          <w:p w:rsidR="009241FA" w:rsidRPr="00660AB0" w:rsidRDefault="009241FA" w:rsidP="00DD77BA">
            <w:pPr>
              <w:widowControl w:val="0"/>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w:t>
            </w:r>
            <w:proofErr w:type="spellStart"/>
            <w:r>
              <w:rPr>
                <w:rFonts w:ascii="Arial" w:eastAsia="Times New Roman" w:hAnsi="Arial" w:cs="Arial"/>
                <w:b/>
                <w:bCs/>
                <w:sz w:val="20"/>
                <w:szCs w:val="20"/>
                <w:lang w:eastAsia="sl-SI"/>
              </w:rPr>
              <w:t>PrisluhniSpoznajSpremeni</w:t>
            </w:r>
            <w:proofErr w:type="spellEnd"/>
          </w:p>
        </w:tc>
      </w:tr>
      <w:tr w:rsidR="009241FA" w:rsidRPr="00207A08"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9241FA" w:rsidRPr="00207A08" w:rsidRDefault="009241FA" w:rsidP="009241FA">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 xml:space="preserve">Podatki o nevladni oz. humanitarni organizaciji </w:t>
            </w:r>
            <w:bookmarkStart w:id="0" w:name="_GoBack"/>
            <w:bookmarkEnd w:id="0"/>
          </w:p>
          <w:p w:rsidR="009241FA" w:rsidRPr="00207A08" w:rsidRDefault="009241FA" w:rsidP="009241FA">
            <w:pPr>
              <w:spacing w:after="0" w:line="240" w:lineRule="auto"/>
              <w:rPr>
                <w:rFonts w:ascii="Arial" w:eastAsia="Times New Roman" w:hAnsi="Arial" w:cs="Arial"/>
                <w:b/>
                <w:bCs/>
                <w:sz w:val="20"/>
                <w:szCs w:val="20"/>
                <w:lang w:eastAsia="sl-SI"/>
              </w:rPr>
            </w:pPr>
          </w:p>
        </w:tc>
        <w:tc>
          <w:tcPr>
            <w:tcW w:w="7516" w:type="dxa"/>
            <w:tcBorders>
              <w:top w:val="single" w:sz="6" w:space="0" w:color="auto"/>
              <w:left w:val="single" w:sz="6" w:space="0" w:color="auto"/>
              <w:bottom w:val="single" w:sz="6" w:space="0" w:color="auto"/>
              <w:right w:val="single" w:sz="12" w:space="0" w:color="auto"/>
            </w:tcBorders>
          </w:tcPr>
          <w:p w:rsidR="009241FA" w:rsidRPr="00794936" w:rsidRDefault="009241FA" w:rsidP="009241FA">
            <w:pPr>
              <w:widowControl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b/>
                <w:sz w:val="20"/>
                <w:szCs w:val="20"/>
                <w:lang w:eastAsia="sl-SI"/>
              </w:rPr>
              <w:t>S</w:t>
            </w:r>
            <w:r w:rsidRPr="00794936">
              <w:rPr>
                <w:rFonts w:ascii="Arial" w:eastAsia="Times New Roman" w:hAnsi="Arial" w:cs="Arial"/>
                <w:b/>
                <w:sz w:val="20"/>
                <w:szCs w:val="20"/>
                <w:lang w:eastAsia="sl-SI"/>
              </w:rPr>
              <w:t xml:space="preserve">lovenska fundacija za </w:t>
            </w:r>
            <w:r>
              <w:rPr>
                <w:rFonts w:ascii="Arial" w:eastAsia="Times New Roman" w:hAnsi="Arial" w:cs="Arial"/>
                <w:b/>
                <w:sz w:val="20"/>
                <w:szCs w:val="20"/>
                <w:lang w:eastAsia="sl-SI"/>
              </w:rPr>
              <w:t>UNICEF</w:t>
            </w:r>
            <w:r w:rsidRPr="00794936">
              <w:rPr>
                <w:rFonts w:ascii="Arial" w:eastAsia="Times New Roman" w:hAnsi="Arial" w:cs="Arial"/>
                <w:b/>
                <w:sz w:val="20"/>
                <w:szCs w:val="20"/>
                <w:lang w:eastAsia="sl-SI"/>
              </w:rPr>
              <w:t>, ustanova</w:t>
            </w:r>
          </w:p>
          <w:p w:rsidR="009241FA" w:rsidRPr="009241FA" w:rsidRDefault="009241FA" w:rsidP="009241FA">
            <w:pPr>
              <w:widowControl w:val="0"/>
              <w:autoSpaceDE w:val="0"/>
              <w:autoSpaceDN w:val="0"/>
              <w:adjustRightInd w:val="0"/>
              <w:spacing w:after="0" w:line="240" w:lineRule="auto"/>
              <w:jc w:val="both"/>
              <w:rPr>
                <w:rFonts w:ascii="Arial" w:eastAsia="Times New Roman" w:hAnsi="Arial" w:cs="Arial"/>
                <w:sz w:val="20"/>
                <w:szCs w:val="20"/>
                <w:lang w:eastAsia="sl-SI"/>
              </w:rPr>
            </w:pPr>
            <w:r w:rsidRPr="009241FA">
              <w:rPr>
                <w:rFonts w:ascii="Arial" w:eastAsia="Times New Roman" w:hAnsi="Arial" w:cs="Arial"/>
                <w:sz w:val="20"/>
                <w:szCs w:val="20"/>
                <w:lang w:eastAsia="sl-SI"/>
              </w:rPr>
              <w:t>Pavšičeva 1, 1000 Ljubljana</w:t>
            </w:r>
          </w:p>
          <w:p w:rsidR="009241FA" w:rsidRPr="009241FA" w:rsidRDefault="009241FA" w:rsidP="009241FA">
            <w:pPr>
              <w:widowControl w:val="0"/>
              <w:autoSpaceDE w:val="0"/>
              <w:autoSpaceDN w:val="0"/>
              <w:adjustRightInd w:val="0"/>
              <w:spacing w:after="0" w:line="240" w:lineRule="auto"/>
              <w:jc w:val="both"/>
              <w:rPr>
                <w:rFonts w:ascii="Arial" w:eastAsia="Times New Roman" w:hAnsi="Arial" w:cs="Arial"/>
                <w:sz w:val="20"/>
                <w:szCs w:val="20"/>
                <w:lang w:eastAsia="sl-SI"/>
              </w:rPr>
            </w:pPr>
          </w:p>
          <w:p w:rsidR="009241FA" w:rsidRPr="009241FA" w:rsidRDefault="009241FA" w:rsidP="009241FA">
            <w:pPr>
              <w:widowControl w:val="0"/>
              <w:autoSpaceDE w:val="0"/>
              <w:autoSpaceDN w:val="0"/>
              <w:adjustRightInd w:val="0"/>
              <w:spacing w:after="0" w:line="240" w:lineRule="auto"/>
              <w:jc w:val="both"/>
              <w:rPr>
                <w:rFonts w:ascii="Arial" w:eastAsia="Times New Roman" w:hAnsi="Arial" w:cs="Arial"/>
                <w:sz w:val="20"/>
                <w:szCs w:val="20"/>
                <w:lang w:eastAsia="sl-SI"/>
              </w:rPr>
            </w:pPr>
            <w:r w:rsidRPr="009241FA">
              <w:rPr>
                <w:rFonts w:ascii="Arial" w:eastAsia="Times New Roman" w:hAnsi="Arial" w:cs="Arial"/>
                <w:sz w:val="20"/>
                <w:szCs w:val="20"/>
                <w:lang w:eastAsia="sl-SI"/>
              </w:rPr>
              <w:t>Tel št.:</w:t>
            </w:r>
            <w:r w:rsidRPr="009241FA">
              <w:rPr>
                <w:rFonts w:ascii="Arial" w:eastAsia="Times New Roman" w:hAnsi="Arial" w:cs="Arial"/>
                <w:sz w:val="20"/>
                <w:szCs w:val="20"/>
                <w:lang w:eastAsia="sl-SI"/>
              </w:rPr>
              <w:t xml:space="preserve"> 01 583 80 80, 01 583 80 81</w:t>
            </w:r>
          </w:p>
          <w:p w:rsidR="009241FA" w:rsidRPr="009241FA" w:rsidRDefault="009241FA" w:rsidP="009241FA">
            <w:pPr>
              <w:widowControl w:val="0"/>
              <w:autoSpaceDE w:val="0"/>
              <w:autoSpaceDN w:val="0"/>
              <w:adjustRightInd w:val="0"/>
              <w:spacing w:after="0" w:line="240" w:lineRule="auto"/>
              <w:jc w:val="both"/>
              <w:rPr>
                <w:rFonts w:ascii="Arial" w:eastAsia="Times New Roman" w:hAnsi="Arial" w:cs="Arial"/>
                <w:sz w:val="20"/>
                <w:szCs w:val="20"/>
                <w:lang w:eastAsia="sl-SI"/>
              </w:rPr>
            </w:pPr>
            <w:r w:rsidRPr="009241FA">
              <w:rPr>
                <w:rFonts w:ascii="Arial" w:eastAsia="Times New Roman" w:hAnsi="Arial" w:cs="Arial"/>
                <w:sz w:val="20"/>
                <w:szCs w:val="20"/>
                <w:lang w:eastAsia="sl-SI"/>
              </w:rPr>
              <w:t>E-NASLOV: neja.copi@unicef.si</w:t>
            </w:r>
          </w:p>
          <w:p w:rsidR="009241FA" w:rsidRDefault="009241FA" w:rsidP="009241FA">
            <w:pPr>
              <w:widowControl w:val="0"/>
              <w:autoSpaceDE w:val="0"/>
              <w:autoSpaceDN w:val="0"/>
              <w:adjustRightInd w:val="0"/>
              <w:spacing w:after="0" w:line="240" w:lineRule="auto"/>
              <w:jc w:val="both"/>
              <w:rPr>
                <w:rFonts w:ascii="Arial" w:eastAsia="Times New Roman" w:hAnsi="Arial" w:cs="Arial"/>
                <w:sz w:val="20"/>
                <w:szCs w:val="20"/>
                <w:lang w:eastAsia="sl-SI"/>
              </w:rPr>
            </w:pPr>
            <w:hyperlink r:id="rId5" w:history="1">
              <w:r w:rsidRPr="004C78F5">
                <w:rPr>
                  <w:rStyle w:val="Hiperpovezava"/>
                  <w:rFonts w:ascii="Arial" w:eastAsia="Times New Roman" w:hAnsi="Arial" w:cs="Arial"/>
                  <w:sz w:val="20"/>
                  <w:szCs w:val="20"/>
                  <w:lang w:eastAsia="sl-SI"/>
                </w:rPr>
                <w:t>www.unicef.si</w:t>
              </w:r>
            </w:hyperlink>
          </w:p>
          <w:p w:rsidR="009241FA" w:rsidRPr="009241FA" w:rsidRDefault="009241FA" w:rsidP="009241FA">
            <w:pPr>
              <w:widowControl w:val="0"/>
              <w:autoSpaceDE w:val="0"/>
              <w:autoSpaceDN w:val="0"/>
              <w:adjustRightInd w:val="0"/>
              <w:spacing w:after="0" w:line="240" w:lineRule="auto"/>
              <w:jc w:val="both"/>
              <w:rPr>
                <w:rFonts w:ascii="Arial" w:eastAsia="Times New Roman" w:hAnsi="Arial" w:cs="Arial"/>
                <w:sz w:val="20"/>
                <w:szCs w:val="20"/>
                <w:lang w:eastAsia="sl-SI"/>
              </w:rPr>
            </w:pPr>
          </w:p>
          <w:p w:rsidR="009241FA" w:rsidRPr="00207A08" w:rsidRDefault="009241FA" w:rsidP="009241FA">
            <w:pPr>
              <w:autoSpaceDE w:val="0"/>
              <w:autoSpaceDN w:val="0"/>
              <w:adjustRightInd w:val="0"/>
              <w:spacing w:after="0" w:line="240" w:lineRule="atLeast"/>
              <w:rPr>
                <w:rFonts w:ascii="Arial" w:eastAsia="Times New Roman" w:hAnsi="Arial" w:cs="Arial"/>
                <w:bCs/>
                <w:sz w:val="20"/>
                <w:szCs w:val="20"/>
                <w:lang w:eastAsia="sl-SI"/>
              </w:rPr>
            </w:pPr>
          </w:p>
        </w:tc>
      </w:tr>
      <w:tr w:rsidR="009241FA" w:rsidRPr="00207A08"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9241FA" w:rsidRPr="00207A08" w:rsidRDefault="009241FA" w:rsidP="009241FA">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sz w:val="20"/>
                <w:szCs w:val="20"/>
                <w:lang w:eastAsia="sl-SI"/>
              </w:rPr>
            </w:pPr>
            <w:r w:rsidRPr="00207A08">
              <w:rPr>
                <w:rFonts w:ascii="Arial" w:eastAsia="Times New Roman" w:hAnsi="Arial" w:cs="Arial"/>
                <w:b/>
                <w:sz w:val="20"/>
                <w:szCs w:val="20"/>
                <w:lang w:eastAsia="sl-SI"/>
              </w:rPr>
              <w:t>Odgovorna oseba</w:t>
            </w:r>
          </w:p>
        </w:tc>
        <w:tc>
          <w:tcPr>
            <w:tcW w:w="7516" w:type="dxa"/>
            <w:tcBorders>
              <w:top w:val="single" w:sz="6" w:space="0" w:color="auto"/>
              <w:left w:val="single" w:sz="6" w:space="0" w:color="auto"/>
              <w:bottom w:val="single" w:sz="6" w:space="0" w:color="auto"/>
              <w:right w:val="single" w:sz="12" w:space="0" w:color="auto"/>
            </w:tcBorders>
          </w:tcPr>
          <w:p w:rsidR="009241FA" w:rsidRPr="00207A08" w:rsidRDefault="009241FA" w:rsidP="00DD77BA">
            <w:pPr>
              <w:widowControl w:val="0"/>
              <w:tabs>
                <w:tab w:val="left" w:pos="708"/>
                <w:tab w:val="center" w:pos="4536"/>
                <w:tab w:val="right" w:pos="9072"/>
              </w:tabs>
              <w:autoSpaceDE w:val="0"/>
              <w:autoSpaceDN w:val="0"/>
              <w:adjustRightInd w:val="0"/>
              <w:spacing w:after="0" w:line="240" w:lineRule="auto"/>
              <w:rPr>
                <w:rFonts w:ascii="Arial" w:eastAsia="Times New Roman" w:hAnsi="Arial" w:cs="Arial"/>
                <w:bCs/>
                <w:sz w:val="20"/>
                <w:szCs w:val="20"/>
                <w:lang w:eastAsia="sl-SI"/>
              </w:rPr>
            </w:pPr>
            <w:r>
              <w:rPr>
                <w:rFonts w:ascii="Arial" w:eastAsia="Times New Roman" w:hAnsi="Arial" w:cs="Arial"/>
                <w:bCs/>
                <w:sz w:val="20"/>
                <w:szCs w:val="20"/>
                <w:lang w:eastAsia="sl-SI"/>
              </w:rPr>
              <w:t xml:space="preserve">Tomaž Bergoč, </w:t>
            </w:r>
            <w:r>
              <w:rPr>
                <w:rFonts w:ascii="Arial" w:eastAsia="Times New Roman" w:hAnsi="Arial" w:cs="Arial"/>
                <w:sz w:val="20"/>
                <w:szCs w:val="20"/>
                <w:lang w:eastAsia="sl-SI"/>
              </w:rPr>
              <w:t xml:space="preserve">izvršni </w:t>
            </w:r>
            <w:r w:rsidRPr="00A3507B">
              <w:rPr>
                <w:rFonts w:ascii="Arial" w:eastAsia="Times New Roman" w:hAnsi="Arial" w:cs="Arial"/>
                <w:sz w:val="20"/>
                <w:szCs w:val="20"/>
                <w:lang w:eastAsia="sl-SI"/>
              </w:rPr>
              <w:t>direktor</w:t>
            </w:r>
          </w:p>
        </w:tc>
      </w:tr>
      <w:tr w:rsidR="009241FA" w:rsidRPr="00207A08"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9241FA" w:rsidRPr="00207A08" w:rsidRDefault="009241FA" w:rsidP="009241FA">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sz w:val="20"/>
                <w:szCs w:val="20"/>
                <w:lang w:eastAsia="sl-SI"/>
              </w:rPr>
            </w:pPr>
            <w:r w:rsidRPr="00207A08">
              <w:rPr>
                <w:rFonts w:ascii="Arial" w:eastAsia="Times New Roman" w:hAnsi="Arial" w:cs="Arial"/>
                <w:b/>
                <w:sz w:val="20"/>
                <w:szCs w:val="20"/>
                <w:lang w:eastAsia="sl-SI"/>
              </w:rPr>
              <w:t>Čas izvedbe</w:t>
            </w:r>
          </w:p>
        </w:tc>
        <w:tc>
          <w:tcPr>
            <w:tcW w:w="7516" w:type="dxa"/>
            <w:tcBorders>
              <w:top w:val="single" w:sz="6" w:space="0" w:color="auto"/>
              <w:left w:val="single" w:sz="6" w:space="0" w:color="auto"/>
              <w:bottom w:val="single" w:sz="6" w:space="0" w:color="auto"/>
              <w:right w:val="single" w:sz="12" w:space="0" w:color="auto"/>
            </w:tcBorders>
          </w:tcPr>
          <w:p w:rsidR="009241FA" w:rsidRPr="002B67EF" w:rsidRDefault="009241FA" w:rsidP="009241FA">
            <w:pPr>
              <w:widowControl w:val="0"/>
              <w:autoSpaceDE w:val="0"/>
              <w:autoSpaceDN w:val="0"/>
              <w:adjustRightInd w:val="0"/>
              <w:spacing w:after="0" w:line="240" w:lineRule="auto"/>
              <w:rPr>
                <w:rFonts w:ascii="Arial" w:eastAsia="Times New Roman" w:hAnsi="Arial" w:cs="Arial"/>
                <w:sz w:val="20"/>
                <w:szCs w:val="20"/>
                <w:lang w:eastAsia="sl-SI"/>
              </w:rPr>
            </w:pPr>
            <w:r w:rsidRPr="002B67EF">
              <w:rPr>
                <w:rFonts w:ascii="Arial" w:eastAsia="Times New Roman" w:hAnsi="Arial" w:cs="Arial"/>
                <w:sz w:val="20"/>
                <w:szCs w:val="20"/>
                <w:lang w:eastAsia="sl-SI"/>
              </w:rPr>
              <w:t>1.</w:t>
            </w:r>
            <w:r>
              <w:rPr>
                <w:rFonts w:ascii="Arial" w:eastAsia="Times New Roman" w:hAnsi="Arial" w:cs="Arial"/>
                <w:sz w:val="20"/>
                <w:szCs w:val="20"/>
                <w:lang w:eastAsia="sl-SI"/>
              </w:rPr>
              <w:t xml:space="preserve"> </w:t>
            </w:r>
            <w:r w:rsidRPr="002B67EF">
              <w:rPr>
                <w:rFonts w:ascii="Arial" w:eastAsia="Times New Roman" w:hAnsi="Arial" w:cs="Arial"/>
                <w:sz w:val="20"/>
                <w:szCs w:val="20"/>
                <w:lang w:eastAsia="sl-SI"/>
              </w:rPr>
              <w:t xml:space="preserve">1. 2019 </w:t>
            </w:r>
            <w:r>
              <w:rPr>
                <w:rFonts w:ascii="Arial" w:eastAsia="Times New Roman" w:hAnsi="Arial" w:cs="Arial"/>
                <w:sz w:val="20"/>
                <w:szCs w:val="20"/>
                <w:lang w:eastAsia="sl-SI"/>
              </w:rPr>
              <w:t>do 6. 11. 2019</w:t>
            </w:r>
          </w:p>
        </w:tc>
      </w:tr>
      <w:tr w:rsidR="009241FA" w:rsidRPr="00207A08"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9241FA" w:rsidRPr="00207A08" w:rsidRDefault="009241FA" w:rsidP="009241FA">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Kratek opis in povzetek rezultatov projekta</w:t>
            </w:r>
          </w:p>
        </w:tc>
        <w:tc>
          <w:tcPr>
            <w:tcW w:w="7516" w:type="dxa"/>
            <w:tcBorders>
              <w:top w:val="single" w:sz="6" w:space="0" w:color="auto"/>
              <w:left w:val="single" w:sz="6" w:space="0" w:color="auto"/>
              <w:bottom w:val="single" w:sz="6" w:space="0" w:color="auto"/>
              <w:right w:val="single" w:sz="12" w:space="0" w:color="auto"/>
            </w:tcBorders>
          </w:tcPr>
          <w:p w:rsidR="009241FA" w:rsidRPr="009241FA" w:rsidRDefault="009241FA" w:rsidP="009241FA">
            <w:pPr>
              <w:widowControl w:val="0"/>
              <w:tabs>
                <w:tab w:val="left" w:pos="708"/>
                <w:tab w:val="center" w:pos="4536"/>
                <w:tab w:val="right" w:pos="9072"/>
              </w:tabs>
              <w:autoSpaceDE w:val="0"/>
              <w:autoSpaceDN w:val="0"/>
              <w:adjustRightInd w:val="0"/>
              <w:spacing w:after="0" w:line="240" w:lineRule="auto"/>
              <w:jc w:val="both"/>
              <w:rPr>
                <w:rFonts w:ascii="Arial" w:eastAsia="Times New Roman" w:hAnsi="Arial" w:cs="Arial"/>
                <w:sz w:val="20"/>
                <w:szCs w:val="20"/>
                <w:lang w:eastAsia="sl-SI"/>
              </w:rPr>
            </w:pPr>
            <w:r w:rsidRPr="009241FA">
              <w:rPr>
                <w:rFonts w:ascii="Arial" w:eastAsia="Times New Roman" w:hAnsi="Arial" w:cs="Arial"/>
                <w:sz w:val="20"/>
                <w:szCs w:val="20"/>
                <w:lang w:eastAsia="sl-SI"/>
              </w:rPr>
              <w:t>Projekt #</w:t>
            </w:r>
            <w:proofErr w:type="spellStart"/>
            <w:r w:rsidRPr="009241FA">
              <w:rPr>
                <w:rFonts w:ascii="Arial" w:eastAsia="Times New Roman" w:hAnsi="Arial" w:cs="Arial"/>
                <w:sz w:val="20"/>
                <w:szCs w:val="20"/>
                <w:lang w:eastAsia="sl-SI"/>
              </w:rPr>
              <w:t>PrisluhniSpoznajSpremeni</w:t>
            </w:r>
            <w:proofErr w:type="spellEnd"/>
            <w:r w:rsidRPr="009241FA">
              <w:rPr>
                <w:rFonts w:ascii="Arial" w:eastAsia="Times New Roman" w:hAnsi="Arial" w:cs="Arial"/>
                <w:sz w:val="20"/>
                <w:szCs w:val="20"/>
                <w:lang w:eastAsia="sl-SI"/>
              </w:rPr>
              <w:t xml:space="preserve"> je namenjen mladim, saj se tudi med njimi širijo nestrpnost, rasizem, ksenofobija in negativna nastrojenost do drugih etničnih skupin ter priseljencev v Sloveniji. Mladi svoja prepričanja pogosto prevzamejo iz domačega okolja in na spletu, predvsem na družbenih omrežjih, in zaradi povečane sovražnosti je cilj projekta, da se pri mladih razbije stereotipe o beguncih in migrantih ter se jih spodbudi, da bodo v druženju z drugačnimi od sebe videli izziv za lasten razvoj. Hkrati je cilj tudi, da se pri mladih spodbudi socialno solidarnost in empatično razmišljanje ter odgovorno izražanje lastnega mnenja, tako na družbenih omrežjih, kot v vsakdanjem življenju. S projektom želimo preprečiti pojavnost socialne izključenosti, sovražnega govora in nasilja med mladimi.</w:t>
            </w:r>
          </w:p>
          <w:p w:rsidR="009241FA" w:rsidRPr="009241FA" w:rsidRDefault="009241FA" w:rsidP="009241FA">
            <w:pPr>
              <w:widowControl w:val="0"/>
              <w:tabs>
                <w:tab w:val="left" w:pos="708"/>
                <w:tab w:val="center" w:pos="4536"/>
                <w:tab w:val="right" w:pos="9072"/>
              </w:tabs>
              <w:autoSpaceDE w:val="0"/>
              <w:autoSpaceDN w:val="0"/>
              <w:adjustRightInd w:val="0"/>
              <w:spacing w:after="0" w:line="240" w:lineRule="auto"/>
              <w:jc w:val="both"/>
              <w:rPr>
                <w:rFonts w:ascii="Arial" w:eastAsia="Times New Roman" w:hAnsi="Arial" w:cs="Arial"/>
                <w:sz w:val="20"/>
                <w:szCs w:val="20"/>
                <w:lang w:eastAsia="sl-SI"/>
              </w:rPr>
            </w:pPr>
          </w:p>
          <w:p w:rsidR="009241FA" w:rsidRPr="009241FA" w:rsidRDefault="009241FA" w:rsidP="009241FA">
            <w:pPr>
              <w:widowControl w:val="0"/>
              <w:tabs>
                <w:tab w:val="left" w:pos="708"/>
                <w:tab w:val="center" w:pos="4536"/>
                <w:tab w:val="right" w:pos="9072"/>
              </w:tabs>
              <w:autoSpaceDE w:val="0"/>
              <w:autoSpaceDN w:val="0"/>
              <w:adjustRightInd w:val="0"/>
              <w:spacing w:after="0" w:line="240" w:lineRule="auto"/>
              <w:jc w:val="both"/>
              <w:rPr>
                <w:rFonts w:ascii="Arial" w:eastAsia="Times New Roman" w:hAnsi="Arial" w:cs="Arial"/>
                <w:bCs/>
                <w:sz w:val="20"/>
                <w:szCs w:val="20"/>
                <w:lang w:eastAsia="sl-SI"/>
              </w:rPr>
            </w:pPr>
            <w:r w:rsidRPr="009241FA">
              <w:rPr>
                <w:rFonts w:ascii="Arial" w:eastAsia="Times New Roman" w:hAnsi="Arial" w:cs="Arial"/>
                <w:sz w:val="20"/>
                <w:szCs w:val="20"/>
                <w:lang w:eastAsia="sl-SI"/>
              </w:rPr>
              <w:t>Projekt je zajel delavnice za učence tretje triade osnovnih šol in srednješolce, ki so jih izvajali prostovoljci po predhodnem izobraževanju. Na delavnicah smo tako mlade seznanili z vzroki in posledicami migracij, pomembnosti razumevanja medkulturnih razlik in medkulturnega dialoga ter o otrokovih in človekovih pravicah. Predstavili smo jim pozitivne vidike preseljevanja in multikulturne družbe, socialne solidarnosti ter sprejemanja vsakega posameznika. V slopu projekta smo s prostovoljci izvedli 55 delavnic in z njimi dosegli 1.213 mladih po Sloveniji. Pri mladih, ki so bili udeleženi na delavnicah, smo opažali, da jih tematika zanima, tako da so se aktivno vključevali v pogovor ter pri nekaterih opazili tudi, da so na podlagi slišanega ustvarili mnenje, ki je bilo veliko krat drugačno od negativnega mnenja o migrantih ob začetku delavnice</w:t>
            </w:r>
            <w:r w:rsidRPr="009241FA">
              <w:rPr>
                <w:rFonts w:ascii="Arial" w:eastAsia="Times New Roman" w:hAnsi="Arial" w:cs="Arial"/>
                <w:bCs/>
                <w:sz w:val="20"/>
                <w:szCs w:val="20"/>
                <w:lang w:eastAsia="sl-SI"/>
              </w:rPr>
              <w:t>.</w:t>
            </w:r>
          </w:p>
          <w:p w:rsidR="009241FA" w:rsidRPr="009241FA" w:rsidRDefault="009241FA" w:rsidP="009241FA">
            <w:pPr>
              <w:widowControl w:val="0"/>
              <w:tabs>
                <w:tab w:val="left" w:pos="708"/>
                <w:tab w:val="center" w:pos="4536"/>
                <w:tab w:val="right" w:pos="9072"/>
              </w:tabs>
              <w:autoSpaceDE w:val="0"/>
              <w:autoSpaceDN w:val="0"/>
              <w:adjustRightInd w:val="0"/>
              <w:spacing w:after="0" w:line="240" w:lineRule="auto"/>
              <w:jc w:val="both"/>
              <w:rPr>
                <w:rFonts w:ascii="Arial" w:eastAsia="Times New Roman" w:hAnsi="Arial" w:cs="Arial"/>
                <w:bCs/>
                <w:sz w:val="20"/>
                <w:szCs w:val="20"/>
                <w:lang w:eastAsia="sl-SI"/>
              </w:rPr>
            </w:pPr>
          </w:p>
          <w:p w:rsidR="009241FA" w:rsidRPr="009241FA" w:rsidRDefault="009241FA" w:rsidP="009241FA">
            <w:pPr>
              <w:widowControl w:val="0"/>
              <w:tabs>
                <w:tab w:val="left" w:pos="708"/>
                <w:tab w:val="center" w:pos="4536"/>
                <w:tab w:val="right" w:pos="9072"/>
              </w:tabs>
              <w:autoSpaceDE w:val="0"/>
              <w:autoSpaceDN w:val="0"/>
              <w:adjustRightInd w:val="0"/>
              <w:spacing w:after="0" w:line="240" w:lineRule="auto"/>
              <w:jc w:val="both"/>
              <w:rPr>
                <w:rFonts w:ascii="Arial" w:eastAsia="Times New Roman" w:hAnsi="Arial" w:cs="Arial"/>
                <w:bCs/>
                <w:sz w:val="20"/>
                <w:szCs w:val="20"/>
                <w:lang w:eastAsia="sl-SI"/>
              </w:rPr>
            </w:pPr>
            <w:r w:rsidRPr="009241FA">
              <w:rPr>
                <w:rFonts w:ascii="Arial" w:eastAsia="Times New Roman" w:hAnsi="Arial" w:cs="Arial"/>
                <w:bCs/>
                <w:sz w:val="20"/>
                <w:szCs w:val="20"/>
                <w:lang w:eastAsia="sl-SI"/>
              </w:rPr>
              <w:t xml:space="preserve">V sklopu projekta smo organizirali 3 usposabljanja za prostovoljce za izvajanje delavnic ter 6 mesečnih srečanj za podporo prostovoljcem, kjer so prostovoljci med sabo delili tudi svoja priporočila glede gradiv za delavnico in izkušnje iz izvedenih delavnic. Izvedli smo tudi 2 usposabljanji za vzgojitelje, učitelje, mladinske delavce in druge pedagoge, ki smo jih opremili z znanji za nadaljnje širjenje znanja med mladimi ter izvajanje različnih delavnic v povezavi z </w:t>
            </w:r>
            <w:proofErr w:type="spellStart"/>
            <w:r w:rsidRPr="009241FA">
              <w:rPr>
                <w:rFonts w:ascii="Arial" w:eastAsia="Times New Roman" w:hAnsi="Arial" w:cs="Arial"/>
                <w:bCs/>
                <w:sz w:val="20"/>
                <w:szCs w:val="20"/>
                <w:lang w:eastAsia="sl-SI"/>
              </w:rPr>
              <w:t>migrantsko</w:t>
            </w:r>
            <w:proofErr w:type="spellEnd"/>
            <w:r w:rsidRPr="009241FA">
              <w:rPr>
                <w:rFonts w:ascii="Arial" w:eastAsia="Times New Roman" w:hAnsi="Arial" w:cs="Arial"/>
                <w:bCs/>
                <w:sz w:val="20"/>
                <w:szCs w:val="20"/>
                <w:lang w:eastAsia="sl-SI"/>
              </w:rPr>
              <w:t xml:space="preserve"> tematiko, ki jih lahko izvajajo v svojih skupinah in razredih. Na prvem usposabljanju za pedagoški kader so izvajalci predavali o integraciji otrok z </w:t>
            </w:r>
            <w:proofErr w:type="spellStart"/>
            <w:r w:rsidRPr="009241FA">
              <w:rPr>
                <w:rFonts w:ascii="Arial" w:eastAsia="Times New Roman" w:hAnsi="Arial" w:cs="Arial"/>
                <w:bCs/>
                <w:sz w:val="20"/>
                <w:szCs w:val="20"/>
                <w:lang w:eastAsia="sl-SI"/>
              </w:rPr>
              <w:t>migrantskim</w:t>
            </w:r>
            <w:proofErr w:type="spellEnd"/>
            <w:r w:rsidRPr="009241FA">
              <w:rPr>
                <w:rFonts w:ascii="Arial" w:eastAsia="Times New Roman" w:hAnsi="Arial" w:cs="Arial"/>
                <w:bCs/>
                <w:sz w:val="20"/>
                <w:szCs w:val="20"/>
                <w:lang w:eastAsia="sl-SI"/>
              </w:rPr>
              <w:t xml:space="preserve"> ozadjem v šolsko okolje in lokalno skupnost, tudi na primerih dobrih praks, na drugem usposabljanju pa smo predstavili Priročnik za oblikovanje vključujoče šolske skupnosti, ki je nastal v okviru projekta #</w:t>
            </w:r>
            <w:proofErr w:type="spellStart"/>
            <w:r w:rsidRPr="009241FA">
              <w:rPr>
                <w:rFonts w:ascii="Arial" w:eastAsia="Times New Roman" w:hAnsi="Arial" w:cs="Arial"/>
                <w:bCs/>
                <w:sz w:val="20"/>
                <w:szCs w:val="20"/>
                <w:lang w:eastAsia="sl-SI"/>
              </w:rPr>
              <w:t>PrisluhniSpoznajSpremeni</w:t>
            </w:r>
            <w:proofErr w:type="spellEnd"/>
            <w:r w:rsidRPr="009241FA">
              <w:rPr>
                <w:rFonts w:ascii="Arial" w:eastAsia="Times New Roman" w:hAnsi="Arial" w:cs="Arial"/>
                <w:bCs/>
                <w:sz w:val="20"/>
                <w:szCs w:val="20"/>
                <w:lang w:eastAsia="sl-SI"/>
              </w:rPr>
              <w:t xml:space="preserve"> in s pomočjo delavnic spodbuja oblikovanje šole, ki je vključujoča ter zavzema položaj ničelne tolerance do diskriminacije, neenakega obravnavanja in nasilja.</w:t>
            </w:r>
          </w:p>
          <w:p w:rsidR="009241FA" w:rsidRPr="00207A08" w:rsidRDefault="009241FA" w:rsidP="009241FA">
            <w:pPr>
              <w:autoSpaceDE w:val="0"/>
              <w:autoSpaceDN w:val="0"/>
              <w:adjustRightInd w:val="0"/>
              <w:spacing w:after="0" w:line="276" w:lineRule="auto"/>
              <w:jc w:val="both"/>
              <w:rPr>
                <w:rFonts w:ascii="Arial" w:eastAsia="Times New Roman" w:hAnsi="Arial" w:cs="Arial"/>
                <w:bCs/>
                <w:sz w:val="20"/>
                <w:szCs w:val="20"/>
                <w:lang w:eastAsia="sl-SI"/>
              </w:rPr>
            </w:pPr>
          </w:p>
        </w:tc>
      </w:tr>
      <w:tr w:rsidR="009241FA" w:rsidRPr="00207A08"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9241FA" w:rsidRPr="00207A08" w:rsidRDefault="009241FA" w:rsidP="009241FA">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Celotna vrednost projekta</w:t>
            </w:r>
          </w:p>
        </w:tc>
        <w:tc>
          <w:tcPr>
            <w:tcW w:w="7516" w:type="dxa"/>
            <w:tcBorders>
              <w:top w:val="single" w:sz="6" w:space="0" w:color="auto"/>
              <w:left w:val="single" w:sz="6" w:space="0" w:color="auto"/>
              <w:bottom w:val="single" w:sz="6" w:space="0" w:color="auto"/>
              <w:right w:val="single" w:sz="12" w:space="0" w:color="auto"/>
            </w:tcBorders>
          </w:tcPr>
          <w:p w:rsidR="009241FA" w:rsidRDefault="009241FA" w:rsidP="009241FA">
            <w:pPr>
              <w:autoSpaceDE w:val="0"/>
              <w:autoSpaceDN w:val="0"/>
              <w:adjustRightInd w:val="0"/>
              <w:spacing w:after="0" w:line="240" w:lineRule="atLeast"/>
              <w:rPr>
                <w:rFonts w:ascii="Arial" w:eastAsia="Times New Roman" w:hAnsi="Arial" w:cs="Arial"/>
                <w:sz w:val="20"/>
                <w:szCs w:val="20"/>
                <w:lang w:eastAsia="sl-SI"/>
              </w:rPr>
            </w:pPr>
          </w:p>
          <w:p w:rsidR="009241FA" w:rsidRPr="00207A08" w:rsidRDefault="009241FA" w:rsidP="009241FA">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11.250 EUR</w:t>
            </w:r>
          </w:p>
        </w:tc>
      </w:tr>
      <w:tr w:rsidR="009241FA" w:rsidRPr="00207A08" w:rsidTr="00645088">
        <w:trPr>
          <w:trHeight w:val="320"/>
        </w:trPr>
        <w:tc>
          <w:tcPr>
            <w:tcW w:w="1979" w:type="dxa"/>
            <w:tcBorders>
              <w:top w:val="single" w:sz="6" w:space="0" w:color="auto"/>
              <w:left w:val="single" w:sz="12" w:space="0" w:color="auto"/>
              <w:bottom w:val="single" w:sz="6" w:space="0" w:color="auto"/>
              <w:right w:val="single" w:sz="6" w:space="0" w:color="auto"/>
            </w:tcBorders>
          </w:tcPr>
          <w:p w:rsidR="009241FA" w:rsidRPr="00207A08" w:rsidRDefault="009241FA" w:rsidP="009241FA">
            <w:pPr>
              <w:widowControl w:val="0"/>
              <w:tabs>
                <w:tab w:val="left" w:pos="1209"/>
                <w:tab w:val="left" w:pos="6706"/>
                <w:tab w:val="decimal" w:pos="13113"/>
              </w:tabs>
              <w:autoSpaceDE w:val="0"/>
              <w:autoSpaceDN w:val="0"/>
              <w:adjustRightInd w:val="0"/>
              <w:spacing w:before="120" w:after="120" w:line="240" w:lineRule="auto"/>
              <w:rPr>
                <w:rFonts w:ascii="Arial" w:eastAsia="Times New Roman" w:hAnsi="Arial" w:cs="Arial"/>
                <w:b/>
                <w:bCs/>
                <w:sz w:val="20"/>
                <w:szCs w:val="20"/>
                <w:lang w:eastAsia="sl-SI"/>
              </w:rPr>
            </w:pPr>
            <w:r w:rsidRPr="00207A08">
              <w:rPr>
                <w:rFonts w:ascii="Arial" w:eastAsia="Times New Roman" w:hAnsi="Arial" w:cs="Arial"/>
                <w:b/>
                <w:bCs/>
                <w:sz w:val="20"/>
                <w:szCs w:val="20"/>
                <w:lang w:eastAsia="sl-SI"/>
              </w:rPr>
              <w:t xml:space="preserve">Odobrena sredstva Urada za </w:t>
            </w:r>
            <w:r w:rsidRPr="00207A08">
              <w:rPr>
                <w:rFonts w:ascii="Arial" w:eastAsia="Times New Roman" w:hAnsi="Arial" w:cs="Arial"/>
                <w:b/>
                <w:bCs/>
                <w:sz w:val="20"/>
                <w:szCs w:val="20"/>
                <w:lang w:eastAsia="sl-SI"/>
              </w:rPr>
              <w:lastRenderedPageBreak/>
              <w:t>komuniciranje</w:t>
            </w:r>
          </w:p>
        </w:tc>
        <w:tc>
          <w:tcPr>
            <w:tcW w:w="7516" w:type="dxa"/>
          </w:tcPr>
          <w:p w:rsidR="009241FA" w:rsidRDefault="009241FA" w:rsidP="009241FA">
            <w:pPr>
              <w:widowControl w:val="0"/>
              <w:autoSpaceDE w:val="0"/>
              <w:autoSpaceDN w:val="0"/>
              <w:adjustRightInd w:val="0"/>
              <w:spacing w:after="0" w:line="240" w:lineRule="auto"/>
              <w:jc w:val="both"/>
              <w:rPr>
                <w:rFonts w:ascii="Arial" w:eastAsia="Times New Roman" w:hAnsi="Arial" w:cs="Arial"/>
                <w:sz w:val="20"/>
                <w:szCs w:val="20"/>
                <w:lang w:eastAsia="sl-SI"/>
              </w:rPr>
            </w:pPr>
          </w:p>
          <w:p w:rsidR="009241FA" w:rsidRPr="00660AB0" w:rsidRDefault="009241FA" w:rsidP="009241FA">
            <w:pPr>
              <w:widowControl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9.000 EUR</w:t>
            </w:r>
          </w:p>
        </w:tc>
      </w:tr>
    </w:tbl>
    <w:p w:rsidR="00865628" w:rsidRDefault="00865628" w:rsidP="00865628"/>
    <w:p w:rsidR="00446A46" w:rsidRDefault="00446A46"/>
    <w:sectPr w:rsidR="00446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0D03"/>
    <w:multiLevelType w:val="hybridMultilevel"/>
    <w:tmpl w:val="399EC7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28"/>
    <w:rsid w:val="002B67EF"/>
    <w:rsid w:val="00446A46"/>
    <w:rsid w:val="00865628"/>
    <w:rsid w:val="009241FA"/>
    <w:rsid w:val="00DD77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3F60"/>
  <w15:chartTrackingRefBased/>
  <w15:docId w15:val="{0C184C95-2860-4184-B0FF-397898F9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562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B67EF"/>
    <w:pPr>
      <w:ind w:left="720"/>
      <w:contextualSpacing/>
    </w:pPr>
  </w:style>
  <w:style w:type="character" w:styleId="Hiperpovezava">
    <w:name w:val="Hyperlink"/>
    <w:basedOn w:val="Privzetapisavaodstavka"/>
    <w:uiPriority w:val="99"/>
    <w:unhideWhenUsed/>
    <w:rsid w:val="00924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cef.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2725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Herek</dc:creator>
  <cp:keywords/>
  <dc:description/>
  <cp:lastModifiedBy>Lidija Herek</cp:lastModifiedBy>
  <cp:revision>3</cp:revision>
  <dcterms:created xsi:type="dcterms:W3CDTF">2020-01-03T14:55:00Z</dcterms:created>
  <dcterms:modified xsi:type="dcterms:W3CDTF">2020-01-08T09:41:00Z</dcterms:modified>
</cp:coreProperties>
</file>