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A34" w:rsidRPr="00207A08" w:rsidRDefault="00FF7A34" w:rsidP="00FF7A34">
      <w:pPr>
        <w:widowControl w:val="0"/>
        <w:autoSpaceDE w:val="0"/>
        <w:autoSpaceDN w:val="0"/>
        <w:adjustRightInd w:val="0"/>
        <w:spacing w:after="0" w:line="240" w:lineRule="auto"/>
        <w:jc w:val="both"/>
        <w:rPr>
          <w:rFonts w:ascii="Arial" w:eastAsia="Times New Roman" w:hAnsi="Arial" w:cs="Arial"/>
          <w:b/>
          <w:bCs/>
          <w:sz w:val="20"/>
          <w:szCs w:val="20"/>
          <w:u w:val="single"/>
          <w:lang w:eastAsia="sl-SI"/>
        </w:rPr>
      </w:pPr>
    </w:p>
    <w:p w:rsidR="00FF7A34" w:rsidRPr="00207A08" w:rsidRDefault="00FF7A34" w:rsidP="00FF7A34">
      <w:pPr>
        <w:widowControl w:val="0"/>
        <w:autoSpaceDE w:val="0"/>
        <w:autoSpaceDN w:val="0"/>
        <w:adjustRightInd w:val="0"/>
        <w:spacing w:after="0" w:line="240" w:lineRule="auto"/>
        <w:jc w:val="both"/>
        <w:rPr>
          <w:rFonts w:ascii="Arial" w:eastAsia="Times New Roman" w:hAnsi="Arial" w:cs="Arial"/>
          <w:b/>
          <w:bCs/>
          <w:sz w:val="20"/>
          <w:szCs w:val="20"/>
          <w:lang w:eastAsia="sl-SI"/>
        </w:rPr>
      </w:pPr>
    </w:p>
    <w:tbl>
      <w:tblPr>
        <w:tblW w:w="949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79"/>
        <w:gridCol w:w="7516"/>
      </w:tblGrid>
      <w:tr w:rsidR="00FF7A34" w:rsidRPr="00207A08" w:rsidTr="007109D7">
        <w:trPr>
          <w:trHeight w:val="320"/>
        </w:trPr>
        <w:tc>
          <w:tcPr>
            <w:tcW w:w="1979" w:type="dxa"/>
            <w:tcBorders>
              <w:top w:val="single" w:sz="12" w:space="0" w:color="auto"/>
              <w:left w:val="single" w:sz="12" w:space="0" w:color="auto"/>
              <w:bottom w:val="single" w:sz="6" w:space="0" w:color="auto"/>
              <w:right w:val="single" w:sz="6" w:space="0" w:color="auto"/>
            </w:tcBorders>
            <w:hideMark/>
          </w:tcPr>
          <w:p w:rsidR="00FF7A34" w:rsidRPr="00207A08" w:rsidRDefault="00FF7A34" w:rsidP="007109D7">
            <w:pPr>
              <w:keepNext/>
              <w:spacing w:before="120" w:after="120" w:line="360" w:lineRule="auto"/>
              <w:outlineLvl w:val="2"/>
              <w:rPr>
                <w:rFonts w:ascii="Arial" w:eastAsia="Times New Roman" w:hAnsi="Arial" w:cs="Arial"/>
                <w:b/>
                <w:sz w:val="20"/>
                <w:szCs w:val="20"/>
                <w:lang w:eastAsia="sl-SI"/>
              </w:rPr>
            </w:pPr>
            <w:r w:rsidRPr="00207A08">
              <w:rPr>
                <w:rFonts w:ascii="Arial" w:eastAsia="Times New Roman" w:hAnsi="Arial" w:cs="Arial"/>
                <w:b/>
                <w:bCs/>
                <w:sz w:val="20"/>
                <w:szCs w:val="20"/>
                <w:lang w:eastAsia="sl-SI"/>
              </w:rPr>
              <w:t>Ime projekta</w:t>
            </w:r>
          </w:p>
        </w:tc>
        <w:tc>
          <w:tcPr>
            <w:tcW w:w="7516" w:type="dxa"/>
            <w:tcBorders>
              <w:top w:val="single" w:sz="12" w:space="0" w:color="auto"/>
              <w:left w:val="single" w:sz="6" w:space="0" w:color="auto"/>
              <w:bottom w:val="single" w:sz="6" w:space="0" w:color="auto"/>
              <w:right w:val="single" w:sz="12" w:space="0" w:color="auto"/>
            </w:tcBorders>
          </w:tcPr>
          <w:p w:rsidR="00927280" w:rsidRDefault="00927280" w:rsidP="007109D7">
            <w:pPr>
              <w:widowControl w:val="0"/>
              <w:autoSpaceDE w:val="0"/>
              <w:autoSpaceDN w:val="0"/>
              <w:adjustRightInd w:val="0"/>
              <w:spacing w:after="0" w:line="240" w:lineRule="auto"/>
              <w:rPr>
                <w:rFonts w:ascii="Arial" w:eastAsia="Times New Roman" w:hAnsi="Arial" w:cs="Arial"/>
                <w:b/>
                <w:bCs/>
                <w:sz w:val="20"/>
                <w:szCs w:val="20"/>
                <w:lang w:eastAsia="sl-SI"/>
              </w:rPr>
            </w:pPr>
          </w:p>
          <w:p w:rsidR="00FF7A34" w:rsidRPr="00207A08" w:rsidRDefault="00927280" w:rsidP="007109D7">
            <w:pPr>
              <w:widowControl w:val="0"/>
              <w:autoSpaceDE w:val="0"/>
              <w:autoSpaceDN w:val="0"/>
              <w:adjustRightInd w:val="0"/>
              <w:spacing w:after="0" w:line="240" w:lineRule="auto"/>
              <w:rPr>
                <w:rFonts w:ascii="Arial" w:eastAsia="Times New Roman" w:hAnsi="Arial" w:cs="Arial"/>
                <w:b/>
                <w:bCs/>
                <w:sz w:val="20"/>
                <w:szCs w:val="20"/>
                <w:lang w:eastAsia="sl-SI"/>
              </w:rPr>
            </w:pPr>
            <w:r w:rsidRPr="007821DB">
              <w:rPr>
                <w:rFonts w:ascii="Arial" w:eastAsia="Times New Roman" w:hAnsi="Arial" w:cs="Arial"/>
                <w:b/>
                <w:bCs/>
                <w:sz w:val="20"/>
                <w:szCs w:val="20"/>
                <w:lang w:eastAsia="sl-SI"/>
              </w:rPr>
              <w:t>Spoznajmo se</w:t>
            </w:r>
          </w:p>
        </w:tc>
      </w:tr>
      <w:tr w:rsidR="00FF7A34"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FF7A34" w:rsidRPr="00207A08" w:rsidRDefault="00FF7A34"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 xml:space="preserve">Podatki o nevladni oz. humanitarni organizaciji </w:t>
            </w:r>
          </w:p>
          <w:p w:rsidR="00FF7A34" w:rsidRPr="00207A08" w:rsidRDefault="00FF7A34" w:rsidP="007109D7">
            <w:pPr>
              <w:spacing w:after="0" w:line="240" w:lineRule="auto"/>
              <w:rPr>
                <w:rFonts w:ascii="Arial" w:eastAsia="Times New Roman" w:hAnsi="Arial" w:cs="Arial"/>
                <w:b/>
                <w:bCs/>
                <w:sz w:val="20"/>
                <w:szCs w:val="20"/>
                <w:lang w:eastAsia="sl-SI"/>
              </w:rPr>
            </w:pPr>
          </w:p>
        </w:tc>
        <w:tc>
          <w:tcPr>
            <w:tcW w:w="7516" w:type="dxa"/>
            <w:tcBorders>
              <w:top w:val="single" w:sz="6" w:space="0" w:color="auto"/>
              <w:left w:val="single" w:sz="6" w:space="0" w:color="auto"/>
              <w:bottom w:val="single" w:sz="6" w:space="0" w:color="auto"/>
              <w:right w:val="single" w:sz="12" w:space="0" w:color="auto"/>
            </w:tcBorders>
          </w:tcPr>
          <w:p w:rsidR="00927280" w:rsidRPr="00927280" w:rsidRDefault="00927280" w:rsidP="00927280">
            <w:pPr>
              <w:autoSpaceDE w:val="0"/>
              <w:autoSpaceDN w:val="0"/>
              <w:adjustRightInd w:val="0"/>
              <w:spacing w:after="0" w:line="240" w:lineRule="atLeast"/>
              <w:rPr>
                <w:rFonts w:ascii="Arial" w:eastAsia="Times New Roman" w:hAnsi="Arial" w:cs="Arial"/>
                <w:b/>
                <w:bCs/>
                <w:sz w:val="20"/>
                <w:szCs w:val="20"/>
                <w:lang w:eastAsia="sl-SI"/>
              </w:rPr>
            </w:pPr>
            <w:r w:rsidRPr="00927280">
              <w:rPr>
                <w:rFonts w:ascii="Arial" w:eastAsia="Times New Roman" w:hAnsi="Arial" w:cs="Arial"/>
                <w:b/>
                <w:bCs/>
                <w:sz w:val="20"/>
                <w:szCs w:val="20"/>
                <w:lang w:eastAsia="sl-SI"/>
              </w:rPr>
              <w:t>Slovenska filantropija, združenje za promocijo prostovoljstva</w:t>
            </w:r>
          </w:p>
          <w:p w:rsidR="00927280" w:rsidRPr="007821DB" w:rsidRDefault="00927280" w:rsidP="00927280">
            <w:pPr>
              <w:autoSpaceDE w:val="0"/>
              <w:autoSpaceDN w:val="0"/>
              <w:adjustRightInd w:val="0"/>
              <w:spacing w:after="0" w:line="240" w:lineRule="atLeast"/>
              <w:rPr>
                <w:rFonts w:ascii="Arial" w:eastAsia="Times New Roman" w:hAnsi="Arial" w:cs="Arial"/>
                <w:bCs/>
                <w:sz w:val="20"/>
                <w:szCs w:val="20"/>
                <w:lang w:eastAsia="sl-SI"/>
              </w:rPr>
            </w:pPr>
            <w:r w:rsidRPr="007821DB">
              <w:rPr>
                <w:rFonts w:ascii="Arial" w:eastAsia="Times New Roman" w:hAnsi="Arial" w:cs="Arial"/>
                <w:bCs/>
                <w:sz w:val="20"/>
                <w:szCs w:val="20"/>
                <w:lang w:eastAsia="sl-SI"/>
              </w:rPr>
              <w:t>Cesta Dolomitskega odreda 11</w:t>
            </w:r>
          </w:p>
          <w:p w:rsidR="00927280" w:rsidRDefault="00927280" w:rsidP="00927280">
            <w:pPr>
              <w:autoSpaceDE w:val="0"/>
              <w:autoSpaceDN w:val="0"/>
              <w:adjustRightInd w:val="0"/>
              <w:spacing w:after="0" w:line="240" w:lineRule="atLeast"/>
              <w:rPr>
                <w:rFonts w:ascii="Arial" w:eastAsia="Times New Roman" w:hAnsi="Arial" w:cs="Arial"/>
                <w:bCs/>
                <w:sz w:val="20"/>
                <w:szCs w:val="20"/>
                <w:lang w:eastAsia="sl-SI"/>
              </w:rPr>
            </w:pPr>
            <w:r w:rsidRPr="007821DB">
              <w:rPr>
                <w:rFonts w:ascii="Arial" w:eastAsia="Times New Roman" w:hAnsi="Arial" w:cs="Arial"/>
                <w:bCs/>
                <w:sz w:val="20"/>
                <w:szCs w:val="20"/>
                <w:lang w:eastAsia="sl-SI"/>
              </w:rPr>
              <w:t>1000 Ljubljana</w:t>
            </w:r>
          </w:p>
          <w:p w:rsidR="00927280" w:rsidRPr="007821DB" w:rsidRDefault="00927280" w:rsidP="00927280">
            <w:pPr>
              <w:autoSpaceDE w:val="0"/>
              <w:autoSpaceDN w:val="0"/>
              <w:adjustRightInd w:val="0"/>
              <w:spacing w:after="0" w:line="240" w:lineRule="atLeast"/>
              <w:rPr>
                <w:rFonts w:ascii="Arial" w:eastAsia="Times New Roman" w:hAnsi="Arial" w:cs="Arial"/>
                <w:bCs/>
                <w:sz w:val="20"/>
                <w:szCs w:val="20"/>
                <w:lang w:eastAsia="sl-SI"/>
              </w:rPr>
            </w:pPr>
          </w:p>
          <w:p w:rsidR="00927280" w:rsidRPr="007821DB" w:rsidRDefault="00927280" w:rsidP="00927280">
            <w:pPr>
              <w:autoSpaceDE w:val="0"/>
              <w:autoSpaceDN w:val="0"/>
              <w:adjustRightInd w:val="0"/>
              <w:spacing w:after="0" w:line="240" w:lineRule="atLeast"/>
              <w:rPr>
                <w:rFonts w:ascii="Arial" w:eastAsia="Times New Roman" w:hAnsi="Arial" w:cs="Arial"/>
                <w:bCs/>
                <w:sz w:val="20"/>
                <w:szCs w:val="20"/>
                <w:lang w:eastAsia="sl-SI"/>
              </w:rPr>
            </w:pPr>
            <w:hyperlink r:id="rId5" w:history="1">
              <w:r w:rsidRPr="007821DB">
                <w:rPr>
                  <w:rStyle w:val="Hiperpovezava"/>
                  <w:rFonts w:ascii="Arial" w:eastAsia="Times New Roman" w:hAnsi="Arial" w:cs="Arial"/>
                  <w:bCs/>
                  <w:sz w:val="20"/>
                  <w:szCs w:val="20"/>
                  <w:lang w:eastAsia="sl-SI"/>
                </w:rPr>
                <w:t>info@filantropija.org</w:t>
              </w:r>
            </w:hyperlink>
          </w:p>
          <w:p w:rsidR="00FF7A34" w:rsidRPr="00207A08" w:rsidRDefault="00927280" w:rsidP="00927280">
            <w:pPr>
              <w:autoSpaceDE w:val="0"/>
              <w:autoSpaceDN w:val="0"/>
              <w:adjustRightInd w:val="0"/>
              <w:spacing w:after="0" w:line="240" w:lineRule="atLeast"/>
              <w:rPr>
                <w:rFonts w:ascii="Arial" w:eastAsia="Times New Roman" w:hAnsi="Arial" w:cs="Arial"/>
                <w:bCs/>
                <w:sz w:val="20"/>
                <w:szCs w:val="20"/>
                <w:lang w:eastAsia="sl-SI"/>
              </w:rPr>
            </w:pPr>
            <w:hyperlink r:id="rId6" w:history="1">
              <w:r w:rsidRPr="007821DB">
                <w:rPr>
                  <w:rStyle w:val="Hiperpovezava"/>
                  <w:rFonts w:ascii="Arial" w:eastAsia="Times New Roman" w:hAnsi="Arial" w:cs="Arial"/>
                  <w:bCs/>
                  <w:sz w:val="20"/>
                  <w:szCs w:val="20"/>
                  <w:lang w:eastAsia="sl-SI"/>
                </w:rPr>
                <w:t>www.filantropija.org</w:t>
              </w:r>
            </w:hyperlink>
          </w:p>
        </w:tc>
      </w:tr>
      <w:tr w:rsidR="00FF7A34"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FF7A34" w:rsidRPr="00207A08" w:rsidRDefault="00FF7A34"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sz w:val="20"/>
                <w:szCs w:val="20"/>
                <w:lang w:eastAsia="sl-SI"/>
              </w:rPr>
            </w:pPr>
            <w:r w:rsidRPr="00207A08">
              <w:rPr>
                <w:rFonts w:ascii="Arial" w:eastAsia="Times New Roman" w:hAnsi="Arial" w:cs="Arial"/>
                <w:b/>
                <w:sz w:val="20"/>
                <w:szCs w:val="20"/>
                <w:lang w:eastAsia="sl-SI"/>
              </w:rPr>
              <w:t>Odgovorna oseba</w:t>
            </w:r>
          </w:p>
        </w:tc>
        <w:tc>
          <w:tcPr>
            <w:tcW w:w="7516" w:type="dxa"/>
            <w:tcBorders>
              <w:top w:val="single" w:sz="6" w:space="0" w:color="auto"/>
              <w:left w:val="single" w:sz="6" w:space="0" w:color="auto"/>
              <w:bottom w:val="single" w:sz="6" w:space="0" w:color="auto"/>
              <w:right w:val="single" w:sz="12" w:space="0" w:color="auto"/>
            </w:tcBorders>
          </w:tcPr>
          <w:p w:rsidR="00927280" w:rsidRDefault="00927280" w:rsidP="007109D7">
            <w:pPr>
              <w:widowControl w:val="0"/>
              <w:tabs>
                <w:tab w:val="left" w:pos="708"/>
                <w:tab w:val="center" w:pos="4536"/>
                <w:tab w:val="right" w:pos="9072"/>
              </w:tabs>
              <w:autoSpaceDE w:val="0"/>
              <w:autoSpaceDN w:val="0"/>
              <w:adjustRightInd w:val="0"/>
              <w:spacing w:after="0" w:line="240" w:lineRule="auto"/>
              <w:rPr>
                <w:rFonts w:ascii="Arial" w:eastAsia="Times New Roman" w:hAnsi="Arial" w:cs="Arial"/>
                <w:bCs/>
                <w:sz w:val="20"/>
                <w:szCs w:val="20"/>
                <w:lang w:eastAsia="sl-SI"/>
              </w:rPr>
            </w:pPr>
          </w:p>
          <w:p w:rsidR="00FF7A34" w:rsidRPr="00207A08" w:rsidRDefault="00927280" w:rsidP="007109D7">
            <w:pPr>
              <w:widowControl w:val="0"/>
              <w:tabs>
                <w:tab w:val="left" w:pos="708"/>
                <w:tab w:val="center" w:pos="4536"/>
                <w:tab w:val="right" w:pos="9072"/>
              </w:tabs>
              <w:autoSpaceDE w:val="0"/>
              <w:autoSpaceDN w:val="0"/>
              <w:adjustRightInd w:val="0"/>
              <w:spacing w:after="0" w:line="240" w:lineRule="auto"/>
              <w:rPr>
                <w:rFonts w:ascii="Arial" w:eastAsia="Times New Roman" w:hAnsi="Arial" w:cs="Arial"/>
                <w:bCs/>
                <w:sz w:val="20"/>
                <w:szCs w:val="20"/>
                <w:lang w:eastAsia="sl-SI"/>
              </w:rPr>
            </w:pPr>
            <w:r w:rsidRPr="00953023">
              <w:rPr>
                <w:rFonts w:ascii="Arial" w:eastAsia="Times New Roman" w:hAnsi="Arial" w:cs="Arial"/>
                <w:bCs/>
                <w:sz w:val="20"/>
                <w:szCs w:val="20"/>
                <w:lang w:eastAsia="sl-SI"/>
              </w:rPr>
              <w:t>Tereza Novak, izvršna direktorica</w:t>
            </w:r>
          </w:p>
        </w:tc>
      </w:tr>
      <w:tr w:rsidR="00FF7A34"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FF7A34" w:rsidRPr="00207A08" w:rsidRDefault="00FF7A34"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sz w:val="20"/>
                <w:szCs w:val="20"/>
                <w:lang w:eastAsia="sl-SI"/>
              </w:rPr>
            </w:pPr>
            <w:r w:rsidRPr="00207A08">
              <w:rPr>
                <w:rFonts w:ascii="Arial" w:eastAsia="Times New Roman" w:hAnsi="Arial" w:cs="Arial"/>
                <w:b/>
                <w:sz w:val="20"/>
                <w:szCs w:val="20"/>
                <w:lang w:eastAsia="sl-SI"/>
              </w:rPr>
              <w:t>Čas izvedbe</w:t>
            </w:r>
          </w:p>
        </w:tc>
        <w:tc>
          <w:tcPr>
            <w:tcW w:w="7516" w:type="dxa"/>
            <w:tcBorders>
              <w:top w:val="single" w:sz="6" w:space="0" w:color="auto"/>
              <w:left w:val="single" w:sz="6" w:space="0" w:color="auto"/>
              <w:bottom w:val="single" w:sz="6" w:space="0" w:color="auto"/>
              <w:right w:val="single" w:sz="12" w:space="0" w:color="auto"/>
            </w:tcBorders>
          </w:tcPr>
          <w:p w:rsidR="00E477FD" w:rsidRDefault="00E477FD" w:rsidP="00E477FD">
            <w:pPr>
              <w:widowControl w:val="0"/>
              <w:autoSpaceDE w:val="0"/>
              <w:autoSpaceDN w:val="0"/>
              <w:adjustRightInd w:val="0"/>
              <w:spacing w:after="0" w:line="240" w:lineRule="auto"/>
              <w:ind w:left="360"/>
              <w:rPr>
                <w:rFonts w:ascii="Arial" w:eastAsia="Times New Roman" w:hAnsi="Arial" w:cs="Arial"/>
                <w:sz w:val="20"/>
                <w:szCs w:val="20"/>
                <w:lang w:eastAsia="sl-SI"/>
              </w:rPr>
            </w:pPr>
          </w:p>
          <w:p w:rsidR="00927280" w:rsidRPr="00E477FD" w:rsidRDefault="00E477FD" w:rsidP="00E477FD">
            <w:pPr>
              <w:widowControl w:val="0"/>
              <w:autoSpaceDE w:val="0"/>
              <w:autoSpaceDN w:val="0"/>
              <w:adjustRightInd w:val="0"/>
              <w:spacing w:after="0" w:line="240" w:lineRule="auto"/>
              <w:ind w:left="360"/>
              <w:rPr>
                <w:rFonts w:ascii="Arial" w:eastAsia="Times New Roman" w:hAnsi="Arial" w:cs="Arial"/>
                <w:sz w:val="20"/>
                <w:szCs w:val="20"/>
                <w:lang w:eastAsia="sl-SI"/>
              </w:rPr>
            </w:pPr>
            <w:r w:rsidRPr="00E477FD">
              <w:rPr>
                <w:rFonts w:ascii="Arial" w:eastAsia="Times New Roman" w:hAnsi="Arial" w:cs="Arial"/>
                <w:sz w:val="20"/>
                <w:szCs w:val="20"/>
                <w:lang w:eastAsia="sl-SI"/>
              </w:rPr>
              <w:t>1.</w:t>
            </w:r>
            <w:r>
              <w:rPr>
                <w:rFonts w:ascii="Arial" w:eastAsia="Times New Roman" w:hAnsi="Arial" w:cs="Arial"/>
                <w:sz w:val="20"/>
                <w:szCs w:val="20"/>
                <w:lang w:eastAsia="sl-SI"/>
              </w:rPr>
              <w:t xml:space="preserve"> </w:t>
            </w:r>
            <w:bookmarkStart w:id="0" w:name="_GoBack"/>
            <w:bookmarkEnd w:id="0"/>
            <w:r w:rsidR="00927280" w:rsidRPr="00E477FD">
              <w:rPr>
                <w:rFonts w:ascii="Arial" w:eastAsia="Times New Roman" w:hAnsi="Arial" w:cs="Arial"/>
                <w:sz w:val="20"/>
                <w:szCs w:val="20"/>
                <w:lang w:eastAsia="sl-SI"/>
              </w:rPr>
              <w:t>3. 2019 – 6. 11. 2019</w:t>
            </w:r>
          </w:p>
        </w:tc>
      </w:tr>
      <w:tr w:rsidR="00FF7A34"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FF7A34" w:rsidRPr="00207A08" w:rsidRDefault="00FF7A34"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Kratek opis in povzetek rezultatov projekta</w:t>
            </w:r>
          </w:p>
        </w:tc>
        <w:tc>
          <w:tcPr>
            <w:tcW w:w="7516" w:type="dxa"/>
            <w:tcBorders>
              <w:top w:val="single" w:sz="6" w:space="0" w:color="auto"/>
              <w:left w:val="single" w:sz="6" w:space="0" w:color="auto"/>
              <w:bottom w:val="single" w:sz="6" w:space="0" w:color="auto"/>
              <w:right w:val="single" w:sz="12" w:space="0" w:color="auto"/>
            </w:tcBorders>
          </w:tcPr>
          <w:p w:rsidR="00927280" w:rsidRPr="00BB404A" w:rsidRDefault="00927280" w:rsidP="00927280">
            <w:pPr>
              <w:pStyle w:val="Navadensplet"/>
              <w:rPr>
                <w:rStyle w:val="Poudarek"/>
                <w:rFonts w:ascii="Arial" w:hAnsi="Arial" w:cs="Arial"/>
                <w:i w:val="0"/>
                <w:sz w:val="20"/>
                <w:szCs w:val="20"/>
              </w:rPr>
            </w:pPr>
            <w:r w:rsidRPr="00BB404A">
              <w:rPr>
                <w:rStyle w:val="Poudarek"/>
                <w:rFonts w:ascii="Arial" w:hAnsi="Arial" w:cs="Arial"/>
                <w:i w:val="0"/>
                <w:sz w:val="20"/>
                <w:szCs w:val="20"/>
              </w:rPr>
              <w:t>V projektu ''Spoznajmo se'' smo pripravili in izvedli sklop 20 delavnic in treh nogometnih turnirjev, v sklopu katerih smo odpirali teme medkulturnosti, begunske izkušnje in migracij. Preko delavnic so mladi (osnovnošolci, srednješolci in študenti) dobili informacije o vzrokih in posledicah begunstva in migracij, spodbujali smo dialog, medsebojno poznavanje in preko vzpostavljenega varnega prostora za raziskovanje teh vprašanj. Krepili smo razumevanje medkulturnih razlik, opozarjali na pojavnost, oblike in negativne posledice sovražnega govora, promovirali odprto, vključujočo družbo in pomen spoštovanja človekovih pravic ter socialne solidarnosti. Delavnice so tudi preko neposrednega stika z osebo z begunsko izkušnjo krepile zavedanje, da priseljenci s svojim znanjem in delom prispevajo k razvoju družbe, ter osveščale o pomenu in pomembnosti medkulturnega dialoga. V okviru projekta smo izvedli:</w:t>
            </w:r>
          </w:p>
          <w:p w:rsidR="00927280" w:rsidRPr="00BB404A" w:rsidRDefault="00927280" w:rsidP="00927280">
            <w:pPr>
              <w:pStyle w:val="Navadensplet"/>
              <w:rPr>
                <w:rFonts w:ascii="Arial" w:hAnsi="Arial" w:cs="Arial"/>
                <w:bCs/>
                <w:sz w:val="20"/>
                <w:szCs w:val="20"/>
              </w:rPr>
            </w:pPr>
            <w:r w:rsidRPr="00BB404A">
              <w:rPr>
                <w:rStyle w:val="Poudarek"/>
                <w:rFonts w:ascii="Arial" w:hAnsi="Arial" w:cs="Arial"/>
                <w:i w:val="0"/>
                <w:sz w:val="20"/>
                <w:szCs w:val="20"/>
              </w:rPr>
              <w:t xml:space="preserve">10 delavnic z ogledom filma za osnovnošolce: </w:t>
            </w:r>
            <w:r w:rsidRPr="00BB404A">
              <w:rPr>
                <w:rFonts w:ascii="Arial" w:hAnsi="Arial" w:cs="Arial"/>
                <w:bCs/>
                <w:sz w:val="20"/>
                <w:szCs w:val="20"/>
              </w:rPr>
              <w:t>na O</w:t>
            </w:r>
            <w:r w:rsidRPr="00BB404A">
              <w:rPr>
                <w:rFonts w:ascii="Arial" w:hAnsi="Arial" w:cs="Arial"/>
                <w:bCs/>
                <w:sz w:val="20"/>
                <w:szCs w:val="20"/>
              </w:rPr>
              <w:t xml:space="preserve">Š </w:t>
            </w:r>
            <w:r w:rsidRPr="00BB404A">
              <w:rPr>
                <w:rFonts w:ascii="Arial" w:hAnsi="Arial" w:cs="Arial"/>
                <w:bCs/>
                <w:sz w:val="20"/>
                <w:szCs w:val="20"/>
              </w:rPr>
              <w:t>8. talcev Logatec</w:t>
            </w:r>
            <w:r w:rsidRPr="00BB404A">
              <w:rPr>
                <w:rFonts w:ascii="Arial" w:hAnsi="Arial" w:cs="Arial"/>
                <w:bCs/>
                <w:sz w:val="20"/>
                <w:szCs w:val="20"/>
              </w:rPr>
              <w:t>, OŠ</w:t>
            </w:r>
            <w:r w:rsidRPr="00BB404A">
              <w:rPr>
                <w:rFonts w:ascii="Arial" w:hAnsi="Arial" w:cs="Arial"/>
                <w:bCs/>
                <w:sz w:val="20"/>
                <w:szCs w:val="20"/>
              </w:rPr>
              <w:t xml:space="preserve"> Žalec</w:t>
            </w:r>
            <w:r w:rsidRPr="00BB404A">
              <w:rPr>
                <w:rFonts w:ascii="Arial" w:hAnsi="Arial" w:cs="Arial"/>
                <w:bCs/>
                <w:sz w:val="20"/>
                <w:szCs w:val="20"/>
              </w:rPr>
              <w:t xml:space="preserve">, OŠ Metlika, OŠ </w:t>
            </w:r>
            <w:r w:rsidRPr="00BB404A">
              <w:rPr>
                <w:rFonts w:ascii="Arial" w:hAnsi="Arial" w:cs="Arial"/>
                <w:bCs/>
                <w:sz w:val="20"/>
                <w:szCs w:val="20"/>
              </w:rPr>
              <w:t>Komandanta Staneta Dragatuš</w:t>
            </w:r>
            <w:r w:rsidRPr="00BB404A">
              <w:rPr>
                <w:rFonts w:ascii="Arial" w:hAnsi="Arial" w:cs="Arial"/>
                <w:bCs/>
                <w:sz w:val="20"/>
                <w:szCs w:val="20"/>
              </w:rPr>
              <w:t xml:space="preserve">, </w:t>
            </w:r>
            <w:r w:rsidRPr="00BB404A">
              <w:rPr>
                <w:rFonts w:ascii="Arial" w:hAnsi="Arial" w:cs="Arial"/>
                <w:bCs/>
                <w:sz w:val="20"/>
                <w:szCs w:val="20"/>
              </w:rPr>
              <w:t>OŠ Franceta Prešerna Maribor</w:t>
            </w:r>
            <w:r w:rsidRPr="00BB404A">
              <w:rPr>
                <w:rFonts w:ascii="Arial" w:hAnsi="Arial" w:cs="Arial"/>
                <w:bCs/>
                <w:sz w:val="20"/>
                <w:szCs w:val="20"/>
              </w:rPr>
              <w:t>;</w:t>
            </w:r>
          </w:p>
          <w:p w:rsidR="00BB404A" w:rsidRPr="00BB404A" w:rsidRDefault="00927280" w:rsidP="00927280">
            <w:pPr>
              <w:pStyle w:val="Navadensplet"/>
              <w:rPr>
                <w:rFonts w:ascii="Arial" w:hAnsi="Arial" w:cs="Arial"/>
                <w:bCs/>
                <w:sz w:val="20"/>
                <w:szCs w:val="20"/>
              </w:rPr>
            </w:pPr>
            <w:r w:rsidRPr="00BB404A">
              <w:rPr>
                <w:rFonts w:ascii="Arial" w:hAnsi="Arial" w:cs="Arial"/>
                <w:bCs/>
                <w:sz w:val="20"/>
                <w:szCs w:val="20"/>
              </w:rPr>
              <w:t>8 delavni</w:t>
            </w:r>
            <w:r w:rsidR="00BB404A" w:rsidRPr="00BB404A">
              <w:rPr>
                <w:rFonts w:ascii="Arial" w:hAnsi="Arial" w:cs="Arial"/>
                <w:bCs/>
                <w:sz w:val="20"/>
                <w:szCs w:val="20"/>
              </w:rPr>
              <w:t>c</w:t>
            </w:r>
            <w:r w:rsidRPr="00BB404A">
              <w:rPr>
                <w:rFonts w:ascii="Arial" w:hAnsi="Arial" w:cs="Arial"/>
                <w:bCs/>
                <w:sz w:val="20"/>
                <w:szCs w:val="20"/>
              </w:rPr>
              <w:t xml:space="preserve"> za srednješolce: </w:t>
            </w:r>
            <w:r w:rsidR="00BB404A" w:rsidRPr="00BB404A">
              <w:rPr>
                <w:rFonts w:ascii="Arial" w:hAnsi="Arial" w:cs="Arial"/>
                <w:bCs/>
                <w:sz w:val="20"/>
                <w:szCs w:val="20"/>
              </w:rPr>
              <w:t xml:space="preserve">delavnice </w:t>
            </w:r>
            <w:r w:rsidRPr="00BB404A">
              <w:rPr>
                <w:rFonts w:ascii="Arial" w:hAnsi="Arial" w:cs="Arial"/>
                <w:bCs/>
                <w:sz w:val="20"/>
                <w:szCs w:val="20"/>
              </w:rPr>
              <w:t>pisanja življenjske zgodbe na Gimnaziji Novo mesto</w:t>
            </w:r>
            <w:r w:rsidR="00BB404A" w:rsidRPr="00BB404A">
              <w:rPr>
                <w:rFonts w:ascii="Arial" w:hAnsi="Arial" w:cs="Arial"/>
                <w:bCs/>
                <w:sz w:val="20"/>
                <w:szCs w:val="20"/>
              </w:rPr>
              <w:t>; d</w:t>
            </w:r>
            <w:r w:rsidR="00BB404A" w:rsidRPr="00BB404A">
              <w:rPr>
                <w:rFonts w:ascii="Arial" w:hAnsi="Arial" w:cs="Arial"/>
                <w:bCs/>
                <w:sz w:val="20"/>
                <w:szCs w:val="20"/>
              </w:rPr>
              <w:t>elavnice o begunjski izkušnji na Šoli za storitvene dejavnosti Šolskega centra Velenje</w:t>
            </w:r>
            <w:r w:rsidR="00BB404A" w:rsidRPr="00BB404A">
              <w:rPr>
                <w:rFonts w:ascii="Arial" w:hAnsi="Arial" w:cs="Arial"/>
                <w:bCs/>
                <w:sz w:val="20"/>
                <w:szCs w:val="20"/>
              </w:rPr>
              <w:t>, G</w:t>
            </w:r>
            <w:r w:rsidR="00BB404A" w:rsidRPr="00BB404A">
              <w:rPr>
                <w:rFonts w:ascii="Arial" w:hAnsi="Arial" w:cs="Arial"/>
                <w:bCs/>
                <w:sz w:val="20"/>
                <w:szCs w:val="20"/>
              </w:rPr>
              <w:t>imnaziji Vič</w:t>
            </w:r>
            <w:r w:rsidR="00BB404A" w:rsidRPr="00BB404A">
              <w:rPr>
                <w:rFonts w:ascii="Arial" w:hAnsi="Arial" w:cs="Arial"/>
                <w:bCs/>
                <w:sz w:val="20"/>
                <w:szCs w:val="20"/>
              </w:rPr>
              <w:t xml:space="preserve"> in </w:t>
            </w:r>
            <w:r w:rsidR="00BB404A" w:rsidRPr="00BB404A">
              <w:rPr>
                <w:rFonts w:ascii="Arial" w:hAnsi="Arial" w:cs="Arial"/>
                <w:bCs/>
                <w:sz w:val="20"/>
                <w:szCs w:val="20"/>
              </w:rPr>
              <w:t>Gimnaziji Jesenice</w:t>
            </w:r>
          </w:p>
          <w:p w:rsidR="00BB404A" w:rsidRPr="00BB404A" w:rsidRDefault="00BB404A" w:rsidP="00BB404A">
            <w:pPr>
              <w:pStyle w:val="Navadensplet"/>
              <w:rPr>
                <w:rFonts w:ascii="Arial" w:hAnsi="Arial" w:cs="Arial"/>
                <w:bCs/>
                <w:sz w:val="20"/>
                <w:szCs w:val="20"/>
              </w:rPr>
            </w:pPr>
            <w:r w:rsidRPr="00BB404A">
              <w:rPr>
                <w:rFonts w:ascii="Arial" w:hAnsi="Arial" w:cs="Arial"/>
                <w:bCs/>
                <w:sz w:val="20"/>
                <w:szCs w:val="20"/>
              </w:rPr>
              <w:t>2 de</w:t>
            </w:r>
            <w:r w:rsidRPr="00BB404A">
              <w:rPr>
                <w:rFonts w:ascii="Arial" w:hAnsi="Arial" w:cs="Arial"/>
                <w:bCs/>
                <w:sz w:val="20"/>
                <w:szCs w:val="20"/>
              </w:rPr>
              <w:t xml:space="preserve">lavnic o begunjski izkušnji na Filozofski fakulteti Maribor  </w:t>
            </w:r>
          </w:p>
          <w:p w:rsidR="00927280" w:rsidRPr="00BB404A" w:rsidRDefault="00BB404A" w:rsidP="00BB404A">
            <w:pPr>
              <w:pStyle w:val="Navadensplet"/>
              <w:rPr>
                <w:rFonts w:ascii="Arial" w:hAnsi="Arial" w:cs="Arial"/>
                <w:iCs/>
                <w:color w:val="FF0000"/>
                <w:sz w:val="20"/>
                <w:szCs w:val="20"/>
              </w:rPr>
            </w:pPr>
            <w:r w:rsidRPr="00BB404A">
              <w:rPr>
                <w:rFonts w:ascii="Arial" w:hAnsi="Arial" w:cs="Arial"/>
                <w:bCs/>
                <w:sz w:val="20"/>
                <w:szCs w:val="20"/>
              </w:rPr>
              <w:t>3 nogometne</w:t>
            </w:r>
            <w:r w:rsidR="00927280" w:rsidRPr="00BB404A">
              <w:rPr>
                <w:rFonts w:ascii="Arial" w:hAnsi="Arial" w:cs="Arial"/>
                <w:bCs/>
                <w:sz w:val="20"/>
                <w:szCs w:val="20"/>
              </w:rPr>
              <w:t xml:space="preserve"> turnirj</w:t>
            </w:r>
            <w:r w:rsidRPr="00BB404A">
              <w:rPr>
                <w:rFonts w:ascii="Arial" w:hAnsi="Arial" w:cs="Arial"/>
                <w:bCs/>
                <w:sz w:val="20"/>
                <w:szCs w:val="20"/>
              </w:rPr>
              <w:t>e</w:t>
            </w:r>
            <w:r w:rsidR="00927280" w:rsidRPr="00BB404A">
              <w:rPr>
                <w:rFonts w:ascii="Arial" w:hAnsi="Arial" w:cs="Arial"/>
                <w:bCs/>
                <w:sz w:val="20"/>
                <w:szCs w:val="20"/>
              </w:rPr>
              <w:t xml:space="preserve"> po metodi Nogomet3 z naslovom Nogomet za spremembe (Logatec</w:t>
            </w:r>
            <w:r w:rsidRPr="00BB404A">
              <w:rPr>
                <w:rFonts w:ascii="Arial" w:hAnsi="Arial" w:cs="Arial"/>
                <w:bCs/>
                <w:sz w:val="20"/>
                <w:szCs w:val="20"/>
              </w:rPr>
              <w:t>, Zapotok, Ljubljana)</w:t>
            </w:r>
          </w:p>
          <w:p w:rsidR="00FF7A34" w:rsidRPr="00207A08" w:rsidRDefault="00927280" w:rsidP="00E477FD">
            <w:pPr>
              <w:autoSpaceDE w:val="0"/>
              <w:autoSpaceDN w:val="0"/>
              <w:adjustRightInd w:val="0"/>
              <w:spacing w:after="0" w:line="276" w:lineRule="auto"/>
              <w:jc w:val="both"/>
              <w:rPr>
                <w:rFonts w:ascii="Arial" w:eastAsia="Times New Roman" w:hAnsi="Arial" w:cs="Arial"/>
                <w:bCs/>
                <w:sz w:val="20"/>
                <w:szCs w:val="20"/>
                <w:lang w:eastAsia="sl-SI"/>
              </w:rPr>
            </w:pPr>
            <w:r w:rsidRPr="00BB404A">
              <w:rPr>
                <w:rFonts w:ascii="Arial" w:eastAsia="Times New Roman" w:hAnsi="Arial" w:cs="Arial"/>
                <w:bCs/>
                <w:sz w:val="20"/>
                <w:szCs w:val="20"/>
                <w:lang w:eastAsia="sl-SI"/>
              </w:rPr>
              <w:t>N</w:t>
            </w:r>
            <w:r w:rsidR="00BB404A" w:rsidRPr="00BB404A">
              <w:rPr>
                <w:rFonts w:ascii="Arial" w:eastAsia="Times New Roman" w:hAnsi="Arial" w:cs="Arial"/>
                <w:bCs/>
                <w:sz w:val="20"/>
                <w:szCs w:val="20"/>
                <w:lang w:eastAsia="sl-SI"/>
              </w:rPr>
              <w:t>a</w:t>
            </w:r>
            <w:r w:rsidRPr="00BB404A">
              <w:rPr>
                <w:rFonts w:ascii="Arial" w:eastAsia="Times New Roman" w:hAnsi="Arial" w:cs="Arial"/>
                <w:bCs/>
                <w:sz w:val="20"/>
                <w:szCs w:val="20"/>
                <w:lang w:eastAsia="sl-SI"/>
              </w:rPr>
              <w:t xml:space="preserve"> delavnicah je sodelovalo 381</w:t>
            </w:r>
            <w:r w:rsidR="00E477FD">
              <w:rPr>
                <w:rFonts w:ascii="Arial" w:eastAsia="Times New Roman" w:hAnsi="Arial" w:cs="Arial"/>
                <w:bCs/>
                <w:sz w:val="20"/>
                <w:szCs w:val="20"/>
                <w:lang w:eastAsia="sl-SI"/>
              </w:rPr>
              <w:t xml:space="preserve"> učencev, 131</w:t>
            </w:r>
            <w:r w:rsidRPr="00BB404A">
              <w:rPr>
                <w:rFonts w:ascii="Arial" w:eastAsia="Times New Roman" w:hAnsi="Arial" w:cs="Arial"/>
                <w:bCs/>
                <w:sz w:val="20"/>
                <w:szCs w:val="20"/>
                <w:lang w:eastAsia="sl-SI"/>
              </w:rPr>
              <w:t xml:space="preserve"> dijakov, 22 študentov</w:t>
            </w:r>
            <w:r w:rsidR="00BB404A" w:rsidRPr="00BB404A">
              <w:rPr>
                <w:rFonts w:ascii="Arial" w:eastAsia="Times New Roman" w:hAnsi="Arial" w:cs="Arial"/>
                <w:bCs/>
                <w:sz w:val="20"/>
                <w:szCs w:val="20"/>
                <w:lang w:eastAsia="sl-SI"/>
              </w:rPr>
              <w:t>; na nogometnih turnirjih pa</w:t>
            </w:r>
            <w:r w:rsidRPr="00BB404A">
              <w:rPr>
                <w:rFonts w:ascii="Arial" w:eastAsia="Times New Roman" w:hAnsi="Arial" w:cs="Arial"/>
                <w:bCs/>
                <w:sz w:val="20"/>
                <w:szCs w:val="20"/>
                <w:lang w:eastAsia="sl-SI"/>
              </w:rPr>
              <w:t xml:space="preserve"> 95 </w:t>
            </w:r>
            <w:r w:rsidR="00BB404A" w:rsidRPr="00BB404A">
              <w:rPr>
                <w:rFonts w:ascii="Arial" w:eastAsia="Times New Roman" w:hAnsi="Arial" w:cs="Arial"/>
                <w:bCs/>
                <w:sz w:val="20"/>
                <w:szCs w:val="20"/>
                <w:lang w:eastAsia="sl-SI"/>
              </w:rPr>
              <w:t xml:space="preserve">igralcev </w:t>
            </w:r>
            <w:r w:rsidRPr="00BB404A">
              <w:rPr>
                <w:rFonts w:ascii="Arial" w:eastAsia="Times New Roman" w:hAnsi="Arial" w:cs="Arial"/>
                <w:bCs/>
                <w:sz w:val="20"/>
                <w:szCs w:val="20"/>
                <w:lang w:eastAsia="sl-SI"/>
              </w:rPr>
              <w:t>nogometa</w:t>
            </w:r>
          </w:p>
        </w:tc>
      </w:tr>
      <w:tr w:rsidR="00FF7A34"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FF7A34" w:rsidRPr="00207A08" w:rsidRDefault="00FF7A34"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Celotna vrednost projekta</w:t>
            </w:r>
          </w:p>
        </w:tc>
        <w:tc>
          <w:tcPr>
            <w:tcW w:w="7516" w:type="dxa"/>
            <w:tcBorders>
              <w:top w:val="single" w:sz="6" w:space="0" w:color="auto"/>
              <w:left w:val="single" w:sz="6" w:space="0" w:color="auto"/>
              <w:bottom w:val="single" w:sz="6" w:space="0" w:color="auto"/>
              <w:right w:val="single" w:sz="12" w:space="0" w:color="auto"/>
            </w:tcBorders>
          </w:tcPr>
          <w:p w:rsidR="00FF7A34" w:rsidRDefault="00FF7A34" w:rsidP="007109D7">
            <w:pPr>
              <w:autoSpaceDE w:val="0"/>
              <w:autoSpaceDN w:val="0"/>
              <w:adjustRightInd w:val="0"/>
              <w:spacing w:after="0" w:line="240" w:lineRule="atLeast"/>
              <w:rPr>
                <w:rFonts w:ascii="Arial" w:eastAsia="Times New Roman" w:hAnsi="Arial" w:cs="Arial"/>
                <w:sz w:val="20"/>
                <w:szCs w:val="20"/>
                <w:lang w:eastAsia="sl-SI"/>
              </w:rPr>
            </w:pPr>
          </w:p>
          <w:p w:rsidR="00E477FD" w:rsidRPr="00207A08" w:rsidRDefault="00E477FD" w:rsidP="007109D7">
            <w:pPr>
              <w:autoSpaceDE w:val="0"/>
              <w:autoSpaceDN w:val="0"/>
              <w:adjustRightInd w:val="0"/>
              <w:spacing w:after="0" w:line="240" w:lineRule="atLeast"/>
              <w:rPr>
                <w:rFonts w:ascii="Arial" w:eastAsia="Times New Roman" w:hAnsi="Arial" w:cs="Arial"/>
                <w:sz w:val="20"/>
                <w:szCs w:val="20"/>
                <w:lang w:eastAsia="sl-SI"/>
              </w:rPr>
            </w:pPr>
            <w:r>
              <w:rPr>
                <w:rFonts w:ascii="Arial" w:eastAsia="Times New Roman" w:hAnsi="Arial" w:cs="Arial"/>
                <w:sz w:val="20"/>
                <w:szCs w:val="20"/>
                <w:lang w:eastAsia="sl-SI"/>
              </w:rPr>
              <w:t>11.259,42</w:t>
            </w:r>
            <w:r>
              <w:rPr>
                <w:rFonts w:ascii="Arial" w:eastAsia="Times New Roman" w:hAnsi="Arial" w:cs="Arial"/>
                <w:sz w:val="20"/>
                <w:szCs w:val="20"/>
                <w:lang w:eastAsia="sl-SI"/>
              </w:rPr>
              <w:t xml:space="preserve"> EUR</w:t>
            </w:r>
          </w:p>
        </w:tc>
      </w:tr>
      <w:tr w:rsidR="00FF7A34"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FF7A34" w:rsidRPr="00207A08" w:rsidRDefault="00FF7A34"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Odobrena sredstva Urada za komuniciranje</w:t>
            </w:r>
          </w:p>
        </w:tc>
        <w:tc>
          <w:tcPr>
            <w:tcW w:w="7516" w:type="dxa"/>
          </w:tcPr>
          <w:p w:rsidR="00FF7A34" w:rsidRDefault="00FF7A34" w:rsidP="007109D7">
            <w:pPr>
              <w:widowControl w:val="0"/>
              <w:autoSpaceDE w:val="0"/>
              <w:autoSpaceDN w:val="0"/>
              <w:adjustRightInd w:val="0"/>
              <w:spacing w:after="0" w:line="240" w:lineRule="auto"/>
              <w:jc w:val="both"/>
              <w:rPr>
                <w:rFonts w:ascii="Arial" w:eastAsia="Times New Roman" w:hAnsi="Arial" w:cs="Arial"/>
                <w:sz w:val="20"/>
                <w:szCs w:val="20"/>
                <w:lang w:eastAsia="sl-SI"/>
              </w:rPr>
            </w:pPr>
          </w:p>
          <w:p w:rsidR="00E477FD" w:rsidRPr="00660AB0" w:rsidRDefault="00E477FD" w:rsidP="007109D7">
            <w:pPr>
              <w:widowControl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8.979,42</w:t>
            </w:r>
            <w:r>
              <w:rPr>
                <w:rFonts w:ascii="Arial" w:eastAsia="Times New Roman" w:hAnsi="Arial" w:cs="Arial"/>
                <w:sz w:val="20"/>
                <w:szCs w:val="20"/>
                <w:lang w:eastAsia="sl-SI"/>
              </w:rPr>
              <w:t xml:space="preserve"> EUR</w:t>
            </w:r>
          </w:p>
        </w:tc>
      </w:tr>
    </w:tbl>
    <w:p w:rsidR="00FF7A34" w:rsidRDefault="00FF7A34" w:rsidP="00FF7A34"/>
    <w:p w:rsidR="00503462" w:rsidRDefault="00503462"/>
    <w:sectPr w:rsidR="00503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1483B"/>
    <w:multiLevelType w:val="hybridMultilevel"/>
    <w:tmpl w:val="6B1EEF40"/>
    <w:lvl w:ilvl="0" w:tplc="6C08D7C0">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5FE52A9E"/>
    <w:multiLevelType w:val="hybridMultilevel"/>
    <w:tmpl w:val="D968F4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ECB3AA9"/>
    <w:multiLevelType w:val="hybridMultilevel"/>
    <w:tmpl w:val="09B607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34"/>
    <w:rsid w:val="00503462"/>
    <w:rsid w:val="00927280"/>
    <w:rsid w:val="00BB404A"/>
    <w:rsid w:val="00E477FD"/>
    <w:rsid w:val="00FF7A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E828"/>
  <w15:chartTrackingRefBased/>
  <w15:docId w15:val="{EB804282-2965-4D21-AA68-ABB2DF31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A3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27280"/>
    <w:rPr>
      <w:color w:val="0563C1" w:themeColor="hyperlink"/>
      <w:u w:val="single"/>
    </w:rPr>
  </w:style>
  <w:style w:type="paragraph" w:styleId="Odstavekseznama">
    <w:name w:val="List Paragraph"/>
    <w:basedOn w:val="Navaden"/>
    <w:uiPriority w:val="34"/>
    <w:qFormat/>
    <w:rsid w:val="00927280"/>
    <w:pPr>
      <w:ind w:left="720"/>
      <w:contextualSpacing/>
    </w:pPr>
  </w:style>
  <w:style w:type="paragraph" w:styleId="Navadensplet">
    <w:name w:val="Normal (Web)"/>
    <w:basedOn w:val="Navaden"/>
    <w:uiPriority w:val="99"/>
    <w:unhideWhenUsed/>
    <w:rsid w:val="0092728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9272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lantropija.org" TargetMode="External"/><Relationship Id="rId5" Type="http://schemas.openxmlformats.org/officeDocument/2006/relationships/hyperlink" Target="mailto:info@filantropij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315</Words>
  <Characters>1802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Herek</dc:creator>
  <cp:keywords/>
  <dc:description/>
  <cp:lastModifiedBy>Lidija Herek</cp:lastModifiedBy>
  <cp:revision>2</cp:revision>
  <dcterms:created xsi:type="dcterms:W3CDTF">2019-12-27T14:29:00Z</dcterms:created>
  <dcterms:modified xsi:type="dcterms:W3CDTF">2019-12-27T14:56:00Z</dcterms:modified>
</cp:coreProperties>
</file>