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E1A92" w:rsidRDefault="00D27383" w:rsidP="000E1A92">
      <w:pPr>
        <w:jc w:val="both"/>
        <w:rPr>
          <w:rFonts w:ascii="Arial" w:hAnsi="Arial" w:cs="Arial"/>
          <w:b/>
          <w:sz w:val="20"/>
          <w:szCs w:val="20"/>
        </w:rPr>
      </w:pPr>
      <w:r>
        <w:rPr>
          <w:rFonts w:ascii="Arial" w:hAnsi="Arial" w:cs="Arial"/>
          <w:b/>
          <w:sz w:val="20"/>
          <w:szCs w:val="20"/>
        </w:rPr>
        <w:t>S</w:t>
      </w:r>
      <w:r w:rsidR="00454F8E">
        <w:rPr>
          <w:rFonts w:ascii="Arial" w:hAnsi="Arial" w:cs="Arial"/>
          <w:b/>
          <w:sz w:val="20"/>
          <w:szCs w:val="20"/>
        </w:rPr>
        <w:t>vetovalec</w:t>
      </w:r>
      <w:r w:rsidR="0027763C">
        <w:rPr>
          <w:rFonts w:ascii="Arial" w:hAnsi="Arial" w:cs="Arial"/>
          <w:b/>
          <w:sz w:val="20"/>
          <w:szCs w:val="20"/>
        </w:rPr>
        <w:t xml:space="preserve"> </w:t>
      </w:r>
      <w:r w:rsidR="00F44592">
        <w:rPr>
          <w:rFonts w:ascii="Arial" w:hAnsi="Arial" w:cs="Arial"/>
          <w:b/>
          <w:sz w:val="20"/>
          <w:szCs w:val="20"/>
        </w:rPr>
        <w:t xml:space="preserve">v </w:t>
      </w:r>
      <w:r w:rsidR="000E1A92">
        <w:rPr>
          <w:rFonts w:ascii="Arial" w:hAnsi="Arial" w:cs="Arial"/>
          <w:b/>
          <w:sz w:val="20"/>
          <w:szCs w:val="20"/>
        </w:rPr>
        <w:t>Sektorju za demografske in socialne statistike</w:t>
      </w:r>
      <w:r w:rsidR="00600747">
        <w:rPr>
          <w:rFonts w:ascii="Arial" w:hAnsi="Arial" w:cs="Arial"/>
          <w:b/>
          <w:sz w:val="20"/>
          <w:szCs w:val="20"/>
        </w:rPr>
        <w:t xml:space="preserve">, v </w:t>
      </w:r>
      <w:r w:rsidR="000E1A92">
        <w:rPr>
          <w:rFonts w:ascii="Arial" w:hAnsi="Arial" w:cs="Arial"/>
          <w:b/>
          <w:sz w:val="20"/>
          <w:szCs w:val="20"/>
        </w:rPr>
        <w:t>Oddelku za statistiko dela.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D2738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401E6A" w:rsidRDefault="00401E6A" w:rsidP="00103EC7">
      <w:pPr>
        <w:jc w:val="both"/>
        <w:rPr>
          <w:rFonts w:ascii="Arial" w:hAnsi="Arial" w:cs="Arial"/>
          <w:sz w:val="20"/>
          <w:szCs w:val="20"/>
        </w:rPr>
      </w:pPr>
    </w:p>
    <w:p w:rsidR="00103EC7" w:rsidRPr="0083597F" w:rsidRDefault="002C06F5" w:rsidP="00103EC7">
      <w:pPr>
        <w:jc w:val="both"/>
        <w:rPr>
          <w:rFonts w:ascii="Arial" w:hAnsi="Arial" w:cs="Arial"/>
          <w:sz w:val="20"/>
          <w:szCs w:val="20"/>
        </w:rPr>
      </w:pPr>
      <w:bookmarkStart w:id="0" w:name="_GoBack"/>
      <w:bookmarkEnd w:id="0"/>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E1A92" w:rsidRDefault="000E1A92" w:rsidP="00D6678E">
      <w:pPr>
        <w:jc w:val="both"/>
        <w:rPr>
          <w:rFonts w:ascii="Arial" w:hAnsi="Arial" w:cs="Arial"/>
          <w:sz w:val="20"/>
          <w:szCs w:val="20"/>
        </w:rPr>
      </w:pPr>
      <w:r w:rsidRPr="000E1A92">
        <w:rPr>
          <w:rFonts w:ascii="Arial" w:hAnsi="Arial" w:cs="Arial"/>
          <w:sz w:val="20"/>
          <w:szCs w:val="20"/>
        </w:rPr>
        <w:t>- sodelovanje pri pripravi predpisov in drugih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zbiranje, urejanje in priprava podatkov za oblikovanje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samostojno oblikovanje manj zahtevnih gradiv s predlogi ukrepov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z drugimi organi, institucijami in uporabniki</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spremljanje predpisov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vodenje in odločanje v manj zahtevnih predpisanih postopkih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v projektnih skupinah</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opravljanje drugih nalog podobne zahtevnosti</w:t>
      </w:r>
      <w:r>
        <w:rPr>
          <w:rFonts w:ascii="Arial" w:hAnsi="Arial" w:cs="Arial"/>
          <w:sz w:val="20"/>
          <w:szCs w:val="20"/>
        </w:rPr>
        <w:t>,</w:t>
      </w:r>
    </w:p>
    <w:p w:rsidR="00A768F6" w:rsidRDefault="000E1A92" w:rsidP="00D6678E">
      <w:pPr>
        <w:jc w:val="both"/>
        <w:rPr>
          <w:rFonts w:ascii="Arial" w:hAnsi="Arial" w:cs="Arial"/>
          <w:sz w:val="20"/>
          <w:szCs w:val="20"/>
        </w:rPr>
      </w:pPr>
      <w:r w:rsidRPr="000E1A92">
        <w:rPr>
          <w:rFonts w:ascii="Arial" w:hAnsi="Arial" w:cs="Arial"/>
          <w:sz w:val="20"/>
          <w:szCs w:val="20"/>
        </w:rPr>
        <w:t>- samostojna priprava analiz, informacij, poročil in drugih gradiv</w:t>
      </w:r>
      <w:r>
        <w:rPr>
          <w:rFonts w:ascii="Arial" w:hAnsi="Arial" w:cs="Arial"/>
          <w:sz w:val="20"/>
          <w:szCs w:val="20"/>
        </w:rPr>
        <w:t>.</w:t>
      </w:r>
    </w:p>
    <w:p w:rsidR="002B1BD6" w:rsidRDefault="002B1BD6" w:rsidP="00D6678E">
      <w:pPr>
        <w:jc w:val="both"/>
        <w:rPr>
          <w:rFonts w:ascii="Arial" w:hAnsi="Arial" w:cs="Arial"/>
          <w:sz w:val="20"/>
          <w:szCs w:val="20"/>
        </w:rPr>
      </w:pPr>
    </w:p>
    <w:p w:rsidR="002B1BD6" w:rsidRDefault="002B1BD6" w:rsidP="002B1BD6">
      <w:pPr>
        <w:jc w:val="both"/>
        <w:rPr>
          <w:rFonts w:ascii="Helv" w:hAnsi="Helv" w:cs="Helv"/>
          <w:b/>
          <w:color w:val="000000"/>
          <w:sz w:val="20"/>
          <w:szCs w:val="20"/>
        </w:rPr>
      </w:pPr>
      <w:r>
        <w:rPr>
          <w:rFonts w:ascii="Helv" w:hAnsi="Helv" w:cs="Helv"/>
          <w:b/>
          <w:color w:val="000000"/>
          <w:sz w:val="20"/>
          <w:szCs w:val="20"/>
        </w:rPr>
        <w:t>Izbrani kandidat bo na delovnem mestu svetovalec opravljal naloge s področja statistik trga dela (statistika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pri postavljanju in posodabljanju metodologije raziskovanj, s katerimi SURS svojim slovenskim in tujim uporabnikom zagotavlja kakovostne statistične podatke o stanju na trgu dela (področje statistike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statistična obdelava zbranih podatkov, analiza podatkov in objava podatkov, vključno z morebitnimi priložnostnimi objavami in publikacijami,</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mednarodno sodelovanje z Evropskim statističnim uradom in drugimi mednarodnimi inštitucijami, priprava gradiv in stališč,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spremljanje slovenskih in evropskih predpisov s področja trga dela,</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v projektnih skupinah s področja trga dela.</w:t>
      </w:r>
    </w:p>
    <w:p w:rsidR="00A768F6" w:rsidRPr="00C02865" w:rsidRDefault="00A768F6"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2B1BD6" w:rsidRDefault="002B1BD6" w:rsidP="002B1BD6">
      <w:pPr>
        <w:rPr>
          <w:rFonts w:ascii="Arial" w:hAnsi="Arial" w:cs="Arial"/>
          <w:b/>
          <w:sz w:val="20"/>
          <w:szCs w:val="20"/>
        </w:rPr>
      </w:pPr>
      <w:r>
        <w:rPr>
          <w:rFonts w:ascii="Arial" w:hAnsi="Arial" w:cs="Arial"/>
          <w:b/>
          <w:sz w:val="20"/>
          <w:szCs w:val="20"/>
        </w:rPr>
        <w:t>Od kandidata pričakujemo:</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poznavanje računalniških programov. MS Word, MS Excel, MS Access, SAS,</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znanje angleškega jezika,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statističnih postopkov in metod,</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področja trga dela (statistika plač),</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analitičnega razmišljanja,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0B147D">
        <w:rPr>
          <w:rFonts w:ascii="Arial" w:hAnsi="Arial" w:cs="Arial"/>
          <w:sz w:val="20"/>
          <w:szCs w:val="20"/>
        </w:rPr>
        <w:t xml:space="preserve"> in šestmesečnim poskusnim delom</w:t>
      </w:r>
      <w:r w:rsidR="008423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w:t>
      </w:r>
      <w:r w:rsidR="00EA3B6A">
        <w:rPr>
          <w:rFonts w:ascii="Arial" w:hAnsi="Arial" w:cs="Arial"/>
          <w:sz w:val="20"/>
          <w:szCs w:val="20"/>
        </w:rPr>
        <w:t>1</w:t>
      </w:r>
      <w:r w:rsidR="00314CC6">
        <w:rPr>
          <w:rFonts w:ascii="Arial" w:hAnsi="Arial" w:cs="Arial"/>
          <w:sz w:val="20"/>
          <w:szCs w:val="20"/>
        </w:rPr>
        <w:t xml:space="preserve"> oziroma </w:t>
      </w:r>
      <w:r w:rsidR="000B147D">
        <w:rPr>
          <w:rFonts w:ascii="Arial" w:hAnsi="Arial" w:cs="Arial"/>
          <w:sz w:val="20"/>
          <w:szCs w:val="20"/>
        </w:rPr>
        <w:t>1542</w:t>
      </w:r>
      <w:r w:rsidR="008F2139">
        <w:rPr>
          <w:rFonts w:ascii="Arial" w:hAnsi="Arial" w:cs="Arial"/>
          <w:sz w:val="20"/>
          <w:szCs w:val="20"/>
        </w:rPr>
        <w:t>,</w:t>
      </w:r>
      <w:r w:rsidR="000B147D">
        <w:rPr>
          <w:rFonts w:ascii="Arial" w:hAnsi="Arial" w:cs="Arial"/>
          <w:sz w:val="20"/>
          <w:szCs w:val="20"/>
        </w:rPr>
        <w:t>77 EUR</w:t>
      </w:r>
      <w:r w:rsidR="008F2139">
        <w:rPr>
          <w:rFonts w:ascii="Arial" w:hAnsi="Arial" w:cs="Arial"/>
          <w:sz w:val="20"/>
          <w:szCs w:val="20"/>
        </w:rPr>
        <w:t xml:space="preserve">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0B147D">
        <w:rPr>
          <w:rFonts w:ascii="Arial" w:hAnsi="Arial" w:cs="Arial"/>
          <w:sz w:val="20"/>
          <w:szCs w:val="20"/>
        </w:rPr>
        <w:t>56</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733DF" w:rsidRPr="009C3844">
        <w:rPr>
          <w:rFonts w:ascii="Arial" w:hAnsi="Arial" w:cs="Arial"/>
          <w:sz w:val="20"/>
          <w:szCs w:val="20"/>
        </w:rPr>
        <w:t>Matej Divjak, telefon: 01 2340 870</w:t>
      </w:r>
      <w:r w:rsidR="00C06648" w:rsidRPr="009C3844">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sectPr w:rsidR="00B11661"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01E6A">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01E6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01E6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01E6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EA3B6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794350"/>
    <w:multiLevelType w:val="hybridMultilevel"/>
    <w:tmpl w:val="AE8826C0"/>
    <w:lvl w:ilvl="0" w:tplc="5C5A41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7"/>
  </w:num>
  <w:num w:numId="16">
    <w:abstractNumId w:val="7"/>
  </w:num>
  <w:num w:numId="17">
    <w:abstractNumId w:val="7"/>
  </w:num>
  <w:num w:numId="18">
    <w:abstractNumId w:val="4"/>
  </w:num>
  <w:num w:numId="19">
    <w:abstractNumId w:val="2"/>
  </w:num>
  <w:num w:numId="20">
    <w:abstractNumId w:val="1"/>
  </w:num>
  <w:num w:numId="21">
    <w:abstractNumId w:val="1"/>
  </w:num>
  <w:num w:numId="22">
    <w:abstractNumId w:val="4"/>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47D"/>
    <w:rsid w:val="000B1A44"/>
    <w:rsid w:val="000B3C72"/>
    <w:rsid w:val="000B4B98"/>
    <w:rsid w:val="000C25A0"/>
    <w:rsid w:val="000D2A5C"/>
    <w:rsid w:val="000E1A92"/>
    <w:rsid w:val="000E1C97"/>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3789"/>
    <w:rsid w:val="001A539F"/>
    <w:rsid w:val="001A55C9"/>
    <w:rsid w:val="001A6586"/>
    <w:rsid w:val="001A7804"/>
    <w:rsid w:val="001C484C"/>
    <w:rsid w:val="001D5C4A"/>
    <w:rsid w:val="001D5E6B"/>
    <w:rsid w:val="001E2376"/>
    <w:rsid w:val="001E3F27"/>
    <w:rsid w:val="001E6FF2"/>
    <w:rsid w:val="001E7148"/>
    <w:rsid w:val="001F239B"/>
    <w:rsid w:val="001F5EB7"/>
    <w:rsid w:val="001F6DDC"/>
    <w:rsid w:val="001F7A42"/>
    <w:rsid w:val="00201DAA"/>
    <w:rsid w:val="0020219E"/>
    <w:rsid w:val="00203040"/>
    <w:rsid w:val="00207306"/>
    <w:rsid w:val="0021120C"/>
    <w:rsid w:val="00211976"/>
    <w:rsid w:val="00212CC8"/>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1BD6"/>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1E6A"/>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01C07"/>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33DF"/>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2BA2"/>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60CD"/>
    <w:rsid w:val="007770C8"/>
    <w:rsid w:val="00785B7C"/>
    <w:rsid w:val="00794003"/>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2339"/>
    <w:rsid w:val="00845F49"/>
    <w:rsid w:val="008509AC"/>
    <w:rsid w:val="0085388E"/>
    <w:rsid w:val="008554DD"/>
    <w:rsid w:val="00857E85"/>
    <w:rsid w:val="0086065A"/>
    <w:rsid w:val="008629F5"/>
    <w:rsid w:val="00893692"/>
    <w:rsid w:val="00894852"/>
    <w:rsid w:val="00895ADE"/>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433"/>
    <w:rsid w:val="00912C55"/>
    <w:rsid w:val="00914409"/>
    <w:rsid w:val="009162D4"/>
    <w:rsid w:val="009209A5"/>
    <w:rsid w:val="00922640"/>
    <w:rsid w:val="00931F13"/>
    <w:rsid w:val="00933BC1"/>
    <w:rsid w:val="00935169"/>
    <w:rsid w:val="009508B3"/>
    <w:rsid w:val="00950EAC"/>
    <w:rsid w:val="00954016"/>
    <w:rsid w:val="00955BF8"/>
    <w:rsid w:val="00960827"/>
    <w:rsid w:val="00965D4A"/>
    <w:rsid w:val="0097393F"/>
    <w:rsid w:val="00982FD6"/>
    <w:rsid w:val="00994F93"/>
    <w:rsid w:val="009B2BB1"/>
    <w:rsid w:val="009B75C5"/>
    <w:rsid w:val="009C3844"/>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768F6"/>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C4330"/>
    <w:rsid w:val="00CD76A1"/>
    <w:rsid w:val="00CD7793"/>
    <w:rsid w:val="00CE24FA"/>
    <w:rsid w:val="00CE581F"/>
    <w:rsid w:val="00CE63DA"/>
    <w:rsid w:val="00CF34FC"/>
    <w:rsid w:val="00CF3ED3"/>
    <w:rsid w:val="00D20ADB"/>
    <w:rsid w:val="00D24028"/>
    <w:rsid w:val="00D254E4"/>
    <w:rsid w:val="00D267BC"/>
    <w:rsid w:val="00D27383"/>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DF5DEC"/>
    <w:rsid w:val="00E00504"/>
    <w:rsid w:val="00E0088F"/>
    <w:rsid w:val="00E04202"/>
    <w:rsid w:val="00E04372"/>
    <w:rsid w:val="00E04CD1"/>
    <w:rsid w:val="00E06A1B"/>
    <w:rsid w:val="00E140AD"/>
    <w:rsid w:val="00E23E30"/>
    <w:rsid w:val="00E2557B"/>
    <w:rsid w:val="00E26535"/>
    <w:rsid w:val="00E30B7E"/>
    <w:rsid w:val="00E43F54"/>
    <w:rsid w:val="00E44D07"/>
    <w:rsid w:val="00E55CD6"/>
    <w:rsid w:val="00E56BB5"/>
    <w:rsid w:val="00E602CA"/>
    <w:rsid w:val="00E64BD2"/>
    <w:rsid w:val="00E70EE8"/>
    <w:rsid w:val="00E75BBD"/>
    <w:rsid w:val="00E76673"/>
    <w:rsid w:val="00E76853"/>
    <w:rsid w:val="00E805B8"/>
    <w:rsid w:val="00E870B3"/>
    <w:rsid w:val="00E8719E"/>
    <w:rsid w:val="00E943BC"/>
    <w:rsid w:val="00E97BCE"/>
    <w:rsid w:val="00EA3B6A"/>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097E"/>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336A5D4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022519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3546584">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89764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7540221">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1686798">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E3E4-3008-44E7-9E75-5357F555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TotalTime>
  <Pages>3</Pages>
  <Words>1249</Words>
  <Characters>9850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2024-06-05T06:07:00Z</cp:lastPrinted>
  <dcterms:created xsi:type="dcterms:W3CDTF">2024-10-15T09:31:00Z</dcterms:created>
  <dcterms:modified xsi:type="dcterms:W3CDTF">2024-10-15T09:33:00Z</dcterms:modified>
</cp:coreProperties>
</file>