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691B9E"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w:t>
      </w:r>
      <w:r w:rsidR="001A1019">
        <w:rPr>
          <w:rFonts w:eastAsia="Arial" w:cs="Arial"/>
          <w:b/>
          <w:color w:val="000000" w:themeColor="text1"/>
          <w:szCs w:val="20"/>
        </w:rPr>
        <w:t>,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Pr>
          <w:rFonts w:eastAsia="Arial" w:cs="Arial"/>
          <w:b/>
          <w:color w:val="000000" w:themeColor="text1"/>
          <w:szCs w:val="20"/>
        </w:rPr>
        <w:t>Šoštanj</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4D12F1" w:rsidP="00231BFF">
      <w:pPr>
        <w:pStyle w:val="Odstavekseznama"/>
        <w:numPr>
          <w:ilvl w:val="0"/>
          <w:numId w:val="3"/>
        </w:numPr>
        <w:tabs>
          <w:tab w:val="left" w:pos="1134"/>
        </w:tabs>
        <w:jc w:val="both"/>
      </w:pPr>
      <w:r>
        <w:t>Topolšica 124</w:t>
      </w:r>
      <w:r w:rsidR="00BA5964">
        <w:t>, O</w:t>
      </w:r>
      <w:r w:rsidR="00231BFF" w:rsidRPr="00100AF3">
        <w:t xml:space="preserve">bčina </w:t>
      </w:r>
      <w:r>
        <w:t>Šoštanj</w:t>
      </w:r>
      <w:r w:rsidR="00231BFF" w:rsidRPr="00100AF3">
        <w:t xml:space="preserve">, št. stavbe: </w:t>
      </w:r>
      <w:r>
        <w:t>235</w:t>
      </w:r>
      <w:r w:rsidR="00231BFF" w:rsidRPr="00100AF3">
        <w:t xml:space="preserve">, </w:t>
      </w:r>
      <w:proofErr w:type="spellStart"/>
      <w:r w:rsidR="00231BFF" w:rsidRPr="00100AF3">
        <w:t>parc</w:t>
      </w:r>
      <w:proofErr w:type="spellEnd"/>
      <w:r w:rsidR="00231BFF" w:rsidRPr="00100AF3">
        <w:t xml:space="preserve">. št. </w:t>
      </w:r>
      <w:r>
        <w:t>*269</w:t>
      </w:r>
      <w:r w:rsidR="00231BFF" w:rsidRPr="00100AF3">
        <w:t>, k.</w:t>
      </w:r>
      <w:r w:rsidR="00231BFF">
        <w:t xml:space="preserve"> </w:t>
      </w:r>
      <w:r w:rsidR="00481427">
        <w:t xml:space="preserve">o. </w:t>
      </w:r>
      <w:r>
        <w:t>948</w:t>
      </w:r>
      <w:r w:rsidR="00231BFF">
        <w:t xml:space="preserve"> </w:t>
      </w:r>
      <w:r>
        <w:t>Topolšica</w:t>
      </w:r>
      <w:r w:rsidR="00231BFF" w:rsidRPr="00100AF3">
        <w:t xml:space="preserve"> </w:t>
      </w:r>
      <w:r w:rsidR="00231BFF">
        <w:t>(</w:t>
      </w:r>
      <w:r w:rsidR="00231BFF" w:rsidRPr="00100AF3">
        <w:t>št. strokovnega mnenja SM-</w:t>
      </w:r>
      <w:r>
        <w:t>ŠOŠTOP124</w:t>
      </w:r>
      <w:r w:rsidR="00BA5964">
        <w:t>S</w:t>
      </w:r>
      <w:r>
        <w:t>).</w:t>
      </w:r>
    </w:p>
    <w:p w:rsidR="00083826" w:rsidRPr="00B62554" w:rsidRDefault="00083826"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023BE5" w:rsidRPr="00250C3A" w:rsidRDefault="00023BE5" w:rsidP="00023BE5">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jih je pripravila Državna tehnična pisarna. Strokovna mnenja so bila Svetu Vlade RS za obno</w:t>
      </w:r>
      <w:r w:rsidR="004D12F1">
        <w:rPr>
          <w:rFonts w:cs="Arial"/>
          <w:color w:val="000000"/>
          <w:szCs w:val="20"/>
          <w:lang w:eastAsia="sl-SI"/>
        </w:rPr>
        <w:t xml:space="preserve">vo </w:t>
      </w:r>
      <w:bookmarkStart w:id="0" w:name="_GoBack"/>
      <w:bookmarkEnd w:id="0"/>
      <w:r w:rsidR="004D12F1" w:rsidRPr="00250C3A">
        <w:rPr>
          <w:rFonts w:cs="Arial"/>
          <w:color w:val="000000"/>
          <w:szCs w:val="20"/>
          <w:lang w:eastAsia="sl-SI"/>
        </w:rPr>
        <w:t>poslana dne 13</w:t>
      </w:r>
      <w:r w:rsidRPr="00250C3A">
        <w:rPr>
          <w:rFonts w:cs="Arial"/>
          <w:color w:val="000000"/>
          <w:szCs w:val="20"/>
          <w:lang w:eastAsia="sl-SI"/>
        </w:rPr>
        <w:t xml:space="preserve">. </w:t>
      </w:r>
      <w:r w:rsidR="00BA5964" w:rsidRPr="00250C3A">
        <w:rPr>
          <w:rFonts w:cs="Arial"/>
          <w:color w:val="000000"/>
          <w:szCs w:val="20"/>
          <w:lang w:eastAsia="sl-SI"/>
        </w:rPr>
        <w:t>maja</w:t>
      </w:r>
      <w:r w:rsidRPr="00250C3A">
        <w:rPr>
          <w:rFonts w:cs="Arial"/>
          <w:color w:val="000000"/>
          <w:szCs w:val="20"/>
          <w:lang w:eastAsia="sl-SI"/>
        </w:rPr>
        <w:t xml:space="preserve"> 2024. Vsa strokovna mnenja so bila s strani Sveta Vlade RS za obnovo</w:t>
      </w:r>
      <w:r w:rsidRPr="00250C3A">
        <w:rPr>
          <w:rFonts w:cs="Arial"/>
        </w:rPr>
        <w:t xml:space="preserve"> potrjena</w:t>
      </w:r>
      <w:r w:rsidRPr="00250C3A">
        <w:rPr>
          <w:rFonts w:cs="Arial"/>
          <w:color w:val="000000"/>
          <w:szCs w:val="20"/>
          <w:lang w:eastAsia="sl-SI"/>
        </w:rPr>
        <w:t xml:space="preserve"> </w:t>
      </w:r>
      <w:r w:rsidR="00250C3A" w:rsidRPr="00250C3A">
        <w:rPr>
          <w:rFonts w:cs="Arial"/>
          <w:color w:val="000000"/>
          <w:szCs w:val="20"/>
          <w:lang w:eastAsia="sl-SI"/>
        </w:rPr>
        <w:t>dne 28</w:t>
      </w:r>
      <w:r w:rsidRPr="00250C3A">
        <w:rPr>
          <w:rFonts w:cs="Arial"/>
          <w:color w:val="000000"/>
          <w:szCs w:val="20"/>
          <w:lang w:eastAsia="sl-SI"/>
        </w:rPr>
        <w:t xml:space="preserve">. </w:t>
      </w:r>
      <w:r w:rsidR="00B13638" w:rsidRPr="00250C3A">
        <w:rPr>
          <w:rFonts w:cs="Arial"/>
          <w:color w:val="000000"/>
          <w:szCs w:val="20"/>
          <w:lang w:eastAsia="sl-SI"/>
        </w:rPr>
        <w:t>maja</w:t>
      </w:r>
      <w:r w:rsidRPr="00250C3A">
        <w:rPr>
          <w:rFonts w:cs="Arial"/>
          <w:color w:val="000000"/>
          <w:szCs w:val="20"/>
          <w:lang w:eastAsia="sl-SI"/>
        </w:rPr>
        <w:t xml:space="preserve"> 2024. </w:t>
      </w:r>
    </w:p>
    <w:p w:rsidR="00231BFF" w:rsidRPr="00231BFF" w:rsidRDefault="00231BFF" w:rsidP="00BA5964">
      <w:pPr>
        <w:spacing w:after="120" w:line="276" w:lineRule="auto"/>
        <w:ind w:left="-426"/>
        <w:jc w:val="both"/>
        <w:rPr>
          <w:rFonts w:cs="Arial"/>
          <w:color w:val="000000"/>
          <w:szCs w:val="20"/>
          <w:lang w:eastAsia="sl-SI"/>
        </w:rPr>
      </w:pPr>
      <w:r w:rsidRPr="00250C3A">
        <w:rPr>
          <w:rFonts w:cs="Arial"/>
        </w:rPr>
        <w:t>Državna tehnična pisarna je v skladu s 151.b členom ZIUOPZP podala strokovno mnenje za spodaj navedene objekte, za katere strokovno ocenjuje, da obstaja visoka ogroženost zaradi</w:t>
      </w:r>
      <w:r w:rsidRPr="00EA64DE">
        <w:rPr>
          <w:rFonts w:cs="Arial"/>
        </w:rPr>
        <w:t xml:space="preserve"> zemeljskega ali hribinskega plazu kot posledice poplav in plazov ter gre za znatno poškodovan objekt, katerega obnova ni mogoča ali ekonomsko smiselna in s čimer bi lahko nastale škodljive posledice za življenje in zdravje ljudi:</w:t>
      </w:r>
    </w:p>
    <w:p w:rsidR="000657F1" w:rsidRDefault="004D12F1" w:rsidP="000657F1">
      <w:pPr>
        <w:pStyle w:val="Odstavekseznama"/>
        <w:numPr>
          <w:ilvl w:val="0"/>
          <w:numId w:val="3"/>
        </w:numPr>
        <w:tabs>
          <w:tab w:val="left" w:pos="1134"/>
        </w:tabs>
        <w:jc w:val="both"/>
      </w:pPr>
      <w:r>
        <w:t>Topolšica 124, O</w:t>
      </w:r>
      <w:r w:rsidRPr="00100AF3">
        <w:t xml:space="preserve">bčina </w:t>
      </w:r>
      <w:r>
        <w:t>Šoštanj</w:t>
      </w:r>
      <w:r w:rsidRPr="00100AF3">
        <w:t xml:space="preserve">, št. stavbe: </w:t>
      </w:r>
      <w:r>
        <w:t>235</w:t>
      </w:r>
      <w:r w:rsidRPr="00100AF3">
        <w:t xml:space="preserve">, </w:t>
      </w:r>
      <w:proofErr w:type="spellStart"/>
      <w:r w:rsidRPr="00100AF3">
        <w:t>parc</w:t>
      </w:r>
      <w:proofErr w:type="spellEnd"/>
      <w:r w:rsidRPr="00100AF3">
        <w:t xml:space="preserve">. št. </w:t>
      </w:r>
      <w:r>
        <w:t>*269</w:t>
      </w:r>
      <w:r w:rsidRPr="00100AF3">
        <w:t>, k.</w:t>
      </w:r>
      <w:r>
        <w:t xml:space="preserve"> o. 948 Topolšica</w:t>
      </w:r>
      <w:r w:rsidRPr="00100AF3">
        <w:t xml:space="preserve"> </w:t>
      </w:r>
      <w:r>
        <w:t>(</w:t>
      </w:r>
      <w:r w:rsidRPr="00100AF3">
        <w:t>št. strokovnega mnenja SM-</w:t>
      </w:r>
      <w:r>
        <w:t>ŠOŠTOP124S).</w:t>
      </w:r>
    </w:p>
    <w:p w:rsidR="000657F1" w:rsidRDefault="000657F1" w:rsidP="000657F1">
      <w:pPr>
        <w:pStyle w:val="Odstavekseznama"/>
        <w:tabs>
          <w:tab w:val="left" w:pos="1134"/>
        </w:tabs>
        <w:jc w:val="both"/>
      </w:pPr>
    </w:p>
    <w:p w:rsidR="002D356E" w:rsidRPr="00CE448F" w:rsidRDefault="002D356E" w:rsidP="00CE448F">
      <w:pPr>
        <w:tabs>
          <w:tab w:val="left" w:pos="1134"/>
        </w:tabs>
        <w:ind w:left="-426"/>
        <w:jc w:val="both"/>
        <w:rPr>
          <w:szCs w:val="20"/>
        </w:rPr>
      </w:pPr>
      <w:r w:rsidRPr="000657F1">
        <w:rPr>
          <w:rFonts w:cs="Arial"/>
          <w:color w:val="000000"/>
          <w:szCs w:val="20"/>
          <w:shd w:val="clear" w:color="auto" w:fill="FFFFFF"/>
        </w:rPr>
        <w:t>Obravnavani</w:t>
      </w:r>
      <w:r w:rsidR="00CB7110" w:rsidRPr="000657F1">
        <w:rPr>
          <w:rFonts w:cs="Arial"/>
          <w:color w:val="000000"/>
          <w:szCs w:val="20"/>
          <w:shd w:val="clear" w:color="auto" w:fill="FFFFFF"/>
        </w:rPr>
        <w:t xml:space="preserve"> objekt na naslovu </w:t>
      </w:r>
      <w:r w:rsidR="000657F1" w:rsidRPr="000657F1">
        <w:rPr>
          <w:b/>
          <w:szCs w:val="20"/>
        </w:rPr>
        <w:t>Topolšica 124</w:t>
      </w:r>
      <w:r w:rsidR="000657F1" w:rsidRPr="000657F1">
        <w:rPr>
          <w:szCs w:val="20"/>
        </w:rPr>
        <w:t xml:space="preserve"> je v neurju 4. </w:t>
      </w:r>
      <w:r w:rsidR="000657F1">
        <w:rPr>
          <w:szCs w:val="20"/>
        </w:rPr>
        <w:t>avgusta</w:t>
      </w:r>
      <w:r w:rsidR="000657F1" w:rsidRPr="000657F1">
        <w:rPr>
          <w:szCs w:val="20"/>
        </w:rPr>
        <w:t xml:space="preserve"> 2023 prizadel plaz, ki se je aktiviral na severnem in severozahodnem delu stanovanjskega objekta. Objekt je močno statično poškodovan in nevaren za bivanje. </w:t>
      </w:r>
      <w:r w:rsidR="000657F1" w:rsidRPr="000657F1">
        <w:rPr>
          <w:rFonts w:eastAsiaTheme="minorHAnsi" w:cs="Arial"/>
          <w:color w:val="000000"/>
          <w:szCs w:val="20"/>
        </w:rPr>
        <w:t>V Geološkem mnenju o plazovni nevarnosti lokacije na naslovu Topolšica 124</w:t>
      </w:r>
      <w:r w:rsidR="000657F1">
        <w:rPr>
          <w:rFonts w:eastAsiaTheme="minorHAnsi" w:cs="Arial"/>
          <w:color w:val="000000"/>
          <w:szCs w:val="20"/>
        </w:rPr>
        <w:t xml:space="preserve"> (št. 26-2007570-24 z dne 19. 4. 2024) </w:t>
      </w:r>
      <w:r w:rsidR="000657F1" w:rsidRPr="000657F1">
        <w:rPr>
          <w:rFonts w:eastAsiaTheme="minorHAnsi" w:cs="Arial"/>
          <w:color w:val="000000"/>
          <w:szCs w:val="20"/>
        </w:rPr>
        <w:t xml:space="preserve">je navedeno, da globina drsine ni znana, sega pa pod objekt. Pod objektom se pretaka tudi voda. Ugotovljeno je, da je po močnem deževju med 4. in 5. avgustom 2023 nastalo več odlomnih robov nad stanovanjskim objektom, kar se kaže v močni nagubanosti površja, vidne so številne vzdolžne razpoke in sekundarni odlomni robovi na zalednem vrtnem in travnatem delu. Stanovanjski objekt je močno razpokan. Po terenskem ogledu in inženirski presoji ugotavljamo, da je objekt na nevarnem območju, saj lahko ob močnem deževju pride do novih odlomnih robov in posledično do nove </w:t>
      </w:r>
      <w:proofErr w:type="spellStart"/>
      <w:r w:rsidR="000657F1" w:rsidRPr="000657F1">
        <w:rPr>
          <w:rFonts w:eastAsiaTheme="minorHAnsi" w:cs="Arial"/>
          <w:color w:val="000000"/>
          <w:szCs w:val="20"/>
        </w:rPr>
        <w:t>splazitve</w:t>
      </w:r>
      <w:proofErr w:type="spellEnd"/>
      <w:r w:rsidR="000657F1" w:rsidRPr="000657F1">
        <w:rPr>
          <w:rFonts w:eastAsiaTheme="minorHAnsi" w:cs="Arial"/>
          <w:color w:val="000000"/>
          <w:szCs w:val="20"/>
        </w:rPr>
        <w:t xml:space="preserve">, kar lahko ogrozi življenja ali zdravje ljudi. Sanacija plazu bo, v kolikor se bo izvajala, obsežna, zahtevna in dolgotrajna. Ponovna gradnja objekta ali popravilo obstoječega objekta na tem območju iz geološko geomehanskega vidika zato nista sprejemljivi. Ker gre za starejši objekt, kjer so zidovi zaradi bočnih pritiskov močno strižno razpokani, je vprašljiva tudi ekonomska upravičenost sanacije. </w:t>
      </w:r>
      <w:r w:rsidR="000657F1" w:rsidRPr="00CE448F">
        <w:rPr>
          <w:rFonts w:cs="Arial"/>
        </w:rPr>
        <w:t>Za navedeni objekt obstaja</w:t>
      </w:r>
      <w:r w:rsidR="000657F1" w:rsidRPr="00CE448F">
        <w:rPr>
          <w:rFonts w:cs="Arial"/>
          <w:color w:val="000000"/>
          <w:shd w:val="clear" w:color="auto" w:fill="FFFFFF"/>
        </w:rPr>
        <w:t xml:space="preserve"> visoka ogroženosti zaradi poplavne ali plazovite nevarnosti in s tem povezano visoko nevarnosti porušitve ali znatnega poškodovanja objektov, s čimer bi lahko nastale škodljive posledice za življenje in zdravje ljudi.</w:t>
      </w:r>
      <w:r w:rsidR="000657F1" w:rsidRPr="00CE448F">
        <w:rPr>
          <w:rFonts w:cs="Arial"/>
        </w:rPr>
        <w:t xml:space="preserve"> Ugotovitev in utemeljitev, na katerem so se izkazali razlogi za nujno odstranitev objektov na podlagi visoke poplavne ali plazovite nevarnosti in s tem ogroženost življenja ali zdravja ljudi temelji na strokovnem mnenju št. </w:t>
      </w:r>
      <w:r w:rsidR="00CE448F" w:rsidRPr="00100AF3">
        <w:t>SM-</w:t>
      </w:r>
      <w:r w:rsidR="00CE448F">
        <w:t>ŠOŠTOP124S</w:t>
      </w:r>
      <w:r w:rsidR="000657F1" w:rsidRPr="00CE448F">
        <w:rPr>
          <w:rFonts w:cs="Arial"/>
        </w:rPr>
        <w:t xml:space="preserve"> z dne </w:t>
      </w:r>
      <w:r w:rsidR="00CE448F">
        <w:rPr>
          <w:rFonts w:cs="Arial"/>
        </w:rPr>
        <w:t>10. 5</w:t>
      </w:r>
      <w:r w:rsidR="000657F1" w:rsidRPr="00CE448F">
        <w:rPr>
          <w:rFonts w:cs="Arial"/>
        </w:rPr>
        <w:t xml:space="preserve">. 2024. </w:t>
      </w:r>
      <w:r w:rsidR="000657F1" w:rsidRPr="00CE448F">
        <w:rPr>
          <w:rFonts w:cs="Arial"/>
          <w:color w:val="000000"/>
          <w:shd w:val="clear" w:color="auto" w:fill="FFFFFF"/>
        </w:rPr>
        <w:t>Glede na navedeno je odstranitev v javno korist.</w:t>
      </w:r>
    </w:p>
    <w:p w:rsidR="002D356E" w:rsidRDefault="002D356E" w:rsidP="002D356E">
      <w:pPr>
        <w:pStyle w:val="Odstavekseznama"/>
        <w:tabs>
          <w:tab w:val="left" w:pos="1134"/>
        </w:tabs>
        <w:spacing w:after="120" w:line="276" w:lineRule="auto"/>
        <w:ind w:left="-360"/>
        <w:jc w:val="both"/>
        <w:rPr>
          <w:rFonts w:cs="Arial"/>
          <w:color w:val="000000"/>
        </w:rPr>
      </w:pPr>
    </w:p>
    <w:p w:rsidR="002D356E" w:rsidRDefault="002D356E" w:rsidP="002D356E">
      <w:pPr>
        <w:pStyle w:val="Odstavekseznama"/>
        <w:tabs>
          <w:tab w:val="left" w:pos="1134"/>
        </w:tabs>
        <w:spacing w:after="120" w:line="276" w:lineRule="auto"/>
        <w:ind w:left="-360"/>
        <w:jc w:val="both"/>
        <w:rPr>
          <w:rFonts w:cs="Arial"/>
          <w:color w:val="000000"/>
        </w:rPr>
      </w:pPr>
    </w:p>
    <w:p w:rsidR="00CB7110" w:rsidRPr="00CB7110" w:rsidRDefault="00CB7110" w:rsidP="00CB7110">
      <w:pPr>
        <w:pStyle w:val="Default"/>
        <w:jc w:val="both"/>
        <w:rPr>
          <w:sz w:val="22"/>
          <w:szCs w:val="22"/>
        </w:rPr>
      </w:pPr>
    </w:p>
    <w:p w:rsidR="002F2849" w:rsidRPr="00305C66" w:rsidRDefault="002F2849" w:rsidP="00B8274C">
      <w:pPr>
        <w:spacing w:after="120" w:line="276" w:lineRule="auto"/>
        <w:jc w:val="both"/>
        <w:rPr>
          <w:rFonts w:cs="Arial"/>
          <w:color w:val="000000"/>
          <w:szCs w:val="20"/>
          <w:lang w:eastAsia="sl-SI"/>
        </w:rPr>
      </w:pPr>
    </w:p>
    <w:sectPr w:rsidR="002F2849" w:rsidRPr="00305C66"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250C3A">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250C3A"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250C3A"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23BE5"/>
    <w:rsid w:val="00032F4E"/>
    <w:rsid w:val="000657F1"/>
    <w:rsid w:val="000830B2"/>
    <w:rsid w:val="00083826"/>
    <w:rsid w:val="000F12B0"/>
    <w:rsid w:val="0017467A"/>
    <w:rsid w:val="001A1019"/>
    <w:rsid w:val="001F545E"/>
    <w:rsid w:val="00206FDA"/>
    <w:rsid w:val="0021301A"/>
    <w:rsid w:val="00230A47"/>
    <w:rsid w:val="00231BFF"/>
    <w:rsid w:val="00250C3A"/>
    <w:rsid w:val="00297CE5"/>
    <w:rsid w:val="002B2739"/>
    <w:rsid w:val="002D356E"/>
    <w:rsid w:val="002F2849"/>
    <w:rsid w:val="00304080"/>
    <w:rsid w:val="00305C66"/>
    <w:rsid w:val="003F67EC"/>
    <w:rsid w:val="00481427"/>
    <w:rsid w:val="004D12F1"/>
    <w:rsid w:val="00500361"/>
    <w:rsid w:val="00504229"/>
    <w:rsid w:val="00575416"/>
    <w:rsid w:val="00657034"/>
    <w:rsid w:val="00691B9E"/>
    <w:rsid w:val="007005A2"/>
    <w:rsid w:val="00733527"/>
    <w:rsid w:val="007B123B"/>
    <w:rsid w:val="0080466F"/>
    <w:rsid w:val="00874005"/>
    <w:rsid w:val="008D07CE"/>
    <w:rsid w:val="00911B6F"/>
    <w:rsid w:val="00955A44"/>
    <w:rsid w:val="00955AD9"/>
    <w:rsid w:val="00A2248C"/>
    <w:rsid w:val="00A7502C"/>
    <w:rsid w:val="00A81274"/>
    <w:rsid w:val="00AA409D"/>
    <w:rsid w:val="00AD1A8C"/>
    <w:rsid w:val="00AE3163"/>
    <w:rsid w:val="00B13638"/>
    <w:rsid w:val="00B62554"/>
    <w:rsid w:val="00B72A87"/>
    <w:rsid w:val="00B8274C"/>
    <w:rsid w:val="00BA5964"/>
    <w:rsid w:val="00BE01FA"/>
    <w:rsid w:val="00CB7110"/>
    <w:rsid w:val="00CB77D6"/>
    <w:rsid w:val="00CE448F"/>
    <w:rsid w:val="00DA5F33"/>
    <w:rsid w:val="00DA764C"/>
    <w:rsid w:val="00E216C4"/>
    <w:rsid w:val="00E751F4"/>
    <w:rsid w:val="00EA2D6C"/>
    <w:rsid w:val="00EC4110"/>
    <w:rsid w:val="00EF012F"/>
    <w:rsid w:val="00F07EF3"/>
    <w:rsid w:val="00F210E8"/>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83A12AE-A781-4A8D-B74C-F888D658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730</Words>
  <Characters>4167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46</cp:revision>
  <dcterms:created xsi:type="dcterms:W3CDTF">2024-03-05T12:13:00Z</dcterms:created>
  <dcterms:modified xsi:type="dcterms:W3CDTF">2024-05-28T11:34:00Z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