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300FFA21" w:rsidR="008D76E4" w:rsidRPr="00EA1CD9" w:rsidRDefault="0093677B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33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1F0B8BEB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93677B">
        <w:rPr>
          <w:rFonts w:eastAsia="Calibri" w:cs="Arial"/>
          <w:sz w:val="22"/>
          <w:szCs w:val="22"/>
          <w:lang w:val="sl-SI"/>
        </w:rPr>
        <w:t>30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E331BC">
        <w:rPr>
          <w:rFonts w:eastAsia="Calibri" w:cs="Arial"/>
          <w:sz w:val="22"/>
          <w:szCs w:val="22"/>
          <w:lang w:val="sl-SI"/>
        </w:rPr>
        <w:t>11</w:t>
      </w:r>
      <w:r w:rsidRPr="00EA1CD9">
        <w:rPr>
          <w:rFonts w:eastAsia="Calibri" w:cs="Arial"/>
          <w:sz w:val="22"/>
          <w:szCs w:val="22"/>
          <w:lang w:val="sl-SI"/>
        </w:rPr>
        <w:t xml:space="preserve">. 2023 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69A86668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1486943D" w14:textId="13EC4A14" w:rsidR="008D76E4" w:rsidRDefault="00A75DE8" w:rsidP="00B76E97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Cs w:val="20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>Prisotni člani:</w:t>
      </w:r>
      <w:r w:rsidR="007058EC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dr. Denis Pavliha, mag. Egon Stopar, mag. Dolores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, mag. Mira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, Tjaša Sobočan, Hajdi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DF32AE">
        <w:rPr>
          <w:rFonts w:eastAsiaTheme="minorHAnsi" w:cs="Arial"/>
          <w:color w:val="000000"/>
          <w:sz w:val="22"/>
          <w:szCs w:val="22"/>
          <w:lang w:val="sl-SI"/>
        </w:rPr>
        <w:t>, Marjan Pintar, mag. Dorjan Marušič,</w:t>
      </w:r>
      <w:r w:rsidR="00B76E97" w:rsidRPr="00B76E97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r w:rsidR="00B76E97">
        <w:rPr>
          <w:rFonts w:eastAsiaTheme="minorHAnsi" w:cs="Arial"/>
          <w:color w:val="000000"/>
          <w:sz w:val="22"/>
          <w:szCs w:val="22"/>
          <w:lang w:val="sl-SI"/>
        </w:rPr>
        <w:t>dr. Radko Komadina,</w:t>
      </w:r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 mag. Gregor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, dr. Janez Poklukar, Monika Ažman, mag. Renata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 w:rsidR="00B76E97">
        <w:rPr>
          <w:rFonts w:eastAsiaTheme="minorHAnsi" w:cs="Arial"/>
          <w:color w:val="000000"/>
          <w:szCs w:val="20"/>
          <w:lang w:val="sl-SI"/>
        </w:rPr>
        <w:t>.</w:t>
      </w:r>
    </w:p>
    <w:p w14:paraId="15B60081" w14:textId="77777777" w:rsidR="00B76E97" w:rsidRPr="00B76E97" w:rsidRDefault="00B76E97" w:rsidP="00B76E97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555D6A8E" w14:textId="64E13FB2" w:rsidR="008D76E4" w:rsidRDefault="00420FE6" w:rsidP="002C0CFB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>Odsotni:</w:t>
      </w:r>
      <w:r w:rsid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7058EC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DF32AE">
        <w:rPr>
          <w:rFonts w:eastAsiaTheme="minorHAnsi" w:cs="Arial"/>
          <w:color w:val="000000"/>
          <w:sz w:val="22"/>
          <w:szCs w:val="22"/>
          <w:lang w:val="sl-SI"/>
        </w:rPr>
        <w:t>dr. Vojko Flis, mag</w:t>
      </w:r>
      <w:r w:rsidR="002C0CFB">
        <w:rPr>
          <w:rFonts w:eastAsiaTheme="minorHAnsi" w:cs="Arial"/>
          <w:color w:val="000000"/>
          <w:sz w:val="22"/>
          <w:szCs w:val="22"/>
          <w:lang w:val="sl-SI"/>
        </w:rPr>
        <w:t xml:space="preserve">. Alan Medveš,  </w:t>
      </w:r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dr. Tit Albreht, dr. Peter Radšel, dr. Petra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 Bonča, dr. Iztok Takač, mag. Ana Vodičar, dr. Branko Gabrovec, dr. Igor Švab, Anka Rode, dr. Grega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DF32AE">
        <w:rPr>
          <w:rFonts w:eastAsiaTheme="minorHAnsi" w:cs="Arial"/>
          <w:color w:val="000000"/>
          <w:sz w:val="22"/>
          <w:szCs w:val="22"/>
          <w:lang w:val="sl-SI"/>
        </w:rPr>
        <w:t>, mag. Tamara Kozlovič.</w:t>
      </w:r>
    </w:p>
    <w:p w14:paraId="2B4C5427" w14:textId="77777777" w:rsidR="00DF32AE" w:rsidRPr="00DF32AE" w:rsidRDefault="00DF32AE" w:rsidP="00DF32AE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5DABF81B" w14:textId="22231426" w:rsidR="00B76E97" w:rsidRDefault="00EA32AE" w:rsidP="00DF32AE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Ostali prisotni: </w:t>
      </w:r>
      <w:r w:rsidR="00B76E97">
        <w:rPr>
          <w:rFonts w:eastAsiaTheme="minorHAnsi" w:cs="Arial"/>
          <w:color w:val="000000"/>
          <w:sz w:val="22"/>
          <w:szCs w:val="22"/>
          <w:lang w:val="sl-SI"/>
        </w:rPr>
        <w:t xml:space="preserve">dr. Robert Šumi, </w:t>
      </w:r>
      <w:bookmarkStart w:id="0" w:name="_GoBack"/>
      <w:bookmarkEnd w:id="0"/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Katja Mihelič Sušnik, Gorazd Podbevšek, Denis Kordež, </w:t>
      </w:r>
    </w:p>
    <w:p w14:paraId="4092A8DA" w14:textId="3AD197B6" w:rsidR="00DF32AE" w:rsidRDefault="00B76E97" w:rsidP="00DF32AE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                        dr. </w:t>
      </w:r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Metka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Paragi</w:t>
      </w:r>
      <w:proofErr w:type="spellEnd"/>
      <w:r w:rsidR="00DF32AE">
        <w:rPr>
          <w:rFonts w:eastAsiaTheme="minorHAnsi" w:cs="Arial"/>
          <w:color w:val="000000"/>
          <w:sz w:val="22"/>
          <w:szCs w:val="22"/>
          <w:lang w:val="sl-SI"/>
        </w:rPr>
        <w:t xml:space="preserve">, Simona Pirnat Skeledžija, Erik </w:t>
      </w:r>
      <w:proofErr w:type="spellStart"/>
      <w:r w:rsidR="00DF32AE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DF32AE">
        <w:rPr>
          <w:rFonts w:eastAsiaTheme="minorHAnsi" w:cs="Arial"/>
          <w:color w:val="000000"/>
          <w:sz w:val="22"/>
          <w:szCs w:val="22"/>
          <w:lang w:val="sl-SI"/>
        </w:rPr>
        <w:t>, Urška Štorman.</w:t>
      </w:r>
    </w:p>
    <w:p w14:paraId="40DEDDF3" w14:textId="280FD4BD" w:rsidR="00EA32AE" w:rsidRPr="00EA32AE" w:rsidRDefault="00EA32AE" w:rsidP="00EA32AE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10BD83EC" w14:textId="77777777" w:rsidR="008D76E4" w:rsidRPr="00EA1CD9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31DCAF35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3761B402" w:rsidR="00DA074B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> Potrditev zapisnika 32</w:t>
      </w:r>
      <w:r w:rsidR="00E32D4D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1FBA3DB8" w14:textId="624B4EA3" w:rsidR="00E32D4D" w:rsidRDefault="00E32D4D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3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.        Analiza delovanja javnega sektorja na področju zdravstva – poročilo KPK (dr. Robert     </w:t>
      </w:r>
    </w:p>
    <w:p w14:paraId="7E14A9DD" w14:textId="35CDAF7E" w:rsidR="002C0CFB" w:rsidRDefault="002C0CFB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           Šumi, Katja Mihelčič Sušnik, Gorazd Podbevšek).</w:t>
      </w:r>
    </w:p>
    <w:p w14:paraId="3B54A741" w14:textId="7F479FD1" w:rsidR="00E331BC" w:rsidRPr="00E32D4D" w:rsidRDefault="00DF32AE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4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 xml:space="preserve">.     </w:t>
      </w:r>
      <w:r>
        <w:rPr>
          <w:rFonts w:eastAsiaTheme="minorHAnsi" w:cs="Arial"/>
          <w:color w:val="2F2F2F"/>
          <w:sz w:val="22"/>
          <w:szCs w:val="22"/>
          <w:lang w:val="sl-SI"/>
        </w:rPr>
        <w:t>   Predlogi za naslednjo sejo.</w:t>
      </w:r>
      <w:r>
        <w:rPr>
          <w:rFonts w:eastAsiaTheme="minorHAnsi" w:cs="Arial"/>
          <w:color w:val="2F2F2F"/>
          <w:sz w:val="22"/>
          <w:szCs w:val="22"/>
          <w:lang w:val="sl-SI"/>
        </w:rPr>
        <w:br/>
        <w:t>5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>.        Razno.</w:t>
      </w:r>
      <w:r w:rsidR="00E331BC" w:rsidRPr="00E331BC">
        <w:rPr>
          <w:rFonts w:ascii="Tms Rmn" w:eastAsiaTheme="minorHAnsi" w:hAnsi="Tms Rmn" w:cs="Tms Rmn"/>
          <w:color w:val="000000"/>
          <w:sz w:val="22"/>
          <w:szCs w:val="22"/>
          <w:lang w:val="sl-SI"/>
        </w:rPr>
        <w:t xml:space="preserve"> </w:t>
      </w:r>
    </w:p>
    <w:p w14:paraId="75F5150A" w14:textId="77777777" w:rsidR="00E331BC" w:rsidRDefault="00E331BC" w:rsidP="00E331BC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56350988" w14:textId="77777777" w:rsidR="00E331BC" w:rsidRDefault="00E331BC" w:rsidP="00902AF5">
      <w:pPr>
        <w:spacing w:after="120" w:line="276" w:lineRule="auto"/>
        <w:jc w:val="center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77777777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Pr="00EA1CD9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39FEB98A" w14:textId="77777777" w:rsidR="000F0C41" w:rsidRPr="00EA1CD9" w:rsidRDefault="000F0C41" w:rsidP="000316C2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614B5C64" w14:textId="77777777" w:rsidR="002479B2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0F65CF9D" w:rsidR="008D76E4" w:rsidRPr="00EA1CD9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</w:t>
      </w:r>
      <w:r w:rsidR="00D8727D">
        <w:rPr>
          <w:rFonts w:eastAsia="Calibri" w:cs="Arial"/>
          <w:sz w:val="22"/>
          <w:szCs w:val="22"/>
          <w:lang w:val="sl-SI"/>
        </w:rPr>
        <w:t xml:space="preserve"> je soglasno potrdil zapisnik 32</w:t>
      </w:r>
      <w:r w:rsidRPr="00EA1CD9">
        <w:rPr>
          <w:rFonts w:eastAsia="Calibri" w:cs="Arial"/>
          <w:sz w:val="22"/>
          <w:szCs w:val="22"/>
          <w:lang w:val="sl-SI"/>
        </w:rPr>
        <w:t>. seje SSZ.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B58F12E" w14:textId="0D6B17F2" w:rsidR="000F0C41" w:rsidRPr="00EA1CD9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D8727D">
        <w:rPr>
          <w:rFonts w:eastAsia="Calibri" w:cs="Arial"/>
          <w:bCs/>
          <w:sz w:val="22"/>
          <w:szCs w:val="22"/>
          <w:lang w:val="sl-SI"/>
        </w:rPr>
        <w:t xml:space="preserve"> 32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Pr="00EA1CD9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EA1CD9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14:paraId="1E29724A" w14:textId="77777777" w:rsidR="000F0C41" w:rsidRPr="00EA1CD9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14:paraId="546ED10E" w14:textId="23CE17AA" w:rsidR="00FF70C6" w:rsidRDefault="00420FE6" w:rsidP="00FA74B3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lastRenderedPageBreak/>
        <w:t>AD/3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  <w:r w:rsidR="000C71C0">
        <w:rPr>
          <w:rFonts w:eastAsiaTheme="minorHAnsi" w:cs="Arial"/>
          <w:sz w:val="22"/>
          <w:szCs w:val="22"/>
          <w:lang w:val="sl-SI"/>
        </w:rPr>
        <w:t>R</w:t>
      </w:r>
      <w:r w:rsidR="00766A8F">
        <w:rPr>
          <w:rFonts w:eastAsiaTheme="minorHAnsi" w:cs="Arial"/>
          <w:sz w:val="22"/>
          <w:szCs w:val="22"/>
          <w:lang w:val="sl-SI"/>
        </w:rPr>
        <w:t>azprave in sklepi:</w:t>
      </w:r>
    </w:p>
    <w:p w14:paraId="56652F5A" w14:textId="77777777" w:rsidR="004F0008" w:rsidRDefault="004A1F12" w:rsidP="00171A1E">
      <w:pPr>
        <w:spacing w:after="160" w:line="259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Šumi in gospa 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Katja Mihelič Sušnik sta 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prisotne </w:t>
      </w:r>
      <w:r w:rsidR="00F51860">
        <w:rPr>
          <w:rFonts w:eastAsia="Calibri" w:cs="Arial"/>
          <w:color w:val="000000" w:themeColor="text1"/>
          <w:sz w:val="22"/>
          <w:szCs w:val="22"/>
          <w:lang w:val="sl-SI"/>
        </w:rPr>
        <w:t>podrobno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 seznanila</w:t>
      </w:r>
      <w:r w:rsidR="00375966">
        <w:rPr>
          <w:rFonts w:eastAsia="Calibri" w:cs="Arial"/>
          <w:color w:val="000000" w:themeColor="text1"/>
          <w:sz w:val="22"/>
          <w:szCs w:val="22"/>
          <w:lang w:val="sl-SI"/>
        </w:rPr>
        <w:t xml:space="preserve"> z </w:t>
      </w:r>
      <w:r w:rsidR="00F51860">
        <w:rPr>
          <w:rFonts w:eastAsia="Calibri" w:cs="Arial"/>
          <w:color w:val="000000" w:themeColor="text1"/>
          <w:sz w:val="22"/>
          <w:szCs w:val="22"/>
          <w:lang w:val="sl-SI"/>
        </w:rPr>
        <w:t xml:space="preserve">opravljeno </w:t>
      </w:r>
      <w:r w:rsidR="003A1896">
        <w:rPr>
          <w:rFonts w:eastAsiaTheme="minorHAnsi" w:cs="Arial"/>
          <w:color w:val="2F2F2F"/>
          <w:sz w:val="22"/>
          <w:szCs w:val="22"/>
          <w:lang w:val="sl-SI"/>
        </w:rPr>
        <w:t>A</w:t>
      </w:r>
      <w:r w:rsidR="00F51860">
        <w:rPr>
          <w:rFonts w:eastAsiaTheme="minorHAnsi" w:cs="Arial"/>
          <w:color w:val="2F2F2F"/>
          <w:sz w:val="22"/>
          <w:szCs w:val="22"/>
          <w:lang w:val="sl-SI"/>
        </w:rPr>
        <w:t xml:space="preserve">nalizo delovanja javnega sektorja na področju zdravstva, ki jo je opravil KPK skupaj z MZ za obdobje 1.1.2018do 31.12.2022 in sicer za področje javnega naročanja na sekundarnem nivoju s poudarkom na identifikaciji korupcijskih tveganj. Poudarjeno je bilo, da je glavna vloga KPK preprečevanje korupcije, zato so predstavili </w:t>
      </w:r>
      <w:r w:rsidR="004E046C">
        <w:rPr>
          <w:rFonts w:eastAsiaTheme="minorHAnsi" w:cs="Arial"/>
          <w:color w:val="2F2F2F"/>
          <w:sz w:val="22"/>
          <w:szCs w:val="22"/>
          <w:lang w:val="sl-SI"/>
        </w:rPr>
        <w:t xml:space="preserve">poglavitna </w:t>
      </w:r>
      <w:r w:rsidR="00F51860">
        <w:rPr>
          <w:rFonts w:eastAsiaTheme="minorHAnsi" w:cs="Arial"/>
          <w:color w:val="2F2F2F"/>
          <w:sz w:val="22"/>
          <w:szCs w:val="22"/>
          <w:lang w:val="sl-SI"/>
        </w:rPr>
        <w:t>področ</w:t>
      </w:r>
      <w:r w:rsidR="004E046C">
        <w:rPr>
          <w:rFonts w:eastAsiaTheme="minorHAnsi" w:cs="Arial"/>
          <w:color w:val="2F2F2F"/>
          <w:sz w:val="22"/>
          <w:szCs w:val="22"/>
          <w:lang w:val="sl-SI"/>
        </w:rPr>
        <w:t xml:space="preserve">ja tveganj pri javnih naročilih in opisali </w:t>
      </w:r>
      <w:r w:rsidR="0040673C">
        <w:rPr>
          <w:rFonts w:eastAsiaTheme="minorHAnsi" w:cs="Arial"/>
          <w:color w:val="2F2F2F"/>
          <w:sz w:val="22"/>
          <w:szCs w:val="22"/>
          <w:lang w:val="sl-SI"/>
        </w:rPr>
        <w:t xml:space="preserve">manj znane </w:t>
      </w:r>
      <w:r w:rsidR="004E046C">
        <w:rPr>
          <w:rFonts w:eastAsiaTheme="minorHAnsi" w:cs="Arial"/>
          <w:color w:val="2F2F2F"/>
          <w:sz w:val="22"/>
          <w:szCs w:val="22"/>
          <w:lang w:val="sl-SI"/>
        </w:rPr>
        <w:t>primere tveganj, ki so pri javnih naročilih</w:t>
      </w:r>
      <w:r w:rsidR="0040673C">
        <w:rPr>
          <w:rFonts w:eastAsiaTheme="minorHAnsi" w:cs="Arial"/>
          <w:color w:val="2F2F2F"/>
          <w:sz w:val="22"/>
          <w:szCs w:val="22"/>
          <w:lang w:val="sl-SI"/>
        </w:rPr>
        <w:t xml:space="preserve"> pogosta a jih </w:t>
      </w:r>
      <w:r w:rsidR="003A1896">
        <w:rPr>
          <w:rFonts w:eastAsiaTheme="minorHAnsi" w:cs="Arial"/>
          <w:color w:val="2F2F2F"/>
          <w:sz w:val="22"/>
          <w:szCs w:val="22"/>
          <w:lang w:val="sl-SI"/>
        </w:rPr>
        <w:t>ne</w:t>
      </w:r>
      <w:r w:rsidR="004E046C">
        <w:rPr>
          <w:rFonts w:eastAsiaTheme="minorHAnsi" w:cs="Arial"/>
          <w:color w:val="2F2F2F"/>
          <w:sz w:val="22"/>
          <w:szCs w:val="22"/>
          <w:lang w:val="sl-SI"/>
        </w:rPr>
        <w:t xml:space="preserve"> opazimo.</w:t>
      </w:r>
      <w:r w:rsidR="00A10ED3">
        <w:rPr>
          <w:rFonts w:eastAsiaTheme="minorHAnsi" w:cs="Arial"/>
          <w:color w:val="2F2F2F"/>
          <w:sz w:val="22"/>
          <w:szCs w:val="22"/>
          <w:lang w:val="sl-SI"/>
        </w:rPr>
        <w:t xml:space="preserve"> Vsa ta tveganja zamegljujejo transparentnost postopka tako pri evidenčnih kot javnih naročilih, kar lahko vodi v korupcijo. Pri tem so evidenčna naročila bolj rizična. </w:t>
      </w:r>
    </w:p>
    <w:p w14:paraId="0041FB8B" w14:textId="02D664D2" w:rsidR="00766A8F" w:rsidRDefault="00A10ED3" w:rsidP="00171A1E">
      <w:pPr>
        <w:spacing w:after="160" w:line="259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Potrebno </w:t>
      </w:r>
      <w:r w:rsidR="00FA5974">
        <w:rPr>
          <w:rFonts w:eastAsiaTheme="minorHAnsi" w:cs="Arial"/>
          <w:color w:val="2F2F2F"/>
          <w:sz w:val="22"/>
          <w:szCs w:val="22"/>
          <w:lang w:val="sl-SI"/>
        </w:rPr>
        <w:t>b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o opolnomočiti nadzorne svete in </w:t>
      </w:r>
      <w:r w:rsidR="0029139C">
        <w:rPr>
          <w:rFonts w:eastAsiaTheme="minorHAnsi" w:cs="Arial"/>
          <w:color w:val="2F2F2F"/>
          <w:sz w:val="22"/>
          <w:szCs w:val="22"/>
          <w:lang w:val="sl-SI"/>
        </w:rPr>
        <w:t>opredeliti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 jasne pristojnosti </w:t>
      </w:r>
      <w:r w:rsidR="00FA5974">
        <w:rPr>
          <w:rFonts w:eastAsiaTheme="minorHAnsi" w:cs="Arial"/>
          <w:color w:val="2F2F2F"/>
          <w:sz w:val="22"/>
          <w:szCs w:val="22"/>
          <w:lang w:val="sl-SI"/>
        </w:rPr>
        <w:t xml:space="preserve">nadzora </w:t>
      </w:r>
      <w:r>
        <w:rPr>
          <w:rFonts w:eastAsiaTheme="minorHAnsi" w:cs="Arial"/>
          <w:color w:val="2F2F2F"/>
          <w:sz w:val="22"/>
          <w:szCs w:val="22"/>
          <w:lang w:val="sl-SI"/>
        </w:rPr>
        <w:t>tudi v Zakonu o zavodih (MJU).</w:t>
      </w:r>
      <w:r w:rsidR="00BE1D3B">
        <w:rPr>
          <w:rFonts w:eastAsiaTheme="minorHAnsi" w:cs="Arial"/>
          <w:color w:val="2F2F2F"/>
          <w:sz w:val="22"/>
          <w:szCs w:val="22"/>
          <w:lang w:val="sl-SI"/>
        </w:rPr>
        <w:t xml:space="preserve"> Pri tem KPK priporoča centralizacijo javnih naročil.</w:t>
      </w:r>
    </w:p>
    <w:p w14:paraId="6CDA69B1" w14:textId="0F26D923" w:rsidR="00BE1D3B" w:rsidRDefault="00BE1D3B" w:rsidP="00171A1E">
      <w:pPr>
        <w:spacing w:after="160" w:line="259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Poudarili so tudi pomanjkljivosti JZZ pri načrtih integritete (Zakon o integriteti in preprečevanju korupcije), saj tega ne počno redno in dosledno.</w:t>
      </w:r>
    </w:p>
    <w:p w14:paraId="32882107" w14:textId="60E09D82" w:rsidR="00317B69" w:rsidRPr="00171A1E" w:rsidRDefault="00317B69" w:rsidP="00171A1E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Gospod 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Gorazd Podbevšek je predstavil delo Združenja nadzornikov s </w:t>
      </w:r>
      <w:r w:rsidR="003E628A">
        <w:rPr>
          <w:rFonts w:eastAsiaTheme="minorHAnsi" w:cs="Arial"/>
          <w:color w:val="000000"/>
          <w:sz w:val="22"/>
          <w:szCs w:val="22"/>
          <w:lang w:val="sl-SI"/>
        </w:rPr>
        <w:t>področja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 korporacijskega prava in delo nadzornih svetov gospodarskih družb, saj </w:t>
      </w:r>
      <w:r w:rsidR="00023D97">
        <w:rPr>
          <w:rFonts w:eastAsiaTheme="minorHAnsi" w:cs="Arial"/>
          <w:color w:val="000000"/>
          <w:sz w:val="22"/>
          <w:szCs w:val="22"/>
          <w:lang w:val="sl-SI"/>
        </w:rPr>
        <w:t xml:space="preserve">gre </w:t>
      </w:r>
      <w:r w:rsidR="003E628A">
        <w:rPr>
          <w:rFonts w:eastAsiaTheme="minorHAnsi" w:cs="Arial"/>
          <w:color w:val="000000"/>
          <w:sz w:val="22"/>
          <w:szCs w:val="22"/>
          <w:lang w:val="sl-SI"/>
        </w:rPr>
        <w:t xml:space="preserve">za </w:t>
      </w:r>
      <w:r w:rsidR="00023D97">
        <w:rPr>
          <w:rFonts w:eastAsiaTheme="minorHAnsi" w:cs="Arial"/>
          <w:color w:val="000000"/>
          <w:sz w:val="22"/>
          <w:szCs w:val="22"/>
          <w:lang w:val="sl-SI"/>
        </w:rPr>
        <w:t xml:space="preserve">dobro </w:t>
      </w:r>
      <w:r w:rsidR="003E628A">
        <w:rPr>
          <w:rFonts w:eastAsiaTheme="minorHAnsi" w:cs="Arial"/>
          <w:color w:val="000000"/>
          <w:sz w:val="22"/>
          <w:szCs w:val="22"/>
          <w:lang w:val="sl-SI"/>
        </w:rPr>
        <w:t>sodelovanje s KPK</w:t>
      </w:r>
      <w:r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3F7F82A4" w14:textId="3714C9ED" w:rsidR="00DD5D32" w:rsidRDefault="00A31C53" w:rsidP="000C71C0">
      <w:pPr>
        <w:suppressAutoHyphens w:val="0"/>
        <w:spacing w:before="100" w:beforeAutospacing="1" w:after="100" w:afterAutospacing="1"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>:</w:t>
      </w:r>
      <w:r w:rsidR="009E7F82">
        <w:rPr>
          <w:rFonts w:eastAsia="Calibri" w:cs="Arial"/>
          <w:sz w:val="22"/>
          <w:szCs w:val="22"/>
          <w:lang w:val="sl-SI"/>
        </w:rPr>
        <w:t xml:space="preserve"> SSZ se je seznanil z dokumentom </w:t>
      </w:r>
      <w:r w:rsidR="009E7F82">
        <w:rPr>
          <w:rFonts w:eastAsiaTheme="minorHAnsi" w:cs="Arial"/>
          <w:color w:val="2F2F2F"/>
          <w:sz w:val="22"/>
          <w:szCs w:val="22"/>
          <w:lang w:val="sl-SI"/>
        </w:rPr>
        <w:t>Analiza delovanja javnega sektorja na področju zdravstva</w:t>
      </w:r>
      <w:r w:rsidR="0008725A">
        <w:rPr>
          <w:rFonts w:eastAsiaTheme="minorHAnsi" w:cs="Arial"/>
          <w:color w:val="2F2F2F"/>
          <w:sz w:val="22"/>
          <w:szCs w:val="22"/>
          <w:lang w:val="sl-SI"/>
        </w:rPr>
        <w:t xml:space="preserve"> in podpira</w:t>
      </w:r>
      <w:r w:rsidR="00FC6AC3">
        <w:rPr>
          <w:rFonts w:eastAsiaTheme="minorHAnsi" w:cs="Arial"/>
          <w:color w:val="2F2F2F"/>
          <w:sz w:val="22"/>
          <w:szCs w:val="22"/>
          <w:lang w:val="sl-SI"/>
        </w:rPr>
        <w:t xml:space="preserve"> vsa priporočila KPK v omenjenem dokumentu. Ta priporočila bo SSZ posredoval PV.</w:t>
      </w:r>
    </w:p>
    <w:p w14:paraId="77737D8C" w14:textId="7683FE2E" w:rsidR="009A0847" w:rsidRPr="007433BE" w:rsidRDefault="006B72F3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SKLEP ŠT. </w:t>
      </w:r>
      <w:r w:rsidRPr="00C77FF4">
        <w:rPr>
          <w:rFonts w:eastAsia="Calibri" w:cs="Arial"/>
          <w:b/>
          <w:sz w:val="22"/>
          <w:szCs w:val="22"/>
          <w:lang w:val="sl-SI"/>
        </w:rPr>
        <w:t>4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7433BE">
        <w:rPr>
          <w:rFonts w:eastAsia="Calibri" w:cs="Arial"/>
          <w:sz w:val="22"/>
          <w:szCs w:val="22"/>
          <w:lang w:val="sl-SI"/>
        </w:rPr>
        <w:t>SSZ predlaga, da se zakonsko ločeno uredi pravna oblika organiziranja in delovanja zavodov v javnem zdravstvu. Z aktivnostmi je potrebno pričeti čim prej.</w:t>
      </w:r>
    </w:p>
    <w:p w14:paraId="56533B31" w14:textId="1EED3F44" w:rsidR="00BE0AAE" w:rsidRDefault="00420FE6" w:rsidP="00D73140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</w:p>
    <w:p w14:paraId="7EF19E69" w14:textId="4A432359" w:rsidR="00286409" w:rsidRPr="009A2DB3" w:rsidRDefault="00062A0F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5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9A2DB3">
        <w:rPr>
          <w:rFonts w:eastAsia="Calibri" w:cs="Arial"/>
          <w:sz w:val="22"/>
          <w:szCs w:val="22"/>
          <w:lang w:val="sl-SI"/>
        </w:rPr>
        <w:t>Na naslednji seji bo SSZ obravnaval problematiko napotnic z oddaljenim dostopom.</w:t>
      </w:r>
    </w:p>
    <w:p w14:paraId="06DA3672" w14:textId="527F447E" w:rsidR="00286409" w:rsidRDefault="00FA74B3" w:rsidP="009A0847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55EC29D6" w14:textId="5299F8C1" w:rsidR="009A2DB3" w:rsidRPr="007C08DD" w:rsidRDefault="005D0A86" w:rsidP="005D0A86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6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9A2DB3">
        <w:rPr>
          <w:rFonts w:eastAsia="Calibri" w:cs="Arial"/>
          <w:sz w:val="22"/>
          <w:szCs w:val="22"/>
          <w:lang w:val="sl-SI"/>
        </w:rPr>
        <w:t xml:space="preserve">SSZ bo v naslednjem letu </w:t>
      </w:r>
      <w:r w:rsidR="0023151B">
        <w:rPr>
          <w:rFonts w:eastAsia="Calibri" w:cs="Arial"/>
          <w:sz w:val="22"/>
          <w:szCs w:val="22"/>
          <w:lang w:val="sl-SI"/>
        </w:rPr>
        <w:t xml:space="preserve">med drugim </w:t>
      </w:r>
      <w:r w:rsidR="00427952">
        <w:rPr>
          <w:rFonts w:eastAsia="Calibri" w:cs="Arial"/>
          <w:sz w:val="22"/>
          <w:szCs w:val="22"/>
          <w:lang w:val="sl-SI"/>
        </w:rPr>
        <w:t>obravnaval strokovne</w:t>
      </w:r>
      <w:r w:rsidR="009A2DB3">
        <w:rPr>
          <w:rFonts w:eastAsia="Calibri" w:cs="Arial"/>
          <w:sz w:val="22"/>
          <w:szCs w:val="22"/>
          <w:lang w:val="sl-SI"/>
        </w:rPr>
        <w:t xml:space="preserve"> smernice v medicini na predlog prof. Ihana in delovanje javnozdravstvene mreže (dr. Tit Albreht).</w:t>
      </w:r>
    </w:p>
    <w:p w14:paraId="21645012" w14:textId="20608C92" w:rsidR="00D20C15" w:rsidRPr="00D20C15" w:rsidRDefault="00D20C15" w:rsidP="00D20C15">
      <w:pPr>
        <w:spacing w:after="160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Naslednja seja je</w:t>
      </w:r>
      <w:r w:rsidRPr="00D20C15">
        <w:rPr>
          <w:rFonts w:eastAsiaTheme="minorHAnsi" w:cs="Arial"/>
          <w:color w:val="000000"/>
          <w:sz w:val="24"/>
          <w:lang w:val="sl-SI"/>
        </w:rPr>
        <w:t xml:space="preserve"> </w:t>
      </w:r>
      <w:r w:rsidRPr="00D20C15">
        <w:rPr>
          <w:rFonts w:eastAsia="Calibri" w:cs="Arial"/>
          <w:sz w:val="22"/>
          <w:szCs w:val="22"/>
          <w:lang w:val="sl-SI"/>
        </w:rPr>
        <w:t>predvidena v četrtek, 14. 12. 2023 ob 16. uri.</w:t>
      </w:r>
    </w:p>
    <w:p w14:paraId="4F2235CF" w14:textId="37D16141" w:rsidR="00166BF5" w:rsidRDefault="00D20C15" w:rsidP="003D769E">
      <w:pPr>
        <w:spacing w:after="160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 </w:t>
      </w:r>
    </w:p>
    <w:p w14:paraId="1A7A5762" w14:textId="77777777" w:rsidR="009A0847" w:rsidRDefault="009A0847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30FA93D1" w14:textId="77777777" w:rsidR="00A54D80" w:rsidRDefault="00A54D80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1E6BF66A" w14:textId="715AACDA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3D769E">
        <w:rPr>
          <w:rFonts w:eastAsia="Calibri" w:cs="Arial"/>
          <w:sz w:val="22"/>
          <w:szCs w:val="22"/>
          <w:lang w:val="sl-SI"/>
        </w:rPr>
        <w:t>19</w:t>
      </w:r>
      <w:r w:rsidR="00EC0BFD">
        <w:rPr>
          <w:rFonts w:eastAsia="Calibri" w:cs="Arial"/>
          <w:sz w:val="22"/>
          <w:szCs w:val="22"/>
          <w:lang w:val="sl-SI"/>
        </w:rPr>
        <w:t>.3</w:t>
      </w:r>
      <w:r w:rsidRPr="00FA74B3">
        <w:rPr>
          <w:rFonts w:eastAsia="Calibri" w:cs="Arial"/>
          <w:sz w:val="22"/>
          <w:szCs w:val="22"/>
          <w:lang w:val="sl-SI"/>
        </w:rPr>
        <w:t>0 uri.</w:t>
      </w:r>
    </w:p>
    <w:p w14:paraId="0CA3DA2C" w14:textId="77777777" w:rsidR="003B6AF0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0EA0C742" w14:textId="77777777" w:rsidR="00D73140" w:rsidRDefault="00D7314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AFFC61" w:rsidR="004517EB" w:rsidRPr="00EA1CD9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CDCF" w14:textId="77777777" w:rsidR="00916E5B" w:rsidRDefault="00916E5B">
      <w:pPr>
        <w:spacing w:line="240" w:lineRule="auto"/>
      </w:pPr>
      <w:r>
        <w:separator/>
      </w:r>
    </w:p>
  </w:endnote>
  <w:endnote w:type="continuationSeparator" w:id="0">
    <w:p w14:paraId="7BC50729" w14:textId="77777777" w:rsidR="00916E5B" w:rsidRDefault="00916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3462" w14:textId="77777777" w:rsidR="00916E5B" w:rsidRDefault="00916E5B">
      <w:pPr>
        <w:spacing w:line="240" w:lineRule="auto"/>
      </w:pPr>
      <w:r>
        <w:separator/>
      </w:r>
    </w:p>
  </w:footnote>
  <w:footnote w:type="continuationSeparator" w:id="0">
    <w:p w14:paraId="15F19807" w14:textId="77777777" w:rsidR="00916E5B" w:rsidRDefault="00916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23D97"/>
    <w:rsid w:val="000316C2"/>
    <w:rsid w:val="00035347"/>
    <w:rsid w:val="00035359"/>
    <w:rsid w:val="00037884"/>
    <w:rsid w:val="00062A0F"/>
    <w:rsid w:val="0007270C"/>
    <w:rsid w:val="00072F81"/>
    <w:rsid w:val="0008725A"/>
    <w:rsid w:val="00094D39"/>
    <w:rsid w:val="00097F3B"/>
    <w:rsid w:val="000A51F5"/>
    <w:rsid w:val="000B0933"/>
    <w:rsid w:val="000C71C0"/>
    <w:rsid w:val="000F0C41"/>
    <w:rsid w:val="0010783B"/>
    <w:rsid w:val="00124B40"/>
    <w:rsid w:val="001468AA"/>
    <w:rsid w:val="00152106"/>
    <w:rsid w:val="00166BF5"/>
    <w:rsid w:val="0017005A"/>
    <w:rsid w:val="00171A1E"/>
    <w:rsid w:val="00175DDF"/>
    <w:rsid w:val="00183BAF"/>
    <w:rsid w:val="0018757B"/>
    <w:rsid w:val="001958A6"/>
    <w:rsid w:val="001A2F44"/>
    <w:rsid w:val="001B1C9D"/>
    <w:rsid w:val="001B1EB0"/>
    <w:rsid w:val="001D5900"/>
    <w:rsid w:val="001E2A02"/>
    <w:rsid w:val="001E31AF"/>
    <w:rsid w:val="001E774E"/>
    <w:rsid w:val="001F08C9"/>
    <w:rsid w:val="0023151B"/>
    <w:rsid w:val="00240A77"/>
    <w:rsid w:val="00242DA2"/>
    <w:rsid w:val="002479B2"/>
    <w:rsid w:val="002577A6"/>
    <w:rsid w:val="00271FCD"/>
    <w:rsid w:val="00274111"/>
    <w:rsid w:val="00280574"/>
    <w:rsid w:val="00286409"/>
    <w:rsid w:val="0029139C"/>
    <w:rsid w:val="002A35B7"/>
    <w:rsid w:val="002A7CD2"/>
    <w:rsid w:val="002C0848"/>
    <w:rsid w:val="002C0CFB"/>
    <w:rsid w:val="002D1B6D"/>
    <w:rsid w:val="0031225A"/>
    <w:rsid w:val="0031537D"/>
    <w:rsid w:val="00317B69"/>
    <w:rsid w:val="00323942"/>
    <w:rsid w:val="003243D1"/>
    <w:rsid w:val="00324D2B"/>
    <w:rsid w:val="00325B85"/>
    <w:rsid w:val="00325F3E"/>
    <w:rsid w:val="00326255"/>
    <w:rsid w:val="003328FA"/>
    <w:rsid w:val="00351333"/>
    <w:rsid w:val="00375966"/>
    <w:rsid w:val="003829B3"/>
    <w:rsid w:val="0039584D"/>
    <w:rsid w:val="003A1896"/>
    <w:rsid w:val="003A43B2"/>
    <w:rsid w:val="003B6AF0"/>
    <w:rsid w:val="003D1864"/>
    <w:rsid w:val="003D769E"/>
    <w:rsid w:val="003E30D5"/>
    <w:rsid w:val="003E628A"/>
    <w:rsid w:val="003E6541"/>
    <w:rsid w:val="003F03B6"/>
    <w:rsid w:val="0040673C"/>
    <w:rsid w:val="00407F1E"/>
    <w:rsid w:val="00413081"/>
    <w:rsid w:val="00415DB8"/>
    <w:rsid w:val="00420FE6"/>
    <w:rsid w:val="00421706"/>
    <w:rsid w:val="00427952"/>
    <w:rsid w:val="004517EB"/>
    <w:rsid w:val="00462A99"/>
    <w:rsid w:val="004817D8"/>
    <w:rsid w:val="00491DA8"/>
    <w:rsid w:val="004A1F12"/>
    <w:rsid w:val="004B43D5"/>
    <w:rsid w:val="004B65AD"/>
    <w:rsid w:val="004E013B"/>
    <w:rsid w:val="004E0276"/>
    <w:rsid w:val="004E046C"/>
    <w:rsid w:val="004F0008"/>
    <w:rsid w:val="004F1010"/>
    <w:rsid w:val="004F531F"/>
    <w:rsid w:val="00501A68"/>
    <w:rsid w:val="00547D12"/>
    <w:rsid w:val="00551B30"/>
    <w:rsid w:val="005775A4"/>
    <w:rsid w:val="005B075B"/>
    <w:rsid w:val="005D0A86"/>
    <w:rsid w:val="005D407A"/>
    <w:rsid w:val="005E719D"/>
    <w:rsid w:val="00622886"/>
    <w:rsid w:val="00623D0A"/>
    <w:rsid w:val="006463C1"/>
    <w:rsid w:val="00655D18"/>
    <w:rsid w:val="006566CE"/>
    <w:rsid w:val="006652C0"/>
    <w:rsid w:val="006B72F3"/>
    <w:rsid w:val="006D3B0A"/>
    <w:rsid w:val="006E3C40"/>
    <w:rsid w:val="006E6EFD"/>
    <w:rsid w:val="007058EC"/>
    <w:rsid w:val="007113EF"/>
    <w:rsid w:val="00742838"/>
    <w:rsid w:val="007433BE"/>
    <w:rsid w:val="007436BB"/>
    <w:rsid w:val="00752F25"/>
    <w:rsid w:val="00760C56"/>
    <w:rsid w:val="00766A8F"/>
    <w:rsid w:val="0077331D"/>
    <w:rsid w:val="00787CD6"/>
    <w:rsid w:val="007C08DD"/>
    <w:rsid w:val="007D2CD4"/>
    <w:rsid w:val="007F1D4C"/>
    <w:rsid w:val="008122FE"/>
    <w:rsid w:val="00824E7D"/>
    <w:rsid w:val="008746CB"/>
    <w:rsid w:val="008917D7"/>
    <w:rsid w:val="008920E1"/>
    <w:rsid w:val="00892DE0"/>
    <w:rsid w:val="00893145"/>
    <w:rsid w:val="008A61D8"/>
    <w:rsid w:val="008C4F67"/>
    <w:rsid w:val="008C5D35"/>
    <w:rsid w:val="008C6A19"/>
    <w:rsid w:val="008D6A9C"/>
    <w:rsid w:val="008D76E4"/>
    <w:rsid w:val="008E50F4"/>
    <w:rsid w:val="008F46DF"/>
    <w:rsid w:val="00902AF5"/>
    <w:rsid w:val="00916E5B"/>
    <w:rsid w:val="00917384"/>
    <w:rsid w:val="00920C11"/>
    <w:rsid w:val="0092107B"/>
    <w:rsid w:val="00933339"/>
    <w:rsid w:val="0093677B"/>
    <w:rsid w:val="00936A57"/>
    <w:rsid w:val="009375E0"/>
    <w:rsid w:val="00947F78"/>
    <w:rsid w:val="009515BD"/>
    <w:rsid w:val="0096349C"/>
    <w:rsid w:val="0096557A"/>
    <w:rsid w:val="00970B1C"/>
    <w:rsid w:val="00971EA0"/>
    <w:rsid w:val="009A00BE"/>
    <w:rsid w:val="009A0847"/>
    <w:rsid w:val="009A2DB3"/>
    <w:rsid w:val="009E1B50"/>
    <w:rsid w:val="009E7F82"/>
    <w:rsid w:val="00A10ED3"/>
    <w:rsid w:val="00A135EF"/>
    <w:rsid w:val="00A21E52"/>
    <w:rsid w:val="00A24CB2"/>
    <w:rsid w:val="00A31C53"/>
    <w:rsid w:val="00A4520C"/>
    <w:rsid w:val="00A54D80"/>
    <w:rsid w:val="00A65FF8"/>
    <w:rsid w:val="00A75DE8"/>
    <w:rsid w:val="00A76534"/>
    <w:rsid w:val="00AB6C58"/>
    <w:rsid w:val="00B42F5C"/>
    <w:rsid w:val="00B505D8"/>
    <w:rsid w:val="00B7323D"/>
    <w:rsid w:val="00B76E97"/>
    <w:rsid w:val="00B81D57"/>
    <w:rsid w:val="00BC00BC"/>
    <w:rsid w:val="00BC2171"/>
    <w:rsid w:val="00BE0AAE"/>
    <w:rsid w:val="00BE1D3B"/>
    <w:rsid w:val="00C12528"/>
    <w:rsid w:val="00C27D8A"/>
    <w:rsid w:val="00C47D11"/>
    <w:rsid w:val="00C54988"/>
    <w:rsid w:val="00C6705A"/>
    <w:rsid w:val="00C72595"/>
    <w:rsid w:val="00C77FF4"/>
    <w:rsid w:val="00C93E73"/>
    <w:rsid w:val="00CA00D9"/>
    <w:rsid w:val="00CB1DFA"/>
    <w:rsid w:val="00CB479F"/>
    <w:rsid w:val="00CE0C45"/>
    <w:rsid w:val="00CE5F3F"/>
    <w:rsid w:val="00D0616E"/>
    <w:rsid w:val="00D20C15"/>
    <w:rsid w:val="00D30820"/>
    <w:rsid w:val="00D30D7C"/>
    <w:rsid w:val="00D35D97"/>
    <w:rsid w:val="00D47F09"/>
    <w:rsid w:val="00D65E25"/>
    <w:rsid w:val="00D73140"/>
    <w:rsid w:val="00D750EB"/>
    <w:rsid w:val="00D775B3"/>
    <w:rsid w:val="00D802AB"/>
    <w:rsid w:val="00D8706E"/>
    <w:rsid w:val="00D8727D"/>
    <w:rsid w:val="00D87DDA"/>
    <w:rsid w:val="00D93800"/>
    <w:rsid w:val="00DA074B"/>
    <w:rsid w:val="00DB2430"/>
    <w:rsid w:val="00DB58A7"/>
    <w:rsid w:val="00DD5D32"/>
    <w:rsid w:val="00DF14BF"/>
    <w:rsid w:val="00DF32AE"/>
    <w:rsid w:val="00E263FA"/>
    <w:rsid w:val="00E27DF0"/>
    <w:rsid w:val="00E32D4D"/>
    <w:rsid w:val="00E331BC"/>
    <w:rsid w:val="00E53A8C"/>
    <w:rsid w:val="00E63220"/>
    <w:rsid w:val="00E64323"/>
    <w:rsid w:val="00E848D5"/>
    <w:rsid w:val="00E86D8B"/>
    <w:rsid w:val="00EA1CD9"/>
    <w:rsid w:val="00EA32AE"/>
    <w:rsid w:val="00EC0BFD"/>
    <w:rsid w:val="00EC0DAC"/>
    <w:rsid w:val="00EC5D7B"/>
    <w:rsid w:val="00EC7116"/>
    <w:rsid w:val="00EF746D"/>
    <w:rsid w:val="00F011AA"/>
    <w:rsid w:val="00F02966"/>
    <w:rsid w:val="00F105E6"/>
    <w:rsid w:val="00F1788F"/>
    <w:rsid w:val="00F403BF"/>
    <w:rsid w:val="00F471AC"/>
    <w:rsid w:val="00F51860"/>
    <w:rsid w:val="00F54B16"/>
    <w:rsid w:val="00F6037F"/>
    <w:rsid w:val="00F66993"/>
    <w:rsid w:val="00F67655"/>
    <w:rsid w:val="00F80BBB"/>
    <w:rsid w:val="00FA5974"/>
    <w:rsid w:val="00FA74B3"/>
    <w:rsid w:val="00FB1FD1"/>
    <w:rsid w:val="00FC1CB3"/>
    <w:rsid w:val="00FC6AC3"/>
    <w:rsid w:val="00FD0FD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3B0B07-0279-4D65-84F7-DCB1344B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Simona Pirnat Skeledžija</cp:lastModifiedBy>
  <cp:revision>4</cp:revision>
  <dcterms:created xsi:type="dcterms:W3CDTF">2024-01-24T09:24:00Z</dcterms:created>
  <dcterms:modified xsi:type="dcterms:W3CDTF">2024-01-24T09:33:00Z</dcterms:modified>
</cp:coreProperties>
</file>