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D37719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367CFF62" w:rsidR="00B53BCB" w:rsidRPr="00D37719" w:rsidRDefault="00C21ECB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12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0EF06CDB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947E7F">
        <w:rPr>
          <w:rFonts w:eastAsia="Calibri" w:cs="Arial"/>
          <w:szCs w:val="20"/>
          <w:lang w:val="sl-SI"/>
        </w:rPr>
        <w:t>13</w:t>
      </w:r>
      <w:r w:rsidR="00C21ECB">
        <w:rPr>
          <w:rFonts w:eastAsia="Calibri" w:cs="Arial"/>
          <w:szCs w:val="20"/>
          <w:lang w:val="sl-SI"/>
        </w:rPr>
        <w:t>. 4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3BC4A720" w:rsidR="00383CC9" w:rsidRDefault="00383CC9" w:rsidP="00374C6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dr. Erik Brecelj,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mag. Dorjan Marušič, dr. Grega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Egon Stopar, dr. Valentina Prevolnik Rupel, Hajdi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Dolores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dr. Iztok Takač, Azra </w:t>
      </w:r>
      <w:proofErr w:type="spellStart"/>
      <w:r w:rsidR="00640E16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Tjaša Soboč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an,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, dr. Branko Gabrovec, dr. Igor Švab, mag. Ana Vodičar, Rok Ravni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kar,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 Bonča</w:t>
      </w:r>
      <w:r w:rsidR="00640E16">
        <w:rPr>
          <w:rFonts w:eastAsia="Calibri" w:cs="Arial"/>
          <w:color w:val="000000" w:themeColor="text1"/>
          <w:szCs w:val="20"/>
          <w:lang w:val="sl-SI"/>
        </w:rPr>
        <w:t>, dr. Radko Komadina</w:t>
      </w: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029AE353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dr.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 Vojko Flis,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>dr. Marko Jaklič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>Monika Ažman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mag.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>Alan Medveš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>dr. Tit Albreht, Anka Rode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17363B9A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C229DA">
        <w:rPr>
          <w:rFonts w:eastAsia="Calibri" w:cs="Arial"/>
          <w:color w:val="000000" w:themeColor="text1"/>
          <w:szCs w:val="20"/>
          <w:lang w:val="sl-SI"/>
        </w:rPr>
        <w:t xml:space="preserve">dr. Robert Golob, </w:t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Tamara Kozlovič,</w:t>
      </w:r>
      <w:r w:rsidR="00C229DA">
        <w:rPr>
          <w:rFonts w:eastAsia="Calibri" w:cs="Arial"/>
          <w:color w:val="000000" w:themeColor="text1"/>
          <w:szCs w:val="20"/>
          <w:lang w:val="sl-SI"/>
        </w:rPr>
        <w:t xml:space="preserve"> Klemen Babnik,</w:t>
      </w:r>
      <w:r w:rsidR="008E6AE9" w:rsidRPr="008E6AE9">
        <w:t xml:space="preserve"> </w:t>
      </w:r>
      <w:r w:rsidR="00947E7F">
        <w:t xml:space="preserve">mag. </w:t>
      </w:r>
      <w:r w:rsidR="008E6AE9" w:rsidRPr="008E6AE9">
        <w:rPr>
          <w:rFonts w:eastAsia="Calibri" w:cs="Arial"/>
          <w:color w:val="000000" w:themeColor="text1"/>
          <w:szCs w:val="20"/>
          <w:lang w:val="sl-SI"/>
        </w:rPr>
        <w:t>Romana Rakovec</w:t>
      </w:r>
      <w:r w:rsidR="008E6AE9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E6AE9">
        <w:rPr>
          <w:rFonts w:cs="Arial"/>
          <w:color w:val="000000"/>
          <w:szCs w:val="20"/>
          <w:lang w:val="sl-SI" w:eastAsia="sl-SI"/>
        </w:rPr>
        <w:t xml:space="preserve">dr. Marko </w:t>
      </w:r>
      <w:proofErr w:type="spellStart"/>
      <w:r w:rsidR="008E6AE9">
        <w:rPr>
          <w:rFonts w:cs="Arial"/>
          <w:color w:val="000000"/>
          <w:szCs w:val="20"/>
          <w:lang w:val="sl-SI" w:eastAsia="sl-SI"/>
        </w:rPr>
        <w:t>Anderluh</w:t>
      </w:r>
      <w:proofErr w:type="spellEnd"/>
      <w:r w:rsidR="00292C97">
        <w:rPr>
          <w:rFonts w:cs="Arial"/>
          <w:color w:val="000000"/>
          <w:szCs w:val="20"/>
          <w:lang w:val="sl-SI" w:eastAsia="sl-SI"/>
        </w:rPr>
        <w:t>, dr. Aljaž Sočan,</w:t>
      </w:r>
      <w:r w:rsidR="008E6AE9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C229DA">
        <w:rPr>
          <w:rFonts w:eastAsia="Calibri" w:cs="Arial"/>
          <w:color w:val="000000" w:themeColor="text1"/>
          <w:szCs w:val="20"/>
          <w:lang w:val="sl-SI"/>
        </w:rPr>
        <w:t xml:space="preserve">Ana Šinkovec,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Erik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, Miha Mohorčič, Urška Štorman.</w:t>
      </w:r>
    </w:p>
    <w:p w14:paraId="10E774F0" w14:textId="77777777"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D37719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bookmarkStart w:id="1" w:name="_GoBack"/>
      <w:bookmarkEnd w:id="1"/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D37719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56A23072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C21ECB">
        <w:rPr>
          <w:rFonts w:cs="Arial"/>
          <w:color w:val="000000"/>
          <w:szCs w:val="20"/>
          <w:lang w:val="sl-SI" w:eastAsia="sl-SI"/>
        </w:rPr>
        <w:t>11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</w:p>
    <w:p w14:paraId="61DE7119" w14:textId="5AC2DA26" w:rsidR="00A05A58" w:rsidRPr="00D37719" w:rsidRDefault="00C21E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Lekarniška dejavnost, izzivi in prihodnost</w:t>
      </w:r>
      <w:r w:rsidR="00C02A26">
        <w:rPr>
          <w:rFonts w:cs="Arial"/>
          <w:color w:val="000000"/>
          <w:szCs w:val="20"/>
          <w:lang w:val="sl-SI" w:eastAsia="sl-SI"/>
        </w:rPr>
        <w:t xml:space="preserve"> (Romana Rakovec, predsednica Sekcije javnih lekarn pri LZS)</w:t>
      </w:r>
    </w:p>
    <w:p w14:paraId="489622BB" w14:textId="486DB2E3" w:rsidR="00653A81" w:rsidRDefault="00C02A26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Fakulteta za farmacijo Univerze v Ljubljani – steber ohranjanja kadra za lekarniško mrežo v Republiki Sloveniji (</w:t>
      </w:r>
      <w:r w:rsidR="004A0CD6">
        <w:rPr>
          <w:rFonts w:cs="Arial"/>
          <w:color w:val="000000"/>
          <w:szCs w:val="20"/>
          <w:lang w:val="sl-SI" w:eastAsia="sl-SI"/>
        </w:rPr>
        <w:t xml:space="preserve">prof. dr. Marko </w:t>
      </w:r>
      <w:proofErr w:type="spellStart"/>
      <w:r w:rsidR="004A0CD6">
        <w:rPr>
          <w:rFonts w:cs="Arial"/>
          <w:color w:val="000000"/>
          <w:szCs w:val="20"/>
          <w:lang w:val="sl-SI" w:eastAsia="sl-SI"/>
        </w:rPr>
        <w:t>Anderluh</w:t>
      </w:r>
      <w:proofErr w:type="spellEnd"/>
      <w:r w:rsidR="004A0CD6">
        <w:rPr>
          <w:rFonts w:cs="Arial"/>
          <w:color w:val="000000"/>
          <w:szCs w:val="20"/>
          <w:lang w:val="sl-SI" w:eastAsia="sl-SI"/>
        </w:rPr>
        <w:t>, Slovensko farmacevtsko društvo (SFD))</w:t>
      </w:r>
    </w:p>
    <w:p w14:paraId="350333FE" w14:textId="653303A9" w:rsidR="00B53BCB" w:rsidRDefault="004A0CD6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Kako zadržati in kako pritegniti kader v lekarniško dejavnost? (dr. Aljaž Sočan, Sindikat farmacevtov Slovenije (SIFRAM))</w:t>
      </w:r>
    </w:p>
    <w:p w14:paraId="56EE5982" w14:textId="029B0A5D" w:rsidR="00FE38D8" w:rsidRDefault="004A0CD6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Ocena dosedanjega dela SSZ in predlogi za naprej</w:t>
      </w:r>
    </w:p>
    <w:p w14:paraId="70944153" w14:textId="35FE8F29" w:rsidR="004A0CD6" w:rsidRDefault="004A0CD6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13. sejo SSZ</w:t>
      </w:r>
    </w:p>
    <w:p w14:paraId="25594C42" w14:textId="1C5FB131" w:rsidR="002109FD" w:rsidRDefault="002109FD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 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8A785CC" w14:textId="1C277C6E" w:rsidR="004A0CD6" w:rsidRPr="00D37719" w:rsidRDefault="004A0CD6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strateškega sveta je predlagal </w:t>
      </w:r>
      <w:r w:rsidR="00C229DA">
        <w:rPr>
          <w:rFonts w:eastAsia="Calibri" w:cs="Arial"/>
          <w:szCs w:val="20"/>
          <w:lang w:val="sl-SI"/>
        </w:rPr>
        <w:t>zamenjavo točk dnevnega reda, in sicer</w:t>
      </w:r>
      <w:r w:rsidR="00947E7F">
        <w:rPr>
          <w:rFonts w:eastAsia="Calibri" w:cs="Arial"/>
          <w:szCs w:val="20"/>
          <w:lang w:val="sl-SI"/>
        </w:rPr>
        <w:t xml:space="preserve"> predlagana 6. točka se prestavi na začetek seje sveta. </w:t>
      </w:r>
      <w:r w:rsidR="00C229DA">
        <w:rPr>
          <w:rFonts w:eastAsia="Calibri" w:cs="Arial"/>
          <w:szCs w:val="20"/>
          <w:lang w:val="sl-SI"/>
        </w:rPr>
        <w:t xml:space="preserve"> </w:t>
      </w:r>
    </w:p>
    <w:p w14:paraId="01C6F4BC" w14:textId="77777777" w:rsidR="004A0CD6" w:rsidRDefault="004A0CD6" w:rsidP="006B7181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B21BE59" w14:textId="400AE8A7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 xml:space="preserve">l </w:t>
      </w:r>
      <w:r w:rsidR="00C229DA">
        <w:rPr>
          <w:rFonts w:eastAsia="Calibri" w:cs="Arial"/>
          <w:szCs w:val="20"/>
          <w:lang w:val="sl-SI"/>
        </w:rPr>
        <w:t xml:space="preserve">spremenjen </w:t>
      </w:r>
      <w:r w:rsidR="00193703">
        <w:rPr>
          <w:rFonts w:eastAsia="Calibri" w:cs="Arial"/>
          <w:szCs w:val="20"/>
          <w:lang w:val="sl-SI"/>
        </w:rPr>
        <w:t>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lastRenderedPageBreak/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36296FCC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C229DA">
        <w:rPr>
          <w:rFonts w:eastAsia="Calibri" w:cs="Arial"/>
          <w:bCs/>
          <w:szCs w:val="20"/>
          <w:lang w:val="sl-SI"/>
        </w:rPr>
        <w:t>Zapisnik 11</w:t>
      </w:r>
      <w:r w:rsidR="00255DBC">
        <w:rPr>
          <w:rFonts w:eastAsia="Calibri" w:cs="Arial"/>
          <w:bCs/>
          <w:szCs w:val="20"/>
          <w:lang w:val="sl-SI"/>
        </w:rPr>
        <w:t>. sej</w:t>
      </w:r>
      <w:r w:rsidR="00C229DA">
        <w:rPr>
          <w:rFonts w:eastAsia="Calibri" w:cs="Arial"/>
          <w:bCs/>
          <w:szCs w:val="20"/>
          <w:lang w:val="sl-SI"/>
        </w:rPr>
        <w:t>e strateškega sveta je potrjen.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4E369E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1A55DF1" w14:textId="4086DB63" w:rsidR="0063471E" w:rsidRPr="00D37719" w:rsidRDefault="008E6AE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Člani S</w:t>
      </w:r>
      <w:r w:rsidR="00B2130E">
        <w:rPr>
          <w:rFonts w:eastAsia="Calibri" w:cs="Arial"/>
          <w:szCs w:val="20"/>
          <w:lang w:val="sl-SI"/>
        </w:rPr>
        <w:t xml:space="preserve">trateškega sveta za zdravstvo so </w:t>
      </w:r>
      <w:r w:rsidR="00306F8C">
        <w:rPr>
          <w:rFonts w:eastAsia="Calibri" w:cs="Arial"/>
          <w:szCs w:val="20"/>
          <w:lang w:val="sl-SI"/>
        </w:rPr>
        <w:t>ocenili doseda</w:t>
      </w:r>
      <w:r>
        <w:rPr>
          <w:rFonts w:eastAsia="Calibri" w:cs="Arial"/>
          <w:szCs w:val="20"/>
          <w:lang w:val="sl-SI"/>
        </w:rPr>
        <w:t>nje delo v svetu</w:t>
      </w:r>
      <w:r w:rsidR="006E4DC8">
        <w:rPr>
          <w:rFonts w:eastAsia="Calibri" w:cs="Arial"/>
          <w:szCs w:val="20"/>
          <w:lang w:val="sl-SI"/>
        </w:rPr>
        <w:t xml:space="preserve"> in ugotovili, da sodelovanje članov SSZ poteka dobro, pomanjkljiva pa je komunikacija z Ministrstvom za zdravje. Za </w:t>
      </w:r>
      <w:r w:rsidR="006E4DC8" w:rsidRPr="006E4DC8">
        <w:rPr>
          <w:rFonts w:eastAsia="Calibri" w:cs="Arial"/>
          <w:szCs w:val="20"/>
          <w:lang w:val="sl-SI"/>
        </w:rPr>
        <w:t>koordinacij</w:t>
      </w:r>
      <w:r w:rsidR="006E4DC8">
        <w:rPr>
          <w:rFonts w:eastAsia="Calibri" w:cs="Arial"/>
          <w:szCs w:val="20"/>
          <w:lang w:val="sl-SI"/>
        </w:rPr>
        <w:t>o</w:t>
      </w:r>
      <w:r w:rsidR="006E4DC8" w:rsidRPr="006E4DC8">
        <w:rPr>
          <w:rFonts w:eastAsia="Calibri" w:cs="Arial"/>
          <w:szCs w:val="20"/>
          <w:lang w:val="sl-SI"/>
        </w:rPr>
        <w:t xml:space="preserve"> in priprav</w:t>
      </w:r>
      <w:r w:rsidR="006E4DC8">
        <w:rPr>
          <w:rFonts w:eastAsia="Calibri" w:cs="Arial"/>
          <w:szCs w:val="20"/>
          <w:lang w:val="sl-SI"/>
        </w:rPr>
        <w:t>o</w:t>
      </w:r>
      <w:r w:rsidR="006E4DC8" w:rsidRPr="006E4DC8">
        <w:rPr>
          <w:rFonts w:eastAsia="Calibri" w:cs="Arial"/>
          <w:szCs w:val="20"/>
          <w:lang w:val="sl-SI"/>
        </w:rPr>
        <w:t xml:space="preserve"> pregleda potrebnih sprememb za implementacijo predlogov Strateškega sveta za zdravstvo v zdravstven</w:t>
      </w:r>
      <w:r w:rsidR="008164FA">
        <w:rPr>
          <w:rFonts w:eastAsia="Calibri" w:cs="Arial"/>
          <w:szCs w:val="20"/>
          <w:lang w:val="sl-SI"/>
        </w:rPr>
        <w:t>i</w:t>
      </w:r>
      <w:r w:rsidR="006E4DC8" w:rsidRPr="006E4DC8">
        <w:rPr>
          <w:rFonts w:eastAsia="Calibri" w:cs="Arial"/>
          <w:szCs w:val="20"/>
          <w:lang w:val="sl-SI"/>
        </w:rPr>
        <w:t xml:space="preserve"> sistem</w:t>
      </w:r>
      <w:r w:rsidR="006E4DC8">
        <w:rPr>
          <w:rFonts w:eastAsia="Calibri" w:cs="Arial"/>
          <w:szCs w:val="20"/>
          <w:lang w:val="sl-SI"/>
        </w:rPr>
        <w:t xml:space="preserve"> sta bila </w:t>
      </w:r>
      <w:r w:rsidR="00206E94">
        <w:rPr>
          <w:rFonts w:eastAsia="Calibri" w:cs="Arial"/>
          <w:szCs w:val="20"/>
          <w:lang w:val="sl-SI"/>
        </w:rPr>
        <w:t xml:space="preserve">zato </w:t>
      </w:r>
      <w:r w:rsidR="006E4DC8">
        <w:rPr>
          <w:rFonts w:eastAsia="Calibri" w:cs="Arial"/>
          <w:szCs w:val="20"/>
          <w:lang w:val="sl-SI"/>
        </w:rPr>
        <w:t xml:space="preserve">imenovana koordinatorja. </w:t>
      </w:r>
    </w:p>
    <w:p w14:paraId="456464FF" w14:textId="77777777" w:rsidR="00DF5F28" w:rsidRDefault="00DF5F2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724896A" w14:textId="109B3105" w:rsidR="00206E94" w:rsidRPr="00D37719" w:rsidRDefault="009F6882" w:rsidP="00206E94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4F2815">
        <w:rPr>
          <w:rFonts w:eastAsia="Calibri" w:cs="Arial"/>
          <w:b/>
          <w:szCs w:val="20"/>
          <w:lang w:val="sl-SI"/>
        </w:rPr>
        <w:t xml:space="preserve">: </w:t>
      </w:r>
      <w:r w:rsidR="00206E94">
        <w:rPr>
          <w:rFonts w:eastAsia="Calibri" w:cs="Arial"/>
          <w:szCs w:val="20"/>
          <w:lang w:val="sl-SI"/>
        </w:rPr>
        <w:t xml:space="preserve">Za </w:t>
      </w:r>
      <w:r w:rsidR="00206E94" w:rsidRPr="006E4DC8">
        <w:rPr>
          <w:rFonts w:eastAsia="Calibri" w:cs="Arial"/>
          <w:szCs w:val="20"/>
          <w:lang w:val="sl-SI"/>
        </w:rPr>
        <w:t>koordinacij</w:t>
      </w:r>
      <w:r w:rsidR="00206E94">
        <w:rPr>
          <w:rFonts w:eastAsia="Calibri" w:cs="Arial"/>
          <w:szCs w:val="20"/>
          <w:lang w:val="sl-SI"/>
        </w:rPr>
        <w:t>o</w:t>
      </w:r>
      <w:r w:rsidR="00206E94" w:rsidRPr="006E4DC8">
        <w:rPr>
          <w:rFonts w:eastAsia="Calibri" w:cs="Arial"/>
          <w:szCs w:val="20"/>
          <w:lang w:val="sl-SI"/>
        </w:rPr>
        <w:t xml:space="preserve"> in priprav</w:t>
      </w:r>
      <w:r w:rsidR="00206E94">
        <w:rPr>
          <w:rFonts w:eastAsia="Calibri" w:cs="Arial"/>
          <w:szCs w:val="20"/>
          <w:lang w:val="sl-SI"/>
        </w:rPr>
        <w:t>o</w:t>
      </w:r>
      <w:r w:rsidR="00206E94" w:rsidRPr="006E4DC8">
        <w:rPr>
          <w:rFonts w:eastAsia="Calibri" w:cs="Arial"/>
          <w:szCs w:val="20"/>
          <w:lang w:val="sl-SI"/>
        </w:rPr>
        <w:t xml:space="preserve"> pregleda potrebnih sprememb za implementacijo predlogov Strateškega sveta za zdravstvo v zdravstven</w:t>
      </w:r>
      <w:r w:rsidR="008164FA">
        <w:rPr>
          <w:rFonts w:eastAsia="Calibri" w:cs="Arial"/>
          <w:szCs w:val="20"/>
          <w:lang w:val="sl-SI"/>
        </w:rPr>
        <w:t>i</w:t>
      </w:r>
      <w:r w:rsidR="00206E94" w:rsidRPr="006E4DC8">
        <w:rPr>
          <w:rFonts w:eastAsia="Calibri" w:cs="Arial"/>
          <w:szCs w:val="20"/>
          <w:lang w:val="sl-SI"/>
        </w:rPr>
        <w:t xml:space="preserve"> sistem</w:t>
      </w:r>
      <w:r w:rsidR="00206E94">
        <w:rPr>
          <w:rFonts w:eastAsia="Calibri" w:cs="Arial"/>
          <w:szCs w:val="20"/>
          <w:lang w:val="sl-SI"/>
        </w:rPr>
        <w:t xml:space="preserve"> sta bila imenovana koordinatorja. </w:t>
      </w:r>
    </w:p>
    <w:p w14:paraId="1A5EF1DB" w14:textId="7E07ABA8" w:rsidR="002454BE" w:rsidRPr="00324880" w:rsidRDefault="002454BE" w:rsidP="004F2815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62945FA6" w14:textId="77777777" w:rsidR="007F606A" w:rsidRDefault="007F606A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5BBFB4B" w14:textId="2DED654B" w:rsidR="00B53BCB" w:rsidRPr="00D37719" w:rsidRDefault="00292C97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Romana Rakovec je </w:t>
      </w:r>
      <w:r w:rsidR="007F606A">
        <w:rPr>
          <w:rFonts w:eastAsia="Calibri" w:cs="Arial"/>
          <w:szCs w:val="20"/>
          <w:lang w:val="sl-SI"/>
        </w:rPr>
        <w:t>predstavila lekarniško dejavnost,</w:t>
      </w:r>
      <w:r w:rsidR="00206E94">
        <w:rPr>
          <w:rFonts w:eastAsia="Calibri" w:cs="Arial"/>
          <w:szCs w:val="20"/>
          <w:lang w:val="sl-SI"/>
        </w:rPr>
        <w:t xml:space="preserve"> natančneje</w:t>
      </w:r>
      <w:r w:rsidR="007F606A">
        <w:rPr>
          <w:rFonts w:eastAsia="Calibri" w:cs="Arial"/>
          <w:szCs w:val="20"/>
          <w:lang w:val="sl-SI"/>
        </w:rPr>
        <w:t xml:space="preserve"> izzive</w:t>
      </w:r>
      <w:r w:rsidR="008164FA">
        <w:rPr>
          <w:rFonts w:eastAsia="Calibri" w:cs="Arial"/>
          <w:szCs w:val="20"/>
          <w:lang w:val="sl-SI"/>
        </w:rPr>
        <w:t>,</w:t>
      </w:r>
      <w:r w:rsidR="007F606A">
        <w:rPr>
          <w:rFonts w:eastAsia="Calibri" w:cs="Arial"/>
          <w:szCs w:val="20"/>
          <w:lang w:val="sl-SI"/>
        </w:rPr>
        <w:t xml:space="preserve"> s katerimi se dejavnost sooča. Naslovila je problematiko financiranja, ohranjanja mreže na vseh ravne</w:t>
      </w:r>
      <w:r w:rsidR="006863A8">
        <w:rPr>
          <w:rFonts w:eastAsia="Calibri" w:cs="Arial"/>
          <w:szCs w:val="20"/>
          <w:lang w:val="sl-SI"/>
        </w:rPr>
        <w:t xml:space="preserve">h zdravstva. </w:t>
      </w:r>
      <w:r w:rsidR="00206E94">
        <w:rPr>
          <w:rFonts w:eastAsia="Calibri" w:cs="Arial"/>
          <w:szCs w:val="20"/>
          <w:lang w:val="sl-SI"/>
        </w:rPr>
        <w:t xml:space="preserve">Izpostavila je, da je za </w:t>
      </w:r>
      <w:r w:rsidR="006863A8">
        <w:rPr>
          <w:rFonts w:eastAsia="Calibri" w:cs="Arial"/>
          <w:szCs w:val="20"/>
          <w:lang w:val="sl-SI"/>
        </w:rPr>
        <w:t>lekarnišk</w:t>
      </w:r>
      <w:r w:rsidR="008164FA">
        <w:rPr>
          <w:rFonts w:eastAsia="Calibri" w:cs="Arial"/>
          <w:szCs w:val="20"/>
          <w:lang w:val="sl-SI"/>
        </w:rPr>
        <w:t>a</w:t>
      </w:r>
      <w:r w:rsidR="006863A8">
        <w:rPr>
          <w:rFonts w:eastAsia="Calibri" w:cs="Arial"/>
          <w:szCs w:val="20"/>
          <w:lang w:val="sl-SI"/>
        </w:rPr>
        <w:t xml:space="preserve"> dejavnost za celovito delovanje zdravstvenega sistema </w:t>
      </w:r>
      <w:r w:rsidR="00CC3A7B">
        <w:rPr>
          <w:rFonts w:eastAsia="Calibri" w:cs="Arial"/>
          <w:szCs w:val="20"/>
          <w:lang w:val="sl-SI"/>
        </w:rPr>
        <w:t xml:space="preserve">neizkoriščen potencial. Izpostavila je tudi pomembnost kliničnih farmacevtov, katerih znanje lahko predstavlja varnostno varovalo v celotnem sistemu zdravljenja. </w:t>
      </w:r>
      <w:r w:rsidR="008164FA">
        <w:rPr>
          <w:rFonts w:eastAsia="Calibri" w:cs="Arial"/>
          <w:szCs w:val="20"/>
          <w:lang w:val="sl-SI"/>
        </w:rPr>
        <w:t>P</w:t>
      </w:r>
      <w:r w:rsidR="00CC3A7B">
        <w:rPr>
          <w:rFonts w:eastAsia="Calibri" w:cs="Arial"/>
          <w:szCs w:val="20"/>
          <w:lang w:val="sl-SI"/>
        </w:rPr>
        <w:t xml:space="preserve">risotni </w:t>
      </w:r>
      <w:r w:rsidR="008164FA">
        <w:rPr>
          <w:rFonts w:eastAsia="Calibri" w:cs="Arial"/>
          <w:szCs w:val="20"/>
          <w:lang w:val="sl-SI"/>
        </w:rPr>
        <w:t xml:space="preserve">so se </w:t>
      </w:r>
      <w:r w:rsidR="00CC3A7B">
        <w:rPr>
          <w:rFonts w:eastAsia="Calibri" w:cs="Arial"/>
          <w:szCs w:val="20"/>
          <w:lang w:val="sl-SI"/>
        </w:rPr>
        <w:t xml:space="preserve">strinjali, da </w:t>
      </w:r>
      <w:r w:rsidR="008164FA">
        <w:rPr>
          <w:rFonts w:eastAsia="Calibri" w:cs="Arial"/>
          <w:szCs w:val="20"/>
          <w:lang w:val="sl-SI"/>
        </w:rPr>
        <w:t>so</w:t>
      </w:r>
      <w:r w:rsidR="00CC3A7B">
        <w:rPr>
          <w:rFonts w:eastAsia="Calibri" w:cs="Arial"/>
          <w:szCs w:val="20"/>
          <w:lang w:val="sl-SI"/>
        </w:rPr>
        <w:t xml:space="preserve"> klinični</w:t>
      </w:r>
      <w:r w:rsidR="00352EF0">
        <w:rPr>
          <w:rFonts w:eastAsia="Calibri" w:cs="Arial"/>
          <w:szCs w:val="20"/>
          <w:lang w:val="sl-SI"/>
        </w:rPr>
        <w:t xml:space="preserve"> farmacevt</w:t>
      </w:r>
      <w:r w:rsidR="008164FA">
        <w:rPr>
          <w:rFonts w:eastAsia="Calibri" w:cs="Arial"/>
          <w:szCs w:val="20"/>
          <w:lang w:val="sl-SI"/>
        </w:rPr>
        <w:t xml:space="preserve">i izredno pomembni, </w:t>
      </w:r>
      <w:r w:rsidR="00352EF0">
        <w:rPr>
          <w:rFonts w:eastAsia="Calibri" w:cs="Arial"/>
          <w:szCs w:val="20"/>
          <w:lang w:val="sl-SI"/>
        </w:rPr>
        <w:t xml:space="preserve">tudi v domovih starejših občanov. 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1BC6E33" w14:textId="2C80DC91" w:rsidR="0095385F" w:rsidRPr="00947CE7" w:rsidRDefault="00947CE7" w:rsidP="00947CE7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947CE7">
        <w:rPr>
          <w:rFonts w:eastAsia="Calibri" w:cs="Arial"/>
          <w:b/>
          <w:szCs w:val="20"/>
          <w:lang w:val="sl-SI"/>
        </w:rPr>
        <w:t>AD/5</w:t>
      </w:r>
    </w:p>
    <w:p w14:paraId="45D3E182" w14:textId="75386DE8" w:rsidR="0006487E" w:rsidRDefault="00352EF0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nadaljevanju je Marko </w:t>
      </w:r>
      <w:proofErr w:type="spellStart"/>
      <w:r>
        <w:rPr>
          <w:rFonts w:eastAsia="Calibri" w:cs="Arial"/>
          <w:szCs w:val="20"/>
          <w:lang w:val="sl-SI"/>
        </w:rPr>
        <w:t>Anderluh</w:t>
      </w:r>
      <w:proofErr w:type="spellEnd"/>
      <w:r>
        <w:rPr>
          <w:rFonts w:eastAsia="Calibri" w:cs="Arial"/>
          <w:szCs w:val="20"/>
          <w:lang w:val="sl-SI"/>
        </w:rPr>
        <w:t xml:space="preserve"> predstavil </w:t>
      </w:r>
      <w:r w:rsidR="002F5600">
        <w:rPr>
          <w:rFonts w:eastAsia="Calibri" w:cs="Arial"/>
          <w:szCs w:val="20"/>
          <w:lang w:val="sl-SI"/>
        </w:rPr>
        <w:t>izzive Fakultet</w:t>
      </w:r>
      <w:r w:rsidR="008164FA">
        <w:rPr>
          <w:rFonts w:eastAsia="Calibri" w:cs="Arial"/>
          <w:szCs w:val="20"/>
          <w:lang w:val="sl-SI"/>
        </w:rPr>
        <w:t>e</w:t>
      </w:r>
      <w:r w:rsidR="002F5600">
        <w:rPr>
          <w:rFonts w:eastAsia="Calibri" w:cs="Arial"/>
          <w:szCs w:val="20"/>
          <w:lang w:val="sl-SI"/>
        </w:rPr>
        <w:t xml:space="preserve"> za farmacijo Univerze v Ljubljani. Fakulteta skrbi za vpeljavo novih vsebin in specializacij, vendar se soočajo s prostorsko krizo, ki njihov razvoj upočasnjuje. </w:t>
      </w:r>
      <w:r>
        <w:rPr>
          <w:rFonts w:eastAsia="Calibri" w:cs="Arial"/>
          <w:szCs w:val="20"/>
          <w:lang w:val="sl-SI"/>
        </w:rPr>
        <w:t xml:space="preserve"> </w:t>
      </w:r>
    </w:p>
    <w:p w14:paraId="1BA3E16F" w14:textId="77777777" w:rsidR="00EF23BA" w:rsidRDefault="00EF23BA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275EEE6" w14:textId="77777777" w:rsidR="00EF23BA" w:rsidRDefault="00EF23BA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15AC97D" w14:textId="1951CE54" w:rsidR="00EF23BA" w:rsidRPr="00EF23BA" w:rsidRDefault="00EF23BA" w:rsidP="00EF23B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EF23BA">
        <w:rPr>
          <w:rFonts w:eastAsia="Calibri" w:cs="Arial"/>
          <w:b/>
          <w:szCs w:val="20"/>
          <w:lang w:val="sl-SI"/>
        </w:rPr>
        <w:t>AD/6</w:t>
      </w:r>
    </w:p>
    <w:p w14:paraId="0F45BA79" w14:textId="77777777" w:rsidR="00D22C81" w:rsidRDefault="00D22C81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04F9E662" w14:textId="16B7370A" w:rsidR="00EF23BA" w:rsidRDefault="002F5600" w:rsidP="008164FA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Aljaž Sočan je predstavil problematiko zadrževanja farmacevtskega kadra v Sloveniji. </w:t>
      </w:r>
      <w:r w:rsidR="00CD181D">
        <w:rPr>
          <w:rFonts w:eastAsia="Calibri" w:cs="Arial"/>
          <w:szCs w:val="20"/>
          <w:lang w:val="sl-SI"/>
        </w:rPr>
        <w:t>Izpostavil je, da lekarniška dejavnost ni konkurenčna farmacevtski industriji, zato je zadrževanje kadra še tol</w:t>
      </w:r>
      <w:r w:rsidR="00A24281">
        <w:rPr>
          <w:rFonts w:eastAsia="Calibri" w:cs="Arial"/>
          <w:szCs w:val="20"/>
          <w:lang w:val="sl-SI"/>
        </w:rPr>
        <w:t xml:space="preserve">iko težje. Priložnosti </w:t>
      </w:r>
      <w:r w:rsidR="00CD181D">
        <w:rPr>
          <w:rFonts w:eastAsia="Calibri" w:cs="Arial"/>
          <w:szCs w:val="20"/>
          <w:lang w:val="sl-SI"/>
        </w:rPr>
        <w:t>vidi</w:t>
      </w:r>
      <w:r w:rsidR="00A24281">
        <w:rPr>
          <w:rFonts w:eastAsia="Calibri" w:cs="Arial"/>
          <w:szCs w:val="20"/>
          <w:lang w:val="sl-SI"/>
        </w:rPr>
        <w:t xml:space="preserve"> v usmeritvah med študijem, vrednotenjem strokovnega dela, bolj fleksibilnem delovnem času in karierni poti. V razpravi so prisotni odprli vprašanje standardov in normativov dela v lekarniški dejavnosti. </w:t>
      </w:r>
    </w:p>
    <w:p w14:paraId="417CC569" w14:textId="3FBD8402" w:rsidR="008164FA" w:rsidRPr="008164FA" w:rsidRDefault="008164FA" w:rsidP="008164FA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4: </w:t>
      </w:r>
      <w:r>
        <w:rPr>
          <w:rFonts w:eastAsia="Calibri" w:cs="Arial"/>
          <w:szCs w:val="20"/>
          <w:lang w:val="sl-SI"/>
        </w:rPr>
        <w:t xml:space="preserve">Predstavniki lekarniške dejavnosti pripravijo predloge kratko-, srednje- in dolgoročnih ukrepov. </w:t>
      </w:r>
    </w:p>
    <w:p w14:paraId="31ABD97E" w14:textId="6AAE239C" w:rsidR="00A24281" w:rsidRDefault="00A24281" w:rsidP="00A24281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A24281">
        <w:rPr>
          <w:rFonts w:eastAsia="Calibri" w:cs="Arial"/>
          <w:b/>
          <w:szCs w:val="20"/>
          <w:lang w:val="sl-SI"/>
        </w:rPr>
        <w:t>AD/7</w:t>
      </w:r>
    </w:p>
    <w:p w14:paraId="344BEFA5" w14:textId="425A5937" w:rsidR="00A24281" w:rsidRDefault="00A24281" w:rsidP="00A24281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za zdravstvo bo na naslednji seji obravnaval tematiko nujne medicinske pomoči. </w:t>
      </w:r>
    </w:p>
    <w:p w14:paraId="2510D68A" w14:textId="77777777" w:rsidR="00E5220B" w:rsidRDefault="00E5220B" w:rsidP="00A24281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12032468" w14:textId="5196C6A0" w:rsidR="00E5220B" w:rsidRDefault="00E5220B" w:rsidP="00E5220B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E5220B">
        <w:rPr>
          <w:rFonts w:eastAsia="Calibri" w:cs="Arial"/>
          <w:b/>
          <w:szCs w:val="20"/>
          <w:lang w:val="sl-SI"/>
        </w:rPr>
        <w:t>AD/8</w:t>
      </w:r>
    </w:p>
    <w:p w14:paraId="070F8271" w14:textId="7859CB2D" w:rsidR="00E5220B" w:rsidRPr="00E5220B" w:rsidRDefault="00E5220B" w:rsidP="00E5220B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Člani Strateškega sveta za zdravstvo so se strinjali, da bodo </w:t>
      </w:r>
      <w:r w:rsidR="008164FA">
        <w:rPr>
          <w:rFonts w:eastAsia="Calibri" w:cs="Arial"/>
          <w:szCs w:val="20"/>
          <w:lang w:val="sl-SI"/>
        </w:rPr>
        <w:t>seje trajale najdlje do 19. ure</w:t>
      </w:r>
      <w:r>
        <w:rPr>
          <w:rFonts w:eastAsia="Calibri" w:cs="Arial"/>
          <w:szCs w:val="20"/>
          <w:lang w:val="sl-SI"/>
        </w:rPr>
        <w:t xml:space="preserve">. </w:t>
      </w:r>
    </w:p>
    <w:p w14:paraId="1F1D63D5" w14:textId="77777777" w:rsidR="00A24281" w:rsidRDefault="00A24281" w:rsidP="005F7FDE">
      <w:pPr>
        <w:spacing w:after="160" w:line="259" w:lineRule="auto"/>
        <w:rPr>
          <w:rFonts w:eastAsia="Calibri" w:cs="Arial"/>
          <w:szCs w:val="20"/>
          <w:lang w:val="sl-SI"/>
        </w:rPr>
      </w:pPr>
    </w:p>
    <w:p w14:paraId="2703133D" w14:textId="2C075DF2" w:rsidR="00B53BCB" w:rsidRPr="005F7FDE" w:rsidRDefault="00A24281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>Seja se je zaključila ob 20.20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sectPr w:rsidR="00B53BCB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70D77" w14:textId="77777777" w:rsidR="00FD7537" w:rsidRDefault="00FD7537">
      <w:pPr>
        <w:spacing w:line="240" w:lineRule="auto"/>
      </w:pPr>
      <w:r>
        <w:separator/>
      </w:r>
    </w:p>
  </w:endnote>
  <w:endnote w:type="continuationSeparator" w:id="0">
    <w:p w14:paraId="3572E4A7" w14:textId="77777777" w:rsidR="00FD7537" w:rsidRDefault="00FD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F31D" w14:textId="77777777" w:rsidR="00FD7537" w:rsidRDefault="00FD7537">
      <w:pPr>
        <w:spacing w:line="240" w:lineRule="auto"/>
      </w:pPr>
      <w:r>
        <w:separator/>
      </w:r>
    </w:p>
  </w:footnote>
  <w:footnote w:type="continuationSeparator" w:id="0">
    <w:p w14:paraId="22110642" w14:textId="77777777" w:rsidR="00FD7537" w:rsidRDefault="00FD7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34A0F"/>
    <w:rsid w:val="0006487E"/>
    <w:rsid w:val="0007560A"/>
    <w:rsid w:val="0009050A"/>
    <w:rsid w:val="000B27DB"/>
    <w:rsid w:val="000F6F50"/>
    <w:rsid w:val="000F78BD"/>
    <w:rsid w:val="00111BE6"/>
    <w:rsid w:val="00141082"/>
    <w:rsid w:val="00184272"/>
    <w:rsid w:val="001925CF"/>
    <w:rsid w:val="00193703"/>
    <w:rsid w:val="001D5651"/>
    <w:rsid w:val="001F214B"/>
    <w:rsid w:val="00206E94"/>
    <w:rsid w:val="002109FD"/>
    <w:rsid w:val="00212E94"/>
    <w:rsid w:val="002454BE"/>
    <w:rsid w:val="00255DBC"/>
    <w:rsid w:val="00282B94"/>
    <w:rsid w:val="00292C97"/>
    <w:rsid w:val="002B03AE"/>
    <w:rsid w:val="002C1EBE"/>
    <w:rsid w:val="002D386B"/>
    <w:rsid w:val="002F5600"/>
    <w:rsid w:val="002F71A7"/>
    <w:rsid w:val="00306F8C"/>
    <w:rsid w:val="00310C23"/>
    <w:rsid w:val="00317E0D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6AB1"/>
    <w:rsid w:val="00374C69"/>
    <w:rsid w:val="00383CC9"/>
    <w:rsid w:val="0039136D"/>
    <w:rsid w:val="003B069C"/>
    <w:rsid w:val="00426D8B"/>
    <w:rsid w:val="00462651"/>
    <w:rsid w:val="004639DF"/>
    <w:rsid w:val="00466377"/>
    <w:rsid w:val="004A0CD6"/>
    <w:rsid w:val="004D3DCC"/>
    <w:rsid w:val="004F2815"/>
    <w:rsid w:val="00531538"/>
    <w:rsid w:val="005604A9"/>
    <w:rsid w:val="00562AE0"/>
    <w:rsid w:val="005908AD"/>
    <w:rsid w:val="005B0EA2"/>
    <w:rsid w:val="005C59B9"/>
    <w:rsid w:val="005C6458"/>
    <w:rsid w:val="005E27E6"/>
    <w:rsid w:val="005F3901"/>
    <w:rsid w:val="005F7FDE"/>
    <w:rsid w:val="00616AA5"/>
    <w:rsid w:val="00631877"/>
    <w:rsid w:val="0063471E"/>
    <w:rsid w:val="00640E16"/>
    <w:rsid w:val="00653A81"/>
    <w:rsid w:val="00662BC0"/>
    <w:rsid w:val="006834DC"/>
    <w:rsid w:val="006863A8"/>
    <w:rsid w:val="006B2775"/>
    <w:rsid w:val="006B7181"/>
    <w:rsid w:val="006C508E"/>
    <w:rsid w:val="006C5EF3"/>
    <w:rsid w:val="006E4DC8"/>
    <w:rsid w:val="006E61F5"/>
    <w:rsid w:val="0070434C"/>
    <w:rsid w:val="007364F3"/>
    <w:rsid w:val="00745D0C"/>
    <w:rsid w:val="007533DF"/>
    <w:rsid w:val="00763038"/>
    <w:rsid w:val="007826ED"/>
    <w:rsid w:val="0079335F"/>
    <w:rsid w:val="007E44E2"/>
    <w:rsid w:val="007E4A81"/>
    <w:rsid w:val="007F606A"/>
    <w:rsid w:val="00804DDF"/>
    <w:rsid w:val="008164FA"/>
    <w:rsid w:val="008404B3"/>
    <w:rsid w:val="00860201"/>
    <w:rsid w:val="00861466"/>
    <w:rsid w:val="008639E5"/>
    <w:rsid w:val="008A7ACF"/>
    <w:rsid w:val="008C0277"/>
    <w:rsid w:val="008E1346"/>
    <w:rsid w:val="008E6AE9"/>
    <w:rsid w:val="008F3871"/>
    <w:rsid w:val="008F6A60"/>
    <w:rsid w:val="008F77BB"/>
    <w:rsid w:val="008F7E40"/>
    <w:rsid w:val="0090496F"/>
    <w:rsid w:val="009312B9"/>
    <w:rsid w:val="00947CE7"/>
    <w:rsid w:val="00947E7F"/>
    <w:rsid w:val="009526A9"/>
    <w:rsid w:val="0095385F"/>
    <w:rsid w:val="00961416"/>
    <w:rsid w:val="00965D0D"/>
    <w:rsid w:val="0097536F"/>
    <w:rsid w:val="0098608F"/>
    <w:rsid w:val="009C12D4"/>
    <w:rsid w:val="009F6882"/>
    <w:rsid w:val="00A05A58"/>
    <w:rsid w:val="00A14494"/>
    <w:rsid w:val="00A15B98"/>
    <w:rsid w:val="00A24281"/>
    <w:rsid w:val="00A305ED"/>
    <w:rsid w:val="00A600A9"/>
    <w:rsid w:val="00A770B0"/>
    <w:rsid w:val="00A82527"/>
    <w:rsid w:val="00A93BEA"/>
    <w:rsid w:val="00AC2EF1"/>
    <w:rsid w:val="00AD6D7B"/>
    <w:rsid w:val="00AD712D"/>
    <w:rsid w:val="00B168E9"/>
    <w:rsid w:val="00B2130E"/>
    <w:rsid w:val="00B328D6"/>
    <w:rsid w:val="00B53BCB"/>
    <w:rsid w:val="00B5548D"/>
    <w:rsid w:val="00BD0081"/>
    <w:rsid w:val="00BE29F8"/>
    <w:rsid w:val="00C02A26"/>
    <w:rsid w:val="00C06667"/>
    <w:rsid w:val="00C15B3C"/>
    <w:rsid w:val="00C21ECB"/>
    <w:rsid w:val="00C220B2"/>
    <w:rsid w:val="00C229DA"/>
    <w:rsid w:val="00C316FF"/>
    <w:rsid w:val="00C53B9F"/>
    <w:rsid w:val="00C7796A"/>
    <w:rsid w:val="00C925A2"/>
    <w:rsid w:val="00CC3A7B"/>
    <w:rsid w:val="00CC3B5E"/>
    <w:rsid w:val="00CC6248"/>
    <w:rsid w:val="00CD181D"/>
    <w:rsid w:val="00CE6496"/>
    <w:rsid w:val="00D043DC"/>
    <w:rsid w:val="00D21026"/>
    <w:rsid w:val="00D22C81"/>
    <w:rsid w:val="00D2562A"/>
    <w:rsid w:val="00D37719"/>
    <w:rsid w:val="00D378CA"/>
    <w:rsid w:val="00D4451A"/>
    <w:rsid w:val="00D549AF"/>
    <w:rsid w:val="00D67C01"/>
    <w:rsid w:val="00D85473"/>
    <w:rsid w:val="00D9526D"/>
    <w:rsid w:val="00DC61A1"/>
    <w:rsid w:val="00DC79B9"/>
    <w:rsid w:val="00DE477C"/>
    <w:rsid w:val="00DE5E5B"/>
    <w:rsid w:val="00DF5F28"/>
    <w:rsid w:val="00E02ADA"/>
    <w:rsid w:val="00E132A7"/>
    <w:rsid w:val="00E161A2"/>
    <w:rsid w:val="00E32CA2"/>
    <w:rsid w:val="00E431CF"/>
    <w:rsid w:val="00E43228"/>
    <w:rsid w:val="00E5220B"/>
    <w:rsid w:val="00EF0A08"/>
    <w:rsid w:val="00EF23BA"/>
    <w:rsid w:val="00EF7D2E"/>
    <w:rsid w:val="00F138F4"/>
    <w:rsid w:val="00F70B71"/>
    <w:rsid w:val="00FB4A47"/>
    <w:rsid w:val="00FD753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F828B4-51C7-4D18-ABF4-23C9A193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580</Words>
  <Characters>3331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Ana Šinkovec</cp:lastModifiedBy>
  <cp:revision>3</cp:revision>
  <dcterms:created xsi:type="dcterms:W3CDTF">2023-04-18T12:32:00Z</dcterms:created>
  <dcterms:modified xsi:type="dcterms:W3CDTF">2023-04-18T12:48:00Z</dcterms:modified>
</cp:coreProperties>
</file>