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EE8FB" w14:textId="77777777" w:rsidR="008D76E4" w:rsidRDefault="008D76E4">
      <w:pPr>
        <w:pStyle w:val="datumtevilka"/>
        <w:rPr>
          <w:b/>
          <w:lang w:val="sl-SI"/>
        </w:rPr>
      </w:pPr>
      <w:bookmarkStart w:id="0" w:name="_GoBack"/>
      <w:bookmarkEnd w:id="0"/>
    </w:p>
    <w:p w14:paraId="50AC99EF" w14:textId="77777777" w:rsidR="008D76E4" w:rsidRDefault="008D76E4">
      <w:pPr>
        <w:pStyle w:val="datumtevilka"/>
        <w:rPr>
          <w:b/>
          <w:lang w:val="sl-SI"/>
        </w:rPr>
      </w:pPr>
    </w:p>
    <w:p w14:paraId="089A3ADF" w14:textId="77777777" w:rsidR="008D76E4" w:rsidRDefault="008D76E4">
      <w:pPr>
        <w:pStyle w:val="datumtevilka"/>
        <w:rPr>
          <w:b/>
          <w:lang w:val="sl-SI"/>
        </w:rPr>
      </w:pPr>
    </w:p>
    <w:p w14:paraId="1FD136B5" w14:textId="77777777" w:rsidR="008D76E4" w:rsidRDefault="008D76E4">
      <w:pPr>
        <w:spacing w:line="23" w:lineRule="atLeast"/>
        <w:ind w:left="1412" w:hanging="1412"/>
        <w:jc w:val="both"/>
        <w:rPr>
          <w:rFonts w:eastAsia="Calibri" w:cs="Arial"/>
          <w:b/>
          <w:szCs w:val="20"/>
          <w:lang w:val="sl-SI"/>
        </w:rPr>
      </w:pPr>
    </w:p>
    <w:p w14:paraId="382C9259" w14:textId="77777777" w:rsidR="008D76E4" w:rsidRDefault="00420FE6">
      <w:pPr>
        <w:spacing w:line="360" w:lineRule="auto"/>
        <w:ind w:left="1412" w:hanging="1412"/>
        <w:jc w:val="center"/>
        <w:rPr>
          <w:rFonts w:eastAsia="Calibri" w:cs="Arial"/>
          <w:b/>
          <w:szCs w:val="20"/>
          <w:lang w:val="sl-SI"/>
        </w:rPr>
      </w:pPr>
      <w:r>
        <w:rPr>
          <w:rFonts w:eastAsia="Calibri" w:cs="Arial"/>
          <w:b/>
          <w:szCs w:val="20"/>
          <w:lang w:val="sl-SI"/>
        </w:rPr>
        <w:t>ZAPISNIK</w:t>
      </w:r>
    </w:p>
    <w:p w14:paraId="20F73CF2" w14:textId="6A6A391C" w:rsidR="008D76E4" w:rsidRDefault="00221E07">
      <w:pPr>
        <w:spacing w:line="276" w:lineRule="auto"/>
        <w:ind w:left="1412" w:hanging="1412"/>
        <w:jc w:val="center"/>
        <w:rPr>
          <w:rFonts w:eastAsia="Calibri" w:cs="Arial"/>
          <w:b/>
          <w:szCs w:val="20"/>
          <w:lang w:val="sl-SI"/>
        </w:rPr>
      </w:pPr>
      <w:r>
        <w:rPr>
          <w:rFonts w:eastAsia="Calibri" w:cs="Arial"/>
          <w:b/>
          <w:szCs w:val="20"/>
          <w:lang w:val="sl-SI"/>
        </w:rPr>
        <w:t>1</w:t>
      </w:r>
      <w:r w:rsidR="00A77A92">
        <w:rPr>
          <w:rFonts w:eastAsia="Calibri" w:cs="Arial"/>
          <w:b/>
          <w:szCs w:val="20"/>
          <w:lang w:val="sl-SI"/>
        </w:rPr>
        <w:t>2</w:t>
      </w:r>
      <w:r w:rsidR="00420FE6">
        <w:rPr>
          <w:rFonts w:eastAsia="Calibri" w:cs="Arial"/>
          <w:b/>
          <w:szCs w:val="20"/>
          <w:lang w:val="sl-SI"/>
        </w:rPr>
        <w:t xml:space="preserve">. SEJE STRATEŠKEGA SVETA ZA </w:t>
      </w:r>
      <w:r w:rsidR="00EE11B2">
        <w:rPr>
          <w:rFonts w:eastAsia="Calibri" w:cs="Arial"/>
          <w:b/>
          <w:szCs w:val="20"/>
          <w:lang w:val="sl-SI"/>
        </w:rPr>
        <w:t>MAKROEKONOMSKA VPRAŠANJA</w:t>
      </w:r>
    </w:p>
    <w:p w14:paraId="47E9D6DF" w14:textId="77777777" w:rsidR="008D76E4" w:rsidRDefault="008D76E4">
      <w:pPr>
        <w:spacing w:line="23" w:lineRule="atLeast"/>
        <w:ind w:left="1412" w:hanging="1412"/>
        <w:jc w:val="center"/>
        <w:rPr>
          <w:rFonts w:eastAsia="Calibri" w:cs="Arial"/>
          <w:szCs w:val="20"/>
          <w:lang w:val="sl-SI"/>
        </w:rPr>
      </w:pPr>
    </w:p>
    <w:p w14:paraId="70E5035F" w14:textId="2AFEEB55" w:rsidR="008D76E4" w:rsidRDefault="00A77A92">
      <w:pPr>
        <w:spacing w:line="23" w:lineRule="atLeast"/>
        <w:ind w:left="1412" w:hanging="1412"/>
        <w:jc w:val="center"/>
        <w:rPr>
          <w:rFonts w:eastAsia="Calibri" w:cs="Arial"/>
          <w:szCs w:val="20"/>
          <w:lang w:val="sl-SI"/>
        </w:rPr>
      </w:pPr>
      <w:r>
        <w:rPr>
          <w:rFonts w:eastAsia="Calibri" w:cs="Arial"/>
          <w:szCs w:val="20"/>
          <w:lang w:val="sl-SI"/>
        </w:rPr>
        <w:t>četrtek</w:t>
      </w:r>
      <w:r w:rsidR="00420FE6">
        <w:rPr>
          <w:rFonts w:eastAsia="Calibri" w:cs="Arial"/>
          <w:szCs w:val="20"/>
          <w:lang w:val="sl-SI"/>
        </w:rPr>
        <w:t xml:space="preserve">, </w:t>
      </w:r>
      <w:r>
        <w:rPr>
          <w:rFonts w:eastAsia="Calibri" w:cs="Arial"/>
          <w:szCs w:val="20"/>
          <w:lang w:val="sl-SI"/>
        </w:rPr>
        <w:t>6</w:t>
      </w:r>
      <w:r w:rsidR="00420FE6">
        <w:rPr>
          <w:rFonts w:eastAsia="Calibri" w:cs="Arial"/>
          <w:szCs w:val="20"/>
          <w:lang w:val="sl-SI"/>
        </w:rPr>
        <w:t>. </w:t>
      </w:r>
      <w:r>
        <w:rPr>
          <w:rFonts w:eastAsia="Calibri" w:cs="Arial"/>
          <w:szCs w:val="20"/>
          <w:lang w:val="sl-SI"/>
        </w:rPr>
        <w:t>2</w:t>
      </w:r>
      <w:r w:rsidR="00420FE6">
        <w:rPr>
          <w:rFonts w:eastAsia="Calibri" w:cs="Arial"/>
          <w:szCs w:val="20"/>
          <w:lang w:val="sl-SI"/>
        </w:rPr>
        <w:t>. 202</w:t>
      </w:r>
      <w:r>
        <w:rPr>
          <w:rFonts w:eastAsia="Calibri" w:cs="Arial"/>
          <w:szCs w:val="20"/>
          <w:lang w:val="sl-SI"/>
        </w:rPr>
        <w:t>5</w:t>
      </w:r>
      <w:r w:rsidR="00420FE6">
        <w:rPr>
          <w:rFonts w:eastAsia="Calibri" w:cs="Arial"/>
          <w:szCs w:val="20"/>
          <w:lang w:val="sl-SI"/>
        </w:rPr>
        <w:t xml:space="preserve"> </w:t>
      </w:r>
    </w:p>
    <w:p w14:paraId="1CBF55F7" w14:textId="77777777" w:rsidR="008D76E4" w:rsidRDefault="008D76E4">
      <w:pPr>
        <w:spacing w:after="120" w:line="23" w:lineRule="atLeast"/>
        <w:jc w:val="both"/>
        <w:rPr>
          <w:rFonts w:eastAsia="Calibri" w:cs="Arial"/>
          <w:szCs w:val="20"/>
          <w:lang w:val="sl-SI"/>
        </w:rPr>
      </w:pPr>
    </w:p>
    <w:p w14:paraId="7351A158" w14:textId="77777777" w:rsidR="008D76E4" w:rsidRDefault="008D76E4">
      <w:pPr>
        <w:spacing w:after="120" w:line="23" w:lineRule="atLeast"/>
        <w:jc w:val="both"/>
        <w:rPr>
          <w:rFonts w:eastAsia="Calibri" w:cs="Arial"/>
          <w:b/>
          <w:szCs w:val="20"/>
          <w:lang w:val="sl-SI"/>
        </w:rPr>
      </w:pPr>
    </w:p>
    <w:p w14:paraId="1DA7AB27" w14:textId="52E97180" w:rsidR="008D76E4" w:rsidRPr="00B542FB" w:rsidRDefault="00420FE6" w:rsidP="00EF746D">
      <w:pPr>
        <w:spacing w:line="276" w:lineRule="auto"/>
        <w:ind w:left="1701" w:hanging="1701"/>
        <w:jc w:val="both"/>
        <w:rPr>
          <w:rFonts w:eastAsia="Calibri" w:cs="Arial"/>
          <w:szCs w:val="20"/>
          <w:lang w:val="sl-SI"/>
        </w:rPr>
      </w:pPr>
      <w:r>
        <w:rPr>
          <w:rFonts w:eastAsia="Calibri" w:cs="Arial"/>
          <w:color w:val="000000" w:themeColor="text1"/>
          <w:szCs w:val="20"/>
          <w:lang w:val="sl-SI"/>
        </w:rPr>
        <w:t xml:space="preserve">Prisotni člani: </w:t>
      </w:r>
      <w:r>
        <w:rPr>
          <w:rFonts w:eastAsia="Calibri" w:cs="Arial"/>
          <w:color w:val="000000" w:themeColor="text1"/>
          <w:szCs w:val="20"/>
          <w:lang w:val="sl-SI"/>
        </w:rPr>
        <w:tab/>
      </w:r>
      <w:r w:rsidR="00064772">
        <w:rPr>
          <w:rFonts w:eastAsia="Calibri" w:cs="Arial"/>
          <w:color w:val="000000" w:themeColor="text1"/>
          <w:szCs w:val="20"/>
          <w:lang w:val="sl-SI"/>
        </w:rPr>
        <w:t xml:space="preserve">dr. Mejra Festić, </w:t>
      </w:r>
      <w:r w:rsidR="00EE11B2">
        <w:rPr>
          <w:rFonts w:eastAsia="Calibri" w:cs="Arial"/>
          <w:color w:val="000000" w:themeColor="text1"/>
          <w:szCs w:val="20"/>
          <w:lang w:val="sl-SI"/>
        </w:rPr>
        <w:t xml:space="preserve">mag. Mitja Gaspari, </w:t>
      </w:r>
      <w:r w:rsidR="00EE11B2" w:rsidRPr="00B542FB">
        <w:rPr>
          <w:rFonts w:eastAsia="Calibri" w:cs="Arial"/>
          <w:szCs w:val="20"/>
          <w:lang w:val="sl-SI"/>
        </w:rPr>
        <w:t>Bojan Ivanc</w:t>
      </w:r>
      <w:r w:rsidR="00064772" w:rsidRPr="00B542FB">
        <w:rPr>
          <w:rFonts w:eastAsia="Calibri" w:cs="Arial"/>
          <w:szCs w:val="20"/>
          <w:lang w:val="sl-SI"/>
        </w:rPr>
        <w:t xml:space="preserve">, dr. Matej Lahovnik (preko aplikacije Zoom), </w:t>
      </w:r>
      <w:r w:rsidR="00AF5D91" w:rsidRPr="00B542FB">
        <w:rPr>
          <w:rFonts w:eastAsia="Calibri" w:cs="Arial"/>
          <w:szCs w:val="20"/>
          <w:lang w:val="sl-SI"/>
        </w:rPr>
        <w:t>dr. Dušan Mramor</w:t>
      </w:r>
      <w:r w:rsidR="00AC4536" w:rsidRPr="00B542FB">
        <w:rPr>
          <w:rFonts w:eastAsia="Calibri" w:cs="Arial"/>
          <w:szCs w:val="20"/>
          <w:lang w:val="sl-SI"/>
        </w:rPr>
        <w:t>,</w:t>
      </w:r>
      <w:r w:rsidR="00064772" w:rsidRPr="00B542FB">
        <w:rPr>
          <w:rFonts w:eastAsia="Calibri" w:cs="Arial"/>
          <w:szCs w:val="20"/>
          <w:lang w:val="sl-SI"/>
        </w:rPr>
        <w:t xml:space="preserve"> dr. Janez Prašnikar</w:t>
      </w:r>
      <w:r w:rsidR="00A77A92" w:rsidRPr="00B542FB">
        <w:rPr>
          <w:rFonts w:eastAsia="Calibri" w:cs="Arial"/>
          <w:szCs w:val="20"/>
          <w:lang w:val="sl-SI"/>
        </w:rPr>
        <w:t xml:space="preserve"> (preko aplikacije Zoom)</w:t>
      </w:r>
      <w:r w:rsidR="00064772" w:rsidRPr="00B542FB">
        <w:rPr>
          <w:rFonts w:eastAsia="Calibri" w:cs="Arial"/>
          <w:szCs w:val="20"/>
          <w:lang w:val="sl-SI"/>
        </w:rPr>
        <w:t>,</w:t>
      </w:r>
      <w:r w:rsidR="00AC4536" w:rsidRPr="00B542FB">
        <w:rPr>
          <w:rFonts w:eastAsia="Calibri" w:cs="Arial"/>
          <w:szCs w:val="20"/>
          <w:lang w:val="sl-SI"/>
        </w:rPr>
        <w:t xml:space="preserve"> </w:t>
      </w:r>
      <w:r w:rsidR="00AF5D91" w:rsidRPr="00B542FB">
        <w:rPr>
          <w:rFonts w:eastAsia="Calibri" w:cs="Arial"/>
          <w:szCs w:val="20"/>
          <w:lang w:val="sl-SI"/>
        </w:rPr>
        <w:t>dr. Vasja Rant, dr. Žiga Žarnić (preko aplikacije Zoom).</w:t>
      </w:r>
    </w:p>
    <w:p w14:paraId="445DA626" w14:textId="77777777" w:rsidR="008D76E4" w:rsidRPr="00B542FB" w:rsidRDefault="00215F41" w:rsidP="00215F41">
      <w:pPr>
        <w:tabs>
          <w:tab w:val="left" w:pos="3648"/>
        </w:tabs>
        <w:spacing w:line="276" w:lineRule="auto"/>
        <w:ind w:left="1701" w:hanging="1701"/>
        <w:jc w:val="both"/>
        <w:rPr>
          <w:rFonts w:eastAsia="Calibri" w:cs="Arial"/>
          <w:szCs w:val="20"/>
          <w:lang w:val="sl-SI"/>
        </w:rPr>
      </w:pPr>
      <w:r w:rsidRPr="00B542FB">
        <w:rPr>
          <w:rFonts w:eastAsia="Calibri" w:cs="Arial"/>
          <w:szCs w:val="20"/>
          <w:lang w:val="sl-SI"/>
        </w:rPr>
        <w:tab/>
      </w:r>
      <w:r w:rsidRPr="00B542FB">
        <w:rPr>
          <w:rFonts w:eastAsia="Calibri" w:cs="Arial"/>
          <w:szCs w:val="20"/>
          <w:lang w:val="sl-SI"/>
        </w:rPr>
        <w:tab/>
      </w:r>
    </w:p>
    <w:p w14:paraId="57BBD55F" w14:textId="7B71F06F" w:rsidR="008D76E4" w:rsidRPr="00B542FB" w:rsidRDefault="00420FE6" w:rsidP="00A02584">
      <w:pPr>
        <w:spacing w:line="276" w:lineRule="auto"/>
        <w:ind w:left="1701" w:hanging="1701"/>
        <w:jc w:val="both"/>
        <w:rPr>
          <w:rFonts w:eastAsia="Calibri" w:cs="Arial"/>
          <w:szCs w:val="20"/>
          <w:lang w:val="sl-SI"/>
        </w:rPr>
      </w:pPr>
      <w:r w:rsidRPr="00B542FB">
        <w:rPr>
          <w:rFonts w:eastAsia="Calibri" w:cs="Arial"/>
          <w:szCs w:val="20"/>
          <w:lang w:val="sl-SI"/>
        </w:rPr>
        <w:t>Odsotni</w:t>
      </w:r>
      <w:r w:rsidR="00DB0D5D" w:rsidRPr="00B542FB">
        <w:rPr>
          <w:rFonts w:eastAsia="Calibri" w:cs="Arial"/>
          <w:szCs w:val="20"/>
          <w:lang w:val="sl-SI"/>
        </w:rPr>
        <w:t xml:space="preserve"> člani</w:t>
      </w:r>
      <w:r w:rsidRPr="00B542FB">
        <w:rPr>
          <w:rFonts w:eastAsia="Calibri" w:cs="Arial"/>
          <w:szCs w:val="20"/>
          <w:lang w:val="sl-SI"/>
        </w:rPr>
        <w:t>:</w:t>
      </w:r>
      <w:r w:rsidRPr="00B542FB">
        <w:rPr>
          <w:rFonts w:eastAsia="Calibri" w:cs="Arial"/>
          <w:szCs w:val="20"/>
          <w:lang w:val="sl-SI"/>
        </w:rPr>
        <w:tab/>
      </w:r>
      <w:r w:rsidR="00A77A92" w:rsidRPr="00B542FB">
        <w:rPr>
          <w:rFonts w:eastAsia="Calibri" w:cs="Arial"/>
          <w:szCs w:val="20"/>
          <w:lang w:val="sl-SI"/>
        </w:rPr>
        <w:t>mag. Velimir Bole, dr. Mojmir Mrak.</w:t>
      </w:r>
    </w:p>
    <w:p w14:paraId="5BF587FC" w14:textId="77777777" w:rsidR="008D76E4" w:rsidRPr="00B542FB" w:rsidRDefault="008D76E4">
      <w:pPr>
        <w:spacing w:line="276" w:lineRule="auto"/>
        <w:ind w:left="1701" w:hanging="1701"/>
        <w:jc w:val="both"/>
        <w:rPr>
          <w:rFonts w:eastAsia="Calibri" w:cs="Arial"/>
          <w:szCs w:val="20"/>
          <w:lang w:val="sl-SI"/>
        </w:rPr>
      </w:pPr>
    </w:p>
    <w:p w14:paraId="756EACA7" w14:textId="1A4490E0" w:rsidR="008D76E4" w:rsidRPr="00B542FB" w:rsidRDefault="00420FE6">
      <w:pPr>
        <w:spacing w:line="276" w:lineRule="auto"/>
        <w:ind w:left="1701" w:hanging="1701"/>
        <w:jc w:val="both"/>
        <w:rPr>
          <w:rFonts w:eastAsia="Calibri" w:cs="Arial"/>
          <w:szCs w:val="20"/>
          <w:lang w:val="sl-SI"/>
        </w:rPr>
      </w:pPr>
      <w:r w:rsidRPr="00B542FB">
        <w:rPr>
          <w:rFonts w:eastAsia="Calibri" w:cs="Arial"/>
          <w:szCs w:val="20"/>
          <w:lang w:val="sl-SI"/>
        </w:rPr>
        <w:t>Ostali prisotni:</w:t>
      </w:r>
      <w:r w:rsidRPr="00B542FB">
        <w:rPr>
          <w:rFonts w:eastAsia="Calibri" w:cs="Arial"/>
          <w:szCs w:val="20"/>
          <w:lang w:val="sl-SI"/>
        </w:rPr>
        <w:tab/>
      </w:r>
      <w:r w:rsidR="00AF5D91" w:rsidRPr="00B542FB">
        <w:rPr>
          <w:rFonts w:eastAsia="Calibri" w:cs="Arial"/>
          <w:szCs w:val="20"/>
          <w:lang w:val="sl-SI"/>
        </w:rPr>
        <w:t>dr. Robert Golob</w:t>
      </w:r>
      <w:r w:rsidR="006839BD" w:rsidRPr="00B542FB">
        <w:rPr>
          <w:rFonts w:eastAsia="Calibri" w:cs="Arial"/>
          <w:szCs w:val="20"/>
          <w:lang w:val="sl-SI"/>
        </w:rPr>
        <w:t>,</w:t>
      </w:r>
      <w:r w:rsidR="00AF5D91" w:rsidRPr="00B542FB">
        <w:rPr>
          <w:rFonts w:eastAsia="Calibri" w:cs="Arial"/>
          <w:szCs w:val="20"/>
          <w:lang w:val="sl-SI"/>
        </w:rPr>
        <w:t xml:space="preserve"> Klemen Boštjančič,</w:t>
      </w:r>
      <w:r w:rsidR="004C23DE" w:rsidRPr="00B542FB">
        <w:rPr>
          <w:rFonts w:eastAsia="Calibri" w:cs="Arial"/>
          <w:szCs w:val="20"/>
          <w:lang w:val="sl-SI"/>
        </w:rPr>
        <w:t xml:space="preserve"> </w:t>
      </w:r>
      <w:r w:rsidR="00064772" w:rsidRPr="00B542FB">
        <w:rPr>
          <w:rFonts w:eastAsia="Calibri" w:cs="Arial"/>
          <w:szCs w:val="20"/>
          <w:lang w:val="sl-SI"/>
        </w:rPr>
        <w:t>mag. Igor Mally</w:t>
      </w:r>
      <w:r w:rsidR="004C23DE" w:rsidRPr="00B542FB">
        <w:rPr>
          <w:rFonts w:eastAsia="Calibri" w:cs="Arial"/>
          <w:szCs w:val="20"/>
          <w:lang w:val="sl-SI"/>
        </w:rPr>
        <w:t>, mag. Saša Jazbec,</w:t>
      </w:r>
      <w:r w:rsidR="00A77A92" w:rsidRPr="00B542FB">
        <w:rPr>
          <w:rFonts w:eastAsia="Calibri" w:cs="Arial"/>
          <w:szCs w:val="20"/>
          <w:lang w:val="sl-SI"/>
        </w:rPr>
        <w:t xml:space="preserve"> mag. Tina Humar,</w:t>
      </w:r>
      <w:r w:rsidR="007C4352" w:rsidRPr="00B542FB">
        <w:rPr>
          <w:rFonts w:eastAsia="Calibri" w:cs="Arial"/>
          <w:szCs w:val="20"/>
          <w:lang w:val="sl-SI"/>
        </w:rPr>
        <w:t xml:space="preserve"> </w:t>
      </w:r>
      <w:r w:rsidR="003C6F5F" w:rsidRPr="00B542FB">
        <w:rPr>
          <w:rFonts w:eastAsiaTheme="minorHAnsi" w:cs="Arial"/>
          <w:szCs w:val="20"/>
          <w:lang w:val="sl-SI"/>
        </w:rPr>
        <w:t>dr. Katja Lautar,</w:t>
      </w:r>
      <w:r w:rsidR="00A77A92" w:rsidRPr="00B542FB">
        <w:rPr>
          <w:rFonts w:eastAsiaTheme="minorHAnsi" w:cs="Arial"/>
          <w:szCs w:val="20"/>
          <w:lang w:val="sl-SI"/>
        </w:rPr>
        <w:t xml:space="preserve"> dr. </w:t>
      </w:r>
      <w:r w:rsidR="006B7857" w:rsidRPr="00B542FB">
        <w:rPr>
          <w:rFonts w:eastAsiaTheme="minorHAnsi" w:cs="Arial"/>
          <w:szCs w:val="20"/>
          <w:lang w:val="sl-SI"/>
        </w:rPr>
        <w:t>Igor Lončarski, dr. Jan Porenta,</w:t>
      </w:r>
      <w:r w:rsidR="003A5B79" w:rsidRPr="00B542FB">
        <w:rPr>
          <w:rFonts w:eastAsiaTheme="minorHAnsi" w:cs="Arial"/>
          <w:szCs w:val="20"/>
          <w:lang w:val="sl-SI"/>
        </w:rPr>
        <w:t xml:space="preserve"> </w:t>
      </w:r>
      <w:r w:rsidR="00206E4F" w:rsidRPr="00B542FB">
        <w:rPr>
          <w:rFonts w:eastAsiaTheme="minorHAnsi" w:cs="Arial"/>
          <w:szCs w:val="20"/>
          <w:lang w:val="sl-SI"/>
        </w:rPr>
        <w:t>Erik Scheriani</w:t>
      </w:r>
      <w:r w:rsidR="00AF5D91" w:rsidRPr="00B542FB">
        <w:rPr>
          <w:rFonts w:eastAsiaTheme="minorHAnsi" w:cs="Arial"/>
          <w:szCs w:val="20"/>
          <w:lang w:val="sl-SI"/>
        </w:rPr>
        <w:t>.</w:t>
      </w:r>
    </w:p>
    <w:p w14:paraId="31E28844" w14:textId="77777777" w:rsidR="008D76E4" w:rsidRPr="00B542FB" w:rsidRDefault="008D76E4">
      <w:pPr>
        <w:spacing w:line="276" w:lineRule="auto"/>
        <w:jc w:val="both"/>
        <w:rPr>
          <w:rFonts w:cs="Arial"/>
          <w:szCs w:val="20"/>
          <w:lang w:val="sl-SI" w:eastAsia="ar-SA"/>
        </w:rPr>
      </w:pPr>
    </w:p>
    <w:p w14:paraId="5A926D72" w14:textId="77777777" w:rsidR="008D76E4" w:rsidRPr="00B542FB" w:rsidRDefault="008D76E4">
      <w:pPr>
        <w:spacing w:line="276" w:lineRule="auto"/>
        <w:jc w:val="both"/>
        <w:rPr>
          <w:rFonts w:cs="Arial"/>
          <w:szCs w:val="20"/>
          <w:lang w:val="sl-SI" w:eastAsia="ar-SA"/>
        </w:rPr>
      </w:pPr>
    </w:p>
    <w:p w14:paraId="3E7D98F6" w14:textId="6009ECC2" w:rsidR="008D76E4" w:rsidRPr="00B542FB" w:rsidRDefault="00420FE6">
      <w:pPr>
        <w:spacing w:line="276" w:lineRule="auto"/>
        <w:jc w:val="both"/>
        <w:rPr>
          <w:rFonts w:cs="Arial"/>
          <w:szCs w:val="20"/>
          <w:lang w:val="sl-SI" w:eastAsia="ar-SA"/>
        </w:rPr>
      </w:pPr>
      <w:r w:rsidRPr="00B542FB">
        <w:rPr>
          <w:rFonts w:cs="Arial"/>
          <w:szCs w:val="20"/>
          <w:lang w:val="sl-SI" w:eastAsia="ar-SA"/>
        </w:rPr>
        <w:t xml:space="preserve">Sejo Strateškega sveta za </w:t>
      </w:r>
      <w:r w:rsidR="00A02584" w:rsidRPr="00B542FB">
        <w:rPr>
          <w:rFonts w:cs="Arial"/>
          <w:szCs w:val="20"/>
          <w:lang w:val="sl-SI" w:eastAsia="ar-SA"/>
        </w:rPr>
        <w:t>makroekonomska vprašanja</w:t>
      </w:r>
      <w:r w:rsidRPr="00B542FB">
        <w:rPr>
          <w:rFonts w:cs="Arial"/>
          <w:szCs w:val="20"/>
          <w:lang w:val="sl-SI" w:eastAsia="ar-SA"/>
        </w:rPr>
        <w:t xml:space="preserve">, ki se je pričela ob </w:t>
      </w:r>
      <w:r w:rsidR="00A77A92" w:rsidRPr="00B542FB">
        <w:rPr>
          <w:rFonts w:cs="Arial"/>
          <w:szCs w:val="20"/>
          <w:lang w:val="sl-SI" w:eastAsia="ar-SA"/>
        </w:rPr>
        <w:t>13</w:t>
      </w:r>
      <w:r w:rsidRPr="00B542FB">
        <w:rPr>
          <w:rFonts w:cs="Arial"/>
          <w:szCs w:val="20"/>
          <w:lang w:val="sl-SI" w:eastAsia="ar-SA"/>
        </w:rPr>
        <w:t>.</w:t>
      </w:r>
      <w:r w:rsidR="00A77A92" w:rsidRPr="00B542FB">
        <w:rPr>
          <w:rFonts w:cs="Arial"/>
          <w:szCs w:val="20"/>
          <w:lang w:val="sl-SI" w:eastAsia="ar-SA"/>
        </w:rPr>
        <w:t>0</w:t>
      </w:r>
      <w:r w:rsidRPr="00B542FB">
        <w:rPr>
          <w:rFonts w:cs="Arial"/>
          <w:szCs w:val="20"/>
          <w:lang w:val="sl-SI" w:eastAsia="ar-SA"/>
        </w:rPr>
        <w:t xml:space="preserve">0 uri, je vodil </w:t>
      </w:r>
      <w:r w:rsidR="004C23DE" w:rsidRPr="00B542FB">
        <w:rPr>
          <w:rFonts w:cs="Arial"/>
          <w:szCs w:val="20"/>
          <w:lang w:val="sl-SI" w:eastAsia="ar-SA"/>
        </w:rPr>
        <w:t>minister za finance Klemen Boštjančič</w:t>
      </w:r>
      <w:r w:rsidRPr="00B542FB">
        <w:rPr>
          <w:rFonts w:cs="Arial"/>
          <w:szCs w:val="20"/>
          <w:lang w:val="sl-SI" w:eastAsia="ar-SA"/>
        </w:rPr>
        <w:t xml:space="preserve">. </w:t>
      </w:r>
    </w:p>
    <w:p w14:paraId="7361FA71" w14:textId="6147C49E" w:rsidR="008D76E4" w:rsidRPr="00B542FB" w:rsidRDefault="004C23DE" w:rsidP="004C23DE">
      <w:pPr>
        <w:tabs>
          <w:tab w:val="left" w:pos="8130"/>
        </w:tabs>
        <w:spacing w:line="276" w:lineRule="auto"/>
        <w:jc w:val="both"/>
        <w:rPr>
          <w:rFonts w:eastAsia="Calibri" w:cs="Arial"/>
          <w:b/>
          <w:szCs w:val="20"/>
          <w:lang w:val="sl-SI"/>
        </w:rPr>
      </w:pPr>
      <w:r w:rsidRPr="00B542FB">
        <w:rPr>
          <w:rFonts w:eastAsia="Calibri" w:cs="Arial"/>
          <w:b/>
          <w:szCs w:val="20"/>
          <w:lang w:val="sl-SI"/>
        </w:rPr>
        <w:tab/>
      </w:r>
    </w:p>
    <w:p w14:paraId="10D1C288" w14:textId="77777777" w:rsidR="008D76E4" w:rsidRPr="00B542FB" w:rsidRDefault="00420FE6">
      <w:pPr>
        <w:spacing w:line="276" w:lineRule="auto"/>
        <w:jc w:val="both"/>
        <w:rPr>
          <w:rFonts w:eastAsia="Calibri" w:cs="Arial"/>
          <w:b/>
          <w:szCs w:val="20"/>
          <w:lang w:val="sl-SI"/>
        </w:rPr>
      </w:pPr>
      <w:r w:rsidRPr="00B542FB">
        <w:rPr>
          <w:rFonts w:eastAsia="Calibri" w:cs="Arial"/>
          <w:b/>
          <w:szCs w:val="20"/>
          <w:lang w:val="sl-SI"/>
        </w:rPr>
        <w:t>Dnevni red:</w:t>
      </w:r>
    </w:p>
    <w:p w14:paraId="5A208A16" w14:textId="77777777" w:rsidR="00F3793D" w:rsidRPr="00B542FB" w:rsidRDefault="00F3793D">
      <w:pPr>
        <w:spacing w:line="276" w:lineRule="auto"/>
        <w:jc w:val="both"/>
        <w:rPr>
          <w:rFonts w:eastAsia="Calibri" w:cs="Arial"/>
          <w:b/>
          <w:szCs w:val="20"/>
          <w:lang w:val="sl-SI"/>
        </w:rPr>
      </w:pPr>
    </w:p>
    <w:p w14:paraId="724D6086" w14:textId="2F84CDF5" w:rsidR="00674FD8" w:rsidRPr="00B542FB" w:rsidRDefault="00F3793D" w:rsidP="00674FD8">
      <w:pPr>
        <w:pStyle w:val="Odstavekseznama"/>
        <w:numPr>
          <w:ilvl w:val="0"/>
          <w:numId w:val="11"/>
        </w:numPr>
        <w:spacing w:after="120" w:line="276" w:lineRule="auto"/>
        <w:rPr>
          <w:rFonts w:cs="Arial"/>
          <w:szCs w:val="20"/>
          <w:lang w:val="sl-SI" w:eastAsia="sl-SI"/>
        </w:rPr>
      </w:pPr>
      <w:r w:rsidRPr="00B542FB">
        <w:rPr>
          <w:rFonts w:cs="Arial"/>
          <w:szCs w:val="20"/>
          <w:lang w:val="sl-SI" w:eastAsia="sl-SI"/>
        </w:rPr>
        <w:t xml:space="preserve">Potrditev </w:t>
      </w:r>
      <w:r w:rsidR="00A02584" w:rsidRPr="00B542FB">
        <w:rPr>
          <w:rFonts w:cs="Arial"/>
          <w:szCs w:val="20"/>
          <w:lang w:val="sl-SI" w:eastAsia="sl-SI"/>
        </w:rPr>
        <w:t xml:space="preserve">zapisnika </w:t>
      </w:r>
      <w:r w:rsidR="006B7857" w:rsidRPr="00B542FB">
        <w:rPr>
          <w:rFonts w:cs="Arial"/>
          <w:szCs w:val="20"/>
          <w:lang w:val="sl-SI" w:eastAsia="sl-SI"/>
        </w:rPr>
        <w:t>11</w:t>
      </w:r>
      <w:r w:rsidR="009262BA" w:rsidRPr="00B542FB">
        <w:rPr>
          <w:rFonts w:cs="Arial"/>
          <w:szCs w:val="20"/>
          <w:lang w:val="sl-SI" w:eastAsia="sl-SI"/>
        </w:rPr>
        <w:t>.</w:t>
      </w:r>
      <w:r w:rsidR="00A02584" w:rsidRPr="00B542FB">
        <w:rPr>
          <w:rFonts w:cs="Arial"/>
          <w:szCs w:val="20"/>
          <w:lang w:val="sl-SI" w:eastAsia="sl-SI"/>
        </w:rPr>
        <w:t xml:space="preserve"> seje SSM;</w:t>
      </w:r>
    </w:p>
    <w:p w14:paraId="5E437041" w14:textId="777709F3" w:rsidR="00674FD8" w:rsidRPr="00B542FB" w:rsidRDefault="006B7857" w:rsidP="00674FD8">
      <w:pPr>
        <w:pStyle w:val="Odstavekseznama"/>
        <w:numPr>
          <w:ilvl w:val="0"/>
          <w:numId w:val="11"/>
        </w:numPr>
        <w:spacing w:after="120" w:line="276" w:lineRule="auto"/>
        <w:rPr>
          <w:rFonts w:cs="Arial"/>
          <w:szCs w:val="20"/>
          <w:lang w:val="sl-SI" w:eastAsia="sl-SI"/>
        </w:rPr>
      </w:pPr>
      <w:r w:rsidRPr="00B542FB">
        <w:rPr>
          <w:rFonts w:cs="Arial"/>
          <w:szCs w:val="20"/>
          <w:lang w:val="sl-SI" w:eastAsia="sl-SI"/>
        </w:rPr>
        <w:t>Shema skrajšanega delovnega časa – predlog zakona;</w:t>
      </w:r>
    </w:p>
    <w:p w14:paraId="767EE23B" w14:textId="4D2827E2" w:rsidR="00674FD8" w:rsidRPr="00B542FB" w:rsidRDefault="006B7857" w:rsidP="00674FD8">
      <w:pPr>
        <w:pStyle w:val="Odstavekseznama"/>
        <w:numPr>
          <w:ilvl w:val="0"/>
          <w:numId w:val="11"/>
        </w:numPr>
        <w:spacing w:after="120" w:line="276" w:lineRule="auto"/>
        <w:rPr>
          <w:rFonts w:cs="Arial"/>
          <w:szCs w:val="20"/>
          <w:lang w:val="sl-SI" w:eastAsia="sl-SI"/>
        </w:rPr>
      </w:pPr>
      <w:r w:rsidRPr="00B542FB">
        <w:rPr>
          <w:rFonts w:cs="Arial"/>
          <w:szCs w:val="20"/>
          <w:lang w:val="sl-SI" w:eastAsia="sl-SI"/>
        </w:rPr>
        <w:t>Obdavčitev premoženja in razbremenitev dela</w:t>
      </w:r>
      <w:r w:rsidR="002654FA" w:rsidRPr="00B542FB">
        <w:rPr>
          <w:rFonts w:cs="Arial"/>
          <w:szCs w:val="20"/>
          <w:lang w:val="sl-SI" w:eastAsia="sl-SI"/>
        </w:rPr>
        <w:t>;</w:t>
      </w:r>
    </w:p>
    <w:p w14:paraId="3354460A" w14:textId="0B2C7924" w:rsidR="002654FA" w:rsidRPr="00B542FB" w:rsidRDefault="006B7857" w:rsidP="00674FD8">
      <w:pPr>
        <w:pStyle w:val="Odstavekseznama"/>
        <w:numPr>
          <w:ilvl w:val="0"/>
          <w:numId w:val="11"/>
        </w:numPr>
        <w:spacing w:after="120" w:line="276" w:lineRule="auto"/>
        <w:rPr>
          <w:rFonts w:cs="Arial"/>
          <w:szCs w:val="20"/>
          <w:lang w:val="sl-SI" w:eastAsia="sl-SI"/>
        </w:rPr>
      </w:pPr>
      <w:r w:rsidRPr="00B542FB">
        <w:rPr>
          <w:rFonts w:cs="Arial"/>
          <w:szCs w:val="20"/>
          <w:lang w:val="sl-SI" w:eastAsia="sl-SI"/>
        </w:rPr>
        <w:t>Draghijevo poročilo o konkurenčnosti evropskega gospodarstva</w:t>
      </w:r>
      <w:r w:rsidR="00116A0D" w:rsidRPr="00B542FB">
        <w:rPr>
          <w:rFonts w:cs="Arial"/>
          <w:szCs w:val="20"/>
          <w:lang w:val="sl-SI" w:eastAsia="sl-SI"/>
        </w:rPr>
        <w:t>;</w:t>
      </w:r>
    </w:p>
    <w:p w14:paraId="14DDF325" w14:textId="0E31573D" w:rsidR="006B7857" w:rsidRPr="00B542FB" w:rsidRDefault="006B7857" w:rsidP="00674FD8">
      <w:pPr>
        <w:pStyle w:val="Odstavekseznama"/>
        <w:numPr>
          <w:ilvl w:val="0"/>
          <w:numId w:val="11"/>
        </w:numPr>
        <w:spacing w:after="120" w:line="276" w:lineRule="auto"/>
        <w:rPr>
          <w:rFonts w:cs="Arial"/>
          <w:szCs w:val="20"/>
          <w:lang w:val="sl-SI" w:eastAsia="sl-SI"/>
        </w:rPr>
      </w:pPr>
      <w:r w:rsidRPr="00B542FB">
        <w:rPr>
          <w:rFonts w:cs="Arial"/>
          <w:szCs w:val="20"/>
          <w:lang w:val="sl-SI" w:eastAsia="sl-SI"/>
        </w:rPr>
        <w:t>Razno.</w:t>
      </w:r>
    </w:p>
    <w:p w14:paraId="6A741F25" w14:textId="77777777" w:rsidR="00621E8B" w:rsidRPr="00B542FB" w:rsidRDefault="00621E8B" w:rsidP="00621E8B">
      <w:pPr>
        <w:pStyle w:val="Odstavekseznama"/>
        <w:spacing w:after="120" w:line="276" w:lineRule="auto"/>
        <w:rPr>
          <w:rFonts w:cs="Arial"/>
          <w:szCs w:val="20"/>
          <w:lang w:val="sl-SI" w:eastAsia="sl-SI"/>
        </w:rPr>
      </w:pPr>
    </w:p>
    <w:p w14:paraId="5F2837A6" w14:textId="710E9F2D" w:rsidR="00CF0798" w:rsidRPr="00B542FB" w:rsidRDefault="00420FE6" w:rsidP="00E221C8">
      <w:pPr>
        <w:spacing w:after="120" w:line="276" w:lineRule="auto"/>
        <w:jc w:val="center"/>
        <w:rPr>
          <w:rFonts w:eastAsia="Calibri" w:cs="Arial"/>
          <w:szCs w:val="20"/>
          <w:lang w:val="sl-SI"/>
        </w:rPr>
      </w:pPr>
      <w:r w:rsidRPr="00B542FB">
        <w:rPr>
          <w:rFonts w:eastAsia="Calibri" w:cs="Arial"/>
          <w:b/>
          <w:szCs w:val="20"/>
          <w:lang w:val="sl-SI"/>
        </w:rPr>
        <w:t>AD/1</w:t>
      </w:r>
    </w:p>
    <w:p w14:paraId="4C22835D" w14:textId="5266563D" w:rsidR="00AE04BD" w:rsidRPr="00B542FB" w:rsidRDefault="00AE04BD" w:rsidP="00AE04BD">
      <w:pPr>
        <w:spacing w:line="276" w:lineRule="auto"/>
        <w:jc w:val="both"/>
        <w:rPr>
          <w:rFonts w:eastAsia="Calibri" w:cs="Arial"/>
          <w:szCs w:val="20"/>
          <w:lang w:val="sl-SI"/>
        </w:rPr>
      </w:pPr>
      <w:r w:rsidRPr="00B542FB">
        <w:rPr>
          <w:rFonts w:eastAsia="Calibri" w:cs="Arial"/>
          <w:szCs w:val="20"/>
          <w:lang w:val="sl-SI"/>
        </w:rPr>
        <w:t>Člani</w:t>
      </w:r>
      <w:r w:rsidR="0025549A" w:rsidRPr="00B542FB">
        <w:rPr>
          <w:rFonts w:eastAsia="Calibri" w:cs="Arial"/>
          <w:szCs w:val="20"/>
          <w:lang w:val="sl-SI"/>
        </w:rPr>
        <w:t xml:space="preserve"> SSM</w:t>
      </w:r>
      <w:r w:rsidRPr="00B542FB">
        <w:rPr>
          <w:rFonts w:eastAsia="Calibri" w:cs="Arial"/>
          <w:szCs w:val="20"/>
          <w:lang w:val="sl-SI"/>
        </w:rPr>
        <w:t xml:space="preserve"> so </w:t>
      </w:r>
      <w:r w:rsidR="00545895" w:rsidRPr="00B542FB">
        <w:rPr>
          <w:rFonts w:eastAsia="Calibri" w:cs="Arial"/>
          <w:szCs w:val="20"/>
          <w:lang w:val="sl-SI"/>
        </w:rPr>
        <w:t>sprejeli</w:t>
      </w:r>
      <w:r w:rsidR="0025549A" w:rsidRPr="00B542FB">
        <w:rPr>
          <w:rFonts w:eastAsia="Calibri" w:cs="Arial"/>
          <w:szCs w:val="20"/>
          <w:lang w:val="sl-SI"/>
        </w:rPr>
        <w:t xml:space="preserve"> </w:t>
      </w:r>
      <w:r w:rsidR="00E221C8" w:rsidRPr="00B542FB">
        <w:rPr>
          <w:rFonts w:eastAsia="Calibri" w:cs="Arial"/>
          <w:szCs w:val="20"/>
          <w:lang w:val="sl-SI"/>
        </w:rPr>
        <w:t>zapisnik 11. seje</w:t>
      </w:r>
      <w:r w:rsidRPr="00B542FB">
        <w:rPr>
          <w:rFonts w:eastAsia="Calibri" w:cs="Arial"/>
          <w:szCs w:val="20"/>
          <w:lang w:val="sl-SI"/>
        </w:rPr>
        <w:t>.</w:t>
      </w:r>
    </w:p>
    <w:p w14:paraId="6316693D" w14:textId="77777777" w:rsidR="00AE04BD" w:rsidRPr="00B542FB" w:rsidRDefault="00AE04BD" w:rsidP="00AE04BD">
      <w:pPr>
        <w:spacing w:line="276" w:lineRule="auto"/>
        <w:jc w:val="both"/>
        <w:rPr>
          <w:rFonts w:eastAsia="Calibri" w:cs="Arial"/>
          <w:szCs w:val="20"/>
          <w:lang w:val="sl-SI"/>
        </w:rPr>
      </w:pPr>
    </w:p>
    <w:p w14:paraId="1C797A39" w14:textId="0C117188" w:rsidR="00655A05" w:rsidRPr="00B542FB" w:rsidRDefault="00AE04BD" w:rsidP="00AE04BD">
      <w:pPr>
        <w:spacing w:line="276" w:lineRule="auto"/>
        <w:jc w:val="both"/>
        <w:rPr>
          <w:rFonts w:eastAsia="Calibri" w:cs="Arial"/>
          <w:szCs w:val="20"/>
          <w:lang w:val="sl-SI"/>
        </w:rPr>
      </w:pPr>
      <w:r w:rsidRPr="00B542FB">
        <w:rPr>
          <w:rFonts w:eastAsia="Calibri" w:cs="Arial"/>
          <w:b/>
          <w:szCs w:val="20"/>
          <w:lang w:val="sl-SI"/>
        </w:rPr>
        <w:t>Sklep št. 1</w:t>
      </w:r>
      <w:r w:rsidRPr="00B542FB">
        <w:rPr>
          <w:rFonts w:eastAsia="Calibri" w:cs="Arial"/>
          <w:szCs w:val="20"/>
          <w:lang w:val="sl-SI"/>
        </w:rPr>
        <w:t xml:space="preserve">: Strateški svet je sprejel zapisnik </w:t>
      </w:r>
      <w:r w:rsidR="00E221C8" w:rsidRPr="00B542FB">
        <w:rPr>
          <w:rFonts w:eastAsia="Calibri" w:cs="Arial"/>
          <w:szCs w:val="20"/>
          <w:lang w:val="sl-SI"/>
        </w:rPr>
        <w:t>11.</w:t>
      </w:r>
      <w:r w:rsidRPr="00B542FB">
        <w:rPr>
          <w:rFonts w:eastAsia="Calibri" w:cs="Arial"/>
          <w:szCs w:val="20"/>
          <w:lang w:val="sl-SI"/>
        </w:rPr>
        <w:t xml:space="preserve"> </w:t>
      </w:r>
      <w:r w:rsidR="00C73433" w:rsidRPr="00B542FB">
        <w:rPr>
          <w:rFonts w:eastAsia="Calibri" w:cs="Arial"/>
          <w:szCs w:val="20"/>
          <w:lang w:val="sl-SI"/>
        </w:rPr>
        <w:t xml:space="preserve">seje </w:t>
      </w:r>
      <w:r w:rsidRPr="00B542FB">
        <w:rPr>
          <w:rFonts w:eastAsia="Calibri" w:cs="Arial"/>
          <w:szCs w:val="20"/>
          <w:lang w:val="sl-SI"/>
        </w:rPr>
        <w:t>SSM. Zapisnik</w:t>
      </w:r>
      <w:r w:rsidR="00E221C8" w:rsidRPr="00B542FB">
        <w:rPr>
          <w:rFonts w:eastAsia="Calibri" w:cs="Arial"/>
          <w:szCs w:val="20"/>
          <w:lang w:val="sl-SI"/>
        </w:rPr>
        <w:t xml:space="preserve"> </w:t>
      </w:r>
      <w:r w:rsidRPr="00B542FB">
        <w:rPr>
          <w:rFonts w:eastAsia="Calibri" w:cs="Arial"/>
          <w:szCs w:val="20"/>
          <w:lang w:val="sl-SI"/>
        </w:rPr>
        <w:t>se objavi na spletnih straneh Vlade RS.</w:t>
      </w:r>
    </w:p>
    <w:p w14:paraId="2C1AE50C" w14:textId="77777777" w:rsidR="001D4EA6" w:rsidRPr="00B542FB" w:rsidRDefault="001D4EA6" w:rsidP="00AE04BD">
      <w:pPr>
        <w:spacing w:line="276" w:lineRule="auto"/>
        <w:jc w:val="both"/>
        <w:rPr>
          <w:rFonts w:eastAsia="Calibri" w:cs="Arial"/>
          <w:b/>
          <w:szCs w:val="20"/>
          <w:lang w:val="sl-SI"/>
        </w:rPr>
      </w:pPr>
    </w:p>
    <w:p w14:paraId="7B52926D" w14:textId="6501B926" w:rsidR="00183BAF" w:rsidRPr="00B542FB" w:rsidRDefault="00420FE6" w:rsidP="00183BAF">
      <w:pPr>
        <w:spacing w:after="120" w:line="276" w:lineRule="auto"/>
        <w:jc w:val="center"/>
        <w:rPr>
          <w:rFonts w:eastAsia="Calibri" w:cs="Arial"/>
          <w:b/>
          <w:szCs w:val="20"/>
          <w:lang w:val="sl-SI"/>
        </w:rPr>
      </w:pPr>
      <w:r w:rsidRPr="00B542FB">
        <w:rPr>
          <w:rFonts w:eastAsia="Calibri" w:cs="Arial"/>
          <w:b/>
          <w:szCs w:val="20"/>
          <w:lang w:val="sl-SI"/>
        </w:rPr>
        <w:t>AD/2</w:t>
      </w:r>
    </w:p>
    <w:p w14:paraId="4F590762" w14:textId="54834172" w:rsidR="00A66363" w:rsidRPr="00B542FB" w:rsidRDefault="005D3AA5" w:rsidP="00C705FB">
      <w:pPr>
        <w:spacing w:after="120" w:line="276" w:lineRule="auto"/>
        <w:rPr>
          <w:rFonts w:eastAsia="Calibri" w:cs="Arial"/>
          <w:szCs w:val="20"/>
          <w:lang w:val="sl-SI"/>
        </w:rPr>
      </w:pPr>
      <w:r w:rsidRPr="00B542FB">
        <w:rPr>
          <w:rFonts w:eastAsia="Calibri" w:cs="Arial"/>
          <w:szCs w:val="20"/>
          <w:lang w:val="sl-SI"/>
        </w:rPr>
        <w:t xml:space="preserve">Državna sekretarka mag. Saša Jazbec je predstavila predlog zakona </w:t>
      </w:r>
      <w:r w:rsidR="00A66363" w:rsidRPr="00B542FB">
        <w:rPr>
          <w:rFonts w:eastAsia="Calibri" w:cs="Arial"/>
          <w:szCs w:val="20"/>
          <w:lang w:val="sl-SI"/>
        </w:rPr>
        <w:t xml:space="preserve">o uveljavljanju delnega povračila nadomestila plače za skrajšani delovni čas. </w:t>
      </w:r>
      <w:r w:rsidR="00A66363" w:rsidRPr="00B542FB">
        <w:rPr>
          <w:rFonts w:cs="Arial"/>
          <w:szCs w:val="20"/>
          <w:lang w:val="sl-SI" w:eastAsia="sl-SI"/>
        </w:rPr>
        <w:t>S tem zakonom se z namenom ohranitve delovnih mest zaradi začasne nezmožnosti zagotavljanja dela delodajalcu omogoča odreditev dela s skrajšanim delovnim časom ob hkratni delni napotitvi na začasno čakanje na delo delavca, ki ima pri delodajalcu sklenjeno pogodbo o zaposlitvi za polni delovni čas, na način, da delodajalec delavcu zagotavlja delo vsaj za polovični delovni čas</w:t>
      </w:r>
      <w:r w:rsidR="000152C7" w:rsidRPr="00B542FB">
        <w:rPr>
          <w:rFonts w:cs="Arial"/>
          <w:szCs w:val="20"/>
          <w:lang w:val="sl-SI" w:eastAsia="sl-SI"/>
        </w:rPr>
        <w:t>.</w:t>
      </w:r>
    </w:p>
    <w:p w14:paraId="74C9A60B" w14:textId="4C3FD1B5" w:rsidR="00DA5CD6" w:rsidRPr="00B542FB" w:rsidRDefault="00A66363" w:rsidP="00C705FB">
      <w:pPr>
        <w:spacing w:after="120" w:line="276" w:lineRule="auto"/>
        <w:rPr>
          <w:lang w:val="en-GB"/>
        </w:rPr>
      </w:pPr>
      <w:r w:rsidRPr="00B542FB">
        <w:rPr>
          <w:rFonts w:eastAsia="Calibri" w:cs="Arial"/>
          <w:szCs w:val="20"/>
          <w:lang w:val="sl-SI"/>
        </w:rPr>
        <w:t>Sledila je razprava</w:t>
      </w:r>
      <w:r w:rsidR="00690762" w:rsidRPr="00B542FB">
        <w:rPr>
          <w:rFonts w:eastAsia="Calibri" w:cs="Arial"/>
          <w:szCs w:val="20"/>
          <w:lang w:val="sl-SI"/>
        </w:rPr>
        <w:t xml:space="preserve"> o vodilu pri iskanju sprožilcev začasne sheme; </w:t>
      </w:r>
      <w:r w:rsidR="00717D64" w:rsidRPr="00B542FB">
        <w:rPr>
          <w:rFonts w:eastAsia="Calibri" w:cs="Arial"/>
          <w:szCs w:val="20"/>
          <w:lang w:val="sl-SI"/>
        </w:rPr>
        <w:t>č</w:t>
      </w:r>
      <w:r w:rsidR="00471236" w:rsidRPr="00B542FB">
        <w:rPr>
          <w:rFonts w:eastAsia="Calibri" w:cs="Arial"/>
          <w:szCs w:val="20"/>
          <w:lang w:val="sl-SI"/>
        </w:rPr>
        <w:t>lani so bili enotni, da shema ne bi smela postati orodje za podporo podjetjem v strukturnih težavah (npr. izguba konkurenčnosti, zastarele industrije), saj bi to lahko povzročilo neučinkovito alokacijo virov in zaviralo nujne prilagoditve. Trenutni izzivi s konkurenčnostjo, hitrimi tehnološkimi spremembami, protekcionističnimi politikami glavnih trgovinskih partneric EU in geopolitičnimi tveganji kažejo, da strukturni komponenta gospodarskih šokov narašča.</w:t>
      </w:r>
      <w:r w:rsidR="00471236" w:rsidRPr="00B542FB">
        <w:rPr>
          <w:lang w:val="en-GB"/>
        </w:rPr>
        <w:t xml:space="preserve"> Z</w:t>
      </w:r>
      <w:r w:rsidR="00DA5CD6" w:rsidRPr="00B542FB">
        <w:rPr>
          <w:lang w:val="en-GB"/>
        </w:rPr>
        <w:t xml:space="preserve">a ustrezno varovalko pred napačno uporabo sheme bi bilo </w:t>
      </w:r>
      <w:r w:rsidR="00471236" w:rsidRPr="00B542FB">
        <w:rPr>
          <w:lang w:val="en-GB"/>
        </w:rPr>
        <w:t xml:space="preserve">zato </w:t>
      </w:r>
      <w:r w:rsidR="00DA5CD6" w:rsidRPr="00B542FB">
        <w:rPr>
          <w:lang w:val="en-GB"/>
        </w:rPr>
        <w:t xml:space="preserve">smiselno ciklične indikatorje </w:t>
      </w:r>
      <w:r w:rsidR="00DA5CD6" w:rsidRPr="00B542FB">
        <w:rPr>
          <w:lang w:val="en-GB"/>
        </w:rPr>
        <w:lastRenderedPageBreak/>
        <w:t>dopolniti s strukturnimi indikatorji, kot so npr. kazalniki konkurenčnosti in tehnološkega prehoda, spremembe zunanjetrgovinskih vzorcev in dolgotrajna brezposelnost.</w:t>
      </w:r>
    </w:p>
    <w:p w14:paraId="7789B6C9" w14:textId="167B2FAD" w:rsidR="00A13A2D" w:rsidRPr="00B542FB" w:rsidRDefault="004F2BE3" w:rsidP="00C705FB">
      <w:pPr>
        <w:spacing w:after="120" w:line="276" w:lineRule="auto"/>
        <w:rPr>
          <w:lang w:val="en-GB"/>
        </w:rPr>
      </w:pPr>
      <w:r w:rsidRPr="00B542FB">
        <w:rPr>
          <w:lang w:val="en-GB"/>
        </w:rPr>
        <w:t xml:space="preserve">Prisotni so </w:t>
      </w:r>
      <w:r w:rsidR="00BA2346" w:rsidRPr="00B542FB">
        <w:rPr>
          <w:lang w:val="en-GB"/>
        </w:rPr>
        <w:t>bili mnenja, da se narava šokov spreminja – pretekle krize (finančna kriza, evrska kriza, COVID-19, energetska kriza, poplave) so pokazale, da</w:t>
      </w:r>
      <w:r w:rsidR="009B6DB9" w:rsidRPr="00B542FB">
        <w:rPr>
          <w:lang w:val="en-GB"/>
        </w:rPr>
        <w:t xml:space="preserve"> </w:t>
      </w:r>
      <w:r w:rsidR="00BA2346" w:rsidRPr="00B542FB">
        <w:rPr>
          <w:lang w:val="en-GB"/>
        </w:rPr>
        <w:t>je potrebna pri ukrepanju fleksibilnost. Poleg splošnih indikatorjev za celotno gospodarstvo bi bilo za bolj celovito presojo o naravi šoka verjetno smiselno razmisliti tudi o panožnih indikatorjih (npr. gibanje naročil v ključnih panogah, zaupanje investitorjev) in spremljati nove vrste šokov (npr. AI avtomatizacija, zelene tehnologije, deglobalizacija, spremembe v trgovinskih tokovih), hkrati pa tudi dopustiti nekaj diskrecijske presoje institucijam (npr. UMAR, BS) glede vsakokratne narave šoka.</w:t>
      </w:r>
    </w:p>
    <w:p w14:paraId="7F7C1867" w14:textId="0EE0BCEB" w:rsidR="00A13A2D" w:rsidRPr="00B542FB" w:rsidRDefault="00A13A2D" w:rsidP="00C705FB">
      <w:pPr>
        <w:spacing w:after="120" w:line="276" w:lineRule="auto"/>
        <w:rPr>
          <w:lang w:val="en-GB"/>
        </w:rPr>
      </w:pPr>
      <w:r w:rsidRPr="00B542FB">
        <w:rPr>
          <w:lang w:val="en-GB"/>
        </w:rPr>
        <w:t>Umeritev sprožilcev na obdobju “normalnih razmer” načeloma zmanjšuje standardne odklone, kar pomeni hitrejšo aktivacijo sheme</w:t>
      </w:r>
      <w:r w:rsidR="00496898" w:rsidRPr="00B542FB">
        <w:rPr>
          <w:lang w:val="en-GB"/>
        </w:rPr>
        <w:t xml:space="preserve"> </w:t>
      </w:r>
      <w:r w:rsidRPr="00B542FB">
        <w:rPr>
          <w:lang w:val="en-GB"/>
        </w:rPr>
        <w:t>(ob manjših šokih). Treba se je vprašati, kaj je namen – dihanje gospodarstva je koristno (tudi z vidika konkurenčnosti, saj v krizah preživijo uspešnejša podjetja), zato ne bi bilo dobro, da bi se shema aktivirala ob premajhnih šokih. Testiranje za nazaj</w:t>
      </w:r>
      <w:r w:rsidR="009B6DB9" w:rsidRPr="00B542FB">
        <w:rPr>
          <w:lang w:val="en-GB"/>
        </w:rPr>
        <w:t xml:space="preserve"> </w:t>
      </w:r>
      <w:r w:rsidRPr="00B542FB">
        <w:rPr>
          <w:lang w:val="en-GB"/>
        </w:rPr>
        <w:t>sicer pokaže obdobja akutnih kriz. Za dodatno preverjanje bi se lahko testirala tudi umeritev sprožilcev na daljše obdobje, ki vključuje krize, ali pa na “normalne razmere” s 3SD.</w:t>
      </w:r>
    </w:p>
    <w:p w14:paraId="5C8AC5F4" w14:textId="0E28C13F" w:rsidR="00BD5A07" w:rsidRPr="00B542FB" w:rsidRDefault="00690762" w:rsidP="00867C2C">
      <w:pPr>
        <w:spacing w:after="120" w:line="276" w:lineRule="auto"/>
        <w:jc w:val="center"/>
        <w:rPr>
          <w:rFonts w:eastAsia="Calibri" w:cs="Arial"/>
          <w:b/>
          <w:szCs w:val="20"/>
          <w:lang w:val="sl-SI"/>
        </w:rPr>
      </w:pPr>
      <w:r w:rsidRPr="00B542FB">
        <w:rPr>
          <w:rFonts w:eastAsia="Calibri" w:cs="Arial"/>
          <w:b/>
          <w:szCs w:val="20"/>
          <w:lang w:val="sl-SI"/>
        </w:rPr>
        <w:br/>
      </w:r>
      <w:r w:rsidR="00867C2C" w:rsidRPr="00B542FB">
        <w:rPr>
          <w:rFonts w:eastAsia="Calibri" w:cs="Arial"/>
          <w:b/>
          <w:szCs w:val="20"/>
          <w:lang w:val="sl-SI"/>
        </w:rPr>
        <w:t>AD/3</w:t>
      </w:r>
    </w:p>
    <w:p w14:paraId="4DA981EE" w14:textId="6DE408D0" w:rsidR="00E73D8A" w:rsidRPr="00B542FB" w:rsidRDefault="00E73D8A" w:rsidP="00012B62">
      <w:pPr>
        <w:rPr>
          <w:lang w:val="sl-SI"/>
        </w:rPr>
      </w:pPr>
      <w:r w:rsidRPr="00B542FB">
        <w:rPr>
          <w:rFonts w:eastAsia="Calibri" w:cs="Arial"/>
          <w:szCs w:val="20"/>
          <w:lang w:val="sl-SI"/>
        </w:rPr>
        <w:t xml:space="preserve">Minister za finance Klemen Boštjančič je uvodoma predstavil dokument "Predlog izhodišč za obdavčitev premoženja in ukrepe za prestrukturiranje in razbremenitev dela". Obrazložil je, da je </w:t>
      </w:r>
      <w:r w:rsidRPr="00B542FB">
        <w:rPr>
          <w:rFonts w:eastAsia="Calibri" w:cs="Arial"/>
          <w:szCs w:val="20"/>
        </w:rPr>
        <w:t>Ministrstvo za finance celovito preučilo vprašanje obdavčenja celotnega premoženja posameznikov.</w:t>
      </w:r>
      <w:r w:rsidRPr="00B542FB">
        <w:rPr>
          <w:rFonts w:eastAsia="Calibri" w:cs="Arial"/>
          <w:szCs w:val="20"/>
          <w:lang w:val="sl-SI"/>
        </w:rPr>
        <w:t xml:space="preserve"> Upoštevani so bil</w:t>
      </w:r>
      <w:r w:rsidR="003F77B2" w:rsidRPr="00B542FB">
        <w:rPr>
          <w:rFonts w:eastAsia="Calibri" w:cs="Arial"/>
          <w:szCs w:val="20"/>
          <w:lang w:val="sl-SI"/>
        </w:rPr>
        <w:t>i</w:t>
      </w:r>
      <w:r w:rsidRPr="00B542FB">
        <w:rPr>
          <w:rFonts w:eastAsia="Calibri" w:cs="Arial"/>
          <w:szCs w:val="20"/>
          <w:lang w:val="sl-SI"/>
        </w:rPr>
        <w:t xml:space="preserve"> predvsem razpoložljivost podatkov o posameznih vrstah premoženja, razpoložljivost podatkov o tržni vrednosti posameznih vrst premoženja, možnosti pridobivanja podatkov o premoženju, ki se nahaja v tujini, izkušnje drugih evropskih držav s primerljivimi vrstami davkov, tveganja odlivanja kapitala iz države, tveganja prenašanja davčnega rezidentstva v druge države, administrativne posledice in stroški administriranja ter pričakovanja javnosti predvsem glede ciljev, ki bi jih taka obdavčitev morala zasledovati.</w:t>
      </w:r>
      <w:r w:rsidR="00012B62" w:rsidRPr="00B542FB">
        <w:rPr>
          <w:rFonts w:eastAsia="Calibri" w:cs="Arial"/>
          <w:szCs w:val="20"/>
          <w:lang w:val="sl-SI"/>
        </w:rPr>
        <w:t xml:space="preserve"> </w:t>
      </w:r>
      <w:r w:rsidRPr="00B542FB">
        <w:rPr>
          <w:rFonts w:eastAsia="Calibri" w:cs="Arial"/>
          <w:szCs w:val="20"/>
          <w:lang w:val="sl-SI"/>
        </w:rPr>
        <w:t>Ob upoštevanju navedenega Ministrstvo za finance predlaga uvedbo davka na stanovanjske nepremičnine, katerega prevladujoči cilj je podpora stanovanjski politiki in urejanju stanja na stanovanjskem trgu v državi.</w:t>
      </w:r>
      <w:r w:rsidR="00F66E62" w:rsidRPr="006D5021">
        <w:rPr>
          <w:rFonts w:eastAsia="Calibri" w:cs="Arial"/>
          <w:szCs w:val="20"/>
          <w:lang w:val="sl-SI"/>
        </w:rPr>
        <w:t xml:space="preserve"> </w:t>
      </w:r>
      <w:r w:rsidR="007F7C66" w:rsidRPr="006D5021">
        <w:rPr>
          <w:rFonts w:eastAsia="Calibri" w:cs="Arial"/>
          <w:szCs w:val="20"/>
          <w:lang w:val="sl-SI"/>
        </w:rPr>
        <w:t>Za konec je minister</w:t>
      </w:r>
      <w:r w:rsidR="00F66E62" w:rsidRPr="006D5021">
        <w:rPr>
          <w:rFonts w:eastAsia="Calibri" w:cs="Arial"/>
          <w:szCs w:val="20"/>
          <w:lang w:val="sl-SI"/>
        </w:rPr>
        <w:t xml:space="preserve"> tudi povzel nekatere predloge iz javne razprave</w:t>
      </w:r>
      <w:r w:rsidR="00920723" w:rsidRPr="006D5021">
        <w:rPr>
          <w:rFonts w:eastAsia="Calibri" w:cs="Arial"/>
          <w:szCs w:val="20"/>
          <w:lang w:val="sl-SI"/>
        </w:rPr>
        <w:t xml:space="preserve"> (npr. </w:t>
      </w:r>
      <w:r w:rsidR="00F9302F" w:rsidRPr="006D5021">
        <w:rPr>
          <w:rFonts w:eastAsia="Calibri" w:cs="Arial"/>
          <w:szCs w:val="20"/>
          <w:lang w:val="sl-SI"/>
        </w:rPr>
        <w:t xml:space="preserve">vprašanje </w:t>
      </w:r>
      <w:r w:rsidR="00920723" w:rsidRPr="006D5021">
        <w:rPr>
          <w:rFonts w:eastAsia="Calibri" w:cs="Arial"/>
          <w:szCs w:val="20"/>
          <w:lang w:val="sl-SI"/>
        </w:rPr>
        <w:t xml:space="preserve">o </w:t>
      </w:r>
      <w:r w:rsidR="00F9302F" w:rsidRPr="006D5021">
        <w:rPr>
          <w:rFonts w:eastAsia="Calibri" w:cs="Arial"/>
          <w:szCs w:val="20"/>
          <w:lang w:val="sl-SI"/>
        </w:rPr>
        <w:t>povezavi med uvedbo davka na nepremičnine in višanjem najemnin</w:t>
      </w:r>
      <w:r w:rsidR="009702A1" w:rsidRPr="006D5021">
        <w:rPr>
          <w:rFonts w:eastAsia="Calibri" w:cs="Arial"/>
          <w:szCs w:val="20"/>
          <w:lang w:val="sl-SI"/>
        </w:rPr>
        <w:t xml:space="preserve">, vprašanje statusa nepremičnin nerezidentov, vprašanje </w:t>
      </w:r>
      <w:r w:rsidR="00F9302F" w:rsidRPr="006D5021">
        <w:rPr>
          <w:rFonts w:eastAsia="Calibri" w:cs="Arial"/>
          <w:szCs w:val="20"/>
          <w:lang w:val="sl-SI"/>
        </w:rPr>
        <w:t>obdavčitve delnega lastništva nepremičnine, vprašanje obdavčitve podedovane nepremičnine, …)</w:t>
      </w:r>
      <w:r w:rsidR="00F66E62" w:rsidRPr="006D5021">
        <w:rPr>
          <w:rFonts w:eastAsia="Calibri" w:cs="Arial"/>
          <w:szCs w:val="20"/>
          <w:lang w:val="sl-SI"/>
        </w:rPr>
        <w:t xml:space="preserve">; člani so potrdili, da so nekateri </w:t>
      </w:r>
      <w:r w:rsidR="009702A1" w:rsidRPr="006D5021">
        <w:rPr>
          <w:rFonts w:eastAsia="Calibri" w:cs="Arial"/>
          <w:szCs w:val="20"/>
          <w:lang w:val="sl-SI"/>
        </w:rPr>
        <w:t xml:space="preserve">predstavljeni </w:t>
      </w:r>
      <w:r w:rsidR="00F66E62" w:rsidRPr="006D5021">
        <w:rPr>
          <w:rFonts w:eastAsia="Calibri" w:cs="Arial"/>
          <w:szCs w:val="20"/>
          <w:lang w:val="sl-SI"/>
        </w:rPr>
        <w:t>predlogi smiselni.</w:t>
      </w:r>
    </w:p>
    <w:p w14:paraId="7AEA6831" w14:textId="77777777" w:rsidR="00E73D8A" w:rsidRPr="00B542FB" w:rsidRDefault="00E73D8A" w:rsidP="00E73D8A">
      <w:pPr>
        <w:jc w:val="both"/>
        <w:rPr>
          <w:lang w:val="sl-SI"/>
        </w:rPr>
      </w:pPr>
    </w:p>
    <w:p w14:paraId="0DAC0CC0" w14:textId="77777777" w:rsidR="00E73D8A" w:rsidRPr="00B542FB" w:rsidRDefault="00E73D8A" w:rsidP="00E73D8A">
      <w:pPr>
        <w:jc w:val="both"/>
        <w:rPr>
          <w:b/>
          <w:lang w:val="sl-SI"/>
        </w:rPr>
      </w:pPr>
      <w:r w:rsidRPr="00B542FB">
        <w:rPr>
          <w:b/>
          <w:lang w:val="sl-SI"/>
        </w:rPr>
        <w:t>Zasnova davka sledi naslednjim štirim konkretnim ciljem:</w:t>
      </w:r>
    </w:p>
    <w:p w14:paraId="1C71D96D" w14:textId="77777777" w:rsidR="00E73D8A" w:rsidRPr="00B542FB" w:rsidRDefault="00E73D8A" w:rsidP="00E73D8A">
      <w:pPr>
        <w:jc w:val="both"/>
        <w:rPr>
          <w:b/>
          <w:lang w:val="sl-SI"/>
        </w:rPr>
      </w:pPr>
    </w:p>
    <w:p w14:paraId="56AEDC80" w14:textId="77777777" w:rsidR="00E73D8A" w:rsidRPr="00B542FB" w:rsidRDefault="00E73D8A" w:rsidP="00E73D8A">
      <w:pPr>
        <w:pStyle w:val="Odstavekseznama"/>
        <w:numPr>
          <w:ilvl w:val="0"/>
          <w:numId w:val="15"/>
        </w:numPr>
        <w:jc w:val="both"/>
        <w:rPr>
          <w:b/>
          <w:lang w:val="sl-SI"/>
        </w:rPr>
      </w:pPr>
      <w:r w:rsidRPr="00B542FB">
        <w:rPr>
          <w:b/>
          <w:lang w:val="sl-SI"/>
        </w:rPr>
        <w:t>Stanovanjska nepremičnina, ki lastniku predstavlja dom, je povsem izvzeta iz obdavčitve;</w:t>
      </w:r>
    </w:p>
    <w:p w14:paraId="0D4DF34B" w14:textId="77777777" w:rsidR="00E73D8A" w:rsidRPr="00B542FB" w:rsidRDefault="00E73D8A" w:rsidP="00E73D8A">
      <w:pPr>
        <w:pStyle w:val="Odstavekseznama"/>
        <w:numPr>
          <w:ilvl w:val="0"/>
          <w:numId w:val="15"/>
        </w:numPr>
        <w:jc w:val="both"/>
        <w:rPr>
          <w:b/>
          <w:lang w:val="sl-SI"/>
        </w:rPr>
      </w:pPr>
      <w:r w:rsidRPr="00B542FB">
        <w:rPr>
          <w:b/>
          <w:lang w:val="sl-SI"/>
        </w:rPr>
        <w:t>davčna obremenitev druge in naslednjih stanovanjskih nepremičnin naj spodbudi lastnike tega premoženja k premisleku o smotrnem lastništvu in uporabi;</w:t>
      </w:r>
    </w:p>
    <w:p w14:paraId="027B4118" w14:textId="77777777" w:rsidR="00E73D8A" w:rsidRPr="00B542FB" w:rsidRDefault="00E73D8A" w:rsidP="00E73D8A">
      <w:pPr>
        <w:pStyle w:val="Odstavekseznama"/>
        <w:numPr>
          <w:ilvl w:val="0"/>
          <w:numId w:val="15"/>
        </w:numPr>
        <w:jc w:val="both"/>
        <w:rPr>
          <w:b/>
          <w:lang w:val="sl-SI"/>
        </w:rPr>
      </w:pPr>
      <w:r w:rsidRPr="00B542FB">
        <w:rPr>
          <w:b/>
          <w:lang w:val="sl-SI"/>
        </w:rPr>
        <w:t>spodbudi naj se dolgoročno oddajanje nepremičnin v najem;</w:t>
      </w:r>
    </w:p>
    <w:p w14:paraId="4D7CD5B6" w14:textId="77777777" w:rsidR="00E73D8A" w:rsidRPr="00B542FB" w:rsidRDefault="00E73D8A" w:rsidP="00E73D8A">
      <w:pPr>
        <w:pStyle w:val="Odstavekseznama"/>
        <w:numPr>
          <w:ilvl w:val="0"/>
          <w:numId w:val="15"/>
        </w:numPr>
        <w:jc w:val="both"/>
        <w:rPr>
          <w:lang w:val="sl-SI"/>
        </w:rPr>
      </w:pPr>
      <w:r w:rsidRPr="00B542FB">
        <w:rPr>
          <w:b/>
          <w:lang w:val="sl-SI"/>
        </w:rPr>
        <w:t>spodbudi naj se prijavljanje prejetih dohodkov iz najemnin v dejanski višini davčnemu organu.</w:t>
      </w:r>
    </w:p>
    <w:p w14:paraId="491F9676" w14:textId="77777777" w:rsidR="00E73D8A" w:rsidRPr="00B542FB" w:rsidRDefault="00E73D8A" w:rsidP="00E73D8A">
      <w:pPr>
        <w:jc w:val="both"/>
        <w:rPr>
          <w:lang w:val="sl-SI"/>
        </w:rPr>
      </w:pPr>
    </w:p>
    <w:p w14:paraId="4C5D6884" w14:textId="09F70F20" w:rsidR="00B46BBC" w:rsidRPr="00B542FB" w:rsidRDefault="00805B8D" w:rsidP="009B6DB9">
      <w:pPr>
        <w:spacing w:after="120" w:line="276" w:lineRule="auto"/>
        <w:rPr>
          <w:lang w:val="sl-SI"/>
        </w:rPr>
      </w:pPr>
      <w:r w:rsidRPr="00B542FB">
        <w:rPr>
          <w:lang w:val="sl-SI"/>
        </w:rPr>
        <w:t xml:space="preserve">Člani SSM so se seznanili s predstavljenimi izhodišči in pripombami javnosti po izteku javne razprave. </w:t>
      </w:r>
      <w:r w:rsidR="00E108C1" w:rsidRPr="00B542FB">
        <w:rPr>
          <w:lang w:val="sl-SI"/>
        </w:rPr>
        <w:t>Nekateri člani so bili mnenja, da bi bila seznanitev bolj smiselna in koristna</w:t>
      </w:r>
      <w:r w:rsidR="00824140" w:rsidRPr="00B542FB">
        <w:rPr>
          <w:lang w:val="sl-SI"/>
        </w:rPr>
        <w:t>, če bi potekala</w:t>
      </w:r>
      <w:r w:rsidR="00E108C1" w:rsidRPr="00B542FB">
        <w:rPr>
          <w:lang w:val="sl-SI"/>
        </w:rPr>
        <w:t xml:space="preserve"> pred lansiranjem izhodišč v javnost.</w:t>
      </w:r>
      <w:r w:rsidR="00C96C93" w:rsidRPr="00B542FB">
        <w:rPr>
          <w:lang w:val="sl-SI"/>
        </w:rPr>
        <w:t xml:space="preserve"> </w:t>
      </w:r>
    </w:p>
    <w:p w14:paraId="660BF65F" w14:textId="6BE2DFB0" w:rsidR="009B6DB9" w:rsidRPr="00B542FB" w:rsidRDefault="00E73D8A" w:rsidP="00045B34">
      <w:pPr>
        <w:spacing w:after="120" w:line="276" w:lineRule="auto"/>
        <w:rPr>
          <w:lang w:val="sl-SI"/>
        </w:rPr>
      </w:pPr>
      <w:r w:rsidRPr="00B542FB">
        <w:rPr>
          <w:lang w:val="sl-SI"/>
        </w:rPr>
        <w:t>Sledila je razprava, kjer so prisotni razpravljali o ustreznosti višine davka,</w:t>
      </w:r>
      <w:r w:rsidR="00880A25" w:rsidRPr="00B542FB">
        <w:rPr>
          <w:lang w:val="sl-SI"/>
        </w:rPr>
        <w:t xml:space="preserve"> o smiselnosti širšega zajetja </w:t>
      </w:r>
      <w:r w:rsidR="001857FF" w:rsidRPr="00B542FB">
        <w:rPr>
          <w:lang w:val="sl-SI"/>
        </w:rPr>
        <w:t>premoženja</w:t>
      </w:r>
      <w:r w:rsidR="00880A25" w:rsidRPr="00B542FB">
        <w:rPr>
          <w:lang w:val="sl-SI"/>
        </w:rPr>
        <w:t xml:space="preserve">, o možnosti povezav raznih baz podatkov, </w:t>
      </w:r>
      <w:r w:rsidR="00F71DA7" w:rsidRPr="00B542FB">
        <w:rPr>
          <w:lang w:val="sl-SI"/>
        </w:rPr>
        <w:t xml:space="preserve">o neenakosti v Republiki Sloveniji in o </w:t>
      </w:r>
      <w:r w:rsidR="00432771" w:rsidRPr="00B542FB">
        <w:rPr>
          <w:lang w:val="sl-SI"/>
        </w:rPr>
        <w:t xml:space="preserve">samem </w:t>
      </w:r>
      <w:r w:rsidR="00F71DA7" w:rsidRPr="00B542FB">
        <w:rPr>
          <w:lang w:val="sl-SI"/>
        </w:rPr>
        <w:t>vrednotenju nepremičnin.</w:t>
      </w:r>
      <w:r w:rsidR="00117F92" w:rsidRPr="00B542FB">
        <w:rPr>
          <w:lang w:val="sl-SI"/>
        </w:rPr>
        <w:t xml:space="preserve"> Izpostavljen je bil tudi problem nepremičnin, ki jih je težje aktivirati za tržni najem (npr. obmejna ali odročna območja), in bi zato obdavčitev lahko vodila v prodajo, ki dolgoročno ni nujno v interesu države (npr. prodaja tujcem v obmejnih območjih).</w:t>
      </w:r>
    </w:p>
    <w:p w14:paraId="461413AD" w14:textId="2D219E9A" w:rsidR="001C5179" w:rsidRPr="00B542FB" w:rsidRDefault="00142EC2" w:rsidP="00045B34">
      <w:pPr>
        <w:spacing w:after="120" w:line="276" w:lineRule="auto"/>
        <w:rPr>
          <w:lang w:val="sl-SI"/>
        </w:rPr>
      </w:pPr>
      <w:r w:rsidRPr="00B542FB">
        <w:rPr>
          <w:lang w:val="sl-SI"/>
        </w:rPr>
        <w:lastRenderedPageBreak/>
        <w:t>Predsednik vlade dr. Robert Golob in minister za finance Klemen Boštjančič sta</w:t>
      </w:r>
      <w:r w:rsidR="001C5179" w:rsidRPr="00B542FB">
        <w:rPr>
          <w:lang w:val="sl-SI"/>
        </w:rPr>
        <w:t xml:space="preserve"> poudarila tri načela davčne reforme:</w:t>
      </w:r>
    </w:p>
    <w:p w14:paraId="2AEF0940" w14:textId="77777777" w:rsidR="00C57BBB" w:rsidRPr="00B542FB" w:rsidRDefault="001C5179" w:rsidP="00C57BBB">
      <w:pPr>
        <w:pStyle w:val="Odstavekseznama"/>
        <w:numPr>
          <w:ilvl w:val="0"/>
          <w:numId w:val="18"/>
        </w:numPr>
        <w:spacing w:after="120" w:line="276" w:lineRule="auto"/>
        <w:rPr>
          <w:lang w:val="sl-SI"/>
        </w:rPr>
      </w:pPr>
      <w:r w:rsidRPr="00B542FB">
        <w:rPr>
          <w:lang w:val="sl-SI"/>
        </w:rPr>
        <w:t>Prihodkovna nevtralnost iz vidika proračuna;</w:t>
      </w:r>
    </w:p>
    <w:p w14:paraId="2A28A65F" w14:textId="3FBEDEDA" w:rsidR="00C57BBB" w:rsidRPr="00B542FB" w:rsidRDefault="001C5179" w:rsidP="00C57BBB">
      <w:pPr>
        <w:pStyle w:val="Odstavekseznama"/>
        <w:numPr>
          <w:ilvl w:val="0"/>
          <w:numId w:val="18"/>
        </w:numPr>
        <w:spacing w:after="120" w:line="276" w:lineRule="auto"/>
        <w:rPr>
          <w:lang w:val="sl-SI"/>
        </w:rPr>
      </w:pPr>
      <w:r w:rsidRPr="00B542FB">
        <w:rPr>
          <w:lang w:val="sl-SI"/>
        </w:rPr>
        <w:t>zmanjšanje premoženjske neenakosti pri nepremičninah</w:t>
      </w:r>
      <w:r w:rsidR="00C57BBB" w:rsidRPr="00B542FB">
        <w:rPr>
          <w:lang w:val="sl-SI"/>
        </w:rPr>
        <w:t>;</w:t>
      </w:r>
    </w:p>
    <w:p w14:paraId="123D1885" w14:textId="748344A7" w:rsidR="00134F15" w:rsidRPr="00B542FB" w:rsidRDefault="001C5179" w:rsidP="00C57BBB">
      <w:pPr>
        <w:pStyle w:val="Odstavekseznama"/>
        <w:numPr>
          <w:ilvl w:val="0"/>
          <w:numId w:val="18"/>
        </w:numPr>
        <w:spacing w:after="120" w:line="276" w:lineRule="auto"/>
        <w:rPr>
          <w:lang w:val="sl-SI"/>
        </w:rPr>
      </w:pPr>
      <w:r w:rsidRPr="00B542FB">
        <w:rPr>
          <w:lang w:val="sl-SI"/>
        </w:rPr>
        <w:t>stimulativnejša obdavčitev dohodkov od dela z višjo dodano vrednostjo.</w:t>
      </w:r>
    </w:p>
    <w:p w14:paraId="187820FF" w14:textId="6C3DDC8C" w:rsidR="00C57BBB" w:rsidRPr="00B542FB" w:rsidRDefault="008031C0" w:rsidP="00D25E43">
      <w:pPr>
        <w:spacing w:after="120" w:line="276" w:lineRule="auto"/>
        <w:rPr>
          <w:lang w:val="sl-SI"/>
        </w:rPr>
      </w:pPr>
      <w:r w:rsidRPr="00B542FB">
        <w:rPr>
          <w:lang w:val="sl-SI"/>
        </w:rPr>
        <w:t xml:space="preserve">Načeloma so se s temi principi </w:t>
      </w:r>
      <w:r w:rsidR="00142EC2" w:rsidRPr="00B542FB">
        <w:rPr>
          <w:lang w:val="sl-SI"/>
        </w:rPr>
        <w:t xml:space="preserve">člani SSM </w:t>
      </w:r>
      <w:r w:rsidRPr="00B542FB">
        <w:rPr>
          <w:lang w:val="sl-SI"/>
        </w:rPr>
        <w:t xml:space="preserve">strinjali vendar so imeli </w:t>
      </w:r>
      <w:r w:rsidR="00471236" w:rsidRPr="00B542FB">
        <w:rPr>
          <w:lang w:val="sl-SI"/>
        </w:rPr>
        <w:t xml:space="preserve">več </w:t>
      </w:r>
      <w:r w:rsidRPr="00B542FB">
        <w:rPr>
          <w:lang w:val="sl-SI"/>
        </w:rPr>
        <w:t>pomislekov glede</w:t>
      </w:r>
      <w:r w:rsidR="00471236" w:rsidRPr="00B542FB">
        <w:rPr>
          <w:lang w:val="sl-SI"/>
        </w:rPr>
        <w:t xml:space="preserve"> njihove</w:t>
      </w:r>
      <w:r w:rsidRPr="00B542FB">
        <w:rPr>
          <w:lang w:val="sl-SI"/>
        </w:rPr>
        <w:t xml:space="preserve"> izvedbe:</w:t>
      </w:r>
    </w:p>
    <w:p w14:paraId="4EA961EB" w14:textId="21ABC44A" w:rsidR="008031C0" w:rsidRPr="00B542FB" w:rsidRDefault="008031C0" w:rsidP="008031C0">
      <w:pPr>
        <w:pStyle w:val="Odstavekseznama"/>
        <w:numPr>
          <w:ilvl w:val="0"/>
          <w:numId w:val="19"/>
        </w:numPr>
        <w:spacing w:after="120" w:line="276" w:lineRule="auto"/>
        <w:rPr>
          <w:lang w:val="sl-SI"/>
        </w:rPr>
      </w:pPr>
      <w:r w:rsidRPr="00B542FB">
        <w:rPr>
          <w:lang w:val="sl-SI"/>
        </w:rPr>
        <w:t>Predstavljena izhodišča precenjujejo ocenjene prihodke nepremičninskega davka zaradi neupoštevanih sprememb v obnašanju davčnih zavezancev, kar je sicer v izhodiščih omenjeno, a učinek ni kvantificiran;</w:t>
      </w:r>
    </w:p>
    <w:p w14:paraId="531E5DDF" w14:textId="4B627CAF" w:rsidR="008031C0" w:rsidRPr="00B542FB" w:rsidRDefault="007A5E36" w:rsidP="008031C0">
      <w:pPr>
        <w:pStyle w:val="Odstavekseznama"/>
        <w:numPr>
          <w:ilvl w:val="0"/>
          <w:numId w:val="19"/>
        </w:numPr>
        <w:spacing w:after="120" w:line="276" w:lineRule="auto"/>
        <w:rPr>
          <w:lang w:val="sl-SI"/>
        </w:rPr>
      </w:pPr>
      <w:r w:rsidRPr="00B542FB">
        <w:rPr>
          <w:lang w:val="sl-SI"/>
        </w:rPr>
        <w:t xml:space="preserve">Zaradi </w:t>
      </w:r>
      <w:r w:rsidR="008031C0" w:rsidRPr="00B542FB">
        <w:rPr>
          <w:lang w:val="sl-SI"/>
        </w:rPr>
        <w:t>izvzetja prve nepremičnine iz obdavčitve (namesto npr. olajšave v fiksnem znesku) izhodišča ne sledijo logiki zmanjševanja premoženjske neenakosti, saj posameznike z višje vrednotenimi prvimi nepremičninami postavljajo v ugodnejši položaj (z nižjo efektivno stopnjo obdavčitve celotnega nepremičninskega premoženja) v primerjavi s posamezniki  z nižje vrednotenimi prvimi nepremičninami. Davek bi bil zlasti obremenilen za lastnike dveh (ali več) manjših nepremičnin in za lastnike, kjer druge (in nadaljnjih) nepremičnin ni enostavno tržno aktivirati. To je v nasprotju z načeli horizontalne in vertikalne davčne pravičnosti;</w:t>
      </w:r>
    </w:p>
    <w:p w14:paraId="075B3E1C" w14:textId="1C561A65" w:rsidR="008031C0" w:rsidRPr="00B542FB" w:rsidRDefault="007A5E36" w:rsidP="008031C0">
      <w:pPr>
        <w:pStyle w:val="Odstavekseznama"/>
        <w:numPr>
          <w:ilvl w:val="0"/>
          <w:numId w:val="19"/>
        </w:numPr>
        <w:spacing w:after="120" w:line="276" w:lineRule="auto"/>
        <w:rPr>
          <w:lang w:val="sl-SI"/>
        </w:rPr>
      </w:pPr>
      <w:r w:rsidRPr="00B542FB">
        <w:rPr>
          <w:lang w:val="sl-SI"/>
        </w:rPr>
        <w:t xml:space="preserve">Kar </w:t>
      </w:r>
      <w:r w:rsidR="008031C0" w:rsidRPr="00B542FB">
        <w:rPr>
          <w:lang w:val="sl-SI"/>
        </w:rPr>
        <w:t>se tiče stimulativnejše obdavčitve dela z višjo dodano vrednostjo so izhodišča v drugem delu (prestrukturiranje in razbremenitev dela) manj natančno razdelana. Dejanska izvedba (in učinek) bi bila močno pogojena z dejanskim izplenom nepremičninskega davka. Vedno obstaja tudi tveganje, da se izvede samo prvi del reforme, kar pa bi potem vodilo v povečanje davčnega bremena. Reforma bi bila smiselna edino, če je res mišljena kot paket.</w:t>
      </w:r>
    </w:p>
    <w:p w14:paraId="299C0B5D" w14:textId="766E50E3" w:rsidR="00D25E43" w:rsidRPr="00B542FB" w:rsidRDefault="00D25E43" w:rsidP="00045B34">
      <w:pPr>
        <w:spacing w:after="120" w:line="276" w:lineRule="auto"/>
        <w:rPr>
          <w:lang w:val="sl-SI"/>
        </w:rPr>
      </w:pPr>
      <w:r w:rsidRPr="00B542FB">
        <w:rPr>
          <w:lang w:val="sl-SI"/>
        </w:rPr>
        <w:t xml:space="preserve">V razpravi je bila izpostavljena potreba po čim širši davčni osnovi nepremičninskega davka, ki bi omogočala nižjo davčno stopnjo. Visoka stopnja je posledica </w:t>
      </w:r>
      <w:r w:rsidR="00803943" w:rsidRPr="00B542FB">
        <w:rPr>
          <w:lang w:val="sl-SI"/>
        </w:rPr>
        <w:t xml:space="preserve">oženja </w:t>
      </w:r>
      <w:r w:rsidRPr="00B542FB">
        <w:rPr>
          <w:lang w:val="sl-SI"/>
        </w:rPr>
        <w:t>davčne osnove zaradi izvzetja prve nepremičnine. Če je politična odločitev o davku sprejeta, bi bilo bolj smiselno upoštevati vse nepremičnine in uvesti fiksno olajšavo, ki bi izvzela večino prvih nepremičnin. Davčna stopnja bi morala upoštevati sposobnost plačila in ne bi smela posegati v lastninsko pravico. Večina članov je mnenja, da so ostale oblike premoženjskih davkov zaradi pomanjkljivih evidenc, nedodelanih konceptov in potencialnih negativnih implikacij za finančno stabilnost (npr. depoziti), niso smiselne.</w:t>
      </w:r>
    </w:p>
    <w:p w14:paraId="234C072E" w14:textId="554AF212" w:rsidR="00A323DA" w:rsidRPr="00867C2C" w:rsidRDefault="00A323DA" w:rsidP="00A323DA">
      <w:pPr>
        <w:spacing w:after="120" w:line="276" w:lineRule="auto"/>
        <w:jc w:val="center"/>
        <w:rPr>
          <w:rFonts w:eastAsia="Calibri" w:cs="Arial"/>
          <w:b/>
          <w:szCs w:val="20"/>
          <w:lang w:val="sl-SI"/>
        </w:rPr>
      </w:pPr>
      <w:r>
        <w:rPr>
          <w:rFonts w:eastAsia="Calibri" w:cs="Arial"/>
          <w:b/>
          <w:szCs w:val="20"/>
          <w:lang w:val="sl-SI"/>
        </w:rPr>
        <w:t>AD/4</w:t>
      </w:r>
    </w:p>
    <w:p w14:paraId="45F65B8F" w14:textId="031F96D3" w:rsidR="000F65C8" w:rsidRPr="00AE04BD" w:rsidRDefault="00CF211B" w:rsidP="000F65C8">
      <w:pPr>
        <w:spacing w:line="276" w:lineRule="auto"/>
        <w:jc w:val="both"/>
        <w:rPr>
          <w:rFonts w:eastAsia="Calibri" w:cs="Arial"/>
          <w:szCs w:val="20"/>
          <w:lang w:val="sl-SI"/>
        </w:rPr>
      </w:pPr>
      <w:r>
        <w:rPr>
          <w:rFonts w:eastAsia="Calibri" w:cs="Arial"/>
          <w:szCs w:val="20"/>
          <w:lang w:val="sl-SI"/>
        </w:rPr>
        <w:t xml:space="preserve">Zaradi časovne stiske je bila predmetna točka prestavljena na 13. sejo SSM, ki bo predvidoma v </w:t>
      </w:r>
      <w:r w:rsidR="003C054D">
        <w:rPr>
          <w:rFonts w:eastAsia="Calibri" w:cs="Arial"/>
          <w:szCs w:val="20"/>
          <w:lang w:val="sl-SI"/>
        </w:rPr>
        <w:t xml:space="preserve">prvem tednu </w:t>
      </w:r>
      <w:r>
        <w:rPr>
          <w:rFonts w:eastAsia="Calibri" w:cs="Arial"/>
          <w:szCs w:val="20"/>
          <w:lang w:val="sl-SI"/>
        </w:rPr>
        <w:t>marca</w:t>
      </w:r>
      <w:r w:rsidR="000F65C8" w:rsidRPr="00AE04BD">
        <w:rPr>
          <w:rFonts w:eastAsia="Calibri" w:cs="Arial"/>
          <w:szCs w:val="20"/>
          <w:lang w:val="sl-SI"/>
        </w:rPr>
        <w:t>.</w:t>
      </w:r>
    </w:p>
    <w:p w14:paraId="17234EA0" w14:textId="3B074704" w:rsidR="000F65C8" w:rsidRPr="00AE04BD" w:rsidRDefault="00CF211B" w:rsidP="00CF211B">
      <w:pPr>
        <w:tabs>
          <w:tab w:val="left" w:pos="3288"/>
        </w:tabs>
        <w:spacing w:line="276" w:lineRule="auto"/>
        <w:ind w:firstLine="708"/>
        <w:jc w:val="both"/>
        <w:rPr>
          <w:rFonts w:eastAsia="Calibri" w:cs="Arial"/>
          <w:szCs w:val="20"/>
          <w:lang w:val="sl-SI"/>
        </w:rPr>
      </w:pPr>
      <w:r>
        <w:rPr>
          <w:rFonts w:eastAsia="Calibri" w:cs="Arial"/>
          <w:szCs w:val="20"/>
          <w:lang w:val="sl-SI"/>
        </w:rPr>
        <w:tab/>
      </w:r>
    </w:p>
    <w:p w14:paraId="408C0327" w14:textId="03026A61" w:rsidR="000F65C8" w:rsidRDefault="000F65C8" w:rsidP="000F65C8">
      <w:pPr>
        <w:spacing w:line="276" w:lineRule="auto"/>
        <w:jc w:val="both"/>
        <w:rPr>
          <w:rFonts w:eastAsia="Calibri" w:cs="Arial"/>
          <w:szCs w:val="20"/>
          <w:lang w:val="sl-SI"/>
        </w:rPr>
      </w:pPr>
      <w:r w:rsidRPr="00AE04BD">
        <w:rPr>
          <w:rFonts w:eastAsia="Calibri" w:cs="Arial"/>
          <w:b/>
          <w:szCs w:val="20"/>
          <w:lang w:val="sl-SI"/>
        </w:rPr>
        <w:t xml:space="preserve">Sklep št. </w:t>
      </w:r>
      <w:r w:rsidR="00F71DA7">
        <w:rPr>
          <w:rFonts w:eastAsia="Calibri" w:cs="Arial"/>
          <w:b/>
          <w:szCs w:val="20"/>
          <w:lang w:val="sl-SI"/>
        </w:rPr>
        <w:t>2</w:t>
      </w:r>
      <w:r w:rsidRPr="00AE04BD">
        <w:rPr>
          <w:rFonts w:eastAsia="Calibri" w:cs="Arial"/>
          <w:szCs w:val="20"/>
          <w:lang w:val="sl-SI"/>
        </w:rPr>
        <w:t xml:space="preserve">: </w:t>
      </w:r>
      <w:r w:rsidR="00CF211B">
        <w:rPr>
          <w:rFonts w:eastAsia="Calibri" w:cs="Arial"/>
          <w:szCs w:val="20"/>
          <w:lang w:val="sl-SI"/>
        </w:rPr>
        <w:t>Četrta točka dnevnega reda bo predvidoma obravnavana na naslednji seji SSM.</w:t>
      </w:r>
    </w:p>
    <w:p w14:paraId="48C5250A" w14:textId="65A56FBB" w:rsidR="00E221C8" w:rsidRPr="00867C2C" w:rsidRDefault="001932DE" w:rsidP="00E221C8">
      <w:pPr>
        <w:spacing w:after="120" w:line="276" w:lineRule="auto"/>
        <w:jc w:val="center"/>
        <w:rPr>
          <w:rFonts w:eastAsia="Calibri" w:cs="Arial"/>
          <w:b/>
          <w:szCs w:val="20"/>
          <w:lang w:val="sl-SI"/>
        </w:rPr>
      </w:pPr>
      <w:r>
        <w:rPr>
          <w:rFonts w:eastAsia="Calibri" w:cs="Arial"/>
          <w:b/>
          <w:szCs w:val="20"/>
          <w:lang w:val="sl-SI"/>
        </w:rPr>
        <w:br/>
      </w:r>
      <w:r w:rsidR="00E221C8">
        <w:rPr>
          <w:rFonts w:eastAsia="Calibri" w:cs="Arial"/>
          <w:b/>
          <w:szCs w:val="20"/>
          <w:lang w:val="sl-SI"/>
        </w:rPr>
        <w:t>AD/5</w:t>
      </w:r>
    </w:p>
    <w:p w14:paraId="2B5A4CEB" w14:textId="630056FA" w:rsidR="00803943" w:rsidRDefault="00803943" w:rsidP="00CF211B">
      <w:pPr>
        <w:spacing w:after="160" w:line="259" w:lineRule="auto"/>
        <w:jc w:val="both"/>
        <w:rPr>
          <w:rFonts w:eastAsia="Calibri" w:cs="Arial"/>
          <w:szCs w:val="20"/>
          <w:lang w:val="sl-SI"/>
        </w:rPr>
      </w:pPr>
      <w:r w:rsidRPr="00803943">
        <w:rPr>
          <w:rFonts w:eastAsia="Calibri" w:cs="Arial"/>
          <w:szCs w:val="20"/>
          <w:lang w:val="sl-SI"/>
        </w:rPr>
        <w:t>Člana Strateškega sveta Bojan Ivanc</w:t>
      </w:r>
      <w:r w:rsidR="00943C37">
        <w:rPr>
          <w:rFonts w:eastAsia="Calibri" w:cs="Arial"/>
          <w:szCs w:val="20"/>
          <w:lang w:val="sl-SI"/>
        </w:rPr>
        <w:t xml:space="preserve"> (2. točka)</w:t>
      </w:r>
      <w:r>
        <w:rPr>
          <w:rFonts w:eastAsia="Calibri" w:cs="Arial"/>
          <w:szCs w:val="20"/>
          <w:lang w:val="sl-SI"/>
        </w:rPr>
        <w:t xml:space="preserve"> </w:t>
      </w:r>
      <w:r w:rsidRPr="00803943">
        <w:rPr>
          <w:rFonts w:eastAsia="Calibri" w:cs="Arial"/>
          <w:szCs w:val="20"/>
          <w:lang w:val="sl-SI"/>
        </w:rPr>
        <w:t>in dr. Žiga Žarnić</w:t>
      </w:r>
      <w:r w:rsidR="00943C37">
        <w:rPr>
          <w:rFonts w:eastAsia="Calibri" w:cs="Arial"/>
          <w:szCs w:val="20"/>
          <w:lang w:val="sl-SI"/>
        </w:rPr>
        <w:t xml:space="preserve"> (vse točke) </w:t>
      </w:r>
      <w:r w:rsidRPr="00803943">
        <w:rPr>
          <w:rFonts w:eastAsia="Calibri" w:cs="Arial"/>
          <w:szCs w:val="20"/>
          <w:lang w:val="sl-SI"/>
        </w:rPr>
        <w:t xml:space="preserve">sta </w:t>
      </w:r>
      <w:r w:rsidR="00943C37">
        <w:rPr>
          <w:rFonts w:eastAsia="Calibri" w:cs="Arial"/>
          <w:szCs w:val="20"/>
          <w:lang w:val="sl-SI"/>
        </w:rPr>
        <w:t xml:space="preserve">glede točke dnevnega reda </w:t>
      </w:r>
      <w:r w:rsidRPr="00803943">
        <w:rPr>
          <w:rFonts w:eastAsia="Calibri" w:cs="Arial"/>
          <w:szCs w:val="20"/>
          <w:lang w:val="sl-SI"/>
        </w:rPr>
        <w:t>podala tudi pisna priporočila.</w:t>
      </w:r>
    </w:p>
    <w:p w14:paraId="75F02463" w14:textId="4F75B6D0" w:rsidR="001932DE" w:rsidRDefault="00E221C8" w:rsidP="00CF211B">
      <w:pPr>
        <w:spacing w:after="160" w:line="259" w:lineRule="auto"/>
        <w:jc w:val="both"/>
        <w:rPr>
          <w:rFonts w:eastAsia="Calibri" w:cs="Arial"/>
          <w:szCs w:val="20"/>
          <w:lang w:val="sl-SI"/>
        </w:rPr>
      </w:pPr>
      <w:r>
        <w:rPr>
          <w:rFonts w:eastAsia="Calibri" w:cs="Arial"/>
          <w:szCs w:val="20"/>
          <w:lang w:val="sl-SI"/>
        </w:rPr>
        <w:t>Seja se je zaključila ob 14.55 uri.</w:t>
      </w:r>
    </w:p>
    <w:p w14:paraId="42B5853C" w14:textId="77777777" w:rsidR="00E221C8" w:rsidRDefault="00E221C8" w:rsidP="00A323DA">
      <w:pPr>
        <w:spacing w:after="160" w:line="259" w:lineRule="auto"/>
        <w:jc w:val="both"/>
        <w:rPr>
          <w:rFonts w:eastAsia="Calibri" w:cs="Arial"/>
          <w:szCs w:val="20"/>
          <w:lang w:val="sl-SI"/>
        </w:rPr>
      </w:pPr>
    </w:p>
    <w:p w14:paraId="62AD0956" w14:textId="77777777" w:rsidR="00A323DA" w:rsidRDefault="00A323DA" w:rsidP="00867C2C">
      <w:pPr>
        <w:spacing w:after="160" w:line="259" w:lineRule="auto"/>
        <w:jc w:val="both"/>
        <w:rPr>
          <w:rFonts w:eastAsia="Calibri" w:cs="Arial"/>
          <w:szCs w:val="20"/>
          <w:lang w:val="sl-SI"/>
        </w:rPr>
      </w:pPr>
    </w:p>
    <w:p w14:paraId="0B32C748" w14:textId="77777777" w:rsidR="00FF077E" w:rsidRDefault="00FF077E" w:rsidP="00867C2C">
      <w:pPr>
        <w:spacing w:after="160" w:line="259" w:lineRule="auto"/>
        <w:jc w:val="both"/>
        <w:rPr>
          <w:rFonts w:eastAsia="Calibri" w:cs="Arial"/>
          <w:szCs w:val="20"/>
          <w:lang w:val="sl-SI"/>
        </w:rPr>
      </w:pPr>
    </w:p>
    <w:p w14:paraId="3613DC44" w14:textId="1F5F9A01" w:rsidR="00FF077E" w:rsidRPr="00867C2C" w:rsidRDefault="00FF077E" w:rsidP="00867C2C">
      <w:pPr>
        <w:spacing w:after="160" w:line="259" w:lineRule="auto"/>
        <w:jc w:val="both"/>
        <w:rPr>
          <w:rFonts w:eastAsia="Calibri" w:cs="Arial"/>
          <w:szCs w:val="20"/>
          <w:lang w:val="sl-SI"/>
        </w:rPr>
      </w:pPr>
      <w:r>
        <w:rPr>
          <w:rFonts w:eastAsia="Calibri" w:cs="Arial"/>
          <w:szCs w:val="20"/>
          <w:lang w:val="sl-SI"/>
        </w:rPr>
        <w:t>Zapisal: Erik Scheriani</w:t>
      </w:r>
    </w:p>
    <w:sectPr w:rsidR="00FF077E" w:rsidRPr="00867C2C">
      <w:headerReference w:type="first" r:id="rId8"/>
      <w:pgSz w:w="11906" w:h="16838"/>
      <w:pgMar w:top="1701" w:right="1274" w:bottom="1134" w:left="1418" w:header="964"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4F8C6" w14:textId="77777777" w:rsidR="009A2A3B" w:rsidRDefault="009A2A3B">
      <w:pPr>
        <w:spacing w:line="240" w:lineRule="auto"/>
      </w:pPr>
      <w:r>
        <w:separator/>
      </w:r>
    </w:p>
  </w:endnote>
  <w:endnote w:type="continuationSeparator" w:id="0">
    <w:p w14:paraId="742BB953" w14:textId="77777777" w:rsidR="009A2A3B" w:rsidRDefault="009A2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1743F" w14:textId="77777777" w:rsidR="009A2A3B" w:rsidRDefault="009A2A3B">
      <w:pPr>
        <w:spacing w:line="240" w:lineRule="auto"/>
      </w:pPr>
      <w:r>
        <w:separator/>
      </w:r>
    </w:p>
  </w:footnote>
  <w:footnote w:type="continuationSeparator" w:id="0">
    <w:p w14:paraId="328C7AB3" w14:textId="77777777" w:rsidR="009A2A3B" w:rsidRDefault="009A2A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CB188" w14:textId="77777777" w:rsidR="008D76E4" w:rsidRDefault="00420FE6">
    <w:pPr>
      <w:pStyle w:val="Glava"/>
      <w:tabs>
        <w:tab w:val="clear" w:pos="4536"/>
        <w:tab w:val="clear" w:pos="9072"/>
        <w:tab w:val="left" w:pos="5112"/>
        <w:tab w:val="left" w:pos="8641"/>
      </w:tabs>
      <w:spacing w:before="340" w:line="240" w:lineRule="exact"/>
      <w:ind w:left="-765"/>
      <w:rPr>
        <w:rFonts w:cs="Arial"/>
        <w:sz w:val="16"/>
      </w:rPr>
    </w:pPr>
    <w:r>
      <w:rPr>
        <w:noProof/>
        <w:lang w:val="sl-SI" w:eastAsia="sl-SI"/>
      </w:rPr>
      <w:drawing>
        <wp:inline distT="0" distB="0" distL="0" distR="0" wp14:anchorId="1168FD39" wp14:editId="03C732BA">
          <wp:extent cx="2238375" cy="323850"/>
          <wp:effectExtent l="0" t="0" r="0" b="0"/>
          <wp:docPr id="1" name="Slika 9" descr="REPUBLIKA SLOVENIJA&#10;KABINET PREDSEDNIKA V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REPUBLIKA SLOVENIJA&#10;KABINET PREDSEDNIKA VLADE"/>
                  <pic:cNvPicPr>
                    <a:picLocks noChangeAspect="1" noChangeArrowheads="1"/>
                  </pic:cNvPicPr>
                </pic:nvPicPr>
                <pic:blipFill>
                  <a:blip r:embed="rId1"/>
                  <a:stretch>
                    <a:fillRect/>
                  </a:stretch>
                </pic:blipFill>
                <pic:spPr bwMode="auto">
                  <a:xfrm>
                    <a:off x="0" y="0"/>
                    <a:ext cx="2238375" cy="323850"/>
                  </a:xfrm>
                  <a:prstGeom prst="rect">
                    <a:avLst/>
                  </a:prstGeom>
                </pic:spPr>
              </pic:pic>
            </a:graphicData>
          </a:graphic>
        </wp:inline>
      </w:drawing>
    </w:r>
  </w:p>
  <w:p w14:paraId="57C3827A" w14:textId="5DD342FD" w:rsidR="008D76E4" w:rsidRDefault="00420FE6">
    <w:pPr>
      <w:pStyle w:val="Glava"/>
      <w:tabs>
        <w:tab w:val="clear" w:pos="4536"/>
        <w:tab w:val="clear" w:pos="9072"/>
        <w:tab w:val="left" w:pos="3544"/>
      </w:tabs>
      <w:spacing w:line="240" w:lineRule="exact"/>
      <w:rPr>
        <w:rFonts w:ascii="Republika" w:hAnsi="Republika" w:cs="Arial"/>
        <w:color w:val="54A1BC"/>
        <w:sz w:val="24"/>
      </w:rPr>
    </w:pPr>
    <w:r>
      <w:rPr>
        <w:rFonts w:ascii="Republika" w:hAnsi="Republika" w:cs="Arial"/>
        <w:color w:val="54A1BC"/>
        <w:sz w:val="24"/>
      </w:rPr>
      <w:t xml:space="preserve">Strateški svet za </w:t>
    </w:r>
    <w:r w:rsidR="00170078">
      <w:rPr>
        <w:rFonts w:ascii="Republika" w:hAnsi="Republika" w:cs="Arial"/>
        <w:color w:val="54A1BC"/>
        <w:sz w:val="24"/>
      </w:rPr>
      <w:t>makroekonomska vprašanja</w:t>
    </w:r>
    <w:r>
      <w:rPr>
        <w:rFonts w:ascii="Republika" w:hAnsi="Republika" w:cs="Arial"/>
        <w:color w:val="54A1BC"/>
        <w:sz w:val="24"/>
      </w:rPr>
      <w:tab/>
    </w:r>
    <w:r>
      <w:rPr>
        <w:rFonts w:ascii="Republika" w:hAnsi="Republika" w:cs="Arial"/>
        <w:color w:val="54A1BC"/>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F7D4E"/>
    <w:multiLevelType w:val="hybridMultilevel"/>
    <w:tmpl w:val="B97C7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9E6C86"/>
    <w:multiLevelType w:val="hybridMultilevel"/>
    <w:tmpl w:val="41C6BE82"/>
    <w:lvl w:ilvl="0" w:tplc="31608512">
      <w:start w:val="1"/>
      <w:numFmt w:val="bullet"/>
      <w:lvlText w:val="•"/>
      <w:lvlJc w:val="left"/>
      <w:pPr>
        <w:tabs>
          <w:tab w:val="num" w:pos="720"/>
        </w:tabs>
        <w:ind w:left="720" w:hanging="360"/>
      </w:pPr>
      <w:rPr>
        <w:rFonts w:ascii="Arial" w:hAnsi="Arial" w:hint="default"/>
      </w:rPr>
    </w:lvl>
    <w:lvl w:ilvl="1" w:tplc="9C90BD76" w:tentative="1">
      <w:start w:val="1"/>
      <w:numFmt w:val="bullet"/>
      <w:lvlText w:val="•"/>
      <w:lvlJc w:val="left"/>
      <w:pPr>
        <w:tabs>
          <w:tab w:val="num" w:pos="1440"/>
        </w:tabs>
        <w:ind w:left="1440" w:hanging="360"/>
      </w:pPr>
      <w:rPr>
        <w:rFonts w:ascii="Arial" w:hAnsi="Arial" w:hint="default"/>
      </w:rPr>
    </w:lvl>
    <w:lvl w:ilvl="2" w:tplc="E15885B6" w:tentative="1">
      <w:start w:val="1"/>
      <w:numFmt w:val="bullet"/>
      <w:lvlText w:val="•"/>
      <w:lvlJc w:val="left"/>
      <w:pPr>
        <w:tabs>
          <w:tab w:val="num" w:pos="2160"/>
        </w:tabs>
        <w:ind w:left="2160" w:hanging="360"/>
      </w:pPr>
      <w:rPr>
        <w:rFonts w:ascii="Arial" w:hAnsi="Arial" w:hint="default"/>
      </w:rPr>
    </w:lvl>
    <w:lvl w:ilvl="3" w:tplc="15DAD3CA" w:tentative="1">
      <w:start w:val="1"/>
      <w:numFmt w:val="bullet"/>
      <w:lvlText w:val="•"/>
      <w:lvlJc w:val="left"/>
      <w:pPr>
        <w:tabs>
          <w:tab w:val="num" w:pos="2880"/>
        </w:tabs>
        <w:ind w:left="2880" w:hanging="360"/>
      </w:pPr>
      <w:rPr>
        <w:rFonts w:ascii="Arial" w:hAnsi="Arial" w:hint="default"/>
      </w:rPr>
    </w:lvl>
    <w:lvl w:ilvl="4" w:tplc="7EA05A90" w:tentative="1">
      <w:start w:val="1"/>
      <w:numFmt w:val="bullet"/>
      <w:lvlText w:val="•"/>
      <w:lvlJc w:val="left"/>
      <w:pPr>
        <w:tabs>
          <w:tab w:val="num" w:pos="3600"/>
        </w:tabs>
        <w:ind w:left="3600" w:hanging="360"/>
      </w:pPr>
      <w:rPr>
        <w:rFonts w:ascii="Arial" w:hAnsi="Arial" w:hint="default"/>
      </w:rPr>
    </w:lvl>
    <w:lvl w:ilvl="5" w:tplc="B36A5C6C" w:tentative="1">
      <w:start w:val="1"/>
      <w:numFmt w:val="bullet"/>
      <w:lvlText w:val="•"/>
      <w:lvlJc w:val="left"/>
      <w:pPr>
        <w:tabs>
          <w:tab w:val="num" w:pos="4320"/>
        </w:tabs>
        <w:ind w:left="4320" w:hanging="360"/>
      </w:pPr>
      <w:rPr>
        <w:rFonts w:ascii="Arial" w:hAnsi="Arial" w:hint="default"/>
      </w:rPr>
    </w:lvl>
    <w:lvl w:ilvl="6" w:tplc="09F08A9A" w:tentative="1">
      <w:start w:val="1"/>
      <w:numFmt w:val="bullet"/>
      <w:lvlText w:val="•"/>
      <w:lvlJc w:val="left"/>
      <w:pPr>
        <w:tabs>
          <w:tab w:val="num" w:pos="5040"/>
        </w:tabs>
        <w:ind w:left="5040" w:hanging="360"/>
      </w:pPr>
      <w:rPr>
        <w:rFonts w:ascii="Arial" w:hAnsi="Arial" w:hint="default"/>
      </w:rPr>
    </w:lvl>
    <w:lvl w:ilvl="7" w:tplc="DD9090FA" w:tentative="1">
      <w:start w:val="1"/>
      <w:numFmt w:val="bullet"/>
      <w:lvlText w:val="•"/>
      <w:lvlJc w:val="left"/>
      <w:pPr>
        <w:tabs>
          <w:tab w:val="num" w:pos="5760"/>
        </w:tabs>
        <w:ind w:left="5760" w:hanging="360"/>
      </w:pPr>
      <w:rPr>
        <w:rFonts w:ascii="Arial" w:hAnsi="Arial" w:hint="default"/>
      </w:rPr>
    </w:lvl>
    <w:lvl w:ilvl="8" w:tplc="4F7CD9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C9152D"/>
    <w:multiLevelType w:val="hybridMultilevel"/>
    <w:tmpl w:val="0D1A1B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BA6ECE"/>
    <w:multiLevelType w:val="hybridMultilevel"/>
    <w:tmpl w:val="3FB80138"/>
    <w:lvl w:ilvl="0" w:tplc="0809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4" w15:restartNumberingAfterBreak="0">
    <w:nsid w:val="26AC5783"/>
    <w:multiLevelType w:val="hybridMultilevel"/>
    <w:tmpl w:val="EC7CD5C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11661D"/>
    <w:multiLevelType w:val="hybridMultilevel"/>
    <w:tmpl w:val="768EA6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FEA56F5"/>
    <w:multiLevelType w:val="hybridMultilevel"/>
    <w:tmpl w:val="79A88E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D07463"/>
    <w:multiLevelType w:val="hybridMultilevel"/>
    <w:tmpl w:val="13EC82B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A85498C"/>
    <w:multiLevelType w:val="hybridMultilevel"/>
    <w:tmpl w:val="6EE83C1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3A951EAE"/>
    <w:multiLevelType w:val="multilevel"/>
    <w:tmpl w:val="473C3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8F45FF"/>
    <w:multiLevelType w:val="hybridMultilevel"/>
    <w:tmpl w:val="2B3CEA0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FE78C9"/>
    <w:multiLevelType w:val="hybridMultilevel"/>
    <w:tmpl w:val="2CD09A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5811BF"/>
    <w:multiLevelType w:val="hybridMultilevel"/>
    <w:tmpl w:val="F67819D2"/>
    <w:lvl w:ilvl="0" w:tplc="0809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635A332F"/>
    <w:multiLevelType w:val="hybridMultilevel"/>
    <w:tmpl w:val="B05A1C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2352AD"/>
    <w:multiLevelType w:val="hybridMultilevel"/>
    <w:tmpl w:val="113218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A47FB5"/>
    <w:multiLevelType w:val="multilevel"/>
    <w:tmpl w:val="33DE46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6DF641BB"/>
    <w:multiLevelType w:val="hybridMultilevel"/>
    <w:tmpl w:val="D89678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3210A6B"/>
    <w:multiLevelType w:val="hybridMultilevel"/>
    <w:tmpl w:val="BB566578"/>
    <w:lvl w:ilvl="0" w:tplc="98822502">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A7073A0"/>
    <w:multiLevelType w:val="hybridMultilevel"/>
    <w:tmpl w:val="287C71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
  </w:num>
  <w:num w:numId="4">
    <w:abstractNumId w:val="3"/>
  </w:num>
  <w:num w:numId="5">
    <w:abstractNumId w:val="12"/>
  </w:num>
  <w:num w:numId="6">
    <w:abstractNumId w:val="10"/>
  </w:num>
  <w:num w:numId="7">
    <w:abstractNumId w:val="4"/>
  </w:num>
  <w:num w:numId="8">
    <w:abstractNumId w:val="7"/>
  </w:num>
  <w:num w:numId="9">
    <w:abstractNumId w:val="17"/>
  </w:num>
  <w:num w:numId="10">
    <w:abstractNumId w:val="8"/>
  </w:num>
  <w:num w:numId="11">
    <w:abstractNumId w:val="5"/>
  </w:num>
  <w:num w:numId="12">
    <w:abstractNumId w:val="6"/>
  </w:num>
  <w:num w:numId="13">
    <w:abstractNumId w:val="11"/>
  </w:num>
  <w:num w:numId="14">
    <w:abstractNumId w:val="13"/>
  </w:num>
  <w:num w:numId="15">
    <w:abstractNumId w:val="2"/>
  </w:num>
  <w:num w:numId="16">
    <w:abstractNumId w:val="16"/>
  </w:num>
  <w:num w:numId="17">
    <w:abstractNumId w:val="0"/>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E4"/>
    <w:rsid w:val="00012B62"/>
    <w:rsid w:val="00013722"/>
    <w:rsid w:val="000152C7"/>
    <w:rsid w:val="00023370"/>
    <w:rsid w:val="00023BF8"/>
    <w:rsid w:val="00035359"/>
    <w:rsid w:val="000376BD"/>
    <w:rsid w:val="00043733"/>
    <w:rsid w:val="00044D21"/>
    <w:rsid w:val="00045B34"/>
    <w:rsid w:val="000501F2"/>
    <w:rsid w:val="00064772"/>
    <w:rsid w:val="00067F60"/>
    <w:rsid w:val="000769F7"/>
    <w:rsid w:val="00085E74"/>
    <w:rsid w:val="000865F4"/>
    <w:rsid w:val="00086BE6"/>
    <w:rsid w:val="000B0933"/>
    <w:rsid w:val="000D69CB"/>
    <w:rsid w:val="000E5131"/>
    <w:rsid w:val="000F0C41"/>
    <w:rsid w:val="000F65C8"/>
    <w:rsid w:val="0011314A"/>
    <w:rsid w:val="001168CC"/>
    <w:rsid w:val="00116A0D"/>
    <w:rsid w:val="00117F92"/>
    <w:rsid w:val="00126B0D"/>
    <w:rsid w:val="00133323"/>
    <w:rsid w:val="00134F15"/>
    <w:rsid w:val="00142EC2"/>
    <w:rsid w:val="001468AA"/>
    <w:rsid w:val="001506C8"/>
    <w:rsid w:val="00161DDA"/>
    <w:rsid w:val="0017005A"/>
    <w:rsid w:val="00170078"/>
    <w:rsid w:val="00176842"/>
    <w:rsid w:val="00176DBC"/>
    <w:rsid w:val="00183BAF"/>
    <w:rsid w:val="001857FF"/>
    <w:rsid w:val="001932DE"/>
    <w:rsid w:val="001B1EB0"/>
    <w:rsid w:val="001C5179"/>
    <w:rsid w:val="001D247E"/>
    <w:rsid w:val="001D4EA6"/>
    <w:rsid w:val="001E2A02"/>
    <w:rsid w:val="001F1B59"/>
    <w:rsid w:val="00204890"/>
    <w:rsid w:val="00205C1A"/>
    <w:rsid w:val="00206E4F"/>
    <w:rsid w:val="0021461D"/>
    <w:rsid w:val="00215F41"/>
    <w:rsid w:val="00221E07"/>
    <w:rsid w:val="0023645F"/>
    <w:rsid w:val="00253B88"/>
    <w:rsid w:val="0025549A"/>
    <w:rsid w:val="002577A6"/>
    <w:rsid w:val="00263A4B"/>
    <w:rsid w:val="002654FA"/>
    <w:rsid w:val="00274111"/>
    <w:rsid w:val="00275E2C"/>
    <w:rsid w:val="002A1A0D"/>
    <w:rsid w:val="002A2806"/>
    <w:rsid w:val="002A31FE"/>
    <w:rsid w:val="002A3B03"/>
    <w:rsid w:val="002B160D"/>
    <w:rsid w:val="002D25DD"/>
    <w:rsid w:val="002E03EB"/>
    <w:rsid w:val="002E4558"/>
    <w:rsid w:val="002F68CA"/>
    <w:rsid w:val="002F7AAA"/>
    <w:rsid w:val="003010F3"/>
    <w:rsid w:val="003106B8"/>
    <w:rsid w:val="0031225A"/>
    <w:rsid w:val="00313E90"/>
    <w:rsid w:val="0031537D"/>
    <w:rsid w:val="00317BF7"/>
    <w:rsid w:val="003243D1"/>
    <w:rsid w:val="00332C4E"/>
    <w:rsid w:val="00351333"/>
    <w:rsid w:val="00361474"/>
    <w:rsid w:val="003755D9"/>
    <w:rsid w:val="00381DAC"/>
    <w:rsid w:val="00385151"/>
    <w:rsid w:val="0039584D"/>
    <w:rsid w:val="003A5B79"/>
    <w:rsid w:val="003A67CD"/>
    <w:rsid w:val="003C054D"/>
    <w:rsid w:val="003C6F5F"/>
    <w:rsid w:val="003D3E71"/>
    <w:rsid w:val="003D52CA"/>
    <w:rsid w:val="003D5890"/>
    <w:rsid w:val="003E30D5"/>
    <w:rsid w:val="003E6541"/>
    <w:rsid w:val="003F77B2"/>
    <w:rsid w:val="00401700"/>
    <w:rsid w:val="00415ABD"/>
    <w:rsid w:val="00415DB8"/>
    <w:rsid w:val="00416C36"/>
    <w:rsid w:val="00420FE6"/>
    <w:rsid w:val="00421706"/>
    <w:rsid w:val="00432771"/>
    <w:rsid w:val="00441333"/>
    <w:rsid w:val="004704C2"/>
    <w:rsid w:val="00471236"/>
    <w:rsid w:val="00485916"/>
    <w:rsid w:val="00494B71"/>
    <w:rsid w:val="00496898"/>
    <w:rsid w:val="004B4C39"/>
    <w:rsid w:val="004B5D40"/>
    <w:rsid w:val="004C23DE"/>
    <w:rsid w:val="004C6BE9"/>
    <w:rsid w:val="004D7A68"/>
    <w:rsid w:val="004F1010"/>
    <w:rsid w:val="004F1200"/>
    <w:rsid w:val="004F2BE3"/>
    <w:rsid w:val="004F5003"/>
    <w:rsid w:val="005017EF"/>
    <w:rsid w:val="00502022"/>
    <w:rsid w:val="00506A5C"/>
    <w:rsid w:val="00534A1C"/>
    <w:rsid w:val="00540D44"/>
    <w:rsid w:val="00545895"/>
    <w:rsid w:val="00550795"/>
    <w:rsid w:val="00554D77"/>
    <w:rsid w:val="00562E16"/>
    <w:rsid w:val="0056662D"/>
    <w:rsid w:val="005674A4"/>
    <w:rsid w:val="00576437"/>
    <w:rsid w:val="005775A4"/>
    <w:rsid w:val="00591FC7"/>
    <w:rsid w:val="005B3A58"/>
    <w:rsid w:val="005D3AA5"/>
    <w:rsid w:val="005E49C3"/>
    <w:rsid w:val="005E7521"/>
    <w:rsid w:val="006050C1"/>
    <w:rsid w:val="0061078F"/>
    <w:rsid w:val="006142D4"/>
    <w:rsid w:val="00621E8B"/>
    <w:rsid w:val="006226A1"/>
    <w:rsid w:val="00622886"/>
    <w:rsid w:val="006258A2"/>
    <w:rsid w:val="006308C5"/>
    <w:rsid w:val="00631469"/>
    <w:rsid w:val="006351F7"/>
    <w:rsid w:val="00645A22"/>
    <w:rsid w:val="00655A05"/>
    <w:rsid w:val="006566CE"/>
    <w:rsid w:val="00674964"/>
    <w:rsid w:val="00674FD8"/>
    <w:rsid w:val="00675943"/>
    <w:rsid w:val="006839BD"/>
    <w:rsid w:val="00690762"/>
    <w:rsid w:val="00690CB0"/>
    <w:rsid w:val="00697DFE"/>
    <w:rsid w:val="006B7857"/>
    <w:rsid w:val="006D14ED"/>
    <w:rsid w:val="006D5021"/>
    <w:rsid w:val="006E089A"/>
    <w:rsid w:val="006E698A"/>
    <w:rsid w:val="006F432C"/>
    <w:rsid w:val="007007C6"/>
    <w:rsid w:val="007076AA"/>
    <w:rsid w:val="00710C40"/>
    <w:rsid w:val="00717D64"/>
    <w:rsid w:val="00732F31"/>
    <w:rsid w:val="00744050"/>
    <w:rsid w:val="007459C6"/>
    <w:rsid w:val="00747A84"/>
    <w:rsid w:val="00767E8C"/>
    <w:rsid w:val="00774489"/>
    <w:rsid w:val="00787CD6"/>
    <w:rsid w:val="00797829"/>
    <w:rsid w:val="007A5E36"/>
    <w:rsid w:val="007B1F6E"/>
    <w:rsid w:val="007C4352"/>
    <w:rsid w:val="007C5C8B"/>
    <w:rsid w:val="007C657B"/>
    <w:rsid w:val="007F1D4C"/>
    <w:rsid w:val="007F6F17"/>
    <w:rsid w:val="007F7C66"/>
    <w:rsid w:val="008031C0"/>
    <w:rsid w:val="00803943"/>
    <w:rsid w:val="00805B8D"/>
    <w:rsid w:val="0081316A"/>
    <w:rsid w:val="00824140"/>
    <w:rsid w:val="00833F6E"/>
    <w:rsid w:val="0084454A"/>
    <w:rsid w:val="00854CA5"/>
    <w:rsid w:val="00866EAE"/>
    <w:rsid w:val="00867C2C"/>
    <w:rsid w:val="008704A8"/>
    <w:rsid w:val="00880A25"/>
    <w:rsid w:val="008920E1"/>
    <w:rsid w:val="00896C86"/>
    <w:rsid w:val="008A61D8"/>
    <w:rsid w:val="008B72DE"/>
    <w:rsid w:val="008C3074"/>
    <w:rsid w:val="008D0806"/>
    <w:rsid w:val="008D76E4"/>
    <w:rsid w:val="008F2AF6"/>
    <w:rsid w:val="00920723"/>
    <w:rsid w:val="0092107B"/>
    <w:rsid w:val="009262BA"/>
    <w:rsid w:val="00926A3A"/>
    <w:rsid w:val="00941E7B"/>
    <w:rsid w:val="00943C37"/>
    <w:rsid w:val="00960963"/>
    <w:rsid w:val="00962C01"/>
    <w:rsid w:val="0096349C"/>
    <w:rsid w:val="009702A1"/>
    <w:rsid w:val="00972146"/>
    <w:rsid w:val="009728DD"/>
    <w:rsid w:val="00980EC3"/>
    <w:rsid w:val="00986C3C"/>
    <w:rsid w:val="00994873"/>
    <w:rsid w:val="00996459"/>
    <w:rsid w:val="009A00BE"/>
    <w:rsid w:val="009A2821"/>
    <w:rsid w:val="009A2A3B"/>
    <w:rsid w:val="009B6DB9"/>
    <w:rsid w:val="009D2D02"/>
    <w:rsid w:val="009E01D2"/>
    <w:rsid w:val="009F227B"/>
    <w:rsid w:val="00A00328"/>
    <w:rsid w:val="00A02106"/>
    <w:rsid w:val="00A02584"/>
    <w:rsid w:val="00A0685E"/>
    <w:rsid w:val="00A07391"/>
    <w:rsid w:val="00A13A2D"/>
    <w:rsid w:val="00A24CB2"/>
    <w:rsid w:val="00A323DA"/>
    <w:rsid w:val="00A348B0"/>
    <w:rsid w:val="00A354B3"/>
    <w:rsid w:val="00A36D31"/>
    <w:rsid w:val="00A41606"/>
    <w:rsid w:val="00A42FC3"/>
    <w:rsid w:val="00A52FEA"/>
    <w:rsid w:val="00A54920"/>
    <w:rsid w:val="00A66363"/>
    <w:rsid w:val="00A678E4"/>
    <w:rsid w:val="00A76CA3"/>
    <w:rsid w:val="00A77A92"/>
    <w:rsid w:val="00A83FB2"/>
    <w:rsid w:val="00A84301"/>
    <w:rsid w:val="00A8688C"/>
    <w:rsid w:val="00A90D17"/>
    <w:rsid w:val="00A951D1"/>
    <w:rsid w:val="00AC2C01"/>
    <w:rsid w:val="00AC2F06"/>
    <w:rsid w:val="00AC4536"/>
    <w:rsid w:val="00AC729E"/>
    <w:rsid w:val="00AD6D04"/>
    <w:rsid w:val="00AE04BD"/>
    <w:rsid w:val="00AF5D91"/>
    <w:rsid w:val="00B01831"/>
    <w:rsid w:val="00B0218E"/>
    <w:rsid w:val="00B113D9"/>
    <w:rsid w:val="00B42F5C"/>
    <w:rsid w:val="00B46BBC"/>
    <w:rsid w:val="00B518E8"/>
    <w:rsid w:val="00B542FB"/>
    <w:rsid w:val="00B64082"/>
    <w:rsid w:val="00B807FC"/>
    <w:rsid w:val="00B813E2"/>
    <w:rsid w:val="00B84BCC"/>
    <w:rsid w:val="00B8565C"/>
    <w:rsid w:val="00B85FB5"/>
    <w:rsid w:val="00B87162"/>
    <w:rsid w:val="00B87390"/>
    <w:rsid w:val="00B942A1"/>
    <w:rsid w:val="00BA0DF3"/>
    <w:rsid w:val="00BA2346"/>
    <w:rsid w:val="00BB3DC4"/>
    <w:rsid w:val="00BC2171"/>
    <w:rsid w:val="00BD5A07"/>
    <w:rsid w:val="00BE144F"/>
    <w:rsid w:val="00BF3760"/>
    <w:rsid w:val="00C015C6"/>
    <w:rsid w:val="00C02CB2"/>
    <w:rsid w:val="00C1794F"/>
    <w:rsid w:val="00C303B5"/>
    <w:rsid w:val="00C52B4F"/>
    <w:rsid w:val="00C57BBB"/>
    <w:rsid w:val="00C640CA"/>
    <w:rsid w:val="00C705FB"/>
    <w:rsid w:val="00C72595"/>
    <w:rsid w:val="00C73433"/>
    <w:rsid w:val="00C7503C"/>
    <w:rsid w:val="00C776B1"/>
    <w:rsid w:val="00C96C93"/>
    <w:rsid w:val="00CB37D4"/>
    <w:rsid w:val="00CD768E"/>
    <w:rsid w:val="00CE0C45"/>
    <w:rsid w:val="00CE7155"/>
    <w:rsid w:val="00CF0798"/>
    <w:rsid w:val="00CF211B"/>
    <w:rsid w:val="00D034C6"/>
    <w:rsid w:val="00D12510"/>
    <w:rsid w:val="00D12BF5"/>
    <w:rsid w:val="00D25E43"/>
    <w:rsid w:val="00D30820"/>
    <w:rsid w:val="00D35D97"/>
    <w:rsid w:val="00D51425"/>
    <w:rsid w:val="00D5590D"/>
    <w:rsid w:val="00D7200B"/>
    <w:rsid w:val="00D72A04"/>
    <w:rsid w:val="00D72C18"/>
    <w:rsid w:val="00D72F8F"/>
    <w:rsid w:val="00D750EB"/>
    <w:rsid w:val="00D766E8"/>
    <w:rsid w:val="00D802AB"/>
    <w:rsid w:val="00D805FE"/>
    <w:rsid w:val="00D93800"/>
    <w:rsid w:val="00DA0CE5"/>
    <w:rsid w:val="00DA5CD6"/>
    <w:rsid w:val="00DA6638"/>
    <w:rsid w:val="00DB0D5D"/>
    <w:rsid w:val="00DB120C"/>
    <w:rsid w:val="00DE323E"/>
    <w:rsid w:val="00DF14BF"/>
    <w:rsid w:val="00DF2AA8"/>
    <w:rsid w:val="00DF5130"/>
    <w:rsid w:val="00E108C1"/>
    <w:rsid w:val="00E1271C"/>
    <w:rsid w:val="00E221C8"/>
    <w:rsid w:val="00E3006C"/>
    <w:rsid w:val="00E46E8D"/>
    <w:rsid w:val="00E538C7"/>
    <w:rsid w:val="00E57875"/>
    <w:rsid w:val="00E73D8A"/>
    <w:rsid w:val="00E760AD"/>
    <w:rsid w:val="00E848D5"/>
    <w:rsid w:val="00E92206"/>
    <w:rsid w:val="00E940DB"/>
    <w:rsid w:val="00E94A7B"/>
    <w:rsid w:val="00E95C40"/>
    <w:rsid w:val="00EA66DA"/>
    <w:rsid w:val="00EB0419"/>
    <w:rsid w:val="00EB7FEC"/>
    <w:rsid w:val="00EC0BE0"/>
    <w:rsid w:val="00ED5539"/>
    <w:rsid w:val="00EE11B2"/>
    <w:rsid w:val="00EF6846"/>
    <w:rsid w:val="00EF746D"/>
    <w:rsid w:val="00F3793D"/>
    <w:rsid w:val="00F425F1"/>
    <w:rsid w:val="00F43B1F"/>
    <w:rsid w:val="00F471AC"/>
    <w:rsid w:val="00F562E9"/>
    <w:rsid w:val="00F57A85"/>
    <w:rsid w:val="00F61547"/>
    <w:rsid w:val="00F66E62"/>
    <w:rsid w:val="00F71135"/>
    <w:rsid w:val="00F71DA7"/>
    <w:rsid w:val="00F73425"/>
    <w:rsid w:val="00F76380"/>
    <w:rsid w:val="00F80BBB"/>
    <w:rsid w:val="00F90847"/>
    <w:rsid w:val="00F90FE7"/>
    <w:rsid w:val="00F9302F"/>
    <w:rsid w:val="00F965B0"/>
    <w:rsid w:val="00FB169D"/>
    <w:rsid w:val="00FB1FD1"/>
    <w:rsid w:val="00FB58B3"/>
    <w:rsid w:val="00FB646D"/>
    <w:rsid w:val="00FC4463"/>
    <w:rsid w:val="00FC5E14"/>
    <w:rsid w:val="00FF077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2F6BE"/>
  <w15:docId w15:val="{AAD992EA-538E-4ECB-BB72-9DB82E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67C2C"/>
    <w:pPr>
      <w:spacing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qFormat/>
    <w:rsid w:val="00B53BCB"/>
    <w:rPr>
      <w:rFonts w:ascii="Arial" w:eastAsia="Times New Roman" w:hAnsi="Arial" w:cs="Times New Roman"/>
      <w:sz w:val="20"/>
      <w:szCs w:val="24"/>
      <w:lang w:val="en-US"/>
    </w:rPr>
  </w:style>
  <w:style w:type="character" w:customStyle="1" w:styleId="NogaZnak">
    <w:name w:val="Noga Znak"/>
    <w:basedOn w:val="Privzetapisavaodstavka"/>
    <w:link w:val="Noga"/>
    <w:uiPriority w:val="99"/>
    <w:qFormat/>
    <w:rsid w:val="00B53BCB"/>
    <w:rPr>
      <w:rFonts w:ascii="Arial" w:eastAsia="Times New Roman" w:hAnsi="Arial" w:cs="Times New Roman"/>
      <w:sz w:val="20"/>
      <w:szCs w:val="24"/>
      <w:lang w:val="en-US"/>
    </w:rPr>
  </w:style>
  <w:style w:type="character" w:customStyle="1" w:styleId="BesedilooblakaZnak">
    <w:name w:val="Besedilo oblačka Znak"/>
    <w:basedOn w:val="Privzetapisavaodstavka"/>
    <w:link w:val="Besedilooblaka"/>
    <w:uiPriority w:val="99"/>
    <w:semiHidden/>
    <w:qFormat/>
    <w:rsid w:val="00223077"/>
    <w:rPr>
      <w:rFonts w:ascii="Segoe UI" w:eastAsia="Times New Roman" w:hAnsi="Segoe UI" w:cs="Segoe UI"/>
      <w:sz w:val="18"/>
      <w:szCs w:val="18"/>
      <w:lang w:val="en-US"/>
    </w:rPr>
  </w:style>
  <w:style w:type="character" w:styleId="Pripombasklic">
    <w:name w:val="annotation reference"/>
    <w:basedOn w:val="Privzetapisavaodstavka"/>
    <w:uiPriority w:val="99"/>
    <w:semiHidden/>
    <w:unhideWhenUsed/>
    <w:qFormat/>
    <w:rsid w:val="00BD3459"/>
    <w:rPr>
      <w:sz w:val="16"/>
      <w:szCs w:val="16"/>
    </w:rPr>
  </w:style>
  <w:style w:type="character" w:customStyle="1" w:styleId="PripombabesediloZnak">
    <w:name w:val="Pripomba – besedilo Znak"/>
    <w:basedOn w:val="Privzetapisavaodstavka"/>
    <w:link w:val="Pripombabesedilo"/>
    <w:uiPriority w:val="99"/>
    <w:qFormat/>
    <w:rsid w:val="00BD3459"/>
    <w:rPr>
      <w:rFonts w:ascii="Arial" w:eastAsia="Times New Roman" w:hAnsi="Arial" w:cs="Times New Roman"/>
      <w:sz w:val="20"/>
      <w:szCs w:val="20"/>
      <w:lang w:val="en-US"/>
    </w:rPr>
  </w:style>
  <w:style w:type="character" w:customStyle="1" w:styleId="ZadevapripombeZnak">
    <w:name w:val="Zadeva pripombe Znak"/>
    <w:basedOn w:val="PripombabesediloZnak"/>
    <w:link w:val="Zadevapripombe"/>
    <w:uiPriority w:val="99"/>
    <w:semiHidden/>
    <w:qFormat/>
    <w:rsid w:val="00BD3459"/>
    <w:rPr>
      <w:rFonts w:ascii="Arial" w:eastAsia="Times New Roman" w:hAnsi="Arial" w:cs="Times New Roman"/>
      <w:b/>
      <w:bCs/>
      <w:sz w:val="20"/>
      <w:szCs w:val="20"/>
      <w:lang w:val="en-US"/>
    </w:rPr>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40" w:line="276" w:lineRule="auto"/>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rPr>
  </w:style>
  <w:style w:type="paragraph" w:customStyle="1" w:styleId="Kazalo">
    <w:name w:val="Kazalo"/>
    <w:basedOn w:val="Navaden"/>
    <w:qFormat/>
    <w:pPr>
      <w:suppressLineNumbers/>
    </w:pPr>
    <w:rPr>
      <w:rFonts w:cs="Lucida Sans"/>
    </w:rPr>
  </w:style>
  <w:style w:type="paragraph" w:customStyle="1" w:styleId="datumtevilka">
    <w:name w:val="datum številka"/>
    <w:basedOn w:val="Navaden"/>
    <w:qFormat/>
    <w:rsid w:val="00B53BCB"/>
    <w:pPr>
      <w:tabs>
        <w:tab w:val="left" w:pos="1701"/>
      </w:tabs>
      <w:spacing w:line="260" w:lineRule="exact"/>
    </w:pPr>
    <w:rPr>
      <w:szCs w:val="20"/>
      <w:lang w:eastAsia="sl-SI"/>
    </w:rPr>
  </w:style>
  <w:style w:type="paragraph" w:customStyle="1" w:styleId="Glavainnoga">
    <w:name w:val="Glava in noga"/>
    <w:basedOn w:val="Navaden"/>
    <w:qFormat/>
  </w:style>
  <w:style w:type="paragraph" w:styleId="Glava">
    <w:name w:val="header"/>
    <w:basedOn w:val="Navaden"/>
    <w:link w:val="GlavaZnak"/>
    <w:unhideWhenUsed/>
    <w:rsid w:val="00B53BCB"/>
    <w:pPr>
      <w:tabs>
        <w:tab w:val="center" w:pos="4536"/>
        <w:tab w:val="right" w:pos="9072"/>
      </w:tabs>
      <w:spacing w:line="240" w:lineRule="auto"/>
    </w:pPr>
  </w:style>
  <w:style w:type="paragraph" w:styleId="Odstavekseznama">
    <w:name w:val="List Paragraph"/>
    <w:basedOn w:val="Navaden"/>
    <w:uiPriority w:val="34"/>
    <w:qFormat/>
    <w:rsid w:val="00B53BCB"/>
    <w:pPr>
      <w:ind w:left="720"/>
      <w:contextualSpacing/>
    </w:pPr>
  </w:style>
  <w:style w:type="paragraph" w:styleId="Noga">
    <w:name w:val="footer"/>
    <w:basedOn w:val="Navaden"/>
    <w:link w:val="NogaZnak"/>
    <w:uiPriority w:val="99"/>
    <w:unhideWhenUsed/>
    <w:rsid w:val="00B53BCB"/>
    <w:pPr>
      <w:tabs>
        <w:tab w:val="center" w:pos="4536"/>
        <w:tab w:val="right" w:pos="9072"/>
      </w:tabs>
      <w:spacing w:line="240" w:lineRule="auto"/>
    </w:pPr>
  </w:style>
  <w:style w:type="paragraph" w:styleId="Besedilooblaka">
    <w:name w:val="Balloon Text"/>
    <w:basedOn w:val="Navaden"/>
    <w:link w:val="BesedilooblakaZnak"/>
    <w:uiPriority w:val="99"/>
    <w:semiHidden/>
    <w:unhideWhenUsed/>
    <w:qFormat/>
    <w:rsid w:val="00223077"/>
    <w:pPr>
      <w:spacing w:line="240" w:lineRule="auto"/>
    </w:pPr>
    <w:rPr>
      <w:rFonts w:ascii="Segoe UI" w:hAnsi="Segoe UI" w:cs="Segoe UI"/>
      <w:sz w:val="18"/>
      <w:szCs w:val="18"/>
    </w:rPr>
  </w:style>
  <w:style w:type="paragraph" w:styleId="Revizija">
    <w:name w:val="Revision"/>
    <w:uiPriority w:val="99"/>
    <w:semiHidden/>
    <w:qFormat/>
    <w:rsid w:val="00BD3459"/>
    <w:rPr>
      <w:rFonts w:ascii="Arial" w:eastAsia="Times New Roman" w:hAnsi="Arial" w:cs="Times New Roman"/>
      <w:sz w:val="20"/>
      <w:szCs w:val="24"/>
      <w:lang w:val="en-US"/>
    </w:rPr>
  </w:style>
  <w:style w:type="paragraph" w:styleId="Pripombabesedilo">
    <w:name w:val="annotation text"/>
    <w:basedOn w:val="Navaden"/>
    <w:link w:val="PripombabesediloZnak"/>
    <w:uiPriority w:val="99"/>
    <w:unhideWhenUsed/>
    <w:qFormat/>
    <w:rsid w:val="00BD3459"/>
    <w:pPr>
      <w:spacing w:line="240" w:lineRule="auto"/>
    </w:pPr>
    <w:rPr>
      <w:szCs w:val="20"/>
    </w:rPr>
  </w:style>
  <w:style w:type="paragraph" w:styleId="Zadevapripombe">
    <w:name w:val="annotation subject"/>
    <w:basedOn w:val="Pripombabesedilo"/>
    <w:next w:val="Pripombabesedilo"/>
    <w:link w:val="ZadevapripombeZnak"/>
    <w:uiPriority w:val="99"/>
    <w:semiHidden/>
    <w:unhideWhenUsed/>
    <w:qFormat/>
    <w:rsid w:val="00BD3459"/>
    <w:rPr>
      <w:b/>
      <w:bCs/>
    </w:rPr>
  </w:style>
  <w:style w:type="paragraph" w:customStyle="1" w:styleId="Default">
    <w:name w:val="Default"/>
    <w:rsid w:val="006308C5"/>
    <w:pPr>
      <w:suppressAutoHyphens w:val="0"/>
      <w:autoSpaceDE w:val="0"/>
      <w:autoSpaceDN w:val="0"/>
      <w:adjustRightInd w:val="0"/>
    </w:pPr>
    <w:rPr>
      <w:rFonts w:ascii="Times New Roman" w:hAnsi="Times New Roman" w:cs="Times New Roman"/>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01176">
      <w:bodyDiv w:val="1"/>
      <w:marLeft w:val="0"/>
      <w:marRight w:val="0"/>
      <w:marTop w:val="0"/>
      <w:marBottom w:val="0"/>
      <w:divBdr>
        <w:top w:val="none" w:sz="0" w:space="0" w:color="auto"/>
        <w:left w:val="none" w:sz="0" w:space="0" w:color="auto"/>
        <w:bottom w:val="none" w:sz="0" w:space="0" w:color="auto"/>
        <w:right w:val="none" w:sz="0" w:space="0" w:color="auto"/>
      </w:divBdr>
      <w:divsChild>
        <w:div w:id="128057470">
          <w:marLeft w:val="446"/>
          <w:marRight w:val="0"/>
          <w:marTop w:val="0"/>
          <w:marBottom w:val="0"/>
          <w:divBdr>
            <w:top w:val="none" w:sz="0" w:space="0" w:color="auto"/>
            <w:left w:val="none" w:sz="0" w:space="0" w:color="auto"/>
            <w:bottom w:val="none" w:sz="0" w:space="0" w:color="auto"/>
            <w:right w:val="none" w:sz="0" w:space="0" w:color="auto"/>
          </w:divBdr>
        </w:div>
        <w:div w:id="2004356992">
          <w:marLeft w:val="446"/>
          <w:marRight w:val="0"/>
          <w:marTop w:val="0"/>
          <w:marBottom w:val="0"/>
          <w:divBdr>
            <w:top w:val="none" w:sz="0" w:space="0" w:color="auto"/>
            <w:left w:val="none" w:sz="0" w:space="0" w:color="auto"/>
            <w:bottom w:val="none" w:sz="0" w:space="0" w:color="auto"/>
            <w:right w:val="none" w:sz="0" w:space="0" w:color="auto"/>
          </w:divBdr>
        </w:div>
        <w:div w:id="1913081267">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26D223-4D27-42BF-939F-771E8C56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7614</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Metka Paragi</dc:creator>
  <dc:description/>
  <cp:lastModifiedBy>Erik Scheriani</cp:lastModifiedBy>
  <cp:revision>2</cp:revision>
  <cp:lastPrinted>2023-12-29T11:48:00Z</cp:lastPrinted>
  <dcterms:created xsi:type="dcterms:W3CDTF">2025-04-18T07:33:00Z</dcterms:created>
  <dcterms:modified xsi:type="dcterms:W3CDTF">2025-04-18T07:33:00Z</dcterms:modified>
  <dc:language>sl-SI</dc:language>
</cp:coreProperties>
</file>