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A4" w:rsidRPr="00533058" w:rsidRDefault="006718A4" w:rsidP="006718A4">
      <w:pPr>
        <w:spacing w:line="23" w:lineRule="atLeast"/>
        <w:jc w:val="both"/>
        <w:rPr>
          <w:rFonts w:asciiTheme="minorHAnsi" w:eastAsia="Calibri" w:hAnsiTheme="minorHAnsi" w:cstheme="minorHAnsi"/>
          <w:b/>
          <w:sz w:val="24"/>
          <w:lang w:val="sl-SI"/>
        </w:rPr>
      </w:pPr>
    </w:p>
    <w:p w:rsidR="006718A4" w:rsidRPr="00533058" w:rsidRDefault="006718A4" w:rsidP="006718A4">
      <w:pPr>
        <w:spacing w:line="360" w:lineRule="auto"/>
        <w:ind w:left="1412" w:hanging="1412"/>
        <w:jc w:val="center"/>
        <w:rPr>
          <w:rFonts w:asciiTheme="minorHAnsi" w:eastAsia="Calibri" w:hAnsiTheme="minorHAnsi" w:cstheme="minorHAnsi"/>
          <w:b/>
          <w:sz w:val="24"/>
          <w:lang w:val="sl-SI"/>
        </w:rPr>
      </w:pPr>
      <w:r w:rsidRPr="00533058">
        <w:rPr>
          <w:rFonts w:asciiTheme="minorHAnsi" w:eastAsia="Calibri" w:hAnsiTheme="minorHAnsi" w:cstheme="minorHAnsi"/>
          <w:b/>
          <w:sz w:val="24"/>
          <w:lang w:val="sl-SI"/>
        </w:rPr>
        <w:t>ZAPISNIK</w:t>
      </w:r>
    </w:p>
    <w:p w:rsidR="00BE51BF" w:rsidRPr="00533058" w:rsidRDefault="006718A4" w:rsidP="006718A4">
      <w:pPr>
        <w:spacing w:line="276" w:lineRule="auto"/>
        <w:ind w:left="1412" w:hanging="1412"/>
        <w:jc w:val="center"/>
        <w:rPr>
          <w:rFonts w:asciiTheme="minorHAnsi" w:eastAsia="Calibri" w:hAnsiTheme="minorHAnsi" w:cstheme="minorHAnsi"/>
          <w:b/>
          <w:sz w:val="24"/>
          <w:lang w:val="sl-SI"/>
        </w:rPr>
      </w:pPr>
      <w:r w:rsidRPr="00533058">
        <w:rPr>
          <w:rFonts w:asciiTheme="minorHAnsi" w:eastAsia="Calibri" w:hAnsiTheme="minorHAnsi" w:cstheme="minorHAnsi"/>
          <w:b/>
          <w:sz w:val="24"/>
          <w:lang w:val="sl-SI"/>
        </w:rPr>
        <w:t xml:space="preserve">4. SEJE DELOVNE SKUPINE VLADE REPUBLIKE SLOVENIJE ZA KOORDINACIJO </w:t>
      </w:r>
    </w:p>
    <w:p w:rsidR="006718A4" w:rsidRPr="00533058" w:rsidRDefault="006718A4" w:rsidP="00BE51BF">
      <w:pPr>
        <w:spacing w:line="276" w:lineRule="auto"/>
        <w:ind w:left="1412" w:hanging="1412"/>
        <w:jc w:val="center"/>
        <w:rPr>
          <w:rFonts w:asciiTheme="minorHAnsi" w:eastAsia="Calibri" w:hAnsiTheme="minorHAnsi" w:cstheme="minorHAnsi"/>
          <w:b/>
          <w:sz w:val="24"/>
          <w:lang w:val="sl-SI"/>
        </w:rPr>
      </w:pPr>
      <w:r w:rsidRPr="00533058">
        <w:rPr>
          <w:rFonts w:asciiTheme="minorHAnsi" w:eastAsia="Calibri" w:hAnsiTheme="minorHAnsi" w:cstheme="minorHAnsi"/>
          <w:b/>
          <w:sz w:val="24"/>
          <w:lang w:val="sl-SI"/>
        </w:rPr>
        <w:t>PRIPRAVLJALNIH AKTIVNOSTI NA PROJEKTU JEK2</w:t>
      </w:r>
    </w:p>
    <w:p w:rsidR="006718A4" w:rsidRPr="00533058" w:rsidRDefault="006718A4" w:rsidP="006718A4">
      <w:pPr>
        <w:spacing w:line="23" w:lineRule="atLeast"/>
        <w:ind w:left="1412" w:hanging="1412"/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6718A4" w:rsidRPr="00533058" w:rsidRDefault="006718A4" w:rsidP="00C31C74">
      <w:pPr>
        <w:spacing w:line="23" w:lineRule="atLeast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6718A4" w:rsidRPr="00533058" w:rsidRDefault="009F05D4" w:rsidP="006718A4">
      <w:pPr>
        <w:spacing w:line="23" w:lineRule="atLeast"/>
        <w:ind w:left="1412" w:hanging="1412"/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torek, 12</w:t>
      </w:r>
      <w:r w:rsidR="006718A4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. 12. 2023 </w:t>
      </w:r>
    </w:p>
    <w:p w:rsidR="006718A4" w:rsidRPr="00533058" w:rsidRDefault="006718A4" w:rsidP="006718A4">
      <w:pPr>
        <w:spacing w:after="120" w:line="23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6718A4" w:rsidRPr="00533058" w:rsidRDefault="006718A4" w:rsidP="006718A4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Prisotni člani </w:t>
      </w:r>
    </w:p>
    <w:p w:rsidR="006718A4" w:rsidRPr="00533058" w:rsidRDefault="006718A4" w:rsidP="006718A4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in aktivni </w:t>
      </w:r>
    </w:p>
    <w:p w:rsidR="006718A4" w:rsidRPr="00533058" w:rsidRDefault="006718A4" w:rsidP="006718A4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val="sl-SI"/>
        </w:rPr>
      </w:pP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udeleženci: </w:t>
      </w: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ab/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Danijel Levičar, mag. A</w:t>
      </w:r>
      <w:r w:rsidR="00A443A2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ndrej Rajh, mag. Tina Seršen, mag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. Hinko </w:t>
      </w:r>
      <w:proofErr w:type="spellStart"/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Šolinc</w:t>
      </w:r>
      <w:proofErr w:type="spellEnd"/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, Ana Vidmar, dr. Jurij Klančnik</w:t>
      </w: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,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Ervina Jarc</w:t>
      </w: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, mag. Miranda </w:t>
      </w:r>
      <w:proofErr w:type="spellStart"/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Groff</w:t>
      </w:r>
      <w:proofErr w:type="spellEnd"/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Ferjančič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, dr. Dejan Paravan, dr. Bruno Glaser, Gorazd Pfeifer, </w:t>
      </w:r>
      <w:r w:rsidR="009F05D4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dr. Tomaž Nemec,</w:t>
      </w:r>
      <w:r w:rsidR="009F05D4" w:rsidRPr="00533058">
        <w:rPr>
          <w:rFonts w:asciiTheme="minorHAnsi" w:hAnsiTheme="minorHAnsi" w:cstheme="minorHAnsi"/>
          <w:sz w:val="22"/>
          <w:szCs w:val="22"/>
          <w:lang w:val="sl" w:eastAsia="en-GB"/>
        </w:rPr>
        <w:t xml:space="preserve"> Igor </w:t>
      </w:r>
      <w:proofErr w:type="spellStart"/>
      <w:r w:rsidR="009F05D4" w:rsidRPr="00533058">
        <w:rPr>
          <w:rFonts w:asciiTheme="minorHAnsi" w:hAnsiTheme="minorHAnsi" w:cstheme="minorHAnsi"/>
          <w:sz w:val="22"/>
          <w:szCs w:val="22"/>
          <w:lang w:val="sl" w:eastAsia="en-GB"/>
        </w:rPr>
        <w:t>Feketija</w:t>
      </w:r>
      <w:proofErr w:type="spellEnd"/>
      <w:r w:rsidR="009F05D4" w:rsidRPr="00533058">
        <w:rPr>
          <w:rFonts w:asciiTheme="minorHAnsi" w:hAnsiTheme="minorHAnsi" w:cstheme="minorHAnsi"/>
          <w:sz w:val="22"/>
          <w:szCs w:val="22"/>
          <w:lang w:val="sl" w:eastAsia="en-GB"/>
        </w:rPr>
        <w:t>,</w:t>
      </w:r>
      <w:r w:rsidR="009F05D4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Igor </w:t>
      </w:r>
      <w:proofErr w:type="spellStart"/>
      <w:r w:rsidR="009F05D4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Sirc</w:t>
      </w:r>
      <w:proofErr w:type="spellEnd"/>
      <w:r w:rsidR="009F05D4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:rsidR="006718A4" w:rsidRPr="00533058" w:rsidRDefault="006718A4" w:rsidP="006718A4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yellow"/>
          <w:lang w:val="sl-SI"/>
        </w:rPr>
      </w:pPr>
    </w:p>
    <w:p w:rsidR="006718A4" w:rsidRPr="00533058" w:rsidRDefault="006718A4" w:rsidP="006718A4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Odsotni:</w:t>
      </w: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ab/>
        <w:t>Jože Novak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, </w:t>
      </w: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Matevž Frangež, </w:t>
      </w:r>
      <w:r w:rsidRPr="00533058">
        <w:rPr>
          <w:rFonts w:asciiTheme="minorHAnsi" w:eastAsia="Calibri" w:hAnsiTheme="minorHAnsi" w:cstheme="minorHAnsi"/>
          <w:sz w:val="22"/>
          <w:szCs w:val="22"/>
          <w:lang w:val="sl" w:eastAsia="en-GB"/>
        </w:rPr>
        <w:t>dr. Jure Gašparič,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mag. Marko Štucin</w:t>
      </w: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,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Drago Bregar, Božidar Krajnc</w:t>
      </w:r>
      <w:r w:rsidR="00DA2225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="00D64995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Luka Mesec,</w:t>
      </w:r>
      <w:r w:rsidR="00D64995"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dr. Matjaž Krajnc,</w:t>
      </w:r>
      <w:r w:rsidR="00D64995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Dejan </w:t>
      </w:r>
      <w:proofErr w:type="spellStart"/>
      <w:r w:rsidR="00D64995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Vladić</w:t>
      </w:r>
      <w:proofErr w:type="spellEnd"/>
      <w:r w:rsidR="00D64995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, mag. Aleksander Mervar, </w:t>
      </w:r>
      <w:r w:rsidR="00DA2225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mag. Matej Skočir.</w:t>
      </w:r>
    </w:p>
    <w:p w:rsidR="006718A4" w:rsidRPr="00533058" w:rsidRDefault="006718A4" w:rsidP="006718A4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lang w:val="sl" w:eastAsia="en-GB"/>
        </w:rPr>
      </w:pPr>
    </w:p>
    <w:p w:rsidR="006718A4" w:rsidRPr="00533058" w:rsidRDefault="006718A4" w:rsidP="006718A4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Ostali prisotni:</w:t>
      </w: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ab/>
        <w:t xml:space="preserve">dr. Janez Gale, mag. </w:t>
      </w:r>
      <w:proofErr w:type="spellStart"/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Anžej</w:t>
      </w:r>
      <w:proofErr w:type="spellEnd"/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Frangeš, mag. </w:t>
      </w:r>
      <w:proofErr w:type="spellStart"/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Kruno</w:t>
      </w:r>
      <w:proofErr w:type="spellEnd"/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Abramovič,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Simona Pirnat </w:t>
      </w:r>
      <w:proofErr w:type="spellStart"/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Skeledžija</w:t>
      </w:r>
      <w:proofErr w:type="spellEnd"/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, </w:t>
      </w:r>
      <w:r w:rsidRPr="00533058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Polona Faletič.</w:t>
      </w:r>
    </w:p>
    <w:p w:rsidR="006718A4" w:rsidRPr="00533058" w:rsidRDefault="006718A4" w:rsidP="006718A4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</w:p>
    <w:p w:rsidR="006718A4" w:rsidRPr="00533058" w:rsidRDefault="006718A4" w:rsidP="006718A4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lang w:val="sl-SI" w:eastAsia="ar-SA"/>
        </w:rPr>
      </w:pPr>
    </w:p>
    <w:p w:rsidR="006718A4" w:rsidRPr="00533058" w:rsidRDefault="006718A4" w:rsidP="006718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 w:eastAsia="ar-SA"/>
        </w:rPr>
      </w:pPr>
      <w:r w:rsidRPr="00533058">
        <w:rPr>
          <w:rFonts w:asciiTheme="minorHAnsi" w:hAnsiTheme="minorHAnsi" w:cstheme="minorHAnsi"/>
          <w:sz w:val="22"/>
          <w:szCs w:val="22"/>
          <w:lang w:val="sl-SI" w:eastAsia="ar-SA"/>
        </w:rPr>
        <w:t xml:space="preserve">Četrto sejo Delovne skupine Vlade Republike Slovenije za koordinacijo pripravljalnih aktivnosti na projektu JEK2, ki se je pričela ob 11.00 uri, je vodil vodja delovne skupine, Danijel Levičar. </w:t>
      </w:r>
    </w:p>
    <w:p w:rsidR="006718A4" w:rsidRPr="00533058" w:rsidRDefault="006718A4" w:rsidP="006718A4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6718A4" w:rsidRPr="00533058" w:rsidRDefault="006718A4" w:rsidP="006718A4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6718A4" w:rsidRPr="00533058" w:rsidRDefault="006718A4" w:rsidP="006718A4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>Dnevni red:</w:t>
      </w:r>
    </w:p>
    <w:p w:rsidR="006718A4" w:rsidRPr="00533058" w:rsidRDefault="006718A4" w:rsidP="006718A4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6718A4" w:rsidRPr="00533058" w:rsidRDefault="006718A4" w:rsidP="006D3C5D">
      <w:pPr>
        <w:pStyle w:val="Odstavekseznam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Potrditev dnevnega reda in zapisnika 3. seje delovne skupine JEK2.</w:t>
      </w:r>
    </w:p>
    <w:p w:rsidR="006718A4" w:rsidRPr="00533058" w:rsidRDefault="006718A4" w:rsidP="006D3C5D">
      <w:pPr>
        <w:pStyle w:val="Odstavekseznam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Status projekta JEK2 s posebnim poudarkom na ekonomiki projekta, poročevalec: GEN energija.</w:t>
      </w:r>
    </w:p>
    <w:p w:rsidR="006718A4" w:rsidRPr="00533058" w:rsidRDefault="006718A4" w:rsidP="006D3C5D">
      <w:pPr>
        <w:pStyle w:val="Odstavekseznam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Poročanje ožje delovne skupine za spremljanje priprave pobude za državni prostorski načrt JEK2,    poročevalec: dr. Janez Gale, vodja ODS.</w:t>
      </w:r>
    </w:p>
    <w:p w:rsidR="006718A4" w:rsidRPr="00533058" w:rsidRDefault="006718A4" w:rsidP="006D3C5D">
      <w:pPr>
        <w:pStyle w:val="Odstavekseznam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Proces strateškega odločanja, poročevalec: GEN energija.</w:t>
      </w:r>
    </w:p>
    <w:p w:rsidR="006718A4" w:rsidRPr="00533058" w:rsidRDefault="006718A4" w:rsidP="006D3C5D">
      <w:pPr>
        <w:pStyle w:val="Odstavekseznam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Ocena potreb po dodatnih kadrih do začetka obratovanja JEK2.</w:t>
      </w:r>
    </w:p>
    <w:p w:rsidR="006718A4" w:rsidRPr="00533058" w:rsidRDefault="006718A4" w:rsidP="006D3C5D">
      <w:pPr>
        <w:pStyle w:val="Odstavekseznam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Vsebine posebnega zakona za JEK2, poročevalec: GEN energija.</w:t>
      </w:r>
    </w:p>
    <w:p w:rsidR="00782F15" w:rsidRPr="00533058" w:rsidRDefault="00782F15" w:rsidP="006D3C5D">
      <w:pPr>
        <w:pStyle w:val="Odstavekseznam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Razno.</w:t>
      </w:r>
    </w:p>
    <w:p w:rsidR="006718A4" w:rsidRPr="00533058" w:rsidRDefault="006718A4" w:rsidP="005E47D1">
      <w:pPr>
        <w:suppressAutoHyphens w:val="0"/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6718A4" w:rsidRPr="00533058" w:rsidRDefault="006718A4" w:rsidP="005E47D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  <w:t>Potrditev dnevnega reda in zapisnika 3. seje delovne skupine JEK2.</w:t>
      </w:r>
    </w:p>
    <w:p w:rsidR="006718A4" w:rsidRPr="00533058" w:rsidRDefault="006718A4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F003E4" w:rsidRPr="00533058" w:rsidRDefault="00F003E4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Vodja delovne skupine je zaradi posebne teme in gosta iz MZEZ, </w:t>
      </w:r>
      <w:proofErr w:type="spellStart"/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Anžeja</w:t>
      </w:r>
      <w:proofErr w:type="spellEnd"/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Frangeša predlagal, da se spremeni vrstni red dnevnega reda in se točka Razno obravnava takoj po potrditvi dnevnega reda ter zapisnika 3. seje.</w:t>
      </w:r>
    </w:p>
    <w:p w:rsidR="00F003E4" w:rsidRPr="00533058" w:rsidRDefault="00F003E4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BE51BF" w:rsidRPr="00533058" w:rsidRDefault="006718A4" w:rsidP="00533058">
      <w:pPr>
        <w:suppressAutoHyphens w:val="0"/>
        <w:spacing w:line="276" w:lineRule="auto"/>
        <w:ind w:left="34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>SKLEP št. 4.1/1: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</w:t>
      </w:r>
      <w:r w:rsidRPr="00533058">
        <w:rPr>
          <w:rFonts w:asciiTheme="minorHAnsi" w:eastAsiaTheme="minorHAnsi" w:hAnsiTheme="minorHAnsi" w:cstheme="minorHAnsi"/>
          <w:sz w:val="22"/>
          <w:szCs w:val="22"/>
          <w:lang w:val="sl-SI" w:eastAsia="ar-SA"/>
        </w:rPr>
        <w:t xml:space="preserve">Delovna skupina Vlade Republike Slovenije za koordinacijo pripravljalnih aktivnosti na projektu JEK2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je soglasno potrdila predlagani dnevni red in zapisnik </w:t>
      </w:r>
      <w:r w:rsid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3. seje delovne skupine JEK2.</w:t>
      </w:r>
    </w:p>
    <w:p w:rsidR="006718A4" w:rsidRPr="00533058" w:rsidRDefault="006718A4" w:rsidP="005E47D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  <w:lastRenderedPageBreak/>
        <w:t>Razno.</w:t>
      </w:r>
    </w:p>
    <w:p w:rsidR="00D80C45" w:rsidRPr="00533058" w:rsidRDefault="00D80C45" w:rsidP="00D80C45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56790D" w:rsidRPr="00533058" w:rsidRDefault="00D80C45" w:rsidP="00960E5C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Pod točko razno je bilo govora o mednarodni konferenci z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naslovom Energetska varnost: zelena in pravična, ki je potekala 30. novembra 2023 v Ljubljani v Cankarjevem domu. Konferenco je organiziral Inštitut za družbeno ekologijo</w:t>
      </w:r>
      <w:r w:rsidR="00132DF2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(IDE)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skupaj z </w:t>
      </w:r>
      <w:r w:rsidRPr="00533058">
        <w:rPr>
          <w:rFonts w:asciiTheme="minorHAnsi" w:hAnsiTheme="minorHAnsi" w:cstheme="minorHAnsi"/>
          <w:noProof/>
          <w:sz w:val="22"/>
          <w:szCs w:val="22"/>
          <w:lang w:eastAsia="sl-SI"/>
        </w:rPr>
        <w:t>Green European Foundation (GEF)</w:t>
      </w:r>
      <w:r w:rsidR="00960E5C" w:rsidRPr="00533058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, 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osrednji dogodek konference</w:t>
      </w:r>
      <w:r w:rsidR="00960E5C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pa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je bila okrogla miza "JEK2 </w:t>
      </w:r>
      <w:proofErr w:type="spellStart"/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vs</w:t>
      </w:r>
      <w:proofErr w:type="spellEnd"/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. prižiganje sveč - ali: kaj so naše energetske (z)možnosti in priložnosti". </w:t>
      </w:r>
    </w:p>
    <w:p w:rsidR="0056790D" w:rsidRPr="00533058" w:rsidRDefault="0056790D" w:rsidP="00960E5C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:rsidR="00960E5C" w:rsidRPr="00533058" w:rsidRDefault="00960E5C" w:rsidP="00960E5C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Na dogodku so delili brošure, ki so jih za namen tega dogodka in ozaveščanja slovenske javnosti pripravili poslanec avstrijskega parlamenta g. Martin </w:t>
      </w:r>
      <w:proofErr w:type="spellStart"/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Litschauer</w:t>
      </w:r>
      <w:proofErr w:type="spellEnd"/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, strokovna sodelavka Avstrijske zvezne agencije za okolje ga. Maria </w:t>
      </w:r>
      <w:proofErr w:type="spellStart"/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Niedertscheider</w:t>
      </w:r>
      <w:proofErr w:type="spellEnd"/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in avstrijs</w:t>
      </w:r>
      <w:r w:rsidR="0056790D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ka fundacija FREDA. Brošura 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je zasnovana kot priročnik za sabotiranje jedrske v nacionalni razpravi o energetski prihodnosti</w:t>
      </w:r>
      <w:r w:rsidR="0056790D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in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je prežeta z dokazanimi neresnicami, zavajanji in strašenjem.</w:t>
      </w:r>
    </w:p>
    <w:p w:rsidR="00D80C45" w:rsidRPr="00533058" w:rsidRDefault="00D80C45" w:rsidP="0056790D">
      <w:pPr>
        <w:suppressAutoHyphens w:val="0"/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</w:p>
    <w:p w:rsidR="00960E5C" w:rsidRPr="00533058" w:rsidRDefault="00960E5C" w:rsidP="0056790D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Seje se je udeležil tudi </w:t>
      </w:r>
      <w:proofErr w:type="spellStart"/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Anžej</w:t>
      </w:r>
      <w:proofErr w:type="spellEnd"/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 Frangeš iz MZEZ, ki je pojasnil, da ima Slovenija z Avstrijo načeloma dobre odnose, a da se je na takšno ravnanje potrebno ustrezno odzvati</w:t>
      </w:r>
      <w:r w:rsidR="0056790D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.</w:t>
      </w:r>
    </w:p>
    <w:p w:rsidR="0056790D" w:rsidRPr="00533058" w:rsidRDefault="0056790D" w:rsidP="0056790D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</w:p>
    <w:p w:rsidR="00D80C45" w:rsidRPr="00533058" w:rsidRDefault="00960E5C" w:rsidP="008C7551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Po krajši razpravi so se člani strinjali, da se je na </w:t>
      </w:r>
      <w:r w:rsidR="008C7551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takšno ravnanje potrebno ustrezno odzvati.</w:t>
      </w:r>
    </w:p>
    <w:p w:rsidR="006718A4" w:rsidRPr="00533058" w:rsidRDefault="006718A4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6718A4" w:rsidRPr="00533058" w:rsidRDefault="006718A4" w:rsidP="005E47D1">
      <w:pPr>
        <w:suppressAutoHyphens w:val="0"/>
        <w:spacing w:line="259" w:lineRule="auto"/>
        <w:ind w:left="348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SKLEP št. 4.2/1: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MZEZ</w:t>
      </w: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v sodelovanju s KPV opravi pogovor z 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avstrijsko veleposlanico v Ljubljani, </w:t>
      </w:r>
      <w:r w:rsidRPr="00533058">
        <w:rPr>
          <w:rFonts w:asciiTheme="minorHAnsi" w:eastAsiaTheme="minorHAnsi" w:hAnsiTheme="minorHAnsi" w:cstheme="minorHAnsi"/>
          <w:bCs/>
          <w:color w:val="212529"/>
          <w:spacing w:val="3"/>
          <w:sz w:val="22"/>
          <w:szCs w:val="22"/>
          <w:shd w:val="clear" w:color="auto" w:fill="FFFFFF"/>
          <w:lang w:val="sl-SI"/>
        </w:rPr>
        <w:t>mag. Elisabeth</w:t>
      </w:r>
      <w:r w:rsidR="008C7551" w:rsidRPr="00533058">
        <w:rPr>
          <w:rFonts w:asciiTheme="minorHAnsi" w:eastAsiaTheme="minorHAnsi" w:hAnsiTheme="minorHAnsi" w:cstheme="minorHAnsi"/>
          <w:bCs/>
          <w:color w:val="212529"/>
          <w:spacing w:val="3"/>
          <w:sz w:val="22"/>
          <w:szCs w:val="22"/>
          <w:shd w:val="clear" w:color="auto" w:fill="FFFFFF"/>
          <w:lang w:val="sl-SI"/>
        </w:rPr>
        <w:t xml:space="preserve"> Ellison-Kramer. Namen pogovora</w:t>
      </w:r>
      <w:r w:rsidRPr="00533058">
        <w:rPr>
          <w:rFonts w:asciiTheme="minorHAnsi" w:eastAsiaTheme="minorHAnsi" w:hAnsiTheme="minorHAnsi" w:cstheme="minorHAnsi"/>
          <w:bCs/>
          <w:color w:val="212529"/>
          <w:spacing w:val="3"/>
          <w:sz w:val="22"/>
          <w:szCs w:val="22"/>
          <w:shd w:val="clear" w:color="auto" w:fill="FFFFFF"/>
          <w:lang w:val="sl-SI"/>
        </w:rPr>
        <w:t xml:space="preserve"> je</w:t>
      </w:r>
      <w:r w:rsidRPr="00533058">
        <w:rPr>
          <w:rFonts w:asciiTheme="minorHAnsi" w:eastAsiaTheme="minorHAnsi" w:hAnsiTheme="minorHAnsi" w:cstheme="minorHAnsi"/>
          <w:color w:val="212529"/>
          <w:spacing w:val="3"/>
          <w:sz w:val="22"/>
          <w:szCs w:val="22"/>
          <w:shd w:val="clear" w:color="auto" w:fill="FFFFFF"/>
          <w:lang w:val="sl-SI"/>
        </w:rPr>
        <w:t xml:space="preserve"> seznanitev veleposlanice z opaženimi javnimi aktivnostmi p</w:t>
      </w:r>
      <w:r w:rsidR="00392416" w:rsidRPr="00533058">
        <w:rPr>
          <w:rFonts w:asciiTheme="minorHAnsi" w:eastAsiaTheme="minorHAnsi" w:hAnsiTheme="minorHAnsi" w:cstheme="minorHAnsi"/>
          <w:color w:val="212529"/>
          <w:spacing w:val="3"/>
          <w:sz w:val="22"/>
          <w:szCs w:val="22"/>
          <w:shd w:val="clear" w:color="auto" w:fill="FFFFFF"/>
          <w:lang w:val="sl-SI"/>
        </w:rPr>
        <w:t>oslanca avstrijskega parlamenta</w:t>
      </w:r>
      <w:r w:rsidR="0056790D" w:rsidRPr="00533058">
        <w:rPr>
          <w:rFonts w:asciiTheme="minorHAnsi" w:eastAsiaTheme="minorHAnsi" w:hAnsiTheme="minorHAnsi" w:cstheme="minorHAnsi"/>
          <w:color w:val="212529"/>
          <w:spacing w:val="3"/>
          <w:sz w:val="22"/>
          <w:szCs w:val="22"/>
          <w:shd w:val="clear" w:color="auto" w:fill="FFFFFF"/>
          <w:lang w:val="sl-SI"/>
        </w:rPr>
        <w:t>.</w:t>
      </w:r>
      <w:r w:rsidR="0056790D"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</w:p>
    <w:p w:rsidR="006718A4" w:rsidRPr="00533058" w:rsidRDefault="006718A4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6718A4" w:rsidRPr="00533058" w:rsidRDefault="006718A4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6718A4" w:rsidRPr="00533058" w:rsidRDefault="006718A4" w:rsidP="005E47D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  <w:t>Status projekta JEK2 s posebnim poudarkom na ekonomiki projekta, poročevalec: GEN energija.</w:t>
      </w:r>
    </w:p>
    <w:p w:rsidR="008C7551" w:rsidRPr="00533058" w:rsidRDefault="008C7551" w:rsidP="008C7551">
      <w:pPr>
        <w:suppressAutoHyphens w:val="0"/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8C7551" w:rsidRPr="00533058" w:rsidRDefault="00BD0798" w:rsidP="00BD0798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GEN energija je predstavila status projekta JEK2 s posebnim poudarkom na ekonomiki projekta.</w:t>
      </w:r>
    </w:p>
    <w:p w:rsidR="00045229" w:rsidRPr="00533058" w:rsidRDefault="00045229" w:rsidP="00BD0798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</w:p>
    <w:p w:rsidR="0056790D" w:rsidRPr="00533058" w:rsidRDefault="00045229" w:rsidP="00045229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V razpravo so se vključili iz MF, </w:t>
      </w:r>
      <w:proofErr w:type="spellStart"/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MzI</w:t>
      </w:r>
      <w:proofErr w:type="spellEnd"/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, </w:t>
      </w:r>
      <w:proofErr w:type="spellStart"/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ELESa</w:t>
      </w:r>
      <w:proofErr w:type="spellEnd"/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, </w:t>
      </w:r>
      <w:proofErr w:type="spellStart"/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NEKa</w:t>
      </w:r>
      <w:proofErr w:type="spellEnd"/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, MOPE in GEN energije. </w:t>
      </w:r>
      <w:r w:rsidR="0056790D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Glede na potek razprave, da je potrebno na projektni ravni gledati različne scenarije, je smiselno, da se delovna skupina seznani s Celovitim nacionalnim energetskim in podnebnim načrtom Republike Slovenije (NEPN). Prav tako je bilo v razpravi izraženo, da je potrebno s </w:t>
      </w:r>
      <w:r w:rsidR="0056790D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statusom projekta JEK2 seznaniti tudi resorne ministre.</w:t>
      </w:r>
    </w:p>
    <w:p w:rsidR="0056790D" w:rsidRPr="00533058" w:rsidRDefault="0056790D" w:rsidP="00045229">
      <w:p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BD0798" w:rsidRPr="00533058" w:rsidRDefault="006718A4" w:rsidP="00BD0798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SKLEP št. 4.3/1: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Člani in aktivni udeleženci so se seznanili s statusom projekta JEK2 s</w:t>
      </w: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 posebnim poudarkom na ekonomiki projekta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:rsidR="006718A4" w:rsidRPr="00533058" w:rsidRDefault="006718A4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A62621" w:rsidRPr="00533058" w:rsidRDefault="006718A4" w:rsidP="00045229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SKLEP št. 4.3/2: 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Delovna skupina Vlade RS za koordinacijo pripravljalnih aktivnosti na projektu JEK2 predlaga družbi GEN energija, da pripravi poslovni in finančni model za projekt JEK2. O izvedbi projekta se redno poroča v okviru točke statusa projekta.</w:t>
      </w:r>
    </w:p>
    <w:p w:rsidR="006718A4" w:rsidRPr="00533058" w:rsidRDefault="006718A4" w:rsidP="005E47D1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:rsidR="006718A4" w:rsidRPr="00533058" w:rsidRDefault="006718A4" w:rsidP="00045229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SKLEP št. 4.3/3: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MOPE na naslednji seji predstavi zadnjo verzijo osnutka </w:t>
      </w:r>
      <w:proofErr w:type="spellStart"/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NEPNa</w:t>
      </w:r>
      <w:proofErr w:type="spellEnd"/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:rsidR="00045229" w:rsidRPr="00533058" w:rsidRDefault="00045229" w:rsidP="00045229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045229" w:rsidRPr="00533058" w:rsidRDefault="006718A4" w:rsidP="00045229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sl-SI"/>
        </w:rPr>
        <w:t xml:space="preserve">SKLEP št. 4.3/4: </w:t>
      </w:r>
      <w:r w:rsidR="00045229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Status </w:t>
      </w: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projekta </w:t>
      </w:r>
      <w:r w:rsidR="00D96177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bo </w:t>
      </w: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v mesecu januarju 2024 </w:t>
      </w:r>
      <w:r w:rsidR="00D96177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posebej predstavljen</w:t>
      </w:r>
      <w:r w:rsidR="00045229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 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ministrom re</w:t>
      </w:r>
      <w:r w:rsidR="00C17E38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sornih ministrstev </w:t>
      </w:r>
      <w:r w:rsidR="00655F0D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(MF, MOPE, 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MNVP</w:t>
      </w:r>
      <w:r w:rsidR="00655F0D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, MZEZ in MGTŠ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).</w:t>
      </w:r>
    </w:p>
    <w:p w:rsidR="006718A4" w:rsidRPr="00533058" w:rsidRDefault="006718A4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6718A4" w:rsidRDefault="006718A4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533058" w:rsidRDefault="00533058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533058" w:rsidRPr="00533058" w:rsidRDefault="00533058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6718A4" w:rsidRPr="00533058" w:rsidRDefault="006718A4" w:rsidP="005E47D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  <w:lastRenderedPageBreak/>
        <w:t>Poročanje ožje delovne skupine za spremljanje priprave pobude za državni prostorski načrt JEK2, poročevalec: dr. Janez Gale, vodja ODS.</w:t>
      </w:r>
    </w:p>
    <w:p w:rsidR="001208C4" w:rsidRPr="00533058" w:rsidRDefault="001208C4" w:rsidP="001208C4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1208C4" w:rsidRPr="00533058" w:rsidRDefault="001208C4" w:rsidP="001208C4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Vodja ODS</w:t>
      </w:r>
      <w:r w:rsidR="00FF1604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, dr. Janez Gale je seznanil člane in aktivne udeležence</w:t>
      </w:r>
      <w:r w:rsidR="00214DB2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 glede dela ODS ter</w:t>
      </w:r>
      <w:r w:rsidR="00FF1604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 z </w:t>
      </w:r>
      <w:r w:rsidR="00214DB2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vsebinami, ki bodo obravnavane na prihodnjih sejah </w:t>
      </w:r>
      <w:r w:rsidR="00FF1604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ODS.</w:t>
      </w:r>
    </w:p>
    <w:p w:rsidR="006718A4" w:rsidRPr="00533058" w:rsidRDefault="006718A4" w:rsidP="00FF1604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867D3A" w:rsidRPr="00533058" w:rsidRDefault="006718A4" w:rsidP="00214DB2">
      <w:pPr>
        <w:suppressAutoHyphens w:val="0"/>
        <w:spacing w:line="276" w:lineRule="auto"/>
        <w:ind w:left="348"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SKLEP št. 4.4/1: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Člani in aktivni udeleženci so se seznanili z delom </w:t>
      </w: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ožje delovne skupine za spremljanje priprave pobude za državni prostorski načrt JEK2.</w:t>
      </w:r>
    </w:p>
    <w:p w:rsidR="006718A4" w:rsidRPr="00533058" w:rsidRDefault="006718A4" w:rsidP="00214DB2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690462" w:rsidRPr="00533058" w:rsidRDefault="00690462" w:rsidP="00214DB2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6718A4" w:rsidRPr="00533058" w:rsidRDefault="006718A4" w:rsidP="005E47D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  <w:t>Proces strateškega odločanja, poročevalec: GEN energija.</w:t>
      </w:r>
    </w:p>
    <w:p w:rsidR="00F45CC2" w:rsidRPr="00533058" w:rsidRDefault="00F45CC2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325528" w:rsidRPr="00533058" w:rsidRDefault="00F45CC2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Iz GEN energije so predstavili proces strateškega odločanja. </w:t>
      </w:r>
    </w:p>
    <w:p w:rsidR="00325528" w:rsidRPr="00533058" w:rsidRDefault="00325528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</w:p>
    <w:p w:rsidR="00105B2B" w:rsidRPr="00533058" w:rsidRDefault="00F45CC2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Iz MF so predlagali, da se </w:t>
      </w:r>
      <w:r w:rsidR="00105B2B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iz predloga procesa odločanja pri drugi alineji umakne posvetovanje z zaprtimi skupinami ekspertov, ki jih izbere VRS.</w:t>
      </w:r>
    </w:p>
    <w:p w:rsidR="00214DB2" w:rsidRPr="00533058" w:rsidRDefault="00214DB2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</w:p>
    <w:p w:rsidR="00214DB2" w:rsidRPr="00533058" w:rsidRDefault="00214DB2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Vodja delovne skupine je odprl tudi razpravo o referendumu. Večina članov je podprla čim prejšnjo izvedbo referenduma. Opozori</w:t>
      </w:r>
      <w:r w:rsidR="002410A2"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 xml:space="preserve">li </w:t>
      </w:r>
      <w:r w:rsidRPr="00533058">
        <w:rPr>
          <w:rFonts w:asciiTheme="minorHAnsi" w:eastAsia="Arial Unicode MS" w:hAnsiTheme="minorHAnsi" w:cstheme="minorHAnsi"/>
          <w:color w:val="000000"/>
          <w:sz w:val="22"/>
          <w:szCs w:val="22"/>
          <w:lang w:val="sl-SI"/>
        </w:rPr>
        <w:t>so tudi na potrebo po dobrem informiranju javnosti.</w:t>
      </w:r>
    </w:p>
    <w:p w:rsidR="00C82405" w:rsidRPr="00533058" w:rsidRDefault="00C82405" w:rsidP="004203A2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6718A4" w:rsidRPr="00533058" w:rsidRDefault="006718A4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SKLEP št. 4.5/1: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Člani in aktivni udeleženci so se seznanili s procesom strateškega odločanja.</w:t>
      </w:r>
    </w:p>
    <w:p w:rsidR="006718A4" w:rsidRPr="00533058" w:rsidRDefault="006718A4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6718A4" w:rsidRPr="00533058" w:rsidRDefault="006718A4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6718A4" w:rsidRPr="00533058" w:rsidRDefault="006718A4" w:rsidP="005E47D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  <w:t>Ocena potreb po dodatnih kadrih do začetka obratovanja JEK2.</w:t>
      </w:r>
    </w:p>
    <w:p w:rsidR="006718A4" w:rsidRPr="00533058" w:rsidRDefault="006718A4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3572CE" w:rsidRPr="00533058" w:rsidRDefault="003572CE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Ker nekateri člani in aktivni udeleženci še niso poslali izpolnjene tabele glede potreb po kadrih, bo točka obravnavana na naslednji seji delovne skupine.</w:t>
      </w:r>
    </w:p>
    <w:p w:rsidR="003572CE" w:rsidRPr="00533058" w:rsidRDefault="003572CE" w:rsidP="005E47D1">
      <w:pPr>
        <w:suppressAutoHyphens w:val="0"/>
        <w:spacing w:line="276" w:lineRule="auto"/>
        <w:ind w:left="348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6718A4" w:rsidRPr="00533058" w:rsidRDefault="006718A4" w:rsidP="005E47D1">
      <w:pPr>
        <w:suppressAutoHyphens w:val="0"/>
        <w:spacing w:line="276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>S</w:t>
      </w:r>
      <w:r w:rsidR="00FD5D17"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>KLEP št. 4.6</w:t>
      </w:r>
      <w:r w:rsidRPr="0053305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/1: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MOPE, MZI, MDDSZ in ELES do naslednje seje </w:t>
      </w: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pripravijo oceno potreb po kadrih iz naslova priprave in izvedbe projekta JEK2. V primeru, da kadrov zaradi projekta JEK2 ne potrebujejo, naj to sporočijo.</w:t>
      </w:r>
    </w:p>
    <w:p w:rsidR="00B411A9" w:rsidRPr="00533058" w:rsidRDefault="00B411A9" w:rsidP="005E47D1">
      <w:pPr>
        <w:suppressAutoHyphens w:val="0"/>
        <w:spacing w:line="276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:rsidR="006718A4" w:rsidRPr="00533058" w:rsidRDefault="006718A4" w:rsidP="005E47D1">
      <w:pPr>
        <w:suppressAutoHyphens w:val="0"/>
        <w:spacing w:line="276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:rsidR="006718A4" w:rsidRPr="00533058" w:rsidRDefault="006718A4" w:rsidP="005E47D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  <w:r w:rsidRPr="00533058"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  <w:t>Vsebine posebnega zakona za JEK2, poročevalec: GEN energija.</w:t>
      </w:r>
    </w:p>
    <w:p w:rsidR="003572CE" w:rsidRPr="00533058" w:rsidRDefault="003572CE" w:rsidP="00A70647">
      <w:pPr>
        <w:suppressAutoHyphens w:val="0"/>
        <w:autoSpaceDE w:val="0"/>
        <w:autoSpaceDN w:val="0"/>
        <w:adjustRightInd w:val="0"/>
        <w:spacing w:after="160" w:line="240" w:lineRule="auto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A70647" w:rsidRPr="00533058" w:rsidRDefault="00E677CB" w:rsidP="003572CE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GEN energija je predstavila vsebine za katere kot investitor presojajo, da jih bi bilo potrebno obravnavati v posebnem zakonu.</w:t>
      </w:r>
    </w:p>
    <w:p w:rsidR="00A70647" w:rsidRPr="00533058" w:rsidRDefault="00A70647" w:rsidP="003572CE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:rsidR="00CC744F" w:rsidRPr="00533058" w:rsidRDefault="00A70647" w:rsidP="003572CE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V razpravi se je porajalo vprašanje, </w:t>
      </w:r>
      <w:r w:rsidR="00913F11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katere so vsebine, ki jih bo potrebno obravnavati in 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koliko zakonov bo potrebnih</w:t>
      </w:r>
      <w:r w:rsidR="00913F11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.</w:t>
      </w:r>
    </w:p>
    <w:p w:rsidR="007B6BA9" w:rsidRPr="00533058" w:rsidRDefault="007B6BA9" w:rsidP="003572CE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:rsidR="00A70647" w:rsidRPr="00533058" w:rsidRDefault="001A3282" w:rsidP="003572CE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Člani in aktivni udeleženci so se strinjali, da je najbolje, da se ustanovi ožja delovna skupina za pripravo posebnega zakona.</w:t>
      </w:r>
    </w:p>
    <w:p w:rsidR="006718A4" w:rsidRPr="00533058" w:rsidRDefault="006718A4" w:rsidP="001A3282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</w:p>
    <w:p w:rsidR="00E677CB" w:rsidRPr="00533058" w:rsidRDefault="00E677CB" w:rsidP="00E677CB">
      <w:pPr>
        <w:suppressAutoHyphens w:val="0"/>
        <w:autoSpaceDE w:val="0"/>
        <w:autoSpaceDN w:val="0"/>
        <w:adjustRightInd w:val="0"/>
        <w:spacing w:after="160" w:line="240" w:lineRule="auto"/>
        <w:ind w:left="348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Vodja delovne skupine </w:t>
      </w:r>
      <w:r w:rsidR="00CC744F"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se je strinjal</w:t>
      </w:r>
      <w:r w:rsidRPr="00533058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, da je pripravo zakonskih vsebin potrebno usklajevati z resornimi ministrstvi in predlagal  ustanovitev ožje delovne skupine za pripravo posebnega zakona.</w:t>
      </w:r>
    </w:p>
    <w:p w:rsidR="00E677CB" w:rsidRPr="00533058" w:rsidRDefault="00E677CB" w:rsidP="005E47D1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</w:p>
    <w:p w:rsidR="006718A4" w:rsidRPr="00533058" w:rsidRDefault="00FD5D17" w:rsidP="005E47D1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>SKLEP št. 4.7</w:t>
      </w:r>
      <w:r w:rsidR="006718A4" w:rsidRPr="00533058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 xml:space="preserve">/1: </w:t>
      </w:r>
      <w:r w:rsidR="006718A4" w:rsidRPr="00533058">
        <w:rPr>
          <w:rFonts w:asciiTheme="minorHAnsi" w:eastAsiaTheme="minorHAnsi" w:hAnsiTheme="minorHAnsi" w:cstheme="minorHAnsi"/>
          <w:sz w:val="22"/>
          <w:szCs w:val="22"/>
          <w:lang w:val="sl-SI" w:eastAsia="ar-SA"/>
        </w:rPr>
        <w:t xml:space="preserve">Delovna skupina Vlade Republike Slovenije za koordinacijo pripravljalnih aktivnosti na projektu JEK2 </w:t>
      </w:r>
      <w:r w:rsidR="006718A4"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ustanovi ožjo delovno skupino</w:t>
      </w:r>
      <w:r w:rsidR="006718A4" w:rsidRPr="00533058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 xml:space="preserve"> </w:t>
      </w:r>
      <w:r w:rsidR="006718A4"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za pripravo posebnega zakona za JEK2.</w:t>
      </w:r>
    </w:p>
    <w:p w:rsidR="006718A4" w:rsidRPr="00533058" w:rsidRDefault="006718A4" w:rsidP="005E47D1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:rsidR="006718A4" w:rsidRPr="00533058" w:rsidRDefault="006718A4" w:rsidP="005E47D1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Ožjo delovno skupino sestavljajo: </w:t>
      </w:r>
    </w:p>
    <w:p w:rsidR="00FF1604" w:rsidRPr="00533058" w:rsidRDefault="00FF1604" w:rsidP="00FF1604">
      <w:pPr>
        <w:pStyle w:val="Odstavekseznama"/>
        <w:numPr>
          <w:ilvl w:val="1"/>
          <w:numId w:val="5"/>
        </w:numPr>
        <w:suppressAutoHyphens w:val="0"/>
        <w:spacing w:line="259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mag. Hinko </w:t>
      </w:r>
      <w:proofErr w:type="spellStart"/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Šolinc</w:t>
      </w:r>
      <w:proofErr w:type="spellEnd"/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, generalni direktor Direktorata za energijo na Ministrstvu za okolje, podnebje in  energijo, vodja ožje delovne skupine;</w:t>
      </w:r>
    </w:p>
    <w:p w:rsidR="007F2A30" w:rsidRPr="00533058" w:rsidRDefault="007F2A30" w:rsidP="007F2A30">
      <w:pPr>
        <w:pStyle w:val="Odstavekseznama"/>
        <w:numPr>
          <w:ilvl w:val="1"/>
          <w:numId w:val="5"/>
        </w:numPr>
        <w:suppressAutoHyphens w:val="0"/>
        <w:spacing w:line="259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Ana Vidmar, vodja Sektorja za državno prostorsko načrtovanje na Ministrstvu za naravne vire in prostor, članica;</w:t>
      </w:r>
    </w:p>
    <w:p w:rsidR="007F2A30" w:rsidRPr="00533058" w:rsidRDefault="00FF1604" w:rsidP="00FF1604">
      <w:pPr>
        <w:pStyle w:val="Odstavekseznama"/>
        <w:numPr>
          <w:ilvl w:val="1"/>
          <w:numId w:val="5"/>
        </w:numPr>
        <w:suppressAutoHyphens w:val="0"/>
        <w:spacing w:line="259" w:lineRule="auto"/>
        <w:ind w:left="708"/>
        <w:jc w:val="both"/>
        <w:rPr>
          <w:rFonts w:asciiTheme="minorHAnsi" w:eastAsiaTheme="minorHAnsi" w:hAnsiTheme="minorHAnsi" w:cstheme="minorHAnsi"/>
          <w:noProof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Ervina Jarc, </w:t>
      </w:r>
      <w:r w:rsidR="003572CE" w:rsidRPr="00533058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t>sekretarka v Sektorju za upravljanje javnega premoženja na Ministrstvu za finance, članica;</w:t>
      </w:r>
    </w:p>
    <w:p w:rsidR="00FF1604" w:rsidRPr="00533058" w:rsidRDefault="002317B8" w:rsidP="002317B8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3058">
        <w:rPr>
          <w:rFonts w:asciiTheme="minorHAnsi" w:hAnsiTheme="minorHAnsi" w:cstheme="minorHAnsi"/>
          <w:sz w:val="22"/>
          <w:szCs w:val="22"/>
          <w:lang w:val="sl-SI"/>
        </w:rPr>
        <w:t>Leon Pregelj, višji svetovalec III v Sektorju za ceste v Direktoratu za ceste in cestni promet, Ministrstvo za infrastrukturo, član;</w:t>
      </w:r>
    </w:p>
    <w:p w:rsidR="006718A4" w:rsidRPr="00533058" w:rsidRDefault="007F2A30" w:rsidP="007F2A30">
      <w:pPr>
        <w:pStyle w:val="Odstavekseznama"/>
        <w:numPr>
          <w:ilvl w:val="1"/>
          <w:numId w:val="5"/>
        </w:numPr>
        <w:suppressAutoHyphens w:val="0"/>
        <w:spacing w:line="259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dr. Tomaž Nemec, vodja Oddelka za analize in dovoljenja v sektorju za jedrsko varnost, Uprava     Republike Slo</w:t>
      </w:r>
      <w:r w:rsidR="00FF1604"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venije za jedrsko varnost, član</w:t>
      </w:r>
      <w:r w:rsidR="003572CE"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;</w:t>
      </w:r>
    </w:p>
    <w:p w:rsidR="00FF1604" w:rsidRPr="00533058" w:rsidRDefault="00FF1604" w:rsidP="00FF1604">
      <w:pPr>
        <w:pStyle w:val="Odstavekseznama"/>
        <w:numPr>
          <w:ilvl w:val="1"/>
          <w:numId w:val="5"/>
        </w:numPr>
        <w:suppressAutoHyphens w:val="0"/>
        <w:spacing w:line="259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Tomaž Kržan, samostojni pravni svetovalec na Gen energija </w:t>
      </w:r>
      <w:proofErr w:type="spellStart"/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d.o.o</w:t>
      </w:r>
      <w:proofErr w:type="spellEnd"/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., član.</w:t>
      </w:r>
    </w:p>
    <w:p w:rsidR="006718A4" w:rsidRPr="00533058" w:rsidRDefault="006718A4" w:rsidP="003572CE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:rsidR="006718A4" w:rsidRPr="00533058" w:rsidRDefault="006718A4" w:rsidP="00690462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Namen in glavne naloge ožje delovne skupine so pregled in razmejitev zakonskih vsebin, </w:t>
      </w:r>
      <w:r w:rsidR="003159B9"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priprava predloga za</w:t>
      </w: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priprav</w:t>
      </w:r>
      <w:r w:rsidR="003159B9"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o</w:t>
      </w: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posebnega zakona, spremljanje in usklajevanje priprave posebnega zakona ter redno poročanje o napredku priprave posebnega zakona za JEK2.</w:t>
      </w:r>
    </w:p>
    <w:p w:rsidR="009C1C8D" w:rsidRDefault="009C1C8D" w:rsidP="005E47D1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:rsidR="006718A4" w:rsidRPr="00533058" w:rsidRDefault="006718A4" w:rsidP="005E47D1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Na vsaki naslednji seji delovne skupine JEK2 bo vključena točka dnevnega reda; poročevalec</w:t>
      </w:r>
      <w:r w:rsidR="001A3282"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mag. Hinko </w:t>
      </w:r>
      <w:proofErr w:type="spellStart"/>
      <w:r w:rsidR="001A3282"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Šolinc</w:t>
      </w:r>
      <w:proofErr w:type="spellEnd"/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:rsidR="006718A4" w:rsidRPr="00533058" w:rsidRDefault="006718A4" w:rsidP="005E47D1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:rsidR="006718A4" w:rsidRPr="00533058" w:rsidRDefault="006718A4" w:rsidP="005E47D1">
      <w:pPr>
        <w:suppressAutoHyphens w:val="0"/>
        <w:spacing w:line="259" w:lineRule="auto"/>
        <w:ind w:left="348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Theme="minorHAnsi" w:hAnsiTheme="minorHAnsi" w:cstheme="minorHAnsi"/>
          <w:sz w:val="22"/>
          <w:szCs w:val="22"/>
          <w:lang w:val="sl-SI"/>
        </w:rPr>
        <w:t>Ožja delovna skupina je imenovana za čas do sprejema posebnega zakona za JEK2.</w:t>
      </w:r>
    </w:p>
    <w:p w:rsidR="006718A4" w:rsidRPr="00533058" w:rsidRDefault="006718A4" w:rsidP="005E47D1">
      <w:pPr>
        <w:suppressAutoHyphens w:val="0"/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val="sl-SI"/>
        </w:rPr>
      </w:pPr>
    </w:p>
    <w:p w:rsidR="002317B8" w:rsidRPr="00533058" w:rsidRDefault="002317B8" w:rsidP="003572C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bookmarkStart w:id="0" w:name="_GoBack"/>
      <w:bookmarkEnd w:id="0"/>
    </w:p>
    <w:p w:rsidR="009F05D4" w:rsidRPr="00533058" w:rsidRDefault="009F05D4" w:rsidP="005E47D1">
      <w:pPr>
        <w:suppressAutoHyphens w:val="0"/>
        <w:spacing w:line="276" w:lineRule="auto"/>
        <w:ind w:left="348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Naslednja seja delovne skupine bo potekala </w:t>
      </w:r>
      <w:r w:rsidR="00BD4F7F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predvidoma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v </w:t>
      </w:r>
      <w:r w:rsidR="00BD4F7F"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sredo 24. 1. 2024 ali četrtek 25. 1. 2024.</w:t>
      </w:r>
    </w:p>
    <w:p w:rsidR="009F05D4" w:rsidRPr="00533058" w:rsidRDefault="009F05D4" w:rsidP="005E47D1">
      <w:pPr>
        <w:spacing w:after="160" w:line="276" w:lineRule="auto"/>
        <w:ind w:left="348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9F05D4" w:rsidRPr="00533058" w:rsidRDefault="009F05D4" w:rsidP="005E47D1">
      <w:pPr>
        <w:spacing w:after="160" w:line="276" w:lineRule="auto"/>
        <w:ind w:left="348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9F05D4" w:rsidRPr="00533058" w:rsidRDefault="009F05D4" w:rsidP="005E47D1">
      <w:pPr>
        <w:spacing w:after="160" w:line="276" w:lineRule="auto"/>
        <w:ind w:left="348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Seja se je zaključila ob 14.10 uri.</w:t>
      </w:r>
    </w:p>
    <w:p w:rsidR="009F05D4" w:rsidRPr="00533058" w:rsidRDefault="009F05D4" w:rsidP="005E47D1">
      <w:pPr>
        <w:spacing w:line="276" w:lineRule="auto"/>
        <w:ind w:left="348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9F05D4" w:rsidRPr="00533058" w:rsidRDefault="009F05D4" w:rsidP="005E47D1">
      <w:pPr>
        <w:spacing w:line="276" w:lineRule="auto"/>
        <w:ind w:left="348" w:firstLine="5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9F05D4" w:rsidRPr="00533058" w:rsidRDefault="009F05D4" w:rsidP="005E47D1">
      <w:pPr>
        <w:spacing w:line="276" w:lineRule="auto"/>
        <w:ind w:left="348" w:firstLine="5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Zapisala: Polona Faletič</w:t>
      </w:r>
    </w:p>
    <w:p w:rsidR="00214DB2" w:rsidRPr="00533058" w:rsidRDefault="00214DB2" w:rsidP="005E47D1">
      <w:pPr>
        <w:spacing w:line="276" w:lineRule="auto"/>
        <w:ind w:left="348" w:firstLine="5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9F05D4" w:rsidRPr="00533058" w:rsidRDefault="009F05D4" w:rsidP="005E47D1">
      <w:pPr>
        <w:spacing w:line="276" w:lineRule="auto"/>
        <w:ind w:left="348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9F05D4" w:rsidRPr="00533058" w:rsidRDefault="009F05D4" w:rsidP="005E47D1">
      <w:pPr>
        <w:spacing w:line="276" w:lineRule="auto"/>
        <w:ind w:left="4596" w:firstLine="5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           </w:t>
      </w:r>
      <w:r w:rsidR="00291D9C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        </w:t>
      </w:r>
      <w:r w:rsidRPr="00533058">
        <w:rPr>
          <w:rFonts w:asciiTheme="minorHAnsi" w:eastAsia="Calibri" w:hAnsiTheme="minorHAnsi" w:cstheme="minorHAnsi"/>
          <w:sz w:val="22"/>
          <w:szCs w:val="22"/>
          <w:lang w:val="sl-SI"/>
        </w:rPr>
        <w:t>Danijel Levičar</w:t>
      </w:r>
    </w:p>
    <w:p w:rsidR="009F05D4" w:rsidRPr="00533058" w:rsidRDefault="009F05D4" w:rsidP="005E47D1">
      <w:pPr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53305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7B6BA9" w:rsidRPr="00533058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33058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Start"/>
      <w:r w:rsidRPr="00533058">
        <w:rPr>
          <w:rFonts w:asciiTheme="minorHAnsi" w:hAnsiTheme="minorHAnsi" w:cstheme="minorHAnsi"/>
          <w:sz w:val="22"/>
          <w:szCs w:val="22"/>
        </w:rPr>
        <w:t>vodja</w:t>
      </w:r>
      <w:proofErr w:type="spellEnd"/>
      <w:proofErr w:type="gramEnd"/>
      <w:r w:rsidRPr="005330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3058">
        <w:rPr>
          <w:rFonts w:asciiTheme="minorHAnsi" w:hAnsiTheme="minorHAnsi" w:cstheme="minorHAnsi"/>
          <w:sz w:val="22"/>
          <w:szCs w:val="22"/>
        </w:rPr>
        <w:t>delovne</w:t>
      </w:r>
      <w:proofErr w:type="spellEnd"/>
      <w:r w:rsidRPr="005330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3058">
        <w:rPr>
          <w:rFonts w:asciiTheme="minorHAnsi" w:hAnsiTheme="minorHAnsi" w:cstheme="minorHAnsi"/>
          <w:sz w:val="22"/>
          <w:szCs w:val="22"/>
        </w:rPr>
        <w:t>skupine</w:t>
      </w:r>
      <w:proofErr w:type="spellEnd"/>
    </w:p>
    <w:p w:rsidR="00FE39F9" w:rsidRPr="00533058" w:rsidRDefault="00FE39F9" w:rsidP="005E47D1">
      <w:pPr>
        <w:ind w:left="348"/>
        <w:jc w:val="both"/>
        <w:rPr>
          <w:rFonts w:asciiTheme="minorHAnsi" w:hAnsiTheme="minorHAnsi" w:cstheme="minorHAnsi"/>
          <w:sz w:val="22"/>
          <w:szCs w:val="22"/>
        </w:rPr>
      </w:pPr>
    </w:p>
    <w:p w:rsidR="002317B8" w:rsidRPr="00533058" w:rsidRDefault="002317B8" w:rsidP="005E47D1">
      <w:pPr>
        <w:ind w:left="348"/>
        <w:jc w:val="both"/>
        <w:rPr>
          <w:rFonts w:asciiTheme="minorHAnsi" w:hAnsiTheme="minorHAnsi" w:cstheme="minorHAnsi"/>
          <w:sz w:val="22"/>
          <w:szCs w:val="22"/>
        </w:rPr>
      </w:pPr>
    </w:p>
    <w:p w:rsidR="002317B8" w:rsidRPr="00533058" w:rsidRDefault="002317B8" w:rsidP="005E47D1">
      <w:pPr>
        <w:ind w:left="348"/>
        <w:jc w:val="both"/>
        <w:rPr>
          <w:rFonts w:asciiTheme="minorHAnsi" w:hAnsiTheme="minorHAnsi" w:cstheme="minorHAnsi"/>
          <w:sz w:val="22"/>
          <w:szCs w:val="22"/>
        </w:rPr>
      </w:pPr>
    </w:p>
    <w:p w:rsidR="002317B8" w:rsidRPr="00533058" w:rsidRDefault="002317B8" w:rsidP="005E47D1">
      <w:pPr>
        <w:ind w:left="348"/>
        <w:jc w:val="both"/>
        <w:rPr>
          <w:rFonts w:asciiTheme="minorHAnsi" w:hAnsiTheme="minorHAnsi" w:cstheme="minorHAnsi"/>
          <w:sz w:val="22"/>
          <w:szCs w:val="22"/>
        </w:rPr>
      </w:pPr>
    </w:p>
    <w:sectPr w:rsidR="002317B8" w:rsidRPr="005330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1A" w:rsidRDefault="00D34E1A" w:rsidP="006D3C5D">
      <w:pPr>
        <w:spacing w:line="240" w:lineRule="auto"/>
      </w:pPr>
      <w:r>
        <w:separator/>
      </w:r>
    </w:p>
  </w:endnote>
  <w:endnote w:type="continuationSeparator" w:id="0">
    <w:p w:rsidR="00D34E1A" w:rsidRDefault="00D34E1A" w:rsidP="006D3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6197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291D9C" w:rsidRDefault="00291D9C">
        <w:pPr>
          <w:pStyle w:val="Noga"/>
          <w:jc w:val="center"/>
          <w:rPr>
            <w:rFonts w:asciiTheme="minorHAnsi" w:hAnsiTheme="minorHAnsi" w:cstheme="minorHAnsi"/>
            <w:sz w:val="16"/>
            <w:szCs w:val="16"/>
          </w:rPr>
        </w:pPr>
      </w:p>
      <w:p w:rsidR="006D3C5D" w:rsidRPr="00C31C74" w:rsidRDefault="006D3C5D">
        <w:pPr>
          <w:pStyle w:val="Nog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C31C7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31C7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C31C7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B1AE3" w:rsidRPr="00AB1AE3">
          <w:rPr>
            <w:rFonts w:asciiTheme="minorHAnsi" w:hAnsiTheme="minorHAnsi" w:cstheme="minorHAnsi"/>
            <w:noProof/>
            <w:sz w:val="16"/>
            <w:szCs w:val="16"/>
            <w:lang w:val="sl-SI"/>
          </w:rPr>
          <w:t>1</w:t>
        </w:r>
        <w:r w:rsidRPr="00C31C7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6D3C5D" w:rsidRDefault="006D3C5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1A" w:rsidRDefault="00D34E1A" w:rsidP="006D3C5D">
      <w:pPr>
        <w:spacing w:line="240" w:lineRule="auto"/>
      </w:pPr>
      <w:r>
        <w:separator/>
      </w:r>
    </w:p>
  </w:footnote>
  <w:footnote w:type="continuationSeparator" w:id="0">
    <w:p w:rsidR="00D34E1A" w:rsidRDefault="00D34E1A" w:rsidP="006D3C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1AB"/>
    <w:multiLevelType w:val="hybridMultilevel"/>
    <w:tmpl w:val="B266613C"/>
    <w:lvl w:ilvl="0" w:tplc="440CD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36E1A"/>
    <w:multiLevelType w:val="hybridMultilevel"/>
    <w:tmpl w:val="12EC5FB2"/>
    <w:lvl w:ilvl="0" w:tplc="40346C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0551551"/>
    <w:multiLevelType w:val="hybridMultilevel"/>
    <w:tmpl w:val="1114760E"/>
    <w:lvl w:ilvl="0" w:tplc="4034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FA122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A72CB"/>
    <w:multiLevelType w:val="hybridMultilevel"/>
    <w:tmpl w:val="2E7823EC"/>
    <w:lvl w:ilvl="0" w:tplc="24FA122E">
      <w:start w:val="2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</w:rPr>
    </w:lvl>
    <w:lvl w:ilvl="1" w:tplc="24FA122E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48" w:hanging="180"/>
      </w:pPr>
    </w:lvl>
    <w:lvl w:ilvl="3" w:tplc="0424000F" w:tentative="1">
      <w:start w:val="1"/>
      <w:numFmt w:val="decimal"/>
      <w:lvlText w:val="%4."/>
      <w:lvlJc w:val="left"/>
      <w:pPr>
        <w:ind w:left="2868" w:hanging="360"/>
      </w:pPr>
    </w:lvl>
    <w:lvl w:ilvl="4" w:tplc="04240019" w:tentative="1">
      <w:start w:val="1"/>
      <w:numFmt w:val="lowerLetter"/>
      <w:lvlText w:val="%5."/>
      <w:lvlJc w:val="left"/>
      <w:pPr>
        <w:ind w:left="3588" w:hanging="360"/>
      </w:pPr>
    </w:lvl>
    <w:lvl w:ilvl="5" w:tplc="0424001B" w:tentative="1">
      <w:start w:val="1"/>
      <w:numFmt w:val="lowerRoman"/>
      <w:lvlText w:val="%6."/>
      <w:lvlJc w:val="right"/>
      <w:pPr>
        <w:ind w:left="4308" w:hanging="180"/>
      </w:pPr>
    </w:lvl>
    <w:lvl w:ilvl="6" w:tplc="0424000F" w:tentative="1">
      <w:start w:val="1"/>
      <w:numFmt w:val="decimal"/>
      <w:lvlText w:val="%7."/>
      <w:lvlJc w:val="left"/>
      <w:pPr>
        <w:ind w:left="5028" w:hanging="360"/>
      </w:pPr>
    </w:lvl>
    <w:lvl w:ilvl="7" w:tplc="04240019" w:tentative="1">
      <w:start w:val="1"/>
      <w:numFmt w:val="lowerLetter"/>
      <w:lvlText w:val="%8."/>
      <w:lvlJc w:val="left"/>
      <w:pPr>
        <w:ind w:left="5748" w:hanging="360"/>
      </w:pPr>
    </w:lvl>
    <w:lvl w:ilvl="8" w:tplc="042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708A27A0"/>
    <w:multiLevelType w:val="hybridMultilevel"/>
    <w:tmpl w:val="6D6E9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2CA4"/>
    <w:multiLevelType w:val="hybridMultilevel"/>
    <w:tmpl w:val="A2B6AA20"/>
    <w:lvl w:ilvl="0" w:tplc="FFFFFFFF">
      <w:start w:val="1"/>
      <w:numFmt w:val="bullet"/>
      <w:lvlText w:val="•"/>
      <w:lvlJc w:val="left"/>
      <w:pPr>
        <w:ind w:left="1068" w:hanging="360"/>
      </w:p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7177B6"/>
    <w:multiLevelType w:val="hybridMultilevel"/>
    <w:tmpl w:val="914ED4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A4"/>
    <w:rsid w:val="00045229"/>
    <w:rsid w:val="00090940"/>
    <w:rsid w:val="00105B2B"/>
    <w:rsid w:val="001208C4"/>
    <w:rsid w:val="00121E61"/>
    <w:rsid w:val="00132DF2"/>
    <w:rsid w:val="001A3282"/>
    <w:rsid w:val="00214DB2"/>
    <w:rsid w:val="002317B8"/>
    <w:rsid w:val="002410A2"/>
    <w:rsid w:val="00291D9C"/>
    <w:rsid w:val="002B022B"/>
    <w:rsid w:val="003159B9"/>
    <w:rsid w:val="00325528"/>
    <w:rsid w:val="003572CE"/>
    <w:rsid w:val="00392416"/>
    <w:rsid w:val="003C485C"/>
    <w:rsid w:val="003D3A4B"/>
    <w:rsid w:val="004203A2"/>
    <w:rsid w:val="00461D21"/>
    <w:rsid w:val="00476572"/>
    <w:rsid w:val="004F7DD4"/>
    <w:rsid w:val="00533058"/>
    <w:rsid w:val="0056790D"/>
    <w:rsid w:val="00577744"/>
    <w:rsid w:val="005E47D1"/>
    <w:rsid w:val="00636E41"/>
    <w:rsid w:val="00655F0D"/>
    <w:rsid w:val="006718A4"/>
    <w:rsid w:val="00690462"/>
    <w:rsid w:val="006A5594"/>
    <w:rsid w:val="006B181B"/>
    <w:rsid w:val="006D3C5D"/>
    <w:rsid w:val="00723CB1"/>
    <w:rsid w:val="007324BA"/>
    <w:rsid w:val="00782F15"/>
    <w:rsid w:val="00791C4B"/>
    <w:rsid w:val="007A5187"/>
    <w:rsid w:val="007B6BA9"/>
    <w:rsid w:val="007F2A30"/>
    <w:rsid w:val="00853D44"/>
    <w:rsid w:val="00867D3A"/>
    <w:rsid w:val="008C7551"/>
    <w:rsid w:val="00913F11"/>
    <w:rsid w:val="009325E8"/>
    <w:rsid w:val="00960E5C"/>
    <w:rsid w:val="009702B6"/>
    <w:rsid w:val="009C1C8D"/>
    <w:rsid w:val="009F05D4"/>
    <w:rsid w:val="00A43AF9"/>
    <w:rsid w:val="00A443A2"/>
    <w:rsid w:val="00A62621"/>
    <w:rsid w:val="00A70647"/>
    <w:rsid w:val="00A92F1D"/>
    <w:rsid w:val="00AB1AE3"/>
    <w:rsid w:val="00AF590C"/>
    <w:rsid w:val="00B04A7A"/>
    <w:rsid w:val="00B36384"/>
    <w:rsid w:val="00B411A9"/>
    <w:rsid w:val="00B5362A"/>
    <w:rsid w:val="00BD0798"/>
    <w:rsid w:val="00BD4F7F"/>
    <w:rsid w:val="00BE51BF"/>
    <w:rsid w:val="00C17E38"/>
    <w:rsid w:val="00C31C74"/>
    <w:rsid w:val="00C82405"/>
    <w:rsid w:val="00CC744F"/>
    <w:rsid w:val="00D244D5"/>
    <w:rsid w:val="00D34E1A"/>
    <w:rsid w:val="00D36236"/>
    <w:rsid w:val="00D64995"/>
    <w:rsid w:val="00D80C45"/>
    <w:rsid w:val="00D96177"/>
    <w:rsid w:val="00DA2225"/>
    <w:rsid w:val="00E26945"/>
    <w:rsid w:val="00E46A46"/>
    <w:rsid w:val="00E677CB"/>
    <w:rsid w:val="00F003E4"/>
    <w:rsid w:val="00F0726F"/>
    <w:rsid w:val="00F45CC2"/>
    <w:rsid w:val="00F509F6"/>
    <w:rsid w:val="00FB6B9A"/>
    <w:rsid w:val="00FD5D17"/>
    <w:rsid w:val="00FD6074"/>
    <w:rsid w:val="00FE39F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8FBA-8DD3-49A5-8B4F-0FB8E95B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18A4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8A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D3C5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3C5D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6D3C5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3C5D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C48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48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485C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48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485C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8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C49B85-31D8-4E94-B5C2-669CB184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Faletič</dc:creator>
  <cp:keywords/>
  <dc:description/>
  <cp:lastModifiedBy>Polona Faletič</cp:lastModifiedBy>
  <cp:revision>3</cp:revision>
  <cp:lastPrinted>2024-01-25T16:14:00Z</cp:lastPrinted>
  <dcterms:created xsi:type="dcterms:W3CDTF">2024-01-25T16:13:00Z</dcterms:created>
  <dcterms:modified xsi:type="dcterms:W3CDTF">2024-01-27T13:31:00Z</dcterms:modified>
</cp:coreProperties>
</file>