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170" w:rsidRPr="00035DC8" w:rsidRDefault="00296170" w:rsidP="00296170">
      <w:pPr>
        <w:shd w:val="clear" w:color="auto" w:fill="FFFFFF"/>
        <w:spacing w:after="0" w:line="240" w:lineRule="auto"/>
        <w:contextualSpacing/>
        <w:jc w:val="center"/>
        <w:rPr>
          <w:rFonts w:ascii="Arial" w:hAnsi="Arial" w:cs="Arial"/>
          <w:b/>
          <w:sz w:val="20"/>
          <w:szCs w:val="20"/>
        </w:rPr>
      </w:pPr>
      <w:bookmarkStart w:id="0" w:name="_GoBack"/>
      <w:r>
        <w:rPr>
          <w:rFonts w:ascii="Arial" w:hAnsi="Arial" w:cs="Arial"/>
          <w:b/>
          <w:sz w:val="20"/>
          <w:szCs w:val="20"/>
        </w:rPr>
        <w:t>Tretje</w:t>
      </w:r>
      <w:r w:rsidRPr="00035DC8">
        <w:rPr>
          <w:rFonts w:ascii="Arial" w:hAnsi="Arial" w:cs="Arial"/>
          <w:b/>
          <w:sz w:val="20"/>
          <w:szCs w:val="20"/>
        </w:rPr>
        <w:t xml:space="preserve"> poročilo o delovanju Delovne skupine Vlade Republike Slovenije za koordinacijo </w:t>
      </w:r>
      <w:bookmarkEnd w:id="0"/>
      <w:r w:rsidRPr="00035DC8">
        <w:rPr>
          <w:rFonts w:ascii="Arial" w:hAnsi="Arial" w:cs="Arial"/>
          <w:b/>
          <w:sz w:val="20"/>
          <w:szCs w:val="20"/>
        </w:rPr>
        <w:t>pripravljalnih aktivnosti na projektu JEK2</w:t>
      </w:r>
    </w:p>
    <w:p w:rsidR="00296170" w:rsidRPr="00035DC8" w:rsidRDefault="00296170" w:rsidP="00296170">
      <w:pPr>
        <w:autoSpaceDE w:val="0"/>
        <w:autoSpaceDN w:val="0"/>
        <w:adjustRightInd w:val="0"/>
        <w:spacing w:after="0"/>
        <w:contextualSpacing/>
        <w:jc w:val="both"/>
        <w:rPr>
          <w:rFonts w:ascii="Arial" w:hAnsi="Arial" w:cs="Arial"/>
          <w:b/>
          <w:sz w:val="20"/>
          <w:szCs w:val="20"/>
        </w:rPr>
      </w:pPr>
    </w:p>
    <w:p w:rsidR="00296170" w:rsidRPr="00035DC8" w:rsidRDefault="00296170" w:rsidP="00296170">
      <w:pPr>
        <w:autoSpaceDE w:val="0"/>
        <w:autoSpaceDN w:val="0"/>
        <w:adjustRightInd w:val="0"/>
        <w:spacing w:after="0"/>
        <w:contextualSpacing/>
        <w:jc w:val="center"/>
        <w:rPr>
          <w:rFonts w:ascii="Arial" w:hAnsi="Arial" w:cs="Arial"/>
          <w:b/>
          <w:sz w:val="20"/>
          <w:szCs w:val="20"/>
        </w:rPr>
      </w:pPr>
      <w:r>
        <w:rPr>
          <w:rFonts w:ascii="Arial" w:hAnsi="Arial" w:cs="Arial"/>
          <w:b/>
          <w:sz w:val="20"/>
          <w:szCs w:val="20"/>
        </w:rPr>
        <w:t>(obdobje: november 2024 – maj 2025</w:t>
      </w:r>
      <w:r w:rsidRPr="00035DC8">
        <w:rPr>
          <w:rFonts w:ascii="Arial" w:hAnsi="Arial" w:cs="Arial"/>
          <w:b/>
          <w:sz w:val="20"/>
          <w:szCs w:val="20"/>
        </w:rPr>
        <w:t>)</w:t>
      </w:r>
    </w:p>
    <w:p w:rsidR="00296170" w:rsidRPr="00035DC8" w:rsidRDefault="00296170" w:rsidP="00296170">
      <w:pPr>
        <w:autoSpaceDE w:val="0"/>
        <w:autoSpaceDN w:val="0"/>
        <w:adjustRightInd w:val="0"/>
        <w:spacing w:after="0"/>
        <w:contextualSpacing/>
        <w:jc w:val="both"/>
        <w:rPr>
          <w:rFonts w:ascii="Arial" w:hAnsi="Arial" w:cs="Arial"/>
          <w:sz w:val="20"/>
          <w:szCs w:val="20"/>
        </w:rPr>
      </w:pPr>
    </w:p>
    <w:p w:rsidR="00296170" w:rsidRPr="00035DC8" w:rsidRDefault="00296170" w:rsidP="00296170">
      <w:pPr>
        <w:autoSpaceDE w:val="0"/>
        <w:autoSpaceDN w:val="0"/>
        <w:adjustRightInd w:val="0"/>
        <w:spacing w:after="0"/>
        <w:contextualSpacing/>
        <w:jc w:val="both"/>
        <w:rPr>
          <w:rFonts w:ascii="Arial" w:hAnsi="Arial" w:cs="Arial"/>
          <w:sz w:val="20"/>
          <w:szCs w:val="20"/>
        </w:rPr>
      </w:pPr>
    </w:p>
    <w:p w:rsidR="00296170" w:rsidRPr="00035DC8" w:rsidRDefault="00296170" w:rsidP="00296170">
      <w:pPr>
        <w:autoSpaceDE w:val="0"/>
        <w:autoSpaceDN w:val="0"/>
        <w:adjustRightInd w:val="0"/>
        <w:spacing w:after="0" w:line="240" w:lineRule="auto"/>
        <w:jc w:val="both"/>
        <w:rPr>
          <w:rFonts w:ascii="Arial" w:hAnsi="Arial" w:cs="Arial"/>
          <w:sz w:val="20"/>
          <w:szCs w:val="20"/>
        </w:rPr>
      </w:pPr>
      <w:r w:rsidRPr="00035DC8">
        <w:rPr>
          <w:rFonts w:ascii="Arial" w:hAnsi="Arial" w:cs="Arial"/>
          <w:sz w:val="20"/>
          <w:szCs w:val="20"/>
        </w:rPr>
        <w:t>Na podlagi VIII točke sklepa o ustanovitvi Delovne skupine Vlade Republike Slovenije za koordinacijo pripravljal</w:t>
      </w:r>
      <w:r>
        <w:rPr>
          <w:rFonts w:ascii="Arial" w:hAnsi="Arial" w:cs="Arial"/>
          <w:sz w:val="20"/>
          <w:szCs w:val="20"/>
        </w:rPr>
        <w:t>nih aktivnosti na projektu JEK2</w:t>
      </w:r>
      <w:r w:rsidRPr="00035DC8">
        <w:rPr>
          <w:rFonts w:ascii="Arial" w:hAnsi="Arial" w:cs="Arial"/>
          <w:sz w:val="20"/>
          <w:szCs w:val="20"/>
        </w:rPr>
        <w:t xml:space="preserve"> št. 02401-20/2023/3 z dne 8. 9. 2023,  spremenjenem s sklepi Vlade Republike Slovenije št. 02401-20/2023/11 z dne 25. 10. 2023, št. 02401-20/2023/15 z dne 15. 2. 2024, št. 02401-</w:t>
      </w:r>
      <w:r>
        <w:rPr>
          <w:rFonts w:ascii="Arial" w:hAnsi="Arial" w:cs="Arial"/>
          <w:sz w:val="20"/>
          <w:szCs w:val="20"/>
        </w:rPr>
        <w:t xml:space="preserve">20/2023/21 z dne 13. 6. 2024, </w:t>
      </w:r>
      <w:r w:rsidRPr="00035DC8">
        <w:rPr>
          <w:rFonts w:ascii="Arial" w:hAnsi="Arial" w:cs="Arial"/>
          <w:sz w:val="20"/>
          <w:szCs w:val="20"/>
        </w:rPr>
        <w:t xml:space="preserve">št. 02401-20/2023/26 z dne 22. 8. 2024, </w:t>
      </w:r>
      <w:r w:rsidRPr="0019749B">
        <w:rPr>
          <w:rFonts w:ascii="Arial" w:hAnsi="Arial" w:cs="Arial"/>
          <w:sz w:val="20"/>
          <w:szCs w:val="20"/>
        </w:rPr>
        <w:t>št. 02401-20/2023/32 z dne 28. 11. 2024</w:t>
      </w:r>
      <w:r>
        <w:rPr>
          <w:rFonts w:ascii="Arial" w:hAnsi="Arial" w:cs="Arial"/>
          <w:sz w:val="20"/>
          <w:szCs w:val="20"/>
        </w:rPr>
        <w:t xml:space="preserve"> in št. 02401-20/2023/36 z dne 27. 3. 2025, </w:t>
      </w:r>
      <w:r w:rsidRPr="00035DC8">
        <w:rPr>
          <w:rFonts w:ascii="Arial" w:hAnsi="Arial" w:cs="Arial"/>
          <w:sz w:val="20"/>
          <w:szCs w:val="20"/>
        </w:rPr>
        <w:t>delovna skupina Vladi Republike Slovenije najmanj enkrat na pol leta poroča o svojem delu.</w:t>
      </w:r>
    </w:p>
    <w:p w:rsidR="00296170" w:rsidRPr="00035DC8" w:rsidRDefault="00296170" w:rsidP="00296170">
      <w:pPr>
        <w:autoSpaceDE w:val="0"/>
        <w:autoSpaceDN w:val="0"/>
        <w:adjustRightInd w:val="0"/>
        <w:spacing w:after="0"/>
        <w:contextualSpacing/>
        <w:jc w:val="both"/>
        <w:rPr>
          <w:rFonts w:ascii="Arial" w:hAnsi="Arial" w:cs="Arial"/>
          <w:sz w:val="20"/>
          <w:szCs w:val="20"/>
        </w:rPr>
      </w:pPr>
    </w:p>
    <w:p w:rsidR="00296170" w:rsidRPr="00035DC8" w:rsidRDefault="00296170" w:rsidP="00296170">
      <w:pPr>
        <w:autoSpaceDE w:val="0"/>
        <w:autoSpaceDN w:val="0"/>
        <w:adjustRightInd w:val="0"/>
        <w:spacing w:after="0"/>
        <w:contextualSpacing/>
        <w:jc w:val="both"/>
        <w:rPr>
          <w:rFonts w:ascii="Arial" w:hAnsi="Arial" w:cs="Arial"/>
          <w:sz w:val="20"/>
          <w:szCs w:val="20"/>
        </w:rPr>
      </w:pPr>
    </w:p>
    <w:p w:rsidR="00296170" w:rsidRPr="00035DC8" w:rsidRDefault="00296170" w:rsidP="00296170">
      <w:pPr>
        <w:autoSpaceDE w:val="0"/>
        <w:autoSpaceDN w:val="0"/>
        <w:adjustRightInd w:val="0"/>
        <w:spacing w:after="0"/>
        <w:contextualSpacing/>
        <w:jc w:val="both"/>
        <w:rPr>
          <w:rFonts w:ascii="Arial" w:hAnsi="Arial" w:cs="Arial"/>
          <w:b/>
          <w:sz w:val="20"/>
          <w:szCs w:val="20"/>
          <w:u w:val="single"/>
        </w:rPr>
      </w:pPr>
      <w:r w:rsidRPr="00035DC8">
        <w:rPr>
          <w:rFonts w:ascii="Arial" w:hAnsi="Arial" w:cs="Arial"/>
          <w:b/>
          <w:sz w:val="20"/>
          <w:szCs w:val="20"/>
          <w:u w:val="single"/>
        </w:rPr>
        <w:t>Splošni del</w:t>
      </w:r>
    </w:p>
    <w:p w:rsidR="00296170" w:rsidRPr="00035DC8" w:rsidRDefault="00296170" w:rsidP="00296170">
      <w:pPr>
        <w:autoSpaceDE w:val="0"/>
        <w:autoSpaceDN w:val="0"/>
        <w:adjustRightInd w:val="0"/>
        <w:spacing w:after="0"/>
        <w:contextualSpacing/>
        <w:jc w:val="both"/>
        <w:rPr>
          <w:rFonts w:ascii="Arial" w:hAnsi="Arial" w:cs="Arial"/>
          <w:sz w:val="20"/>
          <w:szCs w:val="20"/>
        </w:rPr>
      </w:pPr>
    </w:p>
    <w:p w:rsidR="00296170" w:rsidRDefault="00296170" w:rsidP="00296170">
      <w:p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Od ustanovitve Delovne skupine</w:t>
      </w:r>
      <w:r w:rsidRPr="00035DC8">
        <w:rPr>
          <w:rFonts w:ascii="Arial" w:hAnsi="Arial" w:cs="Arial"/>
          <w:sz w:val="20"/>
          <w:szCs w:val="20"/>
        </w:rPr>
        <w:t xml:space="preserve"> Vlade Republike Slovenije za koordinacijo pripravljaln</w:t>
      </w:r>
      <w:r>
        <w:rPr>
          <w:rFonts w:ascii="Arial" w:hAnsi="Arial" w:cs="Arial"/>
          <w:sz w:val="20"/>
          <w:szCs w:val="20"/>
        </w:rPr>
        <w:t>ih aktivnosti na projektu JEK2</w:t>
      </w:r>
      <w:r w:rsidRPr="00035DC8">
        <w:rPr>
          <w:rFonts w:ascii="Arial" w:hAnsi="Arial" w:cs="Arial"/>
          <w:sz w:val="20"/>
          <w:szCs w:val="20"/>
        </w:rPr>
        <w:t xml:space="preserve"> v obdobju od</w:t>
      </w:r>
      <w:r>
        <w:rPr>
          <w:rFonts w:ascii="Arial" w:hAnsi="Arial" w:cs="Arial"/>
          <w:sz w:val="20"/>
          <w:szCs w:val="20"/>
        </w:rPr>
        <w:t xml:space="preserve"> septembra 2023 do maja 2025 je bilo skupno 16</w:t>
      </w:r>
      <w:r w:rsidRPr="00035DC8">
        <w:rPr>
          <w:rFonts w:ascii="Arial" w:hAnsi="Arial" w:cs="Arial"/>
          <w:sz w:val="20"/>
          <w:szCs w:val="20"/>
        </w:rPr>
        <w:t xml:space="preserve"> sej. Na vsaki seji se sprejemajo sklepi. Na</w:t>
      </w:r>
      <w:r>
        <w:rPr>
          <w:rFonts w:ascii="Arial" w:hAnsi="Arial" w:cs="Arial"/>
          <w:sz w:val="20"/>
          <w:szCs w:val="20"/>
        </w:rPr>
        <w:t xml:space="preserve"> šestnajstih</w:t>
      </w:r>
      <w:r w:rsidRPr="00035DC8">
        <w:rPr>
          <w:rFonts w:ascii="Arial" w:hAnsi="Arial" w:cs="Arial"/>
          <w:sz w:val="20"/>
          <w:szCs w:val="20"/>
        </w:rPr>
        <w:t xml:space="preserve"> sejah je bilo sprejeto </w:t>
      </w:r>
      <w:r>
        <w:rPr>
          <w:rFonts w:ascii="Arial" w:hAnsi="Arial" w:cs="Arial"/>
          <w:sz w:val="20"/>
          <w:szCs w:val="20"/>
        </w:rPr>
        <w:t>skupaj 106</w:t>
      </w:r>
      <w:r w:rsidRPr="00CC3D42">
        <w:rPr>
          <w:rFonts w:ascii="Arial" w:hAnsi="Arial" w:cs="Arial"/>
          <w:sz w:val="20"/>
          <w:szCs w:val="20"/>
        </w:rPr>
        <w:t xml:space="preserve"> sklepov</w:t>
      </w:r>
      <w:r w:rsidRPr="00035DC8">
        <w:rPr>
          <w:rFonts w:ascii="Arial" w:hAnsi="Arial" w:cs="Arial"/>
          <w:sz w:val="20"/>
          <w:szCs w:val="20"/>
        </w:rPr>
        <w:t xml:space="preserve">, od tega </w:t>
      </w:r>
      <w:r>
        <w:rPr>
          <w:rFonts w:ascii="Arial" w:hAnsi="Arial" w:cs="Arial"/>
          <w:sz w:val="20"/>
          <w:szCs w:val="20"/>
        </w:rPr>
        <w:t xml:space="preserve">jih </w:t>
      </w:r>
      <w:r w:rsidRPr="00035DC8">
        <w:rPr>
          <w:rFonts w:ascii="Arial" w:hAnsi="Arial" w:cs="Arial"/>
          <w:sz w:val="20"/>
          <w:szCs w:val="20"/>
        </w:rPr>
        <w:t xml:space="preserve">je bilo </w:t>
      </w:r>
      <w:r>
        <w:rPr>
          <w:rFonts w:ascii="Arial" w:hAnsi="Arial" w:cs="Arial"/>
          <w:sz w:val="20"/>
          <w:szCs w:val="20"/>
        </w:rPr>
        <w:t xml:space="preserve">102 </w:t>
      </w:r>
      <w:r w:rsidRPr="00035DC8">
        <w:rPr>
          <w:rFonts w:ascii="Arial" w:hAnsi="Arial" w:cs="Arial"/>
          <w:sz w:val="20"/>
          <w:szCs w:val="20"/>
        </w:rPr>
        <w:t>tudi realiziranih.</w:t>
      </w:r>
    </w:p>
    <w:p w:rsidR="00296170" w:rsidRDefault="00296170" w:rsidP="00296170">
      <w:pPr>
        <w:autoSpaceDE w:val="0"/>
        <w:autoSpaceDN w:val="0"/>
        <w:adjustRightInd w:val="0"/>
        <w:spacing w:after="0" w:line="276" w:lineRule="auto"/>
        <w:contextualSpacing/>
        <w:jc w:val="both"/>
        <w:rPr>
          <w:rFonts w:ascii="Arial" w:hAnsi="Arial" w:cs="Arial"/>
          <w:sz w:val="20"/>
          <w:szCs w:val="20"/>
        </w:rPr>
      </w:pPr>
    </w:p>
    <w:p w:rsidR="00296170" w:rsidRDefault="00296170" w:rsidP="00296170">
      <w:pPr>
        <w:autoSpaceDE w:val="0"/>
        <w:autoSpaceDN w:val="0"/>
        <w:adjustRightInd w:val="0"/>
        <w:spacing w:after="0" w:line="240" w:lineRule="auto"/>
        <w:contextualSpacing/>
        <w:jc w:val="both"/>
        <w:rPr>
          <w:rFonts w:ascii="Arial" w:hAnsi="Arial" w:cs="Arial"/>
          <w:sz w:val="20"/>
          <w:szCs w:val="20"/>
        </w:rPr>
      </w:pPr>
      <w:r>
        <w:rPr>
          <w:rFonts w:ascii="Arial" w:hAnsi="Arial" w:cs="Arial"/>
          <w:sz w:val="20"/>
          <w:szCs w:val="20"/>
        </w:rPr>
        <w:t>Prioriteta VDS JEK2 ostajajo pripravljalne aktivnosti, s katerimi se projekt JEK2 pripravi do končne investicijske odločitve. Sklopi prioritetnih pripravljalnih aktivnosti obsegajo umeščanje v prostor, izbor dobavitelja in pripravo modela financiranja.</w:t>
      </w:r>
    </w:p>
    <w:p w:rsidR="00296170" w:rsidRDefault="00296170" w:rsidP="00296170">
      <w:pPr>
        <w:autoSpaceDE w:val="0"/>
        <w:autoSpaceDN w:val="0"/>
        <w:adjustRightInd w:val="0"/>
        <w:spacing w:after="0" w:line="276" w:lineRule="auto"/>
        <w:contextualSpacing/>
        <w:jc w:val="both"/>
        <w:rPr>
          <w:rFonts w:ascii="Arial" w:hAnsi="Arial" w:cs="Arial"/>
          <w:sz w:val="20"/>
          <w:szCs w:val="20"/>
        </w:rPr>
      </w:pPr>
    </w:p>
    <w:p w:rsidR="00296170" w:rsidRDefault="00296170" w:rsidP="00296170">
      <w:pPr>
        <w:autoSpaceDE w:val="0"/>
        <w:autoSpaceDN w:val="0"/>
        <w:adjustRightInd w:val="0"/>
        <w:spacing w:after="0" w:line="276" w:lineRule="auto"/>
        <w:contextualSpacing/>
        <w:jc w:val="both"/>
        <w:rPr>
          <w:rFonts w:ascii="Arial" w:hAnsi="Arial" w:cs="Arial"/>
          <w:sz w:val="20"/>
          <w:szCs w:val="20"/>
        </w:rPr>
      </w:pPr>
    </w:p>
    <w:p w:rsidR="00296170" w:rsidRPr="00083C0C" w:rsidRDefault="00296170" w:rsidP="00296170">
      <w:pPr>
        <w:spacing w:after="0" w:line="276" w:lineRule="auto"/>
        <w:contextualSpacing/>
        <w:jc w:val="both"/>
        <w:rPr>
          <w:rFonts w:ascii="Arial" w:hAnsi="Arial" w:cs="Arial"/>
          <w:b/>
          <w:sz w:val="20"/>
          <w:szCs w:val="20"/>
          <w:u w:val="single"/>
        </w:rPr>
      </w:pPr>
      <w:r w:rsidRPr="00083C0C">
        <w:rPr>
          <w:rFonts w:ascii="Arial" w:hAnsi="Arial" w:cs="Arial"/>
          <w:b/>
          <w:sz w:val="20"/>
          <w:szCs w:val="20"/>
          <w:u w:val="single"/>
        </w:rPr>
        <w:t>Podpis sporazuma o skupnem projektu Agencije za jedrsko energijo (NEA) Kažipot za jedrsko prihodnost (»Roadmaps to New Nuclear Project«)</w:t>
      </w:r>
    </w:p>
    <w:p w:rsidR="00296170" w:rsidRDefault="00296170" w:rsidP="00296170">
      <w:pPr>
        <w:spacing w:after="0" w:line="276" w:lineRule="auto"/>
        <w:contextualSpacing/>
        <w:jc w:val="both"/>
        <w:rPr>
          <w:rFonts w:ascii="Arial" w:hAnsi="Arial" w:cs="Arial"/>
          <w:sz w:val="20"/>
          <w:szCs w:val="20"/>
        </w:rPr>
      </w:pPr>
    </w:p>
    <w:p w:rsidR="00296170" w:rsidRPr="00D746A3" w:rsidRDefault="00296170" w:rsidP="00296170">
      <w:pPr>
        <w:spacing w:after="0" w:line="276" w:lineRule="auto"/>
        <w:contextualSpacing/>
        <w:jc w:val="both"/>
        <w:rPr>
          <w:rFonts w:ascii="Arial" w:hAnsi="Arial" w:cs="Arial"/>
          <w:sz w:val="20"/>
          <w:szCs w:val="20"/>
        </w:rPr>
      </w:pPr>
      <w:r w:rsidRPr="00D746A3">
        <w:rPr>
          <w:rFonts w:ascii="Arial" w:hAnsi="Arial" w:cs="Arial"/>
          <w:sz w:val="20"/>
          <w:szCs w:val="20"/>
        </w:rPr>
        <w:t xml:space="preserve">Po tem, ko je Vlada Republike Slovenije na 117. redni seji sprejela sklep št. 51002-67/2024/3 z dne 28. 8. 2024, s katerim se je seznanila z Informacijo o nameravanem podpisu sporazuma o skupnem projektu Agencije za jedrsko energijo (NEA) Kažipot za jedrsko prihodnost (»Roadmaps to New Nuclear Project«), je </w:t>
      </w:r>
      <w:r>
        <w:rPr>
          <w:rFonts w:ascii="Arial" w:hAnsi="Arial" w:cs="Arial"/>
          <w:sz w:val="20"/>
          <w:szCs w:val="20"/>
        </w:rPr>
        <w:t xml:space="preserve">v mesecu </w:t>
      </w:r>
      <w:r w:rsidRPr="00083C0C">
        <w:rPr>
          <w:rFonts w:ascii="Arial" w:hAnsi="Arial" w:cs="Arial"/>
          <w:sz w:val="20"/>
          <w:szCs w:val="20"/>
        </w:rPr>
        <w:t>januarju 2025</w:t>
      </w:r>
      <w:r w:rsidRPr="00D746A3">
        <w:rPr>
          <w:rFonts w:ascii="Arial" w:hAnsi="Arial" w:cs="Arial"/>
          <w:sz w:val="20"/>
          <w:szCs w:val="20"/>
        </w:rPr>
        <w:t xml:space="preserve"> državni sekretar za nacionalni jedrski program v</w:t>
      </w:r>
      <w:r>
        <w:rPr>
          <w:rFonts w:ascii="Arial" w:hAnsi="Arial" w:cs="Arial"/>
          <w:sz w:val="20"/>
          <w:szCs w:val="20"/>
        </w:rPr>
        <w:t xml:space="preserve"> Kabinetu predsednika vlade Danijel Levičar</w:t>
      </w:r>
      <w:r w:rsidRPr="00D746A3">
        <w:rPr>
          <w:rFonts w:ascii="Arial" w:hAnsi="Arial" w:cs="Arial"/>
          <w:sz w:val="20"/>
          <w:szCs w:val="20"/>
        </w:rPr>
        <w:t xml:space="preserve"> </w:t>
      </w:r>
      <w:r>
        <w:rPr>
          <w:rFonts w:ascii="Arial" w:hAnsi="Arial" w:cs="Arial"/>
          <w:sz w:val="20"/>
          <w:szCs w:val="20"/>
        </w:rPr>
        <w:t xml:space="preserve">sporazum </w:t>
      </w:r>
      <w:r w:rsidRPr="00D746A3">
        <w:rPr>
          <w:rFonts w:ascii="Arial" w:hAnsi="Arial" w:cs="Arial"/>
          <w:sz w:val="20"/>
          <w:szCs w:val="20"/>
        </w:rPr>
        <w:t>podpisal</w:t>
      </w:r>
      <w:r>
        <w:rPr>
          <w:rFonts w:ascii="Arial" w:hAnsi="Arial" w:cs="Arial"/>
          <w:sz w:val="20"/>
          <w:szCs w:val="20"/>
        </w:rPr>
        <w:t xml:space="preserve">. Slovenija </w:t>
      </w:r>
      <w:r w:rsidRPr="00D746A3">
        <w:rPr>
          <w:rFonts w:ascii="Arial" w:hAnsi="Arial" w:cs="Arial"/>
          <w:sz w:val="20"/>
          <w:szCs w:val="20"/>
        </w:rPr>
        <w:t>se je s tem pridružila projektu Agencije za jedrsko energijo.</w:t>
      </w:r>
    </w:p>
    <w:p w:rsidR="00296170" w:rsidRDefault="00296170" w:rsidP="00296170">
      <w:pPr>
        <w:spacing w:after="0"/>
        <w:contextualSpacing/>
        <w:jc w:val="both"/>
        <w:rPr>
          <w:rFonts w:ascii="Arial" w:hAnsi="Arial" w:cs="Arial"/>
          <w:color w:val="333333"/>
          <w:sz w:val="20"/>
          <w:szCs w:val="20"/>
        </w:rPr>
      </w:pPr>
    </w:p>
    <w:p w:rsidR="00296170" w:rsidRPr="00D746A3" w:rsidRDefault="00296170" w:rsidP="00296170">
      <w:pPr>
        <w:spacing w:after="0"/>
        <w:contextualSpacing/>
        <w:jc w:val="both"/>
        <w:rPr>
          <w:rFonts w:ascii="Arial" w:hAnsi="Arial" w:cs="Arial"/>
          <w:b/>
          <w:sz w:val="20"/>
          <w:szCs w:val="20"/>
          <w:u w:val="single"/>
        </w:rPr>
      </w:pPr>
    </w:p>
    <w:p w:rsidR="00296170" w:rsidRPr="00B73712" w:rsidRDefault="00296170" w:rsidP="00296170">
      <w:pPr>
        <w:spacing w:after="0"/>
        <w:jc w:val="both"/>
        <w:rPr>
          <w:rFonts w:ascii="Arial" w:hAnsi="Arial" w:cs="Arial"/>
          <w:b/>
          <w:sz w:val="20"/>
          <w:szCs w:val="20"/>
          <w:u w:val="single"/>
        </w:rPr>
      </w:pPr>
      <w:r w:rsidRPr="00B73712">
        <w:rPr>
          <w:rFonts w:ascii="Arial" w:hAnsi="Arial" w:cs="Arial"/>
          <w:b/>
          <w:sz w:val="20"/>
          <w:szCs w:val="20"/>
          <w:u w:val="single"/>
        </w:rPr>
        <w:t>Ustanovitev ožje delovne skupine za pripravo modela financiranja JEK2</w:t>
      </w:r>
    </w:p>
    <w:p w:rsidR="00296170" w:rsidRDefault="00296170" w:rsidP="00296170">
      <w:pPr>
        <w:spacing w:after="0"/>
        <w:jc w:val="both"/>
        <w:rPr>
          <w:rFonts w:ascii="Arial" w:hAnsi="Arial" w:cs="Arial"/>
          <w:sz w:val="20"/>
          <w:szCs w:val="20"/>
        </w:rPr>
      </w:pPr>
    </w:p>
    <w:p w:rsidR="00296170" w:rsidRPr="00B73712" w:rsidRDefault="00296170" w:rsidP="00296170">
      <w:pPr>
        <w:spacing w:after="0"/>
        <w:jc w:val="both"/>
        <w:rPr>
          <w:rFonts w:ascii="Arial" w:hAnsi="Arial" w:cs="Arial"/>
          <w:sz w:val="20"/>
          <w:szCs w:val="20"/>
        </w:rPr>
      </w:pPr>
      <w:r w:rsidRPr="00B73712">
        <w:rPr>
          <w:rFonts w:ascii="Arial" w:hAnsi="Arial" w:cs="Arial"/>
          <w:sz w:val="20"/>
          <w:szCs w:val="20"/>
        </w:rPr>
        <w:t xml:space="preserve">Znotraj delovne skupine je bila na 16. seji na podlagi 12. člena Poslovnika delovne skupine Vlade Republike Slovenije za koordinacijo pripravljalnih aktivnosti na projektu </w:t>
      </w:r>
      <w:r>
        <w:rPr>
          <w:rFonts w:ascii="Arial" w:hAnsi="Arial" w:cs="Arial"/>
          <w:sz w:val="20"/>
          <w:szCs w:val="20"/>
        </w:rPr>
        <w:t>JEK2, sprejetim dne 25. 9. 2023</w:t>
      </w:r>
      <w:r w:rsidRPr="00B73712">
        <w:rPr>
          <w:rFonts w:ascii="Arial" w:hAnsi="Arial" w:cs="Arial"/>
          <w:sz w:val="20"/>
          <w:szCs w:val="20"/>
        </w:rPr>
        <w:t xml:space="preserve"> ustanovljena Ožja delovna skupina za pripravo modela financiranja JEK2. Ožja delovna skupina je sestavljena iz predstavnikov MF, MOPE, KPV in GEN, njen namen in glavne naloge </w:t>
      </w:r>
      <w:r>
        <w:rPr>
          <w:rFonts w:ascii="Arial" w:hAnsi="Arial" w:cs="Arial"/>
          <w:sz w:val="20"/>
          <w:szCs w:val="20"/>
        </w:rPr>
        <w:t xml:space="preserve">pa </w:t>
      </w:r>
      <w:r w:rsidRPr="00B73712">
        <w:rPr>
          <w:rFonts w:ascii="Arial" w:hAnsi="Arial" w:cs="Arial"/>
          <w:sz w:val="20"/>
          <w:szCs w:val="20"/>
        </w:rPr>
        <w:t xml:space="preserve">so preučitev različnih modelov financiranja, podaja predloga najbolj optimalnega modela financiranja JEK2 ter priprava pripadajočih zakonskih vsebin. </w:t>
      </w:r>
    </w:p>
    <w:p w:rsidR="00296170" w:rsidRPr="00D746A3" w:rsidRDefault="00296170" w:rsidP="00296170">
      <w:pPr>
        <w:spacing w:after="0"/>
        <w:contextualSpacing/>
        <w:rPr>
          <w:rFonts w:ascii="Arial" w:hAnsi="Arial" w:cs="Arial"/>
          <w:b/>
          <w:bCs/>
          <w:color w:val="000000"/>
          <w:sz w:val="20"/>
          <w:szCs w:val="20"/>
          <w:shd w:val="clear" w:color="auto" w:fill="FFFFFF"/>
        </w:rPr>
      </w:pPr>
    </w:p>
    <w:p w:rsidR="00296170" w:rsidRPr="00D746A3" w:rsidRDefault="00296170" w:rsidP="00296170">
      <w:pPr>
        <w:spacing w:after="0"/>
        <w:contextualSpacing/>
        <w:rPr>
          <w:rFonts w:ascii="Arial" w:hAnsi="Arial" w:cs="Arial"/>
          <w:b/>
          <w:bCs/>
          <w:color w:val="000000"/>
          <w:sz w:val="20"/>
          <w:szCs w:val="20"/>
          <w:shd w:val="clear" w:color="auto" w:fill="FFFFFF"/>
        </w:rPr>
      </w:pPr>
    </w:p>
    <w:p w:rsidR="00296170" w:rsidRPr="00D746A3" w:rsidRDefault="00296170" w:rsidP="00296170">
      <w:pPr>
        <w:spacing w:after="0"/>
        <w:contextualSpacing/>
        <w:rPr>
          <w:rFonts w:ascii="Arial" w:hAnsi="Arial" w:cs="Arial"/>
          <w:b/>
          <w:sz w:val="20"/>
          <w:szCs w:val="20"/>
          <w:u w:val="single"/>
        </w:rPr>
      </w:pPr>
      <w:r w:rsidRPr="00D746A3">
        <w:rPr>
          <w:rFonts w:ascii="Arial" w:hAnsi="Arial" w:cs="Arial"/>
          <w:b/>
          <w:sz w:val="20"/>
          <w:szCs w:val="20"/>
          <w:u w:val="single"/>
        </w:rPr>
        <w:t>Obravnavane vsebine na sejah delovne skupine</w:t>
      </w:r>
    </w:p>
    <w:p w:rsidR="00296170" w:rsidRPr="00D746A3" w:rsidRDefault="00296170" w:rsidP="00296170">
      <w:pPr>
        <w:spacing w:after="0"/>
        <w:contextualSpacing/>
        <w:rPr>
          <w:rFonts w:ascii="Arial" w:hAnsi="Arial" w:cs="Arial"/>
          <w:sz w:val="20"/>
          <w:szCs w:val="20"/>
        </w:rPr>
      </w:pPr>
    </w:p>
    <w:p w:rsidR="00296170" w:rsidRPr="00D746A3" w:rsidRDefault="00296170" w:rsidP="00296170">
      <w:pPr>
        <w:spacing w:after="0"/>
        <w:contextualSpacing/>
        <w:rPr>
          <w:rFonts w:ascii="Arial" w:hAnsi="Arial" w:cs="Arial"/>
          <w:sz w:val="20"/>
          <w:szCs w:val="20"/>
        </w:rPr>
      </w:pPr>
      <w:r w:rsidRPr="00D746A3">
        <w:rPr>
          <w:rFonts w:ascii="Arial" w:hAnsi="Arial" w:cs="Arial"/>
          <w:sz w:val="20"/>
          <w:szCs w:val="20"/>
        </w:rPr>
        <w:t xml:space="preserve">Ključne teme, obravnavane na sejah delovne skupine: </w:t>
      </w:r>
    </w:p>
    <w:p w:rsidR="00296170" w:rsidRPr="00D746A3" w:rsidRDefault="00296170" w:rsidP="00296170">
      <w:pPr>
        <w:spacing w:after="0"/>
        <w:contextualSpacing/>
        <w:rPr>
          <w:rFonts w:ascii="Arial" w:hAnsi="Arial" w:cs="Arial"/>
          <w:sz w:val="20"/>
          <w:szCs w:val="20"/>
        </w:rPr>
      </w:pPr>
    </w:p>
    <w:p w:rsidR="00296170" w:rsidRPr="003D1875" w:rsidRDefault="00296170" w:rsidP="00296170">
      <w:pPr>
        <w:pStyle w:val="Odstavekseznama"/>
        <w:numPr>
          <w:ilvl w:val="0"/>
          <w:numId w:val="1"/>
        </w:numPr>
        <w:spacing w:after="0" w:line="276" w:lineRule="auto"/>
        <w:jc w:val="both"/>
        <w:rPr>
          <w:rFonts w:eastAsia="Arial Unicode MS" w:cstheme="minorHAnsi"/>
        </w:rPr>
      </w:pPr>
      <w:r w:rsidRPr="003D1875">
        <w:rPr>
          <w:rFonts w:ascii="Arial" w:hAnsi="Arial" w:cs="Arial"/>
          <w:b/>
          <w:sz w:val="20"/>
          <w:szCs w:val="20"/>
        </w:rPr>
        <w:t>Seznanitev s statusom projekta:</w:t>
      </w:r>
      <w:r w:rsidRPr="003D1875">
        <w:rPr>
          <w:rFonts w:ascii="Arial" w:hAnsi="Arial" w:cs="Arial"/>
          <w:sz w:val="20"/>
          <w:szCs w:val="20"/>
        </w:rPr>
        <w:t xml:space="preserve"> GEN energija na vsaki seji redno poroča o statusu projekta JEK2. </w:t>
      </w:r>
      <w:r>
        <w:rPr>
          <w:rFonts w:ascii="Arial" w:hAnsi="Arial" w:cs="Arial"/>
          <w:sz w:val="20"/>
          <w:szCs w:val="20"/>
        </w:rPr>
        <w:t xml:space="preserve">Na 14. seji je </w:t>
      </w:r>
      <w:r w:rsidRPr="003D1875">
        <w:rPr>
          <w:rFonts w:ascii="Arial" w:eastAsia="Arial Unicode MS" w:hAnsi="Arial" w:cs="Arial"/>
          <w:sz w:val="20"/>
          <w:szCs w:val="20"/>
        </w:rPr>
        <w:t>GEN energija</w:t>
      </w:r>
      <w:r>
        <w:rPr>
          <w:rFonts w:ascii="Arial" w:eastAsia="Arial Unicode MS" w:hAnsi="Arial" w:cs="Arial"/>
          <w:sz w:val="20"/>
          <w:szCs w:val="20"/>
        </w:rPr>
        <w:t xml:space="preserve"> med drugim </w:t>
      </w:r>
      <w:r w:rsidRPr="003D1875">
        <w:rPr>
          <w:rFonts w:ascii="Arial" w:eastAsiaTheme="minorEastAsia" w:hAnsi="Arial" w:cs="Arial"/>
          <w:kern w:val="24"/>
          <w:sz w:val="20"/>
          <w:szCs w:val="20"/>
          <w:lang w:eastAsia="sl-SI"/>
        </w:rPr>
        <w:t xml:space="preserve">izpostavila, da je zaradi odpovedanega </w:t>
      </w:r>
      <w:r w:rsidRPr="003D1875">
        <w:rPr>
          <w:rFonts w:ascii="Arial" w:hAnsi="Arial" w:cs="Arial"/>
          <w:sz w:val="20"/>
          <w:szCs w:val="20"/>
        </w:rPr>
        <w:t>posvetovalnega referenduma o zagotavljanju stabilne oskrbe z nizkoogljično električno energijo,</w:t>
      </w:r>
      <w:r w:rsidRPr="003D1875">
        <w:rPr>
          <w:rFonts w:ascii="Arial" w:eastAsiaTheme="minorEastAsia" w:hAnsi="Arial" w:cs="Arial"/>
          <w:kern w:val="24"/>
          <w:sz w:val="20"/>
          <w:szCs w:val="20"/>
          <w:lang w:eastAsia="sl-SI"/>
        </w:rPr>
        <w:t xml:space="preserve"> decembra 2024 z dopisom povprašala SDH o morebitnih spremembah glede nadaljevanja projekta JEK2. SDH se je </w:t>
      </w:r>
      <w:r w:rsidRPr="003D1875">
        <w:rPr>
          <w:rFonts w:ascii="Arial" w:eastAsiaTheme="minorEastAsia" w:hAnsi="Arial" w:cs="Arial"/>
          <w:bCs/>
          <w:kern w:val="24"/>
          <w:sz w:val="20"/>
          <w:szCs w:val="20"/>
          <w:lang w:eastAsia="sl-SI"/>
        </w:rPr>
        <w:t xml:space="preserve">glede nadaljevanja aktivnosti na projektu odzval pozitivno. </w:t>
      </w:r>
      <w:r w:rsidRPr="003D1875">
        <w:rPr>
          <w:rFonts w:ascii="Arial" w:eastAsiaTheme="minorEastAsia" w:hAnsi="Arial" w:cs="Arial"/>
          <w:kern w:val="24"/>
          <w:sz w:val="20"/>
          <w:szCs w:val="20"/>
          <w:lang w:eastAsia="sl-SI"/>
        </w:rPr>
        <w:t xml:space="preserve">Tudi MOPE je v januarju </w:t>
      </w:r>
      <w:r w:rsidRPr="003D1875">
        <w:rPr>
          <w:rFonts w:ascii="Arial" w:eastAsiaTheme="minorEastAsia" w:hAnsi="Arial" w:cs="Arial"/>
          <w:kern w:val="24"/>
          <w:sz w:val="20"/>
          <w:szCs w:val="20"/>
          <w:lang w:eastAsia="sl-SI"/>
        </w:rPr>
        <w:lastRenderedPageBreak/>
        <w:t xml:space="preserve">2025 potrdil, da ne načrtujejo sprememb </w:t>
      </w:r>
      <w:r w:rsidRPr="003D1875">
        <w:rPr>
          <w:rFonts w:ascii="Arial" w:eastAsia="Times New Roman" w:hAnsi="Arial" w:cs="Arial"/>
          <w:bCs/>
          <w:kern w:val="36"/>
          <w:sz w:val="20"/>
          <w:szCs w:val="20"/>
          <w:lang w:eastAsia="sl-SI"/>
        </w:rPr>
        <w:t>Odloka o strategiji upravljanja naložb države</w:t>
      </w:r>
      <w:r w:rsidRPr="003D1875">
        <w:rPr>
          <w:rFonts w:ascii="Arial" w:hAnsi="Arial" w:cs="Arial"/>
          <w:sz w:val="20"/>
          <w:szCs w:val="20"/>
          <w:shd w:val="clear" w:color="auto" w:fill="FFFFFF"/>
        </w:rPr>
        <w:t xml:space="preserve"> (Uradni list RS, št. </w:t>
      </w:r>
      <w:hyperlink r:id="rId5" w:tgtFrame="_blank" w:tooltip="Odlok o strategiji upravljanja naložb države (OdSUND)" w:history="1">
        <w:r w:rsidRPr="003D1875">
          <w:rPr>
            <w:rStyle w:val="Hiperpovezava"/>
            <w:rFonts w:ascii="Arial" w:hAnsi="Arial" w:cs="Arial"/>
            <w:color w:val="auto"/>
            <w:sz w:val="20"/>
            <w:szCs w:val="20"/>
            <w:shd w:val="clear" w:color="auto" w:fill="FFFFFF"/>
          </w:rPr>
          <w:t>59/24</w:t>
        </w:r>
      </w:hyperlink>
      <w:r w:rsidRPr="003D1875">
        <w:rPr>
          <w:rFonts w:ascii="Arial" w:hAnsi="Arial" w:cs="Arial"/>
          <w:sz w:val="20"/>
          <w:szCs w:val="20"/>
        </w:rPr>
        <w:t>;</w:t>
      </w:r>
      <w:r w:rsidRPr="003D1875">
        <w:rPr>
          <w:rFonts w:ascii="Arial" w:eastAsia="Times New Roman" w:hAnsi="Arial" w:cs="Arial"/>
          <w:bCs/>
          <w:kern w:val="36"/>
          <w:sz w:val="20"/>
          <w:szCs w:val="20"/>
          <w:lang w:eastAsia="sl-SI"/>
        </w:rPr>
        <w:t xml:space="preserve"> OdSUND). V nadaljevanju je </w:t>
      </w:r>
      <w:r w:rsidRPr="003D1875">
        <w:rPr>
          <w:rFonts w:ascii="Arial" w:eastAsiaTheme="minorEastAsia" w:hAnsi="Arial" w:cs="Arial"/>
          <w:bCs/>
          <w:kern w:val="24"/>
          <w:sz w:val="20"/>
          <w:szCs w:val="20"/>
          <w:lang w:eastAsia="sl-SI"/>
        </w:rPr>
        <w:t>GEN energija</w:t>
      </w:r>
      <w:r w:rsidRPr="003D1875">
        <w:rPr>
          <w:rFonts w:ascii="Arial" w:eastAsia="Arial Unicode MS" w:hAnsi="Arial" w:cs="Arial"/>
          <w:sz w:val="20"/>
          <w:szCs w:val="20"/>
        </w:rPr>
        <w:t xml:space="preserve"> podpisala pogodbi za študijo tehnične izvedljivosti, in sicer z EDF in Westinghouse. Južnokorejski KHNP</w:t>
      </w:r>
      <w:r w:rsidRPr="003D1875">
        <w:rPr>
          <w:rFonts w:ascii="Arial" w:eastAsiaTheme="minorEastAsia" w:hAnsi="Arial" w:cs="Arial"/>
          <w:kern w:val="24"/>
          <w:sz w:val="20"/>
          <w:szCs w:val="20"/>
          <w:lang w:eastAsia="sl-SI"/>
        </w:rPr>
        <w:t xml:space="preserve"> se je umaknil iz procesa izbora dobavitelja.</w:t>
      </w:r>
      <w:r w:rsidRPr="003D1875">
        <w:rPr>
          <w:rFonts w:ascii="Arial" w:eastAsia="Arial Unicode MS" w:hAnsi="Arial" w:cs="Arial"/>
          <w:sz w:val="20"/>
          <w:szCs w:val="20"/>
        </w:rPr>
        <w:t xml:space="preserve"> So se pa južnokorejci povezali z Westinghouse in se vključili v projekt z družbo Hyundai E&amp;C.</w:t>
      </w:r>
    </w:p>
    <w:p w:rsidR="00296170" w:rsidRDefault="00296170" w:rsidP="00296170">
      <w:pPr>
        <w:pStyle w:val="Odstavekseznama"/>
        <w:autoSpaceDE w:val="0"/>
        <w:autoSpaceDN w:val="0"/>
        <w:adjustRightInd w:val="0"/>
        <w:spacing w:after="0" w:line="240" w:lineRule="auto"/>
        <w:ind w:left="360"/>
        <w:jc w:val="both"/>
        <w:rPr>
          <w:rFonts w:ascii="Arial" w:eastAsia="Arial Unicode MS" w:hAnsi="Arial" w:cs="Arial"/>
          <w:sz w:val="20"/>
          <w:szCs w:val="20"/>
        </w:rPr>
      </w:pPr>
    </w:p>
    <w:p w:rsidR="00296170" w:rsidRPr="003D1875" w:rsidRDefault="00296170" w:rsidP="00296170">
      <w:pPr>
        <w:pStyle w:val="Odstavekseznama"/>
        <w:numPr>
          <w:ilvl w:val="0"/>
          <w:numId w:val="1"/>
        </w:numPr>
        <w:autoSpaceDE w:val="0"/>
        <w:autoSpaceDN w:val="0"/>
        <w:adjustRightInd w:val="0"/>
        <w:spacing w:after="0" w:line="240" w:lineRule="auto"/>
        <w:jc w:val="both"/>
        <w:rPr>
          <w:rFonts w:ascii="Arial" w:eastAsia="Calibri" w:hAnsi="Arial" w:cs="Arial"/>
          <w:sz w:val="20"/>
          <w:szCs w:val="20"/>
        </w:rPr>
      </w:pPr>
      <w:r w:rsidRPr="00CA028B">
        <w:rPr>
          <w:rFonts w:ascii="Arial" w:hAnsi="Arial" w:cs="Arial"/>
          <w:b/>
          <w:sz w:val="20"/>
          <w:szCs w:val="20"/>
        </w:rPr>
        <w:t xml:space="preserve">Pobuda za državni prostorski načrt JEK2: </w:t>
      </w:r>
      <w:r w:rsidRPr="00CA028B">
        <w:rPr>
          <w:rFonts w:ascii="Arial" w:eastAsia="Calibri" w:hAnsi="Arial" w:cs="Arial"/>
          <w:sz w:val="20"/>
          <w:szCs w:val="20"/>
        </w:rPr>
        <w:t xml:space="preserve">GEN energija </w:t>
      </w:r>
      <w:r>
        <w:rPr>
          <w:rFonts w:ascii="Arial" w:eastAsia="Calibri" w:hAnsi="Arial" w:cs="Arial"/>
          <w:sz w:val="20"/>
          <w:szCs w:val="20"/>
        </w:rPr>
        <w:t xml:space="preserve">je </w:t>
      </w:r>
      <w:r w:rsidRPr="00CA028B">
        <w:rPr>
          <w:rFonts w:ascii="Arial" w:eastAsia="Calibri" w:hAnsi="Arial" w:cs="Arial"/>
          <w:sz w:val="20"/>
          <w:szCs w:val="20"/>
        </w:rPr>
        <w:t xml:space="preserve">dne </w:t>
      </w:r>
      <w:r w:rsidRPr="00CA028B">
        <w:rPr>
          <w:rFonts w:ascii="Arial" w:eastAsia="Arial Unicode MS" w:hAnsi="Arial" w:cs="Arial"/>
          <w:sz w:val="20"/>
          <w:szCs w:val="20"/>
        </w:rPr>
        <w:t xml:space="preserve">15. 10. 2024 posredovala predlog pobude za DPN v pregled na MOPE. Na MOPE so predlog pobude pregledali in ugotovili, da je pobuda v osnovi skladna s pravilniki in utemeljena. </w:t>
      </w:r>
      <w:r>
        <w:rPr>
          <w:rFonts w:ascii="Arial" w:eastAsia="Arial Unicode MS" w:hAnsi="Arial" w:cs="Arial"/>
          <w:sz w:val="20"/>
          <w:szCs w:val="20"/>
        </w:rPr>
        <w:t xml:space="preserve">Pobudo so </w:t>
      </w:r>
      <w:r w:rsidRPr="00CA028B">
        <w:rPr>
          <w:rFonts w:ascii="Arial" w:eastAsia="Arial Unicode MS" w:hAnsi="Arial" w:cs="Arial"/>
          <w:sz w:val="20"/>
          <w:szCs w:val="20"/>
        </w:rPr>
        <w:t xml:space="preserve">dne 29. 1. 2025 posredovali na MNVP. MNVP </w:t>
      </w:r>
      <w:r>
        <w:rPr>
          <w:rFonts w:ascii="Arial" w:eastAsia="Arial Unicode MS" w:hAnsi="Arial" w:cs="Arial"/>
          <w:sz w:val="20"/>
          <w:szCs w:val="20"/>
        </w:rPr>
        <w:t xml:space="preserve">je pobudo pregledal in </w:t>
      </w:r>
      <w:r w:rsidRPr="00380053">
        <w:rPr>
          <w:rFonts w:ascii="Arial" w:eastAsia="Calibri" w:hAnsi="Arial" w:cs="Arial"/>
          <w:sz w:val="20"/>
          <w:szCs w:val="20"/>
        </w:rPr>
        <w:t xml:space="preserve">dne </w:t>
      </w:r>
      <w:r w:rsidRPr="00380053">
        <w:rPr>
          <w:rFonts w:ascii="Arial" w:eastAsia="Arial Unicode MS" w:hAnsi="Arial" w:cs="Arial"/>
          <w:sz w:val="20"/>
          <w:szCs w:val="20"/>
        </w:rPr>
        <w:t>25. 3. 2025 na MOPE posredoval dopis s povzetkom ključnih ugotovitev skupaj s p</w:t>
      </w:r>
      <w:r>
        <w:rPr>
          <w:rFonts w:ascii="Arial" w:eastAsia="Arial Unicode MS" w:hAnsi="Arial" w:cs="Arial"/>
          <w:sz w:val="20"/>
          <w:szCs w:val="20"/>
        </w:rPr>
        <w:t xml:space="preserve">odanimi mnenji in pripombami. </w:t>
      </w:r>
      <w:r w:rsidRPr="00380053">
        <w:rPr>
          <w:rFonts w:ascii="Arial" w:eastAsia="Arial Unicode MS" w:hAnsi="Arial" w:cs="Arial"/>
          <w:sz w:val="20"/>
          <w:szCs w:val="20"/>
        </w:rPr>
        <w:t xml:space="preserve">MOPE se </w:t>
      </w:r>
      <w:r>
        <w:rPr>
          <w:rFonts w:ascii="Arial" w:eastAsia="Arial Unicode MS" w:hAnsi="Arial" w:cs="Arial"/>
          <w:sz w:val="20"/>
          <w:szCs w:val="20"/>
        </w:rPr>
        <w:t xml:space="preserve">je do </w:t>
      </w:r>
      <w:r w:rsidRPr="00380053">
        <w:rPr>
          <w:rFonts w:ascii="Arial" w:eastAsia="Arial Unicode MS" w:hAnsi="Arial" w:cs="Arial"/>
          <w:sz w:val="20"/>
          <w:szCs w:val="20"/>
        </w:rPr>
        <w:t>dopisa opredelil ter ga posredoval na GEN, da predlog pobude ustrezno dopolni v s</w:t>
      </w:r>
      <w:r>
        <w:rPr>
          <w:rFonts w:ascii="Arial" w:eastAsia="Arial Unicode MS" w:hAnsi="Arial" w:cs="Arial"/>
          <w:sz w:val="20"/>
          <w:szCs w:val="20"/>
        </w:rPr>
        <w:t xml:space="preserve">kladu s podanimi pripombami. GEN bo predlog pobude ustrezno dopolnil ter ga v mesecu maju 2025 posredoval na MOPE, </w:t>
      </w:r>
      <w:r w:rsidRPr="00F07AF8">
        <w:rPr>
          <w:rFonts w:ascii="Arial" w:eastAsia="Arial Unicode MS" w:hAnsi="Arial" w:cs="Arial"/>
          <w:sz w:val="20"/>
          <w:szCs w:val="20"/>
        </w:rPr>
        <w:t xml:space="preserve">ta pa po </w:t>
      </w:r>
      <w:r w:rsidRPr="003D1875">
        <w:rPr>
          <w:rFonts w:ascii="Arial" w:eastAsia="Arial Unicode MS" w:hAnsi="Arial" w:cs="Arial"/>
          <w:sz w:val="20"/>
          <w:szCs w:val="20"/>
        </w:rPr>
        <w:t>pregledu naprej na MNVP, ki ga bo, v kolikor bo predlog pobude</w:t>
      </w:r>
      <w:r w:rsidRPr="003D1875">
        <w:rPr>
          <w:rFonts w:ascii="Arial" w:hAnsi="Arial" w:cs="Arial"/>
          <w:sz w:val="20"/>
          <w:szCs w:val="20"/>
          <w:shd w:val="clear" w:color="auto" w:fill="FFFFFF"/>
        </w:rPr>
        <w:t xml:space="preserve"> popoln in utemeljen, objavil v Prostorskem informacijskem sist</w:t>
      </w:r>
      <w:r w:rsidRPr="003D1875">
        <w:rPr>
          <w:rFonts w:ascii="Arial" w:eastAsia="Arial Unicode MS" w:hAnsi="Arial" w:cs="Arial"/>
          <w:sz w:val="20"/>
          <w:szCs w:val="20"/>
        </w:rPr>
        <w:t xml:space="preserve">emu. </w:t>
      </w:r>
    </w:p>
    <w:p w:rsidR="00296170" w:rsidRPr="003D1875" w:rsidRDefault="00296170" w:rsidP="00296170">
      <w:pPr>
        <w:spacing w:after="0"/>
        <w:jc w:val="both"/>
        <w:rPr>
          <w:rFonts w:ascii="Arial" w:hAnsi="Arial" w:cs="Arial"/>
          <w:b/>
          <w:sz w:val="20"/>
          <w:szCs w:val="20"/>
        </w:rPr>
      </w:pPr>
    </w:p>
    <w:p w:rsidR="00296170" w:rsidRPr="003D1875" w:rsidRDefault="00296170" w:rsidP="00296170">
      <w:pPr>
        <w:pStyle w:val="Odstavekseznama"/>
        <w:numPr>
          <w:ilvl w:val="0"/>
          <w:numId w:val="1"/>
        </w:numPr>
        <w:spacing w:after="0"/>
        <w:jc w:val="both"/>
        <w:rPr>
          <w:rFonts w:ascii="Arial" w:eastAsia="Arial Unicode MS" w:hAnsi="Arial" w:cs="Arial"/>
          <w:sz w:val="20"/>
          <w:szCs w:val="20"/>
        </w:rPr>
      </w:pPr>
      <w:r w:rsidRPr="003D1875">
        <w:rPr>
          <w:rFonts w:ascii="Arial" w:hAnsi="Arial" w:cs="Arial"/>
          <w:b/>
          <w:sz w:val="20"/>
          <w:szCs w:val="20"/>
        </w:rPr>
        <w:t>Pregled mednarodnih praks nacionalnih kadrovskih načrtov za jedrski program in primerjava s trenutnim stanjem v Sloveniji</w:t>
      </w:r>
      <w:r w:rsidRPr="003D1875">
        <w:rPr>
          <w:rFonts w:ascii="Arial" w:eastAsia="Arial Unicode MS" w:hAnsi="Arial" w:cs="Arial"/>
          <w:b/>
          <w:sz w:val="20"/>
          <w:szCs w:val="20"/>
        </w:rPr>
        <w:t xml:space="preserve">: </w:t>
      </w:r>
      <w:r w:rsidRPr="003D1875">
        <w:rPr>
          <w:rFonts w:ascii="Arial" w:eastAsiaTheme="majorEastAsia" w:hAnsi="Arial" w:cs="Arial"/>
          <w:sz w:val="20"/>
          <w:szCs w:val="20"/>
        </w:rPr>
        <w:t>Prof. dr. Leon Cizelj iz</w:t>
      </w:r>
      <w:r w:rsidRPr="003D1875">
        <w:rPr>
          <w:rFonts w:ascii="Arial" w:eastAsia="Arial Unicode MS" w:hAnsi="Arial" w:cs="Arial"/>
          <w:sz w:val="20"/>
          <w:szCs w:val="20"/>
        </w:rPr>
        <w:t xml:space="preserve"> Instituta "Jožef Stefan" </w:t>
      </w:r>
      <w:r w:rsidRPr="003D1875">
        <w:rPr>
          <w:rFonts w:ascii="Arial" w:eastAsiaTheme="majorEastAsia" w:hAnsi="Arial" w:cs="Arial"/>
          <w:sz w:val="20"/>
          <w:szCs w:val="20"/>
        </w:rPr>
        <w:t xml:space="preserve">je na 14. seji delovne skupine predstavil </w:t>
      </w:r>
      <w:r w:rsidRPr="003D1875">
        <w:rPr>
          <w:rFonts w:ascii="Arial" w:hAnsi="Arial" w:cs="Arial"/>
          <w:sz w:val="20"/>
          <w:szCs w:val="20"/>
        </w:rPr>
        <w:t>pregled mednarodnih praks nacionalnih kadrovskih načrtov za jedrski program in primerjavo s trenutnim stanjem v Sloveniji</w:t>
      </w:r>
      <w:r w:rsidRPr="003D1875">
        <w:rPr>
          <w:rFonts w:ascii="Arial" w:eastAsia="Arial Unicode MS" w:hAnsi="Arial" w:cs="Arial"/>
          <w:sz w:val="20"/>
          <w:szCs w:val="20"/>
        </w:rPr>
        <w:t>. Člani in aktivni udeleženci delovne skupine so se strinjali, da kadri na tem področju predstavljajo velik izziv</w:t>
      </w:r>
      <w:r>
        <w:rPr>
          <w:rFonts w:ascii="Arial" w:eastAsia="Arial Unicode MS" w:hAnsi="Arial" w:cs="Arial"/>
          <w:sz w:val="20"/>
          <w:szCs w:val="20"/>
        </w:rPr>
        <w:t xml:space="preserve">, obenem pa so izpostavili, da zadostne </w:t>
      </w:r>
      <w:r w:rsidRPr="005668EB">
        <w:rPr>
          <w:rFonts w:ascii="Arial" w:eastAsia="Arial Unicode MS" w:hAnsi="Arial" w:cs="Arial"/>
          <w:sz w:val="20"/>
          <w:szCs w:val="20"/>
        </w:rPr>
        <w:t>kompetence in</w:t>
      </w:r>
      <w:r>
        <w:rPr>
          <w:rFonts w:ascii="Arial" w:eastAsia="Arial Unicode MS" w:hAnsi="Arial" w:cs="Arial"/>
          <w:sz w:val="20"/>
          <w:szCs w:val="20"/>
        </w:rPr>
        <w:t xml:space="preserve"> zadostni</w:t>
      </w:r>
      <w:r w:rsidRPr="005668EB">
        <w:rPr>
          <w:rFonts w:ascii="Arial" w:eastAsia="Arial Unicode MS" w:hAnsi="Arial" w:cs="Arial"/>
          <w:sz w:val="20"/>
          <w:szCs w:val="20"/>
        </w:rPr>
        <w:t xml:space="preserve"> kadrovski viri ključnih organizacij predstavljajo eno večjih tveganj za uspešno in pravočasno izvedbo projekta in mora biti reševanje te problematike ena od prioritetnih nalog vlade</w:t>
      </w:r>
      <w:r w:rsidRPr="003D1875">
        <w:rPr>
          <w:rFonts w:ascii="Arial" w:eastAsia="Arial Unicode MS" w:hAnsi="Arial" w:cs="Arial"/>
          <w:sz w:val="20"/>
          <w:szCs w:val="20"/>
        </w:rPr>
        <w:t xml:space="preserve">. </w:t>
      </w:r>
    </w:p>
    <w:p w:rsidR="00296170" w:rsidRPr="003D1875" w:rsidRDefault="00296170" w:rsidP="00296170">
      <w:pPr>
        <w:pStyle w:val="Odstavekseznama"/>
        <w:rPr>
          <w:rFonts w:ascii="Arial" w:hAnsi="Arial" w:cs="Arial"/>
          <w:b/>
          <w:sz w:val="20"/>
          <w:szCs w:val="20"/>
        </w:rPr>
      </w:pPr>
    </w:p>
    <w:p w:rsidR="00296170" w:rsidRPr="005F2D3A" w:rsidRDefault="00296170" w:rsidP="00296170">
      <w:pPr>
        <w:pStyle w:val="Odstavekseznama"/>
        <w:numPr>
          <w:ilvl w:val="0"/>
          <w:numId w:val="1"/>
        </w:numPr>
        <w:spacing w:after="0"/>
        <w:jc w:val="both"/>
        <w:rPr>
          <w:rFonts w:ascii="Arial" w:eastAsia="Arial Unicode MS" w:hAnsi="Arial" w:cs="Arial"/>
          <w:i/>
          <w:sz w:val="20"/>
          <w:szCs w:val="20"/>
        </w:rPr>
      </w:pPr>
      <w:r w:rsidRPr="003D1875">
        <w:rPr>
          <w:rFonts w:ascii="Arial" w:hAnsi="Arial" w:cs="Arial"/>
          <w:b/>
          <w:sz w:val="20"/>
          <w:szCs w:val="20"/>
        </w:rPr>
        <w:t xml:space="preserve">Vpliv projekta JEK2 na </w:t>
      </w:r>
      <w:r w:rsidRPr="003D1875">
        <w:rPr>
          <w:rFonts w:ascii="Arial" w:hAnsi="Arial" w:cs="Arial"/>
          <w:b/>
          <w:bCs/>
          <w:sz w:val="20"/>
          <w:szCs w:val="20"/>
        </w:rPr>
        <w:t>razvojne potrebe regije Posavje:</w:t>
      </w:r>
      <w:r w:rsidRPr="003D1875">
        <w:rPr>
          <w:rFonts w:ascii="Arial" w:eastAsia="Calibri" w:hAnsi="Arial" w:cs="Arial"/>
          <w:sz w:val="20"/>
          <w:szCs w:val="20"/>
        </w:rPr>
        <w:t xml:space="preserve"> Na 15. seji je RRA Posavje članom in aktivnim udeležencem predstavila vpliv </w:t>
      </w:r>
      <w:r w:rsidRPr="003D1875">
        <w:rPr>
          <w:rFonts w:ascii="Arial" w:hAnsi="Arial" w:cs="Arial"/>
          <w:sz w:val="20"/>
          <w:szCs w:val="20"/>
        </w:rPr>
        <w:t xml:space="preserve">projekta JEK2 na </w:t>
      </w:r>
      <w:r w:rsidRPr="003D1875">
        <w:rPr>
          <w:rFonts w:ascii="Arial" w:hAnsi="Arial" w:cs="Arial"/>
          <w:bCs/>
          <w:sz w:val="20"/>
          <w:szCs w:val="20"/>
        </w:rPr>
        <w:t xml:space="preserve">razvojne potrebe regije Posavje. Posebej je izpostavila </w:t>
      </w:r>
      <w:r w:rsidRPr="003D1875">
        <w:rPr>
          <w:rFonts w:ascii="Arial" w:hAnsi="Arial" w:cs="Arial"/>
          <w:sz w:val="20"/>
          <w:szCs w:val="20"/>
        </w:rPr>
        <w:t>pričakovane gospodarske in družbene učinke projekta JEK2 na regijo ter potrebo po pripravi Zakona o razvojnih potrebah regije Posavje</w:t>
      </w:r>
      <w:r>
        <w:rPr>
          <w:rFonts w:ascii="Arial" w:hAnsi="Arial" w:cs="Arial"/>
          <w:sz w:val="20"/>
          <w:szCs w:val="20"/>
        </w:rPr>
        <w:t xml:space="preserve"> </w:t>
      </w:r>
      <w:r w:rsidRPr="003D1875">
        <w:rPr>
          <w:rFonts w:ascii="Arial" w:hAnsi="Arial" w:cs="Arial"/>
          <w:sz w:val="20"/>
          <w:szCs w:val="20"/>
        </w:rPr>
        <w:t>ob sprejemanju DPN</w:t>
      </w:r>
      <w:r>
        <w:rPr>
          <w:rFonts w:ascii="Arial" w:hAnsi="Arial" w:cs="Arial"/>
          <w:sz w:val="20"/>
          <w:szCs w:val="20"/>
        </w:rPr>
        <w:t xml:space="preserve"> za projekt JEK2</w:t>
      </w:r>
      <w:r w:rsidRPr="003D1875">
        <w:rPr>
          <w:rFonts w:ascii="Arial" w:hAnsi="Arial" w:cs="Arial"/>
          <w:sz w:val="20"/>
          <w:szCs w:val="20"/>
        </w:rPr>
        <w:t xml:space="preserve">. Člani in aktivni udeleženci delovne skupine so poudarili pomen usklajenega sodelovanja med državo, lokalnimi skupnostmi in energetskim sektorjem pri nadaljnjem razvoju projekta. </w:t>
      </w:r>
    </w:p>
    <w:p w:rsidR="00296170" w:rsidRPr="005F2D3A" w:rsidRDefault="00296170" w:rsidP="00296170">
      <w:pPr>
        <w:pStyle w:val="Odstavekseznama"/>
        <w:rPr>
          <w:rFonts w:ascii="Arial" w:hAnsi="Arial" w:cs="Arial"/>
          <w:sz w:val="20"/>
          <w:szCs w:val="20"/>
        </w:rPr>
      </w:pPr>
    </w:p>
    <w:p w:rsidR="00296170" w:rsidRPr="005F2D3A" w:rsidRDefault="00296170" w:rsidP="00296170">
      <w:pPr>
        <w:pStyle w:val="Odstavekseznama"/>
        <w:spacing w:after="0"/>
        <w:ind w:left="360"/>
        <w:jc w:val="both"/>
        <w:rPr>
          <w:rFonts w:ascii="Arial" w:eastAsia="Arial Unicode MS" w:hAnsi="Arial" w:cs="Arial"/>
          <w:i/>
          <w:sz w:val="20"/>
          <w:szCs w:val="20"/>
        </w:rPr>
      </w:pPr>
      <w:r w:rsidRPr="003D1875">
        <w:rPr>
          <w:rFonts w:ascii="Arial" w:hAnsi="Arial" w:cs="Arial"/>
          <w:sz w:val="20"/>
          <w:szCs w:val="20"/>
        </w:rPr>
        <w:t xml:space="preserve">Vsi so se strinjali, </w:t>
      </w:r>
      <w:r>
        <w:rPr>
          <w:rFonts w:ascii="Arial" w:hAnsi="Arial" w:cs="Arial"/>
          <w:sz w:val="20"/>
          <w:szCs w:val="20"/>
        </w:rPr>
        <w:t>da je potrebno pri</w:t>
      </w:r>
      <w:r w:rsidRPr="003D1875">
        <w:rPr>
          <w:rFonts w:ascii="Arial" w:hAnsi="Arial" w:cs="Arial"/>
          <w:sz w:val="20"/>
          <w:szCs w:val="20"/>
        </w:rPr>
        <w:t>četi s pripravo predloga Zakona o ra</w:t>
      </w:r>
      <w:r>
        <w:rPr>
          <w:rFonts w:ascii="Arial" w:hAnsi="Arial" w:cs="Arial"/>
          <w:sz w:val="20"/>
          <w:szCs w:val="20"/>
        </w:rPr>
        <w:t xml:space="preserve">zvojnih potrebah regije Posavje ter na seji delovne skupine sprejeli tudi </w:t>
      </w:r>
      <w:r w:rsidRPr="005F2D3A">
        <w:rPr>
          <w:rFonts w:ascii="Arial" w:hAnsi="Arial" w:cs="Arial"/>
          <w:sz w:val="20"/>
          <w:szCs w:val="20"/>
        </w:rPr>
        <w:t xml:space="preserve">naslednji sklep: </w:t>
      </w:r>
      <w:r w:rsidRPr="005F2D3A">
        <w:rPr>
          <w:rFonts w:ascii="Arial" w:hAnsi="Arial" w:cs="Arial"/>
          <w:i/>
          <w:sz w:val="20"/>
          <w:szCs w:val="20"/>
        </w:rPr>
        <w:t>"</w:t>
      </w:r>
      <w:r w:rsidRPr="005F2D3A">
        <w:rPr>
          <w:rFonts w:ascii="Arial" w:eastAsia="Calibri" w:hAnsi="Arial" w:cs="Arial"/>
          <w:i/>
          <w:sz w:val="20"/>
          <w:szCs w:val="20"/>
        </w:rPr>
        <w:t>Člani in aktivni udeleženci podpirajo pripravo predloga Zakona o razvojnih potrebah regije Posavje, vodja delovne skupine pa bo o tem obvestil vlado."</w:t>
      </w:r>
    </w:p>
    <w:p w:rsidR="00296170" w:rsidRPr="003D1875" w:rsidRDefault="00296170" w:rsidP="00296170">
      <w:pPr>
        <w:pStyle w:val="Odstavekseznama"/>
        <w:rPr>
          <w:rFonts w:ascii="Arial" w:eastAsia="Times New Roman" w:hAnsi="Arial" w:cs="Arial"/>
          <w:sz w:val="20"/>
          <w:szCs w:val="20"/>
          <w:lang w:eastAsia="sl-SI"/>
        </w:rPr>
      </w:pPr>
    </w:p>
    <w:p w:rsidR="00296170" w:rsidRPr="003D1875" w:rsidRDefault="00296170" w:rsidP="00296170">
      <w:pPr>
        <w:pStyle w:val="Odstavekseznama"/>
        <w:spacing w:after="0"/>
        <w:ind w:left="360"/>
        <w:jc w:val="both"/>
        <w:rPr>
          <w:rFonts w:ascii="Arial" w:eastAsia="Arial Unicode MS" w:hAnsi="Arial" w:cs="Arial"/>
          <w:sz w:val="20"/>
          <w:szCs w:val="20"/>
        </w:rPr>
      </w:pPr>
      <w:r w:rsidRPr="003D1875">
        <w:rPr>
          <w:rFonts w:ascii="Arial" w:eastAsia="Times New Roman" w:hAnsi="Arial" w:cs="Arial"/>
          <w:sz w:val="20"/>
          <w:szCs w:val="20"/>
          <w:lang w:eastAsia="sl-SI"/>
        </w:rPr>
        <w:t xml:space="preserve">Priprava takšnega zakona je potrebna in utemeljena, saj država in regije trenutno pripravljajo razvojne prostorske načrte, ki bodo pomembno vplivali na prihodnjo prostorsko in infrastrukturno ureditev, poleg tega pa se začenja priprava državnega prostorskega načrta za JEK2. Zaradi usklajenosti in sočasnosti teh procesov je zdaj primeren trenutek, da se </w:t>
      </w:r>
      <w:r>
        <w:rPr>
          <w:rFonts w:ascii="Arial" w:eastAsia="Times New Roman" w:hAnsi="Arial" w:cs="Arial"/>
          <w:sz w:val="20"/>
          <w:szCs w:val="20"/>
          <w:lang w:eastAsia="sl-SI"/>
        </w:rPr>
        <w:t>vzporedno z razvojnimi načrti pri</w:t>
      </w:r>
      <w:r w:rsidRPr="003D1875">
        <w:rPr>
          <w:rFonts w:ascii="Arial" w:eastAsia="Times New Roman" w:hAnsi="Arial" w:cs="Arial"/>
          <w:sz w:val="20"/>
          <w:szCs w:val="20"/>
          <w:lang w:eastAsia="sl-SI"/>
        </w:rPr>
        <w:t>čne tudi priprava razvojnega zakona, ki bo dolgoročno podprl celovit razvoj regije Posavje in zagotovil enakomeren ter pravičen izkoristek priložnosti, ki jih prinaša projekt JEK2.</w:t>
      </w:r>
    </w:p>
    <w:p w:rsidR="00296170" w:rsidRPr="003D1875" w:rsidRDefault="00296170" w:rsidP="00296170">
      <w:pPr>
        <w:spacing w:after="0"/>
        <w:ind w:left="360"/>
        <w:jc w:val="both"/>
        <w:rPr>
          <w:rFonts w:ascii="Arial" w:hAnsi="Arial" w:cs="Arial"/>
          <w:sz w:val="20"/>
          <w:szCs w:val="20"/>
        </w:rPr>
      </w:pPr>
    </w:p>
    <w:p w:rsidR="00296170" w:rsidRPr="00E8725F" w:rsidRDefault="00296170" w:rsidP="00296170">
      <w:pPr>
        <w:pStyle w:val="Odstavekseznama"/>
        <w:numPr>
          <w:ilvl w:val="0"/>
          <w:numId w:val="1"/>
        </w:numPr>
        <w:spacing w:after="0"/>
        <w:jc w:val="both"/>
        <w:rPr>
          <w:rFonts w:ascii="Arial" w:hAnsi="Arial" w:cs="Arial"/>
          <w:sz w:val="20"/>
          <w:szCs w:val="20"/>
        </w:rPr>
      </w:pPr>
      <w:r w:rsidRPr="003D1875">
        <w:rPr>
          <w:rFonts w:ascii="Arial" w:hAnsi="Arial" w:cs="Arial"/>
          <w:b/>
          <w:sz w:val="20"/>
          <w:szCs w:val="20"/>
        </w:rPr>
        <w:t xml:space="preserve">Poročilo o aktivnostih na pripravi modelov financiranja projekta JEK2: </w:t>
      </w:r>
      <w:r w:rsidRPr="003D1875">
        <w:rPr>
          <w:rFonts w:ascii="Arial" w:hAnsi="Arial" w:cs="Arial"/>
          <w:sz w:val="20"/>
          <w:szCs w:val="20"/>
        </w:rPr>
        <w:t>Na 16. seji  je bilo s strani GEN energije predstavljeno poročilo o dosedanjih aktivnostih na pripravi modela financiranja projekta JEK2. Skupaj s postopkom umeščanja v prostor in izborom dobavitelja gre za najpomembnejšo pripravljalno aktivnost, ki bo d</w:t>
      </w:r>
      <w:r>
        <w:rPr>
          <w:rFonts w:ascii="Arial" w:hAnsi="Arial" w:cs="Arial"/>
          <w:sz w:val="20"/>
          <w:szCs w:val="20"/>
        </w:rPr>
        <w:t>efinirala izvedljivost projekta in</w:t>
      </w:r>
      <w:r w:rsidRPr="003D1875">
        <w:rPr>
          <w:rFonts w:ascii="Arial" w:hAnsi="Arial" w:cs="Arial"/>
          <w:sz w:val="20"/>
          <w:szCs w:val="20"/>
        </w:rPr>
        <w:t xml:space="preserve"> nje</w:t>
      </w:r>
      <w:r>
        <w:rPr>
          <w:rFonts w:ascii="Arial" w:hAnsi="Arial" w:cs="Arial"/>
          <w:sz w:val="20"/>
          <w:szCs w:val="20"/>
        </w:rPr>
        <w:t>govo ekonomiko ter</w:t>
      </w:r>
      <w:r w:rsidRPr="003D1875">
        <w:rPr>
          <w:rFonts w:ascii="Arial" w:hAnsi="Arial" w:cs="Arial"/>
          <w:sz w:val="20"/>
          <w:szCs w:val="20"/>
        </w:rPr>
        <w:t xml:space="preserve"> s tem omogočila odločitev o investiciji, ki je pričakovana do konca leta 2028. </w:t>
      </w:r>
      <w:r>
        <w:rPr>
          <w:rFonts w:ascii="Arial" w:hAnsi="Arial" w:cs="Arial"/>
          <w:sz w:val="20"/>
          <w:szCs w:val="20"/>
        </w:rPr>
        <w:t>Č</w:t>
      </w:r>
      <w:r w:rsidRPr="003D1875">
        <w:rPr>
          <w:rFonts w:ascii="Arial" w:hAnsi="Arial" w:cs="Arial"/>
          <w:sz w:val="20"/>
          <w:szCs w:val="20"/>
        </w:rPr>
        <w:t xml:space="preserve">lani in aktivni udeleženci delovne skupine </w:t>
      </w:r>
      <w:r>
        <w:rPr>
          <w:rFonts w:ascii="Arial" w:hAnsi="Arial" w:cs="Arial"/>
          <w:sz w:val="20"/>
          <w:szCs w:val="20"/>
        </w:rPr>
        <w:t xml:space="preserve">so na podlagi tega </w:t>
      </w:r>
      <w:r w:rsidRPr="003D1875">
        <w:rPr>
          <w:rFonts w:ascii="Arial" w:hAnsi="Arial" w:cs="Arial"/>
          <w:sz w:val="20"/>
          <w:szCs w:val="20"/>
        </w:rPr>
        <w:t xml:space="preserve">prepoznali potrebo in ustanovili Ožjo delovno skupino za pripravo modela financiranja JEK2.  </w:t>
      </w:r>
    </w:p>
    <w:p w:rsidR="00296170" w:rsidRPr="00D746A3" w:rsidRDefault="00296170" w:rsidP="00296170">
      <w:pPr>
        <w:spacing w:after="0"/>
        <w:contextualSpacing/>
        <w:rPr>
          <w:rFonts w:ascii="Arial" w:hAnsi="Arial" w:cs="Arial"/>
          <w:sz w:val="20"/>
          <w:szCs w:val="20"/>
        </w:rPr>
      </w:pPr>
    </w:p>
    <w:p w:rsidR="00296170" w:rsidRPr="00D746A3" w:rsidRDefault="00296170" w:rsidP="00296170">
      <w:pPr>
        <w:spacing w:after="0"/>
        <w:contextualSpacing/>
        <w:rPr>
          <w:rFonts w:ascii="Arial" w:hAnsi="Arial" w:cs="Arial"/>
          <w:sz w:val="20"/>
          <w:szCs w:val="20"/>
        </w:rPr>
      </w:pPr>
    </w:p>
    <w:p w:rsidR="00296170" w:rsidRPr="00D746A3" w:rsidRDefault="00296170" w:rsidP="00296170">
      <w:pPr>
        <w:spacing w:after="0"/>
        <w:contextualSpacing/>
        <w:jc w:val="center"/>
        <w:rPr>
          <w:rFonts w:ascii="Arial" w:hAnsi="Arial" w:cs="Arial"/>
          <w:sz w:val="20"/>
          <w:szCs w:val="20"/>
        </w:rPr>
      </w:pPr>
      <w:r w:rsidRPr="00D746A3">
        <w:rPr>
          <w:rFonts w:ascii="Arial" w:hAnsi="Arial" w:cs="Arial"/>
          <w:sz w:val="20"/>
          <w:szCs w:val="20"/>
        </w:rPr>
        <w:t xml:space="preserve">                                                   Danijel Levičar</w:t>
      </w:r>
    </w:p>
    <w:p w:rsidR="00296170" w:rsidRPr="00D746A3" w:rsidRDefault="00296170" w:rsidP="00296170">
      <w:pPr>
        <w:spacing w:after="0"/>
        <w:contextualSpacing/>
        <w:jc w:val="center"/>
        <w:rPr>
          <w:rFonts w:ascii="Arial" w:hAnsi="Arial" w:cs="Arial"/>
          <w:sz w:val="20"/>
          <w:szCs w:val="20"/>
        </w:rPr>
      </w:pPr>
      <w:r w:rsidRPr="00D746A3">
        <w:rPr>
          <w:rFonts w:ascii="Arial" w:hAnsi="Arial" w:cs="Arial"/>
          <w:sz w:val="20"/>
          <w:szCs w:val="20"/>
        </w:rPr>
        <w:t xml:space="preserve">                                                                vodja delovne skupine</w:t>
      </w:r>
    </w:p>
    <w:p w:rsidR="00015737" w:rsidRDefault="00296170"/>
    <w:sectPr w:rsidR="00015737" w:rsidSect="00E65580">
      <w:headerReference w:type="first" r:id="rId6"/>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8EB" w:rsidRPr="008F3500" w:rsidRDefault="00296170" w:rsidP="005F456B">
    <w:pPr>
      <w:pStyle w:val="Glava"/>
      <w:tabs>
        <w:tab w:val="left" w:pos="5112"/>
      </w:tabs>
      <w:spacing w:line="240" w:lineRule="exact"/>
      <w:rPr>
        <w:rFonts w:cs="Arial"/>
        <w:sz w:val="16"/>
      </w:rPr>
    </w:pPr>
    <w:r w:rsidRPr="008F3500">
      <w:rPr>
        <w:rFonts w:cs="Arial"/>
        <w:sz w:val="16"/>
      </w:rPr>
      <w:tab/>
    </w:r>
  </w:p>
  <w:p w:rsidR="005668EB" w:rsidRPr="008F3500" w:rsidRDefault="00296170" w:rsidP="005F456B">
    <w:pPr>
      <w:pStyle w:val="Glava"/>
      <w:tabs>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E473D"/>
    <w:multiLevelType w:val="hybridMultilevel"/>
    <w:tmpl w:val="D542D4B2"/>
    <w:lvl w:ilvl="0" w:tplc="6C627D46">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70"/>
    <w:rsid w:val="00296170"/>
    <w:rsid w:val="005705DB"/>
    <w:rsid w:val="009447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A6F87-1AE1-4EA0-AAA7-5502FB46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9617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96170"/>
    <w:pPr>
      <w:tabs>
        <w:tab w:val="center" w:pos="4536"/>
        <w:tab w:val="right" w:pos="9072"/>
      </w:tabs>
      <w:spacing w:after="0" w:line="240" w:lineRule="auto"/>
    </w:pPr>
  </w:style>
  <w:style w:type="character" w:customStyle="1" w:styleId="GlavaZnak">
    <w:name w:val="Glava Znak"/>
    <w:basedOn w:val="Privzetapisavaodstavka"/>
    <w:link w:val="Glava"/>
    <w:uiPriority w:val="99"/>
    <w:rsid w:val="00296170"/>
  </w:style>
  <w:style w:type="paragraph" w:styleId="Odstavekseznama">
    <w:name w:val="List Paragraph"/>
    <w:aliases w:val="za tekst,Označevanje,List Paragraph2,Odstavek seznama_IP,Bulletpoints,Lista viñetas,List Paragraph compact,Normal bullet 2,Paragraphe de liste 2,Reference list,Bullet list,Numbered List,1st level - Bullet List Paragraph,Paragraph,K1,3"/>
    <w:basedOn w:val="Navaden"/>
    <w:link w:val="OdstavekseznamaZnak"/>
    <w:uiPriority w:val="34"/>
    <w:qFormat/>
    <w:rsid w:val="00296170"/>
    <w:pPr>
      <w:ind w:left="720"/>
      <w:contextualSpacing/>
    </w:pPr>
  </w:style>
  <w:style w:type="character" w:styleId="Hiperpovezava">
    <w:name w:val="Hyperlink"/>
    <w:basedOn w:val="Privzetapisavaodstavka"/>
    <w:uiPriority w:val="99"/>
    <w:semiHidden/>
    <w:unhideWhenUsed/>
    <w:rsid w:val="00296170"/>
    <w:rPr>
      <w:color w:val="0000FF"/>
      <w:u w:val="single"/>
    </w:rPr>
  </w:style>
  <w:style w:type="character" w:customStyle="1" w:styleId="OdstavekseznamaZnak">
    <w:name w:val="Odstavek seznama Znak"/>
    <w:aliases w:val="za tekst Znak,Označevanje Znak,List Paragraph2 Znak,Odstavek seznama_IP Znak,Bulletpoints Znak,Lista viñetas Znak,List Paragraph compact Znak,Normal bullet 2 Znak,Paragraphe de liste 2 Znak,Reference list Znak,Bullet list Znak"/>
    <w:link w:val="Odstavekseznama"/>
    <w:uiPriority w:val="34"/>
    <w:qFormat/>
    <w:locked/>
    <w:rsid w:val="00296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uradni-list.si/glasilo-uradni-list-rs/vsebina/2024-01-2051"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1103</Words>
  <Characters>6288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Faletič</dc:creator>
  <cp:keywords/>
  <dc:description/>
  <cp:lastModifiedBy>Polona Faletič</cp:lastModifiedBy>
  <cp:revision>1</cp:revision>
  <dcterms:created xsi:type="dcterms:W3CDTF">2025-11-11T15:43:00Z</dcterms:created>
  <dcterms:modified xsi:type="dcterms:W3CDTF">2025-11-11T15:47:00Z</dcterms:modified>
</cp:coreProperties>
</file>