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CF" w:rsidRPr="00FA7407" w:rsidRDefault="007D75CF" w:rsidP="007D75CF">
      <w:pPr>
        <w:rPr>
          <w:rFonts w:cs="Arial"/>
          <w:sz w:val="22"/>
          <w:szCs w:val="22"/>
        </w:rPr>
      </w:pPr>
      <w:bookmarkStart w:id="0" w:name="_GoBack"/>
      <w:bookmarkEnd w:id="0"/>
    </w:p>
    <w:p w:rsidR="00474CB3" w:rsidRDefault="00474CB3" w:rsidP="00CB4462">
      <w:pPr>
        <w:ind w:left="1440" w:hanging="1440"/>
        <w:jc w:val="center"/>
        <w:rPr>
          <w:rFonts w:cs="Arial"/>
          <w:b/>
          <w:sz w:val="22"/>
          <w:szCs w:val="22"/>
        </w:rPr>
      </w:pPr>
    </w:p>
    <w:p w:rsidR="00FA7407" w:rsidRDefault="00CB4462" w:rsidP="00CB4462">
      <w:pPr>
        <w:ind w:left="1440" w:hanging="1440"/>
        <w:jc w:val="center"/>
        <w:rPr>
          <w:rFonts w:cs="Arial"/>
          <w:b/>
          <w:sz w:val="22"/>
          <w:szCs w:val="22"/>
        </w:rPr>
      </w:pPr>
      <w:r w:rsidRPr="00FA7407">
        <w:rPr>
          <w:rFonts w:cs="Arial"/>
          <w:b/>
          <w:sz w:val="22"/>
          <w:szCs w:val="22"/>
        </w:rPr>
        <w:t xml:space="preserve">SPLOŠNO NAVODILO ZA NAROČANJE </w:t>
      </w:r>
    </w:p>
    <w:p w:rsidR="00CB4462" w:rsidRPr="00FA7407" w:rsidRDefault="00CB4462" w:rsidP="00CB4462">
      <w:pPr>
        <w:ind w:left="1440" w:hanging="1440"/>
        <w:jc w:val="center"/>
        <w:rPr>
          <w:rFonts w:cs="Arial"/>
          <w:b/>
          <w:sz w:val="22"/>
          <w:szCs w:val="22"/>
        </w:rPr>
      </w:pPr>
      <w:r w:rsidRPr="00FA7407">
        <w:rPr>
          <w:rFonts w:cs="Arial"/>
          <w:b/>
          <w:sz w:val="22"/>
          <w:szCs w:val="22"/>
        </w:rPr>
        <w:t>STORITEV KONFERENČNEGA TOLMAČENJA</w:t>
      </w:r>
    </w:p>
    <w:p w:rsidR="00CB4462" w:rsidRPr="00FA7407" w:rsidRDefault="00CB4462" w:rsidP="00CB4462">
      <w:pPr>
        <w:jc w:val="both"/>
        <w:rPr>
          <w:rFonts w:cs="Arial"/>
          <w:b/>
          <w:sz w:val="22"/>
          <w:szCs w:val="22"/>
        </w:rPr>
      </w:pPr>
    </w:p>
    <w:p w:rsidR="00FA7407" w:rsidRPr="00FA7407" w:rsidRDefault="00FA7407" w:rsidP="00CB4462">
      <w:pPr>
        <w:jc w:val="both"/>
        <w:rPr>
          <w:rFonts w:cs="Arial"/>
          <w:b/>
          <w:sz w:val="22"/>
          <w:szCs w:val="22"/>
        </w:rPr>
      </w:pPr>
    </w:p>
    <w:p w:rsidR="00360320" w:rsidRPr="00FA7407" w:rsidRDefault="00360320" w:rsidP="00360320">
      <w:pPr>
        <w:jc w:val="both"/>
        <w:rPr>
          <w:rFonts w:cs="Arial"/>
          <w:b/>
          <w:sz w:val="22"/>
          <w:szCs w:val="22"/>
        </w:rPr>
      </w:pPr>
      <w:r w:rsidRPr="00FA7407">
        <w:rPr>
          <w:rFonts w:cs="Arial"/>
          <w:b/>
          <w:sz w:val="22"/>
          <w:szCs w:val="22"/>
        </w:rPr>
        <w:t xml:space="preserve">Končni naročnik pošilja vsa naročila za tolmačenje na obrazcu za naročanje na uradni e-naslov </w:t>
      </w:r>
      <w:hyperlink r:id="rId7" w:history="1">
        <w:r w:rsidRPr="00FA7407">
          <w:rPr>
            <w:rStyle w:val="Hiperpovezava"/>
            <w:rFonts w:cs="Arial"/>
            <w:b/>
            <w:sz w:val="22"/>
            <w:szCs w:val="22"/>
          </w:rPr>
          <w:t>prevajanje-lektoriranje.gs@gov.si</w:t>
        </w:r>
      </w:hyperlink>
      <w:r w:rsidRPr="00FA7407">
        <w:rPr>
          <w:rFonts w:cs="Arial"/>
          <w:b/>
          <w:sz w:val="22"/>
          <w:szCs w:val="22"/>
        </w:rPr>
        <w:t>.</w:t>
      </w:r>
    </w:p>
    <w:p w:rsidR="00360320" w:rsidRPr="00FA7407" w:rsidRDefault="00360320" w:rsidP="00360320">
      <w:pPr>
        <w:jc w:val="both"/>
        <w:rPr>
          <w:rFonts w:cs="Arial"/>
          <w:b/>
          <w:sz w:val="22"/>
          <w:szCs w:val="22"/>
        </w:rPr>
      </w:pPr>
      <w:r w:rsidRPr="00FA7407">
        <w:rPr>
          <w:rFonts w:cs="Arial"/>
          <w:b/>
          <w:sz w:val="22"/>
          <w:szCs w:val="22"/>
        </w:rPr>
        <w:t>Storitve tolmačenja, ki jih Sektor za prevajanje GSV (v nadaljevanju SP GSV) lahko zagotovi z notranjimi zaposlenimi tolmači so brezplačne</w:t>
      </w:r>
      <w:r w:rsidR="00FA7407" w:rsidRPr="00FA7407">
        <w:rPr>
          <w:rFonts w:cs="Arial"/>
          <w:b/>
          <w:sz w:val="22"/>
          <w:szCs w:val="22"/>
        </w:rPr>
        <w:t xml:space="preserve"> oziroma mora </w:t>
      </w:r>
      <w:r w:rsidR="00FA7407">
        <w:rPr>
          <w:rFonts w:cs="Arial"/>
          <w:b/>
          <w:sz w:val="22"/>
          <w:szCs w:val="22"/>
        </w:rPr>
        <w:t xml:space="preserve">končni </w:t>
      </w:r>
      <w:r w:rsidR="00FA7407" w:rsidRPr="00FA7407">
        <w:rPr>
          <w:rFonts w:cs="Arial"/>
          <w:b/>
          <w:sz w:val="22"/>
          <w:szCs w:val="22"/>
        </w:rPr>
        <w:t xml:space="preserve">naročnik </w:t>
      </w:r>
      <w:r w:rsidR="0012252D">
        <w:rPr>
          <w:rFonts w:cs="Arial"/>
          <w:b/>
          <w:sz w:val="22"/>
          <w:szCs w:val="22"/>
        </w:rPr>
        <w:t>povrniti</w:t>
      </w:r>
      <w:r w:rsidR="0012252D" w:rsidRPr="00FA7407">
        <w:rPr>
          <w:rFonts w:cs="Arial"/>
          <w:b/>
          <w:sz w:val="22"/>
          <w:szCs w:val="22"/>
        </w:rPr>
        <w:t xml:space="preserve"> </w:t>
      </w:r>
      <w:r w:rsidR="00FA7407" w:rsidRPr="00FA7407">
        <w:rPr>
          <w:rFonts w:cs="Arial"/>
          <w:b/>
          <w:sz w:val="22"/>
          <w:szCs w:val="22"/>
        </w:rPr>
        <w:t>nastale materialne stroške</w:t>
      </w:r>
      <w:r w:rsidRPr="00FA7407">
        <w:rPr>
          <w:rFonts w:cs="Arial"/>
          <w:b/>
          <w:sz w:val="22"/>
          <w:szCs w:val="22"/>
        </w:rPr>
        <w:t xml:space="preserve">. V primeru zasedenosti notranjih tolmačev se SP GSV obrne na zunanje izvajalce, izbrane na podlagi javnega naročila. Kadar je za storitev vključen zunanji izvajalec, je končni naročnik oziroma uporabnik plačnik računa za to storitev. SP GSV kot tehnično odgovorna služba v okviru Generalnega sekretariata Vlade RS izvajalcu ob vsakem naročilu priloži obrazec za naročanje s podatki končnega naročnika oziroma uporabnika. </w:t>
      </w:r>
    </w:p>
    <w:p w:rsidR="00CB4462" w:rsidRPr="00FA7407" w:rsidRDefault="00CB4462" w:rsidP="00CB4462">
      <w:pPr>
        <w:jc w:val="both"/>
        <w:rPr>
          <w:rFonts w:cs="Arial"/>
          <w:b/>
          <w:sz w:val="22"/>
          <w:szCs w:val="22"/>
        </w:rPr>
      </w:pPr>
    </w:p>
    <w:p w:rsidR="0012252D" w:rsidRDefault="0012252D" w:rsidP="00CB4462">
      <w:pPr>
        <w:jc w:val="both"/>
        <w:rPr>
          <w:rFonts w:cs="Arial"/>
          <w:b/>
          <w:sz w:val="22"/>
          <w:szCs w:val="22"/>
        </w:rPr>
      </w:pPr>
    </w:p>
    <w:p w:rsidR="00CB4462" w:rsidRPr="00FA7407" w:rsidRDefault="00CB4462" w:rsidP="00CB4462">
      <w:pPr>
        <w:jc w:val="both"/>
        <w:rPr>
          <w:rFonts w:cs="Arial"/>
          <w:b/>
          <w:sz w:val="22"/>
          <w:szCs w:val="22"/>
        </w:rPr>
      </w:pPr>
      <w:r w:rsidRPr="00FA7407">
        <w:rPr>
          <w:rFonts w:cs="Arial"/>
          <w:b/>
          <w:sz w:val="22"/>
          <w:szCs w:val="22"/>
        </w:rPr>
        <w:t>I. Obrazec za naročanje</w:t>
      </w:r>
    </w:p>
    <w:p w:rsidR="00CB4462" w:rsidRPr="00FA7407" w:rsidRDefault="00CB4462" w:rsidP="00CB4462">
      <w:pPr>
        <w:jc w:val="both"/>
        <w:rPr>
          <w:rFonts w:cs="Arial"/>
          <w:sz w:val="22"/>
          <w:szCs w:val="22"/>
        </w:rPr>
      </w:pPr>
    </w:p>
    <w:p w:rsidR="00CB4462" w:rsidRPr="00FA7407" w:rsidRDefault="00761E3A" w:rsidP="00CB4462">
      <w:pPr>
        <w:jc w:val="both"/>
        <w:rPr>
          <w:rFonts w:cs="Arial"/>
          <w:sz w:val="22"/>
          <w:szCs w:val="22"/>
        </w:rPr>
      </w:pPr>
      <w:r w:rsidRPr="00FA7407">
        <w:rPr>
          <w:rFonts w:cs="Arial"/>
          <w:sz w:val="22"/>
          <w:szCs w:val="22"/>
        </w:rPr>
        <w:t>V</w:t>
      </w:r>
      <w:r w:rsidR="00CB4462" w:rsidRPr="00FA7407">
        <w:rPr>
          <w:rFonts w:cs="Arial"/>
          <w:sz w:val="22"/>
          <w:szCs w:val="22"/>
        </w:rPr>
        <w:t xml:space="preserve"> 2. točk</w:t>
      </w:r>
      <w:r w:rsidRPr="00FA7407">
        <w:rPr>
          <w:rFonts w:cs="Arial"/>
          <w:sz w:val="22"/>
          <w:szCs w:val="22"/>
        </w:rPr>
        <w:t>i</w:t>
      </w:r>
      <w:r w:rsidR="00CB4462" w:rsidRPr="00FA7407">
        <w:rPr>
          <w:rFonts w:cs="Arial"/>
          <w:sz w:val="22"/>
          <w:szCs w:val="22"/>
        </w:rPr>
        <w:t xml:space="preserve"> obrazca za naročilo storitev je treba vpisati </w:t>
      </w:r>
      <w:r w:rsidR="00FA6DF4" w:rsidRPr="00FA7407">
        <w:rPr>
          <w:rFonts w:cs="Arial"/>
          <w:sz w:val="22"/>
          <w:szCs w:val="22"/>
        </w:rPr>
        <w:t>obliko</w:t>
      </w:r>
      <w:r w:rsidR="00CB4462" w:rsidRPr="00FA7407">
        <w:rPr>
          <w:rFonts w:cs="Arial"/>
          <w:sz w:val="22"/>
          <w:szCs w:val="22"/>
        </w:rPr>
        <w:t xml:space="preserve"> konferenčnega tolmačenja, jezik tolmačenja,</w:t>
      </w:r>
      <w:r w:rsidR="003F58AE" w:rsidRPr="00FA7407">
        <w:rPr>
          <w:rFonts w:cs="Arial"/>
          <w:sz w:val="22"/>
          <w:szCs w:val="22"/>
        </w:rPr>
        <w:t xml:space="preserve"> </w:t>
      </w:r>
      <w:r w:rsidR="00791B09" w:rsidRPr="00FA7407">
        <w:rPr>
          <w:rFonts w:cs="Arial"/>
          <w:sz w:val="22"/>
          <w:szCs w:val="22"/>
        </w:rPr>
        <w:t>kraj</w:t>
      </w:r>
      <w:r w:rsidR="00FA6DF4" w:rsidRPr="00FA7407">
        <w:rPr>
          <w:rFonts w:cs="Arial"/>
          <w:color w:val="FF0000"/>
          <w:sz w:val="22"/>
          <w:szCs w:val="22"/>
        </w:rPr>
        <w:t xml:space="preserve"> </w:t>
      </w:r>
      <w:r w:rsidR="003F58AE" w:rsidRPr="00FA7407">
        <w:rPr>
          <w:rFonts w:cs="Arial"/>
          <w:sz w:val="22"/>
          <w:szCs w:val="22"/>
        </w:rPr>
        <w:t xml:space="preserve">in </w:t>
      </w:r>
      <w:r w:rsidR="00CB4462" w:rsidRPr="00FA7407">
        <w:rPr>
          <w:rFonts w:cs="Arial"/>
          <w:sz w:val="22"/>
          <w:szCs w:val="22"/>
        </w:rPr>
        <w:t xml:space="preserve">datum dogodka </w:t>
      </w:r>
      <w:r w:rsidRPr="00FA7407">
        <w:rPr>
          <w:rFonts w:cs="Arial"/>
          <w:sz w:val="22"/>
          <w:szCs w:val="22"/>
        </w:rPr>
        <w:t>ter</w:t>
      </w:r>
      <w:r w:rsidR="00CB4462" w:rsidRPr="00FA7407">
        <w:rPr>
          <w:rFonts w:cs="Arial"/>
          <w:sz w:val="22"/>
          <w:szCs w:val="22"/>
        </w:rPr>
        <w:t xml:space="preserve"> </w:t>
      </w:r>
      <w:r w:rsidR="004404DC" w:rsidRPr="00FA7407">
        <w:rPr>
          <w:rFonts w:cs="Arial"/>
          <w:sz w:val="22"/>
          <w:szCs w:val="22"/>
        </w:rPr>
        <w:t xml:space="preserve">osnovne </w:t>
      </w:r>
      <w:r w:rsidR="00CB4462" w:rsidRPr="00FA7407">
        <w:rPr>
          <w:rFonts w:cs="Arial"/>
          <w:sz w:val="22"/>
          <w:szCs w:val="22"/>
        </w:rPr>
        <w:t>podatke o samem</w:t>
      </w:r>
      <w:r w:rsidR="004404DC" w:rsidRPr="00FA7407">
        <w:rPr>
          <w:rFonts w:cs="Arial"/>
          <w:sz w:val="22"/>
          <w:szCs w:val="22"/>
        </w:rPr>
        <w:t xml:space="preserve"> </w:t>
      </w:r>
      <w:r w:rsidR="00CB4462" w:rsidRPr="00FA7407">
        <w:rPr>
          <w:rFonts w:cs="Arial"/>
          <w:sz w:val="22"/>
          <w:szCs w:val="22"/>
        </w:rPr>
        <w:t>dogodku</w:t>
      </w:r>
      <w:r w:rsidR="004404DC" w:rsidRPr="00FA7407">
        <w:rPr>
          <w:rFonts w:cs="Arial"/>
          <w:sz w:val="22"/>
          <w:szCs w:val="22"/>
        </w:rPr>
        <w:t xml:space="preserve"> (naslov, tema srečanja</w:t>
      </w:r>
      <w:r w:rsidR="00791B09" w:rsidRPr="00FA7407">
        <w:rPr>
          <w:rFonts w:cs="Arial"/>
          <w:sz w:val="22"/>
          <w:szCs w:val="22"/>
        </w:rPr>
        <w:t>,</w:t>
      </w:r>
      <w:r w:rsidR="0007350D" w:rsidRPr="00FA7407">
        <w:rPr>
          <w:rFonts w:cs="Arial"/>
          <w:sz w:val="22"/>
          <w:szCs w:val="22"/>
        </w:rPr>
        <w:t xml:space="preserve"> itd</w:t>
      </w:r>
      <w:r w:rsidR="008F0B5C" w:rsidRPr="00FA7407">
        <w:rPr>
          <w:rFonts w:cs="Arial"/>
          <w:sz w:val="22"/>
          <w:szCs w:val="22"/>
        </w:rPr>
        <w:t>)</w:t>
      </w:r>
      <w:r w:rsidR="00791B09" w:rsidRPr="00FA7407">
        <w:rPr>
          <w:rFonts w:cs="Arial"/>
          <w:sz w:val="22"/>
          <w:szCs w:val="22"/>
        </w:rPr>
        <w:t>.</w:t>
      </w:r>
      <w:r w:rsidR="00CB4462" w:rsidRPr="00FA7407">
        <w:rPr>
          <w:rFonts w:cs="Arial"/>
          <w:sz w:val="22"/>
          <w:szCs w:val="22"/>
        </w:rPr>
        <w:t xml:space="preserve"> </w:t>
      </w:r>
      <w:r w:rsidRPr="00FA7407">
        <w:rPr>
          <w:rFonts w:cs="Arial"/>
          <w:sz w:val="22"/>
          <w:szCs w:val="22"/>
        </w:rPr>
        <w:t>N</w:t>
      </w:r>
      <w:r w:rsidR="00CB4462" w:rsidRPr="00FA7407">
        <w:rPr>
          <w:rFonts w:cs="Arial"/>
          <w:sz w:val="22"/>
          <w:szCs w:val="22"/>
        </w:rPr>
        <w:t>aročilu, ki ga pošljete na uradni naslov (</w:t>
      </w:r>
      <w:hyperlink r:id="rId8" w:history="1">
        <w:r w:rsidR="00CB4462" w:rsidRPr="00FA7407">
          <w:rPr>
            <w:rStyle w:val="Hiperpovezava"/>
            <w:rFonts w:cs="Arial"/>
            <w:sz w:val="22"/>
            <w:szCs w:val="22"/>
          </w:rPr>
          <w:t>prevajanje-lektoriranje.gs@gov.si</w:t>
        </w:r>
      </w:hyperlink>
      <w:r w:rsidR="00CB4462" w:rsidRPr="00FA7407">
        <w:rPr>
          <w:rFonts w:cs="Arial"/>
          <w:sz w:val="22"/>
          <w:szCs w:val="22"/>
        </w:rPr>
        <w:t xml:space="preserve">), po možnosti priložite tudi program dogodka </w:t>
      </w:r>
      <w:r w:rsidR="006D575E" w:rsidRPr="00FA7407">
        <w:rPr>
          <w:rFonts w:cs="Arial"/>
          <w:sz w:val="22"/>
          <w:szCs w:val="22"/>
        </w:rPr>
        <w:t>in</w:t>
      </w:r>
      <w:r w:rsidR="00CB4462" w:rsidRPr="00FA7407">
        <w:rPr>
          <w:rFonts w:cs="Arial"/>
          <w:sz w:val="22"/>
          <w:szCs w:val="22"/>
        </w:rPr>
        <w:t xml:space="preserve"> označite, kdaj mora biti prisoten tolmač. Na programu so namreč tudi dejavnosti, </w:t>
      </w:r>
      <w:r w:rsidRPr="00FA7407">
        <w:rPr>
          <w:rFonts w:cs="Arial"/>
          <w:sz w:val="22"/>
          <w:szCs w:val="22"/>
        </w:rPr>
        <w:t xml:space="preserve">pri katerih </w:t>
      </w:r>
      <w:r w:rsidR="00CB4462" w:rsidRPr="00FA7407">
        <w:rPr>
          <w:rFonts w:cs="Arial"/>
          <w:sz w:val="22"/>
          <w:szCs w:val="22"/>
        </w:rPr>
        <w:t xml:space="preserve">tolmačenje ni potrebno (npr. sprejem na predvečer konference, uradna večerja).     </w:t>
      </w:r>
    </w:p>
    <w:p w:rsidR="00CB4462" w:rsidRPr="00FA7407" w:rsidRDefault="00CB4462" w:rsidP="00CB4462">
      <w:pPr>
        <w:rPr>
          <w:rFonts w:cs="Arial"/>
          <w:sz w:val="22"/>
          <w:szCs w:val="22"/>
        </w:rPr>
      </w:pPr>
    </w:p>
    <w:p w:rsidR="00CB4462" w:rsidRPr="00FA7407" w:rsidRDefault="00CB4462" w:rsidP="00CB4462">
      <w:pPr>
        <w:rPr>
          <w:rFonts w:cs="Arial"/>
          <w:sz w:val="22"/>
          <w:szCs w:val="22"/>
        </w:rPr>
      </w:pPr>
      <w:r w:rsidRPr="00FA7407">
        <w:rPr>
          <w:rFonts w:cs="Arial"/>
          <w:sz w:val="22"/>
          <w:szCs w:val="22"/>
        </w:rPr>
        <w:t xml:space="preserve">V obrazcu napišite tudi ime osebe za stike, ki bo skrbela za sodelovanje s tolmačem ali vodjo </w:t>
      </w:r>
      <w:r w:rsidR="00761E3A" w:rsidRPr="00FA7407">
        <w:rPr>
          <w:rFonts w:cs="Arial"/>
          <w:sz w:val="22"/>
          <w:szCs w:val="22"/>
        </w:rPr>
        <w:t>skupine</w:t>
      </w:r>
      <w:r w:rsidRPr="00FA7407">
        <w:rPr>
          <w:rFonts w:cs="Arial"/>
          <w:sz w:val="22"/>
          <w:szCs w:val="22"/>
        </w:rPr>
        <w:t xml:space="preserve"> tolmačev.     </w:t>
      </w:r>
    </w:p>
    <w:p w:rsidR="00CB4462" w:rsidRPr="00FA7407" w:rsidRDefault="00CB4462" w:rsidP="00CB4462">
      <w:pPr>
        <w:rPr>
          <w:rFonts w:cs="Arial"/>
          <w:sz w:val="22"/>
          <w:szCs w:val="22"/>
        </w:rPr>
      </w:pPr>
    </w:p>
    <w:p w:rsidR="00CB4462" w:rsidRPr="00FA7407" w:rsidRDefault="00A9150C" w:rsidP="00CB4462">
      <w:pPr>
        <w:rPr>
          <w:rFonts w:cs="Arial"/>
          <w:sz w:val="22"/>
          <w:szCs w:val="22"/>
        </w:rPr>
      </w:pPr>
      <w:r w:rsidRPr="00FA7407">
        <w:rPr>
          <w:rFonts w:cs="Arial"/>
          <w:b/>
          <w:sz w:val="22"/>
          <w:szCs w:val="22"/>
        </w:rPr>
        <w:t>O</w:t>
      </w:r>
      <w:r w:rsidR="00CB4462" w:rsidRPr="00FA7407">
        <w:rPr>
          <w:rFonts w:cs="Arial"/>
          <w:b/>
          <w:sz w:val="22"/>
          <w:szCs w:val="22"/>
        </w:rPr>
        <w:t>blike konferenčnega tolmačenja</w:t>
      </w:r>
      <w:r w:rsidR="00CB4462" w:rsidRPr="00FA7407">
        <w:rPr>
          <w:rFonts w:cs="Arial"/>
          <w:sz w:val="22"/>
          <w:szCs w:val="22"/>
        </w:rPr>
        <w:t>:</w:t>
      </w:r>
    </w:p>
    <w:p w:rsidR="00CB4462" w:rsidRPr="00FA7407" w:rsidRDefault="00CB4462" w:rsidP="00CB4462">
      <w:pPr>
        <w:rPr>
          <w:rFonts w:cs="Arial"/>
          <w:sz w:val="22"/>
          <w:szCs w:val="22"/>
        </w:rPr>
      </w:pPr>
    </w:p>
    <w:p w:rsidR="00CB4462" w:rsidRDefault="00CB4462" w:rsidP="00CB4462">
      <w:pPr>
        <w:numPr>
          <w:ilvl w:val="0"/>
          <w:numId w:val="6"/>
        </w:numPr>
        <w:spacing w:line="240" w:lineRule="auto"/>
        <w:jc w:val="both"/>
        <w:rPr>
          <w:rFonts w:cs="Arial"/>
          <w:sz w:val="22"/>
          <w:szCs w:val="22"/>
        </w:rPr>
      </w:pPr>
      <w:r w:rsidRPr="00FA7407">
        <w:rPr>
          <w:rFonts w:cs="Arial"/>
          <w:b/>
          <w:sz w:val="22"/>
          <w:szCs w:val="22"/>
        </w:rPr>
        <w:t>konsekutivno</w:t>
      </w:r>
      <w:r w:rsidRPr="00FA7407">
        <w:rPr>
          <w:rFonts w:cs="Arial"/>
          <w:sz w:val="22"/>
          <w:szCs w:val="22"/>
        </w:rPr>
        <w:t xml:space="preserve"> – tolmač je v bližini govorca in posluša njegovo sporočilo. Ko govornik konča smiselno </w:t>
      </w:r>
      <w:r w:rsidR="00761E3A" w:rsidRPr="00FA7407">
        <w:rPr>
          <w:rFonts w:cs="Arial"/>
          <w:sz w:val="22"/>
          <w:szCs w:val="22"/>
        </w:rPr>
        <w:t xml:space="preserve">sklenjen </w:t>
      </w:r>
      <w:r w:rsidRPr="00FA7407">
        <w:rPr>
          <w:rFonts w:cs="Arial"/>
          <w:sz w:val="22"/>
          <w:szCs w:val="22"/>
        </w:rPr>
        <w:t xml:space="preserve">sklop, tolmač običajno s pomočjo zapiskov, ki jih naredi med poslušanjem, sporočilo tolmači v ciljni jezik. Dolžina posameznega sklopa je </w:t>
      </w:r>
      <w:r w:rsidR="00A9150C" w:rsidRPr="00FA7407">
        <w:rPr>
          <w:rFonts w:cs="Arial"/>
          <w:sz w:val="22"/>
          <w:szCs w:val="22"/>
        </w:rPr>
        <w:t xml:space="preserve">običajno </w:t>
      </w:r>
      <w:r w:rsidRPr="00FA7407">
        <w:rPr>
          <w:rFonts w:cs="Arial"/>
          <w:sz w:val="22"/>
          <w:szCs w:val="22"/>
        </w:rPr>
        <w:t xml:space="preserve">odvisna od zahtevnosti vsebine. </w:t>
      </w:r>
      <w:r w:rsidRPr="00FA7407">
        <w:rPr>
          <w:rFonts w:cs="Arial"/>
          <w:b/>
          <w:sz w:val="22"/>
          <w:szCs w:val="22"/>
        </w:rPr>
        <w:t>POZOR:</w:t>
      </w:r>
      <w:r w:rsidRPr="00FA7407">
        <w:rPr>
          <w:rFonts w:cs="Arial"/>
          <w:sz w:val="22"/>
          <w:szCs w:val="22"/>
        </w:rPr>
        <w:t xml:space="preserve"> Tolmač mora govorca dobro slišati. Upoštevati je treba dodaten čas, ko govori tolmač;</w:t>
      </w:r>
    </w:p>
    <w:p w:rsidR="00FA7407" w:rsidRPr="00FA7407" w:rsidRDefault="00FA7407" w:rsidP="00FA7407">
      <w:pPr>
        <w:spacing w:line="240" w:lineRule="auto"/>
        <w:ind w:left="360"/>
        <w:jc w:val="both"/>
        <w:rPr>
          <w:rFonts w:cs="Arial"/>
          <w:sz w:val="22"/>
          <w:szCs w:val="22"/>
        </w:rPr>
      </w:pPr>
    </w:p>
    <w:p w:rsidR="00CB4462" w:rsidRPr="00FA7407" w:rsidRDefault="00CB4462" w:rsidP="002D3678">
      <w:pPr>
        <w:numPr>
          <w:ilvl w:val="0"/>
          <w:numId w:val="6"/>
        </w:numPr>
        <w:tabs>
          <w:tab w:val="left" w:pos="3500"/>
        </w:tabs>
        <w:spacing w:line="240" w:lineRule="auto"/>
        <w:jc w:val="both"/>
        <w:rPr>
          <w:rFonts w:cs="Arial"/>
          <w:sz w:val="22"/>
          <w:szCs w:val="22"/>
        </w:rPr>
      </w:pPr>
      <w:r w:rsidRPr="00FA7407">
        <w:rPr>
          <w:rFonts w:cs="Arial"/>
          <w:b/>
          <w:sz w:val="22"/>
          <w:szCs w:val="22"/>
        </w:rPr>
        <w:t>simultano</w:t>
      </w:r>
      <w:r w:rsidRPr="00FA7407">
        <w:rPr>
          <w:rFonts w:cs="Arial"/>
          <w:sz w:val="22"/>
          <w:szCs w:val="22"/>
        </w:rPr>
        <w:t xml:space="preserve"> – tolmač sedi v kabini, posluša govorca in skoraj sočasno tolmači sporočilo v ciljni jezik. Za to obliko tolmačenja potrebujete vgradno ali prenosno kabino in tehnično opremo za simultano tolmačenje (slušalke in mikrofone). </w:t>
      </w:r>
      <w:r w:rsidRPr="00FA7407">
        <w:rPr>
          <w:rFonts w:cs="Arial"/>
          <w:b/>
          <w:sz w:val="22"/>
          <w:szCs w:val="22"/>
        </w:rPr>
        <w:t xml:space="preserve">Prostori, </w:t>
      </w:r>
      <w:r w:rsidR="002D3678" w:rsidRPr="00FA7407">
        <w:rPr>
          <w:rFonts w:cs="Arial"/>
          <w:b/>
          <w:sz w:val="22"/>
          <w:szCs w:val="22"/>
        </w:rPr>
        <w:t>v katerih</w:t>
      </w:r>
      <w:r w:rsidRPr="00FA7407">
        <w:rPr>
          <w:rFonts w:cs="Arial"/>
          <w:b/>
          <w:sz w:val="22"/>
          <w:szCs w:val="22"/>
        </w:rPr>
        <w:t xml:space="preserve"> </w:t>
      </w:r>
      <w:r w:rsidR="002D3678" w:rsidRPr="00FA7407">
        <w:rPr>
          <w:rFonts w:cs="Arial"/>
          <w:b/>
          <w:sz w:val="22"/>
          <w:szCs w:val="22"/>
        </w:rPr>
        <w:t>je</w:t>
      </w:r>
      <w:r w:rsidRPr="00FA7407">
        <w:rPr>
          <w:rFonts w:cs="Arial"/>
          <w:b/>
          <w:sz w:val="22"/>
          <w:szCs w:val="22"/>
        </w:rPr>
        <w:t xml:space="preserve"> vgrajen</w:t>
      </w:r>
      <w:r w:rsidR="002D3678" w:rsidRPr="00FA7407">
        <w:rPr>
          <w:rFonts w:cs="Arial"/>
          <w:b/>
          <w:sz w:val="22"/>
          <w:szCs w:val="22"/>
        </w:rPr>
        <w:t>a</w:t>
      </w:r>
      <w:r w:rsidRPr="00FA7407">
        <w:rPr>
          <w:rFonts w:cs="Arial"/>
          <w:b/>
          <w:sz w:val="22"/>
          <w:szCs w:val="22"/>
        </w:rPr>
        <w:t xml:space="preserve"> kabin</w:t>
      </w:r>
      <w:r w:rsidR="002D3678" w:rsidRPr="00FA7407">
        <w:rPr>
          <w:rFonts w:cs="Arial"/>
          <w:b/>
          <w:sz w:val="22"/>
          <w:szCs w:val="22"/>
        </w:rPr>
        <w:t>a</w:t>
      </w:r>
      <w:r w:rsidRPr="00FA7407">
        <w:rPr>
          <w:rFonts w:cs="Arial"/>
          <w:b/>
          <w:sz w:val="22"/>
          <w:szCs w:val="22"/>
        </w:rPr>
        <w:t xml:space="preserve"> za tolmačenje: a) G</w:t>
      </w:r>
      <w:r w:rsidR="002D3678" w:rsidRPr="00FA7407">
        <w:rPr>
          <w:rFonts w:cs="Arial"/>
          <w:b/>
          <w:sz w:val="22"/>
          <w:szCs w:val="22"/>
        </w:rPr>
        <w:t>eneralni sekretariat vlade</w:t>
      </w:r>
      <w:r w:rsidRPr="00FA7407">
        <w:rPr>
          <w:rFonts w:cs="Arial"/>
          <w:b/>
          <w:sz w:val="22"/>
          <w:szCs w:val="22"/>
        </w:rPr>
        <w:t>: tiskovno središče</w:t>
      </w:r>
      <w:r w:rsidR="002D3678" w:rsidRPr="00FA7407">
        <w:rPr>
          <w:rFonts w:cs="Arial"/>
          <w:b/>
          <w:sz w:val="22"/>
          <w:szCs w:val="22"/>
        </w:rPr>
        <w:t xml:space="preserve"> na Gregorčičevi 20</w:t>
      </w:r>
      <w:r w:rsidRPr="00FA7407">
        <w:rPr>
          <w:rFonts w:cs="Arial"/>
          <w:b/>
          <w:sz w:val="22"/>
          <w:szCs w:val="22"/>
        </w:rPr>
        <w:t xml:space="preserve">, velika sejna dvorana na Gregorčičevi 27; b) </w:t>
      </w:r>
      <w:r w:rsidR="002D3678" w:rsidRPr="00FA7407">
        <w:rPr>
          <w:rFonts w:cs="Arial"/>
          <w:b/>
          <w:sz w:val="22"/>
          <w:szCs w:val="22"/>
        </w:rPr>
        <w:t xml:space="preserve">Ministrstvo za promet, </w:t>
      </w:r>
      <w:r w:rsidRPr="00FA7407">
        <w:rPr>
          <w:rFonts w:cs="Arial"/>
          <w:b/>
          <w:sz w:val="22"/>
          <w:szCs w:val="22"/>
        </w:rPr>
        <w:t>Langusova</w:t>
      </w:r>
      <w:r w:rsidR="002D3678" w:rsidRPr="00FA7407">
        <w:rPr>
          <w:rFonts w:cs="Arial"/>
          <w:b/>
          <w:sz w:val="22"/>
          <w:szCs w:val="22"/>
        </w:rPr>
        <w:t xml:space="preserve"> </w:t>
      </w:r>
      <w:r w:rsidR="00B06B8D" w:rsidRPr="00FA7407">
        <w:rPr>
          <w:rFonts w:cs="Arial"/>
          <w:b/>
          <w:sz w:val="22"/>
          <w:szCs w:val="22"/>
        </w:rPr>
        <w:t>4</w:t>
      </w:r>
      <w:r w:rsidRPr="00FA7407">
        <w:rPr>
          <w:rFonts w:cs="Arial"/>
          <w:b/>
          <w:sz w:val="22"/>
          <w:szCs w:val="22"/>
        </w:rPr>
        <w:t>; c) Davčn</w:t>
      </w:r>
      <w:r w:rsidR="00B06B8D" w:rsidRPr="00FA7407">
        <w:rPr>
          <w:rFonts w:cs="Arial"/>
          <w:b/>
          <w:sz w:val="22"/>
          <w:szCs w:val="22"/>
        </w:rPr>
        <w:t>a uprava</w:t>
      </w:r>
      <w:r w:rsidRPr="00FA7407">
        <w:rPr>
          <w:rFonts w:cs="Arial"/>
          <w:b/>
          <w:sz w:val="22"/>
          <w:szCs w:val="22"/>
        </w:rPr>
        <w:t xml:space="preserve"> </w:t>
      </w:r>
      <w:r w:rsidR="00B06B8D" w:rsidRPr="00FA7407">
        <w:rPr>
          <w:rFonts w:cs="Arial"/>
          <w:b/>
          <w:sz w:val="22"/>
          <w:szCs w:val="22"/>
        </w:rPr>
        <w:t xml:space="preserve">RS, </w:t>
      </w:r>
      <w:r w:rsidRPr="00FA7407">
        <w:rPr>
          <w:rFonts w:cs="Arial"/>
          <w:b/>
          <w:sz w:val="22"/>
          <w:szCs w:val="22"/>
        </w:rPr>
        <w:t xml:space="preserve">Davčna ulica 1; </w:t>
      </w:r>
      <w:r w:rsidR="004404DC" w:rsidRPr="00FA7407">
        <w:rPr>
          <w:rFonts w:cs="Arial"/>
          <w:b/>
          <w:sz w:val="22"/>
          <w:szCs w:val="22"/>
        </w:rPr>
        <w:t>č</w:t>
      </w:r>
      <w:r w:rsidRPr="00FA7407">
        <w:rPr>
          <w:rFonts w:cs="Arial"/>
          <w:b/>
          <w:sz w:val="22"/>
          <w:szCs w:val="22"/>
        </w:rPr>
        <w:t>) URSZR, I</w:t>
      </w:r>
      <w:r w:rsidR="00B06B8D" w:rsidRPr="00FA7407">
        <w:rPr>
          <w:rFonts w:cs="Arial"/>
          <w:b/>
          <w:sz w:val="22"/>
          <w:szCs w:val="22"/>
        </w:rPr>
        <w:t>zobraževalni center za zaščito in reševanje,</w:t>
      </w:r>
      <w:r w:rsidRPr="00FA7407">
        <w:rPr>
          <w:rFonts w:cs="Arial"/>
          <w:b/>
          <w:sz w:val="22"/>
          <w:szCs w:val="22"/>
        </w:rPr>
        <w:t xml:space="preserve"> Ig; </w:t>
      </w:r>
      <w:r w:rsidR="004404DC" w:rsidRPr="00FA7407">
        <w:rPr>
          <w:rFonts w:cs="Arial"/>
          <w:b/>
          <w:sz w:val="22"/>
          <w:szCs w:val="22"/>
        </w:rPr>
        <w:t>d</w:t>
      </w:r>
      <w:r w:rsidRPr="00FA7407">
        <w:rPr>
          <w:rFonts w:cs="Arial"/>
          <w:b/>
          <w:sz w:val="22"/>
          <w:szCs w:val="22"/>
        </w:rPr>
        <w:t>) JGZ Brdo</w:t>
      </w:r>
      <w:r w:rsidR="00B06B8D" w:rsidRPr="00FA7407">
        <w:rPr>
          <w:rFonts w:cs="Arial"/>
          <w:b/>
          <w:sz w:val="22"/>
          <w:szCs w:val="22"/>
        </w:rPr>
        <w:t>,</w:t>
      </w:r>
      <w:r w:rsidRPr="00FA7407">
        <w:rPr>
          <w:rFonts w:cs="Arial"/>
          <w:b/>
          <w:sz w:val="22"/>
          <w:szCs w:val="22"/>
        </w:rPr>
        <w:t xml:space="preserve"> protokolarne storitve RS, Brdo</w:t>
      </w:r>
      <w:r w:rsidR="00B06B8D" w:rsidRPr="00FA7407">
        <w:rPr>
          <w:rFonts w:cs="Arial"/>
          <w:b/>
          <w:sz w:val="22"/>
          <w:szCs w:val="22"/>
        </w:rPr>
        <w:t xml:space="preserve"> pri Kranju</w:t>
      </w:r>
      <w:r w:rsidRPr="00FA7407">
        <w:rPr>
          <w:rFonts w:cs="Arial"/>
          <w:b/>
          <w:sz w:val="22"/>
          <w:szCs w:val="22"/>
        </w:rPr>
        <w:t xml:space="preserve">; </w:t>
      </w:r>
      <w:r w:rsidR="004404DC" w:rsidRPr="00FA7407">
        <w:rPr>
          <w:rFonts w:cs="Arial"/>
          <w:b/>
          <w:sz w:val="22"/>
          <w:szCs w:val="22"/>
        </w:rPr>
        <w:t>e</w:t>
      </w:r>
      <w:r w:rsidRPr="00FA7407">
        <w:rPr>
          <w:rFonts w:cs="Arial"/>
          <w:b/>
          <w:sz w:val="22"/>
          <w:szCs w:val="22"/>
        </w:rPr>
        <w:t>) D</w:t>
      </w:r>
      <w:r w:rsidR="00761E3A" w:rsidRPr="00FA7407">
        <w:rPr>
          <w:rFonts w:cs="Arial"/>
          <w:b/>
          <w:sz w:val="22"/>
          <w:szCs w:val="22"/>
        </w:rPr>
        <w:t>ržavni zbor</w:t>
      </w:r>
      <w:r w:rsidRPr="00FA7407">
        <w:rPr>
          <w:rFonts w:cs="Arial"/>
          <w:b/>
          <w:sz w:val="22"/>
          <w:szCs w:val="22"/>
        </w:rPr>
        <w:t xml:space="preserve"> </w:t>
      </w:r>
      <w:r w:rsidR="00761E3A" w:rsidRPr="00FA7407">
        <w:rPr>
          <w:rFonts w:cs="Arial"/>
          <w:b/>
          <w:sz w:val="22"/>
          <w:szCs w:val="22"/>
        </w:rPr>
        <w:t xml:space="preserve">RS </w:t>
      </w:r>
      <w:r w:rsidRPr="00FA7407">
        <w:rPr>
          <w:rFonts w:cs="Arial"/>
          <w:b/>
          <w:sz w:val="22"/>
          <w:szCs w:val="22"/>
        </w:rPr>
        <w:t>in D</w:t>
      </w:r>
      <w:r w:rsidR="00761E3A" w:rsidRPr="00FA7407">
        <w:rPr>
          <w:rFonts w:cs="Arial"/>
          <w:b/>
          <w:sz w:val="22"/>
          <w:szCs w:val="22"/>
        </w:rPr>
        <w:t>ržavni svet R</w:t>
      </w:r>
      <w:r w:rsidRPr="00FA7407">
        <w:rPr>
          <w:rFonts w:cs="Arial"/>
          <w:b/>
          <w:sz w:val="22"/>
          <w:szCs w:val="22"/>
        </w:rPr>
        <w:t>S</w:t>
      </w:r>
      <w:r w:rsidR="00761E3A" w:rsidRPr="00FA7407">
        <w:rPr>
          <w:rFonts w:cs="Arial"/>
          <w:b/>
          <w:sz w:val="22"/>
          <w:szCs w:val="22"/>
        </w:rPr>
        <w:t>;</w:t>
      </w:r>
      <w:r w:rsidRPr="00FA7407">
        <w:rPr>
          <w:rFonts w:cs="Arial"/>
          <w:sz w:val="22"/>
          <w:szCs w:val="22"/>
        </w:rPr>
        <w:t xml:space="preserve">  </w:t>
      </w:r>
    </w:p>
    <w:p w:rsidR="00CB4462" w:rsidRPr="00FA7407" w:rsidRDefault="00CB4462" w:rsidP="00CB4462">
      <w:pPr>
        <w:numPr>
          <w:ilvl w:val="0"/>
          <w:numId w:val="6"/>
        </w:numPr>
        <w:spacing w:line="240" w:lineRule="auto"/>
        <w:jc w:val="both"/>
        <w:rPr>
          <w:rFonts w:cs="Arial"/>
          <w:sz w:val="22"/>
          <w:szCs w:val="22"/>
        </w:rPr>
      </w:pPr>
      <w:r w:rsidRPr="00FA7407">
        <w:rPr>
          <w:rFonts w:cs="Arial"/>
          <w:b/>
          <w:sz w:val="22"/>
          <w:szCs w:val="22"/>
        </w:rPr>
        <w:lastRenderedPageBreak/>
        <w:t xml:space="preserve">šepetano </w:t>
      </w:r>
      <w:r w:rsidRPr="00FA7407">
        <w:rPr>
          <w:rFonts w:cs="Arial"/>
          <w:sz w:val="22"/>
          <w:szCs w:val="22"/>
        </w:rPr>
        <w:t xml:space="preserve">– je podobno simultanemu tolmačenju, vendar ne potrebujete kabine in tehnične opreme. Tolmač je v bližini govornika, posluša njegovo sporočilo in ga skoraj sočasno tolmači v ciljni jezik, tako da svojim poslušalcem šepeta na uho. </w:t>
      </w:r>
      <w:r w:rsidRPr="00FA7407">
        <w:rPr>
          <w:rFonts w:cs="Arial"/>
          <w:b/>
          <w:sz w:val="22"/>
          <w:szCs w:val="22"/>
        </w:rPr>
        <w:t>POZOR:</w:t>
      </w:r>
      <w:r w:rsidRPr="00FA7407">
        <w:rPr>
          <w:rFonts w:cs="Arial"/>
          <w:sz w:val="22"/>
          <w:szCs w:val="22"/>
        </w:rPr>
        <w:t xml:space="preserve"> Tolmač mora zelo dobro slišati govornika, njegovo šepetano tolmačenje pa lahko kakovostno slišita le dva poslušalca.  </w:t>
      </w:r>
    </w:p>
    <w:p w:rsidR="00CB4462" w:rsidRPr="00FA7407" w:rsidRDefault="00CB4462" w:rsidP="00CB4462">
      <w:pPr>
        <w:rPr>
          <w:rFonts w:cs="Arial"/>
          <w:sz w:val="22"/>
          <w:szCs w:val="22"/>
        </w:rPr>
      </w:pPr>
    </w:p>
    <w:p w:rsidR="00CB4462" w:rsidRPr="00FA7407" w:rsidRDefault="00CB4462" w:rsidP="00CB4462">
      <w:pPr>
        <w:rPr>
          <w:rFonts w:cs="Arial"/>
          <w:b/>
          <w:sz w:val="22"/>
          <w:szCs w:val="22"/>
        </w:rPr>
      </w:pPr>
      <w:r w:rsidRPr="00FA7407">
        <w:rPr>
          <w:rFonts w:cs="Arial"/>
          <w:b/>
          <w:sz w:val="22"/>
          <w:szCs w:val="22"/>
        </w:rPr>
        <w:t>Jeziki</w:t>
      </w:r>
    </w:p>
    <w:p w:rsidR="00CB4462" w:rsidRPr="00FA7407" w:rsidRDefault="00CB4462" w:rsidP="00CB4462">
      <w:pPr>
        <w:rPr>
          <w:rFonts w:cs="Arial"/>
          <w:sz w:val="22"/>
          <w:szCs w:val="22"/>
        </w:rPr>
      </w:pPr>
    </w:p>
    <w:p w:rsidR="00CB4462" w:rsidRPr="00FA7407" w:rsidRDefault="00CB4462" w:rsidP="00CB4462">
      <w:pPr>
        <w:jc w:val="both"/>
        <w:rPr>
          <w:rFonts w:cs="Arial"/>
          <w:sz w:val="22"/>
          <w:szCs w:val="22"/>
        </w:rPr>
      </w:pPr>
      <w:r w:rsidRPr="00FA7407">
        <w:rPr>
          <w:rFonts w:cs="Arial"/>
          <w:sz w:val="22"/>
          <w:szCs w:val="22"/>
        </w:rPr>
        <w:t>V obrazcu navedite vse izv</w:t>
      </w:r>
      <w:r w:rsidR="00B06B8D" w:rsidRPr="00FA7407">
        <w:rPr>
          <w:rFonts w:cs="Arial"/>
          <w:sz w:val="22"/>
          <w:szCs w:val="22"/>
        </w:rPr>
        <w:t>i</w:t>
      </w:r>
      <w:r w:rsidRPr="00FA7407">
        <w:rPr>
          <w:rFonts w:cs="Arial"/>
          <w:sz w:val="22"/>
          <w:szCs w:val="22"/>
        </w:rPr>
        <w:t>rne jezike, iz katerih naročate tolmačenje, in vse ciljne jezike, v katere naročate tolmačenje</w:t>
      </w:r>
      <w:r w:rsidR="002D3678" w:rsidRPr="00FA7407">
        <w:rPr>
          <w:rFonts w:cs="Arial"/>
          <w:sz w:val="22"/>
          <w:szCs w:val="22"/>
        </w:rPr>
        <w:t>, n</w:t>
      </w:r>
      <w:r w:rsidRPr="00FA7407">
        <w:rPr>
          <w:rFonts w:cs="Arial"/>
          <w:sz w:val="22"/>
          <w:szCs w:val="22"/>
        </w:rPr>
        <w:t>pr. slovenščina &gt; angleščina, angleščina &gt; slovenščina.</w:t>
      </w:r>
    </w:p>
    <w:p w:rsidR="00CB4462" w:rsidRPr="00FA7407" w:rsidRDefault="00CB4462" w:rsidP="00CB4462">
      <w:pPr>
        <w:rPr>
          <w:rFonts w:cs="Arial"/>
          <w:sz w:val="22"/>
          <w:szCs w:val="22"/>
        </w:rPr>
      </w:pPr>
    </w:p>
    <w:p w:rsidR="00FA7407" w:rsidRPr="00FA7407" w:rsidRDefault="00FA7407" w:rsidP="00CB4462">
      <w:pPr>
        <w:rPr>
          <w:rFonts w:cs="Arial"/>
          <w:sz w:val="22"/>
          <w:szCs w:val="22"/>
        </w:rPr>
      </w:pPr>
    </w:p>
    <w:p w:rsidR="00CB4462" w:rsidRPr="00FA7407" w:rsidRDefault="00CB4462" w:rsidP="00CB4462">
      <w:pPr>
        <w:jc w:val="both"/>
        <w:rPr>
          <w:rFonts w:cs="Arial"/>
          <w:b/>
          <w:sz w:val="22"/>
          <w:szCs w:val="22"/>
        </w:rPr>
      </w:pPr>
      <w:r w:rsidRPr="00FA7407">
        <w:rPr>
          <w:rFonts w:cs="Arial"/>
          <w:b/>
          <w:sz w:val="22"/>
          <w:szCs w:val="22"/>
        </w:rPr>
        <w:t xml:space="preserve">II. Druge koristne informacije </w:t>
      </w:r>
      <w:r w:rsidR="007D23BB" w:rsidRPr="00FA7407">
        <w:rPr>
          <w:rFonts w:cs="Arial"/>
          <w:b/>
          <w:sz w:val="22"/>
          <w:szCs w:val="22"/>
        </w:rPr>
        <w:t>pri</w:t>
      </w:r>
      <w:r w:rsidRPr="00FA7407">
        <w:rPr>
          <w:rFonts w:cs="Arial"/>
          <w:b/>
          <w:sz w:val="22"/>
          <w:szCs w:val="22"/>
        </w:rPr>
        <w:t xml:space="preserve"> naročanj</w:t>
      </w:r>
      <w:r w:rsidR="007D23BB" w:rsidRPr="00FA7407">
        <w:rPr>
          <w:rFonts w:cs="Arial"/>
          <w:b/>
          <w:sz w:val="22"/>
          <w:szCs w:val="22"/>
        </w:rPr>
        <w:t>u</w:t>
      </w:r>
      <w:r w:rsidRPr="00FA7407">
        <w:rPr>
          <w:rFonts w:cs="Arial"/>
          <w:b/>
          <w:sz w:val="22"/>
          <w:szCs w:val="22"/>
        </w:rPr>
        <w:t xml:space="preserve"> storitev tolmačenja  </w:t>
      </w:r>
    </w:p>
    <w:p w:rsidR="00CB4462" w:rsidRPr="00FA7407" w:rsidRDefault="00CB4462" w:rsidP="00CB4462">
      <w:pPr>
        <w:rPr>
          <w:rFonts w:cs="Arial"/>
          <w:sz w:val="22"/>
          <w:szCs w:val="22"/>
        </w:rPr>
      </w:pPr>
    </w:p>
    <w:p w:rsidR="00CB4462" w:rsidRPr="00FA7407" w:rsidRDefault="00CB4462" w:rsidP="00CB4462">
      <w:pPr>
        <w:rPr>
          <w:rFonts w:cs="Arial"/>
          <w:b/>
          <w:sz w:val="22"/>
          <w:szCs w:val="22"/>
        </w:rPr>
      </w:pPr>
      <w:r w:rsidRPr="00FA7407">
        <w:rPr>
          <w:rFonts w:cs="Arial"/>
          <w:b/>
          <w:sz w:val="22"/>
          <w:szCs w:val="22"/>
        </w:rPr>
        <w:t xml:space="preserve">Število tolmačev </w:t>
      </w:r>
    </w:p>
    <w:p w:rsidR="00CB4462" w:rsidRPr="00FA7407" w:rsidRDefault="00CB4462" w:rsidP="00CB4462">
      <w:pPr>
        <w:rPr>
          <w:rFonts w:cs="Arial"/>
          <w:sz w:val="22"/>
          <w:szCs w:val="22"/>
        </w:rPr>
      </w:pPr>
    </w:p>
    <w:p w:rsidR="00FA7407" w:rsidRPr="00FA7407" w:rsidRDefault="00CB4462" w:rsidP="00CB4462">
      <w:pPr>
        <w:rPr>
          <w:rFonts w:cs="Arial"/>
          <w:sz w:val="22"/>
          <w:szCs w:val="22"/>
        </w:rPr>
      </w:pPr>
      <w:r w:rsidRPr="00FA7407">
        <w:rPr>
          <w:rFonts w:cs="Arial"/>
          <w:sz w:val="22"/>
          <w:szCs w:val="22"/>
        </w:rPr>
        <w:t>V skladu z mednarodnimi poklicnimi standardi se pri določanju števila tolmačev upoštevajo fizična in psihična obremenitev zaradi dolgotrajne koncentracije pri tolmačenju ter oblika tolmačenja, število jezikov, jezikovne kombinacije tolmačev, narava in trajanje dogodka ter delovna obremenitev.</w:t>
      </w:r>
    </w:p>
    <w:p w:rsidR="00FA7407" w:rsidRPr="00FA7407" w:rsidRDefault="00FA7407" w:rsidP="00CB4462">
      <w:pPr>
        <w:rPr>
          <w:rFonts w:cs="Arial"/>
          <w:sz w:val="22"/>
          <w:szCs w:val="22"/>
        </w:rPr>
      </w:pPr>
    </w:p>
    <w:p w:rsidR="00791B09" w:rsidRPr="00FA7407" w:rsidRDefault="00FA7407" w:rsidP="00CB4462">
      <w:pPr>
        <w:rPr>
          <w:rFonts w:cs="Arial"/>
          <w:b/>
          <w:sz w:val="22"/>
          <w:szCs w:val="22"/>
        </w:rPr>
      </w:pPr>
      <w:r w:rsidRPr="00FA7407">
        <w:rPr>
          <w:rFonts w:cs="Arial"/>
          <w:b/>
          <w:sz w:val="22"/>
          <w:szCs w:val="22"/>
        </w:rPr>
        <w:t>T</w:t>
      </w:r>
      <w:r w:rsidR="00791B09" w:rsidRPr="00FA7407">
        <w:rPr>
          <w:rFonts w:cs="Arial"/>
          <w:b/>
          <w:sz w:val="22"/>
          <w:szCs w:val="22"/>
        </w:rPr>
        <w:t>olmaška oprema</w:t>
      </w:r>
    </w:p>
    <w:p w:rsidR="00791B09" w:rsidRPr="00FA7407" w:rsidRDefault="00791B09" w:rsidP="00CB4462">
      <w:pPr>
        <w:rPr>
          <w:rFonts w:cs="Arial"/>
          <w:sz w:val="22"/>
          <w:szCs w:val="22"/>
        </w:rPr>
      </w:pPr>
    </w:p>
    <w:p w:rsidR="00791B09" w:rsidRPr="00FA7407" w:rsidRDefault="00F76C85" w:rsidP="00CB4462">
      <w:pPr>
        <w:rPr>
          <w:rFonts w:cs="Arial"/>
          <w:sz w:val="22"/>
          <w:szCs w:val="22"/>
        </w:rPr>
      </w:pPr>
      <w:r w:rsidRPr="00FA7407">
        <w:rPr>
          <w:rFonts w:cs="Arial"/>
          <w:sz w:val="22"/>
          <w:szCs w:val="22"/>
        </w:rPr>
        <w:t>K</w:t>
      </w:r>
      <w:r w:rsidR="00791B09" w:rsidRPr="00FA7407">
        <w:rPr>
          <w:rFonts w:cs="Arial"/>
          <w:sz w:val="22"/>
          <w:szCs w:val="22"/>
        </w:rPr>
        <w:t xml:space="preserve">abine in tehnična oprema morajo biti v skladu z ISO standardi. </w:t>
      </w:r>
    </w:p>
    <w:p w:rsidR="00001612" w:rsidRDefault="00001612" w:rsidP="00CB4462">
      <w:pPr>
        <w:rPr>
          <w:rFonts w:cs="Arial"/>
          <w:b/>
          <w:sz w:val="22"/>
          <w:szCs w:val="22"/>
        </w:rPr>
      </w:pPr>
    </w:p>
    <w:p w:rsidR="00CB4462" w:rsidRPr="00FA7407" w:rsidRDefault="00CB4462" w:rsidP="00CB4462">
      <w:pPr>
        <w:rPr>
          <w:rFonts w:cs="Arial"/>
          <w:b/>
          <w:sz w:val="22"/>
          <w:szCs w:val="22"/>
        </w:rPr>
      </w:pPr>
      <w:r w:rsidRPr="00FA7407">
        <w:rPr>
          <w:rFonts w:cs="Arial"/>
          <w:b/>
          <w:sz w:val="22"/>
          <w:szCs w:val="22"/>
        </w:rPr>
        <w:t>Snemanje tolmačenja</w:t>
      </w:r>
    </w:p>
    <w:p w:rsidR="00CB4462" w:rsidRPr="00FA7407" w:rsidRDefault="00CB4462" w:rsidP="00CB4462">
      <w:pPr>
        <w:rPr>
          <w:rFonts w:cs="Arial"/>
          <w:sz w:val="22"/>
          <w:szCs w:val="22"/>
        </w:rPr>
      </w:pPr>
    </w:p>
    <w:p w:rsidR="00CB4462" w:rsidRPr="00FA7407" w:rsidRDefault="007D23BB" w:rsidP="00CB4462">
      <w:pPr>
        <w:jc w:val="both"/>
        <w:rPr>
          <w:rFonts w:cs="Arial"/>
          <w:sz w:val="22"/>
          <w:szCs w:val="22"/>
        </w:rPr>
      </w:pPr>
      <w:r w:rsidRPr="00FA7407">
        <w:rPr>
          <w:rFonts w:cs="Arial"/>
          <w:sz w:val="22"/>
          <w:szCs w:val="22"/>
        </w:rPr>
        <w:t>Če</w:t>
      </w:r>
      <w:r w:rsidR="00CB4462" w:rsidRPr="00FA7407">
        <w:rPr>
          <w:rFonts w:cs="Arial"/>
          <w:sz w:val="22"/>
          <w:szCs w:val="22"/>
        </w:rPr>
        <w:t xml:space="preserve"> je predvideno snemanje ali oddajanje v živo, mora naročnik o tem obvestiti koordinatorja za tolmačenje še pred dogodkom, da dobi tolmačevo predhodno pisno soglasje (po elektronski pošti). Tolmač je v skladu z </w:t>
      </w:r>
      <w:r w:rsidRPr="00FA7407">
        <w:rPr>
          <w:rFonts w:cs="Arial"/>
          <w:sz w:val="22"/>
          <w:szCs w:val="22"/>
        </w:rPr>
        <w:t>o</w:t>
      </w:r>
      <w:r w:rsidR="00CB4462" w:rsidRPr="00FA7407">
        <w:rPr>
          <w:rFonts w:cs="Arial"/>
          <w:sz w:val="22"/>
          <w:szCs w:val="22"/>
        </w:rPr>
        <w:t xml:space="preserve">kvirnim sporazumom upravičen do dodatnega plačila za snemanje. To ne velja za snemanje </w:t>
      </w:r>
      <w:r w:rsidR="005308A4" w:rsidRPr="00FA7407">
        <w:rPr>
          <w:rFonts w:cs="Arial"/>
          <w:sz w:val="22"/>
          <w:szCs w:val="22"/>
        </w:rPr>
        <w:t xml:space="preserve">samo </w:t>
      </w:r>
      <w:r w:rsidR="00CB4462" w:rsidRPr="00FA7407">
        <w:rPr>
          <w:rFonts w:cs="Arial"/>
          <w:sz w:val="22"/>
          <w:szCs w:val="22"/>
        </w:rPr>
        <w:t xml:space="preserve">za potrebe naročnika (npr. sestavljanje zapisnika). Posnetek tolmačenja je namenjen razumevanju, velja pa vedno le izvirna govorjena beseda.  </w:t>
      </w:r>
    </w:p>
    <w:p w:rsidR="00CB4462" w:rsidRPr="00FA7407" w:rsidRDefault="00CB4462" w:rsidP="00CB4462">
      <w:pPr>
        <w:jc w:val="both"/>
        <w:rPr>
          <w:rFonts w:cs="Arial"/>
          <w:sz w:val="22"/>
          <w:szCs w:val="22"/>
        </w:rPr>
      </w:pPr>
    </w:p>
    <w:p w:rsidR="00CB4462" w:rsidRPr="00FA7407" w:rsidRDefault="00CB4462" w:rsidP="00CB4462">
      <w:pPr>
        <w:rPr>
          <w:rFonts w:cs="Arial"/>
          <w:b/>
          <w:sz w:val="22"/>
          <w:szCs w:val="22"/>
        </w:rPr>
      </w:pPr>
      <w:r w:rsidRPr="00FA7407">
        <w:rPr>
          <w:rFonts w:cs="Arial"/>
          <w:b/>
          <w:sz w:val="22"/>
          <w:szCs w:val="22"/>
        </w:rPr>
        <w:t>Gradivo</w:t>
      </w:r>
    </w:p>
    <w:p w:rsidR="00CB4462" w:rsidRPr="00FA7407" w:rsidRDefault="00CB4462" w:rsidP="00CB4462">
      <w:pPr>
        <w:rPr>
          <w:rFonts w:cs="Arial"/>
          <w:sz w:val="22"/>
          <w:szCs w:val="22"/>
        </w:rPr>
      </w:pPr>
    </w:p>
    <w:p w:rsidR="00CB4462" w:rsidRPr="00FA7407" w:rsidRDefault="00CB4462" w:rsidP="00CB4462">
      <w:pPr>
        <w:jc w:val="both"/>
        <w:rPr>
          <w:rFonts w:cs="Arial"/>
          <w:sz w:val="22"/>
          <w:szCs w:val="22"/>
        </w:rPr>
      </w:pPr>
      <w:r w:rsidRPr="00FA7407">
        <w:rPr>
          <w:rFonts w:cs="Arial"/>
          <w:sz w:val="22"/>
          <w:szCs w:val="22"/>
        </w:rPr>
        <w:t xml:space="preserve">Tolmači so visoko usposobljeni za svoje delo in imajo </w:t>
      </w:r>
      <w:r w:rsidR="007D23BB" w:rsidRPr="00FA7407">
        <w:rPr>
          <w:rFonts w:cs="Arial"/>
          <w:sz w:val="22"/>
          <w:szCs w:val="22"/>
        </w:rPr>
        <w:t>veliko</w:t>
      </w:r>
      <w:r w:rsidRPr="00FA7407">
        <w:rPr>
          <w:rFonts w:cs="Arial"/>
          <w:sz w:val="22"/>
          <w:szCs w:val="22"/>
        </w:rPr>
        <w:t xml:space="preserve"> znanja, vendar niso strokovnjaki za prav vsako področje. Da se bodo lahko dobro pripravili na tolmačenje, jim mora naročnik storitve pred dogodkom zagotoviti: </w:t>
      </w:r>
    </w:p>
    <w:p w:rsidR="00CB4462" w:rsidRPr="00FA7407" w:rsidRDefault="00CB4462" w:rsidP="00CB4462">
      <w:pPr>
        <w:jc w:val="both"/>
        <w:rPr>
          <w:rFonts w:cs="Arial"/>
          <w:sz w:val="22"/>
          <w:szCs w:val="22"/>
        </w:rPr>
      </w:pPr>
    </w:p>
    <w:p w:rsidR="00CB4462" w:rsidRPr="00FA7407" w:rsidRDefault="00CB4462" w:rsidP="00001612">
      <w:pPr>
        <w:numPr>
          <w:ilvl w:val="0"/>
          <w:numId w:val="8"/>
        </w:numPr>
        <w:jc w:val="both"/>
        <w:rPr>
          <w:rFonts w:cs="Arial"/>
          <w:sz w:val="22"/>
          <w:szCs w:val="22"/>
        </w:rPr>
      </w:pPr>
      <w:r w:rsidRPr="00FA7407">
        <w:rPr>
          <w:rFonts w:cs="Arial"/>
          <w:sz w:val="22"/>
          <w:szCs w:val="22"/>
        </w:rPr>
        <w:t xml:space="preserve">zadnjo različico programa dogodka; </w:t>
      </w:r>
    </w:p>
    <w:p w:rsidR="00CB4462" w:rsidRPr="00FA7407" w:rsidRDefault="00CB4462" w:rsidP="00001612">
      <w:pPr>
        <w:numPr>
          <w:ilvl w:val="0"/>
          <w:numId w:val="8"/>
        </w:numPr>
        <w:jc w:val="both"/>
        <w:rPr>
          <w:rFonts w:cs="Arial"/>
          <w:sz w:val="22"/>
          <w:szCs w:val="22"/>
        </w:rPr>
      </w:pPr>
      <w:r w:rsidRPr="00FA7407">
        <w:rPr>
          <w:rFonts w:cs="Arial"/>
          <w:sz w:val="22"/>
          <w:szCs w:val="22"/>
        </w:rPr>
        <w:t xml:space="preserve">seznam udeležencev; </w:t>
      </w:r>
    </w:p>
    <w:p w:rsidR="00CB4462" w:rsidRPr="00FA7407" w:rsidRDefault="00CB4462" w:rsidP="00001612">
      <w:pPr>
        <w:numPr>
          <w:ilvl w:val="0"/>
          <w:numId w:val="8"/>
        </w:numPr>
        <w:jc w:val="both"/>
        <w:rPr>
          <w:rFonts w:cs="Arial"/>
          <w:sz w:val="22"/>
          <w:szCs w:val="22"/>
        </w:rPr>
      </w:pPr>
      <w:r w:rsidRPr="00FA7407">
        <w:rPr>
          <w:rFonts w:cs="Arial"/>
          <w:sz w:val="22"/>
          <w:szCs w:val="22"/>
        </w:rPr>
        <w:t>dokumente (govore, izhodiščne točke za govore, spletne povezave, zapisnike in informacije o predhodnih srečanjih, predstavitve</w:t>
      </w:r>
      <w:r w:rsidR="007D23BB" w:rsidRPr="00FA7407">
        <w:rPr>
          <w:rFonts w:cs="Arial"/>
          <w:sz w:val="22"/>
          <w:szCs w:val="22"/>
        </w:rPr>
        <w:t xml:space="preserve"> PPT</w:t>
      </w:r>
      <w:r w:rsidRPr="00FA7407">
        <w:rPr>
          <w:rFonts w:cs="Arial"/>
          <w:sz w:val="22"/>
          <w:szCs w:val="22"/>
        </w:rPr>
        <w:t xml:space="preserve"> itd.)</w:t>
      </w:r>
    </w:p>
    <w:p w:rsidR="00CB4462" w:rsidRPr="00FA7407" w:rsidRDefault="00CB4462" w:rsidP="00CB4462">
      <w:pPr>
        <w:jc w:val="both"/>
        <w:rPr>
          <w:rFonts w:cs="Arial"/>
          <w:sz w:val="22"/>
          <w:szCs w:val="22"/>
        </w:rPr>
      </w:pPr>
    </w:p>
    <w:p w:rsidR="00CB4462" w:rsidRPr="00FA7407" w:rsidRDefault="00CB4462" w:rsidP="00CB4462">
      <w:pPr>
        <w:jc w:val="both"/>
        <w:rPr>
          <w:rFonts w:cs="Arial"/>
          <w:sz w:val="22"/>
          <w:szCs w:val="22"/>
        </w:rPr>
      </w:pPr>
      <w:r w:rsidRPr="00FA7407">
        <w:rPr>
          <w:rFonts w:cs="Arial"/>
          <w:sz w:val="22"/>
          <w:szCs w:val="22"/>
        </w:rPr>
        <w:t xml:space="preserve">Naročnik lahko pošlje že osnutke gradiva, </w:t>
      </w:r>
      <w:r w:rsidR="007D23BB" w:rsidRPr="00FA7407">
        <w:rPr>
          <w:rFonts w:cs="Arial"/>
          <w:sz w:val="22"/>
          <w:szCs w:val="22"/>
        </w:rPr>
        <w:t>da</w:t>
      </w:r>
      <w:r w:rsidRPr="00FA7407">
        <w:rPr>
          <w:rFonts w:cs="Arial"/>
          <w:sz w:val="22"/>
          <w:szCs w:val="22"/>
        </w:rPr>
        <w:t xml:space="preserve"> se tolmač </w:t>
      </w:r>
      <w:r w:rsidR="00810B7F" w:rsidRPr="00FA7407">
        <w:rPr>
          <w:rFonts w:cs="Arial"/>
          <w:sz w:val="22"/>
          <w:szCs w:val="22"/>
        </w:rPr>
        <w:t xml:space="preserve">z vsebino </w:t>
      </w:r>
      <w:r w:rsidRPr="00FA7407">
        <w:rPr>
          <w:rFonts w:cs="Arial"/>
          <w:sz w:val="22"/>
          <w:szCs w:val="22"/>
        </w:rPr>
        <w:t>seznani že vnaprej</w:t>
      </w:r>
      <w:r w:rsidR="00E5337B" w:rsidRPr="00FA7407">
        <w:rPr>
          <w:rFonts w:cs="Arial"/>
          <w:sz w:val="22"/>
          <w:szCs w:val="22"/>
        </w:rPr>
        <w:t xml:space="preserve"> in ne šele zadnji dan pred dogodkom</w:t>
      </w:r>
      <w:r w:rsidRPr="00FA7407">
        <w:rPr>
          <w:rFonts w:cs="Arial"/>
          <w:sz w:val="22"/>
          <w:szCs w:val="22"/>
        </w:rPr>
        <w:t xml:space="preserve">. </w:t>
      </w:r>
      <w:r w:rsidR="00E5337B" w:rsidRPr="00FA7407">
        <w:rPr>
          <w:rFonts w:cs="Arial"/>
          <w:sz w:val="22"/>
          <w:szCs w:val="22"/>
        </w:rPr>
        <w:t xml:space="preserve">Tolmači pri svojem delu </w:t>
      </w:r>
      <w:r w:rsidR="00810B7F" w:rsidRPr="00FA7407">
        <w:rPr>
          <w:rFonts w:cs="Arial"/>
          <w:sz w:val="22"/>
          <w:szCs w:val="22"/>
        </w:rPr>
        <w:t xml:space="preserve">sicer </w:t>
      </w:r>
      <w:r w:rsidR="00F17E6F" w:rsidRPr="00FA7407">
        <w:rPr>
          <w:rFonts w:cs="Arial"/>
          <w:sz w:val="22"/>
          <w:szCs w:val="22"/>
        </w:rPr>
        <w:t xml:space="preserve">upoštevajo </w:t>
      </w:r>
      <w:r w:rsidR="00E5337B" w:rsidRPr="00FA7407">
        <w:rPr>
          <w:rFonts w:cs="Arial"/>
          <w:sz w:val="22"/>
          <w:szCs w:val="22"/>
        </w:rPr>
        <w:t>načel</w:t>
      </w:r>
      <w:r w:rsidR="00F17E6F" w:rsidRPr="00FA7407">
        <w:rPr>
          <w:rFonts w:cs="Arial"/>
          <w:sz w:val="22"/>
          <w:szCs w:val="22"/>
        </w:rPr>
        <w:t xml:space="preserve">o: </w:t>
      </w:r>
      <w:r w:rsidR="00E5337B" w:rsidRPr="00FA7407">
        <w:rPr>
          <w:rFonts w:cs="Arial"/>
          <w:sz w:val="22"/>
          <w:szCs w:val="22"/>
        </w:rPr>
        <w:t xml:space="preserve">velja govorjena beseda. </w:t>
      </w:r>
      <w:r w:rsidRPr="00FA7407">
        <w:rPr>
          <w:rFonts w:cs="Arial"/>
          <w:sz w:val="22"/>
          <w:szCs w:val="22"/>
        </w:rPr>
        <w:t>Zelo pomembno je, da tolmači dobijo predstavitve</w:t>
      </w:r>
      <w:r w:rsidR="007D23BB" w:rsidRPr="00FA7407">
        <w:rPr>
          <w:rFonts w:cs="Arial"/>
          <w:sz w:val="22"/>
          <w:szCs w:val="22"/>
        </w:rPr>
        <w:t xml:space="preserve"> PPT</w:t>
      </w:r>
      <w:r w:rsidRPr="00FA7407">
        <w:rPr>
          <w:rFonts w:cs="Arial"/>
          <w:sz w:val="22"/>
          <w:szCs w:val="22"/>
        </w:rPr>
        <w:t>, če ni mogoče prej</w:t>
      </w:r>
      <w:r w:rsidR="007D23BB" w:rsidRPr="00FA7407">
        <w:rPr>
          <w:rFonts w:cs="Arial"/>
          <w:sz w:val="22"/>
          <w:szCs w:val="22"/>
        </w:rPr>
        <w:t>,</w:t>
      </w:r>
      <w:r w:rsidRPr="00FA7407">
        <w:rPr>
          <w:rFonts w:cs="Arial"/>
          <w:sz w:val="22"/>
          <w:szCs w:val="22"/>
        </w:rPr>
        <w:t xml:space="preserve"> pa vsaj na kraju dogodka (tiskani izvod ali na ključku</w:t>
      </w:r>
      <w:r w:rsidR="007D23BB" w:rsidRPr="00FA7407">
        <w:rPr>
          <w:rFonts w:cs="Arial"/>
          <w:sz w:val="22"/>
          <w:szCs w:val="22"/>
        </w:rPr>
        <w:t xml:space="preserve"> USB</w:t>
      </w:r>
      <w:r w:rsidRPr="00FA7407">
        <w:rPr>
          <w:rFonts w:cs="Arial"/>
          <w:sz w:val="22"/>
          <w:szCs w:val="22"/>
        </w:rPr>
        <w:t>). Zaradi postavitve v dvorani tolmači prosojnice vedno ne vidijo ali j</w:t>
      </w:r>
      <w:r w:rsidR="005308A4" w:rsidRPr="00FA7407">
        <w:rPr>
          <w:rFonts w:cs="Arial"/>
          <w:sz w:val="22"/>
          <w:szCs w:val="22"/>
        </w:rPr>
        <w:t>e</w:t>
      </w:r>
      <w:r w:rsidRPr="00FA7407">
        <w:rPr>
          <w:rFonts w:cs="Arial"/>
          <w:sz w:val="22"/>
          <w:szCs w:val="22"/>
        </w:rPr>
        <w:t xml:space="preserve"> ne vidijo dovolj dobro. Tolmačem je treba </w:t>
      </w:r>
      <w:r w:rsidR="00810B7F" w:rsidRPr="00FA7407">
        <w:rPr>
          <w:rFonts w:cs="Arial"/>
          <w:sz w:val="22"/>
          <w:szCs w:val="22"/>
        </w:rPr>
        <w:t xml:space="preserve">vedno </w:t>
      </w:r>
      <w:r w:rsidRPr="00FA7407">
        <w:rPr>
          <w:rFonts w:cs="Arial"/>
          <w:sz w:val="22"/>
          <w:szCs w:val="22"/>
        </w:rPr>
        <w:t xml:space="preserve">dati </w:t>
      </w:r>
      <w:r w:rsidR="00810B7F" w:rsidRPr="00FA7407">
        <w:rPr>
          <w:rFonts w:cs="Arial"/>
          <w:sz w:val="22"/>
          <w:szCs w:val="22"/>
        </w:rPr>
        <w:t xml:space="preserve">vsaj </w:t>
      </w:r>
      <w:r w:rsidRPr="00FA7407">
        <w:rPr>
          <w:rFonts w:cs="Arial"/>
          <w:sz w:val="22"/>
          <w:szCs w:val="22"/>
        </w:rPr>
        <w:t>enako gradivo</w:t>
      </w:r>
      <w:r w:rsidR="007D23BB" w:rsidRPr="00FA7407">
        <w:rPr>
          <w:rFonts w:cs="Arial"/>
          <w:sz w:val="22"/>
          <w:szCs w:val="22"/>
        </w:rPr>
        <w:t>,</w:t>
      </w:r>
      <w:r w:rsidRPr="00FA7407">
        <w:rPr>
          <w:rFonts w:cs="Arial"/>
          <w:sz w:val="22"/>
          <w:szCs w:val="22"/>
        </w:rPr>
        <w:t xml:space="preserve"> kot ga dobijo udeleženci. Če se na </w:t>
      </w:r>
      <w:r w:rsidRPr="00FA7407">
        <w:rPr>
          <w:rFonts w:cs="Arial"/>
          <w:sz w:val="22"/>
          <w:szCs w:val="22"/>
        </w:rPr>
        <w:lastRenderedPageBreak/>
        <w:t xml:space="preserve">samem dogodku razdelijo ali obravnavajo novi dokumenti, je treba dati en izvod tudi tolmačem.  </w:t>
      </w:r>
    </w:p>
    <w:p w:rsidR="00CB4462" w:rsidRPr="00FA7407" w:rsidRDefault="00CB4462" w:rsidP="00CB4462">
      <w:pPr>
        <w:jc w:val="both"/>
        <w:rPr>
          <w:rFonts w:cs="Arial"/>
          <w:sz w:val="22"/>
          <w:szCs w:val="22"/>
        </w:rPr>
      </w:pPr>
    </w:p>
    <w:p w:rsidR="00CB4462" w:rsidRPr="00FA7407" w:rsidRDefault="00CB4462" w:rsidP="00CB4462">
      <w:pPr>
        <w:jc w:val="both"/>
        <w:rPr>
          <w:rFonts w:cs="Arial"/>
          <w:sz w:val="22"/>
          <w:szCs w:val="22"/>
        </w:rPr>
      </w:pPr>
      <w:r w:rsidRPr="00FA7407">
        <w:rPr>
          <w:rFonts w:cs="Arial"/>
          <w:sz w:val="22"/>
          <w:szCs w:val="22"/>
        </w:rPr>
        <w:t xml:space="preserve">Če bodo obravnavane strokovno ali tehnično izjemno zahtevne ali tajne vsebine ali če je dogodek na najvišji protokolarni ravni, svetujemo, da naročnik s tolmačem ali vodjo </w:t>
      </w:r>
      <w:r w:rsidR="007D23BB" w:rsidRPr="00FA7407">
        <w:rPr>
          <w:rFonts w:cs="Arial"/>
          <w:sz w:val="22"/>
          <w:szCs w:val="22"/>
        </w:rPr>
        <w:t xml:space="preserve">skupine </w:t>
      </w:r>
      <w:r w:rsidRPr="00FA7407">
        <w:rPr>
          <w:rFonts w:cs="Arial"/>
          <w:sz w:val="22"/>
          <w:szCs w:val="22"/>
        </w:rPr>
        <w:t>tolma</w:t>
      </w:r>
      <w:r w:rsidR="007D23BB" w:rsidRPr="00FA7407">
        <w:rPr>
          <w:rFonts w:cs="Arial"/>
          <w:sz w:val="22"/>
          <w:szCs w:val="22"/>
        </w:rPr>
        <w:t>čev</w:t>
      </w:r>
      <w:r w:rsidRPr="00FA7407">
        <w:rPr>
          <w:rFonts w:cs="Arial"/>
          <w:sz w:val="22"/>
          <w:szCs w:val="22"/>
        </w:rPr>
        <w:t xml:space="preserve"> pred samim dogodkom organizira srečanje, na katerem si izmenjata vse potrebne informacije. </w:t>
      </w:r>
    </w:p>
    <w:p w:rsidR="00CB4462" w:rsidRPr="00FA7407" w:rsidRDefault="00CB4462" w:rsidP="00CB4462">
      <w:pPr>
        <w:jc w:val="both"/>
        <w:rPr>
          <w:rFonts w:cs="Arial"/>
          <w:sz w:val="22"/>
          <w:szCs w:val="22"/>
        </w:rPr>
      </w:pPr>
    </w:p>
    <w:p w:rsidR="00CB4462" w:rsidRPr="00FA7407" w:rsidRDefault="00CB4462" w:rsidP="00CB4462">
      <w:pPr>
        <w:jc w:val="both"/>
        <w:rPr>
          <w:rFonts w:cs="Arial"/>
          <w:sz w:val="22"/>
          <w:szCs w:val="22"/>
        </w:rPr>
      </w:pPr>
      <w:r w:rsidRPr="00FA7407">
        <w:rPr>
          <w:rFonts w:cs="Arial"/>
          <w:sz w:val="22"/>
          <w:szCs w:val="22"/>
        </w:rPr>
        <w:t xml:space="preserve">Poklicna etika tolmače zavezuje k molčečnosti. </w:t>
      </w:r>
    </w:p>
    <w:p w:rsidR="00CB4462" w:rsidRPr="00FA7407" w:rsidRDefault="00CB4462" w:rsidP="00CB4462">
      <w:pPr>
        <w:rPr>
          <w:rFonts w:cs="Arial"/>
          <w:sz w:val="22"/>
          <w:szCs w:val="22"/>
        </w:rPr>
      </w:pPr>
    </w:p>
    <w:p w:rsidR="00E5337B" w:rsidRPr="00FA7407" w:rsidRDefault="00E5337B" w:rsidP="00CB4462">
      <w:pPr>
        <w:rPr>
          <w:rFonts w:cs="Arial"/>
          <w:sz w:val="22"/>
          <w:szCs w:val="22"/>
        </w:rPr>
      </w:pPr>
    </w:p>
    <w:p w:rsidR="00E5337B" w:rsidRPr="00FA7407" w:rsidRDefault="00E5337B" w:rsidP="00CB4462">
      <w:pPr>
        <w:rPr>
          <w:rFonts w:cs="Arial"/>
          <w:sz w:val="22"/>
          <w:szCs w:val="22"/>
        </w:rPr>
      </w:pPr>
    </w:p>
    <w:p w:rsidR="00E5337B" w:rsidRPr="00FA7407" w:rsidRDefault="00E5337B" w:rsidP="00CB4462">
      <w:pPr>
        <w:rPr>
          <w:rFonts w:cs="Arial"/>
          <w:sz w:val="22"/>
          <w:szCs w:val="22"/>
        </w:rPr>
      </w:pPr>
    </w:p>
    <w:p w:rsidR="00CB4462" w:rsidRPr="00FA7407" w:rsidRDefault="00CB4462" w:rsidP="00CB4462">
      <w:pPr>
        <w:jc w:val="both"/>
        <w:rPr>
          <w:rFonts w:cs="Arial"/>
          <w:sz w:val="22"/>
          <w:szCs w:val="22"/>
        </w:rPr>
      </w:pPr>
      <w:r w:rsidRPr="00FA7407">
        <w:rPr>
          <w:rFonts w:cs="Arial"/>
          <w:b/>
          <w:sz w:val="22"/>
          <w:szCs w:val="22"/>
        </w:rPr>
        <w:t xml:space="preserve">Konferenčno tolmačenje je </w:t>
      </w:r>
      <w:r w:rsidR="004404DC" w:rsidRPr="00FA7407">
        <w:rPr>
          <w:rFonts w:cs="Arial"/>
          <w:b/>
          <w:sz w:val="22"/>
          <w:szCs w:val="22"/>
        </w:rPr>
        <w:t>timsko</w:t>
      </w:r>
      <w:r w:rsidR="007D23BB" w:rsidRPr="00FA7407">
        <w:rPr>
          <w:rFonts w:cs="Arial"/>
          <w:b/>
          <w:sz w:val="22"/>
          <w:szCs w:val="22"/>
        </w:rPr>
        <w:t xml:space="preserve"> </w:t>
      </w:r>
      <w:r w:rsidRPr="00FA7407">
        <w:rPr>
          <w:rFonts w:cs="Arial"/>
          <w:b/>
          <w:sz w:val="22"/>
          <w:szCs w:val="22"/>
        </w:rPr>
        <w:t>delo, zato je sodelovanje med naročnikom oz</w:t>
      </w:r>
      <w:r w:rsidR="002D3678" w:rsidRPr="00FA7407">
        <w:rPr>
          <w:rFonts w:cs="Arial"/>
          <w:b/>
          <w:sz w:val="22"/>
          <w:szCs w:val="22"/>
        </w:rPr>
        <w:t>iroma</w:t>
      </w:r>
      <w:r w:rsidRPr="00FA7407">
        <w:rPr>
          <w:rFonts w:cs="Arial"/>
          <w:b/>
          <w:sz w:val="22"/>
          <w:szCs w:val="22"/>
        </w:rPr>
        <w:t xml:space="preserve"> govorcem in tolmačem ključnega pomena za uspešno izvedbo dogodka</w:t>
      </w:r>
      <w:r w:rsidRPr="00FA7407">
        <w:rPr>
          <w:rFonts w:cs="Arial"/>
          <w:sz w:val="22"/>
          <w:szCs w:val="22"/>
        </w:rPr>
        <w:t xml:space="preserve">. </w:t>
      </w:r>
    </w:p>
    <w:p w:rsidR="00CB4462" w:rsidRPr="00FA7407" w:rsidRDefault="00CB4462" w:rsidP="00CB4462">
      <w:pPr>
        <w:jc w:val="both"/>
        <w:rPr>
          <w:rFonts w:cs="Arial"/>
          <w:sz w:val="22"/>
          <w:szCs w:val="22"/>
        </w:rPr>
      </w:pPr>
      <w:r w:rsidRPr="00FA7407">
        <w:rPr>
          <w:rFonts w:cs="Arial"/>
          <w:sz w:val="22"/>
          <w:szCs w:val="22"/>
        </w:rPr>
        <w:t xml:space="preserve">   </w:t>
      </w:r>
    </w:p>
    <w:p w:rsidR="00CB4462" w:rsidRPr="00FA7407" w:rsidRDefault="00CB4462" w:rsidP="00CB4462">
      <w:pPr>
        <w:jc w:val="both"/>
        <w:rPr>
          <w:rFonts w:cs="Arial"/>
          <w:sz w:val="22"/>
          <w:szCs w:val="22"/>
        </w:rPr>
      </w:pPr>
    </w:p>
    <w:p w:rsidR="00CB4462" w:rsidRPr="00FA7407" w:rsidRDefault="00CB4462" w:rsidP="00CB4462">
      <w:pPr>
        <w:jc w:val="both"/>
        <w:rPr>
          <w:rFonts w:cs="Arial"/>
          <w:sz w:val="22"/>
          <w:szCs w:val="22"/>
        </w:rPr>
      </w:pPr>
    </w:p>
    <w:p w:rsidR="00CB4462" w:rsidRPr="00FA7407" w:rsidRDefault="00CB4462" w:rsidP="00CB4462">
      <w:pPr>
        <w:jc w:val="both"/>
        <w:rPr>
          <w:rFonts w:cs="Arial"/>
          <w:sz w:val="22"/>
          <w:szCs w:val="22"/>
        </w:rPr>
      </w:pPr>
    </w:p>
    <w:p w:rsidR="00CB4462" w:rsidRPr="00FA7407" w:rsidRDefault="00CB4462" w:rsidP="00CB4462">
      <w:pPr>
        <w:jc w:val="both"/>
        <w:rPr>
          <w:rFonts w:cs="Arial"/>
          <w:sz w:val="22"/>
          <w:szCs w:val="22"/>
        </w:rPr>
      </w:pPr>
    </w:p>
    <w:p w:rsidR="00CB4462" w:rsidRPr="00FA7407" w:rsidRDefault="00CB4462" w:rsidP="00CB4462">
      <w:pPr>
        <w:jc w:val="both"/>
        <w:rPr>
          <w:rFonts w:cs="Arial"/>
          <w:sz w:val="22"/>
          <w:szCs w:val="22"/>
        </w:rPr>
      </w:pPr>
      <w:r w:rsidRPr="00FA7407">
        <w:rPr>
          <w:rFonts w:cs="Arial"/>
          <w:sz w:val="22"/>
          <w:szCs w:val="22"/>
        </w:rPr>
        <w:t xml:space="preserve">Ljubljana, </w:t>
      </w:r>
      <w:r w:rsidR="00FA7407">
        <w:rPr>
          <w:rFonts w:cs="Arial"/>
          <w:sz w:val="22"/>
          <w:szCs w:val="22"/>
        </w:rPr>
        <w:t>7</w:t>
      </w:r>
      <w:r w:rsidRPr="00FA7407">
        <w:rPr>
          <w:rFonts w:cs="Arial"/>
          <w:sz w:val="22"/>
          <w:szCs w:val="22"/>
        </w:rPr>
        <w:t xml:space="preserve">. </w:t>
      </w:r>
      <w:r w:rsidR="00FA7407">
        <w:rPr>
          <w:rFonts w:cs="Arial"/>
          <w:sz w:val="22"/>
          <w:szCs w:val="22"/>
        </w:rPr>
        <w:t>3</w:t>
      </w:r>
      <w:r w:rsidRPr="00FA7407">
        <w:rPr>
          <w:rFonts w:cs="Arial"/>
          <w:sz w:val="22"/>
          <w:szCs w:val="22"/>
        </w:rPr>
        <w:t>. 2011</w:t>
      </w:r>
    </w:p>
    <w:sectPr w:rsidR="00CB4462" w:rsidRPr="00FA7407" w:rsidSect="001123A8">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DC" w:rsidRDefault="008862DC">
      <w:r>
        <w:separator/>
      </w:r>
    </w:p>
  </w:endnote>
  <w:endnote w:type="continuationSeparator" w:id="0">
    <w:p w:rsidR="008862DC" w:rsidRDefault="0088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DC" w:rsidRDefault="008862DC">
      <w:r>
        <w:separator/>
      </w:r>
    </w:p>
  </w:footnote>
  <w:footnote w:type="continuationSeparator" w:id="0">
    <w:p w:rsidR="008862DC" w:rsidRDefault="0088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74236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2A43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3D7324" w:rsidRPr="003D7324" w:rsidRDefault="003D7324" w:rsidP="003D7324">
    <w:pPr>
      <w:pStyle w:val="Glava"/>
      <w:tabs>
        <w:tab w:val="clear" w:pos="4320"/>
        <w:tab w:val="clear" w:pos="8640"/>
        <w:tab w:val="left" w:pos="5112"/>
      </w:tabs>
      <w:spacing w:line="240" w:lineRule="exact"/>
      <w:rPr>
        <w:rFonts w:cs="Arial"/>
        <w:b/>
        <w:sz w:val="16"/>
      </w:rPr>
    </w:pPr>
    <w:r w:rsidRPr="003D7324">
      <w:rPr>
        <w:rFonts w:cs="Arial"/>
        <w:b/>
        <w:sz w:val="16"/>
      </w:rPr>
      <w:t>Sektor za prevajanje</w:t>
    </w:r>
  </w:p>
  <w:p w:rsidR="00A770A6" w:rsidRPr="008F3500" w:rsidRDefault="00742361" w:rsidP="003D7324">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0" name="Slika 20"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3A8">
      <w:rPr>
        <w:rFonts w:cs="Arial"/>
        <w:sz w:val="16"/>
      </w:rPr>
      <w:t>Gregorčičeva 20</w:t>
    </w:r>
    <w:r w:rsidR="00A770A6" w:rsidRPr="008F3500">
      <w:rPr>
        <w:rFonts w:cs="Arial"/>
        <w:sz w:val="16"/>
      </w:rPr>
      <w:t xml:space="preserve">, </w:t>
    </w:r>
    <w:r w:rsidR="001123A8">
      <w:rPr>
        <w:rFonts w:cs="Arial"/>
        <w:sz w:val="16"/>
      </w:rPr>
      <w:t>1001 Ljubljana</w:t>
    </w:r>
    <w:r w:rsidR="00A770A6" w:rsidRPr="008F3500">
      <w:rPr>
        <w:rFonts w:cs="Arial"/>
        <w:sz w:val="16"/>
      </w:rPr>
      <w:tab/>
      <w:t xml:space="preserve">T: </w:t>
    </w:r>
    <w:r w:rsidR="003D7324">
      <w:rPr>
        <w:rFonts w:cs="Arial"/>
        <w:sz w:val="16"/>
      </w:rPr>
      <w:t>01 478 2513</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3D7324">
      <w:rPr>
        <w:rFonts w:cs="Arial"/>
        <w:sz w:val="16"/>
      </w:rPr>
      <w:t>01 478 1562</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3D7324">
      <w:rPr>
        <w:rFonts w:cs="Arial"/>
        <w:sz w:val="16"/>
      </w:rPr>
      <w:t>prevajanje-lektoriranje</w:t>
    </w:r>
    <w:r w:rsidR="001123A8">
      <w:rPr>
        <w:rFonts w:cs="Arial"/>
        <w:sz w:val="16"/>
      </w:rPr>
      <w:t>.gs@gov.si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3D7324">
      <w:rPr>
        <w:rFonts w:cs="Arial"/>
        <w:sz w:val="16"/>
      </w:rPr>
      <w:t>http://www.gsv.gov.si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0574663"/>
    <w:multiLevelType w:val="hybridMultilevel"/>
    <w:tmpl w:val="E43A1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4441E2"/>
    <w:multiLevelType w:val="hybridMultilevel"/>
    <w:tmpl w:val="EC6A64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8441B5C"/>
    <w:multiLevelType w:val="hybridMultilevel"/>
    <w:tmpl w:val="A1BC3B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B2E1A6D"/>
    <w:multiLevelType w:val="hybridMultilevel"/>
    <w:tmpl w:val="0D445108"/>
    <w:lvl w:ilvl="0" w:tplc="77A433E6">
      <w:start w:val="1"/>
      <w:numFmt w:val="bullet"/>
      <w:lvlText w:val="-"/>
      <w:lvlJc w:val="left"/>
      <w:pPr>
        <w:tabs>
          <w:tab w:val="num" w:pos="720"/>
        </w:tabs>
        <w:ind w:left="720" w:hanging="360"/>
      </w:pPr>
      <w:rPr>
        <w:rFonts w:ascii="Arial" w:hAnsi="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0"/>
  </w:num>
  <w:num w:numId="5">
    <w:abstractNumId w:val="1"/>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colormenu v:ext="edit" strokecolor="#529dba"/>
    </o:shapedefaults>
    <o:shapelayout v:ext="edit">
      <o:rules v:ext="edit">
        <o:r id="V:Rule1" type="connector" idref="#_x0000_s206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5E"/>
    <w:rsid w:val="00001612"/>
    <w:rsid w:val="00023A88"/>
    <w:rsid w:val="0007350D"/>
    <w:rsid w:val="000A4F05"/>
    <w:rsid w:val="000A7238"/>
    <w:rsid w:val="001123A8"/>
    <w:rsid w:val="0012252D"/>
    <w:rsid w:val="001357B2"/>
    <w:rsid w:val="001517F5"/>
    <w:rsid w:val="0017478F"/>
    <w:rsid w:val="00202A77"/>
    <w:rsid w:val="002152AE"/>
    <w:rsid w:val="00271CE5"/>
    <w:rsid w:val="00282020"/>
    <w:rsid w:val="00285780"/>
    <w:rsid w:val="002A2B69"/>
    <w:rsid w:val="002A5F28"/>
    <w:rsid w:val="002D3678"/>
    <w:rsid w:val="00360320"/>
    <w:rsid w:val="003636BF"/>
    <w:rsid w:val="00371442"/>
    <w:rsid w:val="0037407E"/>
    <w:rsid w:val="003845B4"/>
    <w:rsid w:val="00387B1A"/>
    <w:rsid w:val="003C5EE5"/>
    <w:rsid w:val="003D7324"/>
    <w:rsid w:val="003E1C74"/>
    <w:rsid w:val="003E4EFA"/>
    <w:rsid w:val="003F58AE"/>
    <w:rsid w:val="004148E9"/>
    <w:rsid w:val="004404DC"/>
    <w:rsid w:val="00463C7A"/>
    <w:rsid w:val="004657EE"/>
    <w:rsid w:val="00474CB3"/>
    <w:rsid w:val="004C3A77"/>
    <w:rsid w:val="00503ABC"/>
    <w:rsid w:val="00507097"/>
    <w:rsid w:val="00526246"/>
    <w:rsid w:val="00526A51"/>
    <w:rsid w:val="005308A4"/>
    <w:rsid w:val="00567106"/>
    <w:rsid w:val="005A01AE"/>
    <w:rsid w:val="005E1D3C"/>
    <w:rsid w:val="00615330"/>
    <w:rsid w:val="00625AE6"/>
    <w:rsid w:val="00632253"/>
    <w:rsid w:val="00642714"/>
    <w:rsid w:val="006455CE"/>
    <w:rsid w:val="00655841"/>
    <w:rsid w:val="006C79F0"/>
    <w:rsid w:val="006D575E"/>
    <w:rsid w:val="00733017"/>
    <w:rsid w:val="007357D0"/>
    <w:rsid w:val="00742361"/>
    <w:rsid w:val="00761E3A"/>
    <w:rsid w:val="00783310"/>
    <w:rsid w:val="00791B09"/>
    <w:rsid w:val="007A4A6D"/>
    <w:rsid w:val="007D1BCF"/>
    <w:rsid w:val="007D23BB"/>
    <w:rsid w:val="007D75CF"/>
    <w:rsid w:val="007E0440"/>
    <w:rsid w:val="007E6DC5"/>
    <w:rsid w:val="00810B7F"/>
    <w:rsid w:val="0088043C"/>
    <w:rsid w:val="00884889"/>
    <w:rsid w:val="008862DC"/>
    <w:rsid w:val="008906C9"/>
    <w:rsid w:val="008C5738"/>
    <w:rsid w:val="008D04F0"/>
    <w:rsid w:val="008F0B5C"/>
    <w:rsid w:val="008F3500"/>
    <w:rsid w:val="00924E3C"/>
    <w:rsid w:val="009612BB"/>
    <w:rsid w:val="009C740A"/>
    <w:rsid w:val="009E68EC"/>
    <w:rsid w:val="00A125C5"/>
    <w:rsid w:val="00A2451C"/>
    <w:rsid w:val="00A40DD5"/>
    <w:rsid w:val="00A65EE7"/>
    <w:rsid w:val="00A67D94"/>
    <w:rsid w:val="00A70133"/>
    <w:rsid w:val="00A770A6"/>
    <w:rsid w:val="00A813B1"/>
    <w:rsid w:val="00A9150C"/>
    <w:rsid w:val="00AB36C4"/>
    <w:rsid w:val="00AC32B2"/>
    <w:rsid w:val="00B06B8D"/>
    <w:rsid w:val="00B17141"/>
    <w:rsid w:val="00B31575"/>
    <w:rsid w:val="00B8547D"/>
    <w:rsid w:val="00BD6C4C"/>
    <w:rsid w:val="00C250D5"/>
    <w:rsid w:val="00C35666"/>
    <w:rsid w:val="00C814B2"/>
    <w:rsid w:val="00C92898"/>
    <w:rsid w:val="00CA4340"/>
    <w:rsid w:val="00CB4462"/>
    <w:rsid w:val="00CD4D57"/>
    <w:rsid w:val="00CE5238"/>
    <w:rsid w:val="00CE7514"/>
    <w:rsid w:val="00D248DE"/>
    <w:rsid w:val="00D8542D"/>
    <w:rsid w:val="00D85B2B"/>
    <w:rsid w:val="00DB67EC"/>
    <w:rsid w:val="00DC6A71"/>
    <w:rsid w:val="00DD1880"/>
    <w:rsid w:val="00E0357D"/>
    <w:rsid w:val="00E35BAA"/>
    <w:rsid w:val="00E5337B"/>
    <w:rsid w:val="00ED1C3E"/>
    <w:rsid w:val="00F17E6F"/>
    <w:rsid w:val="00F240BB"/>
    <w:rsid w:val="00F57FED"/>
    <w:rsid w:val="00F76C85"/>
    <w:rsid w:val="00FA6DF4"/>
    <w:rsid w:val="00FA740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colormenu v:ext="edit" strokecolor="#529dba"/>
    </o:shapedefaults>
    <o:shapelayout v:ext="edit">
      <o:idmap v:ext="edit" data="1"/>
    </o:shapelayout>
  </w:shapeDefaults>
  <w:doNotEmbedSmartTags/>
  <w:decimalSymbol w:val=","/>
  <w:listSeparator w:val=";"/>
  <w15:chartTrackingRefBased/>
  <w15:docId w15:val="{461466A3-325C-4B9E-9457-B79A97FB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6D575E"/>
    <w:rPr>
      <w:rFonts w:ascii="Tahoma" w:hAnsi="Tahoma" w:cs="Tahoma"/>
      <w:sz w:val="16"/>
      <w:szCs w:val="16"/>
    </w:rPr>
  </w:style>
  <w:style w:type="character" w:styleId="Komentar-sklic">
    <w:name w:val="Komentar - sklic"/>
    <w:basedOn w:val="Privzetapisavaodstavka"/>
    <w:semiHidden/>
    <w:rsid w:val="002D3678"/>
    <w:rPr>
      <w:sz w:val="16"/>
      <w:szCs w:val="16"/>
    </w:rPr>
  </w:style>
  <w:style w:type="paragraph" w:styleId="Komentar-besedilo">
    <w:name w:val="Komentar - besedilo"/>
    <w:basedOn w:val="Navaden"/>
    <w:semiHidden/>
    <w:rsid w:val="002D3678"/>
    <w:rPr>
      <w:szCs w:val="20"/>
    </w:rPr>
  </w:style>
  <w:style w:type="paragraph" w:styleId="Zadevakomentarja">
    <w:name w:val="Zadeva komentarja"/>
    <w:basedOn w:val="Komentar-besedilo"/>
    <w:next w:val="Komentar-besedilo"/>
    <w:semiHidden/>
    <w:rsid w:val="002D3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evajanje-lektoriranje.gs@gov.si" TargetMode="External"/><Relationship Id="rId3" Type="http://schemas.openxmlformats.org/officeDocument/2006/relationships/settings" Target="settings.xml"/><Relationship Id="rId7" Type="http://schemas.openxmlformats.org/officeDocument/2006/relationships/hyperlink" Target="mailto:prevajanje-lektoriranje.gs@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okumenti\lektorirana%20besedila\Generalni%20sekretariat%20Vlade%20RS\Navodila%20za%20naro&#269;anje%20tolma&#269;enja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Navodila za naročanje tolmačenja1</Template>
  <TotalTime>1</TotalTime>
  <Pages>3</Pages>
  <Words>845</Words>
  <Characters>4820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5654</CharactersWithSpaces>
  <SharedDoc>false</SharedDoc>
  <HLinks>
    <vt:vector size="12" baseType="variant">
      <vt:variant>
        <vt:i4>2424858</vt:i4>
      </vt:variant>
      <vt:variant>
        <vt:i4>3</vt:i4>
      </vt:variant>
      <vt:variant>
        <vt:i4>0</vt:i4>
      </vt:variant>
      <vt:variant>
        <vt:i4>5</vt:i4>
      </vt:variant>
      <vt:variant>
        <vt:lpwstr>mailto:prevajanje-lektoriranje.gs@gov.si</vt:lpwstr>
      </vt:variant>
      <vt:variant>
        <vt:lpwstr/>
      </vt:variant>
      <vt:variant>
        <vt:i4>2424858</vt:i4>
      </vt:variant>
      <vt:variant>
        <vt:i4>0</vt:i4>
      </vt:variant>
      <vt:variant>
        <vt:i4>0</vt:i4>
      </vt:variant>
      <vt:variant>
        <vt:i4>5</vt:i4>
      </vt:variant>
      <vt:variant>
        <vt:lpwstr>mailto:prevajanje-lektoriranje.gs@gov.si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Cestnik Zadnek</dc:creator>
  <cp:keywords/>
  <cp:lastModifiedBy>Barbara Peternelj</cp:lastModifiedBy>
  <cp:revision>2</cp:revision>
  <cp:lastPrinted>2011-02-24T08:32:00Z</cp:lastPrinted>
  <dcterms:created xsi:type="dcterms:W3CDTF">2020-10-05T12:03:00Z</dcterms:created>
  <dcterms:modified xsi:type="dcterms:W3CDTF">2020-10-05T12:03:00Z</dcterms:modified>
</cp:coreProperties>
</file>