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58" w:rsidRDefault="00E46A58" w:rsidP="00241AE5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PRILOGA:</w:t>
      </w:r>
    </w:p>
    <w:p w:rsidR="00E46A58" w:rsidRDefault="00E46A58" w:rsidP="00241AE5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241AE5" w:rsidRPr="003F1703" w:rsidRDefault="00E46A58" w:rsidP="00241AE5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»</w:t>
      </w:r>
      <w:r w:rsidR="00241AE5" w:rsidRPr="003F1703">
        <w:rPr>
          <w:sz w:val="20"/>
          <w:szCs w:val="20"/>
        </w:rPr>
        <w:t>PRILOGA 3 (jedro gradiva):</w:t>
      </w:r>
    </w:p>
    <w:p w:rsidR="00241AE5" w:rsidRPr="003F1703" w:rsidRDefault="00241AE5" w:rsidP="00241AE5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241AE5" w:rsidRPr="003F1703" w:rsidRDefault="00241AE5" w:rsidP="00241AE5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241AE5" w:rsidRPr="003F1703" w:rsidRDefault="00241AE5" w:rsidP="00241AE5">
      <w:pPr>
        <w:pStyle w:val="Naslovpredpisa"/>
        <w:spacing w:before="0" w:after="0" w:line="260" w:lineRule="exact"/>
        <w:jc w:val="right"/>
        <w:rPr>
          <w:sz w:val="20"/>
          <w:szCs w:val="20"/>
        </w:rPr>
      </w:pPr>
      <w:r w:rsidRPr="003F1703">
        <w:rPr>
          <w:sz w:val="20"/>
          <w:szCs w:val="20"/>
        </w:rPr>
        <w:t>PREDLOG</w:t>
      </w:r>
    </w:p>
    <w:p w:rsidR="00241AE5" w:rsidRPr="003F1703" w:rsidRDefault="00241AE5" w:rsidP="00241AE5">
      <w:pPr>
        <w:pStyle w:val="Naslovpredpisa"/>
        <w:spacing w:before="0" w:after="0" w:line="260" w:lineRule="exact"/>
        <w:jc w:val="right"/>
        <w:rPr>
          <w:sz w:val="20"/>
          <w:szCs w:val="20"/>
        </w:rPr>
      </w:pPr>
      <w:r w:rsidRPr="003F1703">
        <w:rPr>
          <w:sz w:val="20"/>
          <w:szCs w:val="20"/>
        </w:rPr>
        <w:t>(EVA)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aslovpredpisa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ZAKON </w:t>
            </w:r>
          </w:p>
          <w:p w:rsidR="00241AE5" w:rsidRPr="003F1703" w:rsidRDefault="00241AE5" w:rsidP="00DA6942">
            <w:pPr>
              <w:pStyle w:val="Naslovpredpisa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 …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I. UVOD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1. OCENA STANJA IN RAZLOGI ZA SPREJEM PREDLOGA ZAKONA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ocena stanja na področju urejanja,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navedba predpisov, ki urejajo to področje,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ugotovitve pri spremljanju izvajanja veljavnega predpisa (predstavitev ciljev predpisa, ocena doseženih ciljev, metode oziroma merila, po katerih je pripravljena ta ocena, vzroki, zakaj cilji niso bili ali niso bili v celoti doseženi),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poglavitni problemi oziroma vprašanja na področju urejanja (jasna opredelitev, velikost in obseg, vzrok za njihov nastanek),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kako so bili problemi ugotovljeni,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predpisi Evropske unije, ki vplivajo na področje urejanja,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mednarodni sporazumi, ki vplivajo na področje urejanja,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odločbe Ustavnega sodišča Republike Slovenije, ki obravnavajo področje urejanja oziroma primerljivo ureditev,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odločbe Sodišča Evropske unije, ki obravnavajo področje urejanja oziroma primerljivo ureditev,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razlogi, s katerimi se utemeljuje potreba po novem predpisu ali spremembi in dopolnitvi veljavnega predpisa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2. CILJI, NAČELA IN POGLAVITNE REŠITVE PREDLOGA ZAKONA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2.1 Cilji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2.2 Načela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2.3 Poglavitne rešitve</w:t>
            </w:r>
          </w:p>
        </w:tc>
      </w:tr>
      <w:tr w:rsidR="00241AE5" w:rsidRPr="003F1703" w:rsidTr="00DA6942">
        <w:trPr>
          <w:trHeight w:val="434"/>
        </w:trPr>
        <w:tc>
          <w:tcPr>
            <w:tcW w:w="9213" w:type="dxa"/>
          </w:tcPr>
          <w:p w:rsidR="00241AE5" w:rsidRPr="003F1703" w:rsidRDefault="00241AE5" w:rsidP="00DA6942">
            <w:pPr>
              <w:pStyle w:val="rkovnatokazaodstavkom"/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Predstavitev predlaganih rešitev: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konkreten opis predlaganih rešitev (z navedbo členov),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variantne rešitve, ki so bile proučevane, in utemeljitev predlagane rešitve.</w:t>
            </w:r>
          </w:p>
          <w:p w:rsidR="00241AE5" w:rsidRPr="003F1703" w:rsidRDefault="00241AE5" w:rsidP="00DA6942">
            <w:pPr>
              <w:pStyle w:val="rkovnatokazaodstavkom"/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Način reševanja: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vprašanja, ki se bodo urejala s predlaganim zakonom, 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ki se bodo urejala z izvršilnimi predpisi, in seznam izvršilnih predpisov, ki bodo prenehali veljati,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vprašanja, ki se bodo urejala drugače, </w:t>
            </w:r>
            <w:r w:rsidR="00133A0D">
              <w:rPr>
                <w:sz w:val="20"/>
                <w:szCs w:val="20"/>
              </w:rPr>
              <w:t>navedite kako (na primer</w:t>
            </w:r>
            <w:r w:rsidRPr="003F1703">
              <w:rPr>
                <w:sz w:val="20"/>
                <w:szCs w:val="20"/>
              </w:rPr>
              <w:t xml:space="preserve"> s kolektivnimi pogodbami),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v katera ni mogoče poseči s predpisi,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ki jih ni treba več urejati s predpisi,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vprašanja, ki se bodo urejala s predpisi ter v zvezi s katerimi so bili predhodno opravljeni poskusi in testi, da se ugotovi, ali je ukrepanje primerno.</w:t>
            </w:r>
          </w:p>
          <w:p w:rsidR="00241AE5" w:rsidRPr="003F1703" w:rsidRDefault="00241AE5" w:rsidP="00DA6942">
            <w:pPr>
              <w:pStyle w:val="rkovnatokazaodstavkom"/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Normativna usklajenost predloga zakona: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 veljavnim pravnim redom,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splošno veljavnimi načeli mednarodnega prava in mednarodnimi pogodbami, ki zavezujejo Republiko Slovenijo,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predpisi, ki jih je tudi treba sprejeti oziroma spremeniti in »paketno« obravnavati.</w:t>
            </w:r>
          </w:p>
          <w:p w:rsidR="00440F74" w:rsidRPr="003F1703" w:rsidRDefault="00440F74" w:rsidP="00440F74">
            <w:pPr>
              <w:pStyle w:val="rkovnatokazaodstavkom"/>
              <w:numPr>
                <w:ilvl w:val="0"/>
                <w:numId w:val="0"/>
              </w:numPr>
              <w:spacing w:line="260" w:lineRule="exact"/>
              <w:ind w:left="1026" w:hanging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č)   Usklajenost predloga zakona: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samoupravnimi lokalnimi skupnostmi,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 civilno družbo oziroma ciljnimi skupinami, na katere se predlog zakona nanaša (navedba neusklajenih vprašanj),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lastRenderedPageBreak/>
              <w:t>s subjekti, ki so na poziv predlagatelja neposredno sodelovali pri pripravi predloga zakona oziroma so dali mnenje (znanstvene in strokovne institucije, nevladne organizacije in posamezni strokovnjaki ter predstavniki zainteresirane javnosti).</w:t>
            </w:r>
          </w:p>
          <w:p w:rsidR="00241AE5" w:rsidRPr="003F1703" w:rsidRDefault="00241AE5" w:rsidP="00DA6942">
            <w:pPr>
              <w:pStyle w:val="rkovnatokazaodstavkom"/>
              <w:numPr>
                <w:ilvl w:val="0"/>
                <w:numId w:val="0"/>
              </w:numPr>
              <w:spacing w:line="260" w:lineRule="exact"/>
              <w:rPr>
                <w:rFonts w:cs="Arial"/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lastRenderedPageBreak/>
              <w:t>3. OCENA FINANČNIH POSLEDIC PREDLOGA ZAKONA ZA DRŽAVNI PRORAČUN IN DRUGA JAVNA FINANČNA SREDSTVA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ocena finančnih sredstev za državni proračun,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ocena drugih javnih finančnih sredstev,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predvideno povečanje ali zmanjšanje prihodkov državnega proračuna,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predvideno povečanje ali zmanjšanje obveznosti za druga javna finančna sredstva,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predvideni prihranki za državni proračun in druga javna finančna sredstva,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sredstva bodo zagotovljena z zadolževanjem (poroštva),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 naslednjem proračunskem obdobju bodo sredstva zagotovljena …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4. NAVEDBA, DA SO SREDSTVA ZA IZVAJANJE ZAKONA V DRŽAVNEM PRORAČUNU ZAGOTOVLJENA, ČE PREDLOG ZAKONA PREDVIDEVA PORABO PRORAČUNSKIH SREDSTEV V OBDOBJU, ZA KATERO JE BIL DRŽAVNI PRORAČUN ŽE SPREJET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sredstva so zagotovljena v sprejetem državnem proračunu na naslednjih proračunskih postavkah …,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sredstva bodo zagotovljena s prerazporeditvijo v okviru sprejetega državnega proračuna s postavke … na postavko …,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sredstva bodo zagotovljena z rebalansom ali spremembami državnega proračuna.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5. PRIKAZ UREDITVE V DRUGIH PRAVNIH SISTEMIH IN PRILAGOJENOSTI PREDLAGANE UREDITVE PRAVU EVROPSKE UNIJE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prikaz ureditve v drugih pravnih sistemih,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prikaz ureditve v pravnem redu EU,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prikaz ureditve v najmanj treh pravnih sistemih držav članic EU,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izjava o skladnosti predloga zakona s pravnimi akti EU in korelacijska tabela pri prenosu direktiv.</w:t>
            </w:r>
          </w:p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Izjava o skladnosti (oblika </w:t>
            </w:r>
            <w:proofErr w:type="spellStart"/>
            <w:r w:rsidRPr="003F1703">
              <w:rPr>
                <w:sz w:val="20"/>
                <w:szCs w:val="20"/>
              </w:rPr>
              <w:t>pdf</w:t>
            </w:r>
            <w:proofErr w:type="spellEnd"/>
            <w:r w:rsidRPr="003F1703">
              <w:rPr>
                <w:sz w:val="20"/>
                <w:szCs w:val="20"/>
              </w:rPr>
              <w:t>) – izvoz iz baze RPS</w:t>
            </w:r>
          </w:p>
          <w:p w:rsidR="00241AE5" w:rsidRPr="003F1703" w:rsidRDefault="00241AE5" w:rsidP="00DA6942">
            <w:pPr>
              <w:pStyle w:val="Odstavekseznama1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703">
              <w:rPr>
                <w:rFonts w:ascii="Arial" w:hAnsi="Arial" w:cs="Arial"/>
                <w:sz w:val="20"/>
                <w:szCs w:val="20"/>
              </w:rPr>
              <w:t xml:space="preserve">Korelacijska tabela (oblika </w:t>
            </w:r>
            <w:proofErr w:type="spellStart"/>
            <w:r w:rsidRPr="003F1703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3F1703">
              <w:rPr>
                <w:rFonts w:ascii="Arial" w:hAnsi="Arial" w:cs="Arial"/>
                <w:sz w:val="20"/>
                <w:szCs w:val="20"/>
              </w:rPr>
              <w:t>) – izvoz iz baze RPS</w:t>
            </w:r>
          </w:p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1B7188">
            <w:pPr>
              <w:pStyle w:val="Oddelek"/>
              <w:numPr>
                <w:ilvl w:val="0"/>
                <w:numId w:val="0"/>
              </w:numPr>
              <w:tabs>
                <w:tab w:val="left" w:pos="27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 PRESOJA POSLEDIC, KI JIH BO IMEL SPREJEM ZAKONA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6.1 Presoja administrativnih posledic </w:t>
            </w:r>
          </w:p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a) v postopkih oziroma poslovanju javne uprave ali pravosodnih organov: 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razlogi za uvedbo novega postopka ali administrativnih bremen in javni interes, ki naj bi se s tem dosegel,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ukinitev postopka ali odprava administrativnih bremen,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spoštovanje načela »vse na enem mestu« ter organ in kraj opravljanja dejavnosti oziroma izpolnjevanja obveznosti,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podatki oziroma dokumenti, ki so potrebni za izvedbo postopka in jih bo organ pridobil po uradni dolžnosti, ter način njihovega pridobivanja,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ustanovitev novih organov, reorganizacija ali ukinitev obstoječih organov, 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ali bodo zaradi izvajanja postopkov in dejavnosti potrebne nove zaposlitve, ali so izvajalci primerno usposobljeni, ali bodo potrebna dodatno usposabljanje ter finančna in materialna sredstva, 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ali se bodo zaradi ukinitve postopkov in dejavnosti zmanjšala število zaposlenih ter finančna in materialna sredstva;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  <w:p w:rsidR="00241AE5" w:rsidRPr="003F1703" w:rsidRDefault="00241AE5" w:rsidP="00DA6942">
            <w:pPr>
              <w:pStyle w:val="rkovnatokazaodstavkom"/>
              <w:numPr>
                <w:ilvl w:val="0"/>
                <w:numId w:val="0"/>
              </w:numPr>
              <w:spacing w:line="260" w:lineRule="exact"/>
              <w:rPr>
                <w:rFonts w:cs="Arial"/>
                <w:b/>
                <w:sz w:val="20"/>
                <w:szCs w:val="20"/>
              </w:rPr>
            </w:pPr>
            <w:r w:rsidRPr="003F1703">
              <w:rPr>
                <w:rFonts w:cs="Arial"/>
                <w:b/>
                <w:sz w:val="20"/>
                <w:szCs w:val="20"/>
              </w:rPr>
              <w:t>b) pri obveznostih strank do javne uprave ali pravosodnih organov: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dokumentacija, ki jo mora stranka predložiti, povečanje ali zmanjšanje obsega dokumentacije z navedbo razlogov,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stroški, ki jih bo imela stranka, ali razbremenitev stranke,</w:t>
            </w:r>
          </w:p>
          <w:p w:rsidR="00241AE5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567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čas, v katerem bo stranka lahko uredila zadevo.</w:t>
            </w:r>
          </w:p>
          <w:p w:rsidR="00440F74" w:rsidRPr="003F1703" w:rsidRDefault="00440F74" w:rsidP="00440F74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601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lastRenderedPageBreak/>
              <w:t>6.2 Presoja posledic za okolje, vključno s prostorskimi in varstvenimi vidiki, in sicer za: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kakovost zraka,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cilje upravljanja voda,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kakovost ali vire prsti,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podnebne spremembe,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biotsko raznovrstnost, varovana in zavarovana območja,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nastajanje odpadkov in ravnanje z njimi,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verjetnost ali stopnjo tveganja za okolje,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aktivnosti podjetij v zvezi z okoljem,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organizacijo dejavnosti v prostoru in rabo prostora,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prostorsko identiteto,</w:t>
            </w:r>
          </w:p>
          <w:p w:rsidR="00241AE5" w:rsidRPr="003F1703" w:rsidRDefault="00241AE5" w:rsidP="00241AE5">
            <w:pPr>
              <w:numPr>
                <w:ilvl w:val="0"/>
                <w:numId w:val="5"/>
              </w:numPr>
              <w:tabs>
                <w:tab w:val="left" w:pos="960"/>
              </w:tabs>
              <w:suppressAutoHyphens/>
              <w:ind w:left="601" w:hanging="567"/>
              <w:jc w:val="both"/>
              <w:rPr>
                <w:rFonts w:cs="Arial"/>
                <w:szCs w:val="20"/>
              </w:rPr>
            </w:pPr>
            <w:r w:rsidRPr="003F1703">
              <w:rPr>
                <w:rFonts w:cs="Arial"/>
                <w:szCs w:val="20"/>
              </w:rPr>
              <w:t>varstvo pred naravnimi in drugimi nesrečami: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preprečevanje nastanka oziroma zmanjšanje posledic naravnih in drugih nesreč,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zaščita, reševanje in pomoč ob nesreči.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6.3 Presoja posledic za gospodarstvo, in sicer za: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poslovne stroške in poslovanje,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premoženjske pravice,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inovacije in raziskave, 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potrošnike in gospodinjstva, 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določene regije in sektorje, 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druge države in mednarodne odnose,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makroekonomsko okolje,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6"/>
              </w:numPr>
              <w:spacing w:line="260" w:lineRule="exact"/>
              <w:ind w:left="601" w:hanging="567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mala in srednja podjetja: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število podjetij in njihova velikost,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število podjetij in delovnih mest, na katera se nanaša predlagani predpis,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pomen različnih kategorij malih in srednjih podjetij v panogah,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povezanost z drugimi panogami in mogoči vplivi na podizvajalce,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7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konkurenčnost podjetij: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omejevanje dostopa na trg dobaviteljem,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omejevanje konkurenčnosti dobaviteljev,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zmanjševanje spodbud dobaviteljem za učinkovito konkurenčnost.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6.4 Presoja posledic za socialno področje, in sicer za: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zaposlenost in trg dela,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standarde in pravice v zvezi s kakovostjo dela,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socialno vključenost in zaščito določenih skupin,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pravice iz starševskega varstva in družinskih prejemkov ter družinska razmerja,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enakost spolov,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enako obravnavo družbenih skupin glede na različne osebne okoliščine (nediskriminacija),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sodno varstvo in učinkovito sodno varstvo človekovih pravic in temeljnih svoboščin,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upravljanje, udeležbo, dobro asimilacijo, dostop do sodišč, medije in etiko,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javno zdravje,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zdravstveno varstvo.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6.5 Presoja posledic za dokumente razvojnega načrtovanja, in sicer za: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nacionalne dokumente razvojnega načrtovanja,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razvojne politike na ravni programov po strukturi razvojne klasifikacije programskega proračuna,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razvojne dokumente EU in mednarodnih organizacij.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rPr>
                <w:b/>
                <w:sz w:val="20"/>
                <w:szCs w:val="20"/>
              </w:rPr>
            </w:pPr>
            <w:r w:rsidRPr="003F1703">
              <w:rPr>
                <w:b/>
                <w:sz w:val="20"/>
                <w:szCs w:val="20"/>
              </w:rPr>
              <w:t>6.6 Presoja posledic za druga področja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6.7 Izvajanje sprejetega predpisa: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41AE5">
            <w:pPr>
              <w:pStyle w:val="rkovnatokazaodstavkom"/>
              <w:numPr>
                <w:ilvl w:val="0"/>
                <w:numId w:val="8"/>
              </w:numPr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Predstavitev sprejetega zakona: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ciljnim skupinam (seminarji, delavnice),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širši javnosti (mediji, javne predstavitve, spletne predstavitve).</w:t>
            </w:r>
          </w:p>
          <w:p w:rsidR="00241AE5" w:rsidRPr="003F1703" w:rsidRDefault="00241AE5" w:rsidP="00241AE5">
            <w:pPr>
              <w:pStyle w:val="rkovnatokazaodstavkom"/>
              <w:numPr>
                <w:ilvl w:val="0"/>
                <w:numId w:val="8"/>
              </w:numPr>
              <w:spacing w:line="260" w:lineRule="exact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Spremljanje izvajanja sprejetega predpisa: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zagotovitev spremljanja izvajanja predpisa, 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lastRenderedPageBreak/>
              <w:t>organi, civilna družba,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metode za spremljanje doseganja ciljev,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merila za ugotavljanje doseganja ciljev,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časovni okvir spremljanja za pripravo poročil, </w:t>
            </w:r>
          </w:p>
          <w:p w:rsidR="00241AE5" w:rsidRPr="003F1703" w:rsidRDefault="00241AE5" w:rsidP="00241AE5">
            <w:pPr>
              <w:pStyle w:val="Alineazatoko"/>
              <w:numPr>
                <w:ilvl w:val="0"/>
                <w:numId w:val="1"/>
              </w:numPr>
              <w:spacing w:line="260" w:lineRule="exact"/>
              <w:ind w:left="1593" w:hanging="525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roki za pripravo poročil o izvajanju zakona, doseženih ciljih in nadaljnjih ukrepih.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296E0F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lastRenderedPageBreak/>
              <w:t>6.8 Druge pomembne okoliščine v zvezi z vprašan</w:t>
            </w:r>
            <w:r w:rsidR="00296E0F">
              <w:rPr>
                <w:sz w:val="20"/>
                <w:szCs w:val="20"/>
              </w:rPr>
              <w:t>ji, ki jih ureja predlog zakona</w:t>
            </w:r>
          </w:p>
          <w:p w:rsidR="00241AE5" w:rsidRPr="003F1703" w:rsidRDefault="00241AE5" w:rsidP="00DA6942">
            <w:pPr>
              <w:pStyle w:val="Alineazaodstavkom"/>
              <w:numPr>
                <w:ilvl w:val="0"/>
                <w:numId w:val="0"/>
              </w:numPr>
              <w:spacing w:line="260" w:lineRule="exact"/>
              <w:ind w:left="709"/>
              <w:rPr>
                <w:sz w:val="20"/>
                <w:szCs w:val="20"/>
              </w:rPr>
            </w:pPr>
          </w:p>
          <w:p w:rsidR="00241AE5" w:rsidRPr="003F1703" w:rsidRDefault="00241AE5" w:rsidP="001B7188">
            <w:pPr>
              <w:pStyle w:val="Odsek"/>
              <w:numPr>
                <w:ilvl w:val="0"/>
                <w:numId w:val="0"/>
              </w:numPr>
              <w:tabs>
                <w:tab w:val="left" w:pos="285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7. </w:t>
            </w:r>
            <w:r w:rsidR="00296E0F" w:rsidRPr="003F1703">
              <w:rPr>
                <w:sz w:val="20"/>
                <w:szCs w:val="20"/>
              </w:rPr>
              <w:t>PRIKAZ SODELOVANJA JAVNOSTI PRI PRIPRAVI PREDLOGA ZAKONA</w:t>
            </w:r>
            <w:r w:rsidRPr="003F1703">
              <w:rPr>
                <w:sz w:val="20"/>
                <w:szCs w:val="20"/>
              </w:rPr>
              <w:t>:</w:t>
            </w:r>
          </w:p>
          <w:p w:rsidR="00241AE5" w:rsidRPr="003F1703" w:rsidRDefault="00241AE5" w:rsidP="00D05A4D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spletni naslov, na katerem je bil predpis objavljen,</w:t>
            </w:r>
          </w:p>
          <w:p w:rsidR="00241AE5" w:rsidRPr="003F1703" w:rsidRDefault="00241AE5" w:rsidP="00D05A4D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čas trajanja javne predstavitve, v katerem je bilo mogoče sporočiti mnenja, predloge in pripombe,</w:t>
            </w:r>
          </w:p>
          <w:p w:rsidR="00241AE5" w:rsidRPr="003F1703" w:rsidRDefault="00241AE5" w:rsidP="00D05A4D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datum in kraj morebitne javne obravnave ali druge oblike sodelovanja,</w:t>
            </w:r>
          </w:p>
          <w:p w:rsidR="00241AE5" w:rsidRPr="003F1703" w:rsidRDefault="00241AE5" w:rsidP="00D05A4D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 xml:space="preserve">seznam subjektov, ki so sodelovali </w:t>
            </w:r>
            <w:r w:rsidRPr="003F1703">
              <w:rPr>
                <w:rFonts w:cs="Arial"/>
                <w:color w:val="000000"/>
                <w:sz w:val="20"/>
                <w:szCs w:val="20"/>
              </w:rPr>
              <w:t>(imen in priimkov fizičnih oseb, ki niso poslovni subjekti, ne navajajte)</w:t>
            </w:r>
            <w:r w:rsidRPr="003F1703">
              <w:rPr>
                <w:rFonts w:cs="Arial"/>
                <w:sz w:val="20"/>
                <w:szCs w:val="20"/>
              </w:rPr>
              <w:t>,</w:t>
            </w:r>
          </w:p>
          <w:p w:rsidR="00241AE5" w:rsidRPr="003F1703" w:rsidRDefault="00241AE5" w:rsidP="00D05A4D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bistvena mnenja, predloge in pripombe javnosti,</w:t>
            </w:r>
          </w:p>
          <w:p w:rsidR="00241AE5" w:rsidRDefault="00241AE5" w:rsidP="00D05A4D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3F1703">
              <w:rPr>
                <w:rFonts w:cs="Arial"/>
                <w:sz w:val="20"/>
                <w:szCs w:val="20"/>
              </w:rPr>
              <w:t>bistvena mnenja, predloge in pripombe javnosti, ki niso bili upoštevani, in razlogi za neupoštevanje.</w:t>
            </w:r>
          </w:p>
          <w:p w:rsidR="00296E0F" w:rsidRDefault="00296E0F" w:rsidP="00296E0F">
            <w:pPr>
              <w:pStyle w:val="rkovnatokazaodstavkom"/>
              <w:numPr>
                <w:ilvl w:val="0"/>
                <w:numId w:val="0"/>
              </w:numPr>
              <w:spacing w:line="260" w:lineRule="exact"/>
              <w:ind w:left="1068" w:hanging="360"/>
              <w:rPr>
                <w:rFonts w:cs="Arial"/>
                <w:sz w:val="20"/>
                <w:szCs w:val="20"/>
              </w:rPr>
            </w:pPr>
          </w:p>
          <w:p w:rsidR="00296E0F" w:rsidRPr="00296E0F" w:rsidRDefault="00296E0F" w:rsidP="00296E0F">
            <w:pPr>
              <w:pStyle w:val="rkovnatokazaodstavkom"/>
              <w:numPr>
                <w:ilvl w:val="0"/>
                <w:numId w:val="0"/>
              </w:numPr>
              <w:spacing w:line="260" w:lineRule="exact"/>
              <w:rPr>
                <w:rFonts w:cs="Arial"/>
                <w:b/>
                <w:sz w:val="20"/>
                <w:szCs w:val="20"/>
              </w:rPr>
            </w:pPr>
            <w:r w:rsidRPr="00716EC3">
              <w:rPr>
                <w:rFonts w:cs="Arial"/>
                <w:b/>
                <w:sz w:val="20"/>
                <w:szCs w:val="20"/>
              </w:rPr>
              <w:t xml:space="preserve">8. </w:t>
            </w:r>
            <w:r w:rsidRPr="00296E0F">
              <w:rPr>
                <w:rFonts w:cs="Arial"/>
                <w:b/>
                <w:sz w:val="20"/>
                <w:szCs w:val="20"/>
              </w:rPr>
              <w:t>PODATEK O ZUNANJEM STROKOVNJAKU</w:t>
            </w:r>
            <w:r w:rsidR="00F73F6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73F67" w:rsidRPr="00F73F67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OZIROMA PRAVNI OSEBI, KI JE SODELOVALA PRI PRIPRAVI PREDLOGA ZAKONA</w:t>
            </w:r>
            <w:r w:rsidR="00F73F67" w:rsidRPr="00F73F67">
              <w:rPr>
                <w:rFonts w:cs="Arial"/>
                <w:b/>
                <w:sz w:val="20"/>
                <w:szCs w:val="20"/>
              </w:rPr>
              <w:t>,</w:t>
            </w:r>
            <w:r w:rsidRPr="00296E0F">
              <w:rPr>
                <w:rFonts w:cs="Arial"/>
                <w:b/>
                <w:sz w:val="20"/>
                <w:szCs w:val="20"/>
              </w:rPr>
              <w:t xml:space="preserve"> IN ZNESKU PLAČILA ZA TA NAMEN</w:t>
            </w:r>
            <w:r w:rsidR="007C445D">
              <w:rPr>
                <w:rFonts w:cs="Arial"/>
                <w:b/>
                <w:sz w:val="20"/>
                <w:szCs w:val="20"/>
              </w:rPr>
              <w:t>:</w:t>
            </w:r>
          </w:p>
          <w:p w:rsidR="00296E0F" w:rsidRPr="00296E0F" w:rsidRDefault="00296E0F" w:rsidP="00D05A4D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296E0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osebno ime in naziv fizične osebe ali firma in naslov pravne osebe</w:t>
            </w:r>
            <w:r w:rsidRPr="00296E0F">
              <w:rPr>
                <w:rFonts w:cs="Arial"/>
                <w:sz w:val="20"/>
                <w:szCs w:val="20"/>
              </w:rPr>
              <w:t>,</w:t>
            </w:r>
          </w:p>
          <w:p w:rsidR="00296E0F" w:rsidRPr="003F1703" w:rsidRDefault="00296E0F" w:rsidP="00D05A4D">
            <w:pPr>
              <w:pStyle w:val="rkovnatokazaodstavkom"/>
              <w:numPr>
                <w:ilvl w:val="0"/>
                <w:numId w:val="4"/>
              </w:numPr>
              <w:spacing w:line="260" w:lineRule="exact"/>
              <w:ind w:left="601" w:hanging="601"/>
              <w:rPr>
                <w:rFonts w:cs="Arial"/>
                <w:sz w:val="20"/>
                <w:szCs w:val="20"/>
              </w:rPr>
            </w:pPr>
            <w:r w:rsidRPr="00296E0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znesek plačila, ki ga je oseba iz prejšnje alineje prejela</w:t>
            </w:r>
            <w:r w:rsidRPr="00296E0F">
              <w:rPr>
                <w:rFonts w:cs="Arial"/>
                <w:sz w:val="20"/>
                <w:szCs w:val="20"/>
              </w:rPr>
              <w:t xml:space="preserve"> za namen priprave zakona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  <w:p w:rsidR="00241AE5" w:rsidRPr="003F1703" w:rsidRDefault="00296E0F" w:rsidP="001B7188">
            <w:pPr>
              <w:pStyle w:val="Odsek"/>
              <w:numPr>
                <w:ilvl w:val="0"/>
                <w:numId w:val="0"/>
              </w:numPr>
              <w:tabs>
                <w:tab w:val="left" w:pos="180"/>
                <w:tab w:val="left" w:pos="345"/>
                <w:tab w:val="left" w:pos="555"/>
              </w:tabs>
              <w:spacing w:before="0" w:after="0"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B7188">
              <w:rPr>
                <w:sz w:val="20"/>
                <w:szCs w:val="20"/>
              </w:rPr>
              <w:t xml:space="preserve">. </w:t>
            </w:r>
            <w:r w:rsidRPr="003F1703">
              <w:rPr>
                <w:sz w:val="20"/>
                <w:szCs w:val="20"/>
              </w:rPr>
              <w:t>NAVEDBA, KATERI PREDSTAVNIKI PREDLAGATELJA BODO SODELOVALI PRI DELU DRŽAVNEGA ZBORA IN DELOVNIH TELES</w:t>
            </w:r>
          </w:p>
          <w:p w:rsidR="00241AE5" w:rsidRPr="003F1703" w:rsidRDefault="00241AE5" w:rsidP="00DA6942">
            <w:pPr>
              <w:pStyle w:val="Ods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II. BESEDILO ČLENOV</w:t>
            </w:r>
          </w:p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b w:val="0"/>
                <w:sz w:val="20"/>
                <w:szCs w:val="20"/>
              </w:rPr>
              <w:t>(</w:t>
            </w:r>
            <w:proofErr w:type="spellStart"/>
            <w:r w:rsidRPr="003F1703">
              <w:rPr>
                <w:b w:val="0"/>
                <w:sz w:val="20"/>
                <w:szCs w:val="20"/>
              </w:rPr>
              <w:t>nomotehnično</w:t>
            </w:r>
            <w:proofErr w:type="spellEnd"/>
            <w:r w:rsidRPr="003F1703">
              <w:rPr>
                <w:b w:val="0"/>
                <w:sz w:val="20"/>
                <w:szCs w:val="20"/>
              </w:rPr>
              <w:t xml:space="preserve"> urejen predlog zakona)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III. OBRAZLOŽITEV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(natančno pojasnilo vsebine in namena posameznega člena ter posledice in medsebojne povezave rešitev, vsebovanih v členih) 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IV. BESEDILO ČLENOV, KI SE SPREMINJAJO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(prepis določb veljavnega zakona, ki se s predlogom spreminjajo)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V. PREDLOG, DA SE PREDLOG ZAKONA OBRAVNAVA PO NUJNEM OZIROMA SKRAJŠANEM POSTOPKU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 xml:space="preserve">(razlogi in posledice, zaradi katerih se predlaga nujni ali skrajšani postopek, </w:t>
            </w:r>
            <w:r w:rsidRPr="003F1703">
              <w:rPr>
                <w:iCs/>
                <w:sz w:val="20"/>
                <w:szCs w:val="20"/>
              </w:rPr>
              <w:t>razen za predlog zakona o ratifikaciji mednarodne pogodbe, ki se v skladu s 169. členom Poslovnika državnega zbora obravnava po nujnem postopku)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VI. PRILOGE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Default="00241AE5" w:rsidP="00DA6942">
            <w:pPr>
              <w:pStyle w:val="Oddelek"/>
              <w:spacing w:before="0" w:after="0" w:line="260" w:lineRule="exact"/>
              <w:ind w:left="601" w:hanging="601"/>
              <w:jc w:val="both"/>
              <w:rPr>
                <w:b w:val="0"/>
                <w:sz w:val="20"/>
                <w:szCs w:val="20"/>
              </w:rPr>
            </w:pPr>
            <w:r w:rsidRPr="003F1703">
              <w:rPr>
                <w:b w:val="0"/>
                <w:sz w:val="20"/>
                <w:szCs w:val="20"/>
              </w:rPr>
              <w:t>osnutki podzakonskih predpisov, katerih izdajo določa predlog zakona (minimalni standardi so v prilogi 4 Navodila za izvajanje Poslovnika Vlade Republike Slovenije št. 10)</w:t>
            </w:r>
            <w:r w:rsidR="003F1703" w:rsidRPr="003F1703">
              <w:rPr>
                <w:b w:val="0"/>
                <w:sz w:val="20"/>
                <w:szCs w:val="20"/>
              </w:rPr>
              <w:t>,</w:t>
            </w:r>
          </w:p>
          <w:p w:rsidR="00CA3783" w:rsidRPr="003F1703" w:rsidRDefault="00CA3783" w:rsidP="00DA6942">
            <w:pPr>
              <w:pStyle w:val="Oddelek"/>
              <w:spacing w:before="0" w:after="0" w:line="260" w:lineRule="exact"/>
              <w:ind w:left="601" w:hanging="60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MSP-test (za celovito presojo posledic na gospodarstvo, predvsem za mala in srednje velika podjetja, </w:t>
            </w:r>
            <w:r w:rsidR="006D2401">
              <w:rPr>
                <w:b w:val="0"/>
                <w:sz w:val="20"/>
                <w:szCs w:val="20"/>
              </w:rPr>
              <w:t xml:space="preserve">je </w:t>
            </w:r>
            <w:r>
              <w:rPr>
                <w:b w:val="0"/>
                <w:sz w:val="20"/>
                <w:szCs w:val="20"/>
              </w:rPr>
              <w:t>pri pripravi vseh predlogov zakonov, z izjemo zakonov iz petega odstavka 8.b člena Poslovnika Vlade Republike Sloven</w:t>
            </w:r>
            <w:r w:rsidR="00581A94">
              <w:rPr>
                <w:b w:val="0"/>
                <w:sz w:val="20"/>
                <w:szCs w:val="20"/>
              </w:rPr>
              <w:t>ije, obvezna uporaba MSP-testa),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analize, študije</w:t>
            </w:r>
            <w:r w:rsidR="003F1703" w:rsidRPr="003F1703">
              <w:rPr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vprašalniki</w:t>
            </w:r>
            <w:r w:rsidR="003F1703" w:rsidRPr="003F1703">
              <w:rPr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ankete</w:t>
            </w:r>
            <w:r w:rsidR="003F1703" w:rsidRPr="003F1703">
              <w:rPr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pobude in predlogi, ki so neposredno vplivali na odločitev za predlog zakona</w:t>
            </w:r>
            <w:r w:rsidR="003F1703" w:rsidRPr="003F1703">
              <w:rPr>
                <w:sz w:val="20"/>
                <w:szCs w:val="20"/>
              </w:rPr>
              <w:t>,</w:t>
            </w:r>
          </w:p>
          <w:p w:rsidR="00241AE5" w:rsidRPr="003F1703" w:rsidRDefault="00241AE5" w:rsidP="00241AE5">
            <w:pPr>
              <w:pStyle w:val="Alineazaodstavkom"/>
              <w:numPr>
                <w:ilvl w:val="0"/>
                <w:numId w:val="1"/>
              </w:numPr>
              <w:spacing w:line="260" w:lineRule="exact"/>
              <w:ind w:left="601" w:hanging="601"/>
              <w:rPr>
                <w:sz w:val="20"/>
                <w:szCs w:val="20"/>
              </w:rPr>
            </w:pPr>
            <w:r w:rsidRPr="003F1703">
              <w:rPr>
                <w:sz w:val="20"/>
                <w:szCs w:val="20"/>
              </w:rPr>
              <w:t>drugo</w:t>
            </w:r>
            <w:r w:rsidR="003F1703" w:rsidRPr="003F1703">
              <w:rPr>
                <w:sz w:val="20"/>
                <w:szCs w:val="20"/>
              </w:rPr>
              <w:t>.</w:t>
            </w:r>
          </w:p>
        </w:tc>
      </w:tr>
      <w:tr w:rsidR="00241AE5" w:rsidRPr="003F1703" w:rsidTr="00DA6942">
        <w:tc>
          <w:tcPr>
            <w:tcW w:w="9213" w:type="dxa"/>
          </w:tcPr>
          <w:p w:rsidR="00241AE5" w:rsidRPr="003F1703" w:rsidRDefault="00241AE5" w:rsidP="00DA6942">
            <w:pPr>
              <w:jc w:val="both"/>
              <w:rPr>
                <w:szCs w:val="20"/>
              </w:rPr>
            </w:pPr>
          </w:p>
        </w:tc>
      </w:tr>
    </w:tbl>
    <w:p w:rsidR="00241AE5" w:rsidRPr="003F1703" w:rsidRDefault="00241AE5" w:rsidP="00241AE5">
      <w:pPr>
        <w:tabs>
          <w:tab w:val="left" w:pos="708"/>
        </w:tabs>
        <w:ind w:left="6012"/>
        <w:rPr>
          <w:rFonts w:cs="Arial"/>
          <w:b/>
          <w:szCs w:val="20"/>
        </w:rPr>
        <w:sectPr w:rsidR="00241AE5" w:rsidRPr="003F1703" w:rsidSect="005F45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:rsidR="00241AE5" w:rsidRPr="003F1703" w:rsidRDefault="00241AE5" w:rsidP="00241AE5">
      <w:pPr>
        <w:tabs>
          <w:tab w:val="left" w:pos="708"/>
        </w:tabs>
        <w:ind w:left="6012"/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lastRenderedPageBreak/>
        <w:t>PREDLOG</w:t>
      </w:r>
    </w:p>
    <w:p w:rsidR="00241AE5" w:rsidRPr="003F1703" w:rsidRDefault="00241AE5" w:rsidP="00241AE5">
      <w:pPr>
        <w:tabs>
          <w:tab w:val="left" w:pos="708"/>
        </w:tabs>
        <w:ind w:left="6012"/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 xml:space="preserve"> (EVA)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  <w:r w:rsidRPr="003F1703">
        <w:rPr>
          <w:rFonts w:cs="Arial"/>
          <w:szCs w:val="20"/>
        </w:rPr>
        <w:t>Na podlagi … odstavka … člena Zakona o … (Uradni list RS, št. … ) izdaja Vlada Republike Slovenije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tabs>
          <w:tab w:val="left" w:pos="708"/>
        </w:tabs>
        <w:jc w:val="center"/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>UREDBO</w:t>
      </w:r>
    </w:p>
    <w:p w:rsidR="00241AE5" w:rsidRPr="003F1703" w:rsidRDefault="00241AE5" w:rsidP="00241AE5">
      <w:pPr>
        <w:tabs>
          <w:tab w:val="left" w:pos="708"/>
        </w:tabs>
        <w:jc w:val="center"/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>O ….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>Besedilo členov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  <w:r w:rsidRPr="003F1703">
        <w:rPr>
          <w:rFonts w:cs="Arial"/>
          <w:szCs w:val="20"/>
        </w:rPr>
        <w:t>(</w:t>
      </w:r>
      <w:proofErr w:type="spellStart"/>
      <w:r w:rsidRPr="003F1703">
        <w:rPr>
          <w:rFonts w:cs="Arial"/>
          <w:szCs w:val="20"/>
        </w:rPr>
        <w:t>nomotehnično</w:t>
      </w:r>
      <w:proofErr w:type="spellEnd"/>
      <w:r w:rsidRPr="003F1703">
        <w:rPr>
          <w:rFonts w:cs="Arial"/>
          <w:szCs w:val="20"/>
        </w:rPr>
        <w:t xml:space="preserve"> urejen predlog)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  <w:r w:rsidRPr="003F1703">
        <w:rPr>
          <w:rFonts w:cs="Arial"/>
          <w:b/>
          <w:szCs w:val="20"/>
        </w:rPr>
        <w:t>OBRAZLOŽITEV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  <w:r w:rsidRPr="003F1703">
        <w:rPr>
          <w:rFonts w:cs="Arial"/>
          <w:szCs w:val="20"/>
        </w:rPr>
        <w:t>I. UVOD</w:t>
      </w:r>
    </w:p>
    <w:p w:rsidR="00241AE5" w:rsidRPr="003F1703" w:rsidRDefault="00241AE5" w:rsidP="00241AE5">
      <w:pPr>
        <w:tabs>
          <w:tab w:val="left" w:pos="708"/>
        </w:tabs>
        <w:ind w:left="720"/>
        <w:rPr>
          <w:rFonts w:cs="Arial"/>
          <w:szCs w:val="20"/>
        </w:rPr>
      </w:pPr>
    </w:p>
    <w:p w:rsidR="00241AE5" w:rsidRPr="003F1703" w:rsidRDefault="00241AE5" w:rsidP="00241AE5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jc w:val="both"/>
        <w:rPr>
          <w:rFonts w:cs="Arial"/>
          <w:szCs w:val="20"/>
        </w:rPr>
      </w:pPr>
      <w:r w:rsidRPr="003F1703">
        <w:rPr>
          <w:rFonts w:cs="Arial"/>
          <w:szCs w:val="20"/>
        </w:rPr>
        <w:t>Pravna podlaga (besedilo, vsebina zakonske določbe, ki je podlaga za izdajo uredbe)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jc w:val="both"/>
        <w:rPr>
          <w:rFonts w:cs="Arial"/>
          <w:szCs w:val="20"/>
        </w:rPr>
      </w:pPr>
      <w:r w:rsidRPr="003F1703">
        <w:rPr>
          <w:rFonts w:cs="Arial"/>
          <w:szCs w:val="20"/>
        </w:rPr>
        <w:t>Rok za izdajo uredbe, določen z zakonom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cs="Arial"/>
          <w:szCs w:val="20"/>
        </w:rPr>
      </w:pPr>
      <w:r w:rsidRPr="003F1703">
        <w:rPr>
          <w:rFonts w:cs="Arial"/>
          <w:szCs w:val="20"/>
        </w:rPr>
        <w:t>Splošna obrazložitev predloga uredbe, če je potrebna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</w:p>
    <w:p w:rsidR="00241AE5" w:rsidRPr="003F1703" w:rsidRDefault="00241AE5" w:rsidP="00241AE5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cs="Arial"/>
          <w:szCs w:val="20"/>
        </w:rPr>
      </w:pPr>
      <w:r w:rsidRPr="003F1703">
        <w:rPr>
          <w:rFonts w:cs="Arial"/>
          <w:szCs w:val="20"/>
        </w:rPr>
        <w:t>Predstavitev presoje posledic za posamezna področja, če te niso mogle biti celovito predstavljene v predlogu zakona</w:t>
      </w:r>
    </w:p>
    <w:p w:rsidR="00241AE5" w:rsidRPr="003F1703" w:rsidRDefault="00241AE5" w:rsidP="00241AE5">
      <w:pPr>
        <w:rPr>
          <w:rFonts w:cs="Arial"/>
          <w:szCs w:val="20"/>
          <w:lang w:eastAsia="sl-SI"/>
        </w:rPr>
      </w:pPr>
    </w:p>
    <w:p w:rsidR="00241AE5" w:rsidRPr="003F1703" w:rsidRDefault="00241AE5" w:rsidP="00241AE5">
      <w:pPr>
        <w:pStyle w:val="Odstavekseznama1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241AE5" w:rsidRPr="003F1703" w:rsidRDefault="00241AE5" w:rsidP="00241AE5">
      <w:pPr>
        <w:pStyle w:val="Odstavekseznama1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241AE5" w:rsidRPr="003F1703" w:rsidRDefault="00241AE5" w:rsidP="00241AE5">
      <w:pPr>
        <w:tabs>
          <w:tab w:val="left" w:pos="708"/>
        </w:tabs>
        <w:rPr>
          <w:rFonts w:cs="Arial"/>
          <w:szCs w:val="20"/>
        </w:rPr>
      </w:pPr>
      <w:r w:rsidRPr="003F1703">
        <w:rPr>
          <w:rFonts w:cs="Arial"/>
          <w:szCs w:val="20"/>
        </w:rPr>
        <w:t>II. VSEBINSKA OBRAZLOŽITEV PREDLAGANIH REŠITEV</w:t>
      </w:r>
      <w:r w:rsidR="00E46A58">
        <w:rPr>
          <w:rFonts w:cs="Arial"/>
          <w:szCs w:val="20"/>
        </w:rPr>
        <w:t>«.</w:t>
      </w:r>
    </w:p>
    <w:p w:rsidR="00241AE5" w:rsidRPr="003F1703" w:rsidRDefault="00241AE5" w:rsidP="00241AE5">
      <w:pPr>
        <w:tabs>
          <w:tab w:val="left" w:pos="708"/>
        </w:tabs>
        <w:rPr>
          <w:rFonts w:cs="Arial"/>
          <w:b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pStyle w:val="Glava"/>
        <w:tabs>
          <w:tab w:val="left" w:pos="5112"/>
        </w:tabs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241AE5" w:rsidRPr="003F1703" w:rsidRDefault="00241AE5" w:rsidP="00241AE5">
      <w:pPr>
        <w:rPr>
          <w:rFonts w:cs="Arial"/>
          <w:szCs w:val="20"/>
        </w:rPr>
      </w:pPr>
    </w:p>
    <w:p w:rsidR="00FB397B" w:rsidRPr="003F1703" w:rsidRDefault="00FB397B">
      <w:pPr>
        <w:rPr>
          <w:szCs w:val="20"/>
        </w:rPr>
      </w:pPr>
    </w:p>
    <w:sectPr w:rsidR="00FB397B" w:rsidRPr="003F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55" w:rsidRDefault="00336155">
      <w:pPr>
        <w:spacing w:line="240" w:lineRule="auto"/>
      </w:pPr>
      <w:r>
        <w:separator/>
      </w:r>
    </w:p>
  </w:endnote>
  <w:endnote w:type="continuationSeparator" w:id="0">
    <w:p w:rsidR="00336155" w:rsidRDefault="00336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06" w:rsidRDefault="00857E0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7235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7E06" w:rsidRPr="00857E06" w:rsidRDefault="00857E06">
        <w:pPr>
          <w:pStyle w:val="Noga"/>
          <w:jc w:val="right"/>
          <w:rPr>
            <w:sz w:val="16"/>
            <w:szCs w:val="16"/>
          </w:rPr>
        </w:pPr>
        <w:r w:rsidRPr="00857E06">
          <w:rPr>
            <w:sz w:val="16"/>
            <w:szCs w:val="16"/>
          </w:rPr>
          <w:fldChar w:fldCharType="begin"/>
        </w:r>
        <w:r w:rsidRPr="00857E06">
          <w:rPr>
            <w:sz w:val="16"/>
            <w:szCs w:val="16"/>
          </w:rPr>
          <w:instrText>PAGE   \* MERGEFORMAT</w:instrText>
        </w:r>
        <w:r w:rsidRPr="00857E0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857E06">
          <w:rPr>
            <w:sz w:val="16"/>
            <w:szCs w:val="16"/>
          </w:rPr>
          <w:fldChar w:fldCharType="end"/>
        </w:r>
      </w:p>
    </w:sdtContent>
  </w:sdt>
  <w:p w:rsidR="00857E06" w:rsidRDefault="00857E06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06" w:rsidRDefault="00857E0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55" w:rsidRDefault="00336155">
      <w:pPr>
        <w:spacing w:line="240" w:lineRule="auto"/>
      </w:pPr>
      <w:r>
        <w:separator/>
      </w:r>
    </w:p>
  </w:footnote>
  <w:footnote w:type="continuationSeparator" w:id="0">
    <w:p w:rsidR="00336155" w:rsidRDefault="00336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06" w:rsidRDefault="00857E0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06" w:rsidRDefault="00857E0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06" w:rsidRDefault="00857E0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87845"/>
    <w:multiLevelType w:val="multilevel"/>
    <w:tmpl w:val="8B584BCC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5"/>
    <w:rsid w:val="00133A0D"/>
    <w:rsid w:val="00196F74"/>
    <w:rsid w:val="001973E4"/>
    <w:rsid w:val="001B7188"/>
    <w:rsid w:val="00241AE5"/>
    <w:rsid w:val="00296E0F"/>
    <w:rsid w:val="00321A64"/>
    <w:rsid w:val="00336155"/>
    <w:rsid w:val="00350AF8"/>
    <w:rsid w:val="00370651"/>
    <w:rsid w:val="003F1703"/>
    <w:rsid w:val="00440F74"/>
    <w:rsid w:val="00511AA1"/>
    <w:rsid w:val="00581A94"/>
    <w:rsid w:val="00597BDE"/>
    <w:rsid w:val="00687935"/>
    <w:rsid w:val="00695EC3"/>
    <w:rsid w:val="006D2401"/>
    <w:rsid w:val="00716EC3"/>
    <w:rsid w:val="007C445D"/>
    <w:rsid w:val="007E47EE"/>
    <w:rsid w:val="00857E06"/>
    <w:rsid w:val="008F210F"/>
    <w:rsid w:val="00990888"/>
    <w:rsid w:val="00A11E3C"/>
    <w:rsid w:val="00AC6B7C"/>
    <w:rsid w:val="00B21D79"/>
    <w:rsid w:val="00B379A0"/>
    <w:rsid w:val="00BB3B60"/>
    <w:rsid w:val="00BC1355"/>
    <w:rsid w:val="00C04083"/>
    <w:rsid w:val="00C24B2C"/>
    <w:rsid w:val="00C44C5F"/>
    <w:rsid w:val="00CA3783"/>
    <w:rsid w:val="00D05A4D"/>
    <w:rsid w:val="00E46A58"/>
    <w:rsid w:val="00F73F67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C6D97-74B3-4E5F-A0B6-E98BD9A9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1AE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41AE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41AE5"/>
    <w:rPr>
      <w:rFonts w:ascii="Arial" w:eastAsia="Times New Roman" w:hAnsi="Arial" w:cs="Times New Roman"/>
      <w:sz w:val="20"/>
      <w:szCs w:val="24"/>
    </w:rPr>
  </w:style>
  <w:style w:type="paragraph" w:customStyle="1" w:styleId="Naslovpredpisa">
    <w:name w:val="Naslov_predpisa"/>
    <w:basedOn w:val="Navaden"/>
    <w:link w:val="NaslovpredpisaZnak"/>
    <w:qFormat/>
    <w:rsid w:val="00241AE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41AE5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241AE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41AE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41AE5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241AE5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41AE5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241AE5"/>
    <w:pPr>
      <w:numPr>
        <w:numId w:val="9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41AE5"/>
    <w:rPr>
      <w:rFonts w:ascii="Arial" w:eastAsia="Times New Roman" w:hAnsi="Arial" w:cs="Arial"/>
      <w:lang w:eastAsia="sl-SI"/>
    </w:rPr>
  </w:style>
  <w:style w:type="paragraph" w:customStyle="1" w:styleId="Odstavekseznama1">
    <w:name w:val="Odstavek seznama1"/>
    <w:basedOn w:val="Navaden"/>
    <w:qFormat/>
    <w:rsid w:val="00241AE5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241AE5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20" w:hanging="72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241AE5"/>
    <w:rPr>
      <w:rFonts w:ascii="Arial" w:eastAsia="Times New Roman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rsid w:val="00241AE5"/>
    <w:rPr>
      <w:rFonts w:ascii="Arial" w:hAnsi="Arial"/>
      <w:lang w:eastAsia="sl-SI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241AE5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eastAsiaTheme="minorHAnsi" w:cstheme="minorBidi"/>
      <w:sz w:val="22"/>
      <w:szCs w:val="22"/>
      <w:lang w:eastAsia="sl-SI"/>
    </w:rPr>
  </w:style>
  <w:style w:type="paragraph" w:customStyle="1" w:styleId="Odsek">
    <w:name w:val="Odsek"/>
    <w:basedOn w:val="Oddelek"/>
    <w:link w:val="OdsekZnak"/>
    <w:qFormat/>
    <w:rsid w:val="00241AE5"/>
  </w:style>
  <w:style w:type="character" w:customStyle="1" w:styleId="OdsekZnak">
    <w:name w:val="Odsek Znak"/>
    <w:basedOn w:val="OddelekZnak1"/>
    <w:link w:val="Odsek"/>
    <w:rsid w:val="00241AE5"/>
    <w:rPr>
      <w:rFonts w:ascii="Arial" w:eastAsia="Times New Roman" w:hAnsi="Arial" w:cs="Arial"/>
      <w:b/>
      <w:lang w:eastAsia="sl-SI"/>
    </w:rPr>
  </w:style>
  <w:style w:type="paragraph" w:styleId="Odstavekseznama">
    <w:name w:val="List Paragraph"/>
    <w:basedOn w:val="Navaden"/>
    <w:uiPriority w:val="34"/>
    <w:qFormat/>
    <w:rsid w:val="00E46A5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7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783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57E0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7E06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Pernuš</dc:creator>
  <cp:keywords/>
  <dc:description/>
  <cp:lastModifiedBy>Barbara Peternelj</cp:lastModifiedBy>
  <cp:revision>3</cp:revision>
  <cp:lastPrinted>2017-09-07T11:13:00Z</cp:lastPrinted>
  <dcterms:created xsi:type="dcterms:W3CDTF">2025-05-30T09:04:00Z</dcterms:created>
  <dcterms:modified xsi:type="dcterms:W3CDTF">2025-05-30T09:05:00Z</dcterms:modified>
</cp:coreProperties>
</file>