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15F57" w14:textId="17ADCAE4" w:rsidR="00F01966" w:rsidRDefault="00F01966" w:rsidP="0073796B">
      <w:pPr>
        <w:autoSpaceDE w:val="0"/>
        <w:autoSpaceDN w:val="0"/>
        <w:adjustRightInd w:val="0"/>
        <w:spacing w:line="240" w:lineRule="auto"/>
        <w:ind w:left="-1701"/>
        <w:sectPr w:rsidR="00F01966" w:rsidSect="00F01966">
          <w:headerReference w:type="default" r:id="rId11"/>
          <w:headerReference w:type="first" r:id="rId12"/>
          <w:pgSz w:w="11906" w:h="16838"/>
          <w:pgMar w:top="1128" w:right="1701" w:bottom="1134" w:left="1701" w:header="0" w:footer="794" w:gutter="0"/>
          <w:cols w:space="708"/>
          <w:titlePg/>
          <w:docGrid w:linePitch="360"/>
        </w:sectPr>
      </w:pPr>
    </w:p>
    <w:p w14:paraId="09ADF517" w14:textId="22D4F179" w:rsidR="0073796B" w:rsidRPr="009D10D1" w:rsidRDefault="0073796B" w:rsidP="009D10D1">
      <w:pPr>
        <w:pStyle w:val="Naslov"/>
      </w:pPr>
      <w:r w:rsidRPr="009D10D1">
        <w:t>SPOROČILO ZA JAVNOST</w:t>
      </w:r>
    </w:p>
    <w:p w14:paraId="71A02687" w14:textId="7CB4072E" w:rsidR="0073796B" w:rsidRDefault="00AA22BC" w:rsidP="0039662C">
      <w:pPr>
        <w:pStyle w:val="Naslov1"/>
      </w:pPr>
      <w:r>
        <w:t>2</w:t>
      </w:r>
      <w:r w:rsidR="0016421C">
        <w:t>1</w:t>
      </w:r>
      <w:r w:rsidR="0073796B" w:rsidRPr="0039662C">
        <w:t xml:space="preserve">. </w:t>
      </w:r>
      <w:r w:rsidR="00F03257">
        <w:t xml:space="preserve">dopisna </w:t>
      </w:r>
      <w:r w:rsidR="0073796B" w:rsidRPr="0039662C">
        <w:t>seja Vlade Republike Slovenije</w:t>
      </w:r>
    </w:p>
    <w:p w14:paraId="632750C4" w14:textId="570D2575" w:rsidR="00AA22BC" w:rsidRDefault="00AA22BC" w:rsidP="00AA22BC">
      <w:pPr>
        <w:pStyle w:val="DatumSZJ"/>
      </w:pPr>
      <w:r>
        <w:t>2</w:t>
      </w:r>
      <w:r>
        <w:t>0</w:t>
      </w:r>
      <w:r>
        <w:t xml:space="preserve">. </w:t>
      </w:r>
      <w:r>
        <w:t>avgust</w:t>
      </w:r>
      <w:r>
        <w:t xml:space="preserve"> </w:t>
      </w:r>
      <w:r w:rsidRPr="008B7AF2">
        <w:t>202</w:t>
      </w:r>
      <w:r>
        <w:t>6</w:t>
      </w:r>
    </w:p>
    <w:p w14:paraId="7B0AA9F7" w14:textId="77777777" w:rsidR="00AA22BC" w:rsidRPr="00AA22BC" w:rsidRDefault="00AA22BC" w:rsidP="00AA22BC"/>
    <w:p w14:paraId="22DA7199" w14:textId="227EA501" w:rsidR="00DC0278" w:rsidRDefault="00DC0278" w:rsidP="00DC0278">
      <w:pPr>
        <w:pStyle w:val="Naslov2"/>
      </w:pPr>
      <w:r>
        <w:t>Vlada se je seznanila z izvajanjem Načrta za okrevanje in odpornost</w:t>
      </w:r>
    </w:p>
    <w:p w14:paraId="3144D087" w14:textId="4E9CBEC0" w:rsidR="00DC0278" w:rsidRDefault="00DC0278" w:rsidP="00DC0278">
      <w:r>
        <w:t xml:space="preserve">Vlada se je danes seznanila z </w:t>
      </w:r>
      <w:r>
        <w:t>i</w:t>
      </w:r>
      <w:r>
        <w:t>nformacijo o izvajanju Načrta za okrevanje in odpornost.</w:t>
      </w:r>
    </w:p>
    <w:p w14:paraId="38008BA2" w14:textId="77777777" w:rsidR="00DC0278" w:rsidRDefault="00DC0278" w:rsidP="00DC0278"/>
    <w:p w14:paraId="07F98F5C" w14:textId="77777777" w:rsidR="00DC0278" w:rsidRDefault="00DC0278" w:rsidP="00DC0278">
      <w:r>
        <w:t xml:space="preserve">Slovenija bo najpozneje do 30. septembra 2026 v Bruselj posredovala sedmi in s tem tudi zadnji zahtevek za plačilo sredstev Mehanizma za okrevanje in odpornost (Mehanizem). Sestavljen bo iz mejnikov in ciljev devetega obroka za nepovratna sredstva in četrtega obroka za posojila. Skupna vrednost zahtevka bo znašala 272 milijonov evrov sredstev Mehanizem, od tega 269 milijonov evrov nepovratnih sredstev in tri milijone evrov posojil. </w:t>
      </w:r>
    </w:p>
    <w:p w14:paraId="0BFD772B" w14:textId="77777777" w:rsidR="00DC0278" w:rsidRDefault="00DC0278" w:rsidP="00DC0278"/>
    <w:p w14:paraId="15D16FAF" w14:textId="77777777" w:rsidR="00DC0278" w:rsidRDefault="00DC0278" w:rsidP="00DC0278">
      <w:r>
        <w:t xml:space="preserve">Zadnji zahtevek bo obsegal 60 mejnikov in ciljev. Po poročilih ministrstev, ki so pristojna za njihovo izpolnjevanje, je bilo za čas zajema podatkov 14. avgusta 2026 za potrebe priprave vladnega gradiva v celoti izpolnjenih in z dokazili podprtih 42 mejnikov in ciljev. Zadeve se dnevno spreminjajo. Do 19. avgusta 2026 je bil dodatno izpolnjen in posredovana vsa dokazila za dodaten cilj – skupaj je tako do zdaj izpolnjenih 43 mejnikov in ciljev zadnjega zahtevka. Po informacijah ministrstev so tudi že dosežene ciljne vrednosti na dodatno </w:t>
      </w:r>
      <w:proofErr w:type="gramStart"/>
      <w:r>
        <w:t>9</w:t>
      </w:r>
      <w:proofErr w:type="gramEnd"/>
      <w:r>
        <w:t xml:space="preserve"> mejnikih in ciljih, za katere pa morajo ministrstva koordinacijskemu organu Uradu Republike Slovenije za okrevanje in odpornost še posredovati celovito spremno dokumentacijo. </w:t>
      </w:r>
      <w:proofErr w:type="gramStart"/>
      <w:r>
        <w:t>Aktivnosti</w:t>
      </w:r>
      <w:proofErr w:type="gramEnd"/>
      <w:r>
        <w:t xml:space="preserve"> v zvezi z doseganjem ciljnih vrednosti na preostalih mejnikih in ciljih morajo biti zaključene najkasneje do 31. avgusta 2026.</w:t>
      </w:r>
    </w:p>
    <w:p w14:paraId="1EB655DB" w14:textId="77777777" w:rsidR="00DC0278" w:rsidRDefault="00DC0278" w:rsidP="00DC0278"/>
    <w:p w14:paraId="54087EC3" w14:textId="77777777" w:rsidR="00DC0278" w:rsidRDefault="00DC0278" w:rsidP="00DC0278">
      <w:r>
        <w:t>Končno besedo glede zadovoljivosti izpolnjevanja vsakega posameznega mejnika in cilja ima Evropska komisija (EK). Na podlagi tega določi skupno višino izplačila posameznega zahtevka. Zadnja izplačila iz evropskega proračuna bodo izvedena najkasneje do 31. decembra 2026.</w:t>
      </w:r>
    </w:p>
    <w:p w14:paraId="64F3CE43" w14:textId="77777777" w:rsidR="00DC0278" w:rsidRDefault="00DC0278" w:rsidP="00DC0278"/>
    <w:p w14:paraId="783CCEDB" w14:textId="77777777" w:rsidR="00DC0278" w:rsidRDefault="00DC0278" w:rsidP="00DC0278">
      <w:r>
        <w:t>Slovenija lahko prejme maksimalno vrednost zadnjega zahtevka za plačilo. Izpolniti mora mejnike in cilje sedmega zahtevka in ne razveljaviti mejnikov in ciljev, za katere je sredstva prejela v okviru že izplačanih zahtevkov.</w:t>
      </w:r>
    </w:p>
    <w:p w14:paraId="4FD8A4B0" w14:textId="77777777" w:rsidR="00DC0278" w:rsidRDefault="00DC0278" w:rsidP="00DC0278"/>
    <w:p w14:paraId="4532DAF7" w14:textId="77777777" w:rsidR="00DC0278" w:rsidRDefault="00DC0278" w:rsidP="00DC0278">
      <w:r>
        <w:t xml:space="preserve">Za izvedbo Načrta za okrevanje in odpornost (NOO) ima Slovenija na voljo 1,61 milijarde evrov nepovratnih sredstev in </w:t>
      </w:r>
      <w:proofErr w:type="gramStart"/>
      <w:r>
        <w:t>469</w:t>
      </w:r>
      <w:proofErr w:type="gramEnd"/>
      <w:r>
        <w:t xml:space="preserve"> milijona evrov posojil. EK je Sloveniji do zdaj izplačala maksimalni možen znesek šestih zahtevkov za plačilo razpoložljivih sredstev NOO – šestega konec preteklega meseca, saj je država izpolnila vse z njimi povezane mejnike in cilje. Slovenija je do danes skupaj prejela 1,81 milijarde evrov sredstev Mehanizma oziroma 86,9 odstotka razpoložljivih sredstev, od tega 1,34 milijarde nepovratnih sredstev in 0,47 milijarde evrov posojil. </w:t>
      </w:r>
    </w:p>
    <w:p w14:paraId="4B070634" w14:textId="77777777" w:rsidR="00DC0278" w:rsidRDefault="00DC0278" w:rsidP="00DC0278"/>
    <w:p w14:paraId="6785D5E0" w14:textId="77777777" w:rsidR="00DC0278" w:rsidRDefault="00DC0278" w:rsidP="00DC0278">
      <w:r>
        <w:t xml:space="preserve">Država je končnim prejemnikom za izvedene projektne </w:t>
      </w:r>
      <w:proofErr w:type="gramStart"/>
      <w:r>
        <w:t>aktivnosti</w:t>
      </w:r>
      <w:proofErr w:type="gramEnd"/>
      <w:r>
        <w:t xml:space="preserve"> od začetka izvajanja NOO v letu 2021 do zdaj že izplačala 1,76 milijarde evrov.</w:t>
      </w:r>
    </w:p>
    <w:p w14:paraId="533E8AB8" w14:textId="146ADC2D" w:rsidR="00AA22BC" w:rsidRDefault="00DC0278" w:rsidP="00DC0278">
      <w:pPr>
        <w:pStyle w:val="Vir"/>
      </w:pPr>
      <w:r>
        <w:t>Vir: Ministrstvo za finance</w:t>
      </w:r>
    </w:p>
    <w:p w14:paraId="5F03CE34" w14:textId="38050A74" w:rsidR="00C730B1" w:rsidRDefault="00C730B1" w:rsidP="00C730B1">
      <w:pPr>
        <w:pStyle w:val="Naslov2"/>
      </w:pPr>
      <w:r>
        <w:t>Vlada izdala Odlok o ustanovitvi Komisije Vlade Republike Slovenije za odločanje o odškodnini žrtvam kaznivih dejanj</w:t>
      </w:r>
    </w:p>
    <w:p w14:paraId="300A94E2" w14:textId="6FFB0356" w:rsidR="00C730B1" w:rsidRDefault="00C730B1" w:rsidP="00C730B1">
      <w:r>
        <w:t>Vlada Republike Slovenije je na predlog Ministrstva za pravosodje izdala Odlok o ustanovitvi Komisije Vlade Republike Slovenije za odločanje o odškodnini žrtvam kaznivih dejanj</w:t>
      </w:r>
      <w:proofErr w:type="gramStart"/>
      <w:r>
        <w:t>, ki se objavi v Uradnem listu Republike Slovenije.</w:t>
      </w:r>
      <w:proofErr w:type="gramEnd"/>
      <w:r>
        <w:t xml:space="preserve"> Odlok se izdaja na podlagi Zakona o odškodnini žrtvam kaznivih dejanj </w:t>
      </w:r>
      <w:r>
        <w:lastRenderedPageBreak/>
        <w:t>(ZOZKD), ki določa, da o priznanju odškodnine odloča komisija. Namen odloka je vzpostaviti pravno in organizacijsko podlago za delovanje komisije kot strokovnega organa, ki zagotavlja strokovno, nepristransko, učinkovito in enotno odločanje o pravicah žrtev kaznivih dejanj do odškodnine iz državnih sredstev. Odlok določa naloge komisije, njeno sestavo, način dela in odločanja, postopek imenovanja članov ter naloge ministrstva, pristojnega za pravosodje, pri zagotavljanju strokovne, administrativne in tehnične podpore njenemu delu. Komisijo sestavljajo predsednik in namestnik predsednika ter štirje člani in njihovi namestniki – predstavniki oziroma strokovnjaki s področij sodstva, državnega tožilstva, zdravstva ter pokojninskega in invalidskega zavarovanja, imenovani za mandat štirih let</w:t>
      </w:r>
      <w:r>
        <w:t>,</w:t>
      </w:r>
      <w:r>
        <w:t xml:space="preserve"> z možnostjo ponovnega imenovanja. Vlada bo člane komisije imenovala do </w:t>
      </w:r>
      <w:proofErr w:type="gramStart"/>
      <w:r>
        <w:t>15. 9. 2026</w:t>
      </w:r>
      <w:proofErr w:type="gramEnd"/>
      <w:r>
        <w:t>, komisija pa o svojem delu vladi poroča enkrat letno.</w:t>
      </w:r>
    </w:p>
    <w:p w14:paraId="20FE5C79" w14:textId="77777777" w:rsidR="00C730B1" w:rsidRDefault="00C730B1" w:rsidP="00C730B1">
      <w:pPr>
        <w:pStyle w:val="Vir"/>
      </w:pPr>
      <w:r>
        <w:t>Vir: Ministrstvo za pravosodje</w:t>
      </w:r>
    </w:p>
    <w:p w14:paraId="77B77BA8" w14:textId="77D3BF91" w:rsidR="005D65D9" w:rsidRDefault="005D65D9" w:rsidP="005D65D9">
      <w:pPr>
        <w:pStyle w:val="Naslov2"/>
      </w:pPr>
      <w:r>
        <w:t>Vlada dopolnila vlogo za znižanje trošarin pod najnižjo dovoljeno raven v Evropski uniji</w:t>
      </w:r>
    </w:p>
    <w:p w14:paraId="5C10A083" w14:textId="77777777" w:rsidR="005D65D9" w:rsidRDefault="005D65D9" w:rsidP="005D65D9">
      <w:r>
        <w:t xml:space="preserve">Potem ko je vlada konec julija potrdila vlogo, s katero je Evropsko komisijo zaprosila za začasno, šestmesečno znižanje trošarine za bencin in </w:t>
      </w:r>
      <w:proofErr w:type="gramStart"/>
      <w:r>
        <w:t>dizel</w:t>
      </w:r>
      <w:proofErr w:type="gramEnd"/>
      <w:r>
        <w:t xml:space="preserve"> za pogon pod najnižjo raven obdavčitve, ki velja v Evropski uniji (EU), je to vlogo danes še dopolnila. </w:t>
      </w:r>
    </w:p>
    <w:p w14:paraId="04EAA240" w14:textId="77777777" w:rsidR="005D65D9" w:rsidRDefault="005D65D9" w:rsidP="005D65D9"/>
    <w:p w14:paraId="385F30DD" w14:textId="77777777" w:rsidR="005D65D9" w:rsidRDefault="005D65D9" w:rsidP="005D65D9">
      <w:r>
        <w:t xml:space="preserve">Vlada se je za omenjeno vlogo odločila zaradi izrednih in vztrajno visokih cen energentov, ki pomembno bremenijo slovenska gospodinjstva in gospodarstvo. Namen prošnje je pridobiti dodatno </w:t>
      </w:r>
      <w:proofErr w:type="gramStart"/>
      <w:r>
        <w:t>fleksibilnost</w:t>
      </w:r>
      <w:proofErr w:type="gramEnd"/>
      <w:r>
        <w:t xml:space="preserve"> pri odzivanju na izredne razmere na trgih energentov in učinkovitejše blaženje nenadnih cenovnih šokov za gospodinjstva in gospodarstvo.</w:t>
      </w:r>
    </w:p>
    <w:p w14:paraId="36E2704B" w14:textId="77777777" w:rsidR="005D65D9" w:rsidRDefault="005D65D9" w:rsidP="005D65D9">
      <w:r>
        <w:t xml:space="preserve"> </w:t>
      </w:r>
    </w:p>
    <w:p w14:paraId="27FAB734" w14:textId="77777777" w:rsidR="005D65D9" w:rsidRDefault="005D65D9" w:rsidP="005D65D9">
      <w:r>
        <w:t>Takšna možnost bi državi omogočila več manevrskega prostora pri prilagajanju trošarin v obdobjih izrazitih nihanj cen na mednarodnih trgih, predvsem v primerih, ko so skoraj že izkoriščene možnosti znižanja trošarin do trenutno dovoljenih minimalnih ravni.</w:t>
      </w:r>
    </w:p>
    <w:p w14:paraId="58530414" w14:textId="77777777" w:rsidR="005D65D9" w:rsidRDefault="005D65D9" w:rsidP="005D65D9"/>
    <w:p w14:paraId="03D06A55" w14:textId="77777777" w:rsidR="005D65D9" w:rsidRDefault="005D65D9" w:rsidP="005D65D9">
      <w:r>
        <w:t xml:space="preserve">Vlada v dopolnjeni vlogi predlaga znižanje trošarine za bencin in </w:t>
      </w:r>
      <w:proofErr w:type="gramStart"/>
      <w:r>
        <w:t>dizel</w:t>
      </w:r>
      <w:proofErr w:type="gramEnd"/>
      <w:r>
        <w:t xml:space="preserve"> za pogon na še nekoliko nižjo raven, kot je prvotno predlagala. Na podlagi spremljanja cen pogonskih goriv namreč ugotavljamo, da nekatere sosednje države hitro in intenzivno znižujejo zneske trošarin na pogonska goriva.</w:t>
      </w:r>
    </w:p>
    <w:p w14:paraId="6D8BE40A" w14:textId="77777777" w:rsidR="005D65D9" w:rsidRDefault="005D65D9" w:rsidP="005D65D9"/>
    <w:p w14:paraId="2AB8576F" w14:textId="77777777" w:rsidR="005D65D9" w:rsidRDefault="005D65D9" w:rsidP="005D65D9">
      <w:r>
        <w:t>Ostali vsebinski elementi vloge, tudi predlagano šestmesečno obdobje, se ne spreminjajo.</w:t>
      </w:r>
    </w:p>
    <w:p w14:paraId="77D5F36A" w14:textId="7CFF0447" w:rsidR="00AA22BC" w:rsidRDefault="005D65D9" w:rsidP="005D65D9">
      <w:pPr>
        <w:pStyle w:val="Vir"/>
      </w:pPr>
      <w:r>
        <w:t>Vir: Ministrstvo za finance</w:t>
      </w:r>
    </w:p>
    <w:p w14:paraId="58B594EB" w14:textId="0B76CA9D" w:rsidR="00471823" w:rsidRDefault="00471823" w:rsidP="00471823">
      <w:pPr>
        <w:pStyle w:val="Naslov2"/>
      </w:pPr>
      <w:r>
        <w:t>Vlada sprejela spremembe Letnega načrta razpolaganja z državnimi gozdovi za leto 2026</w:t>
      </w:r>
    </w:p>
    <w:p w14:paraId="002CC3D6" w14:textId="77777777" w:rsidR="00471823" w:rsidRDefault="00471823" w:rsidP="00471823">
      <w:r>
        <w:t>Vlada je sprejela spremembe št. 1 Letnega načrta razpolaganja z državnimi gozdovi za leto 2026 (LNR 2026), s katerimi se dopolnjuje nabor načrtovanih poslov prodaj, menjav in neodplačnih prenosov državnih gozdov na občine.</w:t>
      </w:r>
    </w:p>
    <w:p w14:paraId="50618776" w14:textId="77777777" w:rsidR="00471823" w:rsidRDefault="00471823" w:rsidP="00471823"/>
    <w:p w14:paraId="4896A5D7" w14:textId="77777777" w:rsidR="00471823" w:rsidRDefault="00471823" w:rsidP="00471823">
      <w:r>
        <w:t xml:space="preserve">V skladu z Zakonom o gospodarjenju z gozdovi v lasti Republike Slovenije (ZGGLRS) se prodaja, menjava oziroma neodplačni prenos državnih gozdov lahko izvede le, če je državni gozd vključen v letni načrt razpolaganja z državnimi gozdovi, ki ga na predlog družbe Slovenski državni gozdovi, d. o. o. (SiDG), sprejme vlada. </w:t>
      </w:r>
    </w:p>
    <w:p w14:paraId="56650784" w14:textId="77777777" w:rsidR="00471823" w:rsidRDefault="00471823" w:rsidP="00471823"/>
    <w:p w14:paraId="7CDE27B2" w14:textId="77777777" w:rsidR="00471823" w:rsidRDefault="00471823" w:rsidP="00471823">
      <w:r>
        <w:t>Spremembe št. 1 LNR 2026 vključujejo: 34 novih poslov prodaj, dva posla menjav in en posel neodplačnega prenosa lastninske pravice na občino. Pri nekaterih poslih kot soupravljavec zemljišč v lasti Republike Slovenije sodeluje tudi Sklad kmetijskih zemljišč in gozdov Republike Slovenije.</w:t>
      </w:r>
    </w:p>
    <w:p w14:paraId="71A5C236" w14:textId="77777777" w:rsidR="00471823" w:rsidRDefault="00471823" w:rsidP="00471823"/>
    <w:p w14:paraId="7F1876D7" w14:textId="77777777" w:rsidR="00471823" w:rsidRDefault="00471823" w:rsidP="00471823">
      <w:r>
        <w:lastRenderedPageBreak/>
        <w:t>Po sprejetju sprememb bo LNR 2026 skupaj predvideval izvedbo 90 poslov prodaj, menjav in neodplačnih prenosov državnih gozdov v skupni ocenjeni vrednosti 2,97 milijona evrov.</w:t>
      </w:r>
    </w:p>
    <w:p w14:paraId="68942597" w14:textId="77777777" w:rsidR="00471823" w:rsidRDefault="00471823" w:rsidP="00471823"/>
    <w:p w14:paraId="16730C11" w14:textId="77777777" w:rsidR="00471823" w:rsidRDefault="00471823" w:rsidP="00471823">
      <w:r>
        <w:t xml:space="preserve">Vključitev zemljišča v letni načrt razpolaganja predstavlja procesni </w:t>
      </w:r>
      <w:proofErr w:type="gramStart"/>
      <w:r>
        <w:t>predpogoj</w:t>
      </w:r>
      <w:proofErr w:type="gramEnd"/>
      <w:r>
        <w:t xml:space="preserve"> za začetek postopkov sklepanja pravnih poslov in ne pomeni avtomatične izvedbe prodaje ali menjave. Končne vrednosti zemljišč bodo določene na podlagi aktualnih cenitev, ki v skladu z zakonom ne smejo biti starejše od šestih mesecev. Dejanska </w:t>
      </w:r>
      <w:proofErr w:type="gramStart"/>
      <w:r>
        <w:t>realizacija</w:t>
      </w:r>
      <w:proofErr w:type="gramEnd"/>
      <w:r>
        <w:t xml:space="preserve"> poslov bo tako odvisna od rezultatov cenitev, interesa zainteresiranih strank in razmer na nepremičninskem trgu.</w:t>
      </w:r>
    </w:p>
    <w:p w14:paraId="149833D5" w14:textId="5C6176B1" w:rsidR="00AA22BC" w:rsidRDefault="00471823" w:rsidP="00471823">
      <w:pPr>
        <w:pStyle w:val="Vir"/>
      </w:pPr>
      <w:r w:rsidRPr="00471823">
        <w:t>Vir: Ministrstvo za kmetijstvo</w:t>
      </w:r>
    </w:p>
    <w:p w14:paraId="2174F469" w14:textId="24642913" w:rsidR="0097542A" w:rsidRDefault="0097542A" w:rsidP="0097542A">
      <w:pPr>
        <w:pStyle w:val="Naslov2"/>
      </w:pPr>
      <w:r>
        <w:t>Vlada sprejela predhodni program za odpravo škode, nastale v poplavah junija letos</w:t>
      </w:r>
    </w:p>
    <w:p w14:paraId="5AB31557" w14:textId="082D8EF3" w:rsidR="0097542A" w:rsidRDefault="0097542A" w:rsidP="0097542A">
      <w:r>
        <w:t xml:space="preserve">Vlada je sprejela predhodni program odprave škode zaradi poplav, ki so prizadele nekatere dele Slovenije 9. junija letos. Program v skupni višini več kot 6 milijonov evrov je Ministrstvo za okolje in prostor pripravilo na podlagi zakona o odpravi posledic naravnih nesreč. </w:t>
      </w:r>
    </w:p>
    <w:p w14:paraId="23468D23" w14:textId="77777777" w:rsidR="0097542A" w:rsidRDefault="0097542A" w:rsidP="0097542A"/>
    <w:p w14:paraId="64A14C15" w14:textId="77777777" w:rsidR="0097542A" w:rsidRDefault="0097542A" w:rsidP="0097542A">
      <w:r>
        <w:t xml:space="preserve">Zakon omogoča, da se na podlagi predhodnega programa lokalnim skupnostim za preprečitev povečanja že nastale škode in za zavarovanje življenj in premoženja ljudi lahko </w:t>
      </w:r>
      <w:proofErr w:type="gramStart"/>
      <w:r>
        <w:t>dodeli</w:t>
      </w:r>
      <w:proofErr w:type="gramEnd"/>
      <w:r>
        <w:t xml:space="preserve"> predplačila za odpravo posledic naravnih nesreč. Predplačila na podlagi predhodnega programa se dodelijo največ do višine 40</w:t>
      </w:r>
      <w:proofErr w:type="gramStart"/>
      <w:r>
        <w:t xml:space="preserve"> %</w:t>
      </w:r>
      <w:proofErr w:type="gramEnd"/>
      <w:r>
        <w:t xml:space="preserve"> predhodne ocene škode.</w:t>
      </w:r>
    </w:p>
    <w:p w14:paraId="32179C0C" w14:textId="1AF0AFB3" w:rsidR="00AA22BC" w:rsidRDefault="0097542A" w:rsidP="0097542A">
      <w:pPr>
        <w:pStyle w:val="Vir"/>
      </w:pPr>
      <w:r>
        <w:t>Vir: Ministrstvo za okolje in prostor</w:t>
      </w:r>
    </w:p>
    <w:p w14:paraId="413FF9DF" w14:textId="4E76E5B5" w:rsidR="004A1FBD" w:rsidRDefault="004A1FBD" w:rsidP="004A1FBD">
      <w:pPr>
        <w:pStyle w:val="Naslov2"/>
      </w:pPr>
      <w:r>
        <w:t>Vlada dodelila sredstva petemu sklopu posameznih upravičencev za odpravo posledic poplav avgusta 2023</w:t>
      </w:r>
    </w:p>
    <w:p w14:paraId="1343D2FA" w14:textId="77777777" w:rsidR="004A1FBD" w:rsidRDefault="004A1FBD" w:rsidP="004A1FBD">
      <w:r>
        <w:t>Vlada je sklenila, da se dodelijo sredstva za odpravo posledic neurij s poplavami in plazovi 4. avgusta 2023 za peti sklop posameznih upravičencev. Ta zajema upravičence do sredstev za obnovo stanovanj, objektov za izvajanje dejavnosti in posebnih objektov - kulturnih spomenikov. Skupno gre za izplačila 132. upravičencem v skupni višini nekaj manj kot 1,4 milijona evrov.</w:t>
      </w:r>
    </w:p>
    <w:p w14:paraId="6C64A57E" w14:textId="2C018708" w:rsidR="00AA22BC" w:rsidRDefault="004A1FBD" w:rsidP="004A1FBD">
      <w:pPr>
        <w:pStyle w:val="Vir"/>
      </w:pPr>
      <w:r>
        <w:t>Vir: Ministrstvo za okolje in prostor</w:t>
      </w:r>
    </w:p>
    <w:p w14:paraId="1657FF30" w14:textId="0FA1AA8A" w:rsidR="00931FB4" w:rsidRDefault="00931FB4" w:rsidP="00931FB4">
      <w:pPr>
        <w:pStyle w:val="Naslov2"/>
      </w:pPr>
      <w:r>
        <w:t xml:space="preserve">Vlada se je seznanila s stanjem projekta Potniški </w:t>
      </w:r>
      <w:proofErr w:type="gramStart"/>
      <w:r>
        <w:t>center</w:t>
      </w:r>
      <w:proofErr w:type="gramEnd"/>
      <w:r>
        <w:t xml:space="preserve"> Ljubljana in imenovala koordinatorja</w:t>
      </w:r>
    </w:p>
    <w:p w14:paraId="27A1D8EF" w14:textId="77777777" w:rsidR="00931FB4" w:rsidRDefault="00931FB4" w:rsidP="00931FB4">
      <w:r>
        <w:t xml:space="preserve">Vlada Republike Slovenije se je seznanila z informacijo o izvedbi projekta Potniški </w:t>
      </w:r>
      <w:proofErr w:type="gramStart"/>
      <w:r>
        <w:t>center</w:t>
      </w:r>
      <w:proofErr w:type="gramEnd"/>
      <w:r>
        <w:t xml:space="preserve"> Ljubljana na dan 30. junija 2026 in za koordinatorja projekta imenovala mag. Damijana Jaklina, državnega sekretarja na Ministrstvu za infrastrukturo in energetiko.</w:t>
      </w:r>
    </w:p>
    <w:p w14:paraId="070C091E" w14:textId="77777777" w:rsidR="00931FB4" w:rsidRDefault="00931FB4" w:rsidP="00931FB4"/>
    <w:p w14:paraId="73C67187" w14:textId="77777777" w:rsidR="00931FB4" w:rsidRDefault="00931FB4" w:rsidP="00931FB4">
      <w:r>
        <w:t xml:space="preserve">Projekt Potniški center Ljubljana obsega več medsebojno povezanih </w:t>
      </w:r>
      <w:proofErr w:type="gramStart"/>
      <w:r>
        <w:t>investicij</w:t>
      </w:r>
      <w:proofErr w:type="gramEnd"/>
      <w:r>
        <w:t xml:space="preserve"> različnih investitorjev. Med njimi so nadgradnja železniške postaje Ljubljana z ureditvijo tirov, tirnih naprav in peronske infrastrukture, gradnja nove avtobusne postaje s poslovnimi prostori in parkirno hišo, prometna in komunalna ureditev območja ter zasebni del projekta Emonika.</w:t>
      </w:r>
    </w:p>
    <w:p w14:paraId="1EFE39A3" w14:textId="77777777" w:rsidR="00931FB4" w:rsidRDefault="00931FB4" w:rsidP="00931FB4"/>
    <w:p w14:paraId="51870EC6" w14:textId="77777777" w:rsidR="00931FB4" w:rsidRDefault="00931FB4" w:rsidP="00931FB4">
      <w:r>
        <w:t xml:space="preserve">Zaradi spremljanja napredka in usklajevanja </w:t>
      </w:r>
      <w:proofErr w:type="gramStart"/>
      <w:r>
        <w:t>aktivnosti</w:t>
      </w:r>
      <w:proofErr w:type="gramEnd"/>
      <w:r>
        <w:t xml:space="preserve"> bo Ministrstvo za infrastrukturo in energetiko vladi še naprej dvakrat letno, do 30. junija in 31. decembra, poročalo o stanju projekta. </w:t>
      </w:r>
    </w:p>
    <w:p w14:paraId="6C2DB441" w14:textId="15FACC94" w:rsidR="00AA22BC" w:rsidRDefault="00931FB4" w:rsidP="00931FB4">
      <w:pPr>
        <w:pStyle w:val="Vir"/>
      </w:pPr>
      <w:r>
        <w:t>Vir: Ministrstvo za infrastrukturo in energetiko</w:t>
      </w:r>
    </w:p>
    <w:p w14:paraId="1CBF79D9" w14:textId="3E8D0EE2" w:rsidR="00983F12" w:rsidRDefault="00983F12" w:rsidP="00983F12">
      <w:pPr>
        <w:pStyle w:val="Naslov2"/>
      </w:pPr>
      <w:r>
        <w:t xml:space="preserve">V Načrt razvojnih programov uvrščen projekt Vzpostavitev </w:t>
      </w:r>
      <w:proofErr w:type="spellStart"/>
      <w:r>
        <w:t>multikanalnega</w:t>
      </w:r>
      <w:proofErr w:type="spellEnd"/>
      <w:r>
        <w:t xml:space="preserve"> </w:t>
      </w:r>
      <w:proofErr w:type="gramStart"/>
      <w:r>
        <w:t>centra</w:t>
      </w:r>
      <w:proofErr w:type="gramEnd"/>
      <w:r>
        <w:t xml:space="preserve"> FURS</w:t>
      </w:r>
    </w:p>
    <w:p w14:paraId="6AFBEDC5" w14:textId="77777777" w:rsidR="00983F12" w:rsidRDefault="00983F12" w:rsidP="00983F12">
      <w:r>
        <w:lastRenderedPageBreak/>
        <w:t xml:space="preserve">Finančna uprava Republike Slovenije (FURS) uvršča projekt Vzpostavitev </w:t>
      </w:r>
      <w:proofErr w:type="spellStart"/>
      <w:r>
        <w:t>multikanalnega</w:t>
      </w:r>
      <w:proofErr w:type="spellEnd"/>
      <w:r>
        <w:t xml:space="preserve"> </w:t>
      </w:r>
      <w:proofErr w:type="gramStart"/>
      <w:r>
        <w:t>centra</w:t>
      </w:r>
      <w:proofErr w:type="gramEnd"/>
      <w:r>
        <w:t xml:space="preserve"> FURS v veljavni Načrt razvojnih programov 2026–2029.</w:t>
      </w:r>
    </w:p>
    <w:p w14:paraId="5DDD7D59" w14:textId="77777777" w:rsidR="00983F12" w:rsidRDefault="00983F12" w:rsidP="00983F12"/>
    <w:p w14:paraId="151EB6FF" w14:textId="77777777" w:rsidR="00983F12" w:rsidRDefault="00983F12" w:rsidP="00983F12">
      <w:r>
        <w:t xml:space="preserve">FURS se zaveda, da je pravočasno in kakovostno informiranje davčnih zavezancev temelj za zagotavljanje skladnega poslovanja in za učinkovito pobiranje dajatev. V okviru projekta zato načrtuje vzpostavitev novega sistema za komuniciranje z davčnimi zavezanci, ki bo učinkovit, centraliziran in uporabniku prijazen sistem za dostop do informacij in e-storitev. Nov </w:t>
      </w:r>
      <w:proofErr w:type="spellStart"/>
      <w:r>
        <w:t>multikanalni</w:t>
      </w:r>
      <w:proofErr w:type="spellEnd"/>
      <w:r>
        <w:t xml:space="preserve"> kontaktni </w:t>
      </w:r>
      <w:proofErr w:type="gramStart"/>
      <w:r>
        <w:t>center</w:t>
      </w:r>
      <w:proofErr w:type="gramEnd"/>
      <w:r>
        <w:t xml:space="preserve"> bo združil vse obstoječe in nove komunikacijske kanale FURS v enoten sistem. Projekt predvideva uvedbo enotne platforme, ki povezuje različne komunikacijske poti (telefon, e-pošta, eDavki, klepetalni roboti, </w:t>
      </w:r>
      <w:proofErr w:type="gramStart"/>
      <w:r>
        <w:t>socialna omrežja</w:t>
      </w:r>
      <w:proofErr w:type="gramEnd"/>
      <w:r>
        <w:t xml:space="preserve">, deljenje zaslona ipd.) </w:t>
      </w:r>
      <w:proofErr w:type="gramStart"/>
      <w:r>
        <w:t>v</w:t>
      </w:r>
      <w:proofErr w:type="gramEnd"/>
      <w:r>
        <w:t xml:space="preserve"> integriran sistem za upravljanje komunikacije z uporabnik. S tem bo omogočeno učinkovitejše komuniciranje z davčnimi zavezanci, boljša organizacija dela in varna obdelava podatkov. </w:t>
      </w:r>
    </w:p>
    <w:p w14:paraId="565F0B2F" w14:textId="77777777" w:rsidR="00983F12" w:rsidRDefault="00983F12" w:rsidP="00983F12"/>
    <w:p w14:paraId="173CECE8" w14:textId="77777777" w:rsidR="00983F12" w:rsidRDefault="00983F12" w:rsidP="00983F12">
      <w:r>
        <w:t xml:space="preserve">Ključni cilji </w:t>
      </w:r>
      <w:proofErr w:type="gramStart"/>
      <w:r>
        <w:t>investicije</w:t>
      </w:r>
      <w:proofErr w:type="gramEnd"/>
      <w:r>
        <w:t xml:space="preserve"> so izboljšanje dostopnosti in odzivnosti (krajši čakalni časi, več kanalov), višja kakovost storitev in enotnost podanih informacij, digitalizacija in avtomatizacija procesov (uporaba AI, klepetalnih robotov), povečanje zadovoljstva in zaupanja davčnih zavezancev, učinkovitejše upravljanje kadrov in zmanjševanje stroškov ter zagotavljanje varnosti osebnih in davčnih podatkov.</w:t>
      </w:r>
    </w:p>
    <w:p w14:paraId="17594A2A" w14:textId="77777777" w:rsidR="00983F12" w:rsidRDefault="00983F12" w:rsidP="00983F12"/>
    <w:p w14:paraId="577EE47B" w14:textId="77777777" w:rsidR="00983F12" w:rsidRDefault="00983F12" w:rsidP="00983F12">
      <w:r>
        <w:t>Projekt se bo izvajal v obdobju 2026–2030. Izhodiščna vrednost projekta znaša 3,6 milijona evrov. FURS bo sredstva za izvedbo projekta zagotovil znotraj svojega finančnega načrta.</w:t>
      </w:r>
    </w:p>
    <w:p w14:paraId="0204811D" w14:textId="3A101781" w:rsidR="00AA22BC" w:rsidRDefault="00983F12" w:rsidP="00983F12">
      <w:pPr>
        <w:pStyle w:val="Vir"/>
      </w:pPr>
      <w:r>
        <w:t>Vir: Ministrstvo za finance</w:t>
      </w:r>
    </w:p>
    <w:p w14:paraId="560A0FE5" w14:textId="0AF661A1" w:rsidR="002D4A13" w:rsidRDefault="002D4A13" w:rsidP="002D4A13">
      <w:pPr>
        <w:pStyle w:val="Naslov2"/>
      </w:pPr>
      <w:r>
        <w:t>Spodbude za rokodelske projekte 2026 uvrščene v veljavni Načrt razvojnih programov 2026-2029</w:t>
      </w:r>
    </w:p>
    <w:p w14:paraId="228BA195" w14:textId="77777777" w:rsidR="002D4A13" w:rsidRDefault="002D4A13" w:rsidP="002D4A13">
      <w:r>
        <w:t>V veljavni Načrt razvojnih programov 2026-2029 je vlada uvrstila programski projekt »Spodbude za rokodelske projekte 2026«. Za izvedbo projekta je bil objavljen javni razpis Finančne razvojne spodbude za razvoj rokodelskih projektov v letu 2026 v vrednosti 750.000 evrov. Postopek dodeljevanja finančnih razvojnih spodbud za Ministrstvo za gospodarstvo, delo in šport izvaja Javni sklad Republike Slovenije za regionalni razvoj in razvoj podeželja.</w:t>
      </w:r>
    </w:p>
    <w:p w14:paraId="02BE9BAC" w14:textId="77777777" w:rsidR="002D4A13" w:rsidRDefault="002D4A13" w:rsidP="002D4A13"/>
    <w:p w14:paraId="61C28C19" w14:textId="25B3EE02" w:rsidR="002D4A13" w:rsidRDefault="002D4A13" w:rsidP="002D4A13">
      <w:r>
        <w:t>Namen projekta je ohranjanje in razvoj rokodelstva. Spodbuditi želimo fizične in pravne osebe k razvoju projektov s področja rokodelstva ter s tem spodbuditi razvoj podjetništva na področju rokodelstva. Cilj programskega projekta je financiranje stroškov lastnega dela prijavitelja za izvedbo projekta v poenostavljeni obliki stroška dela, stroškov blaga za izvedbo projekta in storitev sodelujočih partnerjev pri izvedbi projekta ter pavšalna oblika financiranja posrednih stroškov (do 10 odstotkov).</w:t>
      </w:r>
    </w:p>
    <w:p w14:paraId="7F85730B" w14:textId="77777777" w:rsidR="002D4A13" w:rsidRDefault="002D4A13" w:rsidP="002D4A13">
      <w:r>
        <w:t xml:space="preserve">Za izvedbo projekta je bil 13. marca 2026 na spletni strani </w:t>
      </w:r>
      <w:proofErr w:type="spellStart"/>
      <w:r>
        <w:t>www.srrs.si</w:t>
      </w:r>
      <w:proofErr w:type="spellEnd"/>
      <w:r>
        <w:t xml:space="preserve"> in na osrednjem spletnem mestu državne uprave objavljen javni razpis Finančne razvojne spodbude za razvoj rokodelskih projektov v letu 2026 v vrednosti 750.000 evrov. Na javni razpis je prispelo 118 vlog prijaviteljev. Izbranih je bilo 57 projektov. Postopek dodeljevanja finančnih razvojnih spodbud za Ministrstvo za gospodarstvo, delo in šport izvaja Javni sklad Republike Slovenije za regionalni razvoj in razvoj podeželja.</w:t>
      </w:r>
    </w:p>
    <w:p w14:paraId="30F6910A" w14:textId="77777777" w:rsidR="002D4A13" w:rsidRDefault="002D4A13" w:rsidP="002D4A13"/>
    <w:p w14:paraId="3D9B76A4" w14:textId="356EA963" w:rsidR="002D4A13" w:rsidRDefault="002D4A13" w:rsidP="002D4A13">
      <w:r>
        <w:t xml:space="preserve">Skupna vrednost projekta znaša 787.747,69 </w:t>
      </w:r>
      <w:proofErr w:type="gramStart"/>
      <w:r>
        <w:t>evrov</w:t>
      </w:r>
      <w:proofErr w:type="gramEnd"/>
      <w:r>
        <w:t xml:space="preserve"> (z vključenim DDV), pri čemer bodo sredstva v višini 719.801,95 evrov zagotovljena iz državnega proračuna in 67.945,74 </w:t>
      </w:r>
      <w:r w:rsidR="002409D0">
        <w:t>evrov</w:t>
      </w:r>
      <w:r>
        <w:t xml:space="preserve"> iz virov prejemnikov sredstev. Projekt se bo izvajal in bo financiran v letu 2026.</w:t>
      </w:r>
    </w:p>
    <w:p w14:paraId="3578D7F2" w14:textId="77777777" w:rsidR="002D4A13" w:rsidRDefault="002D4A13" w:rsidP="002D4A13"/>
    <w:p w14:paraId="10233EFB" w14:textId="7E26E700" w:rsidR="002D4A13" w:rsidRDefault="002D4A13" w:rsidP="002D4A13">
      <w:r>
        <w:t>Sredstva za projekt so rezervirana v okviru finančnega načrta Ministrstva za gospodarstvo, delo in šport, na proračunski postavki PP</w:t>
      </w:r>
      <w:proofErr w:type="gramStart"/>
      <w:r>
        <w:t xml:space="preserve"> 231596</w:t>
      </w:r>
      <w:proofErr w:type="gramEnd"/>
      <w:r>
        <w:t xml:space="preserve"> Ohranjanje in razvoj rokodelskih dejavnosti.</w:t>
      </w:r>
    </w:p>
    <w:p w14:paraId="7B65349A" w14:textId="6A651908" w:rsidR="00AA22BC" w:rsidRDefault="002D4A13" w:rsidP="002D4A13">
      <w:pPr>
        <w:pStyle w:val="Vir"/>
      </w:pPr>
      <w:r>
        <w:t>Vir: Ministrstvo za gospodarstvo, delo in šport</w:t>
      </w:r>
    </w:p>
    <w:p w14:paraId="6728842A" w14:textId="3CE97DE9" w:rsidR="00EE3CEF" w:rsidRDefault="00EE3CEF" w:rsidP="00EE3CEF">
      <w:pPr>
        <w:pStyle w:val="Naslov2"/>
      </w:pPr>
      <w:r>
        <w:lastRenderedPageBreak/>
        <w:t xml:space="preserve">Vlada v Načrt razvojnih programov za obdobje 2026–2029 uvrstila nove </w:t>
      </w:r>
      <w:proofErr w:type="gramStart"/>
      <w:r>
        <w:t>investicijske</w:t>
      </w:r>
      <w:proofErr w:type="gramEnd"/>
      <w:r>
        <w:t xml:space="preserve"> projekte</w:t>
      </w:r>
    </w:p>
    <w:p w14:paraId="1863229E" w14:textId="6A51DBF9" w:rsidR="00EE3CEF" w:rsidRDefault="00EE3CEF" w:rsidP="00EE3CEF">
      <w:r>
        <w:t>Na današnji seji je vlada v Načrt razvojnih programov za obdobje 2026–2029 uvrstila nove projekte, in sicer pripravo dokumentacije za novogradnjo objekta Psihiatrične bolnišnice (PB) Vojnik, nadzidavo Zdravstvenega doma (ZD) Ravne na Koroškem in projekt energetske sanacije stavbe Nove porodnišnice Univerzitetnega kliničnega centra Ljubljana (UKCLJ).</w:t>
      </w:r>
    </w:p>
    <w:p w14:paraId="2E33B555" w14:textId="77777777" w:rsidR="00EE3CEF" w:rsidRDefault="00EE3CEF" w:rsidP="00EE3CEF"/>
    <w:p w14:paraId="10C03E9F" w14:textId="77777777" w:rsidR="00EE3CEF" w:rsidRDefault="00EE3CEF" w:rsidP="00EE3CEF">
      <w:r>
        <w:t xml:space="preserve">Namen sprejetega projekta Priprava dokumentacije PB Vojnik je pripraviti vso potrebno dokumentacijo ter izvesti postopke za pridobitev gradbenega dovoljenja za novogradnjo objekta PB Vojnik. Projekt bo zagotovil strokovne podlage, tehnične rešitve in opredelitev potreb </w:t>
      </w:r>
      <w:proofErr w:type="gramStart"/>
      <w:r>
        <w:t>investicije</w:t>
      </w:r>
      <w:proofErr w:type="gramEnd"/>
      <w:r>
        <w:t>. Glavni cilj je pridobitev gradbenega dovoljenja, ki bo omogočilo nadaljnji razvoj projekta. Ocenjena vrednost projekta, ki vključuje pripravo dokumentacije in plačilo komunalnega prispevka, znaša 1,11 milijona evrov z DDV, sredstva pa bodo zagotovljena iz državnega proračuna. Projekt naj bi bil zaključen do konca leta 2026.</w:t>
      </w:r>
    </w:p>
    <w:p w14:paraId="3A2F0AD7" w14:textId="77777777" w:rsidR="00EE3CEF" w:rsidRDefault="00EE3CEF" w:rsidP="00EE3CEF"/>
    <w:p w14:paraId="39BFB2F9" w14:textId="77777777" w:rsidR="00EE3CEF" w:rsidRDefault="00EE3CEF" w:rsidP="00EE3CEF">
      <w:r>
        <w:t xml:space="preserve">Z </w:t>
      </w:r>
      <w:proofErr w:type="gramStart"/>
      <w:r>
        <w:t>investicijo</w:t>
      </w:r>
      <w:proofErr w:type="gramEnd"/>
      <w:r>
        <w:t xml:space="preserve"> nadzidave ZD Ravne na Koroškem se bodo zagotovili dodatni prostori za Center za duševno zdravje odraslih, Center za duševno zdravje otrok in mladostnikov ter Center za krepitev zdravja. Namen projekta je izboljšati pogoje za delo zdravstvenega osebja ter povečati kakovost in dostopnost zdravstvenih storitev za </w:t>
      </w:r>
      <w:proofErr w:type="gramStart"/>
      <w:r>
        <w:t>paciente</w:t>
      </w:r>
      <w:proofErr w:type="gramEnd"/>
      <w:r>
        <w:t>. Z nadzidavo se bo neto površina zdravstvenega doma povečala z 2.285,99</w:t>
      </w:r>
      <w:proofErr w:type="gramStart"/>
      <w:r>
        <w:t xml:space="preserve"> m²</w:t>
      </w:r>
      <w:proofErr w:type="gramEnd"/>
      <w:r>
        <w:t xml:space="preserve"> na 3.029,01 m², hkrati pa bodo energijsko učinkovite rešitve zmanjšale stroške obratovanja in vplive na okolje. Za projekt je že pridobljeno gradbeno dovoljenje. Ocenjena vrednost </w:t>
      </w:r>
      <w:proofErr w:type="gramStart"/>
      <w:r>
        <w:t>investicije</w:t>
      </w:r>
      <w:proofErr w:type="gramEnd"/>
      <w:r>
        <w:t xml:space="preserve"> znaša 2,8 milijona evrov z DDV, od tega bo Urad RS za investicije v zdravstvu prispeval 897.812,68 evra, Ministrstvo za okolje, podnebje in energijo pa lahko zagotovi do 226.789,80 evra nepovratnih sredstev. Predviden zaključek </w:t>
      </w:r>
      <w:proofErr w:type="gramStart"/>
      <w:r>
        <w:t>investicije</w:t>
      </w:r>
      <w:proofErr w:type="gramEnd"/>
      <w:r>
        <w:t xml:space="preserve"> je v letu 2026.</w:t>
      </w:r>
    </w:p>
    <w:p w14:paraId="0A41BE45" w14:textId="77777777" w:rsidR="00EE3CEF" w:rsidRDefault="00EE3CEF" w:rsidP="00EE3CEF"/>
    <w:p w14:paraId="172D1F4E" w14:textId="77777777" w:rsidR="00EE3CEF" w:rsidRDefault="00EE3CEF" w:rsidP="00EE3CEF">
      <w:r>
        <w:t xml:space="preserve">Vlada je na seji potrdila tudi projekt energetske sanacije stavbe Nove porodnišnice UKC Ljubljana, katerega namen je celovita energetska prenova objekta za povečanje energetske učinkovitosti, znižanje obratovalnih stroškov ter izboljšanje pogojev za </w:t>
      </w:r>
      <w:proofErr w:type="gramStart"/>
      <w:r>
        <w:t>paciente</w:t>
      </w:r>
      <w:proofErr w:type="gramEnd"/>
      <w:r>
        <w:t xml:space="preserve"> in zaposlene. Projekt obsega izboljšanje toplotne izolacije stavbe, prenovo ogrevalnih, prezračevalnih in razsvetljavnih sistemov ter uvedbo obnovljivih virov energije, s čimer bo zmanjšana poraba energije in odvisnost od fosilnih goriv. Skupna vrednost </w:t>
      </w:r>
      <w:proofErr w:type="gramStart"/>
      <w:r>
        <w:t>investicije</w:t>
      </w:r>
      <w:proofErr w:type="gramEnd"/>
      <w:r>
        <w:t xml:space="preserve"> znaša 12,58 milijona evrov z DDV, pri čemer bo financiranje zagotovljeno iz Sklada za podnebne spremembe, proračunskih sredstev za zdravstvene investicije in sredstev UKC Ljubljana. Zaključek projekta je predviden do 31. decembra 2027.</w:t>
      </w:r>
    </w:p>
    <w:p w14:paraId="4BDFF8DE" w14:textId="3916BCB1" w:rsidR="00AA22BC" w:rsidRDefault="00EE3CEF" w:rsidP="00EE3CEF">
      <w:pPr>
        <w:pStyle w:val="Vir"/>
      </w:pPr>
      <w:r>
        <w:t>Vir: Ministrstvo za zdravje</w:t>
      </w:r>
    </w:p>
    <w:p w14:paraId="0CD83324" w14:textId="38B93FC2" w:rsidR="000229CD" w:rsidRDefault="000229CD" w:rsidP="000229CD">
      <w:pPr>
        <w:pStyle w:val="Naslov2"/>
      </w:pPr>
      <w:r>
        <w:t>Uvrstitev osmih projektov v veljavni načrt razvojnih programov</w:t>
      </w:r>
    </w:p>
    <w:p w14:paraId="641E548E" w14:textId="77777777" w:rsidR="000229CD" w:rsidRDefault="000229CD" w:rsidP="000229CD">
      <w:r>
        <w:t>Vlada je sklenila, da se v veljavni Načrt razvojnih programov 2026 - 2029 uvrsti osem novih projektov</w:t>
      </w:r>
      <w:proofErr w:type="gramStart"/>
      <w:r>
        <w:t xml:space="preserve"> in</w:t>
      </w:r>
      <w:proofErr w:type="gramEnd"/>
      <w:r>
        <w:t xml:space="preserve"> sicer: Recikliranje </w:t>
      </w:r>
      <w:proofErr w:type="spellStart"/>
      <w:r>
        <w:t>ionomerov</w:t>
      </w:r>
      <w:proofErr w:type="spellEnd"/>
      <w:r>
        <w:t xml:space="preserve"> in žlahtnih kovin, Varno in trajno tesnjenje za H2 sisteme, Proizvodnja amonijaka z redukcijo dušika, Kompoziti za toplotno upravljanje baterij, Napredni </w:t>
      </w:r>
      <w:proofErr w:type="spellStart"/>
      <w:r>
        <w:t>večkomponentni</w:t>
      </w:r>
      <w:proofErr w:type="spellEnd"/>
      <w:r>
        <w:t xml:space="preserve"> magneti, Izocianatov prost poliuretanski toplotni premaz,  Aditivno oblikovani keramični grelni mikroelementi in Razvoj protonskih keramik za elektrolizo.</w:t>
      </w:r>
    </w:p>
    <w:p w14:paraId="7A9EA5CC" w14:textId="77777777" w:rsidR="000229CD" w:rsidRDefault="000229CD" w:rsidP="000229CD"/>
    <w:p w14:paraId="334B77A0" w14:textId="77777777" w:rsidR="000229CD" w:rsidRDefault="000229CD" w:rsidP="000229CD">
      <w:r>
        <w:t xml:space="preserve">Projekti spadajo v skupino projektov </w:t>
      </w:r>
      <w:proofErr w:type="gramStart"/>
      <w:r>
        <w:t>Evropskega</w:t>
      </w:r>
      <w:proofErr w:type="gramEnd"/>
      <w:r>
        <w:t xml:space="preserve"> raziskovalnega prostora (ERA) s področja materialov, v okviru katerega se izvaja financiranje znanstvenoraziskovalnega dela. Namen sofinanciranja izvajanja transnacionalnih raziskovalnih projektov je vzpostavljanje </w:t>
      </w:r>
      <w:proofErr w:type="gramStart"/>
      <w:r>
        <w:t>Evropskega</w:t>
      </w:r>
      <w:proofErr w:type="gramEnd"/>
      <w:r>
        <w:t xml:space="preserve"> raziskovalnega prostora, ki je ključen za doseganje sinergij razpršenih nacionalnih politik in instrumentov financiranja na področju raziskav in inovacij. S sodelovanjem v različnih podpornih aktivnostih, so tako vzpostavljeni </w:t>
      </w:r>
      <w:proofErr w:type="gramStart"/>
      <w:r>
        <w:t>predpogoji</w:t>
      </w:r>
      <w:proofErr w:type="gramEnd"/>
      <w:r>
        <w:t xml:space="preserve"> za aktivno in polnopravno sodelovanje raziskovalnih organizacij in posameznikov v EU kontekstu.   </w:t>
      </w:r>
    </w:p>
    <w:p w14:paraId="7138F9FB" w14:textId="77777777" w:rsidR="000229CD" w:rsidRDefault="000229CD" w:rsidP="000229CD"/>
    <w:p w14:paraId="31DB0F9D" w14:textId="154CCE8A" w:rsidR="000229CD" w:rsidRDefault="000229CD" w:rsidP="000229CD">
      <w:r>
        <w:lastRenderedPageBreak/>
        <w:t>Ministrstvo za izobraževanje, znanost in mladino (MIZM) sodeluje v okviru 8. Okvirnega programa EU za raziskave in inovacije – Obzorje 2020 v ERA-NET Co-</w:t>
      </w:r>
      <w:proofErr w:type="spellStart"/>
      <w:proofErr w:type="gramStart"/>
      <w:r>
        <w:t>fund</w:t>
      </w:r>
      <w:proofErr w:type="spellEnd"/>
      <w:proofErr w:type="gramEnd"/>
      <w:r>
        <w:t xml:space="preserve"> projektu M-</w:t>
      </w:r>
      <w:proofErr w:type="spellStart"/>
      <w:r>
        <w:t>ERA.NET3</w:t>
      </w:r>
      <w:proofErr w:type="spellEnd"/>
      <w:r>
        <w:t xml:space="preserve">, ki združuje 49 </w:t>
      </w:r>
      <w:proofErr w:type="spellStart"/>
      <w:r>
        <w:t>financerskih</w:t>
      </w:r>
      <w:proofErr w:type="spellEnd"/>
      <w:r>
        <w:t xml:space="preserve"> organizacij iz 36 držav članic in pridruženih držav. Temeljna </w:t>
      </w:r>
      <w:proofErr w:type="gramStart"/>
      <w:r>
        <w:t>aktivnost</w:t>
      </w:r>
      <w:proofErr w:type="gramEnd"/>
      <w:r>
        <w:t xml:space="preserve"> mreže je izvedba skupnih transnacionalnih razpisov za raziskovalne in razvoje projekte s področja naprednih materialov. MIZM je pristopilo k izvedbi transnacionalnega javnega razpisa »M-ERA.NET Call 2025«. Na podlagi </w:t>
      </w:r>
      <w:proofErr w:type="gramStart"/>
      <w:r>
        <w:t>izbornega</w:t>
      </w:r>
      <w:proofErr w:type="gramEnd"/>
      <w:r>
        <w:t xml:space="preserve"> postopka na transnacionalni ravni je Mednarodni odbor razpisa izbral in predlagal v sofinanciranje 28 projektov, med njimi tudi osem projektov s slovenskimi prijavitelji.</w:t>
      </w:r>
    </w:p>
    <w:p w14:paraId="3BF2D692" w14:textId="77777777" w:rsidR="000229CD" w:rsidRDefault="000229CD" w:rsidP="000229CD"/>
    <w:p w14:paraId="6E1E8563" w14:textId="77777777" w:rsidR="000229CD" w:rsidRDefault="000229CD" w:rsidP="000229CD">
      <w:r>
        <w:t xml:space="preserve">Proračunska sredstva Republike Slovenije se bodo zagotovila s prerazporeditvami iz evidenčnega projekta </w:t>
      </w:r>
      <w:proofErr w:type="gramStart"/>
      <w:r>
        <w:t>EU aktivnosti</w:t>
      </w:r>
      <w:proofErr w:type="gramEnd"/>
      <w:r>
        <w:t xml:space="preserve"> na področju znanosti 2026-2030, na posamični projekt, znotraj proračunske postavke Programi mednarodnega znanstvenega sodelovanja.</w:t>
      </w:r>
    </w:p>
    <w:p w14:paraId="23F02BD1" w14:textId="77777777" w:rsidR="000229CD" w:rsidRDefault="000229CD" w:rsidP="000229CD">
      <w:pPr>
        <w:pStyle w:val="Vir"/>
      </w:pPr>
      <w:r>
        <w:t>Vir: Ministrstvo za izobraževanje, znanost in mladino</w:t>
      </w:r>
    </w:p>
    <w:p w14:paraId="7ADF13AE" w14:textId="36B26C93" w:rsidR="00E25EA1" w:rsidRDefault="00E25EA1" w:rsidP="00E25EA1">
      <w:pPr>
        <w:pStyle w:val="Naslov2"/>
      </w:pPr>
      <w:r>
        <w:t>Vlada sprejela Letno poročilo Javnega sklada Republike Slovenije za podjetništvo za leto 2025</w:t>
      </w:r>
    </w:p>
    <w:p w14:paraId="1928AA78" w14:textId="77777777" w:rsidR="00E25EA1" w:rsidRDefault="00E25EA1" w:rsidP="00E25EA1">
      <w:r>
        <w:t>Vlada je sprejela Letno poročilo Javnega sklada Republike Slovenije za podjetništvo za leto 2025.</w:t>
      </w:r>
    </w:p>
    <w:p w14:paraId="48207A96" w14:textId="77777777" w:rsidR="00E25EA1" w:rsidRDefault="00E25EA1" w:rsidP="00E25EA1"/>
    <w:p w14:paraId="210BA0CA" w14:textId="77777777" w:rsidR="00E25EA1" w:rsidRDefault="00E25EA1" w:rsidP="00E25EA1">
      <w:r>
        <w:t xml:space="preserve">V izkazu prihodkov in odhodkov za leto 2025 Sklad izkazuje presežek prihodkov nad odhodki v znesku 1.377.488,68 evra. Celotni presežek prihodkov in odhodkov v višini 1.894.442,52 evra, je zmanjšan za izgubi po pogodbah iz posebnega namenskega premoženja v višini 171.791,74 evra </w:t>
      </w:r>
      <w:proofErr w:type="gramStart"/>
      <w:r>
        <w:t xml:space="preserve">in  </w:t>
      </w:r>
      <w:proofErr w:type="gramEnd"/>
      <w:r>
        <w:t>345.162,10 evra).</w:t>
      </w:r>
    </w:p>
    <w:p w14:paraId="5624261F" w14:textId="77777777" w:rsidR="00E25EA1" w:rsidRDefault="00E25EA1" w:rsidP="00E25EA1"/>
    <w:p w14:paraId="43D74AB4" w14:textId="77777777" w:rsidR="00E25EA1" w:rsidRDefault="00E25EA1" w:rsidP="00E25EA1">
      <w:r>
        <w:t xml:space="preserve">Presežek prihodkov nad odhodki se bo namenil financiranju delovanja Sklada ter za oblikovanje in izvajanje programov za podporo podjetništvu glede na potrebe trga, usmeritve Vlade RS, </w:t>
      </w:r>
      <w:proofErr w:type="gramStart"/>
      <w:r>
        <w:t>resornega</w:t>
      </w:r>
      <w:proofErr w:type="gramEnd"/>
      <w:r>
        <w:t xml:space="preserve"> ministrstva in nadzornega sveta Sklada v letu 2026 oziroma tudi v naslednjih letih.  </w:t>
      </w:r>
    </w:p>
    <w:p w14:paraId="3559B442" w14:textId="77777777" w:rsidR="00E25EA1" w:rsidRDefault="00E25EA1" w:rsidP="00E25EA1"/>
    <w:p w14:paraId="4D650BC9" w14:textId="77777777" w:rsidR="00E25EA1" w:rsidRDefault="00E25EA1" w:rsidP="00E25EA1">
      <w:r>
        <w:t>Bistveni finančni kazalniki za leto 2025 so:</w:t>
      </w:r>
    </w:p>
    <w:p w14:paraId="3882069F" w14:textId="2863AB99" w:rsidR="00E25EA1" w:rsidRDefault="00E25EA1" w:rsidP="00E25EA1">
      <w:pPr>
        <w:pStyle w:val="Odstavekseznama"/>
        <w:numPr>
          <w:ilvl w:val="0"/>
          <w:numId w:val="37"/>
        </w:numPr>
      </w:pPr>
      <w:r>
        <w:t xml:space="preserve">prihodki: 11,37 milijona evrov </w:t>
      </w:r>
    </w:p>
    <w:p w14:paraId="6F44CB1D" w14:textId="16747355" w:rsidR="00E25EA1" w:rsidRDefault="00E25EA1" w:rsidP="00E25EA1">
      <w:pPr>
        <w:pStyle w:val="Odstavekseznama"/>
        <w:numPr>
          <w:ilvl w:val="0"/>
          <w:numId w:val="37"/>
        </w:numPr>
      </w:pPr>
      <w:r>
        <w:t>odhodki: 9,99 milijona evrov</w:t>
      </w:r>
    </w:p>
    <w:p w14:paraId="3D311112" w14:textId="20B7FD35" w:rsidR="00E25EA1" w:rsidRDefault="00E25EA1" w:rsidP="00E25EA1">
      <w:pPr>
        <w:pStyle w:val="Odstavekseznama"/>
        <w:numPr>
          <w:ilvl w:val="0"/>
          <w:numId w:val="37"/>
        </w:numPr>
      </w:pPr>
      <w:r>
        <w:t>presežek prihodkov nad odhodki: 1,38 milijona evrov</w:t>
      </w:r>
    </w:p>
    <w:p w14:paraId="1E68AAFF" w14:textId="66B25B5C" w:rsidR="00E25EA1" w:rsidRDefault="00E25EA1" w:rsidP="00E25EA1">
      <w:pPr>
        <w:pStyle w:val="Odstavekseznama"/>
        <w:numPr>
          <w:ilvl w:val="0"/>
          <w:numId w:val="37"/>
        </w:numPr>
      </w:pPr>
      <w:r>
        <w:t>namensko premoženje - kapital: 213,08 milijona evrov</w:t>
      </w:r>
    </w:p>
    <w:p w14:paraId="3074A8BE" w14:textId="5DFA635A" w:rsidR="00E25EA1" w:rsidRDefault="00E25EA1" w:rsidP="00E25EA1">
      <w:pPr>
        <w:pStyle w:val="Odstavekseznama"/>
        <w:numPr>
          <w:ilvl w:val="0"/>
          <w:numId w:val="37"/>
        </w:numPr>
      </w:pPr>
      <w:r>
        <w:t>bilančna vsota: 567,63 milijona evrov</w:t>
      </w:r>
    </w:p>
    <w:p w14:paraId="067A4C08" w14:textId="492524A7" w:rsidR="00E25EA1" w:rsidRDefault="00E25EA1" w:rsidP="00E25EA1">
      <w:pPr>
        <w:pStyle w:val="Odstavekseznama"/>
        <w:numPr>
          <w:ilvl w:val="0"/>
          <w:numId w:val="37"/>
        </w:numPr>
      </w:pPr>
      <w:r>
        <w:t>bilančna vsota skupaj z izven bilančno evidenco: 885,11 milijona evrov.</w:t>
      </w:r>
    </w:p>
    <w:p w14:paraId="1CC37B91" w14:textId="77777777" w:rsidR="00E25EA1" w:rsidRDefault="00E25EA1" w:rsidP="00E25EA1"/>
    <w:p w14:paraId="1268270C" w14:textId="1E52453B" w:rsidR="00E25EA1" w:rsidRDefault="00E25EA1" w:rsidP="00E25EA1">
      <w:r>
        <w:t>Revizijska družba Deloitte revizija, d.</w:t>
      </w:r>
      <w:r>
        <w:t xml:space="preserve"> </w:t>
      </w:r>
      <w:r>
        <w:t>o.</w:t>
      </w:r>
      <w:r>
        <w:t xml:space="preserve"> </w:t>
      </w:r>
      <w:r>
        <w:t xml:space="preserve">o., pooblaščena za revidiranje Letnega poročila Sklada za leto 2025, je podala mnenje, da so računovodski izkazi v vseh pomembnih pogledih pripravljeni v skladu z računovodskim okvirjem, ki je opisan v Računovodskem poročilu letnega poročila. </w:t>
      </w:r>
    </w:p>
    <w:p w14:paraId="40AEA1C5" w14:textId="77777777" w:rsidR="00E25EA1" w:rsidRDefault="00E25EA1" w:rsidP="00E25EA1"/>
    <w:p w14:paraId="0680D511" w14:textId="77777777" w:rsidR="00E25EA1" w:rsidRDefault="00E25EA1" w:rsidP="00E25EA1">
      <w:r>
        <w:t xml:space="preserve">Sklad je preko javnih razpisov in pozivov z ugodnimi finančnimi spodbudami in spodbudami za dvig poslovnih in razvojnih kompetenc malim in srednje velikim podjetjem (MSP) odobril 4.154 projektov v </w:t>
      </w:r>
      <w:proofErr w:type="gramStart"/>
      <w:r>
        <w:t>skupni</w:t>
      </w:r>
      <w:proofErr w:type="gramEnd"/>
      <w:r>
        <w:t xml:space="preserve"> višini nekaj več kot 176 milijonov evrov. Z omenjenimi spodbudami je Sklad spodbudil okoli 238 milijonov evrov </w:t>
      </w:r>
      <w:proofErr w:type="gramStart"/>
      <w:r>
        <w:t>investicij</w:t>
      </w:r>
      <w:proofErr w:type="gramEnd"/>
      <w:r>
        <w:t xml:space="preserve"> v gospodarstvu. Poleg odobravanja finančnih in vsebinskih spodbud je Sklad v letu 2025 uspešno upravljal svoj portfelj, ki je 31. decembra 2025 znašal 885,11 milijona evrov oziroma je obsegal 15.632 aktivnih pogodb.</w:t>
      </w:r>
    </w:p>
    <w:p w14:paraId="565DD93E" w14:textId="77777777" w:rsidR="00E25EA1" w:rsidRDefault="00E25EA1" w:rsidP="00E25EA1">
      <w:pPr>
        <w:pStyle w:val="Vir"/>
      </w:pPr>
      <w:r>
        <w:t>Vir: Ministrstvo za gospodarstvo, delo in šport</w:t>
      </w:r>
    </w:p>
    <w:p w14:paraId="7D53A552" w14:textId="078FCD69" w:rsidR="009F1D6E" w:rsidRDefault="009F1D6E" w:rsidP="009F1D6E">
      <w:pPr>
        <w:pStyle w:val="Naslov2"/>
      </w:pPr>
      <w:r>
        <w:t xml:space="preserve">Poročilo Ministrstva za notranje zadeve in javno upravo o izvajanju Zakona o nujnih ukrepih za zagotavljanje javne varnosti v obdobju od </w:t>
      </w:r>
      <w:proofErr w:type="gramStart"/>
      <w:r>
        <w:t>28. 2.</w:t>
      </w:r>
      <w:proofErr w:type="gramEnd"/>
      <w:r>
        <w:t xml:space="preserve"> do 31. 5. 2026</w:t>
      </w:r>
    </w:p>
    <w:p w14:paraId="73C7B5D9" w14:textId="783F750E" w:rsidR="009F1D6E" w:rsidRDefault="009F1D6E" w:rsidP="009F1D6E">
      <w:r>
        <w:t xml:space="preserve">Vlada Republike Slovenije se je seznanila s </w:t>
      </w:r>
      <w:r>
        <w:t>p</w:t>
      </w:r>
      <w:r>
        <w:t xml:space="preserve">oročilom Ministrstva za notranje zadeve in javno upravo o izvajanju Zakona o nujnih ukrepih za zagotavljanje javne varnosti v obdobju od </w:t>
      </w:r>
      <w:proofErr w:type="gramStart"/>
      <w:r>
        <w:t>28. 2.</w:t>
      </w:r>
      <w:proofErr w:type="gramEnd"/>
      <w:r>
        <w:t xml:space="preserve"> do 31. 5. 2026. </w:t>
      </w:r>
    </w:p>
    <w:p w14:paraId="4F982E95" w14:textId="77777777" w:rsidR="009F1D6E" w:rsidRDefault="009F1D6E" w:rsidP="009F1D6E"/>
    <w:p w14:paraId="1C3FE193" w14:textId="77777777" w:rsidR="009F1D6E" w:rsidRDefault="009F1D6E" w:rsidP="009F1D6E">
      <w:r>
        <w:t xml:space="preserve">Ministrstvo za notranje zadeve in javno upravo skupaj s policijo ocenjuje, da ima zakon pozitivne učinke, hkrati pa opozarja na nekatere težave pri njegovem izvajanju. </w:t>
      </w:r>
    </w:p>
    <w:p w14:paraId="59BD76E7" w14:textId="77777777" w:rsidR="009F1D6E" w:rsidRDefault="009F1D6E" w:rsidP="009F1D6E"/>
    <w:p w14:paraId="54876617" w14:textId="77777777" w:rsidR="009F1D6E" w:rsidRDefault="009F1D6E" w:rsidP="009F1D6E">
      <w:r>
        <w:t xml:space="preserve">Kot ena od pomembnejših sprememb se je pokazala obravnava tatvin in poškodovanj stvari manjše vrednosti v prekrškovnem postopku namesto v kazenskem postopku. Takšen način obravnave omogoča hitrejše ukrepanje in sankcioniranje storilcev ter razbremenjuje kazensko področje. Na drugi strani pa pomeni večjo obremenitev prekrškovnih organov, v tem primeru policije. </w:t>
      </w:r>
    </w:p>
    <w:p w14:paraId="696468F4" w14:textId="77777777" w:rsidR="009F1D6E" w:rsidRDefault="009F1D6E" w:rsidP="009F1D6E"/>
    <w:p w14:paraId="4C1B485C" w14:textId="77777777" w:rsidR="009F1D6E" w:rsidRDefault="009F1D6E" w:rsidP="009F1D6E">
      <w:r>
        <w:t>Število obravnavanih kaznivih dejanj majhne tatvine se je v primerjavi z enakim lanskim obdobjem zmanjšalo za 96,8</w:t>
      </w:r>
      <w:proofErr w:type="gramStart"/>
      <w:r>
        <w:t xml:space="preserve"> %</w:t>
      </w:r>
      <w:proofErr w:type="gramEnd"/>
      <w:r>
        <w:t>, poškodovanja tuje stvari pa za 44,2 %, saj se tovrstni primeri zdaj obravnavajo kot prekršek. Policija je v tem obdobju evidentirala skupaj 2.976 prekrškov tatvine in 655 prekrškov poškodovanja tuje stvari. Hkrati se je zaradi pregona po uradni dolžnosti povečalo število obravnavanih kaznivih dejanj lahke telesne poškodbe.</w:t>
      </w:r>
    </w:p>
    <w:p w14:paraId="4DB3C497" w14:textId="77777777" w:rsidR="009F1D6E" w:rsidRDefault="009F1D6E" w:rsidP="009F1D6E"/>
    <w:p w14:paraId="0489C687" w14:textId="77777777" w:rsidR="009F1D6E" w:rsidRDefault="009F1D6E" w:rsidP="009F1D6E">
      <w:r>
        <w:t xml:space="preserve">Na podlagi zakona so bila določena tri varnostno tvegana območja (Ljubljana </w:t>
      </w:r>
      <w:proofErr w:type="gramStart"/>
      <w:r>
        <w:t>Center</w:t>
      </w:r>
      <w:proofErr w:type="gramEnd"/>
      <w:r>
        <w:t xml:space="preserve"> 1, Brezje - Žabjak in Dobruška vas), kjer je Policijska uprava Novo mesto izvedla štiri varnostne akcije s poostrenim nadzorom prometa in preverjanjem oseb. </w:t>
      </w:r>
    </w:p>
    <w:p w14:paraId="3491CB36" w14:textId="77777777" w:rsidR="009F1D6E" w:rsidRDefault="009F1D6E" w:rsidP="009F1D6E"/>
    <w:p w14:paraId="582DA9DD" w14:textId="77777777" w:rsidR="009F1D6E" w:rsidRDefault="009F1D6E" w:rsidP="009F1D6E">
      <w:r>
        <w:t>Policija je v poročevalskem obdobju enkrat uporabila pooblastilo za vstop in pregled tujega stanovanja zaradi zasega strelnega orožja, pri čemer je bila najdena predelana zračna pištola, zoper osumljenega pa je bila podana kazenska ovadba. Ukrep odstranitve iz gostinskega lokala je bil odrejen dvakrat, ukrepa začasnega zaprtja lokala in prepovedi približevanja pa doslej nista bila uporabljena.</w:t>
      </w:r>
    </w:p>
    <w:p w14:paraId="6ADA558E" w14:textId="77777777" w:rsidR="009F1D6E" w:rsidRDefault="009F1D6E" w:rsidP="009F1D6E"/>
    <w:p w14:paraId="5511135C" w14:textId="77777777" w:rsidR="009F1D6E" w:rsidRDefault="009F1D6E" w:rsidP="009F1D6E">
      <w:r>
        <w:t xml:space="preserve">Pri izvajanju določb zakona Ministrstvo za notranje zadeve in javno upravo in policija sodelujeta tudi s Slovensko vojsko, ki od novembra 2025 na območju Policijske uprave Novo mesto pomaga pri širšem varovanju državne meje. </w:t>
      </w:r>
    </w:p>
    <w:p w14:paraId="0B20841F" w14:textId="77777777" w:rsidR="009F1D6E" w:rsidRDefault="009F1D6E" w:rsidP="009F1D6E"/>
    <w:p w14:paraId="7979489D" w14:textId="77777777" w:rsidR="009F1D6E" w:rsidRDefault="009F1D6E" w:rsidP="009F1D6E">
      <w:r>
        <w:t xml:space="preserve">Ministrstvo za notranje zadeve in javno upravo in policija sta aprila 2026 pred Odborom Združenih narodov za odpravo rasne diskriminacije v Ženevi zagovarjala poročilo o izvajanju zakona in pojasnjevala varovanje človekovih pravic, saj so nevladne organizacije opozorile na domnevno diskriminatorne učinke zakona do romske skupnosti. Varuh človekovih pravic je zaradi tega na Ustavno sodišče vložil zahtevo za oceno ustavnosti posameznih določb zakona. </w:t>
      </w:r>
    </w:p>
    <w:p w14:paraId="3CE3A772" w14:textId="77777777" w:rsidR="009F1D6E" w:rsidRDefault="009F1D6E" w:rsidP="009F1D6E"/>
    <w:p w14:paraId="049B965C" w14:textId="77777777" w:rsidR="009F1D6E" w:rsidRDefault="009F1D6E" w:rsidP="009F1D6E">
      <w:r>
        <w:t xml:space="preserve">Problematika, ki jo policija zaznava v obdobju poročanja na teh območjih, se nanaša predvsem na zažiganje odpadkov, povzročanje hrupa, nezavarovane potepuške pse in druge živali v okolju ter na izvrševanje prekrškov s področja prometne varnosti in javnega reda in miru ter nekaterih kaznivih dejanj. </w:t>
      </w:r>
    </w:p>
    <w:p w14:paraId="5FE40802" w14:textId="77777777" w:rsidR="009F1D6E" w:rsidRDefault="009F1D6E" w:rsidP="009F1D6E"/>
    <w:p w14:paraId="398EFC95" w14:textId="4A142498" w:rsidR="00AA22BC" w:rsidRDefault="009F1D6E" w:rsidP="009F1D6E">
      <w:r>
        <w:t>Policija je vladi znova predlagala nekatere zakonodajne spremembe, med drugim natančnejšo ureditev pristojnosti prekrškovnih organov in uskladitev povezanih predpisov, s čimer bi odpravili nejasnosti, ki so se pokazale v dosedanji praksi.</w:t>
      </w:r>
    </w:p>
    <w:p w14:paraId="2DB38564" w14:textId="77777777" w:rsidR="009F1D6E" w:rsidRPr="00A26619" w:rsidRDefault="009F1D6E" w:rsidP="009F1D6E">
      <w:pPr>
        <w:pStyle w:val="Vir"/>
      </w:pPr>
      <w:bookmarkStart w:id="0" w:name="_Hlk195168981"/>
      <w:r w:rsidRPr="00A26619">
        <w:t>Vir: Ministrstvo za notranje zadeve in javno upravo</w:t>
      </w:r>
    </w:p>
    <w:bookmarkEnd w:id="0"/>
    <w:p w14:paraId="2F95DD8D" w14:textId="37A1D7C6" w:rsidR="0024636F" w:rsidRDefault="0024636F" w:rsidP="0024636F">
      <w:pPr>
        <w:pStyle w:val="Naslov2"/>
      </w:pPr>
      <w:r>
        <w:t xml:space="preserve">Vlada sprejela mnenje o sklepu Ustavnega sodišča o začetku postopka za oceno ustavnosti Zakona o volitvah v državnih zbor, Zakona o poslancih in </w:t>
      </w:r>
      <w:proofErr w:type="gramStart"/>
      <w:r>
        <w:t>Zakona o Ustavnem sodišču</w:t>
      </w:r>
      <w:proofErr w:type="gramEnd"/>
      <w:r>
        <w:t xml:space="preserve"> </w:t>
      </w:r>
    </w:p>
    <w:p w14:paraId="236144F6" w14:textId="77777777" w:rsidR="0024636F" w:rsidRDefault="0024636F" w:rsidP="0024636F"/>
    <w:p w14:paraId="659F69EE" w14:textId="4FAF09FD" w:rsidR="0024636F" w:rsidRDefault="0024636F" w:rsidP="0024636F">
      <w:r>
        <w:t xml:space="preserve">Vlada Republike Slovenije  je sprejela mnenje o sklepu Ustavnega sodišča Republike Slovenije (Ustavno sodišče) o začetku postopka za oceno ustavnosti 106. – 109. člena Zakona o volitvah v državni zbor, 7. člena Zakona o poslancih in 69. člena </w:t>
      </w:r>
      <w:proofErr w:type="gramStart"/>
      <w:r>
        <w:t>Zakona o Ustavnem sodišču</w:t>
      </w:r>
      <w:proofErr w:type="gramEnd"/>
      <w:r>
        <w:t xml:space="preserve"> in ga pošlje Državnemu zboru Republike Slovenije (Državni zbor).</w:t>
      </w:r>
    </w:p>
    <w:p w14:paraId="2FAFC420" w14:textId="77777777" w:rsidR="0024636F" w:rsidRDefault="0024636F" w:rsidP="0024636F"/>
    <w:p w14:paraId="0503D25A" w14:textId="057B2CD6" w:rsidR="0024636F" w:rsidRDefault="0024636F" w:rsidP="0024636F">
      <w:r>
        <w:t xml:space="preserve">Predsednik Državnega zbora je 13. </w:t>
      </w:r>
      <w:r>
        <w:t>julija</w:t>
      </w:r>
      <w:r>
        <w:t xml:space="preserve"> 2026 </w:t>
      </w:r>
      <w:r>
        <w:t>v</w:t>
      </w:r>
      <w:r>
        <w:t xml:space="preserve">ladi v mnenje posredoval sklep Ustavnega sodišča o začetku postopka za oceno ustavnosti 106. – 109. člena Zakona o volitvah v državni zbor, 7. člena Zakona o poslancih in 69. člena </w:t>
      </w:r>
      <w:proofErr w:type="gramStart"/>
      <w:r>
        <w:t>Zakona o Ustavnem sodišču</w:t>
      </w:r>
      <w:proofErr w:type="gramEnd"/>
      <w:r>
        <w:t>.</w:t>
      </w:r>
    </w:p>
    <w:p w14:paraId="7EA9682F" w14:textId="77777777" w:rsidR="0024636F" w:rsidRDefault="0024636F" w:rsidP="0024636F"/>
    <w:p w14:paraId="440EDAB2" w14:textId="77777777" w:rsidR="0024636F" w:rsidRDefault="0024636F" w:rsidP="0024636F">
      <w:r>
        <w:t xml:space="preserve">Ustavno sodišče je sklenilo, da začne postopek za oceno ustavnosti, ko je </w:t>
      </w:r>
      <w:proofErr w:type="gramStart"/>
      <w:r>
        <w:t>10. 4. 2026</w:t>
      </w:r>
      <w:proofErr w:type="gramEnd"/>
      <w:r>
        <w:t xml:space="preserve"> odločalo o pritožbi zoper sklep Državnega zbora o potrditvi mandatov poslancem, izvoljenim na volitvah 22. 3. 2026. V zvezi z ustavno pritožbo je ustavno sodišče odločilo, da pritožnik ni izkazal obstoja procesnih predpostavk za vsebinsko obravnavo pritožbe, s katero se je </w:t>
      </w:r>
      <w:proofErr w:type="gramStart"/>
      <w:r>
        <w:t>izpodbijalo</w:t>
      </w:r>
      <w:proofErr w:type="gramEnd"/>
      <w:r>
        <w:t xml:space="preserve"> volilni izid, zato je pritožbo zavrglo.</w:t>
      </w:r>
    </w:p>
    <w:p w14:paraId="08E8AFD1" w14:textId="77777777" w:rsidR="0024636F" w:rsidRDefault="0024636F" w:rsidP="0024636F"/>
    <w:p w14:paraId="61AD8D89" w14:textId="77777777" w:rsidR="0024636F" w:rsidRDefault="0024636F" w:rsidP="0024636F">
      <w:r>
        <w:t xml:space="preserve">Ustavno sodišče pa v sklepu opozarja na morebitne pomanjkljivosti glede aktivne </w:t>
      </w:r>
      <w:proofErr w:type="gramStart"/>
      <w:r>
        <w:t>legitimacije</w:t>
      </w:r>
      <w:proofErr w:type="gramEnd"/>
      <w:r>
        <w:t xml:space="preserve"> volivcev, pooblastil volilnega sodnika in učinkovitosti pravnega ter sodnega varstva. </w:t>
      </w:r>
    </w:p>
    <w:p w14:paraId="5A1BABD7" w14:textId="77777777" w:rsidR="0024636F" w:rsidRDefault="0024636F" w:rsidP="0024636F"/>
    <w:p w14:paraId="729C4699" w14:textId="77777777" w:rsidR="0024636F" w:rsidRDefault="0024636F" w:rsidP="0024636F">
      <w:r>
        <w:t xml:space="preserve">Ob upoštevanju odločb Ustavnega sodišča, priporočil Organizacije za varnost in sodelovanje v Evropi, Urada za demokratične institucije in človekove pravice in načel </w:t>
      </w:r>
      <w:proofErr w:type="gramStart"/>
      <w:r>
        <w:t>Beneške</w:t>
      </w:r>
      <w:proofErr w:type="gramEnd"/>
      <w:r>
        <w:t xml:space="preserve"> komisije, Vlada ocenjuje, da bi bilo treba ureditev volilnega spora za volitve v državni zbor prenoviti ter jo sistemsko uskladiti z že posodobljenimi ureditvami na področju volitev v Državni svet Republike Slovenije, lokalnih volitev in referendumov. Vlada meni, da je treba pri nadaljnjih zakonodajnih rešitvah zagotavljati medsebojno usklajenost in sistemsko povezanost vseh zakonov, ki urejajo volilni oziroma referendumski spor, razen kadar za odstop od primerljivih rešitev obstajajo posebej utemeljeni razlogi. Pri tem pa je treba upoštevati tudi, da ker spremembe Zakona o volitvah v državni zbor zahtevajo podporo dvotretjinske večine glasov vseh poslancev, njihova priprava in sprejetje predpostavljata dosego širokega političnega soglasja o ključnih strokovnih rešitvah in njihovih ustavnopravnih izhodiščih.</w:t>
      </w:r>
    </w:p>
    <w:p w14:paraId="72A70B67" w14:textId="704D4035" w:rsidR="00AA22BC" w:rsidRDefault="0024636F" w:rsidP="0024636F">
      <w:pPr>
        <w:pStyle w:val="Vir"/>
      </w:pPr>
      <w:r>
        <w:t>Vir: Ministrstvo za notranje zadeve in javno upravo</w:t>
      </w:r>
    </w:p>
    <w:p w14:paraId="666D760B" w14:textId="2FDDA237" w:rsidR="00644004" w:rsidRDefault="00644004" w:rsidP="00644004">
      <w:pPr>
        <w:pStyle w:val="Naslov2"/>
      </w:pPr>
      <w:r>
        <w:t>Mnenje o predlogu za začasno zadržanje izvršitve izpodbijanega 17. člena Zakona o spremembah in dopolnitvah Zakona o gospodarskih družbah</w:t>
      </w:r>
    </w:p>
    <w:p w14:paraId="609EFB45" w14:textId="16D6398A" w:rsidR="00644004" w:rsidRDefault="00644004" w:rsidP="00644004">
      <w:r>
        <w:t xml:space="preserve">Vlada Republike Slovenije je sprejela </w:t>
      </w:r>
      <w:r>
        <w:t>m</w:t>
      </w:r>
      <w:r>
        <w:t>nenje o predlogu za začasno zadržanje izvršitve izpodbijanega 17. člena Zakona o spremembah in dopolnitvah Zakona o gospodarskih družbah (ZGD-1), ki uvaja nova tretji in četrti odstavek 554. člena ZGD-1 in ga posredovala Državnemu zboru.</w:t>
      </w:r>
    </w:p>
    <w:p w14:paraId="4E1A6659" w14:textId="77777777" w:rsidR="00644004" w:rsidRDefault="00644004" w:rsidP="00644004"/>
    <w:p w14:paraId="65D54DD4" w14:textId="77777777" w:rsidR="00644004" w:rsidRDefault="00644004" w:rsidP="00644004">
      <w:r>
        <w:t xml:space="preserve">Pri presoji predloga za začasno zadržanje izvrševanja tretjega in četrtega odstavka 554. člena ZGD-1 je treba upoštevati, da izpodbijani določbi ne posegata v obstoj deležev ali možnost razpolaganja z njimi, temveč urejata način izvrševanja glasovalnih pravic v posebej opredeljenih primerih vzajemno udeleženih družb. Namen zakonodajalca je preprečiti vzajemno vplivanje pri upravljanju družb, krepitev transparentnosti korporacijskega upravljanja ter preprečevanje </w:t>
      </w:r>
      <w:proofErr w:type="spellStart"/>
      <w:proofErr w:type="gramStart"/>
      <w:r>
        <w:t>obidov</w:t>
      </w:r>
      <w:proofErr w:type="spellEnd"/>
      <w:proofErr w:type="gramEnd"/>
      <w:r>
        <w:t xml:space="preserve"> pravil o vzajemnih udeležbah.</w:t>
      </w:r>
    </w:p>
    <w:p w14:paraId="4317B4A1" w14:textId="77777777" w:rsidR="00644004" w:rsidRDefault="00644004" w:rsidP="00644004"/>
    <w:p w14:paraId="7F794C91" w14:textId="77777777" w:rsidR="00644004" w:rsidRDefault="00644004" w:rsidP="00644004">
      <w:r>
        <w:t xml:space="preserve">Vlada meni, da težko popravljive škodljive posledice izvrševanja izpodbijanih določb niso izkazane. Korporacijsko pravo namreč vsebuje mehanizme za izpodbijanje skupščinskih sklepov in odpravo morebitnih nepravilnosti pri upravljanju družb. Po drugi strani bi začasno zadržanje omogočilo nadaljevanje položajev, ki jih zakonodajalec ocenjuje kot neskladne s cilji učinkovitega in </w:t>
      </w:r>
      <w:proofErr w:type="gramStart"/>
      <w:r>
        <w:t>transparentnega</w:t>
      </w:r>
      <w:proofErr w:type="gramEnd"/>
      <w:r>
        <w:t xml:space="preserve"> korporacijskega upravljanja, s čimer bi bil namen zakonske ureditve za čas trajanja ustavnosodne presoje bistveno oslabljen. Ob upoštevanju domneve ustavnosti zakona zato razlogi za začasno zadržanje niso izkazani v takšni meri, da bi pretehtali nad javnim interesom za takojšnjo uporabo zakonske ureditve.</w:t>
      </w:r>
    </w:p>
    <w:p w14:paraId="6B7B4CD6" w14:textId="77777777" w:rsidR="00644004" w:rsidRDefault="00644004" w:rsidP="00644004"/>
    <w:p w14:paraId="743F98D0" w14:textId="77777777" w:rsidR="00644004" w:rsidRDefault="00644004" w:rsidP="00644004">
      <w:r>
        <w:t xml:space="preserve">Vlada ob tem poudarja, da se navedbe predlagateljev v pretežnem delu nanašajo na vprašanje ustavne skladnosti izpodbijane ureditve, ne izkazujejo pa konkretnih težko popravljivih škodljivih posledic njenega izvrševanja. Hkrati na drugi strani ni mogoče prezreti škodljivih posledic, ki bi lahko </w:t>
      </w:r>
      <w:r>
        <w:lastRenderedPageBreak/>
        <w:t xml:space="preserve">nastale zaradi začasnega zadržanja, saj bi to omogočilo sprejemanje korporacijskih odločitev z glasovi, katerih izvrševanje izpodbijana ureditev omejuje. </w:t>
      </w:r>
    </w:p>
    <w:p w14:paraId="46D65321" w14:textId="77777777" w:rsidR="00644004" w:rsidRDefault="00644004" w:rsidP="00644004"/>
    <w:p w14:paraId="274004A9" w14:textId="77777777" w:rsidR="00644004" w:rsidRDefault="00644004" w:rsidP="00644004">
      <w:r>
        <w:t>Glede na navedeno Vlada meni, da pogoji za začasno zadržanje izvrševanja izpodbijane ureditve niso izkazani.</w:t>
      </w:r>
    </w:p>
    <w:p w14:paraId="3AE613C0" w14:textId="5DFFA1E8" w:rsidR="00AA22BC" w:rsidRDefault="00644004" w:rsidP="00644004">
      <w:pPr>
        <w:pStyle w:val="Vir"/>
      </w:pPr>
      <w:r>
        <w:t>Vir: Ministrstvo za gospodarstvo, delo in šport</w:t>
      </w:r>
    </w:p>
    <w:p w14:paraId="3B43F0F6" w14:textId="207A526B" w:rsidR="00DA2D64" w:rsidRDefault="00DA2D64" w:rsidP="00DA2D64">
      <w:pPr>
        <w:pStyle w:val="Naslov2"/>
      </w:pPr>
      <w:r>
        <w:t xml:space="preserve">Vlada podpira posvetovalni referendum o pogojevanju pravice do denarne socialne pomoči z aktivnim vključevanjem delovno sposobnih upravičencev v družbeno koristna dela  </w:t>
      </w:r>
    </w:p>
    <w:p w14:paraId="1CEFB846" w14:textId="6D9912BB" w:rsidR="00DA2D64" w:rsidRDefault="00DA2D64" w:rsidP="00DA2D64">
      <w:r>
        <w:t xml:space="preserve">Vlada je sprejela </w:t>
      </w:r>
      <w:r>
        <w:t>m</w:t>
      </w:r>
      <w:r>
        <w:t>nenje o predlogu za razpis posvetovalnega referenduma o pogojevanju pravice do denarne socialne pomoči z aktivnim vključevanjem delovno sposobnih upravičencev v družbeno koristna dela, ki ga je Državnemu zboru predložila skupina poslank in poslancev (prvopodpisana Jelka Godec) in ga pošlje Državnemu zboru.</w:t>
      </w:r>
    </w:p>
    <w:p w14:paraId="337D1F3C" w14:textId="77777777" w:rsidR="00DA2D64" w:rsidRDefault="00DA2D64" w:rsidP="00DA2D64"/>
    <w:p w14:paraId="6224176A" w14:textId="77777777" w:rsidR="00DA2D64" w:rsidRDefault="00DA2D64" w:rsidP="00DA2D64">
      <w:r>
        <w:t xml:space="preserve">Predlagatelj predlaga, da Državni zbor razpiše posvetovalni referendum o vprašanju, ali naj se pravica do denarne socialne pomoči za delovno sposobne osebe brez objektivnih ovir za delo pogojuje z njihovim aktivnim opravljanjem družbeno koristnega dela. Referendum bi potekal na celotnem območju države, volivci pa bi se o predlogu izrekli z glasom »ZA« ali »PROTI«. Po mnenju predlagatelja gre za vprašanje širšega družbenega pomena, saj posega v razmerje med socialno solidarnostjo, odgovornostjo posameznika, spodbujanjem dela in učinkovito uporabo javnih sredstev. Namen referenduma je pridobiti neposredno mnenje državljanov o morebitni povezavi med prejemanjem denarne socialne pomoči in obveznostjo aktivnega vključevanja delovno sposobnih upravičencev v družbeno koristna dela. Rezultat posvetovalnega referenduma sicer ne bi bil pravno zavezujoč, bi pa predstavljal pomembno politično usmeritev za nadaljnje zakonodajne odločitve. Predlagani datum razpisa referenduma je 9. september 2026, glasovanje pa bi potekalo 11. oktobra 2026. </w:t>
      </w:r>
    </w:p>
    <w:p w14:paraId="1DA31673" w14:textId="77777777" w:rsidR="00DA2D64" w:rsidRDefault="00DA2D64" w:rsidP="00DA2D64"/>
    <w:p w14:paraId="14A1048F" w14:textId="77777777" w:rsidR="00DA2D64" w:rsidRDefault="00DA2D64" w:rsidP="00DA2D64">
      <w:r>
        <w:t>Glede na širši družbeni pomen vprašanja Vlada meni, da je utemeljeno omogočiti javno razpravo ter pridobiti mnenje volivk in volivcev o tem, ali naj se pravica delovno sposobnih upravičencev do denarne socialne pomoči pod pogoji, določenimi z zakonom, poveže z njihovim aktivnim vključevanjem v družbeno koristna dela oziroma okrepi vključevanje v druge oblike aktivacijskih ukrepov. Denarna socialna pomoč je temeljni socialnovarstveni prejemek, namenjen zagotavljanju sredstev za zadovoljevanje minimalnih življenjskih potreb posameznika oziroma družine v primerih, ko si oseba materialne varnosti ne more zagotoviti sama zaradi okoliščin, na katere ne more vplivati.</w:t>
      </w:r>
    </w:p>
    <w:p w14:paraId="0038A012" w14:textId="77777777" w:rsidR="00DA2D64" w:rsidRDefault="00DA2D64" w:rsidP="00DA2D64"/>
    <w:p w14:paraId="176175E8" w14:textId="77777777" w:rsidR="00DA2D64" w:rsidRDefault="00DA2D64" w:rsidP="00DA2D64">
      <w:r>
        <w:t xml:space="preserve">Sistem socialnega varstva mora zato osebam v materialni in socialni stiski zagotavljati ustrezno zaščito, človekovo dostojanstvo ter možnosti za vključevanje v družbo. Obenem mora pri delovno sposobnih upravičencih spodbujati </w:t>
      </w:r>
      <w:proofErr w:type="gramStart"/>
      <w:r>
        <w:t>aktivnost</w:t>
      </w:r>
      <w:proofErr w:type="gramEnd"/>
      <w:r>
        <w:t>, krepitev njihovih sposobnosti, ohranjanje socialnih in delovnih navad ter približevanje trgu dela.</w:t>
      </w:r>
    </w:p>
    <w:p w14:paraId="10F514EF" w14:textId="77777777" w:rsidR="00DA2D64" w:rsidRDefault="00DA2D64" w:rsidP="00DA2D64"/>
    <w:p w14:paraId="2530D9E4" w14:textId="77777777" w:rsidR="00DA2D64" w:rsidRDefault="00DA2D64" w:rsidP="00DA2D64">
      <w:r>
        <w:t xml:space="preserve">Vlada ocenjuje, da bi ustrezno organizirana družbeno koristna dela lahko predstavljala enega od ukrepov aktivnega vključevanja delovno sposobnih upravičencev do denarne socialne pomoči. Njihov </w:t>
      </w:r>
      <w:proofErr w:type="gramStart"/>
      <w:r>
        <w:t>namen</w:t>
      </w:r>
      <w:proofErr w:type="gramEnd"/>
      <w:r>
        <w:t xml:space="preserve"> je spodbujati aktivno vključevanje upravičencev ter prispevati k ohranjanju oziroma krepitvi njihove povezanosti z delovnim in družbenim okoljem. </w:t>
      </w:r>
    </w:p>
    <w:p w14:paraId="5E23CD49" w14:textId="77777777" w:rsidR="00DA2D64" w:rsidRDefault="00DA2D64" w:rsidP="00DA2D64"/>
    <w:p w14:paraId="1E87442F" w14:textId="77777777" w:rsidR="00DA2D64" w:rsidRDefault="00DA2D64" w:rsidP="00DA2D64">
      <w:r>
        <w:t>Družbeno koristna dela bi lahko prispevala zlasti k:</w:t>
      </w:r>
    </w:p>
    <w:p w14:paraId="464F90AC" w14:textId="0D6D5F6E" w:rsidR="00DA2D64" w:rsidRDefault="00DA2D64" w:rsidP="00DA2D64">
      <w:pPr>
        <w:pStyle w:val="Odstavekseznama"/>
        <w:numPr>
          <w:ilvl w:val="0"/>
          <w:numId w:val="36"/>
        </w:numPr>
      </w:pPr>
      <w:r>
        <w:t xml:space="preserve">preprečevanju dolgotrajne socialne izključenosti in </w:t>
      </w:r>
      <w:proofErr w:type="gramStart"/>
      <w:r>
        <w:t>neaktivnosti</w:t>
      </w:r>
      <w:proofErr w:type="gramEnd"/>
      <w:r>
        <w:t>;</w:t>
      </w:r>
    </w:p>
    <w:p w14:paraId="756DE8E7" w14:textId="6999FE6F" w:rsidR="00DA2D64" w:rsidRDefault="00DA2D64" w:rsidP="00DA2D64">
      <w:pPr>
        <w:pStyle w:val="Odstavekseznama"/>
        <w:numPr>
          <w:ilvl w:val="0"/>
          <w:numId w:val="36"/>
        </w:numPr>
      </w:pPr>
      <w:r>
        <w:t>ohranjanju in razvijanju delovnih navad ter socialnih kompetenc;</w:t>
      </w:r>
    </w:p>
    <w:p w14:paraId="148CDEA1" w14:textId="025A9EF9" w:rsidR="00DA2D64" w:rsidRDefault="00DA2D64" w:rsidP="00DA2D64">
      <w:pPr>
        <w:pStyle w:val="Odstavekseznama"/>
        <w:numPr>
          <w:ilvl w:val="0"/>
          <w:numId w:val="36"/>
        </w:numPr>
      </w:pPr>
      <w:r>
        <w:t>večji vključenosti upravičencev v lokalno skupnost;</w:t>
      </w:r>
    </w:p>
    <w:p w14:paraId="7B4591F0" w14:textId="4D6C77DC" w:rsidR="00DA2D64" w:rsidRDefault="00DA2D64" w:rsidP="00DA2D64">
      <w:pPr>
        <w:pStyle w:val="Odstavekseznama"/>
        <w:numPr>
          <w:ilvl w:val="0"/>
          <w:numId w:val="36"/>
        </w:numPr>
      </w:pPr>
      <w:r>
        <w:t>pridobivanju znanj in izkušenj, ki lahko olajšajo poznejšo vključitev na trg dela;</w:t>
      </w:r>
    </w:p>
    <w:p w14:paraId="36FCA105" w14:textId="5D514985" w:rsidR="00DA2D64" w:rsidRDefault="00DA2D64" w:rsidP="00DA2D64">
      <w:pPr>
        <w:pStyle w:val="Odstavekseznama"/>
        <w:numPr>
          <w:ilvl w:val="0"/>
          <w:numId w:val="36"/>
        </w:numPr>
      </w:pPr>
      <w:r>
        <w:t>krepitvi samostojnosti in socialnega položaja posameznika;</w:t>
      </w:r>
    </w:p>
    <w:p w14:paraId="14BA07F9" w14:textId="4D3B0254" w:rsidR="00DA2D64" w:rsidRDefault="00DA2D64" w:rsidP="00DA2D64">
      <w:pPr>
        <w:pStyle w:val="Odstavekseznama"/>
        <w:numPr>
          <w:ilvl w:val="0"/>
          <w:numId w:val="36"/>
        </w:numPr>
      </w:pPr>
      <w:r>
        <w:lastRenderedPageBreak/>
        <w:t>večji vzajemnosti med posameznikom in skupnostjo;</w:t>
      </w:r>
    </w:p>
    <w:p w14:paraId="3FD0960D" w14:textId="625D47FD" w:rsidR="00DA2D64" w:rsidRDefault="00DA2D64" w:rsidP="00DA2D64">
      <w:pPr>
        <w:pStyle w:val="Odstavekseznama"/>
        <w:numPr>
          <w:ilvl w:val="0"/>
          <w:numId w:val="36"/>
        </w:numPr>
      </w:pPr>
      <w:r>
        <w:t xml:space="preserve">izvajanju dejavnosti v javnem interesu na socialnem, humanitarnem, </w:t>
      </w:r>
      <w:proofErr w:type="gramStart"/>
      <w:r>
        <w:t>okoljskem</w:t>
      </w:r>
      <w:proofErr w:type="gramEnd"/>
      <w:r>
        <w:t>, kulturnem in drugih področjih;</w:t>
      </w:r>
    </w:p>
    <w:p w14:paraId="40194C36" w14:textId="777A3E29" w:rsidR="00DA2D64" w:rsidRDefault="00DA2D64" w:rsidP="00DA2D64">
      <w:pPr>
        <w:pStyle w:val="Odstavekseznama"/>
        <w:numPr>
          <w:ilvl w:val="0"/>
          <w:numId w:val="36"/>
        </w:numPr>
      </w:pPr>
      <w:r>
        <w:t>večjemu zaupanju javnosti v pravičnost in učinkovitost sistema socialnih transferjev.</w:t>
      </w:r>
    </w:p>
    <w:p w14:paraId="258D8524" w14:textId="77777777" w:rsidR="00DA2D64" w:rsidRDefault="00DA2D64" w:rsidP="00DA2D64"/>
    <w:p w14:paraId="41398188" w14:textId="77777777" w:rsidR="00DA2D64" w:rsidRDefault="00DA2D64" w:rsidP="00DA2D64">
      <w:r>
        <w:t xml:space="preserve">Vlada se strinja, da družbeno koristna dela ne smejo imeti kaznovalne narave. Njihov namen mora biti aktivacija, opolnomočenje in socialno vključevanje posameznika ter kadar je to mogoče, njegovo približevanje trgu dela. Ukrep mora biti zato oblikovan tako, da posamezniku omogoča dejavno sodelovanje v skupnosti, ne da bi pri tem posegal v njegovo dostojanstvo ali povzročal stigmatizacijo prejemnikov denarne socialne pomoči. Ukrep mora biti zato oblikovan tudi na način, da ne bo zmanjšal in razvrednotil pomena in ugleda prostovoljskega dela ter da družbeno koristna dela ne nadomeščajo rednih delovnih mest ali drugih oblik plačanega dela. </w:t>
      </w:r>
    </w:p>
    <w:p w14:paraId="562B14DF" w14:textId="77777777" w:rsidR="00DA2D64" w:rsidRDefault="00DA2D64" w:rsidP="00DA2D64"/>
    <w:p w14:paraId="4DCCA061" w14:textId="77777777" w:rsidR="00DA2D64" w:rsidRDefault="00DA2D64" w:rsidP="00DA2D64">
      <w:r>
        <w:t>Glede na navedeno Vlada RS podpira Predlog za razpis posvetovalnega referenduma o pogojevanju pravice do denarne socialne pomoči z aktivnim vključevanjem delovno sposobnih upravičencev v družbeno koristna dela.</w:t>
      </w:r>
    </w:p>
    <w:p w14:paraId="6CF2D2C3" w14:textId="3E317C42" w:rsidR="00AA22BC" w:rsidRDefault="00DA2D64" w:rsidP="00DA2D64">
      <w:pPr>
        <w:pStyle w:val="Vir"/>
      </w:pPr>
      <w:r>
        <w:t>Vir: Ministrstvo za demografijo, družino in socialne zadeve</w:t>
      </w:r>
    </w:p>
    <w:p w14:paraId="0B436AF2" w14:textId="55E84CB4" w:rsidR="00054C9D" w:rsidRDefault="00054C9D" w:rsidP="00054C9D">
      <w:pPr>
        <w:pStyle w:val="Naslov2"/>
      </w:pPr>
      <w:r>
        <w:t>Vlada podpira predlog posvetovalnega referenduma o ukinitvi obveznega plačevanja prispevka za programe RTV Slovenija</w:t>
      </w:r>
    </w:p>
    <w:p w14:paraId="346A8A79" w14:textId="77777777" w:rsidR="00054C9D" w:rsidRDefault="00054C9D" w:rsidP="00054C9D">
      <w:r>
        <w:t>Vlada je na dopisni seji sprejela mnenje o Predlogu za razpis posvetovalnega referenduma o ukinitvi obveznega plačevanja prispevka za programe RTV Slovenija, ki ga je Državnemu zboru predložila skupina poslank in poslancev (prvopodpisana Jelka Godec). Vlada predlog posvetovalnega referenduma podpira.</w:t>
      </w:r>
    </w:p>
    <w:p w14:paraId="455CB8F3" w14:textId="77777777" w:rsidR="00054C9D" w:rsidRDefault="00054C9D" w:rsidP="00054C9D"/>
    <w:p w14:paraId="764F2583" w14:textId="180CFD43" w:rsidR="00054C9D" w:rsidRDefault="00054C9D" w:rsidP="00054C9D">
      <w:r>
        <w:t>Vlada ocenjuje, da vprašanje financiranja javne radiotelevizije sodi med teme, glede katerih je vključevanje javnosti in neposredno izražanje stališč državljank in državljanov posebej pomembno. Zavezanci za plačevanje RTV-prispevka imajo legitimen interes in pravico izraziti svoje mnenje o načinu financiranja RTV Slovenija ter o zagotavljanju sredstev za izvajanje njene javne službe.</w:t>
      </w:r>
    </w:p>
    <w:p w14:paraId="555EFF76" w14:textId="77777777" w:rsidR="00054C9D" w:rsidRDefault="00054C9D" w:rsidP="00054C9D"/>
    <w:p w14:paraId="387B28DC" w14:textId="77777777" w:rsidR="00054C9D" w:rsidRDefault="00054C9D" w:rsidP="00054C9D">
      <w:r>
        <w:t xml:space="preserve">Vlada hkrati poudarja, da odločanje o morebitni ukinitvi RTV-prispevka ni zgolj vprašanje finančne razbremenitve zavezancev, temveč tudi vprašanje zagotavljanja dolgoročno stabilnega in predvidljivega financiranja javne radiotelevizije, ki ji omogoča neodvisno izvajanje z zakonom določenega poslanstva. Ob tem je treba upoštevati tudi načela gospodarne, učinkovite, namenske in </w:t>
      </w:r>
      <w:proofErr w:type="gramStart"/>
      <w:r>
        <w:t>transparentne</w:t>
      </w:r>
      <w:proofErr w:type="gramEnd"/>
      <w:r>
        <w:t xml:space="preserve"> porabe javnih sredstev. </w:t>
      </w:r>
    </w:p>
    <w:p w14:paraId="67DB5557" w14:textId="77777777" w:rsidR="00054C9D" w:rsidRDefault="00054C9D" w:rsidP="00054C9D"/>
    <w:p w14:paraId="6465C724" w14:textId="77777777" w:rsidR="00054C9D" w:rsidRDefault="00054C9D" w:rsidP="00054C9D">
      <w:r>
        <w:t>Vlada ocenjuje, da lahko posvetovalni referendum pomembno prispeva k ugotavljanju stališč državljank in državljanov glede vprašanja ustreznosti nadaljnjega financiranja dejavnosti RTV Slovenija iz naslova RTV-prispevka. Izražena volja volivk in volivcev lahko predstavlja pomembno usmeritev za nadaljnje oblikovanje politik in zakonskih rešitev na področju financiranja javne radiotelevizije.</w:t>
      </w:r>
    </w:p>
    <w:p w14:paraId="2F95966E" w14:textId="77777777" w:rsidR="00054C9D" w:rsidRDefault="00054C9D" w:rsidP="00054C9D"/>
    <w:p w14:paraId="18B8D873" w14:textId="77777777" w:rsidR="00054C9D" w:rsidRDefault="00054C9D" w:rsidP="00054C9D">
      <w:r>
        <w:t>Ob tem vlada poudarja, da bo treba ne glede na izid posvetovalnega referenduma zagotoviti takšne sistemske rešitve, ki bodo hkrati upoštevale voljo državljank in državljanov ter varovale javni interes po obstoju neodvisne, pluralne in finančno vzdržne javne radiotelevizije.</w:t>
      </w:r>
    </w:p>
    <w:p w14:paraId="3692A7F6" w14:textId="6F51D70D" w:rsidR="00AA22BC" w:rsidRDefault="00054C9D" w:rsidP="00054C9D">
      <w:pPr>
        <w:pStyle w:val="Vir"/>
      </w:pPr>
      <w:r>
        <w:t>Vir: Ministrstvo za kulturo</w:t>
      </w:r>
    </w:p>
    <w:p w14:paraId="6C500736" w14:textId="686A7927" w:rsidR="00AA22BC" w:rsidRDefault="00B423CA" w:rsidP="00B423CA">
      <w:pPr>
        <w:pStyle w:val="Naslov2"/>
      </w:pPr>
      <w:r>
        <w:t>M</w:t>
      </w:r>
      <w:r w:rsidR="00AA22BC">
        <w:t>nenj</w:t>
      </w:r>
      <w:r>
        <w:t>e</w:t>
      </w:r>
      <w:r w:rsidR="00AA22BC">
        <w:t xml:space="preserve"> o </w:t>
      </w:r>
      <w:r>
        <w:t>p</w:t>
      </w:r>
      <w:r w:rsidR="00AA22BC">
        <w:t>redlogu za razpis posvetovalnega referenduma o volilni pravici na lokalnih volitvah v Republiki Sloveniji</w:t>
      </w:r>
    </w:p>
    <w:p w14:paraId="783E5102" w14:textId="3801D23A" w:rsidR="00B423CA" w:rsidRDefault="00B423CA" w:rsidP="00B423CA">
      <w:r>
        <w:lastRenderedPageBreak/>
        <w:t xml:space="preserve">Vlada Republike Slovenije je sprejela </w:t>
      </w:r>
      <w:r>
        <w:t>m</w:t>
      </w:r>
      <w:r>
        <w:t xml:space="preserve">nenje o </w:t>
      </w:r>
      <w:r>
        <w:t>p</w:t>
      </w:r>
      <w:r>
        <w:t xml:space="preserve">redlogu za razpis posvetovalnega referenduma o volilni pravici na lokalnih volitvah, ki ga je vložila skupina poslank in poslancev s prvopodpisano Jelko Godec. Predlog obravnava vprašanje, ali naj se zakonska ureditev spremeni tako, da državljani tretjih držav ne bi več imeli aktivne volilne pravice na lokalnih volitvah zgolj na podlagi dovoljenja za stalno prebivanje in prijavljenega stalnega prebivališča v Republiki Sloveniji. </w:t>
      </w:r>
    </w:p>
    <w:p w14:paraId="09B6A21B" w14:textId="77777777" w:rsidR="00B423CA" w:rsidRDefault="00B423CA" w:rsidP="00B423CA"/>
    <w:p w14:paraId="553192A2" w14:textId="3E759A55" w:rsidR="00AA22BC" w:rsidRDefault="00B423CA" w:rsidP="00B423CA">
      <w:r>
        <w:t>Vlada v mnenju pojasnjuje razvoj ureditve od leta 2002 ter jo primerja s praksami drugih evropskih držav in Konvencijo Sveta Evrope. Ugotavlja, da države vprašanje volilne pravice državljanov tretjih držav na lokalnih volitvah urejajo različno, pri čemer več držav te pravice ne priznava oziroma jo priznava pod določenimi pogoji, kot je vzajemnost. Ob tem navaja, da bi imelo na dan 15. 11. 2026 volilno pravico več kot 100.000 državljanov tretjih držav, medtem ko se je zadnjih lokalnih volitev leta 2022 udeležilo 7.354 tujcev (0,84</w:t>
      </w:r>
      <w:proofErr w:type="gramStart"/>
      <w:r>
        <w:t xml:space="preserve"> %</w:t>
      </w:r>
      <w:proofErr w:type="gramEnd"/>
      <w:r>
        <w:t xml:space="preserve"> vseh udeležencev). Vlada poudarja tudi, da izid posvetovalnega referenduma nima pravno zavezujočih učinkov, temveč služi kot predhodna politična usmeritev za zakonodajalca.</w:t>
      </w:r>
    </w:p>
    <w:p w14:paraId="5ED258A6" w14:textId="77777777" w:rsidR="0030228E" w:rsidRDefault="0030228E" w:rsidP="00B423CA"/>
    <w:p w14:paraId="229C51D1" w14:textId="07583ABF" w:rsidR="00B423CA" w:rsidRPr="00B423CA" w:rsidRDefault="00B423CA" w:rsidP="00B423CA">
      <w:r w:rsidRPr="00B423CA">
        <w:t xml:space="preserve">Za dodatne informacije in vpogled v podrobnosti o ureditvi volilne pravice si lahko ogledate vsebine na </w:t>
      </w:r>
      <w:hyperlink r:id="rId13" w:tgtFrame="_blank" w:history="1">
        <w:r w:rsidRPr="00B423CA">
          <w:rPr>
            <w:rStyle w:val="Hiperpovezava"/>
          </w:rPr>
          <w:t>Državni volilni komisiji</w:t>
        </w:r>
      </w:hyperlink>
      <w:r w:rsidRPr="00B423CA">
        <w:t>.</w:t>
      </w:r>
    </w:p>
    <w:p w14:paraId="0C91766D" w14:textId="77777777" w:rsidR="00B423CA" w:rsidRPr="00A26619" w:rsidRDefault="00B423CA" w:rsidP="00B423CA">
      <w:pPr>
        <w:pStyle w:val="Vir"/>
      </w:pPr>
      <w:r w:rsidRPr="00A26619">
        <w:t>Vir: Ministrstvo za lokalno samoupravo, kohezijo in regionalni razvoj</w:t>
      </w:r>
    </w:p>
    <w:p w14:paraId="2C1A3F31" w14:textId="5BF955AA" w:rsidR="00876640" w:rsidRDefault="00876640" w:rsidP="00876640">
      <w:pPr>
        <w:pStyle w:val="Naslov2"/>
      </w:pPr>
      <w:r>
        <w:t>Vlada sprejela odgovor na uradni opomin Evropske komisije: Slovenija pojasnjuje, da Kazenski zakonik obteževalno okoliščino pri pranju denarja ustrezno ureja</w:t>
      </w:r>
    </w:p>
    <w:p w14:paraId="21690DAA" w14:textId="77777777" w:rsidR="00876640" w:rsidRDefault="00876640" w:rsidP="00876640">
      <w:r>
        <w:t xml:space="preserve">Vlada Republike Slovenije je na predlog Ministrstva za pravosodje sprejela odgovor Republike Slovenije v predsodnem postopku na uradni opomin Evropske komisije z dne </w:t>
      </w:r>
      <w:proofErr w:type="gramStart"/>
      <w:r>
        <w:t>8. 7. 2026</w:t>
      </w:r>
      <w:proofErr w:type="gramEnd"/>
      <w:r>
        <w:t xml:space="preserve"> v zvezi s prenosom direktive Evropske unije o boju proti pranju denarja z uporabo kazenskega prava. </w:t>
      </w:r>
    </w:p>
    <w:p w14:paraId="227C5D87" w14:textId="77777777" w:rsidR="00876640" w:rsidRDefault="00876640" w:rsidP="00876640"/>
    <w:p w14:paraId="2356FCDB" w14:textId="77777777" w:rsidR="00876640" w:rsidRDefault="00876640" w:rsidP="00876640">
      <w:r>
        <w:t xml:space="preserve">Evropska komisija v uradnem opominu navaja, da Republika Slovenija v svoj pravni red ni izrecno prenesla obteževalne okoliščine, po kateri je storilec kaznivega dejanja pranja denarja sam pooblaščeni subjekt - to je subjekt, ki naj bi s svojim delovanjem preprečeval zlorabe finančnega sistema za pranje denarja, in je kaznivo dejanje storil pri izvajanju svojih poklicnih dejavnosti. </w:t>
      </w:r>
    </w:p>
    <w:p w14:paraId="3D30B871" w14:textId="77777777" w:rsidR="00876640" w:rsidRDefault="00876640" w:rsidP="00876640"/>
    <w:p w14:paraId="05F6F579" w14:textId="5B2F35D3" w:rsidR="00876640" w:rsidRDefault="00876640" w:rsidP="00876640">
      <w:r>
        <w:t xml:space="preserve">Republika Slovenija v odgovoru pojasnjuje, da Kazenski zakonik v splošnih pravilih za odmero kazni določa, da sodišče upošteva vse okoliščine, ki vplivajo na to, ali naj bo kazen manjša ali večja. Pri tem obteževalne in olajševalne okoliščine v zakonu niso določene taksativno, temveč so navedene primeroma. Sodišče lahko zato v konkretnem primeru kot obteževalno okoliščino pri odmeri kazni za kaznivo dejanje pranja denarja upošteva tudi dejstvo, da je storilec pooblaščeni subjekt in da je kaznivo dejanje storil pri izvajanju svojih poklicnih dejavnosti. Kazenski zakonik poleg tega ureja varnostni ukrep prepovedi opravljanja poklica, ki ga sodišče lahko izreče storilcu, ki je svoj poklic, položaj, dejavnost ali dolžnost zlorabil za kaznivo dejanje. Republika Slovenija na tej podlagi zastopa stališče, da je obravnavana določba </w:t>
      </w:r>
      <w:proofErr w:type="gramStart"/>
      <w:r>
        <w:t>direktive</w:t>
      </w:r>
      <w:proofErr w:type="gramEnd"/>
      <w:r>
        <w:t xml:space="preserve"> v slovenski pravni red prenesena skladno s sistematiko Kazenskega zakonika in ustrezno omogoča dosego cilja, ki ga direktiva zasleduje v tem delu, in sicer upoštevanje navedene okoliščine tako pri kaznovanju storilcev kaznivega dejanja pranja denarja kot pri izrekanju varnostnega ukrepa, s katerim se storilcu prepreči nadaljnje opravljanje poklica.</w:t>
      </w:r>
    </w:p>
    <w:p w14:paraId="6E33DF0C" w14:textId="77777777" w:rsidR="00876640" w:rsidRDefault="00876640" w:rsidP="00876640">
      <w:pPr>
        <w:pStyle w:val="Vir"/>
      </w:pPr>
      <w:r>
        <w:t>Vir: Ministrstvo za pravosodje</w:t>
      </w:r>
    </w:p>
    <w:p w14:paraId="536E4B41" w14:textId="3A64710E" w:rsidR="00162F04" w:rsidRDefault="00162F04" w:rsidP="00162F04">
      <w:pPr>
        <w:pStyle w:val="Naslov2"/>
      </w:pPr>
      <w:r>
        <w:t>Informacija o naknadni pridružitvi Slovenije k skupnima izjavama o učinkovitem obvladovanju kriznih razmer v kmetijstvu</w:t>
      </w:r>
    </w:p>
    <w:p w14:paraId="2FFA1A38" w14:textId="6183E52C" w:rsidR="00162F04" w:rsidRDefault="00162F04" w:rsidP="00162F04">
      <w:r>
        <w:t xml:space="preserve">Vlada se je seznanila z </w:t>
      </w:r>
      <w:r>
        <w:t>i</w:t>
      </w:r>
      <w:r>
        <w:t xml:space="preserve">nformacijo o naknadni pridružitvi Slovenije k skupnima izjavama o učinkovitem obvladovanju kriznih razmer v kmetijstvu v okviru skupne kmetijske politike ter o sodelovanju na področju biogospodarstva in obvladovanja vremenskih </w:t>
      </w:r>
      <w:proofErr w:type="gramStart"/>
      <w:r>
        <w:t>ekstremov</w:t>
      </w:r>
      <w:proofErr w:type="gramEnd"/>
      <w:r>
        <w:t xml:space="preserve">, sprejetima na zasedanju ministrov </w:t>
      </w:r>
      <w:r>
        <w:lastRenderedPageBreak/>
        <w:t xml:space="preserve">za kmetijstvo Višegrajske skupine ter Bolgarije, Hrvaške, Romunije in Slovenije 30. junija 2026 v </w:t>
      </w:r>
      <w:proofErr w:type="spellStart"/>
      <w:r>
        <w:t>Balatonfüredu</w:t>
      </w:r>
      <w:proofErr w:type="spellEnd"/>
      <w:r>
        <w:t xml:space="preserve"> na Madžarskem.</w:t>
      </w:r>
    </w:p>
    <w:p w14:paraId="28CCAF10" w14:textId="77777777" w:rsidR="00162F04" w:rsidRDefault="00162F04" w:rsidP="00162F04"/>
    <w:p w14:paraId="4F64AEAF" w14:textId="77777777" w:rsidR="00162F04" w:rsidRDefault="00162F04" w:rsidP="00162F04">
      <w:r>
        <w:t xml:space="preserve">Slovenija podpira krepitev prožnih instrumentov Skupne kmetijske politike (SKP) in izboljšanje sistema upravljanja s tveganji. Pri tem poudarja, da je krepitev odpornega, preventivno naravnanega in prilagodljivega sistema upravljanja tveganj ključna za zagotavljanje dolgoročne stabilnosti kmetijske proizvodnje in prehranske varnosti. Zavzema se za večjo prožnost instrumentov SKP po letu 2027, boljšo dostopnost zavarovalnih in vzajemnih mehanizmov ter možnost višjih stopenj javne podpore, kjer je to upravičeno. Hkrati </w:t>
      </w:r>
      <w:proofErr w:type="gramStart"/>
      <w:r>
        <w:t>izpostavlja</w:t>
      </w:r>
      <w:proofErr w:type="gramEnd"/>
      <w:r>
        <w:t xml:space="preserve"> pomen hitrega odzivanja in pravočasnega izplačevanja pomoči ob naravnih nesrečah in drugih kriznih dogodkih, podpira razvoj EU instrumentov za pozavarovanje in delitev tveganj ter poudarja pomen naprednih analitičnih orodij za oceno tveganj v luči podnebnih sprememb.</w:t>
      </w:r>
    </w:p>
    <w:p w14:paraId="648E606A" w14:textId="77777777" w:rsidR="00162F04" w:rsidRDefault="00162F04" w:rsidP="00162F04"/>
    <w:p w14:paraId="4515B17A" w14:textId="77777777" w:rsidR="00162F04" w:rsidRDefault="00162F04" w:rsidP="00162F04">
      <w:r>
        <w:t xml:space="preserve">Slovenija prav tako podpira poglobljeno sodelovanje v okviru pobude BIOEAST, razvoj biogospodarstva, izvajanje skupnih raziskovalno-inovacijskih </w:t>
      </w:r>
      <w:proofErr w:type="gramStart"/>
      <w:r>
        <w:t>aktivnosti</w:t>
      </w:r>
      <w:proofErr w:type="gramEnd"/>
      <w:r>
        <w:t xml:space="preserve"> ter uvedbo učinkovitih ukrepov za prilagajanje na sušo, saj slednje razume kot ključno za trajnostni razvoj, odpornost in konkurenčnost. Zavzema se za oblikovanje politik na podlagi znanstveno utemeljenih podatkov in preverljivih trajnostnih meril. Poseben poudarek namenja tudi zaščiti pred sušo kot enemu ključnih izzivov, pri čemer podpira skupne raziskovalne pobude, izboljšano upravljanje voda in tal ter vzpostavitev ustreznega finančnega in upravljavskega okvira za učinkovito izvajanje teh </w:t>
      </w:r>
      <w:proofErr w:type="gramStart"/>
      <w:r>
        <w:t>aktivnosti</w:t>
      </w:r>
      <w:proofErr w:type="gramEnd"/>
      <w:r>
        <w:t>.</w:t>
      </w:r>
    </w:p>
    <w:p w14:paraId="1CF64D00" w14:textId="6C466F88" w:rsidR="00AA22BC" w:rsidRDefault="00162F04" w:rsidP="00162F04">
      <w:pPr>
        <w:pStyle w:val="Vir"/>
      </w:pPr>
      <w:r>
        <w:t>Vir: Ministrstvo za kmetijstvo</w:t>
      </w:r>
    </w:p>
    <w:p w14:paraId="770AF698" w14:textId="70128203" w:rsidR="003D7E1D" w:rsidRDefault="003D7E1D" w:rsidP="003D7E1D">
      <w:pPr>
        <w:pStyle w:val="Naslov2"/>
      </w:pPr>
      <w:r>
        <w:t>Vlada se je seznanila z informacijo o sklenitvi tehničnega sporazuma o prispevkih Ukrajine za delovanje Natovega centra odličnosti za kibernetsko obrambo</w:t>
      </w:r>
    </w:p>
    <w:p w14:paraId="5CE8941F" w14:textId="5310B353" w:rsidR="003D7E1D" w:rsidRDefault="003D7E1D" w:rsidP="003D7E1D">
      <w:r>
        <w:t xml:space="preserve">Vlada Republike Slovenije se je seznanila z </w:t>
      </w:r>
      <w:r>
        <w:t>i</w:t>
      </w:r>
      <w:r>
        <w:t xml:space="preserve">nformacijo o nameravani sklenitvi tehničnega dogovora med Nacionalnim koordinacijskim </w:t>
      </w:r>
      <w:proofErr w:type="gramStart"/>
      <w:r>
        <w:t>centrom</w:t>
      </w:r>
      <w:proofErr w:type="gramEnd"/>
      <w:r>
        <w:t xml:space="preserve"> za kibernetsko varnost Sveta za nacionalno varnost in obrambo Ukrajine in ministrstvi za obrambo o prispevkih Nacionalnega koordinacijskega centra za kibernetsko varnost Sveta za nacionalno varnost in obrambo Ukrajine k delovanju Natovega centra odličnosti za kibernetsko obrambo ter potrdila njegovo besedilo.</w:t>
      </w:r>
    </w:p>
    <w:p w14:paraId="6187577B" w14:textId="77777777" w:rsidR="003D7E1D" w:rsidRDefault="003D7E1D" w:rsidP="003D7E1D"/>
    <w:p w14:paraId="2033EAF1" w14:textId="77777777" w:rsidR="003D7E1D" w:rsidRDefault="003D7E1D" w:rsidP="003D7E1D">
      <w:r>
        <w:t xml:space="preserve">Namen tehničnega dogovora med Nacionalnim koordinacijskim </w:t>
      </w:r>
      <w:proofErr w:type="gramStart"/>
      <w:r>
        <w:t>centrom</w:t>
      </w:r>
      <w:proofErr w:type="gramEnd"/>
      <w:r>
        <w:t xml:space="preserve"> za kibernetsko varnost Sveta za nacionalno varnost in obrambo Ukrajine ter ministrstvi za obrambo o prispevkih Nacionalnega koordinacijskega centra za kibernetsko varnost Sveta za nacionalno varnost in obrambo Ukrajine k delovanju Natovega centra odličnosti za kibernetsko obrambo je nadaljevati oziroma nadomestiti tistega iz leta 2023 ter ohranjati sodelovanje med Natovim centrom odličnosti za kibernetsko obrambo in Ukrajino. Tehnični dogovor ureja prispevek Ukrajine v osebju in letnih finančnih prispevkih ter deljenje produktov in storitev centra odličnosti, skladno z Natovimi varnostnimi predpisi.</w:t>
      </w:r>
    </w:p>
    <w:p w14:paraId="591C2F65" w14:textId="02C8F08D" w:rsidR="00AA22BC" w:rsidRDefault="003D7E1D" w:rsidP="003D7E1D">
      <w:pPr>
        <w:pStyle w:val="Vir"/>
      </w:pPr>
      <w:r>
        <w:t>Vir: Ministrstvo za obrambo</w:t>
      </w:r>
    </w:p>
    <w:p w14:paraId="3AD8B218" w14:textId="559A78C2" w:rsidR="002B4477" w:rsidRDefault="002B4477" w:rsidP="002B4477">
      <w:pPr>
        <w:pStyle w:val="Naslov2"/>
      </w:pPr>
      <w:r>
        <w:t>Vlada se je seznanila z informacijo o sklenitvi tehničnih dogovorov glede nadaljnjega sodelovanja Japonske in Republike Koreje v Natovem centru odličnosti za sodelovanje v kibernetski obrambi</w:t>
      </w:r>
    </w:p>
    <w:p w14:paraId="5D47FA9F" w14:textId="1C6C4D4D" w:rsidR="002B4477" w:rsidRDefault="002B4477" w:rsidP="002B4477">
      <w:r>
        <w:t xml:space="preserve">Vlada Republike Slovenije se je seznanila z </w:t>
      </w:r>
      <w:r>
        <w:t>i</w:t>
      </w:r>
      <w:r>
        <w:t>nformacijo o nameravani sklenitvi tehničnih dogovorov o prispevkih Ministrstva za obrambo Japonske in Nacionalne obveščevalne službe Republike Koreje k delovanju Natovega centra odličnosti za sodelovanje pri kibernetski obrambi ter potrdila njuno besedilo.</w:t>
      </w:r>
    </w:p>
    <w:p w14:paraId="2D6690D6" w14:textId="77777777" w:rsidR="002B4477" w:rsidRDefault="002B4477" w:rsidP="002B4477"/>
    <w:p w14:paraId="52CF2ADF" w14:textId="77777777" w:rsidR="002B4477" w:rsidRDefault="002B4477" w:rsidP="002B4477">
      <w:r>
        <w:t xml:space="preserve">Natov center odličnosti za sodelovanje pri kibernetski obrambi, ki ima sedež v Talinu, Estonija, je bil s podpisom operativnega in funkcionalnega memoranduma ustanovljen leta 2008. Republika Slovenija </w:t>
      </w:r>
      <w:r>
        <w:lastRenderedPageBreak/>
        <w:t xml:space="preserve">je njegova članica od leta 2020, v </w:t>
      </w:r>
      <w:proofErr w:type="gramStart"/>
      <w:r>
        <w:t>centru</w:t>
      </w:r>
      <w:proofErr w:type="gramEnd"/>
      <w:r>
        <w:t xml:space="preserve"> pa poleg članic Nata na podlagi sklenjenih tehničnih dogovorov sodelujejo tudi druge države, Japonska in Republika Koreja od leta 2022. Ker sta tehnična dogovora po treh letih potekla, je treba za nadaljevanje njunega sodelovanja skleniti nova akta.</w:t>
      </w:r>
    </w:p>
    <w:p w14:paraId="46C51C1E" w14:textId="70AC91A3" w:rsidR="00AA22BC" w:rsidRDefault="002B4477" w:rsidP="002B4477">
      <w:pPr>
        <w:pStyle w:val="Vir"/>
      </w:pPr>
      <w:r>
        <w:t>Vir: Ministrstvo za obrambo</w:t>
      </w:r>
    </w:p>
    <w:p w14:paraId="1A893722" w14:textId="4265320F" w:rsidR="00BB0474" w:rsidRDefault="00BB0474" w:rsidP="00BB0474">
      <w:pPr>
        <w:pStyle w:val="Naslov2"/>
      </w:pPr>
      <w:r>
        <w:t>Vlada potrdila spremembo besedila memoranduma o soglasju glede sodelovanja pri pobudah za večnacionalno skladiščenje streliva</w:t>
      </w:r>
    </w:p>
    <w:p w14:paraId="45B43B4B" w14:textId="04BC15F5" w:rsidR="00BB0474" w:rsidRDefault="00BB0474" w:rsidP="00BB0474">
      <w:r>
        <w:t xml:space="preserve">Vlada Republike Slovenije je potrdila besedilo </w:t>
      </w:r>
      <w:r>
        <w:t>s</w:t>
      </w:r>
      <w:r>
        <w:t>premembe št. 5 k Memorandumu o soglasju med ministrstvi za obrambo o večnacionalnem sodelovanju pri pobudah za večnacionalno skladiščenje streliva, podpisane v Parizu 5. septembra 2025.</w:t>
      </w:r>
    </w:p>
    <w:p w14:paraId="2E5396C2" w14:textId="77777777" w:rsidR="00BB0474" w:rsidRDefault="00BB0474" w:rsidP="00BB0474"/>
    <w:p w14:paraId="57CB5EDA" w14:textId="0E920FA7" w:rsidR="00BB0474" w:rsidRDefault="00BB0474" w:rsidP="00BB0474">
      <w:r>
        <w:t xml:space="preserve">S </w:t>
      </w:r>
      <w:r>
        <w:t>s</w:t>
      </w:r>
      <w:r>
        <w:t>premembo št. 5 k Memorandumu o soglasju med ministrstvi za obrambo o večnacionalnem sodelovanju pri pobudah za večnacionalno skladiščenje streliva sta svojo namero o pristopu k pobudi izrazili ministrstvi za nacionalno obrambo Portugalske republike in Turčije.</w:t>
      </w:r>
    </w:p>
    <w:p w14:paraId="7F6507C6" w14:textId="3002AAE3" w:rsidR="00AA22BC" w:rsidRDefault="00BB0474" w:rsidP="00BB0474">
      <w:pPr>
        <w:pStyle w:val="Vir"/>
      </w:pPr>
      <w:r>
        <w:t>Vir: Ministrstvo za obrambo</w:t>
      </w:r>
    </w:p>
    <w:p w14:paraId="02D27855" w14:textId="0C728227" w:rsidR="008753C0" w:rsidRDefault="008753C0" w:rsidP="008753C0">
      <w:pPr>
        <w:pStyle w:val="Naslov2"/>
      </w:pPr>
      <w:r>
        <w:t>Sklenitev sporazuma o odpravi dvojnega obdavčevanja v zvezi z davki od dohodka ter o preprečevanju davčnih utaj in izogibanja davkom</w:t>
      </w:r>
    </w:p>
    <w:p w14:paraId="5F5EF399" w14:textId="537B746F" w:rsidR="008753C0" w:rsidRDefault="008753C0" w:rsidP="008753C0">
      <w:r>
        <w:t>Vlada je sprejela poročilo o končanih pogajanjih za sklenitev Sporazuma med Vlado Republike Slovenije in Vlado Posebnega upravnega območja Ljudske republike Kitajske Hongkong o odpravi dvojnega obdavčevanja v zvezi z davki od dohodka ter o preprečevanju davčnih utaj in izogibanja davkom.</w:t>
      </w:r>
    </w:p>
    <w:p w14:paraId="1C21B077" w14:textId="77777777" w:rsidR="008753C0" w:rsidRDefault="008753C0" w:rsidP="008753C0"/>
    <w:p w14:paraId="58B4208E" w14:textId="597C99B6" w:rsidR="008753C0" w:rsidRDefault="008753C0" w:rsidP="008753C0">
      <w:r>
        <w:t>Mednarodna dvojna obdavčitev, ki je posledica prekrivanja davčnih zakonodaj različnih držav, zavira mednarodno gospodarsko sodelovanje. Njen nastanek je najbolje preprečiti s sklepanjem dvostranskih sporazumov o izogibanju dvojnega obdavčevanja, ki so danes običajen način mednarodnega dogovarjanja o izogibanju dvojnega obdavčevanja in preprečevanju davčnih utaj. S sporazumi se odpravljajo davčne ovire pri trgovanju in investiranju med državami, ki sporazum sklenejo, ter zmanjšuje možnost davčnih utaj. Sporazum prek različnih mehanizmov omogoča odpravo dvojnega obdavčevanja, povečuje varnost davčnih zavezancev, preprečuje davčne utaje in davčno diskriminacijo ter omogoča izmenjavo informacij za davčne namene in reševanje davčnih sporov.</w:t>
      </w:r>
    </w:p>
    <w:p w14:paraId="1151CE9E" w14:textId="77777777" w:rsidR="008753C0" w:rsidRDefault="008753C0" w:rsidP="008753C0"/>
    <w:p w14:paraId="0A702D83" w14:textId="77777777" w:rsidR="008753C0" w:rsidRDefault="008753C0" w:rsidP="008753C0">
      <w:r>
        <w:t>Pogajanja med vladama so potekala v Hongkongu in so bila zaključena v januarju 2026. Končni sporazum pa je v celoti usklajen z navodili in stališči Vlade Republike Slovenije. Na podlagi sprejetja poročila je vlada za podpisnika sporazuma na slovenski strani pooblastila mag. Boštjana Malovrha, izrednega in pooblaščenega veleposlanika Republike Slovenije v Ljudski republiki Kitajski.</w:t>
      </w:r>
    </w:p>
    <w:p w14:paraId="25F69553" w14:textId="0C8EB137" w:rsidR="00AA22BC" w:rsidRDefault="008753C0" w:rsidP="008753C0">
      <w:pPr>
        <w:pStyle w:val="Vir"/>
      </w:pPr>
      <w:r>
        <w:t>Vir: Ministrstvo za finance</w:t>
      </w:r>
    </w:p>
    <w:p w14:paraId="48FDD758" w14:textId="357C293F" w:rsidR="00964F64" w:rsidRDefault="00964F64" w:rsidP="00964F64">
      <w:pPr>
        <w:pStyle w:val="Naslov2"/>
      </w:pPr>
      <w:r>
        <w:t>Za nadaljnjo krepitev socialnega dialoga ključno dosledno izvajanje obstoječih mehanizmov</w:t>
      </w:r>
    </w:p>
    <w:p w14:paraId="716D25F4" w14:textId="63634E61" w:rsidR="00964F64" w:rsidRDefault="00964F64" w:rsidP="00964F64">
      <w:r>
        <w:t xml:space="preserve">Vlada Republike Slovenije je sprejela </w:t>
      </w:r>
      <w:r>
        <w:t>mn</w:t>
      </w:r>
      <w:r>
        <w:t>enje o predlogu za začetek postopka za spremembo III. poglavja Ustave Republike Slovenije z osnutkom Ustavnega zakona, ki ga je Državnemu zboru Republike Slovenije predložila skupina poslank in poslancev.</w:t>
      </w:r>
    </w:p>
    <w:p w14:paraId="149B73E4" w14:textId="77777777" w:rsidR="00964F64" w:rsidRDefault="00964F64" w:rsidP="00964F64"/>
    <w:p w14:paraId="0355FE40" w14:textId="77777777" w:rsidR="00964F64" w:rsidRDefault="00964F64" w:rsidP="00964F64">
      <w:r>
        <w:t xml:space="preserve">Predlog za začetek postopka za spremembo III. poglavja Ustave Republike Slovenije z osnutkom Ustavnega zakona je bil vložen z namenom ustavne umestitve socialnega dialoga med temeljne institute gospodarskih in socialnih razmerij. Vlada ocenjuje, da predlagana dopolnitev Ustave RS ne </w:t>
      </w:r>
      <w:r>
        <w:lastRenderedPageBreak/>
        <w:t>prinaša potrebnega normativnega prispevka, odpira pa več ustavnopravnih in sistemskih vprašanj, zato predloga za dopolnitev Ustave RS ne podpira.</w:t>
      </w:r>
    </w:p>
    <w:p w14:paraId="316E9755" w14:textId="77777777" w:rsidR="00964F64" w:rsidRDefault="00964F64" w:rsidP="00964F64"/>
    <w:p w14:paraId="1507936D" w14:textId="0FE0FCD5" w:rsidR="00964F64" w:rsidRDefault="00964F64" w:rsidP="00964F64">
      <w:r>
        <w:t>Vlada se zaveda pomena socialnega dialoga kot enega ključnih mehanizmov zagotavljanja socialnega miru, usklajevanja interesov dela, kapitala in države ter oblikovanja kakovostnih, strokovno utemeljenih in družbeno sprejemljivih rešitev ter ugotavlja, da je socialni dialog v Republiki Sloveniji že danes institucionalno razvit, pravno podprt in vpet v proces oblikovanja javnih politik. Vlada ocenjuje, da je nadaljnjo krepitev socialnega dialoga mogoče učinkoviteje zagotavljati z doslednim izvajanjem obstoječih mehanizmov, zlasti pravil delovanja Ekonomsko-socialnega sveta, enakopravno obravnavo obeh socialnih partnerjev, kvalitetno pripravo gradiv</w:t>
      </w:r>
      <w:proofErr w:type="gramStart"/>
      <w:r>
        <w:t xml:space="preserve"> namenjenih</w:t>
      </w:r>
      <w:proofErr w:type="gramEnd"/>
      <w:r>
        <w:t xml:space="preserve"> obravnavi na Ekonomsko-socialnem svetu, zgodnjim vključevanjem socialnih partnerjev v pripravo predpisov ter krepitvijo njihove vloge v zakonodajnih postopkih. K temu se je zavezala tudi na 371. seji Ekonomsko-socialnega sveta dne 17. julija 2026</w:t>
      </w:r>
      <w:proofErr w:type="gramStart"/>
      <w:r>
        <w:t>, ki so se je udeležili tudi novi predstavniki ministrstev v mandatnem obdobju 2026 - 2030.</w:t>
      </w:r>
      <w:proofErr w:type="gramEnd"/>
      <w:r>
        <w:t xml:space="preserve"> Na ta način bo mogoče ponovno obnoviti zaupanje med socialnimi partnerji, ki je bilo porušeno s sprejemanjem enostranskih ukrepov. </w:t>
      </w:r>
    </w:p>
    <w:p w14:paraId="5F74484B" w14:textId="5EAF7C96" w:rsidR="00AA22BC" w:rsidRDefault="00964F64" w:rsidP="00964F64">
      <w:pPr>
        <w:pStyle w:val="Vir"/>
      </w:pPr>
      <w:r>
        <w:t>Vir: Ministrstvo za gospodarstvo, delo in šport</w:t>
      </w:r>
    </w:p>
    <w:p w14:paraId="0A4759D0" w14:textId="3B53D950" w:rsidR="00AA22BC" w:rsidRDefault="00333D04" w:rsidP="00333D04">
      <w:pPr>
        <w:pStyle w:val="Naslov2"/>
      </w:pPr>
      <w:r>
        <w:t>M</w:t>
      </w:r>
      <w:r w:rsidR="00AA22BC">
        <w:t>nenj</w:t>
      </w:r>
      <w:r>
        <w:t>e</w:t>
      </w:r>
      <w:r w:rsidR="00AA22BC">
        <w:t xml:space="preserve"> o </w:t>
      </w:r>
      <w:proofErr w:type="gramStart"/>
      <w:r>
        <w:t>p</w:t>
      </w:r>
      <w:r w:rsidR="00AA22BC">
        <w:t>redlogu</w:t>
      </w:r>
      <w:r>
        <w:t xml:space="preserve"> Z</w:t>
      </w:r>
      <w:r w:rsidR="00AA22BC">
        <w:t>akona</w:t>
      </w:r>
      <w:proofErr w:type="gramEnd"/>
      <w:r w:rsidR="00AA22BC">
        <w:t xml:space="preserve"> o kavcijskem sistemu embalaže pijač</w:t>
      </w:r>
    </w:p>
    <w:p w14:paraId="1DF1DEB0" w14:textId="77777777" w:rsidR="00333D04" w:rsidRDefault="00333D04" w:rsidP="00333D04">
      <w:r>
        <w:t>Vlada Republike Slovenije je podprla mnenje Državnega sveta Republike Slovenije, ki ne podpira nadaljnje obravnave Predloga zakona o kavcijskem sistemu za embalažo pijač (ZKSEP-1).</w:t>
      </w:r>
    </w:p>
    <w:p w14:paraId="62F8C9AC" w14:textId="77777777" w:rsidR="00333D04" w:rsidRDefault="00333D04" w:rsidP="00333D04"/>
    <w:p w14:paraId="7D5DAD1D" w14:textId="77777777" w:rsidR="00333D04" w:rsidRDefault="00333D04" w:rsidP="00333D04">
      <w:r>
        <w:t xml:space="preserve">Državni svet sicer priznava, da je cilj predloga izboljšati zbiranje in recikliranje plastenk ter pločevink in prispevati k doseganju evropskih </w:t>
      </w:r>
      <w:proofErr w:type="gramStart"/>
      <w:r>
        <w:t>okoljskih</w:t>
      </w:r>
      <w:proofErr w:type="gramEnd"/>
      <w:r>
        <w:t xml:space="preserve"> ciljev, vendar ocenjuje, da predlagana ureditev odpira številna vsebinska, organizacijska, finančna in izvedbena vprašanja. Po njegovem mnenju predlog v sedanji obliki ni dovolj strokovno usklajen in bi zahteval dodatno razpravo z vsemi ključnimi deležniki.</w:t>
      </w:r>
    </w:p>
    <w:p w14:paraId="0DC72561" w14:textId="77777777" w:rsidR="00333D04" w:rsidRDefault="00333D04" w:rsidP="00333D04"/>
    <w:p w14:paraId="2BF1A6D2" w14:textId="77777777" w:rsidR="00333D04" w:rsidRDefault="00333D04" w:rsidP="00333D04">
      <w:r>
        <w:t>Uradni podatki kažejo, da Slovenija z obstoječim sistemom ločenega zbiranja odpadkov že dosega oziroma se približuje evropskim ciljem glede zbiranja plastenk in pločevink. Doseženi rezultati so posledica dolgoletnih vlaganj v infrastrukturo, učinkovitega sistema ločenega zbiranja ter visoke stopnje ozaveščenosti prebivalcev.</w:t>
      </w:r>
    </w:p>
    <w:p w14:paraId="7099A30C" w14:textId="77777777" w:rsidR="00333D04" w:rsidRDefault="00333D04" w:rsidP="00333D04"/>
    <w:p w14:paraId="5110FE9E" w14:textId="77777777" w:rsidR="00333D04" w:rsidRDefault="00333D04" w:rsidP="00333D04">
      <w:r>
        <w:t xml:space="preserve">Po oceni Državnega sveta bi uvedba kavcijskega sistema lahko povzročila dodatne stroške za trgovce, občine, komunalna podjetja in potrošnike, podvajanje infrastrukture ter logistične in organizacijske zaplete. Negativno bi lahko vplivala tudi na ekonomsko vzdržnost obstoječega sistema ravnanja z odpadki. Zato Državni svet meni, da bi bilo </w:t>
      </w:r>
      <w:proofErr w:type="spellStart"/>
      <w:r>
        <w:t>smiselneje</w:t>
      </w:r>
      <w:proofErr w:type="spellEnd"/>
      <w:r>
        <w:t xml:space="preserve"> nadalje nadgrajevati in optimizirati obstoječi sistem ločenega zbiranja odpadne embalaže.</w:t>
      </w:r>
    </w:p>
    <w:p w14:paraId="1404C599" w14:textId="77777777" w:rsidR="00333D04" w:rsidRDefault="00333D04" w:rsidP="00333D04"/>
    <w:p w14:paraId="161D3C07" w14:textId="77777777" w:rsidR="00333D04" w:rsidRDefault="00333D04" w:rsidP="00333D04">
      <w:r>
        <w:t xml:space="preserve">Vlada se zaveda pomena učinkovite okoljske politike, doseganja </w:t>
      </w:r>
      <w:proofErr w:type="gramStart"/>
      <w:r>
        <w:t>okoljskih</w:t>
      </w:r>
      <w:proofErr w:type="gramEnd"/>
      <w:r>
        <w:t xml:space="preserve"> ciljev ter zagotavljanja kroženja recikliranih materialov in njihove ponovne uporabe v novih proizvodih, s čimer se zmanjšuje poraba naravnih virov.</w:t>
      </w:r>
    </w:p>
    <w:p w14:paraId="18B6739F" w14:textId="77777777" w:rsidR="00333D04" w:rsidRDefault="00333D04" w:rsidP="00333D04"/>
    <w:p w14:paraId="7A9489EB" w14:textId="25E68CDB" w:rsidR="00333D04" w:rsidRDefault="00333D04" w:rsidP="00333D04">
      <w:r>
        <w:t xml:space="preserve">Cilji glede ločenega zbiranja in vsebnosti reciklirane plastike so določeni v </w:t>
      </w:r>
      <w:proofErr w:type="gramStart"/>
      <w:r>
        <w:t>Direktivi</w:t>
      </w:r>
      <w:proofErr w:type="gramEnd"/>
      <w:r>
        <w:t xml:space="preserve"> (EU) 2019/904 o zmanjšanju vpliva nekaterih plastičnih proizvodov na okolje in Uredbi (EU) 2025/40 o embalaži in odpadni embalaži. V skladu z njima mora Slovenija zagotoviti:</w:t>
      </w:r>
    </w:p>
    <w:p w14:paraId="2F7BF11C" w14:textId="77777777" w:rsidR="00333D04" w:rsidRDefault="00333D04" w:rsidP="00333D04"/>
    <w:p w14:paraId="40DD9903" w14:textId="65E4DB0F" w:rsidR="00333D04" w:rsidRDefault="00333D04" w:rsidP="00333D04">
      <w:pPr>
        <w:pStyle w:val="Odstavekseznama"/>
        <w:numPr>
          <w:ilvl w:val="0"/>
          <w:numId w:val="41"/>
        </w:numPr>
      </w:pPr>
      <w:r>
        <w:t>Do 1. januarja 2029 mora Slovenija ločeno zbrati najmanj 90</w:t>
      </w:r>
      <w:proofErr w:type="gramStart"/>
      <w:r>
        <w:t xml:space="preserve"> %</w:t>
      </w:r>
      <w:proofErr w:type="gramEnd"/>
      <w:r>
        <w:t xml:space="preserve"> skupne mase plastenk, ki so bile dane na trg.</w:t>
      </w:r>
    </w:p>
    <w:p w14:paraId="1043D9C4" w14:textId="2CFCA13A" w:rsidR="00333D04" w:rsidRDefault="00333D04" w:rsidP="00333D04">
      <w:pPr>
        <w:pStyle w:val="Odstavekseznama"/>
        <w:numPr>
          <w:ilvl w:val="0"/>
          <w:numId w:val="41"/>
        </w:numPr>
      </w:pPr>
      <w:r>
        <w:t>Do 1. januarja 2029 mora ločeno zbrati najmanj 90</w:t>
      </w:r>
      <w:proofErr w:type="gramStart"/>
      <w:r>
        <w:t xml:space="preserve"> %</w:t>
      </w:r>
      <w:proofErr w:type="gramEnd"/>
      <w:r>
        <w:t xml:space="preserve"> skupne mase pločevink, ki so bile dane na trg.</w:t>
      </w:r>
    </w:p>
    <w:p w14:paraId="1605E73B" w14:textId="7F8E467E" w:rsidR="00333D04" w:rsidRDefault="00333D04" w:rsidP="00333D04">
      <w:pPr>
        <w:pStyle w:val="Odstavekseznama"/>
        <w:numPr>
          <w:ilvl w:val="0"/>
          <w:numId w:val="41"/>
        </w:numPr>
      </w:pPr>
      <w:r>
        <w:lastRenderedPageBreak/>
        <w:t>Plastenke morajo biti izdelane tudi iz reciklirane plastike. Povprečni delež reciklirane plastike v vseh plastenkah, danih na trg, mora znašati najmanj:</w:t>
      </w:r>
    </w:p>
    <w:p w14:paraId="52F72829" w14:textId="77777777" w:rsidR="00333D04" w:rsidRDefault="00333D04" w:rsidP="00333D04">
      <w:pPr>
        <w:pStyle w:val="Odstavekseznama"/>
        <w:numPr>
          <w:ilvl w:val="0"/>
          <w:numId w:val="0"/>
        </w:numPr>
        <w:ind w:left="720"/>
      </w:pPr>
    </w:p>
    <w:p w14:paraId="7B8490A8" w14:textId="39847302" w:rsidR="00333D04" w:rsidRDefault="00333D04" w:rsidP="00333D04">
      <w:pPr>
        <w:pStyle w:val="Odstavekseznama"/>
        <w:numPr>
          <w:ilvl w:val="0"/>
          <w:numId w:val="42"/>
        </w:numPr>
      </w:pPr>
      <w:r>
        <w:t>30</w:t>
      </w:r>
      <w:proofErr w:type="gramStart"/>
      <w:r>
        <w:t xml:space="preserve"> %</w:t>
      </w:r>
      <w:proofErr w:type="gramEnd"/>
      <w:r>
        <w:t xml:space="preserve"> leta 2025, </w:t>
      </w:r>
    </w:p>
    <w:p w14:paraId="27AE6F26" w14:textId="09216F14" w:rsidR="00333D04" w:rsidRDefault="00333D04" w:rsidP="00333D04">
      <w:pPr>
        <w:pStyle w:val="Odstavekseznama"/>
        <w:numPr>
          <w:ilvl w:val="0"/>
          <w:numId w:val="42"/>
        </w:numPr>
      </w:pPr>
      <w:r>
        <w:t>65</w:t>
      </w:r>
      <w:proofErr w:type="gramStart"/>
      <w:r>
        <w:t xml:space="preserve"> %</w:t>
      </w:r>
      <w:proofErr w:type="gramEnd"/>
      <w:r>
        <w:t xml:space="preserve"> leta 2040.</w:t>
      </w:r>
    </w:p>
    <w:p w14:paraId="69EAD0DB" w14:textId="77777777" w:rsidR="00333D04" w:rsidRDefault="00333D04" w:rsidP="00333D04"/>
    <w:p w14:paraId="705B4968" w14:textId="77777777" w:rsidR="00333D04" w:rsidRDefault="00333D04" w:rsidP="00333D04">
      <w:r>
        <w:t>Pomembna razlika: pri prvih dveh točkah gre za delež zbrane embalaže glede na njeno maso, pri tretji pa za delež recikliranega materiala v novih plastenkah.</w:t>
      </w:r>
    </w:p>
    <w:p w14:paraId="791C118A" w14:textId="77777777" w:rsidR="00333D04" w:rsidRDefault="00333D04" w:rsidP="00333D04"/>
    <w:p w14:paraId="44D9D797" w14:textId="77777777" w:rsidR="00333D04" w:rsidRDefault="00333D04" w:rsidP="00333D04">
      <w:r>
        <w:t>Uredba (EU) 2025/40, ki se neposredno uporablja tudi v slovenskem pravnem redu, določa pogoje, pod katerimi mora država članica uvesti kavcijski sistem. Slovenija bi ga morala uvesti, če:</w:t>
      </w:r>
    </w:p>
    <w:p w14:paraId="74308A74" w14:textId="41EC2DF3" w:rsidR="00333D04" w:rsidRDefault="00333D04" w:rsidP="00333D04">
      <w:pPr>
        <w:pStyle w:val="Odstavekseznama"/>
        <w:numPr>
          <w:ilvl w:val="0"/>
          <w:numId w:val="43"/>
        </w:numPr>
      </w:pPr>
      <w:r>
        <w:t xml:space="preserve">v letu 2026 ne bi dosegla več kot 80-odstotnega deleža ločeno zbranih odpadnih plastenk in pločevink pijač; </w:t>
      </w:r>
    </w:p>
    <w:p w14:paraId="053C72BD" w14:textId="0F64443B" w:rsidR="00333D04" w:rsidRDefault="00333D04" w:rsidP="00333D04">
      <w:pPr>
        <w:pStyle w:val="Odstavekseznama"/>
        <w:numPr>
          <w:ilvl w:val="0"/>
          <w:numId w:val="43"/>
        </w:numPr>
      </w:pPr>
      <w:r>
        <w:t xml:space="preserve">bi dosegla 80-odstotni prag in izvajala ukrepe iz potrjenega izvedbenega načrta, vendar nato tri zaporedna leta ne bi dosegla 90-odstotnega </w:t>
      </w:r>
      <w:proofErr w:type="gramStart"/>
      <w:r>
        <w:t>okoljskega</w:t>
      </w:r>
      <w:proofErr w:type="gramEnd"/>
      <w:r>
        <w:t xml:space="preserve"> cilja; </w:t>
      </w:r>
    </w:p>
    <w:p w14:paraId="7B0A7407" w14:textId="7D46B058" w:rsidR="00333D04" w:rsidRDefault="00333D04" w:rsidP="00333D04">
      <w:pPr>
        <w:pStyle w:val="Odstavekseznama"/>
        <w:numPr>
          <w:ilvl w:val="0"/>
          <w:numId w:val="43"/>
        </w:numPr>
      </w:pPr>
      <w:r>
        <w:t xml:space="preserve">Evropska komisija ne bi potrdila izvedbenega načrta. </w:t>
      </w:r>
    </w:p>
    <w:p w14:paraId="5B1239A9" w14:textId="77777777" w:rsidR="00333D04" w:rsidRDefault="00333D04" w:rsidP="00333D04"/>
    <w:p w14:paraId="653AF1D1" w14:textId="77777777" w:rsidR="00333D04" w:rsidRDefault="00333D04" w:rsidP="00333D04">
      <w:r>
        <w:t>Podatki Agencije Republike Slovenije za okolje kažejo, da je delež ločeno zbranih odpadnih plastenk pijač leta 2023 znašal 80 odstotkov, leta 2024 90,7 odstotka, leta 2025 pa 86 odstotkov. Podatki za leti 2024 in 2025 še niso dokončni in uradno potrjeni, vendar kažejo, da se učinkovitost obstoječega sistema izboljšuje.</w:t>
      </w:r>
    </w:p>
    <w:p w14:paraId="215BCE92" w14:textId="77777777" w:rsidR="00333D04" w:rsidRDefault="00333D04" w:rsidP="00333D04">
      <w:r>
        <w:t xml:space="preserve">Vlada zato po preučitvi razpoložljivega gradiva in analizi aktualnih rezultatov ne podpira nadaljnje obravnave Predloga zakona o kavcijskem sistemu za embalažo pijač. Trend zadnjih treh let namreč kaže na uspešno izboljševanje ravnanja z odpadno embalažo, zato uvedba kavcijskega sistema po trenutnih ocenah najmanj do leta 2031 ne bo potrebna. Ob nadaljnjem doseganju predpisanih </w:t>
      </w:r>
      <w:proofErr w:type="gramStart"/>
      <w:r>
        <w:t>okoljskih</w:t>
      </w:r>
      <w:proofErr w:type="gramEnd"/>
      <w:r>
        <w:t xml:space="preserve"> ciljev pa se lahko izkaže, da njegova uvedba ne bo potrebna niti pozneje.</w:t>
      </w:r>
    </w:p>
    <w:p w14:paraId="4687B0F3" w14:textId="77777777" w:rsidR="00333D04" w:rsidRDefault="00333D04" w:rsidP="00333D04">
      <w:pPr>
        <w:pStyle w:val="Vir"/>
      </w:pPr>
      <w:r>
        <w:t>Vir: Ministrstvo za okolje in prostor</w:t>
      </w:r>
    </w:p>
    <w:p w14:paraId="51828E7E" w14:textId="6A131DAC" w:rsidR="00092B23" w:rsidRDefault="00092B23" w:rsidP="00092B23">
      <w:pPr>
        <w:pStyle w:val="Naslov2"/>
      </w:pPr>
      <w:r>
        <w:t>Odgovor Vlade Republike Slovenije na poslansko pobudo v zvezi s škodo na kmetijskih površinah po neurjih s točo junija 2026</w:t>
      </w:r>
    </w:p>
    <w:p w14:paraId="0079DD90" w14:textId="77777777" w:rsidR="00092B23" w:rsidRDefault="00092B23" w:rsidP="00092B23">
      <w:r>
        <w:t>Vlada je 11. junija 2026 prejela poslansko pobudo Mateje Čalušić, Tomaža Laha, Dejana Süča, Roberta Janeva in Jane Jerman v zvezi s škodo na kmetijskih površinah 9. in 10. junija 2026, v kateri jo pozivajo, da se čim prej seznani z informacijami o posledicah neurja na kmetijskih pridelkih in da Ministrstvo za kmetijstvo pozove, naj pripravi pravno podlago za izvedbo pomoči najbolj prizadetim kmetijskim gospodarstvom, dejavnim v primarni kmetijski proizvodnji.</w:t>
      </w:r>
    </w:p>
    <w:p w14:paraId="5E359941" w14:textId="77777777" w:rsidR="00092B23" w:rsidRDefault="00092B23" w:rsidP="00092B23"/>
    <w:p w14:paraId="49453871" w14:textId="77777777" w:rsidR="00092B23" w:rsidRDefault="00092B23" w:rsidP="00092B23">
      <w:r>
        <w:t xml:space="preserve">Vlada RS se zaveda resnosti razmer, ki so nastale zaradi neurij z močnim vetrom in točo meseca junija 2026, zato so bile pristojne službe pozvane, da takoj </w:t>
      </w:r>
      <w:proofErr w:type="gramStart"/>
      <w:r>
        <w:t>pričnejo z zbiranjem informacij o stanju na terenu</w:t>
      </w:r>
      <w:proofErr w:type="gramEnd"/>
      <w:r>
        <w:t>. Po prvih poročilih, ki jih je pripravila Javna služba kmetijskega svetovanja pri Kmetijsko gozdarski zbornici Slovenije, so neurja z močnim vetrom in točo prizadela območne enote kmetijsko gozdarskih zavodov Ptuj, Murska Sobota, Celje, Kranj, Ljubljana in Maribor. Škoda je nastala na vinogradih, sadnem drevju, poljščinah, vrtninah na prostem, hmelju, koruzi, žitih in jagodičevju.</w:t>
      </w:r>
    </w:p>
    <w:p w14:paraId="7F932695" w14:textId="77777777" w:rsidR="00092B23" w:rsidRDefault="00092B23" w:rsidP="00092B23"/>
    <w:p w14:paraId="4B3C12AC" w14:textId="77777777" w:rsidR="00092B23" w:rsidRDefault="00092B23" w:rsidP="00092B23">
      <w:r>
        <w:t xml:space="preserve">Ministrstvo za kmetijstvo je v sodelovanju s pristojnimi institucijami in drugimi deležniki nemudoma pristopilo k </w:t>
      </w:r>
      <w:proofErr w:type="gramStart"/>
      <w:r>
        <w:t>aktivnostim</w:t>
      </w:r>
      <w:proofErr w:type="gramEnd"/>
      <w:r>
        <w:t xml:space="preserve"> za obravnavanje in omilitev posledic. </w:t>
      </w:r>
    </w:p>
    <w:p w14:paraId="5AA523BA" w14:textId="77777777" w:rsidR="00092B23" w:rsidRDefault="00092B23" w:rsidP="00092B23"/>
    <w:p w14:paraId="0C588F35" w14:textId="77777777" w:rsidR="00092B23" w:rsidRDefault="00092B23" w:rsidP="00092B23">
      <w:r>
        <w:t xml:space="preserve">Kmetijsko gozdarska zbornica Slovenije (KGZS) je dala pobudo za začetek ocenjevanja škode zaradi neurij s točo maja in junija 2026. Uprava RS za zaščito in reševanje (URSZR) je 23. junija 2026 izdala sklep, da se </w:t>
      </w:r>
      <w:proofErr w:type="gramStart"/>
      <w:r>
        <w:t>prične</w:t>
      </w:r>
      <w:proofErr w:type="gramEnd"/>
      <w:r>
        <w:t xml:space="preserve"> s predhodno oceno škode na kmetijskih pridelkih zaradi posledic neurij s točo, ki so prizadela območja v obdobju od 12. maja do 22. junija 2026. Občinske komisije za ocenjevanje </w:t>
      </w:r>
      <w:r>
        <w:lastRenderedPageBreak/>
        <w:t xml:space="preserve">škode so vloge oškodovancev zbirale do 12. avgusta 2026, podatki iz vlog pa so morali biti najpozneje do 14. avgusta 2026 vneseni v spletno </w:t>
      </w:r>
      <w:proofErr w:type="gramStart"/>
      <w:r>
        <w:t>aplikacijo</w:t>
      </w:r>
      <w:proofErr w:type="gramEnd"/>
      <w:r>
        <w:t xml:space="preserve"> Ajda.</w:t>
      </w:r>
    </w:p>
    <w:p w14:paraId="3C7AA8AA" w14:textId="77777777" w:rsidR="00092B23" w:rsidRDefault="00092B23" w:rsidP="00092B23"/>
    <w:p w14:paraId="48A55561" w14:textId="77777777" w:rsidR="00092B23" w:rsidRDefault="00092B23" w:rsidP="00092B23">
      <w:r>
        <w:t xml:space="preserve">Finančna pomoč za odpravo posledic škode, nastale zaradi neurij z močnim vetrom in točo, se lahko dodeli v okviru Zakona o odpravi posledic naravnih nesreč (ZOPNN). Na podlagi </w:t>
      </w:r>
      <w:proofErr w:type="spellStart"/>
      <w:r>
        <w:t>44.h</w:t>
      </w:r>
      <w:proofErr w:type="spellEnd"/>
      <w:r>
        <w:t xml:space="preserve"> člena ZOPNN se lahko za premostitev nastale škodne </w:t>
      </w:r>
      <w:proofErr w:type="gramStart"/>
      <w:r>
        <w:t>situacije</w:t>
      </w:r>
      <w:proofErr w:type="gramEnd"/>
      <w:r>
        <w:t xml:space="preserve"> s pridobitvijo ugodnih posojil oblikujejo tudi finančni instrumenti posebej za prizadete v nedavnih neurjih. Vlada RS je že pristopila k pripravi produktov finančnega inženiringa v obliki ugodnih likvidnostnih mikroposojil in portfeljske garancije s subvencijo obrestne mere.</w:t>
      </w:r>
    </w:p>
    <w:p w14:paraId="09C938FE" w14:textId="77777777" w:rsidR="00092B23" w:rsidRDefault="00092B23" w:rsidP="00092B23"/>
    <w:p w14:paraId="079C1815" w14:textId="77777777" w:rsidR="00092B23" w:rsidRDefault="00092B23" w:rsidP="00092B23">
      <w:r>
        <w:t xml:space="preserve">Pomoč prizadetim v nedavnih neurjih se bo izvajala tudi s pomočjo </w:t>
      </w:r>
      <w:proofErr w:type="gramStart"/>
      <w:r>
        <w:t>intervencije</w:t>
      </w:r>
      <w:proofErr w:type="gramEnd"/>
      <w:r>
        <w:t xml:space="preserve"> iz strateškega načrta SKP 2023–2027 – Intervencija IRP45, Naložbe v obnovo kmetijskega potenciala po naravnih nesrečah, slabih vremenskih razmerah in katastrofah. </w:t>
      </w:r>
      <w:proofErr w:type="gramStart"/>
      <w:r>
        <w:t>Intervencija</w:t>
      </w:r>
      <w:proofErr w:type="gramEnd"/>
      <w:r>
        <w:t xml:space="preserve"> je namenjena celoviti obnovi kmetijskega gospodarstva po naravnih nesrečah (suše, poplave, plazovi, požari, bolezni in škodljivci). Javni razpis je predviden za objavo septembra 2026. Do podpore bodo upravičeni nosilci kmetijskega gospodarstva</w:t>
      </w:r>
      <w:proofErr w:type="gramStart"/>
      <w:r>
        <w:t>, ki ima najmanj 30 odstotkov poškodovanega ali uničenega proizvodnega potenciala</w:t>
      </w:r>
      <w:proofErr w:type="gramEnd"/>
      <w:r>
        <w:t xml:space="preserve">, je vpisano v Register kmetijskih gospodarstev, je oddalo zbirno vlogo in opravlja kmetijsko dejavnost v Sloveniji. Podpora zajema obnovo oziroma nadomestitev poškodovanih kmetijskih objektov, infrastrukture na kmetijskem gospodarstvu, mehanizacije, kmetijskih zemljišč (agromelioracije), živali, trajnih nasadov, pašnikov in rastlinjakov. Stopnja podpore znaša 100 odstotkov upravičenih stroškov, vendar ne več kot dejanska škoda, zmanjšana za že prejeta ali odobrena sredstva iz zavarovanj in drugih javnih virov. Možno je tudi predplačilo do 50 odstotkov odobrenih sredstev. Škoda mora biti uradno ocenjena in mora znašati najmanj 30 odstotkov vrednosti osnovnih sredstev. </w:t>
      </w:r>
    </w:p>
    <w:p w14:paraId="0A548CC3" w14:textId="77777777" w:rsidR="00092B23" w:rsidRDefault="00092B23" w:rsidP="00092B23"/>
    <w:p w14:paraId="68A8D1FB" w14:textId="77777777" w:rsidR="00092B23" w:rsidRDefault="00092B23" w:rsidP="00092B23">
      <w:r>
        <w:t>Prav tako lahko prizadete kmetije v primeru izdelane in s strani Vlade RS potrjene končne ocene škode na pridelkih uveljavljajo:</w:t>
      </w:r>
    </w:p>
    <w:p w14:paraId="2F8C6C6A" w14:textId="64FD932E" w:rsidR="00092B23" w:rsidRDefault="00092B23" w:rsidP="00092B23">
      <w:pPr>
        <w:pStyle w:val="Odstavekseznama"/>
        <w:numPr>
          <w:ilvl w:val="0"/>
          <w:numId w:val="38"/>
        </w:numPr>
      </w:pPr>
      <w:r>
        <w:t>višjo silo pri ukrepih skupne kmetijske politike (80. člen Zakona o kmetijstvu),</w:t>
      </w:r>
    </w:p>
    <w:p w14:paraId="3927FD5E" w14:textId="286F375A" w:rsidR="00092B23" w:rsidRDefault="00092B23" w:rsidP="00092B23">
      <w:pPr>
        <w:pStyle w:val="Odstavekseznama"/>
        <w:numPr>
          <w:ilvl w:val="0"/>
          <w:numId w:val="40"/>
        </w:numPr>
      </w:pPr>
      <w:r>
        <w:t>znižanje ali odpis prispevkov za pokojninsko in invalidsko zavarovanje, ki se izvede po Zakonu o pogojih, pod katerimi se kmetom zmanjšani ali odpisani prispevki štejejo za plačane,</w:t>
      </w:r>
    </w:p>
    <w:p w14:paraId="4E2FD757" w14:textId="4F2D851C" w:rsidR="00092B23" w:rsidRDefault="00092B23" w:rsidP="00092B23">
      <w:pPr>
        <w:pStyle w:val="Odstavekseznama"/>
        <w:numPr>
          <w:ilvl w:val="0"/>
          <w:numId w:val="40"/>
        </w:numPr>
      </w:pPr>
      <w:r>
        <w:t xml:space="preserve">znižanje ali odpis najemnin pri Skladu kmetijskih zemljišč in gozdov Republike Slovenije, ki se izvede v skladu s Pravilnikom o zakupu kmetij in kmetijskih zemljišč. </w:t>
      </w:r>
    </w:p>
    <w:p w14:paraId="1C64F66E" w14:textId="77777777" w:rsidR="00092B23" w:rsidRDefault="00092B23" w:rsidP="00092B23"/>
    <w:p w14:paraId="684E9AEC" w14:textId="77777777" w:rsidR="00092B23" w:rsidRDefault="00092B23" w:rsidP="00092B23">
      <w:r>
        <w:t>Ministrstvo za kmetijstvo je na Evropsko komisijo poslalo dopis, s katerim jo je seznanilo s škodo, ki je nastala na kmetijskih pridelkih zaradi neurij z močnim vetrom in točo leta 2026, in zaprosilo za pomoč iz sklada za naravne nesreče. Glede na zgoraj navedena dejstva, iz katerih izhaja, da je pomoč za odpravo posledic škode na kmetijskih pridelkih, nastale zaradi neurij s točo, mogoče pridobiti tudi v okviru ZOPNN, Vlada RS meni, da sprejem interventnega zakona ni potreben.</w:t>
      </w:r>
    </w:p>
    <w:p w14:paraId="5692D8B2" w14:textId="2A9A3C15" w:rsidR="00092B23" w:rsidRDefault="00092B23" w:rsidP="00092B23">
      <w:pPr>
        <w:pStyle w:val="Vir"/>
      </w:pPr>
      <w:r>
        <w:t>Vir: Ministrstvo za kmetijstvo</w:t>
      </w:r>
    </w:p>
    <w:p w14:paraId="43F86660" w14:textId="785A78F7" w:rsidR="00D8724D" w:rsidRDefault="00D8724D" w:rsidP="00D8724D">
      <w:pPr>
        <w:pStyle w:val="Naslov2"/>
      </w:pPr>
      <w:r>
        <w:t xml:space="preserve">Vlada </w:t>
      </w:r>
      <w:proofErr w:type="gramStart"/>
      <w:r>
        <w:t xml:space="preserve">sprejela  </w:t>
      </w:r>
      <w:proofErr w:type="gramEnd"/>
      <w:r>
        <w:t>o</w:t>
      </w:r>
      <w:r>
        <w:t>dgovor na Pobudo državne svetnice Jasmine Opec Vöröš za nujno sistemsko okrepitev kriznih centrov za mlade</w:t>
      </w:r>
    </w:p>
    <w:p w14:paraId="5C3989E8" w14:textId="77777777" w:rsidR="00D8724D" w:rsidRDefault="00D8724D" w:rsidP="00D8724D">
      <w:r>
        <w:t xml:space="preserve">Vlada Republike Slovenije je prejela in preučila pobudo državne svetnice Jasmine Opec Vöröš za nujno sistemsko okrepitev kriznih centrov za mlade, ki jo je Državni svet Republike Slovenije obravnaval na 39. seji </w:t>
      </w:r>
      <w:proofErr w:type="gramStart"/>
      <w:r>
        <w:t>13. 5. 2026</w:t>
      </w:r>
      <w:proofErr w:type="gramEnd"/>
      <w:r>
        <w:t xml:space="preserve"> in jo podprl. Državna svetnica Jasmina Opec </w:t>
      </w:r>
      <w:proofErr w:type="gramStart"/>
      <w:r>
        <w:t xml:space="preserve">Vöröš  </w:t>
      </w:r>
      <w:proofErr w:type="gramEnd"/>
      <w:r>
        <w:t xml:space="preserve">s  pobudo Vlado RS poziva, da čim prej pripravi celovito analizo stanja na področju kriznih centrov za mlade, vključno s pregledom kadrovskih, prostorskih, finančnih in vsebinskih zmogljivosti; preveri ustreznost obstoječih kapacitet glede na dejanske potrebe v posameznih regijah; pripravi ukrepe za krepitev strokovnih ekip v kriznih centrih ter za zmanjševanje kadrovske preobremenjenosti, zlasti pri zagotavljanju gospodinjske pomoči in spremstev otrok in mladostnikov, ki pomembno vplivajo na vsakodnevno organizacijo dela ter razbremenitev strokovnih delavcev; izboljša sistem nadaljnje obravnave mladih po zaključeni krizni namestitvi, zlasti na področju duševnega zdravja, psihološke </w:t>
      </w:r>
      <w:r>
        <w:lastRenderedPageBreak/>
        <w:t xml:space="preserve">podpore in socialne rehabilitacije; okrepi medresorsko sodelovanje med ministrstvi, pristojnimi za socialno varstvo, zdravje, vzgojo in izobraževanje ter notranje zadeve ter v najkrajšem možnem času pripravi konkretne sistemske rešitve, s katerimi bo mladim v stiski zagotovljena hitra, učinkovita in dolgoročno vzdržna pomoč. </w:t>
      </w:r>
    </w:p>
    <w:p w14:paraId="266C76C1" w14:textId="77777777" w:rsidR="00D8724D" w:rsidRDefault="00D8724D" w:rsidP="00D8724D"/>
    <w:p w14:paraId="2A148C0D" w14:textId="46470F2C" w:rsidR="00D8724D" w:rsidRDefault="00D8724D" w:rsidP="00D8724D">
      <w:r>
        <w:t xml:space="preserve">Vlada pojasnjuje, da v Sloveniji deluje 11 kriznih </w:t>
      </w:r>
      <w:proofErr w:type="gramStart"/>
      <w:r>
        <w:t>centrov</w:t>
      </w:r>
      <w:proofErr w:type="gramEnd"/>
      <w:r>
        <w:t xml:space="preserve"> za otroke in mladostnike, in sicer je 9 kriznih centrov za otrokom in mladostnike (KCM) od 6 do 18 leta starosti (v izjemnih primerih tudi mlajše polnoletne osebe do dopolnjenega 21. leta starosti), ter dva krizna centra za otroke (KCO) za otroke, stare do 6 let. </w:t>
      </w:r>
    </w:p>
    <w:p w14:paraId="714DA291" w14:textId="77777777" w:rsidR="00D8724D" w:rsidRDefault="00D8724D" w:rsidP="00D8724D"/>
    <w:p w14:paraId="4A627855" w14:textId="77777777" w:rsidR="00D8724D" w:rsidRDefault="00D8724D" w:rsidP="00D8724D">
      <w:r>
        <w:t xml:space="preserve">KCM je namenjen otrokom in mladostnikom, ki se znajdejo v stiski, zaradi katere je potrebna takojšnja izločitev iz okolja, v katerem bivajo. Sprejema otroke in mladostnike, ki pridejo sami, in tiste, ki se na predlog strokovnega delavca CSD, interventne službe ali drugih institucij (npr. policija, šolska svetovalna služba, zdravstvo, ipd.) odločijo za nastanitev. Sprejema tudi otroke in mladostnike, za katere tako s sklepom odloči sodišče na podlagi določil Družinskega zakonika (DZ), ki ureja ukrepe za varstvo koristi otrok. V času krizne namestitve pristojni CSD išče trajnejšo rešitev za otroka ali mladostnika, ki je nastanjen v kriznem </w:t>
      </w:r>
      <w:proofErr w:type="gramStart"/>
      <w:r>
        <w:t>centru</w:t>
      </w:r>
      <w:proofErr w:type="gramEnd"/>
      <w:r>
        <w:t xml:space="preserve">. Namestitev pa se lahko podaljša, kadar okoliščine primera ne nudijo možnosti za ustreznejšo rešitev, otrok pa se v domače okolje ne more vrniti, ali kadar je otrok v KCM nameščen s sklepom sodišča, in </w:t>
      </w:r>
      <w:proofErr w:type="gramStart"/>
      <w:r>
        <w:t xml:space="preserve">bivanje  </w:t>
      </w:r>
      <w:proofErr w:type="gramEnd"/>
      <w:r>
        <w:t>traja do drugačne odločitve sodišča.</w:t>
      </w:r>
    </w:p>
    <w:p w14:paraId="3EAF1ED5" w14:textId="77777777" w:rsidR="00D8724D" w:rsidRDefault="00D8724D" w:rsidP="00D8724D"/>
    <w:p w14:paraId="5F3EB5EE" w14:textId="689451C6" w:rsidR="00D8724D" w:rsidRDefault="00D8724D" w:rsidP="00D8724D">
      <w:r>
        <w:t xml:space="preserve">Ministrstvo, pristojno za socialno varstvo (MDDSZ), je že v letu 2025 pristopilo k </w:t>
      </w:r>
      <w:proofErr w:type="gramStart"/>
      <w:r>
        <w:t>aktivnostim</w:t>
      </w:r>
      <w:proofErr w:type="gramEnd"/>
      <w:r>
        <w:t xml:space="preserve"> za posodobitev smernic delovanje kriznih centrov ter v ta namen ustanovilo delovno skupino, katere namen je nasloviti problematiko, ki jo v svoji pobudi izpostavlja državna svetnica Jasmine Opec Vöröš</w:t>
      </w:r>
      <w:r w:rsidR="002A32F8">
        <w:t>.</w:t>
      </w:r>
      <w:r>
        <w:t xml:space="preserve"> Ena izmed nalog delovne skupine je določitev kadrovskih, tehničnih in prostorskih pogojev za delovanje kriznih </w:t>
      </w:r>
      <w:proofErr w:type="gramStart"/>
      <w:r>
        <w:t>centrov</w:t>
      </w:r>
      <w:proofErr w:type="gramEnd"/>
      <w:r>
        <w:t xml:space="preserve">. Za navedeno nalogo je treba opraviti analizo delovanja kriznih </w:t>
      </w:r>
      <w:proofErr w:type="gramStart"/>
      <w:r>
        <w:t>centrov</w:t>
      </w:r>
      <w:proofErr w:type="gramEnd"/>
      <w:r>
        <w:t xml:space="preserve">, ki jo bo predvidoma opravil Inštitut RS za socialno varstvo. Delovna skupina je na svojem srečanju že obravnavala tudi druge težave, s katerimi se pri svojem delu soočajo krizni </w:t>
      </w:r>
      <w:proofErr w:type="gramStart"/>
      <w:r>
        <w:t>centri</w:t>
      </w:r>
      <w:proofErr w:type="gramEnd"/>
      <w:r>
        <w:t xml:space="preserve">, ki so jih še posebej izpostavili člani delovne skupine, predstavniki kriznih centrov. Z namenom naslovitve izpostavljenih težav bo MDDSZ na Ministrstvo za zdravje in Ministrstvo za izobraževanje, znanost in mladino posredoval pobudo za sestanek. Delovna skupina se bo opredelila tudi do pobude, da se kadrovski normativ dopolni z možnostjo zaposlitve gospodinje oziroma gospodinjca v kriznih </w:t>
      </w:r>
      <w:proofErr w:type="gramStart"/>
      <w:r>
        <w:t>centrih</w:t>
      </w:r>
      <w:proofErr w:type="gramEnd"/>
      <w:r>
        <w:t xml:space="preserve">. Prav tako se bo v okviru delovne skupine naslavljalo vprašanje kadrovskih normativov v odvisnosti od števila nameščenih otrok in prostorskih zmogljivosti posameznega kriznega </w:t>
      </w:r>
      <w:proofErr w:type="gramStart"/>
      <w:r>
        <w:t>centra</w:t>
      </w:r>
      <w:proofErr w:type="gramEnd"/>
      <w:r>
        <w:t xml:space="preserve">. </w:t>
      </w:r>
    </w:p>
    <w:p w14:paraId="5AC7158C" w14:textId="03D66287" w:rsidR="00D8724D" w:rsidRDefault="00D8724D" w:rsidP="00D8724D">
      <w:pPr>
        <w:pStyle w:val="Vir"/>
      </w:pPr>
      <w:r>
        <w:t>Vir: Ministrstvo za demografijo, družino in socialne zadeve</w:t>
      </w:r>
    </w:p>
    <w:p w14:paraId="228507AC" w14:textId="7860F957" w:rsidR="002E6880" w:rsidRDefault="002E6880" w:rsidP="002E6880">
      <w:pPr>
        <w:pStyle w:val="Naslov2"/>
      </w:pPr>
      <w:r>
        <w:t>Odgovor na sklep o zaključkih posveta Umetna inteligenca v izobraževanju</w:t>
      </w:r>
    </w:p>
    <w:p w14:paraId="394BD131" w14:textId="77777777" w:rsidR="002E6880" w:rsidRDefault="002E6880" w:rsidP="002E6880">
      <w:r>
        <w:t>Vlada Republike Slovenije je sprejela odgovor na sklep v zvezi z zaključki posveta Umetna inteligenca v izobraževanju, ki jih je Državni svet Republike Slovenije obravnaval na seji 13. maja letos. Vlada bo odgovor poslala Državnemu svetu.</w:t>
      </w:r>
    </w:p>
    <w:p w14:paraId="2CA524EF" w14:textId="77777777" w:rsidR="002E6880" w:rsidRDefault="002E6880" w:rsidP="002E6880"/>
    <w:p w14:paraId="5686C063" w14:textId="77777777" w:rsidR="002E6880" w:rsidRDefault="002E6880" w:rsidP="002E6880">
      <w:r>
        <w:t>Komisija Državnega sveta za izobraževanje, kulturo, znanost, šport in mladino je skupaj s Svetom za razvoj SAZU februarja letos organizirala posvet Umetna inteligenca v izobraževanju. Posvet je bil namenjen razpravi o priložnostih, izzivih in tveganjih, ki jih prinaša uporaba umetne inteligence v šolah in na univerzah. Državni svet se je seznanil z zaključki posveta in Vlado Republike Slovenije pozval, da zaključke posveta preuči in se do njih opredeli.</w:t>
      </w:r>
    </w:p>
    <w:p w14:paraId="0A8F6E75" w14:textId="77777777" w:rsidR="002E6880" w:rsidRDefault="002E6880" w:rsidP="002E6880"/>
    <w:p w14:paraId="3B8D45D6" w14:textId="77777777" w:rsidR="002E6880" w:rsidRDefault="002E6880" w:rsidP="002E6880">
      <w:r>
        <w:t xml:space="preserve">Vlada je to storila in v odgovoru zapisala, da prepoznava umetno inteligenco kot eno ključnih tehnoloških in razvojnih področij, ki pomembno vpliva na prihodnji razvoj družbe, znanosti, izobraževanja ter gospodarstva. Umetna inteligenca predstavlja pomembno priložnost za izboljšanje kakovosti izobraževalnega procesa, povečanje raziskovalne odličnosti ter krepitev konkurenčnosti </w:t>
      </w:r>
      <w:r>
        <w:lastRenderedPageBreak/>
        <w:t xml:space="preserve">Slovenije. Strinja se z izhodiščem posveta, da umetna inteligenca ni več izbira, temveč </w:t>
      </w:r>
      <w:proofErr w:type="gramStart"/>
      <w:r>
        <w:t>realnost</w:t>
      </w:r>
      <w:proofErr w:type="gramEnd"/>
      <w:r>
        <w:t>, in da mora njena uporaba temeljiti na načelih odgovornosti, etičnosti, transparentnosti ter varstva podatkov ob hkratnem ohranjanju človeka kot osrednjega akterja izobraževalnega procesa. V nadaljevanju odgovora sta ločeno navedena odziv na področjih visokega šolstva in znanosti ter odziv na področju douniverzitetnega izobraževanja.</w:t>
      </w:r>
    </w:p>
    <w:p w14:paraId="2DBFB6FA" w14:textId="77777777" w:rsidR="002E6880" w:rsidRDefault="002E6880" w:rsidP="002E6880">
      <w:pPr>
        <w:pStyle w:val="Vir"/>
      </w:pPr>
      <w:r>
        <w:t>Vir: Ministrstvo za izobraževanje, znanost in mladino</w:t>
      </w:r>
    </w:p>
    <w:p w14:paraId="0C823A5B" w14:textId="79C19CF1" w:rsidR="00DF6585" w:rsidRDefault="00DF6585" w:rsidP="00DF6585">
      <w:pPr>
        <w:pStyle w:val="Naslov2"/>
      </w:pPr>
      <w:r>
        <w:t xml:space="preserve">Vlada sprejela odgovor Državnemu svetu RS glede zagotavljanja učinkovite odpornosti </w:t>
      </w:r>
      <w:proofErr w:type="gramStart"/>
      <w:r>
        <w:t>kritične infrastrukture</w:t>
      </w:r>
      <w:proofErr w:type="gramEnd"/>
      <w:r>
        <w:t xml:space="preserve"> v državi</w:t>
      </w:r>
    </w:p>
    <w:p w14:paraId="1843500F" w14:textId="77777777" w:rsidR="00DF6585" w:rsidRDefault="00DF6585" w:rsidP="00DF6585">
      <w:r>
        <w:t xml:space="preserve">Vlada Republike Slovenije je na današnji dopisni seji sprejela odgovor v zvezi s sklepi posveta Nujnost oblikovanja ustrezne strategije za zagotavljanje učinkovite odpornosti </w:t>
      </w:r>
      <w:proofErr w:type="gramStart"/>
      <w:r>
        <w:t>kritične infrastrukture</w:t>
      </w:r>
      <w:proofErr w:type="gramEnd"/>
      <w:r>
        <w:t xml:space="preserve"> v Republiki Sloveniji in ga poslala Državnemu svetu Republike Slovenije. </w:t>
      </w:r>
    </w:p>
    <w:p w14:paraId="696307DE" w14:textId="77777777" w:rsidR="00DF6585" w:rsidRDefault="00DF6585" w:rsidP="00DF6585"/>
    <w:p w14:paraId="1731C73D" w14:textId="77777777" w:rsidR="00DF6585" w:rsidRDefault="00DF6585" w:rsidP="00DF6585">
      <w:r>
        <w:t xml:space="preserve">Vlada je v odgovoru poudarila, da se zaveda povečanega pomena odpornosti </w:t>
      </w:r>
      <w:proofErr w:type="gramStart"/>
      <w:r>
        <w:t>kritične infrastrukture</w:t>
      </w:r>
      <w:proofErr w:type="gramEnd"/>
      <w:r>
        <w:t xml:space="preserve">. V današnjih spremenjenih varnostnih razmerah in vse raznovrstnejših grožnjah, ki pretijo </w:t>
      </w:r>
      <w:proofErr w:type="gramStart"/>
      <w:r>
        <w:t>kritični infrastrukturi</w:t>
      </w:r>
      <w:proofErr w:type="gramEnd"/>
      <w:r>
        <w:t xml:space="preserve"> Republike Slovenije, posebno pozornost namenjamo povečevanju odpornosti kritičnih subjektov in njihove infrastrukture. Odpornost predstavlja enega temeljnih elementov zagotavljanja nacionalne varnosti, gospodarske stabilnosti in trajnostnega razvoja države.</w:t>
      </w:r>
    </w:p>
    <w:p w14:paraId="6BB51EBD" w14:textId="77777777" w:rsidR="00DF6585" w:rsidRDefault="00DF6585" w:rsidP="00DF6585"/>
    <w:p w14:paraId="1E691F9D" w14:textId="77777777" w:rsidR="00DF6585" w:rsidRDefault="00DF6585" w:rsidP="00DF6585">
      <w:r>
        <w:t xml:space="preserve">Državni svet Republike Slovenije je na 40. seji 10. junija 2026 sprejel sklep, s katerim je Vlado Republike Slovenije pozval, da preuči sklepe posveta, ki so ga organizirali Komisija Državnega sveta za državno ureditev, Inštitut za korporativne varnostne študije in Slovensko združenje za korporativno varnost. Namen posveta sta bili predstavitev glavnih ugotovitev projektov ECHO in ENDURANCE ter razprava o odpornosti </w:t>
      </w:r>
      <w:proofErr w:type="gramStart"/>
      <w:r>
        <w:t>kritične infrastrukture</w:t>
      </w:r>
      <w:proofErr w:type="gramEnd"/>
      <w:r>
        <w:t xml:space="preserve"> v najširšem pomenu. V okviru projektov so bile identificirane nekatere vrzeli na omenjenem področju, kot so omejeni finančni mehanizmi za vlaganja v odpornost, šibki modeli javno-zasebnega sodelovanja in nizka raven zaupanja med njimi, prevelika osredotočenost na tehnologijo brez ustrezne organizacijske podpore, strukturna fragmentacija upravljanja med strateško, operativno in lokalno ravnjo, pomanjkanje specializiranega kadra</w:t>
      </w:r>
      <w:proofErr w:type="gramStart"/>
      <w:r>
        <w:t xml:space="preserve"> ter</w:t>
      </w:r>
      <w:proofErr w:type="gramEnd"/>
      <w:r>
        <w:t xml:space="preserve"> podobno. Na podlagi razprave z udeleženci okrogle mize je bilo oblikovano več sklepov.</w:t>
      </w:r>
    </w:p>
    <w:p w14:paraId="1FA52BCF" w14:textId="41EE93B1" w:rsidR="00AA22BC" w:rsidRDefault="00DF6585" w:rsidP="00DF6585">
      <w:pPr>
        <w:pStyle w:val="Vir"/>
      </w:pPr>
      <w:r>
        <w:t>Vir: Ministrstvo za obrambo</w:t>
      </w:r>
    </w:p>
    <w:p w14:paraId="1E8E671D" w14:textId="1BA8BC77" w:rsidR="00AA22BC" w:rsidRDefault="00205C53" w:rsidP="00205C53">
      <w:pPr>
        <w:pStyle w:val="Naslov2"/>
      </w:pPr>
      <w:r>
        <w:t>O</w:t>
      </w:r>
      <w:r w:rsidR="00AA22BC">
        <w:t xml:space="preserve">dgovor na pobude Komisije Državnega sveta za kmetijstvo, gozdarstvo in prehrano za takojšnje in učinkovito upravljanje populacije volka v Republiki Sloveniji </w:t>
      </w:r>
    </w:p>
    <w:p w14:paraId="4E766F27" w14:textId="77777777" w:rsidR="00205C53" w:rsidRDefault="00205C53" w:rsidP="00205C53">
      <w:r>
        <w:t>Vlada Republike Slovenije je sprejela odgovor na pobude Državnega sveta za takojšnje in učinkovito upravljanje populacije volka z namenom zaščite kmetijstva, podeželja in kulturne krajine. Poudarila je, da se ukrepi upravljanja volka že izvajajo, načrtovane pa so tudi spremembe za hitrejše in učinkovitejše ukrepanje.</w:t>
      </w:r>
    </w:p>
    <w:p w14:paraId="449F7E07" w14:textId="77777777" w:rsidR="00205C53" w:rsidRDefault="00205C53" w:rsidP="00205C53"/>
    <w:p w14:paraId="30931964" w14:textId="0DD1CC83" w:rsidR="00205C53" w:rsidRDefault="00205C53" w:rsidP="00205C53">
      <w:r>
        <w:t xml:space="preserve">Upravljanje volka vključuje spremljanje njegove številčnosti, komunikacija z vsemi deležniki v okviru strokovne in interesne posvetovalne skupine, sofinanciranje zaščitnih ukrepov, izplačevanje odškodnin ter odvzem posameznih živali iz narave, kadar so izpolnjeni zakonski pogoji. Ministrstvo za okolje in prostor </w:t>
      </w:r>
      <w:proofErr w:type="gramStart"/>
      <w:r>
        <w:t>monitoring</w:t>
      </w:r>
      <w:proofErr w:type="gramEnd"/>
      <w:r>
        <w:t xml:space="preserve"> številčnosti volka naroča vsako drugo leto.</w:t>
      </w:r>
    </w:p>
    <w:p w14:paraId="23C26F4F" w14:textId="77777777" w:rsidR="00205C53" w:rsidRDefault="00205C53" w:rsidP="00205C53"/>
    <w:p w14:paraId="1641CC3A" w14:textId="35B2B47A" w:rsidR="00205C53" w:rsidRDefault="00205C53" w:rsidP="00205C53">
      <w:r>
        <w:t>Novela Zakona o ohranjanju narave, sprejeta decembra 2025, je omogočila učinkovitejše ukrepanje ob ogrožanju ljudi ali njihovega premoženja. Če ni druge zadovoljive možnosti in ukrep ne škoduje ohranitvi ugodnega stanja populacije, lahko ministrstvo odredi odvzem volka iz narave zaradi preprečevanja resne škode ter zagotavljanja zdravja in varnosti ljudi. V nujnih primerih lahko izda ustno dovoljenje za odstrel, ki je izvršljivo takoj. Odstrel izvedejo upravljavci lovišč.</w:t>
      </w:r>
    </w:p>
    <w:p w14:paraId="0A4EFF6B" w14:textId="77777777" w:rsidR="00205C53" w:rsidRDefault="00205C53" w:rsidP="00205C53"/>
    <w:p w14:paraId="754477B4" w14:textId="7534EC02" w:rsidR="00205C53" w:rsidRDefault="00205C53" w:rsidP="00205C53">
      <w:r>
        <w:lastRenderedPageBreak/>
        <w:t xml:space="preserve">Ob neposrednem ogrožanju življenja ali premoženja zaradi velike zveri lahko prebivalci pokličejo </w:t>
      </w:r>
      <w:proofErr w:type="gramStart"/>
      <w:r>
        <w:t>Center</w:t>
      </w:r>
      <w:proofErr w:type="gramEnd"/>
      <w:r>
        <w:t xml:space="preserve"> za obveščanje na številko 112 ali Policijo na številko 113. Pristojne službe nato obvestijo odgovorne osebe in organe, ministrstvo pa ob izpolnjenih pogojih odloči o nadaljnjih ukrepih.</w:t>
      </w:r>
    </w:p>
    <w:p w14:paraId="621DBDA0" w14:textId="77777777" w:rsidR="00205C53" w:rsidRDefault="00205C53" w:rsidP="00205C53"/>
    <w:p w14:paraId="5EB11BCA" w14:textId="13A9548F" w:rsidR="00205C53" w:rsidRDefault="00205C53" w:rsidP="00205C53">
      <w:r>
        <w:t>Ministrstvo je leta 2026 po uradni dolžnosti že izdalo dovoljenje za odvzem volka na območju Lovske družine Loški Potok. Trenutno vodi tudi postopke za odstrel križancev med volkom in psom na celotnem območju Slovenije ter ločena postopka za odvzem volkov na dinarskem in alpskem območju, prilagojena stanju populacije in značilnostim posameznega prostora.</w:t>
      </w:r>
    </w:p>
    <w:p w14:paraId="72678323" w14:textId="77777777" w:rsidR="00205C53" w:rsidRDefault="00205C53" w:rsidP="00205C53"/>
    <w:p w14:paraId="4B8407B2" w14:textId="2A008E80" w:rsidR="00205C53" w:rsidRDefault="00205C53" w:rsidP="00205C53">
      <w:r>
        <w:t>Vlada načrtuje prilagoditev zakonodaje za učinkovitejše upravljanje volka. Ministrstvo bo v kratkem spremenilo in dopolnilo tudi smernice za dokazovanje pogojev za odvzem volka iz narave z odstrelom, da bodo postopki bolj upoštevali konkretne razmere na terenu.</w:t>
      </w:r>
    </w:p>
    <w:p w14:paraId="2126F3F3" w14:textId="77777777" w:rsidR="00205C53" w:rsidRDefault="00205C53" w:rsidP="00205C53"/>
    <w:p w14:paraId="23282669" w14:textId="081ED03A" w:rsidR="00205C53" w:rsidRDefault="00205C53" w:rsidP="00205C53">
      <w:r>
        <w:t xml:space="preserve">Vlada preučuje tudi možnost upravljanja volka kot lovne vrste ter prilagojenega upravljanja glede na značilnosti posameznih območij in vedenje volkov, zlasti </w:t>
      </w:r>
      <w:proofErr w:type="spellStart"/>
      <w:r>
        <w:t>neplašnih</w:t>
      </w:r>
      <w:proofErr w:type="spellEnd"/>
      <w:r>
        <w:t xml:space="preserve"> volkov in križancev. Pri tem bodo morali ukrepi še naprej zagotavljati ohranitev ugodnega stanja populacije in biti skladni z veljavno zakonodajo.</w:t>
      </w:r>
    </w:p>
    <w:p w14:paraId="2FE146BA" w14:textId="56564F74" w:rsidR="00205C53" w:rsidRDefault="00205C53" w:rsidP="00205C53">
      <w:pPr>
        <w:pStyle w:val="Vir"/>
      </w:pPr>
      <w:r>
        <w:t>Vir: Ministrstvo za okolje in prostor</w:t>
      </w:r>
    </w:p>
    <w:p w14:paraId="3B5A5AA9" w14:textId="41A5F13D" w:rsidR="001B2BF5" w:rsidRDefault="001B2BF5" w:rsidP="001B2BF5">
      <w:pPr>
        <w:pStyle w:val="Naslov2"/>
      </w:pPr>
      <w:r>
        <w:t xml:space="preserve">Vlada o imenovanju svetovalke direktorja v </w:t>
      </w:r>
      <w:proofErr w:type="spellStart"/>
      <w:r>
        <w:t>konstituenčni</w:t>
      </w:r>
      <w:proofErr w:type="spellEnd"/>
      <w:r>
        <w:t xml:space="preserve"> pisarni Evropske banke za obnovo in razvoj </w:t>
      </w:r>
    </w:p>
    <w:p w14:paraId="155B659D" w14:textId="26A8B57C" w:rsidR="001B2BF5" w:rsidRDefault="001B2BF5" w:rsidP="001B2BF5">
      <w:r>
        <w:t xml:space="preserve">Vlada je na dopisni seji sprejela predlog, da se na mesto svetovalke direktorja v </w:t>
      </w:r>
      <w:proofErr w:type="spellStart"/>
      <w:r>
        <w:t>konstituenčni</w:t>
      </w:r>
      <w:proofErr w:type="spellEnd"/>
      <w:r>
        <w:t xml:space="preserve"> pisarni Evropske banke za obnovo in razvoj (EBRD) za obdobje od 1. oktobra 2026 do 31. julija 2029 imenuje Nevenka Črnko. </w:t>
      </w:r>
    </w:p>
    <w:p w14:paraId="6E55E72A" w14:textId="77777777" w:rsidR="001B2BF5" w:rsidRDefault="001B2BF5" w:rsidP="001B2BF5"/>
    <w:p w14:paraId="709219C3" w14:textId="77777777" w:rsidR="001B2BF5" w:rsidRDefault="001B2BF5" w:rsidP="001B2BF5">
      <w:r>
        <w:t>Nevenka Črnko ima več kot 20 let vodstvenih izkušenj ter več kot pet let izkušenj na področju poslovnega svetovanja in vodenja kompleksnih projektov. Delovala je na področjih bančništva in financ, telekomunikacij, poslovnega svetovanja ter v javnem sektorju. Zaradi kombinacije bogatih vodstvenih izkušenj, poznavanja javnega sektorja, izkušenj pri sodelovanju z EBRD ter delovanja v mednarodnem okolju vlada ocenjuje, da je Nevenka Črnko kandidatka, ki bo lahko uspešno zastopala interese Republike Slovenije v EBRD.</w:t>
      </w:r>
    </w:p>
    <w:p w14:paraId="2FF33012" w14:textId="77777777" w:rsidR="001B2BF5" w:rsidRDefault="001B2BF5" w:rsidP="001B2BF5"/>
    <w:p w14:paraId="1F88017A" w14:textId="77777777" w:rsidR="001B2BF5" w:rsidRDefault="001B2BF5" w:rsidP="001B2BF5">
      <w:r>
        <w:t>Mandat, ki pripada Sloveniji, je triletni</w:t>
      </w:r>
      <w:proofErr w:type="gramStart"/>
      <w:r>
        <w:t xml:space="preserve"> in</w:t>
      </w:r>
      <w:proofErr w:type="gramEnd"/>
      <w:r>
        <w:t xml:space="preserve"> sicer od 1. avgusta 2026 do 31. julija 2029, vendar pa bo lahko Nevenka Črnko, zaradi potrebnih administrativnih postopkov po njenem predlogu imenovanja, na delo svetovalke direktorja </w:t>
      </w:r>
      <w:proofErr w:type="spellStart"/>
      <w:r>
        <w:t>konstituence</w:t>
      </w:r>
      <w:proofErr w:type="spellEnd"/>
      <w:r>
        <w:t xml:space="preserve"> v EBRD nastopila šele 1. oktobra 2026. V obdobju od avgusta do oktobra bo mesto nezasedeno.</w:t>
      </w:r>
    </w:p>
    <w:p w14:paraId="720E522E" w14:textId="3FAD5E1E" w:rsidR="00AA22BC" w:rsidRDefault="001B2BF5" w:rsidP="001B2BF5">
      <w:pPr>
        <w:pStyle w:val="Vir"/>
      </w:pPr>
      <w:r>
        <w:t>Vir: Ministrstvo za finance</w:t>
      </w:r>
    </w:p>
    <w:p w14:paraId="11F6B8D5" w14:textId="6FD86C12" w:rsidR="005D5FD3" w:rsidRDefault="005D5FD3" w:rsidP="005D5FD3">
      <w:pPr>
        <w:pStyle w:val="Naslov2"/>
      </w:pPr>
      <w:r>
        <w:t>Vlada razrešila in imenovala člane Delovne skupine za pripravo sistemskih rešitev na področju stroškov sodnih postopkov</w:t>
      </w:r>
    </w:p>
    <w:p w14:paraId="4FA51E91" w14:textId="77777777" w:rsidR="005D5FD3" w:rsidRDefault="005D5FD3" w:rsidP="005D5FD3">
      <w:r>
        <w:t xml:space="preserve">Vlada Republike Slovenije je na predlog Ministrstva za pravosodje sprejela Sklep o spremembah Sklepa o ustanovitvi Delovne skupine za pripravo sistemskih rešitev na področju stroškov sodnih postopkov, ustanovljene s sklepom vlade z dne </w:t>
      </w:r>
      <w:proofErr w:type="gramStart"/>
      <w:r>
        <w:t>26. 9. 2024</w:t>
      </w:r>
      <w:proofErr w:type="gramEnd"/>
      <w:r>
        <w:t xml:space="preserve">. </w:t>
      </w:r>
    </w:p>
    <w:p w14:paraId="6B30A316" w14:textId="77777777" w:rsidR="005D5FD3" w:rsidRDefault="005D5FD3" w:rsidP="005D5FD3"/>
    <w:p w14:paraId="09396DA4" w14:textId="77777777" w:rsidR="005D5FD3" w:rsidRDefault="005D5FD3" w:rsidP="005D5FD3">
      <w:r>
        <w:t xml:space="preserve">Spremembe so pripravljene zaradi imenovanja nove Vlade Republike Slovenije in s tem povezanih menjav na ministrstvih ter menjave generalnega sekretarja na Vrhovnem sodišču Republike Slovenije. Vodenje delovne skupine prevzema Barbara Levstik Šega, državna sekretarka na Ministrstvu za pravosodje, s sklepom pa se zamenjajo oziroma na novo imenujejo tudi posamezni člani in namestniki članov iz Ministrstva za pravosodje, Ministrstva za finance, Finančne uprave Republike Slovenije ter </w:t>
      </w:r>
      <w:r>
        <w:lastRenderedPageBreak/>
        <w:t xml:space="preserve">Ministrstva za demografijo, družino in socialne zadeve. Vlada se je hkrati seznanila s spremembami pri zunanjih članih delovne skupine z Vrhovnega sodišča Republike Slovenije in Okrožnega sodišča v Ljubljani. </w:t>
      </w:r>
    </w:p>
    <w:p w14:paraId="754BFAEC" w14:textId="77777777" w:rsidR="005D5FD3" w:rsidRDefault="005D5FD3" w:rsidP="005D5FD3"/>
    <w:p w14:paraId="411D8A30" w14:textId="7B2FD6AF" w:rsidR="005D5FD3" w:rsidRDefault="005D5FD3" w:rsidP="005D5FD3">
      <w:r>
        <w:t xml:space="preserve">Obdobje delovanja delovne skupine se podaljšuje do </w:t>
      </w:r>
      <w:proofErr w:type="gramStart"/>
      <w:r>
        <w:t>31. 1. 2028</w:t>
      </w:r>
      <w:proofErr w:type="gramEnd"/>
      <w:r>
        <w:t>. Delovna skupina je doslej pripravila predlog sprememb in dopolnitev Zakona o brezplačni pravni pomoči, v letih 2026 in 2027 pa bo obravnavala še odprta vprašanja visokih stroškov sodnih tolmačev in sodnih izvedencev psihiatrične stroke v postopkih po Zakonu o duševnem zdravju.</w:t>
      </w:r>
    </w:p>
    <w:p w14:paraId="1F169BBE" w14:textId="254B1FDE" w:rsidR="00AA22BC" w:rsidRDefault="005D5FD3" w:rsidP="005D5FD3">
      <w:pPr>
        <w:pStyle w:val="Vir"/>
      </w:pPr>
      <w:r>
        <w:t>Vir: Ministrstvo za pravosodje</w:t>
      </w:r>
    </w:p>
    <w:p w14:paraId="21457DB7" w14:textId="2A78A6E9" w:rsidR="00977B5D" w:rsidRDefault="00977B5D" w:rsidP="00977B5D">
      <w:pPr>
        <w:pStyle w:val="Naslov2"/>
      </w:pPr>
      <w:r>
        <w:t xml:space="preserve">Razrešitev nacionalne koordinatorke za Sredozemlje </w:t>
      </w:r>
    </w:p>
    <w:p w14:paraId="1D0612E0" w14:textId="77777777" w:rsidR="00977B5D" w:rsidRDefault="00977B5D" w:rsidP="00977B5D">
      <w:r>
        <w:t xml:space="preserve">Vlada Republike Slovenije je na predlog Ministrstva za zunanje in evropske zadeve mag. Nino </w:t>
      </w:r>
      <w:proofErr w:type="spellStart"/>
      <w:r>
        <w:t>Skočajić</w:t>
      </w:r>
      <w:proofErr w:type="spellEnd"/>
      <w:r>
        <w:t xml:space="preserve"> Juvan razrešila z delovnega mesta nacionalne koordinatorke za Sredozemlje. </w:t>
      </w:r>
    </w:p>
    <w:p w14:paraId="55B4592F" w14:textId="0D0EEE1A" w:rsidR="00AA22BC" w:rsidRDefault="00977B5D" w:rsidP="00977B5D">
      <w:pPr>
        <w:pStyle w:val="Vir"/>
      </w:pPr>
      <w:r>
        <w:t>Vir: Ministrstvo za zunanje in evropske zadeve Republike Slovenije</w:t>
      </w:r>
    </w:p>
    <w:p w14:paraId="4D7AF9F1" w14:textId="79867C71" w:rsidR="00C73E31" w:rsidRDefault="00C73E31" w:rsidP="00C73E31">
      <w:pPr>
        <w:pStyle w:val="Naslov2"/>
      </w:pPr>
      <w:r>
        <w:t>Vlada razrešila in imenovala nove predstavnike ustanovitelja v svetih javnih zdravstvenih zavodov</w:t>
      </w:r>
    </w:p>
    <w:p w14:paraId="2992ABBD" w14:textId="77777777" w:rsidR="00C73E31" w:rsidRDefault="00C73E31" w:rsidP="00C73E31">
      <w:r>
        <w:t>Vlada je na današnji dopisni seji razrešila dosedanje ter imenovala nove predstavnice in predstavnike ustanovitelja v svetih treh javnih zdravstvenih zavodov: Splošne bolnišnice Slovenj Gradec, Onkološkega inštituta Ljubljana in Univerzitetnega kliničnega centra Ljubljana.</w:t>
      </w:r>
    </w:p>
    <w:p w14:paraId="7AD345CE" w14:textId="77777777" w:rsidR="00C73E31" w:rsidRDefault="00C73E31" w:rsidP="00C73E31"/>
    <w:p w14:paraId="1629E002" w14:textId="77777777" w:rsidR="00C73E31" w:rsidRDefault="00C73E31" w:rsidP="00C73E31">
      <w:r>
        <w:t>Na podlagi odstopne izjave je vlada v svetu javnega zdravstvenega zavoda Splošna bolnišnica Slovenj Gradec razrešila Primoža Stošickega in za preostanek mandata od 21. avgusta 2026 do 25. septembra 2027 za novo predstavnico ustanovitelja imenovala Lejlo Agić.</w:t>
      </w:r>
    </w:p>
    <w:p w14:paraId="5F835D0E" w14:textId="77777777" w:rsidR="00C73E31" w:rsidRDefault="00C73E31" w:rsidP="00C73E31"/>
    <w:p w14:paraId="4D95C1FE" w14:textId="77777777" w:rsidR="00C73E31" w:rsidRDefault="00C73E31" w:rsidP="00C73E31">
      <w:r>
        <w:t xml:space="preserve">Kot predstavnike ustanovitelja je v svetu javnega zdravstvenega zavoda Onkološki inštitut Ljubljana odpoklicala dr. Mojco Dobnik, Bredo Krašna, Tomaža Slano in Andreja Eržena ter za preostanek mandata v svetu zavoda do 6. novembra 2027 kot predstavnike ustanovitelja imenovala Andreja </w:t>
      </w:r>
      <w:proofErr w:type="spellStart"/>
      <w:r>
        <w:t>Pivčeviča</w:t>
      </w:r>
      <w:proofErr w:type="spellEnd"/>
      <w:r>
        <w:t>, dr. Mojco Braz, dr. Zvonka Slavca in Federica Victorja Potočnika.</w:t>
      </w:r>
    </w:p>
    <w:p w14:paraId="05401A4C" w14:textId="77777777" w:rsidR="00C73E31" w:rsidRDefault="00C73E31" w:rsidP="00C73E31"/>
    <w:p w14:paraId="073D941A" w14:textId="77777777" w:rsidR="00C73E31" w:rsidRDefault="00C73E31" w:rsidP="00C73E31">
      <w:r>
        <w:t>V svetu javnega zdravstvenega zavoda Univerzitetni klinični center Ljubljana je kot predstavnike ustanovitelja odpoklicala člane mag. Irmo Gubanec, Tomaža Slano, mag. Igorja Alfirevića in Suzano Bolčič Agostini. Za preostanek mandata sveta pa je do 12. septembra 2027 v svet zavoda kot predstavnike ustanovitelja imenovala Andreja Lampeta, Simono Kaučič, Janeza Remškarja in Matjaža Trontlja.</w:t>
      </w:r>
    </w:p>
    <w:p w14:paraId="60676FA7" w14:textId="77777777" w:rsidR="00C73E31" w:rsidRDefault="00C73E31" w:rsidP="00C73E31"/>
    <w:p w14:paraId="7B333B12" w14:textId="77777777" w:rsidR="00C73E31" w:rsidRDefault="00C73E31" w:rsidP="00C73E31">
      <w:r>
        <w:t xml:space="preserve">Odpoklic dosedanjih predstavnikov ustanovitelja je v skladu z </w:t>
      </w:r>
      <w:proofErr w:type="spellStart"/>
      <w:r>
        <w:t>9.a</w:t>
      </w:r>
      <w:proofErr w:type="spellEnd"/>
      <w:r>
        <w:t xml:space="preserve"> členom Pravilnika o podrobnejših pogojih za imenovanje, sestavo in številčno razmerje predstavnikov v svetu javnega zdravstvenega zavoda ter postopku za izbiro članov v svetih javnih zdravstvenih zavodov, katerih ustanovitelj je Republika Slovenija. Ta določa, da lahko Vlada Republike Slovenije ne glede na razloge za predčasno razrešitev iz 9. člena pravilnika predstavnika ustanovitelja odpokliče na predlog ministra, pristojnega za zdravje.</w:t>
      </w:r>
    </w:p>
    <w:p w14:paraId="776E26D5" w14:textId="77777777" w:rsidR="00C73E31" w:rsidRDefault="00C73E31" w:rsidP="00C73E31"/>
    <w:p w14:paraId="57D4BEFA" w14:textId="77777777" w:rsidR="00C73E31" w:rsidRDefault="00C73E31" w:rsidP="00C73E31">
      <w:r>
        <w:t>Ob prenehanju mandatov članov sveta zavoda zaradi predčasne razrešitve minister za zdravje predlaga nadomestne člane s seznama primernih kandidatov za predstavnika ustanovitelja iz 5. člena pravilnika ali pa se izvede nov javni poziv. V skladu s temi določbami so bili za preostanek mandata imenovani novi predstavniki ustanovitelja, ki izpolnjujejo vse pogoje za imenovanje.</w:t>
      </w:r>
    </w:p>
    <w:p w14:paraId="22E5A045" w14:textId="17AF5191" w:rsidR="00AA22BC" w:rsidRDefault="00C73E31" w:rsidP="00C73E31">
      <w:pPr>
        <w:pStyle w:val="Vir"/>
      </w:pPr>
      <w:r>
        <w:t>Vir: Ministrstvo za zdravje</w:t>
      </w:r>
    </w:p>
    <w:p w14:paraId="13148C41" w14:textId="6FF999BD" w:rsidR="002A32F8" w:rsidRDefault="002A32F8" w:rsidP="002A32F8">
      <w:pPr>
        <w:pStyle w:val="Naslov2"/>
      </w:pPr>
      <w:r>
        <w:lastRenderedPageBreak/>
        <w:t>Vlada prenesla upravljanje zemljišč na Direkcijo Republike Slovenije za infrastrukturo za potrebe projekta Divača–Koper</w:t>
      </w:r>
    </w:p>
    <w:p w14:paraId="627DF163" w14:textId="77777777" w:rsidR="002A32F8" w:rsidRDefault="002A32F8" w:rsidP="002A32F8">
      <w:r>
        <w:t>Vlada Republike Slovenije je sprejela sklep, s katerim je Direkcijo Republike Slovenije za infrastrukturo (DRSI) določila za upravljavca 18-ih zemljišč v katastrskih občinah Gabrovica, Ost, Rožar, Plavje in Lokev. Zemljišča so v lasti Republike Slovenije in so namenjena gradnji vzporednega tira železniške proge Divača–Koper.</w:t>
      </w:r>
    </w:p>
    <w:p w14:paraId="14A24918" w14:textId="77777777" w:rsidR="002A32F8" w:rsidRDefault="002A32F8" w:rsidP="002A32F8"/>
    <w:p w14:paraId="30DAE74D" w14:textId="77777777" w:rsidR="002A32F8" w:rsidRDefault="002A32F8" w:rsidP="002A32F8">
      <w:r>
        <w:t>Določitev DRSI za upravljavca je potrebna za izvedbo nadaljnjih postopkov ustanovitve stavbne pravice v korist investitorja projekta, družbe 2TDK, d. o. o. Zemljišča tako ostajajo v lasti Republike Slovenije, po sprejemu sklepa pa se bodo vodila v poslovnih evidencah DRSI kot dokončnega upravljavca.</w:t>
      </w:r>
    </w:p>
    <w:p w14:paraId="58E836AF" w14:textId="77777777" w:rsidR="002A32F8" w:rsidRDefault="002A32F8" w:rsidP="002A32F8"/>
    <w:p w14:paraId="5F86BCE0" w14:textId="77777777" w:rsidR="002A32F8" w:rsidRDefault="002A32F8" w:rsidP="002A32F8">
      <w:r>
        <w:t>Upravljavec železniške infrastrukture drugega tira ostaja družba SŽ-Infrastruktura. Ker so zemljišča že v lasti Republike Slovenije, prenos upravljanja na DRSI ne povzroča finančnih posledic. Vpis DRSI kot upravljavca v kataster nepremičnin bo po prejemu sklepa vlade izvedla Geodetska uprava Republike Slovenije.</w:t>
      </w:r>
    </w:p>
    <w:p w14:paraId="378F1083" w14:textId="4F08CD64" w:rsidR="00AA22BC" w:rsidRDefault="002A32F8" w:rsidP="002A32F8">
      <w:pPr>
        <w:pStyle w:val="Vir"/>
      </w:pPr>
      <w:r>
        <w:t>Vir: Ministrstvo za infrastrukturo in energetiko</w:t>
      </w:r>
    </w:p>
    <w:p w14:paraId="778BBE67" w14:textId="0CE2A7CF" w:rsidR="00AA22BC" w:rsidRDefault="00527C40" w:rsidP="00527C40">
      <w:pPr>
        <w:pStyle w:val="Naslov2"/>
      </w:pPr>
      <w:r>
        <w:t>B</w:t>
      </w:r>
      <w:r w:rsidR="00AA22BC">
        <w:t>rezplačni prenos državnega premoženja na Mestno občino Ptuj</w:t>
      </w:r>
    </w:p>
    <w:p w14:paraId="2F4994DF" w14:textId="77777777" w:rsidR="00527C40" w:rsidRDefault="00527C40" w:rsidP="00527C40">
      <w:r w:rsidRPr="00527C40">
        <w:t xml:space="preserve">Vlada Republike Slovenije je na dopisni seji sprejela sklep o sklenitvi pogodbe o brezplačnem prenosu državnega premoženja na Mestno občino Ptuj. </w:t>
      </w:r>
    </w:p>
    <w:p w14:paraId="35C77FC5" w14:textId="77777777" w:rsidR="00527C40" w:rsidRDefault="00527C40" w:rsidP="00527C40"/>
    <w:p w14:paraId="03298DB0" w14:textId="77777777" w:rsidR="00527C40" w:rsidRDefault="00527C40" w:rsidP="00527C40">
      <w:r w:rsidRPr="00527C40">
        <w:t>Predmet prenosa je nepremičnina neposredno ob severozahodnem traktu Zdravstvenega doma Ptuj v izmeri 143</w:t>
      </w:r>
      <w:proofErr w:type="gramStart"/>
      <w:r w:rsidRPr="00527C40">
        <w:t xml:space="preserve"> m²</w:t>
      </w:r>
      <w:proofErr w:type="gramEnd"/>
      <w:r w:rsidRPr="00527C40">
        <w:t>, ki je bila doslej v upravljanju Splošne bolnišnice dr. Jožeta Potrča Ptuj in lasti Republike Slovenije. Brezplačni prenos nepremičnine, katere tržna vrednost znaša 8.734 evrov, temelji na izkazanem javnem interesu in je namenjen izvedbi pomembnega razvojnega projekta »Nadzidava severozahodnega trakta Zdravstvenega doma Ptuj«.</w:t>
      </w:r>
    </w:p>
    <w:p w14:paraId="1F46E24A" w14:textId="77777777" w:rsidR="00527C40" w:rsidRDefault="00527C40" w:rsidP="00527C40"/>
    <w:p w14:paraId="6A0FF5E6" w14:textId="77777777" w:rsidR="00527C40" w:rsidRDefault="00527C40" w:rsidP="00527C40">
      <w:r w:rsidRPr="00527C40">
        <w:t>Mestna občina Ptuj bo na tej lokaciji v roku štirih let izvedla investicijo v ocenjeni vrednosti 7,2 milijona evrov, s katero bo pridobila najmanj 900</w:t>
      </w:r>
      <w:proofErr w:type="gramStart"/>
      <w:r w:rsidRPr="00527C40">
        <w:t xml:space="preserve"> m²</w:t>
      </w:r>
      <w:proofErr w:type="gramEnd"/>
      <w:r w:rsidRPr="00527C40">
        <w:t xml:space="preserve"> dodatnih poslovnih površin. Projekt med drugim predvideva ureditev najmanj 12 novih ordinacij za družinsko medicino in patronažno službo, spremljajočih pisarniških in tehničnih prostorov ter dostopnih poti in okolice. </w:t>
      </w:r>
      <w:proofErr w:type="gramStart"/>
      <w:r w:rsidRPr="00527C40">
        <w:t>Investicija</w:t>
      </w:r>
      <w:proofErr w:type="gramEnd"/>
      <w:r w:rsidRPr="00527C40">
        <w:t xml:space="preserve"> bo znatno izboljšala dostopnost in kakovost zdravstvenih storitev na primarni ravni ter omogočila zaposlitev najmanj 10 novih uslužbencev v ZD Ptuj. S tem se bodo skrajšale čakalne dobe, zmanjšalo število neopredeljenih pacientov in izboljšali pogoji za delo ter izobraževanje zdravstvenega kadra v </w:t>
      </w:r>
      <w:proofErr w:type="gramStart"/>
      <w:r w:rsidRPr="00527C40">
        <w:t>regiji</w:t>
      </w:r>
      <w:proofErr w:type="gramEnd"/>
      <w:r w:rsidRPr="00527C40">
        <w:t xml:space="preserve">. </w:t>
      </w:r>
    </w:p>
    <w:p w14:paraId="10957605" w14:textId="77777777" w:rsidR="00167FC3" w:rsidRDefault="00167FC3" w:rsidP="00527C40"/>
    <w:p w14:paraId="5302400A" w14:textId="38758C55" w:rsidR="00527C40" w:rsidRPr="00527C40" w:rsidRDefault="00527C40" w:rsidP="00527C40">
      <w:r w:rsidRPr="00527C40">
        <w:t>Projekt je v celoti usklajen s cilji Regionalnega razvojnega programa Podravje 2021–2027 in Zakona o spodbujanju skladnega regionalnega razvoja. Vlada je za podpis pogodbe pooblastila ministrico za lokalno samoupravo, kohezijo in regionalni razvoj dr. Moniko Kirbiš Rojs.</w:t>
      </w:r>
    </w:p>
    <w:p w14:paraId="112D0BEE" w14:textId="77777777" w:rsidR="00527C40" w:rsidRPr="00A26619" w:rsidRDefault="00527C40" w:rsidP="00527C40">
      <w:pPr>
        <w:pStyle w:val="Vir"/>
      </w:pPr>
      <w:r w:rsidRPr="00A26619">
        <w:t>Vir: Ministrstvo za lokalno samoupravo, kohezijo in regionalni razvoj</w:t>
      </w:r>
    </w:p>
    <w:p w14:paraId="04938FF7" w14:textId="77777777" w:rsidR="00AA22BC" w:rsidRDefault="00AA22BC" w:rsidP="00AA22BC"/>
    <w:p w14:paraId="6D6D9C4B" w14:textId="77777777" w:rsidR="00AA22BC" w:rsidRPr="00AA22BC" w:rsidRDefault="00AA22BC" w:rsidP="00AA22BC"/>
    <w:sectPr w:rsidR="00AA22BC" w:rsidRPr="00AA22BC" w:rsidSect="00F01966">
      <w:type w:val="continuous"/>
      <w:pgSz w:w="11906" w:h="16838"/>
      <w:pgMar w:top="1135" w:right="1417" w:bottom="1417" w:left="1417" w:header="1417"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306256" w14:textId="77777777" w:rsidR="00762CF1" w:rsidRDefault="00762CF1" w:rsidP="00750D01">
      <w:pPr>
        <w:spacing w:line="240" w:lineRule="auto"/>
      </w:pPr>
      <w:r>
        <w:separator/>
      </w:r>
    </w:p>
  </w:endnote>
  <w:endnote w:type="continuationSeparator" w:id="0">
    <w:p w14:paraId="7D84012B" w14:textId="77777777" w:rsidR="00762CF1" w:rsidRDefault="00762CF1" w:rsidP="00750D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74A86A" w14:textId="77777777" w:rsidR="00762CF1" w:rsidRDefault="00762CF1" w:rsidP="00750D01">
      <w:pPr>
        <w:spacing w:line="240" w:lineRule="auto"/>
      </w:pPr>
      <w:r>
        <w:separator/>
      </w:r>
    </w:p>
  </w:footnote>
  <w:footnote w:type="continuationSeparator" w:id="0">
    <w:p w14:paraId="6F90D650" w14:textId="77777777" w:rsidR="00762CF1" w:rsidRDefault="00762CF1" w:rsidP="00750D0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16B71" w14:textId="77777777" w:rsidR="009540E4" w:rsidRPr="00110CBD" w:rsidRDefault="009540E4"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DF38C" w14:textId="1CA9CECA" w:rsidR="00F01966" w:rsidRDefault="00F01966">
    <w:pPr>
      <w:pStyle w:val="Glava"/>
    </w:pPr>
    <w:r>
      <w:rPr>
        <w:noProof/>
      </w:rPr>
      <w:drawing>
        <wp:anchor distT="0" distB="0" distL="114300" distR="114300" simplePos="0" relativeHeight="251660288" behindDoc="0" locked="0" layoutInCell="1" allowOverlap="1" wp14:anchorId="3B4E3537" wp14:editId="27ACADE6">
          <wp:simplePos x="0" y="0"/>
          <wp:positionH relativeFrom="column">
            <wp:posOffset>-742950</wp:posOffset>
          </wp:positionH>
          <wp:positionV relativeFrom="paragraph">
            <wp:posOffset>387098</wp:posOffset>
          </wp:positionV>
          <wp:extent cx="2216989" cy="329086"/>
          <wp:effectExtent l="0" t="0" r="0" b="0"/>
          <wp:wrapNone/>
          <wp:docPr id="2" name="Slika 2" descr="Slika, ki vsebuje besede grafika, simbol, risanka, oblikovanje&#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lika 2" descr="Slika, ki vsebuje besede grafika, simbol, risanka, oblikovanje&#10;&#10;Opis je samodejno ustvarj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6989" cy="329086"/>
                  </a:xfrm>
                  <a:prstGeom prst="rect">
                    <a:avLst/>
                  </a:prstGeom>
                  <a:noFill/>
                  <a:ln>
                    <a:noFill/>
                  </a:ln>
                </pic:spPr>
              </pic:pic>
            </a:graphicData>
          </a:graphic>
          <wp14:sizeRelH relativeFrom="margin">
            <wp14:pctWidth>0</wp14:pctWidth>
          </wp14:sizeRelH>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77E27"/>
    <w:multiLevelType w:val="hybridMultilevel"/>
    <w:tmpl w:val="B5CE16F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4126880"/>
    <w:multiLevelType w:val="hybridMultilevel"/>
    <w:tmpl w:val="771E3FAA"/>
    <w:lvl w:ilvl="0" w:tplc="5044B5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5222A9C"/>
    <w:multiLevelType w:val="hybridMultilevel"/>
    <w:tmpl w:val="F4B676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A9E104B"/>
    <w:multiLevelType w:val="hybridMultilevel"/>
    <w:tmpl w:val="260AA36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C8B5812"/>
    <w:multiLevelType w:val="hybridMultilevel"/>
    <w:tmpl w:val="CE8667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DAE0D6E"/>
    <w:multiLevelType w:val="hybridMultilevel"/>
    <w:tmpl w:val="362EDFA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30B3DED"/>
    <w:multiLevelType w:val="hybridMultilevel"/>
    <w:tmpl w:val="2D1E5E7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13E323B4"/>
    <w:multiLevelType w:val="hybridMultilevel"/>
    <w:tmpl w:val="AC5615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A171EEE"/>
    <w:multiLevelType w:val="hybridMultilevel"/>
    <w:tmpl w:val="6A3E292E"/>
    <w:lvl w:ilvl="0" w:tplc="725C9272">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04A6E02"/>
    <w:multiLevelType w:val="hybridMultilevel"/>
    <w:tmpl w:val="FCC48B8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1101F7F"/>
    <w:multiLevelType w:val="hybridMultilevel"/>
    <w:tmpl w:val="F4FC05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1502A73"/>
    <w:multiLevelType w:val="hybridMultilevel"/>
    <w:tmpl w:val="266C7F2A"/>
    <w:lvl w:ilvl="0" w:tplc="04240019">
      <w:start w:val="1"/>
      <w:numFmt w:val="lowerLetter"/>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23ED7152"/>
    <w:multiLevelType w:val="hybridMultilevel"/>
    <w:tmpl w:val="1F9AD5F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26F3640C"/>
    <w:multiLevelType w:val="hybridMultilevel"/>
    <w:tmpl w:val="2F2E773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72D2AC2"/>
    <w:multiLevelType w:val="hybridMultilevel"/>
    <w:tmpl w:val="056094CA"/>
    <w:lvl w:ilvl="0" w:tplc="5044B5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85D2CF9"/>
    <w:multiLevelType w:val="hybridMultilevel"/>
    <w:tmpl w:val="1CDA2A0A"/>
    <w:lvl w:ilvl="0" w:tplc="5044B500">
      <w:start w:val="1"/>
      <w:numFmt w:val="bullet"/>
      <w:lvlText w:val=""/>
      <w:lvlJc w:val="left"/>
      <w:pPr>
        <w:ind w:left="720" w:hanging="360"/>
      </w:pPr>
      <w:rPr>
        <w:rFonts w:ascii="Symbol" w:hAnsi="Symbol" w:hint="default"/>
      </w:rPr>
    </w:lvl>
    <w:lvl w:ilvl="1" w:tplc="41860F60">
      <w:start w:val="20"/>
      <w:numFmt w:val="bullet"/>
      <w:lvlText w:val="-"/>
      <w:lvlJc w:val="left"/>
      <w:pPr>
        <w:ind w:left="1650" w:hanging="57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95E3891"/>
    <w:multiLevelType w:val="hybridMultilevel"/>
    <w:tmpl w:val="9308082E"/>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297E1021"/>
    <w:multiLevelType w:val="hybridMultilevel"/>
    <w:tmpl w:val="F2F8BE2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F533FC0"/>
    <w:multiLevelType w:val="hybridMultilevel"/>
    <w:tmpl w:val="7AFEF64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2CD175B"/>
    <w:multiLevelType w:val="hybridMultilevel"/>
    <w:tmpl w:val="15802E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3A1769F"/>
    <w:multiLevelType w:val="hybridMultilevel"/>
    <w:tmpl w:val="C484889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74B092F"/>
    <w:multiLevelType w:val="hybridMultilevel"/>
    <w:tmpl w:val="DD6405A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D134D39"/>
    <w:multiLevelType w:val="hybridMultilevel"/>
    <w:tmpl w:val="D8B6804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409429F7"/>
    <w:multiLevelType w:val="hybridMultilevel"/>
    <w:tmpl w:val="5BDC96C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4" w15:restartNumberingAfterBreak="0">
    <w:nsid w:val="41A64FAD"/>
    <w:multiLevelType w:val="hybridMultilevel"/>
    <w:tmpl w:val="ACA6FAC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1C90CBE"/>
    <w:multiLevelType w:val="hybridMultilevel"/>
    <w:tmpl w:val="F1F83CB2"/>
    <w:lvl w:ilvl="0" w:tplc="5044B5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43F84D0F"/>
    <w:multiLevelType w:val="hybridMultilevel"/>
    <w:tmpl w:val="B07ABD5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7BD65D3"/>
    <w:multiLevelType w:val="hybridMultilevel"/>
    <w:tmpl w:val="35043D9E"/>
    <w:lvl w:ilvl="0" w:tplc="5044B50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4A753EA3"/>
    <w:multiLevelType w:val="hybridMultilevel"/>
    <w:tmpl w:val="18E6700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E206F15"/>
    <w:multiLevelType w:val="hybridMultilevel"/>
    <w:tmpl w:val="A72025F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52135A3C"/>
    <w:multiLevelType w:val="hybridMultilevel"/>
    <w:tmpl w:val="F5705F4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568271FA"/>
    <w:multiLevelType w:val="hybridMultilevel"/>
    <w:tmpl w:val="DAEC4CE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584063CC"/>
    <w:multiLevelType w:val="hybridMultilevel"/>
    <w:tmpl w:val="6420A22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C225286"/>
    <w:multiLevelType w:val="hybridMultilevel"/>
    <w:tmpl w:val="414098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608C169F"/>
    <w:multiLevelType w:val="hybridMultilevel"/>
    <w:tmpl w:val="B0D68A1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633245F4"/>
    <w:multiLevelType w:val="hybridMultilevel"/>
    <w:tmpl w:val="B5D8AAB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6" w15:restartNumberingAfterBreak="0">
    <w:nsid w:val="68932246"/>
    <w:multiLevelType w:val="hybridMultilevel"/>
    <w:tmpl w:val="6E9018A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7" w15:restartNumberingAfterBreak="0">
    <w:nsid w:val="69D904F8"/>
    <w:multiLevelType w:val="hybridMultilevel"/>
    <w:tmpl w:val="F47267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A981AB6"/>
    <w:multiLevelType w:val="hybridMultilevel"/>
    <w:tmpl w:val="CD027C0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EA62F2F"/>
    <w:multiLevelType w:val="hybridMultilevel"/>
    <w:tmpl w:val="1FFE9E5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0" w15:restartNumberingAfterBreak="0">
    <w:nsid w:val="6F986B32"/>
    <w:multiLevelType w:val="hybridMultilevel"/>
    <w:tmpl w:val="65A6ECA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1" w15:restartNumberingAfterBreak="0">
    <w:nsid w:val="71406EF5"/>
    <w:multiLevelType w:val="hybridMultilevel"/>
    <w:tmpl w:val="C582AAB6"/>
    <w:lvl w:ilvl="0" w:tplc="9BB603B4">
      <w:start w:val="1"/>
      <w:numFmt w:val="bullet"/>
      <w:pStyle w:val="Odstavekseznama"/>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7A0D175E"/>
    <w:multiLevelType w:val="hybridMultilevel"/>
    <w:tmpl w:val="3F46B55A"/>
    <w:lvl w:ilvl="0" w:tplc="5044B500">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16cid:durableId="1176576364">
    <w:abstractNumId w:val="41"/>
  </w:num>
  <w:num w:numId="2" w16cid:durableId="984821814">
    <w:abstractNumId w:val="26"/>
  </w:num>
  <w:num w:numId="3" w16cid:durableId="150218247">
    <w:abstractNumId w:val="1"/>
  </w:num>
  <w:num w:numId="4" w16cid:durableId="1026903286">
    <w:abstractNumId w:val="27"/>
  </w:num>
  <w:num w:numId="5" w16cid:durableId="231817878">
    <w:abstractNumId w:val="15"/>
  </w:num>
  <w:num w:numId="6" w16cid:durableId="2110814889">
    <w:abstractNumId w:val="42"/>
  </w:num>
  <w:num w:numId="7" w16cid:durableId="695153758">
    <w:abstractNumId w:val="16"/>
  </w:num>
  <w:num w:numId="8" w16cid:durableId="853298866">
    <w:abstractNumId w:val="25"/>
  </w:num>
  <w:num w:numId="9" w16cid:durableId="1789348953">
    <w:abstractNumId w:val="14"/>
  </w:num>
  <w:num w:numId="10" w16cid:durableId="1415012333">
    <w:abstractNumId w:val="31"/>
  </w:num>
  <w:num w:numId="11" w16cid:durableId="886650520">
    <w:abstractNumId w:val="18"/>
  </w:num>
  <w:num w:numId="12" w16cid:durableId="312607874">
    <w:abstractNumId w:val="7"/>
  </w:num>
  <w:num w:numId="13" w16cid:durableId="1398894926">
    <w:abstractNumId w:val="0"/>
  </w:num>
  <w:num w:numId="14" w16cid:durableId="857430202">
    <w:abstractNumId w:val="13"/>
  </w:num>
  <w:num w:numId="15" w16cid:durableId="682360922">
    <w:abstractNumId w:val="21"/>
  </w:num>
  <w:num w:numId="16" w16cid:durableId="162476534">
    <w:abstractNumId w:val="36"/>
  </w:num>
  <w:num w:numId="17" w16cid:durableId="319192199">
    <w:abstractNumId w:val="8"/>
  </w:num>
  <w:num w:numId="18" w16cid:durableId="261764048">
    <w:abstractNumId w:val="38"/>
  </w:num>
  <w:num w:numId="19" w16cid:durableId="243734113">
    <w:abstractNumId w:val="22"/>
  </w:num>
  <w:num w:numId="20" w16cid:durableId="677466461">
    <w:abstractNumId w:val="17"/>
  </w:num>
  <w:num w:numId="21" w16cid:durableId="1392191424">
    <w:abstractNumId w:val="9"/>
  </w:num>
  <w:num w:numId="22" w16cid:durableId="30956745">
    <w:abstractNumId w:val="29"/>
  </w:num>
  <w:num w:numId="23" w16cid:durableId="1814788480">
    <w:abstractNumId w:val="2"/>
  </w:num>
  <w:num w:numId="24" w16cid:durableId="58212473">
    <w:abstractNumId w:val="20"/>
  </w:num>
  <w:num w:numId="25" w16cid:durableId="2145270519">
    <w:abstractNumId w:val="34"/>
  </w:num>
  <w:num w:numId="26" w16cid:durableId="225073580">
    <w:abstractNumId w:val="32"/>
  </w:num>
  <w:num w:numId="27" w16cid:durableId="408696259">
    <w:abstractNumId w:val="19"/>
  </w:num>
  <w:num w:numId="28" w16cid:durableId="2016300639">
    <w:abstractNumId w:val="28"/>
  </w:num>
  <w:num w:numId="29" w16cid:durableId="821384740">
    <w:abstractNumId w:val="39"/>
  </w:num>
  <w:num w:numId="30" w16cid:durableId="1653636387">
    <w:abstractNumId w:val="4"/>
  </w:num>
  <w:num w:numId="31" w16cid:durableId="1913002556">
    <w:abstractNumId w:val="12"/>
  </w:num>
  <w:num w:numId="32" w16cid:durableId="1477063127">
    <w:abstractNumId w:val="24"/>
  </w:num>
  <w:num w:numId="33" w16cid:durableId="744958474">
    <w:abstractNumId w:val="5"/>
  </w:num>
  <w:num w:numId="34" w16cid:durableId="515659527">
    <w:abstractNumId w:val="35"/>
  </w:num>
  <w:num w:numId="35" w16cid:durableId="714041286">
    <w:abstractNumId w:val="30"/>
  </w:num>
  <w:num w:numId="36" w16cid:durableId="2019886789">
    <w:abstractNumId w:val="37"/>
  </w:num>
  <w:num w:numId="37" w16cid:durableId="2132163167">
    <w:abstractNumId w:val="3"/>
  </w:num>
  <w:num w:numId="38" w16cid:durableId="1965967540">
    <w:abstractNumId w:val="40"/>
  </w:num>
  <w:num w:numId="39" w16cid:durableId="1518080939">
    <w:abstractNumId w:val="23"/>
  </w:num>
  <w:num w:numId="40" w16cid:durableId="1182166994">
    <w:abstractNumId w:val="10"/>
  </w:num>
  <w:num w:numId="41" w16cid:durableId="1704863960">
    <w:abstractNumId w:val="11"/>
  </w:num>
  <w:num w:numId="42" w16cid:durableId="1131633753">
    <w:abstractNumId w:val="6"/>
  </w:num>
  <w:num w:numId="43" w16cid:durableId="17519986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40E4"/>
    <w:rsid w:val="00001547"/>
    <w:rsid w:val="000015FE"/>
    <w:rsid w:val="00004626"/>
    <w:rsid w:val="00005AA2"/>
    <w:rsid w:val="00010A67"/>
    <w:rsid w:val="000229CD"/>
    <w:rsid w:val="00027D39"/>
    <w:rsid w:val="000318E4"/>
    <w:rsid w:val="0003393D"/>
    <w:rsid w:val="00040839"/>
    <w:rsid w:val="000413DF"/>
    <w:rsid w:val="00050A56"/>
    <w:rsid w:val="00054C9D"/>
    <w:rsid w:val="00057D37"/>
    <w:rsid w:val="000610D5"/>
    <w:rsid w:val="00076DF7"/>
    <w:rsid w:val="00081C1F"/>
    <w:rsid w:val="00085D04"/>
    <w:rsid w:val="00087069"/>
    <w:rsid w:val="00087A14"/>
    <w:rsid w:val="00092B23"/>
    <w:rsid w:val="00096432"/>
    <w:rsid w:val="00097B85"/>
    <w:rsid w:val="000C0A0C"/>
    <w:rsid w:val="000C4B9F"/>
    <w:rsid w:val="000C5456"/>
    <w:rsid w:val="000D273D"/>
    <w:rsid w:val="000D5520"/>
    <w:rsid w:val="000E0453"/>
    <w:rsid w:val="000E0657"/>
    <w:rsid w:val="000E4688"/>
    <w:rsid w:val="000F5B2E"/>
    <w:rsid w:val="00101665"/>
    <w:rsid w:val="001043B5"/>
    <w:rsid w:val="00110637"/>
    <w:rsid w:val="001106F5"/>
    <w:rsid w:val="00110B8F"/>
    <w:rsid w:val="00111A16"/>
    <w:rsid w:val="00113F85"/>
    <w:rsid w:val="0012724F"/>
    <w:rsid w:val="0013016C"/>
    <w:rsid w:val="00132452"/>
    <w:rsid w:val="00133242"/>
    <w:rsid w:val="001357B6"/>
    <w:rsid w:val="00144F6D"/>
    <w:rsid w:val="001454CF"/>
    <w:rsid w:val="00151FF5"/>
    <w:rsid w:val="001602C9"/>
    <w:rsid w:val="00162F04"/>
    <w:rsid w:val="0016421C"/>
    <w:rsid w:val="00164895"/>
    <w:rsid w:val="0016530C"/>
    <w:rsid w:val="001659CF"/>
    <w:rsid w:val="001673A5"/>
    <w:rsid w:val="00167FC3"/>
    <w:rsid w:val="00173343"/>
    <w:rsid w:val="001857A4"/>
    <w:rsid w:val="00186A67"/>
    <w:rsid w:val="001A4787"/>
    <w:rsid w:val="001B01DD"/>
    <w:rsid w:val="001B2BF5"/>
    <w:rsid w:val="001B42F9"/>
    <w:rsid w:val="001B48E4"/>
    <w:rsid w:val="001C3560"/>
    <w:rsid w:val="001C5F19"/>
    <w:rsid w:val="001D4277"/>
    <w:rsid w:val="001D563D"/>
    <w:rsid w:val="001D69D6"/>
    <w:rsid w:val="001E1393"/>
    <w:rsid w:val="001F51BC"/>
    <w:rsid w:val="001F7F63"/>
    <w:rsid w:val="00203CAB"/>
    <w:rsid w:val="00203F5F"/>
    <w:rsid w:val="00205C53"/>
    <w:rsid w:val="00215140"/>
    <w:rsid w:val="00220CDD"/>
    <w:rsid w:val="00223A7C"/>
    <w:rsid w:val="0022511A"/>
    <w:rsid w:val="00231021"/>
    <w:rsid w:val="00232921"/>
    <w:rsid w:val="00235C37"/>
    <w:rsid w:val="00237364"/>
    <w:rsid w:val="002409D0"/>
    <w:rsid w:val="0024636F"/>
    <w:rsid w:val="002501CE"/>
    <w:rsid w:val="00260C96"/>
    <w:rsid w:val="00277476"/>
    <w:rsid w:val="002804E5"/>
    <w:rsid w:val="002829AC"/>
    <w:rsid w:val="00284A0B"/>
    <w:rsid w:val="002856E5"/>
    <w:rsid w:val="00293C7C"/>
    <w:rsid w:val="002A32F8"/>
    <w:rsid w:val="002A691E"/>
    <w:rsid w:val="002B4477"/>
    <w:rsid w:val="002C0766"/>
    <w:rsid w:val="002C2C3A"/>
    <w:rsid w:val="002C36A6"/>
    <w:rsid w:val="002C3EB4"/>
    <w:rsid w:val="002D4A13"/>
    <w:rsid w:val="002D5B5D"/>
    <w:rsid w:val="002D7874"/>
    <w:rsid w:val="002E19C0"/>
    <w:rsid w:val="002E3F96"/>
    <w:rsid w:val="002E6880"/>
    <w:rsid w:val="002F3BE7"/>
    <w:rsid w:val="00300234"/>
    <w:rsid w:val="0030228E"/>
    <w:rsid w:val="00302938"/>
    <w:rsid w:val="0032428F"/>
    <w:rsid w:val="0033383A"/>
    <w:rsid w:val="00333D04"/>
    <w:rsid w:val="003343BF"/>
    <w:rsid w:val="0033519E"/>
    <w:rsid w:val="003448EA"/>
    <w:rsid w:val="003459DC"/>
    <w:rsid w:val="00346E22"/>
    <w:rsid w:val="00351E1E"/>
    <w:rsid w:val="00357DC0"/>
    <w:rsid w:val="00357E26"/>
    <w:rsid w:val="00361255"/>
    <w:rsid w:val="00381018"/>
    <w:rsid w:val="003847C8"/>
    <w:rsid w:val="00385767"/>
    <w:rsid w:val="003877EB"/>
    <w:rsid w:val="00390582"/>
    <w:rsid w:val="00390DF7"/>
    <w:rsid w:val="0039458F"/>
    <w:rsid w:val="0039662C"/>
    <w:rsid w:val="003A1F91"/>
    <w:rsid w:val="003A3742"/>
    <w:rsid w:val="003A4418"/>
    <w:rsid w:val="003B0907"/>
    <w:rsid w:val="003B1257"/>
    <w:rsid w:val="003B462D"/>
    <w:rsid w:val="003C2B33"/>
    <w:rsid w:val="003D012A"/>
    <w:rsid w:val="003D64D8"/>
    <w:rsid w:val="003D7E1D"/>
    <w:rsid w:val="003E122C"/>
    <w:rsid w:val="003E17B6"/>
    <w:rsid w:val="003E1B89"/>
    <w:rsid w:val="003E4E19"/>
    <w:rsid w:val="003E6170"/>
    <w:rsid w:val="003F4CC5"/>
    <w:rsid w:val="00404C45"/>
    <w:rsid w:val="00415527"/>
    <w:rsid w:val="00424DF8"/>
    <w:rsid w:val="004323D3"/>
    <w:rsid w:val="00432937"/>
    <w:rsid w:val="004403EC"/>
    <w:rsid w:val="00442E20"/>
    <w:rsid w:val="00447B57"/>
    <w:rsid w:val="0045565C"/>
    <w:rsid w:val="00455B63"/>
    <w:rsid w:val="00460370"/>
    <w:rsid w:val="00462674"/>
    <w:rsid w:val="00465543"/>
    <w:rsid w:val="00471823"/>
    <w:rsid w:val="00472762"/>
    <w:rsid w:val="0047427A"/>
    <w:rsid w:val="00474CBD"/>
    <w:rsid w:val="00486080"/>
    <w:rsid w:val="004969DD"/>
    <w:rsid w:val="004A00A8"/>
    <w:rsid w:val="004A1FBD"/>
    <w:rsid w:val="004A6EEF"/>
    <w:rsid w:val="004A6F1C"/>
    <w:rsid w:val="004A7BFC"/>
    <w:rsid w:val="004A7CAD"/>
    <w:rsid w:val="004B4753"/>
    <w:rsid w:val="004B5C38"/>
    <w:rsid w:val="004B7346"/>
    <w:rsid w:val="004C3F67"/>
    <w:rsid w:val="004C721D"/>
    <w:rsid w:val="004D368D"/>
    <w:rsid w:val="004D5711"/>
    <w:rsid w:val="00514121"/>
    <w:rsid w:val="00522637"/>
    <w:rsid w:val="00523917"/>
    <w:rsid w:val="00527867"/>
    <w:rsid w:val="00527AA5"/>
    <w:rsid w:val="00527C40"/>
    <w:rsid w:val="005314D7"/>
    <w:rsid w:val="00534B77"/>
    <w:rsid w:val="00544398"/>
    <w:rsid w:val="005458D4"/>
    <w:rsid w:val="005515BD"/>
    <w:rsid w:val="00571BC9"/>
    <w:rsid w:val="005740C1"/>
    <w:rsid w:val="00581AD3"/>
    <w:rsid w:val="0059143B"/>
    <w:rsid w:val="005948F8"/>
    <w:rsid w:val="005A570D"/>
    <w:rsid w:val="005B1739"/>
    <w:rsid w:val="005B215C"/>
    <w:rsid w:val="005B281F"/>
    <w:rsid w:val="005B5886"/>
    <w:rsid w:val="005C1523"/>
    <w:rsid w:val="005C3868"/>
    <w:rsid w:val="005C6DFB"/>
    <w:rsid w:val="005D5FD3"/>
    <w:rsid w:val="005D65D9"/>
    <w:rsid w:val="005E1ABB"/>
    <w:rsid w:val="005E601E"/>
    <w:rsid w:val="005F7476"/>
    <w:rsid w:val="00610199"/>
    <w:rsid w:val="006145B7"/>
    <w:rsid w:val="00614FFD"/>
    <w:rsid w:val="006205AE"/>
    <w:rsid w:val="00622F2B"/>
    <w:rsid w:val="006247F1"/>
    <w:rsid w:val="00626A98"/>
    <w:rsid w:val="006274BB"/>
    <w:rsid w:val="00634EFA"/>
    <w:rsid w:val="00635D43"/>
    <w:rsid w:val="006367B9"/>
    <w:rsid w:val="00642D21"/>
    <w:rsid w:val="00644004"/>
    <w:rsid w:val="00647772"/>
    <w:rsid w:val="00657B15"/>
    <w:rsid w:val="0066249C"/>
    <w:rsid w:val="00663A61"/>
    <w:rsid w:val="00667363"/>
    <w:rsid w:val="0067375D"/>
    <w:rsid w:val="00676F03"/>
    <w:rsid w:val="00677662"/>
    <w:rsid w:val="006906AF"/>
    <w:rsid w:val="00693BA3"/>
    <w:rsid w:val="006A2FDF"/>
    <w:rsid w:val="006B03A9"/>
    <w:rsid w:val="006B0A23"/>
    <w:rsid w:val="006B3F12"/>
    <w:rsid w:val="006C0131"/>
    <w:rsid w:val="006C1B31"/>
    <w:rsid w:val="006C4733"/>
    <w:rsid w:val="006C53DE"/>
    <w:rsid w:val="006D294C"/>
    <w:rsid w:val="006D36E2"/>
    <w:rsid w:val="006D56B5"/>
    <w:rsid w:val="006F1754"/>
    <w:rsid w:val="006F2225"/>
    <w:rsid w:val="006F29FA"/>
    <w:rsid w:val="0070324C"/>
    <w:rsid w:val="007041B7"/>
    <w:rsid w:val="00710C67"/>
    <w:rsid w:val="007111D6"/>
    <w:rsid w:val="0071171B"/>
    <w:rsid w:val="007120FD"/>
    <w:rsid w:val="007130E1"/>
    <w:rsid w:val="00716545"/>
    <w:rsid w:val="00717E59"/>
    <w:rsid w:val="0073796B"/>
    <w:rsid w:val="00743B38"/>
    <w:rsid w:val="00750D01"/>
    <w:rsid w:val="00762CF1"/>
    <w:rsid w:val="007643A0"/>
    <w:rsid w:val="0076517E"/>
    <w:rsid w:val="007669A3"/>
    <w:rsid w:val="00767A18"/>
    <w:rsid w:val="00775843"/>
    <w:rsid w:val="00777553"/>
    <w:rsid w:val="00780AEF"/>
    <w:rsid w:val="00781345"/>
    <w:rsid w:val="007830B9"/>
    <w:rsid w:val="0078384F"/>
    <w:rsid w:val="00783A35"/>
    <w:rsid w:val="00784E57"/>
    <w:rsid w:val="0078776E"/>
    <w:rsid w:val="0079749C"/>
    <w:rsid w:val="007A4C0B"/>
    <w:rsid w:val="007A6460"/>
    <w:rsid w:val="007B0ADD"/>
    <w:rsid w:val="007B35EE"/>
    <w:rsid w:val="007B515F"/>
    <w:rsid w:val="007C21FB"/>
    <w:rsid w:val="007C386D"/>
    <w:rsid w:val="007D15EC"/>
    <w:rsid w:val="007E198F"/>
    <w:rsid w:val="007E3E63"/>
    <w:rsid w:val="007E515C"/>
    <w:rsid w:val="007F4D5C"/>
    <w:rsid w:val="007F5D6B"/>
    <w:rsid w:val="007F6EF7"/>
    <w:rsid w:val="00804153"/>
    <w:rsid w:val="00805872"/>
    <w:rsid w:val="008070A8"/>
    <w:rsid w:val="008114E9"/>
    <w:rsid w:val="00814664"/>
    <w:rsid w:val="008154EA"/>
    <w:rsid w:val="008220A3"/>
    <w:rsid w:val="008244C0"/>
    <w:rsid w:val="008336E7"/>
    <w:rsid w:val="008362C6"/>
    <w:rsid w:val="00836E94"/>
    <w:rsid w:val="00847AA2"/>
    <w:rsid w:val="00847AD3"/>
    <w:rsid w:val="00851CB6"/>
    <w:rsid w:val="00851FE1"/>
    <w:rsid w:val="0085333D"/>
    <w:rsid w:val="008551A5"/>
    <w:rsid w:val="00856C4D"/>
    <w:rsid w:val="00860907"/>
    <w:rsid w:val="008624E8"/>
    <w:rsid w:val="0087238D"/>
    <w:rsid w:val="008753C0"/>
    <w:rsid w:val="00876640"/>
    <w:rsid w:val="008952C6"/>
    <w:rsid w:val="008A10A5"/>
    <w:rsid w:val="008A16D8"/>
    <w:rsid w:val="008A172A"/>
    <w:rsid w:val="008A4E2F"/>
    <w:rsid w:val="008B3275"/>
    <w:rsid w:val="008B6738"/>
    <w:rsid w:val="008B7AF2"/>
    <w:rsid w:val="008C4231"/>
    <w:rsid w:val="008D49BD"/>
    <w:rsid w:val="008D6C89"/>
    <w:rsid w:val="008E28DB"/>
    <w:rsid w:val="008F2347"/>
    <w:rsid w:val="008F2BA8"/>
    <w:rsid w:val="00905C96"/>
    <w:rsid w:val="00914A02"/>
    <w:rsid w:val="00914A71"/>
    <w:rsid w:val="009174DA"/>
    <w:rsid w:val="00927C04"/>
    <w:rsid w:val="00931FB4"/>
    <w:rsid w:val="00933061"/>
    <w:rsid w:val="00933087"/>
    <w:rsid w:val="00936908"/>
    <w:rsid w:val="00945A32"/>
    <w:rsid w:val="00945B27"/>
    <w:rsid w:val="00952CB1"/>
    <w:rsid w:val="009540E4"/>
    <w:rsid w:val="00955A67"/>
    <w:rsid w:val="00964F64"/>
    <w:rsid w:val="009724A9"/>
    <w:rsid w:val="00974186"/>
    <w:rsid w:val="0097542A"/>
    <w:rsid w:val="00977B5D"/>
    <w:rsid w:val="00983241"/>
    <w:rsid w:val="00983F12"/>
    <w:rsid w:val="009900DE"/>
    <w:rsid w:val="009A031B"/>
    <w:rsid w:val="009A128A"/>
    <w:rsid w:val="009A41AA"/>
    <w:rsid w:val="009B3707"/>
    <w:rsid w:val="009C138D"/>
    <w:rsid w:val="009C2C98"/>
    <w:rsid w:val="009C2D77"/>
    <w:rsid w:val="009C562E"/>
    <w:rsid w:val="009C60EF"/>
    <w:rsid w:val="009D10D1"/>
    <w:rsid w:val="009D7AF2"/>
    <w:rsid w:val="009E214A"/>
    <w:rsid w:val="009E2DBF"/>
    <w:rsid w:val="009E66FD"/>
    <w:rsid w:val="009F1D6E"/>
    <w:rsid w:val="009F37F4"/>
    <w:rsid w:val="009F4DB0"/>
    <w:rsid w:val="00A00187"/>
    <w:rsid w:val="00A06971"/>
    <w:rsid w:val="00A231C7"/>
    <w:rsid w:val="00A2471A"/>
    <w:rsid w:val="00A30052"/>
    <w:rsid w:val="00A31764"/>
    <w:rsid w:val="00A34FC4"/>
    <w:rsid w:val="00A445DF"/>
    <w:rsid w:val="00A4748F"/>
    <w:rsid w:val="00A521C4"/>
    <w:rsid w:val="00A5415F"/>
    <w:rsid w:val="00A60A37"/>
    <w:rsid w:val="00A60FBF"/>
    <w:rsid w:val="00A66FB9"/>
    <w:rsid w:val="00A67305"/>
    <w:rsid w:val="00A726C3"/>
    <w:rsid w:val="00A72877"/>
    <w:rsid w:val="00A7412B"/>
    <w:rsid w:val="00A767ED"/>
    <w:rsid w:val="00A775C9"/>
    <w:rsid w:val="00A86B74"/>
    <w:rsid w:val="00AA22BC"/>
    <w:rsid w:val="00AA3351"/>
    <w:rsid w:val="00AB0C15"/>
    <w:rsid w:val="00AB1DC2"/>
    <w:rsid w:val="00AC33A6"/>
    <w:rsid w:val="00AC4F27"/>
    <w:rsid w:val="00AD1AFD"/>
    <w:rsid w:val="00AD412A"/>
    <w:rsid w:val="00AD4D3D"/>
    <w:rsid w:val="00AD7048"/>
    <w:rsid w:val="00AE6CD6"/>
    <w:rsid w:val="00AF0D10"/>
    <w:rsid w:val="00AF2612"/>
    <w:rsid w:val="00AF5FC8"/>
    <w:rsid w:val="00B0001F"/>
    <w:rsid w:val="00B022E5"/>
    <w:rsid w:val="00B058CB"/>
    <w:rsid w:val="00B06EAB"/>
    <w:rsid w:val="00B33791"/>
    <w:rsid w:val="00B423CA"/>
    <w:rsid w:val="00B47F61"/>
    <w:rsid w:val="00B53594"/>
    <w:rsid w:val="00B602CF"/>
    <w:rsid w:val="00B60F58"/>
    <w:rsid w:val="00B70F5B"/>
    <w:rsid w:val="00B73A77"/>
    <w:rsid w:val="00B753A8"/>
    <w:rsid w:val="00B81C18"/>
    <w:rsid w:val="00B84862"/>
    <w:rsid w:val="00B903E5"/>
    <w:rsid w:val="00BA743D"/>
    <w:rsid w:val="00BB0474"/>
    <w:rsid w:val="00BB1111"/>
    <w:rsid w:val="00BB47F9"/>
    <w:rsid w:val="00BB73C0"/>
    <w:rsid w:val="00BE5C43"/>
    <w:rsid w:val="00C10798"/>
    <w:rsid w:val="00C244B7"/>
    <w:rsid w:val="00C25768"/>
    <w:rsid w:val="00C3152B"/>
    <w:rsid w:val="00C32B3F"/>
    <w:rsid w:val="00C354D9"/>
    <w:rsid w:val="00C365A8"/>
    <w:rsid w:val="00C43D34"/>
    <w:rsid w:val="00C458C2"/>
    <w:rsid w:val="00C471A1"/>
    <w:rsid w:val="00C51186"/>
    <w:rsid w:val="00C56365"/>
    <w:rsid w:val="00C57E75"/>
    <w:rsid w:val="00C666AC"/>
    <w:rsid w:val="00C730B1"/>
    <w:rsid w:val="00C73E31"/>
    <w:rsid w:val="00C919CD"/>
    <w:rsid w:val="00C91FA1"/>
    <w:rsid w:val="00C93D39"/>
    <w:rsid w:val="00C97F7B"/>
    <w:rsid w:val="00CA5624"/>
    <w:rsid w:val="00CA7581"/>
    <w:rsid w:val="00CB625F"/>
    <w:rsid w:val="00CC0926"/>
    <w:rsid w:val="00CC3123"/>
    <w:rsid w:val="00CC37B3"/>
    <w:rsid w:val="00CC498B"/>
    <w:rsid w:val="00CE20C0"/>
    <w:rsid w:val="00CE21D5"/>
    <w:rsid w:val="00CE45D7"/>
    <w:rsid w:val="00D10EB4"/>
    <w:rsid w:val="00D14EEC"/>
    <w:rsid w:val="00D165AA"/>
    <w:rsid w:val="00D1727D"/>
    <w:rsid w:val="00D17D64"/>
    <w:rsid w:val="00D22282"/>
    <w:rsid w:val="00D420D9"/>
    <w:rsid w:val="00D45846"/>
    <w:rsid w:val="00D60A92"/>
    <w:rsid w:val="00D64FA4"/>
    <w:rsid w:val="00D650E2"/>
    <w:rsid w:val="00D72E82"/>
    <w:rsid w:val="00D7373E"/>
    <w:rsid w:val="00D833CC"/>
    <w:rsid w:val="00D85532"/>
    <w:rsid w:val="00D8724D"/>
    <w:rsid w:val="00D9208E"/>
    <w:rsid w:val="00D95BC6"/>
    <w:rsid w:val="00D966FF"/>
    <w:rsid w:val="00D97B4B"/>
    <w:rsid w:val="00DA08BE"/>
    <w:rsid w:val="00DA2D64"/>
    <w:rsid w:val="00DA3B4D"/>
    <w:rsid w:val="00DA3B5E"/>
    <w:rsid w:val="00DA3BD5"/>
    <w:rsid w:val="00DA5C0D"/>
    <w:rsid w:val="00DA5D7A"/>
    <w:rsid w:val="00DB1E1A"/>
    <w:rsid w:val="00DB55BA"/>
    <w:rsid w:val="00DC0278"/>
    <w:rsid w:val="00DC154E"/>
    <w:rsid w:val="00DC4AD6"/>
    <w:rsid w:val="00DC7ED6"/>
    <w:rsid w:val="00DD11E2"/>
    <w:rsid w:val="00DE16B1"/>
    <w:rsid w:val="00DE199D"/>
    <w:rsid w:val="00DE1B54"/>
    <w:rsid w:val="00DE27BA"/>
    <w:rsid w:val="00DF3898"/>
    <w:rsid w:val="00DF59FA"/>
    <w:rsid w:val="00DF6585"/>
    <w:rsid w:val="00E00738"/>
    <w:rsid w:val="00E02AB3"/>
    <w:rsid w:val="00E05EEE"/>
    <w:rsid w:val="00E1074E"/>
    <w:rsid w:val="00E14AAE"/>
    <w:rsid w:val="00E20351"/>
    <w:rsid w:val="00E2036F"/>
    <w:rsid w:val="00E25EA1"/>
    <w:rsid w:val="00E3207D"/>
    <w:rsid w:val="00E3507E"/>
    <w:rsid w:val="00E40BD7"/>
    <w:rsid w:val="00E66916"/>
    <w:rsid w:val="00E7132A"/>
    <w:rsid w:val="00E73306"/>
    <w:rsid w:val="00E83E60"/>
    <w:rsid w:val="00E86C78"/>
    <w:rsid w:val="00E92749"/>
    <w:rsid w:val="00E948BD"/>
    <w:rsid w:val="00E9541C"/>
    <w:rsid w:val="00E96045"/>
    <w:rsid w:val="00EC012E"/>
    <w:rsid w:val="00ED0126"/>
    <w:rsid w:val="00ED1BED"/>
    <w:rsid w:val="00ED5AAF"/>
    <w:rsid w:val="00EE167A"/>
    <w:rsid w:val="00EE35F8"/>
    <w:rsid w:val="00EE3CEF"/>
    <w:rsid w:val="00EF1263"/>
    <w:rsid w:val="00EF7154"/>
    <w:rsid w:val="00F01966"/>
    <w:rsid w:val="00F03257"/>
    <w:rsid w:val="00F134C4"/>
    <w:rsid w:val="00F20884"/>
    <w:rsid w:val="00F21123"/>
    <w:rsid w:val="00F21419"/>
    <w:rsid w:val="00F21BAD"/>
    <w:rsid w:val="00F23144"/>
    <w:rsid w:val="00F240E9"/>
    <w:rsid w:val="00F31222"/>
    <w:rsid w:val="00F462C7"/>
    <w:rsid w:val="00F56111"/>
    <w:rsid w:val="00F6034A"/>
    <w:rsid w:val="00F6522C"/>
    <w:rsid w:val="00F65E6D"/>
    <w:rsid w:val="00F92545"/>
    <w:rsid w:val="00F92D76"/>
    <w:rsid w:val="00F93A56"/>
    <w:rsid w:val="00F9731A"/>
    <w:rsid w:val="00FA1D6E"/>
    <w:rsid w:val="00FA792D"/>
    <w:rsid w:val="00FB536A"/>
    <w:rsid w:val="00FC2D38"/>
    <w:rsid w:val="00FD1B7E"/>
    <w:rsid w:val="00FD6477"/>
    <w:rsid w:val="00FD6F18"/>
    <w:rsid w:val="00FE5604"/>
    <w:rsid w:val="00FF245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48F83"/>
  <w15:chartTrackingRefBased/>
  <w15:docId w15:val="{110C82C6-74D4-48BB-A8CF-1B0AE2E103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50D01"/>
    <w:pPr>
      <w:spacing w:after="0" w:line="260" w:lineRule="exact"/>
    </w:pPr>
    <w:rPr>
      <w:rFonts w:ascii="Arial" w:eastAsia="Times New Roman" w:hAnsi="Arial" w:cs="Times New Roman"/>
      <w:sz w:val="20"/>
      <w:szCs w:val="24"/>
    </w:rPr>
  </w:style>
  <w:style w:type="paragraph" w:styleId="Naslov1">
    <w:name w:val="heading 1"/>
    <w:basedOn w:val="Navaden"/>
    <w:next w:val="Navaden"/>
    <w:link w:val="Naslov1Znak"/>
    <w:uiPriority w:val="9"/>
    <w:qFormat/>
    <w:rsid w:val="0039662C"/>
    <w:pPr>
      <w:autoSpaceDE w:val="0"/>
      <w:autoSpaceDN w:val="0"/>
      <w:adjustRightInd w:val="0"/>
      <w:spacing w:after="240" w:line="240" w:lineRule="auto"/>
      <w:outlineLvl w:val="0"/>
    </w:pPr>
    <w:rPr>
      <w:b/>
      <w:bCs/>
      <w:sz w:val="28"/>
      <w:szCs w:val="28"/>
    </w:rPr>
  </w:style>
  <w:style w:type="paragraph" w:styleId="Naslov2">
    <w:name w:val="heading 2"/>
    <w:basedOn w:val="Navaden"/>
    <w:next w:val="Navaden"/>
    <w:link w:val="Naslov2Znak"/>
    <w:uiPriority w:val="9"/>
    <w:unhideWhenUsed/>
    <w:qFormat/>
    <w:rsid w:val="005E1ABB"/>
    <w:pPr>
      <w:autoSpaceDE w:val="0"/>
      <w:autoSpaceDN w:val="0"/>
      <w:adjustRightInd w:val="0"/>
      <w:spacing w:after="240" w:line="240" w:lineRule="auto"/>
      <w:contextualSpacing/>
      <w:outlineLvl w:val="1"/>
    </w:pPr>
    <w:rPr>
      <w:b/>
      <w:bCs/>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aliases w:val="APEK-4,Header Char Char,Header Char1 Char Char,Header Char Char Char Char,Header Char1 Char Char Char Char,Header Char Char Char Char Char Char,Header Char1 Char Char Char Char Char Char,Header Char Char Char Char Char Char Char Char"/>
    <w:basedOn w:val="Navaden"/>
    <w:link w:val="GlavaZnak"/>
    <w:uiPriority w:val="99"/>
    <w:rsid w:val="00750D01"/>
    <w:pPr>
      <w:tabs>
        <w:tab w:val="center" w:pos="4320"/>
        <w:tab w:val="right" w:pos="8640"/>
      </w:tabs>
    </w:pPr>
  </w:style>
  <w:style w:type="character" w:customStyle="1" w:styleId="GlavaZnak">
    <w:name w:val="Glava Znak"/>
    <w:aliases w:val="APEK-4 Znak,Header Char Char Znak,Header Char1 Char Char Znak,Header Char Char Char Char Znak,Header Char1 Char Char Char Char Znak,Header Char Char Char Char Char Char Znak,Header Char1 Char Char Char Char Char Char Znak"/>
    <w:basedOn w:val="Privzetapisavaodstavka"/>
    <w:link w:val="Glava"/>
    <w:uiPriority w:val="99"/>
    <w:rsid w:val="00750D01"/>
    <w:rPr>
      <w:rFonts w:ascii="Arial" w:eastAsia="Times New Roman" w:hAnsi="Arial" w:cs="Times New Roman"/>
      <w:sz w:val="20"/>
      <w:szCs w:val="24"/>
    </w:rPr>
  </w:style>
  <w:style w:type="paragraph" w:styleId="Noga">
    <w:name w:val="footer"/>
    <w:basedOn w:val="Navaden"/>
    <w:link w:val="NogaZnak"/>
    <w:rsid w:val="00750D01"/>
    <w:pPr>
      <w:tabs>
        <w:tab w:val="center" w:pos="4320"/>
        <w:tab w:val="right" w:pos="8640"/>
      </w:tabs>
    </w:pPr>
  </w:style>
  <w:style w:type="character" w:customStyle="1" w:styleId="NogaZnak">
    <w:name w:val="Noga Znak"/>
    <w:basedOn w:val="Privzetapisavaodstavka"/>
    <w:link w:val="Noga"/>
    <w:rsid w:val="00750D01"/>
    <w:rPr>
      <w:rFonts w:ascii="Arial" w:eastAsia="Times New Roman" w:hAnsi="Arial" w:cs="Times New Roman"/>
      <w:sz w:val="20"/>
      <w:szCs w:val="24"/>
    </w:rPr>
  </w:style>
  <w:style w:type="character" w:styleId="tevilkastrani">
    <w:name w:val="page number"/>
    <w:basedOn w:val="Privzetapisavaodstavka"/>
    <w:rsid w:val="00750D01"/>
  </w:style>
  <w:style w:type="paragraph" w:styleId="Naslov">
    <w:name w:val="Title"/>
    <w:basedOn w:val="Navaden"/>
    <w:next w:val="Navaden"/>
    <w:link w:val="NaslovZnak"/>
    <w:uiPriority w:val="10"/>
    <w:qFormat/>
    <w:rsid w:val="009D10D1"/>
    <w:pPr>
      <w:spacing w:before="480" w:after="240" w:line="240" w:lineRule="auto"/>
      <w:contextualSpacing/>
    </w:pPr>
    <w:rPr>
      <w:rFonts w:eastAsiaTheme="majorEastAsia" w:cs="Arial"/>
      <w:spacing w:val="-10"/>
      <w:kern w:val="28"/>
      <w:szCs w:val="20"/>
    </w:rPr>
  </w:style>
  <w:style w:type="character" w:customStyle="1" w:styleId="NaslovZnak">
    <w:name w:val="Naslov Znak"/>
    <w:basedOn w:val="Privzetapisavaodstavka"/>
    <w:link w:val="Naslov"/>
    <w:uiPriority w:val="10"/>
    <w:rsid w:val="009D10D1"/>
    <w:rPr>
      <w:rFonts w:ascii="Arial" w:eastAsiaTheme="majorEastAsia" w:hAnsi="Arial" w:cs="Arial"/>
      <w:spacing w:val="-10"/>
      <w:kern w:val="28"/>
      <w:sz w:val="20"/>
      <w:szCs w:val="20"/>
    </w:rPr>
  </w:style>
  <w:style w:type="character" w:customStyle="1" w:styleId="Naslov1Znak">
    <w:name w:val="Naslov 1 Znak"/>
    <w:basedOn w:val="Privzetapisavaodstavka"/>
    <w:link w:val="Naslov1"/>
    <w:uiPriority w:val="9"/>
    <w:rsid w:val="0039662C"/>
    <w:rPr>
      <w:rFonts w:ascii="Arial" w:eastAsia="Times New Roman" w:hAnsi="Arial" w:cs="Times New Roman"/>
      <w:b/>
      <w:bCs/>
      <w:sz w:val="28"/>
      <w:szCs w:val="28"/>
    </w:rPr>
  </w:style>
  <w:style w:type="paragraph" w:customStyle="1" w:styleId="DatumSZJ">
    <w:name w:val="Datum SZJ"/>
    <w:basedOn w:val="Navaden"/>
    <w:next w:val="Navaden"/>
    <w:link w:val="DatumSZJZnak"/>
    <w:qFormat/>
    <w:rsid w:val="00A7412B"/>
    <w:pPr>
      <w:autoSpaceDE w:val="0"/>
      <w:autoSpaceDN w:val="0"/>
      <w:adjustRightInd w:val="0"/>
      <w:spacing w:after="360" w:line="240" w:lineRule="auto"/>
    </w:pPr>
  </w:style>
  <w:style w:type="character" w:customStyle="1" w:styleId="Naslov2Znak">
    <w:name w:val="Naslov 2 Znak"/>
    <w:basedOn w:val="Privzetapisavaodstavka"/>
    <w:link w:val="Naslov2"/>
    <w:uiPriority w:val="9"/>
    <w:rsid w:val="005E1ABB"/>
    <w:rPr>
      <w:rFonts w:ascii="Arial" w:eastAsia="Times New Roman" w:hAnsi="Arial" w:cs="Times New Roman"/>
      <w:b/>
      <w:bCs/>
      <w:sz w:val="20"/>
      <w:szCs w:val="24"/>
    </w:rPr>
  </w:style>
  <w:style w:type="character" w:customStyle="1" w:styleId="DatumSZJZnak">
    <w:name w:val="Datum SZJ Znak"/>
    <w:basedOn w:val="Privzetapisavaodstavka"/>
    <w:link w:val="DatumSZJ"/>
    <w:rsid w:val="00A7412B"/>
    <w:rPr>
      <w:rFonts w:ascii="Arial" w:eastAsia="Times New Roman" w:hAnsi="Arial" w:cs="Times New Roman"/>
      <w:sz w:val="20"/>
      <w:szCs w:val="24"/>
    </w:rPr>
  </w:style>
  <w:style w:type="paragraph" w:customStyle="1" w:styleId="Vir">
    <w:name w:val="Vir"/>
    <w:basedOn w:val="Navaden"/>
    <w:next w:val="Navaden"/>
    <w:link w:val="VirZnak"/>
    <w:qFormat/>
    <w:rsid w:val="00110B8F"/>
    <w:pPr>
      <w:autoSpaceDE w:val="0"/>
      <w:autoSpaceDN w:val="0"/>
      <w:adjustRightInd w:val="0"/>
      <w:spacing w:before="240" w:after="360" w:line="240" w:lineRule="auto"/>
    </w:pPr>
  </w:style>
  <w:style w:type="paragraph" w:styleId="Odstavekseznama">
    <w:name w:val="List Paragraph"/>
    <w:basedOn w:val="Navaden"/>
    <w:uiPriority w:val="34"/>
    <w:qFormat/>
    <w:rsid w:val="00203F5F"/>
    <w:pPr>
      <w:numPr>
        <w:numId w:val="1"/>
      </w:numPr>
      <w:contextualSpacing/>
    </w:pPr>
  </w:style>
  <w:style w:type="character" w:customStyle="1" w:styleId="VirZnak">
    <w:name w:val="Vir Znak"/>
    <w:basedOn w:val="Privzetapisavaodstavka"/>
    <w:link w:val="Vir"/>
    <w:rsid w:val="00110B8F"/>
    <w:rPr>
      <w:rFonts w:ascii="Arial" w:eastAsia="Times New Roman" w:hAnsi="Arial" w:cs="Times New Roman"/>
      <w:sz w:val="20"/>
      <w:szCs w:val="24"/>
    </w:rPr>
  </w:style>
  <w:style w:type="character" w:styleId="Hiperpovezava">
    <w:name w:val="Hyperlink"/>
    <w:basedOn w:val="Privzetapisavaodstavka"/>
    <w:uiPriority w:val="99"/>
    <w:unhideWhenUsed/>
    <w:rsid w:val="00663A61"/>
    <w:rPr>
      <w:color w:val="0563C1" w:themeColor="hyperlink"/>
      <w:u w:val="single"/>
    </w:rPr>
  </w:style>
  <w:style w:type="character" w:styleId="Nerazreenaomemba">
    <w:name w:val="Unresolved Mention"/>
    <w:basedOn w:val="Privzetapisavaodstavka"/>
    <w:uiPriority w:val="99"/>
    <w:semiHidden/>
    <w:unhideWhenUsed/>
    <w:rsid w:val="00B423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7301">
      <w:bodyDiv w:val="1"/>
      <w:marLeft w:val="0"/>
      <w:marRight w:val="0"/>
      <w:marTop w:val="0"/>
      <w:marBottom w:val="0"/>
      <w:divBdr>
        <w:top w:val="none" w:sz="0" w:space="0" w:color="auto"/>
        <w:left w:val="none" w:sz="0" w:space="0" w:color="auto"/>
        <w:bottom w:val="none" w:sz="0" w:space="0" w:color="auto"/>
        <w:right w:val="none" w:sz="0" w:space="0" w:color="auto"/>
      </w:divBdr>
    </w:div>
    <w:div w:id="261883628">
      <w:bodyDiv w:val="1"/>
      <w:marLeft w:val="0"/>
      <w:marRight w:val="0"/>
      <w:marTop w:val="0"/>
      <w:marBottom w:val="0"/>
      <w:divBdr>
        <w:top w:val="none" w:sz="0" w:space="0" w:color="auto"/>
        <w:left w:val="none" w:sz="0" w:space="0" w:color="auto"/>
        <w:bottom w:val="none" w:sz="0" w:space="0" w:color="auto"/>
        <w:right w:val="none" w:sz="0" w:space="0" w:color="auto"/>
      </w:divBdr>
    </w:div>
    <w:div w:id="332494004">
      <w:bodyDiv w:val="1"/>
      <w:marLeft w:val="0"/>
      <w:marRight w:val="0"/>
      <w:marTop w:val="0"/>
      <w:marBottom w:val="0"/>
      <w:divBdr>
        <w:top w:val="none" w:sz="0" w:space="0" w:color="auto"/>
        <w:left w:val="none" w:sz="0" w:space="0" w:color="auto"/>
        <w:bottom w:val="none" w:sz="0" w:space="0" w:color="auto"/>
        <w:right w:val="none" w:sz="0" w:space="0" w:color="auto"/>
      </w:divBdr>
    </w:div>
    <w:div w:id="465507344">
      <w:bodyDiv w:val="1"/>
      <w:marLeft w:val="0"/>
      <w:marRight w:val="0"/>
      <w:marTop w:val="0"/>
      <w:marBottom w:val="0"/>
      <w:divBdr>
        <w:top w:val="none" w:sz="0" w:space="0" w:color="auto"/>
        <w:left w:val="none" w:sz="0" w:space="0" w:color="auto"/>
        <w:bottom w:val="none" w:sz="0" w:space="0" w:color="auto"/>
        <w:right w:val="none" w:sz="0" w:space="0" w:color="auto"/>
      </w:divBdr>
    </w:div>
    <w:div w:id="877279487">
      <w:bodyDiv w:val="1"/>
      <w:marLeft w:val="0"/>
      <w:marRight w:val="0"/>
      <w:marTop w:val="0"/>
      <w:marBottom w:val="0"/>
      <w:divBdr>
        <w:top w:val="none" w:sz="0" w:space="0" w:color="auto"/>
        <w:left w:val="none" w:sz="0" w:space="0" w:color="auto"/>
        <w:bottom w:val="none" w:sz="0" w:space="0" w:color="auto"/>
        <w:right w:val="none" w:sz="0" w:space="0" w:color="auto"/>
      </w:divBdr>
    </w:div>
    <w:div w:id="1295021132">
      <w:bodyDiv w:val="1"/>
      <w:marLeft w:val="0"/>
      <w:marRight w:val="0"/>
      <w:marTop w:val="0"/>
      <w:marBottom w:val="0"/>
      <w:divBdr>
        <w:top w:val="none" w:sz="0" w:space="0" w:color="auto"/>
        <w:left w:val="none" w:sz="0" w:space="0" w:color="auto"/>
        <w:bottom w:val="none" w:sz="0" w:space="0" w:color="auto"/>
        <w:right w:val="none" w:sz="0" w:space="0" w:color="auto"/>
      </w:divBdr>
    </w:div>
    <w:div w:id="1358116296">
      <w:bodyDiv w:val="1"/>
      <w:marLeft w:val="0"/>
      <w:marRight w:val="0"/>
      <w:marTop w:val="0"/>
      <w:marBottom w:val="0"/>
      <w:divBdr>
        <w:top w:val="none" w:sz="0" w:space="0" w:color="auto"/>
        <w:left w:val="none" w:sz="0" w:space="0" w:color="auto"/>
        <w:bottom w:val="none" w:sz="0" w:space="0" w:color="auto"/>
        <w:right w:val="none" w:sz="0" w:space="0" w:color="auto"/>
      </w:divBdr>
    </w:div>
    <w:div w:id="17945210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vk-rs.si/"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5D5117429E6D7418C58FC90322A8638" ma:contentTypeVersion="3" ma:contentTypeDescription="Create a new document." ma:contentTypeScope="" ma:versionID="af7836002ab36a4cf9d574b9cf62edcf">
  <xsd:schema xmlns:xsd="http://www.w3.org/2001/XMLSchema" xmlns:xs="http://www.w3.org/2001/XMLSchema" xmlns:p="http://schemas.microsoft.com/office/2006/metadata/properties" xmlns:ns3="eb582466-1b59-4d29-8755-2962c9164f84" targetNamespace="http://schemas.microsoft.com/office/2006/metadata/properties" ma:root="true" ma:fieldsID="8f3c0790d4e523edad3a139ab2c0a08f" ns3:_="">
    <xsd:import namespace="eb582466-1b59-4d29-8755-2962c9164f84"/>
    <xsd:element name="properties">
      <xsd:complexType>
        <xsd:sequence>
          <xsd:element name="documentManagement">
            <xsd:complexType>
              <xsd:all>
                <xsd:element ref="ns3:MediaServiceMetadata" minOccurs="0"/>
                <xsd:element ref="ns3:MediaServiceFastMetadata"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82466-1b59-4d29-8755-2962c9164f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C695D88-41D0-4D94-8F20-06CCAE564D2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54DDD5E-BF2A-42E4-BF83-F29C09BA9F1D}">
  <ds:schemaRefs>
    <ds:schemaRef ds:uri="http://schemas.microsoft.com/sharepoint/v3/contenttype/forms"/>
  </ds:schemaRefs>
</ds:datastoreItem>
</file>

<file path=customXml/itemProps3.xml><?xml version="1.0" encoding="utf-8"?>
<ds:datastoreItem xmlns:ds="http://schemas.openxmlformats.org/officeDocument/2006/customXml" ds:itemID="{6B5584C5-23D0-42C4-903E-C12EFBD1593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82466-1b59-4d29-8755-2962c9164f8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CA01A8C-74B0-4B71-BCE1-F6503D59E0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21</Pages>
  <Words>10872</Words>
  <Characters>61974</Characters>
  <Application>Microsoft Office Word</Application>
  <DocSecurity>0</DocSecurity>
  <Lines>516</Lines>
  <Paragraphs>145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Sonja Bence Kozole</dc:creator>
  <cp:keywords/>
  <dc:description/>
  <cp:lastModifiedBy>Sonja Bence Kozole</cp:lastModifiedBy>
  <cp:revision>49</cp:revision>
  <dcterms:created xsi:type="dcterms:W3CDTF">2026-08-20T12:12:00Z</dcterms:created>
  <dcterms:modified xsi:type="dcterms:W3CDTF">2026-08-20T14:43:00Z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0x010100E5D5117429E6D7418C58FC90322A8638</vt:lpwstr>
  </property>
</Properties>
</file>