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5F57" w14:textId="17ADCAE4" w:rsidR="00F01966" w:rsidRDefault="00F01966" w:rsidP="0073796B">
      <w:pPr>
        <w:autoSpaceDE w:val="0"/>
        <w:autoSpaceDN w:val="0"/>
        <w:adjustRightInd w:val="0"/>
        <w:spacing w:line="240" w:lineRule="auto"/>
        <w:ind w:left="-1701"/>
        <w:sectPr w:rsidR="00F01966" w:rsidSect="00F01966">
          <w:headerReference w:type="default" r:id="rId11"/>
          <w:headerReference w:type="first" r:id="rId12"/>
          <w:pgSz w:w="11906" w:h="16838"/>
          <w:pgMar w:top="1128" w:right="1701" w:bottom="1134" w:left="1701" w:header="0" w:footer="794" w:gutter="0"/>
          <w:cols w:space="708"/>
          <w:titlePg/>
          <w:docGrid w:linePitch="360"/>
        </w:sectPr>
      </w:pPr>
    </w:p>
    <w:p w14:paraId="09ADF517" w14:textId="22D4F179" w:rsidR="0073796B" w:rsidRPr="009D10D1" w:rsidRDefault="0073796B" w:rsidP="009D10D1">
      <w:pPr>
        <w:pStyle w:val="Naslov"/>
      </w:pPr>
      <w:r w:rsidRPr="009D10D1">
        <w:t>SPOROČILO ZA JAVNOST</w:t>
      </w:r>
    </w:p>
    <w:p w14:paraId="6AD96446" w14:textId="77777777" w:rsidR="00231021" w:rsidRDefault="00231021" w:rsidP="0039662C">
      <w:pPr>
        <w:pStyle w:val="Naslov1"/>
      </w:pPr>
    </w:p>
    <w:p w14:paraId="71A02687" w14:textId="42280700" w:rsidR="0073796B" w:rsidRPr="0039662C" w:rsidRDefault="009D645B" w:rsidP="0039662C">
      <w:pPr>
        <w:pStyle w:val="Naslov1"/>
      </w:pPr>
      <w:r>
        <w:t>1</w:t>
      </w:r>
      <w:r w:rsidR="008C5610">
        <w:t>1</w:t>
      </w:r>
      <w:r w:rsidR="0073796B" w:rsidRPr="0039662C">
        <w:t xml:space="preserve">. </w:t>
      </w:r>
      <w:r>
        <w:t>dopisna</w:t>
      </w:r>
      <w:r w:rsidR="00F03257">
        <w:t xml:space="preserve"> </w:t>
      </w:r>
      <w:r w:rsidR="0073796B" w:rsidRPr="0039662C">
        <w:t>seja Vlade Republike Slovenije</w:t>
      </w:r>
    </w:p>
    <w:p w14:paraId="27F30B92" w14:textId="4263AEC6" w:rsidR="0073796B" w:rsidRDefault="009D645B" w:rsidP="008B7AF2">
      <w:pPr>
        <w:pStyle w:val="DatumSZJ"/>
      </w:pPr>
      <w:r>
        <w:t>23</w:t>
      </w:r>
      <w:r w:rsidR="002856E5">
        <w:t>.</w:t>
      </w:r>
      <w:r w:rsidR="008220A3">
        <w:t xml:space="preserve"> </w:t>
      </w:r>
      <w:r w:rsidR="004B7ED1">
        <w:t>ju</w:t>
      </w:r>
      <w:r w:rsidR="002009F2">
        <w:t>l</w:t>
      </w:r>
      <w:r w:rsidR="004B7ED1">
        <w:t>ij</w:t>
      </w:r>
      <w:r w:rsidR="00B94D8D">
        <w:t xml:space="preserve"> </w:t>
      </w:r>
      <w:r w:rsidR="0073796B" w:rsidRPr="008B7AF2">
        <w:t>202</w:t>
      </w:r>
      <w:r w:rsidR="00F03257">
        <w:t>6</w:t>
      </w:r>
    </w:p>
    <w:p w14:paraId="3417595E" w14:textId="77777777" w:rsidR="002009F2" w:rsidRDefault="002009F2" w:rsidP="002009F2"/>
    <w:p w14:paraId="3D6B4555" w14:textId="77777777" w:rsidR="00E64ECD" w:rsidRPr="00E64ECD" w:rsidRDefault="00E64ECD" w:rsidP="00E64ECD">
      <w:pPr>
        <w:pStyle w:val="Naslov2"/>
      </w:pPr>
      <w:r w:rsidRPr="00E64ECD">
        <w:t>Vlada proračunske razreze prilagodila novi ministrski strukturi</w:t>
      </w:r>
    </w:p>
    <w:p w14:paraId="23330E6D" w14:textId="77777777" w:rsidR="00E64ECD" w:rsidRPr="00E64ECD" w:rsidRDefault="00E64ECD" w:rsidP="00E64ECD">
      <w:r w:rsidRPr="00E64ECD">
        <w:t>Potem ko je vlada prejšnji teden sprejela izhodišča za pripravo predloga rebalansa letošnjega državnega proračuna in začela postopek priprave proračunskih dokumentov za prihodnji dve leti, je sprejete razreze proračunskih izdatkov danes prilagodila novi organizacijski strukturi državne uprave.</w:t>
      </w:r>
    </w:p>
    <w:p w14:paraId="78BD3879" w14:textId="77777777" w:rsidR="00E64ECD" w:rsidRPr="00E64ECD" w:rsidRDefault="00E64ECD" w:rsidP="00E64ECD"/>
    <w:p w14:paraId="0E2C61BC" w14:textId="77777777" w:rsidR="00E64ECD" w:rsidRPr="00E64ECD" w:rsidRDefault="00E64ECD" w:rsidP="00E64ECD">
      <w:r w:rsidRPr="00E64ECD">
        <w:t>Vlada je razreze proračunskih izdatkov po ministrstvih in drugih predlagateljih finančnih načrtov prejšnji teden določila ob upoštevanju predhodne organizacijske strukture vlade, po končani prevedbi in prilagoditvi novi strukturi pa je danes potrdila nove razreze.</w:t>
      </w:r>
    </w:p>
    <w:p w14:paraId="57AE32CD" w14:textId="77777777" w:rsidR="00E64ECD" w:rsidRPr="00E64ECD" w:rsidRDefault="00E64ECD" w:rsidP="00E64ECD"/>
    <w:p w14:paraId="335EEE31" w14:textId="3683E515" w:rsidR="00E64ECD" w:rsidRPr="00E64ECD" w:rsidRDefault="00E64ECD" w:rsidP="00E64ECD">
      <w:r w:rsidRPr="00E64ECD">
        <w:t>Skupni obseg proračunskih odhodkov se ne spreminja – za leti 2026 in 2027 je določen v višini 18,4 milijarde evrov, za leto 2028 pa pri 19,1 milijarde evrov.</w:t>
      </w:r>
    </w:p>
    <w:p w14:paraId="2DBDA159" w14:textId="7CF83017" w:rsidR="00E64ECD" w:rsidRPr="00E64ECD" w:rsidRDefault="00E64ECD" w:rsidP="00E64ECD">
      <w:pPr>
        <w:pStyle w:val="Vir"/>
      </w:pPr>
      <w:r w:rsidRPr="00E64ECD">
        <w:t>Vir: Ministrstvo za finance</w:t>
      </w:r>
    </w:p>
    <w:p w14:paraId="18F82D0E" w14:textId="0D157C4E" w:rsidR="008E796C" w:rsidRPr="008E796C" w:rsidRDefault="008E796C" w:rsidP="008E796C">
      <w:pPr>
        <w:pStyle w:val="Naslov2"/>
      </w:pPr>
      <w:r w:rsidRPr="008E796C">
        <w:t xml:space="preserve">Vlada sprejela </w:t>
      </w:r>
      <w:r w:rsidR="00F67E5A" w:rsidRPr="0012297B">
        <w:rPr>
          <w:rFonts w:cs="Arial"/>
          <w:iCs/>
          <w:szCs w:val="20"/>
          <w:lang w:eastAsia="sl-SI"/>
        </w:rPr>
        <w:t>Okvirni načrt normativne dejavnosti za leto 2</w:t>
      </w:r>
      <w:r w:rsidR="00F67E5A">
        <w:rPr>
          <w:rFonts w:cs="Arial"/>
          <w:iCs/>
          <w:szCs w:val="20"/>
          <w:lang w:eastAsia="sl-SI"/>
        </w:rPr>
        <w:t>026</w:t>
      </w:r>
    </w:p>
    <w:p w14:paraId="0AA222AF" w14:textId="4C628544" w:rsidR="008E796C" w:rsidRPr="008E796C" w:rsidRDefault="008E796C" w:rsidP="008E796C">
      <w:r w:rsidRPr="008E796C">
        <w:t xml:space="preserve">Vlada je sprejela </w:t>
      </w:r>
      <w:r w:rsidR="00165798" w:rsidRPr="0012297B">
        <w:rPr>
          <w:rFonts w:cs="Arial"/>
          <w:bCs/>
          <w:iCs/>
          <w:szCs w:val="20"/>
          <w:lang w:eastAsia="sl-SI"/>
        </w:rPr>
        <w:t>Okvirni načrt normativne dejavnosti za leto 2</w:t>
      </w:r>
      <w:r w:rsidR="00165798">
        <w:rPr>
          <w:rFonts w:cs="Arial"/>
          <w:bCs/>
          <w:iCs/>
          <w:szCs w:val="20"/>
          <w:lang w:eastAsia="sl-SI"/>
        </w:rPr>
        <w:t>026</w:t>
      </w:r>
      <w:r w:rsidRPr="008E796C">
        <w:t>.</w:t>
      </w:r>
    </w:p>
    <w:p w14:paraId="09194BC6" w14:textId="53C67AE9" w:rsidR="008E796C" w:rsidRPr="008E796C" w:rsidRDefault="00165798" w:rsidP="008E796C">
      <w:r w:rsidRPr="0012297B">
        <w:rPr>
          <w:rFonts w:cs="Arial"/>
          <w:bCs/>
          <w:iCs/>
          <w:szCs w:val="20"/>
          <w:lang w:eastAsia="sl-SI"/>
        </w:rPr>
        <w:t>Okvirni načrt normativne dejavnosti za leto 2</w:t>
      </w:r>
      <w:r>
        <w:rPr>
          <w:rFonts w:cs="Arial"/>
          <w:bCs/>
          <w:iCs/>
          <w:szCs w:val="20"/>
          <w:lang w:eastAsia="sl-SI"/>
        </w:rPr>
        <w:t>026</w:t>
      </w:r>
      <w:r>
        <w:rPr>
          <w:rFonts w:cs="Arial"/>
          <w:bCs/>
          <w:iCs/>
          <w:szCs w:val="20"/>
          <w:lang w:eastAsia="sl-SI"/>
        </w:rPr>
        <w:t xml:space="preserve"> </w:t>
      </w:r>
      <w:r w:rsidR="008E796C" w:rsidRPr="008E796C">
        <w:t>je bil pripravljen na podlagi predlogov ministrstev in Urada Vlade Republike Slovenije za Slovence v zamejstvu in po svetu ter skladno z 42. členom poslovnika vlade vsebuje predloge zakonov in drugih aktov iz pristojnosti Državnega zbora ter predloge podzakonskih predpisov, ki jih je treba sprejeti na podlagi nacionalnih normativnih obveznosti (obveznosti, ki izhajajo iz odločb Ustavnega sodišča Republike Slovenije, zakonov, resolucij ali deklaracij Državnega zbora) in mednarodnih normativnih obveznosti (mednarodni akti in pravni akti Evropske unije).</w:t>
      </w:r>
    </w:p>
    <w:p w14:paraId="2A7CA740" w14:textId="77777777" w:rsidR="008E796C" w:rsidRPr="008E796C" w:rsidRDefault="008E796C" w:rsidP="008E796C"/>
    <w:p w14:paraId="3EAC83A1" w14:textId="66FEE356" w:rsidR="008E796C" w:rsidRPr="008E796C" w:rsidRDefault="008E796C" w:rsidP="008E796C">
      <w:r w:rsidRPr="008E796C">
        <w:t xml:space="preserve">Vključeni so tudi predpisi, ki so potrebni za uresničitev zavez iz koalicijske pogodbe ter drugih prednostnih nalog vlade. </w:t>
      </w:r>
      <w:r w:rsidR="00165798" w:rsidRPr="0012297B">
        <w:rPr>
          <w:rFonts w:cs="Arial"/>
          <w:bCs/>
          <w:iCs/>
          <w:szCs w:val="20"/>
          <w:lang w:eastAsia="sl-SI"/>
        </w:rPr>
        <w:t>Okvirni načrt normativne dejavno</w:t>
      </w:r>
      <w:r w:rsidR="00165798">
        <w:rPr>
          <w:rFonts w:cs="Arial"/>
          <w:bCs/>
          <w:iCs/>
          <w:szCs w:val="20"/>
          <w:lang w:eastAsia="sl-SI"/>
        </w:rPr>
        <w:t xml:space="preserve"> </w:t>
      </w:r>
      <w:r w:rsidRPr="008E796C">
        <w:t>tako odraža celotno načrtovano normativno dejavnost posameznega ministrstva in Urada Republike Slovenije za Slovence v zamejstvu in po svetu v letu 2026.</w:t>
      </w:r>
    </w:p>
    <w:p w14:paraId="067989A2" w14:textId="6B2EE671" w:rsidR="0098136C" w:rsidRPr="008E796C" w:rsidRDefault="008E796C" w:rsidP="008E796C">
      <w:pPr>
        <w:pStyle w:val="Vir"/>
      </w:pPr>
      <w:r w:rsidRPr="008E796C">
        <w:t>Vir: Generalni sekretariat vlade</w:t>
      </w:r>
    </w:p>
    <w:p w14:paraId="62A1724C" w14:textId="63EE35D4" w:rsidR="002C5CCC" w:rsidRPr="002C5CCC" w:rsidRDefault="002C5CCC" w:rsidP="002C5CCC">
      <w:pPr>
        <w:pStyle w:val="Naslov2"/>
      </w:pPr>
      <w:r>
        <w:t>Vlada določila besedilo predloga novele</w:t>
      </w:r>
      <w:r w:rsidRPr="002C5CCC">
        <w:t xml:space="preserve"> Zakona o urejanju prostora</w:t>
      </w:r>
    </w:p>
    <w:p w14:paraId="3F9E2DA5" w14:textId="77777777" w:rsidR="002C5CCC" w:rsidRPr="002C5CCC" w:rsidRDefault="002C5CCC" w:rsidP="002C5CCC">
      <w:r w:rsidRPr="002C5CCC">
        <w:t>Vlada je določila besedilo predloga Zakona o spremembah Zakona o urejanju prostora. Spreminja se le 295. člen (prehodno določbo) glede podaljšanja roka uporabe prostorskih sestavin občinskega dolgoročnega plana za obdobje od leta 1986 do leta 2000 in prostorske sestavine občinskega srednjeročnega družbenega plana za obdobje od leta 1986 do leta 1990 iz 30. oktobra 2026 do 31. decembra 2027. Prav tako se podaljšuje rok veljavnosti prostorskih ureditvenih pogojev, sprejetih na podlagi Zakona o urejanju naselij in drugih posegov v prostor (ZUN) iz 30. oktobra 2026 do 31. decembra 2027.</w:t>
      </w:r>
    </w:p>
    <w:p w14:paraId="3249D6FA" w14:textId="77777777" w:rsidR="002C5CCC" w:rsidRPr="002C5CCC" w:rsidRDefault="002C5CCC" w:rsidP="002C5CCC"/>
    <w:p w14:paraId="1CDCBFB9" w14:textId="431CB4A8" w:rsidR="002C5CCC" w:rsidRPr="002C5CCC" w:rsidRDefault="002C5CCC" w:rsidP="002C5CCC">
      <w:r w:rsidRPr="002C5CCC">
        <w:lastRenderedPageBreak/>
        <w:t xml:space="preserve">V obstoječem ZUreP-3 je v 295. členu določeno, da se s 30. oktobrom 2026 prenehajo uporabljati  prostorske sestavine občinskega dolgoročnega plana za obdobje od leta 1986 do leta 2000 in prostorske sestavine občinskega srednjeročnega družbenega plana za obdobje od leta 1986 do leta 1990, kar pomeni, da z 31. oktobrom 2026 na območju tistih občin, ki do takrat ne bi sprejele občinskih prostorskih načrtov, izdaja gradbenih dovoljenj ne bo več mogoča, to pa bi povzročilo veliko družbeno, </w:t>
      </w:r>
      <w:proofErr w:type="spellStart"/>
      <w:r w:rsidRPr="002C5CCC">
        <w:t>okoljsko</w:t>
      </w:r>
      <w:proofErr w:type="spellEnd"/>
      <w:r w:rsidRPr="002C5CCC">
        <w:t xml:space="preserve"> in gospodarsko škodo (za občine, za državo, posameznike in gospodarstvo).</w:t>
      </w:r>
    </w:p>
    <w:p w14:paraId="03064B9A" w14:textId="629D2E1F" w:rsidR="0098136C" w:rsidRPr="001707AB" w:rsidRDefault="002C5CCC" w:rsidP="001707AB">
      <w:pPr>
        <w:pStyle w:val="Vir"/>
      </w:pPr>
      <w:r w:rsidRPr="002C5CCC">
        <w:t>Vir: Ministrstvo za okolje in prostor</w:t>
      </w:r>
    </w:p>
    <w:p w14:paraId="53170D84" w14:textId="07BB61B1" w:rsidR="00FD0CBB" w:rsidRPr="00FD0CBB" w:rsidRDefault="00FD0CBB" w:rsidP="00FD0CBB">
      <w:pPr>
        <w:pStyle w:val="Naslov2"/>
      </w:pPr>
      <w:r w:rsidRPr="00FD0CBB">
        <w:t>Vlada o prenosu evropskih direktiv</w:t>
      </w:r>
    </w:p>
    <w:p w14:paraId="366E64FC" w14:textId="09B1672B" w:rsidR="00FD0CBB" w:rsidRPr="00FD0CBB" w:rsidRDefault="00FD0CBB" w:rsidP="00FD0CBB">
      <w:r w:rsidRPr="00FD0CBB">
        <w:t>Vlada je odločila o spremembah in dopolnitvah zakonov vezanih na davčni in finančni sistem.</w:t>
      </w:r>
    </w:p>
    <w:p w14:paraId="4424DDD4" w14:textId="77777777" w:rsidR="00FD0CBB" w:rsidRPr="00FD0CBB" w:rsidRDefault="00FD0CBB" w:rsidP="00FD0CBB">
      <w:r w:rsidRPr="00FD0CBB">
        <w:t>Predlog zakona o spremembah in dopolnitvah Zakona o trgu finančnih instrumentov predstavlja novelo, s katero se v slovenski pravni red prenaša EU direktiva o delniških strukturah z večkratno glasovalno pravico ter prepoved zavrnitve uvrstitve in obveznost jasne označitve takih delnic na večstranskih sistemih trgovanja.</w:t>
      </w:r>
    </w:p>
    <w:p w14:paraId="555EF664" w14:textId="77777777" w:rsidR="00FD0CBB" w:rsidRPr="00FD0CBB" w:rsidRDefault="00FD0CBB" w:rsidP="00FD0CBB"/>
    <w:p w14:paraId="371F3524" w14:textId="6525D679" w:rsidR="00FD0CBB" w:rsidRPr="00FD0CBB" w:rsidRDefault="00FD0CBB" w:rsidP="00FD0CBB">
      <w:r w:rsidRPr="00FD0CBB">
        <w:t>S predlogom zakona se s spremembami in dopolnitvami Zakona o oblikah alternativnih investicijskih skladov v slovenski pravni red prenašajo določbe evropske direktive, in sicer v delu, ki se nanaša na oblike alternativnih investicijskih skladov in njihovo delovanje.</w:t>
      </w:r>
    </w:p>
    <w:p w14:paraId="4346859D" w14:textId="77777777" w:rsidR="00FD0CBB" w:rsidRPr="00FD0CBB" w:rsidRDefault="00FD0CBB" w:rsidP="00FD0CBB"/>
    <w:p w14:paraId="0380A238" w14:textId="77777777" w:rsidR="00FD0CBB" w:rsidRPr="00FD0CBB" w:rsidRDefault="00FD0CBB" w:rsidP="00FD0CBB">
      <w:r w:rsidRPr="00FD0CBB">
        <w:t>S predlogom zakona o spremembah in dopolnitvah Zakona o upravljavcih alternativnih investicijskih skladov se v slovenski pravni red prenaša EU direktiva v zvezi z ureditvami prenosa, upravljanjem likvidnostnega tveganja, nadzorniškim poročanjem, zagotavljanjem storitev depozitarjev in storitev skrbništva ter dajanjem posojil s strani alternativnih investicijskih skladov.</w:t>
      </w:r>
    </w:p>
    <w:p w14:paraId="78DBEB13" w14:textId="77777777" w:rsidR="00FD0CBB" w:rsidRPr="00FD0CBB" w:rsidRDefault="00FD0CBB" w:rsidP="00FD0CBB"/>
    <w:p w14:paraId="27D6229A" w14:textId="77777777" w:rsidR="00FD0CBB" w:rsidRPr="00FD0CBB" w:rsidRDefault="00FD0CBB" w:rsidP="00FD0CBB">
      <w:r w:rsidRPr="00FD0CBB">
        <w:t>S predlaganimi spremembami in dopolnitvami Zakona o investicijskih skladih in družbah za upravljanje se v pravni red prenašajo določbe v zvezi z ureditvami prenosa, upravljanjem likvidnostnega tveganja, nadzorniškim poročanjem, zagotavljanjem storitev depozitarjev in storitev skrbništva ter dajanjem posojil s strani alternativnih investicijskih skladov, in sicer v delu, ki se nanaša na spremembe o kolektivnih naložbenih podjemih za vlaganja v prenosljive vrednostne papirje in njihovih družbah za upravljanje. Poleg tega gre za prenos določb glede obravnave tveganja koncentracije, ki izhaja iz izpostavljenosti do centralnih nasprotnih strank, in tveganja nasprotne stranke pri poslih z izvedenimi finančnimi instrumenti s centralnim kliringom in člen uredbe  v zvezi z regulativnimi tehničnimi standardi, ki določajo značilnosti orodij za upravljanje likvidnosti.</w:t>
      </w:r>
    </w:p>
    <w:p w14:paraId="5CFA3A98" w14:textId="77777777" w:rsidR="00FD0CBB" w:rsidRPr="00FD0CBB" w:rsidRDefault="00FD0CBB" w:rsidP="00FD0CBB"/>
    <w:p w14:paraId="48E481EF" w14:textId="5A119B2A" w:rsidR="00FD0CBB" w:rsidRPr="00FD0CBB" w:rsidRDefault="00FD0CBB" w:rsidP="00FD0CBB">
      <w:r w:rsidRPr="00FD0CBB">
        <w:t>Na davčnem področju pa je vlada sprejela dopolnitve Zakona o ratifikaciji Večstranske konvencije o izvajanju z mednarodnimi davčnimi sporazumi povezanih ukrepov za preprečevanje zmanjševanja davčne osnove in preusmerjanja dobička. Dopolnitve se nanašajo na  dopolnitev seznama sporazumov, zajetih z večstransko konvencijo, s Konvencijo med Vlado Republike Slovenije in Svetom ministrov Srbije in Črne gore o izogibanju dvojnega obdavčevanja v zvezi z davki od dohodka in premoženja.</w:t>
      </w:r>
    </w:p>
    <w:p w14:paraId="57841E89" w14:textId="707A7F42" w:rsidR="0098136C" w:rsidRPr="00FD0CBB" w:rsidRDefault="00FD0CBB" w:rsidP="00FD0CBB">
      <w:pPr>
        <w:pStyle w:val="Vir"/>
      </w:pPr>
      <w:r w:rsidRPr="00FD0CBB">
        <w:t>Vir: Ministrstvo za finance</w:t>
      </w:r>
    </w:p>
    <w:p w14:paraId="1C2CE27C" w14:textId="3268C361" w:rsidR="00A87F08" w:rsidRPr="00A87F08" w:rsidRDefault="00A87F08" w:rsidP="00A87F08">
      <w:pPr>
        <w:pStyle w:val="Naslov2"/>
      </w:pPr>
      <w:r w:rsidRPr="00A87F08">
        <w:t>Vlada izdala Uredbo o finančni pomoči zaradi nepredvidljivih dogodkov na kmetijskem gospodarstvu</w:t>
      </w:r>
    </w:p>
    <w:p w14:paraId="7B90117A" w14:textId="77777777" w:rsidR="00A87F08" w:rsidRPr="00A87F08" w:rsidRDefault="00A87F08" w:rsidP="00A87F08">
      <w:r w:rsidRPr="00A87F08">
        <w:t>Vlada je izdala Uredbo o finančni pomoči zaradi nepredvidljivih dogodkov na kmetijskem gospodarstvu. Na podlagi uredbe se izvajata dva ukrepa:</w:t>
      </w:r>
    </w:p>
    <w:p w14:paraId="60FB6783" w14:textId="77777777" w:rsidR="00A87F08" w:rsidRPr="00A87F08" w:rsidRDefault="00A87F08" w:rsidP="00A87F08"/>
    <w:p w14:paraId="27BEEB14" w14:textId="286E0073" w:rsidR="00A87F08" w:rsidRPr="00A87F08" w:rsidRDefault="00A87F08" w:rsidP="00A87F08">
      <w:pPr>
        <w:pStyle w:val="Odstavekseznama"/>
        <w:numPr>
          <w:ilvl w:val="0"/>
          <w:numId w:val="15"/>
        </w:numPr>
      </w:pPr>
      <w:r w:rsidRPr="00A87F08">
        <w:t>ukrep I: finančna pomoč za nadomestilo škode zaradi požara ali strele na kmetijskem gospodarstvu, v okviru katerega se najvišja finančna pomoč zvišuje s 7.500 na 10.000 evrov.</w:t>
      </w:r>
    </w:p>
    <w:p w14:paraId="624D139D" w14:textId="77777777" w:rsidR="00A87F08" w:rsidRPr="00A87F08" w:rsidRDefault="00A87F08" w:rsidP="00A87F08">
      <w:pPr>
        <w:pStyle w:val="Odstavekseznama"/>
        <w:numPr>
          <w:ilvl w:val="0"/>
          <w:numId w:val="15"/>
        </w:numPr>
      </w:pPr>
      <w:r w:rsidRPr="00A87F08">
        <w:lastRenderedPageBreak/>
        <w:t>ukrep II: finančna pomoč zaradi smrti, invalidnosti ali nezmožnosti za delo.</w:t>
      </w:r>
    </w:p>
    <w:p w14:paraId="41F65476" w14:textId="77777777" w:rsidR="00A87F08" w:rsidRPr="00A87F08" w:rsidRDefault="00A87F08" w:rsidP="00A87F08"/>
    <w:p w14:paraId="22131852" w14:textId="77777777" w:rsidR="00A87F08" w:rsidRPr="00A87F08" w:rsidRDefault="00A87F08" w:rsidP="00A87F08">
      <w:r w:rsidRPr="00A87F08">
        <w:t xml:space="preserve">Pomoč se dodeli za škodne dogodke (škode, nastale zaradi požara ali strele na </w:t>
      </w:r>
      <w:proofErr w:type="spellStart"/>
      <w:r w:rsidRPr="00A87F08">
        <w:t>nestanovanjskih</w:t>
      </w:r>
      <w:proofErr w:type="spellEnd"/>
      <w:r w:rsidRPr="00A87F08">
        <w:t xml:space="preserve"> kmetijskih stavbah) ter nepredvidljive dogodke (smrt, invalidnost ali dlje časa trajajoče nezmožnosti za delo).</w:t>
      </w:r>
    </w:p>
    <w:p w14:paraId="5198D961" w14:textId="77777777" w:rsidR="00A87F08" w:rsidRPr="00A87F08" w:rsidRDefault="00A87F08" w:rsidP="00A87F08"/>
    <w:p w14:paraId="6FD8450A" w14:textId="77777777" w:rsidR="00A87F08" w:rsidRPr="00A87F08" w:rsidRDefault="00A87F08" w:rsidP="00A87F08">
      <w:r w:rsidRPr="00A87F08">
        <w:t>Požar ali strela lahko kmetiji povzroči hude in dolgotrajne motnje, saj lahko uniči objekte, opremo, živino in pridelke. To vodi v prekinitev proizvodnje, izpad prihodkov in vpliva na kupce ter dobavne verige. Obnova zahteva visoke stroške, ki so lahko za kmetijo zelo obremenjujoči, tudi če je zavarovana.</w:t>
      </w:r>
    </w:p>
    <w:p w14:paraId="56DD7290" w14:textId="77777777" w:rsidR="00A87F08" w:rsidRPr="00A87F08" w:rsidRDefault="00A87F08" w:rsidP="00A87F08"/>
    <w:p w14:paraId="0880E7BE" w14:textId="77777777" w:rsidR="00A87F08" w:rsidRPr="00A87F08" w:rsidRDefault="00A87F08" w:rsidP="00A87F08">
      <w:r w:rsidRPr="00A87F08">
        <w:t>Invalidnost, smrt ali daljša odsotnost nosilca ali člana kmetije lahko resno moti poslovanje, saj je delo odvisno od njegovega znanja in prisotnosti. Opravila se lahko ustavijo ali izvajajo nepravilno, kar poveča obremenitev drugih, zmanjša pridelek ali ogrozi živali. Posledično se zmanjšajo prihodki, medtem ko stroški ostajajo.</w:t>
      </w:r>
    </w:p>
    <w:p w14:paraId="544706F0" w14:textId="77777777" w:rsidR="00A87F08" w:rsidRPr="00A87F08" w:rsidRDefault="00A87F08" w:rsidP="00A87F08"/>
    <w:p w14:paraId="53B61689" w14:textId="327ED5B5" w:rsidR="00A87F08" w:rsidRPr="00A87F08" w:rsidRDefault="00A87F08" w:rsidP="00A87F08">
      <w:r w:rsidRPr="00A87F08">
        <w:t xml:space="preserve">Finančna pomoč se dodeli v skladu s pravili EU o pomoči de </w:t>
      </w:r>
      <w:proofErr w:type="spellStart"/>
      <w:r w:rsidRPr="00A87F08">
        <w:t>minimis</w:t>
      </w:r>
      <w:proofErr w:type="spellEnd"/>
      <w:r w:rsidRPr="00A87F08">
        <w:t xml:space="preserve"> v kmetijstvu, določenimi v Uredbi Komisije (EU) št. 1408/2013, z vsemi poznejšimi spremembami in dopolnitvami.</w:t>
      </w:r>
    </w:p>
    <w:p w14:paraId="411AA275" w14:textId="59C81103" w:rsidR="0098136C" w:rsidRPr="00893B25" w:rsidRDefault="00A87F08" w:rsidP="00893B25">
      <w:pPr>
        <w:pStyle w:val="Vir"/>
      </w:pPr>
      <w:r w:rsidRPr="00A87F08">
        <w:t>Vir: Ministrstvo za kmetijstvo</w:t>
      </w:r>
    </w:p>
    <w:p w14:paraId="17491359" w14:textId="402951C1" w:rsidR="00893B25" w:rsidRPr="00893B25" w:rsidRDefault="00893B25" w:rsidP="00893B25">
      <w:pPr>
        <w:pStyle w:val="Naslov2"/>
      </w:pPr>
      <w:r w:rsidRPr="00893B25">
        <w:t>Vlada sprejela novelo Uredbe o izvajanju uredb (EU) in (</w:t>
      </w:r>
      <w:proofErr w:type="spellStart"/>
      <w:r w:rsidRPr="00893B25">
        <w:t>Euratom</w:t>
      </w:r>
      <w:proofErr w:type="spellEnd"/>
      <w:r w:rsidRPr="00893B25">
        <w:t>) na področju izvajanja evropske kohezijske politike v obdobju 2021–2027 za cilj naložbe za rast in delovna mesta</w:t>
      </w:r>
    </w:p>
    <w:p w14:paraId="3921A996" w14:textId="29A40D63" w:rsidR="00893B25" w:rsidRPr="00893B25" w:rsidRDefault="00893B25" w:rsidP="00893B25">
      <w:r w:rsidRPr="00893B25">
        <w:t>Vlada Republike Slovenije je sprejela Uredbo o spremembah Uredbe o izvajanju uredb (EU) in (</w:t>
      </w:r>
      <w:proofErr w:type="spellStart"/>
      <w:r w:rsidRPr="00893B25">
        <w:t>Euratom</w:t>
      </w:r>
      <w:proofErr w:type="spellEnd"/>
      <w:r w:rsidRPr="00893B25">
        <w:t>) na področju izvajanja evropske kohezijske politike v obdobju 2021–2027 za cilj naložbe za rast in delovna mesta. Ta sprememba je tehnične in redakcijske narave ter sledi obsežnejši reorganizaciji državne uprave in uveljavljenim spremembam Zakona o državni upravi. Ključni namen sprejetega akta je zagotoviti nemoteno delovanje sistema, pravno varnost ter pravilno pravno podlago za nadaljnje izvajanje in učinkovito usmerjanje celotnega programa evropske kohezijske politike v državi. Predpis nima finančnih posledic za državni proračun in začne veljati naslednji dan po objavi v Uradnem listu.</w:t>
      </w:r>
    </w:p>
    <w:p w14:paraId="5B73C2B2" w14:textId="77777777" w:rsidR="00893B25" w:rsidRPr="00893B25" w:rsidRDefault="00893B25" w:rsidP="00893B25">
      <w:r w:rsidRPr="00893B25">
        <w:t xml:space="preserve"> </w:t>
      </w:r>
    </w:p>
    <w:p w14:paraId="5B5185F2" w14:textId="0955F25F" w:rsidR="00893B25" w:rsidRPr="00893B25" w:rsidRDefault="00893B25" w:rsidP="00893B25">
      <w:r w:rsidRPr="00893B25">
        <w:t>Najpomembnejša novost v besedilu je uradna uskladitev naziva našega resorja, ki se v vseh ustreznih sklonih po novem glasi Ministrstvo za lokalno samoupravo, kohezijo in regionalni razvoj. Uredba hkrati celovito posodablja in prilagaja sezname ter poimenovanja vseh ostalih ministrstev oziroma posredniških teles, ki sodelujejo v verigi odločanja in so pristojna za izvajanje celostnih teritorialnih naložb (CTN), dogovorov za razvoj regij (DRR) ter ukrepov v okviru Sklada za pravični prehod (SPP). S tem se zakonsko jasno razmejujejo pristojnosti organov, kar bo omogočilo hitrejše operativno delo in nemoten prenos razvojnih sredstev.</w:t>
      </w:r>
    </w:p>
    <w:p w14:paraId="495F577E" w14:textId="1CE3A7CF" w:rsidR="0098136C" w:rsidRPr="00893B25" w:rsidRDefault="00893B25" w:rsidP="00893B25">
      <w:pPr>
        <w:pStyle w:val="Vir"/>
      </w:pPr>
      <w:r w:rsidRPr="00893B25">
        <w:t>Vir: Ministrstvo za lokalno samoupravo, kohezijo in regionalni razvoj</w:t>
      </w:r>
    </w:p>
    <w:p w14:paraId="0D8A20E0" w14:textId="35B15303" w:rsidR="00B41253" w:rsidRPr="00B41253" w:rsidRDefault="00B41253" w:rsidP="00B41253">
      <w:pPr>
        <w:pStyle w:val="Naslov2"/>
      </w:pPr>
      <w:r w:rsidRPr="00B41253">
        <w:t>Vlada določila višino sredstev za delovanje Centra za podpore v letu 2026</w:t>
      </w:r>
    </w:p>
    <w:p w14:paraId="57438D0B" w14:textId="77777777" w:rsidR="00B41253" w:rsidRPr="00B41253" w:rsidRDefault="00B41253" w:rsidP="00B41253">
      <w:r w:rsidRPr="00B41253">
        <w:t>Vlada je določila višino sredstev iz prispevka za zagotavljanje podpor proizvodnji električne energije v soproizvodnji z visokim izkoristkom in iz obnovljivih virov energije za izvajanje gospodarske javne službe Centra za podpore v letu 2026 v skupni višini 5.225.000 evrov. Od tega je 3.525.000 evrov namenjenih za delovanje Centra za podpore, 250.000 evrov za obveščanje in ozaveščanje ter 1.450.000 evrov za izvajanje nalog kontaktne točke.</w:t>
      </w:r>
    </w:p>
    <w:p w14:paraId="5586C1C0" w14:textId="77777777" w:rsidR="00B41253" w:rsidRPr="00B41253" w:rsidRDefault="00B41253" w:rsidP="00B41253"/>
    <w:p w14:paraId="2DC3CC07" w14:textId="77777777" w:rsidR="00B41253" w:rsidRPr="00B41253" w:rsidRDefault="00B41253" w:rsidP="00B41253">
      <w:r w:rsidRPr="00B41253">
        <w:t xml:space="preserve">Višina sredstev se v primerjavi z letom 2025 povečuje s 4.250.000 evrov na 5.225.000 evrov, ker Zakon o spodbujanju rabe obnovljivih virov energije Centru za podpore nalaga dodatne naloge. </w:t>
      </w:r>
      <w:r w:rsidRPr="00B41253">
        <w:lastRenderedPageBreak/>
        <w:t>Povečana sredstva bodo namenjena delovanju Centra za podpore, izvajanju nalog kontaktne točke ter obveščanju in ozaveščanju.</w:t>
      </w:r>
    </w:p>
    <w:p w14:paraId="4B76E3E3" w14:textId="77777777" w:rsidR="00B41253" w:rsidRPr="00B41253" w:rsidRDefault="00B41253" w:rsidP="00B41253"/>
    <w:p w14:paraId="52336C52" w14:textId="4AC25D98" w:rsidR="00B41253" w:rsidRPr="00B41253" w:rsidRDefault="00B41253" w:rsidP="00B41253">
      <w:r w:rsidRPr="00B41253">
        <w:t>Višino sredstev vlada določi na podlagi Zakona o spodbujanju rabe obnovljivih virov energije ter sprejetega letnega programa dela in finančnega načrta družbe Borzen.</w:t>
      </w:r>
    </w:p>
    <w:p w14:paraId="50AA3451" w14:textId="53A68494" w:rsidR="0098136C" w:rsidRPr="00B41253" w:rsidRDefault="00B41253" w:rsidP="00B41253">
      <w:pPr>
        <w:pStyle w:val="Vir"/>
      </w:pPr>
      <w:r w:rsidRPr="00B41253">
        <w:t>Vir: Ministrstvo za infrastrukturo in energetiko</w:t>
      </w:r>
    </w:p>
    <w:p w14:paraId="5A3CB77B" w14:textId="5A131F49" w:rsidR="00D3277F" w:rsidRPr="00D3277F" w:rsidRDefault="00D3277F" w:rsidP="00D3277F">
      <w:pPr>
        <w:pStyle w:val="Naslov2"/>
      </w:pPr>
      <w:r w:rsidRPr="00D3277F">
        <w:t>Podružnična šola Žerjav ohranja status podružnične šole</w:t>
      </w:r>
    </w:p>
    <w:p w14:paraId="51872B3F" w14:textId="77777777" w:rsidR="00D3277F" w:rsidRPr="00D3277F" w:rsidRDefault="00D3277F" w:rsidP="00D3277F">
      <w:r w:rsidRPr="00D3277F">
        <w:t>Vlada Republike Slovenije je odločila, da Podružnična šola Žerjav, ki deluje v okviru Osnovne šole Črna na Koroškem, v šolskem letu 2026/2027 ohranja status podružnične šole.</w:t>
      </w:r>
    </w:p>
    <w:p w14:paraId="4992E7C7" w14:textId="77777777" w:rsidR="00D3277F" w:rsidRPr="00D3277F" w:rsidRDefault="00D3277F" w:rsidP="00D3277F"/>
    <w:p w14:paraId="615BA0C1" w14:textId="39E7A43A" w:rsidR="00D3277F" w:rsidRPr="00D3277F" w:rsidRDefault="00D3277F" w:rsidP="00D3277F">
      <w:r w:rsidRPr="00D3277F">
        <w:t>To odločitev je vlada sprejela po preučitvi vloge Občine Črna. Sprejeta je na podlagi tretjega odstavka 17. člena Pravilnika o pogojih za ustanavljanje javnih osnovnih šol, javnih osnovnih šol in zavodov za vzgojo in izobraževanje otrok in mladostnikov s posebnimi potrebami ter javnih glasbenih šol, ki določa, da če gre za edino šolo v lokalni skupnosti, ki leži na obmejnem oziroma gorsko višinskem območju, in je njeno delovanje potrebno tudi zaradi ohranitve poseljenosti ozemlja in slovenskega jezika, lahko vlada na predlog ustanovitelja odloči, da se status šole ne spremeni, ne glede na določbe tega pravilnika.</w:t>
      </w:r>
    </w:p>
    <w:p w14:paraId="22A618E5" w14:textId="738DB0E9" w:rsidR="0098136C" w:rsidRPr="00692375" w:rsidRDefault="00D3277F" w:rsidP="00692375">
      <w:pPr>
        <w:pStyle w:val="Vir"/>
      </w:pPr>
      <w:r w:rsidRPr="00D3277F">
        <w:t>Vir: Ministrstvo za izobraževanje, znanost in mladino</w:t>
      </w:r>
    </w:p>
    <w:p w14:paraId="63D4012A" w14:textId="3F1B57FC" w:rsidR="001B360B" w:rsidRPr="001B360B" w:rsidRDefault="001B360B" w:rsidP="001B360B">
      <w:pPr>
        <w:pStyle w:val="Naslov2"/>
      </w:pPr>
      <w:r w:rsidRPr="001B360B">
        <w:t>Vlada je sprejela mnenje o predlogu za začetek postopka za spremembo 80. člena Ustave</w:t>
      </w:r>
    </w:p>
    <w:p w14:paraId="6EE42413" w14:textId="77777777" w:rsidR="001B360B" w:rsidRPr="001B360B" w:rsidRDefault="001B360B" w:rsidP="001B360B">
      <w:r w:rsidRPr="001B360B">
        <w:t>Državni zbor je Vladi v mnenje posredoval Predlog za začetek postopka za spremembo 80. člena Ustave Republike Slovenije z osnutkom Ustavnega zakona (UZ80-1), ki ga je v Državni zbor vložila skupina poslank in poslancev.</w:t>
      </w:r>
    </w:p>
    <w:p w14:paraId="4148D354" w14:textId="77777777" w:rsidR="001B360B" w:rsidRPr="001B360B" w:rsidRDefault="001B360B" w:rsidP="001B360B"/>
    <w:p w14:paraId="21E0230C" w14:textId="77777777" w:rsidR="001B360B" w:rsidRPr="001B360B" w:rsidRDefault="001B360B" w:rsidP="001B360B">
      <w:r w:rsidRPr="001B360B">
        <w:t>Vlada meni, da je izrecna določitev relativnega neobveznega preferenčnega glasu v Ustavi vprašljiva, saj veljavna Ustava zakonodajalcu v okviru proporcionalnega volilnega sistema omogoča prosto izbiro načina glasovanja o kandidatih, vključno z različnimi oblikami preferenčnega glasu. S predlagano ureditvijo bi se manevrski prostor zakonodajalca o izbiri načina glasovanja bistveno zožil.</w:t>
      </w:r>
    </w:p>
    <w:p w14:paraId="2EAD3B8F" w14:textId="77777777" w:rsidR="001B360B" w:rsidRPr="001B360B" w:rsidRDefault="001B360B" w:rsidP="001B360B"/>
    <w:p w14:paraId="46D29944" w14:textId="77777777" w:rsidR="001B360B" w:rsidRPr="001B360B" w:rsidRDefault="001B360B" w:rsidP="001B360B">
      <w:r w:rsidRPr="001B360B">
        <w:t>Vlada v mnenju tudi poudarja, da se v zvezi s predlagano prehodno ureditvijo zastavlja vprašanje, ali ta res celovito ureja vsa vprašanja, potrebna za nemoteno in pravočasno izvedbo volitev po novem volilnem sistemu. Pred izvedbo volitev bi bilo v prvi vrsti namreč treba na novo določiti meje volilnih enot ter volilnih okrajev, kar predstavlja zahtevno strokovno, organizacijsko in politično občutljivo nalogo, ki zahteva ustrezen čas za pripravo in uskladitev. Osnutek ustavnega zakona se ne opredeljuje do veljavne ureditve, ki ureja obstoječih osem volilnih enot ter volilne okraje znotraj njih. Vlada meni, da volitev po predlagani ustavni ureditvi ne bi bilo mogoče izvesti, če hkrati ne bi bila ustrezno spremenjena Zakon o določitvi volilnih enot za volitve poslancev v državni zbor in Zakon o volitvah v državni zbor.</w:t>
      </w:r>
    </w:p>
    <w:p w14:paraId="184EA803" w14:textId="77777777" w:rsidR="001B360B" w:rsidRPr="001B360B" w:rsidRDefault="001B360B" w:rsidP="001B360B"/>
    <w:p w14:paraId="64232DA7" w14:textId="3B2644D1" w:rsidR="001B360B" w:rsidRPr="001B360B" w:rsidRDefault="001B360B" w:rsidP="001B360B">
      <w:r w:rsidRPr="001B360B">
        <w:t>Vlada predloga za začetek postopka za spremembo 80. člena Ustave ne podpira.</w:t>
      </w:r>
    </w:p>
    <w:p w14:paraId="17502C45" w14:textId="0EA51890" w:rsidR="0098136C" w:rsidRPr="004953FA" w:rsidRDefault="001B360B" w:rsidP="004953FA">
      <w:pPr>
        <w:pStyle w:val="Vir"/>
      </w:pPr>
      <w:r w:rsidRPr="001B360B">
        <w:t>Vir: Ministrstvo za notranje zadeve in javno upravo</w:t>
      </w:r>
    </w:p>
    <w:p w14:paraId="6AF8253C" w14:textId="082FE3C9" w:rsidR="004953FA" w:rsidRPr="004953FA" w:rsidRDefault="004953FA" w:rsidP="004953FA">
      <w:pPr>
        <w:pStyle w:val="Naslov2"/>
      </w:pPr>
      <w:r w:rsidRPr="004953FA">
        <w:t>Vlada izdala odločbo s področja informacij javnega značaja</w:t>
      </w:r>
    </w:p>
    <w:p w14:paraId="59ABB90C" w14:textId="48159A3A" w:rsidR="004953FA" w:rsidRPr="004953FA" w:rsidRDefault="004953FA" w:rsidP="004953FA">
      <w:r w:rsidRPr="004953FA">
        <w:t xml:space="preserve">Vlada je izdala odločbo o zavrnitvi zahteve za dostop do informacij javnega značaja v zadevi, povezani s seznamom delodajalcev s prepovedjo zaposlovanja tujcev. Zahtevo je zavrnila, ker se </w:t>
      </w:r>
      <w:r w:rsidRPr="004953FA">
        <w:lastRenderedPageBreak/>
        <w:t>nanaša na osebni podatek, katerega razkritje bi pomenilo kršitev varstva osebnih podatkov v skladu z zakonom, ki ureja varstvo osebnih podatkov.</w:t>
      </w:r>
    </w:p>
    <w:p w14:paraId="7604AC92" w14:textId="1DC8C6B2" w:rsidR="0098136C" w:rsidRPr="00692375" w:rsidRDefault="004953FA" w:rsidP="00692375">
      <w:pPr>
        <w:pStyle w:val="Vir"/>
      </w:pPr>
      <w:r w:rsidRPr="004953FA">
        <w:t>Vir: Ministrstvo za finance</w:t>
      </w:r>
    </w:p>
    <w:p w14:paraId="2DFF1EC4" w14:textId="34A41C83" w:rsidR="00B4334A" w:rsidRPr="00B4334A" w:rsidRDefault="00B4334A" w:rsidP="00B4334A">
      <w:pPr>
        <w:pStyle w:val="Naslov2"/>
      </w:pPr>
      <w:r w:rsidRPr="00B4334A">
        <w:t>Vlada se je seznanila s poročilom o nadzoru izplačil dodatka za izpostavljenost ionizirajočemu sevanju</w:t>
      </w:r>
    </w:p>
    <w:p w14:paraId="16BCF5C2" w14:textId="77777777" w:rsidR="00B4334A" w:rsidRPr="00B4334A" w:rsidRDefault="00B4334A" w:rsidP="00B4334A">
      <w:r w:rsidRPr="00B4334A">
        <w:t>Vlada Republike Slovenije se je seznanila s Poročilom o izvedenem nadzoru v skladu s 87. členom Zakona o skupnih temeljih sistema plač v javnem sektorju glede izplačila dodatka za izpostavljenost pri delu v kontroliranem območju ionizirajočega sevanja.</w:t>
      </w:r>
    </w:p>
    <w:p w14:paraId="6A2CC35A" w14:textId="77777777" w:rsidR="00B4334A" w:rsidRPr="00B4334A" w:rsidRDefault="00B4334A" w:rsidP="00B4334A"/>
    <w:p w14:paraId="524F5685" w14:textId="77777777" w:rsidR="00B4334A" w:rsidRPr="00B4334A" w:rsidRDefault="00B4334A" w:rsidP="00B4334A">
      <w:r w:rsidRPr="00B4334A">
        <w:t>Ministrstvo za zdravje je nadzor izvedlo na podlagi obvestila Ministrstva za javno upravo, ki je ob spremljanju podatkov o plačah zaznalo razlike pri izplačevanju dodatka za izpostavljenost pri delu v kontroliranem območju ionizirajočega sevanja med posameznimi javnimi zdravstvenimi zavodi.</w:t>
      </w:r>
    </w:p>
    <w:p w14:paraId="48B70BB3" w14:textId="77777777" w:rsidR="00B4334A" w:rsidRPr="00B4334A" w:rsidRDefault="00B4334A" w:rsidP="00B4334A"/>
    <w:p w14:paraId="3148B4A2" w14:textId="77777777" w:rsidR="00B4334A" w:rsidRPr="00B4334A" w:rsidRDefault="00B4334A" w:rsidP="00B4334A">
      <w:r w:rsidRPr="00B4334A">
        <w:t>Poročilo pravi, da so javni zdravstveni zavodi, ki so bili vključeni v nadzor, za skoraj vsa delovna mesta, na katerih se je izplačeval navedeni dodatek, predložili ustrezne obrazložitve in dokazali, da so bila izplačila utemeljena. Le pri enem zavodu je bilo ugotovljeno, da dodatek na dveh delovnih mestih ne pripada. Nepravilnost je že bila odpravljena.</w:t>
      </w:r>
    </w:p>
    <w:p w14:paraId="35A96E27" w14:textId="756B012E" w:rsidR="0098136C" w:rsidRPr="00DE1E39" w:rsidRDefault="00B4334A" w:rsidP="00DE1E39">
      <w:pPr>
        <w:pStyle w:val="Vir"/>
      </w:pPr>
      <w:r w:rsidRPr="00B4334A">
        <w:t>Vir: Ministrstvo za zdravje</w:t>
      </w:r>
    </w:p>
    <w:p w14:paraId="53E525DD" w14:textId="4FF7086C" w:rsidR="00DE1E39" w:rsidRPr="00DE1E39" w:rsidRDefault="00DE1E39" w:rsidP="00DE1E39">
      <w:pPr>
        <w:pStyle w:val="Naslov2"/>
      </w:pPr>
      <w:r w:rsidRPr="00DE1E39">
        <w:t>Vlada o stanju Slovenskega državnega holdinga za leto 2025</w:t>
      </w:r>
    </w:p>
    <w:p w14:paraId="18EA7544" w14:textId="3B93B0A7" w:rsidR="00DE1E39" w:rsidRPr="00DE1E39" w:rsidRDefault="00DE1E39" w:rsidP="00DE1E39">
      <w:r w:rsidRPr="00DE1E39">
        <w:t>Vlada se je seznanila z revidiranim letnim poročilom Slovenskega državnega holdinga (SDH) in Skupine SDH za poslovno leto 2025, s poročilom in neprilagojenim mnenjem neodvisnega revizorja ter s poročilom nadzornega sveta SDH o preveritvi letnega poročila SDH in Skupine SDH za poslovno leto 2025.</w:t>
      </w:r>
    </w:p>
    <w:p w14:paraId="75A16D58" w14:textId="77777777" w:rsidR="00DE1E39" w:rsidRPr="00DE1E39" w:rsidRDefault="00DE1E39" w:rsidP="00DE1E39"/>
    <w:p w14:paraId="308D0A26" w14:textId="5CEF906C" w:rsidR="00DE1E39" w:rsidRPr="00DE1E39" w:rsidRDefault="00DE1E39" w:rsidP="00DE1E39">
      <w:r w:rsidRPr="00DE1E39">
        <w:t>Vlada je kot skupščina SDH odločila, da se bilančni dobiček SDH, ki je na dan 31. decembra 2025 znaša 88,7 milijonov evrov, nakaže v proračun Republike Slovenije kot namenski prihodek namenskega proračunskega sklada iz 127. člena Zakona o obnovi, razvoju in zagotavljanju finančnih sredstev. Vlada je prav tako podelila razrešnico upravi in nadzornemu svetu SDH, za poslovno leto 2025 in se seznanila z informacijo o prejemkih in drugih pravicah članov organov vodenja in nadzora SDH.</w:t>
      </w:r>
    </w:p>
    <w:p w14:paraId="63BC9956" w14:textId="6D845866" w:rsidR="0098136C" w:rsidRPr="00DE1E39" w:rsidRDefault="00DE1E39" w:rsidP="00DE1E39">
      <w:pPr>
        <w:pStyle w:val="Vir"/>
      </w:pPr>
      <w:r w:rsidRPr="00DE1E39">
        <w:t>Vir: Ministrstvo za finance</w:t>
      </w:r>
    </w:p>
    <w:p w14:paraId="4639ABA1" w14:textId="2DEB311E" w:rsidR="00834D75" w:rsidRPr="00834D75" w:rsidRDefault="00834D75" w:rsidP="00834D75">
      <w:pPr>
        <w:pStyle w:val="Naslov2"/>
      </w:pPr>
      <w:r w:rsidRPr="00834D75">
        <w:t>Vlada o stanju Kapitalske družbe za leto 2025</w:t>
      </w:r>
    </w:p>
    <w:p w14:paraId="2D7A077F" w14:textId="40A4509D" w:rsidR="00834D75" w:rsidRPr="00834D75" w:rsidRDefault="00834D75" w:rsidP="00834D75">
      <w:r w:rsidRPr="00834D75">
        <w:t>Vlada se je seznanila z letnim poročilom Kapitalske družbe (KAD), za poslovno leto 2025, z mnenjem revizorja in poročilom nadzornega sveta o preveritvi letnega poročila ter z informacijo o prejemkih članov uprave in nadzornega sveta v letu 2025.</w:t>
      </w:r>
    </w:p>
    <w:p w14:paraId="3D7E5BF8" w14:textId="77777777" w:rsidR="00834D75" w:rsidRPr="00834D75" w:rsidRDefault="00834D75" w:rsidP="00834D75"/>
    <w:p w14:paraId="339B01DA" w14:textId="77777777" w:rsidR="00834D75" w:rsidRPr="00834D75" w:rsidRDefault="00834D75" w:rsidP="00834D75">
      <w:r w:rsidRPr="00834D75">
        <w:t>Poleg tega se je seznanila s konsolidiranim letnim poročilom Skupine Kapitalska družba za poslovno leto 2025, z revizorjevim mnenjem in s pisnim poročilom nadzornega sveta o preveritvi konsolidiranega letnega poročila.</w:t>
      </w:r>
    </w:p>
    <w:p w14:paraId="5CA2C9FB" w14:textId="77777777" w:rsidR="00834D75" w:rsidRPr="00834D75" w:rsidRDefault="00834D75" w:rsidP="00834D75"/>
    <w:p w14:paraId="5E04E409" w14:textId="327EEDB6" w:rsidR="00834D75" w:rsidRPr="00834D75" w:rsidRDefault="00834D75" w:rsidP="00834D75">
      <w:r w:rsidRPr="00834D75">
        <w:t>Vlada ugotavlja, da je bil bilančni dobiček Kapitalske družbe, na dan 31. december 2025, 343,2 milijona evrov. Ta dobiček ostane v celoti nerazporejen kot preneseni dobiček. Upravi in nadzornemu svetu KAD se za poslovno leto 2025 podeli razrešnica. Poleg tega pa se je vlada seznanila s prenehanjem mandata članici nadzornega sveta.</w:t>
      </w:r>
    </w:p>
    <w:p w14:paraId="5A06A235" w14:textId="7AB56B8D" w:rsidR="00834D75" w:rsidRPr="00834D75" w:rsidRDefault="00834D75" w:rsidP="00834D75">
      <w:pPr>
        <w:pStyle w:val="Vir"/>
      </w:pPr>
      <w:r w:rsidRPr="00834D75">
        <w:lastRenderedPageBreak/>
        <w:t>Vir: Ministrstvo za finance</w:t>
      </w:r>
    </w:p>
    <w:p w14:paraId="7745A6ED" w14:textId="4452030E" w:rsidR="00B60389" w:rsidRPr="00B60389" w:rsidRDefault="00B60389" w:rsidP="00B60389">
      <w:pPr>
        <w:pStyle w:val="Naslov2"/>
      </w:pPr>
      <w:r w:rsidRPr="00B60389">
        <w:t>Vlada o proračunskih prerazporeditvah</w:t>
      </w:r>
    </w:p>
    <w:p w14:paraId="17B38692" w14:textId="255E235D" w:rsidR="00B60389" w:rsidRPr="00B60389" w:rsidRDefault="00B60389" w:rsidP="00B60389">
      <w:r w:rsidRPr="00B60389">
        <w:t>Vlada je potrdila prerazporeditve pravic porabe v letošnjem državnem proračunu in odprtje proračunske postavke pri Državni volilni komisiji.</w:t>
      </w:r>
    </w:p>
    <w:p w14:paraId="5D3E53F9" w14:textId="77777777" w:rsidR="00B60389" w:rsidRPr="00B60389" w:rsidRDefault="00B60389" w:rsidP="00B60389"/>
    <w:p w14:paraId="3B28557E" w14:textId="77777777" w:rsidR="00B60389" w:rsidRPr="00B60389" w:rsidRDefault="00B60389" w:rsidP="00B60389">
      <w:r w:rsidRPr="00B60389">
        <w:t>Z Ministrstva za finance bomo na Upravo Republike Slovenije za izvrševanje kazenskih sankcij prerazporedili pravice porabe v višini dveh milijonov evrov za nakup zaščitnih mrež za sprehajališča v novem zaporu Dobrunje. Nakup je potreben zaradi zagotavljanja višje stopnje varnosti objekta in učinkovitega preprečevanja vnosa prepovedanih predmetov v zapor.</w:t>
      </w:r>
    </w:p>
    <w:p w14:paraId="15649B0B" w14:textId="77777777" w:rsidR="00B60389" w:rsidRPr="00B60389" w:rsidRDefault="00B60389" w:rsidP="00B60389"/>
    <w:p w14:paraId="4F9CA76C" w14:textId="77777777" w:rsidR="00B60389" w:rsidRPr="00B60389" w:rsidRDefault="00B60389" w:rsidP="00B60389">
      <w:r w:rsidRPr="00B60389">
        <w:t>Z Ministrstva za pravosodje pa bomo na upravo za izvrševanje kazenskih sankcij prerazporedili pravice porabe v višini 700.116 evrov, in sicer za materialne stroške.</w:t>
      </w:r>
    </w:p>
    <w:p w14:paraId="47CFBD70" w14:textId="77777777" w:rsidR="00B60389" w:rsidRPr="00B60389" w:rsidRDefault="00B60389" w:rsidP="00B60389"/>
    <w:p w14:paraId="6DD6C151" w14:textId="13710432" w:rsidR="00B60389" w:rsidRPr="00B60389" w:rsidRDefault="00B60389" w:rsidP="00B60389">
      <w:r w:rsidRPr="00B60389">
        <w:t>Vlada je poleg tega potrdila odprtje proračunske postavke pri Državni volilni komisiji, in sicer za izvedbo nadomestnih volitev dveh članov Državnega sveta. Državna volilna komisija bo sredstva v višini 95.500 evrov zagotovila s prerazporeditvijo pravic porabe znotraj finančnega načrta.</w:t>
      </w:r>
    </w:p>
    <w:p w14:paraId="5F58EE20" w14:textId="71BAB645" w:rsidR="0098136C" w:rsidRPr="00B60389" w:rsidRDefault="00B60389" w:rsidP="00B60389">
      <w:pPr>
        <w:pStyle w:val="Vir"/>
      </w:pPr>
      <w:r w:rsidRPr="00B60389">
        <w:t>Vir: Ministrstvo za finance</w:t>
      </w:r>
    </w:p>
    <w:p w14:paraId="7D0AF766" w14:textId="5F029A22" w:rsidR="0096015F" w:rsidRPr="0096015F" w:rsidRDefault="0096015F" w:rsidP="0096015F">
      <w:pPr>
        <w:pStyle w:val="Naslov2"/>
      </w:pPr>
      <w:r w:rsidRPr="0096015F">
        <w:t>Vlada v Načrt razvojnih programov 2026–2029 uvrstila nov projekt in spremenila izhodiščno vrednost pri enem že uvrščenem projektu</w:t>
      </w:r>
    </w:p>
    <w:p w14:paraId="34FC5761" w14:textId="77777777" w:rsidR="0096015F" w:rsidRPr="0096015F" w:rsidRDefault="0096015F" w:rsidP="0096015F">
      <w:r w:rsidRPr="0096015F">
        <w:t>Vlada Republike Slovenije je na predlog Ministrstva za obrambo v Načrt razvojnih programov 2026–2029 uvrstila nov projekt z nazivom Rekonstrukcije dovozne poti – Kidričevo, ki ga sofinancira Generalštab Slovenske vojske. Izhodiščna vrednost projekta znaša 627.481,04 evra z DDV. Delež sredstev, ki jih sofinancira Slovenska vojska, znaša 500.000 evrov z DDV, delež Občine Kidričevo pa je 127.481,04 evra z DDV.</w:t>
      </w:r>
    </w:p>
    <w:p w14:paraId="4FB0EFEA" w14:textId="77777777" w:rsidR="0096015F" w:rsidRPr="0096015F" w:rsidRDefault="0096015F" w:rsidP="0096015F"/>
    <w:p w14:paraId="16469BAC" w14:textId="5852B1D7" w:rsidR="0096015F" w:rsidRPr="0096015F" w:rsidRDefault="0096015F" w:rsidP="0096015F">
      <w:r w:rsidRPr="0096015F">
        <w:t>Poleg tega je Vlada Republike Slovenije v veljavnem Načrtu razvojnih programov 2026–2029 spremenila izhodiščne vrednosti pri enem že uvrščenih projektih. Pri projektu Oprema za manipulacijo z materialnimi sredstvi se je iz prvotne izhodiščne cene v vrednosti 5.126.634 evrov spremenila na vrednost 8.090.310 evrov.</w:t>
      </w:r>
    </w:p>
    <w:p w14:paraId="116384D1" w14:textId="777D69E2" w:rsidR="0098136C" w:rsidRPr="0096015F" w:rsidRDefault="0096015F" w:rsidP="0096015F">
      <w:pPr>
        <w:pStyle w:val="Vir"/>
      </w:pPr>
      <w:r w:rsidRPr="0096015F">
        <w:t>Vir: Ministrstvo za obrambo</w:t>
      </w:r>
    </w:p>
    <w:p w14:paraId="78AE176E" w14:textId="2CE227D9" w:rsidR="00274259" w:rsidRPr="00274259" w:rsidRDefault="00274259" w:rsidP="00274259">
      <w:pPr>
        <w:pStyle w:val="Naslov2"/>
      </w:pPr>
      <w:r w:rsidRPr="00274259">
        <w:t>Sprejem Letnega poročila Zavoda Republike Slovenije za blagovne rezerve za leto 2025</w:t>
      </w:r>
    </w:p>
    <w:p w14:paraId="45385F73" w14:textId="77777777" w:rsidR="00274259" w:rsidRPr="00274259" w:rsidRDefault="00274259" w:rsidP="00274259">
      <w:r w:rsidRPr="00274259">
        <w:t>Vlada je sprejela Letno poročilo Zavoda Republike Slovenije za blagovne rezerve za leto 2025, ki ga je upravni odbor zavoda obravnaval na svoji 68. redni seji 2. junija 2026. Vlada ugotavlja, da bilančni dobiček Zavoda Republike Slovenije za blagovne rezerve po stanju na dan 31. december 2025 znaša 15.079.859,69 evra.</w:t>
      </w:r>
    </w:p>
    <w:p w14:paraId="1EB2AAD4" w14:textId="77777777" w:rsidR="00274259" w:rsidRPr="00274259" w:rsidRDefault="00274259" w:rsidP="00274259"/>
    <w:p w14:paraId="475037A5" w14:textId="77777777" w:rsidR="00274259" w:rsidRPr="00274259" w:rsidRDefault="00274259" w:rsidP="00274259">
      <w:r w:rsidRPr="00274259">
        <w:t>Zavod je v letu 2025 kot celota posloval pozitivno, saj je gospodarska javna služba storitev oblikovanja, skladiščenja, vzdrževanja in uporabe varnostnih zalog poslovala z bilančnim dobičkom, ki je presegel bilančno izgubo gospodarske javne službe. Bilančna izguba v višini 70.828,13 evra je posledica prevrednotenja zalog na tržno vrednost skladno s Slovenskimi računovodskimi standardi (SRS) ter slabitve artiklov s pretečenim rokom uporabe, kar je neposredno vplivalo na povečanje odhodkov poslovanja.</w:t>
      </w:r>
    </w:p>
    <w:p w14:paraId="6B738A5B" w14:textId="77777777" w:rsidR="00274259" w:rsidRPr="00274259" w:rsidRDefault="00274259" w:rsidP="00274259"/>
    <w:p w14:paraId="4A8FC7F5" w14:textId="77777777" w:rsidR="00274259" w:rsidRPr="00274259" w:rsidRDefault="00274259" w:rsidP="00274259">
      <w:r w:rsidRPr="00274259">
        <w:lastRenderedPageBreak/>
        <w:t>Vlada Republike Slovenije je odločila, da se bilančna izguba, ki je nastala pri izvajanju gospodarske javne službe storitev oblikovanja, skladiščenja, vzdrževanja in uporabe blagovnih rezerv v celoti pokrije iz  drugih rezerv iz dobička, ki so bile oblikovane v preteklih letih.</w:t>
      </w:r>
    </w:p>
    <w:p w14:paraId="08F6E86F" w14:textId="77777777" w:rsidR="00274259" w:rsidRPr="00274259" w:rsidRDefault="00274259" w:rsidP="00274259"/>
    <w:p w14:paraId="033FA96B" w14:textId="77777777" w:rsidR="00274259" w:rsidRPr="00274259" w:rsidRDefault="00274259" w:rsidP="00274259">
      <w:r w:rsidRPr="00274259">
        <w:t>Vlada Republike Slovenije je odločila, da se bilančni dobiček, ki je nastal pri izvajanju gospodarske javne službe storitev oblikovanja, skladiščenja, vzdrževanja in uporabe varnostnih zalog in po stanju na dan 31. december 2025 znaša 15.150.687,82 evra, razporedi v  druge rezerve iz dobička za izvajanje gospodarske javne službe storitev oblikovanja, skladiščenja, vzdrževanja in uporabe varnostnih zalog.</w:t>
      </w:r>
    </w:p>
    <w:p w14:paraId="3C531F19" w14:textId="77777777" w:rsidR="00274259" w:rsidRPr="00274259" w:rsidRDefault="00274259" w:rsidP="00274259"/>
    <w:p w14:paraId="5BDCE8E2" w14:textId="77777777" w:rsidR="00274259" w:rsidRPr="00274259" w:rsidRDefault="00274259" w:rsidP="00274259">
      <w:r w:rsidRPr="00274259">
        <w:t xml:space="preserve">Zavod pri </w:t>
      </w:r>
      <w:proofErr w:type="spellStart"/>
      <w:r w:rsidRPr="00274259">
        <w:t>računovodenju</w:t>
      </w:r>
      <w:proofErr w:type="spellEnd"/>
      <w:r w:rsidRPr="00274259">
        <w:t xml:space="preserve"> upošteva vse SRS in še posebej kot dodatni standard SRS 32, ki se nanaša na računovodske rešitve za izvajalce gospodarskih javnih služb.</w:t>
      </w:r>
    </w:p>
    <w:p w14:paraId="44DF1F09" w14:textId="77777777" w:rsidR="00274259" w:rsidRPr="00274259" w:rsidRDefault="00274259" w:rsidP="00274259"/>
    <w:p w14:paraId="60BA5BA8" w14:textId="477CE760" w:rsidR="00274259" w:rsidRPr="00274259" w:rsidRDefault="00274259" w:rsidP="00274259">
      <w:r w:rsidRPr="00274259">
        <w:t>Zakon o gospodarskih družbah (ZGD-1) v enajstem odstavku 64. člena določa tudi uporabo čistega dobička posameznega poslovnega leta: če je ustvarjen čisti dobiček, se mora najprej uporabiti za kritje prenesene izgube, nato za oblikovanje zakonskih rezerv, oblikovanje rezerv za lastne deleže ter oblikovanje statutarnih rezerv.</w:t>
      </w:r>
    </w:p>
    <w:p w14:paraId="5F1E3FE0" w14:textId="397625C5" w:rsidR="0098136C" w:rsidRPr="007C7F1E" w:rsidRDefault="00274259" w:rsidP="007C7F1E">
      <w:pPr>
        <w:pStyle w:val="Vir"/>
      </w:pPr>
      <w:r w:rsidRPr="00274259">
        <w:t>Vir: Ministrstvo za gospodarstvo, delo in šport</w:t>
      </w:r>
    </w:p>
    <w:p w14:paraId="71E9A958" w14:textId="0A0336D7" w:rsidR="007C7F1E" w:rsidRPr="007C7F1E" w:rsidRDefault="007C7F1E" w:rsidP="007C7F1E">
      <w:pPr>
        <w:pStyle w:val="Naslov2"/>
      </w:pPr>
      <w:r w:rsidRPr="007C7F1E">
        <w:t>Vlada se je seznanila s poročilom o delu Odbora za podeljevanje Bloudkovih priznanj za leto 2025</w:t>
      </w:r>
    </w:p>
    <w:p w14:paraId="5B70DEAA" w14:textId="77777777" w:rsidR="007C7F1E" w:rsidRPr="007C7F1E" w:rsidRDefault="007C7F1E" w:rsidP="007C7F1E">
      <w:r w:rsidRPr="007C7F1E">
        <w:t>Vlada se je seznanila s poročilom o delu Odbora za podeljevanje Bloudkovih priznanj za leto 2025. Odbor za podeljevanje Bloudkovih priznanj deluje na podlagi Zakona o Bloudkovih priznanjih in Pravilnika o delu Odbora za podeljevanje Bloudkovih priznanj.</w:t>
      </w:r>
    </w:p>
    <w:p w14:paraId="141B0A02" w14:textId="77777777" w:rsidR="007C7F1E" w:rsidRPr="007C7F1E" w:rsidRDefault="007C7F1E" w:rsidP="007C7F1E"/>
    <w:p w14:paraId="6C5BB7EE" w14:textId="77777777" w:rsidR="007C7F1E" w:rsidRPr="007C7F1E" w:rsidRDefault="007C7F1E" w:rsidP="007C7F1E">
      <w:r w:rsidRPr="007C7F1E">
        <w:t>Naloga odbora je izvajanje postopkov za podelitev najvišjih državnih priznanj na področju športa, pri čemer vsako leto obravnava prispele predloge, izvede izbor prejemnikov ter organizira podelitev priznanj. V skladu z Zakonom o Bloudkovih priznanjih mora Odbor vsako leto pripraviti poročilo o svojem delu in ga predložiti Vladi Republike Slovenije.</w:t>
      </w:r>
    </w:p>
    <w:p w14:paraId="15AC1110" w14:textId="77777777" w:rsidR="007C7F1E" w:rsidRPr="007C7F1E" w:rsidRDefault="007C7F1E" w:rsidP="007C7F1E"/>
    <w:p w14:paraId="67FEE16A" w14:textId="6930E567" w:rsidR="007C7F1E" w:rsidRPr="007C7F1E" w:rsidRDefault="007C7F1E" w:rsidP="007C7F1E">
      <w:r w:rsidRPr="007C7F1E">
        <w:t>Poročilo za leto 2025 vsebuje pregled dela odbora, izvedenih aktivnosti v postopku podelitve Bloudkovih priznanj ter podatke o porabi finančnih sredstev, namenjenih delovanju odbora, organizaciji podelitve priznanj in izplačilu nagrad, ki so bila zagotovljena v Letnem programu športa v Republiki Sloveniji za leti 2025 in 2026.</w:t>
      </w:r>
    </w:p>
    <w:p w14:paraId="6FE0B442" w14:textId="13DD893F" w:rsidR="0098136C" w:rsidRPr="007C7F1E" w:rsidRDefault="007C7F1E" w:rsidP="007C7F1E">
      <w:pPr>
        <w:pStyle w:val="Vir"/>
      </w:pPr>
      <w:r w:rsidRPr="007C7F1E">
        <w:t>Vir: Ministrstvo za gospodarstvo, delo in šport</w:t>
      </w:r>
    </w:p>
    <w:p w14:paraId="034F6820" w14:textId="48911E9B" w:rsidR="009C0453" w:rsidRPr="009C0453" w:rsidRDefault="009C0453" w:rsidP="009C0453">
      <w:pPr>
        <w:pStyle w:val="Naslov2"/>
      </w:pPr>
      <w:r w:rsidRPr="009C0453">
        <w:t>Odgovor na opomin Evropske komisije s področja finančnega sistema</w:t>
      </w:r>
    </w:p>
    <w:p w14:paraId="5AD3BD34" w14:textId="695E72B1" w:rsidR="009C0453" w:rsidRPr="009C0453" w:rsidRDefault="009C0453" w:rsidP="009C0453">
      <w:r w:rsidRPr="009C0453">
        <w:t xml:space="preserve">Vlada je sprejela odgovor Slovenije v </w:t>
      </w:r>
      <w:proofErr w:type="spellStart"/>
      <w:r w:rsidRPr="009C0453">
        <w:t>predsodnem</w:t>
      </w:r>
      <w:proofErr w:type="spellEnd"/>
      <w:r w:rsidRPr="009C0453">
        <w:t xml:space="preserve"> postopku na uradni opomin Evropske komisije zaradi </w:t>
      </w:r>
      <w:proofErr w:type="spellStart"/>
      <w:r w:rsidRPr="009C0453">
        <w:t>nenotifikacije</w:t>
      </w:r>
      <w:proofErr w:type="spellEnd"/>
      <w:r w:rsidRPr="009C0453">
        <w:t xml:space="preserve"> predpisov za prenos sprememb evropskih direktiv v zvezi z ureditvami prenosa, upravljanjem likvidnostnega tveganja, nadzorniškim poročanjem, zagotavljanjem storitev depozitarjev in storitev skrbništva ter dajanjem posojil s strani alternativnih investicijskih skladov v nacionalni pravni red.</w:t>
      </w:r>
    </w:p>
    <w:p w14:paraId="080E6124" w14:textId="77777777" w:rsidR="009C0453" w:rsidRPr="009C0453" w:rsidRDefault="009C0453" w:rsidP="009C0453"/>
    <w:p w14:paraId="2AB14F1D" w14:textId="77777777" w:rsidR="009C0453" w:rsidRPr="009C0453" w:rsidRDefault="009C0453" w:rsidP="009C0453">
      <w:r w:rsidRPr="009C0453">
        <w:t>Vlada se zaveda pomena in nujnosti pravočasnega prenosa zakonodaje Unije, tudi na področju upravljanja investicijskih skladov in alternativnih investicijskih skladov, ter potrjuje svojo zavezanost k čimprejšnjemu prenosu omenjene zakonodaje v nacionalni pravni red.</w:t>
      </w:r>
    </w:p>
    <w:p w14:paraId="6F34C561" w14:textId="77777777" w:rsidR="009C0453" w:rsidRPr="009C0453" w:rsidRDefault="009C0453" w:rsidP="009C0453"/>
    <w:p w14:paraId="5684FCC5" w14:textId="77777777" w:rsidR="009C0453" w:rsidRPr="009C0453" w:rsidRDefault="009C0453" w:rsidP="009C0453">
      <w:r w:rsidRPr="009C0453">
        <w:lastRenderedPageBreak/>
        <w:t>Ta prenos zahteva sprejetje treh zakonov: Novele Zakona o investicijskih skladih in družbah za upravljanje, novele Zakona o upravljavcih alternativnih investicijskih skladov in novele Zakona o oblikah alternativnih investicijskih skladov.</w:t>
      </w:r>
    </w:p>
    <w:p w14:paraId="46E1E603" w14:textId="77777777" w:rsidR="009C0453" w:rsidRPr="009C0453" w:rsidRDefault="009C0453" w:rsidP="009C0453"/>
    <w:p w14:paraId="6341CFC3" w14:textId="77777777" w:rsidR="009C0453" w:rsidRPr="009C0453" w:rsidRDefault="009C0453" w:rsidP="009C0453">
      <w:r w:rsidRPr="009C0453">
        <w:t>Ministrstvo za finance je pripravilo besedila omenjenih treh novel, izvedlo usklajevanje z Agencijo za trg vrednostnih papirjev in stanovskim Združenjem družb za upravljanje ter podalo novele v javno obravnavo.</w:t>
      </w:r>
    </w:p>
    <w:p w14:paraId="6ECC6166" w14:textId="77777777" w:rsidR="009C0453" w:rsidRPr="009C0453" w:rsidRDefault="009C0453" w:rsidP="009C0453"/>
    <w:p w14:paraId="31C18609" w14:textId="77777777" w:rsidR="009C0453" w:rsidRPr="009C0453" w:rsidRDefault="009C0453" w:rsidP="009C0453">
      <w:r w:rsidRPr="009C0453">
        <w:t>Po izvedeni javni obravnavi pa se postopek sprejema novel ni nadaljeval, ker so bile marca v Sloveniji državnozborske volitve. Prejšnja vlada je do imenovanja nove opravljala le tekoče posle, kar je oteževalo obravnavo novih zakonodajnih predlogov in njihovo predložitev državnemu zboru. Nova vlada je bila imenovana 4. junija 2026 in je takoj po konstituiranju nemudoma pristopila k nadaljevanju zakonodajnih postopkov.</w:t>
      </w:r>
    </w:p>
    <w:p w14:paraId="683FC409" w14:textId="77777777" w:rsidR="009C0453" w:rsidRPr="009C0453" w:rsidRDefault="009C0453" w:rsidP="009C0453"/>
    <w:p w14:paraId="36597A48" w14:textId="36F49B7A" w:rsidR="009C0453" w:rsidRPr="009C0453" w:rsidRDefault="009C0453" w:rsidP="009C0453">
      <w:r w:rsidRPr="009C0453">
        <w:t>Predlogi novel so vsebinsko pripravljeni, zaključeno je bilo medresorsko usklajevanje z relevantnimi ministrstvi, vlada pa jih bo po današnji potrditvi v obravnavo in sprejem v državni zbor posredovala po skrajšanem zakonodajnem postopku. Načrtujemo, da jih bo državni zbor predvidoma sprejel septembra.</w:t>
      </w:r>
    </w:p>
    <w:p w14:paraId="3993950C" w14:textId="60FD665F" w:rsidR="0098136C" w:rsidRPr="009C0453" w:rsidRDefault="009C0453" w:rsidP="009C0453">
      <w:pPr>
        <w:pStyle w:val="Vir"/>
      </w:pPr>
      <w:r w:rsidRPr="009C0453">
        <w:t>Vir: Ministrstvo za finance</w:t>
      </w:r>
    </w:p>
    <w:p w14:paraId="5C3E9C03" w14:textId="2ED5AB06" w:rsidR="00151719" w:rsidRPr="00151719" w:rsidRDefault="00151719" w:rsidP="00151719">
      <w:pPr>
        <w:pStyle w:val="Naslov2"/>
      </w:pPr>
      <w:r w:rsidRPr="00151719">
        <w:t>Stališče Vlade Republike Slovenije do skupnega stališča EU za odprtje pogajalskih sklopov za Ukrajino</w:t>
      </w:r>
    </w:p>
    <w:p w14:paraId="7A3E01E8" w14:textId="4DAE3E67" w:rsidR="00151719" w:rsidRPr="00151719" w:rsidRDefault="00151719" w:rsidP="00151719">
      <w:r w:rsidRPr="00151719">
        <w:t>Vlada Republike Slovenije soglaša z osnutkom skupnega stališča EU za odprtje pogajalskega sklopa 5 (viri, kmetijstvo, kohezija) - vključno s poglavji 11 (kmetijstvo in razvoj podeželja), 12 (varnost hrane, veterinarska in fitosanitarna politika), 13 (ribištvo in akvakultura), 22 (regionalna politika in usklajevanje strukturnih instrumentov) in 33 (finančne in proračunske določbe),odprtje pogajalskega sklopa 4 (zelena agenda in trajnostna povezljivost) - vključno s poglavji 14 (prometna politika), 15 (energetika), 21 (vseevropska omrežja) in 27 (okolje in podnebne spremembe) ter odprtje pogajalskega sklopa 3 (konkurenčnost in vključujoča rast) – vključno s poglavji 10 (digitalna preobrazba in mediji), 16 (obdavčitev), 17 (ekonomska in monetarna politika), 19 (socialna politika in zaposlovanje), 20 (podjetništvo in industrijska politika), 25 (znanost in raziskave), 26 (izobraževanje in kultura) in 29 (carinska unija) – za Ukrajino.</w:t>
      </w:r>
    </w:p>
    <w:p w14:paraId="5D727AE0" w14:textId="0BEF02AC" w:rsidR="0098136C" w:rsidRPr="00B62A32" w:rsidRDefault="00151719" w:rsidP="00B62A32">
      <w:pPr>
        <w:pStyle w:val="Vir"/>
      </w:pPr>
      <w:r w:rsidRPr="00151719">
        <w:t>Vir: Ministrstvo za zunanje in evropske zadeve Republike Slovenije</w:t>
      </w:r>
    </w:p>
    <w:p w14:paraId="176F37D8" w14:textId="0A4A9CA8" w:rsidR="00B62A32" w:rsidRPr="00B62A32" w:rsidRDefault="00B62A32" w:rsidP="00B62A32">
      <w:pPr>
        <w:pStyle w:val="Naslov2"/>
      </w:pPr>
      <w:r w:rsidRPr="00B62A32">
        <w:t xml:space="preserve">Stališče </w:t>
      </w:r>
      <w:r w:rsidR="00692375">
        <w:t>vlade</w:t>
      </w:r>
      <w:r w:rsidRPr="00B62A32">
        <w:t xml:space="preserve"> do skupnega stališča EU za odprtje pogajalskih sklopov za Moldavijo</w:t>
      </w:r>
    </w:p>
    <w:p w14:paraId="7E078BA0" w14:textId="1A499A35" w:rsidR="00B62A32" w:rsidRPr="00B62A32" w:rsidRDefault="00B62A32" w:rsidP="00B62A32">
      <w:r w:rsidRPr="00B62A32">
        <w:t>Vlada Republike Slovenije soglaša z osnutkom skupnega stališča EU za odprtje pogajalskega sklopa 5 (viri, kmetijstvo, kohezija) - vključno s poglavji 11 (kmetijstvo in razvoj podeželja), 12 (varnost hrane, veterinarska in fitosanitarna politika), 13 (ribištvo in akvakultura), 22  (regionalna politika in usklajevanje strukturnih instrumentov) in 33 (finančne in proračunske določbe) in odprtje pogajalskega sklopa 4 (zelena agenda in trajnostna povezljivost) - vključno s poglavji 14 (prometna politika), 15 (energetika), 21 (vseevropska omrežja) in 27 (okolje in podnebne spremembe) ter odprtje pogajalskega sklopa 3 (konkurenčnost in vključujoča rast) - vključno s poglavji 10 (digitalna preobrazba in mediji), 16 (obdavčitev), 17 (ekonomska in monetarna politika), 19 (socialna politika in zaposlovanje), 20 (podjetništvo in industrijska politika), 25 (znanost in raziskave), 26 (izobraževanje in kultura) in 29 (carinska unija) – za Republiko Moldavijo.</w:t>
      </w:r>
    </w:p>
    <w:p w14:paraId="0F680A07" w14:textId="128E84CD" w:rsidR="0098136C" w:rsidRPr="004D64E3" w:rsidRDefault="00B62A32" w:rsidP="004D64E3">
      <w:pPr>
        <w:pStyle w:val="Vir"/>
      </w:pPr>
      <w:r w:rsidRPr="00B62A32">
        <w:t>Vir: Ministrstvo za zunanje in evropske zadeve Republike Slovenije</w:t>
      </w:r>
    </w:p>
    <w:p w14:paraId="2D054853" w14:textId="370AC588" w:rsidR="00C57A2E" w:rsidRPr="00C57A2E" w:rsidRDefault="00C57A2E" w:rsidP="00C57A2E">
      <w:pPr>
        <w:pStyle w:val="Naslov2"/>
      </w:pPr>
      <w:r w:rsidRPr="00C57A2E">
        <w:lastRenderedPageBreak/>
        <w:t>Stališče Vlade Republike Slovenije do skupnega stališča EU za odprtje pogajalskega sklopa za Srbijo</w:t>
      </w:r>
    </w:p>
    <w:p w14:paraId="39C6D3AE" w14:textId="57D6F169" w:rsidR="00C57A2E" w:rsidRPr="00C57A2E" w:rsidRDefault="00C57A2E" w:rsidP="00C57A2E">
      <w:r w:rsidRPr="00C57A2E">
        <w:t>Vlada Republike Slovenije soglaša z osnutkom skupnega stališča EU za odprtje pogajalskega poglavja  16 (Obdavčitev) in poglavja 19 (Socialna politika in zaposlovanje) za Srbijo.</w:t>
      </w:r>
    </w:p>
    <w:p w14:paraId="330933CD" w14:textId="6BF82A53" w:rsidR="0098136C" w:rsidRPr="00C57A2E" w:rsidRDefault="00C57A2E" w:rsidP="00C57A2E">
      <w:pPr>
        <w:pStyle w:val="Vir"/>
      </w:pPr>
      <w:r w:rsidRPr="00C57A2E">
        <w:t>Vir: Ministrstvo za zunanje in evropske zadeve Republike Slovenije</w:t>
      </w:r>
    </w:p>
    <w:p w14:paraId="778BC399" w14:textId="2B16DBBF" w:rsidR="006D051C" w:rsidRPr="006D051C" w:rsidRDefault="006D051C" w:rsidP="006D051C">
      <w:pPr>
        <w:pStyle w:val="Naslov2"/>
      </w:pPr>
      <w:r w:rsidRPr="006D051C">
        <w:t xml:space="preserve">Vlada je podprla sporočilo Komisije Evropskemu parlamentu in Svetu - </w:t>
      </w:r>
      <w:proofErr w:type="spellStart"/>
      <w:r w:rsidRPr="006D051C">
        <w:t>OceanEye</w:t>
      </w:r>
      <w:proofErr w:type="spellEnd"/>
      <w:r w:rsidRPr="006D051C">
        <w:t>: pobuda EU za opazovanje oceanov</w:t>
      </w:r>
    </w:p>
    <w:p w14:paraId="3D52FFDC" w14:textId="77777777" w:rsidR="006D051C" w:rsidRPr="006D051C" w:rsidRDefault="006D051C" w:rsidP="006D051C">
      <w:r w:rsidRPr="006D051C">
        <w:t xml:space="preserve">Na podlagi pobude </w:t>
      </w:r>
      <w:proofErr w:type="spellStart"/>
      <w:r w:rsidRPr="006D051C">
        <w:t>Choose</w:t>
      </w:r>
      <w:proofErr w:type="spellEnd"/>
      <w:r w:rsidRPr="006D051C">
        <w:t xml:space="preserve"> </w:t>
      </w:r>
      <w:proofErr w:type="spellStart"/>
      <w:r w:rsidRPr="006D051C">
        <w:t>Europe</w:t>
      </w:r>
      <w:proofErr w:type="spellEnd"/>
      <w:r w:rsidRPr="006D051C">
        <w:t xml:space="preserve"> in ambicije </w:t>
      </w:r>
      <w:proofErr w:type="spellStart"/>
      <w:r w:rsidRPr="006D051C">
        <w:t>moonshot</w:t>
      </w:r>
      <w:proofErr w:type="spellEnd"/>
      <w:r w:rsidRPr="006D051C">
        <w:t xml:space="preserve"> iz predloga Komisije za program Obzorje Evropa za obdobje 2028-2034 je cilj pobude </w:t>
      </w:r>
      <w:proofErr w:type="spellStart"/>
      <w:r w:rsidRPr="006D051C">
        <w:t>OceanEye</w:t>
      </w:r>
      <w:proofErr w:type="spellEnd"/>
      <w:r w:rsidRPr="006D051C">
        <w:t>, da bi EU do leta 2035 zagotavljala 35% globalnega sistema za opazovanje oceanov, si s tem zagotovila 35% delež trga tehnologij za opazovanje oceanov ter postala vodilna svetovna ponudnica informacij o oceanih.</w:t>
      </w:r>
    </w:p>
    <w:p w14:paraId="342E8219" w14:textId="77777777" w:rsidR="006D051C" w:rsidRPr="006D051C" w:rsidRDefault="006D051C" w:rsidP="006D051C"/>
    <w:p w14:paraId="7741D77D" w14:textId="77777777" w:rsidR="006D051C" w:rsidRPr="006D051C" w:rsidRDefault="006D051C" w:rsidP="006D051C">
      <w:r w:rsidRPr="006D051C">
        <w:t xml:space="preserve">Slovenija pozdravlja pobudo </w:t>
      </w:r>
      <w:proofErr w:type="spellStart"/>
      <w:r w:rsidRPr="006D051C">
        <w:t>OceanEye</w:t>
      </w:r>
      <w:proofErr w:type="spellEnd"/>
      <w:r w:rsidRPr="006D051C">
        <w:t xml:space="preserve"> s ključnimi vsebinami, predlaganimi v okviru štirih stebrov, in konkretnimi predlogi ukrepov, še zlasti vzpostavitev strukture upravljanja za evropsko opazovanje oceanov, skupno določanje prednostnih nalog, delo na skupnih standardih glede metod opazovanja, zagotavljanje boljše operativnosti evropskega digitalnega dvojčka oceanov do 2030.</w:t>
      </w:r>
    </w:p>
    <w:p w14:paraId="33F4D185" w14:textId="77777777" w:rsidR="006D051C" w:rsidRPr="006D051C" w:rsidRDefault="006D051C" w:rsidP="006D051C"/>
    <w:p w14:paraId="48F4B673" w14:textId="78F77B1F" w:rsidR="006D051C" w:rsidRPr="006D051C" w:rsidRDefault="006D051C" w:rsidP="006D051C">
      <w:r w:rsidRPr="006D051C">
        <w:t>Slovenija je prav tako naklonjena digitalizaciji in združevanju podatkovnih baz za boljše upravljanje z vodami in oceani, ustanovitvi Evropskega odbora za oceane z nadzorno ploščo Pakta za oceane, ter spodbujanju usklajenih poti od inovacij za opazovanje morja do naložb, prav tako pa vključevanju mladih v vsebine opazovanja oceanov.</w:t>
      </w:r>
    </w:p>
    <w:p w14:paraId="3F7F95F3" w14:textId="00F15089" w:rsidR="0098136C" w:rsidRPr="00E2368D" w:rsidRDefault="006D051C" w:rsidP="00E2368D">
      <w:pPr>
        <w:pStyle w:val="Vir"/>
      </w:pPr>
      <w:r w:rsidRPr="006D051C">
        <w:t>Vir: Ministrstvo za okolje in prostor</w:t>
      </w:r>
    </w:p>
    <w:p w14:paraId="37CC954D" w14:textId="3E121F92" w:rsidR="00E2368D" w:rsidRPr="00E2368D" w:rsidRDefault="00E2368D" w:rsidP="00E2368D">
      <w:pPr>
        <w:pStyle w:val="Naslov2"/>
      </w:pPr>
      <w:r w:rsidRPr="00E2368D">
        <w:t xml:space="preserve">Vlada se je seznanila z Informacijo o nameravani sklenitvi tehničnega dogovora glede gradnje nove poveljniške stavbe SHAPE v </w:t>
      </w:r>
      <w:proofErr w:type="spellStart"/>
      <w:r w:rsidRPr="00E2368D">
        <w:t>Monsu</w:t>
      </w:r>
      <w:proofErr w:type="spellEnd"/>
    </w:p>
    <w:p w14:paraId="330E8970" w14:textId="0C0DE9DF" w:rsidR="00E2368D" w:rsidRPr="00E2368D" w:rsidRDefault="00E2368D" w:rsidP="00E2368D">
      <w:r w:rsidRPr="00E2368D">
        <w:t xml:space="preserve">Po odločitvi za gradnjo nove stavbe Vrhovnega poveljstva zavezniških sil v Evropi  (SHAPE) v </w:t>
      </w:r>
      <w:proofErr w:type="spellStart"/>
      <w:r w:rsidRPr="00E2368D">
        <w:t>Monsu</w:t>
      </w:r>
      <w:proofErr w:type="spellEnd"/>
      <w:r w:rsidRPr="00E2368D">
        <w:t xml:space="preserve"> (Belgija) bodo države članice Nata sklenile tehnični dogovor, ki določa postopke, vloge in obveznosti za usklajevanje ter izvajanje projekta gradnje. V njem je opredeljen okvir izvajanja gradnje v skladu z varnostnim načrtom gradbišča, izvedbeni okvir za usklajevanje ustreznosti nacionalnih prostorov, določeni so komunikacijski protokoli in postopki, opredeljeni pa sta tudi vloga in odgovornost udeležencev.</w:t>
      </w:r>
    </w:p>
    <w:p w14:paraId="4FBB49EE" w14:textId="77777777" w:rsidR="00E2368D" w:rsidRPr="00E2368D" w:rsidRDefault="00E2368D" w:rsidP="00E2368D">
      <w:pPr>
        <w:pStyle w:val="Vir"/>
      </w:pPr>
      <w:r w:rsidRPr="00E2368D">
        <w:t>Vir: Ministrstvo za obrambo</w:t>
      </w:r>
    </w:p>
    <w:p w14:paraId="60C69A1F" w14:textId="27300C76" w:rsidR="007F1058" w:rsidRPr="007F1058" w:rsidRDefault="007F1058" w:rsidP="007F1058">
      <w:pPr>
        <w:pStyle w:val="Naslov2"/>
      </w:pPr>
      <w:r w:rsidRPr="007F1058">
        <w:t>Vlada se je seznanila z Informacijo o podpisu note o pridružitvi Republike Bolgarije nameri o ustanovitvi združenja držav znotraj Natovega koncepta vodilnih držav</w:t>
      </w:r>
    </w:p>
    <w:p w14:paraId="0D81A61E" w14:textId="77777777" w:rsidR="007F1058" w:rsidRPr="007F1058" w:rsidRDefault="007F1058" w:rsidP="007F1058">
      <w:r w:rsidRPr="007F1058">
        <w:t>Natov koncept vodilnih držav (</w:t>
      </w:r>
      <w:proofErr w:type="spellStart"/>
      <w:r w:rsidRPr="007F1058">
        <w:t>Framework</w:t>
      </w:r>
      <w:proofErr w:type="spellEnd"/>
      <w:r w:rsidRPr="007F1058">
        <w:t xml:space="preserve"> </w:t>
      </w:r>
      <w:proofErr w:type="spellStart"/>
      <w:r w:rsidRPr="007F1058">
        <w:t>Nation</w:t>
      </w:r>
      <w:proofErr w:type="spellEnd"/>
      <w:r w:rsidRPr="007F1058">
        <w:t xml:space="preserve"> </w:t>
      </w:r>
      <w:proofErr w:type="spellStart"/>
      <w:r w:rsidRPr="007F1058">
        <w:t>Concept</w:t>
      </w:r>
      <w:proofErr w:type="spellEnd"/>
      <w:r w:rsidRPr="007F1058">
        <w:t xml:space="preserve"> – FNC) je bil potrjen na vrhu Nata v Walesu septembra 2014. V tem okviru so bile oblikovane tri skupine FNC pod vodstvom Nemčije, Velike Britanije in Italije.</w:t>
      </w:r>
    </w:p>
    <w:p w14:paraId="41CE82EC" w14:textId="77777777" w:rsidR="007F1058" w:rsidRPr="007F1058" w:rsidRDefault="007F1058" w:rsidP="007F1058"/>
    <w:p w14:paraId="2A817027" w14:textId="77777777" w:rsidR="007F1058" w:rsidRPr="007F1058" w:rsidRDefault="007F1058" w:rsidP="007F1058">
      <w:r w:rsidRPr="007F1058">
        <w:t>S podpisom pisma o nameri med ministrstvi za obrambo o ustanovitvi združenja držav znotraj Natovega koncepta vodilnih držav 26. marca 2015 je Republika Slovenija, skupaj z Albanijo, Avstrijo, Hrvaško in Madžarsko, postala država udeleženka FNC-Italija (FNC-ITA). V letih 2019 in 2021 sta se skupini pridružili tudi Črna gora in Republika Severna Makedonija. Bolgarija je izrazila interes za polnopravno članstvo v FNC-ITA julija 2025. Skladno s tem je bil, s strani vodilne države Italije, državam članicam pobude posredovan osnutek note o pridružitvi Bolgarije.</w:t>
      </w:r>
    </w:p>
    <w:p w14:paraId="42B84888" w14:textId="77777777" w:rsidR="007F1058" w:rsidRPr="007F1058" w:rsidRDefault="007F1058" w:rsidP="007F1058"/>
    <w:p w14:paraId="0CEE579F" w14:textId="2A42BDE9" w:rsidR="007F1058" w:rsidRPr="007F1058" w:rsidRDefault="007F1058" w:rsidP="007F1058">
      <w:r w:rsidRPr="007F1058">
        <w:t xml:space="preserve">Članstvo Bolgarije v FNC-ITA bo odprlo dodatne možnosti in priložnosti za krepitev </w:t>
      </w:r>
      <w:proofErr w:type="spellStart"/>
      <w:r w:rsidRPr="007F1058">
        <w:t>dvo</w:t>
      </w:r>
      <w:proofErr w:type="spellEnd"/>
      <w:r w:rsidRPr="007F1058">
        <w:t>- oziroma večstranskega sodelovanja na obrambnem področju med članicami pobude.</w:t>
      </w:r>
    </w:p>
    <w:p w14:paraId="633F3430" w14:textId="693CCB04" w:rsidR="0098136C" w:rsidRPr="00692375" w:rsidRDefault="007F1058" w:rsidP="00692375">
      <w:pPr>
        <w:pStyle w:val="Vir"/>
      </w:pPr>
      <w:r w:rsidRPr="007F1058">
        <w:t>Vir: Ministrstvo za obrambo</w:t>
      </w:r>
    </w:p>
    <w:p w14:paraId="20C0EAD1" w14:textId="0569083A" w:rsidR="004A6ED2" w:rsidRPr="004A6ED2" w:rsidRDefault="004A6ED2" w:rsidP="004A6ED2">
      <w:pPr>
        <w:pStyle w:val="Naslov2"/>
      </w:pPr>
      <w:r w:rsidRPr="004A6ED2">
        <w:t>Vlada je sprejela poročilo o obravnavi združenega periodičnega poročila o uresničevanju Mednarodne konvencije o odpravi vseh oblik rasne diskriminacije</w:t>
      </w:r>
    </w:p>
    <w:p w14:paraId="41111E0D" w14:textId="77777777" w:rsidR="004A6ED2" w:rsidRPr="004A6ED2" w:rsidRDefault="004A6ED2" w:rsidP="004A6ED2">
      <w:r w:rsidRPr="004A6ED2">
        <w:t>Vlada je sprejela Poročilo o obravnavi združenega 12. do 14. periodičnega poročila Republike Slovenije o uresničevanju Mednarodne konvencije o odpravi vseh oblik rasne diskriminacije pred Odborom Združenih narodov za odpravo rasne diskriminacije, dne 15. in 16. aprila 2026 v Ženevi. Seznanila se je s potekom konstruktivnega dialoga in s ključnimi vprašanji ter poudarki odbora za odpravo rasne diskriminacije v zvezi z izvajanjem konvencije v Sloveniji. Vlada je pristojna ministrstva in vladne službe zadolžila, da po prejemu sklepnih ugotovitev odbora preučijo njegova priporočila ter sprejmejo ukrepe za njihovo pravočasno in učinkovito uresničevanje oziroma pripravijo utemeljeno obrazložitev, kadar posameznega priporočila ne bo mogoče v celoti uresničiti.</w:t>
      </w:r>
    </w:p>
    <w:p w14:paraId="48BAA8D2" w14:textId="77777777" w:rsidR="004A6ED2" w:rsidRPr="004A6ED2" w:rsidRDefault="004A6ED2" w:rsidP="004A6ED2"/>
    <w:p w14:paraId="4FED4A26" w14:textId="3B38F81C" w:rsidR="004A6ED2" w:rsidRPr="004A6ED2" w:rsidRDefault="004A6ED2" w:rsidP="004A6ED2">
      <w:r w:rsidRPr="004A6ED2">
        <w:t>Slovenija je po svoji osamosvojitvi notificirala nasledstvo k Mednarodni konvenciji o odpravi vseh oblik rasne diskriminacije (ICERD). Uradno deponiranje listine o nasledstvu pri generalnem sekretarju Združenih narodov je potekalo 6. julija 1992. Zaradi retroaktivnega učinka nasledstva pa je konvencija za Slovenijo dejansko veljavna že od 25. junija 1991, datuma njene osamosvojitve. S tem je Slovenija od samega začetka svoje neodvisnosti zavezana k spoštovanju in izvajanju določb konvencije. Kot država pogodbenica ima Slovenija na podlagi konvencije več dolžnosti, med katerimi je osrednjega pomena redno poročanje Odboru za odpravo rasne diskriminacije (CERD), skladno z 9. členom konvencije. Slovenija je v skladu z 9. členom Mednarodne konvencije o odpravi vseh oblik rasne diskriminacije Odboru Združenih narodov za odpravo rasne diskriminacije predložila združeno dvanajsto do štirinajsto periodično poročilo.</w:t>
      </w:r>
    </w:p>
    <w:p w14:paraId="15882EA5" w14:textId="13932A3C" w:rsidR="0098136C" w:rsidRPr="004A6ED2" w:rsidRDefault="004A6ED2" w:rsidP="004A6ED2">
      <w:pPr>
        <w:pStyle w:val="Vir"/>
      </w:pPr>
      <w:r w:rsidRPr="004A6ED2">
        <w:t>Vir: Ministrstvo za demografijo, družino in socialne zadeve</w:t>
      </w:r>
    </w:p>
    <w:p w14:paraId="13F2082F" w14:textId="49A32C24" w:rsidR="006F525E" w:rsidRPr="006F525E" w:rsidRDefault="006F525E" w:rsidP="006F525E">
      <w:pPr>
        <w:pStyle w:val="Naslov2"/>
      </w:pPr>
      <w:r w:rsidRPr="006F525E">
        <w:t>Vlada sprejela osnutek Poročila o prvem tematskem vrednotenju izvajanja Konvencije Sveta Evrope o preprečevanju nasilja nad ženskami in v družini</w:t>
      </w:r>
    </w:p>
    <w:p w14:paraId="307520C4" w14:textId="77777777" w:rsidR="006F525E" w:rsidRPr="006F525E" w:rsidRDefault="006F525E" w:rsidP="006F525E">
      <w:r w:rsidRPr="006F525E">
        <w:t>Vlada je sprejela osnutek poročila o prvem tematskem vrednotenju izvajanja Konvencije Sveta Evrope o preprečevanju nasilja nad ženskami in nasilja v družini ter o boju proti njima (Istanbulska konvencija) v Sloveniji. Potrdila je tudi dodatek k osnutku poročila pripravljen s strani Medresorske delovne skupine za spremljanje izvajanja Istanbulske konvencije, s katerim se je Slovenija opredelila do priporočil skupine strokovnjakov za ukrepanje proti nasilju nad ženskami in nasilju v družini (GREVIO). Vlada je zadolžila ministrstva in vladne službe za izvajanje sprejetih priporočil, skladno z njihovimi pristojnostmi. Z osnutkom poročila GREVIO in opredelitvijo Vlade Republike Slovenije do priporočil bo seznanila Državni zbor.</w:t>
      </w:r>
    </w:p>
    <w:p w14:paraId="1876D479" w14:textId="77777777" w:rsidR="006F525E" w:rsidRPr="006F525E" w:rsidRDefault="006F525E" w:rsidP="006F525E"/>
    <w:p w14:paraId="21C1F48F" w14:textId="77777777" w:rsidR="006F525E" w:rsidRPr="006F525E" w:rsidRDefault="006F525E" w:rsidP="006F525E">
      <w:r w:rsidRPr="006F525E">
        <w:t xml:space="preserve">Prvo tematsko poročilo Slovenije o uresničevanju Konvencije Sveta Evrope o preprečevanju nasilja nad ženskami in nasilja v družini ter o boju proti njima je bilo pripravljeno na podlagi 68. člena konvencije, ki Slovenijo kot državo pogodbenico zavezuje, da ga v predvidenem roku pošlje generalnemu sekretarju Sveta Evrope, ta pa ga v obravnavo predloži skupini strokovnjakov in strokovnjakinj za ukrepanje proti nasilju nad ženskami in nasilju v družini (GREVIO). Poročilo, pri pripravi katerega so sodelovala vsa pristojna ministrstva in vladne službe, je bilo sprejeto na vladi in posredovano Svetu Evrope avgusta 2025. Ustni zagovor poročila v Sloveniji je potekal oktobra 2025, v katerem so sodelovale članice GREVIO ter predstavnice in predstavniki pristojnih ministrstev, vladnih služb, nevladnih organizacij in ostalih pristojnih institucij. Slovenija je aprila 2026 prejela Osnutek poročila GREVIO, z vključenimi priporočili, o uresničevanju konvencije v Sloveniji. Vsa pristojna </w:t>
      </w:r>
      <w:r w:rsidRPr="006F525E">
        <w:lastRenderedPageBreak/>
        <w:t>ministrstva in vladne službe so bila, v okviru predhodnega medresorskega sodelovanja, pozvana k presoji osnutka poročila in priporočil GREVIO ter predložitvi mnenja in morebitnih predlogov.</w:t>
      </w:r>
    </w:p>
    <w:p w14:paraId="28CFDA2F" w14:textId="77777777" w:rsidR="006F525E" w:rsidRPr="006F525E" w:rsidRDefault="006F525E" w:rsidP="006F525E"/>
    <w:p w14:paraId="5AE306E5" w14:textId="5C45488B" w:rsidR="006F525E" w:rsidRPr="006F525E" w:rsidRDefault="006F525E" w:rsidP="006F525E">
      <w:r w:rsidRPr="006F525E">
        <w:t>Za ohranjanje kredibilnosti Slovenije kot promotorke in zaščitnice človekovih pravic na področju preprečevanja nasilja nad ženskami in nasilja v družini v mednarodni skupnosti bo pomembno, da Slovenija priporočila, ki jih bo sprejela tudi dosledno izvaja. Napredek pri izvajanju priporočil bo na nacionalni ravni še naprej spremljala Medresorska delovna skupina za spremljanje izvajanja Istanbulske konvencije, ki jo vodi Ministrstvo za demografijo, družino in socialne zadeve.</w:t>
      </w:r>
    </w:p>
    <w:p w14:paraId="3948BE91" w14:textId="68FCF282" w:rsidR="0098136C" w:rsidRPr="00692375" w:rsidRDefault="006F525E" w:rsidP="00692375">
      <w:pPr>
        <w:pStyle w:val="Vir"/>
      </w:pPr>
      <w:r w:rsidRPr="006F525E">
        <w:t>Vir: Ministrstvo za demografijo, družino in socialne zadeve</w:t>
      </w:r>
    </w:p>
    <w:p w14:paraId="76DC9D10" w14:textId="263D6046" w:rsidR="00276EFD" w:rsidRPr="00276EFD" w:rsidRDefault="00276EFD" w:rsidP="00276EFD">
      <w:pPr>
        <w:pStyle w:val="Naslov2"/>
      </w:pPr>
      <w:r w:rsidRPr="00276EFD">
        <w:t>Dan Triglava, nov državni praznik</w:t>
      </w:r>
    </w:p>
    <w:p w14:paraId="0F121352" w14:textId="77777777" w:rsidR="00276EFD" w:rsidRPr="00577127" w:rsidRDefault="00276EFD" w:rsidP="00276EFD">
      <w:pPr>
        <w:rPr>
          <w:rFonts w:cs="Arial"/>
          <w:szCs w:val="20"/>
        </w:rPr>
      </w:pPr>
      <w:r w:rsidRPr="00577127">
        <w:rPr>
          <w:rFonts w:cs="Arial"/>
          <w:szCs w:val="20"/>
        </w:rPr>
        <w:t xml:space="preserve">Vlada je sprejela </w:t>
      </w:r>
      <w:r>
        <w:rPr>
          <w:rFonts w:cs="Arial"/>
          <w:szCs w:val="20"/>
        </w:rPr>
        <w:t>M</w:t>
      </w:r>
      <w:r w:rsidRPr="00577127">
        <w:rPr>
          <w:rFonts w:cs="Arial"/>
          <w:szCs w:val="20"/>
        </w:rPr>
        <w:t xml:space="preserve">nenje o Predlogu zakona o dopolnitvah Zakona o praznikih in dela prostih dnevih v Republiki Sloveniji, ki ga je Državnemu zboru predložila skupina poslank in poslancev (prvopodpisani Lenart Žavbi), in ga </w:t>
      </w:r>
      <w:r>
        <w:rPr>
          <w:rFonts w:cs="Arial"/>
          <w:szCs w:val="20"/>
        </w:rPr>
        <w:t>posredovala</w:t>
      </w:r>
      <w:r w:rsidRPr="00577127">
        <w:rPr>
          <w:rFonts w:cs="Arial"/>
          <w:szCs w:val="20"/>
        </w:rPr>
        <w:t xml:space="preserve"> Državnemu zboru. </w:t>
      </w:r>
    </w:p>
    <w:p w14:paraId="437BEDC8" w14:textId="77777777" w:rsidR="00276EFD" w:rsidRDefault="00276EFD" w:rsidP="00276EFD">
      <w:pPr>
        <w:pStyle w:val="podpisi"/>
        <w:spacing w:line="312" w:lineRule="auto"/>
        <w:rPr>
          <w:rFonts w:cs="Arial"/>
          <w:szCs w:val="20"/>
          <w:lang w:val="sl-SI"/>
        </w:rPr>
      </w:pPr>
      <w:r>
        <w:rPr>
          <w:rFonts w:cs="Arial"/>
          <w:szCs w:val="20"/>
          <w:lang w:val="sl-SI"/>
        </w:rPr>
        <w:t xml:space="preserve"> </w:t>
      </w:r>
    </w:p>
    <w:p w14:paraId="045DE5F4" w14:textId="77777777" w:rsidR="00276EFD" w:rsidRPr="00577127" w:rsidRDefault="00276EFD" w:rsidP="00692375">
      <w:pPr>
        <w:pStyle w:val="podpisi"/>
        <w:spacing w:line="240" w:lineRule="exact"/>
        <w:rPr>
          <w:rFonts w:cs="Arial"/>
          <w:szCs w:val="20"/>
          <w:lang w:val="sl-SI"/>
        </w:rPr>
      </w:pPr>
      <w:r w:rsidRPr="00577127">
        <w:rPr>
          <w:rFonts w:cs="Arial"/>
          <w:szCs w:val="20"/>
          <w:lang w:val="sl-SI"/>
        </w:rPr>
        <w:t>Skupina poslank in poslancev (prvopodpisani Lenart Žavbi) je 22. junija 2026 Državnemu zboru predložila v obravnavo in sprejetje po skrajšanem postopku Predlog zakona o dopolnitvah Zakona o praznikih in dela prostih dnevih v Republiki Sloveniji, s katerim predlagajo dodaten državni praznik, in sicer dan Triglava, ki bi se ga obeleževalo vsako leto 7. avgusta, in ne bi bil dela prost dan. 7. avgusta leta 1895 je namreč Jakob Aljaž postavil sloviti stolp na vrhu Triglava, Aljažev stolp pa je postal brezčasen simbol slovenske samostojnosti, odpora proti potujčevanju in narodne identitete.</w:t>
      </w:r>
    </w:p>
    <w:p w14:paraId="214B8262" w14:textId="77777777" w:rsidR="00276EFD" w:rsidRPr="00577127" w:rsidRDefault="00276EFD" w:rsidP="00692375">
      <w:pPr>
        <w:pStyle w:val="podpisi"/>
        <w:spacing w:line="240" w:lineRule="exact"/>
        <w:rPr>
          <w:rFonts w:cs="Arial"/>
          <w:szCs w:val="20"/>
          <w:lang w:val="sl-SI"/>
        </w:rPr>
      </w:pPr>
    </w:p>
    <w:p w14:paraId="659BDE13" w14:textId="17BAFE54" w:rsidR="00276EFD" w:rsidRPr="00283FDC" w:rsidRDefault="00276EFD" w:rsidP="00692375">
      <w:pPr>
        <w:pStyle w:val="podpisi"/>
        <w:spacing w:line="240" w:lineRule="exact"/>
        <w:rPr>
          <w:rFonts w:cs="Arial"/>
          <w:szCs w:val="20"/>
          <w:lang w:val="sl-SI"/>
        </w:rPr>
      </w:pPr>
      <w:r w:rsidRPr="00577127">
        <w:rPr>
          <w:rFonts w:cs="Arial"/>
          <w:szCs w:val="20"/>
          <w:lang w:val="sl-SI"/>
        </w:rPr>
        <w:t>Vlada Republike Slovenije meni, da si Triglav, kot temeljni simbol slovenskega naroda zasluži posebno mesto v koledarju državnih praznikov, zato podpira določitev novega državnega praznika, ki pa ne bi bil dela prost dan.</w:t>
      </w:r>
    </w:p>
    <w:p w14:paraId="08C4F471" w14:textId="718EE2B7" w:rsidR="0098136C" w:rsidRPr="00C927B5" w:rsidRDefault="00276EFD" w:rsidP="00C927B5">
      <w:pPr>
        <w:pStyle w:val="Vir"/>
        <w:rPr>
          <w:rFonts w:eastAsia="Calibri"/>
        </w:rPr>
      </w:pPr>
      <w:r w:rsidRPr="00283FDC">
        <w:rPr>
          <w:rFonts w:eastAsia="Calibri"/>
        </w:rPr>
        <w:t>Vir: Ministrstvo za gospodarstvo, delo in šport</w:t>
      </w:r>
    </w:p>
    <w:p w14:paraId="1025D7FE" w14:textId="60EECB60" w:rsidR="00C927B5" w:rsidRPr="00C927B5" w:rsidRDefault="00C927B5" w:rsidP="00C927B5">
      <w:pPr>
        <w:pStyle w:val="Naslov2"/>
      </w:pPr>
      <w:r w:rsidRPr="00C927B5">
        <w:t>Vlada sprejela mnenje o Predlogu zakona o spremembah Zakona o prikritih vojnih grobiščih in pokopu žrtev</w:t>
      </w:r>
    </w:p>
    <w:p w14:paraId="16DBD982" w14:textId="119C8C01" w:rsidR="00C927B5" w:rsidRPr="00C927B5" w:rsidRDefault="00C927B5" w:rsidP="00C927B5">
      <w:r w:rsidRPr="00C927B5">
        <w:t xml:space="preserve">Vlada Republike Slovenije je sprejela mnenje o Predlogu zakona o spremembah Zakona o prikritih vojnih grobiščih in pokopu žrtev, skrajšani postopek, ki ga je Državnemu zboru predložila skupina poslank in poslancev, s prvopodpisano poslanko dr. </w:t>
      </w:r>
      <w:proofErr w:type="spellStart"/>
      <w:r w:rsidRPr="00C927B5">
        <w:t>Asto</w:t>
      </w:r>
      <w:proofErr w:type="spellEnd"/>
      <w:r w:rsidRPr="00C927B5">
        <w:t xml:space="preserve"> Vrečko in ga je posredovala Državnemu zboru.</w:t>
      </w:r>
    </w:p>
    <w:p w14:paraId="0B34067A" w14:textId="77777777" w:rsidR="00C927B5" w:rsidRPr="00C927B5" w:rsidRDefault="00C927B5" w:rsidP="00C927B5"/>
    <w:p w14:paraId="65E93D47" w14:textId="77777777" w:rsidR="00C927B5" w:rsidRPr="00C927B5" w:rsidRDefault="00C927B5" w:rsidP="00C927B5">
      <w:r w:rsidRPr="00C927B5">
        <w:t>Vlada Republike Slovenije predloga zakona o spremembah Zakona o prikritih vojnih grobiščih in pokopu žrtev ne podpira. Predlog se nanaša na črtanje določb o nacionalnem spominskem dnevu na žrtve komunističnega nasilja in ne posega neposredno v postopke odkrivanja, urejanja in označevanja prikritih vojnih grobišč, identifikacije žrtev ter njihovega pietetnega in trajnega pokopa.</w:t>
      </w:r>
    </w:p>
    <w:p w14:paraId="3FE0A728" w14:textId="77777777" w:rsidR="00C927B5" w:rsidRPr="00C927B5" w:rsidRDefault="00C927B5" w:rsidP="00C927B5">
      <w:r w:rsidRPr="00C927B5">
        <w:t>Vlada poudarja, da so prikrita vojna grobišča, povojni poboji in dostojen pokop žrtev eno najobčutljivejših vprašanj slovenske polpretekle zgodovine. Pri njihovem urejanju morajo biti v ospredju spoštovanje človekovega dostojanstva, pravica do groba, pravica svojcev do spomina ter dolžnost države, da žrtvam zagotovi dostojen pokop in trajen spomin. Nacionalni spominski dan pomeni simbolno priznanje trpljenja oseb, ki so bile med in po vojni ubite, prikrito pokopane in desetletja izključene iz javnega spomina, pri čemer ne zmanjšuje pomena narodnoosvobodilnega boja, žrtev okupatorja, nacizma, fašizma ali drugih žrtev druge svetovne vojne.</w:t>
      </w:r>
    </w:p>
    <w:p w14:paraId="2D6D6A8A" w14:textId="5F5BB282" w:rsidR="00C927B5" w:rsidRPr="00C927B5" w:rsidRDefault="00C927B5" w:rsidP="00C927B5">
      <w:r w:rsidRPr="00C927B5">
        <w:t xml:space="preserve">Vlada meni, da se družbenih delitev ne presega z odpravljanjem posameznih oblik spomina, temveč z vključujočo in spoštljivo kulturo spomina, ki priznava vsa trpljenja in ne izključuje nobene skupine žrtev. Takšno stališče je skladno z evropskim okvirom kulture spomina, Resolucijo Evropskega </w:t>
      </w:r>
      <w:r w:rsidRPr="00C927B5">
        <w:lastRenderedPageBreak/>
        <w:t>parlamenta z dne 8. julija 2025 o ohranjanju spomina na žrtve povojnega komunističnega obdobja v Sloveniji ter izjavo Slovenske akademije znanosti in umetnosti o slovenski spravi.</w:t>
      </w:r>
    </w:p>
    <w:p w14:paraId="42F3C59F" w14:textId="5BDC00A3" w:rsidR="0098136C" w:rsidRDefault="00C927B5" w:rsidP="00C927B5">
      <w:pPr>
        <w:pStyle w:val="Vir"/>
      </w:pPr>
      <w:r w:rsidRPr="00C927B5">
        <w:t>Vir: Ministrstvo za obrambo</w:t>
      </w:r>
    </w:p>
    <w:p w14:paraId="4CCF54E0" w14:textId="77777777" w:rsidR="001D5AF3" w:rsidRPr="001D5AF3" w:rsidRDefault="001D5AF3" w:rsidP="001D5AF3"/>
    <w:p w14:paraId="79A10886" w14:textId="7E161FD5" w:rsidR="0087302E" w:rsidRPr="0087302E" w:rsidRDefault="0087302E" w:rsidP="0087302E">
      <w:pPr>
        <w:pStyle w:val="Naslov2"/>
      </w:pPr>
      <w:r w:rsidRPr="0087302E">
        <w:t>Vlada sprejela mnenje k Predlogu zakona o spremembah in dopolnitvah Kazenskega zakonika (KZ-1O)</w:t>
      </w:r>
    </w:p>
    <w:p w14:paraId="36FE58D1" w14:textId="6EE6CE1A" w:rsidR="0087302E" w:rsidRPr="0087302E" w:rsidRDefault="0087302E" w:rsidP="0087302E">
      <w:r w:rsidRPr="0087302E">
        <w:t>Vlada Republike Slovenije je na predlog Ministrstva za pravosodje sprejela mnenje k Predlogu zakona o spremembah in dopolnitvah Kazenskega zakonika, ki ga je Državnemu zboru predložila skupina poslank in poslancev (prvopodpisana Lena Grgurevič). Predlog se nanaša na spremembo prvega odstavka 173.a člena KZ-1, s katerim predlagatelji predlagajo dvig predpisane kazni za kaznivo dejanje pridobivanja oseb, mlajših od petnajst let, za spolne namene z zapora do enega leta na zapor do treh let. Vlada v mnenju obrazloženo ne podpira predloga. Mnenje je posredovano Državnemu zboru Republike Slovenije.</w:t>
      </w:r>
    </w:p>
    <w:p w14:paraId="0BEF4B1F" w14:textId="32B90EBD" w:rsidR="0098136C" w:rsidRPr="00692375" w:rsidRDefault="0087302E" w:rsidP="00692375">
      <w:pPr>
        <w:pStyle w:val="Vir"/>
      </w:pPr>
      <w:r w:rsidRPr="0087302E">
        <w:t>Vir: Ministrstvo za pravosodje</w:t>
      </w:r>
    </w:p>
    <w:p w14:paraId="394256D2" w14:textId="444ED78B" w:rsidR="00E45133" w:rsidRPr="00E45133" w:rsidRDefault="00E45133" w:rsidP="00E45133">
      <w:pPr>
        <w:pStyle w:val="Naslov2"/>
      </w:pPr>
      <w:r w:rsidRPr="00E45133">
        <w:t>Stališče Vlade Republike Slovenije do mnenja Državnega sveta Republike Slovenije h Končnemu poročilu »Evalvacija uresničevanja Resolucije o znanstvenoraziskovalni in inovacijski strategiji Republike Slovenije 2030« za obdobje 2022–2024</w:t>
      </w:r>
    </w:p>
    <w:p w14:paraId="254D31C0" w14:textId="77777777" w:rsidR="00E45133" w:rsidRPr="00E45133" w:rsidRDefault="00E45133" w:rsidP="00E45133">
      <w:r w:rsidRPr="00E45133">
        <w:t>Vlada Republike Slovenije je sprejela Stališče do mnenja Državnega sveta Republike Slovenije h Končnemu poročilu »Evalvacija uresničevanja Resolucije o znanstvenoraziskovalni in inovacijski strategiji Republike Slovenije 2030« za obdobje 2022–2024 ter ga bo poslala Državnemu zboru.</w:t>
      </w:r>
    </w:p>
    <w:p w14:paraId="1D7A4FBE" w14:textId="77777777" w:rsidR="00E45133" w:rsidRPr="00E45133" w:rsidRDefault="00E45133" w:rsidP="00E45133"/>
    <w:p w14:paraId="7CE30A86" w14:textId="174A3E77" w:rsidR="00E45133" w:rsidRPr="00E45133" w:rsidRDefault="00E45133" w:rsidP="00E45133">
      <w:r w:rsidRPr="00E45133">
        <w:t>Vlada ugotavlja, da so ključne ugotovitve, ki spadajo na področje znanstvenoraziskovalne in inovacijske dejavnosti in jih v svojem stališču omenja Državni svet, vključene med cilje oziroma ukrepe Resolucije o znanstvenoraziskovalni in inovacijski strategiji Slovenije 2030 (v nadaljevanju: resolucija), ter da, ob že predvidenih, dodatni ukrepi v tej fazi izvajanja resolucije niso potrebni. Vlada bo sledila cilju »Slovenija kot visoko razvita, konkurenčna in socialno odgovorna država, ki temelji na znanju, inovacijah, pravičnosti in visoki kakovosti življenja«. Zaveda se, da je zastavljeni cilj ambiciozen in težko uresničljiv, vendar meni, da ravno zato predstavlja izziv in motivacijo vsem vključenim resorjem in deležnikom v najširšem smislu, kar edino lahko vodi do uspešnega premika v zastavljeni smeri. Vlada tudi verjame, da mnenje Državnega sveta predstavlja zavezanost le-tega podpori uresničevanja zastavljenih ciljev.</w:t>
      </w:r>
    </w:p>
    <w:p w14:paraId="66210206" w14:textId="00773C6F" w:rsidR="0098136C" w:rsidRPr="00692375" w:rsidRDefault="00E45133" w:rsidP="00692375">
      <w:pPr>
        <w:pStyle w:val="Vir"/>
      </w:pPr>
      <w:r w:rsidRPr="00E45133">
        <w:t>Vir: Ministrstvo za izobraževanje, znanost in mladino</w:t>
      </w:r>
    </w:p>
    <w:p w14:paraId="2B8953C0" w14:textId="6BFD549E" w:rsidR="00EA7EA3" w:rsidRPr="00EA7EA3" w:rsidRDefault="00EA7EA3" w:rsidP="00EA7EA3">
      <w:pPr>
        <w:pStyle w:val="Naslov2"/>
      </w:pPr>
      <w:r w:rsidRPr="00EA7EA3">
        <w:t>Vlada izdala ugotovitveno odločbo o prenehanju funkcije Irene Kuzma</w:t>
      </w:r>
    </w:p>
    <w:p w14:paraId="02CE19BD" w14:textId="466418C2" w:rsidR="00EA7EA3" w:rsidRPr="00EA7EA3" w:rsidRDefault="00EA7EA3" w:rsidP="00EA7EA3">
      <w:r w:rsidRPr="00EA7EA3">
        <w:t>Vlada Republike Slovenije je na predlog Ministrstva za pravosodje izdala ugotovitveno odločbo, s katero Ireni Kuzma z dnem 31. 12. 2026 preneha funkcija vrhovne državne tožilke svetnice na Vrhovnem državnem tožilstvu Republike Slovenije. Funkcija preneha na podlagi 1. točke prvega odstavka 72. člena Zakona o državnem tožilstvu (upokojitev). Za vrhovno državno tožilko je bila Irena Kuzma imenovana z odločbo Vlade RS št. 70101-16/2014/3 z dne 27. 11. 2014.</w:t>
      </w:r>
    </w:p>
    <w:p w14:paraId="37BE1E35" w14:textId="77777777" w:rsidR="00EA7EA3" w:rsidRPr="00EA7EA3" w:rsidRDefault="00EA7EA3" w:rsidP="00EA7EA3">
      <w:pPr>
        <w:pStyle w:val="Vir"/>
      </w:pPr>
      <w:r w:rsidRPr="00EA7EA3">
        <w:t>Vir: Ministrstvo za pravosodje</w:t>
      </w:r>
    </w:p>
    <w:p w14:paraId="529CE84C" w14:textId="742C6230" w:rsidR="00310F86" w:rsidRPr="00310F86" w:rsidRDefault="00310F86" w:rsidP="00310F86">
      <w:pPr>
        <w:pStyle w:val="Naslov2"/>
      </w:pPr>
      <w:r w:rsidRPr="00310F86">
        <w:t>Vlada izdala ugotovitveno odločbo o prenehanju funkcije Janje Vrečič Perhavec</w:t>
      </w:r>
    </w:p>
    <w:p w14:paraId="3A0E8A3D" w14:textId="07C437E0" w:rsidR="00310F86" w:rsidRPr="00310F86" w:rsidRDefault="00310F86" w:rsidP="00310F86">
      <w:r w:rsidRPr="00310F86">
        <w:lastRenderedPageBreak/>
        <w:t>Vlada Republike Slovenije je na predlog Ministrstva za pravosodje izdala ugotovitveno odločbo, s katero Janji Vrečič Perhavec z dnem 15. 10. 2026 preneha funkcija vrhovne državne tožilke na Vrhovnem državnem tožilstvu Republike Slovenije. Funkcija preneha na podlagi 1. točke prvega odstavka 72. člena Zakona o državnem tožilstvu (upokojitev). Za vrhovno državno tožilko je bila imenovana z odločbo Vlade RS št. 70101-2/2019/4 z dne 14. 2. 2019.</w:t>
      </w:r>
    </w:p>
    <w:p w14:paraId="5ADA1D13" w14:textId="77777777" w:rsidR="00310F86" w:rsidRPr="00310F86" w:rsidRDefault="00310F86" w:rsidP="00310F86">
      <w:pPr>
        <w:pStyle w:val="Vir"/>
      </w:pPr>
      <w:r w:rsidRPr="00310F86">
        <w:t>Vir: Ministrstvo za pravosodje</w:t>
      </w:r>
    </w:p>
    <w:p w14:paraId="4B8BCBA5" w14:textId="12050F12" w:rsidR="00C80412" w:rsidRPr="00C80412" w:rsidRDefault="00C80412" w:rsidP="00C80412">
      <w:pPr>
        <w:pStyle w:val="Naslov2"/>
      </w:pPr>
      <w:r w:rsidRPr="00C80412">
        <w:t xml:space="preserve">Vlada izdala odločbo o imenovanju mag. Petre </w:t>
      </w:r>
      <w:proofErr w:type="spellStart"/>
      <w:r w:rsidRPr="00C80412">
        <w:t>Veinhandl</w:t>
      </w:r>
      <w:proofErr w:type="spellEnd"/>
      <w:r w:rsidRPr="00C80412">
        <w:t xml:space="preserve"> </w:t>
      </w:r>
      <w:proofErr w:type="spellStart"/>
      <w:r w:rsidRPr="00C80412">
        <w:t>Zdravković</w:t>
      </w:r>
      <w:proofErr w:type="spellEnd"/>
      <w:r w:rsidRPr="00C80412">
        <w:t xml:space="preserve"> za okrožno državno tožilko v Mariboru</w:t>
      </w:r>
    </w:p>
    <w:p w14:paraId="2F050676" w14:textId="145CEE89" w:rsidR="00C80412" w:rsidRPr="00C80412" w:rsidRDefault="00C80412" w:rsidP="00C80412">
      <w:r w:rsidRPr="00C80412">
        <w:t xml:space="preserve">Vlada Republike Slovenije je na predlog Ministrstva za pravosodje izdala odločbo, s katero se mag. Petra </w:t>
      </w:r>
      <w:proofErr w:type="spellStart"/>
      <w:r w:rsidRPr="00C80412">
        <w:t>Veinhandl</w:t>
      </w:r>
      <w:proofErr w:type="spellEnd"/>
      <w:r w:rsidRPr="00C80412">
        <w:t xml:space="preserve"> </w:t>
      </w:r>
      <w:proofErr w:type="spellStart"/>
      <w:r w:rsidRPr="00C80412">
        <w:t>Zdravković</w:t>
      </w:r>
      <w:proofErr w:type="spellEnd"/>
      <w:r w:rsidRPr="00C80412">
        <w:t xml:space="preserve"> imenuje za okrožno državno tožilko na Okrožnem državnem tožilstvu v Mariboru. Na razpisano prosto mesto, objavljeno v Uradnem listu RS, št. 70 z dne 19. 9. 2025, se je prijavilo pet kandidatov. Odločba je bila sprejeta na podlagi dokončnega mnenja </w:t>
      </w:r>
      <w:proofErr w:type="spellStart"/>
      <w:r w:rsidRPr="00C80412">
        <w:t>Državnotožilskega</w:t>
      </w:r>
      <w:proofErr w:type="spellEnd"/>
      <w:r w:rsidRPr="00C80412">
        <w:t xml:space="preserve"> sveta št. </w:t>
      </w:r>
      <w:proofErr w:type="spellStart"/>
      <w:r w:rsidRPr="00C80412">
        <w:t>Dts</w:t>
      </w:r>
      <w:proofErr w:type="spellEnd"/>
      <w:r w:rsidRPr="00C80412">
        <w:t xml:space="preserve"> 311/2025-32 z dne 10. 6. 2026. Odločba o imenovanju se v skrajšani obliki objavi v Uradnem listu Republike Slovenije.</w:t>
      </w:r>
    </w:p>
    <w:p w14:paraId="3A2E28E4" w14:textId="3AB91296" w:rsidR="0098136C" w:rsidRPr="006E7B87" w:rsidRDefault="00C80412" w:rsidP="006E7B87">
      <w:pPr>
        <w:pStyle w:val="Vir"/>
      </w:pPr>
      <w:r w:rsidRPr="00C80412">
        <w:t>Vir: Ministrstvo za pravosodje</w:t>
      </w:r>
    </w:p>
    <w:p w14:paraId="0537B2BA" w14:textId="58AF8A91" w:rsidR="006E7B87" w:rsidRPr="006E7B87" w:rsidRDefault="006E7B87" w:rsidP="006E7B87">
      <w:pPr>
        <w:pStyle w:val="Naslov2"/>
      </w:pPr>
      <w:r w:rsidRPr="006E7B87">
        <w:t>Odpoklic vodje Stalnega predstavništva Republike Slovenije pri OZN v New Yorku</w:t>
      </w:r>
    </w:p>
    <w:p w14:paraId="01C5FDED" w14:textId="77777777" w:rsidR="006E7B87" w:rsidRPr="006E7B87" w:rsidRDefault="006E7B87" w:rsidP="006E7B87">
      <w:r w:rsidRPr="006E7B87">
        <w:t>Vlada Republike Slovenije je določila predlog, da se Samuela Žbogarja z 31. avgustom 2026 odpokliče z dolžnosti izrednega in pooblaščenega veleposlanika – vodje Stalnega predstavništva Republike Slovenije pri OZN v New Yorku in ga posreduje predsednici Republike Slovenije.</w:t>
      </w:r>
    </w:p>
    <w:p w14:paraId="23AB20A6" w14:textId="77777777" w:rsidR="006E7B87" w:rsidRPr="006E7B87" w:rsidRDefault="006E7B87" w:rsidP="006E7B87"/>
    <w:p w14:paraId="4931282F" w14:textId="518A34F6" w:rsidR="006E7B87" w:rsidRPr="006E7B87" w:rsidRDefault="006E7B87" w:rsidP="006E7B87">
      <w:r w:rsidRPr="006E7B87">
        <w:t>Vlada je predlagala odpoklic, ker je veleposlanik Samuel Žbogar 9. julija zaprosil za predčasni zaključek mandat.</w:t>
      </w:r>
    </w:p>
    <w:p w14:paraId="315F7081" w14:textId="3E1EAE63" w:rsidR="0098136C" w:rsidRPr="006E7B87" w:rsidRDefault="006E7B87" w:rsidP="006E7B87">
      <w:pPr>
        <w:pStyle w:val="Vir"/>
      </w:pPr>
      <w:r w:rsidRPr="006E7B87">
        <w:t>Vir: Ministrstvo za zunanje in evropske zadeve Republike Slovenije</w:t>
      </w:r>
    </w:p>
    <w:p w14:paraId="28FC6A7D" w14:textId="1B6428FE" w:rsidR="0091624F" w:rsidRPr="0091624F" w:rsidRDefault="0091624F" w:rsidP="0091624F">
      <w:pPr>
        <w:pStyle w:val="Naslov2"/>
      </w:pPr>
      <w:r w:rsidRPr="0091624F">
        <w:t>Vlada za vršilca dolžnosti generalnega sekretarja Ministrstva za pravosodje imenovala Andreja Koprivca</w:t>
      </w:r>
    </w:p>
    <w:p w14:paraId="437DCB2A" w14:textId="4780C4C0" w:rsidR="0091624F" w:rsidRPr="0091624F" w:rsidRDefault="0091624F" w:rsidP="0091624F">
      <w:r w:rsidRPr="0091624F">
        <w:t>Vlada Republike Slovenije je na predlog ministra za pravosodje izdala odločbo, s katero se Andrej Koprivec z dnem 5. 8. 2026 imenuje za vršilca dolžnosti generalnega sekretarja Ministrstva za pravosodje, in sicer do imenovanja novega generalnega sekretarja, vendar največ za šest mesecev, to je najdlje do 4. 2. 2027. Odločba je izdana na podlagi desetega odstavka 92. člena Zakona o javnih uslužbencih (ZJU-1). Za položaj generalnega sekretarja je bil predhodno objavljen posebni javni natečaj, na katerega ni prispela nobena prijava, ponovljen posebni javni natečaj pa je bil preklican. Ministrstvo za pravosodje bo ponovno sprožilo natečajni postopek.</w:t>
      </w:r>
    </w:p>
    <w:p w14:paraId="6B840148" w14:textId="3EB3C8BF" w:rsidR="0098136C" w:rsidRPr="00F95058" w:rsidRDefault="0091624F" w:rsidP="00F95058">
      <w:pPr>
        <w:pStyle w:val="Vir"/>
      </w:pPr>
      <w:r w:rsidRPr="0091624F">
        <w:t>Vir: Ministrstvo za pravosodje</w:t>
      </w:r>
    </w:p>
    <w:p w14:paraId="58FCD60B" w14:textId="4EFC0A1C" w:rsidR="00F95058" w:rsidRPr="00F95058" w:rsidRDefault="00F95058" w:rsidP="00F95058">
      <w:pPr>
        <w:pStyle w:val="Naslov2"/>
      </w:pPr>
      <w:r w:rsidRPr="00F95058">
        <w:t>Vlada za vršilca dolžnosti generalnega direktorja Direktorata za demografijo imenovala Aleša Primca</w:t>
      </w:r>
    </w:p>
    <w:p w14:paraId="4876D04B" w14:textId="55C96E63" w:rsidR="00F95058" w:rsidRPr="00F95058" w:rsidRDefault="00F95058" w:rsidP="00F95058">
      <w:r w:rsidRPr="00F95058">
        <w:t>Vlada je izdala odločbo o imenovanju Aleša Primca za vršilca dolžnosti generalnega direktorja Direktorata za demografijo v Ministrstvu za demografijo, družino in socialne zadeve, in sicer od 1. 8. 2026 do imenovanja novega generalnega direktorja Direktorata za demografijo v Ministrstvu za demografijo, družino in socialne zadeve, vendar največ za šest mesecev, to je najdlje do 31. 1. 2027.</w:t>
      </w:r>
    </w:p>
    <w:p w14:paraId="1121AF2E" w14:textId="77777777" w:rsidR="00F95058" w:rsidRPr="00F95058" w:rsidRDefault="00F95058" w:rsidP="00F95058"/>
    <w:p w14:paraId="3EBAA757" w14:textId="02D3B117" w:rsidR="00F95058" w:rsidRPr="00F95058" w:rsidRDefault="00F95058" w:rsidP="00F95058">
      <w:r w:rsidRPr="00F95058">
        <w:lastRenderedPageBreak/>
        <w:t>Aleš Primc univ. dipl. filozof je zaposlen v Službi za kontrolo na Agenciji RS za kmetijske trge in razvoj podeželja (ARSKTRP). V obdobju 2004-2007 je bil vodja Službe za kadrovske zadeve na Ministrstvu za kmetijstvo, gozdarstvo in prehrano, 2007-2008 je bil vodja Službe za kadrovske zadeve na ARSKTRP. V letu 2022 je bil vodja sektorja za demografijo na Uradu za demografijo. Aleš Primc je odličen poznavalec demografije in družinske politike. Že več kot 25 let aktivno deluje civilnodružbeno na področju družinske politike ter ves ta čas javno opozarja na problematiko slovenske demografije in predlaga rešitve.</w:t>
      </w:r>
    </w:p>
    <w:p w14:paraId="3975EF73" w14:textId="795624A5" w:rsidR="0098136C" w:rsidRPr="00692375" w:rsidRDefault="00F95058" w:rsidP="00692375">
      <w:pPr>
        <w:pStyle w:val="Vir"/>
      </w:pPr>
      <w:r w:rsidRPr="00F95058">
        <w:t>Vir: Ministrstvo za demografijo, družino in socialne zadeve</w:t>
      </w:r>
    </w:p>
    <w:p w14:paraId="794FA418" w14:textId="381516DC" w:rsidR="00284AAD" w:rsidRPr="00284AAD" w:rsidRDefault="00284AAD" w:rsidP="00284AAD">
      <w:pPr>
        <w:pStyle w:val="Naslov2"/>
      </w:pPr>
      <w:r w:rsidRPr="00284AAD">
        <w:t>Imenovanja vršilca dolžnosti generalnega direktorja Direktorata za lokalno samoupravo v Ministrstvu za lokalno samoupravo, kohezijo in regionalni razvoj</w:t>
      </w:r>
    </w:p>
    <w:p w14:paraId="7F5721DE" w14:textId="77777777" w:rsidR="00284AAD" w:rsidRPr="00284AAD" w:rsidRDefault="00284AAD" w:rsidP="00284AAD">
      <w:r w:rsidRPr="00284AAD">
        <w:t>Vlada Republike Slovenije je imenovala Marka Drofenika za vršilca dolžnosti generalnega direktorja Direktorata za lokalno samoupravo v Ministrstvu za lokalno samoupravo, kohezijo in regionalni razvoj. Drofenik prevzema vodenje novoustanovljenega direktorata z dnem 24. 7. 2026. Skladno z devetim odstavkom 92. člena Zakona o javnih uslužbencih bo funkcijo opravljal do imenovanja novega generalnega direktorja po izvedenem javnem natečaju, vendar največ za obdobje šestih mesecev, to je najdlje do 23. januarja 2027.</w:t>
      </w:r>
    </w:p>
    <w:p w14:paraId="4CBB2E85" w14:textId="77777777" w:rsidR="00284AAD" w:rsidRPr="00284AAD" w:rsidRDefault="00284AAD" w:rsidP="00284AAD">
      <w:r w:rsidRPr="00284AAD">
        <w:t xml:space="preserve"> </w:t>
      </w:r>
    </w:p>
    <w:p w14:paraId="152B5B1F" w14:textId="7628C4F7" w:rsidR="00284AAD" w:rsidRPr="00284AAD" w:rsidRDefault="00284AAD" w:rsidP="00284AAD">
      <w:r w:rsidRPr="00284AAD">
        <w:t>Vzpostavitev Direktorata za lokalno samoupravo in imenovanje vršilca dolžnosti sledita uveljavitvi Zakona o spremembah in dopolnitvah Zakona o državni upravi ter reorganizaciji ministrstva. Področje delovanja direktorata bo pod Drofenikovim vodstvom osredotočeno na izvajanje nalog, ki so se v okviru prenosa pristojnosti deloma prenesle z Ministrstva za javno upravo. Primarni cilj delovanja enote ostaja nemoteno operativno izvajanje nalog na področju lokalne samouprave ter usklajevanje razvojnih politik z regijami in občinami.</w:t>
      </w:r>
    </w:p>
    <w:p w14:paraId="4A8DF68A" w14:textId="15193D7B" w:rsidR="0098136C" w:rsidRPr="007C0C4F" w:rsidRDefault="00284AAD" w:rsidP="00284AAD">
      <w:pPr>
        <w:pStyle w:val="Vir"/>
      </w:pPr>
      <w:r w:rsidRPr="00284AAD">
        <w:t>Vir: Ministrstvo za lokalno samoupravo, kohezijo in regionalni razvoj</w:t>
      </w:r>
    </w:p>
    <w:p w14:paraId="5DC840AE" w14:textId="594EA594" w:rsidR="007C0C4F" w:rsidRPr="007C0C4F" w:rsidRDefault="007C0C4F" w:rsidP="007C0C4F">
      <w:pPr>
        <w:pStyle w:val="Naslov2"/>
      </w:pPr>
      <w:r w:rsidRPr="007C0C4F">
        <w:t xml:space="preserve">Imenovanje vršilke dolžnosti generalne direktorice Direktorata za mednarodno pravo in </w:t>
      </w:r>
      <w:proofErr w:type="spellStart"/>
      <w:r w:rsidRPr="007C0C4F">
        <w:t>multilateralo</w:t>
      </w:r>
      <w:proofErr w:type="spellEnd"/>
    </w:p>
    <w:p w14:paraId="4136F17B" w14:textId="27EF72EA" w:rsidR="007C0C4F" w:rsidRPr="007C0C4F" w:rsidRDefault="007C0C4F" w:rsidP="007C0C4F">
      <w:r w:rsidRPr="007C0C4F">
        <w:t xml:space="preserve">Vlada Republike Slovenije je izdala odločbo o imenovanju mag. Anite Pipan za vršilko dolžnosti generalne direktorice Direktorata za mednarodno pravo in </w:t>
      </w:r>
      <w:proofErr w:type="spellStart"/>
      <w:r w:rsidRPr="007C0C4F">
        <w:t>multilateralo</w:t>
      </w:r>
      <w:proofErr w:type="spellEnd"/>
      <w:r w:rsidRPr="007C0C4F">
        <w:t xml:space="preserve">, in sicer od 1. avgusta 2026 do imenovanja novega generalnega direktorja Direktorata za mednarodno pravo in </w:t>
      </w:r>
      <w:proofErr w:type="spellStart"/>
      <w:r w:rsidRPr="007C0C4F">
        <w:t>multilateralo</w:t>
      </w:r>
      <w:proofErr w:type="spellEnd"/>
      <w:r w:rsidRPr="007C0C4F">
        <w:t>, vendar največ za šest mesecev, to je najdlje do 31. januarja 2027.</w:t>
      </w:r>
    </w:p>
    <w:p w14:paraId="0DEB90EA" w14:textId="446E2931" w:rsidR="0098136C" w:rsidRPr="007C0C4F" w:rsidRDefault="007C0C4F" w:rsidP="007C0C4F">
      <w:pPr>
        <w:pStyle w:val="Vir"/>
      </w:pPr>
      <w:r w:rsidRPr="007C0C4F">
        <w:t>Vir: Ministrstvo za zunanje in evropske zadeve Republike Slovenije</w:t>
      </w:r>
    </w:p>
    <w:p w14:paraId="7D46A09D" w14:textId="1461C08D" w:rsidR="003E506E" w:rsidRPr="003E506E" w:rsidRDefault="003E506E" w:rsidP="003E506E">
      <w:pPr>
        <w:pStyle w:val="Naslov2"/>
      </w:pPr>
      <w:r w:rsidRPr="003E506E">
        <w:t>Imenovanje vršilca dolžnosti generalnega direktorja Direktorata za politične in varnostne zadeve</w:t>
      </w:r>
    </w:p>
    <w:p w14:paraId="1AD765ED" w14:textId="55FE4165" w:rsidR="003E506E" w:rsidRPr="003E506E" w:rsidRDefault="003E506E" w:rsidP="003E506E">
      <w:r w:rsidRPr="003E506E">
        <w:t>Vlada Republike Slovenije je izdala odločbo o imenovanju Matjaža Longarja za vršilca dolžnosti generalnega direktorja Direktorata za politične in varnostne zadeve od 1. avgusta 2026 do imenovanja novega generalnega direktorja Direktorata za politične in varnostne zadeve, vendar največ za šest mesecev, to je najdlje do 31. januarja 2027.</w:t>
      </w:r>
    </w:p>
    <w:p w14:paraId="1751F1D7" w14:textId="3A20A811" w:rsidR="0098136C" w:rsidRPr="00202DBC" w:rsidRDefault="003E506E" w:rsidP="00202DBC">
      <w:pPr>
        <w:pStyle w:val="Vir"/>
      </w:pPr>
      <w:r w:rsidRPr="003E506E">
        <w:t>Vir: Ministrstvo za zunanje in evropske zadeve Republike Slovenije</w:t>
      </w:r>
    </w:p>
    <w:p w14:paraId="5B10E673" w14:textId="3A5AAFB9" w:rsidR="00286A02" w:rsidRPr="00286A02" w:rsidRDefault="00286A02" w:rsidP="00286A02">
      <w:pPr>
        <w:pStyle w:val="Naslov2"/>
      </w:pPr>
      <w:r w:rsidRPr="00286A02">
        <w:t>Vlada imenovala vršilko dolžnosti generalnega direktorja Direktorata za prometno politiko</w:t>
      </w:r>
    </w:p>
    <w:p w14:paraId="54D3C120" w14:textId="5538E46E" w:rsidR="00286A02" w:rsidRPr="00286A02" w:rsidRDefault="00286A02" w:rsidP="00286A02">
      <w:r w:rsidRPr="00286A02">
        <w:t xml:space="preserve">Vlada je Darka Trajanova s 23. julijem 2026 razrešila s položaja generalnega direktorja Direktorata za prometno politiko v Ministrstvu za infrastrukturo in energetiko ter z 24. julijem 2026 za vršilko dolžnosti </w:t>
      </w:r>
      <w:r w:rsidRPr="00286A02">
        <w:lastRenderedPageBreak/>
        <w:t>generalnega direktorja imenovala Suzano Tajnik. Funkcijo bo opravljala do imenovanja novega generalnega direktorja po izvedenem javnem natečaju, vendar največ šest mesecev, to je do 23. januarja 2027.</w:t>
      </w:r>
    </w:p>
    <w:p w14:paraId="24848419" w14:textId="3A38298B" w:rsidR="0098136C" w:rsidRPr="00430F4A" w:rsidRDefault="00286A02" w:rsidP="00430F4A">
      <w:pPr>
        <w:pStyle w:val="Vir"/>
      </w:pPr>
      <w:r w:rsidRPr="00286A02">
        <w:t>Vir: Ministrstvo za infrastrukturo in energetiko</w:t>
      </w:r>
    </w:p>
    <w:p w14:paraId="04CD612A" w14:textId="7F0F6C78" w:rsidR="00ED7474" w:rsidRPr="00ED7474" w:rsidRDefault="00ED7474" w:rsidP="00ED7474">
      <w:pPr>
        <w:pStyle w:val="Naslov2"/>
      </w:pPr>
      <w:r w:rsidRPr="00ED7474">
        <w:t>Vlada razrešila generalnega direktorja Agencije Republike Slovenije za kmetijske trge in razvoj podeželja in imenovala vršilca dolžnosti generalnega direktorja</w:t>
      </w:r>
    </w:p>
    <w:p w14:paraId="209DA5DE" w14:textId="77777777" w:rsidR="00ED7474" w:rsidRPr="00ED7474" w:rsidRDefault="00ED7474" w:rsidP="00ED7474">
      <w:r w:rsidRPr="00ED7474">
        <w:t>Vlada je z današnjim dnem razrešila mag. Mirana Miheliča s položaja generalnega direktorja Agencije Republike Slovenije za kmetijske trge in razvoj podeželja (ARSKTRP). Za vršilca dolžnosti generalnega direktorja ARSKTRP je z dnem 24. julij 2026 imenovala mag. Aleša Irgoliča, in sicer do imenovanja novega generalnega direktorja po izvedenem javnem natečaju, vendar največ za šest mesecev oziroma najdlje do 23. januarja 2027.</w:t>
      </w:r>
    </w:p>
    <w:p w14:paraId="5AF10898" w14:textId="77777777" w:rsidR="00ED7474" w:rsidRPr="00ED7474" w:rsidRDefault="00ED7474" w:rsidP="00ED7474"/>
    <w:p w14:paraId="61965E76" w14:textId="0D820065" w:rsidR="00ED7474" w:rsidRPr="00ED7474" w:rsidRDefault="00ED7474" w:rsidP="00ED7474">
      <w:r w:rsidRPr="00ED7474">
        <w:t>Mag. Aleš Irgolič je univerzitetni diplomirani inženir kmetijstva in magister znanosti z delovnimi ter vodstvenimi izkušnjami s področja dela ARSKTRP.</w:t>
      </w:r>
    </w:p>
    <w:p w14:paraId="4C43E91C" w14:textId="41C2568C" w:rsidR="0098136C" w:rsidRPr="000D5DFF" w:rsidRDefault="00ED7474" w:rsidP="000D5DFF">
      <w:pPr>
        <w:pStyle w:val="Vir"/>
      </w:pPr>
      <w:r w:rsidRPr="00ED7474">
        <w:t>Vir: Ministrstvo za kmetijstvo</w:t>
      </w:r>
    </w:p>
    <w:p w14:paraId="16A36205" w14:textId="6920C863" w:rsidR="00336057" w:rsidRPr="00336057" w:rsidRDefault="00336057" w:rsidP="00336057">
      <w:pPr>
        <w:pStyle w:val="Naslov2"/>
      </w:pPr>
      <w:r w:rsidRPr="00336057">
        <w:t>Imenovanje vršilca dolžnosti direktorja Urada Republike Slovenije za meroslovje</w:t>
      </w:r>
    </w:p>
    <w:p w14:paraId="74D3A3B4" w14:textId="77777777" w:rsidR="00336057" w:rsidRPr="00336057" w:rsidRDefault="00336057" w:rsidP="00336057">
      <w:r w:rsidRPr="00336057">
        <w:t>Vlada je izdala odločbo o imenovanju mag. Mateja Gruma za vršilca dolžnosti direktorja Urada Republike Slovenije za meroslovje (MIRS). Funkcijo bo nastopil 1. avgusta 2026 in jo bo opravljal do imenovanja novega direktorja Urada Republike Slovenije za meroslovje, vendar največ za 6 mesecev, to je najdlje do 31. januarja 2027.</w:t>
      </w:r>
    </w:p>
    <w:p w14:paraId="763C2D25" w14:textId="77777777" w:rsidR="00336057" w:rsidRPr="00336057" w:rsidRDefault="00336057" w:rsidP="00336057"/>
    <w:p w14:paraId="7D9CCEE9" w14:textId="77777777" w:rsidR="00336057" w:rsidRPr="00336057" w:rsidRDefault="00336057" w:rsidP="00336057">
      <w:r w:rsidRPr="00336057">
        <w:t>Mag. Matej Grum izpolnjuje pogoje za položaj direktorja MIRS, saj je univ. dipl. inženir strojništva in mag. znanosti ter ima več kot 29 let delovnih izkušenj v javnem sektorju. Od leta 1997 je zaposlen na MIRS, kjer je bil najprej vodja Laboratorija za maso, vse od leta 2004 pa vodja sektorja za maso in prostornino oziroma sektorja za fizikalna merjenja. Od leta 2000 je zunanji strokovni ocenjevalec v postopkih akreditiranja organov za ugotavljanje skladnosti pri Slovenski akreditaciji, od leta 2003 pa tudi tehnični strokovnjak oziroma svetovalec pri Evropski komisiji, konzorcij projektov mednarodne tehniške pomoči.</w:t>
      </w:r>
    </w:p>
    <w:p w14:paraId="03BAC532" w14:textId="77777777" w:rsidR="00336057" w:rsidRPr="00336057" w:rsidRDefault="00336057" w:rsidP="00336057"/>
    <w:p w14:paraId="2F2BCF14" w14:textId="77777777" w:rsidR="00336057" w:rsidRPr="00336057" w:rsidRDefault="00336057" w:rsidP="00336057">
      <w:r w:rsidRPr="00336057">
        <w:t>31. julija 2026 poteče šest mesečni mandat dosedanjemu vršilcu dolžnosti direktorja MIRS dr. Samo Kopaču. Ker je bil postopek posebnega javnega natečaja neuspešno zaključen, se zaradi zagotovitve nemotenega delovanja urada imenuje vršilca dolžnosti mag. Mateja Gruma.</w:t>
      </w:r>
    </w:p>
    <w:p w14:paraId="3EB409C8" w14:textId="77777777" w:rsidR="00336057" w:rsidRPr="00336057" w:rsidRDefault="00336057" w:rsidP="00336057"/>
    <w:p w14:paraId="1129D9D8" w14:textId="282C3883" w:rsidR="00336057" w:rsidRPr="00336057" w:rsidRDefault="00336057" w:rsidP="00336057">
      <w:r w:rsidRPr="00336057">
        <w:t>Zakon o javnih uslužbencih določa, da direktorje organov v sestavi ministrstev imenuje vlada na predlog pristojnega ministra. Prav tako določa, da se naslednji dan po prenehanju položaja objavi javni natečaj in se do imenovanja novega uradnika položaj brez javnega natečaja imenuje vršilec dolžnosti za največ šest mesecev. Za vršilca dolžnosti je brez javnega natečaja lahko imenovana oseba, ki izpolnjuje predpisane pogoje za ta položaj.</w:t>
      </w:r>
    </w:p>
    <w:p w14:paraId="3A9DCCC0" w14:textId="4380BE26" w:rsidR="0098136C" w:rsidRPr="00336057" w:rsidRDefault="00336057" w:rsidP="00336057">
      <w:pPr>
        <w:pStyle w:val="Vir"/>
      </w:pPr>
      <w:r w:rsidRPr="00336057">
        <w:t>Vir: Ministrstvo za gospodarstvo, delo in šport</w:t>
      </w:r>
    </w:p>
    <w:p w14:paraId="728CA5DD" w14:textId="066ED837" w:rsidR="00276EFD" w:rsidRPr="00276EFD" w:rsidRDefault="00276EFD" w:rsidP="00276EFD">
      <w:pPr>
        <w:pStyle w:val="Naslov2"/>
      </w:pPr>
      <w:r w:rsidRPr="00276EFD">
        <w:t>Imenovanje članov Sveta Slovenskega instituta za kakovost in meroslovje</w:t>
      </w:r>
    </w:p>
    <w:p w14:paraId="31292779" w14:textId="77777777" w:rsidR="00276EFD" w:rsidRPr="00276EFD" w:rsidRDefault="00276EFD" w:rsidP="00276EFD">
      <w:r w:rsidRPr="00276EFD">
        <w:t>Vlada je imenovala predstavnika Vlade Republike Slovenije v Svet Slovenskega</w:t>
      </w:r>
    </w:p>
    <w:p w14:paraId="12DC2021" w14:textId="77777777" w:rsidR="00276EFD" w:rsidRPr="00276EFD" w:rsidRDefault="00276EFD" w:rsidP="00276EFD">
      <w:r w:rsidRPr="00276EFD">
        <w:t>instituta za kakovost in meroslovje (Svet SIQ). Franc Stanonik in Bernarda Suša sta imenovana za dobo štirih let, in sicer od 27. julija 2026 do 26. julija 2030, z možnostjo ponovnega imenovanja.</w:t>
      </w:r>
    </w:p>
    <w:p w14:paraId="21C95D4B" w14:textId="77777777" w:rsidR="00276EFD" w:rsidRPr="00276EFD" w:rsidRDefault="00276EFD" w:rsidP="00276EFD"/>
    <w:p w14:paraId="450CCEC7" w14:textId="77777777" w:rsidR="00276EFD" w:rsidRPr="00276EFD" w:rsidRDefault="00276EFD" w:rsidP="00276EFD">
      <w:r w:rsidRPr="00276EFD">
        <w:lastRenderedPageBreak/>
        <w:t>Svet SIQ sestavlja dvanajst članov, od katerih dva člana imenuje Vlada RS kot predstavnika ustanovitelja. Mandat članov traja štiri leta z možnostjo ponovnega imenovanja.</w:t>
      </w:r>
    </w:p>
    <w:p w14:paraId="17657B8B" w14:textId="77777777" w:rsidR="00276EFD" w:rsidRPr="00276EFD" w:rsidRDefault="00276EFD" w:rsidP="00276EFD"/>
    <w:p w14:paraId="2B412F68" w14:textId="77777777" w:rsidR="00276EFD" w:rsidRPr="00276EFD" w:rsidRDefault="00276EFD" w:rsidP="00276EFD">
      <w:r w:rsidRPr="00276EFD">
        <w:t>V pristojnosti Sveta SIQ je predvsem, da:</w:t>
      </w:r>
    </w:p>
    <w:p w14:paraId="7EC46D30" w14:textId="0D2EB7A6" w:rsidR="00276EFD" w:rsidRPr="00276EFD" w:rsidRDefault="00276EFD" w:rsidP="00276EFD">
      <w:r w:rsidRPr="00276EFD">
        <w:t>•</w:t>
      </w:r>
      <w:r>
        <w:t xml:space="preserve"> </w:t>
      </w:r>
      <w:r w:rsidRPr="00276EFD">
        <w:t>sprejema statut in druge akte, ki urejajo dejavnost SIQ,</w:t>
      </w:r>
    </w:p>
    <w:p w14:paraId="509DC46C" w14:textId="6D79E8A9" w:rsidR="00276EFD" w:rsidRPr="00276EFD" w:rsidRDefault="00276EFD" w:rsidP="00276EFD">
      <w:r w:rsidRPr="00276EFD">
        <w:t>•</w:t>
      </w:r>
      <w:r>
        <w:t xml:space="preserve"> </w:t>
      </w:r>
      <w:r w:rsidRPr="00276EFD">
        <w:t>sprejema program razvoja SIQ ter spremlja in sodeluje pri njegovem izvrševanju,</w:t>
      </w:r>
    </w:p>
    <w:p w14:paraId="4F8531FC" w14:textId="31871A9D" w:rsidR="00276EFD" w:rsidRPr="00276EFD" w:rsidRDefault="00276EFD" w:rsidP="00276EFD">
      <w:r w:rsidRPr="00276EFD">
        <w:t>•</w:t>
      </w:r>
      <w:r>
        <w:t xml:space="preserve"> </w:t>
      </w:r>
      <w:r w:rsidRPr="00276EFD">
        <w:t>določa poslovni načrt in sprejema letno poročilo,</w:t>
      </w:r>
    </w:p>
    <w:p w14:paraId="43DB66B7" w14:textId="63F937E9" w:rsidR="00276EFD" w:rsidRPr="00276EFD" w:rsidRDefault="00276EFD" w:rsidP="00276EFD">
      <w:r w:rsidRPr="00276EFD">
        <w:t>•</w:t>
      </w:r>
      <w:r>
        <w:t xml:space="preserve"> </w:t>
      </w:r>
      <w:r w:rsidRPr="00276EFD">
        <w:t>imenuje izvršilne organe Sveta SIQ,</w:t>
      </w:r>
    </w:p>
    <w:p w14:paraId="53004FF9" w14:textId="17EA08F2" w:rsidR="00276EFD" w:rsidRPr="00276EFD" w:rsidRDefault="00276EFD" w:rsidP="00276EFD">
      <w:r w:rsidRPr="00276EFD">
        <w:t>•</w:t>
      </w:r>
      <w:r>
        <w:t xml:space="preserve"> </w:t>
      </w:r>
      <w:r w:rsidRPr="00276EFD">
        <w:t>imenuje in razrešuje direktorja SIQ,</w:t>
      </w:r>
    </w:p>
    <w:p w14:paraId="4E08E6F6" w14:textId="4931BA3D" w:rsidR="00276EFD" w:rsidRPr="00276EFD" w:rsidRDefault="00276EFD" w:rsidP="00276EFD">
      <w:r w:rsidRPr="00276EFD">
        <w:t>•</w:t>
      </w:r>
      <w:r>
        <w:t xml:space="preserve"> </w:t>
      </w:r>
      <w:r w:rsidRPr="00276EFD">
        <w:t>daje ustanoviteljem in direktorju mnenja o posameznih vprašanjih,</w:t>
      </w:r>
    </w:p>
    <w:p w14:paraId="46914D99" w14:textId="2A93DC3E" w:rsidR="00276EFD" w:rsidRPr="00276EFD" w:rsidRDefault="00276EFD" w:rsidP="00276EFD">
      <w:r w:rsidRPr="00276EFD">
        <w:t>•</w:t>
      </w:r>
      <w:r>
        <w:t xml:space="preserve"> </w:t>
      </w:r>
      <w:r w:rsidRPr="00276EFD">
        <w:t>določa osnove za oblikovanje cene za storitve SIQ.</w:t>
      </w:r>
    </w:p>
    <w:p w14:paraId="4F5AC571" w14:textId="77777777" w:rsidR="00276EFD" w:rsidRPr="00276EFD" w:rsidRDefault="00276EFD" w:rsidP="00276EFD"/>
    <w:p w14:paraId="6855583D" w14:textId="77777777" w:rsidR="00276EFD" w:rsidRPr="00276EFD" w:rsidRDefault="00276EFD" w:rsidP="00276EFD">
      <w:r w:rsidRPr="00276EFD">
        <w:t>Na podlagi sklepa Vlade Republike Slovenije z dne 8. julij 2022 sta bila v Svet SIQ kot predstavnika ustanovitelja za mandatno obdobje štirih let do 26. julija 2026 imenovana Franc Stanonik, ki ga je predlagalo Ministrstvo za gospodarstvo, delo in šport (MGDŠ), in Bernarda Suša, ki jo je imenovalo Ministrstvo za finance (MF).</w:t>
      </w:r>
    </w:p>
    <w:p w14:paraId="2D271459" w14:textId="77777777" w:rsidR="00276EFD" w:rsidRPr="00276EFD" w:rsidRDefault="00276EFD" w:rsidP="00276EFD"/>
    <w:p w14:paraId="4F445B4B" w14:textId="77777777" w:rsidR="00276EFD" w:rsidRPr="00276EFD" w:rsidRDefault="00276EFD" w:rsidP="00276EFD">
      <w:r w:rsidRPr="00276EFD">
        <w:t>Zaradi poteka štiriletnega mandata Francu Stanoniku MGDŠ predlaga njegovo ponovno imenovanje v Svet SIQ.</w:t>
      </w:r>
    </w:p>
    <w:p w14:paraId="0C6F3899" w14:textId="77777777" w:rsidR="00276EFD" w:rsidRPr="00276EFD" w:rsidRDefault="00276EFD" w:rsidP="00276EFD"/>
    <w:p w14:paraId="6691DD24" w14:textId="1A696286" w:rsidR="00276EFD" w:rsidRPr="00276EFD" w:rsidRDefault="00276EFD" w:rsidP="00276EFD">
      <w:r w:rsidRPr="00276EFD">
        <w:t>MF je kot kandidatko za predstavnico ustanovitelja v Svet SIQ predlagalo Bernardo Suša, dosedanjo članico.</w:t>
      </w:r>
    </w:p>
    <w:p w14:paraId="4D577C5F" w14:textId="57F564C7" w:rsidR="0098136C" w:rsidRPr="00276EFD" w:rsidRDefault="00276EFD" w:rsidP="00276EFD">
      <w:pPr>
        <w:pStyle w:val="Vir"/>
      </w:pPr>
      <w:r w:rsidRPr="00276EFD">
        <w:t>Vir: Ministrstvo za gospodarstvo, delo in šport</w:t>
      </w:r>
    </w:p>
    <w:p w14:paraId="7D33BB41" w14:textId="37815DC8" w:rsidR="00D47BFA" w:rsidRPr="00D47BFA" w:rsidRDefault="00D47BFA" w:rsidP="00D47BFA">
      <w:pPr>
        <w:pStyle w:val="Naslov2"/>
      </w:pPr>
      <w:r w:rsidRPr="00D47BFA">
        <w:t xml:space="preserve">Vlada imenovala člane Strokovnega sveta za področje izvrševanja vzgojnega ukrepa namestitve v </w:t>
      </w:r>
      <w:proofErr w:type="spellStart"/>
      <w:r w:rsidRPr="00D47BFA">
        <w:t>reintegracijski</w:t>
      </w:r>
      <w:proofErr w:type="spellEnd"/>
      <w:r w:rsidRPr="00D47BFA">
        <w:t xml:space="preserve"> dom za mlade in kazni mladoletniškega zapora</w:t>
      </w:r>
    </w:p>
    <w:p w14:paraId="55AE0528" w14:textId="4F7AEBE6" w:rsidR="00D47BFA" w:rsidRPr="00D47BFA" w:rsidRDefault="00D47BFA" w:rsidP="00D47BFA">
      <w:r w:rsidRPr="00D47BFA">
        <w:t xml:space="preserve">Vlada Republike Slovenije je na predlog Ministrstva za pravosodje sprejela Sklep o imenovanju članov Strokovnega sveta za svetovanje in strokovno pomoč pri pripravi predpisov in sprejemanju odločitev v zvezi z izvrševanjem vzgojnega ukrepa namestitve v </w:t>
      </w:r>
      <w:proofErr w:type="spellStart"/>
      <w:r w:rsidRPr="00D47BFA">
        <w:t>reintegracijski</w:t>
      </w:r>
      <w:proofErr w:type="spellEnd"/>
      <w:r w:rsidRPr="00D47BFA">
        <w:t xml:space="preserve"> dom za mlade in izvrševanjem kazni mladoletniškega zapora. Sklep je sprejet na podlagi 168. člena Zakona o kazenski obravnavi mladoletnikov (Uradni list RS, št. 10/26) in Odloka o ustanovitvi strokovnega sveta (Uradni list RS, št. 842/26). Strokovni svet šteje 15 članov, imenovanih iz področij vzgoje in izobraževanja, socialnega dela, pravosodja, zdravstva, izvrševanja kazenskih sankcij in odvetništva, in sicer za obdobje šestih let.</w:t>
      </w:r>
    </w:p>
    <w:p w14:paraId="65C5D61A" w14:textId="39B8C4ED" w:rsidR="0098136C" w:rsidRPr="00D47BFA" w:rsidRDefault="00D47BFA" w:rsidP="00D47BFA">
      <w:pPr>
        <w:pStyle w:val="Vir"/>
      </w:pPr>
      <w:r w:rsidRPr="00D47BFA">
        <w:t>Vir: Ministrstvo za pravosodje</w:t>
      </w:r>
    </w:p>
    <w:p w14:paraId="0EB5B4F6" w14:textId="05B8A248" w:rsidR="00C0630A" w:rsidRPr="00C0630A" w:rsidRDefault="00C0630A" w:rsidP="00C0630A">
      <w:pPr>
        <w:pStyle w:val="Naslov2"/>
      </w:pPr>
      <w:r w:rsidRPr="00C0630A">
        <w:t>Vlada razrešila članico sveta javnega zavoda Študijski center za narodno spravo</w:t>
      </w:r>
    </w:p>
    <w:p w14:paraId="57676544" w14:textId="24892604" w:rsidR="00C0630A" w:rsidRPr="00C0630A" w:rsidRDefault="00C0630A" w:rsidP="00C0630A">
      <w:r w:rsidRPr="00C0630A">
        <w:t xml:space="preserve">Vlada Republike Slovenije je na predlog Ministrstva za pravosodje sprejela sklep, s katerim se z dnem 23. 7. 2026 v svetu javnega zavoda Študijski center za narodno spravo razreši članica dr. Helena </w:t>
      </w:r>
      <w:proofErr w:type="spellStart"/>
      <w:r w:rsidRPr="00C0630A">
        <w:t>Jaklitsch</w:t>
      </w:r>
      <w:proofErr w:type="spellEnd"/>
      <w:r w:rsidRPr="00C0630A">
        <w:t>. Razrešitev je izvedena na podlagi njene odstopne izjave z dne 26. 6. 2026, ki jo je podala zaradi imenovanja na funkcijo državne sekretarke na Uradu Vlade RS za Slovence v zamejstvu in po svetu, kar po prvem odstavku 27. člena Zakona o integriteti in preprečevanju korupcije ni združljivo s članstvom v svetu javnega zavoda. Ministrstvo za pravosodje bo v skladu z dosedanjo prakso objavilo javni poziv za novega predstavnika oziroma predstavnico ustanovitelja v svetu zavoda.</w:t>
      </w:r>
    </w:p>
    <w:p w14:paraId="00AEBD25" w14:textId="3C841D8D" w:rsidR="0098136C" w:rsidRPr="00C0630A" w:rsidRDefault="00C0630A" w:rsidP="00C0630A">
      <w:pPr>
        <w:pStyle w:val="Vir"/>
      </w:pPr>
      <w:r w:rsidRPr="00C0630A">
        <w:t>Vir: Ministrstvo za pravosodje</w:t>
      </w:r>
    </w:p>
    <w:p w14:paraId="02CCD76F" w14:textId="3DFA3C20" w:rsidR="00357901" w:rsidRPr="00357901" w:rsidRDefault="00357901" w:rsidP="00357901">
      <w:pPr>
        <w:pStyle w:val="Naslov2"/>
      </w:pPr>
      <w:r w:rsidRPr="00357901">
        <w:t>Vlada imenovala nova člana odbora Sklada obveznega dodatnega pokojninskega zavarovanja</w:t>
      </w:r>
    </w:p>
    <w:p w14:paraId="27574AC2" w14:textId="77777777" w:rsidR="00357901" w:rsidRPr="00357901" w:rsidRDefault="00357901" w:rsidP="00357901">
      <w:r w:rsidRPr="00357901">
        <w:lastRenderedPageBreak/>
        <w:t xml:space="preserve">Vlada je na današnji seji razrešila Dana Juvana in </w:t>
      </w:r>
      <w:proofErr w:type="spellStart"/>
      <w:r w:rsidRPr="00357901">
        <w:t>Nikolino</w:t>
      </w:r>
      <w:proofErr w:type="spellEnd"/>
      <w:r w:rsidRPr="00357901">
        <w:t xml:space="preserve"> Prah z mesta člana Odbora Sklada obveznega dodatnega pokojninskega zavarovanja (SODPZ) ter za preostanek mandata, do 20. avgusta 2029 imenovala Štefana Kušarja in Petra Papeža.</w:t>
      </w:r>
    </w:p>
    <w:p w14:paraId="5ADBC6D0" w14:textId="77777777" w:rsidR="00357901" w:rsidRPr="00357901" w:rsidRDefault="00357901" w:rsidP="00357901"/>
    <w:p w14:paraId="3C66FC0E" w14:textId="77777777" w:rsidR="00357901" w:rsidRPr="00357901" w:rsidRDefault="00357901" w:rsidP="00357901">
      <w:r w:rsidRPr="00357901">
        <w:t>Odbor SODPZ je strokovni organ, ki ga sestavlja dvanajst članov, od tega pet predstavnikov zavarovancev na predlog reprezentativnih sindikatov v Ekonomsko socialnem svetu, trije predstavniki delodajalcev na predlog reprezentativnih predstavnikov delodajalcev v Ekonomsko socialnem svetu, ki financirajo pokojninski načrt, in štirje predstavniki Vlade Republike Slovenije.</w:t>
      </w:r>
    </w:p>
    <w:p w14:paraId="55E08930" w14:textId="77777777" w:rsidR="00357901" w:rsidRPr="00357901" w:rsidRDefault="00357901" w:rsidP="00357901"/>
    <w:p w14:paraId="63E6CA02" w14:textId="61751609" w:rsidR="00357901" w:rsidRPr="00357901" w:rsidRDefault="00357901" w:rsidP="00357901">
      <w:r w:rsidRPr="00357901">
        <w:t>Odbor SODPZ spremlja poslovanje pokojninskega sklada, nadzoruje delo upravljavca in ob nalogah, določenih v 294. členu Zakona o pokojninskem in invalidskem zavarovanju (ZPIZ-2), daje predloge in oblikuje mnenje k spremembam pokojninskega načrta sklada obveznega dodatnega pokojninskega zavarovanja.</w:t>
      </w:r>
    </w:p>
    <w:p w14:paraId="2EE5125B" w14:textId="63DB4A6F" w:rsidR="0098136C" w:rsidRPr="00357901" w:rsidRDefault="00357901" w:rsidP="00357901">
      <w:pPr>
        <w:pStyle w:val="Vir"/>
      </w:pPr>
      <w:r w:rsidRPr="00357901">
        <w:t>Vir: Ministrstvo za gospodarstvo, delo in šport</w:t>
      </w:r>
    </w:p>
    <w:p w14:paraId="7F4A5E47" w14:textId="67662BB2" w:rsidR="00AE5A92" w:rsidRPr="00AE5A92" w:rsidRDefault="00AE5A92" w:rsidP="00AE5A92">
      <w:pPr>
        <w:pStyle w:val="Naslov2"/>
      </w:pPr>
      <w:r w:rsidRPr="00AE5A92">
        <w:t>Vlada imenovala novega predstavnika delodajalca v Odboru Krovnega pokojninskega sklada javnih uslužbencev</w:t>
      </w:r>
    </w:p>
    <w:p w14:paraId="6DA5C5E6" w14:textId="77777777" w:rsidR="00AE5A92" w:rsidRPr="00AE5A92" w:rsidRDefault="00AE5A92" w:rsidP="00AE5A92">
      <w:r w:rsidRPr="00AE5A92">
        <w:t>Vlada je na današnji seji razrešila Dana Juvana z mesta predstavnika delodajalca v Odboru Krovnega pokojninskega sklada javnih uslužbencev (KPSJU) ter za preostanek mandatnega obdobja, do 8. julija 2030, na njegovo mesto imenovala Štefana Kušarja.</w:t>
      </w:r>
    </w:p>
    <w:p w14:paraId="0BA5FB80" w14:textId="77777777" w:rsidR="00AE5A92" w:rsidRPr="00AE5A92" w:rsidRDefault="00AE5A92" w:rsidP="00AE5A92"/>
    <w:p w14:paraId="79AE0330" w14:textId="77777777" w:rsidR="00AE5A92" w:rsidRPr="00AE5A92" w:rsidRDefault="00AE5A92" w:rsidP="00AE5A92">
      <w:r w:rsidRPr="00AE5A92">
        <w:t>Odbor KPSJU je posebno telo socialnih partnerjev, ki ga sestavlja dvanajst članov – šest predstavnikov reprezentativnih sindikatov javnega sektorja in šest predstavnikov delodajalca. Njegova naloga je izvajanje nadzora nad poslovanjem Krovnega pokojninskega sklada javnih uslužbencev ter spremljanje izvajanja pokojninskega načrta za kolektivno dodatno pokojninsko zavarovanje javnih uslužbencev.</w:t>
      </w:r>
    </w:p>
    <w:p w14:paraId="23BD304A" w14:textId="77777777" w:rsidR="00AE5A92" w:rsidRPr="00AE5A92" w:rsidRDefault="00AE5A92" w:rsidP="00AE5A92"/>
    <w:p w14:paraId="2BF2576F" w14:textId="77777777" w:rsidR="00AE5A92" w:rsidRPr="00AE5A92" w:rsidRDefault="00AE5A92" w:rsidP="00AE5A92">
      <w:r w:rsidRPr="00AE5A92">
        <w:t>Odbor med drugim obravnava letna poslovna poročila sklada, daje mnenja k spremembam naložbene politike in pokojninskega načrta, spremlja uspešnost poslovanja sklada, obravnava poročila o obračunavanju in plačevanju premij ter o pritožbah članov, predlaga predstavnike v nadzorni svet upravljavca sklada in obravnava druga strokovna vprašanja, povezana z izvajanjem kolektivnega dodatnega pokojninskega zavarovanja javnih uslužbencev.</w:t>
      </w:r>
    </w:p>
    <w:p w14:paraId="0B10FAEB" w14:textId="77777777" w:rsidR="00AE5A92" w:rsidRPr="00AE5A92" w:rsidRDefault="00AE5A92" w:rsidP="00AE5A92"/>
    <w:p w14:paraId="58FDCE12" w14:textId="47C52493" w:rsidR="00AE5A92" w:rsidRPr="00AE5A92" w:rsidRDefault="00AE5A92" w:rsidP="00AE5A92">
      <w:r w:rsidRPr="00AE5A92">
        <w:t>Sprememba v sestavi odbora je posledica oblikovanja nove Vlade Republike Slovenije in predstavlja zamenjavo enega od predstavnikov delodajalca, medtem ko mandat odbora ostaja nespremenjen.</w:t>
      </w:r>
    </w:p>
    <w:p w14:paraId="79232F37" w14:textId="6512395F" w:rsidR="0098136C" w:rsidRPr="00AE5A92" w:rsidRDefault="00AE5A92" w:rsidP="00AE5A92">
      <w:pPr>
        <w:pStyle w:val="Vir"/>
      </w:pPr>
      <w:r w:rsidRPr="00AE5A92">
        <w:t>Vir: Ministrstvo za gospodarstvo, delo in šport</w:t>
      </w:r>
    </w:p>
    <w:p w14:paraId="0ECBE730" w14:textId="20842F03" w:rsidR="006B67F4" w:rsidRPr="006B67F4" w:rsidRDefault="006B67F4" w:rsidP="006B67F4">
      <w:pPr>
        <w:pStyle w:val="Naslov2"/>
      </w:pPr>
      <w:r w:rsidRPr="006B67F4">
        <w:t>Vlada imenovala člane nadzornega sveta Javnega sklada Republike Slovenije za podjetništvo</w:t>
      </w:r>
    </w:p>
    <w:p w14:paraId="68045D3C" w14:textId="77777777" w:rsidR="006B67F4" w:rsidRPr="006B67F4" w:rsidRDefault="006B67F4" w:rsidP="006B67F4">
      <w:r w:rsidRPr="006B67F4">
        <w:t>Vlada je na današnji seji imenovala štiri člane nadzornega sveta Javnega sklada Republike Slovenije za podjetništvo za novo štiriletno mandatno obdobje ter imenovala novega predstavnika Ministrstva za gospodarstvo, delo in šport za preostanek mandatnega obdobja.</w:t>
      </w:r>
    </w:p>
    <w:p w14:paraId="0A79BAF0" w14:textId="77777777" w:rsidR="006B67F4" w:rsidRPr="006B67F4" w:rsidRDefault="006B67F4" w:rsidP="006B67F4"/>
    <w:p w14:paraId="7B05517D" w14:textId="77777777" w:rsidR="006B67F4" w:rsidRPr="006B67F4" w:rsidRDefault="006B67F4" w:rsidP="006B67F4">
      <w:r w:rsidRPr="006B67F4">
        <w:t>Za mandatno obdobje štirih let, od 23. julija 2026, so bili v nadzorni svet imenovani:</w:t>
      </w:r>
    </w:p>
    <w:p w14:paraId="1614337B" w14:textId="2AAC51F6" w:rsidR="006B67F4" w:rsidRPr="006B67F4" w:rsidRDefault="006B67F4" w:rsidP="006B67F4">
      <w:r w:rsidRPr="006B67F4">
        <w:t>•</w:t>
      </w:r>
      <w:r>
        <w:t xml:space="preserve"> </w:t>
      </w:r>
      <w:r w:rsidRPr="006B67F4">
        <w:t>mag. Urška Grmek kot predstavnica Ministrstva za finance,</w:t>
      </w:r>
    </w:p>
    <w:p w14:paraId="2007ADF5" w14:textId="03393005" w:rsidR="006B67F4" w:rsidRPr="006B67F4" w:rsidRDefault="006B67F4" w:rsidP="006B67F4">
      <w:r w:rsidRPr="006B67F4">
        <w:t>•</w:t>
      </w:r>
      <w:r>
        <w:t xml:space="preserve"> </w:t>
      </w:r>
      <w:r w:rsidRPr="006B67F4">
        <w:t>Breda Štern kot predstavnica Ministrstva za lokalno samoupravo, kohezijo in regionalni razvoj,</w:t>
      </w:r>
    </w:p>
    <w:p w14:paraId="61A9534A" w14:textId="7D66914C" w:rsidR="006B67F4" w:rsidRPr="006B67F4" w:rsidRDefault="006B67F4" w:rsidP="006B67F4">
      <w:r w:rsidRPr="006B67F4">
        <w:t>•</w:t>
      </w:r>
      <w:r>
        <w:t xml:space="preserve"> </w:t>
      </w:r>
      <w:r w:rsidRPr="006B67F4">
        <w:t>mag. Marjana Majerič kot predstavnica Gospodarske zbornice Slovenije in</w:t>
      </w:r>
    </w:p>
    <w:p w14:paraId="37ED1C12" w14:textId="6F8B2A84" w:rsidR="006B67F4" w:rsidRPr="006B67F4" w:rsidRDefault="006B67F4" w:rsidP="006B67F4">
      <w:r w:rsidRPr="006B67F4">
        <w:t>•</w:t>
      </w:r>
      <w:r>
        <w:t xml:space="preserve"> </w:t>
      </w:r>
      <w:r w:rsidRPr="006B67F4">
        <w:t>Blaž Cvar kot predstavnik Obrtno-podjetniške zbornice Slovenije.</w:t>
      </w:r>
    </w:p>
    <w:p w14:paraId="1E5A9E61" w14:textId="77777777" w:rsidR="006B67F4" w:rsidRPr="006B67F4" w:rsidRDefault="006B67F4" w:rsidP="006B67F4"/>
    <w:p w14:paraId="157ABFCA" w14:textId="77777777" w:rsidR="006B67F4" w:rsidRPr="006B67F4" w:rsidRDefault="006B67F4" w:rsidP="006B67F4">
      <w:r w:rsidRPr="006B67F4">
        <w:lastRenderedPageBreak/>
        <w:t>Vlada je z dnem 7. julija 2026 na podlagi odstopne izjave razrešila mag. Mateja Skočirja z mesta člana nadzornega sveta Javnega sklada Republike Slovenije za podjetništvo. Za preostanek njegovega mandatnega obdobja, do 8. julija 2029, je za predstavnika Ministrstva za gospodarstvo, delo in šport imenovala Tineta Novaka.</w:t>
      </w:r>
    </w:p>
    <w:p w14:paraId="211C65FA" w14:textId="77777777" w:rsidR="006B67F4" w:rsidRPr="006B67F4" w:rsidRDefault="006B67F4" w:rsidP="006B67F4"/>
    <w:p w14:paraId="412FEFD9" w14:textId="12F57C57" w:rsidR="006B67F4" w:rsidRPr="006B67F4" w:rsidRDefault="006B67F4" w:rsidP="006B67F4">
      <w:r w:rsidRPr="006B67F4">
        <w:t>Mandat štirim članom nadzornega sveta je potekel 2. julija 2026, zato so pristojne institucije vladi posredovale predloge novih predstavnikov za naslednje štiriletno mandatno obdobje. Zaradi odstopa dosedanjega predstavnika Ministrstva za gospodarstvo, delo in šport pa je vlada imenovala tudi novega člana za preostanek mandatnega obdobja.</w:t>
      </w:r>
    </w:p>
    <w:p w14:paraId="72A8AF47" w14:textId="78C8C23A" w:rsidR="0098136C" w:rsidRPr="00692375" w:rsidRDefault="006B67F4" w:rsidP="00692375">
      <w:pPr>
        <w:pStyle w:val="Vir"/>
      </w:pPr>
      <w:r w:rsidRPr="006B67F4">
        <w:t>Vir: Ministrstvo za gospodarstvo, delo in šport</w:t>
      </w:r>
    </w:p>
    <w:p w14:paraId="3441E2E4" w14:textId="64D933B0" w:rsidR="0032208F" w:rsidRPr="0032208F" w:rsidRDefault="0032208F" w:rsidP="0032208F">
      <w:pPr>
        <w:pStyle w:val="Naslov2"/>
      </w:pPr>
      <w:r w:rsidRPr="0032208F">
        <w:t xml:space="preserve">Vlada imenovala Avgusta </w:t>
      </w:r>
      <w:proofErr w:type="spellStart"/>
      <w:r w:rsidRPr="0032208F">
        <w:t>Rebiča</w:t>
      </w:r>
      <w:proofErr w:type="spellEnd"/>
      <w:r w:rsidRPr="0032208F">
        <w:t xml:space="preserve"> za zastopnika pacientovih pravic</w:t>
      </w:r>
    </w:p>
    <w:p w14:paraId="4CAE7E9B" w14:textId="6A8FE21B" w:rsidR="0098136C" w:rsidRPr="0032208F" w:rsidRDefault="0032208F" w:rsidP="0032208F">
      <w:r w:rsidRPr="0032208F">
        <w:t xml:space="preserve">Vlada Republike Slovenije je izdala odločbo o imenovanju Avgusta </w:t>
      </w:r>
      <w:proofErr w:type="spellStart"/>
      <w:r w:rsidRPr="0032208F">
        <w:t>Rebiča</w:t>
      </w:r>
      <w:proofErr w:type="spellEnd"/>
      <w:r w:rsidRPr="0032208F">
        <w:t xml:space="preserve"> za zastopnika pacientovih pravic za območje Nacionalnega inštituta za javno zdravje, Območna enota Kranj, za mandatno dobo petih let, in sicer od 24. 7. 2026 do 23. 7. 2031.</w:t>
      </w:r>
    </w:p>
    <w:p w14:paraId="5D3BDB58" w14:textId="2CE20BB6" w:rsidR="0098136C" w:rsidRPr="0032208F" w:rsidRDefault="0032208F" w:rsidP="0032208F">
      <w:pPr>
        <w:pStyle w:val="Vir"/>
      </w:pPr>
      <w:r w:rsidRPr="0032208F">
        <w:t>Vir: Ministrstvo za zdravje</w:t>
      </w:r>
    </w:p>
    <w:p w14:paraId="2EEC08E8" w14:textId="3CC76900" w:rsidR="005E7BB9" w:rsidRPr="005E7BB9" w:rsidRDefault="005E7BB9" w:rsidP="005E7BB9">
      <w:pPr>
        <w:pStyle w:val="Naslov2"/>
      </w:pPr>
      <w:r w:rsidRPr="005E7BB9">
        <w:t>Vlada imenovala nove predstavnike delodajalcev v skupščini Zavoda za zdravstveno zavarovanje Slovenije (ZZZS)</w:t>
      </w:r>
    </w:p>
    <w:p w14:paraId="24C427A1" w14:textId="78B01336" w:rsidR="0098136C" w:rsidRPr="005E7BB9" w:rsidRDefault="005E7BB9" w:rsidP="005E7BB9">
      <w:r w:rsidRPr="005E7BB9">
        <w:t xml:space="preserve">Vlada Republike Slovenije je Tejo Batagelj, Jasno Humar in Mirando </w:t>
      </w:r>
      <w:proofErr w:type="spellStart"/>
      <w:r w:rsidRPr="005E7BB9">
        <w:t>Groff</w:t>
      </w:r>
      <w:proofErr w:type="spellEnd"/>
      <w:r w:rsidRPr="005E7BB9">
        <w:t xml:space="preserve"> Ferjančič razrešila kot člane predstavnikov delodajalcev za področje državne uprave in negospodarskih javnih služb v skupščino ZZZS. Namesto njih je za preostanek mandata, do 22. oktobra 2029, za nove člane imenovala Heleno </w:t>
      </w:r>
      <w:proofErr w:type="spellStart"/>
      <w:r w:rsidRPr="005E7BB9">
        <w:t>Kujundžić</w:t>
      </w:r>
      <w:proofErr w:type="spellEnd"/>
      <w:r w:rsidRPr="005E7BB9">
        <w:t xml:space="preserve"> </w:t>
      </w:r>
      <w:proofErr w:type="spellStart"/>
      <w:r w:rsidRPr="005E7BB9">
        <w:t>Lukaček</w:t>
      </w:r>
      <w:proofErr w:type="spellEnd"/>
      <w:r w:rsidRPr="005E7BB9">
        <w:t>, Miho Mihiča in Anamarijo Mežan.</w:t>
      </w:r>
    </w:p>
    <w:p w14:paraId="566CB219" w14:textId="623A36F8" w:rsidR="005E7BB9" w:rsidRPr="005E7BB9" w:rsidRDefault="005E7BB9" w:rsidP="005E7BB9">
      <w:pPr>
        <w:pStyle w:val="Vir"/>
      </w:pPr>
      <w:r w:rsidRPr="005E7BB9">
        <w:t>Vir: Ministrstvo za zdravje</w:t>
      </w:r>
    </w:p>
    <w:p w14:paraId="31B503E5" w14:textId="41539239" w:rsidR="002055B5" w:rsidRPr="002055B5" w:rsidRDefault="002055B5" w:rsidP="002055B5">
      <w:pPr>
        <w:pStyle w:val="Naslov2"/>
      </w:pPr>
      <w:r w:rsidRPr="002055B5">
        <w:t>Vlada o spremembi sklepa o ustanovitvi odborov</w:t>
      </w:r>
    </w:p>
    <w:p w14:paraId="08632D5B" w14:textId="20FC7441" w:rsidR="002055B5" w:rsidRPr="002055B5" w:rsidRDefault="002055B5" w:rsidP="002055B5">
      <w:r w:rsidRPr="002055B5">
        <w:t>Vlada je sprejela odločitev o kadrovskih spremembah v določenih odborih kot delovnih skupin vlade Republike Slovenije.</w:t>
      </w:r>
    </w:p>
    <w:p w14:paraId="5FCFA245" w14:textId="77777777" w:rsidR="002055B5" w:rsidRPr="002055B5" w:rsidRDefault="002055B5" w:rsidP="002055B5">
      <w:r w:rsidRPr="002055B5">
        <w:t xml:space="preserve">V Odboru za premično in nepremično premoženje se z mesta člana in predsednika razreši Damjan Bergant in namesto njega za predsednika imenuje član mag. Roman </w:t>
      </w:r>
      <w:proofErr w:type="spellStart"/>
      <w:r w:rsidRPr="002055B5">
        <w:t>Weixler</w:t>
      </w:r>
      <w:proofErr w:type="spellEnd"/>
      <w:r w:rsidRPr="002055B5">
        <w:t xml:space="preserve">, pooblaščeni minister, Ministrstvo za zunanje in evropske zadeve, ter z mesta članic in članov razreši Špela </w:t>
      </w:r>
      <w:proofErr w:type="spellStart"/>
      <w:r w:rsidRPr="002055B5">
        <w:t>Spanžel</w:t>
      </w:r>
      <w:proofErr w:type="spellEnd"/>
      <w:r w:rsidRPr="002055B5">
        <w:t xml:space="preserve">, Pia Župan Muck, mag. Marija Brus, </w:t>
      </w:r>
      <w:proofErr w:type="spellStart"/>
      <w:r w:rsidRPr="002055B5">
        <w:t>Michel</w:t>
      </w:r>
      <w:proofErr w:type="spellEnd"/>
      <w:r w:rsidRPr="002055B5">
        <w:t xml:space="preserve"> Mohor ter Goran Milovanović in namesto njih za članici in člane imenujejo Viljem Leban, vršilec dolžnosti generalnega direktorja Direktorata za kulturno dediščino, Ministrstvo za kulturo, Magdalena Vraničar, sekretarka, Ministrstvo za kulturo, mag. Tanja Černe, po pooblastilu vodja Sektorja za nepremično kulturno dediščino, Ministrstvo za kulturo, dr. Robert </w:t>
      </w:r>
      <w:proofErr w:type="spellStart"/>
      <w:r w:rsidRPr="002055B5">
        <w:t>Simonišek</w:t>
      </w:r>
      <w:proofErr w:type="spellEnd"/>
      <w:r w:rsidRPr="002055B5">
        <w:t>, Moderna galerija, ter mag. Janko Boštjančič, direktor, Park vojaške zgodovine Pivka.</w:t>
      </w:r>
    </w:p>
    <w:p w14:paraId="3B912355" w14:textId="77777777" w:rsidR="002055B5" w:rsidRPr="002055B5" w:rsidRDefault="002055B5" w:rsidP="002055B5">
      <w:r w:rsidRPr="002055B5">
        <w:t>V Odboru za premoženje diplomatskih in konzularnih predstavništev se z mesta članice in predsednice razreši Barbara Žvokelj in namesto nje za člana in predsednika imenuje Andrej Rode, veleposlanik, vršilec dolžnosti generalnega sekretarja, Ministrstvo za zunanje in evropske zadeve.</w:t>
      </w:r>
    </w:p>
    <w:p w14:paraId="4A054DCB" w14:textId="77777777" w:rsidR="002055B5" w:rsidRPr="002055B5" w:rsidRDefault="002055B5" w:rsidP="002055B5">
      <w:r w:rsidRPr="002055B5">
        <w:t>V Odboru za finančna sredstva in obveznosti se z mesta članice in predsednice razreši mag. Saša Jazbec in namesto nje za člana in predsednika imenuje Peter Papež, državni sekretar, Ministrstvo za finance, ter z mesta člana razreši Tibor Hren in namesto njega za člana imenuje Jurij Žitko, direktor Pravnega oddelka, Banka Slovenije.</w:t>
      </w:r>
    </w:p>
    <w:p w14:paraId="48863D63" w14:textId="77777777" w:rsidR="002055B5" w:rsidRPr="002055B5" w:rsidRDefault="002055B5" w:rsidP="002055B5">
      <w:r w:rsidRPr="002055B5">
        <w:t>V Odboru za finančna sredstva in obveznosti se za novega člana imenuje Miha Dolinar, sodelavec Ministrstva za finance.</w:t>
      </w:r>
    </w:p>
    <w:p w14:paraId="60EDD43B" w14:textId="77777777" w:rsidR="002055B5" w:rsidRPr="002055B5" w:rsidRDefault="002055B5" w:rsidP="002055B5">
      <w:r w:rsidRPr="002055B5">
        <w:t>V Odboru za arhive se z mesta članice razreši Tina Heferle in namesto nje za člana imenuje Franc Kangler, državni sekretar, Ministrstvo za notranje zadeve in javno upravo.</w:t>
      </w:r>
    </w:p>
    <w:p w14:paraId="1EF3D066" w14:textId="77777777" w:rsidR="002055B5" w:rsidRPr="002055B5" w:rsidRDefault="002055B5" w:rsidP="002055B5">
      <w:r w:rsidRPr="002055B5">
        <w:lastRenderedPageBreak/>
        <w:t>V Odboru za arhive se za novega člana imenuje Rok Janez Šteblaj, vodja Kabineta ministrice, Ministrstvo za kulturo,</w:t>
      </w:r>
    </w:p>
    <w:p w14:paraId="0A8EA14A" w14:textId="77777777" w:rsidR="002055B5" w:rsidRPr="002055B5" w:rsidRDefault="002055B5" w:rsidP="002055B5">
      <w:r w:rsidRPr="002055B5">
        <w:t xml:space="preserve">V Odboru za pokojnine se z mesta člana in predsednika razreši Igor </w:t>
      </w:r>
      <w:proofErr w:type="spellStart"/>
      <w:r w:rsidRPr="002055B5">
        <w:t>Feketija</w:t>
      </w:r>
      <w:proofErr w:type="spellEnd"/>
      <w:r w:rsidRPr="002055B5">
        <w:t xml:space="preserve"> in namesto njega za člana in predsednika imenuje Štefan Kušar, državni sekretar, Ministrstvo za gospodarstvo, delo in šport, ter z mesta člana razreši Danijel Kovač in namesto njega za članico imenuje Lidija Šubelj, generalna direktorica Direktorata za delovna razmerja in pravice iz dela, Ministrstvo za gospodarstvo, delo in šport.</w:t>
      </w:r>
    </w:p>
    <w:p w14:paraId="3129DF5F" w14:textId="45A4F1E3" w:rsidR="002055B5" w:rsidRPr="002055B5" w:rsidRDefault="002055B5" w:rsidP="002055B5">
      <w:r w:rsidRPr="002055B5">
        <w:t>V Odboru za zasebno premoženje in pridobljene pravice se z mesta člana razreši Peter Japelj in namesto njega za člana imenuje mag. Dušan Pšeničnik, pooblaščeni minister, Ministrstvo za zunanje in evropske zadeve.</w:t>
      </w:r>
    </w:p>
    <w:p w14:paraId="07C36317" w14:textId="63E06409" w:rsidR="0098136C" w:rsidRPr="002055B5" w:rsidRDefault="002055B5" w:rsidP="002055B5">
      <w:pPr>
        <w:pStyle w:val="Vir"/>
      </w:pPr>
      <w:r w:rsidRPr="002055B5">
        <w:t>Vir: Ministrstvo za finance</w:t>
      </w:r>
    </w:p>
    <w:p w14:paraId="2786120B" w14:textId="7E64907F" w:rsidR="00004BCE" w:rsidRPr="00004BCE" w:rsidRDefault="00004BCE" w:rsidP="00004BCE">
      <w:pPr>
        <w:pStyle w:val="Naslov2"/>
      </w:pPr>
      <w:r w:rsidRPr="00004BCE">
        <w:t>Vlada o razrešitvi člana Agencije za zavarovalni nadzor</w:t>
      </w:r>
    </w:p>
    <w:p w14:paraId="5D6EE532" w14:textId="41E0ECEA" w:rsidR="00004BCE" w:rsidRPr="00004BCE" w:rsidRDefault="00004BCE" w:rsidP="00004BCE">
      <w:r w:rsidRPr="00004BCE">
        <w:t>Vlada je razrešila  Petra Papeža z mesta člana strokovnega sveta Agencije za zavarovani nadzor (AZN).</w:t>
      </w:r>
    </w:p>
    <w:p w14:paraId="0C6FFF5E" w14:textId="66823C07" w:rsidR="00004BCE" w:rsidRPr="00004BCE" w:rsidRDefault="00004BCE" w:rsidP="00004BCE">
      <w:r w:rsidRPr="00004BCE">
        <w:t>Član strokovnega sveta AZN Peter Papež je z dopisom obvestil Ministrstvo za finance in Agencijo za zavarovalni nadzor, da odstopa z mesta člana strokovnega sveta AZN zaradi nastanka nezdružljivosti funkcije državnega sekretarja na Ministrstvu za finance s funkcijo člana strokovnega sveta AZN.</w:t>
      </w:r>
    </w:p>
    <w:p w14:paraId="4F98E341" w14:textId="2D45C08B" w:rsidR="0098136C" w:rsidRPr="00004BCE" w:rsidRDefault="00004BCE" w:rsidP="00004BCE">
      <w:pPr>
        <w:pStyle w:val="Vir"/>
      </w:pPr>
      <w:r w:rsidRPr="00004BCE">
        <w:t>Vir: Ministrstvo za finance</w:t>
      </w:r>
    </w:p>
    <w:p w14:paraId="38CB66C8" w14:textId="3F6D440A" w:rsidR="007F2308" w:rsidRPr="007F2308" w:rsidRDefault="007F2308" w:rsidP="007F2308">
      <w:pPr>
        <w:pStyle w:val="Naslov2"/>
      </w:pPr>
      <w:r w:rsidRPr="007F2308">
        <w:t>Vlada izdala soglasja ministru za zdravje za opravljanje dopolnilnega dela</w:t>
      </w:r>
    </w:p>
    <w:p w14:paraId="7C32D952" w14:textId="7E9A4B10" w:rsidR="0098136C" w:rsidRPr="007F2308" w:rsidRDefault="007F2308" w:rsidP="007F2308">
      <w:r w:rsidRPr="007F2308">
        <w:t xml:space="preserve">Vlada Republike Slovenije je izdala soglasje dr. Tadeju </w:t>
      </w:r>
      <w:proofErr w:type="spellStart"/>
      <w:r w:rsidRPr="007F2308">
        <w:t>Ostrcu</w:t>
      </w:r>
      <w:proofErr w:type="spellEnd"/>
      <w:r w:rsidRPr="007F2308">
        <w:t xml:space="preserve">, ministru za zdravje, za opravljanje dopolnilnega dela, in sicer za opravljanje strokovne zdravniške dejavnosti, konkretno za delo s pacienti na področju stomatologije v Zobozdravstvenem zavodu </w:t>
      </w:r>
      <w:proofErr w:type="spellStart"/>
      <w:r w:rsidRPr="007F2308">
        <w:t>Vergina</w:t>
      </w:r>
      <w:proofErr w:type="spellEnd"/>
      <w:r w:rsidRPr="007F2308">
        <w:t>, vendar ne več kot osem ur skupnega tedenskega obsega dopolnilnega dela.</w:t>
      </w:r>
    </w:p>
    <w:p w14:paraId="57C79651" w14:textId="49B9077C" w:rsidR="007F2308" w:rsidRPr="007F2308" w:rsidRDefault="007F2308" w:rsidP="007F2308">
      <w:pPr>
        <w:pStyle w:val="Vir"/>
      </w:pPr>
      <w:r w:rsidRPr="007F2308">
        <w:t>Vir: Ministrstvo za zdravje</w:t>
      </w:r>
    </w:p>
    <w:p w14:paraId="45C80837" w14:textId="77777777" w:rsidR="0098136C" w:rsidRPr="0098136C" w:rsidRDefault="0098136C" w:rsidP="0098136C">
      <w:pPr>
        <w:rPr>
          <w:color w:val="FF0000"/>
        </w:rPr>
      </w:pPr>
    </w:p>
    <w:p w14:paraId="128646E2" w14:textId="5B8DBD99" w:rsidR="002009F2" w:rsidRPr="0098136C" w:rsidRDefault="002009F2" w:rsidP="005C2F15">
      <w:pPr>
        <w:rPr>
          <w:color w:val="FF0000"/>
        </w:rPr>
      </w:pPr>
    </w:p>
    <w:sectPr w:rsidR="002009F2" w:rsidRPr="0098136C" w:rsidSect="00F01966">
      <w:type w:val="continuous"/>
      <w:pgSz w:w="11906" w:h="16838"/>
      <w:pgMar w:top="1135" w:right="1417" w:bottom="1417" w:left="1417"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CD772" w14:textId="77777777" w:rsidR="00CE4850" w:rsidRDefault="00CE4850" w:rsidP="00750D01">
      <w:pPr>
        <w:spacing w:line="240" w:lineRule="auto"/>
      </w:pPr>
      <w:r>
        <w:separator/>
      </w:r>
    </w:p>
  </w:endnote>
  <w:endnote w:type="continuationSeparator" w:id="0">
    <w:p w14:paraId="3D31C5A1" w14:textId="77777777" w:rsidR="00CE4850" w:rsidRDefault="00CE4850"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9D077" w14:textId="77777777" w:rsidR="00CE4850" w:rsidRDefault="00CE4850" w:rsidP="00750D01">
      <w:pPr>
        <w:spacing w:line="240" w:lineRule="auto"/>
      </w:pPr>
      <w:r>
        <w:separator/>
      </w:r>
    </w:p>
  </w:footnote>
  <w:footnote w:type="continuationSeparator" w:id="0">
    <w:p w14:paraId="7717D105" w14:textId="77777777" w:rsidR="00CE4850" w:rsidRDefault="00CE4850"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6B71" w14:textId="77777777" w:rsidR="009540E4" w:rsidRPr="00110CBD" w:rsidRDefault="009540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F38C" w14:textId="1CA9CECA" w:rsidR="00F01966" w:rsidRDefault="00F01966">
    <w:pPr>
      <w:pStyle w:val="Glava"/>
    </w:pPr>
    <w:r>
      <w:rPr>
        <w:noProof/>
      </w:rPr>
      <w:drawing>
        <wp:anchor distT="0" distB="0" distL="114300" distR="114300" simplePos="0" relativeHeight="251660288" behindDoc="0" locked="0" layoutInCell="1" allowOverlap="1" wp14:anchorId="3B4E3537" wp14:editId="27ACADE6">
          <wp:simplePos x="0" y="0"/>
          <wp:positionH relativeFrom="column">
            <wp:posOffset>-742950</wp:posOffset>
          </wp:positionH>
          <wp:positionV relativeFrom="paragraph">
            <wp:posOffset>387098</wp:posOffset>
          </wp:positionV>
          <wp:extent cx="2216989" cy="329086"/>
          <wp:effectExtent l="0" t="0" r="0" b="0"/>
          <wp:wrapNone/>
          <wp:docPr id="2" name="Slika 2" descr="Slika, ki vsebuje besede grafika, simbol, risank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grafika, simbol, risanka,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989" cy="329086"/>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FFFFFFFF">
      <w:start w:val="1"/>
      <w:numFmt w:val="decimal"/>
      <w:lvlText w:val="%1."/>
      <w:lvlJc w:val="left"/>
      <w:pPr>
        <w:tabs>
          <w:tab w:val="num" w:pos="0"/>
        </w:tabs>
      </w:pPr>
    </w:lvl>
    <w:lvl w:ilvl="1" w:tplc="FFFFFFFF">
      <w:numFmt w:val="bullet"/>
      <w:lvlText w:val="·"/>
      <w:lvlJc w:val="left"/>
      <w:pPr>
        <w:tabs>
          <w:tab w:val="num" w:pos="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126880"/>
    <w:multiLevelType w:val="hybridMultilevel"/>
    <w:tmpl w:val="771E3FA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72D2AC2"/>
    <w:multiLevelType w:val="hybridMultilevel"/>
    <w:tmpl w:val="056094C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85D2CF9"/>
    <w:multiLevelType w:val="hybridMultilevel"/>
    <w:tmpl w:val="1CDA2A0A"/>
    <w:lvl w:ilvl="0" w:tplc="5044B500">
      <w:start w:val="1"/>
      <w:numFmt w:val="bullet"/>
      <w:lvlText w:val=""/>
      <w:lvlJc w:val="left"/>
      <w:pPr>
        <w:ind w:left="720" w:hanging="360"/>
      </w:pPr>
      <w:rPr>
        <w:rFonts w:ascii="Symbol" w:hAnsi="Symbol" w:hint="default"/>
      </w:rPr>
    </w:lvl>
    <w:lvl w:ilvl="1" w:tplc="41860F60">
      <w:start w:val="20"/>
      <w:numFmt w:val="bullet"/>
      <w:lvlText w:val="-"/>
      <w:lvlJc w:val="left"/>
      <w:pPr>
        <w:ind w:left="1650" w:hanging="57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95E3891"/>
    <w:multiLevelType w:val="hybridMultilevel"/>
    <w:tmpl w:val="930808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F533FC0"/>
    <w:multiLevelType w:val="hybridMultilevel"/>
    <w:tmpl w:val="7AFEF6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1C90CBE"/>
    <w:multiLevelType w:val="hybridMultilevel"/>
    <w:tmpl w:val="F1F83CB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3F84D0F"/>
    <w:multiLevelType w:val="hybridMultilevel"/>
    <w:tmpl w:val="B07AB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7BD65D3"/>
    <w:multiLevelType w:val="hybridMultilevel"/>
    <w:tmpl w:val="35043D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68271FA"/>
    <w:multiLevelType w:val="hybridMultilevel"/>
    <w:tmpl w:val="DAEC4C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7D116E0"/>
    <w:multiLevelType w:val="hybridMultilevel"/>
    <w:tmpl w:val="8C4487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B666651"/>
    <w:multiLevelType w:val="hybridMultilevel"/>
    <w:tmpl w:val="E514AB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C2F037C"/>
    <w:multiLevelType w:val="hybridMultilevel"/>
    <w:tmpl w:val="B33C89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A0D175E"/>
    <w:multiLevelType w:val="hybridMultilevel"/>
    <w:tmpl w:val="3F46B55A"/>
    <w:lvl w:ilvl="0" w:tplc="5044B50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176576364">
    <w:abstractNumId w:val="13"/>
  </w:num>
  <w:num w:numId="2" w16cid:durableId="984821814">
    <w:abstractNumId w:val="7"/>
  </w:num>
  <w:num w:numId="3" w16cid:durableId="150218247">
    <w:abstractNumId w:val="1"/>
  </w:num>
  <w:num w:numId="4" w16cid:durableId="1026903286">
    <w:abstractNumId w:val="8"/>
  </w:num>
  <w:num w:numId="5" w16cid:durableId="231817878">
    <w:abstractNumId w:val="3"/>
  </w:num>
  <w:num w:numId="6" w16cid:durableId="2110814889">
    <w:abstractNumId w:val="14"/>
  </w:num>
  <w:num w:numId="7" w16cid:durableId="695153758">
    <w:abstractNumId w:val="4"/>
  </w:num>
  <w:num w:numId="8" w16cid:durableId="853298866">
    <w:abstractNumId w:val="6"/>
  </w:num>
  <w:num w:numId="9" w16cid:durableId="1789348953">
    <w:abstractNumId w:val="2"/>
  </w:num>
  <w:num w:numId="10" w16cid:durableId="1415012333">
    <w:abstractNumId w:val="9"/>
  </w:num>
  <w:num w:numId="11" w16cid:durableId="886650520">
    <w:abstractNumId w:val="5"/>
  </w:num>
  <w:num w:numId="12" w16cid:durableId="719011779">
    <w:abstractNumId w:val="12"/>
  </w:num>
  <w:num w:numId="13" w16cid:durableId="188034123">
    <w:abstractNumId w:val="11"/>
  </w:num>
  <w:num w:numId="14" w16cid:durableId="355228659">
    <w:abstractNumId w:val="0"/>
  </w:num>
  <w:num w:numId="15" w16cid:durableId="9934144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E4"/>
    <w:rsid w:val="00004BCE"/>
    <w:rsid w:val="00012DF9"/>
    <w:rsid w:val="000318E4"/>
    <w:rsid w:val="0003300F"/>
    <w:rsid w:val="00050A56"/>
    <w:rsid w:val="000610D5"/>
    <w:rsid w:val="00072177"/>
    <w:rsid w:val="00073339"/>
    <w:rsid w:val="00076DF7"/>
    <w:rsid w:val="00083F2E"/>
    <w:rsid w:val="00085D04"/>
    <w:rsid w:val="00087069"/>
    <w:rsid w:val="00087A14"/>
    <w:rsid w:val="000928C7"/>
    <w:rsid w:val="00097B85"/>
    <w:rsid w:val="000B1D39"/>
    <w:rsid w:val="000C4B9F"/>
    <w:rsid w:val="000D5520"/>
    <w:rsid w:val="000D5DFF"/>
    <w:rsid w:val="000E0657"/>
    <w:rsid w:val="00110932"/>
    <w:rsid w:val="00110B8F"/>
    <w:rsid w:val="00111A16"/>
    <w:rsid w:val="00113F85"/>
    <w:rsid w:val="00125753"/>
    <w:rsid w:val="0012724F"/>
    <w:rsid w:val="0013016C"/>
    <w:rsid w:val="001376C5"/>
    <w:rsid w:val="00151719"/>
    <w:rsid w:val="0015313E"/>
    <w:rsid w:val="001602C9"/>
    <w:rsid w:val="00161638"/>
    <w:rsid w:val="0016530C"/>
    <w:rsid w:val="00165798"/>
    <w:rsid w:val="001673A5"/>
    <w:rsid w:val="001707AB"/>
    <w:rsid w:val="00173343"/>
    <w:rsid w:val="001900AA"/>
    <w:rsid w:val="001B00EC"/>
    <w:rsid w:val="001B01DD"/>
    <w:rsid w:val="001B360B"/>
    <w:rsid w:val="001B42F9"/>
    <w:rsid w:val="001C3560"/>
    <w:rsid w:val="001C5F19"/>
    <w:rsid w:val="001D28CB"/>
    <w:rsid w:val="001D4277"/>
    <w:rsid w:val="001D5AF3"/>
    <w:rsid w:val="001D69D6"/>
    <w:rsid w:val="001F51BC"/>
    <w:rsid w:val="001F7F63"/>
    <w:rsid w:val="002009F2"/>
    <w:rsid w:val="00202DBC"/>
    <w:rsid w:val="00203CAB"/>
    <w:rsid w:val="00203F5F"/>
    <w:rsid w:val="002055B5"/>
    <w:rsid w:val="00215140"/>
    <w:rsid w:val="00220CDD"/>
    <w:rsid w:val="0022511A"/>
    <w:rsid w:val="00231021"/>
    <w:rsid w:val="00236C0A"/>
    <w:rsid w:val="002434F1"/>
    <w:rsid w:val="002501CE"/>
    <w:rsid w:val="00255F3C"/>
    <w:rsid w:val="00274259"/>
    <w:rsid w:val="002767BE"/>
    <w:rsid w:val="00276EFD"/>
    <w:rsid w:val="00284AAD"/>
    <w:rsid w:val="002856E5"/>
    <w:rsid w:val="00286A02"/>
    <w:rsid w:val="00290FD0"/>
    <w:rsid w:val="002A25FB"/>
    <w:rsid w:val="002C0766"/>
    <w:rsid w:val="002C36A6"/>
    <w:rsid w:val="002C5CCC"/>
    <w:rsid w:val="002D5B5D"/>
    <w:rsid w:val="002E3F96"/>
    <w:rsid w:val="002F313C"/>
    <w:rsid w:val="002F3BE7"/>
    <w:rsid w:val="00302938"/>
    <w:rsid w:val="00304583"/>
    <w:rsid w:val="00306048"/>
    <w:rsid w:val="00310F86"/>
    <w:rsid w:val="0032208F"/>
    <w:rsid w:val="0032428F"/>
    <w:rsid w:val="00324410"/>
    <w:rsid w:val="0033519E"/>
    <w:rsid w:val="00336057"/>
    <w:rsid w:val="00346E22"/>
    <w:rsid w:val="00351E1E"/>
    <w:rsid w:val="00357901"/>
    <w:rsid w:val="00357DC0"/>
    <w:rsid w:val="00361255"/>
    <w:rsid w:val="00363A41"/>
    <w:rsid w:val="00381018"/>
    <w:rsid w:val="003847C8"/>
    <w:rsid w:val="003877EB"/>
    <w:rsid w:val="00390DF7"/>
    <w:rsid w:val="00393669"/>
    <w:rsid w:val="0039662C"/>
    <w:rsid w:val="003A3742"/>
    <w:rsid w:val="003A4001"/>
    <w:rsid w:val="003D64D8"/>
    <w:rsid w:val="003E17B6"/>
    <w:rsid w:val="003E1B89"/>
    <w:rsid w:val="003E506E"/>
    <w:rsid w:val="003E6170"/>
    <w:rsid w:val="003F4CC5"/>
    <w:rsid w:val="00415527"/>
    <w:rsid w:val="0042715C"/>
    <w:rsid w:val="00430F4A"/>
    <w:rsid w:val="0043112B"/>
    <w:rsid w:val="00431C65"/>
    <w:rsid w:val="00432937"/>
    <w:rsid w:val="00435CF5"/>
    <w:rsid w:val="004403EC"/>
    <w:rsid w:val="00444F61"/>
    <w:rsid w:val="00447B57"/>
    <w:rsid w:val="0045565C"/>
    <w:rsid w:val="00455B63"/>
    <w:rsid w:val="00460370"/>
    <w:rsid w:val="00465AB5"/>
    <w:rsid w:val="00472762"/>
    <w:rsid w:val="0047427A"/>
    <w:rsid w:val="00480AE5"/>
    <w:rsid w:val="004953FA"/>
    <w:rsid w:val="004A00A8"/>
    <w:rsid w:val="004A6ED2"/>
    <w:rsid w:val="004A7BFC"/>
    <w:rsid w:val="004A7CAD"/>
    <w:rsid w:val="004B427F"/>
    <w:rsid w:val="004B4753"/>
    <w:rsid w:val="004B6FDB"/>
    <w:rsid w:val="004B7346"/>
    <w:rsid w:val="004B7ED1"/>
    <w:rsid w:val="004C3F67"/>
    <w:rsid w:val="004C721D"/>
    <w:rsid w:val="004D31AD"/>
    <w:rsid w:val="004D64E3"/>
    <w:rsid w:val="00514121"/>
    <w:rsid w:val="00522637"/>
    <w:rsid w:val="00527867"/>
    <w:rsid w:val="00527AA5"/>
    <w:rsid w:val="005314D7"/>
    <w:rsid w:val="00533847"/>
    <w:rsid w:val="00544398"/>
    <w:rsid w:val="005458D4"/>
    <w:rsid w:val="005515BD"/>
    <w:rsid w:val="00573E84"/>
    <w:rsid w:val="005740C1"/>
    <w:rsid w:val="00585BA8"/>
    <w:rsid w:val="0059143B"/>
    <w:rsid w:val="005A570D"/>
    <w:rsid w:val="005B5886"/>
    <w:rsid w:val="005C1523"/>
    <w:rsid w:val="005C2F15"/>
    <w:rsid w:val="005C7596"/>
    <w:rsid w:val="005D5D80"/>
    <w:rsid w:val="005E1ABB"/>
    <w:rsid w:val="005E37C3"/>
    <w:rsid w:val="005E7BB9"/>
    <w:rsid w:val="00606F21"/>
    <w:rsid w:val="006102DC"/>
    <w:rsid w:val="00614FFD"/>
    <w:rsid w:val="00626A98"/>
    <w:rsid w:val="006274BB"/>
    <w:rsid w:val="0063330C"/>
    <w:rsid w:val="00634EFA"/>
    <w:rsid w:val="00635D43"/>
    <w:rsid w:val="00635FD5"/>
    <w:rsid w:val="006367B9"/>
    <w:rsid w:val="00637699"/>
    <w:rsid w:val="00640B98"/>
    <w:rsid w:val="00641347"/>
    <w:rsid w:val="0064180E"/>
    <w:rsid w:val="00642DDA"/>
    <w:rsid w:val="0066249C"/>
    <w:rsid w:val="0066759E"/>
    <w:rsid w:val="0067375D"/>
    <w:rsid w:val="00676F03"/>
    <w:rsid w:val="006906AF"/>
    <w:rsid w:val="00692375"/>
    <w:rsid w:val="00693BA3"/>
    <w:rsid w:val="006A51B4"/>
    <w:rsid w:val="006B3F12"/>
    <w:rsid w:val="006B67F4"/>
    <w:rsid w:val="006C1B31"/>
    <w:rsid w:val="006D051C"/>
    <w:rsid w:val="006E7B87"/>
    <w:rsid w:val="006F29FA"/>
    <w:rsid w:val="006F3EAD"/>
    <w:rsid w:val="006F525E"/>
    <w:rsid w:val="0070324C"/>
    <w:rsid w:val="0071171B"/>
    <w:rsid w:val="007120FD"/>
    <w:rsid w:val="007130E1"/>
    <w:rsid w:val="00715D9E"/>
    <w:rsid w:val="00716545"/>
    <w:rsid w:val="00717E59"/>
    <w:rsid w:val="007219B5"/>
    <w:rsid w:val="007256C5"/>
    <w:rsid w:val="0073796B"/>
    <w:rsid w:val="00750D01"/>
    <w:rsid w:val="0075264D"/>
    <w:rsid w:val="007567AD"/>
    <w:rsid w:val="007643A0"/>
    <w:rsid w:val="007669A3"/>
    <w:rsid w:val="00767A18"/>
    <w:rsid w:val="00771D15"/>
    <w:rsid w:val="00777966"/>
    <w:rsid w:val="00781345"/>
    <w:rsid w:val="00784E57"/>
    <w:rsid w:val="00796CAA"/>
    <w:rsid w:val="0079749C"/>
    <w:rsid w:val="007A6460"/>
    <w:rsid w:val="007B0ADD"/>
    <w:rsid w:val="007B28F4"/>
    <w:rsid w:val="007B515F"/>
    <w:rsid w:val="007B5220"/>
    <w:rsid w:val="007C0C4F"/>
    <w:rsid w:val="007C21FB"/>
    <w:rsid w:val="007C7F1E"/>
    <w:rsid w:val="007D6BF2"/>
    <w:rsid w:val="007E198F"/>
    <w:rsid w:val="007F1058"/>
    <w:rsid w:val="007F2308"/>
    <w:rsid w:val="007F5D6B"/>
    <w:rsid w:val="007F6EE3"/>
    <w:rsid w:val="007F6EF7"/>
    <w:rsid w:val="00801A29"/>
    <w:rsid w:val="008220A3"/>
    <w:rsid w:val="00823125"/>
    <w:rsid w:val="008244C0"/>
    <w:rsid w:val="00832733"/>
    <w:rsid w:val="008336E7"/>
    <w:rsid w:val="00834D75"/>
    <w:rsid w:val="00836E94"/>
    <w:rsid w:val="00844BB8"/>
    <w:rsid w:val="00847AD3"/>
    <w:rsid w:val="00851FE1"/>
    <w:rsid w:val="008522C0"/>
    <w:rsid w:val="008624E8"/>
    <w:rsid w:val="0087302E"/>
    <w:rsid w:val="008751D0"/>
    <w:rsid w:val="0088720B"/>
    <w:rsid w:val="00893B25"/>
    <w:rsid w:val="008A16D8"/>
    <w:rsid w:val="008B6738"/>
    <w:rsid w:val="008B7AF2"/>
    <w:rsid w:val="008C0D30"/>
    <w:rsid w:val="008C4231"/>
    <w:rsid w:val="008C4BFB"/>
    <w:rsid w:val="008C5610"/>
    <w:rsid w:val="008D49BD"/>
    <w:rsid w:val="008E3A69"/>
    <w:rsid w:val="008E796C"/>
    <w:rsid w:val="00905C96"/>
    <w:rsid w:val="0091624F"/>
    <w:rsid w:val="009174DA"/>
    <w:rsid w:val="00933061"/>
    <w:rsid w:val="00933087"/>
    <w:rsid w:val="00945B27"/>
    <w:rsid w:val="009540E4"/>
    <w:rsid w:val="00955926"/>
    <w:rsid w:val="0096015F"/>
    <w:rsid w:val="00964C31"/>
    <w:rsid w:val="00974186"/>
    <w:rsid w:val="0098136C"/>
    <w:rsid w:val="00983241"/>
    <w:rsid w:val="00985096"/>
    <w:rsid w:val="009900DE"/>
    <w:rsid w:val="009A41AA"/>
    <w:rsid w:val="009B3707"/>
    <w:rsid w:val="009C0453"/>
    <w:rsid w:val="009C0C90"/>
    <w:rsid w:val="009C2C98"/>
    <w:rsid w:val="009C2D77"/>
    <w:rsid w:val="009C562E"/>
    <w:rsid w:val="009D10D1"/>
    <w:rsid w:val="009D645B"/>
    <w:rsid w:val="009F136D"/>
    <w:rsid w:val="009F37F4"/>
    <w:rsid w:val="009F4DB0"/>
    <w:rsid w:val="00A0600C"/>
    <w:rsid w:val="00A06971"/>
    <w:rsid w:val="00A1591C"/>
    <w:rsid w:val="00A17BF7"/>
    <w:rsid w:val="00A26F91"/>
    <w:rsid w:val="00A30052"/>
    <w:rsid w:val="00A34FC4"/>
    <w:rsid w:val="00A445DF"/>
    <w:rsid w:val="00A521C4"/>
    <w:rsid w:val="00A5415F"/>
    <w:rsid w:val="00A60A37"/>
    <w:rsid w:val="00A60FBF"/>
    <w:rsid w:val="00A67305"/>
    <w:rsid w:val="00A7162E"/>
    <w:rsid w:val="00A726C3"/>
    <w:rsid w:val="00A7406B"/>
    <w:rsid w:val="00A7412B"/>
    <w:rsid w:val="00A85553"/>
    <w:rsid w:val="00A87F08"/>
    <w:rsid w:val="00AB1DC2"/>
    <w:rsid w:val="00AB571C"/>
    <w:rsid w:val="00AD1AFD"/>
    <w:rsid w:val="00AE5A92"/>
    <w:rsid w:val="00AE6CD6"/>
    <w:rsid w:val="00AF2612"/>
    <w:rsid w:val="00AF4462"/>
    <w:rsid w:val="00AF5FC8"/>
    <w:rsid w:val="00B022E5"/>
    <w:rsid w:val="00B06EAB"/>
    <w:rsid w:val="00B10433"/>
    <w:rsid w:val="00B1459E"/>
    <w:rsid w:val="00B16996"/>
    <w:rsid w:val="00B37A37"/>
    <w:rsid w:val="00B41253"/>
    <w:rsid w:val="00B4334A"/>
    <w:rsid w:val="00B43836"/>
    <w:rsid w:val="00B47F61"/>
    <w:rsid w:val="00B53301"/>
    <w:rsid w:val="00B53594"/>
    <w:rsid w:val="00B602CF"/>
    <w:rsid w:val="00B60389"/>
    <w:rsid w:val="00B60F58"/>
    <w:rsid w:val="00B62A32"/>
    <w:rsid w:val="00B63CE8"/>
    <w:rsid w:val="00B64300"/>
    <w:rsid w:val="00B70F5B"/>
    <w:rsid w:val="00B753A8"/>
    <w:rsid w:val="00B84862"/>
    <w:rsid w:val="00B903E5"/>
    <w:rsid w:val="00B94D8D"/>
    <w:rsid w:val="00BA20BB"/>
    <w:rsid w:val="00BA2F67"/>
    <w:rsid w:val="00BA599B"/>
    <w:rsid w:val="00BA743D"/>
    <w:rsid w:val="00BB1111"/>
    <w:rsid w:val="00BB4431"/>
    <w:rsid w:val="00BB73C0"/>
    <w:rsid w:val="00BC61E3"/>
    <w:rsid w:val="00BE5C43"/>
    <w:rsid w:val="00BF3DDB"/>
    <w:rsid w:val="00C0630A"/>
    <w:rsid w:val="00C227A8"/>
    <w:rsid w:val="00C24BE5"/>
    <w:rsid w:val="00C3152B"/>
    <w:rsid w:val="00C354D9"/>
    <w:rsid w:val="00C365A8"/>
    <w:rsid w:val="00C43D34"/>
    <w:rsid w:val="00C458C2"/>
    <w:rsid w:val="00C5302B"/>
    <w:rsid w:val="00C57A2E"/>
    <w:rsid w:val="00C60720"/>
    <w:rsid w:val="00C666AC"/>
    <w:rsid w:val="00C70E43"/>
    <w:rsid w:val="00C748E9"/>
    <w:rsid w:val="00C80412"/>
    <w:rsid w:val="00C823A2"/>
    <w:rsid w:val="00C843E1"/>
    <w:rsid w:val="00C927B5"/>
    <w:rsid w:val="00C97F7B"/>
    <w:rsid w:val="00CA5624"/>
    <w:rsid w:val="00CA69C4"/>
    <w:rsid w:val="00CB7ADA"/>
    <w:rsid w:val="00CC3123"/>
    <w:rsid w:val="00CC3530"/>
    <w:rsid w:val="00CC37B3"/>
    <w:rsid w:val="00CD04B8"/>
    <w:rsid w:val="00CE21D5"/>
    <w:rsid w:val="00CE45D7"/>
    <w:rsid w:val="00CE4850"/>
    <w:rsid w:val="00CF099E"/>
    <w:rsid w:val="00D10EB4"/>
    <w:rsid w:val="00D14EEC"/>
    <w:rsid w:val="00D22282"/>
    <w:rsid w:val="00D245F7"/>
    <w:rsid w:val="00D24C77"/>
    <w:rsid w:val="00D3277F"/>
    <w:rsid w:val="00D42095"/>
    <w:rsid w:val="00D42266"/>
    <w:rsid w:val="00D47BFA"/>
    <w:rsid w:val="00D60A92"/>
    <w:rsid w:val="00D628D3"/>
    <w:rsid w:val="00D64FA4"/>
    <w:rsid w:val="00D650E2"/>
    <w:rsid w:val="00D7373E"/>
    <w:rsid w:val="00D74A82"/>
    <w:rsid w:val="00D84FB0"/>
    <w:rsid w:val="00D85532"/>
    <w:rsid w:val="00D9208E"/>
    <w:rsid w:val="00D95BC6"/>
    <w:rsid w:val="00D966FF"/>
    <w:rsid w:val="00D97B4B"/>
    <w:rsid w:val="00DA3B4D"/>
    <w:rsid w:val="00DA3BD5"/>
    <w:rsid w:val="00DA5C0D"/>
    <w:rsid w:val="00DA5D7A"/>
    <w:rsid w:val="00DB55BA"/>
    <w:rsid w:val="00DD2C9E"/>
    <w:rsid w:val="00DE199D"/>
    <w:rsid w:val="00DE1B54"/>
    <w:rsid w:val="00DE1E39"/>
    <w:rsid w:val="00DE27BA"/>
    <w:rsid w:val="00DE475C"/>
    <w:rsid w:val="00DE4DD0"/>
    <w:rsid w:val="00DF2C01"/>
    <w:rsid w:val="00DF35D0"/>
    <w:rsid w:val="00E02AB3"/>
    <w:rsid w:val="00E05EEE"/>
    <w:rsid w:val="00E14AAE"/>
    <w:rsid w:val="00E20351"/>
    <w:rsid w:val="00E2036F"/>
    <w:rsid w:val="00E22972"/>
    <w:rsid w:val="00E2368D"/>
    <w:rsid w:val="00E3207D"/>
    <w:rsid w:val="00E3507E"/>
    <w:rsid w:val="00E45133"/>
    <w:rsid w:val="00E6065F"/>
    <w:rsid w:val="00E64ECD"/>
    <w:rsid w:val="00E65986"/>
    <w:rsid w:val="00E67BC0"/>
    <w:rsid w:val="00E7132A"/>
    <w:rsid w:val="00E83E60"/>
    <w:rsid w:val="00E86C78"/>
    <w:rsid w:val="00E948BD"/>
    <w:rsid w:val="00EA1AF3"/>
    <w:rsid w:val="00EA7EA3"/>
    <w:rsid w:val="00EC012E"/>
    <w:rsid w:val="00ED104A"/>
    <w:rsid w:val="00ED2EC7"/>
    <w:rsid w:val="00ED7474"/>
    <w:rsid w:val="00EE0ECE"/>
    <w:rsid w:val="00EE170D"/>
    <w:rsid w:val="00EE35F8"/>
    <w:rsid w:val="00EF1263"/>
    <w:rsid w:val="00F01966"/>
    <w:rsid w:val="00F03257"/>
    <w:rsid w:val="00F032A1"/>
    <w:rsid w:val="00F07327"/>
    <w:rsid w:val="00F20884"/>
    <w:rsid w:val="00F21123"/>
    <w:rsid w:val="00F21419"/>
    <w:rsid w:val="00F21BAD"/>
    <w:rsid w:val="00F23144"/>
    <w:rsid w:val="00F240E9"/>
    <w:rsid w:val="00F30E33"/>
    <w:rsid w:val="00F31222"/>
    <w:rsid w:val="00F41CD2"/>
    <w:rsid w:val="00F462C7"/>
    <w:rsid w:val="00F67E5A"/>
    <w:rsid w:val="00F745FC"/>
    <w:rsid w:val="00F87F02"/>
    <w:rsid w:val="00F92545"/>
    <w:rsid w:val="00F93A56"/>
    <w:rsid w:val="00F95058"/>
    <w:rsid w:val="00FA792D"/>
    <w:rsid w:val="00FB28B8"/>
    <w:rsid w:val="00FC2D38"/>
    <w:rsid w:val="00FC7D64"/>
    <w:rsid w:val="00FD0CBB"/>
    <w:rsid w:val="00FD479C"/>
    <w:rsid w:val="00FD6F18"/>
    <w:rsid w:val="00FE37B1"/>
    <w:rsid w:val="00FE5604"/>
    <w:rsid w:val="00FF24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8F83"/>
  <w15:chartTrackingRefBased/>
  <w15:docId w15:val="{6B4B33C1-3CC2-4628-AC9A-C92FBA74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aliases w:val="numbered list,K1,3,Bullet 1,Bullet Points,Colorful List - Accent 11,Dot pt,F5 List Paragraph,Indicator Text,Issue Action POC,List Paragraph Char Char Char,List Paragraph2,MAIN CONTENT,Normal numbered,Numbered Para 1,Bulle,OBC Bullet"/>
    <w:basedOn w:val="Navaden"/>
    <w:link w:val="OdstavekseznamaZnak"/>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 w:type="character" w:styleId="Hiperpovezava">
    <w:name w:val="Hyperlink"/>
    <w:basedOn w:val="Privzetapisavaodstavka"/>
    <w:uiPriority w:val="99"/>
    <w:unhideWhenUsed/>
    <w:rsid w:val="00640B98"/>
    <w:rPr>
      <w:color w:val="0563C1" w:themeColor="hyperlink"/>
      <w:u w:val="single"/>
    </w:rPr>
  </w:style>
  <w:style w:type="character" w:customStyle="1" w:styleId="OdstavekseznamaZnak">
    <w:name w:val="Odstavek seznama Znak"/>
    <w:aliases w:val="numbered list Znak,K1 Znak,3 Znak,Bullet 1 Znak,Bullet Points Znak,Colorful List - Accent 11 Znak,Dot pt Znak,F5 List Paragraph Znak,Indicator Text Znak,Issue Action POC Znak,List Paragraph Char Char Char Znak,List Paragraph2 Znak"/>
    <w:basedOn w:val="Privzetapisavaodstavka"/>
    <w:link w:val="Odstavekseznama"/>
    <w:uiPriority w:val="34"/>
    <w:qFormat/>
    <w:rsid w:val="00CA69C4"/>
    <w:rPr>
      <w:rFonts w:ascii="Arial" w:eastAsia="Times New Roman" w:hAnsi="Arial" w:cs="Times New Roman"/>
      <w:sz w:val="20"/>
      <w:szCs w:val="24"/>
    </w:rPr>
  </w:style>
  <w:style w:type="character" w:styleId="SledenaHiperpovezava">
    <w:name w:val="FollowedHyperlink"/>
    <w:basedOn w:val="Privzetapisavaodstavka"/>
    <w:uiPriority w:val="99"/>
    <w:semiHidden/>
    <w:unhideWhenUsed/>
    <w:rsid w:val="002A25FB"/>
    <w:rPr>
      <w:color w:val="954F72" w:themeColor="followedHyperlink"/>
      <w:u w:val="single"/>
    </w:rPr>
  </w:style>
  <w:style w:type="paragraph" w:customStyle="1" w:styleId="podpisi">
    <w:name w:val="podpisi"/>
    <w:basedOn w:val="Navaden"/>
    <w:qFormat/>
    <w:rsid w:val="00276EFD"/>
    <w:pPr>
      <w:tabs>
        <w:tab w:val="left" w:pos="3402"/>
      </w:tabs>
      <w:suppressAutoHyphens/>
      <w:autoSpaceDN w:val="0"/>
      <w:textAlignment w:val="baseline"/>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D5117429E6D7418C58FC90322A8638" ma:contentTypeVersion="3" ma:contentTypeDescription="Create a new document." ma:contentTypeScope="" ma:versionID="af7836002ab36a4cf9d574b9cf62edcf">
  <xsd:schema xmlns:xsd="http://www.w3.org/2001/XMLSchema" xmlns:xs="http://www.w3.org/2001/XMLSchema" xmlns:p="http://schemas.microsoft.com/office/2006/metadata/properties" xmlns:ns3="eb582466-1b59-4d29-8755-2962c9164f84" targetNamespace="http://schemas.microsoft.com/office/2006/metadata/properties" ma:root="true" ma:fieldsID="8f3c0790d4e523edad3a139ab2c0a08f" ns3:_="">
    <xsd:import namespace="eb582466-1b59-4d29-8755-2962c9164f84"/>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82466-1b59-4d29-8755-2962c916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C695D88-41D0-4D94-8F20-06CCAE564D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4DDD5E-BF2A-42E4-BF83-F29C09BA9F1D}">
  <ds:schemaRefs>
    <ds:schemaRef ds:uri="http://schemas.microsoft.com/sharepoint/v3/contenttype/forms"/>
  </ds:schemaRefs>
</ds:datastoreItem>
</file>

<file path=customXml/itemProps3.xml><?xml version="1.0" encoding="utf-8"?>
<ds:datastoreItem xmlns:ds="http://schemas.openxmlformats.org/officeDocument/2006/customXml" ds:itemID="{6B5584C5-23D0-42C4-903E-C12EFBD1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82466-1b59-4d29-8755-2962c916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19</Pages>
  <Words>8856</Words>
  <Characters>50485</Characters>
  <Application>Microsoft Office Word</Application>
  <DocSecurity>0</DocSecurity>
  <Lines>420</Lines>
  <Paragraphs>118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Anja Otavnik</cp:lastModifiedBy>
  <cp:revision>135</cp:revision>
  <dcterms:created xsi:type="dcterms:W3CDTF">2026-06-23T08:32:00Z</dcterms:created>
  <dcterms:modified xsi:type="dcterms:W3CDTF">2026-07-23T17:10:00Z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0x010100E5D5117429E6D7418C58FC90322A8638</vt:lpwstr>
  </property>
</Properties>
</file>