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633034E1" w:rsidR="0073796B" w:rsidRPr="0039662C" w:rsidRDefault="00D245F7" w:rsidP="0039662C">
      <w:pPr>
        <w:pStyle w:val="Naslov1"/>
      </w:pPr>
      <w:r>
        <w:t>20</w:t>
      </w:r>
      <w:r w:rsidR="006440C8">
        <w:t>4</w:t>
      </w:r>
      <w:r w:rsidR="0073796B" w:rsidRPr="0039662C">
        <w:t xml:space="preserve">. </w:t>
      </w:r>
      <w:r w:rsidR="00D74A82">
        <w:t>red</w:t>
      </w:r>
      <w:r w:rsidR="00F03257">
        <w:t xml:space="preserve">na </w:t>
      </w:r>
      <w:r w:rsidR="0073796B" w:rsidRPr="0039662C">
        <w:t>seja Vlade Republike Slovenije</w:t>
      </w:r>
    </w:p>
    <w:p w14:paraId="27F30B92" w14:textId="24B6890C" w:rsidR="0073796B" w:rsidRDefault="00BB7C63" w:rsidP="008B7AF2">
      <w:pPr>
        <w:pStyle w:val="DatumSZJ"/>
      </w:pPr>
      <w:r>
        <w:t>3</w:t>
      </w:r>
      <w:r w:rsidR="006440C8">
        <w:t>. junij</w:t>
      </w:r>
      <w:r w:rsidR="00B94D8D">
        <w:t xml:space="preserve"> </w:t>
      </w:r>
      <w:r w:rsidR="0073796B" w:rsidRPr="008B7AF2">
        <w:t>202</w:t>
      </w:r>
      <w:r w:rsidR="00F03257">
        <w:t>6</w:t>
      </w:r>
    </w:p>
    <w:p w14:paraId="3E6F82D3" w14:textId="28C21F0E" w:rsidR="000B5CFF" w:rsidRPr="00665A9A" w:rsidRDefault="000B5CFF" w:rsidP="000B5CFF">
      <w:pPr>
        <w:autoSpaceDE w:val="0"/>
        <w:autoSpaceDN w:val="0"/>
        <w:adjustRightInd w:val="0"/>
        <w:spacing w:line="240" w:lineRule="auto"/>
        <w:rPr>
          <w:rFonts w:eastAsiaTheme="minorHAnsi" w:cs="Arial"/>
          <w:b/>
          <w:bCs/>
          <w:color w:val="FF0000"/>
          <w:szCs w:val="20"/>
        </w:rPr>
      </w:pPr>
      <w:r w:rsidRPr="00665A9A">
        <w:rPr>
          <w:b/>
          <w:bCs/>
        </w:rPr>
        <w:t xml:space="preserve">Vlada izdala spremembo Uredbe o upravljanju koprskega tovornega pristanišča  </w:t>
      </w:r>
    </w:p>
    <w:p w14:paraId="56FABA0F" w14:textId="77777777" w:rsidR="000B5CFF" w:rsidRDefault="000B5CFF" w:rsidP="000B5CFF">
      <w:pPr>
        <w:spacing w:line="240" w:lineRule="auto"/>
      </w:pPr>
    </w:p>
    <w:p w14:paraId="5A3B7EC2" w14:textId="77777777" w:rsidR="000B5CFF" w:rsidRDefault="000B5CFF" w:rsidP="00861B3B">
      <w:pPr>
        <w:spacing w:line="240" w:lineRule="auto"/>
        <w:jc w:val="both"/>
      </w:pPr>
      <w:r>
        <w:t>Vlada Republike Slovenije je izdala Uredbo o spremembah Uredbe o upravljanju koprskega tovornega pristanišča, opravljanju pristaniške dejavnosti, podelitvi koncesije za upravljanje, vodenje, razvoj in redno vzdrževanje pristaniške infrastrukture v tem pristanišču.</w:t>
      </w:r>
    </w:p>
    <w:p w14:paraId="377ACCB1" w14:textId="77777777" w:rsidR="000B5CFF" w:rsidRDefault="000B5CFF" w:rsidP="00861B3B">
      <w:pPr>
        <w:spacing w:line="240" w:lineRule="auto"/>
        <w:jc w:val="both"/>
      </w:pPr>
    </w:p>
    <w:p w14:paraId="7D0B7192" w14:textId="77777777" w:rsidR="000B5CFF" w:rsidRDefault="000B5CFF" w:rsidP="00861B3B">
      <w:pPr>
        <w:spacing w:line="240" w:lineRule="auto"/>
        <w:jc w:val="both"/>
      </w:pPr>
      <w:r>
        <w:t>S spremembo se spreminja Priloga 1, s katero je določeno območje koprskega tovornega pristanišča v grafični obliki, skupaj s koordinatami in nepremičninami območja koprskega tovornega pristanišča, širi se območje koncesije na nepremičnine:</w:t>
      </w:r>
    </w:p>
    <w:p w14:paraId="3B10F4FC" w14:textId="77777777" w:rsidR="000B5CFF" w:rsidRDefault="000B5CFF" w:rsidP="00861B3B">
      <w:pPr>
        <w:spacing w:line="240" w:lineRule="auto"/>
        <w:ind w:left="454"/>
        <w:jc w:val="both"/>
      </w:pPr>
      <w:r>
        <w:t>- parc. št. 811/2, k. o. Ankaran v izmeri 25.238 m2 v namen izgradnje »Kasete 7«, na kateri se bo uredilo parkirišče za avtomobile,</w:t>
      </w:r>
    </w:p>
    <w:p w14:paraId="149346A2" w14:textId="77777777" w:rsidR="000B5CFF" w:rsidRDefault="000B5CFF" w:rsidP="00861B3B">
      <w:pPr>
        <w:spacing w:line="240" w:lineRule="auto"/>
        <w:ind w:left="454"/>
        <w:jc w:val="both"/>
      </w:pPr>
      <w:r>
        <w:t>- parc. št. 849/1, 849/2, 849/3, 849/4, 849/5 in 849/6, vse k. o. Ankaran v skupni izmeri 3.043 m2, v namen dokončne ureditve »Kasete 6A«, ki je namenjena ureditvi parkirišča za avtomobile,</w:t>
      </w:r>
    </w:p>
    <w:p w14:paraId="71097B95" w14:textId="77777777" w:rsidR="000B5CFF" w:rsidRDefault="000B5CFF" w:rsidP="00861B3B">
      <w:pPr>
        <w:spacing w:line="240" w:lineRule="auto"/>
        <w:ind w:left="454"/>
        <w:jc w:val="both"/>
      </w:pPr>
      <w:r>
        <w:t>- parc. št. 800/1 in 800/2, obe k. o. Ankaran v izmeri 1.988 m2, v namen ureditve Ankaranskega obrobnega kanala.</w:t>
      </w:r>
    </w:p>
    <w:p w14:paraId="10E46130" w14:textId="77777777" w:rsidR="000B5CFF" w:rsidRDefault="000B5CFF" w:rsidP="00861B3B">
      <w:pPr>
        <w:spacing w:line="240" w:lineRule="auto"/>
        <w:ind w:left="454"/>
        <w:jc w:val="both"/>
      </w:pPr>
    </w:p>
    <w:p w14:paraId="13D6EEF4" w14:textId="77777777" w:rsidR="000B5CFF" w:rsidRDefault="000B5CFF" w:rsidP="00861B3B">
      <w:pPr>
        <w:spacing w:line="240" w:lineRule="auto"/>
        <w:jc w:val="both"/>
      </w:pPr>
      <w:r>
        <w:t>Iz območja koncesije se izvzame del nepremičnine s parc. št. 3/29 k. o. Morje v izmeri 1.421 m2, v namen ureditve mednarodnega mejnega prehoda za mednarodni pomorski promet.</w:t>
      </w:r>
    </w:p>
    <w:p w14:paraId="3799C8CE" w14:textId="77777777" w:rsidR="000B5CFF" w:rsidRDefault="000B5CFF" w:rsidP="00861B3B">
      <w:pPr>
        <w:spacing w:line="240" w:lineRule="auto"/>
        <w:jc w:val="both"/>
      </w:pPr>
      <w:r>
        <w:t xml:space="preserve"> </w:t>
      </w:r>
    </w:p>
    <w:p w14:paraId="21B94939" w14:textId="77777777" w:rsidR="000B5CFF" w:rsidRDefault="000B5CFF" w:rsidP="00861B3B">
      <w:pPr>
        <w:spacing w:line="240" w:lineRule="auto"/>
        <w:jc w:val="both"/>
      </w:pPr>
      <w:r>
        <w:t>Postopek sprememb uredbe sodi med opravljanje tekočih poslov ministra, saj gre za predpis, ki ima ustrezno zakonsko pravno podlago in je potreben zaradi čimprejšnje izvedbe investicij na območjih za širitev koncesijskega območja ter normalnega delovanja koprskega tovornega pristanišča.</w:t>
      </w:r>
    </w:p>
    <w:p w14:paraId="7B150E19" w14:textId="77777777" w:rsidR="00481CC9" w:rsidRDefault="00481CC9" w:rsidP="00861B3B">
      <w:pPr>
        <w:spacing w:line="240" w:lineRule="auto"/>
        <w:jc w:val="both"/>
      </w:pPr>
    </w:p>
    <w:p w14:paraId="0A294884" w14:textId="77D7B84D" w:rsidR="00481CC9" w:rsidRDefault="00481CC9" w:rsidP="00861B3B">
      <w:pPr>
        <w:spacing w:line="240" w:lineRule="auto"/>
        <w:jc w:val="both"/>
      </w:pPr>
      <w:r>
        <w:rPr>
          <w:rFonts w:cs="Arial"/>
          <w:color w:val="000000"/>
        </w:rPr>
        <w:t>Vir: Ministrstvo za infrastrukturo</w:t>
      </w:r>
    </w:p>
    <w:p w14:paraId="1D73B2AD" w14:textId="77777777" w:rsidR="00665A9A" w:rsidRDefault="00665A9A" w:rsidP="00861B3B">
      <w:pPr>
        <w:spacing w:line="240" w:lineRule="auto"/>
        <w:jc w:val="both"/>
      </w:pPr>
    </w:p>
    <w:p w14:paraId="0EFC42FB" w14:textId="77777777" w:rsidR="00665A9A" w:rsidRDefault="00665A9A" w:rsidP="00861B3B">
      <w:pPr>
        <w:spacing w:line="240" w:lineRule="auto"/>
        <w:jc w:val="both"/>
      </w:pPr>
    </w:p>
    <w:p w14:paraId="37194143" w14:textId="6C273613" w:rsidR="00665A9A" w:rsidRPr="00BB7C63" w:rsidRDefault="00665A9A" w:rsidP="00861B3B">
      <w:pPr>
        <w:spacing w:line="240" w:lineRule="auto"/>
        <w:jc w:val="both"/>
        <w:rPr>
          <w:b/>
          <w:bCs/>
        </w:rPr>
      </w:pPr>
      <w:r w:rsidRPr="00BB7C63">
        <w:rPr>
          <w:b/>
          <w:bCs/>
        </w:rPr>
        <w:t>Vlada izdala Odlok o ustanovitvi Strokovnega sveta za izvrševanje vzgojnega ukrepa namestitve v reintegracijski dom in kazni mladoletniškega zapora</w:t>
      </w:r>
    </w:p>
    <w:p w14:paraId="5EE97B08" w14:textId="77777777" w:rsidR="00665A9A" w:rsidRDefault="00665A9A" w:rsidP="00861B3B">
      <w:pPr>
        <w:spacing w:line="240" w:lineRule="auto"/>
        <w:jc w:val="both"/>
      </w:pPr>
    </w:p>
    <w:p w14:paraId="3E21DDFD" w14:textId="37526AE4" w:rsidR="00665A9A" w:rsidRDefault="00665A9A" w:rsidP="00861B3B">
      <w:pPr>
        <w:spacing w:line="240" w:lineRule="auto"/>
        <w:jc w:val="both"/>
      </w:pPr>
      <w:r>
        <w:t>Vlada Republike Slovenije je na današnji seji izdala Odlok o ustanovitvi Strokovnega svet za svetovanje in strokovno pomoč pri pripravi predpisov in sprejemanju odločitev v zvezi z izvrševanjem vzgojnega ukrepa namestitve v reintegracijski dom za mlade in izvrševanjem kazni mladoletniškega zapora (v nadaljevanju Odlok).</w:t>
      </w:r>
    </w:p>
    <w:p w14:paraId="344E04F5" w14:textId="77777777" w:rsidR="00665A9A" w:rsidRDefault="00665A9A" w:rsidP="00861B3B">
      <w:pPr>
        <w:spacing w:line="240" w:lineRule="auto"/>
        <w:jc w:val="both"/>
      </w:pPr>
    </w:p>
    <w:p w14:paraId="302100DF" w14:textId="77777777" w:rsidR="00665A9A" w:rsidRDefault="00665A9A" w:rsidP="00861B3B">
      <w:pPr>
        <w:spacing w:line="240" w:lineRule="auto"/>
        <w:jc w:val="both"/>
      </w:pPr>
      <w:r>
        <w:t>Z Odlokom Vlada ustanavlja strokovni svet kot posvetovalno in strokovno telo za pripravo predpisov ter sprejemanje odločitev v zvezi z izvrševanjem vzgojnega ukrepa namestitve v reintegracijski dom za mlade in izvrševanjem kazni mladoletniškega zapora.</w:t>
      </w:r>
    </w:p>
    <w:p w14:paraId="7D2B4AFE" w14:textId="77777777" w:rsidR="00665A9A" w:rsidRDefault="00665A9A" w:rsidP="00861B3B">
      <w:pPr>
        <w:spacing w:line="240" w:lineRule="auto"/>
        <w:jc w:val="both"/>
      </w:pPr>
    </w:p>
    <w:p w14:paraId="00E8E644" w14:textId="77777777" w:rsidR="00665A9A" w:rsidRDefault="00665A9A" w:rsidP="00861B3B">
      <w:pPr>
        <w:spacing w:line="240" w:lineRule="auto"/>
        <w:jc w:val="both"/>
      </w:pPr>
      <w:r>
        <w:t>Predlog odloka določa ustanovitev, naloge, sestavo in način dela strokovnega sveta. Njegove naloge bodo predvsem priprava interdisciplinarnega programa, navodil za njegovo izvajanje, smernic za pripravo osebnega načrta mladoletnika ter kataloga znanj za interdisciplinarno obravnavo mladih.</w:t>
      </w:r>
    </w:p>
    <w:p w14:paraId="01D67914" w14:textId="77777777" w:rsidR="00665A9A" w:rsidRDefault="00665A9A" w:rsidP="00861B3B">
      <w:pPr>
        <w:spacing w:line="240" w:lineRule="auto"/>
        <w:jc w:val="both"/>
      </w:pPr>
    </w:p>
    <w:p w14:paraId="1BEF947D" w14:textId="77777777" w:rsidR="00665A9A" w:rsidRDefault="00665A9A" w:rsidP="00861B3B">
      <w:pPr>
        <w:spacing w:line="240" w:lineRule="auto"/>
        <w:jc w:val="both"/>
      </w:pPr>
      <w:r>
        <w:t>Strokovni svet bo sestavljalo 15 članov iz vrst strokovnjakov s področij vzgoje in izobraževanja, socialnega dela, pravosodja, zdravstva, izvrševanja kazenskih sankcij in odvetništva. Člane bo za obdobje šestih let, z možnostjo ponovnega imenovanja, imenovala Vlada Republike Slovenije.</w:t>
      </w:r>
    </w:p>
    <w:p w14:paraId="5120426E" w14:textId="77777777" w:rsidR="00665A9A" w:rsidRDefault="00665A9A" w:rsidP="00861B3B">
      <w:pPr>
        <w:spacing w:line="240" w:lineRule="auto"/>
        <w:jc w:val="both"/>
      </w:pPr>
    </w:p>
    <w:p w14:paraId="5DA15E4C" w14:textId="77777777" w:rsidR="00665A9A" w:rsidRDefault="00665A9A" w:rsidP="00861B3B">
      <w:pPr>
        <w:spacing w:line="240" w:lineRule="auto"/>
        <w:jc w:val="both"/>
      </w:pPr>
      <w:r>
        <w:t>Predlog odloka ureja tudi organizacijo in način dela strokovnega sveta ter določa, da strokovne, administrativne, tehnične in druge naloge zanj opravlja ministrstvo, pristojno za pravosodje.</w:t>
      </w:r>
    </w:p>
    <w:p w14:paraId="12AB7429" w14:textId="77777777" w:rsidR="00665A9A" w:rsidRDefault="00665A9A" w:rsidP="00861B3B">
      <w:pPr>
        <w:spacing w:line="240" w:lineRule="auto"/>
        <w:jc w:val="both"/>
      </w:pPr>
    </w:p>
    <w:p w14:paraId="7457C3FF" w14:textId="4779284C" w:rsidR="00665A9A" w:rsidRDefault="00481CC9" w:rsidP="00861B3B">
      <w:pPr>
        <w:spacing w:line="240" w:lineRule="auto"/>
        <w:jc w:val="both"/>
      </w:pPr>
      <w:r>
        <w:rPr>
          <w:rFonts w:cs="Arial"/>
          <w:color w:val="000000"/>
        </w:rPr>
        <w:t>Vir: Ministrstvo za pravosodje</w:t>
      </w:r>
    </w:p>
    <w:tbl>
      <w:tblPr>
        <w:tblW w:w="846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93"/>
      </w:tblGrid>
      <w:tr w:rsidR="000B5CFF" w:rsidRPr="000B5CFF" w14:paraId="0F3B133B" w14:textId="77777777" w:rsidTr="001B5561">
        <w:tc>
          <w:tcPr>
            <w:tcW w:w="567" w:type="dxa"/>
            <w:tcBorders>
              <w:top w:val="nil"/>
              <w:left w:val="nil"/>
              <w:bottom w:val="nil"/>
              <w:right w:val="nil"/>
            </w:tcBorders>
          </w:tcPr>
          <w:p w14:paraId="2EB7C204" w14:textId="02492284" w:rsidR="000B5CFF" w:rsidRPr="000B5CFF" w:rsidRDefault="000B5CFF" w:rsidP="00861B3B">
            <w:pPr>
              <w:jc w:val="both"/>
              <w:rPr>
                <w:rFonts w:cs="Arial"/>
                <w:color w:val="FF0000"/>
                <w:szCs w:val="20"/>
              </w:rPr>
            </w:pPr>
          </w:p>
        </w:tc>
        <w:tc>
          <w:tcPr>
            <w:tcW w:w="7893" w:type="dxa"/>
            <w:tcBorders>
              <w:top w:val="nil"/>
              <w:left w:val="nil"/>
              <w:bottom w:val="nil"/>
              <w:right w:val="nil"/>
            </w:tcBorders>
          </w:tcPr>
          <w:p w14:paraId="54C4714A" w14:textId="13BAD9FB" w:rsidR="000B5CFF" w:rsidRPr="000B5CFF" w:rsidRDefault="000B5CFF" w:rsidP="00861B3B">
            <w:pPr>
              <w:jc w:val="both"/>
              <w:rPr>
                <w:rFonts w:cs="Arial"/>
                <w:color w:val="FF0000"/>
                <w:szCs w:val="20"/>
              </w:rPr>
            </w:pPr>
          </w:p>
        </w:tc>
      </w:tr>
    </w:tbl>
    <w:p w14:paraId="0520B130" w14:textId="3EB9D3D4" w:rsidR="000B5CFF" w:rsidRPr="000B5CFF" w:rsidRDefault="000B5CFF" w:rsidP="00861B3B">
      <w:pPr>
        <w:autoSpaceDE w:val="0"/>
        <w:autoSpaceDN w:val="0"/>
        <w:adjustRightInd w:val="0"/>
        <w:spacing w:line="240" w:lineRule="auto"/>
        <w:jc w:val="both"/>
        <w:rPr>
          <w:rFonts w:eastAsiaTheme="minorHAnsi" w:cs="Arial"/>
          <w:b/>
          <w:bCs/>
          <w:szCs w:val="20"/>
        </w:rPr>
      </w:pPr>
      <w:r w:rsidRPr="000B5CFF">
        <w:rPr>
          <w:b/>
          <w:bCs/>
        </w:rPr>
        <w:t xml:space="preserve">Vlada sprejela sklepe glede letališč </w:t>
      </w:r>
      <w:r w:rsidRPr="000B5CFF">
        <w:rPr>
          <w:rFonts w:cs="Arial"/>
          <w:b/>
          <w:bCs/>
          <w:szCs w:val="20"/>
          <w:lang w:eastAsia="ar-SA"/>
        </w:rPr>
        <w:t>Jožeta Pučnika Ljubljana, Edvarda Rusjana Maribor in Portorož kot javnih in</w:t>
      </w:r>
      <w:r w:rsidRPr="000B5CFF">
        <w:rPr>
          <w:b/>
          <w:bCs/>
        </w:rPr>
        <w:t xml:space="preserve"> mednarodnih letališč </w:t>
      </w:r>
    </w:p>
    <w:p w14:paraId="523A313D" w14:textId="77777777" w:rsidR="000B5CFF" w:rsidRDefault="000B5CFF" w:rsidP="00861B3B">
      <w:pPr>
        <w:spacing w:line="240" w:lineRule="auto"/>
        <w:jc w:val="both"/>
        <w:rPr>
          <w:b/>
          <w:bCs/>
        </w:rPr>
      </w:pPr>
    </w:p>
    <w:p w14:paraId="4B7BC696" w14:textId="77777777" w:rsidR="000B5CFF" w:rsidRDefault="000B5CFF" w:rsidP="00861B3B">
      <w:pPr>
        <w:spacing w:line="240" w:lineRule="auto"/>
        <w:jc w:val="both"/>
        <w:rPr>
          <w:rFonts w:cs="Arial"/>
          <w:szCs w:val="20"/>
          <w:lang w:eastAsia="ar-SA"/>
        </w:rPr>
      </w:pPr>
      <w:r>
        <w:rPr>
          <w:rFonts w:cs="Arial"/>
          <w:szCs w:val="20"/>
          <w:lang w:eastAsia="ar-SA"/>
        </w:rPr>
        <w:t xml:space="preserve">Vlada Republike Slovenije je </w:t>
      </w:r>
      <w:r>
        <w:t xml:space="preserve">sprejela sklepe o </w:t>
      </w:r>
      <w:r>
        <w:rPr>
          <w:rFonts w:cs="Arial"/>
          <w:szCs w:val="20"/>
          <w:lang w:eastAsia="ar-SA"/>
        </w:rPr>
        <w:t xml:space="preserve">določitvi Letališča Jožeta Pučnika Ljubljana kot javnega letališča in letališča, na katerem se </w:t>
      </w:r>
      <w:proofErr w:type="gramStart"/>
      <w:r>
        <w:rPr>
          <w:rFonts w:cs="Arial"/>
          <w:szCs w:val="20"/>
          <w:lang w:eastAsia="ar-SA"/>
        </w:rPr>
        <w:t>opravlja</w:t>
      </w:r>
      <w:proofErr w:type="gramEnd"/>
      <w:r>
        <w:rPr>
          <w:rFonts w:cs="Arial"/>
          <w:szCs w:val="20"/>
          <w:lang w:eastAsia="ar-SA"/>
        </w:rPr>
        <w:t xml:space="preserve"> mednarodni zračni promet, določitvi Letališča Edvarda Rusjana Maribor kot javnega letališča in letališča, na katerem se opravlja mednarodni zračni promet, in določitvi Letališča Portorož kot javnega letališča in letališča, na katerem se opravlja mednarodni zračni promet.</w:t>
      </w:r>
    </w:p>
    <w:p w14:paraId="667E3358" w14:textId="77777777" w:rsidR="000B5CFF" w:rsidRDefault="000B5CFF" w:rsidP="00861B3B">
      <w:pPr>
        <w:jc w:val="both"/>
        <w:rPr>
          <w:rFonts w:cs="Arial"/>
          <w:szCs w:val="20"/>
          <w:lang w:eastAsia="ar-SA"/>
        </w:rPr>
      </w:pPr>
    </w:p>
    <w:p w14:paraId="1284A26B" w14:textId="77777777" w:rsidR="000B5CFF" w:rsidRDefault="000B5CFF" w:rsidP="00861B3B">
      <w:pPr>
        <w:spacing w:line="240" w:lineRule="auto"/>
        <w:jc w:val="both"/>
      </w:pPr>
      <w:r>
        <w:t>Zakon o letalstvu (ZLet-1) vzpostavlja novi okvir urejanja letališč. Delitev letališč na javna in nejavna se razlikuje od dozdajšnje formalne ureditve. Določitev namena letališča glede na njegovo javno naravo upošteva dejansko stanje. Tako je namen ZLet-1, da se zračni promet na vseh letališčih v državi še naprej izvaja kot do zdaj. Na javnih letališčih se lahko opravljajo mednarodni zračni promet, notranji zračni promet (schengensko območje) in domači zračni promet (na ozemlju Republike Slovenije).</w:t>
      </w:r>
    </w:p>
    <w:p w14:paraId="0557A87C" w14:textId="77777777" w:rsidR="000B5CFF" w:rsidRDefault="000B5CFF" w:rsidP="00861B3B">
      <w:pPr>
        <w:spacing w:line="240" w:lineRule="auto"/>
        <w:jc w:val="both"/>
      </w:pPr>
    </w:p>
    <w:p w14:paraId="0EE746B6" w14:textId="77777777" w:rsidR="000B5CFF" w:rsidRDefault="000B5CFF" w:rsidP="00861B3B">
      <w:pPr>
        <w:spacing w:line="240" w:lineRule="auto"/>
        <w:jc w:val="both"/>
      </w:pPr>
      <w:r>
        <w:t>Z mehanizmi, vzpostavljenimi po ZLet-1, se zagotavlja, da država samostojno in učinkovito upravlja svoj sistem civilnega letalstva, katerega ključni del so javna letališča. Zato ZLet-1 opredeljuje način določanja javnega letališča. Javno letališče določi Vlada Republike Slovenije na predlog ministra, pristojnega za promet, in v soglasju z ministri drugih s tem povezanih resorjev. Javna narava posameznega letališča in s tem obseg izpolnjevanja zahtev, javni interes ter nacionalni programi razvoja se uresničujejo na podlagi določitve, ki jo sprejme vlada kot izvršilna veja oblasti.</w:t>
      </w:r>
    </w:p>
    <w:p w14:paraId="5990674B" w14:textId="77777777" w:rsidR="000B5CFF" w:rsidRDefault="000B5CFF" w:rsidP="00861B3B">
      <w:pPr>
        <w:spacing w:line="240" w:lineRule="auto"/>
        <w:jc w:val="both"/>
      </w:pPr>
      <w:r>
        <w:t xml:space="preserve"> </w:t>
      </w:r>
    </w:p>
    <w:p w14:paraId="76328076" w14:textId="48E05A91" w:rsidR="000B5CFF" w:rsidRDefault="00481CC9" w:rsidP="00861B3B">
      <w:pPr>
        <w:autoSpaceDE w:val="0"/>
        <w:autoSpaceDN w:val="0"/>
        <w:adjustRightInd w:val="0"/>
        <w:spacing w:line="240" w:lineRule="auto"/>
        <w:jc w:val="both"/>
        <w:rPr>
          <w:rFonts w:eastAsiaTheme="minorHAnsi" w:cs="Arial"/>
          <w:color w:val="FF0000"/>
          <w:szCs w:val="20"/>
        </w:rPr>
      </w:pPr>
      <w:r>
        <w:rPr>
          <w:rFonts w:cs="Arial"/>
          <w:color w:val="000000"/>
        </w:rPr>
        <w:t>Vir: Ministrstvo za infrastrukturo</w:t>
      </w:r>
    </w:p>
    <w:p w14:paraId="19C2D260" w14:textId="77777777" w:rsidR="000B5CFF" w:rsidRDefault="000B5CFF" w:rsidP="00861B3B">
      <w:pPr>
        <w:autoSpaceDE w:val="0"/>
        <w:autoSpaceDN w:val="0"/>
        <w:adjustRightInd w:val="0"/>
        <w:spacing w:line="240" w:lineRule="auto"/>
        <w:jc w:val="both"/>
        <w:rPr>
          <w:rFonts w:eastAsiaTheme="minorHAnsi" w:cs="Arial"/>
          <w:color w:val="FF0000"/>
          <w:szCs w:val="20"/>
        </w:rPr>
      </w:pPr>
    </w:p>
    <w:p w14:paraId="36B7888C" w14:textId="77777777" w:rsidR="000B5CFF" w:rsidRDefault="000B5CFF" w:rsidP="00861B3B">
      <w:pPr>
        <w:autoSpaceDE w:val="0"/>
        <w:autoSpaceDN w:val="0"/>
        <w:adjustRightInd w:val="0"/>
        <w:spacing w:line="240" w:lineRule="auto"/>
        <w:jc w:val="both"/>
        <w:rPr>
          <w:rFonts w:eastAsiaTheme="minorHAnsi" w:cs="Arial"/>
          <w:color w:val="FF0000"/>
          <w:szCs w:val="20"/>
        </w:rPr>
      </w:pPr>
    </w:p>
    <w:p w14:paraId="79CA0F3F" w14:textId="1A8F5FB3" w:rsidR="000357BE" w:rsidRDefault="000357BE" w:rsidP="00861B3B">
      <w:pPr>
        <w:jc w:val="both"/>
        <w:rPr>
          <w:b/>
          <w:bCs/>
        </w:rPr>
      </w:pPr>
      <w:r w:rsidRPr="00750B1F">
        <w:rPr>
          <w:b/>
          <w:bCs/>
        </w:rPr>
        <w:t xml:space="preserve">Vlada se je seznanila s poročilom </w:t>
      </w:r>
      <w:proofErr w:type="gramStart"/>
      <w:r w:rsidRPr="00750B1F">
        <w:rPr>
          <w:b/>
          <w:bCs/>
        </w:rPr>
        <w:t>o izvajanju gospodarske javne službe urejanja voda v letu 2025</w:t>
      </w:r>
      <w:proofErr w:type="gramEnd"/>
    </w:p>
    <w:p w14:paraId="57B7DBFF" w14:textId="77777777" w:rsidR="000357BE" w:rsidRPr="00750B1F" w:rsidRDefault="000357BE" w:rsidP="00861B3B">
      <w:pPr>
        <w:jc w:val="both"/>
        <w:rPr>
          <w:b/>
          <w:bCs/>
        </w:rPr>
      </w:pPr>
    </w:p>
    <w:p w14:paraId="437FA612" w14:textId="74C473EA" w:rsidR="000357BE" w:rsidRDefault="000357BE" w:rsidP="00861B3B">
      <w:pPr>
        <w:spacing w:line="240" w:lineRule="auto"/>
        <w:jc w:val="both"/>
      </w:pPr>
      <w:r w:rsidRPr="00750B1F">
        <w:t xml:space="preserve">Vlada Republike Slovenije se je na današnji seji seznanila s </w:t>
      </w:r>
      <w:r w:rsidR="00394E80">
        <w:t>p</w:t>
      </w:r>
      <w:r w:rsidRPr="00750B1F">
        <w:t xml:space="preserve">oročilom </w:t>
      </w:r>
      <w:proofErr w:type="gramStart"/>
      <w:r w:rsidRPr="00750B1F">
        <w:t>o izvajanju obvezne državne gospodarske javne službe urejanja voda v letu 2025</w:t>
      </w:r>
      <w:proofErr w:type="gramEnd"/>
      <w:r w:rsidRPr="00750B1F">
        <w:t xml:space="preserve"> ter ga poslala v seznanitev Odboru Državnega zbora za infrastrukturo, okolje in prostor. </w:t>
      </w:r>
    </w:p>
    <w:p w14:paraId="1312D19D" w14:textId="77777777" w:rsidR="000357BE" w:rsidRPr="00750B1F" w:rsidRDefault="000357BE" w:rsidP="00861B3B">
      <w:pPr>
        <w:spacing w:line="240" w:lineRule="auto"/>
        <w:jc w:val="both"/>
      </w:pPr>
    </w:p>
    <w:p w14:paraId="54003C0A" w14:textId="77777777" w:rsidR="000357BE" w:rsidRDefault="000357BE" w:rsidP="00861B3B">
      <w:pPr>
        <w:spacing w:line="240" w:lineRule="auto"/>
        <w:jc w:val="both"/>
      </w:pPr>
      <w:r w:rsidRPr="00750B1F">
        <w:t xml:space="preserve">Direkcija Republike Slovenije za vode kot organ v sestavi Ministrstva za naravne vire in prostor izvaja naloge upravljanja voda na celotnem območju Republike Slovenije. Obvezna državna gospodarska javna služba urejanja voda se izvaja na osmih vodnih območjih oziroma sektorjih Direkcije RS za vode, za katera so sklenjene ločene koncesijske pogodbe za obdobje od junija 2019 do decembra 2026. V okviru obvezne gospodarske javne službe so se v letu 2025 izvajale naloge spremljanja stanja vodne infrastrukture, obratovanja vodne infrastrukture, vzdrževanja vodne infrastrukture ter vodnih in priobalnih zemljišč, izvajanja izrednih ukrepov ob povečani stopnji ogroženosti zaradi škodljivega delovanja voda, izdelave strokovnih podlag ter druga dela v okviru javne službe. </w:t>
      </w:r>
    </w:p>
    <w:p w14:paraId="280C3AD4" w14:textId="77777777" w:rsidR="000357BE" w:rsidRPr="00750B1F" w:rsidRDefault="000357BE" w:rsidP="00861B3B">
      <w:pPr>
        <w:spacing w:line="240" w:lineRule="auto"/>
        <w:jc w:val="both"/>
      </w:pPr>
    </w:p>
    <w:p w14:paraId="2F80D05C" w14:textId="70A00D21" w:rsidR="006440C8" w:rsidRDefault="000357BE" w:rsidP="00861B3B">
      <w:pPr>
        <w:autoSpaceDE w:val="0"/>
        <w:autoSpaceDN w:val="0"/>
        <w:adjustRightInd w:val="0"/>
        <w:spacing w:line="240" w:lineRule="auto"/>
        <w:jc w:val="both"/>
      </w:pPr>
      <w:r w:rsidRPr="00750B1F">
        <w:t xml:space="preserve">Skupna realizacija obveznih gospodarskih javnih služb na področju urejanja voda je v letu 2025 po denarnem toku znašala 54.693.270,44 evra z DDV. Dela so bila usmerjena predvsem v ohranjanje funkcionalnosti vodne infrastrukture, zagotavljanje pretočnosti vodotokov ter izvajanje ukrepov ob povečani stopnji ogroženosti zaradi škodljivega delovanja voda. Z izvedenimi aktivnostmi se </w:t>
      </w:r>
      <w:proofErr w:type="gramStart"/>
      <w:r w:rsidRPr="00750B1F">
        <w:t>je</w:t>
      </w:r>
      <w:proofErr w:type="gramEnd"/>
      <w:r w:rsidRPr="00750B1F">
        <w:t xml:space="preserve"> zagotavljalo redno vzdrževanje vodne infrastrukture ter vodnih in priobalnih zemljišč, izvajanje izrednih ukrepov in ohranjanje funkcionalnosti vodotokov na vseh območjih izvajanja gospodarske javne službe</w:t>
      </w:r>
      <w:r>
        <w:t>.</w:t>
      </w:r>
    </w:p>
    <w:p w14:paraId="653583A2" w14:textId="77777777" w:rsidR="000357BE" w:rsidRDefault="000357BE" w:rsidP="00861B3B">
      <w:pPr>
        <w:autoSpaceDE w:val="0"/>
        <w:autoSpaceDN w:val="0"/>
        <w:adjustRightInd w:val="0"/>
        <w:spacing w:line="240" w:lineRule="auto"/>
        <w:jc w:val="both"/>
      </w:pPr>
    </w:p>
    <w:p w14:paraId="212E462D" w14:textId="77777777" w:rsidR="00861B3B" w:rsidRDefault="00C1528F" w:rsidP="00861B3B">
      <w:pPr>
        <w:jc w:val="both"/>
        <w:rPr>
          <w:color w:val="000000"/>
        </w:rPr>
      </w:pPr>
      <w:r>
        <w:rPr>
          <w:rFonts w:cs="Arial"/>
          <w:color w:val="000000"/>
        </w:rPr>
        <w:t>Vir: Ministrstvo za naravne vire in prostor</w:t>
      </w:r>
      <w:r w:rsidR="00861B3B" w:rsidRPr="00861B3B">
        <w:rPr>
          <w:color w:val="000000"/>
        </w:rPr>
        <w:t xml:space="preserve"> </w:t>
      </w:r>
    </w:p>
    <w:p w14:paraId="464764D7" w14:textId="77777777" w:rsidR="00861B3B" w:rsidRDefault="00861B3B" w:rsidP="00861B3B">
      <w:pPr>
        <w:jc w:val="both"/>
        <w:rPr>
          <w:color w:val="000000"/>
        </w:rPr>
      </w:pPr>
    </w:p>
    <w:p w14:paraId="0D8ACDDB" w14:textId="77777777" w:rsidR="00665A9A" w:rsidRDefault="00665A9A" w:rsidP="00861B3B">
      <w:pPr>
        <w:jc w:val="both"/>
        <w:rPr>
          <w:rFonts w:eastAsiaTheme="minorHAnsi" w:cs="Arial"/>
          <w:color w:val="FF0000"/>
          <w:szCs w:val="20"/>
        </w:rPr>
      </w:pPr>
    </w:p>
    <w:p w14:paraId="3BD1312D" w14:textId="77777777" w:rsidR="00966335" w:rsidRDefault="00966335" w:rsidP="00966335">
      <w:pPr>
        <w:rPr>
          <w:rFonts w:cs="Arial"/>
          <w:b/>
          <w:bCs/>
          <w:szCs w:val="20"/>
        </w:rPr>
      </w:pPr>
      <w:r>
        <w:rPr>
          <w:rFonts w:cs="Arial"/>
          <w:b/>
          <w:bCs/>
          <w:szCs w:val="20"/>
        </w:rPr>
        <w:t>Vlada sprejela rebalans Poslovnega in finančnega načrta Javnega štipendijskega, razvojnega, invalidskega in preživninskega sklada za leto 2026</w:t>
      </w:r>
    </w:p>
    <w:p w14:paraId="63585AB2" w14:textId="77777777" w:rsidR="00966335" w:rsidRDefault="00966335" w:rsidP="00966335">
      <w:pPr>
        <w:rPr>
          <w:rFonts w:cs="Arial"/>
          <w:szCs w:val="20"/>
        </w:rPr>
      </w:pPr>
    </w:p>
    <w:p w14:paraId="4F9C4637" w14:textId="77777777" w:rsidR="00966335" w:rsidRDefault="00966335" w:rsidP="00394E80">
      <w:pPr>
        <w:jc w:val="both"/>
        <w:rPr>
          <w:rFonts w:cs="Arial"/>
          <w:szCs w:val="20"/>
        </w:rPr>
      </w:pPr>
      <w:r>
        <w:rPr>
          <w:rFonts w:cs="Arial"/>
          <w:szCs w:val="20"/>
        </w:rPr>
        <w:lastRenderedPageBreak/>
        <w:t xml:space="preserve">Javni štipendijski, razvojni, invalidski in preživninski sklad (javni sklad) je skladno s četrtim odstavkom 59. člena Zakona o izvrševanju proračunov Republike Slovenije za leti 2026 in 2027 pripravil rebalans Poslovnega in finančnega načrta za leto 2026. </w:t>
      </w:r>
    </w:p>
    <w:p w14:paraId="393E86DF" w14:textId="77777777" w:rsidR="00966335" w:rsidRDefault="00966335" w:rsidP="00394E80">
      <w:pPr>
        <w:jc w:val="both"/>
        <w:rPr>
          <w:rFonts w:cs="Arial"/>
          <w:szCs w:val="20"/>
        </w:rPr>
      </w:pPr>
    </w:p>
    <w:p w14:paraId="2EC8D927" w14:textId="77777777" w:rsidR="00966335" w:rsidRDefault="00966335" w:rsidP="00394E80">
      <w:pPr>
        <w:jc w:val="both"/>
        <w:rPr>
          <w:rFonts w:cs="Arial"/>
          <w:szCs w:val="20"/>
        </w:rPr>
      </w:pPr>
      <w:r>
        <w:rPr>
          <w:rFonts w:cs="Arial"/>
          <w:szCs w:val="20"/>
        </w:rPr>
        <w:t>Dopolnitve se nanašajo na umestitev dodatnih sredstev za program Ad futura ter izvajanje dveh operacij evropske kohezijske politike, Modernizacije informacijskega sistema Javnega štipendijskega, razvojnega, invalidskega in preživninskega sklada za leto 2026 ter Vzpostavitve in vzdrževanja sistema za upravljanje učenja. Skupna sredstva za štipendije znašajo 1.695.553 evrov, za operaciji kohezijske politike pa 418.096,80 evra. Predlagane spremembe zagotavljajo izvajanje obstoječih programov štipendiranja in internacionalizacije ter omogočajo nadaljnjo digitalizacijo in modernizacijo sistemov na področju trga dela in vseživljenjskega učenja.</w:t>
      </w:r>
    </w:p>
    <w:p w14:paraId="4DF68AEB" w14:textId="77777777" w:rsidR="00665A9A" w:rsidRDefault="00665A9A" w:rsidP="00394E80">
      <w:pPr>
        <w:jc w:val="both"/>
        <w:rPr>
          <w:rFonts w:eastAsiaTheme="minorHAnsi" w:cs="Arial"/>
          <w:color w:val="FF0000"/>
          <w:szCs w:val="20"/>
        </w:rPr>
      </w:pPr>
    </w:p>
    <w:p w14:paraId="6DCF08DA" w14:textId="40336C9C" w:rsidR="00966335" w:rsidRDefault="00966335" w:rsidP="00394E80">
      <w:pPr>
        <w:jc w:val="both"/>
        <w:rPr>
          <w:rFonts w:cs="Arial"/>
          <w:szCs w:val="20"/>
        </w:rPr>
      </w:pPr>
      <w:r>
        <w:rPr>
          <w:rFonts w:cs="Arial"/>
          <w:szCs w:val="20"/>
        </w:rPr>
        <w:t xml:space="preserve">Vir: Ministrstvo za delo, družino, socialne zadeve in enake možnosti </w:t>
      </w:r>
    </w:p>
    <w:p w14:paraId="0E85B810" w14:textId="3A9392A6" w:rsidR="00966335" w:rsidRDefault="00966335" w:rsidP="00861B3B">
      <w:pPr>
        <w:jc w:val="both"/>
        <w:rPr>
          <w:rFonts w:eastAsiaTheme="minorHAnsi" w:cs="Arial"/>
          <w:color w:val="FF0000"/>
          <w:szCs w:val="20"/>
        </w:rPr>
      </w:pPr>
    </w:p>
    <w:p w14:paraId="23394F0F" w14:textId="77777777" w:rsidR="00397AFD" w:rsidRDefault="00397AFD" w:rsidP="00861B3B">
      <w:pPr>
        <w:jc w:val="both"/>
        <w:rPr>
          <w:rFonts w:eastAsiaTheme="minorHAnsi" w:cs="Arial"/>
          <w:color w:val="FF0000"/>
          <w:szCs w:val="20"/>
        </w:rPr>
      </w:pPr>
    </w:p>
    <w:p w14:paraId="485D3F55" w14:textId="1D65BD70" w:rsidR="00665A9A" w:rsidRDefault="00665A9A" w:rsidP="00861B3B">
      <w:pPr>
        <w:jc w:val="both"/>
        <w:rPr>
          <w:b/>
          <w:bCs/>
        </w:rPr>
      </w:pPr>
      <w:r w:rsidRPr="003A411A">
        <w:rPr>
          <w:b/>
          <w:bCs/>
        </w:rPr>
        <w:t>Vlada v Načrt razvojnih programov uvrstila projekt za sofinanciranje novinarskih delovnih mest</w:t>
      </w:r>
    </w:p>
    <w:p w14:paraId="64CA886C" w14:textId="77777777" w:rsidR="00665A9A" w:rsidRPr="003A411A" w:rsidRDefault="00665A9A" w:rsidP="00861B3B">
      <w:pPr>
        <w:jc w:val="both"/>
        <w:rPr>
          <w:b/>
          <w:bCs/>
        </w:rPr>
      </w:pPr>
    </w:p>
    <w:p w14:paraId="3C5388EE" w14:textId="77777777" w:rsidR="00665A9A" w:rsidRDefault="00665A9A" w:rsidP="00861B3B">
      <w:pPr>
        <w:jc w:val="both"/>
      </w:pPr>
      <w:r w:rsidRPr="00665A9A">
        <w:t>Vlada RS je na današnji seji v Načrt razvojnih programov 2026–2029 uvrstila projekt Sofinanciranje stroškov plač novinarskih delovnih mest v letih 2026 in 2027 v skupni vrednosti 4 milijone evrov.</w:t>
      </w:r>
    </w:p>
    <w:p w14:paraId="76A70E44" w14:textId="77777777" w:rsidR="00481CC9" w:rsidRPr="00665A9A" w:rsidRDefault="00481CC9" w:rsidP="00861B3B">
      <w:pPr>
        <w:jc w:val="both"/>
      </w:pPr>
    </w:p>
    <w:p w14:paraId="6BB8DF43" w14:textId="77777777" w:rsidR="00665A9A" w:rsidRPr="00513E53" w:rsidRDefault="00665A9A" w:rsidP="00861B3B">
      <w:pPr>
        <w:jc w:val="both"/>
      </w:pPr>
      <w:r w:rsidRPr="00513E53">
        <w:t>Gre za enega ključnih ukrepov novega Zakona o medijih, namenjenega krepitvi kakovostnega, profesionalnega in neodvisnega novinarstva. S projektom bo Ministrstvo za kulturo podprlo zaposlovanje novinarjev v splošnoinformativnih tiskanih in digitalnih medijih ter s tem prispevalo k večji stabilnosti uredništev in boljšim pogojem za ustvarjanje kakovostnih novinarskih vsebin.</w:t>
      </w:r>
    </w:p>
    <w:p w14:paraId="2E59EE26" w14:textId="77777777" w:rsidR="00665A9A" w:rsidRDefault="00665A9A" w:rsidP="00861B3B">
      <w:pPr>
        <w:jc w:val="both"/>
      </w:pPr>
      <w:r w:rsidRPr="00513E53">
        <w:t>Ukrep je namenjen krepitvi medijske pluralnosti, dostopa javnosti do verodostojnih informacij in ohranjanju profesionalnih novinarskih standardov. Podpora bo dodeljena na podlagi javnega poziva, sredstva pa bodo namenjena sofinanciranju novih novinarskih zaposlitev za polni delovni čas.</w:t>
      </w:r>
    </w:p>
    <w:p w14:paraId="5524D97A" w14:textId="77777777" w:rsidR="00481CC9" w:rsidRPr="00513E53" w:rsidRDefault="00481CC9" w:rsidP="00861B3B">
      <w:pPr>
        <w:jc w:val="both"/>
      </w:pPr>
    </w:p>
    <w:p w14:paraId="4B11F55B" w14:textId="77777777" w:rsidR="00665A9A" w:rsidRDefault="00665A9A" w:rsidP="00861B3B">
      <w:pPr>
        <w:jc w:val="both"/>
      </w:pPr>
      <w:r w:rsidRPr="00513E53">
        <w:t>Za izvajanje projekta sta v letih 2026 in 2027 zagotovljena po 2 milijona evrov letno. Projekt predstavlja pomemben korak pri uresničevanju javnega interesa na področju medijev ter pri zagotavljanju pogojev za dolgoročno delovanje kakovostnih in uredniško avtonomnih medijev.</w:t>
      </w:r>
    </w:p>
    <w:p w14:paraId="0858F34A" w14:textId="77777777" w:rsidR="00394E80" w:rsidRPr="00513E53" w:rsidRDefault="00394E80" w:rsidP="00861B3B">
      <w:pPr>
        <w:jc w:val="both"/>
      </w:pPr>
    </w:p>
    <w:p w14:paraId="0AFE7DD4" w14:textId="77777777" w:rsidR="00665A9A" w:rsidRDefault="00665A9A" w:rsidP="00861B3B">
      <w:pPr>
        <w:jc w:val="both"/>
      </w:pPr>
      <w:r w:rsidRPr="00513E53">
        <w:t>Sofinanciranje novinarskih delovnih mest je eden od sistemskih ukrepov nove medijske zakonodaje, s katerim država odgovarja na izzive, s katerimi se sooča medijski sektor, ter prispeva k bolj odpornemu in raznolikemu medijskemu prostoru.</w:t>
      </w:r>
    </w:p>
    <w:p w14:paraId="5A7261DC" w14:textId="77777777" w:rsidR="00665A9A" w:rsidRDefault="00665A9A" w:rsidP="00861B3B">
      <w:pPr>
        <w:jc w:val="both"/>
      </w:pPr>
    </w:p>
    <w:p w14:paraId="602DD25B" w14:textId="77777777" w:rsidR="00665A9A" w:rsidRDefault="00665A9A" w:rsidP="00861B3B">
      <w:pPr>
        <w:jc w:val="both"/>
      </w:pPr>
      <w:r>
        <w:t>Vir: Ministrstvo za kulturo</w:t>
      </w:r>
    </w:p>
    <w:p w14:paraId="0D00AEF3" w14:textId="77777777" w:rsidR="00142EF8" w:rsidRDefault="00142EF8" w:rsidP="00861B3B">
      <w:pPr>
        <w:jc w:val="both"/>
      </w:pPr>
    </w:p>
    <w:p w14:paraId="514A8262" w14:textId="77777777" w:rsidR="00142EF8" w:rsidRDefault="00142EF8" w:rsidP="00861B3B">
      <w:pPr>
        <w:jc w:val="both"/>
      </w:pPr>
    </w:p>
    <w:p w14:paraId="296F9518" w14:textId="416E5D78" w:rsidR="00EF65ED" w:rsidRPr="00EF65ED" w:rsidRDefault="00EF65ED" w:rsidP="00EF65ED">
      <w:pPr>
        <w:spacing w:line="260" w:lineRule="atLeast"/>
        <w:rPr>
          <w:rFonts w:cs="Arial"/>
          <w:b/>
          <w:bCs/>
          <w:iCs/>
          <w:szCs w:val="20"/>
          <w:lang w:eastAsia="sl-SI"/>
        </w:rPr>
      </w:pPr>
      <w:r w:rsidRPr="00EF65ED">
        <w:rPr>
          <w:rFonts w:cs="Arial"/>
          <w:b/>
          <w:bCs/>
          <w:iCs/>
          <w:szCs w:val="20"/>
          <w:lang w:eastAsia="sl-SI"/>
        </w:rPr>
        <w:t>Vlada sprejela mnenje glede zahteve za oceno ustavnosti novele Zakona o zdravstveni dejavnosti</w:t>
      </w:r>
    </w:p>
    <w:p w14:paraId="38B7882B" w14:textId="77777777" w:rsidR="00EF65ED" w:rsidRPr="00EF65ED" w:rsidRDefault="00EF65ED" w:rsidP="00EF65ED">
      <w:pPr>
        <w:spacing w:line="260" w:lineRule="atLeast"/>
        <w:jc w:val="both"/>
        <w:rPr>
          <w:rFonts w:cs="Arial"/>
          <w:b/>
          <w:bCs/>
          <w:iCs/>
          <w:szCs w:val="20"/>
          <w:lang w:eastAsia="sl-SI"/>
        </w:rPr>
      </w:pPr>
      <w:r w:rsidRPr="00EF65ED">
        <w:rPr>
          <w:rFonts w:cs="Arial"/>
          <w:b/>
          <w:bCs/>
          <w:iCs/>
          <w:szCs w:val="20"/>
          <w:lang w:eastAsia="sl-SI"/>
        </w:rPr>
        <w:t xml:space="preserve"> </w:t>
      </w:r>
    </w:p>
    <w:p w14:paraId="73EFBA47" w14:textId="77777777" w:rsidR="00EF65ED" w:rsidRPr="00EF65ED" w:rsidRDefault="00EF65ED" w:rsidP="00EF65ED">
      <w:pPr>
        <w:autoSpaceDE w:val="0"/>
        <w:autoSpaceDN w:val="0"/>
        <w:adjustRightInd w:val="0"/>
        <w:jc w:val="both"/>
        <w:rPr>
          <w:rFonts w:cs="Arial"/>
          <w:iCs/>
          <w:szCs w:val="20"/>
          <w:lang w:eastAsia="sl-SI"/>
        </w:rPr>
      </w:pPr>
      <w:r w:rsidRPr="00EF65ED">
        <w:rPr>
          <w:rFonts w:cs="Arial"/>
          <w:iCs/>
          <w:szCs w:val="20"/>
          <w:lang w:eastAsia="sl-SI"/>
        </w:rPr>
        <w:t>Vlada Republike Slovenije je sprejela mnenje o zahtevi Državnega sveta Republike Slovenije za oceno ustavnosti posameznih določb Zakona o zdravstveni dejavnosti (ZZDej) in Zakona o spremembah in dopolnitvah Zakona o zdravstveni dejavnosti (ZZDej-N).</w:t>
      </w:r>
    </w:p>
    <w:p w14:paraId="4ECA1BC5" w14:textId="77777777" w:rsidR="00EF65ED" w:rsidRPr="00EF65ED" w:rsidRDefault="00EF65ED" w:rsidP="00EF65ED">
      <w:pPr>
        <w:autoSpaceDE w:val="0"/>
        <w:autoSpaceDN w:val="0"/>
        <w:adjustRightInd w:val="0"/>
        <w:jc w:val="both"/>
        <w:rPr>
          <w:rFonts w:cs="Arial"/>
          <w:iCs/>
          <w:szCs w:val="20"/>
          <w:lang w:eastAsia="sl-SI"/>
        </w:rPr>
      </w:pPr>
    </w:p>
    <w:p w14:paraId="3A9836A6" w14:textId="77777777" w:rsidR="00EF65ED" w:rsidRPr="00EF65ED" w:rsidRDefault="00EF65ED" w:rsidP="00EF65ED">
      <w:pPr>
        <w:autoSpaceDE w:val="0"/>
        <w:autoSpaceDN w:val="0"/>
        <w:adjustRightInd w:val="0"/>
        <w:jc w:val="both"/>
        <w:rPr>
          <w:rFonts w:cs="Arial"/>
          <w:kern w:val="3"/>
          <w:szCs w:val="20"/>
          <w:lang w:eastAsia="zh-CN" w:bidi="hi-IN"/>
        </w:rPr>
      </w:pPr>
      <w:r w:rsidRPr="00EF65ED">
        <w:rPr>
          <w:rFonts w:cs="Arial"/>
          <w:kern w:val="3"/>
          <w:szCs w:val="20"/>
          <w:lang w:eastAsia="zh-CN" w:bidi="hi-IN"/>
        </w:rPr>
        <w:t xml:space="preserve">Državni svet je na Ustavno sodišče vložil zahtevo za presojo ustavnosti točk c), č) in e) osmega odstavka 5. člena, desetega odstavka 29. člena, drugega odstavka </w:t>
      </w:r>
      <w:proofErr w:type="spellStart"/>
      <w:r w:rsidRPr="00EF65ED">
        <w:rPr>
          <w:rFonts w:cs="Arial"/>
          <w:kern w:val="3"/>
          <w:szCs w:val="20"/>
          <w:lang w:eastAsia="zh-CN" w:bidi="hi-IN"/>
        </w:rPr>
        <w:t>29.c</w:t>
      </w:r>
      <w:proofErr w:type="spellEnd"/>
      <w:r w:rsidRPr="00EF65ED">
        <w:rPr>
          <w:rFonts w:cs="Arial"/>
          <w:kern w:val="3"/>
          <w:szCs w:val="20"/>
          <w:lang w:eastAsia="zh-CN" w:bidi="hi-IN"/>
        </w:rPr>
        <w:t xml:space="preserve"> člena, prvega, tretjega in četrtega stavka tretjega odstavka ter petega odstavka 42. člena, 7. točke prvega odstavka </w:t>
      </w:r>
      <w:proofErr w:type="spellStart"/>
      <w:r w:rsidRPr="00EF65ED">
        <w:rPr>
          <w:rFonts w:cs="Arial"/>
          <w:kern w:val="3"/>
          <w:szCs w:val="20"/>
          <w:lang w:eastAsia="zh-CN" w:bidi="hi-IN"/>
        </w:rPr>
        <w:t>44.f</w:t>
      </w:r>
      <w:proofErr w:type="spellEnd"/>
      <w:r w:rsidRPr="00EF65ED">
        <w:rPr>
          <w:rFonts w:cs="Arial"/>
          <w:kern w:val="3"/>
          <w:szCs w:val="20"/>
          <w:lang w:eastAsia="zh-CN" w:bidi="hi-IN"/>
        </w:rPr>
        <w:t xml:space="preserve"> člena, 2. točke prvega odstavka </w:t>
      </w:r>
      <w:proofErr w:type="spellStart"/>
      <w:r w:rsidRPr="00EF65ED">
        <w:rPr>
          <w:rFonts w:cs="Arial"/>
          <w:kern w:val="3"/>
          <w:szCs w:val="20"/>
          <w:lang w:eastAsia="zh-CN" w:bidi="hi-IN"/>
        </w:rPr>
        <w:t>44.č</w:t>
      </w:r>
      <w:proofErr w:type="spellEnd"/>
      <w:r w:rsidRPr="00EF65ED">
        <w:rPr>
          <w:rFonts w:cs="Arial"/>
          <w:kern w:val="3"/>
          <w:szCs w:val="20"/>
          <w:lang w:eastAsia="zh-CN" w:bidi="hi-IN"/>
        </w:rPr>
        <w:t xml:space="preserve"> člena, tretjega odstavka </w:t>
      </w:r>
      <w:proofErr w:type="spellStart"/>
      <w:r w:rsidRPr="00EF65ED">
        <w:rPr>
          <w:rFonts w:cs="Arial"/>
          <w:kern w:val="3"/>
          <w:szCs w:val="20"/>
          <w:lang w:eastAsia="zh-CN" w:bidi="hi-IN"/>
        </w:rPr>
        <w:t>44.č</w:t>
      </w:r>
      <w:proofErr w:type="spellEnd"/>
      <w:r w:rsidRPr="00EF65ED">
        <w:rPr>
          <w:rFonts w:cs="Arial"/>
          <w:kern w:val="3"/>
          <w:szCs w:val="20"/>
          <w:lang w:eastAsia="zh-CN" w:bidi="hi-IN"/>
        </w:rPr>
        <w:t xml:space="preserve"> člena, 8. točke prvega odstavka </w:t>
      </w:r>
      <w:proofErr w:type="spellStart"/>
      <w:r w:rsidRPr="00EF65ED">
        <w:rPr>
          <w:rFonts w:cs="Arial"/>
          <w:kern w:val="3"/>
          <w:szCs w:val="20"/>
          <w:lang w:eastAsia="zh-CN" w:bidi="hi-IN"/>
        </w:rPr>
        <w:t>44.j</w:t>
      </w:r>
      <w:proofErr w:type="spellEnd"/>
      <w:r w:rsidRPr="00EF65ED">
        <w:rPr>
          <w:rFonts w:cs="Arial"/>
          <w:kern w:val="3"/>
          <w:szCs w:val="20"/>
          <w:lang w:eastAsia="zh-CN" w:bidi="hi-IN"/>
        </w:rPr>
        <w:t xml:space="preserve"> člena, </w:t>
      </w:r>
      <w:proofErr w:type="spellStart"/>
      <w:r w:rsidRPr="00EF65ED">
        <w:rPr>
          <w:rFonts w:cs="Arial"/>
          <w:kern w:val="3"/>
          <w:szCs w:val="20"/>
          <w:lang w:eastAsia="zh-CN" w:bidi="hi-IN"/>
        </w:rPr>
        <w:t>51.a</w:t>
      </w:r>
      <w:proofErr w:type="spellEnd"/>
      <w:r w:rsidRPr="00EF65ED">
        <w:rPr>
          <w:rFonts w:cs="Arial"/>
          <w:kern w:val="3"/>
          <w:szCs w:val="20"/>
          <w:lang w:eastAsia="zh-CN" w:bidi="hi-IN"/>
        </w:rPr>
        <w:t xml:space="preserve"> člena in </w:t>
      </w:r>
      <w:proofErr w:type="spellStart"/>
      <w:r w:rsidRPr="00EF65ED">
        <w:rPr>
          <w:rFonts w:cs="Arial"/>
          <w:kern w:val="3"/>
          <w:szCs w:val="20"/>
          <w:lang w:eastAsia="zh-CN" w:bidi="hi-IN"/>
        </w:rPr>
        <w:lastRenderedPageBreak/>
        <w:t>53.b</w:t>
      </w:r>
      <w:proofErr w:type="spellEnd"/>
      <w:r w:rsidRPr="00EF65ED">
        <w:rPr>
          <w:rFonts w:cs="Arial"/>
          <w:kern w:val="3"/>
          <w:szCs w:val="20"/>
          <w:lang w:eastAsia="zh-CN" w:bidi="hi-IN"/>
        </w:rPr>
        <w:t xml:space="preserve"> člena ZZDej ter prvega, drugega, tretjega in šestnajstega odstavka 46. člena ter drugega in tretjega odstavka 47. člena ZZDej-N. Gre za določbe, ki med drugim urejajo področje koncesij v zdravstvu, pogoje za opravljanje vodstvenih funkcij v javnih zdravstvenih zavodih, organizacijo dela zdravstvenih delavcev ter druga vprašanja delovanja zdravstvenega sistema.</w:t>
      </w:r>
    </w:p>
    <w:p w14:paraId="7C754F39" w14:textId="77777777" w:rsidR="00EF65ED" w:rsidRPr="00EF65ED" w:rsidRDefault="00EF65ED" w:rsidP="00EF65ED">
      <w:pPr>
        <w:autoSpaceDE w:val="0"/>
        <w:autoSpaceDN w:val="0"/>
        <w:adjustRightInd w:val="0"/>
        <w:jc w:val="both"/>
        <w:rPr>
          <w:rFonts w:cs="Arial"/>
          <w:kern w:val="3"/>
          <w:szCs w:val="20"/>
          <w:lang w:eastAsia="zh-CN" w:bidi="hi-IN"/>
        </w:rPr>
      </w:pPr>
    </w:p>
    <w:p w14:paraId="3B6D4481" w14:textId="77777777" w:rsidR="00EF65ED" w:rsidRPr="00EF65ED" w:rsidRDefault="00EF65ED" w:rsidP="00EF65ED">
      <w:pPr>
        <w:autoSpaceDE w:val="0"/>
        <w:autoSpaceDN w:val="0"/>
        <w:adjustRightInd w:val="0"/>
        <w:jc w:val="both"/>
        <w:rPr>
          <w:rFonts w:cs="Arial"/>
          <w:kern w:val="3"/>
          <w:szCs w:val="20"/>
          <w:lang w:eastAsia="zh-CN" w:bidi="hi-IN"/>
        </w:rPr>
      </w:pPr>
      <w:r w:rsidRPr="00EF65ED">
        <w:rPr>
          <w:rFonts w:cs="Arial"/>
          <w:kern w:val="3"/>
          <w:szCs w:val="20"/>
          <w:lang w:eastAsia="zh-CN" w:bidi="hi-IN"/>
        </w:rPr>
        <w:t xml:space="preserve">Vlada meni, da so očitki o protiustavnosti neutemeljeni, saj izpodbijane določbe sledijo legitimnim ciljem javnega interesa, med katerimi so zagotavljanje dostopnega, kakovostnega in varnega zdravstvenega varstva, krepitev javne zdravstvene mreže, večja preglednost delovanja izvajalcev zdravstvene dejavnosti ter učinkovitejša poraba javnih sredstev. </w:t>
      </w:r>
    </w:p>
    <w:p w14:paraId="69E9DA02" w14:textId="77777777" w:rsidR="00EF65ED" w:rsidRPr="00EF65ED" w:rsidRDefault="00EF65ED" w:rsidP="00EF65ED">
      <w:pPr>
        <w:autoSpaceDE w:val="0"/>
        <w:autoSpaceDN w:val="0"/>
        <w:adjustRightInd w:val="0"/>
        <w:jc w:val="both"/>
        <w:rPr>
          <w:rFonts w:cs="Arial"/>
          <w:kern w:val="3"/>
          <w:szCs w:val="20"/>
          <w:lang w:eastAsia="zh-CN" w:bidi="hi-IN"/>
        </w:rPr>
      </w:pPr>
    </w:p>
    <w:p w14:paraId="4B5D7410" w14:textId="77777777" w:rsidR="00EF65ED" w:rsidRPr="00EF65ED" w:rsidRDefault="00EF65ED" w:rsidP="00EF65ED">
      <w:pPr>
        <w:autoSpaceDE w:val="0"/>
        <w:autoSpaceDN w:val="0"/>
        <w:adjustRightInd w:val="0"/>
        <w:jc w:val="both"/>
        <w:rPr>
          <w:rFonts w:cs="Arial"/>
          <w:kern w:val="3"/>
          <w:szCs w:val="20"/>
          <w:lang w:eastAsia="zh-CN" w:bidi="hi-IN"/>
        </w:rPr>
      </w:pPr>
      <w:r w:rsidRPr="00EF65ED">
        <w:rPr>
          <w:rFonts w:cs="Arial"/>
          <w:kern w:val="3"/>
          <w:szCs w:val="20"/>
          <w:lang w:eastAsia="zh-CN" w:bidi="hi-IN"/>
        </w:rPr>
        <w:t>Vlada ob tem poudarja, da ima zakonodajalec po Ustavi dolžnost zagotavljati dostopno, kakovostno in varno zdravstveno varstvo ter po potrebi prilagajati ureditev zdravstvenega sistema spremenjenim razmeram. Pri sprejemanju izpodbijanih rešitev je izhajal iz varovanja javnega zdravja in zagotavljanja učinkovitega delovanja javne zdravstvene mreže. Država ima na področju zdravstvenega varstva aktivno vlogo, ki presega zgolj normativno urejanje. Ukrepi, ki le začasno ali delno omejujejo posameznikovo gospodarsko ali poklicno svobodo, so zato ustavno dopustni, kadar so namenjeni zaščiti zdravja in življenja ljudi ter primerni, nujni in sorazmerni za dosego teh ciljev.</w:t>
      </w:r>
    </w:p>
    <w:p w14:paraId="5B3A74E2" w14:textId="77777777" w:rsidR="00EF65ED" w:rsidRPr="00EF65ED" w:rsidRDefault="00EF65ED" w:rsidP="00EF65ED">
      <w:pPr>
        <w:autoSpaceDE w:val="0"/>
        <w:autoSpaceDN w:val="0"/>
        <w:adjustRightInd w:val="0"/>
        <w:jc w:val="both"/>
        <w:rPr>
          <w:rFonts w:cs="Arial"/>
          <w:kern w:val="3"/>
          <w:szCs w:val="20"/>
          <w:lang w:eastAsia="zh-CN" w:bidi="hi-IN"/>
        </w:rPr>
      </w:pPr>
    </w:p>
    <w:p w14:paraId="6CA2F198" w14:textId="77777777" w:rsidR="00EF65ED" w:rsidRDefault="00EF65ED" w:rsidP="00EF65ED">
      <w:pPr>
        <w:autoSpaceDE w:val="0"/>
        <w:autoSpaceDN w:val="0"/>
        <w:adjustRightInd w:val="0"/>
        <w:jc w:val="both"/>
        <w:rPr>
          <w:rFonts w:cs="Arial"/>
          <w:kern w:val="3"/>
          <w:szCs w:val="20"/>
          <w:lang w:eastAsia="zh-CN" w:bidi="hi-IN"/>
        </w:rPr>
      </w:pPr>
      <w:r w:rsidRPr="00EF65ED">
        <w:rPr>
          <w:rFonts w:cs="Arial"/>
          <w:kern w:val="3"/>
          <w:szCs w:val="20"/>
          <w:lang w:eastAsia="zh-CN" w:bidi="hi-IN"/>
        </w:rPr>
        <w:t xml:space="preserve">Vlada zato meni, da je izpodbijana zakonska ureditev skladna z Ustavo Republike Slovenije, in predlaga, da Ustavno sodišče zahtevo v celoti zavrne. </w:t>
      </w:r>
    </w:p>
    <w:p w14:paraId="2DCC3DD0" w14:textId="77777777" w:rsidR="00EF65ED" w:rsidRDefault="00EF65ED" w:rsidP="00EF65ED">
      <w:pPr>
        <w:autoSpaceDE w:val="0"/>
        <w:autoSpaceDN w:val="0"/>
        <w:adjustRightInd w:val="0"/>
        <w:jc w:val="both"/>
        <w:rPr>
          <w:rFonts w:cs="Arial"/>
          <w:kern w:val="3"/>
          <w:szCs w:val="20"/>
          <w:lang w:eastAsia="zh-CN" w:bidi="hi-IN"/>
        </w:rPr>
      </w:pPr>
    </w:p>
    <w:p w14:paraId="408581E6" w14:textId="25B0DD52" w:rsidR="00EF65ED" w:rsidRDefault="00EF65ED" w:rsidP="00EF65ED">
      <w:pPr>
        <w:autoSpaceDE w:val="0"/>
        <w:autoSpaceDN w:val="0"/>
        <w:adjustRightInd w:val="0"/>
        <w:jc w:val="both"/>
        <w:rPr>
          <w:rFonts w:cs="Arial"/>
          <w:kern w:val="3"/>
          <w:szCs w:val="20"/>
          <w:lang w:eastAsia="zh-CN" w:bidi="hi-IN"/>
        </w:rPr>
      </w:pPr>
      <w:r>
        <w:rPr>
          <w:rFonts w:cs="Arial"/>
          <w:kern w:val="3"/>
          <w:szCs w:val="20"/>
          <w:lang w:eastAsia="zh-CN" w:bidi="hi-IN"/>
        </w:rPr>
        <w:t>Vir: Ministrstvo za zdravje</w:t>
      </w:r>
    </w:p>
    <w:p w14:paraId="0DD17D70" w14:textId="77777777" w:rsidR="00394E80" w:rsidRPr="00EF65ED" w:rsidRDefault="00394E80" w:rsidP="00EF65ED">
      <w:pPr>
        <w:autoSpaceDE w:val="0"/>
        <w:autoSpaceDN w:val="0"/>
        <w:adjustRightInd w:val="0"/>
        <w:jc w:val="both"/>
        <w:rPr>
          <w:rFonts w:cs="Arial"/>
          <w:kern w:val="3"/>
          <w:szCs w:val="20"/>
          <w:lang w:eastAsia="zh-CN" w:bidi="hi-IN"/>
        </w:rPr>
      </w:pPr>
    </w:p>
    <w:p w14:paraId="2CE6074E" w14:textId="421B38D9" w:rsidR="00BB7C63" w:rsidRPr="00BB7C63" w:rsidRDefault="00BB7C63" w:rsidP="00EF65ED">
      <w:pPr>
        <w:jc w:val="both"/>
        <w:rPr>
          <w:rFonts w:cs="Arial"/>
          <w:color w:val="FF0000"/>
        </w:rPr>
      </w:pPr>
    </w:p>
    <w:p w14:paraId="37211076" w14:textId="74AE36CD" w:rsidR="00EF65ED" w:rsidRDefault="00EF65ED" w:rsidP="00EF65ED">
      <w:pPr>
        <w:spacing w:line="240" w:lineRule="auto"/>
        <w:jc w:val="both"/>
        <w:rPr>
          <w:rFonts w:cs="Arial"/>
          <w:b/>
          <w:szCs w:val="20"/>
          <w:lang w:eastAsia="sl-SI"/>
        </w:rPr>
      </w:pPr>
      <w:r w:rsidRPr="00E24F7B">
        <w:rPr>
          <w:rFonts w:cs="Arial"/>
          <w:b/>
          <w:szCs w:val="20"/>
          <w:lang w:eastAsia="sl-SI"/>
        </w:rPr>
        <w:t>Vlad</w:t>
      </w:r>
      <w:r>
        <w:rPr>
          <w:rFonts w:cs="Arial"/>
          <w:b/>
          <w:szCs w:val="20"/>
          <w:lang w:eastAsia="sl-SI"/>
        </w:rPr>
        <w:t>a sprejela mnenje</w:t>
      </w:r>
      <w:r w:rsidRPr="00E24F7B">
        <w:rPr>
          <w:rFonts w:cs="Arial"/>
          <w:b/>
          <w:szCs w:val="20"/>
          <w:lang w:eastAsia="sl-SI"/>
        </w:rPr>
        <w:t xml:space="preserve"> o zahtevi Delovnega in socialnega sodišča v Ljubljani za oceno ustavnosti četrtega odstavka 16. člena Zakona o sistemu plač v javnem sektorju</w:t>
      </w:r>
    </w:p>
    <w:p w14:paraId="0A814CCC" w14:textId="77777777" w:rsidR="00EF65ED" w:rsidRDefault="00EF65ED" w:rsidP="00EF65ED">
      <w:pPr>
        <w:spacing w:line="240" w:lineRule="auto"/>
        <w:jc w:val="both"/>
        <w:rPr>
          <w:rFonts w:cs="Arial"/>
          <w:b/>
          <w:szCs w:val="20"/>
          <w:lang w:eastAsia="sl-SI"/>
        </w:rPr>
      </w:pPr>
    </w:p>
    <w:p w14:paraId="1D6BF4FE" w14:textId="77777777" w:rsidR="00EF65ED" w:rsidRDefault="00EF65ED" w:rsidP="00EF65ED">
      <w:pPr>
        <w:spacing w:line="240" w:lineRule="auto"/>
        <w:jc w:val="both"/>
        <w:rPr>
          <w:rFonts w:cs="Arial"/>
          <w:b/>
          <w:szCs w:val="20"/>
          <w:lang w:eastAsia="sl-SI"/>
        </w:rPr>
      </w:pPr>
    </w:p>
    <w:p w14:paraId="51A287AB" w14:textId="77777777" w:rsidR="00EF65ED" w:rsidRPr="00E24F7B" w:rsidRDefault="00EF65ED" w:rsidP="00EF65ED">
      <w:pPr>
        <w:overflowPunct w:val="0"/>
        <w:autoSpaceDE w:val="0"/>
        <w:autoSpaceDN w:val="0"/>
        <w:adjustRightInd w:val="0"/>
        <w:jc w:val="both"/>
        <w:textAlignment w:val="baseline"/>
        <w:rPr>
          <w:rFonts w:cs="Arial"/>
          <w:iCs/>
          <w:szCs w:val="20"/>
          <w:lang w:eastAsia="sl-SI"/>
        </w:rPr>
      </w:pPr>
      <w:r w:rsidRPr="00E24F7B">
        <w:rPr>
          <w:rFonts w:cs="Arial"/>
          <w:iCs/>
          <w:szCs w:val="20"/>
          <w:lang w:eastAsia="sl-SI"/>
        </w:rPr>
        <w:t>Vlada Republike Slovenije je sprejela mnenje o zahtevi Delovnega in socialnega sodišča v Ljubljani za oceno ustavnosti četrtega odstavka 16. člena Zakona o sistemu plač v javnem sektorju (U-I-6/26) in ga pošlje Državnemu zboru in Ustavnemu sodišču.</w:t>
      </w:r>
    </w:p>
    <w:p w14:paraId="633B8B54" w14:textId="77777777" w:rsidR="00EF65ED" w:rsidRDefault="00EF65ED" w:rsidP="00EF65ED">
      <w:pPr>
        <w:spacing w:line="240" w:lineRule="auto"/>
        <w:jc w:val="both"/>
        <w:rPr>
          <w:rFonts w:cs="Arial"/>
          <w:b/>
          <w:szCs w:val="20"/>
          <w:lang w:eastAsia="sl-SI"/>
        </w:rPr>
      </w:pPr>
    </w:p>
    <w:p w14:paraId="7E5CF80B" w14:textId="77777777" w:rsidR="00EF65ED" w:rsidRDefault="00EF65ED" w:rsidP="00EF65ED">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Vlada podaja mnenje na zahtevo za presojo ustavnosti </w:t>
      </w:r>
      <w:r w:rsidRPr="00625598">
        <w:rPr>
          <w:rFonts w:cs="Arial"/>
          <w:iCs/>
          <w:szCs w:val="20"/>
          <w:lang w:eastAsia="sl-SI"/>
        </w:rPr>
        <w:t>četrt</w:t>
      </w:r>
      <w:r>
        <w:rPr>
          <w:rFonts w:cs="Arial"/>
          <w:iCs/>
          <w:szCs w:val="20"/>
          <w:lang w:eastAsia="sl-SI"/>
        </w:rPr>
        <w:t>ega</w:t>
      </w:r>
      <w:r w:rsidRPr="00625598">
        <w:rPr>
          <w:rFonts w:cs="Arial"/>
          <w:iCs/>
          <w:szCs w:val="20"/>
          <w:lang w:eastAsia="sl-SI"/>
        </w:rPr>
        <w:t xml:space="preserve"> odstavk</w:t>
      </w:r>
      <w:r>
        <w:rPr>
          <w:rFonts w:cs="Arial"/>
          <w:iCs/>
          <w:szCs w:val="20"/>
          <w:lang w:eastAsia="sl-SI"/>
        </w:rPr>
        <w:t>a</w:t>
      </w:r>
      <w:r w:rsidRPr="00625598">
        <w:rPr>
          <w:rFonts w:cs="Arial"/>
          <w:iCs/>
          <w:szCs w:val="20"/>
          <w:lang w:eastAsia="sl-SI"/>
        </w:rPr>
        <w:t xml:space="preserve"> 16. člena Zakona o sistemu plač v javnem sektorju (ZSPJS) </w:t>
      </w:r>
      <w:r>
        <w:rPr>
          <w:rFonts w:cs="Arial"/>
          <w:iCs/>
          <w:szCs w:val="20"/>
          <w:lang w:eastAsia="sl-SI"/>
        </w:rPr>
        <w:t xml:space="preserve">zaradi </w:t>
      </w:r>
      <w:r w:rsidRPr="00625598">
        <w:rPr>
          <w:rFonts w:cs="Arial"/>
          <w:iCs/>
          <w:szCs w:val="20"/>
          <w:lang w:eastAsia="sl-SI"/>
        </w:rPr>
        <w:t>neskladj</w:t>
      </w:r>
      <w:r>
        <w:rPr>
          <w:rFonts w:cs="Arial"/>
          <w:iCs/>
          <w:szCs w:val="20"/>
          <w:lang w:eastAsia="sl-SI"/>
        </w:rPr>
        <w:t>a</w:t>
      </w:r>
      <w:r w:rsidRPr="00625598">
        <w:rPr>
          <w:rFonts w:cs="Arial"/>
          <w:iCs/>
          <w:szCs w:val="20"/>
          <w:lang w:eastAsia="sl-SI"/>
        </w:rPr>
        <w:t xml:space="preserve"> z načelom enakosti pred zakonom iz drugega odstavka 14. člena Ustave</w:t>
      </w:r>
      <w:r>
        <w:rPr>
          <w:rFonts w:cs="Arial"/>
          <w:iCs/>
          <w:szCs w:val="20"/>
          <w:lang w:eastAsia="sl-SI"/>
        </w:rPr>
        <w:t xml:space="preserve">, ki jo je vložilo </w:t>
      </w:r>
      <w:r w:rsidRPr="00625598">
        <w:rPr>
          <w:rFonts w:cs="Arial"/>
          <w:iCs/>
          <w:szCs w:val="20"/>
          <w:lang w:eastAsia="sl-SI"/>
        </w:rPr>
        <w:t>Delovno in socialno sodišče v Ljubljani</w:t>
      </w:r>
      <w:r>
        <w:rPr>
          <w:rFonts w:cs="Arial"/>
          <w:iCs/>
          <w:szCs w:val="20"/>
          <w:lang w:eastAsia="sl-SI"/>
        </w:rPr>
        <w:t xml:space="preserve"> (predlagatelj).</w:t>
      </w:r>
    </w:p>
    <w:p w14:paraId="4FA4B8BA" w14:textId="77777777" w:rsidR="00EF65ED" w:rsidRDefault="00EF65ED" w:rsidP="00EF65ED">
      <w:pPr>
        <w:overflowPunct w:val="0"/>
        <w:autoSpaceDE w:val="0"/>
        <w:autoSpaceDN w:val="0"/>
        <w:adjustRightInd w:val="0"/>
        <w:jc w:val="both"/>
        <w:textAlignment w:val="baseline"/>
        <w:rPr>
          <w:rFonts w:cs="Arial"/>
          <w:iCs/>
          <w:szCs w:val="20"/>
          <w:lang w:eastAsia="sl-SI"/>
        </w:rPr>
      </w:pPr>
    </w:p>
    <w:p w14:paraId="7D4FA5C9" w14:textId="77777777" w:rsidR="00EF65ED" w:rsidRDefault="00EF65ED" w:rsidP="00EF65ED">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Ustavno sodišče je presojo ustavnosti četrtega odstavka 16. člena ZSPJS že obravnavalo v okviru pobude Sodnega sveta, pri čemer se je takrat osredotočilo na presojo ustavnosti zaradi kršitve pravice sodnikov do materialne neodvisnosti iz 125. člena Ustave ter zahtevo s sklepom U-I-28/21-11 z dne 8. 6. 2023 zavrglo. O skladnosti </w:t>
      </w:r>
      <w:proofErr w:type="gramStart"/>
      <w:r>
        <w:rPr>
          <w:rFonts w:cs="Arial"/>
          <w:iCs/>
          <w:szCs w:val="20"/>
          <w:lang w:eastAsia="sl-SI"/>
        </w:rPr>
        <w:t>določbe</w:t>
      </w:r>
      <w:proofErr w:type="gramEnd"/>
      <w:r>
        <w:rPr>
          <w:rFonts w:cs="Arial"/>
          <w:iCs/>
          <w:szCs w:val="20"/>
          <w:lang w:eastAsia="sl-SI"/>
        </w:rPr>
        <w:t xml:space="preserve"> z drugim odstavkom 14. člena Ustave se takrat ni opredelilo.</w:t>
      </w:r>
    </w:p>
    <w:p w14:paraId="739817A3" w14:textId="77777777" w:rsidR="00EF65ED" w:rsidRDefault="00EF65ED" w:rsidP="00EF65ED">
      <w:pPr>
        <w:overflowPunct w:val="0"/>
        <w:autoSpaceDE w:val="0"/>
        <w:autoSpaceDN w:val="0"/>
        <w:adjustRightInd w:val="0"/>
        <w:jc w:val="both"/>
        <w:textAlignment w:val="baseline"/>
        <w:rPr>
          <w:rFonts w:cs="Arial"/>
          <w:iCs/>
          <w:szCs w:val="20"/>
          <w:lang w:eastAsia="sl-SI"/>
        </w:rPr>
      </w:pPr>
    </w:p>
    <w:p w14:paraId="2CCFBFBA" w14:textId="77777777" w:rsidR="00EF65ED" w:rsidRDefault="00EF65ED" w:rsidP="00EF65ED">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Predlagatelj meni, da četrti odstavek 16. člena ZSPJS, ki je določal, da </w:t>
      </w:r>
      <w:r w:rsidRPr="00A923BB">
        <w:rPr>
          <w:rFonts w:cs="Arial"/>
          <w:iCs/>
          <w:szCs w:val="20"/>
          <w:lang w:eastAsia="sl-SI"/>
        </w:rPr>
        <w:t xml:space="preserve">»javni uslužbenec oziroma funkcionar, ki napreduje v višji plačni razred, v naziv oziroma v višji naziv, pridobi pravico do plače v skladu z višjim plačnim razredom, pridobljenim nazivom ali višjim nazivom 1. decembra leta, v katerem je napredoval«, </w:t>
      </w:r>
      <w:r>
        <w:rPr>
          <w:rFonts w:cs="Arial"/>
          <w:iCs/>
          <w:szCs w:val="20"/>
          <w:lang w:eastAsia="sl-SI"/>
        </w:rPr>
        <w:t>v neenak položaj postavlja funkcionarje (sodnike), ki pogoje za napredovanje v plačni razred izpolnijo v začetku leta in tiste, ki pogoje izpolnijo npr. novembra, saj so vsi, ki so napredovali v istem letu pravico do višje plače dobili s 1. decembrom. Ureditvi očita, da je neupravičeno izenačila neenake življenjske položaje.</w:t>
      </w:r>
    </w:p>
    <w:p w14:paraId="38FB119F" w14:textId="77777777" w:rsidR="00EF65ED" w:rsidRDefault="00EF65ED" w:rsidP="00EF65ED">
      <w:pPr>
        <w:overflowPunct w:val="0"/>
        <w:autoSpaceDE w:val="0"/>
        <w:autoSpaceDN w:val="0"/>
        <w:adjustRightInd w:val="0"/>
        <w:jc w:val="both"/>
        <w:textAlignment w:val="baseline"/>
        <w:rPr>
          <w:rFonts w:cs="Arial"/>
          <w:iCs/>
          <w:szCs w:val="20"/>
          <w:lang w:eastAsia="sl-SI"/>
        </w:rPr>
      </w:pPr>
    </w:p>
    <w:p w14:paraId="12DFCC71" w14:textId="77777777" w:rsidR="00EF65ED" w:rsidRDefault="00EF65ED" w:rsidP="00EF65ED">
      <w:pPr>
        <w:overflowPunct w:val="0"/>
        <w:autoSpaceDE w:val="0"/>
        <w:autoSpaceDN w:val="0"/>
        <w:adjustRightInd w:val="0"/>
        <w:jc w:val="both"/>
        <w:textAlignment w:val="baseline"/>
        <w:rPr>
          <w:rFonts w:cs="Arial"/>
          <w:iCs/>
          <w:szCs w:val="20"/>
          <w:lang w:eastAsia="sl-SI"/>
        </w:rPr>
      </w:pPr>
      <w:r>
        <w:rPr>
          <w:rFonts w:cs="Arial"/>
          <w:iCs/>
          <w:szCs w:val="20"/>
          <w:lang w:eastAsia="sl-SI"/>
        </w:rPr>
        <w:lastRenderedPageBreak/>
        <w:t>Vlada pojasnjuje, da je za takšno ureditev obstajal utemeljen razlog</w:t>
      </w:r>
      <w:proofErr w:type="gramStart"/>
      <w:r>
        <w:rPr>
          <w:rFonts w:cs="Arial"/>
          <w:iCs/>
          <w:szCs w:val="20"/>
          <w:lang w:eastAsia="sl-SI"/>
        </w:rPr>
        <w:t xml:space="preserve"> </w:t>
      </w:r>
      <w:r w:rsidRPr="006C5EB2">
        <w:rPr>
          <w:rFonts w:cs="Arial"/>
          <w:iCs/>
          <w:szCs w:val="20"/>
          <w:lang w:eastAsia="sl-SI"/>
        </w:rPr>
        <w:t>in</w:t>
      </w:r>
      <w:proofErr w:type="gramEnd"/>
      <w:r w:rsidRPr="006C5EB2">
        <w:rPr>
          <w:rFonts w:cs="Arial"/>
          <w:iCs/>
          <w:szCs w:val="20"/>
          <w:lang w:eastAsia="sl-SI"/>
        </w:rPr>
        <w:t xml:space="preserve"> sicer zara</w:t>
      </w:r>
      <w:r>
        <w:rPr>
          <w:rFonts w:cs="Arial"/>
          <w:iCs/>
          <w:szCs w:val="20"/>
          <w:lang w:eastAsia="sl-SI"/>
        </w:rPr>
        <w:t>di</w:t>
      </w:r>
      <w:r w:rsidRPr="006C5EB2">
        <w:rPr>
          <w:rFonts w:cs="Arial"/>
          <w:iCs/>
          <w:szCs w:val="20"/>
          <w:lang w:eastAsia="sl-SI"/>
        </w:rPr>
        <w:t xml:space="preserve"> zagotavljanja legitimnega cilja preglednega, enotnega in administrativno obvladljivega sistema plač v javnem sektorju z vidika javnih financ, kar izhaja tudi iz ciljev, ki jih je zasledoval zakonodajalec ob sprejemanju predloga ZSPJS.</w:t>
      </w:r>
      <w:r>
        <w:rPr>
          <w:rFonts w:cs="Arial"/>
          <w:iCs/>
          <w:szCs w:val="20"/>
          <w:lang w:eastAsia="sl-SI"/>
        </w:rPr>
        <w:t xml:space="preserve"> </w:t>
      </w:r>
      <w:r w:rsidRPr="006C5EB2">
        <w:rPr>
          <w:rFonts w:cs="Arial"/>
          <w:iCs/>
          <w:szCs w:val="20"/>
          <w:lang w:eastAsia="sl-SI"/>
        </w:rPr>
        <w:t>Glede na to, da je napredovanje v plačni razred sodnikov primerljivo z napredovanjem v višji plačni razred javnih uslužbencev, ni razlogov, da bi bila pravica do izplačila višje plače iz tega naslova, zgolj in samo za sodnike, urejena drugače kot za javne uslužbence.</w:t>
      </w:r>
    </w:p>
    <w:p w14:paraId="2EB2D010" w14:textId="77777777" w:rsidR="00EF65ED" w:rsidRDefault="00EF65ED" w:rsidP="00EF65ED">
      <w:pPr>
        <w:overflowPunct w:val="0"/>
        <w:autoSpaceDE w:val="0"/>
        <w:autoSpaceDN w:val="0"/>
        <w:adjustRightInd w:val="0"/>
        <w:jc w:val="both"/>
        <w:textAlignment w:val="baseline"/>
        <w:rPr>
          <w:rFonts w:cs="Arial"/>
          <w:iCs/>
          <w:szCs w:val="20"/>
          <w:lang w:eastAsia="sl-SI"/>
        </w:rPr>
      </w:pPr>
    </w:p>
    <w:p w14:paraId="1CE4B474" w14:textId="77777777" w:rsidR="00EF65ED" w:rsidRDefault="00EF65ED" w:rsidP="00EF65ED">
      <w:pPr>
        <w:overflowPunct w:val="0"/>
        <w:autoSpaceDE w:val="0"/>
        <w:autoSpaceDN w:val="0"/>
        <w:adjustRightInd w:val="0"/>
        <w:jc w:val="both"/>
        <w:textAlignment w:val="baseline"/>
        <w:rPr>
          <w:rFonts w:cs="Arial"/>
          <w:iCs/>
          <w:szCs w:val="20"/>
          <w:lang w:eastAsia="sl-SI"/>
        </w:rPr>
      </w:pPr>
      <w:r w:rsidRPr="003A63CE">
        <w:rPr>
          <w:rFonts w:cs="Arial"/>
          <w:iCs/>
          <w:szCs w:val="20"/>
          <w:lang w:eastAsia="sl-SI"/>
        </w:rPr>
        <w:t>Glede na navedeno Vlada meni, da določba četrtega odstavka 16. člena ZSPJS ni v neskladju z Ustavo in da zahteva za oceno ustavnosti četrtega odstavka 16. člena ZSPJS ni utemeljena.</w:t>
      </w:r>
    </w:p>
    <w:p w14:paraId="0CEB9A4A" w14:textId="77777777" w:rsidR="00EF65ED" w:rsidRDefault="00EF65ED" w:rsidP="00EF65ED">
      <w:pPr>
        <w:overflowPunct w:val="0"/>
        <w:autoSpaceDE w:val="0"/>
        <w:autoSpaceDN w:val="0"/>
        <w:adjustRightInd w:val="0"/>
        <w:jc w:val="both"/>
        <w:textAlignment w:val="baseline"/>
        <w:rPr>
          <w:rFonts w:cs="Arial"/>
          <w:iCs/>
          <w:szCs w:val="20"/>
          <w:lang w:eastAsia="sl-SI"/>
        </w:rPr>
      </w:pPr>
    </w:p>
    <w:p w14:paraId="458ABBAF" w14:textId="77777777" w:rsidR="00EF65ED" w:rsidRDefault="00EF65ED" w:rsidP="00EF65ED">
      <w:pPr>
        <w:overflowPunct w:val="0"/>
        <w:autoSpaceDE w:val="0"/>
        <w:autoSpaceDN w:val="0"/>
        <w:adjustRightInd w:val="0"/>
        <w:jc w:val="both"/>
        <w:textAlignment w:val="baseline"/>
        <w:rPr>
          <w:rFonts w:cs="Arial"/>
          <w:iCs/>
          <w:szCs w:val="20"/>
          <w:lang w:eastAsia="sl-SI"/>
        </w:rPr>
      </w:pPr>
      <w:r>
        <w:rPr>
          <w:rFonts w:cs="Arial"/>
          <w:iCs/>
          <w:szCs w:val="20"/>
          <w:lang w:eastAsia="sl-SI"/>
        </w:rPr>
        <w:t>Vlada dodatno pojasnjuje, da je bila z začetkom uporabe Zakona o skupnih temeljih sistema plač v javnem sektorju (ZSTSPJS) s 1. januarjem 2025 ta ureditev spremenjena oziroma odpravljena. Sodniki napredujejo v skladu z Zakonom o sodniški službi (enako kot prej, ZSPJS ni posegal v pogoje za napredovanje sodnikov), pri čemer po novem istočasno z napredovanjem pridobijo tudi pravico do višje plače (ZSTSPJS ne določa več enotnega datuma za pridobitev pravice do višje plače iz naslova napredovanja v plačni razred, naziv ali višji naziv).</w:t>
      </w:r>
    </w:p>
    <w:p w14:paraId="1148C19F" w14:textId="77777777" w:rsidR="00EF65ED" w:rsidRDefault="00EF65ED" w:rsidP="00861B3B">
      <w:pPr>
        <w:jc w:val="both"/>
        <w:rPr>
          <w:color w:val="FF0000"/>
        </w:rPr>
      </w:pPr>
    </w:p>
    <w:p w14:paraId="4882321C" w14:textId="77777777" w:rsidR="00861B3B" w:rsidRPr="00EF65ED" w:rsidRDefault="00861B3B" w:rsidP="00861B3B">
      <w:pPr>
        <w:jc w:val="both"/>
        <w:rPr>
          <w:rFonts w:cs="Arial"/>
        </w:rPr>
      </w:pPr>
      <w:r w:rsidRPr="00EF65ED">
        <w:rPr>
          <w:rFonts w:cs="Arial"/>
        </w:rPr>
        <w:t>Vir: Ministrstvo za javno upravo</w:t>
      </w:r>
    </w:p>
    <w:p w14:paraId="604FFC4E" w14:textId="61DECC6F" w:rsidR="00142EF8" w:rsidRDefault="00142EF8" w:rsidP="00861B3B">
      <w:pPr>
        <w:jc w:val="both"/>
      </w:pPr>
    </w:p>
    <w:p w14:paraId="2369B50E" w14:textId="77777777" w:rsidR="00142EF8" w:rsidRDefault="00142EF8" w:rsidP="00861B3B">
      <w:pPr>
        <w:jc w:val="both"/>
      </w:pPr>
    </w:p>
    <w:p w14:paraId="77183F0A" w14:textId="1CA4F09D" w:rsidR="00142EF8" w:rsidRPr="00142EF8" w:rsidRDefault="00142EF8" w:rsidP="00861B3B">
      <w:pPr>
        <w:jc w:val="both"/>
        <w:rPr>
          <w:rFonts w:cs="Arial"/>
          <w:color w:val="000000"/>
        </w:rPr>
      </w:pPr>
      <w:r>
        <w:rPr>
          <w:rFonts w:cs="Arial"/>
          <w:b/>
          <w:szCs w:val="20"/>
        </w:rPr>
        <w:t>Mnenje o predlogu sprememb Zakona o zasebnem varovanju</w:t>
      </w:r>
    </w:p>
    <w:p w14:paraId="78375D96" w14:textId="77777777" w:rsidR="00142EF8" w:rsidRDefault="00142EF8" w:rsidP="00861B3B">
      <w:pPr>
        <w:spacing w:line="240" w:lineRule="auto"/>
        <w:jc w:val="both"/>
        <w:rPr>
          <w:rFonts w:eastAsiaTheme="minorHAnsi" w:cstheme="minorBidi"/>
          <w:szCs w:val="20"/>
        </w:rPr>
      </w:pPr>
    </w:p>
    <w:p w14:paraId="7F0E468A" w14:textId="77777777" w:rsidR="00142EF8" w:rsidRDefault="00142EF8" w:rsidP="00861B3B">
      <w:pPr>
        <w:autoSpaceDE w:val="0"/>
        <w:autoSpaceDN w:val="0"/>
        <w:adjustRightInd w:val="0"/>
        <w:spacing w:line="240" w:lineRule="auto"/>
        <w:jc w:val="both"/>
        <w:rPr>
          <w:rFonts w:eastAsiaTheme="minorHAnsi" w:cstheme="minorBidi"/>
          <w:szCs w:val="20"/>
        </w:rPr>
      </w:pPr>
      <w:r>
        <w:rPr>
          <w:rFonts w:eastAsiaTheme="minorHAnsi" w:cstheme="minorBidi"/>
          <w:szCs w:val="20"/>
        </w:rPr>
        <w:t>Vlada Republike Slovenije je sprejela mnenje o Predlogu zakona o spremembah in dopolnitvah Zakona o zasebnem varovanju po skrajšanem postopku in ga pošlje Državnemu zboru Republike Slovenije.</w:t>
      </w:r>
    </w:p>
    <w:p w14:paraId="61B5107F" w14:textId="77777777" w:rsidR="00142EF8" w:rsidRDefault="00142EF8" w:rsidP="00861B3B">
      <w:pPr>
        <w:autoSpaceDE w:val="0"/>
        <w:autoSpaceDN w:val="0"/>
        <w:adjustRightInd w:val="0"/>
        <w:spacing w:line="240" w:lineRule="auto"/>
        <w:jc w:val="both"/>
        <w:rPr>
          <w:rFonts w:eastAsiaTheme="minorHAnsi" w:cstheme="minorBidi"/>
          <w:szCs w:val="20"/>
        </w:rPr>
      </w:pPr>
    </w:p>
    <w:p w14:paraId="09B1CDB7" w14:textId="24C06945" w:rsidR="00142EF8" w:rsidRDefault="00142EF8" w:rsidP="00861B3B">
      <w:pPr>
        <w:jc w:val="both"/>
      </w:pPr>
      <w:r>
        <w:rPr>
          <w:rFonts w:eastAsiaTheme="minorHAnsi" w:cstheme="minorBidi"/>
          <w:szCs w:val="20"/>
        </w:rPr>
        <w:t xml:space="preserve">Vlada sprejema predloga zakona po skrajšanem postopku ne podpira, saj se bodo v prihodnje, tudi na podlagi sprejete najnovejše </w:t>
      </w:r>
      <w:r>
        <w:rPr>
          <w:rFonts w:cs="Arial"/>
          <w:szCs w:val="20"/>
        </w:rPr>
        <w:t>Strategije zasebnega varovanja</w:t>
      </w:r>
      <w:r>
        <w:rPr>
          <w:rFonts w:cs="Arial"/>
          <w:color w:val="111111"/>
          <w:szCs w:val="20"/>
        </w:rPr>
        <w:t xml:space="preserve"> </w:t>
      </w:r>
      <w:r>
        <w:rPr>
          <w:rFonts w:cs="Arial"/>
          <w:szCs w:val="20"/>
        </w:rPr>
        <w:t>»Kakovostno zasebno varovanje za varno Slovenijo«</w:t>
      </w:r>
      <w:r>
        <w:rPr>
          <w:rFonts w:eastAsiaTheme="minorHAnsi" w:cstheme="minorBidi"/>
          <w:szCs w:val="20"/>
        </w:rPr>
        <w:t xml:space="preserve">, pripravile celovitejše spremembe določb veljavnega </w:t>
      </w:r>
      <w:r>
        <w:rPr>
          <w:rFonts w:cs="Arial"/>
          <w:szCs w:val="20"/>
        </w:rPr>
        <w:t>Zakona o zasebnem varovanju (</w:t>
      </w:r>
      <w:r>
        <w:rPr>
          <w:rFonts w:eastAsiaTheme="minorHAnsi" w:cstheme="minorBidi"/>
          <w:szCs w:val="20"/>
        </w:rPr>
        <w:t>ZZasV-1).</w:t>
      </w:r>
      <w:r>
        <w:t xml:space="preserve"> </w:t>
      </w:r>
      <w:r>
        <w:rPr>
          <w:rFonts w:eastAsiaTheme="minorHAnsi" w:cstheme="minorBidi"/>
          <w:szCs w:val="20"/>
        </w:rPr>
        <w:t>Nova strategija prinaša jasnejše usmeritve, natančneje opredeljuje ključne cilje in odpira prostor za ciljno usmerjene spremembe zakonodaje tam, kjer se je to v času od sprejema ZZasV-1 dalje izkazalo za potrebno. Obravnava različna področja zasebnega varovanja, med njimi tudi</w:t>
      </w:r>
      <w:r>
        <w:rPr>
          <w:rFonts w:eastAsiaTheme="minorHAnsi" w:cstheme="minorBidi"/>
          <w:szCs w:val="20"/>
        </w:rPr>
        <w:t xml:space="preserve"> </w:t>
      </w:r>
      <w:r>
        <w:rPr>
          <w:rFonts w:eastAsiaTheme="minorHAnsi" w:cstheme="minorBidi"/>
          <w:szCs w:val="20"/>
        </w:rPr>
        <w:t>ureditev spoštovanja pravic zaposlenih v zasebnem varovanju in poštenega nagrajevanja njihovega dela, ter predstavlja podlago in usmeritev za nadaljnjo pripravo vsebine sprememb veljavnega ZZasV-1, ki bodo zajele različna področja oziroma poglavja zakona</w:t>
      </w:r>
      <w:r>
        <w:rPr>
          <w:rFonts w:eastAsiaTheme="minorHAnsi" w:cstheme="minorBidi"/>
          <w:szCs w:val="20"/>
        </w:rPr>
        <w:t xml:space="preserve">. </w:t>
      </w:r>
    </w:p>
    <w:p w14:paraId="41AADCAB" w14:textId="77777777" w:rsidR="00142EF8" w:rsidRDefault="00142EF8" w:rsidP="00861B3B">
      <w:pPr>
        <w:jc w:val="both"/>
      </w:pPr>
    </w:p>
    <w:p w14:paraId="0B5AEE18" w14:textId="77777777" w:rsidR="00142EF8" w:rsidRDefault="00142EF8" w:rsidP="00861B3B">
      <w:pPr>
        <w:jc w:val="both"/>
        <w:rPr>
          <w:rFonts w:cs="Arial"/>
          <w:color w:val="000000"/>
        </w:rPr>
      </w:pPr>
      <w:r>
        <w:rPr>
          <w:rFonts w:cs="Arial"/>
          <w:color w:val="000000"/>
        </w:rPr>
        <w:t>Vir: Ministrstvo za notranje zadeve</w:t>
      </w:r>
    </w:p>
    <w:p w14:paraId="7C4A93D2" w14:textId="77777777" w:rsidR="00861B3B" w:rsidRDefault="00861B3B" w:rsidP="00861B3B">
      <w:pPr>
        <w:jc w:val="both"/>
        <w:rPr>
          <w:rFonts w:cs="Arial"/>
          <w:color w:val="000000"/>
        </w:rPr>
      </w:pPr>
    </w:p>
    <w:p w14:paraId="5B61023E" w14:textId="77777777" w:rsidR="00B83991" w:rsidRDefault="00B83991" w:rsidP="00861B3B">
      <w:pPr>
        <w:jc w:val="both"/>
      </w:pPr>
    </w:p>
    <w:p w14:paraId="5EAB34DB" w14:textId="62DB7832" w:rsidR="0065674A" w:rsidRDefault="0065674A" w:rsidP="00861B3B">
      <w:pPr>
        <w:jc w:val="both"/>
        <w:rPr>
          <w:rFonts w:cs="Arial"/>
          <w:b/>
          <w:bCs/>
          <w:szCs w:val="20"/>
        </w:rPr>
      </w:pPr>
      <w:r>
        <w:rPr>
          <w:rFonts w:cs="Arial"/>
          <w:b/>
          <w:bCs/>
          <w:szCs w:val="20"/>
        </w:rPr>
        <w:t>Vlada se je opredelila do sklepa posveta</w:t>
      </w:r>
      <w:proofErr w:type="gramStart"/>
      <w:r>
        <w:rPr>
          <w:rFonts w:cs="Arial"/>
          <w:b/>
          <w:bCs/>
          <w:szCs w:val="20"/>
        </w:rPr>
        <w:t xml:space="preserve"> Kako</w:t>
      </w:r>
      <w:proofErr w:type="gramEnd"/>
      <w:r>
        <w:rPr>
          <w:rFonts w:cs="Arial"/>
          <w:b/>
          <w:bCs/>
          <w:szCs w:val="20"/>
        </w:rPr>
        <w:t xml:space="preserve"> naj posvojitev sledi potrebam posvojenega otroka?</w:t>
      </w:r>
    </w:p>
    <w:p w14:paraId="6917952A" w14:textId="77777777" w:rsidR="0065674A" w:rsidRDefault="0065674A" w:rsidP="00861B3B">
      <w:pPr>
        <w:jc w:val="both"/>
        <w:rPr>
          <w:rFonts w:cs="Arial"/>
          <w:szCs w:val="20"/>
        </w:rPr>
      </w:pPr>
    </w:p>
    <w:p w14:paraId="48C263C5" w14:textId="77777777" w:rsidR="0065674A" w:rsidRDefault="0065674A" w:rsidP="00861B3B">
      <w:pPr>
        <w:jc w:val="both"/>
        <w:rPr>
          <w:rFonts w:cs="Arial"/>
          <w:szCs w:val="20"/>
        </w:rPr>
      </w:pPr>
      <w:r>
        <w:rPr>
          <w:rFonts w:cs="Arial"/>
          <w:szCs w:val="20"/>
        </w:rPr>
        <w:t>Komisija Državnega sveta Republike Slovenije za socialno varstvo, delo, zdravstvo in invalide, Društvo posvojiteljskih družin Deteljica in Socialna zbornica Slovenije so 10. novembra 2025 soorganizirale posvet</w:t>
      </w:r>
      <w:proofErr w:type="gramStart"/>
      <w:r>
        <w:rPr>
          <w:rFonts w:cs="Arial"/>
          <w:szCs w:val="20"/>
        </w:rPr>
        <w:t xml:space="preserve"> Kako</w:t>
      </w:r>
      <w:proofErr w:type="gramEnd"/>
      <w:r>
        <w:rPr>
          <w:rFonts w:cs="Arial"/>
          <w:szCs w:val="20"/>
        </w:rPr>
        <w:t xml:space="preserve"> naj posvojitev sledi potrebam posvojenega otroka?. Na podlagi predstavitev, plenarnih prispevkov in razprave udeležencev posveta so bili oblikovani zaključki, ki jih je obravnaval Državni svet na seji 15. aprila 2026 ter jih posredoval Vladi v preučitev ter podajo pojasnil.</w:t>
      </w:r>
    </w:p>
    <w:p w14:paraId="647A4B8A" w14:textId="77777777" w:rsidR="0065674A" w:rsidRDefault="0065674A" w:rsidP="00861B3B">
      <w:pPr>
        <w:jc w:val="both"/>
        <w:rPr>
          <w:rFonts w:cs="Arial"/>
          <w:szCs w:val="20"/>
        </w:rPr>
      </w:pPr>
    </w:p>
    <w:p w14:paraId="42B0D835" w14:textId="77777777" w:rsidR="0065674A" w:rsidRDefault="0065674A" w:rsidP="00861B3B">
      <w:pPr>
        <w:jc w:val="both"/>
        <w:rPr>
          <w:rFonts w:cs="Arial"/>
          <w:szCs w:val="20"/>
        </w:rPr>
      </w:pPr>
      <w:r>
        <w:rPr>
          <w:rFonts w:cs="Arial"/>
          <w:szCs w:val="20"/>
        </w:rPr>
        <w:t xml:space="preserve">Vlada se je z zaključki posveta seznanila ter sprejela širšo opredelitev do sklepa Državnega sveta. </w:t>
      </w:r>
    </w:p>
    <w:p w14:paraId="15633263" w14:textId="77777777" w:rsidR="0065674A" w:rsidRDefault="0065674A" w:rsidP="00861B3B">
      <w:pPr>
        <w:jc w:val="both"/>
        <w:rPr>
          <w:rFonts w:cs="Arial"/>
          <w:szCs w:val="20"/>
        </w:rPr>
      </w:pPr>
    </w:p>
    <w:p w14:paraId="1990BE3C" w14:textId="77777777" w:rsidR="0065674A" w:rsidRDefault="0065674A" w:rsidP="00861B3B">
      <w:pPr>
        <w:jc w:val="both"/>
        <w:rPr>
          <w:rFonts w:cs="Arial"/>
          <w:szCs w:val="20"/>
        </w:rPr>
      </w:pPr>
      <w:r>
        <w:rPr>
          <w:rFonts w:cs="Arial"/>
          <w:szCs w:val="20"/>
        </w:rPr>
        <w:t xml:space="preserve">Vir: Ministrstvo za delo, družino, socialne zadeve in enake možnosti </w:t>
      </w:r>
    </w:p>
    <w:p w14:paraId="398ADAD0" w14:textId="77777777" w:rsidR="00861B3B" w:rsidRDefault="00861B3B" w:rsidP="00861B3B">
      <w:pPr>
        <w:jc w:val="both"/>
        <w:rPr>
          <w:rFonts w:cs="Arial"/>
          <w:szCs w:val="20"/>
        </w:rPr>
      </w:pPr>
    </w:p>
    <w:p w14:paraId="62B93E26" w14:textId="77777777" w:rsidR="00861B3B" w:rsidRDefault="00861B3B" w:rsidP="00861B3B">
      <w:pPr>
        <w:jc w:val="both"/>
        <w:rPr>
          <w:rFonts w:cs="Arial"/>
          <w:szCs w:val="20"/>
        </w:rPr>
      </w:pPr>
    </w:p>
    <w:p w14:paraId="5802F9B5" w14:textId="5056FAEB" w:rsidR="00665A9A" w:rsidRDefault="00665A9A" w:rsidP="00861B3B">
      <w:pPr>
        <w:spacing w:line="240" w:lineRule="auto"/>
        <w:jc w:val="both"/>
        <w:rPr>
          <w:rFonts w:cs="Arial"/>
          <w:b/>
          <w:szCs w:val="20"/>
          <w:lang w:eastAsia="sl-SI"/>
        </w:rPr>
      </w:pPr>
      <w:r w:rsidRPr="00042D81">
        <w:rPr>
          <w:rFonts w:cs="Arial"/>
          <w:b/>
          <w:szCs w:val="20"/>
          <w:lang w:eastAsia="sl-SI"/>
        </w:rPr>
        <w:t>Sprememba Skupnega kadrovskega načrta organov državne uprave za let</w:t>
      </w:r>
      <w:r>
        <w:rPr>
          <w:rFonts w:cs="Arial"/>
          <w:b/>
          <w:szCs w:val="20"/>
          <w:lang w:eastAsia="sl-SI"/>
        </w:rPr>
        <w:t xml:space="preserve">i 2025 in </w:t>
      </w:r>
      <w:r w:rsidRPr="00042D81">
        <w:rPr>
          <w:rFonts w:cs="Arial"/>
          <w:b/>
          <w:szCs w:val="20"/>
          <w:lang w:eastAsia="sl-SI"/>
        </w:rPr>
        <w:t>2026</w:t>
      </w:r>
    </w:p>
    <w:p w14:paraId="053269F4" w14:textId="77777777" w:rsidR="00665A9A" w:rsidRDefault="00665A9A" w:rsidP="00861B3B">
      <w:pPr>
        <w:spacing w:line="240" w:lineRule="auto"/>
        <w:jc w:val="both"/>
        <w:rPr>
          <w:rFonts w:cs="Arial"/>
          <w:b/>
          <w:szCs w:val="20"/>
          <w:lang w:eastAsia="sl-SI"/>
        </w:rPr>
      </w:pPr>
    </w:p>
    <w:p w14:paraId="7A1756E8" w14:textId="77777777" w:rsidR="00665A9A" w:rsidRDefault="00665A9A" w:rsidP="00861B3B">
      <w:pPr>
        <w:widowControl w:val="0"/>
        <w:spacing w:line="240" w:lineRule="auto"/>
        <w:jc w:val="both"/>
        <w:rPr>
          <w:rFonts w:cs="Arial"/>
          <w:szCs w:val="20"/>
          <w:lang w:eastAsia="sl-SI"/>
        </w:rPr>
      </w:pPr>
      <w:r w:rsidRPr="00E216B2">
        <w:rPr>
          <w:rFonts w:cs="Arial"/>
          <w:szCs w:val="20"/>
        </w:rPr>
        <w:t>Skupni kadrovski načrt (SKN) organov državne uprave za leti 2025 in 2026</w:t>
      </w:r>
      <w:r>
        <w:rPr>
          <w:rFonts w:cs="Arial"/>
          <w:szCs w:val="20"/>
        </w:rPr>
        <w:t xml:space="preserve"> se </w:t>
      </w:r>
      <w:r w:rsidRPr="00A42AD6">
        <w:rPr>
          <w:rFonts w:cs="Arial"/>
          <w:szCs w:val="20"/>
        </w:rPr>
        <w:t>zaradi prenosa kvot spremeni tako, da se</w:t>
      </w:r>
      <w:r w:rsidRPr="00A42AD6">
        <w:rPr>
          <w:rFonts w:cs="Arial"/>
          <w:szCs w:val="20"/>
          <w:lang w:eastAsia="sl-SI"/>
        </w:rPr>
        <w:t xml:space="preserve"> za leto 2026</w:t>
      </w:r>
      <w:r>
        <w:rPr>
          <w:rFonts w:cs="Arial"/>
          <w:szCs w:val="20"/>
          <w:lang w:eastAsia="sl-SI"/>
        </w:rPr>
        <w:t xml:space="preserve">: </w:t>
      </w:r>
      <w:r>
        <w:rPr>
          <w:rFonts w:cs="Arial"/>
          <w:szCs w:val="20"/>
        </w:rPr>
        <w:t xml:space="preserve">ena kvota prenese iz </w:t>
      </w:r>
      <w:r w:rsidRPr="00696BE3">
        <w:rPr>
          <w:rFonts w:cs="Arial"/>
          <w:szCs w:val="20"/>
        </w:rPr>
        <w:t>Ministrstv</w:t>
      </w:r>
      <w:r>
        <w:rPr>
          <w:rFonts w:cs="Arial"/>
          <w:szCs w:val="20"/>
        </w:rPr>
        <w:t>a</w:t>
      </w:r>
      <w:r w:rsidRPr="00696BE3">
        <w:rPr>
          <w:rFonts w:cs="Arial"/>
          <w:szCs w:val="20"/>
        </w:rPr>
        <w:t xml:space="preserve"> za infrastrukturo</w:t>
      </w:r>
      <w:r>
        <w:rPr>
          <w:rFonts w:cs="Arial"/>
          <w:szCs w:val="20"/>
        </w:rPr>
        <w:t xml:space="preserve"> na </w:t>
      </w:r>
      <w:r w:rsidRPr="00696BE3">
        <w:rPr>
          <w:rFonts w:cs="Arial"/>
          <w:szCs w:val="20"/>
        </w:rPr>
        <w:t>Ministrstv</w:t>
      </w:r>
      <w:r>
        <w:rPr>
          <w:rFonts w:cs="Arial"/>
          <w:szCs w:val="20"/>
        </w:rPr>
        <w:t>o</w:t>
      </w:r>
      <w:r w:rsidRPr="00696BE3">
        <w:rPr>
          <w:rFonts w:cs="Arial"/>
          <w:szCs w:val="20"/>
        </w:rPr>
        <w:t xml:space="preserve"> za gospodarstvo, turizem in šport</w:t>
      </w:r>
      <w:r>
        <w:rPr>
          <w:rFonts w:cs="Arial"/>
          <w:szCs w:val="20"/>
        </w:rPr>
        <w:t>; ena kvota prenese iz kadrovskega načrta vladnih služb, odgovornih generalnemu sekretarju vlade, v kadrovski načrt vladnih služb, odgovornih predsedniku vlade; ena kvota prenese iz Ministrstva za digitalno preobrazbo na Ministrstvo za obrambo.</w:t>
      </w:r>
    </w:p>
    <w:p w14:paraId="6C6DF4FE" w14:textId="77777777" w:rsidR="00665A9A" w:rsidRDefault="00665A9A" w:rsidP="00861B3B">
      <w:pPr>
        <w:widowControl w:val="0"/>
        <w:spacing w:line="240" w:lineRule="auto"/>
        <w:jc w:val="both"/>
        <w:rPr>
          <w:rFonts w:cs="Arial"/>
          <w:szCs w:val="20"/>
          <w:lang w:eastAsia="sl-SI"/>
        </w:rPr>
      </w:pPr>
    </w:p>
    <w:p w14:paraId="515CB812" w14:textId="77777777" w:rsidR="00665A9A" w:rsidRPr="007A1EE8" w:rsidRDefault="00665A9A" w:rsidP="00861B3B">
      <w:pPr>
        <w:spacing w:line="240" w:lineRule="auto"/>
        <w:jc w:val="both"/>
        <w:rPr>
          <w:rFonts w:cs="Arial"/>
          <w:szCs w:val="20"/>
        </w:rPr>
      </w:pPr>
      <w:r>
        <w:rPr>
          <w:rFonts w:cs="Arial"/>
          <w:szCs w:val="20"/>
        </w:rPr>
        <w:t>S</w:t>
      </w:r>
      <w:r w:rsidRPr="00D44C13">
        <w:rPr>
          <w:rFonts w:cs="Arial"/>
          <w:szCs w:val="20"/>
        </w:rPr>
        <w:t>premembe</w:t>
      </w:r>
      <w:r>
        <w:rPr>
          <w:rFonts w:cs="Arial"/>
          <w:szCs w:val="20"/>
        </w:rPr>
        <w:t xml:space="preserve"> SKN</w:t>
      </w:r>
      <w:r w:rsidRPr="00D44C13">
        <w:rPr>
          <w:rFonts w:cs="Arial"/>
          <w:szCs w:val="20"/>
        </w:rPr>
        <w:t xml:space="preserve"> so nujn</w:t>
      </w:r>
      <w:r>
        <w:rPr>
          <w:rFonts w:cs="Arial"/>
          <w:szCs w:val="20"/>
        </w:rPr>
        <w:t>e, saj</w:t>
      </w:r>
      <w:r w:rsidRPr="00D44C13">
        <w:rPr>
          <w:rFonts w:cs="Arial"/>
          <w:szCs w:val="20"/>
        </w:rPr>
        <w:t xml:space="preserve"> je bil</w:t>
      </w:r>
      <w:r>
        <w:rPr>
          <w:rFonts w:cs="Arial"/>
          <w:szCs w:val="20"/>
        </w:rPr>
        <w:t>a</w:t>
      </w:r>
      <w:r w:rsidRPr="00D44C13">
        <w:rPr>
          <w:rFonts w:cs="Arial"/>
          <w:szCs w:val="20"/>
        </w:rPr>
        <w:t xml:space="preserve"> v Državnem zboru sprejet</w:t>
      </w:r>
      <w:r>
        <w:rPr>
          <w:rFonts w:cs="Arial"/>
          <w:szCs w:val="20"/>
        </w:rPr>
        <w:t>a novela</w:t>
      </w:r>
      <w:r w:rsidRPr="00D44C13">
        <w:rPr>
          <w:rFonts w:cs="Arial"/>
          <w:szCs w:val="20"/>
        </w:rPr>
        <w:t xml:space="preserve"> Zakona o Vladi Republike Slovenije, ki spreminja strukturo ministrstev</w:t>
      </w:r>
      <w:r>
        <w:rPr>
          <w:rFonts w:cs="Arial"/>
          <w:szCs w:val="20"/>
        </w:rPr>
        <w:t>. Z</w:t>
      </w:r>
      <w:r w:rsidRPr="00D44C13">
        <w:rPr>
          <w:rFonts w:cs="Arial"/>
          <w:szCs w:val="20"/>
        </w:rPr>
        <w:t>ato je treba še pred uveljavitvijo navedenega zakona veljavni SKN uskladiti z že sprejetimi sporazumi</w:t>
      </w:r>
      <w:r>
        <w:rPr>
          <w:rFonts w:cs="Arial"/>
          <w:szCs w:val="20"/>
        </w:rPr>
        <w:t xml:space="preserve"> o prenosu kvot, ki so jih sklenili posamezni organi</w:t>
      </w:r>
      <w:r w:rsidRPr="00D44C13">
        <w:rPr>
          <w:rFonts w:cs="Arial"/>
          <w:szCs w:val="20"/>
        </w:rPr>
        <w:t>, tako da bo stanje dovoljenega števila zaposlitev po posameznih resorjih jasno razvidno</w:t>
      </w:r>
      <w:r>
        <w:rPr>
          <w:rFonts w:cs="Arial"/>
          <w:szCs w:val="20"/>
        </w:rPr>
        <w:t>. S</w:t>
      </w:r>
      <w:r w:rsidRPr="00D44C13">
        <w:rPr>
          <w:rFonts w:cs="Arial"/>
          <w:szCs w:val="20"/>
        </w:rPr>
        <w:t xml:space="preserve">kupno število zaposlitev v SKN </w:t>
      </w:r>
      <w:r>
        <w:rPr>
          <w:rFonts w:cs="Arial"/>
          <w:szCs w:val="20"/>
        </w:rPr>
        <w:t xml:space="preserve">se </w:t>
      </w:r>
      <w:r w:rsidRPr="00D44C13">
        <w:rPr>
          <w:rFonts w:cs="Arial"/>
          <w:szCs w:val="20"/>
        </w:rPr>
        <w:t>ne povečuje</w:t>
      </w:r>
      <w:r>
        <w:rPr>
          <w:rFonts w:cs="Arial"/>
          <w:szCs w:val="20"/>
        </w:rPr>
        <w:t>, s</w:t>
      </w:r>
      <w:r w:rsidRPr="00D44C13">
        <w:rPr>
          <w:rFonts w:cs="Arial"/>
          <w:szCs w:val="20"/>
        </w:rPr>
        <w:t xml:space="preserve">redstva za prenose kvot </w:t>
      </w:r>
      <w:r>
        <w:rPr>
          <w:rFonts w:cs="Arial"/>
          <w:szCs w:val="20"/>
        </w:rPr>
        <w:t xml:space="preserve">pa morajo </w:t>
      </w:r>
      <w:r w:rsidRPr="00D44C13">
        <w:rPr>
          <w:rFonts w:cs="Arial"/>
          <w:szCs w:val="20"/>
        </w:rPr>
        <w:t>zagotovi</w:t>
      </w:r>
      <w:r>
        <w:rPr>
          <w:rFonts w:cs="Arial"/>
          <w:szCs w:val="20"/>
        </w:rPr>
        <w:t>ti</w:t>
      </w:r>
      <w:r w:rsidRPr="00D44C13">
        <w:rPr>
          <w:rFonts w:cs="Arial"/>
          <w:szCs w:val="20"/>
        </w:rPr>
        <w:t xml:space="preserve"> proračunski uporabniki v okviru sredstev za stroške dela v svojem finančnem načrtu.</w:t>
      </w:r>
    </w:p>
    <w:p w14:paraId="73B5CDFD" w14:textId="77777777" w:rsidR="000B5CFF" w:rsidRDefault="000B5CFF" w:rsidP="00861B3B">
      <w:pPr>
        <w:jc w:val="both"/>
        <w:rPr>
          <w:color w:val="FF0000"/>
        </w:rPr>
      </w:pPr>
    </w:p>
    <w:p w14:paraId="0B385590" w14:textId="1AAC1ED3" w:rsidR="00481CC9" w:rsidRDefault="00481CC9" w:rsidP="00861B3B">
      <w:pPr>
        <w:jc w:val="both"/>
        <w:rPr>
          <w:rFonts w:cs="Arial"/>
          <w:color w:val="000000"/>
        </w:rPr>
      </w:pPr>
      <w:r>
        <w:rPr>
          <w:rFonts w:cs="Arial"/>
          <w:color w:val="000000"/>
        </w:rPr>
        <w:t>Vir: Ministrstvo za javno upravo</w:t>
      </w:r>
    </w:p>
    <w:p w14:paraId="3F303DA9" w14:textId="77777777" w:rsidR="0065674A" w:rsidRDefault="0065674A" w:rsidP="00861B3B">
      <w:pPr>
        <w:jc w:val="both"/>
        <w:rPr>
          <w:rFonts w:cs="Arial"/>
          <w:color w:val="000000"/>
        </w:rPr>
      </w:pPr>
    </w:p>
    <w:p w14:paraId="573D6296" w14:textId="77777777" w:rsidR="00A9723E" w:rsidRDefault="00A9723E" w:rsidP="00861B3B">
      <w:pPr>
        <w:jc w:val="both"/>
        <w:rPr>
          <w:rFonts w:cs="Arial"/>
          <w:b/>
          <w:bCs/>
          <w:color w:val="000000"/>
        </w:rPr>
      </w:pPr>
    </w:p>
    <w:p w14:paraId="5DAA3964" w14:textId="621192E6" w:rsidR="00394E80" w:rsidRPr="00394E80" w:rsidRDefault="00394E80" w:rsidP="00861B3B">
      <w:pPr>
        <w:jc w:val="both"/>
        <w:rPr>
          <w:b/>
          <w:bCs/>
          <w:color w:val="FF0000"/>
        </w:rPr>
      </w:pPr>
      <w:r w:rsidRPr="00394E80">
        <w:rPr>
          <w:rFonts w:cs="Arial"/>
          <w:b/>
          <w:bCs/>
          <w:color w:val="000000"/>
        </w:rPr>
        <w:t xml:space="preserve">Vlada razrešila </w:t>
      </w:r>
      <w:r w:rsidRPr="00394E80">
        <w:rPr>
          <w:b/>
          <w:bCs/>
        </w:rPr>
        <w:t>direktorja Službe Vlade Republike Slovenije za zakonodajo</w:t>
      </w:r>
    </w:p>
    <w:p w14:paraId="22701053" w14:textId="77777777" w:rsidR="00394E80" w:rsidRDefault="00394E80" w:rsidP="00861B3B">
      <w:pPr>
        <w:jc w:val="both"/>
        <w:rPr>
          <w:color w:val="FF0000"/>
        </w:rPr>
      </w:pPr>
    </w:p>
    <w:p w14:paraId="66B21D39" w14:textId="09B2C002" w:rsidR="00394E80" w:rsidRDefault="00394E80" w:rsidP="00861B3B">
      <w:pPr>
        <w:jc w:val="both"/>
        <w:rPr>
          <w:rFonts w:cs="Arial"/>
          <w:szCs w:val="20"/>
        </w:rPr>
      </w:pPr>
      <w:r w:rsidRPr="00394E80">
        <w:rPr>
          <w:rFonts w:cs="Arial"/>
          <w:szCs w:val="20"/>
        </w:rPr>
        <w:t>Vlada Republike Slovenije je izdala odločbo o razrešitvi Rada C. Feleta s položaja direktorja Službe Vlade Republike Slovenije za zakonodajo, in sicer z dnem 4. 6. 2026.</w:t>
      </w:r>
    </w:p>
    <w:p w14:paraId="3EEFC31A" w14:textId="77777777" w:rsidR="00394E80" w:rsidRDefault="00394E80" w:rsidP="00861B3B">
      <w:pPr>
        <w:jc w:val="both"/>
        <w:rPr>
          <w:rFonts w:cs="Arial"/>
          <w:szCs w:val="20"/>
        </w:rPr>
      </w:pPr>
    </w:p>
    <w:p w14:paraId="21D91D73" w14:textId="2EF3B46C" w:rsidR="00394E80" w:rsidRDefault="00394E80" w:rsidP="00394E80">
      <w:r>
        <w:rPr>
          <w:rFonts w:cs="Arial"/>
          <w:szCs w:val="20"/>
        </w:rPr>
        <w:t xml:space="preserve">Vir: </w:t>
      </w:r>
      <w:r>
        <w:t>Kabinet predsednika vlade</w:t>
      </w:r>
    </w:p>
    <w:p w14:paraId="58FD2653" w14:textId="214B9627" w:rsidR="00394E80" w:rsidRPr="00394E80" w:rsidRDefault="00394E80" w:rsidP="00861B3B">
      <w:pPr>
        <w:jc w:val="both"/>
        <w:rPr>
          <w:rFonts w:cs="Arial"/>
          <w:color w:val="000000"/>
        </w:rPr>
      </w:pPr>
    </w:p>
    <w:p w14:paraId="6A0C1F4C" w14:textId="77777777" w:rsidR="00692AD2" w:rsidRDefault="00692AD2" w:rsidP="00861B3B">
      <w:pPr>
        <w:jc w:val="both"/>
        <w:rPr>
          <w:rFonts w:cs="Arial"/>
          <w:color w:val="000000"/>
        </w:rPr>
      </w:pPr>
    </w:p>
    <w:p w14:paraId="660E720F" w14:textId="1CA25295" w:rsidR="008769E3" w:rsidRPr="008769E3" w:rsidRDefault="008769E3" w:rsidP="008769E3">
      <w:pPr>
        <w:jc w:val="both"/>
        <w:rPr>
          <w:b/>
          <w:bCs/>
        </w:rPr>
      </w:pPr>
      <w:r w:rsidRPr="008769E3">
        <w:rPr>
          <w:b/>
          <w:bCs/>
        </w:rPr>
        <w:t>Sklep o prenehanju položaja generalne sekretarke na Ministrstvu za visoko šolstvo, znanost in inovacije</w:t>
      </w:r>
    </w:p>
    <w:p w14:paraId="533AA681" w14:textId="77777777" w:rsidR="008769E3" w:rsidRPr="008769E3" w:rsidRDefault="008769E3" w:rsidP="008769E3">
      <w:pPr>
        <w:jc w:val="both"/>
        <w:rPr>
          <w:b/>
          <w:bCs/>
        </w:rPr>
      </w:pPr>
    </w:p>
    <w:p w14:paraId="0C1282C6" w14:textId="77777777" w:rsidR="008769E3" w:rsidRPr="008769E3" w:rsidRDefault="008769E3" w:rsidP="008769E3">
      <w:pPr>
        <w:jc w:val="both"/>
      </w:pPr>
      <w:r w:rsidRPr="008769E3">
        <w:t>Vlada Republike Slovenije je ugotovila, da Rebeki Koncilja Žgalin dne 4. 6. 2026 preneha položaj generalne sekretarke na Ministrstvu za visoko šolstvo, znanost in inovacije. Iz novele Zakona o vladi izhaja, da se Ministrstvo za visoko šolstvo, znanost in inovacije ukine. Glede na to položaj generalne sekretarke na omenjenem ministrstvu preneha.</w:t>
      </w:r>
    </w:p>
    <w:p w14:paraId="3D2FAC96" w14:textId="77777777" w:rsidR="008769E3" w:rsidRPr="008769E3" w:rsidRDefault="008769E3" w:rsidP="008769E3">
      <w:pPr>
        <w:jc w:val="both"/>
        <w:rPr>
          <w:b/>
          <w:bCs/>
        </w:rPr>
      </w:pPr>
    </w:p>
    <w:p w14:paraId="4777AB8A" w14:textId="77777777" w:rsidR="008769E3" w:rsidRPr="008769E3" w:rsidRDefault="008769E3" w:rsidP="008769E3">
      <w:pPr>
        <w:jc w:val="both"/>
      </w:pPr>
      <w:r w:rsidRPr="008769E3">
        <w:t>Vir: Ministrstvo za visoko šolstvo, znanost in inovacije</w:t>
      </w:r>
    </w:p>
    <w:p w14:paraId="4210A2F4" w14:textId="77777777" w:rsidR="00397AFD" w:rsidRPr="006440C8" w:rsidRDefault="00397AFD" w:rsidP="00861B3B">
      <w:pPr>
        <w:jc w:val="both"/>
        <w:rPr>
          <w:color w:val="FF0000"/>
        </w:rPr>
      </w:pPr>
    </w:p>
    <w:sectPr w:rsidR="00397AFD" w:rsidRPr="006440C8" w:rsidSect="000B5CFF">
      <w:type w:val="continuous"/>
      <w:pgSz w:w="11906" w:h="16838"/>
      <w:pgMar w:top="1135" w:right="1417" w:bottom="212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FC9F" w14:textId="77777777" w:rsidR="00321C66" w:rsidRDefault="00321C66" w:rsidP="00750D01">
      <w:pPr>
        <w:spacing w:line="240" w:lineRule="auto"/>
      </w:pPr>
      <w:r>
        <w:separator/>
      </w:r>
    </w:p>
  </w:endnote>
  <w:endnote w:type="continuationSeparator" w:id="0">
    <w:p w14:paraId="14545A5D" w14:textId="77777777" w:rsidR="00321C66" w:rsidRDefault="00321C66"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C54" w14:textId="77777777" w:rsidR="00321C66" w:rsidRDefault="00321C66" w:rsidP="00750D01">
      <w:pPr>
        <w:spacing w:line="240" w:lineRule="auto"/>
      </w:pPr>
      <w:r>
        <w:separator/>
      </w:r>
    </w:p>
  </w:footnote>
  <w:footnote w:type="continuationSeparator" w:id="0">
    <w:p w14:paraId="4250A6CA" w14:textId="77777777" w:rsidR="00321C66" w:rsidRDefault="00321C66"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2F0377"/>
    <w:multiLevelType w:val="hybridMultilevel"/>
    <w:tmpl w:val="27D0C1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EA816D5"/>
    <w:multiLevelType w:val="multilevel"/>
    <w:tmpl w:val="5F441ABA"/>
    <w:lvl w:ilvl="0">
      <w:start w:val="1"/>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7745AF"/>
    <w:multiLevelType w:val="hybridMultilevel"/>
    <w:tmpl w:val="6BB0A36A"/>
    <w:lvl w:ilvl="0" w:tplc="5D8E7852">
      <w:start w:val="1"/>
      <w:numFmt w:val="decimal"/>
      <w:lvlText w:val="%1."/>
      <w:lvlJc w:val="left"/>
      <w:pPr>
        <w:ind w:left="720" w:hanging="360"/>
      </w:pPr>
      <w:rPr>
        <w:rFonts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3"/>
  </w:num>
  <w:num w:numId="2" w16cid:durableId="984821814">
    <w:abstractNumId w:val="9"/>
  </w:num>
  <w:num w:numId="3" w16cid:durableId="150218247">
    <w:abstractNumId w:val="0"/>
  </w:num>
  <w:num w:numId="4" w16cid:durableId="1026903286">
    <w:abstractNumId w:val="10"/>
  </w:num>
  <w:num w:numId="5" w16cid:durableId="231817878">
    <w:abstractNumId w:val="2"/>
  </w:num>
  <w:num w:numId="6" w16cid:durableId="2110814889">
    <w:abstractNumId w:val="14"/>
  </w:num>
  <w:num w:numId="7" w16cid:durableId="695153758">
    <w:abstractNumId w:val="3"/>
  </w:num>
  <w:num w:numId="8" w16cid:durableId="853298866">
    <w:abstractNumId w:val="8"/>
  </w:num>
  <w:num w:numId="9" w16cid:durableId="1789348953">
    <w:abstractNumId w:val="1"/>
  </w:num>
  <w:num w:numId="10" w16cid:durableId="1415012333">
    <w:abstractNumId w:val="12"/>
  </w:num>
  <w:num w:numId="11" w16cid:durableId="886650520">
    <w:abstractNumId w:val="6"/>
  </w:num>
  <w:num w:numId="12" w16cid:durableId="2081907946">
    <w:abstractNumId w:val="11"/>
  </w:num>
  <w:num w:numId="13" w16cid:durableId="1784227356">
    <w:abstractNumId w:val="5"/>
  </w:num>
  <w:num w:numId="14" w16cid:durableId="1414160530">
    <w:abstractNumId w:val="7"/>
  </w:num>
  <w:num w:numId="15" w16cid:durableId="117657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0E26"/>
    <w:rsid w:val="000318E4"/>
    <w:rsid w:val="000357BE"/>
    <w:rsid w:val="00050A56"/>
    <w:rsid w:val="000544CB"/>
    <w:rsid w:val="000610D5"/>
    <w:rsid w:val="00076DF7"/>
    <w:rsid w:val="00084C4A"/>
    <w:rsid w:val="00085D04"/>
    <w:rsid w:val="00087069"/>
    <w:rsid w:val="00087A14"/>
    <w:rsid w:val="000928C7"/>
    <w:rsid w:val="00097B85"/>
    <w:rsid w:val="000B1D39"/>
    <w:rsid w:val="000B5CFF"/>
    <w:rsid w:val="000D042E"/>
    <w:rsid w:val="000D5520"/>
    <w:rsid w:val="000E0657"/>
    <w:rsid w:val="00110932"/>
    <w:rsid w:val="00110B8F"/>
    <w:rsid w:val="00111A16"/>
    <w:rsid w:val="00113F85"/>
    <w:rsid w:val="0012724F"/>
    <w:rsid w:val="0013016C"/>
    <w:rsid w:val="00142EF8"/>
    <w:rsid w:val="001602C9"/>
    <w:rsid w:val="00161638"/>
    <w:rsid w:val="00163457"/>
    <w:rsid w:val="0016530C"/>
    <w:rsid w:val="001673A5"/>
    <w:rsid w:val="00173343"/>
    <w:rsid w:val="001A4A78"/>
    <w:rsid w:val="001A55F2"/>
    <w:rsid w:val="001B01DD"/>
    <w:rsid w:val="001B42F9"/>
    <w:rsid w:val="001C3560"/>
    <w:rsid w:val="001C4A2A"/>
    <w:rsid w:val="001C5F19"/>
    <w:rsid w:val="001D4277"/>
    <w:rsid w:val="001D69D6"/>
    <w:rsid w:val="001F1CF5"/>
    <w:rsid w:val="001F51BC"/>
    <w:rsid w:val="001F7F63"/>
    <w:rsid w:val="00203CAB"/>
    <w:rsid w:val="00203F5F"/>
    <w:rsid w:val="0021219F"/>
    <w:rsid w:val="00215140"/>
    <w:rsid w:val="00220CDD"/>
    <w:rsid w:val="0022511A"/>
    <w:rsid w:val="00231021"/>
    <w:rsid w:val="00236C0A"/>
    <w:rsid w:val="002501CE"/>
    <w:rsid w:val="002856E5"/>
    <w:rsid w:val="002C0766"/>
    <w:rsid w:val="002C36A6"/>
    <w:rsid w:val="002D5B5D"/>
    <w:rsid w:val="002E3F96"/>
    <w:rsid w:val="002E6856"/>
    <w:rsid w:val="002F3BE7"/>
    <w:rsid w:val="00302938"/>
    <w:rsid w:val="00321C66"/>
    <w:rsid w:val="0032428F"/>
    <w:rsid w:val="00326DBE"/>
    <w:rsid w:val="0033346B"/>
    <w:rsid w:val="0033519E"/>
    <w:rsid w:val="00346E22"/>
    <w:rsid w:val="00351E1E"/>
    <w:rsid w:val="00357DC0"/>
    <w:rsid w:val="00361255"/>
    <w:rsid w:val="00363A41"/>
    <w:rsid w:val="00381018"/>
    <w:rsid w:val="003847C8"/>
    <w:rsid w:val="003877EB"/>
    <w:rsid w:val="00390DF7"/>
    <w:rsid w:val="003913A7"/>
    <w:rsid w:val="00394E80"/>
    <w:rsid w:val="0039662C"/>
    <w:rsid w:val="00397AFD"/>
    <w:rsid w:val="003A0503"/>
    <w:rsid w:val="003A3742"/>
    <w:rsid w:val="003D64D8"/>
    <w:rsid w:val="003E17B6"/>
    <w:rsid w:val="003E1B89"/>
    <w:rsid w:val="003E6170"/>
    <w:rsid w:val="003E6CF5"/>
    <w:rsid w:val="003F013B"/>
    <w:rsid w:val="003F18C4"/>
    <w:rsid w:val="003F4CC5"/>
    <w:rsid w:val="00415527"/>
    <w:rsid w:val="00430406"/>
    <w:rsid w:val="00431C65"/>
    <w:rsid w:val="00432091"/>
    <w:rsid w:val="00432937"/>
    <w:rsid w:val="00435CF5"/>
    <w:rsid w:val="004403EC"/>
    <w:rsid w:val="00447B57"/>
    <w:rsid w:val="0045565C"/>
    <w:rsid w:val="00455B63"/>
    <w:rsid w:val="00460370"/>
    <w:rsid w:val="00465AB5"/>
    <w:rsid w:val="00472762"/>
    <w:rsid w:val="00481223"/>
    <w:rsid w:val="00481CC9"/>
    <w:rsid w:val="004968E7"/>
    <w:rsid w:val="004A00A8"/>
    <w:rsid w:val="004A7BFC"/>
    <w:rsid w:val="004A7CAD"/>
    <w:rsid w:val="004B4753"/>
    <w:rsid w:val="004B72F3"/>
    <w:rsid w:val="004B7346"/>
    <w:rsid w:val="004C3F67"/>
    <w:rsid w:val="004C721D"/>
    <w:rsid w:val="004F0D73"/>
    <w:rsid w:val="00514121"/>
    <w:rsid w:val="00522637"/>
    <w:rsid w:val="00527867"/>
    <w:rsid w:val="00527AA5"/>
    <w:rsid w:val="005314D7"/>
    <w:rsid w:val="00544398"/>
    <w:rsid w:val="005458D4"/>
    <w:rsid w:val="005515BD"/>
    <w:rsid w:val="00561255"/>
    <w:rsid w:val="005740C1"/>
    <w:rsid w:val="0059143B"/>
    <w:rsid w:val="00591994"/>
    <w:rsid w:val="005A570D"/>
    <w:rsid w:val="005B5886"/>
    <w:rsid w:val="005C1523"/>
    <w:rsid w:val="005C7596"/>
    <w:rsid w:val="005E1ABB"/>
    <w:rsid w:val="00603EC1"/>
    <w:rsid w:val="00614FFD"/>
    <w:rsid w:val="00626A98"/>
    <w:rsid w:val="006274BB"/>
    <w:rsid w:val="00634EFA"/>
    <w:rsid w:val="00635D43"/>
    <w:rsid w:val="006367B9"/>
    <w:rsid w:val="0064180E"/>
    <w:rsid w:val="006440C8"/>
    <w:rsid w:val="0065674A"/>
    <w:rsid w:val="0066249C"/>
    <w:rsid w:val="00665A9A"/>
    <w:rsid w:val="0067088F"/>
    <w:rsid w:val="0067375D"/>
    <w:rsid w:val="00676F03"/>
    <w:rsid w:val="006906AF"/>
    <w:rsid w:val="00692AD2"/>
    <w:rsid w:val="00693BA3"/>
    <w:rsid w:val="006A5AC1"/>
    <w:rsid w:val="006B0B36"/>
    <w:rsid w:val="006B3F12"/>
    <w:rsid w:val="006C1B31"/>
    <w:rsid w:val="006C2873"/>
    <w:rsid w:val="006E4933"/>
    <w:rsid w:val="006F29FA"/>
    <w:rsid w:val="0070324C"/>
    <w:rsid w:val="00705480"/>
    <w:rsid w:val="0071171B"/>
    <w:rsid w:val="007120FD"/>
    <w:rsid w:val="007130E1"/>
    <w:rsid w:val="00716545"/>
    <w:rsid w:val="00717E59"/>
    <w:rsid w:val="007219B5"/>
    <w:rsid w:val="0073796B"/>
    <w:rsid w:val="00744D7A"/>
    <w:rsid w:val="00750D01"/>
    <w:rsid w:val="0075264D"/>
    <w:rsid w:val="007643A0"/>
    <w:rsid w:val="007669A3"/>
    <w:rsid w:val="00767A18"/>
    <w:rsid w:val="00781345"/>
    <w:rsid w:val="00784E57"/>
    <w:rsid w:val="0079749C"/>
    <w:rsid w:val="007A0BDB"/>
    <w:rsid w:val="007A4C39"/>
    <w:rsid w:val="007A6460"/>
    <w:rsid w:val="007B0ADD"/>
    <w:rsid w:val="007B515F"/>
    <w:rsid w:val="007C21FB"/>
    <w:rsid w:val="007E198F"/>
    <w:rsid w:val="007E65A4"/>
    <w:rsid w:val="007F30FA"/>
    <w:rsid w:val="007F5D6B"/>
    <w:rsid w:val="007F6EE3"/>
    <w:rsid w:val="007F6EF7"/>
    <w:rsid w:val="0080097F"/>
    <w:rsid w:val="00801A29"/>
    <w:rsid w:val="008054B9"/>
    <w:rsid w:val="008220A3"/>
    <w:rsid w:val="008244C0"/>
    <w:rsid w:val="00831431"/>
    <w:rsid w:val="008336E7"/>
    <w:rsid w:val="00836E94"/>
    <w:rsid w:val="00837FB0"/>
    <w:rsid w:val="00844BB8"/>
    <w:rsid w:val="00847AD3"/>
    <w:rsid w:val="00851FE1"/>
    <w:rsid w:val="008522C0"/>
    <w:rsid w:val="00861B3B"/>
    <w:rsid w:val="008624E8"/>
    <w:rsid w:val="00873025"/>
    <w:rsid w:val="00875998"/>
    <w:rsid w:val="008769E3"/>
    <w:rsid w:val="00886E99"/>
    <w:rsid w:val="0088720B"/>
    <w:rsid w:val="008A16D8"/>
    <w:rsid w:val="008B1D80"/>
    <w:rsid w:val="008B6738"/>
    <w:rsid w:val="008B7AF2"/>
    <w:rsid w:val="008C0251"/>
    <w:rsid w:val="008C0D30"/>
    <w:rsid w:val="008C4231"/>
    <w:rsid w:val="008C4BFB"/>
    <w:rsid w:val="008C556B"/>
    <w:rsid w:val="008D49BD"/>
    <w:rsid w:val="008F39BA"/>
    <w:rsid w:val="00905C96"/>
    <w:rsid w:val="009174DA"/>
    <w:rsid w:val="00933061"/>
    <w:rsid w:val="00933087"/>
    <w:rsid w:val="00937B4E"/>
    <w:rsid w:val="00945B27"/>
    <w:rsid w:val="00950452"/>
    <w:rsid w:val="009540E4"/>
    <w:rsid w:val="00955926"/>
    <w:rsid w:val="00966335"/>
    <w:rsid w:val="00974186"/>
    <w:rsid w:val="00983241"/>
    <w:rsid w:val="009900DE"/>
    <w:rsid w:val="009A41AA"/>
    <w:rsid w:val="009B3707"/>
    <w:rsid w:val="009C2C98"/>
    <w:rsid w:val="009C2D77"/>
    <w:rsid w:val="009C562E"/>
    <w:rsid w:val="009D10D1"/>
    <w:rsid w:val="009D7656"/>
    <w:rsid w:val="009F37F4"/>
    <w:rsid w:val="009F4DB0"/>
    <w:rsid w:val="00A06971"/>
    <w:rsid w:val="00A30052"/>
    <w:rsid w:val="00A34FC4"/>
    <w:rsid w:val="00A445DF"/>
    <w:rsid w:val="00A47102"/>
    <w:rsid w:val="00A521C4"/>
    <w:rsid w:val="00A5415F"/>
    <w:rsid w:val="00A60A37"/>
    <w:rsid w:val="00A60FBF"/>
    <w:rsid w:val="00A67305"/>
    <w:rsid w:val="00A726C3"/>
    <w:rsid w:val="00A7406B"/>
    <w:rsid w:val="00A7412B"/>
    <w:rsid w:val="00A855A6"/>
    <w:rsid w:val="00A9723E"/>
    <w:rsid w:val="00AB1DC2"/>
    <w:rsid w:val="00AD1AFD"/>
    <w:rsid w:val="00AE6CD6"/>
    <w:rsid w:val="00AF2612"/>
    <w:rsid w:val="00AF5FC8"/>
    <w:rsid w:val="00B022E5"/>
    <w:rsid w:val="00B06EAB"/>
    <w:rsid w:val="00B20098"/>
    <w:rsid w:val="00B229A9"/>
    <w:rsid w:val="00B37A91"/>
    <w:rsid w:val="00B43836"/>
    <w:rsid w:val="00B47F61"/>
    <w:rsid w:val="00B53301"/>
    <w:rsid w:val="00B53594"/>
    <w:rsid w:val="00B602CF"/>
    <w:rsid w:val="00B60F58"/>
    <w:rsid w:val="00B67FD4"/>
    <w:rsid w:val="00B70F5B"/>
    <w:rsid w:val="00B753A8"/>
    <w:rsid w:val="00B83991"/>
    <w:rsid w:val="00B84862"/>
    <w:rsid w:val="00B851D3"/>
    <w:rsid w:val="00B903E5"/>
    <w:rsid w:val="00B94D8D"/>
    <w:rsid w:val="00BA743D"/>
    <w:rsid w:val="00BB1111"/>
    <w:rsid w:val="00BB4431"/>
    <w:rsid w:val="00BB73C0"/>
    <w:rsid w:val="00BB7C63"/>
    <w:rsid w:val="00BE5C43"/>
    <w:rsid w:val="00C1528F"/>
    <w:rsid w:val="00C3152B"/>
    <w:rsid w:val="00C354D9"/>
    <w:rsid w:val="00C365A8"/>
    <w:rsid w:val="00C43D34"/>
    <w:rsid w:val="00C458C2"/>
    <w:rsid w:val="00C61B8B"/>
    <w:rsid w:val="00C666AC"/>
    <w:rsid w:val="00C93019"/>
    <w:rsid w:val="00C97F7B"/>
    <w:rsid w:val="00CA5624"/>
    <w:rsid w:val="00CB7A93"/>
    <w:rsid w:val="00CB7ADA"/>
    <w:rsid w:val="00CC3123"/>
    <w:rsid w:val="00CC3530"/>
    <w:rsid w:val="00CC37B3"/>
    <w:rsid w:val="00CE21D5"/>
    <w:rsid w:val="00CE45D7"/>
    <w:rsid w:val="00CE7846"/>
    <w:rsid w:val="00CF099E"/>
    <w:rsid w:val="00CF3DFF"/>
    <w:rsid w:val="00D02487"/>
    <w:rsid w:val="00D10EB4"/>
    <w:rsid w:val="00D14EEC"/>
    <w:rsid w:val="00D20C33"/>
    <w:rsid w:val="00D22282"/>
    <w:rsid w:val="00D245F7"/>
    <w:rsid w:val="00D42266"/>
    <w:rsid w:val="00D60A92"/>
    <w:rsid w:val="00D634E9"/>
    <w:rsid w:val="00D64FA4"/>
    <w:rsid w:val="00D650E2"/>
    <w:rsid w:val="00D7373E"/>
    <w:rsid w:val="00D74A82"/>
    <w:rsid w:val="00D85532"/>
    <w:rsid w:val="00D9208E"/>
    <w:rsid w:val="00D95BC6"/>
    <w:rsid w:val="00D966FF"/>
    <w:rsid w:val="00D97B4B"/>
    <w:rsid w:val="00D97B77"/>
    <w:rsid w:val="00DA3B4D"/>
    <w:rsid w:val="00DA3BD5"/>
    <w:rsid w:val="00DA5C0D"/>
    <w:rsid w:val="00DA5D7A"/>
    <w:rsid w:val="00DB55BA"/>
    <w:rsid w:val="00DE199D"/>
    <w:rsid w:val="00DE1B54"/>
    <w:rsid w:val="00DE209E"/>
    <w:rsid w:val="00DE27BA"/>
    <w:rsid w:val="00E00548"/>
    <w:rsid w:val="00E02AB3"/>
    <w:rsid w:val="00E05EEE"/>
    <w:rsid w:val="00E14227"/>
    <w:rsid w:val="00E14AAE"/>
    <w:rsid w:val="00E20351"/>
    <w:rsid w:val="00E2036F"/>
    <w:rsid w:val="00E3207D"/>
    <w:rsid w:val="00E3507E"/>
    <w:rsid w:val="00E36750"/>
    <w:rsid w:val="00E500F4"/>
    <w:rsid w:val="00E6065F"/>
    <w:rsid w:val="00E65986"/>
    <w:rsid w:val="00E7132A"/>
    <w:rsid w:val="00E83E60"/>
    <w:rsid w:val="00E86C78"/>
    <w:rsid w:val="00E948BD"/>
    <w:rsid w:val="00EA1AF3"/>
    <w:rsid w:val="00EB20A0"/>
    <w:rsid w:val="00EC012E"/>
    <w:rsid w:val="00ED2EC7"/>
    <w:rsid w:val="00EE35F8"/>
    <w:rsid w:val="00EF1263"/>
    <w:rsid w:val="00EF65ED"/>
    <w:rsid w:val="00F01966"/>
    <w:rsid w:val="00F03257"/>
    <w:rsid w:val="00F20884"/>
    <w:rsid w:val="00F21123"/>
    <w:rsid w:val="00F21419"/>
    <w:rsid w:val="00F21BAD"/>
    <w:rsid w:val="00F23144"/>
    <w:rsid w:val="00F240E9"/>
    <w:rsid w:val="00F30E33"/>
    <w:rsid w:val="00F31222"/>
    <w:rsid w:val="00F462C7"/>
    <w:rsid w:val="00F74614"/>
    <w:rsid w:val="00F858D5"/>
    <w:rsid w:val="00F92545"/>
    <w:rsid w:val="00F93A56"/>
    <w:rsid w:val="00FA792D"/>
    <w:rsid w:val="00FC2D38"/>
    <w:rsid w:val="00FC40AF"/>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25937BA4-6D54-4C7C-91CD-3C03F3F0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Oddelek">
    <w:name w:val="Oddelek"/>
    <w:basedOn w:val="Navaden"/>
    <w:link w:val="OddelekZnak1"/>
    <w:qFormat/>
    <w:rsid w:val="002E6856"/>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2E6856"/>
    <w:rPr>
      <w:rFonts w:ascii="Arial" w:eastAsia="Times New Roman" w:hAnsi="Arial" w:cs="Arial"/>
      <w:b/>
      <w:lang w:eastAsia="sl-SI"/>
    </w:rPr>
  </w:style>
  <w:style w:type="paragraph" w:styleId="Navadensplet">
    <w:name w:val="Normal (Web)"/>
    <w:basedOn w:val="Navaden"/>
    <w:uiPriority w:val="99"/>
    <w:unhideWhenUsed/>
    <w:rsid w:val="002E6856"/>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6</Pages>
  <Words>2758</Words>
  <Characters>15721</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Štorman</dc:creator>
  <cp:keywords/>
  <dc:description/>
  <cp:lastModifiedBy>Urška Štorman</cp:lastModifiedBy>
  <cp:revision>73</cp:revision>
  <cp:lastPrinted>2026-06-03T07:40:00Z</cp:lastPrinted>
  <dcterms:created xsi:type="dcterms:W3CDTF">2026-05-13T06:57:00Z</dcterms:created>
  <dcterms:modified xsi:type="dcterms:W3CDTF">2026-06-03T10:22:00Z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