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2FBD8B3C" w:rsidR="0073796B" w:rsidRPr="0039662C" w:rsidRDefault="00D245F7" w:rsidP="0039662C">
      <w:pPr>
        <w:pStyle w:val="Naslov1"/>
      </w:pPr>
      <w:r>
        <w:t>20</w:t>
      </w:r>
      <w:r w:rsidR="00B10433">
        <w:t>2</w:t>
      </w:r>
      <w:r w:rsidR="0073796B" w:rsidRPr="0039662C">
        <w:t xml:space="preserve">. </w:t>
      </w:r>
      <w:r w:rsidR="00D74A82">
        <w:t>red</w:t>
      </w:r>
      <w:r w:rsidR="00F03257">
        <w:t xml:space="preserve">na </w:t>
      </w:r>
      <w:r w:rsidR="0073796B" w:rsidRPr="0039662C">
        <w:t>seja Vlade Republike Slovenije</w:t>
      </w:r>
    </w:p>
    <w:p w14:paraId="27F30B92" w14:textId="025DE0A8" w:rsidR="0073796B" w:rsidRDefault="00B10433" w:rsidP="008B7AF2">
      <w:pPr>
        <w:pStyle w:val="DatumSZJ"/>
      </w:pPr>
      <w:r>
        <w:t>21</w:t>
      </w:r>
      <w:r w:rsidR="002856E5">
        <w:t>.</w:t>
      </w:r>
      <w:r w:rsidR="008220A3">
        <w:t xml:space="preserve"> </w:t>
      </w:r>
      <w:r w:rsidR="00D245F7">
        <w:t>maj</w:t>
      </w:r>
      <w:r w:rsidR="00B94D8D">
        <w:t xml:space="preserve"> </w:t>
      </w:r>
      <w:r w:rsidR="0073796B" w:rsidRPr="008B7AF2">
        <w:t>202</w:t>
      </w:r>
      <w:r w:rsidR="00F03257">
        <w:t>6</w:t>
      </w:r>
    </w:p>
    <w:p w14:paraId="51F48EE9" w14:textId="33C0B22F" w:rsidR="006B36D4" w:rsidRDefault="006B36D4" w:rsidP="006B36D4">
      <w:pPr>
        <w:pStyle w:val="Naslov2"/>
      </w:pPr>
      <w:r>
        <w:t xml:space="preserve">Vlada izdala novelo Uredbe o plačilih za </w:t>
      </w:r>
      <w:proofErr w:type="gramStart"/>
      <w:r>
        <w:t>okoljske</w:t>
      </w:r>
      <w:proofErr w:type="gramEnd"/>
      <w:r>
        <w:t xml:space="preserve"> in podnebne obveznosti ter naravne ali druge omejitve iz strateškega načrta skupne kmetijske politike 2023–2027</w:t>
      </w:r>
    </w:p>
    <w:p w14:paraId="69BBC09B" w14:textId="77777777" w:rsidR="006B36D4" w:rsidRDefault="006B36D4" w:rsidP="006B36D4">
      <w:r>
        <w:t xml:space="preserve">Vlada je izdala novelo Uredbe o plačilih za </w:t>
      </w:r>
      <w:proofErr w:type="gramStart"/>
      <w:r>
        <w:t>okoljske</w:t>
      </w:r>
      <w:proofErr w:type="gramEnd"/>
      <w:r>
        <w:t xml:space="preserve"> in podnebne obveznosti ter naravne ali druge omejitve iz strateškega načrta skupne kmetijske politike 2023–2027 ter jo objavi v Uradnem listu Republike Slovenije.</w:t>
      </w:r>
    </w:p>
    <w:p w14:paraId="63E4520D" w14:textId="77777777" w:rsidR="006B36D4" w:rsidRDefault="006B36D4" w:rsidP="006B36D4"/>
    <w:p w14:paraId="51CC2A97" w14:textId="77777777" w:rsidR="006B36D4" w:rsidRDefault="006B36D4" w:rsidP="006B36D4">
      <w:r>
        <w:t xml:space="preserve">Novela Uredbe o plačilih za </w:t>
      </w:r>
      <w:proofErr w:type="gramStart"/>
      <w:r>
        <w:t>okoljske</w:t>
      </w:r>
      <w:proofErr w:type="gramEnd"/>
      <w:r>
        <w:t xml:space="preserve"> in podnebne obveznosti ter naravne ali druge omejitve iz strateškega načrta skupne kmetijske politike 2023–2027 vključuje vsebinske spremembe in dopolnitve posameznih členov v skladu z ugotovitvami in s priporočili revizij ter tudi redakcijske popravke. </w:t>
      </w:r>
    </w:p>
    <w:p w14:paraId="62D8E8E7" w14:textId="492CABEB" w:rsidR="006B36D4" w:rsidRDefault="006B36D4" w:rsidP="006B36D4">
      <w:r>
        <w:t xml:space="preserve">Spremembe se nanašajo na posodobitve pri več </w:t>
      </w:r>
      <w:proofErr w:type="gramStart"/>
      <w:r>
        <w:t>intervencijah</w:t>
      </w:r>
      <w:proofErr w:type="gramEnd"/>
      <w:r>
        <w:t xml:space="preserve"> in prilogah. Pri </w:t>
      </w:r>
      <w:proofErr w:type="gramStart"/>
      <w:r>
        <w:t>intervencijah</w:t>
      </w:r>
      <w:proofErr w:type="gramEnd"/>
      <w:r>
        <w:t xml:space="preserve"> gre za:</w:t>
      </w:r>
    </w:p>
    <w:p w14:paraId="366BC3A7" w14:textId="43F4A3A9" w:rsidR="006B36D4" w:rsidRDefault="006B36D4" w:rsidP="006B36D4">
      <w:pPr>
        <w:pStyle w:val="Odstavekseznama"/>
        <w:numPr>
          <w:ilvl w:val="0"/>
          <w:numId w:val="15"/>
        </w:numPr>
      </w:pPr>
      <w:r>
        <w:t>določitev površin in plačil zaradi onemogočenega povečanja obstoječega obsega površin pri nekaterih operacijah v okviru Kmetijsko-</w:t>
      </w:r>
      <w:proofErr w:type="gramStart"/>
      <w:r>
        <w:t>okoljskih</w:t>
      </w:r>
      <w:proofErr w:type="gramEnd"/>
      <w:r>
        <w:t>-podnebnih plačil (KOPOP),</w:t>
      </w:r>
    </w:p>
    <w:p w14:paraId="5F3DC06C" w14:textId="19428A36" w:rsidR="006B36D4" w:rsidRDefault="006B36D4" w:rsidP="006B36D4">
      <w:pPr>
        <w:pStyle w:val="Odstavekseznama"/>
        <w:numPr>
          <w:ilvl w:val="0"/>
          <w:numId w:val="15"/>
        </w:numPr>
      </w:pPr>
      <w:r>
        <w:t>spremembe in dopolnitve pri operaciji Planinska paša v okviru plačil KOPOP,</w:t>
      </w:r>
    </w:p>
    <w:p w14:paraId="5F0BD882" w14:textId="0ADDC557" w:rsidR="006B36D4" w:rsidRDefault="006B36D4" w:rsidP="006B36D4">
      <w:pPr>
        <w:pStyle w:val="Odstavekseznama"/>
        <w:numPr>
          <w:ilvl w:val="0"/>
          <w:numId w:val="15"/>
        </w:numPr>
      </w:pPr>
      <w:r>
        <w:t xml:space="preserve">opredelitev kmetijske parcele za namen uveljavljanja plačila v okviru </w:t>
      </w:r>
      <w:proofErr w:type="gramStart"/>
      <w:r>
        <w:t>intervencije</w:t>
      </w:r>
      <w:proofErr w:type="gramEnd"/>
      <w:r>
        <w:t xml:space="preserve"> Ekološko kmetovanje,</w:t>
      </w:r>
    </w:p>
    <w:p w14:paraId="647DD4EE" w14:textId="01B54DD5" w:rsidR="006B36D4" w:rsidRDefault="006B36D4" w:rsidP="006B36D4">
      <w:pPr>
        <w:pStyle w:val="Odstavekseznama"/>
        <w:numPr>
          <w:ilvl w:val="0"/>
          <w:numId w:val="15"/>
        </w:numPr>
      </w:pPr>
      <w:r>
        <w:t xml:space="preserve">določitev površin in opredelitev plačil zaradi onemogočenega povečanja obstoječega obsega površin ter spremembo višine plačila za večletne posevke pri operaciji Lokalne sorte v okviru </w:t>
      </w:r>
      <w:proofErr w:type="gramStart"/>
      <w:r>
        <w:t>intervencije</w:t>
      </w:r>
      <w:proofErr w:type="gramEnd"/>
      <w:r>
        <w:t xml:space="preserve"> Lokalne pasme in sorte (LOPS).</w:t>
      </w:r>
    </w:p>
    <w:p w14:paraId="7B6FF63A" w14:textId="77777777" w:rsidR="006B36D4" w:rsidRDefault="006B36D4" w:rsidP="006B36D4"/>
    <w:p w14:paraId="4A5EA945" w14:textId="69304264" w:rsidR="006B36D4" w:rsidRDefault="006B36D4" w:rsidP="006B36D4">
      <w:r>
        <w:t>Pri prilogah pa spremembe vključujejo:</w:t>
      </w:r>
    </w:p>
    <w:p w14:paraId="2C908ABE" w14:textId="224968C1" w:rsidR="006B36D4" w:rsidRDefault="006B36D4" w:rsidP="006B36D4">
      <w:pPr>
        <w:pStyle w:val="Odstavekseznama"/>
        <w:numPr>
          <w:ilvl w:val="0"/>
          <w:numId w:val="16"/>
        </w:numPr>
      </w:pPr>
      <w:r>
        <w:t xml:space="preserve">natančnejšo opredelitev zahtev za izvajanje določenih intervencij (KOPOP, LOPS in Habitatni tipi in vrste na območjih </w:t>
      </w:r>
      <w:proofErr w:type="gramStart"/>
      <w:r>
        <w:t>Natura</w:t>
      </w:r>
      <w:proofErr w:type="gramEnd"/>
      <w:r>
        <w:t xml:space="preserve"> 2000),</w:t>
      </w:r>
    </w:p>
    <w:p w14:paraId="40276A39" w14:textId="23917766" w:rsidR="006B36D4" w:rsidRDefault="006B36D4" w:rsidP="006B36D4">
      <w:pPr>
        <w:pStyle w:val="Odstavekseznama"/>
        <w:numPr>
          <w:ilvl w:val="0"/>
          <w:numId w:val="16"/>
        </w:numPr>
      </w:pPr>
      <w:r>
        <w:t xml:space="preserve">posodobitev kataloga kršitev in sankcij pri nekaterih operacijah intervencij KOPOP ter Habitatni tipi in vrste na območjih </w:t>
      </w:r>
      <w:proofErr w:type="gramStart"/>
      <w:r>
        <w:t>Natura</w:t>
      </w:r>
      <w:proofErr w:type="gramEnd"/>
      <w:r>
        <w:t xml:space="preserve"> 2000).</w:t>
      </w:r>
    </w:p>
    <w:p w14:paraId="6ADDD9A6" w14:textId="4322E652" w:rsidR="005A2F9C" w:rsidRDefault="006B36D4" w:rsidP="006B36D4">
      <w:pPr>
        <w:pStyle w:val="Vir"/>
      </w:pPr>
      <w:r>
        <w:t>Vir: Ministrstvo za kmetijstvo, gozdarstvo in prehrano</w:t>
      </w:r>
    </w:p>
    <w:p w14:paraId="60C4D1BE" w14:textId="69D268EE" w:rsidR="000D5BED" w:rsidRDefault="000D5BED" w:rsidP="000D5BED">
      <w:pPr>
        <w:pStyle w:val="Naslov2"/>
      </w:pPr>
      <w:r>
        <w:t>Vlada sprejela spremembe programa porabe sredstev proračunskega sklada za gozdove za leto 2026</w:t>
      </w:r>
    </w:p>
    <w:p w14:paraId="79AF572A" w14:textId="60E2760D" w:rsidR="000D5BED" w:rsidRDefault="000D5BED" w:rsidP="000D5BED">
      <w:r>
        <w:t>Vlada je sprejela spremembe št. 1 Programa porabe sredstev proračunskega sklada za gozdove za leto 2026 in potrdila čistopis Programa porabe sredstev proračunskega sklada za gozdove za leto 2026.</w:t>
      </w:r>
    </w:p>
    <w:p w14:paraId="419B06FA" w14:textId="77777777" w:rsidR="000D5BED" w:rsidRDefault="000D5BED" w:rsidP="000D5BED"/>
    <w:p w14:paraId="56AFE1BD" w14:textId="0FA82B8A" w:rsidR="000D5BED" w:rsidRDefault="000D5BED" w:rsidP="000D5BED">
      <w:r>
        <w:t xml:space="preserve">V skladu s petim odstavkom 33. člena Zakona o gospodarjenju z gozdovi v lasti Republike Slovenije (ZGGLRS) </w:t>
      </w:r>
      <w:proofErr w:type="gramStart"/>
      <w:r>
        <w:t>s sredstvi proračunskega sklada za gozdove</w:t>
      </w:r>
      <w:proofErr w:type="gramEnd"/>
      <w:r>
        <w:t xml:space="preserve"> upravlja ministrstvo, pristojno za gozdarstvo (MKGP), na podlagi letnega programa porabe sredstev, ki ga na predlog ministrstva, pristojnega za gozdarstvo, sprejme Vlada Republike Slovenije.</w:t>
      </w:r>
    </w:p>
    <w:p w14:paraId="65C05C10" w14:textId="77777777" w:rsidR="000D5BED" w:rsidRDefault="000D5BED" w:rsidP="000D5BED"/>
    <w:p w14:paraId="3473F6B0" w14:textId="420BD42A" w:rsidR="000D5BED" w:rsidRDefault="000D5BED" w:rsidP="000D5BED">
      <w:r>
        <w:t xml:space="preserve">V Programu porabe sredstev proračunskega sklada za gozdove </w:t>
      </w:r>
      <w:proofErr w:type="gramStart"/>
      <w:r>
        <w:t>za</w:t>
      </w:r>
      <w:proofErr w:type="gramEnd"/>
      <w:r>
        <w:t xml:space="preserve"> leto 2026 se s spremembami št. 1 Programa porabe sredstev proračunskega sklada za gozdove za leto 2026 zagotavlja dodatna sredstva za:</w:t>
      </w:r>
    </w:p>
    <w:p w14:paraId="5FCB8E69" w14:textId="544D7767" w:rsidR="000D5BED" w:rsidRDefault="000D5BED" w:rsidP="000D5BED">
      <w:pPr>
        <w:pStyle w:val="Odstavekseznama"/>
        <w:numPr>
          <w:ilvl w:val="0"/>
          <w:numId w:val="13"/>
        </w:numPr>
      </w:pPr>
      <w:r>
        <w:t>izplačilo zakonske obveznosti do občin na podlagi 35. člena ZGGLRS v višini 187.363,30 evra, in sicer se zvišujejo sredstva na 4.487.363,30 evra</w:t>
      </w:r>
    </w:p>
    <w:p w14:paraId="1F232F22" w14:textId="5376DC87" w:rsidR="000D5BED" w:rsidRDefault="000D5BED" w:rsidP="000D5BED">
      <w:r>
        <w:lastRenderedPageBreak/>
        <w:t>Družba Slovenski državni gozdovi, d. o. o. (SiDG) je MKGP posredovala podatke za izračun letnega nadomestila za upravljanje državnih gozdov za obdobje od 1. januarja 2025 do 31. decembra 2025. Iz njih izhaja, da je iz prodaje lesa iz državnih gozdov v letu 2025 ustvarila približno 89,7 milijona evrov prihodkov. Na podlagi tega je MKGP izračunalo višino letnega nadomestila upravljanje državnih gozdov, ki je 20 odstotkov prihodkov od prodaje lesa iz državnih gozdov in za leto 2025 znaša skupaj 17.949.453,21 evra. Občine, v katerih ležijo državni gozdovi, na podlagi prvega odstavka 35. člena ZGGLRS prejmejo 25 odstotkov letnega nadomestila, kar za leto 2025 znaša 4.487.363,30 evra. MKGP mora upravičenim občinam sredstva izplačati do 30. junija 2026.</w:t>
      </w:r>
    </w:p>
    <w:p w14:paraId="23D3EECA" w14:textId="77777777" w:rsidR="000D5BED" w:rsidRDefault="000D5BED" w:rsidP="000D5BED"/>
    <w:p w14:paraId="147C8125" w14:textId="2E749703" w:rsidR="000D5BED" w:rsidRDefault="000D5BED" w:rsidP="000D5BED">
      <w:pPr>
        <w:pStyle w:val="Odstavekseznama"/>
        <w:numPr>
          <w:ilvl w:val="0"/>
          <w:numId w:val="13"/>
        </w:numPr>
      </w:pPr>
      <w:r>
        <w:t>poplačilo obveznosti, ki izhajajo iz 36. člena ZGGLRS v višini 2.545.800 evrov, in sicer se zvišujejo sredstva na 3.545.800 evrov</w:t>
      </w:r>
    </w:p>
    <w:p w14:paraId="0773200B" w14:textId="77777777" w:rsidR="000D5BED" w:rsidRDefault="000D5BED" w:rsidP="000D5BED">
      <w:r>
        <w:t>Svet Sklada kmetijskih zemljišč in gozdov Republike Slovenije (</w:t>
      </w:r>
      <w:proofErr w:type="gramStart"/>
      <w:r>
        <w:t>SKZG RS</w:t>
      </w:r>
      <w:proofErr w:type="gramEnd"/>
      <w:r>
        <w:t>) v svojem finančnem načrtu, ki ga je sprejel v aprilu 2026, načrtuje izplačila odškodnin zaradi nezmožnosti uporabe zemljišč po 72. členu Zakona o denacionalizaciji v višini 3.545.800 evrov. Sredstva za namen izplačil odškodnin zaradi nezmožnosti uporabe vrnjenih gozdov se po 36. členu ZGGLRS zagotovijo iz Gozdnega sklada.</w:t>
      </w:r>
    </w:p>
    <w:p w14:paraId="5BF3A03A" w14:textId="66A0F0EE" w:rsidR="005A2F9C" w:rsidRDefault="000D5BED" w:rsidP="000D5BED">
      <w:pPr>
        <w:pStyle w:val="Vir"/>
      </w:pPr>
      <w:r>
        <w:t>Vir: Ministrstvo za kmetijstvo, gozdarstvo in prehrano</w:t>
      </w:r>
    </w:p>
    <w:p w14:paraId="03278142" w14:textId="1A1DD65D" w:rsidR="00091392" w:rsidRDefault="00091392" w:rsidP="00091392">
      <w:pPr>
        <w:pStyle w:val="Naslov2"/>
      </w:pPr>
      <w:r>
        <w:t>Vlada sprejela sklep o Aneksu št. 14 k Pogodbi za opravljanje storitev upravljavca javne železniške infrastrukture</w:t>
      </w:r>
    </w:p>
    <w:p w14:paraId="5176E0DB" w14:textId="77777777" w:rsidR="00091392" w:rsidRDefault="00091392" w:rsidP="00091392">
      <w:r>
        <w:t xml:space="preserve">Vlada Republike Slovenije je na današnji seji sprejela sklep, da sklene z družbo SŽ – Infrastruktura, </w:t>
      </w:r>
    </w:p>
    <w:p w14:paraId="32657C24" w14:textId="3215C07F" w:rsidR="00091392" w:rsidRDefault="00091392" w:rsidP="00091392">
      <w:proofErr w:type="gramStart"/>
      <w:r>
        <w:t>d.</w:t>
      </w:r>
      <w:proofErr w:type="gramEnd"/>
      <w:r>
        <w:t xml:space="preserve"> o. o. Aneks št. 14 k Pogodbi o opravljanju storitev upravljavca javne železniške infrastrukture za obdobje od 1. januarja 2021 do 31. decembra 2030. Skladno s pogodbo se natančne vrednosti del po pogodbi in njihov obseg za vsako proračunsko obdobje v času veljavnosti pogodbe določijo v aneksu k pogodbi.</w:t>
      </w:r>
    </w:p>
    <w:p w14:paraId="7A583B8E" w14:textId="77777777" w:rsidR="00091392" w:rsidRDefault="00091392" w:rsidP="00091392"/>
    <w:p w14:paraId="25F1A58F" w14:textId="4EBDACB7" w:rsidR="00091392" w:rsidRDefault="00091392" w:rsidP="00091392">
      <w:r>
        <w:t xml:space="preserve">Aneks št. 14 k pogodbi določa vrednost in obseg izvajanja storitev upravljavca javne železniške infrastrukture (JŽI), ki bodo predvidoma opravljene v obdobju od 1. januarja 2026 do 31. decembra 2026, razen za področje obnavljanja JŽI, ki bodo predvidoma opravljene v obdobju od 1. januarja 2026 do 31. decembra 2027, ter predvideno sestavo plačil oziroma sredstev, ki se dodelijo za financiranje storitev v teh obdobjih. </w:t>
      </w:r>
    </w:p>
    <w:p w14:paraId="426912E0" w14:textId="77777777" w:rsidR="00091392" w:rsidRDefault="00091392" w:rsidP="00091392"/>
    <w:p w14:paraId="5405F07E" w14:textId="6BA4400C" w:rsidR="00091392" w:rsidRDefault="00091392" w:rsidP="00091392">
      <w:r>
        <w:t xml:space="preserve">Opravljanje obvezne gospodarske javne službe (OGJS) vzdrževanja in obnavljanja JŽI je za obdobje od 1. januar 2026 do 31. december 2027 ovrednoteno v višini </w:t>
      </w:r>
      <w:proofErr w:type="gramStart"/>
      <w:r>
        <w:t xml:space="preserve">201.465.587,55  </w:t>
      </w:r>
      <w:proofErr w:type="gramEnd"/>
      <w:r>
        <w:t xml:space="preserve">evra, od tega v višini 18.736.553,60 evra za obnavljanje JŽI v obdobju od 1. januar 2027 do 31. december 2027. Opravljanje OGJS obratovanja JŽI je za obdobje od 1. januar 2026 do 31. december 2026 ovrednoteno v višini 53.500.000,00 </w:t>
      </w:r>
      <w:proofErr w:type="gramStart"/>
      <w:r>
        <w:t>evrov</w:t>
      </w:r>
      <w:proofErr w:type="gramEnd"/>
      <w:r>
        <w:t xml:space="preserve">. Naloge gospodarjenja z JŽI in druge naloge upravljavca so za obdobje od 1. januar 2026 do 31. december 2026 ovrednotene v višini 6.719.998,28 evra. </w:t>
      </w:r>
    </w:p>
    <w:p w14:paraId="02E7F8CE" w14:textId="77777777" w:rsidR="00091392" w:rsidRDefault="00091392" w:rsidP="00091392"/>
    <w:p w14:paraId="1840A0F3" w14:textId="0753E5F0" w:rsidR="00091392" w:rsidRDefault="00091392" w:rsidP="00091392">
      <w:r>
        <w:t xml:space="preserve">Proračunska sredstva za financiranje storitev, ki so predmet aneksa št. 14 k pogodbi in bodo opravljene v obdobju od 1. januarja 2026 do </w:t>
      </w:r>
      <w:proofErr w:type="spellStart"/>
      <w:proofErr w:type="gramStart"/>
      <w:r>
        <w:t>31.</w:t>
      </w:r>
      <w:proofErr w:type="gramEnd"/>
      <w:r>
        <w:t>decembra</w:t>
      </w:r>
      <w:proofErr w:type="spellEnd"/>
      <w:r>
        <w:t xml:space="preserve"> 2027 v skupni višini 246.736.578,03 evra so načrtovana v proračunu RS za leto 2026 v višini 176.580.716,95 evra ter v proračunu RS za leto 2027 v višini 70.155.861,08 evra. Sredstva v skupni višini 14.949.007,80 </w:t>
      </w:r>
      <w:proofErr w:type="gramStart"/>
      <w:r>
        <w:t>evrov</w:t>
      </w:r>
      <w:proofErr w:type="gramEnd"/>
      <w:r>
        <w:t xml:space="preserve"> se v letu 2026 zagotovijo iz uporabnine, ki so jo za uporabo javne železniške infrastrukture plačali prevozniki v preteklih letih.</w:t>
      </w:r>
    </w:p>
    <w:p w14:paraId="026B40E8" w14:textId="77777777" w:rsidR="00091392" w:rsidRDefault="00091392" w:rsidP="00091392">
      <w:pPr>
        <w:pStyle w:val="Vir"/>
      </w:pPr>
      <w:r>
        <w:t>Vir: Ministrstvo za infrastrukturo</w:t>
      </w:r>
    </w:p>
    <w:p w14:paraId="67A5B85B" w14:textId="77777777" w:rsidR="00091392" w:rsidRDefault="00091392" w:rsidP="00091392"/>
    <w:p w14:paraId="7F80C771" w14:textId="5B9E5E1D" w:rsidR="005A2F9C" w:rsidRDefault="005A2F9C" w:rsidP="00091392"/>
    <w:p w14:paraId="0A702F3E" w14:textId="77777777" w:rsidR="005A2F9C" w:rsidRDefault="005A2F9C" w:rsidP="005A2F9C">
      <w:r>
        <w:t xml:space="preserve"> </w:t>
      </w:r>
    </w:p>
    <w:p w14:paraId="1AC39C3A" w14:textId="35280D5B" w:rsidR="00947A71" w:rsidRDefault="00947A71" w:rsidP="00947A71">
      <w:pPr>
        <w:pStyle w:val="Naslov2"/>
      </w:pPr>
      <w:r>
        <w:lastRenderedPageBreak/>
        <w:t>Vlada podaljšanju koncesije za prirejanje iger na srečo</w:t>
      </w:r>
    </w:p>
    <w:p w14:paraId="5D4D1916" w14:textId="1BD666AD" w:rsidR="00947A71" w:rsidRDefault="00947A71" w:rsidP="00947A71">
      <w:r>
        <w:t>Vlada je na današnji seji izdala odločbo, s katero se podaljša koncesija za prirejanje posebnih iger na srečo v igralnem salonu »</w:t>
      </w:r>
      <w:proofErr w:type="gramStart"/>
      <w:r>
        <w:t>Casino</w:t>
      </w:r>
      <w:proofErr w:type="gramEnd"/>
      <w:r>
        <w:t xml:space="preserve"> Fortuna igralni salon«.</w:t>
      </w:r>
    </w:p>
    <w:p w14:paraId="747F610F" w14:textId="77777777" w:rsidR="00947A71" w:rsidRDefault="00947A71" w:rsidP="00947A71"/>
    <w:p w14:paraId="71C84DC9" w14:textId="0B2DBB84" w:rsidR="00947A71" w:rsidRDefault="00947A71" w:rsidP="00947A71">
      <w:r>
        <w:t>Gospodarski družbi Mako Podjetje za turizem, zunanjo trgovino in špedicijo Nova Gorica d. o. o. se koncesija za prirejanje posebnih iger na srečo v igralnem salonu »</w:t>
      </w:r>
      <w:proofErr w:type="gramStart"/>
      <w:r>
        <w:t>Casino</w:t>
      </w:r>
      <w:proofErr w:type="gramEnd"/>
      <w:r>
        <w:t xml:space="preserve"> Fortuna igralni salon« podaljša do 30. junija 2031.</w:t>
      </w:r>
    </w:p>
    <w:p w14:paraId="62A21910" w14:textId="2C5D0E55" w:rsidR="005A2F9C" w:rsidRDefault="00947A71" w:rsidP="00947A71">
      <w:pPr>
        <w:pStyle w:val="Vir"/>
      </w:pPr>
      <w:r>
        <w:t>Vir: Ministrstvo za finance</w:t>
      </w:r>
    </w:p>
    <w:p w14:paraId="014F2456" w14:textId="40DD4329" w:rsidR="00FF2DB0" w:rsidRDefault="00FF2DB0" w:rsidP="00FF2DB0">
      <w:pPr>
        <w:pStyle w:val="Naslov2"/>
      </w:pPr>
      <w:r>
        <w:t>Vlada dodelila sredstva 4. sklopu upravičencev za odpravo posledic poplav avgusta 2023</w:t>
      </w:r>
    </w:p>
    <w:p w14:paraId="6DAC4D6A" w14:textId="77777777" w:rsidR="00FF2DB0" w:rsidRDefault="00FF2DB0" w:rsidP="00FF2DB0">
      <w:r>
        <w:t>Vlada je sklenila, da se za odpravo posledic škode po hudih poplavah in neurjih 4. avgusta 2023 dodelijo sredstva 4. sklopu upravičencev, in sicer za obnovo za obnovo stanovanj in objektov za izvajanje dejavnosti.</w:t>
      </w:r>
    </w:p>
    <w:p w14:paraId="0622D3B2" w14:textId="77777777" w:rsidR="00FF2DB0" w:rsidRDefault="00FF2DB0" w:rsidP="00FF2DB0"/>
    <w:p w14:paraId="012014A2" w14:textId="77777777" w:rsidR="00FF2DB0" w:rsidRDefault="00FF2DB0" w:rsidP="00FF2DB0">
      <w:r>
        <w:t xml:space="preserve">Seznam zajema izplačilo 137. upravičencem v višini skoraj 642.000 evrov. </w:t>
      </w:r>
    </w:p>
    <w:p w14:paraId="46C42A79" w14:textId="77777777" w:rsidR="00FF2DB0" w:rsidRDefault="00FF2DB0" w:rsidP="00FF2DB0">
      <w:r>
        <w:t>Gre za sredstva za obnovo:</w:t>
      </w:r>
    </w:p>
    <w:p w14:paraId="6E9E3075" w14:textId="432EC60A" w:rsidR="00FF2DB0" w:rsidRDefault="00FF2DB0" w:rsidP="00FF2DB0">
      <w:pPr>
        <w:pStyle w:val="Odstavekseznama"/>
        <w:numPr>
          <w:ilvl w:val="0"/>
          <w:numId w:val="12"/>
        </w:numPr>
      </w:pPr>
      <w:r>
        <w:t>stanovanj 135. upravičencem v višini več kot 530.000 evrov ter</w:t>
      </w:r>
    </w:p>
    <w:p w14:paraId="061A7A1C" w14:textId="3D0BF88E" w:rsidR="00FF2DB0" w:rsidRDefault="00FF2DB0" w:rsidP="00FF2DB0">
      <w:pPr>
        <w:pStyle w:val="Odstavekseznama"/>
        <w:numPr>
          <w:ilvl w:val="0"/>
          <w:numId w:val="12"/>
        </w:numPr>
      </w:pPr>
      <w:r>
        <w:t>objektov za izvajanje dejavnosti 5. upravičencem v višini več kot 111.000 evrov.</w:t>
      </w:r>
    </w:p>
    <w:p w14:paraId="07696EF6" w14:textId="473E517B" w:rsidR="00FF2DB0" w:rsidRDefault="00FF2DB0" w:rsidP="00FF2DB0">
      <w:pPr>
        <w:pStyle w:val="Vir"/>
      </w:pPr>
      <w:r>
        <w:t>Vir: Ministrstvo za naravne vire in prostor</w:t>
      </w:r>
    </w:p>
    <w:p w14:paraId="626B0A5C" w14:textId="54F232BC" w:rsidR="000D6116" w:rsidRDefault="000D6116" w:rsidP="000D6116">
      <w:pPr>
        <w:pStyle w:val="Naslov2"/>
      </w:pPr>
      <w:r>
        <w:t>Vlada dala soglasje k revidiranemu Letnemu poročilu Zavoda za zdravstveno zavarovanje Slovenije za leto 2024</w:t>
      </w:r>
    </w:p>
    <w:p w14:paraId="2E2301D1" w14:textId="20F3A503" w:rsidR="000D6116" w:rsidRDefault="000D6116" w:rsidP="000D6116">
      <w:r>
        <w:t>Vlada Republike Slovenije je dala soglasje k revidiranemu Letnemu poročilu – zaključnemu računu Zavoda za zdravstveno zavarovanje Slovenije za leto 2024, ki ga je sprejela Skupščina Zavoda za zdravstveno zavarovanje Slovenije.</w:t>
      </w:r>
    </w:p>
    <w:p w14:paraId="421D3423" w14:textId="77777777" w:rsidR="000D6116" w:rsidRDefault="000D6116" w:rsidP="000D6116"/>
    <w:p w14:paraId="10098CF7" w14:textId="77777777" w:rsidR="000D6116" w:rsidRDefault="000D6116" w:rsidP="000D6116">
      <w:r>
        <w:t>Skupščina Zavoda za zdravstveno zavarovanje Slovenije (ZZZS) je revidirano letno poročilo za leto 2024 obravnavala in sprejela na 4. redni seji dne 31. marca 2026. Letno poročilo za leto 2024 je bilo revidirano s strani Računskega sodišča Republike Slovenije.</w:t>
      </w:r>
    </w:p>
    <w:p w14:paraId="616C09BA" w14:textId="77777777" w:rsidR="000D6116" w:rsidRDefault="000D6116" w:rsidP="000D6116"/>
    <w:p w14:paraId="597191A2" w14:textId="77777777" w:rsidR="000D6116" w:rsidRDefault="000D6116" w:rsidP="000D6116">
      <w:r>
        <w:t>Leto 2024 je zaznamovala uvedba obveznega zdravstvenega prispevka s 1. januarjem 2024, ki je nadomestil dopolnilno zdravstveno zavarovanje in bistveno vplival na strukturo ter stabilnost financiranja zdravstvenega sistema.</w:t>
      </w:r>
    </w:p>
    <w:p w14:paraId="7D73C131" w14:textId="77777777" w:rsidR="000D6116" w:rsidRDefault="000D6116" w:rsidP="000D6116"/>
    <w:p w14:paraId="74ECCCA4" w14:textId="08BE0934" w:rsidR="000D6116" w:rsidRDefault="000D6116" w:rsidP="000D6116">
      <w:r>
        <w:t>Računsko sodišče Republike Slovenije je v reviziji računovodskih izkazov in pravilnosti poslovanja ZZZS za leto 2024 izdalo pozitivno mnenje o računovodskih izkazih, saj ti v vseh pomembnih pogledih resnično in pošteno prikazujejo stanje sredstev, obveznosti in poslovni izid zavoda. O pravilnosti poslovanja v letu 2024 je bilo izdano mnenje s pridržkom, pri čemer so se ugotovljene nepravilnosti nanašale na posamezne postopke obračunavanja zdravstvenih storitev, povračil stroškov, javnega naročanja, ravnanja s stvarnim premoženjem ter obračunov določenih prejemkov zaposlenih. Računsko sodišče je zato od ZZZS zahtevalo predložitev odzivnega poročila.</w:t>
      </w:r>
    </w:p>
    <w:p w14:paraId="681D58EC" w14:textId="77777777" w:rsidR="000D6116" w:rsidRDefault="000D6116" w:rsidP="000D6116"/>
    <w:p w14:paraId="3B7392C9" w14:textId="5CC76292" w:rsidR="000D6116" w:rsidRDefault="000D6116" w:rsidP="000D6116">
      <w:r>
        <w:t>V porevizijskem postopku je Računsko sodišče preverilo izvedbo popravljalnih ukrepov in ugotovilo, da je ZZZS nepravilnosti ustrezno naslovil. Zlasti je bila odpravljena ugotovljena neusklajenost notranjih računovodskih aktov z veljavno zakonodajo, sprejeti so bili ustrezni popravljalni ukrepi, odzivno poročilo je bilo ocenjeno kot verodostojno, izkazani popravljalni ukrepi pa kot zadovoljivi. Računsko sodišče Republike Slovenije je s tem ocenilo, da so zahteve iz revizijskega poročila izpolnjene.</w:t>
      </w:r>
    </w:p>
    <w:p w14:paraId="383FA4A1" w14:textId="77777777" w:rsidR="000D6116" w:rsidRDefault="000D6116" w:rsidP="000D6116"/>
    <w:p w14:paraId="5BD2EF60" w14:textId="48E9466D" w:rsidR="000D6116" w:rsidRDefault="000D6116" w:rsidP="000D6116">
      <w:r>
        <w:lastRenderedPageBreak/>
        <w:t>Letno poročilo ZZZS za leto 2024 tako izkazuje uravnoteženo poslovanje v letu pomembnih sistemskih sprememb, izboljšan finančni rezultat v primerjavi s predhodnim letom ter ustrezno odzivanje ZZZS na revizijske ugotovitve, kar predstavlja ustrezno podlago za odločanje Vlade Republike Slovenije o podaji soglasja k revidiranemu letnemu poročilu za leto 2024.</w:t>
      </w:r>
    </w:p>
    <w:p w14:paraId="46362538" w14:textId="77777777" w:rsidR="000D6116" w:rsidRDefault="000D6116" w:rsidP="000D6116">
      <w:pPr>
        <w:pStyle w:val="Vir"/>
      </w:pPr>
      <w:r>
        <w:t>Vir: Ministrstvo za zdravje</w:t>
      </w:r>
    </w:p>
    <w:p w14:paraId="4FD7FE52" w14:textId="22B23E9B" w:rsidR="00EE12A0" w:rsidRDefault="00EE12A0" w:rsidP="00EE12A0">
      <w:pPr>
        <w:pStyle w:val="Naslov2"/>
      </w:pPr>
      <w:r>
        <w:t>Sprememba sklepa o določitvi predmetov skupnih javnih naročil za leto 2026</w:t>
      </w:r>
    </w:p>
    <w:p w14:paraId="5852CEA0" w14:textId="5BF21193" w:rsidR="00EE12A0" w:rsidRDefault="00EE12A0" w:rsidP="00EE12A0">
      <w:r>
        <w:t xml:space="preserve">Vlada Republike Slovenije je sprejela sklep, da se v sklepu Vlade Republike z dne 4. </w:t>
      </w:r>
      <w:proofErr w:type="gramStart"/>
      <w:r>
        <w:t xml:space="preserve">december  </w:t>
      </w:r>
      <w:proofErr w:type="gramEnd"/>
      <w:r>
        <w:t>2025 iz seznama skupnih javnih naročil črtata dve točki oziroma dva predmeta skupnih javnih naročil za leto 2026, in sicer nakup okoljsko manj obremenjujočih novih motornih in električnih vozil, razen vozil za posebne namene, in izvajanje protokolarnih fotografskih storitev v Republiki Sloveniji in tujini.</w:t>
      </w:r>
    </w:p>
    <w:p w14:paraId="7BCDA610" w14:textId="77777777" w:rsidR="00EE12A0" w:rsidRDefault="00EE12A0" w:rsidP="00EE12A0"/>
    <w:p w14:paraId="1B68C121" w14:textId="77777777" w:rsidR="00EE12A0" w:rsidRDefault="00EE12A0" w:rsidP="00EE12A0">
      <w:r>
        <w:t>Gre za enega od ukrepov, s katerim se zaradi spremenjenih gospodarskih razmer znižujejo finančne posledice za proračun Republike Slovenije. Organi morebitne samostojne nakupe omenjenih vozil ter naročilo protokolarnih fotografskih storitev izvedejo le, če je to nujno potrebno za delovanje organa in predmeta naročila ne morejo izvajati sami.</w:t>
      </w:r>
    </w:p>
    <w:p w14:paraId="6E68AE9F" w14:textId="1CC5D8A5" w:rsidR="005A2F9C" w:rsidRDefault="00EE12A0" w:rsidP="00EE12A0">
      <w:pPr>
        <w:pStyle w:val="Vir"/>
      </w:pPr>
      <w:r>
        <w:t>Vir: Ministrstvo za javno upravo</w:t>
      </w:r>
    </w:p>
    <w:p w14:paraId="5875455F" w14:textId="4E62FB14" w:rsidR="005A2F9C" w:rsidRDefault="00CE2630" w:rsidP="00CE2630">
      <w:pPr>
        <w:pStyle w:val="Naslov2"/>
      </w:pPr>
      <w:r>
        <w:t>S</w:t>
      </w:r>
      <w:r w:rsidR="005A2F9C">
        <w:t>premembe vrednosti projekta 2720-24-0503 Nakup opreme za posodobitev procesov v DSO v veljavnem Načrtu razvojnih programov 2026–2029</w:t>
      </w:r>
    </w:p>
    <w:p w14:paraId="3278FCA1" w14:textId="265298BF" w:rsidR="00CE2630" w:rsidRDefault="00CE2630" w:rsidP="00CE2630">
      <w:r w:rsidRPr="00CE2630">
        <w:t xml:space="preserve">Vlada je soglašala s predlogom sprememb vrednosti v veljavnem Načrtu razvojnih programov 2026 – 2029. V skladu s predlogom se vrednost projekta »Nakup opreme za posodobitev procesov v DSO«, prvotno </w:t>
      </w:r>
      <w:proofErr w:type="gramStart"/>
      <w:r w:rsidRPr="00CE2630">
        <w:t>vrednim</w:t>
      </w:r>
      <w:proofErr w:type="gramEnd"/>
      <w:r w:rsidRPr="00CE2630">
        <w:t xml:space="preserve"> 2,2 milijona evrov, poviša na 4,04 milijona evrov. Projekt temelji na določbah Zakon o začasnih ukrepih za izboljšanje kadrovskih in delovnih pogojev ter zmogljivosti pri izvajalcih socialnovarstvenih storitev in dolgotrajne oskrbe in je namenjen sofinanciranju nakupa sodobnih tehnologij ter pripomočkov za robotizacijo, avtomatizacijo in avtonomno izvedbo postopkov v domovih za starejše in institucijah dolgotrajne oskrbe z najmanj 20 uporabniki.</w:t>
      </w:r>
    </w:p>
    <w:p w14:paraId="3398DFAB" w14:textId="77777777" w:rsidR="00CE2630" w:rsidRDefault="00CE2630" w:rsidP="00CE2630">
      <w:pPr>
        <w:pStyle w:val="Vir"/>
      </w:pPr>
      <w:r>
        <w:t>Vir: Ministrstvo za solidarno prihodnost</w:t>
      </w:r>
    </w:p>
    <w:p w14:paraId="3EBF7B2C" w14:textId="307E503D" w:rsidR="009A3276" w:rsidRDefault="009A3276" w:rsidP="009A3276">
      <w:pPr>
        <w:pStyle w:val="Naslov2"/>
      </w:pPr>
      <w:r>
        <w:t>Vlada v Načrtu razvojnih programov spremenila vrednost projekta Rekonstrukcija in nadzidava ZD Ljutomer</w:t>
      </w:r>
    </w:p>
    <w:p w14:paraId="7A6F9041" w14:textId="77777777" w:rsidR="009A3276" w:rsidRDefault="009A3276" w:rsidP="009A3276">
      <w:r>
        <w:t xml:space="preserve">Na podlagi novelacije </w:t>
      </w:r>
      <w:proofErr w:type="gramStart"/>
      <w:r>
        <w:t>investicijske</w:t>
      </w:r>
      <w:proofErr w:type="gramEnd"/>
      <w:r>
        <w:t xml:space="preserve"> dokumentacije je Vlada Republike Slovenija v veljavnem Načrtu razvojnih programov 2026–2029 spremenila vrednost projekta Rekonstrukcija in nadzidava ZD Ljutomer. </w:t>
      </w:r>
    </w:p>
    <w:p w14:paraId="61E4D47F" w14:textId="77777777" w:rsidR="009A3276" w:rsidRDefault="009A3276" w:rsidP="009A3276"/>
    <w:p w14:paraId="24FE03DA" w14:textId="0DC88D63" w:rsidR="009A3276" w:rsidRDefault="009A3276" w:rsidP="009A3276">
      <w:r>
        <w:t xml:space="preserve">Z novelacijo projekta se ureja nova izhodiščna vrednost projekta zaradi pocenitve izvedbe projekta, saj je na podlagi izvedenih javnih naročil naročniku uspelo pridobiti ugodnejše ponudbe, kot so bili predvideni stroški v </w:t>
      </w:r>
      <w:proofErr w:type="gramStart"/>
      <w:r>
        <w:t>investicijski</w:t>
      </w:r>
      <w:proofErr w:type="gramEnd"/>
      <w:r>
        <w:t xml:space="preserve"> dokumentaciji.</w:t>
      </w:r>
    </w:p>
    <w:p w14:paraId="3FE68DF3" w14:textId="77777777" w:rsidR="009A3276" w:rsidRDefault="009A3276" w:rsidP="009A3276"/>
    <w:p w14:paraId="0AE06F42" w14:textId="77777777" w:rsidR="009A3276" w:rsidRDefault="009A3276" w:rsidP="009A3276">
      <w:r>
        <w:t>Izhodiščna vrednost je bila 3.934.536,03 evra. Nova vrednost projekta pa znaša 2.625.508,88 evra. Ker je razlika več kot 20-odstotna, je potrebna ponovna obravnava. Izhodiščna vrednost projekta se znižuje za 1.309.027,15 evra oziroma za 33,27 odstotka.</w:t>
      </w:r>
    </w:p>
    <w:p w14:paraId="7CA6B473" w14:textId="5F18F17E" w:rsidR="005A2F9C" w:rsidRDefault="009A3276" w:rsidP="009A3276">
      <w:pPr>
        <w:pStyle w:val="Vir"/>
      </w:pPr>
      <w:r>
        <w:t>Vir: Ministrstvo za zdravje</w:t>
      </w:r>
    </w:p>
    <w:p w14:paraId="215D7264" w14:textId="377A9571" w:rsidR="009E0E80" w:rsidRDefault="005A2F9C" w:rsidP="009E0E80">
      <w:pPr>
        <w:pStyle w:val="Naslov2"/>
      </w:pPr>
      <w:r>
        <w:t>Informacija o prizadevanjih za zaščito slovenskih interesov za nemoteno usklajeno uporabo radijskega spektra z Italijansko republiko</w:t>
      </w:r>
    </w:p>
    <w:p w14:paraId="46409C10" w14:textId="77777777" w:rsidR="009E0E80" w:rsidRDefault="009E0E80" w:rsidP="009E0E80">
      <w:r>
        <w:lastRenderedPageBreak/>
        <w:t xml:space="preserve">Vlada Republike Slovenije se je na današnji seji seznanila z informacijo o prizadevanjih za zaščito slovenskih interesov za nemoteno usklajeno uporabo radijskega spektra ob zahodni meji z Italijo. </w:t>
      </w:r>
    </w:p>
    <w:p w14:paraId="37AFF372" w14:textId="77777777" w:rsidR="009E0E80" w:rsidRDefault="009E0E80" w:rsidP="009E0E80">
      <w:r>
        <w:t xml:space="preserve">Dolgotrajne radijske motnje na meji z Italijo izvirajo iz nekoordinirane uporabe radijskega spektra, ki jo Italija izvaja že od 80. let prejšnjega stoletja v nasprotju z mednarodnimi sporazumi. Slovenija je v preteklih letih sprejela več ukrepov za zaščito svojih interesov, med drugim ustanovila medresorsko delovno skupino in izvedla projekt ureditve televizijskega spektra, medtem ko težave ostajajo predvsem na področju </w:t>
      </w:r>
      <w:proofErr w:type="gramStart"/>
      <w:r>
        <w:t>FM oddajanja</w:t>
      </w:r>
      <w:proofErr w:type="gramEnd"/>
      <w:r>
        <w:t>.</w:t>
      </w:r>
    </w:p>
    <w:p w14:paraId="31F80C7C" w14:textId="77777777" w:rsidR="009E0E80" w:rsidRDefault="009E0E80" w:rsidP="009E0E80"/>
    <w:p w14:paraId="741B29E3" w14:textId="2CEA4223" w:rsidR="009E0E80" w:rsidRDefault="009E0E80" w:rsidP="009E0E80">
      <w:r>
        <w:t xml:space="preserve">Slovenija že več let opozarja Mednarodno telekomunikacijsko zvezo (ITU) in Evropsko komisijo na motnje ter zahteva ukrepanje proti Italiji. Ob tem vztraja pri mednarodnem pritisku in podpira strateški prehod na digitalni </w:t>
      </w:r>
      <w:proofErr w:type="gramStart"/>
      <w:r>
        <w:t>radio</w:t>
      </w:r>
      <w:proofErr w:type="gramEnd"/>
      <w:r>
        <w:t xml:space="preserve"> DAB+, ki bi dolgoročno razbremenil FM spekter.</w:t>
      </w:r>
    </w:p>
    <w:p w14:paraId="70F87338" w14:textId="77777777" w:rsidR="009E0E80" w:rsidRDefault="009E0E80" w:rsidP="009E0E80"/>
    <w:p w14:paraId="4F70F9E7" w14:textId="1403CDBC" w:rsidR="009E0E80" w:rsidRDefault="009E0E80" w:rsidP="009E0E80">
      <w:r>
        <w:t>Vlada je ministrstvom naložila, da Italijo na vseh ravneh še naprej opozarjajo in pozivajo k spoštovanju ITU sporazumov ter pravil usklajevanja uporabe radijskih frekvenc.</w:t>
      </w:r>
    </w:p>
    <w:p w14:paraId="161ED35F" w14:textId="77777777" w:rsidR="009E0E80" w:rsidRDefault="009E0E80" w:rsidP="009E0E80">
      <w:pPr>
        <w:pStyle w:val="Vir"/>
      </w:pPr>
      <w:r>
        <w:t>Vir: Ministrstvo za digitalno preobrazbo</w:t>
      </w:r>
    </w:p>
    <w:p w14:paraId="59327975" w14:textId="240AD20A" w:rsidR="00005A74" w:rsidRDefault="00005A74" w:rsidP="00005A74">
      <w:pPr>
        <w:pStyle w:val="Naslov2"/>
      </w:pPr>
      <w:r>
        <w:t>Poročilo Medresorske delovne skupine za boj proti trgovini z ljudmi za leto 2025</w:t>
      </w:r>
    </w:p>
    <w:p w14:paraId="006A668F" w14:textId="77777777" w:rsidR="00005A74" w:rsidRDefault="00005A74" w:rsidP="00005A74">
      <w:r>
        <w:t>Vlada Republike Slovenije se je seznanila s poročilom Medresorske delovne skupine za boj proti trgovini z ljudmi za leto 2025.</w:t>
      </w:r>
    </w:p>
    <w:p w14:paraId="0CED2264" w14:textId="77777777" w:rsidR="00005A74" w:rsidRDefault="00005A74" w:rsidP="00005A74"/>
    <w:p w14:paraId="004D10C7" w14:textId="77777777" w:rsidR="00005A74" w:rsidRDefault="00005A74" w:rsidP="00005A74">
      <w:r>
        <w:t xml:space="preserve">Letno poročilo za leto 2025 ponuja vpogled v prizadevanja Slovenije za učinkovitejše ukrepanje in krepitev sistema pomoči žrtvam trgovine z ljudmi. Poročilo poudarja </w:t>
      </w:r>
      <w:proofErr w:type="gramStart"/>
      <w:r>
        <w:t>aktivnosti</w:t>
      </w:r>
      <w:proofErr w:type="gramEnd"/>
      <w:r>
        <w:t xml:space="preserve"> za implementacijo pomembnih zakonodajnih sprememb na ravni Evropske unije, zaradi katerih je nujna nadgradnja nacionalnih mehanizmov, in poudarja vlogo Slovenije pri uporabi novih evropskih standardov. </w:t>
      </w:r>
    </w:p>
    <w:p w14:paraId="278954FC" w14:textId="77777777" w:rsidR="00005A74" w:rsidRDefault="00005A74" w:rsidP="00005A74"/>
    <w:p w14:paraId="5A8E0999" w14:textId="77777777" w:rsidR="00005A74" w:rsidRDefault="00005A74" w:rsidP="00005A74">
      <w:r>
        <w:t xml:space="preserve">Obsežne </w:t>
      </w:r>
      <w:proofErr w:type="gramStart"/>
      <w:r>
        <w:t>preventivne</w:t>
      </w:r>
      <w:proofErr w:type="gramEnd"/>
      <w:r>
        <w:t xml:space="preserve"> dejavnosti (kot je ozaveščanje otrok in mladostnikov o nevarnostih trgovine z ljudmi), številna usposabljanja za strokovno javnost in intenzivno mednarodno sodelovanje kažejo na resnost in širino te problematike na državni ravni. Kljub napredku izzivi ostajajo, zlasti na področjih sodnega pregona, odškodnin za žrtve, prepoznavanja primerov prisilnega dela ter zaščite otrok in drugih ranljivih skupin, še posebno med</w:t>
      </w:r>
      <w:proofErr w:type="gramStart"/>
      <w:r>
        <w:t xml:space="preserve"> prosilci</w:t>
      </w:r>
      <w:proofErr w:type="gramEnd"/>
      <w:r>
        <w:t xml:space="preserve"> za mednarodno zaščito.</w:t>
      </w:r>
    </w:p>
    <w:p w14:paraId="62ADD62E" w14:textId="16130C16" w:rsidR="005A2F9C" w:rsidRDefault="00005A74" w:rsidP="00005A74">
      <w:pPr>
        <w:pStyle w:val="Vir"/>
      </w:pPr>
      <w:r>
        <w:t>Vir: Ministrstvo za notranje zadeve</w:t>
      </w:r>
    </w:p>
    <w:p w14:paraId="6E4E9FE7" w14:textId="74B2A836" w:rsidR="00783569" w:rsidRDefault="00783569" w:rsidP="00783569">
      <w:pPr>
        <w:pStyle w:val="Naslov2"/>
      </w:pPr>
      <w:r>
        <w:t xml:space="preserve">Vladi predstavljeno poročilo o delu Zdravstvenega inšpektorata za leto 2025 </w:t>
      </w:r>
    </w:p>
    <w:p w14:paraId="246A11CB" w14:textId="77777777" w:rsidR="00783569" w:rsidRDefault="00783569" w:rsidP="00783569">
      <w:r>
        <w:t xml:space="preserve">Vlada Republike Slovenije se je seznanila s Poročilom o delu Zdravstvenega inšpektorata Republike Slovenije za leto 2025. Poročilo predstavlja </w:t>
      </w:r>
      <w:proofErr w:type="gramStart"/>
      <w:r>
        <w:t>aktivnosti</w:t>
      </w:r>
      <w:proofErr w:type="gramEnd"/>
      <w:r>
        <w:t xml:space="preserve"> inšpektorata na posameznih področjih nadzora, najpogostejše ugotovljene nepravilnosti ter izrečene upravne in prekrškovne ukrepe.</w:t>
      </w:r>
    </w:p>
    <w:p w14:paraId="14396BD8" w14:textId="77777777" w:rsidR="00783569" w:rsidRDefault="00783569" w:rsidP="00783569"/>
    <w:p w14:paraId="79EB01CD" w14:textId="77777777" w:rsidR="00783569" w:rsidRDefault="00783569" w:rsidP="00783569">
      <w:r>
        <w:t xml:space="preserve">V letu 2025 je inšpektorat opravil 25.642 inšpekcijskih pregledov in skupaj izrekel 4.349 upravnih ukrepov in prekrškovnih sankcij. Med njimi je bilo 51 odstotkov upravnih ukrepov in 49 odstotkov prekrškovnih sankcij oziroma ukrepov. </w:t>
      </w:r>
    </w:p>
    <w:p w14:paraId="47B1087D" w14:textId="77777777" w:rsidR="00783569" w:rsidRDefault="00783569" w:rsidP="00783569"/>
    <w:p w14:paraId="6D9F765A" w14:textId="1A1EAA34" w:rsidR="00783569" w:rsidRDefault="00783569" w:rsidP="00783569">
      <w:r>
        <w:t xml:space="preserve">Največ ukrepov je bilo izrečenih na področjih pitne vode, zdravstvene dejavnosti, </w:t>
      </w:r>
      <w:proofErr w:type="gramStart"/>
      <w:r>
        <w:t>pacientovih</w:t>
      </w:r>
      <w:proofErr w:type="gramEnd"/>
      <w:r>
        <w:t xml:space="preserve"> pravic in prehranskih dopolnil. Znesek izrečenih glob, pristojbin in drugih terjatev v letu 2025 je znašal 687.651 evrov.</w:t>
      </w:r>
    </w:p>
    <w:p w14:paraId="198C5DD3" w14:textId="77777777" w:rsidR="00783569" w:rsidRDefault="00783569" w:rsidP="00783569"/>
    <w:p w14:paraId="38F81655" w14:textId="392EAB9B" w:rsidR="00783569" w:rsidRDefault="00783569" w:rsidP="00783569">
      <w:r>
        <w:t xml:space="preserve">Poročilo vključuje tudi pregled drugih </w:t>
      </w:r>
      <w:proofErr w:type="gramStart"/>
      <w:r>
        <w:t>aktivnosti</w:t>
      </w:r>
      <w:proofErr w:type="gramEnd"/>
      <w:r>
        <w:t xml:space="preserve"> Zdravstvenega inšpektorata Republike Slovenije, kot so organiziranost, izobraževanje, obveščanje, sodelovanje, in podobno, ki so bile ključnega pomena za izvedbo inšpekcijskega nadzora.</w:t>
      </w:r>
    </w:p>
    <w:p w14:paraId="5DEB3D24" w14:textId="207D9AF0" w:rsidR="005A2F9C" w:rsidRDefault="00783569" w:rsidP="00783569">
      <w:pPr>
        <w:pStyle w:val="Vir"/>
      </w:pPr>
      <w:r>
        <w:lastRenderedPageBreak/>
        <w:t>Vir: Ministrstvo za zdravje</w:t>
      </w:r>
    </w:p>
    <w:p w14:paraId="23C429D6" w14:textId="1435278E" w:rsidR="00EE12A0" w:rsidRDefault="00EE12A0" w:rsidP="00EE12A0">
      <w:pPr>
        <w:pStyle w:val="Naslov2"/>
      </w:pPr>
      <w:r>
        <w:t>Poročilo o izvajanju celovitega strateškega projekta razogljičenja Slovenije preko prehoda v krožno gospodarstvo za leto 2025</w:t>
      </w:r>
    </w:p>
    <w:p w14:paraId="1F3608A1" w14:textId="3D3A61B4" w:rsidR="00EE12A0" w:rsidRDefault="00EE12A0" w:rsidP="00EE12A0">
      <w:r>
        <w:t>Vlada Republike Slovenije se je seznanila s poročilom o izvajanju celovitega strateškega projekta razogljičenja Slovenije preko prehoda v krožno gospodarstvo za obdobje januar–december 2025.</w:t>
      </w:r>
    </w:p>
    <w:p w14:paraId="76F5C3D4" w14:textId="77777777" w:rsidR="00EE12A0" w:rsidRDefault="00EE12A0" w:rsidP="00EE12A0"/>
    <w:p w14:paraId="4D6696D3" w14:textId="6CAEA079" w:rsidR="00EE12A0" w:rsidRDefault="00EE12A0" w:rsidP="00EE12A0">
      <w:r>
        <w:t>Gre za projekt vlade, ki se je izvajal med letoma 2021 in 2025, financiran pa je bil iz Sklada za podnebne spremembe in s strani Climate KIC, vodilne evropske inovacijske skupnosti, ki je bila ustanovljena z namenom podpreti napore za brezogljično in podnebno odporno družbo (dogovor s Climate KIC je Slovenija sklenila leta 2019). V projekt je bila vključena večina ministrstev, izvajanje projekta pa je usmerjala medresorska delovna skupina državnih sekretarjev.</w:t>
      </w:r>
    </w:p>
    <w:p w14:paraId="73B4EB66" w14:textId="77777777" w:rsidR="00EE12A0" w:rsidRDefault="00EE12A0" w:rsidP="00EE12A0"/>
    <w:p w14:paraId="7EB7A495" w14:textId="024F466F" w:rsidR="00EE12A0" w:rsidRDefault="00EE12A0" w:rsidP="00EE12A0">
      <w:r>
        <w:t xml:space="preserve">V poročilu so predstavljeni namen in cilji ter izvedene </w:t>
      </w:r>
      <w:proofErr w:type="gramStart"/>
      <w:r>
        <w:t>aktivnosti</w:t>
      </w:r>
      <w:proofErr w:type="gramEnd"/>
      <w:r>
        <w:t xml:space="preserve"> projekta, dodana pa so tudi priporočila za nadaljnje delo. Kot je navedeno v poročilu, je bilo kljub številnim možnostim za napredek že med izvajanjem projekta mogoče zaznati pozitivne spremembe, na primer okrepljeno sodelovanje med različnimi deležniki, več zanimanja za oblikovanje skupnih praks in pristopov, skupnih vizij, povečano zanimanje za preizkušanje in uvedbo novih pristopov ter za uvajanje sistemskega mišljenja in portfeljskega pristopa pri obravnavanju izzivov in oblikovanju rešitev. Med ključnimi dosežki poročilo izpostavlja še vključevanje inovativnih pristopov v oblikovanje politik (npr. laboratorij politik). Kljub spodbudnim premikom ostajajo priložnosti za nadaljnji napredek, predvsem pri povezovanju delovanja različnih deležnikov, bolj enakomernemu razvoju zmogljivosti pa tudi po bolj usklajenih, dolgoročnih strategijah, podprtih s stabilnim financiranjem. Dodatno priložnost predstavlja krepitev sodelovanja med institucijami, izboljšanje odločanja na podlagi podatkov ter posodobitev administrativnih procesov, kar bi omogočilo večjo učinkovitost in kontinuiteto.</w:t>
      </w:r>
    </w:p>
    <w:p w14:paraId="12789747" w14:textId="6631E422" w:rsidR="005A2F9C" w:rsidRDefault="00EE12A0" w:rsidP="00EE12A0">
      <w:pPr>
        <w:pStyle w:val="Vir"/>
      </w:pPr>
      <w:r>
        <w:t>Vir: Ministrstvo za javno upravo</w:t>
      </w:r>
    </w:p>
    <w:p w14:paraId="4F734021" w14:textId="0934427A" w:rsidR="003F1CBC" w:rsidRDefault="003F1CBC" w:rsidP="003F1CBC">
      <w:pPr>
        <w:pStyle w:val="Naslov2"/>
      </w:pPr>
      <w:r>
        <w:t>Poročilo upravljavca območja geometričnega središča Republike Slovenije</w:t>
      </w:r>
    </w:p>
    <w:p w14:paraId="4F59D4F8" w14:textId="1E18181F" w:rsidR="003F1CBC" w:rsidRDefault="003F1CBC" w:rsidP="003F1CBC">
      <w:r>
        <w:t>Vlada se je seznanila s poročilom upravljavca območja geometričnega središča Republike Slovenije o izvedbi programa del za leto 2025, ki ga je pripravil koncesionar za upravljanje območja geometričnega središča Republike Slovenije, Društvo za razvoj in varovanje GEOSS-a.</w:t>
      </w:r>
    </w:p>
    <w:p w14:paraId="444C00AA" w14:textId="77777777" w:rsidR="003F1CBC" w:rsidRDefault="003F1CBC" w:rsidP="003F1CBC"/>
    <w:p w14:paraId="32C25A0B" w14:textId="77777777" w:rsidR="003F1CBC" w:rsidRDefault="003F1CBC" w:rsidP="003F1CBC">
      <w:r>
        <w:t>Poročilo upravljavca območja geometričnega središča Republike Slovenije o izvedbi programa del za leto 2025 obsega poročanje o vsebinski in finančni izvedbi nalog, določenih v sprejetem Programu dela</w:t>
      </w:r>
      <w:proofErr w:type="gramStart"/>
      <w:r>
        <w:t xml:space="preserve"> in</w:t>
      </w:r>
      <w:proofErr w:type="gramEnd"/>
      <w:r>
        <w:t xml:space="preserve"> razvoja za upravljanje območja geometričnega središča Republike Slovenije za leto 2025.  </w:t>
      </w:r>
    </w:p>
    <w:p w14:paraId="65051B21" w14:textId="77777777" w:rsidR="003F1CBC" w:rsidRDefault="003F1CBC" w:rsidP="003F1CBC"/>
    <w:p w14:paraId="0FEEB79A" w14:textId="77777777" w:rsidR="003F1CBC" w:rsidRDefault="003F1CBC" w:rsidP="003F1CBC">
      <w:r>
        <w:t>Ministrstvo za naravne vire in prostor meni, da poročilo izkazuje obstoječe stanje izvajanja upravljanja območja geometričnega središča Republike Slovenije, ki je v mejah letnega programa dela in razvoja za upravljanje območja geometričnega središča Republike Slovenije, ki je bil potrjen za leto 2025.</w:t>
      </w:r>
    </w:p>
    <w:p w14:paraId="1E850620" w14:textId="54065707" w:rsidR="005A2F9C" w:rsidRDefault="003F1CBC" w:rsidP="003F1CBC">
      <w:pPr>
        <w:pStyle w:val="Vir"/>
      </w:pPr>
      <w:r>
        <w:t>Vir: Ministrstvo za naravne vire in prostor</w:t>
      </w:r>
    </w:p>
    <w:p w14:paraId="2EBB34E7" w14:textId="33F272E5" w:rsidR="005A2F9C" w:rsidRDefault="005A2F9C" w:rsidP="004656EF">
      <w:pPr>
        <w:pStyle w:val="Naslov2"/>
      </w:pPr>
      <w:r>
        <w:t>Letno poročilo stalne koordinacijske skupine za promocijo Republike Slovenije</w:t>
      </w:r>
    </w:p>
    <w:p w14:paraId="0575ACBE" w14:textId="77777777" w:rsidR="003F1CBC" w:rsidRDefault="003F1CBC" w:rsidP="003F1CBC">
      <w:pPr>
        <w:autoSpaceDE w:val="0"/>
        <w:autoSpaceDN w:val="0"/>
        <w:adjustRightInd w:val="0"/>
        <w:jc w:val="both"/>
        <w:rPr>
          <w:rFonts w:cs="Arial"/>
          <w:bCs/>
          <w:szCs w:val="20"/>
        </w:rPr>
      </w:pPr>
      <w:r w:rsidRPr="00BF5CCC">
        <w:rPr>
          <w:rFonts w:cs="Arial"/>
          <w:szCs w:val="20"/>
        </w:rPr>
        <w:t>Vlada</w:t>
      </w:r>
      <w:r>
        <w:rPr>
          <w:rFonts w:cs="Arial"/>
          <w:szCs w:val="20"/>
        </w:rPr>
        <w:t xml:space="preserve"> se je seznanila z Letnim poročilom stalne koordinacijske skupine za promocijo </w:t>
      </w:r>
      <w:r>
        <w:rPr>
          <w:rFonts w:cs="Arial"/>
          <w:bCs/>
          <w:szCs w:val="20"/>
        </w:rPr>
        <w:t xml:space="preserve">Republike </w:t>
      </w:r>
      <w:r w:rsidRPr="007F7406">
        <w:rPr>
          <w:rFonts w:cs="Arial"/>
          <w:bCs/>
          <w:szCs w:val="20"/>
        </w:rPr>
        <w:t>Slovenije.</w:t>
      </w:r>
      <w:r>
        <w:rPr>
          <w:rFonts w:cs="Arial"/>
          <w:bCs/>
          <w:szCs w:val="20"/>
        </w:rPr>
        <w:t xml:space="preserve"> </w:t>
      </w:r>
    </w:p>
    <w:p w14:paraId="13E2FDD4" w14:textId="77777777" w:rsidR="003F1CBC" w:rsidRDefault="003F1CBC" w:rsidP="003F1CBC">
      <w:pPr>
        <w:autoSpaceDE w:val="0"/>
        <w:autoSpaceDN w:val="0"/>
        <w:adjustRightInd w:val="0"/>
        <w:jc w:val="both"/>
        <w:rPr>
          <w:rFonts w:cs="Arial"/>
          <w:bCs/>
          <w:szCs w:val="20"/>
        </w:rPr>
      </w:pPr>
    </w:p>
    <w:p w14:paraId="46471A35" w14:textId="0E70AE7F" w:rsidR="003F1CBC" w:rsidRPr="003F1CBC" w:rsidRDefault="003F1CBC" w:rsidP="003F1CBC">
      <w:pPr>
        <w:autoSpaceDE w:val="0"/>
        <w:autoSpaceDN w:val="0"/>
        <w:adjustRightInd w:val="0"/>
        <w:jc w:val="both"/>
        <w:rPr>
          <w:rFonts w:cs="Arial"/>
          <w:bCs/>
          <w:szCs w:val="20"/>
        </w:rPr>
      </w:pPr>
      <w:r w:rsidRPr="003F1CBC">
        <w:rPr>
          <w:rFonts w:cs="Arial"/>
          <w:bCs/>
          <w:szCs w:val="20"/>
        </w:rPr>
        <w:t xml:space="preserve">Stalna koordinacijska skupina za promocijo Slovenije deluje od leta 2017 in njen osnovni namen je enotna in načrtovana promocija, usklajevanje promocijskih </w:t>
      </w:r>
      <w:proofErr w:type="gramStart"/>
      <w:r w:rsidRPr="003F1CBC">
        <w:rPr>
          <w:rFonts w:cs="Arial"/>
          <w:bCs/>
          <w:szCs w:val="20"/>
        </w:rPr>
        <w:t>aktivnosti</w:t>
      </w:r>
      <w:proofErr w:type="gramEnd"/>
      <w:r w:rsidRPr="003F1CBC">
        <w:rPr>
          <w:rFonts w:cs="Arial"/>
          <w:bCs/>
          <w:szCs w:val="20"/>
        </w:rPr>
        <w:t xml:space="preserve"> države, skupno nastopanje in </w:t>
      </w:r>
      <w:r w:rsidRPr="003F1CBC">
        <w:rPr>
          <w:rFonts w:cs="Arial"/>
          <w:bCs/>
          <w:szCs w:val="20"/>
        </w:rPr>
        <w:lastRenderedPageBreak/>
        <w:t xml:space="preserve">sodelovanje pri velikih projektih, sistemska promocija Slovenije in povezovanje resorjev, ki se na svojih področjih ukvarjajo tudi s promocijo Slovenije z namenom enotnega, racionalnega in strateško usklajenega nastopa Slovenije v tujini. Ena izmed ključnih nalog skupine je tudi skrb za sistematično uporabo nacionalne znamke I </w:t>
      </w:r>
      <w:proofErr w:type="spellStart"/>
      <w:r w:rsidRPr="003F1CBC">
        <w:rPr>
          <w:rFonts w:cs="Arial"/>
          <w:bCs/>
          <w:szCs w:val="20"/>
        </w:rPr>
        <w:t>feel</w:t>
      </w:r>
      <w:proofErr w:type="spellEnd"/>
      <w:r w:rsidRPr="003F1CBC">
        <w:rPr>
          <w:rFonts w:cs="Arial"/>
          <w:bCs/>
          <w:szCs w:val="20"/>
        </w:rPr>
        <w:t xml:space="preserve"> Slovenia, predvsem na velikih predstavitvah Slovenije v tujini in velikih mednarodnih dogodkih v Sloveniji. </w:t>
      </w:r>
    </w:p>
    <w:p w14:paraId="30C54530" w14:textId="77777777" w:rsidR="003F1CBC" w:rsidRPr="003F1CBC" w:rsidRDefault="003F1CBC" w:rsidP="003F1CBC">
      <w:pPr>
        <w:autoSpaceDE w:val="0"/>
        <w:autoSpaceDN w:val="0"/>
        <w:adjustRightInd w:val="0"/>
        <w:jc w:val="both"/>
        <w:rPr>
          <w:rFonts w:cs="Arial"/>
          <w:bCs/>
          <w:szCs w:val="20"/>
        </w:rPr>
      </w:pPr>
    </w:p>
    <w:p w14:paraId="1AFC056D" w14:textId="77777777" w:rsidR="003F1CBC" w:rsidRPr="003F1CBC" w:rsidRDefault="003F1CBC" w:rsidP="003F1CBC">
      <w:pPr>
        <w:autoSpaceDE w:val="0"/>
        <w:autoSpaceDN w:val="0"/>
        <w:adjustRightInd w:val="0"/>
        <w:jc w:val="both"/>
        <w:rPr>
          <w:rFonts w:cs="Arial"/>
          <w:bCs/>
          <w:szCs w:val="20"/>
        </w:rPr>
      </w:pPr>
      <w:r w:rsidRPr="003F1CBC">
        <w:rPr>
          <w:rFonts w:cs="Arial"/>
          <w:bCs/>
          <w:szCs w:val="20"/>
        </w:rPr>
        <w:t xml:space="preserve">Skupina se je v letu 2025 sestala trikrat, prioritetne teme so bile: EXPO Osaka, predstavitve Slovenije na Kitajskem, promocija Slovenije na olimpijskih igrah v Milanu in Cortini. </w:t>
      </w:r>
    </w:p>
    <w:p w14:paraId="5168E8E9" w14:textId="77777777" w:rsidR="003F1CBC" w:rsidRPr="003F1CBC" w:rsidRDefault="003F1CBC" w:rsidP="003F1CBC">
      <w:pPr>
        <w:autoSpaceDE w:val="0"/>
        <w:autoSpaceDN w:val="0"/>
        <w:adjustRightInd w:val="0"/>
        <w:jc w:val="both"/>
        <w:rPr>
          <w:rFonts w:cs="Arial"/>
          <w:bCs/>
          <w:szCs w:val="20"/>
        </w:rPr>
      </w:pPr>
    </w:p>
    <w:p w14:paraId="40BC02F8" w14:textId="77777777" w:rsidR="003F1CBC" w:rsidRPr="003F1CBC" w:rsidRDefault="003F1CBC" w:rsidP="003F1CBC">
      <w:pPr>
        <w:autoSpaceDE w:val="0"/>
        <w:autoSpaceDN w:val="0"/>
        <w:adjustRightInd w:val="0"/>
        <w:jc w:val="both"/>
        <w:rPr>
          <w:rFonts w:cs="Arial"/>
          <w:bCs/>
          <w:szCs w:val="20"/>
        </w:rPr>
      </w:pPr>
      <w:r w:rsidRPr="003F1CBC">
        <w:rPr>
          <w:rFonts w:cs="Arial"/>
          <w:bCs/>
          <w:szCs w:val="20"/>
        </w:rPr>
        <w:t xml:space="preserve">Stalna koordinacijska skupina za promocijo </w:t>
      </w:r>
      <w:proofErr w:type="gramStart"/>
      <w:r w:rsidRPr="003F1CBC">
        <w:rPr>
          <w:rFonts w:cs="Arial"/>
          <w:bCs/>
          <w:szCs w:val="20"/>
        </w:rPr>
        <w:t xml:space="preserve">Slovenije  </w:t>
      </w:r>
      <w:proofErr w:type="gramEnd"/>
      <w:r w:rsidRPr="003F1CBC">
        <w:rPr>
          <w:rFonts w:cs="Arial"/>
          <w:bCs/>
          <w:szCs w:val="20"/>
        </w:rPr>
        <w:t xml:space="preserve">je v teh letih obravnavala več velikih promocijskih projektov, ki so bili zaradi medresorskega povezovanja uspešnejši in so omogočili enovito promocije Slovenije v tujini. Pri tem je pomemben vidik tudi večja učinkovitost in ekonomičnost sredstev, saj na tak način dosežemo večjo enovitost predstavljanja.  </w:t>
      </w:r>
    </w:p>
    <w:p w14:paraId="07CAB326" w14:textId="77777777" w:rsidR="003F1CBC" w:rsidRPr="003F1CBC" w:rsidRDefault="003F1CBC" w:rsidP="003F1CBC">
      <w:pPr>
        <w:autoSpaceDE w:val="0"/>
        <w:autoSpaceDN w:val="0"/>
        <w:adjustRightInd w:val="0"/>
        <w:jc w:val="both"/>
        <w:rPr>
          <w:rFonts w:cs="Arial"/>
          <w:bCs/>
          <w:szCs w:val="20"/>
        </w:rPr>
      </w:pPr>
    </w:p>
    <w:p w14:paraId="06475E1F" w14:textId="77777777" w:rsidR="003F1CBC" w:rsidRPr="003F1CBC" w:rsidRDefault="003F1CBC" w:rsidP="003F1CBC">
      <w:pPr>
        <w:autoSpaceDE w:val="0"/>
        <w:autoSpaceDN w:val="0"/>
        <w:adjustRightInd w:val="0"/>
        <w:jc w:val="both"/>
        <w:rPr>
          <w:rFonts w:cs="Arial"/>
          <w:bCs/>
          <w:szCs w:val="20"/>
        </w:rPr>
      </w:pPr>
      <w:r w:rsidRPr="003F1CBC">
        <w:rPr>
          <w:rFonts w:cs="Arial"/>
          <w:bCs/>
          <w:szCs w:val="20"/>
        </w:rPr>
        <w:t xml:space="preserve">Skupni projekti temeljijo na znamki I </w:t>
      </w:r>
      <w:proofErr w:type="spellStart"/>
      <w:r w:rsidRPr="003F1CBC">
        <w:rPr>
          <w:rFonts w:cs="Arial"/>
          <w:bCs/>
          <w:szCs w:val="20"/>
        </w:rPr>
        <w:t>feel</w:t>
      </w:r>
      <w:proofErr w:type="spellEnd"/>
      <w:r w:rsidRPr="003F1CBC">
        <w:rPr>
          <w:rFonts w:cs="Arial"/>
          <w:bCs/>
          <w:szCs w:val="20"/>
        </w:rPr>
        <w:t xml:space="preserve"> Slovenia in njeni identiteti, komunicirajo enotno sporočilo o Sloveniji kot zeleni, </w:t>
      </w:r>
      <w:proofErr w:type="gramStart"/>
      <w:r w:rsidRPr="003F1CBC">
        <w:rPr>
          <w:rFonts w:cs="Arial"/>
          <w:bCs/>
          <w:szCs w:val="20"/>
        </w:rPr>
        <w:t>kreativni</w:t>
      </w:r>
      <w:proofErr w:type="gramEnd"/>
      <w:r w:rsidRPr="003F1CBC">
        <w:rPr>
          <w:rFonts w:cs="Arial"/>
          <w:bCs/>
          <w:szCs w:val="20"/>
        </w:rPr>
        <w:t xml:space="preserve">, pametni in trajnostno usmerjeni državi ter Slovenijo predstavljajo enovito. </w:t>
      </w:r>
    </w:p>
    <w:p w14:paraId="7AF29044" w14:textId="77777777" w:rsidR="003F1CBC" w:rsidRPr="003F1CBC" w:rsidRDefault="003F1CBC" w:rsidP="003F1CBC">
      <w:pPr>
        <w:autoSpaceDE w:val="0"/>
        <w:autoSpaceDN w:val="0"/>
        <w:adjustRightInd w:val="0"/>
        <w:jc w:val="both"/>
        <w:rPr>
          <w:rFonts w:cs="Arial"/>
          <w:bCs/>
          <w:szCs w:val="20"/>
        </w:rPr>
      </w:pPr>
    </w:p>
    <w:p w14:paraId="52CC2F06" w14:textId="46958C12" w:rsidR="003F1CBC" w:rsidRPr="00807B29" w:rsidRDefault="003F1CBC" w:rsidP="003F1CBC">
      <w:pPr>
        <w:autoSpaceDE w:val="0"/>
        <w:autoSpaceDN w:val="0"/>
        <w:adjustRightInd w:val="0"/>
        <w:jc w:val="both"/>
        <w:rPr>
          <w:rFonts w:cs="Arial"/>
          <w:bCs/>
          <w:szCs w:val="20"/>
        </w:rPr>
      </w:pPr>
      <w:r w:rsidRPr="003F1CBC">
        <w:rPr>
          <w:rFonts w:cs="Arial"/>
          <w:bCs/>
          <w:szCs w:val="20"/>
        </w:rPr>
        <w:t xml:space="preserve">Kot se je izkazalo že v preteklih letih, je tovrstno delovanje odlično pri usklajevanju projektov, ki vključuje več resorjev in zahteva več koordinacije. Na tak način Slovenijo predstavljamo enovito, kar je tudi temeljni cilj promocije naše države. V svetu povečane globalne konkurenčnosti pa je pomembno grajenje ugleda države. Leta 2025 se je to še posebej izkazalo pri snovanju, pripravi in koordinaciji projekta </w:t>
      </w:r>
      <w:proofErr w:type="gramStart"/>
      <w:r w:rsidRPr="003F1CBC">
        <w:rPr>
          <w:rFonts w:cs="Arial"/>
          <w:bCs/>
          <w:szCs w:val="20"/>
        </w:rPr>
        <w:t>Slovenska</w:t>
      </w:r>
      <w:proofErr w:type="gramEnd"/>
      <w:r w:rsidRPr="003F1CBC">
        <w:rPr>
          <w:rFonts w:cs="Arial"/>
          <w:bCs/>
          <w:szCs w:val="20"/>
        </w:rPr>
        <w:t xml:space="preserve"> hiša 2024 in EXPO Osaka. Pri obeh gre za pomembna medresorska projekta, ki celovito predstavljata Slovenijo.</w:t>
      </w:r>
    </w:p>
    <w:p w14:paraId="49572659" w14:textId="77777777" w:rsidR="003F1CBC" w:rsidRDefault="003F1CBC" w:rsidP="003F1CBC">
      <w:pPr>
        <w:pStyle w:val="Vir"/>
      </w:pPr>
      <w:r>
        <w:t>Vir: Urad vlade za komuniciranje</w:t>
      </w:r>
    </w:p>
    <w:p w14:paraId="5FBDC9BA" w14:textId="0F5CCFA0" w:rsidR="00DE1FA7" w:rsidRDefault="00DE1FA7" w:rsidP="00DE1FA7">
      <w:pPr>
        <w:pStyle w:val="Naslov2"/>
      </w:pPr>
      <w:r>
        <w:t>Mnenje vlade k zahtevi Državnega sveta za oceno ustavnosti nekaterih določb Zakona o splošnem upravnem postopku</w:t>
      </w:r>
    </w:p>
    <w:p w14:paraId="459A4A3F" w14:textId="77777777" w:rsidR="00DE1FA7" w:rsidRDefault="00DE1FA7" w:rsidP="00DE1FA7">
      <w:r>
        <w:t xml:space="preserve">Vlada Republike Slovenije je sprejela Mnenje o zahtevi Državnega sveta Republike Slovenije za oceno ustavnosti določb osmega odstavka 62. člena, drugega, tretjega, četrtega, petega in šestega odstavka </w:t>
      </w:r>
      <w:proofErr w:type="spellStart"/>
      <w:r>
        <w:t>86.a</w:t>
      </w:r>
      <w:proofErr w:type="spellEnd"/>
      <w:r>
        <w:t xml:space="preserve"> člena, </w:t>
      </w:r>
      <w:proofErr w:type="spellStart"/>
      <w:r>
        <w:t>86.b</w:t>
      </w:r>
      <w:proofErr w:type="spellEnd"/>
      <w:r>
        <w:t xml:space="preserve"> člena, 87. člena, </w:t>
      </w:r>
      <w:proofErr w:type="spellStart"/>
      <w:r>
        <w:t>210.a</w:t>
      </w:r>
      <w:proofErr w:type="spellEnd"/>
      <w:r>
        <w:t xml:space="preserve"> člena, </w:t>
      </w:r>
      <w:proofErr w:type="spellStart"/>
      <w:r>
        <w:t>214.a</w:t>
      </w:r>
      <w:proofErr w:type="spellEnd"/>
      <w:r>
        <w:t xml:space="preserve"> člena, </w:t>
      </w:r>
      <w:proofErr w:type="spellStart"/>
      <w:r>
        <w:t>214.b</w:t>
      </w:r>
      <w:proofErr w:type="spellEnd"/>
      <w:r>
        <w:t xml:space="preserve"> člena, tretjega odstavka </w:t>
      </w:r>
      <w:proofErr w:type="spellStart"/>
      <w:r>
        <w:t>210.b</w:t>
      </w:r>
      <w:proofErr w:type="spellEnd"/>
      <w:r>
        <w:t xml:space="preserve"> člena, tretjega odstavka </w:t>
      </w:r>
      <w:proofErr w:type="spellStart"/>
      <w:r>
        <w:t>229.a</w:t>
      </w:r>
      <w:proofErr w:type="spellEnd"/>
      <w:r>
        <w:t xml:space="preserve"> člena in prvega odstavka </w:t>
      </w:r>
      <w:proofErr w:type="spellStart"/>
      <w:r>
        <w:t>281.a</w:t>
      </w:r>
      <w:proofErr w:type="spellEnd"/>
      <w:r>
        <w:t xml:space="preserve"> člena Zakona o splošnem upravnem postopku (ZUP) in 81. člena, 82. člena, 83. člena, prvega odstavka 84. člena, 85. člena in 86. člena Zakona o spremembah in dopolnitvah Zakona o splošnem upravnem postopku (ZUP-I), in ga pošlje Državnemu zboru Republike Slovenije ter Ustavnemu sodišču Republike Slovenije.</w:t>
      </w:r>
    </w:p>
    <w:p w14:paraId="4B1F2E39" w14:textId="77777777" w:rsidR="00DE1FA7" w:rsidRDefault="00DE1FA7" w:rsidP="00DE1FA7"/>
    <w:p w14:paraId="063D2AA9" w14:textId="77777777" w:rsidR="00DE1FA7" w:rsidRDefault="00DE1FA7" w:rsidP="00DE1FA7">
      <w:r>
        <w:t xml:space="preserve">Vlada se v mnenju vsebinsko opredeli do očitkov glede zatrjevane neustavnosti posameznih institutov ter očitke argumentirano zavrne kot neutemeljene. Vlada meni, da izpodbijane določbe ZUP in ZUP-I niso v neskladju z Ustavo, ob tem pa poziva Ustavno sodišče k </w:t>
      </w:r>
      <w:proofErr w:type="gramStart"/>
      <w:r>
        <w:t>čim prejšnji</w:t>
      </w:r>
      <w:proofErr w:type="gramEnd"/>
      <w:r>
        <w:t xml:space="preserve"> odločitvi, saj so z začasnim zadržanjem izvrševanja vročanja v hišni predalčnik in poštni predal do končne odločitve sodišča postopki daljši in predvsem dražji.</w:t>
      </w:r>
    </w:p>
    <w:p w14:paraId="68BD9D9B" w14:textId="77777777" w:rsidR="00DE1FA7" w:rsidRDefault="00DE1FA7" w:rsidP="00DE1FA7">
      <w:pPr>
        <w:pStyle w:val="Vir"/>
      </w:pPr>
      <w:r>
        <w:t>Vir: Ministrstvo za javno upravo</w:t>
      </w:r>
    </w:p>
    <w:p w14:paraId="34A79B21" w14:textId="7C60FDCD" w:rsidR="00CC43E4" w:rsidRDefault="00CC43E4" w:rsidP="00CC43E4">
      <w:pPr>
        <w:pStyle w:val="Naslov2"/>
      </w:pPr>
      <w:r>
        <w:t xml:space="preserve">Vlada sprejela mnenje o Zahtevi Informacijskega pooblaščenca za oceno ustavnosti člena Zakona o </w:t>
      </w:r>
      <w:proofErr w:type="gramStart"/>
      <w:r>
        <w:t>pacientovih</w:t>
      </w:r>
      <w:proofErr w:type="gramEnd"/>
      <w:r>
        <w:t xml:space="preserve"> pravicah</w:t>
      </w:r>
    </w:p>
    <w:p w14:paraId="4C1E0799" w14:textId="77777777" w:rsidR="00CC43E4" w:rsidRDefault="00CC43E4" w:rsidP="00CC43E4">
      <w:pPr>
        <w:pStyle w:val="Vir"/>
      </w:pPr>
      <w:r>
        <w:t xml:space="preserve">Državni zbor je Vladi Republike Slovenije (Vlada) posredoval dopis Ustavnega sodišča Republike Slovenije (Ustavno sodišče), da se opredeli do zahteve informacijskega pooblaščenca za oceno ustavnosti prvega odstavka 22. člena v zvezi z osmim odstavkom 41. člena Zakona o </w:t>
      </w:r>
      <w:proofErr w:type="gramStart"/>
      <w:r>
        <w:t>pacientovih</w:t>
      </w:r>
      <w:proofErr w:type="gramEnd"/>
      <w:r>
        <w:t xml:space="preserve"> pravicah (ZPacP). Predlagatelj navaja, da je obstoječa zakonska ureditev pravice do seznanitve z </w:t>
      </w:r>
      <w:r>
        <w:lastRenderedPageBreak/>
        <w:t xml:space="preserve">zdravstveno dokumentacijo neustavna ter da pomanjkljivih odločitev zdravnikov ni mogoče sanirati v okviru instančnih pooblastil informacijskega pooblaščenca. </w:t>
      </w:r>
    </w:p>
    <w:p w14:paraId="37164576" w14:textId="77777777" w:rsidR="00CC43E4" w:rsidRDefault="00CC43E4" w:rsidP="00CC43E4">
      <w:pPr>
        <w:pStyle w:val="Vir"/>
      </w:pPr>
      <w:r>
        <w:t xml:space="preserve">Zakon o </w:t>
      </w:r>
      <w:proofErr w:type="gramStart"/>
      <w:r>
        <w:t>pacientovih</w:t>
      </w:r>
      <w:proofErr w:type="gramEnd"/>
      <w:r>
        <w:t xml:space="preserve"> pravicah (ZPacP) zagotavlja široko pravico pacienta do seznanitve z njegovim zdravstvenim stanjem in do vpogleda v zdravstveno dokumentacijo. Ta pravica je povezana tudi z ustavno pravico do varstva osebnih podatkov iz Ustave Republike Slovenije (Ustave), ki posamezniku zagotavlja tudi pravico, da se seznani z zbranimi osebnimi podatki, ki se nanašajo nanj. Pravica posameznika do dostopa do lastnih zdravstvenih podatkov je pomemben element njegovega zasebnega življenja ter njegovega sodelovanja v procesu zdravstvene obravnave.</w:t>
      </w:r>
    </w:p>
    <w:p w14:paraId="6C738147" w14:textId="77777777" w:rsidR="00CC43E4" w:rsidRDefault="00CC43E4" w:rsidP="00CC43E4">
      <w:pPr>
        <w:pStyle w:val="Vir"/>
      </w:pPr>
      <w:r>
        <w:t xml:space="preserve">Vendar pa pravica do obveščenosti o lastnem zdravstvenem stanju in pravica do dostopa do lastnih osebnih podatkov nista absolutni pravici. Ustava določa, da se lahko človekove pravice omejijo z zakonom, kadar je to potrebno zaradi varstva pravic drugih ali zaradi javnega interesa, skladno z načelom sorazmernosti. </w:t>
      </w:r>
    </w:p>
    <w:p w14:paraId="26337096" w14:textId="77777777" w:rsidR="00CC43E4" w:rsidRDefault="00CC43E4" w:rsidP="00CC43E4">
      <w:pPr>
        <w:pStyle w:val="Vir"/>
      </w:pPr>
      <w:r>
        <w:t xml:space="preserve">V okviru zdravstvene dejavnosti je treba posebej upoštevati tudi pravico do zdravstvenega varstva, ki državi nalaga dolžnost, da aktivno poskrbi za človekovo zdravje, ki je pravno varovana dobrina in ena od najpomembnejših ustavnih vrednot, da torej zagotavlja pogoje za varovanje zdravja posameznika tudi z vidika uresničevanja </w:t>
      </w:r>
      <w:proofErr w:type="gramStart"/>
      <w:r>
        <w:t>pacientovih</w:t>
      </w:r>
      <w:proofErr w:type="gramEnd"/>
      <w:r>
        <w:t xml:space="preserve"> pravic. V določenih izjemnih okoliščinah lahko pride do </w:t>
      </w:r>
      <w:proofErr w:type="gramStart"/>
      <w:r>
        <w:t>situacij</w:t>
      </w:r>
      <w:proofErr w:type="gramEnd"/>
      <w:r>
        <w:t xml:space="preserve">, v katerih bi neposredno razkritje določenih informacij pacientu lahko povzročilo resno poslabšanje njegovega zdravstvenega stanja ali celo ogrozilo njegovo življenje. V takšnih primerih se lahko pojavi </w:t>
      </w:r>
      <w:proofErr w:type="gramStart"/>
      <w:r>
        <w:t>konflikt</w:t>
      </w:r>
      <w:proofErr w:type="gramEnd"/>
      <w:r>
        <w:t xml:space="preserve"> med pravico pacienta do obveščenosti ter dolžnostjo zdravnika, da varuje pacientovo zdravje in življenje. </w:t>
      </w:r>
    </w:p>
    <w:p w14:paraId="1E7304A2" w14:textId="77777777" w:rsidR="00CC43E4" w:rsidRDefault="00CC43E4" w:rsidP="00CC43E4">
      <w:pPr>
        <w:pStyle w:val="Vir"/>
      </w:pPr>
      <w:r>
        <w:t xml:space="preserve">Določba prvega odstavka 22. člena ZPacP zato omogoča, da izključno zdravnik, kot nosilec </w:t>
      </w:r>
      <w:proofErr w:type="gramStart"/>
      <w:r>
        <w:t>tima</w:t>
      </w:r>
      <w:proofErr w:type="gramEnd"/>
      <w:r>
        <w:t xml:space="preserve"> zdravljenja, izjemoma zamolči podatke o pacientovem zdravstvenem stanju, kadar bi njihovo razkritje lahko povzročilo resno škodo za pacientovo zdravje ali življenje. Pri tem ne gre za splošno ali trajno omejitev pacientove pravice do obveščenosti, temveč za izjemen ukrep, ki se lahko uporabi zgolj v specifičnih zdravstvenih </w:t>
      </w:r>
      <w:proofErr w:type="gramStart"/>
      <w:r>
        <w:t>situacijah</w:t>
      </w:r>
      <w:proofErr w:type="gramEnd"/>
      <w:r>
        <w:t xml:space="preserve">, v katerih obstaja konkretna nevarnost resne zdravstvene škode. </w:t>
      </w:r>
    </w:p>
    <w:p w14:paraId="3D858209" w14:textId="77777777" w:rsidR="00CC43E4" w:rsidRDefault="00CC43E4" w:rsidP="00CC43E4">
      <w:pPr>
        <w:pStyle w:val="Vir"/>
      </w:pPr>
      <w:r>
        <w:t xml:space="preserve">Po presoji Vlade izpodbijana ureditev zasleduje ustavno dopusten cilj varstva zdravja in življenja </w:t>
      </w:r>
      <w:proofErr w:type="gramStart"/>
      <w:r>
        <w:t>pacienta</w:t>
      </w:r>
      <w:proofErr w:type="gramEnd"/>
      <w:r>
        <w:t xml:space="preserve">, ki predstavlja pomembno ustavno dobrino, saj je varovanje zdravja posameznika ena temeljnih nalog zdravstvenega sistema in države. Takšne </w:t>
      </w:r>
      <w:proofErr w:type="gramStart"/>
      <w:r>
        <w:t>situacije</w:t>
      </w:r>
      <w:proofErr w:type="gramEnd"/>
      <w:r>
        <w:t xml:space="preserve"> se lahko pojavijo zlasti pri hudih psihiatričnih stanjih, pri akutnih kriznih situacijah ali ob razkritju posebej težkih diagnoz. V takšnih okoliščinah lahko začasno zadržanje določene informacije predstavlja nujen ukrep za zaščito </w:t>
      </w:r>
      <w:proofErr w:type="gramStart"/>
      <w:r>
        <w:t>pacientovega</w:t>
      </w:r>
      <w:proofErr w:type="gramEnd"/>
      <w:r>
        <w:t xml:space="preserve"> zdravja.</w:t>
      </w:r>
    </w:p>
    <w:p w14:paraId="45DA5C2D" w14:textId="77777777" w:rsidR="00CC43E4" w:rsidRDefault="00CC43E4" w:rsidP="00CC43E4">
      <w:pPr>
        <w:pStyle w:val="Vir"/>
      </w:pPr>
      <w:r>
        <w:t xml:space="preserve">Vlada zato predlaga, da Ustavno sodišče v postopku ocene ustavnosti ugotovi, da je izpodbijana zakonska ureditev skladna z Ustavo, saj poseg ni nesorazmeren, upošteva javni in osebni interes </w:t>
      </w:r>
      <w:proofErr w:type="gramStart"/>
      <w:r>
        <w:t>pacienta</w:t>
      </w:r>
      <w:proofErr w:type="gramEnd"/>
      <w:r>
        <w:t xml:space="preserve"> ter z vključenimi dodatnimi varovalkami upošteva tudi načelo prepovedi prekomernih posegov v posamezno pravico. Ob tem Vlada meni, da je izpodbijano ureditev mogoče razlagati tako, da je uporaba terapevtskega privilegija dopustna zgolj kot izjemen in časovno omejen ukrep, ki se lahko uporabi le v primerih, ko bi neposredno razkritje posameznih informacij konkretnemu </w:t>
      </w:r>
      <w:proofErr w:type="gramStart"/>
      <w:r>
        <w:t>pacientu</w:t>
      </w:r>
      <w:proofErr w:type="gramEnd"/>
      <w:r>
        <w:t xml:space="preserve"> lahko povzročilo resno nevarnost za njegovo zdravje ali življenje. </w:t>
      </w:r>
    </w:p>
    <w:p w14:paraId="7DF3F2BC" w14:textId="650EFA12" w:rsidR="005A2F9C" w:rsidRDefault="00CC43E4" w:rsidP="00CC43E4">
      <w:pPr>
        <w:pStyle w:val="Vir"/>
      </w:pPr>
      <w:r>
        <w:t>Vir: Ministrstvo za zdravje</w:t>
      </w:r>
    </w:p>
    <w:p w14:paraId="7EBAE475" w14:textId="76E2E226" w:rsidR="008A68DB" w:rsidRDefault="005A2F9C" w:rsidP="008A68DB">
      <w:pPr>
        <w:pStyle w:val="Naslov2"/>
      </w:pPr>
      <w:r>
        <w:t xml:space="preserve"> </w:t>
      </w:r>
      <w:r w:rsidR="008A68DB">
        <w:t>Vlada sprejela stališče do predloga uredbe o vseevropski energetski infrastrukturi</w:t>
      </w:r>
    </w:p>
    <w:p w14:paraId="13F663B6" w14:textId="77777777" w:rsidR="008A68DB" w:rsidRDefault="008A68DB" w:rsidP="008A68DB">
      <w:r>
        <w:t>Vlada je sprejela stališče Republike Slovenije do predloga uredbe Evropskega parlamenta in Sveta o smernicah za vseevropsko energetsko infrastrukturo. Slovenija podpira prenovo evropske zakonodaje na področju energetske infrastrukture, saj je dobro integrirano in optimizirano evropsko energetsko omrežje ključno za konkurenčen, stroškovno učinkovit in čist energetski prehod ter doseganje podnebne nevtralnosti do leta 2050.</w:t>
      </w:r>
    </w:p>
    <w:p w14:paraId="6E5BFD1A" w14:textId="77777777" w:rsidR="008A68DB" w:rsidRDefault="008A68DB" w:rsidP="008A68DB"/>
    <w:p w14:paraId="5A09D34B" w14:textId="77777777" w:rsidR="008A68DB" w:rsidRDefault="008A68DB" w:rsidP="008A68DB">
      <w:r>
        <w:t>Predlog uredbe med drugim uvaja nove kategorije infrastrukture za krepitev varnosti, zaščite in učinkovitosti omrežij, poenostavlja in pospešuje postopke izdaje dovoljenj za čezmejne energetske projekte ter krepi digitalizacijo postopkov. Slovenija podpira tudi uskladitev z zakonodajnim svežnjem o razogljičenju plina in vodika ter večji poudarek na fizični in kibernetski odpornosti energetske infrastrukture.</w:t>
      </w:r>
    </w:p>
    <w:p w14:paraId="45FBC009" w14:textId="77777777" w:rsidR="008A68DB" w:rsidRDefault="008A68DB" w:rsidP="008A68DB"/>
    <w:p w14:paraId="6602E04D" w14:textId="77777777" w:rsidR="008A68DB" w:rsidRDefault="008A68DB" w:rsidP="008A68DB">
      <w:r>
        <w:t>Slovenija podpira poenostavljen pristop za projekte, ki so že vključeni na seznam projektov skupnega interesa (PCI), ter uvedbo nove kategorije infrastrukture za krepitev varnosti in učinkovitosti obstoječih omrežij. Podpira tudi večjo jasnost postopkov izdaje dovoljenj in sodelovanja javnosti ter večjo digitaliziranost teh postopkov ob upoštevanju realnih rokov za izvedbo.</w:t>
      </w:r>
    </w:p>
    <w:p w14:paraId="1763CB4F" w14:textId="77777777" w:rsidR="008A68DB" w:rsidRDefault="008A68DB" w:rsidP="008A68DB"/>
    <w:p w14:paraId="6A7B474D" w14:textId="77777777" w:rsidR="008A68DB" w:rsidRDefault="008A68DB" w:rsidP="008A68DB">
      <w:r>
        <w:t xml:space="preserve">Največ zadržkov ima Slovenija glede predloga obvezne rezervacije 25 odstotkov prihodkov iz naslova čezmejnih prenosnih zmogljivosti za financiranje </w:t>
      </w:r>
      <w:proofErr w:type="gramStart"/>
      <w:r>
        <w:t>PCI projektov</w:t>
      </w:r>
      <w:proofErr w:type="gramEnd"/>
      <w:r>
        <w:t xml:space="preserve">. Slovenija meni, da morajo ti prihodki ostati na voljo operaterjem v državah članicah, kjer so bili pobrani, in ne nujno za namen financiranja </w:t>
      </w:r>
      <w:proofErr w:type="gramStart"/>
      <w:r>
        <w:t>PCI projektov</w:t>
      </w:r>
      <w:proofErr w:type="gramEnd"/>
      <w:r>
        <w:t xml:space="preserve">. Slovenija bo v nadaljnjih pogajanjih zagovarjala večjo </w:t>
      </w:r>
      <w:proofErr w:type="gramStart"/>
      <w:r>
        <w:t>fleksibilnost</w:t>
      </w:r>
      <w:proofErr w:type="gramEnd"/>
      <w:r>
        <w:t xml:space="preserve"> pri namembnosti porabe teh sredstev.</w:t>
      </w:r>
    </w:p>
    <w:p w14:paraId="2373AB5E" w14:textId="166B3841" w:rsidR="005A2F9C" w:rsidRDefault="008A68DB" w:rsidP="008A68DB">
      <w:pPr>
        <w:pStyle w:val="Vir"/>
      </w:pPr>
      <w:r>
        <w:t>Vir: Ministrstvo za okolje, podnebje in energijo</w:t>
      </w:r>
    </w:p>
    <w:p w14:paraId="68444690" w14:textId="59432F94" w:rsidR="008A68DB" w:rsidRDefault="008A68DB" w:rsidP="008A68DB">
      <w:pPr>
        <w:pStyle w:val="Naslov2"/>
      </w:pPr>
      <w:r>
        <w:t xml:space="preserve">Vlada sprejela stališče do predloga </w:t>
      </w:r>
      <w:proofErr w:type="gramStart"/>
      <w:r>
        <w:t>direktive</w:t>
      </w:r>
      <w:proofErr w:type="gramEnd"/>
      <w:r>
        <w:t xml:space="preserve"> EU glede pospeševanja postopkov izdaje dovoljenj</w:t>
      </w:r>
    </w:p>
    <w:p w14:paraId="14289F36" w14:textId="77777777" w:rsidR="008A68DB" w:rsidRDefault="008A68DB" w:rsidP="008A68DB">
      <w:r>
        <w:t xml:space="preserve">Vlada je sprejela stališče Republike Slovenije do predloga </w:t>
      </w:r>
      <w:proofErr w:type="gramStart"/>
      <w:r>
        <w:t>direktive</w:t>
      </w:r>
      <w:proofErr w:type="gramEnd"/>
      <w:r>
        <w:t xml:space="preserve"> Evropskega parlamenta in Sveta glede pospeševanja postopkov izdaje dovoljenj na področju energetike. Slovenija pozdravlja prizadevanja za hitrejši razvoj omrežij in spodbujanje čistih energetskih tehnologij s ciljem zmanjšanja odvisnosti od uvoza in rabe fosilnih goriv ter večje energetske samozadostnosti.</w:t>
      </w:r>
    </w:p>
    <w:p w14:paraId="7570955C" w14:textId="77777777" w:rsidR="008A68DB" w:rsidRDefault="008A68DB" w:rsidP="008A68DB"/>
    <w:p w14:paraId="7B1ED3D8" w14:textId="77777777" w:rsidR="008A68DB" w:rsidRDefault="008A68DB" w:rsidP="008A68DB">
      <w:r>
        <w:t>Slovenija ocenjuje, da gredo nekatere rešitve v pravo smer, hkrati pa opozarja, da bi prevelika kompleksnost novih določb lahko povzročila dodatne zamude pri izdajanju dovoljenj. Pravna razdrobljenost in nejasnost določb namreč povečujeta tveganje za različne interpretacije in posledične spore. Zato Slovenija meni, da morajo biti določbe dovolj fleksibilne, da jih države članice lahko prilagodijo nacionalnim potrebam in administrativnim praksam.</w:t>
      </w:r>
    </w:p>
    <w:p w14:paraId="68B1F52F" w14:textId="77777777" w:rsidR="008A68DB" w:rsidRDefault="008A68DB" w:rsidP="008A68DB"/>
    <w:p w14:paraId="0E1805B0" w14:textId="77777777" w:rsidR="008A68DB" w:rsidRDefault="008A68DB" w:rsidP="008A68DB">
      <w:r>
        <w:t>Slovenija predloge vidi predvsem kot nabor možnih ukrepov in poenostavitev za pospešitev nacionalnih postopkov. Ob tem opozarja, da lahko dodatne obveznosti pri prenosu zakonodaje, zlasti za manjše države z omejenimi kadrovskimi zmogljivostmi, povzročijo dodatne izzive pri izvajanju zakonodaje ter zamude pri razvoju projektov.</w:t>
      </w:r>
    </w:p>
    <w:p w14:paraId="4A9EDCD8" w14:textId="77777777" w:rsidR="008A68DB" w:rsidRDefault="008A68DB" w:rsidP="008A68DB"/>
    <w:p w14:paraId="4B8B353E" w14:textId="77777777" w:rsidR="008A68DB" w:rsidRDefault="008A68DB" w:rsidP="008A68DB">
      <w:r>
        <w:t>Slovenija podpira cilj digitalizacije postopkov izdaje dovoljenj, vendar je zadržana do obvezne vzpostavitve enotnega digitalnega portala in do določb, ki vključujejo instrument tihe odobritve organa. Prav tako je zadržana do obvezne uporabe neodvisnega posrednika pri projektih obnovljivih virov energije z nameščeno močjo nad 10</w:t>
      </w:r>
      <w:proofErr w:type="gramStart"/>
      <w:r>
        <w:t xml:space="preserve"> MW</w:t>
      </w:r>
      <w:proofErr w:type="gramEnd"/>
      <w:r>
        <w:t>.</w:t>
      </w:r>
    </w:p>
    <w:p w14:paraId="36865F25" w14:textId="77777777" w:rsidR="008A68DB" w:rsidRDefault="008A68DB" w:rsidP="008A68DB"/>
    <w:p w14:paraId="5BFCDD31" w14:textId="77777777" w:rsidR="008A68DB" w:rsidRDefault="008A68DB" w:rsidP="008A68DB">
      <w:r>
        <w:t>Slovenija bo v nadaljnjih pogajanjih zagovarjala rešitve, ki bodo omogočale učinkovitejše postopke izdaje dovoljenj ob upoštevanju nacionalnih posebnosti, pravne varnosti in administrativnih zmogljivosti držav članic.</w:t>
      </w:r>
    </w:p>
    <w:p w14:paraId="1CF14249" w14:textId="77777777" w:rsidR="008A68DB" w:rsidRPr="008F7A23" w:rsidRDefault="008A68DB" w:rsidP="008A68DB">
      <w:pPr>
        <w:pStyle w:val="Vir"/>
      </w:pPr>
      <w:r>
        <w:t>Vir: Ministrstvo za okolje, podnebje in energijo</w:t>
      </w:r>
    </w:p>
    <w:p w14:paraId="62D31F7C" w14:textId="453FC199" w:rsidR="00005A74" w:rsidRDefault="00005A74" w:rsidP="00005A74">
      <w:pPr>
        <w:pStyle w:val="Naslov2"/>
      </w:pPr>
      <w:r>
        <w:t xml:space="preserve">Poročilo nacionalne kontaktne točke za sodelovanje v </w:t>
      </w:r>
      <w:proofErr w:type="gramStart"/>
      <w:r>
        <w:t>Evropski</w:t>
      </w:r>
      <w:proofErr w:type="gramEnd"/>
      <w:r>
        <w:t xml:space="preserve"> migracijski mreži za leto 2025</w:t>
      </w:r>
    </w:p>
    <w:p w14:paraId="38FE2755" w14:textId="77777777" w:rsidR="00005A74" w:rsidRDefault="00005A74" w:rsidP="00005A74">
      <w:r>
        <w:lastRenderedPageBreak/>
        <w:t xml:space="preserve">Vlada Republike Slovenije se je seznanila s Poročilom nacionalne kontaktne točke za sodelovanje Republike Slovenije v </w:t>
      </w:r>
      <w:proofErr w:type="gramStart"/>
      <w:r>
        <w:t>Evropski</w:t>
      </w:r>
      <w:proofErr w:type="gramEnd"/>
      <w:r>
        <w:t xml:space="preserve"> migracijski mreži za leto 2025.</w:t>
      </w:r>
    </w:p>
    <w:p w14:paraId="0937BD9A" w14:textId="77777777" w:rsidR="00005A74" w:rsidRDefault="00005A74" w:rsidP="00005A74"/>
    <w:p w14:paraId="3A7168A1" w14:textId="77777777" w:rsidR="00005A74" w:rsidRDefault="00005A74" w:rsidP="00005A74">
      <w:r>
        <w:t xml:space="preserve">Odločba Sveta z dne 14. maja 2008 o ustanovitvi </w:t>
      </w:r>
      <w:proofErr w:type="gramStart"/>
      <w:r>
        <w:t>Evropske</w:t>
      </w:r>
      <w:proofErr w:type="gramEnd"/>
      <w:r>
        <w:t xml:space="preserve"> migracijske mreže (EMN) določa, da države članice prek nacionalnih kontaktnih točk zagotavljajo institucijam EU, državam članicam in posredno tudi širši javnosti najnovejše, objektivne, zanesljive in primerljive informacije o migracijah in azilu. Dejavnosti nacionalne kontaktne točke v letu 2025 so bile tako med drugim: namenske poizvedbe, nacionalni prispevki za </w:t>
      </w:r>
      <w:proofErr w:type="gramStart"/>
      <w:r>
        <w:t>EMN študije</w:t>
      </w:r>
      <w:proofErr w:type="gramEnd"/>
      <w:r>
        <w:t xml:space="preserve"> in informatorji, študije in nacionalni prispevki za poročila EMN.</w:t>
      </w:r>
    </w:p>
    <w:p w14:paraId="1E61DBFE" w14:textId="77777777" w:rsidR="00005A74" w:rsidRDefault="00005A74" w:rsidP="00005A74">
      <w:pPr>
        <w:pStyle w:val="Vir"/>
      </w:pPr>
      <w:bookmarkStart w:id="0" w:name="_Hlk195168981"/>
      <w:r>
        <w:t>Vir: Ministrstvo za notranje zadeve</w:t>
      </w:r>
    </w:p>
    <w:bookmarkEnd w:id="0"/>
    <w:p w14:paraId="7FB1A876" w14:textId="59CA5CF9" w:rsidR="004656EF" w:rsidRDefault="004656EF" w:rsidP="004656EF">
      <w:pPr>
        <w:pStyle w:val="Naslov2"/>
      </w:pPr>
      <w:r>
        <w:t xml:space="preserve">Vlada izdala uredbo o rudarski pravici za izkoriščanje mineralne surovine tehnični kamen apnenec v pridobivalnem prostoru Črni Kal – Črnotiče 2 </w:t>
      </w:r>
    </w:p>
    <w:p w14:paraId="277149F3" w14:textId="77777777" w:rsidR="004656EF" w:rsidRDefault="004656EF" w:rsidP="004656EF">
      <w:r>
        <w:t>Vlada je na današnji seji izdala Uredbo o rudarski pravici za izkoriščanje mineralne surovine tehnični kamen apnenec v pridobivalnem prostoru Črni Kal – Črnotiče 2 v mestni občini Koper.</w:t>
      </w:r>
    </w:p>
    <w:p w14:paraId="402EAA19" w14:textId="77777777" w:rsidR="004656EF" w:rsidRDefault="004656EF" w:rsidP="004656EF"/>
    <w:p w14:paraId="59404B1C" w14:textId="77777777" w:rsidR="004656EF" w:rsidRDefault="004656EF" w:rsidP="004656EF">
      <w:r>
        <w:t>Pridobivalni prostor Črni Kal – Črnotiče 2 je nov pridobivalni prostor, ki obsega pretežni del pridobivalnega prostora Črni Kal – Črnotiče, širitev na sosednja zemljišča ter poglobitev na celotnem novem pridobivalnem prostoru.</w:t>
      </w:r>
    </w:p>
    <w:p w14:paraId="128E5CB2" w14:textId="77777777" w:rsidR="004656EF" w:rsidRDefault="004656EF" w:rsidP="004656EF"/>
    <w:p w14:paraId="7A86E53D" w14:textId="77777777" w:rsidR="004656EF" w:rsidRDefault="004656EF" w:rsidP="004656EF">
      <w:r>
        <w:t>Ministrstvo je v postopku pred pripravo predlaganega koncesijskega akta preverilo, da predlagani pridobivalni prostor in vlagatelj vloge izpolnjujeta predpisane pogoje za podelitev rudarske pravice.</w:t>
      </w:r>
    </w:p>
    <w:p w14:paraId="7FACE4D4" w14:textId="2415476E" w:rsidR="005A2F9C" w:rsidRDefault="004656EF" w:rsidP="004656EF">
      <w:pPr>
        <w:pStyle w:val="Vir"/>
      </w:pPr>
      <w:r>
        <w:t>Vir: Ministrstvo za naravne vire in prostor</w:t>
      </w:r>
    </w:p>
    <w:p w14:paraId="25310512" w14:textId="6CAF6DFD" w:rsidR="00B527D3" w:rsidRDefault="00B527D3" w:rsidP="00B527D3">
      <w:pPr>
        <w:pStyle w:val="Naslov2"/>
      </w:pPr>
      <w:r>
        <w:t>Uredba o rudarski pravici za izkoriščanje mineralne surovine v pridobivalnem prostoru Podgora 2 v občinah Šmartno ob Paki in Polzela</w:t>
      </w:r>
    </w:p>
    <w:p w14:paraId="5AC8E5AA" w14:textId="77777777" w:rsidR="00B527D3" w:rsidRDefault="00B527D3" w:rsidP="00B527D3">
      <w:r>
        <w:t xml:space="preserve">Vlada je izdala Uredbo o rudarski pravici za izkoriščanje mineralne surovine v pridobivalnem prostoru Podgora 2 v občinah Šmartno ob Paki in Polzela. </w:t>
      </w:r>
    </w:p>
    <w:p w14:paraId="681F8592" w14:textId="77777777" w:rsidR="00B527D3" w:rsidRDefault="00B527D3" w:rsidP="00B527D3"/>
    <w:p w14:paraId="1C541193" w14:textId="6795C3D8" w:rsidR="00B527D3" w:rsidRDefault="00B527D3" w:rsidP="00B527D3">
      <w:r>
        <w:t>Ministrstvo za naravne vire in prostor je v postopku pred pripravo predlaganega koncesijskega akta preverilo, da predlagani pridobivalni prostor in vlagatelj vloge izpolnjujeta predpisane pogoje za podelitev rudarske pravice, in je na tej podlagi predlagalo njen sprejem.</w:t>
      </w:r>
    </w:p>
    <w:p w14:paraId="4349DE78" w14:textId="6032FE94" w:rsidR="005A2F9C" w:rsidRDefault="00B527D3" w:rsidP="00B527D3">
      <w:pPr>
        <w:pStyle w:val="Vir"/>
      </w:pPr>
      <w:r>
        <w:t>Vir: Ministrstvo za naravne vire in prostor</w:t>
      </w:r>
    </w:p>
    <w:p w14:paraId="1564E3A3" w14:textId="44604CCD" w:rsidR="00642EC9" w:rsidRDefault="00642EC9" w:rsidP="00642EC9">
      <w:pPr>
        <w:pStyle w:val="Naslov2"/>
      </w:pPr>
      <w:r>
        <w:t>Spremenjena Uredba o plačah in drugih prejemkih javnih uslužbencev za delo v tujini</w:t>
      </w:r>
    </w:p>
    <w:p w14:paraId="21535A67" w14:textId="77777777" w:rsidR="00642EC9" w:rsidRDefault="00642EC9" w:rsidP="00642EC9">
      <w:r>
        <w:t>Vlada Republike Slovenije je izdala Uredbo o spremembah Uredbe o plačah in drugih prejemkih javnih uslužbencev za delo v tujini in jo objavi v Uradnem listu Republike Slovenije.</w:t>
      </w:r>
    </w:p>
    <w:p w14:paraId="15BFEB13" w14:textId="77777777" w:rsidR="00642EC9" w:rsidRDefault="00642EC9" w:rsidP="00642EC9"/>
    <w:p w14:paraId="7EAA0094" w14:textId="77777777" w:rsidR="00642EC9" w:rsidRDefault="00642EC9" w:rsidP="00642EC9">
      <w:r>
        <w:t xml:space="preserve">Uredba o plačah in drugih prejemkih javnih uslužbencev za delo v tujini določa, da se vrednosti stopenj nominalnih osnov za delo v tujini iz priloge 1 uredbe in dodatkov, ki so v uredbi določeni v nominalni višini, usklajujejo z vrednostjo plačnih razredov iz plačne lestvice, ki je določena v Zakonu o skupnih temeljih sistema plač v javnem sektorju (ZSTSPJS). Vrednost plačnih razredov se je v letu 2026 uskladila za 0,9 odstotka, zato se s tem povišanjem uskladijo tudi vrednosti stopenj nominalnih </w:t>
      </w:r>
      <w:proofErr w:type="gramStart"/>
      <w:r>
        <w:t>osnov</w:t>
      </w:r>
      <w:proofErr w:type="gramEnd"/>
      <w:r>
        <w:t xml:space="preserve"> za delo v tujini iz priloge 1 uredbe in dodatki, ki so v uredbi določeni v nominalni višini. Povišujejo se za 0,9 odstotka, z učinkom od 1. aprila 2026 dalje.</w:t>
      </w:r>
    </w:p>
    <w:p w14:paraId="5AE5354F" w14:textId="77777777" w:rsidR="00642EC9" w:rsidRDefault="00642EC9" w:rsidP="00642EC9"/>
    <w:p w14:paraId="263B082B" w14:textId="77777777" w:rsidR="00642EC9" w:rsidRDefault="00642EC9" w:rsidP="00642EC9">
      <w:r>
        <w:lastRenderedPageBreak/>
        <w:t>Z dnem, ko bo začela veljati nova Uredba o plačah in drugih prejemkih javnih uslužbencev in funkcionarjev, povezanih z delom v tujini, ki je izvedbeni predpis novega Zakona o plačah in drugih prejemkih javnih uslužbencev in funkcionarjev, povezanih z delom v tujini (začetek uporabe 1. junij 2026), ta uredba preneha veljati.</w:t>
      </w:r>
    </w:p>
    <w:p w14:paraId="194B4F49" w14:textId="41B525C0" w:rsidR="00642EC9" w:rsidRDefault="00642EC9" w:rsidP="00642EC9">
      <w:pPr>
        <w:pStyle w:val="Vir"/>
      </w:pPr>
      <w:r>
        <w:t>Vir: Ministrstvo za javno upravo</w:t>
      </w:r>
    </w:p>
    <w:p w14:paraId="4279BF97" w14:textId="331ADAAD" w:rsidR="00A87E38" w:rsidRDefault="00A87E38" w:rsidP="00A87E38">
      <w:pPr>
        <w:pStyle w:val="Naslov2"/>
      </w:pPr>
      <w:r>
        <w:t>Uredba o plačah in drugih prejemkih javnih uslužbencev in funkcionarjev, povezanih z delom v tujini</w:t>
      </w:r>
    </w:p>
    <w:p w14:paraId="50FD077F" w14:textId="77777777" w:rsidR="00A87E38" w:rsidRDefault="00A87E38" w:rsidP="00A87E38">
      <w:r>
        <w:t xml:space="preserve">Vlada Republike Slovenije je izdala Uredbo o plačah in drugih prejemkih javnih uslužbencev in funkcionarjev, povezanih z delom v tujini in jo objavi v Uradnem listu Republike Slovenije. </w:t>
      </w:r>
    </w:p>
    <w:p w14:paraId="16156EC7" w14:textId="77777777" w:rsidR="00A87E38" w:rsidRDefault="00A87E38" w:rsidP="00A87E38">
      <w:r>
        <w:t xml:space="preserve"> </w:t>
      </w:r>
    </w:p>
    <w:p w14:paraId="4F478163" w14:textId="77777777" w:rsidR="00A87E38" w:rsidRDefault="00A87E38" w:rsidP="00A87E38">
      <w:r>
        <w:t xml:space="preserve">Gre za nujen sprejem podzakonskega predpisa, ki je pogoj za izvedbo začetka uporabe novega </w:t>
      </w:r>
      <w:proofErr w:type="gramStart"/>
      <w:r>
        <w:t xml:space="preserve">Zakona  </w:t>
      </w:r>
      <w:proofErr w:type="gramEnd"/>
      <w:r>
        <w:t xml:space="preserve">o plačah in drugih prejemkih javnih uslužbencev in funkcionarjev, povezanih z delom v tujini (ZPPJUFT), ki se začne uporabljati s 1. junijem 2026. </w:t>
      </w:r>
    </w:p>
    <w:p w14:paraId="053B9C8B" w14:textId="77777777" w:rsidR="00A87E38" w:rsidRDefault="00A87E38" w:rsidP="00A87E38"/>
    <w:p w14:paraId="5AF13159" w14:textId="77777777" w:rsidR="00A87E38" w:rsidRDefault="00A87E38" w:rsidP="00A87E38">
      <w:r>
        <w:t>Pravice ali obveznosti javnih uslužbencev in delodajalca so že določene z ZPPJUFT, uredba pa je zgolj izvedbeni predpis, ki podrobneje določa način izvedbe pravic oziroma obveznosti, ki jih določa že sprejeti ZPPJUFT, ki se začne uporabljati s 1. junijem 2026. Z dnem uveljavitve ZPPJUFT preneha veljati zdajšnja Uredba o plačah in drugih prejemkih javnih uslužbencev za delo v tujini, ki ureja to področje.</w:t>
      </w:r>
    </w:p>
    <w:p w14:paraId="71FF0DA7" w14:textId="77777777" w:rsidR="00A87E38" w:rsidRDefault="00A87E38" w:rsidP="00A87E38"/>
    <w:p w14:paraId="60BBB634" w14:textId="77777777" w:rsidR="00A87E38" w:rsidRDefault="00A87E38" w:rsidP="00A87E38">
      <w:r>
        <w:t>Vlada je ob tem sprejela sklep, da se v primeru, če bo zaradi sprememb zakona, ki ureja plačilo prispevkov za socialno varnost, po začetku veljavnosti uredbe prišlo do spremembe vzpostavljenih razmerij med neto plačami javnih uslužbencev, napotenih na delo v tujino, in neto plačami javnih uslužbencev v notranji službi, se bo z namenom ponovne vzpostavitve teh razmerij spremenila Priloga te uredbe.</w:t>
      </w:r>
    </w:p>
    <w:p w14:paraId="407DC09F" w14:textId="56D139CF" w:rsidR="00182F4F" w:rsidRDefault="00A87E38" w:rsidP="00A87E38">
      <w:pPr>
        <w:pStyle w:val="Vir"/>
      </w:pPr>
      <w:r>
        <w:t>Vir: Ministrstvo za javno upravo</w:t>
      </w:r>
    </w:p>
    <w:p w14:paraId="2FF22357" w14:textId="3E40CC75" w:rsidR="00392861" w:rsidRDefault="00392861" w:rsidP="00392861">
      <w:pPr>
        <w:pStyle w:val="Naslov2"/>
      </w:pPr>
      <w:r>
        <w:t xml:space="preserve">Vlada izdala Uredbo o določitvi indeksov življenjskih stroškov in odstotnih deležev za izračun </w:t>
      </w:r>
      <w:proofErr w:type="spellStart"/>
      <w:proofErr w:type="gramStart"/>
      <w:r>
        <w:t>od</w:t>
      </w:r>
      <w:proofErr w:type="gramEnd"/>
      <w:r>
        <w:t>mene</w:t>
      </w:r>
      <w:proofErr w:type="spellEnd"/>
      <w:r>
        <w:t xml:space="preserve"> za nastanitev v tujini</w:t>
      </w:r>
    </w:p>
    <w:p w14:paraId="4CB0ECB0" w14:textId="77777777" w:rsidR="00392861" w:rsidRDefault="00392861" w:rsidP="00392861">
      <w:r>
        <w:t xml:space="preserve">Vlada Republike Slovenije je izdala Uredbo o določitvi indeksov življenjskih stroškov, območij glede na težje življenjske razmere in odstotnih deležev za izračun </w:t>
      </w:r>
      <w:proofErr w:type="spellStart"/>
      <w:proofErr w:type="gramStart"/>
      <w:r>
        <w:t>od</w:t>
      </w:r>
      <w:proofErr w:type="gramEnd"/>
      <w:r>
        <w:t>mene</w:t>
      </w:r>
      <w:proofErr w:type="spellEnd"/>
      <w:r>
        <w:t xml:space="preserve"> za nastanitev za posamezen kraj napotitve v tujini.</w:t>
      </w:r>
    </w:p>
    <w:p w14:paraId="3A74F015" w14:textId="77777777" w:rsidR="00392861" w:rsidRDefault="00392861" w:rsidP="00392861"/>
    <w:p w14:paraId="332B2ECB" w14:textId="77777777" w:rsidR="00392861" w:rsidRDefault="00392861" w:rsidP="00392861">
      <w:r>
        <w:t xml:space="preserve">Uredba določa indekse življenjskih stroškov za posamezni kraj napotitve, način uvrstitve območij glede na težje življenjske razmere, uvrstitev območij v posamezne skupine in višino mesečne </w:t>
      </w:r>
      <w:proofErr w:type="spellStart"/>
      <w:proofErr w:type="gramStart"/>
      <w:r>
        <w:t>od</w:t>
      </w:r>
      <w:proofErr w:type="gramEnd"/>
      <w:r>
        <w:t>mene</w:t>
      </w:r>
      <w:proofErr w:type="spellEnd"/>
      <w:r>
        <w:t xml:space="preserve"> za težje življenjske razmere v tujini ter višino odstotnih deležev za posamezen kraj bivanja v tujini za namen določitve </w:t>
      </w:r>
      <w:proofErr w:type="spellStart"/>
      <w:r>
        <w:t>odmene</w:t>
      </w:r>
      <w:proofErr w:type="spellEnd"/>
      <w:r>
        <w:t xml:space="preserve"> za nastanitev in njihovo usklajevanje.</w:t>
      </w:r>
    </w:p>
    <w:p w14:paraId="1AAF016F" w14:textId="77777777" w:rsidR="00392861" w:rsidRDefault="00392861" w:rsidP="00392861"/>
    <w:p w14:paraId="46D6B114" w14:textId="77777777" w:rsidR="00392861" w:rsidRDefault="00392861" w:rsidP="00392861">
      <w:r>
        <w:t xml:space="preserve">Območja, na katerih napotenim osebam, ki opravljajo delo v tujini, pripada </w:t>
      </w:r>
      <w:proofErr w:type="spellStart"/>
      <w:r>
        <w:t>odmena</w:t>
      </w:r>
      <w:proofErr w:type="spellEnd"/>
      <w:r>
        <w:t xml:space="preserve"> za težje življenjske razmere v tujini, so uvrščena v naslednje štiri skupine:</w:t>
      </w:r>
    </w:p>
    <w:p w14:paraId="3554171F" w14:textId="77777777" w:rsidR="00392861" w:rsidRDefault="00392861" w:rsidP="00392861"/>
    <w:p w14:paraId="7607C558" w14:textId="3A6260A5" w:rsidR="00392861" w:rsidRDefault="00392861" w:rsidP="00392861">
      <w:pPr>
        <w:pStyle w:val="Odstavekseznama"/>
        <w:numPr>
          <w:ilvl w:val="0"/>
          <w:numId w:val="17"/>
        </w:numPr>
      </w:pPr>
      <w:r>
        <w:t>območja z izjemno težkimi življenjskimi razmerami</w:t>
      </w:r>
    </w:p>
    <w:p w14:paraId="232AACF1" w14:textId="2E96489F" w:rsidR="00392861" w:rsidRDefault="00392861" w:rsidP="00392861">
      <w:pPr>
        <w:pStyle w:val="Odstavekseznama"/>
        <w:numPr>
          <w:ilvl w:val="0"/>
          <w:numId w:val="17"/>
        </w:numPr>
      </w:pPr>
      <w:r>
        <w:t>območja z zelo težkimi življenjskimi razmerami</w:t>
      </w:r>
    </w:p>
    <w:p w14:paraId="373969A6" w14:textId="1948EC50" w:rsidR="00392861" w:rsidRDefault="00392861" w:rsidP="00392861">
      <w:pPr>
        <w:pStyle w:val="Odstavekseznama"/>
        <w:numPr>
          <w:ilvl w:val="0"/>
          <w:numId w:val="17"/>
        </w:numPr>
      </w:pPr>
      <w:r>
        <w:t>območja s težkimi življenjskimi razmerami</w:t>
      </w:r>
    </w:p>
    <w:p w14:paraId="3096E5D0" w14:textId="0EF8C1C3" w:rsidR="00392861" w:rsidRDefault="00392861" w:rsidP="00392861">
      <w:pPr>
        <w:pStyle w:val="Odstavekseznama"/>
        <w:numPr>
          <w:ilvl w:val="0"/>
          <w:numId w:val="17"/>
        </w:numPr>
      </w:pPr>
      <w:r>
        <w:t>območja s težjimi življenjskimi razmerami</w:t>
      </w:r>
    </w:p>
    <w:p w14:paraId="27FB349B" w14:textId="77777777" w:rsidR="00392861" w:rsidRDefault="00392861" w:rsidP="00392861"/>
    <w:p w14:paraId="6B1DE231" w14:textId="77777777" w:rsidR="00392861" w:rsidRDefault="00392861" w:rsidP="00392861">
      <w:r>
        <w:lastRenderedPageBreak/>
        <w:t xml:space="preserve">Uvrstitev območij v skupine se uskladi 1. marca vsako leto. Točkovanje se izvede na podlagi podatkov referenčnih mednarodnih institucij in poročil diplomatskega predstavništva. Pri opredelitvi območij se </w:t>
      </w:r>
      <w:proofErr w:type="gramStart"/>
      <w:r>
        <w:t>upošteva</w:t>
      </w:r>
      <w:proofErr w:type="gramEnd"/>
      <w:r>
        <w:t xml:space="preserve"> naslednje skupine meril:</w:t>
      </w:r>
    </w:p>
    <w:p w14:paraId="747B615E" w14:textId="77777777" w:rsidR="00392861" w:rsidRDefault="00392861" w:rsidP="00392861"/>
    <w:p w14:paraId="3C533ED2" w14:textId="07D7025D" w:rsidR="00392861" w:rsidRDefault="00392861" w:rsidP="00392861">
      <w:pPr>
        <w:pStyle w:val="Odstavekseznama"/>
        <w:numPr>
          <w:ilvl w:val="0"/>
          <w:numId w:val="18"/>
        </w:numPr>
      </w:pPr>
      <w:r>
        <w:t>okolje: neobičajne podnebne razmere, ki bistveno odstopajo od običajnih podnebnih razmer v Sloveniji, slabe higienske razmere, huda onesnaženost</w:t>
      </w:r>
    </w:p>
    <w:p w14:paraId="609DD8E0" w14:textId="405C5668" w:rsidR="00392861" w:rsidRDefault="00392861" w:rsidP="00392861">
      <w:pPr>
        <w:pStyle w:val="Odstavekseznama"/>
        <w:numPr>
          <w:ilvl w:val="0"/>
          <w:numId w:val="18"/>
        </w:numPr>
      </w:pPr>
      <w:r>
        <w:t>zdravje: izpostavljenost kužnim nalezljivim boleznim, epidemijam, obstoj zdravju škodljivih in strupenih snovi ter radioloških, bioloških ali kemičnih snovi</w:t>
      </w:r>
    </w:p>
    <w:p w14:paraId="2295FA5E" w14:textId="39480AA3" w:rsidR="00392861" w:rsidRDefault="00392861" w:rsidP="00392861">
      <w:pPr>
        <w:pStyle w:val="Odstavekseznama"/>
        <w:numPr>
          <w:ilvl w:val="0"/>
          <w:numId w:val="18"/>
        </w:numPr>
      </w:pPr>
      <w:r>
        <w:t>druge vrste posebno težkih razmer, kot na primer razmere, ki bistveno odstopajo od uveljavljenih standardov varovanja človekovih pravic in temeljnih svoboščin v Sloveniji, visoka stopnja socialne nestabilnosti, pomanjkanje osnovne infrastrukture, težave z dostopnostjo do javnih storitev zaradi kulturnih razlik.</w:t>
      </w:r>
    </w:p>
    <w:p w14:paraId="21D747AC" w14:textId="720F727A" w:rsidR="00182F4F" w:rsidRDefault="00392861" w:rsidP="00392861">
      <w:pPr>
        <w:pStyle w:val="Vir"/>
      </w:pPr>
      <w:r>
        <w:t>Vir: Ministrstvo za zunanje in evropske zadeve Republike Slovenije</w:t>
      </w:r>
    </w:p>
    <w:p w14:paraId="33FA1D2B" w14:textId="166609FF" w:rsidR="00E72206" w:rsidRDefault="00E72206" w:rsidP="00E72206">
      <w:pPr>
        <w:pStyle w:val="Naslov2"/>
      </w:pPr>
      <w:r>
        <w:t xml:space="preserve">Vlada določila seznam primernih referenčnih šol za šolanje v tujini </w:t>
      </w:r>
    </w:p>
    <w:p w14:paraId="690C5907" w14:textId="77777777" w:rsidR="00E72206" w:rsidRDefault="00E72206" w:rsidP="00E72206">
      <w:r>
        <w:t>Vlada je izdala Odlok o določitvi seznama primernih referenčnih šol za šolanje v tujini. Seznam je določila na podlagi Zakona o plačah in drugih prejemkih javnih uslužbencev ter funkcionarjev, povezanih z delom v tujini.</w:t>
      </w:r>
    </w:p>
    <w:p w14:paraId="19C04BCB" w14:textId="77777777" w:rsidR="00E72206" w:rsidRDefault="00E72206" w:rsidP="00E72206"/>
    <w:p w14:paraId="012873F5" w14:textId="77777777" w:rsidR="00E72206" w:rsidRDefault="00E72206" w:rsidP="00E72206">
      <w:r>
        <w:t xml:space="preserve">S tem odlokom se določa seznam primernih referenčnih šol za izračun </w:t>
      </w:r>
      <w:proofErr w:type="spellStart"/>
      <w:proofErr w:type="gramStart"/>
      <w:r>
        <w:t>od</w:t>
      </w:r>
      <w:proofErr w:type="gramEnd"/>
      <w:r>
        <w:t>mene</w:t>
      </w:r>
      <w:proofErr w:type="spellEnd"/>
      <w:r>
        <w:t xml:space="preserve"> za šolanje otrok napotenih oseb v osnovni ali srednji šoli. Napoteni osebi namreč pripada </w:t>
      </w:r>
      <w:proofErr w:type="spellStart"/>
      <w:r>
        <w:t>odmena</w:t>
      </w:r>
      <w:proofErr w:type="spellEnd"/>
      <w:r>
        <w:t xml:space="preserve"> za šolanje otrok, če </w:t>
      </w:r>
      <w:proofErr w:type="gramStart"/>
      <w:r>
        <w:t>so</w:t>
      </w:r>
      <w:proofErr w:type="gramEnd"/>
      <w:r>
        <w:t xml:space="preserve"> v državi sprejemnici vpisani v osnovno ali srednješolsko izobraževanje. </w:t>
      </w:r>
      <w:proofErr w:type="spellStart"/>
      <w:r>
        <w:t>Odmena</w:t>
      </w:r>
      <w:proofErr w:type="spellEnd"/>
      <w:r>
        <w:t xml:space="preserve"> ji pripada največ do višine stroškov vpisnine in šolnine za določen razred primerne referenčne šole. V primeru vpisa v šolo, v kateri so stroški vpisnine in šolnine za določen razred višji od stroškov programa referenčne šole, razliko krije napotena oseba. Če so stroški vpisnine in šolnine nižji od stroškov programa referenčne šole, se </w:t>
      </w:r>
      <w:proofErr w:type="spellStart"/>
      <w:r>
        <w:t>odmena</w:t>
      </w:r>
      <w:proofErr w:type="spellEnd"/>
      <w:r>
        <w:t xml:space="preserve"> prizna v višini dejanskih stroškov programa. </w:t>
      </w:r>
    </w:p>
    <w:p w14:paraId="6C617F5D" w14:textId="07F51CE1" w:rsidR="00182F4F" w:rsidRPr="00182F4F" w:rsidRDefault="00E72206" w:rsidP="00E72206">
      <w:pPr>
        <w:pStyle w:val="Vir"/>
      </w:pPr>
      <w:r>
        <w:t>Vir: Ministrstvo za vzgojo in izobraževanje</w:t>
      </w:r>
    </w:p>
    <w:p w14:paraId="4AD83A2E" w14:textId="35F457BC" w:rsidR="004044DF" w:rsidRDefault="004044DF" w:rsidP="004044DF">
      <w:pPr>
        <w:pStyle w:val="Naslov2"/>
      </w:pPr>
      <w:r>
        <w:t>Podaljšanje začasnega ponovnega nadzora na mejah s Hrvaško in Madžarsko do 21. decembra 2026</w:t>
      </w:r>
    </w:p>
    <w:p w14:paraId="0D333639" w14:textId="77777777" w:rsidR="004044DF" w:rsidRDefault="004044DF" w:rsidP="004044DF">
      <w:r>
        <w:t>Vlada Republike Slovenije se je seznanila z razlogi za podaljšanje začasnega ponovnega nadzora na notranjih mejah z Republiko Hrvaško in Madžarsko z 22. junijem 2026 za šest mesecev, to je do vključno 21. decembra 2026. Vlada je naložila Ministrstvu za zunanje in evropske zadeve, da o nameravanem podaljšanju začasnega ponovnega nadzora obvesti države članice Evropske unije, Evropski parlament, Svet in Evropsko komisijo.</w:t>
      </w:r>
    </w:p>
    <w:p w14:paraId="00B3EDDF" w14:textId="77777777" w:rsidR="004044DF" w:rsidRDefault="004044DF" w:rsidP="004044DF"/>
    <w:p w14:paraId="11B92A3A" w14:textId="77777777" w:rsidR="004044DF" w:rsidRDefault="004044DF" w:rsidP="004044DF">
      <w:r>
        <w:t xml:space="preserve">Varnostne razmere v neposredni soseščini Evropske unije in širšem mednarodnem okolju ostajajo nestabilne in še naprej pomembno vplivajo na notranjo varnost držav članic. Poleg nadaljevanja ruske agresije proti Ukrajini so države članice Evropske unije in države kandidatke za članstvo še naprej izpostavljene različnim destabilizacijskim </w:t>
      </w:r>
      <w:proofErr w:type="gramStart"/>
      <w:r>
        <w:t>aktivnostim</w:t>
      </w:r>
      <w:proofErr w:type="gramEnd"/>
      <w:r>
        <w:t xml:space="preserve">, hibridnim grožnjam, dezinformacijskim kampanjam in drugim varnostnim tveganjem. Posebno pozornost zahtevajo tudi razmere v povezavi z </w:t>
      </w:r>
      <w:proofErr w:type="gramStart"/>
      <w:r>
        <w:t>Iranom</w:t>
      </w:r>
      <w:proofErr w:type="gramEnd"/>
      <w:r>
        <w:t xml:space="preserve"> in širšim regionalnim dogajanjem na Bližnjem vzhodu. Dodatne izzive predstavljajo čezmejno delovanje kriminalnih mrež, nezakoniti migracijski tokovi in zloraba transportnih in logističnih poti, kar povečuje zahtevnost spremljanja in obvladovanja varnostnih tveganj.</w:t>
      </w:r>
    </w:p>
    <w:p w14:paraId="0795BEFA" w14:textId="77777777" w:rsidR="004044DF" w:rsidRDefault="004044DF" w:rsidP="004044DF"/>
    <w:p w14:paraId="16CC3BE0" w14:textId="77777777" w:rsidR="004044DF" w:rsidRDefault="004044DF" w:rsidP="004044DF">
      <w:r>
        <w:t xml:space="preserve">Nacionalni varnostni organi Republike Slovenije bodo še naprej pozorno spremljali morebitna tveganja in varnostne razmere v državi in širši </w:t>
      </w:r>
      <w:proofErr w:type="gramStart"/>
      <w:r>
        <w:t>regiji</w:t>
      </w:r>
      <w:proofErr w:type="gramEnd"/>
      <w:r>
        <w:t xml:space="preserve"> ter učinke nadzora – s ciljem vrnitve k območju brez nadzora na notranjih mejah, takoj ko bodo razmere to dopuščale.</w:t>
      </w:r>
    </w:p>
    <w:p w14:paraId="0A9A4E91" w14:textId="3421C14D" w:rsidR="005A2F9C" w:rsidRDefault="004044DF" w:rsidP="004044DF">
      <w:pPr>
        <w:pStyle w:val="Vir"/>
      </w:pPr>
      <w:r>
        <w:lastRenderedPageBreak/>
        <w:t>Vir: Ministrstvo za notranje zadeve</w:t>
      </w:r>
    </w:p>
    <w:p w14:paraId="1B88ECD9" w14:textId="2E3D8685" w:rsidR="009E692D" w:rsidRDefault="009E692D" w:rsidP="009E692D">
      <w:pPr>
        <w:pStyle w:val="Naslov2"/>
      </w:pPr>
      <w:r>
        <w:t>Sprejete spremembe in dopolnitve Pokojninskega načrta za kolektivno dodatno pokojninsko zavarovanje za javne uslužbence ter Pravil upravljanja Krovnega pokojninskega sklada javnih uslužbencev</w:t>
      </w:r>
    </w:p>
    <w:p w14:paraId="79768DA9" w14:textId="77777777" w:rsidR="009E692D" w:rsidRDefault="009E692D" w:rsidP="009E692D">
      <w:r>
        <w:t xml:space="preserve">Vlada je sprejela spremembe in dopolnitve Pokojninskega načrta za kolektivno dodatno pokojninsko zavarovanje za javne uslužbence (PNJU K) ter pravil upravljanja Krovnega pokojninskega sklada javnih uslužbencev, ki so ob redakcijskih popravkih besedila predvsem posledica uskladitve z Zakonom o spremembah in dopolnitvah Zakona o pokojninskem in invalidskem zavarovanju (ZPIZ-2O). </w:t>
      </w:r>
    </w:p>
    <w:p w14:paraId="1E3A426C" w14:textId="77777777" w:rsidR="009E692D" w:rsidRDefault="009E692D" w:rsidP="009E692D"/>
    <w:p w14:paraId="54258EFE" w14:textId="3C12FA3C" w:rsidR="009E692D" w:rsidRDefault="009E692D" w:rsidP="009E692D">
      <w:r>
        <w:t xml:space="preserve">Vlada </w:t>
      </w:r>
      <w:proofErr w:type="gramStart"/>
      <w:r>
        <w:t>je</w:t>
      </w:r>
      <w:proofErr w:type="gramEnd"/>
      <w:r>
        <w:t xml:space="preserve"> tudi pooblastila upravljavca Krovnega pokojninskega sklada javnih uslužbencev (Modra zavarovalnica, d.</w:t>
      </w:r>
      <w:r>
        <w:t xml:space="preserve"> </w:t>
      </w:r>
      <w:r>
        <w:t xml:space="preserve">d.) za vložitev Zahteve za izdajo soglasja k spremembam in dopolnitvam Pravil upravljanja Krovnega pokojninskega sklada javnih uslužbencev pri Agenciji za trg vrednostnih papirjev ter za zastopanje Vlade v postopku pridobitve soglasja k spremembam in dopolnitvam Pravil upravljanja Krovnega pokojninskega sklada javnih uslužbencev pri Agenciji za trg vrednostnih papirjev.   </w:t>
      </w:r>
    </w:p>
    <w:p w14:paraId="7A33FBB9" w14:textId="77777777" w:rsidR="009E692D" w:rsidRDefault="009E692D" w:rsidP="009E692D">
      <w:pPr>
        <w:pStyle w:val="Vir"/>
      </w:pPr>
      <w:r>
        <w:t>Vir: Ministrstvo za delo, družino, socialne zadeve in enake možnosti</w:t>
      </w:r>
    </w:p>
    <w:p w14:paraId="2A446942" w14:textId="395FAD2F" w:rsidR="009551E6" w:rsidRDefault="009551E6" w:rsidP="009551E6">
      <w:pPr>
        <w:pStyle w:val="Naslov2"/>
      </w:pPr>
      <w:r>
        <w:t>Vlada se je seznanila s programoma zapiranja Premogovnika Velenje in dala soglasje za njuno uporabo pri Evropski komisiji</w:t>
      </w:r>
    </w:p>
    <w:p w14:paraId="56573009" w14:textId="77777777" w:rsidR="009551E6" w:rsidRDefault="009551E6" w:rsidP="009551E6">
      <w:r>
        <w:t xml:space="preserve">Vlada se je seznanila s predlogom Programa postopnega zapiranja Premogovnika Velenje do leta 2045 ter Programa postopnega zapiranja Premogovnika Velenje za obdobje od julija 2026 do konca leta 2027. Hkrati je dala soglasje za njuno uporabo v postopku priglasitve sheme državne pomoči pri </w:t>
      </w:r>
      <w:proofErr w:type="gramStart"/>
      <w:r>
        <w:t>Evropski</w:t>
      </w:r>
      <w:proofErr w:type="gramEnd"/>
      <w:r>
        <w:t xml:space="preserve"> </w:t>
      </w:r>
    </w:p>
    <w:p w14:paraId="69DA9E9C" w14:textId="77777777" w:rsidR="009551E6" w:rsidRDefault="009551E6" w:rsidP="009551E6"/>
    <w:p w14:paraId="0303C29B" w14:textId="77777777" w:rsidR="009551E6" w:rsidRDefault="009551E6" w:rsidP="009551E6">
      <w:r>
        <w:t>Programa predstavljata temeljni strateški in izvedbeni okvir za postopno zapiranje Premogovnika Velenje ter omogočata nadaljevanje postopka pri Evropski komisiji in pripravo na začetek izvajanja zapiralnih del v skladu z Zakonom o postopnem zapiranju Premogovnika Velenje. Prenehanje pridobivanja premoga je predvideno do leta 2033, zapiralna, sanacijska in nadzorna dela pa se bodo izvajala do leta 2045, s ciljem zagotavljanja varnosti ljudi, stabilnosti prostora in varovanja okolja.</w:t>
      </w:r>
    </w:p>
    <w:p w14:paraId="424D786B" w14:textId="77777777" w:rsidR="009551E6" w:rsidRDefault="009551E6" w:rsidP="009551E6"/>
    <w:p w14:paraId="31117EFC" w14:textId="77777777" w:rsidR="009551E6" w:rsidRDefault="009551E6" w:rsidP="009551E6">
      <w:r>
        <w:t xml:space="preserve">Skupni finančni okvir zapiranja znaša približno 1,03 milijarde evrov, prvi dvoletni program za obdobje 2026–2027 pa predvideva </w:t>
      </w:r>
      <w:proofErr w:type="gramStart"/>
      <w:r>
        <w:t>aktivnosti</w:t>
      </w:r>
      <w:proofErr w:type="gramEnd"/>
      <w:r>
        <w:t xml:space="preserve"> v vrednosti približno 64 milijonov evrov. Iz državnega proračuna je za to obdobje predvideno približno 15,1 milijona evrov v letu 2026 in 31,6 milijona evrov v letu 2027, preostanek pa iz lastnih virov Premogovnika Velenje.</w:t>
      </w:r>
    </w:p>
    <w:p w14:paraId="0741596D" w14:textId="77777777" w:rsidR="009551E6" w:rsidRDefault="009551E6" w:rsidP="009551E6"/>
    <w:p w14:paraId="71104FD6" w14:textId="77777777" w:rsidR="009551E6" w:rsidRDefault="009551E6" w:rsidP="009551E6">
      <w:r>
        <w:t>Finančna ocena je rezultat podrobnih strokovnih analiz, normativnih izračunov ter izvedene recenzije in revizije ter je približno 6,4</w:t>
      </w:r>
      <w:proofErr w:type="gramStart"/>
      <w:r>
        <w:t xml:space="preserve"> %</w:t>
      </w:r>
      <w:proofErr w:type="gramEnd"/>
      <w:r>
        <w:t xml:space="preserve"> nižja od prvotno ocenjene vrednosti ob sprejemu zakona, kar pomeni bolj natančno in realno podlago za izvajanje zapiranja.</w:t>
      </w:r>
    </w:p>
    <w:p w14:paraId="19D3A926" w14:textId="77777777" w:rsidR="009551E6" w:rsidRDefault="009551E6" w:rsidP="009551E6"/>
    <w:p w14:paraId="680CD990" w14:textId="77777777" w:rsidR="009551E6" w:rsidRDefault="009551E6" w:rsidP="009551E6">
      <w:r>
        <w:t>Program za obdobje 2026–2027 ostaja znotraj zakonskih omejitev in približno 27</w:t>
      </w:r>
      <w:proofErr w:type="gramStart"/>
      <w:r>
        <w:t xml:space="preserve"> %</w:t>
      </w:r>
      <w:proofErr w:type="gramEnd"/>
      <w:r>
        <w:t xml:space="preserve"> pod najvišjim dopustnim obsegom po 21. členu Zakona o postopnem zapiranju Premogovnika Velenje, kar potrjuje finančno vzdržnost začetne faze izvajanja.</w:t>
      </w:r>
    </w:p>
    <w:p w14:paraId="50036372" w14:textId="77777777" w:rsidR="009551E6" w:rsidRDefault="009551E6" w:rsidP="009551E6"/>
    <w:p w14:paraId="2D0AE91A" w14:textId="77777777" w:rsidR="009551E6" w:rsidRDefault="009551E6" w:rsidP="009551E6">
      <w:r>
        <w:t>Začetek prvih zapiralnih del je načrtovan s 1. julijem 2026, predvsem v jami Pesje, ob pogoju predhodne odobritve sheme državne pomoči s strani Evropske komisije.</w:t>
      </w:r>
    </w:p>
    <w:p w14:paraId="169D5860" w14:textId="77777777" w:rsidR="009551E6" w:rsidRDefault="009551E6" w:rsidP="009551E6"/>
    <w:p w14:paraId="2D540AC1" w14:textId="77777777" w:rsidR="009551E6" w:rsidRDefault="009551E6" w:rsidP="009551E6">
      <w:r>
        <w:t xml:space="preserve">Programa vključujeta tudi dolgoročni </w:t>
      </w:r>
      <w:proofErr w:type="gramStart"/>
      <w:r>
        <w:t>monitoring</w:t>
      </w:r>
      <w:proofErr w:type="gramEnd"/>
      <w:r>
        <w:t xml:space="preserve"> vplivov na okolje ter obsežne kadrovsko</w:t>
      </w:r>
      <w:r>
        <w:rPr>
          <w:rFonts w:ascii="Cambria Math" w:hAnsi="Cambria Math" w:cs="Cambria Math"/>
        </w:rPr>
        <w:t>‑</w:t>
      </w:r>
      <w:r>
        <w:t>socialne ukrepe, ki zagotavljajo pravi</w:t>
      </w:r>
      <w:r>
        <w:rPr>
          <w:rFonts w:cs="Arial"/>
        </w:rPr>
        <w:t>č</w:t>
      </w:r>
      <w:r>
        <w:t>en prehod za zaposlene, vklju</w:t>
      </w:r>
      <w:r>
        <w:rPr>
          <w:rFonts w:cs="Arial"/>
        </w:rPr>
        <w:t>č</w:t>
      </w:r>
      <w:r>
        <w:t>no s postopnim zmanj</w:t>
      </w:r>
      <w:r>
        <w:rPr>
          <w:rFonts w:cs="Arial"/>
        </w:rPr>
        <w:t>š</w:t>
      </w:r>
      <w:r>
        <w:t xml:space="preserve">evanjem </w:t>
      </w:r>
      <w:r>
        <w:rPr>
          <w:rFonts w:cs="Arial"/>
        </w:rPr>
        <w:t>š</w:t>
      </w:r>
      <w:r>
        <w:t xml:space="preserve">tevila </w:t>
      </w:r>
      <w:r>
        <w:lastRenderedPageBreak/>
        <w:t>zaposlenih, prekvalifikacijami in drugimi ukrepi za ohranjanje socialne varnosti. Vlada Republike Slovenije bo oba programa dokon</w:t>
      </w:r>
      <w:r>
        <w:rPr>
          <w:rFonts w:cs="Arial"/>
        </w:rPr>
        <w:t>č</w:t>
      </w:r>
      <w:r>
        <w:t>no obravnavala in sprejela po zaklju</w:t>
      </w:r>
      <w:r>
        <w:rPr>
          <w:rFonts w:cs="Arial"/>
        </w:rPr>
        <w:t>č</w:t>
      </w:r>
      <w:r>
        <w:t>ku postopka pri Evropski komisiji.</w:t>
      </w:r>
    </w:p>
    <w:p w14:paraId="0C2D6A94" w14:textId="77777777" w:rsidR="009551E6" w:rsidRDefault="009551E6" w:rsidP="009551E6"/>
    <w:p w14:paraId="455E68C9" w14:textId="77777777" w:rsidR="009551E6" w:rsidRDefault="009551E6" w:rsidP="009551E6">
      <w:r>
        <w:t xml:space="preserve">S seznanitvijo in podanim soglasjem Vlada Republike Slovenije je narejen dodaten korak za nadaljevanje postopka pri Evropski komisiji ter za varen, </w:t>
      </w:r>
      <w:proofErr w:type="gramStart"/>
      <w:r>
        <w:t>okoljsko</w:t>
      </w:r>
      <w:proofErr w:type="gramEnd"/>
      <w:r>
        <w:t xml:space="preserve"> odgovoren in socialno vzdržen izstop iz premoga.</w:t>
      </w:r>
    </w:p>
    <w:p w14:paraId="1C4BFAF2" w14:textId="51E6C9A0" w:rsidR="00182F4F" w:rsidRDefault="009551E6" w:rsidP="009551E6">
      <w:pPr>
        <w:pStyle w:val="Vir"/>
      </w:pPr>
      <w:r>
        <w:t>Vir: Ministrstvo za naravne vire in prostor</w:t>
      </w:r>
    </w:p>
    <w:p w14:paraId="1606B738" w14:textId="0854F1C4" w:rsidR="009551E6" w:rsidRDefault="009551E6" w:rsidP="009551E6">
      <w:pPr>
        <w:pStyle w:val="Naslov2"/>
      </w:pPr>
      <w:r>
        <w:t>Vlada sprejela letno poročilo o upravljanju kapitalskih naložb države v upravljanju vlade za leto 2025</w:t>
      </w:r>
    </w:p>
    <w:p w14:paraId="5FC80F9E" w14:textId="77777777" w:rsidR="009551E6" w:rsidRDefault="009551E6" w:rsidP="009551E6">
      <w:r>
        <w:t>Vlada je danes sprejela Letno poročilo o upravljanju kapitalskih naložb Republike Slovenije v upravljanju Vlade Republike Slovenije za leto 2025.</w:t>
      </w:r>
    </w:p>
    <w:p w14:paraId="190C1909" w14:textId="77777777" w:rsidR="009551E6" w:rsidRDefault="009551E6" w:rsidP="009551E6"/>
    <w:p w14:paraId="002932AF" w14:textId="77777777" w:rsidR="009551E6" w:rsidRDefault="009551E6" w:rsidP="009551E6">
      <w:r>
        <w:t xml:space="preserve">Ministrstvo za finance skladno z Zakonom o Slovenskem državnem holdingu za vlado vsako leto pripravi poročilo o upravljanju naložb, za </w:t>
      </w:r>
      <w:proofErr w:type="gramStart"/>
      <w:r>
        <w:t>katerega</w:t>
      </w:r>
      <w:proofErr w:type="gramEnd"/>
      <w:r>
        <w:t xml:space="preserve"> je pristojna vlada. Poročilo, pripravljeno na podlagi podatkov </w:t>
      </w:r>
      <w:proofErr w:type="gramStart"/>
      <w:r>
        <w:t>resornih</w:t>
      </w:r>
      <w:proofErr w:type="gramEnd"/>
      <w:r>
        <w:t xml:space="preserve"> ministrstev, prikazuje izpolnjevanje ciljev ter ukrepov in usmeritev za doseganje teh ciljev.</w:t>
      </w:r>
    </w:p>
    <w:p w14:paraId="478A10D5" w14:textId="77777777" w:rsidR="009551E6" w:rsidRDefault="009551E6" w:rsidP="009551E6"/>
    <w:p w14:paraId="16B48A22" w14:textId="77777777" w:rsidR="009551E6" w:rsidRDefault="009551E6" w:rsidP="009551E6">
      <w:r>
        <w:t>Ministrstvo za okolje, podnebje in energijo je pristojno za gospodarske družbe ELES, BORZEN in Družbo za upravljanje javnega potniškega prometa, Ministrstvo za gospodarstvo, turizem in šport za družbo Kobilarna Lipica, Ministrstvo za infrastrukturo za družbo 2TDK, Ministrstvo za kulturo za Slovensko tiskovno agencijo, Ministrstvo za visoko šolstvo, znanost in inovacije pa za družbo FAIR GmbH ter Ministrstvo za finance za Kapitalsko družbo.</w:t>
      </w:r>
    </w:p>
    <w:p w14:paraId="183B76CF" w14:textId="2723F88B" w:rsidR="00182F4F" w:rsidRDefault="009551E6" w:rsidP="009551E6">
      <w:pPr>
        <w:pStyle w:val="Vir"/>
      </w:pPr>
      <w:r>
        <w:t>Vir: Ministrstvo za finance</w:t>
      </w:r>
    </w:p>
    <w:p w14:paraId="5D801FBC" w14:textId="1C2E18B8" w:rsidR="008D6FE5" w:rsidRDefault="008D6FE5" w:rsidP="008D6FE5">
      <w:pPr>
        <w:pStyle w:val="Naslov2"/>
      </w:pPr>
      <w:r>
        <w:t>Vlada prerazporedila pravice porabe z namenom izboljšanja javnofinančnega salda</w:t>
      </w:r>
    </w:p>
    <w:p w14:paraId="352149CE" w14:textId="77777777" w:rsidR="008D6FE5" w:rsidRDefault="008D6FE5" w:rsidP="008D6FE5">
      <w:r>
        <w:t xml:space="preserve">Vlada je danes potrdila prerazporeditev pravic porabe v letošnjem državnem proračunu v višini 133 milijonov evrov. S temi prerazporeditvami v kombinaciji s prihranki zdravstvene blagajne in višjimi davčnimi prihodki od napovedanih bo vlada primanjkljaj sektorja država </w:t>
      </w:r>
      <w:proofErr w:type="gramStart"/>
      <w:r>
        <w:t>v letošnjem letu</w:t>
      </w:r>
      <w:proofErr w:type="gramEnd"/>
      <w:r>
        <w:t xml:space="preserve"> ohranila v okviru načrtovanih 2,9 odstotka bruto domačega proizvoda (BDP).</w:t>
      </w:r>
    </w:p>
    <w:p w14:paraId="59193582" w14:textId="77777777" w:rsidR="008D6FE5" w:rsidRDefault="008D6FE5" w:rsidP="008D6FE5"/>
    <w:p w14:paraId="3726959E" w14:textId="216EF154" w:rsidR="008D6FE5" w:rsidRDefault="008D6FE5" w:rsidP="008D6FE5">
      <w:r>
        <w:t>Največji del prilagoditev bomo izvedli na obrambnem in infrastrukturnem področju, sredstva pa bomo prerazporedili v finančna načrta Ministrstva za delo, družino, socialne zadeve in enake možnosti ter Ministrstva za vzgojo in izobraževanje, ki izkazujeta mank</w:t>
      </w:r>
      <w:r w:rsidR="00195AA7">
        <w:t>o.</w:t>
      </w:r>
    </w:p>
    <w:p w14:paraId="5E469C9F" w14:textId="77777777" w:rsidR="008D6FE5" w:rsidRDefault="008D6FE5" w:rsidP="008D6FE5"/>
    <w:p w14:paraId="55F371E0" w14:textId="77777777" w:rsidR="008D6FE5" w:rsidRDefault="008D6FE5" w:rsidP="008D6FE5">
      <w:r>
        <w:t xml:space="preserve">Z Ministrstva za obrambo in Generalštaba Slovenske vojske bomo tako na račun nižje porabe na Ministrstvo za vzgojo in izobraževanje prerazporedili 75 milijonov evrov. Sredstva bodo namenjena za plače zaposlenih v osnovnih šolah in osnovnih šolah s prilagojenim programom. Ministrstvo za obrambo in Generalštab Slovenske vojske bosta porabo v največjem delu znižala pri sredstvih za opremljanje Slovenske vojske, infrastrukturi in </w:t>
      </w:r>
      <w:proofErr w:type="gramStart"/>
      <w:r>
        <w:t>modernizaciji</w:t>
      </w:r>
      <w:proofErr w:type="gramEnd"/>
      <w:r>
        <w:t xml:space="preserve"> vojske. </w:t>
      </w:r>
    </w:p>
    <w:p w14:paraId="776490B6" w14:textId="77777777" w:rsidR="008D6FE5" w:rsidRDefault="008D6FE5" w:rsidP="008D6FE5"/>
    <w:p w14:paraId="68109D5C" w14:textId="77777777" w:rsidR="008D6FE5" w:rsidRDefault="008D6FE5" w:rsidP="008D6FE5">
      <w:r>
        <w:t xml:space="preserve">Ostali predlagatelji pa so pripravili predloge prerazporeditev pravic porabe na Ministrstvo za delo, družino, socialne zadeve in enake možnosti za izplačilo starševskih nadomestil. Gre za prerazporeditve v skupnem znesku 58 milijonov evrov, od tega je največji del (30 milijonov evrov) prispevala Direkcija Republike Slovenije za infrastrukturo, ki bo porabo znižala pri gradnji državnih cest in </w:t>
      </w:r>
      <w:proofErr w:type="gramStart"/>
      <w:r>
        <w:t>investicijah</w:t>
      </w:r>
      <w:proofErr w:type="gramEnd"/>
      <w:r>
        <w:t xml:space="preserve"> v železniško infrastrukturo. V ostalih primerih gre za manjše prerazporeditve.</w:t>
      </w:r>
    </w:p>
    <w:p w14:paraId="6071CD61" w14:textId="77777777" w:rsidR="008D6FE5" w:rsidRDefault="008D6FE5" w:rsidP="008D6FE5"/>
    <w:p w14:paraId="08E0DEDA" w14:textId="6E820EAE" w:rsidR="008D6FE5" w:rsidRDefault="008D6FE5" w:rsidP="008D6FE5">
      <w:r>
        <w:lastRenderedPageBreak/>
        <w:t xml:space="preserve">S temi prerazporeditvami v kombinaciji z načrtovanim znižanjem odhodkov Zavoda za zdravstveno zavarovanje Slovenije in višjimi davčnimi prihodki od načrtov se bo saldo državnega proračuna, ki predstavlja glavni del javnofinančnega salda, izboljšal za 370 milijonov evrov. Primanjkljaj sektorja država bi lahko tako </w:t>
      </w:r>
      <w:proofErr w:type="gramStart"/>
      <w:r>
        <w:t>v letošnjem letu</w:t>
      </w:r>
      <w:proofErr w:type="gramEnd"/>
      <w:r>
        <w:t xml:space="preserve"> znašal sprva načrtovanih 2,9 odstotka bruto domačega proizvoda (BDP).</w:t>
      </w:r>
    </w:p>
    <w:p w14:paraId="10F6D044" w14:textId="35D21827" w:rsidR="00182F4F" w:rsidRDefault="008D6FE5" w:rsidP="008D6FE5">
      <w:pPr>
        <w:pStyle w:val="Vir"/>
      </w:pPr>
      <w:r>
        <w:t>Vir: Ministrstvo za finance</w:t>
      </w:r>
    </w:p>
    <w:p w14:paraId="1D14E6E0" w14:textId="27C1FA52" w:rsidR="00A87E38" w:rsidRDefault="00A87E38" w:rsidP="00A87E38">
      <w:pPr>
        <w:pStyle w:val="Naslov2"/>
      </w:pPr>
      <w:r>
        <w:t>Uvrstitev projekta Baterijski hranilniki električne energije-podjetja v Načrt razvojnih programov 2026-2029</w:t>
      </w:r>
    </w:p>
    <w:p w14:paraId="37533AF8" w14:textId="77777777" w:rsidR="00A87E38" w:rsidRDefault="00A87E38" w:rsidP="00A87E38">
      <w:r>
        <w:t xml:space="preserve">Vlada je v veljavni Načrt razvojnih programov 2026–2029 uvrstila nov projekt »Baterijski hranilniki električne energije-podjetja«, katerega namen je spodbuditi </w:t>
      </w:r>
      <w:proofErr w:type="gramStart"/>
      <w:r>
        <w:t>investicije</w:t>
      </w:r>
      <w:proofErr w:type="gramEnd"/>
      <w:r>
        <w:t xml:space="preserve"> podjetij v baterijske hranilnike električne energije ter s tem prispevati k učinkovitejši rabi energije, razogljičenju gospodarstva in večji uporabi obnovljivih virov energije.</w:t>
      </w:r>
    </w:p>
    <w:p w14:paraId="0F0A19FB" w14:textId="77777777" w:rsidR="00A87E38" w:rsidRDefault="00A87E38" w:rsidP="00A87E38"/>
    <w:p w14:paraId="11937C84" w14:textId="77777777" w:rsidR="00A87E38" w:rsidRDefault="00A87E38" w:rsidP="00A87E38">
      <w:r>
        <w:t xml:space="preserve">Projekt predstavlja nadaljevanje ukrepov za podporo zelenemu prehodu gospodarstva. Namen projekta je podpreti </w:t>
      </w:r>
      <w:proofErr w:type="gramStart"/>
      <w:r>
        <w:t>investicije</w:t>
      </w:r>
      <w:proofErr w:type="gramEnd"/>
      <w:r>
        <w:t xml:space="preserve"> v baterijske hranilnike električne energije ter tako prispevati k diverzifikaciji energentov, elektrifikaciji proizvodnih procesov, zmanjšanju odvisnosti od fosilnih goriv ter zmanjšanju emisij toplogrednih plinov. Projekt bo podjetjem omogočil sofinanciranje </w:t>
      </w:r>
      <w:proofErr w:type="gramStart"/>
      <w:r>
        <w:t>investicij</w:t>
      </w:r>
      <w:proofErr w:type="gramEnd"/>
      <w:r>
        <w:t xml:space="preserve"> v nove tehnologije in druge ukrepe za doseganje teh ciljev.</w:t>
      </w:r>
    </w:p>
    <w:p w14:paraId="621C8E9F" w14:textId="77777777" w:rsidR="00A87E38" w:rsidRDefault="00A87E38" w:rsidP="00A87E38"/>
    <w:p w14:paraId="7C984C37" w14:textId="77777777" w:rsidR="00A87E38" w:rsidRDefault="00A87E38" w:rsidP="00A87E38">
      <w:r>
        <w:t xml:space="preserve">Cilj projekta je izvedba javnega poziva za nakup oziroma </w:t>
      </w:r>
      <w:proofErr w:type="gramStart"/>
      <w:r>
        <w:t>investicije</w:t>
      </w:r>
      <w:proofErr w:type="gramEnd"/>
      <w:r>
        <w:t xml:space="preserve"> v baterijske hranilnike električne energije v podjetjih. V okviru javnega poziva bo višina nepovratne finančne spodbude omejena na največ 45 odstotkov priznanih upravičenih stroškov naložbe oziroma največ 225 evrov na 1</w:t>
      </w:r>
      <w:proofErr w:type="gramStart"/>
      <w:r>
        <w:t xml:space="preserve"> kWh</w:t>
      </w:r>
      <w:proofErr w:type="gramEnd"/>
      <w:r>
        <w:t xml:space="preserve"> kapacitete za shranjevanje električne energije. Glede na razpoložljiva sredstva se ocenjuje, da bo do spodbud</w:t>
      </w:r>
      <w:proofErr w:type="gramStart"/>
      <w:r>
        <w:t xml:space="preserve"> upravičenih</w:t>
      </w:r>
      <w:proofErr w:type="gramEnd"/>
      <w:r>
        <w:t xml:space="preserve"> med 300 in 500 podjetij, odvisno od velikosti posameznih naložb.</w:t>
      </w:r>
    </w:p>
    <w:p w14:paraId="79B0CDBE" w14:textId="77777777" w:rsidR="00A87E38" w:rsidRDefault="00A87E38" w:rsidP="00A87E38"/>
    <w:p w14:paraId="0ED1E44B" w14:textId="77777777" w:rsidR="00A87E38" w:rsidRDefault="00A87E38" w:rsidP="00A87E38">
      <w:r>
        <w:t xml:space="preserve">Ocenjena vrednost projekta znaša 22.222.222,22 evra. Za izvajanje projekta je v okviru evidenčnega projekta »Poraba sredstev Sklada za podnebne spremembe« na proračunski postavki Sklad za podnebne spremembe zagotovljenih 10 milijonov evrov, preostali del </w:t>
      </w:r>
      <w:proofErr w:type="gramStart"/>
      <w:r>
        <w:t>investicij</w:t>
      </w:r>
      <w:proofErr w:type="gramEnd"/>
      <w:r>
        <w:t xml:space="preserve"> pa bodo zagotovili upravičenci sami.</w:t>
      </w:r>
    </w:p>
    <w:p w14:paraId="252FC4E0" w14:textId="77777777" w:rsidR="00A87E38" w:rsidRDefault="00A87E38" w:rsidP="00A87E38"/>
    <w:p w14:paraId="34A07E9F" w14:textId="77777777" w:rsidR="00A87E38" w:rsidRDefault="00A87E38" w:rsidP="00A87E38">
      <w:r>
        <w:t>Obdobje izvajanja oziroma financiranja projekta je predvideno do 31. decembra 2026.</w:t>
      </w:r>
    </w:p>
    <w:p w14:paraId="6447CC71" w14:textId="0C266AEA" w:rsidR="00182F4F" w:rsidRDefault="00A87E38" w:rsidP="00A87E38">
      <w:pPr>
        <w:pStyle w:val="Vir"/>
      </w:pPr>
      <w:r>
        <w:t>Vir: Ministrstvo za okolje, podnebje in energijo</w:t>
      </w:r>
    </w:p>
    <w:p w14:paraId="3876BB2F" w14:textId="2F29595E" w:rsidR="009E692D" w:rsidRDefault="009E692D" w:rsidP="009E692D">
      <w:pPr>
        <w:pStyle w:val="Naslov2"/>
      </w:pPr>
      <w:r>
        <w:t>Vlada soglaša s prevzemanjem in plačevanjem obveznosti na namenski postavki Ministrstva za vzgojo in izobraževanje preko načrtovanih pravic porabe v letu 2026</w:t>
      </w:r>
    </w:p>
    <w:p w14:paraId="3DF7CB12" w14:textId="77777777" w:rsidR="009E692D" w:rsidRDefault="009E692D" w:rsidP="009E692D">
      <w:r>
        <w:t>Vlada je dala soglasje Ministrstvu za vzgojo in izobraževanje za prevzemanje in plačevanje obveznosti iz namenskih postavk preko načrtovanih pravic porabe v sprejetem proračunu države za leto 2026.</w:t>
      </w:r>
    </w:p>
    <w:p w14:paraId="663658F0" w14:textId="77777777" w:rsidR="009E692D" w:rsidRDefault="009E692D" w:rsidP="009E692D"/>
    <w:p w14:paraId="4DFEE280" w14:textId="77777777" w:rsidR="009E692D" w:rsidRDefault="009E692D" w:rsidP="009E692D">
      <w:r>
        <w:t xml:space="preserve">V primeru, ko so vplačana namenska sredstva višja od načrtovanih pravic porabe, je možno v skladu z Zakonom o izvrševanju proračunov Republike Slovenije za leti 2026 in 2027 prevzemati in plačevati obveznosti iz namenskih postavk tudi preko načrtovanih pravic porabe (največ do višine vplačanih sredstev), vendar le s soglasjem vlade. </w:t>
      </w:r>
    </w:p>
    <w:p w14:paraId="4644373E" w14:textId="77777777" w:rsidR="009E692D" w:rsidRDefault="009E692D" w:rsidP="009E692D"/>
    <w:p w14:paraId="42083132" w14:textId="77777777" w:rsidR="009E692D" w:rsidRDefault="009E692D" w:rsidP="009E692D">
      <w:r>
        <w:t xml:space="preserve">Ministrstvo za vzgojo in izobraževanje z izvedbo predlaganega ukrepa porabe namenskih sredstev za </w:t>
      </w:r>
      <w:proofErr w:type="gramStart"/>
      <w:r>
        <w:t>investicije</w:t>
      </w:r>
      <w:proofErr w:type="gramEnd"/>
      <w:r>
        <w:t xml:space="preserve"> zmanjšuje proračunske odhodke iz integralnih sredstev v okviru finančnega načrta za leto 2026, skladno z vladnima sklepoma z dne 9. aprila 2026 in 7. maja 2026.</w:t>
      </w:r>
    </w:p>
    <w:p w14:paraId="56F5DF19" w14:textId="4F5425AD" w:rsidR="00182F4F" w:rsidRDefault="009E692D" w:rsidP="009E692D">
      <w:pPr>
        <w:pStyle w:val="Vir"/>
      </w:pPr>
      <w:r>
        <w:t>Vir: Ministrstvo za vzgojo in izobraževanje</w:t>
      </w:r>
    </w:p>
    <w:p w14:paraId="61E8C536" w14:textId="1C574160" w:rsidR="008F5BE7" w:rsidRDefault="008F5BE7" w:rsidP="008F5BE7">
      <w:pPr>
        <w:pStyle w:val="Naslov2"/>
      </w:pPr>
      <w:r>
        <w:lastRenderedPageBreak/>
        <w:t xml:space="preserve">Vlada dala soglasje k </w:t>
      </w:r>
      <w:r w:rsidR="00E33BD1">
        <w:t>p</w:t>
      </w:r>
      <w:r>
        <w:t>ravilniku o prometu z nepremičninami Sklada kmetijskih zemljišč in gozdov Republike Slovenije</w:t>
      </w:r>
    </w:p>
    <w:p w14:paraId="073886BC" w14:textId="58512CB4" w:rsidR="008F5BE7" w:rsidRDefault="008F5BE7" w:rsidP="008F5BE7">
      <w:r>
        <w:t xml:space="preserve">Vlada je dala soglasje k </w:t>
      </w:r>
      <w:r w:rsidR="00E33BD1">
        <w:t>p</w:t>
      </w:r>
      <w:r>
        <w:t xml:space="preserve">ravilniku o prometu z nepremičninami Sklada kmetijskih zemljišč in gozdov Republike Slovenije, ki ga je na svoji 49. (dopisni) seji dne </w:t>
      </w:r>
      <w:proofErr w:type="gramStart"/>
      <w:r>
        <w:t>8. 5. 2026</w:t>
      </w:r>
      <w:proofErr w:type="gramEnd"/>
      <w:r>
        <w:t xml:space="preserve"> sprejel Svet Sklada kmetijskih zemljišč in gozdov Republike Slovenije.</w:t>
      </w:r>
    </w:p>
    <w:p w14:paraId="7F3B8C61" w14:textId="77777777" w:rsidR="00E33BD1" w:rsidRDefault="00E33BD1" w:rsidP="008F5BE7"/>
    <w:p w14:paraId="1E9591F9" w14:textId="52E0C64B" w:rsidR="008F5BE7" w:rsidRDefault="008F5BE7" w:rsidP="008F5BE7">
      <w:r>
        <w:t>Sklad kmetijskih zemljišč in gozdov Republike Slovenije v okviru gospodarjenja s kmetijskimi zemljišči, kmetijami in drugimi zemljišči na podlagi Zakona o Skladu kmetijskih zemljišč in gozdov Republike Slovenije (ZSKZ) med drugim razpolaga z zemljišči, torej jih prodaja, menja in razdružuje solastnino, poleg tega pa kmetijska zemljišča in kmetije pridobiva v last Republike Slovenije z nakupi in sprejemom daril.</w:t>
      </w:r>
    </w:p>
    <w:p w14:paraId="44EF6E26" w14:textId="77777777" w:rsidR="00E33BD1" w:rsidRDefault="00E33BD1" w:rsidP="008F5BE7"/>
    <w:p w14:paraId="6B0DAF5B" w14:textId="14240563" w:rsidR="008F5BE7" w:rsidRDefault="008F5BE7" w:rsidP="008F5BE7">
      <w:r>
        <w:t xml:space="preserve">Skladno s </w:t>
      </w:r>
      <w:proofErr w:type="spellStart"/>
      <w:r>
        <w:t>17.b</w:t>
      </w:r>
      <w:proofErr w:type="spellEnd"/>
      <w:r>
        <w:t xml:space="preserve"> členom ZSKZ Sklad pravni promet z zemljišči izvaja po predpisih, ki urejajo promet s kmetijskimi zemljišči in drugimi nepremičninami, in svojih aktih, h katerim mora pridobiti soglasje Vlade Republike Slovenije. Eden od teh je tudi novi Pravilnik o prometu z nepremičninami Sklada kmetijskih zemljišč in gozdov Republike Slovenije.</w:t>
      </w:r>
    </w:p>
    <w:p w14:paraId="252DC5D8" w14:textId="77777777" w:rsidR="00E33BD1" w:rsidRDefault="00E33BD1" w:rsidP="008F5BE7"/>
    <w:p w14:paraId="070D3537" w14:textId="306170B6" w:rsidR="008F5BE7" w:rsidRDefault="008F5BE7" w:rsidP="008F5BE7">
      <w:r>
        <w:t xml:space="preserve">Ključne novosti novega pravilnika so </w:t>
      </w:r>
      <w:proofErr w:type="gramStart"/>
      <w:r>
        <w:t>sledeče</w:t>
      </w:r>
      <w:proofErr w:type="gramEnd"/>
      <w:r>
        <w:t>:</w:t>
      </w:r>
    </w:p>
    <w:p w14:paraId="20BF3BE6" w14:textId="22FDDE00" w:rsidR="008F5BE7" w:rsidRDefault="008F5BE7" w:rsidP="00E33BD1">
      <w:pPr>
        <w:pStyle w:val="Odstavekseznama"/>
        <w:numPr>
          <w:ilvl w:val="0"/>
          <w:numId w:val="19"/>
        </w:numPr>
      </w:pPr>
      <w:r>
        <w:t>obvezna pridobitev cenitve pred prodajo nepremičnin, katerih posamična vrednost je višja ali enaka 20.000 evrov;</w:t>
      </w:r>
    </w:p>
    <w:p w14:paraId="6369B3E1" w14:textId="77BDDF8D" w:rsidR="008F5BE7" w:rsidRDefault="008F5BE7" w:rsidP="00E33BD1">
      <w:pPr>
        <w:pStyle w:val="Odstavekseznama"/>
        <w:numPr>
          <w:ilvl w:val="0"/>
          <w:numId w:val="19"/>
        </w:numPr>
      </w:pPr>
      <w:r>
        <w:t>pridobitev cenitve pri nakupu kmetijskih zemljišč, ko Sklad odkupuje objekte (kmetije), katerih vrednost je višja ali enaka 20.000 evrov;</w:t>
      </w:r>
    </w:p>
    <w:p w14:paraId="6926A9F5" w14:textId="7A83975A" w:rsidR="008F5BE7" w:rsidRDefault="008F5BE7" w:rsidP="00E33BD1">
      <w:pPr>
        <w:pStyle w:val="Odstavekseznama"/>
        <w:numPr>
          <w:ilvl w:val="0"/>
          <w:numId w:val="19"/>
        </w:numPr>
      </w:pPr>
      <w:r>
        <w:t>podaljšanje roka plačila kupnine pri prodaji nepremičnin z 8 na 15 dni od izstavitve računa;</w:t>
      </w:r>
    </w:p>
    <w:p w14:paraId="0B531970" w14:textId="385F8321" w:rsidR="008F5BE7" w:rsidRDefault="008F5BE7" w:rsidP="00E33BD1">
      <w:pPr>
        <w:pStyle w:val="Odstavekseznama"/>
        <w:numPr>
          <w:ilvl w:val="0"/>
          <w:numId w:val="19"/>
        </w:numPr>
      </w:pPr>
      <w:r>
        <w:t>določitev roka plačila kupnine pri nakupu nepremičnin, tj. 15 dni od prejema izvirnika notarsko overjene pogodbe, če prodajalec v ponudbi roka za plačilo ne opredeli drugače;</w:t>
      </w:r>
    </w:p>
    <w:p w14:paraId="0E0393B7" w14:textId="69B76DA5" w:rsidR="008F5BE7" w:rsidRDefault="008F5BE7" w:rsidP="00E33BD1">
      <w:pPr>
        <w:pStyle w:val="Odstavekseznama"/>
        <w:numPr>
          <w:ilvl w:val="0"/>
          <w:numId w:val="19"/>
        </w:numPr>
      </w:pPr>
      <w:r>
        <w:t>umik možnosti, da v primeru obravnave ponudbe stranke za prodajo nepremičnine, ki še ne vsebuje cene, direktor določi maksimalno ceno, za katero je Sklad nepremičnino pripravljen odkupiti.</w:t>
      </w:r>
    </w:p>
    <w:p w14:paraId="3A468589" w14:textId="77777777" w:rsidR="008F5BE7" w:rsidRDefault="008F5BE7" w:rsidP="008F5BE7"/>
    <w:p w14:paraId="4A4247CB" w14:textId="3E7D9922" w:rsidR="00182F4F" w:rsidRDefault="008F5BE7" w:rsidP="008F5BE7">
      <w:r>
        <w:t>Vir: Ministrstvo za kmetijstvo, gozdarstvo in prehrano</w:t>
      </w:r>
    </w:p>
    <w:p w14:paraId="1A3BA95B" w14:textId="77777777" w:rsidR="00182F4F" w:rsidRPr="00182F4F" w:rsidRDefault="00182F4F" w:rsidP="00182F4F"/>
    <w:p w14:paraId="39D3CA84" w14:textId="32E1C042" w:rsidR="00DE00DA" w:rsidRDefault="00DE00DA" w:rsidP="00DE00DA">
      <w:pPr>
        <w:pStyle w:val="Naslov2"/>
      </w:pPr>
      <w:r>
        <w:t xml:space="preserve">Vlada je sprejela mnenje o zahtevi Državnega sveta Republike Slovenije za začetek postopka za oceno ustavnosti dela Zakona o kontroli cen </w:t>
      </w:r>
    </w:p>
    <w:p w14:paraId="43F33B79" w14:textId="194C8799" w:rsidR="00DE00DA" w:rsidRDefault="00DE00DA" w:rsidP="00DE00DA">
      <w:r>
        <w:t>Vlada Republike Slovenije je sprejela mnenje, da prvi in tretji odstavek 14. člena Zakona o kontroli cen nista v neskladju s prvim, drugim, 33., 74. in 120. členom ustave, ter je Ustavnemu sodišču predlagala, da zahtevo Državnega sveta Republike Slovenije za začetek postopka za oceno ustavnosti s predlogom Ustavnemu sodišču Republike Slovenije, da zadevo obravnava absolutno prednostno, zavrne.</w:t>
      </w:r>
    </w:p>
    <w:p w14:paraId="653D7B47" w14:textId="77777777" w:rsidR="00DE00DA" w:rsidRDefault="00DE00DA" w:rsidP="00DE00DA"/>
    <w:p w14:paraId="02AF4955" w14:textId="77777777" w:rsidR="00DE00DA" w:rsidRDefault="00DE00DA" w:rsidP="00DE00DA">
      <w:r>
        <w:t>Vlada je sprejeto mnenje posredovala Državnemu zboru.</w:t>
      </w:r>
    </w:p>
    <w:p w14:paraId="7F6FA99E" w14:textId="37889E32" w:rsidR="005A2F9C" w:rsidRDefault="00DE00DA" w:rsidP="00DE00DA">
      <w:pPr>
        <w:pStyle w:val="Vir"/>
      </w:pPr>
      <w:r>
        <w:t>Vir: Ministrstvo za gospodarstvo, turizem in šport</w:t>
      </w:r>
    </w:p>
    <w:p w14:paraId="32771EEF" w14:textId="18B1B268" w:rsidR="00836B8F" w:rsidRDefault="00836B8F" w:rsidP="00836B8F">
      <w:pPr>
        <w:pStyle w:val="Naslov2"/>
      </w:pPr>
      <w:r>
        <w:t>Vlada se je seznanila z listo kandidatov za evropskega tožilca</w:t>
      </w:r>
    </w:p>
    <w:p w14:paraId="1EEA895C" w14:textId="77777777" w:rsidR="00836B8F" w:rsidRDefault="00836B8F" w:rsidP="00836B8F">
      <w:r>
        <w:t xml:space="preserve">Vlada Republike Slovenije se je na današnji seji seznanila z listo treh kandidatov za imenovanje evropskega tožilca, ki jo je oblikoval Državnotožilski svet, in pooblastila Ministrstvo za pravosodje, da listo posreduje pristojni instituciji </w:t>
      </w:r>
      <w:proofErr w:type="gramStart"/>
      <w:r>
        <w:t>Evropske Unije</w:t>
      </w:r>
      <w:proofErr w:type="gramEnd"/>
      <w:r>
        <w:t>.</w:t>
      </w:r>
    </w:p>
    <w:p w14:paraId="26A4580A" w14:textId="77777777" w:rsidR="00836B8F" w:rsidRDefault="00836B8F" w:rsidP="00836B8F"/>
    <w:p w14:paraId="09D25004" w14:textId="77777777" w:rsidR="00836B8F" w:rsidRDefault="00836B8F" w:rsidP="00836B8F">
      <w:r>
        <w:lastRenderedPageBreak/>
        <w:t xml:space="preserve">Ministrstvo za pravosodje je s strani Državnotožilskega sveta prejelo oblikovano listo treh kandidatov za imenovanje evropskega tožilca, na katero so (po abecednem vrstnem redu) uvrščeni kandidati: mag. Tanja Frank Eler, mag. Marjana Grašič in Matej Oštir. </w:t>
      </w:r>
    </w:p>
    <w:p w14:paraId="7D4ADE7C" w14:textId="64545326" w:rsidR="005A2F9C" w:rsidRDefault="00836B8F" w:rsidP="00836B8F">
      <w:pPr>
        <w:pStyle w:val="Vir"/>
      </w:pPr>
      <w:r>
        <w:t>Vir: Ministrstvo za pravosodje</w:t>
      </w:r>
    </w:p>
    <w:p w14:paraId="07829FC3" w14:textId="12BF8408" w:rsidR="00C671F4" w:rsidRDefault="00C671F4" w:rsidP="00C671F4">
      <w:pPr>
        <w:pStyle w:val="Naslov2"/>
      </w:pPr>
      <w:r>
        <w:t>Vlada razrešila generalnega direktorja Direktorata za podnebne politike in imenovala vršilko dolžnosti</w:t>
      </w:r>
    </w:p>
    <w:p w14:paraId="26539EDC" w14:textId="77777777" w:rsidR="00C671F4" w:rsidRDefault="00C671F4" w:rsidP="00C671F4">
      <w:r>
        <w:t>Vlada je sprejela predlog za razrešitev generalnega direktorja Direktorata za podnebne politike v Ministrstvu za okolje, podnebje in energijo Andreja Gnezde ter imenovala Zorano Komar za vršilko dolžnosti generalnega direktorja direktorata.</w:t>
      </w:r>
    </w:p>
    <w:p w14:paraId="710233B6" w14:textId="77777777" w:rsidR="00C671F4" w:rsidRDefault="00C671F4" w:rsidP="00C671F4"/>
    <w:p w14:paraId="7C86CC7E" w14:textId="77777777" w:rsidR="00C671F4" w:rsidRDefault="00C671F4" w:rsidP="00C671F4">
      <w:r>
        <w:t>Zorana Komar bo funkcijo vršilke dolžnosti nastopila 22. maja 2026. Minister za okolje, podnebje in energijo je predlog imenovanja podal, ker imenovana izpolnjuje predpisane pogoje za opravljanje tega položaja.</w:t>
      </w:r>
    </w:p>
    <w:p w14:paraId="5A5FF5E2" w14:textId="77777777" w:rsidR="00C671F4" w:rsidRDefault="00C671F4" w:rsidP="00C671F4"/>
    <w:p w14:paraId="2E68BF89" w14:textId="77777777" w:rsidR="00C671F4" w:rsidRDefault="00C671F4" w:rsidP="00C671F4">
      <w:r>
        <w:t>Gre za tekoči posel, saj gre za postopek, ki ga zakon predvideva v primeru odstopa s položaja.</w:t>
      </w:r>
    </w:p>
    <w:p w14:paraId="47E2FEC0" w14:textId="0388BBD9" w:rsidR="005A2F9C" w:rsidRDefault="00C671F4" w:rsidP="00C671F4">
      <w:pPr>
        <w:pStyle w:val="Vir"/>
      </w:pPr>
      <w:r>
        <w:t>Vir: Ministrstvo za okolje, podnebje in energijo</w:t>
      </w:r>
    </w:p>
    <w:p w14:paraId="4D94D7F2" w14:textId="4B20F328" w:rsidR="00842FB7" w:rsidRDefault="00842FB7" w:rsidP="00842FB7">
      <w:pPr>
        <w:pStyle w:val="Naslov2"/>
      </w:pPr>
      <w:r>
        <w:t>Vlada imenovala člane nadzornega sveta Javnega sklada Republike Slovenije za regionalni razvoj in razvoj podeželja</w:t>
      </w:r>
    </w:p>
    <w:p w14:paraId="622D3A40" w14:textId="397F6BBE" w:rsidR="00842FB7" w:rsidRDefault="00842FB7" w:rsidP="00842FB7">
      <w:r>
        <w:t xml:space="preserve">Vlada je na seji sprejela sklep, s katerim je za novo štiriletno mandatno obdobje imenovala članice in člane nadzornega sveta Javnega sklada Republike Slovenije za regionalni razvoj in razvoj podeželja, saj sedanji sestavi sveta poteče mandat 23. junija 2026. Z novim imenovanjem pravočasno in odgovorno zagotavljamo nemoteno, zakonito in neprekinjeno delovanje sklada pri podpori projektov na področju regionalnega razvoja in napredka podeželja. </w:t>
      </w:r>
    </w:p>
    <w:p w14:paraId="7C209332" w14:textId="77777777" w:rsidR="00842FB7" w:rsidRDefault="00842FB7" w:rsidP="00842FB7"/>
    <w:p w14:paraId="08BBDF3A" w14:textId="77777777" w:rsidR="00842FB7" w:rsidRDefault="00842FB7" w:rsidP="00842FB7">
      <w:r>
        <w:t xml:space="preserve">V nadzorni svet za prihodnje obdobje se imenujejo dr. Robert Drobnič in Maja Čepin kot predstavnika Ministrstva za kohezijo in regionalni razvoj, dr. Til Rozman kot predstavnik Ministrstva za javno upravo, Hermina Oberstar kot predstavnica Ministrstva za kmetijstvo, gozdarstvo in prehrano ter Miha Primc kot predstavnik Ministrstva za finance. Interese razvojnih institucij in strokovne javnosti bosta zastopala Franci Bratkovič, ki ga je predlagalo Združenje regionalnih razvojnih agencij, in doc. dr. Jani Kozina s predlogom Znanstvenoraziskovalnega centra Slovenske akademije znanosti in umetnosti. </w:t>
      </w:r>
    </w:p>
    <w:p w14:paraId="2A6F6380" w14:textId="77777777" w:rsidR="00842FB7" w:rsidRDefault="00842FB7" w:rsidP="00842FB7"/>
    <w:p w14:paraId="6CDF79F0" w14:textId="0E48FE85" w:rsidR="005A2F9C" w:rsidRDefault="00842FB7" w:rsidP="00842FB7">
      <w:r>
        <w:t>Vse imenovane strokovnjakinje in strokovnjaki izpolnjujejo stroge zakonske pogoje ter s svojimi bogatimi kompetencami in izkušnjami zagotavljajo visoko raven nadzora ter uspešno izvajanje regionalne politike.</w:t>
      </w:r>
    </w:p>
    <w:p w14:paraId="244D60A7" w14:textId="55AC64F4" w:rsidR="00842FB7" w:rsidRDefault="00842FB7" w:rsidP="00842FB7">
      <w:pPr>
        <w:pStyle w:val="Vir"/>
      </w:pPr>
      <w:r>
        <w:t>Vir: Ministrstvo za kohezijo in regionalni razvoj</w:t>
      </w:r>
    </w:p>
    <w:p w14:paraId="7007BD3E" w14:textId="33B5DF75" w:rsidR="00417F01" w:rsidRDefault="00417F01" w:rsidP="00417F01">
      <w:pPr>
        <w:pStyle w:val="Naslov2"/>
      </w:pPr>
      <w:r>
        <w:t>Vlada imenovala nadomestno članico nadzornega sveta nepremičninskega sklada</w:t>
      </w:r>
    </w:p>
    <w:p w14:paraId="6C286E5F" w14:textId="451BD3F9" w:rsidR="00417F01" w:rsidRDefault="00417F01" w:rsidP="00417F01">
      <w:r>
        <w:t xml:space="preserve">Vlada se je seznanila z odstopom Gašperja Skalarja z mesta člana nadzornega sveta Nepremičninskega sklada pokojninskega in invalidskega zavarovanja, d. o. o. in predlaga skupščini Nepremičninskega sklada pokojninskega in invalidskega zavarovanja, d. o. o., da za članico nadzornega sveta za mandatno obdobje do 27. januarja 2027 imenuje Tanjo Podlipnik.  </w:t>
      </w:r>
    </w:p>
    <w:p w14:paraId="661F358F" w14:textId="77777777" w:rsidR="00417F01" w:rsidRDefault="00417F01" w:rsidP="00417F01">
      <w:r>
        <w:t xml:space="preserve"> </w:t>
      </w:r>
    </w:p>
    <w:p w14:paraId="5656A350" w14:textId="2A94721E" w:rsidR="00417F01" w:rsidRDefault="00417F01" w:rsidP="00417F01">
      <w:r>
        <w:t xml:space="preserve">Predlog za imenovanja nadomestne članice nadzornega sveta Nepremičninskega sklada pokojninskega in invalidskega zavarovanja, d. o. o. spada med tekoče posle Vlade RS, saj je </w:t>
      </w:r>
      <w:proofErr w:type="gramStart"/>
      <w:r>
        <w:t>potrebno</w:t>
      </w:r>
      <w:proofErr w:type="gramEnd"/>
      <w:r>
        <w:t xml:space="preserve"> </w:t>
      </w:r>
      <w:r>
        <w:lastRenderedPageBreak/>
        <w:t xml:space="preserve">po odstopu člana nadzornega sveta, čim prej dopolniti njegovo sestavo, da bo ta lahko deloval v polni sestavi.   </w:t>
      </w:r>
    </w:p>
    <w:p w14:paraId="4AB854C4" w14:textId="00D782C6" w:rsidR="00417F01" w:rsidRDefault="00417F01" w:rsidP="00417F01">
      <w:pPr>
        <w:pStyle w:val="Vir"/>
      </w:pPr>
      <w:r>
        <w:t>Vir: Ministrstvo za delo, družino, socialne zadeve in enake možnosti</w:t>
      </w:r>
    </w:p>
    <w:p w14:paraId="40FA3CDB" w14:textId="2241C3D2" w:rsidR="005A2F9C" w:rsidRDefault="006F4F71" w:rsidP="006F4F71">
      <w:pPr>
        <w:pStyle w:val="Naslov2"/>
      </w:pPr>
      <w:r>
        <w:t>I</w:t>
      </w:r>
      <w:r w:rsidR="005A2F9C">
        <w:t>menovanj</w:t>
      </w:r>
      <w:r>
        <w:t>e</w:t>
      </w:r>
      <w:r w:rsidR="005A2F9C">
        <w:t xml:space="preserve"> članov </w:t>
      </w:r>
      <w:proofErr w:type="gramStart"/>
      <w:r w:rsidR="005A2F9C">
        <w:t>Nacionalnega</w:t>
      </w:r>
      <w:proofErr w:type="gramEnd"/>
      <w:r w:rsidR="005A2F9C">
        <w:t xml:space="preserve"> sveta za etiko v umetni inteligenci</w:t>
      </w:r>
    </w:p>
    <w:p w14:paraId="00A9F0BB" w14:textId="77777777" w:rsidR="006F4F71" w:rsidRDefault="006F4F71" w:rsidP="006F4F71">
      <w:r>
        <w:t xml:space="preserve">Vlada Republike Slovenije je na današnji seji sprejela sklep o imenovanju članov </w:t>
      </w:r>
      <w:proofErr w:type="gramStart"/>
      <w:r>
        <w:t>Nacionalnega</w:t>
      </w:r>
      <w:proofErr w:type="gramEnd"/>
      <w:r>
        <w:t xml:space="preserve"> sveta za etiko v umetni inteligenci. </w:t>
      </w:r>
    </w:p>
    <w:p w14:paraId="58E2A31C" w14:textId="77777777" w:rsidR="006F4F71" w:rsidRDefault="006F4F71" w:rsidP="006F4F71"/>
    <w:p w14:paraId="1284F002" w14:textId="7A9FA0A4" w:rsidR="006F4F71" w:rsidRDefault="006F4F71" w:rsidP="006F4F71">
      <w:proofErr w:type="gramStart"/>
      <w:r>
        <w:t>Nacionalni</w:t>
      </w:r>
      <w:proofErr w:type="gramEnd"/>
      <w:r>
        <w:t xml:space="preserve"> svet za etiko v umetni inteligenci je ustanovljen na podlagi Zakona o izvajanju uredbe (EU) o določitvi harmoniziranih pravil o umetni inteligenci in bo obravnaval etična vprašanja ter spodbujal odgovorno uporabo umetne inteligence.</w:t>
      </w:r>
    </w:p>
    <w:p w14:paraId="3097A40A" w14:textId="77777777" w:rsidR="006F4F71" w:rsidRDefault="006F4F71" w:rsidP="006F4F71"/>
    <w:p w14:paraId="10F82771" w14:textId="09983E38" w:rsidR="006F4F71" w:rsidRDefault="006F4F71" w:rsidP="006F4F71">
      <w:r>
        <w:t>Na javni poziv Ministrstva za digitalno preobrazbo je prispelo 29 vlog. Izbor kandidatov je bil opravljen na podlagi zakonskih meril strokovnosti, interdisciplinarnosti, uravnotežene zastopanosti spolov ter uravnotežene zastopanosti različnih družbenih področij, gospodarstva, javne politike, akademske sfere in civilne družbe.</w:t>
      </w:r>
    </w:p>
    <w:p w14:paraId="06E5D5AF" w14:textId="77777777" w:rsidR="006F4F71" w:rsidRDefault="006F4F71" w:rsidP="006F4F71"/>
    <w:p w14:paraId="683F1EF1" w14:textId="447CE83A" w:rsidR="00DC1C88" w:rsidRDefault="006F4F71" w:rsidP="006F4F71">
      <w:r>
        <w:t>Vlada je za obdobje petih let za člane sveta imenovala dr. Majo Bogataj Jančič, dr. Ivana Bratka, Majo Cimerman, dr. Miho Mazzinija in dr. Hrvoja Ratkajca.</w:t>
      </w:r>
    </w:p>
    <w:p w14:paraId="460178C5" w14:textId="5B11DC60" w:rsidR="006F4F71" w:rsidRDefault="006F4F71" w:rsidP="006F4F71">
      <w:pPr>
        <w:pStyle w:val="Vir"/>
      </w:pPr>
      <w:r w:rsidRPr="006F4F71">
        <w:t>Vir: Ministrstvo za digitalno preobrazbo</w:t>
      </w:r>
    </w:p>
    <w:p w14:paraId="20FDA2FD" w14:textId="3656EFA2" w:rsidR="006B264A" w:rsidRDefault="006B264A" w:rsidP="006B264A">
      <w:pPr>
        <w:pStyle w:val="Naslov2"/>
      </w:pPr>
      <w:r>
        <w:t>Imenovanje članov v svet Nacionalne agencije Republike Slovenije za kakovost v visokem šolstvu</w:t>
      </w:r>
    </w:p>
    <w:p w14:paraId="2C339174" w14:textId="25EA3259" w:rsidR="006B264A" w:rsidRDefault="006B264A" w:rsidP="006B264A">
      <w:r>
        <w:t>Vlada je sklenila, da v svet Nacionalne agencije Republike Slovenije za kakovost v visokem šolstvu (NAKVIS) za mandatno dobo šestih let, od konstitutivne seje sveta NAKVIS, imenuje člana Petra Sikoška, strokovnjaka na področju visokega šolstva ali zagotavljanja kakovosti v njem iz Republike Slovenije</w:t>
      </w:r>
      <w:proofErr w:type="gramStart"/>
      <w:r>
        <w:t>,</w:t>
      </w:r>
      <w:proofErr w:type="gramEnd"/>
      <w:r>
        <w:t xml:space="preserve"> ter dr. Urško Velikonja, strokovnjakinjo na področju visokega šolstva ali zagotavljanja kakovosti v njem iz tujine. </w:t>
      </w:r>
    </w:p>
    <w:p w14:paraId="515FDD37" w14:textId="77777777" w:rsidR="006B264A" w:rsidRDefault="006B264A" w:rsidP="006B264A"/>
    <w:p w14:paraId="2239D81E" w14:textId="77777777" w:rsidR="006B264A" w:rsidRDefault="006B264A" w:rsidP="006B264A">
      <w:r>
        <w:t>Imenovanje predstavlja opravljanje tekočih poslov Vlade Republike Slovenije, saj je zaradi izteka mandata dosedanjima članoma sveta nujno čim prej zagotoviti ponovno kontinuirano delovanje sveta Nacionalne agencije Republike Slovenije za kakovost v visokem šolstvu.</w:t>
      </w:r>
    </w:p>
    <w:p w14:paraId="071C83E2" w14:textId="3A9A6BAF" w:rsidR="005A2F9C" w:rsidRDefault="006B264A" w:rsidP="006B264A">
      <w:pPr>
        <w:pStyle w:val="Vir"/>
      </w:pPr>
      <w:r>
        <w:t>Vir: Ministrstvo za visoko šolstvo, znanost in inovacije</w:t>
      </w:r>
    </w:p>
    <w:p w14:paraId="06A9373D" w14:textId="5BA8EA60" w:rsidR="00DC1C88" w:rsidRDefault="00DC1C88" w:rsidP="00DC1C88">
      <w:pPr>
        <w:pStyle w:val="Naslov2"/>
      </w:pPr>
      <w:r>
        <w:t xml:space="preserve">Vlada je danes sprejela sklep o razrešitvi in imenovanju člana ter predsednika </w:t>
      </w:r>
      <w:proofErr w:type="gramStart"/>
      <w:r>
        <w:t>Nacionalnega</w:t>
      </w:r>
      <w:proofErr w:type="gramEnd"/>
      <w:r>
        <w:t xml:space="preserve"> sveta za knjižnično dejavnost</w:t>
      </w:r>
    </w:p>
    <w:p w14:paraId="63DF8D14" w14:textId="0D785EF5" w:rsidR="00DC1C88" w:rsidRDefault="00DC1C88" w:rsidP="00DC1C88">
      <w:r>
        <w:t xml:space="preserve">Za preostanek mandata, do 19. marca 2028, je vlada za člana Nacionalnega sveta za knjižnično dejavnost imenovala Tilna Mandlja, vršilca dolžnosti direktorja </w:t>
      </w:r>
      <w:proofErr w:type="gramStart"/>
      <w:r>
        <w:t>Centralne</w:t>
      </w:r>
      <w:proofErr w:type="gramEnd"/>
      <w:r>
        <w:t xml:space="preserve"> tehniške knjižnice Univerze v Ljubljani. Za predsednika sveta je imenovala dr. Jonatana Vinklerja, dosedanjega člana in namestnika predsednika sveta. Do spremembe v sestavi sveta prihaja po prenehanju mandata dosedanjega člana in predsednika mag. Mira Pušnika.</w:t>
      </w:r>
    </w:p>
    <w:p w14:paraId="1234345A" w14:textId="77777777" w:rsidR="00DC1C88" w:rsidRDefault="00DC1C88" w:rsidP="00DC1C88">
      <w:proofErr w:type="gramStart"/>
      <w:r>
        <w:t>Nacionalni</w:t>
      </w:r>
      <w:proofErr w:type="gramEnd"/>
      <w:r>
        <w:t xml:space="preserve"> svet za knjižnično dejavnost je strokovno in posvetovalno telo vlade na področju knjižnične dejavnosti, ki obravnava strokovna vprašanja razvoja knjižnic ter sodeluje pri oblikovanju usmeritev razvoja slovenskega knjižničnega sistema.</w:t>
      </w:r>
    </w:p>
    <w:p w14:paraId="64E76E28" w14:textId="77777777" w:rsidR="00DC1C88" w:rsidRDefault="00DC1C88" w:rsidP="00DC1C88"/>
    <w:p w14:paraId="77C90C60" w14:textId="5DDF91C0" w:rsidR="00DC1C88" w:rsidRDefault="00DC1C88" w:rsidP="00DC1C88">
      <w:r>
        <w:t xml:space="preserve">Tilen Mandelj je univerzitetni diplomirani </w:t>
      </w:r>
      <w:proofErr w:type="gramStart"/>
      <w:r>
        <w:t>bibliotekar</w:t>
      </w:r>
      <w:proofErr w:type="gramEnd"/>
      <w:r>
        <w:t xml:space="preserve"> z dvema desetletjema izkušenj v visokošolskem knjižničarstvu. Do prevzema funkcije vršilca dolžnosti direktorja je vodil Oddelek za podporo </w:t>
      </w:r>
      <w:r>
        <w:lastRenderedPageBreak/>
        <w:t xml:space="preserve">uporabniškim storitvam v </w:t>
      </w:r>
      <w:proofErr w:type="gramStart"/>
      <w:r>
        <w:t>Centralni</w:t>
      </w:r>
      <w:proofErr w:type="gramEnd"/>
      <w:r>
        <w:t xml:space="preserve"> tehniški knjižnici Univerze v Ljubljani, kjer je opravljal vodstvene naloge na področju uporabniških storitev, izposoje, čitalnic in digitalne podpore. Aktivno je sodeloval pri oblikovanju politik in razvoju novih storitev ter pomembno prispeval k večji prepoznavnosti </w:t>
      </w:r>
      <w:proofErr w:type="gramStart"/>
      <w:r>
        <w:t>Centralne</w:t>
      </w:r>
      <w:proofErr w:type="gramEnd"/>
      <w:r>
        <w:t xml:space="preserve"> tehniške knjižnice Univerze v Ljubljani. Je soavtor strokovnih in znanstvenih prispevkov, soustvarjalec nacionalnih knjižničnih infrastruktur ter dolgoletni pobudnik inovacij in profesionalne komunikacije v slovenskem knjižničarskem prostoru.</w:t>
      </w:r>
    </w:p>
    <w:p w14:paraId="65DD7973" w14:textId="77777777" w:rsidR="00DC1C88" w:rsidRDefault="00DC1C88" w:rsidP="00DC1C88"/>
    <w:p w14:paraId="76ECBB1A" w14:textId="3C53D6F5" w:rsidR="00DC1C88" w:rsidRDefault="00DC1C88" w:rsidP="00DC1C88">
      <w:r>
        <w:t>dr. Jonatan Vinkler je bil s sklepom vlade z dne 16. 2. 2023 na predlog Univerze na Primorskem</w:t>
      </w:r>
      <w:proofErr w:type="gramStart"/>
      <w:r>
        <w:t xml:space="preserve"> imenovan</w:t>
      </w:r>
      <w:proofErr w:type="gramEnd"/>
      <w:r>
        <w:t xml:space="preserve"> za člana Nacionalnega sveta za knjižnično dejavnost za mandatno obdobje od 19. 3. 2023 do 19. 3. 2028. Trenutno opravlja </w:t>
      </w:r>
      <w:proofErr w:type="gramStart"/>
      <w:r>
        <w:t>funkcijo</w:t>
      </w:r>
      <w:proofErr w:type="gramEnd"/>
      <w:r>
        <w:t xml:space="preserve"> namestnika predsednika navedenega sveta. Ministrstvo za kulturo predlaga, da dr. Jonatan Vinkler </w:t>
      </w:r>
      <w:proofErr w:type="gramStart"/>
      <w:r>
        <w:t>Nacionalni</w:t>
      </w:r>
      <w:proofErr w:type="gramEnd"/>
      <w:r>
        <w:t xml:space="preserve"> svet za knjižnično dejavnost vodi do izteka mandata.</w:t>
      </w:r>
    </w:p>
    <w:p w14:paraId="777BE9C7" w14:textId="6B04BB0F" w:rsidR="005A2F9C" w:rsidRDefault="00DC1C88" w:rsidP="00B155D5">
      <w:pPr>
        <w:pStyle w:val="Vir"/>
      </w:pPr>
      <w:r>
        <w:t>Vir: Ministrstvo za kultur</w:t>
      </w:r>
      <w:r w:rsidR="00B155D5">
        <w:t>o</w:t>
      </w:r>
    </w:p>
    <w:p w14:paraId="0311B0C8" w14:textId="6295D2C7" w:rsidR="00B155D5" w:rsidRDefault="00B155D5" w:rsidP="00B155D5">
      <w:pPr>
        <w:pStyle w:val="Naslov2"/>
      </w:pPr>
      <w:r>
        <w:t>Vlada sprejela spremembe sklepa o imenovanju članov in namestnikov Odbora za spremljanje programa ESPRA 2021–2027</w:t>
      </w:r>
    </w:p>
    <w:p w14:paraId="7A4972CB" w14:textId="20FDF364" w:rsidR="00B155D5" w:rsidRDefault="00B155D5" w:rsidP="00B155D5">
      <w:r>
        <w:t xml:space="preserve">Vlada je sprejela spremembe sklepa o imenovanju članov in namestnikov Odbora za spremljanje Programa za izvajanje </w:t>
      </w:r>
      <w:proofErr w:type="gramStart"/>
      <w:r>
        <w:t>Evropskega</w:t>
      </w:r>
      <w:proofErr w:type="gramEnd"/>
      <w:r>
        <w:t xml:space="preserve"> sklada za pomorstvo, ribištvo in akvakulturo v Republiki Sloveniji za obdobje 2021–2027. </w:t>
      </w:r>
    </w:p>
    <w:p w14:paraId="4312D695" w14:textId="77777777" w:rsidR="00B155D5" w:rsidRDefault="00B155D5" w:rsidP="00B155D5"/>
    <w:p w14:paraId="6EC5CA1B" w14:textId="594EFCA5" w:rsidR="00B155D5" w:rsidRDefault="00B155D5" w:rsidP="00B155D5">
      <w:r>
        <w:t xml:space="preserve">S spremembami sklepa o imenovanju članov in namestnikov Odbora za spremljanje Programa za izvajanje </w:t>
      </w:r>
      <w:proofErr w:type="gramStart"/>
      <w:r>
        <w:t>Evropskega</w:t>
      </w:r>
      <w:proofErr w:type="gramEnd"/>
      <w:r>
        <w:t xml:space="preserve"> sklada za pomorstvo, ribištvo in akvakulturo v Republiki Sloveniji za obdobje 2021–2027 (ESPRA 2021–2027) se zaradi prenehanja funkcije državnemu sekretarju mag. Ervinu Kosiju na mesto predsednice imenuje državna sekretarka Maša Žagar. Kot namestnica predsednice se imenuje Ana Le Marechal Kolar, ki pa se</w:t>
      </w:r>
      <w:proofErr w:type="gramStart"/>
      <w:r>
        <w:t xml:space="preserve"> jo</w:t>
      </w:r>
      <w:proofErr w:type="gramEnd"/>
      <w:r>
        <w:t xml:space="preserve"> razreši kot članico. Na njeno mesto se imenuje mag. Bogdan Pungartnik in kot njegova namestnica se imenuje dr. Polona Bunič. Podlaga za sprejem sklepa je Odlok </w:t>
      </w:r>
      <w:proofErr w:type="gramStart"/>
      <w:r>
        <w:t>Vlade Republike Slovenje</w:t>
      </w:r>
      <w:proofErr w:type="gramEnd"/>
      <w:r>
        <w:t xml:space="preserve"> o ustanovitvi Odbora za spremljanje programa za izvajanje Evropskega sklada za pomorstvo, ribištvo in akvakulturo v Republiki Sloveniji za obdobje 2021–2027.</w:t>
      </w:r>
    </w:p>
    <w:p w14:paraId="50CF52CE" w14:textId="2DF874E4" w:rsidR="00B155D5" w:rsidRPr="00B155D5" w:rsidRDefault="00B155D5" w:rsidP="00B155D5">
      <w:pPr>
        <w:pStyle w:val="Vir"/>
      </w:pPr>
      <w:r>
        <w:t>Vir: Ministrstvo za kmetijstvo, gozdarstvo in prehrano</w:t>
      </w:r>
    </w:p>
    <w:p w14:paraId="03C5E6DD" w14:textId="77777777" w:rsidR="007D12FA" w:rsidRDefault="007D12FA" w:rsidP="007D12FA">
      <w:pPr>
        <w:pStyle w:val="Naslov2"/>
      </w:pPr>
      <w:r>
        <w:t>Sklep o prenehanju veljavnosti Sklepa o imenovanju vodje Konzulata Slovenije v Šanghaju</w:t>
      </w:r>
    </w:p>
    <w:p w14:paraId="740741DF" w14:textId="77777777" w:rsidR="007D12FA" w:rsidRDefault="007D12FA" w:rsidP="007D12FA">
      <w:r>
        <w:t>Ker mag. Miri Lesjak, ki je bila z dne 12. decembra 2019 imenovanja za vodjo Konzulata Republike Slovenije v Šanghaju, poteče razporeditev, je vlada sprejela sklep o prenehanju veljavnosti Sklepa o imenovanju vodje Konzulata Republike Slovenije v Šanghaju.</w:t>
      </w:r>
    </w:p>
    <w:p w14:paraId="724D0DC4" w14:textId="4E9AA4BB" w:rsidR="001A116C" w:rsidRPr="001A116C" w:rsidRDefault="007D12FA" w:rsidP="007D12FA">
      <w:pPr>
        <w:pStyle w:val="Vir"/>
      </w:pPr>
      <w:r>
        <w:t>Vir: Ministrstvo za zunanje in evropske zadeve Republike Slovenije</w:t>
      </w:r>
    </w:p>
    <w:sectPr w:rsidR="001A116C" w:rsidRPr="001A116C"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B6EBC" w14:textId="77777777" w:rsidR="00D7395E" w:rsidRDefault="00D7395E" w:rsidP="00750D01">
      <w:pPr>
        <w:spacing w:line="240" w:lineRule="auto"/>
      </w:pPr>
      <w:r>
        <w:separator/>
      </w:r>
    </w:p>
  </w:endnote>
  <w:endnote w:type="continuationSeparator" w:id="0">
    <w:p w14:paraId="258E57FE" w14:textId="77777777" w:rsidR="00D7395E" w:rsidRDefault="00D7395E"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6587E" w14:textId="77777777" w:rsidR="00D7395E" w:rsidRDefault="00D7395E" w:rsidP="00750D01">
      <w:pPr>
        <w:spacing w:line="240" w:lineRule="auto"/>
      </w:pPr>
      <w:r>
        <w:separator/>
      </w:r>
    </w:p>
  </w:footnote>
  <w:footnote w:type="continuationSeparator" w:id="0">
    <w:p w14:paraId="121F0147" w14:textId="77777777" w:rsidR="00D7395E" w:rsidRDefault="00D7395E"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64C5175E">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707888"/>
    <w:multiLevelType w:val="hybridMultilevel"/>
    <w:tmpl w:val="C7606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A2814DE"/>
    <w:multiLevelType w:val="hybridMultilevel"/>
    <w:tmpl w:val="F4D8915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BE022B1"/>
    <w:multiLevelType w:val="hybridMultilevel"/>
    <w:tmpl w:val="6BB69E48"/>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C4663F5"/>
    <w:multiLevelType w:val="hybridMultilevel"/>
    <w:tmpl w:val="48E83F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27B7AD0"/>
    <w:multiLevelType w:val="hybridMultilevel"/>
    <w:tmpl w:val="8982CDAC"/>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6706041"/>
    <w:multiLevelType w:val="hybridMultilevel"/>
    <w:tmpl w:val="C5A021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0AD69C8"/>
    <w:multiLevelType w:val="hybridMultilevel"/>
    <w:tmpl w:val="CB180D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9E1763F"/>
    <w:multiLevelType w:val="hybridMultilevel"/>
    <w:tmpl w:val="552CDA9E"/>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16"/>
  </w:num>
  <w:num w:numId="2" w16cid:durableId="984821814">
    <w:abstractNumId w:val="7"/>
  </w:num>
  <w:num w:numId="3" w16cid:durableId="150218247">
    <w:abstractNumId w:val="0"/>
  </w:num>
  <w:num w:numId="4" w16cid:durableId="1026903286">
    <w:abstractNumId w:val="8"/>
  </w:num>
  <w:num w:numId="5" w16cid:durableId="231817878">
    <w:abstractNumId w:val="3"/>
  </w:num>
  <w:num w:numId="6" w16cid:durableId="2110814889">
    <w:abstractNumId w:val="18"/>
  </w:num>
  <w:num w:numId="7" w16cid:durableId="695153758">
    <w:abstractNumId w:val="4"/>
  </w:num>
  <w:num w:numId="8" w16cid:durableId="853298866">
    <w:abstractNumId w:val="6"/>
  </w:num>
  <w:num w:numId="9" w16cid:durableId="1789348953">
    <w:abstractNumId w:val="2"/>
  </w:num>
  <w:num w:numId="10" w16cid:durableId="1415012333">
    <w:abstractNumId w:val="14"/>
  </w:num>
  <w:num w:numId="11" w16cid:durableId="886650520">
    <w:abstractNumId w:val="5"/>
  </w:num>
  <w:num w:numId="12" w16cid:durableId="956183997">
    <w:abstractNumId w:val="13"/>
  </w:num>
  <w:num w:numId="13" w16cid:durableId="1524323228">
    <w:abstractNumId w:val="9"/>
  </w:num>
  <w:num w:numId="14" w16cid:durableId="2054763692">
    <w:abstractNumId w:val="17"/>
  </w:num>
  <w:num w:numId="15" w16cid:durableId="1249579124">
    <w:abstractNumId w:val="12"/>
  </w:num>
  <w:num w:numId="16" w16cid:durableId="1405255443">
    <w:abstractNumId w:val="10"/>
  </w:num>
  <w:num w:numId="17" w16cid:durableId="646781034">
    <w:abstractNumId w:val="11"/>
  </w:num>
  <w:num w:numId="18" w16cid:durableId="1580289842">
    <w:abstractNumId w:val="15"/>
  </w:num>
  <w:num w:numId="19" w16cid:durableId="1173031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05A74"/>
    <w:rsid w:val="000318E4"/>
    <w:rsid w:val="00050A56"/>
    <w:rsid w:val="000610D5"/>
    <w:rsid w:val="00076DF7"/>
    <w:rsid w:val="00085D04"/>
    <w:rsid w:val="00087069"/>
    <w:rsid w:val="00087A14"/>
    <w:rsid w:val="00091392"/>
    <w:rsid w:val="000928C7"/>
    <w:rsid w:val="00097B85"/>
    <w:rsid w:val="000B1D39"/>
    <w:rsid w:val="000C4B9F"/>
    <w:rsid w:val="000D5520"/>
    <w:rsid w:val="000D5BED"/>
    <w:rsid w:val="000D6116"/>
    <w:rsid w:val="000E0657"/>
    <w:rsid w:val="000E2C64"/>
    <w:rsid w:val="00110932"/>
    <w:rsid w:val="00110B8F"/>
    <w:rsid w:val="00111A16"/>
    <w:rsid w:val="00113F85"/>
    <w:rsid w:val="0012724F"/>
    <w:rsid w:val="0013016C"/>
    <w:rsid w:val="001602C9"/>
    <w:rsid w:val="00161638"/>
    <w:rsid w:val="0016530C"/>
    <w:rsid w:val="001673A5"/>
    <w:rsid w:val="00173343"/>
    <w:rsid w:val="00182F4F"/>
    <w:rsid w:val="00195AA7"/>
    <w:rsid w:val="001A116C"/>
    <w:rsid w:val="001B01DD"/>
    <w:rsid w:val="001B42F9"/>
    <w:rsid w:val="001C3560"/>
    <w:rsid w:val="001C5F19"/>
    <w:rsid w:val="001D4277"/>
    <w:rsid w:val="001D69D6"/>
    <w:rsid w:val="001F51BC"/>
    <w:rsid w:val="001F7F63"/>
    <w:rsid w:val="00203CAB"/>
    <w:rsid w:val="00203F5F"/>
    <w:rsid w:val="00215140"/>
    <w:rsid w:val="00220CDD"/>
    <w:rsid w:val="0022511A"/>
    <w:rsid w:val="00231021"/>
    <w:rsid w:val="00236C0A"/>
    <w:rsid w:val="002501CE"/>
    <w:rsid w:val="00262570"/>
    <w:rsid w:val="002856E5"/>
    <w:rsid w:val="002C0766"/>
    <w:rsid w:val="002C36A6"/>
    <w:rsid w:val="002D5B5D"/>
    <w:rsid w:val="002E3F96"/>
    <w:rsid w:val="002F3BE7"/>
    <w:rsid w:val="00302938"/>
    <w:rsid w:val="0032428F"/>
    <w:rsid w:val="0033519E"/>
    <w:rsid w:val="00346E22"/>
    <w:rsid w:val="00351E1E"/>
    <w:rsid w:val="00357DC0"/>
    <w:rsid w:val="00361255"/>
    <w:rsid w:val="00363A41"/>
    <w:rsid w:val="00381018"/>
    <w:rsid w:val="003847C8"/>
    <w:rsid w:val="003877EB"/>
    <w:rsid w:val="00390DF7"/>
    <w:rsid w:val="00392861"/>
    <w:rsid w:val="0039662C"/>
    <w:rsid w:val="003A3742"/>
    <w:rsid w:val="003D64D8"/>
    <w:rsid w:val="003E17B6"/>
    <w:rsid w:val="003E1B89"/>
    <w:rsid w:val="003E6170"/>
    <w:rsid w:val="003F1CBC"/>
    <w:rsid w:val="003F4CC5"/>
    <w:rsid w:val="004044DF"/>
    <w:rsid w:val="00415527"/>
    <w:rsid w:val="00417F01"/>
    <w:rsid w:val="00431C65"/>
    <w:rsid w:val="00432937"/>
    <w:rsid w:val="00435CF5"/>
    <w:rsid w:val="004403EC"/>
    <w:rsid w:val="00447B57"/>
    <w:rsid w:val="0045565C"/>
    <w:rsid w:val="00455B63"/>
    <w:rsid w:val="00460370"/>
    <w:rsid w:val="004656EF"/>
    <w:rsid w:val="00465AB5"/>
    <w:rsid w:val="00472762"/>
    <w:rsid w:val="004A00A8"/>
    <w:rsid w:val="004A7BFC"/>
    <w:rsid w:val="004A7CAD"/>
    <w:rsid w:val="004B4753"/>
    <w:rsid w:val="004B7346"/>
    <w:rsid w:val="004C3F67"/>
    <w:rsid w:val="004C721D"/>
    <w:rsid w:val="004F0CB0"/>
    <w:rsid w:val="00514121"/>
    <w:rsid w:val="00522637"/>
    <w:rsid w:val="00527867"/>
    <w:rsid w:val="00527AA5"/>
    <w:rsid w:val="005314D7"/>
    <w:rsid w:val="00544398"/>
    <w:rsid w:val="005458D4"/>
    <w:rsid w:val="005515BD"/>
    <w:rsid w:val="005740C1"/>
    <w:rsid w:val="0059143B"/>
    <w:rsid w:val="005A2F9C"/>
    <w:rsid w:val="005A570D"/>
    <w:rsid w:val="005B5886"/>
    <w:rsid w:val="005C1523"/>
    <w:rsid w:val="005C7596"/>
    <w:rsid w:val="005E1ABB"/>
    <w:rsid w:val="00614FFD"/>
    <w:rsid w:val="00626A98"/>
    <w:rsid w:val="006274BB"/>
    <w:rsid w:val="00634EFA"/>
    <w:rsid w:val="00635D43"/>
    <w:rsid w:val="006367B9"/>
    <w:rsid w:val="0064180E"/>
    <w:rsid w:val="00642EC9"/>
    <w:rsid w:val="0066249C"/>
    <w:rsid w:val="0067375D"/>
    <w:rsid w:val="00676F03"/>
    <w:rsid w:val="006906AF"/>
    <w:rsid w:val="00693BA3"/>
    <w:rsid w:val="006A1764"/>
    <w:rsid w:val="006B264A"/>
    <w:rsid w:val="006B36D4"/>
    <w:rsid w:val="006B3F12"/>
    <w:rsid w:val="006C1B31"/>
    <w:rsid w:val="006F29FA"/>
    <w:rsid w:val="006F4F71"/>
    <w:rsid w:val="0070324C"/>
    <w:rsid w:val="0071171B"/>
    <w:rsid w:val="007120FD"/>
    <w:rsid w:val="007130E1"/>
    <w:rsid w:val="00716545"/>
    <w:rsid w:val="00717E59"/>
    <w:rsid w:val="007219B5"/>
    <w:rsid w:val="0073796B"/>
    <w:rsid w:val="00750D01"/>
    <w:rsid w:val="0075264D"/>
    <w:rsid w:val="007643A0"/>
    <w:rsid w:val="007669A3"/>
    <w:rsid w:val="00767A18"/>
    <w:rsid w:val="00781345"/>
    <w:rsid w:val="00783569"/>
    <w:rsid w:val="00784E57"/>
    <w:rsid w:val="0079749C"/>
    <w:rsid w:val="007A6460"/>
    <w:rsid w:val="007B0ADD"/>
    <w:rsid w:val="007B515F"/>
    <w:rsid w:val="007C21FB"/>
    <w:rsid w:val="007D12FA"/>
    <w:rsid w:val="007E198F"/>
    <w:rsid w:val="007F5D6B"/>
    <w:rsid w:val="007F6EE3"/>
    <w:rsid w:val="007F6EF7"/>
    <w:rsid w:val="00801A29"/>
    <w:rsid w:val="008220A3"/>
    <w:rsid w:val="008244C0"/>
    <w:rsid w:val="008336E7"/>
    <w:rsid w:val="00836B8F"/>
    <w:rsid w:val="00836E94"/>
    <w:rsid w:val="00842FB7"/>
    <w:rsid w:val="00844BB8"/>
    <w:rsid w:val="00847AD3"/>
    <w:rsid w:val="00851FE1"/>
    <w:rsid w:val="008522C0"/>
    <w:rsid w:val="008624E8"/>
    <w:rsid w:val="0088720B"/>
    <w:rsid w:val="008A16D8"/>
    <w:rsid w:val="008A68DB"/>
    <w:rsid w:val="008B6738"/>
    <w:rsid w:val="008B7AF2"/>
    <w:rsid w:val="008C0D30"/>
    <w:rsid w:val="008C4231"/>
    <w:rsid w:val="008C4BFB"/>
    <w:rsid w:val="008D2591"/>
    <w:rsid w:val="008D49BD"/>
    <w:rsid w:val="008D6FE5"/>
    <w:rsid w:val="008F5BE7"/>
    <w:rsid w:val="00905C96"/>
    <w:rsid w:val="009174DA"/>
    <w:rsid w:val="00933061"/>
    <w:rsid w:val="00933087"/>
    <w:rsid w:val="00945B27"/>
    <w:rsid w:val="00947A71"/>
    <w:rsid w:val="00952594"/>
    <w:rsid w:val="009540E4"/>
    <w:rsid w:val="009551E6"/>
    <w:rsid w:val="00955926"/>
    <w:rsid w:val="00974186"/>
    <w:rsid w:val="00983241"/>
    <w:rsid w:val="009900DE"/>
    <w:rsid w:val="009A3276"/>
    <w:rsid w:val="009A41AA"/>
    <w:rsid w:val="009B3707"/>
    <w:rsid w:val="009C2C98"/>
    <w:rsid w:val="009C2D77"/>
    <w:rsid w:val="009C562E"/>
    <w:rsid w:val="009D10D1"/>
    <w:rsid w:val="009E0E80"/>
    <w:rsid w:val="009E692D"/>
    <w:rsid w:val="009F37F4"/>
    <w:rsid w:val="009F4DB0"/>
    <w:rsid w:val="00A06971"/>
    <w:rsid w:val="00A30052"/>
    <w:rsid w:val="00A34FC4"/>
    <w:rsid w:val="00A445DF"/>
    <w:rsid w:val="00A521C4"/>
    <w:rsid w:val="00A5415F"/>
    <w:rsid w:val="00A60A37"/>
    <w:rsid w:val="00A60FBF"/>
    <w:rsid w:val="00A67305"/>
    <w:rsid w:val="00A726C3"/>
    <w:rsid w:val="00A7406B"/>
    <w:rsid w:val="00A7412B"/>
    <w:rsid w:val="00A87E38"/>
    <w:rsid w:val="00AB1DC2"/>
    <w:rsid w:val="00AD1AFD"/>
    <w:rsid w:val="00AE6CD6"/>
    <w:rsid w:val="00AF2612"/>
    <w:rsid w:val="00AF5FC8"/>
    <w:rsid w:val="00B022E5"/>
    <w:rsid w:val="00B06EAB"/>
    <w:rsid w:val="00B10433"/>
    <w:rsid w:val="00B155D5"/>
    <w:rsid w:val="00B43836"/>
    <w:rsid w:val="00B47F61"/>
    <w:rsid w:val="00B527D3"/>
    <w:rsid w:val="00B53301"/>
    <w:rsid w:val="00B53594"/>
    <w:rsid w:val="00B602CF"/>
    <w:rsid w:val="00B60F58"/>
    <w:rsid w:val="00B70F5B"/>
    <w:rsid w:val="00B753A8"/>
    <w:rsid w:val="00B84862"/>
    <w:rsid w:val="00B903E5"/>
    <w:rsid w:val="00B94D8D"/>
    <w:rsid w:val="00BA743D"/>
    <w:rsid w:val="00BB1111"/>
    <w:rsid w:val="00BB4431"/>
    <w:rsid w:val="00BB73C0"/>
    <w:rsid w:val="00BD25EB"/>
    <w:rsid w:val="00BE5C43"/>
    <w:rsid w:val="00C3152B"/>
    <w:rsid w:val="00C354D9"/>
    <w:rsid w:val="00C365A8"/>
    <w:rsid w:val="00C43D34"/>
    <w:rsid w:val="00C458C2"/>
    <w:rsid w:val="00C666AC"/>
    <w:rsid w:val="00C671F4"/>
    <w:rsid w:val="00C97F7B"/>
    <w:rsid w:val="00CA5624"/>
    <w:rsid w:val="00CB7ADA"/>
    <w:rsid w:val="00CC3123"/>
    <w:rsid w:val="00CC3530"/>
    <w:rsid w:val="00CC37B3"/>
    <w:rsid w:val="00CC43E4"/>
    <w:rsid w:val="00CE21D5"/>
    <w:rsid w:val="00CE2630"/>
    <w:rsid w:val="00CE45D7"/>
    <w:rsid w:val="00CF099E"/>
    <w:rsid w:val="00D10EB4"/>
    <w:rsid w:val="00D14EEC"/>
    <w:rsid w:val="00D22282"/>
    <w:rsid w:val="00D245F7"/>
    <w:rsid w:val="00D42266"/>
    <w:rsid w:val="00D60A92"/>
    <w:rsid w:val="00D64FA4"/>
    <w:rsid w:val="00D650E2"/>
    <w:rsid w:val="00D7373E"/>
    <w:rsid w:val="00D7395E"/>
    <w:rsid w:val="00D74A82"/>
    <w:rsid w:val="00D85532"/>
    <w:rsid w:val="00D9208E"/>
    <w:rsid w:val="00D95BC6"/>
    <w:rsid w:val="00D966FF"/>
    <w:rsid w:val="00D97B4B"/>
    <w:rsid w:val="00DA11CF"/>
    <w:rsid w:val="00DA3B4D"/>
    <w:rsid w:val="00DA3BD5"/>
    <w:rsid w:val="00DA5C0D"/>
    <w:rsid w:val="00DA5D7A"/>
    <w:rsid w:val="00DB55BA"/>
    <w:rsid w:val="00DC1C88"/>
    <w:rsid w:val="00DE00DA"/>
    <w:rsid w:val="00DE199D"/>
    <w:rsid w:val="00DE1B54"/>
    <w:rsid w:val="00DE1FA7"/>
    <w:rsid w:val="00DE27BA"/>
    <w:rsid w:val="00E02AB3"/>
    <w:rsid w:val="00E05EEE"/>
    <w:rsid w:val="00E14AAE"/>
    <w:rsid w:val="00E20351"/>
    <w:rsid w:val="00E2036F"/>
    <w:rsid w:val="00E3207D"/>
    <w:rsid w:val="00E33BD1"/>
    <w:rsid w:val="00E3507E"/>
    <w:rsid w:val="00E6065F"/>
    <w:rsid w:val="00E65986"/>
    <w:rsid w:val="00E7132A"/>
    <w:rsid w:val="00E72206"/>
    <w:rsid w:val="00E83E60"/>
    <w:rsid w:val="00E86C78"/>
    <w:rsid w:val="00E948BD"/>
    <w:rsid w:val="00EA1AF3"/>
    <w:rsid w:val="00EC012E"/>
    <w:rsid w:val="00ED2EC7"/>
    <w:rsid w:val="00EE12A0"/>
    <w:rsid w:val="00EE35F8"/>
    <w:rsid w:val="00EF1263"/>
    <w:rsid w:val="00F01966"/>
    <w:rsid w:val="00F03257"/>
    <w:rsid w:val="00F20884"/>
    <w:rsid w:val="00F21123"/>
    <w:rsid w:val="00F21419"/>
    <w:rsid w:val="00F21BAD"/>
    <w:rsid w:val="00F23144"/>
    <w:rsid w:val="00F240E9"/>
    <w:rsid w:val="00F30E33"/>
    <w:rsid w:val="00F31222"/>
    <w:rsid w:val="00F462C7"/>
    <w:rsid w:val="00F92545"/>
    <w:rsid w:val="00F93A56"/>
    <w:rsid w:val="00FA792D"/>
    <w:rsid w:val="00FC2D38"/>
    <w:rsid w:val="00FD6F18"/>
    <w:rsid w:val="00FE5604"/>
    <w:rsid w:val="00FF245C"/>
    <w:rsid w:val="00FF2D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2.xml><?xml version="1.0" encoding="utf-8"?>
<ds:datastoreItem xmlns:ds="http://schemas.openxmlformats.org/officeDocument/2006/customXml" ds:itemID="{2C695D88-41D0-4D94-8F20-06CCAE564D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4.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8955</Words>
  <Characters>51050</Characters>
  <Application>Microsoft Office Word</Application>
  <DocSecurity>0</DocSecurity>
  <Lines>425</Lines>
  <Paragraphs>119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2026-05-20T12:31:00Z</dcterms:created>
  <dcterms:modified xsi:type="dcterms:W3CDTF">2026-05-21T10:06:00Z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