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0ACE7C33" w:rsidR="0073796B" w:rsidRPr="0039662C" w:rsidRDefault="00D245F7" w:rsidP="0039662C">
      <w:pPr>
        <w:pStyle w:val="Naslov1"/>
      </w:pPr>
      <w:r>
        <w:t>200</w:t>
      </w:r>
      <w:r w:rsidR="0073796B" w:rsidRPr="0039662C">
        <w:t xml:space="preserve">. </w:t>
      </w:r>
      <w:r w:rsidR="00D74A82">
        <w:t>red</w:t>
      </w:r>
      <w:r w:rsidR="00F03257">
        <w:t xml:space="preserve">na </w:t>
      </w:r>
      <w:r w:rsidR="0073796B" w:rsidRPr="0039662C">
        <w:t>seja Vlade Republike Slovenije</w:t>
      </w:r>
    </w:p>
    <w:p w14:paraId="27F30B92" w14:textId="6CA8F919" w:rsidR="0073796B" w:rsidRDefault="00D245F7" w:rsidP="008B7AF2">
      <w:pPr>
        <w:pStyle w:val="DatumSZJ"/>
      </w:pPr>
      <w:r>
        <w:t>7</w:t>
      </w:r>
      <w:r w:rsidR="002856E5">
        <w:t>.</w:t>
      </w:r>
      <w:r w:rsidR="008220A3">
        <w:t xml:space="preserve"> </w:t>
      </w:r>
      <w:r>
        <w:t>maj</w:t>
      </w:r>
      <w:r w:rsidR="00B94D8D">
        <w:t xml:space="preserve"> </w:t>
      </w:r>
      <w:r w:rsidR="0073796B" w:rsidRPr="008B7AF2">
        <w:t>202</w:t>
      </w:r>
      <w:r w:rsidR="00F03257">
        <w:t>6</w:t>
      </w:r>
    </w:p>
    <w:p w14:paraId="473591E7" w14:textId="78BCF384" w:rsidR="00243837" w:rsidRDefault="00243837" w:rsidP="00243837">
      <w:pPr>
        <w:pStyle w:val="Naslov2"/>
      </w:pPr>
      <w:r>
        <w:t xml:space="preserve">Vlada izdala novelo Uredbe o izvajanju </w:t>
      </w:r>
      <w:proofErr w:type="gramStart"/>
      <w:r>
        <w:t>intervencije</w:t>
      </w:r>
      <w:proofErr w:type="gramEnd"/>
      <w:r>
        <w:t xml:space="preserve"> podpora za projekte evropskega partnerstva za inovacije za kmetijsko produktivnost in trajnostnost</w:t>
      </w:r>
    </w:p>
    <w:p w14:paraId="4B45F286" w14:textId="77777777" w:rsidR="00243837" w:rsidRDefault="00243837" w:rsidP="00243837">
      <w:r>
        <w:t xml:space="preserve">Vlada je izdala novelo Uredbe o izvajanju </w:t>
      </w:r>
      <w:proofErr w:type="gramStart"/>
      <w:r>
        <w:t>intervencije</w:t>
      </w:r>
      <w:proofErr w:type="gramEnd"/>
      <w:r>
        <w:t xml:space="preserve"> podpora za projekte evropskega partnerstva za inovacije za kmetijsko produktivnost in trajnostnost iz strateškega načrta skupne kmetijske politike 2023–2027 in jo objavi v Uradnem listu Republike Slovenije.</w:t>
      </w:r>
    </w:p>
    <w:p w14:paraId="5575D825" w14:textId="77777777" w:rsidR="00243837" w:rsidRDefault="00243837" w:rsidP="00243837">
      <w:pPr>
        <w:jc w:val="center"/>
      </w:pPr>
      <w:r>
        <w:t xml:space="preserve"> </w:t>
      </w:r>
    </w:p>
    <w:p w14:paraId="24F1D8A3" w14:textId="77777777" w:rsidR="00243837" w:rsidRDefault="00243837" w:rsidP="00243837">
      <w:r>
        <w:t xml:space="preserve">Uredba o izvajanju intervencije podpora za projekte evropskega partnerstva za inovacije za kmetijsko produktivnost in trajnostnost iz strateškega načrta skupne kmetijske politike 2023–2027 (IRP 31) ureja izvedbo projektov </w:t>
      </w:r>
      <w:proofErr w:type="gramStart"/>
      <w:r>
        <w:t>Evropskega</w:t>
      </w:r>
      <w:proofErr w:type="gramEnd"/>
      <w:r>
        <w:t xml:space="preserve"> inovacijskega partnerstva (EIP), ki jih izvajajo člani pogodbenega partnerstva oziroma t. i. operativne skupine EIP. </w:t>
      </w:r>
      <w:proofErr w:type="gramStart"/>
      <w:r>
        <w:t>Intervencija</w:t>
      </w:r>
      <w:proofErr w:type="gramEnd"/>
      <w:r>
        <w:t xml:space="preserve"> IRP 31 je namenjena razvoju, izmenjavi in prenosu znanja na kmetijska gospodarstva z namenom spodbujanja tehnološke, okoljske in podnebne preobrazbe v kmetijstvu. Projekti EIP se osredotočajo na reševanje konkretnih izzivov kmetijske prakse, pri čemer se novo znanje in inovativne rešitve prenašajo tudi na druga kmetijska gospodarstva.</w:t>
      </w:r>
    </w:p>
    <w:p w14:paraId="6D10ACD8" w14:textId="77777777" w:rsidR="00243837" w:rsidRDefault="00243837" w:rsidP="00243837">
      <w:pPr>
        <w:jc w:val="center"/>
      </w:pPr>
    </w:p>
    <w:p w14:paraId="552EF4EF" w14:textId="737525F0" w:rsidR="00243837" w:rsidRPr="00503F74" w:rsidRDefault="00243837" w:rsidP="00243837">
      <w:pPr>
        <w:rPr>
          <w:rFonts w:cs="Arial"/>
          <w:bCs/>
          <w:color w:val="000000" w:themeColor="text1"/>
          <w:szCs w:val="20"/>
        </w:rPr>
      </w:pPr>
      <w:r>
        <w:t xml:space="preserve">V noveli Uredbe se spremeni trajanje projektov EIP tako, da projekt lahko traja največ 30 mesecev od dneva izdaje odločbe o pravici do sredstev, vendar ne dlje kot do 30. junija 2029. Zaradi skrajšanja trajanja projektov se ustrezno znižuje tudi višina sofinanciranja, in sicer iz 300.000 evrov na 200.000 evrov. Novela uredbe širi tudi nabor tem z vključitvijo novih aktualnih vsebin za izvajanje projektov EIP. Zaradi uvedbe novih vsebin, ki se ne nanašajo izključno na kmetijske proizvode, je potrebna priglasitev oziroma se podpora dodeli kot državna pomoč. Uredba se sprejema tudi zaradi uveljavitve novega </w:t>
      </w:r>
      <w:hyperlink r:id="rId13" w:history="1">
        <w:r w:rsidRPr="004850EE">
          <w:rPr>
            <w:rStyle w:val="Hiperpovezava"/>
            <w:rFonts w:cs="Arial"/>
            <w:bCs/>
            <w:szCs w:val="20"/>
          </w:rPr>
          <w:t>Zakona o kmetijstvu (ZKme-1)</w:t>
        </w:r>
      </w:hyperlink>
      <w:r w:rsidRPr="00503F74">
        <w:rPr>
          <w:rFonts w:cs="Arial"/>
          <w:bCs/>
          <w:color w:val="000000" w:themeColor="text1"/>
          <w:szCs w:val="20"/>
        </w:rPr>
        <w:t>.</w:t>
      </w:r>
    </w:p>
    <w:p w14:paraId="479A37B3" w14:textId="77777777" w:rsidR="00243837" w:rsidRDefault="00243837" w:rsidP="00243837">
      <w:pPr>
        <w:pStyle w:val="Vir"/>
      </w:pPr>
      <w:r>
        <w:t>Vir: Ministrstvo za kmetijstvo, gozdarstvo in prehrano</w:t>
      </w:r>
    </w:p>
    <w:p w14:paraId="5BB16577" w14:textId="2D308BF8" w:rsidR="003F7CF4" w:rsidRDefault="003F7CF4" w:rsidP="003F7CF4">
      <w:pPr>
        <w:pStyle w:val="Naslov2"/>
      </w:pPr>
      <w:r>
        <w:t>Program odprave posledic škode v gospodarstvu po poplavah in zemeljskih plazovih 16. in 17. novembra 2025</w:t>
      </w:r>
    </w:p>
    <w:p w14:paraId="53676B74" w14:textId="77777777" w:rsidR="003F7CF4" w:rsidRDefault="003F7CF4" w:rsidP="003F7CF4">
      <w:r>
        <w:t xml:space="preserve">Vlada Republike Slovenije je sprejela Program odprave posledic škode v gospodarstvu po poplavah in zemeljskih plazovih 16. in 17. novembra 2025. </w:t>
      </w:r>
    </w:p>
    <w:p w14:paraId="41921B21" w14:textId="77777777" w:rsidR="003F7CF4" w:rsidRDefault="003F7CF4" w:rsidP="003F7CF4"/>
    <w:p w14:paraId="1D27A099" w14:textId="1DCC407F" w:rsidR="003F7CF4" w:rsidRDefault="003F7CF4" w:rsidP="003F7CF4">
      <w:r>
        <w:t xml:space="preserve">Ministrstvo za gospodarstvo, turizem in šport je na podlagi Zakona o odpravi posledic naravnih nesreč (ZOPNN) pripravilo Program odprave posledic škode v gospodarstvu po poplavah 16. in 17. novembra 2025. Neurje s poplavami in zemeljskimi plazovi je v tem obdobju prizadelo Gorenjsko in Severno primorsko </w:t>
      </w:r>
      <w:proofErr w:type="gramStart"/>
      <w:r>
        <w:t>regijo</w:t>
      </w:r>
      <w:proofErr w:type="gramEnd"/>
      <w:r>
        <w:t>. V sklep za ocenjevanje škode na stvareh in v gospodarstvu, ki ga je izdala Uprava Republike Slovenije za zaščito in reševanje 25. novembra 2025, so bile zajete občine Bohinj, Brda, Kanal ob Soči in Tolmin.</w:t>
      </w:r>
    </w:p>
    <w:p w14:paraId="1448DEBB" w14:textId="77777777" w:rsidR="003F7CF4" w:rsidRDefault="003F7CF4" w:rsidP="003F7CF4"/>
    <w:p w14:paraId="4A957AE8" w14:textId="77777777" w:rsidR="003F7CF4" w:rsidRDefault="003F7CF4" w:rsidP="003F7CF4">
      <w:r>
        <w:t xml:space="preserve">Škoda skupno znaša 14.188.164,60 evra. Od skupnega zneska neposredne škode znaša škoda na kmetijskih zemljiščih 1.613.847,86 evra, v gozdovih 6.568,36 evra, delna škoda na stavbah </w:t>
      </w:r>
      <w:proofErr w:type="gramStart"/>
      <w:r>
        <w:t xml:space="preserve">596.646,28  </w:t>
      </w:r>
      <w:proofErr w:type="gramEnd"/>
      <w:r>
        <w:t>evra, škoda na gradbeno-inženirskih objektih 7.318.323,09 evra, škoda na vodotokih 3.349.822,03 evra, škoda na gozdnih cestah 301.042,57 evra, škoda na državnih cestah 966.203,89 evra, škoda na živalih 28.059,36 evra in škoda v gospodarstvu 7.651,16 evra.</w:t>
      </w:r>
    </w:p>
    <w:p w14:paraId="6399015A" w14:textId="77777777" w:rsidR="003F7CF4" w:rsidRDefault="003F7CF4" w:rsidP="003F7CF4"/>
    <w:p w14:paraId="7FD5C92F" w14:textId="77777777" w:rsidR="003F7CF4" w:rsidRDefault="003F7CF4" w:rsidP="003F7CF4">
      <w:r>
        <w:lastRenderedPageBreak/>
        <w:t>Skupna ocena škode v gospodarstvu pri dveh oškodovancih, ki sta oddala oceno škode, znaša 7.651,16 evra, od tega 4.781,36 evra na strojih in opremi, nič evrov na zalogah in 2.869,80 evra zaradi izpada prihodka. Kasneje je eden od oškodovancev odstopil od oddaje vloge za povračilo škode, s čimer se je ocenjena škoda zmanjšala na 2.869,80 evra.</w:t>
      </w:r>
    </w:p>
    <w:p w14:paraId="47941B11" w14:textId="77777777" w:rsidR="003F7CF4" w:rsidRDefault="003F7CF4" w:rsidP="003F7CF4"/>
    <w:p w14:paraId="17DF32EB" w14:textId="77777777" w:rsidR="003F7CF4" w:rsidRDefault="003F7CF4" w:rsidP="003F7CF4">
      <w:r>
        <w:t xml:space="preserve">Ministrstvo za gospodarstvo, turizem in šport lahko krije do 45 odstotkov oziroma do 60 odstotkov škode (v primeru zavarovanja proti poplavam), kar znaša 1.721,88 </w:t>
      </w:r>
      <w:proofErr w:type="gramStart"/>
      <w:r>
        <w:t>evrov</w:t>
      </w:r>
      <w:proofErr w:type="gramEnd"/>
      <w:r>
        <w:t xml:space="preserve"> in predstavlja 60 odstotkov ocenjene škode v gospodarstvu.  </w:t>
      </w:r>
    </w:p>
    <w:p w14:paraId="68B12FBE" w14:textId="77777777" w:rsidR="003F7CF4" w:rsidRDefault="003F7CF4" w:rsidP="003F7CF4"/>
    <w:p w14:paraId="70818C13" w14:textId="1CBDBFB1" w:rsidR="003F7CF4" w:rsidRDefault="003F7CF4" w:rsidP="003F7CF4">
      <w:r>
        <w:t xml:space="preserve">Na podlagi </w:t>
      </w:r>
      <w:proofErr w:type="spellStart"/>
      <w:r>
        <w:t>44.d</w:t>
      </w:r>
      <w:proofErr w:type="spellEnd"/>
      <w:r>
        <w:t xml:space="preserve"> člena ZOPNN se sredstva za izvajanje ukrepov iz Programa odprave posledic škode v gospodarstvu zagotovijo v okviru sredstev državne proračunske rezerve v višini 1.721,88 </w:t>
      </w:r>
      <w:proofErr w:type="gramStart"/>
      <w:r>
        <w:t>evrov</w:t>
      </w:r>
      <w:proofErr w:type="gramEnd"/>
      <w:r>
        <w:t xml:space="preserve">. Ocena potrebnih sredstev je narejena na podlagi ocenjene vrednosti upravičenca. V kolikor bo dejanska škoda po cenilnem poročilu višja, bo </w:t>
      </w:r>
      <w:proofErr w:type="gramStart"/>
      <w:r>
        <w:t>potrebno</w:t>
      </w:r>
      <w:proofErr w:type="gramEnd"/>
      <w:r>
        <w:t xml:space="preserve"> zagotoviti dodatna sredstva.</w:t>
      </w:r>
    </w:p>
    <w:p w14:paraId="18C227E3" w14:textId="34CBA4A2" w:rsidR="00375FF5" w:rsidRDefault="003F7CF4" w:rsidP="003F7CF4">
      <w:pPr>
        <w:pStyle w:val="Vir"/>
      </w:pPr>
      <w:r>
        <w:t>Vir: Ministrstvo za gospodarstvo, turizem in šport</w:t>
      </w:r>
    </w:p>
    <w:p w14:paraId="533791D6" w14:textId="5BC66494" w:rsidR="00AF7268" w:rsidRDefault="00AF7268" w:rsidP="00AF7268">
      <w:pPr>
        <w:pStyle w:val="Naslov2"/>
      </w:pPr>
      <w:r>
        <w:t>Vlada dala soglasje k sporazumom za energetsko prenovo stavb podjetij</w:t>
      </w:r>
    </w:p>
    <w:p w14:paraId="34BEB2DE" w14:textId="77777777" w:rsidR="00AF7268" w:rsidRDefault="00AF7268" w:rsidP="00AF7268">
      <w:r>
        <w:t xml:space="preserve">Vlada je dala soglasje k sklenitvi dveh okvirnih finančnih sporazumov za izvajanje finančnega instrumenta »Posojila za postopno celovito energetsko prenovo stavb za poslovne subjekte v kombinaciji z nepovratno podporo« za kohezijski </w:t>
      </w:r>
      <w:proofErr w:type="gramStart"/>
      <w:r>
        <w:t>regiji</w:t>
      </w:r>
      <w:proofErr w:type="gramEnd"/>
      <w:r>
        <w:t xml:space="preserve"> Vzhodna in Zahodna Slovenija. Sporazuma bosta sklenila SID banka in Eko sklad.</w:t>
      </w:r>
    </w:p>
    <w:p w14:paraId="12E0AE91" w14:textId="77777777" w:rsidR="00AF7268" w:rsidRDefault="00AF7268" w:rsidP="00AF7268"/>
    <w:p w14:paraId="5095A1D4" w14:textId="77777777" w:rsidR="00AF7268" w:rsidRDefault="00AF7268" w:rsidP="00AF7268">
      <w:r>
        <w:t xml:space="preserve">Finančni instrument se izvaja v okviru Holdinškega sklada, ki ga upravlja SID banka, in je namenjen spodbujanju energetske prenove stavb v gospodarstvu. </w:t>
      </w:r>
      <w:proofErr w:type="gramStart"/>
      <w:r>
        <w:t>Eko</w:t>
      </w:r>
      <w:proofErr w:type="gramEnd"/>
      <w:r>
        <w:t xml:space="preserve"> sklad bo kot finančni posrednik zagotavljal kombinacijo posojil in nepovratnih sredstev za podjetja.</w:t>
      </w:r>
    </w:p>
    <w:p w14:paraId="176E21DA" w14:textId="77777777" w:rsidR="00AF7268" w:rsidRDefault="00AF7268" w:rsidP="00AF7268"/>
    <w:p w14:paraId="771567E2" w14:textId="77777777" w:rsidR="00AF7268" w:rsidRDefault="00AF7268" w:rsidP="00AF7268">
      <w:r>
        <w:t>Ukrep temelji na Programu evropske kohezijske politike 2021–2027 in prispeva k izboljšanju energetske učinkovitosti, zmanjšanju emisij toplogrednih plinov ter trajnostnemu razvoju gospodarstva.</w:t>
      </w:r>
    </w:p>
    <w:p w14:paraId="0B3F3214" w14:textId="77777777" w:rsidR="00AF7268" w:rsidRDefault="00AF7268" w:rsidP="00AF7268"/>
    <w:p w14:paraId="1270EF2D" w14:textId="77777777" w:rsidR="00AF7268" w:rsidRDefault="00AF7268" w:rsidP="00AF7268">
      <w:r>
        <w:t>Soglasje vlade omogoča nadaljnje izvajanje že sprejetih obveznosti in nemoteno črpanje evropskih sredstev.</w:t>
      </w:r>
    </w:p>
    <w:p w14:paraId="4EA83A05" w14:textId="119456E2" w:rsidR="00375FF5" w:rsidRDefault="00AF7268" w:rsidP="00AF7268">
      <w:pPr>
        <w:pStyle w:val="Vir"/>
      </w:pPr>
      <w:r>
        <w:t>Vir: Ministrstvo za okolje, podnebje in energijo</w:t>
      </w:r>
    </w:p>
    <w:p w14:paraId="2B4C5299" w14:textId="00322935" w:rsidR="003F630F" w:rsidRDefault="003F630F" w:rsidP="003F630F">
      <w:pPr>
        <w:pStyle w:val="Naslov2"/>
      </w:pPr>
      <w:r>
        <w:t xml:space="preserve">Knjižnica – kulturni </w:t>
      </w:r>
      <w:proofErr w:type="gramStart"/>
      <w:r>
        <w:t>center</w:t>
      </w:r>
      <w:proofErr w:type="gramEnd"/>
      <w:r>
        <w:t xml:space="preserve"> Lendava deluje v javnem interesu države</w:t>
      </w:r>
    </w:p>
    <w:p w14:paraId="2A0987D5" w14:textId="3B7E3B4B" w:rsidR="003F630F" w:rsidRDefault="003F630F" w:rsidP="003F630F">
      <w:r>
        <w:t xml:space="preserve">Vlada je ugotovila, da dejavnost Javnega zavoda Knjižnica – kulturni center Lendava – Lendvai </w:t>
      </w:r>
      <w:proofErr w:type="spellStart"/>
      <w:r>
        <w:t>Könyvtár</w:t>
      </w:r>
      <w:proofErr w:type="spellEnd"/>
      <w:r>
        <w:t xml:space="preserve"> </w:t>
      </w:r>
      <w:proofErr w:type="gramStart"/>
      <w:r>
        <w:t>és</w:t>
      </w:r>
      <w:proofErr w:type="gramEnd"/>
      <w:r>
        <w:t xml:space="preserve"> </w:t>
      </w:r>
      <w:proofErr w:type="spellStart"/>
      <w:r>
        <w:t>Kulturális</w:t>
      </w:r>
      <w:proofErr w:type="spellEnd"/>
      <w:r>
        <w:t xml:space="preserve"> </w:t>
      </w:r>
      <w:proofErr w:type="spellStart"/>
      <w:r>
        <w:t>Központ</w:t>
      </w:r>
      <w:proofErr w:type="spellEnd"/>
      <w:r>
        <w:t xml:space="preserve"> presega občinski pomen oziroma zadovoljuje tudi potrebe prebivalcev sosednjih občin, zato se mu v letih 2026 in 2027 prizna status javnega zavoda v javnem interesu države.</w:t>
      </w:r>
    </w:p>
    <w:p w14:paraId="6FF4AD8B" w14:textId="77777777" w:rsidR="003F630F" w:rsidRDefault="003F630F" w:rsidP="003F630F"/>
    <w:p w14:paraId="4AACBE76" w14:textId="74B57273" w:rsidR="003F630F" w:rsidRDefault="003F630F" w:rsidP="003F630F">
      <w:r>
        <w:t>Na tej podlagi bosta Ministrstvo za kulturo in Občina Lendava sklenila pogodbo o sofinanciranju in obsegu obveznosti občine. Ministrstvo za kulturo bo za delovanje javnega zavoda zagotovilo 30.000 evrov v letu 2026 in 30.000 evrov v letu 2027.</w:t>
      </w:r>
    </w:p>
    <w:p w14:paraId="1A81F4FC" w14:textId="77777777" w:rsidR="003F630F" w:rsidRDefault="003F630F" w:rsidP="003F630F"/>
    <w:p w14:paraId="601384AA" w14:textId="18B2B2CC" w:rsidR="003F630F" w:rsidRDefault="003F630F" w:rsidP="003F630F">
      <w:r>
        <w:t xml:space="preserve">Knjižnica – kulturni </w:t>
      </w:r>
      <w:proofErr w:type="gramStart"/>
      <w:r>
        <w:t>center</w:t>
      </w:r>
      <w:proofErr w:type="gramEnd"/>
      <w:r>
        <w:t xml:space="preserve"> Lendava je osrednja kulturna institucija na lokalnem in širšem območju vzhodne Slovenije. Javni zavod neprekinjeno deluje na področjih glasbene, uprizoritvene, vizualne in intermedijske umetnosti ter knjižničarstva, letno pa izvede </w:t>
      </w:r>
      <w:proofErr w:type="gramStart"/>
      <w:r>
        <w:t>okoli</w:t>
      </w:r>
      <w:proofErr w:type="gramEnd"/>
      <w:r>
        <w:t xml:space="preserve"> 160 dogodkov, ki privabijo več kot 34.000 obiskovalcev.</w:t>
      </w:r>
    </w:p>
    <w:p w14:paraId="46732FC6" w14:textId="77777777" w:rsidR="003F630F" w:rsidRDefault="003F630F" w:rsidP="003F630F"/>
    <w:p w14:paraId="67D558C1" w14:textId="06A015DB" w:rsidR="003F630F" w:rsidRDefault="003F630F" w:rsidP="003F630F">
      <w:r>
        <w:lastRenderedPageBreak/>
        <w:t>Program javnega zavoda po obsegu, kakovosti, mednarodni prepoznavnosti in pomenu presega lokalni okvir. Med drugim vključuje slovenski in madžarski abonma, otroške predstave, mednarodni lutkovni festival, državna in mednarodna tekmovanja ter slovesnosti na državni ravni. S svojim delovanjem pomembno prispeva k razvoju občinstev, dostopnosti kulturnih vsebin in krepitvi kulturnega življenja v dvojezičnem prostoru.</w:t>
      </w:r>
    </w:p>
    <w:p w14:paraId="36CAD4BA" w14:textId="77777777" w:rsidR="003F630F" w:rsidRDefault="003F630F" w:rsidP="003F630F"/>
    <w:p w14:paraId="7EBACCA2" w14:textId="4BFCA821" w:rsidR="003F630F" w:rsidRDefault="003F630F" w:rsidP="003F630F">
      <w:r>
        <w:t xml:space="preserve">Vlada je zato ugotovila, da delovanje javnega zavoda pomembno prispeva k razvoju </w:t>
      </w:r>
      <w:proofErr w:type="gramStart"/>
      <w:r>
        <w:t>regije</w:t>
      </w:r>
      <w:proofErr w:type="gramEnd"/>
      <w:r>
        <w:t xml:space="preserve"> ter zagotavljanju javnih kulturnih dobrin širšemu krogu prebivalk in prebivalcev.</w:t>
      </w:r>
    </w:p>
    <w:p w14:paraId="2D722C30" w14:textId="5F4971F7" w:rsidR="00375FF5" w:rsidRDefault="003F630F" w:rsidP="003F630F">
      <w:pPr>
        <w:pStyle w:val="Vir"/>
      </w:pPr>
      <w:r>
        <w:t>Vir: Ministrstvo za kulturo</w:t>
      </w:r>
    </w:p>
    <w:p w14:paraId="383EBF2C" w14:textId="0D9C880B" w:rsidR="00375FF5" w:rsidRDefault="00AD0028" w:rsidP="00AD0028">
      <w:pPr>
        <w:pStyle w:val="Naslov2"/>
      </w:pPr>
      <w:r>
        <w:t>S</w:t>
      </w:r>
      <w:r w:rsidR="00375FF5">
        <w:t>eznam občin z evidentiranimi romskimi naselji z oceno števila prebivalcev posameznih evidentiranih romskih naselij</w:t>
      </w:r>
    </w:p>
    <w:p w14:paraId="57F92FD7" w14:textId="6AAA30D5" w:rsidR="00AD0028" w:rsidRDefault="00AD0028" w:rsidP="00AD0028">
      <w:r>
        <w:t xml:space="preserve">Vlada Republike Slovenije je sprejela sklep o seznamu občin z evidentiranimi romskimi naselji z oceno števila prebivalcev v posameznih naseljih. Posodobljena evidenca predstavlja enotno in pregledno podlago za izvajanje </w:t>
      </w:r>
      <w:proofErr w:type="spellStart"/>
      <w:r>
        <w:t>20.a</w:t>
      </w:r>
      <w:proofErr w:type="spellEnd"/>
      <w:r>
        <w:t xml:space="preserve"> člena Zakona o financiranju občin ter razporejanje sredstev za izvajanje posebnih nalog občin na področju izboljševanja bivalnih, socialnih, izobraževalnih in drugih pogojev romske skupnosti. Seznam omogoča učinkovitejše načrtovanje ukrepov in boljšo koordinacijo med državnimi organi in lokalnimi skupnostmi.</w:t>
      </w:r>
    </w:p>
    <w:p w14:paraId="6AC51138" w14:textId="77777777" w:rsidR="00AD0028" w:rsidRDefault="00AD0028" w:rsidP="00AD0028">
      <w:pPr>
        <w:pStyle w:val="Vir"/>
      </w:pPr>
      <w:r>
        <w:t>Vir: Urad za narodnosti</w:t>
      </w:r>
    </w:p>
    <w:p w14:paraId="5DBC3B39" w14:textId="23F19402" w:rsidR="00D07196" w:rsidRDefault="00D07196" w:rsidP="00D07196">
      <w:pPr>
        <w:pStyle w:val="Naslov2"/>
      </w:pPr>
      <w:r>
        <w:t xml:space="preserve">Vlada se je seznanila z Informacijo o izvedbi projekta Potniški center Ljubljana na dan </w:t>
      </w:r>
      <w:proofErr w:type="gramStart"/>
      <w:r>
        <w:t>31. 12. 2025</w:t>
      </w:r>
      <w:proofErr w:type="gramEnd"/>
    </w:p>
    <w:p w14:paraId="384C224F" w14:textId="77777777" w:rsidR="00D07196" w:rsidRDefault="00D07196" w:rsidP="00D07196">
      <w:r>
        <w:t xml:space="preserve">Vlada Republike Slovenije se je seznanila z </w:t>
      </w:r>
      <w:proofErr w:type="gramStart"/>
      <w:r>
        <w:t>aktivnostmi</w:t>
      </w:r>
      <w:proofErr w:type="gramEnd"/>
      <w:r>
        <w:t xml:space="preserve"> na projektu Potniški center Ljubljana (PCL) in stanju v obdobju od 1. julija 2025 do 31. decembra 2025.</w:t>
      </w:r>
    </w:p>
    <w:p w14:paraId="5BCCF7BB" w14:textId="77777777" w:rsidR="00D07196" w:rsidRDefault="00D07196" w:rsidP="00D07196"/>
    <w:p w14:paraId="6148A244" w14:textId="77777777" w:rsidR="00D07196" w:rsidRDefault="00D07196" w:rsidP="00D07196">
      <w:r>
        <w:t xml:space="preserve">Izdelava idejnih zasnov za rekonstrukcijo javnih cest in za gospodarsko javno infrastrukturo na območju PCL (Trg OF, Masarykova, Šmartinska, Vilharjeva in Železna cesta) je </w:t>
      </w:r>
      <w:proofErr w:type="gramStart"/>
      <w:r>
        <w:t>realizirana</w:t>
      </w:r>
      <w:proofErr w:type="gramEnd"/>
      <w:r>
        <w:t xml:space="preserve">. Izvedba predhodnega postopka za presojo potrebnosti presoje vplivov na okolje za gospodarsko javno infrastrukturo in rekonstrukcijo javnih cest na območju PCL je </w:t>
      </w:r>
      <w:proofErr w:type="gramStart"/>
      <w:r>
        <w:t>realizirana</w:t>
      </w:r>
      <w:proofErr w:type="gramEnd"/>
      <w:r>
        <w:t>.</w:t>
      </w:r>
    </w:p>
    <w:p w14:paraId="3A85E2AB" w14:textId="77777777" w:rsidR="00D07196" w:rsidRDefault="00D07196" w:rsidP="00D07196"/>
    <w:p w14:paraId="3D559D67" w14:textId="77777777" w:rsidR="00D07196" w:rsidRDefault="00D07196" w:rsidP="00D07196">
      <w:r>
        <w:t xml:space="preserve">Izdelava </w:t>
      </w:r>
      <w:proofErr w:type="gramStart"/>
      <w:r>
        <w:t>DGD projekta</w:t>
      </w:r>
      <w:proofErr w:type="gramEnd"/>
      <w:r>
        <w:t xml:space="preserve"> za gospodarsko javno infrastrukturo na vzhodnem delu območja PCL je v izvajanju. Izdelava PZI projekta za gospodarsko javno infrastrukturo na vzhodnem delu PCL je v izvajanju, na zahodnem delu pa je izvedena.</w:t>
      </w:r>
    </w:p>
    <w:p w14:paraId="188445BF" w14:textId="77777777" w:rsidR="00D07196" w:rsidRDefault="00D07196" w:rsidP="00D07196"/>
    <w:p w14:paraId="2574753F" w14:textId="77777777" w:rsidR="00D07196" w:rsidRDefault="00D07196" w:rsidP="00D07196">
      <w:r>
        <w:t>Gradnja objektov gospodarske javne infrastrukture in rekonstrukcija cest na območju je v izvajanju in bo potekala vzporedno s posameznimi gradnjami investitorjev tega območja med junijem 2026 in marcem 2028.</w:t>
      </w:r>
    </w:p>
    <w:p w14:paraId="50CAFA04" w14:textId="7FC2C8F3" w:rsidR="00375FF5" w:rsidRDefault="00D07196" w:rsidP="00D07196">
      <w:pPr>
        <w:pStyle w:val="Vir"/>
      </w:pPr>
      <w:r>
        <w:t>Vir: Ministrstvo za infrastrukturo</w:t>
      </w:r>
    </w:p>
    <w:p w14:paraId="6884901D" w14:textId="280F72DC" w:rsidR="002232A2" w:rsidRDefault="002232A2" w:rsidP="002232A2">
      <w:pPr>
        <w:pStyle w:val="Naslov2"/>
      </w:pPr>
      <w:r>
        <w:t xml:space="preserve">V Načrt razvojnih programov uvrščena ureditev požarne varnosti </w:t>
      </w:r>
      <w:proofErr w:type="gramStart"/>
      <w:r>
        <w:t>heliporta</w:t>
      </w:r>
      <w:proofErr w:type="gramEnd"/>
      <w:r>
        <w:t xml:space="preserve"> in hlajenje osrednje lokacije UKC Ljubljana</w:t>
      </w:r>
    </w:p>
    <w:p w14:paraId="5DFD1998" w14:textId="77777777" w:rsidR="002232A2" w:rsidRDefault="002232A2" w:rsidP="002232A2">
      <w:r>
        <w:t xml:space="preserve">Vlada je v Načrt razvojnih programov za obdobje 2026-2029 uvrstila dva nova projekta, in sicer Ureditev požarne varnosti </w:t>
      </w:r>
      <w:proofErr w:type="gramStart"/>
      <w:r>
        <w:t>heliporta</w:t>
      </w:r>
      <w:proofErr w:type="gramEnd"/>
      <w:r>
        <w:t xml:space="preserve"> Univerzitetnega kliničnega centra (UKC) Ljubljana in Hlajenje osrednje lokacije UKC Ljubljana.</w:t>
      </w:r>
    </w:p>
    <w:p w14:paraId="51CBCC89" w14:textId="77777777" w:rsidR="002232A2" w:rsidRDefault="002232A2" w:rsidP="002232A2"/>
    <w:p w14:paraId="12728854" w14:textId="77777777" w:rsidR="002232A2" w:rsidRDefault="002232A2" w:rsidP="002232A2">
      <w:r>
        <w:t xml:space="preserve">Z ureditvijo požarne varnosti bodo odpravljene ugotovljene pomanjkljivosti in izvedena nadgradnja za zagotovitev varnega in nemotenega delovanja </w:t>
      </w:r>
      <w:proofErr w:type="gramStart"/>
      <w:r>
        <w:t>heliporta</w:t>
      </w:r>
      <w:proofErr w:type="gramEnd"/>
      <w:r>
        <w:t xml:space="preserve"> UKC Ljubljana. Projekt bo izveden v treh </w:t>
      </w:r>
      <w:r>
        <w:lastRenderedPageBreak/>
        <w:t xml:space="preserve">stopnjah, ki vključujejo tehnične izboljšave protipožarne zaščite, vzdrževanja, dostopa, varnostnih sistemov ter dopolnitve podporne infrastrukture. </w:t>
      </w:r>
    </w:p>
    <w:p w14:paraId="14927A5E" w14:textId="77777777" w:rsidR="002232A2" w:rsidRDefault="002232A2" w:rsidP="002232A2"/>
    <w:p w14:paraId="4EE4A8D9" w14:textId="4C592FFA" w:rsidR="002232A2" w:rsidRDefault="002232A2" w:rsidP="002232A2">
      <w:r>
        <w:t xml:space="preserve">Ocenjena vrednost </w:t>
      </w:r>
      <w:proofErr w:type="gramStart"/>
      <w:r>
        <w:t>investicije</w:t>
      </w:r>
      <w:proofErr w:type="gramEnd"/>
      <w:r>
        <w:t xml:space="preserve"> znaša 1.141.554 evrov z DDV in bo v celoti financirana iz državnega proračuna, zaključek pa je predviden v letu 2027. </w:t>
      </w:r>
    </w:p>
    <w:p w14:paraId="352E7EB9" w14:textId="77777777" w:rsidR="002232A2" w:rsidRDefault="002232A2" w:rsidP="002232A2"/>
    <w:p w14:paraId="53C05CA4" w14:textId="77777777" w:rsidR="002232A2" w:rsidRDefault="002232A2" w:rsidP="002232A2">
      <w:r>
        <w:t xml:space="preserve">Cilj drugega projekta pa je zagotoviti hidravlično uravnotežen in tehnološko posodobljen hladilni sistem osrednje lokacije UKC Ljubljana. S tem se bosta izboljšali energetska učinkovitost in zanesljivost delovanja, z znižanjem stroškov energije in vzdrževanja pa tudi dolgoročna finančna vzdržnost sistema. Optimalno delovanje hladilnega sistema bo prispevalo k boljšim pogojem za izvajanje dejavnosti javnega zdravstvenega zavoda. </w:t>
      </w:r>
    </w:p>
    <w:p w14:paraId="3DC6E670" w14:textId="77777777" w:rsidR="002232A2" w:rsidRDefault="002232A2" w:rsidP="002232A2"/>
    <w:p w14:paraId="15AEECD4" w14:textId="526D14E1" w:rsidR="002232A2" w:rsidRDefault="002232A2" w:rsidP="002232A2">
      <w:r>
        <w:t xml:space="preserve">Ocenjena vrednost </w:t>
      </w:r>
      <w:proofErr w:type="gramStart"/>
      <w:r>
        <w:t>investicije</w:t>
      </w:r>
      <w:proofErr w:type="gramEnd"/>
      <w:r>
        <w:t xml:space="preserve"> znaša 5.336.374,06 evra z DDV, financirana bo iz državnega proračuna. Projekt se bo predvidoma zaključil decembra 2027.</w:t>
      </w:r>
    </w:p>
    <w:p w14:paraId="3C5972CD" w14:textId="72C02E0B" w:rsidR="00375FF5" w:rsidRDefault="002232A2" w:rsidP="002232A2">
      <w:pPr>
        <w:pStyle w:val="Vir"/>
      </w:pPr>
      <w:r>
        <w:t>Vir: Ministrstvo za zdravje</w:t>
      </w:r>
    </w:p>
    <w:p w14:paraId="6212779F" w14:textId="3966E5A8" w:rsidR="006D10FE" w:rsidRDefault="006D10FE" w:rsidP="006D10FE">
      <w:pPr>
        <w:pStyle w:val="Naslov2"/>
      </w:pPr>
      <w:r>
        <w:t>Vlada v Načrt razvojnih programov uvrstila projekte Informacijska rešitev za urejanje, varstvo in rabo voda, Digitalni dvojček rečnih sistemov in Daljinsko zaznavanje plazov</w:t>
      </w:r>
    </w:p>
    <w:p w14:paraId="6889F722" w14:textId="77777777" w:rsidR="006D10FE" w:rsidRDefault="006D10FE" w:rsidP="006D10FE">
      <w:r>
        <w:t>Vlada je v Načrt razvojnih programov 2026-2029 uvrstila 3 projekte: Informacijska rešitev za urejanje, varstvo in rabo voda, Digitalni dvojček rečnih sistemov Slovenije ter Daljinsko zaznavanje-plazovi.</w:t>
      </w:r>
    </w:p>
    <w:p w14:paraId="0FDAD32F" w14:textId="77777777" w:rsidR="006D10FE" w:rsidRDefault="006D10FE" w:rsidP="006D10FE"/>
    <w:p w14:paraId="58E460E7" w14:textId="77777777" w:rsidR="006D10FE" w:rsidRDefault="006D10FE" w:rsidP="006D10FE">
      <w:r>
        <w:t xml:space="preserve">Projekt celovitega nacionalnega sistema za daljinsko zaznavanje, </w:t>
      </w:r>
      <w:proofErr w:type="gramStart"/>
      <w:r>
        <w:t>monitoring</w:t>
      </w:r>
      <w:proofErr w:type="gramEnd"/>
      <w:r>
        <w:t xml:space="preserve"> in digitalno modeliranje plazov, z njimi povezanih erozijskih procesov ter snežnih plazov, je vreden skoraj 7 milijonov evrov. Projekt bo prvič omogočil modeliranje celotnega procesa, od sprožitve do ogroženosti, in je nujen zaradi naraščajočih podnebnih </w:t>
      </w:r>
      <w:proofErr w:type="gramStart"/>
      <w:r>
        <w:t>ekstremov</w:t>
      </w:r>
      <w:proofErr w:type="gramEnd"/>
      <w:r>
        <w:t>. Pomeni prehod v proaktivno upravljanje tveganj.</w:t>
      </w:r>
    </w:p>
    <w:p w14:paraId="4C666BEA" w14:textId="77777777" w:rsidR="006D10FE" w:rsidRDefault="006D10FE" w:rsidP="006D10FE"/>
    <w:p w14:paraId="1046BC5D" w14:textId="77777777" w:rsidR="006D10FE" w:rsidRDefault="006D10FE" w:rsidP="006D10FE">
      <w:r>
        <w:t xml:space="preserve">Projekt vzpostavitve digitalnega dvojčka rečnih sistemov za modeliranje poplavnih procesov ter izdelavo enotnih kart nevarnosti in ogroženosti je vreden 7,5 milijona evrov. Njegova ključna prednost bo neposredna podpora odločanju: Optimizacija sanacij, prioritetno razvrščanje ukrepov in zmanjšanje negotovosti pri prostorskem načrtovanju. Projekt bo omogočil prehod iz statičnih kart v dinamične napovedne modele, kar je ključno za učinkovito </w:t>
      </w:r>
      <w:proofErr w:type="gramStart"/>
      <w:r>
        <w:t>preventivno</w:t>
      </w:r>
      <w:proofErr w:type="gramEnd"/>
      <w:r>
        <w:t xml:space="preserve"> upravljanje prostora.</w:t>
      </w:r>
    </w:p>
    <w:p w14:paraId="04B4F2C9" w14:textId="77777777" w:rsidR="006D10FE" w:rsidRDefault="006D10FE" w:rsidP="006D10FE"/>
    <w:p w14:paraId="2CD2C8EF" w14:textId="77777777" w:rsidR="006D10FE" w:rsidRDefault="006D10FE" w:rsidP="006D10FE">
      <w:r>
        <w:t xml:space="preserve">Projekt vzpostavitve </w:t>
      </w:r>
      <w:proofErr w:type="gramStart"/>
      <w:r>
        <w:t>centralne</w:t>
      </w:r>
      <w:proofErr w:type="gramEnd"/>
      <w:r>
        <w:t xml:space="preserve"> informacijske rešitve za urejanje, varstvo in rabo voda, vključno s sistemom oskrbe s pitno vodo ter odvajanjem in čiščenjem odpadne pitne vode, je vreden 1,4 milijona evrov. Z njim bomo odpravili razpršene podatke ter avtomatizirali procese. Projekt bo vzpostavil enoten državni podatkovni in aplikativni sistem, kar pomeni prehod v visoko digitalizirano upravljanje. Projekt je del temeljne digitalne infrastrukture države, brez katere ni mogoče zagotoviti kakovostnega upravljanja voda. </w:t>
      </w:r>
    </w:p>
    <w:p w14:paraId="691A7075" w14:textId="2D735058" w:rsidR="00375FF5" w:rsidRDefault="006D10FE" w:rsidP="006D10FE">
      <w:pPr>
        <w:pStyle w:val="Vir"/>
      </w:pPr>
      <w:r>
        <w:t>Vir: Ministrstvo za naravne vire in prostor</w:t>
      </w:r>
    </w:p>
    <w:p w14:paraId="03B9D990" w14:textId="29F34F0B" w:rsidR="00783535" w:rsidRDefault="00783535" w:rsidP="00783535">
      <w:pPr>
        <w:pStyle w:val="Naslov2"/>
      </w:pPr>
      <w:r>
        <w:t xml:space="preserve">Vlada se je seznanila s poročilom </w:t>
      </w:r>
      <w:proofErr w:type="gramStart"/>
      <w:r>
        <w:t>o izvrševanju sodb Evropskega sodišča za človekove pravice za leto 2025</w:t>
      </w:r>
      <w:proofErr w:type="gramEnd"/>
    </w:p>
    <w:p w14:paraId="17D03178" w14:textId="77777777" w:rsidR="00783535" w:rsidRDefault="00783535" w:rsidP="00783535">
      <w:r>
        <w:t>Vlada Republike Slovenije se je danes seznanila s Poročilom o delu Medresorske delovne skupine za koordinacijo izvrševanja sodb Evropskega sodišča za človekove pravice (ESČP) za leto 2025.</w:t>
      </w:r>
    </w:p>
    <w:p w14:paraId="29068A9B" w14:textId="77777777" w:rsidR="00783535" w:rsidRDefault="00783535" w:rsidP="00783535"/>
    <w:p w14:paraId="7B00371E" w14:textId="77777777" w:rsidR="00783535" w:rsidRDefault="00783535" w:rsidP="00783535">
      <w:r>
        <w:t>Poročilo povzema delovanje Medresorske delovne skupine za koordinacijo izvrševanja sodb Evropskega sodišča za človekove pravice, delo Projektne skupine za koordinacijo izvrševanja sodb Evropskega sodišča za človekove pravice ter opisno in statistično prikazuje sistematičen napredek na področju izvrševanja sodb ESČP v letu 2025.</w:t>
      </w:r>
    </w:p>
    <w:p w14:paraId="524F7FCB" w14:textId="77777777" w:rsidR="00783535" w:rsidRDefault="00783535" w:rsidP="00783535"/>
    <w:p w14:paraId="4EE67F5D" w14:textId="77777777" w:rsidR="00783535" w:rsidRDefault="00783535" w:rsidP="00783535">
      <w:r>
        <w:t>Kot izhaja iz statistike izvrševanja sodb ESČP, je bilo konec leta 2015 neizvršenih še 309 sodb, konec leta 2016 še 49 neizvršenih sodb, konec leta 2019 še 12 neizvršenih sodb, konec leta 2020 pa je bilo neizvršenih še osem dokončnih sodb ESČP. Ob koncu leta 2025 pa je bilo še pet neizvršenih sodb in en sklep, kar je rezultat intenzivnih prizadevanj Slovenije za izvrševanje sodb ESČP ter intenzivnega sodelovanja s sekretariatom Sveta Evrope.</w:t>
      </w:r>
    </w:p>
    <w:p w14:paraId="7BB0ECD8" w14:textId="77777777" w:rsidR="00783535" w:rsidRDefault="00783535" w:rsidP="00783535"/>
    <w:p w14:paraId="4D7B2769" w14:textId="77777777" w:rsidR="00783535" w:rsidRDefault="00783535" w:rsidP="00783535">
      <w:r>
        <w:t>Slovenija se uvršča med države članice Sveta Evrope z najmanjšim deležem neizvršenih sodb.</w:t>
      </w:r>
    </w:p>
    <w:p w14:paraId="1815071A" w14:textId="08A3B440" w:rsidR="00375FF5" w:rsidRDefault="00783535" w:rsidP="00783535">
      <w:pPr>
        <w:pStyle w:val="Vir"/>
      </w:pPr>
      <w:r>
        <w:t>Vir: Ministrstvo za pravosodje</w:t>
      </w:r>
    </w:p>
    <w:p w14:paraId="1CFAB973" w14:textId="5340B0CB" w:rsidR="002931E8" w:rsidRDefault="002931E8" w:rsidP="002931E8">
      <w:pPr>
        <w:pStyle w:val="Naslov2"/>
      </w:pPr>
      <w:r>
        <w:t>Vlada se je seznanila s poročilom Inšpekcijskega sveta za leto 2025</w:t>
      </w:r>
    </w:p>
    <w:p w14:paraId="49E357A5" w14:textId="2F66540C" w:rsidR="002931E8" w:rsidRDefault="002931E8" w:rsidP="002931E8">
      <w:r>
        <w:t>Vlada Republike Slovenije se je seznanila s poročilom Inšpekcijskega sveta za leto 2025 in ob tem sprejela sklep, da pristojna ministrstva v postopke priprave predpisov vključijo tudi inšpekcijske organe, predvsem v delu, ki se nanaša na pristojnosti in nove obveznosti inšpekcijskih organov, ter da pristojna ministrstva proučijo predloge za spremembe predpisov, ki jih v poročilu navajajo posamezni inšpekcijski organi, ter o svojih stališčih obvestijo inšpekcijske organe.</w:t>
      </w:r>
    </w:p>
    <w:p w14:paraId="31A63B12" w14:textId="77777777" w:rsidR="002931E8" w:rsidRDefault="002931E8" w:rsidP="002931E8"/>
    <w:p w14:paraId="5134EB1E" w14:textId="77777777" w:rsidR="002931E8" w:rsidRDefault="002931E8" w:rsidP="002931E8">
      <w:r>
        <w:t xml:space="preserve">V letnem poročilu Inšpekcijskega sveta so zajeti statistični podatki o opravljenem delu, ki kažejo, da je bilo leta 2025 skupaj izrečenih 57.023 upravnih in </w:t>
      </w:r>
      <w:proofErr w:type="gramStart"/>
      <w:r>
        <w:t>27.367</w:t>
      </w:r>
      <w:proofErr w:type="gramEnd"/>
      <w:r>
        <w:t xml:space="preserve"> prekrškovnih ukrepov, torej skupaj 84.390 vseh ukrepov, medtem ko je bilo leta 2024 skupaj izrečenih 40.845 upravnih in 30.840 prekrškovnih ukrepov, torej skupaj 71.685 vseh ukrepov. Tako je bilo leta 2025 izrečenih za 39,6 </w:t>
      </w:r>
      <w:proofErr w:type="gramStart"/>
      <w:r>
        <w:t>odstotkov</w:t>
      </w:r>
      <w:proofErr w:type="gramEnd"/>
      <w:r>
        <w:t xml:space="preserve"> več upravnih ukrepov in za 11,3 odstotkov manj prekrškovnih ukrepov glede na leto 2024. </w:t>
      </w:r>
    </w:p>
    <w:p w14:paraId="762CC5F9" w14:textId="77777777" w:rsidR="002931E8" w:rsidRDefault="002931E8" w:rsidP="002931E8"/>
    <w:p w14:paraId="2EB3C6C3" w14:textId="77777777" w:rsidR="002931E8" w:rsidRDefault="002931E8" w:rsidP="002931E8">
      <w:r>
        <w:t xml:space="preserve">Poročilo vsebuje tudi vsebinsko predstavitev problematike, s katero se srečujejo posamezni inšpekcijski organi pri svojem delu, od predpisov do kadrovskih, finančnih in drugih težav. Na dan 31. 12. 2025 je bilo v vseh inšpekcijskih organih zaposlenih 5.502 javnih uslužbencev, od tega 1.529 inšpektorjev (27,8 </w:t>
      </w:r>
      <w:proofErr w:type="gramStart"/>
      <w:r>
        <w:t>odstotkov inšpektorjev med vsemi zaposlenimi</w:t>
      </w:r>
      <w:proofErr w:type="gramEnd"/>
      <w:r>
        <w:t>) in 3.973 ostalih javnih uslužbencev. Glede na leto 2024 se je število inšpektorjev povečalo za 52.</w:t>
      </w:r>
    </w:p>
    <w:p w14:paraId="41DCF07F" w14:textId="77777777" w:rsidR="002931E8" w:rsidRDefault="002931E8" w:rsidP="002931E8"/>
    <w:p w14:paraId="0EC562CA" w14:textId="540300D1" w:rsidR="00375FF5" w:rsidRDefault="002931E8" w:rsidP="002931E8">
      <w:r>
        <w:t xml:space="preserve">V poročilu so predstavljene tudi aktivnosti osmih regijskih koordinacij inšpektorjev in delo štirih odborov, ki delujejo v Inšpekcijskem svetu, ter vsebine, </w:t>
      </w:r>
      <w:proofErr w:type="gramStart"/>
      <w:r>
        <w:t>obravnavane</w:t>
      </w:r>
      <w:proofErr w:type="gramEnd"/>
      <w:r>
        <w:t xml:space="preserve"> na sejah Inšpekcijskega sveta.</w:t>
      </w:r>
    </w:p>
    <w:p w14:paraId="31E789DC" w14:textId="77777777" w:rsidR="002931E8" w:rsidRDefault="002931E8" w:rsidP="002931E8">
      <w:pPr>
        <w:spacing w:line="240" w:lineRule="auto"/>
        <w:jc w:val="both"/>
        <w:rPr>
          <w:rFonts w:eastAsia="Calibri" w:cs="Arial"/>
          <w:szCs w:val="20"/>
          <w:lang w:eastAsia="sl-SI"/>
        </w:rPr>
      </w:pPr>
      <w:r>
        <w:rPr>
          <w:rFonts w:eastAsia="Calibri" w:cs="Arial"/>
          <w:szCs w:val="20"/>
          <w:lang w:eastAsia="sl-SI"/>
        </w:rPr>
        <w:t xml:space="preserve">Poročilo bo objavljeno na </w:t>
      </w:r>
      <w:hyperlink r:id="rId14" w:history="1">
        <w:r w:rsidRPr="00C67679">
          <w:rPr>
            <w:rStyle w:val="Hiperpovezava"/>
            <w:rFonts w:eastAsia="Calibri" w:cs="Arial"/>
            <w:szCs w:val="20"/>
            <w:lang w:eastAsia="sl-SI"/>
          </w:rPr>
          <w:t>spletni strani Inšpekcijskega sveta</w:t>
        </w:r>
      </w:hyperlink>
      <w:r>
        <w:rPr>
          <w:rFonts w:eastAsia="Calibri" w:cs="Arial"/>
          <w:szCs w:val="20"/>
          <w:lang w:eastAsia="sl-SI"/>
        </w:rPr>
        <w:t xml:space="preserve">. </w:t>
      </w:r>
    </w:p>
    <w:p w14:paraId="1AA09770" w14:textId="77777777" w:rsidR="002931E8" w:rsidRDefault="002931E8" w:rsidP="002931E8">
      <w:pPr>
        <w:pStyle w:val="Vir"/>
      </w:pPr>
      <w:r>
        <w:t>Vir: Ministrstvo za javno upravo</w:t>
      </w:r>
    </w:p>
    <w:p w14:paraId="4AD6D4A1" w14:textId="1C557BED" w:rsidR="00375FF5" w:rsidRDefault="00375FF5" w:rsidP="00EA20D8">
      <w:pPr>
        <w:pStyle w:val="Naslov2"/>
      </w:pPr>
      <w:r>
        <w:t>Letno poročilo Stanovanjskega sklada Republike Slovenije, javnega sklada, za leto 2025</w:t>
      </w:r>
    </w:p>
    <w:p w14:paraId="184B5E40" w14:textId="6A0586CE" w:rsidR="00EA20D8" w:rsidRDefault="00EA20D8" w:rsidP="00EA20D8">
      <w:r>
        <w:t xml:space="preserve">Vlada je sprejela Letno poročilo Stanovanjskega sklada Republike Slovenije za leto 2025. Sklad je imel lansko leto presežek odhodkov nad prihodki, in sicer v višini 4.854.991 evra. Ob upoštevanju celotnega poslovanja sklada, vključno z računom finančnih terjatev in naložb ter računom financiranja, je </w:t>
      </w:r>
      <w:proofErr w:type="gramStart"/>
      <w:r>
        <w:t>realizirano</w:t>
      </w:r>
      <w:proofErr w:type="gramEnd"/>
      <w:r>
        <w:t xml:space="preserve"> zmanjšanje sredstev na računih sklada v višini 10.695.886 evra.</w:t>
      </w:r>
    </w:p>
    <w:p w14:paraId="17035930" w14:textId="58525AC4" w:rsidR="00EA20D8" w:rsidRDefault="00EA20D8" w:rsidP="00EA20D8">
      <w:pPr>
        <w:pStyle w:val="Vir"/>
      </w:pPr>
      <w:r>
        <w:t>Vir: Ministrstvo za solidarno prihodnost</w:t>
      </w:r>
    </w:p>
    <w:p w14:paraId="49B6FD5B" w14:textId="320AB0B6" w:rsidR="00375FF5" w:rsidRDefault="00375FF5" w:rsidP="00DB7221">
      <w:pPr>
        <w:pStyle w:val="Naslov2"/>
      </w:pPr>
      <w:r>
        <w:t>Poročilo o izvajanju Resolucije o nacionalnem programu za enake možnosti žensk in moških 2023–2030 za leti 2024 in 2025</w:t>
      </w:r>
    </w:p>
    <w:p w14:paraId="33B9AC82" w14:textId="2E139CDD" w:rsidR="00DB7221" w:rsidRDefault="00DB7221" w:rsidP="00DB7221">
      <w:r>
        <w:t>Vlada Republike Slovenije se je seznanila s Poročilom o izvajanju Resolucije o nacionalnem programu za enake možnosti žensk in moških 2023–2030 za leti 2024 in 2025 in ga pošlje Državnemu zboru.</w:t>
      </w:r>
    </w:p>
    <w:p w14:paraId="751BCD2B" w14:textId="77777777" w:rsidR="00DB7221" w:rsidRDefault="00DB7221" w:rsidP="00DB7221"/>
    <w:p w14:paraId="3B16BD37" w14:textId="1C8B773C" w:rsidR="00DB7221" w:rsidRDefault="00DB7221" w:rsidP="00DB7221">
      <w:r>
        <w:lastRenderedPageBreak/>
        <w:t>Skladno s 17. členom Zakona o enakih možnostih žensk in moških (ZEMŽM) vlada vsaki dve leti poroča Državnemu zboru o izvajanju nacionalnega programa za enake možnosti žensk in moških. Resolucija o nacionalnem programu za enake možnosti žensk in moških 2023–2030 določa glavne cilje in ukrepe ter ključne nosilce politik za uresničevanje enakosti spolov na posameznih področjih življenja za obdobje 2023–2030.</w:t>
      </w:r>
    </w:p>
    <w:p w14:paraId="44F0A678" w14:textId="77777777" w:rsidR="00DB7221" w:rsidRDefault="00DB7221" w:rsidP="00DB7221"/>
    <w:p w14:paraId="3C66BE0F" w14:textId="7265C2D7" w:rsidR="00DB7221" w:rsidRDefault="00DB7221" w:rsidP="00DB7221">
      <w:r>
        <w:t xml:space="preserve">Prvo poročilo o izvajanju nacionalnega programa zajema obdobje 2024–2025. V tem obdobju je bilo v celoti ali delno izvedenih 135 </w:t>
      </w:r>
      <w:proofErr w:type="gramStart"/>
      <w:r>
        <w:t>aktivnosti</w:t>
      </w:r>
      <w:proofErr w:type="gramEnd"/>
      <w:r>
        <w:t>, in sicer 12 na področju krepitve institucionalnih mehanizmov za enakost spolov ter 123 na šestih osnovnih tematskih področjih, na katerih se glede na podatke in raziskave ugotavlja neenakost med spoloma v Republiki Sloveniji: 1. zaposlovanje ter zagotavljanje enake ekonomske neodvisnosti žensk in moških; 2. vzgoja, izobraževanje, znanost in kultura ter preseganje spolnih stereotipov; 3. zdravje; 4. nasilje nad ženskami; 5. zastopanost žensk in moških pri odločanju; 6. enakost spolov in uresničevanju pravic žensk po svetu.</w:t>
      </w:r>
    </w:p>
    <w:p w14:paraId="2EF3650C" w14:textId="77777777" w:rsidR="00DB7221" w:rsidRDefault="00DB7221" w:rsidP="00DB7221"/>
    <w:p w14:paraId="4C960E21" w14:textId="0ADCCFE8" w:rsidR="00DB7221" w:rsidRDefault="00DB7221" w:rsidP="00DB7221">
      <w:r>
        <w:t xml:space="preserve">Navedene </w:t>
      </w:r>
      <w:proofErr w:type="gramStart"/>
      <w:r>
        <w:t>aktivnosti</w:t>
      </w:r>
      <w:proofErr w:type="gramEnd"/>
      <w:r>
        <w:t xml:space="preserve"> so se izvajale v okviru 68 od skupaj 92. ukrepov, opredeljenih v nacionalnem programu. Zajemajo oblikovanje in spremembe zakonodaje in drugih predpisov, izvajanje programov in projektov, izvedbo izobraževanj in usposabljanj, organizacijo konferenc, izvedbo razpisov in drugih dejavnosti, namenjenih izboljšanju položaja žensk in moških. Večja pozornost kot v preteklosti je bila namenjena presečni perspektivi oziroma obravnavanju specifičnih težav pripadnic in pripadnikov ranljivih skupin v družbi. Pri vsaki </w:t>
      </w:r>
      <w:proofErr w:type="gramStart"/>
      <w:r>
        <w:t>aktivnosti</w:t>
      </w:r>
      <w:proofErr w:type="gramEnd"/>
      <w:r>
        <w:t xml:space="preserve"> so opredeljeni naslednji elementi: opis izvedbe aktivnosti, rezultat aktivnosti, prispevek k doseganju specifičnega cilja, nosilci ukrepa ter finančna poraba. Poročilo vsebuje tudi statistične in druge kazalnike v povezavi z </w:t>
      </w:r>
      <w:proofErr w:type="gramStart"/>
      <w:r>
        <w:t>izvedenimi aktivnosti</w:t>
      </w:r>
      <w:proofErr w:type="gramEnd"/>
      <w:r>
        <w:t xml:space="preserve"> za obdobje poročanja. Za ostale ukrepe iz nacionalnega programa, v okviru katerih v letih 2024 in 2025 niso bile izvedene nobene </w:t>
      </w:r>
      <w:proofErr w:type="gramStart"/>
      <w:r>
        <w:t>aktivnosti</w:t>
      </w:r>
      <w:proofErr w:type="gramEnd"/>
      <w:r>
        <w:t>, je realizacija predvidena najkasneje do leta 2030.</w:t>
      </w:r>
    </w:p>
    <w:p w14:paraId="57E24D5C" w14:textId="33A8E92C" w:rsidR="00DB7221" w:rsidRDefault="00DB7221" w:rsidP="00DB7221">
      <w:pPr>
        <w:pStyle w:val="Vir"/>
      </w:pPr>
      <w:r>
        <w:t>Vir: Ministrstvo za delo, družino, socialne zadeve in enake možnosti</w:t>
      </w:r>
    </w:p>
    <w:p w14:paraId="1D62883C" w14:textId="596C0EE0" w:rsidR="003F630F" w:rsidRDefault="0062021B" w:rsidP="003F630F">
      <w:pPr>
        <w:pStyle w:val="Naslov2"/>
      </w:pPr>
      <w:r>
        <w:t>S</w:t>
      </w:r>
      <w:r w:rsidR="003F630F">
        <w:t>eznanitev vlade s poročilom o izvajanju Resolucije o nacionalnem programu za jezikovno politiko za leto 2025</w:t>
      </w:r>
    </w:p>
    <w:p w14:paraId="68113512" w14:textId="3B478D87" w:rsidR="003F630F" w:rsidRDefault="003F630F" w:rsidP="003F630F">
      <w:r>
        <w:t>Vlada se je danes seznanila s poročilom o izvajanju Resolucije o nacionalnem programu za jezikovno politiko 2021–2025 za leto 2025 in ga poslala v seznanitev Državnemu zboru.</w:t>
      </w:r>
    </w:p>
    <w:p w14:paraId="71BF19C5" w14:textId="77777777" w:rsidR="003F630F" w:rsidRDefault="003F630F" w:rsidP="003F630F"/>
    <w:p w14:paraId="772DD41E" w14:textId="430D5693" w:rsidR="003F630F" w:rsidRDefault="003F630F" w:rsidP="003F630F">
      <w:r>
        <w:t>Poročilo povzema izvajanje ukrepov in ciljev nacionalnega programa na področju jezikovne politike v letu 2025 ter izpostavlja dejavnosti številnih državnih organov, javnih institucij, univerz, raziskovalnih ustanov in drugih nosilcev ukrepov, ki sodelujejo pri razvoju, ohranjanju in krepitvi slovenskega jezika ter jezikovne dostopnosti za vse prebivalke in prebivalce Slovenije.</w:t>
      </w:r>
    </w:p>
    <w:p w14:paraId="5222A89C" w14:textId="77777777" w:rsidR="003F630F" w:rsidRDefault="003F630F" w:rsidP="003F630F"/>
    <w:p w14:paraId="342F8846" w14:textId="4B4C88A3" w:rsidR="003F630F" w:rsidRDefault="003F630F" w:rsidP="003F630F">
      <w:r>
        <w:t>Medresorska delovna skupina za spremljanje izvajanja jezikovne politike Republike Slovenije je ugotovila, da so se načrtovane dejavnosti tudi v letu 2025 izvajale nemoteno, pri številnih ukrepih pa so bila zagotovljena višja sredstva kot v predhodnem letu. Skupno je bilo za izvajanje ciljev in ukrepov namenjenih več kot 69 milijonov evrov.</w:t>
      </w:r>
    </w:p>
    <w:p w14:paraId="4417C245" w14:textId="77777777" w:rsidR="003F630F" w:rsidRDefault="003F630F" w:rsidP="003F630F"/>
    <w:p w14:paraId="1E8BA532" w14:textId="16AB48E2" w:rsidR="003F630F" w:rsidRDefault="003F630F" w:rsidP="003F630F">
      <w:r>
        <w:t>Poročilo med drugim izpostavlja dejavnosti za izboljšanje bralne in digitalne pismenosti otrok, mladostnikov in odraslih, razvoj sodobnih jezikovnih virov in jezikovnotehnoloških orodij, podporo slovenščini kot jeziku znanosti ter krepitev jezikovne dostopnosti za osebe, ki potrebujejo prilagojene načine sporazumevanja.</w:t>
      </w:r>
    </w:p>
    <w:p w14:paraId="21CB8165" w14:textId="77777777" w:rsidR="003F630F" w:rsidRDefault="003F630F" w:rsidP="003F630F"/>
    <w:p w14:paraId="6E4D38BE" w14:textId="5E84A56F" w:rsidR="003F630F" w:rsidRDefault="003F630F" w:rsidP="003F630F">
      <w:r>
        <w:t>Pomemben premik na področju dostopnosti predstavlja tudi leta 2025 sprejeti Zakon o uporabi jezika gluhoslepih, ki ureja pravico oseb z gluhoslepoto do uporabe jezika gluhoslepih ter pravico do tolmača za jezik gluhoslepih.</w:t>
      </w:r>
    </w:p>
    <w:p w14:paraId="20BEF355" w14:textId="77777777" w:rsidR="003F630F" w:rsidRDefault="003F630F" w:rsidP="003F630F"/>
    <w:p w14:paraId="2386B91A" w14:textId="172FD304" w:rsidR="003F630F" w:rsidRDefault="003F630F" w:rsidP="003F630F">
      <w:r>
        <w:lastRenderedPageBreak/>
        <w:t xml:space="preserve">Na Radioteleviziji Slovenija so dodatno okrepili sistematično skrb za jezik, med drugim z nadgradnjo internega govorno-jezikovnega izobraževanja, razvojem </w:t>
      </w:r>
      <w:proofErr w:type="gramStart"/>
      <w:r>
        <w:t>aplikacije</w:t>
      </w:r>
      <w:proofErr w:type="gramEnd"/>
      <w:r>
        <w:t xml:space="preserve"> Govorni pomočnik ter širitvijo podnaslavljanja v živo, zvočnih opisov in vsebin v lahkem branju.</w:t>
      </w:r>
    </w:p>
    <w:p w14:paraId="3837799E" w14:textId="77777777" w:rsidR="003F630F" w:rsidRDefault="003F630F" w:rsidP="003F630F"/>
    <w:p w14:paraId="0277D977" w14:textId="5889C42B" w:rsidR="003F630F" w:rsidRDefault="003F630F" w:rsidP="003F630F">
      <w:r>
        <w:t>Posebna pozornost je bila namenjena tudi položaju slovenskega jezika zunaj meja Republike Slovenije, učenju slovenščine med zamejci, izseljenci in priseljenci ter podpori italijanski in madžarski narodni skupnosti. Nadaljevalo se je tudi financiranje programov učenja slovenskega jezika za različne skupine migrantov in oseb z mednarodno zaščito.</w:t>
      </w:r>
    </w:p>
    <w:p w14:paraId="40177B0D" w14:textId="77777777" w:rsidR="003F630F" w:rsidRDefault="003F630F" w:rsidP="003F630F"/>
    <w:p w14:paraId="4ADE547D" w14:textId="43416DA0" w:rsidR="003F630F" w:rsidRDefault="003F630F" w:rsidP="003F630F">
      <w:r>
        <w:t>Med ključnimi cilji nacionalnega programa ostajajo krepitev funkcionalne, bralne in digitalne pismenosti, razvoj slovenščine na vseh področjih javnega življenja, razvoj jezikovnih tehnologij, skrb za slovenski znakovni jezik ter zagotavljanje kakovostnega in dostopnega jezikovnega okolja za vse.</w:t>
      </w:r>
    </w:p>
    <w:p w14:paraId="0EAA3941" w14:textId="77777777" w:rsidR="003F630F" w:rsidRDefault="003F630F" w:rsidP="003F630F"/>
    <w:p w14:paraId="4E5C2A56" w14:textId="5FD87916" w:rsidR="003F630F" w:rsidRDefault="003F630F" w:rsidP="003F630F">
      <w:r>
        <w:t>Medresorska delovna skupina ob tem opozarja, da bodo tudi v prihodnje posebno pozornost zahtevali razvoj sodobnih digitalnih jezikovnih orodij, jezikovna dostopnost kulturnih vsebin ter krepitev bralne in digitalne pismenosti vseh generacij.</w:t>
      </w:r>
    </w:p>
    <w:p w14:paraId="40D0F770" w14:textId="77777777" w:rsidR="003F630F" w:rsidRDefault="003F630F" w:rsidP="003F630F">
      <w:pPr>
        <w:pStyle w:val="Vir"/>
      </w:pPr>
      <w:r>
        <w:t>Vir: Ministrstvo za kulturo</w:t>
      </w:r>
    </w:p>
    <w:p w14:paraId="5A9700BA" w14:textId="24E78964" w:rsidR="00902F50" w:rsidRDefault="00902F50" w:rsidP="00902F50">
      <w:pPr>
        <w:pStyle w:val="Naslov2"/>
      </w:pPr>
      <w:r>
        <w:t xml:space="preserve">Vlada sprejela poročilo o izvajanju </w:t>
      </w:r>
      <w:proofErr w:type="gramStart"/>
      <w:r>
        <w:t>investicij</w:t>
      </w:r>
      <w:proofErr w:type="gramEnd"/>
      <w:r>
        <w:t xml:space="preserve"> v Slovenski vojski za leto 2025</w:t>
      </w:r>
    </w:p>
    <w:p w14:paraId="22F7BFC5" w14:textId="35365774" w:rsidR="00902F50" w:rsidRDefault="00902F50" w:rsidP="00902F50">
      <w:r>
        <w:t xml:space="preserve">Vlada Republike v skladu z določili Zakona o zagotavljanju sredstev za </w:t>
      </w:r>
      <w:proofErr w:type="gramStart"/>
      <w:r>
        <w:t>investicije</w:t>
      </w:r>
      <w:proofErr w:type="gramEnd"/>
      <w:r>
        <w:t xml:space="preserve"> v Slovenski vojski v letih 2021–2026 (ZZSISV26) letno poroča Državnemu zboru o izvajanju zakona za preteklo leto. Ministrstvo je leta 2025 izvajalo projekte, namenjene izgradnji dveh ključnih zmogljivosti Slovenske vojske, in sicer bataljonske bojne skupine in enote za </w:t>
      </w:r>
      <w:proofErr w:type="gramStart"/>
      <w:r>
        <w:t>specialno</w:t>
      </w:r>
      <w:proofErr w:type="gramEnd"/>
      <w:r>
        <w:t xml:space="preserve"> delovanje.</w:t>
      </w:r>
    </w:p>
    <w:p w14:paraId="1584BDC3" w14:textId="77777777" w:rsidR="00902F50" w:rsidRDefault="00902F50" w:rsidP="00902F50"/>
    <w:p w14:paraId="2070A979" w14:textId="00C5D662" w:rsidR="00902F50" w:rsidRDefault="00902F50" w:rsidP="00902F50">
      <w:r>
        <w:t>Projekta, za katera je ministrstvo v letu 2025 v okviru ZSSISV26 sklenilo pogodbe oz. izvedlo plačila finančnih obveznosti, sta bila:</w:t>
      </w:r>
    </w:p>
    <w:p w14:paraId="1D225350" w14:textId="77777777" w:rsidR="00902F50" w:rsidRDefault="00902F50" w:rsidP="00902F50"/>
    <w:p w14:paraId="48E2DB0F" w14:textId="5AF357D3" w:rsidR="00902F50" w:rsidRDefault="00902F50" w:rsidP="00902F50">
      <w:pPr>
        <w:pStyle w:val="Odstavekseznama"/>
        <w:numPr>
          <w:ilvl w:val="0"/>
          <w:numId w:val="17"/>
        </w:numPr>
      </w:pPr>
      <w:r>
        <w:t xml:space="preserve">Kopenski sistem zračne obrambe, za katerega je Vlada Republike Slovenije potrdila Programski dogovor z Zveznim ministrstvom za obrambo Zvezne republike Nemčije v zvezi s sodelovanjem pri nabavi sistemov Iris-T SLM v skladu z Memorandumom o soglasju o skupnem naročanju sistemov zračne obrambe v okviru </w:t>
      </w:r>
      <w:proofErr w:type="gramStart"/>
      <w:r>
        <w:t>iniciative</w:t>
      </w:r>
      <w:proofErr w:type="gramEnd"/>
      <w:r>
        <w:t xml:space="preserve"> Zaščite evropskega neba. Finančna </w:t>
      </w:r>
      <w:proofErr w:type="gramStart"/>
      <w:r>
        <w:t>realizacija</w:t>
      </w:r>
      <w:proofErr w:type="gramEnd"/>
      <w:r>
        <w:t xml:space="preserve"> v okviru ZZSISV26 je leta 2025 znašala 49.365.634 evrov.</w:t>
      </w:r>
    </w:p>
    <w:p w14:paraId="41FAB4BA" w14:textId="77777777" w:rsidR="00902F50" w:rsidRDefault="00902F50" w:rsidP="00902F50"/>
    <w:p w14:paraId="49F41B16" w14:textId="0E0D594B" w:rsidR="00902F50" w:rsidRDefault="00902F50" w:rsidP="00902F50">
      <w:pPr>
        <w:pStyle w:val="Odstavekseznama"/>
        <w:numPr>
          <w:ilvl w:val="0"/>
          <w:numId w:val="17"/>
        </w:numPr>
      </w:pPr>
      <w:r>
        <w:t xml:space="preserve">Artilerija Slovenske vojske, za </w:t>
      </w:r>
      <w:proofErr w:type="gramStart"/>
      <w:r>
        <w:t>katerega</w:t>
      </w:r>
      <w:proofErr w:type="gramEnd"/>
      <w:r>
        <w:t xml:space="preserve"> je ministrstvo v skladu z okvirnim sporazumom prevzelo finančno obveznost in naročilo 12 samovoznih havbic Caesar 6x6 MK, verzija II, skupaj z usposabljanjem, rezervnimi deli, orodji za vzdrževanje, sistemom ognjene podpore ATLAS FCS ter tehnično pomočjo za Caesar 6x6 MK, verzija II. Finančna realizacija v okviru ZZSISV26 je leta 2025 znašala 4.900.000 evrov.</w:t>
      </w:r>
    </w:p>
    <w:p w14:paraId="34BFFAD4" w14:textId="77777777" w:rsidR="00902F50" w:rsidRDefault="00902F50" w:rsidP="00902F50"/>
    <w:p w14:paraId="7DDE1FF5" w14:textId="440656B4" w:rsidR="00375FF5" w:rsidRDefault="00902F50" w:rsidP="00902F50">
      <w:r>
        <w:t xml:space="preserve">Ministrstvo za obrambo je leta 2025 v okviru ZZSISV26 </w:t>
      </w:r>
      <w:proofErr w:type="gramStart"/>
      <w:r>
        <w:t>realiziralo</w:t>
      </w:r>
      <w:proofErr w:type="gramEnd"/>
      <w:r>
        <w:t xml:space="preserve"> izplačila v višini 54.265.634 evrov. Skupno finančna </w:t>
      </w:r>
      <w:proofErr w:type="gramStart"/>
      <w:r>
        <w:t>realizacija</w:t>
      </w:r>
      <w:proofErr w:type="gramEnd"/>
      <w:r>
        <w:t xml:space="preserve"> v okviru ZZSISV26 v obdobju 2021–2025 znaša 292.422.476,62 evra.</w:t>
      </w:r>
    </w:p>
    <w:p w14:paraId="14F4C12A" w14:textId="77777777" w:rsidR="00902F50" w:rsidRDefault="00902F50" w:rsidP="00902F50">
      <w:pPr>
        <w:pStyle w:val="Vir"/>
      </w:pPr>
      <w:r>
        <w:t>Vir: Ministrstvo za obrambo</w:t>
      </w:r>
    </w:p>
    <w:p w14:paraId="4DF32B18" w14:textId="7A915EA1" w:rsidR="00407068" w:rsidRDefault="00407068" w:rsidP="00407068">
      <w:pPr>
        <w:pStyle w:val="Naslov2"/>
      </w:pPr>
      <w:r>
        <w:t xml:space="preserve">Vlada sprejela stališče do predloga uredbe EU o pospešitvi </w:t>
      </w:r>
      <w:proofErr w:type="gramStart"/>
      <w:r>
        <w:t>okoljskih</w:t>
      </w:r>
      <w:proofErr w:type="gramEnd"/>
      <w:r>
        <w:t xml:space="preserve"> presoj</w:t>
      </w:r>
    </w:p>
    <w:p w14:paraId="304ED126" w14:textId="77777777" w:rsidR="00407068" w:rsidRDefault="00407068" w:rsidP="00407068">
      <w:r>
        <w:t xml:space="preserve">Vlada je sprejela stališče Republike Slovenije do predloga uredbe Evropskega parlamenta in Sveta o pospešitvi </w:t>
      </w:r>
      <w:proofErr w:type="gramStart"/>
      <w:r>
        <w:t>okoljskih</w:t>
      </w:r>
      <w:proofErr w:type="gramEnd"/>
      <w:r>
        <w:t xml:space="preserve"> presoj. Slovenija načeloma podpira prizadevanja za poenostavitev postopkov, večjo pravno varnost in njihovo pospešitev, vendar ob pogoju, da se pri tem ne znižuje raven varstva okolja.</w:t>
      </w:r>
    </w:p>
    <w:p w14:paraId="5ABA6EFA" w14:textId="77777777" w:rsidR="00407068" w:rsidRDefault="00407068" w:rsidP="00407068"/>
    <w:p w14:paraId="3D40544C" w14:textId="77777777" w:rsidR="00407068" w:rsidRDefault="00407068" w:rsidP="00407068">
      <w:r>
        <w:t>Slovenija ocenjuje, da predlog ne prinaša dovolj konkretnih rešitev za dejansko zmanjšanje kompleksnosti postopkov. Za učinkovitejše delovanje bi bile potrebne jasnejše usmeritve na ravni EU glede pragov za presojo, metodologij ter poenotenja pristopov. Ob tem poudarja, da strateških in projektnih presoj praviloma ni mogoče združevati, saj gre za različne postopke z različnim namenom.</w:t>
      </w:r>
    </w:p>
    <w:p w14:paraId="67EEBB87" w14:textId="77777777" w:rsidR="00407068" w:rsidRDefault="00407068" w:rsidP="00407068"/>
    <w:p w14:paraId="4C9D14AA" w14:textId="77777777" w:rsidR="00407068" w:rsidRDefault="00407068" w:rsidP="00407068">
      <w:r>
        <w:t xml:space="preserve">Glede enotne kontaktne točke Slovenija podpira boljšo koordinacijo, vendar ob upoštevanju obstoječih nacionalnih ureditev in z zadostno </w:t>
      </w:r>
      <w:proofErr w:type="gramStart"/>
      <w:r>
        <w:t>fleksibilnostjo</w:t>
      </w:r>
      <w:proofErr w:type="gramEnd"/>
      <w:r>
        <w:t>. Opozarja tudi na potrebo po dodatnih pojasnilih glede opredelitve projektov in strateških sektorjev.</w:t>
      </w:r>
    </w:p>
    <w:p w14:paraId="412EA9CE" w14:textId="77777777" w:rsidR="00407068" w:rsidRDefault="00407068" w:rsidP="00407068"/>
    <w:p w14:paraId="36351AD4" w14:textId="77777777" w:rsidR="00407068" w:rsidRDefault="00407068" w:rsidP="00407068">
      <w:r>
        <w:t xml:space="preserve">Slovenija izraža zadržke glede predlaganega skrajševanja rokov ter časovnic za digitalizacijo postopkov, saj ocenjuje, da so v trenutni obliki težko izvedljivi. Zato se zavzema za večjo </w:t>
      </w:r>
      <w:proofErr w:type="gramStart"/>
      <w:r>
        <w:t>fleksibilnost</w:t>
      </w:r>
      <w:proofErr w:type="gramEnd"/>
      <w:r>
        <w:t xml:space="preserve"> in ustrezno daljša prehodna obdobja.</w:t>
      </w:r>
    </w:p>
    <w:p w14:paraId="2E530C6F" w14:textId="77777777" w:rsidR="00407068" w:rsidRDefault="00407068" w:rsidP="00407068"/>
    <w:p w14:paraId="4310DADC" w14:textId="77777777" w:rsidR="00407068" w:rsidRDefault="00407068" w:rsidP="00407068">
      <w:r>
        <w:t>Slovenija podpira uvedbo vsebinske prekluzije v sodnih postopkih ter opredelitev projektov cenovno dostopnih in socialnih stanovanj kot strateških projektov.</w:t>
      </w:r>
    </w:p>
    <w:p w14:paraId="4B0E1DAA" w14:textId="78A91045" w:rsidR="00375FF5" w:rsidRDefault="00407068" w:rsidP="00407068">
      <w:pPr>
        <w:pStyle w:val="Vir"/>
      </w:pPr>
      <w:r>
        <w:t>Vir: Ministrstvo za okolje, podnebje in energijo</w:t>
      </w:r>
    </w:p>
    <w:p w14:paraId="325FB18E" w14:textId="506DA3A5" w:rsidR="00407068" w:rsidRDefault="00407068" w:rsidP="00407068">
      <w:pPr>
        <w:pStyle w:val="Naslov2"/>
      </w:pPr>
      <w:r>
        <w:t>Vlada sprejela stališče do predloga EU o začasni opustitvi pravil za proizvajalce baterij in embalaže</w:t>
      </w:r>
    </w:p>
    <w:p w14:paraId="486366D7" w14:textId="77777777" w:rsidR="00407068" w:rsidRDefault="00407068" w:rsidP="00407068">
      <w:r>
        <w:t>Vlada je sprejela stališče Republike Slovenije do predloga uredbe Evropskega parlamenta in Sveta o začasni opustitvi uporabe pravil o imenovanju pooblaščenega zastopnika za razširjeno odgovornost proizvajalca za baterije ter embalažo.</w:t>
      </w:r>
    </w:p>
    <w:p w14:paraId="286D1D8C" w14:textId="77777777" w:rsidR="00407068" w:rsidRDefault="00407068" w:rsidP="00407068"/>
    <w:p w14:paraId="7D135CB9" w14:textId="77777777" w:rsidR="00407068" w:rsidRDefault="00407068" w:rsidP="00407068">
      <w:r>
        <w:t>Republika Slovenija izraža zadržke glede predlagane začasne suspenzije obveznosti imenovanja pooblaščenega zastopnika v okviru sistema razširjene odgovornosti proizvajalca (PRO) ter dvomi o primernosti takega ukrepa. Čeprav podpira prizadevanja za zmanjšanje administrativnih bremen proizvajalcev, poudarja, da izvajanje sistema PRO in njegova učinkovitost ne moreta biti podrejena temu cilju.</w:t>
      </w:r>
    </w:p>
    <w:p w14:paraId="6AD90F61" w14:textId="77777777" w:rsidR="00407068" w:rsidRDefault="00407068" w:rsidP="00407068"/>
    <w:p w14:paraId="242FE4EA" w14:textId="77777777" w:rsidR="00407068" w:rsidRDefault="00407068" w:rsidP="00407068">
      <w:r>
        <w:t>Po oceni Slovenije bi predlagane spremembe lahko vodile v neizpolnjevanje obveznosti PRO, vplivale na izvajanje sistemov PRO, povzročile njihovo izkrivljanje ter posledično tudi izkrivljanje konkurenčnih pogojev za proizvajalce.</w:t>
      </w:r>
    </w:p>
    <w:p w14:paraId="23DFD6C4" w14:textId="5C6DB568" w:rsidR="00375FF5" w:rsidRDefault="00407068" w:rsidP="00407068">
      <w:pPr>
        <w:pStyle w:val="Vir"/>
      </w:pPr>
      <w:r>
        <w:t>Vir: Ministrstvo za okolje, podnebje in energijo</w:t>
      </w:r>
    </w:p>
    <w:p w14:paraId="7AC651C4" w14:textId="3497CA86" w:rsidR="00B45407" w:rsidRDefault="00B45407" w:rsidP="00B45407">
      <w:pPr>
        <w:pStyle w:val="Naslov2"/>
      </w:pPr>
      <w:r>
        <w:t>Vlada sprejela stališče do predloga EU o začasni opustitvi pravil za proizvajalce odpadkov, elektronske opreme in plastike za enkratno uporabo</w:t>
      </w:r>
    </w:p>
    <w:p w14:paraId="7E8B6CA6" w14:textId="77777777" w:rsidR="00B45407" w:rsidRDefault="00B45407" w:rsidP="00B45407">
      <w:r>
        <w:t xml:space="preserve">Vlada je sprejela stališče Republike Slovenije do predloga </w:t>
      </w:r>
      <w:proofErr w:type="gramStart"/>
      <w:r>
        <w:t>direktive</w:t>
      </w:r>
      <w:proofErr w:type="gramEnd"/>
      <w:r>
        <w:t xml:space="preserve"> Evropskega parlamenta in Sveta o začasni opustitvi uporabe pravil o imenovanju pooblaščenih zastopnikov za razširjeno odgovornost proizvajalca za odpadke, odpadno električno in elektronsko opremo ter plastične proizvode za enkratno uporabo.</w:t>
      </w:r>
    </w:p>
    <w:p w14:paraId="45D4292B" w14:textId="77777777" w:rsidR="00B45407" w:rsidRDefault="00B45407" w:rsidP="00B45407"/>
    <w:p w14:paraId="773C430A" w14:textId="77777777" w:rsidR="00B45407" w:rsidRDefault="00B45407" w:rsidP="00B45407">
      <w:r>
        <w:t>Republika Slovenija izraža zadržke glede predlagane začasne suspenzije obveznosti imenovanja pooblaščenega zastopnika v okviru sistema razširjene odgovornosti proizvajalca (PRO) ter dvomi o primernosti takega ukrepa. Čeprav podpira prizadevanja za zmanjšanje administrativnih bremen proizvajalcev, poudarja, da izvajanje sistema PRO in njegova učinkovitost ne moreta biti podrejena temu cilju.</w:t>
      </w:r>
    </w:p>
    <w:p w14:paraId="5DE4D077" w14:textId="77777777" w:rsidR="00B45407" w:rsidRDefault="00B45407" w:rsidP="00B45407"/>
    <w:p w14:paraId="2E1E4C8F" w14:textId="77777777" w:rsidR="00B45407" w:rsidRDefault="00B45407" w:rsidP="00B45407">
      <w:r>
        <w:lastRenderedPageBreak/>
        <w:t>Po oceni Slovenije bi predlagane spremembe lahko vodile v neizpolnjevanje obveznosti PRO, vplivale na izvajanje sistemov PRO, povzročile njihovo izkrivljanje ter posledično tudi izkrivljanje konkurenčnih pogojev za proizvajalce.</w:t>
      </w:r>
    </w:p>
    <w:p w14:paraId="5103106A" w14:textId="5B6BCFEE" w:rsidR="00375FF5" w:rsidRDefault="00B45407" w:rsidP="00B45407">
      <w:pPr>
        <w:pStyle w:val="Vir"/>
      </w:pPr>
      <w:r>
        <w:t>Vir: Ministrstvo za okolje, podnebje in energijo</w:t>
      </w:r>
    </w:p>
    <w:p w14:paraId="4B74569D" w14:textId="1FC152E9" w:rsidR="00CE46D2" w:rsidRDefault="00CE46D2" w:rsidP="00CE46D2">
      <w:pPr>
        <w:pStyle w:val="Naslov2"/>
      </w:pPr>
      <w:r>
        <w:t>Vlada sprejela stališče do sprememb uredb EU za zmanjšanje upravnih bremen</w:t>
      </w:r>
    </w:p>
    <w:p w14:paraId="2BE4CD3E" w14:textId="77777777" w:rsidR="00CE46D2" w:rsidRDefault="00CE46D2" w:rsidP="00CE46D2">
      <w:r>
        <w:t>Vlada je sprejela stališče Republike Slovenije do predloga uredbe Evropskega parlamenta in Sveta o spremembi Uredbe (EU) 2023/1542 in Uredbe (EU) 2024/1244 glede poenostavitve nekaterih zahtev in zmanjšanja upravnega bremena.</w:t>
      </w:r>
    </w:p>
    <w:p w14:paraId="03A2993F" w14:textId="77777777" w:rsidR="00CE46D2" w:rsidRDefault="00CE46D2" w:rsidP="00CE46D2"/>
    <w:p w14:paraId="0FDDB193" w14:textId="77777777" w:rsidR="00CE46D2" w:rsidRDefault="00CE46D2" w:rsidP="00CE46D2">
      <w:r>
        <w:t>Republika Slovenija pozdravlja prizadevanja za zmanjševanje administrativnih bremen, vendar poudarja, da to ne sme povzročiti nesorazmernega povečanja bremen pristojnih uprav ali znižanja ravni varstva okolja.</w:t>
      </w:r>
    </w:p>
    <w:p w14:paraId="46F203E8" w14:textId="77777777" w:rsidR="00CE46D2" w:rsidRDefault="00CE46D2" w:rsidP="00CE46D2"/>
    <w:p w14:paraId="4D8CBB44" w14:textId="77777777" w:rsidR="00CE46D2" w:rsidRDefault="00CE46D2" w:rsidP="00CE46D2">
      <w:r>
        <w:t>Glede Uredbe (EU) 2024/1244 Slovenija ocenjuje, da so predlagane spremembe uravnotežene, saj omogočajo uporabo olajšav le v primerih, ko je skladnost z zahtevami mogoče zagotoviti na podlagi že razpoložljivih podatkov iz druge zakonodaje.</w:t>
      </w:r>
    </w:p>
    <w:p w14:paraId="2AF8ED55" w14:textId="77777777" w:rsidR="00CE46D2" w:rsidRDefault="00CE46D2" w:rsidP="00CE46D2"/>
    <w:p w14:paraId="2AB59040" w14:textId="77777777" w:rsidR="00CE46D2" w:rsidRDefault="00CE46D2" w:rsidP="00CE46D2">
      <w:r>
        <w:t xml:space="preserve">Pri spremembah Uredbe (EU) 2023/1542 Slovenija </w:t>
      </w:r>
      <w:proofErr w:type="gramStart"/>
      <w:r>
        <w:t>izpostavlja</w:t>
      </w:r>
      <w:proofErr w:type="gramEnd"/>
      <w:r>
        <w:t>, da prispevajo k jasnejši in bolj sorazmerni ureditvi. V pogajanjih se bo zavzemala za rešitve, ki ohranjajo cilje varstva okolja, varnosti in trajnostne rabe baterij ter hkrati zmanjšujejo nepotrebne administrativne obremenitve za podjetja.</w:t>
      </w:r>
    </w:p>
    <w:p w14:paraId="107FECF6" w14:textId="126BADD6" w:rsidR="00375FF5" w:rsidRDefault="00CE46D2" w:rsidP="00CE46D2">
      <w:pPr>
        <w:pStyle w:val="Vir"/>
      </w:pPr>
      <w:r>
        <w:t>Vir: Ministrstvo za okolje, podnebje in energijo</w:t>
      </w:r>
    </w:p>
    <w:p w14:paraId="53C46EE7" w14:textId="37BD01F6" w:rsidR="00CE46D2" w:rsidRDefault="00CE46D2" w:rsidP="00CE46D2">
      <w:pPr>
        <w:pStyle w:val="Naslov2"/>
      </w:pPr>
      <w:r>
        <w:t xml:space="preserve">Vlada sprejela stališče do sprememb </w:t>
      </w:r>
      <w:proofErr w:type="gramStart"/>
      <w:r>
        <w:t>okoljskih</w:t>
      </w:r>
      <w:proofErr w:type="gramEnd"/>
      <w:r>
        <w:t xml:space="preserve"> direktiv EU za zmanjšanje upravnih bremen</w:t>
      </w:r>
    </w:p>
    <w:p w14:paraId="677C0F5D" w14:textId="77777777" w:rsidR="00CE46D2" w:rsidRDefault="00CE46D2" w:rsidP="00CE46D2">
      <w:r>
        <w:t xml:space="preserve">Vlada je sprejela stališče Republike Slovenije do predloga </w:t>
      </w:r>
      <w:proofErr w:type="gramStart"/>
      <w:r>
        <w:t>direktive</w:t>
      </w:r>
      <w:proofErr w:type="gramEnd"/>
      <w:r>
        <w:t xml:space="preserve"> Evropskega parlamenta in Sveta o spremembi več okoljskih direktiv glede poenostavitve nekaterih zahtev in zmanjšanja upravnega bremena.</w:t>
      </w:r>
    </w:p>
    <w:p w14:paraId="1D66617E" w14:textId="77777777" w:rsidR="00CE46D2" w:rsidRDefault="00CE46D2" w:rsidP="00CE46D2"/>
    <w:p w14:paraId="7BB6D82A" w14:textId="77777777" w:rsidR="00CE46D2" w:rsidRDefault="00CE46D2" w:rsidP="00CE46D2">
      <w:r>
        <w:t>Republika Slovenija pozdravlja prizadevanja za zmanjševanje administrativnih bremen in s tem povezanih stroškov za proizvajalce in dobavitelje, vendar poudarja, da to ne sme povzročiti nesorazmernega povečanja bremen za pristojne organe ali zmanjšanja ravni varstva okolja.</w:t>
      </w:r>
    </w:p>
    <w:p w14:paraId="308FC8B5" w14:textId="77777777" w:rsidR="00CE46D2" w:rsidRDefault="00CE46D2" w:rsidP="00CE46D2"/>
    <w:p w14:paraId="17138E90" w14:textId="77777777" w:rsidR="00CE46D2" w:rsidRDefault="00CE46D2" w:rsidP="00CE46D2">
      <w:r>
        <w:t xml:space="preserve">Glede sprememb </w:t>
      </w:r>
      <w:proofErr w:type="gramStart"/>
      <w:r>
        <w:t>Direktive</w:t>
      </w:r>
      <w:proofErr w:type="gramEnd"/>
      <w:r>
        <w:t xml:space="preserve"> 2008/98/ES Slovenija podpira predlagane rešitve in si bo v pogajanjih prizadevala, da ne bodo ogrozile doseganja ciljev varstva okolja ter ne bodo povzročile nesorazmernih bremen za pristojne organe.</w:t>
      </w:r>
    </w:p>
    <w:p w14:paraId="6450F6BD" w14:textId="77777777" w:rsidR="00CE46D2" w:rsidRDefault="00CE46D2" w:rsidP="00CE46D2"/>
    <w:p w14:paraId="111694FE" w14:textId="77777777" w:rsidR="00CE46D2" w:rsidRDefault="00CE46D2" w:rsidP="00CE46D2">
      <w:r>
        <w:t xml:space="preserve">Pri spremembah drugih direktiv Slovenija </w:t>
      </w:r>
      <w:proofErr w:type="gramStart"/>
      <w:r>
        <w:t>izpostavlja</w:t>
      </w:r>
      <w:proofErr w:type="gramEnd"/>
      <w:r>
        <w:t xml:space="preserve"> pomen jasnih in nedvoumnih rešitev. Predlagane spremembe ne smejo povzročati dodatnih nejasnosti, saj bi to lahko vplivalo na pravno varnost zavezancev.</w:t>
      </w:r>
    </w:p>
    <w:p w14:paraId="2A5E9011" w14:textId="77777777" w:rsidR="00CE46D2" w:rsidRDefault="00CE46D2" w:rsidP="00CE46D2"/>
    <w:p w14:paraId="08C9B412" w14:textId="77777777" w:rsidR="00CE46D2" w:rsidRDefault="00CE46D2" w:rsidP="00CE46D2">
      <w:r>
        <w:t>Slovenija podpira tudi večjo prožnost pri izdaji dovoljenj za naprave v procesu razogljičenja industrije, vendar ob pogoju, da se ohranja raven varstva okolja in ne povečujejo nesorazmerno bremena za pristojne organe.</w:t>
      </w:r>
    </w:p>
    <w:p w14:paraId="54514893" w14:textId="3D0DCC7D" w:rsidR="00375FF5" w:rsidRDefault="00CE46D2" w:rsidP="00CE46D2">
      <w:pPr>
        <w:pStyle w:val="Vir"/>
      </w:pPr>
      <w:r>
        <w:t>Vir: Ministrstvo za okolje, podnebje in energijo</w:t>
      </w:r>
    </w:p>
    <w:p w14:paraId="54E34005" w14:textId="3331A765" w:rsidR="00B46EFC" w:rsidRDefault="00B46EFC" w:rsidP="00B46EFC">
      <w:pPr>
        <w:pStyle w:val="Naslov2"/>
      </w:pPr>
      <w:r>
        <w:t>Vlada podpira sprejetje Strategije EU za enakost spolov za obdobje 2026 -2030</w:t>
      </w:r>
    </w:p>
    <w:p w14:paraId="20969DE0" w14:textId="156546C8" w:rsidR="00B46EFC" w:rsidRDefault="00B46EFC" w:rsidP="00B46EFC">
      <w:r>
        <w:lastRenderedPageBreak/>
        <w:t xml:space="preserve">Vlada Republike Slovenije je sprejela stališče Republike Slovenije k Sporočilu Komisije Evropskemu parlamentu, Svetu, Evropskemu ekonomsko-socialnemu odboru in Odboru </w:t>
      </w:r>
      <w:proofErr w:type="gramStart"/>
      <w:r>
        <w:t>regij</w:t>
      </w:r>
      <w:proofErr w:type="gramEnd"/>
      <w:r>
        <w:t xml:space="preserve"> - Strategija za enakost spolov za obdobje 2026–2030 (dokument Sveta EU št. 6832/26).</w:t>
      </w:r>
    </w:p>
    <w:p w14:paraId="4D3368E6" w14:textId="77777777" w:rsidR="00B46EFC" w:rsidRDefault="00B46EFC" w:rsidP="00B46EFC"/>
    <w:p w14:paraId="484C272E" w14:textId="77777777" w:rsidR="00B46EFC" w:rsidRDefault="00B46EFC" w:rsidP="00B46EFC">
      <w:r>
        <w:t>Republika Slovenija podpira sprejetje Strategije EU za enakost spolov za obdobje 2026–2030, saj ocenjuje, da nova evropska strategija predstavlja ključni instrument za doseganje ciljev politike enakosti spolov tako na ravni Evropske unije kot v njenih državah članicah. Posebej pomembna je za uresničevanje 8. člena Pogodbe o delovanju Evropske unije, ki določa, da si Unija pri vseh</w:t>
      </w:r>
      <w:proofErr w:type="gramStart"/>
      <w:r>
        <w:t xml:space="preserve"> svojih</w:t>
      </w:r>
      <w:proofErr w:type="gramEnd"/>
      <w:r>
        <w:t xml:space="preserve"> dejavnostih prizadeva odpravljati neenakosti ter spodbujati enakost žensk in moških. Republika Slovenija si bo dejavno prizadevala za uresničevanje ciljev in ukrepov, opredeljenih v Strategiji</w:t>
      </w:r>
      <w:proofErr w:type="gramStart"/>
      <w:r>
        <w:t xml:space="preserve"> EU</w:t>
      </w:r>
      <w:proofErr w:type="gramEnd"/>
      <w:r>
        <w:t xml:space="preserve"> za enakost spolov, med drugim tudi z izvajanjem Resolucije o nacionalnem programu za enake možnosti žensk in moških za obdobje 2023–2030, katere cilji in ukrepi so skladni z začrtanim evropskim okvirom na področju enakosti spolov.</w:t>
      </w:r>
    </w:p>
    <w:p w14:paraId="2C87F192" w14:textId="77777777" w:rsidR="00B46EFC" w:rsidRDefault="00B46EFC" w:rsidP="00B46EFC"/>
    <w:p w14:paraId="764B2A0E" w14:textId="77777777" w:rsidR="00B46EFC" w:rsidRDefault="00B46EFC" w:rsidP="00B46EFC">
      <w:r>
        <w:t xml:space="preserve">Slovenija poudarja, da preprečevanje in odprava nasilja nad ženskami in nasilja v družini ostajata med prednostnimi nalogami v državi, zato Slovenija še posebej pozdravlja sprejem </w:t>
      </w:r>
      <w:proofErr w:type="gramStart"/>
      <w:r>
        <w:t>Direktive</w:t>
      </w:r>
      <w:proofErr w:type="gramEnd"/>
      <w:r>
        <w:t xml:space="preserve"> o boju proti nasilju nad ženskami in nasilju v družini ter zavezo Komisije za podporo državam članicam pri njenem prenosu in izvajanju. Prav tako si Slovenija, v okviru Resolucije o nacionalnem programu preprečevanja nasilja v družini in nasilja nad ženskami 2024–2029, prizadeva za izboljšanje obravnave, zaščite in podpore žrtvam ter za okrepitev </w:t>
      </w:r>
      <w:proofErr w:type="gramStart"/>
      <w:r>
        <w:t>preventivnih</w:t>
      </w:r>
      <w:proofErr w:type="gramEnd"/>
      <w:r>
        <w:t xml:space="preserve"> ukrepov. Slovenija tudi podpira, da je v strategiji še posebej poudarjeno, da bi bilo treba spolni odnos brez soglasja po vsej EU opredeliti kot posilstvo. Slovenija je namreč že leta 2021 s spremembami Kazenskega zakonika uvedla model soglasja »samo </w:t>
      </w:r>
      <w:proofErr w:type="gramStart"/>
      <w:r>
        <w:t>ja</w:t>
      </w:r>
      <w:proofErr w:type="gramEnd"/>
      <w:r>
        <w:t xml:space="preserve"> pomeni ja«, kar pomeni, da je kaznivo vsako spolno dejanje brez svobodnega in jasnega soglasja.  </w:t>
      </w:r>
    </w:p>
    <w:p w14:paraId="3C9947E2" w14:textId="77777777" w:rsidR="00B46EFC" w:rsidRDefault="00B46EFC" w:rsidP="00B46EFC"/>
    <w:p w14:paraId="5F67790C" w14:textId="77777777" w:rsidR="00B46EFC" w:rsidRDefault="00B46EFC" w:rsidP="00B46EFC">
      <w:r>
        <w:t>Republika Slovenija podpira tudi ukrepe Evropske komisije za preprečevanje in omejevanje spletnega nasilja zaradi spola v okviru Akta o digitalnih storitvah. Pozdravlja namero Komisije, da okrepi spremljanje sistemskih tveganj pri zelo velikih spletnih platformah in zelo velikih spletnih iskalnikih, povezanih z nezakonitimi vsebinami in drugimi škodljivimi praksami, ki nesorazmerno prizadenejo ženske in dekleta, vključno z razširjanjem intimnih podob brez privolitve ter spolno eksplicitnimi manipuliranimi oziroma sintetičnimi vsebinami. Slovenija podpira pripravo smernic za učinkovito zmanjševanje teh tveganj</w:t>
      </w:r>
      <w:proofErr w:type="gramStart"/>
      <w:r>
        <w:t>,</w:t>
      </w:r>
      <w:proofErr w:type="gramEnd"/>
      <w:r>
        <w:t xml:space="preserve"> ter ukrepe za večjo zaščito mladoletnic in mladoletnikov ter učinkovitejše čezmejno sodelovanje pristojnih organov pri obravnavi nezakonitih spletnih vsebin, povezanih z nasiljem zaradi spola.</w:t>
      </w:r>
    </w:p>
    <w:p w14:paraId="1F9BBA4C" w14:textId="77777777" w:rsidR="00B46EFC" w:rsidRDefault="00B46EFC" w:rsidP="00B46EFC"/>
    <w:p w14:paraId="3446AF88" w14:textId="19580705" w:rsidR="00B46EFC" w:rsidRDefault="00B46EFC" w:rsidP="00B46EFC">
      <w:r>
        <w:t xml:space="preserve">Na področju zdravja Slovenija pozdravlja, da nova strategija vključuje tudi odgovor na evropsko državljansko pobudo My </w:t>
      </w:r>
      <w:proofErr w:type="spellStart"/>
      <w:r>
        <w:t>Voice</w:t>
      </w:r>
      <w:proofErr w:type="gramStart"/>
      <w:r>
        <w:t>.</w:t>
      </w:r>
      <w:proofErr w:type="gramEnd"/>
      <w:r>
        <w:t>My</w:t>
      </w:r>
      <w:proofErr w:type="spellEnd"/>
      <w:r>
        <w:t xml:space="preserve"> Choice: za varen in dostopen splav, v katerem Komisija priznava, da je nevaren splav vprašanje javnega zdravja, in poudarja, da lahko države članice, če tako želijo, za izboljšanje enakega dostopa do zakonito razpoložljivih in cenovno dostopnih storitev varnega splava uporabijo </w:t>
      </w:r>
      <w:proofErr w:type="gramStart"/>
      <w:r>
        <w:t>Evropski</w:t>
      </w:r>
      <w:proofErr w:type="gramEnd"/>
      <w:r>
        <w:t xml:space="preserve"> socialni sklad+. Pravico in dostop do varne prekinitve nosečnosti v Sloveniji zagotavlja 55. člen Ustave RS. </w:t>
      </w:r>
    </w:p>
    <w:p w14:paraId="16C8B78B" w14:textId="77777777" w:rsidR="00B46EFC" w:rsidRDefault="00B46EFC" w:rsidP="00B46EFC"/>
    <w:p w14:paraId="2D361FBF" w14:textId="77777777" w:rsidR="00B46EFC" w:rsidRDefault="00B46EFC" w:rsidP="00B46EFC">
      <w:r>
        <w:t xml:space="preserve">Na področju gospodarstva in trga dela Slovenija pozdravlja zavezo Komisije, da bo še naprej podpirala države članice pri pravočasnem prenosu </w:t>
      </w:r>
      <w:proofErr w:type="gramStart"/>
      <w:r>
        <w:t>Direktive</w:t>
      </w:r>
      <w:proofErr w:type="gramEnd"/>
      <w:r>
        <w:t xml:space="preserve"> o preglednosti plačil v njihov pravni red, predvsem z zagotavljanjem finančnih sredstev, ter podpirala države članice tudi pri njenem učinkovitem izvajanju. Hkrati Slovenija pozdravlja ukrep Komisije, in sicer predstavitev ocene uspešnosti in učinkovitosti </w:t>
      </w:r>
      <w:proofErr w:type="gramStart"/>
      <w:r>
        <w:t>Direktive</w:t>
      </w:r>
      <w:proofErr w:type="gramEnd"/>
      <w:r>
        <w:t xml:space="preserve"> o uravnoteženi zastopanosti spolov v upravnih odborih družb, ki jo je Slovenija že prenesla v svoj pravni red. </w:t>
      </w:r>
    </w:p>
    <w:p w14:paraId="106CAA79" w14:textId="77777777" w:rsidR="00B46EFC" w:rsidRDefault="00B46EFC" w:rsidP="00B46EFC">
      <w:pPr>
        <w:pStyle w:val="Vir"/>
      </w:pPr>
      <w:r>
        <w:t>Vir: Ministrstvo za delo, družino, socialne zadeve in enake možnosti</w:t>
      </w:r>
    </w:p>
    <w:p w14:paraId="00F7DE37" w14:textId="7DFFBFF2" w:rsidR="009B1678" w:rsidRDefault="009B1678" w:rsidP="009B1678">
      <w:pPr>
        <w:pStyle w:val="Naslov2"/>
      </w:pPr>
      <w:r>
        <w:lastRenderedPageBreak/>
        <w:t>Poročilo o dejavnostih Slovenije na Zahodnem Balkanu in o uresničevanju smernic za delovanje Republike Slovenije do Zahodnega Balkana v letu 2025</w:t>
      </w:r>
    </w:p>
    <w:p w14:paraId="70C11826" w14:textId="28C83B9A" w:rsidR="009B1678" w:rsidRDefault="009B1678" w:rsidP="009B1678">
      <w:r>
        <w:t>Vlada Republike Slovenije se je seznanila s poročilom o dejavnostih Republike Slovenije na Zahodnem Balkanu v letu 2025 in o uresničevanju smernic za delovanje Republike Slovenije do Zahodnega Balkana.</w:t>
      </w:r>
    </w:p>
    <w:p w14:paraId="3AC860B7" w14:textId="77777777" w:rsidR="009B1678" w:rsidRDefault="009B1678" w:rsidP="009B1678"/>
    <w:p w14:paraId="34333083" w14:textId="24A35CA3" w:rsidR="009B1678" w:rsidRDefault="009B1678" w:rsidP="009B1678">
      <w:r>
        <w:t xml:space="preserve">Smernice za delovanje RS do Zahodnega Balkana, sprejete julija 2010, so tudi v letu 2025 predstavljale strateško usmeritev za delovanje do </w:t>
      </w:r>
      <w:proofErr w:type="gramStart"/>
      <w:r>
        <w:t>regije</w:t>
      </w:r>
      <w:proofErr w:type="gramEnd"/>
      <w:r>
        <w:t xml:space="preserve"> tako v procesu načrtovanja kot tudi izvajanja konkretnih aktivnosti. Slovenija je v vseh segmentih svojega delovanja zasledovala cilje krepitve in poglobitve odnosov z državami Zahodnega Balkana, poglobitve regionalnega sodelovanja med njimi in podpore približevanju in vključevanju držav Zahodnega Balkana v evroatlantske povezave. </w:t>
      </w:r>
    </w:p>
    <w:p w14:paraId="2AD8D7E0" w14:textId="77777777" w:rsidR="009B1678" w:rsidRDefault="009B1678" w:rsidP="009B1678"/>
    <w:p w14:paraId="5BDE6E63" w14:textId="77777777" w:rsidR="009B1678" w:rsidRDefault="009B1678" w:rsidP="009B1678">
      <w:r>
        <w:t xml:space="preserve">Nacionalni Koordinator za Zahodni Balkan je v lanskem letu nadaljeval z usklajevanjem aktivnosti različnih resorjev in ministrstev na Zahodnem Balkanu ter se </w:t>
      </w:r>
      <w:proofErr w:type="gramStart"/>
      <w:r>
        <w:t>udeleževal</w:t>
      </w:r>
      <w:proofErr w:type="gramEnd"/>
      <w:r>
        <w:t xml:space="preserve"> konferenc, posvetovanj in diskusije glede prihodnosti regije tako v EU kot v regiji sami. Pri tem je izpostavljal slovenska stališča, predvsem našo zavezanost k širitvenemu procesu, ki mora </w:t>
      </w:r>
      <w:proofErr w:type="spellStart"/>
      <w:proofErr w:type="gramStart"/>
      <w:r>
        <w:t>čimprej</w:t>
      </w:r>
      <w:proofErr w:type="spellEnd"/>
      <w:proofErr w:type="gramEnd"/>
      <w:r>
        <w:t xml:space="preserve"> pripeljati do članstva teh držav v Uniji. Slovenija ostaja eden izmed najpomembnejših zagovornikov </w:t>
      </w:r>
      <w:proofErr w:type="gramStart"/>
      <w:r>
        <w:t>regije</w:t>
      </w:r>
      <w:proofErr w:type="gramEnd"/>
      <w:r>
        <w:t>, obenem pa državam Zahodnega Balkana praktično pomaga pri reformnih procesih, tako preko bilateralne razvojne pomoči kot tudi preko instrumentov EU.</w:t>
      </w:r>
    </w:p>
    <w:p w14:paraId="052E73D2" w14:textId="14EA3246" w:rsidR="00375FF5" w:rsidRDefault="009B1678" w:rsidP="009B1678">
      <w:pPr>
        <w:pStyle w:val="Vir"/>
      </w:pPr>
      <w:r>
        <w:t>Vir: Ministrstvo za zunanje in evropske zadeve Republike Slovenije</w:t>
      </w:r>
    </w:p>
    <w:p w14:paraId="7E32CD94" w14:textId="5B965F77" w:rsidR="00816720" w:rsidRDefault="00816720" w:rsidP="00816720">
      <w:pPr>
        <w:pStyle w:val="Naslov2"/>
      </w:pPr>
      <w:r>
        <w:t>Udeležba Slovenije na mednarodni vaji ARGONAUT 2026</w:t>
      </w:r>
    </w:p>
    <w:p w14:paraId="36E6AC3E" w14:textId="77777777" w:rsidR="00816720" w:rsidRDefault="00816720" w:rsidP="00816720">
      <w:r>
        <w:t>Vlada Republike Slovenije je sprejela Sklep o udeležbi predstavnikov Republike Slovenije na mednarodni vaji ARGONAUT 2026.</w:t>
      </w:r>
    </w:p>
    <w:p w14:paraId="573CB1C9" w14:textId="77777777" w:rsidR="00816720" w:rsidRDefault="00816720" w:rsidP="00816720"/>
    <w:p w14:paraId="4A6A969F" w14:textId="1A10268F" w:rsidR="00816720" w:rsidRDefault="00816720" w:rsidP="00816720">
      <w:r>
        <w:t>Udeležba predstavnikov Republike Slovenije na vaji, ki bo potekala od 11. do 15. maja 2026 na Cipru, je nujna v funkciji morebitne kandidature za članstvo v skupini "Non-</w:t>
      </w:r>
      <w:proofErr w:type="spellStart"/>
      <w:r>
        <w:t>combatant</w:t>
      </w:r>
      <w:proofErr w:type="spellEnd"/>
      <w:r>
        <w:t xml:space="preserve"> </w:t>
      </w:r>
      <w:proofErr w:type="spellStart"/>
      <w:r>
        <w:t>Evacuation</w:t>
      </w:r>
      <w:proofErr w:type="spellEnd"/>
      <w:r>
        <w:t xml:space="preserve"> </w:t>
      </w:r>
      <w:proofErr w:type="spellStart"/>
      <w:r>
        <w:t>Operations</w:t>
      </w:r>
      <w:proofErr w:type="spellEnd"/>
      <w:r>
        <w:t xml:space="preserve"> </w:t>
      </w:r>
      <w:proofErr w:type="spellStart"/>
      <w:r>
        <w:t>Coordination</w:t>
      </w:r>
      <w:proofErr w:type="spellEnd"/>
      <w:r>
        <w:t xml:space="preserve"> Group (NEOCG)", s katero se veča možnost uporabe civilno-vojaške infrastrukture Republike Ciper za namen izvajanja evakuacij. Slednje je nujno za zagotavljanje varnosti in zaščite državljanov Republike Slovenije v kriznih razmerah v tujini, še posebej na območju Bližnjega vzhoda. </w:t>
      </w:r>
    </w:p>
    <w:p w14:paraId="621DE4FA" w14:textId="7292591B" w:rsidR="00375FF5" w:rsidRDefault="00816720" w:rsidP="00816720">
      <w:pPr>
        <w:pStyle w:val="Vir"/>
      </w:pPr>
      <w:r>
        <w:t>Vir: Ministrstvo za zunanje in evropske zadeve Republike Slovenije</w:t>
      </w:r>
    </w:p>
    <w:p w14:paraId="4BB0C5D5" w14:textId="23764B12" w:rsidR="00A87D1E" w:rsidRDefault="00A87D1E" w:rsidP="00A87D1E">
      <w:pPr>
        <w:pStyle w:val="Naslov2"/>
      </w:pPr>
      <w:r>
        <w:t>Vlada nadaljevala razpravo o javnih financah</w:t>
      </w:r>
    </w:p>
    <w:p w14:paraId="0B31243E" w14:textId="0B8C80AB" w:rsidR="00A87D1E" w:rsidRDefault="00A87D1E" w:rsidP="00A87D1E">
      <w:r>
        <w:t>Potem</w:t>
      </w:r>
      <w:r w:rsidR="00416B0C">
        <w:t>,</w:t>
      </w:r>
      <w:r>
        <w:t xml:space="preserve"> ko je vlada ob seznanitvi z osnutkom Letnega poročila o napredku 2026 aprila predlagateljem finančnih načrtov in Zavodu za zdravstveno zavarovanje Slovenije (ZZZS) naložila pripravo predlogov ukrepov za doseganje ustreznega javnofinančnega salda, je danes nadaljevala razpravo o tej temi. Na poziv k pripravi predlogov ukrepov se je Ministrstvu za finance doslej odzvalo 10 ministrstev in en urad, zato se je vlada odločila poziv proračunskim uporabnikom in ZZZS ponoviti. Vlada predloge pričakuje do 12. maja.</w:t>
      </w:r>
    </w:p>
    <w:p w14:paraId="03823731" w14:textId="77480D80" w:rsidR="00EA0684" w:rsidRDefault="00A87D1E" w:rsidP="00A87D1E">
      <w:pPr>
        <w:pStyle w:val="Vir"/>
      </w:pPr>
      <w:r>
        <w:t>Vir: Ministrstvo za finance</w:t>
      </w:r>
    </w:p>
    <w:p w14:paraId="1FABFD10" w14:textId="6AF17AFA" w:rsidR="00B11F66" w:rsidRDefault="00B11F66" w:rsidP="00917B35">
      <w:pPr>
        <w:pStyle w:val="Naslov2"/>
      </w:pPr>
      <w:r w:rsidRPr="00B11F66">
        <w:t xml:space="preserve">Poročilo o napredku pri koriščenju sredstev evropske kohezijske politike v programskem obdobju 2021–2027 na presečni datum </w:t>
      </w:r>
      <w:proofErr w:type="gramStart"/>
      <w:r w:rsidRPr="00B11F66">
        <w:t>31. 3. 2026</w:t>
      </w:r>
      <w:proofErr w:type="gramEnd"/>
      <w:r w:rsidRPr="00B11F66">
        <w:t xml:space="preserve"> </w:t>
      </w:r>
    </w:p>
    <w:p w14:paraId="2AC0EEE9" w14:textId="77777777" w:rsidR="00917B35" w:rsidRDefault="00917B35" w:rsidP="00917B35">
      <w:r>
        <w:t xml:space="preserve">Vlada se je seznanila s Poročilom o napredku pri </w:t>
      </w:r>
      <w:proofErr w:type="gramStart"/>
      <w:r>
        <w:t>koriščenju</w:t>
      </w:r>
      <w:proofErr w:type="gramEnd"/>
      <w:r>
        <w:t xml:space="preserve"> sredstev evropske kohezijske politike (EKP) v programskem obdobju 2021–2027 na presečni datum 31. marec 2026. Slovenija ima v okviru programa na voljo 3,2 milijarde evrov evropskih sredstev. Do 31. marca 2026 so pristojni organi izdali </w:t>
      </w:r>
      <w:r>
        <w:lastRenderedPageBreak/>
        <w:t>odločitve o podpori v višini 2,1 milijarde evrov in potrdili operacije v vrednosti 1,4 milijarde evrov. Iz državnega proračuna so izplačali 407,7 milijona evrov, kar predstavlja 13,1 odstotka pravic porabe. Evropski komisiji je bilo posredovanih deset zahtevkov za vmesno plačilo v skupni višini 403,6 milijona evrov.</w:t>
      </w:r>
    </w:p>
    <w:p w14:paraId="469A1C10" w14:textId="77777777" w:rsidR="00917B35" w:rsidRDefault="00917B35" w:rsidP="00917B35"/>
    <w:p w14:paraId="1D7E743F" w14:textId="21336D3A" w:rsidR="00917B35" w:rsidRDefault="00917B35" w:rsidP="00917B35">
      <w:r>
        <w:t>Evropska komisija je s potrjeno spremembo programa podaljšala obdobje upravičenosti izdatkov do 31. decembra 2030, s čimer se zmanjšuje tveganje za izgubo sredstev po pravilu N+3. Kljub temu mora Slovenija v letu 2026 doseči dva finančna mejnika, in sicer za Sklad za pravični prehod do 31. oktobra 2026 ter za celoten program do 31. decembra 2026. Za dosego teh mejnikov bo treba certificirati še približno 452 milijonov evrov.</w:t>
      </w:r>
    </w:p>
    <w:p w14:paraId="4D0D69A7" w14:textId="60F54EC0" w:rsidR="00B11F66" w:rsidRPr="00B11F66" w:rsidRDefault="00917B35" w:rsidP="00917B35">
      <w:pPr>
        <w:pStyle w:val="Vir"/>
      </w:pPr>
      <w:r w:rsidRPr="00917B35">
        <w:t>Vir: Ministrstvo za kohezijo in regionalni razvoj</w:t>
      </w:r>
    </w:p>
    <w:p w14:paraId="2D32C0E2" w14:textId="635337D4" w:rsidR="00375FF5" w:rsidRDefault="00A1129E" w:rsidP="00A1129E">
      <w:pPr>
        <w:pStyle w:val="Naslov2"/>
      </w:pPr>
      <w:r>
        <w:t>U</w:t>
      </w:r>
      <w:r w:rsidR="00375FF5">
        <w:t>redb</w:t>
      </w:r>
      <w:r>
        <w:t>a</w:t>
      </w:r>
      <w:r w:rsidR="00375FF5">
        <w:t xml:space="preserve"> o izvajanju uredbe (EU) o evropski denarnici za digitalno identiteto</w:t>
      </w:r>
    </w:p>
    <w:p w14:paraId="0EA0555E" w14:textId="314CCA4B" w:rsidR="00A1129E" w:rsidRDefault="00A1129E" w:rsidP="00A1129E">
      <w:r>
        <w:t>Vlada Republike Slovenije je na današnji redni seji sprejela Uredbo o izvajanju uredbe (EU) o evropski denarnici za digitalno identiteto.</w:t>
      </w:r>
    </w:p>
    <w:p w14:paraId="1262918A" w14:textId="77777777" w:rsidR="00A1129E" w:rsidRDefault="00A1129E" w:rsidP="00A1129E"/>
    <w:p w14:paraId="37F7B9FC" w14:textId="2195FEF4" w:rsidR="00A1129E" w:rsidRDefault="00A1129E" w:rsidP="00A1129E">
      <w:r>
        <w:t>Namen uredbe je zagotoviti pravočasno uvedbo evropske denarnice za digitalno identiteto v Republiki Sloveniji (najpozneje do 24. decembra 2026) ter urediti organizacijske in tehnične vidike njenega izvajanja v prehodnem obdobju do nadaljnje celovite zakonske ureditve.</w:t>
      </w:r>
    </w:p>
    <w:p w14:paraId="4CC8179B" w14:textId="77777777" w:rsidR="00A1129E" w:rsidRDefault="00A1129E" w:rsidP="00A1129E"/>
    <w:p w14:paraId="35A6D349" w14:textId="232E1563" w:rsidR="00A1129E" w:rsidRDefault="00A1129E" w:rsidP="00A1129E">
      <w:r>
        <w:t xml:space="preserve">Uredba določa enolično identifikacijo uporabnika evropske denarnice za digitalno identiteto, izdane v RS in pristojne organe za izvajanje nalog v skladu z Uredbo </w:t>
      </w:r>
      <w:proofErr w:type="spellStart"/>
      <w:r>
        <w:t>eIDAS</w:t>
      </w:r>
      <w:proofErr w:type="spellEnd"/>
      <w:r>
        <w:t xml:space="preserve"> ter nadaljnji rok šestih mesecev </w:t>
      </w:r>
      <w:proofErr w:type="gramStart"/>
      <w:r>
        <w:t xml:space="preserve">za  </w:t>
      </w:r>
      <w:proofErr w:type="gramEnd"/>
      <w:r>
        <w:t>vzpostavitev postopka za izvajanje akreditacije organov za ugotavljanje skladnosti za certificiranje evropske denarnice za digitalno identiteto.</w:t>
      </w:r>
    </w:p>
    <w:p w14:paraId="1A1649ED" w14:textId="5C047015" w:rsidR="00A1129E" w:rsidRDefault="00A1129E" w:rsidP="00A1129E">
      <w:pPr>
        <w:pStyle w:val="Vir"/>
      </w:pPr>
      <w:r>
        <w:t>Vir: Ministrstvo za digitalno preobrazbo</w:t>
      </w:r>
    </w:p>
    <w:p w14:paraId="27CD7F39" w14:textId="7990D5BE" w:rsidR="002A31EB" w:rsidRDefault="002A31EB" w:rsidP="002A31EB">
      <w:pPr>
        <w:pStyle w:val="Naslov2"/>
      </w:pPr>
      <w:r>
        <w:t>Vlada potrdila spremembe Uredbe o načinu nakazovanja dohodnine občinam</w:t>
      </w:r>
    </w:p>
    <w:p w14:paraId="5303C3C3" w14:textId="77777777" w:rsidR="002A31EB" w:rsidRDefault="002A31EB" w:rsidP="002A31EB">
      <w:r>
        <w:t>Vlada je danes izdala spremenjeno Uredbo o načinu nakazovanja dohodnine občinam. Z njo spreminjamo datum nakazila dohodnine, s čimer bomo ublažili pritiske na občinske proračune v času izplačil letnega regresa.</w:t>
      </w:r>
    </w:p>
    <w:p w14:paraId="5279DF30" w14:textId="77777777" w:rsidR="002A31EB" w:rsidRDefault="002A31EB" w:rsidP="002A31EB"/>
    <w:p w14:paraId="28741BFD" w14:textId="77777777" w:rsidR="002A31EB" w:rsidRDefault="002A31EB" w:rsidP="002A31EB">
      <w:r>
        <w:t xml:space="preserve">Skupnost občin Slovenije in Združenje mestnih občin Slovenije sta vlado pozvala, naj sredstva dohodnine na podlagi </w:t>
      </w:r>
      <w:proofErr w:type="spellStart"/>
      <w:r>
        <w:t>13.b</w:t>
      </w:r>
      <w:proofErr w:type="spellEnd"/>
      <w:r>
        <w:t xml:space="preserve"> člena Zakona o financiranju občin </w:t>
      </w:r>
      <w:proofErr w:type="gramStart"/>
      <w:r>
        <w:t>slednjim</w:t>
      </w:r>
      <w:proofErr w:type="gramEnd"/>
      <w:r>
        <w:t xml:space="preserve"> zagotovi maja, in ne junija, kot to določa veljavna uredba.</w:t>
      </w:r>
    </w:p>
    <w:p w14:paraId="23D39B9F" w14:textId="096293CD" w:rsidR="004B21EF" w:rsidRDefault="002A31EB" w:rsidP="002A31EB">
      <w:pPr>
        <w:pStyle w:val="Vir"/>
      </w:pPr>
      <w:r>
        <w:t>Vir: Ministrstvo za finance</w:t>
      </w:r>
    </w:p>
    <w:p w14:paraId="03AD1108" w14:textId="62AF9882" w:rsidR="002B6609" w:rsidRDefault="002B6609" w:rsidP="002B6609">
      <w:pPr>
        <w:pStyle w:val="Naslov2"/>
      </w:pPr>
      <w:r>
        <w:t xml:space="preserve">Vlada uvrstila nove projekte za sofinanciranje </w:t>
      </w:r>
      <w:proofErr w:type="gramStart"/>
      <w:r>
        <w:t>investicij</w:t>
      </w:r>
      <w:proofErr w:type="gramEnd"/>
      <w:r>
        <w:t xml:space="preserve"> v vrtcih in osnovnem šolstvu v Načrt razvojnih programov 2026-2029 </w:t>
      </w:r>
    </w:p>
    <w:p w14:paraId="217316C2" w14:textId="77777777" w:rsidR="002B6609" w:rsidRDefault="002B6609" w:rsidP="002B6609">
      <w:r>
        <w:t xml:space="preserve">Vlada je v Načrt razvojnih programov 2026-2029 uvrstila dvanajst novih projektov, ki so bili izbrani na Razpisu za sofinanciranje </w:t>
      </w:r>
      <w:proofErr w:type="gramStart"/>
      <w:r>
        <w:t>investicij</w:t>
      </w:r>
      <w:proofErr w:type="gramEnd"/>
      <w:r>
        <w:t xml:space="preserve"> v vrtcih in osnovnem šolstvu 2026-2029 Ministrstva za vzgojo in izobraževanje.</w:t>
      </w:r>
    </w:p>
    <w:p w14:paraId="1617F57F" w14:textId="77777777" w:rsidR="002B6609" w:rsidRDefault="002B6609" w:rsidP="002B6609"/>
    <w:p w14:paraId="573CC274" w14:textId="29615573" w:rsidR="002B6609" w:rsidRDefault="002B6609" w:rsidP="002B6609">
      <w:r>
        <w:t xml:space="preserve">V veljavni Načrt razvojnih programov za obdobje 2026-2029 se uvrstijo: novogradnja enote vrtca Julke Pibernik na Jesenicah, novogradnja vrtca Kuzma, širitev vrtca v Majšperku, rekonstrukcija vrtca na Mirni, obnova vrtca Kranjski vrtci, enota Sonček v Kranju, novogradnja vrtca Bloke, novogradnja enote vrtca Dobrovo v Brdih, novogradnja vrtca Zalog v Cerkljah na Gorenjskem, dozidava vrtca in Osnovne </w:t>
      </w:r>
      <w:r>
        <w:lastRenderedPageBreak/>
        <w:t xml:space="preserve">šole Dobrova v občini Dobrova - Polhov Gradec, rekonstrukcija Vrtca Urša v Domžalah, novogradnja vrtca Morje Lucija in La </w:t>
      </w:r>
      <w:proofErr w:type="spellStart"/>
      <w:r>
        <w:t>Coccinella</w:t>
      </w:r>
      <w:proofErr w:type="spellEnd"/>
      <w:r>
        <w:t xml:space="preserve"> in novogradnja vrtca Delfino Blu v Hrvatinih.</w:t>
      </w:r>
    </w:p>
    <w:p w14:paraId="50FCBBE6" w14:textId="77777777" w:rsidR="002B6609" w:rsidRDefault="002B6609" w:rsidP="002B6609"/>
    <w:p w14:paraId="0AC145A4" w14:textId="77777777" w:rsidR="002B6609" w:rsidRDefault="002B6609" w:rsidP="002B6609">
      <w:r>
        <w:t xml:space="preserve">Vlada je v Načrt razvojnih programov 2026 – 2029 uvrstila tudi osemnajstih novih projektov, prav tako izbranih na Razpisu za sofinanciranje </w:t>
      </w:r>
      <w:proofErr w:type="gramStart"/>
      <w:r>
        <w:t>investicij</w:t>
      </w:r>
      <w:proofErr w:type="gramEnd"/>
      <w:r>
        <w:t xml:space="preserve"> v vrtcih in osnovnem šolstvu 2026–2029, in sicer: prizidavo Osnovne šole Angela Besednjaka Maribor, rekonstrukcijo in prizidavo Osnovne šole Šempas, gradnjo telovadnice ob Osnovni šoli Gustava Šiliha v Velenju, nadzidavo Osnovne šole Trbovlje, rekonstrukcijo in dozidavo Podružnične osnovne šole Utik v Vodicah, prizidavo Osnovne šole dr. Slavka Gruma v Zagorju ob Savi, prizidavo Osnovne šole Toneta Okrogarja prav tako v Zagorju ob Savi, prizidavo Osnovne šole Zavrč, prizidavo Osnovne šole Cvetka Golarja v Ljutomeru, celovito ureditev CU Elvira Vatovec Strunjan, rekonstrukcijo in prizidavo Osnovne šole v Šentjerneju, novogradnjo športne dvorane V Škocjanu, prizidavo Osnovne šole Škofljica, novogradnjo telovadnice (I. faza) v Šmarju pri Jelšah, dozidavo Podružnične osnovne šole Tabor, novogradnjo telovadnice ob Osnovni šoli Veliki Gaber v Trebnjem, celovito obnovo Glasbene šole v Lendavi in nadzidavo Osnovne šole Dante Alighieri.</w:t>
      </w:r>
    </w:p>
    <w:p w14:paraId="33996B50" w14:textId="77777777" w:rsidR="002B6609" w:rsidRDefault="002B6609" w:rsidP="002B6609"/>
    <w:p w14:paraId="1FB6A186" w14:textId="77777777" w:rsidR="002B6609" w:rsidRDefault="002B6609" w:rsidP="002B6609">
      <w:r>
        <w:t xml:space="preserve">Ministrstvo za vzgojo in izobraževanje je namreč 11. julija 2025 objavilo Javni razpis, s katerim bo namenilo do 160.000.000 evrov za sofinanciranje </w:t>
      </w:r>
      <w:proofErr w:type="gramStart"/>
      <w:r>
        <w:t>investicij</w:t>
      </w:r>
      <w:proofErr w:type="gramEnd"/>
      <w:r>
        <w:t xml:space="preserve"> v vrtcih in osnovnem šolstvu v Republiki Sloveniji v obdobju 2026 – 2029.  </w:t>
      </w:r>
    </w:p>
    <w:p w14:paraId="3C5F53C4" w14:textId="77777777" w:rsidR="002B6609" w:rsidRDefault="002B6609" w:rsidP="002B6609"/>
    <w:p w14:paraId="301D67FC" w14:textId="77777777" w:rsidR="002B6609" w:rsidRDefault="002B6609" w:rsidP="002B6609">
      <w:r>
        <w:t xml:space="preserve">Namen razpisa je sofinanciranje </w:t>
      </w:r>
      <w:proofErr w:type="gramStart"/>
      <w:r>
        <w:t>investicij</w:t>
      </w:r>
      <w:proofErr w:type="gramEnd"/>
      <w:r>
        <w:t xml:space="preserve"> v objekte vzgojno - izobraževalnih zavodov, ki sodijo v pristojnost Ministrstva za vzgojo in izobraževanje, oziroma v objekte vrtcev in osnovnega šolstva. Z razpisom se zagotavlja finančna pomoč občinam pri uresničitvi načrtovanih projektov za objekte vzgojno - izobraževalnih zavodov zaradi zagotavljanja manjkajočih površin in prostorov in/ali zagotavljanja statične in potresne varnosti objektov. </w:t>
      </w:r>
    </w:p>
    <w:p w14:paraId="732B09F5" w14:textId="77777777" w:rsidR="002B6609" w:rsidRDefault="002B6609" w:rsidP="002B6609"/>
    <w:p w14:paraId="5529ECEB" w14:textId="77777777" w:rsidR="002B6609" w:rsidRDefault="002B6609" w:rsidP="002B6609">
      <w:r>
        <w:t xml:space="preserve">Cilj razpisa je v letih 2026 – 2029 prispevati k </w:t>
      </w:r>
      <w:proofErr w:type="gramStart"/>
      <w:r>
        <w:t>realizaciji</w:t>
      </w:r>
      <w:proofErr w:type="gramEnd"/>
      <w:r>
        <w:t xml:space="preserve"> čim večjega števila projektov v rekonstrukcije in/ali novogradnje objektov vrtcev in osnovnega šolstva.</w:t>
      </w:r>
    </w:p>
    <w:p w14:paraId="384A8DFD" w14:textId="4472E962" w:rsidR="004B21EF" w:rsidRDefault="002B6609" w:rsidP="002B6609">
      <w:pPr>
        <w:pStyle w:val="Vir"/>
      </w:pPr>
      <w:r>
        <w:t>Vir: Ministrstvo za vzgojo in izobraževanje</w:t>
      </w:r>
    </w:p>
    <w:p w14:paraId="410E0980" w14:textId="35EEAB17" w:rsidR="002146D7" w:rsidRDefault="002146D7" w:rsidP="002146D7">
      <w:pPr>
        <w:pStyle w:val="Naslov2"/>
      </w:pPr>
      <w:r>
        <w:t xml:space="preserve">V Načrt razvojnih programov 2026-2029 uvrščen projekt </w:t>
      </w:r>
      <w:proofErr w:type="gramStart"/>
      <w:r>
        <w:t>Investicija</w:t>
      </w:r>
      <w:proofErr w:type="gramEnd"/>
      <w:r>
        <w:t xml:space="preserve"> v novogradnjo ter stroje-Palfinger</w:t>
      </w:r>
    </w:p>
    <w:p w14:paraId="5FCA6670" w14:textId="77777777" w:rsidR="002146D7" w:rsidRDefault="002146D7" w:rsidP="002146D7">
      <w:r>
        <w:t xml:space="preserve">Vlada Republike Slovenije je v veljavni Načrt razvojnih programov (NRP) 2026-2029 uvrstila projekt </w:t>
      </w:r>
      <w:proofErr w:type="gramStart"/>
      <w:r>
        <w:t>Investicija</w:t>
      </w:r>
      <w:proofErr w:type="gramEnd"/>
      <w:r>
        <w:t xml:space="preserve"> v novogradnjo ter stroje-Palfinger. </w:t>
      </w:r>
    </w:p>
    <w:p w14:paraId="72C8C37B" w14:textId="77777777" w:rsidR="002146D7" w:rsidRDefault="002146D7" w:rsidP="002146D7"/>
    <w:p w14:paraId="1B003BFF" w14:textId="77777777" w:rsidR="002146D7" w:rsidRDefault="002146D7" w:rsidP="002146D7">
      <w:r>
        <w:t xml:space="preserve">Predmet </w:t>
      </w:r>
      <w:proofErr w:type="gramStart"/>
      <w:r>
        <w:t>investicije</w:t>
      </w:r>
      <w:proofErr w:type="gramEnd"/>
      <w:r>
        <w:t xml:space="preserve"> je novogradnja poslovno-proizvodnega obrata ter nakup novih strojev in tehnoloških linij, ki so ključni za izdelavo sestavnih delov in končnih izdelkov, kot so žerjavi in druge transportne naprave.</w:t>
      </w:r>
    </w:p>
    <w:p w14:paraId="730A7848" w14:textId="77777777" w:rsidR="002146D7" w:rsidRDefault="002146D7" w:rsidP="002146D7"/>
    <w:p w14:paraId="73B54968" w14:textId="77777777" w:rsidR="002146D7" w:rsidRDefault="002146D7" w:rsidP="002146D7">
      <w:r>
        <w:t xml:space="preserve">Namen </w:t>
      </w:r>
      <w:proofErr w:type="gramStart"/>
      <w:r>
        <w:t>investicije</w:t>
      </w:r>
      <w:proofErr w:type="gramEnd"/>
      <w:r>
        <w:t xml:space="preserve"> je vzpostavitev sodobnega, avtomatiziranega in energetsko učinkovitega tehnološkega procesa površinske zaščite v novem poslovno-proizvodnem obratu.</w:t>
      </w:r>
    </w:p>
    <w:p w14:paraId="0CCE0050" w14:textId="77777777" w:rsidR="002146D7" w:rsidRDefault="002146D7" w:rsidP="002146D7"/>
    <w:p w14:paraId="55EEB555" w14:textId="77777777" w:rsidR="002146D7" w:rsidRDefault="002146D7" w:rsidP="002146D7">
      <w:r>
        <w:t xml:space="preserve">Cilji </w:t>
      </w:r>
      <w:proofErr w:type="gramStart"/>
      <w:r>
        <w:t>investicije</w:t>
      </w:r>
      <w:proofErr w:type="gramEnd"/>
      <w:r>
        <w:t xml:space="preserve"> so izgradnja novega obrata ter nabava novih strojev in s tem dvig dodane vrednosti na zaposlenega, vlaganje v izobraževanja novo zaposlenih, povečanje prodaje, povečanje produktivnosti, zmanjšanje emisij in prispevek k zelenemu prehodu, uvedba naprednih tehnologij, izboljšanje pogojev za zaposlene, uvedba novih delovnih mest. </w:t>
      </w:r>
      <w:proofErr w:type="gramStart"/>
      <w:r>
        <w:t>Investicija</w:t>
      </w:r>
      <w:proofErr w:type="gramEnd"/>
      <w:r>
        <w:t xml:space="preserve"> bo zvedena v občini Ormož, v Vzhodni Sloveniji oziroma Podravski statistični regiji. </w:t>
      </w:r>
    </w:p>
    <w:p w14:paraId="41AF6787" w14:textId="77777777" w:rsidR="002146D7" w:rsidRDefault="002146D7" w:rsidP="002146D7"/>
    <w:p w14:paraId="0123843B" w14:textId="77777777" w:rsidR="002146D7" w:rsidRDefault="002146D7" w:rsidP="002146D7">
      <w:r>
        <w:t xml:space="preserve">Vrednost </w:t>
      </w:r>
      <w:proofErr w:type="gramStart"/>
      <w:r>
        <w:t>investicije</w:t>
      </w:r>
      <w:proofErr w:type="gramEnd"/>
      <w:r>
        <w:t xml:space="preserve"> znaša 61.534.165,44 evra (brez davka na dodano vrednost (DDV)), od tega upravičeni stroški znašajo 60.905.484,23 evra (brez DDV), vrednost investicije v stroje znaša 31.798.533,44 evra (brez DDV), kar znaša 51,68 odstotkov celotne vrednosti investicije (brez DDV).</w:t>
      </w:r>
    </w:p>
    <w:p w14:paraId="4A948B46" w14:textId="77777777" w:rsidR="002146D7" w:rsidRDefault="002146D7" w:rsidP="002146D7"/>
    <w:p w14:paraId="3FAFCCFB" w14:textId="77777777" w:rsidR="002146D7" w:rsidRDefault="002146D7" w:rsidP="002146D7">
      <w:r>
        <w:t xml:space="preserve">Vlogi podjetja Palfinger d. o. o. je bilo ugodeno 6. marca 2026 z odločbo ministrstva o dodelitvi subvencije za </w:t>
      </w:r>
      <w:proofErr w:type="gramStart"/>
      <w:r>
        <w:t>investicijo</w:t>
      </w:r>
      <w:proofErr w:type="gramEnd"/>
      <w:r>
        <w:t xml:space="preserve"> Izgradnja novega poslovno-proizvodnega obrata Greenfield v Ormožu. Iz navedene odločbe izhaja, da se podjetju Palfinger odobri subvencija za upravičene stroške naložb v opredmetena osnovna sredstva do skupne višine 16.784.150,63 evra.</w:t>
      </w:r>
    </w:p>
    <w:p w14:paraId="5657823D" w14:textId="77777777" w:rsidR="002146D7" w:rsidRDefault="002146D7" w:rsidP="002146D7"/>
    <w:p w14:paraId="762C3BD1" w14:textId="77777777" w:rsidR="002146D7" w:rsidRDefault="002146D7" w:rsidP="002146D7">
      <w:r>
        <w:t xml:space="preserve">Obremenitev za proračun predstavljajo sredstva v skupni višini 16.784.150,63 evra, in sicer 2.361.069,39 evra v letu 2026, 6.428.343,04 evra v letu 2027 ter 7.994.738,20 evra v letu 2028. Sredstva so zagotovljena na evidenčnem projektu Spodbujanje </w:t>
      </w:r>
      <w:proofErr w:type="gramStart"/>
      <w:r>
        <w:t>investicij</w:t>
      </w:r>
      <w:proofErr w:type="gramEnd"/>
      <w:r>
        <w:t xml:space="preserve">, na proračunski postavki Spodbujanje investicij. </w:t>
      </w:r>
    </w:p>
    <w:p w14:paraId="19FFC314" w14:textId="77777777" w:rsidR="002146D7" w:rsidRDefault="002146D7" w:rsidP="002146D7"/>
    <w:p w14:paraId="03EB9D60" w14:textId="77777777" w:rsidR="002146D7" w:rsidRDefault="002146D7" w:rsidP="002146D7">
      <w:r>
        <w:t xml:space="preserve">Začetek </w:t>
      </w:r>
      <w:proofErr w:type="gramStart"/>
      <w:r>
        <w:t>investicije</w:t>
      </w:r>
      <w:proofErr w:type="gramEnd"/>
      <w:r>
        <w:t xml:space="preserve"> je v vlogi načrtovan z 8. avgustom 2025, zaključek pa 7. avgusta 2028. Datum konca financiranja 15. december 2028.  </w:t>
      </w:r>
    </w:p>
    <w:p w14:paraId="396C0B5E" w14:textId="3D177170" w:rsidR="00452FCB" w:rsidRDefault="002146D7" w:rsidP="002146D7">
      <w:pPr>
        <w:pStyle w:val="Vir"/>
      </w:pPr>
      <w:r>
        <w:t>Vir: Ministrstvo za gospodarstvo, turizem in šport</w:t>
      </w:r>
    </w:p>
    <w:p w14:paraId="271FF895" w14:textId="5335B645" w:rsidR="009D72DC" w:rsidRDefault="009D72DC" w:rsidP="009D72DC">
      <w:pPr>
        <w:pStyle w:val="Naslov2"/>
      </w:pPr>
      <w:r>
        <w:t xml:space="preserve">Vlada uvrstila nove projekte za sofinanciranje </w:t>
      </w:r>
      <w:proofErr w:type="gramStart"/>
      <w:r>
        <w:t>investicij</w:t>
      </w:r>
      <w:proofErr w:type="gramEnd"/>
      <w:r>
        <w:t xml:space="preserve"> v vrtcih in osnovnem šolstvu v Načrt razvojnih programov 2026-2029 </w:t>
      </w:r>
    </w:p>
    <w:p w14:paraId="10902860" w14:textId="77777777" w:rsidR="009D72DC" w:rsidRDefault="009D72DC" w:rsidP="009D72DC">
      <w:r>
        <w:t xml:space="preserve">Vlada je v Načrt razvojnih programov 2026-2029 uvrstila še osemnajst novih projektov, ki so bili izbrani na Razpisu za sofinanciranje </w:t>
      </w:r>
      <w:proofErr w:type="gramStart"/>
      <w:r>
        <w:t>investicij</w:t>
      </w:r>
      <w:proofErr w:type="gramEnd"/>
      <w:r>
        <w:t xml:space="preserve"> v vrtcih in osnovnem šolstvu 2026-2029 Ministrstva za vzgojo in izobraževanje.</w:t>
      </w:r>
    </w:p>
    <w:p w14:paraId="4203393D" w14:textId="77777777" w:rsidR="009D72DC" w:rsidRDefault="009D72DC" w:rsidP="009D72DC"/>
    <w:p w14:paraId="05699FDA" w14:textId="45C8C390" w:rsidR="009D72DC" w:rsidRDefault="009D72DC" w:rsidP="009D72DC">
      <w:r>
        <w:t xml:space="preserve">V veljavni Načrt razvojnih programov za obdobje 2026-2029 se uvrstijo: novogradnja Osnovne šole dr. Mihajla Rostoharja v Krškem, dozidava CUVI Janeza Levca v Ljubljani, obnova Osnovne šole Prule z izgradnjo telovadnice, širitev Osnovne šole Dragotin Kette v Novem mestu, dozidava Glasbene šole Slovenj Gradec, prizidava Tretje Osnovne šole v Slovenj Gradcu (II. faza), prizidava </w:t>
      </w:r>
      <w:proofErr w:type="gramStart"/>
      <w:r>
        <w:t>Podružnične Osnovne šole</w:t>
      </w:r>
      <w:proofErr w:type="gramEnd"/>
      <w:r>
        <w:t xml:space="preserve"> Vreme v občini Divača, prizidava Osnovne šole  z novogradnjo telovadnice na Dobrni, dozidava Osnovne šole Antona Janše v Radovljici, prizidava Podružnične osnovne šole Žiče v Slovenjih Konjicah, rekonstrukcija podstrešja Osnovne šole Šenčur, prizidek Osnovne šole Glazija v Celju (I. faza), dozidava Osnovne šole Cankova, prizidava in rekonstrukcija Osnovne šole Roje v Domžalah, prizidek Osnovne šole Bogojina v Moravskih toplicah, novogradnja Osnovne šole Velika Nedelja, prizidava Osnovne šole Polzela in prizidava Osnovne šole Prestranek.</w:t>
      </w:r>
    </w:p>
    <w:p w14:paraId="402631C8" w14:textId="77777777" w:rsidR="009D72DC" w:rsidRDefault="009D72DC" w:rsidP="009D72DC"/>
    <w:p w14:paraId="1450995B" w14:textId="77777777" w:rsidR="009D72DC" w:rsidRDefault="009D72DC" w:rsidP="009D72DC">
      <w:r>
        <w:t xml:space="preserve">Ministrstvo za vzgojo in izobraževanje je namreč 11. julija 2025 objavilo Javni razpis, s katerim bo namenilo do 160.000.000 evrov za sofinanciranje </w:t>
      </w:r>
      <w:proofErr w:type="gramStart"/>
      <w:r>
        <w:t>investicij</w:t>
      </w:r>
      <w:proofErr w:type="gramEnd"/>
      <w:r>
        <w:t xml:space="preserve"> v vrtcih in osnovnem šolstvu v Republiki Sloveniji v obdobju 2026 – 2029.  </w:t>
      </w:r>
    </w:p>
    <w:p w14:paraId="7317E769" w14:textId="77777777" w:rsidR="009D72DC" w:rsidRDefault="009D72DC" w:rsidP="009D72DC"/>
    <w:p w14:paraId="77159F8D" w14:textId="77777777" w:rsidR="009D72DC" w:rsidRDefault="009D72DC" w:rsidP="009D72DC">
      <w:r>
        <w:t xml:space="preserve">Namen razpisa je sofinanciranje </w:t>
      </w:r>
      <w:proofErr w:type="gramStart"/>
      <w:r>
        <w:t>investicij</w:t>
      </w:r>
      <w:proofErr w:type="gramEnd"/>
      <w:r>
        <w:t xml:space="preserve"> v objekte vzgojno - izobraževalnih zavodov, ki sodijo v pristojnost Ministrstva za vzgojo in izobraževanje, oziroma v objekte vrtcev in osnovnega šolstva. Z razpisom se zagotavlja finančna pomoč občinam pri uresničitvi načrtovanih projektov za objekte vzgojno - izobraževalnih zavodov zaradi zagotavljanja manjkajočih površin in prostorov in/ali zagotavljanja statične in potresne varnosti objektov. </w:t>
      </w:r>
    </w:p>
    <w:p w14:paraId="1396E088" w14:textId="77777777" w:rsidR="009D72DC" w:rsidRDefault="009D72DC" w:rsidP="009D72DC"/>
    <w:p w14:paraId="1E308212" w14:textId="77777777" w:rsidR="009D72DC" w:rsidRDefault="009D72DC" w:rsidP="009D72DC">
      <w:r>
        <w:t xml:space="preserve">Cilj razpisa je v letih 2026 – 2029 prispevati k </w:t>
      </w:r>
      <w:proofErr w:type="gramStart"/>
      <w:r>
        <w:t>realizaciji</w:t>
      </w:r>
      <w:proofErr w:type="gramEnd"/>
      <w:r>
        <w:t xml:space="preserve"> čim večjega števila projektov v rekonstrukcije in/ali novogradnje objektov vrtcev in osnovnega šolstva.</w:t>
      </w:r>
    </w:p>
    <w:p w14:paraId="17077C9F" w14:textId="45FABD03" w:rsidR="00CF09E1" w:rsidRDefault="009D72DC" w:rsidP="009D72DC">
      <w:pPr>
        <w:pStyle w:val="Vir"/>
      </w:pPr>
      <w:r>
        <w:t>Vir: Ministrstvo za vzgojo in izobraževanje</w:t>
      </w:r>
    </w:p>
    <w:p w14:paraId="7B136305" w14:textId="230DF928" w:rsidR="00A20DAD" w:rsidRDefault="00A20DAD" w:rsidP="00A20DAD">
      <w:pPr>
        <w:pStyle w:val="Naslov2"/>
      </w:pPr>
      <w:r>
        <w:t>Vlada prerazporeja sredstva državnega proračuna</w:t>
      </w:r>
    </w:p>
    <w:p w14:paraId="48D64CD2" w14:textId="77777777" w:rsidR="00A20DAD" w:rsidRDefault="00A20DAD" w:rsidP="00A20DAD">
      <w:r>
        <w:t xml:space="preserve">Vlada je na današnji seji odločila o prerazporeditvah pravic porabe v letošnjem državnem proračunu. Med drugim Ministrstvo za infrastrukturo/Direkcija za infrastrukturo prerazporeja pravice porabe iz </w:t>
      </w:r>
      <w:r>
        <w:lastRenderedPageBreak/>
        <w:t>postavke namenskih sredstev EU na Ministrstvo za kohezijo in regionalni razvoj v višini 30,9 milijona evrov za izvedbo projektov kohezijske politike v letu 2026.</w:t>
      </w:r>
    </w:p>
    <w:p w14:paraId="1F35FB67" w14:textId="604DFCE3" w:rsidR="004B21EF" w:rsidRDefault="00A20DAD" w:rsidP="00A20DAD">
      <w:pPr>
        <w:pStyle w:val="Vir"/>
      </w:pPr>
      <w:r>
        <w:t>Vir: Ministrstvo za finance</w:t>
      </w:r>
    </w:p>
    <w:p w14:paraId="5A2637DC" w14:textId="7F5B035B" w:rsidR="00EA0684" w:rsidRDefault="00EA0684" w:rsidP="00EA0684">
      <w:pPr>
        <w:pStyle w:val="Naslov2"/>
      </w:pPr>
      <w:r>
        <w:t xml:space="preserve">Vlada v Načrt razvojnih programov 2026-2029 uvrstila štiri projekte </w:t>
      </w:r>
    </w:p>
    <w:p w14:paraId="502EDDFA" w14:textId="77777777" w:rsidR="00EA0684" w:rsidRDefault="00EA0684" w:rsidP="00EA0684">
      <w:r>
        <w:t xml:space="preserve">Prometna infrastruktura je eden od pogojev za enakomeren razvoj Slovenije in omogoča primerno oskrbo gospodarstva ter mobilnost prebivalstva. Med ključnimi vlaganji so </w:t>
      </w:r>
      <w:proofErr w:type="gramStart"/>
      <w:r>
        <w:t>investicije</w:t>
      </w:r>
      <w:proofErr w:type="gramEnd"/>
      <w:r>
        <w:t xml:space="preserve"> v zmogljivo železniško infrastrukturo in uporabno državno cestno omrežje. </w:t>
      </w:r>
    </w:p>
    <w:p w14:paraId="310695C4" w14:textId="77777777" w:rsidR="00EA0684" w:rsidRDefault="00EA0684" w:rsidP="00EA0684"/>
    <w:p w14:paraId="64AC40CA" w14:textId="77777777" w:rsidR="00EA0684" w:rsidRDefault="00EA0684" w:rsidP="00EA0684">
      <w:r>
        <w:t>Z namenom izboljšanja prometnih rešitev, povečanja stopnje varnosti prometa za vse udeležence prometa, povečanja ekonomičnosti železniškega prometa in preprečevanja negativnih vplivov na okolje se v veljavni Načrt razvojnih programov uvrstijo naslednji projekti:</w:t>
      </w:r>
    </w:p>
    <w:p w14:paraId="3F3E7540" w14:textId="77777777" w:rsidR="00EA0684" w:rsidRDefault="00EA0684" w:rsidP="00EA0684">
      <w:r>
        <w:t>Posodobitev žel. proge Logatec-Postojna – 1. faza,</w:t>
      </w:r>
    </w:p>
    <w:p w14:paraId="5A24F95B" w14:textId="77777777" w:rsidR="00EA0684" w:rsidRDefault="00EA0684" w:rsidP="00EA0684">
      <w:r>
        <w:t>Posodobitev vozlišča Zidani Most-Lj. Zalog – 1. faza,</w:t>
      </w:r>
    </w:p>
    <w:p w14:paraId="577F017B" w14:textId="77777777" w:rsidR="00EA0684" w:rsidRDefault="00EA0684" w:rsidP="00EA0684">
      <w:r>
        <w:t>Ureditev križišča in ceste ob MP Šentilj in</w:t>
      </w:r>
    </w:p>
    <w:p w14:paraId="3E68BB54" w14:textId="77777777" w:rsidR="00EA0684" w:rsidRDefault="00EA0684" w:rsidP="00EA0684">
      <w:r>
        <w:t>Ureditev ceste Jagnjenica-Stari Dvor.</w:t>
      </w:r>
    </w:p>
    <w:p w14:paraId="52E751B8" w14:textId="77777777" w:rsidR="00EA0684" w:rsidRDefault="00EA0684" w:rsidP="00EA0684"/>
    <w:p w14:paraId="0F36CF45" w14:textId="77777777" w:rsidR="00EA0684" w:rsidRDefault="00EA0684" w:rsidP="00EA0684">
      <w:r>
        <w:t xml:space="preserve">V veljavnem Načrtu razvojnih programov se spremenijo tudi izhodiščne vrednosti dveh že uvrščenih projektov, in sicer Sanacija plazu in ceste Solkanska obvoznica in Rekonstrukcija nadvoza na Ptuju. </w:t>
      </w:r>
    </w:p>
    <w:p w14:paraId="3B4A66AD" w14:textId="44BA5239" w:rsidR="00EA0684" w:rsidRDefault="00EA0684" w:rsidP="00EA0684">
      <w:pPr>
        <w:pStyle w:val="Vir"/>
      </w:pPr>
      <w:r>
        <w:t>Vir: Ministrstvo za infrastrukturo</w:t>
      </w:r>
    </w:p>
    <w:p w14:paraId="2A65A921" w14:textId="688238EA" w:rsidR="00F93611" w:rsidRPr="00DE56AF" w:rsidRDefault="00DE56AF" w:rsidP="00DE56AF">
      <w:pPr>
        <w:pStyle w:val="Naslov2"/>
      </w:pPr>
      <w:r w:rsidRPr="00DE56AF">
        <w:t xml:space="preserve">Vlada dodala še zadnji kamenček v mozaik dvotirne proge Divača – Koper z </w:t>
      </w:r>
      <w:proofErr w:type="gramStart"/>
      <w:r w:rsidRPr="00DE56AF">
        <w:t>investicijskim</w:t>
      </w:r>
      <w:proofErr w:type="gramEnd"/>
      <w:r w:rsidRPr="00DE56AF">
        <w:t xml:space="preserve"> programom za tretji tir</w:t>
      </w:r>
    </w:p>
    <w:p w14:paraId="7B2C82A2" w14:textId="72520360" w:rsidR="00DE56AF" w:rsidRDefault="00DE56AF" w:rsidP="00DE56AF">
      <w:r>
        <w:t xml:space="preserve">Vlada je na današnji seji sprejela </w:t>
      </w:r>
      <w:proofErr w:type="gramStart"/>
      <w:r>
        <w:t>investicijski</w:t>
      </w:r>
      <w:proofErr w:type="gramEnd"/>
      <w:r>
        <w:t xml:space="preserve"> program za projekt vzporednega levega – tretjega železniškega tira Divača–Koper, odločila o dokapitalizaciji družbe 2TDK ter se seznanila z letnim poročilom družbe 2TDK za leto 2025. Sprejete odločitve zagotavljajo nadaljevanje izvajanja največjega infrastrukturnega projekta v državi - projekta drugega tira in potrjujejo zavezanost vlade k razvoju sodobne, zmogljive in trajnostne železniške infrastrukture v Sloveniji. Ta bo dolgoročno prispevala k manj tovora na cestah, boljši povezljivosti, trajnostnemu razvoju ter večji kakovosti življenja prebivalcev.</w:t>
      </w:r>
    </w:p>
    <w:p w14:paraId="113058EE" w14:textId="77777777" w:rsidR="00DE56AF" w:rsidRDefault="00DE56AF" w:rsidP="00DE56AF"/>
    <w:p w14:paraId="759C73DD" w14:textId="4F587FEC" w:rsidR="00DE56AF" w:rsidRDefault="00DE56AF" w:rsidP="00DE56AF">
      <w:proofErr w:type="gramStart"/>
      <w:r>
        <w:t>Investicijski</w:t>
      </w:r>
      <w:proofErr w:type="gramEnd"/>
      <w:r>
        <w:t xml:space="preserve"> program za vzporedni levi - tretji tir Divača–Koper predstavlja logično nadaljevanje projekta drugega tira in ključen korak k vzpostavitvi polne dvotirnosti proge Divača–Kope. Projekt drugega tira se je začel leta 2019, v prvem mandatu ministrice mag. Alenke Bratušek, marca letos so bila zaključena gradbena dela in zagotovljena prevoznost tira, s potrditvijo investicijskega programa za dodaten, tretji, tir, pa je vlada dodala še zadnji kamenček v mozaik dvotirne proge Divača – Koper</w:t>
      </w:r>
      <w:proofErr w:type="gramStart"/>
      <w:r>
        <w:t>.  Investicijska</w:t>
      </w:r>
      <w:proofErr w:type="gramEnd"/>
      <w:r>
        <w:t xml:space="preserve"> vrednost dodatnega, tretjega, tira znaša 430,2 milijona evrov brez DDV v tekočih cenah. Projekt bo po zaključku omogočil povečanje zmogljivosti proge na približno 252 vlakov na dan ter pomembno prispeval h konkurenčnosti Luke Koper, razbremenitvi cestnega prometa in trajnostni mobilnosti.</w:t>
      </w:r>
    </w:p>
    <w:p w14:paraId="004A17B4" w14:textId="77777777" w:rsidR="00DE56AF" w:rsidRDefault="00DE56AF" w:rsidP="00DE56AF"/>
    <w:p w14:paraId="0E15DE99" w14:textId="06D04DEC" w:rsidR="00DE56AF" w:rsidRDefault="00DE56AF" w:rsidP="00DE56AF">
      <w:r>
        <w:t xml:space="preserve">Pri pripravi </w:t>
      </w:r>
      <w:proofErr w:type="gramStart"/>
      <w:r>
        <w:t>investicijskega</w:t>
      </w:r>
      <w:proofErr w:type="gramEnd"/>
      <w:r>
        <w:t xml:space="preserve"> programa je bila posebna pozornost namenjena doseganju čim boljših finančnih učinkov za državni proračun ter optimizaciji dolgoročnih obveznosti države. S spremembo Zakona o izgradnji, upravljanju in gospodarjenju z drugim tirom železniške proge Divača–Koper je bila tudi odpravljena možnost sodelovanja drugih držav pri financiranju in lastništvu infrastrukture drugega tira. S tem je bilo dolgoročno preprečeno nastajanje dodatnih finančnih odlivov iz državnega proračuna, ki bi bili povezani z zagotavljanjem donosov na kapital tujim družbenikom družbe 2TDK. </w:t>
      </w:r>
    </w:p>
    <w:p w14:paraId="6F4CE397" w14:textId="77777777" w:rsidR="00DE56AF" w:rsidRDefault="00DE56AF" w:rsidP="00DE56AF"/>
    <w:p w14:paraId="78094A0D" w14:textId="357BF403" w:rsidR="00DE56AF" w:rsidRDefault="00DE56AF" w:rsidP="00DE56AF">
      <w:r>
        <w:lastRenderedPageBreak/>
        <w:t xml:space="preserve">Vlada je hkrati odločila o povečanju osnovnega kapitala družbe 2TDK v skupni višini 35,14 milijona evrov. Od tega se 13,39 milijona evrov zagotavlja iz naslova pribitka k cestnini iz leta 2025, dodatnih 21,75 milijona evrov pa predstavlja zadnjo tranšo dokapitalizacije </w:t>
      </w:r>
      <w:proofErr w:type="gramStart"/>
      <w:r>
        <w:t>za</w:t>
      </w:r>
      <w:proofErr w:type="gramEnd"/>
      <w:r>
        <w:t xml:space="preserve"> vzporednega levega tira Divača–Koper. Sredstva bodo namenjena predvsem nadaljevanju priprave projektne dokumentacije, pridobivanju integralnega gradbenega dovoljenja ter drugim </w:t>
      </w:r>
      <w:proofErr w:type="gramStart"/>
      <w:r>
        <w:t>aktivnostim</w:t>
      </w:r>
      <w:proofErr w:type="gramEnd"/>
      <w:r>
        <w:t xml:space="preserve">, potrebnim za začetek gradnje. Vlada s tem zagotavlja stabilno financiranje projekta in kontinuiteto izvajanja ene najpomembnejših infrastrukturnih </w:t>
      </w:r>
      <w:proofErr w:type="gramStart"/>
      <w:r>
        <w:t>investicij</w:t>
      </w:r>
      <w:proofErr w:type="gramEnd"/>
      <w:r>
        <w:t xml:space="preserve"> v državi. Po izvedeni dokapitalizaciji bo osnovni kapital družbe 2TDK znašal 533,48 milijona evrov. </w:t>
      </w:r>
    </w:p>
    <w:p w14:paraId="43E1B45F" w14:textId="77777777" w:rsidR="00DE56AF" w:rsidRDefault="00DE56AF" w:rsidP="00DE56AF"/>
    <w:p w14:paraId="176AD6F3" w14:textId="73C41189" w:rsidR="00DE56AF" w:rsidRDefault="00DE56AF" w:rsidP="00DE56AF">
      <w:r>
        <w:t xml:space="preserve">Vlada se je seznanila tudi z letnim poročilom družbe 2TDK za leto 2025. Družba je v preteklem letu uspešno nadaljevala izvajanje projekta drugega tira ter izvajala intenzivne pripravljalne </w:t>
      </w:r>
      <w:proofErr w:type="gramStart"/>
      <w:r>
        <w:t>aktivnosti</w:t>
      </w:r>
      <w:proofErr w:type="gramEnd"/>
      <w:r>
        <w:t xml:space="preserve"> za vzporedni levi tir. Letno poročilo potrjuje stabilno poslovanje družbe in učinkovito izvajanje nalog, povezanih z razvojem sodobne železniške infrastrukture. Vlada je ob tem sprejela tudi spremljajoče skupščinske sklepe, povezane z rednim poslovanjem družbe.</w:t>
      </w:r>
    </w:p>
    <w:p w14:paraId="653FCB41" w14:textId="10481D4B" w:rsidR="005855FD" w:rsidRPr="00B93F55" w:rsidRDefault="00F93611" w:rsidP="00F93611">
      <w:pPr>
        <w:pStyle w:val="Vir"/>
      </w:pPr>
      <w:r>
        <w:t>Vir: Ministrstvo za infrastrukturo</w:t>
      </w:r>
    </w:p>
    <w:p w14:paraId="6D158DAC" w14:textId="34F4980A" w:rsidR="00375FF5" w:rsidRDefault="00DD45A8" w:rsidP="00DD45A8">
      <w:pPr>
        <w:pStyle w:val="Naslov2"/>
      </w:pPr>
      <w:r>
        <w:t xml:space="preserve">Vlada </w:t>
      </w:r>
      <w:r w:rsidR="00375FF5">
        <w:t>razreši</w:t>
      </w:r>
      <w:r>
        <w:t>la</w:t>
      </w:r>
      <w:r w:rsidR="00375FF5">
        <w:t xml:space="preserve"> generaln</w:t>
      </w:r>
      <w:r>
        <w:t>o</w:t>
      </w:r>
      <w:r w:rsidR="00375FF5">
        <w:t xml:space="preserve"> sekretark</w:t>
      </w:r>
      <w:r>
        <w:t>o</w:t>
      </w:r>
      <w:r w:rsidR="00375FF5">
        <w:t xml:space="preserve"> v Ministrstvu za solidarno prihodnost</w:t>
      </w:r>
    </w:p>
    <w:p w14:paraId="0B5A7C34" w14:textId="77777777" w:rsidR="00DD45A8" w:rsidRDefault="00DD45A8" w:rsidP="00DD45A8">
      <w:r>
        <w:t>Vlada Republike Slovenije je izdala odločbo o razrešitvi Ane Černe s položaja generalne sekretarke Ministrstva za solidarno prihodnost. Černe je podala izstopno izjavo s položaja generalne sekretarke 23. aprila 2026.</w:t>
      </w:r>
    </w:p>
    <w:p w14:paraId="6EE8E0F7" w14:textId="295B8845" w:rsidR="00375FF5" w:rsidRDefault="00DD45A8" w:rsidP="00DD45A8">
      <w:pPr>
        <w:pStyle w:val="Vir"/>
      </w:pPr>
      <w:r>
        <w:t>Vir: Ministrstvo za solidarno prihodnost</w:t>
      </w:r>
    </w:p>
    <w:p w14:paraId="2871729C" w14:textId="3B4C94DD" w:rsidR="00B46EFC" w:rsidRDefault="00B46EFC" w:rsidP="00EA20D8">
      <w:pPr>
        <w:pStyle w:val="Naslov2"/>
      </w:pPr>
      <w:r>
        <w:t>Vlada razrešila generalno sekretarko na MDDSZ</w:t>
      </w:r>
    </w:p>
    <w:p w14:paraId="62EF2323" w14:textId="60BE8936" w:rsidR="00B46EFC" w:rsidRDefault="00B46EFC" w:rsidP="00B46EFC">
      <w:r>
        <w:t>Vlada Republike Slovenije je izdala odločbo o razrešitvi Natalije Pogorevc s položaja generalne sekretarke v Ministrstvu za delo, družino, socialne zadeve in enake možnosti, in sicer z 9. majem 2026.</w:t>
      </w:r>
    </w:p>
    <w:p w14:paraId="770B49B4" w14:textId="0B23EB5B" w:rsidR="00375FF5" w:rsidRDefault="00B46EFC" w:rsidP="00B46EFC">
      <w:pPr>
        <w:pStyle w:val="Vir"/>
      </w:pPr>
      <w:r>
        <w:t>Vir: Ministrstvo za delo, družino, socialne zadeve in enake možnosti</w:t>
      </w:r>
    </w:p>
    <w:p w14:paraId="2C9C90BE" w14:textId="3EF92E45" w:rsidR="00375FF5" w:rsidRDefault="00A1129E" w:rsidP="00E837CC">
      <w:pPr>
        <w:pStyle w:val="Naslov2"/>
      </w:pPr>
      <w:r>
        <w:t>I</w:t>
      </w:r>
      <w:r w:rsidR="00375FF5">
        <w:t xml:space="preserve">menovanja vršilca dolžnosti generalnega direktorja Direktorata za podporo uporabnikom </w:t>
      </w:r>
    </w:p>
    <w:p w14:paraId="2B40C661" w14:textId="77777777" w:rsidR="00A1129E" w:rsidRDefault="00A1129E" w:rsidP="00A1129E">
      <w:r>
        <w:t>Vlada Republike Slovenije je na današnji redni seji sprejela sklep o imenovanju vršilca dolžnosti generalnega direktorja Direktorata za podporo uporabnikom na Ministrstvu za digitalno preobrazbo.</w:t>
      </w:r>
    </w:p>
    <w:p w14:paraId="25222F21" w14:textId="77777777" w:rsidR="00A1129E" w:rsidRDefault="00A1129E" w:rsidP="00A1129E"/>
    <w:p w14:paraId="6F073EDE" w14:textId="5F1E369E" w:rsidR="00A1129E" w:rsidRDefault="00A1129E" w:rsidP="00A1129E">
      <w:r>
        <w:t>Vlada je za to funkcijo za največ šest mesecev</w:t>
      </w:r>
      <w:proofErr w:type="gramStart"/>
      <w:r>
        <w:t>,</w:t>
      </w:r>
      <w:proofErr w:type="gramEnd"/>
      <w:r>
        <w:t xml:space="preserve"> oziroma najkasneje do 8. novembra 2026, imenovala mag. Igorja Žafrana. Mag. Igor Žafran je magister znanosti s področja ekonomije in poslovnih ved ter že opravlja </w:t>
      </w:r>
      <w:proofErr w:type="gramStart"/>
      <w:r>
        <w:t>funkcijo</w:t>
      </w:r>
      <w:proofErr w:type="gramEnd"/>
      <w:r>
        <w:t xml:space="preserve"> vršilca dolžnosti generalnega direktorja Direktorata za podporo uporabnikom.</w:t>
      </w:r>
    </w:p>
    <w:p w14:paraId="62764B0A" w14:textId="0403BD5E" w:rsidR="00A1129E" w:rsidRDefault="00A1129E" w:rsidP="00A1129E">
      <w:pPr>
        <w:pStyle w:val="Vir"/>
      </w:pPr>
      <w:r>
        <w:t>Vir: Ministrstvo za digitalno preobrazbo</w:t>
      </w:r>
    </w:p>
    <w:p w14:paraId="75DB1061" w14:textId="28165029" w:rsidR="00B46EFC" w:rsidRDefault="00B46EFC" w:rsidP="00B46EFC">
      <w:pPr>
        <w:pStyle w:val="Naslov2"/>
      </w:pPr>
      <w:r>
        <w:t xml:space="preserve">Vlada imenovala začasno vodjo Javnega štipendijskega, razvojnega, invalidskega in preživninskega sklada </w:t>
      </w:r>
    </w:p>
    <w:p w14:paraId="3F69489B" w14:textId="257AD899" w:rsidR="00B46EFC" w:rsidRDefault="00B46EFC" w:rsidP="00B46EFC">
      <w:r>
        <w:t>Vlada Republike Slovenije je pooblastila predsednico nadzornega sveta Javnega štipendijskega, razvojnega, invalidskega in preživninskega sklada Republike Slovenije, Niko Juvan, da od 8. maja 2026 začasno vodi in opravlja naloge direktorja oziroma direktorice Javnega štipendijskega, razvojnega, invalidskega in preživninskega sklada do imenovanja direktorja oziroma direktorice, vendar največ za 12 mesecev.</w:t>
      </w:r>
    </w:p>
    <w:p w14:paraId="0BE8770D" w14:textId="77777777" w:rsidR="00B46EFC" w:rsidRDefault="00B46EFC" w:rsidP="00B46EFC"/>
    <w:p w14:paraId="45134464" w14:textId="74D43454" w:rsidR="00B46EFC" w:rsidRDefault="00B46EFC" w:rsidP="00B46EFC">
      <w:r>
        <w:lastRenderedPageBreak/>
        <w:t>Direktorici sklada mag. Barbari Leder mandat poteče 7. maja 2026. V skladu z Zakonom o javnih skladih je bil pred iztekom mandata izveden javni razpis za imenovanje direktorja oziroma direktorice javnega sklada. Na navedenem razpisu ni bil izbran noben kandidat, zato postopek imenovanja novega direktorja oziroma direktorice ni bil zaključen pred potekom mandata sedanje direktorice. Postopek izbora direktorja oziroma direktorice javnega sklada je trenutno v teku, vendar zaradi narave postopka in zakonsko določenih faz ni mogoče zagotoviti, da bo imenovanje izvedeno pred iztekom mandata dosedanji direktorici. Vlada Republike Slovenije mora zato zagotoviti prehodno rešitev, ki bo omogočila neprekinjeno delovanje sklada do končne odločitve o imenovanju novega poslovodnega organa.</w:t>
      </w:r>
    </w:p>
    <w:p w14:paraId="69B0C4F6" w14:textId="0F338141" w:rsidR="00B46EFC" w:rsidRDefault="00B46EFC" w:rsidP="00B46EFC">
      <w:pPr>
        <w:pStyle w:val="Vir"/>
      </w:pPr>
      <w:r>
        <w:t>Vir: Ministrstvo za delo, družino, socialne zadeve in enake možnosti</w:t>
      </w:r>
    </w:p>
    <w:p w14:paraId="3C466347" w14:textId="5DF0400F" w:rsidR="00A866E5" w:rsidRDefault="00A866E5" w:rsidP="00A866E5">
      <w:pPr>
        <w:pStyle w:val="Naslov2"/>
      </w:pPr>
      <w:r>
        <w:t xml:space="preserve">Vlada imenovala predstavnike ustanovitelja v svete javnih vzgojno-izobraževalnih zavodov </w:t>
      </w:r>
    </w:p>
    <w:p w14:paraId="7EFD5738" w14:textId="77777777" w:rsidR="00A866E5" w:rsidRDefault="00A866E5" w:rsidP="00A866E5">
      <w:r>
        <w:t>Vlada je v svet javnega zavoda Gimnazija in ekonomska srednja šola Trbovlje za preostanek mandata sveta javnega zavoda, in sicer od 8. maja 2026 do 20. januarja 2030, kot predstavnika ustanovitelja imenovala Jasno Kramar in Urško Mlakar. V svet javnega zavoda Gimnazija in srednja šola za kemijo in farmacijo Ruše je vlada za preostanek mandata sveta javnega zavoda, in sicer od 8. maja 2026 do 26. maja 2028 imenovala Nejo Lah in Zvezdano Gradišnik. V svet javnega zavoda Gimnazija Franceta Prešerna je za preostanek mandata sveta javnega zavoda, in sicer od 8. maja 2026 do 11. marca 2029 imenovala Gorana Vraneševića. V svet javnega vzgojno-izobraževalnega zavoda Srednja upravno administrativna šola Ljubljana je vlada za preostanek mandata, in sicer od 8. maja 2026 do 6. januarja 2030 imenovala Nelido Nemec. V svet javnega zavoda Srednja šola Josipa Jurčiča Ivančna Gorica je za preostanek mandata sveta javnega zavoda, in sicer od 8. maja 2026 do 23. aprila 2029 imenovala Jureta Smoliča. V svet javnega zavoda Biotehniška šola Rakičan pa je vlada za preostanek mandata sveta javnega zavoda, in sicer od 8. maja 2026 do 20. novembra 2028 imenovala Iris Lanščak.</w:t>
      </w:r>
    </w:p>
    <w:p w14:paraId="7AA7A58D" w14:textId="58080BC2" w:rsidR="00A866E5" w:rsidRPr="00A866E5" w:rsidRDefault="00A866E5" w:rsidP="00A866E5">
      <w:pPr>
        <w:pStyle w:val="Vir"/>
      </w:pPr>
      <w:r>
        <w:t>Vir: Ministrstvo za vzgojo in izobraževanje</w:t>
      </w:r>
    </w:p>
    <w:p w14:paraId="26218E59" w14:textId="2F93649C" w:rsidR="00B46EFC" w:rsidRDefault="00B46EFC" w:rsidP="00B46EFC">
      <w:pPr>
        <w:pStyle w:val="Naslov2"/>
      </w:pPr>
      <w:r>
        <w:t xml:space="preserve">Vlada imenovala novo članico nadzornega sveta Javnega štipendijskega, razvojnega, invalidskega in preživninskega sklada </w:t>
      </w:r>
    </w:p>
    <w:p w14:paraId="7B3961F1" w14:textId="1E848A8F" w:rsidR="00B46EFC" w:rsidRDefault="00B46EFC" w:rsidP="00B46EFC">
      <w:r>
        <w:t xml:space="preserve">Vlada je z mesta članice nadzornega sveta Javnega štipendijskega, razvojnega, invalidskega in preživninskega sklada Republike Slovenije razrešila Mariko Grubar, predstavnico Študentske organizacije Slovenije in za mandatno obdobje štirih let kot predstavnico Študentske organizacije Slovenije imenovala Zalo Urbanija. </w:t>
      </w:r>
    </w:p>
    <w:p w14:paraId="24E254C4" w14:textId="636F5F3F" w:rsidR="00375FF5" w:rsidRDefault="00B46EFC" w:rsidP="00B46EFC">
      <w:pPr>
        <w:pStyle w:val="Vir"/>
      </w:pPr>
      <w:r>
        <w:t>Vir: Ministrstvo za delo, družino, socialne zadeve in enake možnosti</w:t>
      </w:r>
    </w:p>
    <w:p w14:paraId="4AC8B118" w14:textId="521818FB" w:rsidR="00C57CAD" w:rsidRDefault="00C57CAD" w:rsidP="00C57CAD">
      <w:pPr>
        <w:pStyle w:val="Naslov2"/>
      </w:pPr>
      <w:r>
        <w:t xml:space="preserve">Vlada imenovala novi članici Programskega odbora za operativno usklajevanje znanstvenoraziskovalne in inovacijske politike </w:t>
      </w:r>
    </w:p>
    <w:p w14:paraId="5492083D" w14:textId="19CE68D6" w:rsidR="00C57CAD" w:rsidRDefault="00C57CAD" w:rsidP="00C57CAD">
      <w:r>
        <w:t xml:space="preserve">Vlada je na današnji seji sprejela spremembo sklepa o ustanovitvi Programskega odbora za operativno usklajevanje znanstvenoraziskovalne in inovacijske politike ter imenovala dve novi članici programskega odbora. </w:t>
      </w:r>
    </w:p>
    <w:p w14:paraId="0152E8DA" w14:textId="77777777" w:rsidR="00C57CAD" w:rsidRDefault="00C57CAD" w:rsidP="00C57CAD"/>
    <w:p w14:paraId="64BB9AC1" w14:textId="77777777" w:rsidR="00C57CAD" w:rsidRDefault="00C57CAD" w:rsidP="00C57CAD">
      <w:r>
        <w:t xml:space="preserve">Sprejeta sprememba se nanaša na imenovanje novih članic z namenom širitve odbora, ki po novem vključuje tudi ministrstvo, pristojno za digitalno preobrazbo, in Urad Republike Slovenije za intelektualno lastnino, ki je organ v sestavi Ministrstva za gospodarstvo, turizem in šport. V Programski odbor se imenujeta: </w:t>
      </w:r>
    </w:p>
    <w:p w14:paraId="0C2CDAB9" w14:textId="61794075" w:rsidR="00C57CAD" w:rsidRDefault="00C57CAD" w:rsidP="00C57CAD">
      <w:pPr>
        <w:pStyle w:val="Odstavekseznama"/>
        <w:numPr>
          <w:ilvl w:val="0"/>
          <w:numId w:val="14"/>
        </w:numPr>
      </w:pPr>
      <w:r>
        <w:t>nova članica Mojca Štruc, generalna direktorica Direktorata za digitalno družbo, Ministrstvo za digitalno preobrazbo;</w:t>
      </w:r>
    </w:p>
    <w:p w14:paraId="2FCFACC5" w14:textId="0098AD28" w:rsidR="00C57CAD" w:rsidRDefault="00C57CAD" w:rsidP="00C57CAD">
      <w:pPr>
        <w:pStyle w:val="Odstavekseznama"/>
        <w:numPr>
          <w:ilvl w:val="0"/>
          <w:numId w:val="14"/>
        </w:numPr>
      </w:pPr>
      <w:r>
        <w:lastRenderedPageBreak/>
        <w:t>nova članica mag. Karin Žvokelj, direktorica Urada Republike Slovenije za intelektualno lastnino.</w:t>
      </w:r>
    </w:p>
    <w:p w14:paraId="4D23D8EF" w14:textId="77777777" w:rsidR="00C57CAD" w:rsidRDefault="00C57CAD" w:rsidP="00C57CAD"/>
    <w:p w14:paraId="73461AB8" w14:textId="77777777" w:rsidR="00C57CAD" w:rsidRDefault="00C57CAD" w:rsidP="00C57CAD">
      <w:r>
        <w:t xml:space="preserve">Programski odbor skupaj z novim Zakonom o znanstvenoraziskovalni in inovacijski dejavnosti predstavlja pomemben del reformnih </w:t>
      </w:r>
      <w:proofErr w:type="gramStart"/>
      <w:r>
        <w:t>aktivnosti</w:t>
      </w:r>
      <w:proofErr w:type="gramEnd"/>
      <w:r>
        <w:t xml:space="preserve"> v okviru komponente »Raziskave, razvoj in inovacije« Načrta za okrevanje in odpornost, ki ga financira Evropska unija.</w:t>
      </w:r>
    </w:p>
    <w:p w14:paraId="637BF323" w14:textId="77777777" w:rsidR="00C57CAD" w:rsidRDefault="00C57CAD" w:rsidP="00C57CAD"/>
    <w:p w14:paraId="252B6DF1" w14:textId="77777777" w:rsidR="00C57CAD" w:rsidRDefault="00C57CAD" w:rsidP="00C57CAD">
      <w:r>
        <w:t>Programski odbor med drugim:</w:t>
      </w:r>
    </w:p>
    <w:p w14:paraId="0E25836E" w14:textId="6FA11DD3" w:rsidR="00C57CAD" w:rsidRDefault="00C57CAD" w:rsidP="00C57CAD">
      <w:pPr>
        <w:pStyle w:val="Odstavekseznama"/>
        <w:numPr>
          <w:ilvl w:val="0"/>
          <w:numId w:val="15"/>
        </w:numPr>
      </w:pPr>
      <w:r>
        <w:t xml:space="preserve">pripravlja skupna izhodišča za usklajeno znanstvenoraziskovalno in inovacijsko politiko, ki predstavljajo osnovo za učinkovitejše in bolj koordinirano upravljanje raziskovalno-razvojnih ter inovacijskih </w:t>
      </w:r>
      <w:proofErr w:type="gramStart"/>
      <w:r>
        <w:t>aktivnosti</w:t>
      </w:r>
      <w:proofErr w:type="gramEnd"/>
      <w:r>
        <w:t>;</w:t>
      </w:r>
    </w:p>
    <w:p w14:paraId="502FD45F" w14:textId="7BCA1EF8" w:rsidR="00C57CAD" w:rsidRDefault="00C57CAD" w:rsidP="00C57CAD">
      <w:pPr>
        <w:pStyle w:val="Odstavekseznama"/>
        <w:numPr>
          <w:ilvl w:val="0"/>
          <w:numId w:val="15"/>
        </w:numPr>
      </w:pPr>
      <w:r>
        <w:t>obravnava in usklajuje strateške in operativne vidike načrtovanja znanstvenoraziskovalne in inovacijske politike;</w:t>
      </w:r>
    </w:p>
    <w:p w14:paraId="55F3304E" w14:textId="464A9171" w:rsidR="00C57CAD" w:rsidRDefault="00C57CAD" w:rsidP="00C57CAD">
      <w:pPr>
        <w:pStyle w:val="Odstavekseznama"/>
        <w:numPr>
          <w:ilvl w:val="0"/>
          <w:numId w:val="15"/>
        </w:numPr>
      </w:pPr>
      <w:r>
        <w:t>usklajuje programe in ukrepe financiranja ministrstev ter javnih agencij, zastopanih v programskem odboru, ne glede na vir financiranja, s ciljem zagotavljanja stabilnega in usklajenega financiranja.</w:t>
      </w:r>
    </w:p>
    <w:p w14:paraId="6D90FA79" w14:textId="77777777" w:rsidR="00C57CAD" w:rsidRDefault="00C57CAD" w:rsidP="00C57CAD"/>
    <w:p w14:paraId="6DE5E180" w14:textId="77777777" w:rsidR="00C57CAD" w:rsidRDefault="00C57CAD" w:rsidP="00C57CAD">
      <w:r>
        <w:t>Člani Programskega odbora so:</w:t>
      </w:r>
    </w:p>
    <w:p w14:paraId="2708DAEC" w14:textId="59F4F65F" w:rsidR="00C57CAD" w:rsidRDefault="00C57CAD" w:rsidP="00C57CAD">
      <w:pPr>
        <w:pStyle w:val="Odstavekseznama"/>
        <w:numPr>
          <w:ilvl w:val="0"/>
          <w:numId w:val="16"/>
        </w:numPr>
      </w:pPr>
      <w:r>
        <w:t>dr. Tomaž Boh, generalni direktor Direktorata za znanost in inovacije, Ministrstvo za visoko šolstvo, znanost in inovacije;</w:t>
      </w:r>
    </w:p>
    <w:p w14:paraId="19C3471C" w14:textId="7F2B1346" w:rsidR="00C57CAD" w:rsidRDefault="00C57CAD" w:rsidP="00C57CAD">
      <w:pPr>
        <w:pStyle w:val="Odstavekseznama"/>
        <w:numPr>
          <w:ilvl w:val="0"/>
          <w:numId w:val="16"/>
        </w:numPr>
      </w:pPr>
      <w:r>
        <w:t>mag. Matej Skočir, v. d. generalnega direktorja Direktorata za industrijo, podjetništvo in internacionalizacijo, Ministrstvo za gospodarstvo, turizem in šport;</w:t>
      </w:r>
    </w:p>
    <w:p w14:paraId="738BB990" w14:textId="78DE88EE" w:rsidR="00C57CAD" w:rsidRDefault="00C57CAD" w:rsidP="00C57CAD">
      <w:pPr>
        <w:pStyle w:val="Odstavekseznama"/>
        <w:numPr>
          <w:ilvl w:val="0"/>
          <w:numId w:val="16"/>
        </w:numPr>
      </w:pPr>
      <w:r>
        <w:t xml:space="preserve">Katarina Krek Hudoklin, </w:t>
      </w:r>
      <w:proofErr w:type="gramStart"/>
      <w:r>
        <w:t>vodja Oddelka</w:t>
      </w:r>
      <w:proofErr w:type="gramEnd"/>
      <w:r>
        <w:t xml:space="preserve"> za akreditacijo plačilne agencije in p.p. vodja Oddelka za državne pomoči in raziskovalno dejavnost, Ministrstvo za kmetijstvo, gozdarstvo in prehrano;</w:t>
      </w:r>
    </w:p>
    <w:p w14:paraId="525AB296" w14:textId="35A31CE4" w:rsidR="00C57CAD" w:rsidRDefault="00C57CAD" w:rsidP="00C57CAD">
      <w:pPr>
        <w:pStyle w:val="Odstavekseznama"/>
        <w:numPr>
          <w:ilvl w:val="0"/>
          <w:numId w:val="16"/>
        </w:numPr>
      </w:pPr>
      <w:r>
        <w:t>Marko Hren, sekretar, Ministrstvo za kohezijo in regionalni razvoj;</w:t>
      </w:r>
    </w:p>
    <w:p w14:paraId="7C820645" w14:textId="7BCF60CC" w:rsidR="00C57CAD" w:rsidRDefault="00C57CAD" w:rsidP="00C57CAD">
      <w:pPr>
        <w:pStyle w:val="Odstavekseznama"/>
        <w:numPr>
          <w:ilvl w:val="0"/>
          <w:numId w:val="16"/>
        </w:numPr>
      </w:pPr>
      <w:r>
        <w:t>Tjaša Dobnik, direktorica Javne agencije za znanstvenoraziskovalno in inovacijsko dejavnost Republike Slovenije;</w:t>
      </w:r>
    </w:p>
    <w:p w14:paraId="233786D8" w14:textId="2CDE5AC7" w:rsidR="00C57CAD" w:rsidRDefault="00C57CAD" w:rsidP="00C57CAD">
      <w:pPr>
        <w:pStyle w:val="Odstavekseznama"/>
        <w:numPr>
          <w:ilvl w:val="0"/>
          <w:numId w:val="16"/>
        </w:numPr>
      </w:pPr>
      <w:r>
        <w:t xml:space="preserve">Irena Meterc, vodja Sektorja za spodbujanje podjetništva, Javna agencija Republike Slovenije za spodbujanje </w:t>
      </w:r>
      <w:proofErr w:type="gramStart"/>
      <w:r>
        <w:t>investicij</w:t>
      </w:r>
      <w:proofErr w:type="gramEnd"/>
      <w:r>
        <w:t>, podjetništva in internacionalizacije;</w:t>
      </w:r>
    </w:p>
    <w:p w14:paraId="243CD706" w14:textId="486F0E40" w:rsidR="00C57CAD" w:rsidRDefault="00C57CAD" w:rsidP="00C57CAD">
      <w:pPr>
        <w:pStyle w:val="Odstavekseznama"/>
        <w:numPr>
          <w:ilvl w:val="0"/>
          <w:numId w:val="16"/>
        </w:numPr>
      </w:pPr>
      <w:r>
        <w:t>Matej Zalar, direktor Oddelka za razvoj produktov in evropske programe, SID – Slovenska izvozna in razvojna banka;</w:t>
      </w:r>
    </w:p>
    <w:p w14:paraId="4D11D0C1" w14:textId="506DFD32" w:rsidR="00C57CAD" w:rsidRDefault="00C57CAD" w:rsidP="00C57CAD">
      <w:pPr>
        <w:pStyle w:val="Odstavekseznama"/>
        <w:numPr>
          <w:ilvl w:val="0"/>
          <w:numId w:val="16"/>
        </w:numPr>
      </w:pPr>
      <w:r>
        <w:t>dr. Janez Blaž, sekretar, Ministrstvo za okolje, podnebje in energijo;</w:t>
      </w:r>
    </w:p>
    <w:p w14:paraId="3F825235" w14:textId="7AEC3F3A" w:rsidR="00C57CAD" w:rsidRDefault="00C57CAD" w:rsidP="00C57CAD">
      <w:pPr>
        <w:pStyle w:val="Odstavekseznama"/>
        <w:numPr>
          <w:ilvl w:val="0"/>
          <w:numId w:val="16"/>
        </w:numPr>
      </w:pPr>
      <w:r>
        <w:t xml:space="preserve">Ajda Vodlan, </w:t>
      </w:r>
      <w:proofErr w:type="gramStart"/>
      <w:r>
        <w:t>vodja Oddelka</w:t>
      </w:r>
      <w:proofErr w:type="gramEnd"/>
      <w:r>
        <w:t xml:space="preserve"> za vojaško tehnologijo, raziskave in razvoj, Ministrstvo za obrambo;</w:t>
      </w:r>
    </w:p>
    <w:p w14:paraId="059889C8" w14:textId="56DFC703" w:rsidR="00C57CAD" w:rsidRDefault="00C57CAD" w:rsidP="00C57CAD">
      <w:pPr>
        <w:pStyle w:val="Odstavekseznama"/>
        <w:numPr>
          <w:ilvl w:val="0"/>
          <w:numId w:val="16"/>
        </w:numPr>
      </w:pPr>
      <w:r>
        <w:t>Mojca Štruc, generalna direktorica Direktorata za digitalno družbo, Ministrstvo za digitalno preobrazbo;</w:t>
      </w:r>
    </w:p>
    <w:p w14:paraId="47EA7EEB" w14:textId="69F36D4D" w:rsidR="00C57CAD" w:rsidRDefault="00C57CAD" w:rsidP="00C57CAD">
      <w:pPr>
        <w:pStyle w:val="Odstavekseznama"/>
        <w:numPr>
          <w:ilvl w:val="0"/>
          <w:numId w:val="16"/>
        </w:numPr>
      </w:pPr>
      <w:r>
        <w:t>mag. Karin Žvokelj, direktorica Urada Republike Slovenije za intelektualno lastnino.</w:t>
      </w:r>
    </w:p>
    <w:p w14:paraId="1C03A693" w14:textId="77777777" w:rsidR="00C57CAD" w:rsidRDefault="00C57CAD" w:rsidP="00C57CAD">
      <w:pPr>
        <w:pStyle w:val="Vir"/>
      </w:pPr>
      <w:r>
        <w:t>Vir: Ministrstvo za gospodarstvo, turizem in šport</w:t>
      </w:r>
    </w:p>
    <w:p w14:paraId="294F1C11" w14:textId="7C108A17" w:rsidR="00641DAE" w:rsidRDefault="00641DAE" w:rsidP="00641DAE">
      <w:pPr>
        <w:pStyle w:val="Naslov2"/>
      </w:pPr>
      <w:r>
        <w:t xml:space="preserve">Vlada izdala sklep o prenehanju opravljanja nalog državnega sekretarja na Ministrstvu za vzgojo in izobraževanje mag. Andreja Sotoška </w:t>
      </w:r>
    </w:p>
    <w:p w14:paraId="5AF4723E" w14:textId="77777777" w:rsidR="00641DAE" w:rsidRDefault="00641DAE" w:rsidP="00641DAE">
      <w:r>
        <w:t>Mag. Andrej Sotošek, ki je bil 14. novembra 2024 z odločbo vlade imenovan za državnega sekretarja na Ministrstvu za vzgojo in izobraževanje, bo funkcijo prenehal opravljati 17. maja 2026, saj se bo upokojil.</w:t>
      </w:r>
    </w:p>
    <w:p w14:paraId="768FF951" w14:textId="1A5A75DF" w:rsidR="005855FD" w:rsidRDefault="00641DAE" w:rsidP="00641DAE">
      <w:pPr>
        <w:pStyle w:val="Vir"/>
      </w:pPr>
      <w:r>
        <w:t>Vir: Ministrstvo za vzgojo in izobraževanje</w:t>
      </w:r>
    </w:p>
    <w:p w14:paraId="5F31884F" w14:textId="6B030FAA" w:rsidR="00CE3FD4" w:rsidRDefault="00CE3FD4" w:rsidP="00CE3FD4">
      <w:pPr>
        <w:pStyle w:val="Naslov2"/>
      </w:pPr>
      <w:r>
        <w:t>Vlada razrešila generalno direktorico Direktorata za digitalizacijo v zdravstvu in imenovala novo vršilko dolžnosti</w:t>
      </w:r>
    </w:p>
    <w:p w14:paraId="689B88BA" w14:textId="3827701C" w:rsidR="00CE3FD4" w:rsidRDefault="00CE3FD4" w:rsidP="00CE3FD4">
      <w:r>
        <w:lastRenderedPageBreak/>
        <w:t xml:space="preserve">Vlada Republike Slovenije se je na današnji seji seznanila z odstopno izjavo Teje Batagelj in izdala odločbo o njeni razrešitvi s položaja generalne direktorice Direktorata za digitalizacijo v zdravstvu. Za vršilko dolžnosti generalne direktorice Direktorata za digitalizacijo v zdravstvu je vlada </w:t>
      </w:r>
      <w:proofErr w:type="gramStart"/>
      <w:r>
        <w:t>istočasno</w:t>
      </w:r>
      <w:proofErr w:type="gramEnd"/>
      <w:r>
        <w:t xml:space="preserve"> imenovala mag. Katarino Kralj, in sicer do imenovanja novega generalnega direktorja, vendar največ za šest mesecev, to je najdlje do 11. novembra 2026.</w:t>
      </w:r>
    </w:p>
    <w:p w14:paraId="7E628B2F" w14:textId="08D1C9B6" w:rsidR="00375FF5" w:rsidRPr="00375FF5" w:rsidRDefault="00CE3FD4" w:rsidP="00C616D2">
      <w:pPr>
        <w:pStyle w:val="Vir"/>
      </w:pPr>
      <w:r>
        <w:t>Vir: Ministrstvo za zdravje</w:t>
      </w:r>
    </w:p>
    <w:sectPr w:rsidR="00375FF5" w:rsidRPr="00375FF5"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EA0A51"/>
    <w:multiLevelType w:val="hybridMultilevel"/>
    <w:tmpl w:val="CAD603BC"/>
    <w:lvl w:ilvl="0" w:tplc="725C927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D656CC5"/>
    <w:multiLevelType w:val="hybridMultilevel"/>
    <w:tmpl w:val="620CE1AA"/>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6120EC"/>
    <w:multiLevelType w:val="hybridMultilevel"/>
    <w:tmpl w:val="F6025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B37CFF"/>
    <w:multiLevelType w:val="hybridMultilevel"/>
    <w:tmpl w:val="6414D4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A26292"/>
    <w:multiLevelType w:val="hybridMultilevel"/>
    <w:tmpl w:val="F1200F7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973580"/>
    <w:multiLevelType w:val="hybridMultilevel"/>
    <w:tmpl w:val="19E6117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5"/>
  </w:num>
  <w:num w:numId="2" w16cid:durableId="984821814">
    <w:abstractNumId w:val="9"/>
  </w:num>
  <w:num w:numId="3" w16cid:durableId="150218247">
    <w:abstractNumId w:val="0"/>
  </w:num>
  <w:num w:numId="4" w16cid:durableId="1026903286">
    <w:abstractNumId w:val="12"/>
  </w:num>
  <w:num w:numId="5" w16cid:durableId="231817878">
    <w:abstractNumId w:val="4"/>
  </w:num>
  <w:num w:numId="6" w16cid:durableId="2110814889">
    <w:abstractNumId w:val="16"/>
  </w:num>
  <w:num w:numId="7" w16cid:durableId="695153758">
    <w:abstractNumId w:val="5"/>
  </w:num>
  <w:num w:numId="8" w16cid:durableId="853298866">
    <w:abstractNumId w:val="7"/>
  </w:num>
  <w:num w:numId="9" w16cid:durableId="1789348953">
    <w:abstractNumId w:val="3"/>
  </w:num>
  <w:num w:numId="10" w16cid:durableId="1415012333">
    <w:abstractNumId w:val="14"/>
  </w:num>
  <w:num w:numId="11" w16cid:durableId="886650520">
    <w:abstractNumId w:val="6"/>
  </w:num>
  <w:num w:numId="12" w16cid:durableId="31199770">
    <w:abstractNumId w:val="2"/>
  </w:num>
  <w:num w:numId="13" w16cid:durableId="618755778">
    <w:abstractNumId w:val="8"/>
  </w:num>
  <w:num w:numId="14" w16cid:durableId="375617015">
    <w:abstractNumId w:val="11"/>
  </w:num>
  <w:num w:numId="15" w16cid:durableId="646014112">
    <w:abstractNumId w:val="1"/>
  </w:num>
  <w:num w:numId="16" w16cid:durableId="1178234235">
    <w:abstractNumId w:val="10"/>
  </w:num>
  <w:num w:numId="17" w16cid:durableId="12749388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610D5"/>
    <w:rsid w:val="00076DF7"/>
    <w:rsid w:val="00085D04"/>
    <w:rsid w:val="00087069"/>
    <w:rsid w:val="00087A14"/>
    <w:rsid w:val="000928C7"/>
    <w:rsid w:val="00097B85"/>
    <w:rsid w:val="000B1D39"/>
    <w:rsid w:val="000D5520"/>
    <w:rsid w:val="000E0657"/>
    <w:rsid w:val="00110932"/>
    <w:rsid w:val="00110B8F"/>
    <w:rsid w:val="00111A16"/>
    <w:rsid w:val="00113F85"/>
    <w:rsid w:val="0012724F"/>
    <w:rsid w:val="0013016C"/>
    <w:rsid w:val="001602C9"/>
    <w:rsid w:val="00161638"/>
    <w:rsid w:val="0016530C"/>
    <w:rsid w:val="001673A5"/>
    <w:rsid w:val="00173343"/>
    <w:rsid w:val="00190510"/>
    <w:rsid w:val="001A20F3"/>
    <w:rsid w:val="001B01DD"/>
    <w:rsid w:val="001B42F9"/>
    <w:rsid w:val="001C3560"/>
    <w:rsid w:val="001C5F19"/>
    <w:rsid w:val="001D4277"/>
    <w:rsid w:val="001D69D6"/>
    <w:rsid w:val="001F51BC"/>
    <w:rsid w:val="001F7F63"/>
    <w:rsid w:val="00203CAB"/>
    <w:rsid w:val="00203F5F"/>
    <w:rsid w:val="002146D7"/>
    <w:rsid w:val="00215140"/>
    <w:rsid w:val="00220CDD"/>
    <w:rsid w:val="002232A2"/>
    <w:rsid w:val="0022511A"/>
    <w:rsid w:val="00231021"/>
    <w:rsid w:val="00236C0A"/>
    <w:rsid w:val="00243837"/>
    <w:rsid w:val="002501CE"/>
    <w:rsid w:val="002856E5"/>
    <w:rsid w:val="002931E8"/>
    <w:rsid w:val="002A31EB"/>
    <w:rsid w:val="002B6609"/>
    <w:rsid w:val="002C0766"/>
    <w:rsid w:val="002C2C3A"/>
    <w:rsid w:val="002C36A6"/>
    <w:rsid w:val="002D5B5D"/>
    <w:rsid w:val="002E3F96"/>
    <w:rsid w:val="002F3BE7"/>
    <w:rsid w:val="00302938"/>
    <w:rsid w:val="0032428F"/>
    <w:rsid w:val="0033519E"/>
    <w:rsid w:val="00346E22"/>
    <w:rsid w:val="00351E1E"/>
    <w:rsid w:val="00357DC0"/>
    <w:rsid w:val="00361255"/>
    <w:rsid w:val="00363A41"/>
    <w:rsid w:val="00375FF5"/>
    <w:rsid w:val="00381018"/>
    <w:rsid w:val="003847C8"/>
    <w:rsid w:val="003877EB"/>
    <w:rsid w:val="00390DF7"/>
    <w:rsid w:val="0039662C"/>
    <w:rsid w:val="003A3742"/>
    <w:rsid w:val="003D64D8"/>
    <w:rsid w:val="003E17B6"/>
    <w:rsid w:val="003E1B89"/>
    <w:rsid w:val="003E6170"/>
    <w:rsid w:val="003F4CC5"/>
    <w:rsid w:val="003F630F"/>
    <w:rsid w:val="003F7CF4"/>
    <w:rsid w:val="00407068"/>
    <w:rsid w:val="00415527"/>
    <w:rsid w:val="00416B0C"/>
    <w:rsid w:val="00431C65"/>
    <w:rsid w:val="00432937"/>
    <w:rsid w:val="00435CF5"/>
    <w:rsid w:val="004403EC"/>
    <w:rsid w:val="00447B57"/>
    <w:rsid w:val="00452FCB"/>
    <w:rsid w:val="0045565C"/>
    <w:rsid w:val="00455B63"/>
    <w:rsid w:val="00460370"/>
    <w:rsid w:val="00465AB5"/>
    <w:rsid w:val="00472762"/>
    <w:rsid w:val="004A00A8"/>
    <w:rsid w:val="004A7BFC"/>
    <w:rsid w:val="004A7CAD"/>
    <w:rsid w:val="004B21EF"/>
    <w:rsid w:val="004B4753"/>
    <w:rsid w:val="004B7346"/>
    <w:rsid w:val="004C3F67"/>
    <w:rsid w:val="004C721D"/>
    <w:rsid w:val="004F5A6B"/>
    <w:rsid w:val="00514121"/>
    <w:rsid w:val="00522637"/>
    <w:rsid w:val="00527867"/>
    <w:rsid w:val="00527AA5"/>
    <w:rsid w:val="005314D7"/>
    <w:rsid w:val="00544398"/>
    <w:rsid w:val="005458D4"/>
    <w:rsid w:val="005515BD"/>
    <w:rsid w:val="005740C1"/>
    <w:rsid w:val="00581AB0"/>
    <w:rsid w:val="005855FD"/>
    <w:rsid w:val="0059143B"/>
    <w:rsid w:val="005A570D"/>
    <w:rsid w:val="005B5886"/>
    <w:rsid w:val="005C1523"/>
    <w:rsid w:val="005C7596"/>
    <w:rsid w:val="005E1ABB"/>
    <w:rsid w:val="00614FFD"/>
    <w:rsid w:val="0062021B"/>
    <w:rsid w:val="00626A98"/>
    <w:rsid w:val="006274BB"/>
    <w:rsid w:val="00634EFA"/>
    <w:rsid w:val="00635D43"/>
    <w:rsid w:val="006367B9"/>
    <w:rsid w:val="0064180E"/>
    <w:rsid w:val="00641DAE"/>
    <w:rsid w:val="0064296E"/>
    <w:rsid w:val="0066249C"/>
    <w:rsid w:val="0067375D"/>
    <w:rsid w:val="00676F03"/>
    <w:rsid w:val="006906AF"/>
    <w:rsid w:val="00693BA3"/>
    <w:rsid w:val="006B3F12"/>
    <w:rsid w:val="006C1B31"/>
    <w:rsid w:val="006D10FE"/>
    <w:rsid w:val="006F29FA"/>
    <w:rsid w:val="0070324C"/>
    <w:rsid w:val="0071171B"/>
    <w:rsid w:val="007120FD"/>
    <w:rsid w:val="007130E1"/>
    <w:rsid w:val="00716545"/>
    <w:rsid w:val="00717E59"/>
    <w:rsid w:val="007219B5"/>
    <w:rsid w:val="0073796B"/>
    <w:rsid w:val="00750D01"/>
    <w:rsid w:val="0075264D"/>
    <w:rsid w:val="007643A0"/>
    <w:rsid w:val="007669A3"/>
    <w:rsid w:val="00767A18"/>
    <w:rsid w:val="00781345"/>
    <w:rsid w:val="00783535"/>
    <w:rsid w:val="00784E57"/>
    <w:rsid w:val="0079749C"/>
    <w:rsid w:val="007A6460"/>
    <w:rsid w:val="007B0ADD"/>
    <w:rsid w:val="007B515F"/>
    <w:rsid w:val="007C21FB"/>
    <w:rsid w:val="007E198F"/>
    <w:rsid w:val="007F5213"/>
    <w:rsid w:val="007F5D6B"/>
    <w:rsid w:val="007F6EE3"/>
    <w:rsid w:val="007F6EF7"/>
    <w:rsid w:val="00801A29"/>
    <w:rsid w:val="00816720"/>
    <w:rsid w:val="008220A3"/>
    <w:rsid w:val="008244C0"/>
    <w:rsid w:val="008336E7"/>
    <w:rsid w:val="00836E94"/>
    <w:rsid w:val="00844BB8"/>
    <w:rsid w:val="00847AD3"/>
    <w:rsid w:val="00851FE1"/>
    <w:rsid w:val="008522C0"/>
    <w:rsid w:val="008624E8"/>
    <w:rsid w:val="0088720B"/>
    <w:rsid w:val="008A16D8"/>
    <w:rsid w:val="008B6738"/>
    <w:rsid w:val="008B7AF2"/>
    <w:rsid w:val="008C0D30"/>
    <w:rsid w:val="008C4231"/>
    <w:rsid w:val="008C4BFB"/>
    <w:rsid w:val="008D49BD"/>
    <w:rsid w:val="008D57A6"/>
    <w:rsid w:val="00902F50"/>
    <w:rsid w:val="00905C96"/>
    <w:rsid w:val="009174DA"/>
    <w:rsid w:val="00917B35"/>
    <w:rsid w:val="00933061"/>
    <w:rsid w:val="00933087"/>
    <w:rsid w:val="00945B27"/>
    <w:rsid w:val="009540E4"/>
    <w:rsid w:val="00955926"/>
    <w:rsid w:val="00974186"/>
    <w:rsid w:val="00983241"/>
    <w:rsid w:val="009900DE"/>
    <w:rsid w:val="009A41AA"/>
    <w:rsid w:val="009B1678"/>
    <w:rsid w:val="009B3707"/>
    <w:rsid w:val="009C2C98"/>
    <w:rsid w:val="009C2D77"/>
    <w:rsid w:val="009C562E"/>
    <w:rsid w:val="009D10D1"/>
    <w:rsid w:val="009D72DC"/>
    <w:rsid w:val="009F37F4"/>
    <w:rsid w:val="009F4DB0"/>
    <w:rsid w:val="00A06971"/>
    <w:rsid w:val="00A1129E"/>
    <w:rsid w:val="00A20BE2"/>
    <w:rsid w:val="00A20DAD"/>
    <w:rsid w:val="00A30052"/>
    <w:rsid w:val="00A31620"/>
    <w:rsid w:val="00A34FC4"/>
    <w:rsid w:val="00A445DF"/>
    <w:rsid w:val="00A521C4"/>
    <w:rsid w:val="00A5415F"/>
    <w:rsid w:val="00A60A37"/>
    <w:rsid w:val="00A60FBF"/>
    <w:rsid w:val="00A67305"/>
    <w:rsid w:val="00A726C3"/>
    <w:rsid w:val="00A7406B"/>
    <w:rsid w:val="00A7412B"/>
    <w:rsid w:val="00A8549C"/>
    <w:rsid w:val="00A866E5"/>
    <w:rsid w:val="00A87D1E"/>
    <w:rsid w:val="00AB1DC2"/>
    <w:rsid w:val="00AD0028"/>
    <w:rsid w:val="00AD1AFD"/>
    <w:rsid w:val="00AE6CD6"/>
    <w:rsid w:val="00AF2612"/>
    <w:rsid w:val="00AF5FC8"/>
    <w:rsid w:val="00AF7268"/>
    <w:rsid w:val="00B022E5"/>
    <w:rsid w:val="00B06EAB"/>
    <w:rsid w:val="00B11F66"/>
    <w:rsid w:val="00B43836"/>
    <w:rsid w:val="00B45407"/>
    <w:rsid w:val="00B46EFC"/>
    <w:rsid w:val="00B47F61"/>
    <w:rsid w:val="00B53301"/>
    <w:rsid w:val="00B53594"/>
    <w:rsid w:val="00B602CF"/>
    <w:rsid w:val="00B60F58"/>
    <w:rsid w:val="00B70F5B"/>
    <w:rsid w:val="00B753A8"/>
    <w:rsid w:val="00B84862"/>
    <w:rsid w:val="00B903E5"/>
    <w:rsid w:val="00B93F55"/>
    <w:rsid w:val="00B94D8D"/>
    <w:rsid w:val="00BA743D"/>
    <w:rsid w:val="00BB1111"/>
    <w:rsid w:val="00BB4431"/>
    <w:rsid w:val="00BB73C0"/>
    <w:rsid w:val="00BE5C43"/>
    <w:rsid w:val="00C3152B"/>
    <w:rsid w:val="00C354D9"/>
    <w:rsid w:val="00C365A8"/>
    <w:rsid w:val="00C43D34"/>
    <w:rsid w:val="00C458C2"/>
    <w:rsid w:val="00C57CAD"/>
    <w:rsid w:val="00C616D2"/>
    <w:rsid w:val="00C666AC"/>
    <w:rsid w:val="00C97F7B"/>
    <w:rsid w:val="00CA5624"/>
    <w:rsid w:val="00CB7ADA"/>
    <w:rsid w:val="00CC3123"/>
    <w:rsid w:val="00CC3530"/>
    <w:rsid w:val="00CC37B3"/>
    <w:rsid w:val="00CE21D5"/>
    <w:rsid w:val="00CE3FD4"/>
    <w:rsid w:val="00CE45D7"/>
    <w:rsid w:val="00CE46D2"/>
    <w:rsid w:val="00CF099E"/>
    <w:rsid w:val="00CF09E1"/>
    <w:rsid w:val="00D07196"/>
    <w:rsid w:val="00D10EB4"/>
    <w:rsid w:val="00D14EEC"/>
    <w:rsid w:val="00D22282"/>
    <w:rsid w:val="00D245F7"/>
    <w:rsid w:val="00D42266"/>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B7221"/>
    <w:rsid w:val="00DD45A8"/>
    <w:rsid w:val="00DE199D"/>
    <w:rsid w:val="00DE1B54"/>
    <w:rsid w:val="00DE27BA"/>
    <w:rsid w:val="00DE56AF"/>
    <w:rsid w:val="00E02AB3"/>
    <w:rsid w:val="00E05EEE"/>
    <w:rsid w:val="00E14AAE"/>
    <w:rsid w:val="00E20351"/>
    <w:rsid w:val="00E2036F"/>
    <w:rsid w:val="00E3207D"/>
    <w:rsid w:val="00E3507E"/>
    <w:rsid w:val="00E6065F"/>
    <w:rsid w:val="00E65986"/>
    <w:rsid w:val="00E7132A"/>
    <w:rsid w:val="00E837CC"/>
    <w:rsid w:val="00E83E60"/>
    <w:rsid w:val="00E86C78"/>
    <w:rsid w:val="00E948BD"/>
    <w:rsid w:val="00EA0684"/>
    <w:rsid w:val="00EA1AF3"/>
    <w:rsid w:val="00EA20D8"/>
    <w:rsid w:val="00EB31CB"/>
    <w:rsid w:val="00EC012E"/>
    <w:rsid w:val="00ED2EC7"/>
    <w:rsid w:val="00EE35F8"/>
    <w:rsid w:val="00EF1263"/>
    <w:rsid w:val="00F01966"/>
    <w:rsid w:val="00F03257"/>
    <w:rsid w:val="00F20884"/>
    <w:rsid w:val="00F21123"/>
    <w:rsid w:val="00F21419"/>
    <w:rsid w:val="00F21BAD"/>
    <w:rsid w:val="00F23144"/>
    <w:rsid w:val="00F240E9"/>
    <w:rsid w:val="00F30E33"/>
    <w:rsid w:val="00F31222"/>
    <w:rsid w:val="00F462C7"/>
    <w:rsid w:val="00F92545"/>
    <w:rsid w:val="00F93611"/>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15:docId w15:val="{FFC0D4DB-583B-47B4-A906-82B0919E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rsid w:val="00293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srs.si/pregledPredpisa?id=ZAKO47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zbirke/delovna-telesa/inspekcijski-sv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19</Pages>
  <Words>8691</Words>
  <Characters>49539</Characters>
  <Application>Microsoft Office Word</Application>
  <DocSecurity>0</DocSecurity>
  <Lines>412</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Sonja Bence Kozole</cp:lastModifiedBy>
  <cp:revision>30</cp:revision>
  <dcterms:created xsi:type="dcterms:W3CDTF">2026-05-05T15:14:00Z</dcterms:created>
  <dcterms:modified xsi:type="dcterms:W3CDTF">2026-05-07T12:34:00Z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