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255231F5" w:rsidR="0073796B" w:rsidRPr="0039662C" w:rsidRDefault="00D74A82" w:rsidP="0039662C">
      <w:pPr>
        <w:pStyle w:val="Naslov1"/>
      </w:pPr>
      <w:r>
        <w:t>1</w:t>
      </w:r>
      <w:r w:rsidR="00CC3530">
        <w:t>9</w:t>
      </w:r>
      <w:r w:rsidR="00B94D8D">
        <w:t>6</w:t>
      </w:r>
      <w:r w:rsidR="0073796B" w:rsidRPr="0039662C">
        <w:t xml:space="preserve">. </w:t>
      </w:r>
      <w:r>
        <w:t>red</w:t>
      </w:r>
      <w:r w:rsidR="00F03257">
        <w:t xml:space="preserve">na </w:t>
      </w:r>
      <w:r w:rsidR="0073796B" w:rsidRPr="0039662C">
        <w:t>seja Vlade Republike Slovenije</w:t>
      </w:r>
    </w:p>
    <w:p w14:paraId="27F30B92" w14:textId="5D534484" w:rsidR="0073796B" w:rsidRDefault="00B94D8D" w:rsidP="008B7AF2">
      <w:pPr>
        <w:pStyle w:val="DatumSZJ"/>
      </w:pPr>
      <w:r>
        <w:t>2</w:t>
      </w:r>
      <w:r w:rsidR="002856E5">
        <w:t>.</w:t>
      </w:r>
      <w:r w:rsidR="008220A3">
        <w:t xml:space="preserve"> </w:t>
      </w:r>
      <w:r>
        <w:t xml:space="preserve">april </w:t>
      </w:r>
      <w:r w:rsidR="0073796B" w:rsidRPr="008B7AF2">
        <w:t>202</w:t>
      </w:r>
      <w:r w:rsidR="00F03257">
        <w:t>6</w:t>
      </w:r>
    </w:p>
    <w:p w14:paraId="0AEFAB48" w14:textId="77777777" w:rsidR="00802DD8" w:rsidRDefault="00802DD8" w:rsidP="00F54A39">
      <w:pPr>
        <w:pStyle w:val="Naslov2"/>
      </w:pPr>
    </w:p>
    <w:p w14:paraId="323E6406" w14:textId="3B270F11" w:rsidR="00F54A39" w:rsidRDefault="00F54A39" w:rsidP="00F54A39">
      <w:pPr>
        <w:pStyle w:val="Naslov2"/>
      </w:pPr>
      <w:r>
        <w:t>Uredba o območjih omejene rabe prostora zaradi jedrskega objekta in pogojih gradnje na teh območjih</w:t>
      </w:r>
    </w:p>
    <w:p w14:paraId="1F34EA34" w14:textId="77777777" w:rsidR="00F54A39" w:rsidRDefault="00F54A39" w:rsidP="00F54A39">
      <w:r>
        <w:t xml:space="preserve">Vlada je izdala Uredbo o območjih omejene rabe prostora zaradi jedrskega objekta, ki se usklajuje z zakonodajo na področju gradenj in posegov v prostor in zagotavlja izvajanje ukrepov sevalne in jedrske varnosti. </w:t>
      </w:r>
    </w:p>
    <w:p w14:paraId="5293791B" w14:textId="77777777" w:rsidR="00F54A39" w:rsidRDefault="00F54A39" w:rsidP="00F54A39"/>
    <w:p w14:paraId="4C098948" w14:textId="79AF3BBB" w:rsidR="00F54A39" w:rsidRDefault="00F54A39" w:rsidP="00F54A39">
      <w:r>
        <w:t xml:space="preserve">Uredba poenostavlja postopek pridobivanja mnenja h gradnji za nekatere objekte (stanovanjske stavbe in spremljajoče objekte ob stanovanjskih stavbah), in sicer tako, da v postopku pridobivanja mnenja h gradnji ni </w:t>
      </w:r>
      <w:proofErr w:type="gramStart"/>
      <w:r>
        <w:t>potrebno</w:t>
      </w:r>
      <w:proofErr w:type="gramEnd"/>
      <w:r>
        <w:t xml:space="preserve"> pridobiti posebnih projektnih pogojev po tej uredbi, če se pri izdaji mnenja izkaže, da so v uredbi določeni projektni pogoji upoštevani.</w:t>
      </w:r>
    </w:p>
    <w:p w14:paraId="71C7488F" w14:textId="77777777" w:rsidR="00F54A39" w:rsidRDefault="00F54A39" w:rsidP="00F54A39"/>
    <w:p w14:paraId="24E4786F" w14:textId="7E99EA87" w:rsidR="00F54A39" w:rsidRDefault="00F54A39" w:rsidP="00F54A39">
      <w:r>
        <w:t>Uredba, tako kot do sedaj, ne dopušča nekaterih vrst gradenj na območju omejene rabe prostora</w:t>
      </w:r>
      <w:proofErr w:type="gramStart"/>
      <w:r>
        <w:t xml:space="preserve"> in</w:t>
      </w:r>
      <w:proofErr w:type="gramEnd"/>
      <w:r>
        <w:t xml:space="preserve"> sicer gre za objekte, kjer se zadržuje večje število ljudi, kar bi otežilo evakuacijo v primeru morebitne nesreče v jedrskem objektu oziroma kjer obstaja večja verjetnost nastanka industrijske ali druge nesreče zunaj jedrskega objekta, ki bi lahko vplivala na jedrsko varnost. Določajo se omejitve v zvezi z dnevno migracijo prebivalstva na območju omejene rabe prostora, ki temeljijo na izvedeni študiji migracij prebivalstva na tem območju. Ukinjeni so prostorski koti, v katerih so bile določene parcialne migracije prebivalcev. S tem se je uredba naredila bolj uporabna in še vedno omogoča nadaljnji razvoj tega prostora.</w:t>
      </w:r>
    </w:p>
    <w:p w14:paraId="3C0A5BA5" w14:textId="77777777" w:rsidR="00F54A39" w:rsidRDefault="00F54A39" w:rsidP="00F54A39"/>
    <w:p w14:paraId="6BECF5AA" w14:textId="0537782F" w:rsidR="00F54A39" w:rsidRDefault="00F54A39" w:rsidP="00F54A39">
      <w:r>
        <w:t xml:space="preserve">Določbe uredbe temeljijo na načelu celovitosti, da država pri izdajanju predpisov, mnenj in dovoljenj ter pri odločanju v drugih upravnih zadevah, izvajanju nadzora in drugih nalog iz svoje pristojnosti, zagotovi vse mogoče primerne in razumne ukrepe za preprečitev škode za zdravje ljudi ter radioaktivne </w:t>
      </w:r>
      <w:proofErr w:type="gramStart"/>
      <w:r>
        <w:t>kontaminacije</w:t>
      </w:r>
      <w:proofErr w:type="gramEnd"/>
      <w:r>
        <w:t xml:space="preserve"> življenjskega okolja. </w:t>
      </w:r>
    </w:p>
    <w:p w14:paraId="54E70941" w14:textId="7C997590" w:rsidR="00300587" w:rsidRDefault="00F54A39" w:rsidP="00F54A39">
      <w:pPr>
        <w:pStyle w:val="Vir"/>
      </w:pPr>
      <w:r>
        <w:t>Vir: Ministrstvo za naravne vire in prostor</w:t>
      </w:r>
    </w:p>
    <w:p w14:paraId="7B6EE8F2" w14:textId="1C989BD7" w:rsidR="007F33A2" w:rsidRDefault="007F33A2" w:rsidP="007F33A2">
      <w:pPr>
        <w:pStyle w:val="Naslov2"/>
      </w:pPr>
      <w:r>
        <w:t>Vlada izdala uredbo o vodovarstvenih območjih za javno oskrbo s pitno vodo v občinah Bled in Gorje ter delu občin Radovljica in Žirovnica</w:t>
      </w:r>
    </w:p>
    <w:p w14:paraId="0C5CB936" w14:textId="77777777" w:rsidR="007F33A2" w:rsidRDefault="007F33A2" w:rsidP="007F33A2">
      <w:r>
        <w:t xml:space="preserve">Vlada je na današnji seji izdala Uredbo o vodovarstvenih območjih za javno oskrbo s pitno vodo v občinah Bled in Gorje ter delu občin Radovljica in Žirovnica. </w:t>
      </w:r>
    </w:p>
    <w:p w14:paraId="5C39F41A" w14:textId="77777777" w:rsidR="007F33A2" w:rsidRDefault="007F33A2" w:rsidP="007F33A2"/>
    <w:p w14:paraId="36567F15" w14:textId="77777777" w:rsidR="007F33A2" w:rsidRDefault="007F33A2" w:rsidP="007F33A2">
      <w:r>
        <w:t xml:space="preserve">Uredba o vodovarstvenih območjih zagotavlja varstvo vodnih virov kot osnovne življenjske dobrine ter uresničevanje </w:t>
      </w:r>
      <w:proofErr w:type="spellStart"/>
      <w:r>
        <w:t>70.a</w:t>
      </w:r>
      <w:proofErr w:type="spellEnd"/>
      <w:r>
        <w:t xml:space="preserve"> člena Ustave Republike Slovenije, saj z vnaprejšnjimi omejitvami rabe prostora preprečujejo poslabšanje stanja voda in omogočajo trajno, varno in prednostno oskrbo prebivalstva s pitno vodo v skladu z nacionalnim in pravom Evropske unije.</w:t>
      </w:r>
    </w:p>
    <w:p w14:paraId="2F562936" w14:textId="77777777" w:rsidR="007F33A2" w:rsidRDefault="007F33A2" w:rsidP="007F33A2">
      <w:r>
        <w:t xml:space="preserve"> </w:t>
      </w:r>
    </w:p>
    <w:p w14:paraId="1777DBA1" w14:textId="77777777" w:rsidR="007F33A2" w:rsidRDefault="007F33A2" w:rsidP="007F33A2">
      <w:r>
        <w:t xml:space="preserve">Vodovarstvena območja segajo čez administrativno mejo navedenih dveh občin, in sicer tudi na območje občine Kranjska Gora. Z določitvijo vodovarstvenih območij in vzpostavitvijo vodovarstvenega režima se zavarujejo vodovarstvena območja za javno oskrbo s pitno vodo za prebivalce občin Bled, Gorje in delno prebivalce občine Radovljica. Ob večjih sušnih obdobjih in </w:t>
      </w:r>
      <w:r>
        <w:lastRenderedPageBreak/>
        <w:t>napakah na vodovodnem sistemu Završnica se s pitno vodo iz teh zajetij oskrbujejo tudi prebivalci občine Žirovnica.</w:t>
      </w:r>
    </w:p>
    <w:p w14:paraId="6C316F40" w14:textId="77777777" w:rsidR="007F33A2" w:rsidRDefault="007F33A2" w:rsidP="007F33A2"/>
    <w:p w14:paraId="3F85DA31" w14:textId="77777777" w:rsidR="007F33A2" w:rsidRDefault="007F33A2" w:rsidP="007F33A2">
      <w:r>
        <w:t xml:space="preserve">Ukrepi se določajo stopnjevito glede na raven varstva, pri čemer so najstrožji ukrepi omejeni na najožja vodovarstvena območja (VVO I), medtem ko se na širših vodovarstvenih območjih (VVO II in VVO III) raba zemljišč praviloma ne izključuje, temveč se usmerja v </w:t>
      </w:r>
      <w:proofErr w:type="gramStart"/>
      <w:r>
        <w:t>okoljsko</w:t>
      </w:r>
      <w:proofErr w:type="gramEnd"/>
      <w:r>
        <w:t xml:space="preserve"> sprejemljive načine rabe. Pri določanju vodovarstvenih režimov se zagotavlja tudi varstvo lastninske pravice ter upošteva tveganje za onesnaženje, ki bi lahko ogrozilo uporabnost vodnih virov.</w:t>
      </w:r>
    </w:p>
    <w:p w14:paraId="3EE4DE85" w14:textId="0D107208" w:rsidR="00300587" w:rsidRDefault="007F33A2" w:rsidP="007F33A2">
      <w:pPr>
        <w:pStyle w:val="Vir"/>
      </w:pPr>
      <w:r>
        <w:t>Vir: Ministrstvo za naravne vire in prostor</w:t>
      </w:r>
    </w:p>
    <w:p w14:paraId="5037FC1F" w14:textId="5CC2774D" w:rsidR="000E27D5" w:rsidRDefault="000E27D5" w:rsidP="000E27D5">
      <w:pPr>
        <w:pStyle w:val="Naslov2"/>
      </w:pPr>
      <w:r>
        <w:t>Vlada izdala uredbo o vodovarstvenih območjih za javno oskrbo s pitno vodo v občinah Domžale, Mengeš in Trzin</w:t>
      </w:r>
    </w:p>
    <w:p w14:paraId="610F960B" w14:textId="77777777" w:rsidR="000E27D5" w:rsidRDefault="000E27D5" w:rsidP="000E27D5">
      <w:r>
        <w:t xml:space="preserve">Vlada je na današnji seji izdala Uredbo o vodovarstvenih območjih za javno oskrbo s pitno vodo v občinah Domžale, Mengeš in Trzin. </w:t>
      </w:r>
    </w:p>
    <w:p w14:paraId="2DFC0B2C" w14:textId="77777777" w:rsidR="000E27D5" w:rsidRDefault="000E27D5" w:rsidP="000E27D5"/>
    <w:p w14:paraId="39457565" w14:textId="77777777" w:rsidR="000E27D5" w:rsidRDefault="000E27D5" w:rsidP="000E27D5">
      <w:r>
        <w:t>Uredba o vodovarstvenih območjih</w:t>
      </w:r>
      <w:proofErr w:type="gramStart"/>
      <w:r>
        <w:t>,</w:t>
      </w:r>
      <w:proofErr w:type="gramEnd"/>
      <w:r>
        <w:t xml:space="preserve"> zagotavlja varstvo vodnih virov kot osnovne življenjske dobrine ter uresničevanje </w:t>
      </w:r>
      <w:proofErr w:type="spellStart"/>
      <w:r>
        <w:t>70.a</w:t>
      </w:r>
      <w:proofErr w:type="spellEnd"/>
      <w:r>
        <w:t xml:space="preserve"> člena Ustave Republike Slovenije, saj z vnaprejšnjimi omejitvami rabe prostora preprečujejo poslabšanje stanja voda in omogočajo trajno, varno in prednostno oskrbo prebivalstva s pitno vodo v skladu z nacionalnim in pravom Evropske unije.</w:t>
      </w:r>
    </w:p>
    <w:p w14:paraId="38B57870" w14:textId="77777777" w:rsidR="000E27D5" w:rsidRDefault="000E27D5" w:rsidP="000E27D5"/>
    <w:p w14:paraId="24DA24E0" w14:textId="77777777" w:rsidR="000E27D5" w:rsidRDefault="000E27D5" w:rsidP="000E27D5">
      <w:r>
        <w:t xml:space="preserve">Ukrepi se določajo stopnjevito glede na raven varstva, pri čemer so najstrožji ukrepi omejeni na najožja vodovarstvena območja (VVO I), medtem ko se na širših vodovarstvenih območjih (VVO II in VVO III) raba zemljišč praviloma ne izključuje, temveč se usmerja v </w:t>
      </w:r>
      <w:proofErr w:type="gramStart"/>
      <w:r>
        <w:t>okoljsko</w:t>
      </w:r>
      <w:proofErr w:type="gramEnd"/>
      <w:r>
        <w:t xml:space="preserve"> sprejemljive načine rabe. Pri določanju vodovarstvenih režimov se zagotavlja tudi varstvo lastninske pravice ter upošteva tveganje za onesnaženje, ki bi lahko ogrozilo uporabnost vodnih virov. </w:t>
      </w:r>
    </w:p>
    <w:p w14:paraId="4EC54BE5" w14:textId="5FC56417" w:rsidR="00300587" w:rsidRDefault="000E27D5" w:rsidP="000E27D5">
      <w:pPr>
        <w:pStyle w:val="Vir"/>
      </w:pPr>
      <w:r>
        <w:t>Vir: Ministrstvo za naravne vire in prostor</w:t>
      </w:r>
    </w:p>
    <w:p w14:paraId="72B77185" w14:textId="451B1033" w:rsidR="001C222D" w:rsidRPr="001C222D" w:rsidRDefault="001C222D" w:rsidP="001C222D">
      <w:pPr>
        <w:pStyle w:val="Naslov2"/>
        <w:rPr>
          <w:rStyle w:val="Naslov2Znak"/>
        </w:rPr>
      </w:pPr>
      <w:r>
        <w:t>Uredba o izvajanju uredbe Euratom o uporabi določb o nadzornih ukrepih</w:t>
      </w:r>
    </w:p>
    <w:p w14:paraId="67AB6D08" w14:textId="2B5DD58B" w:rsidR="001C222D" w:rsidRDefault="001C222D" w:rsidP="001C222D">
      <w:r>
        <w:t xml:space="preserve">Vlada je izdala Uredbo o varovanju jedrskih snovi, ki nadomešča Uredbo iz leta 2008. </w:t>
      </w:r>
      <w:proofErr w:type="gramStart"/>
      <w:r>
        <w:t>V lanskem letu</w:t>
      </w:r>
      <w:proofErr w:type="gramEnd"/>
      <w:r>
        <w:t xml:space="preserve"> je bila sprejeta nova evropska uredba, tj. Uredba Komisije (Euratom) 2025/974 o uporabi določb Euratom o nadzornih ukrepih. Le-ta prinaša več sprememb, ki se nanašajo predvsem na </w:t>
      </w:r>
      <w:proofErr w:type="gramStart"/>
      <w:r>
        <w:t>modernizacijo</w:t>
      </w:r>
      <w:proofErr w:type="gramEnd"/>
      <w:r>
        <w:t xml:space="preserve"> in večjo jasnost pravil, npr. posodobljene deklaracije osnovnih tehničnih lastnosti, prenovljen seznam zalog, nova področja uporabe (uredba prinaša natančnejše določbe tudi za nekatere nove vrste objektov in dejavnosti), prehodna obdobja za posamezne priloge itd.</w:t>
      </w:r>
    </w:p>
    <w:p w14:paraId="3682CB96" w14:textId="77777777" w:rsidR="001C222D" w:rsidRDefault="001C222D" w:rsidP="001C222D">
      <w:r>
        <w:t xml:space="preserve">Glavni cilj nove Uredbe o izvajanju uredbe (Euratom) je posodobitev vseh sklicev zaradi sprejetja nove evropske uredbe. Pri popravkih in spremembah členov se </w:t>
      </w:r>
      <w:proofErr w:type="gramStart"/>
      <w:r>
        <w:t>je</w:t>
      </w:r>
      <w:proofErr w:type="gramEnd"/>
      <w:r>
        <w:t xml:space="preserve"> upoštevalo tudi minule izkušnje, npr. glede podatkov in tehničnih informacij, ki jih prejme Uprava RS za jedrsko varnost, glede opredelitve »mesta« (lokacije) in celovitega poročanja o jedrskih snoveh.</w:t>
      </w:r>
    </w:p>
    <w:p w14:paraId="397124E7" w14:textId="52C900C0" w:rsidR="00300587" w:rsidRDefault="001C222D" w:rsidP="001C222D">
      <w:pPr>
        <w:pStyle w:val="Vir"/>
      </w:pPr>
      <w:r>
        <w:t>Vir: Ministrstvo za naravne vire in prostor</w:t>
      </w:r>
    </w:p>
    <w:p w14:paraId="2EC94B06" w14:textId="0B885CFF" w:rsidR="00DC280D" w:rsidRDefault="00DC280D" w:rsidP="00DC280D">
      <w:pPr>
        <w:pStyle w:val="Naslov2"/>
      </w:pPr>
      <w:r>
        <w:t xml:space="preserve">Vlada izdala novelo Uredbe o izvajanju gozdarskih </w:t>
      </w:r>
      <w:proofErr w:type="gramStart"/>
      <w:r>
        <w:t>intervencij</w:t>
      </w:r>
      <w:proofErr w:type="gramEnd"/>
      <w:r>
        <w:t xml:space="preserve"> iz strateškega načrta Republike Slovenije za obdobje 2023–2027 </w:t>
      </w:r>
    </w:p>
    <w:p w14:paraId="469B38A0" w14:textId="77777777" w:rsidR="00DC280D" w:rsidRDefault="00DC280D" w:rsidP="00DC280D">
      <w:r>
        <w:t xml:space="preserve">Vlada je izdala novelo Uredbe o izvajanju gozdarskih </w:t>
      </w:r>
      <w:proofErr w:type="gramStart"/>
      <w:r>
        <w:t>intervencij</w:t>
      </w:r>
      <w:proofErr w:type="gramEnd"/>
      <w:r>
        <w:t xml:space="preserve"> iz strateškega načrta Republike Slovenije za obdobje 2023–2027 in jo objavi v Uradnem listu Republike Slovenije.</w:t>
      </w:r>
    </w:p>
    <w:p w14:paraId="4BD83C73" w14:textId="77777777" w:rsidR="00DC280D" w:rsidRDefault="00DC280D" w:rsidP="00DC280D"/>
    <w:p w14:paraId="4193D7F3" w14:textId="77777777" w:rsidR="00DC280D" w:rsidRDefault="00DC280D" w:rsidP="00DC280D">
      <w:r>
        <w:t xml:space="preserve">Novela Uredbe posodablja pravne podlage za izvajanje gozdarskih </w:t>
      </w:r>
      <w:proofErr w:type="gramStart"/>
      <w:r>
        <w:t>intervencij</w:t>
      </w:r>
      <w:proofErr w:type="gramEnd"/>
      <w:r>
        <w:t xml:space="preserve"> strateškega načrta skupne kmetijske politike 2023–2027 in uvaja spremembe, ki jih določa Zakon o kmetijstvu. Ključna </w:t>
      </w:r>
      <w:r>
        <w:lastRenderedPageBreak/>
        <w:t xml:space="preserve">sprememba je, da se javni razpisi ne bodo več objavljali v Uradnem listu Republike Slovenije, temveč na spletni strani državne uprave. Uredba določa spremembo časovnega dogodka, kdaj lahko upravičenec pisno obvesti Agencijo Republike Slovenije za kmetijske trge in razvoj podeželja, da se odreka pravici do sredstev. Prej je bilo to v 60 dneh od izdaje odločbe, </w:t>
      </w:r>
      <w:proofErr w:type="gramStart"/>
      <w:r>
        <w:t>sedaj</w:t>
      </w:r>
      <w:proofErr w:type="gramEnd"/>
      <w:r>
        <w:t xml:space="preserve"> je to v 60 dneh od vročitve odločbe.</w:t>
      </w:r>
    </w:p>
    <w:p w14:paraId="5FD06CC0" w14:textId="77777777" w:rsidR="00DC280D" w:rsidRDefault="00DC280D" w:rsidP="00DC280D"/>
    <w:p w14:paraId="59E8FC08" w14:textId="77777777" w:rsidR="00DC280D" w:rsidRDefault="00DC280D" w:rsidP="00DC280D">
      <w:r>
        <w:t xml:space="preserve">Predpis je pravna podlaga za izdajanje javnih razpisov iz </w:t>
      </w:r>
      <w:proofErr w:type="gramStart"/>
      <w:r>
        <w:t>intervencij</w:t>
      </w:r>
      <w:proofErr w:type="gramEnd"/>
      <w:r>
        <w:t>, ki jih ta ureja. Pred vsakim javnim razpisom Ministrstvo za kmetijstvo, gozdarstvo in prehrano izvede predstavitev za infotočke in širšo javnost.</w:t>
      </w:r>
    </w:p>
    <w:p w14:paraId="5A19A987" w14:textId="77777777" w:rsidR="00DC280D" w:rsidRDefault="00DC280D" w:rsidP="00DC280D"/>
    <w:p w14:paraId="25898C17" w14:textId="77777777" w:rsidR="00DC280D" w:rsidRDefault="00DC280D" w:rsidP="00DC280D">
      <w:r>
        <w:t>Novela Uredbe začne veljati naslednji dan po objavi v Uradnem listu Republike Slovenije.</w:t>
      </w:r>
    </w:p>
    <w:p w14:paraId="03DA6A65" w14:textId="28D02559" w:rsidR="00300587" w:rsidRDefault="00DC280D" w:rsidP="00DC280D">
      <w:pPr>
        <w:pStyle w:val="Vir"/>
      </w:pPr>
      <w:r>
        <w:t>Vir: Ministrstvo za kmetijstvo, gozdarstvo in prehrano</w:t>
      </w:r>
    </w:p>
    <w:p w14:paraId="45EBB625" w14:textId="11B6D5EB" w:rsidR="000E27D5" w:rsidRDefault="000E27D5" w:rsidP="000E27D5">
      <w:pPr>
        <w:pStyle w:val="Naslov2"/>
      </w:pPr>
      <w:r>
        <w:t xml:space="preserve">Vlada sprejela odlok o določitvi izjeme pri doseganju ciljev s področja stanja voda za vodno telo </w:t>
      </w:r>
      <w:proofErr w:type="gramStart"/>
      <w:r>
        <w:t>Sava</w:t>
      </w:r>
      <w:proofErr w:type="gramEnd"/>
      <w:r>
        <w:t xml:space="preserve"> Krško – Vrbina</w:t>
      </w:r>
    </w:p>
    <w:p w14:paraId="04F67E10" w14:textId="77777777" w:rsidR="000E27D5" w:rsidRDefault="000E27D5" w:rsidP="000E27D5">
      <w:r>
        <w:t xml:space="preserve">Vlada je na današnji seji sprejela odlok o določitvi izjeme pri doseganju </w:t>
      </w:r>
      <w:proofErr w:type="gramStart"/>
      <w:r>
        <w:t>okoljskih</w:t>
      </w:r>
      <w:proofErr w:type="gramEnd"/>
      <w:r>
        <w:t xml:space="preserve"> ciljev glede stanja voda za vodno telo Sava Krško–Vrbina.</w:t>
      </w:r>
    </w:p>
    <w:p w14:paraId="7F4EDF36" w14:textId="77777777" w:rsidR="000E27D5" w:rsidRDefault="000E27D5" w:rsidP="000E27D5"/>
    <w:p w14:paraId="0FD60BB0" w14:textId="77777777" w:rsidR="000E27D5" w:rsidRDefault="000E27D5" w:rsidP="000E27D5">
      <w:r>
        <w:t>Poseg je ocenjen kot</w:t>
      </w:r>
      <w:proofErr w:type="gramStart"/>
      <w:r>
        <w:t xml:space="preserve"> pomemben</w:t>
      </w:r>
      <w:proofErr w:type="gramEnd"/>
      <w:r>
        <w:t xml:space="preserve"> za javnost, saj je gradnja hidroelektrarne Mokrice določena že kot projekt v javno korist, saj ima podlago v zakonodaji in državnih prostorskih načrtih. Projekt prinaša več ključnih koristi: prispeva k zanesljivi oskrbi z električno energijo iz obnovljivih virov, zmanjšuje izpuste toplogrednih plinov, izboljšuje poplavno varnost ter spodbuja razvoj </w:t>
      </w:r>
      <w:proofErr w:type="gramStart"/>
      <w:r>
        <w:t>regije</w:t>
      </w:r>
      <w:proofErr w:type="gramEnd"/>
      <w:r>
        <w:t>. Projekt predstavlja pomemben prispevek k trajnostnemu razvoju, ob hkratnem upoštevanju in omejevanju vplivov na okolje.</w:t>
      </w:r>
    </w:p>
    <w:p w14:paraId="218B1629" w14:textId="77777777" w:rsidR="000E27D5" w:rsidRDefault="000E27D5" w:rsidP="000E27D5"/>
    <w:p w14:paraId="6FDDF7B6" w14:textId="77777777" w:rsidR="000E27D5" w:rsidRDefault="000E27D5" w:rsidP="000E27D5">
      <w:r>
        <w:t xml:space="preserve">Izjema pri doseganju ciljev s področja stanja voda za vodno telo </w:t>
      </w:r>
      <w:proofErr w:type="gramStart"/>
      <w:r>
        <w:t>Sava</w:t>
      </w:r>
      <w:proofErr w:type="gramEnd"/>
      <w:r>
        <w:t xml:space="preserve"> Krško – Vrbina pomeni, da se lahko na tem odseku reke izvede načrtovani poseg, čeprav bi ta lahko vplival na stanje voda, vendar le ob izpolnjevanju določenih pogojev.</w:t>
      </w:r>
    </w:p>
    <w:p w14:paraId="3174F2A3" w14:textId="77777777" w:rsidR="000E27D5" w:rsidRDefault="000E27D5" w:rsidP="000E27D5"/>
    <w:p w14:paraId="6E8D11E2" w14:textId="77777777" w:rsidR="000E27D5" w:rsidRDefault="000E27D5" w:rsidP="000E27D5">
      <w:r>
        <w:t xml:space="preserve">Za zmanjšanje vplivov na okolje bodo izvedeni različni omilitveni ukrepi, kot so zagotavljanje bolj naravnega pretoka vode, ohranjanje ravnovesja </w:t>
      </w:r>
      <w:proofErr w:type="gramStart"/>
      <w:r>
        <w:t>sedimentov</w:t>
      </w:r>
      <w:proofErr w:type="gramEnd"/>
      <w:r>
        <w:t>, ureditev ribjih prehodov in nadomestnih habitatov ter ukrepi za varovanje kakovosti voda.</w:t>
      </w:r>
    </w:p>
    <w:p w14:paraId="34F3ED8F" w14:textId="77777777" w:rsidR="000E27D5" w:rsidRDefault="000E27D5" w:rsidP="000E27D5">
      <w:pPr>
        <w:pStyle w:val="Vir"/>
      </w:pPr>
      <w:r>
        <w:t>Vir: Ministrstvo za naravne vire in prostor</w:t>
      </w:r>
    </w:p>
    <w:p w14:paraId="509C1510" w14:textId="65058560" w:rsidR="0086575B" w:rsidRDefault="0086575B" w:rsidP="0086575B">
      <w:pPr>
        <w:pStyle w:val="Naslov2"/>
      </w:pPr>
      <w:r>
        <w:t>Prenos delov državnih cest med občinske ceste</w:t>
      </w:r>
    </w:p>
    <w:p w14:paraId="64EECEA3" w14:textId="77777777" w:rsidR="0086575B" w:rsidRDefault="0086575B" w:rsidP="0086575B">
      <w:r>
        <w:t xml:space="preserve">Vlada Republike Slovenije je sprejela sklep o prenosu delov državnih cest med občinske ceste. </w:t>
      </w:r>
    </w:p>
    <w:p w14:paraId="387A40CC" w14:textId="20A87F31" w:rsidR="0086575B" w:rsidRDefault="0086575B" w:rsidP="0086575B">
      <w:r>
        <w:t>Prenose nadomeščenih delov državnih cest in prenose občinskih cest med državne ceste lahko predlaga minister, pristojen za promet, in župan. Spremembe in prenosi se opravljajo po medsebojnem usklajevanju interesov obeh predlagateljev in ob upoštevanju meril za kategorizacijo javnih cest.</w:t>
      </w:r>
    </w:p>
    <w:p w14:paraId="45149612" w14:textId="3AE54F4D" w:rsidR="0086575B" w:rsidRDefault="0086575B" w:rsidP="0086575B">
      <w:r>
        <w:t>Na državnem cestnem omrežju so bili v zadnjem obdobju dokončani posamezni projekti, s katerimi so bili nadomeščeni posamezni deli obstoječega omrežja. Zaradi navedenega se med občinske ceste prenaša skupaj 23,821</w:t>
      </w:r>
      <w:proofErr w:type="gramStart"/>
      <w:r>
        <w:t xml:space="preserve"> km</w:t>
      </w:r>
      <w:proofErr w:type="gramEnd"/>
      <w:r>
        <w:t xml:space="preserve"> opuščenih državnih cest, in sicer naslednjim občinam:</w:t>
      </w:r>
    </w:p>
    <w:p w14:paraId="41CE00B6" w14:textId="37EA7620" w:rsidR="0086575B" w:rsidRDefault="0086575B" w:rsidP="0086575B">
      <w:pPr>
        <w:pStyle w:val="Odstavekseznama"/>
        <w:numPr>
          <w:ilvl w:val="0"/>
          <w:numId w:val="12"/>
        </w:numPr>
      </w:pPr>
      <w:r>
        <w:t>v Občini Vrhnika se, zaradi izgradnje obvoznice R3-642, prenese del odseka ceste 1146 Vrhnika-Podpeč v dolžini 1,350,</w:t>
      </w:r>
    </w:p>
    <w:p w14:paraId="16FE2D99" w14:textId="7AD19AB2" w:rsidR="0086575B" w:rsidRDefault="0086575B" w:rsidP="0086575B">
      <w:pPr>
        <w:pStyle w:val="Odstavekseznama"/>
        <w:numPr>
          <w:ilvl w:val="0"/>
          <w:numId w:val="12"/>
        </w:numPr>
      </w:pPr>
      <w:r>
        <w:t>v Občini Hrpelje-Kozina se, zaradi izgradnje obvoznice Kozina G1-7 po vzhodnem robu naselja Kozina, prenese del odseka 0354 Obrov-Kozina v dolžini 1,812</w:t>
      </w:r>
      <w:proofErr w:type="gramStart"/>
      <w:r>
        <w:t xml:space="preserve"> km</w:t>
      </w:r>
      <w:proofErr w:type="gramEnd"/>
      <w:r>
        <w:t>,</w:t>
      </w:r>
    </w:p>
    <w:p w14:paraId="3027F424" w14:textId="11220082" w:rsidR="0086575B" w:rsidRDefault="0086575B" w:rsidP="0086575B">
      <w:pPr>
        <w:pStyle w:val="Odstavekseznama"/>
        <w:numPr>
          <w:ilvl w:val="0"/>
          <w:numId w:val="12"/>
        </w:numPr>
      </w:pPr>
      <w:r>
        <w:t xml:space="preserve">v Občini Brda se, zaradi izgradnje obvoznice Kojsko R2-402 po dolini potoka </w:t>
      </w:r>
      <w:proofErr w:type="spellStart"/>
      <w:r>
        <w:t>Pevmica</w:t>
      </w:r>
      <w:proofErr w:type="spellEnd"/>
      <w:r>
        <w:t>, prenese del odseka 1426 Solkan most-Gonjače v dolžini 2,581</w:t>
      </w:r>
      <w:proofErr w:type="gramStart"/>
      <w:r>
        <w:t xml:space="preserve"> km</w:t>
      </w:r>
      <w:proofErr w:type="gramEnd"/>
      <w:r>
        <w:t xml:space="preserve"> skozi naselje Kojsko,</w:t>
      </w:r>
    </w:p>
    <w:p w14:paraId="07CDCD57" w14:textId="31D9F6C1" w:rsidR="0086575B" w:rsidRDefault="0086575B" w:rsidP="0086575B">
      <w:pPr>
        <w:pStyle w:val="Odstavekseznama"/>
        <w:numPr>
          <w:ilvl w:val="0"/>
          <w:numId w:val="12"/>
        </w:numPr>
      </w:pPr>
      <w:r>
        <w:lastRenderedPageBreak/>
        <w:t>v Občini Šenčur se, zaradi izgradnje obvoznice Hotemaže R1-210, prenese del odseka 1107 Preddvor-KR (Primskovo) v dolžini 2,985</w:t>
      </w:r>
      <w:proofErr w:type="gramStart"/>
      <w:r>
        <w:t xml:space="preserve"> km</w:t>
      </w:r>
      <w:proofErr w:type="gramEnd"/>
      <w:r>
        <w:t>,</w:t>
      </w:r>
    </w:p>
    <w:p w14:paraId="7D4B4849" w14:textId="568ECE1D" w:rsidR="0086575B" w:rsidRDefault="0086575B" w:rsidP="0086575B">
      <w:pPr>
        <w:pStyle w:val="Odstavekseznama"/>
        <w:numPr>
          <w:ilvl w:val="0"/>
          <w:numId w:val="12"/>
        </w:numPr>
      </w:pPr>
      <w:r>
        <w:t>v Mestni občini Kranj se, zaradi izgradnje obvoznice Hotemaže R1-210, prenese del odseka 1107 Preddvor-KR (Primskovo) v dolžini 0,841</w:t>
      </w:r>
      <w:proofErr w:type="gramStart"/>
      <w:r>
        <w:t xml:space="preserve"> km</w:t>
      </w:r>
      <w:proofErr w:type="gramEnd"/>
      <w:r>
        <w:t>,</w:t>
      </w:r>
    </w:p>
    <w:p w14:paraId="4C2115E0" w14:textId="7E9C1BCA" w:rsidR="0086575B" w:rsidRDefault="0086575B" w:rsidP="0086575B">
      <w:pPr>
        <w:pStyle w:val="Odstavekseznama"/>
        <w:numPr>
          <w:ilvl w:val="0"/>
          <w:numId w:val="12"/>
        </w:numPr>
      </w:pPr>
      <w:r>
        <w:t>v Občini Žiri se, zaradi izgradnje obvoznice Žiri R2-408, prenese del odseka 1374 Logatec-Žiri v dolžini 0,740</w:t>
      </w:r>
      <w:proofErr w:type="gramStart"/>
      <w:r>
        <w:t xml:space="preserve"> km</w:t>
      </w:r>
      <w:proofErr w:type="gramEnd"/>
      <w:r>
        <w:t>,</w:t>
      </w:r>
    </w:p>
    <w:p w14:paraId="2C5107DF" w14:textId="750F9457" w:rsidR="0086575B" w:rsidRDefault="0086575B" w:rsidP="0086575B">
      <w:pPr>
        <w:pStyle w:val="Odstavekseznama"/>
        <w:numPr>
          <w:ilvl w:val="0"/>
          <w:numId w:val="12"/>
        </w:numPr>
      </w:pPr>
      <w:r>
        <w:t>v Občini Kidričevo se, zaradi izgradnje obvoznice R2-432, prenese del odseka 1285 Majšperk-Apaški križ v dolžini 1,268</w:t>
      </w:r>
      <w:proofErr w:type="gramStart"/>
      <w:r>
        <w:t xml:space="preserve"> km</w:t>
      </w:r>
      <w:proofErr w:type="gramEnd"/>
      <w:r>
        <w:t xml:space="preserve"> ter del odseka 6276 Apaški križ-Kidričevo v dolžini 2,874 km,</w:t>
      </w:r>
    </w:p>
    <w:p w14:paraId="3BA7B327" w14:textId="54BA0C38" w:rsidR="0086575B" w:rsidRDefault="0086575B" w:rsidP="0086575B">
      <w:pPr>
        <w:pStyle w:val="Odstavekseznama"/>
        <w:numPr>
          <w:ilvl w:val="0"/>
          <w:numId w:val="12"/>
        </w:numPr>
      </w:pPr>
      <w:r>
        <w:t>v Občini Videm se, zaradi izgradnje odseka A4 na koncu R3-690</w:t>
      </w:r>
      <w:proofErr w:type="gramStart"/>
      <w:r>
        <w:t xml:space="preserve">,  </w:t>
      </w:r>
      <w:proofErr w:type="gramEnd"/>
      <w:r>
        <w:t xml:space="preserve">prenese del </w:t>
      </w:r>
      <w:proofErr w:type="spellStart"/>
      <w:r>
        <w:t>deviiranega</w:t>
      </w:r>
      <w:proofErr w:type="spellEnd"/>
      <w:r>
        <w:t xml:space="preserve"> odseka 1234 Majšperk-Jurovci-Tržec  v dolžini 0,100 km ter del odseka 1235 Tržec- Zg. Leskovec v dolžini 0,080 km,</w:t>
      </w:r>
    </w:p>
    <w:p w14:paraId="2B90C167" w14:textId="1E00A367" w:rsidR="0086575B" w:rsidRDefault="0086575B" w:rsidP="0086575B">
      <w:pPr>
        <w:pStyle w:val="Odstavekseznama"/>
        <w:numPr>
          <w:ilvl w:val="0"/>
          <w:numId w:val="12"/>
        </w:numPr>
      </w:pPr>
      <w:r>
        <w:t>v Občini Podlehnik se, zaradi izvedene nove vzporedne ceste (v sklopu novogradnje A4) prenese del R3-689, odsek 6252 Zakl-Kozminci v dolžini 0,940</w:t>
      </w:r>
      <w:proofErr w:type="gramStart"/>
      <w:r>
        <w:t xml:space="preserve"> km</w:t>
      </w:r>
      <w:proofErr w:type="gramEnd"/>
      <w:r>
        <w:t>,</w:t>
      </w:r>
    </w:p>
    <w:p w14:paraId="6B5844E9" w14:textId="0C995767" w:rsidR="0086575B" w:rsidRDefault="0086575B" w:rsidP="0086575B">
      <w:pPr>
        <w:pStyle w:val="Odstavekseznama"/>
        <w:numPr>
          <w:ilvl w:val="0"/>
          <w:numId w:val="12"/>
        </w:numPr>
      </w:pPr>
      <w:r>
        <w:t>v Občini Mengeš se, zaradi kategorizacije ceste G2-104, ki v celoti poteka mimo naselja Mengeš, prenese del odseka 1138 Moste-Mengeš v dolžini 1,790</w:t>
      </w:r>
      <w:proofErr w:type="gramStart"/>
      <w:r>
        <w:t xml:space="preserve"> km</w:t>
      </w:r>
      <w:proofErr w:type="gramEnd"/>
      <w:r>
        <w:t xml:space="preserve"> in del odseka 1496 Mengeš (Slovenska c.) v dolžini 1,550 km,</w:t>
      </w:r>
    </w:p>
    <w:p w14:paraId="34589D33" w14:textId="5E5CCD52" w:rsidR="0086575B" w:rsidRDefault="0086575B" w:rsidP="0086575B">
      <w:pPr>
        <w:pStyle w:val="Odstavekseznama"/>
        <w:numPr>
          <w:ilvl w:val="0"/>
          <w:numId w:val="12"/>
        </w:numPr>
      </w:pPr>
      <w:r>
        <w:t>v Občini Poljčane se, zaradi prestavitve trase ceste R1-219 v okviru ukinitve dveh nivojskih križanj z železnico in izgradnje nadvoza za lokalno cesto, prenese del odseka 1236 Sl. Bistrica-Poljčane v dolžini 0,670</w:t>
      </w:r>
      <w:proofErr w:type="gramStart"/>
      <w:r>
        <w:t xml:space="preserve"> km</w:t>
      </w:r>
      <w:proofErr w:type="gramEnd"/>
      <w:r>
        <w:t>,</w:t>
      </w:r>
    </w:p>
    <w:p w14:paraId="46937F6D" w14:textId="399CFA06" w:rsidR="0086575B" w:rsidRDefault="0086575B" w:rsidP="0086575B">
      <w:pPr>
        <w:pStyle w:val="Odstavekseznama"/>
        <w:numPr>
          <w:ilvl w:val="0"/>
          <w:numId w:val="12"/>
        </w:numPr>
      </w:pPr>
      <w:r>
        <w:t>v Občini Ilirska Bistrica se, zaradi prestavitve regionalne ceste na prej lokalno cesto, prenese del odseka ceste R2-404, 1380 Ilirska Bistrica-Pivka v dolžini 0,820</w:t>
      </w:r>
      <w:proofErr w:type="gramStart"/>
      <w:r>
        <w:t xml:space="preserve"> km</w:t>
      </w:r>
      <w:proofErr w:type="gramEnd"/>
      <w:r>
        <w:t>,</w:t>
      </w:r>
    </w:p>
    <w:p w14:paraId="238C4088" w14:textId="1A3AA941" w:rsidR="0086575B" w:rsidRDefault="0086575B" w:rsidP="0086575B">
      <w:pPr>
        <w:pStyle w:val="Odstavekseznama"/>
        <w:numPr>
          <w:ilvl w:val="0"/>
          <w:numId w:val="12"/>
        </w:numPr>
      </w:pPr>
      <w:r>
        <w:t>v Občina Pesnica se, zaradi prestavitve trase regionalne ceste R2-437 v sklopu izgradnje železniškega nadvoza Ranca in ukinitve nivojskega križanja z železnice, prenese del odseka 0268 Šentilj-Pesnica v dolžini 0,770</w:t>
      </w:r>
      <w:proofErr w:type="gramStart"/>
      <w:r>
        <w:t xml:space="preserve"> km</w:t>
      </w:r>
      <w:proofErr w:type="gramEnd"/>
      <w:r>
        <w:t>,</w:t>
      </w:r>
    </w:p>
    <w:p w14:paraId="56946344" w14:textId="5CE33879" w:rsidR="0086575B" w:rsidRDefault="0086575B" w:rsidP="0086575B">
      <w:pPr>
        <w:pStyle w:val="Odstavekseznama"/>
        <w:numPr>
          <w:ilvl w:val="0"/>
          <w:numId w:val="12"/>
        </w:numPr>
      </w:pPr>
      <w:r>
        <w:t>v Občini Osilnica se, zaradi novogradnje obvozne ceste R3-656, ki v celoti poteka mimo naselja Sela, prenese del odseka 3650 (Dragarji) Zgornji Čačiči-Osilnica v dolžini 0,500</w:t>
      </w:r>
      <w:proofErr w:type="gramStart"/>
      <w:r>
        <w:t xml:space="preserve"> km</w:t>
      </w:r>
      <w:proofErr w:type="gramEnd"/>
      <w:r>
        <w:t>,</w:t>
      </w:r>
    </w:p>
    <w:p w14:paraId="15B11AF2" w14:textId="51BE1269" w:rsidR="0086575B" w:rsidRDefault="0086575B" w:rsidP="0086575B">
      <w:pPr>
        <w:pStyle w:val="Odstavekseznama"/>
        <w:numPr>
          <w:ilvl w:val="0"/>
          <w:numId w:val="12"/>
        </w:numPr>
      </w:pPr>
      <w:r>
        <w:t>v Mestni občini Celje se, zaradi izgradnje navezovalne ceste na avtocestni priključek po vzhodnem robu naselja Ljubečna, prenese del odseka R3-752, 7206 Arclin-Ljubečna v dolžini 2,150</w:t>
      </w:r>
      <w:proofErr w:type="gramStart"/>
      <w:r>
        <w:t xml:space="preserve"> km</w:t>
      </w:r>
      <w:proofErr w:type="gramEnd"/>
      <w:r>
        <w:t xml:space="preserve">. </w:t>
      </w:r>
    </w:p>
    <w:p w14:paraId="730A2CEB" w14:textId="46637754" w:rsidR="00300587" w:rsidRDefault="0086575B" w:rsidP="0086575B">
      <w:pPr>
        <w:pStyle w:val="Vir"/>
      </w:pPr>
      <w:r>
        <w:t>Vir: Ministrstvo za infrastrukturo</w:t>
      </w:r>
    </w:p>
    <w:p w14:paraId="4B2A18AB" w14:textId="3E55BEC4" w:rsidR="00300587" w:rsidRDefault="007649DA" w:rsidP="007649DA">
      <w:pPr>
        <w:pStyle w:val="Naslov2"/>
      </w:pPr>
      <w:r>
        <w:t>S</w:t>
      </w:r>
      <w:r w:rsidR="00300587">
        <w:t>klep o določitvi objektov, katerih odstranitev je nujno potrebna</w:t>
      </w:r>
      <w:r w:rsidR="004C5BD7">
        <w:t>,</w:t>
      </w:r>
      <w:r w:rsidR="00300587">
        <w:t xml:space="preserve"> in v javno korist, na območju Občine Braslovče in Občine Šmartno ob Paki</w:t>
      </w:r>
    </w:p>
    <w:p w14:paraId="4A128EEA" w14:textId="5676B3C7" w:rsidR="007649DA" w:rsidRDefault="007649DA" w:rsidP="007649DA">
      <w:r>
        <w:t xml:space="preserve">Republiko Slovenijo so 4. avgusta 2023 prizadele obsežne poplave in zemeljski plazovi, ki so povzročili veliko škodo ter ogrozili življenje in zdravje ljudi. Vlada Republike Slovenije je na podlagi Zakona o interventnih ukrepih za odpravo posledic poplav in zemeljskih plazov iz avgusta 2023 sprejela več sklepov o nujni odstranitvi najbolj ogroženih objektov. Po vloženih tožbah je Upravno sodišče Republike Slovenije z odločbama iz oktobra in novembra 2025 posamezne dele teh sklepov odpravilo ter vladi naložilo ponovno odločanje. Na tej podlagi je Služba Vlade Republike Slovenije za obnovo po poplavah in plazovih pripravila nova strokovna mnenja, ki potrjujejo, da obravnavani objekti izpolnjujejo pogoje visoke ogroženosti in jih je treba zaradi ogroženosti in v javno korist nujno odstraniti. </w:t>
      </w:r>
    </w:p>
    <w:p w14:paraId="6542652E" w14:textId="77777777" w:rsidR="007649DA" w:rsidRDefault="007649DA" w:rsidP="007649DA"/>
    <w:p w14:paraId="5A4AE0CF" w14:textId="49F6B842" w:rsidR="007649DA" w:rsidRDefault="007649DA" w:rsidP="007649DA">
      <w:r>
        <w:t>Predlagani sklep se nanaša na skupno 16 stanovanjskih objektov. Večina lastnikov je z državo že sklenila sporazumne pogodbe namesto razlastitve oziroma podala soglasje za njihovo sklenitev, pri čemer je bilo za 13 objektov že izplačanih najmanj 90</w:t>
      </w:r>
      <w:proofErr w:type="gramStart"/>
      <w:r>
        <w:t xml:space="preserve"> %</w:t>
      </w:r>
      <w:proofErr w:type="gramEnd"/>
      <w:r>
        <w:t xml:space="preserve"> ocenjene vrednosti nepremičnin. Osnutki sklepov so bili javno razgrnjeni med 25. februarjem in 12. marcem 2026. V tem času niso bile podane pripombe ali predlogi </w:t>
      </w:r>
      <w:proofErr w:type="gramStart"/>
      <w:r>
        <w:t>zainteresirane</w:t>
      </w:r>
      <w:proofErr w:type="gramEnd"/>
      <w:r>
        <w:t xml:space="preserve"> javnosti. Vlada Republike Slovenije je zato na podlagi vseh zbranih strokovnih podlag ponovno odločila o nujni odstranitvi omenjenih objektov za zaščito ljudi in zmanjšanje tveganj na prizadetih območjih.</w:t>
      </w:r>
    </w:p>
    <w:p w14:paraId="3A8E40AF" w14:textId="77777777" w:rsidR="007649DA" w:rsidRDefault="007649DA" w:rsidP="007649DA">
      <w:r>
        <w:t xml:space="preserve">Vir: </w:t>
      </w:r>
      <w:r w:rsidRPr="005F1C47">
        <w:t>Služba vlade za obnovo po poplavah in plazovih</w:t>
      </w:r>
    </w:p>
    <w:p w14:paraId="290124B3" w14:textId="77777777" w:rsidR="00300587" w:rsidRDefault="00300587" w:rsidP="00300587"/>
    <w:p w14:paraId="586D86BE" w14:textId="6572538B" w:rsidR="00A8229C" w:rsidRDefault="00A8229C" w:rsidP="00A8229C">
      <w:pPr>
        <w:pStyle w:val="Naslov2"/>
      </w:pPr>
      <w:r>
        <w:t>Sklep o prenehanju obveznega organiziranja varovanja</w:t>
      </w:r>
    </w:p>
    <w:p w14:paraId="7E3E8960" w14:textId="77777777" w:rsidR="00A8229C" w:rsidRDefault="00A8229C" w:rsidP="00A8229C">
      <w:r>
        <w:t xml:space="preserve">Vlada je sprejela sklep o prenehanju obveznega organiziranja varovanja zavezanca Nafta Lendava </w:t>
      </w:r>
    </w:p>
    <w:p w14:paraId="6365009F" w14:textId="60281F1D" w:rsidR="00A8229C" w:rsidRDefault="00A8229C" w:rsidP="00A8229C">
      <w:proofErr w:type="gramStart"/>
      <w:r>
        <w:t>d.</w:t>
      </w:r>
      <w:proofErr w:type="gramEnd"/>
      <w:r>
        <w:t xml:space="preserve"> o. o. Trimlini 1A, 9220 Lendava – Lendava.</w:t>
      </w:r>
    </w:p>
    <w:p w14:paraId="34D5C761" w14:textId="77777777" w:rsidR="00A8229C" w:rsidRDefault="00A8229C" w:rsidP="00A8229C"/>
    <w:p w14:paraId="084E9222" w14:textId="16B6A124" w:rsidR="00A8229C" w:rsidRDefault="00A8229C" w:rsidP="00A8229C">
      <w:r>
        <w:t>Družba Nafta Lendava d. o. o. je bila kot zavezanec za obvezno organiziranje varovanja določena neposredno v Prilogi 1 Uredbe o obveznem organiziranju službe varovanja. Zaradi uvedbe stečajnega postopka nad pravno osebo Nafta Lendava d. o. o. dne 30. maja 2024</w:t>
      </w:r>
      <w:proofErr w:type="gramStart"/>
      <w:r>
        <w:t>,</w:t>
      </w:r>
      <w:proofErr w:type="gramEnd"/>
      <w:r>
        <w:t xml:space="preserve"> družba ne opravlja več dejavnosti, zato so prenehali razlogi za organizacijo obveznega varovanja. V skladu s 4. členom Uredbe o obveznem organiziranju službe varovanja obveznost varovanja preneha, če zavezanec preneha opravljati dejavnost.</w:t>
      </w:r>
    </w:p>
    <w:p w14:paraId="4948D72D" w14:textId="77777777" w:rsidR="00A8229C" w:rsidRDefault="00A8229C" w:rsidP="00A8229C">
      <w:pPr>
        <w:pStyle w:val="Vir"/>
      </w:pPr>
      <w:r>
        <w:t>Vir: Ministrstvo za okolje, podnebje in energijo</w:t>
      </w:r>
    </w:p>
    <w:p w14:paraId="65AA125C" w14:textId="060EFCDD" w:rsidR="004C5BD7" w:rsidRDefault="004C5BD7" w:rsidP="004C5BD7">
      <w:pPr>
        <w:pStyle w:val="Naslov2"/>
      </w:pPr>
      <w:r>
        <w:t>Vlada potrdila sklenitev Aneksa št. 5 za financiranje ravnanja z radioaktivnimi odpadki v letu 2026</w:t>
      </w:r>
    </w:p>
    <w:p w14:paraId="296D3BE8" w14:textId="664235DE" w:rsidR="004C5BD7" w:rsidRDefault="004C5BD7" w:rsidP="004C5BD7">
      <w:r>
        <w:t>Vlada je sprejela sklep o sklenitvi Aneksa št. 5 k Pogodbi o izvajanju obvezne državne gospodarske javne službe za ravnanje z radioaktivnimi odpadki za financiranje v letu 2026 z ARAO – Agencijo za radioaktivne odpadke. Za podpis aneksa je vlada pooblastila mag. Bojana Kumra, ministra za okolje, podnebje in energijo.</w:t>
      </w:r>
    </w:p>
    <w:p w14:paraId="5E9FF943" w14:textId="77777777" w:rsidR="004C5BD7" w:rsidRDefault="004C5BD7" w:rsidP="004C5BD7"/>
    <w:p w14:paraId="3A2A7235" w14:textId="77777777" w:rsidR="004C5BD7" w:rsidRDefault="004C5BD7" w:rsidP="004C5BD7">
      <w:r>
        <w:t>Obvezna državna gospodarska javna služba za ravnanje z radioaktivnimi odpadki se izvaja na podlagi Zakona o varstvu pred ionizirajočimi sevanji in jedrski varnosti (ZVISJV-1). Za njeno izvajanje je bil z odlokom ustanovljen javni gospodarski zavod ARAO – Agencija za radioaktivne odpadke, pri čemer ustanoviteljske pravice izvaja Vlada Republike Slovenije.</w:t>
      </w:r>
    </w:p>
    <w:p w14:paraId="096C2031" w14:textId="77777777" w:rsidR="004C5BD7" w:rsidRDefault="004C5BD7" w:rsidP="004C5BD7"/>
    <w:p w14:paraId="141BAF7A" w14:textId="77777777" w:rsidR="004C5BD7" w:rsidRDefault="004C5BD7" w:rsidP="004C5BD7">
      <w:r>
        <w:t>Vlada Republike Slovenije in zavod sta 30. decembra 2022 za nedoločen čas sklenila pogodbo o izvajanju te javne službe, 14. januarja 2026 pa še Aneks št. 4 za financiranje v letu 2026. Aneks št. 5 se sklepa za zagotavljanje izvajanja javne službe v letu 2026 in spreminja aneks št. 4 v delu, ki se nanaša na podlago za izplačila, in sicer z nadomestitvijo poslovnega načrta za leti 2025 in 2026 z novim poslovnim načrtom za leti 2026 in 2027, h kateremu je Vlada Republike Slovenije dala soglasje 3. marca 2026.</w:t>
      </w:r>
    </w:p>
    <w:p w14:paraId="05278D3A" w14:textId="77777777" w:rsidR="004C5BD7" w:rsidRDefault="004C5BD7" w:rsidP="004C5BD7"/>
    <w:p w14:paraId="59619C7F" w14:textId="77777777" w:rsidR="004C5BD7" w:rsidRDefault="004C5BD7" w:rsidP="004C5BD7">
      <w:r>
        <w:t xml:space="preserve">Pogodbena vrednost za leto 2026 znaša 48.225.454,00 </w:t>
      </w:r>
      <w:proofErr w:type="gramStart"/>
      <w:r>
        <w:t>evrov</w:t>
      </w:r>
      <w:proofErr w:type="gramEnd"/>
      <w:r>
        <w:t xml:space="preserve"> skupaj z DDV, pri čemer se pri izplačilih upoštevajo že izplačana sredstva na podlagi Aneksa št. 4.</w:t>
      </w:r>
    </w:p>
    <w:p w14:paraId="0039F185" w14:textId="10BD9758" w:rsidR="00300587" w:rsidRDefault="004C5BD7" w:rsidP="004C5BD7">
      <w:pPr>
        <w:pStyle w:val="Vir"/>
      </w:pPr>
      <w:r>
        <w:t>Vir: Ministrstvo za okolje, podnebje in energijo</w:t>
      </w:r>
    </w:p>
    <w:p w14:paraId="04F81D9E" w14:textId="2F191CF5" w:rsidR="00BE1C30" w:rsidRDefault="00BE1C30" w:rsidP="00E41E50">
      <w:pPr>
        <w:pStyle w:val="Naslov2"/>
      </w:pPr>
      <w:r>
        <w:t xml:space="preserve">Vlada sprejela Načrt varstva pred naravnimi in drugimi nesrečami za leto 2026                                                                                                                                                                                                                       </w:t>
      </w:r>
    </w:p>
    <w:p w14:paraId="3D94E202" w14:textId="77777777" w:rsidR="00BE1C30" w:rsidRDefault="00BE1C30" w:rsidP="00BE1C30">
      <w:r>
        <w:t xml:space="preserve">V skladu z določbami Zakona o varstvu pred naravnimi in drugimi nesrečami se naloge, opredeljene v Nacionalnem programu varstva pred naravnimi in drugimi nesrečami, razčlenijo v letnem Načrtu varstva pred naravnimi in drugimi nesrečami. </w:t>
      </w:r>
    </w:p>
    <w:p w14:paraId="13AF35A1" w14:textId="77777777" w:rsidR="00BE1C30" w:rsidRDefault="00BE1C30" w:rsidP="00BE1C30"/>
    <w:p w14:paraId="43A91F3B" w14:textId="77777777" w:rsidR="00BE1C30" w:rsidRDefault="00BE1C30" w:rsidP="00BE1C30">
      <w:r>
        <w:t>Letni načrt varstva pred naravnimi in drugimi nesrečami za leto 2026 sledi strukturi nacionalnega programa in obsega naslednja vsebinska področja:</w:t>
      </w:r>
    </w:p>
    <w:p w14:paraId="4A1FE7AF" w14:textId="36EF6F86" w:rsidR="00BE1C30" w:rsidRDefault="00BE1C30" w:rsidP="00BE1C30">
      <w:pPr>
        <w:pStyle w:val="Odstavekseznama"/>
        <w:numPr>
          <w:ilvl w:val="0"/>
          <w:numId w:val="15"/>
        </w:numPr>
      </w:pPr>
      <w:proofErr w:type="gramStart"/>
      <w:r>
        <w:t>Preventivne</w:t>
      </w:r>
      <w:proofErr w:type="gramEnd"/>
      <w:r>
        <w:t xml:space="preserve"> dejavnosti</w:t>
      </w:r>
    </w:p>
    <w:p w14:paraId="450808D4" w14:textId="35D8D330" w:rsidR="00BE1C30" w:rsidRDefault="00BE1C30" w:rsidP="00BE1C30">
      <w:pPr>
        <w:pStyle w:val="Odstavekseznama"/>
        <w:numPr>
          <w:ilvl w:val="0"/>
          <w:numId w:val="15"/>
        </w:numPr>
      </w:pPr>
      <w:r>
        <w:t>Opazovalni, informacijski, komunikacijski, logistični in drugi sistemi</w:t>
      </w:r>
    </w:p>
    <w:p w14:paraId="60478834" w14:textId="5173AD3D" w:rsidR="00BE1C30" w:rsidRDefault="00BE1C30" w:rsidP="00BE1C30">
      <w:pPr>
        <w:pStyle w:val="Odstavekseznama"/>
        <w:numPr>
          <w:ilvl w:val="0"/>
          <w:numId w:val="15"/>
        </w:numPr>
      </w:pPr>
      <w:r>
        <w:t>Zmogljivosti in sile za zaščito, reševanje in pomoč</w:t>
      </w:r>
    </w:p>
    <w:p w14:paraId="0B8B0774" w14:textId="77777777" w:rsidR="00BE1C30" w:rsidRDefault="00BE1C30" w:rsidP="00BE1C30"/>
    <w:p w14:paraId="33410EE7" w14:textId="4D228195" w:rsidR="00BE1C30" w:rsidRDefault="00BE1C30" w:rsidP="00BE1C30">
      <w:pPr>
        <w:pStyle w:val="Odstavekseznama"/>
        <w:numPr>
          <w:ilvl w:val="0"/>
          <w:numId w:val="17"/>
        </w:numPr>
      </w:pPr>
      <w:r>
        <w:lastRenderedPageBreak/>
        <w:t>Ocene ogroženosti (tveganj) in načrti zaščite ter reševanja</w:t>
      </w:r>
    </w:p>
    <w:p w14:paraId="61E58FDA" w14:textId="603495F4" w:rsidR="00BE1C30" w:rsidRDefault="00BE1C30" w:rsidP="00BE1C30">
      <w:pPr>
        <w:pStyle w:val="Odstavekseznama"/>
        <w:numPr>
          <w:ilvl w:val="0"/>
          <w:numId w:val="17"/>
        </w:numPr>
      </w:pPr>
      <w:r>
        <w:t>Zaloge materialnih sredstev</w:t>
      </w:r>
    </w:p>
    <w:p w14:paraId="3ECC9987" w14:textId="4AC8E310" w:rsidR="00BE1C30" w:rsidRDefault="00BE1C30" w:rsidP="00BE1C30">
      <w:pPr>
        <w:pStyle w:val="Odstavekseznama"/>
        <w:numPr>
          <w:ilvl w:val="0"/>
          <w:numId w:val="17"/>
        </w:numPr>
      </w:pPr>
      <w:r>
        <w:t>Sile za zaščito, reševanje in pomoč</w:t>
      </w:r>
    </w:p>
    <w:p w14:paraId="587B2AF8" w14:textId="77777777" w:rsidR="00BE1C30" w:rsidRDefault="00BE1C30" w:rsidP="00BE1C30"/>
    <w:p w14:paraId="4A2AA922" w14:textId="7900CB9D" w:rsidR="00BE1C30" w:rsidRDefault="00BE1C30" w:rsidP="00BE1C30">
      <w:pPr>
        <w:pStyle w:val="Odstavekseznama"/>
        <w:numPr>
          <w:ilvl w:val="0"/>
          <w:numId w:val="16"/>
        </w:numPr>
      </w:pPr>
      <w:r>
        <w:t>Izobraževanje in usposabljanje</w:t>
      </w:r>
    </w:p>
    <w:p w14:paraId="61A75611" w14:textId="67393245" w:rsidR="00BE1C30" w:rsidRDefault="00BE1C30" w:rsidP="00BE1C30">
      <w:pPr>
        <w:pStyle w:val="Odstavekseznama"/>
        <w:numPr>
          <w:ilvl w:val="0"/>
          <w:numId w:val="16"/>
        </w:numPr>
      </w:pPr>
      <w:r>
        <w:t>Razvoj in raziskave</w:t>
      </w:r>
    </w:p>
    <w:p w14:paraId="6B9DA669" w14:textId="010BE478" w:rsidR="00BE1C30" w:rsidRDefault="00BE1C30" w:rsidP="00BE1C30">
      <w:pPr>
        <w:pStyle w:val="Odstavekseznama"/>
        <w:numPr>
          <w:ilvl w:val="0"/>
          <w:numId w:val="16"/>
        </w:numPr>
      </w:pPr>
      <w:r>
        <w:t>Odpravljanje posledic naravnih nesreč</w:t>
      </w:r>
    </w:p>
    <w:p w14:paraId="1A05FAFD" w14:textId="012EADCF" w:rsidR="00BE1C30" w:rsidRDefault="00BE1C30" w:rsidP="00BE1C30">
      <w:pPr>
        <w:pStyle w:val="Odstavekseznama"/>
        <w:numPr>
          <w:ilvl w:val="0"/>
          <w:numId w:val="16"/>
        </w:numPr>
      </w:pPr>
      <w:r>
        <w:t>Mednarodno sodelovanje</w:t>
      </w:r>
    </w:p>
    <w:p w14:paraId="727A84AA" w14:textId="77777777" w:rsidR="00BE1C30" w:rsidRDefault="00BE1C30" w:rsidP="00BE1C30"/>
    <w:p w14:paraId="614055E8" w14:textId="77777777" w:rsidR="00BE1C30" w:rsidRDefault="00BE1C30" w:rsidP="00BE1C30">
      <w:r>
        <w:t>Letni načrt vključuje celovite predloge prednostnih nalog z delovnih področij posameznih resorjev, vključno z organi v sestavi, in je pripravljen ob upoštevanju Resolucije o nacionalnem programu varstva pred naravnimi in drugimi nesrečami za obdobje 2024–2030. Za vsako nalogo so opredeljeni izvedbeni roki, nosilci in sodelujoči ter navedene proračunske postavke in višina rezerviranih proračunskih sredstev za njihovo izvedbo.</w:t>
      </w:r>
    </w:p>
    <w:p w14:paraId="7C2C91B3" w14:textId="77777777" w:rsidR="00BE1C30" w:rsidRDefault="00BE1C30" w:rsidP="00BE1C30"/>
    <w:p w14:paraId="54DE79DC" w14:textId="77777777" w:rsidR="00BE1C30" w:rsidRDefault="00BE1C30" w:rsidP="00BE1C30">
      <w:r>
        <w:t xml:space="preserve">Pri pripravi predloga letnega načrta so sodelovala tako ministrstva kot drugi, ki so </w:t>
      </w:r>
      <w:proofErr w:type="gramStart"/>
      <w:r>
        <w:t>vključeni</w:t>
      </w:r>
      <w:proofErr w:type="gramEnd"/>
      <w:r>
        <w:t xml:space="preserve"> v sistem varstva pred naravnimi in drugimi nesrečami. V letni načrt so vključene naloge, za katere imajo njihovi nosilci zagotovljena finančna sredstva v finančnih načrtih za leto 2026 oz. tiste, katerih izvedba ne zahteva dodatnih namenskih sredstev ali virov financiranja</w:t>
      </w:r>
      <w:proofErr w:type="gramStart"/>
      <w:r>
        <w:t xml:space="preserve"> ter</w:t>
      </w:r>
      <w:proofErr w:type="gramEnd"/>
      <w:r>
        <w:t xml:space="preserve"> so prikazani v letnem načrtu in ocenjeni v skupni vrednosti 691.801.251,02 evra. </w:t>
      </w:r>
    </w:p>
    <w:p w14:paraId="10A79B50" w14:textId="75F5D43F" w:rsidR="00300587" w:rsidRDefault="00BE1C30" w:rsidP="00BE1C30">
      <w:pPr>
        <w:pStyle w:val="Vir"/>
      </w:pPr>
      <w:r>
        <w:t>Vir: Ministrstvo za obrambo</w:t>
      </w:r>
    </w:p>
    <w:p w14:paraId="1D5B54E9" w14:textId="1353FC16" w:rsidR="006D18A0" w:rsidRDefault="006D18A0" w:rsidP="006D18A0">
      <w:pPr>
        <w:pStyle w:val="Naslov2"/>
      </w:pPr>
      <w:r>
        <w:t>Vlada se je seznanila s programom za povečanje odpornosti kulturnih spomenikov</w:t>
      </w:r>
    </w:p>
    <w:p w14:paraId="53D53D8B" w14:textId="79984F79" w:rsidR="006D18A0" w:rsidRDefault="006D18A0" w:rsidP="006D18A0">
      <w:r>
        <w:t xml:space="preserve">Vlada se je na današnji seji seznanila z dokumentoma Urejanje okolice za povečanje odpornosti kulturnih spomenikov – Program predvidenih projektov in </w:t>
      </w:r>
      <w:proofErr w:type="gramStart"/>
      <w:r>
        <w:t>aktivnosti</w:t>
      </w:r>
      <w:proofErr w:type="gramEnd"/>
      <w:r>
        <w:t xml:space="preserve"> za obdobje 2026–2028 ter Letni načrt aktivnosti za leto 2026, ki ju je pripravilo Ministrstvo za kulturo v sodelovanju z drugimi pristojnimi resorji.</w:t>
      </w:r>
    </w:p>
    <w:p w14:paraId="6E6BCDAE" w14:textId="77777777" w:rsidR="006D18A0" w:rsidRDefault="006D18A0" w:rsidP="006D18A0"/>
    <w:p w14:paraId="36A6E19A" w14:textId="632DC858" w:rsidR="006D18A0" w:rsidRDefault="006D18A0" w:rsidP="006D18A0">
      <w:r>
        <w:t xml:space="preserve">Program naslavlja celovito urejanje okolice kulturnih spomenikov, predvsem na območjih, ki so bila prizadeta v poplavah avgusta 2023. Predvideni ukrepi vključujejo stabilizacijo terena, odvodnjavanje, urejanje poti, gradnjo podpornih konstrukcij ter zasaditev </w:t>
      </w:r>
      <w:proofErr w:type="gramStart"/>
      <w:r>
        <w:t>vegetacije</w:t>
      </w:r>
      <w:proofErr w:type="gramEnd"/>
      <w:r>
        <w:t>, s ciljem povečati odpornost spomenikov na podnebne spremembe in ekstremne vremenske dogodke.</w:t>
      </w:r>
    </w:p>
    <w:p w14:paraId="3B299E32" w14:textId="77777777" w:rsidR="006D18A0" w:rsidRDefault="006D18A0" w:rsidP="006D18A0">
      <w:r>
        <w:t>Za izvajanje programa so predvidena sredstva iz sklada za obnovo, ki se bodo v obdobju 2026–2028 namenjala posameznim projektom v sodelovanju več ministrstev.</w:t>
      </w:r>
    </w:p>
    <w:p w14:paraId="7D6BDAE0" w14:textId="77777777" w:rsidR="006D18A0" w:rsidRDefault="006D18A0" w:rsidP="006D18A0"/>
    <w:p w14:paraId="46A6C86B" w14:textId="38BE73C3" w:rsidR="006D18A0" w:rsidRDefault="006D18A0" w:rsidP="006D18A0">
      <w:r>
        <w:t>Med ključnimi projekti so:</w:t>
      </w:r>
    </w:p>
    <w:p w14:paraId="07638C10" w14:textId="078E3D00" w:rsidR="006D18A0" w:rsidRDefault="006D18A0" w:rsidP="006D18A0">
      <w:pPr>
        <w:pStyle w:val="Odstavekseznama"/>
        <w:numPr>
          <w:ilvl w:val="0"/>
          <w:numId w:val="20"/>
        </w:numPr>
      </w:pPr>
      <w:r>
        <w:t>javni razpis za sofinanciranje ureditev kulturnih spomenikov v lasti občin ter pravnih in fizičnih oseb,</w:t>
      </w:r>
    </w:p>
    <w:p w14:paraId="1100F777" w14:textId="216D3AF5" w:rsidR="006D18A0" w:rsidRDefault="006D18A0" w:rsidP="006D18A0">
      <w:pPr>
        <w:pStyle w:val="Odstavekseznama"/>
        <w:numPr>
          <w:ilvl w:val="0"/>
          <w:numId w:val="20"/>
        </w:numPr>
      </w:pPr>
      <w:r>
        <w:t>celovite krajinsko-arhitekturne ureditve območij gradov Katzenstein in Grad,</w:t>
      </w:r>
    </w:p>
    <w:p w14:paraId="6D2245CD" w14:textId="08E9F68A" w:rsidR="006D18A0" w:rsidRDefault="006D18A0" w:rsidP="006D18A0">
      <w:pPr>
        <w:pStyle w:val="Odstavekseznama"/>
        <w:numPr>
          <w:ilvl w:val="0"/>
          <w:numId w:val="20"/>
        </w:numPr>
      </w:pPr>
      <w:r>
        <w:t>ureditev območja dvorca Javornik,</w:t>
      </w:r>
    </w:p>
    <w:p w14:paraId="56DCC4CE" w14:textId="7975A7F4" w:rsidR="006D18A0" w:rsidRDefault="006D18A0" w:rsidP="006D18A0">
      <w:pPr>
        <w:pStyle w:val="Odstavekseznama"/>
        <w:numPr>
          <w:ilvl w:val="0"/>
          <w:numId w:val="20"/>
        </w:numPr>
      </w:pPr>
      <w:r>
        <w:t>sanacijski in stabilizacijski ukrepi na območju Ptujskega gradu,</w:t>
      </w:r>
    </w:p>
    <w:p w14:paraId="6E76EC13" w14:textId="568DC387" w:rsidR="006D18A0" w:rsidRDefault="006D18A0" w:rsidP="006D18A0">
      <w:pPr>
        <w:pStyle w:val="Odstavekseznama"/>
        <w:numPr>
          <w:ilvl w:val="0"/>
          <w:numId w:val="20"/>
        </w:numPr>
      </w:pPr>
      <w:r>
        <w:t>ter celovita ureditev Arboretuma Volčji Potok.</w:t>
      </w:r>
    </w:p>
    <w:p w14:paraId="22708AE5" w14:textId="77777777" w:rsidR="006D18A0" w:rsidRDefault="006D18A0" w:rsidP="006D18A0"/>
    <w:p w14:paraId="634B7B8D" w14:textId="2DB8B7D1" w:rsidR="006D18A0" w:rsidRDefault="006D18A0" w:rsidP="006D18A0">
      <w:r>
        <w:t xml:space="preserve">Letni načrt za leto 2026 določa pripravo projektne in </w:t>
      </w:r>
      <w:proofErr w:type="gramStart"/>
      <w:r>
        <w:t>investicijske</w:t>
      </w:r>
      <w:proofErr w:type="gramEnd"/>
      <w:r>
        <w:t xml:space="preserve"> dokumentacije, izvedbo javnih naročil ter začetek posameznih investicij.</w:t>
      </w:r>
    </w:p>
    <w:p w14:paraId="0D505171" w14:textId="77777777" w:rsidR="006D18A0" w:rsidRDefault="006D18A0" w:rsidP="006D18A0"/>
    <w:p w14:paraId="61CFCABB" w14:textId="528D2EFC" w:rsidR="006D18A0" w:rsidRDefault="006D18A0" w:rsidP="006D18A0">
      <w:r>
        <w:t>S programom država krepi dolgoročno varovanje kulturne dediščine ter njeno odpornost na vse pogostejše posledice podnebnih sprememb, hkrati pa zagotavlja varnejše in bolj dostopno okolje za obiskovalce in lokalne skupnosti.</w:t>
      </w:r>
    </w:p>
    <w:p w14:paraId="7BA14118" w14:textId="77777777" w:rsidR="006D18A0" w:rsidRDefault="006D18A0" w:rsidP="006D18A0">
      <w:pPr>
        <w:pStyle w:val="Vir"/>
      </w:pPr>
      <w:r>
        <w:t>Vir: Ministrstvo za kulturo</w:t>
      </w:r>
    </w:p>
    <w:p w14:paraId="7749BBEE" w14:textId="328020AD" w:rsidR="005D6E38" w:rsidRDefault="005D6E38" w:rsidP="005D6E38">
      <w:pPr>
        <w:pStyle w:val="Naslov2"/>
      </w:pPr>
      <w:r>
        <w:lastRenderedPageBreak/>
        <w:t>Poročilo o izvedbi Programa dela državne geodetske službe za leto 2025</w:t>
      </w:r>
    </w:p>
    <w:p w14:paraId="2781B34E" w14:textId="77777777" w:rsidR="005D6E38" w:rsidRDefault="005D6E38" w:rsidP="005D6E38">
      <w:r>
        <w:t>Vlada je sprejela Poročilo o izvedbi Programa dela državne geodetske službe za leto 2025. Poročilo o izvedbi Programa dela državne geodetske službe za leto 2025 obsega poročanje o vsebinski in finančni izvedbi nalog iz Programa dela državne geodetske službe za leto 2025.</w:t>
      </w:r>
    </w:p>
    <w:p w14:paraId="35C887A9" w14:textId="77777777" w:rsidR="005D6E38" w:rsidRDefault="005D6E38" w:rsidP="005D6E38"/>
    <w:p w14:paraId="69092D71" w14:textId="77777777" w:rsidR="005D6E38" w:rsidRDefault="005D6E38" w:rsidP="005D6E38">
      <w:r>
        <w:t>Obveznost priprave poročila o izvedbi programa dela državne geodetske službe za preteklo leto izhaja iz Zakona o geodetski dejavnosti, ki določa, da se podrobnejša opredelitev in predvideni obseg nalog državne geodetske službe ter predvidena višina sredstev za izvajanje teh nalog opredelijo v letnem programu državne geodetske službe, ki ga sprejme Vlada RS, Vlada RS pa o izvedbi letnega programa državne geodetske službe za preteklo koledarsko leto sprejme poročilo.</w:t>
      </w:r>
    </w:p>
    <w:p w14:paraId="7BB39093" w14:textId="35BE6FBB" w:rsidR="00300587" w:rsidRDefault="005D6E38" w:rsidP="005D6E38">
      <w:pPr>
        <w:pStyle w:val="Vir"/>
      </w:pPr>
      <w:r>
        <w:t>Vir: Ministrstvo za naravne vire in prostor</w:t>
      </w:r>
    </w:p>
    <w:p w14:paraId="310F9CFD" w14:textId="08241516" w:rsidR="009F05D7" w:rsidRDefault="009F05D7" w:rsidP="009F05D7">
      <w:pPr>
        <w:pStyle w:val="Naslov2"/>
      </w:pPr>
      <w:r>
        <w:t>Poročilo o delu Razvojnega sveta Republike Slovenije za leto 2025</w:t>
      </w:r>
    </w:p>
    <w:p w14:paraId="70CF7A66" w14:textId="77777777" w:rsidR="009F05D7" w:rsidRDefault="009F05D7" w:rsidP="009F05D7">
      <w:r>
        <w:t xml:space="preserve">Vlada Republike Slovenije se je seznanila s poročilom Ministrstva za visoko šolstvo, znanost in inovacije o delu Razvojnega sveta Republike Slovenije za leto 2025, ki deluje kot osrednje strokovno in posvetovalno telo vlade na področju znanosti in inovacij. Poročilo izpostavlja več ključnih dogodkov in obravnavanih tem v letu 2025, na organizacijskem področju je svet dobil prenovljeno vodstvo, spremenjen je bil poslovnik, vsebinsko pa se je svet osredotočil na posodobitev zakonodaje in strateško načrtovanje. </w:t>
      </w:r>
    </w:p>
    <w:p w14:paraId="48C9A2C9" w14:textId="6C432F45" w:rsidR="00300587" w:rsidRDefault="009F05D7" w:rsidP="009F05D7">
      <w:pPr>
        <w:pStyle w:val="Vir"/>
      </w:pPr>
      <w:r>
        <w:t>Vir: Ministrstvo za visoko šolstvo, znanost in inovacije</w:t>
      </w:r>
    </w:p>
    <w:p w14:paraId="39C37442" w14:textId="7597154C" w:rsidR="004D07B7" w:rsidRDefault="004D07B7" w:rsidP="004D07B7">
      <w:pPr>
        <w:pStyle w:val="Naslov2"/>
      </w:pPr>
      <w:r>
        <w:t xml:space="preserve">Vlada se je seznanila s poročilom o </w:t>
      </w:r>
      <w:proofErr w:type="spellStart"/>
      <w:r>
        <w:t>samopopisu</w:t>
      </w:r>
      <w:proofErr w:type="spellEnd"/>
      <w:r>
        <w:t xml:space="preserve"> informatike državne uprave </w:t>
      </w:r>
      <w:proofErr w:type="gramStart"/>
      <w:r>
        <w:t>za</w:t>
      </w:r>
      <w:proofErr w:type="gramEnd"/>
      <w:r>
        <w:t xml:space="preserve"> leto 2025</w:t>
      </w:r>
    </w:p>
    <w:p w14:paraId="1A4FE591" w14:textId="77777777" w:rsidR="004D07B7" w:rsidRDefault="004D07B7" w:rsidP="004D07B7">
      <w:r>
        <w:t xml:space="preserve">Vlada Republike Slovenije se je na današnji seji seznanila s poročilom Ministrstva za digitalno preobrazbo o uspešnosti izvedbe </w:t>
      </w:r>
      <w:proofErr w:type="spellStart"/>
      <w:r>
        <w:t>samopopisa</w:t>
      </w:r>
      <w:proofErr w:type="spellEnd"/>
      <w:r>
        <w:t xml:space="preserve"> s področja informatike državne uprave </w:t>
      </w:r>
      <w:proofErr w:type="gramStart"/>
      <w:r>
        <w:t>za</w:t>
      </w:r>
      <w:proofErr w:type="gramEnd"/>
      <w:r>
        <w:t xml:space="preserve"> leto 2025.</w:t>
      </w:r>
    </w:p>
    <w:p w14:paraId="06269A23" w14:textId="77777777" w:rsidR="004D07B7" w:rsidRDefault="004D07B7" w:rsidP="004D07B7">
      <w:proofErr w:type="spellStart"/>
      <w:r>
        <w:t>Samopopis</w:t>
      </w:r>
      <w:proofErr w:type="spellEnd"/>
      <w:r>
        <w:t xml:space="preserve"> je potekal prek namenske spletne </w:t>
      </w:r>
      <w:proofErr w:type="gramStart"/>
      <w:r>
        <w:t>aplikacije</w:t>
      </w:r>
      <w:proofErr w:type="gramEnd"/>
      <w:r>
        <w:t xml:space="preserve"> med 10. novembrom in 31. decembrom 2025. Skupna stopnja </w:t>
      </w:r>
      <w:proofErr w:type="gramStart"/>
      <w:r>
        <w:t>realizacije</w:t>
      </w:r>
      <w:proofErr w:type="gramEnd"/>
      <w:r>
        <w:t xml:space="preserve"> potrjuje nadaljevanje pozitivnega trenda na tem področju, pri čemer se je v primerjavi z letom prej opazno izboljšala.</w:t>
      </w:r>
    </w:p>
    <w:p w14:paraId="0FC7B2B8" w14:textId="77777777" w:rsidR="004D07B7" w:rsidRDefault="004D07B7" w:rsidP="004D07B7"/>
    <w:p w14:paraId="3BFFAE09" w14:textId="47B1EC6B" w:rsidR="00300587" w:rsidRDefault="004D07B7" w:rsidP="004D07B7">
      <w:r>
        <w:t xml:space="preserve">Kot pomembna dejavnika za izboljšanje rezultatov sta se izkazala daljše časovno obdobje za izvedbo </w:t>
      </w:r>
      <w:proofErr w:type="spellStart"/>
      <w:r>
        <w:t>samopopisa</w:t>
      </w:r>
      <w:proofErr w:type="spellEnd"/>
      <w:r>
        <w:t xml:space="preserve"> ter sistematično obveščanje javnih uslužbencev, ki </w:t>
      </w:r>
      <w:proofErr w:type="spellStart"/>
      <w:r>
        <w:t>samopopisa</w:t>
      </w:r>
      <w:proofErr w:type="spellEnd"/>
      <w:r>
        <w:t xml:space="preserve"> še niso izvedli. Vlada je Ministrstvu za digitalno preobrazbo naložila, da do naslednjega popisa nadaljuje </w:t>
      </w:r>
      <w:proofErr w:type="gramStart"/>
      <w:r>
        <w:t>z aktivnostmi za usklajevanje stanja osnovnih sredstev s področja informatike državne uprave z vsakim centraliziranim organom</w:t>
      </w:r>
      <w:proofErr w:type="gramEnd"/>
      <w:r>
        <w:t xml:space="preserve"> posebej.</w:t>
      </w:r>
    </w:p>
    <w:p w14:paraId="6F9A20DE" w14:textId="77777777" w:rsidR="004D07B7" w:rsidRDefault="004D07B7" w:rsidP="004D07B7">
      <w:pPr>
        <w:pStyle w:val="Vir"/>
      </w:pPr>
      <w:r>
        <w:t>Vir: Ministrstvo za digitalno preobrazbo</w:t>
      </w:r>
    </w:p>
    <w:p w14:paraId="3863927D" w14:textId="066DA3B4" w:rsidR="00300587" w:rsidRDefault="00300587" w:rsidP="003B2584">
      <w:pPr>
        <w:pStyle w:val="Naslov2"/>
      </w:pPr>
      <w:r>
        <w:t>Četrto poročilo o izvajanju ukrepov in projektov, povezanih z odpravo posledic poplav in zemeljskih plazov iz avgusta 2023</w:t>
      </w:r>
    </w:p>
    <w:p w14:paraId="1179518D" w14:textId="77777777" w:rsidR="003B2584" w:rsidRDefault="003B2584" w:rsidP="003B2584">
      <w:r>
        <w:t>Četrto poročilo o izvajanju ukrepov in projektov, povezanih z odpravo posledic po poplavah in plazovih iz avgusta</w:t>
      </w:r>
      <w:proofErr w:type="gramStart"/>
      <w:r>
        <w:t xml:space="preserve"> 2023</w:t>
      </w:r>
      <w:proofErr w:type="gramEnd"/>
      <w:r>
        <w:t xml:space="preserve"> zajema obdobje od 1. julija do 31. decembra 2025. Do konca leta 2025 je bilo za pomoč in sanacijo porabljenih skupaj 1,45 milijarde evrov, od tega približno 288 milijonov evrov v drugi polovici leta. </w:t>
      </w:r>
    </w:p>
    <w:p w14:paraId="581AB79B" w14:textId="77777777" w:rsidR="003B2584" w:rsidRDefault="003B2584" w:rsidP="003B2584"/>
    <w:p w14:paraId="763A4238" w14:textId="17028E53" w:rsidR="003B2584" w:rsidRDefault="003B2584" w:rsidP="003B2584">
      <w:r>
        <w:t xml:space="preserve">Obnova poteka v skladu z načrti in večinoma brez bistvenih odstopanj in zamud. Po navedbah Direkcije RS za vode so zamude nastale zlasti zaradi zahtevnosti priprave strokovnih podlag in projektov, pri Direkciji RS za infrastrukturo pa zaradi zahtevnih postopkov odkupov zemljišč. Po oceni obeh direkcij bodo zamude v naslednjem obdobju odpravljene. Največ </w:t>
      </w:r>
      <w:proofErr w:type="gramStart"/>
      <w:r>
        <w:t>aktivnosti</w:t>
      </w:r>
      <w:proofErr w:type="gramEnd"/>
      <w:r>
        <w:t xml:space="preserve"> v letu 2025 je bilo na </w:t>
      </w:r>
      <w:r>
        <w:lastRenderedPageBreak/>
        <w:t xml:space="preserve">področju občinskih projektov, državne prometne infrastrukture ter urejanja vodotokov. Intenzivno se izvajajo tudi postopki za nadomestitvene gradnje, pri čemer se mnogi upravičenci odločajo za lastno gradnjo ali druge oblike reševanja stanovanjskega vprašanja. </w:t>
      </w:r>
    </w:p>
    <w:p w14:paraId="408DFE3D" w14:textId="77777777" w:rsidR="003B2584" w:rsidRDefault="003B2584" w:rsidP="003B2584"/>
    <w:p w14:paraId="340B60CC" w14:textId="14028AA8" w:rsidR="003B2584" w:rsidRDefault="003B2584" w:rsidP="003B2584">
      <w:r>
        <w:t xml:space="preserve">Večina nujnih ukrepov za pomoč prebivalcem je že zaključena, medtem ko se nekateri, kot je nadomestilo za začasno bivanje, nadaljujejo do konca leta 2026, ko se izteče zakonsko določeno obdobje treh let. </w:t>
      </w:r>
    </w:p>
    <w:p w14:paraId="387EEB2D" w14:textId="77777777" w:rsidR="003B2584" w:rsidRDefault="003B2584" w:rsidP="003B2584"/>
    <w:p w14:paraId="5912620A" w14:textId="225F2E46" w:rsidR="003B2584" w:rsidRDefault="003B2584" w:rsidP="003B2584">
      <w:r>
        <w:t>Kljub splošno pozitivnemu napredku so se pojavili posamezni izzivi, predvsem zaradi zahtevnih postopkov, pomanjkanja strokovnega kadra oziroma ustreznih projektantov in izvajalcev. Zamude so omejene in ne ogrožajo celotnega časovnega načrta. Obnova po naravni nesreči je zasnovana kot večleten proces, ki bo večinoma zaključen do konca leta 2027, najzahtevnejši projekti pa do konca leta 2028. V letu 2026 je absolutno prednostna naloga gradnja gospodarske javne infrastrukture za nadomestitvene objekte. Splošna ocena poteka obnove je pozitivna, pri čemer ostajajo ključni dejavniki uspeha dobra koordinacija, zadostne strokovne zmogljivosti in sprotno reševanje izzivov.</w:t>
      </w:r>
    </w:p>
    <w:p w14:paraId="37D6806E" w14:textId="77777777" w:rsidR="003B2584" w:rsidRDefault="003B2584" w:rsidP="003B2584">
      <w:pPr>
        <w:pStyle w:val="Vir"/>
      </w:pPr>
      <w:r>
        <w:t xml:space="preserve">Vir: </w:t>
      </w:r>
      <w:r w:rsidRPr="005F1C47">
        <w:t>Služba vlade za obnovo po poplavah in plazovih</w:t>
      </w:r>
    </w:p>
    <w:p w14:paraId="42B18B90" w14:textId="02A30494" w:rsidR="004B175A" w:rsidRDefault="004B175A" w:rsidP="004B175A">
      <w:pPr>
        <w:pStyle w:val="Naslov2"/>
      </w:pPr>
      <w:r>
        <w:t xml:space="preserve">Vlada v veljavni Načrt razvojnih programov 2026–2029 uvrstila projekt prenove videonadzornega sistema </w:t>
      </w:r>
      <w:proofErr w:type="spellStart"/>
      <w:r>
        <w:t>Videokras</w:t>
      </w:r>
      <w:proofErr w:type="spellEnd"/>
      <w:r>
        <w:t xml:space="preserve"> </w:t>
      </w:r>
    </w:p>
    <w:p w14:paraId="36EB39FD" w14:textId="77777777" w:rsidR="004B175A" w:rsidRDefault="004B175A" w:rsidP="004B175A">
      <w:r>
        <w:t xml:space="preserve">Prenova videonadzornega sistema </w:t>
      </w:r>
      <w:proofErr w:type="spellStart"/>
      <w:r>
        <w:t>Videokras</w:t>
      </w:r>
      <w:proofErr w:type="spellEnd"/>
      <w:r>
        <w:t xml:space="preserve"> je potrebna zaradi zastarele tehnologije, ki ne omogoča učinkovitega spremljanja in zgodnjega zaznavanja požarov na kraškem območju v skladu z današnjimi standardi. Obstoječe kamere imajo omejeno ločljivost in so manj zanesljive v različnih vremenskih razmerah. Nov sistem z visokoločljivostnimi optičnimi in termalnimi kamerami bi izboljšal pokritost terena, hitrejše odkrivanje dima in ognja ter možnost </w:t>
      </w:r>
      <w:proofErr w:type="gramStart"/>
      <w:r>
        <w:t>avtomatskega</w:t>
      </w:r>
      <w:proofErr w:type="gramEnd"/>
      <w:r>
        <w:t xml:space="preserve"> obveščanja. Poleg tega sodobna </w:t>
      </w:r>
      <w:proofErr w:type="spellStart"/>
      <w:r>
        <w:t>videoanalitika</w:t>
      </w:r>
      <w:proofErr w:type="spellEnd"/>
      <w:r>
        <w:t xml:space="preserve"> omogoča boljšo obdelavo podatkov, kar zmanjšuje obremenitev operaterjev ter povečuje varnost ljudi, okolja in infrastrukture.</w:t>
      </w:r>
    </w:p>
    <w:p w14:paraId="791C8110" w14:textId="77777777" w:rsidR="004B175A" w:rsidRDefault="004B175A" w:rsidP="004B175A"/>
    <w:p w14:paraId="55904111" w14:textId="77777777" w:rsidR="004B175A" w:rsidRDefault="004B175A" w:rsidP="004B175A">
      <w:r>
        <w:t xml:space="preserve">Ključni cilj investicije prenove videonadzornega sistema </w:t>
      </w:r>
      <w:proofErr w:type="spellStart"/>
      <w:r>
        <w:t>Videokras</w:t>
      </w:r>
      <w:proofErr w:type="spellEnd"/>
      <w:r>
        <w:t xml:space="preserve"> je hitrejše in zanesljivo zaznavanje požarov v njihovi začetni fazi in posledično </w:t>
      </w:r>
      <w:proofErr w:type="gramStart"/>
      <w:r>
        <w:t>hitrejšemu</w:t>
      </w:r>
      <w:proofErr w:type="gramEnd"/>
      <w:r>
        <w:t xml:space="preserve"> prihodu gasilskih enot. </w:t>
      </w:r>
      <w:proofErr w:type="gramStart"/>
      <w:r>
        <w:t>Investicija</w:t>
      </w:r>
      <w:proofErr w:type="gramEnd"/>
      <w:r>
        <w:t xml:space="preserve"> je potrebna tudi zaradi zamenjave opreme, ki je pri koncu življenjske dobe in je funkcionalno že zastarela. </w:t>
      </w:r>
    </w:p>
    <w:p w14:paraId="1A1D0591" w14:textId="77777777" w:rsidR="004B175A" w:rsidRDefault="004B175A" w:rsidP="004B175A"/>
    <w:p w14:paraId="666B3DBA" w14:textId="77777777" w:rsidR="004B175A" w:rsidRDefault="004B175A" w:rsidP="004B175A">
      <w:r>
        <w:t xml:space="preserve">S posodobitvijo sistema </w:t>
      </w:r>
      <w:proofErr w:type="spellStart"/>
      <w:r>
        <w:t>Videokras</w:t>
      </w:r>
      <w:proofErr w:type="spellEnd"/>
      <w:r>
        <w:t xml:space="preserve"> se bo zagotovilo:</w:t>
      </w:r>
    </w:p>
    <w:p w14:paraId="3B2BEF4C" w14:textId="71ACBEBA" w:rsidR="004B175A" w:rsidRDefault="004B175A" w:rsidP="004B175A">
      <w:pPr>
        <w:pStyle w:val="Odstavekseznama"/>
        <w:numPr>
          <w:ilvl w:val="0"/>
          <w:numId w:val="18"/>
        </w:numPr>
      </w:pPr>
      <w:r>
        <w:t>zanesljivejše in hitrejše zaznavanje požarov z uporabo termalnih in visokoločljivostnih kamer,</w:t>
      </w:r>
    </w:p>
    <w:p w14:paraId="1F881193" w14:textId="5E41731B" w:rsidR="004B175A" w:rsidRDefault="004B175A" w:rsidP="004B175A">
      <w:pPr>
        <w:pStyle w:val="Odstavekseznama"/>
        <w:numPr>
          <w:ilvl w:val="0"/>
          <w:numId w:val="18"/>
        </w:numPr>
      </w:pPr>
      <w:r>
        <w:t>boljšo preglednost območja in zmanjšanje mrtvih kotov,</w:t>
      </w:r>
    </w:p>
    <w:p w14:paraId="4216FB82" w14:textId="3DE4F8D5" w:rsidR="004B175A" w:rsidRDefault="004B175A" w:rsidP="004B175A">
      <w:pPr>
        <w:pStyle w:val="Odstavekseznama"/>
        <w:numPr>
          <w:ilvl w:val="0"/>
          <w:numId w:val="18"/>
        </w:numPr>
      </w:pPr>
      <w:r>
        <w:t xml:space="preserve">napredno </w:t>
      </w:r>
      <w:proofErr w:type="spellStart"/>
      <w:r>
        <w:t>videoanalitiko</w:t>
      </w:r>
      <w:proofErr w:type="spellEnd"/>
      <w:r>
        <w:t>, ki omogoča samodejno prepoznavo dima in ognja,</w:t>
      </w:r>
    </w:p>
    <w:p w14:paraId="06BB9288" w14:textId="6156A6B7" w:rsidR="004B175A" w:rsidRDefault="004B175A" w:rsidP="004B175A">
      <w:pPr>
        <w:pStyle w:val="Odstavekseznama"/>
        <w:numPr>
          <w:ilvl w:val="0"/>
          <w:numId w:val="18"/>
        </w:numPr>
      </w:pPr>
      <w:r>
        <w:t xml:space="preserve">oddaljen dostop in nadzor prek sodobnih VMS (Video </w:t>
      </w:r>
      <w:proofErr w:type="gramStart"/>
      <w:r>
        <w:t>Management</w:t>
      </w:r>
      <w:proofErr w:type="gramEnd"/>
      <w:r>
        <w:t xml:space="preserve"> System) platform,</w:t>
      </w:r>
    </w:p>
    <w:p w14:paraId="64F118E3" w14:textId="434717C3" w:rsidR="004B175A" w:rsidRDefault="004B175A" w:rsidP="004B175A">
      <w:pPr>
        <w:pStyle w:val="Odstavekseznama"/>
        <w:numPr>
          <w:ilvl w:val="0"/>
          <w:numId w:val="18"/>
        </w:numPr>
      </w:pPr>
      <w:r>
        <w:t>večjo varnost prebivalstva in narave zaradi hitrejše in zanesljivejše zaznave požarov v zgodnji fazi ter krajših odzivnih časov gasilskih enot,</w:t>
      </w:r>
    </w:p>
    <w:p w14:paraId="1054A01F" w14:textId="7368FA34" w:rsidR="004B175A" w:rsidRDefault="004B175A" w:rsidP="004B175A">
      <w:pPr>
        <w:pStyle w:val="Odstavekseznama"/>
        <w:numPr>
          <w:ilvl w:val="0"/>
          <w:numId w:val="18"/>
        </w:numPr>
      </w:pPr>
      <w:r>
        <w:t>nižje stroške vzdrževanja z uporabo sodobne, energetsko učinkovite opreme,</w:t>
      </w:r>
    </w:p>
    <w:p w14:paraId="198F8F12" w14:textId="510863DB" w:rsidR="004B175A" w:rsidRDefault="004B175A" w:rsidP="004B175A">
      <w:pPr>
        <w:pStyle w:val="Odstavekseznama"/>
        <w:numPr>
          <w:ilvl w:val="0"/>
          <w:numId w:val="18"/>
        </w:numPr>
      </w:pPr>
      <w:r>
        <w:t xml:space="preserve">integracijo s sistemom za obveščanje in usklajevanje </w:t>
      </w:r>
      <w:proofErr w:type="gramStart"/>
      <w:r>
        <w:t>intervencij</w:t>
      </w:r>
      <w:proofErr w:type="gramEnd"/>
      <w:r>
        <w:t>.</w:t>
      </w:r>
    </w:p>
    <w:p w14:paraId="337055CB" w14:textId="77777777" w:rsidR="004B175A" w:rsidRDefault="004B175A" w:rsidP="004B175A"/>
    <w:p w14:paraId="779825AF" w14:textId="77777777" w:rsidR="004B175A" w:rsidRDefault="004B175A" w:rsidP="004B175A">
      <w:r>
        <w:t xml:space="preserve">Z </w:t>
      </w:r>
      <w:proofErr w:type="gramStart"/>
      <w:r>
        <w:t>investicijo</w:t>
      </w:r>
      <w:proofErr w:type="gramEnd"/>
      <w:r>
        <w:t xml:space="preserve"> želimo doseči, da bo celoten sistem modularen, razširljiv in usklajen z nacionalnimi standardi varstva pred požari. Predviden je nakup kamer, </w:t>
      </w:r>
      <w:proofErr w:type="gramStart"/>
      <w:r>
        <w:t xml:space="preserve">naprednega </w:t>
      </w:r>
      <w:proofErr w:type="spellStart"/>
      <w:r>
        <w:t>videomanagement</w:t>
      </w:r>
      <w:proofErr w:type="spellEnd"/>
      <w:proofErr w:type="gramEnd"/>
      <w:r>
        <w:t xml:space="preserve"> sistema (VMS), strežniške in arhivske opreme ter posodobitev komunikacijskega omrežja in kibernetske varnosti.</w:t>
      </w:r>
    </w:p>
    <w:p w14:paraId="3C297DBE" w14:textId="22EA9BB8" w:rsidR="00300587" w:rsidRDefault="004B175A" w:rsidP="004B175A">
      <w:pPr>
        <w:pStyle w:val="Vir"/>
      </w:pPr>
      <w:r>
        <w:t>Vir: Ministrstvo za obrambo</w:t>
      </w:r>
    </w:p>
    <w:p w14:paraId="475AB06F" w14:textId="2FCF7B16" w:rsidR="009C49AE" w:rsidRDefault="009C49AE" w:rsidP="009C49AE">
      <w:pPr>
        <w:pStyle w:val="Naslov2"/>
      </w:pPr>
      <w:r>
        <w:t>Vlada v veljavni Načrt razvojnih programov za obdobje 2026-2029 uvrstila petnajst novih projektov</w:t>
      </w:r>
    </w:p>
    <w:p w14:paraId="1DC5CAE9" w14:textId="77777777" w:rsidR="009C49AE" w:rsidRDefault="009C49AE" w:rsidP="009C49AE">
      <w:r>
        <w:lastRenderedPageBreak/>
        <w:t xml:space="preserve">Vlada je v veljavni Načrt razvojnih programov za obdobje 2026-2029 uvrstila petnajstih novih projektov, ki so bili izbrani na Razpisu za sofinanciranje </w:t>
      </w:r>
      <w:proofErr w:type="gramStart"/>
      <w:r>
        <w:t>investicij</w:t>
      </w:r>
      <w:proofErr w:type="gramEnd"/>
      <w:r>
        <w:t xml:space="preserve"> v vrtcih in osnovnem šolstvu 2026-2029, in sicer: novogradnjo Osnovne šole Šturje v Ajdovščini, širitev Osnovne šole in vrtca Ankaran, novogradnjo Osnovne šole Bled s športno dvorano, gradnjo telovadnice Osnovne šole dr. Ivana Korošca, novogradnjo športne dvorane na Brezovici, rekonstrukcijo in dograditev Osnovne šole Artiče v Brežicah, dozidavo Podružnične osnovne šole Višnja Gora, rekonstrukcijo in prizidavo Podružnične osnovne šole Gozd v Kamniku, rekonstrukcijo in prizidavo Osnovne šole Kanal, prizidavo Podružnične osnovne šole Lovrenc v Kidričevem, širitev Osnovne šole Rovte v Logatcu, novogradnjo športne dvorane v Loški dolini, novogradnjo Osnovne šole Preska v Medvodah, novogradnjo telovadnice v Miklavžu na Dravskem polju in obnovo Podružnične osnovne šole Sušje v Ribnici.</w:t>
      </w:r>
    </w:p>
    <w:p w14:paraId="4805FD1F" w14:textId="77777777" w:rsidR="009C49AE" w:rsidRDefault="009C49AE" w:rsidP="009C49AE"/>
    <w:p w14:paraId="28CC7C1C" w14:textId="77777777" w:rsidR="009C49AE" w:rsidRDefault="009C49AE" w:rsidP="009C49AE">
      <w:r>
        <w:t xml:space="preserve">Javni razpis je julija lani objavilo Ministrstvo za vzgojo in izobraževanje. Z razpisom bo namenilo do 160.000.000 evrov za sofinanciranje </w:t>
      </w:r>
      <w:proofErr w:type="gramStart"/>
      <w:r>
        <w:t>investicij</w:t>
      </w:r>
      <w:proofErr w:type="gramEnd"/>
      <w:r>
        <w:t xml:space="preserve"> v vrtcih in osnovnem šolstvu v Republiki Sloveniji v obdobju 2026 – 2029. Ministrstvo bo sofinanciralo petnajst projektov, ki se uvrščajo v veljavni Načrt razvojnih programov 2026-2029 v višini največ do 25.992.292,82 evra.</w:t>
      </w:r>
    </w:p>
    <w:p w14:paraId="47C1FC96" w14:textId="77777777" w:rsidR="009C49AE" w:rsidRDefault="009C49AE" w:rsidP="009C49AE"/>
    <w:p w14:paraId="7803EC18" w14:textId="77777777" w:rsidR="009C49AE" w:rsidRDefault="009C49AE" w:rsidP="009C49AE">
      <w:r>
        <w:t>Namen razpisa je bilo sofinanciranje investicij v objekte vzgojno - izobraževalnih zavodov</w:t>
      </w:r>
      <w:proofErr w:type="gramStart"/>
      <w:r>
        <w:t>,</w:t>
      </w:r>
      <w:proofErr w:type="gramEnd"/>
      <w:r>
        <w:t xml:space="preserve"> oziroma v objekte vrtcev in osnovnega šolstva. Z razpisom se zagotavlja finančna pomoč občinam pri uresničitvi načrtovanih projektov za omenjene objekte zaradi zagotavljanja manjkajočih površin in prostorov in/ali zagotavljanja statične ter potresne varnosti objektov. </w:t>
      </w:r>
    </w:p>
    <w:p w14:paraId="49853A3F" w14:textId="77777777" w:rsidR="009C49AE" w:rsidRDefault="009C49AE" w:rsidP="009C49AE"/>
    <w:p w14:paraId="17186186" w14:textId="77777777" w:rsidR="009C49AE" w:rsidRDefault="009C49AE" w:rsidP="009C49AE">
      <w:r>
        <w:t xml:space="preserve">Cilj razpisa je bilo v letih 2026 – 2029 prispevati k </w:t>
      </w:r>
      <w:proofErr w:type="gramStart"/>
      <w:r>
        <w:t>realizaciji</w:t>
      </w:r>
      <w:proofErr w:type="gramEnd"/>
      <w:r>
        <w:t xml:space="preserve"> čim večjega števila projektov v rekonstrukcije in/ali novogradnje objektov vrtcev in osnovnega šolstva.</w:t>
      </w:r>
    </w:p>
    <w:p w14:paraId="39DA5A3F" w14:textId="1D6214F8" w:rsidR="00300587" w:rsidRDefault="009C49AE" w:rsidP="009C49AE">
      <w:pPr>
        <w:pStyle w:val="Vir"/>
      </w:pPr>
      <w:r>
        <w:t>Vir: Ministrstvo za vzgojo in izobraževanje</w:t>
      </w:r>
      <w:r w:rsidR="00300587">
        <w:t xml:space="preserve"> </w:t>
      </w:r>
    </w:p>
    <w:p w14:paraId="2CA0453A" w14:textId="19D76445" w:rsidR="00802DD8" w:rsidRDefault="00802DD8" w:rsidP="00802DD8">
      <w:pPr>
        <w:pStyle w:val="Naslov2"/>
      </w:pPr>
      <w:r>
        <w:t>Vlada sprejela spremembo vrednosti projekta »Ureditev Kamniške Bistrice Kamnik-Radomlje-</w:t>
      </w:r>
      <w:proofErr w:type="spellStart"/>
      <w:proofErr w:type="gramStart"/>
      <w:r>
        <w:t>1.</w:t>
      </w:r>
      <w:proofErr w:type="gramEnd"/>
      <w:r>
        <w:t>etapa</w:t>
      </w:r>
      <w:proofErr w:type="spellEnd"/>
      <w:r>
        <w:t>«</w:t>
      </w:r>
    </w:p>
    <w:p w14:paraId="7C124DA4" w14:textId="77777777" w:rsidR="00802DD8" w:rsidRDefault="00802DD8" w:rsidP="00802DD8">
      <w:r>
        <w:t>Vlada je na današnji seji sprejela spremembo izhodiščne vrednosti projekta »Ureditev Kamniške Bistrice Kamnik-Radomlje-</w:t>
      </w:r>
      <w:proofErr w:type="spellStart"/>
      <w:proofErr w:type="gramStart"/>
      <w:r>
        <w:t>1.</w:t>
      </w:r>
      <w:proofErr w:type="gramEnd"/>
      <w:r>
        <w:t>etapa</w:t>
      </w:r>
      <w:proofErr w:type="spellEnd"/>
      <w:r>
        <w:t>«. V predmetni investiciji se obravnava etapa 1</w:t>
      </w:r>
      <w:proofErr w:type="gramStart"/>
      <w:r>
        <w:t xml:space="preserve"> in</w:t>
      </w:r>
      <w:proofErr w:type="gramEnd"/>
      <w:r>
        <w:t xml:space="preserve"> sicer od mostu na obvoznici pri </w:t>
      </w:r>
      <w:proofErr w:type="spellStart"/>
      <w:r>
        <w:t>Qlandiji</w:t>
      </w:r>
      <w:proofErr w:type="spellEnd"/>
      <w:r>
        <w:t xml:space="preserve">-Kamnik (km 16+140) do profila Kamniške Bistrice P21 (km 15+093). S tem se bo povečala poplavna varnost na območju Šmarce in </w:t>
      </w:r>
      <w:proofErr w:type="gramStart"/>
      <w:r>
        <w:t>Volčjega potoka</w:t>
      </w:r>
      <w:proofErr w:type="gramEnd"/>
      <w:r>
        <w:t>, hkrati pa s predvidenimi ukrepi ne poslabšujemo poplavne ogroženosti dolvodno na območju občine Domžale.</w:t>
      </w:r>
    </w:p>
    <w:p w14:paraId="653989C8" w14:textId="77777777" w:rsidR="00802DD8" w:rsidRDefault="00802DD8" w:rsidP="00802DD8">
      <w:r>
        <w:t xml:space="preserve"> </w:t>
      </w:r>
    </w:p>
    <w:p w14:paraId="6B67AB93" w14:textId="77777777" w:rsidR="00802DD8" w:rsidRDefault="00802DD8" w:rsidP="00802DD8">
      <w:r>
        <w:t>Sprememba vrednosti projekta je posledica sprememb projektne dokumentacije za visokovodni nasip, ki se bo izvajal v dveh podfazah, kot tudi pri brvi Virtus. Nova ocenjena vrednost projekta je 2.066.038,71 evra z DDV. Projekt se bo izvajal do vključno konec leta 2027.</w:t>
      </w:r>
    </w:p>
    <w:p w14:paraId="032E1227" w14:textId="77777777" w:rsidR="00802DD8" w:rsidRDefault="00802DD8" w:rsidP="00802DD8">
      <w:r>
        <w:t>S sprejetjem spremembe se omogoča nadaljevanje postopkov za izvedbo projekta.</w:t>
      </w:r>
    </w:p>
    <w:p w14:paraId="197B1D70" w14:textId="77777777" w:rsidR="00802DD8" w:rsidRDefault="00802DD8" w:rsidP="00802DD8">
      <w:pPr>
        <w:pStyle w:val="Vir"/>
      </w:pPr>
      <w:r>
        <w:t>Vir: Ministrstvo za naravne vire in prostor</w:t>
      </w:r>
    </w:p>
    <w:p w14:paraId="2EF73822" w14:textId="06A10356" w:rsidR="00D61520" w:rsidRDefault="00D61520" w:rsidP="00D61520">
      <w:pPr>
        <w:pStyle w:val="Naslov2"/>
      </w:pPr>
      <w:r>
        <w:t xml:space="preserve">Poljska nova država </w:t>
      </w:r>
      <w:proofErr w:type="spellStart"/>
      <w:r>
        <w:t>kosponzorka</w:t>
      </w:r>
      <w:proofErr w:type="spellEnd"/>
      <w:r>
        <w:t xml:space="preserve"> Natovega centra odličnosti za gorsko bojevanje v Sloveniji</w:t>
      </w:r>
    </w:p>
    <w:p w14:paraId="46DE2CA3" w14:textId="77777777" w:rsidR="00D61520" w:rsidRDefault="00D61520" w:rsidP="00D61520">
      <w:r>
        <w:t>Vlada Republike Slovenije je izdala Uredbo o ratifikaciji Note o pristopu ministra za nacionalno obrambo Republike Poljske k Memorandumu o soglasju med Ministrstvom za obrambo Republike Slovenije, Ministrstvom za obrambo Republike Hrvaške, Zveznim ministrstvom za obrambo Zvezne republike Nemčije, Ministrstvom za obrambo Italijanske republike in Ministrstvom za nacionalno obrambo Romunije o ustanovitvi, upravljanju in delovanju Natovega centra odličnosti za gorsko bojevanje, sklenjene 3. aprila 2019</w:t>
      </w:r>
      <w:proofErr w:type="gramStart"/>
      <w:r>
        <w:t>,</w:t>
      </w:r>
      <w:proofErr w:type="gramEnd"/>
      <w:r>
        <w:t xml:space="preserve"> in Note o pristopu ministra za nacionalno obrambo Republike Poljske k Memorandumu o soglasju med Ministrstvom za obrambo Republike Slovenije, Ministrstvom za obrambo Republike Hrvaške, Zveznim ministrstvom za obrambo Zvezne republike Nemčije, Ministrstvom za obrambo Italijanske republike in Ministrstvom za nacionalno obrambo Romunije ter </w:t>
      </w:r>
      <w:r>
        <w:lastRenderedPageBreak/>
        <w:t xml:space="preserve">Poveljstvom vrhovnega zavezniškega poveljnika za preoblikovanje o funkcionalnih razmerjih Natovega centra odličnosti za gorsko bojevanje, sklenjene 21. maja 2019. </w:t>
      </w:r>
    </w:p>
    <w:p w14:paraId="54634154" w14:textId="77777777" w:rsidR="00D61520" w:rsidRDefault="00D61520" w:rsidP="00D61520"/>
    <w:p w14:paraId="7ECE24BB" w14:textId="73A5F651" w:rsidR="00D61520" w:rsidRDefault="00D61520" w:rsidP="00D61520">
      <w:r>
        <w:t>Natov center odličnosti za gorsko bojevanje (Natov COGB) s sedežem v Poljčah v Sloveniji, ki je namenjen povečanju in izboljšanju zmogljivosti za gorsko bojevanje, usposabljanju in urjenju posameznikov in enot, podpori razvoju doktrine, učenju iz izkušenj in raziskavam ter določanju standardov, ima od pridobitve akreditacije s strani Severnoatlantskega sveta 27. novembra 2015 status mednarodne vojaške organizacije.</w:t>
      </w:r>
    </w:p>
    <w:p w14:paraId="45640561" w14:textId="77777777" w:rsidR="00D61520" w:rsidRDefault="00D61520" w:rsidP="00D61520"/>
    <w:p w14:paraId="292F465D" w14:textId="77777777" w:rsidR="00D61520" w:rsidRDefault="00D61520" w:rsidP="00D61520">
      <w:r>
        <w:t xml:space="preserve">Poleg Slovenije v Natov COGB kot države </w:t>
      </w:r>
      <w:proofErr w:type="gramStart"/>
      <w:r>
        <w:t>sponzorke</w:t>
      </w:r>
      <w:proofErr w:type="gramEnd"/>
      <w:r>
        <w:t xml:space="preserve"> delujejo še Hrvaška, Nemčija, Italija in Romunija ter Avstrija kot partnerska država. </w:t>
      </w:r>
    </w:p>
    <w:p w14:paraId="15AB1563" w14:textId="77777777" w:rsidR="00D61520" w:rsidRDefault="00D61520" w:rsidP="00D61520"/>
    <w:p w14:paraId="5F6021E6" w14:textId="77777777" w:rsidR="00D61520" w:rsidRDefault="00D61520" w:rsidP="00D61520">
      <w:r>
        <w:t xml:space="preserve">Nova država </w:t>
      </w:r>
      <w:proofErr w:type="gramStart"/>
      <w:r>
        <w:t>sponzorka</w:t>
      </w:r>
      <w:proofErr w:type="gramEnd"/>
      <w:r>
        <w:t xml:space="preserve"> se Natovemu COGB pridruži s podpisom dveh not o pristopu: note o pristopu k operativnemu memorandumu in note o pristopu k funkcionalnemu memorandumu.</w:t>
      </w:r>
    </w:p>
    <w:p w14:paraId="06015178" w14:textId="77777777" w:rsidR="00D61520" w:rsidRDefault="00D61520" w:rsidP="00D61520"/>
    <w:p w14:paraId="7B9F250F" w14:textId="77777777" w:rsidR="00D61520" w:rsidRDefault="00D61520" w:rsidP="00D61520">
      <w:r>
        <w:t>Uredba o ratifikaciji začne veljati naslednji dan po objavi v Uradnem listu Republike Slovenije.</w:t>
      </w:r>
    </w:p>
    <w:p w14:paraId="59E0903C" w14:textId="14D83007" w:rsidR="00D61520" w:rsidRDefault="00D61520" w:rsidP="00D61520">
      <w:pPr>
        <w:pStyle w:val="Vir"/>
      </w:pPr>
      <w:r>
        <w:t>Vir: Ministrstvo za zunanje in evropske zadeve Republike Slovenije</w:t>
      </w:r>
    </w:p>
    <w:p w14:paraId="6EF7CC46" w14:textId="242E9FBF" w:rsidR="00D61520" w:rsidRDefault="00D61520" w:rsidP="00D61520">
      <w:pPr>
        <w:pStyle w:val="Naslov2"/>
      </w:pPr>
      <w:r>
        <w:t>Tehnični dogovor glede prispevka Avstrije v Natov center odličnosti za gorsko bojevanje</w:t>
      </w:r>
    </w:p>
    <w:p w14:paraId="362FE48C" w14:textId="77777777" w:rsidR="00D61520" w:rsidRDefault="00D61520" w:rsidP="00D61520">
      <w:r>
        <w:t xml:space="preserve">Vlada Republike Slovenije je izdala Uredbo o ratifikaciji Tehničnega dogovora med zveznim ministrom za obrambo in šport Republike Avstrije ter Ministrstvom za obrambo Republike Slovenije, Ministrstvom za obrambo Republike Hrvaške, Zveznim ministrstvom za obrambo Zvezne republike Nemčije in Ministrstvom za obrambo Italijanske republike v zvezi s prispevkom zveznega ministra za obrambo in šport Republike Avstrije Natovemu centru odličnosti za gorsko bojevanje, sklenjenega 21. septembra 2015. </w:t>
      </w:r>
    </w:p>
    <w:p w14:paraId="665F9B49" w14:textId="77777777" w:rsidR="00D61520" w:rsidRDefault="00D61520" w:rsidP="00D61520"/>
    <w:p w14:paraId="7CD523D8" w14:textId="77777777" w:rsidR="00D61520" w:rsidRDefault="00D61520" w:rsidP="00D61520">
      <w:r>
        <w:t xml:space="preserve">Avstrija ni članica Nata, zato v Natovem COGB ne more sodelovati kot država </w:t>
      </w:r>
      <w:proofErr w:type="gramStart"/>
      <w:r>
        <w:t>sponzorka</w:t>
      </w:r>
      <w:proofErr w:type="gramEnd"/>
      <w:r>
        <w:t xml:space="preserve">, lahko pa sodeluje kot partner, ki prispeva. V tehničnem dogovoru sta opredeljena finančni in kadrovski prispevek Avstrije. </w:t>
      </w:r>
    </w:p>
    <w:p w14:paraId="36585F5B" w14:textId="17CD1DFE" w:rsidR="00300587" w:rsidRDefault="00D61520" w:rsidP="00D61520">
      <w:pPr>
        <w:pStyle w:val="Vir"/>
      </w:pPr>
      <w:r>
        <w:t>Vir: Ministrstvo za zunanje in evropske zadeve Republike Slovenije</w:t>
      </w:r>
    </w:p>
    <w:p w14:paraId="4761E8F7" w14:textId="7D2F48E6" w:rsidR="00D91031" w:rsidRPr="00D91031" w:rsidRDefault="00D91031" w:rsidP="00D91031">
      <w:pPr>
        <w:pStyle w:val="Naslov2"/>
        <w:rPr>
          <w:rStyle w:val="Naslov2Znak"/>
          <w:b/>
          <w:bCs/>
        </w:rPr>
      </w:pPr>
      <w:r w:rsidRPr="00D91031">
        <w:t xml:space="preserve">Vlada v sklad za izvenproračunske projekte v podporo mirovnim operacijam Organizacije </w:t>
      </w:r>
      <w:r w:rsidRPr="00D91031">
        <w:rPr>
          <w:rStyle w:val="Naslov2Znak"/>
          <w:b/>
          <w:bCs/>
        </w:rPr>
        <w:t>združenih narodov za leti 2026 in 2027 namenila do 25.000 evrov letno</w:t>
      </w:r>
    </w:p>
    <w:p w14:paraId="4F8B5FD5" w14:textId="77777777" w:rsidR="00D91031" w:rsidRDefault="00D91031" w:rsidP="00D91031">
      <w:r>
        <w:t xml:space="preserve">Vlada Republike Slovenije je v luči krepitve položaja Republike Slovenije v Organizaciji združenih narodov in njenega ugleda tudi po prenehanju članstva Republike Slovenije v Varnostnem svetu Organizacije združenih narodov po letu 2025 odločila, da Republika Slovenija v sklad za izvenproračunske projekte v podporo mirovnim operacijam Organizacije združenih narodov nameni prispevek v višini do 25.000 evrov za leto 2026 in v višini do 25.000 evrov za leto 2027. Omenjeni prispevek bo okrepil ugled Republike Slovenije v mednarodni skupnosti in potrdil našo nadaljnjo zavezanost multilateralizmu z Organizacijo združenih narodov v središču.  </w:t>
      </w:r>
    </w:p>
    <w:p w14:paraId="2B93D98C" w14:textId="30E83F3A" w:rsidR="00300587" w:rsidRDefault="00D91031" w:rsidP="00D91031">
      <w:pPr>
        <w:pStyle w:val="Vir"/>
      </w:pPr>
      <w:r>
        <w:t>Vir: Ministrstvo za obrambo</w:t>
      </w:r>
    </w:p>
    <w:p w14:paraId="2AFE15B7" w14:textId="0AC65EF2" w:rsidR="00195B73" w:rsidRDefault="00195B73" w:rsidP="00195B73">
      <w:pPr>
        <w:pStyle w:val="Naslov2"/>
      </w:pPr>
      <w:r>
        <w:t>Zasedanja meddržavnih komisij za znanstveno in tehnološko sodelovanje Republike Slovenije</w:t>
      </w:r>
    </w:p>
    <w:p w14:paraId="72E7BFEF" w14:textId="1863977F" w:rsidR="00195B73" w:rsidRDefault="00195B73" w:rsidP="00195B73">
      <w:r>
        <w:t xml:space="preserve">Vlada Republike Slovenije se je seznanila z načrtovanimi zasedanji meddržavnih komisij za znanstveno in tehnološko sodelovanje Republike Slovenije s posameznimi državami, ki bodo predvidoma </w:t>
      </w:r>
      <w:proofErr w:type="gramStart"/>
      <w:r>
        <w:t>realizirana</w:t>
      </w:r>
      <w:proofErr w:type="gramEnd"/>
      <w:r>
        <w:t xml:space="preserve"> v letu 2026. Vanje je kot slovenske vladne predstavnike imenovala:</w:t>
      </w:r>
    </w:p>
    <w:p w14:paraId="3FBB39DF" w14:textId="77777777" w:rsidR="00195B73" w:rsidRDefault="00195B73" w:rsidP="00195B73"/>
    <w:p w14:paraId="0CA7F835" w14:textId="048F2EE1" w:rsidR="00195B73" w:rsidRDefault="00195B73" w:rsidP="00195B73">
      <w:pPr>
        <w:pStyle w:val="Odstavekseznama"/>
        <w:numPr>
          <w:ilvl w:val="0"/>
          <w:numId w:val="14"/>
        </w:numPr>
      </w:pPr>
      <w:r>
        <w:lastRenderedPageBreak/>
        <w:t>Tino Vuga, vodjo Službe za evropske zadeve in mednarodno sodelovanje, Ministrstvo za visoko šolstvo, znanost in inovacije, sopredsednica meddržavnih komisij;</w:t>
      </w:r>
    </w:p>
    <w:p w14:paraId="22E9B4B7" w14:textId="3CCD8A50" w:rsidR="00195B73" w:rsidRDefault="00195B73" w:rsidP="00195B73">
      <w:pPr>
        <w:pStyle w:val="Odstavekseznama"/>
        <w:numPr>
          <w:ilvl w:val="0"/>
          <w:numId w:val="14"/>
        </w:numPr>
      </w:pPr>
      <w:r>
        <w:t>mag. Petra Volaska, sekretarja</w:t>
      </w:r>
      <w:proofErr w:type="gramStart"/>
      <w:r>
        <w:t xml:space="preserve">,  </w:t>
      </w:r>
      <w:proofErr w:type="gramEnd"/>
      <w:r>
        <w:t>Direktorat za znanost in inovacije,  Ministrstvo za visoko šolstvo, znanost in inovacije, namestnik sopredsednice in član;</w:t>
      </w:r>
    </w:p>
    <w:p w14:paraId="7AC69171" w14:textId="4C661A15" w:rsidR="00195B73" w:rsidRDefault="00195B73" w:rsidP="00195B73">
      <w:pPr>
        <w:pStyle w:val="Odstavekseznama"/>
        <w:numPr>
          <w:ilvl w:val="0"/>
          <w:numId w:val="14"/>
        </w:numPr>
      </w:pPr>
      <w:r>
        <w:t>enega predstavnika/predstavnico Službe za evropske zadeve in mednarodno sodelovanje, Ministrstvo za visoko šolstvo, znanost in inovacije, pristojnega/pristojno za sodelovanje s posameznimi državami – sekretar/sekretarka meddržavnih komisij.</w:t>
      </w:r>
    </w:p>
    <w:p w14:paraId="2EC68866" w14:textId="1421CEE3" w:rsidR="00195B73" w:rsidRDefault="00195B73" w:rsidP="00195B73">
      <w:pPr>
        <w:pStyle w:val="Odstavekseznama"/>
        <w:numPr>
          <w:ilvl w:val="0"/>
          <w:numId w:val="14"/>
        </w:numPr>
      </w:pPr>
      <w:r>
        <w:t>predstavnike raziskovalne organizacije oz. visokošolske ustanove na povabilo Ministrstva za visoko šolstvo, znanost in inovacije.</w:t>
      </w:r>
    </w:p>
    <w:p w14:paraId="1418865C" w14:textId="63C25B9F" w:rsidR="00300587" w:rsidRDefault="00195B73" w:rsidP="00195B73">
      <w:pPr>
        <w:pStyle w:val="Vir"/>
      </w:pPr>
      <w:r>
        <w:t>Vir: Ministrstvo za visoko šolstvo, znanost in inovacije</w:t>
      </w:r>
    </w:p>
    <w:p w14:paraId="3DBDB2A8" w14:textId="61231B61" w:rsidR="00CE549D" w:rsidRDefault="00CE549D" w:rsidP="00E95390">
      <w:pPr>
        <w:pStyle w:val="Naslov2"/>
      </w:pPr>
      <w:r>
        <w:t>Izhodišča za pripravo zakonskih podlag, vezanih na energetsko varnost in zanesljivost preskrbe s ključnimi dobrinami in storitvami v državi</w:t>
      </w:r>
    </w:p>
    <w:p w14:paraId="60D84274" w14:textId="77777777" w:rsidR="00E95390" w:rsidRDefault="00E95390" w:rsidP="00E95390">
      <w:r>
        <w:t xml:space="preserve">Vlada Republike Slovenije je na današnji seji sprejela Izhodišča za pripravo zakonskih podlag, vezanih na energetsko varnost in zanesljivost preskrbe s ključnimi dobrinami in storitvami v državi. </w:t>
      </w:r>
    </w:p>
    <w:p w14:paraId="637A378D" w14:textId="77777777" w:rsidR="00E95390" w:rsidRDefault="00E95390" w:rsidP="00E95390"/>
    <w:p w14:paraId="62B20D23" w14:textId="77777777" w:rsidR="00E95390" w:rsidRDefault="00E95390" w:rsidP="00E95390">
      <w:r>
        <w:t xml:space="preserve">Vlada Republike Slovenije je naložila Ministrstvu za okolje, podnebje in energijo, da skupaj z ostalimi pristojnimi ministrstvi pripravi predlog zakonskih rešitev za zagotavljanje energetske varnosti in zanesljivosti preskrbe s ključnimi dobrinami in storitvami v državi.       </w:t>
      </w:r>
    </w:p>
    <w:p w14:paraId="63AEEDA6" w14:textId="77777777" w:rsidR="00E95390" w:rsidRDefault="00E95390" w:rsidP="00E95390"/>
    <w:p w14:paraId="48DFF5C3" w14:textId="77777777" w:rsidR="00E95390" w:rsidRDefault="00E95390" w:rsidP="00E95390">
      <w:r>
        <w:t>V sodobnem globalnem okolju, zaznamovanem z geopolitičnimi napetostmi in motnjami v dobavnih verigah, se vse izraziteje razkrivajo ranljivosti obstoječih sistemov oskrbe. Ti izzivi narekujejo potrebo po usklajenem in medsektorskem pristopu h krepitvi odpornosti ter zanesljivosti oskrbe.</w:t>
      </w:r>
    </w:p>
    <w:p w14:paraId="52E4085D" w14:textId="77777777" w:rsidR="00E95390" w:rsidRDefault="00E95390" w:rsidP="00E95390"/>
    <w:p w14:paraId="1121BF6A" w14:textId="77777777" w:rsidR="00E95390" w:rsidRDefault="00E95390" w:rsidP="00E95390">
      <w:r>
        <w:t>Zagotavljanje stabilne in varne oskrbe s ključnimi dobrinami in storitvami predstavlja eno izmed temeljnih odgovornosti države ter ključen pogoj za nemoteno delovanje družbe in gospodarstva.</w:t>
      </w:r>
    </w:p>
    <w:p w14:paraId="56B90100" w14:textId="77777777" w:rsidR="00E95390" w:rsidRDefault="00E95390" w:rsidP="00E95390">
      <w:r>
        <w:t xml:space="preserve">Republika Slovenija ima na posameznih področjih že vzpostavljene učinkovite mehanizme za zagotavljanje varnosti oskrbe, pri čemer ima pomembno vlogo sistem blagovnih rezerv. Ta predstavlja ključen instrument države za obvladovanje motenj v oskrbi ter </w:t>
      </w:r>
      <w:proofErr w:type="gramStart"/>
      <w:r>
        <w:t xml:space="preserve">zagotavljanje  </w:t>
      </w:r>
      <w:proofErr w:type="gramEnd"/>
      <w:r>
        <w:t>osnovnih dobrin v primeru kriz, kot so naravne nesreče, energetske krize, motnje v dobavnih verigah ali druge izredne razmere. Sistem blagovnih rezerv omogoča vzpostavitev strateških zalog ključnih proizvodov, kot so energenti (vključno z naftnimi derivati), hrana in drugi nujni materiali, ter zagotavlja njihovo razpoložljivost v kritičnih obdobjih.</w:t>
      </w:r>
    </w:p>
    <w:p w14:paraId="57DF8E22" w14:textId="77777777" w:rsidR="00E95390" w:rsidRDefault="00E95390" w:rsidP="00E95390"/>
    <w:p w14:paraId="12683F62" w14:textId="7B6E7731" w:rsidR="00E95390" w:rsidRDefault="00E95390" w:rsidP="00E95390">
      <w:r>
        <w:t>Ne glede na to</w:t>
      </w:r>
      <w:proofErr w:type="gramStart"/>
      <w:r>
        <w:t>,</w:t>
      </w:r>
      <w:proofErr w:type="gramEnd"/>
      <w:r>
        <w:t xml:space="preserve"> pa spremenjene razmere v mednarodnem okolju, povečana nepredvidljivost dobavnih verig ter naraščajoča varnostna tveganja zahtevajo nadgradnjo obstoječega zakonodajnega okvira tudi z drugimi rešitvami. Poleg oskrbe z energijo, ki vključuje električno energijo, nafto in naftne derivate, zemeljski plin oziroma energente, je treba urediti tudi preskrbo s hrano ter drugimi strateškimi viri, izboljšanje upravljanja zalog, okrepitev logističnih in distribucijskih zmogljivosti ter vzpostavitev bolj fleksibilnih mehanizmov za njihovo aktivacijo. Poseben poudarek je treba nameniti tudi povezovanju sistema blagovnih rezerv z drugimi sistemi kriznega upravljanja.</w:t>
      </w:r>
    </w:p>
    <w:p w14:paraId="16CA9283" w14:textId="77777777" w:rsidR="00E95390" w:rsidRDefault="00E95390" w:rsidP="00E95390"/>
    <w:p w14:paraId="44545909" w14:textId="365C8798" w:rsidR="00E95390" w:rsidRDefault="00E95390" w:rsidP="00E95390">
      <w:r>
        <w:t>Pri nadgradnji sistema je ključno tudi usklajevanje nacionalnih interesov z mednarodnimi zavezami in politikami, zlasti v okviru Evropske unije, ter krepitev sodelovanja z zasebnim sektorjem pri zagotavljanju oskrbnih verig in skladiščnih kapacitet.</w:t>
      </w:r>
    </w:p>
    <w:p w14:paraId="72E87E37" w14:textId="77777777" w:rsidR="00E95390" w:rsidRDefault="00E95390" w:rsidP="00E95390">
      <w:r>
        <w:t xml:space="preserve">Izhodišča so namenjena pripravi zakonskih podlag, ki bodo omogočale učinkovito in </w:t>
      </w:r>
      <w:proofErr w:type="gramStart"/>
      <w:r>
        <w:t xml:space="preserve">varno  </w:t>
      </w:r>
      <w:proofErr w:type="gramEnd"/>
      <w:r>
        <w:t>upravljanje sistemov oskrbe ter zagotavljale visoko raven zanesljivosti preskrbe s ključnimi dobrinami in storitvami v Republiki Sloveniji.</w:t>
      </w:r>
    </w:p>
    <w:p w14:paraId="5C3EFCEA" w14:textId="77777777" w:rsidR="00E95390" w:rsidRDefault="00E95390" w:rsidP="00E95390"/>
    <w:p w14:paraId="77797D70" w14:textId="77777777" w:rsidR="00E95390" w:rsidRDefault="00E95390" w:rsidP="00E95390">
      <w:r>
        <w:lastRenderedPageBreak/>
        <w:t>V nadaljevanju je povzet zbir rešitev, identificiranih kot</w:t>
      </w:r>
      <w:proofErr w:type="gramStart"/>
      <w:r>
        <w:t xml:space="preserve"> primernih</w:t>
      </w:r>
      <w:proofErr w:type="gramEnd"/>
      <w:r>
        <w:t xml:space="preserve"> za morebitno takojšnjo ali stopnjevano implementacijo v namen zagotovitve energetske varnosti in zanesljivosti oskrbe v državi, po posameznih ključnih področjih.  </w:t>
      </w:r>
    </w:p>
    <w:p w14:paraId="2262AAF0" w14:textId="77777777" w:rsidR="00E95390" w:rsidRDefault="00E95390" w:rsidP="00E95390"/>
    <w:p w14:paraId="0ACE2920" w14:textId="1E5323CC" w:rsidR="00E95390" w:rsidRDefault="00E95390" w:rsidP="00E95390">
      <w:pPr>
        <w:pStyle w:val="Odstavekseznama"/>
        <w:numPr>
          <w:ilvl w:val="0"/>
          <w:numId w:val="22"/>
        </w:numPr>
      </w:pPr>
      <w:r>
        <w:t>Na področju nafte in naftnih derivatov:</w:t>
      </w:r>
    </w:p>
    <w:p w14:paraId="220C78C8" w14:textId="77777777" w:rsidR="00E95390" w:rsidRDefault="00E95390" w:rsidP="00E95390"/>
    <w:p w14:paraId="5382676C" w14:textId="496F2B20" w:rsidR="00E95390" w:rsidRDefault="00E95390" w:rsidP="00E95390">
      <w:pPr>
        <w:pStyle w:val="Odstavekseznama"/>
        <w:numPr>
          <w:ilvl w:val="0"/>
          <w:numId w:val="23"/>
        </w:numPr>
      </w:pPr>
      <w:r>
        <w:t>zbiranje podatkov o porabi naftnih derivatov po sektorjih in podatkov o komercialnih zalogah,</w:t>
      </w:r>
    </w:p>
    <w:p w14:paraId="4CC6811C" w14:textId="42FAF3D8" w:rsidR="00E95390" w:rsidRDefault="00E95390" w:rsidP="00E95390">
      <w:pPr>
        <w:pStyle w:val="Odstavekseznama"/>
        <w:numPr>
          <w:ilvl w:val="0"/>
          <w:numId w:val="23"/>
        </w:numPr>
      </w:pPr>
      <w:r>
        <w:t>obveznost operativnega poročanja v primeru motenj pri preskrbi končnih odjemalcev,</w:t>
      </w:r>
    </w:p>
    <w:p w14:paraId="7653F812" w14:textId="59F246E4" w:rsidR="00E95390" w:rsidRDefault="00E95390" w:rsidP="00E95390">
      <w:pPr>
        <w:pStyle w:val="Odstavekseznama"/>
        <w:numPr>
          <w:ilvl w:val="0"/>
          <w:numId w:val="23"/>
        </w:numPr>
      </w:pPr>
      <w:r>
        <w:t xml:space="preserve">možnost uvedbe diferencirane cene goriv.  </w:t>
      </w:r>
    </w:p>
    <w:p w14:paraId="0E60AFC5" w14:textId="77777777" w:rsidR="00E95390" w:rsidRDefault="00E95390" w:rsidP="00E95390"/>
    <w:p w14:paraId="2E43DB54" w14:textId="66A5AAF4" w:rsidR="00E95390" w:rsidRDefault="00E95390" w:rsidP="00E95390">
      <w:pPr>
        <w:pStyle w:val="Odstavekseznama"/>
        <w:numPr>
          <w:ilvl w:val="0"/>
          <w:numId w:val="22"/>
        </w:numPr>
      </w:pPr>
      <w:r>
        <w:t>Na področju plina in elektrike:</w:t>
      </w:r>
    </w:p>
    <w:p w14:paraId="7C41F948" w14:textId="77777777" w:rsidR="00E95390" w:rsidRDefault="00E95390" w:rsidP="00E95390"/>
    <w:p w14:paraId="0A054236" w14:textId="47BDC77E" w:rsidR="00E95390" w:rsidRDefault="00E95390" w:rsidP="00E95390">
      <w:pPr>
        <w:pStyle w:val="Odstavekseznama"/>
        <w:numPr>
          <w:ilvl w:val="0"/>
          <w:numId w:val="24"/>
        </w:numPr>
      </w:pPr>
      <w:r>
        <w:t xml:space="preserve">možnost oblikovanja posebnih državnih strateških zalog plina preko zakupa skladiščnih kapacitet v tujini, </w:t>
      </w:r>
    </w:p>
    <w:p w14:paraId="06C9B942" w14:textId="1B84A447" w:rsidR="00E95390" w:rsidRDefault="00E95390" w:rsidP="00E95390">
      <w:pPr>
        <w:pStyle w:val="Odstavekseznama"/>
        <w:numPr>
          <w:ilvl w:val="0"/>
          <w:numId w:val="24"/>
        </w:numPr>
      </w:pPr>
      <w:r>
        <w:t xml:space="preserve">ureditev zapiranja portfelja za odjemalce preko 3-5 letnih zakupov za 90% količin, ki jih potrebujejo, z namenom preprečitve bistveno višjih stroškov zaradi pričakovanega višanja cen plina in ob hkratni </w:t>
      </w:r>
      <w:proofErr w:type="gramStart"/>
      <w:r>
        <w:t>zagotovitve</w:t>
      </w:r>
      <w:proofErr w:type="gramEnd"/>
      <w:r>
        <w:t xml:space="preserve"> količin,</w:t>
      </w:r>
    </w:p>
    <w:p w14:paraId="03D4CFD4" w14:textId="1C09B008" w:rsidR="00E95390" w:rsidRDefault="00E95390" w:rsidP="00E95390">
      <w:pPr>
        <w:pStyle w:val="Odstavekseznama"/>
        <w:numPr>
          <w:ilvl w:val="0"/>
          <w:numId w:val="24"/>
        </w:numPr>
      </w:pPr>
      <w:r>
        <w:t xml:space="preserve">vzpostavitev garancijskega sheme preko SID banke za </w:t>
      </w:r>
      <w:proofErr w:type="gramStart"/>
      <w:r>
        <w:t>kreditno</w:t>
      </w:r>
      <w:proofErr w:type="gramEnd"/>
      <w:r>
        <w:t xml:space="preserve"> izpostavljenost pogodbenega odnosa dobavitelj-odjemalec.</w:t>
      </w:r>
    </w:p>
    <w:p w14:paraId="1635A9FF" w14:textId="77777777" w:rsidR="00E95390" w:rsidRDefault="00E95390" w:rsidP="00E95390"/>
    <w:p w14:paraId="23C75509" w14:textId="1089A98D" w:rsidR="00E95390" w:rsidRDefault="00E95390" w:rsidP="00E95390">
      <w:pPr>
        <w:pStyle w:val="Odstavekseznama"/>
        <w:numPr>
          <w:ilvl w:val="0"/>
          <w:numId w:val="22"/>
        </w:numPr>
      </w:pPr>
      <w:r>
        <w:t>Na področju kmetijstva:</w:t>
      </w:r>
    </w:p>
    <w:p w14:paraId="3115F2FE" w14:textId="77777777" w:rsidR="00E95390" w:rsidRDefault="00E95390" w:rsidP="00E95390"/>
    <w:p w14:paraId="3217C102" w14:textId="1B506250" w:rsidR="00E95390" w:rsidRDefault="00E95390" w:rsidP="00E95390">
      <w:pPr>
        <w:pStyle w:val="Odstavekseznama"/>
        <w:numPr>
          <w:ilvl w:val="0"/>
          <w:numId w:val="25"/>
        </w:numPr>
      </w:pPr>
      <w:r>
        <w:t>urejanje seznama osnovnih življenjskih potrebščin, nanje vezanih marž (cen), vključno z obdavčitvijo z DDV,</w:t>
      </w:r>
    </w:p>
    <w:p w14:paraId="54542F2F" w14:textId="5A38D224" w:rsidR="00E95390" w:rsidRDefault="00E95390" w:rsidP="00E95390">
      <w:pPr>
        <w:pStyle w:val="Odstavekseznama"/>
        <w:numPr>
          <w:ilvl w:val="0"/>
          <w:numId w:val="25"/>
        </w:numPr>
      </w:pPr>
      <w:r>
        <w:t>ureditev rezerv mineralnih gnojil in semen oziroma njihove distribucije.</w:t>
      </w:r>
    </w:p>
    <w:p w14:paraId="3CA30686" w14:textId="77777777" w:rsidR="00E95390" w:rsidRDefault="00E95390" w:rsidP="00E95390"/>
    <w:p w14:paraId="553E2476" w14:textId="00327752" w:rsidR="00E95390" w:rsidRDefault="00E95390" w:rsidP="00E95390">
      <w:pPr>
        <w:pStyle w:val="Odstavekseznama"/>
        <w:numPr>
          <w:ilvl w:val="0"/>
          <w:numId w:val="22"/>
        </w:numPr>
      </w:pPr>
      <w:r>
        <w:t>Splošno na področju odpornosti:</w:t>
      </w:r>
    </w:p>
    <w:p w14:paraId="4C099E47" w14:textId="77777777" w:rsidR="00E95390" w:rsidRDefault="00E95390" w:rsidP="00E95390"/>
    <w:p w14:paraId="2809FAB6" w14:textId="43CCAA7A" w:rsidR="00E95390" w:rsidRDefault="00E95390" w:rsidP="00E95390">
      <w:pPr>
        <w:pStyle w:val="Odstavekseznama"/>
        <w:numPr>
          <w:ilvl w:val="0"/>
          <w:numId w:val="26"/>
        </w:numPr>
      </w:pPr>
      <w:r>
        <w:t xml:space="preserve">ureditev možnosti začasnega odstopa od določb v zvezi z </w:t>
      </w:r>
      <w:proofErr w:type="gramStart"/>
      <w:r>
        <w:t>okoljskimi</w:t>
      </w:r>
      <w:proofErr w:type="gramEnd"/>
      <w:r>
        <w:t xml:space="preserve">, zdravstvenimi ali varnostnimi standardi pri skladiščenju oziroma oblikovanju rezerv, </w:t>
      </w:r>
    </w:p>
    <w:p w14:paraId="21E3E7B1" w14:textId="178F3DF3" w:rsidR="00E95390" w:rsidRDefault="00E95390" w:rsidP="00E95390">
      <w:pPr>
        <w:pStyle w:val="Odstavekseznama"/>
        <w:numPr>
          <w:ilvl w:val="0"/>
          <w:numId w:val="26"/>
        </w:numPr>
      </w:pPr>
      <w:proofErr w:type="gramStart"/>
      <w:r>
        <w:t xml:space="preserve">določitev  </w:t>
      </w:r>
      <w:proofErr w:type="gramEnd"/>
      <w:r>
        <w:t xml:space="preserve">in ureditev strateško pomembnega blaga in storitev, </w:t>
      </w:r>
    </w:p>
    <w:p w14:paraId="3F3C4765" w14:textId="4E14120A" w:rsidR="00E95390" w:rsidRDefault="00E95390" w:rsidP="00E95390">
      <w:pPr>
        <w:pStyle w:val="Odstavekseznama"/>
        <w:numPr>
          <w:ilvl w:val="0"/>
          <w:numId w:val="26"/>
        </w:numPr>
      </w:pPr>
      <w:r>
        <w:t>možnost začasnih ukrepov za nemoteno oskrbo z gorivi (vključno s krepitvijo logističnih zmogljivosti, z mobilnimi enotami, dispečerskimi centri</w:t>
      </w:r>
      <w:proofErr w:type="gramStart"/>
      <w:r>
        <w:t>..</w:t>
      </w:r>
      <w:proofErr w:type="gramEnd"/>
      <w:r>
        <w:t>),</w:t>
      </w:r>
    </w:p>
    <w:p w14:paraId="068BBC38" w14:textId="12D5E62E" w:rsidR="00E95390" w:rsidRDefault="00E95390" w:rsidP="00E95390">
      <w:pPr>
        <w:pStyle w:val="Odstavekseznama"/>
        <w:numPr>
          <w:ilvl w:val="0"/>
          <w:numId w:val="26"/>
        </w:numPr>
      </w:pPr>
      <w:r>
        <w:t>ukrepi za usklajeno odzivanje in ukrepi na področju varnosti (varovanje skladišč, distribucijskih sredstev in transporta strateško pomembnega blaga ali storitev, ureditev odzivanja na hibridne grožnje).</w:t>
      </w:r>
    </w:p>
    <w:p w14:paraId="39C0719B" w14:textId="77777777" w:rsidR="00E95390" w:rsidRDefault="00E95390" w:rsidP="00E95390"/>
    <w:p w14:paraId="26D3292B" w14:textId="77777777" w:rsidR="00E95390" w:rsidRDefault="00E95390" w:rsidP="00E95390">
      <w:pPr>
        <w:pStyle w:val="Vir"/>
      </w:pPr>
      <w:r>
        <w:t>Vir: Generalni sekretariat vlade</w:t>
      </w:r>
    </w:p>
    <w:p w14:paraId="16F5B90E" w14:textId="1DD893AC" w:rsidR="009307C1" w:rsidRDefault="009307C1" w:rsidP="009307C1">
      <w:pPr>
        <w:pStyle w:val="Naslov2"/>
      </w:pPr>
      <w:r>
        <w:t xml:space="preserve">Vlada izdala Uredbo o spremembah in dopolnitvah Uredbe o pitni vodi </w:t>
      </w:r>
    </w:p>
    <w:p w14:paraId="6BC911AB" w14:textId="77777777" w:rsidR="009307C1" w:rsidRDefault="009307C1" w:rsidP="009307C1">
      <w:r>
        <w:t xml:space="preserve">Republika Slovenija je 17. julija 2025 prejela uradni opomin Evropske komisije zaradi domnevnega neizpolnjevanja nekaterih obveznosti iz </w:t>
      </w:r>
      <w:proofErr w:type="gramStart"/>
      <w:r>
        <w:t>Direktive</w:t>
      </w:r>
      <w:proofErr w:type="gramEnd"/>
      <w:r>
        <w:t xml:space="preserve"> (EU) 2020/2184 Evropskega parlamenta in Sveta z dne 16. decembra 2020 o kakovosti vode, namenjene za prehrano ljudi.</w:t>
      </w:r>
    </w:p>
    <w:p w14:paraId="2DB05A6F" w14:textId="77777777" w:rsidR="007736A0" w:rsidRDefault="007736A0" w:rsidP="009307C1"/>
    <w:p w14:paraId="74610580" w14:textId="100ED30F" w:rsidR="009307C1" w:rsidRDefault="009307C1" w:rsidP="009307C1">
      <w:r>
        <w:t>Zato je Vlada izdala Uredbo o spremembah in dopolnitvah Uredbe o pitni vodi. Spremembe in dopolnitve se nanašajo zlasti na natančnejšo opredelitev zdravstveno ustrezne pitne vode, postopek izvajanja sanacijskega ukrepa, ki ga izvaja upravljavec vodovoda, vsebino, ki jo morajo vsebovati navodila za obvladovanje tveganj, povezanih z interno vodovodno napeljavo, pripravo programa spremljanja pitne vode, nekatere sklice na drugo veljavno zakonodajo, ki j</w:t>
      </w:r>
      <w:r w:rsidR="007736A0">
        <w:t>o</w:t>
      </w:r>
      <w:r>
        <w:t xml:space="preserve"> navaja </w:t>
      </w:r>
      <w:proofErr w:type="gramStart"/>
      <w:r>
        <w:t>Direktiva</w:t>
      </w:r>
      <w:proofErr w:type="gramEnd"/>
      <w:r>
        <w:t xml:space="preserve"> </w:t>
      </w:r>
      <w:r>
        <w:lastRenderedPageBreak/>
        <w:t>2020/2184/EU.</w:t>
      </w:r>
      <w:r w:rsidR="007736A0">
        <w:t xml:space="preserve"> </w:t>
      </w:r>
      <w:r>
        <w:t>Poleg navedenih sprememb in dopolnitev predlog gradiva vsebuje še nekatere redakcijske in vsebinske spremembe Uredbe o pitni vodi.</w:t>
      </w:r>
    </w:p>
    <w:p w14:paraId="52A929D6" w14:textId="77777777" w:rsidR="009307C1" w:rsidRDefault="009307C1" w:rsidP="009307C1">
      <w:pPr>
        <w:pStyle w:val="Vir"/>
      </w:pPr>
      <w:r>
        <w:t>Vir: Ministrstvo za zdravje</w:t>
      </w:r>
    </w:p>
    <w:p w14:paraId="0FBEA36A" w14:textId="53E88785" w:rsidR="001708B1" w:rsidRDefault="001708B1" w:rsidP="001708B1">
      <w:pPr>
        <w:pStyle w:val="Naslov2"/>
      </w:pPr>
      <w:r>
        <w:t xml:space="preserve">Vlada sprejela akt o ustanovitvi družbe za </w:t>
      </w:r>
      <w:proofErr w:type="gramStart"/>
      <w:r>
        <w:t>centralno</w:t>
      </w:r>
      <w:proofErr w:type="gramEnd"/>
      <w:r>
        <w:t xml:space="preserve"> digitalizacijo zdravstva</w:t>
      </w:r>
    </w:p>
    <w:p w14:paraId="6DF66BD7" w14:textId="77777777" w:rsidR="001708B1" w:rsidRDefault="001708B1" w:rsidP="001708B1">
      <w:r>
        <w:t xml:space="preserve">Zakon o digitalizaciji zdravstva, kot enega ključnih korakov za pospešitev digitalne preobrazbe zdravstva predvideva vzpostavitev javnega podjetja za upravljanje </w:t>
      </w:r>
      <w:proofErr w:type="gramStart"/>
      <w:r>
        <w:t>centralnega</w:t>
      </w:r>
      <w:proofErr w:type="gramEnd"/>
      <w:r>
        <w:t xml:space="preserve"> informacijsko-komunikacijskega sistema. Vlada Republike Slovenije je sprejela akt o ustanovitvi družbe v 100-odstotni lasti države. Ta bo skrbela za </w:t>
      </w:r>
      <w:proofErr w:type="gramStart"/>
      <w:r>
        <w:t>centralno</w:t>
      </w:r>
      <w:proofErr w:type="gramEnd"/>
      <w:r>
        <w:t xml:space="preserve"> digitalizacijo zdravstva. </w:t>
      </w:r>
    </w:p>
    <w:p w14:paraId="7BA15622" w14:textId="77777777" w:rsidR="001708B1" w:rsidRDefault="001708B1" w:rsidP="001708B1"/>
    <w:p w14:paraId="21941523" w14:textId="5062DC11" w:rsidR="001708B1" w:rsidRDefault="001708B1" w:rsidP="001708B1">
      <w:r>
        <w:t xml:space="preserve">Nova družba bo kot izvajalec gospodarske javne službe skrbela za vzpostavitev, delovanje in vzdrževanje </w:t>
      </w:r>
      <w:proofErr w:type="gramStart"/>
      <w:r>
        <w:t>centralne</w:t>
      </w:r>
      <w:proofErr w:type="gramEnd"/>
      <w:r>
        <w:t xml:space="preserve"> informacijsko-komunikacijske infrastrukture, za povezovanje zdravstvenih informacijskih sistemov, informacijsko varnost ter tehnično podporo uporabnikom. Njeno polno delovanje je predvideno v letu 2028.</w:t>
      </w:r>
    </w:p>
    <w:p w14:paraId="7727A613" w14:textId="77777777" w:rsidR="001708B1" w:rsidRDefault="001708B1" w:rsidP="001708B1"/>
    <w:p w14:paraId="48FBA745" w14:textId="77724E02" w:rsidR="001708B1" w:rsidRDefault="001708B1" w:rsidP="001708B1">
      <w:r>
        <w:t>Osnovni kapital družbe bo znašal 5,5 milijona evrov, sredstva pa bodo zagotovljena iz proračunske postavke Ministrstva za finance. V letu 2026 se bo družba financirala izključno iz ustanovitvenega kapitala.</w:t>
      </w:r>
    </w:p>
    <w:p w14:paraId="745F6F17" w14:textId="77777777" w:rsidR="001708B1" w:rsidRDefault="001708B1" w:rsidP="001708B1"/>
    <w:p w14:paraId="794CEDCF" w14:textId="471B10C7" w:rsidR="001708B1" w:rsidRDefault="001708B1" w:rsidP="001708B1">
      <w:r>
        <w:t xml:space="preserve">Z ustanovitvijo družbe država postavlja pomemben organizacijski temelj za varnejše, učinkovitejše in bolje povezano digitalno zdravstvo. </w:t>
      </w:r>
    </w:p>
    <w:p w14:paraId="06F42499" w14:textId="77777777" w:rsidR="001708B1" w:rsidRDefault="001708B1" w:rsidP="001708B1"/>
    <w:p w14:paraId="174C260C" w14:textId="0C35CC88" w:rsidR="001708B1" w:rsidRDefault="001708B1" w:rsidP="001708B1">
      <w:r>
        <w:t xml:space="preserve">Ob tem je vlada na današnji seji za vršilko dolžnosti generalnega direktorja Družbe za zagotavljanje informacije strukture zdravstva imenovalo mag. Tejo Batagelj. </w:t>
      </w:r>
    </w:p>
    <w:p w14:paraId="525533F5" w14:textId="5F2CB4FB" w:rsidR="005B7168" w:rsidRDefault="001708B1" w:rsidP="0037733B">
      <w:pPr>
        <w:pStyle w:val="Vir"/>
      </w:pPr>
      <w:r>
        <w:t>Vir: Ministrstvo za zdravje</w:t>
      </w:r>
    </w:p>
    <w:p w14:paraId="56B09124" w14:textId="5DF28CD1" w:rsidR="00265915" w:rsidRDefault="00265915" w:rsidP="00265915">
      <w:pPr>
        <w:pStyle w:val="Naslov2"/>
      </w:pPr>
      <w:r>
        <w:t>Vlada sprejela Strategijo preprečevanja in obvladovanja okužb s HIV, hepatitisoma B in C ter spolno prenosljivih okužb 2026–2035</w:t>
      </w:r>
    </w:p>
    <w:p w14:paraId="41EF99D1" w14:textId="77777777" w:rsidR="00265915" w:rsidRDefault="00265915" w:rsidP="00265915">
      <w:r>
        <w:t>Vlada Republike Slovenije je na današnji seji sprejela Strategijo preprečevanja in obvladovanja okužb s HIV, virusoma hepatitisa B in C ter spolno prenosljivih okužb 2026–2035, ki predstavlja celovit in dolgoročen okvir nacionalnega odziva na te okužbe.</w:t>
      </w:r>
    </w:p>
    <w:p w14:paraId="50DCFF67" w14:textId="77777777" w:rsidR="00265915" w:rsidRDefault="00265915" w:rsidP="00265915"/>
    <w:p w14:paraId="1FECC75C" w14:textId="61067C57" w:rsidR="00265915" w:rsidRDefault="00265915" w:rsidP="00265915">
      <w:r>
        <w:t xml:space="preserve">Strategija povezuje preprečevanje, zgodnje odkrivanje, zdravljenje in oskrbo ter določa pet ključnih ciljev: preprečevanje okužb, zgodnje odkrivanje, zagotavljanje sodobnega in dostopnega zdravljenja, zmanjševanje stigme ter zagotavljanje podatkov za poučeno odločanje. Poseben poudarek je na ranljivih skupinah, dostopnem </w:t>
      </w:r>
      <w:proofErr w:type="gramStart"/>
      <w:r>
        <w:t>testiranju</w:t>
      </w:r>
      <w:proofErr w:type="gramEnd"/>
      <w:r>
        <w:t xml:space="preserve"> s svetovanjem ter krepitvi zdravstvene pismenosti.</w:t>
      </w:r>
    </w:p>
    <w:p w14:paraId="59A8E57E" w14:textId="77777777" w:rsidR="00265915" w:rsidRDefault="00265915" w:rsidP="00265915">
      <w:r>
        <w:t>Strategija ne uvaja novih pravic, temveč zagotavlja usklajeno in učinkovito izvajanje obstoječih ukrepov ter dolgoročno prispeva k ohranjanju ugodnih epidemioloških trendov.</w:t>
      </w:r>
    </w:p>
    <w:p w14:paraId="10B7D219" w14:textId="77777777" w:rsidR="00265915" w:rsidRDefault="00265915" w:rsidP="00265915"/>
    <w:p w14:paraId="64C0B778" w14:textId="493EFE8A" w:rsidR="00265915" w:rsidRDefault="00265915" w:rsidP="00265915">
      <w:r>
        <w:t>Strategija predstavlja pomembno naložbo v javno zdravje, saj prispeva k boljšemu zdravju prebivalstva ter dolgoročnemu zmanjševanju zdravstvenih, socialnih in ekonomskih posledic teh okužb.</w:t>
      </w:r>
    </w:p>
    <w:p w14:paraId="10B09E3D" w14:textId="77777777" w:rsidR="00265915" w:rsidRDefault="00265915" w:rsidP="00265915">
      <w:pPr>
        <w:pStyle w:val="Vir"/>
      </w:pPr>
      <w:r>
        <w:t>Vir: Ministrstvo za zdravje</w:t>
      </w:r>
    </w:p>
    <w:p w14:paraId="1797D215" w14:textId="4ACDEF13" w:rsidR="00CB39F5" w:rsidRDefault="00CB39F5" w:rsidP="00CB39F5">
      <w:pPr>
        <w:pStyle w:val="Naslov2"/>
      </w:pPr>
      <w:r>
        <w:t>Vlada prerazporeja sredstva državnega proračuna</w:t>
      </w:r>
    </w:p>
    <w:p w14:paraId="140A3733" w14:textId="77777777" w:rsidR="00CB39F5" w:rsidRDefault="00CB39F5" w:rsidP="00CB39F5">
      <w:r>
        <w:t>Vlada je na današnji seji odločila o prerazporeditvah pravic porabe v državnem proračunu za letošnje leto.</w:t>
      </w:r>
    </w:p>
    <w:p w14:paraId="66F45C5E" w14:textId="77777777" w:rsidR="00CB39F5" w:rsidRDefault="00CB39F5" w:rsidP="00CB39F5"/>
    <w:p w14:paraId="47886EDF" w14:textId="77777777" w:rsidR="00CB39F5" w:rsidRDefault="00CB39F5" w:rsidP="00CB39F5">
      <w:r>
        <w:t xml:space="preserve">Na podlagi ocene </w:t>
      </w:r>
      <w:proofErr w:type="gramStart"/>
      <w:r>
        <w:t>realizacije</w:t>
      </w:r>
      <w:proofErr w:type="gramEnd"/>
      <w:r>
        <w:t xml:space="preserve"> do konca leta 2026 prerazporejamo pravice porabe Informacijskemu pooblaščencu v skupni višini 299 tisoč evrov. Sredstva se prerazporejajo zaradi novih zaposlitev v Oddelku za umetno inteligenco, ki je </w:t>
      </w:r>
      <w:proofErr w:type="gramStart"/>
      <w:r>
        <w:t>pričel z delovanjem</w:t>
      </w:r>
      <w:proofErr w:type="gramEnd"/>
      <w:r>
        <w:t xml:space="preserve"> 1. januarja 2026 za izvajanje nalog na podlagi Zakona o izvajanju Uredbe (EU) o določitvi harmoniziranih pravil o umetni inteligenci.</w:t>
      </w:r>
    </w:p>
    <w:p w14:paraId="581229FE" w14:textId="77777777" w:rsidR="00CB39F5" w:rsidRDefault="00CB39F5" w:rsidP="00CB39F5"/>
    <w:p w14:paraId="4BE1CBF7" w14:textId="77777777" w:rsidR="00CB39F5" w:rsidRDefault="00CB39F5" w:rsidP="00CB39F5">
      <w:r>
        <w:t xml:space="preserve">Prav tako prerazporejamo sredstva splošne proračunske rezervacije v višini dobrih 402 tisoč evrov na </w:t>
      </w:r>
      <w:proofErr w:type="gramStart"/>
      <w:r>
        <w:t>Investicije</w:t>
      </w:r>
      <w:proofErr w:type="gramEnd"/>
      <w:r>
        <w:t xml:space="preserve"> in investicijsko vzdrževanje policije. Sredstva prerazporejamo za namen sanacije posledic zemeljskega plazu, ki se je januarja letos sprožil na nekdanjem mejnem prehodu Gruškovje ter za preprečitvi nadaljnje škode in nevarnosti. </w:t>
      </w:r>
    </w:p>
    <w:p w14:paraId="305AA2A4" w14:textId="77777777" w:rsidR="00CB39F5" w:rsidRDefault="00CB39F5" w:rsidP="00CB39F5"/>
    <w:p w14:paraId="201E343D" w14:textId="77777777" w:rsidR="00CB39F5" w:rsidRDefault="00CB39F5" w:rsidP="00CB39F5">
      <w:r>
        <w:t>Ministrstvo za solidarno prihodnost pa prerazporeja pravice porabe v okviru svojega finančnega načrta v višini 4,4 milijona evrov. S prerazporeditvijo sredstev se bodo zagotovile manjkajoče pravice porabe za plačilo naslednjih štirih mesečnih obrokov, ki se plačujejo ZZZS za prispevke za dolgotrajno oskrbo socialno ogroženih oseb.</w:t>
      </w:r>
    </w:p>
    <w:p w14:paraId="3FFFAFB4" w14:textId="41C6C6A7" w:rsidR="00CB39F5" w:rsidRDefault="00CB39F5" w:rsidP="00CB39F5">
      <w:pPr>
        <w:pStyle w:val="Vir"/>
      </w:pPr>
      <w:r>
        <w:t>Vir: Ministrstvo za finance</w:t>
      </w:r>
    </w:p>
    <w:p w14:paraId="03AE0117" w14:textId="38E0A16B" w:rsidR="00327C42" w:rsidRDefault="00327C42" w:rsidP="00327C42">
      <w:pPr>
        <w:pStyle w:val="Naslov2"/>
      </w:pPr>
      <w:r>
        <w:t>Pet filmskih projektov v Načrt razvojnih programov 2026–2029</w:t>
      </w:r>
    </w:p>
    <w:p w14:paraId="456C8800" w14:textId="77777777" w:rsidR="00327C42" w:rsidRDefault="00327C42" w:rsidP="00327C42">
      <w:r>
        <w:t xml:space="preserve">Vlada RS je na današnji seji v veljavni Načrt razvojnih programov 2026–2029 uvrstila pet filmskih projektov, ki jih bo prek Slovenskega filmskega centra sofinanciralo Ministrstvo za kulturo. Gre za projekte Igrani celovečerni prvenec Ujede, Igrani celovečerni prvenec Magična bitja, Igrani celovečerni prvenec Konji, Celovečerni igrani film Pogana in </w:t>
      </w:r>
      <w:proofErr w:type="gramStart"/>
      <w:r>
        <w:t>Akcije</w:t>
      </w:r>
      <w:proofErr w:type="gramEnd"/>
      <w:r>
        <w:t xml:space="preserve"> Festivali 2026.</w:t>
      </w:r>
    </w:p>
    <w:p w14:paraId="41379DEE" w14:textId="77777777" w:rsidR="00327C42" w:rsidRDefault="00327C42" w:rsidP="00327C42"/>
    <w:p w14:paraId="6FAA4E20" w14:textId="5B5AB0A5" w:rsidR="00327C42" w:rsidRDefault="00327C42" w:rsidP="00327C42">
      <w:r>
        <w:t xml:space="preserve">Slovenski filmski center z javnimi razpisi spodbuja razvoj filmske in avdiovizualne dejavnosti ter omogoča profesionalno izvedbo projektov, ki prispevajo k vsebinski, žanrski in generacijski raznovrstnosti slovenskega filma. Med uvrščenimi projekti so trije igrani celovečerni prvenci, ki mladim režiserkam in režiserjem omogočajo </w:t>
      </w:r>
      <w:proofErr w:type="gramStart"/>
      <w:r>
        <w:t>realizacijo</w:t>
      </w:r>
      <w:proofErr w:type="gramEnd"/>
      <w:r>
        <w:t xml:space="preserve"> prvega celovečernega filma, ena manjšinska koprodukcija, ki krepi mednarodno sodelovanje na področju filma, ter projekt sofinanciranja filmskih festivalov, ki javnosti omogoča dostop do kakovostnih domačih in tujih filmskih del.</w:t>
      </w:r>
    </w:p>
    <w:p w14:paraId="16EC08C0" w14:textId="77777777" w:rsidR="00327C42" w:rsidRDefault="00327C42" w:rsidP="00327C42"/>
    <w:p w14:paraId="73841191" w14:textId="0DB29432" w:rsidR="00327C42" w:rsidRDefault="00327C42" w:rsidP="00327C42">
      <w:r>
        <w:t>Skupna vrednost vseh petih projektov znaša 5.877.886 evrov, od tega je predvidenih 2.069.000 evrov proračunskih sredstev Ministrstva za kulturo, preostanek pa predstavljajo drugi viri financiranja. Večina projektov se bo izvajala v letih 2026 in 2027, nekateri pa se bodo zaradi narave filmske produkcije zaključili v letu 2028.</w:t>
      </w:r>
    </w:p>
    <w:p w14:paraId="5AF1F8C2" w14:textId="77777777" w:rsidR="00327C42" w:rsidRDefault="00327C42" w:rsidP="00327C42"/>
    <w:p w14:paraId="2CA2CFE7" w14:textId="78186545" w:rsidR="00327C42" w:rsidRDefault="00327C42" w:rsidP="00327C42">
      <w:r>
        <w:t>Z uvrstitvijo teh projektov v Načrt razvojnih programov vlada zagotavlja pogoje za nadaljnji razvoj slovenskega filma, podporo novim ustvarjalcem, mednarodno povezovanje ter večjo dostopnost kakovostne filmske ponudbe za občinstvo po vsej Sloveniji.</w:t>
      </w:r>
    </w:p>
    <w:p w14:paraId="7D0E9DDE" w14:textId="77777777" w:rsidR="00327C42" w:rsidRDefault="00327C42" w:rsidP="00327C42">
      <w:pPr>
        <w:pStyle w:val="Vir"/>
      </w:pPr>
      <w:r>
        <w:t>Vir: Ministrstvo za kulturo</w:t>
      </w:r>
    </w:p>
    <w:p w14:paraId="661A2513" w14:textId="2A117103" w:rsidR="006018A2" w:rsidRDefault="006018A2" w:rsidP="006018A2">
      <w:pPr>
        <w:pStyle w:val="Naslov2"/>
      </w:pPr>
      <w:r>
        <w:t>Slovenija bo zagotovila pomoč strokovnjaka za spremljanje nenadzorovane plovbe plovila v Sredozemlju</w:t>
      </w:r>
    </w:p>
    <w:p w14:paraId="5C4E2613" w14:textId="77777777" w:rsidR="006018A2" w:rsidRDefault="006018A2" w:rsidP="006018A2">
      <w:r>
        <w:t xml:space="preserve">Vlada Republike Slovenije je na današnji redni seji sprejela odločitev, da na podlagi zaprosila Države Libije prek mehanizma Unije na področju civilne zaščite zagotovi tehnično pomoč strokovnjaka za spremljanje nenadzorovane plovbe plovila z utekočinjenim zemeljskim plinom v Sredozemskem morju. Tehnično pomoč bo v okviru </w:t>
      </w:r>
      <w:proofErr w:type="gramStart"/>
      <w:r>
        <w:t>EU enote</w:t>
      </w:r>
      <w:proofErr w:type="gramEnd"/>
      <w:r>
        <w:t xml:space="preserve"> za oceno stanja in koordinacijo zagotavljal v začetku aprila na daljavo, v trajanju pet dni z možnostjo podaljšanja.</w:t>
      </w:r>
    </w:p>
    <w:p w14:paraId="3D1792A6" w14:textId="77777777" w:rsidR="006018A2" w:rsidRDefault="006018A2" w:rsidP="006018A2"/>
    <w:p w14:paraId="4C61CBC9" w14:textId="77777777" w:rsidR="006018A2" w:rsidRDefault="006018A2" w:rsidP="006018A2">
      <w:r>
        <w:lastRenderedPageBreak/>
        <w:t xml:space="preserve">V Sredozemlju že od 3. marca 2026 nenadzorovano pluje rusko plovilo, ki prevaža utekočinjen plin in gorivo LNG ARCTIC METAGAZ. Plovilo je bilo v začetku marca hudo poškodovano z ladijskimi in zračnimi </w:t>
      </w:r>
      <w:proofErr w:type="gramStart"/>
      <w:r>
        <w:t>droni</w:t>
      </w:r>
      <w:proofErr w:type="gramEnd"/>
      <w:r>
        <w:t xml:space="preserve">, po izbruhu požara ga je 30-članska posadka zapustila. Ocenjuje se, da prevaža pomembne količine utekočinjenega plina in goriva in je obravnavano kot nevarno, saj predstavlja tveganje za pomorsko onesnaženje. </w:t>
      </w:r>
    </w:p>
    <w:p w14:paraId="5ED3C3EC" w14:textId="77777777" w:rsidR="006018A2" w:rsidRDefault="006018A2" w:rsidP="006018A2"/>
    <w:p w14:paraId="7D100FC5" w14:textId="77777777" w:rsidR="006018A2" w:rsidRDefault="006018A2" w:rsidP="006018A2">
      <w:r>
        <w:t xml:space="preserve">Zaradi </w:t>
      </w:r>
      <w:proofErr w:type="gramStart"/>
      <w:r>
        <w:t>okoljskega</w:t>
      </w:r>
      <w:proofErr w:type="gramEnd"/>
      <w:r>
        <w:t xml:space="preserve"> in varnostnega tveganja, ki ga predstavlja nenadzorovana plovba plovila, je država Libija 29. marca 2026 prek mehanizma Unije na področju civilne zaščite zaprosila za pomoč v obliki tehničnih in okolijskih strokovnjakov. Ti bodo delovali v okviru </w:t>
      </w:r>
      <w:proofErr w:type="gramStart"/>
      <w:r>
        <w:t>EU enote</w:t>
      </w:r>
      <w:proofErr w:type="gramEnd"/>
      <w:r>
        <w:t xml:space="preserve"> za oceno stanja in koordinacijo (</w:t>
      </w:r>
      <w:proofErr w:type="spellStart"/>
      <w:r>
        <w:t>European</w:t>
      </w:r>
      <w:proofErr w:type="spellEnd"/>
      <w:r>
        <w:t xml:space="preserve"> Civil </w:t>
      </w:r>
      <w:proofErr w:type="spellStart"/>
      <w:r>
        <w:t>Protection</w:t>
      </w:r>
      <w:proofErr w:type="spellEnd"/>
      <w:r>
        <w:t xml:space="preserve"> team – EUCPT) ter državi Libiji zagotavljali pomoč na daljavo pri ocenjevanju stanja tovora, morebitnega puščanja tovora ter predlagali načine za varno odstranitev tovora, za zmanjšanje negativnih okoljskih posledic ter predvideli scenarije tveganj, ki jih predstavlja plovilo. </w:t>
      </w:r>
    </w:p>
    <w:p w14:paraId="6C39ED01" w14:textId="77777777" w:rsidR="006018A2" w:rsidRDefault="006018A2" w:rsidP="006018A2"/>
    <w:p w14:paraId="054623B2" w14:textId="77777777" w:rsidR="006018A2" w:rsidRDefault="006018A2" w:rsidP="006018A2">
      <w:r>
        <w:t xml:space="preserve">Strokovnjaki bodo tehnično pomoč zagotavljali </w:t>
      </w:r>
      <w:proofErr w:type="gramStart"/>
      <w:r>
        <w:t>s pričetkom</w:t>
      </w:r>
      <w:proofErr w:type="gramEnd"/>
      <w:r>
        <w:t xml:space="preserve"> v začetku aprila, zagotovljena bo na daljavo. </w:t>
      </w:r>
    </w:p>
    <w:p w14:paraId="0E59DAA2" w14:textId="6ED41F87" w:rsidR="00CE549D" w:rsidRPr="00CE549D" w:rsidRDefault="006018A2" w:rsidP="006018A2">
      <w:pPr>
        <w:pStyle w:val="Vir"/>
      </w:pPr>
      <w:r>
        <w:t>Vir: Ministrstvo za obrambo</w:t>
      </w:r>
    </w:p>
    <w:p w14:paraId="0B152DD6" w14:textId="15990AE3" w:rsidR="00177FBC" w:rsidRDefault="00177FBC" w:rsidP="00177FBC">
      <w:pPr>
        <w:pStyle w:val="Naslov2"/>
      </w:pPr>
      <w:r>
        <w:t>Imenovanje članov sveta Javnega zavoda Park Škocjanske jame</w:t>
      </w:r>
    </w:p>
    <w:p w14:paraId="59913045" w14:textId="77777777" w:rsidR="00177FBC" w:rsidRDefault="00177FBC" w:rsidP="00177FBC">
      <w:r>
        <w:t xml:space="preserve">Vlada je v svet Javnega zavoda Park Škocjanske jame za mandatno dobo štirih let, in sicer od </w:t>
      </w:r>
      <w:proofErr w:type="spellStart"/>
      <w:r>
        <w:t>konstituitivne</w:t>
      </w:r>
      <w:proofErr w:type="spellEnd"/>
      <w:r>
        <w:t xml:space="preserve"> seje, z možnostjo ponovnega imenovanja</w:t>
      </w:r>
      <w:proofErr w:type="gramStart"/>
      <w:r>
        <w:t>,</w:t>
      </w:r>
      <w:proofErr w:type="gramEnd"/>
      <w:r>
        <w:t xml:space="preserve"> kot predstavnike ustanovitelja imenovala:</w:t>
      </w:r>
    </w:p>
    <w:p w14:paraId="31F59A03" w14:textId="7DBC7F11" w:rsidR="00177FBC" w:rsidRDefault="00177FBC" w:rsidP="00177FBC">
      <w:pPr>
        <w:pStyle w:val="Odstavekseznama"/>
        <w:numPr>
          <w:ilvl w:val="0"/>
          <w:numId w:val="19"/>
        </w:numPr>
      </w:pPr>
      <w:r>
        <w:t>mag. Suzano Zupanc Hrastar, predstavnico Ministrstva za naravne vire in prostor;</w:t>
      </w:r>
    </w:p>
    <w:p w14:paraId="362241DA" w14:textId="723878E8" w:rsidR="00177FBC" w:rsidRDefault="00177FBC" w:rsidP="00177FBC">
      <w:pPr>
        <w:pStyle w:val="Odstavekseznama"/>
        <w:numPr>
          <w:ilvl w:val="0"/>
          <w:numId w:val="19"/>
        </w:numPr>
      </w:pPr>
      <w:r>
        <w:t>mag. Barbaro Žižić Baumgartner, predstavnico Ministrstva za kulturo;</w:t>
      </w:r>
    </w:p>
    <w:p w14:paraId="5B451D16" w14:textId="2BBB358B" w:rsidR="00177FBC" w:rsidRDefault="00177FBC" w:rsidP="00177FBC">
      <w:pPr>
        <w:pStyle w:val="Odstavekseznama"/>
        <w:numPr>
          <w:ilvl w:val="0"/>
          <w:numId w:val="19"/>
        </w:numPr>
      </w:pPr>
      <w:r>
        <w:t>Majo Čepin, predstavnico Ministrstva za gospodarstvo, turizem in šport in</w:t>
      </w:r>
    </w:p>
    <w:p w14:paraId="0579CD7B" w14:textId="68A95266" w:rsidR="00177FBC" w:rsidRDefault="00177FBC" w:rsidP="00177FBC">
      <w:pPr>
        <w:pStyle w:val="Odstavekseznama"/>
        <w:numPr>
          <w:ilvl w:val="0"/>
          <w:numId w:val="19"/>
        </w:numPr>
      </w:pPr>
      <w:r>
        <w:t xml:space="preserve">dr. Simona Rusjana, predstavnika </w:t>
      </w:r>
      <w:proofErr w:type="gramStart"/>
      <w:r>
        <w:t>Slovenske</w:t>
      </w:r>
      <w:proofErr w:type="gramEnd"/>
      <w:r>
        <w:t xml:space="preserve"> nacionalne komisije za UNESCO.</w:t>
      </w:r>
    </w:p>
    <w:p w14:paraId="2CCC9E28" w14:textId="77777777" w:rsidR="00177FBC" w:rsidRDefault="00177FBC" w:rsidP="00177FBC"/>
    <w:p w14:paraId="40DC4065" w14:textId="77777777" w:rsidR="00177FBC" w:rsidRDefault="00177FBC" w:rsidP="00177FBC">
      <w:r>
        <w:t>Za predsednico sveta Javnega zavoda Park Škocjanske jame je imenovana mag. Suzana Zupanc Hrastar.</w:t>
      </w:r>
    </w:p>
    <w:p w14:paraId="1D4E0F0E" w14:textId="5C9F30B1" w:rsidR="00300587" w:rsidRDefault="00177FBC" w:rsidP="00177FBC">
      <w:pPr>
        <w:pStyle w:val="Vir"/>
      </w:pPr>
      <w:r>
        <w:t>Vir: Ministrstvo za naravne vire in prostor</w:t>
      </w:r>
    </w:p>
    <w:p w14:paraId="592755BD" w14:textId="7538D159" w:rsidR="00963E80" w:rsidRDefault="00963E80" w:rsidP="00963E80">
      <w:pPr>
        <w:pStyle w:val="Naslov2"/>
      </w:pPr>
      <w:r>
        <w:t>Sprememba v svetu Javnega zavoda Triglavski narodni park</w:t>
      </w:r>
    </w:p>
    <w:p w14:paraId="7C0BBE24" w14:textId="77777777" w:rsidR="00963E80" w:rsidRDefault="00963E80" w:rsidP="00963E80">
      <w:r>
        <w:t xml:space="preserve">Vlada je z dnem </w:t>
      </w:r>
      <w:proofErr w:type="gramStart"/>
      <w:r>
        <w:t>31.3.2026</w:t>
      </w:r>
      <w:proofErr w:type="gramEnd"/>
      <w:r>
        <w:t xml:space="preserve"> kot predstavnico Ministrstva za kmetijstvo, gozdarstvo in prehrano razrešila članico Romano Purkart. Za preostanek mandata sveta Javnega zavoda Triglavski narodni park</w:t>
      </w:r>
      <w:proofErr w:type="gramStart"/>
      <w:r>
        <w:t>,</w:t>
      </w:r>
      <w:proofErr w:type="gramEnd"/>
      <w:r>
        <w:t xml:space="preserve"> se od 1. 4. 2026 do 11. 10. 2028, v svet Javnega zavoda Triglavski narodni park kot predstavnika Ministrstva za kmetijstvo, gozdarstvo in prehrano imenuje Sašo Vöröš.</w:t>
      </w:r>
    </w:p>
    <w:p w14:paraId="7635A856" w14:textId="698A783E" w:rsidR="00300587" w:rsidRDefault="00963E80" w:rsidP="00963E80">
      <w:pPr>
        <w:pStyle w:val="Vir"/>
      </w:pPr>
      <w:r>
        <w:t>Vir: Ministrstvo za naravne vire in prostor</w:t>
      </w:r>
    </w:p>
    <w:p w14:paraId="6F9A1FB6" w14:textId="3290D9FB" w:rsidR="00DB35E2" w:rsidRDefault="00DB35E2" w:rsidP="00DB35E2">
      <w:pPr>
        <w:pStyle w:val="Naslov2"/>
      </w:pPr>
      <w:r>
        <w:t>Vlada imenovala člane sveta Tehniškega muzeja Slovenije</w:t>
      </w:r>
    </w:p>
    <w:p w14:paraId="06BF71CC" w14:textId="0AE8B92F" w:rsidR="00DB35E2" w:rsidRDefault="00DB35E2" w:rsidP="00DB35E2">
      <w:r>
        <w:t>Vlada je na današnji seji na predlog Ministrstva za kulturo imenovala predstavnike ustanovitelja v svet javnega zavoda Tehniški muzej Slovenije. Mandat članov traja štiri leta od ustanovitvene seje sveta zavoda, z možnostjo ponovnega imenovanja.</w:t>
      </w:r>
    </w:p>
    <w:p w14:paraId="797D4924" w14:textId="77777777" w:rsidR="00DB35E2" w:rsidRDefault="00DB35E2" w:rsidP="00DB35E2">
      <w:r>
        <w:t xml:space="preserve">V svet zavoda so bili imenovani Matej Čebohin Krt, Luka Nabergoj, dr. Matija Strlič in Špela Šubic. </w:t>
      </w:r>
    </w:p>
    <w:p w14:paraId="566BE675" w14:textId="77777777" w:rsidR="00DB35E2" w:rsidRDefault="00DB35E2" w:rsidP="00DB35E2">
      <w:r>
        <w:t>S tem je vlada zagotovila nemoteno nadaljnje delovanje sveta zavoda po izteku mandata dosedanjim članom februarja letos.</w:t>
      </w:r>
    </w:p>
    <w:p w14:paraId="45B0F256" w14:textId="77777777" w:rsidR="00DB35E2" w:rsidRDefault="00DB35E2" w:rsidP="00DB35E2"/>
    <w:p w14:paraId="0475046D" w14:textId="1D14E564" w:rsidR="00DB35E2" w:rsidRDefault="00DB35E2" w:rsidP="00DB35E2">
      <w:r>
        <w:lastRenderedPageBreak/>
        <w:t xml:space="preserve">MATEJ ČEBOHIN KRT je zaključil študij na Ekonomski fakulteti Univerze v Ljubljani in </w:t>
      </w:r>
      <w:proofErr w:type="gramStart"/>
      <w:r>
        <w:t>pridobil</w:t>
      </w:r>
      <w:proofErr w:type="gramEnd"/>
      <w:r>
        <w:t xml:space="preserve"> naziv magister poslovnih ved Ima več kot 25 let delovnih izkušenj na delovnih mestih kot poslovni direktor, tržnik informacijsko komunikacijskih tehnologij, finančni svetovalec za poslovanje z mednarodnimi podjetji, vodja oddelka za upravljanje z denarnimi sredstvi, direktor oddelka za digitalne inovacije in marketing, poslovni direktor, direktor podjetja in Vodja službe za izvajanje kohezijske politike na Ministrstvu za kulturo. Ima obsežne izkušnje in dobro pozna </w:t>
      </w:r>
      <w:proofErr w:type="gramStart"/>
      <w:r>
        <w:t>transparentno</w:t>
      </w:r>
      <w:proofErr w:type="gramEnd"/>
      <w:r>
        <w:t xml:space="preserve">, odgovorno upravljanje podjetij in delovanje javnih zavodov. </w:t>
      </w:r>
    </w:p>
    <w:p w14:paraId="18378EFC" w14:textId="77777777" w:rsidR="00DB35E2" w:rsidRDefault="00DB35E2" w:rsidP="00DB35E2"/>
    <w:p w14:paraId="267514AB" w14:textId="77777777" w:rsidR="00DB35E2" w:rsidRDefault="00DB35E2" w:rsidP="00DB35E2">
      <w:r>
        <w:t xml:space="preserve">LUKA NABERGOJ je diplomirani pravnik z več kot dvajsetletnimi izkušnjami dela v javnem sektorju, predvsem na področju kulture in delovanja javnih zavodov. V svoji karieri je pridobil obsežne izkušnje tako z upravljanjem javnih zavodov kot tudi z njihovim nadzorom in sodelovanjem v njihovih organih upravljanja. Opravljal je </w:t>
      </w:r>
      <w:proofErr w:type="gramStart"/>
      <w:r>
        <w:t>funkcijo</w:t>
      </w:r>
      <w:proofErr w:type="gramEnd"/>
      <w:r>
        <w:t xml:space="preserve"> vršilca dolžnosti direktorja javnega zavoda Filmski studio Viba film Ljubljana. Poleg vodstvenih izkušenj ima dolgoletne izkušnje z delovanjem v svetih javnih zavodov. Bil je član oziroma predsednik sveta več javnih zavodov s področja kulture. </w:t>
      </w:r>
    </w:p>
    <w:p w14:paraId="74A6A3A8" w14:textId="77777777" w:rsidR="00DB35E2" w:rsidRDefault="00DB35E2" w:rsidP="00DB35E2"/>
    <w:p w14:paraId="5CFD2179" w14:textId="68D264C4" w:rsidR="00DB35E2" w:rsidRDefault="00DB35E2" w:rsidP="00DB35E2">
      <w:r>
        <w:t xml:space="preserve">Dr. MATIJA STRLIČ profesor analize kemije na Fakulteti za kemijo in kemijsko tehnologijo je v zadnjih dveh desetletjih vodil ali upravljal več kot 50 domačih in mednarodnih raziskovalnih projektov na področju raziskav kulturne dediščine. V raziskavah je sodeloval z največjimi svetovnimi muzeji. Zadnje leto izvaja preventivno konservatorsko presojo v okviru projekta AID HCH Agencije za raziskovalno inovacijsko dejavnost. Je vodja Centra odličnosti za zeleno dediščinsko znanost na Univerzi v Ljubljani in član strokovnega sveta Narodne in univerzitetne knjižnice in predsednik upravnega odbora UL FKKT ter član Evropskega strateškega foruma za raziskovalne infrastrukture (ESFRI), kjer sooblikuje politike razvoja raziskovalnih infrastruktur, kot je </w:t>
      </w:r>
      <w:proofErr w:type="gramStart"/>
      <w:r>
        <w:t>Evropska</w:t>
      </w:r>
      <w:proofErr w:type="gramEnd"/>
      <w:r>
        <w:t xml:space="preserve"> raziskovalna infrastruktura za dediščinsko znanost, katere partnerica je tudi Slovenija. Ima izkušnje z imenovanji in nadzorom vodstvenih funkcij.</w:t>
      </w:r>
    </w:p>
    <w:p w14:paraId="75FA0A1A" w14:textId="77777777" w:rsidR="00DB35E2" w:rsidRDefault="00DB35E2" w:rsidP="00DB35E2"/>
    <w:p w14:paraId="14627DE9" w14:textId="77777777" w:rsidR="00DB35E2" w:rsidRDefault="00DB35E2" w:rsidP="00DB35E2">
      <w:r>
        <w:t>ŠPELA ŠUBIC je univerzitetna diplomirana umetnostna zgodovinarka, muzejska svetnica, kustosinja v Muzeju za arhitekturo in oblikovanje (MAO). Od leta 2010 je kustosinja za industrijsko oblikovanje. Bila je sekretarka Bienala industrijskega oblikovanja (BIO) in članica sveta BEDA (</w:t>
      </w:r>
      <w:proofErr w:type="spellStart"/>
      <w:r>
        <w:t>Burreau</w:t>
      </w:r>
      <w:proofErr w:type="spellEnd"/>
      <w:r>
        <w:t xml:space="preserve"> of </w:t>
      </w:r>
      <w:proofErr w:type="spellStart"/>
      <w:r>
        <w:t>European</w:t>
      </w:r>
      <w:proofErr w:type="spellEnd"/>
      <w:r>
        <w:t xml:space="preserve"> </w:t>
      </w:r>
      <w:proofErr w:type="spellStart"/>
      <w:proofErr w:type="gramStart"/>
      <w:r>
        <w:t>design</w:t>
      </w:r>
      <w:proofErr w:type="spellEnd"/>
      <w:proofErr w:type="gramEnd"/>
      <w:r>
        <w:t xml:space="preserve"> </w:t>
      </w:r>
      <w:proofErr w:type="spellStart"/>
      <w:r>
        <w:t>organisations</w:t>
      </w:r>
      <w:proofErr w:type="spellEnd"/>
      <w:r>
        <w:t>). Je članica Slovenskega muzejskega društva, sekcije za tehniško dediščino in prejemnica nagrad (Valvasorjeva nagrada 2014 - za razstavo Arhitektura 19. stoletja na Slovenskem</w:t>
      </w:r>
    </w:p>
    <w:p w14:paraId="21850DDE" w14:textId="77777777" w:rsidR="00DB35E2" w:rsidRDefault="00DB35E2" w:rsidP="00DB35E2">
      <w:r>
        <w:t xml:space="preserve">in 2023 - AWDA: AIAP </w:t>
      </w:r>
      <w:proofErr w:type="spellStart"/>
      <w:r>
        <w:t>Women</w:t>
      </w:r>
      <w:proofErr w:type="spellEnd"/>
      <w:r>
        <w:t xml:space="preserve"> in </w:t>
      </w:r>
      <w:proofErr w:type="gramStart"/>
      <w:r>
        <w:t>Design</w:t>
      </w:r>
      <w:proofErr w:type="gramEnd"/>
      <w:r>
        <w:t xml:space="preserve"> </w:t>
      </w:r>
      <w:proofErr w:type="spellStart"/>
      <w:r>
        <w:t>Award</w:t>
      </w:r>
      <w:proofErr w:type="spellEnd"/>
      <w:r>
        <w:t xml:space="preserve"> for </w:t>
      </w:r>
      <w:proofErr w:type="spellStart"/>
      <w:r>
        <w:t>their</w:t>
      </w:r>
      <w:proofErr w:type="spellEnd"/>
      <w:r>
        <w:t xml:space="preserve"> </w:t>
      </w:r>
      <w:proofErr w:type="spellStart"/>
      <w:r>
        <w:t>outstanding</w:t>
      </w:r>
      <w:proofErr w:type="spellEnd"/>
      <w:r>
        <w:t xml:space="preserve"> </w:t>
      </w:r>
      <w:proofErr w:type="spellStart"/>
      <w:r>
        <w:t>contribution</w:t>
      </w:r>
      <w:proofErr w:type="spellEnd"/>
      <w:r>
        <w:t xml:space="preserve"> to the </w:t>
      </w:r>
      <w:proofErr w:type="spellStart"/>
      <w:r>
        <w:t>field</w:t>
      </w:r>
      <w:proofErr w:type="spellEnd"/>
      <w:r>
        <w:t xml:space="preserve"> za Razstavo in knjigo Janja Lap, Zakaj je vaza podobna hiši).</w:t>
      </w:r>
    </w:p>
    <w:p w14:paraId="0871B64C" w14:textId="77777777" w:rsidR="00DB35E2" w:rsidRDefault="00DB35E2" w:rsidP="00DB35E2">
      <w:pPr>
        <w:pStyle w:val="Vir"/>
      </w:pPr>
      <w:r>
        <w:t>Vir: Ministrstvo za kulturo</w:t>
      </w:r>
    </w:p>
    <w:p w14:paraId="52A93533" w14:textId="412CE8BE" w:rsidR="00553D3C" w:rsidRDefault="00553D3C" w:rsidP="00553D3C">
      <w:pPr>
        <w:pStyle w:val="Naslov2"/>
      </w:pPr>
      <w:r>
        <w:t>Vlada imenovala predstavnike ustanovitelja in predstavnika uporabnikov v svet javnega zavoda Državni izpitni center</w:t>
      </w:r>
    </w:p>
    <w:p w14:paraId="5CD16D13" w14:textId="77777777" w:rsidR="00553D3C" w:rsidRDefault="00553D3C" w:rsidP="00553D3C">
      <w:r>
        <w:t>Vlada je v svet javnega zavoda Državni izpitni center zaradi poteka mandata dosedanjemu svetu zavoda z 28. marcem 2026 za mandatno dobo štirih let, od ustanovitvene seje</w:t>
      </w:r>
      <w:proofErr w:type="gramStart"/>
      <w:r>
        <w:t>,</w:t>
      </w:r>
      <w:proofErr w:type="gramEnd"/>
      <w:r>
        <w:t xml:space="preserve"> kot predstavnike ustanovitelja imenovala: Barbaro Kuk Žgajnar, Petro Jane Mundy </w:t>
      </w:r>
      <w:proofErr w:type="spellStart"/>
      <w:r>
        <w:t>Brugneri</w:t>
      </w:r>
      <w:proofErr w:type="spellEnd"/>
      <w:r>
        <w:t xml:space="preserve">, Vesno Marčić in Mojmirja Klovarja na predlog Ministrstva za vzgojo in izobraževanje ter mag. Tatjano Strojan, na predlog Ministrstva za delo, družino, socialne zadeve in enake možnosti. </w:t>
      </w:r>
    </w:p>
    <w:p w14:paraId="69525687" w14:textId="77777777" w:rsidR="00553D3C" w:rsidRDefault="00553D3C" w:rsidP="00553D3C"/>
    <w:p w14:paraId="16CE7713" w14:textId="211E17DB" w:rsidR="00553D3C" w:rsidRDefault="00553D3C" w:rsidP="00553D3C">
      <w:r>
        <w:t xml:space="preserve">Prav tako za mandatno dobo štirih let, od ustanovitvene seje, pa je kot predstavnika uporabnikov oziroma </w:t>
      </w:r>
      <w:proofErr w:type="gramStart"/>
      <w:r>
        <w:t>zainteresirane</w:t>
      </w:r>
      <w:proofErr w:type="gramEnd"/>
      <w:r>
        <w:t xml:space="preserve"> javnosti imenovala Jasno Kržin Stepišnik, na predlog Ministrstva za vzgojo in izobraževanje.</w:t>
      </w:r>
    </w:p>
    <w:p w14:paraId="3C84AFA2" w14:textId="09BADB50" w:rsidR="00300587" w:rsidRDefault="00553D3C" w:rsidP="00553D3C">
      <w:pPr>
        <w:pStyle w:val="Vir"/>
      </w:pPr>
      <w:r>
        <w:t>Vir: Ministrstvo za vzgojo in izobraževanje</w:t>
      </w:r>
    </w:p>
    <w:p w14:paraId="15067019" w14:textId="296277D2" w:rsidR="00770718" w:rsidRDefault="00770718" w:rsidP="00770718">
      <w:pPr>
        <w:pStyle w:val="Naslov2"/>
      </w:pPr>
      <w:r>
        <w:t>Vlada imenovala novi članici Sveta za promocijo kmetijskih in živilskih proizvodov</w:t>
      </w:r>
    </w:p>
    <w:p w14:paraId="265B341B" w14:textId="0EE77024" w:rsidR="00770718" w:rsidRDefault="00770718" w:rsidP="00770718">
      <w:r>
        <w:lastRenderedPageBreak/>
        <w:t xml:space="preserve">Vlada je sprejela sklep o spremembi sklepa o imenovanju članov Sveta za promocijo kmetijskih in živilskih proizvodov ter z mest članic razrešila Ano Le Marechal Kolar, generalno direktorico Direktorata za hrano in ribištvo, in Jožico Župec, podsekretarko v Službi za krepitev in razvoj resorja, ter namesto njiju za čas do poteka mandatne dobe kot predstavnici Ministrstva za kmetijstvo, gozdarstvo in prehrano imenovala Melito Balaban Mozetič, vodjo Kabineta ministrice, in Natašo Krese, vodjo Službe za krepitev in razvoj resorja. </w:t>
      </w:r>
    </w:p>
    <w:p w14:paraId="13EAA6F5" w14:textId="77777777" w:rsidR="00770718" w:rsidRDefault="00770718" w:rsidP="00770718"/>
    <w:p w14:paraId="2C13D2DB" w14:textId="16F8878F" w:rsidR="00770718" w:rsidRDefault="00770718" w:rsidP="00770718">
      <w:r>
        <w:t>Svet za promocijo je strokovno in usklajevalno telo ministra na področju promocije kmetijskih in živilskih proizvodov. Ima osem članov, ki jih za dobo pet let imenuje vlada: dva na predlog ministra, dva na predlog Kmetijsko gozdarske zbornice Slovenije, enega na predlog Zadružne zveze Slovenije in tri na predlog GZS - Zbornice kmetijskih in živilskih podjetij. Njegovo imenovanje in sestavo določa Zakon o promociji kmetijskih in živilskih proizvodov. Sedanja sestava Sveta za promocijo je bila imenovana s sklepom vlade z dne 17. junij 2021 z mandatno dobo do 30. junija 2026.</w:t>
      </w:r>
    </w:p>
    <w:p w14:paraId="0196E393" w14:textId="0F8CEAD6" w:rsidR="00300587" w:rsidRDefault="00770718" w:rsidP="00770718">
      <w:pPr>
        <w:pStyle w:val="Vir"/>
      </w:pPr>
      <w:r>
        <w:t>Vir: Ministrstvo za kmetijstvo, gozdarstvo in prehrano</w:t>
      </w:r>
    </w:p>
    <w:p w14:paraId="665E437C" w14:textId="7D85E553" w:rsidR="001041A7" w:rsidRDefault="001041A7" w:rsidP="001041A7">
      <w:pPr>
        <w:pStyle w:val="Naslov2"/>
      </w:pPr>
      <w:r>
        <w:t>Vlada spremenila sklep o imenovanju članov Strokovnega sveta Republike Slovenije za splošno izobraževanje</w:t>
      </w:r>
    </w:p>
    <w:p w14:paraId="3FEFC8DD" w14:textId="77777777" w:rsidR="001041A7" w:rsidRDefault="001041A7" w:rsidP="001041A7">
      <w:r>
        <w:t xml:space="preserve">Vlada je v Strokovni svet Republike Slovenije za splošno izobraževanje zaradi poteka mandata nekaterim članom za mandatno obdobje šestih let imenovala predsednika dr. Kristijana Muska Lešnika, ki ga je predlagala Univerza na Primorskem in člane: Alenko Toplak, ki jo je predlagala Pomurska madžarska samoupravna narodna skupnost, dr. Andreja </w:t>
      </w:r>
      <w:proofErr w:type="spellStart"/>
      <w:r>
        <w:t>Flogia</w:t>
      </w:r>
      <w:proofErr w:type="spellEnd"/>
      <w:r>
        <w:t xml:space="preserve">, ki ga je predlagal Zavod Antona Martina Slomška, dr. Janeza Vogrinca, ki ga je predlagala Univerza v Ljubljani, dr. Gregorja Juraka, ki ga je predlagalo Združenje učiteljev športne vzgoje Slovenije, dr. Mileno Ivanuš Grmek, ki jo je predlagala Univerza v Ljubljani, dr. Branko Rotar Pance, ki jo je predlagala Univerza v Ljubljani, mag. Martino Valant, ki jo je predlagala Zveza slovenskih glasbenih šol, Andrejo Ahčin, ki jo je predlagala Zveza srednjih šol in dijaških domov Slovenije, Nives Počkar, ki jo je predlagal Sindikat direktorjev in ravnateljev Slovenije, dr. Majo </w:t>
      </w:r>
      <w:proofErr w:type="spellStart"/>
      <w:r>
        <w:t>Matrić</w:t>
      </w:r>
      <w:proofErr w:type="spellEnd"/>
      <w:r>
        <w:t xml:space="preserve">, ki jo je predlagal Aktiv ravnateljev osnovnih šol, glasbene šole in vrtca v občini Brežice, Nives Krajnc, ki jo je predlagal Zavod za gluhe in naglušne Ljubljana, mag. Aleksandra </w:t>
      </w:r>
      <w:proofErr w:type="spellStart"/>
      <w:r>
        <w:t>Vališerja</w:t>
      </w:r>
      <w:proofErr w:type="spellEnd"/>
      <w:r>
        <w:t xml:space="preserve">, ki ga je predlagal </w:t>
      </w:r>
      <w:proofErr w:type="gramStart"/>
      <w:r>
        <w:t>Center</w:t>
      </w:r>
      <w:proofErr w:type="gramEnd"/>
      <w:r>
        <w:t xml:space="preserve"> za vzgojo, izobraževanje in usposabljanje Velenje in Petra Pirca, ki ga je predlagala Zveza ravnateljev in pomočnikov ravnateljev Slovenije.</w:t>
      </w:r>
    </w:p>
    <w:p w14:paraId="61C65117" w14:textId="1654EA61" w:rsidR="00300587" w:rsidRDefault="001041A7" w:rsidP="00CF2845">
      <w:pPr>
        <w:pStyle w:val="Vir"/>
      </w:pPr>
      <w:r>
        <w:t>Vir: Ministrstvo za vzgojo in izobraževanje</w:t>
      </w:r>
    </w:p>
    <w:p w14:paraId="031E37A8" w14:textId="0D5CC5D9" w:rsidR="006449C9" w:rsidRDefault="006449C9" w:rsidP="006449C9">
      <w:pPr>
        <w:pStyle w:val="Naslov2"/>
      </w:pPr>
      <w:r>
        <w:t>Imenovanje vršilke dolžnosti direktorja Direkcije Republike Slovenije za vode</w:t>
      </w:r>
    </w:p>
    <w:p w14:paraId="633467DA" w14:textId="77777777" w:rsidR="006449C9" w:rsidRDefault="006449C9" w:rsidP="006449C9">
      <w:r>
        <w:t xml:space="preserve">Vlada je izdala odločbo o imenovanju dr. Lidije Kegljevič Zagorc za vršilko dolžnosti direktorja Direkcije Republike Slovenije za vode, organa v sestavi Ministrstva za naravne vire in prostor, in sicer od </w:t>
      </w:r>
      <w:proofErr w:type="gramStart"/>
      <w:r>
        <w:t>7. 5. 2026</w:t>
      </w:r>
      <w:proofErr w:type="gramEnd"/>
      <w:r>
        <w:t xml:space="preserve"> do imenovanja novega direktorja Direkcije Republike Slovenije za vode, vendar največ za šest mesecev - to je najdlje do 6. 11. 2026.</w:t>
      </w:r>
    </w:p>
    <w:p w14:paraId="6C8113FF" w14:textId="77777777" w:rsidR="006449C9" w:rsidRDefault="006449C9" w:rsidP="006449C9"/>
    <w:p w14:paraId="5351D0D1" w14:textId="7E413226" w:rsidR="006449C9" w:rsidRDefault="006449C9" w:rsidP="006449C9">
      <w:r>
        <w:t>Zakon o javnih uslužbencih določa, da se v primeru</w:t>
      </w:r>
      <w:r w:rsidR="006C7725">
        <w:t>, ko</w:t>
      </w:r>
      <w:r>
        <w:t xml:space="preserve"> natečajni postopek ni zaključen v šestih mesecih od imenovanja vršilca dolžnosti, lahko za vršilca dolžnosti za isto časovno obdobje ponovno imenuje oseba, ki izpolnjuje predpisane pogoje. V postopku javnega natečaja še ni bil izbran kandidat za direktorja Direkcije Republike Slovenije za vode, zato se za vršilko dolžnosti direktorja imenuje sedanja vršilka dolžnosti dr. Lidija Kegljevič Zagorc, ki izpolnjuje tudi vse predpisane pogoje.</w:t>
      </w:r>
    </w:p>
    <w:p w14:paraId="1E50215F" w14:textId="77777777" w:rsidR="006449C9" w:rsidRDefault="006449C9" w:rsidP="006449C9">
      <w:pPr>
        <w:pStyle w:val="Vir"/>
      </w:pPr>
      <w:r>
        <w:t>Vir: Ministrstvo za naravne vire in prostor</w:t>
      </w:r>
    </w:p>
    <w:p w14:paraId="12FD868E" w14:textId="03A34B0B" w:rsidR="00F56197" w:rsidRDefault="00F56197" w:rsidP="00F56197">
      <w:pPr>
        <w:pStyle w:val="Naslov2"/>
      </w:pPr>
      <w:r>
        <w:t xml:space="preserve">Vlada je imenovala člane sveta Javnega zavoda Krajinski park Goričko </w:t>
      </w:r>
    </w:p>
    <w:p w14:paraId="10637F76" w14:textId="77777777" w:rsidR="00F56197" w:rsidRDefault="00F56197" w:rsidP="00F56197">
      <w:r>
        <w:lastRenderedPageBreak/>
        <w:t xml:space="preserve">Na podlagi šestega odstavka 21. člena Zakona o Vladi Republike Slovenije in drugega odstavka 7. člena ter drugega odstavka 8. člena Sklepa o ustanovitvi Javnega zavoda Krajinski park Goričko je Vlada RS sprejela sklep o imenovanju članov sveta javnega zavoda Krajinski park Goričko. </w:t>
      </w:r>
    </w:p>
    <w:p w14:paraId="541D96F3" w14:textId="77777777" w:rsidR="00F56197" w:rsidRDefault="00F56197" w:rsidP="00F56197"/>
    <w:p w14:paraId="0E34D441" w14:textId="77777777" w:rsidR="00F56197" w:rsidRDefault="00F56197" w:rsidP="00F56197">
      <w:r>
        <w:t>V svet Javnega zavoda Krajinski park Goričko se za mandatno dobo štirih let, in sicer od konstitutivne seje sveta, z možnostjo ponovnega imenovanja, kot predstavniki ustanovitelja imenujejo:</w:t>
      </w:r>
    </w:p>
    <w:p w14:paraId="1BBF6B47" w14:textId="737C22D1" w:rsidR="00F56197" w:rsidRDefault="00F56197" w:rsidP="00F56197">
      <w:pPr>
        <w:pStyle w:val="Odstavekseznama"/>
        <w:numPr>
          <w:ilvl w:val="0"/>
          <w:numId w:val="21"/>
        </w:numPr>
      </w:pPr>
      <w:r>
        <w:t>mag. Tina Mikuš, predstavnica Ministrstva za naravne vire in prostor;</w:t>
      </w:r>
    </w:p>
    <w:p w14:paraId="198335F9" w14:textId="53AA580F" w:rsidR="00F56197" w:rsidRDefault="00F56197" w:rsidP="00F56197">
      <w:pPr>
        <w:pStyle w:val="Odstavekseznama"/>
        <w:numPr>
          <w:ilvl w:val="0"/>
          <w:numId w:val="21"/>
        </w:numPr>
      </w:pPr>
      <w:r>
        <w:t>mag. Jure Lang, predstavnik Ministrstva za naravne vire in prostor;</w:t>
      </w:r>
    </w:p>
    <w:p w14:paraId="59BA4741" w14:textId="6E94243E" w:rsidR="00F56197" w:rsidRDefault="00F56197" w:rsidP="00F56197">
      <w:pPr>
        <w:pStyle w:val="Odstavekseznama"/>
        <w:numPr>
          <w:ilvl w:val="0"/>
          <w:numId w:val="21"/>
        </w:numPr>
      </w:pPr>
      <w:r>
        <w:t>mag. Jasmina Litrop, predstavnica Ministrstva za kohezijo in regionalni razvoj;</w:t>
      </w:r>
    </w:p>
    <w:p w14:paraId="5A4C727C" w14:textId="0CD763D1" w:rsidR="00F56197" w:rsidRDefault="00F56197" w:rsidP="00F56197">
      <w:pPr>
        <w:pStyle w:val="Odstavekseznama"/>
        <w:numPr>
          <w:ilvl w:val="0"/>
          <w:numId w:val="21"/>
        </w:numPr>
      </w:pPr>
      <w:r>
        <w:t>Milan Frčko, predstavnik Ministrstva za kmetijstvo, gozdarstvo in prehrano;</w:t>
      </w:r>
    </w:p>
    <w:p w14:paraId="41D0F223" w14:textId="108597E1" w:rsidR="00F56197" w:rsidRDefault="00F56197" w:rsidP="00F56197">
      <w:pPr>
        <w:pStyle w:val="Odstavekseznama"/>
        <w:numPr>
          <w:ilvl w:val="0"/>
          <w:numId w:val="21"/>
        </w:numPr>
      </w:pPr>
      <w:r>
        <w:t>Olga Belec, predstavnica Ministrstva za finance;</w:t>
      </w:r>
    </w:p>
    <w:p w14:paraId="07E6028F" w14:textId="3FF6266E" w:rsidR="00F56197" w:rsidRDefault="00F56197" w:rsidP="00F56197">
      <w:pPr>
        <w:pStyle w:val="Odstavekseznama"/>
        <w:numPr>
          <w:ilvl w:val="0"/>
          <w:numId w:val="21"/>
        </w:numPr>
      </w:pPr>
      <w:r>
        <w:t xml:space="preserve">Drago </w:t>
      </w:r>
      <w:proofErr w:type="spellStart"/>
      <w:r>
        <w:t>Balajc</w:t>
      </w:r>
      <w:proofErr w:type="spellEnd"/>
      <w:r>
        <w:t>, predstavnik Ministrstva za kulturo.</w:t>
      </w:r>
    </w:p>
    <w:p w14:paraId="1DFCD343" w14:textId="77777777" w:rsidR="00F56197" w:rsidRDefault="00F56197" w:rsidP="00F56197"/>
    <w:p w14:paraId="0741645F" w14:textId="77777777" w:rsidR="00F56197" w:rsidRDefault="00F56197" w:rsidP="00F56197">
      <w:r>
        <w:t>Za predsednico sveta Javnega zavoda Krajinski park Goričko se imenuje Tina Mikuš.</w:t>
      </w:r>
    </w:p>
    <w:p w14:paraId="3742AC1E" w14:textId="72B4385F" w:rsidR="006449C9" w:rsidRPr="006449C9" w:rsidRDefault="00F56197" w:rsidP="00F56197">
      <w:pPr>
        <w:pStyle w:val="Vir"/>
      </w:pPr>
      <w:r>
        <w:t>Vir: Ministrstvo za naravne vire in prostor</w:t>
      </w:r>
    </w:p>
    <w:sectPr w:rsidR="006449C9" w:rsidRPr="006449C9"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374364"/>
    <w:multiLevelType w:val="hybridMultilevel"/>
    <w:tmpl w:val="AD7C14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341935"/>
    <w:multiLevelType w:val="hybridMultilevel"/>
    <w:tmpl w:val="466AAC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B75E41"/>
    <w:multiLevelType w:val="hybridMultilevel"/>
    <w:tmpl w:val="970E68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0D5F11"/>
    <w:multiLevelType w:val="hybridMultilevel"/>
    <w:tmpl w:val="80BE79A2"/>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E4203D"/>
    <w:multiLevelType w:val="hybridMultilevel"/>
    <w:tmpl w:val="8CCC150E"/>
    <w:lvl w:ilvl="0" w:tplc="725C9272">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6" w15:restartNumberingAfterBreak="0">
    <w:nsid w:val="26007F2B"/>
    <w:multiLevelType w:val="hybridMultilevel"/>
    <w:tmpl w:val="ACC6BC80"/>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2B76E9"/>
    <w:multiLevelType w:val="hybridMultilevel"/>
    <w:tmpl w:val="2040BB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F162C1"/>
    <w:multiLevelType w:val="hybridMultilevel"/>
    <w:tmpl w:val="AFD4E3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63C5C36"/>
    <w:multiLevelType w:val="hybridMultilevel"/>
    <w:tmpl w:val="4042B2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4D2CF5"/>
    <w:multiLevelType w:val="hybridMultilevel"/>
    <w:tmpl w:val="CC3476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DF61896"/>
    <w:multiLevelType w:val="hybridMultilevel"/>
    <w:tmpl w:val="289E95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F012E9"/>
    <w:multiLevelType w:val="hybridMultilevel"/>
    <w:tmpl w:val="051EB9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7670E49"/>
    <w:multiLevelType w:val="hybridMultilevel"/>
    <w:tmpl w:val="BA62F7D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8651C03"/>
    <w:multiLevelType w:val="hybridMultilevel"/>
    <w:tmpl w:val="E432D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7BAE1541"/>
    <w:multiLevelType w:val="hybridMultilevel"/>
    <w:tmpl w:val="226CF4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6576364">
    <w:abstractNumId w:val="21"/>
  </w:num>
  <w:num w:numId="2" w16cid:durableId="984821814">
    <w:abstractNumId w:val="15"/>
  </w:num>
  <w:num w:numId="3" w16cid:durableId="150218247">
    <w:abstractNumId w:val="0"/>
  </w:num>
  <w:num w:numId="4" w16cid:durableId="1026903286">
    <w:abstractNumId w:val="17"/>
  </w:num>
  <w:num w:numId="5" w16cid:durableId="231817878">
    <w:abstractNumId w:val="8"/>
  </w:num>
  <w:num w:numId="6" w16cid:durableId="2110814889">
    <w:abstractNumId w:val="24"/>
  </w:num>
  <w:num w:numId="7" w16cid:durableId="695153758">
    <w:abstractNumId w:val="9"/>
  </w:num>
  <w:num w:numId="8" w16cid:durableId="853298866">
    <w:abstractNumId w:val="14"/>
  </w:num>
  <w:num w:numId="9" w16cid:durableId="1789348953">
    <w:abstractNumId w:val="7"/>
  </w:num>
  <w:num w:numId="10" w16cid:durableId="1415012333">
    <w:abstractNumId w:val="19"/>
  </w:num>
  <w:num w:numId="11" w16cid:durableId="886650520">
    <w:abstractNumId w:val="11"/>
  </w:num>
  <w:num w:numId="12" w16cid:durableId="185560358">
    <w:abstractNumId w:val="2"/>
  </w:num>
  <w:num w:numId="13" w16cid:durableId="92214400">
    <w:abstractNumId w:val="13"/>
  </w:num>
  <w:num w:numId="14" w16cid:durableId="230316141">
    <w:abstractNumId w:val="4"/>
  </w:num>
  <w:num w:numId="15" w16cid:durableId="44067080">
    <w:abstractNumId w:val="3"/>
  </w:num>
  <w:num w:numId="16" w16cid:durableId="1954750784">
    <w:abstractNumId w:val="18"/>
  </w:num>
  <w:num w:numId="17" w16cid:durableId="2059625334">
    <w:abstractNumId w:val="22"/>
  </w:num>
  <w:num w:numId="18" w16cid:durableId="435563695">
    <w:abstractNumId w:val="23"/>
  </w:num>
  <w:num w:numId="19" w16cid:durableId="265694965">
    <w:abstractNumId w:val="6"/>
  </w:num>
  <w:num w:numId="20" w16cid:durableId="657882481">
    <w:abstractNumId w:val="5"/>
  </w:num>
  <w:num w:numId="21" w16cid:durableId="1788308720">
    <w:abstractNumId w:val="25"/>
  </w:num>
  <w:num w:numId="22" w16cid:durableId="639455561">
    <w:abstractNumId w:val="12"/>
  </w:num>
  <w:num w:numId="23" w16cid:durableId="1144389700">
    <w:abstractNumId w:val="20"/>
  </w:num>
  <w:num w:numId="24" w16cid:durableId="1512185033">
    <w:abstractNumId w:val="1"/>
  </w:num>
  <w:num w:numId="25" w16cid:durableId="993412831">
    <w:abstractNumId w:val="10"/>
  </w:num>
  <w:num w:numId="26" w16cid:durableId="8562330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50A56"/>
    <w:rsid w:val="000610D5"/>
    <w:rsid w:val="00076DF7"/>
    <w:rsid w:val="00085D04"/>
    <w:rsid w:val="00087069"/>
    <w:rsid w:val="00087A14"/>
    <w:rsid w:val="00097B85"/>
    <w:rsid w:val="000B1D39"/>
    <w:rsid w:val="000D5520"/>
    <w:rsid w:val="000E0657"/>
    <w:rsid w:val="000E27D5"/>
    <w:rsid w:val="000F3477"/>
    <w:rsid w:val="001041A7"/>
    <w:rsid w:val="00110932"/>
    <w:rsid w:val="00110B8F"/>
    <w:rsid w:val="00111A16"/>
    <w:rsid w:val="00113F85"/>
    <w:rsid w:val="001244EC"/>
    <w:rsid w:val="0012724F"/>
    <w:rsid w:val="0013016C"/>
    <w:rsid w:val="001602C9"/>
    <w:rsid w:val="0016530C"/>
    <w:rsid w:val="001673A5"/>
    <w:rsid w:val="001708B1"/>
    <w:rsid w:val="00173343"/>
    <w:rsid w:val="00177FBC"/>
    <w:rsid w:val="00195B73"/>
    <w:rsid w:val="001B01DD"/>
    <w:rsid w:val="001B42F9"/>
    <w:rsid w:val="001C222D"/>
    <w:rsid w:val="001C3560"/>
    <w:rsid w:val="001C5F19"/>
    <w:rsid w:val="001D4277"/>
    <w:rsid w:val="001D69D6"/>
    <w:rsid w:val="001F51BC"/>
    <w:rsid w:val="001F7F63"/>
    <w:rsid w:val="00203CAB"/>
    <w:rsid w:val="00203F5F"/>
    <w:rsid w:val="00215140"/>
    <w:rsid w:val="00220CDD"/>
    <w:rsid w:val="0022511A"/>
    <w:rsid w:val="00231021"/>
    <w:rsid w:val="00233495"/>
    <w:rsid w:val="00236C0A"/>
    <w:rsid w:val="002501CE"/>
    <w:rsid w:val="00265915"/>
    <w:rsid w:val="002856E5"/>
    <w:rsid w:val="002C0766"/>
    <w:rsid w:val="002C36A6"/>
    <w:rsid w:val="002D5B5D"/>
    <w:rsid w:val="002E3F96"/>
    <w:rsid w:val="002F3BE7"/>
    <w:rsid w:val="00300587"/>
    <w:rsid w:val="00302938"/>
    <w:rsid w:val="0032428F"/>
    <w:rsid w:val="00327C42"/>
    <w:rsid w:val="0033519E"/>
    <w:rsid w:val="00346E22"/>
    <w:rsid w:val="00351E1E"/>
    <w:rsid w:val="00357DC0"/>
    <w:rsid w:val="00361255"/>
    <w:rsid w:val="00363A41"/>
    <w:rsid w:val="0037733B"/>
    <w:rsid w:val="00381018"/>
    <w:rsid w:val="003847C8"/>
    <w:rsid w:val="003877EB"/>
    <w:rsid w:val="00390DF7"/>
    <w:rsid w:val="0039662C"/>
    <w:rsid w:val="003A3742"/>
    <w:rsid w:val="003B2584"/>
    <w:rsid w:val="003B50CD"/>
    <w:rsid w:val="003D64D8"/>
    <w:rsid w:val="003E17B6"/>
    <w:rsid w:val="003E1B89"/>
    <w:rsid w:val="003E6170"/>
    <w:rsid w:val="003F4CC5"/>
    <w:rsid w:val="00415527"/>
    <w:rsid w:val="00431C65"/>
    <w:rsid w:val="00432937"/>
    <w:rsid w:val="00435CF5"/>
    <w:rsid w:val="004403EC"/>
    <w:rsid w:val="00447B57"/>
    <w:rsid w:val="0045565C"/>
    <w:rsid w:val="00455B63"/>
    <w:rsid w:val="00460370"/>
    <w:rsid w:val="00465AB5"/>
    <w:rsid w:val="00472762"/>
    <w:rsid w:val="004A00A8"/>
    <w:rsid w:val="004A7BFC"/>
    <w:rsid w:val="004A7CAD"/>
    <w:rsid w:val="004B175A"/>
    <w:rsid w:val="004B4753"/>
    <w:rsid w:val="004B7346"/>
    <w:rsid w:val="004C3F67"/>
    <w:rsid w:val="004C5BD7"/>
    <w:rsid w:val="004C721D"/>
    <w:rsid w:val="004D07B7"/>
    <w:rsid w:val="00514121"/>
    <w:rsid w:val="00522637"/>
    <w:rsid w:val="00527867"/>
    <w:rsid w:val="00527AA5"/>
    <w:rsid w:val="005314D7"/>
    <w:rsid w:val="00544398"/>
    <w:rsid w:val="005458D4"/>
    <w:rsid w:val="005515BD"/>
    <w:rsid w:val="00553D3C"/>
    <w:rsid w:val="005740C1"/>
    <w:rsid w:val="0059143B"/>
    <w:rsid w:val="005A570D"/>
    <w:rsid w:val="005B5886"/>
    <w:rsid w:val="005B7168"/>
    <w:rsid w:val="005C1523"/>
    <w:rsid w:val="005C7596"/>
    <w:rsid w:val="005D14AA"/>
    <w:rsid w:val="005D6E38"/>
    <w:rsid w:val="005E1ABB"/>
    <w:rsid w:val="006018A2"/>
    <w:rsid w:val="00614FFD"/>
    <w:rsid w:val="00626A98"/>
    <w:rsid w:val="006274BB"/>
    <w:rsid w:val="00634EFA"/>
    <w:rsid w:val="00635D43"/>
    <w:rsid w:val="006367B9"/>
    <w:rsid w:val="0064180E"/>
    <w:rsid w:val="006449C9"/>
    <w:rsid w:val="0066249C"/>
    <w:rsid w:val="0067375D"/>
    <w:rsid w:val="00676F03"/>
    <w:rsid w:val="006906AF"/>
    <w:rsid w:val="00693BA3"/>
    <w:rsid w:val="006B3F12"/>
    <w:rsid w:val="006C1B31"/>
    <w:rsid w:val="006C7725"/>
    <w:rsid w:val="006D18A0"/>
    <w:rsid w:val="006F29FA"/>
    <w:rsid w:val="0070324C"/>
    <w:rsid w:val="0071171B"/>
    <w:rsid w:val="007120FD"/>
    <w:rsid w:val="007130E1"/>
    <w:rsid w:val="00716545"/>
    <w:rsid w:val="00717E59"/>
    <w:rsid w:val="007219B5"/>
    <w:rsid w:val="0073796B"/>
    <w:rsid w:val="00750D01"/>
    <w:rsid w:val="0075264D"/>
    <w:rsid w:val="007643A0"/>
    <w:rsid w:val="007649DA"/>
    <w:rsid w:val="007669A3"/>
    <w:rsid w:val="00767A18"/>
    <w:rsid w:val="00770718"/>
    <w:rsid w:val="007736A0"/>
    <w:rsid w:val="00781345"/>
    <w:rsid w:val="00784E57"/>
    <w:rsid w:val="0079749C"/>
    <w:rsid w:val="007A6460"/>
    <w:rsid w:val="007B0ADD"/>
    <w:rsid w:val="007B515F"/>
    <w:rsid w:val="007C21FB"/>
    <w:rsid w:val="007E198F"/>
    <w:rsid w:val="007F33A2"/>
    <w:rsid w:val="007F5D6B"/>
    <w:rsid w:val="007F6EE3"/>
    <w:rsid w:val="007F6EF7"/>
    <w:rsid w:val="00801A29"/>
    <w:rsid w:val="00802DD8"/>
    <w:rsid w:val="008220A3"/>
    <w:rsid w:val="008244C0"/>
    <w:rsid w:val="008336E7"/>
    <w:rsid w:val="00836E94"/>
    <w:rsid w:val="00847AD3"/>
    <w:rsid w:val="00851FE1"/>
    <w:rsid w:val="008522C0"/>
    <w:rsid w:val="008624E8"/>
    <w:rsid w:val="0086439D"/>
    <w:rsid w:val="0086575B"/>
    <w:rsid w:val="0088720B"/>
    <w:rsid w:val="008A16D8"/>
    <w:rsid w:val="008B6738"/>
    <w:rsid w:val="008B7AF2"/>
    <w:rsid w:val="008C0D30"/>
    <w:rsid w:val="008C4231"/>
    <w:rsid w:val="008C4BFB"/>
    <w:rsid w:val="008D49BD"/>
    <w:rsid w:val="00905C96"/>
    <w:rsid w:val="009174DA"/>
    <w:rsid w:val="009307C1"/>
    <w:rsid w:val="00933061"/>
    <w:rsid w:val="00933087"/>
    <w:rsid w:val="00945B27"/>
    <w:rsid w:val="009540E4"/>
    <w:rsid w:val="00963E80"/>
    <w:rsid w:val="00974186"/>
    <w:rsid w:val="00983241"/>
    <w:rsid w:val="009900DE"/>
    <w:rsid w:val="009A41AA"/>
    <w:rsid w:val="009B3707"/>
    <w:rsid w:val="009C2C98"/>
    <w:rsid w:val="009C2D77"/>
    <w:rsid w:val="009C49AE"/>
    <w:rsid w:val="009C562E"/>
    <w:rsid w:val="009D10D1"/>
    <w:rsid w:val="009F05D7"/>
    <w:rsid w:val="009F37F4"/>
    <w:rsid w:val="009F4DB0"/>
    <w:rsid w:val="00A06971"/>
    <w:rsid w:val="00A30052"/>
    <w:rsid w:val="00A34FC4"/>
    <w:rsid w:val="00A445DF"/>
    <w:rsid w:val="00A47467"/>
    <w:rsid w:val="00A521C4"/>
    <w:rsid w:val="00A5415F"/>
    <w:rsid w:val="00A60A37"/>
    <w:rsid w:val="00A60FBF"/>
    <w:rsid w:val="00A67305"/>
    <w:rsid w:val="00A726C3"/>
    <w:rsid w:val="00A7412B"/>
    <w:rsid w:val="00A8229C"/>
    <w:rsid w:val="00A857B5"/>
    <w:rsid w:val="00AB1DC2"/>
    <w:rsid w:val="00AD1AFD"/>
    <w:rsid w:val="00AE6CD6"/>
    <w:rsid w:val="00AF2612"/>
    <w:rsid w:val="00AF5FC8"/>
    <w:rsid w:val="00B022E5"/>
    <w:rsid w:val="00B06EAB"/>
    <w:rsid w:val="00B43836"/>
    <w:rsid w:val="00B47F61"/>
    <w:rsid w:val="00B53301"/>
    <w:rsid w:val="00B53594"/>
    <w:rsid w:val="00B602CF"/>
    <w:rsid w:val="00B60F58"/>
    <w:rsid w:val="00B70F5B"/>
    <w:rsid w:val="00B753A8"/>
    <w:rsid w:val="00B84862"/>
    <w:rsid w:val="00B903E5"/>
    <w:rsid w:val="00B94D8D"/>
    <w:rsid w:val="00BA743D"/>
    <w:rsid w:val="00BB1111"/>
    <w:rsid w:val="00BB73C0"/>
    <w:rsid w:val="00BE1C30"/>
    <w:rsid w:val="00BE5C43"/>
    <w:rsid w:val="00C004BB"/>
    <w:rsid w:val="00C3152B"/>
    <w:rsid w:val="00C354D9"/>
    <w:rsid w:val="00C365A8"/>
    <w:rsid w:val="00C43D34"/>
    <w:rsid w:val="00C458C2"/>
    <w:rsid w:val="00C666AC"/>
    <w:rsid w:val="00C97F7B"/>
    <w:rsid w:val="00CA5624"/>
    <w:rsid w:val="00CB39F5"/>
    <w:rsid w:val="00CC3123"/>
    <w:rsid w:val="00CC3530"/>
    <w:rsid w:val="00CC37B3"/>
    <w:rsid w:val="00CE21D5"/>
    <w:rsid w:val="00CE45D7"/>
    <w:rsid w:val="00CE549D"/>
    <w:rsid w:val="00CF099E"/>
    <w:rsid w:val="00CF2845"/>
    <w:rsid w:val="00D10EB4"/>
    <w:rsid w:val="00D14EEC"/>
    <w:rsid w:val="00D22282"/>
    <w:rsid w:val="00D42266"/>
    <w:rsid w:val="00D60A92"/>
    <w:rsid w:val="00D61520"/>
    <w:rsid w:val="00D64FA4"/>
    <w:rsid w:val="00D650E2"/>
    <w:rsid w:val="00D7373E"/>
    <w:rsid w:val="00D74A82"/>
    <w:rsid w:val="00D85532"/>
    <w:rsid w:val="00D91031"/>
    <w:rsid w:val="00D9208E"/>
    <w:rsid w:val="00D95BC6"/>
    <w:rsid w:val="00D966FF"/>
    <w:rsid w:val="00D97B4B"/>
    <w:rsid w:val="00DA3B4D"/>
    <w:rsid w:val="00DA3BD5"/>
    <w:rsid w:val="00DA5C0D"/>
    <w:rsid w:val="00DA5D7A"/>
    <w:rsid w:val="00DB35E2"/>
    <w:rsid w:val="00DB55BA"/>
    <w:rsid w:val="00DC280D"/>
    <w:rsid w:val="00DD5FA3"/>
    <w:rsid w:val="00DE199D"/>
    <w:rsid w:val="00DE1B54"/>
    <w:rsid w:val="00DE27BA"/>
    <w:rsid w:val="00E02AB3"/>
    <w:rsid w:val="00E05EEE"/>
    <w:rsid w:val="00E07A98"/>
    <w:rsid w:val="00E14AAE"/>
    <w:rsid w:val="00E20351"/>
    <w:rsid w:val="00E2036F"/>
    <w:rsid w:val="00E3207D"/>
    <w:rsid w:val="00E3507E"/>
    <w:rsid w:val="00E41E50"/>
    <w:rsid w:val="00E52AE9"/>
    <w:rsid w:val="00E6065F"/>
    <w:rsid w:val="00E7132A"/>
    <w:rsid w:val="00E83E60"/>
    <w:rsid w:val="00E86C78"/>
    <w:rsid w:val="00E948BD"/>
    <w:rsid w:val="00E95390"/>
    <w:rsid w:val="00EA1AF3"/>
    <w:rsid w:val="00EC012E"/>
    <w:rsid w:val="00ED2EC7"/>
    <w:rsid w:val="00EE35F8"/>
    <w:rsid w:val="00EF1263"/>
    <w:rsid w:val="00F01966"/>
    <w:rsid w:val="00F03257"/>
    <w:rsid w:val="00F20884"/>
    <w:rsid w:val="00F21123"/>
    <w:rsid w:val="00F21419"/>
    <w:rsid w:val="00F21BAD"/>
    <w:rsid w:val="00F23144"/>
    <w:rsid w:val="00F240E9"/>
    <w:rsid w:val="00F30E33"/>
    <w:rsid w:val="00F31222"/>
    <w:rsid w:val="00F462C7"/>
    <w:rsid w:val="00F54A39"/>
    <w:rsid w:val="00F56197"/>
    <w:rsid w:val="00F92545"/>
    <w:rsid w:val="00F93A56"/>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2.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4.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8367</Words>
  <Characters>47692</Characters>
  <Application>Microsoft Office Word</Application>
  <DocSecurity>0</DocSecurity>
  <Lines>397</Lines>
  <Paragraphs>111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2026-03-31T15:27:00Z</dcterms:created>
  <dcterms:modified xsi:type="dcterms:W3CDTF">2026-04-02T10:45:00Z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