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15F57" w14:textId="17ADCAE4" w:rsidR="00F01966" w:rsidRDefault="00F01966" w:rsidP="0073796B">
      <w:pPr>
        <w:autoSpaceDE w:val="0"/>
        <w:autoSpaceDN w:val="0"/>
        <w:adjustRightInd w:val="0"/>
        <w:spacing w:line="240" w:lineRule="auto"/>
        <w:ind w:left="-1701"/>
        <w:sectPr w:rsidR="00F01966" w:rsidSect="00F01966">
          <w:headerReference w:type="default" r:id="rId11"/>
          <w:headerReference w:type="first" r:id="rId12"/>
          <w:pgSz w:w="11906" w:h="16838"/>
          <w:pgMar w:top="1128" w:right="1701" w:bottom="1134" w:left="1701" w:header="0" w:footer="794" w:gutter="0"/>
          <w:cols w:space="708"/>
          <w:titlePg/>
          <w:docGrid w:linePitch="360"/>
        </w:sectPr>
      </w:pPr>
    </w:p>
    <w:p w14:paraId="09ADF517" w14:textId="22D4F179" w:rsidR="0073796B" w:rsidRPr="009D10D1" w:rsidRDefault="0073796B" w:rsidP="009D10D1">
      <w:pPr>
        <w:pStyle w:val="Naslov"/>
      </w:pPr>
      <w:r w:rsidRPr="009D10D1">
        <w:t>SPOROČILO ZA JAVNOST</w:t>
      </w:r>
    </w:p>
    <w:p w14:paraId="6AD96446" w14:textId="77777777" w:rsidR="00231021" w:rsidRDefault="00231021" w:rsidP="0039662C">
      <w:pPr>
        <w:pStyle w:val="Naslov1"/>
      </w:pPr>
    </w:p>
    <w:p w14:paraId="71A02687" w14:textId="395BC2DF" w:rsidR="0073796B" w:rsidRPr="0039662C" w:rsidRDefault="00D74A82" w:rsidP="0039662C">
      <w:pPr>
        <w:pStyle w:val="Naslov1"/>
      </w:pPr>
      <w:r>
        <w:t>18</w:t>
      </w:r>
      <w:r w:rsidR="00435CF5">
        <w:t>7</w:t>
      </w:r>
      <w:r w:rsidR="0073796B" w:rsidRPr="0039662C">
        <w:t xml:space="preserve">. </w:t>
      </w:r>
      <w:r>
        <w:t>red</w:t>
      </w:r>
      <w:r w:rsidR="00F03257">
        <w:t xml:space="preserve">na </w:t>
      </w:r>
      <w:r w:rsidR="0073796B" w:rsidRPr="0039662C">
        <w:t>seja Vlade Republike Slovenije</w:t>
      </w:r>
    </w:p>
    <w:p w14:paraId="27F30B92" w14:textId="6FBF9232" w:rsidR="0073796B" w:rsidRDefault="00435CF5" w:rsidP="008B7AF2">
      <w:pPr>
        <w:pStyle w:val="DatumSZJ"/>
      </w:pPr>
      <w:r>
        <w:t>15</w:t>
      </w:r>
      <w:r w:rsidR="002856E5">
        <w:t>.</w:t>
      </w:r>
      <w:r w:rsidR="008220A3">
        <w:t xml:space="preserve"> </w:t>
      </w:r>
      <w:r w:rsidR="00F03257">
        <w:t>januar</w:t>
      </w:r>
      <w:r w:rsidR="00DA3B4D">
        <w:t xml:space="preserve"> </w:t>
      </w:r>
      <w:r w:rsidR="0073796B" w:rsidRPr="008B7AF2">
        <w:t>202</w:t>
      </w:r>
      <w:r w:rsidR="00F03257">
        <w:t>6</w:t>
      </w:r>
    </w:p>
    <w:p w14:paraId="1932EB43" w14:textId="77777777" w:rsidR="00431C65" w:rsidRDefault="00431C65" w:rsidP="00431C65"/>
    <w:p w14:paraId="21C4375B" w14:textId="011B2B1A" w:rsidR="00431C65" w:rsidRDefault="00431C65" w:rsidP="00431C65">
      <w:pPr>
        <w:pStyle w:val="Naslov2"/>
      </w:pPr>
      <w:r>
        <w:t>Uskladitev ustanovitvenih aktov vseh treh javnih univerz z novo področno zakonodajo</w:t>
      </w:r>
    </w:p>
    <w:p w14:paraId="467F76AA" w14:textId="77777777" w:rsidR="00431C65" w:rsidRDefault="00431C65" w:rsidP="00431C65">
      <w:r>
        <w:t>Vlada je sprejela spremembe Odlokov o preoblikovanju Univerze v Ljubljani in Univerze v Mariboru ter Odloka o ustanovitvi Univerze na Primorskem. V obravnavo in sprejetje jih bo predložila Državnemu zboru Republike Slovenije.</w:t>
      </w:r>
    </w:p>
    <w:p w14:paraId="22F82D1A" w14:textId="77777777" w:rsidR="00431C65" w:rsidRDefault="00431C65" w:rsidP="00431C65"/>
    <w:p w14:paraId="25E71404" w14:textId="77777777" w:rsidR="00431C65" w:rsidRDefault="00431C65" w:rsidP="00431C65">
      <w:r>
        <w:t>Omenjeni odloki se usklajujejo z novim Zakonom o visokem šolstvu, z novo Uredbo o standardni klasifikaciji dejavnosti, z novelo Zakona o znanstvenoraziskovalni in inovacijski dejavnosti, prav tako se uredi delovanje upravnega odbora univerze.</w:t>
      </w:r>
    </w:p>
    <w:p w14:paraId="094A3715" w14:textId="32FDEF6C" w:rsidR="00431C65" w:rsidRDefault="00431C65" w:rsidP="00431C65">
      <w:pPr>
        <w:pStyle w:val="Vir"/>
      </w:pPr>
      <w:r>
        <w:t>Vir: Ministrstvo za visoko šolstvo, znanost in inovacije</w:t>
      </w:r>
    </w:p>
    <w:p w14:paraId="148BC92C" w14:textId="0F9ABDE8" w:rsidR="00B87818" w:rsidRDefault="00B87818" w:rsidP="00B87818">
      <w:pPr>
        <w:pStyle w:val="Naslov2"/>
      </w:pPr>
      <w:r>
        <w:t>Vlada razglasila Cerkev sv. Trojice v Hrastovljah za kulturni spomenik državnega pomena</w:t>
      </w:r>
    </w:p>
    <w:p w14:paraId="51B1618B" w14:textId="53238F40" w:rsidR="00B87818" w:rsidRDefault="00B87818" w:rsidP="00B87818">
      <w:r>
        <w:t>Vlada je na predlog Ministrstva za kulturo izdala odlok, s katerim je Cerkev sv. Trojice v Hrastovljah razglasila za kulturni spomenik državnega pomena.</w:t>
      </w:r>
    </w:p>
    <w:p w14:paraId="015022F4" w14:textId="77777777" w:rsidR="00B87818" w:rsidRDefault="00B87818" w:rsidP="00B87818"/>
    <w:p w14:paraId="1CF7F30E" w14:textId="163B704E" w:rsidR="00B87818" w:rsidRDefault="00B87818" w:rsidP="00B87818">
      <w:r>
        <w:t>Cerkev sv. Trojice je eden najbolj prepoznavnih in celovitih spomenikov srednjeveške dediščine v Sloveniji. Posebno vrednost ji daje izjemno ohranjena arhitekturna zasnova ter mogočno taborsko obzidje iz 16. stoletja, ki s cerkvijo tvori eno najbolje ohranjenih utrjenih cerkvenih celot pri nas.</w:t>
      </w:r>
    </w:p>
    <w:p w14:paraId="6F342697" w14:textId="77777777" w:rsidR="00B87818" w:rsidRDefault="00B87818" w:rsidP="00B87818">
      <w:r>
        <w:t xml:space="preserve">Najpomembnejša značilnost </w:t>
      </w:r>
      <w:proofErr w:type="spellStart"/>
      <w:r>
        <w:t>hrastoveljske</w:t>
      </w:r>
      <w:proofErr w:type="spellEnd"/>
      <w:r>
        <w:t xml:space="preserve"> cerkve je v celoti poslikana notranjščina z izjemno obsežno in ikonografsko bogato freskantsko celoto, med katero izstopa tudi znameniti Mrtvaški ples. Ohranjeni napisi v glagolici in latinščini ter številni grafiti predstavljajo dragocene zgodovinske vire. Pomemben del dediščine predstavlja tudi premična oprema, med drugim oltarji, zvon z letnico 1469 in redki relikviarij z zapisom o posvetitvi cerkve.</w:t>
      </w:r>
    </w:p>
    <w:p w14:paraId="5814391A" w14:textId="77777777" w:rsidR="00B87818" w:rsidRDefault="00B87818" w:rsidP="00B87818"/>
    <w:p w14:paraId="3EB96C23" w14:textId="7A598A1B" w:rsidR="00B87818" w:rsidRDefault="00B87818" w:rsidP="00B87818">
      <w:r>
        <w:t>Z razglasitvijo se določijo varovane sestavine spomenika, obseg spomenika ter vplivno območje, s čimer se zagotavlja dolgoročno ohranjanje njegovih vrednot, vedutne izpostavljenosti in značilne krajinske podobe. Cerkev ostaja namenjena sakralni rabi, hkrati pa se v skladu z varstvenimi pogoji omogoča tudi njena dostopnost in predstavitev javnosti.</w:t>
      </w:r>
    </w:p>
    <w:p w14:paraId="0072B089" w14:textId="6A76492A" w:rsidR="00F76CEB" w:rsidRDefault="00B87818" w:rsidP="00B87818">
      <w:pPr>
        <w:pStyle w:val="Vir"/>
      </w:pPr>
      <w:r>
        <w:t>Vir: Ministrstvo za kulturo</w:t>
      </w:r>
    </w:p>
    <w:p w14:paraId="577948D6" w14:textId="5D6E8FC2" w:rsidR="003737EB" w:rsidRDefault="003737EB" w:rsidP="003737EB">
      <w:pPr>
        <w:pStyle w:val="Naslov2"/>
      </w:pPr>
      <w:r>
        <w:t>Vlada razglasila 19. maj za dan lipicanca</w:t>
      </w:r>
    </w:p>
    <w:p w14:paraId="3CCE9265" w14:textId="77777777" w:rsidR="003737EB" w:rsidRDefault="003737EB" w:rsidP="003737EB">
      <w:r>
        <w:t>Vlada je sprejela sklep, s katerim je 19. maj razglasila za dan lipicanca v Republiki Sloveniji.</w:t>
      </w:r>
    </w:p>
    <w:p w14:paraId="49A5C177" w14:textId="77777777" w:rsidR="003737EB" w:rsidRDefault="003737EB" w:rsidP="003737EB"/>
    <w:p w14:paraId="1146EB78" w14:textId="3CFE0E33" w:rsidR="003737EB" w:rsidRDefault="003737EB" w:rsidP="003737EB">
      <w:r>
        <w:t xml:space="preserve">Datum ima za Slovenijo poseben zgodovinski in kulturni pomen, saj je bil prav 19. maja 1580 podpisan dokument o ustanovitvi Kobilarne Lipica, enega najprepoznavnejših simbolov slovenske dediščine.       </w:t>
      </w:r>
    </w:p>
    <w:p w14:paraId="3699ABA6" w14:textId="77777777" w:rsidR="003737EB" w:rsidRDefault="003737EB" w:rsidP="003737EB"/>
    <w:p w14:paraId="68C41DE1" w14:textId="76FBD7FB" w:rsidR="003737EB" w:rsidRDefault="003737EB" w:rsidP="003737EB">
      <w:r>
        <w:t xml:space="preserve">Lipicanec je eden najpomembnejših simbolov slovenske kulturne dediščine in nacionalne identitete ter ima tudi izrazit mednarodni pomen. To potrjujeta neprekinjeno delovanje Kobilarne Lipica že več kot štiri stoletja ter vpis tradicije reje lipicanca na Unescov seznam nesnovne kulturne dediščine leta 2022. </w:t>
      </w:r>
    </w:p>
    <w:p w14:paraId="39F56C6C" w14:textId="139E29F1" w:rsidR="00F76CEB" w:rsidRDefault="003737EB" w:rsidP="003737EB">
      <w:pPr>
        <w:pStyle w:val="Vir"/>
      </w:pPr>
      <w:r>
        <w:lastRenderedPageBreak/>
        <w:t>Vir: Ministrstvo za kmetijstvo, gozdarstvo in prehrano</w:t>
      </w:r>
    </w:p>
    <w:p w14:paraId="69F90828" w14:textId="050B1B10" w:rsidR="00293B7D" w:rsidRDefault="00293B7D" w:rsidP="00293B7D">
      <w:pPr>
        <w:pStyle w:val="Naslov2"/>
      </w:pPr>
      <w:r>
        <w:t xml:space="preserve">Pismo o nameri med Mestno občino Koper, Ministrstvom za notranje zadeve in Ministrstvom za infrastrukturo o zagotovitvi priveznih mest za plovila </w:t>
      </w:r>
    </w:p>
    <w:p w14:paraId="7F61648F" w14:textId="0C210EC4" w:rsidR="00293B7D" w:rsidRPr="001A353B" w:rsidRDefault="00293B7D" w:rsidP="00293B7D">
      <w:pPr>
        <w:autoSpaceDE w:val="0"/>
        <w:autoSpaceDN w:val="0"/>
        <w:adjustRightInd w:val="0"/>
        <w:jc w:val="both"/>
        <w:rPr>
          <w:rFonts w:cs="Arial"/>
          <w:szCs w:val="20"/>
          <w:lang w:eastAsia="sl-SI"/>
        </w:rPr>
      </w:pPr>
      <w:r>
        <w:t xml:space="preserve">Vlada se je </w:t>
      </w:r>
      <w:bookmarkStart w:id="0" w:name="_Hlk175058838"/>
      <w:r w:rsidRPr="001A353B">
        <w:rPr>
          <w:rFonts w:cs="Arial"/>
          <w:szCs w:val="20"/>
          <w:lang w:eastAsia="sl-SI"/>
        </w:rPr>
        <w:t>seznani</w:t>
      </w:r>
      <w:bookmarkStart w:id="1" w:name="_Hlk219286777"/>
      <w:r>
        <w:rPr>
          <w:rFonts w:cs="Arial"/>
          <w:szCs w:val="20"/>
          <w:lang w:eastAsia="sl-SI"/>
        </w:rPr>
        <w:t xml:space="preserve">la </w:t>
      </w:r>
      <w:r w:rsidRPr="001A353B">
        <w:rPr>
          <w:rFonts w:cs="Arial"/>
          <w:szCs w:val="20"/>
          <w:lang w:eastAsia="sl-SI"/>
        </w:rPr>
        <w:t xml:space="preserve">s </w:t>
      </w:r>
      <w:r>
        <w:rPr>
          <w:rFonts w:cs="Arial"/>
          <w:szCs w:val="20"/>
          <w:lang w:eastAsia="sl-SI"/>
        </w:rPr>
        <w:t>P</w:t>
      </w:r>
      <w:r w:rsidRPr="001A353B">
        <w:rPr>
          <w:rFonts w:cs="Arial"/>
          <w:color w:val="000000"/>
          <w:szCs w:val="20"/>
        </w:rPr>
        <w:t xml:space="preserve">ismom o nameri med Mestno občino Koper, Ministrstvom za notranje zadeve in Ministrstvom za infrastrukturo o zagotovitvi priveznih mest </w:t>
      </w:r>
      <w:r>
        <w:rPr>
          <w:rFonts w:cs="Arial"/>
          <w:color w:val="000000"/>
          <w:szCs w:val="20"/>
        </w:rPr>
        <w:t>za plovila</w:t>
      </w:r>
      <w:bookmarkEnd w:id="1"/>
      <w:r>
        <w:rPr>
          <w:rFonts w:cs="Arial"/>
          <w:color w:val="000000"/>
          <w:szCs w:val="20"/>
        </w:rPr>
        <w:t>.</w:t>
      </w:r>
    </w:p>
    <w:bookmarkEnd w:id="0"/>
    <w:p w14:paraId="565BC23A" w14:textId="77777777" w:rsidR="00293B7D" w:rsidRPr="001A353B" w:rsidRDefault="00293B7D" w:rsidP="00293B7D">
      <w:pPr>
        <w:tabs>
          <w:tab w:val="left" w:pos="7920"/>
        </w:tabs>
        <w:autoSpaceDE w:val="0"/>
        <w:autoSpaceDN w:val="0"/>
        <w:adjustRightInd w:val="0"/>
        <w:jc w:val="both"/>
        <w:rPr>
          <w:rFonts w:cs="Arial"/>
          <w:color w:val="000000"/>
          <w:szCs w:val="20"/>
        </w:rPr>
      </w:pPr>
    </w:p>
    <w:p w14:paraId="2C494DD4" w14:textId="10D82063" w:rsidR="00293B7D" w:rsidRDefault="00293B7D" w:rsidP="00293B7D">
      <w:r>
        <w:t xml:space="preserve">Mestna občina Koper (MOK) se vrsto let srečuje s pomanjkanjem komunalnih privezov, tako za občane MOK kot tudi za ostale državljane Republike Slovenije, ki izkazujejo interes uporabe privezov v mestnem koprskem pristanišču. Trenutni pomol območja mednarodnega morskega mejnega prehoda </w:t>
      </w:r>
      <w:proofErr w:type="gramStart"/>
      <w:r>
        <w:t>se nahaja</w:t>
      </w:r>
      <w:proofErr w:type="gramEnd"/>
      <w:r>
        <w:t xml:space="preserve"> neposredno v starem mestnem jedru MOK in je zaradi določene cone omejenega gibanja nedostopen za vse občane in obiskovalce MOK.</w:t>
      </w:r>
    </w:p>
    <w:p w14:paraId="133B75D7" w14:textId="77777777" w:rsidR="00293B7D" w:rsidRDefault="00293B7D" w:rsidP="00293B7D"/>
    <w:p w14:paraId="6B2478F1" w14:textId="4E5F349B" w:rsidR="00293B7D" w:rsidRDefault="00293B7D" w:rsidP="00293B7D">
      <w:r>
        <w:t xml:space="preserve">Skladno z navedenim obstaja interes podpisnikov pisma o nameri, da se na območju MOK ohrani mejni prehod za mednarodni morski promet na način, da se določi drugo območje mejnega prehoda na območju pred upravno stavbo Uprave RS za pomorstvo na parceli št. 3/17 in parceli št. 3/29. Za Policijo se zagotovijo tri privezna mesta, za kar bo zagotovljeno ustrezno varovanje, za potrebe Uprave Republike Slovenije za pomorstvo pa dve privezni mesti. Po ukinitvi statusa mednarodnega mejnega prehoda pa se območje pomola na parceli št. 23 in 22/5 k. o. Koper trajno nameni za komunalne in turistične priveze v koprskem mestnem pristanišču. </w:t>
      </w:r>
    </w:p>
    <w:p w14:paraId="13679469" w14:textId="7140AC76" w:rsidR="00F76CEB" w:rsidRDefault="00293B7D" w:rsidP="00293B7D">
      <w:pPr>
        <w:pStyle w:val="Vir"/>
      </w:pPr>
      <w:r>
        <w:t>Vir: Ministrstvo za infrastrukturo</w:t>
      </w:r>
    </w:p>
    <w:p w14:paraId="41C62DFC" w14:textId="6F51CDC8" w:rsidR="00511848" w:rsidRDefault="00511848" w:rsidP="00511848">
      <w:pPr>
        <w:pStyle w:val="Naslov2"/>
      </w:pPr>
      <w:r>
        <w:t>Še korak bližje k novoustanovljeni javni Univerzi v Novem mestu</w:t>
      </w:r>
    </w:p>
    <w:p w14:paraId="03B0C765" w14:textId="77777777" w:rsidR="00511848" w:rsidRDefault="00511848" w:rsidP="00511848">
      <w:r>
        <w:t xml:space="preserve">Na današnji seji je vlada sprejela sklep o sklenitvi sporazumov o prenosu ustanoviteljstva, pravic in obveznosti zasebne Univerze v Novem mestu ter samostojnih visokošolskih zavodov Fakultete za industrijski inženiring Novo mesto in Fakultete za organizacijske študije v Novem mestu </w:t>
      </w:r>
      <w:proofErr w:type="gramStart"/>
      <w:r>
        <w:t>na</w:t>
      </w:r>
      <w:proofErr w:type="gramEnd"/>
      <w:r>
        <w:t xml:space="preserve"> Republiko Slovenijo. Za podpis sporazumov je pooblastila dr. Igorja Papiča, ministra za visoko šolstvo, znanost in inovacije.</w:t>
      </w:r>
    </w:p>
    <w:p w14:paraId="2FDE2238" w14:textId="77777777" w:rsidR="00511848" w:rsidRDefault="00511848" w:rsidP="00511848"/>
    <w:p w14:paraId="77D37E7B" w14:textId="77777777" w:rsidR="00511848" w:rsidRDefault="00511848" w:rsidP="00511848">
      <w:r>
        <w:t xml:space="preserve">S predlaganimi sporazumi bodo v ustanoviteljstvo Republike Slovenije prešli doslej zasebni visokošolski zavodi zasebna Univerza v Novem mestu ter samostojna (zasebna) visokošolska zavoda Fakulteta za organizacijske študije v Novem mestu in Fakulteta za industrijski inženiring v Novem mestu. Vsi navedeni visokošolski zavodi bodo </w:t>
      </w:r>
      <w:proofErr w:type="gramStart"/>
      <w:r>
        <w:t>s svojim delom</w:t>
      </w:r>
      <w:proofErr w:type="gramEnd"/>
      <w:r>
        <w:t xml:space="preserve"> nadaljevali v novoustanovljeni javni Univerzi v Novem mestu.</w:t>
      </w:r>
    </w:p>
    <w:p w14:paraId="371E8024" w14:textId="580ADC5A" w:rsidR="00F76CEB" w:rsidRDefault="00511848" w:rsidP="00511848">
      <w:pPr>
        <w:pStyle w:val="Vir"/>
      </w:pPr>
      <w:r>
        <w:t>Vir: Ministrstvo za visoko šolstvo, znanost in inovacije</w:t>
      </w:r>
    </w:p>
    <w:p w14:paraId="641BA9B9" w14:textId="46D635CB" w:rsidR="0023153D" w:rsidRDefault="0023153D" w:rsidP="0023153D">
      <w:pPr>
        <w:pStyle w:val="Naslov2"/>
      </w:pPr>
      <w:r>
        <w:t>Informacija o stanju in obremenitvah slovenskega morja ter možnih varstvenih ukrepih</w:t>
      </w:r>
    </w:p>
    <w:p w14:paraId="1C7C4620" w14:textId="77777777" w:rsidR="0023153D" w:rsidRDefault="0023153D" w:rsidP="0023153D">
      <w:r>
        <w:t xml:space="preserve">Vlada Republike Slovenije se je seznanila z Informacijo o stanju in obremenitvah slovenskega morja ter možnih ukrepih za varstvo morja. Ministrstvo za naravne vire in prostor je pripravilo oceno stanja morskega okolja, ki obsega ovrednotenje značilnosti slovenskega morja ter opredelitev dejavnosti in posegov, ki predstavljajo vir onesnaženja in obremenitev na stanje slovenskega morja. </w:t>
      </w:r>
    </w:p>
    <w:p w14:paraId="669B0AD8" w14:textId="77777777" w:rsidR="0023153D" w:rsidRDefault="0023153D" w:rsidP="0023153D"/>
    <w:p w14:paraId="64FBFCC6" w14:textId="77777777" w:rsidR="0023153D" w:rsidRDefault="0023153D" w:rsidP="0023153D">
      <w:r>
        <w:t>Slovensko morje je zaradi značaja polzaprtega zaliva in plitvosti (povprečna globina 16,2</w:t>
      </w:r>
      <w:proofErr w:type="gramStart"/>
      <w:r>
        <w:t xml:space="preserve"> m</w:t>
      </w:r>
      <w:proofErr w:type="gramEnd"/>
      <w:r>
        <w:t xml:space="preserve">) izredno občutljiv ekosistem in občutljiv na zunanje vplive, kot so pritiski zaradi dejavnosti in rabe morja ter podnebne spremembe. </w:t>
      </w:r>
    </w:p>
    <w:p w14:paraId="321D1EE2" w14:textId="77777777" w:rsidR="0023153D" w:rsidRDefault="0023153D" w:rsidP="0023153D"/>
    <w:p w14:paraId="22368D9C" w14:textId="77777777" w:rsidR="0023153D" w:rsidRDefault="0023153D" w:rsidP="0023153D">
      <w:r>
        <w:lastRenderedPageBreak/>
        <w:t xml:space="preserve">Podnebne spremembe že pomembno vplivajo na hidrološke, fizikalne in biološke značilnosti morja. Morje se segreva, </w:t>
      </w:r>
      <w:proofErr w:type="spellStart"/>
      <w:r>
        <w:t>zakisljuje</w:t>
      </w:r>
      <w:proofErr w:type="spellEnd"/>
      <w:r>
        <w:t>, zmanjšuje se vsebnost raztopljenega kisika, narašča gladina morja ter povečuje število poplavnih dni. Pojavljajo se tudi tujerodne vrste, ki so sicer značilne za toploljubna območja. Slovensko morje je vroča točka biotske raznovrstnosti. Zabeleženih je približno 2260 vrst, kar predstavlja približno 13</w:t>
      </w:r>
      <w:proofErr w:type="gramStart"/>
      <w:r>
        <w:t xml:space="preserve"> %</w:t>
      </w:r>
      <w:proofErr w:type="gramEnd"/>
      <w:r>
        <w:t xml:space="preserve"> vseh vrst Sredozemskega morja, čeprav slovensko morje meri le 0,12 % površine Sredozemskega morja. </w:t>
      </w:r>
    </w:p>
    <w:p w14:paraId="21E3546B" w14:textId="77777777" w:rsidR="0023153D" w:rsidRDefault="0023153D" w:rsidP="0023153D"/>
    <w:p w14:paraId="292A4FEF" w14:textId="77777777" w:rsidR="0023153D" w:rsidRDefault="0023153D" w:rsidP="0023153D">
      <w:r>
        <w:t>Največji delež površine morja obsega morsko ribištvo (več kot 90</w:t>
      </w:r>
      <w:proofErr w:type="gramStart"/>
      <w:r>
        <w:t xml:space="preserve"> %</w:t>
      </w:r>
      <w:proofErr w:type="gramEnd"/>
      <w:r>
        <w:t xml:space="preserve"> površine morja), sledi pomorski promet (mednarodni) (več kot 50 % površine morja) ter obalna ureditev (linijsko je umetno spremenjene več kot 70 % obale). Ostale dejavnosti so med drugim še turizem, solinarstvo, izobraževanje, rekreativni ribolov in rekreativna/turistična plovba. Slovensko morje je za obalno skupnost izrednega pomena. </w:t>
      </w:r>
    </w:p>
    <w:p w14:paraId="57494D1A" w14:textId="77777777" w:rsidR="0023153D" w:rsidRDefault="0023153D" w:rsidP="0023153D"/>
    <w:p w14:paraId="321FD103" w14:textId="77777777" w:rsidR="0023153D" w:rsidRDefault="0023153D" w:rsidP="0023153D">
      <w:r>
        <w:t xml:space="preserve">Morja in obala sta preobremenjena zaradi rabe in dejavnosti na morju in obali. Pomembne obremenitve: odpadki, mikroplastika, podvodni hrup, stara bremena (živo srebro - </w:t>
      </w:r>
      <w:proofErr w:type="spellStart"/>
      <w:r>
        <w:t>Hg</w:t>
      </w:r>
      <w:proofErr w:type="spellEnd"/>
      <w:r>
        <w:t xml:space="preserve">, </w:t>
      </w:r>
      <w:proofErr w:type="spellStart"/>
      <w:r>
        <w:t>tributilkositrove</w:t>
      </w:r>
      <w:proofErr w:type="spellEnd"/>
      <w:r>
        <w:t xml:space="preserve"> spojine - TBT), tujerodne vrste ter izguba ribolovnih virov, ki je sicer sistemski </w:t>
      </w:r>
      <w:proofErr w:type="gramStart"/>
      <w:r>
        <w:t>problem</w:t>
      </w:r>
      <w:proofErr w:type="gramEnd"/>
      <w:r>
        <w:t xml:space="preserve"> Sredozemlja. Vrste, habitati in </w:t>
      </w:r>
      <w:proofErr w:type="gramStart"/>
      <w:r>
        <w:t>biodiverziteta</w:t>
      </w:r>
      <w:proofErr w:type="gramEnd"/>
      <w:r>
        <w:t xml:space="preserve"> morja so zaradi rabe morja in obale ogroženi. Slabšanje stanja morja ima širše posledice za družbo, saj vodijo v večje stroške obnove naravnih virov, nižjo odpornost na podnebne spremembe in slabšo kakovost življenja. Ohranitev zdravja morskih ekosistemov je zato bistvena za trajnostni razvoj morskega okolja in gospodarskih dejavnosti, ki so od njega odvisne. </w:t>
      </w:r>
    </w:p>
    <w:p w14:paraId="09A22F84" w14:textId="77777777" w:rsidR="0023153D" w:rsidRDefault="0023153D" w:rsidP="0023153D"/>
    <w:p w14:paraId="2E05A31C" w14:textId="77777777" w:rsidR="0023153D" w:rsidRDefault="0023153D" w:rsidP="0023153D">
      <w:r>
        <w:t xml:space="preserve">Možni ukrepi za dosego dobrega stanja morja so na področjih: trajnostnega prostorskega načrtovanja, kot na primer - vzpostavitev modrih koridorjev, vzpostavitve območij varstva narave, njihove povezljivosti ter preprečevanje poškodb habitatov morskega dna, nadzora vnosa tujerodnih vrst iz pomorstva (balastne vode) in spremljanje pojavnosti in vplivov potencialno invazivnih vrst, kot sta modra rakovica in plaščar, preprečevanja sproščanja starih bremen iz </w:t>
      </w:r>
      <w:proofErr w:type="gramStart"/>
      <w:r>
        <w:t>sedimenta</w:t>
      </w:r>
      <w:proofErr w:type="gramEnd"/>
      <w:r>
        <w:t>, preprečevanja naraščanja podvodnega hrupa zaradi ladijskega prometa oziroma, če to ni možno, prilagoditev plovne poti tako, da ne ogrožajo morskih organizmov in preprečevanja vnosa hranil in onesnaževal iz urbanih območij obale z ureditvijo oziroma nadgradnjo sistema za odvajanje odpadnih voda.</w:t>
      </w:r>
    </w:p>
    <w:p w14:paraId="294F3FF1" w14:textId="77777777" w:rsidR="0023153D" w:rsidRDefault="0023153D" w:rsidP="0023153D">
      <w:pPr>
        <w:pStyle w:val="Vir"/>
      </w:pPr>
      <w:r>
        <w:t>Vir: Ministrstvo za naravne vire in prostor</w:t>
      </w:r>
    </w:p>
    <w:p w14:paraId="2C6341BD" w14:textId="7A5C4882" w:rsidR="00304F1A" w:rsidRDefault="00304F1A" w:rsidP="00304F1A">
      <w:pPr>
        <w:pStyle w:val="Naslov2"/>
      </w:pPr>
      <w:r>
        <w:t>V Načrt razvojnih programov se uvrsti projekt SB Izola – Operacijski in intenzivni blok</w:t>
      </w:r>
    </w:p>
    <w:p w14:paraId="0E697988" w14:textId="4F794887" w:rsidR="00304F1A" w:rsidRDefault="00304F1A" w:rsidP="00304F1A">
      <w:r>
        <w:t>Vlada Republike Slovenije je na današnji seji sprejela sklep, da se v Načrt razvojnih programov za obdobje 2026−2029 uvrsti projekt »SB Izola – Operacijski in intenzivni blok«.</w:t>
      </w:r>
    </w:p>
    <w:p w14:paraId="06AF25BC" w14:textId="77777777" w:rsidR="00304F1A" w:rsidRDefault="00304F1A" w:rsidP="00304F1A"/>
    <w:p w14:paraId="7F681F28" w14:textId="7AE0371C" w:rsidR="00304F1A" w:rsidRDefault="00304F1A" w:rsidP="00304F1A">
      <w:r>
        <w:t xml:space="preserve">Predmet </w:t>
      </w:r>
      <w:proofErr w:type="gramStart"/>
      <w:r>
        <w:t>investicije</w:t>
      </w:r>
      <w:proofErr w:type="gramEnd"/>
      <w:r>
        <w:t xml:space="preserve"> je ureditev centralnega operacijskega bloka in enote intenzivne terapije v Splošni bolnišnici (SB) Izola, obsega pa izvedbo gradbenih, obrtnih in inštalacijskih del ter dobavo in montažo opreme medicinske opreme.</w:t>
      </w:r>
    </w:p>
    <w:p w14:paraId="3473BC46" w14:textId="77777777" w:rsidR="00304F1A" w:rsidRDefault="00304F1A" w:rsidP="00304F1A"/>
    <w:p w14:paraId="5880500B" w14:textId="08475AD1" w:rsidR="00304F1A" w:rsidRDefault="00304F1A" w:rsidP="00304F1A">
      <w:r>
        <w:t xml:space="preserve">Novi prostori za </w:t>
      </w:r>
      <w:proofErr w:type="gramStart"/>
      <w:r>
        <w:t>centralni</w:t>
      </w:r>
      <w:proofErr w:type="gramEnd"/>
      <w:r>
        <w:t xml:space="preserve"> operacijski blok v skupni neto površini približno 1900 kvadratnih metrov so predvideni na obstoječi lokaciji in zajemajo tudi sedanje prostore enote intenzivne terapije. V nov operacijski blok bo umeščenih vsaj pet klasičnih operacijskih dvoran in dve hibridni operacijski dvorani z angiografom s spremljajočimi prostori.</w:t>
      </w:r>
    </w:p>
    <w:p w14:paraId="4BD07AA3" w14:textId="77777777" w:rsidR="00304F1A" w:rsidRDefault="00304F1A" w:rsidP="00304F1A"/>
    <w:p w14:paraId="4D8BA26B" w14:textId="570A93AF" w:rsidR="00304F1A" w:rsidRDefault="00304F1A" w:rsidP="00304F1A">
      <w:r>
        <w:t xml:space="preserve">Novi prostori za enoto intenzivne terapije v skupni površini približno 900 kvadratnih metrov pa se bodo uredili na lokaciji sedanje porodnišnice. V delu območja se bo uredila tudi dnevna bolnišnica za šest </w:t>
      </w:r>
      <w:proofErr w:type="gramStart"/>
      <w:r>
        <w:t>pacientov</w:t>
      </w:r>
      <w:proofErr w:type="gramEnd"/>
      <w:r>
        <w:t>.</w:t>
      </w:r>
    </w:p>
    <w:p w14:paraId="78CE29C5" w14:textId="77777777" w:rsidR="00304F1A" w:rsidRDefault="00304F1A" w:rsidP="00304F1A"/>
    <w:p w14:paraId="00E2B658" w14:textId="17FDA5CB" w:rsidR="00304F1A" w:rsidRDefault="00304F1A" w:rsidP="00304F1A">
      <w:r>
        <w:lastRenderedPageBreak/>
        <w:t xml:space="preserve">Ocenjena vrednost </w:t>
      </w:r>
      <w:proofErr w:type="gramStart"/>
      <w:r>
        <w:t>investicije</w:t>
      </w:r>
      <w:proofErr w:type="gramEnd"/>
      <w:r>
        <w:t xml:space="preserve"> znaša 34.480.952,51 evra z DDV, od tega Urad za nadzor, kakovost in investicije v zdravstvu sofinancira 25.364.447,37 evra, razliko (9.116.505,14 evra) pa zagotovi SB Izola. Zaključek projekta je predviden konec leta 2028.</w:t>
      </w:r>
    </w:p>
    <w:p w14:paraId="76DDCAEB" w14:textId="147A0EC9" w:rsidR="00304F1A" w:rsidRDefault="00304F1A" w:rsidP="00304F1A">
      <w:pPr>
        <w:pStyle w:val="Vir"/>
      </w:pPr>
      <w:r>
        <w:t>Vir: Ministrstvo za zdravje</w:t>
      </w:r>
    </w:p>
    <w:p w14:paraId="1794787F" w14:textId="6DA48214" w:rsidR="00402584" w:rsidRDefault="00402584" w:rsidP="00402584">
      <w:pPr>
        <w:pStyle w:val="Naslov2"/>
      </w:pPr>
      <w:r>
        <w:t xml:space="preserve">Vlada in Mestna občina Koper </w:t>
      </w:r>
      <w:proofErr w:type="gramStart"/>
      <w:r>
        <w:t>sklenili</w:t>
      </w:r>
      <w:proofErr w:type="gramEnd"/>
      <w:r>
        <w:t xml:space="preserve"> pogodbo o brezplačnem prenosu državnega premoženja</w:t>
      </w:r>
    </w:p>
    <w:p w14:paraId="539D3F73" w14:textId="77777777" w:rsidR="00402584" w:rsidRDefault="00402584" w:rsidP="00402584">
      <w:r>
        <w:t>Vlada je z Mestno občino Koper sklenila pogodbo o brezplačnem prenosu državnega premoženja. Gre za nepremičnino (zemljišče) v izmeri 9.788</w:t>
      </w:r>
      <w:proofErr w:type="gramStart"/>
      <w:r>
        <w:t xml:space="preserve"> m2</w:t>
      </w:r>
      <w:proofErr w:type="gramEnd"/>
      <w:r>
        <w:t xml:space="preserve"> v Semedeli, ki je v upravljanju Ministrstva za infrastrukturo in v lasti Republike Slovenije. Na občino Koper se prenaša zaradi izvedbe načrtovanega projekta z naslovom »Mobilna povezava med Koprom in Markovcem s parkiriščem«.</w:t>
      </w:r>
    </w:p>
    <w:p w14:paraId="25AC589E" w14:textId="77777777" w:rsidR="00D01A5D" w:rsidRDefault="00D01A5D" w:rsidP="00402584"/>
    <w:p w14:paraId="29DC2613" w14:textId="7466C54F" w:rsidR="00402584" w:rsidRDefault="00402584" w:rsidP="00402584">
      <w:r>
        <w:t>Načrtovani projekt je prednostno namenjen občanom občine, predvsem pa stanovalcem območja Markovega hriba (Krajevna skupnost Žusterna in Krajevna skupnost Za gradom), ki bodo lahko vsakodnevne vožnje z osebnimi vozili v mestno središče zamenjali z veliko bolj trajnostnimi oblikami mobilnosti, kot sta hoja in kolesarstvo in s tem razbremenili lokalne ceste prometa z osebnimi vozili.</w:t>
      </w:r>
    </w:p>
    <w:p w14:paraId="7DAD6B9C" w14:textId="77777777" w:rsidR="00402584" w:rsidRDefault="00402584" w:rsidP="00402584">
      <w:r>
        <w:t xml:space="preserve"> </w:t>
      </w:r>
    </w:p>
    <w:p w14:paraId="01062F2B" w14:textId="40C34316" w:rsidR="00402584" w:rsidRDefault="00402584" w:rsidP="00402584">
      <w:r>
        <w:t xml:space="preserve">Preoblikovanje neurejenega območja z </w:t>
      </w:r>
      <w:proofErr w:type="gramStart"/>
      <w:r>
        <w:t>realizacijo</w:t>
      </w:r>
      <w:proofErr w:type="gramEnd"/>
      <w:r>
        <w:t xml:space="preserve"> načrtovanega projekta v javno površino z elementi trajnostne mobilnosti predstavlja premišljen prostorski poseg, ki ima pozitivne učinke na okolje, izboljšuje dostopnost in kakovost bivanja prebivalcev, povečuje prometno pretočnost in varnost vseh udeležencev v prometu ter podpira razvoj infrastrukture, pomembne za prihodnost tako občine kot širše regije.</w:t>
      </w:r>
    </w:p>
    <w:p w14:paraId="654C42E2" w14:textId="77777777" w:rsidR="00402584" w:rsidRDefault="00402584" w:rsidP="00402584">
      <w:r>
        <w:t xml:space="preserve"> </w:t>
      </w:r>
    </w:p>
    <w:p w14:paraId="39AED622" w14:textId="77777777" w:rsidR="00402584" w:rsidRDefault="00402584" w:rsidP="00402584">
      <w:r>
        <w:t xml:space="preserve">Občina bo načrtovani projekt zgradila v petih letih od sklenitve pogodbe. Občina ocenjuje in načrtuje, da bodo vsa </w:t>
      </w:r>
      <w:proofErr w:type="gramStart"/>
      <w:r>
        <w:t>investicijska</w:t>
      </w:r>
      <w:proofErr w:type="gramEnd"/>
      <w:r>
        <w:t xml:space="preserve"> dela v zvezi z realizacijo načrtovanega projekta znašala 11 milijonov evrov.</w:t>
      </w:r>
    </w:p>
    <w:p w14:paraId="31BC6794" w14:textId="0359A93A" w:rsidR="00F76CEB" w:rsidRDefault="00402584" w:rsidP="00402584">
      <w:pPr>
        <w:pStyle w:val="Vir"/>
      </w:pPr>
      <w:r>
        <w:t>Vir: Ministrstvo za kohezijo in regionalni razvoj</w:t>
      </w:r>
    </w:p>
    <w:p w14:paraId="692857D0" w14:textId="77777777" w:rsidR="008438BF" w:rsidRDefault="008438BF" w:rsidP="008438BF">
      <w:pPr>
        <w:pStyle w:val="Naslov2"/>
      </w:pPr>
      <w:r>
        <w:t xml:space="preserve">Pismo o nameri </w:t>
      </w:r>
      <w:r w:rsidRPr="00946B2F">
        <w:rPr>
          <w:lang w:val="pt-PT" w:eastAsia="sl-SI"/>
        </w:rPr>
        <w:t xml:space="preserve">za dogovor o prenosu </w:t>
      </w:r>
      <w:r>
        <w:rPr>
          <w:lang w:val="pt-PT" w:eastAsia="sl-SI"/>
        </w:rPr>
        <w:t xml:space="preserve">pravice upravljanja </w:t>
      </w:r>
      <w:r w:rsidRPr="00946B2F">
        <w:rPr>
          <w:lang w:val="pt-PT" w:eastAsia="sl-SI"/>
        </w:rPr>
        <w:t xml:space="preserve">plovila Rab 830 </w:t>
      </w:r>
      <w:proofErr w:type="gramStart"/>
      <w:r w:rsidRPr="00946B2F">
        <w:rPr>
          <w:lang w:val="pt-PT" w:eastAsia="sl-SI"/>
        </w:rPr>
        <w:t>Patrol</w:t>
      </w:r>
      <w:proofErr w:type="gramEnd"/>
      <w:r w:rsidRPr="00946B2F">
        <w:rPr>
          <w:lang w:val="pt-PT" w:eastAsia="sl-SI"/>
        </w:rPr>
        <w:t xml:space="preserve"> Hybrid</w:t>
      </w:r>
    </w:p>
    <w:p w14:paraId="458B77E8" w14:textId="0F456088" w:rsidR="008438BF" w:rsidRPr="00946B2F" w:rsidRDefault="008438BF" w:rsidP="008438BF">
      <w:r w:rsidRPr="00946B2F">
        <w:rPr>
          <w:iCs/>
          <w:lang w:eastAsia="sl-SI"/>
        </w:rPr>
        <w:t xml:space="preserve">Vlada se je seznanila z </w:t>
      </w:r>
      <w:r w:rsidRPr="00946B2F">
        <w:rPr>
          <w:bCs/>
          <w:lang w:eastAsia="sl-SI"/>
        </w:rPr>
        <w:t>Informacijo o nameravanem podpisu</w:t>
      </w:r>
      <w:r w:rsidRPr="00946B2F">
        <w:rPr>
          <w:b/>
          <w:lang w:eastAsia="sl-SI"/>
        </w:rPr>
        <w:t xml:space="preserve"> </w:t>
      </w:r>
      <w:r w:rsidRPr="00946B2F">
        <w:rPr>
          <w:bCs/>
          <w:lang w:eastAsia="sl-SI"/>
        </w:rPr>
        <w:t>Pisma</w:t>
      </w:r>
      <w:r w:rsidRPr="00946B2F">
        <w:rPr>
          <w:b/>
          <w:lang w:eastAsia="sl-SI"/>
        </w:rPr>
        <w:t xml:space="preserve"> </w:t>
      </w:r>
      <w:r w:rsidRPr="00946B2F">
        <w:t>o obstoju skupnega interesa in pripravljenosti za prenos</w:t>
      </w:r>
      <w:r>
        <w:t xml:space="preserve"> pravice upravljanja</w:t>
      </w:r>
      <w:r w:rsidRPr="00946B2F">
        <w:t xml:space="preserve"> čolna Rab 830 </w:t>
      </w:r>
      <w:proofErr w:type="gramStart"/>
      <w:r w:rsidRPr="00946B2F">
        <w:t>Patrol</w:t>
      </w:r>
      <w:proofErr w:type="gramEnd"/>
      <w:r w:rsidRPr="00946B2F">
        <w:t xml:space="preserve"> </w:t>
      </w:r>
      <w:proofErr w:type="spellStart"/>
      <w:r w:rsidRPr="00946B2F">
        <w:t>Hybrid</w:t>
      </w:r>
      <w:proofErr w:type="spellEnd"/>
      <w:r w:rsidRPr="00946B2F">
        <w:t xml:space="preserve">, med Ministrstvom za kmetijstvo, gozdarstvo in prehrano in Ministrstvom za notranje zadeve, za potrebe izvajanja nalog Policije. </w:t>
      </w:r>
    </w:p>
    <w:p w14:paraId="1283E6FC" w14:textId="7394F614" w:rsidR="008438BF" w:rsidRDefault="008438BF" w:rsidP="008438BF">
      <w:pPr>
        <w:rPr>
          <w:color w:val="212121"/>
        </w:rPr>
      </w:pPr>
      <w:r w:rsidRPr="00B56BAD">
        <w:t>Plovilo</w:t>
      </w:r>
      <w:r w:rsidRPr="00B56BAD">
        <w:rPr>
          <w:b/>
          <w:bCs/>
        </w:rPr>
        <w:t xml:space="preserve"> </w:t>
      </w:r>
      <w:r w:rsidRPr="00B56BAD">
        <w:rPr>
          <w:color w:val="212121"/>
        </w:rPr>
        <w:t xml:space="preserve">Rab 830 </w:t>
      </w:r>
      <w:proofErr w:type="gramStart"/>
      <w:r w:rsidRPr="00B56BAD">
        <w:rPr>
          <w:color w:val="212121"/>
        </w:rPr>
        <w:t>patrol</w:t>
      </w:r>
      <w:proofErr w:type="gramEnd"/>
      <w:r w:rsidRPr="00B56BAD">
        <w:rPr>
          <w:color w:val="212121"/>
        </w:rPr>
        <w:t xml:space="preserve"> je bilo izdelano leta 2018 in je v uporabi </w:t>
      </w:r>
      <w:r>
        <w:rPr>
          <w:color w:val="212121"/>
        </w:rPr>
        <w:t xml:space="preserve">Ministrstva za kmetijstvo, gozdarstvo in prehrano, Inšpektorata za kmetijstvo, gozdarstvo lovstvo in ribištvo, </w:t>
      </w:r>
      <w:r w:rsidRPr="00B56BAD">
        <w:rPr>
          <w:color w:val="212121"/>
        </w:rPr>
        <w:t xml:space="preserve">inšpekcije za morsko ribištvo pri </w:t>
      </w:r>
      <w:r>
        <w:rPr>
          <w:color w:val="212121"/>
        </w:rPr>
        <w:t>inšpektoratu. Plovilo i</w:t>
      </w:r>
      <w:r w:rsidRPr="00B56BAD">
        <w:rPr>
          <w:color w:val="212121"/>
        </w:rPr>
        <w:t>ma okrog 2800 delovnih ur, dolžina</w:t>
      </w:r>
      <w:r>
        <w:rPr>
          <w:color w:val="212121"/>
        </w:rPr>
        <w:t xml:space="preserve"> </w:t>
      </w:r>
      <w:r w:rsidRPr="00B56BAD">
        <w:rPr>
          <w:color w:val="212121"/>
        </w:rPr>
        <w:t>na vodni liniji je 8,3 m</w:t>
      </w:r>
      <w:r>
        <w:rPr>
          <w:color w:val="212121"/>
        </w:rPr>
        <w:t>etra</w:t>
      </w:r>
      <w:r w:rsidRPr="00B56BAD">
        <w:rPr>
          <w:color w:val="212121"/>
        </w:rPr>
        <w:t xml:space="preserve">. Plovilo je zelo dobro ohranjeno in je bilo že v uporabi za izvajanje nalog pomorske Policije, ko je imela le ta svoja plovila na vzdrževanjih. </w:t>
      </w:r>
    </w:p>
    <w:p w14:paraId="6F5172E3" w14:textId="77777777" w:rsidR="008438BF" w:rsidRDefault="008438BF" w:rsidP="008438BF">
      <w:pPr>
        <w:pStyle w:val="Vir"/>
      </w:pPr>
      <w:r>
        <w:t>Vir: Ministrstvo za kmetijstvo, gozdarstvo in prehrano</w:t>
      </w:r>
    </w:p>
    <w:p w14:paraId="11984AB9" w14:textId="77777777" w:rsidR="008438BF" w:rsidRPr="00011DF7" w:rsidRDefault="008438BF" w:rsidP="008438BF">
      <w:pPr>
        <w:pStyle w:val="Navadensplet"/>
        <w:spacing w:line="276" w:lineRule="auto"/>
        <w:jc w:val="both"/>
        <w:rPr>
          <w:rFonts w:ascii="Arial" w:hAnsi="Arial" w:cs="Arial"/>
          <w:color w:val="212121"/>
          <w:sz w:val="20"/>
          <w:szCs w:val="20"/>
        </w:rPr>
      </w:pPr>
    </w:p>
    <w:p w14:paraId="08D0D146" w14:textId="77777777" w:rsidR="00431C65" w:rsidRPr="00431C65" w:rsidRDefault="00431C65" w:rsidP="00431C65"/>
    <w:sectPr w:rsidR="00431C65" w:rsidRPr="00431C65" w:rsidSect="00F01966">
      <w:type w:val="continuous"/>
      <w:pgSz w:w="11906" w:h="16838"/>
      <w:pgMar w:top="1135" w:right="1417" w:bottom="1417" w:left="1417" w:header="1417"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86828" w14:textId="77777777" w:rsidR="0067375D" w:rsidRDefault="0067375D" w:rsidP="00750D01">
      <w:pPr>
        <w:spacing w:line="240" w:lineRule="auto"/>
      </w:pPr>
      <w:r>
        <w:separator/>
      </w:r>
    </w:p>
  </w:endnote>
  <w:endnote w:type="continuationSeparator" w:id="0">
    <w:p w14:paraId="382D8D7B" w14:textId="77777777" w:rsidR="0067375D" w:rsidRDefault="0067375D" w:rsidP="00750D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905DB" w14:textId="77777777" w:rsidR="0067375D" w:rsidRDefault="0067375D" w:rsidP="00750D01">
      <w:pPr>
        <w:spacing w:line="240" w:lineRule="auto"/>
      </w:pPr>
      <w:r>
        <w:separator/>
      </w:r>
    </w:p>
  </w:footnote>
  <w:footnote w:type="continuationSeparator" w:id="0">
    <w:p w14:paraId="56A3F1D9" w14:textId="77777777" w:rsidR="0067375D" w:rsidRDefault="0067375D" w:rsidP="00750D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16B71" w14:textId="77777777" w:rsidR="009540E4" w:rsidRPr="00110CBD" w:rsidRDefault="009540E4"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DF38C" w14:textId="1CA9CECA" w:rsidR="00F01966" w:rsidRDefault="00F01966">
    <w:pPr>
      <w:pStyle w:val="Glava"/>
    </w:pPr>
    <w:r>
      <w:rPr>
        <w:noProof/>
      </w:rPr>
      <w:drawing>
        <wp:anchor distT="0" distB="0" distL="114300" distR="114300" simplePos="0" relativeHeight="251660288" behindDoc="0" locked="0" layoutInCell="1" allowOverlap="1" wp14:anchorId="3B4E3537" wp14:editId="27ACADE6">
          <wp:simplePos x="0" y="0"/>
          <wp:positionH relativeFrom="column">
            <wp:posOffset>-742950</wp:posOffset>
          </wp:positionH>
          <wp:positionV relativeFrom="paragraph">
            <wp:posOffset>387098</wp:posOffset>
          </wp:positionV>
          <wp:extent cx="2216989" cy="329086"/>
          <wp:effectExtent l="0" t="0" r="0" b="0"/>
          <wp:wrapNone/>
          <wp:docPr id="2" name="Slika 2" descr="Slika, ki vsebuje besede grafika, simbol, risanka, oblikovanje&#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Slika, ki vsebuje besede grafika, simbol, risanka, oblikovanje&#10;&#10;Opis je samodejno ustvarj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6989" cy="329086"/>
                  </a:xfrm>
                  <a:prstGeom prst="rect">
                    <a:avLst/>
                  </a:prstGeom>
                  <a:noFill/>
                  <a:ln>
                    <a:noFill/>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26880"/>
    <w:multiLevelType w:val="hybridMultilevel"/>
    <w:tmpl w:val="771E3FAA"/>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72D2AC2"/>
    <w:multiLevelType w:val="hybridMultilevel"/>
    <w:tmpl w:val="056094CA"/>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85D2CF9"/>
    <w:multiLevelType w:val="hybridMultilevel"/>
    <w:tmpl w:val="1CDA2A0A"/>
    <w:lvl w:ilvl="0" w:tplc="5044B500">
      <w:start w:val="1"/>
      <w:numFmt w:val="bullet"/>
      <w:lvlText w:val=""/>
      <w:lvlJc w:val="left"/>
      <w:pPr>
        <w:ind w:left="720" w:hanging="360"/>
      </w:pPr>
      <w:rPr>
        <w:rFonts w:ascii="Symbol" w:hAnsi="Symbol" w:hint="default"/>
      </w:rPr>
    </w:lvl>
    <w:lvl w:ilvl="1" w:tplc="41860F60">
      <w:start w:val="20"/>
      <w:numFmt w:val="bullet"/>
      <w:lvlText w:val="-"/>
      <w:lvlJc w:val="left"/>
      <w:pPr>
        <w:ind w:left="1650" w:hanging="57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95E3891"/>
    <w:multiLevelType w:val="hybridMultilevel"/>
    <w:tmpl w:val="9308082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F533FC0"/>
    <w:multiLevelType w:val="hybridMultilevel"/>
    <w:tmpl w:val="7AFEF64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1C90CBE"/>
    <w:multiLevelType w:val="hybridMultilevel"/>
    <w:tmpl w:val="F1F83CB2"/>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3F84D0F"/>
    <w:multiLevelType w:val="hybridMultilevel"/>
    <w:tmpl w:val="B07ABD5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7BD65D3"/>
    <w:multiLevelType w:val="hybridMultilevel"/>
    <w:tmpl w:val="35043D9E"/>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68271FA"/>
    <w:multiLevelType w:val="hybridMultilevel"/>
    <w:tmpl w:val="DAEC4C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71406EF5"/>
    <w:multiLevelType w:val="hybridMultilevel"/>
    <w:tmpl w:val="C582AAB6"/>
    <w:lvl w:ilvl="0" w:tplc="9BB603B4">
      <w:start w:val="1"/>
      <w:numFmt w:val="bullet"/>
      <w:pStyle w:val="Odstavekseznama"/>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A0D175E"/>
    <w:multiLevelType w:val="hybridMultilevel"/>
    <w:tmpl w:val="3F46B55A"/>
    <w:lvl w:ilvl="0" w:tplc="5044B500">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num w:numId="1" w16cid:durableId="1176576364">
    <w:abstractNumId w:val="9"/>
  </w:num>
  <w:num w:numId="2" w16cid:durableId="984821814">
    <w:abstractNumId w:val="6"/>
  </w:num>
  <w:num w:numId="3" w16cid:durableId="150218247">
    <w:abstractNumId w:val="0"/>
  </w:num>
  <w:num w:numId="4" w16cid:durableId="1026903286">
    <w:abstractNumId w:val="7"/>
  </w:num>
  <w:num w:numId="5" w16cid:durableId="231817878">
    <w:abstractNumId w:val="2"/>
  </w:num>
  <w:num w:numId="6" w16cid:durableId="2110814889">
    <w:abstractNumId w:val="10"/>
  </w:num>
  <w:num w:numId="7" w16cid:durableId="695153758">
    <w:abstractNumId w:val="3"/>
  </w:num>
  <w:num w:numId="8" w16cid:durableId="853298866">
    <w:abstractNumId w:val="5"/>
  </w:num>
  <w:num w:numId="9" w16cid:durableId="1789348953">
    <w:abstractNumId w:val="1"/>
  </w:num>
  <w:num w:numId="10" w16cid:durableId="1415012333">
    <w:abstractNumId w:val="8"/>
  </w:num>
  <w:num w:numId="11" w16cid:durableId="8866505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0E4"/>
    <w:rsid w:val="000318E4"/>
    <w:rsid w:val="00050A56"/>
    <w:rsid w:val="000610D5"/>
    <w:rsid w:val="00076DF7"/>
    <w:rsid w:val="00085D04"/>
    <w:rsid w:val="00087069"/>
    <w:rsid w:val="00087A14"/>
    <w:rsid w:val="00097B85"/>
    <w:rsid w:val="000D5520"/>
    <w:rsid w:val="000E0657"/>
    <w:rsid w:val="00110B8F"/>
    <w:rsid w:val="00111A16"/>
    <w:rsid w:val="00113F85"/>
    <w:rsid w:val="0012724F"/>
    <w:rsid w:val="0013016C"/>
    <w:rsid w:val="001602C9"/>
    <w:rsid w:val="0016530C"/>
    <w:rsid w:val="001673A5"/>
    <w:rsid w:val="00173343"/>
    <w:rsid w:val="00196E6A"/>
    <w:rsid w:val="001B01DD"/>
    <w:rsid w:val="001B42F9"/>
    <w:rsid w:val="001C3560"/>
    <w:rsid w:val="001C5F19"/>
    <w:rsid w:val="001D4277"/>
    <w:rsid w:val="001D69D6"/>
    <w:rsid w:val="001F51BC"/>
    <w:rsid w:val="001F7F63"/>
    <w:rsid w:val="00203CAB"/>
    <w:rsid w:val="00203F5F"/>
    <w:rsid w:val="00215140"/>
    <w:rsid w:val="00220CDD"/>
    <w:rsid w:val="0022511A"/>
    <w:rsid w:val="00231021"/>
    <w:rsid w:val="0023153D"/>
    <w:rsid w:val="002501CE"/>
    <w:rsid w:val="002856E5"/>
    <w:rsid w:val="00293B7D"/>
    <w:rsid w:val="002A2886"/>
    <w:rsid w:val="002C0766"/>
    <w:rsid w:val="002C36A6"/>
    <w:rsid w:val="002D5B5D"/>
    <w:rsid w:val="002E3F96"/>
    <w:rsid w:val="002F3BE7"/>
    <w:rsid w:val="00302938"/>
    <w:rsid w:val="00304F1A"/>
    <w:rsid w:val="0032428F"/>
    <w:rsid w:val="0033519E"/>
    <w:rsid w:val="00346E22"/>
    <w:rsid w:val="00351E1E"/>
    <w:rsid w:val="00357DC0"/>
    <w:rsid w:val="00361255"/>
    <w:rsid w:val="003737EB"/>
    <w:rsid w:val="00381018"/>
    <w:rsid w:val="003847C8"/>
    <w:rsid w:val="003877EB"/>
    <w:rsid w:val="00390DF7"/>
    <w:rsid w:val="0039662C"/>
    <w:rsid w:val="003A3742"/>
    <w:rsid w:val="003D64D8"/>
    <w:rsid w:val="003E17B6"/>
    <w:rsid w:val="003E1B89"/>
    <w:rsid w:val="003E6170"/>
    <w:rsid w:val="003F4CC5"/>
    <w:rsid w:val="00402584"/>
    <w:rsid w:val="00415527"/>
    <w:rsid w:val="00431C65"/>
    <w:rsid w:val="00432937"/>
    <w:rsid w:val="00435CF5"/>
    <w:rsid w:val="004403EC"/>
    <w:rsid w:val="00447B57"/>
    <w:rsid w:val="0045565C"/>
    <w:rsid w:val="00455B63"/>
    <w:rsid w:val="00460370"/>
    <w:rsid w:val="00472762"/>
    <w:rsid w:val="004A00A8"/>
    <w:rsid w:val="004A7BFC"/>
    <w:rsid w:val="004A7CAD"/>
    <w:rsid w:val="004B4753"/>
    <w:rsid w:val="004B7346"/>
    <w:rsid w:val="004C3F67"/>
    <w:rsid w:val="004C721D"/>
    <w:rsid w:val="00511848"/>
    <w:rsid w:val="00514121"/>
    <w:rsid w:val="00522637"/>
    <w:rsid w:val="00527867"/>
    <w:rsid w:val="00527AA5"/>
    <w:rsid w:val="005314D7"/>
    <w:rsid w:val="00544398"/>
    <w:rsid w:val="005458D4"/>
    <w:rsid w:val="005515BD"/>
    <w:rsid w:val="005740C1"/>
    <w:rsid w:val="0059143B"/>
    <w:rsid w:val="005A570D"/>
    <w:rsid w:val="005B5886"/>
    <w:rsid w:val="005C1523"/>
    <w:rsid w:val="005E1ABB"/>
    <w:rsid w:val="00614FFD"/>
    <w:rsid w:val="00626A98"/>
    <w:rsid w:val="006274BB"/>
    <w:rsid w:val="00634EFA"/>
    <w:rsid w:val="00635D43"/>
    <w:rsid w:val="006367B9"/>
    <w:rsid w:val="0064180E"/>
    <w:rsid w:val="0066249C"/>
    <w:rsid w:val="0067375D"/>
    <w:rsid w:val="00676F03"/>
    <w:rsid w:val="006906AF"/>
    <w:rsid w:val="00693BA3"/>
    <w:rsid w:val="006B3F12"/>
    <w:rsid w:val="006C1B31"/>
    <w:rsid w:val="006F29FA"/>
    <w:rsid w:val="0070324C"/>
    <w:rsid w:val="0071171B"/>
    <w:rsid w:val="007120FD"/>
    <w:rsid w:val="007130E1"/>
    <w:rsid w:val="00716545"/>
    <w:rsid w:val="00717E59"/>
    <w:rsid w:val="0073796B"/>
    <w:rsid w:val="00750D01"/>
    <w:rsid w:val="007643A0"/>
    <w:rsid w:val="007669A3"/>
    <w:rsid w:val="00781345"/>
    <w:rsid w:val="00784E57"/>
    <w:rsid w:val="0079749C"/>
    <w:rsid w:val="007A6460"/>
    <w:rsid w:val="007B0ADD"/>
    <w:rsid w:val="007B515F"/>
    <w:rsid w:val="007C21FB"/>
    <w:rsid w:val="007E198F"/>
    <w:rsid w:val="007F5D6B"/>
    <w:rsid w:val="007F6EF7"/>
    <w:rsid w:val="008220A3"/>
    <w:rsid w:val="008244C0"/>
    <w:rsid w:val="008336E7"/>
    <w:rsid w:val="00836E94"/>
    <w:rsid w:val="008438BF"/>
    <w:rsid w:val="00847AD3"/>
    <w:rsid w:val="00851FE1"/>
    <w:rsid w:val="008624E8"/>
    <w:rsid w:val="008A16D8"/>
    <w:rsid w:val="008B6738"/>
    <w:rsid w:val="008B7AF2"/>
    <w:rsid w:val="008C4231"/>
    <w:rsid w:val="008D49BD"/>
    <w:rsid w:val="00905C96"/>
    <w:rsid w:val="009174DA"/>
    <w:rsid w:val="00933061"/>
    <w:rsid w:val="00933087"/>
    <w:rsid w:val="00945B27"/>
    <w:rsid w:val="009540E4"/>
    <w:rsid w:val="00974186"/>
    <w:rsid w:val="00983241"/>
    <w:rsid w:val="009900DE"/>
    <w:rsid w:val="009A41AA"/>
    <w:rsid w:val="009B3707"/>
    <w:rsid w:val="009C2C98"/>
    <w:rsid w:val="009C2D77"/>
    <w:rsid w:val="009C562E"/>
    <w:rsid w:val="009D10D1"/>
    <w:rsid w:val="009F37F4"/>
    <w:rsid w:val="009F4DB0"/>
    <w:rsid w:val="00A06971"/>
    <w:rsid w:val="00A30052"/>
    <w:rsid w:val="00A34FC4"/>
    <w:rsid w:val="00A445DF"/>
    <w:rsid w:val="00A521C4"/>
    <w:rsid w:val="00A5415F"/>
    <w:rsid w:val="00A60A37"/>
    <w:rsid w:val="00A60FBF"/>
    <w:rsid w:val="00A67305"/>
    <w:rsid w:val="00A726C3"/>
    <w:rsid w:val="00A7412B"/>
    <w:rsid w:val="00AB1DC2"/>
    <w:rsid w:val="00AD1AFD"/>
    <w:rsid w:val="00AE6CD6"/>
    <w:rsid w:val="00AF5FC8"/>
    <w:rsid w:val="00B022E5"/>
    <w:rsid w:val="00B06EAB"/>
    <w:rsid w:val="00B47F61"/>
    <w:rsid w:val="00B53594"/>
    <w:rsid w:val="00B602CF"/>
    <w:rsid w:val="00B60F58"/>
    <w:rsid w:val="00B70F5B"/>
    <w:rsid w:val="00B753A8"/>
    <w:rsid w:val="00B84862"/>
    <w:rsid w:val="00B87818"/>
    <w:rsid w:val="00B903E5"/>
    <w:rsid w:val="00BA743D"/>
    <w:rsid w:val="00BB1111"/>
    <w:rsid w:val="00BB73C0"/>
    <w:rsid w:val="00BE5C43"/>
    <w:rsid w:val="00C12B09"/>
    <w:rsid w:val="00C3152B"/>
    <w:rsid w:val="00C354D9"/>
    <w:rsid w:val="00C365A8"/>
    <w:rsid w:val="00C458C2"/>
    <w:rsid w:val="00C666AC"/>
    <w:rsid w:val="00C97F7B"/>
    <w:rsid w:val="00CA5624"/>
    <w:rsid w:val="00CC3123"/>
    <w:rsid w:val="00CC37B3"/>
    <w:rsid w:val="00CE21D5"/>
    <w:rsid w:val="00CE45D7"/>
    <w:rsid w:val="00D01A5D"/>
    <w:rsid w:val="00D10EB4"/>
    <w:rsid w:val="00D14EEC"/>
    <w:rsid w:val="00D22282"/>
    <w:rsid w:val="00D60A92"/>
    <w:rsid w:val="00D64FA4"/>
    <w:rsid w:val="00D650E2"/>
    <w:rsid w:val="00D7373E"/>
    <w:rsid w:val="00D74A82"/>
    <w:rsid w:val="00D85532"/>
    <w:rsid w:val="00D9208E"/>
    <w:rsid w:val="00D95BC6"/>
    <w:rsid w:val="00D966FF"/>
    <w:rsid w:val="00D97B4B"/>
    <w:rsid w:val="00DA3B4D"/>
    <w:rsid w:val="00DA3BD5"/>
    <w:rsid w:val="00DA5C0D"/>
    <w:rsid w:val="00DA5D7A"/>
    <w:rsid w:val="00DB55BA"/>
    <w:rsid w:val="00DE199D"/>
    <w:rsid w:val="00DE1B54"/>
    <w:rsid w:val="00DE27BA"/>
    <w:rsid w:val="00E02AB3"/>
    <w:rsid w:val="00E05EEE"/>
    <w:rsid w:val="00E14AAE"/>
    <w:rsid w:val="00E20351"/>
    <w:rsid w:val="00E2036F"/>
    <w:rsid w:val="00E2737E"/>
    <w:rsid w:val="00E3207D"/>
    <w:rsid w:val="00E3507E"/>
    <w:rsid w:val="00E6065F"/>
    <w:rsid w:val="00E7132A"/>
    <w:rsid w:val="00E83E60"/>
    <w:rsid w:val="00E86C78"/>
    <w:rsid w:val="00E948BD"/>
    <w:rsid w:val="00EC012E"/>
    <w:rsid w:val="00EE35F8"/>
    <w:rsid w:val="00EF1263"/>
    <w:rsid w:val="00F01966"/>
    <w:rsid w:val="00F03257"/>
    <w:rsid w:val="00F20884"/>
    <w:rsid w:val="00F21123"/>
    <w:rsid w:val="00F21419"/>
    <w:rsid w:val="00F21BAD"/>
    <w:rsid w:val="00F23144"/>
    <w:rsid w:val="00F240E9"/>
    <w:rsid w:val="00F31222"/>
    <w:rsid w:val="00F462C7"/>
    <w:rsid w:val="00F76CEB"/>
    <w:rsid w:val="00F92545"/>
    <w:rsid w:val="00F93A56"/>
    <w:rsid w:val="00FA792D"/>
    <w:rsid w:val="00FC2D38"/>
    <w:rsid w:val="00FD6F18"/>
    <w:rsid w:val="00FE5604"/>
    <w:rsid w:val="00FF245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48F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50D01"/>
    <w:pPr>
      <w:spacing w:after="0" w:line="260" w:lineRule="exact"/>
    </w:pPr>
    <w:rPr>
      <w:rFonts w:ascii="Arial" w:eastAsia="Times New Roman" w:hAnsi="Arial" w:cs="Times New Roman"/>
      <w:sz w:val="20"/>
      <w:szCs w:val="24"/>
    </w:rPr>
  </w:style>
  <w:style w:type="paragraph" w:styleId="Naslov1">
    <w:name w:val="heading 1"/>
    <w:basedOn w:val="Navaden"/>
    <w:next w:val="Navaden"/>
    <w:link w:val="Naslov1Znak"/>
    <w:uiPriority w:val="9"/>
    <w:qFormat/>
    <w:rsid w:val="0039662C"/>
    <w:pPr>
      <w:autoSpaceDE w:val="0"/>
      <w:autoSpaceDN w:val="0"/>
      <w:adjustRightInd w:val="0"/>
      <w:spacing w:after="240" w:line="240" w:lineRule="auto"/>
      <w:outlineLvl w:val="0"/>
    </w:pPr>
    <w:rPr>
      <w:b/>
      <w:bCs/>
      <w:sz w:val="28"/>
      <w:szCs w:val="28"/>
    </w:rPr>
  </w:style>
  <w:style w:type="paragraph" w:styleId="Naslov2">
    <w:name w:val="heading 2"/>
    <w:basedOn w:val="Navaden"/>
    <w:next w:val="Navaden"/>
    <w:link w:val="Naslov2Znak"/>
    <w:uiPriority w:val="9"/>
    <w:unhideWhenUsed/>
    <w:qFormat/>
    <w:rsid w:val="005E1ABB"/>
    <w:pPr>
      <w:autoSpaceDE w:val="0"/>
      <w:autoSpaceDN w:val="0"/>
      <w:adjustRightInd w:val="0"/>
      <w:spacing w:after="240" w:line="240" w:lineRule="auto"/>
      <w:contextualSpacing/>
      <w:outlineLvl w:val="1"/>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APEK-4,Header Char Char,Header Char1 Char Char,Header Char Char Char Char,Header Char1 Char Char Char Char,Header Char Char Char Char Char Char,Header Char1 Char Char Char Char Char Char,Header Char Char Char Char Char Char Char Char"/>
    <w:basedOn w:val="Navaden"/>
    <w:link w:val="GlavaZnak"/>
    <w:uiPriority w:val="99"/>
    <w:rsid w:val="00750D01"/>
    <w:pPr>
      <w:tabs>
        <w:tab w:val="center" w:pos="4320"/>
        <w:tab w:val="right" w:pos="8640"/>
      </w:tabs>
    </w:pPr>
  </w:style>
  <w:style w:type="character" w:customStyle="1" w:styleId="GlavaZnak">
    <w:name w:val="Glava Znak"/>
    <w:aliases w:val="APEK-4 Znak,Header Char Char Znak,Header Char1 Char Char Znak,Header Char Char Char Char Znak,Header Char1 Char Char Char Char Znak,Header Char Char Char Char Char Char Znak,Header Char1 Char Char Char Char Char Char Znak"/>
    <w:basedOn w:val="Privzetapisavaodstavka"/>
    <w:link w:val="Glava"/>
    <w:uiPriority w:val="99"/>
    <w:rsid w:val="00750D01"/>
    <w:rPr>
      <w:rFonts w:ascii="Arial" w:eastAsia="Times New Roman" w:hAnsi="Arial" w:cs="Times New Roman"/>
      <w:sz w:val="20"/>
      <w:szCs w:val="24"/>
    </w:rPr>
  </w:style>
  <w:style w:type="paragraph" w:styleId="Noga">
    <w:name w:val="footer"/>
    <w:basedOn w:val="Navaden"/>
    <w:link w:val="NogaZnak"/>
    <w:rsid w:val="00750D01"/>
    <w:pPr>
      <w:tabs>
        <w:tab w:val="center" w:pos="4320"/>
        <w:tab w:val="right" w:pos="8640"/>
      </w:tabs>
    </w:pPr>
  </w:style>
  <w:style w:type="character" w:customStyle="1" w:styleId="NogaZnak">
    <w:name w:val="Noga Znak"/>
    <w:basedOn w:val="Privzetapisavaodstavka"/>
    <w:link w:val="Noga"/>
    <w:rsid w:val="00750D01"/>
    <w:rPr>
      <w:rFonts w:ascii="Arial" w:eastAsia="Times New Roman" w:hAnsi="Arial" w:cs="Times New Roman"/>
      <w:sz w:val="20"/>
      <w:szCs w:val="24"/>
    </w:rPr>
  </w:style>
  <w:style w:type="character" w:styleId="tevilkastrani">
    <w:name w:val="page number"/>
    <w:basedOn w:val="Privzetapisavaodstavka"/>
    <w:rsid w:val="00750D01"/>
  </w:style>
  <w:style w:type="paragraph" w:styleId="Naslov">
    <w:name w:val="Title"/>
    <w:basedOn w:val="Navaden"/>
    <w:next w:val="Navaden"/>
    <w:link w:val="NaslovZnak"/>
    <w:uiPriority w:val="10"/>
    <w:qFormat/>
    <w:rsid w:val="009D10D1"/>
    <w:pPr>
      <w:spacing w:before="480" w:after="240" w:line="240" w:lineRule="auto"/>
      <w:contextualSpacing/>
    </w:pPr>
    <w:rPr>
      <w:rFonts w:eastAsiaTheme="majorEastAsia" w:cs="Arial"/>
      <w:spacing w:val="-10"/>
      <w:kern w:val="28"/>
      <w:szCs w:val="20"/>
    </w:rPr>
  </w:style>
  <w:style w:type="character" w:customStyle="1" w:styleId="NaslovZnak">
    <w:name w:val="Naslov Znak"/>
    <w:basedOn w:val="Privzetapisavaodstavka"/>
    <w:link w:val="Naslov"/>
    <w:uiPriority w:val="10"/>
    <w:rsid w:val="009D10D1"/>
    <w:rPr>
      <w:rFonts w:ascii="Arial" w:eastAsiaTheme="majorEastAsia" w:hAnsi="Arial" w:cs="Arial"/>
      <w:spacing w:val="-10"/>
      <w:kern w:val="28"/>
      <w:sz w:val="20"/>
      <w:szCs w:val="20"/>
    </w:rPr>
  </w:style>
  <w:style w:type="character" w:customStyle="1" w:styleId="Naslov1Znak">
    <w:name w:val="Naslov 1 Znak"/>
    <w:basedOn w:val="Privzetapisavaodstavka"/>
    <w:link w:val="Naslov1"/>
    <w:uiPriority w:val="9"/>
    <w:rsid w:val="0039662C"/>
    <w:rPr>
      <w:rFonts w:ascii="Arial" w:eastAsia="Times New Roman" w:hAnsi="Arial" w:cs="Times New Roman"/>
      <w:b/>
      <w:bCs/>
      <w:sz w:val="28"/>
      <w:szCs w:val="28"/>
    </w:rPr>
  </w:style>
  <w:style w:type="paragraph" w:customStyle="1" w:styleId="DatumSZJ">
    <w:name w:val="Datum SZJ"/>
    <w:basedOn w:val="Navaden"/>
    <w:next w:val="Navaden"/>
    <w:link w:val="DatumSZJZnak"/>
    <w:qFormat/>
    <w:rsid w:val="00A7412B"/>
    <w:pPr>
      <w:autoSpaceDE w:val="0"/>
      <w:autoSpaceDN w:val="0"/>
      <w:adjustRightInd w:val="0"/>
      <w:spacing w:after="360" w:line="240" w:lineRule="auto"/>
    </w:pPr>
  </w:style>
  <w:style w:type="character" w:customStyle="1" w:styleId="Naslov2Znak">
    <w:name w:val="Naslov 2 Znak"/>
    <w:basedOn w:val="Privzetapisavaodstavka"/>
    <w:link w:val="Naslov2"/>
    <w:uiPriority w:val="9"/>
    <w:rsid w:val="005E1ABB"/>
    <w:rPr>
      <w:rFonts w:ascii="Arial" w:eastAsia="Times New Roman" w:hAnsi="Arial" w:cs="Times New Roman"/>
      <w:b/>
      <w:bCs/>
      <w:sz w:val="20"/>
      <w:szCs w:val="24"/>
    </w:rPr>
  </w:style>
  <w:style w:type="character" w:customStyle="1" w:styleId="DatumSZJZnak">
    <w:name w:val="Datum SZJ Znak"/>
    <w:basedOn w:val="Privzetapisavaodstavka"/>
    <w:link w:val="DatumSZJ"/>
    <w:rsid w:val="00A7412B"/>
    <w:rPr>
      <w:rFonts w:ascii="Arial" w:eastAsia="Times New Roman" w:hAnsi="Arial" w:cs="Times New Roman"/>
      <w:sz w:val="20"/>
      <w:szCs w:val="24"/>
    </w:rPr>
  </w:style>
  <w:style w:type="paragraph" w:customStyle="1" w:styleId="Vir">
    <w:name w:val="Vir"/>
    <w:basedOn w:val="Navaden"/>
    <w:next w:val="Navaden"/>
    <w:link w:val="VirZnak"/>
    <w:qFormat/>
    <w:rsid w:val="00110B8F"/>
    <w:pPr>
      <w:autoSpaceDE w:val="0"/>
      <w:autoSpaceDN w:val="0"/>
      <w:adjustRightInd w:val="0"/>
      <w:spacing w:before="240" w:after="360" w:line="240" w:lineRule="auto"/>
    </w:pPr>
  </w:style>
  <w:style w:type="paragraph" w:styleId="Odstavekseznama">
    <w:name w:val="List Paragraph"/>
    <w:basedOn w:val="Navaden"/>
    <w:uiPriority w:val="34"/>
    <w:qFormat/>
    <w:rsid w:val="00203F5F"/>
    <w:pPr>
      <w:numPr>
        <w:numId w:val="1"/>
      </w:numPr>
      <w:contextualSpacing/>
    </w:pPr>
  </w:style>
  <w:style w:type="character" w:customStyle="1" w:styleId="VirZnak">
    <w:name w:val="Vir Znak"/>
    <w:basedOn w:val="Privzetapisavaodstavka"/>
    <w:link w:val="Vir"/>
    <w:rsid w:val="00110B8F"/>
    <w:rPr>
      <w:rFonts w:ascii="Arial" w:eastAsia="Times New Roman" w:hAnsi="Arial" w:cs="Times New Roman"/>
      <w:sz w:val="20"/>
      <w:szCs w:val="24"/>
    </w:rPr>
  </w:style>
  <w:style w:type="paragraph" w:styleId="Navadensplet">
    <w:name w:val="Normal (Web)"/>
    <w:basedOn w:val="Navaden"/>
    <w:uiPriority w:val="99"/>
    <w:unhideWhenUsed/>
    <w:rsid w:val="008438BF"/>
    <w:pPr>
      <w:spacing w:before="100" w:beforeAutospacing="1" w:after="100" w:afterAutospacing="1" w:line="240" w:lineRule="auto"/>
    </w:pPr>
    <w:rPr>
      <w:rFonts w:ascii="Times New Roman" w:hAnsi="Times New Roman"/>
      <w:sz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D5117429E6D7418C58FC90322A8638" ma:contentTypeVersion="3" ma:contentTypeDescription="Create a new document." ma:contentTypeScope="" ma:versionID="af7836002ab36a4cf9d574b9cf62edcf">
  <xsd:schema xmlns:xsd="http://www.w3.org/2001/XMLSchema" xmlns:xs="http://www.w3.org/2001/XMLSchema" xmlns:p="http://schemas.microsoft.com/office/2006/metadata/properties" xmlns:ns3="eb582466-1b59-4d29-8755-2962c9164f84" targetNamespace="http://schemas.microsoft.com/office/2006/metadata/properties" ma:root="true" ma:fieldsID="8f3c0790d4e523edad3a139ab2c0a08f" ns3:_="">
    <xsd:import namespace="eb582466-1b59-4d29-8755-2962c9164f84"/>
    <xsd:element name="properties">
      <xsd:complexType>
        <xsd:sequence>
          <xsd:element name="documentManagement">
            <xsd:complexType>
              <xsd:all>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582466-1b59-4d29-8755-2962c9164f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B5584C5-23D0-42C4-903E-C12EFBD15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582466-1b59-4d29-8755-2962c9164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4DDD5E-BF2A-42E4-BF83-F29C09BA9F1D}">
  <ds:schemaRefs>
    <ds:schemaRef ds:uri="http://schemas.microsoft.com/sharepoint/v3/contenttype/forms"/>
  </ds:schemaRefs>
</ds:datastoreItem>
</file>

<file path=customXml/itemProps3.xml><?xml version="1.0" encoding="utf-8"?>
<ds:datastoreItem xmlns:ds="http://schemas.openxmlformats.org/officeDocument/2006/customXml" ds:itemID="{2C695D88-41D0-4D94-8F20-06CCAE564D2D}">
  <ds:schemaRefs>
    <ds:schemaRef ds:uri="eb582466-1b59-4d29-8755-2962c9164f84"/>
    <ds:schemaRef ds:uri="http://schemas.openxmlformats.org/package/2006/metadata/core-properties"/>
    <ds:schemaRef ds:uri="http://www.w3.org/XML/1998/namespace"/>
    <ds:schemaRef ds:uri="http://purl.org/dc/term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0CA01A8C-74B0-4B71-BCE1-F6503D59E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1791</Words>
  <Characters>10215</Characters>
  <Application>Microsoft Office Word</Application>
  <DocSecurity>0</DocSecurity>
  <Lines>85</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2026-01-14T09:03:00Z</dcterms:created>
  <dcterms:modified xsi:type="dcterms:W3CDTF">2026-01-15T10:22:00Z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0x010100E5D5117429E6D7418C58FC90322A8638</vt:lpwstr>
  </property>
</Properties>
</file>