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59A6F028" w:rsidR="0073796B" w:rsidRPr="0039662C" w:rsidRDefault="00D10EB4" w:rsidP="0039662C">
      <w:pPr>
        <w:pStyle w:val="Naslov1"/>
      </w:pPr>
      <w:r>
        <w:t>1</w:t>
      </w:r>
      <w:r w:rsidR="00D97B4B">
        <w:t>8</w:t>
      </w:r>
      <w:r w:rsidR="009B3707">
        <w:t>4</w:t>
      </w:r>
      <w:r w:rsidR="0073796B" w:rsidRPr="0039662C">
        <w:t>. redna seja Vlade Republike Slovenije</w:t>
      </w:r>
    </w:p>
    <w:p w14:paraId="27F30B92" w14:textId="4E9DD2DE" w:rsidR="0073796B" w:rsidRDefault="009B3707" w:rsidP="008B7AF2">
      <w:pPr>
        <w:pStyle w:val="DatumSZJ"/>
      </w:pPr>
      <w:r>
        <w:t>11</w:t>
      </w:r>
      <w:r w:rsidR="002856E5">
        <w:t>.</w:t>
      </w:r>
      <w:r w:rsidR="008220A3">
        <w:t xml:space="preserve"> </w:t>
      </w:r>
      <w:r w:rsidR="00DB55BA">
        <w:t>dec</w:t>
      </w:r>
      <w:r w:rsidR="009F4DB0">
        <w:t>em</w:t>
      </w:r>
      <w:r w:rsidR="006F29FA">
        <w:t>ber</w:t>
      </w:r>
      <w:r w:rsidR="00DA3B4D">
        <w:t xml:space="preserve"> </w:t>
      </w:r>
      <w:r w:rsidR="0073796B" w:rsidRPr="008B7AF2">
        <w:t>202</w:t>
      </w:r>
      <w:r w:rsidR="00F21123">
        <w:t>5</w:t>
      </w:r>
    </w:p>
    <w:p w14:paraId="78C64948" w14:textId="27E32679" w:rsidR="008E0426" w:rsidRPr="008E0426" w:rsidRDefault="008E0426" w:rsidP="008E0426">
      <w:pPr>
        <w:pStyle w:val="Naslov2"/>
        <w:rPr>
          <w:rStyle w:val="Naslov2Znak"/>
        </w:rPr>
      </w:pPr>
      <w:r>
        <w:t>Vlada sprejela uredbo za izvajanje evropske uredbe o gostovanju v mobilnih omrežjih</w:t>
      </w:r>
    </w:p>
    <w:p w14:paraId="19DB5596" w14:textId="77777777" w:rsidR="008E0426" w:rsidRDefault="008E0426" w:rsidP="008E0426">
      <w:r>
        <w:t>Vlada Republike Slovenije je na današnji seji sprejela Uredbo o izvajanju Uredbe (EU) 2022/612 o gostovanju v javnih mobilnih komunikacijskih omrežjih v Uniji.</w:t>
      </w:r>
    </w:p>
    <w:p w14:paraId="54E61A0B" w14:textId="77777777" w:rsidR="008E0426" w:rsidRDefault="008E0426" w:rsidP="008E0426"/>
    <w:p w14:paraId="69F65606" w14:textId="1A81EC98" w:rsidR="008E0426" w:rsidRDefault="008E0426" w:rsidP="008E0426">
      <w:r>
        <w:t>Nova uredba zagotavlja usklajenost slovenskega pravnega reda z evropsko zakonodajo ter ohranja načelo »gostovanja kot doma«, ki uporabnikom omogoča, da mobilne storitve v državah EU uporabljajo pod enakimi pogoji kot doma.</w:t>
      </w:r>
    </w:p>
    <w:p w14:paraId="0ACF778E" w14:textId="77777777" w:rsidR="008E0426" w:rsidRDefault="008E0426" w:rsidP="008E0426"/>
    <w:p w14:paraId="26BF5E96" w14:textId="055E3979" w:rsidR="003F288A" w:rsidRDefault="008E0426" w:rsidP="008E0426">
      <w:r>
        <w:t xml:space="preserve">Uredba določa Agencijo za komunikacijska omrežja in storitve Republike Slovenije (AKOS) kot pristojni organ za nadzor nad izvajanjem evropske uredbe, ureja postopke reševanja sporov ter vzpostavlja sistem sankcij za kršitve, s katerimi se </w:t>
      </w:r>
      <w:proofErr w:type="gramStart"/>
      <w:r>
        <w:t>zagotavlja</w:t>
      </w:r>
      <w:proofErr w:type="gramEnd"/>
      <w:r>
        <w:t xml:space="preserve"> učinkovito varstvo uporabnikov in pregledno delovanje trga mobilnih storitev.</w:t>
      </w:r>
    </w:p>
    <w:p w14:paraId="34577345" w14:textId="77777777" w:rsidR="008E0426" w:rsidRDefault="008E0426" w:rsidP="008E0426">
      <w:pPr>
        <w:pStyle w:val="Vir"/>
      </w:pPr>
      <w:r>
        <w:t>Vir: Ministrstvo za digitalno preobrazbo</w:t>
      </w:r>
    </w:p>
    <w:p w14:paraId="456C6872" w14:textId="682EF7E2" w:rsidR="006E79D5" w:rsidRDefault="006E79D5" w:rsidP="006E79D5">
      <w:pPr>
        <w:pStyle w:val="Naslov2"/>
      </w:pPr>
      <w:r>
        <w:t>Izdana Uredba o načinu izvajanja gospodarske javne službe javni linijski prevoz potnikov v notranjem cestnem prometu</w:t>
      </w:r>
    </w:p>
    <w:p w14:paraId="0AF9B768" w14:textId="3D121FED" w:rsidR="006E79D5" w:rsidRDefault="006E79D5" w:rsidP="006E79D5">
      <w:r>
        <w:t>Vlada je izdala Uredbo o spremembah in dopolnitvah Uredbe o načinu izvajanja gospodarske javne službe javni linijski prevoz potnikov v notranjem cestnem prometu, o koncesiji te javne službe in o ureditvi sistema enotne vozovnice. Spremembe izhajajo iz julija potrjenih dopolnitev Zakona o upravljanju javnega potniškega prometa (ZUJPP), na podlagi katerih bo Družba za upravljanje javnega potniškega prometa, d.</w:t>
      </w:r>
      <w:r w:rsidR="00AB0044">
        <w:t xml:space="preserve"> </w:t>
      </w:r>
      <w:r>
        <w:t>o.</w:t>
      </w:r>
      <w:r w:rsidR="00AB0044">
        <w:t xml:space="preserve"> </w:t>
      </w:r>
      <w:r>
        <w:t>o. (DUJPP), tudi na finančnem področju samostojno izvajala upravljavske naloge ter nastopala kot koncedent.</w:t>
      </w:r>
    </w:p>
    <w:p w14:paraId="28FDCFF3" w14:textId="77777777" w:rsidR="006E79D5" w:rsidRDefault="006E79D5" w:rsidP="006E79D5"/>
    <w:p w14:paraId="2C1F557A" w14:textId="77777777" w:rsidR="006E79D5" w:rsidRDefault="006E79D5" w:rsidP="006E79D5">
      <w:r>
        <w:t>Vlada je morala uredbo v treh mesecih od uveljavitve zakonskih sprememb uskladiti z novimi določbami. Spremembe predvsem poenotijo terminologijo – izraz »koncedent« se nadomesti z izrazom »organ JPP«, ustrezno pa se nadomesti tudi poimenovanje »ministrstvo«. Hkrati uredba prinaša nekaj redakcijskih popravkov ter sprememb in dopolnitev definicij, ki niso več skladne z dejanskim stanjem. V novem gradivu se dopolnjuje tudi 2. člen z določbami za zagotovitev financiranja predmetnega ukrepa.</w:t>
      </w:r>
    </w:p>
    <w:p w14:paraId="091CC270" w14:textId="491EE5A3" w:rsidR="003F288A" w:rsidRDefault="006E79D5" w:rsidP="006E79D5">
      <w:pPr>
        <w:pStyle w:val="Vir"/>
      </w:pPr>
      <w:r>
        <w:t>Vir: Ministrstvo za okolje, podnebje in energijo</w:t>
      </w:r>
    </w:p>
    <w:p w14:paraId="5B5AB8A0" w14:textId="3E3FF5FF" w:rsidR="003F68EB" w:rsidRDefault="003F68EB" w:rsidP="003F68EB">
      <w:pPr>
        <w:pStyle w:val="Naslov2"/>
      </w:pPr>
      <w:r>
        <w:t>Sprejem Uredbe o spremembah in dopolnitvah Uredbe o nadzoru pomorskega prometa</w:t>
      </w:r>
    </w:p>
    <w:p w14:paraId="6F4C827B" w14:textId="77777777" w:rsidR="003F68EB" w:rsidRDefault="003F68EB" w:rsidP="003F68EB">
      <w:r>
        <w:t>Vlada Republike Slovenije je sprejela Uredbo o spremembah in dopolnitvah Uredbe o nadzoru pomorskega prometa.</w:t>
      </w:r>
    </w:p>
    <w:p w14:paraId="6536969A" w14:textId="77777777" w:rsidR="003F68EB" w:rsidRDefault="003F68EB" w:rsidP="003F68EB"/>
    <w:p w14:paraId="7A3C7DC4" w14:textId="77777777" w:rsidR="003F68EB" w:rsidRDefault="003F68EB" w:rsidP="003F68EB">
      <w:r>
        <w:t>S sprejeto Uredbo o spremembah in dopolnitvah Uredbe o nadzoru pomorskega prometa se:</w:t>
      </w:r>
    </w:p>
    <w:p w14:paraId="7DB1B0A6" w14:textId="3968E48E" w:rsidR="003F68EB" w:rsidRDefault="003F68EB" w:rsidP="00740002">
      <w:pPr>
        <w:pStyle w:val="Odstavekseznama"/>
        <w:numPr>
          <w:ilvl w:val="0"/>
          <w:numId w:val="15"/>
        </w:numPr>
      </w:pPr>
      <w:r>
        <w:t>uredi izvajanje službe za spremljanje, upravljanje in nadzor plovbe (VTS),</w:t>
      </w:r>
    </w:p>
    <w:p w14:paraId="24D2D89A" w14:textId="7F8B5B5F" w:rsidR="003F68EB" w:rsidRDefault="003F68EB" w:rsidP="00740002">
      <w:pPr>
        <w:pStyle w:val="Odstavekseznama"/>
        <w:numPr>
          <w:ilvl w:val="0"/>
          <w:numId w:val="15"/>
        </w:numPr>
      </w:pPr>
      <w:r>
        <w:t xml:space="preserve">določi območje VTS, osebe za izvajanje službe VTS (operaterji VTS) in ladje, ki morajo sodelovati s službo VTS, kadar </w:t>
      </w:r>
      <w:proofErr w:type="gramStart"/>
      <w:r>
        <w:t>se nahajajo</w:t>
      </w:r>
      <w:proofErr w:type="gramEnd"/>
      <w:r>
        <w:t xml:space="preserve"> na območju VTS, </w:t>
      </w:r>
    </w:p>
    <w:p w14:paraId="47CC4F02" w14:textId="58263283" w:rsidR="003F68EB" w:rsidRDefault="003F68EB" w:rsidP="00740002">
      <w:pPr>
        <w:pStyle w:val="Odstavekseznama"/>
        <w:numPr>
          <w:ilvl w:val="0"/>
          <w:numId w:val="15"/>
        </w:numPr>
      </w:pPr>
      <w:r>
        <w:t xml:space="preserve">določi pristojnosti operaterjev VTS in obveznosti poveljnika, </w:t>
      </w:r>
    </w:p>
    <w:p w14:paraId="03FFC903" w14:textId="7AA71D25" w:rsidR="003F68EB" w:rsidRDefault="003F68EB" w:rsidP="00740002">
      <w:pPr>
        <w:pStyle w:val="Odstavekseznama"/>
        <w:numPr>
          <w:ilvl w:val="0"/>
          <w:numId w:val="15"/>
        </w:numPr>
      </w:pPr>
      <w:r>
        <w:lastRenderedPageBreak/>
        <w:t xml:space="preserve">globe za prekrške, </w:t>
      </w:r>
    </w:p>
    <w:p w14:paraId="06CF1DEF" w14:textId="2AAC93EA" w:rsidR="003F68EB" w:rsidRDefault="003F68EB" w:rsidP="00740002">
      <w:pPr>
        <w:pStyle w:val="Odstavekseznama"/>
        <w:numPr>
          <w:ilvl w:val="0"/>
          <w:numId w:val="15"/>
        </w:numPr>
      </w:pPr>
      <w:r>
        <w:t xml:space="preserve">prenese Delegirana </w:t>
      </w:r>
      <w:proofErr w:type="gramStart"/>
      <w:r>
        <w:t>direktiva</w:t>
      </w:r>
      <w:proofErr w:type="gramEnd"/>
      <w:r>
        <w:t xml:space="preserve"> Komisije (EU) 2025/811 z dne 19. februarja 2025 o spremembi Priloge I k Direktivi 2002/59/ES Evropskega parlamenta in Sveta glede informacij, ki jih je treba sporočiti v okviru sistemov poročanja z ladij. </w:t>
      </w:r>
    </w:p>
    <w:p w14:paraId="52BC02E2" w14:textId="77777777" w:rsidR="003F68EB" w:rsidRDefault="003F68EB" w:rsidP="003F68EB"/>
    <w:p w14:paraId="11C786A0" w14:textId="1621BC4D" w:rsidR="003F68EB" w:rsidRDefault="003F68EB" w:rsidP="003F68EB">
      <w:r>
        <w:t xml:space="preserve">Zaradi roka za prenos direktive 2025/811/EU, ki je </w:t>
      </w:r>
      <w:proofErr w:type="gramStart"/>
      <w:r>
        <w:t>18. 11. 2025</w:t>
      </w:r>
      <w:proofErr w:type="gramEnd"/>
      <w:r>
        <w:t xml:space="preserve">, začne uredba veljati naslednji dan po objavi v uradnem listu, razen določb, ki se nanašajo na izvajanje službe VTS, ki se začnejo uporabljati 1. </w:t>
      </w:r>
      <w:r w:rsidR="00740002">
        <w:t>januarja</w:t>
      </w:r>
      <w:r>
        <w:t xml:space="preserve"> 2026.</w:t>
      </w:r>
    </w:p>
    <w:p w14:paraId="76C2F222" w14:textId="2E845888" w:rsidR="003F288A" w:rsidRDefault="003F68EB" w:rsidP="003F68EB">
      <w:pPr>
        <w:pStyle w:val="Vir"/>
      </w:pPr>
      <w:r>
        <w:t>Vir: Ministrstvo za infrastrukturo</w:t>
      </w:r>
    </w:p>
    <w:p w14:paraId="47A49C14" w14:textId="55AC4FEB" w:rsidR="006F2EF8" w:rsidRDefault="006F2EF8" w:rsidP="006F2EF8">
      <w:pPr>
        <w:pStyle w:val="Naslov2"/>
      </w:pPr>
      <w:r>
        <w:t xml:space="preserve">Vlada razglasila Arheološki park Divje </w:t>
      </w:r>
      <w:proofErr w:type="gramStart"/>
      <w:r>
        <w:t>babe</w:t>
      </w:r>
      <w:proofErr w:type="gramEnd"/>
      <w:r>
        <w:t xml:space="preserve"> za kulturni spomenik državnega pomena</w:t>
      </w:r>
    </w:p>
    <w:p w14:paraId="110498BD" w14:textId="0F06C57C" w:rsidR="006F2EF8" w:rsidRDefault="006F2EF8" w:rsidP="006F2EF8">
      <w:r>
        <w:t xml:space="preserve">Vlada je na današnji seji sprejela odlok, s katerim je Arheološki park Divje </w:t>
      </w:r>
      <w:proofErr w:type="gramStart"/>
      <w:r>
        <w:t>babe</w:t>
      </w:r>
      <w:proofErr w:type="gramEnd"/>
      <w:r>
        <w:t xml:space="preserve"> razglasila za kulturni spomenik državnega pomena. S tem se enemu </w:t>
      </w:r>
      <w:proofErr w:type="gramStart"/>
      <w:r>
        <w:t>najpomembnejših paleolitskih najdišč</w:t>
      </w:r>
      <w:proofErr w:type="gramEnd"/>
      <w:r>
        <w:t xml:space="preserve"> pri nas in v svetu zagotavlja najvišja raven varstva ter dolgoročno načrtno upravljanje.</w:t>
      </w:r>
    </w:p>
    <w:p w14:paraId="62D2A59F" w14:textId="77777777" w:rsidR="006F2EF8" w:rsidRDefault="006F2EF8" w:rsidP="006F2EF8"/>
    <w:p w14:paraId="78644C98" w14:textId="11D2E61D" w:rsidR="006F2EF8" w:rsidRDefault="006F2EF8" w:rsidP="006F2EF8">
      <w:r>
        <w:t xml:space="preserve">Arheološki park Divje </w:t>
      </w:r>
      <w:proofErr w:type="gramStart"/>
      <w:r>
        <w:t>babe</w:t>
      </w:r>
      <w:proofErr w:type="gramEnd"/>
      <w:r>
        <w:t xml:space="preserve"> obsega severni del Šebreljske planote in kraški jamski sistem nad dolino Idrijce. Jama Divje </w:t>
      </w:r>
      <w:proofErr w:type="gramStart"/>
      <w:r>
        <w:t>babe</w:t>
      </w:r>
      <w:proofErr w:type="gramEnd"/>
      <w:r>
        <w:t xml:space="preserve"> I je izjemno </w:t>
      </w:r>
      <w:proofErr w:type="spellStart"/>
      <w:r>
        <w:t>mlajšepleistocensko</w:t>
      </w:r>
      <w:proofErr w:type="spellEnd"/>
      <w:r>
        <w:t xml:space="preserve"> paleontološko in </w:t>
      </w:r>
      <w:proofErr w:type="spellStart"/>
      <w:r>
        <w:t>paleobotanično</w:t>
      </w:r>
      <w:proofErr w:type="spellEnd"/>
      <w:r>
        <w:t xml:space="preserve"> najdišče ter ključno arheološko najdišče srednjega in mlajšega paleolitika. Med letoma 1980 in 1999 so tam potekale sistematične raziskave, ki so razkrile dobro ohranjene arheološke in paleontološke ostaline ter več zaporednih naselitvenih horizontov.</w:t>
      </w:r>
    </w:p>
    <w:p w14:paraId="24C2CD49" w14:textId="77777777" w:rsidR="006F2EF8" w:rsidRDefault="006F2EF8" w:rsidP="006F2EF8"/>
    <w:p w14:paraId="3ADB5D6D" w14:textId="4628C2B7" w:rsidR="006F2EF8" w:rsidRDefault="006F2EF8" w:rsidP="006F2EF8">
      <w:r>
        <w:t xml:space="preserve">Med najpomembnejšimi odkritji izstopa približno 60.000 let stara piščal, izdelana iz stegnenice mladega jamskega medveda, ki velja za eno najstarejših znanih glasbil na svetu. Najdišče je obenem najbogatejši vir podatkov o pleistocenski </w:t>
      </w:r>
      <w:proofErr w:type="gramStart"/>
      <w:r>
        <w:t>favni</w:t>
      </w:r>
      <w:proofErr w:type="gramEnd"/>
      <w:r>
        <w:t>, flori in klimi v Sloveniji, s čimer ima izjemen pomen za razumevanje naravne in kulturne zgodovine prostora.</w:t>
      </w:r>
    </w:p>
    <w:p w14:paraId="177DA658" w14:textId="77777777" w:rsidR="006F2EF8" w:rsidRDefault="006F2EF8" w:rsidP="006F2EF8"/>
    <w:p w14:paraId="0C9C0255" w14:textId="604A2516" w:rsidR="006F2EF8" w:rsidRDefault="006F2EF8" w:rsidP="006F2EF8">
      <w:r>
        <w:t>Status spomenika državnega pomena določa varovane sestavine spomenika, obseg območja in varstveni režim. Odlok med drugim ureja:</w:t>
      </w:r>
    </w:p>
    <w:p w14:paraId="5812214A" w14:textId="6EBA4AF9" w:rsidR="006F2EF8" w:rsidRDefault="006F2EF8" w:rsidP="006F2EF8">
      <w:pPr>
        <w:pStyle w:val="Odstavekseznama"/>
        <w:numPr>
          <w:ilvl w:val="0"/>
          <w:numId w:val="21"/>
        </w:numPr>
      </w:pPr>
      <w:r>
        <w:t xml:space="preserve">ohranjanje jamskih </w:t>
      </w:r>
      <w:proofErr w:type="gramStart"/>
      <w:r>
        <w:t>sedimentov</w:t>
      </w:r>
      <w:proofErr w:type="gramEnd"/>
      <w:r>
        <w:t xml:space="preserve">, arheoloških, paleontoloških in </w:t>
      </w:r>
      <w:proofErr w:type="spellStart"/>
      <w:r>
        <w:t>paleobotaničnih</w:t>
      </w:r>
      <w:proofErr w:type="spellEnd"/>
      <w:r>
        <w:t xml:space="preserve"> ostalin,</w:t>
      </w:r>
    </w:p>
    <w:p w14:paraId="4A93E661" w14:textId="4929689D" w:rsidR="006F2EF8" w:rsidRDefault="006F2EF8" w:rsidP="006F2EF8">
      <w:pPr>
        <w:pStyle w:val="Odstavekseznama"/>
        <w:numPr>
          <w:ilvl w:val="0"/>
          <w:numId w:val="21"/>
        </w:numPr>
      </w:pPr>
      <w:r>
        <w:t>ohranjanje prostorskega in vsebinskega konteksta arheološkega najdišča,</w:t>
      </w:r>
    </w:p>
    <w:p w14:paraId="26F9F08E" w14:textId="522866AF" w:rsidR="006F2EF8" w:rsidRDefault="006F2EF8" w:rsidP="006F2EF8">
      <w:pPr>
        <w:pStyle w:val="Odstavekseznama"/>
        <w:numPr>
          <w:ilvl w:val="0"/>
          <w:numId w:val="21"/>
        </w:numPr>
      </w:pPr>
      <w:r>
        <w:t xml:space="preserve">namensko rabo območja kot arheološkega rezervata, </w:t>
      </w:r>
    </w:p>
    <w:p w14:paraId="5D8E3ED7" w14:textId="30F0FA03" w:rsidR="006F2EF8" w:rsidRDefault="006F2EF8" w:rsidP="006F2EF8">
      <w:pPr>
        <w:pStyle w:val="Odstavekseznama"/>
        <w:numPr>
          <w:ilvl w:val="0"/>
          <w:numId w:val="21"/>
        </w:numPr>
      </w:pPr>
      <w:r>
        <w:t xml:space="preserve">možnost </w:t>
      </w:r>
      <w:proofErr w:type="gramStart"/>
      <w:r>
        <w:t>znanstveno-raziskovalnega</w:t>
      </w:r>
      <w:proofErr w:type="gramEnd"/>
      <w:r>
        <w:t xml:space="preserve"> in učno-demonstracijskega dela,</w:t>
      </w:r>
    </w:p>
    <w:p w14:paraId="350DB458" w14:textId="2F462510" w:rsidR="006F2EF8" w:rsidRDefault="006F2EF8" w:rsidP="006F2EF8">
      <w:pPr>
        <w:pStyle w:val="Odstavekseznama"/>
        <w:numPr>
          <w:ilvl w:val="0"/>
          <w:numId w:val="21"/>
        </w:numPr>
      </w:pPr>
      <w:r>
        <w:t>pogoje za javno dostopnost in predstavitev dediščine.</w:t>
      </w:r>
    </w:p>
    <w:p w14:paraId="5CA5DA7A" w14:textId="77777777" w:rsidR="006F2EF8" w:rsidRDefault="006F2EF8" w:rsidP="006F2EF8"/>
    <w:p w14:paraId="69CC5F92" w14:textId="4A634048" w:rsidR="006F2EF8" w:rsidRDefault="006F2EF8" w:rsidP="006F2EF8">
      <w:r>
        <w:t xml:space="preserve">Upravljavec spomenika bo Zavod za turizem Cerkno, ki bo z Zavodom za varstvo kulturne dediščine Slovenije pripravil načrt upravljanja. Ta bo opredelil dolgoročni razvoj parka, načine predstavljanja javnosti, upravljanje obiskov v jami ter usklajevanje varstvenih in turističnih vidikov. Ogled notranjosti jame Divje </w:t>
      </w:r>
      <w:proofErr w:type="gramStart"/>
      <w:r>
        <w:t>babe</w:t>
      </w:r>
      <w:proofErr w:type="gramEnd"/>
      <w:r>
        <w:t xml:space="preserve"> I bo še naprej mogoč izključno v okviru vodenih ogledov s strokovno usposobljenimi vodniki, na način, ki ne ogroža varovanih sestavin spomenika in upošteva naravovarstvene smernice.</w:t>
      </w:r>
    </w:p>
    <w:p w14:paraId="607B4871" w14:textId="77777777" w:rsidR="006F2EF8" w:rsidRDefault="006F2EF8" w:rsidP="006F2EF8">
      <w:r>
        <w:t xml:space="preserve">Pri pripravi predloga odloka so sodelovali Zavod za varstvo kulturne dediščine Slovenije, Območna enota Nova Gorica, lastniki in upravljavci zemljišč ter lokalna skupnost. Večinski lastnik zemljišč na območju spomenika je Republika Slovenija, v upravljanju družbe Slovenski državni gozdovi in Sklada kmetijskih zemljišč in gozdov Republike Slovenije. </w:t>
      </w:r>
    </w:p>
    <w:p w14:paraId="5BF8777A" w14:textId="77777777" w:rsidR="006F2EF8" w:rsidRDefault="006F2EF8" w:rsidP="006F2EF8"/>
    <w:p w14:paraId="7497002C" w14:textId="7E31EA5A" w:rsidR="006F2EF8" w:rsidRDefault="006F2EF8" w:rsidP="006F2EF8">
      <w:r>
        <w:t xml:space="preserve">Razglasitev Arheološkega parka Divje </w:t>
      </w:r>
      <w:proofErr w:type="gramStart"/>
      <w:r>
        <w:t>babe</w:t>
      </w:r>
      <w:proofErr w:type="gramEnd"/>
      <w:r>
        <w:t xml:space="preserve"> za kulturni spomenik državnega pomena pomeni pomemben korak k celovitemu varstvu in premišljenemu upravljanju enega ključnih arheoloških najdišč v Sloveniji ter utrjuje njegovo mesto na zemljevidu najpomembnejših paleolitskih najdišč v svetovnem merilu.</w:t>
      </w:r>
    </w:p>
    <w:p w14:paraId="582D2848" w14:textId="5FEE921E" w:rsidR="003F288A" w:rsidRDefault="006F2EF8" w:rsidP="006F2EF8">
      <w:pPr>
        <w:pStyle w:val="Vir"/>
      </w:pPr>
      <w:r>
        <w:t>Vir: Ministrstvo za kulturo</w:t>
      </w:r>
    </w:p>
    <w:p w14:paraId="4530D1FA" w14:textId="4BAFDB10" w:rsidR="006F2EF8" w:rsidRDefault="006F2EF8" w:rsidP="006F2EF8">
      <w:pPr>
        <w:pStyle w:val="Naslov2"/>
      </w:pPr>
      <w:r>
        <w:lastRenderedPageBreak/>
        <w:t>Vlada potrdila seznam pomembnejših dogodkov za televizijski prenos</w:t>
      </w:r>
    </w:p>
    <w:p w14:paraId="7CF43A95" w14:textId="4DA8BDCA" w:rsidR="006F2EF8" w:rsidRDefault="006F2EF8" w:rsidP="006F2EF8">
      <w:r>
        <w:t xml:space="preserve">Vlada je na današnji seji sprejela sklep o določitvi seznama pomembnejših dogodkov za televizijski prenos. S tem se zagotavlja, da najpomembnejše športne prireditve, ki so velikega družbenega pomena za Slovenijo, ostajajo dostopne čim širšemu krogu gledalk in gledalcev na </w:t>
      </w:r>
      <w:proofErr w:type="spellStart"/>
      <w:r>
        <w:t>neplačljivih</w:t>
      </w:r>
      <w:proofErr w:type="spellEnd"/>
      <w:r>
        <w:t xml:space="preserve"> televizijskih programih.</w:t>
      </w:r>
    </w:p>
    <w:p w14:paraId="70B8205E" w14:textId="77777777" w:rsidR="006F2EF8" w:rsidRDefault="006F2EF8" w:rsidP="006F2EF8"/>
    <w:p w14:paraId="4078735E" w14:textId="5D85CA8B" w:rsidR="006F2EF8" w:rsidRDefault="006F2EF8" w:rsidP="006F2EF8">
      <w:r>
        <w:t xml:space="preserve">Seznam je pripravljen na podlagi predloga Sveta za radiodifuzijo in nadomešča dosedanji seznam, sprejet leta 2022. Novi seznam je po obsegu preglednejši in usklajen z merili, ki upoštevajo širok javni interes, pomen dogodkov za utrjevanje nacionalne identitete, sodelovanje slovenskih reprezentanc in športnikov ter tradicijo spremljanja teh dogodkov na </w:t>
      </w:r>
      <w:proofErr w:type="spellStart"/>
      <w:r>
        <w:t>neplačljivih</w:t>
      </w:r>
      <w:proofErr w:type="spellEnd"/>
      <w:r>
        <w:t xml:space="preserve"> programih.</w:t>
      </w:r>
    </w:p>
    <w:p w14:paraId="67EEC61F" w14:textId="77777777" w:rsidR="006F2EF8" w:rsidRDefault="006F2EF8" w:rsidP="006F2EF8">
      <w:r>
        <w:t>Na seznam so med drugim uvrščeni:</w:t>
      </w:r>
    </w:p>
    <w:p w14:paraId="4E337F75" w14:textId="056047E1" w:rsidR="006F2EF8" w:rsidRDefault="006F2EF8" w:rsidP="006F2EF8">
      <w:pPr>
        <w:pStyle w:val="Odstavekseznama"/>
        <w:numPr>
          <w:ilvl w:val="0"/>
          <w:numId w:val="22"/>
        </w:numPr>
      </w:pPr>
      <w:r>
        <w:t>letne in zimske olimpijske igre, kadar na njih nastopajo slovenski športniki,</w:t>
      </w:r>
    </w:p>
    <w:p w14:paraId="28AD906F" w14:textId="05E726BD" w:rsidR="006F2EF8" w:rsidRDefault="006F2EF8" w:rsidP="006F2EF8">
      <w:pPr>
        <w:pStyle w:val="Odstavekseznama"/>
        <w:numPr>
          <w:ilvl w:val="0"/>
          <w:numId w:val="22"/>
        </w:numPr>
      </w:pPr>
      <w:r>
        <w:t>ključna tekmovanja v nogometu (nastopi slovenske moške reprezentance na svetovnih in evropskih prvenstvih ter izbrane tekme klubskih tekmovanj, kjer sodelujejo slovenski klubi),</w:t>
      </w:r>
    </w:p>
    <w:p w14:paraId="258ABF81" w14:textId="392A67FC" w:rsidR="006F2EF8" w:rsidRDefault="006F2EF8" w:rsidP="006F2EF8">
      <w:pPr>
        <w:pStyle w:val="Odstavekseznama"/>
        <w:numPr>
          <w:ilvl w:val="0"/>
          <w:numId w:val="22"/>
        </w:numPr>
      </w:pPr>
      <w:r>
        <w:t>svetovna prvenstva in tekme svetovnega pokala v smučarskih disciplinah in biatlonu, zlasti kadar potekajo v Sloveniji,</w:t>
      </w:r>
    </w:p>
    <w:p w14:paraId="56E16EC9" w14:textId="031AB67E" w:rsidR="006F2EF8" w:rsidRDefault="006F2EF8" w:rsidP="006F2EF8">
      <w:pPr>
        <w:pStyle w:val="Odstavekseznama"/>
        <w:numPr>
          <w:ilvl w:val="0"/>
          <w:numId w:val="22"/>
        </w:numPr>
      </w:pPr>
      <w:r>
        <w:t>nastopi slovenskih reprezentanc na svetovnih in evropskih prvenstvih v košarki, rokometu in odbojki,</w:t>
      </w:r>
    </w:p>
    <w:p w14:paraId="2163F455" w14:textId="7289C401" w:rsidR="006F2EF8" w:rsidRDefault="006F2EF8" w:rsidP="006F2EF8">
      <w:pPr>
        <w:pStyle w:val="Odstavekseznama"/>
        <w:numPr>
          <w:ilvl w:val="0"/>
          <w:numId w:val="22"/>
        </w:numPr>
      </w:pPr>
      <w:r>
        <w:t xml:space="preserve">izbrani </w:t>
      </w:r>
      <w:proofErr w:type="spellStart"/>
      <w:r>
        <w:t>cestnokolesarski</w:t>
      </w:r>
      <w:proofErr w:type="spellEnd"/>
      <w:r>
        <w:t xml:space="preserve"> dogodki, kot so svetovno prvenstvo v cestnem kolesarstvu, dirka Po Sloveniji in dirka Tour de France, kadar na njih nastopajo slovenski kolesarji.</w:t>
      </w:r>
    </w:p>
    <w:p w14:paraId="476F6300" w14:textId="77777777" w:rsidR="006F2EF8" w:rsidRDefault="006F2EF8" w:rsidP="006F2EF8"/>
    <w:p w14:paraId="12A11628" w14:textId="3B568A54" w:rsidR="006F2EF8" w:rsidRDefault="006F2EF8" w:rsidP="006F2EF8">
      <w:r>
        <w:t>S sprejetim sklepom vlada hkrati zagotavlja usklajenost z evropskimi pravili na področju avdiovizualnih medijskih storitev, ki državam omogočajo, da zaščitijo dogodke velikega družbenega pomena pred izključnim prenosom na plačljivih programih.</w:t>
      </w:r>
    </w:p>
    <w:p w14:paraId="6241E16A" w14:textId="48DBB5A0" w:rsidR="003F288A" w:rsidRDefault="006F2EF8" w:rsidP="006F2EF8">
      <w:pPr>
        <w:pStyle w:val="Vir"/>
      </w:pPr>
      <w:r>
        <w:t>Vir: Ministrstvo za kulturo</w:t>
      </w:r>
    </w:p>
    <w:p w14:paraId="25BB076B" w14:textId="62C3AF30" w:rsidR="007816B8" w:rsidRDefault="007816B8" w:rsidP="007816B8">
      <w:pPr>
        <w:pStyle w:val="Naslov2"/>
      </w:pPr>
      <w:r>
        <w:t>Vlada spremenila in dopolnila Sklep o ustanovitvi javnega zavoda Center šolskih in obšolskih dejavnosti</w:t>
      </w:r>
    </w:p>
    <w:p w14:paraId="28391331" w14:textId="77777777" w:rsidR="007816B8" w:rsidRDefault="007816B8" w:rsidP="007816B8">
      <w:r>
        <w:t xml:space="preserve">Vlada je spremenila in dopolnila Sklep o ustanovitvi javnega zavoda Center šolskih in obšolskih dejavnosti. V postopku sprejemanja Sklepa o ustanovitvi javnega zavoda Center šolskih in obšolskih dejavnosti je namreč pomotoma izpadla določba o namestniku direktorja, zato se s predlagano spremembo ugotovljena napaka odpravlja. Dodatnih finančnih posledic ni, saj ima javni zavod že ves čas svojega delovanja poleg direktorja tudi njegovega namestnika. </w:t>
      </w:r>
    </w:p>
    <w:p w14:paraId="633D1AFD" w14:textId="30A207DB" w:rsidR="003F288A" w:rsidRDefault="007816B8" w:rsidP="007816B8">
      <w:pPr>
        <w:pStyle w:val="Vir"/>
      </w:pPr>
      <w:r>
        <w:t>Vir: Ministrstvo za vzgojo in izobraževanje</w:t>
      </w:r>
    </w:p>
    <w:p w14:paraId="12A3D3EF" w14:textId="53B860A2" w:rsidR="00D040EA" w:rsidRDefault="00D040EA" w:rsidP="00D040EA">
      <w:pPr>
        <w:pStyle w:val="Naslov2"/>
      </w:pPr>
      <w:r>
        <w:t>Spremembe in dopolnitve sklepov o ustanovitvi javnih raziskovalnih zavodov</w:t>
      </w:r>
    </w:p>
    <w:p w14:paraId="30258CC0" w14:textId="77777777" w:rsidR="00D040EA" w:rsidRDefault="00D040EA" w:rsidP="00D040EA">
      <w:r>
        <w:t>Vlada je sprejela spremembe in dopolnitve sklepov o ustanovitvi javnih raziskovalnih zavodov: Gozdarski inštitut Slovenije, Inštitut za hidravlične raziskave, Inštitut za ekonomska raziskovanja, Inštitut za kovinske materiale in tehnologije, Inštitut za matematiko, fiziko in mehaniko, Inštitut za novejšo zgodovino, Kemijski inštitut, Kmetijski inštitut Slovenije, Nacionalni inštitut za biologijo, Pedagoški inštitut, Rudolfovo – Znanstveno in tehnološko središče Novo mesto, Urbanistični inštitut Republike Slovenije, Zavod za gradbeništvo Slovenije in Znanstveno-raziskovalno središče Koper. Sklepi o ustanovitvi, ki so bili sprejeti v letu 2022, se predvsem uskladijo s spremembami Zakona o znanstvenoraziskovalni in inovacijski dejavnosti in s spremembami drugih predpisov.</w:t>
      </w:r>
    </w:p>
    <w:p w14:paraId="49A87285" w14:textId="20DB5FB8" w:rsidR="003F288A" w:rsidRDefault="00D040EA" w:rsidP="00D040EA">
      <w:pPr>
        <w:pStyle w:val="Vir"/>
      </w:pPr>
      <w:r>
        <w:t>Vir: Ministrstvo za visoko šolstvo, znanost in inovacije</w:t>
      </w:r>
    </w:p>
    <w:p w14:paraId="5E3E38E6" w14:textId="77777777" w:rsidR="003F288A" w:rsidRDefault="003F288A" w:rsidP="003F288A"/>
    <w:p w14:paraId="38D9BA51" w14:textId="5C94564D" w:rsidR="001A1DC4" w:rsidRDefault="001A1DC4" w:rsidP="001A1DC4">
      <w:pPr>
        <w:pStyle w:val="Naslov2"/>
      </w:pPr>
      <w:r>
        <w:lastRenderedPageBreak/>
        <w:t>Sklenjen aneks k pogodbi za upravljanje javnega potniškega prometa</w:t>
      </w:r>
    </w:p>
    <w:p w14:paraId="4F881AAD" w14:textId="77777777" w:rsidR="001A1DC4" w:rsidRDefault="001A1DC4" w:rsidP="001A1DC4">
      <w:r>
        <w:t>Vlada je sprejela sklep o sklenitvi Aneksa št. 1 k Pogodbi o izvajanju naročila za opravljanje nalog v zvezi z upravljanjem javnega potniškega prometa z Družbo za upravljanje javnega potniškega prometa, d. o. o.</w:t>
      </w:r>
      <w:proofErr w:type="gramStart"/>
      <w:r>
        <w:t>,</w:t>
      </w:r>
      <w:proofErr w:type="gramEnd"/>
      <w:r>
        <w:t xml:space="preserve"> ter za podpis pooblastila ministra za okolje, podnebje in energijo mag. Bojana Kumra.</w:t>
      </w:r>
    </w:p>
    <w:p w14:paraId="337447C0" w14:textId="77777777" w:rsidR="001A1DC4" w:rsidRDefault="001A1DC4" w:rsidP="001A1DC4"/>
    <w:p w14:paraId="0EF14F9E" w14:textId="77777777" w:rsidR="001A1DC4" w:rsidRDefault="001A1DC4" w:rsidP="001A1DC4">
      <w:r>
        <w:t>Državni zbor je 17. julija 2025 sprejel ZUJPP-A, ki DUJPP omogoča, da kot koncedent tudi na finančnem področju samostojno izvaja upravljavske naloge. Na podlagi 9. člena zakona morata Republika Slovenija in DUJPP v treh mesecih po njegovi uveljavitvi skleniti aneks k obstoječi pogodbi, s katerim se njene določbe uskladijo z novo zakonodajo.</w:t>
      </w:r>
    </w:p>
    <w:p w14:paraId="5A882315" w14:textId="77777777" w:rsidR="001A1DC4" w:rsidRDefault="001A1DC4" w:rsidP="001A1DC4"/>
    <w:p w14:paraId="33B6CFCB" w14:textId="77777777" w:rsidR="001A1DC4" w:rsidRDefault="001A1DC4" w:rsidP="001A1DC4">
      <w:r>
        <w:t>Aneks prinaša predvsem terminološke uskladitve, s katerimi izraz »koncedent« nadomešča pojem »organ JPP«, to je DUJPP, smiselno pa se beseda »ministrstvo« zamenjuje z izrazom »koncedent«. Hkrati aneks vključuje tudi redakcijske popravke ter dopolnitve tistih določb, ki niso več aktualne ali ne odražajo več dejanskega stanja.</w:t>
      </w:r>
    </w:p>
    <w:p w14:paraId="1419AE91" w14:textId="074E7F8F" w:rsidR="003F288A" w:rsidRDefault="001A1DC4" w:rsidP="001A1DC4">
      <w:pPr>
        <w:pStyle w:val="Vir"/>
      </w:pPr>
      <w:r>
        <w:t>Vir: Ministrstvo za okolje, podnebje in energijo</w:t>
      </w:r>
    </w:p>
    <w:p w14:paraId="18D0B76A" w14:textId="7210D326" w:rsidR="00FC2B5A" w:rsidRDefault="00FC2B5A" w:rsidP="00FC2B5A">
      <w:pPr>
        <w:pStyle w:val="Naslov2"/>
      </w:pPr>
      <w:r>
        <w:t>Sofinanciranje Ministrstva za obrambo v lokalno javno infrastrukturo v občini Brežice</w:t>
      </w:r>
    </w:p>
    <w:p w14:paraId="527339C4" w14:textId="28644661" w:rsidR="00FC2B5A" w:rsidRDefault="00FC2B5A" w:rsidP="00FC2B5A">
      <w:r>
        <w:t xml:space="preserve">Vlada Republike Slovenije je potrdila program sofinanciranja Ministrstva za obrambo </w:t>
      </w:r>
      <w:proofErr w:type="gramStart"/>
      <w:r>
        <w:t>investicij</w:t>
      </w:r>
      <w:proofErr w:type="gramEnd"/>
      <w:r>
        <w:t xml:space="preserve"> v lokalno javno infrastrukturo v občini Brežice za leti 2025 in 2026.</w:t>
      </w:r>
    </w:p>
    <w:p w14:paraId="297BE9FF" w14:textId="77777777" w:rsidR="00FC2B5A" w:rsidRDefault="00FC2B5A" w:rsidP="00FC2B5A"/>
    <w:p w14:paraId="11CCB4A8" w14:textId="77777777" w:rsidR="00FC2B5A" w:rsidRDefault="00FC2B5A" w:rsidP="00FC2B5A">
      <w:r>
        <w:t xml:space="preserve">Na območju vojaškega Letališča Cerklje ob Krki se medsebojno sodelovanje zaradi uporabe lokalne javne infrastrukture s strani Slovenske vojske izvaja s sofinanciranjem </w:t>
      </w:r>
      <w:proofErr w:type="gramStart"/>
      <w:r>
        <w:t>investicij</w:t>
      </w:r>
      <w:proofErr w:type="gramEnd"/>
      <w:r>
        <w:t xml:space="preserve">, ki so neposredno povezane z uporabo lokalne javne infrastrukture ter zagotavljanjem višje stopnje ukrepov zaščite pred požarom na območju vojaškega Letališča Cerklje ob Krki. </w:t>
      </w:r>
    </w:p>
    <w:p w14:paraId="753B3C69" w14:textId="77777777" w:rsidR="00FC2B5A" w:rsidRDefault="00FC2B5A" w:rsidP="00FC2B5A"/>
    <w:p w14:paraId="7C898EDD" w14:textId="77777777" w:rsidR="00FC2B5A" w:rsidRDefault="00FC2B5A" w:rsidP="00FC2B5A">
      <w:r>
        <w:t xml:space="preserve">Posodobitev cestne infrastrukture je nujno potrebna glede na načrtovanje povečanih prometnih tokov za potrebe SV, prevozov vojaških vozil večjih gabaritov, vezanih na </w:t>
      </w:r>
      <w:proofErr w:type="gramStart"/>
      <w:r>
        <w:t>aktivnosti</w:t>
      </w:r>
      <w:proofErr w:type="gramEnd"/>
      <w:r>
        <w:t xml:space="preserve"> Vojašnice Jerneja Molana in nemotenega delovanja vojaškega Letališča Cerklje ter zaradi zagotovitve ustrezne varnosti v cestnem prometu. </w:t>
      </w:r>
    </w:p>
    <w:p w14:paraId="443AA4E7" w14:textId="77777777" w:rsidR="00FC2B5A" w:rsidRDefault="00FC2B5A" w:rsidP="00FC2B5A"/>
    <w:p w14:paraId="18D50C0F" w14:textId="05C2315C" w:rsidR="00FC2B5A" w:rsidRDefault="00FC2B5A" w:rsidP="00FC2B5A">
      <w:r>
        <w:t>V skladu s sporazumno sprejetimi kriteriji za ugotavljanje deleža vlaganj finančnih sredstev za financiranje infrastrukturnega objekta</w:t>
      </w:r>
      <w:proofErr w:type="gramStart"/>
      <w:r>
        <w:t>,</w:t>
      </w:r>
      <w:proofErr w:type="gramEnd"/>
      <w:r>
        <w:t xml:space="preserve"> je delež Ministrstva za obrambo 880.000 evrov za sofinanciranje projektov lokalne javne infrastrukture ter 80.000 evrov za sofinanciranje nakupa gasilske opreme. Medsebojno sodelovanje v občini Brežice se ureja za leti 2025 in 2026. Sofinanciranje znaša vsako leto do največ 480.000,00 </w:t>
      </w:r>
      <w:proofErr w:type="gramStart"/>
      <w:r>
        <w:t>evrov</w:t>
      </w:r>
      <w:proofErr w:type="gramEnd"/>
      <w:r>
        <w:t>.</w:t>
      </w:r>
    </w:p>
    <w:p w14:paraId="245FA8A2" w14:textId="403C62A2" w:rsidR="003F288A" w:rsidRDefault="00FC2B5A" w:rsidP="00FC2B5A">
      <w:pPr>
        <w:pStyle w:val="Vir"/>
      </w:pPr>
      <w:r>
        <w:t>Vir: Ministrstvo za obrambo</w:t>
      </w:r>
    </w:p>
    <w:p w14:paraId="0FADD776" w14:textId="5CC35197" w:rsidR="008846FD" w:rsidRDefault="008846FD" w:rsidP="008846FD">
      <w:pPr>
        <w:pStyle w:val="Naslov2"/>
      </w:pPr>
      <w:r>
        <w:t xml:space="preserve">Za odpravo posledic škode v gospodarstvu po julijskih poplavah in zemeljskih plazovih do 9.460,88 </w:t>
      </w:r>
      <w:proofErr w:type="gramStart"/>
      <w:r>
        <w:t>evrov</w:t>
      </w:r>
      <w:proofErr w:type="gramEnd"/>
    </w:p>
    <w:p w14:paraId="0A32D043" w14:textId="77777777" w:rsidR="008846FD" w:rsidRDefault="008846FD" w:rsidP="008846FD">
      <w:r>
        <w:t>Vlada je sprejela Program odprave posledic škode v gospodarstvu v Sloveniji po poplavah in zemeljskih plazovih med 4. in 7. julijem 2025.</w:t>
      </w:r>
    </w:p>
    <w:p w14:paraId="5A6C50A9" w14:textId="77777777" w:rsidR="008846FD" w:rsidRDefault="008846FD" w:rsidP="008846FD"/>
    <w:p w14:paraId="085F57B0" w14:textId="77777777" w:rsidR="008846FD" w:rsidRDefault="008846FD" w:rsidP="008846FD">
      <w:r>
        <w:t xml:space="preserve">Ministrstvo za gospodarstvo, turizem in šport je na podlagi Zakona o odpravi posledic naravnih nesreč (ZOPNN) pripravilo Program odprave posledic škode v gospodarstvu po poplavah med 4. in 7. julijem 2025. Na podlagi programa bo lahko dodelilo pomoč v višini do 9.460,88 </w:t>
      </w:r>
      <w:proofErr w:type="gramStart"/>
      <w:r>
        <w:t>evrov za škodo v gospodarstvu</w:t>
      </w:r>
      <w:proofErr w:type="gramEnd"/>
      <w:r>
        <w:t>.</w:t>
      </w:r>
    </w:p>
    <w:p w14:paraId="4CB3AAD1" w14:textId="77777777" w:rsidR="008846FD" w:rsidRDefault="008846FD" w:rsidP="008846FD"/>
    <w:p w14:paraId="23ACF064" w14:textId="77777777" w:rsidR="008846FD" w:rsidRDefault="008846FD" w:rsidP="008846FD">
      <w:r>
        <w:lastRenderedPageBreak/>
        <w:t xml:space="preserve">Državna komisija za ocenjevanje škode po naravnih in drugih nesrečah je 18. septembra 2025 potrdila končno oceno neposredne škode na stvareh zaradi posledic močnega deževja s poplavami in zemeljskimi plazovi med 4. in 7. julijem 2025, ki so </w:t>
      </w:r>
      <w:proofErr w:type="gramStart"/>
      <w:r>
        <w:t>zajela</w:t>
      </w:r>
      <w:proofErr w:type="gramEnd"/>
      <w:r>
        <w:t xml:space="preserve"> Severno primorsko in Zahodno štajersko regijo – občine Vitanje, Zreče in Ajdovščina. </w:t>
      </w:r>
    </w:p>
    <w:p w14:paraId="3C8EE559" w14:textId="77777777" w:rsidR="008846FD" w:rsidRDefault="008846FD" w:rsidP="008846FD"/>
    <w:p w14:paraId="510169F0" w14:textId="77777777" w:rsidR="008846FD" w:rsidRDefault="008846FD" w:rsidP="008846FD">
      <w:r>
        <w:t xml:space="preserve">Ocenjena škoda skupno znaša 6.960.836,34 evra, od tega škoda v gospodarstvu znaša 15.768,13 evra. Ugotovljeno je bilo, da ocenjena neposredna škoda na kmetijskih zemljiščih, stavbah, gradbeno-inženirskih objektih, gozdnih cestah, državnih cestah in vodotokih ter gospodarstvu presega 0,3 </w:t>
      </w:r>
      <w:proofErr w:type="gramStart"/>
      <w:r>
        <w:t>promila</w:t>
      </w:r>
      <w:proofErr w:type="gramEnd"/>
      <w:r>
        <w:t xml:space="preserve"> načrtovanih prihodkov državnega proračuna za leto 2025, s čimer je dosežen limit za uporabo sredstev državnega proračuna v skladu z ZOPNN.</w:t>
      </w:r>
    </w:p>
    <w:p w14:paraId="3E49F787" w14:textId="77777777" w:rsidR="008846FD" w:rsidRDefault="008846FD" w:rsidP="008846FD"/>
    <w:p w14:paraId="36A9B9A1" w14:textId="77777777" w:rsidR="008846FD" w:rsidRDefault="008846FD" w:rsidP="008846FD">
      <w:r>
        <w:t xml:space="preserve">Ministrstvo za gospodarstvo, turizem in šport lahko na podlagi ZOPNN krije povračilo škode v gospodarstvu do 50 odstotkov oziroma do 60 odstotkov v primeru zavarovanja proti poplavam. Zagotovljenih je do 9.460,88 </w:t>
      </w:r>
      <w:proofErr w:type="gramStart"/>
      <w:r>
        <w:t>evrov</w:t>
      </w:r>
      <w:proofErr w:type="gramEnd"/>
      <w:r>
        <w:t>, kar predstavlja 60 odstotkov ocenjene škode v gospodarstvu. Sredstva bodo na podlagi verodostojnih dokazil izplačana v letu 2026.</w:t>
      </w:r>
    </w:p>
    <w:p w14:paraId="7CE9499D" w14:textId="2DA3CECB" w:rsidR="003F288A" w:rsidRDefault="008846FD" w:rsidP="008846FD">
      <w:pPr>
        <w:pStyle w:val="Vir"/>
      </w:pPr>
      <w:r>
        <w:t>Vir: Ministrstvo za gospodarstvo, turizem in šport</w:t>
      </w:r>
    </w:p>
    <w:p w14:paraId="26076DD8" w14:textId="114AC68C" w:rsidR="003F288A" w:rsidRDefault="00A22FA7" w:rsidP="00A22FA7">
      <w:pPr>
        <w:pStyle w:val="Naslov2"/>
      </w:pPr>
      <w:r>
        <w:t>C</w:t>
      </w:r>
      <w:r w:rsidR="003F288A">
        <w:t>enik objav predpisov in drugih aktov v Uradnem listu Republike Slovenije od 1. januarja 2026 do 28. februarja 2026</w:t>
      </w:r>
    </w:p>
    <w:p w14:paraId="2F857AC9" w14:textId="77777777" w:rsidR="00A22FA7" w:rsidRDefault="00A22FA7" w:rsidP="00A22FA7">
      <w:r>
        <w:t xml:space="preserve">Vlada Republike Slovenije je določila Cenik objav predpisov in drugih aktov v Uradnem listu </w:t>
      </w:r>
    </w:p>
    <w:p w14:paraId="2EC43DF9" w14:textId="77777777" w:rsidR="00A22FA7" w:rsidRDefault="00A22FA7" w:rsidP="00A22FA7">
      <w:r>
        <w:t xml:space="preserve">Republike Slovenije od 1. januarja 2026 do 28. februarja 2026, h kateremu je Nadzorni svet </w:t>
      </w:r>
    </w:p>
    <w:p w14:paraId="398A41D7" w14:textId="77777777" w:rsidR="00A22FA7" w:rsidRDefault="00A22FA7" w:rsidP="00A22FA7">
      <w:r>
        <w:t xml:space="preserve">Javnega podjetja Uradni list Republike Slovenije, d. o. o. na 6. seji z dne 5. novembra 2025 </w:t>
      </w:r>
    </w:p>
    <w:p w14:paraId="080C9A6B" w14:textId="77777777" w:rsidR="00A22FA7" w:rsidRDefault="00A22FA7" w:rsidP="00A22FA7">
      <w:proofErr w:type="gramStart"/>
      <w:r>
        <w:t>sprejel</w:t>
      </w:r>
      <w:proofErr w:type="gramEnd"/>
      <w:r>
        <w:t xml:space="preserve"> pozitivno mnenje. Ker se bo izdajanje uradnega lista s 1. marcem 2026 preneslo </w:t>
      </w:r>
    </w:p>
    <w:p w14:paraId="668CAF05" w14:textId="77777777" w:rsidR="00A22FA7" w:rsidRDefault="00A22FA7" w:rsidP="00A22FA7">
      <w:r>
        <w:t>neposredno na Službo Vlade Republike Slovenije za zakonodajo</w:t>
      </w:r>
      <w:proofErr w:type="gramStart"/>
      <w:r>
        <w:t>,</w:t>
      </w:r>
      <w:proofErr w:type="gramEnd"/>
      <w:r>
        <w:t xml:space="preserve"> bo predmetni cenik objav </w:t>
      </w:r>
    </w:p>
    <w:p w14:paraId="3E233CD7" w14:textId="77777777" w:rsidR="00A22FA7" w:rsidRDefault="00A22FA7" w:rsidP="00A22FA7">
      <w:r>
        <w:t xml:space="preserve">predpisov in drugih aktov v uradnem listu veljal le do 28. februarja 2026, cene pa ostajajo glede </w:t>
      </w:r>
    </w:p>
    <w:p w14:paraId="68E1DEC4" w14:textId="77777777" w:rsidR="00A22FA7" w:rsidRDefault="00A22FA7" w:rsidP="00A22FA7">
      <w:proofErr w:type="gramStart"/>
      <w:r>
        <w:t>na</w:t>
      </w:r>
      <w:proofErr w:type="gramEnd"/>
      <w:r>
        <w:t xml:space="preserve"> cenik, ki velja v letu 2025, nespremenjene.</w:t>
      </w:r>
    </w:p>
    <w:p w14:paraId="7E9C06AD" w14:textId="77777777" w:rsidR="00A22FA7" w:rsidRDefault="00A22FA7" w:rsidP="00A22FA7">
      <w:pPr>
        <w:pStyle w:val="Vir"/>
      </w:pPr>
      <w:r>
        <w:t>Vir: Služba Vlade Republike Slovenije za zakonodajo</w:t>
      </w:r>
    </w:p>
    <w:p w14:paraId="5788DEE2" w14:textId="71EEA6E2" w:rsidR="003F288A" w:rsidRDefault="00CF28AD" w:rsidP="00CF28AD">
      <w:pPr>
        <w:pStyle w:val="Naslov2"/>
      </w:pPr>
      <w:r>
        <w:t>O</w:t>
      </w:r>
      <w:r w:rsidR="003F288A">
        <w:t>dgovor na pobudo Občine Brežice za načrtovanje ureditve prostorske problematike romskega naselja Krušče v okviru ureditve državnega pomena</w:t>
      </w:r>
    </w:p>
    <w:p w14:paraId="09C0C306" w14:textId="0E152D55" w:rsidR="00CF28AD" w:rsidRDefault="00CF28AD" w:rsidP="00CF28AD">
      <w:r>
        <w:t xml:space="preserve">Vlada Republike Slovenije je sprejela odgovor na pobudo Občine Brežice za načrtovanje ureditve prostorske problematike romskega naselja Krušče v okviru ureditve državnega pomena. </w:t>
      </w:r>
    </w:p>
    <w:p w14:paraId="430665DE" w14:textId="77777777" w:rsidR="00CF28AD" w:rsidRDefault="00CF28AD" w:rsidP="00CF28AD"/>
    <w:p w14:paraId="04CB7887" w14:textId="57EF57E5" w:rsidR="00CF28AD" w:rsidRDefault="00CF28AD" w:rsidP="00CF28AD">
      <w:r>
        <w:t xml:space="preserve">Predmet pobude je načrtovanje ureditev, potrebnih za reševanje prostorske problematike romskega naselja Krušče. Občina Brežice predlaga, da se celotno območje naselja načrtuje z državnim prostorskim načrtom (DPN). Pobuda se sklicuje na drugi odstavek 5. člena Zakona o romski skupnosti v Republiki Sloveniji (ZRomS-1), ki določa, da se prostorske ureditve romskih naselij štejejo </w:t>
      </w:r>
      <w:proofErr w:type="gramStart"/>
      <w:r>
        <w:t xml:space="preserve">za  </w:t>
      </w:r>
      <w:proofErr w:type="gramEnd"/>
      <w:r>
        <w:t>ureditev lokalnega pomena, lahko pa tudi za ureditev državnega pomena, če pobudo vladi poda občinski svet ali če vlada tako odloči sama.</w:t>
      </w:r>
    </w:p>
    <w:p w14:paraId="2334987C" w14:textId="77777777" w:rsidR="00CF28AD" w:rsidRDefault="00CF28AD" w:rsidP="00CF28AD"/>
    <w:p w14:paraId="0CDB91B0" w14:textId="140BC942" w:rsidR="00CF28AD" w:rsidRDefault="00CF28AD" w:rsidP="00CF28AD">
      <w:r>
        <w:t>Kot razlog za podajo pobude občina navaja dejstvo, da mora za širitev romskega naselja na kmetijska zemljišča zagotoviti nadomestna kmetijska zemljišča, s katerimi ne razpolaga. Občina zato meni, da bi se z uporabo postopka DPN izognila obveznosti nadomestitve kmetijskih zemljišč.</w:t>
      </w:r>
    </w:p>
    <w:p w14:paraId="7B9D1BBE" w14:textId="77777777" w:rsidR="00CF28AD" w:rsidRDefault="00CF28AD" w:rsidP="00CF28AD"/>
    <w:p w14:paraId="1E98726A" w14:textId="0A6107E3" w:rsidR="00CF28AD" w:rsidRDefault="00CF28AD" w:rsidP="00CF28AD">
      <w:r>
        <w:t>Zakon o urejanju prostora (ZUreP-3) in Zakon o lokalni samoupravi (ZLS) jasno določata pristojnosti občin in države na področju prostorskega načrtovanja.</w:t>
      </w:r>
    </w:p>
    <w:p w14:paraId="5969FE42" w14:textId="49BF8A65" w:rsidR="00CF28AD" w:rsidRDefault="00CF28AD" w:rsidP="00CF28AD">
      <w:pPr>
        <w:pStyle w:val="Odstavekseznama"/>
        <w:numPr>
          <w:ilvl w:val="0"/>
          <w:numId w:val="12"/>
        </w:numPr>
      </w:pPr>
      <w:r>
        <w:t>Prostorske ureditve lokalnega pomena so v pristojnosti občin.</w:t>
      </w:r>
    </w:p>
    <w:p w14:paraId="524C1B31" w14:textId="1E902F2E" w:rsidR="00CF28AD" w:rsidRDefault="00CF28AD" w:rsidP="00CF28AD">
      <w:pPr>
        <w:pStyle w:val="Odstavekseznama"/>
        <w:numPr>
          <w:ilvl w:val="0"/>
          <w:numId w:val="12"/>
        </w:numPr>
      </w:pPr>
      <w:r>
        <w:lastRenderedPageBreak/>
        <w:t>Prostorske ureditve državnega pomena, taksativno naštete v 53. členu ZUreP-3 ter druge ureditve posebnega gospodarskega, socialnega, kulturnega, varnostnega ali varstvenega značaja, so v pristojnosti države.</w:t>
      </w:r>
    </w:p>
    <w:p w14:paraId="401D2D1C" w14:textId="77777777" w:rsidR="00CF28AD" w:rsidRDefault="00CF28AD" w:rsidP="00CF28AD"/>
    <w:p w14:paraId="4CBC123F" w14:textId="37046ED8" w:rsidR="00CF28AD" w:rsidRDefault="00CF28AD" w:rsidP="00CF28AD">
      <w:r>
        <w:t>Zakon o romski skupnosti (ZRomS-1) v 5. členu določa, da se prostorske ureditve romskih naselij štejejo za lokalnega pomena. Le izjemoma lahko postanejo državnega pomena, kadar so izpolnjeni posebej utemeljeni razlogi: hujše ogrožanje zdravja, dolgotrajno motenje javnega reda in miru ali trajno ogrožanje okolja.</w:t>
      </w:r>
    </w:p>
    <w:p w14:paraId="6614E6DB" w14:textId="77777777" w:rsidR="00CF28AD" w:rsidRDefault="00CF28AD" w:rsidP="00CF28AD"/>
    <w:p w14:paraId="7492FE73" w14:textId="77777777" w:rsidR="00CF28AD" w:rsidRDefault="00CF28AD" w:rsidP="00CF28AD">
      <w:r>
        <w:t>MNVP ugotavlja, da pobuda Občine Brežice ne navaja in ne izkazuje razlogov, ki bi po ZRomS-1 utemeljevali obravnavo romskega naselja Krušče kot prostorske ureditve državnega pomena. Občina kot razlog navaja potrebo po zagotavljanju nadomestnih kmetijskih zemljišč za širitve naselja. Vendar zakonodaja ne omogoča uporabe DPN kot nadomestnega postopka za izognitev obveznosti pridobitve nadomestnih kmetijskih zemljišč, saj mora občina prostorske ureditve lokalnega pomena urejati skladno z ZUreP-3 in ZLS.</w:t>
      </w:r>
    </w:p>
    <w:p w14:paraId="6B789DA6" w14:textId="77777777" w:rsidR="00CF28AD" w:rsidRDefault="00CF28AD" w:rsidP="00CF28AD"/>
    <w:p w14:paraId="4638844D" w14:textId="3A586071" w:rsidR="00CF28AD" w:rsidRDefault="00CF28AD" w:rsidP="00CF28AD">
      <w:r>
        <w:t>Občina Brežice sprejema tudi lastne strateške dokumente na tem področju – med drugim Strategijo reševanja romskega vprašanja 2022–2030 – ter vodi postopke sprememb in dopolnitev občinskega prostorskega načrta (OPN), s katerimi ureja del naselja izven obstoječih stavbnih zemljišč.</w:t>
      </w:r>
    </w:p>
    <w:p w14:paraId="251B704B" w14:textId="77777777" w:rsidR="00CF28AD" w:rsidRDefault="00CF28AD" w:rsidP="00CF28AD"/>
    <w:p w14:paraId="6BFA7C4C" w14:textId="0D44D7E7" w:rsidR="00CF28AD" w:rsidRDefault="00CF28AD" w:rsidP="00CF28AD">
      <w:r>
        <w:t>Vlada poudarja, da so občinam za urejanje romskih naselij na voljo različni viri financiranja:</w:t>
      </w:r>
    </w:p>
    <w:p w14:paraId="037F6793" w14:textId="760BBB7C" w:rsidR="00CF28AD" w:rsidRDefault="00CF28AD" w:rsidP="00CF28AD">
      <w:pPr>
        <w:pStyle w:val="Odstavekseznama"/>
        <w:numPr>
          <w:ilvl w:val="0"/>
          <w:numId w:val="13"/>
        </w:numPr>
      </w:pPr>
      <w:proofErr w:type="spellStart"/>
      <w:r>
        <w:t>20.a</w:t>
      </w:r>
      <w:proofErr w:type="spellEnd"/>
      <w:r>
        <w:t xml:space="preserve"> člen Zakona o financiranju občin (ZFO-1) omogoča sofinanciranje priprave prostorskih aktov, komunalnega opremljanja ter legalizacije naselij.</w:t>
      </w:r>
    </w:p>
    <w:p w14:paraId="49B52A13" w14:textId="0016362C" w:rsidR="00CF28AD" w:rsidRDefault="00CF28AD" w:rsidP="00CF28AD">
      <w:pPr>
        <w:pStyle w:val="Odstavekseznama"/>
        <w:numPr>
          <w:ilvl w:val="0"/>
          <w:numId w:val="13"/>
        </w:numPr>
      </w:pPr>
      <w:r>
        <w:t>Ministrstvo za kohezijo in regionalni razvoj izvaja razpis za sofinanciranje komunalne infrastrukture v romskih naseljih, kar občinam omogoča pridobitev nepovratnih sredstev.</w:t>
      </w:r>
    </w:p>
    <w:p w14:paraId="461BF32B" w14:textId="77777777" w:rsidR="00CF28AD" w:rsidRDefault="00CF28AD" w:rsidP="00CF28AD">
      <w:r>
        <w:t>Ti instrumenti so namenjeni prav urejanju prostorske problematike romskih naselij in omogočajo občinam učinkovito izvedbo ukrepov.</w:t>
      </w:r>
    </w:p>
    <w:p w14:paraId="319A88FC" w14:textId="77777777" w:rsidR="00CF28AD" w:rsidRDefault="00CF28AD" w:rsidP="00CF28AD"/>
    <w:p w14:paraId="6744DF0D" w14:textId="51101169" w:rsidR="00CF28AD" w:rsidRDefault="00CF28AD" w:rsidP="00CF28AD">
      <w:r>
        <w:t>Na podlagi ugotovitev MNVP je Vlada Republike Slovenije pobudo Občine Brežice zavrnila, saj niso izpolnjeni pogoji za obravnavo romskega naselja Krušče kot prostorske ureditve državnega pomena. Vlada pritrjuje stališču MNVP, da je urejanje prostorske problematike romskega naselja Krušče v pristojnosti Občine Brežice, ki mora postopke izvesti z občinskimi prostorskimi akti, skladno z veljavno zakonodajo, predvsem ZUreP-3 in ZLS.</w:t>
      </w:r>
    </w:p>
    <w:p w14:paraId="2FD5853A" w14:textId="77777777" w:rsidR="00CF28AD" w:rsidRDefault="00CF28AD" w:rsidP="00CF28AD">
      <w:pPr>
        <w:pStyle w:val="Vir"/>
      </w:pPr>
      <w:r>
        <w:t>Vir: Ministrstvo za naravne vire in prostor</w:t>
      </w:r>
    </w:p>
    <w:p w14:paraId="77B23ABF" w14:textId="347A2A41" w:rsidR="00945469" w:rsidRDefault="00945469" w:rsidP="00945469">
      <w:pPr>
        <w:pStyle w:val="Naslov2"/>
      </w:pPr>
      <w:r>
        <w:t xml:space="preserve">Odgovor vlade na priporočila Komisije za preprečevanje korupcije </w:t>
      </w:r>
    </w:p>
    <w:p w14:paraId="78FA6980" w14:textId="08851653" w:rsidR="00945469" w:rsidRDefault="00945469" w:rsidP="00945469">
      <w:r>
        <w:t xml:space="preserve">Vlada Republike Slovenije je sprejela odgovor na Priporočila Komisije za preprečevanje korupcije Republike Slovenije (KPK) z dne 9. julija 2025, s katerimi vladi priporoča, da prouči veljavno zakonodajo glede prehajanja funkcionarjev in javnih uslužbencev iz javnega sektorja v zasebni sektor, v kontekstu trendov urejanja tega področja na </w:t>
      </w:r>
      <w:proofErr w:type="gramStart"/>
      <w:r>
        <w:t>nivoju</w:t>
      </w:r>
      <w:proofErr w:type="gramEnd"/>
      <w:r>
        <w:t xml:space="preserve"> Evropske unije in v drugih državah, ter premisli o ustreznih spremembah zakonodaje. </w:t>
      </w:r>
    </w:p>
    <w:p w14:paraId="39AE52BB" w14:textId="77777777" w:rsidR="00945469" w:rsidRDefault="00945469" w:rsidP="00945469"/>
    <w:p w14:paraId="6FA893E4" w14:textId="77777777" w:rsidR="00945469" w:rsidRDefault="00945469" w:rsidP="00945469">
      <w:r>
        <w:t xml:space="preserve">Vlada se je seznanila s priporočili KPK in v odgovoru med drugim pojasnila, da navedeno področje v Sloveniji ni neurejeno, kar ugotavlja tudi KPK. Zakon o integriteti in preprečevanju korupcije (ZIntPK) v 36. členu ureja začasno prepoved poslovanja po prenehanju funkcije. Navedeni člen določa, da v roku dveh let po prenehanju funkcije funkcionar v razmerju do organa ali organizacije javnega sektorja, pri katerem je opravljal svojo </w:t>
      </w:r>
      <w:proofErr w:type="gramStart"/>
      <w:r>
        <w:t>funkcijo</w:t>
      </w:r>
      <w:proofErr w:type="gramEnd"/>
      <w:r>
        <w:t xml:space="preserve">, ne sme nastopiti kot predstavnik poslovnega subjekta, ki s tem organom ali organizacijo ima ali vzpostavlja poslovne stike. Organ ali organizacija javnega sektorja, v katerem je funkcionar opravljal funkcijo, pa v roku enega leta po prenehanju funkcije ne sme poslovati s subjektom, v katerem je bivši funkcionar neposredno ali prek drugih pravnih oseb v več kot </w:t>
      </w:r>
      <w:proofErr w:type="gramStart"/>
      <w:r>
        <w:t xml:space="preserve">pet </w:t>
      </w:r>
      <w:r>
        <w:lastRenderedPageBreak/>
        <w:t>odstotnem</w:t>
      </w:r>
      <w:proofErr w:type="gramEnd"/>
      <w:r>
        <w:t xml:space="preserve"> deležu udeležen pri ustanoviteljskih pravicah, upravljanju oziroma kapitalu in s funkcionarjem kot fizično osebo.</w:t>
      </w:r>
    </w:p>
    <w:p w14:paraId="313E885E" w14:textId="77777777" w:rsidR="00945469" w:rsidRDefault="00945469" w:rsidP="00945469"/>
    <w:p w14:paraId="47023F69" w14:textId="3876A357" w:rsidR="00945469" w:rsidRDefault="00945469" w:rsidP="00945469">
      <w:r>
        <w:t xml:space="preserve">Zakon o javnih uslužbencih in Zakon o funkcionarjih navedenega vprašanja posebej ne urejata, imata pa vrsto določb o omejevanju in prepovedi opravljanja drugega dela med trajanjem delovnega razmerja javnega uslužbenca oziroma med trajanjem opravljanja funkcije. Vlada pojasnjuje, da Ministrstvo za javno upravo, kot pristojno, spremlja in bo še naprej spremljalo prakso reguliranja teh vprašanj v drugih državah članicah EU, pri čemer na splošno ugotavlja, da države praviloma obdobja prehajanja nimajo določenega za vse javne uslužbence, kot je razumeti priporočila KPK, da naj se to uredi v Sloveniji. Kot izhaja tudi iz obrazložitve priporočil komisije, je izziv najti ravnovesje med zagotavljanjem integritete z omejitvami pri zaposlovanju in ohranjanjem razumne mere zaposlitvene svobode, ki je zagotovljena z Ustavo Republike Slovenije. Vsaka omejitev ustavne pravice mora biti utemeljena, nujna in razumna, </w:t>
      </w:r>
      <w:proofErr w:type="spellStart"/>
      <w:r>
        <w:t>nenazadnje</w:t>
      </w:r>
      <w:proofErr w:type="spellEnd"/>
      <w:r>
        <w:t xml:space="preserve"> pa se mora odražati tudi v ustrezni finančni </w:t>
      </w:r>
      <w:proofErr w:type="spellStart"/>
      <w:r>
        <w:t>odmeni</w:t>
      </w:r>
      <w:proofErr w:type="spellEnd"/>
      <w:r>
        <w:t xml:space="preserve"> oziroma </w:t>
      </w:r>
      <w:proofErr w:type="gramStart"/>
      <w:r>
        <w:t>ustreznem</w:t>
      </w:r>
      <w:proofErr w:type="gramEnd"/>
      <w:r>
        <w:t xml:space="preserve"> vrednotenju dela oziroma funkcije.</w:t>
      </w:r>
    </w:p>
    <w:p w14:paraId="5564790E" w14:textId="3C478100" w:rsidR="003F288A" w:rsidRDefault="00945469" w:rsidP="00945469">
      <w:pPr>
        <w:pStyle w:val="Vir"/>
      </w:pPr>
      <w:r>
        <w:t>Vir: Ministrstvo za javno upravo</w:t>
      </w:r>
    </w:p>
    <w:p w14:paraId="3B378281" w14:textId="3E3E75A1" w:rsidR="00A8315D" w:rsidRDefault="00A8315D" w:rsidP="00A8315D">
      <w:pPr>
        <w:pStyle w:val="Naslov2"/>
      </w:pPr>
      <w:r>
        <w:t>Vlada dala soglasje k višjemu obsegu izločanja prihodkov v Podnebni sklad</w:t>
      </w:r>
    </w:p>
    <w:p w14:paraId="3544072A" w14:textId="77777777" w:rsidR="00A8315D" w:rsidRDefault="00A8315D" w:rsidP="00A8315D">
      <w:r>
        <w:t>Vlada je Ministrstvu za okolje, podnebje in energijo odobrila soglasje, da lahko pri upravljanju finančnih načrtov svojih neposrednih uporabnikov prevzema in plačuje obveznosti na namenskih proračunskih postavkah preko načrtovanih pravic porabe – vendar največ do 184.179.000 evrov in ne v večjem obsegu od dejanskih vplačanih prihodkov. S tem se bo omogočilo črpanje skladno z dejanskimi prilivi, ki so nekoliko višji od prvotno načrtovanih.</w:t>
      </w:r>
    </w:p>
    <w:p w14:paraId="0DD3B425" w14:textId="77777777" w:rsidR="00A8315D" w:rsidRDefault="00A8315D" w:rsidP="00A8315D"/>
    <w:p w14:paraId="0DB2B9C6" w14:textId="77777777" w:rsidR="00A8315D" w:rsidRDefault="00A8315D" w:rsidP="00A8315D">
      <w:r>
        <w:t>Podnebni sklad predstavlja ključni vir financiranja ukrepov za blaženje podnebnih sprememb in prilagajanje nanje. Sredstva se vodijo namensko, sklad pa omogoča učinkovitejše načrtovanje in izvedbo podnebnih politik države.</w:t>
      </w:r>
    </w:p>
    <w:p w14:paraId="2854DA2D" w14:textId="1C8D9B9A" w:rsidR="003F288A" w:rsidRDefault="00A8315D" w:rsidP="00A8315D">
      <w:pPr>
        <w:pStyle w:val="Vir"/>
      </w:pPr>
      <w:r>
        <w:t>Vir: Ministrstvo za okolje, podnebje in energijo</w:t>
      </w:r>
    </w:p>
    <w:p w14:paraId="729EEF99" w14:textId="6BE8CF6A" w:rsidR="007912AA" w:rsidRDefault="007912AA" w:rsidP="007912AA">
      <w:pPr>
        <w:pStyle w:val="Naslov2"/>
      </w:pPr>
      <w:r>
        <w:t>Vlada je v veljavni Načrt razvojnih programov 2025–2028 uvrstila nov projekt – Organizacija prvenstva v košarki 29 v Ljubljani</w:t>
      </w:r>
    </w:p>
    <w:p w14:paraId="6E6421A6" w14:textId="77777777" w:rsidR="007912AA" w:rsidRDefault="007912AA" w:rsidP="007912AA">
      <w:r>
        <w:t>Na podlagi sprejetega Zakona o sofinanciranju organizacije Evropskega prvenstva v košarki 2029 za moške v Ljubljani je bila podpisana Pogodba o sofinanciranju organizacije velike mednarodne športne prireditve v Republiki Sloveniji - ene od skupin rednega dela Evropskega prvenstva v košarki 2029 za moške v Ljubljani. V skladu z zakonom je Košarkarska zveza Slovenije za organizacijo prireditve pooblastila EP2029, družbo za organiziranje športnih prireditev, d. o. o</w:t>
      </w:r>
      <w:proofErr w:type="gramStart"/>
      <w:r>
        <w:t>..</w:t>
      </w:r>
      <w:proofErr w:type="gramEnd"/>
      <w:r>
        <w:t xml:space="preserve"> Do sofinanciranja po pogodbi je upravičen pooblaščenec, zato je </w:t>
      </w:r>
      <w:proofErr w:type="gramStart"/>
      <w:r>
        <w:t>potrebno</w:t>
      </w:r>
      <w:proofErr w:type="gramEnd"/>
      <w:r>
        <w:t xml:space="preserve"> odpreti nov projekt, saj tovrstno sofinanciranje v okviru obstoječega ukrepa ni mogoče. </w:t>
      </w:r>
    </w:p>
    <w:p w14:paraId="126BD4E5" w14:textId="77777777" w:rsidR="007912AA" w:rsidRDefault="007912AA" w:rsidP="007912AA"/>
    <w:p w14:paraId="4DD304C5" w14:textId="77777777" w:rsidR="007912AA" w:rsidRDefault="007912AA" w:rsidP="007912AA">
      <w:r>
        <w:t>Cilj projekta je organizacija EuroBasketa 2029, v okviru katerega bo v Ljubljani nastopilo šest reprezentanc, odigranih pa bo 15 tekem. Prireditev bo potekala avgusta oziroma septembra 2029. Dogodek je v javnem interesu, saj bo pomembno prispeval k promociji športa ter k razvoju gospodarstva in turizma.</w:t>
      </w:r>
    </w:p>
    <w:p w14:paraId="336AE085" w14:textId="77777777" w:rsidR="007912AA" w:rsidRDefault="007912AA" w:rsidP="007912AA"/>
    <w:p w14:paraId="263417D3" w14:textId="77777777" w:rsidR="007912AA" w:rsidRDefault="007912AA" w:rsidP="007912AA">
      <w:r>
        <w:t xml:space="preserve">Za potrebe priprave projekta sta bili izdelani Študija izvedljivosti ter Podrobna finančna konstrukcija. V letu 2025 potekajo temeljne priprave, v naslednjih letih pa bo EP2029 d. o. o. v sodelovanju z deležniki izvedel vse potrebne </w:t>
      </w:r>
      <w:proofErr w:type="gramStart"/>
      <w:r>
        <w:t>aktivnosti</w:t>
      </w:r>
      <w:proofErr w:type="gramEnd"/>
      <w:r>
        <w:t xml:space="preserve"> za uspešno organizacijo prvenstva. Projekt bo zaključen 31. decembra 2029.</w:t>
      </w:r>
    </w:p>
    <w:p w14:paraId="3782B466" w14:textId="77777777" w:rsidR="007912AA" w:rsidRDefault="007912AA" w:rsidP="007912AA"/>
    <w:p w14:paraId="2C4F701E" w14:textId="77777777" w:rsidR="007912AA" w:rsidRDefault="007912AA" w:rsidP="007912AA">
      <w:r>
        <w:lastRenderedPageBreak/>
        <w:t xml:space="preserve">Financiranje organizacije bo zagotovljeno iz sredstev Ministrstva za gospodarstvo, turizem in šport, sredstev EP2029 d. o. o. (prodaja vstopnic in sponzorstva) ter Mestne občine Ljubljana, ki bo </w:t>
      </w:r>
      <w:proofErr w:type="gramStart"/>
      <w:r>
        <w:t>sofinancirala</w:t>
      </w:r>
      <w:proofErr w:type="gramEnd"/>
      <w:r>
        <w:t xml:space="preserve"> najem dvorane. Skupna ocenjena vrednost projekta znaša 7.170.000 evrov.</w:t>
      </w:r>
    </w:p>
    <w:p w14:paraId="7E8CF82D" w14:textId="77777777" w:rsidR="007912AA" w:rsidRDefault="007912AA" w:rsidP="007912AA"/>
    <w:p w14:paraId="0119C8EB" w14:textId="77777777" w:rsidR="007912AA" w:rsidRDefault="007912AA" w:rsidP="007912AA">
      <w:r>
        <w:t>Vzpostavitev novega projekta v Načrtu razvojnih programov 2025–2028 je nujna zaradi zagotavljanja zakonite in pravilne izvedbe vseh finančnih obveznosti, saj obstoječi proračunski ukrepi ne omogočajo izplačil gospodarskim družbam, ki vodijo organizacijo.</w:t>
      </w:r>
    </w:p>
    <w:p w14:paraId="553D8881" w14:textId="77777777" w:rsidR="007912AA" w:rsidRDefault="007912AA" w:rsidP="007912AA"/>
    <w:p w14:paraId="34AAB25A" w14:textId="77777777" w:rsidR="007912AA" w:rsidRDefault="007912AA" w:rsidP="007912AA">
      <w:r>
        <w:t>Slovenija s projektom krepi svojo vlogo pomembne gostiteljice mednarodnih športnih dogodkov in odpira nove priložnosti za prihodnji razvoj košarke ter športnega turizma.</w:t>
      </w:r>
    </w:p>
    <w:p w14:paraId="0A8A3213" w14:textId="77777777" w:rsidR="007912AA" w:rsidRDefault="007912AA" w:rsidP="007912AA">
      <w:pPr>
        <w:pStyle w:val="Vir"/>
      </w:pPr>
      <w:r>
        <w:t>Vir: Ministrstvo za gospodarstvo, turizem in šport</w:t>
      </w:r>
    </w:p>
    <w:p w14:paraId="4672CE8B" w14:textId="68A6490B" w:rsidR="00390EBF" w:rsidRDefault="00390EBF" w:rsidP="00390EBF">
      <w:pPr>
        <w:pStyle w:val="Naslov2"/>
      </w:pPr>
      <w:r>
        <w:t xml:space="preserve">Vlada v Načrt razvojnih programov uvrstila Informacijsko podporo </w:t>
      </w:r>
      <w:proofErr w:type="gramStart"/>
      <w:r>
        <w:t>preventivnim</w:t>
      </w:r>
      <w:proofErr w:type="gramEnd"/>
      <w:r>
        <w:t xml:space="preserve"> obravnavam </w:t>
      </w:r>
    </w:p>
    <w:p w14:paraId="660F4846" w14:textId="77777777" w:rsidR="001D2CAC" w:rsidRDefault="001D2CAC" w:rsidP="001D2CAC">
      <w:r>
        <w:t xml:space="preserve">Vlada je na današnji seji v Načrt razvojnih programov 2025-2028 uvrstila projekt, ki bo do leta 2030 zagotovil osnovno in dopolnilno vzdrževanje Informacijske podpore </w:t>
      </w:r>
      <w:proofErr w:type="gramStart"/>
      <w:r>
        <w:t>preventivnim</w:t>
      </w:r>
      <w:proofErr w:type="gramEnd"/>
      <w:r>
        <w:t xml:space="preserve"> obravnavam (IPPO).</w:t>
      </w:r>
    </w:p>
    <w:p w14:paraId="7354A062" w14:textId="77777777" w:rsidR="001D2CAC" w:rsidRDefault="001D2CAC" w:rsidP="001D2CAC">
      <w:r>
        <w:t xml:space="preserve">Namen projekta je zagotoviti vzdrževanje in nadgradnje IPPO, informacijske rešitve, ki jo upravlja Nacionalni inštitut za javno zdravje, uporabljajo pa v Centrih za krepitev zdravja (CKZ) v zdravstvenih domovih v Sloveniji. </w:t>
      </w:r>
    </w:p>
    <w:p w14:paraId="20948360" w14:textId="77777777" w:rsidR="001D2CAC" w:rsidRDefault="001D2CAC" w:rsidP="001D2CAC"/>
    <w:p w14:paraId="1099D294" w14:textId="0FB7FDE9" w:rsidR="001D2CAC" w:rsidRDefault="001D2CAC" w:rsidP="001D2CAC">
      <w:r>
        <w:t xml:space="preserve">Informacijska rešitev je bila razvita s pomočjo kohezijskih sredstev v okviru operacije »Nadgradnja in razvoj </w:t>
      </w:r>
      <w:proofErr w:type="gramStart"/>
      <w:r>
        <w:t>preventivnih</w:t>
      </w:r>
      <w:proofErr w:type="gramEnd"/>
      <w:r>
        <w:t xml:space="preserve"> programov ter njihovo izvajanje v primarnem zdravstvenem varstvu in lokalnih skupnostih« in operacije »Model skupnostnega pristopa krepitve zdravja v Sloveniji«. </w:t>
      </w:r>
    </w:p>
    <w:p w14:paraId="7394D8AD" w14:textId="77777777" w:rsidR="001D2CAC" w:rsidRDefault="001D2CAC" w:rsidP="001D2CAC"/>
    <w:p w14:paraId="78303EB8" w14:textId="30496D25" w:rsidR="001D2CAC" w:rsidRDefault="001D2CAC" w:rsidP="001D2CAC">
      <w:r>
        <w:t xml:space="preserve">S financiranjem vzdrževanja in nadgradenj bomo še naprej zagotavljali sistematično spremljanje uspešnosti </w:t>
      </w:r>
      <w:proofErr w:type="gramStart"/>
      <w:r>
        <w:t>preventivnih</w:t>
      </w:r>
      <w:proofErr w:type="gramEnd"/>
      <w:r>
        <w:t xml:space="preserve"> intervencij (na primer </w:t>
      </w:r>
      <w:proofErr w:type="spellStart"/>
      <w:r>
        <w:t>psihoedukativnih</w:t>
      </w:r>
      <w:proofErr w:type="spellEnd"/>
      <w:r>
        <w:t xml:space="preserve">, zdravstvenovzgojnih delavnic) v sistemu zdravstvenega varstva, omogočali pohitritev procesov dela v CK in podpirali ter krepili komuniciranje med izvajalci o obravnavi pacienta (napotovanje pacienta, spremljanje pacienta, povratna informacija o uspešnosti pacienta v obravnavi, zgodovina obravnav pacienta in vpogled v klinično pot pacienta). Projekt bo omogočal podporo širitvi mreže CKZ na vse zdravstvene domove in širitvi programa </w:t>
      </w:r>
      <w:proofErr w:type="gramStart"/>
      <w:r>
        <w:t>preventivnih</w:t>
      </w:r>
      <w:proofErr w:type="gramEnd"/>
      <w:r>
        <w:t xml:space="preserve"> dejavnosti, ki jih ti izvajajo.</w:t>
      </w:r>
    </w:p>
    <w:p w14:paraId="1A7A0925" w14:textId="77777777" w:rsidR="001D2CAC" w:rsidRDefault="001D2CAC" w:rsidP="001D2CAC"/>
    <w:p w14:paraId="28C2B389" w14:textId="6DE31991" w:rsidR="001D2CAC" w:rsidRDefault="001D2CAC" w:rsidP="001D2CAC">
      <w:r>
        <w:t>Projekt bo trajal do 31. decembra 2028, vrednost projekta pa znaša 1.678.686,54 evra.</w:t>
      </w:r>
    </w:p>
    <w:p w14:paraId="2093732A" w14:textId="3A6531B7" w:rsidR="00390EBF" w:rsidRDefault="00390EBF" w:rsidP="00390EBF">
      <w:pPr>
        <w:pStyle w:val="Vir"/>
      </w:pPr>
      <w:r w:rsidRPr="00390EBF">
        <w:t>Vir: Ministrstvo za zdravje</w:t>
      </w:r>
    </w:p>
    <w:p w14:paraId="5A477CE8" w14:textId="530FAF2A" w:rsidR="008E0426" w:rsidRDefault="008E0426" w:rsidP="008E0426">
      <w:pPr>
        <w:pStyle w:val="Naslov2"/>
      </w:pPr>
      <w:r>
        <w:t>Vlada v načrt razvojnih programov uvrstila projekt »Evropska denarnica – WE BUILD«</w:t>
      </w:r>
    </w:p>
    <w:p w14:paraId="038FBBA8" w14:textId="77777777" w:rsidR="008E0426" w:rsidRDefault="008E0426" w:rsidP="008E0426">
      <w:r>
        <w:t xml:space="preserve">Vlada Republike Slovenije je na današnji seji v veljavni Načrt razvojnih programov 2025–2028 uvrstila </w:t>
      </w:r>
      <w:proofErr w:type="gramStart"/>
      <w:r>
        <w:t>nov</w:t>
      </w:r>
      <w:proofErr w:type="gramEnd"/>
      <w:r>
        <w:t xml:space="preserve"> projekt »Evropska denarnica – WE BUILD«, s katerim Slovenija aktivno sodeluje v dvoletnem evropskem pilotnem projektu vzpostavljanja evropske denarnice za digitalno identiteto.</w:t>
      </w:r>
    </w:p>
    <w:p w14:paraId="6997FCC9" w14:textId="77777777" w:rsidR="008E0426" w:rsidRDefault="008E0426" w:rsidP="008E0426"/>
    <w:p w14:paraId="6EFFEB69" w14:textId="77777777" w:rsidR="008E0426" w:rsidRDefault="008E0426" w:rsidP="008E0426">
      <w:r>
        <w:t xml:space="preserve">Projekt WE BUILD, ki se je </w:t>
      </w:r>
      <w:proofErr w:type="gramStart"/>
      <w:r>
        <w:t>pričel</w:t>
      </w:r>
      <w:proofErr w:type="gramEnd"/>
      <w:r>
        <w:t xml:space="preserve"> izvajati 1. 8. 2025, je del prizadevanj Evropske komisije za uvedbo evropske digitalne identitetne denarnice, ki bo državljanom in podjetjem omogočala varno digitalno identifikacijo ter uporabo ključnih storitev na enoten način po vsej EU. V projektu sodeluje več kot 180 partnerjev iz 26 držav, vključuje pa tako javne institucije kot tehnološka in finančna podjetja. Ministrstvo za digitalno preobrazbo bo v okviru projekta nadgradilo obstoječo pilotno digitalno denarnico ter razvilo rešitve za uporabo denarnice tudi v poslovnih okoljih, vključno z digitalnimi pooblastili za pravne osebe. </w:t>
      </w:r>
    </w:p>
    <w:p w14:paraId="207D0993" w14:textId="77777777" w:rsidR="008E0426" w:rsidRDefault="008E0426" w:rsidP="008E0426"/>
    <w:p w14:paraId="06B7CCA2" w14:textId="6AF6FE0C" w:rsidR="008E0426" w:rsidRDefault="008E0426" w:rsidP="008E0426">
      <w:r>
        <w:lastRenderedPageBreak/>
        <w:t xml:space="preserve">Projekt bo omogočil testiranje čezmejnih primerov uporabe ter zagotovil pomemben prispevek k vzpostavitvi </w:t>
      </w:r>
      <w:proofErr w:type="gramStart"/>
      <w:r>
        <w:t>interoperabilnih</w:t>
      </w:r>
      <w:proofErr w:type="gramEnd"/>
      <w:r>
        <w:t xml:space="preserve"> evropskih digitalnih storitev. V okviru projekta se pričakuje tudi spremljanje razvoja novega predloga zakonodaje na ravni EU, ki predvideva uvedbo evropske denarnice za poslovne subjekte. S to zakonodajo si Evropska komisija prizadeva za ustvarjanje boljšega okolja za gospodarstvo in konkurenčnost podjetij iz EU.</w:t>
      </w:r>
    </w:p>
    <w:p w14:paraId="272DACEE" w14:textId="77777777" w:rsidR="008E0426" w:rsidRDefault="008E0426" w:rsidP="008E0426"/>
    <w:p w14:paraId="1A08C9EE" w14:textId="77E4FF93" w:rsidR="003F288A" w:rsidRDefault="008E0426" w:rsidP="008E0426">
      <w:r>
        <w:t>Skupna vrednost projekta znaša 26,8 milijona evrov, pri čemer bo Evropska komisija zagotovila polovico sredstev. Vrednost udeležbe MDP znaša 213.841 evrov.</w:t>
      </w:r>
    </w:p>
    <w:p w14:paraId="7AD581EC" w14:textId="240CBC77" w:rsidR="008E0426" w:rsidRDefault="008E0426" w:rsidP="008E0426">
      <w:pPr>
        <w:pStyle w:val="Vir"/>
      </w:pPr>
      <w:r w:rsidRPr="008E0426">
        <w:t>Vir: Ministrstvo za digitalno preobrazbo</w:t>
      </w:r>
    </w:p>
    <w:p w14:paraId="30A8F966" w14:textId="695233F0" w:rsidR="005E4D71" w:rsidRDefault="005E4D71" w:rsidP="005E4D71">
      <w:pPr>
        <w:pStyle w:val="Naslov2"/>
      </w:pPr>
      <w:r>
        <w:t xml:space="preserve">Vlada sprejela poročilo o stanju na področju varstva </w:t>
      </w:r>
      <w:proofErr w:type="gramStart"/>
      <w:r>
        <w:t>pacientovih</w:t>
      </w:r>
      <w:proofErr w:type="gramEnd"/>
      <w:r>
        <w:t xml:space="preserve"> pravic za leto 2024</w:t>
      </w:r>
    </w:p>
    <w:p w14:paraId="29B40852" w14:textId="77777777" w:rsidR="005E4D71" w:rsidRDefault="005E4D71" w:rsidP="005E4D71">
      <w:r>
        <w:t xml:space="preserve">Poročilo o stanju na področju varstva </w:t>
      </w:r>
      <w:proofErr w:type="gramStart"/>
      <w:r>
        <w:t>pacientovih</w:t>
      </w:r>
      <w:proofErr w:type="gramEnd"/>
      <w:r>
        <w:t xml:space="preserve"> pravic povzema poročila 13 zastopnikov pacientovih pravic, poročilo Komisije Republike Slovenije za varstvo pacientovih pravic in statistična poročila štirih zbornic, ki na podlagi javnega pooblastila izvajajo strokovni nadzor s svetovanjem (Zdravniška zbornica Slovenije, Lekarniška zbornica Slovenije, Zbornica laboratorijske medicine Slovenije in Zbornica zdravstvene in babiške nege Slovenije) ter Zavoda za zdravstveno zavarovanje Slovenije, Zdravstvenega inšpektorata in Ministrstva za zdravje. </w:t>
      </w:r>
    </w:p>
    <w:p w14:paraId="2338CB6B" w14:textId="77777777" w:rsidR="005E4D71" w:rsidRDefault="005E4D71" w:rsidP="005E4D71"/>
    <w:p w14:paraId="7AAFF8F8" w14:textId="6AA05063" w:rsidR="005E4D71" w:rsidRDefault="005E4D71" w:rsidP="005E4D71">
      <w:r>
        <w:t xml:space="preserve">V poročilu so predstavljeni tudi podatki o zadovoljstvu </w:t>
      </w:r>
      <w:proofErr w:type="gramStart"/>
      <w:r>
        <w:t>pacientov</w:t>
      </w:r>
      <w:proofErr w:type="gramEnd"/>
      <w:r>
        <w:t xml:space="preserve"> z nekaterimi vidiki kakovosti zdravstvene obravnave pri izvajalcih zdravstvene dejavnosti, zbrani na podlagi Metodologije za ugotavljanje kakovosti poslovanja z uporabniki v javnem zdravstvu, in ugotovitve nacionalne raziskave o izkušnjah pacientov z zdravstveno obravnavo v bolnišnicah. </w:t>
      </w:r>
    </w:p>
    <w:p w14:paraId="485258AB" w14:textId="77777777" w:rsidR="005E4D71" w:rsidRDefault="005E4D71" w:rsidP="005E4D71"/>
    <w:p w14:paraId="4BEF315D" w14:textId="54E09F76" w:rsidR="005E4D71" w:rsidRDefault="005E4D71" w:rsidP="005E4D71">
      <w:r>
        <w:t xml:space="preserve">V letu 2024 so zastopniki obravnavali skupno 14.619 </w:t>
      </w:r>
      <w:proofErr w:type="gramStart"/>
      <w:r>
        <w:t>pacientov</w:t>
      </w:r>
      <w:proofErr w:type="gramEnd"/>
      <w:r>
        <w:t xml:space="preserve"> oziroma vprašanj pacientov. Evidentiranih je bilo 2.575 </w:t>
      </w:r>
      <w:proofErr w:type="gramStart"/>
      <w:r>
        <w:t>neformalnih</w:t>
      </w:r>
      <w:proofErr w:type="gramEnd"/>
      <w:r>
        <w:t xml:space="preserve"> posvetovanj in 319 uvedenih prvih obravnav. Najpogosteje sta bili kršeni pravica do primerne, kakovostne in varne zdravstvene oskrbe ter pravica do spoštovanja </w:t>
      </w:r>
      <w:proofErr w:type="gramStart"/>
      <w:r>
        <w:t>pacientovega</w:t>
      </w:r>
      <w:proofErr w:type="gramEnd"/>
      <w:r>
        <w:t xml:space="preserve"> časa.</w:t>
      </w:r>
    </w:p>
    <w:p w14:paraId="6AF72E12" w14:textId="77777777" w:rsidR="005E4D71" w:rsidRDefault="005E4D71" w:rsidP="005E4D71"/>
    <w:p w14:paraId="32458C96" w14:textId="1A207A0E" w:rsidR="005E4D71" w:rsidRDefault="005E4D71" w:rsidP="005E4D71">
      <w:r>
        <w:t xml:space="preserve">Ministrstvo za zdravje je na koncu poročila predstavilo svoje </w:t>
      </w:r>
      <w:proofErr w:type="gramStart"/>
      <w:r>
        <w:t>aktivnosti</w:t>
      </w:r>
      <w:proofErr w:type="gramEnd"/>
      <w:r>
        <w:t xml:space="preserve"> za odpravo pomanjkljivosti, ki so bile zaznane v zdravstvenem sistemu in bodo pripomogle k večjemu varstvu pacientovih pravic.</w:t>
      </w:r>
    </w:p>
    <w:p w14:paraId="0D7107A6" w14:textId="312F1B21" w:rsidR="003F288A" w:rsidRDefault="005E4D71" w:rsidP="001D2CAC">
      <w:pPr>
        <w:pStyle w:val="Vir"/>
      </w:pPr>
      <w:r>
        <w:t>Vir: Ministrstvo za zdravje</w:t>
      </w:r>
    </w:p>
    <w:p w14:paraId="74CF81DC" w14:textId="13AD567F" w:rsidR="009F4480" w:rsidRDefault="009F4480" w:rsidP="009F4480">
      <w:pPr>
        <w:pStyle w:val="Naslov2"/>
      </w:pPr>
      <w:r>
        <w:t>Mnenje vlade o pobudi Računskega sodišča za začetek postopka za oceno ustavnosti tistega dela novega plačnega zakona, ki se nanaša na funkcionarje Računskega sodišča</w:t>
      </w:r>
    </w:p>
    <w:p w14:paraId="72A781DC" w14:textId="77777777" w:rsidR="009F4480" w:rsidRDefault="009F4480" w:rsidP="009F4480">
      <w:r>
        <w:t>Vlada Republike Slovenije je sprejela mnenje o pobudi Računskega sodišča Republike Slovenije za začetek postopka za oceno ustavnosti drugega odstavka 60. člena v zvezi s Prilogo 2 Zakona o skupnih temeljih sistema plač v javnem sektorju (ZSTSPJS), kolikor se nanašata na funkcionarje Računskega sodišča Republike Slovenije in ga pošlje Državnemu zboru in Ustavnemu sodišču.</w:t>
      </w:r>
    </w:p>
    <w:p w14:paraId="1F2DC312" w14:textId="77777777" w:rsidR="009F4480" w:rsidRDefault="009F4480" w:rsidP="009F4480"/>
    <w:p w14:paraId="3192D6A9" w14:textId="77777777" w:rsidR="009F4480" w:rsidRDefault="009F4480" w:rsidP="009F4480">
      <w:r>
        <w:t xml:space="preserve">Vlada v mnenju zavrača očitke pobudnikov in podaja podrobnejše utemeljitve, da uvrstitve funkcij računskega sodišča po drugem odstavku 60. člena ZSTSPJS v zvezi s Prilogo 2 ZSTSPJS niso v neskladju z Ustavo in s tem pobuda za začetek postopka za oceno ustavnosti po mnenju vlade ni utemeljena. Med drugim vlada pojasnjuje, da se je v novem ZSTSPJS pri uvrstitvah funkcij funkcionarjev računskega sodišča izhajalo iz razmerij med funkcijami, uveljavljenih s prejšnjim plačnim zakonom, z določenimi </w:t>
      </w:r>
      <w:proofErr w:type="gramStart"/>
      <w:r>
        <w:t>korekcijami</w:t>
      </w:r>
      <w:proofErr w:type="gramEnd"/>
      <w:r>
        <w:t xml:space="preserve"> ob upoštevanju nove plačne ureditve v javnem sektorju ter ustavnega in zakonskega položaja računskega sodišča v primerjavi z drugimi državnimi organi. Enako kot v prejšnjem, so tudi v novem plačnem sistemu v najvišji plačni razred plačne lestvice uvrščene funkcije predsednik republike, predsednik vlade, predsednik državnega zbora, predsednik vrhovnega sodišča in predsednik ustavnega sodišča, torej predsedniki najvišjih organov oblasti: izvršilne, </w:t>
      </w:r>
      <w:r>
        <w:lastRenderedPageBreak/>
        <w:t xml:space="preserve">zakonodajne in sodne. ZSTSPJS določa samo in izključno plačni položaj funkcionarjev računskega sodišča. </w:t>
      </w:r>
    </w:p>
    <w:p w14:paraId="1FADFCB2" w14:textId="77777777" w:rsidR="009F4480" w:rsidRDefault="009F4480" w:rsidP="009F4480"/>
    <w:p w14:paraId="39A13D9D" w14:textId="6941E2FD" w:rsidR="009F4480" w:rsidRDefault="009F4480" w:rsidP="009F4480">
      <w:r>
        <w:t>Po mnenju vlade uvrstitve funkcij računskega sodišča v plačni razred izkazujejo primeren plačni položaj funkcionarjev računskega sodišča in na noben način ne posegajo v siceršnji pravni položaj računskega sodišča, zlasti ne v njegovo samostojnost in neodvisnost.</w:t>
      </w:r>
    </w:p>
    <w:p w14:paraId="79C59316" w14:textId="77777777" w:rsidR="009F4480" w:rsidRDefault="009F4480" w:rsidP="009F4480">
      <w:pPr>
        <w:pStyle w:val="Vir"/>
      </w:pPr>
      <w:r>
        <w:t>Vir: Ministrstvo za javno upravo</w:t>
      </w:r>
    </w:p>
    <w:p w14:paraId="49BAA874" w14:textId="1AB399EE" w:rsidR="00552B59" w:rsidRDefault="00552B59" w:rsidP="00552B59">
      <w:pPr>
        <w:pStyle w:val="Naslov2"/>
      </w:pPr>
      <w:r>
        <w:t>Sprejem stališča Republike Slovenije do Predloga uredbe Evropskega parlamenta in Sveta o vzpostavitvi Instrumenta za povezovanje Evrope za obdobje 2028–2034</w:t>
      </w:r>
    </w:p>
    <w:p w14:paraId="7C23DEBD" w14:textId="77777777" w:rsidR="00552B59" w:rsidRDefault="00552B59" w:rsidP="00552B59">
      <w:r>
        <w:t>Vlada Republike Slovenije je sprejela stališče, da Republika Slovenija podpira Predlog uredbe Evropskega parlamenta in Sveta o vzpostavitvi Instrumenta za povezovanje Evrope za obdobje 2028–2034.</w:t>
      </w:r>
    </w:p>
    <w:p w14:paraId="0724FBF0" w14:textId="77777777" w:rsidR="00552B59" w:rsidRDefault="00552B59" w:rsidP="00552B59"/>
    <w:p w14:paraId="30E1E2A8" w14:textId="5322EEC1" w:rsidR="00552B59" w:rsidRDefault="00552B59" w:rsidP="00552B59">
      <w:r>
        <w:t xml:space="preserve">Evropska komisija je 16. julija 2025 predstavila predlog uredbe o vzpostavitvi instrumenta za povezovanje Evrope (CEF) za novo večletno finančno obdobje 2028–2034. Predlog določa skupno višino finančnih sredstev v ocenjeni višini 81,43 </w:t>
      </w:r>
      <w:proofErr w:type="gramStart"/>
      <w:r>
        <w:t>milijard</w:t>
      </w:r>
      <w:proofErr w:type="gramEnd"/>
      <w:r>
        <w:t xml:space="preserve"> </w:t>
      </w:r>
      <w:r w:rsidR="00AB0044">
        <w:t>evrov</w:t>
      </w:r>
      <w:r>
        <w:t>, razdeljenih med dva  glavna sektorja: promet in energijo s posebnim poudarkom na vojaški mobilnosti kot novem, samostojnem sklopu znotraj prometne komponente.</w:t>
      </w:r>
    </w:p>
    <w:p w14:paraId="2C696C5B" w14:textId="77777777" w:rsidR="00552B59" w:rsidRDefault="00552B59" w:rsidP="00552B59"/>
    <w:p w14:paraId="64C110E9" w14:textId="03DC1049" w:rsidR="00552B59" w:rsidRDefault="00552B59" w:rsidP="00552B59">
      <w:r>
        <w:t>Instrument CEF 2028–2034 bo tako nadaljeval podporo projektom skupnega evropskega interesa in predvsem čezmejnim projektom skupnega evropskega pomena v okviru izvajanja TEN-T in TEN-E, s ciljem izboljšanja povezljivosti, varnosti, trajnosti in energetske odpornosti EU.</w:t>
      </w:r>
    </w:p>
    <w:p w14:paraId="5DB2983A" w14:textId="77777777" w:rsidR="00552B59" w:rsidRDefault="00552B59" w:rsidP="00552B59"/>
    <w:p w14:paraId="2786E441" w14:textId="77777777" w:rsidR="00552B59" w:rsidRDefault="00552B59" w:rsidP="00552B59">
      <w:r>
        <w:t>Ključne značilnosti novega predloga so:</w:t>
      </w:r>
    </w:p>
    <w:p w14:paraId="7CEF5CC3" w14:textId="1FF35602" w:rsidR="00552B59" w:rsidRDefault="00552B59" w:rsidP="00552B59">
      <w:pPr>
        <w:pStyle w:val="Odstavekseznama"/>
        <w:numPr>
          <w:ilvl w:val="0"/>
          <w:numId w:val="16"/>
        </w:numPr>
      </w:pPr>
      <w:r>
        <w:t>povečanje finančnega ovoja v primerjavi s CEF 2021–2027 (</w:t>
      </w:r>
      <w:proofErr w:type="gramStart"/>
      <w:r>
        <w:t>z</w:t>
      </w:r>
      <w:proofErr w:type="gramEnd"/>
      <w:r>
        <w:t xml:space="preserve"> 33,7 na 81,43 mrd </w:t>
      </w:r>
      <w:r w:rsidR="00AB0044">
        <w:t>evrov</w:t>
      </w:r>
      <w:r>
        <w:t>);</w:t>
      </w:r>
    </w:p>
    <w:p w14:paraId="05C6AC2A" w14:textId="4029CD0F" w:rsidR="00552B59" w:rsidRDefault="00552B59" w:rsidP="00552B59">
      <w:pPr>
        <w:pStyle w:val="Odstavekseznama"/>
        <w:numPr>
          <w:ilvl w:val="0"/>
          <w:numId w:val="16"/>
        </w:numPr>
      </w:pPr>
      <w:r>
        <w:t>krepitev komponente za vojaško mobilnost (</w:t>
      </w:r>
      <w:proofErr w:type="gramStart"/>
      <w:r>
        <w:t>okoli</w:t>
      </w:r>
      <w:proofErr w:type="gramEnd"/>
      <w:r>
        <w:t xml:space="preserve"> 17 mrd </w:t>
      </w:r>
      <w:r w:rsidR="00AB0044">
        <w:t>evrov</w:t>
      </w:r>
      <w:r>
        <w:t xml:space="preserve"> znotraj prometne komponente) s poudarkom na izvajanju civilno – vojaških projektov z dvojno rabo.;</w:t>
      </w:r>
    </w:p>
    <w:p w14:paraId="31C77C88" w14:textId="697E66C9" w:rsidR="00552B59" w:rsidRDefault="00552B59" w:rsidP="00552B59">
      <w:pPr>
        <w:pStyle w:val="Odstavekseznama"/>
        <w:numPr>
          <w:ilvl w:val="0"/>
          <w:numId w:val="16"/>
        </w:numPr>
      </w:pPr>
      <w:r>
        <w:t>spodbujanje medsektorskih projektov (transport–energija);</w:t>
      </w:r>
    </w:p>
    <w:p w14:paraId="4D014CDD" w14:textId="0E481D26" w:rsidR="00552B59" w:rsidRDefault="00552B59" w:rsidP="00552B59">
      <w:pPr>
        <w:pStyle w:val="Odstavekseznama"/>
        <w:numPr>
          <w:ilvl w:val="0"/>
          <w:numId w:val="16"/>
        </w:numPr>
      </w:pPr>
      <w:r>
        <w:t xml:space="preserve">večja prožnost pri </w:t>
      </w:r>
      <w:proofErr w:type="gramStart"/>
      <w:r>
        <w:t>indirektnem</w:t>
      </w:r>
      <w:proofErr w:type="gramEnd"/>
      <w:r>
        <w:t xml:space="preserve"> upravljanju sredstev;</w:t>
      </w:r>
    </w:p>
    <w:p w14:paraId="45EEA3DC" w14:textId="7708276D" w:rsidR="00552B59" w:rsidRDefault="00552B59" w:rsidP="00552B59">
      <w:pPr>
        <w:pStyle w:val="Odstavekseznama"/>
        <w:numPr>
          <w:ilvl w:val="0"/>
          <w:numId w:val="16"/>
        </w:numPr>
      </w:pPr>
      <w:r>
        <w:t>razširjena podpora čezmejnim projektom s področja prometa in obnovljivih virov energije.</w:t>
      </w:r>
    </w:p>
    <w:p w14:paraId="7BA321A7" w14:textId="7B255709" w:rsidR="003F288A" w:rsidRDefault="00552B59" w:rsidP="00552B59">
      <w:pPr>
        <w:pStyle w:val="Vir"/>
      </w:pPr>
      <w:r>
        <w:t>Vir: Ministrstvo za infrastrukturo</w:t>
      </w:r>
    </w:p>
    <w:p w14:paraId="2848CB55" w14:textId="407429CA" w:rsidR="00A67624" w:rsidRDefault="00A67624" w:rsidP="00A67624">
      <w:pPr>
        <w:pStyle w:val="Naslov2"/>
      </w:pPr>
      <w:r>
        <w:t xml:space="preserve">Slovenija podpira program Enotni trg in carina, ob tem pa opozarja na pomen </w:t>
      </w:r>
      <w:proofErr w:type="gramStart"/>
      <w:r>
        <w:t>transparentnega</w:t>
      </w:r>
      <w:proofErr w:type="gramEnd"/>
      <w:r>
        <w:t xml:space="preserve"> upravljanja in financiranja</w:t>
      </w:r>
    </w:p>
    <w:p w14:paraId="10ECDCFC" w14:textId="77777777" w:rsidR="00A67624" w:rsidRDefault="00A67624" w:rsidP="00A67624">
      <w:r>
        <w:t xml:space="preserve">Vlada je sprejela stališče Republike Slovenije do predloga evropske uredbe o vzpostavitvi programa Enotni trg in carina (angleško Single Market </w:t>
      </w:r>
      <w:proofErr w:type="gramStart"/>
      <w:r>
        <w:t>and</w:t>
      </w:r>
      <w:proofErr w:type="gramEnd"/>
      <w:r>
        <w:t xml:space="preserve"> </w:t>
      </w:r>
      <w:proofErr w:type="spellStart"/>
      <w:r>
        <w:t>Customs</w:t>
      </w:r>
      <w:proofErr w:type="spellEnd"/>
      <w:r>
        <w:t xml:space="preserve"> </w:t>
      </w:r>
      <w:proofErr w:type="spellStart"/>
      <w:r>
        <w:t>Programme</w:t>
      </w:r>
      <w:proofErr w:type="spellEnd"/>
      <w:r>
        <w:t xml:space="preserve"> - SMCP) za obdobje 2028–2034, ki združuje več obstoječih programov na področju enotnega trga, carine, davčnega sodelovanja in boja proti goljufijam.</w:t>
      </w:r>
    </w:p>
    <w:p w14:paraId="69E65815" w14:textId="77777777" w:rsidR="00A67624" w:rsidRDefault="00A67624" w:rsidP="00A67624"/>
    <w:p w14:paraId="44CE01BC" w14:textId="77777777" w:rsidR="00A67624" w:rsidRDefault="00A67624" w:rsidP="00A67624">
      <w:r>
        <w:t xml:space="preserve">Slovenija načeloma podpira cilje programa, zlasti usmeritev v digitalizacijo postopkov, krepitev sodelovanja med državami članicami in Evropsko komisijo ter razvoj </w:t>
      </w:r>
      <w:proofErr w:type="gramStart"/>
      <w:r>
        <w:t>interoperabilnih</w:t>
      </w:r>
      <w:proofErr w:type="gramEnd"/>
      <w:r>
        <w:t xml:space="preserve"> informacijsko-tehnoloških (IT) sistemov na področju carine, davkov in enotnega trga. Program pomembno prispeva k odpravi ovir na notranjem trgu, večji pravni predvidljivosti za podjetja ter učinkovitejšemu delovanju javne uprave.</w:t>
      </w:r>
    </w:p>
    <w:p w14:paraId="2E25568D" w14:textId="77777777" w:rsidR="00A67624" w:rsidRDefault="00A67624" w:rsidP="00A67624"/>
    <w:p w14:paraId="69761D1C" w14:textId="77777777" w:rsidR="00A67624" w:rsidRDefault="00A67624" w:rsidP="00A67624">
      <w:r>
        <w:t xml:space="preserve">Evropska komisija je predlog uredbe predložila septembra 2025, program pa predstavlja združitev štirih obstoječih programov iz tekočega večletnega finančnega okvira, in sicer programa Enotni trg (brez sklopov za mala in srednje velika podjetja ter živila in krmo), programa Carina (vključno z </w:t>
      </w:r>
      <w:r>
        <w:lastRenderedPageBreak/>
        <w:t xml:space="preserve">instrumentom za opremo za carinske kontrole), programa </w:t>
      </w:r>
      <w:proofErr w:type="spellStart"/>
      <w:r>
        <w:t>Fiscalis</w:t>
      </w:r>
      <w:proofErr w:type="spellEnd"/>
      <w:r>
        <w:t xml:space="preserve"> ter programa Evropske unije za boj proti goljufijam. Za izvajanje programa je predviden proračun v višini približno 6,2 milijarde evrov, kar omogoča stabilno in večletno načrtovanje ukrepov na ravni EU in držav članic.</w:t>
      </w:r>
    </w:p>
    <w:p w14:paraId="7347BCB8" w14:textId="77777777" w:rsidR="00A67624" w:rsidRDefault="00A67624" w:rsidP="00A67624"/>
    <w:p w14:paraId="221FE139" w14:textId="77777777" w:rsidR="00A67624" w:rsidRDefault="00A67624" w:rsidP="00A67624">
      <w:r>
        <w:t>Republika Slovenija ob tem opozarja na potrebo po jasni, pregledni in predvidljivi finančni arhitekturi ter po enakovredni vlogi držav članic pri upravljanju programa. Posebej pomembno je zagotoviti stabilno financiranje večletnih projektov, zlasti na področju carinskih in davčnih IT-sistemov, ter dosledno spoštovati nacionalno suverenost na področju davčnih politik, ki niso harmonizirane na ravni EU.</w:t>
      </w:r>
    </w:p>
    <w:p w14:paraId="3C0FFD48" w14:textId="77777777" w:rsidR="00A67624" w:rsidRDefault="00A67624" w:rsidP="00A67624"/>
    <w:p w14:paraId="4C748820" w14:textId="77777777" w:rsidR="00A67624" w:rsidRDefault="00A67624" w:rsidP="00A67624">
      <w:r>
        <w:t>Slovenija bo v pogajanjih zagovarjala tudi preglednost porabe sredstev, jasne upravljavske strukture ter enakovreden dostop vseh držav članic do financiranja. Program mora prispevati k odpravi ovir, digitalizaciji, poglabljanju integracije notranjega trga ter hkrati k učinkoviti zaščiti finančnih interesov Evropske unije in Republike Slovenije.</w:t>
      </w:r>
    </w:p>
    <w:p w14:paraId="3ABF5CF0" w14:textId="16CFA133" w:rsidR="003F288A" w:rsidRDefault="00A67624" w:rsidP="00A67624">
      <w:pPr>
        <w:pStyle w:val="Vir"/>
      </w:pPr>
      <w:r>
        <w:t>Vir: Ministrstvo za gospodarstvo, turizem in šport</w:t>
      </w:r>
    </w:p>
    <w:p w14:paraId="47BBD6D5" w14:textId="3D06D6F5" w:rsidR="00813A35" w:rsidRDefault="00813A35" w:rsidP="00813A35">
      <w:pPr>
        <w:pStyle w:val="Naslov2"/>
      </w:pPr>
      <w:r>
        <w:t>Nota o pristopu k Tehničnemu dogovoru med ministrstvi za obrambo Latvije in Kanade ter Kanadskimi oboroženimi silami o Natovi večnacionalni brigadi v Latviji</w:t>
      </w:r>
    </w:p>
    <w:p w14:paraId="4A6E7D3D" w14:textId="77777777" w:rsidR="00813A35" w:rsidRDefault="00813A35" w:rsidP="00813A35">
      <w:r>
        <w:t>Vlada Republike Slovenije se je seznanila z Informacijo o nameravanem podpisu Note o pristopu k Tehničnemu dogovoru med Ministrstvom za obrambo Republike Latvije in Ministrstvom za nacionalno obrambo Kanade ter Kanadskimi oboroženimi silami o Natovi večnacionalni brigadi v Latviji pod vodstvom Kanade in zagotavljanju podpore države gostiteljice ter drugih obveznostih.</w:t>
      </w:r>
    </w:p>
    <w:p w14:paraId="0BC76282" w14:textId="77777777" w:rsidR="00813A35" w:rsidRDefault="00813A35" w:rsidP="00813A35"/>
    <w:p w14:paraId="7B1AC46E" w14:textId="77777777" w:rsidR="00813A35" w:rsidRDefault="00813A35" w:rsidP="00813A35">
      <w:r>
        <w:t>Slovenska vojska v okviru Natovih prednjih kopenskih sil (angl. »</w:t>
      </w:r>
      <w:proofErr w:type="spellStart"/>
      <w:r>
        <w:t>Forward</w:t>
      </w:r>
      <w:proofErr w:type="spellEnd"/>
      <w:r>
        <w:t xml:space="preserve"> Land </w:t>
      </w:r>
      <w:proofErr w:type="spellStart"/>
      <w:r>
        <w:t>Forces</w:t>
      </w:r>
      <w:proofErr w:type="spellEnd"/>
      <w:r>
        <w:t>« – FLF) sodeluje v večnacionalni bojni skupini v Latviji.</w:t>
      </w:r>
    </w:p>
    <w:p w14:paraId="4CEE9A6F" w14:textId="77777777" w:rsidR="00813A35" w:rsidRDefault="00813A35" w:rsidP="00813A35"/>
    <w:p w14:paraId="78A77282" w14:textId="6AF34E5F" w:rsidR="00813A35" w:rsidRDefault="00813A35" w:rsidP="00813A35">
      <w:r>
        <w:t xml:space="preserve">Kanada, ki je vodilna država večnacionalne bojne skupine v Latviji, in Latvija, ki je država gostiteljica, sta 18. aprila 2017 v Rigi, Latvija, </w:t>
      </w:r>
      <w:proofErr w:type="gramStart"/>
      <w:r>
        <w:t>podpisali</w:t>
      </w:r>
      <w:proofErr w:type="gramEnd"/>
      <w:r>
        <w:t xml:space="preserve"> Tehnični dogovor med Ministrstvom za obrambo Republike Latvije in Ministrstvom za nacionalno obrambo Kanade ter Kanadskimi oboroženimi silami o Natovi okrepljeni prednji prisotnosti v Latviji in zagotavljanju podpore države gostiteljice ter drugih obveznostih, v nadaljevanju tehnični dogovor iz leta 2017. Ta ureja medsebojne obveznosti obeh držav, k njemu pa so morale s podpisom note o pristopu pristopiti tudi preostale države, ki sodelujejo v bojni skupini. Republika </w:t>
      </w:r>
      <w:proofErr w:type="gramStart"/>
      <w:r>
        <w:t xml:space="preserve">Slovenija  </w:t>
      </w:r>
      <w:proofErr w:type="gramEnd"/>
      <w:r>
        <w:t>je 26. maja 2017 podpisala Noto o pristopu k Tehničnemu dogovoru med Ministrstvom za obrambo Republike Latvije in Ministrstvom za nacionalno obrambo Kanade ter Kanadskimi oboroženimi silami o Natovi okrepljeni prednji prisotnosti v Latviji in zagotavljanju podpore države gostiteljice ter drugih odgovornostih v nadaljevanju nota o pristopu k tehničnemu dogovoru iz leta 2017.</w:t>
      </w:r>
    </w:p>
    <w:p w14:paraId="4AE0CB6E" w14:textId="77777777" w:rsidR="00813A35" w:rsidRDefault="00813A35" w:rsidP="00813A35"/>
    <w:p w14:paraId="2CE90B83" w14:textId="528FC981" w:rsidR="00813A35" w:rsidRDefault="00813A35" w:rsidP="00813A35">
      <w:r>
        <w:t>Latvija in Kanada sta 25. junija 2025 v Rigi, Latvija, podpisali nov Tehnični dogovor med Ministrstvom za obrambo Republike Latvije in Ministrstvom za nacionalno obrambo Kanade ter Kanadskimi oboroženimi silami o Natovi večnacionalni brigadi v Latviji pod vodstvom Kanade in zagotavljanju podpore države gostiteljice ter drugih obveznostih, v nadaljevanju tehnični dogovor iz leta 2025, ki ureja medsebojne obveznosti obeh držav, k njemu pa morajo s podpisom note o pristopu pristopiti tudi preostale države, med njimi tudi RS, ki sodelujejo v bojni skupini.</w:t>
      </w:r>
    </w:p>
    <w:p w14:paraId="036B5E2F" w14:textId="77777777" w:rsidR="00813A35" w:rsidRDefault="00813A35" w:rsidP="00813A35"/>
    <w:p w14:paraId="4908F063" w14:textId="3E7D6EAC" w:rsidR="00813A35" w:rsidRDefault="00813A35" w:rsidP="00813A35">
      <w:r>
        <w:t xml:space="preserve">Tehnični dogovor iz leta 2025, ki je začel učinkovati 25. junija 2025, nadomešča tehnični dogovor iz leta 2017. V skladu z osemnajstim odstavkom uvoda tehničnega dogovora iz leta 2025 </w:t>
      </w:r>
      <w:proofErr w:type="gramStart"/>
      <w:r>
        <w:t>vse obstoječe note</w:t>
      </w:r>
      <w:proofErr w:type="gramEnd"/>
      <w:r>
        <w:t xml:space="preserve"> o pristopu ali izjave o nameri, sprejete v okviru tehničnega dogovora iz leta 2017, učinkujejo še največ devetdeset (90) dni od datuma začetka učinkovanja tehničnega dogovora iz leta 2025 ali dokler vse države pošiljateljice ne zaključijo postopkov iz 3. razdelka tehničnega dogovora iz leta 2025 (Veljavnost in povabila državam pošiljateljicam), kar nastopi prej.</w:t>
      </w:r>
    </w:p>
    <w:p w14:paraId="47739646" w14:textId="76FAF275" w:rsidR="003F288A" w:rsidRDefault="00813A35" w:rsidP="00813A35">
      <w:pPr>
        <w:pStyle w:val="Vir"/>
      </w:pPr>
      <w:r>
        <w:lastRenderedPageBreak/>
        <w:t>Vir: Ministrstvo za obrambo</w:t>
      </w:r>
    </w:p>
    <w:p w14:paraId="427F3C67" w14:textId="674B7748" w:rsidR="00165EF3" w:rsidRDefault="00165EF3" w:rsidP="00165EF3">
      <w:pPr>
        <w:pStyle w:val="Naslov2"/>
      </w:pPr>
      <w:r>
        <w:t>Tehnični dogovor za sodelovanje pripadnikov Slovenske vojske v Mirovnih silah Združenih narodov na Cipru</w:t>
      </w:r>
    </w:p>
    <w:p w14:paraId="103758B9" w14:textId="77777777" w:rsidR="00165EF3" w:rsidRDefault="00165EF3" w:rsidP="00165EF3">
      <w:r>
        <w:t>Vlada Republike Slovenije je potrdila Tehnični dogovor med Ministrstvom za obrambo Slovaške republike in Ministrstvom za obrambo Republike Slovenije o prispevku k Mirovnim silam Združenih narodov na Cipru (UNFICYP), podpisan v Ljubljani 17. decembra 2024.</w:t>
      </w:r>
    </w:p>
    <w:p w14:paraId="36535972" w14:textId="77777777" w:rsidR="00165EF3" w:rsidRDefault="00165EF3" w:rsidP="00165EF3"/>
    <w:p w14:paraId="369B32A5" w14:textId="77777777" w:rsidR="00165EF3" w:rsidRDefault="00165EF3" w:rsidP="00165EF3">
      <w:r>
        <w:t xml:space="preserve">Republika Slovenija je v Mirovnih silah Združenih narodov na Cipru (UNFICYP) delovala že med letoma 1997 in 2001, v luči nestalnega članstva v Varnostnem svetu Združenih narodov pa se je Vlada Republike Slovenije odločila za ponovno sodelovanje pripadnikov Slovenske vojske v misiji UNFICYP. </w:t>
      </w:r>
    </w:p>
    <w:p w14:paraId="7AF2C1AC" w14:textId="77777777" w:rsidR="00165EF3" w:rsidRDefault="00165EF3" w:rsidP="00165EF3"/>
    <w:p w14:paraId="4DFCEC9A" w14:textId="77777777" w:rsidR="00165EF3" w:rsidRDefault="00165EF3" w:rsidP="00165EF3">
      <w:r>
        <w:t xml:space="preserve">Pripadniki Slovenske vojske v UNFICYP delujejo v okviru slovaškega kontingenta. Za opredelitev njihovega statusa ter drugih pravic in obveznosti veljajo enake določbe kot za pripadnike slovaških oboroženih sil, ki so opredeljene v </w:t>
      </w:r>
      <w:proofErr w:type="gramStart"/>
      <w:r>
        <w:t>memorandumu</w:t>
      </w:r>
      <w:proofErr w:type="gramEnd"/>
      <w:r>
        <w:t xml:space="preserve"> med OZN in Vlado Slovaške republike, podpisanem leta 2021. Tehnični dogovor tako opredeljuje načela in postopke za zagotavljanje logistične podpore, finančni vidik, zdravstveno podporo, prevoz, varovanje tajnih podatkov, odškodninske zahtevke in ostalo.</w:t>
      </w:r>
    </w:p>
    <w:p w14:paraId="3D154A19" w14:textId="77777777" w:rsidR="00165EF3" w:rsidRDefault="00165EF3" w:rsidP="00165EF3">
      <w:pPr>
        <w:pStyle w:val="Vir"/>
      </w:pPr>
      <w:r>
        <w:t>Vir: Ministrstvo za zunanje in evropske zadeve Republike Slovenije</w:t>
      </w:r>
    </w:p>
    <w:p w14:paraId="5965C7AA" w14:textId="6A6F8FD0" w:rsidR="00165EF3" w:rsidRDefault="00165EF3" w:rsidP="00165EF3">
      <w:pPr>
        <w:pStyle w:val="Naslov2"/>
      </w:pPr>
      <w:r>
        <w:t>Potrditev Sporazuma pogodbenice prosilke med Republiko Slovenijo in Evropsko vesoljsko agencijo za pomoč pri nacionalnih vesoljskih projektih</w:t>
      </w:r>
    </w:p>
    <w:p w14:paraId="7AD66FF8" w14:textId="77777777" w:rsidR="00165EF3" w:rsidRDefault="00165EF3" w:rsidP="00165EF3">
      <w:r>
        <w:t xml:space="preserve">Vlada Republike Slovenije je potrdila Sporazum pogodbenice prosilke med Republiko Slovenijo in Evropsko vesoljsko agencijo za pomoč pri nacionalnih vesoljskih projektih, sklenjen 25. septembra 2025. </w:t>
      </w:r>
    </w:p>
    <w:p w14:paraId="0F9272F6" w14:textId="77777777" w:rsidR="00165EF3" w:rsidRDefault="00165EF3" w:rsidP="00165EF3"/>
    <w:p w14:paraId="0050F035" w14:textId="77777777" w:rsidR="00165EF3" w:rsidRDefault="00165EF3" w:rsidP="00165EF3">
      <w:r>
        <w:t xml:space="preserve">Sporazum določa izvedbeni okvir, v skladu s katerim ESA upravlja tehnične in pogodbene vidike dejavnosti pogodbeni </w:t>
      </w:r>
      <w:proofErr w:type="gramStart"/>
      <w:r>
        <w:t>prosilke</w:t>
      </w:r>
      <w:proofErr w:type="gramEnd"/>
      <w:r>
        <w:t xml:space="preserve">, ki se izvajajo preko javnega naročanja/razpisov. Ti so namenjeni samo podjetjem ter akademskim in raziskovalnim organizacijam s sedežem v Sloveniji. </w:t>
      </w:r>
    </w:p>
    <w:p w14:paraId="3C1BD481" w14:textId="77777777" w:rsidR="00165EF3" w:rsidRDefault="00165EF3" w:rsidP="00165EF3"/>
    <w:p w14:paraId="12B43BFF" w14:textId="77777777" w:rsidR="00165EF3" w:rsidRDefault="00165EF3" w:rsidP="00165EF3">
      <w:r>
        <w:t xml:space="preserve">Namen razpisov je krepitev slovenskega vesoljskega sektorja in spodbujanje vključitve obstoječih ter novih podjetij in organizacij, ki še niso aktivni na področju vesoljskih tehnologij. S tem se krepi slovenski vesoljski sektor in omogoča doseganje dolgoročnih ciljev na področju vesolja. </w:t>
      </w:r>
    </w:p>
    <w:p w14:paraId="534E71D0" w14:textId="77777777" w:rsidR="00165EF3" w:rsidRDefault="00165EF3" w:rsidP="00165EF3">
      <w:pPr>
        <w:pStyle w:val="Vir"/>
      </w:pPr>
      <w:r>
        <w:t>Vir: Ministrstvo za zunanje in evropske zadeve Republike Slovenije</w:t>
      </w:r>
    </w:p>
    <w:p w14:paraId="61B77640" w14:textId="57BA35F8" w:rsidR="009E5DC1" w:rsidRDefault="009E5DC1" w:rsidP="009E5DC1">
      <w:pPr>
        <w:pStyle w:val="Naslov2"/>
      </w:pPr>
      <w:r>
        <w:t>Vlada odločila o prispevku Republike Slovenije v skrbniški sklad OZN na področju razoroževanja</w:t>
      </w:r>
    </w:p>
    <w:p w14:paraId="7E435EB6" w14:textId="77777777" w:rsidR="009E5DC1" w:rsidRDefault="009E5DC1" w:rsidP="009E5DC1">
      <w:r>
        <w:t xml:space="preserve">Vlada Republike Slovenije se je na današnji seji odločila, da Republika Slovenija v Skrbniški sklad Organizacije združenih narodov za izvajanje aktivnosti s področja razoroževanja (United </w:t>
      </w:r>
      <w:proofErr w:type="spellStart"/>
      <w:r>
        <w:t>Nations</w:t>
      </w:r>
      <w:proofErr w:type="spellEnd"/>
      <w:r>
        <w:t xml:space="preserve"> Trust Fund </w:t>
      </w:r>
      <w:proofErr w:type="gramStart"/>
      <w:r>
        <w:t>for</w:t>
      </w:r>
      <w:proofErr w:type="gramEnd"/>
      <w:r>
        <w:t xml:space="preserve"> global and </w:t>
      </w:r>
      <w:proofErr w:type="spellStart"/>
      <w:r>
        <w:t>regional</w:t>
      </w:r>
      <w:proofErr w:type="spellEnd"/>
      <w:r>
        <w:t xml:space="preserve"> </w:t>
      </w:r>
      <w:proofErr w:type="spellStart"/>
      <w:r>
        <w:t>disarmament</w:t>
      </w:r>
      <w:proofErr w:type="spellEnd"/>
      <w:r>
        <w:t xml:space="preserve"> </w:t>
      </w:r>
      <w:proofErr w:type="spellStart"/>
      <w:r>
        <w:t>activities</w:t>
      </w:r>
      <w:proofErr w:type="spellEnd"/>
      <w:r>
        <w:t xml:space="preserve">) v letu 2025 nameni prispevek v višini 5.000 evrov. Ministrstvu za obrambo je vlada naložila, da zagotovi finančna sredstva za ta namen in izvede ustrezne postopke za </w:t>
      </w:r>
      <w:proofErr w:type="gramStart"/>
      <w:r>
        <w:t>realizacijo</w:t>
      </w:r>
      <w:proofErr w:type="gramEnd"/>
      <w:r>
        <w:t xml:space="preserve">. </w:t>
      </w:r>
    </w:p>
    <w:p w14:paraId="79956460" w14:textId="77777777" w:rsidR="009E5DC1" w:rsidRDefault="009E5DC1" w:rsidP="009E5DC1"/>
    <w:p w14:paraId="7338A53E" w14:textId="77777777" w:rsidR="009E5DC1" w:rsidRDefault="009E5DC1" w:rsidP="009E5DC1">
      <w:r>
        <w:t xml:space="preserve">Varnostni svet je v resoluciji 1977 (2011) zaprosil države, ki to lahko storijo, da prispevajo v Skrbniški sklad Urada OZN za razorožitev (United </w:t>
      </w:r>
      <w:proofErr w:type="spellStart"/>
      <w:r>
        <w:t>Nations</w:t>
      </w:r>
      <w:proofErr w:type="spellEnd"/>
      <w:r>
        <w:t xml:space="preserve"> Office </w:t>
      </w:r>
      <w:proofErr w:type="gramStart"/>
      <w:r>
        <w:t>for</w:t>
      </w:r>
      <w:proofErr w:type="gramEnd"/>
      <w:r>
        <w:t xml:space="preserve"> </w:t>
      </w:r>
      <w:proofErr w:type="spellStart"/>
      <w:r>
        <w:t>Disarmament</w:t>
      </w:r>
      <w:proofErr w:type="spellEnd"/>
      <w:r>
        <w:t xml:space="preserve"> </w:t>
      </w:r>
      <w:proofErr w:type="spellStart"/>
      <w:r>
        <w:t>Affairs</w:t>
      </w:r>
      <w:proofErr w:type="spellEnd"/>
      <w:r>
        <w:t>, UNODA). V Varnostnem svetu OZN je v času izvajanja nestalnega članstva Republika Slovenija še posebno aktivna prav na tem področju.</w:t>
      </w:r>
    </w:p>
    <w:p w14:paraId="5F282ACA" w14:textId="77777777" w:rsidR="009E5DC1" w:rsidRDefault="009E5DC1" w:rsidP="009E5DC1"/>
    <w:p w14:paraId="22FE7D8C" w14:textId="1884FC6B" w:rsidR="009E5DC1" w:rsidRDefault="009E5DC1" w:rsidP="009E5DC1">
      <w:r>
        <w:t xml:space="preserve">Republika Slovenija je s 1. januarja 2024 za obdobje dveh let (2024-2025) postala nestalna članica Varnostnega sveta (VS) Organizacije združenih narodov. Ministrstvo za obrambo je zadolženo za podporo vojaškim in varnostno-obrambnim vsebinam v okviru Stalnega predstavništva. Gre za vsebine, ki so povezane z mirovnimi operacijam, področjem razoroževanja, neširjenja orožja, reformo varnostnega sektorja, posredno pa tudi za vsebine s področja ženske, mir in varnost, otroci v oboroženih </w:t>
      </w:r>
      <w:proofErr w:type="gramStart"/>
      <w:r>
        <w:t>konfliktih</w:t>
      </w:r>
      <w:proofErr w:type="gramEnd"/>
      <w:r>
        <w:t>, klimatske spremembe, vse z osredotočenjem na področje varnosti in obrambe. Slovenija</w:t>
      </w:r>
      <w:proofErr w:type="gramStart"/>
      <w:r>
        <w:t xml:space="preserve"> kot</w:t>
      </w:r>
      <w:proofErr w:type="gramEnd"/>
      <w:r>
        <w:t xml:space="preserve"> nestalna članica VS sodeluje pri oblikovanju globalne agende za naštete vsebine in tako prispeva svoj delež odgovornosti za vzdrževanje mednarodnega miru in varnosti. OZN redno posreduje prošnje za finančne prispevke. Že manjši finančni prispevek za katerega od projektov OZN je priložnost za nadaljnjo krepitev položaja in prepoznavnosti Republike Slovenije tako v VS</w:t>
      </w:r>
      <w:proofErr w:type="gramStart"/>
      <w:r>
        <w:t>,</w:t>
      </w:r>
      <w:proofErr w:type="gramEnd"/>
      <w:r>
        <w:t xml:space="preserve"> kot tudi sicer v sistemu OZN.</w:t>
      </w:r>
    </w:p>
    <w:p w14:paraId="1823287F" w14:textId="77777777" w:rsidR="009E5DC1" w:rsidRDefault="009E5DC1" w:rsidP="009E5DC1"/>
    <w:p w14:paraId="17D5524D" w14:textId="77777777" w:rsidR="009E5DC1" w:rsidRDefault="009E5DC1" w:rsidP="009E5DC1">
      <w:r>
        <w:t xml:space="preserve">Na Ministrstvu za obrambo Republike Slovenije se zavedamo pomembnosti </w:t>
      </w:r>
      <w:proofErr w:type="gramStart"/>
      <w:r>
        <w:t>našega</w:t>
      </w:r>
      <w:proofErr w:type="gramEnd"/>
      <w:r>
        <w:t xml:space="preserve"> sodelovanja pri globalnih prizadevanjih za preprečevanje širjenja orožja za množično uničevanje, zato predlagamo finančni prispevek v OZN skrbniški sklad za izvajanje resolucije Varnostnega sveta 1540. Predlagamo letni prispevek 5.000 evrov za obdobje 2025 – 2026. S prispevkom bi nadaljnje krepili ugled Republike Slovenije kot države, ki aktivno prispeva k naporu OZN pri izvajanju resolucije 1540 in prispeva </w:t>
      </w:r>
      <w:proofErr w:type="gramStart"/>
      <w:r>
        <w:t>k</w:t>
      </w:r>
      <w:proofErr w:type="gramEnd"/>
      <w:r>
        <w:t xml:space="preserve"> krepitvi prizadevanj za nadzor in preprečevanje groženj povezanih z orožjem za množično uničevanje. Finančna podpora bo namenjena izboljšanju sposobnosti držav pri izvajanja dejavnosti, povezanih z nadzorom, preprečevanjem in odzivanjem na grožnje</w:t>
      </w:r>
      <w:proofErr w:type="gramStart"/>
      <w:r>
        <w:t xml:space="preserve"> povezane</w:t>
      </w:r>
      <w:proofErr w:type="gramEnd"/>
      <w:r>
        <w:t xml:space="preserve"> z orožjem za množično uničevanje. Naša finančna podpora bo pripomogla tudi k izboljšanju učinkovitosti in h krepitvi mednarodne varnosti na tem področju. </w:t>
      </w:r>
    </w:p>
    <w:p w14:paraId="14F0D4E9" w14:textId="6DC3165B" w:rsidR="003F288A" w:rsidRDefault="009E5DC1" w:rsidP="009E5DC1">
      <w:pPr>
        <w:pStyle w:val="Vir"/>
      </w:pPr>
      <w:r>
        <w:t>Vir: Ministrstvo za obrambo</w:t>
      </w:r>
    </w:p>
    <w:p w14:paraId="7F1F3750" w14:textId="76A1C74C" w:rsidR="0076296E" w:rsidRDefault="0076296E" w:rsidP="0076296E">
      <w:pPr>
        <w:pStyle w:val="Naslov2"/>
      </w:pPr>
      <w:r>
        <w:t>Vlada soglaša z amandmaji k noveli Zakona o javnih financah</w:t>
      </w:r>
    </w:p>
    <w:p w14:paraId="6B99F3C4" w14:textId="77777777" w:rsidR="0076296E" w:rsidRDefault="0076296E" w:rsidP="0076296E">
      <w:r>
        <w:t xml:space="preserve">Vlada je danes soglašala s predlogom amandmajev Ministrstva za finance, s katerimi se predlagajo popravki besedila novele Zakona o javnih financah. Amandmaji so pripravljeni na podlagi podanih pripomb </w:t>
      </w:r>
      <w:proofErr w:type="gramStart"/>
      <w:r>
        <w:t>Zakonodajno-pravne</w:t>
      </w:r>
      <w:proofErr w:type="gramEnd"/>
      <w:r>
        <w:t xml:space="preserve"> službe Državnega zbora, podanih z vidika skladnosti predlaganega zakona s pravnim sistemom in z zakonodajno-tehničnega vidika.</w:t>
      </w:r>
    </w:p>
    <w:p w14:paraId="068F1447" w14:textId="0C29A237" w:rsidR="004A2F47" w:rsidRDefault="0076296E" w:rsidP="0076296E">
      <w:pPr>
        <w:pStyle w:val="Vir"/>
      </w:pPr>
      <w:r>
        <w:t>Vir: Ministrstvo za finance</w:t>
      </w:r>
    </w:p>
    <w:p w14:paraId="6D94FFF9" w14:textId="76F0603A" w:rsidR="00305347" w:rsidRDefault="00305347" w:rsidP="00305347">
      <w:pPr>
        <w:pStyle w:val="Naslov2"/>
      </w:pPr>
      <w:r>
        <w:t>Vlada potrdila predlog zakona o bančništvu</w:t>
      </w:r>
    </w:p>
    <w:p w14:paraId="3EC8F4F0" w14:textId="77777777" w:rsidR="00305347" w:rsidRDefault="00305347" w:rsidP="00305347">
      <w:r>
        <w:t xml:space="preserve">Glavni cilj predloga je nadgradnja veljavnega Zakona o bančništvu, zlasti zaradi prenosa evropske </w:t>
      </w:r>
      <w:proofErr w:type="gramStart"/>
      <w:r>
        <w:t>direktive</w:t>
      </w:r>
      <w:proofErr w:type="gramEnd"/>
      <w:r>
        <w:t xml:space="preserve"> o spremembi Direktive v zvezi z nadzorniškimi pooblastili, sankcijami, podružnicami iz tretjih držav in okoljskimi, socialnimi in upravljavskimi tveganji. Namen </w:t>
      </w:r>
      <w:proofErr w:type="gramStart"/>
      <w:r>
        <w:t>direktive</w:t>
      </w:r>
      <w:proofErr w:type="gramEnd"/>
      <w:r>
        <w:t xml:space="preserve"> je med drugim dodatno izboljšati enotna pravila za izvajanje bančnega nadzora in s tem poglobiti notranji bančni trg. </w:t>
      </w:r>
    </w:p>
    <w:p w14:paraId="3E6960DF" w14:textId="77777777" w:rsidR="00305347" w:rsidRDefault="00305347" w:rsidP="00305347">
      <w:r>
        <w:t xml:space="preserve">Omenjena </w:t>
      </w:r>
      <w:proofErr w:type="gramStart"/>
      <w:r>
        <w:t>direktiva</w:t>
      </w:r>
      <w:proofErr w:type="gramEnd"/>
      <w:r>
        <w:t xml:space="preserve"> prinaša pomembne novosti na bančnem področju v zvezi z okrepljenim nadzorniškimi pooblastili Banke Slovenije in evropskih nadzornikov, novo ureditvijo sankcij za kršitve bančne zakonodaje, strožjimi pravili za podružnice iz tretjih držav ter novo regulacijo okoljskih, socialnih in upravljavskih tveganj, ki je ključna za prilagoditev bančnega sektorja na podnebne izzive in trajnostne cilje Evropske unije.</w:t>
      </w:r>
    </w:p>
    <w:p w14:paraId="4E817856" w14:textId="77777777" w:rsidR="00305347" w:rsidRDefault="00305347" w:rsidP="00305347"/>
    <w:p w14:paraId="6BB62200" w14:textId="173B06D3" w:rsidR="00305347" w:rsidRDefault="00305347" w:rsidP="00305347">
      <w:r>
        <w:t xml:space="preserve">Predlog zakona poleg prenosa </w:t>
      </w:r>
      <w:proofErr w:type="gramStart"/>
      <w:r>
        <w:t>direktive</w:t>
      </w:r>
      <w:proofErr w:type="gramEnd"/>
      <w:r>
        <w:t xml:space="preserve"> vključuje tudi nekatere druge dopolnitve, ki prinašajo dodatno uskladitev z evropsko zakonodajo in prakso, izboljšujejo preglednost ter povečujejo učinkovitost postopkov nadzora.</w:t>
      </w:r>
    </w:p>
    <w:p w14:paraId="64EDF6DE" w14:textId="454355C8" w:rsidR="003F288A" w:rsidRDefault="00305347" w:rsidP="00305347">
      <w:pPr>
        <w:pStyle w:val="Vir"/>
      </w:pPr>
      <w:r>
        <w:t>Vir: Ministrstvo za finance</w:t>
      </w:r>
    </w:p>
    <w:p w14:paraId="4DFECD84" w14:textId="3E1C113E" w:rsidR="006D1865" w:rsidRDefault="006D1865" w:rsidP="006D1865">
      <w:pPr>
        <w:pStyle w:val="Naslov2"/>
      </w:pPr>
      <w:r>
        <w:lastRenderedPageBreak/>
        <w:t>Vlada potrdila predlog zakona s področja finančnega sistema</w:t>
      </w:r>
    </w:p>
    <w:p w14:paraId="1DB51401" w14:textId="77777777" w:rsidR="006D1865" w:rsidRDefault="006D1865" w:rsidP="006D1865">
      <w:r>
        <w:t xml:space="preserve">Vlada je danes potrdila </w:t>
      </w:r>
      <w:proofErr w:type="gramStart"/>
      <w:r>
        <w:t>predlog Zakona</w:t>
      </w:r>
      <w:proofErr w:type="gramEnd"/>
      <w:r>
        <w:t xml:space="preserve"> o spremembah in dopolnitvah določenih zakonov glede vzpostavitve in delovanja evropske enotne točke dostopa, s katerimi v nacionalni pravni red prenašamo spremembe nekaterih direktiv Evropske unije (EU). Enotna evropska točka dostopa zagotavlja centraliziran dostop do javno dostopnih informacij, pomembnih za finančne storitve, kapitalske trge in trajnostnost.</w:t>
      </w:r>
    </w:p>
    <w:p w14:paraId="46CD2615" w14:textId="77777777" w:rsidR="006D1865" w:rsidRDefault="006D1865" w:rsidP="006D1865"/>
    <w:p w14:paraId="473AC48D" w14:textId="77777777" w:rsidR="006D1865" w:rsidRDefault="006D1865" w:rsidP="006D1865">
      <w:r>
        <w:t>Večina zakonodaje na področju finančnih storitev in kapitalskih trgov v EU zahteva razkritje informacij javnosti, kar vpliva na podjetja, regulatorje, revizorje, svetovalce in številne druge institucije. Zahteve po javnem razkritju so bile med drugim uvedene zaradi zagotavljanja zaščite vlagateljev in pospeševanja čezmejnih naložb.</w:t>
      </w:r>
    </w:p>
    <w:p w14:paraId="349335A8" w14:textId="77777777" w:rsidR="006D1865" w:rsidRDefault="006D1865" w:rsidP="006D1865"/>
    <w:p w14:paraId="0E7E3F1B" w14:textId="77777777" w:rsidR="006D1865" w:rsidRDefault="006D1865" w:rsidP="006D1865">
      <w:r>
        <w:t xml:space="preserve">Ob zavedanju, da je dostop do informacij pomemben vidik kapitalskih trgov, so regulatorji držav z najrazvitejšimi trgi kapitala, npr. v ZDA in na Japonskem, uvedli </w:t>
      </w:r>
      <w:proofErr w:type="gramStart"/>
      <w:r>
        <w:t>centralno</w:t>
      </w:r>
      <w:proofErr w:type="gramEnd"/>
      <w:r>
        <w:t xml:space="preserve"> dostopno točko za strojno berljive podatke. V EU so kapitalski trgi regulirani na decentraliziran način, zato je EU večinoma na decentraliziran način oblikovala zbiranje in razširjanje tovrstnih informacij. Ker to otežuje dostop do podatkov, EU vzpostavlja enotno evropsko točko dostopa do teh informacij.</w:t>
      </w:r>
    </w:p>
    <w:p w14:paraId="1C47B6D1" w14:textId="77777777" w:rsidR="006D1865" w:rsidRDefault="006D1865" w:rsidP="006D1865"/>
    <w:p w14:paraId="063D38C3" w14:textId="77777777" w:rsidR="006D1865" w:rsidRDefault="006D1865" w:rsidP="006D1865">
      <w:r>
        <w:t>Spremembe bodo prispevale k povečanju preglednosti in dostopnosti informacij za vlagatelje, podjetja in druge uporabnike, s tem pa tudi k večji preglednosti trga finančnih instrumentov in trajnostnega poročanja. Vse to bo prispevalo k bolj integriranemu in učinkovitemu evropskemu kapitalskemu trgu.</w:t>
      </w:r>
    </w:p>
    <w:p w14:paraId="75B7333B" w14:textId="77777777" w:rsidR="006D1865" w:rsidRDefault="006D1865" w:rsidP="006D1865"/>
    <w:p w14:paraId="10354696" w14:textId="77777777" w:rsidR="006D1865" w:rsidRDefault="006D1865" w:rsidP="006D1865">
      <w:r>
        <w:t>Predlog zakona določa pristojne organe za zbiranje podatkov, med katerimi so Agencija za trg vrednostnih papirjev, Agencija za zavarovalni nadzor, Banka Slovenije, Agencija za javni nadzor nad revidiranjem ter Agencija Republike Slovenije za javnopravne evidence in storitve. Vsak od teh organov ima jasno opredeljeno področje odgovornosti, kar zagotavlja učinkovito zbiranje informacij na področjih, za katera so ti organi že pristojni.</w:t>
      </w:r>
    </w:p>
    <w:p w14:paraId="66E1AE8C" w14:textId="77777777" w:rsidR="006D1865" w:rsidRDefault="006D1865" w:rsidP="006D1865"/>
    <w:p w14:paraId="7AF22AB1" w14:textId="77777777" w:rsidR="006D1865" w:rsidRDefault="006D1865" w:rsidP="006D1865">
      <w:r>
        <w:t xml:space="preserve">Uvedeni bodo predpisani formati, v obliki katerih bodo zavezanci poročali </w:t>
      </w:r>
      <w:proofErr w:type="gramStart"/>
      <w:r>
        <w:t>podatke</w:t>
      </w:r>
      <w:proofErr w:type="gramEnd"/>
      <w:r>
        <w:t>, saj standardizacija formatov omogoča lažjo obdelavo in izmenjavo podatkov ter zagotavlja skladnost z zahtevami predpisov EU. Pristojni organi za zbiranje podatkov bodo morali zagotoviti, da se zbrane informacije pravočasno in v ustrezni obliki predložijo v sistem enotne evropske točke dostopa, kar bo omogočilo centraliziran dostop do vseh predloženih informacij na ravni EU.</w:t>
      </w:r>
    </w:p>
    <w:p w14:paraId="375CAF7A" w14:textId="77777777" w:rsidR="006D1865" w:rsidRDefault="006D1865" w:rsidP="006D1865"/>
    <w:p w14:paraId="79C4B9CD" w14:textId="77777777" w:rsidR="006D1865" w:rsidRDefault="006D1865" w:rsidP="006D1865">
      <w:r>
        <w:t xml:space="preserve">Za zagotovitev učinkovite in nemotene vzpostavitve enotne evropske točke dostopa je predviden postopen prenos rešitev v nacionalno zakonodajo, ki subjektom in pristojnim organom omogoča ustrezno prilagoditev sistemov in procesov ter zagotavlja operativno stabilnost. </w:t>
      </w:r>
    </w:p>
    <w:p w14:paraId="0B18EF8D" w14:textId="77777777" w:rsidR="006D1865" w:rsidRDefault="006D1865" w:rsidP="006D1865"/>
    <w:p w14:paraId="56AAB449" w14:textId="77777777" w:rsidR="006D1865" w:rsidRDefault="006D1865" w:rsidP="006D1865">
      <w:r>
        <w:t>Predlog zakona tako spreminja naslednje zakone – Zakon o finančnih konglomeratih, Zakon o prevzemih, Zakon o revidiranju, Zakon o gospodarskih družbah, Zakon o investicijskih skladih in družbah za upravljanje, Zakon o upravljavcih alternativnih investicijskih skladov, Zakon o bonitetnem nadzoru investicijskih podjetij, Zakon o hipotekarni in komunalni obveznici, Zakon o izvajanju Uredbe EU o dokumentih s ključnimi informacijami o paketnih naložbenih produktih za male vlagatelje in zavarovalnih naložbenih produktih, Zakon o izvajanju Uredbe EU o vseevropskem osebnem pokojninskem produktu, Zakon o izvajanju Uredbe EU o trgih kriptosredstev in Zakon o izvajanju Uredbe EU o evropskih zelenih obveznicah in neobveznih razkritjih za obveznice, ki se tržijo kot okoljsko trajnostne obveznice</w:t>
      </w:r>
      <w:proofErr w:type="gramStart"/>
      <w:r>
        <w:t>,</w:t>
      </w:r>
      <w:proofErr w:type="gramEnd"/>
      <w:r>
        <w:t xml:space="preserve"> in za obveznice, povezane s trajnostnostjo.</w:t>
      </w:r>
    </w:p>
    <w:p w14:paraId="1DA47B7D" w14:textId="6DD339F8" w:rsidR="003F288A" w:rsidRDefault="006D1865" w:rsidP="006D1865">
      <w:pPr>
        <w:pStyle w:val="Vir"/>
      </w:pPr>
      <w:r>
        <w:t>Vir: Ministrstvo za finance</w:t>
      </w:r>
    </w:p>
    <w:p w14:paraId="3FAFD670" w14:textId="2FD36B2C" w:rsidR="007E764D" w:rsidRDefault="007E764D" w:rsidP="007E764D">
      <w:pPr>
        <w:pStyle w:val="Naslov2"/>
      </w:pPr>
      <w:r>
        <w:t>Vlada je potrdila predlog novega zakona o Slovenski tiskovni agenciji</w:t>
      </w:r>
    </w:p>
    <w:p w14:paraId="52430001" w14:textId="3B4D2CCD" w:rsidR="00EE4CC8" w:rsidRDefault="00EE4CC8" w:rsidP="00EE4CC8">
      <w:r>
        <w:lastRenderedPageBreak/>
        <w:t xml:space="preserve">Vlada je na današnji seji potrdila predlog novega zakona o Slovenski tiskovni agenciji (STA). Z novim zakonom bo zagotovljeno pregledno in stabilno zagotavljanje javne službe informiranja, ki je ključna za celovito obveščenost prebivalcev in prebivalk Slovenije o dogajanju doma in po svetu. </w:t>
      </w:r>
    </w:p>
    <w:p w14:paraId="7DDDA699" w14:textId="77777777" w:rsidR="00EE4CC8" w:rsidRDefault="00EE4CC8" w:rsidP="00EE4CC8"/>
    <w:p w14:paraId="14E6CA74" w14:textId="77777777" w:rsidR="00EE4CC8" w:rsidRDefault="00EE4CC8" w:rsidP="00EE4CC8">
      <w:r>
        <w:t xml:space="preserve">Slovenska tiskovna agencija je bila v času prejšnje vlade deležna političnih pritiskov, s ciljem njenega uničenja, z novim zakonom takšni pritiski ne bodo več mogoči, saj ji zagotavljamo stabilno in avtonomno delovanje, ki je ključno za demokratično družbo. </w:t>
      </w:r>
    </w:p>
    <w:p w14:paraId="6E197EFB" w14:textId="77777777" w:rsidR="00EE4CC8" w:rsidRDefault="00EE4CC8" w:rsidP="00EE4CC8"/>
    <w:p w14:paraId="6F64067E" w14:textId="7C530BA0" w:rsidR="00EE4CC8" w:rsidRDefault="00EE4CC8" w:rsidP="00EE4CC8">
      <w:r>
        <w:t xml:space="preserve">STA </w:t>
      </w:r>
      <w:r>
        <w:t>je</w:t>
      </w:r>
      <w:r>
        <w:t xml:space="preserve"> po novem opredeljena kot javna gospodarska družba, ki bo izvajala javno službo informiranja, zagotavljanje javne službe pa bo financirano iz proračuna</w:t>
      </w:r>
      <w:r w:rsidR="001F4849">
        <w:t xml:space="preserve">, </w:t>
      </w:r>
      <w:r>
        <w:t>kar agenciji zagotavlja dodatno varovalko pred posegi v avtonomijo.</w:t>
      </w:r>
    </w:p>
    <w:p w14:paraId="0A1484C2" w14:textId="77777777" w:rsidR="00EE4CC8" w:rsidRDefault="00EE4CC8" w:rsidP="00EE4CC8"/>
    <w:p w14:paraId="6B5A11B2" w14:textId="77777777" w:rsidR="00EE4CC8" w:rsidRDefault="00EE4CC8" w:rsidP="00EE4CC8">
      <w:r>
        <w:t>Predlog novega zakona tako zagotavlja neprekinjeno izvajanje javne službe informiranja, ki je bistvena za delovanje države, medijev in javnosti. STA</w:t>
      </w:r>
      <w:proofErr w:type="gramStart"/>
      <w:r>
        <w:t xml:space="preserve"> kot</w:t>
      </w:r>
      <w:proofErr w:type="gramEnd"/>
      <w:r>
        <w:t xml:space="preserve"> osrednja nacionalna tiskovna agencija predstavlja temelj domače novičarske infrastrukture, zato je stabilna ureditev njenega delovanja ključna za informacijsko varnost in za odpravljanje tveganj, povezanih z dezinformacijami ter motnjami v dostopu do preverjenih informacij.</w:t>
      </w:r>
    </w:p>
    <w:p w14:paraId="38D24FD0" w14:textId="77777777" w:rsidR="00EE4CC8" w:rsidRDefault="00EE4CC8" w:rsidP="00EE4CC8"/>
    <w:p w14:paraId="7965D8AA" w14:textId="5035BE4C" w:rsidR="00EE4CC8" w:rsidRDefault="00EE4CC8" w:rsidP="00EE4CC8">
      <w:r>
        <w:t xml:space="preserve">S predlogom novega zakona so odpravljene nekatere ključne pomanjkljivosti veljavne ureditve, uvaja se točno določen obseg javne službe, razmejitev med javno službo in tržno dejavnostjo ter nova metoda izračuna nadomestila za izvajanje javne službe. </w:t>
      </w:r>
    </w:p>
    <w:p w14:paraId="166E78AC" w14:textId="5335ED77" w:rsidR="00EE4CC8" w:rsidRDefault="00EE4CC8" w:rsidP="00EE4CC8">
      <w:pPr>
        <w:pStyle w:val="Vir"/>
      </w:pPr>
      <w:r>
        <w:t>Vir: Ministrstvo za kulturo</w:t>
      </w:r>
    </w:p>
    <w:p w14:paraId="4E34228C" w14:textId="60320269" w:rsidR="00415525" w:rsidRDefault="00415525" w:rsidP="00F63D3F">
      <w:pPr>
        <w:pStyle w:val="Naslov2"/>
      </w:pPr>
      <w:r>
        <w:t xml:space="preserve">Predlog zakona o razvojnem prestrukturiranju Savinjsko-Šaleške premogovne </w:t>
      </w:r>
      <w:proofErr w:type="gramStart"/>
      <w:r>
        <w:t>regije</w:t>
      </w:r>
      <w:proofErr w:type="gramEnd"/>
      <w:r>
        <w:t xml:space="preserve"> </w:t>
      </w:r>
    </w:p>
    <w:p w14:paraId="46E1F17F" w14:textId="01DA79CE" w:rsidR="00F63D3F" w:rsidRDefault="00F63D3F" w:rsidP="00F63D3F">
      <w:r>
        <w:t xml:space="preserve">Vlada je sprejela </w:t>
      </w:r>
      <w:proofErr w:type="gramStart"/>
      <w:r>
        <w:t>predlog Zakona</w:t>
      </w:r>
      <w:proofErr w:type="gramEnd"/>
      <w:r>
        <w:t xml:space="preserve"> o razvojnem prestrukturiranju savinjsko-šaleške premogovne regije (ZRPSŠPR), ki je namenjen omilitvi posledic postopnega izstopa iz premoga v Savinjsko-Šaleški (SAŠA) premogovni regiji. S tem zakonom želi vlada zagotoviti, da pri prehodu na nizkoogljično in </w:t>
      </w:r>
      <w:proofErr w:type="gramStart"/>
      <w:r>
        <w:t>okoljsko</w:t>
      </w:r>
      <w:proofErr w:type="gramEnd"/>
      <w:r>
        <w:t xml:space="preserve"> trajnostno gospodarstvo in družbo nihče ne bo ostal pozabljen ali potisnjen v ozadje.</w:t>
      </w:r>
    </w:p>
    <w:p w14:paraId="64FA7545" w14:textId="77777777" w:rsidR="00F63D3F" w:rsidRDefault="00F63D3F" w:rsidP="00F63D3F"/>
    <w:p w14:paraId="7771B3A0" w14:textId="77777777" w:rsidR="00F63D3F" w:rsidRDefault="00F63D3F" w:rsidP="00F63D3F">
      <w:r>
        <w:t xml:space="preserve">Zakon SAŠA </w:t>
      </w:r>
      <w:proofErr w:type="gramStart"/>
      <w:r>
        <w:t>regiji</w:t>
      </w:r>
      <w:proofErr w:type="gramEnd"/>
      <w:r>
        <w:t xml:space="preserve"> prinaša ukrepe razvojnega prestrukturiranja:  </w:t>
      </w:r>
    </w:p>
    <w:p w14:paraId="6004FFFA" w14:textId="77777777" w:rsidR="00F63D3F" w:rsidRDefault="00F63D3F" w:rsidP="00F63D3F"/>
    <w:p w14:paraId="3ADD0797" w14:textId="1861E6DB" w:rsidR="00F63D3F" w:rsidRDefault="00F63D3F" w:rsidP="00F63D3F">
      <w:pPr>
        <w:pStyle w:val="Odstavekseznama"/>
        <w:numPr>
          <w:ilvl w:val="0"/>
          <w:numId w:val="17"/>
        </w:numPr>
      </w:pPr>
      <w:r>
        <w:t xml:space="preserve">10 – letni Program razvojnega prestrukturiranja SAŠA premogovne </w:t>
      </w:r>
      <w:proofErr w:type="gramStart"/>
      <w:r>
        <w:t>regije</w:t>
      </w:r>
      <w:proofErr w:type="gramEnd"/>
      <w:r>
        <w:t xml:space="preserve"> na področjih gospodarstva, energetike, okolja in socialne kohezivnosti;</w:t>
      </w:r>
    </w:p>
    <w:p w14:paraId="4C7909AA" w14:textId="77777777" w:rsidR="00F63D3F" w:rsidRDefault="00F63D3F" w:rsidP="00F63D3F"/>
    <w:p w14:paraId="5A74A87B" w14:textId="62612A3C" w:rsidR="00F63D3F" w:rsidRDefault="00F63D3F" w:rsidP="00F63D3F">
      <w:pPr>
        <w:pStyle w:val="Odstavekseznama"/>
        <w:numPr>
          <w:ilvl w:val="0"/>
          <w:numId w:val="17"/>
        </w:numPr>
      </w:pPr>
      <w:r>
        <w:t xml:space="preserve">Strateške projekte trajnostnega razvoja  </w:t>
      </w:r>
    </w:p>
    <w:p w14:paraId="7723BFFD" w14:textId="77777777" w:rsidR="00F63D3F" w:rsidRDefault="00F63D3F" w:rsidP="00F63D3F"/>
    <w:p w14:paraId="48705BD6" w14:textId="3EF8EA0B" w:rsidR="00F63D3F" w:rsidRDefault="00F63D3F" w:rsidP="00F63D3F">
      <w:pPr>
        <w:pStyle w:val="Odstavekseznama"/>
        <w:numPr>
          <w:ilvl w:val="0"/>
          <w:numId w:val="19"/>
        </w:numPr>
      </w:pPr>
      <w:r>
        <w:t xml:space="preserve">prenova sistema daljinskega ogrevanja Šaleške doline  </w:t>
      </w:r>
    </w:p>
    <w:p w14:paraId="198002D3" w14:textId="5213E337" w:rsidR="00F63D3F" w:rsidRDefault="00F63D3F" w:rsidP="00F63D3F">
      <w:pPr>
        <w:pStyle w:val="Odstavekseznama"/>
        <w:numPr>
          <w:ilvl w:val="0"/>
          <w:numId w:val="19"/>
        </w:numPr>
      </w:pPr>
      <w:r>
        <w:t xml:space="preserve">preureditev energetske lokacije TEŠ na obnovljive vire energije  </w:t>
      </w:r>
    </w:p>
    <w:p w14:paraId="5EF92993" w14:textId="5425A996" w:rsidR="00F63D3F" w:rsidRDefault="00F63D3F" w:rsidP="00F63D3F">
      <w:pPr>
        <w:pStyle w:val="Odstavekseznama"/>
        <w:numPr>
          <w:ilvl w:val="0"/>
          <w:numId w:val="19"/>
        </w:numPr>
      </w:pPr>
      <w:r>
        <w:t>strateški projekt Dolina zagonskih in hitrorastočih podjetij;</w:t>
      </w:r>
    </w:p>
    <w:p w14:paraId="17BCCCD6" w14:textId="77777777" w:rsidR="00F63D3F" w:rsidRDefault="00F63D3F" w:rsidP="00F63D3F"/>
    <w:p w14:paraId="410AFED1" w14:textId="5EF1BD1A" w:rsidR="00F63D3F" w:rsidRDefault="00F63D3F" w:rsidP="00F63D3F">
      <w:pPr>
        <w:pStyle w:val="Odstavekseznama"/>
        <w:numPr>
          <w:ilvl w:val="0"/>
          <w:numId w:val="17"/>
        </w:numPr>
      </w:pPr>
      <w:r>
        <w:t xml:space="preserve">Ohranitev delovanja Muzeja premogovništva Slovenije ter razvoj kulturnega in </w:t>
      </w:r>
      <w:proofErr w:type="gramStart"/>
      <w:r>
        <w:t>kreativnega</w:t>
      </w:r>
      <w:proofErr w:type="gramEnd"/>
      <w:r>
        <w:t xml:space="preserve"> sektorja in;</w:t>
      </w:r>
    </w:p>
    <w:p w14:paraId="5DDE5FEE" w14:textId="77777777" w:rsidR="00F63D3F" w:rsidRDefault="00F63D3F" w:rsidP="00F63D3F"/>
    <w:p w14:paraId="37131CA8" w14:textId="20C5E5BA" w:rsidR="00F63D3F" w:rsidRDefault="00F63D3F" w:rsidP="00F63D3F">
      <w:r>
        <w:t xml:space="preserve">Sredstva za izvajanje tega zakona se v obdobju 2026–2035 zagotavljajo iz Programa evropske kohezijske politike, iz državnega proračuna v okviru finančnih načrtov pristojnih ministrstev ter iz proračunov občin SAŠA premogovne regije v višini do 282.225.000,00 </w:t>
      </w:r>
      <w:proofErr w:type="gramStart"/>
      <w:r w:rsidR="00373533">
        <w:t>evrov</w:t>
      </w:r>
      <w:proofErr w:type="gramEnd"/>
      <w:r>
        <w:t>.</w:t>
      </w:r>
    </w:p>
    <w:p w14:paraId="733F21C9" w14:textId="77777777" w:rsidR="00F63D3F" w:rsidRDefault="00F63D3F" w:rsidP="00F63D3F"/>
    <w:p w14:paraId="6D5D1BC3" w14:textId="5800042B" w:rsidR="00F63D3F" w:rsidRDefault="00F63D3F" w:rsidP="00F63D3F">
      <w:r>
        <w:t xml:space="preserve">Pri pripravi zakona smo upoštevali obstoječo zakonodajo, ki je povezana s postopnim zapiranjem Premogovnika Velenje. Ukrepi se dopolnjujejo s tistimi v Zakonu o postopnem zapiranju Premogovnika Velenje, v predpisih o prehodnem financiranju pospešenega in pravičnega izstopa iz </w:t>
      </w:r>
      <w:r>
        <w:lastRenderedPageBreak/>
        <w:t xml:space="preserve">premoga in v območnem načrtu pravičnega prehoda SAŠA premogovne </w:t>
      </w:r>
      <w:proofErr w:type="gramStart"/>
      <w:r>
        <w:t>regije</w:t>
      </w:r>
      <w:proofErr w:type="gramEnd"/>
      <w:r>
        <w:t>, ki je odobren s strani Evropske komisije kot sestavni del programa evropske kohezijske politike.</w:t>
      </w:r>
    </w:p>
    <w:p w14:paraId="17F1B85B" w14:textId="285E2FE7" w:rsidR="00F63D3F" w:rsidRDefault="00F63D3F" w:rsidP="00F63D3F">
      <w:pPr>
        <w:pStyle w:val="Vir"/>
      </w:pPr>
      <w:r w:rsidRPr="00F63D3F">
        <w:t>Vir: Ministrstvo za kohezijo in regionalni razvoj</w:t>
      </w:r>
    </w:p>
    <w:p w14:paraId="0158C638" w14:textId="55A33C8A" w:rsidR="00201DA6" w:rsidRDefault="00201DA6" w:rsidP="00201DA6">
      <w:pPr>
        <w:pStyle w:val="Naslov2"/>
      </w:pPr>
      <w:proofErr w:type="gramStart"/>
      <w:r>
        <w:t>Predlog Zakona</w:t>
      </w:r>
      <w:proofErr w:type="gramEnd"/>
      <w:r>
        <w:t xml:space="preserve"> o spremembah in dopolnitvah Zakona o varnosti v železniškem prometu</w:t>
      </w:r>
    </w:p>
    <w:p w14:paraId="672F4ECE" w14:textId="77777777" w:rsidR="00201DA6" w:rsidRDefault="00201DA6" w:rsidP="00201DA6">
      <w:r>
        <w:t xml:space="preserve">Vlada je določila besedilo Predloga zakona o spremembah in dopolnitvah Zakona o varnosti v železniškem prometu. Predlagane spremembe med drugim naslavljajo problematiko trenutnih incidentov na javni železniški infrastrukturi, povezanih z vandalizmom in ogrožanjem varnosti železniškega prometa, ki se nanašajo na obdelavo podatkov videonadzora kritične železniške infrastrukture ter posredovanja le-teh pristojnim organom. </w:t>
      </w:r>
    </w:p>
    <w:p w14:paraId="1CEF15F2" w14:textId="77777777" w:rsidR="00201DA6" w:rsidRDefault="00201DA6" w:rsidP="00201DA6"/>
    <w:p w14:paraId="1B29A7FA" w14:textId="77777777" w:rsidR="00201DA6" w:rsidRDefault="00201DA6" w:rsidP="00201DA6">
      <w:r>
        <w:t>Del vsebine se nanaša na prenos določil iz dosedanjih nacionalnih varnostnih predpisov v sisteme varnega upravljanja prevoznikov in upravljavca, skladno z večletnim usklajevanjem z Evropsko agencijo za železnice, kar vključuje tudi preklic uporabe Prometnega in Signalnega pravilnika. Dodana je zahteva po sprejemu izvedbenega akta ministra, pristojnega za promet, v zvezi s postopkom in vsebino izobraževanja preiskovalca železniških nesreč in incidentov.</w:t>
      </w:r>
    </w:p>
    <w:p w14:paraId="7425B340" w14:textId="281DEB1A" w:rsidR="00201DA6" w:rsidRDefault="00201DA6" w:rsidP="00201DA6">
      <w:pPr>
        <w:pStyle w:val="Vir"/>
      </w:pPr>
      <w:r>
        <w:t>Vir: Ministrstvo za infrastrukturo</w:t>
      </w:r>
    </w:p>
    <w:p w14:paraId="35FB90B8" w14:textId="6EE3AD97" w:rsidR="00201DA6" w:rsidRDefault="00201DA6" w:rsidP="00201DA6">
      <w:pPr>
        <w:pStyle w:val="Naslov2"/>
      </w:pPr>
      <w:proofErr w:type="gramStart"/>
      <w:r>
        <w:t>Predlog Zakona</w:t>
      </w:r>
      <w:proofErr w:type="gramEnd"/>
      <w:r>
        <w:t xml:space="preserve"> o spremembah in dopolnitvah Zakona o železniškem prometu</w:t>
      </w:r>
    </w:p>
    <w:p w14:paraId="05C92AB5" w14:textId="77777777" w:rsidR="00201DA6" w:rsidRDefault="00201DA6" w:rsidP="00201DA6">
      <w:r>
        <w:t xml:space="preserve">Vlada je določila besedilo Predloga zakona o spremembah in dopolnitvah Zakona o železniškem prometu. Pomemben cilj novele je povišati raven varstva potrošnikov ter izboljšati kakovost in učinkovitost storitev železniškega prevoza potnikov, saj lahko to pripomore k povečanju uporabe železniškega prevoza v primerjavi z drugimi načini prevoza. </w:t>
      </w:r>
    </w:p>
    <w:p w14:paraId="117804AC" w14:textId="77777777" w:rsidR="00201DA6" w:rsidRDefault="00201DA6" w:rsidP="00201DA6"/>
    <w:p w14:paraId="445806B0" w14:textId="43A90DF0" w:rsidR="00201DA6" w:rsidRDefault="00201DA6" w:rsidP="00201DA6">
      <w:r>
        <w:t xml:space="preserve">S spremembo bo zagotovljeno izvajanje Uredbe (EU) št. 2021/782 o pravicah in obveznostih potnikov v železniškem prometu in določen nacionalni izvršilni organ, pristojen za te pravice. Predlagano je, da naloge v Republiki Sloveniji prevzame </w:t>
      </w:r>
      <w:proofErr w:type="gramStart"/>
      <w:r>
        <w:t>regulatorni</w:t>
      </w:r>
      <w:proofErr w:type="gramEnd"/>
      <w:r>
        <w:t xml:space="preserve"> organ za železniški promet, ki je organizacijsko vzpostavljen v okviru Agencije za komunikacijska omrežja in storitve Republike Slovenije. </w:t>
      </w:r>
    </w:p>
    <w:p w14:paraId="7C01BC88" w14:textId="00055D5E" w:rsidR="003F288A" w:rsidRDefault="00201DA6" w:rsidP="00201DA6">
      <w:pPr>
        <w:pStyle w:val="Vir"/>
      </w:pPr>
      <w:r>
        <w:t>Vir: Ministrstvo za infrastrukturo</w:t>
      </w:r>
    </w:p>
    <w:p w14:paraId="0780372F" w14:textId="26049B56" w:rsidR="000810E4" w:rsidRDefault="000810E4" w:rsidP="000810E4">
      <w:pPr>
        <w:pStyle w:val="Naslov2"/>
      </w:pPr>
      <w:r>
        <w:t>Vlada potrdila predlog sprememb Zakona o višjem strokovnem izobraževanju</w:t>
      </w:r>
    </w:p>
    <w:p w14:paraId="76B97185" w14:textId="77777777" w:rsidR="000810E4" w:rsidRDefault="000810E4" w:rsidP="000810E4">
      <w:r>
        <w:t>Posodobitev Zakona o višjem strokovnem izobraževanju je poleg nekaterih novosti potrebna zaradi uskladitve določenih členov s prenovljenim Zakonom o organizaciji in financiranju vzgoje in izobraževanja ter z besedilom novega Zakona o visokem šolstvu.</w:t>
      </w:r>
    </w:p>
    <w:p w14:paraId="4344E4AA" w14:textId="77777777" w:rsidR="000810E4" w:rsidRDefault="000810E4" w:rsidP="000810E4"/>
    <w:p w14:paraId="45053695" w14:textId="130B7EE4" w:rsidR="000810E4" w:rsidRDefault="000810E4" w:rsidP="000810E4">
      <w:r>
        <w:t xml:space="preserve">V predlogu zakona se </w:t>
      </w:r>
      <w:proofErr w:type="gramStart"/>
      <w:r>
        <w:t>izenačuje</w:t>
      </w:r>
      <w:proofErr w:type="gramEnd"/>
      <w:r>
        <w:t xml:space="preserve"> pogoje za izobraževanje Slovencev brez slovenskega državljanstva in Slovencev, ki živijo zunaj meja države, kar predstavlja uskladitev s posodobljenim Zakonom o visokem šolstvu. To pomeni, da imajo tudi Slovenci, ki ne živijo v Sloveniji, pravico do </w:t>
      </w:r>
      <w:r w:rsidR="001F4849">
        <w:t>r</w:t>
      </w:r>
      <w:r>
        <w:t>ednega študija.</w:t>
      </w:r>
    </w:p>
    <w:p w14:paraId="740BD063" w14:textId="77777777" w:rsidR="000810E4" w:rsidRDefault="000810E4" w:rsidP="000810E4"/>
    <w:p w14:paraId="04465324" w14:textId="77777777" w:rsidR="000810E4" w:rsidRDefault="000810E4" w:rsidP="000810E4">
      <w:r>
        <w:t xml:space="preserve">Zakon prav tako dopolnjuje pristojnosti in delovanje najvišjih organov višjih strokovnih šol, prav tako pa jasneje opredeljuje tudi naloge Skupnosti višjih strokovnih šol kot povezovalca vseh šol. </w:t>
      </w:r>
    </w:p>
    <w:p w14:paraId="18F03238" w14:textId="77777777" w:rsidR="000810E4" w:rsidRDefault="000810E4" w:rsidP="000810E4"/>
    <w:p w14:paraId="51C35347" w14:textId="77777777" w:rsidR="000810E4" w:rsidRDefault="000810E4" w:rsidP="000810E4">
      <w:r>
        <w:t xml:space="preserve">Zakon na novo ureja področje </w:t>
      </w:r>
      <w:proofErr w:type="spellStart"/>
      <w:r>
        <w:t>mikrodokazil</w:t>
      </w:r>
      <w:proofErr w:type="spellEnd"/>
      <w:r>
        <w:t xml:space="preserve">. Gre za zapis učnih izidov, ki jih posameznik doseže z učenjem v sklopu krajšega izobraževanja in usposabljanja, ki sta ovrednotena z Evropskim prenosnim kreditnim sistemom (ECTS). Tako bo po sprejemu zakona posameznik </w:t>
      </w:r>
      <w:proofErr w:type="spellStart"/>
      <w:r>
        <w:t>mikrodokazilo</w:t>
      </w:r>
      <w:proofErr w:type="spellEnd"/>
      <w:r>
        <w:t xml:space="preserve"> prejel v obliki javne listine. </w:t>
      </w:r>
    </w:p>
    <w:p w14:paraId="4D5EA8D4" w14:textId="77777777" w:rsidR="000810E4" w:rsidRDefault="000810E4" w:rsidP="000810E4"/>
    <w:p w14:paraId="437FA548" w14:textId="77777777" w:rsidR="000810E4" w:rsidRDefault="000810E4" w:rsidP="000810E4">
      <w:r>
        <w:t xml:space="preserve">Zakon ob tem na novo omogoča tudi možnost transnacionalnega izobraževanja za višje strokovne šole, kakor je to urejeno v novem Zakonu o visokem šolstvu. </w:t>
      </w:r>
    </w:p>
    <w:p w14:paraId="12F493F3" w14:textId="77777777" w:rsidR="000810E4" w:rsidRDefault="000810E4" w:rsidP="000810E4"/>
    <w:p w14:paraId="4BDC8E1E" w14:textId="7E2E3EA5" w:rsidR="000810E4" w:rsidRDefault="000810E4" w:rsidP="000810E4">
      <w:r>
        <w:t>Predlog zakona poleg tega določa rok, do katerega se študent lahko izpiše iz izobraževalnega programa (15. oktober v tekočem študijskem letu), da ne izgubi letnika ter natančneje opredeljuje pogoje glede statusa. Omenjeni določbi predstavljata posodobitev s spremembami Zakona o visokem šolstvu.</w:t>
      </w:r>
    </w:p>
    <w:p w14:paraId="6745019E" w14:textId="77777777" w:rsidR="000810E4" w:rsidRDefault="000810E4" w:rsidP="000810E4">
      <w:r>
        <w:t xml:space="preserve">Spremembe zakona </w:t>
      </w:r>
      <w:proofErr w:type="spellStart"/>
      <w:proofErr w:type="gramStart"/>
      <w:r>
        <w:t>nenazadnje</w:t>
      </w:r>
      <w:proofErr w:type="spellEnd"/>
      <w:proofErr w:type="gramEnd"/>
      <w:r>
        <w:t xml:space="preserve"> tudi predvidevajo, da pristojni minister lahko šoli z odločbo prepove nadaljnje izvajanje javnoveljavnega študijskega programa, v primeru, da se ugotovijo hujše nepravilnosti s strani Nacionalne agencije Republike Slovenije za kakovost v visokem šolstvu. Predlog zakona ob tem tudi jasneje določa pristojnosti nadzora višjih strokovnih šol med ministrstvom, pristojnim za višje šolstvo, Inšpektoratom Republike Slovenije za šolstvo, Inšpektoratom Republike Slovenije za delo ter </w:t>
      </w:r>
      <w:proofErr w:type="gramStart"/>
      <w:r>
        <w:t>NAKVIS-om</w:t>
      </w:r>
      <w:proofErr w:type="gramEnd"/>
      <w:r>
        <w:t xml:space="preserve">. </w:t>
      </w:r>
    </w:p>
    <w:p w14:paraId="55A4B678" w14:textId="5D5BF9BE" w:rsidR="003F288A" w:rsidRDefault="000810E4" w:rsidP="000810E4">
      <w:pPr>
        <w:pStyle w:val="Vir"/>
      </w:pPr>
      <w:r>
        <w:t>Vir: Ministrstvo za vzgojo in izobraževanje</w:t>
      </w:r>
    </w:p>
    <w:p w14:paraId="24F37318" w14:textId="2DA30A1D" w:rsidR="000F084F" w:rsidRDefault="000F084F" w:rsidP="000F084F">
      <w:pPr>
        <w:pStyle w:val="Naslov2"/>
      </w:pPr>
      <w:r>
        <w:t xml:space="preserve">Vlada določila besedilo </w:t>
      </w:r>
      <w:proofErr w:type="gramStart"/>
      <w:r>
        <w:t>Predloga Zakona</w:t>
      </w:r>
      <w:proofErr w:type="gramEnd"/>
      <w:r>
        <w:t xml:space="preserve"> o zdravstveni negi in babištvu</w:t>
      </w:r>
    </w:p>
    <w:p w14:paraId="6BDD8296" w14:textId="77777777" w:rsidR="000F084F" w:rsidRDefault="000F084F" w:rsidP="000F084F">
      <w:r>
        <w:t xml:space="preserve">Vlada Republike Slovenije je na današnji seji določila besedilo </w:t>
      </w:r>
      <w:proofErr w:type="gramStart"/>
      <w:r>
        <w:t>Predloga Zakona</w:t>
      </w:r>
      <w:proofErr w:type="gramEnd"/>
      <w:r>
        <w:t xml:space="preserve"> o zdravstveni negi in babištvu (ZZNB) in ga poslala v obravnavo Državnemu zboru po rednem postopku.</w:t>
      </w:r>
    </w:p>
    <w:p w14:paraId="2BE7A4F6" w14:textId="77777777" w:rsidR="000F084F" w:rsidRDefault="000F084F" w:rsidP="000F084F"/>
    <w:p w14:paraId="70B03D91" w14:textId="77777777" w:rsidR="000F084F" w:rsidRDefault="000F084F" w:rsidP="000F084F">
      <w:r>
        <w:t xml:space="preserve">Zdravstvena nega in babištvo (ZNB) predstavljata temeljna stebra zdravstvenega sistema, saj ju opravlja najštevilčnejša poklicna skupina zdravstvenih delavcev, ki ima ključno vlogo pri zagotavljanju varne in kakovostne obravnave </w:t>
      </w:r>
      <w:proofErr w:type="gramStart"/>
      <w:r>
        <w:t>pacientov</w:t>
      </w:r>
      <w:proofErr w:type="gramEnd"/>
      <w:r>
        <w:t>. Zaradi starajoče se družbe, naraščajočih potreb po zdravstvenih storitvah ter vse zahtevnejših nalog, ki jih izvajalci ZNB opravljajo na vseh ravneh zdravstvenega varstva, je sprejem posebnega zakona, ki bo celostno urejal to področje, nujen.</w:t>
      </w:r>
    </w:p>
    <w:p w14:paraId="3436D977" w14:textId="77777777" w:rsidR="000F084F" w:rsidRDefault="000F084F" w:rsidP="000F084F"/>
    <w:p w14:paraId="37417263" w14:textId="77777777" w:rsidR="000F084F" w:rsidRDefault="000F084F" w:rsidP="000F084F">
      <w:r>
        <w:t>Predlog ZZNB določa pravni okvir za izvajanje dejavnosti zdravstvene nege in babištva in celovito ureja ti dve področji kot samostojni dejavnosti v zdravstvenem sistemu. Med drugim opredeljuje poklicne skupine, ki izvajajo zdravstveno nego in babištvo, določa pogoje, ki jih morajo posamezniki izpolnjevati za samostojno opravljanje dela na tem področju, predvideva strokovni izpit in dodatno strokovno usposabljanje.</w:t>
      </w:r>
    </w:p>
    <w:p w14:paraId="64CE16BB" w14:textId="77777777" w:rsidR="000F084F" w:rsidRDefault="000F084F" w:rsidP="000F084F"/>
    <w:p w14:paraId="514AEACF" w14:textId="77777777" w:rsidR="000F084F" w:rsidRDefault="000F084F" w:rsidP="000F084F">
      <w:r>
        <w:t xml:space="preserve">Pomemben del predloga zakona obravnava tudi vprašanja, povezana s specializacijami, ki so namenjene diplomiranim zdravstvenikom in </w:t>
      </w:r>
      <w:proofErr w:type="spellStart"/>
      <w:r>
        <w:t>babičarjem</w:t>
      </w:r>
      <w:proofErr w:type="spellEnd"/>
      <w:r>
        <w:t xml:space="preserve"> za pridobitev poglobljenega znanja na določenih področjih. Zakon ureja pogoje, ki jih mora izpolnjevati delavec za opravljanje specializacije, naloge in pogoje, ki jih morajo izpolnjevati mentorji, obveznosti specializanta in pooblaščenega izvajalca specializacije ter ureja vprašanje financiranja specializacij.</w:t>
      </w:r>
    </w:p>
    <w:p w14:paraId="421EF019" w14:textId="77777777" w:rsidR="000F084F" w:rsidRDefault="000F084F" w:rsidP="000F084F"/>
    <w:p w14:paraId="37EDD450" w14:textId="77777777" w:rsidR="000F084F" w:rsidRDefault="000F084F" w:rsidP="000F084F">
      <w:r>
        <w:t>ZZNB določa tudi pogoje za vpis v register in pridobitev licence, ki je obvezna za samostojno opravljanje dela ter ureja začasni ali trajni odvzem licence.</w:t>
      </w:r>
    </w:p>
    <w:p w14:paraId="39F6C3C0" w14:textId="77777777" w:rsidR="000F084F" w:rsidRDefault="000F084F" w:rsidP="000F084F"/>
    <w:p w14:paraId="4AC0698D" w14:textId="77777777" w:rsidR="000F084F" w:rsidRDefault="000F084F" w:rsidP="000F084F">
      <w:r>
        <w:t xml:space="preserve">Predlog ZZNB uvaja funkcijo pomočnika direktorja za področje ZNB, ki ima pomembno vlogo pri vodenju in razvoju tega področja, obenem pa se osredotoča tudi na zaščito zdravstvenih delavcev pred nasiljem </w:t>
      </w:r>
      <w:proofErr w:type="gramStart"/>
      <w:r>
        <w:t>pacientov</w:t>
      </w:r>
      <w:proofErr w:type="gramEnd"/>
      <w:r>
        <w:t xml:space="preserve"> z možnostjo odklonitve izvedbe storitev, kar prispeva k varnemu delovnemu okolju.  </w:t>
      </w:r>
    </w:p>
    <w:p w14:paraId="37742DC4" w14:textId="529E2707" w:rsidR="004A2F47" w:rsidRDefault="000F084F" w:rsidP="000F084F">
      <w:pPr>
        <w:pStyle w:val="Vir"/>
      </w:pPr>
      <w:r>
        <w:t>Vir: Ministrstvo za zdravje</w:t>
      </w:r>
    </w:p>
    <w:p w14:paraId="489D10D0" w14:textId="5055359D" w:rsidR="000819E8" w:rsidRDefault="000819E8" w:rsidP="000819E8">
      <w:pPr>
        <w:pStyle w:val="Naslov2"/>
      </w:pPr>
      <w:r>
        <w:t xml:space="preserve">Vlada </w:t>
      </w:r>
      <w:r w:rsidR="0085019B">
        <w:t xml:space="preserve">sprejela </w:t>
      </w:r>
      <w:r>
        <w:t>Uredbo o kadrovskih načrtih</w:t>
      </w:r>
    </w:p>
    <w:p w14:paraId="6AA08619" w14:textId="77777777" w:rsidR="000819E8" w:rsidRDefault="000819E8" w:rsidP="000819E8">
      <w:r>
        <w:lastRenderedPageBreak/>
        <w:t>Vlada Republike Slovenije je izdala Uredbo o kadrovskih načrtih in jo objavi v Uradnem listu Republike Slovenije.</w:t>
      </w:r>
    </w:p>
    <w:p w14:paraId="2B455323" w14:textId="77777777" w:rsidR="000819E8" w:rsidRDefault="000819E8" w:rsidP="000819E8"/>
    <w:p w14:paraId="1D932854" w14:textId="77777777" w:rsidR="000819E8" w:rsidRDefault="000819E8" w:rsidP="000819E8">
      <w:r>
        <w:t xml:space="preserve">Na podlagi novega Zakona o javnih uslužbencih (ZJU-1) se z novo uredbo na poenoten način </w:t>
      </w:r>
      <w:proofErr w:type="gramStart"/>
      <w:r>
        <w:t>ureja</w:t>
      </w:r>
      <w:proofErr w:type="gramEnd"/>
      <w:r>
        <w:t xml:space="preserve"> pripravo in spremljanje uresničevanja kadrovskih načrtov za državne organe, uprave lokalnih skupnosti in osebe javnega prava. Omenjeno področje bo tako odslej urejeno v skupnem podzakonskem predpisu. Trenutno je namreč omenjena vsebina urejena ločeno, in sicer za organe državne uprave, pravosodne organe in osebe javnega prava iz drugega odstavka 22. člena prej veljavnega ZJU v Pravilniku o vsebini in postopkih za pripravo in predložitev kadrovskih načrtov, za posredne proračunske uporabnike pa v Uredbi o metodologiji za pripravo in spremljanje izvajanja kadrovskih načrtov posrednih proračunskih uporabnikov za leti 2025 in 2026, ki se sprejema vsako leto na podlagi letnega zakona, ki ureja izvrševanje proračuna Republike Slovenije. Oba omenjena podzakonska akta z dnem uveljavitve nove uredbe prenehata veljati.</w:t>
      </w:r>
    </w:p>
    <w:p w14:paraId="317EE45A" w14:textId="77777777" w:rsidR="000819E8" w:rsidRDefault="000819E8" w:rsidP="000819E8"/>
    <w:p w14:paraId="6C0B0F42" w14:textId="77777777" w:rsidR="000819E8" w:rsidRDefault="000819E8" w:rsidP="000819E8">
      <w:r>
        <w:t>Uredba o kadrovskih načrtih začne veljati 1. januarja 2026.</w:t>
      </w:r>
    </w:p>
    <w:p w14:paraId="2A49AA63" w14:textId="06188764" w:rsidR="003F288A" w:rsidRDefault="000819E8" w:rsidP="000819E8">
      <w:pPr>
        <w:pStyle w:val="Vir"/>
      </w:pPr>
      <w:r>
        <w:t>Vir: Ministrstvo za javno upravo</w:t>
      </w:r>
    </w:p>
    <w:p w14:paraId="60967022" w14:textId="2CE56FA9" w:rsidR="0085019B" w:rsidRDefault="0085019B" w:rsidP="0085019B">
      <w:pPr>
        <w:pStyle w:val="Naslov2"/>
      </w:pPr>
      <w:r>
        <w:t>Vlada izdala Uredbo o plačani pravni pomoči in založitvi sredstev v državnih organih in upravah lokalnih skupnosti</w:t>
      </w:r>
    </w:p>
    <w:p w14:paraId="12783649" w14:textId="77777777" w:rsidR="0085019B" w:rsidRDefault="0085019B" w:rsidP="0085019B">
      <w:r>
        <w:t>Vlada Republike Slovenije je izdala Uredbo o plačani pravni pomoči in založitvi sredstev v državnih organih in upravah lokalnih skupnosti in jo objavi v Uradnem listu Republike Slovenije.</w:t>
      </w:r>
    </w:p>
    <w:p w14:paraId="28C74332" w14:textId="77777777" w:rsidR="0085019B" w:rsidRDefault="0085019B" w:rsidP="0085019B"/>
    <w:p w14:paraId="7F69A33C" w14:textId="77777777" w:rsidR="0085019B" w:rsidRDefault="0085019B" w:rsidP="0085019B">
      <w:r>
        <w:t>Na podlagi novega Zakona o javnih uslužbencih (ZJU-1) se z uredbo na novo ureja način zagotavljanja plačane pravne pomoči in založitve sredstev, potrebnih za plačilo sodnih taks in predujmov za stroške sodnega postopka javnemu uslužbencu in nekdanjemu javnemu uslužbencu v državnem organu ali upravi lokalne skupnosti, če je zoper njega zaradi opravljanja nalog uveden predkazenski, kazenski, odškodninski ali prekrškovni postopek.</w:t>
      </w:r>
    </w:p>
    <w:p w14:paraId="12A83F58" w14:textId="77777777" w:rsidR="0085019B" w:rsidRDefault="0085019B" w:rsidP="0085019B"/>
    <w:p w14:paraId="5B92C0E6" w14:textId="77777777" w:rsidR="0085019B" w:rsidRDefault="0085019B" w:rsidP="0085019B">
      <w:r>
        <w:t>Nova uredba začne veljati 1. januarja 2026. Z dnem njene uveljavitve se preneha uporabljati dosedanja Uredba o načinu zagotavljanja plačane pravne pomoči javnim uslužbencem.</w:t>
      </w:r>
    </w:p>
    <w:p w14:paraId="7B3C6CA3" w14:textId="27FF1EA8" w:rsidR="003F288A" w:rsidRDefault="0085019B" w:rsidP="0085019B">
      <w:pPr>
        <w:pStyle w:val="Vir"/>
      </w:pPr>
      <w:r>
        <w:t>Vir: Ministrstvo za javno upravo</w:t>
      </w:r>
    </w:p>
    <w:p w14:paraId="2824D3E0" w14:textId="0D6463FC" w:rsidR="0085019B" w:rsidRDefault="0085019B" w:rsidP="002F33B4">
      <w:pPr>
        <w:pStyle w:val="Naslov2"/>
        <w:rPr>
          <w:lang w:eastAsia="sl-SI"/>
        </w:rPr>
      </w:pPr>
      <w:bookmarkStart w:id="0" w:name="_Hlk208312081"/>
      <w:r>
        <w:rPr>
          <w:lang w:eastAsia="sl-SI"/>
        </w:rPr>
        <w:t xml:space="preserve">Vlada sprejela </w:t>
      </w:r>
      <w:r w:rsidRPr="00A25899">
        <w:rPr>
          <w:lang w:eastAsia="sl-SI"/>
        </w:rPr>
        <w:t>Uredb</w:t>
      </w:r>
      <w:r>
        <w:rPr>
          <w:lang w:eastAsia="sl-SI"/>
        </w:rPr>
        <w:t>o o</w:t>
      </w:r>
      <w:r w:rsidRPr="00A25899">
        <w:rPr>
          <w:lang w:eastAsia="sl-SI"/>
        </w:rPr>
        <w:t xml:space="preserve"> </w:t>
      </w:r>
      <w:bookmarkEnd w:id="0"/>
      <w:r>
        <w:rPr>
          <w:lang w:eastAsia="sl-SI"/>
        </w:rPr>
        <w:t>napredovanju uradnikov v nazive</w:t>
      </w:r>
    </w:p>
    <w:p w14:paraId="7B43562C" w14:textId="77777777" w:rsidR="0085019B" w:rsidRDefault="0085019B" w:rsidP="0085019B">
      <w:pPr>
        <w:widowControl w:val="0"/>
        <w:spacing w:line="240" w:lineRule="auto"/>
        <w:jc w:val="both"/>
        <w:rPr>
          <w:rFonts w:cs="Arial"/>
          <w:color w:val="000000"/>
          <w:szCs w:val="20"/>
        </w:rPr>
      </w:pPr>
      <w:r w:rsidRPr="00B716BC">
        <w:rPr>
          <w:rFonts w:cs="Arial"/>
          <w:szCs w:val="20"/>
        </w:rPr>
        <w:t xml:space="preserve">Vlada Republike Slovenije je </w:t>
      </w:r>
      <w:r w:rsidRPr="00F655E1">
        <w:rPr>
          <w:rFonts w:cs="Arial"/>
          <w:color w:val="000000"/>
          <w:szCs w:val="20"/>
        </w:rPr>
        <w:t>izdala</w:t>
      </w:r>
      <w:r>
        <w:rPr>
          <w:rFonts w:cs="Arial"/>
          <w:color w:val="000000"/>
          <w:szCs w:val="20"/>
        </w:rPr>
        <w:t xml:space="preserve"> </w:t>
      </w:r>
      <w:r w:rsidRPr="00F5049C">
        <w:rPr>
          <w:rFonts w:cs="Arial"/>
          <w:bCs/>
          <w:szCs w:val="20"/>
          <w:lang w:eastAsia="sl-SI"/>
        </w:rPr>
        <w:t>Uredbo o napredovanju uradnikov v nazive</w:t>
      </w:r>
      <w:r>
        <w:rPr>
          <w:rFonts w:cs="Arial"/>
          <w:color w:val="000000"/>
          <w:szCs w:val="20"/>
        </w:rPr>
        <w:t xml:space="preserve"> </w:t>
      </w:r>
      <w:r w:rsidRPr="00F655E1">
        <w:rPr>
          <w:rFonts w:cs="Arial"/>
          <w:color w:val="000000"/>
          <w:szCs w:val="20"/>
        </w:rPr>
        <w:t>in jo objavi v Uradnem listu Republike Slovenije</w:t>
      </w:r>
      <w:r>
        <w:rPr>
          <w:rFonts w:cs="Arial"/>
          <w:color w:val="000000"/>
          <w:szCs w:val="20"/>
        </w:rPr>
        <w:t>.</w:t>
      </w:r>
    </w:p>
    <w:p w14:paraId="614DE03A" w14:textId="77777777" w:rsidR="0085019B" w:rsidRDefault="0085019B" w:rsidP="0085019B">
      <w:pPr>
        <w:widowControl w:val="0"/>
        <w:spacing w:line="240" w:lineRule="auto"/>
        <w:jc w:val="both"/>
        <w:rPr>
          <w:rFonts w:cs="Arial"/>
          <w:color w:val="000000"/>
          <w:szCs w:val="20"/>
        </w:rPr>
      </w:pPr>
    </w:p>
    <w:p w14:paraId="039FEFDC" w14:textId="77777777" w:rsidR="0085019B" w:rsidRDefault="0085019B" w:rsidP="0085019B">
      <w:pPr>
        <w:spacing w:line="240" w:lineRule="auto"/>
        <w:jc w:val="both"/>
        <w:rPr>
          <w:rFonts w:cs="Arial"/>
          <w:szCs w:val="20"/>
        </w:rPr>
      </w:pPr>
      <w:r>
        <w:rPr>
          <w:rFonts w:cs="Arial"/>
          <w:szCs w:val="20"/>
        </w:rPr>
        <w:t>Na podlagi novega Zakona o javnih uslužbencih (ZJU-1) se z u</w:t>
      </w:r>
      <w:r w:rsidRPr="0074208F">
        <w:rPr>
          <w:rFonts w:cs="Arial"/>
          <w:szCs w:val="20"/>
        </w:rPr>
        <w:t>redb</w:t>
      </w:r>
      <w:r>
        <w:rPr>
          <w:rFonts w:cs="Arial"/>
          <w:szCs w:val="20"/>
        </w:rPr>
        <w:t>o</w:t>
      </w:r>
      <w:r w:rsidRPr="0074208F">
        <w:rPr>
          <w:rFonts w:cs="Arial"/>
          <w:szCs w:val="20"/>
        </w:rPr>
        <w:t xml:space="preserve"> </w:t>
      </w:r>
      <w:r>
        <w:rPr>
          <w:rFonts w:cs="Arial"/>
          <w:szCs w:val="20"/>
        </w:rPr>
        <w:t xml:space="preserve">na novo </w:t>
      </w:r>
      <w:proofErr w:type="gramStart"/>
      <w:r w:rsidRPr="009C31E1">
        <w:rPr>
          <w:rFonts w:cs="Arial"/>
          <w:szCs w:val="20"/>
        </w:rPr>
        <w:t>ureja</w:t>
      </w:r>
      <w:proofErr w:type="gramEnd"/>
      <w:r w:rsidRPr="009C31E1">
        <w:rPr>
          <w:rFonts w:cs="Arial"/>
          <w:szCs w:val="20"/>
        </w:rPr>
        <w:t xml:space="preserve"> </w:t>
      </w:r>
      <w:r>
        <w:rPr>
          <w:rFonts w:cs="Arial"/>
          <w:szCs w:val="20"/>
        </w:rPr>
        <w:t>postopek preverjanja izpolnjevanja pogojev in napredovanje uradnikov v višji naziv</w:t>
      </w:r>
      <w:r w:rsidRPr="009C31E1">
        <w:rPr>
          <w:rFonts w:cs="Arial"/>
          <w:szCs w:val="20"/>
        </w:rPr>
        <w:t xml:space="preserve"> v organih državne uprave, pravosodnih organih in upravah lokalnih skupnosti.</w:t>
      </w:r>
      <w:r>
        <w:rPr>
          <w:rFonts w:cs="Arial"/>
          <w:szCs w:val="20"/>
        </w:rPr>
        <w:t xml:space="preserve"> </w:t>
      </w:r>
    </w:p>
    <w:p w14:paraId="29C175C8" w14:textId="77777777" w:rsidR="0085019B" w:rsidRDefault="0085019B" w:rsidP="0085019B">
      <w:pPr>
        <w:spacing w:line="240" w:lineRule="auto"/>
        <w:jc w:val="both"/>
        <w:rPr>
          <w:rFonts w:cs="Arial"/>
          <w:szCs w:val="20"/>
          <w:shd w:val="clear" w:color="auto" w:fill="FFFFFF"/>
        </w:rPr>
      </w:pPr>
    </w:p>
    <w:p w14:paraId="7DD04F98" w14:textId="77777777" w:rsidR="0085019B" w:rsidRDefault="0085019B" w:rsidP="0085019B">
      <w:pPr>
        <w:spacing w:line="240" w:lineRule="auto"/>
        <w:jc w:val="both"/>
        <w:rPr>
          <w:rFonts w:eastAsia="Arial" w:cs="Arial"/>
          <w:szCs w:val="20"/>
        </w:rPr>
      </w:pPr>
      <w:r>
        <w:rPr>
          <w:rFonts w:cs="Arial"/>
          <w:szCs w:val="20"/>
          <w:shd w:val="clear" w:color="auto" w:fill="FFFFFF"/>
        </w:rPr>
        <w:t xml:space="preserve">Nova uredba začne veljati 1. januarja 2026. </w:t>
      </w:r>
      <w:r w:rsidRPr="00F07E72">
        <w:rPr>
          <w:rFonts w:cs="Arial"/>
          <w:szCs w:val="20"/>
        </w:rPr>
        <w:t xml:space="preserve">Z dnem uveljavitve te uredbe se preneha uporabljati </w:t>
      </w:r>
      <w:r>
        <w:rPr>
          <w:rFonts w:cs="Arial"/>
          <w:szCs w:val="20"/>
        </w:rPr>
        <w:t xml:space="preserve">dosedanja </w:t>
      </w:r>
      <w:r w:rsidRPr="00EE4CD6">
        <w:rPr>
          <w:rFonts w:eastAsia="Arial" w:cs="Arial"/>
          <w:szCs w:val="20"/>
        </w:rPr>
        <w:t xml:space="preserve">Uredba o </w:t>
      </w:r>
      <w:r>
        <w:rPr>
          <w:rFonts w:eastAsia="Arial" w:cs="Arial"/>
          <w:szCs w:val="20"/>
        </w:rPr>
        <w:t>napredovanju uradnikov v nazive.</w:t>
      </w:r>
    </w:p>
    <w:p w14:paraId="4C7E5C6C" w14:textId="77777777" w:rsidR="0085019B" w:rsidRDefault="0085019B" w:rsidP="0085019B">
      <w:pPr>
        <w:pStyle w:val="Vir"/>
      </w:pPr>
      <w:r>
        <w:t>Vir: Ministrstvo za javno upravo</w:t>
      </w:r>
    </w:p>
    <w:p w14:paraId="7D054AEC" w14:textId="4CB8688F" w:rsidR="0085019B" w:rsidRDefault="0085019B" w:rsidP="0085019B">
      <w:pPr>
        <w:pStyle w:val="Naslov2"/>
      </w:pPr>
      <w:r>
        <w:t>Vlada potrdila Uredbo o postopku za zasedbo delovnega mesta v organih državne uprave, pravosodnih organih in organih internega trga dela</w:t>
      </w:r>
    </w:p>
    <w:p w14:paraId="6DB90A32" w14:textId="77777777" w:rsidR="0085019B" w:rsidRDefault="0085019B" w:rsidP="0085019B">
      <w:r>
        <w:lastRenderedPageBreak/>
        <w:t>Vlada Republike Slovenije je izdala Uredbo o postopku za zasedbo delovnega mesta v organih državne uprave, pravosodnih organih in organih internega trga dela in jo objavi v Uradnem listu Republike Slovenije.</w:t>
      </w:r>
    </w:p>
    <w:p w14:paraId="6EC905C4" w14:textId="77777777" w:rsidR="0085019B" w:rsidRDefault="0085019B" w:rsidP="0085019B"/>
    <w:p w14:paraId="30EF15BB" w14:textId="77777777" w:rsidR="0085019B" w:rsidRDefault="0085019B" w:rsidP="0085019B">
      <w:r>
        <w:t xml:space="preserve">Na podlagi novega Zakona o javnih uslužbencih (ZJU-1) se z uredbo ureja postopek za zasedbo delovnega mesta v organih državne uprave, pravosodnih organih in organih internega trga dela. Uredba tako ureja postopek notranje seznanitve o prostem delovnem mestu v organu državne uprave in v pravosodnem organu ter postopek izvedbe seznanitve o delovnem mestu v okviru organov državne uprave. Ureja tudi postopek izvedbe internega natečaja in postopek izvedbe javnega natečaja v delu, ki se izvaja pred </w:t>
      </w:r>
      <w:proofErr w:type="gramStart"/>
      <w:r>
        <w:t>Centrom</w:t>
      </w:r>
      <w:proofErr w:type="gramEnd"/>
      <w:r>
        <w:t xml:space="preserve"> za kadre, in sicer za organe državne uprave ter druge državne organe in uprave lokalne skupnosti, ki so na podlagi pristopne izjave vključeni v interni trg dela. </w:t>
      </w:r>
    </w:p>
    <w:p w14:paraId="5F218591" w14:textId="77777777" w:rsidR="0085019B" w:rsidRDefault="0085019B" w:rsidP="0085019B"/>
    <w:p w14:paraId="240DF554" w14:textId="77777777" w:rsidR="0085019B" w:rsidRDefault="0085019B" w:rsidP="0085019B">
      <w:r>
        <w:t>Uredba začne veljati 1. januarja 2026. Z dnem uveljavitve te uredbe se preneha uporabljati Uredba o postopku za zasedbo delovnega mesta v organih državne uprave in v pravosodnih organih.</w:t>
      </w:r>
    </w:p>
    <w:p w14:paraId="4DB204D0" w14:textId="46894F56" w:rsidR="003F288A" w:rsidRDefault="0085019B" w:rsidP="0085019B">
      <w:pPr>
        <w:pStyle w:val="Vir"/>
      </w:pPr>
      <w:r>
        <w:t>Vir: Ministrstvo za javno upravo</w:t>
      </w:r>
    </w:p>
    <w:p w14:paraId="53D63271" w14:textId="65C00719" w:rsidR="0085019B" w:rsidRDefault="0085019B" w:rsidP="0085019B">
      <w:pPr>
        <w:pStyle w:val="Naslov2"/>
      </w:pPr>
      <w:r>
        <w:t>Vlada izdala spremenjeno in dopolnjeno Uredbo o organih v sestavi ministrstev</w:t>
      </w:r>
    </w:p>
    <w:p w14:paraId="2803C142" w14:textId="77777777" w:rsidR="0085019B" w:rsidRDefault="0085019B" w:rsidP="0085019B">
      <w:r>
        <w:t>Vlada Republike Slovenije je izdala Uredbo o spremembi in dopolnitvi Uredbe o organih v sestavi ministrstev in jo objavi v Uradnem listu Republike Slovenije.</w:t>
      </w:r>
    </w:p>
    <w:p w14:paraId="3319B667" w14:textId="77777777" w:rsidR="0085019B" w:rsidRDefault="0085019B" w:rsidP="0085019B"/>
    <w:p w14:paraId="7C775472" w14:textId="77777777" w:rsidR="0085019B" w:rsidRDefault="0085019B" w:rsidP="0085019B">
      <w:r>
        <w:t>Uredba se usklajuje z novima Zakonom o šolski inšpekciji in Zakonom o funkcionarjih, saj omenjena zakona določata nove pristojnosti nadzora pristojnima inšpektoratoma. Delovno področje Inšpektorata za šolstvo se dopolnjuje z nalogami inšpekcijskega nadzora nad fizičnimi osebami zasebnega prava, ki izvajajo dejavnost varstva predšolskih otrok</w:t>
      </w:r>
      <w:proofErr w:type="gramStart"/>
      <w:r>
        <w:t xml:space="preserve"> ter</w:t>
      </w:r>
      <w:proofErr w:type="gramEnd"/>
      <w:r>
        <w:t xml:space="preserve"> z nalogami opravljanja sistemskih pregledov, s katerimi preverja in spremlja skladnost organizacije in izvajanja dejavnosti vzgoje in izobraževanja. Delovno področje Inšpektorata za javni sektor pa se dopolnjuje s pristojnostmi nadzora nad pravicami ter obveznostmi funkcionarjev v času opravljanja funkcije in pravico funkcionarja do pravne pomoči po prenehanju funkcije.</w:t>
      </w:r>
    </w:p>
    <w:p w14:paraId="08EFA11D" w14:textId="77777777" w:rsidR="0085019B" w:rsidRDefault="0085019B" w:rsidP="0085019B"/>
    <w:p w14:paraId="6C048736" w14:textId="77777777" w:rsidR="0085019B" w:rsidRDefault="0085019B" w:rsidP="0085019B">
      <w:r>
        <w:t>V prehodnih določbah uredba določa, da se Akta o notranji organizaciji in sistemizaciji delovnih mest Inšpektorata za šolstvo in Inšpektorata za javni sektor s spremenjeno in dopolnjeno uredbo uskladita do 1. januarja 2026. Uredba začne veljati petnajsti dan po objavi v Uradnem listu.</w:t>
      </w:r>
    </w:p>
    <w:p w14:paraId="6B9CE115" w14:textId="04C40CDF" w:rsidR="003F288A" w:rsidRDefault="0085019B" w:rsidP="0085019B">
      <w:pPr>
        <w:pStyle w:val="Vir"/>
      </w:pPr>
      <w:r>
        <w:t>Vir: Ministrstvo za javno upravo</w:t>
      </w:r>
    </w:p>
    <w:p w14:paraId="0F324835" w14:textId="2405DFFA" w:rsidR="000241BF" w:rsidRDefault="000241BF" w:rsidP="000241BF">
      <w:pPr>
        <w:pStyle w:val="Naslov2"/>
      </w:pPr>
      <w:r>
        <w:t>Vlada izdala uredbo o oblikovanju cen določenih naftnih derivatov</w:t>
      </w:r>
    </w:p>
    <w:p w14:paraId="497A5E65" w14:textId="77777777" w:rsidR="000241BF" w:rsidRDefault="000241BF" w:rsidP="000241BF">
      <w:r>
        <w:t>Vlada Republike Slovenije je izdala Uredbo o oblikovanju cen določenih naftnih derivatov, ki bo objavljena v Uradnem listu. Uredba ohranja obstoječi mehanizem oblikovanja cen 95-oktanskega bencina, dizelskega goriva in kurilnega olja, ki temelji na gibanju cen na svetovnih trgih ter tečaju USD/</w:t>
      </w:r>
      <w:proofErr w:type="spellStart"/>
      <w:proofErr w:type="gramStart"/>
      <w:r>
        <w:t>eur</w:t>
      </w:r>
      <w:proofErr w:type="spellEnd"/>
      <w:proofErr w:type="gramEnd"/>
      <w:r>
        <w:t>, pri čemer se modelske cene izračunavajo na podlagi 14-dnevnih povprečij cen mineralnih derivatov in biogoriv.</w:t>
      </w:r>
    </w:p>
    <w:p w14:paraId="768430C4" w14:textId="77777777" w:rsidR="000241BF" w:rsidRDefault="000241BF" w:rsidP="000241BF"/>
    <w:p w14:paraId="484FB482" w14:textId="77777777" w:rsidR="000241BF" w:rsidRDefault="000241BF" w:rsidP="000241BF">
      <w:r>
        <w:t xml:space="preserve">Uredba določa tudi najvišje dovoljene marže distributerjev: za </w:t>
      </w:r>
      <w:proofErr w:type="gramStart"/>
      <w:r>
        <w:t>dizel</w:t>
      </w:r>
      <w:proofErr w:type="gramEnd"/>
      <w:r>
        <w:t xml:space="preserve"> 0,0983 EUR/liter, za neosvinčeni 95-oktanski bencin 0,0994 EUR/liter in za kurilno olje 0,08 EUR/liter. Ukrep se uporablja za vse bencinske servise v Sloveniji.</w:t>
      </w:r>
    </w:p>
    <w:p w14:paraId="34CCA8E2" w14:textId="77777777" w:rsidR="000241BF" w:rsidRDefault="000241BF" w:rsidP="000241BF"/>
    <w:p w14:paraId="2A77AEC9" w14:textId="77777777" w:rsidR="000241BF" w:rsidRDefault="000241BF" w:rsidP="000241BF">
      <w:r>
        <w:t>Če omejitev cen ne bi bilo, bi se maloprodajne cene lahko občutno zvišale, kar bi poslabšalo konkurenčnost gospodarstva ter dodatno obremenilo gospodinjstva. Zato uredba zagotavlja stabilnejše pogoje za potrošnike in gospodarstvo tudi v času nihanj na svetovnih energetskih trgih.</w:t>
      </w:r>
    </w:p>
    <w:p w14:paraId="15A82218" w14:textId="4C790FD6" w:rsidR="00783B4B" w:rsidRDefault="000241BF" w:rsidP="000241BF">
      <w:pPr>
        <w:pStyle w:val="Vir"/>
      </w:pPr>
      <w:r>
        <w:lastRenderedPageBreak/>
        <w:t>Vir: Ministrstvo za okolje, podnebje in energijo</w:t>
      </w:r>
    </w:p>
    <w:p w14:paraId="74A9AB5D" w14:textId="65073133" w:rsidR="004E23D6" w:rsidRDefault="004E23D6" w:rsidP="004E23D6">
      <w:pPr>
        <w:pStyle w:val="Naslov2"/>
      </w:pPr>
      <w:r>
        <w:t>Vlada sprejela program financiranja državnega proračuna za leto 2026</w:t>
      </w:r>
    </w:p>
    <w:p w14:paraId="656A4BF7" w14:textId="77777777" w:rsidR="004E23D6" w:rsidRDefault="004E23D6" w:rsidP="004E23D6">
      <w:r>
        <w:t>Vlada je danes sprejela program financiranja državnega proračuna za leto 2026, ki je predvideno v višini približno 5,3 milijarde evrov.</w:t>
      </w:r>
    </w:p>
    <w:p w14:paraId="39F12D94" w14:textId="77777777" w:rsidR="004E23D6" w:rsidRDefault="004E23D6" w:rsidP="004E23D6"/>
    <w:p w14:paraId="746E615A" w14:textId="77777777" w:rsidR="004E23D6" w:rsidRDefault="004E23D6" w:rsidP="004E23D6">
      <w:r>
        <w:t xml:space="preserve">Poleg financiranja izvrševanja državnega proračuna za leto 2026 je dovoljeno tudi predčasno financiranje dela proračunskih potreb prihodnjega dveletnega obdobja. Ali bo do tega prišlo in v kakšnem obsegu, je odvisno tudi od razmer na finančnih trgih v letu 2026 in ocene teh razmer v letu 2027. </w:t>
      </w:r>
    </w:p>
    <w:p w14:paraId="4999AAB0" w14:textId="77777777" w:rsidR="004E23D6" w:rsidRDefault="004E23D6" w:rsidP="004E23D6"/>
    <w:p w14:paraId="2735F87B" w14:textId="77777777" w:rsidR="004E23D6" w:rsidRDefault="004E23D6" w:rsidP="004E23D6">
      <w:r>
        <w:t xml:space="preserve">Kot primarni instrument financiranja pretežnega dela potreb državnega proračuna je predvideno financiranje z izdajo državnih obveznic in zakladnih menic. </w:t>
      </w:r>
    </w:p>
    <w:p w14:paraId="7FC17160" w14:textId="5C8A58A7" w:rsidR="003F288A" w:rsidRDefault="004E23D6" w:rsidP="004E23D6">
      <w:pPr>
        <w:pStyle w:val="Vir"/>
      </w:pPr>
      <w:r>
        <w:t>Vir: Ministrstvo za finance</w:t>
      </w:r>
    </w:p>
    <w:p w14:paraId="60B6C992" w14:textId="33B757AC" w:rsidR="00047D32" w:rsidRDefault="00047D32" w:rsidP="00047D32">
      <w:pPr>
        <w:pStyle w:val="Naslov2"/>
      </w:pPr>
      <w:r>
        <w:t>Vlada seznanjena s spremembo finančne pogodbe med Termoelektrarno Šoštanj in Evropsko investicijsko banko</w:t>
      </w:r>
    </w:p>
    <w:p w14:paraId="77C3E73C" w14:textId="77777777" w:rsidR="00047D32" w:rsidRDefault="00047D32" w:rsidP="00047D32">
      <w:r>
        <w:t>Vlada se je danes seznanila z informacijo o nameravanem soglasju Slovenije kot poroka k spremembam finančne pogodbe med Termoelektrarno Šoštanj (TEŠ) in Evropsko investicijsko banko (EIB). Spremembe sledijo lanskemu sprejemu Zakona o prehodnem financiranju pospešenega in pravičnega izstopa iz premoga.</w:t>
      </w:r>
    </w:p>
    <w:p w14:paraId="318ADD29" w14:textId="77777777" w:rsidR="00047D32" w:rsidRDefault="00047D32" w:rsidP="00047D32"/>
    <w:p w14:paraId="37534B2E" w14:textId="77777777" w:rsidR="00047D32" w:rsidRDefault="00047D32" w:rsidP="00047D32">
      <w:r>
        <w:t xml:space="preserve">TEŠ in EIB sta leta 2010 sklenila finančno pogodbo, po kateri je EIB na podlagi poroštvenega zakona in zakona o ratifikaciji poroštvene pogodbe z Republiko Slovenijo iz leta 2012 zagotovila </w:t>
      </w:r>
      <w:proofErr w:type="gramStart"/>
      <w:r>
        <w:t>TEŠ kredit</w:t>
      </w:r>
      <w:proofErr w:type="gramEnd"/>
      <w:r>
        <w:t xml:space="preserve"> v višini 440 milijonov evrov za financiranje postavitve bloka 6. Zaradi sprejema Zakona o prehodnem financiranju pospešenega in pravičnega izstopa iz premoga je treba to pogodbo prilagoditi.</w:t>
      </w:r>
    </w:p>
    <w:p w14:paraId="11780306" w14:textId="77777777" w:rsidR="00047D32" w:rsidRDefault="00047D32" w:rsidP="00047D32"/>
    <w:p w14:paraId="4418B274" w14:textId="77777777" w:rsidR="00047D32" w:rsidRDefault="00047D32" w:rsidP="00047D32">
      <w:r>
        <w:t xml:space="preserve">TEŠ in EIB sta novembra letos sklenila pismo o soglasju in spremembi omenjene pogodbe. S tem pismom EIB soglaša s prenosom lastniškega deleža v TEŠ z družbe Holding Slovenske elektrarne </w:t>
      </w:r>
      <w:proofErr w:type="gramStart"/>
      <w:r>
        <w:t>na</w:t>
      </w:r>
      <w:proofErr w:type="gramEnd"/>
      <w:r>
        <w:t xml:space="preserve"> Republiko Slovenijo ter s spremembo dejavnosti TEŠ iz proizvodnje električne energije v proizvodnjo in dobavo toplote poslovnim in gospodinjskim odjemalcem v Šaleški dolini. S tem se EIB odpoveduje pravici zahtevati predčasno odplačilo </w:t>
      </w:r>
      <w:proofErr w:type="gramStart"/>
      <w:r>
        <w:t>kredita</w:t>
      </w:r>
      <w:proofErr w:type="gramEnd"/>
      <w:r>
        <w:t xml:space="preserve"> zaradi prej omenjenih dogodkov. Podpis tega soglasja ne pomeni bistvene spremembe pogodbe niti po vsebini niti se s tem ne spreminja znesek poroštva, danega z zakonom leta 2012.</w:t>
      </w:r>
    </w:p>
    <w:p w14:paraId="2FD05658" w14:textId="0282EB9A" w:rsidR="004A2F47" w:rsidRDefault="00047D32" w:rsidP="00047D32">
      <w:pPr>
        <w:pStyle w:val="Vir"/>
      </w:pPr>
      <w:r>
        <w:t>Vir: Ministrstvo za finance</w:t>
      </w:r>
    </w:p>
    <w:p w14:paraId="6D7F296D" w14:textId="7E0E2E6C" w:rsidR="002F33B4" w:rsidRDefault="002F33B4" w:rsidP="002F33B4">
      <w:pPr>
        <w:pStyle w:val="Naslov2"/>
      </w:pPr>
      <w:r>
        <w:t>Vlada prerazporeja sredstva državnega proračuna</w:t>
      </w:r>
    </w:p>
    <w:p w14:paraId="40BE79F2" w14:textId="77777777" w:rsidR="002F33B4" w:rsidRDefault="002F33B4" w:rsidP="002F33B4">
      <w:r>
        <w:t>Vlada je na današnji seji odločila o prerazporeditvah pravic porabe v letošnjem državnem proračunu.</w:t>
      </w:r>
    </w:p>
    <w:p w14:paraId="665918F8" w14:textId="77777777" w:rsidR="002F33B4" w:rsidRDefault="002F33B4" w:rsidP="002F33B4"/>
    <w:p w14:paraId="031FDD0E" w14:textId="77777777" w:rsidR="002F33B4" w:rsidRDefault="002F33B4" w:rsidP="002F33B4">
      <w:r>
        <w:t>Med drugim Ministrstvo za visoko šolstvo, znanost in inovacije prerazporeja pravice porabe v okviru svojega finančnega načrta v skupni višini 8,5 milijona evrov za zagotovitev potrebnih sredstev za izplačilo na podlagi Zakona o pravici do zimskega regresa ter prenovi ugotavljanja davčne osnove z upoštevanjem normiranih odhodkov.</w:t>
      </w:r>
    </w:p>
    <w:p w14:paraId="78701855" w14:textId="77777777" w:rsidR="002F33B4" w:rsidRDefault="002F33B4" w:rsidP="002F33B4"/>
    <w:p w14:paraId="7F626233" w14:textId="77777777" w:rsidR="002F33B4" w:rsidRDefault="002F33B4" w:rsidP="002F33B4">
      <w:r>
        <w:t xml:space="preserve">Več ministrstev prerazporeja pravice porabe na Ministrstvo za finance v skupni vrednosti 6,3 milijona evrov za zagotovitev sredstev občinam za povračilo izplačil zimskega regresa. Za isti namen </w:t>
      </w:r>
      <w:r>
        <w:lastRenderedPageBreak/>
        <w:t>Ministrstvo za finance prerazporeja pravice porabe znotraj svojega finančnega načrta v višini 5,1 milijona evrov.</w:t>
      </w:r>
    </w:p>
    <w:p w14:paraId="7C5E2FE4" w14:textId="77777777" w:rsidR="002F33B4" w:rsidRDefault="002F33B4" w:rsidP="002F33B4">
      <w:pPr>
        <w:pStyle w:val="Vir"/>
      </w:pPr>
      <w:r>
        <w:t>Vir: Ministrstvo za finance</w:t>
      </w:r>
    </w:p>
    <w:p w14:paraId="03A7225E" w14:textId="6AD99974" w:rsidR="00D92802" w:rsidRDefault="00D92802" w:rsidP="00D92802">
      <w:pPr>
        <w:pStyle w:val="Naslov2"/>
      </w:pPr>
      <w:r>
        <w:t>Vlada o plačevanju obveznosti na namenskih proračunskih postavkah</w:t>
      </w:r>
    </w:p>
    <w:p w14:paraId="105C8808" w14:textId="77777777" w:rsidR="00D92802" w:rsidRDefault="00D92802" w:rsidP="00D92802">
      <w:r>
        <w:t>Vlada je danes dala soglasje Ministrstvu za finance, da lahko prevzema in plačuje obveznosti na namenskih proračunskih postavkah prek načrtovanih pravic porabe v sprejetem proračunu države za leto 2025 največ do višine 921 milijonov evrov, vendar ne v večjem obsegu od vplačanih prihodkov.</w:t>
      </w:r>
    </w:p>
    <w:p w14:paraId="48DB44DE" w14:textId="77777777" w:rsidR="00D92802" w:rsidRDefault="00D92802" w:rsidP="00D92802"/>
    <w:p w14:paraId="1EEDC7B3" w14:textId="77777777" w:rsidR="00D92802" w:rsidRDefault="00D92802" w:rsidP="00D92802">
      <w:r>
        <w:t xml:space="preserve">Do konca letošnjega leta bo veljavni proračun namenskih postavk povečan še za priliv v ocenjeni višini 57 milijonov evrov iz naslova razlike v stopnji davka od dohodkov pravnih oseb kot namenskega prihodka sklada za obnovo in priliva sklada Načrta za okrevanje in odpornost iz naslova sredstev za izvajanje Mehanizma za okrevanje in odpornost. </w:t>
      </w:r>
    </w:p>
    <w:p w14:paraId="2312E9B5" w14:textId="77777777" w:rsidR="00D92802" w:rsidRDefault="00D92802" w:rsidP="00D92802"/>
    <w:p w14:paraId="279C89C4" w14:textId="77777777" w:rsidR="00D92802" w:rsidRDefault="00D92802" w:rsidP="00D92802">
      <w:r>
        <w:t xml:space="preserve">Glede na omenjeno se predvideva, da bo razpoložljivo stanje namenskih postavk Ministrstva za finance na </w:t>
      </w:r>
      <w:proofErr w:type="gramStart"/>
      <w:r>
        <w:t>nivoju</w:t>
      </w:r>
      <w:proofErr w:type="gramEnd"/>
      <w:r>
        <w:t xml:space="preserve"> predlagatelja finančnih načrtov in prevzetih obveznosti znašalo do 921 milijonov evrov. </w:t>
      </w:r>
    </w:p>
    <w:p w14:paraId="3B0938C0" w14:textId="1BD44C9E" w:rsidR="00783B4B" w:rsidRDefault="00D92802" w:rsidP="00D92802">
      <w:pPr>
        <w:pStyle w:val="Vir"/>
      </w:pPr>
      <w:r>
        <w:t>Vir: Ministrstvo za finance</w:t>
      </w:r>
    </w:p>
    <w:p w14:paraId="5AC5810F" w14:textId="5F129EA2" w:rsidR="004B7957" w:rsidRDefault="004B7957" w:rsidP="004B7957">
      <w:pPr>
        <w:pStyle w:val="Naslov2"/>
      </w:pPr>
      <w:r>
        <w:t>Vlada potrdila predlog četrte spremembe Strateškega načrta skupne kmetijske politike 2023–2027</w:t>
      </w:r>
    </w:p>
    <w:p w14:paraId="5C36BD7B" w14:textId="77777777" w:rsidR="004B7957" w:rsidRDefault="004B7957" w:rsidP="004B7957">
      <w:r>
        <w:t>Vlada je potrdila predlog četrte spremembe Strateškega načrta skupne kmetijske politike 2023–2027 za Slovenijo, ki ga je pripravilo Ministrstvo za kmetijstvo, gozdarstvo in prehrano (MKGP). MKGP ga posreduje Evropski komisiji in ga v postopkih usklajevanja, do formalne odobritve s strani Evropske komisije, vsebinsko in tehnično uskladi.</w:t>
      </w:r>
    </w:p>
    <w:p w14:paraId="3B0FFB7D" w14:textId="77777777" w:rsidR="004B7957" w:rsidRDefault="004B7957" w:rsidP="004B7957"/>
    <w:p w14:paraId="6F2FC226" w14:textId="4EB44948" w:rsidR="004B7957" w:rsidRDefault="004B7957" w:rsidP="004B7957">
      <w:r>
        <w:t xml:space="preserve">Vsebinske spremembe v predlogu četrte spremembe </w:t>
      </w:r>
      <w:proofErr w:type="gramStart"/>
      <w:r>
        <w:t>SN</w:t>
      </w:r>
      <w:proofErr w:type="gramEnd"/>
      <w:r>
        <w:t xml:space="preserve"> 2023–2027 so usmerjene k hitrejšemu in učinkovitejšemu izvajanju SN 2023–2027, k spodbujanju ekološkega kmetijstva in naložbam, ki prispevajo k prilagajanju podnebnim spremembam. Prav tako </w:t>
      </w:r>
      <w:r>
        <w:t>so</w:t>
      </w:r>
      <w:r>
        <w:t xml:space="preserve"> spremembe pri naložbah </w:t>
      </w:r>
      <w:proofErr w:type="gramStart"/>
      <w:r>
        <w:t>intervencij</w:t>
      </w:r>
      <w:proofErr w:type="gramEnd"/>
      <w:r>
        <w:t xml:space="preserve"> razvoja podeželja in pri intervencijah za mlade kmete, med drugim se predlaga nova skupina upravičencev za skupino mladih kmetov z majhnimi kmetijami.</w:t>
      </w:r>
    </w:p>
    <w:p w14:paraId="6FC7A641" w14:textId="02454E57" w:rsidR="003F288A" w:rsidRDefault="004B7957" w:rsidP="004B7957">
      <w:pPr>
        <w:pStyle w:val="Vir"/>
      </w:pPr>
      <w:r>
        <w:t>Vir: Ministrstvo za kmetijstvo, gozdarstvo in prehrano</w:t>
      </w:r>
    </w:p>
    <w:p w14:paraId="05E0E0F8" w14:textId="03862B31" w:rsidR="006229F9" w:rsidRDefault="006229F9" w:rsidP="006229F9">
      <w:pPr>
        <w:pStyle w:val="Naslov2"/>
      </w:pPr>
      <w:r>
        <w:t>Vlada sprejela Predlog stališča Republike Slovenije do predloga večletnega finančnega okvira EU 2028–2034</w:t>
      </w:r>
    </w:p>
    <w:p w14:paraId="2476ED4D" w14:textId="0B02AEF0" w:rsidR="006229F9" w:rsidRDefault="006229F9" w:rsidP="006229F9">
      <w:r>
        <w:t xml:space="preserve">Evropska komisija je julija 2025 predstavila predlog večletnega finančnega okvira Evropske unije za obdobje 2028–2034. Razprava o omenjenem predlogu se je že </w:t>
      </w:r>
      <w:r w:rsidR="00AB0044">
        <w:t>za</w:t>
      </w:r>
      <w:r>
        <w:t xml:space="preserve">čela, konkretna pogajanja na ravni Evropskega sveta pa so predvidena v drugi polovici 2026. Gre tradicionalno za vsebinsko in politično najbolj zahtevna pogajanja v EU. Od izkupička slednjih je namreč odvisno tako financiranje </w:t>
      </w:r>
      <w:proofErr w:type="gramStart"/>
      <w:r>
        <w:t>strateškim prioritet</w:t>
      </w:r>
      <w:proofErr w:type="gramEnd"/>
      <w:r>
        <w:t xml:space="preserve"> EU kakor tudi finančni vidiki odnosov med Republiko Slovenijo in proračunom EU. </w:t>
      </w:r>
    </w:p>
    <w:p w14:paraId="017A6D61" w14:textId="77777777" w:rsidR="006229F9" w:rsidRDefault="006229F9" w:rsidP="006229F9"/>
    <w:p w14:paraId="50C2E3E0" w14:textId="17150D3A" w:rsidR="006229F9" w:rsidRDefault="006229F9" w:rsidP="006229F9">
      <w:r>
        <w:t xml:space="preserve">Komisija predlaga prihodnji sedemletni finančni okvir v višini 1,76 bilijona </w:t>
      </w:r>
      <w:r w:rsidR="00AB0044">
        <w:t>evrov</w:t>
      </w:r>
      <w:r>
        <w:t xml:space="preserve"> (v cenah 2025), kar predstavlja 1,26</w:t>
      </w:r>
      <w:proofErr w:type="gramStart"/>
      <w:r>
        <w:t xml:space="preserve"> %</w:t>
      </w:r>
      <w:proofErr w:type="gramEnd"/>
      <w:r>
        <w:t xml:space="preserve"> BND EU. Od tega je okvirno 150 mrd </w:t>
      </w:r>
      <w:r w:rsidR="00AB0044">
        <w:t>evrov</w:t>
      </w:r>
      <w:r>
        <w:t xml:space="preserve"> (0,11 % BND EU) predvidenih za odplačila posojil, najetih za financiranje post-</w:t>
      </w:r>
      <w:proofErr w:type="spellStart"/>
      <w:r>
        <w:t>pandemijskega</w:t>
      </w:r>
      <w:proofErr w:type="spellEnd"/>
      <w:r>
        <w:t xml:space="preserve"> okrevanja (</w:t>
      </w:r>
      <w:proofErr w:type="spellStart"/>
      <w:r>
        <w:t>NextGenerationEU</w:t>
      </w:r>
      <w:proofErr w:type="spellEnd"/>
      <w:r>
        <w:t>). Predlog osrednjega dela večletnega finančnega okvira je z 1,15 % BND EU torej nekoliko višji od trenutnega finančnega okvira (</w:t>
      </w:r>
      <w:proofErr w:type="gramStart"/>
      <w:r>
        <w:t>cca.</w:t>
      </w:r>
      <w:proofErr w:type="gramEnd"/>
      <w:r>
        <w:t xml:space="preserve"> 1,04 % BND EU). </w:t>
      </w:r>
    </w:p>
    <w:p w14:paraId="5FACE6B6" w14:textId="77777777" w:rsidR="006229F9" w:rsidRDefault="006229F9" w:rsidP="006229F9"/>
    <w:p w14:paraId="071BAD5C" w14:textId="68145BF7" w:rsidR="006229F9" w:rsidRDefault="006229F9" w:rsidP="006229F9">
      <w:r>
        <w:lastRenderedPageBreak/>
        <w:t>Skladno s predlogom Evropske komisije bi bilo Sloveniji v naslednjem sedemletnem obdobju v okviru t.</w:t>
      </w:r>
      <w:r>
        <w:t xml:space="preserve"> </w:t>
      </w:r>
      <w:r>
        <w:t xml:space="preserve">i. Načrta nacionalnih in regionalnih partnerstev (NNRP) na voljo 4,8 mrd </w:t>
      </w:r>
      <w:r w:rsidR="001F4849">
        <w:t>evrov</w:t>
      </w:r>
      <w:r>
        <w:t xml:space="preserve"> (cene 2025), od tega 4,28 mrd </w:t>
      </w:r>
      <w:r w:rsidR="001F4849">
        <w:t>evrov</w:t>
      </w:r>
      <w:r>
        <w:t xml:space="preserve"> za ukrepe na področju skupne kmetijske in kohezijske politike. Znotraj slednjega je 1,2 mrd </w:t>
      </w:r>
      <w:r w:rsidR="001F4849">
        <w:t>evrov</w:t>
      </w:r>
      <w:r>
        <w:t xml:space="preserve"> namenjenih ukrepom skupne kmetijske politike, 1,5 mrd </w:t>
      </w:r>
      <w:r w:rsidR="001F4849">
        <w:t>evrov</w:t>
      </w:r>
      <w:r>
        <w:t xml:space="preserve"> kohezijski </w:t>
      </w:r>
      <w:proofErr w:type="gramStart"/>
      <w:r>
        <w:t>regiji</w:t>
      </w:r>
      <w:proofErr w:type="gramEnd"/>
      <w:r>
        <w:t xml:space="preserve"> Vzhodna Slovenija kot manj razviti regiji, koriščenje preostalih 1,2 mrd </w:t>
      </w:r>
      <w:r w:rsidR="001F4849">
        <w:t>evrov</w:t>
      </w:r>
      <w:r>
        <w:t xml:space="preserve"> pa naj bi bilo pod določenimi pogoji prepuščeno odločitvi države.</w:t>
      </w:r>
    </w:p>
    <w:p w14:paraId="4BD662B6" w14:textId="77777777" w:rsidR="006229F9" w:rsidRDefault="006229F9" w:rsidP="006229F9"/>
    <w:p w14:paraId="7A95B41C" w14:textId="77777777" w:rsidR="006229F9" w:rsidRDefault="006229F9" w:rsidP="006229F9">
      <w:r>
        <w:t>Slovenija se zavzema za ambiciozen obseg večletnega finančnega okvira, ki bo omogočil ustrezno financiranje tako ključnih tradicionalnih politik EU, kot sta za Slovenijo izredno pomembni kohezijska in skupna kmetijska politika, kot novih prednostnih izzivov, še posebej krepitev</w:t>
      </w:r>
      <w:proofErr w:type="gramStart"/>
      <w:r>
        <w:t xml:space="preserve"> konkurenčnosti</w:t>
      </w:r>
      <w:proofErr w:type="gramEnd"/>
      <w:r>
        <w:t>. Po mnenju vlade je torej predlog Evropske komisije v obsegu 1,26</w:t>
      </w:r>
      <w:proofErr w:type="gramStart"/>
      <w:r>
        <w:t xml:space="preserve"> %</w:t>
      </w:r>
      <w:proofErr w:type="gramEnd"/>
      <w:r>
        <w:t xml:space="preserve"> BND EU ustrezna začetna točka za nadaljnja pogajanja. Zavzema se, da obseg sredstev za kohezijo in skupno kmetijsko politiko ostane primerljiv s sedanjim obdobjem ter da se preprečijo nenadni padci obsega nacionalne ovojnice. Pri novem pristopu z NNRP poudarja pomen dejanskih poenostavitev, prožnosti in jasne razdelitve odgovornosti, brez dodatnih administrativnih bremen za države članice. Podpira krepitev sredstev za raziskave, inovacije, povezljivost in industrijsko konkurenčnost, ob ustreznem upoštevanju načela geografske uravnoteženosti pri dostopu do sredstev sklada za konkurenčnost. Na prihodkovni strani poudarja potrebo po preglednem in pravičnem sistemu, ohranitvi deleža zadržanih stroškov pobiranja carin in odpravi rabatov. Ostaja odprta za razpravo o novih lastnih virih od upoštevanju načel pravičnosti, preglednosti in upravnega bremena, pri čemer nasprotuje novemu viru na področju tobaka, prav tako poudarja pomen prihodkov sheme ETS za podnebno ukrepanje.</w:t>
      </w:r>
    </w:p>
    <w:p w14:paraId="5C2B87C3" w14:textId="77777777" w:rsidR="006229F9" w:rsidRDefault="006229F9" w:rsidP="006229F9"/>
    <w:p w14:paraId="0D042BC5" w14:textId="77777777" w:rsidR="006229F9" w:rsidRDefault="006229F9" w:rsidP="006229F9">
      <w:r>
        <w:t>Vlada je predlog stališča Republike Slovenije v razpravo poslala v državni zbor.</w:t>
      </w:r>
    </w:p>
    <w:p w14:paraId="166C7A5A" w14:textId="740FD591" w:rsidR="00783B4B" w:rsidRDefault="006229F9" w:rsidP="006229F9">
      <w:pPr>
        <w:pStyle w:val="Vir"/>
      </w:pPr>
      <w:r>
        <w:t>Vir: Kabinet predsednika vlade</w:t>
      </w:r>
    </w:p>
    <w:p w14:paraId="0F8D6A43" w14:textId="6D8828EB" w:rsidR="009C38BB" w:rsidRDefault="009C38BB" w:rsidP="009C38BB">
      <w:pPr>
        <w:pStyle w:val="Naslov2"/>
      </w:pPr>
      <w:r>
        <w:t>Vlada odločila o vračilu neporabljenih sredstev družbe ELES</w:t>
      </w:r>
    </w:p>
    <w:p w14:paraId="06CF7AB4" w14:textId="77777777" w:rsidR="009C38BB" w:rsidRDefault="009C38BB" w:rsidP="009C38BB">
      <w:r>
        <w:t>Vlada se je seznanila s porabo sredstev iz naknadnega vplačila v višini 170 milijonov evrov, ki jih je družba ELES, d. o. o., prejela 27. decembra 2022 na podlagi sklepa vlade. ELES je do danes porabil 138.896.357 evrov.</w:t>
      </w:r>
    </w:p>
    <w:p w14:paraId="60A302E9" w14:textId="77777777" w:rsidR="009C38BB" w:rsidRDefault="009C38BB" w:rsidP="009C38BB"/>
    <w:p w14:paraId="68B39556" w14:textId="77777777" w:rsidR="009C38BB" w:rsidRDefault="009C38BB" w:rsidP="009C38BB">
      <w:r>
        <w:t>Vlada je odločila, da se neporabljeni del naknadnega vplačila v višini 31.103.643 evrov vrne v proračun Republike Slovenije v treh mesecih od sprejetja sklepa. Direktor družbe ELES bo zagotovil vpis sprejetih sklepov v knjigo sklepov družbe.</w:t>
      </w:r>
    </w:p>
    <w:p w14:paraId="77061CCC" w14:textId="4C74E546" w:rsidR="00783B4B" w:rsidRDefault="009C38BB" w:rsidP="009C38BB">
      <w:pPr>
        <w:pStyle w:val="Vir"/>
      </w:pPr>
      <w:r>
        <w:t>Vir: Ministrstvo za okolje, podnebje in energijo</w:t>
      </w:r>
    </w:p>
    <w:p w14:paraId="0BC4DD48" w14:textId="2FC5E614" w:rsidR="00506168" w:rsidRDefault="00506168" w:rsidP="00506168">
      <w:pPr>
        <w:pStyle w:val="Naslov2"/>
      </w:pPr>
      <w:r>
        <w:t xml:space="preserve">Vlada potrdila Dolgoročni strateški </w:t>
      </w:r>
      <w:proofErr w:type="gramStart"/>
      <w:r>
        <w:t>plan</w:t>
      </w:r>
      <w:proofErr w:type="gramEnd"/>
      <w:r>
        <w:t xml:space="preserve"> družbe ELES za obdobje 2026–2030</w:t>
      </w:r>
    </w:p>
    <w:p w14:paraId="66E7A72B" w14:textId="77777777" w:rsidR="00506168" w:rsidRDefault="00506168" w:rsidP="00506168">
      <w:r>
        <w:t xml:space="preserve">Vlada je sprejela Dolgoročni strateški </w:t>
      </w:r>
      <w:proofErr w:type="gramStart"/>
      <w:r>
        <w:t>plan</w:t>
      </w:r>
      <w:proofErr w:type="gramEnd"/>
      <w:r>
        <w:t xml:space="preserve"> družbe ELES, d. o. o., operaterja kombiniranega prenosnega in distribucijskega elektroenergetskega omrežja, za obdobje 2026–2030. Na dokument je nadzorni svet družbe na svoji 37. seji 21. oktobra 2025 podal pozitivno mnenje. </w:t>
      </w:r>
    </w:p>
    <w:p w14:paraId="60050A9D" w14:textId="77777777" w:rsidR="00506168" w:rsidRDefault="00506168" w:rsidP="00506168"/>
    <w:p w14:paraId="3C751BC0" w14:textId="77777777" w:rsidR="00506168" w:rsidRDefault="00506168" w:rsidP="00506168">
      <w:r>
        <w:t xml:space="preserve">Dolgoročni strateški </w:t>
      </w:r>
      <w:proofErr w:type="gramStart"/>
      <w:r>
        <w:t>plan</w:t>
      </w:r>
      <w:proofErr w:type="gramEnd"/>
      <w:r>
        <w:t xml:space="preserve"> temelji na Trajnostni strategiji družbe ELES in vključuje analizo zunanjega in notranjega okolja, v okviru katere je opredeljenih devet skupin strateških izzivov, štirinajst strateških izzivov ter osemindvajset strateških ciljev. Dokument med drugim zajema tudi načrtovana </w:t>
      </w:r>
      <w:proofErr w:type="gramStart"/>
      <w:r>
        <w:t>investicijska</w:t>
      </w:r>
      <w:proofErr w:type="gramEnd"/>
      <w:r>
        <w:t xml:space="preserve"> vlaganja, ukrepe za digitalizacijo energetskega sistema ter ekonomske in finančne izkaze poslovanja družbe za obdobje 2026–2030.</w:t>
      </w:r>
    </w:p>
    <w:p w14:paraId="4C528184" w14:textId="73B6721C" w:rsidR="00783B4B" w:rsidRDefault="00506168" w:rsidP="00506168">
      <w:pPr>
        <w:pStyle w:val="Vir"/>
      </w:pPr>
      <w:r>
        <w:t>Vir: Ministrstvo za okolje, podnebje in energijo</w:t>
      </w:r>
    </w:p>
    <w:p w14:paraId="5E986141" w14:textId="7988B78D" w:rsidR="00896FC8" w:rsidRDefault="00896FC8" w:rsidP="00896FC8">
      <w:pPr>
        <w:pStyle w:val="Naslov2"/>
      </w:pPr>
      <w:r>
        <w:lastRenderedPageBreak/>
        <w:t>Ugotovitveni sklep o prenehanju mandata direktorja javnega raziskovalnega zavoda Znanstveno in inovacijsko središče Pomurje</w:t>
      </w:r>
    </w:p>
    <w:p w14:paraId="720F5963" w14:textId="77777777" w:rsidR="00896FC8" w:rsidRDefault="00896FC8" w:rsidP="00896FC8">
      <w:r>
        <w:t>Vlada Republike Slovenije je sprejela ugotovitveni sklep, da dr. Miranu Svetcu mandat direktorja javnega raziskovalnega zavoda Znanstveno in inovacijsko središče Pomurje preneha 30. decembra 2025. Ta sklep začne veljati naslednji dan po sprejetju.</w:t>
      </w:r>
    </w:p>
    <w:p w14:paraId="51E513A4" w14:textId="77777777" w:rsidR="00896FC8" w:rsidRDefault="00896FC8" w:rsidP="00896FC8"/>
    <w:p w14:paraId="5C2F4AFA" w14:textId="77777777" w:rsidR="00896FC8" w:rsidRDefault="00896FC8" w:rsidP="00896FC8">
      <w:r>
        <w:t>Po prenehanju mandata dosedanji direktor javnega raziskovalnega zavoda Znanstveno in inovacijsko središče Pomurje ohrani delovno razmerje, in sicer na ustreznem delovnem mestu v javnem raziskovalnem zavodu Institut »Jožef Stefan«.</w:t>
      </w:r>
    </w:p>
    <w:p w14:paraId="566A3BA2" w14:textId="747DB5A9" w:rsidR="003F288A" w:rsidRDefault="00896FC8" w:rsidP="00896FC8">
      <w:pPr>
        <w:pStyle w:val="Vir"/>
      </w:pPr>
      <w:r>
        <w:t>Vir: Ministrstvo za visoko šolstvo, znanost in inovacije</w:t>
      </w:r>
    </w:p>
    <w:p w14:paraId="0DFA7948" w14:textId="6F194694" w:rsidR="009203C1" w:rsidRDefault="009203C1" w:rsidP="009203C1">
      <w:pPr>
        <w:pStyle w:val="Naslov2"/>
      </w:pPr>
      <w:r>
        <w:t>Vlada imenovala člane sveta Narodne galerije</w:t>
      </w:r>
    </w:p>
    <w:p w14:paraId="5D0B80B8" w14:textId="77777777" w:rsidR="009203C1" w:rsidRDefault="009203C1" w:rsidP="009203C1">
      <w:r>
        <w:t>Vlada RS je na današnji seji imenovala štiri predstavnike ustanovitelja v svet javnega zavoda Narodna galerija za novo mandatno obdobje štirih let. V svet so imenovani: Polona Lovšin, Mihael Kelemina, Borin Mihelj in Tomaž Vesel. Mandat jim začne teči z ustanovitveno sejo sveta zavoda, z možnostjo ponovnega imenovanja.</w:t>
      </w:r>
    </w:p>
    <w:p w14:paraId="7A2B6659" w14:textId="77777777" w:rsidR="009203C1" w:rsidRDefault="009203C1" w:rsidP="009203C1"/>
    <w:p w14:paraId="1D55EA36" w14:textId="2CF62663" w:rsidR="009203C1" w:rsidRDefault="009203C1" w:rsidP="009203C1">
      <w:r>
        <w:t>Svet javnega zavoda Narodna galerija je ključen organ upravljanja, ki med drugim sprejema program dela in razvoja zavoda, spremlja njegovo izvajanje ter skrbi za strateške usmeritve ene osrednjih nacionalnih ustanov na področju likovne umetnosti.</w:t>
      </w:r>
    </w:p>
    <w:p w14:paraId="6C75F1E9" w14:textId="77777777" w:rsidR="009203C1" w:rsidRDefault="009203C1" w:rsidP="009203C1"/>
    <w:p w14:paraId="0406EB85" w14:textId="6E0261FC" w:rsidR="009203C1" w:rsidRDefault="009203C1" w:rsidP="009203C1">
      <w:r>
        <w:t>Kandidate za predstavnike ustanovitelja je Ministrstvo za kulturo izbralo na podlagi javnega poziva, objavljenega na spletni strani ministrstva od 6. do 27. oktobra 2025. Za imenovanje so bili predlagani štirje člani z izkušnjami s področij kulturne politike, upravljanja javnih zavodov, kulturnega menedžmenta, ekonomije in prava.</w:t>
      </w:r>
    </w:p>
    <w:p w14:paraId="21D5DD38" w14:textId="77777777" w:rsidR="009203C1" w:rsidRDefault="009203C1" w:rsidP="009203C1"/>
    <w:p w14:paraId="1885EEE3" w14:textId="03CE711B" w:rsidR="009203C1" w:rsidRDefault="009203C1" w:rsidP="009203C1">
      <w:r>
        <w:t xml:space="preserve">Polona Lovšin je leta 2003 zaključila študij na Filozofski fakulteti UL in pridobila naziv univerzitetni umetnosti zgodovinar. Ima več kot 22 let delovnih izkušenj na delovnih mestih kulturnega menedžmenta </w:t>
      </w:r>
      <w:proofErr w:type="gramStart"/>
      <w:r>
        <w:t xml:space="preserve">in  </w:t>
      </w:r>
      <w:proofErr w:type="gramEnd"/>
      <w:r>
        <w:t xml:space="preserve">vodja investicij  ter vodja PR. Izpostavljeno je delo pri upravljanju in razvijanju Škrabčeve domačije kot kulturnega centra in razvijanje ustanove p. Stanislava Škrabca. V dosedanjem delu izpostavlja veliko izkušenj s področja vodenja razvijanja in promocije kulturno umetniških projektov, pri katerih je povezovala umetniške in kulturne vsebine z učinkovitim komuniciranjem, finančnim načrtovanjem ter pridobivanjem partnerjev in </w:t>
      </w:r>
      <w:proofErr w:type="gramStart"/>
      <w:r>
        <w:t>sponzorjev</w:t>
      </w:r>
      <w:proofErr w:type="gramEnd"/>
      <w:r>
        <w:t xml:space="preserve">. Pozna delovanje javnih zavodov, saj je v preteklosti že bila članica sveta v Muzeju za arhitekturo in oblikovanje. </w:t>
      </w:r>
    </w:p>
    <w:p w14:paraId="652A3C53" w14:textId="77777777" w:rsidR="009203C1" w:rsidRDefault="009203C1" w:rsidP="009203C1">
      <w:r>
        <w:t xml:space="preserve">Mihael Kelemina je leta 2010 diplomiral na Filozofski fakulteti smer umetnostna zgodovina. Več let strokovno deluje na področju kulture, kjer se je posvečal snovanju, pripravi in izvedbi razstav likovne umetnosti, raziskovalnemu delu in povezovanju umetnostne zgodovine z aktualnim umetniškim in družbenim kontekstom. Bil je vodja ali sodelavec projektov, z različnimi javnimi zavodi s področja kulture je sodeloval kot zunanji sodelavec pri izvedbi programov. Bil je član posvetovalne skupine za načrtovanje programa in programskih smernic </w:t>
      </w:r>
      <w:proofErr w:type="gramStart"/>
      <w:r>
        <w:t>Cukrarne</w:t>
      </w:r>
      <w:proofErr w:type="gramEnd"/>
      <w:r>
        <w:t xml:space="preserve">/MGML, kjer je razvijal program kuratorskega izobraževanja in vzpostavil uspešno javno-zasebno partnerstvo med javnim zavodom in nevladno organizacijo. Več let je vodil šolo za kuratorske prakse in kritiško pisanje. Ima izkušnje s pripravo proračunov in poslovanjem javnih zavodov. </w:t>
      </w:r>
    </w:p>
    <w:p w14:paraId="7024527A" w14:textId="77777777" w:rsidR="009203C1" w:rsidRDefault="009203C1" w:rsidP="009203C1"/>
    <w:p w14:paraId="20592F65" w14:textId="249480F7" w:rsidR="009203C1" w:rsidRDefault="009203C1" w:rsidP="009203C1">
      <w:r>
        <w:t>Borin Mihelj univerzitetni diplomirani ekonomist je leta 2007 pridobil znanstveni naziv magister znanosti (študij politologije). Ima več kot 21 let delovnih izkušenj na področju bančništva, kjer je zaposlen kot višji strokovni sodelavec za kreditiranje strank sicer pa tudi organizator dogodkov in finančni svetovalec.</w:t>
      </w:r>
    </w:p>
    <w:p w14:paraId="24AF96D7" w14:textId="77777777" w:rsidR="009203C1" w:rsidRDefault="009203C1" w:rsidP="009203C1"/>
    <w:p w14:paraId="187BF71B" w14:textId="3C7D0EDA" w:rsidR="009203C1" w:rsidRDefault="009203C1" w:rsidP="009203C1">
      <w:r>
        <w:lastRenderedPageBreak/>
        <w:t>Tomaž Vesel je leta 1997 pridobil naziv univerzitetni diplomirani pravnik, ki ima skoraj 30 let delovnih izkušenj. Je preizkušen državni revizor. Bil je predsednik in prvi namestnik predsednika Računskega sodišča (2004-2022) in je prokurist v podjetju, kjer vodi in zastopa velike gospodarske družbe. Odlikujejo ga bogate izkušnje na področju vodenja, revizij, nadzora, skladnosti upravljan in menedžmenta. Poleg prepoznavne vloge predsednika Računskega sodišča je bil predsednik odbora FIFA za revizijo in skladnost, aktiven strokovnjak v okviru SIGMA.</w:t>
      </w:r>
    </w:p>
    <w:p w14:paraId="48E7CD9E" w14:textId="66C3903C" w:rsidR="003F288A" w:rsidRDefault="009203C1" w:rsidP="009203C1">
      <w:pPr>
        <w:pStyle w:val="Vir"/>
      </w:pPr>
      <w:r>
        <w:t>Vir: Ministrstvo za kulturo</w:t>
      </w:r>
    </w:p>
    <w:p w14:paraId="06E501A2" w14:textId="6B6676A4" w:rsidR="00560E2B" w:rsidRDefault="00560E2B" w:rsidP="00560E2B">
      <w:pPr>
        <w:pStyle w:val="Naslov2"/>
      </w:pPr>
      <w:r>
        <w:t>Vlada imenovala novega člana v svet Zavoda RS za zaposlovanje</w:t>
      </w:r>
    </w:p>
    <w:p w14:paraId="06BD23E6" w14:textId="526D9199" w:rsidR="00560E2B" w:rsidRDefault="00560E2B" w:rsidP="00560E2B">
      <w:r>
        <w:t xml:space="preserve">Vlada je v svetu Zavoda RS za zaposlovanje razrešila predstavnico ustanovitelja Natašo Vidmar in za preostanek mandata, to je do 3. </w:t>
      </w:r>
      <w:r w:rsidR="00C703D5">
        <w:t>septembra</w:t>
      </w:r>
      <w:r>
        <w:t xml:space="preserve"> 2027 kot predstavnika ustanovitelja imenovala Matjaža Razdriha, </w:t>
      </w:r>
    </w:p>
    <w:p w14:paraId="34767016" w14:textId="7D6AD6BE" w:rsidR="003F288A" w:rsidRDefault="00560E2B" w:rsidP="00560E2B">
      <w:pPr>
        <w:pStyle w:val="Vir"/>
      </w:pPr>
      <w:r w:rsidRPr="00560E2B">
        <w:rPr>
          <w:rStyle w:val="VirZnak"/>
        </w:rPr>
        <w:t>Ministrstvo za delo, družino, socialne zadeve in enake možnosti</w:t>
      </w:r>
    </w:p>
    <w:p w14:paraId="0EE4345A" w14:textId="010C9812" w:rsidR="00C70226" w:rsidRDefault="00C70226" w:rsidP="00C70226">
      <w:pPr>
        <w:pStyle w:val="Naslov2"/>
      </w:pPr>
      <w:r>
        <w:t xml:space="preserve">Razrešitev in imenovanje članov v Svetu Vlade Republike Slovenije za študentska vprašanja </w:t>
      </w:r>
    </w:p>
    <w:p w14:paraId="50921346" w14:textId="77777777" w:rsidR="00C70226" w:rsidRDefault="00C70226" w:rsidP="00C70226">
      <w:r>
        <w:t xml:space="preserve">Vlada je sklenila, da se v Svetu Vlade Republike Slovenije za študentska vprašanja, imenovanem s sklepom vlade februarja letos, z mesta članov razrešijo: dr. Tilen Gorenšek, predstavnik Ministrstva za digitalno preobrazbo, </w:t>
      </w:r>
      <w:proofErr w:type="spellStart"/>
      <w:r>
        <w:t>Nomi</w:t>
      </w:r>
      <w:proofErr w:type="spellEnd"/>
      <w:r>
        <w:t xml:space="preserve"> Hrast, predstavnica študentskega sveta Univerza v Mariboru</w:t>
      </w:r>
      <w:proofErr w:type="gramStart"/>
      <w:r>
        <w:t>,</w:t>
      </w:r>
      <w:proofErr w:type="gramEnd"/>
      <w:r>
        <w:t xml:space="preserve"> in Magdalina Mihajlovska, predstavnica študentskega sveta Univerze v Novi Gorici.</w:t>
      </w:r>
    </w:p>
    <w:p w14:paraId="0EFA411F" w14:textId="77777777" w:rsidR="00C70226" w:rsidRDefault="00C70226" w:rsidP="00C70226"/>
    <w:p w14:paraId="31A0E9D3" w14:textId="77777777" w:rsidR="00C70226" w:rsidRDefault="00C70226" w:rsidP="00C70226">
      <w:r>
        <w:t>Za preostanek mandata Sveta Vlade Republike Slovenije za študentska vprašanja se v svet imenujejo članice: Erika Lenčič Stojanovič, predstavnica Ministrstva za digitalno preobrazbo, Pina Slaček, predstavnica študentskega sveta Univerza v Mariboru</w:t>
      </w:r>
      <w:proofErr w:type="gramStart"/>
      <w:r>
        <w:t>,</w:t>
      </w:r>
      <w:proofErr w:type="gramEnd"/>
      <w:r>
        <w:t xml:space="preserve"> in Maruša Brežnik Dornik, predstavnica študentskega sveta Univerze v Novi Gorici.</w:t>
      </w:r>
    </w:p>
    <w:p w14:paraId="053719E6" w14:textId="77777777" w:rsidR="00C70226" w:rsidRDefault="00C70226" w:rsidP="00C70226"/>
    <w:p w14:paraId="2DE942A8" w14:textId="77777777" w:rsidR="00C70226" w:rsidRDefault="00C70226" w:rsidP="00C70226">
      <w:r>
        <w:t>Zaradi odstopa oziroma prenehanja statusa študenta posameznih predstavnic in predstavnikov so Ministrstvo za digitalno preobrazbo, Študentski svet Univerze v Novi Gorici in Študentski svet Univerze v Mariboru Ministrstvu za visoko šolstvo, znanost in inovacije (MVZI) posredovali predloge za imenovanje novih predstavnikov v Svet Vlade RS za študentska vprašanja. MVZI je vladi na podlagi navedenega predlagal, da sprejme sklep o spremembi Sklepa o imenovanju članov Sveta Vlade RS za študentska vprašanja, ki ga je sprejela februarja letos.</w:t>
      </w:r>
    </w:p>
    <w:p w14:paraId="7590AD7B" w14:textId="1CBD4224" w:rsidR="003F288A" w:rsidRDefault="00C70226" w:rsidP="00C70226">
      <w:pPr>
        <w:pStyle w:val="Vir"/>
      </w:pPr>
      <w:r>
        <w:t>Vir: Ministrstvo za visoko šolstvo, znanost in inovacije</w:t>
      </w:r>
    </w:p>
    <w:p w14:paraId="437F5BB8" w14:textId="55A08BFD" w:rsidR="000210A8" w:rsidRDefault="000210A8" w:rsidP="000210A8">
      <w:pPr>
        <w:pStyle w:val="Naslov2"/>
      </w:pPr>
      <w:r>
        <w:t>Vlada sprejela sklep o spremembi Sklepa o imenovanju članov Sveta za promocijo kmetijskih in živilskih proizvodov</w:t>
      </w:r>
    </w:p>
    <w:p w14:paraId="07EE6D9A" w14:textId="77777777" w:rsidR="000210A8" w:rsidRDefault="000210A8" w:rsidP="000210A8">
      <w:r>
        <w:t xml:space="preserve">Vlada je na seji sprejela sklep o spremembi Sklepa o imenovanju članov Sveta za promocijo kmetijskih in živilskih proizvodov. </w:t>
      </w:r>
    </w:p>
    <w:p w14:paraId="4B1D96E6" w14:textId="77777777" w:rsidR="000210A8" w:rsidRDefault="000210A8" w:rsidP="000210A8"/>
    <w:p w14:paraId="60EF528F" w14:textId="0B0B49DF" w:rsidR="000210A8" w:rsidRDefault="000210A8" w:rsidP="000210A8">
      <w:r>
        <w:t xml:space="preserve">S sklepom se do poteka </w:t>
      </w:r>
      <w:proofErr w:type="gramStart"/>
      <w:r>
        <w:t>mandatne dobe z mesta člana</w:t>
      </w:r>
      <w:proofErr w:type="gramEnd"/>
      <w:r>
        <w:t xml:space="preserve"> razreši Tonija Balažiča in namesto njega kot predstavnika Gospodarske zbornice Slovenije - Zbornice kmetijskih in živilskih podjetij imenuje Danila Kobala. </w:t>
      </w:r>
    </w:p>
    <w:p w14:paraId="02C808D9" w14:textId="77777777" w:rsidR="000210A8" w:rsidRDefault="000210A8" w:rsidP="000210A8">
      <w:pPr>
        <w:pStyle w:val="Vir"/>
      </w:pPr>
      <w:r>
        <w:t>Vir: Ministrstvo za kmetijstvo, gozdarstvo in prehrano</w:t>
      </w:r>
    </w:p>
    <w:p w14:paraId="06ADAAD5" w14:textId="77777777" w:rsidR="00C703D5" w:rsidRDefault="00C703D5" w:rsidP="00C703D5">
      <w:pPr>
        <w:pStyle w:val="Naslov2"/>
      </w:pPr>
      <w:r>
        <w:t>Vlada ustanovila delovno skupino za pripravo državne prometne strategije</w:t>
      </w:r>
    </w:p>
    <w:p w14:paraId="4F7F7143" w14:textId="77777777" w:rsidR="00C703D5" w:rsidRDefault="00C703D5" w:rsidP="00C703D5"/>
    <w:p w14:paraId="672906E8" w14:textId="77777777" w:rsidR="00C703D5" w:rsidRDefault="00C703D5" w:rsidP="00C703D5">
      <w:r>
        <w:lastRenderedPageBreak/>
        <w:t>Vlada je sprejela sklep o ustanovitvi Delovne skupine vlade za sodelovanje pri pripravi državne celostne prometne strategije (DCPS), ki jo določa Zakon o celostnem prometnem načrtovanju. Strategija bo krovni dokument države na področju prometa, njen akcijski načrt pa bo sprejela vlada.</w:t>
      </w:r>
    </w:p>
    <w:p w14:paraId="2BFADDE1" w14:textId="77777777" w:rsidR="00C703D5" w:rsidRDefault="00C703D5" w:rsidP="00C703D5"/>
    <w:p w14:paraId="521ED448" w14:textId="77777777" w:rsidR="00C703D5" w:rsidRDefault="00C703D5" w:rsidP="00C703D5">
      <w:r>
        <w:t xml:space="preserve">Ker so pri pripravi </w:t>
      </w:r>
      <w:proofErr w:type="gramStart"/>
      <w:r>
        <w:t>DCPS</w:t>
      </w:r>
      <w:proofErr w:type="gramEnd"/>
      <w:r>
        <w:t xml:space="preserve"> ključne pristojnosti več ministrstev od prometa, prostora, okolja in podnebnih politik do digitalizacije, zdravja, gospodarstva, regionalnega razvoja ter zunanjih zadev, bo delovna skupina zagotovila njihovo usklajeno sodelovanje. Spremljala bo pripravo strategije, postopek celovite presoje vplivov na okolje ter izvajanje strategije po njenem sprejetju.</w:t>
      </w:r>
    </w:p>
    <w:p w14:paraId="2B9406DB" w14:textId="03C2BC4E" w:rsidR="00C703D5" w:rsidRDefault="00C703D5" w:rsidP="00C703D5">
      <w:pPr>
        <w:pStyle w:val="Vir"/>
      </w:pPr>
      <w:r>
        <w:t>Vir: Ministrstvo za okolje, podnebje in energijo</w:t>
      </w:r>
    </w:p>
    <w:p w14:paraId="092D3CBA" w14:textId="388FD56C" w:rsidR="00C744D2" w:rsidRDefault="00C744D2" w:rsidP="00C744D2">
      <w:pPr>
        <w:pStyle w:val="Naslov2"/>
      </w:pPr>
      <w:r>
        <w:t>Sklep o spremembi Sklepa o ustanovitvi Stalne medresorske delovne skupine za zadeve OECD na operativni ravni</w:t>
      </w:r>
    </w:p>
    <w:p w14:paraId="5BBEC8EB" w14:textId="77777777" w:rsidR="00C744D2" w:rsidRDefault="00C744D2" w:rsidP="00C744D2">
      <w:r>
        <w:t xml:space="preserve">Vlada Republike Slovenije je sprejela Sklep o spremembi Sklepa o ustanovitvi Stalne medresorske delovne skupine za zadeve OECD na operativni ravni. </w:t>
      </w:r>
    </w:p>
    <w:p w14:paraId="412ECDF7" w14:textId="77777777" w:rsidR="00C744D2" w:rsidRDefault="00C744D2" w:rsidP="00C744D2"/>
    <w:p w14:paraId="3BA05A77" w14:textId="77777777" w:rsidR="00C744D2" w:rsidRDefault="00C744D2" w:rsidP="00C744D2">
      <w:r>
        <w:t>Spremembe so naslednje:</w:t>
      </w:r>
    </w:p>
    <w:p w14:paraId="11BB69FD" w14:textId="6AEF63DA" w:rsidR="00C744D2" w:rsidRDefault="00C744D2" w:rsidP="00C744D2">
      <w:pPr>
        <w:pStyle w:val="Odstavekseznama"/>
        <w:numPr>
          <w:ilvl w:val="0"/>
          <w:numId w:val="14"/>
        </w:numPr>
      </w:pPr>
      <w:r>
        <w:t>z mesta članice se razreši Ana Novak</w:t>
      </w:r>
      <w:proofErr w:type="gramStart"/>
      <w:r>
        <w:t>,</w:t>
      </w:r>
      <w:proofErr w:type="gramEnd"/>
      <w:r>
        <w:t xml:space="preserve"> in namesto nje imenuje Mateja Vodeb Ghosh, veleposlanica, vodja Sektorja za globalne izzive, Ministrstvo za zunanje in evropske zadeve;</w:t>
      </w:r>
    </w:p>
    <w:p w14:paraId="5DDDD1D2" w14:textId="6C960D23" w:rsidR="00C744D2" w:rsidRDefault="00C744D2" w:rsidP="00C744D2">
      <w:pPr>
        <w:pStyle w:val="Odstavekseznama"/>
        <w:numPr>
          <w:ilvl w:val="0"/>
          <w:numId w:val="14"/>
        </w:numPr>
      </w:pPr>
      <w:r>
        <w:t>z mesta člana se razreši mag. Peter Ješovnik;</w:t>
      </w:r>
    </w:p>
    <w:p w14:paraId="21C746FF" w14:textId="2F4E34D3" w:rsidR="00C744D2" w:rsidRDefault="00C744D2" w:rsidP="00C744D2">
      <w:pPr>
        <w:pStyle w:val="Odstavekseznama"/>
        <w:numPr>
          <w:ilvl w:val="0"/>
          <w:numId w:val="14"/>
        </w:numPr>
      </w:pPr>
      <w:r>
        <w:t xml:space="preserve">na mesto namestnika članice dr. Katje Lautar se imenuje mag. Peter Ješovnik, sekretar, Direktorat za ekonomsko in </w:t>
      </w:r>
      <w:proofErr w:type="gramStart"/>
      <w:r>
        <w:t>fiskalno</w:t>
      </w:r>
      <w:proofErr w:type="gramEnd"/>
      <w:r>
        <w:t xml:space="preserve"> politiko, Ministrstvo za finance;</w:t>
      </w:r>
    </w:p>
    <w:p w14:paraId="74FB7914" w14:textId="234450E2" w:rsidR="00C744D2" w:rsidRDefault="00C744D2" w:rsidP="00C744D2">
      <w:pPr>
        <w:pStyle w:val="Odstavekseznama"/>
        <w:numPr>
          <w:ilvl w:val="0"/>
          <w:numId w:val="14"/>
        </w:numPr>
      </w:pPr>
      <w:r>
        <w:t>z mesta namestnika se razreši Nejc Perhavec</w:t>
      </w:r>
      <w:proofErr w:type="gramStart"/>
      <w:r>
        <w:t>,</w:t>
      </w:r>
      <w:proofErr w:type="gramEnd"/>
      <w:r>
        <w:t xml:space="preserve"> in namesto njega imenuje Klemen Mesarec Hercog, sekretar, Sektor za internacionalizacijo in spodbujanje investicij, Direktorat za industrijo, podjetništvo in internacionalizacijo, Ministrstvo za gospodarstvo, turizem in šport;</w:t>
      </w:r>
    </w:p>
    <w:p w14:paraId="6E60E94D" w14:textId="5A39A184" w:rsidR="00C744D2" w:rsidRDefault="00C744D2" w:rsidP="00C744D2">
      <w:pPr>
        <w:pStyle w:val="Odstavekseznama"/>
        <w:numPr>
          <w:ilvl w:val="0"/>
          <w:numId w:val="14"/>
        </w:numPr>
      </w:pPr>
      <w:r>
        <w:t>z mesta namestnice članice se razreši Romina Jarc;</w:t>
      </w:r>
    </w:p>
    <w:p w14:paraId="16E324B0" w14:textId="6D60722E" w:rsidR="00C744D2" w:rsidRDefault="00C744D2" w:rsidP="00C744D2">
      <w:pPr>
        <w:pStyle w:val="Odstavekseznama"/>
        <w:numPr>
          <w:ilvl w:val="0"/>
          <w:numId w:val="14"/>
        </w:numPr>
      </w:pPr>
      <w:r>
        <w:t>z mesta namestnice člana se razreši Maja Velič, in namesto nje imenuje dr. Simon Starček, sekretar, Urad za mednarodno sodelovanje in mednarodno pravno pomoč, Ministrstvo za pravosodje;</w:t>
      </w:r>
    </w:p>
    <w:p w14:paraId="23033534" w14:textId="65367868" w:rsidR="00C744D2" w:rsidRDefault="00C744D2" w:rsidP="00C744D2">
      <w:pPr>
        <w:pStyle w:val="Odstavekseznama"/>
        <w:numPr>
          <w:ilvl w:val="0"/>
          <w:numId w:val="14"/>
        </w:numPr>
      </w:pPr>
      <w:r>
        <w:t>z mesta člana se razreši dr. Franc Trček</w:t>
      </w:r>
      <w:proofErr w:type="gramStart"/>
      <w:r>
        <w:t>,</w:t>
      </w:r>
      <w:proofErr w:type="gramEnd"/>
      <w:r>
        <w:t xml:space="preserve"> in namesto njega imenuje Gorazd Jenko, sekretar, Direktorat za kohezijo, Ministrstvo za kohezijo in regionalni razvoj;</w:t>
      </w:r>
    </w:p>
    <w:p w14:paraId="4D1CC762" w14:textId="31B4710A" w:rsidR="00C744D2" w:rsidRDefault="00C744D2" w:rsidP="00C744D2">
      <w:pPr>
        <w:pStyle w:val="Odstavekseznama"/>
        <w:numPr>
          <w:ilvl w:val="0"/>
          <w:numId w:val="14"/>
        </w:numPr>
      </w:pPr>
      <w:r>
        <w:t>z mesta namestnika člana se razreši Gorazd Jenko in namesto njega imenuje dr. Franc Trček, sekretar, Ministrstvo za kohezijo in regionalni razvoj.</w:t>
      </w:r>
    </w:p>
    <w:p w14:paraId="4F3F75FB" w14:textId="77777777" w:rsidR="00C744D2" w:rsidRDefault="00C744D2" w:rsidP="00C744D2">
      <w:pPr>
        <w:pStyle w:val="Vir"/>
      </w:pPr>
      <w:r>
        <w:t>Vir: Ministrstvo za zunanje in evropske zadeve Republike Slovenije</w:t>
      </w:r>
    </w:p>
    <w:p w14:paraId="55403275" w14:textId="5BBE865E" w:rsidR="00515BB6" w:rsidRDefault="00515BB6" w:rsidP="00515BB6">
      <w:pPr>
        <w:pStyle w:val="Naslov2"/>
      </w:pPr>
      <w:r>
        <w:t>Določitev skupne vrednosti pravnih poslov razpolaganja z nepremičnim in premičnim premoženjem v lasti države za leto 2026</w:t>
      </w:r>
    </w:p>
    <w:p w14:paraId="1C202533" w14:textId="77777777" w:rsidR="00515BB6" w:rsidRDefault="00515BB6" w:rsidP="00515BB6">
      <w:r>
        <w:t xml:space="preserve">Vlada je sprejela sklep, da organi državne uprave, pravosodni organi, javni zavodi, javni gospodarski zavodi, javne agencije in javni skladi, ki so upravljavci stvarnega premoženja države, lahko v letu 2026 sklepajo pravne posle razpolaganja z nepremičnim premoženjem v skupni vrednosti 45.000.000 evrov. Našteti upravljavci stvarnega premoženja države lahko v letu 2026 sklepajo pravne posle razpolaganja s premičnim premoženjem v posamični vrednosti nad 10.000 evrov v skupni vrednosti 5.200.000 evrov. Ob tem je vlada ministrstvom naložila, da o vsebini tega sklepa obvestijo vse posredne uporabnike državnega proračuna s svojega delovnega področja. </w:t>
      </w:r>
    </w:p>
    <w:p w14:paraId="183FE34E" w14:textId="77777777" w:rsidR="00515BB6" w:rsidRDefault="00515BB6" w:rsidP="00515BB6"/>
    <w:p w14:paraId="65FFEFA4" w14:textId="77777777" w:rsidR="00515BB6" w:rsidRDefault="00515BB6" w:rsidP="00515BB6">
      <w:r>
        <w:t xml:space="preserve">Zakon o stvarnem premoženju države in samoupravnih lokalnih skupnosti (ZSPDSLS-1) določa, da omenjeni sklep sprejme vlada najpozneje do 31. decembra za prihodnje leto, na predlog ministrstva, pristojnega za sistem ravnanja s stvarnim premoženjem. Ker se nepremično in premično premoženje države lahko pridobi, če je projekt za pridobitev tega premoženja vključen v veljavni načrt razvojnih programov, se s tem sklepom ureja načrtovanje razpolaganja s stvarnim premoženjem države. </w:t>
      </w:r>
      <w:r>
        <w:lastRenderedPageBreak/>
        <w:t xml:space="preserve">Postavljene vrednosti so se v preteklih letih v praksi izkazale kot primerne in potrebne, saj omogočajo hitro </w:t>
      </w:r>
      <w:proofErr w:type="gramStart"/>
      <w:r>
        <w:t>reakcijo</w:t>
      </w:r>
      <w:proofErr w:type="gramEnd"/>
      <w:r>
        <w:t xml:space="preserve"> na trenutne tržne razmere ter normalno in tekoče poslovanje upravljavcev.</w:t>
      </w:r>
    </w:p>
    <w:p w14:paraId="47F72450" w14:textId="26994B49" w:rsidR="003F288A" w:rsidRDefault="00515BB6" w:rsidP="00515BB6">
      <w:pPr>
        <w:pStyle w:val="Vir"/>
      </w:pPr>
      <w:r>
        <w:t>Vir: Ministrstvo za javno upravo</w:t>
      </w:r>
    </w:p>
    <w:p w14:paraId="3CC9755C" w14:textId="46B4C080" w:rsidR="00341311" w:rsidRDefault="00341311" w:rsidP="00341311">
      <w:pPr>
        <w:pStyle w:val="Naslov2"/>
      </w:pPr>
      <w:r>
        <w:t>Vlada z dolžnosti načelnika Generalštaba Slovenske vojske razrešila generalpodpolkovnika Roberta Glavaša in za novega načelnika imenovala brigadirja Boštjana Močnika</w:t>
      </w:r>
    </w:p>
    <w:p w14:paraId="25BB1016" w14:textId="77777777" w:rsidR="00341311" w:rsidRDefault="00341311" w:rsidP="00341311">
      <w:r>
        <w:t xml:space="preserve">Vlada Republike Slovenije je na današnji seji izdala odločbo o razrešitvi generalpodpolkovnika Roberta Glavaša z dolžnosti načelnika Generalštaba Slovenske vojske z dnem 14. decembra 2025. Prav tako je vlada na današnji seji izdala odločbo o imenovanju brigadirja mag. Boštjana Močnika za načelnika Generalštaba Slovenske vojske z dnem 15. decembra 2025. </w:t>
      </w:r>
    </w:p>
    <w:p w14:paraId="5E2A396E" w14:textId="77777777" w:rsidR="00341311" w:rsidRDefault="00341311" w:rsidP="00341311"/>
    <w:p w14:paraId="1464E799" w14:textId="081D1138" w:rsidR="00341311" w:rsidRDefault="00341311" w:rsidP="00341311">
      <w:r>
        <w:t xml:space="preserve">Zakon o obrambi v 45. členu v prvem odstavku določa, da načelnika Generalštaba Slovenske vojske imenuje Vlada Republike Slovenije na predlog ministra za obrambo, v četrtem odstavku pa je določeno, da pristojnost za imenovanje obsega tudi pristojnost za razrešitev. Šesti odstavek 45. člena določa, da se poveljniki, vključno z načelnikom Generalštaba Slovenske vojske, imenujejo v skladu z Zakonom o obrambi brez interne in javne objave. V prvem odstavku 39. člena Zakona o obrambi je določeno, da Slovensko vojsko sestavljajo Generalštab SV kot organ v sestavi ministrstva in njemu podrejena poveljstva, enote ter zavodi. </w:t>
      </w:r>
    </w:p>
    <w:p w14:paraId="72B2C060" w14:textId="77777777" w:rsidR="00341311" w:rsidRDefault="00341311" w:rsidP="00341311"/>
    <w:p w14:paraId="7E15969F" w14:textId="14EA119F" w:rsidR="00341311" w:rsidRDefault="00341311" w:rsidP="00341311">
      <w:r>
        <w:t xml:space="preserve">Generalpodpolkovnik Robert Glavaš je 9. septembra 2025 podal vlogo za odpoved pogodbe o zaposlitvi zaradi upokojitve. </w:t>
      </w:r>
    </w:p>
    <w:p w14:paraId="46471C0E" w14:textId="77777777" w:rsidR="00341311" w:rsidRDefault="00341311" w:rsidP="00341311"/>
    <w:p w14:paraId="1D403AE3" w14:textId="4E8B04E1" w:rsidR="00341311" w:rsidRDefault="00341311" w:rsidP="00341311">
      <w:r>
        <w:t xml:space="preserve">Minister za obrambo je v skladu s prvim in šestim odstavkom 45. člena Zakona o obrambi Vladi Republike Slovenije podal predlog, da se </w:t>
      </w:r>
      <w:proofErr w:type="gramStart"/>
      <w:r>
        <w:t>brigadirja mag. Boštjana Močnika</w:t>
      </w:r>
      <w:proofErr w:type="gramEnd"/>
      <w:r>
        <w:t xml:space="preserve"> z dnem 15. decembra 2025 imenuje za načelnika Generalštaba Slovenske vojske.</w:t>
      </w:r>
    </w:p>
    <w:p w14:paraId="441FEA4F" w14:textId="77777777" w:rsidR="00341311" w:rsidRDefault="00341311" w:rsidP="00341311"/>
    <w:p w14:paraId="176CBC5B" w14:textId="77777777" w:rsidR="00341311" w:rsidRDefault="00341311" w:rsidP="00341311">
      <w:r>
        <w:t xml:space="preserve">Brigadir mag. Boštjan Močnik izpolnjuje vse pogoje za imenovanje na dolžnost načelnika Generalštaba Slovenske vojske. </w:t>
      </w:r>
    </w:p>
    <w:p w14:paraId="0F0CA66B" w14:textId="4182B8DD" w:rsidR="001D69D6" w:rsidRDefault="00341311" w:rsidP="00341311">
      <w:pPr>
        <w:pStyle w:val="Vir"/>
      </w:pPr>
      <w:r>
        <w:t>Vir: Ministrstvo za obrambo</w:t>
      </w:r>
    </w:p>
    <w:sectPr w:rsidR="001D69D6"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F5567E"/>
    <w:multiLevelType w:val="hybridMultilevel"/>
    <w:tmpl w:val="931AE61A"/>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733B1F"/>
    <w:multiLevelType w:val="hybridMultilevel"/>
    <w:tmpl w:val="A71E9A10"/>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445A31"/>
    <w:multiLevelType w:val="hybridMultilevel"/>
    <w:tmpl w:val="06FAE290"/>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63513E"/>
    <w:multiLevelType w:val="hybridMultilevel"/>
    <w:tmpl w:val="BF0A99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6873B0B"/>
    <w:multiLevelType w:val="hybridMultilevel"/>
    <w:tmpl w:val="BC9AD4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B935CE5"/>
    <w:multiLevelType w:val="hybridMultilevel"/>
    <w:tmpl w:val="BB5440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65F77"/>
    <w:multiLevelType w:val="hybridMultilevel"/>
    <w:tmpl w:val="46E297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E75ED2"/>
    <w:multiLevelType w:val="hybridMultilevel"/>
    <w:tmpl w:val="4C944C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E9C2F7E"/>
    <w:multiLevelType w:val="hybridMultilevel"/>
    <w:tmpl w:val="00A408F2"/>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35B497B"/>
    <w:multiLevelType w:val="hybridMultilevel"/>
    <w:tmpl w:val="B53AFF8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CE43F4"/>
    <w:multiLevelType w:val="hybridMultilevel"/>
    <w:tmpl w:val="CC429C04"/>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20"/>
  </w:num>
  <w:num w:numId="2" w16cid:durableId="984821814">
    <w:abstractNumId w:val="16"/>
  </w:num>
  <w:num w:numId="3" w16cid:durableId="150218247">
    <w:abstractNumId w:val="0"/>
  </w:num>
  <w:num w:numId="4" w16cid:durableId="1026903286">
    <w:abstractNumId w:val="18"/>
  </w:num>
  <w:num w:numId="5" w16cid:durableId="231817878">
    <w:abstractNumId w:val="7"/>
  </w:num>
  <w:num w:numId="6" w16cid:durableId="2110814889">
    <w:abstractNumId w:val="21"/>
  </w:num>
  <w:num w:numId="7" w16cid:durableId="695153758">
    <w:abstractNumId w:val="8"/>
  </w:num>
  <w:num w:numId="8" w16cid:durableId="853298866">
    <w:abstractNumId w:val="14"/>
  </w:num>
  <w:num w:numId="9" w16cid:durableId="1789348953">
    <w:abstractNumId w:val="6"/>
  </w:num>
  <w:num w:numId="10" w16cid:durableId="1415012333">
    <w:abstractNumId w:val="19"/>
  </w:num>
  <w:num w:numId="11" w16cid:durableId="886650520">
    <w:abstractNumId w:val="10"/>
  </w:num>
  <w:num w:numId="12" w16cid:durableId="793866337">
    <w:abstractNumId w:val="2"/>
  </w:num>
  <w:num w:numId="13" w16cid:durableId="1343900097">
    <w:abstractNumId w:val="15"/>
  </w:num>
  <w:num w:numId="14" w16cid:durableId="1859660872">
    <w:abstractNumId w:val="1"/>
  </w:num>
  <w:num w:numId="15" w16cid:durableId="1439449392">
    <w:abstractNumId w:val="3"/>
  </w:num>
  <w:num w:numId="16" w16cid:durableId="701706247">
    <w:abstractNumId w:val="13"/>
  </w:num>
  <w:num w:numId="17" w16cid:durableId="286087318">
    <w:abstractNumId w:val="9"/>
  </w:num>
  <w:num w:numId="18" w16cid:durableId="1984459898">
    <w:abstractNumId w:val="11"/>
  </w:num>
  <w:num w:numId="19" w16cid:durableId="197280717">
    <w:abstractNumId w:val="17"/>
  </w:num>
  <w:num w:numId="20" w16cid:durableId="1764454181">
    <w:abstractNumId w:val="5"/>
  </w:num>
  <w:num w:numId="21" w16cid:durableId="960381917">
    <w:abstractNumId w:val="4"/>
  </w:num>
  <w:num w:numId="22" w16cid:durableId="1464957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210A8"/>
    <w:rsid w:val="000241BF"/>
    <w:rsid w:val="000318E4"/>
    <w:rsid w:val="00047D32"/>
    <w:rsid w:val="00050A56"/>
    <w:rsid w:val="000610D5"/>
    <w:rsid w:val="00076DF7"/>
    <w:rsid w:val="000810E4"/>
    <w:rsid w:val="000819E8"/>
    <w:rsid w:val="00085D04"/>
    <w:rsid w:val="00087069"/>
    <w:rsid w:val="00087A14"/>
    <w:rsid w:val="00097B85"/>
    <w:rsid w:val="000A4F6C"/>
    <w:rsid w:val="000D5520"/>
    <w:rsid w:val="000E0657"/>
    <w:rsid w:val="000F084F"/>
    <w:rsid w:val="00110B8F"/>
    <w:rsid w:val="00111A16"/>
    <w:rsid w:val="00113F85"/>
    <w:rsid w:val="0012724F"/>
    <w:rsid w:val="0013016C"/>
    <w:rsid w:val="001602C9"/>
    <w:rsid w:val="0016530C"/>
    <w:rsid w:val="00165EF3"/>
    <w:rsid w:val="001673A5"/>
    <w:rsid w:val="00173343"/>
    <w:rsid w:val="001A1DC4"/>
    <w:rsid w:val="001B01DD"/>
    <w:rsid w:val="001B42F9"/>
    <w:rsid w:val="001C3560"/>
    <w:rsid w:val="001C5F19"/>
    <w:rsid w:val="001D2CAC"/>
    <w:rsid w:val="001D4277"/>
    <w:rsid w:val="001D69D6"/>
    <w:rsid w:val="001F4849"/>
    <w:rsid w:val="001F51BC"/>
    <w:rsid w:val="001F7F63"/>
    <w:rsid w:val="00201DA6"/>
    <w:rsid w:val="00203CAB"/>
    <w:rsid w:val="00203F5F"/>
    <w:rsid w:val="00215140"/>
    <w:rsid w:val="00220CDD"/>
    <w:rsid w:val="0022511A"/>
    <w:rsid w:val="00231021"/>
    <w:rsid w:val="002501CE"/>
    <w:rsid w:val="00252944"/>
    <w:rsid w:val="002856E5"/>
    <w:rsid w:val="002C0766"/>
    <w:rsid w:val="002C36A6"/>
    <w:rsid w:val="002D5B5D"/>
    <w:rsid w:val="002E1C14"/>
    <w:rsid w:val="002E3F96"/>
    <w:rsid w:val="002F33B4"/>
    <w:rsid w:val="002F3BE7"/>
    <w:rsid w:val="00302938"/>
    <w:rsid w:val="00305347"/>
    <w:rsid w:val="0032428F"/>
    <w:rsid w:val="0033519E"/>
    <w:rsid w:val="00341311"/>
    <w:rsid w:val="00346E22"/>
    <w:rsid w:val="00351E1E"/>
    <w:rsid w:val="00357DC0"/>
    <w:rsid w:val="00361255"/>
    <w:rsid w:val="00373533"/>
    <w:rsid w:val="00381018"/>
    <w:rsid w:val="003847C8"/>
    <w:rsid w:val="003877EB"/>
    <w:rsid w:val="00390DF7"/>
    <w:rsid w:val="00390EBF"/>
    <w:rsid w:val="0039662C"/>
    <w:rsid w:val="003A3742"/>
    <w:rsid w:val="003D64D8"/>
    <w:rsid w:val="003E17B6"/>
    <w:rsid w:val="003E1B89"/>
    <w:rsid w:val="003E6170"/>
    <w:rsid w:val="003F288A"/>
    <w:rsid w:val="003F4CC5"/>
    <w:rsid w:val="003F68EB"/>
    <w:rsid w:val="00415525"/>
    <w:rsid w:val="00415527"/>
    <w:rsid w:val="00430584"/>
    <w:rsid w:val="00432937"/>
    <w:rsid w:val="004403EC"/>
    <w:rsid w:val="00447B57"/>
    <w:rsid w:val="00455B63"/>
    <w:rsid w:val="00460370"/>
    <w:rsid w:val="00472762"/>
    <w:rsid w:val="004A00A8"/>
    <w:rsid w:val="004A2F47"/>
    <w:rsid w:val="004A7BFC"/>
    <w:rsid w:val="004A7CAD"/>
    <w:rsid w:val="004B4753"/>
    <w:rsid w:val="004B7346"/>
    <w:rsid w:val="004B7957"/>
    <w:rsid w:val="004C3F67"/>
    <w:rsid w:val="004E23D6"/>
    <w:rsid w:val="00506168"/>
    <w:rsid w:val="00514121"/>
    <w:rsid w:val="00515BB6"/>
    <w:rsid w:val="00522637"/>
    <w:rsid w:val="00527867"/>
    <w:rsid w:val="00527AA5"/>
    <w:rsid w:val="005314D7"/>
    <w:rsid w:val="005458D4"/>
    <w:rsid w:val="005515BD"/>
    <w:rsid w:val="00552B59"/>
    <w:rsid w:val="00560E2B"/>
    <w:rsid w:val="005740C1"/>
    <w:rsid w:val="0059143B"/>
    <w:rsid w:val="005A570D"/>
    <w:rsid w:val="005B5886"/>
    <w:rsid w:val="005C1523"/>
    <w:rsid w:val="005E1ABB"/>
    <w:rsid w:val="005E4D71"/>
    <w:rsid w:val="00614FFD"/>
    <w:rsid w:val="006229F9"/>
    <w:rsid w:val="00626A98"/>
    <w:rsid w:val="006274BB"/>
    <w:rsid w:val="00634EFA"/>
    <w:rsid w:val="00635D43"/>
    <w:rsid w:val="006367B9"/>
    <w:rsid w:val="0066249C"/>
    <w:rsid w:val="0067375D"/>
    <w:rsid w:val="00676F03"/>
    <w:rsid w:val="006906AF"/>
    <w:rsid w:val="00693BA3"/>
    <w:rsid w:val="006B3F12"/>
    <w:rsid w:val="006C1B31"/>
    <w:rsid w:val="006D1865"/>
    <w:rsid w:val="006E79D5"/>
    <w:rsid w:val="006F29FA"/>
    <w:rsid w:val="006F2EF8"/>
    <w:rsid w:val="006F568C"/>
    <w:rsid w:val="0070324C"/>
    <w:rsid w:val="0071171B"/>
    <w:rsid w:val="007120FD"/>
    <w:rsid w:val="007130E1"/>
    <w:rsid w:val="00716545"/>
    <w:rsid w:val="00717E59"/>
    <w:rsid w:val="0073796B"/>
    <w:rsid w:val="00740002"/>
    <w:rsid w:val="00750D01"/>
    <w:rsid w:val="0076296E"/>
    <w:rsid w:val="007643A0"/>
    <w:rsid w:val="007669A3"/>
    <w:rsid w:val="00781345"/>
    <w:rsid w:val="007816B8"/>
    <w:rsid w:val="00783B4B"/>
    <w:rsid w:val="00784E57"/>
    <w:rsid w:val="007912AA"/>
    <w:rsid w:val="0079749C"/>
    <w:rsid w:val="007A6460"/>
    <w:rsid w:val="007B0ADD"/>
    <w:rsid w:val="007B515F"/>
    <w:rsid w:val="007C21FB"/>
    <w:rsid w:val="007D3FE1"/>
    <w:rsid w:val="007E198F"/>
    <w:rsid w:val="007E764D"/>
    <w:rsid w:val="007F5D6B"/>
    <w:rsid w:val="007F6EF7"/>
    <w:rsid w:val="00813A35"/>
    <w:rsid w:val="008220A3"/>
    <w:rsid w:val="008244C0"/>
    <w:rsid w:val="008336E7"/>
    <w:rsid w:val="00836E94"/>
    <w:rsid w:val="00847AD3"/>
    <w:rsid w:val="0085019B"/>
    <w:rsid w:val="00851FE1"/>
    <w:rsid w:val="008624E8"/>
    <w:rsid w:val="008846FD"/>
    <w:rsid w:val="00896FC8"/>
    <w:rsid w:val="008A16D8"/>
    <w:rsid w:val="008B6738"/>
    <w:rsid w:val="008B7AF2"/>
    <w:rsid w:val="008C4231"/>
    <w:rsid w:val="008D49BD"/>
    <w:rsid w:val="008E0426"/>
    <w:rsid w:val="00905C96"/>
    <w:rsid w:val="009174DA"/>
    <w:rsid w:val="009203C1"/>
    <w:rsid w:val="00933061"/>
    <w:rsid w:val="00933087"/>
    <w:rsid w:val="00942250"/>
    <w:rsid w:val="00945469"/>
    <w:rsid w:val="00945B27"/>
    <w:rsid w:val="009540E4"/>
    <w:rsid w:val="00974186"/>
    <w:rsid w:val="00983241"/>
    <w:rsid w:val="009900DE"/>
    <w:rsid w:val="009A41AA"/>
    <w:rsid w:val="009B3707"/>
    <w:rsid w:val="009C2C98"/>
    <w:rsid w:val="009C2D77"/>
    <w:rsid w:val="009C38BB"/>
    <w:rsid w:val="009C562E"/>
    <w:rsid w:val="009D10D1"/>
    <w:rsid w:val="009E5DC1"/>
    <w:rsid w:val="009F37F4"/>
    <w:rsid w:val="009F4480"/>
    <w:rsid w:val="009F4DB0"/>
    <w:rsid w:val="00A06971"/>
    <w:rsid w:val="00A22FA7"/>
    <w:rsid w:val="00A30052"/>
    <w:rsid w:val="00A34FC4"/>
    <w:rsid w:val="00A445DF"/>
    <w:rsid w:val="00A5415F"/>
    <w:rsid w:val="00A60A37"/>
    <w:rsid w:val="00A60FBF"/>
    <w:rsid w:val="00A67305"/>
    <w:rsid w:val="00A67624"/>
    <w:rsid w:val="00A7412B"/>
    <w:rsid w:val="00A8315D"/>
    <w:rsid w:val="00AA061D"/>
    <w:rsid w:val="00AB0044"/>
    <w:rsid w:val="00AB1DC2"/>
    <w:rsid w:val="00AD1AFD"/>
    <w:rsid w:val="00AE6CD6"/>
    <w:rsid w:val="00AF5FC8"/>
    <w:rsid w:val="00B022E5"/>
    <w:rsid w:val="00B47F61"/>
    <w:rsid w:val="00B53594"/>
    <w:rsid w:val="00B602CF"/>
    <w:rsid w:val="00B60F58"/>
    <w:rsid w:val="00B70F5B"/>
    <w:rsid w:val="00B753A8"/>
    <w:rsid w:val="00B84862"/>
    <w:rsid w:val="00B903E5"/>
    <w:rsid w:val="00BA743D"/>
    <w:rsid w:val="00BB1111"/>
    <w:rsid w:val="00BB73C0"/>
    <w:rsid w:val="00BE5C43"/>
    <w:rsid w:val="00C04DD1"/>
    <w:rsid w:val="00C3152B"/>
    <w:rsid w:val="00C354D9"/>
    <w:rsid w:val="00C365A8"/>
    <w:rsid w:val="00C458C2"/>
    <w:rsid w:val="00C459EB"/>
    <w:rsid w:val="00C666AC"/>
    <w:rsid w:val="00C70226"/>
    <w:rsid w:val="00C703D5"/>
    <w:rsid w:val="00C744D2"/>
    <w:rsid w:val="00C97F7B"/>
    <w:rsid w:val="00CA5624"/>
    <w:rsid w:val="00CC3123"/>
    <w:rsid w:val="00CC37B3"/>
    <w:rsid w:val="00CE21D5"/>
    <w:rsid w:val="00CE45D7"/>
    <w:rsid w:val="00CF28AD"/>
    <w:rsid w:val="00D040EA"/>
    <w:rsid w:val="00D10EB4"/>
    <w:rsid w:val="00D14EEC"/>
    <w:rsid w:val="00D21436"/>
    <w:rsid w:val="00D22282"/>
    <w:rsid w:val="00D60A92"/>
    <w:rsid w:val="00D64FA4"/>
    <w:rsid w:val="00D650E2"/>
    <w:rsid w:val="00D7373E"/>
    <w:rsid w:val="00D85532"/>
    <w:rsid w:val="00D9208E"/>
    <w:rsid w:val="00D92802"/>
    <w:rsid w:val="00D95BC6"/>
    <w:rsid w:val="00D966FF"/>
    <w:rsid w:val="00D97B4B"/>
    <w:rsid w:val="00DA3B4D"/>
    <w:rsid w:val="00DA3BD5"/>
    <w:rsid w:val="00DA5C0D"/>
    <w:rsid w:val="00DA5D7A"/>
    <w:rsid w:val="00DB55BA"/>
    <w:rsid w:val="00DE199D"/>
    <w:rsid w:val="00DE1B54"/>
    <w:rsid w:val="00DE27BA"/>
    <w:rsid w:val="00E02AB3"/>
    <w:rsid w:val="00E05EEE"/>
    <w:rsid w:val="00E14AAE"/>
    <w:rsid w:val="00E20351"/>
    <w:rsid w:val="00E2036F"/>
    <w:rsid w:val="00E3207D"/>
    <w:rsid w:val="00E3507E"/>
    <w:rsid w:val="00E7132A"/>
    <w:rsid w:val="00E83E60"/>
    <w:rsid w:val="00E86C78"/>
    <w:rsid w:val="00E948BD"/>
    <w:rsid w:val="00EC012E"/>
    <w:rsid w:val="00EE35F8"/>
    <w:rsid w:val="00EE4CC8"/>
    <w:rsid w:val="00EF1263"/>
    <w:rsid w:val="00F01966"/>
    <w:rsid w:val="00F20884"/>
    <w:rsid w:val="00F21123"/>
    <w:rsid w:val="00F21419"/>
    <w:rsid w:val="00F21BAD"/>
    <w:rsid w:val="00F23144"/>
    <w:rsid w:val="00F240E9"/>
    <w:rsid w:val="00F31222"/>
    <w:rsid w:val="00F462C7"/>
    <w:rsid w:val="00F63D3F"/>
    <w:rsid w:val="00F92545"/>
    <w:rsid w:val="00F93A56"/>
    <w:rsid w:val="00FA792D"/>
    <w:rsid w:val="00FC2B5A"/>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2.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12447</Words>
  <Characters>70948</Characters>
  <Application>Microsoft Office Word</Application>
  <DocSecurity>0</DocSecurity>
  <Lines>591</Lines>
  <Paragraphs>166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2025-12-10T13:55:00Z</dcterms:created>
  <dcterms:modified xsi:type="dcterms:W3CDTF">2025-12-11T12:57:00Z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