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4596C853" w:rsidR="0073796B" w:rsidRPr="0039662C" w:rsidRDefault="00D10EB4" w:rsidP="0039662C">
      <w:pPr>
        <w:pStyle w:val="Naslov1"/>
      </w:pPr>
      <w:r>
        <w:t>1</w:t>
      </w:r>
      <w:r w:rsidR="002856E5">
        <w:t>7</w:t>
      </w:r>
      <w:r w:rsidR="0033519E">
        <w:t>9</w:t>
      </w:r>
      <w:r w:rsidR="0073796B" w:rsidRPr="0039662C">
        <w:t>. redna seja Vlade Republike Slovenije</w:t>
      </w:r>
    </w:p>
    <w:p w14:paraId="27F30B92" w14:textId="6168CD43" w:rsidR="0073796B" w:rsidRDefault="00111A16" w:rsidP="008B7AF2">
      <w:pPr>
        <w:pStyle w:val="DatumSZJ"/>
      </w:pPr>
      <w:r>
        <w:t>1</w:t>
      </w:r>
      <w:r w:rsidR="0033519E">
        <w:t>3</w:t>
      </w:r>
      <w:r w:rsidR="002856E5">
        <w:t>.</w:t>
      </w:r>
      <w:r w:rsidR="008220A3">
        <w:t xml:space="preserve"> </w:t>
      </w:r>
      <w:r w:rsidR="009F4DB0">
        <w:t>novem</w:t>
      </w:r>
      <w:r w:rsidR="006F29FA">
        <w:t>ber</w:t>
      </w:r>
      <w:r w:rsidR="00DA3B4D">
        <w:t xml:space="preserve"> </w:t>
      </w:r>
      <w:r w:rsidR="0073796B" w:rsidRPr="008B7AF2">
        <w:t>202</w:t>
      </w:r>
      <w:r w:rsidR="00F21123">
        <w:t>5</w:t>
      </w:r>
    </w:p>
    <w:p w14:paraId="5658E07E" w14:textId="54D2E5E6" w:rsidR="00F23057" w:rsidRDefault="00F23057" w:rsidP="00F23057">
      <w:pPr>
        <w:pStyle w:val="Naslov2"/>
      </w:pPr>
      <w:r>
        <w:t xml:space="preserve">Vlada izdala Uredbo o intervenciji </w:t>
      </w:r>
      <w:proofErr w:type="gramStart"/>
      <w:r>
        <w:t>dobrobit</w:t>
      </w:r>
      <w:proofErr w:type="gramEnd"/>
      <w:r>
        <w:t xml:space="preserve"> živali iz strateškega načrta skupne kmetijske politike 2023–2027 za leto 2026 </w:t>
      </w:r>
    </w:p>
    <w:p w14:paraId="371BEA9C" w14:textId="77777777" w:rsidR="00F23057" w:rsidRDefault="00F23057" w:rsidP="00F23057">
      <w:r>
        <w:t xml:space="preserve">Vlada je izdala Uredbo o intervenciji </w:t>
      </w:r>
      <w:proofErr w:type="gramStart"/>
      <w:r>
        <w:t>dobrobit</w:t>
      </w:r>
      <w:proofErr w:type="gramEnd"/>
      <w:r>
        <w:t xml:space="preserve"> živali iz strateškega načrta skupne kmetijske politike 2023–2027 za leto 2026, ki se objavi v Uradnem listu Republike Slovenije.</w:t>
      </w:r>
    </w:p>
    <w:p w14:paraId="642138F5" w14:textId="77777777" w:rsidR="00F23057" w:rsidRDefault="00F23057" w:rsidP="00F23057"/>
    <w:p w14:paraId="4504358B" w14:textId="79375978" w:rsidR="00F23057" w:rsidRDefault="00F23057" w:rsidP="00F23057">
      <w:r>
        <w:t xml:space="preserve">Namen intervencije </w:t>
      </w:r>
      <w:proofErr w:type="gramStart"/>
      <w:r>
        <w:t>dobrobit</w:t>
      </w:r>
      <w:proofErr w:type="gramEnd"/>
      <w:r>
        <w:t xml:space="preserve"> živali (intervencija DŽ) je spodbujanje kmetijskih gospodarstev k izpolnjevanju zahtev za dobrobit živali, ki presegajo predpisane zahteve ravnanja in običajno rejsko prakso, opredeljeno v strateškem načrtu SKP 2023–2027.</w:t>
      </w:r>
    </w:p>
    <w:p w14:paraId="7DFB1DE3" w14:textId="77777777" w:rsidR="00F23057" w:rsidRDefault="00F23057" w:rsidP="00F23057"/>
    <w:p w14:paraId="4D86EB4A" w14:textId="5B704B06" w:rsidR="00F23057" w:rsidRDefault="00F23057" w:rsidP="00F23057">
      <w:r>
        <w:t xml:space="preserve">Izdana uredba je podlaga za izvajanje </w:t>
      </w:r>
      <w:proofErr w:type="gramStart"/>
      <w:r>
        <w:t>intervencije</w:t>
      </w:r>
      <w:proofErr w:type="gramEnd"/>
      <w:r>
        <w:t xml:space="preserve"> DŽ v letu 2026. Opredeljuje vsebino in izvedbo </w:t>
      </w:r>
      <w:proofErr w:type="gramStart"/>
      <w:r>
        <w:t>intervencije</w:t>
      </w:r>
      <w:proofErr w:type="gramEnd"/>
      <w:r>
        <w:t xml:space="preserve"> DŽ z določitvijo vstopnih pogojev, upravičencev, trajanja obveznosti, </w:t>
      </w:r>
      <w:proofErr w:type="spellStart"/>
      <w:r>
        <w:t>podintervencij</w:t>
      </w:r>
      <w:proofErr w:type="spellEnd"/>
      <w:r>
        <w:t xml:space="preserve"> ter nabora mogočih zahtev in pogojev za njihovo izpolnjevanje v posamezni </w:t>
      </w:r>
      <w:proofErr w:type="spellStart"/>
      <w:r>
        <w:t>podintervenciji</w:t>
      </w:r>
      <w:proofErr w:type="spellEnd"/>
      <w:r>
        <w:t xml:space="preserve">, načina </w:t>
      </w:r>
      <w:proofErr w:type="gramStart"/>
      <w:r>
        <w:t>izračunavanja</w:t>
      </w:r>
      <w:proofErr w:type="gramEnd"/>
      <w:r>
        <w:t xml:space="preserve"> plačil in višine plačil ter podrobnejših izvedbenih pravil v zvezi s kontrolami, sistemom zmanjšanja plačil ter izključitev. </w:t>
      </w:r>
    </w:p>
    <w:p w14:paraId="653AE3E7" w14:textId="77777777" w:rsidR="00F23057" w:rsidRDefault="00F23057" w:rsidP="00F23057"/>
    <w:p w14:paraId="4BFD4EE6" w14:textId="25B67F35" w:rsidR="00F23057" w:rsidRDefault="00F23057" w:rsidP="00F23057">
      <w:r>
        <w:t xml:space="preserve">V letu 2026 se bo </w:t>
      </w:r>
      <w:proofErr w:type="gramStart"/>
      <w:r>
        <w:t>intervencija</w:t>
      </w:r>
      <w:proofErr w:type="gramEnd"/>
      <w:r>
        <w:t xml:space="preserve"> DŽ izvajala v petih </w:t>
      </w:r>
      <w:proofErr w:type="spellStart"/>
      <w:r>
        <w:t>podintervencijah</w:t>
      </w:r>
      <w:proofErr w:type="spellEnd"/>
      <w:r>
        <w:t>, in sicer za prašiče, govedo, drobnico, konje in perutnino.</w:t>
      </w:r>
    </w:p>
    <w:p w14:paraId="104A058D" w14:textId="4FC89F4D" w:rsidR="00FA4F40" w:rsidRDefault="00F23057" w:rsidP="00F23057">
      <w:pPr>
        <w:pStyle w:val="Vir"/>
      </w:pPr>
      <w:r>
        <w:t>Vir: Ministrstvo za kmetijstvo, gozdarstvo in prehrano</w:t>
      </w:r>
    </w:p>
    <w:p w14:paraId="548FD80F" w14:textId="371DBF65" w:rsidR="00F23057" w:rsidRDefault="00F23057" w:rsidP="00F23057">
      <w:pPr>
        <w:pStyle w:val="Naslov2"/>
      </w:pPr>
      <w:r>
        <w:t xml:space="preserve">Vlada izdala novelo Uredbe o intervenciji </w:t>
      </w:r>
      <w:proofErr w:type="gramStart"/>
      <w:r>
        <w:t>dobrobit</w:t>
      </w:r>
      <w:proofErr w:type="gramEnd"/>
      <w:r>
        <w:t xml:space="preserve"> živali iz strateškega načrta skupne kmetijske politike 2023–2027 za leto 2025</w:t>
      </w:r>
    </w:p>
    <w:p w14:paraId="6F087AA7" w14:textId="77777777" w:rsidR="00F23057" w:rsidRDefault="00F23057" w:rsidP="00F23057">
      <w:r>
        <w:t xml:space="preserve">Vlada je izdala novelo Uredbe o intervenciji </w:t>
      </w:r>
      <w:proofErr w:type="gramStart"/>
      <w:r>
        <w:t>dobrobit</w:t>
      </w:r>
      <w:proofErr w:type="gramEnd"/>
      <w:r>
        <w:t xml:space="preserve"> živali iz strateškega načrta skupne kmetijske politike 2023–2027 za leto 2025, ki se objavi v Uradnem listu.</w:t>
      </w:r>
    </w:p>
    <w:p w14:paraId="33564B3C" w14:textId="77777777" w:rsidR="00F23057" w:rsidRDefault="00F23057" w:rsidP="00F23057"/>
    <w:p w14:paraId="10910C4D" w14:textId="77777777" w:rsidR="00F23057" w:rsidRDefault="00F23057" w:rsidP="00F23057">
      <w:r>
        <w:t xml:space="preserve">Uredba o intervenciji </w:t>
      </w:r>
      <w:proofErr w:type="gramStart"/>
      <w:r>
        <w:t>dobrobit</w:t>
      </w:r>
      <w:proofErr w:type="gramEnd"/>
      <w:r>
        <w:t xml:space="preserve"> živali iz strateškega načrta skupne kmetijske politike 2023–2027 za leto 2025 se spreminja in dopolnjuje predvsem zaradi spremembe načina določanja sankcije za prepozno sporočanje podatkov v seznam hlevov za perutnino. Sprememba je ugodna za upravičence, saj se sankcija določi glede na delež prepozno sporočenih podatkov od vseh sporočenih podatkov, kar zmanjša vpliv večje verjetnosti napake pri večjem številu poročanj na višino sankcije.  </w:t>
      </w:r>
    </w:p>
    <w:p w14:paraId="27918EBC" w14:textId="77777777" w:rsidR="00F23057" w:rsidRDefault="00F23057" w:rsidP="00F23057"/>
    <w:p w14:paraId="161D94F2" w14:textId="77777777" w:rsidR="00F23057" w:rsidRDefault="00F23057" w:rsidP="00F23057">
      <w:r>
        <w:t>Druge spremembe in dopolnitve so namenjene bolj jasni opredelitvi nekaterih določb. S tem namenom je dodan tudi nov člen, ki opredeljuje obravnavo ugotovitev kontrolorja v okviru preveritve staleža kokoši nesnic oziroma pitovnih piščancev na kraju samem. V Katalogu sankcij je pri kršitvi gostote naseljenosti za pitovne piščance bolj jasno opredeljeno upoštevanje deleža dovoljenega preseganja gostote naseljenosti.</w:t>
      </w:r>
    </w:p>
    <w:p w14:paraId="2579840E" w14:textId="07E7C8CE" w:rsidR="00FA4F40" w:rsidRDefault="00F23057" w:rsidP="00F23057">
      <w:pPr>
        <w:pStyle w:val="Vir"/>
      </w:pPr>
      <w:r>
        <w:t>Vir: Ministrstvo za kmetijstvo, gozdarstvo in prehrano</w:t>
      </w:r>
    </w:p>
    <w:p w14:paraId="537B6F49" w14:textId="6C2B04F9" w:rsidR="00F23057" w:rsidRDefault="00F23057" w:rsidP="00F23057">
      <w:pPr>
        <w:pStyle w:val="Naslov2"/>
      </w:pPr>
      <w:r>
        <w:t xml:space="preserve">Vlada izdala novelo Uredbe o izvajanju </w:t>
      </w:r>
      <w:proofErr w:type="gramStart"/>
      <w:r>
        <w:t>intervencije</w:t>
      </w:r>
      <w:proofErr w:type="gramEnd"/>
      <w:r>
        <w:t xml:space="preserve"> izmenjava znanja in prenos informacij ter usposabljanje svetovalcev iz strateškega načrta SKP 2023–2027</w:t>
      </w:r>
    </w:p>
    <w:p w14:paraId="41692AEC" w14:textId="77777777" w:rsidR="00F23057" w:rsidRDefault="00F23057" w:rsidP="00F23057"/>
    <w:p w14:paraId="7AA06CAF" w14:textId="7A7165D9" w:rsidR="00F23057" w:rsidRDefault="00F23057" w:rsidP="00F23057">
      <w:r>
        <w:lastRenderedPageBreak/>
        <w:t xml:space="preserve">Vlada je izdala novelo Uredbe o izvajanju </w:t>
      </w:r>
      <w:proofErr w:type="gramStart"/>
      <w:r>
        <w:t>intervencije</w:t>
      </w:r>
      <w:proofErr w:type="gramEnd"/>
      <w:r>
        <w:t xml:space="preserve"> izmenjava znanja in prenos informacij ter usposabljanje svetovalcev iz strateškega načrta skupne kmetijske politike 2023–2027, ki se objavi v Uradnem listu Republike Slovenije.</w:t>
      </w:r>
    </w:p>
    <w:p w14:paraId="5AB43204" w14:textId="77777777" w:rsidR="00F23057" w:rsidRDefault="00F23057" w:rsidP="00F23057"/>
    <w:p w14:paraId="77766451" w14:textId="6B5D4013" w:rsidR="00F23057" w:rsidRDefault="00F23057" w:rsidP="00F23057">
      <w:r>
        <w:t xml:space="preserve">Uredba podrobneje ureja namen in cilje podpore, upravičenca in udeleženca, pogoje za dodelitev podpore, merila za ocenjevanje vlog na javni razpis, obveznosti upravičenca iz odločbe o pravici do sredstev, zahtevek za izplačilo sredstev, javni razpis, finančne določbe in upravne sankcije. Novosti, ki jih prinaša novela uredbe, so </w:t>
      </w:r>
      <w:proofErr w:type="gramStart"/>
      <w:r>
        <w:t>sledeče</w:t>
      </w:r>
      <w:proofErr w:type="gramEnd"/>
      <w:r>
        <w:t>:</w:t>
      </w:r>
    </w:p>
    <w:p w14:paraId="13F36340" w14:textId="5911F65F" w:rsidR="00F23057" w:rsidRDefault="00F23057" w:rsidP="00F23057">
      <w:pPr>
        <w:pStyle w:val="Odstavekseznama"/>
        <w:numPr>
          <w:ilvl w:val="0"/>
          <w:numId w:val="13"/>
        </w:numPr>
      </w:pPr>
      <w:r>
        <w:t xml:space="preserve">Pri </w:t>
      </w:r>
      <w:proofErr w:type="spellStart"/>
      <w:r>
        <w:t>podintervenciji</w:t>
      </w:r>
      <w:proofErr w:type="spellEnd"/>
      <w:r>
        <w:t xml:space="preserve"> izmenjava znanja ter prenos informacij je kot oblika izvajanja usposabljanj na novo dodano individualno svetovanje in druge inovativne oblike prenosa znanja, na primer ogled dobrih praks na terenu ter izmenjava in prenos znanja preko platforme, namenjene spletnemu izobraževanju.</w:t>
      </w:r>
    </w:p>
    <w:p w14:paraId="7B335069" w14:textId="033B0E69" w:rsidR="00F23057" w:rsidRDefault="00F23057" w:rsidP="00F23057">
      <w:pPr>
        <w:pStyle w:val="Odstavekseznama"/>
        <w:numPr>
          <w:ilvl w:val="0"/>
          <w:numId w:val="13"/>
        </w:numPr>
      </w:pPr>
      <w:r>
        <w:t xml:space="preserve">Poenoti se poimenovanje </w:t>
      </w:r>
      <w:proofErr w:type="gramStart"/>
      <w:r>
        <w:t>intervencije</w:t>
      </w:r>
      <w:proofErr w:type="gramEnd"/>
      <w:r>
        <w:t xml:space="preserve"> glede na Uredbo o skupnih določbah za izvajanje intervencij razvoja podeželja, ki niso vezane na površino ali živali iz SN SKP 2023—2027 in Uredbo o izvajanju intervencij podpora za vzpostavitev gospodarstev mladih kmetov in medgeneracijski prenos znanja iz SN SKP 2023—2027.</w:t>
      </w:r>
    </w:p>
    <w:p w14:paraId="7AA0B4E4" w14:textId="4F72DD1D" w:rsidR="00F23057" w:rsidRDefault="00F23057" w:rsidP="00F23057">
      <w:pPr>
        <w:pStyle w:val="Odstavekseznama"/>
        <w:numPr>
          <w:ilvl w:val="0"/>
          <w:numId w:val="13"/>
        </w:numPr>
      </w:pPr>
      <w:r>
        <w:t xml:space="preserve">Nosilec kmetijskega gospodarstva se mora osebno udeleževati usposabljanj, namenjenih mladim kmetom. Usposabljanj za vsebine iz 1., 2. in 3. točke drugega odstavka 4. člena uredbe se lahko udeleži le ena oseba, ki je nosilec ali član istega kmetijskega gospodarstva. </w:t>
      </w:r>
    </w:p>
    <w:p w14:paraId="02488CA3" w14:textId="327D900B" w:rsidR="00F23057" w:rsidRDefault="00F23057" w:rsidP="00F23057">
      <w:pPr>
        <w:pStyle w:val="Odstavekseznama"/>
        <w:numPr>
          <w:ilvl w:val="0"/>
          <w:numId w:val="13"/>
        </w:numPr>
      </w:pPr>
      <w:r>
        <w:t xml:space="preserve">V evidenci o izobraževanju, usposabljanju in svetovanju za potrebe kmetijstva in razvoja podeželja (EVIZO) iz zakona, ki ureja kmetijstvo, morajo biti podatki o posameznem udeležencu urejeni najpozneje na dan oddaje zahtevka za izplačilo. </w:t>
      </w:r>
    </w:p>
    <w:p w14:paraId="3447FBCB" w14:textId="48CBF592" w:rsidR="00F23057" w:rsidRDefault="00F23057" w:rsidP="00F23057">
      <w:pPr>
        <w:pStyle w:val="Odstavekseznama"/>
        <w:numPr>
          <w:ilvl w:val="0"/>
          <w:numId w:val="13"/>
        </w:numPr>
      </w:pPr>
      <w:r>
        <w:t xml:space="preserve">Upravičenec do podpore mora izvesti vse izbrane oblike usposabljanja, ki jih je </w:t>
      </w:r>
      <w:proofErr w:type="gramStart"/>
      <w:r>
        <w:t>navedel</w:t>
      </w:r>
      <w:proofErr w:type="gramEnd"/>
      <w:r>
        <w:t xml:space="preserve"> v prilogah iz drugega odstavka 8. ali drugega odstavka 15. člena uredbe o prenosu znanja. </w:t>
      </w:r>
    </w:p>
    <w:p w14:paraId="48936587" w14:textId="77B726E1" w:rsidR="00F23057" w:rsidRDefault="00F23057" w:rsidP="00F23057">
      <w:pPr>
        <w:pStyle w:val="Odstavekseznama"/>
        <w:numPr>
          <w:ilvl w:val="0"/>
          <w:numId w:val="13"/>
        </w:numPr>
      </w:pPr>
      <w:r>
        <w:t>Če upravičenec ne izvede vseh oblik usposabljanj, ki jih je navedel v merilih, se ga sankcionira tako, da vsaka neizvedena oblika usposabljanja zmanjša izplačilo celotnega zneska zahtevka za 10 odstotkov.</w:t>
      </w:r>
    </w:p>
    <w:p w14:paraId="45E5A098" w14:textId="59AAC129" w:rsidR="00FA4F40" w:rsidRDefault="00F23057" w:rsidP="00F23057">
      <w:pPr>
        <w:pStyle w:val="Vir"/>
      </w:pPr>
      <w:r>
        <w:t>Vir: Ministrstvo za kmetijstvo, gozdarstvo in prehrano</w:t>
      </w:r>
    </w:p>
    <w:p w14:paraId="1004DD95" w14:textId="26755C3D" w:rsidR="00257636" w:rsidRDefault="00257636" w:rsidP="00257636">
      <w:pPr>
        <w:pStyle w:val="Naslov2"/>
      </w:pPr>
      <w:r>
        <w:t xml:space="preserve">Vlada je izdala spremenjeno Uredbo o plačah in drugih prejemkih javnih uslužbencev za delo v tujini </w:t>
      </w:r>
    </w:p>
    <w:p w14:paraId="3B96B14E" w14:textId="77777777" w:rsidR="00257636" w:rsidRDefault="00257636" w:rsidP="00257636">
      <w:r>
        <w:t>Vlada Republike Slovenije je izdala Uredbo o spremembi Uredbe o plačah in drugih prejemkih javnih uslužbencev za delo v tujini in jo objavi v Uradnem listu Republike Slovenije.</w:t>
      </w:r>
    </w:p>
    <w:p w14:paraId="1F1CC57F" w14:textId="77777777" w:rsidR="00257636" w:rsidRDefault="00257636" w:rsidP="00257636"/>
    <w:p w14:paraId="2DD1498B" w14:textId="77777777" w:rsidR="00257636" w:rsidRDefault="00257636" w:rsidP="00257636">
      <w:r>
        <w:t xml:space="preserve">Uredba se spreminja zaradi spremembe indeksov življenjskih stroškov. Uskladitev indeksov življenjskih stroškov sprejme vlada na predlog ministra za zunanje zadeve, tako da se indeksi življenjskih stroškov uskladijo 1. marca, 1. julija in 1. novembra. Indeksi življenjskih stroškov za posamezni kraj (Priloga 2 uredbe) temeljijo na indeksih življenjskih stroškov OZN po metodologiji, določeni s to uredbo. </w:t>
      </w:r>
    </w:p>
    <w:p w14:paraId="50FF1A02" w14:textId="77777777" w:rsidR="00257636" w:rsidRDefault="00257636" w:rsidP="00257636"/>
    <w:p w14:paraId="6595A7A0" w14:textId="77777777" w:rsidR="00257636" w:rsidRDefault="00257636" w:rsidP="00257636">
      <w:r>
        <w:t>Uredba začne veljati naslednji dan po objavi v Uradnem listu. Novi indeksi se prvič uporabijo pri obračunu plače za november 2025 (izplačilo v decembru).</w:t>
      </w:r>
    </w:p>
    <w:p w14:paraId="06EFC98B" w14:textId="394C8A5B" w:rsidR="00FA4F40" w:rsidRDefault="00257636" w:rsidP="00257636">
      <w:pPr>
        <w:pStyle w:val="Vir"/>
      </w:pPr>
      <w:r>
        <w:t>Vir: Ministrstvo za javno upravo</w:t>
      </w:r>
    </w:p>
    <w:p w14:paraId="56068F84" w14:textId="69E84074" w:rsidR="008C5AF8" w:rsidRDefault="008C5AF8" w:rsidP="008C5AF8">
      <w:pPr>
        <w:pStyle w:val="Naslov2"/>
      </w:pPr>
      <w:r>
        <w:t>Odločitvi vlade s področja iger na srečo</w:t>
      </w:r>
    </w:p>
    <w:p w14:paraId="63798C56" w14:textId="77777777" w:rsidR="008C5AF8" w:rsidRDefault="008C5AF8" w:rsidP="008C5AF8">
      <w:r>
        <w:t xml:space="preserve">Vlada je danes izdala odločbi s področja iger na srečo. Z eno je družbi Admiral Škofije koncesijo za prirejanje posebnih iger na srečo v igralnem salonu Casino Admiral v Škofijah podaljšala </w:t>
      </w:r>
      <w:proofErr w:type="gramStart"/>
      <w:r>
        <w:t xml:space="preserve">do  </w:t>
      </w:r>
      <w:proofErr w:type="gramEnd"/>
      <w:r>
        <w:t>20. decembra 2030.</w:t>
      </w:r>
    </w:p>
    <w:p w14:paraId="4909AB70" w14:textId="77777777" w:rsidR="008C5AF8" w:rsidRDefault="008C5AF8" w:rsidP="008C5AF8"/>
    <w:p w14:paraId="1302CC9E" w14:textId="77777777" w:rsidR="008C5AF8" w:rsidRDefault="008C5AF8" w:rsidP="008C5AF8">
      <w:r>
        <w:lastRenderedPageBreak/>
        <w:t xml:space="preserve">Z drugo odločbo pa je družbi Best Gold Bet odvzela koncesijo za prirejanje posebnih iger na srečo v igralnem salonu Gold Club </w:t>
      </w:r>
      <w:proofErr w:type="gramStart"/>
      <w:r>
        <w:t>Casino</w:t>
      </w:r>
      <w:proofErr w:type="gramEnd"/>
      <w:r>
        <w:t xml:space="preserve"> v Sežani. Koncesionar ne posluje že več kot tri mesece, zato na podlagi Zakona o igrah na srečo obstajajo razlogi za odvzem koncesije.</w:t>
      </w:r>
    </w:p>
    <w:p w14:paraId="5FB54DE8" w14:textId="6D709692" w:rsidR="008C5AF8" w:rsidRDefault="008C5AF8" w:rsidP="008C5AF8">
      <w:pPr>
        <w:pStyle w:val="Vir"/>
      </w:pPr>
      <w:r>
        <w:t>Vir: Ministrstvo za finance</w:t>
      </w:r>
    </w:p>
    <w:p w14:paraId="2E3F88F9" w14:textId="246BD944" w:rsidR="00484CB5" w:rsidRDefault="00484CB5" w:rsidP="00484CB5">
      <w:pPr>
        <w:pStyle w:val="Naslov2"/>
      </w:pPr>
      <w:r>
        <w:t>Vlada potrdila spremembo letnega programa odprave posledic škode zaradi neurij avgusta 2023</w:t>
      </w:r>
    </w:p>
    <w:p w14:paraId="1ABB10BE" w14:textId="77777777" w:rsidR="00484CB5" w:rsidRDefault="00484CB5" w:rsidP="00484CB5">
      <w:r>
        <w:t xml:space="preserve">Vlada je potrdila spremembo Letnega programa odprave posledic škode zaradi močnih neurij 4. avgusta 2023 za letošnje leto. Zaradi velikega števila že pripravljenih projektov za obnovo lokalne infrastrukture, ki so jih pripravile občine, se spreminjata višina in dinamika zagotavljanja sredstev med postavkami v Skladu za obnovo. </w:t>
      </w:r>
    </w:p>
    <w:p w14:paraId="157E1B4C" w14:textId="77777777" w:rsidR="00484CB5" w:rsidRDefault="00484CB5" w:rsidP="00484CB5"/>
    <w:p w14:paraId="21E9F705" w14:textId="77777777" w:rsidR="00484CB5" w:rsidRDefault="00484CB5" w:rsidP="00484CB5">
      <w:r>
        <w:t xml:space="preserve">Za obnovo lokalne infrastrukture in izvedbo geotehničnih ukrepov se </w:t>
      </w:r>
      <w:proofErr w:type="gramStart"/>
      <w:r>
        <w:t>v letošnjem letu</w:t>
      </w:r>
      <w:proofErr w:type="gramEnd"/>
      <w:r>
        <w:t xml:space="preserve"> zagotovi dodatnih 10 milijonov evrov iz sredstev, namenjenih nadomestitvenim gradnjam, ter v nadaljnjih letih zagotovi dodatna sredstva za obnovo lokalne infrastrukture in izvedbo geotehničnih ukrepov s prerazporeditvijo iz sredstev, namenjenih sanaciji vodne infrastrukture. Skupna ocenjena višina sredstev za izvedbo programa ostaja nespremenjena.</w:t>
      </w:r>
    </w:p>
    <w:p w14:paraId="09C26998" w14:textId="27B64E70" w:rsidR="00FA4F40" w:rsidRDefault="00484CB5" w:rsidP="00484CB5">
      <w:pPr>
        <w:pStyle w:val="Vir"/>
      </w:pPr>
      <w:r>
        <w:t>Vir: Ministrstvo za naravne vire in prostor</w:t>
      </w:r>
    </w:p>
    <w:p w14:paraId="4A67F6A1" w14:textId="2A65F804" w:rsidR="00E064ED" w:rsidRDefault="00E064ED" w:rsidP="00E064ED">
      <w:pPr>
        <w:pStyle w:val="Naslov2"/>
      </w:pPr>
      <w:r>
        <w:t>Letni načrt za razpolaganje z državnimi gozdovi</w:t>
      </w:r>
    </w:p>
    <w:p w14:paraId="2BD99511" w14:textId="77777777" w:rsidR="00E064ED" w:rsidRDefault="00E064ED" w:rsidP="00E064ED">
      <w:r>
        <w:t xml:space="preserve">Vlada je sprejela Spremembe št. </w:t>
      </w:r>
      <w:proofErr w:type="gramStart"/>
      <w:r>
        <w:t>2 Letnega</w:t>
      </w:r>
      <w:proofErr w:type="gramEnd"/>
      <w:r>
        <w:t xml:space="preserve"> načrta razpolaganja z državnimi gozdovi za leto 2025 (LNR 2025) in potrdila čistopis Letnega načrta razpolaganja z državnimi gozdovi za leto 2025. </w:t>
      </w:r>
    </w:p>
    <w:p w14:paraId="55387D6C" w14:textId="77777777" w:rsidR="00E064ED" w:rsidRDefault="00E064ED" w:rsidP="00E064ED">
      <w:r>
        <w:t>Spremembe št. 2 LNR 2025 vključujejo dodatnih sedem poslov: šest poslov prodaje in en posel menjave, pri katerih kot (so</w:t>
      </w:r>
      <w:proofErr w:type="gramStart"/>
      <w:r>
        <w:t>)</w:t>
      </w:r>
      <w:proofErr w:type="gramEnd"/>
      <w:r>
        <w:t>upravljavec sodeluje tudi Sklad kmetijskih zemljišč in gozdov Republike Slovenije.</w:t>
      </w:r>
    </w:p>
    <w:p w14:paraId="67497F37" w14:textId="77777777" w:rsidR="00E064ED" w:rsidRDefault="00E064ED" w:rsidP="00E064ED"/>
    <w:p w14:paraId="733086AD" w14:textId="3D28F4F0" w:rsidR="00E064ED" w:rsidRDefault="00E064ED" w:rsidP="00E064ED">
      <w:r>
        <w:t xml:space="preserve">Skupaj z vsemi spremembami LNR 2025 predvideva izvedbo 110 poslov prodaje, menjave in neodplačnih prenosov lastninske pravice državnih gozdov na občine, v skupni ocenjeni vrednosti 3.264.282,14 </w:t>
      </w:r>
      <w:proofErr w:type="gramStart"/>
      <w:r>
        <w:t>evrov</w:t>
      </w:r>
      <w:proofErr w:type="gramEnd"/>
      <w:r>
        <w:t>, od tega:</w:t>
      </w:r>
    </w:p>
    <w:p w14:paraId="27AB9103" w14:textId="3288DB80" w:rsidR="00E064ED" w:rsidRDefault="00E064ED" w:rsidP="00E064ED">
      <w:pPr>
        <w:pStyle w:val="Odstavekseznama"/>
        <w:numPr>
          <w:ilvl w:val="0"/>
          <w:numId w:val="14"/>
        </w:numPr>
      </w:pPr>
      <w:r>
        <w:t>91 poslov prodaje v skupni vrednosti 3.186.038,91 evra,</w:t>
      </w:r>
    </w:p>
    <w:p w14:paraId="7BE6E4CC" w14:textId="11CA30DC" w:rsidR="00E064ED" w:rsidRDefault="00E064ED" w:rsidP="00E064ED">
      <w:pPr>
        <w:pStyle w:val="Odstavekseznama"/>
        <w:numPr>
          <w:ilvl w:val="0"/>
          <w:numId w:val="14"/>
        </w:numPr>
      </w:pPr>
      <w:r>
        <w:t>15 poslov menjave, pri katerih je predvideno doplačilo v višini 26.897,28 evra,</w:t>
      </w:r>
    </w:p>
    <w:p w14:paraId="63E4559A" w14:textId="3204DEBD" w:rsidR="00E064ED" w:rsidRDefault="00E064ED" w:rsidP="00E064ED">
      <w:pPr>
        <w:pStyle w:val="Odstavekseznama"/>
        <w:numPr>
          <w:ilvl w:val="0"/>
          <w:numId w:val="14"/>
        </w:numPr>
      </w:pPr>
      <w:r>
        <w:t xml:space="preserve">štiri </w:t>
      </w:r>
      <w:proofErr w:type="gramStart"/>
      <w:r>
        <w:t>neodplačni prenosi</w:t>
      </w:r>
      <w:proofErr w:type="gramEnd"/>
      <w:r>
        <w:t xml:space="preserve"> na občine v skupni vrednosti 105.140,51 evra.</w:t>
      </w:r>
    </w:p>
    <w:p w14:paraId="5F34D6B1" w14:textId="77777777" w:rsidR="00E064ED" w:rsidRDefault="00E064ED" w:rsidP="00E064ED"/>
    <w:p w14:paraId="49B4D993" w14:textId="0F919604" w:rsidR="00E064ED" w:rsidRDefault="00E064ED" w:rsidP="00E064ED">
      <w:r>
        <w:t>Pri določitvi predlaganih cen je družba Slovenski državni gozdovi, d. o. o. (SiDG) izhajala iz primerljivih pravnih poslov, končne vrednosti pa bodo določene na podlagi cenitev, skladno z določbami Zakona o gospodarjenju z gozdovi v lasti Republike Slovenije (ZGGLRS).</w:t>
      </w:r>
    </w:p>
    <w:p w14:paraId="3EDA8893" w14:textId="77777777" w:rsidR="00E064ED" w:rsidRDefault="00E064ED" w:rsidP="00E064ED"/>
    <w:p w14:paraId="3A0BB412" w14:textId="091D29D5" w:rsidR="00E064ED" w:rsidRDefault="00E064ED" w:rsidP="00E064ED">
      <w:proofErr w:type="gramStart"/>
      <w:r>
        <w:t>Realizacija</w:t>
      </w:r>
      <w:proofErr w:type="gramEnd"/>
      <w:r>
        <w:t xml:space="preserve"> poslov je odvisna od pridobljenih cenitev, interesa strank in razmer na trgu nepremičnin. V Programu porabe sredstev proračunskega sklada za gozdove za leto 2025 je načrtovana </w:t>
      </w:r>
      <w:proofErr w:type="gramStart"/>
      <w:r>
        <w:t>realizacija</w:t>
      </w:r>
      <w:proofErr w:type="gramEnd"/>
      <w:r>
        <w:t xml:space="preserve"> prihodkov iz naslova razpolaganja z državnimi gozdovi v višini milijon evrov. Do konca septembra 2025 je bilo </w:t>
      </w:r>
      <w:proofErr w:type="gramStart"/>
      <w:r>
        <w:t>realiziranih</w:t>
      </w:r>
      <w:proofErr w:type="gramEnd"/>
      <w:r>
        <w:t xml:space="preserve"> 467.800,07 evra, pri čemer ministrstvo ocenjuje, da bo realizacija do konca leta skladna z načrtovanimi prihodki.</w:t>
      </w:r>
    </w:p>
    <w:p w14:paraId="41E051E4" w14:textId="6E07DDF1" w:rsidR="00FA4F40" w:rsidRDefault="00E064ED" w:rsidP="00E064ED">
      <w:pPr>
        <w:pStyle w:val="Vir"/>
      </w:pPr>
      <w:r>
        <w:t>Vir: Ministrstvo za kmetijstvo, gozdarstvo in prehrano</w:t>
      </w:r>
    </w:p>
    <w:p w14:paraId="1A8E03C8" w14:textId="215E6035" w:rsidR="000A40CF" w:rsidRDefault="000A40CF" w:rsidP="000A40CF">
      <w:pPr>
        <w:pStyle w:val="Naslov2"/>
      </w:pPr>
      <w:r>
        <w:t>Vlada sprejela končno oceno škode na stvareh zaradi posledic neurja s poplavami in zemeljskimi plazovi v letošnjem avgustu</w:t>
      </w:r>
    </w:p>
    <w:p w14:paraId="41A3150E" w14:textId="77777777" w:rsidR="000A40CF" w:rsidRDefault="000A40CF" w:rsidP="000A40CF">
      <w:r>
        <w:lastRenderedPageBreak/>
        <w:t xml:space="preserve">Poročilo obravnava končno oceno škode na stvareh zaradi posledic neurja s poplavami </w:t>
      </w:r>
      <w:proofErr w:type="gramStart"/>
      <w:r>
        <w:t xml:space="preserve">in  </w:t>
      </w:r>
      <w:proofErr w:type="gramEnd"/>
      <w:r>
        <w:t>zemeljskimi plazovi 29. in 30. avgusta 2025 v notranjski, obalni, podravski in vzhodnoštajerski regiji, ki skupno znaša 8.090.547,50 evra in jo je 23. oktobra 2025 verificirala Državna komisija za ocenjevanje škode ob naravnih in drugih nesrečah.</w:t>
      </w:r>
    </w:p>
    <w:p w14:paraId="286B7F65" w14:textId="77777777" w:rsidR="000A40CF" w:rsidRDefault="000A40CF" w:rsidP="000A40CF"/>
    <w:p w14:paraId="3F032035" w14:textId="77777777" w:rsidR="000A40CF" w:rsidRDefault="000A40CF" w:rsidP="000A40CF">
      <w:r>
        <w:t>Od skupnega zneska neposredne škode znaša škoda na kmetijskih zemljiščih 342.741,49 evra, delna škoda na stavbah 445.687,24 evra, na kulturni dediščini 4.531,60 evra, na gradbeno-inženirskih objektih 953.133,17 evra, na vodotokih 6.247.121,44 evra in na gozdnih cestah 97.332,56 evra.</w:t>
      </w:r>
    </w:p>
    <w:p w14:paraId="75F754E9" w14:textId="77777777" w:rsidR="000A40CF" w:rsidRDefault="000A40CF" w:rsidP="000A40CF"/>
    <w:p w14:paraId="2C816FAC" w14:textId="77777777" w:rsidR="000A40CF" w:rsidRDefault="000A40CF" w:rsidP="000A40CF">
      <w:r>
        <w:t xml:space="preserve">Ocenjena neposredna škoda občin in vodotokov presega 0,3 </w:t>
      </w:r>
      <w:proofErr w:type="gramStart"/>
      <w:r>
        <w:t>promila</w:t>
      </w:r>
      <w:proofErr w:type="gramEnd"/>
      <w:r>
        <w:t xml:space="preserve"> načrtovanih prihodkov državnega proračuna za leto 2025 in je tako dosežen limit za uporabo sredstev državnega proračuna v skladu z Zakonom o odpravi posledic naravnih nesreč.</w:t>
      </w:r>
    </w:p>
    <w:p w14:paraId="7CA5EB3A" w14:textId="77777777" w:rsidR="000A40CF" w:rsidRDefault="000A40CF" w:rsidP="000A40CF"/>
    <w:p w14:paraId="043E16CC" w14:textId="77777777" w:rsidR="000A40CF" w:rsidRDefault="000A40CF" w:rsidP="000A40CF">
      <w:r>
        <w:t>Državna komisija je potrdila stroške ocenjevanja škode, ki so jo opravile občinske komisije ter Uprava Republike Slovenije za zaščito in reševanje, v skupni višini 1.256 evrov.</w:t>
      </w:r>
    </w:p>
    <w:p w14:paraId="5CFD3400" w14:textId="77777777" w:rsidR="000A40CF" w:rsidRDefault="000A40CF" w:rsidP="000A40CF"/>
    <w:p w14:paraId="78C0BE10" w14:textId="77777777" w:rsidR="000A40CF" w:rsidRDefault="000A40CF" w:rsidP="000A40CF">
      <w:r>
        <w:t>Pristojna ministrstva v skladu s tem sklepom pripravijo program odprave posledic neposredne škode v skladu z določbami Zakona o odpravi posledic naravnih nesreč.</w:t>
      </w:r>
    </w:p>
    <w:p w14:paraId="383E6720" w14:textId="15485264" w:rsidR="00FA4F40" w:rsidRDefault="000A40CF" w:rsidP="000A40CF">
      <w:pPr>
        <w:pStyle w:val="Vir"/>
      </w:pPr>
      <w:r>
        <w:t>Vir: Ministrstvo za obrambo</w:t>
      </w:r>
    </w:p>
    <w:p w14:paraId="01B1B22D" w14:textId="28A55B03" w:rsidR="00005B22" w:rsidRDefault="00005B22" w:rsidP="00005B22">
      <w:pPr>
        <w:pStyle w:val="Naslov2"/>
      </w:pPr>
      <w:r>
        <w:t>Zagotovitev zagonskih sredstev za Akademijo znanosti za trajnostni razvoj Slovenije</w:t>
      </w:r>
    </w:p>
    <w:p w14:paraId="27F3F3B0" w14:textId="77777777" w:rsidR="00005B22" w:rsidRDefault="00005B22" w:rsidP="00005B22">
      <w:r>
        <w:t>Vlada Republike Slovenije je pooblastila ministra za visoko šolstvo, znanost in inovacije dr. Igorja Papiča za izdajo sklepa o dodelitvi začetnih sredstev za ustanovitev in začetek dela Akademije znanosti za trajnostni razvoj Slovenije (AZTRS). Na podlagi sklepa se AZTRS, po njenem vpisu v sodni register nakaže 50.000 evrov, ki so namenjena za pokrivanje stroškov ustanovitve in začetek delovanja AZTRS v letu 2025. AZTRS je dolžna Ministrstvu za visoko šolstvo, znanost in inovacije najkasneje do 28. februarja prihodnje leto posredovati poročilo o porabi navedenih sredstev v letu 2025, skupaj z ustreznimi dokazili, ki izkazujejo namensko porabo sredstev.</w:t>
      </w:r>
    </w:p>
    <w:p w14:paraId="23E70D34" w14:textId="105B4945" w:rsidR="00FA4F40" w:rsidRDefault="00005B22" w:rsidP="00005B22">
      <w:pPr>
        <w:pStyle w:val="Vir"/>
      </w:pPr>
      <w:r>
        <w:t>Vir: Ministrstvo za visoko šolstvo, znanost in inovacije</w:t>
      </w:r>
    </w:p>
    <w:p w14:paraId="249C95FC" w14:textId="64E83E97" w:rsidR="000B731B" w:rsidRDefault="000B731B" w:rsidP="000B731B">
      <w:pPr>
        <w:pStyle w:val="Naslov2"/>
      </w:pPr>
      <w:r>
        <w:t>Vlada v Načrt razvojnih programov uvrstila razširitev Zdravstvene postaje Rače</w:t>
      </w:r>
    </w:p>
    <w:p w14:paraId="00D06F65" w14:textId="77777777" w:rsidR="000B731B" w:rsidRDefault="000B731B" w:rsidP="000B731B">
      <w:r>
        <w:t>Vlada je na današnji seji v Načrt razvojnih programov 2025-2028 uvrstila nov projekt, in sicer razširitev Zdravstvene postaje Rače.</w:t>
      </w:r>
    </w:p>
    <w:p w14:paraId="1BEB1CDE" w14:textId="77777777" w:rsidR="000B731B" w:rsidRDefault="000B731B" w:rsidP="000B731B"/>
    <w:p w14:paraId="574E2A24" w14:textId="40050705" w:rsidR="000B731B" w:rsidRDefault="000B731B" w:rsidP="000B731B">
      <w:r>
        <w:t>Zdravstvena postaja Rače je ena izmed osrednjih zdravstvenih ustanov v občini, zaradi naraščanja števila prebivalcev in sprememb v demografski strukturi pa se potrebe po zdravstveni oskrbi povečujejo. Razširitev postaje za 553,80</w:t>
      </w:r>
      <w:proofErr w:type="gramStart"/>
      <w:r>
        <w:t xml:space="preserve"> m²</w:t>
      </w:r>
      <w:proofErr w:type="gramEnd"/>
      <w:r>
        <w:t xml:space="preserve"> neto uporabne površine bo omogočila dodatne splošne, zobozdravstvene in pediatrične ambulante ter laboratorij, kar bo zagotovilo boljšo dostopnost in kakovost zdravstvene oskrbe za vse prebivalce tega območja in širše. Izboljšani bodo tudi delovni pogoji za zaposlene ter omogočena razširitev zdravstvenih programov.</w:t>
      </w:r>
    </w:p>
    <w:p w14:paraId="30415827" w14:textId="77777777" w:rsidR="000B731B" w:rsidRDefault="000B731B" w:rsidP="000B731B"/>
    <w:p w14:paraId="799E0521" w14:textId="25BF2028" w:rsidR="00FA4F40" w:rsidRDefault="000B731B" w:rsidP="000B731B">
      <w:r>
        <w:t>Ocenjena vrednost projekta je 1.902.215,90 evra z DDV, od tega Ministrstvo za zdravje sofinancira 625.120 evrov.</w:t>
      </w:r>
    </w:p>
    <w:p w14:paraId="5E6C0CBD" w14:textId="77777777" w:rsidR="000B731B" w:rsidRDefault="000B731B" w:rsidP="000B731B">
      <w:pPr>
        <w:pStyle w:val="Vir"/>
      </w:pPr>
      <w:r>
        <w:t>Vir: Ministrstvo za zdravje</w:t>
      </w:r>
    </w:p>
    <w:p w14:paraId="538DA628" w14:textId="6B496008" w:rsidR="008C25FF" w:rsidRDefault="008C25FF" w:rsidP="008C25FF">
      <w:pPr>
        <w:pStyle w:val="Naslov2"/>
      </w:pPr>
      <w:r>
        <w:t xml:space="preserve">Nakup poslovnih prostorov za Veleposlaništvo Republike Slovenije v Ankari </w:t>
      </w:r>
    </w:p>
    <w:p w14:paraId="7C2C3EA5" w14:textId="77777777" w:rsidR="008C25FF" w:rsidRDefault="008C25FF" w:rsidP="008C25FF"/>
    <w:p w14:paraId="486C3248" w14:textId="77777777" w:rsidR="008C25FF" w:rsidRDefault="008C25FF" w:rsidP="008C25FF">
      <w:r>
        <w:t xml:space="preserve">Vlada Republike Slovenije je sprejela predlog </w:t>
      </w:r>
      <w:proofErr w:type="gramStart"/>
      <w:r>
        <w:t>spremembe Načrta</w:t>
      </w:r>
      <w:proofErr w:type="gramEnd"/>
      <w:r>
        <w:t xml:space="preserve"> razvojnih programov 2025–2028 – Uvrstitev novega projekta – nakup poslovnih prostorov za Veleposlaništvo Republike Slovenije Ankara.</w:t>
      </w:r>
    </w:p>
    <w:p w14:paraId="79D1D52F" w14:textId="77777777" w:rsidR="008C25FF" w:rsidRDefault="008C25FF" w:rsidP="008C25FF"/>
    <w:p w14:paraId="01EC74E6" w14:textId="77777777" w:rsidR="008C25FF" w:rsidRDefault="008C25FF" w:rsidP="008C25FF">
      <w:r>
        <w:t>Namen projekta je pridobitev poslovnih prostorov za veleposlaništvo, ki bodo omogočali sodobne metode diplomatskega in konzularnega dela ter zagotavljali dolgoročno stabilno, varno in funkcionalno delovanje slovenskega veleposlaništva. Ob tem bodo energetsko in stroškovno učinkoviti. Vrednost projekta znaša skupaj 2.500.000 evrov.</w:t>
      </w:r>
    </w:p>
    <w:p w14:paraId="674D42BD" w14:textId="77777777" w:rsidR="008C25FF" w:rsidRDefault="008C25FF" w:rsidP="008C25FF"/>
    <w:p w14:paraId="1A064CCB" w14:textId="77777777" w:rsidR="008C25FF" w:rsidRDefault="008C25FF" w:rsidP="008C25FF">
      <w:r>
        <w:t xml:space="preserve">Trenutno poslopje veleposlaništva Slovenije v Ankari za izvajanje diplomatske in konzularne dejavnosti, tako s funkcionalnega kot tudi reprezentativnega vidika, ni več primerna. </w:t>
      </w:r>
    </w:p>
    <w:p w14:paraId="4E14E936" w14:textId="2A951DCD" w:rsidR="00FA4F40" w:rsidRDefault="008C25FF" w:rsidP="008C25FF">
      <w:pPr>
        <w:pStyle w:val="Vir"/>
      </w:pPr>
      <w:r>
        <w:t>Vir: Ministrstvo za zunanje in evropske zadeve Republike Slovenije</w:t>
      </w:r>
    </w:p>
    <w:p w14:paraId="166F37D9" w14:textId="0A639AC5" w:rsidR="000A40CF" w:rsidRDefault="000A40CF" w:rsidP="000A40CF">
      <w:pPr>
        <w:pStyle w:val="Naslov2"/>
      </w:pPr>
      <w:r>
        <w:t>Vlada je v veljavni Načrt razvojnih programov 2025–2028 uvrstila projekta Sistem javnega alarmiranja v Republiki Sloveniji</w:t>
      </w:r>
    </w:p>
    <w:p w14:paraId="71E2F975" w14:textId="77777777" w:rsidR="000A40CF" w:rsidRDefault="000A40CF" w:rsidP="000A40CF">
      <w:r>
        <w:t xml:space="preserve">Ministrstvo za obrambo predlaga uvrstitev projekta v veljavni Načrt razvojnih programov 2025–2028 pri proračunskem uporabniku Uprava Republike Slovenije za zaščito in reševanje. </w:t>
      </w:r>
    </w:p>
    <w:p w14:paraId="2B88E56E" w14:textId="77777777" w:rsidR="000A40CF" w:rsidRDefault="000A40CF" w:rsidP="000A40CF"/>
    <w:p w14:paraId="3DD68467" w14:textId="77777777" w:rsidR="000A40CF" w:rsidRDefault="000A40CF" w:rsidP="000A40CF">
      <w:r>
        <w:t xml:space="preserve">Projekt Sistem javnega alarmiranja v Republiki Sloveniji uvrščamo na obravnavo na Vlado Republike Slovenije zaradi prenove in prevzema sistema javnega alarmiranja na lokalnem </w:t>
      </w:r>
      <w:proofErr w:type="gramStart"/>
      <w:r>
        <w:t>nivoju</w:t>
      </w:r>
      <w:proofErr w:type="gramEnd"/>
      <w:r>
        <w:t xml:space="preserve">, ki pomeni menjavo obstoječih siren z novimi in vključitev teh siren v enotni sistem javnega alarmiranja v Republiki Sloveniji prek zasebnega digitalnega sistema radijskih zvez (DMR radijsko omrežje), ki ga v ta namen, vzporedno z menjavo siren, gradi Uprava Republike Slovenije za zaščito in reševanje. </w:t>
      </w:r>
    </w:p>
    <w:p w14:paraId="69A23C48" w14:textId="77777777" w:rsidR="000A40CF" w:rsidRDefault="000A40CF" w:rsidP="000A40CF"/>
    <w:p w14:paraId="0FEF8055" w14:textId="77777777" w:rsidR="000A40CF" w:rsidRDefault="000A40CF" w:rsidP="000A40CF">
      <w:r>
        <w:t xml:space="preserve">Po vzpostavitvi celotne </w:t>
      </w:r>
      <w:proofErr w:type="gramStart"/>
      <w:r>
        <w:t>investicije</w:t>
      </w:r>
      <w:proofErr w:type="gramEnd"/>
      <w:r>
        <w:t xml:space="preserve"> bo nastal sodoben enoten sistem javnega alarmiranja. Omogočeno bo uvajanje novih storitev, kot npr. SMS obvestil. </w:t>
      </w:r>
    </w:p>
    <w:p w14:paraId="721AFF1D" w14:textId="77777777" w:rsidR="000A40CF" w:rsidRDefault="000A40CF" w:rsidP="000A40CF"/>
    <w:p w14:paraId="10B9EB42" w14:textId="77777777" w:rsidR="000A40CF" w:rsidRDefault="000A40CF" w:rsidP="000A40CF">
      <w:r>
        <w:t xml:space="preserve">Namen projekta je dokončanje prenove in prevzema sistema javnega alarmiranja na lokalnem </w:t>
      </w:r>
      <w:proofErr w:type="gramStart"/>
      <w:r>
        <w:t>nivoju</w:t>
      </w:r>
      <w:proofErr w:type="gramEnd"/>
      <w:r>
        <w:t>, kot to zahteva Zakon o varstvu pred naravnimi in drugimi nesrečami. Izvedel se bo nakup 160 siren še v letu 2025, montaža 148 siren bo izvedena v letih 2026 in 2027, in sicer v enakem deležu, to je 74 siren letno. Ostalih 12 siren ostane nerazporejenih in služijo kot rezerva. Uporabijo se za nujne primere montaž.</w:t>
      </w:r>
    </w:p>
    <w:p w14:paraId="4782EFDC" w14:textId="77777777" w:rsidR="000A40CF" w:rsidRDefault="000A40CF" w:rsidP="000A40CF"/>
    <w:p w14:paraId="05389D32" w14:textId="77777777" w:rsidR="000A40CF" w:rsidRDefault="000A40CF" w:rsidP="000A40CF">
      <w:r>
        <w:t xml:space="preserve">Ocenjena izhodiščna vrednost projekta znaša 3.100.000 evrov z DDV. Sredstva bodo zagotovljena v okviru finančnega načrta Ministrstva za obrambo. </w:t>
      </w:r>
    </w:p>
    <w:p w14:paraId="36ADDC7F" w14:textId="67F34B92" w:rsidR="00FA4F40" w:rsidRDefault="000A40CF" w:rsidP="000A40CF">
      <w:pPr>
        <w:pStyle w:val="Vir"/>
      </w:pPr>
      <w:r>
        <w:t>Vir: Ministrstvo za obrambo</w:t>
      </w:r>
    </w:p>
    <w:p w14:paraId="4CB4D9D9" w14:textId="15733F32" w:rsidR="00FD350A" w:rsidRDefault="00FD350A" w:rsidP="00FD350A">
      <w:pPr>
        <w:pStyle w:val="Naslov2"/>
      </w:pPr>
      <w:r>
        <w:t>Vlada sprejela spremembo izhodiščne vrednosti projekta Strelišče Crngrob v veljavnem Načrtu razvojnih programov 2025–2028</w:t>
      </w:r>
    </w:p>
    <w:p w14:paraId="5D8C6ADA" w14:textId="77777777" w:rsidR="00FD350A" w:rsidRDefault="00FD350A" w:rsidP="00FD350A">
      <w:r>
        <w:t xml:space="preserve">V okviru projekta Strelišče Crngrob investitor spreminja dinamiko in zvišuje izhodiščno vrednost projekta. Razlog povečanja izhodiščne vrednosti je posledica povečanja vrednosti </w:t>
      </w:r>
      <w:proofErr w:type="gramStart"/>
      <w:r>
        <w:t>investicije</w:t>
      </w:r>
      <w:proofErr w:type="gramEnd"/>
      <w:r>
        <w:t xml:space="preserve"> in spremembe terminskega izvajanja del. Prvotni </w:t>
      </w:r>
      <w:proofErr w:type="gramStart"/>
      <w:r>
        <w:t>investicijski</w:t>
      </w:r>
      <w:proofErr w:type="gramEnd"/>
      <w:r>
        <w:t xml:space="preserve"> program je bil potrjen že leta 2022, zaradi časovnega zamika izvajanja investicije je prišlo do sprememb stroškov gradbenih del, opreme in storitev skladno s povečanjem cen na trgu. </w:t>
      </w:r>
    </w:p>
    <w:p w14:paraId="6EEC0BC1" w14:textId="77777777" w:rsidR="00FD350A" w:rsidRDefault="00FD350A" w:rsidP="00FD350A"/>
    <w:p w14:paraId="708BCDCB" w14:textId="77777777" w:rsidR="00FD350A" w:rsidRDefault="00FD350A" w:rsidP="00FD350A">
      <w:r>
        <w:t>Vrednost projekta se je z izhodiščne vrednosti 2.400.000 evrov z DDV spremenila na novo izhodiščno vrednost 2.703.742,87 evra z DDV. Sredstva bodo zagotovljena v okviru finančnega načrta Ministrstva za obrambo.</w:t>
      </w:r>
    </w:p>
    <w:p w14:paraId="3E62C721" w14:textId="77777777" w:rsidR="00FD350A" w:rsidRDefault="00FD350A" w:rsidP="00FD350A"/>
    <w:p w14:paraId="6E7E037E" w14:textId="77777777" w:rsidR="00FD350A" w:rsidRDefault="00FD350A" w:rsidP="00FD350A">
      <w:r>
        <w:t xml:space="preserve">Namen </w:t>
      </w:r>
      <w:proofErr w:type="gramStart"/>
      <w:r>
        <w:t>investicije</w:t>
      </w:r>
      <w:proofErr w:type="gramEnd"/>
      <w:r>
        <w:t xml:space="preserve"> je zagotavljanje pogojev za varno in učinkovito izvajanje bližinskih in tekmovalnih streljanj skladno z akti vodenja in poveljevanja. </w:t>
      </w:r>
    </w:p>
    <w:p w14:paraId="46F0B792" w14:textId="36E44589" w:rsidR="00FA4F40" w:rsidRDefault="00FD350A" w:rsidP="00FD350A">
      <w:pPr>
        <w:pStyle w:val="Vir"/>
      </w:pPr>
      <w:r>
        <w:t>Vir: Ministrstvo za obrambo</w:t>
      </w:r>
    </w:p>
    <w:p w14:paraId="3D24D5E9" w14:textId="0C18A085" w:rsidR="00B62403" w:rsidRDefault="00B62403" w:rsidP="00B62403">
      <w:pPr>
        <w:pStyle w:val="Naslov2"/>
      </w:pPr>
      <w:r>
        <w:t>Vlada o pripravi ukrepa začasne cenovne olajšave električne energije za energetsko intenzivne uporabnike</w:t>
      </w:r>
    </w:p>
    <w:p w14:paraId="2F5C47A1" w14:textId="77777777" w:rsidR="00B62403" w:rsidRDefault="00B62403" w:rsidP="00B62403">
      <w:r>
        <w:t>Vlada se je seznanila z vmesnim poročilom Delovne skupine za pripravo ukrepa državne pomoči Začasna cenovna olajšava cene električne energije za energetsko intenzivne uporabnike.</w:t>
      </w:r>
    </w:p>
    <w:p w14:paraId="0234A6B0" w14:textId="77777777" w:rsidR="00B62403" w:rsidRDefault="00B62403" w:rsidP="00B62403"/>
    <w:p w14:paraId="38EB4E15" w14:textId="77777777" w:rsidR="00B62403" w:rsidRDefault="00B62403" w:rsidP="00B62403">
      <w:r>
        <w:t>Delovna skupina, ki jo vodi mag. Hinko Šolinc z Ministrstva za okolje, podnebje in energijo, je doslej izvedla dve seji. Na prvi je obravnavala predlog Gospodarske zbornice Slovenije o prodaji električne energije po stroškovni ceni ter ocenila, da je pobuda vsebinsko upravičena, a zahteva prilagoditev pravilom državnih pomoči. Na drugi seji je bila predstavljena naročena študija o upravičenosti posameznih sektorjev in obravnavana izhodišča ukrepa, ki predvideva nakup dela električne energije po ugodnejši ceni prek družbe Borzen.</w:t>
      </w:r>
    </w:p>
    <w:p w14:paraId="361F528D" w14:textId="77777777" w:rsidR="00B62403" w:rsidRDefault="00B62403" w:rsidP="00B62403"/>
    <w:p w14:paraId="6AAEAA4F" w14:textId="77777777" w:rsidR="00B62403" w:rsidRDefault="00B62403" w:rsidP="00B62403">
      <w:r>
        <w:t xml:space="preserve">Za izvajanje ukrepa bo potrebna zakonska podlaga, najprimernejši bo interventni zakon. Postopek bo predhodno </w:t>
      </w:r>
      <w:proofErr w:type="gramStart"/>
      <w:r>
        <w:t>notificiran</w:t>
      </w:r>
      <w:proofErr w:type="gramEnd"/>
      <w:r>
        <w:t xml:space="preserve"> pri Evropski komisiji. Delovna skupina nadaljuje </w:t>
      </w:r>
      <w:proofErr w:type="gramStart"/>
      <w:r>
        <w:t>z delom in pripravo končnega predloga</w:t>
      </w:r>
      <w:proofErr w:type="gramEnd"/>
      <w:r>
        <w:t>.</w:t>
      </w:r>
    </w:p>
    <w:p w14:paraId="14402ADC" w14:textId="49C896A7" w:rsidR="00FA4F40" w:rsidRDefault="00B62403" w:rsidP="00B62403">
      <w:pPr>
        <w:pStyle w:val="Vir"/>
      </w:pPr>
      <w:r>
        <w:t>Vir: Ministrstvo za okolje, podnebje in energijo</w:t>
      </w:r>
    </w:p>
    <w:p w14:paraId="7F54D0F8" w14:textId="2673AC89" w:rsidR="00403B20" w:rsidRDefault="00403B20" w:rsidP="00403B20">
      <w:pPr>
        <w:pStyle w:val="Naslov2"/>
      </w:pPr>
      <w:r>
        <w:t xml:space="preserve">Vlada sprejela odgovor na opomin EU zaradi neizpolnjevanja obveznosti iz </w:t>
      </w:r>
      <w:proofErr w:type="gramStart"/>
      <w:r>
        <w:t>direktive</w:t>
      </w:r>
      <w:proofErr w:type="gramEnd"/>
      <w:r>
        <w:t xml:space="preserve"> o kakovosti vode</w:t>
      </w:r>
    </w:p>
    <w:p w14:paraId="33D4BCE1" w14:textId="77777777" w:rsidR="00403B20" w:rsidRDefault="00403B20" w:rsidP="00403B20">
      <w:r>
        <w:t xml:space="preserve">Vlada Republike Slovenije je sprejela odgovor Republike Slovenije na uradni opomin Evropske komisije zaradi neizpolnjevanja nekaterih obveznosti iz </w:t>
      </w:r>
      <w:proofErr w:type="gramStart"/>
      <w:r>
        <w:t>Direktive</w:t>
      </w:r>
      <w:proofErr w:type="gramEnd"/>
      <w:r>
        <w:t xml:space="preserve"> 2020/2184 (direktiva) Evropskega parlamenta in Sveta z dne 16. decembra 2020 o kakovosti vode, namenjene za prehrano ljudi. </w:t>
      </w:r>
    </w:p>
    <w:p w14:paraId="035EDAE2" w14:textId="77777777" w:rsidR="00403B20" w:rsidRDefault="00403B20" w:rsidP="00403B20"/>
    <w:p w14:paraId="68FFCD17" w14:textId="77777777" w:rsidR="00403B20" w:rsidRDefault="00403B20" w:rsidP="00403B20">
      <w:r>
        <w:t xml:space="preserve">Evropska komisija v opominu poudarja, da </w:t>
      </w:r>
      <w:proofErr w:type="gramStart"/>
      <w:r>
        <w:t>direktiva</w:t>
      </w:r>
      <w:proofErr w:type="gramEnd"/>
      <w:r>
        <w:t xml:space="preserve"> uvaja posodobljena pravila za zaščito varovanja zdravja ljudi pred onesnaženjem vode, namenjene za prehrano ljudi z zagotavljanjem zdravstveno ustrezne pitne vode, določa higienske zahteve za materiale v stiku z njo, izboljšuje dostop do pitne vode, ter uvaja stroškovno učinkovito, na tveganju temelječe spremljanje kakovosti. </w:t>
      </w:r>
    </w:p>
    <w:p w14:paraId="386BE604" w14:textId="77777777" w:rsidR="00403B20" w:rsidRDefault="00403B20" w:rsidP="00403B20"/>
    <w:p w14:paraId="1E63E832" w14:textId="77777777" w:rsidR="00403B20" w:rsidRDefault="00403B20" w:rsidP="00403B20">
      <w:r>
        <w:t xml:space="preserve">V odgovoru Republika Slovenija priznava posamezne manjše pomanjkljivosti pri prenosu </w:t>
      </w:r>
      <w:proofErr w:type="gramStart"/>
      <w:r>
        <w:t>direktive</w:t>
      </w:r>
      <w:proofErr w:type="gramEnd"/>
      <w:r>
        <w:t xml:space="preserve"> in se zavezuje, da jih bo odpravila s spremembami Uredbe o pitni vodi. Pri večini očitkov pojasnjuje, da so zahteve </w:t>
      </w:r>
      <w:proofErr w:type="gramStart"/>
      <w:r>
        <w:t>direktive</w:t>
      </w:r>
      <w:proofErr w:type="gramEnd"/>
      <w:r>
        <w:t xml:space="preserve"> že ustrezno prenesene v Uredbo o pitni vodi, pojasnila za celovito razumevanje pa dopolnjuje z določbami zakonodaje o zdravstveni ustreznosti živil, zakonodaje s področja voda, oskrbe s pitno vodo ter okolja. Vlada tako poudarja, da so vse vsebinske zahteve </w:t>
      </w:r>
      <w:proofErr w:type="gramStart"/>
      <w:r>
        <w:t>direktive</w:t>
      </w:r>
      <w:proofErr w:type="gramEnd"/>
      <w:r>
        <w:t xml:space="preserve"> že prenesene, dodatna pojasnila pa prispevajo k boljšemu razumevanju celotnega pravnega okvira, ter meni, da slovenska zakonodaja v celoti zagotavlja izpolnjevanje ciljev direktive o zagotavljanju varne in čiste pitne vode.</w:t>
      </w:r>
    </w:p>
    <w:p w14:paraId="5C308278" w14:textId="79CF773D" w:rsidR="00FA4F40" w:rsidRDefault="00403B20" w:rsidP="00403B20">
      <w:pPr>
        <w:pStyle w:val="Vir"/>
      </w:pPr>
      <w:r>
        <w:t>Vir: Ministrstvo za zdravje</w:t>
      </w:r>
    </w:p>
    <w:p w14:paraId="61532ECF" w14:textId="6B029F3C" w:rsidR="00CE495C" w:rsidRDefault="00CE495C" w:rsidP="00CE495C">
      <w:pPr>
        <w:pStyle w:val="Naslov2"/>
      </w:pPr>
      <w:r>
        <w:t>Vlada podpira sklenitev začasnega sporazuma o trgovini med Evropsko unijo in Mehiko</w:t>
      </w:r>
    </w:p>
    <w:p w14:paraId="4F379437" w14:textId="77777777" w:rsidR="00CE495C" w:rsidRDefault="00CE495C" w:rsidP="00CE495C">
      <w:r>
        <w:t xml:space="preserve">Vlada je sprejela Predlog stališča glede predloga za podpis Začasnega sporazuma o trgovini med </w:t>
      </w:r>
      <w:proofErr w:type="gramStart"/>
      <w:r>
        <w:t>Evropsko Unijo</w:t>
      </w:r>
      <w:proofErr w:type="gramEnd"/>
      <w:r>
        <w:t xml:space="preserve"> in Združenimi mehiškimi državami. </w:t>
      </w:r>
    </w:p>
    <w:p w14:paraId="451A2B74" w14:textId="77777777" w:rsidR="00CE495C" w:rsidRDefault="00CE495C" w:rsidP="00CE495C"/>
    <w:p w14:paraId="223DD3BB" w14:textId="4C4D1B39" w:rsidR="00CE495C" w:rsidRDefault="00CE495C" w:rsidP="00CE495C">
      <w:r>
        <w:lastRenderedPageBreak/>
        <w:t xml:space="preserve">Republika Slovenija kot izvozno usmerjeno gospodarstvo na splošno podpira sklepanje novih ter poglobitev in razširitev obstoječih trgovinskih sporazumov EU s tretjimi državami. Zato takšno stališče </w:t>
      </w:r>
      <w:proofErr w:type="gramStart"/>
      <w:r>
        <w:t>zavzema tudi v zvezi z Začasnim sporazumom o trgovini med Evropsko unijo in Združenimi mehiškimi državami in Sporazumom o strateškem partnerstvu na področju politike, gospodarstva in sodelovanja</w:t>
      </w:r>
      <w:proofErr w:type="gramEnd"/>
      <w:r>
        <w:t xml:space="preserve"> med Evropsko unijo in Združenimi mehiškimi državami ter podpira njun podpis ter sklenitev. Zavzema se za čimprejšnji začetek izvajanja obeh sporazumov.</w:t>
      </w:r>
    </w:p>
    <w:p w14:paraId="1B34B59B" w14:textId="77777777" w:rsidR="00CE495C" w:rsidRDefault="00CE495C" w:rsidP="00CE495C"/>
    <w:p w14:paraId="38F066EE" w14:textId="1801E180" w:rsidR="00CE495C" w:rsidRDefault="00CE495C" w:rsidP="00CE495C">
      <w:r>
        <w:t xml:space="preserve">Posodobitev obstoječega globalnega sporazuma med EU in Mehiko temelji na dveh pravnih instrumentih. To sta Sporazum o strateškem partnerstvu na področju politike, gospodarstva in sodelovanja med Evropsko unijo in Združenimi mehiškimi državami (posodobljeni globalni sporazum), ki bo vključeval steber o politiki in sodelovanju ter trgovinski in naložbeni steber (vključno z določbami o zaščiti naložb), ter Začasni sporazum o trgovini med </w:t>
      </w:r>
      <w:proofErr w:type="gramStart"/>
      <w:r>
        <w:t>Evropsko Unijo</w:t>
      </w:r>
      <w:proofErr w:type="gramEnd"/>
      <w:r>
        <w:t xml:space="preserve"> in Združenimi mehiškimi državami (začasni trgovinski sporazum), ki zajema liberalizacijo trgovine in naložb.</w:t>
      </w:r>
    </w:p>
    <w:p w14:paraId="211ADC25" w14:textId="77777777" w:rsidR="00CE495C" w:rsidRDefault="00CE495C" w:rsidP="00CE495C"/>
    <w:p w14:paraId="203EC03D" w14:textId="77777777" w:rsidR="00CE495C" w:rsidRDefault="00CE495C" w:rsidP="00CE495C">
      <w:r>
        <w:t xml:space="preserve">Sklenitev sporazuma bo omogočila nadaljnje širjenje preferencialnega dostopa za izvoznike Evropske unije kot tudi nove priložnosti za slovenske izvoznike. V skladu s sedanjim globalnim sporazumom sta bila vse industrijsko blago ter velik del kmetijskih in ribiških proizvodov že liberalizirana. S posodobitvijo poglavje o trgovini z blagom v celoti liberalizira več kot 98,7 </w:t>
      </w:r>
      <w:proofErr w:type="gramStart"/>
      <w:r>
        <w:t>odstotkov</w:t>
      </w:r>
      <w:proofErr w:type="gramEnd"/>
      <w:r>
        <w:t xml:space="preserve"> vseh tarifnih postavk in odpravlja 95 odstotkov preostalih mehiških carin za kmetijske proizvode po poreklu iz EU. </w:t>
      </w:r>
    </w:p>
    <w:p w14:paraId="5122CD3B" w14:textId="77777777" w:rsidR="00CE495C" w:rsidRDefault="00CE495C" w:rsidP="00CE495C"/>
    <w:p w14:paraId="79A98290" w14:textId="3CBD9C52" w:rsidR="00CE495C" w:rsidRDefault="00CE495C" w:rsidP="00CE495C">
      <w:r>
        <w:t xml:space="preserve">Sporazum bo integriral vrednostne verige med obema </w:t>
      </w:r>
      <w:proofErr w:type="gramStart"/>
      <w:r>
        <w:t>regijama</w:t>
      </w:r>
      <w:proofErr w:type="gramEnd"/>
      <w:r>
        <w:t xml:space="preserve"> in zagotovil trajnostni dostop do surovin. </w:t>
      </w:r>
    </w:p>
    <w:p w14:paraId="38C6C699" w14:textId="77777777" w:rsidR="00CE495C" w:rsidRDefault="00CE495C" w:rsidP="00CE495C"/>
    <w:p w14:paraId="7702C0CD" w14:textId="65CE5CB0" w:rsidR="00CE495C" w:rsidRDefault="00CE495C" w:rsidP="00CE495C">
      <w:r>
        <w:t>Začasni sporazum je v skladu s splošno vizijo EU za njeno partnerstvo z Latinsko Ameriko in Karibi ter daje večji poudarek trajnostnemu razvoju, človekovim pravicam, boju proti davčnim utajam, varstvu potrošnikov ter odgovorni in pravični trgovini. Poleg tega v celoti varuje gospodarske javne službe ter v celoti ohranja pravico do urejanja v javnem interesu in to pravico obravnava kot temeljno načelo.</w:t>
      </w:r>
    </w:p>
    <w:p w14:paraId="3FAB674B" w14:textId="77777777" w:rsidR="00CE495C" w:rsidRDefault="00CE495C" w:rsidP="00CE495C">
      <w:r>
        <w:t>Vsebuje tudi okvir za poenostavljene trgovinske in naložbene postopke ter nižje stroške v zvezi z izvozom in naložbami, kar bo povečalo poslovne in naložbene priložnosti za mala in srednje velika podjetja. Med pričakovanimi koristmi so večja preglednost, manj obremenjujoča tehnična pravila, zahteve glede skladnosti, carinski postopki in pravila o poreklu, okrepljeno varstvo pravic intelektualne lastnine in zaščita geografskih označb, boljši dostop do postopkov oddaje javnih naročil ter posebno poglavje, ki malim in srednje velikim podjetjem omogoča čim večje možne koristi od zadevnega sporazuma.</w:t>
      </w:r>
    </w:p>
    <w:p w14:paraId="02C532C9" w14:textId="77777777" w:rsidR="00CE495C" w:rsidRDefault="00CE495C" w:rsidP="00CE495C"/>
    <w:p w14:paraId="2DA67499" w14:textId="3F28294D" w:rsidR="00CE495C" w:rsidRDefault="00CE495C" w:rsidP="00CE495C">
      <w:r>
        <w:t>Vlada meni, da so v končnem besedilu obeh sporazumov in dodatnih zavez Evropske komisije ustrezno naslovljene skrbi Slovenije na najbolj občutljivih področjih, kot so kmetijstvo in standardi varne hrane, gensko spremenjeni organizmi, previdnostna načela, trajnostni vidik trgovine ter mala in srednje velika podjetja.</w:t>
      </w:r>
    </w:p>
    <w:p w14:paraId="67CEAC55" w14:textId="77777777" w:rsidR="00CE495C" w:rsidRDefault="00CE495C" w:rsidP="00CE495C"/>
    <w:p w14:paraId="65D3EEF1" w14:textId="7EB6230C" w:rsidR="00CE495C" w:rsidRDefault="00CE495C" w:rsidP="00CE495C">
      <w:r>
        <w:t>Podpis obeh sporazumov z Mehiko je predviden v začetku leta 2026. Začasni trgovinski sporazum je sporazum v izključni pristojnosti EU, kar pomeni, da bo začel veljati, ko ga bosta potrdila Svet EU in Evropski parlament in ne bo predmet nacionalnih postopkov v državah članicah EU. Uporabljal se bo do začetka veljavnosti posodobljenega globalnega sporazuma.</w:t>
      </w:r>
    </w:p>
    <w:p w14:paraId="0E8279D5" w14:textId="77777777" w:rsidR="00CE495C" w:rsidRDefault="00CE495C" w:rsidP="00CE495C">
      <w:pPr>
        <w:pStyle w:val="Vir"/>
      </w:pPr>
      <w:r>
        <w:t>Vir: Ministrstvo za gospodarstvo, turizem in šport</w:t>
      </w:r>
    </w:p>
    <w:p w14:paraId="4697FA45" w14:textId="47DD7A13" w:rsidR="00372C42" w:rsidRDefault="00372C42" w:rsidP="00372C42">
      <w:pPr>
        <w:pStyle w:val="Naslov2"/>
      </w:pPr>
      <w:r>
        <w:t xml:space="preserve">Vlada za sprejetje uredbe o izvajanju dvostranske zaščitne klavzule za kmetijske proizvode v sporazumih med EU in </w:t>
      </w:r>
      <w:proofErr w:type="spellStart"/>
      <w:r>
        <w:t>Mercosurjem</w:t>
      </w:r>
      <w:proofErr w:type="spellEnd"/>
      <w:r>
        <w:t xml:space="preserve"> </w:t>
      </w:r>
    </w:p>
    <w:p w14:paraId="0C7B9A9E" w14:textId="77777777" w:rsidR="00372C42" w:rsidRDefault="00372C42" w:rsidP="00372C42">
      <w:r>
        <w:t xml:space="preserve">Vlada podpira predlog evropske uredbe o izvajanju dvostranske zaščitne klavzule v Partnerskem sporazumu EU - Mercosur in Začasnem trgovinskem sporazumu EU – Mercosur za kmetijske proizvode. Gre za prenos zaščitnih ukrepov za kmetijske izdelke v pravni sistem EU, kar bo omogočilo </w:t>
      </w:r>
      <w:r>
        <w:lastRenderedPageBreak/>
        <w:t>učinkovitejše izvajanje zaščitnega mehanizma. Vlada pozdravlja predlagan zaščitni mehanizem vključno z okrepljenim spremljanjem stanja na trgu kot tudi predviden poseben postopek za hiter odziv v kritičnih okoliščinah ter periodično poročanje.</w:t>
      </w:r>
    </w:p>
    <w:p w14:paraId="7CE75CFC" w14:textId="77777777" w:rsidR="00372C42" w:rsidRDefault="00372C42" w:rsidP="00372C42"/>
    <w:p w14:paraId="52E73B96" w14:textId="77777777" w:rsidR="00372C42" w:rsidRDefault="00372C42" w:rsidP="00372C42">
      <w:r>
        <w:t xml:space="preserve">S sprejetjem uredbe se bo zagotovila dodatna pravna varnost za slovenske in evropske kmete v primeru povečanega uvoza določenih izdelkov iz držav Mercosur. </w:t>
      </w:r>
    </w:p>
    <w:p w14:paraId="0BE5D611" w14:textId="77777777" w:rsidR="00372C42" w:rsidRDefault="00372C42" w:rsidP="00372C42"/>
    <w:p w14:paraId="0B520539" w14:textId="77777777" w:rsidR="00372C42" w:rsidRDefault="00372C42" w:rsidP="00372C42">
      <w:r>
        <w:t>Evropska komisija se je zaradi občutljivosti trgovine s kmetijskimi izdelki z državami Mercosur zavezala, da bo pripravila predlog posebnega akta, ki bo omogočal učinkovite zaščitne ukrepe za najbolj občutljive kmetijske proizvode.</w:t>
      </w:r>
    </w:p>
    <w:p w14:paraId="649F1447" w14:textId="77777777" w:rsidR="00372C42" w:rsidRDefault="00372C42" w:rsidP="00372C42"/>
    <w:p w14:paraId="45D9C6F4" w14:textId="77777777" w:rsidR="00372C42" w:rsidRDefault="00372C42" w:rsidP="00372C42">
      <w:r>
        <w:t xml:space="preserve">Nova uredba temelji na obstoječi Uredbi (EU) 2019/287 o izvajanju dvostranskih zaščitnih klavzul in drugih mehanizmov, ki omogočajo začasen preklic </w:t>
      </w:r>
      <w:proofErr w:type="gramStart"/>
      <w:r>
        <w:t>preferencialov</w:t>
      </w:r>
      <w:proofErr w:type="gramEnd"/>
      <w:r>
        <w:t xml:space="preserve"> v nekaterih trgovinskih sporazumih, sklenjenih med Evropsko unijo in tretjimi državami. Uvaja še okrepljeno spremljanje trga s strani Evropske komisije in dvakrat letno poročanje Svetu EU in Evropskemu parlamentu. Evropska komisija bo začela preiskavo na podlagi rezultatov o povečanem uvozu ali znižanju cen. </w:t>
      </w:r>
    </w:p>
    <w:p w14:paraId="4EB24C57" w14:textId="77777777" w:rsidR="00372C42" w:rsidRDefault="00372C42" w:rsidP="00372C42"/>
    <w:p w14:paraId="29278D4F" w14:textId="77777777" w:rsidR="00372C42" w:rsidRDefault="00372C42" w:rsidP="00372C42">
      <w:r>
        <w:t xml:space="preserve">Uredba se nanaša na občutljive kmetijske izdelke v sklopu sporazuma, in sicer na svežo govedino, sveže, ohlajeno in zmrznjeno goveje meso visoke </w:t>
      </w:r>
      <w:proofErr w:type="gramStart"/>
      <w:r>
        <w:t>kvalitete</w:t>
      </w:r>
      <w:proofErr w:type="gramEnd"/>
      <w:r>
        <w:t>, zmrznjeno govedino, ki se lahko uporablja tudi za predelavo, piščančje meso brez kosti, piščančje meso s kostmi, mleko v prahu, sir, pšenico in sirek, riž, sladkor za rafiniranje, ostali sladkor, jajca, jajčni albumini, med, rum in druge alkoholne pijače, ki se pridobijo z destilacijo fermentiranega sladkornega trsa, sladko koruzo, etanol, česen, biodizel in derivate škroba.</w:t>
      </w:r>
    </w:p>
    <w:p w14:paraId="26B0D91A" w14:textId="4FDF4D27" w:rsidR="00FA4F40" w:rsidRDefault="00372C42" w:rsidP="00372C42">
      <w:pPr>
        <w:pStyle w:val="Vir"/>
      </w:pPr>
      <w:r>
        <w:t>Vir: Ministrstvo za gospodarstvo, turizem in šport</w:t>
      </w:r>
    </w:p>
    <w:p w14:paraId="53D6A33F" w14:textId="2D1E3599" w:rsidR="00372C42" w:rsidRDefault="00372C42" w:rsidP="00372C42">
      <w:pPr>
        <w:pStyle w:val="Naslov2"/>
      </w:pPr>
      <w:r>
        <w:t>Vlada določila pooblaščeno podpisnico Sporazuma o razlagi in uporabi Pogodbe o energetski listini</w:t>
      </w:r>
    </w:p>
    <w:p w14:paraId="29EF192A" w14:textId="77777777" w:rsidR="00372C42" w:rsidRDefault="00372C42" w:rsidP="00372C42">
      <w:r>
        <w:t>Vlada je na današnji seji sprejela stališče Republike Slovenije do predloga spremembe že sprejetega stališča glede Sporazuma o razlagi in uporabi Pogodbe o energetski listini med Evropsko unijo, Evropsko skupnostjo za atomsko energijo (Euratom) in njunimi državami članicami.</w:t>
      </w:r>
    </w:p>
    <w:p w14:paraId="54A5262A" w14:textId="77777777" w:rsidR="00372C42" w:rsidRDefault="00372C42" w:rsidP="00372C42"/>
    <w:p w14:paraId="5EB60527" w14:textId="77777777" w:rsidR="00372C42" w:rsidRDefault="00372C42" w:rsidP="00372C42">
      <w:r>
        <w:t xml:space="preserve">Sprejeta sprememba se nanaša na tehnično dopolnitev točke 7 stališča, ki določa osebo, pooblaščeno za podpis sporazuma v imenu Republike Slovenije. Zaradi menjave vodstva Stalnega predstavništva Republike Slovenije pri Evropski uniji je vlada pooblastila veleposlanico in stalno predstavnico Republike Slovenije pri EU Metko </w:t>
      </w:r>
      <w:proofErr w:type="spellStart"/>
      <w:r>
        <w:t>Ipavić</w:t>
      </w:r>
      <w:proofErr w:type="spellEnd"/>
      <w:r>
        <w:t xml:space="preserve"> za podpis Sporazuma o razlagi in uporabi Pogodbe o energetski listini.</w:t>
      </w:r>
    </w:p>
    <w:p w14:paraId="07F09897" w14:textId="77777777" w:rsidR="00372C42" w:rsidRDefault="00372C42" w:rsidP="00372C42"/>
    <w:p w14:paraId="341A9027" w14:textId="77777777" w:rsidR="00372C42" w:rsidRDefault="00372C42" w:rsidP="00372C42">
      <w:r>
        <w:t>Predhodno je Odbor za zadeve Evropske unije Državnega zbora na svoji 76. seji, 17. maja 2024, sprejel stališče Republike Slovenije do navedenega sporazuma (EPA 1498-IX, EU U 1268).</w:t>
      </w:r>
    </w:p>
    <w:p w14:paraId="7A1903F4" w14:textId="77777777" w:rsidR="00372C42" w:rsidRDefault="00372C42" w:rsidP="00372C42">
      <w:r>
        <w:t>Podpis sporazuma je predviden v začetku decembra letos.</w:t>
      </w:r>
    </w:p>
    <w:p w14:paraId="42631F8A" w14:textId="66975B99" w:rsidR="00FA4F40" w:rsidRDefault="00372C42" w:rsidP="00372C42">
      <w:pPr>
        <w:pStyle w:val="Vir"/>
      </w:pPr>
      <w:r>
        <w:t>Vir: Ministrstvo za gospodarstvo, turizem in šport</w:t>
      </w:r>
    </w:p>
    <w:p w14:paraId="527C8CD4" w14:textId="18210B10" w:rsidR="008B78F8" w:rsidRDefault="008B78F8" w:rsidP="008B78F8">
      <w:pPr>
        <w:pStyle w:val="Naslov2"/>
      </w:pPr>
      <w:r>
        <w:t>Vlada podpira sklenitev začasnega sporazuma o trgovini med Evropsko unijo in Mehiko</w:t>
      </w:r>
    </w:p>
    <w:p w14:paraId="0F3372FE" w14:textId="77777777" w:rsidR="008B78F8" w:rsidRDefault="008B78F8" w:rsidP="008B78F8">
      <w:r>
        <w:t xml:space="preserve">Vlada je sprejela Predlog stališča Republike Slovenije glede predloga  za podpis v imenu Evropske unije, in začasni uporabi Sporazuma o strateškem partnerstvu na področju politike, gospodarstva in sodelovanja med Evropsko unijo in njenimi državami članicami na eni strani ter Združenimi mehiškimi državami na drugi strani in glede predloga za podpis Začasnega sporazuma o trgovini med </w:t>
      </w:r>
      <w:proofErr w:type="gramStart"/>
      <w:r>
        <w:t>Evropsko Unijo</w:t>
      </w:r>
      <w:proofErr w:type="gramEnd"/>
      <w:r>
        <w:t xml:space="preserve"> in Združenimi mehiškimi državami.</w:t>
      </w:r>
    </w:p>
    <w:p w14:paraId="43CF22CF" w14:textId="77777777" w:rsidR="008B78F8" w:rsidRDefault="008B78F8" w:rsidP="008B78F8"/>
    <w:p w14:paraId="7C77434D" w14:textId="77777777" w:rsidR="008B78F8" w:rsidRDefault="008B78F8" w:rsidP="008B78F8">
      <w:r>
        <w:lastRenderedPageBreak/>
        <w:t xml:space="preserve">Republika Slovenija kot izvozno usmerjeno gospodarstvo na splošno podpira sklepanje novih ter poglobitev in razširitev obstoječih trgovinskih sporazumov EU s tretjimi državami. Zato takšno stališče zavzema tudi v zvezi s Sporazumom o strateškem partnerstvu na področju politike, gospodarstva in sodelovanja med Evropsko unijo in njenimi državami članicami na eni strani ter Združenimi mehiškimi državami na drugi strani </w:t>
      </w:r>
      <w:proofErr w:type="gramStart"/>
      <w:r>
        <w:t xml:space="preserve">in  </w:t>
      </w:r>
      <w:proofErr w:type="gramEnd"/>
      <w:r>
        <w:t>z Začasnim sporazumom o trgovini med Evropsko unijo in Združenimi mehiškimi državami  ter podpira njun podpis ter sklenitev. Zavzema se za čimprejšnji začetek izvajanja obeh sporazumov.</w:t>
      </w:r>
    </w:p>
    <w:p w14:paraId="0FB45ED4" w14:textId="77777777" w:rsidR="008B78F8" w:rsidRDefault="008B78F8" w:rsidP="008B78F8"/>
    <w:p w14:paraId="065DD497" w14:textId="24B6B116" w:rsidR="008B78F8" w:rsidRDefault="008B78F8" w:rsidP="008B78F8">
      <w:r>
        <w:t xml:space="preserve">Posodobitev obstoječega globalnega sporazuma med EU in Mehiko temelji na dveh pravnih instrumentih. To sta Sporazum o strateškem partnerstvu na področju politike, gospodarstva in sodelovanja med Evropsko unijo in Združenimi mehiškimi državami (posodobljeni globalni sporazum), ki bo vključeval steber o politiki in sodelovanju ter trgovinski in naložbeni steber (vključno z določbami o zaščiti naložb), ter Začasni sporazum o trgovini med </w:t>
      </w:r>
      <w:proofErr w:type="gramStart"/>
      <w:r>
        <w:t>Evropsko Unijo</w:t>
      </w:r>
      <w:proofErr w:type="gramEnd"/>
      <w:r>
        <w:t xml:space="preserve"> in Združenimi mehiškimi državami (začasni trgovinski sporazum), ki zajema liberalizacijo trgovine in naložb.</w:t>
      </w:r>
    </w:p>
    <w:p w14:paraId="58B162D2" w14:textId="77777777" w:rsidR="008B78F8" w:rsidRDefault="008B78F8" w:rsidP="008B78F8">
      <w:r>
        <w:t xml:space="preserve">Sklenitev sporazumov bo omogočila nadaljnje širjenje preferencialnega dostopa za izvoznike Evropske unije kot tudi nove priložnosti za slovenske izvoznike. V skladu s sedanjim globalnim sporazumom sta bila vse industrijsko blago ter velik del kmetijskih in ribiških proizvodov že liberalizirana. S posodobitvijo poglavje o trgovini z blagom v celoti liberalizira več kot 98,7 </w:t>
      </w:r>
      <w:proofErr w:type="gramStart"/>
      <w:r>
        <w:t>odstotkov</w:t>
      </w:r>
      <w:proofErr w:type="gramEnd"/>
      <w:r>
        <w:t xml:space="preserve"> vseh tarifnih postavk in odpravlja 95 odstotkov preostalih mehiških carin za kmetijske proizvode po poreklu iz EU. Sporazum bo integriral vrednostne verige med obema </w:t>
      </w:r>
      <w:proofErr w:type="gramStart"/>
      <w:r>
        <w:t>regijama</w:t>
      </w:r>
      <w:proofErr w:type="gramEnd"/>
      <w:r>
        <w:t xml:space="preserve"> in zagotovil trajnostni dostop do surovin. </w:t>
      </w:r>
    </w:p>
    <w:p w14:paraId="35C4864E" w14:textId="77777777" w:rsidR="008B78F8" w:rsidRDefault="008B78F8" w:rsidP="008B78F8"/>
    <w:p w14:paraId="2828F472" w14:textId="15A6A995" w:rsidR="008B78F8" w:rsidRDefault="008B78F8" w:rsidP="008B78F8">
      <w:r>
        <w:t>Sporazumom o strateškem partnerstvu na področju politike, gospodarstva in sodelovanja med Evropsko unijo in Mehiko utrjuje strateško partnerstvo EU in Mehike, ter potrjuje zavezanost EU multilateralizmu in skupnim vrednotam, kot so demokracija in človekove pravice in trajnostni razvoj. Omogoča tudi tesnejši dialog o globalnih izzivih -od podnebnih sprememb do digitalne preobrazbe, ki sta tako prioriteti EU</w:t>
      </w:r>
      <w:proofErr w:type="gramStart"/>
      <w:r>
        <w:t xml:space="preserve"> ,</w:t>
      </w:r>
      <w:proofErr w:type="gramEnd"/>
      <w:r>
        <w:t xml:space="preserve"> kot tudi Slovenije. Glede na geopolitične in </w:t>
      </w:r>
      <w:proofErr w:type="spellStart"/>
      <w:r>
        <w:t>geoekonomske</w:t>
      </w:r>
      <w:proofErr w:type="spellEnd"/>
      <w:r>
        <w:t xml:space="preserve"> razmere v svetu</w:t>
      </w:r>
      <w:proofErr w:type="gramStart"/>
      <w:r>
        <w:t xml:space="preserve">,  </w:t>
      </w:r>
      <w:proofErr w:type="gramEnd"/>
      <w:r>
        <w:t xml:space="preserve">oba sporazuma pomenita krepitev gospodarske moči in varnosti EU na globalnem trgu in v regiji LAK. Sporazum pomeni tudi priložnost za Slovenijo, da okrepi svoje sodelovanje z Mehiko, v okviru </w:t>
      </w:r>
      <w:proofErr w:type="gramStart"/>
      <w:r>
        <w:t xml:space="preserve">širšega  </w:t>
      </w:r>
      <w:proofErr w:type="gramEnd"/>
      <w:r>
        <w:t>evropskega delovanja.</w:t>
      </w:r>
    </w:p>
    <w:p w14:paraId="0ADCE82E" w14:textId="77777777" w:rsidR="008B78F8" w:rsidRDefault="008B78F8" w:rsidP="008B78F8"/>
    <w:p w14:paraId="4636914E" w14:textId="60392212" w:rsidR="008B78F8" w:rsidRDefault="008B78F8" w:rsidP="008B78F8">
      <w:r>
        <w:t>Sporazuma - sta v skladu s splošno vizijo EU za njeno partnerstvo z Latinsko Ameriko in Karibi ter dajeta večji poudarek trajnostnemu razvoju, človekovim pravicam, boju proti davčnim utajam, varstvu potrošnikov ter odgovorni in pravični trgovini. Poleg tega v celoti varuje gospodarske javne službe ter v celoti ohranja pravico do urejanja v javnem interesu in to pravico obravnava kot temeljno načelo.</w:t>
      </w:r>
    </w:p>
    <w:p w14:paraId="367139A6" w14:textId="77777777" w:rsidR="008B78F8" w:rsidRDefault="008B78F8" w:rsidP="008B78F8">
      <w:r>
        <w:t>Vsebuje tudi okvir za poenostavljene trgovinske in naložbene postopke ter nižje stroške v zvezi z izvozom in naložbami, kar bo povečalo poslovne in naložbene priložnosti za mala in srednje velika podjetja. Med pričakovanimi koristmi so večja preglednost, manj obremenjujoča tehnična pravila, zahteve glede skladnosti, carinski postopki in pravila o poreklu, okrepljeno varstvo pravic intelektualne lastnine in zaščita geografskih označb, boljši dostop do postopkov oddaje javnih naročil ter posebno poglavje, ki malim in srednje velikim podjetjem omogoča čim večje možne koristi od zadevnega sporazuma.</w:t>
      </w:r>
    </w:p>
    <w:p w14:paraId="1153F96A" w14:textId="77777777" w:rsidR="008B78F8" w:rsidRDefault="008B78F8" w:rsidP="008B78F8"/>
    <w:p w14:paraId="30BD66C1" w14:textId="57C3E5CE" w:rsidR="008B78F8" w:rsidRDefault="008B78F8" w:rsidP="008B78F8">
      <w:r>
        <w:t>Vlada meni, da so v končnem besedilu obeh sporazumov in dodatnih zavez Evropske komisije ustrezno naslovljene skrbi Slovenije na najbolj občutljivih področjih, kot so kmetijstvo in standardi varne hrane, gensko spremenjeni organizmi, previdnostna načela, trajnostni vidik trgovine ter mala in srednje velika podjetja.</w:t>
      </w:r>
    </w:p>
    <w:p w14:paraId="6D1BBE98" w14:textId="5D94085C" w:rsidR="008B78F8" w:rsidRDefault="008B78F8" w:rsidP="008B78F8">
      <w:r>
        <w:t>Podpis obeh sporazumov z Mehiko je predviden v začetku leta 2026. Začasni trgovinski sporazum je sporazum v izključni pristojnosti EU, kar pomeni, da bo začel veljati, ko ga bosta potrdila Svet EU in Evropski parlament in ne bo predmet nacionalnih postopkov v državah članicah EU. Uporabljal se bo do začetka veljavnosti posodobljenega globalnega sporazuma.</w:t>
      </w:r>
    </w:p>
    <w:p w14:paraId="5F5FC148" w14:textId="5C6BCE2B" w:rsidR="00FA4F40" w:rsidRDefault="008B78F8" w:rsidP="008B78F8">
      <w:pPr>
        <w:pStyle w:val="Vir"/>
      </w:pPr>
      <w:r>
        <w:t>Vir: Ministrstvo za gospodarstvo, turizem in šport in Ministrstvo za zunanje in evropske zadeve</w:t>
      </w:r>
    </w:p>
    <w:p w14:paraId="0546C239" w14:textId="0E192155" w:rsidR="00E32EC3" w:rsidRPr="00D20EB2" w:rsidRDefault="00E32EC3" w:rsidP="00E32EC3">
      <w:pPr>
        <w:pStyle w:val="Naslov2"/>
        <w:rPr>
          <w:szCs w:val="20"/>
        </w:rPr>
      </w:pPr>
      <w:r w:rsidRPr="00EA22BC">
        <w:lastRenderedPageBreak/>
        <w:t xml:space="preserve">Predlog stališča Republike Slovenije k predlogu uredbe Evropskega parlamenta in Sveta </w:t>
      </w:r>
      <w:r w:rsidRPr="00D20EB2">
        <w:rPr>
          <w:szCs w:val="20"/>
        </w:rPr>
        <w:t>o vzpostavitvi okvirnega programa za raziskave in inovacije Obzorje Evropa</w:t>
      </w:r>
    </w:p>
    <w:p w14:paraId="512AFF2A" w14:textId="77777777" w:rsidR="00E32EC3" w:rsidRPr="00D20EB2" w:rsidRDefault="00E32EC3" w:rsidP="00E32EC3">
      <w:pPr>
        <w:spacing w:before="20" w:after="20"/>
        <w:jc w:val="both"/>
        <w:rPr>
          <w:rFonts w:cs="Arial"/>
          <w:szCs w:val="20"/>
        </w:rPr>
      </w:pPr>
      <w:r w:rsidRPr="00D20EB2">
        <w:rPr>
          <w:rFonts w:cs="Arial"/>
          <w:szCs w:val="20"/>
        </w:rPr>
        <w:t xml:space="preserve">Vlada Republike Slovenije je sprejela predlog stališča Republike Slovenije k predlogu uredbe Evropskega parlamenta in Sveta o vzpostavitvi okvirnega programa za raziskave in inovacije Obzorje Evropa za obdobje 2028–2034, določitvi pravil za sodelovanje in razširjanje rezultatov ter razveljavitvi Uredbe (EU) 2021/695. </w:t>
      </w:r>
    </w:p>
    <w:p w14:paraId="056817A6" w14:textId="77777777" w:rsidR="00E32EC3" w:rsidRPr="00D20EB2" w:rsidRDefault="00E32EC3" w:rsidP="00E32EC3">
      <w:pPr>
        <w:spacing w:before="20" w:after="20"/>
        <w:jc w:val="both"/>
        <w:rPr>
          <w:rFonts w:cs="Arial"/>
          <w:szCs w:val="20"/>
        </w:rPr>
      </w:pPr>
    </w:p>
    <w:p w14:paraId="3B76B5D6" w14:textId="7DF8EC59" w:rsidR="00E32EC3" w:rsidRPr="00D20EB2" w:rsidRDefault="00E32EC3" w:rsidP="00E32EC3">
      <w:pPr>
        <w:spacing w:before="20" w:after="20"/>
        <w:jc w:val="both"/>
        <w:rPr>
          <w:rFonts w:cs="Arial"/>
          <w:szCs w:val="20"/>
        </w:rPr>
      </w:pPr>
      <w:r w:rsidRPr="00D20EB2">
        <w:rPr>
          <w:rFonts w:cs="Arial"/>
          <w:szCs w:val="20"/>
        </w:rPr>
        <w:t>Predlog uredbe Republika Slovenija pozdravlja, saj okvirni program ohranja finančno samostojen, kar predstavlja pomemben korak k nadaljnjemu razvoju Evropskega raziskovalnega prostora (</w:t>
      </w:r>
      <w:proofErr w:type="gramStart"/>
      <w:r w:rsidRPr="00D20EB2">
        <w:rPr>
          <w:rFonts w:cs="Arial"/>
          <w:szCs w:val="20"/>
        </w:rPr>
        <w:t>ERA</w:t>
      </w:r>
      <w:proofErr w:type="gramEnd"/>
      <w:r w:rsidRPr="00D20EB2">
        <w:rPr>
          <w:rFonts w:cs="Arial"/>
          <w:szCs w:val="20"/>
        </w:rPr>
        <w:t xml:space="preserve">) in krepitvi vloge raziskav ter inovacij pri doseganju strateških ciljev Unije. Zavzema se tudi za ohranjanje ravnotežja med odličnostjo, sodelovanjem in širšo vključenostjo držav članic, za ustrezno podporo raziskovalnim infrastrukturam ter za zagotovitev, da je program odprt, pregleden in dostopen vsem deležnikom pod jasnimi, vnaprej znanimi pogoji in merili, kjer mora odličnost ostati ključno merilo izbora projektov. </w:t>
      </w:r>
    </w:p>
    <w:p w14:paraId="542AB8A5" w14:textId="77777777" w:rsidR="00E32EC3" w:rsidRPr="00D20EB2" w:rsidRDefault="00E32EC3" w:rsidP="00E32EC3">
      <w:pPr>
        <w:spacing w:before="20" w:after="20"/>
        <w:jc w:val="both"/>
        <w:rPr>
          <w:rFonts w:cs="Arial"/>
          <w:szCs w:val="20"/>
        </w:rPr>
      </w:pPr>
    </w:p>
    <w:p w14:paraId="05FA6CFC" w14:textId="77777777" w:rsidR="00E32EC3" w:rsidRPr="00D20EB2" w:rsidRDefault="00E32EC3" w:rsidP="00E32EC3">
      <w:pPr>
        <w:spacing w:before="20" w:after="20"/>
        <w:jc w:val="both"/>
        <w:rPr>
          <w:rFonts w:cs="Arial"/>
          <w:szCs w:val="20"/>
        </w:rPr>
      </w:pPr>
      <w:r w:rsidRPr="00D20EB2">
        <w:rPr>
          <w:rFonts w:cs="Arial"/>
          <w:szCs w:val="20"/>
        </w:rPr>
        <w:t>Predlog stališča bo vlada v odločanje poslala Državnemu zboru Republike Slovenije.</w:t>
      </w:r>
    </w:p>
    <w:p w14:paraId="1FA47328" w14:textId="77777777" w:rsidR="00E32EC3" w:rsidRPr="00D20EB2" w:rsidRDefault="00E32EC3" w:rsidP="00E32EC3">
      <w:pPr>
        <w:pStyle w:val="Vir"/>
        <w:rPr>
          <w:rFonts w:eastAsia="Arial"/>
          <w:szCs w:val="20"/>
        </w:rPr>
      </w:pPr>
      <w:r w:rsidRPr="00D20EB2">
        <w:rPr>
          <w:szCs w:val="20"/>
        </w:rPr>
        <w:t xml:space="preserve">Vir: Ministrstvo za visoko šolstvo, znanost in inovacije </w:t>
      </w:r>
    </w:p>
    <w:p w14:paraId="58B59AB7" w14:textId="2BAE90E6" w:rsidR="00E32EC3" w:rsidRDefault="00E32EC3" w:rsidP="00E32EC3">
      <w:pPr>
        <w:pStyle w:val="Naslov2"/>
      </w:pPr>
      <w:r>
        <w:t>Predlog stališča Republike Slovenije k predlogu sklepa Sveta o vzpostavitvi Posebnega programa za izvajanje okvirnega programa za raziskave in inovacije Obzorje Evropa</w:t>
      </w:r>
    </w:p>
    <w:p w14:paraId="169759EB" w14:textId="77777777" w:rsidR="00E32EC3" w:rsidRDefault="00E32EC3" w:rsidP="00E32EC3">
      <w:r>
        <w:t>Vlada je sprejela predlog stališča Republike Slovenije k Predlogu sklepa Sveta o vzpostavitvi Posebnega programa za izvajanje okvirnega programa za raziskave in inovacije Obzorje Evropa za obdobje 2028–2034, določitvi pravil za sodelovanje in razširjanje v okviru tega programa ter razveljavitvi Sklepa (EU) 2021/764.</w:t>
      </w:r>
    </w:p>
    <w:p w14:paraId="7C958E90" w14:textId="77777777" w:rsidR="00E32EC3" w:rsidRDefault="00E32EC3" w:rsidP="00E32EC3"/>
    <w:p w14:paraId="13E4C243" w14:textId="108B36F5" w:rsidR="00E32EC3" w:rsidRDefault="00E32EC3" w:rsidP="00E32EC3">
      <w:r>
        <w:t>Republika Slovenija predlog sklepa pozdravlja, saj okvirni program ohranja finančno samostojen, predstavlja pomemben korak k nadaljnjemu razvoju Evropskega raziskovalnega prostora (</w:t>
      </w:r>
      <w:proofErr w:type="gramStart"/>
      <w:r>
        <w:t>ERA</w:t>
      </w:r>
      <w:proofErr w:type="gramEnd"/>
      <w:r>
        <w:t>) in h krepitvi vloge raziskav ter inovacij pri doseganju strateških ciljev Unije.</w:t>
      </w:r>
    </w:p>
    <w:p w14:paraId="49FD52B7" w14:textId="77777777" w:rsidR="00E32EC3" w:rsidRDefault="00E32EC3" w:rsidP="00E32EC3"/>
    <w:p w14:paraId="165B102C" w14:textId="77777777" w:rsidR="00E32EC3" w:rsidRDefault="00E32EC3" w:rsidP="00E32EC3">
      <w:r>
        <w:t>Predlog stališča bo vlada v odločanje poslala Državnemu zboru Republike Slovenije.</w:t>
      </w:r>
    </w:p>
    <w:p w14:paraId="19F881E5" w14:textId="3E882BB8" w:rsidR="00FA4F40" w:rsidRDefault="00E32EC3" w:rsidP="00E32EC3">
      <w:pPr>
        <w:pStyle w:val="Vir"/>
      </w:pPr>
      <w:r>
        <w:t>Vir: Ministrstvo za visoko šolstvo, znanost in inovacije</w:t>
      </w:r>
    </w:p>
    <w:p w14:paraId="54FBF35D" w14:textId="178E4360" w:rsidR="00E32EC3" w:rsidRDefault="00E32EC3" w:rsidP="00E32EC3">
      <w:pPr>
        <w:pStyle w:val="Naslov2"/>
      </w:pPr>
      <w:r>
        <w:t>Predlog stališča Republike Slovenije k predlogu sklepa Sveta o vzpostavitvi Posebnega programa za izvajanje okvirnega programa za raziskave in inovacije Obzorje Evropa</w:t>
      </w:r>
    </w:p>
    <w:p w14:paraId="631810D7" w14:textId="77777777" w:rsidR="00E32EC3" w:rsidRDefault="00E32EC3" w:rsidP="00E32EC3">
      <w:r>
        <w:t>Vlada je sprejela predlog stališča Republike Slovenije k predlog uredbe Sveta o vzpostavitvi Programa za raziskave in usposabljanje Evropske skupnosti za atomsko energijo za obdobje 2028–2032, ki dopolnjuje okvirni program za raziskave in inovacije Obzorje Evropa ter zagotavlja prispevek Skupnosti k projektu ITER</w:t>
      </w:r>
      <w:proofErr w:type="gramStart"/>
      <w:r>
        <w:t>,</w:t>
      </w:r>
      <w:proofErr w:type="gramEnd"/>
      <w:r>
        <w:t xml:space="preserve"> in razveljavitvi Uredbe (Euratom) 2025/1304. </w:t>
      </w:r>
    </w:p>
    <w:p w14:paraId="2EC4BBD3" w14:textId="77777777" w:rsidR="00E32EC3" w:rsidRDefault="00E32EC3" w:rsidP="00E32EC3"/>
    <w:p w14:paraId="7AF68D5E" w14:textId="2D4AEF22" w:rsidR="00E32EC3" w:rsidRDefault="00E32EC3" w:rsidP="00E32EC3">
      <w:r>
        <w:t>Republika Slovenija pozdravlja predlog Uredbe Euratom 2028-2032, saj ocenjuje, da vsebinsko pokriva vse ključne potrebe Slovenije.</w:t>
      </w:r>
    </w:p>
    <w:p w14:paraId="5F9A393F" w14:textId="77777777" w:rsidR="00E32EC3" w:rsidRDefault="00E32EC3" w:rsidP="00E32EC3"/>
    <w:p w14:paraId="3A930785" w14:textId="77777777" w:rsidR="00E32EC3" w:rsidRDefault="00E32EC3" w:rsidP="00E32EC3">
      <w:r>
        <w:t>Predlog stališča bo vlada v odločanje poslala Državnemu zboru Republike Slovenije.</w:t>
      </w:r>
    </w:p>
    <w:p w14:paraId="1104C519" w14:textId="146CAC8B" w:rsidR="00FA4F40" w:rsidRDefault="00E32EC3" w:rsidP="00E32EC3">
      <w:pPr>
        <w:pStyle w:val="Vir"/>
      </w:pPr>
      <w:r>
        <w:t>Vir: Ministrstvo za visoko šolstvo, znanost in inovacije</w:t>
      </w:r>
    </w:p>
    <w:p w14:paraId="220E6F5B" w14:textId="02586D00" w:rsidR="001024CE" w:rsidRDefault="001024CE" w:rsidP="001024CE">
      <w:pPr>
        <w:pStyle w:val="Naslov2"/>
      </w:pPr>
      <w:r>
        <w:t>Stališče vlade glede pomoči državam s plačilnobilančnimi težavami</w:t>
      </w:r>
    </w:p>
    <w:p w14:paraId="14C15E4C" w14:textId="77777777" w:rsidR="001024CE" w:rsidRDefault="001024CE" w:rsidP="001024CE">
      <w:r>
        <w:lastRenderedPageBreak/>
        <w:t xml:space="preserve">Vlada je danes sprejela stališče Slovenije o predlogu sprememb evropske uredbe glede ureditve financiranja in uporabe diverzificirane strategije financiranja. Predlog ocenjuje kot ustrezen. </w:t>
      </w:r>
    </w:p>
    <w:p w14:paraId="594B512A" w14:textId="77777777" w:rsidR="001024CE" w:rsidRDefault="001024CE" w:rsidP="001024CE"/>
    <w:p w14:paraId="3975A401" w14:textId="77777777" w:rsidR="001024CE" w:rsidRDefault="001024CE" w:rsidP="001024CE">
      <w:r>
        <w:t>Namen sprememb je racionalizirati financiranje oz. pomoč državam članicam, ki niso sprejele evra in se soočajo s plačilnobilančnimi težavami. Predlog je tehnične narave in ne spreminja vsebine finančne pomoči, temveč posodablja mehanizem njenega financiranja. Namen je poenostaviti in poceniti dostop do sredstev za države članice v finančnih težavah ter uskladiti uredbo z novejšim pravnim okvirom EU.</w:t>
      </w:r>
    </w:p>
    <w:p w14:paraId="71219BD8" w14:textId="77777777" w:rsidR="001024CE" w:rsidRDefault="001024CE" w:rsidP="001024CE"/>
    <w:p w14:paraId="3164935F" w14:textId="7B909890" w:rsidR="001024CE" w:rsidRDefault="001024CE" w:rsidP="001024CE">
      <w:r>
        <w:t xml:space="preserve">Predlagane spremembe po mnenju Slovenije sledijo novim </w:t>
      </w:r>
      <w:proofErr w:type="gramStart"/>
      <w:r>
        <w:t>realnostim</w:t>
      </w:r>
      <w:proofErr w:type="gramEnd"/>
      <w:r>
        <w:t xml:space="preserve"> v zvezi s financiranjem finančnih programov Evropske unije na kapitalskih trgih in omogočajo večjo stroškovno učinkovitost pomoči za države prejemnice.</w:t>
      </w:r>
    </w:p>
    <w:p w14:paraId="3DD59B05" w14:textId="2EE1B54D" w:rsidR="00FA4F40" w:rsidRDefault="001024CE" w:rsidP="001024CE">
      <w:pPr>
        <w:pStyle w:val="Vir"/>
      </w:pPr>
      <w:r>
        <w:t>Vir: Ministrstvo za finance</w:t>
      </w:r>
    </w:p>
    <w:p w14:paraId="4508045D" w14:textId="0A545EEB" w:rsidR="006A4B49" w:rsidRDefault="006A4B49" w:rsidP="006A4B49">
      <w:pPr>
        <w:pStyle w:val="Naslov2"/>
      </w:pPr>
      <w:r>
        <w:t>Vlada podprla pristop EU h Konvenciji Sveta Evrope o kazenskopravni zaščiti okolja</w:t>
      </w:r>
    </w:p>
    <w:p w14:paraId="5F9C4018" w14:textId="466B680D" w:rsidR="006A4B49" w:rsidRDefault="006A4B49" w:rsidP="006A4B49">
      <w:r>
        <w:t>Vlada Republike Slovenije je na današnji seji sprejela stališče, da podpira pristop Evropske unije h Konvenciji Sveta Evrope o kazenskopravni zaščiti okolja.</w:t>
      </w:r>
    </w:p>
    <w:p w14:paraId="5034C67E" w14:textId="77777777" w:rsidR="006A4B49" w:rsidRDefault="006A4B49" w:rsidP="006A4B49"/>
    <w:p w14:paraId="0853D088" w14:textId="21839696" w:rsidR="006A4B49" w:rsidRDefault="006A4B49" w:rsidP="006A4B49">
      <w:r>
        <w:t xml:space="preserve">Konvencija predstavlja pomemben mednarodni pravno zavezujoči instrument za preprečevanje in boj proti </w:t>
      </w:r>
      <w:proofErr w:type="gramStart"/>
      <w:r>
        <w:t>okoljskim</w:t>
      </w:r>
      <w:proofErr w:type="gramEnd"/>
      <w:r>
        <w:t xml:space="preserve"> kaznivim dejanjem ob spodbujanju mednarodnega sodelovanja. Njeno glavno vodilo je zaščita in krepitev varstva okolja.</w:t>
      </w:r>
    </w:p>
    <w:p w14:paraId="558C17E3" w14:textId="77777777" w:rsidR="006A4B49" w:rsidRDefault="006A4B49" w:rsidP="006A4B49"/>
    <w:p w14:paraId="1273B5E5" w14:textId="13AFACFD" w:rsidR="006A4B49" w:rsidRDefault="006A4B49" w:rsidP="006A4B49">
      <w:r>
        <w:t xml:space="preserve">Konvencija zasleduje naslednje cilje: učinkovito preprečevanje </w:t>
      </w:r>
      <w:proofErr w:type="gramStart"/>
      <w:r>
        <w:t>okoljske</w:t>
      </w:r>
      <w:proofErr w:type="gramEnd"/>
      <w:r>
        <w:t xml:space="preserve"> kriminalitete in boj proti njej, spodbujanje in krepitev nacionalnega in mednarodnega sodelovanja v boju proti okoljski kriminaliteti ter določitev minimalnih pravil za usmerjanje držav pri njihovi nacionalni zakonodaji ter s tem spodbujanje in varstvo okolja. </w:t>
      </w:r>
      <w:proofErr w:type="gramStart"/>
      <w:r>
        <w:t>Uporablja</w:t>
      </w:r>
      <w:proofErr w:type="gramEnd"/>
      <w:r>
        <w:t xml:space="preserve"> se za preprečevanje, odkrivanje, preiskovanje, pregon in sankcioniranje kaznivih dejanj, določenih v skladu s konvencijo. Velja tako v miru kot v razmerah oboroženega spopada, vojne ali okupacije.</w:t>
      </w:r>
    </w:p>
    <w:p w14:paraId="31EF4CCB" w14:textId="77777777" w:rsidR="006A4B49" w:rsidRDefault="006A4B49" w:rsidP="006A4B49"/>
    <w:p w14:paraId="7C15C66A" w14:textId="7A7D3F38" w:rsidR="006A4B49" w:rsidRDefault="006A4B49" w:rsidP="006A4B49">
      <w:r>
        <w:t xml:space="preserve">Vlada se zavzema, da se pred podpisom in sklenitvijo konvencije razreši vprašanje narave tega mednarodnega sporazuma in upošteva njegova mešana narava, ki spada v deljeno pristojnost Unije in držav članic.  </w:t>
      </w:r>
    </w:p>
    <w:p w14:paraId="70DB6192" w14:textId="6A69C17F" w:rsidR="00FA4F40" w:rsidRDefault="006A4B49" w:rsidP="006A4B49">
      <w:pPr>
        <w:pStyle w:val="Vir"/>
      </w:pPr>
      <w:r>
        <w:t>Vir: Ministrstvo za pravosodje</w:t>
      </w:r>
    </w:p>
    <w:p w14:paraId="68B00293" w14:textId="03F06FF3" w:rsidR="006D0CB6" w:rsidRDefault="006D0CB6" w:rsidP="006D0CB6">
      <w:pPr>
        <w:pStyle w:val="Naslov2"/>
      </w:pPr>
      <w:r>
        <w:t>Vlada se je seznanila z informacijo o podpisu memoranduma o soglasju glede sodelovanja na področju nadzora oborožitve</w:t>
      </w:r>
    </w:p>
    <w:p w14:paraId="4B11CECD" w14:textId="1EBCD13C" w:rsidR="006D0CB6" w:rsidRDefault="006D0CB6" w:rsidP="006D0CB6">
      <w:r>
        <w:t xml:space="preserve">S podpisom memoranduma o soglasju se </w:t>
      </w:r>
      <w:proofErr w:type="gramStart"/>
      <w:r>
        <w:t>ureja</w:t>
      </w:r>
      <w:proofErr w:type="gramEnd"/>
      <w:r>
        <w:t xml:space="preserve"> in nadgrajuje regionalno sodelovanje s področja nadzora oborožitve med državami jugovzhodnega Balkana. Regionalno sodelovanje med državami članicami Organizacije za varnost in sodelovanje v Evropi (OVSE) bo zagotovilo učinkovito in racionalno implementacijo Dunajskega dokumenta (1999), Pogodbe o odprtih zračnih prostorih, podpisane 24. marca 1992, ter Daytonskega sporazuma, podpisanega 21. novembra 1995. </w:t>
      </w:r>
    </w:p>
    <w:p w14:paraId="0537617F" w14:textId="77777777" w:rsidR="006D0CB6" w:rsidRDefault="006D0CB6" w:rsidP="006D0CB6"/>
    <w:p w14:paraId="38A40281" w14:textId="77777777" w:rsidR="006D0CB6" w:rsidRDefault="006D0CB6" w:rsidP="006D0CB6">
      <w:r>
        <w:t xml:space="preserve">Sodelovanje na področju nadzora oborožitve omogoča vpogled v </w:t>
      </w:r>
      <w:proofErr w:type="gramStart"/>
      <w:r>
        <w:t>aktivnosti</w:t>
      </w:r>
      <w:proofErr w:type="gramEnd"/>
      <w:r>
        <w:t xml:space="preserve"> vključenih držav, zagotavlja izmenjavo podatkov, omogoča sodelovanje pri usposabljanju ter izvajanje skupnih mednarodnih inšpekcij in evalvacij. </w:t>
      </w:r>
    </w:p>
    <w:p w14:paraId="0700DFA4" w14:textId="77777777" w:rsidR="006D0CB6" w:rsidRDefault="006D0CB6" w:rsidP="006D0CB6"/>
    <w:p w14:paraId="479042B6" w14:textId="77777777" w:rsidR="006D0CB6" w:rsidRDefault="006D0CB6" w:rsidP="006D0CB6">
      <w:r>
        <w:t xml:space="preserve">Memorandum se sklepa med Ministrstvom za obrambo Republike Hrvaške, Ministrstvom za obrambo Madžarske, Ministrstvom za obrambo Črne gore, Ministrstvom za obrambo Republike Severne Makedonije in Ministrstvom za obrambo Republike Slovenije. </w:t>
      </w:r>
    </w:p>
    <w:p w14:paraId="045C1970" w14:textId="77777777" w:rsidR="006D0CB6" w:rsidRDefault="006D0CB6" w:rsidP="006D0CB6"/>
    <w:p w14:paraId="5C487E94" w14:textId="77777777" w:rsidR="006D0CB6" w:rsidRDefault="006D0CB6" w:rsidP="006D0CB6">
      <w:r>
        <w:lastRenderedPageBreak/>
        <w:t>Namen memoranduma o soglasju je vzpostavitev mehanizma za sodelovanje verifikacijskih centrov, s ciljem izboljšanja situacijskega zavedanja o pomenu in možnostih nadzora oborožitve</w:t>
      </w:r>
      <w:proofErr w:type="gramStart"/>
      <w:r>
        <w:t>,</w:t>
      </w:r>
      <w:proofErr w:type="gramEnd"/>
      <w:r>
        <w:t xml:space="preserve"> ter vzpostavitev foruma za širšo izmenjavo mnenj na tem področju in mreže strokovnjakov za posamezna vprašanja nadzora oborožitve.</w:t>
      </w:r>
    </w:p>
    <w:p w14:paraId="642CEA00" w14:textId="77777777" w:rsidR="006D0CB6" w:rsidRDefault="006D0CB6" w:rsidP="006D0CB6"/>
    <w:p w14:paraId="2A19F3F8" w14:textId="77777777" w:rsidR="006D0CB6" w:rsidRDefault="006D0CB6" w:rsidP="006D0CB6">
      <w:r>
        <w:t>Mehanizem vključuje naslednja področja:</w:t>
      </w:r>
    </w:p>
    <w:p w14:paraId="40B12F22" w14:textId="22BD2A3E" w:rsidR="006D0CB6" w:rsidRDefault="006D0CB6" w:rsidP="006D0CB6">
      <w:pPr>
        <w:pStyle w:val="Odstavekseznama"/>
        <w:numPr>
          <w:ilvl w:val="0"/>
          <w:numId w:val="12"/>
        </w:numPr>
      </w:pPr>
      <w:r>
        <w:t>izmenjava znanja na področju nadzora oborožitve,</w:t>
      </w:r>
    </w:p>
    <w:p w14:paraId="686A1479" w14:textId="4EA33020" w:rsidR="006D0CB6" w:rsidRDefault="006D0CB6" w:rsidP="006D0CB6">
      <w:pPr>
        <w:pStyle w:val="Odstavekseznama"/>
        <w:numPr>
          <w:ilvl w:val="0"/>
          <w:numId w:val="12"/>
        </w:numPr>
      </w:pPr>
      <w:r>
        <w:t>izmenjava najboljših praks pri izvajanju verifikacijskih dejavnosti,</w:t>
      </w:r>
    </w:p>
    <w:p w14:paraId="48A06017" w14:textId="20D8F0A0" w:rsidR="006D0CB6" w:rsidRDefault="006D0CB6" w:rsidP="006D0CB6">
      <w:pPr>
        <w:pStyle w:val="Odstavekseznama"/>
        <w:numPr>
          <w:ilvl w:val="0"/>
          <w:numId w:val="12"/>
        </w:numPr>
      </w:pPr>
      <w:r>
        <w:t>izmenjava izkušenj v zvezi z organizacijo in upravljanjem mehanizmov za nadzor oborožitve.</w:t>
      </w:r>
    </w:p>
    <w:p w14:paraId="4B932F0B" w14:textId="77777777" w:rsidR="006D0CB6" w:rsidRDefault="006D0CB6" w:rsidP="006D0CB6"/>
    <w:p w14:paraId="688086EB" w14:textId="77777777" w:rsidR="006D0CB6" w:rsidRDefault="006D0CB6" w:rsidP="006D0CB6">
      <w:r>
        <w:t xml:space="preserve">Sodelovanje se bo izvajalo v obliki letnih delavnic o nadzoru oborožitve, katerih organizacija je opredeljena v </w:t>
      </w:r>
      <w:proofErr w:type="gramStart"/>
      <w:r>
        <w:t>memorandumu</w:t>
      </w:r>
      <w:proofErr w:type="gramEnd"/>
      <w:r>
        <w:t>, ob tem pa lahko tudi v obliki predavanja strokovnjakov o vprašanjih s področja nadzora oborožitve.</w:t>
      </w:r>
    </w:p>
    <w:p w14:paraId="1346A1D4" w14:textId="25C4E1FB" w:rsidR="00FA4F40" w:rsidRDefault="006D0CB6" w:rsidP="006D0CB6">
      <w:pPr>
        <w:pStyle w:val="Vir"/>
      </w:pPr>
      <w:r>
        <w:t>Vir: Ministrstvo za obrambo</w:t>
      </w:r>
    </w:p>
    <w:p w14:paraId="654CE9B1" w14:textId="7A54FC6D" w:rsidR="00B557FF" w:rsidRDefault="00B557FF" w:rsidP="00B557FF">
      <w:pPr>
        <w:pStyle w:val="Naslov2"/>
      </w:pPr>
      <w:r>
        <w:t>Vlada se je seznanila z informacijo o podpisu skupne izjave med ministrstvoma za obrambo Republike Slovenije in Republike Hrvaške o krepitvi vojaško-tehničnega sodelovanja</w:t>
      </w:r>
    </w:p>
    <w:p w14:paraId="7910A75C" w14:textId="77777777" w:rsidR="00B557FF" w:rsidRDefault="00B557FF" w:rsidP="00B557FF">
      <w:r>
        <w:t xml:space="preserve">Uspešno in dokaj intenzivno dvostransko sodelovanje na obrambnem in vojaškem področju med </w:t>
      </w:r>
      <w:proofErr w:type="gramStart"/>
      <w:r>
        <w:t>sosednjima država</w:t>
      </w:r>
      <w:proofErr w:type="gramEnd"/>
      <w:r>
        <w:t xml:space="preserve"> ter tesnima zaveznicama poteka na podlagi Sporazuma med Vlado Republike Slovenije in Vlado Republike Hrvaške o obrambnem sodelovanju, podpisanega 14. marca 2003.</w:t>
      </w:r>
    </w:p>
    <w:p w14:paraId="0EF167D1" w14:textId="77777777" w:rsidR="00B557FF" w:rsidRDefault="00B557FF" w:rsidP="00B557FF"/>
    <w:p w14:paraId="5E2865E9" w14:textId="77777777" w:rsidR="00B557FF" w:rsidRDefault="00B557FF" w:rsidP="00B557FF">
      <w:r>
        <w:t xml:space="preserve">Sodobno varnostno okolje ter različne regionalne in globalne varnostne pobude pozivajo tudi h krepitvi vojaško-tehničnega sodelovanja oz. sodelovanja med obrambnimi industrijami obeh držav, vključno z razvojem in opremljanjem s sodobnimi oborožitvenimi sistemi in simulatorji, sistemi brez posadke, sistemi zaščite </w:t>
      </w:r>
      <w:proofErr w:type="gramStart"/>
      <w:r>
        <w:t>kritične infrastrukture</w:t>
      </w:r>
      <w:proofErr w:type="gramEnd"/>
      <w:r>
        <w:t xml:space="preserve"> ter integrirane zračne obrambe.</w:t>
      </w:r>
    </w:p>
    <w:p w14:paraId="4EDA8332" w14:textId="77777777" w:rsidR="00B557FF" w:rsidRDefault="00B557FF" w:rsidP="00B557FF"/>
    <w:p w14:paraId="2FE7F00E" w14:textId="77777777" w:rsidR="00B557FF" w:rsidRDefault="00B557FF" w:rsidP="00B557FF">
      <w:r>
        <w:t>S podpisom Skupne izjave med Ministrstvom za obrambo Republike Slovenije in Ministrstvom za obrambo Republike Hrvaške o krepitvi vojaško-tehničnega sodelovanja se izraža in potrjuje volja obeh strani po tovrstnem sodelovanju.</w:t>
      </w:r>
    </w:p>
    <w:p w14:paraId="7C993B39" w14:textId="6FF10939" w:rsidR="00FA4F40" w:rsidRDefault="00B557FF" w:rsidP="00B557FF">
      <w:pPr>
        <w:pStyle w:val="Vir"/>
      </w:pPr>
      <w:r>
        <w:t>Vir: Ministrstvo za obrambo</w:t>
      </w:r>
    </w:p>
    <w:p w14:paraId="1BDF05CB" w14:textId="5832AF13" w:rsidR="00893A1A" w:rsidRDefault="00893A1A" w:rsidP="00C453D8">
      <w:pPr>
        <w:pStyle w:val="Naslov2"/>
      </w:pPr>
      <w:r>
        <w:t>Dogovor o sodelovanju med Ministrstvom za kmetijstvo, gozdarstvo in prehrano RS in Ministrstvom za kmetijstvo Republike Uzbekistan na področju kmetijstva</w:t>
      </w:r>
    </w:p>
    <w:p w14:paraId="2602B6EA" w14:textId="726CF2DC" w:rsidR="00893A1A" w:rsidRDefault="00893A1A" w:rsidP="00893A1A">
      <w:r>
        <w:t>Vlada se je seznanila z informacijo o nameravanem podpisu Dogovora o sodelovanju med Ministrstvom za kmetijstvo, gozdarstvo in prehrano Republike Slovenije in Ministrstvom za kmetijstvo Republike Uzbekistan na področju kmetijstva.</w:t>
      </w:r>
    </w:p>
    <w:p w14:paraId="1EF1782B" w14:textId="77777777" w:rsidR="00893A1A" w:rsidRDefault="00893A1A" w:rsidP="00893A1A"/>
    <w:p w14:paraId="512FE87A" w14:textId="4EE5B89C" w:rsidR="00893A1A" w:rsidRDefault="00893A1A" w:rsidP="00893A1A">
      <w:r>
        <w:t>Republika Slovenija in Republika Uzbekistan d</w:t>
      </w:r>
      <w:r w:rsidR="00D20EB2">
        <w:t>oslej</w:t>
      </w:r>
      <w:r>
        <w:t xml:space="preserve"> nista beležili konkretnega dvostranskega sodelovanja na področju kmetijstva, gozdarstva in prehrane. V letu 2025 pa sta na pobudo Republike Uzbekistan ministrstvi obeh držav pristopili k pripravi in usklajevanju Dogovora o sodelovanju na področju kmetijstva. Dogovor bo prispeval k poglobitvi dvostranskih odnosov med državama, razvoju skupnih projektov in dolgoročnemu partnerstvu v kmetijskem sektorju, ki temelji na inovacijah, trajnostnem razvoju in obojestranski koristi.</w:t>
      </w:r>
    </w:p>
    <w:p w14:paraId="64BD36B4" w14:textId="77777777" w:rsidR="00893A1A" w:rsidRDefault="00893A1A" w:rsidP="00893A1A"/>
    <w:p w14:paraId="35F67660" w14:textId="309BD167" w:rsidR="00893A1A" w:rsidRDefault="00893A1A" w:rsidP="00893A1A">
      <w:r>
        <w:t xml:space="preserve">Namen dogovora o sodelovanju je vzpostaviti institucionalni okvir za razvoj partnerskih odnosov in sistematično sodelovanje med pristojnima ministrstvoma na področju kmetijstva. Dogovor določa sodelovanje na področjih trajnostnega kmetijskega upravljanja, pridelave rastlin in izboljševanja rastlinskih sort, živinoreje, kmetijske mehanizacije in prenosa tehnologij, kmetijske biotehnologije in genske pestrosti, kmetijskih raziskav in razvoja ter zagotavljanja varnosti hrane in spodbujanja </w:t>
      </w:r>
      <w:r>
        <w:lastRenderedPageBreak/>
        <w:t xml:space="preserve">agroživilske trgovine. Sodelovanje se bo izvajalo prek izmenjave informacij in strokovnih znanj, izvajanja skupnih programov in projektov, organizacije usposabljanj za strokovnjake ter medsebojnega spodbujanja izvoza in uvoza kmetijskih proizvodov. </w:t>
      </w:r>
    </w:p>
    <w:p w14:paraId="7A575C09" w14:textId="77777777" w:rsidR="00893A1A" w:rsidRDefault="00893A1A" w:rsidP="00893A1A"/>
    <w:p w14:paraId="4B28037C" w14:textId="49E892DF" w:rsidR="00893A1A" w:rsidRDefault="00893A1A" w:rsidP="00893A1A">
      <w:r>
        <w:t xml:space="preserve">Dogovor o sodelovanju bo predvidoma podpisan na bilateralnem srečanju v Ljubljani novembra 2025. </w:t>
      </w:r>
    </w:p>
    <w:p w14:paraId="1E998E9A" w14:textId="591A983E" w:rsidR="00FA4F40" w:rsidRDefault="00893A1A" w:rsidP="00893A1A">
      <w:pPr>
        <w:pStyle w:val="Vir"/>
      </w:pPr>
      <w:r>
        <w:t>Vir: Ministrstvo za kmetijstvo, gozdarstvo in prehrano</w:t>
      </w:r>
    </w:p>
    <w:p w14:paraId="5C914DB6" w14:textId="61893AB4" w:rsidR="0013153B" w:rsidRDefault="00E567BA" w:rsidP="0013153B">
      <w:pPr>
        <w:pStyle w:val="Naslov2"/>
      </w:pPr>
      <w:r>
        <w:t>Mnenje v</w:t>
      </w:r>
      <w:r w:rsidR="0013153B">
        <w:t>lad</w:t>
      </w:r>
      <w:r>
        <w:t>e</w:t>
      </w:r>
      <w:r w:rsidR="0013153B">
        <w:t xml:space="preserve"> o predlogu novele zakona o dohodnini</w:t>
      </w:r>
    </w:p>
    <w:p w14:paraId="560DAC80" w14:textId="0E27A652" w:rsidR="0013153B" w:rsidRDefault="0013153B" w:rsidP="0013153B">
      <w:r>
        <w:t xml:space="preserve">Vlada je sprejela mnenje o </w:t>
      </w:r>
      <w:r w:rsidR="00E567BA">
        <w:t>p</w:t>
      </w:r>
      <w:r>
        <w:t>redlogu zakona o spremembah Zakona o dohodnini, ki ga je Državnemu zboru predložila skupina poslank in poslancev. Vlada predloga zakona ne podpira ter meni, da ni primeren za nadaljnjo obravnavo.</w:t>
      </w:r>
    </w:p>
    <w:p w14:paraId="659F8D2E" w14:textId="77777777" w:rsidR="0013153B" w:rsidRDefault="0013153B" w:rsidP="0013153B"/>
    <w:p w14:paraId="34F80005" w14:textId="77777777" w:rsidR="0013153B" w:rsidRDefault="0013153B" w:rsidP="0013153B">
      <w:r>
        <w:t>Predlagatelj predlaga spremembe sistema ugotavljanja davčne osnove od dohodka iz dejavnosti z upoštevanjem normiranih odhodkov. Cilj predloga zakona je poenostaviti poslovno okolje z bolj ugodnimi pogoji za poslovanje manjših podjetnikov v sistemu t. i. normirancev.</w:t>
      </w:r>
    </w:p>
    <w:p w14:paraId="29257F48" w14:textId="77777777" w:rsidR="0013153B" w:rsidRDefault="0013153B" w:rsidP="0013153B"/>
    <w:p w14:paraId="1E90C13A" w14:textId="77777777" w:rsidR="0013153B" w:rsidRDefault="0013153B" w:rsidP="0013153B">
      <w:r>
        <w:t xml:space="preserve">Vlada predloga ne podpira ter meni, da ni primeren za nadaljnjo obravnavo. V mnenju poudarja, da podpira vse spremembe elementov sistema normiranih odhodkov, ki zasledujejo cilj administrativne poenostavitve za zavezance, ki jim je bil sistem v izhodišču namenjen, torej za zavezance začetnike in zavezance z manjšimi obsegi poslovanja, ne podpira pa sprememb v smeri povečevanja davčnih ugodnosti, s katerimi se povečuje nesorazmerno neenako obravnavo zavezancev v podobnih položajih ter negativne učinke oziroma spodbude za anomalije v drugih družbenih sistemih (trg dela, sistemi socialne varnosti in socialnih zavarovanj). Vlada se zaveda tveganj obstoječega sistema normirancev, povezanih z omejevanjem vstopa v sistem normiranih odhodkov na motivacijo podjetnikov za širitev podjetniške </w:t>
      </w:r>
      <w:proofErr w:type="gramStart"/>
      <w:r>
        <w:t>aktivnosti</w:t>
      </w:r>
      <w:proofErr w:type="gramEnd"/>
      <w:r>
        <w:t xml:space="preserve"> ter na sivo ekonomijo, ki jih aktualni predlog zakona naslavlja zgolj delno, zato je že pripravila predlog zakona, ki naslavlja navedene pomanjkljivosti, in ga posredovala v obravnavo in sprejetje v Državni zbor.</w:t>
      </w:r>
    </w:p>
    <w:p w14:paraId="007E3483" w14:textId="77777777" w:rsidR="0013153B" w:rsidRDefault="0013153B" w:rsidP="0013153B">
      <w:pPr>
        <w:pStyle w:val="Vir"/>
      </w:pPr>
      <w:r>
        <w:t>Vir: Ministrstvo za finance</w:t>
      </w:r>
    </w:p>
    <w:p w14:paraId="01D2A8B2" w14:textId="56484A8C" w:rsidR="00D61CD3" w:rsidRDefault="00D61CD3" w:rsidP="00D61CD3">
      <w:pPr>
        <w:pStyle w:val="Naslov2"/>
      </w:pPr>
      <w:r>
        <w:t xml:space="preserve">Vlada potrdila </w:t>
      </w:r>
      <w:r w:rsidR="005D2CC3">
        <w:t xml:space="preserve">novelo </w:t>
      </w:r>
      <w:proofErr w:type="gramStart"/>
      <w:r>
        <w:t>predloga Zakona</w:t>
      </w:r>
      <w:proofErr w:type="gramEnd"/>
      <w:r>
        <w:t xml:space="preserve"> o organizaciji in financiranju vzgoje in izobraževanja </w:t>
      </w:r>
    </w:p>
    <w:p w14:paraId="4C609010" w14:textId="436034C5" w:rsidR="005D2CC3" w:rsidRDefault="005D2CC3" w:rsidP="005D2CC3">
      <w:r>
        <w:t>S predlaganimi spremembami Zakona o organizaciji in financiranju vzgoje in izobraževanja se uvaja tudi potrjevanje delovnih zvezkov in delovnih učbenikov na Strokovnih svetih Republike Slovenije za splošno in poklicno izobraževanje oziroma strokovno preverjanje učnih gradiv, priporočenih z uveljavitvijo novih učnih načrtov. Trenutno je namreč na državni ravni v veljavi sistem, ki določa zgolj potrjevanje učbenikov. Nova ureditev bo prispevala k večji kakovosti učnih gradiv.</w:t>
      </w:r>
    </w:p>
    <w:p w14:paraId="2F83A48F" w14:textId="77777777" w:rsidR="005D2CC3" w:rsidRDefault="005D2CC3" w:rsidP="005D2CC3"/>
    <w:p w14:paraId="684CC741" w14:textId="5CD53F82" w:rsidR="005D2CC3" w:rsidRDefault="005D2CC3" w:rsidP="005D2CC3">
      <w:r>
        <w:t>Spremembe zakona bodo odpravile pomanjkljivosti sedanje ureditve, ki so se pokazale v praksi</w:t>
      </w:r>
      <w:proofErr w:type="gramStart"/>
      <w:r>
        <w:t xml:space="preserve">.  </w:t>
      </w:r>
      <w:proofErr w:type="gramEnd"/>
      <w:r>
        <w:t xml:space="preserve">Posledično bo zagotovljena višja kakovost učnih gradiv, obenem pa je cilj zmanjšati prevelike razlike v stroških za učna gradiva med šolami po Sloveniji.  </w:t>
      </w:r>
    </w:p>
    <w:p w14:paraId="6485097D" w14:textId="77777777" w:rsidR="005D2CC3" w:rsidRDefault="005D2CC3" w:rsidP="005D2CC3"/>
    <w:p w14:paraId="5EC9EA6F" w14:textId="2359CFD8" w:rsidR="005D2CC3" w:rsidRDefault="005D2CC3" w:rsidP="005D2CC3">
      <w:r>
        <w:t xml:space="preserve">Predlog zakona zato za vse učbenike, delovne zvezke in delovne učbenike uvaja potrjevanje na Strokovnem svetu Republike Slovenije za splošno izobraževanje ter Strokovnem svetu Republike Slovenije za poklicno in strokovno izobraževanje po primerljivih </w:t>
      </w:r>
      <w:proofErr w:type="gramStart"/>
      <w:r>
        <w:t>kriterijih</w:t>
      </w:r>
      <w:proofErr w:type="gramEnd"/>
      <w:r>
        <w:t>. V učnih gradivih (učbenikih, delovnih zvezkih in delovnih učbenikih), ki jih bo potrjeval posamezni strokovni svet, bodo predvidena tista učna gradiva, ki so jih za posamezne predmete in razrede predlagale kurikularne komis</w:t>
      </w:r>
      <w:r w:rsidR="009D2772">
        <w:t>i</w:t>
      </w:r>
      <w:r>
        <w:t xml:space="preserve">je, ki so pripravljale učne načrte.  </w:t>
      </w:r>
    </w:p>
    <w:p w14:paraId="1854BF38" w14:textId="77777777" w:rsidR="005D2CC3" w:rsidRDefault="005D2CC3" w:rsidP="005D2CC3"/>
    <w:p w14:paraId="0DC42AA7" w14:textId="7BF2452D" w:rsidR="005D2CC3" w:rsidRDefault="005D2CC3" w:rsidP="005D2CC3">
      <w:r>
        <w:lastRenderedPageBreak/>
        <w:t>Za starše bodo spremembe v praksi pomenile kakovostnejše, preverjene, vsebinsko usklajene in cenovno dostopnejše učne komplete, kar je ključno za enako kakovost izobraževanja v vseh šolah v državi.</w:t>
      </w:r>
    </w:p>
    <w:p w14:paraId="33098C53" w14:textId="77777777" w:rsidR="00D61CD3" w:rsidRDefault="00D61CD3" w:rsidP="00D61CD3">
      <w:pPr>
        <w:pStyle w:val="Vir"/>
      </w:pPr>
      <w:r>
        <w:t>Vir: Ministrstvo za vzgojo in izobraževanje</w:t>
      </w:r>
    </w:p>
    <w:p w14:paraId="54B62AD1" w14:textId="7EE2D675" w:rsidR="00B37ED7" w:rsidRPr="00B37ED7" w:rsidRDefault="00B37ED7" w:rsidP="00B37ED7">
      <w:pPr>
        <w:rPr>
          <w:b/>
          <w:bCs/>
        </w:rPr>
      </w:pPr>
      <w:r w:rsidRPr="00B37ED7">
        <w:rPr>
          <w:b/>
          <w:bCs/>
        </w:rPr>
        <w:t>Vlada potrdila spremembe Zakona o usmerjanju otrok s posebnimi potrebami</w:t>
      </w:r>
    </w:p>
    <w:p w14:paraId="6B957A0D" w14:textId="77777777" w:rsidR="00B37ED7" w:rsidRDefault="00B37ED7" w:rsidP="00B37ED7"/>
    <w:p w14:paraId="607834AA" w14:textId="77777777" w:rsidR="00B37ED7" w:rsidRDefault="00B37ED7" w:rsidP="00B37ED7">
      <w:r>
        <w:t xml:space="preserve">Predlog posodobitve zakona uvaja ključne spremembe za razvoj sodobnega </w:t>
      </w:r>
      <w:proofErr w:type="gramStart"/>
      <w:r>
        <w:t>inkluzivnega</w:t>
      </w:r>
      <w:proofErr w:type="gramEnd"/>
      <w:r>
        <w:t xml:space="preserve"> izobraževanja v Republiki Sloveniji. Rešitve so pripravljene z namenom zagotavljanja večje učinkovitosti in pravičnosti sistema na področju usmerjanja otrok s posebnimi potrebami, cilj pa je zagotoviti boljši dostop do pomoči, racionalizirati postopke in se hitreje odzivati na potrebe otrok in družin. </w:t>
      </w:r>
    </w:p>
    <w:p w14:paraId="7E8945FB" w14:textId="77777777" w:rsidR="00B37ED7" w:rsidRDefault="00B37ED7" w:rsidP="00B37ED7"/>
    <w:p w14:paraId="734EA16C" w14:textId="77777777" w:rsidR="00B37ED7" w:rsidRDefault="00B37ED7" w:rsidP="00B37ED7">
      <w:r>
        <w:t xml:space="preserve">S predlogom novele zakona se v zakonodajo umešča nova skupina otrok s posebnimi potrebami, to so otroci z gluhoslepoto, ki doslej v zakonodaji niso bili posebej opredeljeni. Nova </w:t>
      </w:r>
      <w:proofErr w:type="gramStart"/>
      <w:r>
        <w:t xml:space="preserve">opredelitev  </w:t>
      </w:r>
      <w:proofErr w:type="gramEnd"/>
      <w:r>
        <w:t xml:space="preserve">bo gluhoslepim otrokom omogočila bolj prilagojeno izobraževanje. </w:t>
      </w:r>
    </w:p>
    <w:p w14:paraId="75138348" w14:textId="77777777" w:rsidR="00B37ED7" w:rsidRDefault="00B37ED7" w:rsidP="00B37ED7"/>
    <w:p w14:paraId="2A939429" w14:textId="44CC84E8" w:rsidR="00B37ED7" w:rsidRPr="00B37ED7" w:rsidRDefault="00B37ED7" w:rsidP="00B37ED7">
      <w:pPr>
        <w:rPr>
          <w:u w:val="single"/>
        </w:rPr>
      </w:pPr>
      <w:r w:rsidRPr="00B37ED7">
        <w:rPr>
          <w:u w:val="single"/>
        </w:rPr>
        <w:t>Pomoč otrokom še pred odločbo o usmeritvi</w:t>
      </w:r>
    </w:p>
    <w:p w14:paraId="0ABE43DE" w14:textId="77777777" w:rsidR="00B37ED7" w:rsidRDefault="00B37ED7" w:rsidP="00B37ED7"/>
    <w:p w14:paraId="7AA7C055" w14:textId="08A05A8B" w:rsidR="00B37ED7" w:rsidRDefault="00B37ED7" w:rsidP="00B37ED7">
      <w:r>
        <w:t xml:space="preserve">Predlog zakona natančneje določa, da se otroku, pri katerem šola zazna učne težave ali potrebo po dodatni podpori, takoj nudi podpora oziroma pomoč in ne šele po končanem postopku usmerjanja. Podporo in pomoč bodo izvajali učitelji iz nabora ur razširjenega programa v osnovni šoli. </w:t>
      </w:r>
    </w:p>
    <w:p w14:paraId="108A7C1C" w14:textId="77777777" w:rsidR="00B37ED7" w:rsidRDefault="00B37ED7" w:rsidP="00B37ED7"/>
    <w:p w14:paraId="2BC80222" w14:textId="77777777" w:rsidR="00B37ED7" w:rsidRPr="00B37ED7" w:rsidRDefault="00B37ED7" w:rsidP="00B37ED7">
      <w:pPr>
        <w:rPr>
          <w:u w:val="single"/>
        </w:rPr>
      </w:pPr>
      <w:r w:rsidRPr="00B37ED7">
        <w:rPr>
          <w:u w:val="single"/>
        </w:rPr>
        <w:t xml:space="preserve">Preglednejša učna gradiva </w:t>
      </w:r>
    </w:p>
    <w:p w14:paraId="3306A287" w14:textId="77777777" w:rsidR="00B37ED7" w:rsidRDefault="00B37ED7" w:rsidP="00B37ED7"/>
    <w:p w14:paraId="2095D628" w14:textId="50C3403A" w:rsidR="00B37ED7" w:rsidRDefault="00B37ED7" w:rsidP="00B37ED7">
      <w:r>
        <w:t>Predlagane spremembe opredeljujejo tudi prilagajanje in pretvarjanje učnih gradiv za otroke s posebnimi potrebami v okviru javne službe. Predlog zakona vpeljuje tudi vzpostavitev digitalnega repozitorija oziroma središča z dostopom do potrjenih učnih gradiv za otroke s posebnimi potrebami.</w:t>
      </w:r>
    </w:p>
    <w:p w14:paraId="7702FC2C" w14:textId="77777777" w:rsidR="00B37ED7" w:rsidRDefault="00B37ED7" w:rsidP="00B37ED7"/>
    <w:p w14:paraId="2F459074" w14:textId="6D83DEB0" w:rsidR="00B37ED7" w:rsidRPr="00B37ED7" w:rsidRDefault="00B37ED7" w:rsidP="00B37ED7">
      <w:pPr>
        <w:rPr>
          <w:u w:val="single"/>
        </w:rPr>
      </w:pPr>
      <w:r w:rsidRPr="00B37ED7">
        <w:rPr>
          <w:u w:val="single"/>
        </w:rPr>
        <w:t>Nova opredelitev spremljevalca otroka s posebnimi potrebami</w:t>
      </w:r>
    </w:p>
    <w:p w14:paraId="0109AF80" w14:textId="77777777" w:rsidR="00B37ED7" w:rsidRDefault="00B37ED7" w:rsidP="00B37ED7"/>
    <w:p w14:paraId="1AC37667" w14:textId="4891161A" w:rsidR="00B37ED7" w:rsidRDefault="00B37ED7" w:rsidP="00B37ED7">
      <w:r>
        <w:t xml:space="preserve">Predlog zakona ukinja ločevanje na stalnega in začasnega spremljevalca. Predlog zakona opredeljuje pomoč spremljevalca, spremljevalca skupine in varuha negovalca v posameznih vzgojno-izobraževalnih in posebnih programih. Ti bodo lahko spremljali otroka tudi med organiziranim šolskim prevozom od kraja prebivališča do šole ali zavoda in nazaj, če otrok zaradi zdravstvenih potreb to pomoč potrebuje in je to določeno v odločbi o usmeritvi. </w:t>
      </w:r>
    </w:p>
    <w:p w14:paraId="3B13F44F" w14:textId="77777777" w:rsidR="00B37ED7" w:rsidRDefault="00B37ED7" w:rsidP="00B37ED7"/>
    <w:p w14:paraId="64FAD404" w14:textId="6B9E82FC" w:rsidR="00B37ED7" w:rsidRPr="00B37ED7" w:rsidRDefault="00B37ED7" w:rsidP="00B37ED7">
      <w:pPr>
        <w:rPr>
          <w:u w:val="single"/>
        </w:rPr>
      </w:pPr>
      <w:r w:rsidRPr="00B37ED7">
        <w:rPr>
          <w:u w:val="single"/>
        </w:rPr>
        <w:t>Več možnosti za vključitev v dom pri zavodu</w:t>
      </w:r>
    </w:p>
    <w:p w14:paraId="5A0E2892" w14:textId="77777777" w:rsidR="00B37ED7" w:rsidRDefault="00B37ED7" w:rsidP="00B37ED7"/>
    <w:p w14:paraId="05A48442" w14:textId="766FFAA5" w:rsidR="00B37ED7" w:rsidRDefault="00B37ED7" w:rsidP="00B37ED7">
      <w:r>
        <w:t xml:space="preserve">Predlagane novosti razširjajo pravico do vključitve v oskrbo v dom pri šoli s prilagojenim programom oziroma pri zavodu za vzgojo in izobraževanje otrok s posebnimi potrebami. Sprememba omogoča, da se lahko </w:t>
      </w:r>
      <w:proofErr w:type="gramStart"/>
      <w:r>
        <w:t>učence ali dijak</w:t>
      </w:r>
      <w:r w:rsidR="006D731A">
        <w:t>e,</w:t>
      </w:r>
      <w:proofErr w:type="gramEnd"/>
      <w:r>
        <w:t xml:space="preserve"> ki so dnevno vključeni v šolo ali zavod, ki izvaja programe, občasno namesti v celodnevno oskrbo. Rešitev je namenjena predvsem razbremenitvi družin, hkrati pa krepi podporno funkcijo šole oziroma zavoda.</w:t>
      </w:r>
    </w:p>
    <w:p w14:paraId="213B2A53" w14:textId="77777777" w:rsidR="00B37ED7" w:rsidRDefault="00B37ED7" w:rsidP="00B37ED7"/>
    <w:p w14:paraId="1372938C" w14:textId="77777777" w:rsidR="00B37ED7" w:rsidRPr="00B37ED7" w:rsidRDefault="00B37ED7" w:rsidP="00B37ED7">
      <w:pPr>
        <w:rPr>
          <w:u w:val="single"/>
        </w:rPr>
      </w:pPr>
      <w:r w:rsidRPr="00B37ED7">
        <w:rPr>
          <w:u w:val="single"/>
        </w:rPr>
        <w:t xml:space="preserve">Delovanje komisij za usmerjanje in digitalizacija </w:t>
      </w:r>
    </w:p>
    <w:p w14:paraId="4AC91955" w14:textId="77777777" w:rsidR="00B37ED7" w:rsidRDefault="00B37ED7" w:rsidP="00B37ED7"/>
    <w:p w14:paraId="2D9324D9" w14:textId="75D36B52" w:rsidR="00B37ED7" w:rsidRDefault="00B37ED7" w:rsidP="00B37ED7">
      <w:r>
        <w:t xml:space="preserve">V predlogu zakona se število članov v komisijah za usmerjanje na prvi stopnji zmanjšuje s treh na najmanj dva. V komisiji bo lahko sodeloval tudi predstavnik šole, ki otroka pozna in lahko pojasni že izvedene oblike pomoči. Vlogo za odločbo o usmerjanju bo po spremembi zakona mogoče oddati tudi </w:t>
      </w:r>
      <w:r>
        <w:lastRenderedPageBreak/>
        <w:t xml:space="preserve">elektronsko. Vse te posodobitve bodo pripeljale do </w:t>
      </w:r>
      <w:proofErr w:type="gramStart"/>
      <w:r>
        <w:t>enostavnejšega</w:t>
      </w:r>
      <w:proofErr w:type="gramEnd"/>
      <w:r>
        <w:t xml:space="preserve"> in hitrejšega postopka v korist otroka. </w:t>
      </w:r>
    </w:p>
    <w:p w14:paraId="7723E512" w14:textId="77777777" w:rsidR="006D731A" w:rsidRDefault="006D731A" w:rsidP="00B37ED7">
      <w:pPr>
        <w:rPr>
          <w:u w:val="single"/>
        </w:rPr>
      </w:pPr>
    </w:p>
    <w:p w14:paraId="00F95B26" w14:textId="3FD20558" w:rsidR="00B37ED7" w:rsidRDefault="00B37ED7" w:rsidP="00B37ED7">
      <w:pPr>
        <w:rPr>
          <w:u w:val="single"/>
        </w:rPr>
      </w:pPr>
      <w:r w:rsidRPr="00B37ED7">
        <w:rPr>
          <w:u w:val="single"/>
        </w:rPr>
        <w:t>Ovrednotenje individualiziranega programa ob zaključku šolskega leta</w:t>
      </w:r>
    </w:p>
    <w:p w14:paraId="15148EE6" w14:textId="77777777" w:rsidR="00B37ED7" w:rsidRPr="00B37ED7" w:rsidRDefault="00B37ED7" w:rsidP="00B37ED7">
      <w:pPr>
        <w:rPr>
          <w:u w:val="single"/>
        </w:rPr>
      </w:pPr>
    </w:p>
    <w:p w14:paraId="4F81C3E7" w14:textId="28A5D780" w:rsidR="00FA4F40" w:rsidRDefault="00B37ED7" w:rsidP="00B37ED7">
      <w:r>
        <w:t xml:space="preserve">Predlog zakona prinaša spremembe na področju individualiziranega programa za otroka s posebnimi potrebami. Zagotavlja se večja </w:t>
      </w:r>
      <w:proofErr w:type="gramStart"/>
      <w:r>
        <w:t>fleksibilnost</w:t>
      </w:r>
      <w:proofErr w:type="gramEnd"/>
      <w:r>
        <w:t xml:space="preserve"> in možnost sprotnega prilagajanja vsebine </w:t>
      </w:r>
      <w:r w:rsidR="006D731A">
        <w:t>i</w:t>
      </w:r>
      <w:r>
        <w:t>ndividualiziranih programov potrebam otrok pri podpori in pomoči.</w:t>
      </w:r>
    </w:p>
    <w:p w14:paraId="2A15C45A" w14:textId="032392BA" w:rsidR="00B37ED7" w:rsidRDefault="00B37ED7" w:rsidP="00B37ED7">
      <w:pPr>
        <w:pStyle w:val="Vir"/>
      </w:pPr>
      <w:r w:rsidRPr="00B37ED7">
        <w:t>Vir: Ministrstvo za vzgojo in izobraževanje</w:t>
      </w:r>
    </w:p>
    <w:p w14:paraId="42A31305" w14:textId="5CB21B04" w:rsidR="003F0E89" w:rsidRDefault="003F0E89" w:rsidP="003F0E89">
      <w:pPr>
        <w:pStyle w:val="Naslov2"/>
      </w:pPr>
      <w:r>
        <w:t>Vlada potrdila besedilo predloga novele Zakona o zdravniški službi</w:t>
      </w:r>
    </w:p>
    <w:p w14:paraId="14BD290F" w14:textId="4918521A" w:rsidR="003F0E89" w:rsidRDefault="003F0E89" w:rsidP="003F0E89">
      <w:r>
        <w:t xml:space="preserve">Vlada Republike Slovenije je določila besedilo </w:t>
      </w:r>
      <w:proofErr w:type="gramStart"/>
      <w:r>
        <w:t>predloga Zakona</w:t>
      </w:r>
      <w:proofErr w:type="gramEnd"/>
      <w:r>
        <w:t xml:space="preserve"> o spremembah in dopolnitvah Zakona o zdravniški službi ter ga poslala v obravnavo Državnemu zboru Republike Slovenije po rednem postopku.</w:t>
      </w:r>
    </w:p>
    <w:p w14:paraId="37DCEC9B" w14:textId="77777777" w:rsidR="003F0E89" w:rsidRDefault="003F0E89" w:rsidP="003F0E89"/>
    <w:p w14:paraId="316DD894" w14:textId="77777777" w:rsidR="003F0E89" w:rsidRDefault="003F0E89" w:rsidP="003F0E89">
      <w:r>
        <w:t>Eden od glavnih ciljev novele je na dolgi rok povečati število družinskih in urgentnih zdravnikov, saj uvaja ugodnejše pogoje za prehod iz urgentne v družinsko medicino. Specialistom urgentne medicine namreč po določenem času dela na področju urgentne medicine omogoča prehod na specializacijo iz družinske medicine, ne da bi to vplivalo na njihovo finančno stanje, saj bodo v času opravljanja druge specializacije prejemali plačo specialista. Namen tega ukrepa je povečati zanimanje za specializacijo iz urgentne medicine in hkrati pridobiti dodatne specialiste družinske medicine, s čimer se bo okrepila primarna raven zdravstvene dejavnosti.</w:t>
      </w:r>
    </w:p>
    <w:p w14:paraId="5E1A74E3" w14:textId="77777777" w:rsidR="003F0E89" w:rsidRDefault="003F0E89" w:rsidP="003F0E89"/>
    <w:p w14:paraId="3803217A" w14:textId="0670B644" w:rsidR="003F0E89" w:rsidRDefault="003F0E89" w:rsidP="003F0E89">
      <w:r>
        <w:t>Predlog novele omogoča tudi izvedbo dodatnega razpisa specializacij zdravnikov, za specializacije, za katere obstajajo največje potrebe v okviru mreže javne zdravstvene službe</w:t>
      </w:r>
      <w:proofErr w:type="gramStart"/>
      <w:r>
        <w:t xml:space="preserve"> in</w:t>
      </w:r>
      <w:proofErr w:type="gramEnd"/>
      <w:r>
        <w:t xml:space="preserve"> so bila zanje na rednem razpisu vsa mesta zasedena. S tem bo zagotovljeno ustrezno upoštevanje dejanskega stanja in potreb mreže javne zdravstvene službe.</w:t>
      </w:r>
    </w:p>
    <w:p w14:paraId="6B280635" w14:textId="77777777" w:rsidR="003F0E89" w:rsidRDefault="003F0E89" w:rsidP="003F0E89"/>
    <w:p w14:paraId="798304A1" w14:textId="77777777" w:rsidR="003F0E89" w:rsidRDefault="003F0E89" w:rsidP="003F0E89">
      <w:r>
        <w:t xml:space="preserve">Razširjajo se razlogi za odvzem licence, in sicer po novem tudi v primeru pravnomočne obsodbe zoper spolno nedotakljivost, koruptivnih dejanj, hujšega kaznivega dejanja, izrečenih ukrepov tujih </w:t>
      </w:r>
      <w:proofErr w:type="gramStart"/>
      <w:r>
        <w:t>regulatornih</w:t>
      </w:r>
      <w:proofErr w:type="gramEnd"/>
      <w:r>
        <w:t xml:space="preserve"> organov, s katerimi je zdravniku v tujini omejeno ali onemogočeno opravljanje zdravniške službe.</w:t>
      </w:r>
    </w:p>
    <w:p w14:paraId="32558B8D" w14:textId="77777777" w:rsidR="003F0E89" w:rsidRDefault="003F0E89" w:rsidP="003F0E89"/>
    <w:p w14:paraId="16D76BD4" w14:textId="77777777" w:rsidR="003F0E89" w:rsidRDefault="003F0E89" w:rsidP="003F0E89">
      <w:r>
        <w:t xml:space="preserve">Predlog novele zakona določa prenos pristojnosti za sprejem nekaterih podzakonskih aktov z zbornice na ministrstvo. Sprejem večine podzakonskih aktov, ki jih določa zakon, je </w:t>
      </w:r>
      <w:proofErr w:type="gramStart"/>
      <w:r>
        <w:t>sedaj</w:t>
      </w:r>
      <w:proofErr w:type="gramEnd"/>
      <w:r>
        <w:t xml:space="preserve"> v pristojnosti zbornice, ki jih sprejme v soglasju z ministrom. S prenosom pristojnosti se rešujejo težave v usklajevanju vsebin in pravočasnem sprejemanju podzakonskih aktov. Hkrati pa bo zbornica še vedno obdržala pomembno vlogo pri pripravi podzakonskih aktov, saj bo moralo ministrstvo pred vsako spremembo podzakonskega akta predhodno pridobiti mnenje zbornice.  </w:t>
      </w:r>
    </w:p>
    <w:p w14:paraId="6150620E" w14:textId="77777777" w:rsidR="003F0E89" w:rsidRDefault="003F0E89" w:rsidP="003F0E89"/>
    <w:p w14:paraId="63CE9C35" w14:textId="77777777" w:rsidR="003F0E89" w:rsidRDefault="003F0E89" w:rsidP="003F0E89">
      <w:r>
        <w:t xml:space="preserve">Zaradi neenotnega tolmačenja pristojnosti zdravnika z osnovno licenco predlog novele zakona vsebuje natančnejšo definicijo njegovih pristojnosti. To je pomembno predvsem za zagotavljanje kakovosti in varnosti zdravstvene obravnave </w:t>
      </w:r>
      <w:proofErr w:type="gramStart"/>
      <w:r>
        <w:t>pacientov</w:t>
      </w:r>
      <w:proofErr w:type="gramEnd"/>
      <w:r>
        <w:t>.</w:t>
      </w:r>
    </w:p>
    <w:p w14:paraId="7D839E3B" w14:textId="77777777" w:rsidR="003F0E89" w:rsidRDefault="003F0E89" w:rsidP="003F0E89"/>
    <w:p w14:paraId="084B9764" w14:textId="3DE461AA" w:rsidR="003F0E89" w:rsidRDefault="003F0E89" w:rsidP="003F0E89">
      <w:r>
        <w:t xml:space="preserve">Novela natančneje določa razloge za prekinitev specializacije, saj </w:t>
      </w:r>
      <w:proofErr w:type="gramStart"/>
      <w:r>
        <w:t>do sedaj</w:t>
      </w:r>
      <w:proofErr w:type="gramEnd"/>
      <w:r>
        <w:t xml:space="preserve"> nekateri niso bili zajeti, hkrati pa ustrezneje ureja obveznost specializanta za povračilo stroškov specializacije v primeru neizpolnitve njegovih obveznosti. </w:t>
      </w:r>
    </w:p>
    <w:p w14:paraId="56FB8DA6" w14:textId="77777777" w:rsidR="003F0E89" w:rsidRDefault="003F0E89" w:rsidP="003F0E89"/>
    <w:p w14:paraId="0B760D99" w14:textId="77777777" w:rsidR="003F0E89" w:rsidRDefault="003F0E89" w:rsidP="003F0E89">
      <w:r>
        <w:lastRenderedPageBreak/>
        <w:t>Poleg tega novela določa, da bi se moral specializant, ki bi bil izbran na nacionalnem razpisu, zaposliti pri izvajalcu zdravstvene dejavnosti v okviru mreže javne zdravstvene službe in ne pri zasebnem izvajalcu zdravstvene dejavnosti, s čimer se krepi mreža javne zdravstvene službe.</w:t>
      </w:r>
    </w:p>
    <w:p w14:paraId="4AF45676" w14:textId="77777777" w:rsidR="003F0E89" w:rsidRDefault="003F0E89" w:rsidP="003F0E89"/>
    <w:p w14:paraId="1AA5C955" w14:textId="77777777" w:rsidR="003F0E89" w:rsidRDefault="003F0E89" w:rsidP="003F0E89">
      <w:r>
        <w:t>Izenačujejo se tudi pravice vseh tujcev za začasno ali občasno opravljanje zdravstvenih storitev v Sloveniji, ki so poklicno kvalifikacijo pridobili v državi članici Evropske unije, državi Evropskega gospodarskega prostora ali Švicarski konfederaciji. Tako ne bo več razlikovanja glede na državljanstvo posameznika.</w:t>
      </w:r>
    </w:p>
    <w:p w14:paraId="7B25E2E8" w14:textId="65297AE6" w:rsidR="007655BB" w:rsidRDefault="003F0E89" w:rsidP="003F0E89">
      <w:pPr>
        <w:pStyle w:val="Vir"/>
      </w:pPr>
      <w:r>
        <w:t>Vir: Ministrstvo za zdravje</w:t>
      </w:r>
    </w:p>
    <w:p w14:paraId="31562A39" w14:textId="6F206C05" w:rsidR="00CF06D8" w:rsidRDefault="00CF06D8" w:rsidP="00CF06D8">
      <w:pPr>
        <w:pStyle w:val="Naslov2"/>
      </w:pPr>
      <w:r>
        <w:t>Z novelo Zakona o voznikih do večje prometne varnosti otrok in mladostnikov</w:t>
      </w:r>
    </w:p>
    <w:p w14:paraId="4B883BA3" w14:textId="77777777" w:rsidR="00CF06D8" w:rsidRDefault="00CF06D8" w:rsidP="00CF06D8">
      <w:r>
        <w:t>Vlada Republike Slovenije je sprejela predlog novele Zakona o voznikih, s katero zvišuje starostno mejo za vožnjo e-skirojev in mopedov, katerih konstrukcijsko določena hitrost ne presega 25</w:t>
      </w:r>
      <w:proofErr w:type="gramStart"/>
      <w:r>
        <w:t xml:space="preserve"> km</w:t>
      </w:r>
      <w:proofErr w:type="gramEnd"/>
      <w:r>
        <w:t>/h in ga po nujnem postopku pošilja v obravnavo Državnemu zboru. Veljavni Zakon o voznikih zakon določa, da lahka motorna vozila, med katera sodi tudi električni skiro in mopede, katerih konstrukcijsko določena hitrost ne presega 25</w:t>
      </w:r>
      <w:proofErr w:type="gramStart"/>
      <w:r>
        <w:t xml:space="preserve"> km</w:t>
      </w:r>
      <w:proofErr w:type="gramEnd"/>
      <w:r>
        <w:t>/h, lahko vozijo otroci od 12. do 14. leta starosti s kolesarsko izkaznico in osebe, starejše od 14 let.</w:t>
      </w:r>
    </w:p>
    <w:p w14:paraId="4464C8C9" w14:textId="77777777" w:rsidR="00CF06D8" w:rsidRDefault="00CF06D8" w:rsidP="00CF06D8">
      <w:r>
        <w:t xml:space="preserve"> </w:t>
      </w:r>
    </w:p>
    <w:p w14:paraId="6977A86D" w14:textId="77777777" w:rsidR="00CF06D8" w:rsidRDefault="00CF06D8" w:rsidP="00CF06D8">
      <w:r>
        <w:t>V zadnjem obdobju Policija beleži poslabšanje prometne varnosti, tudi na področju vožnje e-skirojev in mopedov, katerih konstrukcijsko določena hitrost ne presega 25</w:t>
      </w:r>
      <w:proofErr w:type="gramStart"/>
      <w:r>
        <w:t xml:space="preserve"> km</w:t>
      </w:r>
      <w:proofErr w:type="gramEnd"/>
      <w:r>
        <w:t>/h. Tako je bilo v letu 2021 med mladostniki zabeleženih 26 prometnih nesreč z e-skiroji, letos do 10. novembra pa skoraj trikrat več, oziroma že 76. Med mladoletnimi vozniki mopedov do 25</w:t>
      </w:r>
      <w:proofErr w:type="gramStart"/>
      <w:r>
        <w:t xml:space="preserve"> km</w:t>
      </w:r>
      <w:proofErr w:type="gramEnd"/>
      <w:r>
        <w:t xml:space="preserve">/h v je bilo leta 2021 zabeleženih 40 prometnih nesreč, lani že trikrat več oziroma 119, letos do 10. novembra pa kar 99. </w:t>
      </w:r>
    </w:p>
    <w:p w14:paraId="2E853C88" w14:textId="77777777" w:rsidR="00CF06D8" w:rsidRDefault="00CF06D8" w:rsidP="00CF06D8"/>
    <w:p w14:paraId="48700C91" w14:textId="77777777" w:rsidR="00CF06D8" w:rsidRDefault="00CF06D8" w:rsidP="00CF06D8">
      <w:r>
        <w:t>Ministrstvo za infrastrukturo je zato pripravilo novelo Zakona o voznikih, ki zvišuje starostno mejo, tako da bo vožnja e-skirojev in mopedov, katerih konstrukcijsko določena hitrost ne presega 25</w:t>
      </w:r>
      <w:proofErr w:type="gramStart"/>
      <w:r>
        <w:t xml:space="preserve"> km</w:t>
      </w:r>
      <w:proofErr w:type="gramEnd"/>
      <w:r>
        <w:t xml:space="preserve">/h dovoljena osebam, starejšim od 15 let. Starost 15 let je bila določena na podlagi ureditve Zakona o voznikih, ki v 61. členu že sedaj določa starost 15 let za vožnjo motornega vozila kategorije </w:t>
      </w:r>
      <w:proofErr w:type="gramStart"/>
      <w:r>
        <w:t>AM</w:t>
      </w:r>
      <w:proofErr w:type="gramEnd"/>
      <w:r>
        <w:t xml:space="preserve"> (do 45km/h), pri kateri je že potrebno opravljati vozniški izpit. Tudi Evropski svet za varnost v prometu priporoča, da je najnižja starost za vožnjo električnih skirojev 16 let ali enaka starosti za vožnjo </w:t>
      </w:r>
      <w:proofErr w:type="gramStart"/>
      <w:r>
        <w:t>mopeda</w:t>
      </w:r>
      <w:proofErr w:type="gramEnd"/>
      <w:r>
        <w:t xml:space="preserve">. </w:t>
      </w:r>
    </w:p>
    <w:p w14:paraId="0D9EE461" w14:textId="77777777" w:rsidR="00CF06D8" w:rsidRDefault="00CF06D8" w:rsidP="00CF06D8"/>
    <w:p w14:paraId="23AC1E94" w14:textId="77777777" w:rsidR="00CF06D8" w:rsidRDefault="00CF06D8" w:rsidP="00CF06D8">
      <w:r>
        <w:t>S predlagano spremembo se Slovenija približuje evropskim praksam, kot je denimo Finska in uresničuje cilje Resolucije o nacionalnem programu varnosti cestnega prometa za obdobje od 2023 do 2030 (RENPVCP23-30), ki med prioritetami določa povečanje varnosti otrok in mladostnikov v prometu.</w:t>
      </w:r>
    </w:p>
    <w:p w14:paraId="1D1DD63B" w14:textId="77777777" w:rsidR="00CF06D8" w:rsidRDefault="00CF06D8" w:rsidP="00CF06D8"/>
    <w:p w14:paraId="1CB04D55" w14:textId="77777777" w:rsidR="00CF06D8" w:rsidRDefault="00CF06D8" w:rsidP="00CF06D8">
      <w:r>
        <w:t>Verjamemo, da je zvišanje starostne meje ukrep, ki bo bistveno prispeval k izboljšanju prometne varnosti.</w:t>
      </w:r>
    </w:p>
    <w:p w14:paraId="1BC33B90" w14:textId="32937CB0" w:rsidR="007655BB" w:rsidRDefault="00CF06D8" w:rsidP="00CF06D8">
      <w:pPr>
        <w:pStyle w:val="Vir"/>
      </w:pPr>
      <w:r>
        <w:t>Vir: Ministrstvo za infrastrukturo</w:t>
      </w:r>
    </w:p>
    <w:p w14:paraId="0092F5B2" w14:textId="70FEA0B5" w:rsidR="00FF5324" w:rsidRDefault="00FF5324" w:rsidP="00FF5324">
      <w:pPr>
        <w:pStyle w:val="Naslov2"/>
      </w:pPr>
      <w:r>
        <w:t>Z dopolnitvijo Zakona o orožju se uvaja začasna možnost izročitve orožja in streliva</w:t>
      </w:r>
    </w:p>
    <w:p w14:paraId="0E33F022" w14:textId="77777777" w:rsidR="00FF5324" w:rsidRDefault="00FF5324" w:rsidP="00FF5324">
      <w:r>
        <w:t xml:space="preserve">Vlada Republike Slovenije je določila besedilo </w:t>
      </w:r>
      <w:proofErr w:type="gramStart"/>
      <w:r>
        <w:t>predloga Zakona</w:t>
      </w:r>
      <w:proofErr w:type="gramEnd"/>
      <w:r>
        <w:t xml:space="preserve"> o dopolnitvi Zakona o orožju in ga pošlje v obravnavo in sprejetje Državnemu zboru Republike Slovenije po nujnem postopku. Glavni cilj predloga zakona je zagotavljanje višje stopnje varnosti v Sloveniji in v največji možni meri zmanjšati kriminaliteto, povezano z orožjem. </w:t>
      </w:r>
    </w:p>
    <w:p w14:paraId="79900694" w14:textId="77777777" w:rsidR="00FF5324" w:rsidRDefault="00FF5324" w:rsidP="00FF5324"/>
    <w:p w14:paraId="25594322" w14:textId="77777777" w:rsidR="00FF5324" w:rsidRDefault="00FF5324" w:rsidP="00FF5324">
      <w:r>
        <w:lastRenderedPageBreak/>
        <w:t>Z dopolnitvijo zakona se daje imetnikom orožja oziroma streliva brez veljavne orožne listine in imetnikom nedovoljenega orožja oziroma streliva (tudi eksplozivno orožje, kot so bombe, mine, granate) možnost izročitve tovrstnega orožja oziroma streliva policiji. Ukrep je začasen in velja do 31. januarja 2026.</w:t>
      </w:r>
    </w:p>
    <w:p w14:paraId="6C7125AC" w14:textId="77777777" w:rsidR="00FF5324" w:rsidRDefault="00FF5324" w:rsidP="00FF5324"/>
    <w:p w14:paraId="4BBF2BC6" w14:textId="77777777" w:rsidR="00FF5324" w:rsidRDefault="00FF5324" w:rsidP="00FF5324">
      <w:r>
        <w:t>Orožje se izroči tako, da ga policija prevzame pri imetniku po predhodni najavi. Policija ob tem imetniku izda potrdilo s podatki o imetniku in izročenem orožju oziroma strelivu. Ob izročitvi orožja oziroma streliva policija preveri identiteto imetnika in v evidenco, ki jo upravlja na podlagi Zakona o nalogah in pooblastilih policije, vnese podatke o imetniku in izročenem orožju oziroma strelivu. Policija izročeno orožje oziroma strelivo izroči Ministrstvu za notranje zadeve. Za izročeno orožje oziroma strelivo ni mogoče pridobiti orožne listine. Orožje oziroma strelivo se lahko uniči, podari muzeju ali v izobraževalne namene policije.</w:t>
      </w:r>
    </w:p>
    <w:p w14:paraId="7FFF212B" w14:textId="77777777" w:rsidR="00FF5324" w:rsidRDefault="00FF5324" w:rsidP="00FF5324"/>
    <w:p w14:paraId="79A87171" w14:textId="77777777" w:rsidR="00FF5324" w:rsidRDefault="00FF5324" w:rsidP="00FF5324">
      <w:r>
        <w:t>Imetnik, ki bo v okviru abolicije oddal orožje oziroma strelivo, za posedovanje nezakonitega orožja ne bo kaznovan. Prav tako mu ne bo pripadala odškodnina ali povračilo kakršnih koli stroškov.</w:t>
      </w:r>
    </w:p>
    <w:p w14:paraId="66C464B3" w14:textId="4E1501F2" w:rsidR="00365C58" w:rsidRDefault="00FF5324" w:rsidP="00FF5324">
      <w:pPr>
        <w:pStyle w:val="Vir"/>
      </w:pPr>
      <w:r>
        <w:t>Vir: Ministrstvo za notranje zadeve</w:t>
      </w:r>
    </w:p>
    <w:p w14:paraId="64E883B4" w14:textId="412C7595" w:rsidR="0013153B" w:rsidRDefault="0013153B" w:rsidP="0013153B">
      <w:pPr>
        <w:pStyle w:val="Naslov2"/>
      </w:pPr>
      <w:r>
        <w:t>Spremembe letnega načrta upravljanja kapitalskih naložb Republike Slovenije</w:t>
      </w:r>
    </w:p>
    <w:p w14:paraId="47118B20" w14:textId="77777777" w:rsidR="0013153B" w:rsidRDefault="0013153B" w:rsidP="0013153B">
      <w:r>
        <w:t>Vlada je na današnji seji sprejela spremembe letnega načrta upravljanja kapitalskih naložb Republike Slovenije v upravljanju Vlade Republike Slovenije za leto 2025, ki se nanašajo na podjetje ELES.</w:t>
      </w:r>
    </w:p>
    <w:p w14:paraId="07131256" w14:textId="77777777" w:rsidR="0013153B" w:rsidRDefault="0013153B" w:rsidP="0013153B">
      <w:r>
        <w:t>Maja letos sprejeti letni načrt upravljanja (LNU) za leto 2025 ne predvideva povečanja osnovnega kapitala družbe ELES. Zato je Ministrstvo za okolje, podnebje in energijo, ki je pristojno za spremljanje naložbe v družbi ELES, predlagalo spremembe LNU za leto 2025, predvidevajo povečanje osnovnega kapitala družbe ELES iz zbranih namenskih sredstev.</w:t>
      </w:r>
    </w:p>
    <w:p w14:paraId="01B31A34" w14:textId="77777777" w:rsidR="0013153B" w:rsidRDefault="0013153B" w:rsidP="0013153B"/>
    <w:p w14:paraId="4F00EFC4" w14:textId="77777777" w:rsidR="0013153B" w:rsidRDefault="0013153B" w:rsidP="0013153B">
      <w:r>
        <w:t>Zakon o uporabi sredstev, pridobljenih iz naslova kupnine na podlagi zakona o lastninskem preoblikovanju podjetij</w:t>
      </w:r>
      <w:proofErr w:type="gramStart"/>
      <w:r>
        <w:t xml:space="preserve"> namreč</w:t>
      </w:r>
      <w:proofErr w:type="gramEnd"/>
      <w:r>
        <w:t xml:space="preserve"> določa, da se sredstva, ki so zbrana na namenski postavki ministrstva, pristojnega za energijo, namenijo za investicije v izgradnjo energetske infrastrukture za prenos električne energije na napetostnem nivoju 110 kV ali višjem. Prav tako zakon določa, da se z navedenimi sredstvi poveča osnovni kapital gospodarske družbe, ki opravlja dejavnost gospodarske javne službe sistemskega operaterja.</w:t>
      </w:r>
    </w:p>
    <w:p w14:paraId="40C2796E" w14:textId="48F5748E" w:rsidR="00FA4F40" w:rsidRDefault="0013153B" w:rsidP="0013153B">
      <w:pPr>
        <w:pStyle w:val="Vir"/>
      </w:pPr>
      <w:r>
        <w:t>Vir: Ministrstvo za finance</w:t>
      </w:r>
    </w:p>
    <w:p w14:paraId="459D0C26" w14:textId="2A89F8CC" w:rsidR="009A3BB2" w:rsidRDefault="009A3BB2" w:rsidP="009A3BB2">
      <w:pPr>
        <w:pStyle w:val="Naslov2"/>
      </w:pPr>
      <w:r>
        <w:t>Vlada prerazporeja sredstva državnega proračuna</w:t>
      </w:r>
    </w:p>
    <w:p w14:paraId="3E7AE474" w14:textId="77777777" w:rsidR="009A3BB2" w:rsidRDefault="009A3BB2" w:rsidP="009A3BB2">
      <w:r>
        <w:t>Vlada je na današnji seji odločila o prerazporeditvah pravic porabe v letošnjem državnem proračunu.</w:t>
      </w:r>
    </w:p>
    <w:p w14:paraId="0B9AFC21" w14:textId="77777777" w:rsidR="009A3BB2" w:rsidRDefault="009A3BB2" w:rsidP="009A3BB2"/>
    <w:p w14:paraId="53C72420" w14:textId="77777777" w:rsidR="009A3BB2" w:rsidRDefault="009A3BB2" w:rsidP="009A3BB2">
      <w:r>
        <w:t xml:space="preserve">Ministrstvo za infrastrukturo, Ministrstvo za delo, družino, socialne zadeve in enake možnosti, Ministrstvo za kulturo in Ministrstvo za naravne vire in prostor prerazporejajo pravice porabe na Ministrstvo za vzgojo in izobraževanje v skupni višini 17,7 milijona evrov. Pravice porabe se zagotavljajo za plače zaposlenih v osnovnih šolah in osnovnih šolah s prilagojenim programom. </w:t>
      </w:r>
    </w:p>
    <w:p w14:paraId="19C1CAED" w14:textId="77777777" w:rsidR="009A3BB2" w:rsidRDefault="009A3BB2" w:rsidP="009A3BB2"/>
    <w:p w14:paraId="3A929DC5" w14:textId="77777777" w:rsidR="009A3BB2" w:rsidRDefault="009A3BB2" w:rsidP="009A3BB2">
      <w:r>
        <w:t xml:space="preserve">Ministrstvo za delo, družino, socialne zadeve in enake možnosti prav tako prerazporeja pravice porabe v okviru svojega finančnega načrta v višini 7,3 milijona evrov. Pravice porabe se zagotavljajo za plačilo obveznosti za leto 2025 za starševska nadomestila, </w:t>
      </w:r>
      <w:proofErr w:type="gramStart"/>
      <w:r>
        <w:t>transfere</w:t>
      </w:r>
      <w:proofErr w:type="gramEnd"/>
      <w:r>
        <w:t xml:space="preserve"> brezposelnim in za druge družinske prejemke. </w:t>
      </w:r>
    </w:p>
    <w:p w14:paraId="25BB66D5" w14:textId="77777777" w:rsidR="009A3BB2" w:rsidRDefault="009A3BB2" w:rsidP="009A3BB2"/>
    <w:p w14:paraId="2164D22C" w14:textId="77777777" w:rsidR="009A3BB2" w:rsidRDefault="009A3BB2" w:rsidP="009A3BB2">
      <w:r>
        <w:t xml:space="preserve">Ministrstvo za kmetijstvo, gozdarstvo in prehrano prerazporeja pravice porabe v okviru svojega finančnega načrta v višini 1,9 milijona evrov. Sredstva se prerazporejajo za zagotovitev izplačila </w:t>
      </w:r>
      <w:r>
        <w:lastRenderedPageBreak/>
        <w:t xml:space="preserve">upravičencem na podlagi Odloka o finančni pomoči za nadomestilo izpada dohodka v kmetijski proizvodnji zaradi pozebe v letu 2024. </w:t>
      </w:r>
    </w:p>
    <w:p w14:paraId="0FD0296E" w14:textId="33DF9ED4" w:rsidR="00365C58" w:rsidRDefault="009A3BB2" w:rsidP="009A3BB2">
      <w:pPr>
        <w:pStyle w:val="Vir"/>
      </w:pPr>
      <w:r>
        <w:t>Vir: Ministrstvo za finance</w:t>
      </w:r>
    </w:p>
    <w:p w14:paraId="1A4B55CF" w14:textId="4AAE5705" w:rsidR="00FA4F40" w:rsidRDefault="00FA4F40" w:rsidP="000F48C2">
      <w:pPr>
        <w:pStyle w:val="Naslov2"/>
      </w:pPr>
      <w:r>
        <w:t>Informacija o nameravanem podpisu Memoranduma o dogovoru med Vlado Republike Slovenije in Vlado Združenih držav Amerike o pogojih predaje algoritma MEDLEY za zaščito NATO tajnih podatkov</w:t>
      </w:r>
    </w:p>
    <w:p w14:paraId="222FEDBB" w14:textId="77777777" w:rsidR="000F48C2" w:rsidRDefault="000F48C2" w:rsidP="000F48C2">
      <w:r>
        <w:t>Vlada Republike Slovenije se je seznanila z Informacijo o nameravanem podpisu Memoranduma o dogovoru med Vlado Republike Slovenije in Vlado Združenih držav Amerike o pogojih predaje algoritma MEDLEY za zaščito NATO tajnih podatkov.</w:t>
      </w:r>
    </w:p>
    <w:p w14:paraId="23BFF088" w14:textId="77777777" w:rsidR="000F48C2" w:rsidRDefault="000F48C2" w:rsidP="000F48C2"/>
    <w:p w14:paraId="157B63D5" w14:textId="77777777" w:rsidR="000F48C2" w:rsidRDefault="000F48C2" w:rsidP="000F48C2">
      <w:r>
        <w:t xml:space="preserve">Urad Vlade Republike Slovenije za varovanje tajnih podatkov izvaja </w:t>
      </w:r>
      <w:proofErr w:type="gramStart"/>
      <w:r>
        <w:t>aktivnosti</w:t>
      </w:r>
      <w:proofErr w:type="gramEnd"/>
      <w:r>
        <w:t xml:space="preserve"> v smeri pridobitve ustreznih kriptografskih algoritmov za varovanje NATO tajnih podatkov višjih stopenj tajnosti. Pridobitev kriptografskih algoritmov je pomembna tako z gospodarsko ekonomskega vidika</w:t>
      </w:r>
      <w:proofErr w:type="gramStart"/>
      <w:r>
        <w:t>,</w:t>
      </w:r>
      <w:proofErr w:type="gramEnd"/>
      <w:r>
        <w:t xml:space="preserve"> kot tudi v smislu promocije slovenskega znanja in širše prepoznavnosti Republike Slovenije v zvezi NATO kot države proizvajalke kriptografskih rešitev.</w:t>
      </w:r>
    </w:p>
    <w:p w14:paraId="22049D37" w14:textId="39B18E5D" w:rsidR="000F48C2" w:rsidRDefault="000F48C2" w:rsidP="000F48C2">
      <w:pPr>
        <w:pStyle w:val="Vir"/>
      </w:pPr>
      <w:r>
        <w:t>Vir: Urad vlade za varovanje tajnih podatkov</w:t>
      </w:r>
    </w:p>
    <w:p w14:paraId="29726327" w14:textId="04444E89" w:rsidR="00FA4F40" w:rsidRDefault="00FA4F40" w:rsidP="000F48C2">
      <w:pPr>
        <w:pStyle w:val="Naslov2"/>
      </w:pPr>
      <w:r>
        <w:t>Informacija o nameravanem podpisu Memoranduma o dogovoru med Vlado Republike Slovenije in Vlado Združenih držav Amerike o pogojih predaje algoritma SPONDULIX za zaščito NATO tajnih podatkov</w:t>
      </w:r>
    </w:p>
    <w:p w14:paraId="01CD18F3" w14:textId="77777777" w:rsidR="000F48C2" w:rsidRDefault="000F48C2" w:rsidP="000F48C2">
      <w:r>
        <w:t>Vlada Republike Slovenije se je seznanila z Informacijo o nameravanem podpisu Memoranduma o dogovoru med Vlado Republike Slovenije in Vlado Združenih držav Amerike o pogojih predaje algoritma SPONDULIX za zaščito NATO tajnih podatkov.</w:t>
      </w:r>
    </w:p>
    <w:p w14:paraId="6B9AFA04" w14:textId="77777777" w:rsidR="000F48C2" w:rsidRDefault="000F48C2" w:rsidP="000F48C2"/>
    <w:p w14:paraId="3442D35B" w14:textId="2AC89222" w:rsidR="000F48C2" w:rsidRDefault="000F48C2" w:rsidP="000F48C2">
      <w:r>
        <w:t xml:space="preserve">Urad Vlade Republike Slovenije za varovanje tajnih podatkov izvaja </w:t>
      </w:r>
      <w:proofErr w:type="gramStart"/>
      <w:r>
        <w:t>aktivnosti</w:t>
      </w:r>
      <w:proofErr w:type="gramEnd"/>
      <w:r>
        <w:t xml:space="preserve"> v smeri pridobitve ustreznih kriptografskih algoritmov za varovanje NATO tajnih podatkov višjih stopenj tajnosti. Pridobitev kriptografskih algoritmov je pomembna tako z gospodarsko ekonomskega vidika</w:t>
      </w:r>
      <w:proofErr w:type="gramStart"/>
      <w:r>
        <w:t>,</w:t>
      </w:r>
      <w:proofErr w:type="gramEnd"/>
      <w:r>
        <w:t xml:space="preserve"> kot tudi v smislu promocije slovenskega znanja in širše prepoznavnosti Republike Slovenije v zvezi NATO kot države proizvajalke kriptografskih rešitev.</w:t>
      </w:r>
    </w:p>
    <w:p w14:paraId="6E2655E9" w14:textId="02B322EE" w:rsidR="000F48C2" w:rsidRDefault="000F48C2" w:rsidP="000F48C2">
      <w:pPr>
        <w:pStyle w:val="Vir"/>
      </w:pPr>
      <w:r>
        <w:t>Vir: Urad vlade za varovanje tajnih podatkov</w:t>
      </w:r>
    </w:p>
    <w:p w14:paraId="1E64FE64" w14:textId="1F8A886B" w:rsidR="0000256C" w:rsidRDefault="0000256C" w:rsidP="0000256C">
      <w:pPr>
        <w:pStyle w:val="Naslov2"/>
      </w:pPr>
      <w:r>
        <w:t xml:space="preserve">Vlada sprejela Sklep o imenovanju članov </w:t>
      </w:r>
      <w:proofErr w:type="gramStart"/>
      <w:r>
        <w:t>Nacionalnega</w:t>
      </w:r>
      <w:proofErr w:type="gramEnd"/>
      <w:r>
        <w:t xml:space="preserve"> sveta za bralno pismenost</w:t>
      </w:r>
    </w:p>
    <w:p w14:paraId="7FF166E6" w14:textId="77777777" w:rsidR="0000256C" w:rsidRDefault="0000256C" w:rsidP="0000256C">
      <w:r>
        <w:t xml:space="preserve">Vlada je Nacionalno strategijo bralne pismenosti za obdobje 2019-2030 sprejela 19. decembra 2019. Omenjena strategija je predvidela, da vlada imenuje </w:t>
      </w:r>
      <w:proofErr w:type="gramStart"/>
      <w:r>
        <w:t>Nacionalni</w:t>
      </w:r>
      <w:proofErr w:type="gramEnd"/>
      <w:r>
        <w:t xml:space="preserve"> svet za bralno pismenost, ki spremlja uresničevanje te strategije. Svet sestavljajo strokovnjakinje in strokovnjaki s področja pismenosti od predšolske vzgoje do tretjega življenjskega obdobja (do deset članov), ki pokrivajo različne vidike razvoja pismenosti, in predstavniki vladnih resorjev, ključnih za razvoj pismenosti (do pet članov). Administrativno in tehnično podporo ter sredstva za njegovo delovanje zagotovi Ministrstvo za vzgojo in izobraževanje.</w:t>
      </w:r>
    </w:p>
    <w:p w14:paraId="6B058CA6" w14:textId="77777777" w:rsidR="0000256C" w:rsidRDefault="0000256C" w:rsidP="0000256C"/>
    <w:p w14:paraId="4EF1A953" w14:textId="0664F71A" w:rsidR="0000256C" w:rsidRDefault="0000256C" w:rsidP="0000256C">
      <w:r>
        <w:t xml:space="preserve">Vlada je </w:t>
      </w:r>
      <w:proofErr w:type="gramStart"/>
      <w:r>
        <w:t>11. 2. 2021</w:t>
      </w:r>
      <w:proofErr w:type="gramEnd"/>
      <w:r>
        <w:t xml:space="preserve"> ustanovila Nacionalni svet za bralno pismenost. V Nacionalni svet za bralno pismenost je s sklepom </w:t>
      </w:r>
      <w:proofErr w:type="gramStart"/>
      <w:r>
        <w:t>24. 2. 2021</w:t>
      </w:r>
      <w:proofErr w:type="gramEnd"/>
      <w:r>
        <w:t xml:space="preserve"> imenovala posamezne člane, pri čemer je s sklepom o spremembi Sklepa o imenovanju članov Nacionalnega sveta za bralno pismenost 4. 5. 2023, 25. 10. 2023 in 22. 8. 2024 razrešila in imenovala nove člane Nacionalnega sveta za bralno pismenost. Članom je mandat v svetu potekel </w:t>
      </w:r>
      <w:proofErr w:type="gramStart"/>
      <w:r>
        <w:t>24. 2. 2025</w:t>
      </w:r>
      <w:proofErr w:type="gramEnd"/>
      <w:r>
        <w:t>, zato se predlaga imenovanje novih članov.</w:t>
      </w:r>
    </w:p>
    <w:p w14:paraId="27F9BA15" w14:textId="77777777" w:rsidR="0000256C" w:rsidRDefault="0000256C" w:rsidP="0000256C"/>
    <w:p w14:paraId="326484CE" w14:textId="77777777" w:rsidR="0000256C" w:rsidRDefault="0000256C" w:rsidP="0000256C">
      <w:r>
        <w:lastRenderedPageBreak/>
        <w:t xml:space="preserve">V </w:t>
      </w:r>
      <w:proofErr w:type="gramStart"/>
      <w:r>
        <w:t>Nacionalni</w:t>
      </w:r>
      <w:proofErr w:type="gramEnd"/>
      <w:r>
        <w:t xml:space="preserve"> svet za bralno pismenost se tako za obdobje štirih let imenujejo: državna sekretarka na Ministrstvu za vzgojo in izobraževanje Janja Zupančič kot predsednica ter Nada Požar Matijašič prav tako iz Ministrstva za vzgojo in izobraževanje; dr. Nataša Demšar Pečak iz Ministrstva za delo, družino, socialne zadeve in enake možnosti; mag. Nataša Bucik iz Ministrstva za kulturo; Marija Bergant iz Ministrstva za visoko šolstvo, znanost in inovacije; dr. Katarina Merše Lovrinčević iz Ministrstva za zdravje; Vanja Kavčnik-Kolar iz Zavoda Republike Slovenije za šolstvo, Danuša Škapin iz Centra Republike Slovenije za poklicno in strokovno izobraževanje; dr. Nataša Potočnik iz Andragoškega centra Slovenije; dr. Igor Saksida iz Pedagoške fakultete; dr. Alojzija Zupan Sosič iz Filozofske fakultete; dr. Dragica Haramija iz Filozofske fakultete in Pedagoške fakultete, Univerze v Mariboru; dr. Sonja Rutar iz Pedagoške fakultete, Univerze na Primorskem; Sabina Tavčar iz Javne agencije za knjigo Republike Slovenije in dr. Eva Klemenčič Mirazchiyski iz Pedagoškega inštituta.</w:t>
      </w:r>
    </w:p>
    <w:p w14:paraId="11168FD1" w14:textId="3A3C7492" w:rsidR="00FA4F40" w:rsidRDefault="0000256C" w:rsidP="0000256C">
      <w:pPr>
        <w:pStyle w:val="Vir"/>
      </w:pPr>
      <w:r>
        <w:t>Vir: Ministrstvo za vzgojo in izobraževanje</w:t>
      </w:r>
    </w:p>
    <w:p w14:paraId="211AAF91" w14:textId="25C3F4B8" w:rsidR="00C911BE" w:rsidRDefault="00C911BE" w:rsidP="00C911BE">
      <w:pPr>
        <w:pStyle w:val="Naslov2"/>
      </w:pPr>
      <w:r>
        <w:t xml:space="preserve">Začetek postopkov za nakup objekta za Upravni </w:t>
      </w:r>
      <w:proofErr w:type="gramStart"/>
      <w:r>
        <w:t>center</w:t>
      </w:r>
      <w:proofErr w:type="gramEnd"/>
      <w:r>
        <w:t xml:space="preserve"> v Murski Soboti</w:t>
      </w:r>
    </w:p>
    <w:p w14:paraId="58E05ADE" w14:textId="77777777" w:rsidR="00C911BE" w:rsidRDefault="00C911BE" w:rsidP="00C911BE">
      <w:r>
        <w:t xml:space="preserve">Vlada Republike Slovenije se je seznanila z začetkom postopkov nakupa objekta Upravni </w:t>
      </w:r>
      <w:proofErr w:type="gramStart"/>
      <w:r>
        <w:t>center</w:t>
      </w:r>
      <w:proofErr w:type="gramEnd"/>
      <w:r>
        <w:t xml:space="preserve"> v Murski Soboti.</w:t>
      </w:r>
    </w:p>
    <w:p w14:paraId="320AE252" w14:textId="77777777" w:rsidR="00C911BE" w:rsidRDefault="00C911BE" w:rsidP="00C911BE"/>
    <w:p w14:paraId="66993E4D" w14:textId="77777777" w:rsidR="00C911BE" w:rsidRDefault="00C911BE" w:rsidP="00C911BE">
      <w:r>
        <w:t>Na območju Murske Sobote posamezni državni organi delujejo v različnih prostorskih pogojih, pri čemer so nekateri nameščeni v lastnih, drugi v najetih prostorih. Številni prostori so dotrajani, v slabem tehničnem stanju in pogosto ne ustrezajo sodobnim zahtevam za učinkovito upravno delovanje in poslovanje z državljani. Zato Ministrstvo za javno upravo, kot</w:t>
      </w:r>
      <w:proofErr w:type="gramStart"/>
      <w:r>
        <w:t xml:space="preserve"> pristojno</w:t>
      </w:r>
      <w:proofErr w:type="gramEnd"/>
      <w:r>
        <w:t xml:space="preserve"> za centralizirano ravnanje s stvarnim premoženjem države ter načrtovanje in koordiniranje prostorskih potreb organov državne uprave, predlaga nakup primernih poslovnih prostorov ali objekta v širšem središču mesta, kamor bi bilo lahko umeščenih več različnih organov. </w:t>
      </w:r>
    </w:p>
    <w:p w14:paraId="1FF7FA00" w14:textId="77777777" w:rsidR="00C911BE" w:rsidRDefault="00C911BE" w:rsidP="00C911BE"/>
    <w:p w14:paraId="073E864E" w14:textId="77777777" w:rsidR="00C911BE" w:rsidRDefault="00C911BE" w:rsidP="00C911BE">
      <w:r>
        <w:t xml:space="preserve">Z nakupom primernih prostorov in vzpostavitvijo upravnega </w:t>
      </w:r>
      <w:proofErr w:type="gramStart"/>
      <w:r>
        <w:t>centra</w:t>
      </w:r>
      <w:proofErr w:type="gramEnd"/>
      <w:r>
        <w:t xml:space="preserve"> se bo dolgoročno rešila prostorska problematika predvsem Upravne enote Murska Sobota, pa tudi drugih državnih organov, ki delujejo v najetih prostorih. Primerni skupni poslovni prostori bodo omogočali učinkovitejšo organizacijo dela, boljše delovne pogoje za zaposlene ter prijaznejši in dostopnejši servis za prebivalce. Novi prostori bodo morali izpolnjevati zakonske standarde glede energetske učinkovitosti, zagotavljati ustrezno funkcionalnost ter omogočati gospodarno umestitev delovnih mest skladno z veljavnimi normativi in merili.</w:t>
      </w:r>
    </w:p>
    <w:p w14:paraId="04B30993" w14:textId="77777777" w:rsidR="00C911BE" w:rsidRDefault="00C911BE" w:rsidP="00C911BE"/>
    <w:p w14:paraId="6382F875" w14:textId="77777777" w:rsidR="00C911BE" w:rsidRDefault="00C911BE" w:rsidP="00C911BE">
      <w:r>
        <w:t xml:space="preserve">V okviru analize variant se je kot najprimernejša (najugodnejša glede na kombinacijo ekonomskih in funkcionalnih meril) izkazala možnost, da se </w:t>
      </w:r>
      <w:proofErr w:type="gramStart"/>
      <w:r>
        <w:t>zagotovi</w:t>
      </w:r>
      <w:proofErr w:type="gramEnd"/>
      <w:r>
        <w:t xml:space="preserve"> nove prostore in v isti objekt preseli upravne organe, ki v najetih prostorih poslujejo v Murski Soboti – poleg upravne enote tudi tamkajšnji finančni urad ter izpostave inšpektoratov. Še v tem letu sledi objava javnega naročila, po predvideni časovnici pa bi bil projekt lahko zaključen (objekt </w:t>
      </w:r>
      <w:proofErr w:type="gramStart"/>
      <w:r>
        <w:t>prevzet</w:t>
      </w:r>
      <w:proofErr w:type="gramEnd"/>
      <w:r>
        <w:t xml:space="preserve"> in izvedene selitve) v sredini leta 2028. </w:t>
      </w:r>
    </w:p>
    <w:p w14:paraId="32829937" w14:textId="77777777" w:rsidR="00C911BE" w:rsidRDefault="00C911BE" w:rsidP="00C911BE"/>
    <w:p w14:paraId="573C9E5B" w14:textId="77777777" w:rsidR="00C911BE" w:rsidRDefault="00C911BE" w:rsidP="00C911BE">
      <w:r>
        <w:t xml:space="preserve">Za nakup poslovnih prostorov bo oddano javno naročilo v skladu z Zakonom o javnem naročanju. V odprtem postopku bo možen ali nakup novogradnje ali pa nakup že zgrajene nepremičnine, ki pa bo morala biti ustrezno adaptirana za namen, za katerega se bo uporabljala. </w:t>
      </w:r>
    </w:p>
    <w:p w14:paraId="644AEC7B" w14:textId="4B93FEEC" w:rsidR="00C911BE" w:rsidRDefault="00C911BE" w:rsidP="00C911BE">
      <w:pPr>
        <w:pStyle w:val="Vir"/>
      </w:pPr>
      <w:r>
        <w:t>Vir: Ministrstvo za javno upravo</w:t>
      </w:r>
    </w:p>
    <w:p w14:paraId="29077B27" w14:textId="77777777" w:rsidR="00FA4F40" w:rsidRPr="00FA4F40" w:rsidRDefault="00FA4F40" w:rsidP="00FA4F40"/>
    <w:p w14:paraId="0F0CA66B" w14:textId="77777777" w:rsidR="001D69D6" w:rsidRDefault="001D69D6" w:rsidP="001D69D6"/>
    <w:sectPr w:rsidR="001D69D6"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F67A0A"/>
    <w:multiLevelType w:val="hybridMultilevel"/>
    <w:tmpl w:val="37A2D506"/>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0B5E52"/>
    <w:multiLevelType w:val="hybridMultilevel"/>
    <w:tmpl w:val="87CE7A84"/>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B63CD2"/>
    <w:multiLevelType w:val="hybridMultilevel"/>
    <w:tmpl w:val="D5E8A1A4"/>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1"/>
  </w:num>
  <w:num w:numId="2" w16cid:durableId="984821814">
    <w:abstractNumId w:val="7"/>
  </w:num>
  <w:num w:numId="3" w16cid:durableId="150218247">
    <w:abstractNumId w:val="0"/>
  </w:num>
  <w:num w:numId="4" w16cid:durableId="1026903286">
    <w:abstractNumId w:val="9"/>
  </w:num>
  <w:num w:numId="5" w16cid:durableId="231817878">
    <w:abstractNumId w:val="2"/>
  </w:num>
  <w:num w:numId="6" w16cid:durableId="2110814889">
    <w:abstractNumId w:val="13"/>
  </w:num>
  <w:num w:numId="7" w16cid:durableId="695153758">
    <w:abstractNumId w:val="3"/>
  </w:num>
  <w:num w:numId="8" w16cid:durableId="853298866">
    <w:abstractNumId w:val="6"/>
  </w:num>
  <w:num w:numId="9" w16cid:durableId="1789348953">
    <w:abstractNumId w:val="1"/>
  </w:num>
  <w:num w:numId="10" w16cid:durableId="1415012333">
    <w:abstractNumId w:val="10"/>
  </w:num>
  <w:num w:numId="11" w16cid:durableId="886650520">
    <w:abstractNumId w:val="4"/>
  </w:num>
  <w:num w:numId="12" w16cid:durableId="74479705">
    <w:abstractNumId w:val="5"/>
  </w:num>
  <w:num w:numId="13" w16cid:durableId="949630423">
    <w:abstractNumId w:val="8"/>
  </w:num>
  <w:num w:numId="14" w16cid:durableId="1391004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256C"/>
    <w:rsid w:val="00005B22"/>
    <w:rsid w:val="000231F4"/>
    <w:rsid w:val="000318E4"/>
    <w:rsid w:val="00050A56"/>
    <w:rsid w:val="00076DF7"/>
    <w:rsid w:val="00085D04"/>
    <w:rsid w:val="00087069"/>
    <w:rsid w:val="00087A14"/>
    <w:rsid w:val="00097B85"/>
    <w:rsid w:val="000A40CF"/>
    <w:rsid w:val="000B2441"/>
    <w:rsid w:val="000B731B"/>
    <w:rsid w:val="000D5520"/>
    <w:rsid w:val="000E0657"/>
    <w:rsid w:val="000F48C2"/>
    <w:rsid w:val="001024CE"/>
    <w:rsid w:val="00110B8F"/>
    <w:rsid w:val="00111A16"/>
    <w:rsid w:val="00113F85"/>
    <w:rsid w:val="0012724F"/>
    <w:rsid w:val="0013016C"/>
    <w:rsid w:val="0013153B"/>
    <w:rsid w:val="001602C9"/>
    <w:rsid w:val="0016530C"/>
    <w:rsid w:val="001673A5"/>
    <w:rsid w:val="00172CC2"/>
    <w:rsid w:val="00173343"/>
    <w:rsid w:val="00185AF1"/>
    <w:rsid w:val="001B01DD"/>
    <w:rsid w:val="001B42F9"/>
    <w:rsid w:val="001C3560"/>
    <w:rsid w:val="001C5F19"/>
    <w:rsid w:val="001D69D6"/>
    <w:rsid w:val="001F51BC"/>
    <w:rsid w:val="001F7F63"/>
    <w:rsid w:val="00203CAB"/>
    <w:rsid w:val="00203F5F"/>
    <w:rsid w:val="00215140"/>
    <w:rsid w:val="00220CDD"/>
    <w:rsid w:val="0022511A"/>
    <w:rsid w:val="00231021"/>
    <w:rsid w:val="002501CE"/>
    <w:rsid w:val="00257636"/>
    <w:rsid w:val="002856E5"/>
    <w:rsid w:val="002B11C2"/>
    <w:rsid w:val="002C0766"/>
    <w:rsid w:val="002C36A6"/>
    <w:rsid w:val="002D5B5D"/>
    <w:rsid w:val="002E3F96"/>
    <w:rsid w:val="002F3BE7"/>
    <w:rsid w:val="003134E5"/>
    <w:rsid w:val="0032428F"/>
    <w:rsid w:val="0033519E"/>
    <w:rsid w:val="00346E22"/>
    <w:rsid w:val="00351E1E"/>
    <w:rsid w:val="00357DC0"/>
    <w:rsid w:val="00361255"/>
    <w:rsid w:val="00365C58"/>
    <w:rsid w:val="00372C42"/>
    <w:rsid w:val="00381018"/>
    <w:rsid w:val="003847C8"/>
    <w:rsid w:val="003877EB"/>
    <w:rsid w:val="00390DF7"/>
    <w:rsid w:val="003953F9"/>
    <w:rsid w:val="0039662C"/>
    <w:rsid w:val="003A3742"/>
    <w:rsid w:val="003D64D8"/>
    <w:rsid w:val="003E17B6"/>
    <w:rsid w:val="003E1B89"/>
    <w:rsid w:val="003E6170"/>
    <w:rsid w:val="003F0E89"/>
    <w:rsid w:val="003F4CC5"/>
    <w:rsid w:val="00403B20"/>
    <w:rsid w:val="00415527"/>
    <w:rsid w:val="00432937"/>
    <w:rsid w:val="004403EC"/>
    <w:rsid w:val="00447B57"/>
    <w:rsid w:val="00455B63"/>
    <w:rsid w:val="00460370"/>
    <w:rsid w:val="00472762"/>
    <w:rsid w:val="00484CB5"/>
    <w:rsid w:val="004A00A8"/>
    <w:rsid w:val="004A7BFC"/>
    <w:rsid w:val="004A7CAD"/>
    <w:rsid w:val="004B4753"/>
    <w:rsid w:val="004B7346"/>
    <w:rsid w:val="004C3F67"/>
    <w:rsid w:val="00514121"/>
    <w:rsid w:val="00522637"/>
    <w:rsid w:val="00525ACF"/>
    <w:rsid w:val="00527867"/>
    <w:rsid w:val="00527AA5"/>
    <w:rsid w:val="005314D7"/>
    <w:rsid w:val="005458D4"/>
    <w:rsid w:val="005515BD"/>
    <w:rsid w:val="0059143B"/>
    <w:rsid w:val="005A570D"/>
    <w:rsid w:val="005B5886"/>
    <w:rsid w:val="005C1523"/>
    <w:rsid w:val="005D2CC3"/>
    <w:rsid w:val="005E1ABB"/>
    <w:rsid w:val="00614FFD"/>
    <w:rsid w:val="00626A98"/>
    <w:rsid w:val="006274BB"/>
    <w:rsid w:val="00634EFA"/>
    <w:rsid w:val="00635D43"/>
    <w:rsid w:val="006367B9"/>
    <w:rsid w:val="0066249C"/>
    <w:rsid w:val="0067375D"/>
    <w:rsid w:val="00676F03"/>
    <w:rsid w:val="006906AF"/>
    <w:rsid w:val="00693BA3"/>
    <w:rsid w:val="006A4B49"/>
    <w:rsid w:val="006B3F12"/>
    <w:rsid w:val="006C1B31"/>
    <w:rsid w:val="006D0CB6"/>
    <w:rsid w:val="006D731A"/>
    <w:rsid w:val="006F29FA"/>
    <w:rsid w:val="0070324C"/>
    <w:rsid w:val="0071171B"/>
    <w:rsid w:val="007120FD"/>
    <w:rsid w:val="007130E1"/>
    <w:rsid w:val="00716545"/>
    <w:rsid w:val="0071780D"/>
    <w:rsid w:val="00717E59"/>
    <w:rsid w:val="0073796B"/>
    <w:rsid w:val="00750D01"/>
    <w:rsid w:val="007643A0"/>
    <w:rsid w:val="007655BB"/>
    <w:rsid w:val="007669A3"/>
    <w:rsid w:val="00781345"/>
    <w:rsid w:val="00784E57"/>
    <w:rsid w:val="0079749C"/>
    <w:rsid w:val="007A6460"/>
    <w:rsid w:val="007B0ADD"/>
    <w:rsid w:val="007B515F"/>
    <w:rsid w:val="007C21FB"/>
    <w:rsid w:val="007E198F"/>
    <w:rsid w:val="007F5D6B"/>
    <w:rsid w:val="007F6EF7"/>
    <w:rsid w:val="00816570"/>
    <w:rsid w:val="008220A3"/>
    <w:rsid w:val="008244C0"/>
    <w:rsid w:val="008336E7"/>
    <w:rsid w:val="00836E94"/>
    <w:rsid w:val="00847AD3"/>
    <w:rsid w:val="00851FE1"/>
    <w:rsid w:val="008624E8"/>
    <w:rsid w:val="0086677D"/>
    <w:rsid w:val="00893A1A"/>
    <w:rsid w:val="008A16D8"/>
    <w:rsid w:val="008B6738"/>
    <w:rsid w:val="008B78F8"/>
    <w:rsid w:val="008B7AF2"/>
    <w:rsid w:val="008C25FF"/>
    <w:rsid w:val="008C4231"/>
    <w:rsid w:val="008C5AF8"/>
    <w:rsid w:val="008D49BD"/>
    <w:rsid w:val="00905C96"/>
    <w:rsid w:val="009174DA"/>
    <w:rsid w:val="00933061"/>
    <w:rsid w:val="00933087"/>
    <w:rsid w:val="00945B27"/>
    <w:rsid w:val="009540E4"/>
    <w:rsid w:val="00974186"/>
    <w:rsid w:val="00983241"/>
    <w:rsid w:val="009900DE"/>
    <w:rsid w:val="009A3BB2"/>
    <w:rsid w:val="009A41AA"/>
    <w:rsid w:val="009C2C98"/>
    <w:rsid w:val="009C2D77"/>
    <w:rsid w:val="009C562E"/>
    <w:rsid w:val="009D10D1"/>
    <w:rsid w:val="009D2772"/>
    <w:rsid w:val="009F4DB0"/>
    <w:rsid w:val="00A06971"/>
    <w:rsid w:val="00A30052"/>
    <w:rsid w:val="00A34FC4"/>
    <w:rsid w:val="00A445DF"/>
    <w:rsid w:val="00A50238"/>
    <w:rsid w:val="00A5415F"/>
    <w:rsid w:val="00A554D3"/>
    <w:rsid w:val="00A60A37"/>
    <w:rsid w:val="00A60FBF"/>
    <w:rsid w:val="00A67305"/>
    <w:rsid w:val="00A7412B"/>
    <w:rsid w:val="00AA4DFA"/>
    <w:rsid w:val="00AA7E48"/>
    <w:rsid w:val="00AB1DC2"/>
    <w:rsid w:val="00AD1AFD"/>
    <w:rsid w:val="00AE6CD6"/>
    <w:rsid w:val="00AF5FC8"/>
    <w:rsid w:val="00B022E5"/>
    <w:rsid w:val="00B34BCC"/>
    <w:rsid w:val="00B37ED7"/>
    <w:rsid w:val="00B47F61"/>
    <w:rsid w:val="00B557FF"/>
    <w:rsid w:val="00B602CF"/>
    <w:rsid w:val="00B60F58"/>
    <w:rsid w:val="00B62403"/>
    <w:rsid w:val="00B70F5B"/>
    <w:rsid w:val="00B753A8"/>
    <w:rsid w:val="00B84862"/>
    <w:rsid w:val="00B903E5"/>
    <w:rsid w:val="00BA743D"/>
    <w:rsid w:val="00BB1111"/>
    <w:rsid w:val="00BB73C0"/>
    <w:rsid w:val="00BC1A19"/>
    <w:rsid w:val="00BE5C43"/>
    <w:rsid w:val="00C3152B"/>
    <w:rsid w:val="00C354D9"/>
    <w:rsid w:val="00C365A8"/>
    <w:rsid w:val="00C453D8"/>
    <w:rsid w:val="00C458C2"/>
    <w:rsid w:val="00C666AC"/>
    <w:rsid w:val="00C911BE"/>
    <w:rsid w:val="00C97F7B"/>
    <w:rsid w:val="00CA5624"/>
    <w:rsid w:val="00CC3123"/>
    <w:rsid w:val="00CC37B3"/>
    <w:rsid w:val="00CE21D5"/>
    <w:rsid w:val="00CE495C"/>
    <w:rsid w:val="00CF06D8"/>
    <w:rsid w:val="00D06938"/>
    <w:rsid w:val="00D10EB4"/>
    <w:rsid w:val="00D14EEC"/>
    <w:rsid w:val="00D20EB2"/>
    <w:rsid w:val="00D22282"/>
    <w:rsid w:val="00D60A92"/>
    <w:rsid w:val="00D61CD3"/>
    <w:rsid w:val="00D64FA4"/>
    <w:rsid w:val="00D650E2"/>
    <w:rsid w:val="00D7373E"/>
    <w:rsid w:val="00D85532"/>
    <w:rsid w:val="00D9208E"/>
    <w:rsid w:val="00D95BC6"/>
    <w:rsid w:val="00D966FF"/>
    <w:rsid w:val="00DA3B4D"/>
    <w:rsid w:val="00DA5C0D"/>
    <w:rsid w:val="00DA5D7A"/>
    <w:rsid w:val="00DE199D"/>
    <w:rsid w:val="00DE1B54"/>
    <w:rsid w:val="00DE27BA"/>
    <w:rsid w:val="00DE6D70"/>
    <w:rsid w:val="00E02AB3"/>
    <w:rsid w:val="00E05EEE"/>
    <w:rsid w:val="00E064ED"/>
    <w:rsid w:val="00E14AAE"/>
    <w:rsid w:val="00E20351"/>
    <w:rsid w:val="00E2036F"/>
    <w:rsid w:val="00E3207D"/>
    <w:rsid w:val="00E32EC3"/>
    <w:rsid w:val="00E3507E"/>
    <w:rsid w:val="00E567BA"/>
    <w:rsid w:val="00E7132A"/>
    <w:rsid w:val="00E83E60"/>
    <w:rsid w:val="00E86C78"/>
    <w:rsid w:val="00E948BD"/>
    <w:rsid w:val="00EC00FA"/>
    <w:rsid w:val="00EC012E"/>
    <w:rsid w:val="00EE35F8"/>
    <w:rsid w:val="00EF1263"/>
    <w:rsid w:val="00F01966"/>
    <w:rsid w:val="00F20884"/>
    <w:rsid w:val="00F21123"/>
    <w:rsid w:val="00F21419"/>
    <w:rsid w:val="00F21BAD"/>
    <w:rsid w:val="00F23057"/>
    <w:rsid w:val="00F23144"/>
    <w:rsid w:val="00F240E9"/>
    <w:rsid w:val="00F344B0"/>
    <w:rsid w:val="00F462C7"/>
    <w:rsid w:val="00F92545"/>
    <w:rsid w:val="00F93A56"/>
    <w:rsid w:val="00FA4F40"/>
    <w:rsid w:val="00FA792D"/>
    <w:rsid w:val="00FC2D38"/>
    <w:rsid w:val="00FD350A"/>
    <w:rsid w:val="00FD6F18"/>
    <w:rsid w:val="00FE5604"/>
    <w:rsid w:val="00FF245C"/>
    <w:rsid w:val="00FF53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customStyle="1" w:styleId="NaslovpredpisaZnak">
    <w:name w:val="Naslov_predpisa Znak"/>
    <w:link w:val="Naslovpredpisa"/>
    <w:locked/>
    <w:rsid w:val="00816570"/>
    <w:rPr>
      <w:rFonts w:ascii="Arial" w:hAnsi="Arial" w:cs="Arial"/>
      <w:b/>
    </w:rPr>
  </w:style>
  <w:style w:type="paragraph" w:customStyle="1" w:styleId="Naslovpredpisa">
    <w:name w:val="Naslov_predpisa"/>
    <w:basedOn w:val="Navaden"/>
    <w:link w:val="NaslovpredpisaZnak"/>
    <w:qFormat/>
    <w:rsid w:val="00816570"/>
    <w:pPr>
      <w:suppressAutoHyphens/>
      <w:overflowPunct w:val="0"/>
      <w:autoSpaceDE w:val="0"/>
      <w:autoSpaceDN w:val="0"/>
      <w:adjustRightInd w:val="0"/>
      <w:spacing w:before="120" w:after="160" w:line="200" w:lineRule="exact"/>
      <w:jc w:val="center"/>
    </w:pPr>
    <w:rPr>
      <w:rFonts w:eastAsiaTheme="minorHAnsi" w:cs="Arial"/>
      <w:b/>
      <w:sz w:val="22"/>
      <w:szCs w:val="22"/>
    </w:rPr>
  </w:style>
  <w:style w:type="paragraph" w:styleId="Navadensplet">
    <w:name w:val="Normal (Web)"/>
    <w:basedOn w:val="Navaden"/>
    <w:uiPriority w:val="99"/>
    <w:rsid w:val="00816570"/>
    <w:pPr>
      <w:spacing w:after="210" w:line="240" w:lineRule="auto"/>
    </w:pPr>
    <w:rPr>
      <w:rFonts w:ascii="Times New Roman" w:eastAsia="SimSun" w:hAnsi="Times New Roman"/>
      <w:color w:val="333333"/>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9132</Words>
  <Characters>52054</Characters>
  <Application>Microsoft Office Word</Application>
  <DocSecurity>0</DocSecurity>
  <Lines>433</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2025-11-12T13:04:00Z</dcterms:created>
  <dcterms:modified xsi:type="dcterms:W3CDTF">2025-11-13T13:38:00Z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