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15F57" w14:textId="17ADCAE4" w:rsidR="00F01966" w:rsidRDefault="00F01966" w:rsidP="0073796B">
      <w:pPr>
        <w:autoSpaceDE w:val="0"/>
        <w:autoSpaceDN w:val="0"/>
        <w:adjustRightInd w:val="0"/>
        <w:spacing w:line="240" w:lineRule="auto"/>
        <w:ind w:left="-1701"/>
        <w:sectPr w:rsidR="00F01966" w:rsidSect="00F01966">
          <w:headerReference w:type="default" r:id="rId11"/>
          <w:headerReference w:type="first" r:id="rId12"/>
          <w:pgSz w:w="11906" w:h="16838"/>
          <w:pgMar w:top="1128" w:right="1701" w:bottom="1134" w:left="1701" w:header="0" w:footer="794" w:gutter="0"/>
          <w:cols w:space="708"/>
          <w:titlePg/>
          <w:docGrid w:linePitch="360"/>
        </w:sectPr>
      </w:pPr>
    </w:p>
    <w:p w14:paraId="09ADF517" w14:textId="22D4F179" w:rsidR="0073796B" w:rsidRPr="009D10D1" w:rsidRDefault="0073796B" w:rsidP="009D10D1">
      <w:pPr>
        <w:pStyle w:val="Naslov"/>
      </w:pPr>
      <w:r w:rsidRPr="009D10D1">
        <w:t>SPOROČILO ZA JAVNOST</w:t>
      </w:r>
    </w:p>
    <w:p w14:paraId="6AD96446" w14:textId="77777777" w:rsidR="00231021" w:rsidRDefault="00231021" w:rsidP="0039662C">
      <w:pPr>
        <w:pStyle w:val="Naslov1"/>
      </w:pPr>
    </w:p>
    <w:p w14:paraId="71A02687" w14:textId="70C9B410" w:rsidR="0073796B" w:rsidRPr="0039662C" w:rsidRDefault="00D14AB3" w:rsidP="0039662C">
      <w:pPr>
        <w:pStyle w:val="Naslov1"/>
      </w:pPr>
      <w:r>
        <w:t>379</w:t>
      </w:r>
      <w:r w:rsidR="0073796B" w:rsidRPr="0039662C">
        <w:t xml:space="preserve">. </w:t>
      </w:r>
      <w:r>
        <w:t xml:space="preserve">dopisna </w:t>
      </w:r>
      <w:r w:rsidR="0073796B" w:rsidRPr="0039662C">
        <w:t>seja Vlade Republike Slovenije</w:t>
      </w:r>
    </w:p>
    <w:p w14:paraId="27F30B92" w14:textId="3BEC0501" w:rsidR="0073796B" w:rsidRDefault="00D97B4B" w:rsidP="008B7AF2">
      <w:pPr>
        <w:pStyle w:val="DatumSZJ"/>
      </w:pPr>
      <w:r>
        <w:t>2</w:t>
      </w:r>
      <w:r w:rsidR="00D14AB3">
        <w:t>6</w:t>
      </w:r>
      <w:r w:rsidR="002856E5">
        <w:t>.</w:t>
      </w:r>
      <w:r w:rsidR="008220A3">
        <w:t xml:space="preserve"> </w:t>
      </w:r>
      <w:r w:rsidR="009F4DB0">
        <w:t>novem</w:t>
      </w:r>
      <w:r w:rsidR="006F29FA">
        <w:t>ber</w:t>
      </w:r>
      <w:r w:rsidR="00DA3B4D">
        <w:t xml:space="preserve"> </w:t>
      </w:r>
      <w:r w:rsidR="0073796B" w:rsidRPr="008B7AF2">
        <w:t>202</w:t>
      </w:r>
      <w:r w:rsidR="00F21123">
        <w:t>5</w:t>
      </w:r>
    </w:p>
    <w:p w14:paraId="2110699C" w14:textId="2FC36AAE" w:rsidR="00CD647E" w:rsidRDefault="00CD647E" w:rsidP="00CD647E">
      <w:pPr>
        <w:pStyle w:val="Naslov2"/>
      </w:pPr>
      <w:r>
        <w:t>Z novelo do hitrejšega oblikovanja odbora za izdelavo predhodnega mnenja o izvedeni sanaciji bank</w:t>
      </w:r>
    </w:p>
    <w:p w14:paraId="3EC93EBE" w14:textId="77777777" w:rsidR="00CD647E" w:rsidRDefault="00CD647E" w:rsidP="00CD647E">
      <w:r>
        <w:t>Vlada je danes potrdila predlog novele Zakona o postopku sodnega varstva nekdanjih imetnikov kvalificiranih obveznosti bank. Z njim želi pospešiti postopke oblikovanja in imenovanja odbora za izdelavo predhodnega mnenja o izvedeni sanaciji bank. Reprezentativno združenje, ki predstavlja male vlagatelje, bo imelo tudi po predlagani noveli možnost predlagati kandidate v omenjeni odbor.</w:t>
      </w:r>
    </w:p>
    <w:p w14:paraId="4978C9F4" w14:textId="77777777" w:rsidR="00CD647E" w:rsidRDefault="00CD647E" w:rsidP="00CD647E"/>
    <w:p w14:paraId="39E861B2" w14:textId="77777777" w:rsidR="00CD647E" w:rsidRDefault="00CD647E" w:rsidP="00CD647E">
      <w:r>
        <w:t>Trenutno veljavni Zakon o postopku sodnega varstva nekdanjih imetnikov kvalificiranih obveznosti bank med drugim predvideva tudi postopek oblikovanja in imenovanja odbora za izdelavo predhodnega mnenja, ki pa traja že več kot leto dni. To vsekakor ni bil namen zakonodajalca, saj je treba nekdanjim imetnikom čim prej zagotoviti pravico do učinkovitega sodnega varstva.</w:t>
      </w:r>
    </w:p>
    <w:p w14:paraId="22F8AB27" w14:textId="77777777" w:rsidR="00CD647E" w:rsidRDefault="00CD647E" w:rsidP="00CD647E">
      <w:r>
        <w:t xml:space="preserve"> </w:t>
      </w:r>
    </w:p>
    <w:p w14:paraId="38CAC791" w14:textId="77777777" w:rsidR="00CD647E" w:rsidRDefault="00CD647E" w:rsidP="00CD647E">
      <w:r>
        <w:t xml:space="preserve">V praksi se je izkazalo, da je razlog za dolgotrajen postopek oblikovanja odbora v tem, da pristojno sodišče nikakor ne more zaključiti postopka imenovanja odbora, saj reprezentativno združenje ne predlaga takšnih kandidatov, ki izpolnjujejo zakonske pogoje.  </w:t>
      </w:r>
    </w:p>
    <w:p w14:paraId="5656DBB1" w14:textId="77777777" w:rsidR="00CD647E" w:rsidRDefault="00CD647E" w:rsidP="00CD647E"/>
    <w:p w14:paraId="5D370338" w14:textId="77777777" w:rsidR="00CD647E" w:rsidRDefault="00CD647E" w:rsidP="00CD647E">
      <w:r>
        <w:t>Ministrstvo za finance je zato z namenom pospešitve postopkov in zaščite interesov nekdanjih imetnikov pripravilo predlog novele Zakona o postopku sodnega varstva nekdanjih imetnikov kvalificiranih obveznosti bank, skladno</w:t>
      </w:r>
      <w:proofErr w:type="gramStart"/>
      <w:r>
        <w:t xml:space="preserve"> s</w:t>
      </w:r>
      <w:proofErr w:type="gramEnd"/>
      <w:r>
        <w:t xml:space="preserve"> katero bo v primeru predlaganja kandidatov, ki ne izpolnjujejo pogojev, le te imenovalo pristojno sodišče. </w:t>
      </w:r>
    </w:p>
    <w:p w14:paraId="22836718" w14:textId="77777777" w:rsidR="00CD647E" w:rsidRDefault="00CD647E" w:rsidP="00CD647E"/>
    <w:p w14:paraId="2616BED7" w14:textId="77777777" w:rsidR="00CD647E" w:rsidRDefault="00CD647E" w:rsidP="00CD647E">
      <w:r>
        <w:t>Ob tem poudarjamo, da bo imelo reprezentativno združenje, ki predstavlja male vlagatelje, tudi po predlagani noveli možnost, da predlaga kandidate za odbor za izdelavo predhodnega mnenja. Če pa v roku ne bo sporočilo kandidatov ali pa bo ponovno predlagalo kandidate, ki ne bodo izpolnjevali pogojev za članstvo v odboru</w:t>
      </w:r>
      <w:proofErr w:type="gramStart"/>
      <w:r>
        <w:t xml:space="preserve"> in</w:t>
      </w:r>
      <w:proofErr w:type="gramEnd"/>
      <w:r>
        <w:t xml:space="preserve"> je sodišče iz teh razlogov že zavrnilo njihov prejšnji predlog kandidatov, bo te člane imenovalo pristojno sodišče. </w:t>
      </w:r>
    </w:p>
    <w:p w14:paraId="77E53050" w14:textId="51A3FDA5" w:rsidR="00682DCA" w:rsidRDefault="00CD647E" w:rsidP="00CD647E">
      <w:pPr>
        <w:pStyle w:val="Vir"/>
      </w:pPr>
      <w:r>
        <w:t>Vir: Ministrstvo za finance</w:t>
      </w:r>
    </w:p>
    <w:p w14:paraId="1BD65413" w14:textId="751E8B1D" w:rsidR="00682DCA" w:rsidRDefault="00682DCA" w:rsidP="00682DCA">
      <w:pPr>
        <w:pStyle w:val="Naslov2"/>
      </w:pPr>
      <w:r>
        <w:t xml:space="preserve">Vlada sprejela </w:t>
      </w:r>
      <w:proofErr w:type="gramStart"/>
      <w:r>
        <w:t>predlog Zakona</w:t>
      </w:r>
      <w:proofErr w:type="gramEnd"/>
      <w:r>
        <w:t xml:space="preserve"> o spremembah in dopolnitvah Zakona o vojnih invalidih</w:t>
      </w:r>
    </w:p>
    <w:p w14:paraId="045ECDB0" w14:textId="77777777" w:rsidR="00682DCA" w:rsidRDefault="00682DCA" w:rsidP="00682DCA">
      <w:r>
        <w:t xml:space="preserve">Predlog zakona določa novo višino odmerne osnove, ki vpliva na zvišanje pravic, ki se odmerijo na podlagi odmerne osnove, in sicer </w:t>
      </w:r>
      <w:proofErr w:type="gramStart"/>
      <w:r>
        <w:t>invalidnina</w:t>
      </w:r>
      <w:proofErr w:type="gramEnd"/>
      <w:r>
        <w:t xml:space="preserve">, dodatek za posebno invalidnost, družinska invalidnina, dodatek za pomoč in postrežbo, invalidski in družinski dodatek. </w:t>
      </w:r>
    </w:p>
    <w:p w14:paraId="44058153" w14:textId="77777777" w:rsidR="00682DCA" w:rsidRDefault="00682DCA" w:rsidP="00682DCA"/>
    <w:p w14:paraId="223F2352" w14:textId="77777777" w:rsidR="00682DCA" w:rsidRDefault="00682DCA" w:rsidP="00682DCA">
      <w:r>
        <w:t xml:space="preserve">Ta sprememba bo vplivala tudi na izboljšanje varstva vojnih veteranov, saj predpis o varstvu vojnih veteranov določa, da se glede odmere in usklajevanja veteranskega dodatka smiselno uporabljajo določbe Zakona o vojnih invalidih o invalidskem dodatku. Navedeno pomeni, da nova višina odmerne </w:t>
      </w:r>
      <w:proofErr w:type="gramStart"/>
      <w:r>
        <w:t>osnove</w:t>
      </w:r>
      <w:proofErr w:type="gramEnd"/>
      <w:r>
        <w:t xml:space="preserve"> vpliva tako na veteranski dodatek, do katerega so upravičeni vojni veterani ob izpolnjenih zakonskih pogojih, kot tudi na pravico do letnega prejemka, ki se odmeri v višini odmerne osnove po Zakonu o vojnih invalidih iz januarja tekočega leta.</w:t>
      </w:r>
    </w:p>
    <w:p w14:paraId="6B3AD648" w14:textId="77777777" w:rsidR="00682DCA" w:rsidRDefault="00682DCA" w:rsidP="00682DCA"/>
    <w:p w14:paraId="4B3B6BA9" w14:textId="77777777" w:rsidR="00682DCA" w:rsidRDefault="00682DCA" w:rsidP="00682DCA">
      <w:r>
        <w:t xml:space="preserve">Določitev nove višine odmerne osnove je potrebna, ker se odmerna osnova v času uravnoteženja javnih financ, v obdobju osmih let, ni valorizirala in ne zagotavlja več celovitega varstva vojnih </w:t>
      </w:r>
      <w:r>
        <w:lastRenderedPageBreak/>
        <w:t>invalidov. Predlog zakona določa tudi redakcijski popravek valutne vrednosti tolarjev v evre in spreminja določbo glede pravice do posmrtnine, saj predpisi o zdravstvenem varstvu in zdravstvenem zavarovanju ne določajo več te pravice.</w:t>
      </w:r>
    </w:p>
    <w:p w14:paraId="419E14A0" w14:textId="77777777" w:rsidR="00682DCA" w:rsidRDefault="00682DCA" w:rsidP="00682DCA"/>
    <w:p w14:paraId="688A1CFB" w14:textId="77777777" w:rsidR="00682DCA" w:rsidRDefault="00682DCA" w:rsidP="00682DCA">
      <w:r>
        <w:t xml:space="preserve">Predlog zakona se usklajuje s predpisi o varstvu osebnih podatkov za vzpostavitev </w:t>
      </w:r>
      <w:proofErr w:type="gramStart"/>
      <w:r>
        <w:t>avtomatske</w:t>
      </w:r>
      <w:proofErr w:type="gramEnd"/>
      <w:r>
        <w:t xml:space="preserve"> in elektronske povezave zbirk podatkov, ki so potrebni za odločanje o pravicah po Zakonu o vojnih invalidih in se vodijo v okviru informacijskega sistema.</w:t>
      </w:r>
    </w:p>
    <w:p w14:paraId="1586C7BE" w14:textId="77777777" w:rsidR="00682DCA" w:rsidRDefault="00682DCA" w:rsidP="00682DCA"/>
    <w:p w14:paraId="6EA96F7B" w14:textId="77777777" w:rsidR="00682DCA" w:rsidRDefault="00682DCA" w:rsidP="00682DCA">
      <w:r>
        <w:t xml:space="preserve">Besedilo zakona posega v predpis o usklajevanju družinskih, socialnih in drugih </w:t>
      </w:r>
      <w:proofErr w:type="gramStart"/>
      <w:r>
        <w:t>transferjev</w:t>
      </w:r>
      <w:proofErr w:type="gramEnd"/>
      <w:r>
        <w:t xml:space="preserve"> posameznikov in gospodinjstev v Republiki Sloveniji tako, da preneha usklajevanje nekaterih prejemkov ter tudi zadrži uskladitev nekaterih prejemkov v letu 2026.</w:t>
      </w:r>
    </w:p>
    <w:p w14:paraId="7526A902" w14:textId="77777777" w:rsidR="00682DCA" w:rsidRDefault="00682DCA" w:rsidP="00682DCA"/>
    <w:p w14:paraId="672E9E25" w14:textId="77777777" w:rsidR="00682DCA" w:rsidRDefault="00682DCA" w:rsidP="00682DCA">
      <w:r>
        <w:t>Vsebina zakona ima neposredni vpliv na socialno področje z dvigom osnove za odmero in posledično z dvigom prejemkov, ki so vezani na dohodkovni prag.</w:t>
      </w:r>
    </w:p>
    <w:p w14:paraId="0275EB5B" w14:textId="77777777" w:rsidR="00682DCA" w:rsidRDefault="00682DCA" w:rsidP="00682DCA"/>
    <w:p w14:paraId="00D2A37B" w14:textId="77777777" w:rsidR="00682DCA" w:rsidRDefault="00682DCA" w:rsidP="00682DCA">
      <w:r>
        <w:t xml:space="preserve">Finančne posledice zvišanja </w:t>
      </w:r>
      <w:proofErr w:type="gramStart"/>
      <w:r>
        <w:t>transferjev</w:t>
      </w:r>
      <w:proofErr w:type="gramEnd"/>
      <w:r>
        <w:t xml:space="preserve"> zaradi uskladitve odmerne osnove oz. določitve nove višine odmerne osnove bodo po oceni predlagatelja v letu 2026 znašale približno 700.000 evrov na ukrepu za vojne invalide in približno 1.000.000 evrov na ukrepu za vojne veterane. Finančna sredstva za te namene so zagotovljena v finančnem načrtu Ministrstva za obrambo za leti 2026 in 2027. Predvideno zvišanje uravnoteži tudi konstantno zniževanje števila upravičencev.</w:t>
      </w:r>
    </w:p>
    <w:p w14:paraId="2BD6599D" w14:textId="77777777" w:rsidR="00682DCA" w:rsidRDefault="00682DCA" w:rsidP="00682DCA"/>
    <w:p w14:paraId="5938A1C9" w14:textId="77777777" w:rsidR="00682DCA" w:rsidRDefault="00682DCA" w:rsidP="00682DCA">
      <w:r>
        <w:t>Določi se znesek odmerne osnove v višini 1.500 evrov, kar posledično pomeni približno 8-odstotno zvišanje prejemkov, ki se izplačujejo za 1400 vojnih invalidov in njihovih družinskih članov ter za približno 4.500 prejemnikov veteranskih dodatkov. Za letni prejemek je na letni ravni še približno 400 upravičencev.</w:t>
      </w:r>
    </w:p>
    <w:p w14:paraId="6CA38D32" w14:textId="77777777" w:rsidR="00682DCA" w:rsidRDefault="00682DCA" w:rsidP="00682DCA"/>
    <w:p w14:paraId="596CB258" w14:textId="77777777" w:rsidR="00682DCA" w:rsidRDefault="00682DCA" w:rsidP="00682DCA">
      <w:r>
        <w:t xml:space="preserve">Nadaljnji predlogi na višino proračunskih izdatkov ne vplivajo, saj se posmrtnina zgolj ohranja in ni potrebe po novih proračunskih sredstvih. </w:t>
      </w:r>
    </w:p>
    <w:p w14:paraId="4CA64348" w14:textId="3A02CB7C" w:rsidR="00682DCA" w:rsidRDefault="00682DCA" w:rsidP="00682DCA">
      <w:pPr>
        <w:pStyle w:val="Vir"/>
      </w:pPr>
      <w:r>
        <w:t>Vir: Ministrstvo za obrambo</w:t>
      </w:r>
    </w:p>
    <w:p w14:paraId="72FB1DAE" w14:textId="02A9CD92" w:rsidR="008A6D00" w:rsidRDefault="008A6D00" w:rsidP="008A6D00">
      <w:pPr>
        <w:pStyle w:val="Naslov2"/>
      </w:pPr>
      <w:r>
        <w:t xml:space="preserve">Izdan Odlok o strategiji razvoja socialne ekonomije do leta 2035 </w:t>
      </w:r>
    </w:p>
    <w:p w14:paraId="1246509B" w14:textId="77777777" w:rsidR="008A6D00" w:rsidRDefault="008A6D00" w:rsidP="008A6D00">
      <w:r>
        <w:t>Vlada Republike Slovenije je na današnji seji izdala Odlok o strategiji razvoja socialne ekonomije za obdobje 2025–2035 in ga objavi v Uradnem listu Republike Slovenije. S tem odlokom se sprejema Strategija razvoja socialne ekonomije za obdobje 2025–2035.</w:t>
      </w:r>
    </w:p>
    <w:p w14:paraId="2E8F15FD" w14:textId="77777777" w:rsidR="008A6D00" w:rsidRDefault="008A6D00" w:rsidP="008A6D00"/>
    <w:p w14:paraId="424B4FEB" w14:textId="77777777" w:rsidR="008A6D00" w:rsidRDefault="008A6D00" w:rsidP="008A6D00">
      <w:r>
        <w:t>Zakon o socialnem podjetništvu določa, da Svet za socialno ekonomijo pripravi Strategijo razvoja socialne ekonomije. Strategijo skladno z Zakonom o socialnem podjetništvu vlada sprejme za obdobje 10 let. Na osnovi tega določila je bil pripravljen predlog odloka o strategiji razvoja socialne ekonomije za obdobje 2025 – 2035.</w:t>
      </w:r>
    </w:p>
    <w:p w14:paraId="5E45CF5F" w14:textId="77777777" w:rsidR="008A6D00" w:rsidRDefault="008A6D00" w:rsidP="008A6D00"/>
    <w:p w14:paraId="37316A05" w14:textId="77777777" w:rsidR="008A6D00" w:rsidRDefault="008A6D00" w:rsidP="008A6D00">
      <w:r>
        <w:t xml:space="preserve">Strategija opredeljuje ključne pojme, kot so socialna ekonomija, načela socialne ekonomije in </w:t>
      </w:r>
      <w:proofErr w:type="gramStart"/>
      <w:r>
        <w:t>družbene</w:t>
      </w:r>
      <w:proofErr w:type="gramEnd"/>
      <w:r>
        <w:t xml:space="preserve"> inovacije ter strateške cilje, ki bodo ključno prispevali k razvoju socialne ekonomije v Sloveniji, in sicer: </w:t>
      </w:r>
    </w:p>
    <w:p w14:paraId="7DBD1AFA" w14:textId="1A99498F" w:rsidR="008A6D00" w:rsidRDefault="008A6D00" w:rsidP="008A6D00">
      <w:pPr>
        <w:pStyle w:val="Odstavekseznama"/>
        <w:numPr>
          <w:ilvl w:val="0"/>
          <w:numId w:val="13"/>
        </w:numPr>
      </w:pPr>
      <w:r>
        <w:t xml:space="preserve">povečana </w:t>
      </w:r>
      <w:proofErr w:type="gramStart"/>
      <w:r>
        <w:t xml:space="preserve">prepoznavnost  </w:t>
      </w:r>
      <w:proofErr w:type="gramEnd"/>
      <w:r>
        <w:t xml:space="preserve">socialne ekonomije in socialnega podjetništva, </w:t>
      </w:r>
      <w:r>
        <w:tab/>
        <w:t xml:space="preserve"> </w:t>
      </w:r>
    </w:p>
    <w:p w14:paraId="5AC0EEDE" w14:textId="58083F6B" w:rsidR="008A6D00" w:rsidRDefault="008A6D00" w:rsidP="008A6D00">
      <w:pPr>
        <w:pStyle w:val="Odstavekseznama"/>
        <w:numPr>
          <w:ilvl w:val="0"/>
          <w:numId w:val="13"/>
        </w:numPr>
      </w:pPr>
      <w:r>
        <w:t>povečane možnosti za razvoj, delovanje in krepitev organizacij socialne ekonomije in socialnih podjetij,</w:t>
      </w:r>
      <w:r>
        <w:tab/>
      </w:r>
    </w:p>
    <w:p w14:paraId="369892D7" w14:textId="7EBE5DD1" w:rsidR="008A6D00" w:rsidRDefault="008A6D00" w:rsidP="008A6D00">
      <w:pPr>
        <w:pStyle w:val="Odstavekseznama"/>
        <w:numPr>
          <w:ilvl w:val="0"/>
          <w:numId w:val="13"/>
        </w:numPr>
      </w:pPr>
      <w:r>
        <w:t>učinkovito podporno okolje socialne ekonomije in socialnega podjetništva,</w:t>
      </w:r>
    </w:p>
    <w:p w14:paraId="164613EE" w14:textId="40DD6CFD" w:rsidR="008A6D00" w:rsidRDefault="008A6D00" w:rsidP="008A6D00">
      <w:pPr>
        <w:pStyle w:val="Odstavekseznama"/>
        <w:numPr>
          <w:ilvl w:val="0"/>
          <w:numId w:val="13"/>
        </w:numPr>
      </w:pPr>
      <w:r>
        <w:t xml:space="preserve">profesionalizirane organizacije socialne ekonomije in socialna podjetja. </w:t>
      </w:r>
    </w:p>
    <w:p w14:paraId="2F7BE212" w14:textId="77777777" w:rsidR="008A6D00" w:rsidRDefault="008A6D00" w:rsidP="008A6D00"/>
    <w:p w14:paraId="1977526D" w14:textId="0E42B08E" w:rsidR="008A6D00" w:rsidRDefault="008A6D00" w:rsidP="008A6D00">
      <w:r>
        <w:lastRenderedPageBreak/>
        <w:t xml:space="preserve">Predlagano besedilo strategije podrobneje opredeljuje tudi operativne cilje in kazalnike za doseganje strateških ciljev, prednostna področja delovanja organizacij socialne ekonomije ter načine za </w:t>
      </w:r>
      <w:proofErr w:type="gramStart"/>
      <w:r>
        <w:t>spremljanje</w:t>
      </w:r>
      <w:proofErr w:type="gramEnd"/>
      <w:r>
        <w:t xml:space="preserve"> in merjenje napredka pri doseganju ciljev strategije. Poleg tega vključuje tudi predlog </w:t>
      </w:r>
      <w:proofErr w:type="gramStart"/>
      <w:r>
        <w:t>aktivnosti</w:t>
      </w:r>
      <w:proofErr w:type="gramEnd"/>
      <w:r>
        <w:t xml:space="preserve"> države in lokalnih skupnosti pri spodbujanju razvoja socialne ekonomije ter podrobnejšo analizo stanja socialne ekonomije, ki je bila uporabljena kot podlaga za oblikovanje strateških ciljev strategije.  </w:t>
      </w:r>
    </w:p>
    <w:p w14:paraId="6175695D" w14:textId="0AF151A2" w:rsidR="00682DCA" w:rsidRDefault="008A6D00" w:rsidP="008A6D00">
      <w:pPr>
        <w:pStyle w:val="Vir"/>
      </w:pPr>
      <w:r>
        <w:t>Vir: Ministrstvo za gospodarstvo, turizem in šport</w:t>
      </w:r>
    </w:p>
    <w:p w14:paraId="34F22997" w14:textId="6DBC75AC" w:rsidR="00682DCA" w:rsidRDefault="00682DCA" w:rsidP="00682DCA">
      <w:pPr>
        <w:pStyle w:val="Naslov2"/>
      </w:pPr>
      <w:r>
        <w:t>Akt o spremembah Akta o ustanovitvi Družbe za upravljanje javnega potniškega prometa, d. o. o.</w:t>
      </w:r>
    </w:p>
    <w:p w14:paraId="2BB66B09" w14:textId="77777777" w:rsidR="00682DCA" w:rsidRDefault="00682DCA" w:rsidP="00682DCA">
      <w:r>
        <w:t>Vlada je sprejela Akt o spremembah Akta o ustanovitvi Družbe za upravljanje javnega potniškega prometa, d. o. o., s katerim se posodabljajo in dopolnjujejo dejavnosti družbe v skladu z novo Standardno klasifikacijo dejavnosti SKD 2025.</w:t>
      </w:r>
    </w:p>
    <w:p w14:paraId="103513D6" w14:textId="77777777" w:rsidR="00682DCA" w:rsidRDefault="00682DCA" w:rsidP="00682DCA"/>
    <w:p w14:paraId="5F46AADE" w14:textId="77777777" w:rsidR="00682DCA" w:rsidRDefault="00682DCA" w:rsidP="00682DCA">
      <w:r>
        <w:t xml:space="preserve">1. januarja 2025 je začela veljati nova različica Standardne klasifikacije dejavnosti, imenovana SKD 2025, ki je nadomestila prejšnjo SKD 2008. Na podlagi navedenega so se šifre in nekatera imena dejavnosti </w:t>
      </w:r>
      <w:proofErr w:type="gramStart"/>
      <w:r>
        <w:t>preštevilčila</w:t>
      </w:r>
      <w:proofErr w:type="gramEnd"/>
      <w:r>
        <w:t xml:space="preserve"> oz. preimenovala, zato je bilo treba ustrezno posodobiti akt o ustanovitvi družbe. Družba namreč vse intenzivneje razvija storitve na področju programiranja, informacijsko-komunikacijske tehnologije, podatkovne infrastrukture ter podpornih storitev za potniški promet. Spremembe tako omogočajo, da bo lahko izvajala vsa potrebna dela v skladu z aktualnimi potrebami sistema javnega potniškega prometa.</w:t>
      </w:r>
    </w:p>
    <w:p w14:paraId="3515F458" w14:textId="77777777" w:rsidR="00682DCA" w:rsidRDefault="00682DCA" w:rsidP="00682DCA"/>
    <w:p w14:paraId="264BAAD0" w14:textId="77777777" w:rsidR="00682DCA" w:rsidRDefault="00682DCA" w:rsidP="00682DCA">
      <w:r>
        <w:t>Vlada je potrdila tudi spremembo v 33. členu akta, kjer se dosedanje sklicevanje na »mednarodne« računovodske standarde nadomešča s »slovenskimi« računovodskimi standardi. Sprememba je bila predlagana zaradi dejstva, da družba posluje izključno na območju Republike Slovenije.</w:t>
      </w:r>
    </w:p>
    <w:p w14:paraId="3FE4B50B" w14:textId="77777777" w:rsidR="00682DCA" w:rsidRDefault="00682DCA" w:rsidP="00682DCA"/>
    <w:p w14:paraId="44024BC6" w14:textId="77777777" w:rsidR="00682DCA" w:rsidRDefault="00682DCA" w:rsidP="00682DCA">
      <w:r>
        <w:t>Z uveljavitvijo akta bo direktor družbe poskrbel za njegov vpis v sodni register.</w:t>
      </w:r>
    </w:p>
    <w:p w14:paraId="7DAE6524" w14:textId="2721D089" w:rsidR="00682DCA" w:rsidRDefault="00682DCA" w:rsidP="00682DCA">
      <w:pPr>
        <w:pStyle w:val="Vir"/>
      </w:pPr>
      <w:r>
        <w:t>Vir: Ministrstvo za okolje, podnebje in energijo</w:t>
      </w:r>
    </w:p>
    <w:p w14:paraId="645B5385" w14:textId="3CC415C1" w:rsidR="00AC1F84" w:rsidRDefault="00AC1F84" w:rsidP="00AC1F84">
      <w:pPr>
        <w:pStyle w:val="Naslov2"/>
      </w:pPr>
      <w:r>
        <w:t xml:space="preserve">Vlada sprejela letni načrt izvajanja </w:t>
      </w:r>
      <w:proofErr w:type="gramStart"/>
      <w:r>
        <w:t>investicij</w:t>
      </w:r>
      <w:proofErr w:type="gramEnd"/>
      <w:r>
        <w:t xml:space="preserve"> v Slovenski vojski za leto 2025</w:t>
      </w:r>
    </w:p>
    <w:p w14:paraId="7A9ACCB2" w14:textId="2D86637F" w:rsidR="00AC1F84" w:rsidRDefault="00AC1F84" w:rsidP="00AC1F84">
      <w:r>
        <w:t xml:space="preserve">Zakon o zagotavljanju sredstev za </w:t>
      </w:r>
      <w:proofErr w:type="gramStart"/>
      <w:r>
        <w:t>investicije</w:t>
      </w:r>
      <w:proofErr w:type="gramEnd"/>
      <w:r>
        <w:t xml:space="preserve"> v Slovenski vojski v letih 2021–2026 (ZZSISV26) v 3. členu določa, da se investicije v Slovenski vojski v letih 2021–2026 v posameznem letu določijo z letnim načrtom, ki ga sprejme Vlada Republike Slovenije.</w:t>
      </w:r>
    </w:p>
    <w:p w14:paraId="01C81784" w14:textId="77777777" w:rsidR="00AC1F84" w:rsidRDefault="00AC1F84" w:rsidP="00AC1F84"/>
    <w:p w14:paraId="1FABD442" w14:textId="17A3CBA4" w:rsidR="00AC1F84" w:rsidRDefault="00AC1F84" w:rsidP="00AC1F84">
      <w:r>
        <w:t xml:space="preserve">Ministrstvo za obrambo v letu 2025 izvaja projekte, namenjene izgradnji dveh ključnih zmogljivosti Slovenske vojske za zagotavljanje nacionalne in kolektivne obrambe v okviru Nata, ter vzpostavlja pogoje za delovanje teh zmogljivosti v zahtevanih pogojih, in sicer bataljonske bojne skupine in enote za </w:t>
      </w:r>
      <w:proofErr w:type="gramStart"/>
      <w:r>
        <w:t>specialno</w:t>
      </w:r>
      <w:proofErr w:type="gramEnd"/>
      <w:r>
        <w:t xml:space="preserve"> delovanje. Ministrstvo za obrambo v letu 2025 načrtuje finančno </w:t>
      </w:r>
      <w:proofErr w:type="gramStart"/>
      <w:r>
        <w:t>realizacijo</w:t>
      </w:r>
      <w:proofErr w:type="gramEnd"/>
      <w:r>
        <w:t xml:space="preserve"> v okviru ZZSISV26 v višini 34.473.144,50 evra.</w:t>
      </w:r>
    </w:p>
    <w:p w14:paraId="1DFAAABD" w14:textId="77777777" w:rsidR="00AC1F84" w:rsidRDefault="00AC1F84" w:rsidP="00AC1F84"/>
    <w:p w14:paraId="3474E86E" w14:textId="77777777" w:rsidR="00AC1F84" w:rsidRDefault="00AC1F84" w:rsidP="00AC1F84">
      <w:r>
        <w:t xml:space="preserve">Projekti, za katere bo Ministrstvo za obrambo v letu 2025 </w:t>
      </w:r>
      <w:proofErr w:type="gramStart"/>
      <w:r>
        <w:t>realiziralo</w:t>
      </w:r>
      <w:proofErr w:type="gramEnd"/>
      <w:r>
        <w:t xml:space="preserve"> prevzete finančne obveznosti, so:</w:t>
      </w:r>
    </w:p>
    <w:p w14:paraId="0405A0A7" w14:textId="77777777" w:rsidR="00AC1F84" w:rsidRDefault="00AC1F84" w:rsidP="00AC1F84"/>
    <w:p w14:paraId="66F0CE3A" w14:textId="77777777" w:rsidR="00AC1F84" w:rsidRPr="00AC1F84" w:rsidRDefault="00AC1F84" w:rsidP="00AC1F84">
      <w:pPr>
        <w:rPr>
          <w:u w:val="single"/>
        </w:rPr>
      </w:pPr>
      <w:r w:rsidRPr="00AC1F84">
        <w:rPr>
          <w:u w:val="single"/>
        </w:rPr>
        <w:t>Zračna obramba</w:t>
      </w:r>
    </w:p>
    <w:p w14:paraId="3F2483AD" w14:textId="77777777" w:rsidR="00AC1F84" w:rsidRDefault="00AC1F84" w:rsidP="00AC1F84">
      <w:r>
        <w:t xml:space="preserve">Cilj </w:t>
      </w:r>
      <w:proofErr w:type="gramStart"/>
      <w:r>
        <w:t>investicije</w:t>
      </w:r>
      <w:proofErr w:type="gramEnd"/>
      <w:r>
        <w:t xml:space="preserve"> je vzpostavitev optimalnih zmogljivosti s sodobnimi oborožitvenimi sistemi zračne obrambe Republike Slovenije srednjega, kratkega in zelo kratkega dosega. Oborožitveni sistemi bodo namenjeni zagotavljanju neposredne in posredne zaščite pred ogrožanjem iz zračnega prostora, zaščiti ozemlja in akvatorija Republike Slovenije, manjših območij in objektov </w:t>
      </w:r>
      <w:proofErr w:type="gramStart"/>
      <w:r>
        <w:t>kritične infrastrukture</w:t>
      </w:r>
      <w:proofErr w:type="gramEnd"/>
      <w:r>
        <w:t>, zaščiti manevrskih enot Slovenske vojske ter delovanju v okviru zavezniškega integriranega sistema zračne in raketne obrambe.</w:t>
      </w:r>
    </w:p>
    <w:p w14:paraId="76DC604E" w14:textId="77777777" w:rsidR="00AC1F84" w:rsidRDefault="00AC1F84" w:rsidP="00AC1F84"/>
    <w:p w14:paraId="7F679614" w14:textId="77777777" w:rsidR="00AC1F84" w:rsidRPr="00AC1F84" w:rsidRDefault="00AC1F84" w:rsidP="00AC1F84">
      <w:pPr>
        <w:rPr>
          <w:u w:val="single"/>
        </w:rPr>
      </w:pPr>
      <w:proofErr w:type="gramStart"/>
      <w:r w:rsidRPr="00AC1F84">
        <w:rPr>
          <w:u w:val="single"/>
        </w:rPr>
        <w:t>Artilerija</w:t>
      </w:r>
      <w:proofErr w:type="gramEnd"/>
    </w:p>
    <w:p w14:paraId="43F5864F" w14:textId="77777777" w:rsidR="00AC1F84" w:rsidRDefault="00AC1F84" w:rsidP="00AC1F84">
      <w:r>
        <w:t xml:space="preserve">Cilj </w:t>
      </w:r>
      <w:proofErr w:type="gramStart"/>
      <w:r>
        <w:t>investicije</w:t>
      </w:r>
      <w:proofErr w:type="gramEnd"/>
      <w:r>
        <w:t xml:space="preserve"> je vzpostaviti operativni nivo zmogljivosti artilerije v Slovenski vojski, kar pomeni, da bodo vsi atributi (doktrina, organizacija, usposabljanje, oprema, vodenje, kader, infrastruktura in interoperabilnost) ustrezno sistemsko prepoznani in tekom projekta rešeni na nacionalni ravni. Hkrati bo </w:t>
      </w:r>
      <w:proofErr w:type="gramStart"/>
      <w:r>
        <w:t>artilerijski</w:t>
      </w:r>
      <w:proofErr w:type="gramEnd"/>
      <w:r>
        <w:t xml:space="preserve"> informacijski sistem povezljiv za delovanje na mednarodnem nivoju.</w:t>
      </w:r>
    </w:p>
    <w:p w14:paraId="7303B3C4" w14:textId="38355710" w:rsidR="00682DCA" w:rsidRPr="00AC1F84" w:rsidRDefault="00AC1F84" w:rsidP="00AC1F84">
      <w:pPr>
        <w:pStyle w:val="Vir"/>
        <w:rPr>
          <w:rStyle w:val="VirZnak"/>
        </w:rPr>
      </w:pPr>
      <w:r>
        <w:t>V</w:t>
      </w:r>
      <w:r w:rsidRPr="00AC1F84">
        <w:rPr>
          <w:rStyle w:val="VirZnak"/>
        </w:rPr>
        <w:t>ir: Ministrstvo za obrambo</w:t>
      </w:r>
    </w:p>
    <w:p w14:paraId="63616B83" w14:textId="25AA17FD" w:rsidR="00C220D1" w:rsidRPr="009A1B18" w:rsidRDefault="00682DCA" w:rsidP="00793F00">
      <w:pPr>
        <w:pStyle w:val="Naslov2"/>
        <w:rPr>
          <w:rFonts w:cs="Arial"/>
          <w:color w:val="000000"/>
          <w:sz w:val="22"/>
          <w:szCs w:val="22"/>
        </w:rPr>
      </w:pPr>
      <w:r>
        <w:t>Program odprave posledic neposredne škode na stvareh zaradi neurij s poplavami in zemeljskimi plazovi med 5. in 7. majem 2025</w:t>
      </w:r>
      <w:r w:rsidR="00C220D1" w:rsidRPr="009A1B18">
        <w:rPr>
          <w:rFonts w:cs="Arial"/>
          <w:color w:val="000000"/>
          <w:sz w:val="22"/>
          <w:szCs w:val="22"/>
        </w:rPr>
        <w:t xml:space="preserve"> </w:t>
      </w:r>
    </w:p>
    <w:p w14:paraId="1451157A" w14:textId="444246B9" w:rsidR="00C220D1" w:rsidRPr="00ED1FFE" w:rsidRDefault="00C220D1" w:rsidP="00C220D1">
      <w:pPr>
        <w:jc w:val="both"/>
        <w:rPr>
          <w:rFonts w:cs="Arial"/>
          <w:color w:val="000000"/>
          <w:sz w:val="22"/>
          <w:szCs w:val="22"/>
        </w:rPr>
      </w:pPr>
      <w:r w:rsidRPr="00ED1FFE">
        <w:rPr>
          <w:rFonts w:cs="Arial"/>
          <w:color w:val="000000"/>
          <w:sz w:val="22"/>
          <w:szCs w:val="22"/>
        </w:rPr>
        <w:t>Vlada</w:t>
      </w:r>
      <w:r w:rsidR="00793F00">
        <w:rPr>
          <w:rFonts w:cs="Arial"/>
          <w:color w:val="000000"/>
          <w:sz w:val="22"/>
          <w:szCs w:val="22"/>
        </w:rPr>
        <w:t xml:space="preserve"> </w:t>
      </w:r>
      <w:r w:rsidRPr="00ED1FFE">
        <w:rPr>
          <w:rFonts w:cs="Arial"/>
          <w:color w:val="000000"/>
          <w:sz w:val="22"/>
          <w:szCs w:val="22"/>
        </w:rPr>
        <w:t xml:space="preserve">je potrdila oceno neposredne škode po neurjih s poplavami in zemeljskimi plazovi, ki so med 5. in 7. majem 2025 prizadela območja severne Primorske in Gorenjske. Ugotovljeno je bilo, da skupna ocena neposredne škode presega 0,3 </w:t>
      </w:r>
      <w:proofErr w:type="gramStart"/>
      <w:r w:rsidRPr="00ED1FFE">
        <w:rPr>
          <w:rFonts w:cs="Arial"/>
          <w:color w:val="000000"/>
          <w:sz w:val="22"/>
          <w:szCs w:val="22"/>
        </w:rPr>
        <w:t>promile</w:t>
      </w:r>
      <w:proofErr w:type="gramEnd"/>
      <w:r w:rsidRPr="00ED1FFE">
        <w:rPr>
          <w:rFonts w:cs="Arial"/>
          <w:color w:val="000000"/>
          <w:sz w:val="22"/>
          <w:szCs w:val="22"/>
        </w:rPr>
        <w:t xml:space="preserve"> načrtovanih prihodkov državnega proračuna za leto 2025, s čimer je dosežen prag za pomoč po Zakonu o odpravi posledic naravnih nesreč.</w:t>
      </w:r>
    </w:p>
    <w:p w14:paraId="3C219461" w14:textId="77777777" w:rsidR="00793F00" w:rsidRDefault="00793F00" w:rsidP="00C220D1">
      <w:pPr>
        <w:jc w:val="both"/>
        <w:rPr>
          <w:rFonts w:cs="Arial"/>
          <w:color w:val="000000"/>
          <w:sz w:val="22"/>
          <w:szCs w:val="22"/>
        </w:rPr>
      </w:pPr>
    </w:p>
    <w:p w14:paraId="05B19B9A" w14:textId="3D9FF25C" w:rsidR="00C220D1" w:rsidRPr="00ED1FFE" w:rsidRDefault="00C220D1" w:rsidP="00C220D1">
      <w:pPr>
        <w:jc w:val="both"/>
        <w:rPr>
          <w:rFonts w:cs="Arial"/>
          <w:color w:val="000000"/>
          <w:sz w:val="22"/>
          <w:szCs w:val="22"/>
        </w:rPr>
      </w:pPr>
      <w:r w:rsidRPr="00ED1FFE">
        <w:rPr>
          <w:rFonts w:cs="Arial"/>
          <w:color w:val="000000"/>
          <w:sz w:val="22"/>
          <w:szCs w:val="22"/>
        </w:rPr>
        <w:t>Vlada je predhodno potrdila tudi Predhodni program odprave posledic, ki je zajemal nujne ukrepe za preprečevanje nadaljnje škode ter zaščito prebivalstva in premoženja.</w:t>
      </w:r>
    </w:p>
    <w:p w14:paraId="71953917" w14:textId="77777777" w:rsidR="00793F00" w:rsidRDefault="00793F00" w:rsidP="00C220D1">
      <w:pPr>
        <w:jc w:val="both"/>
        <w:rPr>
          <w:rFonts w:cs="Arial"/>
          <w:color w:val="000000"/>
          <w:sz w:val="22"/>
          <w:szCs w:val="22"/>
        </w:rPr>
      </w:pPr>
    </w:p>
    <w:p w14:paraId="09AB11DB" w14:textId="6F4628B9" w:rsidR="00C220D1" w:rsidRDefault="00C220D1" w:rsidP="00C220D1">
      <w:pPr>
        <w:jc w:val="both"/>
        <w:rPr>
          <w:rFonts w:cs="Arial"/>
          <w:color w:val="000000"/>
          <w:sz w:val="22"/>
          <w:szCs w:val="22"/>
        </w:rPr>
      </w:pPr>
      <w:r w:rsidRPr="00ED1FFE">
        <w:rPr>
          <w:rFonts w:cs="Arial"/>
          <w:color w:val="000000"/>
          <w:sz w:val="22"/>
          <w:szCs w:val="22"/>
        </w:rPr>
        <w:t>Na podlagi zakona je Ministrstvo za naravne vire in prostor pripravilo Program odprave neposredne škode na stvareh zaradi neurij s poplavami in plazovi iz maja 2025. Sredstva za njegovo izvedbo se zagotavljajo iz integralnega proračuna v okviru finančnega načrta ministrstva.</w:t>
      </w:r>
    </w:p>
    <w:p w14:paraId="02D8A6CD" w14:textId="77777777" w:rsidR="00C220D1" w:rsidRPr="00ED1FFE" w:rsidRDefault="00C220D1" w:rsidP="00C220D1">
      <w:pPr>
        <w:jc w:val="both"/>
        <w:rPr>
          <w:rFonts w:cs="Arial"/>
          <w:color w:val="000000"/>
          <w:sz w:val="22"/>
          <w:szCs w:val="22"/>
        </w:rPr>
      </w:pPr>
    </w:p>
    <w:p w14:paraId="4C83A857" w14:textId="77777777" w:rsidR="00C220D1" w:rsidRPr="00ED1FFE" w:rsidRDefault="00C220D1" w:rsidP="00C220D1">
      <w:pPr>
        <w:jc w:val="both"/>
        <w:rPr>
          <w:rFonts w:cs="Arial"/>
          <w:color w:val="000000"/>
          <w:sz w:val="22"/>
          <w:szCs w:val="22"/>
        </w:rPr>
      </w:pPr>
      <w:r w:rsidRPr="00ED1FFE">
        <w:rPr>
          <w:rFonts w:cs="Arial"/>
          <w:color w:val="000000"/>
          <w:sz w:val="22"/>
          <w:szCs w:val="22"/>
        </w:rPr>
        <w:t>Cilj programa je izvedba potrebnih ukrepov za obnovo ter normalizacijo razmer na vseh prizadetih območjih.</w:t>
      </w:r>
    </w:p>
    <w:p w14:paraId="3F1E8387" w14:textId="77777777" w:rsidR="00793F00" w:rsidRDefault="00793F00" w:rsidP="00793F00">
      <w:pPr>
        <w:pStyle w:val="Vir"/>
      </w:pPr>
      <w:r>
        <w:t>Vir: Ministrstvo za naravne vire in prostor</w:t>
      </w:r>
    </w:p>
    <w:p w14:paraId="0AADE2A3" w14:textId="6FA2844D" w:rsidR="00C220D1" w:rsidRPr="009A1B18" w:rsidRDefault="00682DCA" w:rsidP="00793F00">
      <w:pPr>
        <w:pStyle w:val="Naslov2"/>
        <w:rPr>
          <w:rFonts w:cs="Arial"/>
          <w:color w:val="000000"/>
          <w:sz w:val="22"/>
          <w:szCs w:val="22"/>
        </w:rPr>
      </w:pPr>
      <w:r>
        <w:t>Program odprave neposredne škode na stvareh zaradi močnega deževja s poplavami in zemeljskimi plazovi med 4. in 7. julijem 2025</w:t>
      </w:r>
    </w:p>
    <w:p w14:paraId="5DAA089B" w14:textId="3E787D0D" w:rsidR="00C220D1" w:rsidRPr="009A1B18" w:rsidRDefault="00C220D1" w:rsidP="00C220D1">
      <w:pPr>
        <w:jc w:val="both"/>
        <w:rPr>
          <w:rFonts w:cs="Arial"/>
          <w:color w:val="000000"/>
          <w:sz w:val="22"/>
          <w:szCs w:val="22"/>
        </w:rPr>
      </w:pPr>
      <w:r w:rsidRPr="009A1B18">
        <w:rPr>
          <w:rFonts w:cs="Arial"/>
          <w:color w:val="000000"/>
          <w:sz w:val="22"/>
          <w:szCs w:val="22"/>
        </w:rPr>
        <w:t>Vlada je potrdila končne ocene neposredne škode na stvareh po močnem deževju s poplavami in zemeljskimi plazovi, ki so med 4. in 7. julijem 2025</w:t>
      </w:r>
      <w:r>
        <w:rPr>
          <w:rFonts w:cs="Arial"/>
          <w:color w:val="000000"/>
          <w:sz w:val="22"/>
          <w:szCs w:val="22"/>
        </w:rPr>
        <w:t xml:space="preserve">, ter ugotovila, da </w:t>
      </w:r>
      <w:r w:rsidRPr="009A1B18">
        <w:rPr>
          <w:rFonts w:cs="Arial"/>
          <w:color w:val="000000"/>
          <w:sz w:val="22"/>
          <w:szCs w:val="22"/>
        </w:rPr>
        <w:t>je skupna končna ocena neposredne škode pri vseh štirih naravnih nesrečah presega</w:t>
      </w:r>
      <w:r>
        <w:rPr>
          <w:rFonts w:cs="Arial"/>
          <w:color w:val="000000"/>
          <w:sz w:val="22"/>
          <w:szCs w:val="22"/>
        </w:rPr>
        <w:t>la</w:t>
      </w:r>
      <w:r w:rsidRPr="009A1B18">
        <w:rPr>
          <w:rFonts w:cs="Arial"/>
          <w:color w:val="000000"/>
          <w:sz w:val="22"/>
          <w:szCs w:val="22"/>
        </w:rPr>
        <w:t xml:space="preserve"> 0,3 </w:t>
      </w:r>
      <w:proofErr w:type="gramStart"/>
      <w:r w:rsidRPr="009A1B18">
        <w:rPr>
          <w:rFonts w:cs="Arial"/>
          <w:color w:val="000000"/>
          <w:sz w:val="22"/>
          <w:szCs w:val="22"/>
        </w:rPr>
        <w:t>promile</w:t>
      </w:r>
      <w:proofErr w:type="gramEnd"/>
      <w:r w:rsidRPr="009A1B18">
        <w:rPr>
          <w:rFonts w:cs="Arial"/>
          <w:color w:val="000000"/>
          <w:sz w:val="22"/>
          <w:szCs w:val="22"/>
        </w:rPr>
        <w:t xml:space="preserve"> načrtovanih prihodkov državnega proračuna za leto 2025, s čimer je dosežen prag za državno pomoč po Zakonu o odpravi posledic naravnih nesreč. Vlada je zato pristojnim ministrstvom naložila pripravo programa odprave posledic.</w:t>
      </w:r>
    </w:p>
    <w:p w14:paraId="62B9A8FF" w14:textId="77777777" w:rsidR="00793F00" w:rsidRDefault="00793F00" w:rsidP="00C220D1">
      <w:pPr>
        <w:jc w:val="both"/>
        <w:rPr>
          <w:rFonts w:cs="Arial"/>
          <w:color w:val="000000"/>
          <w:sz w:val="22"/>
          <w:szCs w:val="22"/>
        </w:rPr>
      </w:pPr>
    </w:p>
    <w:p w14:paraId="5F1906A3" w14:textId="2F6221DB" w:rsidR="00C220D1" w:rsidRPr="009A1B18" w:rsidRDefault="00C220D1" w:rsidP="00C220D1">
      <w:pPr>
        <w:jc w:val="both"/>
        <w:rPr>
          <w:rFonts w:cs="Arial"/>
          <w:color w:val="000000"/>
          <w:sz w:val="22"/>
          <w:szCs w:val="22"/>
        </w:rPr>
      </w:pPr>
      <w:r w:rsidRPr="009A1B18">
        <w:rPr>
          <w:rFonts w:cs="Arial"/>
          <w:color w:val="000000"/>
          <w:sz w:val="22"/>
          <w:szCs w:val="22"/>
        </w:rPr>
        <w:t>Na tej podlagi je Ministrstvo za naravne vire in prostor pripravilo Program odprave neposredne škode na stvareh zaradi močnega deževja s poplavami in plazovi iz julija 2025. Program določa ukrepe, potrebne za obnovo in normalizacijo razmer na prizadetih območjih.</w:t>
      </w:r>
    </w:p>
    <w:p w14:paraId="7F3A6215" w14:textId="77777777" w:rsidR="00793F00" w:rsidRDefault="00793F00" w:rsidP="00C220D1">
      <w:pPr>
        <w:jc w:val="both"/>
        <w:rPr>
          <w:rFonts w:cs="Arial"/>
          <w:color w:val="000000"/>
          <w:sz w:val="22"/>
          <w:szCs w:val="22"/>
        </w:rPr>
      </w:pPr>
    </w:p>
    <w:p w14:paraId="5E207D5F" w14:textId="079521B2" w:rsidR="00C220D1" w:rsidRPr="009A1B18" w:rsidRDefault="00C220D1" w:rsidP="00C220D1">
      <w:pPr>
        <w:jc w:val="both"/>
        <w:rPr>
          <w:rFonts w:cs="Arial"/>
          <w:color w:val="000000"/>
          <w:sz w:val="22"/>
          <w:szCs w:val="22"/>
        </w:rPr>
      </w:pPr>
      <w:r w:rsidRPr="009A1B18">
        <w:rPr>
          <w:rFonts w:cs="Arial"/>
          <w:color w:val="000000"/>
          <w:sz w:val="22"/>
          <w:szCs w:val="22"/>
        </w:rPr>
        <w:t>Za izvedbo programa se v letu 2026 zagotovi do 3,5 milijona evrov iz proračunske rezerve, po letu 2026 pa bodo sredstva zagotovljena iz integralnega proračuna v okviru finančnega načrta Ministrstva za naravne vire in prostor.</w:t>
      </w:r>
    </w:p>
    <w:p w14:paraId="1F767D68" w14:textId="77777777" w:rsidR="00C220D1" w:rsidRPr="009A1B18" w:rsidRDefault="00C220D1" w:rsidP="00C220D1">
      <w:pPr>
        <w:jc w:val="both"/>
        <w:rPr>
          <w:rFonts w:cs="Arial"/>
          <w:b/>
          <w:bCs/>
          <w:color w:val="000000"/>
          <w:sz w:val="22"/>
          <w:szCs w:val="22"/>
        </w:rPr>
      </w:pPr>
    </w:p>
    <w:p w14:paraId="1FB5B4BB" w14:textId="77777777" w:rsidR="00C220D1" w:rsidRPr="009A1B18" w:rsidRDefault="00C220D1" w:rsidP="00C220D1">
      <w:pPr>
        <w:overflowPunct w:val="0"/>
        <w:autoSpaceDE w:val="0"/>
        <w:autoSpaceDN w:val="0"/>
        <w:adjustRightInd w:val="0"/>
        <w:jc w:val="both"/>
        <w:textAlignment w:val="baseline"/>
        <w:rPr>
          <w:rFonts w:cs="Arial"/>
          <w:sz w:val="22"/>
          <w:szCs w:val="22"/>
        </w:rPr>
      </w:pPr>
      <w:bookmarkStart w:id="0" w:name="_Hlk213847367"/>
      <w:r w:rsidRPr="009A1B18">
        <w:rPr>
          <w:rFonts w:cs="Arial"/>
          <w:sz w:val="22"/>
          <w:szCs w:val="22"/>
        </w:rPr>
        <w:t xml:space="preserve">Namen in cilj programa je </w:t>
      </w:r>
      <w:proofErr w:type="gramStart"/>
      <w:r w:rsidRPr="009A1B18">
        <w:rPr>
          <w:rFonts w:cs="Arial"/>
          <w:sz w:val="22"/>
          <w:szCs w:val="22"/>
        </w:rPr>
        <w:t>realizacija</w:t>
      </w:r>
      <w:proofErr w:type="gramEnd"/>
      <w:r w:rsidRPr="009A1B18">
        <w:rPr>
          <w:rFonts w:cs="Arial"/>
          <w:sz w:val="22"/>
          <w:szCs w:val="22"/>
        </w:rPr>
        <w:t xml:space="preserve"> ukrepov, ki so potrebni za normalizacijo stanja na prizadetih območjih.</w:t>
      </w:r>
    </w:p>
    <w:bookmarkEnd w:id="0"/>
    <w:p w14:paraId="2CE7EAEA" w14:textId="77777777" w:rsidR="00793F00" w:rsidRDefault="00793F00" w:rsidP="00793F00">
      <w:pPr>
        <w:pStyle w:val="Vir"/>
      </w:pPr>
      <w:r>
        <w:t>Vir: Ministrstvo za naravne vire in prostor</w:t>
      </w:r>
    </w:p>
    <w:p w14:paraId="2E6BE7E9" w14:textId="7170A795" w:rsidR="00C220D1" w:rsidRDefault="00C220D1" w:rsidP="00C220D1">
      <w:pPr>
        <w:pStyle w:val="Naslov2"/>
      </w:pPr>
      <w:r w:rsidRPr="009A1B18">
        <w:lastRenderedPageBreak/>
        <w:t>Vlada sprejela spremembo Letnega programa odprave posledic zaradi poplav in plazov iz maja 2023 za leto 2025</w:t>
      </w:r>
    </w:p>
    <w:p w14:paraId="158E386A" w14:textId="14205005" w:rsidR="00C220D1" w:rsidRDefault="00C220D1" w:rsidP="00C220D1">
      <w:r w:rsidRPr="009A1B18">
        <w:t>Vlada je sprejela Letni program odprave posledic neposredne škode na stvareh zaradi obilnega deževja s poplavami in plazovi od 14. do 23. maja 202</w:t>
      </w:r>
      <w:r>
        <w:t>3</w:t>
      </w:r>
      <w:r w:rsidRPr="009A1B18">
        <w:t xml:space="preserve"> za leto 2025, sprememba številka 1</w:t>
      </w:r>
      <w:r>
        <w:t xml:space="preserve">. </w:t>
      </w:r>
      <w:r w:rsidRPr="009A1B18">
        <w:br/>
      </w:r>
    </w:p>
    <w:p w14:paraId="2AC723D5" w14:textId="4603FE4D" w:rsidR="00C220D1" w:rsidRPr="009A1B18" w:rsidRDefault="00C220D1" w:rsidP="00C220D1">
      <w:pPr>
        <w:jc w:val="both"/>
        <w:rPr>
          <w:rFonts w:cs="Arial"/>
          <w:sz w:val="22"/>
          <w:szCs w:val="22"/>
        </w:rPr>
      </w:pPr>
      <w:r>
        <w:rPr>
          <w:rFonts w:cs="Arial"/>
          <w:sz w:val="22"/>
          <w:szCs w:val="22"/>
        </w:rPr>
        <w:t>S</w:t>
      </w:r>
      <w:r w:rsidRPr="009A1B18">
        <w:rPr>
          <w:rFonts w:cs="Arial"/>
          <w:sz w:val="22"/>
          <w:szCs w:val="22"/>
        </w:rPr>
        <w:t>prememba je potrebna zaradi velikega števila pripravljenih projektov za obnovo lokalne infrastrukture, ki so jih pripravile občine.</w:t>
      </w:r>
    </w:p>
    <w:p w14:paraId="01ACC7DB" w14:textId="77777777" w:rsidR="00C220D1" w:rsidRDefault="00C220D1" w:rsidP="00C220D1">
      <w:pPr>
        <w:jc w:val="both"/>
        <w:rPr>
          <w:rFonts w:cs="Arial"/>
          <w:sz w:val="22"/>
          <w:szCs w:val="22"/>
        </w:rPr>
      </w:pPr>
    </w:p>
    <w:p w14:paraId="34B67494" w14:textId="223FB919" w:rsidR="00C220D1" w:rsidRPr="009A1B18" w:rsidRDefault="00C220D1" w:rsidP="00C220D1">
      <w:pPr>
        <w:jc w:val="both"/>
        <w:rPr>
          <w:rFonts w:cs="Arial"/>
          <w:sz w:val="22"/>
          <w:szCs w:val="22"/>
        </w:rPr>
      </w:pPr>
      <w:r w:rsidRPr="009A1B18">
        <w:rPr>
          <w:rFonts w:cs="Arial"/>
          <w:sz w:val="22"/>
          <w:szCs w:val="22"/>
        </w:rPr>
        <w:t>Za pospešitev izvedbe obnovitvenih del se v letu 2025 zagotavlja dodatnih 1,5 milijona evrov, ki se prerazporedijo znotraj proračuna. Sredstva so zagotovljena v okviru finančnega načrta Ministrstva za naravne vire in prostor.</w:t>
      </w:r>
    </w:p>
    <w:p w14:paraId="1DCC57CA" w14:textId="77777777" w:rsidR="00C220D1" w:rsidRDefault="00C220D1" w:rsidP="00C220D1">
      <w:pPr>
        <w:pStyle w:val="Vir"/>
      </w:pPr>
      <w:r>
        <w:t>Vir: Ministrstvo za naravne vire in prostor</w:t>
      </w:r>
    </w:p>
    <w:p w14:paraId="1BB2791E" w14:textId="62C1DE51" w:rsidR="00AB5692" w:rsidRDefault="00AB5692" w:rsidP="00AB5692">
      <w:pPr>
        <w:pStyle w:val="Naslov2"/>
      </w:pPr>
      <w:r>
        <w:t>Vlada o proračunskih prerazporeditvah</w:t>
      </w:r>
    </w:p>
    <w:p w14:paraId="46ACA603" w14:textId="77777777" w:rsidR="00AB5692" w:rsidRDefault="00AB5692" w:rsidP="00AB5692">
      <w:r>
        <w:t>Vlada je danes potrdila prerazporeditve pravic porabe v letošnjem državnem proračunu.</w:t>
      </w:r>
    </w:p>
    <w:p w14:paraId="6869A8B7" w14:textId="77777777" w:rsidR="00AB5692" w:rsidRDefault="00AB5692" w:rsidP="00AB5692"/>
    <w:p w14:paraId="387A5656" w14:textId="77777777" w:rsidR="00AB5692" w:rsidRDefault="00AB5692" w:rsidP="00AB5692">
      <w:r>
        <w:t xml:space="preserve">Ministrstvo za obrambo bo znotraj svojega finančnega načrta prerazporedilo pravice porabe v skupni višini približno 2,9 milijona evrov, </w:t>
      </w:r>
      <w:proofErr w:type="gramStart"/>
      <w:r>
        <w:t>namenjene</w:t>
      </w:r>
      <w:proofErr w:type="gramEnd"/>
      <w:r>
        <w:t xml:space="preserve"> poplačilu prispevka mednarodni iniciativi s področja strateškega zračnega transporta, v okviru katere zmogljivosti koristi tudi Slovenska vojska.</w:t>
      </w:r>
    </w:p>
    <w:p w14:paraId="484F039F" w14:textId="77777777" w:rsidR="00AB5692" w:rsidRDefault="00AB5692" w:rsidP="00AB5692"/>
    <w:p w14:paraId="1A4AD78F" w14:textId="77777777" w:rsidR="00AB5692" w:rsidRDefault="00AB5692" w:rsidP="00AB5692">
      <w:r>
        <w:t xml:space="preserve">Ministrstvu za delo, družino, socialne zadeve in enake možnosti bomo prerazporedili približno 1,5 milijona evrov za plačilo storitev osebne asistence. </w:t>
      </w:r>
    </w:p>
    <w:p w14:paraId="443C58E6" w14:textId="77777777" w:rsidR="00AB5692" w:rsidRDefault="00AB5692" w:rsidP="00AB5692"/>
    <w:p w14:paraId="5A2B4220" w14:textId="77777777" w:rsidR="00AB5692" w:rsidRDefault="00AB5692" w:rsidP="00AB5692">
      <w:r>
        <w:t xml:space="preserve">Ministrstvo za delo bo v okviru svojega finančnega načrta prerazporedilo pravice porabe v višini nekaj več kot milijon evrov za starševska nadomestila. </w:t>
      </w:r>
    </w:p>
    <w:p w14:paraId="4894A5E8" w14:textId="77777777" w:rsidR="00AB5692" w:rsidRDefault="00AB5692" w:rsidP="00AB5692"/>
    <w:p w14:paraId="09AD9EC9" w14:textId="77777777" w:rsidR="00AB5692" w:rsidRDefault="00AB5692" w:rsidP="00AB5692">
      <w:r>
        <w:t>Različni proračunski uporabniki bodo na Ministrstvo za vzgojo in izobraževanje prerazporedili pravice porabe v skupni višini približno 16 milijonov evrov, in sicer za plačilo plač zaposlenih v osnovnih šolah in osnovnih šolah s prilagojenim programom.</w:t>
      </w:r>
    </w:p>
    <w:p w14:paraId="0BEFDFC4" w14:textId="64B12EE7" w:rsidR="00682DCA" w:rsidRDefault="00AB5692" w:rsidP="00AB5692">
      <w:pPr>
        <w:pStyle w:val="Vir"/>
      </w:pPr>
      <w:r>
        <w:t>Vir: Ministrstvo za finance</w:t>
      </w:r>
    </w:p>
    <w:p w14:paraId="2FB7A193" w14:textId="084B794C" w:rsidR="00357BEE" w:rsidRDefault="00357BEE" w:rsidP="00357BEE">
      <w:pPr>
        <w:pStyle w:val="Naslov2"/>
      </w:pPr>
      <w:r>
        <w:t>Vlada o projektu nakupa informacijske opreme Državnega zbora</w:t>
      </w:r>
    </w:p>
    <w:p w14:paraId="492A251D" w14:textId="77777777" w:rsidR="00357BEE" w:rsidRDefault="00357BEE" w:rsidP="00357BEE">
      <w:r>
        <w:t xml:space="preserve">Vlada je danes sklenila, da se v veljavnem Načrtu razvojnih programov 2025–2028 spremeni izhodiščna vrednost projekta »Nakup informacijske opreme DZ«. Do spremembe prihaja zaradi predčasne menjave mešalne mize, ki je pomemben del </w:t>
      </w:r>
      <w:proofErr w:type="gramStart"/>
      <w:r>
        <w:t>avdio</w:t>
      </w:r>
      <w:proofErr w:type="gramEnd"/>
      <w:r>
        <w:t>-video produkcije Državnega zbora.</w:t>
      </w:r>
    </w:p>
    <w:p w14:paraId="70DEA312" w14:textId="77777777" w:rsidR="00357BEE" w:rsidRDefault="00357BEE" w:rsidP="00357BEE"/>
    <w:p w14:paraId="2822EC11" w14:textId="77777777" w:rsidR="00357BEE" w:rsidRDefault="00357BEE" w:rsidP="00357BEE">
      <w:r>
        <w:t>Vlada skladno z Zakonom o izvrševanju proračunov Republike Slovenije za leti 2025 in 2026 odloča o spremembi vrednosti projektov nad 20 odstotki izhodiščne vrednosti. Ta se pri omenjenem projektu zvišuje s približno 1,2 milijona evrov na nekaj več kot 1,5 milijona evrov oziroma za 339.746 evrov.</w:t>
      </w:r>
    </w:p>
    <w:p w14:paraId="5EC70BD6" w14:textId="77777777" w:rsidR="00357BEE" w:rsidRDefault="00357BEE" w:rsidP="00357BEE"/>
    <w:p w14:paraId="151DEB69" w14:textId="77777777" w:rsidR="00357BEE" w:rsidRDefault="00357BEE" w:rsidP="00357BEE">
      <w:r>
        <w:t xml:space="preserve">Projekt je v izvajanju od januarja 2024. Do njegove novelacije prihaja zaradi nepričakovanih ponavljajočih se okvar in možnosti odpovedi 25 let stare mešalne mize, ki je nevralgični člen </w:t>
      </w:r>
      <w:proofErr w:type="gramStart"/>
      <w:r>
        <w:t>avdio</w:t>
      </w:r>
      <w:proofErr w:type="gramEnd"/>
      <w:r>
        <w:t xml:space="preserve">-video produkcije Državnega zbora in je v primeru odpovedi ni moč obiti. Skladno s Poslovnikom Državnega zbora mora slednji hraniti zvočne zapise sej zbora in njegovih delovnih teles, zato je delujoč </w:t>
      </w:r>
      <w:proofErr w:type="gramStart"/>
      <w:r>
        <w:t>avdio</w:t>
      </w:r>
      <w:proofErr w:type="gramEnd"/>
      <w:r>
        <w:t xml:space="preserve">-video sistem osnova za izvrševanje nalog organa. </w:t>
      </w:r>
    </w:p>
    <w:p w14:paraId="37DCC661" w14:textId="77777777" w:rsidR="00357BEE" w:rsidRDefault="00357BEE" w:rsidP="00357BEE"/>
    <w:p w14:paraId="2BB349A9" w14:textId="77777777" w:rsidR="00357BEE" w:rsidRDefault="00357BEE" w:rsidP="00357BEE">
      <w:r>
        <w:t xml:space="preserve">Sredstva, potrebna za povečanje vrednosti projekta, je Državni zbor zagotovil s prenosom sredstev iz drugih </w:t>
      </w:r>
      <w:proofErr w:type="gramStart"/>
      <w:r>
        <w:t>investicijskih</w:t>
      </w:r>
      <w:proofErr w:type="gramEnd"/>
      <w:r>
        <w:t xml:space="preserve"> virov in iz materialnih stroškov. </w:t>
      </w:r>
    </w:p>
    <w:p w14:paraId="1D89F828" w14:textId="181DAABE" w:rsidR="00682DCA" w:rsidRDefault="00357BEE" w:rsidP="00357BEE">
      <w:pPr>
        <w:pStyle w:val="Vir"/>
      </w:pPr>
      <w:r>
        <w:lastRenderedPageBreak/>
        <w:t>Vir: Ministrstvo za finance</w:t>
      </w:r>
    </w:p>
    <w:p w14:paraId="4FA37E63" w14:textId="5C95C5FB" w:rsidR="00682DCA" w:rsidRDefault="00682DCA" w:rsidP="00003590">
      <w:pPr>
        <w:pStyle w:val="Naslov2"/>
      </w:pPr>
      <w:r>
        <w:t xml:space="preserve">Končno poročilo o izvedenosti Programa upravljanja območij </w:t>
      </w:r>
      <w:proofErr w:type="gramStart"/>
      <w:r>
        <w:t>Natura</w:t>
      </w:r>
      <w:proofErr w:type="gramEnd"/>
      <w:r>
        <w:t xml:space="preserve"> 2000 (2015–2020)</w:t>
      </w:r>
    </w:p>
    <w:p w14:paraId="71E67E31" w14:textId="15768053" w:rsidR="00003590" w:rsidRDefault="00003590" w:rsidP="00003590">
      <w:r>
        <w:t xml:space="preserve">Vlada se je seznanila s Končnim poročilom o izvedenosti Programa upravljanja območij </w:t>
      </w:r>
      <w:proofErr w:type="gramStart"/>
      <w:r>
        <w:t>Natura</w:t>
      </w:r>
      <w:proofErr w:type="gramEnd"/>
      <w:r>
        <w:t xml:space="preserve"> 2000 (2015–2020)</w:t>
      </w:r>
    </w:p>
    <w:p w14:paraId="32841B15" w14:textId="77777777" w:rsidR="00003590" w:rsidRDefault="00003590" w:rsidP="00003590"/>
    <w:p w14:paraId="110FC315" w14:textId="77777777" w:rsidR="00003590" w:rsidRDefault="00003590" w:rsidP="00003590">
      <w:r>
        <w:t>V obdobju 2015–2023 je bilo 87</w:t>
      </w:r>
      <w:proofErr w:type="gramStart"/>
      <w:r>
        <w:t xml:space="preserve"> %</w:t>
      </w:r>
      <w:proofErr w:type="gramEnd"/>
      <w:r>
        <w:t xml:space="preserve"> ukrepov izvedenih ali v določeni fazi izvajanja, kar predstavlja pomembno izboljšanje v primerjavi s prejšnjim programom za obdobje 2007–2013. Na večini področij se izvaja skoraj celoten nabor načrtovanih ukrepov.</w:t>
      </w:r>
    </w:p>
    <w:p w14:paraId="24BBB6ED" w14:textId="77777777" w:rsidR="00003590" w:rsidRDefault="00003590" w:rsidP="00003590"/>
    <w:p w14:paraId="506561B6" w14:textId="77777777" w:rsidR="00003590" w:rsidRDefault="00003590" w:rsidP="00003590">
      <w:r>
        <w:t xml:space="preserve">Številčno je bilo največ ukrepov zastavljenih za izvedbo preko upravljanja voda in prostorskega načrtovanja. Nato sledijo ukrepi, vezani na prilagojeno rabo gozdov in divjadi, prilagojeno kmetijsko prakso, </w:t>
      </w:r>
      <w:proofErr w:type="gramStart"/>
      <w:r>
        <w:t>monitoringe</w:t>
      </w:r>
      <w:proofErr w:type="gramEnd"/>
      <w:r>
        <w:t xml:space="preserve"> in raziskave ter varstvo narave. Manjše število ukrepov je bilo določeno za prilagojeno rabo rib, varstvo kulturne dediščine, nadzor in drugo.</w:t>
      </w:r>
    </w:p>
    <w:p w14:paraId="46F23D1E" w14:textId="45CE4694" w:rsidR="00003590" w:rsidRPr="00003590" w:rsidRDefault="00003590" w:rsidP="00003590">
      <w:pPr>
        <w:pStyle w:val="Vir"/>
        <w:rPr>
          <w:rStyle w:val="VirZnak"/>
        </w:rPr>
      </w:pPr>
      <w:r>
        <w:t>Vir</w:t>
      </w:r>
      <w:r w:rsidRPr="00003590">
        <w:rPr>
          <w:rStyle w:val="VirZnak"/>
        </w:rPr>
        <w:t>: Ministrstvo za naravne vire in prostor</w:t>
      </w:r>
    </w:p>
    <w:p w14:paraId="4C1422F7" w14:textId="7128B6EC" w:rsidR="00682DCA" w:rsidRDefault="00682DCA" w:rsidP="00DC6ED2">
      <w:pPr>
        <w:pStyle w:val="Naslov2"/>
      </w:pPr>
      <w:r>
        <w:t xml:space="preserve">Letno poročilo koncesionarja, Postojnska jama d. d., o izvajanju koncesije za rabo naravnih vrednot Postojnski jamski sistem in Predjamski jamski sistem za leto 2024 </w:t>
      </w:r>
    </w:p>
    <w:p w14:paraId="438676CD" w14:textId="1479E4B4" w:rsidR="00DC6ED2" w:rsidRDefault="00DC6ED2" w:rsidP="00DC6ED2">
      <w:pPr>
        <w:autoSpaceDE w:val="0"/>
        <w:autoSpaceDN w:val="0"/>
        <w:spacing w:line="240" w:lineRule="auto"/>
        <w:jc w:val="both"/>
        <w:rPr>
          <w:rFonts w:cs="Arial"/>
        </w:rPr>
      </w:pPr>
      <w:r w:rsidRPr="00F64AB1">
        <w:rPr>
          <w:rFonts w:cs="Arial"/>
        </w:rPr>
        <w:t>Vlad</w:t>
      </w:r>
      <w:r>
        <w:rPr>
          <w:rFonts w:cs="Arial"/>
        </w:rPr>
        <w:t>a</w:t>
      </w:r>
      <w:r w:rsidRPr="00F64AB1">
        <w:rPr>
          <w:rFonts w:cs="Arial"/>
        </w:rPr>
        <w:t xml:space="preserve"> </w:t>
      </w:r>
      <w:r>
        <w:rPr>
          <w:rFonts w:cs="Arial"/>
        </w:rPr>
        <w:t>je potrdila l</w:t>
      </w:r>
      <w:r w:rsidRPr="00F64AB1">
        <w:rPr>
          <w:rFonts w:cs="Arial"/>
        </w:rPr>
        <w:t>etno poročilo koncesionarja</w:t>
      </w:r>
      <w:r>
        <w:rPr>
          <w:rFonts w:cs="Arial"/>
        </w:rPr>
        <w:t xml:space="preserve"> Postojnska jama d.d.</w:t>
      </w:r>
      <w:r w:rsidRPr="00F64AB1">
        <w:rPr>
          <w:rFonts w:cs="Arial"/>
        </w:rPr>
        <w:t>, za izvajanje koncesije za rabo naravnih vrednot Postojnski jamski sistem in Predjamski jamski sistem za leto 2024</w:t>
      </w:r>
      <w:r>
        <w:rPr>
          <w:rFonts w:cs="Arial"/>
        </w:rPr>
        <w:t xml:space="preserve"> in dolo</w:t>
      </w:r>
      <w:r>
        <w:rPr>
          <w:rFonts w:cs="Arial"/>
        </w:rPr>
        <w:t>č</w:t>
      </w:r>
      <w:r>
        <w:rPr>
          <w:rFonts w:cs="Arial"/>
        </w:rPr>
        <w:t xml:space="preserve">ila </w:t>
      </w:r>
      <w:r w:rsidRPr="00F64AB1">
        <w:rPr>
          <w:rFonts w:cs="Arial"/>
        </w:rPr>
        <w:t>višin</w:t>
      </w:r>
      <w:r>
        <w:rPr>
          <w:rFonts w:cs="Arial"/>
        </w:rPr>
        <w:t>o</w:t>
      </w:r>
      <w:r w:rsidRPr="00F64AB1">
        <w:rPr>
          <w:rFonts w:cs="Arial"/>
        </w:rPr>
        <w:t xml:space="preserve"> koncesijske dajatve</w:t>
      </w:r>
      <w:r>
        <w:rPr>
          <w:rFonts w:cs="Arial"/>
        </w:rPr>
        <w:t xml:space="preserve"> </w:t>
      </w:r>
      <w:r w:rsidRPr="00F64AB1">
        <w:rPr>
          <w:rFonts w:cs="Arial"/>
        </w:rPr>
        <w:t xml:space="preserve">za rabo naravnih vrednot Postojnski jamski sistem in Predjamski jamski sistem za obdobje od 1. 1. 2024 do 31. 12. 2024 v višini 3.000.000,00 </w:t>
      </w:r>
      <w:proofErr w:type="gramStart"/>
      <w:r>
        <w:rPr>
          <w:rFonts w:cs="Arial"/>
        </w:rPr>
        <w:t>evrov</w:t>
      </w:r>
      <w:proofErr w:type="gramEnd"/>
      <w:r w:rsidRPr="00F64AB1">
        <w:rPr>
          <w:rFonts w:cs="Arial"/>
        </w:rPr>
        <w:t>.</w:t>
      </w:r>
    </w:p>
    <w:p w14:paraId="1028B790" w14:textId="77777777" w:rsidR="00DC6ED2" w:rsidRPr="00003590" w:rsidRDefault="00DC6ED2" w:rsidP="00DC6ED2">
      <w:pPr>
        <w:pStyle w:val="Vir"/>
        <w:rPr>
          <w:rStyle w:val="VirZnak"/>
        </w:rPr>
      </w:pPr>
      <w:r>
        <w:t>Vir</w:t>
      </w:r>
      <w:r w:rsidRPr="00003590">
        <w:rPr>
          <w:rStyle w:val="VirZnak"/>
        </w:rPr>
        <w:t>: Ministrstvo za naravne vire in prostor</w:t>
      </w:r>
    </w:p>
    <w:p w14:paraId="2001BCA7" w14:textId="6F0EFC17" w:rsidR="00401BC6" w:rsidRDefault="00401BC6" w:rsidP="00401BC6">
      <w:pPr>
        <w:pStyle w:val="Naslov2"/>
      </w:pPr>
      <w:r>
        <w:t>Vmesno poročilo delovne skupine vlade za implementacijo Pakta o migracijah in azilu</w:t>
      </w:r>
    </w:p>
    <w:p w14:paraId="3ED08803" w14:textId="77777777" w:rsidR="00401BC6" w:rsidRDefault="00401BC6" w:rsidP="00401BC6">
      <w:r>
        <w:t xml:space="preserve">Vlada Republike Slovenije se je seznanila z vmesnim poročilom o izpolnjevanju nalog Delovne skupine vlade za koordinacijo, usmerjanje in izvajanje </w:t>
      </w:r>
      <w:proofErr w:type="gramStart"/>
      <w:r>
        <w:t>aktivnosti</w:t>
      </w:r>
      <w:proofErr w:type="gramEnd"/>
      <w:r>
        <w:t xml:space="preserve"> za implementacijo Pakta o migracijah in azilu.</w:t>
      </w:r>
    </w:p>
    <w:p w14:paraId="60FE9E73" w14:textId="77777777" w:rsidR="00401BC6" w:rsidRDefault="00401BC6" w:rsidP="00401BC6"/>
    <w:p w14:paraId="231186EF" w14:textId="77777777" w:rsidR="00401BC6" w:rsidRDefault="00401BC6" w:rsidP="00401BC6">
      <w:r>
        <w:t xml:space="preserve">Delovna skupina se je med drugim seznanila z informacijo o Paktu o migracijah in azilu ter izvedenih in načrtovanih </w:t>
      </w:r>
      <w:proofErr w:type="gramStart"/>
      <w:r>
        <w:t>aktivnostih</w:t>
      </w:r>
      <w:proofErr w:type="gramEnd"/>
      <w:r>
        <w:t xml:space="preserve">, opravila je razpravo o osnutku nacionalnega izvedbenega načrta, ki je bil </w:t>
      </w:r>
      <w:proofErr w:type="gramStart"/>
      <w:r>
        <w:t>nato</w:t>
      </w:r>
      <w:proofErr w:type="gramEnd"/>
      <w:r>
        <w:t xml:space="preserve"> potrjen na vladi in posredovan Evropski komisiji. Delovna skupina je pregledala tudi kontingentni načrt in pripravila predloge za njegovo dopolnitev, seznanila se je z informacijo o Nacionalni strategiji o upravljanju azila in migracij, Ministrstvo za notranje zadeve pa bo dokument dopolnilo. Podskupine za strateške dokumente, zakonodajo, finance, infrastrukturo, informacijsko tehnologijo in človeške vire in usposabljanja koordinirajo izvedbo posameznih vsebinskih </w:t>
      </w:r>
      <w:proofErr w:type="gramStart"/>
      <w:r>
        <w:t>aktivnosti</w:t>
      </w:r>
      <w:proofErr w:type="gramEnd"/>
      <w:r>
        <w:t xml:space="preserve"> oziroma pripravljajo predloge konkretnih izvedbenih dokumentov oziroma rešitev.</w:t>
      </w:r>
    </w:p>
    <w:p w14:paraId="72723A8A" w14:textId="77777777" w:rsidR="00401BC6" w:rsidRDefault="00401BC6" w:rsidP="00401BC6"/>
    <w:p w14:paraId="233CB76C" w14:textId="77777777" w:rsidR="00401BC6" w:rsidRDefault="00401BC6" w:rsidP="00401BC6">
      <w:r>
        <w:t xml:space="preserve">Svet EU je 14. maja 2024 sprejel Pakt o migracijah in azilu. Pakt o migracijah in azilu je sklop novih pravil na ravni Evropske unije za upravljanje migracij in krepitev skupnega </w:t>
      </w:r>
      <w:proofErr w:type="gramStart"/>
      <w:r>
        <w:t>evropske azilnega sistema</w:t>
      </w:r>
      <w:proofErr w:type="gramEnd"/>
      <w:r>
        <w:t xml:space="preserve">, opredeljenih v devetih zakonodajnih aktih. Celotni sveženj se je uveljavil 12. junija 2024, polno pa se začne uporabljati julija 2026. Do takrat morajo biti izvedene vse strateške, zakonodajne, operativne, organizacijske in druge </w:t>
      </w:r>
      <w:proofErr w:type="gramStart"/>
      <w:r>
        <w:t>aktivnosti</w:t>
      </w:r>
      <w:proofErr w:type="gramEnd"/>
      <w:r>
        <w:t xml:space="preserve"> za začetek uporabe novega okvirja v praksi. Vlada je s sklepom ustanovila delovno skupino vlade za koordinacijo, usmerjanje in izvajanje </w:t>
      </w:r>
      <w:proofErr w:type="gramStart"/>
      <w:r>
        <w:t>aktivnosti</w:t>
      </w:r>
      <w:proofErr w:type="gramEnd"/>
      <w:r>
        <w:t xml:space="preserve"> za implementacijo Pakta o migracijah in azilu, ki dvakrat letno pripravi vmesno poročilo o izpolnjevanju svojih nalog.</w:t>
      </w:r>
    </w:p>
    <w:p w14:paraId="5CC82D40" w14:textId="6B55644D" w:rsidR="00682DCA" w:rsidRDefault="00401BC6" w:rsidP="00401BC6">
      <w:pPr>
        <w:pStyle w:val="Vir"/>
      </w:pPr>
      <w:r>
        <w:t>Vir: Ministrstvo za notranje zadeve</w:t>
      </w:r>
    </w:p>
    <w:p w14:paraId="36614EF1" w14:textId="30C5E83F" w:rsidR="001F16D1" w:rsidRDefault="001F16D1" w:rsidP="001F16D1">
      <w:pPr>
        <w:pStyle w:val="Naslov2"/>
      </w:pPr>
      <w:r>
        <w:lastRenderedPageBreak/>
        <w:t>Poročilo o blaženju podnebnih sprememb v Sloveniji</w:t>
      </w:r>
      <w:r>
        <w:t xml:space="preserve"> </w:t>
      </w:r>
      <w:r>
        <w:t xml:space="preserve">in </w:t>
      </w:r>
      <w:r>
        <w:t>p</w:t>
      </w:r>
      <w:r>
        <w:t>oročilo o izvedbi Podnebnega dialoga 2025</w:t>
      </w:r>
    </w:p>
    <w:p w14:paraId="7B216BC8" w14:textId="496809F6" w:rsidR="001F16D1" w:rsidRDefault="001F16D1" w:rsidP="001F16D1">
      <w:r>
        <w:t xml:space="preserve">Vlada je sprejela </w:t>
      </w:r>
      <w:r>
        <w:t>p</w:t>
      </w:r>
      <w:r>
        <w:t xml:space="preserve">oročilo o blaženju podnebnih sprememb v Sloveniji ter se seznanila z mnenjem Podnebnega sveta o poročilu. Prav tako se je seznanila s </w:t>
      </w:r>
      <w:r>
        <w:t>p</w:t>
      </w:r>
      <w:r>
        <w:t xml:space="preserve">oročilom o izvedbi Podnebnega dialoga 2025, ki je del izobraževalnih in ozaveščevalnih </w:t>
      </w:r>
      <w:proofErr w:type="gramStart"/>
      <w:r>
        <w:t>aktivnosti</w:t>
      </w:r>
      <w:proofErr w:type="gramEnd"/>
      <w:r>
        <w:t xml:space="preserve"> v okviru tedna za podnebje. Vsa gradiva je posredovala Državnemu zboru.</w:t>
      </w:r>
    </w:p>
    <w:p w14:paraId="4C30D66F" w14:textId="77777777" w:rsidR="001F16D1" w:rsidRDefault="001F16D1" w:rsidP="001F16D1"/>
    <w:p w14:paraId="089F470E" w14:textId="77777777" w:rsidR="001F16D1" w:rsidRDefault="001F16D1" w:rsidP="001F16D1">
      <w:r>
        <w:t xml:space="preserve">Poročilo ugotavlja, da Slovenija napreduje k podnebni nevtralnosti. </w:t>
      </w:r>
      <w:proofErr w:type="gramStart"/>
      <w:r>
        <w:t>Izpostavlja</w:t>
      </w:r>
      <w:proofErr w:type="gramEnd"/>
      <w:r>
        <w:t>, da se podnebne spremembe vse izraziteje odražajo v gospodarstvu, okolju in zdravju ljudi, zato je zmanjšanje izpustov toplogrednih plinov hkrati družbeni, okoljski in razvojni izziv. Opozarja, da opuščanje fosilnih goriv zmanjšuje energetsko odvisnost in izpostavljenost cenovnim nihanjem ter odpira prostor za inovacije, nove naložbe in rast čistih tehnologij.</w:t>
      </w:r>
    </w:p>
    <w:p w14:paraId="617598AF" w14:textId="77777777" w:rsidR="001F16D1" w:rsidRDefault="001F16D1" w:rsidP="001F16D1"/>
    <w:p w14:paraId="776F5F0B" w14:textId="77777777" w:rsidR="001F16D1" w:rsidRDefault="001F16D1" w:rsidP="001F16D1">
      <w:r>
        <w:t>Poročilo povzema stanje za leto 2023, za katero so na voljo zadnji preverjeni podatki. Skupni izpusti toplogrednih plinov so se med letoma 2005 in 2023 zmanjšali za 28</w:t>
      </w:r>
      <w:proofErr w:type="gramStart"/>
      <w:r>
        <w:t xml:space="preserve"> %</w:t>
      </w:r>
      <w:proofErr w:type="gramEnd"/>
      <w:r>
        <w:t>. V energetiki in industriji, sektorjih, ki so vključenih v EU shemo trgovanja z emisijami, so se izpusti prepolovili, v drugih sektorjih pa znižali za 14</w:t>
      </w:r>
      <w:proofErr w:type="gramStart"/>
      <w:r>
        <w:t xml:space="preserve"> %</w:t>
      </w:r>
      <w:proofErr w:type="gramEnd"/>
      <w:r>
        <w:t>. Največji izziv ostaja promet, kjer izpusti še naraščajo (+22</w:t>
      </w:r>
      <w:proofErr w:type="gramStart"/>
      <w:r>
        <w:t xml:space="preserve"> %</w:t>
      </w:r>
      <w:proofErr w:type="gramEnd"/>
      <w:r>
        <w:t xml:space="preserve"> glede na leto 2005), medtem ko so se izpusti v drugih sektorjih zmanjšali na ciljne vrednosti. Poročilo ugotavlja, da je Slovenija na zadovoljivi poti v luči doseganja tekočih ciljev zmanjšanja emisij, bodo pa za doseganje ciljev 2030 potrebni dodatni napori. Analize Instituta “Jožef Stefan” tako kažejo, da je cilj 2030 dosegljiv ob doslednem izvajanju veljavnih politik, z okrepljenimi ukrepi pa ga je mogoče celo preseči.</w:t>
      </w:r>
    </w:p>
    <w:p w14:paraId="069E114D" w14:textId="77777777" w:rsidR="001F16D1" w:rsidRDefault="001F16D1" w:rsidP="001F16D1"/>
    <w:p w14:paraId="790A6473" w14:textId="77777777" w:rsidR="001F16D1" w:rsidRDefault="001F16D1" w:rsidP="001F16D1">
      <w:r>
        <w:t>Sektor rabe zemljišč, spremembe rabe zemljišč in gozdarstva (LULUCF) ostaja neto ponor CO</w:t>
      </w:r>
      <w:r>
        <w:rPr>
          <w:rFonts w:ascii="Cambria Math" w:hAnsi="Cambria Math" w:cs="Cambria Math"/>
        </w:rPr>
        <w:t>₂</w:t>
      </w:r>
      <w:r>
        <w:t>, vendar se je njegova zmogljivost v obdobju 2005 do 2023 zmanj</w:t>
      </w:r>
      <w:r>
        <w:rPr>
          <w:rFonts w:cs="Arial"/>
        </w:rPr>
        <w:t>š</w:t>
      </w:r>
      <w:r>
        <w:t>ala za 41</w:t>
      </w:r>
      <w:proofErr w:type="gramStart"/>
      <w:r>
        <w:t xml:space="preserve"> %</w:t>
      </w:r>
      <w:proofErr w:type="gramEnd"/>
      <w:r>
        <w:t>. Slovenija je leta 2023 dosegla 25,1-odstotni dele</w:t>
      </w:r>
      <w:r>
        <w:rPr>
          <w:rFonts w:cs="Arial"/>
        </w:rPr>
        <w:t>ž</w:t>
      </w:r>
      <w:r>
        <w:t xml:space="preserve"> obnovljivih virov energije. Najve</w:t>
      </w:r>
      <w:r>
        <w:rPr>
          <w:rFonts w:cs="Arial"/>
        </w:rPr>
        <w:t>č</w:t>
      </w:r>
      <w:r>
        <w:t xml:space="preserve">ji napredek je bil v proizvodnji elektrike, medtem ko promet in stavbe </w:t>
      </w:r>
      <w:r>
        <w:rPr>
          <w:rFonts w:cs="Arial"/>
        </w:rPr>
        <w:t>š</w:t>
      </w:r>
      <w:r>
        <w:t>e zaostajajo. Za dosego cilja 33-odstotnega dele</w:t>
      </w:r>
      <w:r>
        <w:rPr>
          <w:rFonts w:cs="Arial"/>
        </w:rPr>
        <w:t>ž</w:t>
      </w:r>
      <w:r>
        <w:t>a do leta 2030 bo klju</w:t>
      </w:r>
      <w:r>
        <w:rPr>
          <w:rFonts w:cs="Arial"/>
        </w:rPr>
        <w:t>č</w:t>
      </w:r>
      <w:r>
        <w:t>no pospe</w:t>
      </w:r>
      <w:r>
        <w:rPr>
          <w:rFonts w:cs="Arial"/>
        </w:rPr>
        <w:t>š</w:t>
      </w:r>
      <w:r>
        <w:t>eno ume</w:t>
      </w:r>
      <w:r>
        <w:rPr>
          <w:rFonts w:cs="Arial"/>
        </w:rPr>
        <w:t>šč</w:t>
      </w:r>
      <w:r>
        <w:t>anje OVE ter odpravljanje in/ali reguliranje omre</w:t>
      </w:r>
      <w:r>
        <w:rPr>
          <w:rFonts w:cs="Arial"/>
        </w:rPr>
        <w:t>ž</w:t>
      </w:r>
      <w:r>
        <w:t>nih omejitev. Energetska u</w:t>
      </w:r>
      <w:r>
        <w:rPr>
          <w:rFonts w:cs="Arial"/>
        </w:rPr>
        <w:t>č</w:t>
      </w:r>
      <w:r>
        <w:t>inkovitost se izbolj</w:t>
      </w:r>
      <w:r>
        <w:rPr>
          <w:rFonts w:cs="Arial"/>
        </w:rPr>
        <w:t>š</w:t>
      </w:r>
      <w:r>
        <w:t>uje, vendar se prenove stavb izvajajo prepočasi.</w:t>
      </w:r>
    </w:p>
    <w:p w14:paraId="1EBC99CC" w14:textId="77777777" w:rsidR="001F16D1" w:rsidRDefault="001F16D1" w:rsidP="001F16D1"/>
    <w:p w14:paraId="4464F110" w14:textId="77777777" w:rsidR="001F16D1" w:rsidRDefault="001F16D1" w:rsidP="001F16D1">
      <w:r>
        <w:t>Za dosego ciljev bo nujno pospešiti umeščanje OVE, odpraviti omrežne omejitve ter okrepiti medresorsko sodelovanje, strokovne zmogljivosti in stabilno financiranje prehoda.</w:t>
      </w:r>
    </w:p>
    <w:p w14:paraId="6F80D75D" w14:textId="77777777" w:rsidR="001F16D1" w:rsidRDefault="001F16D1" w:rsidP="001F16D1"/>
    <w:p w14:paraId="3CD301D9" w14:textId="77777777" w:rsidR="001F16D1" w:rsidRDefault="001F16D1" w:rsidP="001F16D1">
      <w:r>
        <w:t xml:space="preserve">Mnenje o poročilu je podal tudi Podnebni svet, neodvisno znanstveno posvetovalno telo vlade za področje podnebnih politik. Podnebni svet ocenjuje, da poročilo predstavlja pomemben korak pri spremljanju ukrepov blaženja, vendar priporoča nadgradnje: uporabo novejših podatkov, jasnejšo povezavo med ukrepi in doseganjem ciljev, podrobnejšo oceno učinkov zlasti v prometu ter okrepljeno medresorsko sodelovanje. </w:t>
      </w:r>
    </w:p>
    <w:p w14:paraId="05FAAD70" w14:textId="77777777" w:rsidR="001F16D1" w:rsidRDefault="001F16D1" w:rsidP="001F16D1"/>
    <w:p w14:paraId="7CDC5FBA" w14:textId="77777777" w:rsidR="001F16D1" w:rsidRDefault="001F16D1" w:rsidP="001F16D1">
      <w:r>
        <w:t xml:space="preserve">Poročilo povzema tudi izsledke javne razprave »Podnebni dialog«, ki je potekala 15. oktobra 2025 v okviru Tedna za podnebje. Razprava v obliki svetovne kavarne je povezala stroko, gospodarstvo, občine, nevladne organizacije in </w:t>
      </w:r>
      <w:proofErr w:type="gramStart"/>
      <w:r>
        <w:t>zainteresirano</w:t>
      </w:r>
      <w:proofErr w:type="gramEnd"/>
      <w:r>
        <w:t xml:space="preserve"> javnost. Šest tematskih omizij je </w:t>
      </w:r>
      <w:proofErr w:type="gramStart"/>
      <w:r>
        <w:t>izpostavilo</w:t>
      </w:r>
      <w:proofErr w:type="gramEnd"/>
      <w:r>
        <w:t xml:space="preserve"> potrebo po pravičnih, izvedljivih in vključujočih ukrepih za doseganje podnebne nevtralnosti ter prilagajanje na podnebne spremembe. </w:t>
      </w:r>
    </w:p>
    <w:p w14:paraId="7C870458" w14:textId="2D514BB2" w:rsidR="00682DCA" w:rsidRDefault="001F16D1" w:rsidP="001F16D1">
      <w:pPr>
        <w:pStyle w:val="Vir"/>
      </w:pPr>
      <w:r>
        <w:t>Vir: Ministrstvo za okolje, podnebje in energijo</w:t>
      </w:r>
    </w:p>
    <w:p w14:paraId="612C5760" w14:textId="3EC6DD0C" w:rsidR="002D7238" w:rsidRDefault="002D7238" w:rsidP="002D7238">
      <w:pPr>
        <w:pStyle w:val="Naslov2"/>
      </w:pPr>
      <w:r>
        <w:t>Republika Slovenija podprla osnutek predlagane uredbe o Evropski agenciji za kemikalije</w:t>
      </w:r>
    </w:p>
    <w:p w14:paraId="62FA9AC1" w14:textId="77777777" w:rsidR="002D7238" w:rsidRDefault="002D7238" w:rsidP="002D7238">
      <w:r>
        <w:t>Vlada je na današnji dopisni seji sprejela stališče Republike Slovenije do Predloga uredbe Evropskega parlamenta in Sveta o Evropski agenciji za kemikalije.</w:t>
      </w:r>
    </w:p>
    <w:p w14:paraId="430FD879" w14:textId="77777777" w:rsidR="002D7238" w:rsidRDefault="002D7238" w:rsidP="002D7238"/>
    <w:p w14:paraId="51F0652F" w14:textId="77777777" w:rsidR="002D7238" w:rsidRDefault="002D7238" w:rsidP="002D7238">
      <w:r>
        <w:lastRenderedPageBreak/>
        <w:t xml:space="preserve">Republika Slovenija podpira osnutek predlagane Uredbe, ki bo zagotovila trajnostno ter stabilno financiranje Evropske agencije za kemikalije (ECHA) ter s tem njeno avtonomnost in nepristranskost. Do sedaj se je agencija namreč večinoma financirala s pristojbinami in </w:t>
      </w:r>
      <w:proofErr w:type="gramStart"/>
      <w:r>
        <w:t>taksami</w:t>
      </w:r>
      <w:proofErr w:type="gramEnd"/>
      <w:r>
        <w:t xml:space="preserve">, ki jih je plačevala industrija (kot na primer s pristojbinami za postopek registracije). Predlog uredbe pa financiranje zagotavlja s strani Evropske komisije, pristojbin, plačljivih s strani nosilcev obveznosti, in prostovoljnimi prispevki držav članic. </w:t>
      </w:r>
    </w:p>
    <w:p w14:paraId="0E66A401" w14:textId="77777777" w:rsidR="002D7238" w:rsidRDefault="002D7238" w:rsidP="002D7238">
      <w:r>
        <w:t xml:space="preserve"> </w:t>
      </w:r>
    </w:p>
    <w:p w14:paraId="12AE6B5F" w14:textId="77777777" w:rsidR="002D7238" w:rsidRDefault="002D7238" w:rsidP="002D7238">
      <w:r>
        <w:t xml:space="preserve">Vendar pa Republika Slovenija meni, da 14. člen malim državam nalaga nesorazmerno breme z zahtevo po obveznem imenovanju dveh članov v vsakega izmed znanstvenih odborov (v Odbor za oceno tveganja in v Odbor za </w:t>
      </w:r>
      <w:proofErr w:type="gramStart"/>
      <w:r>
        <w:t>socialno-ekonomske</w:t>
      </w:r>
      <w:proofErr w:type="gramEnd"/>
      <w:r>
        <w:t xml:space="preserve"> analize) pri Evropski agenciji za kemikalije. Republika Slovenija je zaskrbljena, da bi v prihodnje lahko prišlo do tega, da ne bi zmogli izpolnjevati obveznosti, ki izhajajo iz tega člena. Glede na to, da bo predlagana Uredba zagotavljala trajnostno in stabilno financiranje Evropske agencije za kemikalije in se bo z njenim učinkovitim delovanjem </w:t>
      </w:r>
      <w:proofErr w:type="gramStart"/>
      <w:r>
        <w:t>dosegalo</w:t>
      </w:r>
      <w:proofErr w:type="gramEnd"/>
      <w:r>
        <w:t xml:space="preserve"> cilj visoke zaščite okolja in človekovega zdravja, želimo doseči, da bi bila Uredba kmalu sprejeta in smo fleksibilni v smeri, da se oblikuje 14. člen, ki ga bodo lahko izvajale vse države. Prizadevali si bomo za doseganje kompromisa, pri čemer menimo, da bi bila najboljša rešitev, da mora vsaka država obvezno imenovati po enega člana v vsakega izmed navedenih odborov. Dodatno pa vsaka država lahko imenuje poleg obveznega člana še dva člana. S tem bi se preprečilo, da bi države, ki bi vložile vse napore, da bi izvajale zakonodajo in bi vseeno ne bile zmožne zagotoviti štirih strokovnjakov, nosile posledice zaradi neizvajanja zakonodaje.</w:t>
      </w:r>
    </w:p>
    <w:p w14:paraId="445438D6" w14:textId="4859C70B" w:rsidR="00682DCA" w:rsidRDefault="002D7238" w:rsidP="002D7238">
      <w:pPr>
        <w:pStyle w:val="Vir"/>
      </w:pPr>
      <w:r>
        <w:t>Vir: Ministrstvo za zdravje</w:t>
      </w:r>
    </w:p>
    <w:p w14:paraId="00D2DC08" w14:textId="298A983A" w:rsidR="005C44DD" w:rsidRDefault="005C44DD" w:rsidP="005C44DD">
      <w:pPr>
        <w:pStyle w:val="Naslov2"/>
      </w:pPr>
      <w:r>
        <w:t>Soglasje vlade z osnutkom skupnega stališča EU za začasno zaprtje poglavij za Črno goro</w:t>
      </w:r>
    </w:p>
    <w:p w14:paraId="7712B694" w14:textId="77777777" w:rsidR="005C44DD" w:rsidRDefault="005C44DD" w:rsidP="005C44DD">
      <w:r>
        <w:t>Vlada Republike Slovenije soglaša z osnutkom skupnega stališča EU za začasno zaprtje poglavja 3 (pravica do ustanavljanja in svoboda opravljanja storitev), poglavja 6 (pravo gospodarskih družb), poglavja 11 (kmetijstvo in razvoj podeželja) in poglavja 13 (ribištvo) za Črno goro.</w:t>
      </w:r>
    </w:p>
    <w:p w14:paraId="23F34FD4" w14:textId="77777777" w:rsidR="005C44DD" w:rsidRDefault="005C44DD" w:rsidP="005C44DD"/>
    <w:p w14:paraId="484A4438" w14:textId="77777777" w:rsidR="005C44DD" w:rsidRDefault="005C44DD" w:rsidP="005C44DD">
      <w:r>
        <w:t>Črna gora je na vseh področjih iz omenjenih poglavij dosegla napredek ter ne zahteva odstopanj ali prehodnih obdobij za izvajanje pravnega reda EU in ustreznih evropskih standardov.</w:t>
      </w:r>
    </w:p>
    <w:p w14:paraId="6427E7C4" w14:textId="77777777" w:rsidR="005C44DD" w:rsidRDefault="005C44DD" w:rsidP="005C44DD"/>
    <w:p w14:paraId="69F338B8" w14:textId="77777777" w:rsidR="005C44DD" w:rsidRDefault="005C44DD" w:rsidP="005C44DD">
      <w:r>
        <w:t>Vlada RS predlaga, da gradivo obravnava pristojno delovno telo Državnega zbora RS.</w:t>
      </w:r>
    </w:p>
    <w:p w14:paraId="32D3E7FA" w14:textId="77777777" w:rsidR="005C44DD" w:rsidRDefault="005C44DD" w:rsidP="005C44DD"/>
    <w:p w14:paraId="06772256" w14:textId="77777777" w:rsidR="005C44DD" w:rsidRDefault="005C44DD" w:rsidP="005C44DD">
      <w:r>
        <w:t>Osnutek skupnega stališča EU bo predvidoma obravnavan na ustreznih telesih Sveta EU v mesecu novembru oziroma najkasneje v začetku decembra 2025.</w:t>
      </w:r>
    </w:p>
    <w:p w14:paraId="3FAC29DD" w14:textId="279D5A86" w:rsidR="00682DCA" w:rsidRDefault="005C44DD" w:rsidP="005C44DD">
      <w:pPr>
        <w:pStyle w:val="Vir"/>
      </w:pPr>
      <w:r>
        <w:t>Vir: Ministrstvo za zunanje in evropske zadeve</w:t>
      </w:r>
    </w:p>
    <w:p w14:paraId="14FE4EBC" w14:textId="2E2B921E" w:rsidR="003D6BCA" w:rsidRDefault="003D6BCA" w:rsidP="003D6BCA">
      <w:pPr>
        <w:pStyle w:val="Naslov2"/>
      </w:pPr>
      <w:r>
        <w:t xml:space="preserve">Vlada določila stališče Slovenije do predloga programa EU </w:t>
      </w:r>
      <w:proofErr w:type="spellStart"/>
      <w:r>
        <w:t>AgoraEU</w:t>
      </w:r>
      <w:proofErr w:type="spellEnd"/>
    </w:p>
    <w:p w14:paraId="7B1F3339" w14:textId="3057E402" w:rsidR="003D6BCA" w:rsidRDefault="003D6BCA" w:rsidP="003D6BCA">
      <w:bookmarkStart w:id="1" w:name="_Hlk215058816"/>
      <w:r>
        <w:t xml:space="preserve">Vlada je na današnji </w:t>
      </w:r>
      <w:r>
        <w:t xml:space="preserve">dopisni </w:t>
      </w:r>
      <w:r>
        <w:t xml:space="preserve">seji določila stališče do predloga uredbe o vzpostavitvi novega programa Evropske unije </w:t>
      </w:r>
      <w:proofErr w:type="spellStart"/>
      <w:r>
        <w:t>AgoraEU</w:t>
      </w:r>
      <w:proofErr w:type="spellEnd"/>
      <w:r>
        <w:t xml:space="preserve"> za obdobje 2028–2034, ki združuje sedanja programa Ustvarjalna Evropa in Državljani, enakost, pravice in vrednote (CERV). Predlog programa je usmerjen v krepitev demokracije, odpornosti družbe, kulturne in jezikovne raznolikosti, medijske svobode ter boja proti dezinformacijam.</w:t>
      </w:r>
    </w:p>
    <w:bookmarkEnd w:id="1"/>
    <w:p w14:paraId="74B429E1" w14:textId="77777777" w:rsidR="003D6BCA" w:rsidRDefault="003D6BCA" w:rsidP="003D6BCA"/>
    <w:p w14:paraId="76FD02FF" w14:textId="72605545" w:rsidR="003D6BCA" w:rsidRDefault="003D6BCA" w:rsidP="003D6BCA">
      <w:r>
        <w:t xml:space="preserve">Program </w:t>
      </w:r>
      <w:proofErr w:type="spellStart"/>
      <w:r>
        <w:t>AgoraEU</w:t>
      </w:r>
      <w:proofErr w:type="spellEnd"/>
      <w:r>
        <w:t xml:space="preserve"> je zasnovan v treh sklopih:</w:t>
      </w:r>
    </w:p>
    <w:p w14:paraId="6368E30D" w14:textId="248E20FD" w:rsidR="003D6BCA" w:rsidRDefault="003D6BCA" w:rsidP="003D6BCA">
      <w:pPr>
        <w:pStyle w:val="Odstavekseznama"/>
        <w:numPr>
          <w:ilvl w:val="0"/>
          <w:numId w:val="15"/>
        </w:numPr>
      </w:pPr>
      <w:r>
        <w:t>Ustvarjalna Evropa – kultura (podpora kulturnim in ustvarjalnim sektorjem),</w:t>
      </w:r>
    </w:p>
    <w:p w14:paraId="49DB51A6" w14:textId="21D124C0" w:rsidR="003D6BCA" w:rsidRDefault="003D6BCA" w:rsidP="003D6BCA">
      <w:pPr>
        <w:pStyle w:val="Odstavekseznama"/>
        <w:numPr>
          <w:ilvl w:val="0"/>
          <w:numId w:val="15"/>
        </w:numPr>
      </w:pPr>
      <w:r>
        <w:t>MEDIA+ (avdiovizualno področje in novičarski mediji),</w:t>
      </w:r>
    </w:p>
    <w:p w14:paraId="7DD824AB" w14:textId="1AF11E32" w:rsidR="003D6BCA" w:rsidRDefault="003D6BCA" w:rsidP="003D6BCA">
      <w:pPr>
        <w:pStyle w:val="Odstavekseznama"/>
        <w:numPr>
          <w:ilvl w:val="0"/>
          <w:numId w:val="15"/>
        </w:numPr>
      </w:pPr>
      <w:r>
        <w:t>CERV+ (demokracija, pravice, enakost, boj proti nasilju, civilna družba).</w:t>
      </w:r>
    </w:p>
    <w:p w14:paraId="4BEE9D7B" w14:textId="77777777" w:rsidR="003D6BCA" w:rsidRDefault="003D6BCA" w:rsidP="003D6BCA"/>
    <w:p w14:paraId="6803AC61" w14:textId="68EFA089" w:rsidR="003D6BCA" w:rsidRDefault="003D6BCA" w:rsidP="003D6BCA">
      <w:r>
        <w:lastRenderedPageBreak/>
        <w:t>Slovenija načeloma podpira cilje in predlagano povečanje finančne ovojnice programa, pri pogajanjih pa bo izpostavila več ključnih zahtev:</w:t>
      </w:r>
    </w:p>
    <w:p w14:paraId="6FF8F39B" w14:textId="36DC7758" w:rsidR="003D6BCA" w:rsidRDefault="003D6BCA" w:rsidP="0021732F">
      <w:pPr>
        <w:pStyle w:val="Odstavekseznama"/>
        <w:numPr>
          <w:ilvl w:val="0"/>
          <w:numId w:val="16"/>
        </w:numPr>
      </w:pPr>
      <w:r>
        <w:t>Ohranitev prepoznavnih znamk in jasne strukture programa:</w:t>
      </w:r>
    </w:p>
    <w:p w14:paraId="3CA67081" w14:textId="77777777" w:rsidR="003D6BCA" w:rsidRDefault="003D6BCA" w:rsidP="003D6BCA">
      <w:r>
        <w:t>Slovenija se bo zavzemala, da se ohranijo uveljavljene in prepoznavne znamke Ustvarjalna Evropa, MEDIA in CERV, tudi z jasno ločenimi sklopi in prepoznavno vizualno identiteto, saj to pomembno prispeva k vidnosti programa in dostopnosti za uporabnike, zlasti ranljive skupine.</w:t>
      </w:r>
    </w:p>
    <w:p w14:paraId="5836CD9E" w14:textId="7878608E" w:rsidR="003D6BCA" w:rsidRDefault="003D6BCA" w:rsidP="0021732F">
      <w:pPr>
        <w:pStyle w:val="Odstavekseznama"/>
        <w:numPr>
          <w:ilvl w:val="0"/>
          <w:numId w:val="16"/>
        </w:numPr>
      </w:pPr>
      <w:r>
        <w:t>Jasna vloga držav članic pri upravljanju programa:</w:t>
      </w:r>
    </w:p>
    <w:p w14:paraId="497B0E8C" w14:textId="77777777" w:rsidR="003D6BCA" w:rsidRDefault="003D6BCA" w:rsidP="003D6BCA">
      <w:r>
        <w:t>Slovenija se bo zavzela, da se jasno opredeli vloga držav članic pri načrtovanju, upravljanju in spremljanju izvajanja programa. Zavzemala se bo za vključitev programskih odborov ter obveznost rednega poročanja Evropske komisije o izvajanju po posameznih sklopih.</w:t>
      </w:r>
    </w:p>
    <w:p w14:paraId="10E9FD22" w14:textId="7E43E095" w:rsidR="003D6BCA" w:rsidRDefault="003D6BCA" w:rsidP="0021732F">
      <w:pPr>
        <w:pStyle w:val="Odstavekseznama"/>
        <w:numPr>
          <w:ilvl w:val="0"/>
          <w:numId w:val="16"/>
        </w:numPr>
      </w:pPr>
      <w:r>
        <w:t>Predvidljiva in pregledna porazdelitev sredstev:</w:t>
      </w:r>
    </w:p>
    <w:p w14:paraId="7BA0C6E2" w14:textId="77777777" w:rsidR="003D6BCA" w:rsidRDefault="003D6BCA" w:rsidP="003D6BCA">
      <w:r>
        <w:t>Slovenija bo predlagala okvirno opredelitev finančnih sredstev po sklopih ter omejitev prenosov med njimi. Podpira uvajanje minimalnih deležev (“ring-</w:t>
      </w:r>
      <w:proofErr w:type="spellStart"/>
      <w:r>
        <w:t>fencing</w:t>
      </w:r>
      <w:proofErr w:type="spellEnd"/>
      <w:r>
        <w:t>”) po sklopih in zgornje omejitve (kapice) za prenose sredstev, da se zagotovi stabilno financiranje kulturnih, medijskih in civilnodružbenih organizacij.</w:t>
      </w:r>
    </w:p>
    <w:p w14:paraId="61FABB85" w14:textId="43B4306C" w:rsidR="003D6BCA" w:rsidRDefault="003D6BCA" w:rsidP="0021732F">
      <w:pPr>
        <w:pStyle w:val="Odstavekseznama"/>
        <w:numPr>
          <w:ilvl w:val="0"/>
          <w:numId w:val="16"/>
        </w:numPr>
      </w:pPr>
      <w:r>
        <w:t>Vloga nacionalnih kontaktnih točk:</w:t>
      </w:r>
    </w:p>
    <w:p w14:paraId="6AF8BB0D" w14:textId="77777777" w:rsidR="003D6BCA" w:rsidRDefault="003D6BCA" w:rsidP="003D6BCA">
      <w:r>
        <w:t xml:space="preserve">Zavzemala se bo za jasno opredelitev vloge nacionalnih kontaktnih točk, njihovo specializiranost ter </w:t>
      </w:r>
      <w:proofErr w:type="gramStart"/>
      <w:r>
        <w:t>zadostne</w:t>
      </w:r>
      <w:proofErr w:type="gramEnd"/>
      <w:r>
        <w:t xml:space="preserve"> finančne in kadrovske vire, saj so ključne za uspešno izvajanje programa na terenu.</w:t>
      </w:r>
    </w:p>
    <w:p w14:paraId="632CC47A" w14:textId="13B21496" w:rsidR="003D6BCA" w:rsidRDefault="003D6BCA" w:rsidP="0021732F">
      <w:pPr>
        <w:pStyle w:val="Odstavekseznama"/>
        <w:numPr>
          <w:ilvl w:val="0"/>
          <w:numId w:val="16"/>
        </w:numPr>
      </w:pPr>
      <w:r>
        <w:t>Kultura in MEDIA+: krepitev medijske svobode in uredniške neodvisnosti:</w:t>
      </w:r>
    </w:p>
    <w:p w14:paraId="477A65BF" w14:textId="77777777" w:rsidR="003D6BCA" w:rsidRDefault="003D6BCA" w:rsidP="003D6BCA">
      <w:r>
        <w:t>Pri sklopu Ustvarjalna Evropa – kultura bo Slovenija poudarila, da se osrednji cilji in vrednote kulturnih in ustvarjalnih sektorjev ne smejo razredčiti ob širokih horizontalnih ciljih CERV+.</w:t>
      </w:r>
    </w:p>
    <w:p w14:paraId="3D9E19AB" w14:textId="77777777" w:rsidR="003D6BCA" w:rsidRDefault="003D6BCA" w:rsidP="003D6BCA">
      <w:r>
        <w:t>Pri sklopu MEDIA+ bo zahtevala jasnejše povezave s pravnim okvirom EU za avdiovizualno področje in svobodo medijev, bolj natančno opredelitev podpore avdiovizualnemu sektorju in novičarskim medijem ter močan poudarek na neodvisnosti medijev in uredniški svobodi.</w:t>
      </w:r>
    </w:p>
    <w:p w14:paraId="754B8152" w14:textId="42D4EB82" w:rsidR="003D6BCA" w:rsidRDefault="003D6BCA" w:rsidP="0021732F">
      <w:pPr>
        <w:pStyle w:val="Odstavekseznama"/>
        <w:numPr>
          <w:ilvl w:val="0"/>
          <w:numId w:val="16"/>
        </w:numPr>
      </w:pPr>
      <w:r>
        <w:t>CERV+: močna podpora pravicam, enakosti in civilni družbi:</w:t>
      </w:r>
    </w:p>
    <w:p w14:paraId="6CAD1C93" w14:textId="77777777" w:rsidR="003D6BCA" w:rsidRDefault="003D6BCA" w:rsidP="003D6BCA">
      <w:r>
        <w:t>Slovenija podpira povečanje proračuna sklopa CERV+ in krepitev medsektorskega sodelovanja s področjema kulture in medijev. Zavzemala se bo za ohranitev minimalnih deležev sredstev za:</w:t>
      </w:r>
    </w:p>
    <w:p w14:paraId="482E21EC" w14:textId="65E1B23F" w:rsidR="003D6BCA" w:rsidRDefault="003D6BCA" w:rsidP="0021732F">
      <w:pPr>
        <w:pStyle w:val="Odstavekseznama"/>
        <w:numPr>
          <w:ilvl w:val="0"/>
          <w:numId w:val="17"/>
        </w:numPr>
      </w:pPr>
      <w:r>
        <w:t>program Daphne (boj proti nasilju na podlagi spola),</w:t>
      </w:r>
    </w:p>
    <w:p w14:paraId="2CD83194" w14:textId="4AB75E35" w:rsidR="003D6BCA" w:rsidRDefault="003D6BCA" w:rsidP="0021732F">
      <w:pPr>
        <w:pStyle w:val="Odstavekseznama"/>
        <w:numPr>
          <w:ilvl w:val="0"/>
          <w:numId w:val="17"/>
        </w:numPr>
      </w:pPr>
      <w:r>
        <w:t>pravice žensk,</w:t>
      </w:r>
    </w:p>
    <w:p w14:paraId="7CF2C23E" w14:textId="7B3369A2" w:rsidR="003D6BCA" w:rsidRDefault="003D6BCA" w:rsidP="0021732F">
      <w:pPr>
        <w:pStyle w:val="Odstavekseznama"/>
        <w:numPr>
          <w:ilvl w:val="0"/>
          <w:numId w:val="17"/>
        </w:numPr>
      </w:pPr>
      <w:r>
        <w:t>boj proti nasilju in diskriminaciji.</w:t>
      </w:r>
    </w:p>
    <w:p w14:paraId="0812CFAB" w14:textId="77777777" w:rsidR="003D6BCA" w:rsidRDefault="003D6BCA" w:rsidP="003D6BCA">
      <w:r>
        <w:t>Zavzemala se bo tudi za:</w:t>
      </w:r>
    </w:p>
    <w:p w14:paraId="54B5926F" w14:textId="08F458CF" w:rsidR="003D6BCA" w:rsidRDefault="003D6BCA" w:rsidP="0021732F">
      <w:pPr>
        <w:pStyle w:val="Odstavekseznama"/>
        <w:numPr>
          <w:ilvl w:val="0"/>
          <w:numId w:val="18"/>
        </w:numPr>
      </w:pPr>
      <w:r>
        <w:t>ponovno vzpostavitev Civilnega dialoga za CERV+,</w:t>
      </w:r>
    </w:p>
    <w:p w14:paraId="54BF98D2" w14:textId="0AB2857D" w:rsidR="003D6BCA" w:rsidRDefault="003D6BCA" w:rsidP="0021732F">
      <w:pPr>
        <w:pStyle w:val="Odstavekseznama"/>
        <w:numPr>
          <w:ilvl w:val="0"/>
          <w:numId w:val="18"/>
        </w:numPr>
      </w:pPr>
      <w:r>
        <w:t>ohranitev razpisov za mestno pobratenje in mreže mest,</w:t>
      </w:r>
    </w:p>
    <w:p w14:paraId="55568ABA" w14:textId="18A809E9" w:rsidR="003D6BCA" w:rsidRDefault="003D6BCA" w:rsidP="0021732F">
      <w:pPr>
        <w:pStyle w:val="Odstavekseznama"/>
        <w:numPr>
          <w:ilvl w:val="0"/>
          <w:numId w:val="18"/>
        </w:numPr>
      </w:pPr>
      <w:r>
        <w:t>ohranitev mehanizma posredniških organizacij, ki omogočajo dostop do sredstev manjšim in lokalnim NVO,</w:t>
      </w:r>
    </w:p>
    <w:p w14:paraId="7414E49F" w14:textId="7B731EA8" w:rsidR="003D6BCA" w:rsidRDefault="003D6BCA" w:rsidP="0021732F">
      <w:pPr>
        <w:pStyle w:val="Odstavekseznama"/>
        <w:numPr>
          <w:ilvl w:val="0"/>
          <w:numId w:val="18"/>
        </w:numPr>
      </w:pPr>
      <w:r>
        <w:t>možnost nacionalnih projektov, nižje minimalno število partnerjev ter visoko stopnjo sofinanciranja (do 90</w:t>
      </w:r>
      <w:proofErr w:type="gramStart"/>
      <w:r>
        <w:t xml:space="preserve"> %</w:t>
      </w:r>
      <w:proofErr w:type="gramEnd"/>
      <w:r>
        <w:t>), da bodo lahko v programu še naprej sodelovale tudi manjše, specializirane organizacije brez komercialnih dejavnosti.</w:t>
      </w:r>
    </w:p>
    <w:p w14:paraId="1C5D37F2" w14:textId="77777777" w:rsidR="003D6BCA" w:rsidRDefault="003D6BCA" w:rsidP="0021732F">
      <w:pPr>
        <w:pStyle w:val="Vir"/>
      </w:pPr>
      <w:r>
        <w:t>Vir: Ministrstvo za kulturo</w:t>
      </w:r>
    </w:p>
    <w:p w14:paraId="656F9AA7" w14:textId="6D1DB7C5" w:rsidR="00847051" w:rsidRDefault="00847051" w:rsidP="00847051">
      <w:pPr>
        <w:pStyle w:val="Naslov2"/>
      </w:pPr>
      <w:r>
        <w:t>Vlada sprejela pobudo za sklenitev upravnega dogovora za izvajanje sporazuma med RS in Republiko Turčijo o socialni varnosti</w:t>
      </w:r>
    </w:p>
    <w:p w14:paraId="0A824837" w14:textId="77777777" w:rsidR="00847051" w:rsidRDefault="00847051" w:rsidP="00847051">
      <w:r>
        <w:t xml:space="preserve">Vlada Republike Slovenije je sprejela pobudo za sklenitev Upravnega dogovora med Vlado Republike Slovenije in Vlado Republike Turčije za izvajanje Sporazuma med Vlado Republike Slovenije in Vlado Republike Turčije o socialni varnosti. </w:t>
      </w:r>
    </w:p>
    <w:p w14:paraId="43192179" w14:textId="77777777" w:rsidR="00847051" w:rsidRDefault="00847051" w:rsidP="00847051"/>
    <w:p w14:paraId="36260157" w14:textId="77777777" w:rsidR="00847051" w:rsidRDefault="00847051" w:rsidP="00847051">
      <w:r>
        <w:t xml:space="preserve">Vlada Republike Slovenije je za pogajanja o sklenitvi upravnega dogovora imenovala delegacijo in </w:t>
      </w:r>
      <w:proofErr w:type="gramStart"/>
      <w:r>
        <w:t xml:space="preserve">pooblastila  </w:t>
      </w:r>
      <w:proofErr w:type="gramEnd"/>
      <w:r>
        <w:t xml:space="preserve">ministra za delo, družino, socialne zadeve in enake možnosti Luko Mesca, da po uskladitvi besedila podpiše Upravni dogovor med Vlado Republike Slovenije in Vlado Republike Turčije za </w:t>
      </w:r>
      <w:proofErr w:type="gramStart"/>
      <w:r>
        <w:t>izvajanje</w:t>
      </w:r>
      <w:proofErr w:type="gramEnd"/>
      <w:r>
        <w:t xml:space="preserve"> Sporazuma med Vlado Republike Slovenije in Vlado Republike Turčije o socialni varnosti. Delegaciji obeh držav sta se na drugem krogu pogajanj, ki je potekal od 25. do 29. novembra 2024 v </w:t>
      </w:r>
      <w:r>
        <w:lastRenderedPageBreak/>
        <w:t>Ljubljani, vsebinsko uskladili glede vseh določb sporazuma o socialni varnosti, vodji delegacij pa sta sporazum tudi parafirala.</w:t>
      </w:r>
    </w:p>
    <w:p w14:paraId="6B0E2D09" w14:textId="77777777" w:rsidR="00847051" w:rsidRDefault="00847051" w:rsidP="00847051"/>
    <w:p w14:paraId="1BE6DCAD" w14:textId="19E2A895" w:rsidR="00682DCA" w:rsidRDefault="00847051" w:rsidP="00847051">
      <w:r>
        <w:t>Da bi se sporazum lahko začel uporabljati</w:t>
      </w:r>
      <w:proofErr w:type="gramStart"/>
      <w:r>
        <w:t xml:space="preserve"> je</w:t>
      </w:r>
      <w:proofErr w:type="gramEnd"/>
      <w:r>
        <w:t>, kot je tudi določeno že v samem sporazumu, treba skleniti še upravni dogovor za izvajanje sporazuma. Predlog upravnega dogovora določa organe za zvezo, organe, pristojne za izdajo obrazcev za napotitev delavca in nekatere druge tehnične podrobnosti, potrebne za izvajanje sporazuma. Dogovoriti se bo potrebno tudi o vsebini obrazcev za izmenjavo podatkov med pristojnimi nosilci.</w:t>
      </w:r>
    </w:p>
    <w:p w14:paraId="2306F069" w14:textId="047E4F98" w:rsidR="00847051" w:rsidRPr="00847051" w:rsidRDefault="00847051" w:rsidP="00847051">
      <w:pPr>
        <w:pStyle w:val="Vir"/>
        <w:rPr>
          <w:rStyle w:val="VirZnak"/>
        </w:rPr>
      </w:pPr>
      <w:r w:rsidRPr="00847051">
        <w:t>Vir: Ministrstvo za delo, družino, socialne zadeve in enake možnosti</w:t>
      </w:r>
    </w:p>
    <w:p w14:paraId="343A78AF" w14:textId="26803680" w:rsidR="008F3A67" w:rsidRDefault="008F3A67" w:rsidP="008F3A67">
      <w:pPr>
        <w:pStyle w:val="Naslov2"/>
      </w:pPr>
      <w:r>
        <w:t xml:space="preserve">Informacija o nameravanem podpisu Memoranduma o sodelovanju v mednarodni mreži </w:t>
      </w:r>
      <w:proofErr w:type="gramStart"/>
      <w:r>
        <w:t>centralnih</w:t>
      </w:r>
      <w:proofErr w:type="gramEnd"/>
      <w:r>
        <w:t xml:space="preserve"> nabavnih organov</w:t>
      </w:r>
    </w:p>
    <w:p w14:paraId="7ACEA599" w14:textId="77777777" w:rsidR="008F3A67" w:rsidRDefault="008F3A67" w:rsidP="008F3A67">
      <w:r>
        <w:t xml:space="preserve">Vlada se je seznanila z informacijo o nameravanem podpisu Memoranduma o sodelovanju v mednarodni mreži </w:t>
      </w:r>
      <w:proofErr w:type="gramStart"/>
      <w:r>
        <w:t>centralnih</w:t>
      </w:r>
      <w:proofErr w:type="gramEnd"/>
      <w:r>
        <w:t xml:space="preserve"> nabavnih organov. </w:t>
      </w:r>
    </w:p>
    <w:p w14:paraId="64B3D39E" w14:textId="77777777" w:rsidR="008F3A67" w:rsidRDefault="008F3A67" w:rsidP="008F3A67"/>
    <w:p w14:paraId="61CA4A1C" w14:textId="77777777" w:rsidR="008F3A67" w:rsidRDefault="008F3A67" w:rsidP="008F3A67">
      <w:r>
        <w:t xml:space="preserve">Decembra letos bo v Rimu potekalo letno srečanje mednarodne mreže nacionalnih </w:t>
      </w:r>
      <w:proofErr w:type="gramStart"/>
      <w:r>
        <w:t>centralnih</w:t>
      </w:r>
      <w:proofErr w:type="gramEnd"/>
      <w:r>
        <w:t xml:space="preserve"> nabavnih organov (angleško: Central </w:t>
      </w:r>
      <w:proofErr w:type="spellStart"/>
      <w:r>
        <w:t>Purchasing</w:t>
      </w:r>
      <w:proofErr w:type="spellEnd"/>
      <w:r>
        <w:t xml:space="preserve"> </w:t>
      </w:r>
      <w:proofErr w:type="spellStart"/>
      <w:r>
        <w:t>Bodies</w:t>
      </w:r>
      <w:proofErr w:type="spellEnd"/>
      <w:r>
        <w:t xml:space="preserve"> </w:t>
      </w:r>
      <w:proofErr w:type="spellStart"/>
      <w:r>
        <w:t>Network</w:t>
      </w:r>
      <w:proofErr w:type="spellEnd"/>
      <w:r>
        <w:t xml:space="preserve"> – CPB </w:t>
      </w:r>
      <w:proofErr w:type="spellStart"/>
      <w:r>
        <w:t>Network</w:t>
      </w:r>
      <w:proofErr w:type="spellEnd"/>
      <w:r>
        <w:t xml:space="preserve">), katere članica je tudi Slovenija. Srečanja </w:t>
      </w:r>
      <w:proofErr w:type="gramStart"/>
      <w:r>
        <w:t>CPB</w:t>
      </w:r>
      <w:proofErr w:type="gramEnd"/>
      <w:r>
        <w:t xml:space="preserve"> </w:t>
      </w:r>
      <w:proofErr w:type="spellStart"/>
      <w:r>
        <w:t>Network</w:t>
      </w:r>
      <w:proofErr w:type="spellEnd"/>
      <w:r>
        <w:t xml:space="preserve"> potekajo enkrat do dvakrat letno, namen mreže pa je sodelovanje in razprava o ključnih izzivih na področju strateškega javnega naročanja ter izmenjava informacij in izkušenj za bolj učinkovito javno naročanje v Evropi. Na decembrskem srečanju je predviden tudi podpis memoranduma o sodelovanju vseh članic. Memorandum je pravno nezavezujoč mednarodni akt, katerega namen je formalizacija sodelovanja med članicami mreže. Dokument predstavlja skupno zavezo članic k spodbujanju in krepitvi mednarodnega sodelovanja na področju strateškega javnega naročanja, regulative javnega naročanja ter inovativnih rešitev za bolj učinkovito javno naročanje v Evropi.</w:t>
      </w:r>
    </w:p>
    <w:p w14:paraId="2889FBB9" w14:textId="77777777" w:rsidR="008F3A67" w:rsidRDefault="008F3A67" w:rsidP="008F3A67"/>
    <w:p w14:paraId="508AC318" w14:textId="77777777" w:rsidR="008F3A67" w:rsidRDefault="008F3A67" w:rsidP="008F3A67">
      <w:r>
        <w:t xml:space="preserve">Mreža je bila ustanovljena leta 2012 in trenutno združuje 21 članic oziroma </w:t>
      </w:r>
      <w:proofErr w:type="gramStart"/>
      <w:r>
        <w:t>centralnih</w:t>
      </w:r>
      <w:proofErr w:type="gramEnd"/>
      <w:r>
        <w:t xml:space="preserve"> nabavnih organov iz 20 evropskih držav (države članice Evropske unije, druge države EGP ter Združeno kraljestvo).</w:t>
      </w:r>
    </w:p>
    <w:p w14:paraId="32872731" w14:textId="766B5638" w:rsidR="00682DCA" w:rsidRDefault="008F3A67" w:rsidP="008F3A67">
      <w:pPr>
        <w:pStyle w:val="Vir"/>
      </w:pPr>
      <w:r>
        <w:t>Vir: Ministrstvo za javno upravo</w:t>
      </w:r>
    </w:p>
    <w:p w14:paraId="72E36D28" w14:textId="13F32B2C" w:rsidR="00B24CF3" w:rsidRDefault="00B24CF3" w:rsidP="00B24CF3">
      <w:pPr>
        <w:pStyle w:val="Naslov2"/>
      </w:pPr>
      <w:r>
        <w:t xml:space="preserve">Vlada se je seznanila z informacijo o nameravanem podpisu pisma o </w:t>
      </w:r>
      <w:proofErr w:type="gramStart"/>
      <w:r>
        <w:t xml:space="preserve">nameri  </w:t>
      </w:r>
      <w:proofErr w:type="gramEnd"/>
      <w:r>
        <w:t>med ministrstvoma za obrambo Slovenije in Luksemburga o sodelovanju na področju vesolja</w:t>
      </w:r>
    </w:p>
    <w:p w14:paraId="31489EFE" w14:textId="77777777" w:rsidR="00B24CF3" w:rsidRDefault="00B24CF3" w:rsidP="00B24CF3">
      <w:r>
        <w:t>Ministrstvo za obrambo Republike Slovenije je prejelo pobudo ministra za obrambo Velikega vojvodstva Luksemburg o sodelovanju na področju satelitskih komunikacij.</w:t>
      </w:r>
    </w:p>
    <w:p w14:paraId="4A085462" w14:textId="77777777" w:rsidR="00B24CF3" w:rsidRDefault="00B24CF3" w:rsidP="00B24CF3"/>
    <w:p w14:paraId="3C9A12D6" w14:textId="77777777" w:rsidR="00B24CF3" w:rsidRDefault="00B24CF3" w:rsidP="00B24CF3">
      <w:r>
        <w:t>Namen pisma o nameri med Ministrstvom za obrambo Republike Slovenije in ministrom za obrambo Velikega vojvodstva Luksemburg o sodelovanju na področju vesolja je izraziti pripravljenost udeležencev, da skleneta ustrezne sporazume in dogovore za olajšanje tega sodelovanja, ob upoštevanju njunih nacionalnih postopkov odobritve in v okviru veljavne nacionalne zakonodaje ter dvostranskih in mednarodnih obveznosti Republike Slovenije oz. Velikega vojvodstva Luksemburg.</w:t>
      </w:r>
    </w:p>
    <w:p w14:paraId="7DD17068" w14:textId="77777777" w:rsidR="00B24CF3" w:rsidRDefault="00B24CF3" w:rsidP="00B24CF3"/>
    <w:p w14:paraId="66D24FB9" w14:textId="77777777" w:rsidR="00B24CF3" w:rsidRDefault="00B24CF3" w:rsidP="00B24CF3">
      <w:r>
        <w:t xml:space="preserve">Pismo o nameri bo omogočilo Ministrstvu za obrambo uporabo njihovih vesoljskih zmogljivosti oz. storitev, kot so varne satelitske komunikacije, dejavnosti na področju spremljanja vesoljskih razmer ter brezplačni dostop do satelitskega sistema </w:t>
      </w:r>
      <w:proofErr w:type="spellStart"/>
      <w:r>
        <w:t>LuxEOSys</w:t>
      </w:r>
      <w:proofErr w:type="spellEnd"/>
      <w:r>
        <w:t xml:space="preserve">, ki bo namenjen opazovanju Zemlje za potrebe </w:t>
      </w:r>
      <w:proofErr w:type="spellStart"/>
      <w:r>
        <w:t>geoinformacij</w:t>
      </w:r>
      <w:proofErr w:type="spellEnd"/>
      <w:r>
        <w:t xml:space="preserve">, obveščevalnih dejavnosti, nadzora in raziskovanja. </w:t>
      </w:r>
    </w:p>
    <w:p w14:paraId="2D49557C" w14:textId="77777777" w:rsidR="00B24CF3" w:rsidRDefault="00B24CF3" w:rsidP="00B24CF3"/>
    <w:p w14:paraId="71613163" w14:textId="77777777" w:rsidR="00B24CF3" w:rsidRDefault="00B24CF3" w:rsidP="00B24CF3">
      <w:r>
        <w:t>Pismo o nameri bo omogočilo tudi medsebojno izmenjavo izkušenj</w:t>
      </w:r>
      <w:proofErr w:type="gramStart"/>
      <w:r>
        <w:t xml:space="preserve">,  </w:t>
      </w:r>
      <w:proofErr w:type="gramEnd"/>
      <w:r>
        <w:t>informacij o dejavnostih na področju raziskav in tehnologije, izobraževanja ter usposabljanja.</w:t>
      </w:r>
    </w:p>
    <w:p w14:paraId="7EC0BBB4" w14:textId="38B09DC6" w:rsidR="00682DCA" w:rsidRDefault="00B24CF3" w:rsidP="00B24CF3">
      <w:pPr>
        <w:pStyle w:val="Vir"/>
      </w:pPr>
      <w:r>
        <w:lastRenderedPageBreak/>
        <w:t>Vir: Ministrstvo za obrambo</w:t>
      </w:r>
    </w:p>
    <w:p w14:paraId="25BADD50" w14:textId="568F2990" w:rsidR="002B4E3C" w:rsidRDefault="002B4E3C" w:rsidP="002B4E3C">
      <w:pPr>
        <w:pStyle w:val="Naslov2"/>
      </w:pPr>
      <w:r>
        <w:t>Vlada se je seznanila z informacijo o nameravanem podpisu revidiranega memoranduma o soglasju glede skupnega razvoja modularne kopenske zračne obrambe</w:t>
      </w:r>
    </w:p>
    <w:p w14:paraId="18B1CB6C" w14:textId="77777777" w:rsidR="002B4E3C" w:rsidRDefault="002B4E3C" w:rsidP="002B4E3C">
      <w:r>
        <w:t xml:space="preserve">Države članice Nata so 15. februarja 2023 podpisale Memorandum o soglasju med ministrstvi za obrambo o zagotovitvi </w:t>
      </w:r>
      <w:proofErr w:type="gramStart"/>
      <w:r>
        <w:t>koncepta</w:t>
      </w:r>
      <w:proofErr w:type="gramEnd"/>
      <w:r>
        <w:t xml:space="preserve"> za morebitno pridobitev in umestitev modularne kopenske zračne obrambe v fazi zasnove, s katerim se je začel skupni razvoj in nabava modularnih zmogljivosti za odzivanje na grožnje iz zraka v celotnem spektru zelo kratkega, kratkega in srednjega dosega. </w:t>
      </w:r>
    </w:p>
    <w:p w14:paraId="77D5B93C" w14:textId="77777777" w:rsidR="002B4E3C" w:rsidRDefault="002B4E3C" w:rsidP="002B4E3C"/>
    <w:p w14:paraId="5D302C2E" w14:textId="77777777" w:rsidR="002B4E3C" w:rsidRDefault="002B4E3C" w:rsidP="002B4E3C">
      <w:r>
        <w:t>Memorandum določa okvir za skupni razvoj in nabavo modularnih zmogljivosti kopenske zračne obrambe. Memorandum vsebuje določbe glede organiziranosti in upravljanja razvoja zmogljivosti kopenske zračne obrambe, finančne in pravne določbe.</w:t>
      </w:r>
    </w:p>
    <w:p w14:paraId="1C1BC471" w14:textId="77777777" w:rsidR="002B4E3C" w:rsidRDefault="002B4E3C" w:rsidP="002B4E3C"/>
    <w:p w14:paraId="704BF3D2" w14:textId="77777777" w:rsidR="002B4E3C" w:rsidRDefault="002B4E3C" w:rsidP="002B4E3C">
      <w:r>
        <w:t>Namen podpisa revidiranega memoranduma je, da k memorandumu pristopi Francoska republika, zato so se usklajevalci besedila odločili, da bodo pripravili revidirano verzijo v angleškem in francoskem jeziku. Vsebina revidiranega memoranduma se spreminja le v tem, da k memorandumu pristopa Francoska republika.</w:t>
      </w:r>
    </w:p>
    <w:p w14:paraId="3DE98AFB" w14:textId="2CD5B826" w:rsidR="00682DCA" w:rsidRDefault="002B4E3C" w:rsidP="002B4E3C">
      <w:pPr>
        <w:pStyle w:val="Vir"/>
      </w:pPr>
      <w:r>
        <w:t>Vir: Ministrstvo za obrambo</w:t>
      </w:r>
    </w:p>
    <w:p w14:paraId="68756B31" w14:textId="2BDE9914" w:rsidR="00E506C4" w:rsidRDefault="00E506C4" w:rsidP="00E506C4">
      <w:pPr>
        <w:pStyle w:val="Naslov2"/>
      </w:pPr>
      <w:r>
        <w:t>Uradu Združenih narodov za droge in kriminal namenjamo prostovoljni prispevek za leto 2025</w:t>
      </w:r>
    </w:p>
    <w:p w14:paraId="73C773EE" w14:textId="77777777" w:rsidR="00E506C4" w:rsidRDefault="00E506C4" w:rsidP="00E506C4">
      <w:r>
        <w:t>Vlada Republike Slovenije bo Uradu Združenih narodov za droge in kriminal (UNODC), ki je sekretariat Komisije OZN za droge, v letu 2025 namenila prostovoljni dodatni prispevek v višini 15.000 evrov.</w:t>
      </w:r>
    </w:p>
    <w:p w14:paraId="45B7775C" w14:textId="77777777" w:rsidR="00E506C4" w:rsidRDefault="00E506C4" w:rsidP="00E506C4"/>
    <w:p w14:paraId="2A6ACEAD" w14:textId="77777777" w:rsidR="00E506C4" w:rsidRDefault="00E506C4" w:rsidP="00E506C4">
      <w:r>
        <w:t>Slovenija je aktivna članica Komisije OZN za droge (Komisija), na to mesto je bila ponovno izvoljena 4. aprila 2025 za nov štiriletni mandat, ki ga začne januarja 2026. Dodatni prispevek krepi njeno vlogo v Komisiji ter odgovornost pri oblikovanju globalnih politik na področju drog, zlasti pri razvoju in krepitvi programov zgodnje preventive.</w:t>
      </w:r>
    </w:p>
    <w:p w14:paraId="5E879CE9" w14:textId="77777777" w:rsidR="00E506C4" w:rsidRDefault="00E506C4" w:rsidP="00E506C4"/>
    <w:p w14:paraId="139B7D39" w14:textId="77777777" w:rsidR="00E506C4" w:rsidRDefault="00E506C4" w:rsidP="00E506C4">
      <w:r>
        <w:t>Sredstva bodo zagotovljena iz proračuna Ministrstva za zdravje iz postavke za članarine in prispevke mednarodnim organizacijam.</w:t>
      </w:r>
    </w:p>
    <w:p w14:paraId="76C532ED" w14:textId="4F1FC0BC" w:rsidR="00682DCA" w:rsidRDefault="00E506C4" w:rsidP="00E506C4">
      <w:pPr>
        <w:pStyle w:val="Vir"/>
      </w:pPr>
      <w:r>
        <w:t>Vir: Ministrstvo za zdravje</w:t>
      </w:r>
    </w:p>
    <w:p w14:paraId="136169EC" w14:textId="11DE4CB6" w:rsidR="00D40582" w:rsidRDefault="00D40582" w:rsidP="00D40582">
      <w:pPr>
        <w:pStyle w:val="Naslov2"/>
      </w:pPr>
      <w:r>
        <w:t>Prispevek Republike Slovenije za Skrbniški sklad Mednarodnega kazenskega sodišča za žrtve</w:t>
      </w:r>
    </w:p>
    <w:p w14:paraId="18001C8F" w14:textId="77777777" w:rsidR="00D40582" w:rsidRDefault="00D40582" w:rsidP="00D40582">
      <w:r>
        <w:t>Vlada Republike Slovenije nameni prispevek Skrbniškemu skladu Mednarodnega kazenskega sodišča za žrtve za leto 2025 za pomoč žrtvam hudodelstev iz Srednjeafriške republike v višini 15.000 evrov.</w:t>
      </w:r>
    </w:p>
    <w:p w14:paraId="57545032" w14:textId="77777777" w:rsidR="00D40582" w:rsidRDefault="00D40582" w:rsidP="00D40582"/>
    <w:p w14:paraId="58957B7C" w14:textId="77777777" w:rsidR="00D40582" w:rsidRDefault="00D40582" w:rsidP="00D40582">
      <w:r>
        <w:t xml:space="preserve">Poglavitni nalogi sklada sta izplačilo sodno dodeljenih odškodnin in nudenje materialne ter druge podpore žrtvam hudodelstev in njihovim družinam. Države pogodbenice imajo odgovornost in trajno obveznost zagotavljati stabilno in zadostno financiranje Mednarodnega kazenskega sodišča, vključno s sredstvi za sodno odmerjene odškodnine. </w:t>
      </w:r>
    </w:p>
    <w:p w14:paraId="1FA17364" w14:textId="77777777" w:rsidR="00D40582" w:rsidRDefault="00D40582" w:rsidP="00D40582"/>
    <w:p w14:paraId="79AF1E68" w14:textId="1C08FB68" w:rsidR="00D40582" w:rsidRDefault="00D40582" w:rsidP="00D40582">
      <w:r>
        <w:t>Republika Slovenija</w:t>
      </w:r>
      <w:proofErr w:type="gramStart"/>
      <w:r>
        <w:t xml:space="preserve"> kot</w:t>
      </w:r>
      <w:proofErr w:type="gramEnd"/>
      <w:r>
        <w:t xml:space="preserve"> podpornica boja proti nekaznovanosti za najhujše zločine podpira Mednarodno kazensko sodišče in je ena izmed njegovih ustanoviteljic.</w:t>
      </w:r>
    </w:p>
    <w:p w14:paraId="64C1CFCD" w14:textId="77777777" w:rsidR="00D40582" w:rsidRDefault="00D40582" w:rsidP="00D40582"/>
    <w:p w14:paraId="4E2E7E3B" w14:textId="0FD4760F" w:rsidR="00D40582" w:rsidRDefault="00D40582" w:rsidP="00D40582">
      <w:r>
        <w:lastRenderedPageBreak/>
        <w:t xml:space="preserve">Srednjeafriška republika je prejemnica uradne razvojne pomoči. Sklad je v Srednjeafriški republiki začel februarja 2021 s petimi partnerji izvajati program zagotavljanja celostne oskrbe žrtev spolnega nasilja in nasilja na podlagi spola. </w:t>
      </w:r>
    </w:p>
    <w:p w14:paraId="54452F56" w14:textId="63243A52" w:rsidR="00682DCA" w:rsidRDefault="00D40582" w:rsidP="00D40582">
      <w:pPr>
        <w:pStyle w:val="Vir"/>
      </w:pPr>
      <w:r>
        <w:t>Vir: Ministrstvo za zunanje in evropske zadeve</w:t>
      </w:r>
    </w:p>
    <w:p w14:paraId="592528D4" w14:textId="421B3BD9" w:rsidR="00D40582" w:rsidRDefault="00D40582" w:rsidP="00D40582">
      <w:pPr>
        <w:pStyle w:val="Naslov2"/>
      </w:pPr>
      <w:r>
        <w:t xml:space="preserve">Prispevek v podporo delovanju koordinacijske skupine Globalnega foruma za begunce v okviru </w:t>
      </w:r>
      <w:proofErr w:type="gramStart"/>
      <w:r>
        <w:t>Urada visokega komisariata Združenih narodov za begunce</w:t>
      </w:r>
      <w:proofErr w:type="gramEnd"/>
      <w:r>
        <w:t xml:space="preserve"> (UNHCR)</w:t>
      </w:r>
    </w:p>
    <w:p w14:paraId="019C3459" w14:textId="77777777" w:rsidR="00D40582" w:rsidRDefault="00D40582" w:rsidP="00D40582">
      <w:r>
        <w:t xml:space="preserve">Vlada Republike Slovenije je namenila prispevek v podporo delovanju koordinacijske skupine Globalnega foruma za begunce v okviru </w:t>
      </w:r>
      <w:proofErr w:type="gramStart"/>
      <w:r>
        <w:t>Urada visokega komisariata Združenih narodov za begunce</w:t>
      </w:r>
      <w:proofErr w:type="gramEnd"/>
      <w:r>
        <w:t xml:space="preserve"> (UNHCR) v skupni vrednosti 20.000 evrov, za izvajanje Globalnega pakta o beguncih.</w:t>
      </w:r>
    </w:p>
    <w:p w14:paraId="6090D9F3" w14:textId="77777777" w:rsidR="00D40582" w:rsidRDefault="00D40582" w:rsidP="00D40582"/>
    <w:p w14:paraId="30063225" w14:textId="77777777" w:rsidR="00D40582" w:rsidRDefault="00D40582" w:rsidP="00D40582">
      <w:r>
        <w:t xml:space="preserve">Do vnovičnega poziva UNHCR prihaja v kontekstu velikega izpada financiranja s strani Združenih držav Amerike, ki je UNHCR prikrajšal za 40 % vseh sredstev, kar je že privedlo do zmanjšanja števila zaposlenih za 30 %, ukinjanje programov ter zaprtje regijskega centra v </w:t>
      </w:r>
      <w:proofErr w:type="gramStart"/>
      <w:r>
        <w:t>Pretoriji</w:t>
      </w:r>
      <w:proofErr w:type="gramEnd"/>
      <w:r>
        <w:t>, enega izmed treh centrov v Afriki.</w:t>
      </w:r>
    </w:p>
    <w:p w14:paraId="164592BE" w14:textId="40215F20" w:rsidR="00682DCA" w:rsidRDefault="00D40582" w:rsidP="00D40582">
      <w:pPr>
        <w:pStyle w:val="Vir"/>
      </w:pPr>
      <w:r>
        <w:t>Vir: Ministrstvo za zunanje in evropske zadeve</w:t>
      </w:r>
    </w:p>
    <w:p w14:paraId="28FCB514" w14:textId="194AE730" w:rsidR="007D660E" w:rsidRDefault="007D660E" w:rsidP="007D660E">
      <w:pPr>
        <w:pStyle w:val="Naslov2"/>
      </w:pPr>
      <w:r>
        <w:t>Vlada podpira spremembo poimenovanja praznika</w:t>
      </w:r>
    </w:p>
    <w:p w14:paraId="0FE6AB1A" w14:textId="77777777" w:rsidR="007D660E" w:rsidRDefault="007D660E" w:rsidP="007D660E">
      <w:r>
        <w:t xml:space="preserve">Vlada Republike Slovenije je sprejela Mnenje o Predlogu zakona o spremembah in dopolnitvah Zakona o praznikih in dela prostih dnevih v Republiki Sloveniji – skrajšani postopek, ki ga je Državnemu zboru predložila skupina poslank in poslancev (prvopodpisani Dejan Süč, Damijan Bezjak Zrim in Nataša Sukič), in ga pošlje Državnemu zboru. </w:t>
      </w:r>
    </w:p>
    <w:p w14:paraId="1F3ECB7B" w14:textId="77777777" w:rsidR="007D660E" w:rsidRDefault="007D660E" w:rsidP="007D660E"/>
    <w:p w14:paraId="4710FFA8" w14:textId="77777777" w:rsidR="007D660E" w:rsidRDefault="007D660E" w:rsidP="007D660E">
      <w:r>
        <w:t>Skupina poslank in poslancev (prvopodpisani Dejan Süč, Damijan Bezjak Zrim in Nataša Sukič) je 24. oktobra 2025 Državnemu zboru predložila v obravnavo in sprejetje po skrajšanem postopku Predlog zakona o spremembah in dopolnitvah Zakona o praznikih in dela prostih dnevih v Republiki Sloveniji, s katerim predlaga terminološko dopolnjeno poimenovanje praznika »17. avgust, združitev prekmurskih Slovencev z matičnim narodom«, v »priključitev Prekmurja in združitev prekmurskih Slovencev z matičnim narodom«, kar bi sledilo zgodovinskim dejstvom, iz katerih izhaja poimenovanja praznika, kot tudi dejanski uporabi razširjene opredelitve praznika ob njegovem obeleževanju.</w:t>
      </w:r>
    </w:p>
    <w:p w14:paraId="722C9EEE" w14:textId="77777777" w:rsidR="007D660E" w:rsidRDefault="007D660E" w:rsidP="007D660E"/>
    <w:p w14:paraId="34D9F491" w14:textId="77777777" w:rsidR="007D660E" w:rsidRDefault="007D660E" w:rsidP="007D660E">
      <w:r>
        <w:t>Upoštevaje dejstvo, da mora ureditev praznikov ustrezati dejanskemu odnosu državljanov do določenih datumov, ki jim je treba dati posebno obeležje, Vlada Republike Slovenije predlagano spremembo ureditve praznikov in dela prostih dnevi v Republiki Sloveniji, podpira.</w:t>
      </w:r>
    </w:p>
    <w:p w14:paraId="6F604763" w14:textId="77777777" w:rsidR="007D660E" w:rsidRDefault="007D660E" w:rsidP="007D660E">
      <w:pPr>
        <w:pStyle w:val="Vir"/>
      </w:pPr>
      <w:r>
        <w:t>Vir: Ministrstvo za delo, družino, socialne zadeve in enake možnosti</w:t>
      </w:r>
    </w:p>
    <w:p w14:paraId="3748E33D" w14:textId="20F8E635" w:rsidR="00710DCF" w:rsidRDefault="00710DCF" w:rsidP="00710DCF">
      <w:pPr>
        <w:pStyle w:val="Naslov2"/>
      </w:pPr>
      <w:r>
        <w:t>Vlada soglaša s predlogi amandmajev k Predlogu zakona o varstvu javnega reda in miru</w:t>
      </w:r>
    </w:p>
    <w:p w14:paraId="4B8F2729" w14:textId="77777777" w:rsidR="00710DCF" w:rsidRDefault="00710DCF" w:rsidP="00710DCF">
      <w:r>
        <w:t xml:space="preserve">Vlada Republike Slovenije soglaša s predlogi amandmajev k Predlogu zakona o varstvu javnega reda in miru (ZJRM-2). </w:t>
      </w:r>
    </w:p>
    <w:p w14:paraId="4DDE3A25" w14:textId="77777777" w:rsidR="00710DCF" w:rsidRDefault="00710DCF" w:rsidP="00710DCF"/>
    <w:p w14:paraId="61697DA6" w14:textId="77777777" w:rsidR="00710DCF" w:rsidRDefault="00710DCF" w:rsidP="00710DCF">
      <w:r>
        <w:t>S predlaganimi amandmaji se v največji možni meri upoštevajo pripombe Zakonodajno-pravne službe Državnega zbora Republike Slovenije, ki jih je podala z vidika skladnosti predlaganega zakona z Ustavo Republike Slovenije, pravnim sistemom in zakonodajno-tehničnega vidika.</w:t>
      </w:r>
    </w:p>
    <w:p w14:paraId="6E929A39" w14:textId="32CC851D" w:rsidR="00682DCA" w:rsidRDefault="00710DCF" w:rsidP="00710DCF">
      <w:pPr>
        <w:pStyle w:val="Vir"/>
      </w:pPr>
      <w:r>
        <w:t>Vir: Ministrstvo za notranje zadeve</w:t>
      </w:r>
    </w:p>
    <w:p w14:paraId="57BA5015" w14:textId="0B7EAC05" w:rsidR="009A4A56" w:rsidRDefault="009A4A56" w:rsidP="009A4A56">
      <w:pPr>
        <w:pStyle w:val="Naslov2"/>
      </w:pPr>
      <w:r>
        <w:lastRenderedPageBreak/>
        <w:t xml:space="preserve">Imenovanje članov v Svet javnega zavoda Hiša za otroke </w:t>
      </w:r>
    </w:p>
    <w:p w14:paraId="6DFEC1D1" w14:textId="77777777" w:rsidR="009A4A56" w:rsidRDefault="009A4A56" w:rsidP="009A4A56">
      <w:r>
        <w:t>Vlada Republike Slovenije je sprejela sklep o imenovanju predstavnikov ustanovitelja v svet javnega zavoda Hiša za otroke.</w:t>
      </w:r>
    </w:p>
    <w:p w14:paraId="615E5367" w14:textId="77777777" w:rsidR="009A4A56" w:rsidRDefault="009A4A56" w:rsidP="009A4A56"/>
    <w:p w14:paraId="7AB28695" w14:textId="77777777" w:rsidR="009A4A56" w:rsidRDefault="009A4A56" w:rsidP="009A4A56">
      <w:r>
        <w:t>V svet javnega zavoda Hiša za otroke se za mandatno dobo štirih let, od 18. decembra 2025 do 17. decembra 2029, z možnostjo ponovnega imenovanja, kot predstavniki ustanovitelja imenujejo:</w:t>
      </w:r>
    </w:p>
    <w:p w14:paraId="2DE1FF1C" w14:textId="248E09DB" w:rsidR="009A4A56" w:rsidRDefault="009A4A56" w:rsidP="009A4A56">
      <w:pPr>
        <w:pStyle w:val="Odstavekseznama"/>
        <w:numPr>
          <w:ilvl w:val="0"/>
          <w:numId w:val="12"/>
        </w:numPr>
      </w:pPr>
      <w:r>
        <w:t>mag. Andrej Del Fabro,</w:t>
      </w:r>
    </w:p>
    <w:p w14:paraId="5204AE1C" w14:textId="6FDEC32F" w:rsidR="009A4A56" w:rsidRDefault="009A4A56" w:rsidP="009A4A56">
      <w:pPr>
        <w:pStyle w:val="Odstavekseznama"/>
        <w:numPr>
          <w:ilvl w:val="0"/>
          <w:numId w:val="12"/>
        </w:numPr>
      </w:pPr>
      <w:r>
        <w:t>Sabina Klaneček,</w:t>
      </w:r>
    </w:p>
    <w:p w14:paraId="18985951" w14:textId="0D46859F" w:rsidR="009A4A56" w:rsidRDefault="009A4A56" w:rsidP="009A4A56">
      <w:pPr>
        <w:pStyle w:val="Odstavekseznama"/>
        <w:numPr>
          <w:ilvl w:val="0"/>
          <w:numId w:val="12"/>
        </w:numPr>
      </w:pPr>
      <w:r>
        <w:t>Tanja Mate,</w:t>
      </w:r>
    </w:p>
    <w:p w14:paraId="27A7368B" w14:textId="6AD79C67" w:rsidR="009A4A56" w:rsidRDefault="009A4A56" w:rsidP="009A4A56">
      <w:pPr>
        <w:pStyle w:val="Odstavekseznama"/>
        <w:numPr>
          <w:ilvl w:val="0"/>
          <w:numId w:val="12"/>
        </w:numPr>
      </w:pPr>
      <w:r>
        <w:t>Robert Tekavec in</w:t>
      </w:r>
    </w:p>
    <w:p w14:paraId="54E43C39" w14:textId="66BC7BA3" w:rsidR="009A4A56" w:rsidRDefault="009A4A56" w:rsidP="009A4A56">
      <w:pPr>
        <w:pStyle w:val="Odstavekseznama"/>
        <w:numPr>
          <w:ilvl w:val="0"/>
          <w:numId w:val="12"/>
        </w:numPr>
      </w:pPr>
      <w:r>
        <w:t>Petra Bizjak Puhar.</w:t>
      </w:r>
    </w:p>
    <w:p w14:paraId="52E74CB8" w14:textId="77777777" w:rsidR="009A4A56" w:rsidRDefault="009A4A56" w:rsidP="009A4A56"/>
    <w:p w14:paraId="0E770BE8" w14:textId="77777777" w:rsidR="009A4A56" w:rsidRDefault="009A4A56" w:rsidP="009A4A56">
      <w:r>
        <w:t>Svet zavoda sestavlja sedem članov, ki imajo ustrezna znanja ali izkušnje s področja dela z otroki, psihološke ali psihiatrične obravnave, vzgoje ali otrokovih pravic.</w:t>
      </w:r>
    </w:p>
    <w:p w14:paraId="1388D3A5" w14:textId="08108DB0" w:rsidR="00682DCA" w:rsidRDefault="009A4A56" w:rsidP="009A4A56">
      <w:pPr>
        <w:pStyle w:val="Vir"/>
      </w:pPr>
      <w:r>
        <w:t>Vir: Ministrstvo za pravosodje</w:t>
      </w:r>
    </w:p>
    <w:p w14:paraId="7C7BAD1C" w14:textId="2AA53599" w:rsidR="00005672" w:rsidRDefault="00005672" w:rsidP="00005672">
      <w:pPr>
        <w:pStyle w:val="Naslov2"/>
      </w:pPr>
      <w:r>
        <w:t>Vlada razrešila in imenovala novega predstavnika v svet Državnega izpitnega centra</w:t>
      </w:r>
    </w:p>
    <w:p w14:paraId="19195BF9" w14:textId="77777777" w:rsidR="00005672" w:rsidRDefault="00005672" w:rsidP="00005672">
      <w:r>
        <w:t xml:space="preserve">Vlada je sprejela sklep, da se v svetu javnega zavoda Državni izpitni center od </w:t>
      </w:r>
      <w:proofErr w:type="gramStart"/>
      <w:r>
        <w:t>28. 11. 2025</w:t>
      </w:r>
      <w:proofErr w:type="gramEnd"/>
      <w:r>
        <w:t xml:space="preserve"> dalje kot predstavnik ustanovitelja razreši član dr. Igor Pesek. Za preostanek mandata sveta javnega zavoda Državni izpitni center, in sicer od 29. 11. 2025 do 28. 3. 2026, se v svet javnega zavoda Državni izpitni center</w:t>
      </w:r>
      <w:proofErr w:type="gramStart"/>
      <w:r>
        <w:t xml:space="preserve"> kot</w:t>
      </w:r>
      <w:proofErr w:type="gramEnd"/>
      <w:r>
        <w:t xml:space="preserve"> predstavnica ustanovitelja imenuje Petra Jane Mundy </w:t>
      </w:r>
      <w:proofErr w:type="spellStart"/>
      <w:r>
        <w:t>Brugneri</w:t>
      </w:r>
      <w:proofErr w:type="spellEnd"/>
      <w:r>
        <w:t>.</w:t>
      </w:r>
    </w:p>
    <w:p w14:paraId="4CF2C039" w14:textId="7CEA2D3B" w:rsidR="00682DCA" w:rsidRDefault="00005672" w:rsidP="00005672">
      <w:pPr>
        <w:pStyle w:val="Vir"/>
      </w:pPr>
      <w:r>
        <w:t>Vir: Ministrstvo za vzgojo in izobraževanje</w:t>
      </w:r>
    </w:p>
    <w:p w14:paraId="6DB04B62" w14:textId="31134742" w:rsidR="00653B80" w:rsidRDefault="00653B80" w:rsidP="00653B80">
      <w:pPr>
        <w:pStyle w:val="Naslov2"/>
      </w:pPr>
      <w:r>
        <w:t>Vlada imenovala novega člana v Komisijo za pospeševanje mednarodne menjave</w:t>
      </w:r>
    </w:p>
    <w:p w14:paraId="4AD8F3C6" w14:textId="77777777" w:rsidR="00653B80" w:rsidRDefault="00653B80" w:rsidP="00653B80">
      <w:r>
        <w:t xml:space="preserve">Vlada je sprejela Sklep o spremembi Sklepa o imenovanju Komisije za pospeševanje mednarodne menjave. </w:t>
      </w:r>
    </w:p>
    <w:p w14:paraId="000CD1A5" w14:textId="77777777" w:rsidR="00653B80" w:rsidRDefault="00653B80" w:rsidP="00653B80"/>
    <w:p w14:paraId="06D34AD6" w14:textId="77777777" w:rsidR="00653B80" w:rsidRDefault="00653B80" w:rsidP="00653B80">
      <w:r>
        <w:t xml:space="preserve">Na predlog Ministrstva za gospodarstvo, turizem in šport je vlada razrešila Jerneja Salecla z mesta člana komisije in na njegovo mesto imenovala mag. Mateja Skočirja.  </w:t>
      </w:r>
    </w:p>
    <w:p w14:paraId="72EAA771" w14:textId="77777777" w:rsidR="00653B80" w:rsidRDefault="00653B80" w:rsidP="00653B80"/>
    <w:p w14:paraId="2F268E49" w14:textId="77777777" w:rsidR="00653B80" w:rsidRDefault="00653B80" w:rsidP="00653B80">
      <w:r>
        <w:t xml:space="preserve">Nova sestava Komisije za pospeševanje mednarodne menjave bo </w:t>
      </w:r>
      <w:proofErr w:type="gramStart"/>
      <w:r>
        <w:t>sledeča</w:t>
      </w:r>
      <w:proofErr w:type="gramEnd"/>
      <w:r>
        <w:t>:</w:t>
      </w:r>
    </w:p>
    <w:p w14:paraId="752D4E13" w14:textId="77777777" w:rsidR="00653B80" w:rsidRDefault="00653B80" w:rsidP="00653B80"/>
    <w:p w14:paraId="66191AA6" w14:textId="315EB714" w:rsidR="00653B80" w:rsidRDefault="00653B80" w:rsidP="00653B80">
      <w:pPr>
        <w:pStyle w:val="Odstavekseznama"/>
        <w:numPr>
          <w:ilvl w:val="0"/>
          <w:numId w:val="14"/>
        </w:numPr>
      </w:pPr>
      <w:r>
        <w:t>Franc Stanonik, Ministrstvo za gospodarstvo, turizem in šport, predsednik,</w:t>
      </w:r>
    </w:p>
    <w:p w14:paraId="6C2033EF" w14:textId="0E54B147" w:rsidR="00653B80" w:rsidRDefault="00653B80" w:rsidP="00653B80">
      <w:pPr>
        <w:pStyle w:val="Odstavekseznama"/>
        <w:numPr>
          <w:ilvl w:val="0"/>
          <w:numId w:val="14"/>
        </w:numPr>
      </w:pPr>
      <w:r>
        <w:t>mag. Matej Skočir, Ministrstvo za gospodarstvo, turizem in šport, član,</w:t>
      </w:r>
    </w:p>
    <w:p w14:paraId="2A754BAA" w14:textId="7FE00F60" w:rsidR="00653B80" w:rsidRDefault="00653B80" w:rsidP="00653B80">
      <w:pPr>
        <w:pStyle w:val="Odstavekseznama"/>
        <w:numPr>
          <w:ilvl w:val="0"/>
          <w:numId w:val="14"/>
        </w:numPr>
      </w:pPr>
      <w:r>
        <w:t>Matej Čepeljnik, Ministrstvo za finance, član,</w:t>
      </w:r>
    </w:p>
    <w:p w14:paraId="70E48BB3" w14:textId="0FEFA731" w:rsidR="00653B80" w:rsidRDefault="00653B80" w:rsidP="00653B80">
      <w:pPr>
        <w:pStyle w:val="Odstavekseznama"/>
        <w:numPr>
          <w:ilvl w:val="0"/>
          <w:numId w:val="14"/>
        </w:numPr>
      </w:pPr>
      <w:r>
        <w:t>Peter Japelj, Ministrstvo za zunanje in evropske zadeve, član,</w:t>
      </w:r>
    </w:p>
    <w:p w14:paraId="0AD05528" w14:textId="7DE63E96" w:rsidR="00653B80" w:rsidRDefault="00653B80" w:rsidP="00653B80">
      <w:pPr>
        <w:pStyle w:val="Odstavekseznama"/>
        <w:numPr>
          <w:ilvl w:val="0"/>
          <w:numId w:val="14"/>
        </w:numPr>
      </w:pPr>
      <w:r>
        <w:t xml:space="preserve">mag. Stanislava Zadravec - Caprirolo, Združenje bank Slovenije, članica in </w:t>
      </w:r>
    </w:p>
    <w:p w14:paraId="755F8E35" w14:textId="40D56DBF" w:rsidR="00653B80" w:rsidRDefault="00653B80" w:rsidP="00653B80">
      <w:pPr>
        <w:pStyle w:val="Odstavekseznama"/>
        <w:numPr>
          <w:ilvl w:val="0"/>
          <w:numId w:val="14"/>
        </w:numPr>
      </w:pPr>
      <w:r>
        <w:t>Štefan Belingar, Gospodarska zbornica Slovenije, član.</w:t>
      </w:r>
    </w:p>
    <w:p w14:paraId="6DDF8DAC" w14:textId="77777777" w:rsidR="00653B80" w:rsidRDefault="00653B80" w:rsidP="00653B80"/>
    <w:p w14:paraId="344AFA98" w14:textId="77777777" w:rsidR="00653B80" w:rsidRDefault="00653B80" w:rsidP="00653B80">
      <w:r>
        <w:t xml:space="preserve">Komisija za pospeševanje mednarodne menjave je bila s strani Vlade Republike Slovenije imenovana na podlagi Zakona o zavarovanju in financiranju mednarodnih gospodarskih poslov za koordinacijo delovanja pristojnih državnih in drugih organov ter institucij pri izvajanju tega zakona in delovanja sistema zavarovanja in financiranja mednarodnih poslov v Republiki Sloveniji ter za učinkovito izvajanje zavarovanja in financiranja poslov mednarodne trgovine in </w:t>
      </w:r>
      <w:proofErr w:type="gramStart"/>
      <w:r>
        <w:t>investicij</w:t>
      </w:r>
      <w:proofErr w:type="gramEnd"/>
      <w:r>
        <w:t xml:space="preserve">. </w:t>
      </w:r>
    </w:p>
    <w:p w14:paraId="3B7C5D7B" w14:textId="77777777" w:rsidR="00653B80" w:rsidRDefault="00653B80" w:rsidP="00653B80"/>
    <w:p w14:paraId="2D1AFD5E" w14:textId="77777777" w:rsidR="00653B80" w:rsidRDefault="00653B80" w:rsidP="00653B80">
      <w:r>
        <w:t xml:space="preserve">Komisija redno spremlja poslovanje pooblaščene institucije </w:t>
      </w:r>
      <w:proofErr w:type="gramStart"/>
      <w:r>
        <w:t>Slovenske</w:t>
      </w:r>
      <w:proofErr w:type="gramEnd"/>
      <w:r>
        <w:t xml:space="preserve"> izvozne in razvojne banke, d. d. (SID banka), obravnava njena poročila in daje finančnemu ministru mnenje k poročilom SID banke o teh dejavnostih. </w:t>
      </w:r>
    </w:p>
    <w:p w14:paraId="492306B7" w14:textId="0D01F880" w:rsidR="00682DCA" w:rsidRDefault="00653B80" w:rsidP="00653B80">
      <w:pPr>
        <w:pStyle w:val="Vir"/>
      </w:pPr>
      <w:r>
        <w:lastRenderedPageBreak/>
        <w:t>Vir: Ministrstvo za gospodarstvo, turizem in šport</w:t>
      </w:r>
    </w:p>
    <w:p w14:paraId="6594F904" w14:textId="752C25F2" w:rsidR="004A4445" w:rsidRDefault="004A4445" w:rsidP="004A4445">
      <w:pPr>
        <w:pStyle w:val="Naslov2"/>
      </w:pPr>
      <w:r>
        <w:t>Spremembe Skupnega kadrovskega načrta organov državne uprave za leti 2025 in 2026</w:t>
      </w:r>
    </w:p>
    <w:p w14:paraId="772C0520" w14:textId="77777777" w:rsidR="004A4445" w:rsidRDefault="004A4445" w:rsidP="004A4445">
      <w:r>
        <w:t xml:space="preserve">Vlada Republike Slovenije je sprejela sklep, da se Skupni kadrovski načrt (SKN) organov državne uprave za leti 2025 in 2026 zaradi trajnega prenosa kvot spremeni tako, da se na podlagi pisnih sporazumov med posameznimi ministrstvi ena kvota prenese </w:t>
      </w:r>
      <w:proofErr w:type="gramStart"/>
      <w:r>
        <w:t>iz</w:t>
      </w:r>
      <w:proofErr w:type="gramEnd"/>
      <w:r>
        <w:t xml:space="preserve"> Ministrstva za kohezijo in regionalni razvoj na Ministrstvo za gospodarstvo, turizem in šport, dve kvoti preneseta iz Ministrstva za digitalno preobrazbo na Ministrstvo za visoko šolstvo, znanost in inovacije ter dve kvoti preneseta iz Ministrstva za pravosodje na Ministrstvo za naravne vire in prostor.</w:t>
      </w:r>
    </w:p>
    <w:p w14:paraId="6ECD8EAA" w14:textId="77777777" w:rsidR="004A4445" w:rsidRDefault="004A4445" w:rsidP="004A4445"/>
    <w:p w14:paraId="5EE6FB47" w14:textId="77777777" w:rsidR="004A4445" w:rsidRDefault="004A4445" w:rsidP="004A4445">
      <w:r>
        <w:t>Sredstva za prenose kvot zagotovijo navedeni proračunski uporabniki v okviru sredstev za stroške dela v svojih finančnih načrtih ali z medsebojno prerazporeditvijo sredstev za stroške dela v svojih finančnih načrtih. Zaradi omenjenih prenosov kvot se skupno število zaposlitev v SKN ne spremeni.</w:t>
      </w:r>
    </w:p>
    <w:p w14:paraId="35E6B5A2" w14:textId="5E42C5CE" w:rsidR="00682DCA" w:rsidRDefault="004A4445" w:rsidP="004A4445">
      <w:pPr>
        <w:pStyle w:val="Vir"/>
      </w:pPr>
      <w:r>
        <w:t>Vir: Ministrstvo za javno upravo</w:t>
      </w:r>
    </w:p>
    <w:p w14:paraId="6ED2DAF2" w14:textId="77777777" w:rsidR="00682DCA" w:rsidRDefault="00682DCA" w:rsidP="00682DCA"/>
    <w:p w14:paraId="0F0CA66B" w14:textId="77777777" w:rsidR="001D69D6" w:rsidRDefault="001D69D6" w:rsidP="001D69D6"/>
    <w:sectPr w:rsidR="001D69D6" w:rsidSect="00F01966">
      <w:type w:val="continuous"/>
      <w:pgSz w:w="11906" w:h="16838"/>
      <w:pgMar w:top="1135" w:right="1417" w:bottom="1417" w:left="1417" w:header="1417"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86828" w14:textId="77777777" w:rsidR="0067375D" w:rsidRDefault="0067375D" w:rsidP="00750D01">
      <w:pPr>
        <w:spacing w:line="240" w:lineRule="auto"/>
      </w:pPr>
      <w:r>
        <w:separator/>
      </w:r>
    </w:p>
  </w:endnote>
  <w:endnote w:type="continuationSeparator" w:id="0">
    <w:p w14:paraId="382D8D7B" w14:textId="77777777" w:rsidR="0067375D" w:rsidRDefault="0067375D" w:rsidP="00750D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905DB" w14:textId="77777777" w:rsidR="0067375D" w:rsidRDefault="0067375D" w:rsidP="00750D01">
      <w:pPr>
        <w:spacing w:line="240" w:lineRule="auto"/>
      </w:pPr>
      <w:r>
        <w:separator/>
      </w:r>
    </w:p>
  </w:footnote>
  <w:footnote w:type="continuationSeparator" w:id="0">
    <w:p w14:paraId="56A3F1D9" w14:textId="77777777" w:rsidR="0067375D" w:rsidRDefault="0067375D" w:rsidP="00750D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16B71" w14:textId="77777777" w:rsidR="009540E4" w:rsidRPr="00110CBD" w:rsidRDefault="009540E4"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DF38C" w14:textId="1CA9CECA" w:rsidR="00F01966" w:rsidRDefault="00F01966">
    <w:pPr>
      <w:pStyle w:val="Glava"/>
    </w:pPr>
    <w:r>
      <w:rPr>
        <w:noProof/>
      </w:rPr>
      <w:drawing>
        <wp:anchor distT="0" distB="0" distL="114300" distR="114300" simplePos="0" relativeHeight="251660288" behindDoc="0" locked="0" layoutInCell="1" allowOverlap="1" wp14:anchorId="3B4E3537" wp14:editId="27ACADE6">
          <wp:simplePos x="0" y="0"/>
          <wp:positionH relativeFrom="column">
            <wp:posOffset>-742950</wp:posOffset>
          </wp:positionH>
          <wp:positionV relativeFrom="paragraph">
            <wp:posOffset>387098</wp:posOffset>
          </wp:positionV>
          <wp:extent cx="2216989" cy="329086"/>
          <wp:effectExtent l="0" t="0" r="0" b="0"/>
          <wp:wrapNone/>
          <wp:docPr id="2" name="Slika 2" descr="Slika, ki vsebuje besede grafika, simbol, risanka,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ki vsebuje besede grafika, simbol, risanka, oblikovanje&#10;&#10;Opis je samodejno ustvarj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6989" cy="329086"/>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26880"/>
    <w:multiLevelType w:val="hybridMultilevel"/>
    <w:tmpl w:val="771E3FAA"/>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7811513"/>
    <w:multiLevelType w:val="hybridMultilevel"/>
    <w:tmpl w:val="100285DC"/>
    <w:lvl w:ilvl="0" w:tplc="725C927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28338DA"/>
    <w:multiLevelType w:val="hybridMultilevel"/>
    <w:tmpl w:val="B4941D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72D2AC2"/>
    <w:multiLevelType w:val="hybridMultilevel"/>
    <w:tmpl w:val="056094CA"/>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74E1E5C"/>
    <w:multiLevelType w:val="hybridMultilevel"/>
    <w:tmpl w:val="CD1E90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85D2CF9"/>
    <w:multiLevelType w:val="hybridMultilevel"/>
    <w:tmpl w:val="1CDA2A0A"/>
    <w:lvl w:ilvl="0" w:tplc="5044B500">
      <w:start w:val="1"/>
      <w:numFmt w:val="bullet"/>
      <w:lvlText w:val=""/>
      <w:lvlJc w:val="left"/>
      <w:pPr>
        <w:ind w:left="720" w:hanging="360"/>
      </w:pPr>
      <w:rPr>
        <w:rFonts w:ascii="Symbol" w:hAnsi="Symbol" w:hint="default"/>
      </w:rPr>
    </w:lvl>
    <w:lvl w:ilvl="1" w:tplc="41860F60">
      <w:start w:val="20"/>
      <w:numFmt w:val="bullet"/>
      <w:lvlText w:val="-"/>
      <w:lvlJc w:val="left"/>
      <w:pPr>
        <w:ind w:left="1650" w:hanging="57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95E3891"/>
    <w:multiLevelType w:val="hybridMultilevel"/>
    <w:tmpl w:val="9308082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B162765"/>
    <w:multiLevelType w:val="hybridMultilevel"/>
    <w:tmpl w:val="264CACE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F533FC0"/>
    <w:multiLevelType w:val="hybridMultilevel"/>
    <w:tmpl w:val="7AFEF6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8281E4E"/>
    <w:multiLevelType w:val="hybridMultilevel"/>
    <w:tmpl w:val="C1C074D8"/>
    <w:lvl w:ilvl="0" w:tplc="725C927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1C90CBE"/>
    <w:multiLevelType w:val="hybridMultilevel"/>
    <w:tmpl w:val="F1F83CB2"/>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3F84D0F"/>
    <w:multiLevelType w:val="hybridMultilevel"/>
    <w:tmpl w:val="B07ABD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7BD65D3"/>
    <w:multiLevelType w:val="hybridMultilevel"/>
    <w:tmpl w:val="35043D9E"/>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68271FA"/>
    <w:multiLevelType w:val="hybridMultilevel"/>
    <w:tmpl w:val="DAEC4C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1406EF5"/>
    <w:multiLevelType w:val="hybridMultilevel"/>
    <w:tmpl w:val="C582AAB6"/>
    <w:lvl w:ilvl="0" w:tplc="9BB603B4">
      <w:start w:val="1"/>
      <w:numFmt w:val="bullet"/>
      <w:pStyle w:val="Odstavekseznama"/>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56F6BA4"/>
    <w:multiLevelType w:val="hybridMultilevel"/>
    <w:tmpl w:val="DE38C6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A0D175E"/>
    <w:multiLevelType w:val="hybridMultilevel"/>
    <w:tmpl w:val="3F46B55A"/>
    <w:lvl w:ilvl="0" w:tplc="5044B500">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7" w15:restartNumberingAfterBreak="0">
    <w:nsid w:val="7F727D40"/>
    <w:multiLevelType w:val="hybridMultilevel"/>
    <w:tmpl w:val="868E8A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76576364">
    <w:abstractNumId w:val="14"/>
  </w:num>
  <w:num w:numId="2" w16cid:durableId="984821814">
    <w:abstractNumId w:val="11"/>
  </w:num>
  <w:num w:numId="3" w16cid:durableId="150218247">
    <w:abstractNumId w:val="0"/>
  </w:num>
  <w:num w:numId="4" w16cid:durableId="1026903286">
    <w:abstractNumId w:val="12"/>
  </w:num>
  <w:num w:numId="5" w16cid:durableId="231817878">
    <w:abstractNumId w:val="5"/>
  </w:num>
  <w:num w:numId="6" w16cid:durableId="2110814889">
    <w:abstractNumId w:val="16"/>
  </w:num>
  <w:num w:numId="7" w16cid:durableId="695153758">
    <w:abstractNumId w:val="6"/>
  </w:num>
  <w:num w:numId="8" w16cid:durableId="853298866">
    <w:abstractNumId w:val="10"/>
  </w:num>
  <w:num w:numId="9" w16cid:durableId="1789348953">
    <w:abstractNumId w:val="3"/>
  </w:num>
  <w:num w:numId="10" w16cid:durableId="1415012333">
    <w:abstractNumId w:val="13"/>
  </w:num>
  <w:num w:numId="11" w16cid:durableId="886650520">
    <w:abstractNumId w:val="8"/>
  </w:num>
  <w:num w:numId="12" w16cid:durableId="47072157">
    <w:abstractNumId w:val="2"/>
  </w:num>
  <w:num w:numId="13" w16cid:durableId="42604241">
    <w:abstractNumId w:val="17"/>
  </w:num>
  <w:num w:numId="14" w16cid:durableId="213590247">
    <w:abstractNumId w:val="15"/>
  </w:num>
  <w:num w:numId="15" w16cid:durableId="853835571">
    <w:abstractNumId w:val="4"/>
  </w:num>
  <w:num w:numId="16" w16cid:durableId="1779329515">
    <w:abstractNumId w:val="7"/>
  </w:num>
  <w:num w:numId="17" w16cid:durableId="1731728522">
    <w:abstractNumId w:val="9"/>
  </w:num>
  <w:num w:numId="18" w16cid:durableId="738284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0E4"/>
    <w:rsid w:val="00003590"/>
    <w:rsid w:val="00005672"/>
    <w:rsid w:val="000318E4"/>
    <w:rsid w:val="00050A56"/>
    <w:rsid w:val="00076DF7"/>
    <w:rsid w:val="00085D04"/>
    <w:rsid w:val="00087069"/>
    <w:rsid w:val="00087A14"/>
    <w:rsid w:val="00097B85"/>
    <w:rsid w:val="000D5520"/>
    <w:rsid w:val="000E0657"/>
    <w:rsid w:val="00110B8F"/>
    <w:rsid w:val="00111A16"/>
    <w:rsid w:val="00113F85"/>
    <w:rsid w:val="0012724F"/>
    <w:rsid w:val="00127C93"/>
    <w:rsid w:val="0013016C"/>
    <w:rsid w:val="0015417B"/>
    <w:rsid w:val="001602C9"/>
    <w:rsid w:val="0016530C"/>
    <w:rsid w:val="001673A5"/>
    <w:rsid w:val="00173343"/>
    <w:rsid w:val="001B01DD"/>
    <w:rsid w:val="001B42F9"/>
    <w:rsid w:val="001C3560"/>
    <w:rsid w:val="001C5F19"/>
    <w:rsid w:val="001D69D6"/>
    <w:rsid w:val="001F16D1"/>
    <w:rsid w:val="001F51BC"/>
    <w:rsid w:val="001F7F63"/>
    <w:rsid w:val="00203CAB"/>
    <w:rsid w:val="00203F5F"/>
    <w:rsid w:val="00215140"/>
    <w:rsid w:val="0021732F"/>
    <w:rsid w:val="00220CDD"/>
    <w:rsid w:val="0022511A"/>
    <w:rsid w:val="00231021"/>
    <w:rsid w:val="002501CE"/>
    <w:rsid w:val="002856E5"/>
    <w:rsid w:val="002B4E3C"/>
    <w:rsid w:val="002C0766"/>
    <w:rsid w:val="002C36A6"/>
    <w:rsid w:val="002D5B5D"/>
    <w:rsid w:val="002D7238"/>
    <w:rsid w:val="002E3F96"/>
    <w:rsid w:val="002F3BE7"/>
    <w:rsid w:val="0032428F"/>
    <w:rsid w:val="0033519E"/>
    <w:rsid w:val="00346E22"/>
    <w:rsid w:val="00351E1E"/>
    <w:rsid w:val="00357BEE"/>
    <w:rsid w:val="00357DC0"/>
    <w:rsid w:val="00361255"/>
    <w:rsid w:val="00381018"/>
    <w:rsid w:val="003847C8"/>
    <w:rsid w:val="00386E18"/>
    <w:rsid w:val="003877EB"/>
    <w:rsid w:val="00390DF7"/>
    <w:rsid w:val="0039662C"/>
    <w:rsid w:val="003A3742"/>
    <w:rsid w:val="003D64D8"/>
    <w:rsid w:val="003D6BCA"/>
    <w:rsid w:val="003E17B6"/>
    <w:rsid w:val="003E1B89"/>
    <w:rsid w:val="003E6170"/>
    <w:rsid w:val="003F4CC5"/>
    <w:rsid w:val="00401BC6"/>
    <w:rsid w:val="00415527"/>
    <w:rsid w:val="00432937"/>
    <w:rsid w:val="004403EC"/>
    <w:rsid w:val="00447B57"/>
    <w:rsid w:val="00455B63"/>
    <w:rsid w:val="00460370"/>
    <w:rsid w:val="00472762"/>
    <w:rsid w:val="004A00A8"/>
    <w:rsid w:val="004A4445"/>
    <w:rsid w:val="004A7BFC"/>
    <w:rsid w:val="004A7CAD"/>
    <w:rsid w:val="004B4753"/>
    <w:rsid w:val="004B7346"/>
    <w:rsid w:val="004C3F67"/>
    <w:rsid w:val="005011E6"/>
    <w:rsid w:val="00514121"/>
    <w:rsid w:val="00522637"/>
    <w:rsid w:val="00527867"/>
    <w:rsid w:val="00527AA5"/>
    <w:rsid w:val="005314D7"/>
    <w:rsid w:val="005458D4"/>
    <w:rsid w:val="0055015E"/>
    <w:rsid w:val="005515BD"/>
    <w:rsid w:val="0059143B"/>
    <w:rsid w:val="005A570D"/>
    <w:rsid w:val="005B5886"/>
    <w:rsid w:val="005C1523"/>
    <w:rsid w:val="005C44DD"/>
    <w:rsid w:val="005E1ABB"/>
    <w:rsid w:val="00614FFD"/>
    <w:rsid w:val="00626A98"/>
    <w:rsid w:val="006274BB"/>
    <w:rsid w:val="00634EFA"/>
    <w:rsid w:val="00635D43"/>
    <w:rsid w:val="006367B9"/>
    <w:rsid w:val="00653B80"/>
    <w:rsid w:val="0066249C"/>
    <w:rsid w:val="0067375D"/>
    <w:rsid w:val="00676F03"/>
    <w:rsid w:val="00682DCA"/>
    <w:rsid w:val="006906AF"/>
    <w:rsid w:val="00693BA3"/>
    <w:rsid w:val="006B3F12"/>
    <w:rsid w:val="006C1B31"/>
    <w:rsid w:val="006F29FA"/>
    <w:rsid w:val="0070324C"/>
    <w:rsid w:val="00710DCF"/>
    <w:rsid w:val="0071171B"/>
    <w:rsid w:val="007120FD"/>
    <w:rsid w:val="007130E1"/>
    <w:rsid w:val="00716545"/>
    <w:rsid w:val="00717E59"/>
    <w:rsid w:val="0073796B"/>
    <w:rsid w:val="00750D01"/>
    <w:rsid w:val="007643A0"/>
    <w:rsid w:val="007669A3"/>
    <w:rsid w:val="00781345"/>
    <w:rsid w:val="00784E57"/>
    <w:rsid w:val="00793F00"/>
    <w:rsid w:val="0079749C"/>
    <w:rsid w:val="007A6460"/>
    <w:rsid w:val="007B0ADD"/>
    <w:rsid w:val="007B515F"/>
    <w:rsid w:val="007C21FB"/>
    <w:rsid w:val="007D660E"/>
    <w:rsid w:val="007E198F"/>
    <w:rsid w:val="007F5D6B"/>
    <w:rsid w:val="007F6EF7"/>
    <w:rsid w:val="008220A3"/>
    <w:rsid w:val="008244C0"/>
    <w:rsid w:val="008336E7"/>
    <w:rsid w:val="00836E94"/>
    <w:rsid w:val="00847051"/>
    <w:rsid w:val="00847AD3"/>
    <w:rsid w:val="00851FE1"/>
    <w:rsid w:val="008624E8"/>
    <w:rsid w:val="008A16D8"/>
    <w:rsid w:val="008A6D00"/>
    <w:rsid w:val="008B6738"/>
    <w:rsid w:val="008B7AF2"/>
    <w:rsid w:val="008C4231"/>
    <w:rsid w:val="008D49BD"/>
    <w:rsid w:val="008F3A67"/>
    <w:rsid w:val="00905C96"/>
    <w:rsid w:val="009174DA"/>
    <w:rsid w:val="00933061"/>
    <w:rsid w:val="00933087"/>
    <w:rsid w:val="00945B27"/>
    <w:rsid w:val="009540E4"/>
    <w:rsid w:val="00974186"/>
    <w:rsid w:val="00983241"/>
    <w:rsid w:val="009900DE"/>
    <w:rsid w:val="009A41AA"/>
    <w:rsid w:val="009A4A56"/>
    <w:rsid w:val="009C2C98"/>
    <w:rsid w:val="009C2D77"/>
    <w:rsid w:val="009C562E"/>
    <w:rsid w:val="009D10D1"/>
    <w:rsid w:val="009F4DB0"/>
    <w:rsid w:val="00A06971"/>
    <w:rsid w:val="00A30052"/>
    <w:rsid w:val="00A34FC4"/>
    <w:rsid w:val="00A445DF"/>
    <w:rsid w:val="00A5415F"/>
    <w:rsid w:val="00A60A37"/>
    <w:rsid w:val="00A60FBF"/>
    <w:rsid w:val="00A67305"/>
    <w:rsid w:val="00A7412B"/>
    <w:rsid w:val="00AB1DC2"/>
    <w:rsid w:val="00AB5692"/>
    <w:rsid w:val="00AC1F84"/>
    <w:rsid w:val="00AD1AFD"/>
    <w:rsid w:val="00AE6CD6"/>
    <w:rsid w:val="00AF5FC8"/>
    <w:rsid w:val="00B01EA3"/>
    <w:rsid w:val="00B022E5"/>
    <w:rsid w:val="00B24CF3"/>
    <w:rsid w:val="00B47F61"/>
    <w:rsid w:val="00B602CF"/>
    <w:rsid w:val="00B60F58"/>
    <w:rsid w:val="00B70F5B"/>
    <w:rsid w:val="00B753A8"/>
    <w:rsid w:val="00B84862"/>
    <w:rsid w:val="00B903E5"/>
    <w:rsid w:val="00BA743D"/>
    <w:rsid w:val="00BB1111"/>
    <w:rsid w:val="00BB73C0"/>
    <w:rsid w:val="00BE5C43"/>
    <w:rsid w:val="00C220D1"/>
    <w:rsid w:val="00C3152B"/>
    <w:rsid w:val="00C354D9"/>
    <w:rsid w:val="00C365A8"/>
    <w:rsid w:val="00C458C2"/>
    <w:rsid w:val="00C666AC"/>
    <w:rsid w:val="00C97F7B"/>
    <w:rsid w:val="00CA5624"/>
    <w:rsid w:val="00CC3123"/>
    <w:rsid w:val="00CC37B3"/>
    <w:rsid w:val="00CD647E"/>
    <w:rsid w:val="00CE21D5"/>
    <w:rsid w:val="00D10EB4"/>
    <w:rsid w:val="00D14AB3"/>
    <w:rsid w:val="00D14EEC"/>
    <w:rsid w:val="00D22282"/>
    <w:rsid w:val="00D40582"/>
    <w:rsid w:val="00D60A92"/>
    <w:rsid w:val="00D64FA4"/>
    <w:rsid w:val="00D650E2"/>
    <w:rsid w:val="00D7373E"/>
    <w:rsid w:val="00D85532"/>
    <w:rsid w:val="00D9208E"/>
    <w:rsid w:val="00D95BC6"/>
    <w:rsid w:val="00D966FF"/>
    <w:rsid w:val="00D97B4B"/>
    <w:rsid w:val="00DA3B4D"/>
    <w:rsid w:val="00DA3BD5"/>
    <w:rsid w:val="00DA5C0D"/>
    <w:rsid w:val="00DA5D7A"/>
    <w:rsid w:val="00DC6ED2"/>
    <w:rsid w:val="00DE199D"/>
    <w:rsid w:val="00DE1B54"/>
    <w:rsid w:val="00DE27BA"/>
    <w:rsid w:val="00E02AB3"/>
    <w:rsid w:val="00E05EEE"/>
    <w:rsid w:val="00E14AAE"/>
    <w:rsid w:val="00E20351"/>
    <w:rsid w:val="00E2036F"/>
    <w:rsid w:val="00E3207D"/>
    <w:rsid w:val="00E3507E"/>
    <w:rsid w:val="00E506C4"/>
    <w:rsid w:val="00E7132A"/>
    <w:rsid w:val="00E83E60"/>
    <w:rsid w:val="00E86C78"/>
    <w:rsid w:val="00E948BD"/>
    <w:rsid w:val="00EC012E"/>
    <w:rsid w:val="00EE35F8"/>
    <w:rsid w:val="00EF1263"/>
    <w:rsid w:val="00F01966"/>
    <w:rsid w:val="00F20884"/>
    <w:rsid w:val="00F21123"/>
    <w:rsid w:val="00F21419"/>
    <w:rsid w:val="00F21BAD"/>
    <w:rsid w:val="00F23144"/>
    <w:rsid w:val="00F240E9"/>
    <w:rsid w:val="00F462C7"/>
    <w:rsid w:val="00F53854"/>
    <w:rsid w:val="00F92545"/>
    <w:rsid w:val="00F93A56"/>
    <w:rsid w:val="00FA792D"/>
    <w:rsid w:val="00FC2D38"/>
    <w:rsid w:val="00FD6F18"/>
    <w:rsid w:val="00FE5604"/>
    <w:rsid w:val="00FF245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48F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50D01"/>
    <w:pPr>
      <w:spacing w:after="0" w:line="260" w:lineRule="exact"/>
    </w:pPr>
    <w:rPr>
      <w:rFonts w:ascii="Arial" w:eastAsia="Times New Roman" w:hAnsi="Arial" w:cs="Times New Roman"/>
      <w:sz w:val="20"/>
      <w:szCs w:val="24"/>
    </w:rPr>
  </w:style>
  <w:style w:type="paragraph" w:styleId="Naslov1">
    <w:name w:val="heading 1"/>
    <w:basedOn w:val="Navaden"/>
    <w:next w:val="Navaden"/>
    <w:link w:val="Naslov1Znak"/>
    <w:uiPriority w:val="9"/>
    <w:qFormat/>
    <w:rsid w:val="0039662C"/>
    <w:pPr>
      <w:autoSpaceDE w:val="0"/>
      <w:autoSpaceDN w:val="0"/>
      <w:adjustRightInd w:val="0"/>
      <w:spacing w:after="240" w:line="240" w:lineRule="auto"/>
      <w:outlineLvl w:val="0"/>
    </w:pPr>
    <w:rPr>
      <w:b/>
      <w:bCs/>
      <w:sz w:val="28"/>
      <w:szCs w:val="28"/>
    </w:rPr>
  </w:style>
  <w:style w:type="paragraph" w:styleId="Naslov2">
    <w:name w:val="heading 2"/>
    <w:basedOn w:val="Navaden"/>
    <w:next w:val="Navaden"/>
    <w:link w:val="Naslov2Znak"/>
    <w:uiPriority w:val="9"/>
    <w:unhideWhenUsed/>
    <w:qFormat/>
    <w:rsid w:val="005E1ABB"/>
    <w:pPr>
      <w:autoSpaceDE w:val="0"/>
      <w:autoSpaceDN w:val="0"/>
      <w:adjustRightInd w:val="0"/>
      <w:spacing w:after="240" w:line="240" w:lineRule="auto"/>
      <w:contextualSpacing/>
      <w:outlineLvl w:val="1"/>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 Char Char,Header Char1 Char Char,Header Char Char Char Char,Header Char1 Char Char Char Char,Header Char Char Char Char Char Char,Header Char1 Char Char Char Char Char Char,Header Char Char Char Char Char Char Char Char"/>
    <w:basedOn w:val="Navaden"/>
    <w:link w:val="GlavaZnak"/>
    <w:uiPriority w:val="99"/>
    <w:rsid w:val="00750D01"/>
    <w:pPr>
      <w:tabs>
        <w:tab w:val="center" w:pos="4320"/>
        <w:tab w:val="right" w:pos="8640"/>
      </w:tabs>
    </w:pPr>
  </w:style>
  <w:style w:type="character" w:customStyle="1" w:styleId="GlavaZnak">
    <w:name w:val="Glava Znak"/>
    <w:aliases w:val="APEK-4 Znak,Header Char Char Znak,Header Char1 Char Char Znak,Header Char Char Char Char Znak,Header Char1 Char Char Char Char Znak,Header Char Char Char Char Char Char Znak,Header Char1 Char Char Char Char Char Char Znak"/>
    <w:basedOn w:val="Privzetapisavaodstavka"/>
    <w:link w:val="Glava"/>
    <w:uiPriority w:val="99"/>
    <w:rsid w:val="00750D01"/>
    <w:rPr>
      <w:rFonts w:ascii="Arial" w:eastAsia="Times New Roman" w:hAnsi="Arial" w:cs="Times New Roman"/>
      <w:sz w:val="20"/>
      <w:szCs w:val="24"/>
    </w:rPr>
  </w:style>
  <w:style w:type="paragraph" w:styleId="Noga">
    <w:name w:val="footer"/>
    <w:basedOn w:val="Navaden"/>
    <w:link w:val="NogaZnak"/>
    <w:rsid w:val="00750D01"/>
    <w:pPr>
      <w:tabs>
        <w:tab w:val="center" w:pos="4320"/>
        <w:tab w:val="right" w:pos="8640"/>
      </w:tabs>
    </w:pPr>
  </w:style>
  <w:style w:type="character" w:customStyle="1" w:styleId="NogaZnak">
    <w:name w:val="Noga Znak"/>
    <w:basedOn w:val="Privzetapisavaodstavka"/>
    <w:link w:val="Noga"/>
    <w:rsid w:val="00750D01"/>
    <w:rPr>
      <w:rFonts w:ascii="Arial" w:eastAsia="Times New Roman" w:hAnsi="Arial" w:cs="Times New Roman"/>
      <w:sz w:val="20"/>
      <w:szCs w:val="24"/>
    </w:rPr>
  </w:style>
  <w:style w:type="character" w:styleId="tevilkastrani">
    <w:name w:val="page number"/>
    <w:basedOn w:val="Privzetapisavaodstavka"/>
    <w:rsid w:val="00750D01"/>
  </w:style>
  <w:style w:type="paragraph" w:styleId="Naslov">
    <w:name w:val="Title"/>
    <w:basedOn w:val="Navaden"/>
    <w:next w:val="Navaden"/>
    <w:link w:val="NaslovZnak"/>
    <w:uiPriority w:val="10"/>
    <w:qFormat/>
    <w:rsid w:val="009D10D1"/>
    <w:pPr>
      <w:spacing w:before="480" w:after="240" w:line="240" w:lineRule="auto"/>
      <w:contextualSpacing/>
    </w:pPr>
    <w:rPr>
      <w:rFonts w:eastAsiaTheme="majorEastAsia" w:cs="Arial"/>
      <w:spacing w:val="-10"/>
      <w:kern w:val="28"/>
      <w:szCs w:val="20"/>
    </w:rPr>
  </w:style>
  <w:style w:type="character" w:customStyle="1" w:styleId="NaslovZnak">
    <w:name w:val="Naslov Znak"/>
    <w:basedOn w:val="Privzetapisavaodstavka"/>
    <w:link w:val="Naslov"/>
    <w:uiPriority w:val="10"/>
    <w:rsid w:val="009D10D1"/>
    <w:rPr>
      <w:rFonts w:ascii="Arial" w:eastAsiaTheme="majorEastAsia" w:hAnsi="Arial" w:cs="Arial"/>
      <w:spacing w:val="-10"/>
      <w:kern w:val="28"/>
      <w:sz w:val="20"/>
      <w:szCs w:val="20"/>
    </w:rPr>
  </w:style>
  <w:style w:type="character" w:customStyle="1" w:styleId="Naslov1Znak">
    <w:name w:val="Naslov 1 Znak"/>
    <w:basedOn w:val="Privzetapisavaodstavka"/>
    <w:link w:val="Naslov1"/>
    <w:uiPriority w:val="9"/>
    <w:rsid w:val="0039662C"/>
    <w:rPr>
      <w:rFonts w:ascii="Arial" w:eastAsia="Times New Roman" w:hAnsi="Arial" w:cs="Times New Roman"/>
      <w:b/>
      <w:bCs/>
      <w:sz w:val="28"/>
      <w:szCs w:val="28"/>
    </w:rPr>
  </w:style>
  <w:style w:type="paragraph" w:customStyle="1" w:styleId="DatumSZJ">
    <w:name w:val="Datum SZJ"/>
    <w:basedOn w:val="Navaden"/>
    <w:next w:val="Navaden"/>
    <w:link w:val="DatumSZJZnak"/>
    <w:qFormat/>
    <w:rsid w:val="00A7412B"/>
    <w:pPr>
      <w:autoSpaceDE w:val="0"/>
      <w:autoSpaceDN w:val="0"/>
      <w:adjustRightInd w:val="0"/>
      <w:spacing w:after="360" w:line="240" w:lineRule="auto"/>
    </w:pPr>
  </w:style>
  <w:style w:type="character" w:customStyle="1" w:styleId="Naslov2Znak">
    <w:name w:val="Naslov 2 Znak"/>
    <w:basedOn w:val="Privzetapisavaodstavka"/>
    <w:link w:val="Naslov2"/>
    <w:uiPriority w:val="9"/>
    <w:rsid w:val="005E1ABB"/>
    <w:rPr>
      <w:rFonts w:ascii="Arial" w:eastAsia="Times New Roman" w:hAnsi="Arial" w:cs="Times New Roman"/>
      <w:b/>
      <w:bCs/>
      <w:sz w:val="20"/>
      <w:szCs w:val="24"/>
    </w:rPr>
  </w:style>
  <w:style w:type="character" w:customStyle="1" w:styleId="DatumSZJZnak">
    <w:name w:val="Datum SZJ Znak"/>
    <w:basedOn w:val="Privzetapisavaodstavka"/>
    <w:link w:val="DatumSZJ"/>
    <w:rsid w:val="00A7412B"/>
    <w:rPr>
      <w:rFonts w:ascii="Arial" w:eastAsia="Times New Roman" w:hAnsi="Arial" w:cs="Times New Roman"/>
      <w:sz w:val="20"/>
      <w:szCs w:val="24"/>
    </w:rPr>
  </w:style>
  <w:style w:type="paragraph" w:customStyle="1" w:styleId="Vir">
    <w:name w:val="Vir"/>
    <w:basedOn w:val="Navaden"/>
    <w:next w:val="Navaden"/>
    <w:link w:val="VirZnak"/>
    <w:qFormat/>
    <w:rsid w:val="00110B8F"/>
    <w:pPr>
      <w:autoSpaceDE w:val="0"/>
      <w:autoSpaceDN w:val="0"/>
      <w:adjustRightInd w:val="0"/>
      <w:spacing w:before="240" w:after="360" w:line="240" w:lineRule="auto"/>
    </w:pPr>
  </w:style>
  <w:style w:type="paragraph" w:styleId="Odstavekseznama">
    <w:name w:val="List Paragraph"/>
    <w:basedOn w:val="Navaden"/>
    <w:uiPriority w:val="34"/>
    <w:qFormat/>
    <w:rsid w:val="00203F5F"/>
    <w:pPr>
      <w:numPr>
        <w:numId w:val="1"/>
      </w:numPr>
      <w:contextualSpacing/>
    </w:pPr>
  </w:style>
  <w:style w:type="character" w:customStyle="1" w:styleId="VirZnak">
    <w:name w:val="Vir Znak"/>
    <w:basedOn w:val="Privzetapisavaodstavka"/>
    <w:link w:val="Vir"/>
    <w:rsid w:val="00110B8F"/>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5D5117429E6D7418C58FC90322A8638" ma:contentTypeVersion="3" ma:contentTypeDescription="Create a new document." ma:contentTypeScope="" ma:versionID="af7836002ab36a4cf9d574b9cf62edcf">
  <xsd:schema xmlns:xsd="http://www.w3.org/2001/XMLSchema" xmlns:xs="http://www.w3.org/2001/XMLSchema" xmlns:p="http://schemas.microsoft.com/office/2006/metadata/properties" xmlns:ns3="eb582466-1b59-4d29-8755-2962c9164f84" targetNamespace="http://schemas.microsoft.com/office/2006/metadata/properties" ma:root="true" ma:fieldsID="8f3c0790d4e523edad3a139ab2c0a08f" ns3:_="">
    <xsd:import namespace="eb582466-1b59-4d29-8755-2962c9164f84"/>
    <xsd:element name="properties">
      <xsd:complexType>
        <xsd:sequence>
          <xsd:element name="documentManagement">
            <xsd:complexType>
              <xsd:all>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82466-1b59-4d29-8755-2962c9164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A01A8C-74B0-4B71-BCE1-F6503D59E079}">
  <ds:schemaRefs>
    <ds:schemaRef ds:uri="http://schemas.openxmlformats.org/officeDocument/2006/bibliography"/>
  </ds:schemaRefs>
</ds:datastoreItem>
</file>

<file path=customXml/itemProps2.xml><?xml version="1.0" encoding="utf-8"?>
<ds:datastoreItem xmlns:ds="http://schemas.openxmlformats.org/officeDocument/2006/customXml" ds:itemID="{2C695D88-41D0-4D94-8F20-06CCAE564D2D}">
  <ds:schemaRefs>
    <ds:schemaRef ds:uri="eb582466-1b59-4d29-8755-2962c9164f84"/>
    <ds:schemaRef ds:uri="http://schemas.openxmlformats.org/package/2006/metadata/core-properties"/>
    <ds:schemaRef ds:uri="http://www.w3.org/XML/1998/namespace"/>
    <ds:schemaRef ds:uri="http://purl.org/dc/term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354DDD5E-BF2A-42E4-BF83-F29C09BA9F1D}">
  <ds:schemaRefs>
    <ds:schemaRef ds:uri="http://schemas.microsoft.com/sharepoint/v3/contenttype/forms"/>
  </ds:schemaRefs>
</ds:datastoreItem>
</file>

<file path=customXml/itemProps4.xml><?xml version="1.0" encoding="utf-8"?>
<ds:datastoreItem xmlns:ds="http://schemas.openxmlformats.org/officeDocument/2006/customXml" ds:itemID="{6B5584C5-23D0-42C4-903E-C12EFBD15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82466-1b59-4d29-8755-2962c916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6211</Words>
  <Characters>35407</Characters>
  <Application>Microsoft Office Word</Application>
  <DocSecurity>0</DocSecurity>
  <Lines>295</Lines>
  <Paragraphs>83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2025-11-26T09:35:00Z</dcterms:created>
  <dcterms:modified xsi:type="dcterms:W3CDTF">2025-11-26T13:42:00Z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0x010100E5D5117429E6D7418C58FC90322A8638</vt:lpwstr>
  </property>
</Properties>
</file>