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5E3AEBC4" w:rsidR="00F01966" w:rsidRDefault="002B0A99"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r>
        <w:t xml:space="preserve"> -</w:t>
      </w: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0E3748C2" w:rsidR="0073796B" w:rsidRPr="0039662C" w:rsidRDefault="00D10EB4" w:rsidP="0039662C">
      <w:pPr>
        <w:pStyle w:val="Naslov1"/>
      </w:pPr>
      <w:r>
        <w:t>1</w:t>
      </w:r>
      <w:r w:rsidR="002856E5">
        <w:t>7</w:t>
      </w:r>
      <w:r w:rsidR="006906AF">
        <w:t>6</w:t>
      </w:r>
      <w:r w:rsidR="0073796B" w:rsidRPr="0039662C">
        <w:t>. redna seja Vlade Republike Slovenije</w:t>
      </w:r>
    </w:p>
    <w:p w14:paraId="27F30B92" w14:textId="07100B11" w:rsidR="0073796B" w:rsidRDefault="006906AF" w:rsidP="008B7AF2">
      <w:pPr>
        <w:pStyle w:val="DatumSZJ"/>
      </w:pPr>
      <w:r>
        <w:t>23</w:t>
      </w:r>
      <w:r w:rsidR="002856E5">
        <w:t>.</w:t>
      </w:r>
      <w:r w:rsidR="008220A3">
        <w:t xml:space="preserve"> </w:t>
      </w:r>
      <w:r w:rsidR="006B3F12">
        <w:t>okto</w:t>
      </w:r>
      <w:r w:rsidR="006F29FA">
        <w:t>ber</w:t>
      </w:r>
      <w:r w:rsidR="00DA3B4D">
        <w:t xml:space="preserve"> </w:t>
      </w:r>
      <w:r w:rsidR="0073796B" w:rsidRPr="008B7AF2">
        <w:t>202</w:t>
      </w:r>
      <w:r w:rsidR="00F21123">
        <w:t>5</w:t>
      </w:r>
    </w:p>
    <w:p w14:paraId="6312B29E" w14:textId="5B0081F4" w:rsidR="00292728" w:rsidRDefault="00292728" w:rsidP="00292728">
      <w:pPr>
        <w:pStyle w:val="Naslov2"/>
      </w:pPr>
      <w:r>
        <w:t>Predlog uredbe o izvajanju Uredbe (EU) in Izvedbene uredbe (EU) o novih živilih</w:t>
      </w:r>
    </w:p>
    <w:p w14:paraId="49403A0A" w14:textId="77777777" w:rsidR="00292728" w:rsidRDefault="00292728" w:rsidP="00292728">
      <w:r>
        <w:t>Vlada je izdala Uredbo o izvajanju uredbe (EU) in izvedbene uredbe (EU) o novih živilih in jo objavi v Uradnem listu. Predpis bo nadomestil Uredbo o izvajanju Uredbe (ES) o novih živilih.</w:t>
      </w:r>
    </w:p>
    <w:p w14:paraId="3FFF5F55" w14:textId="77777777" w:rsidR="00292728" w:rsidRDefault="00292728" w:rsidP="00292728">
      <w:r>
        <w:t xml:space="preserve">Pravila Unije o novih živilih, ki so bila določena z Uredbo (ES) Evropskega parlamenta in Sveta, je bilo treba posodobiti, da se poenostavijo postopki odobritve ter upoštevajo najnovejše spremembe prava Unije in tehnološki napredek. Osnovno merilo za razmejevanje običajnih živil in novih živil ostaja enako. Zaradi znanstvenega in tehnološkega razvoja so v Uredbo dodane nove kategorije izdelkov. Izvedbena uredba določa seznam novih živil, odobrenih za dajanje na trg v EU, in predpisane pogoje, ki jih mora novo živilo izpolnjevati, da je zagotovljena njegova varnost. Predpisane so tudi druge zahteve, morebitna zaščita podatkov in posebni oziroma specifični način označevanja. </w:t>
      </w:r>
    </w:p>
    <w:p w14:paraId="42F92794" w14:textId="77777777" w:rsidR="00292728" w:rsidRDefault="00292728" w:rsidP="00292728">
      <w:r>
        <w:t>V predlogu uredbe so določeni pristojni organi, prekrški in sankcije. Omogoča tudi izrekanje globe v znesku, višjem od najnižje predpisane globe.</w:t>
      </w:r>
    </w:p>
    <w:p w14:paraId="6BE5C270" w14:textId="6B704197" w:rsidR="00414802" w:rsidRDefault="00292728" w:rsidP="00292728">
      <w:pPr>
        <w:pStyle w:val="Vir"/>
      </w:pPr>
      <w:r>
        <w:t>Vir: Ministrstvo za kmetijstvo, gozdarstvo in prehrano</w:t>
      </w:r>
    </w:p>
    <w:p w14:paraId="52618F44" w14:textId="611FA0C3" w:rsidR="004610DB" w:rsidRDefault="004610DB" w:rsidP="004610DB">
      <w:pPr>
        <w:pStyle w:val="Naslov2"/>
      </w:pPr>
      <w:r>
        <w:t>Predlog sklepa o spremembah in dopolnitvah Sklepa o organizaciji in delu Zavoda za ribištvo Slovenije</w:t>
      </w:r>
    </w:p>
    <w:p w14:paraId="46227868" w14:textId="77777777" w:rsidR="004610DB" w:rsidRDefault="004610DB" w:rsidP="004610DB">
      <w:r>
        <w:t>Vlada je izdala novelo Sklepa o organizaciji in delu Zavoda za ribištvo Slovenije in ga objavi v Uradnem listu Republike Slovenije. Ta se spreminja in dopolnjuje zaradi uskladitve sklepa z Zakonom o spremembah in dopolnitvah Zakona o sladkovodnem ribištvu in z Uredbo o standardni klasifikaciji dejavnosti.</w:t>
      </w:r>
    </w:p>
    <w:p w14:paraId="33720AC5" w14:textId="77777777" w:rsidR="004610DB" w:rsidRDefault="004610DB" w:rsidP="004610DB"/>
    <w:p w14:paraId="3913EB01" w14:textId="77777777" w:rsidR="004610DB" w:rsidRDefault="004610DB" w:rsidP="004610DB">
      <w:r>
        <w:t xml:space="preserve">Uredba o standardni klasifikaciji dejavnosti je delno spremenila prejšnjo klasifikacijo SKD razreda 71.129 Drugo tehnično projektiranje in svetovanje v nov razred </w:t>
      </w:r>
      <w:proofErr w:type="spellStart"/>
      <w:r>
        <w:t>N71</w:t>
      </w:r>
      <w:proofErr w:type="gramStart"/>
      <w:r>
        <w:t>.</w:t>
      </w:r>
      <w:proofErr w:type="gramEnd"/>
      <w:r>
        <w:t>129</w:t>
      </w:r>
      <w:proofErr w:type="spellEnd"/>
      <w:r>
        <w:t xml:space="preserve"> Druge inženirske dejavnosti in tehnično svetovanje, ki pa nima več projektiranja. Zato je bilo treba dodati razred </w:t>
      </w:r>
      <w:proofErr w:type="spellStart"/>
      <w:r>
        <w:t>N71</w:t>
      </w:r>
      <w:proofErr w:type="gramStart"/>
      <w:r>
        <w:t>.</w:t>
      </w:r>
      <w:proofErr w:type="gramEnd"/>
      <w:r>
        <w:t>112</w:t>
      </w:r>
      <w:proofErr w:type="spellEnd"/>
      <w:r>
        <w:t xml:space="preserve"> Krajinsko arhitekturno, urbanistično in drugo projektiranje. Dodan je tudi razred O 82.300 </w:t>
      </w:r>
      <w:proofErr w:type="gramStart"/>
      <w:r>
        <w:t>Organiziranje</w:t>
      </w:r>
      <w:proofErr w:type="gramEnd"/>
      <w:r>
        <w:t xml:space="preserve"> razstav, sejmov, srečanj zaradi možnega organiziranja strokovnih srečanj. Uskladi se tudi sestava sveta, saj svet sestavljajo trije predstavniki treh ministrstev in dva predstavnika druge </w:t>
      </w:r>
      <w:proofErr w:type="gramStart"/>
      <w:r>
        <w:t>zainteresirane</w:t>
      </w:r>
      <w:proofErr w:type="gramEnd"/>
      <w:r>
        <w:t xml:space="preserve"> javnosti (Ribiška zveza Slovenije in zaposleni).</w:t>
      </w:r>
    </w:p>
    <w:p w14:paraId="736777FE" w14:textId="4C2B4B1F" w:rsidR="00414802" w:rsidRDefault="004610DB" w:rsidP="004610DB">
      <w:pPr>
        <w:pStyle w:val="Vir"/>
      </w:pPr>
      <w:r>
        <w:t>Vir: Ministrstvo za kmetijstvo, gozdarstvo in prehrano</w:t>
      </w:r>
    </w:p>
    <w:p w14:paraId="69DB60E1" w14:textId="45FE8C6F" w:rsidR="00D220A2" w:rsidRDefault="00D220A2" w:rsidP="00D220A2">
      <w:pPr>
        <w:pStyle w:val="Naslov2"/>
      </w:pPr>
      <w:r>
        <w:t>Vlada priznala Javnemu zavodu 973 status javnega zavoda v javnem interesu države</w:t>
      </w:r>
    </w:p>
    <w:p w14:paraId="2020868F" w14:textId="515E4AC0" w:rsidR="00D220A2" w:rsidRDefault="00D220A2" w:rsidP="00D220A2">
      <w:r>
        <w:t>Vlada je na današnji seji ugotovila, da dejavnost Javnega zavoda 973 iz Škofje Loke presega občinski pomen in zadovoljuje tudi potrebe prebivalcev sosednjih občin, zato je njegovo delovanje prepoznala kot dejavnost v javnem interesu države. Zavodu se v letu 2025 priznava status javnega zavoda v javnem interesu države.</w:t>
      </w:r>
    </w:p>
    <w:p w14:paraId="4079DF29" w14:textId="77777777" w:rsidR="00D220A2" w:rsidRDefault="00D220A2" w:rsidP="00D220A2"/>
    <w:p w14:paraId="7E6B0872" w14:textId="77777777" w:rsidR="00D220A2" w:rsidRDefault="00D220A2" w:rsidP="00D220A2">
      <w:r>
        <w:t xml:space="preserve">Na tej podlagi bosta ministrica za kulturo dr. Asta Vrečko in Občina Škofja Loka sklenili pogodbo o sofinanciranju delovanja zavoda in obsegu obveznosti občine. </w:t>
      </w:r>
    </w:p>
    <w:p w14:paraId="4197CF76" w14:textId="2D53AEF0" w:rsidR="00D220A2" w:rsidRDefault="00D220A2" w:rsidP="00D220A2">
      <w:r>
        <w:t xml:space="preserve">Javni zavod 973, ki ga je ustanovila Občina Škofja Loka, skrbi za organizacijo prireditev in </w:t>
      </w:r>
      <w:proofErr w:type="gramStart"/>
      <w:r>
        <w:t>dogodkov</w:t>
      </w:r>
      <w:proofErr w:type="gramEnd"/>
      <w:r>
        <w:t xml:space="preserve"> ter za ohranjanje in promocijo Škofjeloškega pasijona – najstarejšega ohranjenega dramskega </w:t>
      </w:r>
      <w:r>
        <w:lastRenderedPageBreak/>
        <w:t>besedila v slovenskem jeziku, ki je bil leta 2016 uvrščen na Unescov Reprezentativni seznam nesnovne kulturne dediščine človeštva.</w:t>
      </w:r>
    </w:p>
    <w:p w14:paraId="3E7ACAEF" w14:textId="77777777" w:rsidR="00D220A2" w:rsidRDefault="00D220A2" w:rsidP="00D220A2"/>
    <w:p w14:paraId="77FECC43" w14:textId="1E730B07" w:rsidR="00D220A2" w:rsidRDefault="00D220A2" w:rsidP="00D220A2">
      <w:r>
        <w:t>Pasijon, ki temelji na besedilu patra Romualda Marušiča iz leta 1721, velja za edinstven primer ljudskega gledališča, ki ga uprizarjajo na prostem po ulicah in trgih srednjeveškega jedra Škofje Loke. Zaradi obsežnosti in zahtevnosti izvedbe se predstava uprizarja vsakih šest let. Po zadnji izvedbi leta 2015 bo Škofjeloški pasijon ponovno zaživel marca in aprila 2026, ob 300-letnici nastanka izvirnega rokopisa in prvič po vpisu na Unescov seznam.</w:t>
      </w:r>
    </w:p>
    <w:p w14:paraId="2C80185E" w14:textId="77777777" w:rsidR="00D220A2" w:rsidRDefault="00D220A2" w:rsidP="00D220A2"/>
    <w:p w14:paraId="04EF23D9" w14:textId="6B3006C1" w:rsidR="00D220A2" w:rsidRDefault="00D220A2" w:rsidP="00D220A2">
      <w:r>
        <w:t>S priznanjem javnega interesa države se zagotavlja dodatna podpora dejavnostim Javnega zavoda 973, ki s svojim delovanjem pomembno prispeva k ohranjanju, razumevanju in širjenju slovenske kulturne dediščine ter krepitvi mednarodne prepoznavnosti Slovenije.</w:t>
      </w:r>
    </w:p>
    <w:p w14:paraId="580C85AF" w14:textId="653EF8E6" w:rsidR="00414802" w:rsidRDefault="00D220A2" w:rsidP="00D220A2">
      <w:pPr>
        <w:pStyle w:val="Vir"/>
      </w:pPr>
      <w:r>
        <w:t>Vir: Ministrstvo za kulturo</w:t>
      </w:r>
    </w:p>
    <w:p w14:paraId="03B0AA78" w14:textId="717DA3A2" w:rsidR="009C594A" w:rsidRDefault="009C594A" w:rsidP="009C594A">
      <w:pPr>
        <w:pStyle w:val="Naslov2"/>
      </w:pPr>
      <w:r>
        <w:t>Vlada podala soglasje za uporabo besede »Slovenija« v firmi družbe Marché Gostinstvo d. o. o.</w:t>
      </w:r>
    </w:p>
    <w:p w14:paraId="2A1F0B77" w14:textId="5D6DFCB5" w:rsidR="009C594A" w:rsidRDefault="009C594A" w:rsidP="009C594A">
      <w:r>
        <w:t xml:space="preserve">Vlada je v postopku ocenila vlogo družbe Marché Gostinstvo d. o. o., pri čemer je presojala, ali družba opravlja pridobitno dejavnost, ki je za Republiko Slovenijo večjega pomena. </w:t>
      </w:r>
    </w:p>
    <w:p w14:paraId="0407A635" w14:textId="77777777" w:rsidR="009C594A" w:rsidRDefault="009C594A" w:rsidP="009C594A"/>
    <w:p w14:paraId="347FE7CB" w14:textId="77777777" w:rsidR="009C594A" w:rsidRDefault="009C594A" w:rsidP="009C594A">
      <w:r>
        <w:t>Pridobitna dejavnost se šteje za večjega pomena, če družba uspešno posluje in deluje družbeno odgovorno.</w:t>
      </w:r>
    </w:p>
    <w:p w14:paraId="29EC147D" w14:textId="77777777" w:rsidR="009C594A" w:rsidRDefault="009C594A" w:rsidP="009C594A"/>
    <w:p w14:paraId="60DACCA9" w14:textId="63B6E01A" w:rsidR="009C594A" w:rsidRDefault="009C594A" w:rsidP="009C594A">
      <w:r>
        <w:t xml:space="preserve">Družba Marché Gostinstvo d. o. o. je bila ustanovljena leta 2000 in se ukvarja z gostinstvom. Njena lastnica je francoska družba </w:t>
      </w:r>
      <w:proofErr w:type="spellStart"/>
      <w:r>
        <w:t>Lagardère</w:t>
      </w:r>
      <w:proofErr w:type="spellEnd"/>
      <w:r>
        <w:t xml:space="preserve"> Travel Retail, ki deluje po vsem svetu, zaposluje več kot 22.000 ljudi, upravlja 5.000 prodajnih mest in je leta 2023 ustvarila 6,6 milijarde evrov prihodkov.</w:t>
      </w:r>
    </w:p>
    <w:p w14:paraId="44EA53A6" w14:textId="77777777" w:rsidR="009C594A" w:rsidRDefault="009C594A" w:rsidP="009C594A"/>
    <w:p w14:paraId="6C97E27D" w14:textId="77777777" w:rsidR="009C594A" w:rsidRDefault="009C594A" w:rsidP="009C594A">
      <w:r>
        <w:t>Družba redno izpolnjuje vse davčne in finančne obveznosti ter ni v postopku insolventnosti.</w:t>
      </w:r>
    </w:p>
    <w:p w14:paraId="19D8D7CA" w14:textId="77777777" w:rsidR="009C594A" w:rsidRDefault="009C594A" w:rsidP="009C594A">
      <w:r>
        <w:t>V postopku je bila dodatno presojana tudi struktura družbe na mednarodni ravni. Ugotovljeno je bilo, da je obvladujoča družba multinacionalni koncern z mednarodnim ugledom, ki v nazivih svojih odvisnih družb praviloma uporablja imena držav sedežev odvisnih družb.</w:t>
      </w:r>
    </w:p>
    <w:p w14:paraId="2EDB15F5" w14:textId="77777777" w:rsidR="009C594A" w:rsidRDefault="009C594A" w:rsidP="009C594A"/>
    <w:p w14:paraId="25E62CF9" w14:textId="77777777" w:rsidR="009C594A" w:rsidRDefault="009C594A" w:rsidP="009C594A">
      <w:r>
        <w:t>Glede na dejavnost družbe, uspešnost poslovanja in izkazano družbeno odgovornost je vlada ugotovila, da gre za družbo, katere dejavnost je za Republiko Slovenijo večjega pomena. Družba širi svojo dejavnost, ustvarja nova delovna mesta in sodi v koncern z mednarodnim ugledom, kar še dodatno potrjuje njen pomen za državo.</w:t>
      </w:r>
    </w:p>
    <w:p w14:paraId="72A54492" w14:textId="77777777" w:rsidR="009C594A" w:rsidRDefault="009C594A" w:rsidP="009C594A">
      <w:pPr>
        <w:pStyle w:val="Vir"/>
      </w:pPr>
      <w:r>
        <w:t>Vir: Ministrstvo za gospodarstvo, turizem in šport</w:t>
      </w:r>
    </w:p>
    <w:p w14:paraId="2CE91315" w14:textId="3844874C" w:rsidR="00A66A44" w:rsidRDefault="00A66A44" w:rsidP="00A66A44">
      <w:pPr>
        <w:pStyle w:val="Naslov2"/>
      </w:pPr>
      <w:r>
        <w:t>Vlada podala soglasje za uporabo besede »Slovenija« v firmi družbe CCC OBUTEV, d. o. o.</w:t>
      </w:r>
    </w:p>
    <w:p w14:paraId="4DD314B0" w14:textId="77777777" w:rsidR="00A66A44" w:rsidRDefault="00A66A44" w:rsidP="00A66A44">
      <w:r>
        <w:t>Vlada je izdala odločbo, s katero družbi CCC OBUTEV, d. o. o., dovoli uporabo besede »Slovenija« v nameravani spremenjeni firmi družbe, ki se glasi »</w:t>
      </w:r>
      <w:proofErr w:type="spellStart"/>
      <w:r>
        <w:t>Modivo</w:t>
      </w:r>
      <w:proofErr w:type="spellEnd"/>
      <w:r>
        <w:t xml:space="preserve"> Slovenija, družba za trgovino in storitve, d. o. o.«, skrajšano »</w:t>
      </w:r>
      <w:proofErr w:type="spellStart"/>
      <w:r>
        <w:t>Modivo</w:t>
      </w:r>
      <w:proofErr w:type="spellEnd"/>
      <w:r>
        <w:t xml:space="preserve"> Slovenija, d. o. o.«.</w:t>
      </w:r>
    </w:p>
    <w:p w14:paraId="35CD71A4" w14:textId="77777777" w:rsidR="00A66A44" w:rsidRDefault="00A66A44" w:rsidP="00A66A44"/>
    <w:p w14:paraId="258D61EB" w14:textId="77777777" w:rsidR="00A66A44" w:rsidRDefault="00A66A44" w:rsidP="00A66A44">
      <w:r>
        <w:t>Vlada je v postopku ocenila vlogo predlagatelja z vidika opravljanja pridobitne dejavnosti, ki je za Republiko Slovenijo večjega pomena. Družba se šteje za družbo večjega pomena, če uspešno posluje in deluje družbeno odgovorno.</w:t>
      </w:r>
    </w:p>
    <w:p w14:paraId="3BF236D5" w14:textId="77777777" w:rsidR="00A66A44" w:rsidRDefault="00A66A44" w:rsidP="00A66A44"/>
    <w:p w14:paraId="562E67A3" w14:textId="77777777" w:rsidR="00A66A44" w:rsidRDefault="00A66A44" w:rsidP="00A66A44">
      <w:r>
        <w:t>V okviru presoje je bilo ugotovljeno, da je finančni položaj družbe stabilen, izpolnjuje vse davčne in druge javnofinančne obveznosti ter ni v postopku insolventnosti ali prisilnega prenehanja po Zakonu o finančnem poslovanju, postopkih zaradi insolventnosti in prisilnem prenehanju.</w:t>
      </w:r>
    </w:p>
    <w:p w14:paraId="4D4AC563" w14:textId="77777777" w:rsidR="00A66A44" w:rsidRDefault="00A66A44" w:rsidP="00A66A44"/>
    <w:p w14:paraId="48833364" w14:textId="77777777" w:rsidR="00A66A44" w:rsidRDefault="00A66A44" w:rsidP="00A66A44">
      <w:r>
        <w:t>Dodatno je bila presojena tudi struktura družbe na mednarodni ravni. Ugotovljeno je bilo, da je obvladujoča družba del multinacionalnega koncerna z mednarodnim ugledom, ki v nazivih svojih odvisnih družb praviloma uporablja imena držav sedežev odvisnih družb.</w:t>
      </w:r>
    </w:p>
    <w:p w14:paraId="6C5767A8" w14:textId="77777777" w:rsidR="00A66A44" w:rsidRDefault="00A66A44" w:rsidP="00A66A44"/>
    <w:p w14:paraId="70307A2F" w14:textId="77777777" w:rsidR="00A66A44" w:rsidRDefault="00A66A44" w:rsidP="00A66A44">
      <w:r>
        <w:t>Glede na dejavnost družbe, uspešnost poslovanja in izkazano družbeno odgovornost je vlada ugotovila, da gre za družbo, katere dejavnost je za Republiko Slovenijo večjega pomena. Družba širi svojo dejavnost, ustvarja nova delovna mesta in sodi v koncern z mednarodnim ugledom, kar še dodatno potrjuje njen pomen za državo.</w:t>
      </w:r>
    </w:p>
    <w:p w14:paraId="50DE41A5" w14:textId="77777777" w:rsidR="00A66A44" w:rsidRDefault="00A66A44" w:rsidP="00A66A44">
      <w:pPr>
        <w:pStyle w:val="Vir"/>
      </w:pPr>
      <w:r>
        <w:t>Vir: Ministrstvo za gospodarstvo, turizem in šport</w:t>
      </w:r>
    </w:p>
    <w:p w14:paraId="2138B08E" w14:textId="3487AD85" w:rsidR="00F340B6" w:rsidRDefault="00F340B6" w:rsidP="00F340B6">
      <w:pPr>
        <w:pStyle w:val="Naslov2"/>
      </w:pPr>
      <w:r>
        <w:t>Vlada o odvzemu koncesije za prirejanje iger na srečo</w:t>
      </w:r>
    </w:p>
    <w:p w14:paraId="16D9EFA3" w14:textId="5CAD58FE" w:rsidR="00F340B6" w:rsidRDefault="00F340B6" w:rsidP="00F340B6">
      <w:r>
        <w:t xml:space="preserve">Vlada je na današnji seji izdala odločbo, s katero se gospodarski družbi </w:t>
      </w:r>
      <w:proofErr w:type="spellStart"/>
      <w:r>
        <w:t>Pigal</w:t>
      </w:r>
      <w:proofErr w:type="spellEnd"/>
      <w:r>
        <w:t xml:space="preserve"> d. o. o. Hotelirstvo, turizem in igralništvo odvzame koncesija za prirejanje posebnih iger na srečo v igralnem salonu »Igralni salon Hotel </w:t>
      </w:r>
      <w:proofErr w:type="gramStart"/>
      <w:r>
        <w:t>Casino</w:t>
      </w:r>
      <w:proofErr w:type="gramEnd"/>
      <w:r>
        <w:t xml:space="preserve"> Castra«.</w:t>
      </w:r>
    </w:p>
    <w:p w14:paraId="43EDD63D" w14:textId="77777777" w:rsidR="00F340B6" w:rsidRDefault="00F340B6" w:rsidP="00F340B6"/>
    <w:p w14:paraId="41CAEE98" w14:textId="22CB60C6" w:rsidR="00F340B6" w:rsidRDefault="00F340B6" w:rsidP="00F340B6">
      <w:r>
        <w:t xml:space="preserve">Gospodarska družba </w:t>
      </w:r>
      <w:proofErr w:type="spellStart"/>
      <w:r>
        <w:t>Pigal</w:t>
      </w:r>
      <w:proofErr w:type="spellEnd"/>
      <w:r>
        <w:t xml:space="preserve"> d. o. o. je z dopisom dne 15. aprila 2025 Ministrstvo za finance in nadzorni organ (Finančna uprava Republike Slovenije) obvestil, da namerava s poslovnim dnem 22. aprila 2025 prenehati prirejati posebne igre na srečo v igralnem salonu »Igralni salon Hotel </w:t>
      </w:r>
      <w:proofErr w:type="gramStart"/>
      <w:r>
        <w:t>Casino</w:t>
      </w:r>
      <w:proofErr w:type="gramEnd"/>
      <w:r>
        <w:t xml:space="preserve"> Castra«. Koncesionar za igralni salon v dopisu pojasnjuje, da je vlada izdala odločbo, s katero je zavrnila dodelitev koncesije družbi Casino Bled </w:t>
      </w:r>
      <w:proofErr w:type="gramStart"/>
      <w:r>
        <w:t>d.</w:t>
      </w:r>
      <w:proofErr w:type="gramEnd"/>
      <w:r>
        <w:t xml:space="preserve">d. za prirejanje posebnih iger na srečo v igralnici na lokaciji v Ajdovščini, ki je lastniško povezana s koncesionarjem za igralni salon. Zavrnitev koncesije je vlada utemeljila z dejstvom, da na tej lokaciji že prireja posebne igre na srečo koncesionar za igralni salon in je posledično dodelitev nove koncesije mogoča samo ob izteku te koncesije oziroma v primeru odvzema koncesije koncesionarju za igralni salon. Zaradi navedenega se je koncesionar za igralni salon odločil za prenehanje prirejanja posebnih iger na srečo v igralnem salonu »Igralni salon Hotel </w:t>
      </w:r>
      <w:proofErr w:type="gramStart"/>
      <w:r>
        <w:t>Casino</w:t>
      </w:r>
      <w:proofErr w:type="gramEnd"/>
      <w:r>
        <w:t xml:space="preserve"> Castra«.</w:t>
      </w:r>
    </w:p>
    <w:p w14:paraId="742CE3DF" w14:textId="77777777" w:rsidR="00F340B6" w:rsidRDefault="00F340B6" w:rsidP="00F340B6"/>
    <w:p w14:paraId="213027C5" w14:textId="013BF4D9" w:rsidR="00F340B6" w:rsidRDefault="00F340B6" w:rsidP="00F340B6">
      <w:r>
        <w:t>Glede na to, da je koncesionar za igralni salon nadzorni organ obvestil, da bo dne 22. aprila 2025 prenehal s prirejanjem posebnih iger na srečo v igralnem salonu</w:t>
      </w:r>
      <w:proofErr w:type="gramStart"/>
      <w:r>
        <w:t>,</w:t>
      </w:r>
      <w:proofErr w:type="gramEnd"/>
      <w:r>
        <w:t xml:space="preserve"> in da je z navedenim datumom, ne glede na dejstvo, da lahko odpove koncesijsko pogodbo z odpovednim rokom enega leta, tudi dejansko prenehal opravljati to dejavnost v igralnem salonu, je vlada odločila, da se koncesionarju za igralni salon odvzame koncesija za prirejanje posebnih iger na srečo v dotičnem igralnem salonu.</w:t>
      </w:r>
    </w:p>
    <w:p w14:paraId="66354F75" w14:textId="4F726F48" w:rsidR="00414802" w:rsidRDefault="00F340B6" w:rsidP="00F340B6">
      <w:pPr>
        <w:pStyle w:val="Vir"/>
      </w:pPr>
      <w:r>
        <w:t>Vir: Ministrstvo za finance</w:t>
      </w:r>
    </w:p>
    <w:p w14:paraId="2022304C" w14:textId="2487B7CA" w:rsidR="00551FC7" w:rsidRDefault="00551FC7" w:rsidP="00551FC7">
      <w:pPr>
        <w:pStyle w:val="Naslov2"/>
      </w:pPr>
      <w:r>
        <w:t xml:space="preserve">Izhodišča za pogajanja z reprezentativnimi sindikati javnega sektorja za sklenitev normativnega dela Kolektivne pogodbe za državne organe in uprave samoupravnih lokalnih skupnosti </w:t>
      </w:r>
    </w:p>
    <w:p w14:paraId="52D1F701" w14:textId="77777777" w:rsidR="00551FC7" w:rsidRDefault="00551FC7" w:rsidP="00551FC7">
      <w:r>
        <w:t xml:space="preserve">Vlada Republike Slovenije je sprejela Izhodišča za pogajanja z reprezentativnimi sindikati javnega sektorja za sklenitev Kolektivne pogodbe za državne organe in uprave samoupravnih lokalnih skupnosti - normativni del. </w:t>
      </w:r>
    </w:p>
    <w:p w14:paraId="5BFDB129" w14:textId="77777777" w:rsidR="00551FC7" w:rsidRDefault="00551FC7" w:rsidP="00551FC7"/>
    <w:p w14:paraId="2E825CE5" w14:textId="77777777" w:rsidR="00551FC7" w:rsidRDefault="00551FC7" w:rsidP="00551FC7">
      <w:r>
        <w:t>V izhodiščih je vlada opredelila posamezne sklope in institute, ki bodo predmet kolektivnega pogajanja. Med drugim je določila, da bodo predmet pogajanj le vsebine, ki sodijo v okvir normativnega dela kolektivne pogodbe (kot npr. letni dopust, disciplinski postopek, socialno partnerstvo</w:t>
      </w:r>
      <w:proofErr w:type="gramStart"/>
      <w:r>
        <w:t>,</w:t>
      </w:r>
      <w:proofErr w:type="gramEnd"/>
      <w:r>
        <w:t>...).</w:t>
      </w:r>
    </w:p>
    <w:p w14:paraId="5A327F5A" w14:textId="77777777" w:rsidR="00551FC7" w:rsidRDefault="00551FC7" w:rsidP="00551FC7"/>
    <w:p w14:paraId="5E4C8872" w14:textId="77777777" w:rsidR="00551FC7" w:rsidRDefault="00551FC7" w:rsidP="00551FC7">
      <w:r>
        <w:t>V skladu z izhodišči predmet pogajanj ne bodo plače, povračila stroškov in drugi prejemki iz delovnega razmerja.</w:t>
      </w:r>
    </w:p>
    <w:p w14:paraId="07169D87" w14:textId="391B54B5" w:rsidR="00414802" w:rsidRDefault="00551FC7" w:rsidP="00551FC7">
      <w:pPr>
        <w:pStyle w:val="Vir"/>
      </w:pPr>
      <w:r>
        <w:lastRenderedPageBreak/>
        <w:t>Vir: Ministrstvo za javno upravo</w:t>
      </w:r>
    </w:p>
    <w:p w14:paraId="5E4BFBF0" w14:textId="2C499FE1" w:rsidR="00551FC7" w:rsidRDefault="00551FC7" w:rsidP="00551FC7">
      <w:pPr>
        <w:pStyle w:val="Naslov2"/>
      </w:pPr>
      <w:r>
        <w:t xml:space="preserve">Predlog aneksov h kolektivnim pogodbam dejavnosti in poklicev zaradi </w:t>
      </w:r>
      <w:proofErr w:type="gramStart"/>
      <w:r>
        <w:t>realizacije</w:t>
      </w:r>
      <w:proofErr w:type="gramEnd"/>
      <w:r>
        <w:t xml:space="preserve"> Dogovora o uskladitvi spremembe pravice do solidarnostne pomoči</w:t>
      </w:r>
    </w:p>
    <w:p w14:paraId="242B22AC" w14:textId="77777777" w:rsidR="00551FC7" w:rsidRDefault="00551FC7" w:rsidP="00551FC7">
      <w:r>
        <w:t>Vlada Republike Slovenije se je seznanila z Dogovorom o uskladitvi spremembe pravice do solidarnostne pomoči, ki so ga podpisali minister za finance in vodja vladne pogajalske skupine Klemen Boštjančič, vodja Pogajalske skupine Konfederacije sindikatov javnega sektorja Branimir Štrukelj in vodja Pogajalske skupine sindikatov javnega sektorja Jakob Počivavšek.</w:t>
      </w:r>
    </w:p>
    <w:p w14:paraId="25DDD815" w14:textId="77777777" w:rsidR="00551FC7" w:rsidRDefault="00551FC7" w:rsidP="00551FC7"/>
    <w:p w14:paraId="4AB76EED" w14:textId="77777777" w:rsidR="00551FC7" w:rsidRDefault="00551FC7" w:rsidP="00551FC7">
      <w:r>
        <w:t xml:space="preserve">Na podlagi podpisanega Dogovora bodo sklenjeni aneksi h kolektivnim pogodbam dejavnosti in poklicev, za podpis pa Vlada pooblašča pristojne ministrice in ministre: </w:t>
      </w:r>
    </w:p>
    <w:p w14:paraId="7A275701" w14:textId="52E30645" w:rsidR="00551FC7" w:rsidRDefault="00551FC7" w:rsidP="00551FC7">
      <w:pPr>
        <w:pStyle w:val="Odstavekseznama"/>
        <w:numPr>
          <w:ilvl w:val="0"/>
          <w:numId w:val="14"/>
        </w:numPr>
      </w:pPr>
      <w:r>
        <w:t>za podpis Aneksa h Kolektivni pogodbi za negospodarske dejavnosti v Republiki Sloveniji pooblasti ministra za javno upravo mag. Franca Propsa, ministra za finance Klemna Boštjančiča in ministra za delo, družino, socialne zadeve in enake možnosti Luko Mesca,</w:t>
      </w:r>
    </w:p>
    <w:p w14:paraId="5241CA8E" w14:textId="503F116D" w:rsidR="00551FC7" w:rsidRDefault="00551FC7" w:rsidP="00551FC7">
      <w:pPr>
        <w:pStyle w:val="Odstavekseznama"/>
        <w:numPr>
          <w:ilvl w:val="0"/>
          <w:numId w:val="14"/>
        </w:numPr>
      </w:pPr>
      <w:r>
        <w:t>za podpis Aneksa h Kolektivni pogodbi za raziskovalno dejavnost pooblasti ministra za javno upravo mag. Franca Propsa, ministra za finance Klemna Boštjančiča in ministra za visoko šolstvo, znanost in inovacije dr. Igorja Papiča,</w:t>
      </w:r>
    </w:p>
    <w:p w14:paraId="410499E7" w14:textId="589A7314" w:rsidR="00551FC7" w:rsidRDefault="00551FC7" w:rsidP="00551FC7">
      <w:pPr>
        <w:pStyle w:val="Odstavekseznama"/>
        <w:numPr>
          <w:ilvl w:val="0"/>
          <w:numId w:val="14"/>
        </w:numPr>
      </w:pPr>
      <w:r>
        <w:t>za podpis Aneksa h Kolektivni pogodbi za dejavnost vzgoje in izobraževanja v Republiki Sloveniji pooblasti ministra za javno upravo mag. Franca Propsa, ministra za finance Klemna Boštjančiča, ministra za vzgojo in izobraževanje dr. Vinka Logaja in ministra za visoko šolstvo, znanost in inovacije dr. Igorja Papiča,</w:t>
      </w:r>
    </w:p>
    <w:p w14:paraId="68911778" w14:textId="196061EE" w:rsidR="00551FC7" w:rsidRDefault="00551FC7" w:rsidP="00551FC7">
      <w:pPr>
        <w:pStyle w:val="Odstavekseznama"/>
        <w:numPr>
          <w:ilvl w:val="0"/>
          <w:numId w:val="14"/>
        </w:numPr>
      </w:pPr>
      <w:r>
        <w:t>za podpis Aneksa h Kolektivni pogodbi za kulturne dejavnosti v Republiki Sloveniji pooblasti ministra za javno upravo mag. Franca Propsa, ministra za finance Klemna Boštjančiča in ministrico za kulturo dr. Asto Vrečko,</w:t>
      </w:r>
    </w:p>
    <w:p w14:paraId="213E4DA8" w14:textId="6D8D30A9" w:rsidR="00551FC7" w:rsidRDefault="00551FC7" w:rsidP="00551FC7">
      <w:pPr>
        <w:pStyle w:val="Odstavekseznama"/>
        <w:numPr>
          <w:ilvl w:val="0"/>
          <w:numId w:val="14"/>
        </w:numPr>
      </w:pPr>
      <w:r>
        <w:t>za podpis Aneksa h Kolektivni pogodbi za zaposlene v zdravstveni negi pooblasti ministra za javno upravo mag. Franca Propsa, ministra za finance Klemna Boštjančiča, ministrico za zdravje dr. Valentino Prevolnik Rupel in ministra za solidarno prihodnost Simona Maljevca,</w:t>
      </w:r>
    </w:p>
    <w:p w14:paraId="6E35F18E" w14:textId="642D781B" w:rsidR="00551FC7" w:rsidRDefault="00551FC7" w:rsidP="00551FC7">
      <w:pPr>
        <w:pStyle w:val="Odstavekseznama"/>
        <w:numPr>
          <w:ilvl w:val="0"/>
          <w:numId w:val="14"/>
        </w:numPr>
      </w:pPr>
      <w:r>
        <w:t xml:space="preserve">za podpis Aneksa h Kolektivni pogodbi za dejavnost zdravstva in socialnega varstva Slovenije pooblasti ministra za javno upravo mag. Franca Propsa, ministra za finance Klemna Boštjančiča, ministrico za zdravje dr. Valentino Prevolnik Rupel, ministra za delo, družino, socialne zadeve in </w:t>
      </w:r>
      <w:proofErr w:type="gramStart"/>
      <w:r>
        <w:t>enake</w:t>
      </w:r>
      <w:proofErr w:type="gramEnd"/>
      <w:r>
        <w:t xml:space="preserve"> možnosti Luko Mesca in ministra za solidarno prihodnost Simona Maljevca.</w:t>
      </w:r>
    </w:p>
    <w:p w14:paraId="2680D863" w14:textId="77777777" w:rsidR="00551FC7" w:rsidRDefault="00551FC7" w:rsidP="00551FC7"/>
    <w:p w14:paraId="37FA14EC" w14:textId="77777777" w:rsidR="00551FC7" w:rsidRDefault="00551FC7" w:rsidP="00551FC7">
      <w:r>
        <w:t>V pogajalskem procesu sta se vladna in sindikalna stran dogovorili, da se t. i. splošni cenzus za upravičenost do solidarnostne pomoči poviša iz 100 na 120</w:t>
      </w:r>
      <w:proofErr w:type="gramStart"/>
      <w:r>
        <w:t xml:space="preserve"> %</w:t>
      </w:r>
      <w:proofErr w:type="gramEnd"/>
      <w:r>
        <w:t xml:space="preserve"> minimalne plače, cenzus za člane sindikata pa iz 140 na 168 %. Cenzus za pridobitev pravice do solidarnostne pomoči se je s tem prilagodil ureditvi, ki jo je v zvezi z minimalno plačo prinesel nov plačni sistem v javnem sektorju (nihče ni več uvrščen v plačni razred, katerega vrednost bi bila nižja od minimalne plače).</w:t>
      </w:r>
    </w:p>
    <w:p w14:paraId="1A639672" w14:textId="10017C1A" w:rsidR="00414802" w:rsidRDefault="00551FC7" w:rsidP="00551FC7">
      <w:pPr>
        <w:pStyle w:val="Vir"/>
      </w:pPr>
      <w:r>
        <w:t>Vir: Ministrstvo za javno upravo</w:t>
      </w:r>
    </w:p>
    <w:p w14:paraId="0B6E0A2C" w14:textId="379DC322" w:rsidR="00414802" w:rsidRDefault="0058144D" w:rsidP="0058144D">
      <w:pPr>
        <w:pStyle w:val="Naslov2"/>
      </w:pPr>
      <w:r>
        <w:t>A</w:t>
      </w:r>
      <w:r w:rsidR="00414802">
        <w:t xml:space="preserve">neks k Pogodbi o opravljanju storitev upravljavca javne železniške infrastrukture za obdobje od </w:t>
      </w:r>
      <w:proofErr w:type="gramStart"/>
      <w:r w:rsidR="00414802">
        <w:t>1. 1. 2021</w:t>
      </w:r>
      <w:proofErr w:type="gramEnd"/>
      <w:r w:rsidR="00414802">
        <w:t xml:space="preserve"> do 31. 12. 2030</w:t>
      </w:r>
    </w:p>
    <w:p w14:paraId="0FC0ECFC" w14:textId="69F9F335" w:rsidR="0058144D" w:rsidRDefault="0058144D" w:rsidP="0058144D">
      <w:r>
        <w:t>Vlada je z družbo SŽ–Infrastruktura, d. o. o. sklenila Pogodbo o opravljanju storitev upravljavca javne železniške infrastrukture za obdobje od 1. 1. 2021 do 31. 12. 2030</w:t>
      </w:r>
      <w:proofErr w:type="gramStart"/>
      <w:r>
        <w:t>,</w:t>
      </w:r>
      <w:proofErr w:type="gramEnd"/>
      <w:r>
        <w:t xml:space="preserve"> in potem v naslednjih letih več aneksov k tej pogodbi. V skladu s pogodbo in sklenjenimi aneksi upravljavec izvaja naloge obvezne gospodarske javne službe, naloge gospodarjenja z javno železniško infrastrukturo (JŽI) in druge naloge upravljavca, med katere sodi zagotavljanje režima učinkovitosti. </w:t>
      </w:r>
    </w:p>
    <w:p w14:paraId="775027DB" w14:textId="77777777" w:rsidR="0058144D" w:rsidRDefault="0058144D" w:rsidP="0058144D"/>
    <w:p w14:paraId="5915F21F" w14:textId="77777777" w:rsidR="0058144D" w:rsidRDefault="0058144D" w:rsidP="0058144D">
      <w:r>
        <w:t xml:space="preserve">Na podlagi 31. člena pogodbe upravljavec ob upoštevanju Uredbe o dodeljevanju vlakovnih poti, uporabnini in režimu učinkovitosti na javni železniški </w:t>
      </w:r>
      <w:proofErr w:type="gramStart"/>
      <w:r>
        <w:t xml:space="preserve">infrastrukturi  </w:t>
      </w:r>
      <w:proofErr w:type="gramEnd"/>
      <w:r>
        <w:t xml:space="preserve">sprejme metodologijo obračuna </w:t>
      </w:r>
      <w:r>
        <w:lastRenderedPageBreak/>
        <w:t xml:space="preserve">primerne odškodnine zaradi izvajanja investicijskih del (gradenj in nadgradenj) na JŽI in jo kot del režima učinkovitosti objavi v Programu omrežja. Upravljavec skladno z navedeno uredbo in metodologijo izstavi naročniku kot investitorju del na JŽI zahtevek za izplačilo denarnega nadomestila za povračilo stroškov posameznemu prevozniku, nastalih zaradi izvajanja </w:t>
      </w:r>
      <w:proofErr w:type="gramStart"/>
      <w:r>
        <w:t>investicijskih</w:t>
      </w:r>
      <w:proofErr w:type="gramEnd"/>
      <w:r>
        <w:t xml:space="preserve"> del. </w:t>
      </w:r>
    </w:p>
    <w:p w14:paraId="39F668F4" w14:textId="77777777" w:rsidR="0058144D" w:rsidRDefault="0058144D" w:rsidP="0058144D"/>
    <w:p w14:paraId="3D251C60" w14:textId="77777777" w:rsidR="0058144D" w:rsidRDefault="0058144D" w:rsidP="0058144D">
      <w:r>
        <w:t xml:space="preserve">Zaradi zahtevnosti nadgradnje železniškega vozlišča Ljubljana s posledično zmanjšano pretočnostjo železniškega prometa in kompleksnejšim izvajanjem zapor prometa za leto 2024 se višina priznanega nadomestila stroškov tovornim prevoznikom v letu 2024, skladno s 3. členom Uredbe o dopolnitvah Uredbe o dodeljevanju vlakovnih poti, uporabnini in režimu učinkovitosti na javni železniški infrastrukturi določi v višini izračunanega nadomestila. Upravljavec bo s sklenitvijo tega aneksa k pogodbi tovornim prevoznikom v imenu in za račun investitorja, povrnil denarno nadomestilo za povračilo stroškov, nastalih zaradi izvajanja </w:t>
      </w:r>
      <w:proofErr w:type="gramStart"/>
      <w:r>
        <w:t>investicijskih</w:t>
      </w:r>
      <w:proofErr w:type="gramEnd"/>
      <w:r>
        <w:t xml:space="preserve"> del v letu 2024. </w:t>
      </w:r>
    </w:p>
    <w:p w14:paraId="53BE7081" w14:textId="77777777" w:rsidR="0058144D" w:rsidRDefault="0058144D" w:rsidP="0058144D"/>
    <w:p w14:paraId="4BEEF8B4" w14:textId="77777777" w:rsidR="0058144D" w:rsidRDefault="0058144D" w:rsidP="0058144D">
      <w:r>
        <w:t>Za povračilo stroškov, ki so jih imeli v letu 2024 prevozniki v tovornem prometu zaradi izvajanja investicijskih del na JŽI</w:t>
      </w:r>
      <w:proofErr w:type="gramStart"/>
      <w:r>
        <w:t>,</w:t>
      </w:r>
      <w:proofErr w:type="gramEnd"/>
      <w:r>
        <w:t xml:space="preserve">se bo s sklepom Vlade RS v veljavni Načrt razvojnih programov 2024 do 2027 uvrstil  nov ukrep. </w:t>
      </w:r>
    </w:p>
    <w:p w14:paraId="29C7E430" w14:textId="77777777" w:rsidR="0058144D" w:rsidRDefault="0058144D" w:rsidP="0058144D"/>
    <w:p w14:paraId="7489D442" w14:textId="77777777" w:rsidR="0058144D" w:rsidRDefault="0058144D" w:rsidP="0058144D">
      <w:r>
        <w:t xml:space="preserve">Integralna sredstva za financiranje nadomestila stroškov tovornim prevoznikom v letu 2024 so načrtovana v proračunu Republike Slovenije, v finančnem načrtu Direkcije RS za infrastrukturo, v višini 18.266.813,58 evra brez DDV. Izplačilo nadomestila se šteje kot odškodnina, od katere se DDV ne obračunava. </w:t>
      </w:r>
    </w:p>
    <w:p w14:paraId="4E83E0A5" w14:textId="66A0EB79" w:rsidR="0058144D" w:rsidRDefault="0058144D" w:rsidP="0058144D">
      <w:pPr>
        <w:pStyle w:val="Vir"/>
      </w:pPr>
      <w:r>
        <w:t>Vir: Ministrstvo za infrastrukturo</w:t>
      </w:r>
    </w:p>
    <w:p w14:paraId="3B0537EF" w14:textId="28541CD1" w:rsidR="00F340B6" w:rsidRDefault="00F340B6" w:rsidP="00F340B6">
      <w:pPr>
        <w:pStyle w:val="Naslov2"/>
      </w:pPr>
      <w:r>
        <w:t xml:space="preserve">Vlada ne nasprotuje odobritvi </w:t>
      </w:r>
      <w:proofErr w:type="gramStart"/>
      <w:r>
        <w:t>kredita</w:t>
      </w:r>
      <w:proofErr w:type="gramEnd"/>
      <w:r>
        <w:t xml:space="preserve"> Evropske investicijske banke podjetju </w:t>
      </w:r>
      <w:proofErr w:type="spellStart"/>
      <w:r>
        <w:t>Eleport</w:t>
      </w:r>
      <w:proofErr w:type="spellEnd"/>
      <w:r>
        <w:t xml:space="preserve"> OÜ</w:t>
      </w:r>
    </w:p>
    <w:p w14:paraId="6D562CDA" w14:textId="77777777" w:rsidR="00F340B6" w:rsidRDefault="00F340B6" w:rsidP="00F340B6">
      <w:r>
        <w:t xml:space="preserve">Vlada je sklenila, da ne nasprotuje odobritvi </w:t>
      </w:r>
      <w:proofErr w:type="gramStart"/>
      <w:r>
        <w:t>kredita</w:t>
      </w:r>
      <w:proofErr w:type="gramEnd"/>
      <w:r>
        <w:t xml:space="preserve"> Evropske investicijske banke (EIB) podjetju </w:t>
      </w:r>
      <w:proofErr w:type="spellStart"/>
      <w:r>
        <w:t>Eleport</w:t>
      </w:r>
      <w:proofErr w:type="spellEnd"/>
      <w:r>
        <w:t xml:space="preserve"> OÜ v skupnem znesku do 2,55 milijona evrov za vzpostavitev omrežja za polnjenje električnih vozil na območju Slovenije.</w:t>
      </w:r>
    </w:p>
    <w:p w14:paraId="1E03993D" w14:textId="77777777" w:rsidR="00F340B6" w:rsidRDefault="00F340B6" w:rsidP="00F340B6"/>
    <w:p w14:paraId="0B1A7E53" w14:textId="77777777" w:rsidR="00F340B6" w:rsidRDefault="00F340B6" w:rsidP="00F340B6">
      <w:r>
        <w:t xml:space="preserve">EIB skladno z njenim statutom o prošnjah za </w:t>
      </w:r>
      <w:proofErr w:type="gramStart"/>
      <w:r>
        <w:t>kredit</w:t>
      </w:r>
      <w:proofErr w:type="gramEnd"/>
      <w:r>
        <w:t xml:space="preserve"> pridobi mnenje države članice, na ozemlju katere bo projekt izveden, in Evropske komisije. </w:t>
      </w:r>
    </w:p>
    <w:p w14:paraId="126CDC5E" w14:textId="77777777" w:rsidR="00F340B6" w:rsidRDefault="00F340B6" w:rsidP="00F340B6"/>
    <w:p w14:paraId="754ECE0C" w14:textId="77777777" w:rsidR="00F340B6" w:rsidRDefault="00F340B6" w:rsidP="00F340B6">
      <w:r>
        <w:t xml:space="preserve">Ministrstvo za finance je tako septembra letos obvestila, da se z estonskim podjetjem </w:t>
      </w:r>
      <w:proofErr w:type="spellStart"/>
      <w:r>
        <w:t>Eleport</w:t>
      </w:r>
      <w:proofErr w:type="spellEnd"/>
      <w:r>
        <w:t xml:space="preserve"> OÜ dogovarja za financiranje </w:t>
      </w:r>
      <w:proofErr w:type="gramStart"/>
      <w:r>
        <w:t>investicijskega</w:t>
      </w:r>
      <w:proofErr w:type="gramEnd"/>
      <w:r>
        <w:t xml:space="preserve"> programa na področju vzpostavitve omrežja za polnjenje električnih vozil v baltskih državah in državah srednje ter vzhodne Evrope, vključno z naložbami v Sloveniji v višini do 2,55 milijona evrov. Projekt bo dopolnjen z naložbami v raziskave in razvoj za izboljšanje ponudbe storitev končnim uporabnikom.</w:t>
      </w:r>
    </w:p>
    <w:p w14:paraId="2B653D17" w14:textId="6B43A2A2" w:rsidR="00414802" w:rsidRDefault="00F340B6" w:rsidP="00F340B6">
      <w:pPr>
        <w:pStyle w:val="Vir"/>
      </w:pPr>
      <w:r>
        <w:t>Vir: Ministrstvo za finance</w:t>
      </w:r>
    </w:p>
    <w:p w14:paraId="1A311FF5" w14:textId="279A1423" w:rsidR="00F340B6" w:rsidRDefault="00F340B6" w:rsidP="00F340B6">
      <w:pPr>
        <w:pStyle w:val="Naslov2"/>
      </w:pPr>
      <w:r>
        <w:t xml:space="preserve">Vlade ne nasprotuje odobritvi jamstva Evropske investicijske banke banki </w:t>
      </w:r>
      <w:proofErr w:type="spellStart"/>
      <w:proofErr w:type="gramStart"/>
      <w:r>
        <w:t>UniCredit</w:t>
      </w:r>
      <w:proofErr w:type="spellEnd"/>
      <w:r>
        <w:t xml:space="preserve"> banka Slovenija</w:t>
      </w:r>
      <w:proofErr w:type="gramEnd"/>
    </w:p>
    <w:p w14:paraId="69A3B186" w14:textId="69E96C1A" w:rsidR="00F340B6" w:rsidRDefault="00F340B6" w:rsidP="00F340B6">
      <w:r>
        <w:t xml:space="preserve">Vlada je na današnji seji odločila, da ne nasprotuje odobritvi jamstva Evropske investicijske banke banki </w:t>
      </w:r>
      <w:proofErr w:type="spellStart"/>
      <w:proofErr w:type="gramStart"/>
      <w:r>
        <w:t>UniCredit</w:t>
      </w:r>
      <w:proofErr w:type="spellEnd"/>
      <w:r>
        <w:t xml:space="preserve"> banka Slovenija</w:t>
      </w:r>
      <w:proofErr w:type="gramEnd"/>
      <w:r>
        <w:t xml:space="preserve"> d. d. v skupnem znesku do 100 milijonov evrov za financiranje investicijskih projektov srednje velikih podjetij v Republiki Sloveniji.</w:t>
      </w:r>
    </w:p>
    <w:p w14:paraId="47DE525F" w14:textId="77777777" w:rsidR="00F340B6" w:rsidRDefault="00F340B6" w:rsidP="00F340B6"/>
    <w:p w14:paraId="370AE78B" w14:textId="1FFB4559" w:rsidR="00F340B6" w:rsidRDefault="00F340B6" w:rsidP="00F340B6">
      <w:r>
        <w:t xml:space="preserve">Republika Slovenija je maja 2004, hkrati s članstvom v Evropski uniji, postala tudi članica Evropske investicijske banke (EIB). EIB je Ministrstvo za finance 18. septembra 2025 obvestila, da se z banko </w:t>
      </w:r>
      <w:proofErr w:type="gramStart"/>
      <w:r>
        <w:t>Unicredit banka Slovenija</w:t>
      </w:r>
      <w:proofErr w:type="gramEnd"/>
      <w:r>
        <w:t xml:space="preserve"> d. d. dogovarja za financiranje investicijskih projektov srednje velikih podjetij v Republiki Sloveniji v višini jamstev do 100 milijonov evrov, kot del večjega programskega svežnja v okviru jamstvenega instrumenta »</w:t>
      </w:r>
      <w:proofErr w:type="spellStart"/>
      <w:r>
        <w:t>Linked</w:t>
      </w:r>
      <w:proofErr w:type="spellEnd"/>
      <w:r>
        <w:t xml:space="preserve"> Risk </w:t>
      </w:r>
      <w:proofErr w:type="spellStart"/>
      <w:r>
        <w:t>Sharing</w:t>
      </w:r>
      <w:proofErr w:type="spellEnd"/>
      <w:r>
        <w:t>«.</w:t>
      </w:r>
    </w:p>
    <w:p w14:paraId="641F4DDF" w14:textId="77777777" w:rsidR="00F340B6" w:rsidRDefault="00F340B6" w:rsidP="00F340B6"/>
    <w:p w14:paraId="3861A1F4" w14:textId="2519A6C3" w:rsidR="00F340B6" w:rsidRDefault="00F340B6" w:rsidP="00F340B6">
      <w:r>
        <w:t xml:space="preserve">Programski sveženj je namenjen podpori pri financiranju obratnih sredstev srednje velikih podjetij na območju držav članic Evropski </w:t>
      </w:r>
      <w:proofErr w:type="gramStart"/>
      <w:r>
        <w:t>unije</w:t>
      </w:r>
      <w:proofErr w:type="gramEnd"/>
      <w:r>
        <w:t xml:space="preserve"> (EU), in sicer financiranju njihovih podnebnih in inovacijskih projektov, kar bo tem podjetjem omogočilo ohranitev gospodarske dejavnosti in zaposlenosti, hkrati pa spodbudilo nova vlaganja, potrebna za preobrazbo in rast gospodarstva v EU. Program temelji na uspešni izvedbi podobnih predhodnih instrumentov. </w:t>
      </w:r>
    </w:p>
    <w:p w14:paraId="2B24BAFF" w14:textId="148EDB0B" w:rsidR="00414802" w:rsidRDefault="00F340B6" w:rsidP="00F340B6">
      <w:pPr>
        <w:pStyle w:val="Vir"/>
      </w:pPr>
      <w:r>
        <w:t>Vir: Ministrstvo za finance</w:t>
      </w:r>
    </w:p>
    <w:p w14:paraId="3F8D8148" w14:textId="133A6CD2" w:rsidR="00F20D30" w:rsidRDefault="00F20D30" w:rsidP="00F20D30">
      <w:pPr>
        <w:pStyle w:val="Naslov2"/>
      </w:pPr>
      <w:r>
        <w:t>Vlada dala soglasje Univerzi na Primorskem k soustanovitvi Združenja Transform4Europe</w:t>
      </w:r>
    </w:p>
    <w:p w14:paraId="0FBA8630" w14:textId="77777777" w:rsidR="00F20D30" w:rsidRDefault="00F20D30" w:rsidP="00F20D30">
      <w:r>
        <w:t xml:space="preserve">Vlada Republike Slovenije je dala soglasje Univerzi na Primorskem k soustanovitvi Združenja Transform4Europe: University </w:t>
      </w:r>
      <w:proofErr w:type="gramStart"/>
      <w:r>
        <w:t>for</w:t>
      </w:r>
      <w:proofErr w:type="gramEnd"/>
      <w:r>
        <w:t xml:space="preserve"> </w:t>
      </w:r>
      <w:proofErr w:type="spellStart"/>
      <w:r>
        <w:t>Knowledge</w:t>
      </w:r>
      <w:proofErr w:type="spellEnd"/>
      <w:r>
        <w:t xml:space="preserve"> </w:t>
      </w:r>
      <w:proofErr w:type="spellStart"/>
      <w:r>
        <w:t>Entrepreneurs</w:t>
      </w:r>
      <w:proofErr w:type="spellEnd"/>
      <w:r>
        <w:t xml:space="preserve">. Univerza na Primorskem je na Ministrstvo za visoko šolstvo, znanost in inovacije vložila vlogo za pridobitev soglasja k soustanovitvi Združenja Transform4Europe (T4EU). </w:t>
      </w:r>
    </w:p>
    <w:p w14:paraId="01BA8B5A" w14:textId="77777777" w:rsidR="00F20D30" w:rsidRDefault="00F20D30" w:rsidP="00F20D30"/>
    <w:p w14:paraId="6C8099BD" w14:textId="77777777" w:rsidR="00F20D30" w:rsidRDefault="00F20D30" w:rsidP="00F20D30">
      <w:r>
        <w:t xml:space="preserve">Gre za mednarodno združenje, ki ga bodo soustanovile naslednje evropske univerze: Univerza na Primorskem, </w:t>
      </w:r>
      <w:proofErr w:type="spellStart"/>
      <w:r>
        <w:t>Saarland</w:t>
      </w:r>
      <w:proofErr w:type="spellEnd"/>
      <w:r>
        <w:t xml:space="preserve"> University (Nemčija), University of </w:t>
      </w:r>
      <w:proofErr w:type="gramStart"/>
      <w:r>
        <w:t>Alicante</w:t>
      </w:r>
      <w:proofErr w:type="gramEnd"/>
      <w:r>
        <w:t xml:space="preserve"> (Španija), </w:t>
      </w:r>
      <w:proofErr w:type="spellStart"/>
      <w:r>
        <w:t>Estonian</w:t>
      </w:r>
      <w:proofErr w:type="spellEnd"/>
      <w:r>
        <w:t xml:space="preserve"> </w:t>
      </w:r>
      <w:proofErr w:type="spellStart"/>
      <w:r>
        <w:t>Academy</w:t>
      </w:r>
      <w:proofErr w:type="spellEnd"/>
      <w:r>
        <w:t xml:space="preserve"> of Arts (Estonija), </w:t>
      </w:r>
      <w:proofErr w:type="spellStart"/>
      <w:r>
        <w:t>Catholic</w:t>
      </w:r>
      <w:proofErr w:type="spellEnd"/>
      <w:r>
        <w:t xml:space="preserve"> University of </w:t>
      </w:r>
      <w:proofErr w:type="spellStart"/>
      <w:r>
        <w:t>Portugal</w:t>
      </w:r>
      <w:proofErr w:type="spellEnd"/>
      <w:r>
        <w:t xml:space="preserve"> (Portugalska), Jean Monnet University (Francija), University of </w:t>
      </w:r>
      <w:proofErr w:type="spellStart"/>
      <w:r>
        <w:t>Silesia</w:t>
      </w:r>
      <w:proofErr w:type="spellEnd"/>
      <w:r>
        <w:t xml:space="preserve"> in </w:t>
      </w:r>
      <w:proofErr w:type="spellStart"/>
      <w:r>
        <w:t>Katowice</w:t>
      </w:r>
      <w:proofErr w:type="spellEnd"/>
      <w:r>
        <w:t xml:space="preserve"> (Poljska), Sofia University St. Kliment Ohridski (Bolgarija), University of Trieste, (Italija), Vytautas Magnus University (Litva) in Mariupol State University (Ukrajina). </w:t>
      </w:r>
    </w:p>
    <w:p w14:paraId="1C96E1A6" w14:textId="77777777" w:rsidR="00F20D30" w:rsidRDefault="00F20D30" w:rsidP="00F20D30"/>
    <w:p w14:paraId="635B5CC4" w14:textId="77777777" w:rsidR="00F20D30" w:rsidRDefault="00F20D30" w:rsidP="00F20D30">
      <w:r>
        <w:t>Namen združenja T4EU je spodbujanje znanosti in raziskav, zlasti s sodelovanjem med članicami na področjih poučevanja, raziskovanja, inovacij ter z mobilnostjo študentov in osebja.</w:t>
      </w:r>
    </w:p>
    <w:p w14:paraId="543F7379" w14:textId="4302C5A3" w:rsidR="00414802" w:rsidRDefault="00F20D30" w:rsidP="00F20D30">
      <w:pPr>
        <w:pStyle w:val="Vir"/>
      </w:pPr>
      <w:r>
        <w:t>Vir: Ministrstvo za visoko šolstvo, znanost in inovacije</w:t>
      </w:r>
    </w:p>
    <w:p w14:paraId="69D56433" w14:textId="0789F000" w:rsidR="007A1F2D" w:rsidRDefault="007A1F2D" w:rsidP="007A1F2D">
      <w:pPr>
        <w:pStyle w:val="Naslov2"/>
      </w:pPr>
      <w:r>
        <w:t>Vlada dala Ministrstvu za obrambo soglasje za prevzemanje in plačevanje obveznosti</w:t>
      </w:r>
    </w:p>
    <w:p w14:paraId="3C412A94" w14:textId="77777777" w:rsidR="007A1F2D" w:rsidRDefault="007A1F2D" w:rsidP="007A1F2D">
      <w:r>
        <w:t>Vlada Republike Slovenije je na današnji seji dala soglasje Ministrstvu za obrambo, da lahko na ravni skupine proračunskih uporabnikov prevzema in plačuje obveznosti na namenskih proračunskih postavkah preko načrtovanih pravic porabe v sprejetem proračunu za leto 2025, in sicer v bilanci odhodkov največ do skupne višine 32.000.000 evrov.</w:t>
      </w:r>
    </w:p>
    <w:p w14:paraId="2B0B488F" w14:textId="77777777" w:rsidR="007A1F2D" w:rsidRDefault="007A1F2D" w:rsidP="007A1F2D"/>
    <w:p w14:paraId="6AEB52CA" w14:textId="77777777" w:rsidR="007A1F2D" w:rsidRDefault="007A1F2D" w:rsidP="007A1F2D">
      <w:r>
        <w:t xml:space="preserve">Ministrstvo za obrambo ima v sprejetem finančnem načrtu za leto 2025 načrtovanih 23.300.096 evrov namenskih sredstev. Veljavni finančni načrt (na dan </w:t>
      </w:r>
      <w:proofErr w:type="gramStart"/>
      <w:r>
        <w:t>26. 9. 2025</w:t>
      </w:r>
      <w:proofErr w:type="gramEnd"/>
      <w:r>
        <w:t>) znaša 50.339.478 evrov, kar je posledica prenosa neporabljenih sredstev iz leta 2024 in ustvarjenih prihodkov v letu 2025.</w:t>
      </w:r>
    </w:p>
    <w:p w14:paraId="60D3FC1A" w14:textId="77777777" w:rsidR="007A1F2D" w:rsidRDefault="007A1F2D" w:rsidP="007A1F2D"/>
    <w:p w14:paraId="3F7B60DD" w14:textId="77777777" w:rsidR="007A1F2D" w:rsidRDefault="007A1F2D" w:rsidP="007A1F2D">
      <w:r>
        <w:t xml:space="preserve">Ministrstvo za obrambo ustvarja prihodke s prodajo premičnega in nepremičnega premoženja, oddajo objektov v najem, izvajanjem lastne dejavnosti. Del prihodkov predstavljajo tudi sredstva požarnega sklada pri Upravi Republike Slovenije za zaščito in reševanje, ki jih vplačujejo zavarovalnice na podlagi Zakona o varstvu pred požarom. Sredstva požarnega sklada so namenjena za sofinanciranje opreme, usposabljanje in delovanje operativnih gasilskih enot širšega pomena, sofinanciranje delovanja in opremljanja drugih gasilskih enot, sofinanciranje raziskav na področju varstva pred požarom ter izobraževanje in usposabljanje za varstvo pred požarom. Obseg teh sredstev je odvisen od števila sklenjenih zavarovanj in višine vplačanih premij. Sredstva požarnega sklada se razdelijo v skladu z zakonom in sklepom Vlade Republike Slovenije med lokalne skupnosti in državo, za naloge širšega družbenega pomena. Najmanj 50 odstotkov sredstev, zbranih s požarno </w:t>
      </w:r>
      <w:proofErr w:type="gramStart"/>
      <w:r>
        <w:t>takso</w:t>
      </w:r>
      <w:proofErr w:type="gramEnd"/>
      <w:r>
        <w:t>, je namenjenih izključno za sofinanciranje nakupa gasilskih vozil ter gasilske zaščitne in reševalne opreme za gasilske enote v lokalnih skupnostih.</w:t>
      </w:r>
    </w:p>
    <w:p w14:paraId="7B3FDBF1" w14:textId="77777777" w:rsidR="007A1F2D" w:rsidRDefault="007A1F2D" w:rsidP="007A1F2D"/>
    <w:p w14:paraId="5BE5AEB3" w14:textId="77777777" w:rsidR="007A1F2D" w:rsidRDefault="007A1F2D" w:rsidP="007A1F2D">
      <w:r>
        <w:lastRenderedPageBreak/>
        <w:t xml:space="preserve">Na podlagi soglasja Vlade Republike Slovenije bo Ministrstvo za obrambo lahko plačalo obveznosti iz naslova prenove službenih stanovanj v upravljanju ministrstva, vzdrževanja objektov in vgrajene infrastrukture, tehničnega varovanja objektov in zamenjavo dotrajanih dvigal v upravni stavbi ministrstva. </w:t>
      </w:r>
    </w:p>
    <w:p w14:paraId="156BF680" w14:textId="77777777" w:rsidR="007A1F2D" w:rsidRDefault="007A1F2D" w:rsidP="007A1F2D"/>
    <w:p w14:paraId="69DC4E6F" w14:textId="77777777" w:rsidR="007A1F2D" w:rsidRDefault="007A1F2D" w:rsidP="007A1F2D">
      <w:r>
        <w:t xml:space="preserve">Višja </w:t>
      </w:r>
      <w:proofErr w:type="gramStart"/>
      <w:r>
        <w:t>realizacija</w:t>
      </w:r>
      <w:proofErr w:type="gramEnd"/>
      <w:r>
        <w:t xml:space="preserve">, glede na načrtovane pravice porabe v sprejetem proračunu za leto 2025, je načrtovana tudi na proračunski postavki Požarni sklad. Razlog za predvideno višjo </w:t>
      </w:r>
      <w:proofErr w:type="gramStart"/>
      <w:r>
        <w:t>realizacijo</w:t>
      </w:r>
      <w:proofErr w:type="gramEnd"/>
      <w:r>
        <w:t xml:space="preserve"> je višji dotok požarne takse (vplačila zavarovalnic) in posledično višja delitev požarne takse občinam ter letošnja nova obveznost, ki jo nalaga Pravilnik o standardiziranem gasilskem zavarovanju pripadnikov gasilske organizacije. </w:t>
      </w:r>
    </w:p>
    <w:p w14:paraId="43B9F288" w14:textId="77777777" w:rsidR="007A1F2D" w:rsidRDefault="007A1F2D" w:rsidP="007A1F2D"/>
    <w:p w14:paraId="4F9A2F0F" w14:textId="77777777" w:rsidR="007A1F2D" w:rsidRDefault="007A1F2D" w:rsidP="007A1F2D">
      <w:r>
        <w:t>Pravice porabe na namenskih proračunskih postavkah ima Ministrstvo za obrambo zagotovljene v veljavnem finančnem načrtu.</w:t>
      </w:r>
    </w:p>
    <w:p w14:paraId="5C9CF8CB" w14:textId="690C429D" w:rsidR="00414802" w:rsidRDefault="007A1F2D" w:rsidP="007A1F2D">
      <w:pPr>
        <w:pStyle w:val="Vir"/>
      </w:pPr>
      <w:r>
        <w:t>Vir: Ministrstvo za obrambo</w:t>
      </w:r>
    </w:p>
    <w:p w14:paraId="3EDF91AE" w14:textId="28D00E2B" w:rsidR="004610DB" w:rsidRDefault="004610DB" w:rsidP="004610DB">
      <w:pPr>
        <w:pStyle w:val="Naslov2"/>
      </w:pPr>
      <w:r>
        <w:t>Poročilo o stanju in oceni škode v gozdovih zaradi prenamnožitve populacije podlubnikov v letu 2025</w:t>
      </w:r>
    </w:p>
    <w:p w14:paraId="5B5E063A" w14:textId="77777777" w:rsidR="004610DB" w:rsidRDefault="004610DB" w:rsidP="004610DB">
      <w:r>
        <w:t>Vlada je potrdila Poročilo o stanju in oceni škode v gozdovih zaradi prenamnožitve populacije podlubnikov v letu 2025, ki ga je pripravil Zavod za gozdove Slovenije. V poročilu Zavod ugotavlja, da so izpolnjeni pogoji za razglasitev naravne nesreče. Podlubniki so največ dreves napadli na gozdnogospodarskih območjih Kranj, Slovenj Gradec, Bled, Kočevje in Novo mesto.</w:t>
      </w:r>
    </w:p>
    <w:p w14:paraId="1055E521" w14:textId="77777777" w:rsidR="004610DB" w:rsidRDefault="004610DB" w:rsidP="004610DB"/>
    <w:p w14:paraId="4121CE6A" w14:textId="512EED64" w:rsidR="004610DB" w:rsidRDefault="004610DB" w:rsidP="004610DB">
      <w:r>
        <w:t xml:space="preserve">Zavod za gozdove Slovenije je na podlagi evidenc izdanih odločb o poseku v obdobju od 1. januarja 2025 do 10. septembra 2025 ugotovil, da je treba zaradi napada podlubnikov posekati oziroma spraviti iz gozda skoraj 410 tisoč kubičnih metrov dreves, kar presega mejo, ki je določena kot stanje prenamnožitve populacije podlubnikov. Predhodna ocena škode (izračunana v skladu s 3. in 7. členom Pravilnika o podrobnejših merilih za ocenjevanje škode v gozdovih) znaša 8,2 milijona evrov oziroma 0,57 </w:t>
      </w:r>
      <w:proofErr w:type="gramStart"/>
      <w:r>
        <w:t>promila</w:t>
      </w:r>
      <w:proofErr w:type="gramEnd"/>
      <w:r>
        <w:t xml:space="preserve"> načrtovanih prihodkov državnega proračuna. To pa presega mejo (0,3 </w:t>
      </w:r>
      <w:proofErr w:type="gramStart"/>
      <w:r>
        <w:t>promila</w:t>
      </w:r>
      <w:proofErr w:type="gramEnd"/>
      <w:r>
        <w:t xml:space="preserve"> načrtovanih prihodkov državnega proračuna), ki jo mora vlada upoštevati pri odločanju o uporabi sredstev za odpravo posledic nesreč. Pri izračunu je upoštevano, da je škoda zaradi prenamnožitve podlubnikov nastala v starejših razvojnih fazah gozda, okrog dobe zrelosti in da se je čisti donos zmanjšal le zaradi nižjih prihodkov od prodaje razvrednotenega lesa, ki je zaradi napada podlubnikov ocenjen v povprečju na 20 evrov na kubični meter.</w:t>
      </w:r>
    </w:p>
    <w:p w14:paraId="09F70394" w14:textId="48F88F33" w:rsidR="00414802" w:rsidRDefault="004610DB" w:rsidP="004610DB">
      <w:pPr>
        <w:pStyle w:val="Vir"/>
      </w:pPr>
      <w:r>
        <w:t>Vir: Ministrstvo za kmetijstvo, gozdarstvo in prehrano</w:t>
      </w:r>
    </w:p>
    <w:p w14:paraId="0BCCB955" w14:textId="33C1AF9B" w:rsidR="00201858" w:rsidRDefault="00201858" w:rsidP="00201858">
      <w:pPr>
        <w:pStyle w:val="Naslov2"/>
      </w:pPr>
      <w:r>
        <w:t>Vlada je sprejel poročilo o izvajanju ukrepov na trgu dela v letu 2024</w:t>
      </w:r>
    </w:p>
    <w:p w14:paraId="2B418618" w14:textId="77777777" w:rsidR="00201858" w:rsidRDefault="00201858" w:rsidP="00201858">
      <w:r>
        <w:t xml:space="preserve">Letno poročilo o izvajanju ukrepov na trgu dela v letu 2024 je ministrstvo pripravilo v skladu z Zakonom o urejanju trga dela, na podlagi katerega enkrat letno seznani Vlado Republike Slovenije in ostale socialne partnerje. Poročilo vsebuje podatke o izvajanju ukrepov na trgu dela v preteklem letu, o načrtovanih ukrepih v tekočem letu, o doseganju ciljev evropske politike zaposlovanja in povzetek opravljenih vrednotenj ukrepov in programov. Socialni partnerji so se na 365. seji Ekonomsko-socialnega sveta, ki je potekala 12. septembra 2025, seznanili z Letnim poročilom o izvajanju ukrepov države na trgu dela za leto 2024 ter o njem razpravljali. </w:t>
      </w:r>
    </w:p>
    <w:p w14:paraId="0BC20F7A" w14:textId="77777777" w:rsidR="00201858" w:rsidRDefault="00201858" w:rsidP="00201858"/>
    <w:p w14:paraId="2ED87D1C" w14:textId="77777777" w:rsidR="00201858" w:rsidRDefault="00201858" w:rsidP="00201858">
      <w:r>
        <w:t xml:space="preserve">Število delovno aktivnih oseb se je v letu 2024 povečevalo in novembra doseglo rekordnih 948.444 delovno aktivnih oseb. Zaposlenost se je v letu 2024 ohranjala na rekordno visoki ravni, njena rast pa se je upočasnila. K povečanju je največ prispevalo zaposlovanje tujcev, s katerimi so delodajalci poskušali reševati pomanjkanje domačih ustrezno usposobljenih delavcev. Ob nizki brezposelnosti, strukturnih neskladjih in staranju prebivalstva so se mnogi delodajalci tudi v letu 2024 soočali s </w:t>
      </w:r>
      <w:r>
        <w:lastRenderedPageBreak/>
        <w:t>težavami pri iskanju ustreznih delavcev. To velja zlasti za področje gradbeništva, gostinstva, prometa in skladiščenja, zdravstva in socialnega varstva ter informacijske tehnologije.</w:t>
      </w:r>
    </w:p>
    <w:p w14:paraId="42446115" w14:textId="77777777" w:rsidR="00201858" w:rsidRDefault="00201858" w:rsidP="00201858"/>
    <w:p w14:paraId="544D2829" w14:textId="77777777" w:rsidR="00201858" w:rsidRDefault="00201858" w:rsidP="00201858">
      <w:r>
        <w:t xml:space="preserve">V letu 2024 so delodajalci Zavodu Republike Slovenije za zaposlovanje (ZRSZ) sporočili, da iščejo kandidate za zaposlitev na 157.384 prostih delovnih mestih, kar je za 3,9 odstotka manj prostih delovnih mest kot leta 2023; od tega je bilo 73.754 (46,9 odstotka) prostih delovnih mest, za katera so delodajalci želeli sodelovanje ZRSZ pri iskanju kandidatov. Največ prostih delovnih mest je bilo za čistilce, strežnike, gospodinjske pomočnike in podobno v uradih, hotelih in drugih ustanovah, delavce za preprosta dela v predelovalnih dejavnostih, delavce za preprosta dela pri visokih gradnjah, voznike težkih tovornjakov in vlačilcev, strokovne sodelavce za zdravstveno nego, usmerjevalce in raznašalce, strokovnjake za zdravstveno nego, vzgojitelje in pomočnike vzgojiteljev predšolskih otrok, predmetne učitelje v osnovni šoli, kuhinjske pomočnike, strokovnjake za oblikovanje, izvajanje in nadzor politik, programov in ukrepov, učitelje razrednega pouka, delavce za preprosta dela pri nizkih gradnjah, skladiščnike in uradnike za nabavo in prodajo, kuharje, delavce za zdravstveno in socialno oskrbo na domu, natakarje in prodajalce. </w:t>
      </w:r>
    </w:p>
    <w:p w14:paraId="2F0A9C50" w14:textId="77777777" w:rsidR="00201858" w:rsidRDefault="00201858" w:rsidP="00201858"/>
    <w:p w14:paraId="451B86B9" w14:textId="77777777" w:rsidR="00201858" w:rsidRDefault="00201858" w:rsidP="00201858">
      <w:r>
        <w:t xml:space="preserve">Ker je na domačem trgu primanjkovalo delavcev v določenih poklicih, predvsem v tistih, ki zahtevajo srednjo poklicno izobrazbo ali manj, so vedno večji delež novozaposlenih sestavljali tujci, večinoma iz tretjih držav. Po podatkih SURS je bilo novembra 2024 v Sloveniji zaposlenih 148.018 tujcev, ki so sestavljali 15,9 odstotka delovno aktivnih (brez kmetov), 19.026 oseb je bilo državljanov držav članic Evropske unije, 128.992 pa jih je bilo iz drugih držav. V primerjavi z novembrom 2023 se je število zaposlenih tujcev povečalo za 9,5 odstotka, predvsem zaradi zaposlovanja oseb iz tretjih držav (povečanje za 10,3 odstotka). </w:t>
      </w:r>
    </w:p>
    <w:p w14:paraId="4C0C42FE" w14:textId="77777777" w:rsidR="00201858" w:rsidRDefault="00201858" w:rsidP="00201858"/>
    <w:p w14:paraId="0D72F7AC" w14:textId="77777777" w:rsidR="00201858" w:rsidRDefault="00201858" w:rsidP="00201858">
      <w:r>
        <w:t>Povprečna stopnja registrirane brezposelnosti, ki jo izračunava ZRSZ, je bila v letu 2024 4,6-odstotna, kar pomeni, da je bila za 0,4 odstotne točke nižja od povprečja v letu 2023. Stopnja anketne brezposelnosti je bila po podatkih SURS o aktivnem in neaktivnem prebivalstvu v zadnjem četrtletju 2024 3,5-odstotna, kar je za 0,1 odstotne točke več kot v primerljivem obdobju leta 2023 (3,4 odstotka). Sezonsko prilagojena stopnja anketne brezposelnosti, ki jo na podlagi podatkov Ankete o delovni sili izračunava Eurostat, je v letu 2024 znašala 3,7 odstotka, kar je pod povprečjem EU, v kateri je bila 5,9-odstotna.</w:t>
      </w:r>
    </w:p>
    <w:p w14:paraId="2E91B47F" w14:textId="77777777" w:rsidR="00201858" w:rsidRDefault="00201858" w:rsidP="00201858">
      <w:pPr>
        <w:pStyle w:val="Vir"/>
      </w:pPr>
      <w:r>
        <w:t>Vir: Ministrstvo za delo, družino, socialne zadeve in enake možnosti</w:t>
      </w:r>
    </w:p>
    <w:p w14:paraId="48113863" w14:textId="6D0A8F53" w:rsidR="00393078" w:rsidRDefault="00393078" w:rsidP="00393078">
      <w:pPr>
        <w:pStyle w:val="Naslov2"/>
      </w:pPr>
      <w:r>
        <w:t xml:space="preserve">Vlada sprejela letno poročilo o poslovanju Eko sklada </w:t>
      </w:r>
      <w:proofErr w:type="gramStart"/>
      <w:r>
        <w:t>za</w:t>
      </w:r>
      <w:proofErr w:type="gramEnd"/>
      <w:r>
        <w:t xml:space="preserve"> leto 2024</w:t>
      </w:r>
    </w:p>
    <w:p w14:paraId="231CE681" w14:textId="77777777" w:rsidR="00393078" w:rsidRDefault="00393078" w:rsidP="00393078">
      <w:r>
        <w:t xml:space="preserve">Vlada je sprejela Letno poročilo o dejavnosti in poslovanju Eko sklada, Slovenskega </w:t>
      </w:r>
      <w:proofErr w:type="gramStart"/>
      <w:r>
        <w:t>okoljskega</w:t>
      </w:r>
      <w:proofErr w:type="gramEnd"/>
      <w:r>
        <w:t xml:space="preserve"> javnega sklada, za leto 2024. Eko sklad je tudi v letu 2024 uspešno izvajal naloge na področju spodbujanja </w:t>
      </w:r>
      <w:proofErr w:type="gramStart"/>
      <w:r>
        <w:t>okoljskih</w:t>
      </w:r>
      <w:proofErr w:type="gramEnd"/>
      <w:r>
        <w:t xml:space="preserve"> naložb, usmerjenih v zmanjševanje emisij toplogrednih plinov in učinkovito rabo energije, ter izkazal stabilno in učinkovito poslovanje.</w:t>
      </w:r>
    </w:p>
    <w:p w14:paraId="26C39AE9" w14:textId="77777777" w:rsidR="00393078" w:rsidRDefault="00393078" w:rsidP="00393078"/>
    <w:p w14:paraId="391AB164" w14:textId="77777777" w:rsidR="00393078" w:rsidRDefault="00393078" w:rsidP="00393078">
      <w:r>
        <w:t xml:space="preserve">Eko sklad je v letu 2024 kreditiral </w:t>
      </w:r>
      <w:proofErr w:type="gramStart"/>
      <w:r>
        <w:t>okoljske</w:t>
      </w:r>
      <w:proofErr w:type="gramEnd"/>
      <w:r>
        <w:t xml:space="preserve"> naložbe, ki so se nanašale predvsem na zmanjševanje emisij toplogrednih plinov in blaženje podnebnih sprememb. Odobril je 3.578 </w:t>
      </w:r>
      <w:proofErr w:type="gramStart"/>
      <w:r>
        <w:t>kreditov</w:t>
      </w:r>
      <w:proofErr w:type="gramEnd"/>
      <w:r>
        <w:t xml:space="preserve"> v vrednosti 70,9 milijona evrov, podpisanih pa je bilo 2.982 kreditnih pogodb v skupnem znesku 58,5 milijona evrov, od tega 95,1 odstotka z občani.</w:t>
      </w:r>
    </w:p>
    <w:p w14:paraId="50140D83" w14:textId="77777777" w:rsidR="00393078" w:rsidRDefault="00393078" w:rsidP="00393078"/>
    <w:p w14:paraId="2C573FAB" w14:textId="77777777" w:rsidR="00393078" w:rsidRDefault="00393078" w:rsidP="00393078">
      <w:r>
        <w:t xml:space="preserve">V letu 2024 je Eko sklad dodeljeval nepovratne finančne spodbude na podlagi Zakona o učinkoviti rabi energije (ZURE) ter Programa porabe sredstev Sklada za podnebne spremembe (SPS). Iz obeh virov je bilo razpisanih skupaj 139,35 milijona evrov nepovratnih sredstev in izplačanih 93,6 milijona evrov, od tega 79,9 milijona evrov upravičencem iz sredstev Podnebnega sklada. Največ nepovratnih sredstev je bilo izplačanih za naložbe vgradnje toplotnih črpalk za ogrevanje stavb (29,3 milijona </w:t>
      </w:r>
      <w:r>
        <w:lastRenderedPageBreak/>
        <w:t>evrov), sledijo nakupi električnih vozil (12 milijonov evrov) in postavitve sončnih elektrarn za samooskrbo z električno energijo (11,3 milijona evrov).</w:t>
      </w:r>
    </w:p>
    <w:p w14:paraId="2A325E3C" w14:textId="77777777" w:rsidR="00393078" w:rsidRDefault="00393078" w:rsidP="00393078"/>
    <w:p w14:paraId="6955F8D7" w14:textId="77777777" w:rsidR="00393078" w:rsidRDefault="00393078" w:rsidP="00393078">
      <w:r>
        <w:t>Skupni okoljski učinek kreditiranih naložb pomeni zmanjšanje rabe energije za 42,78</w:t>
      </w:r>
      <w:proofErr w:type="gramStart"/>
      <w:r>
        <w:t xml:space="preserve"> GWh</w:t>
      </w:r>
      <w:proofErr w:type="gramEnd"/>
      <w:r>
        <w:t xml:space="preserve"> letno in zmanjšanje emisij CO</w:t>
      </w:r>
      <w:r>
        <w:rPr>
          <w:rFonts w:ascii="Cambria Math" w:hAnsi="Cambria Math" w:cs="Cambria Math"/>
        </w:rPr>
        <w:t>₂</w:t>
      </w:r>
      <w:r>
        <w:t xml:space="preserve"> za 15.450 ton na leto. Nalo</w:t>
      </w:r>
      <w:r>
        <w:rPr>
          <w:rFonts w:cs="Arial"/>
        </w:rPr>
        <w:t>ž</w:t>
      </w:r>
      <w:r>
        <w:t>be, za katere so bila v letu 2024 dodeljena nepovratna sredstva iz ZURE in Programa SPS, so prispevale k letnemu zmanj</w:t>
      </w:r>
      <w:r>
        <w:rPr>
          <w:rFonts w:cs="Arial"/>
        </w:rPr>
        <w:t>š</w:t>
      </w:r>
      <w:r>
        <w:t>anju rabe energije za 516</w:t>
      </w:r>
      <w:proofErr w:type="gramStart"/>
      <w:r>
        <w:t xml:space="preserve"> GWh</w:t>
      </w:r>
      <w:proofErr w:type="gramEnd"/>
      <w:r>
        <w:t xml:space="preserve"> in zmanj</w:t>
      </w:r>
      <w:r>
        <w:rPr>
          <w:rFonts w:cs="Arial"/>
        </w:rPr>
        <w:t>š</w:t>
      </w:r>
      <w:r>
        <w:t>anju emisij CO</w:t>
      </w:r>
      <w:r>
        <w:rPr>
          <w:rFonts w:ascii="Cambria Math" w:hAnsi="Cambria Math" w:cs="Cambria Math"/>
        </w:rPr>
        <w:t>₂</w:t>
      </w:r>
      <w:r>
        <w:t xml:space="preserve"> za skoraj 195.474 ton. Zaradi delovanja svetovalne mre</w:t>
      </w:r>
      <w:r>
        <w:rPr>
          <w:rFonts w:cs="Arial"/>
        </w:rPr>
        <w:t>ž</w:t>
      </w:r>
      <w:r>
        <w:t>e ENSVET je bilo v letu 2024 dose</w:t>
      </w:r>
      <w:r>
        <w:rPr>
          <w:rFonts w:cs="Arial"/>
        </w:rPr>
        <w:t>ž</w:t>
      </w:r>
      <w:r>
        <w:t>enih 24</w:t>
      </w:r>
      <w:proofErr w:type="gramStart"/>
      <w:r>
        <w:t xml:space="preserve"> GWh</w:t>
      </w:r>
      <w:proofErr w:type="gramEnd"/>
      <w:r>
        <w:t xml:space="preserve"> prihrankov energije in zmanj</w:t>
      </w:r>
      <w:r>
        <w:rPr>
          <w:rFonts w:cs="Arial"/>
        </w:rPr>
        <w:t>š</w:t>
      </w:r>
      <w:r>
        <w:t>anje emisij CO</w:t>
      </w:r>
      <w:r>
        <w:rPr>
          <w:rFonts w:ascii="Cambria Math" w:hAnsi="Cambria Math" w:cs="Cambria Math"/>
        </w:rPr>
        <w:t>₂</w:t>
      </w:r>
      <w:r>
        <w:t xml:space="preserve"> za 3.272 ton. Skupni u</w:t>
      </w:r>
      <w:r>
        <w:rPr>
          <w:rFonts w:cs="Arial"/>
        </w:rPr>
        <w:t>č</w:t>
      </w:r>
      <w:r>
        <w:t>inek vseh spodbud v letu 2024 tako znaša 582,3</w:t>
      </w:r>
      <w:proofErr w:type="gramStart"/>
      <w:r>
        <w:t xml:space="preserve"> GWh</w:t>
      </w:r>
      <w:proofErr w:type="gramEnd"/>
      <w:r>
        <w:t xml:space="preserve"> prihrankov energije in zmanjšanje emisij CO</w:t>
      </w:r>
      <w:r>
        <w:rPr>
          <w:rFonts w:ascii="Cambria Math" w:hAnsi="Cambria Math" w:cs="Cambria Math"/>
        </w:rPr>
        <w:t>₂</w:t>
      </w:r>
      <w:r>
        <w:t xml:space="preserve"> za 214.196 ton.</w:t>
      </w:r>
    </w:p>
    <w:p w14:paraId="2238302A" w14:textId="77777777" w:rsidR="00393078" w:rsidRDefault="00393078" w:rsidP="00393078"/>
    <w:p w14:paraId="609C8FDA" w14:textId="77777777" w:rsidR="00393078" w:rsidRDefault="00393078" w:rsidP="00393078">
      <w:proofErr w:type="gramStart"/>
      <w:r>
        <w:t>Eko</w:t>
      </w:r>
      <w:proofErr w:type="gramEnd"/>
      <w:r>
        <w:t xml:space="preserve"> sklad je v letu 2024 zbral 38,0 milijona evrov prispevka za energetsko učinkovitost ter izvajal naloge zbiranja in upravljanja sanacijskih sredstev po Zakonu o rudarstvu, pri čemer je bilo vplačanih skupaj 0,5 milijona evrov sanacijskih sredstev.</w:t>
      </w:r>
    </w:p>
    <w:p w14:paraId="71477ACE" w14:textId="77777777" w:rsidR="00393078" w:rsidRDefault="00393078" w:rsidP="00393078"/>
    <w:p w14:paraId="5E3F1E28" w14:textId="77777777" w:rsidR="00393078" w:rsidRDefault="00393078" w:rsidP="00393078">
      <w:r>
        <w:t xml:space="preserve">Vlada je odločila, da se presežek prihodkov nad odhodki leta 2024 v višini 82.489.501,00 evra razporedi tako, da se 10.000.000,00 </w:t>
      </w:r>
      <w:proofErr w:type="gramStart"/>
      <w:r>
        <w:t>evrov</w:t>
      </w:r>
      <w:proofErr w:type="gramEnd"/>
      <w:r>
        <w:t>, od tega 5.770.712,12 evra iz leta 2024 in 4.229.286,88 evra iz preteklih let, nameni za povečanje namenskega premoženja in kapitala Eko sklada, 76.718.788,00 evrov pa ostane nerazporejenih.</w:t>
      </w:r>
    </w:p>
    <w:p w14:paraId="10A14C27" w14:textId="3674BEF8" w:rsidR="00414802" w:rsidRDefault="00393078" w:rsidP="00393078">
      <w:pPr>
        <w:pStyle w:val="Vir"/>
      </w:pPr>
      <w:r>
        <w:t>Vir: Ministrstvo za okolje, podnebje in energijo</w:t>
      </w:r>
    </w:p>
    <w:p w14:paraId="42F21204" w14:textId="24EAF404" w:rsidR="002A42FE" w:rsidRDefault="002A42FE" w:rsidP="002A42FE">
      <w:pPr>
        <w:pStyle w:val="Naslov2"/>
      </w:pPr>
      <w:r>
        <w:t>Vlada v Načrt razvojnih programov uvrstila pobudo za državni prostorski načrt za vodno akumulacijo Griža</w:t>
      </w:r>
    </w:p>
    <w:p w14:paraId="22392580" w14:textId="77777777" w:rsidR="002A42FE" w:rsidRDefault="002A42FE" w:rsidP="002A42FE">
      <w:r>
        <w:t xml:space="preserve">Vlada je v veljavni Načrt razvojnih programov uvrstila projekt Pobuda za DPN Griža v vrednosti skoraj 2,5 milijona evrov. Projekt obsega izdelavo pobude za državni prostorski načrt za vodno akumulacijo Griža, študije variant, državnega prostorskega načrta in </w:t>
      </w:r>
      <w:proofErr w:type="gramStart"/>
      <w:r>
        <w:t>okoljskega</w:t>
      </w:r>
      <w:proofErr w:type="gramEnd"/>
      <w:r>
        <w:t xml:space="preserve"> poročila. Glavni cilj celovitega projekta je zagotoviti zadostno količino pitne vode za dolgoročno in stabilno oskrbo prebivalstva s pitno vodo v slovenski Istri, tako glede potrebnih količin vode kot tudi ustrezne kakovosti vode.</w:t>
      </w:r>
    </w:p>
    <w:p w14:paraId="05605D3F" w14:textId="77777777" w:rsidR="002A42FE" w:rsidRDefault="002A42FE" w:rsidP="002A42FE"/>
    <w:p w14:paraId="5CE5E0C6" w14:textId="45C06C29" w:rsidR="002A42FE" w:rsidRDefault="002A42FE" w:rsidP="002A42FE">
      <w:r>
        <w:t xml:space="preserve">To območje se sooča s </w:t>
      </w:r>
      <w:proofErr w:type="gramStart"/>
      <w:r>
        <w:t>problemom</w:t>
      </w:r>
      <w:proofErr w:type="gramEnd"/>
      <w:r>
        <w:t xml:space="preserve"> nezadostnih količin pitne vode, še zlasti v daljših sušnih obdobjih, ki praviloma sovpadajo s turistično sezono in povečano porabo vode. Suša v poletju 2022 je ne samo ogrozila </w:t>
      </w:r>
      <w:proofErr w:type="gramStart"/>
      <w:r>
        <w:t>redno oskrbo</w:t>
      </w:r>
      <w:proofErr w:type="gramEnd"/>
      <w:r>
        <w:t xml:space="preserve"> s pitno vodo, ampak bi lahko v še malo bolj ekstremnem sosledju dogodkov privedla do hidravlične degradacije vodovodnega sistema na Obali, zaradi katere bi se povečalo tveganje daljše nezmožnosti oskrbe s pitno vodo v celotni regiji. Nevarnost ponovitve takega sušnega leta je zaradi podnebnih sprememb vse večja.</w:t>
      </w:r>
    </w:p>
    <w:p w14:paraId="08420242" w14:textId="79ECF02E" w:rsidR="00414802" w:rsidRDefault="002A42FE" w:rsidP="002A42FE">
      <w:pPr>
        <w:pStyle w:val="Vir"/>
      </w:pPr>
      <w:r>
        <w:t>Vir: Ministrstvo za naravne vire in prostor</w:t>
      </w:r>
    </w:p>
    <w:p w14:paraId="221ABAD8" w14:textId="584229A1" w:rsidR="004F3D25" w:rsidRDefault="004F3D25" w:rsidP="004F3D25">
      <w:pPr>
        <w:pStyle w:val="Naslov2"/>
      </w:pPr>
      <w:r>
        <w:t>Vlada v veljavni Načrt razvojnih programov za obdobje 2025-2028 uvrstila tri projekte</w:t>
      </w:r>
    </w:p>
    <w:p w14:paraId="751EF8AB" w14:textId="77777777" w:rsidR="004F3D25" w:rsidRDefault="004F3D25" w:rsidP="004F3D25">
      <w:r>
        <w:t xml:space="preserve">Vlada je v veljavni Načrt razvojnih programov za obdobje 2025-2028 uvrstila dva nova projekta Ureditev dostopnosti za gibalno ovirane - </w:t>
      </w:r>
      <w:proofErr w:type="gramStart"/>
      <w:r>
        <w:t>DD Tabor</w:t>
      </w:r>
      <w:proofErr w:type="gramEnd"/>
      <w:r>
        <w:t xml:space="preserve"> in Prenova DD Drava - zagotavljanje dostopnosti. Ponovno pa je v načrt uvrstila projekt Rekonstrukcija kuhinje SŠ in prizidava kuhinje v Srednji šoli Veno Pilon Ajdovščina.</w:t>
      </w:r>
    </w:p>
    <w:p w14:paraId="4036A30B" w14:textId="77777777" w:rsidR="004F3D25" w:rsidRDefault="004F3D25" w:rsidP="004F3D25"/>
    <w:p w14:paraId="0B19BEA2" w14:textId="77777777" w:rsidR="004F3D25" w:rsidRDefault="004F3D25" w:rsidP="004F3D25">
      <w:r>
        <w:t xml:space="preserve">Namen investicije pri projektu Ureditev dostopnosti za gibalno ovirane - </w:t>
      </w:r>
      <w:proofErr w:type="gramStart"/>
      <w:r>
        <w:t>DD Tabor</w:t>
      </w:r>
      <w:proofErr w:type="gramEnd"/>
    </w:p>
    <w:p w14:paraId="75B2F3F6" w14:textId="77777777" w:rsidR="004F3D25" w:rsidRDefault="004F3D25" w:rsidP="004F3D25">
      <w:proofErr w:type="gramStart"/>
      <w:r>
        <w:t>je</w:t>
      </w:r>
      <w:proofErr w:type="gramEnd"/>
      <w:r>
        <w:t xml:space="preserve"> objekte dijaškega doma Tabor prilagoditi tako, da bodo ustrezali sodobnim standardom dostopnosti in omogočali varno, samostojno ter enakovredno uporabo gibalno oviranim dijakom kot tudi vsem drugim uporabnikom objekta. Cilj investicije je prenova objektov A</w:t>
      </w:r>
      <w:proofErr w:type="gramStart"/>
      <w:r>
        <w:t>,</w:t>
      </w:r>
      <w:proofErr w:type="gramEnd"/>
      <w:r>
        <w:t xml:space="preserve">B,C. </w:t>
      </w:r>
    </w:p>
    <w:p w14:paraId="6D461D86" w14:textId="77777777" w:rsidR="004F3D25" w:rsidRDefault="004F3D25" w:rsidP="004F3D25"/>
    <w:p w14:paraId="35E792F2" w14:textId="77777777" w:rsidR="004F3D25" w:rsidRDefault="004F3D25" w:rsidP="004F3D25">
      <w:r>
        <w:lastRenderedPageBreak/>
        <w:t>V objektu A se bodo za potrebe gibalno oviranih prilagodile tri sobe v 2. nadstropju v velikosti 30 m2</w:t>
      </w:r>
      <w:proofErr w:type="gramStart"/>
      <w:r>
        <w:t xml:space="preserve"> in</w:t>
      </w:r>
      <w:proofErr w:type="gramEnd"/>
      <w:r>
        <w:t xml:space="preserve"> sicer se bodo vgradila ustrezno široka vrata, izvedli </w:t>
      </w:r>
      <w:proofErr w:type="spellStart"/>
      <w:r>
        <w:t>brezpragovni</w:t>
      </w:r>
      <w:proofErr w:type="spellEnd"/>
      <w:r>
        <w:t xml:space="preserve"> prehodi iz hodnika v sobe, namestile ustrezno velike postelje ter omare in vgradila fizična pomagala ob posteljah in mizah. Obstoječa kopalnica na koncu hodnika bo prilagojena za uporabo gibalno oviranih oseb. Za zagotavljanje dostopa gibalno oviranim osebam do vseh etaž objekta A je predvidena vgradnja zunanjega dvigala, do katerega bo omogočen dostop neposredno </w:t>
      </w:r>
      <w:proofErr w:type="gramStart"/>
      <w:r>
        <w:t>iz</w:t>
      </w:r>
      <w:proofErr w:type="gramEnd"/>
      <w:r>
        <w:t xml:space="preserve"> notranjega hodnika objekta. Predvidena je izgradnja zunanje dostopne klančine, ki bo nameščena pod obstoječim nadstreškom pred glavnim vhodom objekta A. </w:t>
      </w:r>
    </w:p>
    <w:p w14:paraId="0FFD0BBC" w14:textId="77777777" w:rsidR="004F3D25" w:rsidRDefault="004F3D25" w:rsidP="004F3D25"/>
    <w:p w14:paraId="79B7D926" w14:textId="77777777" w:rsidR="004F3D25" w:rsidRDefault="004F3D25" w:rsidP="004F3D25">
      <w:r>
        <w:t xml:space="preserve">V objektu B, kjer </w:t>
      </w:r>
      <w:proofErr w:type="gramStart"/>
      <w:r>
        <w:t>se nahaja</w:t>
      </w:r>
      <w:proofErr w:type="gramEnd"/>
      <w:r>
        <w:t xml:space="preserve"> skupna jedilnica, se bo uredila notranja dostopna klančina. Za gibalno ovirane se bodo </w:t>
      </w:r>
      <w:proofErr w:type="gramStart"/>
      <w:r>
        <w:t>uredile</w:t>
      </w:r>
      <w:proofErr w:type="gramEnd"/>
      <w:r>
        <w:t xml:space="preserve"> obstoječe sanitarije. </w:t>
      </w:r>
    </w:p>
    <w:p w14:paraId="1D128D4E" w14:textId="77777777" w:rsidR="004F3D25" w:rsidRDefault="004F3D25" w:rsidP="004F3D25"/>
    <w:p w14:paraId="6BC39E9C" w14:textId="77777777" w:rsidR="004F3D25" w:rsidRDefault="004F3D25" w:rsidP="004F3D25">
      <w:r>
        <w:t xml:space="preserve">Objekt C, ki </w:t>
      </w:r>
      <w:proofErr w:type="gramStart"/>
      <w:r>
        <w:t>se nahaja</w:t>
      </w:r>
      <w:proofErr w:type="gramEnd"/>
      <w:r>
        <w:t xml:space="preserve"> neposredno ob Kotnikovi ulici, predstavlja glavni vhod v kompleks dijaškega doma ter hkrati glavni uvoz na parkirišče doma. Za zagotovitev dostopa gibalno oviranim osebam bo </w:t>
      </w:r>
      <w:proofErr w:type="gramStart"/>
      <w:r>
        <w:t>potrebno</w:t>
      </w:r>
      <w:proofErr w:type="gramEnd"/>
      <w:r>
        <w:t xml:space="preserve"> ob zadnjih vratih urediti trajno klančino, ki bo potekala pod obstoječim zunanjim nadstreškom. </w:t>
      </w:r>
    </w:p>
    <w:p w14:paraId="4AA8A621" w14:textId="77777777" w:rsidR="004F3D25" w:rsidRDefault="004F3D25" w:rsidP="004F3D25"/>
    <w:p w14:paraId="42FA29B6" w14:textId="77777777" w:rsidR="004F3D25" w:rsidRDefault="004F3D25" w:rsidP="004F3D25">
      <w:r>
        <w:t xml:space="preserve">Celotna vrednost </w:t>
      </w:r>
      <w:proofErr w:type="gramStart"/>
      <w:r>
        <w:t>investicije</w:t>
      </w:r>
      <w:proofErr w:type="gramEnd"/>
      <w:r>
        <w:t>, ki izhaja iz investicijske dokumentacije DIIP, znaša 831.034,30 evra z DDV. Ministrstvo za vzgojo in izobraževanje bo namenilo 806.634,30 evra.</w:t>
      </w:r>
    </w:p>
    <w:p w14:paraId="121F1046" w14:textId="77777777" w:rsidR="004F3D25" w:rsidRDefault="004F3D25" w:rsidP="004F3D25"/>
    <w:p w14:paraId="4CC00926" w14:textId="77777777" w:rsidR="004F3D25" w:rsidRDefault="004F3D25" w:rsidP="004F3D25">
      <w:r>
        <w:t xml:space="preserve">Namen investicije v projektu Prenova DD Drava - zagotavljanje dostopnosti pa je zagotovitev ustreznih pogojev za </w:t>
      </w:r>
      <w:proofErr w:type="gramStart"/>
      <w:r>
        <w:t>nemoten</w:t>
      </w:r>
      <w:proofErr w:type="gramEnd"/>
      <w:r>
        <w:t xml:space="preserve"> dostop gibalno oviranih oseb v vse etaže in prostore Dijaškega doma Drava. Cilj </w:t>
      </w:r>
      <w:proofErr w:type="gramStart"/>
      <w:r>
        <w:t>investicije</w:t>
      </w:r>
      <w:proofErr w:type="gramEnd"/>
      <w:r>
        <w:t xml:space="preserve"> je dograditev dveh novih dvigal. Pred obema dvigaloma se bo požarno uredilo stopnišče s podesti. V pritličju se bodo uredili prostori za potrebe gibalno oviranih oseb na površini </w:t>
      </w:r>
      <w:proofErr w:type="gramStart"/>
      <w:r>
        <w:t>cca.</w:t>
      </w:r>
      <w:proofErr w:type="gramEnd"/>
      <w:r>
        <w:t xml:space="preserve"> 185 m². Omogočalo bi bivanje sedmim osebam v enoposteljnih sobah. Za njihove potrebe se bodo na novo izvedle tri kopalnice in uredila kuhinja. V vseh sobah se uredijo vhodi in preuredijo same sobe za potrebe gibalno oviranih oseb. </w:t>
      </w:r>
    </w:p>
    <w:p w14:paraId="7E2BC7B9" w14:textId="77777777" w:rsidR="004F3D25" w:rsidRDefault="004F3D25" w:rsidP="004F3D25"/>
    <w:p w14:paraId="709A0B00" w14:textId="77777777" w:rsidR="004F3D25" w:rsidRDefault="004F3D25" w:rsidP="004F3D25">
      <w:r>
        <w:t xml:space="preserve">Celotna vrednost </w:t>
      </w:r>
      <w:proofErr w:type="gramStart"/>
      <w:r>
        <w:t>investicije</w:t>
      </w:r>
      <w:proofErr w:type="gramEnd"/>
      <w:r>
        <w:t>, ki izhaja iz investicijske dokumentacije DIIP, znaša 1.259.467,87 evra z DDV. Ministrstvo za vzgojo in izobraževanje bo namenilo 1.028.073,31 evra.</w:t>
      </w:r>
    </w:p>
    <w:p w14:paraId="60A4F682" w14:textId="77777777" w:rsidR="004F3D25" w:rsidRDefault="004F3D25" w:rsidP="004F3D25"/>
    <w:p w14:paraId="3391CEA4" w14:textId="77777777" w:rsidR="004F3D25" w:rsidRDefault="004F3D25" w:rsidP="004F3D25">
      <w:r>
        <w:t>Uvrstitev dveh novih projektov ne predvideva povečanja odhodkov iz državnega proračuna, ker gre za prerazporeditev sredstev v okviru Finančnega načrta Ministrstva za vzgojo in izobraževanje.</w:t>
      </w:r>
    </w:p>
    <w:p w14:paraId="7BB13541" w14:textId="77777777" w:rsidR="004F3D25" w:rsidRDefault="004F3D25" w:rsidP="004F3D25"/>
    <w:p w14:paraId="5854E9FC" w14:textId="77777777" w:rsidR="004F3D25" w:rsidRDefault="004F3D25" w:rsidP="004F3D25">
      <w:r>
        <w:t>Projekt Rekonstrukcija kuhinje SŠ in prizidava kuhinje v Srednji šoli Veno Pilon Ajdovščina pa je bil v proračun</w:t>
      </w:r>
      <w:proofErr w:type="gramStart"/>
      <w:r>
        <w:t xml:space="preserve"> uvrščen</w:t>
      </w:r>
      <w:proofErr w:type="gramEnd"/>
      <w:r>
        <w:t xml:space="preserve"> v letu 2023 z vrednostjo 1.551.327,22 evra. Vrednost projekta se je v letu 2023 povišala na 1.568.405,51 evra. Spremenila se je tudi dinamika izvedbe tako, da se je projekt podaljšal v leto 2024.</w:t>
      </w:r>
    </w:p>
    <w:p w14:paraId="4CA14DA0" w14:textId="77777777" w:rsidR="004F3D25" w:rsidRDefault="004F3D25" w:rsidP="004F3D25"/>
    <w:p w14:paraId="632BCE3C" w14:textId="77777777" w:rsidR="004F3D25" w:rsidRDefault="004F3D25" w:rsidP="004F3D25">
      <w:r>
        <w:t xml:space="preserve">Novelacija </w:t>
      </w:r>
      <w:proofErr w:type="gramStart"/>
      <w:r>
        <w:t>Investicijskega</w:t>
      </w:r>
      <w:proofErr w:type="gramEnd"/>
      <w:r>
        <w:t xml:space="preserve"> programa, pripravljena v letu 2025, izkazuje višjo investicijsko vrednost projekta, in sicer v skupni višini 1.888.465,85 evra, pri čemer se povišajo sredstva Ministrstva za vzgojo in izobraževanje na 970.581,11 evra, sredstva zavoda so predvidena v višini 667.884,74 evra, dodajo pa se tudi sredstva Občine Ajdovščina v višini 250.000 evrov. </w:t>
      </w:r>
    </w:p>
    <w:p w14:paraId="2293CF35" w14:textId="77777777" w:rsidR="004F3D25" w:rsidRDefault="004F3D25" w:rsidP="004F3D25"/>
    <w:p w14:paraId="1B80DDF4" w14:textId="77777777" w:rsidR="004F3D25" w:rsidRDefault="004F3D25" w:rsidP="004F3D25">
      <w:r>
        <w:t>Razlogi za povečanje investicijske vrednosti so zahteve po izvedbi dodatnih ukrepov s strani gradbenega inšpektorja, potrebnih za pridobitev uporabnega dovoljenja</w:t>
      </w:r>
      <w:proofErr w:type="gramStart"/>
      <w:r>
        <w:t xml:space="preserve"> ter</w:t>
      </w:r>
      <w:proofErr w:type="gramEnd"/>
      <w:r>
        <w:t xml:space="preserve"> izvedba dodatnih del za potrebe optimizacije procesov delovanja kuhinje in za povečanje stabilnosti objekta.</w:t>
      </w:r>
    </w:p>
    <w:p w14:paraId="39CF87DF" w14:textId="77777777" w:rsidR="004F3D25" w:rsidRDefault="004F3D25" w:rsidP="004F3D25"/>
    <w:p w14:paraId="699C529F" w14:textId="77777777" w:rsidR="004F3D25" w:rsidRDefault="004F3D25" w:rsidP="004F3D25">
      <w:r>
        <w:t>Dodatna sredstva se zagotovijo v letu 2025, zaradi spremembe dinamike izvedbe in financiranja se projekt podaljša v leto 2025.</w:t>
      </w:r>
    </w:p>
    <w:p w14:paraId="0010B794" w14:textId="2D1A8B15" w:rsidR="00414802" w:rsidRDefault="004F3D25" w:rsidP="004F3D25">
      <w:pPr>
        <w:pStyle w:val="Vir"/>
      </w:pPr>
      <w:r>
        <w:t>Vir: Ministrstvo za vzgojo in izobraževanje</w:t>
      </w:r>
    </w:p>
    <w:p w14:paraId="050B294E" w14:textId="33768E58" w:rsidR="00452067" w:rsidRDefault="00452067" w:rsidP="006C77C8">
      <w:pPr>
        <w:pStyle w:val="Naslov2"/>
      </w:pPr>
      <w:r>
        <w:lastRenderedPageBreak/>
        <w:t>Vlada v Načrtu razvojnih programov spremenila vrednost projekta UKC Ljubljana – DTS in HB</w:t>
      </w:r>
    </w:p>
    <w:p w14:paraId="5CBF19DA" w14:textId="77777777" w:rsidR="00452067" w:rsidRDefault="00452067" w:rsidP="00452067">
      <w:r>
        <w:t xml:space="preserve">Na podlagi novelacije </w:t>
      </w:r>
      <w:proofErr w:type="gramStart"/>
      <w:r>
        <w:t>investicijske</w:t>
      </w:r>
      <w:proofErr w:type="gramEnd"/>
      <w:r>
        <w:t xml:space="preserve"> dokumentacije je Vlada Republike Slovenija v veljavnem Načrtu razvojnih programov 2025–2028 spremenila vrednost projekta Dokončanje gradnje in opremljanja objekta DTS v UKC Ljubljana. </w:t>
      </w:r>
    </w:p>
    <w:p w14:paraId="2A4FAE91" w14:textId="77777777" w:rsidR="00452067" w:rsidRDefault="00452067" w:rsidP="00452067"/>
    <w:p w14:paraId="4DE8B981" w14:textId="77777777" w:rsidR="00452067" w:rsidRDefault="00452067" w:rsidP="00452067">
      <w:r>
        <w:t xml:space="preserve">Novelacija je bila potrebna zaradi časovne oddaljenosti zadnjega </w:t>
      </w:r>
      <w:proofErr w:type="gramStart"/>
      <w:r>
        <w:t>investicijskega</w:t>
      </w:r>
      <w:proofErr w:type="gramEnd"/>
      <w:r>
        <w:t xml:space="preserve"> dokumenta, kar je povzročilo odstopanja v ocenjeni vrednosti in terminskem načrtu projekta. Povišanje vrednosti </w:t>
      </w:r>
      <w:proofErr w:type="gramStart"/>
      <w:r>
        <w:t>investicije</w:t>
      </w:r>
      <w:proofErr w:type="gramEnd"/>
      <w:r>
        <w:t xml:space="preserve"> je posledica višjih stroškov izvedbe gradbeno-obrtniških in inštalacijskih del, višje ocenjene vrednosti medicinsko-pohištvene opreme ter vključitve dodatne medicinske opreme, ki v prvotni dokumentaciji ni bila predvidena.</w:t>
      </w:r>
    </w:p>
    <w:p w14:paraId="742178FB" w14:textId="77777777" w:rsidR="00452067" w:rsidRDefault="00452067" w:rsidP="00452067"/>
    <w:p w14:paraId="432B1D56" w14:textId="77777777" w:rsidR="00452067" w:rsidRDefault="00452067" w:rsidP="00452067">
      <w:r>
        <w:t xml:space="preserve">Cilj investicije je zagotoviti sodobne prostore in opremo v povečanem in prenovljenem </w:t>
      </w:r>
      <w:proofErr w:type="gramStart"/>
      <w:r>
        <w:t>DTS objektu</w:t>
      </w:r>
      <w:proofErr w:type="gramEnd"/>
      <w:r>
        <w:t>, kar bo omogočilo izvajanje ključnih urgentnih, diagnostičnih in terapevtskih dejavnosti, zlasti operativnih in intenzivnih zdravstvenih storitev.</w:t>
      </w:r>
    </w:p>
    <w:p w14:paraId="6811324C" w14:textId="77777777" w:rsidR="00452067" w:rsidRDefault="00452067" w:rsidP="00452067"/>
    <w:p w14:paraId="76C38771" w14:textId="77777777" w:rsidR="00452067" w:rsidRDefault="00452067" w:rsidP="00452067">
      <w:r>
        <w:t xml:space="preserve">Trenutno veljavna vrednost </w:t>
      </w:r>
      <w:proofErr w:type="gramStart"/>
      <w:r>
        <w:t>investicije</w:t>
      </w:r>
      <w:proofErr w:type="gramEnd"/>
      <w:r>
        <w:t xml:space="preserve"> znaša 113.808.218,95 evra, nova, spremenjena vrednost pa 132.530.185,87 evra. Zaključek projekta je predviden do konca leta 2026.</w:t>
      </w:r>
    </w:p>
    <w:p w14:paraId="462FE13A" w14:textId="77777777" w:rsidR="00452067" w:rsidRDefault="00452067" w:rsidP="00452067"/>
    <w:p w14:paraId="35E04C8E" w14:textId="77777777" w:rsidR="00452067" w:rsidRDefault="00452067" w:rsidP="00452067">
      <w:r>
        <w:t xml:space="preserve">Proračunska sredstva za izvedbo projekta so zagotovljena v finančnem načrtu Urada RS za nadzor, kakovost in </w:t>
      </w:r>
      <w:proofErr w:type="gramStart"/>
      <w:r>
        <w:t>investicije</w:t>
      </w:r>
      <w:proofErr w:type="gramEnd"/>
      <w:r>
        <w:t xml:space="preserve"> v zdravstvu.</w:t>
      </w:r>
    </w:p>
    <w:p w14:paraId="2326B654" w14:textId="78E5BF4C" w:rsidR="00414802" w:rsidRDefault="00452067" w:rsidP="00452067">
      <w:pPr>
        <w:pStyle w:val="Vir"/>
      </w:pPr>
      <w:r>
        <w:t>Vir: Ministrstvo za zdravje</w:t>
      </w:r>
    </w:p>
    <w:p w14:paraId="0043FF1F" w14:textId="308302E5" w:rsidR="00414802" w:rsidRDefault="00C81164" w:rsidP="000E335F">
      <w:pPr>
        <w:pStyle w:val="Naslov2"/>
      </w:pPr>
      <w:bookmarkStart w:id="0" w:name="_Hlk212103016"/>
      <w:r>
        <w:t>S</w:t>
      </w:r>
      <w:r w:rsidR="00414802">
        <w:t>prememb</w:t>
      </w:r>
      <w:r>
        <w:t>a</w:t>
      </w:r>
      <w:r w:rsidR="00414802">
        <w:t xml:space="preserve"> vrednosti projekta Celovita obnova Kosovelove domačije v Tomaju v veljavnem Načrtu razvojnih programov 2025–2028</w:t>
      </w:r>
    </w:p>
    <w:p w14:paraId="04913FA4" w14:textId="77042BD0" w:rsidR="00C81164" w:rsidRDefault="00C81164" w:rsidP="00C81164">
      <w:r>
        <w:t>Vlada je v veljavnem Načrtu razvojnih programov 2025–2028 spremenila vrednost projekta Celovita obnova Kosovelove domačije v Tomaju, ki izhaja iz skupine projektov 2130-16-S002 – Regionalni razvoj. Skupna vrednost projekta, ki je že uvrščen v Načrt razvojnih programov 2025-2028, se spreminja iz dosedanje vrednosti 987.423,63 evra na novo vrednost 1.284.327,63 evra.</w:t>
      </w:r>
    </w:p>
    <w:p w14:paraId="534328EE" w14:textId="77777777" w:rsidR="00C81164" w:rsidRDefault="00C81164" w:rsidP="00C81164"/>
    <w:p w14:paraId="6B170255" w14:textId="59256268" w:rsidR="00C81164" w:rsidRDefault="00C81164" w:rsidP="00C81164">
      <w:r>
        <w:t xml:space="preserve">Vrednost izbranega projekta po prvem razpisnem roku presega 600.000,00 </w:t>
      </w:r>
      <w:proofErr w:type="gramStart"/>
      <w:r>
        <w:t>evrov</w:t>
      </w:r>
      <w:proofErr w:type="gramEnd"/>
      <w:r>
        <w:t xml:space="preserve">, lastna sredstva upravičenca so v višini 380.725,75 evra, zato v skladu z določili 31. člena Zakona o izvrševanju proračunov Republike Slovenije za leti 2025 in 2026 (ZIPRS2526) o spremembi projektov v veljavnem načrtu razvojnih programov odloča Vlada RS. Vrednost projekta »Celovita obnova Kosovelove domačije v Tomaju« se povečuje za 30,07 </w:t>
      </w:r>
      <w:proofErr w:type="gramStart"/>
      <w:r>
        <w:t>odstotkov</w:t>
      </w:r>
      <w:proofErr w:type="gramEnd"/>
      <w:r>
        <w:t xml:space="preserve">. V času priprave vloge na javni razpis </w:t>
      </w:r>
      <w:proofErr w:type="gramStart"/>
      <w:r>
        <w:t>JR</w:t>
      </w:r>
      <w:proofErr w:type="gramEnd"/>
      <w:r>
        <w:t xml:space="preserve"> REVITAL OPO 2025 je Občina Sežana izhajala iz vrednosti projektantske ocene, ki je bila vezana na idejni projekt oz. idejno rešitev. Kasneje je bila naročena izdelava Projekta za izvedbo del (PZI) z izdelavo natančnega popisa del. Pred tem oz. v fazi priprave PZI je bil izveden elaborat materialno-tehničnega stanja objekta in geomehansko poročilo o stanju Kosovelove domačije, zaradi česar se je izkazala potreba po zahtevnejših in obsežnejših delih</w:t>
      </w:r>
      <w:proofErr w:type="gramStart"/>
      <w:r>
        <w:t xml:space="preserve"> kot</w:t>
      </w:r>
      <w:proofErr w:type="gramEnd"/>
      <w:r>
        <w:t xml:space="preserve"> je bilo v času priprave idejnega projekta predvideno. Največja razlika v vrednosti projekta izhaja iz razlike med projektantsko oceno bazirano na idejni projekt oz. idejno rešitev ter projektantsko oceno bazirano na PZI. Tudi v času priprave vloge na javni razpis </w:t>
      </w:r>
      <w:proofErr w:type="gramStart"/>
      <w:r>
        <w:t>JR</w:t>
      </w:r>
      <w:proofErr w:type="gramEnd"/>
      <w:r>
        <w:t xml:space="preserve"> LOKALNO OPO Turizem z dokončno projektantsko oceno v fazi priprave PZI še niso bili seznanjeni. Dodatno razliko med načrtovano vrednostjo projekta in dejansko oz. povišano vrednostjo projekta je prispevala tudi ponudbena vrednost, ki je bila višja od projektantske ocene</w:t>
      </w:r>
      <w:proofErr w:type="gramStart"/>
      <w:r>
        <w:t xml:space="preserve">.  </w:t>
      </w:r>
      <w:proofErr w:type="gramEnd"/>
      <w:r>
        <w:t xml:space="preserve">Sredstva v višini 350.000,00 </w:t>
      </w:r>
      <w:proofErr w:type="gramStart"/>
      <w:r>
        <w:t>evrov</w:t>
      </w:r>
      <w:proofErr w:type="gramEnd"/>
      <w:r>
        <w:t xml:space="preserve"> so zagotovljena na proračunski postavki 231881 - Dodatni ukrepi za problemska območja, na evidenčnem projektu 1630-25-0001- Dodatni ukrepi za problemska območja 25-29.</w:t>
      </w:r>
    </w:p>
    <w:p w14:paraId="3DFA3F0F" w14:textId="77777777" w:rsidR="00EA266F" w:rsidRDefault="00EA266F" w:rsidP="00EA266F">
      <w:pPr>
        <w:pStyle w:val="Vir"/>
      </w:pPr>
      <w:r>
        <w:t>Vir: Ministrstvo za kohezijo in regionalni razvoj</w:t>
      </w:r>
    </w:p>
    <w:bookmarkEnd w:id="0"/>
    <w:p w14:paraId="7D1327E3" w14:textId="6C205CB3" w:rsidR="00890BC0" w:rsidRDefault="00890BC0" w:rsidP="00890BC0">
      <w:pPr>
        <w:pStyle w:val="Naslov2"/>
      </w:pPr>
      <w:r>
        <w:lastRenderedPageBreak/>
        <w:t xml:space="preserve">Vlada o stališču Slovenije glede prenov </w:t>
      </w:r>
      <w:proofErr w:type="gramStart"/>
      <w:r>
        <w:t>direktiv</w:t>
      </w:r>
      <w:proofErr w:type="gramEnd"/>
      <w:r>
        <w:t xml:space="preserve"> s področja obdavčitve tobaka</w:t>
      </w:r>
    </w:p>
    <w:p w14:paraId="68902EE1" w14:textId="77777777" w:rsidR="00890BC0" w:rsidRDefault="00890BC0" w:rsidP="00890BC0">
      <w:r>
        <w:t xml:space="preserve">Vlada je danes sprejela predloga stališč Slovenije glede predloga prenovljene </w:t>
      </w:r>
      <w:proofErr w:type="gramStart"/>
      <w:r>
        <w:t>direktive</w:t>
      </w:r>
      <w:proofErr w:type="gramEnd"/>
      <w:r>
        <w:t xml:space="preserve"> Sveta Evropske unije o strukturi in stopnjah trošarine, ki velja za tobak in s tobakom povezane izdelke ter prenovljene direktive o določitvi splošnega režima za trošarino za tobak in s tobakom povezane izdelke. Slovenija predloga pozdravlja.</w:t>
      </w:r>
    </w:p>
    <w:p w14:paraId="7E636A6A" w14:textId="77777777" w:rsidR="00890BC0" w:rsidRDefault="00890BC0" w:rsidP="00890BC0"/>
    <w:p w14:paraId="46F66E4D" w14:textId="77777777" w:rsidR="00890BC0" w:rsidRDefault="00890BC0" w:rsidP="00890BC0">
      <w:r>
        <w:t>Menimo, da bi lahko z uvedbo davčnih ukrepov za zmanjšanje povpraševanja po tobaku in s tobakom povezanimi izdelki učinkovito podprli države članice pri doseganju ciljev Okvirne konvencije Svetovne zdravstvene organizacije o nadzoru nad tobakom.</w:t>
      </w:r>
    </w:p>
    <w:p w14:paraId="76F25B4F" w14:textId="77777777" w:rsidR="00890BC0" w:rsidRDefault="00890BC0" w:rsidP="00890BC0"/>
    <w:p w14:paraId="4AA5CFA6" w14:textId="77777777" w:rsidR="00890BC0" w:rsidRDefault="00890BC0" w:rsidP="00890BC0">
      <w:r>
        <w:t xml:space="preserve">Predlog prenove </w:t>
      </w:r>
      <w:proofErr w:type="gramStart"/>
      <w:r>
        <w:t>direktive</w:t>
      </w:r>
      <w:proofErr w:type="gramEnd"/>
      <w:r>
        <w:t xml:space="preserve"> podpiramo zlasti v delu, ki predvideva razširitev njenega področja uporabe na nove kategorije izdelkov, ki doslej niso bili vključeni v trošarinski okvir na ravni Unije, čeprav imajo primerljive učinke na zdravje kot tradicionalni tobačni izdelki. Zato podpiramo uvedbo minimalnih ravni obdavčitve za vse tobačne in s tobakom povezane izdelke, saj menimo, da takšen ukrep prispeva k preprečevanju davčnega nadomeščanja, kjer se potrošniki zaradi nižje davčne obremenitve preusmerjajo k alternativnim, manj obdavčenim izdelkom. Enotnejša obdavčitev bi obenem okrepila učinkovitost javnozdravstvenih politik in zagotovila večjo davčno pravičnost znotraj notranjega trga Unije.</w:t>
      </w:r>
    </w:p>
    <w:p w14:paraId="561BE726" w14:textId="77777777" w:rsidR="00890BC0" w:rsidRDefault="00890BC0" w:rsidP="00890BC0"/>
    <w:p w14:paraId="077F8077" w14:textId="77777777" w:rsidR="00890BC0" w:rsidRDefault="00890BC0" w:rsidP="00890BC0">
      <w:r>
        <w:t>Zavzemali se bomo za določitev takšnih minimalnih ravni obdavčitve za vse tobačne in s tobakom povezane izdelke, da se bo čim bolj zmanjšala razlika med njimi in minimalno ravnjo obdavčitve za cigarete, z namenom približevanja višine obdavčitve med izdelki in zmanjšanja tveganja nadomeščanja med kategorijami.</w:t>
      </w:r>
    </w:p>
    <w:p w14:paraId="416FF8AC" w14:textId="77777777" w:rsidR="00890BC0" w:rsidRDefault="00890BC0" w:rsidP="00890BC0"/>
    <w:p w14:paraId="7FA3B519" w14:textId="77777777" w:rsidR="00890BC0" w:rsidRDefault="00890BC0" w:rsidP="00890BC0">
      <w:r>
        <w:t>Zavzemali se bomo tudi za oblikovanje rešitev, ki bodo zagotavljale stabilne javnofinančne prihodke, ob zagotavljanju čim manjših cenovnih razlik med državami članicami, s čimer bi se omejila čezmejna prodaja tobačnih in s tobakom povezanih izdelkov med državami članicami. Prav tako se bomo zavzemali za ukrepe, ki bodo prispevali k učinkovitemu preprečevanju in omejevanju nezakonite trgovine s tobačnimi in s tobakom povezanimi izdelki, vključno z uvozom takšnih izdelkov iz tretjih držav v Unijo.</w:t>
      </w:r>
    </w:p>
    <w:p w14:paraId="46677F63" w14:textId="77777777" w:rsidR="00890BC0" w:rsidRDefault="00890BC0" w:rsidP="00890BC0"/>
    <w:p w14:paraId="0B8EC3D2" w14:textId="77777777" w:rsidR="00890BC0" w:rsidRDefault="00890BC0" w:rsidP="00890BC0">
      <w:r>
        <w:t>Hkrati se bomo zavzemali za oblikovanje jasnih definicij tobačnih in s tobakom povezanih izdelkov, ki bodo omogočale harmonizirano obdavčitev in enotno izvajanje med državami članicami ter preprečile pravno negotovost.</w:t>
      </w:r>
    </w:p>
    <w:p w14:paraId="7EFB145F" w14:textId="77777777" w:rsidR="00890BC0" w:rsidRDefault="00890BC0" w:rsidP="00890BC0"/>
    <w:p w14:paraId="01496C7D" w14:textId="77777777" w:rsidR="00890BC0" w:rsidRDefault="00890BC0" w:rsidP="00890BC0">
      <w:r>
        <w:t xml:space="preserve">V povezavi s tem podpiramo tudi predlog sprememb </w:t>
      </w:r>
      <w:proofErr w:type="gramStart"/>
      <w:r>
        <w:t>direktive</w:t>
      </w:r>
      <w:proofErr w:type="gramEnd"/>
      <w:r>
        <w:t xml:space="preserve"> v zvezi s splošnim režimom za trošarino za tobak in tobačne izdelke, saj se tehnični spremembi predloga predlagata zaradi prenove direktive o strukturi in stopnjah trošarine, ki velja za tobačne izdelke.</w:t>
      </w:r>
    </w:p>
    <w:p w14:paraId="2A7D7A4F" w14:textId="78D3A124" w:rsidR="00414802" w:rsidRDefault="00890BC0" w:rsidP="00890BC0">
      <w:pPr>
        <w:pStyle w:val="Vir"/>
      </w:pPr>
      <w:r>
        <w:t>Vir: Ministrstvo za finance</w:t>
      </w:r>
    </w:p>
    <w:p w14:paraId="39787638" w14:textId="47D32C0B" w:rsidR="001B2CC0" w:rsidRDefault="001B2CC0" w:rsidP="001B2CC0">
      <w:pPr>
        <w:pStyle w:val="Naslov2"/>
      </w:pPr>
      <w:r>
        <w:t>Stališče Slovenije do predloga uredbe Sveta o določitvi ribolovnih možnosti za leto 2026 za nekatere staleže rib in skupine staležev rib v Sredozemskem in Črnem morju</w:t>
      </w:r>
    </w:p>
    <w:p w14:paraId="5D5C0E29" w14:textId="77777777" w:rsidR="001B2CC0" w:rsidRDefault="001B2CC0" w:rsidP="001B2CC0">
      <w:r>
        <w:t>Vlada je sprejela stališče Slovenije do predloga uredbe Sveta o določitvi ribolovnih možnosti za leto 2026 za nekatere staleže rib in skupine staležev rib, ki se uporabljajo v Sredozemskem in Črnem morju. Slovenija predlog uredbe Sveta podpira.</w:t>
      </w:r>
    </w:p>
    <w:p w14:paraId="48ADEB88" w14:textId="77777777" w:rsidR="001B2CC0" w:rsidRDefault="001B2CC0" w:rsidP="001B2CC0"/>
    <w:p w14:paraId="2F9824EB" w14:textId="12EA7C44" w:rsidR="001B2CC0" w:rsidRDefault="001B2CC0" w:rsidP="001B2CC0">
      <w:r>
        <w:t xml:space="preserve">Cilj predloga je skladno s cilji in pravili skupne ribiške politike določiti ribolovne možnosti </w:t>
      </w:r>
      <w:proofErr w:type="gramStart"/>
      <w:r>
        <w:t>za</w:t>
      </w:r>
      <w:proofErr w:type="gramEnd"/>
      <w:r>
        <w:t xml:space="preserve"> leto 2026 za gospodarsko najpomembnejše staleže rib v Sredozemskem in Črnem morju. Poleg tega pa tudi urediti morski rekreacijski ribolov v obsegu, ki je potreben za ohranitev staležev rib, zajetih s to uredbo.</w:t>
      </w:r>
    </w:p>
    <w:p w14:paraId="33FC71C5" w14:textId="77777777" w:rsidR="001B2CC0" w:rsidRDefault="001B2CC0" w:rsidP="001B2CC0"/>
    <w:p w14:paraId="7ACD2608" w14:textId="5331AE66" w:rsidR="001B2CC0" w:rsidRDefault="001B2CC0" w:rsidP="001B2CC0">
      <w:r>
        <w:t>Ob upoštevanju posebnosti slovenske flote in njenega zanemarljivega vpliva na staleže malih pelagičnih in pridnenih vrst je pomembno ohraniti obstoječe ribolovne vzorce in slovenski floti omogočiti dostop do minimalne količine malih pelagičnih vrst in minimalnega ribolovnega napora za pridnene staleže. Za Slovenijo je torej ključnega pomena, da predlog za slovensko ribištvo vključuje:</w:t>
      </w:r>
    </w:p>
    <w:p w14:paraId="2B38F8DE" w14:textId="43C3BD60" w:rsidR="001B2CC0" w:rsidRDefault="001B2CC0" w:rsidP="001B2CC0">
      <w:pPr>
        <w:pStyle w:val="Odstavekseznama"/>
        <w:numPr>
          <w:ilvl w:val="0"/>
          <w:numId w:val="10"/>
        </w:numPr>
      </w:pPr>
      <w:r>
        <w:t>dovoljeno količino ulova sardele in sardona na skupni ravni do 300 ton letno,</w:t>
      </w:r>
    </w:p>
    <w:p w14:paraId="43B02F25" w14:textId="6D01B889" w:rsidR="001B2CC0" w:rsidRDefault="001B2CC0" w:rsidP="001B2CC0">
      <w:pPr>
        <w:pStyle w:val="Odstavekseznama"/>
        <w:numPr>
          <w:ilvl w:val="0"/>
          <w:numId w:val="10"/>
        </w:numPr>
      </w:pPr>
      <w:r>
        <w:t>dovoljeni ribolovni napor za slovenska ribiška plovila, ki uporabljajo pridnene vlečne mreže, do višine tri tisoč ribolovnih dni letno.</w:t>
      </w:r>
    </w:p>
    <w:p w14:paraId="590D77C1" w14:textId="77777777" w:rsidR="001B2CC0" w:rsidRDefault="001B2CC0" w:rsidP="001B2CC0">
      <w:r>
        <w:t>To omogoča ohranitev in trajnostni razvoj tradicionalnih vzorcev slovenskega ribištva.</w:t>
      </w:r>
    </w:p>
    <w:p w14:paraId="2323960E" w14:textId="74B814BB" w:rsidR="00414802" w:rsidRDefault="001B2CC0" w:rsidP="001B2CC0">
      <w:pPr>
        <w:pStyle w:val="Vir"/>
      </w:pPr>
      <w:r>
        <w:t>Vir: Ministrstvo za kmetijstvo, gozdarstvo in prehrano</w:t>
      </w:r>
    </w:p>
    <w:p w14:paraId="53702183" w14:textId="32146AD0" w:rsidR="00C217B9" w:rsidRDefault="00C217B9" w:rsidP="00C217B9">
      <w:pPr>
        <w:pStyle w:val="Naslov2"/>
      </w:pPr>
      <w:r>
        <w:t>Vlada podpira določitev stališča, ki se v imenu EU zastopa glede spremembe Mednarodne pogodbe o rastlinskih genskih virih za prehrano in kmetijstvo</w:t>
      </w:r>
    </w:p>
    <w:p w14:paraId="0FC281E0" w14:textId="77777777" w:rsidR="00C217B9" w:rsidRDefault="00C217B9" w:rsidP="00C217B9">
      <w:r>
        <w:t>Vlada je sprejela stališče, da Slovenija podpira predlog sklepa Sveta o določitvi stališča, ki se v imenu Unije zastopa v upravnem organu Mednarodne pogodbe o rastlinskih genskih virih za prehrano in kmetijstvo v zvezi z nekaterimi predlogi, predloženimi v sprejetje na enajsti seji njenega upravnega organa. Seja bo potekala od 24. do 29. novembra 2025.</w:t>
      </w:r>
    </w:p>
    <w:p w14:paraId="5CBE95A0" w14:textId="77777777" w:rsidR="00C217B9" w:rsidRDefault="00C217B9" w:rsidP="00C217B9"/>
    <w:p w14:paraId="33FD1557" w14:textId="73C80D99" w:rsidR="00C217B9" w:rsidRDefault="00C217B9" w:rsidP="00C217B9">
      <w:r>
        <w:t>Evropska unija z vsemi državami članicami je pogodbenica ITPGRFA, ki je začela veljati leta 2004. Pogodba določa globalni pravno zavezujoč okvir za ohranjanje, izmenjavo in trajnostno uporabo rastlinskih genskih virov ter pravično delitev koristi, ki izhajajo iz njihove uporabe, v okviru večstranskega sistema dostopa in delitve koristi (MLS). Od leta 2013 potekajo pogajanja o reformi MLS, da bi se povečal finančni prispevek uporabnikov v Sklad za delitev koristi (BSF). V ta namen je upravni organ ustanovil odprto ad hoc delovno skupino, ki je julija 2025 zaključila svoje delo s pripravo svežnja ukrepov, o katerem bo odločeno na enajsti seji upravnega organa.</w:t>
      </w:r>
    </w:p>
    <w:p w14:paraId="20A7EC79" w14:textId="77777777" w:rsidR="00C217B9" w:rsidRDefault="00C217B9" w:rsidP="00C217B9"/>
    <w:p w14:paraId="0F286F78" w14:textId="167EFC76" w:rsidR="00C217B9" w:rsidRDefault="00C217B9" w:rsidP="00C217B9">
      <w:r>
        <w:t>Ključne spremembe vključujejo:</w:t>
      </w:r>
    </w:p>
    <w:p w14:paraId="1D48FF4D" w14:textId="0C9BB51E" w:rsidR="00C217B9" w:rsidRDefault="00C217B9" w:rsidP="00C217B9">
      <w:pPr>
        <w:pStyle w:val="Odstavekseznama"/>
        <w:numPr>
          <w:ilvl w:val="0"/>
          <w:numId w:val="11"/>
        </w:numPr>
      </w:pPr>
      <w:r>
        <w:t>širitev seznama rastlin v pogodbi, da bi v sistem dostopa in delitve koristi spadalo več pomembnih vrst, ki so ključne za prehrano in kmetijstvo,</w:t>
      </w:r>
    </w:p>
    <w:p w14:paraId="1476E300" w14:textId="1D1BDB35" w:rsidR="00C217B9" w:rsidRDefault="00C217B9" w:rsidP="00C217B9">
      <w:pPr>
        <w:pStyle w:val="Odstavekseznama"/>
        <w:numPr>
          <w:ilvl w:val="0"/>
          <w:numId w:val="11"/>
        </w:numPr>
      </w:pPr>
      <w:r>
        <w:t>posodobitev tipskega sporazuma o prenosu semenskega in rastlinskega materiala, da bo deloval bolj pregledno, učinkovito in pravično,</w:t>
      </w:r>
    </w:p>
    <w:p w14:paraId="2FEF290E" w14:textId="74A2B007" w:rsidR="00C217B9" w:rsidRDefault="00C217B9" w:rsidP="00C217B9">
      <w:pPr>
        <w:pStyle w:val="Odstavekseznama"/>
        <w:numPr>
          <w:ilvl w:val="0"/>
          <w:numId w:val="11"/>
        </w:numPr>
      </w:pPr>
      <w:r>
        <w:t>novo resolucijo o digitalnih genskih podatkih rastlin, ki postajajo vedno pomembnejši pri raziskavah in žlahtnjenju, a jih pogodba za zdaj še ne ureja.</w:t>
      </w:r>
    </w:p>
    <w:p w14:paraId="3B6D50B4" w14:textId="77777777" w:rsidR="00C217B9" w:rsidRDefault="00C217B9" w:rsidP="00C217B9"/>
    <w:p w14:paraId="0506BE74" w14:textId="65279ADF" w:rsidR="00C217B9" w:rsidRDefault="00C217B9" w:rsidP="00C217B9">
      <w:r>
        <w:t>Spremembe bodo imele pravni učinek za EU, ko jih bo ratificirala zahtevana večina pogodbenic.</w:t>
      </w:r>
    </w:p>
    <w:p w14:paraId="1CBE4D11" w14:textId="6EC51CBD" w:rsidR="00414802" w:rsidRDefault="00C217B9" w:rsidP="00C217B9">
      <w:pPr>
        <w:pStyle w:val="Vir"/>
      </w:pPr>
      <w:r>
        <w:t>Vir: Ministrstvo za kmetijstvo, gozdarstvo in prehrano</w:t>
      </w:r>
    </w:p>
    <w:p w14:paraId="639F2DE3" w14:textId="6B51979D" w:rsidR="00EC3315" w:rsidRDefault="00EC3315" w:rsidP="00EC3315">
      <w:pPr>
        <w:pStyle w:val="Naslov2"/>
      </w:pPr>
      <w:r>
        <w:t>Vlada sprejela predlog stališča Republike Slovenije glede predloga uredbe Evropskega parlamenta o civilni zaščiti</w:t>
      </w:r>
    </w:p>
    <w:p w14:paraId="3F747AF0" w14:textId="77777777" w:rsidR="00EC3315" w:rsidRDefault="00EC3315" w:rsidP="00EC3315">
      <w:r>
        <w:t xml:space="preserve">Na podlagi 21. člena Zakona o Vladi Republike Slovenije je Vlada Republike Slovenije na današnji seji sprejela predlog stališča Republike Slovenije k zadevi Predlog uredbe Evropskega parlamenta in Sveta o mehanizmu Unije na področju civilne zaščite in podpori Unije za pripravljenost in odziv na izredne zdravstvene razmere ter razveljavitvi sklepa št. 1313/2013/EU (mehanizem Unije na področju civilne zaščite). </w:t>
      </w:r>
    </w:p>
    <w:p w14:paraId="729D2D84" w14:textId="77777777" w:rsidR="00EC3315" w:rsidRDefault="00EC3315" w:rsidP="00EC3315"/>
    <w:p w14:paraId="12E8031D" w14:textId="77777777" w:rsidR="00EC3315" w:rsidRDefault="00EC3315" w:rsidP="00EC3315">
      <w:r>
        <w:t xml:space="preserve">Republika Slovenija, ob upoštevanju določil Pogodbe o delovanju Evropske unije, ki v 196. členu določa pristojnosti Unije na področju civilne zaščite, podpira sodelovanje na področju civilne zaščite v okviru Evropske unije in med državami članicami. Zavzema se za dosledno upoštevanje humanitarne narave civilne zaščite, kot jo določa člen 61 Protokola 1 k Ženevskim konvencijam. </w:t>
      </w:r>
    </w:p>
    <w:p w14:paraId="69CC2136" w14:textId="77777777" w:rsidR="00EC3315" w:rsidRDefault="00EC3315" w:rsidP="00EC3315"/>
    <w:p w14:paraId="5722FEDD" w14:textId="77777777" w:rsidR="00EC3315" w:rsidRDefault="00EC3315" w:rsidP="00EC3315">
      <w:r>
        <w:t xml:space="preserve">Republika Slovenija se zavzema za ohranitev osredotočenosti predloga uredbe na civilno zaščito, za ohranitev integritete civilne zaščite kot samostojne politike in za krepitev pripravljenosti v vseh sektorjih. Zaveda se, da je treba na ravni Evropske unije vzpostaviti ustrezne strukture za reševanje kriz in </w:t>
      </w:r>
      <w:proofErr w:type="spellStart"/>
      <w:r>
        <w:t>čezsektorsko</w:t>
      </w:r>
      <w:proofErr w:type="spellEnd"/>
      <w:r>
        <w:t xml:space="preserve"> sodelovanje, kar pa ne pomeni, da je treba vse te strukture vzpostaviti znotraj civilne zaščite. Civilna zaščita se mora pripraviti na opravljanje svojih nalog v kompleksnih scenarijih, ki izhajajo iz zapletenih razmer v svetu.</w:t>
      </w:r>
    </w:p>
    <w:p w14:paraId="4B9F3B0D" w14:textId="749853DA" w:rsidR="00414802" w:rsidRDefault="00EC3315" w:rsidP="00EC3315">
      <w:pPr>
        <w:pStyle w:val="Vir"/>
      </w:pPr>
      <w:r>
        <w:t>Vir: Ministrstvo za obrambo</w:t>
      </w:r>
    </w:p>
    <w:p w14:paraId="20A46A34" w14:textId="1D61FA42" w:rsidR="0063435B" w:rsidRDefault="0063435B" w:rsidP="0063435B">
      <w:pPr>
        <w:pStyle w:val="Naslov2"/>
      </w:pPr>
      <w:r>
        <w:t xml:space="preserve">Vlada sprejela stališče glede Predloga uredbe Evropskega parlamenta in Sveta o vzpostavitvi programa Erasmus+ </w:t>
      </w:r>
    </w:p>
    <w:p w14:paraId="19C457D8" w14:textId="77777777" w:rsidR="0063435B" w:rsidRDefault="0063435B" w:rsidP="0063435B">
      <w:r>
        <w:t>Vlada je sprejela stališče glede Predloga Uredbe Evropskega parlamenta in Sveta o vzpostavitvi programa Erasmus+ za obdobje 2028–2034 ter razveljavitvi dveh uredb Evropske unije.</w:t>
      </w:r>
    </w:p>
    <w:p w14:paraId="1C6AB21E" w14:textId="77777777" w:rsidR="0063435B" w:rsidRDefault="0063435B" w:rsidP="0063435B"/>
    <w:p w14:paraId="443FE8AA" w14:textId="77777777" w:rsidR="0063435B" w:rsidRDefault="0063435B" w:rsidP="0063435B">
      <w:r>
        <w:t xml:space="preserve">Republika Slovenija podpira nadaljevanje programa Erasmus+ kot samostojnega in celovitega programa ter poudarja njegovo ključno vlogo pri vlaganju v človeški kapital, podpiranju osebne rasti in razvoja ter pridobivanju znanj, spretnosti in </w:t>
      </w:r>
      <w:proofErr w:type="gramStart"/>
      <w:r>
        <w:t>kompetenc</w:t>
      </w:r>
      <w:proofErr w:type="gramEnd"/>
      <w:r>
        <w:t>, hkrati pa izraža zaskrbljenost zaradi nezadostnega proračuna in nejasne razdelitve sredstev po posameznih sektorjih. Zavzema se za ohranitev posebnih proračunskih postavk in vsebinskih poglavij za izobraževanje, mladino in šport, enakovredno obravnavo vseh ravni izobraževanja, ohranitev obstoječe strukture nacionalnih agencij ter jasno in konkretno vlogo držav članic pri izvajanju in upravljanju programa. Pri tem podpira dolgoročno vključenost zavezništev evropskih univerz, vključitev Evropskega modela športa in sodelovanje tretjih držav ob poenostavljenih mehanizmih financiranja.</w:t>
      </w:r>
    </w:p>
    <w:p w14:paraId="13118F80" w14:textId="62CD8B56" w:rsidR="00414802" w:rsidRDefault="0063435B" w:rsidP="0063435B">
      <w:pPr>
        <w:pStyle w:val="Vir"/>
      </w:pPr>
      <w:r>
        <w:t>Vir: Ministrstvo za vzgojo in izobraževanje</w:t>
      </w:r>
    </w:p>
    <w:p w14:paraId="05B2DED7" w14:textId="6A0432B0" w:rsidR="001743FC" w:rsidRDefault="001743FC" w:rsidP="001743FC">
      <w:pPr>
        <w:pStyle w:val="Naslov2"/>
      </w:pPr>
      <w:r>
        <w:t>Slovenija podpira španski predlog uredbe Sveta za podelitev statusa uradnih jezikov EU katalonščini, baskovščini in galicijščini</w:t>
      </w:r>
    </w:p>
    <w:p w14:paraId="4CE9871B" w14:textId="77777777" w:rsidR="001743FC" w:rsidRDefault="001743FC" w:rsidP="001743FC">
      <w:r>
        <w:t>Vlada Republike Slovenije je sprejela stališče RS k zadevi Uredba Sveta o spremembi Uredbe št. 1 z dne 15. aprila 1958 o določitvi jezikov, ki se uporabljajo v Evropski gospodarski skupnosti, in Uredbe št. 1 z dne 15. aprila 1958 o določitvi jezikov, ki se uporabljajo v Evropski skupnosti za atomsko energijo, in o uvedbi ukrepov za začasno odstopanje od teh uredb - 11302/25. Vlada Republike Slovenije s stališčem Republike Slovenije seznani Državni zbor Republike Slovenije v skladu z 8. členom Zakona o sodelovanju med državnim zborom in vlado v zadevah Evropske unije.</w:t>
      </w:r>
    </w:p>
    <w:p w14:paraId="35F0EB07" w14:textId="77777777" w:rsidR="001743FC" w:rsidRDefault="001743FC" w:rsidP="001743FC"/>
    <w:p w14:paraId="76754BAC" w14:textId="77777777" w:rsidR="001743FC" w:rsidRDefault="001743FC" w:rsidP="001743FC">
      <w:r>
        <w:t>Republika Slovenija podpira španski predlog uredbe Sveta o spremembi Uredbe Sveta št. 1 o določitvi jezikov, ki se uporabljajo v Evropski gospodarski skupnosti</w:t>
      </w:r>
      <w:proofErr w:type="gramStart"/>
      <w:r>
        <w:t>,</w:t>
      </w:r>
      <w:proofErr w:type="gramEnd"/>
      <w:r>
        <w:t xml:space="preserve"> in Uredbe št. 1 z dne 15. aprila 1958 o določitvi jezikov, ki se uporabljajo v Evropski skupnosti za atomsko energijo, in o uvedbi ukrepov za začasno odstopanje od teh uredb, ki bi katalonščini, baskovščini in galicijščini podelil status uradnega jezika EU. Aktualen predlog predvideva, da se bo uredba uporabljala od 1. januarja 2027.</w:t>
      </w:r>
    </w:p>
    <w:p w14:paraId="0CE5076A" w14:textId="77777777" w:rsidR="001743FC" w:rsidRDefault="001743FC" w:rsidP="001743FC"/>
    <w:p w14:paraId="495A1FC9" w14:textId="77777777" w:rsidR="001743FC" w:rsidRDefault="001743FC" w:rsidP="001743FC">
      <w:r>
        <w:t>Sprejeto stališče je skladno z dosedanjimi usmeritvami Slovenije, ki v razpravah v Svetu zagovarja večjezičnost in kot država z jezikom, ki ga govori manjše število govorcev in govork, razume problematiko regionalnih in manjšinskih jezikov. Slovenščina je kot uradni jezik EU pridobila pomembno simbolno vrednost v mednarodni skupnosti, zato Republika Slovenija glede na širši politični in kulturni kontekst izraža podporo predlogu Španije.</w:t>
      </w:r>
    </w:p>
    <w:p w14:paraId="2182374A" w14:textId="77777777" w:rsidR="001743FC" w:rsidRDefault="001743FC" w:rsidP="001743FC"/>
    <w:p w14:paraId="1B8FE07C" w14:textId="77777777" w:rsidR="001743FC" w:rsidRDefault="001743FC" w:rsidP="001743FC">
      <w:r>
        <w:t xml:space="preserve">Baskovščina, katalonščina in galicijščina zgodovinsko izvirajo iz Španije in so delovni jezik obeh domov španskega parlamenta. V skladu s španskim ustavnim redom so uradni jezik Kraljevine </w:t>
      </w:r>
      <w:r>
        <w:lastRenderedPageBreak/>
        <w:t>Španije že več kot 40 let brez prekinitve, pri čemer je bil njihov uradni status v ustavi predviden že pred začetkom formalnih pogajanj o vstopu v EU.</w:t>
      </w:r>
    </w:p>
    <w:p w14:paraId="5197ABD8" w14:textId="19A12A88" w:rsidR="00414802" w:rsidRDefault="001743FC" w:rsidP="001743FC">
      <w:pPr>
        <w:pStyle w:val="Vir"/>
      </w:pPr>
      <w:r>
        <w:t>Vir: Ministrstvo za zunanje in evropske zadeve</w:t>
      </w:r>
      <w:r w:rsidR="00414802">
        <w:t xml:space="preserve"> </w:t>
      </w:r>
    </w:p>
    <w:p w14:paraId="64B3CED1" w14:textId="0C11A123" w:rsidR="007A52B0" w:rsidRDefault="007A52B0" w:rsidP="007A52B0">
      <w:pPr>
        <w:pStyle w:val="Naslov2"/>
      </w:pPr>
      <w:r>
        <w:t>Stališče do predloga evropske uredbe o vzpostavitvi podpore Unije za notranjo varnost za obdobje od 2028 do 2034</w:t>
      </w:r>
    </w:p>
    <w:p w14:paraId="0D169424" w14:textId="77777777" w:rsidR="007A52B0" w:rsidRDefault="007A52B0" w:rsidP="007A52B0">
      <w:r>
        <w:t>Vlada Republike Slovenije je sprejela predlog stališča Republike Slovenije o Predlogu uredbe Evropskega parlamenta in Sveta o vzpostavitvi podpore Unije za notranjo varnost za obdobje od 2028 do 2034.</w:t>
      </w:r>
    </w:p>
    <w:p w14:paraId="363DF402" w14:textId="77777777" w:rsidR="007A52B0" w:rsidRDefault="007A52B0" w:rsidP="007A52B0"/>
    <w:p w14:paraId="01C6BCC8" w14:textId="77777777" w:rsidR="007A52B0" w:rsidRDefault="007A52B0" w:rsidP="007A52B0">
      <w:r>
        <w:t xml:space="preserve">Republika Slovenija podpira predlagane cilje podpore, ki se nanašajo na področja zmogljivosti Unije in držav članic za preprečevanje hudih kaznivih dejanj in organiziranega kriminala ter boj proti njim (odpornost držav članic proti hibridnim grožnjam in drugim sovražnim dejanjem; izmenjavo informacij med ustreznimi </w:t>
      </w:r>
      <w:proofErr w:type="gramStart"/>
      <w:r>
        <w:t>akterji</w:t>
      </w:r>
      <w:proofErr w:type="gramEnd"/>
      <w:r>
        <w:t xml:space="preserve"> ter na operativno sodelovanje na področju preprečevanja, odkrivanja in preiskovanja kaznivih dejanj), saj bodo omogočili nadaljnje financiranje obstoječih projektov s tega področja in oblikovanje novih. Republika Slovenija si bo prizadevala, da bodo do sredstev podpore upravičeni vsi organi, v katerih področje dela sodijo navedeni cilji. Zavzemala se bo za uvrstitev izvajanja </w:t>
      </w:r>
      <w:proofErr w:type="gramStart"/>
      <w:r>
        <w:t>preventivnih</w:t>
      </w:r>
      <w:proofErr w:type="gramEnd"/>
      <w:r>
        <w:t xml:space="preserve"> dejavnosti, kot je ozaveščanje državljanov, še posebej mladih, o varnosti v kibernetskem prostoru med cilje podpore.</w:t>
      </w:r>
    </w:p>
    <w:p w14:paraId="40450625" w14:textId="77777777" w:rsidR="007A52B0" w:rsidRDefault="007A52B0" w:rsidP="007A52B0"/>
    <w:p w14:paraId="330989D8" w14:textId="77777777" w:rsidR="007A52B0" w:rsidRDefault="007A52B0" w:rsidP="007A52B0">
      <w:r>
        <w:t>Republika Slovenija bo med drugim zaprosila za dodatne informacije glede možnosti financiranja krepitve sodelovanja in partnerstva s tretjimi državami, ki je v interesu notranjih politik Unije. Predlagala bo tudi vključitev člena, ki določa višino sofinanciranja projektov na področju notranjih zadev.</w:t>
      </w:r>
    </w:p>
    <w:p w14:paraId="51C2457F" w14:textId="0FF9EA21" w:rsidR="00414802" w:rsidRDefault="007A52B0" w:rsidP="007A52B0">
      <w:pPr>
        <w:pStyle w:val="Vir"/>
      </w:pPr>
      <w:r>
        <w:t>Vir: Ministrstvo za notranje zadeve</w:t>
      </w:r>
    </w:p>
    <w:p w14:paraId="60FAFAD4" w14:textId="33BEC692" w:rsidR="007A52B0" w:rsidRDefault="007A52B0" w:rsidP="007A52B0">
      <w:pPr>
        <w:pStyle w:val="Naslov2"/>
      </w:pPr>
      <w:r>
        <w:t>Stališče do predloga evropske uredbe o vzpostavitvi podpore Unije za schengensko območje od 2028 do 2034</w:t>
      </w:r>
    </w:p>
    <w:p w14:paraId="0FEA4E10" w14:textId="77777777" w:rsidR="007A52B0" w:rsidRDefault="007A52B0" w:rsidP="007A52B0">
      <w:r>
        <w:t>Vlada Republike Slovenije je sprejela predlog stališča Republike Slovenije o Predlogu uredbe Evropskega parlamenta in Sveta o vzpostavitvi podpore Unije za schengensko območje, evropsko integrirano upravljanje meja in skupno vizumsko politiko za obdobje od 2028 do 2034.</w:t>
      </w:r>
    </w:p>
    <w:p w14:paraId="2AC16374" w14:textId="77777777" w:rsidR="007A52B0" w:rsidRDefault="007A52B0" w:rsidP="007A52B0"/>
    <w:p w14:paraId="58110FFD" w14:textId="77777777" w:rsidR="007A52B0" w:rsidRDefault="007A52B0" w:rsidP="007A52B0">
      <w:r>
        <w:t>Republika Slovenija pozdravlja predlog za zagotovitev podpore Unije za razvoj skupne politike za nadzor zunanjih meja, vključno s skupno vizumsko politiko. Med pogajanji se bo Republika Slovenija med drugim zavzemala za uvrstitev podpore Unije pri nabavi in nadgradnji strojne in sistemske opreme, zagotavljanju varnega delovanja komunikacijskih sistemov in izboljšanju kakovosti podatkov, ter vzpostavitvi in vzdrževanju prostorov ter druge infrastrukture. Predlagala bo tudi vključitev člena, ki določa višino sofinanciranja projektov na področju notranjih zadev.</w:t>
      </w:r>
    </w:p>
    <w:p w14:paraId="4BA606FB" w14:textId="219F3541" w:rsidR="00414802" w:rsidRDefault="007A52B0" w:rsidP="007A52B0">
      <w:pPr>
        <w:pStyle w:val="Vir"/>
      </w:pPr>
      <w:r>
        <w:t>Vir: Ministrstvo za notranje zadeve</w:t>
      </w:r>
    </w:p>
    <w:p w14:paraId="70A80651" w14:textId="36B4FE57" w:rsidR="007A52B0" w:rsidRDefault="007A52B0" w:rsidP="007A52B0">
      <w:pPr>
        <w:pStyle w:val="Naslov2"/>
      </w:pPr>
      <w:r>
        <w:t>Stališče do predloga evropske uredbe o vzpostavitvi podpore Unije za azil, migracije in vključevanje od 2028 do 2034</w:t>
      </w:r>
    </w:p>
    <w:p w14:paraId="24EB0C3E" w14:textId="77777777" w:rsidR="007A52B0" w:rsidRDefault="007A52B0" w:rsidP="007A52B0">
      <w:r>
        <w:t>Vlada Republike Slovenije je sprejela predlog stališča Republike Slovenije o Predlogu uredbe Evropskega parlamenta in Sveta o vzpostavitvi podpore Unije za azil, migracije in vključevanje za obdobje od 2028 do 2034.</w:t>
      </w:r>
    </w:p>
    <w:p w14:paraId="68416F47" w14:textId="77777777" w:rsidR="007A52B0" w:rsidRDefault="007A52B0" w:rsidP="007A52B0"/>
    <w:p w14:paraId="3156DEF2" w14:textId="77777777" w:rsidR="007A52B0" w:rsidRDefault="007A52B0" w:rsidP="007A52B0">
      <w:r>
        <w:lastRenderedPageBreak/>
        <w:t xml:space="preserve">Republika Slovenija pozdravlja predlog uredbe, saj bo prispevala k </w:t>
      </w:r>
      <w:proofErr w:type="gramStart"/>
      <w:r>
        <w:t>učinkovitem</w:t>
      </w:r>
      <w:proofErr w:type="gramEnd"/>
      <w:r>
        <w:t xml:space="preserve"> upravljanju migracijskih tokov in azila ter k skupnemu sistemu začasne zaščite za razseljene osebe v primeru množičnega prihoda. Pozdravlja, da je Evropska komisija prepoznala pomen digitalizacije oziroma razvoja tehnologije, ki temelji na umetni inteligenci za poenostavitev in povečanje učinkovitosti sistema ter potrebo po tovrstnih </w:t>
      </w:r>
      <w:proofErr w:type="gramStart"/>
      <w:r>
        <w:t>investicijah</w:t>
      </w:r>
      <w:proofErr w:type="gramEnd"/>
      <w:r>
        <w:t xml:space="preserve"> v državah članicah. Dodatno pozdravlja tudi prepoznavo potrebe po zagotavljanju zadostnega števila ustrezno usposobljenih kadrov, vključno z uradniki, ki vodijo zadeve, pravnimi svetovalci in drugimi.</w:t>
      </w:r>
    </w:p>
    <w:p w14:paraId="6CB3AFD2" w14:textId="77777777" w:rsidR="007A52B0" w:rsidRDefault="007A52B0" w:rsidP="007A52B0"/>
    <w:p w14:paraId="446CF730" w14:textId="77777777" w:rsidR="007A52B0" w:rsidRDefault="007A52B0" w:rsidP="007A52B0">
      <w:r>
        <w:t>Republika Slovenija bo med pogajanji med drugim predlagala vključitev člena, ki določa sofinanciranje projektov na področju notranjih zadev.</w:t>
      </w:r>
    </w:p>
    <w:p w14:paraId="6E4B2C87" w14:textId="2353B57F" w:rsidR="00414802" w:rsidRDefault="007A52B0" w:rsidP="007A52B0">
      <w:pPr>
        <w:pStyle w:val="Vir"/>
      </w:pPr>
      <w:r>
        <w:t>Vir: Ministrstvo za notranje zadeve</w:t>
      </w:r>
    </w:p>
    <w:p w14:paraId="2B02C970" w14:textId="483FBADD" w:rsidR="00D15A8F" w:rsidRDefault="00D15A8F" w:rsidP="00D15A8F">
      <w:pPr>
        <w:pStyle w:val="Naslov2"/>
      </w:pPr>
      <w:r>
        <w:t>Memorandum s Turčijo odpira nove priložnosti sodelovanja na področju osnovne in uporabne znanosti ter tehnoloških inovacij</w:t>
      </w:r>
    </w:p>
    <w:p w14:paraId="252F7B99" w14:textId="77777777" w:rsidR="00D15A8F" w:rsidRDefault="00D15A8F" w:rsidP="00D15A8F">
      <w:r>
        <w:t>Vlada Republike Slovenije je potrdila Memorandum o soglasju med Ministrstvom za visoko šolstvo, znanost in inovacije Republike Slovenije in Ministrstvom za industrijo in tehnologijo Republike Turčije o skupnem financiranju raziskovalnih in tehnoloških projektov, podpisan v Istanbulu 17. septembra 2025.</w:t>
      </w:r>
    </w:p>
    <w:p w14:paraId="042ED053" w14:textId="77777777" w:rsidR="00D15A8F" w:rsidRDefault="00D15A8F" w:rsidP="00D15A8F"/>
    <w:p w14:paraId="29A55827" w14:textId="12FA9FDA" w:rsidR="00D15A8F" w:rsidRDefault="00D15A8F" w:rsidP="00D15A8F">
      <w:r>
        <w:t>Memorandum predstavlja podlago za krepitev uspešnega sodelovanja, ki je doslej temeljilo predvsem na skupnih razpisih za mobilnost v znanosti. Predvideni skupni razpisi za financiranje skupnih projektov pomenijo nadgradnjo dosedanjega sodelovanja in odpirajo nove priložnosti sodelovanja na področju osnovne in uporabne znanosti ter tehnoloških inovacij. Kot naslednji korak je predvideno oblikovanje skupnega usmerjevalnega odbora s predstavniki iz obeh strani.</w:t>
      </w:r>
    </w:p>
    <w:p w14:paraId="4E55C11F" w14:textId="47339327" w:rsidR="00414802" w:rsidRDefault="00D15A8F" w:rsidP="00D15A8F">
      <w:pPr>
        <w:pStyle w:val="Vir"/>
      </w:pPr>
      <w:r>
        <w:t>Vir: Ministrstvo za zunanje in evropske zadeve</w:t>
      </w:r>
    </w:p>
    <w:p w14:paraId="369FF6AF" w14:textId="471325ED" w:rsidR="00B55D34" w:rsidRDefault="00B55D34" w:rsidP="00B55D34">
      <w:pPr>
        <w:pStyle w:val="Naslov2"/>
      </w:pPr>
      <w:r>
        <w:t>Vlada sprejela odločitev o 1000 paketih prve pomoči v podporo mirovnim operacijam Združenih narodov</w:t>
      </w:r>
    </w:p>
    <w:p w14:paraId="49BE938B" w14:textId="77777777" w:rsidR="00B55D34" w:rsidRDefault="00B55D34" w:rsidP="00B55D34">
      <w:r>
        <w:t>Vlada Republike Slovenije je na današnji seji sprejela odločitev o vojaški pomoči 1000 paketov prve pomoči v podporo mirovnim operacijam Združenih narodov v vrednosti do 137.000 evrov. Vlada je naložila Ministrstvu za obrambo ter Ministrstvu za zunanje in evropske zadeve, da izvedeta ustrezne postopke za realizacijo te odločitve.</w:t>
      </w:r>
    </w:p>
    <w:p w14:paraId="2F2F1EA1" w14:textId="77777777" w:rsidR="00B55D34" w:rsidRDefault="00B55D34" w:rsidP="00B55D34"/>
    <w:p w14:paraId="3DB6C5E1" w14:textId="77777777" w:rsidR="00B55D34" w:rsidRDefault="00B55D34" w:rsidP="00B55D34">
      <w:r>
        <w:t xml:space="preserve">Republika Slovenija je trdno zavezana multilateralizmu in sodelovanju z Združenimi narodi. V okviru proaktivne zunanje in obrambne politike v času nestalnega članstva Republike Slovenije v Varnostnem svetu Združenih narodov v letih 2024 in 2025 ter med pripravami na omenjeno članstvo je bila na ravni vodstva Ministrstva za obrambo Republike Slovenije poleg odločitve o okrepljenem sodelovanju Slovenske vojske v mirovnih operacijah Združenih narodov sprejeta tudi odločitev o podaji zavez v podporo mirovnim operacijam Združenih narodov.  </w:t>
      </w:r>
    </w:p>
    <w:p w14:paraId="27D215D7" w14:textId="77777777" w:rsidR="00B55D34" w:rsidRDefault="00B55D34" w:rsidP="00B55D34"/>
    <w:p w14:paraId="419CAF6C" w14:textId="77777777" w:rsidR="00B55D34" w:rsidRDefault="00B55D34" w:rsidP="00B55D34">
      <w:r>
        <w:t xml:space="preserve">Kot eno izmed teh zavez je minister za obrambo mag. Borut Sajovic na ministrskem srečanju Združenih narodov o prihodnosti mirovnih operacij, ki je potekalo v Berlinu 13. in 14. maja 2025, v imenu Republike Slovenije najavil prispevek 1000 kompletov prve pomoči (Buddy </w:t>
      </w:r>
      <w:proofErr w:type="gramStart"/>
      <w:r>
        <w:t>First</w:t>
      </w:r>
      <w:proofErr w:type="gramEnd"/>
      <w:r>
        <w:t xml:space="preserve"> Aid </w:t>
      </w:r>
      <w:proofErr w:type="spellStart"/>
      <w:r>
        <w:t>Kits</w:t>
      </w:r>
      <w:proofErr w:type="spellEnd"/>
      <w:r>
        <w:t xml:space="preserve">). Slednje bodo pripadniki mirovnih operacij Združenih narodov uporabljali na terenu, pri čemer bodo kompleti prispevali k njihovi varnosti in boljši medicinski oskrbi v realnem času. Kompleti prve pomoči bodo vsebovali torbice, lahke podveze, </w:t>
      </w:r>
      <w:proofErr w:type="spellStart"/>
      <w:r>
        <w:t>antikoagulantne</w:t>
      </w:r>
      <w:proofErr w:type="spellEnd"/>
      <w:r>
        <w:t xml:space="preserve"> gaze, povoje </w:t>
      </w:r>
      <w:proofErr w:type="spellStart"/>
      <w:r>
        <w:t>vivasoft</w:t>
      </w:r>
      <w:proofErr w:type="spellEnd"/>
      <w:r>
        <w:t xml:space="preserve"> krep, folije, </w:t>
      </w:r>
      <w:proofErr w:type="spellStart"/>
      <w:r>
        <w:t>durapore</w:t>
      </w:r>
      <w:proofErr w:type="spellEnd"/>
      <w:r>
        <w:t xml:space="preserve">, laboratorijske rokavice, obliže, prve povoje, gaze, robčke za oživljanje in zložence. Natančna izračunana vrednost 1000 kompletov prve pomoči je 136.232,47 evra. </w:t>
      </w:r>
    </w:p>
    <w:p w14:paraId="5C226012" w14:textId="3302A5AA" w:rsidR="00414802" w:rsidRDefault="00B55D34" w:rsidP="00B55D34">
      <w:pPr>
        <w:pStyle w:val="Vir"/>
      </w:pPr>
      <w:r>
        <w:lastRenderedPageBreak/>
        <w:t>Vir: Ministrstvo za obrambo</w:t>
      </w:r>
    </w:p>
    <w:p w14:paraId="77D76FA9" w14:textId="765EB194" w:rsidR="006E23F8" w:rsidRDefault="006E23F8" w:rsidP="006E23F8">
      <w:pPr>
        <w:pStyle w:val="Naslov2"/>
      </w:pPr>
      <w:r>
        <w:t>Slovenija bo sodelovala v projektu Krepitev mehanizmov vračanja na Zahodnem Balkanu</w:t>
      </w:r>
    </w:p>
    <w:p w14:paraId="1F724236" w14:textId="77777777" w:rsidR="006E23F8" w:rsidRDefault="006E23F8" w:rsidP="006E23F8">
      <w:r>
        <w:t>Vlada Republike Slovenije je sprejela informacijo o vključitvi Slovenije v projekt Krepitev mehanizmov vračanja na Zahodnem Balkanu. Vlada tudi soglaša, da Ministrstvo za notranje zadeve pri navedenem projektu sodeluje kot sodelujoči partner.</w:t>
      </w:r>
    </w:p>
    <w:p w14:paraId="7D62C278" w14:textId="77777777" w:rsidR="006E23F8" w:rsidRDefault="006E23F8" w:rsidP="006E23F8"/>
    <w:p w14:paraId="50CB5FEB" w14:textId="77777777" w:rsidR="006E23F8" w:rsidRDefault="006E23F8" w:rsidP="006E23F8">
      <w:r>
        <w:t xml:space="preserve">Cilj projekta je okrepiti zmogljivosti za učinkovite operacije vračanja, ki temeljijo na človekovih pravicah, okrepiti sodelovanje držav </w:t>
      </w:r>
      <w:proofErr w:type="gramStart"/>
      <w:r>
        <w:t>regije</w:t>
      </w:r>
      <w:proofErr w:type="gramEnd"/>
      <w:r>
        <w:t xml:space="preserve"> pri vračanju, ponovnem sprejemu in reintegraciji s ključnimi državami izvora ter izboljšati dostop do informacij in podpore migrantom pred in po vrnitvi v države izvora.</w:t>
      </w:r>
    </w:p>
    <w:p w14:paraId="252B8A9F" w14:textId="77777777" w:rsidR="006E23F8" w:rsidRDefault="006E23F8" w:rsidP="006E23F8"/>
    <w:p w14:paraId="1271BDD9" w14:textId="77777777" w:rsidR="006E23F8" w:rsidRDefault="006E23F8" w:rsidP="006E23F8">
      <w:r>
        <w:t xml:space="preserve">Projekt, ki se bo začel izvajati konec letošnjega leta in bo trajal 48 mesecev, je sofinanciran s sredstvi EU. Pri implementaciji projekta bodo sodelovale Kraljevina Nizozemska, Republika Avstrija, Republika Bolgarija, Republika Hrvaška, Češka republika, Zvezna republika Nemčija, Romunija, Republika Slovenija in Kraljevina Švedska. Sodelovali bodo tudi Mednarodna organizacija za migracije, Mednarodni </w:t>
      </w:r>
      <w:proofErr w:type="gramStart"/>
      <w:r>
        <w:t>center</w:t>
      </w:r>
      <w:proofErr w:type="gramEnd"/>
      <w:r>
        <w:t xml:space="preserve"> za razvoj migracijske politike, Evropska agencija za mejno in obalno stražo in Skupna koordinacijska platforma.</w:t>
      </w:r>
    </w:p>
    <w:p w14:paraId="15B17F10" w14:textId="308CD745" w:rsidR="00414802" w:rsidRDefault="006E23F8" w:rsidP="006E23F8">
      <w:pPr>
        <w:pStyle w:val="Vir"/>
      </w:pPr>
      <w:r>
        <w:t>Vir: Ministrstvo za notranje zadeve</w:t>
      </w:r>
    </w:p>
    <w:p w14:paraId="7C5CEF16" w14:textId="6E782143" w:rsidR="006E23F8" w:rsidRDefault="006E23F8" w:rsidP="006E23F8">
      <w:pPr>
        <w:pStyle w:val="Naslov2"/>
      </w:pPr>
      <w:r>
        <w:t>Četrti krog ocenjevanja izvajanja konvencije o ukrepanju proti trgovini z ljudmi</w:t>
      </w:r>
    </w:p>
    <w:p w14:paraId="6E480C2F" w14:textId="77777777" w:rsidR="006E23F8" w:rsidRDefault="006E23F8" w:rsidP="006E23F8">
      <w:r>
        <w:t xml:space="preserve">Vlada Republike Slovenije se je seznanila z odgovori na vprašalnik glede izvajanja Konvencije Sveta Evrope o ukrepanju proti trgovini z ljudmi v okviru četrtega kroga ocenjevanja. </w:t>
      </w:r>
    </w:p>
    <w:p w14:paraId="5D085751" w14:textId="77777777" w:rsidR="006E23F8" w:rsidRDefault="006E23F8" w:rsidP="006E23F8"/>
    <w:p w14:paraId="240A9C2A" w14:textId="77777777" w:rsidR="006E23F8" w:rsidRDefault="006E23F8" w:rsidP="006E23F8">
      <w:r>
        <w:t xml:space="preserve">Slovenija je julija 2009 ratificirala Konvencijo Sveta Evrope o ukrepanju proti trgovini z ljudmi. Skladno s 36. in 38. členom konvencije izvajanje določb konvencije spremlja Skupina strokovnjakov za ukrepanje proti trgovini z ljudmi (GRETA). </w:t>
      </w:r>
    </w:p>
    <w:p w14:paraId="4615B3A6" w14:textId="77777777" w:rsidR="006E23F8" w:rsidRDefault="006E23F8" w:rsidP="006E23F8"/>
    <w:p w14:paraId="4999D094" w14:textId="77777777" w:rsidR="006E23F8" w:rsidRDefault="006E23F8" w:rsidP="006E23F8">
      <w:r>
        <w:t xml:space="preserve">Junija 2025 smo bili s strani sekretariata konvencije seznanjeni z začetkom četrtega kroga ocenjevanja in ob tem prejeli vprašalnik, razdeljen v tri sklope. Prvi sklop vprašanj se vsebinsko osredotoča na obravnavanje ranljivosti za trgovino z ljudmi tako v okviru </w:t>
      </w:r>
      <w:proofErr w:type="gramStart"/>
      <w:r>
        <w:t>preventivnih</w:t>
      </w:r>
      <w:proofErr w:type="gramEnd"/>
      <w:r>
        <w:t xml:space="preserve"> aktivnosti in identifikacije žrtev trgovanja ter zagotavljanja pomoči kot tudi na področju preiskovanja, pregona in sankcij kaznivih dejanj trgovine z ljudmi. Drugi del vprašalnika se nanaša na izvajanje priporočil iz tretjega kroga ocenjevanja, tretji pa na statistične podatke. </w:t>
      </w:r>
    </w:p>
    <w:p w14:paraId="2CE39F79" w14:textId="77777777" w:rsidR="006E23F8" w:rsidRDefault="006E23F8" w:rsidP="006E23F8"/>
    <w:p w14:paraId="3369B967" w14:textId="77777777" w:rsidR="006E23F8" w:rsidRDefault="006E23F8" w:rsidP="006E23F8">
      <w:r>
        <w:t>Decembra 2025 je načrtovan tudi obisk skupine GRETA v Sloveniji, v okviru katerega bo opravila pogovore s pristojnimi državnimi organi.</w:t>
      </w:r>
    </w:p>
    <w:p w14:paraId="76DED0A4" w14:textId="79FA7317" w:rsidR="00414802" w:rsidRDefault="006E23F8" w:rsidP="006E23F8">
      <w:pPr>
        <w:pStyle w:val="Vir"/>
      </w:pPr>
      <w:r>
        <w:t>Vir: Ministrstvo za notranje zadeve</w:t>
      </w:r>
    </w:p>
    <w:p w14:paraId="4D0DC8D7" w14:textId="7E6DC7CE" w:rsidR="002B0A99" w:rsidRDefault="002B0A99" w:rsidP="006D2745">
      <w:pPr>
        <w:pStyle w:val="Naslov2"/>
      </w:pPr>
      <w:r w:rsidRPr="002B0A99">
        <w:t xml:space="preserve">Predlog zakona o ukrepih za optimizacijo določenih postopkov na centrih za socialno delo in domovih za starejše ob uvedbi novega sistema dolgotrajne oskrbe </w:t>
      </w:r>
    </w:p>
    <w:p w14:paraId="7FD58DDF" w14:textId="43DD8541" w:rsidR="006D2745" w:rsidRDefault="006D2745" w:rsidP="006D2745">
      <w:r w:rsidRPr="006D2745">
        <w:t xml:space="preserve">Vlada je potrdila </w:t>
      </w:r>
      <w:proofErr w:type="gramStart"/>
      <w:r w:rsidRPr="006D2745">
        <w:t>predlog Zakona</w:t>
      </w:r>
      <w:proofErr w:type="gramEnd"/>
      <w:r w:rsidRPr="006D2745">
        <w:t xml:space="preserve"> o ukrepih za optimizacijo določenih postopkov na centrih za socialno delo in domovih za starejše ob uvedbi novega sistema dolgotrajne oskrbe in predlagala, da se obravnava v Državnem zboru po nujnem postopku. </w:t>
      </w:r>
      <w:r w:rsidR="00EA1251" w:rsidRPr="00EA1251">
        <w:t>Zakon bo med drugim poenostavil birokratski postopek prevedbe stanovalcev v domovih starejših v sistem dolgotrajne oskrbe</w:t>
      </w:r>
      <w:r w:rsidR="00EA1251">
        <w:t>.</w:t>
      </w:r>
    </w:p>
    <w:p w14:paraId="18878FF1" w14:textId="77777777" w:rsidR="006D2745" w:rsidRDefault="006D2745" w:rsidP="006D2745"/>
    <w:p w14:paraId="18BAA0B7" w14:textId="3EB09D19" w:rsidR="006D2745" w:rsidRPr="006D2745" w:rsidRDefault="006D2745" w:rsidP="006D2745">
      <w:r w:rsidRPr="006D2745">
        <w:lastRenderedPageBreak/>
        <w:t>Nujni postopek je utemeljen z vidika javnega interesa, saj se predlog zakona nanaša na pravice, namenjene eni najranljivejših skupin prebivalstva – starejšim in drugim upravičencem do dolgotrajne oskrbe ter neposredno vpliva na centre za socialno delo, izvajalce dolgotrajne oskrbe in druge deležnike, ki za uspešno vključitev v sistem dolgotrajne oskrbe potrebujejo pravočasno in jasno pravno podlago za delovanje v okviru nove ureditve. Sprejem predloga zakona po rednem postopku bi zaradi dolgotrajnosti postopka ogrozil pravočasno uvedbo sistemskih rešitev, ki so predvidene že s 1. decembrom 2025.</w:t>
      </w:r>
    </w:p>
    <w:p w14:paraId="07870A80" w14:textId="42F44729" w:rsidR="006D2745" w:rsidRPr="006D2745" w:rsidRDefault="006D2745" w:rsidP="006D2745">
      <w:pPr>
        <w:pStyle w:val="Vir"/>
      </w:pPr>
      <w:r w:rsidRPr="006D2745">
        <w:t>Vir: Ministrstvo za solidarno prihodnost</w:t>
      </w:r>
    </w:p>
    <w:p w14:paraId="34D0B582" w14:textId="4A6BE62A" w:rsidR="00C220BC" w:rsidRDefault="00C220BC" w:rsidP="00C220BC">
      <w:pPr>
        <w:pStyle w:val="Naslov2"/>
      </w:pPr>
      <w:r>
        <w:t xml:space="preserve">Vlada potrdila </w:t>
      </w:r>
      <w:proofErr w:type="gramStart"/>
      <w:r>
        <w:t>predlog</w:t>
      </w:r>
      <w:r w:rsidR="00B11C74">
        <w:t xml:space="preserve"> </w:t>
      </w:r>
      <w:r>
        <w:t>Zakona</w:t>
      </w:r>
      <w:proofErr w:type="gramEnd"/>
      <w:r>
        <w:t xml:space="preserve"> o zaščitnih ukrepih zoper strateške tožbe za onemogočanje javnega udejstvovanja</w:t>
      </w:r>
    </w:p>
    <w:p w14:paraId="5767A453" w14:textId="6C7E7300" w:rsidR="00C220BC" w:rsidRDefault="00C220BC" w:rsidP="00C220BC">
      <w:r>
        <w:t xml:space="preserve">Vlada Republike Slovenije je na današnji seji določila besedilo </w:t>
      </w:r>
      <w:proofErr w:type="gramStart"/>
      <w:r>
        <w:t>predloga Zakona</w:t>
      </w:r>
      <w:proofErr w:type="gramEnd"/>
      <w:r>
        <w:t xml:space="preserve"> o zaščitnih ukrepih zoper strateške tožbe za onemogočanje javnega udejstvovanja in ga pošlje Državnemu zboru Republike Slovenije v obravnavo po rednem postopku.</w:t>
      </w:r>
    </w:p>
    <w:p w14:paraId="3E17F572" w14:textId="77777777" w:rsidR="00C220BC" w:rsidRDefault="00C220BC" w:rsidP="00C220BC"/>
    <w:p w14:paraId="382FE278" w14:textId="77777777" w:rsidR="00C220BC" w:rsidRDefault="00C220BC" w:rsidP="00C220BC">
      <w:r>
        <w:t xml:space="preserve">S predlogom zakona se v slovenski pravni red prenaša evropska </w:t>
      </w:r>
      <w:proofErr w:type="gramStart"/>
      <w:r>
        <w:t>direktiva</w:t>
      </w:r>
      <w:proofErr w:type="gramEnd"/>
      <w:r>
        <w:t xml:space="preserve"> o zaščiti oseb, ki se udejstvujejo pri udeležbi javnosti, pred očitno neutemeljenimi tožbenimi zahtevki ali zlorabljenimi sodnimi postopki (»strateške tožbe za onemogočanje udeležbe javnosti«). Rok za prenos </w:t>
      </w:r>
      <w:proofErr w:type="gramStart"/>
      <w:r>
        <w:t>direktive</w:t>
      </w:r>
      <w:proofErr w:type="gramEnd"/>
      <w:r>
        <w:t xml:space="preserve"> v nacionalno zakonodajo je 7. maj 2026.</w:t>
      </w:r>
    </w:p>
    <w:p w14:paraId="200FD715" w14:textId="77777777" w:rsidR="00C220BC" w:rsidRDefault="00C220BC" w:rsidP="00C220BC"/>
    <w:p w14:paraId="1ABB1108" w14:textId="77777777" w:rsidR="00C220BC" w:rsidRDefault="00C220BC" w:rsidP="00C220BC">
      <w:r>
        <w:t xml:space="preserve">Predlog </w:t>
      </w:r>
      <w:proofErr w:type="gramStart"/>
      <w:r>
        <w:t xml:space="preserve">zakona  </w:t>
      </w:r>
      <w:proofErr w:type="gramEnd"/>
      <w:r>
        <w:t>prinaša nabor zaščitnih ukrepov, ki jih bodo lahko tožene stranke (upravičenci) uporabile zoper tovrstne tožbe oziroma v tovrstnih pravdnih postopkih (npr. varščino, podporo in pomoč upravičencu, hitro obravnavo in zgodnjo zavrnitev …). Upravičenec bo tako lahko zahteval, da sodišče tožeči stranki naloži plačilo varščine, če bo izkazal, da gre za zlorabljeni sodni postopek.</w:t>
      </w:r>
    </w:p>
    <w:p w14:paraId="15890F90" w14:textId="77777777" w:rsidR="00C220BC" w:rsidRDefault="00C220BC" w:rsidP="00C220BC"/>
    <w:p w14:paraId="4626CEDE" w14:textId="77777777" w:rsidR="00C220BC" w:rsidRDefault="00C220BC" w:rsidP="00C220BC">
      <w:r>
        <w:t xml:space="preserve">S predlogom zakona se, poleg ureditve zaščitnih ukrepov, v slovenski pravni red prenašajo tudi druge obveznosti, ki jih določa </w:t>
      </w:r>
      <w:proofErr w:type="gramStart"/>
      <w:r>
        <w:t>direktiva</w:t>
      </w:r>
      <w:proofErr w:type="gramEnd"/>
      <w:r>
        <w:t xml:space="preserve">, med drugim npr. vzpostavitev kontaktne točke »vse na enem mestu«. Le-ta bo zagotavljala dostop do informacij o razpoložljivih postopkovnih jamstvih in pravnih sredstvih ter podpornih ukrepih, kot so pravna pomoč ter finančna in psihološka podpora. </w:t>
      </w:r>
    </w:p>
    <w:p w14:paraId="59DB0665" w14:textId="77777777" w:rsidR="00C220BC" w:rsidRDefault="00C220BC" w:rsidP="00C220BC"/>
    <w:p w14:paraId="4291322C" w14:textId="77777777" w:rsidR="00C220BC" w:rsidRDefault="00C220BC" w:rsidP="00C220BC">
      <w:proofErr w:type="gramStart"/>
      <w:r>
        <w:t>Direktiva</w:t>
      </w:r>
      <w:proofErr w:type="gramEnd"/>
      <w:r>
        <w:t xml:space="preserve"> predvideva tudi letno poročanje Evropski komisiji o številu zlorabljenih sodnih postopkov za onemogočanje udeležbe javnosti, začetih v zadevnem letu, številu sodnih postopkov, razvrščenih glede na vrsto tožene stranke in tožeče stranke in o vrsti tožbenega zahtevka, vloženega na podlagi te direktive.</w:t>
      </w:r>
    </w:p>
    <w:p w14:paraId="0D2231DA" w14:textId="573EA7E3" w:rsidR="00414802" w:rsidRDefault="00C220BC" w:rsidP="00C220BC">
      <w:pPr>
        <w:pStyle w:val="Vir"/>
      </w:pPr>
      <w:r>
        <w:t>Vir: Ministrstvo za pravosodje</w:t>
      </w:r>
    </w:p>
    <w:p w14:paraId="6A860680" w14:textId="1C884C38" w:rsidR="001A7E0B" w:rsidRDefault="001A7E0B" w:rsidP="001A7E0B">
      <w:pPr>
        <w:pStyle w:val="Naslov2"/>
      </w:pPr>
      <w:r>
        <w:t>Vlada potrdila predlog novele zakona o javnih financah</w:t>
      </w:r>
    </w:p>
    <w:p w14:paraId="32B43A29" w14:textId="77777777" w:rsidR="001A7E0B" w:rsidRDefault="001A7E0B" w:rsidP="001A7E0B">
      <w:r>
        <w:t xml:space="preserve">Predlog novele Zakona o javnih financah (ZJF) posega na področje ureditve sestave, priprave in izvrševanja proračuna, </w:t>
      </w:r>
      <w:proofErr w:type="gramStart"/>
      <w:r>
        <w:t>intervencij</w:t>
      </w:r>
      <w:proofErr w:type="gramEnd"/>
      <w:r>
        <w:t xml:space="preserve"> na sekundarnem trgu lastnih vrednostnih papirjev, izdanih poroštev, proračunske inšpekcije in finančnega inženiringa. S spremembami se želi zagotoviti jasnost narave in namena nekaterih vsebin ZJF, s </w:t>
      </w:r>
      <w:proofErr w:type="gramStart"/>
      <w:r>
        <w:t>čemer</w:t>
      </w:r>
      <w:proofErr w:type="gramEnd"/>
      <w:r>
        <w:t xml:space="preserve"> se bodo odpravile tudi pomanjkljivosti v sistemski ureditvi, na katere je opozorilo Računsko sodišče Republike Slovenije (RSRS).</w:t>
      </w:r>
    </w:p>
    <w:p w14:paraId="56C38338" w14:textId="77777777" w:rsidR="001A7E0B" w:rsidRDefault="001A7E0B" w:rsidP="001A7E0B"/>
    <w:p w14:paraId="472812AE" w14:textId="4F51C590" w:rsidR="001A7E0B" w:rsidRDefault="001A7E0B" w:rsidP="001A7E0B">
      <w:r>
        <w:t xml:space="preserve">S predlogom novele zakona se, poleg projektov, opredeljujejo tudi ukrepi, ki jih doslej ZJF še ni pripoznal, </w:t>
      </w:r>
      <w:proofErr w:type="gramStart"/>
      <w:r>
        <w:t>kljub temu da</w:t>
      </w:r>
      <w:proofErr w:type="gramEnd"/>
      <w:r>
        <w:t xml:space="preserve"> se ukrepi že vrsto let vključujejo v tretji del proračuna države oziroma v načrt razvojnih programov. Iz razlogov, ki jih terjajo fiskalna pravila, se črta možnost, da bi se v primeru, če se po sprejemu proračuna sprejme zakon ali odlok, na podlagi katerega nastanejo nove obveznosti za proračun, te obveznosti financirale v okviru večjih pričakovanih prejemkov in obsega zadolžitve. </w:t>
      </w:r>
      <w:r>
        <w:lastRenderedPageBreak/>
        <w:t>Sredstva za tovrstne primere bo mogoče zagotoviti le še s prerazporeditvijo sredstev v okviru prihrankov, če pa to ne bo mogoče, bo treba pripraviti rebalans proračuna.</w:t>
      </w:r>
    </w:p>
    <w:p w14:paraId="67618A9B" w14:textId="77777777" w:rsidR="001A7E0B" w:rsidRDefault="001A7E0B" w:rsidP="001A7E0B"/>
    <w:p w14:paraId="240F3DA4" w14:textId="77777777" w:rsidR="001A7E0B" w:rsidRDefault="001A7E0B" w:rsidP="001A7E0B">
      <w:r>
        <w:t xml:space="preserve">V členu, ki ureja splošno proračunsko rezervacijo, se črta zahteva, na podlagi katere bi se smela sredstva proračunske rezervacije porabljati zgolj za namene, ki jih pri pripravi proračuna ni bilo mogoče načrtovati. Iz ZJF jasno izhaja, da je sredstva proračunske rezervacije dopustno porabiti tudi za namene, za katere se med letom izkaže, da niso zagotovljena v zadostnem obsegu. </w:t>
      </w:r>
    </w:p>
    <w:p w14:paraId="77BC948A" w14:textId="77777777" w:rsidR="001A7E0B" w:rsidRDefault="001A7E0B" w:rsidP="001A7E0B"/>
    <w:p w14:paraId="189B7BC7" w14:textId="0F14FB55" w:rsidR="001A7E0B" w:rsidRDefault="001A7E0B" w:rsidP="001A7E0B">
      <w:r>
        <w:t xml:space="preserve">V zvezi s proračunsko rezervo (rezerva za naravne nesreče) se za državo in občine dodaja možnost četrtletnega izločanja prejemkov na proračunski sklad. Pomembno je, da se sredstva </w:t>
      </w:r>
      <w:proofErr w:type="gramStart"/>
      <w:r>
        <w:t>izloča</w:t>
      </w:r>
      <w:proofErr w:type="gramEnd"/>
      <w:r>
        <w:t xml:space="preserve"> v takšnem obsegu, da se do konca leta izločijo na račun proračunske rezerve vsa načrtovana sredstva. Viša se delež razpoložljivih sredstev proračunskega sklada, o porabi katerih odloča vlada. Ker se pri pripravi proračuna obseg sredstev za naravne nesreče načrtuje ob upoštevanju že natečenih sredstev proračunskega sklada in ker se v primeru, da ima proračunski sklad zadosten obseg razpoložljivih sredstev, na namenski postavki za izločanje na proračunski sklad načrtujejo sredstva v majhnem obsegu, je smiselno pooblastilo vezati na obseg razpoložljivih sredstev proračunskega sklada.</w:t>
      </w:r>
    </w:p>
    <w:p w14:paraId="1FE84EB2" w14:textId="77777777" w:rsidR="001A7E0B" w:rsidRDefault="001A7E0B" w:rsidP="001A7E0B">
      <w:r>
        <w:t xml:space="preserve"> </w:t>
      </w:r>
    </w:p>
    <w:p w14:paraId="2E1FCE7E" w14:textId="77777777" w:rsidR="001A7E0B" w:rsidRDefault="001A7E0B" w:rsidP="001A7E0B">
      <w:r>
        <w:t xml:space="preserve">Ostale spremembe med drugim tudi odpravljajo dosedanje nejasnosti glede omejitve obsega likvidnostnega zadolževanja, s čimer se zagotavlja večja pravna jasnost, preglednost in možnost učinkovitega nadzora nad obsegom likvidnostnega zadolževanja, na kar je opozorilo tudi RSRS. Dodaja se tudi definicija </w:t>
      </w:r>
      <w:proofErr w:type="gramStart"/>
      <w:r>
        <w:t>intervencij</w:t>
      </w:r>
      <w:proofErr w:type="gramEnd"/>
      <w:r>
        <w:t xml:space="preserve"> na sekundarnem trgu lastnih dolžniških vrednostnih papirjev ter določajo nameni intervencij. Pojem izdanih poroštev se širi tako, da zajema tudi tista, ki nastanejo neposredno z zakonom. Za izdajo odločbe v inšpekcijskem nadzoru se določa 6-mesečni rok, ki ustreza zahtevnosti inšpekcijskega postopka. Namesto polletnega poročanja </w:t>
      </w:r>
      <w:proofErr w:type="gramStart"/>
      <w:r>
        <w:t>vlade</w:t>
      </w:r>
      <w:proofErr w:type="gramEnd"/>
      <w:r>
        <w:t xml:space="preserve"> državnemu zboru o opravljenem nadzoru, ugotovitvah in odločitvah se določa letno poročanje. </w:t>
      </w:r>
    </w:p>
    <w:p w14:paraId="15418AB9" w14:textId="77777777" w:rsidR="001A7E0B" w:rsidRDefault="001A7E0B" w:rsidP="001A7E0B"/>
    <w:p w14:paraId="0E73919C" w14:textId="77777777" w:rsidR="001A7E0B" w:rsidRDefault="001A7E0B" w:rsidP="001A7E0B">
      <w:r>
        <w:t>Posodablja se opredelitev finančnega inženiringa, ki ohranja pogoje, da gre za ukrep finančne podpore države za spodbujanje razvojnih programov in uresničevanje prednostnih nalog države, s katerim se zagotavljajo sredstva predvsem majhnim in srednjim gospodarskim družbam za izvedbo projektov. Širijo se nameni, ki jih država po veljavni ureditvi lahko spodbuja na ta način, saj se opušča omejitev na spodbujanje tehnološko razvojnih projektov, ki se je v praksi izkazala za nesorazmerno omejujočo. V skladu s priporočilom RSRS se jasno določa, da se proračunska sredstva za izvajanje finančnega inženiringa z vidika države izkazujejo kot finančne naložbe. Določa se tudi minimalni nabor ključnih elementov finančnega inženiringa, h katerim se mora pred sklenitvijo sporazuma o financiranju pridobiti soglasje vlade. Posodobljena je določba glede poročanja, ki je vsebinsko in terminsko vezano na pripravo zaključnega računa proračuna.</w:t>
      </w:r>
    </w:p>
    <w:p w14:paraId="5FEC7B30" w14:textId="02A5BC35" w:rsidR="002B0A99" w:rsidRDefault="001A7E0B" w:rsidP="001A7E0B">
      <w:pPr>
        <w:pStyle w:val="Vir"/>
      </w:pPr>
      <w:r>
        <w:t>Vir: Ministrstvo za finance</w:t>
      </w:r>
    </w:p>
    <w:p w14:paraId="1995B94E" w14:textId="47D71396" w:rsidR="0013151E" w:rsidRDefault="0013151E" w:rsidP="0013151E">
      <w:pPr>
        <w:pStyle w:val="Naslov2"/>
      </w:pPr>
      <w:r>
        <w:t xml:space="preserve">Vlada izdala uredbo o državni javni službi na osuševalnih in namakalnih sistemih za obdobje 2026–2028 </w:t>
      </w:r>
    </w:p>
    <w:p w14:paraId="3A22069F" w14:textId="77777777" w:rsidR="0013151E" w:rsidRDefault="0013151E" w:rsidP="0013151E">
      <w:r>
        <w:t>Vlada je izdala Uredbo o državni javni službi na osuševalnih in namakalnih sistemih za 2026–2028 in jo bo objavila v Uradnem listu.</w:t>
      </w:r>
    </w:p>
    <w:p w14:paraId="4664D5D5" w14:textId="77777777" w:rsidR="0013151E" w:rsidRDefault="0013151E" w:rsidP="0013151E"/>
    <w:p w14:paraId="256C1E94" w14:textId="77777777" w:rsidR="0013151E" w:rsidRDefault="0013151E" w:rsidP="0013151E">
      <w:r>
        <w:t xml:space="preserve">Uredba o državni javni službi na osuševalnih in namakalnih sistemih za obdobje 2026–2028 podrobneje določa naloge državne javne službe upravljanja in vzdrževanja osuševalnih sistemov ter naloge upravljanja, vzdrževanja in delovanja državnih namakalnih sistemov, način izvajanja državne javne službe, financiranje, dolžnosti izvajalca državne javne službe, vsebino pogodbe, program upravljanja in programe vzdrževanja osuševalnih in namakalnih sistemov, območje in obdobje izvajanja državne javne službe ter način poročanja. </w:t>
      </w:r>
      <w:r>
        <w:tab/>
      </w:r>
      <w:r>
        <w:tab/>
      </w:r>
      <w:r>
        <w:tab/>
      </w:r>
      <w:r>
        <w:tab/>
      </w:r>
      <w:r>
        <w:tab/>
      </w:r>
    </w:p>
    <w:p w14:paraId="3FDDD135" w14:textId="77777777" w:rsidR="0013151E" w:rsidRDefault="0013151E" w:rsidP="0013151E"/>
    <w:p w14:paraId="3BAFB5FF" w14:textId="77777777" w:rsidR="0013151E" w:rsidRDefault="0013151E" w:rsidP="0013151E">
      <w:r>
        <w:lastRenderedPageBreak/>
        <w:t>Državna javna služba se opravlja na območju Slovenije. Upravljanje med drugim zajema naloge, kot so: priprava programov vzdrževanja osuševalnih in državnih namakalnih sistemov, nadzor nad delovanjem osuševalnih in državnih namakalnih sistemov ter strokovni nadzor pri izvedbi vzdrževalnih del za te osuševalne in državne namakalne sisteme, priprava vmesnih in letnih poročil za Ministrstvo za kmetijstvo, gozdarstvo in prehrano in osveževanje podatkov za vodenje evidence osuševalnih in namakalnih sistemov.</w:t>
      </w:r>
      <w:r>
        <w:tab/>
      </w:r>
    </w:p>
    <w:p w14:paraId="5EE5C603" w14:textId="77777777" w:rsidR="0013151E" w:rsidRDefault="0013151E" w:rsidP="0013151E"/>
    <w:p w14:paraId="2FEA3AC8" w14:textId="77777777" w:rsidR="0013151E" w:rsidRDefault="0013151E" w:rsidP="0013151E">
      <w:r>
        <w:t xml:space="preserve">Naloge vzdrževanja osuševalnih in državnih namakalnih sistemov se morajo izvajati tako, da se zagotavlja nemoteno delovanje objektov ter naprav osuševalnih in namakalnih sistemov v skladu z njihovo namembnostjo. Naloge vzdrževanja se opravljajo v okviru rednih in </w:t>
      </w:r>
      <w:proofErr w:type="gramStart"/>
      <w:r>
        <w:t>investicijskih</w:t>
      </w:r>
      <w:proofErr w:type="gramEnd"/>
      <w:r>
        <w:t xml:space="preserve"> vzdrževalnih del. Naloge upravljanja se financirajo iz državnega proračuna, sredstva za naloge vzdrževanja pa zagotavljajo lastniki in zakupniki zemljišč na predmetnih osuševalnih in državnih namakalnih sistemih.</w:t>
      </w:r>
    </w:p>
    <w:p w14:paraId="46558E6A" w14:textId="47DDCE64" w:rsidR="00CC21A1" w:rsidRDefault="0013151E" w:rsidP="0013151E">
      <w:pPr>
        <w:pStyle w:val="Vir"/>
      </w:pPr>
      <w:r>
        <w:t>Vir: Ministrstvo za kmetijstvo, gozdarstvo in prehrano</w:t>
      </w:r>
    </w:p>
    <w:p w14:paraId="4442A9E5" w14:textId="312B4EB7" w:rsidR="0043507A" w:rsidRDefault="0043507A" w:rsidP="0043507A">
      <w:pPr>
        <w:pStyle w:val="Naslov2"/>
      </w:pPr>
      <w:r>
        <w:t>Vlada začasno znižuje prispevek za obnovljive vire energije ter soproizvodnjo toplote in elektrike</w:t>
      </w:r>
    </w:p>
    <w:p w14:paraId="62B3E8CF" w14:textId="77777777" w:rsidR="0043507A" w:rsidRDefault="0043507A" w:rsidP="0043507A">
      <w:r>
        <w:t>Vlada je izdala Uredbo o spremembi Uredbe o načinu določanja in obračunavanja prispevkov za zagotavljanje podpor proizvodnji električne energije v soproizvodnji z visokim izkoristkom in iz obnovljivih virov energije</w:t>
      </w:r>
      <w:proofErr w:type="gramStart"/>
      <w:r>
        <w:t xml:space="preserve"> s</w:t>
      </w:r>
      <w:proofErr w:type="gramEnd"/>
      <w:r>
        <w:t xml:space="preserve"> katerim bo to zimo zmanjšala prispevek obnovljive vire energije (OVE) ter soproizvodnjo toplote in elektrike (SPTE) za gospodinjstva.</w:t>
      </w:r>
    </w:p>
    <w:p w14:paraId="2AF72F35" w14:textId="77777777" w:rsidR="0043507A" w:rsidRDefault="0043507A" w:rsidP="0043507A"/>
    <w:p w14:paraId="67DACE35" w14:textId="77777777" w:rsidR="0043507A" w:rsidRDefault="0043507A" w:rsidP="0043507A">
      <w:r>
        <w:t>Z namenom ublažitve vplivov povišanih stroškov energije ter zagotavljanja stabilnosti računov za električno energijo je vlada sprejela ukrep začasnega 50-odstotnega znižanja prispevka OVE in SPTE za gospodinjske odjemalce. Zimsko obdobje je za gospodinjstva finančno najbolj zahtevno, saj se povečajo izdatki za ogrevanje in druge energente, hkrati pa so stroški življenjskih potrebščin praviloma višji. Ukrep bo pomagal ohraniti stabilnost mesečnih računov gospodinjstev za električno energijo in preprečiti nenadne dvige skupnih stroškov energije v zimskih mesecih. S tem se krepi tudi predvidljivost za končne odjemalce in omejujejo inflacijski pritiski, ki bi lahko nastali zaradi povišanih energetskih stroškov.</w:t>
      </w:r>
    </w:p>
    <w:p w14:paraId="5025ABCF" w14:textId="77777777" w:rsidR="0043507A" w:rsidRDefault="0043507A" w:rsidP="0043507A"/>
    <w:p w14:paraId="503CF4E5" w14:textId="77777777" w:rsidR="0043507A" w:rsidRDefault="0043507A" w:rsidP="0043507A">
      <w:r>
        <w:t>Gre za začasni ukrep, ki bo veljal štiri mesece v zimskem obdobju 2025/2026. Po prenehanju obdobja znižanja se bo višina prispevka vrnila na redno raven.</w:t>
      </w:r>
    </w:p>
    <w:p w14:paraId="4D8BE715" w14:textId="77777777" w:rsidR="0043507A" w:rsidRDefault="0043507A" w:rsidP="0043507A"/>
    <w:p w14:paraId="0B2CEE11" w14:textId="77777777" w:rsidR="0043507A" w:rsidRDefault="0043507A" w:rsidP="0043507A">
      <w:r>
        <w:t>Hkrati predlog novega Zakona o spodbujanju rabe obnovljivih virov energije (ZSROVE-1) uvaja sistemsko spremembo v načinu obračunavanja prispevka. Namesto da bi bil prispevek določen glede na obračunsko moč, se bo po novem obračunaval glede na dejansko porabljeno energijo. Ker gospodinjstva praviloma sodijo med manjše porabnike električne energije, se pričakuje, da se bo za večino njih skupni strošek prispevka celo rahlo znižal. Zato podobne oprostitve prispevkov v prihodnje ne bodo več potrebne.</w:t>
      </w:r>
    </w:p>
    <w:p w14:paraId="76547905" w14:textId="55B5C90F" w:rsidR="002B0A99" w:rsidRDefault="0043507A" w:rsidP="0043507A">
      <w:pPr>
        <w:pStyle w:val="Vir"/>
      </w:pPr>
      <w:r>
        <w:t>Vir: Ministrstvo za okolje, podnebje in energijo</w:t>
      </w:r>
    </w:p>
    <w:p w14:paraId="16E88E2E" w14:textId="16D6319B" w:rsidR="00204E37" w:rsidRDefault="00204E37" w:rsidP="00204E37">
      <w:pPr>
        <w:pStyle w:val="Naslov2"/>
      </w:pPr>
      <w:r>
        <w:t>Vlada se je seznanila z izvajanjem Načrta za okrevanje in odpornost in potrdila predlog njegove četrte spremembe</w:t>
      </w:r>
    </w:p>
    <w:p w14:paraId="7BB39C23" w14:textId="77777777" w:rsidR="00204E37" w:rsidRDefault="00204E37" w:rsidP="00204E37">
      <w:r>
        <w:t xml:space="preserve">Vlada se je danes seznanila z izvajanjem Načrta za okrevanje in odpornost (NOO) in potrdila predlog četrte spremembe, ki jo bo Urad Republike Slovenije za okrevanje in odpornost (URSOO) posredoval v formalno obravnavo v Bruselj skupaj z vso podporno dokumentacijo. </w:t>
      </w:r>
    </w:p>
    <w:p w14:paraId="3479E839" w14:textId="77777777" w:rsidR="00204E37" w:rsidRDefault="00204E37" w:rsidP="00204E37"/>
    <w:p w14:paraId="43CE8FC6" w14:textId="77777777" w:rsidR="00204E37" w:rsidRDefault="00204E37" w:rsidP="00204E37">
      <w:r>
        <w:lastRenderedPageBreak/>
        <w:t xml:space="preserve">Evropska komisija je 4. junija 2025 države članice pozvala, da s ciljem maksimalnega koriščenja sredstev Mehanizma za okrevanje in odpornost (Mehanizem) temeljito pregledajo </w:t>
      </w:r>
      <w:proofErr w:type="gramStart"/>
      <w:r>
        <w:t>svoje NOO</w:t>
      </w:r>
      <w:proofErr w:type="gramEnd"/>
      <w:r>
        <w:t xml:space="preserve"> in po potrebi predlagajo racionalizacijo njihovih ukrepov. </w:t>
      </w:r>
    </w:p>
    <w:p w14:paraId="666E7A31" w14:textId="77777777" w:rsidR="00204E37" w:rsidRDefault="00204E37" w:rsidP="00204E37"/>
    <w:p w14:paraId="37528CC8" w14:textId="77777777" w:rsidR="00204E37" w:rsidRDefault="00204E37" w:rsidP="00204E37">
      <w:r>
        <w:t>S ciljem zagotovitve pogojev za maksimalno koriščenje nepovratnega dela razpoložljivih sredstev Mehanizma je vlada julija ministrstva pozvala, da preverijo izvedljivost vseh reform in naložb NOO. Na podlagi prejetih informacij je URSOO pripravil in z ministrstvi uskladil predlog četrte spremembe NOO.</w:t>
      </w:r>
    </w:p>
    <w:p w14:paraId="74EFAC78" w14:textId="77777777" w:rsidR="00204E37" w:rsidRDefault="00204E37" w:rsidP="00204E37"/>
    <w:p w14:paraId="29B8734D" w14:textId="77777777" w:rsidR="00204E37" w:rsidRDefault="00204E37" w:rsidP="00204E37">
      <w:r>
        <w:t xml:space="preserve">URSOO je pri pripravi predloga upošteval usmeritve EK za zaključevanje načrtov v letu 2026 - tudi s poenostavitvami večine ukrepov na način, da se </w:t>
      </w:r>
      <w:proofErr w:type="gramStart"/>
      <w:r>
        <w:t>zagotovi</w:t>
      </w:r>
      <w:proofErr w:type="gramEnd"/>
      <w:r>
        <w:t xml:space="preserve"> lažje dokazovanje izpolnitve mejnikov in ciljev ter zmanjšanje upravno-administrativnih bremen.</w:t>
      </w:r>
    </w:p>
    <w:p w14:paraId="242C269E" w14:textId="77777777" w:rsidR="00204E37" w:rsidRDefault="00204E37" w:rsidP="00204E37"/>
    <w:p w14:paraId="4CD2467A" w14:textId="3239BE62" w:rsidR="00204E37" w:rsidRDefault="00204E37" w:rsidP="00204E37">
      <w:r>
        <w:t xml:space="preserve">Vlada EK predlaga, da se obseg razpoložljivih posojil Mehanizma zmanjša za 82,97 milijona evrov, in sicer s 613,25 na 530,28 milijona evrov. Del naložbenih </w:t>
      </w:r>
      <w:proofErr w:type="gramStart"/>
      <w:r>
        <w:t>aktivnosti</w:t>
      </w:r>
      <w:proofErr w:type="gramEnd"/>
      <w:r>
        <w:t xml:space="preserve"> za zmanjševanje poplavne ogroženosti, predvidenih za financiranje s posojilnega dela, se prenese na nepovratni del. Za izvedo protipoplavnih projektov </w:t>
      </w:r>
      <w:proofErr w:type="gramStart"/>
      <w:r>
        <w:t>je</w:t>
      </w:r>
      <w:proofErr w:type="gramEnd"/>
      <w:r>
        <w:t xml:space="preserve"> po novem predvidenih 61,39 milijona evrov nepovratnih sredstev (prej 26,46 milijona evrov) in 90,66 milijona evrov posojil (prej 141,37 milijona evrov). Za del drugih naložb, ki niso več izvedljive v časovnem okviru Mehanizma, bodo ministrstva iskala druge finančne vire. Takšen primer je del naložbe za povečanje zmogljivosti železniške infrastrukture, za katero ostaja predvidenih 216,30 milijona evrov nepovratnih sredstev in po novem 129,40 milijona evrov posojil (prej 152,66 milijona evrov). Razliko v znesku predstavlja izločitev projekta nadgradnje železniškega odseka Prevalje–državna meja, ki po oceni pristojnega ministrstva ni več izvedljiv </w:t>
      </w:r>
      <w:proofErr w:type="gramStart"/>
      <w:r>
        <w:t>časovnem</w:t>
      </w:r>
      <w:proofErr w:type="gramEnd"/>
      <w:r>
        <w:t xml:space="preserve"> okviru Mehanizma.</w:t>
      </w:r>
    </w:p>
    <w:p w14:paraId="39E6904F" w14:textId="77777777" w:rsidR="00204E37" w:rsidRDefault="00204E37" w:rsidP="00204E37"/>
    <w:p w14:paraId="5D3B064E" w14:textId="77777777" w:rsidR="00204E37" w:rsidRDefault="00204E37" w:rsidP="00204E37">
      <w:r>
        <w:t>Skupna višina razpoložljivih nepovratnih sredstev Mehanizma za izvedbo NOO po četrtem predlogu spremembe ostaja nespremenjena – 1,61 milijarde evrov. Določene naložbe se delno zmanjšujejo po obsegu, in sicer zaradi odstopov od pogodb ali nižje vrednosti prejetih vlog na javne razpise za izbor projektov - na primer naložba za trajnostni razvoj slovenske nastanitvene turistične ponudbe za dvig dodane vrednosti turizma in naložba za energetsko učinkovitost in razogljičenje gospodarstva. S tem namenom se delno povečuje obseg naložbe v javno in skupno turistično infrastrukturo in naložbe za podporo brezemisijske mobilnosti.</w:t>
      </w:r>
    </w:p>
    <w:p w14:paraId="3C6DD5D9" w14:textId="77777777" w:rsidR="00204E37" w:rsidRDefault="00204E37" w:rsidP="00204E37"/>
    <w:p w14:paraId="5CB1B4CE" w14:textId="77777777" w:rsidR="00204E37" w:rsidRDefault="00204E37" w:rsidP="00204E37">
      <w:r>
        <w:t xml:space="preserve">Predlog spremembe bo do formalne odobritve s strani Sveta EU predmet nadaljnjega usklajevanja z EK in ministrstvi, zato bo lahko končna različica spremembe načrta drugačna od posredovanega predloga EK. Dokončno potrditev predloga spremembe načrta s strani Sveta EU vlada pričakuje predvidoma še letos. </w:t>
      </w:r>
    </w:p>
    <w:p w14:paraId="28722DE9" w14:textId="77777777" w:rsidR="00204E37" w:rsidRDefault="00204E37" w:rsidP="00204E37"/>
    <w:p w14:paraId="3F580CC6" w14:textId="77777777" w:rsidR="00204E37" w:rsidRDefault="00204E37" w:rsidP="00204E37">
      <w:r>
        <w:t xml:space="preserve">Vsebina predloga četrte spremembe načrta bo objavljena na spletni strani </w:t>
      </w:r>
      <w:proofErr w:type="spellStart"/>
      <w:r>
        <w:t>noo</w:t>
      </w:r>
      <w:proofErr w:type="spellEnd"/>
      <w:r>
        <w:t>.</w:t>
      </w:r>
      <w:proofErr w:type="spellStart"/>
      <w:r>
        <w:t>gov</w:t>
      </w:r>
      <w:proofErr w:type="spellEnd"/>
      <w:r>
        <w:t>.si.</w:t>
      </w:r>
    </w:p>
    <w:p w14:paraId="2FEEEC8F" w14:textId="77777777" w:rsidR="00204E37" w:rsidRDefault="00204E37" w:rsidP="00204E37"/>
    <w:p w14:paraId="7BF6019D" w14:textId="77777777" w:rsidR="00204E37" w:rsidRDefault="00204E37" w:rsidP="00204E37">
      <w:r>
        <w:t>Vlada se je danes seznanila tudi z Informacijo o izvajanju NOO. Ministrstva ocenjujejo, da so izpolnila 110 mejnikov in ciljev od trenutno skupno 200-ih. Od tega je:</w:t>
      </w:r>
    </w:p>
    <w:p w14:paraId="27A8D1CF" w14:textId="7F4EC6AA" w:rsidR="00204E37" w:rsidRDefault="00204E37" w:rsidP="00204E37">
      <w:pPr>
        <w:pStyle w:val="Odstavekseznama"/>
        <w:numPr>
          <w:ilvl w:val="0"/>
          <w:numId w:val="15"/>
        </w:numPr>
      </w:pPr>
      <w:r>
        <w:t>64 mejnikov in ciljev formalno izpolnjenih - del prvih treh že izplačanih zahtevkov za plačilo;</w:t>
      </w:r>
    </w:p>
    <w:p w14:paraId="1285A9B9" w14:textId="78742569" w:rsidR="00204E37" w:rsidRDefault="00204E37" w:rsidP="00204E37">
      <w:pPr>
        <w:pStyle w:val="Odstavekseznama"/>
        <w:numPr>
          <w:ilvl w:val="0"/>
          <w:numId w:val="15"/>
        </w:numPr>
      </w:pPr>
      <w:r>
        <w:t xml:space="preserve">27 mejnikov in ciljev – del aktualnega četrtega zahtevka za plačilo, na katerega je EK nedavno podala predhodno pozitivno oceno. EK je ocenila, da je Slovenija zadovoljivo izpolnila vse mejnike in cilje, povezane z zahtevkom. Pred izplačilom, ki ga vlada pričakuje še letos, mora </w:t>
      </w:r>
      <w:proofErr w:type="gramStart"/>
      <w:r>
        <w:t xml:space="preserve">mnenje  </w:t>
      </w:r>
      <w:proofErr w:type="gramEnd"/>
      <w:r>
        <w:t>na predhodno oceno EK podati še Ekonomsko-finančni odbor;</w:t>
      </w:r>
    </w:p>
    <w:p w14:paraId="2CCCE88A" w14:textId="6B0662F2" w:rsidR="00204E37" w:rsidRDefault="00204E37" w:rsidP="00204E37">
      <w:pPr>
        <w:pStyle w:val="Odstavekseznama"/>
        <w:numPr>
          <w:ilvl w:val="0"/>
          <w:numId w:val="15"/>
        </w:numPr>
      </w:pPr>
      <w:r>
        <w:t>19 mejnikov in ciljev, ki bodo vključeni v naslednje zahtevke za plačilo.</w:t>
      </w:r>
    </w:p>
    <w:p w14:paraId="4C01B0CD" w14:textId="77777777" w:rsidR="00204E37" w:rsidRDefault="00204E37" w:rsidP="00204E37"/>
    <w:p w14:paraId="1378204D" w14:textId="77E88AED" w:rsidR="00563219" w:rsidRDefault="00204E37" w:rsidP="00204E37">
      <w:r>
        <w:t>Po prejemu sredstev četrtega zahtevka za plačilo v vrednosti nekaj manj kot 440 milijonov evrov bo Slovenija beležila 69,37-odstotni priliv razpoložljivih sredstev glede na trenutno verzijo NOO oziroma 1,54 milijarde evrov, od tega 1,07 milijarde nepovratnih sredstev in 0,47 milijarde evrov posojil.</w:t>
      </w:r>
    </w:p>
    <w:p w14:paraId="4CA80236" w14:textId="4D0DC6C6" w:rsidR="002B0A99" w:rsidRDefault="00204E37" w:rsidP="00204E37">
      <w:pPr>
        <w:pStyle w:val="Vir"/>
      </w:pPr>
      <w:r w:rsidRPr="00204E37">
        <w:t>Vir: Ministrstvo za finance</w:t>
      </w:r>
    </w:p>
    <w:p w14:paraId="4DC19553" w14:textId="6934F355" w:rsidR="00A4761E" w:rsidRDefault="00A4761E" w:rsidP="00A4761E">
      <w:pPr>
        <w:pStyle w:val="Naslov2"/>
      </w:pPr>
      <w:r>
        <w:lastRenderedPageBreak/>
        <w:t xml:space="preserve">Izraz interesa Republike Slovenije za izdajo dovoljenja za začasno prebivanje </w:t>
      </w:r>
      <w:proofErr w:type="gramStart"/>
      <w:r>
        <w:t>pacientom</w:t>
      </w:r>
      <w:proofErr w:type="gramEnd"/>
      <w:r>
        <w:t xml:space="preserve"> in spremljajočim družinskim članom državljanov Države Palestina</w:t>
      </w:r>
    </w:p>
    <w:p w14:paraId="57CA145A" w14:textId="77777777" w:rsidR="00A4761E" w:rsidRDefault="00A4761E" w:rsidP="00A4761E">
      <w:r>
        <w:t xml:space="preserve">Glede na obstoječe varnostne in humanitarne razmere v Gazi je Vlada Republike Slovenije ugotavlja obstoj interesa Republike Slovenije za izdajo dovoljenja za začasno prebivanje v Sloveniji za obdobje šestih mesecev za 10 mladoletnih </w:t>
      </w:r>
      <w:proofErr w:type="gramStart"/>
      <w:r>
        <w:t>pacientov</w:t>
      </w:r>
      <w:proofErr w:type="gramEnd"/>
      <w:r>
        <w:t xml:space="preserve"> in 10 spremljajočih družinskih članov državljanov Države Palestina, ki v organizaciji Fundacije dr. Danila Türka prihajajo na zdravljenje oz. rehabilitacijo v Slovenijo. </w:t>
      </w:r>
    </w:p>
    <w:p w14:paraId="7E7BA505" w14:textId="77777777" w:rsidR="00A4761E" w:rsidRDefault="00A4761E" w:rsidP="00A4761E"/>
    <w:p w14:paraId="6876B955" w14:textId="77777777" w:rsidR="00A4761E" w:rsidRDefault="00A4761E" w:rsidP="00A4761E">
      <w:r>
        <w:t xml:space="preserve">Fundacija Danila Türka je 5. oktobra 2025 obvestila Ministrstvo za zunanje in evropske zadeve, da je v sodelovanju z WHO in humanitarno organizacijo </w:t>
      </w:r>
      <w:proofErr w:type="gramStart"/>
      <w:r>
        <w:t>Kinder Relief</w:t>
      </w:r>
      <w:proofErr w:type="gramEnd"/>
      <w:r>
        <w:t xml:space="preserve"> oblikovala skupino 10 mladoletnih pacientov iz Gaze, primernih za zdravljenje oziroma rehabilitacijo v Republiki Sloveniji. Vsakega </w:t>
      </w:r>
      <w:proofErr w:type="gramStart"/>
      <w:r>
        <w:t>pacienta</w:t>
      </w:r>
      <w:proofErr w:type="gramEnd"/>
      <w:r>
        <w:t xml:space="preserve"> bo spremljal en ožji družinski član. Evakuacijo pacientov in družinskih </w:t>
      </w:r>
      <w:proofErr w:type="gramStart"/>
      <w:r>
        <w:t xml:space="preserve">članov  </w:t>
      </w:r>
      <w:proofErr w:type="gramEnd"/>
      <w:r>
        <w:t xml:space="preserve">bo Fundacija Danila Türka izvedla  v začetku novembra, preko Jordanije. Zaključek zdravljenja oziroma rehabilitacije </w:t>
      </w:r>
      <w:proofErr w:type="gramStart"/>
      <w:r>
        <w:t>pacientov</w:t>
      </w:r>
      <w:proofErr w:type="gramEnd"/>
      <w:r>
        <w:t xml:space="preserve"> je predviden konec leta 2025, ko bodo osebe zapustile Republiko Slovenijo. Po zagotovilih humanitarne organizacije </w:t>
      </w:r>
      <w:proofErr w:type="gramStart"/>
      <w:r>
        <w:t>Kinder Relief</w:t>
      </w:r>
      <w:proofErr w:type="gramEnd"/>
      <w:r>
        <w:t xml:space="preserve"> bo pacientom in družinskim članom po zaključku zdravljenja oziroma rehabilitacije omogočeno bivanje v Arabski republiki Egipt. Finančna sredstva za izvedbo programa zdravljenja oziroma rehabilitacije, ki vključujejo bivanje, prevoz, zdravljenje oziroma rehabilitacijo in namestitev, ter zadostna sredstva za preživljanje </w:t>
      </w:r>
      <w:proofErr w:type="gramStart"/>
      <w:r>
        <w:t>pacientov</w:t>
      </w:r>
      <w:proofErr w:type="gramEnd"/>
      <w:r>
        <w:t xml:space="preserve"> in spremljajočih družinskih članov v času trajanja bivanja v Republiki Sloveniji, zagotavlja Fundacija Danila Türka na podlagi donacije Ljudske demokratične republike Alžirije.</w:t>
      </w:r>
    </w:p>
    <w:p w14:paraId="7F5F78E6" w14:textId="77FEE467" w:rsidR="00A4761E" w:rsidRPr="00A4761E" w:rsidRDefault="00A4761E" w:rsidP="00A4761E">
      <w:pPr>
        <w:pStyle w:val="Vir"/>
      </w:pPr>
      <w:r>
        <w:t>Vir: Ministrstvo za zunanje in evropske zadeve</w:t>
      </w:r>
    </w:p>
    <w:p w14:paraId="044662BC" w14:textId="7861CA92" w:rsidR="00866B83" w:rsidRDefault="00866B83" w:rsidP="00866B83">
      <w:pPr>
        <w:pStyle w:val="Naslov2"/>
      </w:pPr>
      <w:r>
        <w:t>Vlada o proračunskih prerazporeditvah</w:t>
      </w:r>
    </w:p>
    <w:p w14:paraId="777E6C56" w14:textId="77777777" w:rsidR="00866B83" w:rsidRDefault="00866B83" w:rsidP="00866B83">
      <w:r>
        <w:t xml:space="preserve">Vlada je danes potrdila prerazporeditve pravic porabe v letošnjem državnem proračunu. </w:t>
      </w:r>
    </w:p>
    <w:p w14:paraId="480F0718" w14:textId="77777777" w:rsidR="00866B83" w:rsidRDefault="00866B83" w:rsidP="00866B83"/>
    <w:p w14:paraId="038FF445" w14:textId="77777777" w:rsidR="00866B83" w:rsidRDefault="00866B83" w:rsidP="00866B83">
      <w:r>
        <w:t>Med drugim bo Ministrstvo za obrambo znotraj finančnih načrtov proračunskih uporabnikov v njegovi pristojnosti prerazporedilo sredstva v skupni višini 15,6 milijona evrov, ki jih bo namenilo za izplačilo plač Slovenski vojski in izplačilo štipendij.</w:t>
      </w:r>
    </w:p>
    <w:p w14:paraId="449AB8A8" w14:textId="77777777" w:rsidR="00866B83" w:rsidRDefault="00866B83" w:rsidP="00866B83"/>
    <w:p w14:paraId="7EAAEAB5" w14:textId="77777777" w:rsidR="00866B83" w:rsidRDefault="00866B83" w:rsidP="00866B83">
      <w:r>
        <w:t>Ministrstvo za finance bo Državni volilni komisiji prerazporedilo dodatna sredstva za kritje stroškov izvedbe zakonodajnega referenduma o Zakonu o pomoči pri prostovoljnem končanju življenja v višini približno 6,7 milijona evrov.</w:t>
      </w:r>
    </w:p>
    <w:p w14:paraId="7DFB0E3F" w14:textId="77777777" w:rsidR="00866B83" w:rsidRDefault="00866B83" w:rsidP="00866B83"/>
    <w:p w14:paraId="235E87B1" w14:textId="77777777" w:rsidR="00866B83" w:rsidRDefault="00866B83" w:rsidP="00866B83">
      <w:r>
        <w:t>Ministrstvo za okolje, podnebje in energijo bo znotraj finančnih načrtov proračunskih uporabnikov v njegovi pristojnosti prerazporedilo pravice porabe v skupni višini približno treh milijonov evrov, in sicer za nemoteno izvajanje obvezne gospodarske javne službe prevoza potnikov v notranjem in čezmejnem regijskem železniškem prometu.</w:t>
      </w:r>
    </w:p>
    <w:p w14:paraId="7C884E10" w14:textId="77777777" w:rsidR="00866B83" w:rsidRDefault="00866B83" w:rsidP="00866B83"/>
    <w:p w14:paraId="1427C7EE" w14:textId="77777777" w:rsidR="00866B83" w:rsidRDefault="00866B83" w:rsidP="00866B83">
      <w:r>
        <w:t>Ministrstvo za visoko šolstvo, znanost in inovacije bo v okviru svojega finančnega načrta prerazporedilo pravice porabe v skupni višini 2,9 milijona evrov za delovanje nacionalnih projektov visokega šolstva.</w:t>
      </w:r>
    </w:p>
    <w:p w14:paraId="552DC2B6" w14:textId="77777777" w:rsidR="00866B83" w:rsidRDefault="00866B83" w:rsidP="00866B83"/>
    <w:p w14:paraId="5793A45F" w14:textId="77777777" w:rsidR="00866B83" w:rsidRDefault="00866B83" w:rsidP="00866B83">
      <w:r>
        <w:t xml:space="preserve">Ministrstvo za delo, družino, socialne zadeve in enake možnosti bo v okviru svojega finančnega načrta prerazporedilo pravice porabe v višini </w:t>
      </w:r>
      <w:proofErr w:type="gramStart"/>
      <w:r>
        <w:t>okoli</w:t>
      </w:r>
      <w:proofErr w:type="gramEnd"/>
      <w:r>
        <w:t xml:space="preserve"> 2,5 milijona evrov. Sredstva bodo namenjena izpolnjevanju pravic brezposelnih oseb iz obveznega in prostovoljnega zavarovanja za primer brezposelnosti.</w:t>
      </w:r>
    </w:p>
    <w:p w14:paraId="5615ABB3" w14:textId="77777777" w:rsidR="00866B83" w:rsidRDefault="00866B83" w:rsidP="00866B83"/>
    <w:p w14:paraId="1868CE0B" w14:textId="77777777" w:rsidR="00866B83" w:rsidRDefault="00866B83" w:rsidP="00866B83">
      <w:r>
        <w:t xml:space="preserve">Ministrstvo za delo bo poleg tega v okviru svojega finančnega načrta prerazporedilo pravice porabe v višini približno milijona evrov, in sicer za starševska nadomestila. </w:t>
      </w:r>
    </w:p>
    <w:p w14:paraId="07B53193" w14:textId="77777777" w:rsidR="00866B83" w:rsidRDefault="00866B83" w:rsidP="00866B83"/>
    <w:p w14:paraId="4D3B8302" w14:textId="77777777" w:rsidR="00866B83" w:rsidRDefault="00866B83" w:rsidP="00866B83">
      <w:r>
        <w:lastRenderedPageBreak/>
        <w:t>Hkrati bodo za starševska nadomestila pravice porabe ministrstvu za delo prerazporedili še različni proračunski uporabniki v skupni višini približno 12,4 milijona evrov.</w:t>
      </w:r>
    </w:p>
    <w:p w14:paraId="371AAF1D" w14:textId="7F1DBCD0" w:rsidR="002B0A99" w:rsidRDefault="00866B83" w:rsidP="00866B83">
      <w:pPr>
        <w:pStyle w:val="Vir"/>
      </w:pPr>
      <w:r>
        <w:t>Vir: Ministrstvo za finance</w:t>
      </w:r>
    </w:p>
    <w:p w14:paraId="4716DFD4" w14:textId="66AD526D" w:rsidR="002B0A99" w:rsidRDefault="002B0A99" w:rsidP="00866B83">
      <w:pPr>
        <w:pStyle w:val="Naslov2"/>
      </w:pPr>
      <w:r>
        <w:t>Vključitev projekta Negovalna bolnišnica UKC Maribor v okviru varnostne mreže v Program evropske kohezijske politike 2021–2027 v Sloveniji</w:t>
      </w:r>
    </w:p>
    <w:p w14:paraId="04F7FE2F" w14:textId="224010F7" w:rsidR="008B274F" w:rsidRDefault="008B274F" w:rsidP="008B274F">
      <w:r>
        <w:t xml:space="preserve">Vlada je dala soglasje, da se z namenom pospešitve koriščenja evropskih kohezijskih sredstev projekt »Negovalna bolnišnica UKC Maribor« vključi v Program evropske kohezijske politike 2021–2027 v Sloveniji v </w:t>
      </w:r>
      <w:proofErr w:type="gramStart"/>
      <w:r>
        <w:t>okviri</w:t>
      </w:r>
      <w:proofErr w:type="gramEnd"/>
      <w:r>
        <w:t xml:space="preserve"> varnostne mreže.</w:t>
      </w:r>
    </w:p>
    <w:p w14:paraId="38DF035A" w14:textId="77777777" w:rsidR="008B274F" w:rsidRDefault="008B274F" w:rsidP="008B274F"/>
    <w:p w14:paraId="44E90A4A" w14:textId="06CDA445" w:rsidR="002B0A99" w:rsidRDefault="002B0A99" w:rsidP="002B0A99">
      <w:r>
        <w:t>Projekt se že izvaja. Zanj je predvideno koriščenje 10 mi</w:t>
      </w:r>
      <w:r w:rsidR="00450BF3">
        <w:t xml:space="preserve">lijonov </w:t>
      </w:r>
      <w:r>
        <w:t>evrov v letu 2025 in 2 mi</w:t>
      </w:r>
      <w:r w:rsidR="00450BF3">
        <w:t xml:space="preserve">lijona </w:t>
      </w:r>
      <w:r>
        <w:t xml:space="preserve">evrov v letu 2026. </w:t>
      </w:r>
      <w:proofErr w:type="gramStart"/>
      <w:r>
        <w:t>Investicija</w:t>
      </w:r>
      <w:proofErr w:type="gramEnd"/>
      <w:r>
        <w:t xml:space="preserve"> zajema obnovo prostorov v stavbi bolnišničnega kompleksa na Slivniškem Pohorju in umestitev Negovalne bolnišnice na tej lokaciji</w:t>
      </w:r>
      <w:r w:rsidR="00450BF3">
        <w:t>,</w:t>
      </w:r>
      <w:r>
        <w:t xml:space="preserve"> in sicer ureditev prostorov za nego in oskrbo bolnikov, ki potrebujejo podaljšano bolnišnično zdravljenje. Glavni cilj projekta je vzpostaviti primerne pogoje za delo na področju dejavnosti neakutne bolnišnične obravnave, podaljšanega bolnišničnega zdravljenja in paliativne oskrbe.</w:t>
      </w:r>
    </w:p>
    <w:p w14:paraId="7AE45D3A" w14:textId="0AD0C814" w:rsidR="002B0A99" w:rsidRDefault="00857C21" w:rsidP="00857C21">
      <w:pPr>
        <w:pStyle w:val="Vir"/>
      </w:pPr>
      <w:r w:rsidRPr="00857C21">
        <w:t>Vir: Ministrstvo za kohezijo in regionalni razvoj</w:t>
      </w:r>
    </w:p>
    <w:p w14:paraId="4D599DC9" w14:textId="5B332D00" w:rsidR="00AF1325" w:rsidRDefault="00AF1325" w:rsidP="00AF1325">
      <w:pPr>
        <w:pStyle w:val="Naslov2"/>
      </w:pPr>
      <w:r>
        <w:t>Vlada sprejela mnenje o predlogu zakona skupine poslank in poslancev o dopolnitvi Zakona o prikritih vojnih grobiščih in pokopu žrtev</w:t>
      </w:r>
    </w:p>
    <w:p w14:paraId="166C791F" w14:textId="46D409F0" w:rsidR="0058498B" w:rsidRDefault="0058498B" w:rsidP="0058498B">
      <w:r>
        <w:t xml:space="preserve">Vlada Republike Slovenije </w:t>
      </w:r>
      <w:r w:rsidR="00D3169C">
        <w:t xml:space="preserve">je sprejela </w:t>
      </w:r>
      <w:r w:rsidR="00D3169C" w:rsidRPr="00D3169C">
        <w:t xml:space="preserve">mnenje o predlogu </w:t>
      </w:r>
      <w:r w:rsidR="00D3169C">
        <w:t>z</w:t>
      </w:r>
      <w:r w:rsidR="00D3169C" w:rsidRPr="00D3169C">
        <w:t>akona skupine poslank in poslancev o dopolnitvi Zakona o prikritih vojnih grobiščih in pokopu žrtev</w:t>
      </w:r>
      <w:r w:rsidR="00D3169C">
        <w:t>.</w:t>
      </w:r>
    </w:p>
    <w:p w14:paraId="5A6F5E5F" w14:textId="77777777" w:rsidR="0058498B" w:rsidRDefault="0058498B" w:rsidP="0058498B"/>
    <w:p w14:paraId="7D84409E" w14:textId="77777777" w:rsidR="0058498B" w:rsidRDefault="0058498B" w:rsidP="0058498B">
      <w:r>
        <w:t xml:space="preserve">Vlada Republike Slovenije </w:t>
      </w:r>
      <w:proofErr w:type="gramStart"/>
      <w:r>
        <w:t>uvodoma</w:t>
      </w:r>
      <w:proofErr w:type="gramEnd"/>
      <w:r>
        <w:t xml:space="preserve"> poudarja, da podpira izvedbo pietetnega in dostojnega pokopa posmrtnih ostankov, najdenih v vseh prikritih vojnih grobiščih na območju Slovenije. Vlada meni, da je pietetno ravnanje s posmrtnimi ostanki iz vojnih in prikritih vojnih grobišč temeljno načelo vsake demokratične družbe. Država je dolžna v največji možni meri zagotoviti dostojanstvo umrlih in primerno ureditev njihovih grobov. </w:t>
      </w:r>
    </w:p>
    <w:p w14:paraId="55AFF2FF" w14:textId="77777777" w:rsidR="0058498B" w:rsidRDefault="0058498B" w:rsidP="0058498B"/>
    <w:p w14:paraId="5DE82819" w14:textId="77777777" w:rsidR="0058498B" w:rsidRDefault="0058498B" w:rsidP="0058498B">
      <w:r>
        <w:t xml:space="preserve">Spominski park Teharje je Vlada Republike Slovenije 12. junija 2014 z odlokom razglasila za kulturni spomenik državnega pomena. Park ima izjemen pomen za Republiko Slovenijo – tako kot pomembna zgodovinska lokacija kot tudi simbolno urejen prostor nacionalne dediščine. Z razglasitvijo za kulturni spomenik državnega pomena je država želela poudariti spoštljiv in pietetni odnos do avtentične zgodovinske lokacije ter </w:t>
      </w:r>
      <w:proofErr w:type="gramStart"/>
      <w:r>
        <w:t>izpostaviti</w:t>
      </w:r>
      <w:proofErr w:type="gramEnd"/>
      <w:r>
        <w:t xml:space="preserve"> pomen spomenika, posvečenega žrtvam, kot trajnega pričevanja spoštovanja Republike Slovenije do žrtev vojnih in povojnih pobojev. Na podlagi določb odloka se lahko sklepa, da bi bil Spominski park Teharje ustrezen prostor za pokop žrtev, najdenih v prikritih vojnih grobiščih na območju Slovenije, saj park že razpolaga z osnovno infrastrukturo za izvedbo pokopa tako velikega števila žrtev. Park v zavesti ljudi že predstavlja eno najpomembnejših mest spominjanja na vojne in povojne </w:t>
      </w:r>
      <w:proofErr w:type="gramStart"/>
      <w:r>
        <w:t>dogodke</w:t>
      </w:r>
      <w:proofErr w:type="gramEnd"/>
      <w:r>
        <w:t xml:space="preserve"> ter z njimi povezane žrtve. </w:t>
      </w:r>
    </w:p>
    <w:p w14:paraId="066E1311" w14:textId="77777777" w:rsidR="00AF1325" w:rsidRDefault="00AF1325" w:rsidP="0058498B">
      <w:pPr>
        <w:pStyle w:val="Vir"/>
      </w:pPr>
      <w:r>
        <w:t>Vir: Ministrstvo za obrambo</w:t>
      </w:r>
    </w:p>
    <w:p w14:paraId="5537D27F" w14:textId="0DC0B3ED" w:rsidR="007419F5" w:rsidRDefault="007419F5" w:rsidP="007419F5">
      <w:pPr>
        <w:pStyle w:val="Naslov2"/>
      </w:pPr>
      <w:r>
        <w:t>Vlada imenovala generalno direktorico Direktorata za digitalizacijo v zdravstvu na Ministrstvu za zdravje</w:t>
      </w:r>
    </w:p>
    <w:p w14:paraId="00E2323E" w14:textId="6C86ED3E" w:rsidR="007419F5" w:rsidRDefault="007419F5" w:rsidP="007419F5">
      <w:r>
        <w:t xml:space="preserve">Vlada Republike Slovenije je na današnji seji izdala odločbo o imenovanju mag. Teje Batagelj za generalno direktorico Direktorata za digitalizacijo v zdravstvu na Ministrstvu za zdravje za mandatno dobo petih (5) let, in sicer od 1. </w:t>
      </w:r>
      <w:r w:rsidR="00EF227E">
        <w:t>novembra</w:t>
      </w:r>
      <w:r>
        <w:t xml:space="preserve"> 2025 do 31. </w:t>
      </w:r>
      <w:r w:rsidR="00EF227E">
        <w:t>oktobra</w:t>
      </w:r>
      <w:r>
        <w:t xml:space="preserve"> 2030, z možnostjo ponovnega imenovanja.</w:t>
      </w:r>
    </w:p>
    <w:p w14:paraId="55CBBDF0" w14:textId="00AE18B8" w:rsidR="00414802" w:rsidRDefault="007419F5" w:rsidP="007419F5">
      <w:pPr>
        <w:pStyle w:val="Vir"/>
      </w:pPr>
      <w:r>
        <w:lastRenderedPageBreak/>
        <w:t>Vir: Ministrstvo za zdravje</w:t>
      </w:r>
    </w:p>
    <w:p w14:paraId="55AF2CA9" w14:textId="5A816E47" w:rsidR="00304F09" w:rsidRDefault="00304F09" w:rsidP="00304F09">
      <w:pPr>
        <w:pStyle w:val="Naslov2"/>
      </w:pPr>
      <w:r>
        <w:t>Vlada je ponovno imenovala Majo Pogačar na mesto generalne direktorice Direktorata za stvarno premoženje</w:t>
      </w:r>
    </w:p>
    <w:p w14:paraId="0F5D2358" w14:textId="4C898EE7" w:rsidR="00304F09" w:rsidRDefault="00304F09" w:rsidP="00304F09">
      <w:r>
        <w:t xml:space="preserve">Vlada Republike Slovenije je izdala odločbo o imenovanju¬ Maje Pogačar za generalno direktorico Direktorata za stvarno premoženje </w:t>
      </w:r>
      <w:r w:rsidR="00EF227E">
        <w:t>na</w:t>
      </w:r>
      <w:r>
        <w:t xml:space="preserve"> Ministrstvu za javno upravo za mandatno dobo petih let, in sicer od 9. </w:t>
      </w:r>
      <w:r w:rsidR="00EF227E">
        <w:t>februarja</w:t>
      </w:r>
      <w:r>
        <w:t xml:space="preserve"> 2026 do 8. </w:t>
      </w:r>
      <w:r w:rsidR="00EF227E">
        <w:t>februarja</w:t>
      </w:r>
      <w:r>
        <w:t xml:space="preserve"> 2031, z možnostjo ponovnega imenovanja. </w:t>
      </w:r>
    </w:p>
    <w:p w14:paraId="0321A790" w14:textId="77777777" w:rsidR="00304F09" w:rsidRDefault="00304F09" w:rsidP="00304F09"/>
    <w:p w14:paraId="3D25E274" w14:textId="4D416E0D" w:rsidR="00304F09" w:rsidRDefault="00304F09" w:rsidP="00304F09">
      <w:r>
        <w:t xml:space="preserve">Kot določa Zakon o javnih uslužbencih, je lahko uradnik na položaju po preteku petletnega mandata (Maja Pogačar je bila na mesto generalne direktorice Direktorata za stvarno premoženje imenovana 4. </w:t>
      </w:r>
      <w:r w:rsidR="00EF227E">
        <w:t>februarja</w:t>
      </w:r>
      <w:r>
        <w:t xml:space="preserve"> 2021) na isti položaj ponovno imenovan brez javnega natečaja. </w:t>
      </w:r>
    </w:p>
    <w:p w14:paraId="058F6D60" w14:textId="716D5D3F" w:rsidR="00414802" w:rsidRDefault="00304F09" w:rsidP="00304F09">
      <w:pPr>
        <w:pStyle w:val="Vir"/>
      </w:pPr>
      <w:r>
        <w:t>Vir: Ministrstvo za javno upravo</w:t>
      </w:r>
    </w:p>
    <w:p w14:paraId="7A158CEB" w14:textId="7F8C0995" w:rsidR="00563F86" w:rsidRDefault="00563F86" w:rsidP="00563F86">
      <w:pPr>
        <w:pStyle w:val="Naslov2"/>
      </w:pPr>
      <w:r>
        <w:t xml:space="preserve">Imenovanje strokovnega sveta </w:t>
      </w:r>
      <w:proofErr w:type="gramStart"/>
      <w:r>
        <w:t>Centralne</w:t>
      </w:r>
      <w:proofErr w:type="gramEnd"/>
      <w:r>
        <w:t xml:space="preserve"> tehniške knjižnice Univerze v Ljubljani</w:t>
      </w:r>
    </w:p>
    <w:p w14:paraId="58D31A46" w14:textId="77777777" w:rsidR="00563F86" w:rsidRDefault="00563F86" w:rsidP="00563F86">
      <w:r>
        <w:t xml:space="preserve">Vlada Republike Slovenije je v strokovni svet javnega zavoda </w:t>
      </w:r>
      <w:proofErr w:type="gramStart"/>
      <w:r>
        <w:t>Centralna</w:t>
      </w:r>
      <w:proofErr w:type="gramEnd"/>
      <w:r>
        <w:t xml:space="preserve"> tehniška knjižnica Univerze v Ljubljani imenovala naslednje člane: dr. Maja Peteh, dr. Marko Drobnjak, Peter </w:t>
      </w:r>
      <w:proofErr w:type="spellStart"/>
      <w:r>
        <w:t>Čerče</w:t>
      </w:r>
      <w:proofErr w:type="spellEnd"/>
      <w:r>
        <w:t xml:space="preserve"> in dr. Ivan Skubic. Mandat strokovnega sveta traja štiri leta in začne teči z dnem konstitutivne seje strokovnega sveta zavoda.</w:t>
      </w:r>
    </w:p>
    <w:p w14:paraId="0B22FA34" w14:textId="35A3C440" w:rsidR="00414802" w:rsidRDefault="00563F86" w:rsidP="00563F86">
      <w:pPr>
        <w:pStyle w:val="Vir"/>
      </w:pPr>
      <w:r>
        <w:t>Vir: Ministrstvo za visoko šolstvo, znanost in inovacije</w:t>
      </w:r>
    </w:p>
    <w:p w14:paraId="6A06B4D4" w14:textId="28FC62E2" w:rsidR="00A66A44" w:rsidRDefault="00A66A44" w:rsidP="00A66A44">
      <w:pPr>
        <w:pStyle w:val="Naslov2"/>
      </w:pPr>
      <w:r>
        <w:t>Imenovani člani Komisije Sveta javne agencije Republike Slovenije za trženje in promocijo turizma</w:t>
      </w:r>
    </w:p>
    <w:p w14:paraId="1A0F4570" w14:textId="77777777" w:rsidR="00A66A44" w:rsidRDefault="00A66A44" w:rsidP="00A66A44">
      <w:r>
        <w:t>Vlada je imenovala člane Sveta javne agencije Republike Slovenije za trženje in promocijo turizma. V skladu s sklepom je organ Javne agencije Republike Slovenije za trženje in promocijo turizma, poleg direktorja, tudi Svet agencije, ki ima pet članov. Sklep določa, da člane agencije imenuje Vlada Republike Slovenije, tri predstavnike na predlog ministra, pristojnega za turizem, in dva predstavnika uporabnikov s strani turističnega gospodarstva, od katerih enega predlaga Turistično gostinska zbornica Slovenije, enega pa minister, pristojen za turizem.</w:t>
      </w:r>
    </w:p>
    <w:p w14:paraId="56E795B4" w14:textId="77777777" w:rsidR="00A66A44" w:rsidRDefault="00A66A44" w:rsidP="00A66A44"/>
    <w:p w14:paraId="0D670731" w14:textId="77777777" w:rsidR="00A66A44" w:rsidRDefault="00A66A44" w:rsidP="00A66A44">
      <w:r>
        <w:t>V Svet javne agencije Republike Slovenije za trženje in promocijo turizma je Vlada imenovala:</w:t>
      </w:r>
    </w:p>
    <w:p w14:paraId="448B8C63" w14:textId="22D27BE0" w:rsidR="00A66A44" w:rsidRDefault="00A66A44" w:rsidP="00A66A44">
      <w:pPr>
        <w:pStyle w:val="Odstavekseznama"/>
        <w:numPr>
          <w:ilvl w:val="0"/>
          <w:numId w:val="12"/>
        </w:numPr>
      </w:pPr>
      <w:r>
        <w:t>Dubravko Kalin, predstavnico ustanovitelja, zaposleno na Ministrstvu za gospodarstvo, turizem in šport,</w:t>
      </w:r>
    </w:p>
    <w:p w14:paraId="38958489" w14:textId="574EA9F9" w:rsidR="00A66A44" w:rsidRDefault="00A66A44" w:rsidP="00A66A44">
      <w:pPr>
        <w:pStyle w:val="Odstavekseznama"/>
        <w:numPr>
          <w:ilvl w:val="0"/>
          <w:numId w:val="12"/>
        </w:numPr>
      </w:pPr>
      <w:r>
        <w:t xml:space="preserve">Jureta </w:t>
      </w:r>
      <w:proofErr w:type="spellStart"/>
      <w:r>
        <w:t>Strucna</w:t>
      </w:r>
      <w:proofErr w:type="spellEnd"/>
      <w:r>
        <w:t>, predstavnika ustanovitelja,</w:t>
      </w:r>
    </w:p>
    <w:p w14:paraId="5B0A5C0D" w14:textId="613CE1E8" w:rsidR="00A66A44" w:rsidRDefault="00A66A44" w:rsidP="00A66A44">
      <w:pPr>
        <w:pStyle w:val="Odstavekseznama"/>
        <w:numPr>
          <w:ilvl w:val="0"/>
          <w:numId w:val="12"/>
        </w:numPr>
      </w:pPr>
      <w:r>
        <w:t>Miho Kovačiča, predstavnika ustanovitelja,</w:t>
      </w:r>
    </w:p>
    <w:p w14:paraId="377A4839" w14:textId="04DF6A5E" w:rsidR="00A66A44" w:rsidRDefault="00A66A44" w:rsidP="00A66A44">
      <w:pPr>
        <w:pStyle w:val="Odstavekseznama"/>
        <w:numPr>
          <w:ilvl w:val="0"/>
          <w:numId w:val="12"/>
        </w:numPr>
      </w:pPr>
      <w:r>
        <w:t>Andreja Prebila, predstavnika uporabnikov iz turističnega gospodarstva in</w:t>
      </w:r>
    </w:p>
    <w:p w14:paraId="693182F4" w14:textId="0C68D0C1" w:rsidR="00A66A44" w:rsidRDefault="00A66A44" w:rsidP="00A66A44">
      <w:pPr>
        <w:pStyle w:val="Odstavekseznama"/>
        <w:numPr>
          <w:ilvl w:val="0"/>
          <w:numId w:val="12"/>
        </w:numPr>
      </w:pPr>
      <w:r>
        <w:t>Gregorja Jamnika, predstavnika uporabnikov iz turističnega gospodarstva.</w:t>
      </w:r>
    </w:p>
    <w:p w14:paraId="2B79B916" w14:textId="77777777" w:rsidR="00A66A44" w:rsidRDefault="00A66A44" w:rsidP="00A66A44"/>
    <w:p w14:paraId="77BE50CA" w14:textId="77777777" w:rsidR="00A66A44" w:rsidRDefault="00A66A44" w:rsidP="00A66A44">
      <w:r>
        <w:t>Vsi predlagani kandidati izpolnjujejo pogoje za imenovanje, kot jih določa Zakon o javnih agencijah, ter imajo določen mandat za obdobje petih let z možnostjo ponovnega imenovanja.</w:t>
      </w:r>
    </w:p>
    <w:p w14:paraId="110FD16E" w14:textId="1868B1C4" w:rsidR="00414802" w:rsidRDefault="00A66A44" w:rsidP="00A66A44">
      <w:pPr>
        <w:pStyle w:val="Vir"/>
      </w:pPr>
      <w:r>
        <w:t>Vir: Ministrstvo za gospodarstvo, turizem in šport</w:t>
      </w:r>
    </w:p>
    <w:p w14:paraId="701D3CF0" w14:textId="6F8F6AC8" w:rsidR="004D2FB7" w:rsidRDefault="004D2FB7" w:rsidP="004D2FB7">
      <w:pPr>
        <w:pStyle w:val="Naslov2"/>
      </w:pPr>
      <w:r>
        <w:t xml:space="preserve">Razrešitev in imenovanje člana sveta SPIRIT Slovenija </w:t>
      </w:r>
    </w:p>
    <w:p w14:paraId="1CBF13E5" w14:textId="12FB5DE1" w:rsidR="004D2FB7" w:rsidRDefault="004D2FB7" w:rsidP="004D2FB7">
      <w:r>
        <w:t xml:space="preserve">Vlada je izdala odločbo o razrešitvi Jerneja Salecla z mesta člana sveta Javne agencije Republike Slovenije za spodbujanje </w:t>
      </w:r>
      <w:proofErr w:type="gramStart"/>
      <w:r>
        <w:t>investicij</w:t>
      </w:r>
      <w:proofErr w:type="gramEnd"/>
      <w:r>
        <w:t>, podjetništva in internacionalizacije (SPIRIT Slovenija). V svet SPIRIT Slovenija je z 31. oktobr</w:t>
      </w:r>
      <w:r w:rsidR="00164D2A">
        <w:t>om</w:t>
      </w:r>
      <w:r>
        <w:t xml:space="preserve"> 2025 do konca mandata razrešenega člana, to je do 8. decembra 2025</w:t>
      </w:r>
      <w:proofErr w:type="gramStart"/>
      <w:r w:rsidR="00164D2A">
        <w:t>,</w:t>
      </w:r>
      <w:proofErr w:type="gramEnd"/>
      <w:r>
        <w:t xml:space="preserve"> kot predstavnika Ministrstva za gospodarstvo, turizem in šport, imenovala dr. Mitjo Blaganjeta. </w:t>
      </w:r>
    </w:p>
    <w:p w14:paraId="46332D0B" w14:textId="77777777" w:rsidR="004D2FB7" w:rsidRDefault="004D2FB7" w:rsidP="004D2FB7"/>
    <w:p w14:paraId="3453D3F7" w14:textId="77777777" w:rsidR="004D2FB7" w:rsidRDefault="004D2FB7" w:rsidP="004D2FB7">
      <w:r>
        <w:t>Zakon o javnih agencijah določa, da ustanovitelj javne agencije, torej Vlada Republike Slovenije, imenuje in razrešuje člane oziroma članice sveta javne agencije. Svet SPIRIT Slovenija ima sedem članov. Vlada jih imenuje in razrešuje na predlog ministra, pristojnega za gospodarstvo, in sicer:</w:t>
      </w:r>
    </w:p>
    <w:p w14:paraId="0EF783D3" w14:textId="0A7D8F48" w:rsidR="004D2FB7" w:rsidRDefault="004D2FB7" w:rsidP="004D2FB7">
      <w:pPr>
        <w:pStyle w:val="Odstavekseznama"/>
        <w:numPr>
          <w:ilvl w:val="0"/>
          <w:numId w:val="13"/>
        </w:numPr>
      </w:pPr>
      <w:r>
        <w:t>tri predstavnike ministrstva, pristojnega za gospodarstvo,</w:t>
      </w:r>
    </w:p>
    <w:p w14:paraId="4888E801" w14:textId="4BAB960B" w:rsidR="004D2FB7" w:rsidRDefault="004D2FB7" w:rsidP="004D2FB7">
      <w:pPr>
        <w:pStyle w:val="Odstavekseznama"/>
        <w:numPr>
          <w:ilvl w:val="0"/>
          <w:numId w:val="13"/>
        </w:numPr>
      </w:pPr>
      <w:r>
        <w:t>enega predstavnika ministrstva, pristojnega za finance,</w:t>
      </w:r>
    </w:p>
    <w:p w14:paraId="47394A9A" w14:textId="093A67AE" w:rsidR="004D2FB7" w:rsidRDefault="004D2FB7" w:rsidP="004D2FB7">
      <w:pPr>
        <w:pStyle w:val="Odstavekseznama"/>
        <w:numPr>
          <w:ilvl w:val="0"/>
          <w:numId w:val="13"/>
        </w:numPr>
      </w:pPr>
      <w:r>
        <w:t>enega predstavnika ministrstva, pristojnega za zunanje zadeve,</w:t>
      </w:r>
    </w:p>
    <w:p w14:paraId="7BEFC06C" w14:textId="57B00259" w:rsidR="004D2FB7" w:rsidRDefault="004D2FB7" w:rsidP="004D2FB7">
      <w:pPr>
        <w:pStyle w:val="Odstavekseznama"/>
        <w:numPr>
          <w:ilvl w:val="0"/>
          <w:numId w:val="13"/>
        </w:numPr>
      </w:pPr>
      <w:r>
        <w:t>enega predstavnika Gospodarske zbornice Slovenije,</w:t>
      </w:r>
    </w:p>
    <w:p w14:paraId="37B5DE34" w14:textId="3C65F8D3" w:rsidR="004D2FB7" w:rsidRDefault="004D2FB7" w:rsidP="004D2FB7">
      <w:pPr>
        <w:pStyle w:val="Odstavekseznama"/>
        <w:numPr>
          <w:ilvl w:val="0"/>
          <w:numId w:val="13"/>
        </w:numPr>
      </w:pPr>
      <w:r>
        <w:t xml:space="preserve">enega predstavnika </w:t>
      </w:r>
      <w:proofErr w:type="gramStart"/>
      <w:r>
        <w:t>Obrtno</w:t>
      </w:r>
      <w:r w:rsidR="00164D2A">
        <w:t xml:space="preserve"> </w:t>
      </w:r>
      <w:r>
        <w:t>podjetniške zbornice Slovenije</w:t>
      </w:r>
      <w:proofErr w:type="gramEnd"/>
      <w:r>
        <w:t>.</w:t>
      </w:r>
    </w:p>
    <w:p w14:paraId="571A4B2E" w14:textId="56D84CAB" w:rsidR="004D2FB7" w:rsidRDefault="004D2FB7" w:rsidP="004D2FB7">
      <w:r>
        <w:t xml:space="preserve">Ker je Jernej Salecl 1. oktobra 2025 odstopil z mesta člana sveta SPIRIT Slovenija, je na predlog ministra, pristojnega za gospodarstvo, vlada v svet imenovala novega člana, in sicer dr. Mitjo Blaganjeta, generalnega sekretarja na Ministrstvu za gospodarstvo, turizem in šport. </w:t>
      </w:r>
    </w:p>
    <w:p w14:paraId="20D0C40B" w14:textId="77777777" w:rsidR="004D2FB7" w:rsidRDefault="004D2FB7" w:rsidP="004D2FB7">
      <w:pPr>
        <w:pStyle w:val="Vir"/>
      </w:pPr>
      <w:r>
        <w:t>Vir: Ministrstvo za gospodarstvo, turizem in šport</w:t>
      </w:r>
    </w:p>
    <w:p w14:paraId="05CF7691" w14:textId="03CC8C64" w:rsidR="00542CA2" w:rsidRDefault="00542CA2" w:rsidP="00542CA2">
      <w:pPr>
        <w:pStyle w:val="Naslov2"/>
      </w:pPr>
      <w:r>
        <w:t>Vlada je imenovala člane pogajalske skupine za pogajanja za sklenitev normativnega dela Kolektivne pogodbe za državne organe in uprave samoupravnih lokalnih skupnosti (KPDO)</w:t>
      </w:r>
    </w:p>
    <w:p w14:paraId="56604C0C" w14:textId="77777777" w:rsidR="00542CA2" w:rsidRDefault="00542CA2" w:rsidP="00542CA2">
      <w:r>
        <w:t xml:space="preserve">Vlada Republike Slovenije je sprejela Sklep o imenovanju pogajalske skupine za pogajanja za sklenitev Kolektivne pogodbe za državne organe in uprave samoupravnih lokalnih skupnosti – normativni del. </w:t>
      </w:r>
    </w:p>
    <w:p w14:paraId="475247BF" w14:textId="77777777" w:rsidR="00542CA2" w:rsidRDefault="00542CA2" w:rsidP="00542CA2"/>
    <w:p w14:paraId="3A973DA2" w14:textId="77777777" w:rsidR="00542CA2" w:rsidRDefault="00542CA2" w:rsidP="00542CA2">
      <w:r>
        <w:t>Pogajalsko skupino sestavljajo predstavniki ministrstev oziroma organov v sestavi ministrstev, predstavnik vladne službe, predstavniki občinskih združenj in drugih državnih organov, in sicer: Peter Pogačar kot vodja pogajalske skupine in Petra Kocjančič kot njegova namestnica (oba iz Ministrstva za javno upravo), ter članice in člani: Barbara Koželj Sladič (Ministrstvo za javno upravo), Andrej Verhovnik Marovšek (Uprava za izvrševanje kazenskih sankcij), mag. Vesna Zupančič Klarič (Ministrstvo za finance), Jožica Grom (Ministrstvo za finance), mag. Vanja Svetec Leaney (Ministrstvo za obrambo), Marko Rešetič (Ministrstvo za notranje zadeve), Žarko Bogunović (Ministrstvo za digitalno preobrazbo), Barbara Žvokelj (Ministrstvo za zunanje in evropske zadeve), Heidi Vončina (Generalni sekretariat Vlade), mag. Simona Struma Ušeničnik in Nina Bogataj (obe Vrhovno sodišče), Anže Kromar (Vrhovno državno tožilstvo), Sabina Kompolšek (Državno odvetništvo), mag. Magdalena Škerl (Združenje mestnih občin Slovenije), Maja Rihtaršič (Skupnost občin Slovenije), Teja Jančar (Združenje občin Slovenije), mag. Nataša Brenk ter kot nadomestna članica Alenka Lindič (obe Urad predsednice republike), mag. Sonja Jelen (Komisija za preprečevanje korupcije), Igor Zorčič (Državna volilna komisija), mag. Simona Hribar Motore (Zagovornik načela enakosti), Uršula Zore Tavčar in Klemen Kreže (oba Državni zbor), Mojca Komac Adlešič ter kot nadomestna članica mag. Sanja Vraber (obe Informacijski pooblaščenec) in mag. Irma Zevnik (Sodni svet).</w:t>
      </w:r>
    </w:p>
    <w:p w14:paraId="2278A48E" w14:textId="5724421F" w:rsidR="00414802" w:rsidRDefault="00542CA2" w:rsidP="00542CA2">
      <w:pPr>
        <w:pStyle w:val="Vir"/>
      </w:pPr>
      <w:r>
        <w:t>Vir: Ministrstvo za javno upravo</w:t>
      </w:r>
    </w:p>
    <w:p w14:paraId="0FC73B91" w14:textId="244EFAE3" w:rsidR="005E7155" w:rsidRDefault="005E7155" w:rsidP="005E7155">
      <w:pPr>
        <w:pStyle w:val="Naslov2"/>
      </w:pPr>
      <w:bookmarkStart w:id="1" w:name="_Hlk212103787"/>
      <w:r>
        <w:t xml:space="preserve">Sprememba Sklepa o ustanovitvi Delovne skupine Vlade Republike Slovenije za koordinacijo pripravljalnih </w:t>
      </w:r>
      <w:proofErr w:type="gramStart"/>
      <w:r>
        <w:t>aktivnosti</w:t>
      </w:r>
      <w:proofErr w:type="gramEnd"/>
      <w:r>
        <w:t xml:space="preserve"> na projektu JEK2 </w:t>
      </w:r>
    </w:p>
    <w:p w14:paraId="376D297E" w14:textId="22AAC370" w:rsidR="005E7155" w:rsidRDefault="005E7155" w:rsidP="005E7155">
      <w:r>
        <w:t xml:space="preserve">S sklepom se v Delovni skupini Vlade Republike Slovenije za koordinacijo pripravljalnih aktivnosti na projektu JEK2 z mesta člana razreši mag. Marka Štucina, in namesto njega imenuje Nevo Grašič, državno sekretarko na Ministrstvu za evropske in zunanje zadeve, z mesta namestnika člana pa se </w:t>
      </w:r>
      <w:proofErr w:type="gramStart"/>
      <w:r>
        <w:t>je</w:t>
      </w:r>
      <w:proofErr w:type="gramEnd"/>
      <w:r>
        <w:t xml:space="preserve"> razreši Marka Vrevca, in namesto njega imenuje Roberta Krmelja, veleposlanika, koordinatorja za energetiko na Ministrstvu za zunanje in evropske zadeve.</w:t>
      </w:r>
    </w:p>
    <w:p w14:paraId="1C6C38BD" w14:textId="4476B9C6" w:rsidR="005E7155" w:rsidRDefault="005E7155" w:rsidP="005E7155">
      <w:pPr>
        <w:pStyle w:val="Vir"/>
      </w:pPr>
      <w:r w:rsidRPr="005E7155">
        <w:t>Vir: Kabinet predsednika vlade</w:t>
      </w:r>
    </w:p>
    <w:bookmarkEnd w:id="1"/>
    <w:p w14:paraId="043F7FF9" w14:textId="770BFBF5" w:rsidR="00B96959" w:rsidRDefault="00B96959" w:rsidP="00B96959">
      <w:pPr>
        <w:pStyle w:val="Naslov2"/>
      </w:pPr>
      <w:r>
        <w:t>Vlada odločila o statusu zemljišča v katastrski občini Radohova vas</w:t>
      </w:r>
    </w:p>
    <w:p w14:paraId="62039E21" w14:textId="77777777" w:rsidR="00B96959" w:rsidRDefault="00B96959" w:rsidP="00B96959">
      <w:r>
        <w:lastRenderedPageBreak/>
        <w:t>Vlada Republike Slovenije je odločila, da se z odločbo, ki jo izda Ministrstvo za obrambo, odvzame status javnega dobra na zemljišču parcele številka 4243/6, katastrske občine 2502 Radohova vas. Na tem zemljišču se vknjiži lastninska pravica v korist Republike Slovenije. Vlada Republike Slovenije je tudi odločila, da se za upravljavca nepremičnine po pravnomočnosti odločbe o odvzemu statusa javnega dobra in vknjižbi lastninske pravice v korist Republike Slovenije določi Ministrstvo za obrambo.</w:t>
      </w:r>
    </w:p>
    <w:p w14:paraId="3FD64E00" w14:textId="77777777" w:rsidR="00B96959" w:rsidRDefault="00B96959" w:rsidP="00B96959"/>
    <w:p w14:paraId="1B7B3310" w14:textId="77777777" w:rsidR="00B96959" w:rsidRDefault="00B96959" w:rsidP="00B96959">
      <w:r>
        <w:t xml:space="preserve">Omenjeno zemljišče se dejansko ne uporablja kot javno dobro in ne služi </w:t>
      </w:r>
      <w:proofErr w:type="gramStart"/>
      <w:r>
        <w:t>javni rabi</w:t>
      </w:r>
      <w:proofErr w:type="gramEnd"/>
      <w:r>
        <w:t xml:space="preserve">. Gre za ostanek nekdanje glavne državne ceste (magistralne ceste 10-4 Postojna–Rupa) na nekdanji parceli številka 4243 iste katastrske občine, ki se je ob kasnejših rekonstrukcijah ceste delila in je tako nastala tudi parcela številka 4243/6. Danes parcela v naravi predstavlja del območja, ki ga za izvajanje svojih </w:t>
      </w:r>
      <w:proofErr w:type="gramStart"/>
      <w:r>
        <w:t>aktivnosti</w:t>
      </w:r>
      <w:proofErr w:type="gramEnd"/>
      <w:r>
        <w:t xml:space="preserve"> uporablja Slovenska vojska, kar je razvidno tudi iz vpogleda v prostorski portal RS PROSTOR. Ker je parcela del območja, ki je v rabi za potrebe obrambe, se je za upravljavca nepremičnine predlagalo Ministrstvo za obrambo.</w:t>
      </w:r>
    </w:p>
    <w:p w14:paraId="57CA2604" w14:textId="6062B737" w:rsidR="00414802" w:rsidRDefault="00B96959" w:rsidP="00B96959">
      <w:pPr>
        <w:pStyle w:val="Vir"/>
      </w:pPr>
      <w:r>
        <w:t>Vir: Ministrstvo za obrambo</w:t>
      </w:r>
    </w:p>
    <w:p w14:paraId="01215BAC" w14:textId="77777777" w:rsidR="00414802" w:rsidRDefault="00414802" w:rsidP="00414802"/>
    <w:p w14:paraId="77C67E64" w14:textId="77777777" w:rsidR="00414802" w:rsidRDefault="00414802" w:rsidP="00414802"/>
    <w:p w14:paraId="14EBC947" w14:textId="77777777" w:rsidR="00414802" w:rsidRDefault="00414802" w:rsidP="00414802"/>
    <w:p w14:paraId="75ACC7C3" w14:textId="77777777" w:rsidR="0050553B" w:rsidRPr="0050553B" w:rsidRDefault="0050553B" w:rsidP="0050553B"/>
    <w:p w14:paraId="69DDD4B5" w14:textId="77777777" w:rsidR="006F29FA" w:rsidRDefault="006F29FA" w:rsidP="006F29FA"/>
    <w:p w14:paraId="7E505CB3" w14:textId="77777777" w:rsidR="006F29FA" w:rsidRPr="006F29FA" w:rsidRDefault="006F29FA" w:rsidP="006F29FA"/>
    <w:p w14:paraId="69E0DA8C" w14:textId="77777777" w:rsidR="00DE1B54" w:rsidRDefault="00DE1B54" w:rsidP="00DE1B54"/>
    <w:sectPr w:rsidR="00DE1B54"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566C20"/>
    <w:multiLevelType w:val="hybridMultilevel"/>
    <w:tmpl w:val="437A1B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020192"/>
    <w:multiLevelType w:val="hybridMultilevel"/>
    <w:tmpl w:val="E6807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9B227D6"/>
    <w:multiLevelType w:val="hybridMultilevel"/>
    <w:tmpl w:val="BD18C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B79405E"/>
    <w:multiLevelType w:val="hybridMultilevel"/>
    <w:tmpl w:val="2068B0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F77BDC"/>
    <w:multiLevelType w:val="hybridMultilevel"/>
    <w:tmpl w:val="0F5481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BE5C2D"/>
    <w:multiLevelType w:val="hybridMultilevel"/>
    <w:tmpl w:val="9230C4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3"/>
  </w:num>
  <w:num w:numId="2" w16cid:durableId="984821814">
    <w:abstractNumId w:val="10"/>
  </w:num>
  <w:num w:numId="3" w16cid:durableId="150218247">
    <w:abstractNumId w:val="0"/>
  </w:num>
  <w:num w:numId="4" w16cid:durableId="1026903286">
    <w:abstractNumId w:val="11"/>
  </w:num>
  <w:num w:numId="5" w16cid:durableId="231817878">
    <w:abstractNumId w:val="4"/>
  </w:num>
  <w:num w:numId="6" w16cid:durableId="2110814889">
    <w:abstractNumId w:val="14"/>
  </w:num>
  <w:num w:numId="7" w16cid:durableId="695153758">
    <w:abstractNumId w:val="5"/>
  </w:num>
  <w:num w:numId="8" w16cid:durableId="853298866">
    <w:abstractNumId w:val="9"/>
  </w:num>
  <w:num w:numId="9" w16cid:durableId="1789348953">
    <w:abstractNumId w:val="3"/>
  </w:num>
  <w:num w:numId="10" w16cid:durableId="634721185">
    <w:abstractNumId w:val="7"/>
  </w:num>
  <w:num w:numId="11" w16cid:durableId="682514496">
    <w:abstractNumId w:val="12"/>
  </w:num>
  <w:num w:numId="12" w16cid:durableId="221839629">
    <w:abstractNumId w:val="1"/>
  </w:num>
  <w:num w:numId="13" w16cid:durableId="1761095570">
    <w:abstractNumId w:val="6"/>
  </w:num>
  <w:num w:numId="14" w16cid:durableId="348607820">
    <w:abstractNumId w:val="2"/>
  </w:num>
  <w:num w:numId="15" w16cid:durableId="1524057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318E4"/>
    <w:rsid w:val="00050A56"/>
    <w:rsid w:val="00076DF7"/>
    <w:rsid w:val="00085D04"/>
    <w:rsid w:val="00087069"/>
    <w:rsid w:val="0008719F"/>
    <w:rsid w:val="00087A14"/>
    <w:rsid w:val="00097B85"/>
    <w:rsid w:val="000D5520"/>
    <w:rsid w:val="000E0657"/>
    <w:rsid w:val="000E335F"/>
    <w:rsid w:val="00110B8F"/>
    <w:rsid w:val="00113F85"/>
    <w:rsid w:val="0012724F"/>
    <w:rsid w:val="0013016C"/>
    <w:rsid w:val="0013151E"/>
    <w:rsid w:val="001602C9"/>
    <w:rsid w:val="00164D2A"/>
    <w:rsid w:val="0016530C"/>
    <w:rsid w:val="001673A5"/>
    <w:rsid w:val="00173343"/>
    <w:rsid w:val="001743FC"/>
    <w:rsid w:val="00175185"/>
    <w:rsid w:val="001A7E0B"/>
    <w:rsid w:val="001B01DD"/>
    <w:rsid w:val="001B2CC0"/>
    <w:rsid w:val="001B42F9"/>
    <w:rsid w:val="001C3560"/>
    <w:rsid w:val="001C5F19"/>
    <w:rsid w:val="001F51BC"/>
    <w:rsid w:val="001F7F63"/>
    <w:rsid w:val="00201858"/>
    <w:rsid w:val="00203F5F"/>
    <w:rsid w:val="00204E37"/>
    <w:rsid w:val="00215140"/>
    <w:rsid w:val="00220CDD"/>
    <w:rsid w:val="0022511A"/>
    <w:rsid w:val="00231021"/>
    <w:rsid w:val="00233E3C"/>
    <w:rsid w:val="002501CE"/>
    <w:rsid w:val="002856E5"/>
    <w:rsid w:val="00292728"/>
    <w:rsid w:val="002A42FE"/>
    <w:rsid w:val="002B0A99"/>
    <w:rsid w:val="002C0766"/>
    <w:rsid w:val="002C36A6"/>
    <w:rsid w:val="002D5B5D"/>
    <w:rsid w:val="002E3F96"/>
    <w:rsid w:val="002F3BE7"/>
    <w:rsid w:val="003000E2"/>
    <w:rsid w:val="00304F09"/>
    <w:rsid w:val="0032428F"/>
    <w:rsid w:val="00346E22"/>
    <w:rsid w:val="00351E1E"/>
    <w:rsid w:val="00357DC0"/>
    <w:rsid w:val="00361255"/>
    <w:rsid w:val="00381018"/>
    <w:rsid w:val="003847C8"/>
    <w:rsid w:val="003877EB"/>
    <w:rsid w:val="00390DF7"/>
    <w:rsid w:val="00393078"/>
    <w:rsid w:val="0039662C"/>
    <w:rsid w:val="00396E53"/>
    <w:rsid w:val="003A3742"/>
    <w:rsid w:val="003D64D8"/>
    <w:rsid w:val="003E17B6"/>
    <w:rsid w:val="003E1B89"/>
    <w:rsid w:val="003E6170"/>
    <w:rsid w:val="003F4CC5"/>
    <w:rsid w:val="00414802"/>
    <w:rsid w:val="00415527"/>
    <w:rsid w:val="00420AA8"/>
    <w:rsid w:val="00432937"/>
    <w:rsid w:val="0043507A"/>
    <w:rsid w:val="004403EC"/>
    <w:rsid w:val="00447B57"/>
    <w:rsid w:val="00450BF3"/>
    <w:rsid w:val="00452067"/>
    <w:rsid w:val="00455B63"/>
    <w:rsid w:val="00460370"/>
    <w:rsid w:val="004610DB"/>
    <w:rsid w:val="00472762"/>
    <w:rsid w:val="004A00A8"/>
    <w:rsid w:val="004A7BFC"/>
    <w:rsid w:val="004A7CAD"/>
    <w:rsid w:val="004B4753"/>
    <w:rsid w:val="004B7346"/>
    <w:rsid w:val="004D2FB7"/>
    <w:rsid w:val="004E25D2"/>
    <w:rsid w:val="004F3D25"/>
    <w:rsid w:val="0050553B"/>
    <w:rsid w:val="00514121"/>
    <w:rsid w:val="00522637"/>
    <w:rsid w:val="00527867"/>
    <w:rsid w:val="00527AA5"/>
    <w:rsid w:val="005314D7"/>
    <w:rsid w:val="00542CA2"/>
    <w:rsid w:val="005515BD"/>
    <w:rsid w:val="00551FC7"/>
    <w:rsid w:val="00563219"/>
    <w:rsid w:val="00563F86"/>
    <w:rsid w:val="0058144D"/>
    <w:rsid w:val="0058498B"/>
    <w:rsid w:val="0059143B"/>
    <w:rsid w:val="005A570D"/>
    <w:rsid w:val="005B5886"/>
    <w:rsid w:val="005C1523"/>
    <w:rsid w:val="005E1ABB"/>
    <w:rsid w:val="005E7155"/>
    <w:rsid w:val="00614FFD"/>
    <w:rsid w:val="006274BB"/>
    <w:rsid w:val="0063435B"/>
    <w:rsid w:val="00634EFA"/>
    <w:rsid w:val="00635D43"/>
    <w:rsid w:val="006431B3"/>
    <w:rsid w:val="0066249C"/>
    <w:rsid w:val="00672A2E"/>
    <w:rsid w:val="0067375D"/>
    <w:rsid w:val="006906AF"/>
    <w:rsid w:val="00693BA3"/>
    <w:rsid w:val="006B3F12"/>
    <w:rsid w:val="006C1B31"/>
    <w:rsid w:val="006C77C8"/>
    <w:rsid w:val="006D2745"/>
    <w:rsid w:val="006E23F8"/>
    <w:rsid w:val="006F29FA"/>
    <w:rsid w:val="0070324C"/>
    <w:rsid w:val="0071171B"/>
    <w:rsid w:val="007120FD"/>
    <w:rsid w:val="007130E1"/>
    <w:rsid w:val="00716545"/>
    <w:rsid w:val="00717E59"/>
    <w:rsid w:val="0073796B"/>
    <w:rsid w:val="007419F5"/>
    <w:rsid w:val="00750D01"/>
    <w:rsid w:val="007643A0"/>
    <w:rsid w:val="007669A3"/>
    <w:rsid w:val="00781345"/>
    <w:rsid w:val="00784E57"/>
    <w:rsid w:val="0079749C"/>
    <w:rsid w:val="007A1F2D"/>
    <w:rsid w:val="007A52B0"/>
    <w:rsid w:val="007A6460"/>
    <w:rsid w:val="007B0ADD"/>
    <w:rsid w:val="007C21FB"/>
    <w:rsid w:val="007E198F"/>
    <w:rsid w:val="007F5D6B"/>
    <w:rsid w:val="007F6EF7"/>
    <w:rsid w:val="008220A3"/>
    <w:rsid w:val="008244C0"/>
    <w:rsid w:val="008336E7"/>
    <w:rsid w:val="00836E94"/>
    <w:rsid w:val="00847AD3"/>
    <w:rsid w:val="00851FE1"/>
    <w:rsid w:val="00857C21"/>
    <w:rsid w:val="008624E8"/>
    <w:rsid w:val="00866B83"/>
    <w:rsid w:val="00890BC0"/>
    <w:rsid w:val="008B274F"/>
    <w:rsid w:val="008B6738"/>
    <w:rsid w:val="008B7AF2"/>
    <w:rsid w:val="008C4231"/>
    <w:rsid w:val="008D49BD"/>
    <w:rsid w:val="00905C96"/>
    <w:rsid w:val="009174DA"/>
    <w:rsid w:val="00933061"/>
    <w:rsid w:val="00933087"/>
    <w:rsid w:val="00945B27"/>
    <w:rsid w:val="00946E15"/>
    <w:rsid w:val="009540E4"/>
    <w:rsid w:val="00974186"/>
    <w:rsid w:val="00983241"/>
    <w:rsid w:val="009900DE"/>
    <w:rsid w:val="009A41AA"/>
    <w:rsid w:val="009C2C98"/>
    <w:rsid w:val="009C2D77"/>
    <w:rsid w:val="009C562E"/>
    <w:rsid w:val="009C594A"/>
    <w:rsid w:val="009D10D1"/>
    <w:rsid w:val="00A06971"/>
    <w:rsid w:val="00A30052"/>
    <w:rsid w:val="00A34FC4"/>
    <w:rsid w:val="00A445DF"/>
    <w:rsid w:val="00A4761E"/>
    <w:rsid w:val="00A5415F"/>
    <w:rsid w:val="00A60A37"/>
    <w:rsid w:val="00A60FBF"/>
    <w:rsid w:val="00A66A44"/>
    <w:rsid w:val="00A67305"/>
    <w:rsid w:val="00A7412B"/>
    <w:rsid w:val="00AB1DC2"/>
    <w:rsid w:val="00AD1AFD"/>
    <w:rsid w:val="00AE6CD6"/>
    <w:rsid w:val="00AF1325"/>
    <w:rsid w:val="00AF5FC8"/>
    <w:rsid w:val="00B022E5"/>
    <w:rsid w:val="00B11C74"/>
    <w:rsid w:val="00B47F61"/>
    <w:rsid w:val="00B55D34"/>
    <w:rsid w:val="00B602CF"/>
    <w:rsid w:val="00B60F58"/>
    <w:rsid w:val="00B6790C"/>
    <w:rsid w:val="00B70F5B"/>
    <w:rsid w:val="00B753A8"/>
    <w:rsid w:val="00B75D10"/>
    <w:rsid w:val="00B84862"/>
    <w:rsid w:val="00B903E5"/>
    <w:rsid w:val="00B96959"/>
    <w:rsid w:val="00BA743D"/>
    <w:rsid w:val="00BB1111"/>
    <w:rsid w:val="00BB73C0"/>
    <w:rsid w:val="00BE5C43"/>
    <w:rsid w:val="00C217B9"/>
    <w:rsid w:val="00C220BC"/>
    <w:rsid w:val="00C3152B"/>
    <w:rsid w:val="00C354D9"/>
    <w:rsid w:val="00C365A8"/>
    <w:rsid w:val="00C458C2"/>
    <w:rsid w:val="00C666AC"/>
    <w:rsid w:val="00C81164"/>
    <w:rsid w:val="00C97F7B"/>
    <w:rsid w:val="00CA5624"/>
    <w:rsid w:val="00CC21A1"/>
    <w:rsid w:val="00CC3123"/>
    <w:rsid w:val="00CC37B3"/>
    <w:rsid w:val="00CE21D5"/>
    <w:rsid w:val="00D10EB4"/>
    <w:rsid w:val="00D14EEC"/>
    <w:rsid w:val="00D15A8F"/>
    <w:rsid w:val="00D220A2"/>
    <w:rsid w:val="00D22282"/>
    <w:rsid w:val="00D3050D"/>
    <w:rsid w:val="00D3169C"/>
    <w:rsid w:val="00D60A92"/>
    <w:rsid w:val="00D650E2"/>
    <w:rsid w:val="00D7373E"/>
    <w:rsid w:val="00D85532"/>
    <w:rsid w:val="00D9208E"/>
    <w:rsid w:val="00D95BC6"/>
    <w:rsid w:val="00D966FF"/>
    <w:rsid w:val="00DA3B4D"/>
    <w:rsid w:val="00DA5C0D"/>
    <w:rsid w:val="00DA5D7A"/>
    <w:rsid w:val="00DE199D"/>
    <w:rsid w:val="00DE1B54"/>
    <w:rsid w:val="00DE27BA"/>
    <w:rsid w:val="00E02AB3"/>
    <w:rsid w:val="00E05EEE"/>
    <w:rsid w:val="00E14AAE"/>
    <w:rsid w:val="00E20351"/>
    <w:rsid w:val="00E2036F"/>
    <w:rsid w:val="00E3207D"/>
    <w:rsid w:val="00E3507E"/>
    <w:rsid w:val="00E7132A"/>
    <w:rsid w:val="00E83E60"/>
    <w:rsid w:val="00E86C78"/>
    <w:rsid w:val="00E948BD"/>
    <w:rsid w:val="00EA1251"/>
    <w:rsid w:val="00EA266F"/>
    <w:rsid w:val="00EC012E"/>
    <w:rsid w:val="00EC3315"/>
    <w:rsid w:val="00EE35F8"/>
    <w:rsid w:val="00EF1015"/>
    <w:rsid w:val="00EF1263"/>
    <w:rsid w:val="00EF227E"/>
    <w:rsid w:val="00F01966"/>
    <w:rsid w:val="00F20884"/>
    <w:rsid w:val="00F20D30"/>
    <w:rsid w:val="00F21123"/>
    <w:rsid w:val="00F21419"/>
    <w:rsid w:val="00F21BAD"/>
    <w:rsid w:val="00F23144"/>
    <w:rsid w:val="00F240E9"/>
    <w:rsid w:val="00F340B6"/>
    <w:rsid w:val="00F462C7"/>
    <w:rsid w:val="00F732DF"/>
    <w:rsid w:val="00F92545"/>
    <w:rsid w:val="00F93A56"/>
    <w:rsid w:val="00FA792D"/>
    <w:rsid w:val="00FC2D38"/>
    <w:rsid w:val="00FD6F18"/>
    <w:rsid w:val="00FE5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12904</Words>
  <Characters>73554</Characters>
  <Application>Microsoft Office Word</Application>
  <DocSecurity>0</DocSecurity>
  <Lines>612</Lines>
  <Paragraphs>172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2025-10-22T07:25:00Z</dcterms:created>
  <dcterms:modified xsi:type="dcterms:W3CDTF">2025-10-23T13:58:00Z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