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1C42CF95" w:rsidR="0073796B" w:rsidRPr="0039662C" w:rsidRDefault="00D10EB4" w:rsidP="0039662C">
      <w:pPr>
        <w:pStyle w:val="Naslov1"/>
      </w:pPr>
      <w:r>
        <w:t>1</w:t>
      </w:r>
      <w:r w:rsidR="00087A14">
        <w:t>6</w:t>
      </w:r>
      <w:r w:rsidR="00784E57">
        <w:t>5</w:t>
      </w:r>
      <w:r w:rsidR="0073796B" w:rsidRPr="0039662C">
        <w:t>. redna seja Vlade Republike Slovenije</w:t>
      </w:r>
    </w:p>
    <w:p w14:paraId="27F30B92" w14:textId="1E50F3D8" w:rsidR="0073796B" w:rsidRDefault="00784E57" w:rsidP="008B7AF2">
      <w:pPr>
        <w:pStyle w:val="DatumSZJ"/>
      </w:pPr>
      <w:r>
        <w:t>28</w:t>
      </w:r>
      <w:r w:rsidR="00D10EB4">
        <w:t>.</w:t>
      </w:r>
      <w:r w:rsidR="0073796B" w:rsidRPr="008B7AF2">
        <w:t xml:space="preserve"> </w:t>
      </w:r>
      <w:r>
        <w:t>avgust</w:t>
      </w:r>
      <w:r w:rsidR="00DA3B4D">
        <w:t xml:space="preserve"> </w:t>
      </w:r>
      <w:r w:rsidR="0073796B" w:rsidRPr="008B7AF2">
        <w:t>202</w:t>
      </w:r>
      <w:r w:rsidR="00F21123">
        <w:t>5</w:t>
      </w:r>
    </w:p>
    <w:p w14:paraId="54B4DBDB" w14:textId="7B373F2D" w:rsidR="00E256B5" w:rsidRDefault="001F291D" w:rsidP="0020002F">
      <w:pPr>
        <w:pStyle w:val="Naslov2"/>
      </w:pPr>
      <w:r>
        <w:t>U</w:t>
      </w:r>
      <w:r w:rsidR="00E256B5">
        <w:t>redb</w:t>
      </w:r>
      <w:r>
        <w:t>a</w:t>
      </w:r>
      <w:r w:rsidR="00E256B5">
        <w:t xml:space="preserve"> o državnem prostorskem načrtu za navezovalno cesto zahodna obvoznica Maribor</w:t>
      </w:r>
    </w:p>
    <w:p w14:paraId="5D4B2803" w14:textId="3C598B36" w:rsidR="001F291D" w:rsidRDefault="001F291D" w:rsidP="001F291D">
      <w:r>
        <w:t>Vlada je na današnji seji sprejela Uredbo o državnem prostorskem načrtu (DPN) za navezovalno cesto – zahodna obvoznica Maribor.</w:t>
      </w:r>
    </w:p>
    <w:p w14:paraId="274AE3FE" w14:textId="77777777" w:rsidR="001F291D" w:rsidRDefault="001F291D" w:rsidP="001F291D"/>
    <w:p w14:paraId="1CADBD2A" w14:textId="77777777" w:rsidR="001F291D" w:rsidRDefault="001F291D" w:rsidP="001F291D">
      <w:r>
        <w:t xml:space="preserve">Cilj projekta je razbremenitev mestnega središča Maribora, izboljšanje prometne pretočnosti in varnosti ter povečanje kakovosti bivanja prebivalcev. Obenem se bo okrepila prometna dostopnost širše </w:t>
      </w:r>
      <w:proofErr w:type="gramStart"/>
      <w:r>
        <w:t>regije</w:t>
      </w:r>
      <w:proofErr w:type="gramEnd"/>
      <w:r>
        <w:t>.</w:t>
      </w:r>
    </w:p>
    <w:p w14:paraId="6E967259" w14:textId="77777777" w:rsidR="001F291D" w:rsidRDefault="001F291D" w:rsidP="001F291D"/>
    <w:p w14:paraId="07A495C5" w14:textId="09F7481F" w:rsidR="001F291D" w:rsidRDefault="001F291D" w:rsidP="001F291D">
      <w:r>
        <w:t>Državni prostorski načrt določa območje načrtovane prometne ureditve, pogoje za gradnjo in vključitev v obstoječo prometno ter gospodarsko javno infrastrukturo, ukrepe za varstvo okolja, narave in kulturne dediščine ter druge pogoje, ki zagotavljajo usklajeno in trajnostno umeščanje posega v prostor.</w:t>
      </w:r>
    </w:p>
    <w:p w14:paraId="408CA8C1" w14:textId="77777777" w:rsidR="001F291D" w:rsidRDefault="001F291D" w:rsidP="001F291D"/>
    <w:p w14:paraId="6926BFE9" w14:textId="77777777" w:rsidR="001F291D" w:rsidRDefault="001F291D" w:rsidP="001F291D">
      <w:r>
        <w:t>Grafični del državnega prostorskega načrta je dostopen v prostorskem informacijskem sistemu pod identifikacijsko številko 940, uredba pa je skupaj s prilogami na vpogled tudi na Ministrstvu za naravne vire in prostor ter pri občinah Hoče-Slivnica in Maribor.</w:t>
      </w:r>
    </w:p>
    <w:p w14:paraId="1242001B" w14:textId="77777777" w:rsidR="001F291D" w:rsidRDefault="001F291D" w:rsidP="001F291D"/>
    <w:p w14:paraId="0E9D3952" w14:textId="503EBF69" w:rsidR="001F291D" w:rsidRDefault="001F291D" w:rsidP="001F291D">
      <w:r>
        <w:t xml:space="preserve">Sprejetje uredbe predstavlja pomemben korak k </w:t>
      </w:r>
      <w:proofErr w:type="gramStart"/>
      <w:r>
        <w:t>realizaciji</w:t>
      </w:r>
      <w:proofErr w:type="gramEnd"/>
      <w:r>
        <w:t xml:space="preserve"> enega ključnih infrastrukturnih projektov, ki bo dolgoročno prispeval k razvoju mesta Maribor in celotne Podravske regije.</w:t>
      </w:r>
    </w:p>
    <w:p w14:paraId="7B5EB911" w14:textId="40ACB2F0" w:rsidR="001F291D" w:rsidRDefault="001F291D" w:rsidP="001F291D">
      <w:pPr>
        <w:pStyle w:val="Vir"/>
      </w:pPr>
      <w:r>
        <w:t>Vir: Ministrstvo za naravne vire in prostor</w:t>
      </w:r>
    </w:p>
    <w:p w14:paraId="2F37278E" w14:textId="1B090DA7" w:rsidR="00E256B5" w:rsidRDefault="008E2512" w:rsidP="00663FC6">
      <w:pPr>
        <w:pStyle w:val="Naslov2"/>
      </w:pPr>
      <w:r>
        <w:t>Spremembe Od</w:t>
      </w:r>
      <w:r w:rsidR="00E256B5">
        <w:t>loka o ustanovitvi, nalogah in organizaciji Urada Vlade Republike Slovenije za informacijsko varnost</w:t>
      </w:r>
    </w:p>
    <w:p w14:paraId="2CF49D7F" w14:textId="36FA9506" w:rsidR="008E2512" w:rsidRDefault="008E2512" w:rsidP="008E2512">
      <w:r>
        <w:t>Vlada Republike Slovenije je skladno z Zakonom o informacijski varnosti (</w:t>
      </w:r>
      <w:proofErr w:type="spellStart"/>
      <w:r>
        <w:t>ZinfV</w:t>
      </w:r>
      <w:proofErr w:type="spellEnd"/>
      <w:r>
        <w:t xml:space="preserve">-1) uskladila Odlok o ustanovitvi, nalogah in organizaciji Urada Vlade Republike Slovenije za informacijsko varnost. Urad Vlade Republike Slovenije za informacijsko varnost je v skladu z </w:t>
      </w:r>
      <w:proofErr w:type="spellStart"/>
      <w:r>
        <w:t>ZinfV</w:t>
      </w:r>
      <w:proofErr w:type="spellEnd"/>
      <w:r>
        <w:t xml:space="preserve">-1 pristojni nacionalni organ za informacijsko varnost, ki deluje kot samostojna vladna služba. S predlogom novele odloka se upošteva, da urad opravlja tudi naloge, ki pripadajo drugim entitetam v skladu s predpisi Evropske unije. </w:t>
      </w:r>
    </w:p>
    <w:p w14:paraId="3F4AE9B4" w14:textId="77777777" w:rsidR="008E2512" w:rsidRDefault="008E2512" w:rsidP="008E2512"/>
    <w:p w14:paraId="37F46CB1" w14:textId="77777777" w:rsidR="008E2512" w:rsidRDefault="008E2512" w:rsidP="008E2512">
      <w:r>
        <w:t xml:space="preserve">Tako je urad v skladu z </w:t>
      </w:r>
      <w:proofErr w:type="spellStart"/>
      <w:r>
        <w:t>ZinfV</w:t>
      </w:r>
      <w:proofErr w:type="spellEnd"/>
      <w:r>
        <w:t xml:space="preserve">-1 tudi nacionalni certifikacijski organ za kibernetsko varnost in je v tej vlogi pristojen za opravljanje nalog nacionalnega certifikacijskega organa za kibernetsko varnost iz Akta o kibernetski varnosti. Dodatno je urad tudi Nacionalni koordinacijski </w:t>
      </w:r>
      <w:proofErr w:type="gramStart"/>
      <w:r>
        <w:t>center</w:t>
      </w:r>
      <w:proofErr w:type="gramEnd"/>
      <w:r>
        <w:t xml:space="preserve"> za kibernetsko varnost, v tej vlogi pa je pristojen za izvajanje nalog iz uredbe o vzpostavitvi Evropskega industrijskega, tehnološkega in raziskovalnega kompetenčnega centra za kibernetsko varnost ter Mreže nacionalnih koordinacijskih centrov. Prav tako pa urad predstavlja tudi Nacionalno kibernetsko vozlišče in je v tej vlogi pristojen, da v skladu</w:t>
      </w:r>
      <w:proofErr w:type="gramStart"/>
      <w:r>
        <w:t xml:space="preserve"> a</w:t>
      </w:r>
      <w:proofErr w:type="gramEnd"/>
      <w:r>
        <w:t xml:space="preserve"> Aktom o kibernetski solidarnosti sodeluje v čezmejnem kibernetskem vozlišču in v evropskem sistemu za opozarjanje na področju kibernetske varnosti.</w:t>
      </w:r>
    </w:p>
    <w:p w14:paraId="02A91FB5" w14:textId="5456E36A" w:rsidR="008E2512" w:rsidRDefault="008E2512" w:rsidP="008E2512">
      <w:pPr>
        <w:pStyle w:val="Vir"/>
      </w:pPr>
      <w:r w:rsidRPr="008E2512">
        <w:t>Vir: Urad za informacijsko varnost</w:t>
      </w:r>
    </w:p>
    <w:p w14:paraId="61AF0C47" w14:textId="631B4CF6" w:rsidR="00430C69" w:rsidRDefault="00430C69" w:rsidP="00430C69">
      <w:pPr>
        <w:pStyle w:val="Naslov2"/>
      </w:pPr>
      <w:r>
        <w:t xml:space="preserve">Vlada sprejela spremembe Letnega načrta razpolaganja z državnimi gozdovi </w:t>
      </w:r>
    </w:p>
    <w:p w14:paraId="1376E420" w14:textId="77777777" w:rsidR="00430C69" w:rsidRDefault="00430C69" w:rsidP="00430C69"/>
    <w:p w14:paraId="531A5B6B" w14:textId="77777777" w:rsidR="00430C69" w:rsidRDefault="00430C69" w:rsidP="00430C69">
      <w:r>
        <w:t>Vlada je sprejela spremembe št. 1 Letnega načrta razpolaganja z državnimi gozdovi za leto 2025.</w:t>
      </w:r>
    </w:p>
    <w:p w14:paraId="3531EFC3" w14:textId="77777777" w:rsidR="00430C69" w:rsidRDefault="00430C69" w:rsidP="00430C69">
      <w:r>
        <w:t xml:space="preserve">Prvi odstavek 22. člena Zakona o gospodarjenju z gozdovi v lasti Republike Slovenije določa, da se prodaja in menjava državnih gozdov ter neodplačni prenos lastninske pravice z državnih gozdov na občino lahko izvede, če je državni gozd vključen v letni načrt razpolaganja z državnimi gozdovi, ki ga na predlog družbe Slovenski državni gozdovi, d. o. o., sprejme vlada. </w:t>
      </w:r>
    </w:p>
    <w:p w14:paraId="09E4D702" w14:textId="77777777" w:rsidR="00430C69" w:rsidRDefault="00430C69" w:rsidP="00430C69"/>
    <w:p w14:paraId="57C7E826" w14:textId="19165C6F" w:rsidR="00430C69" w:rsidRDefault="00430C69" w:rsidP="00430C69">
      <w:r>
        <w:t>Spremembe št. 1 Letnega načrta razpolaganja z državnimi gozdovi za leto 2025 dodatno vključujejo 25 poslov prodaj, devet poslov menjav in dva posla neodplačnih prenosov na občine. Pri poslih kot (so</w:t>
      </w:r>
      <w:proofErr w:type="gramStart"/>
      <w:r>
        <w:t>)</w:t>
      </w:r>
      <w:proofErr w:type="gramEnd"/>
      <w:r>
        <w:t>upravljavec zemljišč v lasti Republike Slovenije sodeluje tudi Sklad kmetijskih zemljišč in gozdov Republike Slovenije.</w:t>
      </w:r>
    </w:p>
    <w:p w14:paraId="7E4F1EE3" w14:textId="77777777" w:rsidR="00430C69" w:rsidRDefault="00430C69" w:rsidP="00430C69"/>
    <w:p w14:paraId="2B21F19E" w14:textId="2B19228C" w:rsidR="00430C69" w:rsidRDefault="00430C69" w:rsidP="00430C69">
      <w:r>
        <w:t xml:space="preserve">Skupno bo v Letnem načrtu razpolaganja z državnimi gozdovi za leto 2025 in Spremembo št. 1 Letnega načrta razpolaganja z državnimi gozdovi </w:t>
      </w:r>
      <w:proofErr w:type="gramStart"/>
      <w:r>
        <w:t>za</w:t>
      </w:r>
      <w:proofErr w:type="gramEnd"/>
      <w:r>
        <w:t xml:space="preserve"> leto 2025 načrtovana skupna izvedba 103 poslov prodaj, menjav ter neodplačnih prenosov lastninske pravice z državnih gozdov na občino v skupni ocenjeni vrednosti 3.257.629,60 evra.</w:t>
      </w:r>
    </w:p>
    <w:p w14:paraId="68BB97B3" w14:textId="503EFEE2" w:rsidR="00E256B5" w:rsidRDefault="00430C69" w:rsidP="00430C69">
      <w:pPr>
        <w:pStyle w:val="Vir"/>
      </w:pPr>
      <w:r>
        <w:t>Vir: Ministrstvo za kmetijstvo, gozdarstvo in prehrano</w:t>
      </w:r>
    </w:p>
    <w:p w14:paraId="1AD9A8AB" w14:textId="461A8CF7" w:rsidR="00DF2371" w:rsidRDefault="00DF2371" w:rsidP="00DF2371">
      <w:pPr>
        <w:pStyle w:val="Naslov2"/>
      </w:pPr>
      <w:bookmarkStart w:id="0" w:name="_Hlk207198881"/>
      <w:r>
        <w:t>S</w:t>
      </w:r>
      <w:r>
        <w:t>tališč</w:t>
      </w:r>
      <w:r>
        <w:t>e</w:t>
      </w:r>
      <w:r>
        <w:t xml:space="preserve"> Republike Slovenije do Sporočila Komisije Evropskemu parlamentu, Svetu, Evropskemu ekonomsko-socialnemu odboru in Odboru </w:t>
      </w:r>
      <w:proofErr w:type="gramStart"/>
      <w:r>
        <w:t>regij</w:t>
      </w:r>
      <w:proofErr w:type="gramEnd"/>
      <w:r>
        <w:t xml:space="preserve"> - Evropski pakt za oceane</w:t>
      </w:r>
    </w:p>
    <w:p w14:paraId="47EF9B80" w14:textId="77777777" w:rsidR="00DF2371" w:rsidRDefault="00DF2371" w:rsidP="00DF2371">
      <w:r>
        <w:t xml:space="preserve">Republika Slovenija podpira ključne cilje Sporočila Komisije Evropskemu parlamentu, Svetu, Evropskemu ekonomsko-socialnemu odboru in Odboru </w:t>
      </w:r>
      <w:proofErr w:type="gramStart"/>
      <w:r>
        <w:t>regij</w:t>
      </w:r>
      <w:proofErr w:type="gramEnd"/>
      <w:r>
        <w:t xml:space="preserve"> – Evropski pakt za oceane. Gre za dolgoročno strategijo, katere cilj je zagotoviti celovit pristop k upravljanju oceanov, trajnostnemu razvoju modrega gospodarstva, krepitvi </w:t>
      </w:r>
      <w:proofErr w:type="gramStart"/>
      <w:r>
        <w:t>pomorske</w:t>
      </w:r>
      <w:proofErr w:type="gramEnd"/>
      <w:r>
        <w:t xml:space="preserve"> varnostni ter mednarodnega sodelovanja na morju. </w:t>
      </w:r>
    </w:p>
    <w:p w14:paraId="4E2D6726" w14:textId="77777777" w:rsidR="00DF2371" w:rsidRDefault="00DF2371" w:rsidP="00DF2371"/>
    <w:p w14:paraId="3EDAFAFD" w14:textId="516883F3" w:rsidR="00DF2371" w:rsidRDefault="00DF2371" w:rsidP="00DF2371">
      <w:r>
        <w:t xml:space="preserve">Pakt zagovarja </w:t>
      </w:r>
      <w:proofErr w:type="gramStart"/>
      <w:r>
        <w:t>koncept</w:t>
      </w:r>
      <w:proofErr w:type="gramEnd"/>
      <w:r>
        <w:t xml:space="preserve"> enotnega oceana, ki zahteva usklajen, celovit pristop od izvira do morja in vključuje povezave </w:t>
      </w:r>
      <w:r>
        <w:t>s</w:t>
      </w:r>
      <w:r>
        <w:t xml:space="preserve"> kopnim. Določa šest strateških ciljev: 1) zaščito in obnovo zdravja oceanov, 2) konkurenčno in trajnostno modro gospodarstvo, 3) krepitev obalnih in otoških skupnosti, 4) varnost in obrambo na morju, 5) razvoj znanja, opazovanja, 6) okrepljeno oceanografsko diplomacijo in globalno upravljanje oceanov.</w:t>
      </w:r>
    </w:p>
    <w:p w14:paraId="446A61B1" w14:textId="71DBA21C" w:rsidR="00E256B5" w:rsidRDefault="00DF2371" w:rsidP="00DF2371">
      <w:pPr>
        <w:pStyle w:val="Vir"/>
      </w:pPr>
      <w:r>
        <w:t>Vir: Ministrstvo za naravne vire in prostor</w:t>
      </w:r>
    </w:p>
    <w:bookmarkEnd w:id="0"/>
    <w:p w14:paraId="10B763BB" w14:textId="3339C243" w:rsidR="005C7EBD" w:rsidRDefault="005C7EBD" w:rsidP="005C7EBD">
      <w:pPr>
        <w:pStyle w:val="Naslov2"/>
      </w:pPr>
      <w:r>
        <w:t>Vlada odločila o evropski uredbi o listinjenju</w:t>
      </w:r>
    </w:p>
    <w:p w14:paraId="6679BE0B" w14:textId="77777777" w:rsidR="005C7EBD" w:rsidRDefault="005C7EBD" w:rsidP="005C7EBD">
      <w:r>
        <w:t xml:space="preserve">Vlada je na današnji seji odločila o uredbi Evropskega parlamenta in Sveta o spremembi uredbe o določitvi splošnega okvira za listinjenje in o vzpostavitvi posebnega okvira za </w:t>
      </w:r>
      <w:proofErr w:type="gramStart"/>
      <w:r>
        <w:t>enostavno</w:t>
      </w:r>
      <w:proofErr w:type="gramEnd"/>
      <w:r>
        <w:t>, pregledno in standardizirano listinjenje.</w:t>
      </w:r>
    </w:p>
    <w:p w14:paraId="677CA647" w14:textId="77777777" w:rsidR="005C7EBD" w:rsidRDefault="005C7EBD" w:rsidP="005C7EBD"/>
    <w:p w14:paraId="3403DC6B" w14:textId="77777777" w:rsidR="005C7EBD" w:rsidRDefault="005C7EBD" w:rsidP="005C7EBD">
      <w:r>
        <w:t xml:space="preserve">Vlada je odločila, da Republika Slovenije podpira predlog uredbe. Predlagane poenostavitve postopkov listinjenja in spremembe standardizacije listinjenja bodo udeležencem v postopku listinjenja omogočile dostop do dodatnih virov financiranja in institucionalnim investitorjem nove naložbene možnosti. Gre za prvi zakonodajni predlog s seznama ukrepov za vzpostavitev Unije za prihranke in naložbe, katerega namen je povečati obseg financiranja, ki je na voljo realnemu gospodarstvu. </w:t>
      </w:r>
    </w:p>
    <w:p w14:paraId="132BBA8F" w14:textId="77777777" w:rsidR="005C7EBD" w:rsidRDefault="005C7EBD" w:rsidP="005C7EBD"/>
    <w:p w14:paraId="0FA0B095" w14:textId="77777777" w:rsidR="005C7EBD" w:rsidRDefault="005C7EBD" w:rsidP="005C7EBD">
      <w:r>
        <w:t xml:space="preserve">Republika Slovenija bo pri oblikovanju končnega besedila uredbe sledila predpostavki, da je stabilnost finančnega sistema </w:t>
      </w:r>
      <w:proofErr w:type="gramStart"/>
      <w:r>
        <w:t>predpogoj</w:t>
      </w:r>
      <w:proofErr w:type="gramEnd"/>
      <w:r>
        <w:t xml:space="preserve"> za učinkovito in trajnostno financiranje gospodarstva. Zato bo zasledovala rešitve, ki ne bodo ogrozile finančne stabilnosti in so podprte z ustreznimi analizami in dokazi. </w:t>
      </w:r>
    </w:p>
    <w:p w14:paraId="71923670" w14:textId="22A2F330" w:rsidR="00E256B5" w:rsidRDefault="005C7EBD" w:rsidP="005C7EBD">
      <w:pPr>
        <w:pStyle w:val="Vir"/>
      </w:pPr>
      <w:r>
        <w:t>Vir: Ministrstvo za finance</w:t>
      </w:r>
    </w:p>
    <w:p w14:paraId="596944DB" w14:textId="5DB0C0ED" w:rsidR="0075792C" w:rsidRDefault="0075792C" w:rsidP="0075792C">
      <w:pPr>
        <w:pStyle w:val="Naslov2"/>
      </w:pPr>
      <w:r>
        <w:lastRenderedPageBreak/>
        <w:t xml:space="preserve">Pobuda za sklenitev Sporazuma med </w:t>
      </w:r>
      <w:r w:rsidR="004E4FFC">
        <w:t>v</w:t>
      </w:r>
      <w:r>
        <w:t>ladama Republike Slovenije in Ukrajine o razvojnem sodelovanju</w:t>
      </w:r>
    </w:p>
    <w:p w14:paraId="6865A3EF" w14:textId="77777777" w:rsidR="0075792C" w:rsidRDefault="0075792C" w:rsidP="0075792C">
      <w:r>
        <w:t xml:space="preserve">Vlada Republike Slovenije je sprejela pobudo za sklenitev Sporazuma med Vlado Republike Slovenije in Vlado Ukrajine o razvojnem sodelovanju in jo predložila v potrditev Odboru za zunanjo politiko Državnega zbora. </w:t>
      </w:r>
    </w:p>
    <w:p w14:paraId="1E4EE736" w14:textId="77777777" w:rsidR="0075792C" w:rsidRDefault="0075792C" w:rsidP="0075792C"/>
    <w:p w14:paraId="5408BEDC" w14:textId="77777777" w:rsidR="0075792C" w:rsidRDefault="0075792C" w:rsidP="0075792C">
      <w:r>
        <w:t>Republika Slovenija in Ukrajina doslej nista imeli veljavne pravne podlage, ki bi opredeljevala področje razvojnega sodelovanja. To je do leta 2022 potekalo v razmeroma omejenem obsegu</w:t>
      </w:r>
      <w:proofErr w:type="gramStart"/>
      <w:r>
        <w:t xml:space="preserve">.  </w:t>
      </w:r>
      <w:proofErr w:type="gramEnd"/>
      <w:r>
        <w:t xml:space="preserve">Od začetka ruske agresije na Ukrajino februarja 2022 Slovenija kontinuirano nudi razvojno, zlasti pa humanitarno pomoč.  </w:t>
      </w:r>
    </w:p>
    <w:p w14:paraId="7ACBE72E" w14:textId="77777777" w:rsidR="004E4FFC" w:rsidRDefault="004E4FFC" w:rsidP="0075792C"/>
    <w:p w14:paraId="6E8ED942" w14:textId="60E636A9" w:rsidR="0075792C" w:rsidRDefault="0075792C" w:rsidP="0075792C">
      <w:r>
        <w:t xml:space="preserve">S Sporazumom o sodelovanju na področju varnosti in dolgoročni podpori med Republiko Slovenijo in Ukrajino se je zavezala k nadaljnji  in okrepljeni humanitarni podpori, </w:t>
      </w:r>
      <w:proofErr w:type="gramStart"/>
      <w:r>
        <w:t>razvojnem</w:t>
      </w:r>
      <w:proofErr w:type="gramEnd"/>
      <w:r>
        <w:t xml:space="preserve"> sodelovanju in obnovi. Sporazum o razvojnem sodelovanju bo omogočil učinkovitejše in dolgoročnejše načrtovanje izvajanja mednarodnega razvojnega partnerstva in humanitarne pomoči z Ukrajino ter slovenskim izvajalcem razvojnega sodelovanja olajšal pogoje za izvajanje razvojnih in humanitarnih dejavnosti v Ukrajini. </w:t>
      </w:r>
    </w:p>
    <w:p w14:paraId="7931A2EC" w14:textId="7B70BE3A" w:rsidR="0075792C" w:rsidRDefault="0075792C" w:rsidP="0075792C">
      <w:r>
        <w:t xml:space="preserve">Slovenija bo nadaljevala </w:t>
      </w:r>
      <w:proofErr w:type="gramStart"/>
      <w:r>
        <w:t>z izvajanjem humanitarno-razvojnih dejavnosti</w:t>
      </w:r>
      <w:proofErr w:type="gramEnd"/>
      <w:r>
        <w:t xml:space="preserve">, kot so razminiranje, psihosocialna pomoč, zdravstvena rehabilitacija, projekti podpore prebivalstvu, letovanja otrok, kot tudi obnova uničene infrastrukture, vključno z obnovo in vzpostavitvijo socialnih in zdravstvenih ustanov, ter vzpostavitvijo preskrbe z energijo. Pomemben segment predstavlja tudi pomoč v obliki usposabljanja javne uprave ter sodelovanje lokalnih skupnosti, predvsem na področjih javnih financ in decentralizacije, izgradnje demokracije in spoštovanja človekovih pravic, spodbujanje gospodarske rasti in zelenega prehoda ter sodelovanja na področju šolstva ter znanosti in inovacij. </w:t>
      </w:r>
    </w:p>
    <w:p w14:paraId="4410FBFA" w14:textId="004431F2" w:rsidR="00E256B5" w:rsidRDefault="0075792C" w:rsidP="0075792C">
      <w:pPr>
        <w:pStyle w:val="Vir"/>
      </w:pPr>
      <w:r>
        <w:t>Vir: Ministrstvo za zunanje in evropske zadeve</w:t>
      </w:r>
    </w:p>
    <w:p w14:paraId="5AE85127" w14:textId="1E14CE6F" w:rsidR="00316B24" w:rsidRDefault="00316B24" w:rsidP="00316B24">
      <w:pPr>
        <w:pStyle w:val="Naslov2"/>
      </w:pPr>
      <w:r>
        <w:t>Vlada ne podpira predlaganih sprememb Zakona o prispevkih za socialno varnost</w:t>
      </w:r>
    </w:p>
    <w:p w14:paraId="0D2A425D" w14:textId="77777777" w:rsidR="00316B24" w:rsidRDefault="00316B24" w:rsidP="00316B24">
      <w:r>
        <w:t xml:space="preserve">Vlada je danes odločila, da ne podpira predloga sprememb Zakona o prispevkih za socialno varnost, ki so ga Državnemu zboru predložili poslanec Miha Kordiš in poslanke Mojca Šetinc Pašek, Nataša Sukič in mag. Bojana Muršič. Predlog predvideva ukinitev obveznega zdravstvenega prispevka in zvišanje prispevnih stopenj za določene zavezance, za nekatere pa ukinitev. </w:t>
      </w:r>
    </w:p>
    <w:p w14:paraId="2940A534" w14:textId="77777777" w:rsidR="00316B24" w:rsidRDefault="00316B24" w:rsidP="00316B24"/>
    <w:p w14:paraId="300E974E" w14:textId="77777777" w:rsidR="00316B24" w:rsidRDefault="00316B24" w:rsidP="00316B24">
      <w:r>
        <w:t xml:space="preserve">Vlada se zaveda, da si je treba prizadevati za enakomerno in sorazmerno delitev bremen financiranja javnega zdravstvenega sistema. Zato je treba na celovit način pristopiti tudi k ureditvi sprememb na področju plačevanja prispevkov za zdravstveno zavarovanje, kar pa ne zajema zgolj ureditve prispevnih stopenj, ampak je potreben celovit pristop k spremembi sistema financiranja javnega zdravstvenega sistema. </w:t>
      </w:r>
    </w:p>
    <w:p w14:paraId="3ACF55E4" w14:textId="77777777" w:rsidR="00316B24" w:rsidRDefault="00316B24" w:rsidP="00316B24"/>
    <w:p w14:paraId="3F1EDB67" w14:textId="77777777" w:rsidR="00316B24" w:rsidRDefault="00316B24" w:rsidP="00316B24">
      <w:r>
        <w:t>V določenem obsegu pomanjkljivosti sistema rešuje predlog novele Zakona o zdravstvenem varstvu o zdravstvenem zavarovanju, ki ga je vlada v Državni zbor v obravnavo in sprejetje poslala junija letos, vendar ne v celoti, ker je za tako korenite spremembe potrebno široko družbeno soglasje. Za tako obširne spremembe je potreben tudi ustrezen čas za implementacijo.</w:t>
      </w:r>
    </w:p>
    <w:p w14:paraId="1DD3D483" w14:textId="77777777" w:rsidR="00316B24" w:rsidRDefault="00316B24" w:rsidP="00316B24"/>
    <w:p w14:paraId="628C741D" w14:textId="77777777" w:rsidR="00316B24" w:rsidRDefault="00316B24" w:rsidP="00316B24">
      <w:r>
        <w:t>Vlada tako meni, da je zgolj zviševanje prispevka zavezancem za plačilo, ki že danes v sistem vplačujejo in so solidarni do tistih, ki v sistem ne vplačujejo, so pa deležni pravic do zdravstvenih storitev, neustrezen pristop k zagotavljanju socialno pravičnega financiranja javnega zdravstvenega sistema.</w:t>
      </w:r>
    </w:p>
    <w:p w14:paraId="414F6429" w14:textId="77777777" w:rsidR="00316B24" w:rsidRDefault="00316B24" w:rsidP="00316B24"/>
    <w:p w14:paraId="1DC25AC1" w14:textId="77777777" w:rsidR="00316B24" w:rsidRDefault="00316B24" w:rsidP="00316B24">
      <w:r>
        <w:t xml:space="preserve">Vlada med drugim </w:t>
      </w:r>
      <w:proofErr w:type="gramStart"/>
      <w:r>
        <w:t>izpostavlja</w:t>
      </w:r>
      <w:proofErr w:type="gramEnd"/>
      <w:r>
        <w:t xml:space="preserve"> tudi, da se s predlogom zakona dodatno povečujejo stroški dela v celotnem gospodarstvu, vključno z javnim sektorjem. Strošek dela predstavlja enega ključnih dejavnikov, ki vplivajo na konkurenčnost poslovnega okolja in na odločitve delodajalcev pri </w:t>
      </w:r>
      <w:r>
        <w:lastRenderedPageBreak/>
        <w:t>zaposlovanju, investiranju ter dolgoročnem poslovnem načrtovanju. Predlagani ukrep bi še posebej povečal obremenitev pri višjih dohodkovnih razredih, kjer je mednarodna konkurenčnost delovnih mest že danes izziv. V mnenju vlade je pojasnjen tudi vpliv predloga na proračunske odhodke, ki bi se v primeru sprejetja povečali.</w:t>
      </w:r>
    </w:p>
    <w:p w14:paraId="351F1A7D" w14:textId="44205A22" w:rsidR="00E256B5" w:rsidRDefault="00316B24" w:rsidP="00316B24">
      <w:pPr>
        <w:pStyle w:val="Vir"/>
      </w:pPr>
      <w:r>
        <w:t>Vir: Ministrstvo za finance</w:t>
      </w:r>
    </w:p>
    <w:p w14:paraId="1285CD19" w14:textId="27B199AA" w:rsidR="0016551B" w:rsidRDefault="0016551B" w:rsidP="0016551B">
      <w:pPr>
        <w:pStyle w:val="Naslov2"/>
      </w:pPr>
      <w:r>
        <w:t>Seznanitev vlade z izvajanjem Načrta za okrevanje in odpornost</w:t>
      </w:r>
    </w:p>
    <w:p w14:paraId="284ED489" w14:textId="77777777" w:rsidR="0016551B" w:rsidRDefault="0016551B" w:rsidP="0016551B">
      <w:r>
        <w:t xml:space="preserve">Vlada se je danes seznanila z Informacijo o izvajanju Načrta za okrevanje in odpornost. </w:t>
      </w:r>
    </w:p>
    <w:p w14:paraId="733C569F" w14:textId="77777777" w:rsidR="0016551B" w:rsidRDefault="0016551B" w:rsidP="0016551B"/>
    <w:p w14:paraId="6CD3FD35" w14:textId="77777777" w:rsidR="0016551B" w:rsidRDefault="0016551B" w:rsidP="0016551B">
      <w:r>
        <w:t xml:space="preserve">Slovenija je za izvedbo Načrta za okrevanje in odpornost (NOO) do zdaj prejela 1,10 milijarde evrov iz Mehanizma za okrevanje in odpornost (Mehanizem), kar predstavlja 49 odstotkov vseh razpoložljivih sredstev. Končnim prejemnikom je za izvedene </w:t>
      </w:r>
      <w:proofErr w:type="gramStart"/>
      <w:r>
        <w:t>aktivnosti</w:t>
      </w:r>
      <w:proofErr w:type="gramEnd"/>
      <w:r>
        <w:t xml:space="preserve"> od začetka izvajanja načrta v letu 2021 do danes izplačala dobro milijardo evrov, od tega 273 milijonov evrov v letošnjem letu.</w:t>
      </w:r>
    </w:p>
    <w:p w14:paraId="1BA5C661" w14:textId="77777777" w:rsidR="0016551B" w:rsidRDefault="0016551B" w:rsidP="0016551B"/>
    <w:p w14:paraId="41B82EE9" w14:textId="77777777" w:rsidR="0016551B" w:rsidRDefault="0016551B" w:rsidP="0016551B">
      <w:r>
        <w:t>Ministrstva, ki so odgovorna za izvedbo naložb in reform, ocenjujejo, da so izpolnila 108 mejnikov in ciljev od skupno 200. Od tega</w:t>
      </w:r>
      <w:proofErr w:type="gramStart"/>
      <w:r>
        <w:t xml:space="preserve"> je</w:t>
      </w:r>
      <w:proofErr w:type="gramEnd"/>
      <w:r>
        <w:t>:</w:t>
      </w:r>
    </w:p>
    <w:p w14:paraId="51EC78E9" w14:textId="359FD14E" w:rsidR="0016551B" w:rsidRDefault="0016551B" w:rsidP="0016551B">
      <w:pPr>
        <w:pStyle w:val="Odstavekseznama"/>
        <w:numPr>
          <w:ilvl w:val="0"/>
          <w:numId w:val="10"/>
        </w:numPr>
      </w:pPr>
      <w:r>
        <w:t>64 mejnikov in ciljev formalno izpolnjenih - del prvih treh že izplačanih zahtevkov za plačilo;</w:t>
      </w:r>
    </w:p>
    <w:p w14:paraId="77E75B6E" w14:textId="273A6283" w:rsidR="0016551B" w:rsidRDefault="0016551B" w:rsidP="0016551B">
      <w:pPr>
        <w:pStyle w:val="Odstavekseznama"/>
        <w:numPr>
          <w:ilvl w:val="0"/>
          <w:numId w:val="10"/>
        </w:numPr>
      </w:pPr>
      <w:r>
        <w:t>27 mejnikov in ciljev trenutno v pregledu na Evropski komisiji (EK) – del aktualnega četrtega zahtevka za plačilo, ki ga je Sloveniji EK posredovala konec junija letos;</w:t>
      </w:r>
    </w:p>
    <w:p w14:paraId="01AB9489" w14:textId="06EEB21D" w:rsidR="0016551B" w:rsidRDefault="0016551B" w:rsidP="0016551B">
      <w:pPr>
        <w:pStyle w:val="Odstavekseznama"/>
        <w:numPr>
          <w:ilvl w:val="0"/>
          <w:numId w:val="10"/>
        </w:numPr>
      </w:pPr>
      <w:r>
        <w:t>17 mejnikov in ciljev, ki bodo vključeni v naslednje zahtevke za plačilo.</w:t>
      </w:r>
    </w:p>
    <w:p w14:paraId="2E6DEBC4" w14:textId="77777777" w:rsidR="0016551B" w:rsidRDefault="0016551B" w:rsidP="0016551B"/>
    <w:p w14:paraId="49FA872F" w14:textId="77777777" w:rsidR="0016551B" w:rsidRDefault="0016551B" w:rsidP="0016551B">
      <w:r>
        <w:t>Končno višino izplačanih sredstev za posamezni zahtevek določi EK glede na zadovoljivost izpolnjenih mejnikov in ciljev.</w:t>
      </w:r>
    </w:p>
    <w:p w14:paraId="2B2103C5" w14:textId="77777777" w:rsidR="0016551B" w:rsidRDefault="0016551B" w:rsidP="0016551B"/>
    <w:p w14:paraId="2C9A7369" w14:textId="77777777" w:rsidR="0016551B" w:rsidRDefault="0016551B" w:rsidP="0016551B">
      <w:r>
        <w:t xml:space="preserve">S ciljem maksimalnega koriščenja sredstev Mehanizma, največjega dela finančnega svežnja </w:t>
      </w:r>
      <w:proofErr w:type="spellStart"/>
      <w:r>
        <w:t>NextGeneration</w:t>
      </w:r>
      <w:proofErr w:type="spellEnd"/>
      <w:r>
        <w:t xml:space="preserve"> za okrevanje po pandemiji covida-19, je EK pozvala države članice, da temeljito pregledajo </w:t>
      </w:r>
      <w:proofErr w:type="gramStart"/>
      <w:r>
        <w:t>svoje NOO</w:t>
      </w:r>
      <w:proofErr w:type="gramEnd"/>
      <w:r>
        <w:t xml:space="preserve"> in po potrebi predlagajo racionalizacijo njihovih ukrepov.</w:t>
      </w:r>
    </w:p>
    <w:p w14:paraId="3C4A4AA0" w14:textId="77777777" w:rsidR="0016551B" w:rsidRDefault="0016551B" w:rsidP="0016551B"/>
    <w:p w14:paraId="091DC0E8" w14:textId="77777777" w:rsidR="0016551B" w:rsidRDefault="0016551B" w:rsidP="0016551B">
      <w:r>
        <w:t>Urad Republike Slovenije za okrevanje in odpornost je skladno s sklepom vlade že začel s procesom priprave četrte spremembe NOO.</w:t>
      </w:r>
    </w:p>
    <w:p w14:paraId="557E4385" w14:textId="77777777" w:rsidR="0016551B" w:rsidRDefault="0016551B" w:rsidP="0016551B"/>
    <w:p w14:paraId="67F12AD8" w14:textId="77777777" w:rsidR="0016551B" w:rsidRDefault="0016551B" w:rsidP="0016551B">
      <w:r>
        <w:t xml:space="preserve">Vlada je na današnji seji naložila ministrstvom, ki so </w:t>
      </w:r>
      <w:proofErr w:type="gramStart"/>
      <w:r>
        <w:t>vključeni</w:t>
      </w:r>
      <w:proofErr w:type="gramEnd"/>
      <w:r>
        <w:t xml:space="preserve"> v izvajanje NOO, da celovito preverijo izvedljivost vseh reform in naložb. Pozvala jih je, da za naložbe, ki se financirajo z nepovratnimi sredstvi Mehanizma in se trenutno kažejo kot neizvedljive, predlagajo nadomestne naložbe, ki jih bo mogoče </w:t>
      </w:r>
      <w:proofErr w:type="gramStart"/>
      <w:r>
        <w:t>realizirati</w:t>
      </w:r>
      <w:proofErr w:type="gramEnd"/>
      <w:r>
        <w:t xml:space="preserve"> do 30. junija 2026 in zanje najpozneje do 31. avgusta 2026 predložiti ustrezna dokazila o njihovem zaključku.</w:t>
      </w:r>
    </w:p>
    <w:p w14:paraId="359EA731" w14:textId="2A057F08" w:rsidR="00E256B5" w:rsidRDefault="0016551B" w:rsidP="0016551B">
      <w:pPr>
        <w:pStyle w:val="Vir"/>
      </w:pPr>
      <w:r>
        <w:t>Vir: Ministrstvo za finance</w:t>
      </w:r>
    </w:p>
    <w:p w14:paraId="4D9A52D0" w14:textId="627AE58E" w:rsidR="00A43407" w:rsidRDefault="00A43407" w:rsidP="00A43407">
      <w:pPr>
        <w:pStyle w:val="Naslov2"/>
      </w:pPr>
      <w:r>
        <w:t>Vlada o poročilu o izvrševanju proračuna za leto 2025</w:t>
      </w:r>
    </w:p>
    <w:p w14:paraId="0FF95829" w14:textId="77777777" w:rsidR="00A43407" w:rsidRDefault="00A43407" w:rsidP="00A43407">
      <w:r>
        <w:t>Vlada je na današnji seji sprejela poročilo o izvrševanju proračuna za tekoče leto, v obdobju od januarja do vključno junija.</w:t>
      </w:r>
    </w:p>
    <w:p w14:paraId="69926F5F" w14:textId="77777777" w:rsidR="00A43407" w:rsidRDefault="00A43407" w:rsidP="00A43407"/>
    <w:p w14:paraId="6BB7C820" w14:textId="15514360" w:rsidR="00A43407" w:rsidRDefault="00A43407" w:rsidP="00A43407">
      <w:r>
        <w:t xml:space="preserve">Na podlagi Zakona o javnih financah minister za finance poroča vladi o izvrševanju proračuna v prvem polletju tekočega leta, vlada pa mora poročilo predložiti Državnemu zboru do 1. septembra tekočega leta. Poročilo vsebuje podatke o </w:t>
      </w:r>
      <w:proofErr w:type="gramStart"/>
      <w:r>
        <w:t>realizaciji</w:t>
      </w:r>
      <w:proofErr w:type="gramEnd"/>
      <w:r>
        <w:t xml:space="preserve"> prejemkov, izdatkov, presežku ali primanjkljaju, zadolževanju in oceno realizacije do konca leta. Vsebuje tudi druge podatke o izvrševanju proračuna, kot so vključevanje novih obveznosti v proračun, prenos namenskih sredstev iz proračuna preteklega </w:t>
      </w:r>
      <w:r>
        <w:lastRenderedPageBreak/>
        <w:t xml:space="preserve">leta, prerazporejanje proračunskih sredstev, spremembe neposrednih proračunskih uporabnikov, uporaba sredstev proračunske rezerve in </w:t>
      </w:r>
      <w:proofErr w:type="gramStart"/>
      <w:r>
        <w:t>dana</w:t>
      </w:r>
      <w:proofErr w:type="gramEnd"/>
      <w:r>
        <w:t xml:space="preserve"> poroštva. </w:t>
      </w:r>
    </w:p>
    <w:p w14:paraId="4E1B0596" w14:textId="77777777" w:rsidR="00A43407" w:rsidRDefault="00A43407" w:rsidP="00A43407"/>
    <w:p w14:paraId="04856C6A" w14:textId="31C783E0" w:rsidR="00A43407" w:rsidRDefault="00A43407" w:rsidP="00A43407">
      <w:r>
        <w:t xml:space="preserve">Ob upoštevanju Srednjeročnega </w:t>
      </w:r>
      <w:proofErr w:type="gramStart"/>
      <w:r>
        <w:t>fiskalno</w:t>
      </w:r>
      <w:proofErr w:type="gramEnd"/>
      <w:r>
        <w:t xml:space="preserve">-strukturnega načrta Republike Slovenije 2025-2028 so bili prihodki načrtovani v skupni višini 15 milijard evrov. Do konca junija je bilo realiziranih 7 milijard evrov prihodkov oziroma 47 </w:t>
      </w:r>
      <w:proofErr w:type="gramStart"/>
      <w:r>
        <w:t xml:space="preserve">odstotkov  </w:t>
      </w:r>
      <w:proofErr w:type="gramEnd"/>
      <w:r>
        <w:t xml:space="preserve">načrtovanih, kar je za skoraj tri  odstotke oziroma 176 milijonov evrov več glede na enako obdobje lani. </w:t>
      </w:r>
    </w:p>
    <w:p w14:paraId="36158223" w14:textId="77777777" w:rsidR="00A43407" w:rsidRDefault="00A43407" w:rsidP="00A43407"/>
    <w:p w14:paraId="0D9CCA7E" w14:textId="7DB223D4" w:rsidR="00A43407" w:rsidRDefault="00A43407" w:rsidP="00A43407">
      <w:r>
        <w:t xml:space="preserve">Odhodki državnega proračuna so bili s sprejetim proračunom 2025 načrtovani v višini 17 milijard evrov in so bili v prvem polletju </w:t>
      </w:r>
      <w:proofErr w:type="gramStart"/>
      <w:r>
        <w:t>realizirani</w:t>
      </w:r>
      <w:proofErr w:type="gramEnd"/>
      <w:r>
        <w:t xml:space="preserve"> v obsegu 8 milijard evrov oziroma 47 odstotkov načrtovanih, kar je za 9 odstotkov oziroma 655 milijonov evrov več kot v enakem obdobju preteklega leta. Proračunski primanjkljaj je v prvem polletju leta 2025 znašal 824 milijonov evrov.</w:t>
      </w:r>
    </w:p>
    <w:p w14:paraId="2450C3EB" w14:textId="53110F27" w:rsidR="00AF6B13" w:rsidRDefault="00A43407" w:rsidP="00A43407">
      <w:pPr>
        <w:pStyle w:val="Vir"/>
      </w:pPr>
      <w:r>
        <w:t>Vir: Ministrstvo za finance</w:t>
      </w:r>
    </w:p>
    <w:p w14:paraId="6A7B980B" w14:textId="3855E86A" w:rsidR="00490928" w:rsidRDefault="00490928" w:rsidP="00490928">
      <w:pPr>
        <w:pStyle w:val="Naslov2"/>
      </w:pPr>
      <w:r>
        <w:t xml:space="preserve">Vlada sprejela </w:t>
      </w:r>
      <w:r>
        <w:t>n</w:t>
      </w:r>
      <w:r>
        <w:t xml:space="preserve">ačrt izvajanja finančnega instrumenta za dva ukrepa finančnega inženiringa </w:t>
      </w:r>
    </w:p>
    <w:p w14:paraId="5A3C8B04" w14:textId="77777777" w:rsidR="00490928" w:rsidRDefault="00490928" w:rsidP="00490928">
      <w:r>
        <w:t xml:space="preserve">Vlada je sprejela Načrt izvajanja finančnega instrumenta za ukrep finančnega inženiringa za </w:t>
      </w:r>
      <w:proofErr w:type="gramStart"/>
      <w:r>
        <w:t>investicije</w:t>
      </w:r>
      <w:proofErr w:type="gramEnd"/>
      <w:r>
        <w:t xml:space="preserve"> v gospodarstvo in Načrt izvajanje finančnega instrumenta za ukrep finančnega inženiringa za financiranje likvidnosti in proticikličnega delovanja.</w:t>
      </w:r>
    </w:p>
    <w:p w14:paraId="5FADED7F" w14:textId="77777777" w:rsidR="00490928" w:rsidRDefault="00490928" w:rsidP="00490928"/>
    <w:p w14:paraId="2E7D0132" w14:textId="64865FF1" w:rsidR="00490928" w:rsidRDefault="00490928" w:rsidP="00490928">
      <w:r>
        <w:t xml:space="preserve">Slovenija in tudi Evropska unija kot celota izgubljata </w:t>
      </w:r>
      <w:proofErr w:type="gramStart"/>
      <w:r>
        <w:t>v</w:t>
      </w:r>
      <w:proofErr w:type="gramEnd"/>
      <w:r>
        <w:t xml:space="preserve"> globalni tekmi za konkurenčnost in produktivnost. Za odpravo večjega inovacijskega razkoraka za ZDA in Kitajsko je </w:t>
      </w:r>
      <w:proofErr w:type="gramStart"/>
      <w:r>
        <w:t>potrebno</w:t>
      </w:r>
      <w:proofErr w:type="gramEnd"/>
      <w:r>
        <w:t xml:space="preserve"> znatno višati vlaganja v raziskave, razvoj in inovacije ter predvsem v napredne tehnologije. Zaradi navedenega je potrebna močna javna spodbuda, ki bo večje število podjetij spodbudila k odločitvi za </w:t>
      </w:r>
      <w:proofErr w:type="gramStart"/>
      <w:r>
        <w:t>vlaganja</w:t>
      </w:r>
      <w:proofErr w:type="gramEnd"/>
      <w:r>
        <w:t xml:space="preserve"> v raziskave, razvoj in inovacije ter kakovostna vlaganja v nadaljnjo rast in razvoj ter prestrukturiranje podjetij skladno z mednarodnimi zelenimi in digitalnimi usmeritvami, uvajanjem visokotehnoloških rešitev, robotizacije in modernizacije samega poslovanja.</w:t>
      </w:r>
    </w:p>
    <w:p w14:paraId="0CA3AFC3" w14:textId="77777777" w:rsidR="00490928" w:rsidRDefault="00490928" w:rsidP="00490928"/>
    <w:p w14:paraId="7E9A8216" w14:textId="77777777" w:rsidR="00490928" w:rsidRDefault="00490928" w:rsidP="00490928">
      <w:r>
        <w:t xml:space="preserve">V ta namen bo SID banka v sodelovanju z državo vzpostavila mehanizem finančnega inženiringa, s katerim bo za podjetja ustvarila optimalno okolje za srednjeročno in dolgoročno načrtovanje </w:t>
      </w:r>
      <w:proofErr w:type="gramStart"/>
      <w:r>
        <w:t>investicij</w:t>
      </w:r>
      <w:proofErr w:type="gramEnd"/>
      <w:r>
        <w:t xml:space="preserve"> ter jih tako stimulirala k sprejemu investicijskih odločitev. Ukrep finančnega inženiringa podjetjem mogoča pridobitev ugodnega in dolgoročnega finančnega vira, ki na mesečni ravni pretirano ne obremeni denarnega toka.</w:t>
      </w:r>
    </w:p>
    <w:p w14:paraId="087D7351" w14:textId="77777777" w:rsidR="00490928" w:rsidRDefault="00490928" w:rsidP="00490928"/>
    <w:p w14:paraId="4FBD9E80" w14:textId="77777777" w:rsidR="00490928" w:rsidRDefault="00490928" w:rsidP="00490928">
      <w:r>
        <w:t xml:space="preserve">Načrt izvajanja finančnih instrumentov (NIFI) predstavlja oblikovanje dveh velikih posojilnih skladov. To sta Ukrep finančnega inženiringa za investicije v gospodarstvo (PS8) in Ukrep finančnega inženiringa za financiranje likvidnosti in </w:t>
      </w:r>
      <w:proofErr w:type="gramStart"/>
      <w:r>
        <w:t>proti cikličnega</w:t>
      </w:r>
      <w:proofErr w:type="gramEnd"/>
      <w:r>
        <w:t xml:space="preserve"> delovanja (PS9). </w:t>
      </w:r>
    </w:p>
    <w:p w14:paraId="3876778E" w14:textId="77777777" w:rsidR="00490928" w:rsidRDefault="00490928" w:rsidP="00490928"/>
    <w:p w14:paraId="33D5615F" w14:textId="77777777" w:rsidR="00490928" w:rsidRPr="00490928" w:rsidRDefault="00490928" w:rsidP="00490928">
      <w:pPr>
        <w:rPr>
          <w:u w:val="single"/>
        </w:rPr>
      </w:pPr>
      <w:r w:rsidRPr="00490928">
        <w:rPr>
          <w:u w:val="single"/>
        </w:rPr>
        <w:t xml:space="preserve">Ukrep finančnega inženiringa za </w:t>
      </w:r>
      <w:proofErr w:type="gramStart"/>
      <w:r w:rsidRPr="00490928">
        <w:rPr>
          <w:u w:val="single"/>
        </w:rPr>
        <w:t>investicije</w:t>
      </w:r>
      <w:proofErr w:type="gramEnd"/>
      <w:r w:rsidRPr="00490928">
        <w:rPr>
          <w:u w:val="single"/>
        </w:rPr>
        <w:t xml:space="preserve"> v gospodarstvo – PS8</w:t>
      </w:r>
    </w:p>
    <w:p w14:paraId="1C054ABD" w14:textId="77777777" w:rsidR="00490928" w:rsidRDefault="00490928" w:rsidP="00490928">
      <w:r>
        <w:t xml:space="preserve">Za PS8 za </w:t>
      </w:r>
      <w:proofErr w:type="gramStart"/>
      <w:r>
        <w:t>investicije</w:t>
      </w:r>
      <w:proofErr w:type="gramEnd"/>
      <w:r>
        <w:t xml:space="preserve"> v gospodarstvo predviden obseg sredstev proračuna RS znaša 120 milijonov evrov, in sicer po 40 milijonov evrov v letih 2026, 2027 in 2028. SID banka vloži 380 milijonov evrov lastnih sredstev. Skupna vrednost posojilnega sklada je 500 milijonov evrov. </w:t>
      </w:r>
    </w:p>
    <w:p w14:paraId="1210E43E" w14:textId="77777777" w:rsidR="00490928" w:rsidRDefault="00490928" w:rsidP="00490928"/>
    <w:p w14:paraId="2D10DF1D" w14:textId="77777777" w:rsidR="00490928" w:rsidRDefault="00490928" w:rsidP="00490928">
      <w:r>
        <w:t xml:space="preserve">Sredstva sklada bodo namenjena za naložbene prioritete raziskav, razvoja in inovacij, večje naložbe za konkurenčnost in produktivnost ter (možno) financiranje likvidnosti. Na voljo bodo </w:t>
      </w:r>
      <w:proofErr w:type="gramStart"/>
      <w:r>
        <w:t xml:space="preserve">za  </w:t>
      </w:r>
      <w:proofErr w:type="gramEnd"/>
      <w:r>
        <w:t>podjetja vseh velikosti, po pravilih državnih pomoči, zavarovanje kredita bo možno tudi z intelektualno lastnino.</w:t>
      </w:r>
    </w:p>
    <w:p w14:paraId="7B4C2509" w14:textId="77777777" w:rsidR="00490928" w:rsidRDefault="00490928" w:rsidP="00490928"/>
    <w:p w14:paraId="3335D1BE" w14:textId="77777777" w:rsidR="00490928" w:rsidRPr="00490928" w:rsidRDefault="00490928" w:rsidP="00490928">
      <w:pPr>
        <w:rPr>
          <w:u w:val="single"/>
        </w:rPr>
      </w:pPr>
      <w:r w:rsidRPr="00490928">
        <w:rPr>
          <w:u w:val="single"/>
        </w:rPr>
        <w:t xml:space="preserve">Ukrep finančnega inženiringa za financiranje likvidnosti in </w:t>
      </w:r>
      <w:proofErr w:type="gramStart"/>
      <w:r w:rsidRPr="00490928">
        <w:rPr>
          <w:u w:val="single"/>
        </w:rPr>
        <w:t>proti cikličnega</w:t>
      </w:r>
      <w:proofErr w:type="gramEnd"/>
      <w:r w:rsidRPr="00490928">
        <w:rPr>
          <w:u w:val="single"/>
        </w:rPr>
        <w:t xml:space="preserve"> delovanja – PS9</w:t>
      </w:r>
    </w:p>
    <w:p w14:paraId="32BC2916" w14:textId="77777777" w:rsidR="00490928" w:rsidRDefault="00490928" w:rsidP="00490928">
      <w:r>
        <w:t>Za PS9 za krizne razmere je predviden obseg sredstev proračuna RS 150 milijonov evrov, od tega 50 milijonov evrov v letih 2026, 2027 in 2028, SID banka pa vloži 350 milijonov evrov lastnih sredstev. Skupna vrednost posojilnega sklada je 500 milijonov evrov.</w:t>
      </w:r>
    </w:p>
    <w:p w14:paraId="7780FA45" w14:textId="77777777" w:rsidR="00490928" w:rsidRDefault="00490928" w:rsidP="00490928"/>
    <w:p w14:paraId="2A0E1BA2" w14:textId="77777777" w:rsidR="00490928" w:rsidRDefault="00490928" w:rsidP="00490928">
      <w:r>
        <w:t xml:space="preserve">Sredstva sklada bodo namenjena za intervencijsko financiranje podjetij zaradi dodatnih ali nepredvidenih likvidnostnih potreb, ki nastopijo kot posledica zunanjih okoliščin zunaj nadzora podjetja (na primer </w:t>
      </w:r>
      <w:proofErr w:type="gramStart"/>
      <w:r>
        <w:t>volatilnost</w:t>
      </w:r>
      <w:proofErr w:type="gramEnd"/>
      <w:r>
        <w:t xml:space="preserve"> mednarodnih trgov, trganje verig vrednosti, prekvalifikacija določenih gospodarskih sektorjev, potencialno financiranje prevzema podjetij ali druge oblike višje sile, ki ni predvidena po drugi zakonodaji).</w:t>
      </w:r>
    </w:p>
    <w:p w14:paraId="7A46E559" w14:textId="77777777" w:rsidR="00490928" w:rsidRDefault="00490928" w:rsidP="00490928"/>
    <w:p w14:paraId="0CD97CD3" w14:textId="77777777" w:rsidR="00490928" w:rsidRDefault="00490928" w:rsidP="00490928">
      <w:r>
        <w:t>Načrt izvajanja finančnih instrumentov (NIFI), ki je del obrazložitve predloga državnega proračuna, vsebuje opis ukrepa, obliko financiranja, določa končne prejemnike, obseg sredstev za izvajanje ukrepa, višino izplačila izvajalcu posojilnega sklada finančnega inženiringa in ocenjen obseg ter dinamiko odobritev sredstev. Podrobnosti o posojilnih skladih pa se določijo v Ključnih elementih ukrepa finančnega inženiringa v obliki posojilnega sklada, ki jih obravnava Vlada RS, in jih uredita gospodarsko ministrstvo in SID banka s sporazumom o financiranju.</w:t>
      </w:r>
    </w:p>
    <w:p w14:paraId="04C56392" w14:textId="3891F614" w:rsidR="00AF6B13" w:rsidRDefault="00490928" w:rsidP="00490928">
      <w:pPr>
        <w:pStyle w:val="Vir"/>
      </w:pPr>
      <w:r>
        <w:t>Vir: Ministrstvo za gospodarstvo, turizem in šport</w:t>
      </w:r>
    </w:p>
    <w:p w14:paraId="6F4CB207" w14:textId="61D23DCB" w:rsidR="00AF6B13" w:rsidRDefault="00BC376C" w:rsidP="00D83723">
      <w:pPr>
        <w:pStyle w:val="Naslov2"/>
      </w:pPr>
      <w:r>
        <w:t>N</w:t>
      </w:r>
      <w:r w:rsidR="00AF6B13">
        <w:t>ačrt izvajanja finančnih instrumentov Ministrstva za delo, družino, socialne zadeve in enake možnosti za leti 2026 in 2027 programskega obdobja 2021–2027</w:t>
      </w:r>
    </w:p>
    <w:p w14:paraId="3784AB05" w14:textId="709746C2" w:rsidR="00BC376C" w:rsidRDefault="00BC376C" w:rsidP="00BC376C">
      <w:r>
        <w:t>Vlada Republike Slovenije je sprejela Načrt izvajanja finančnih instrumentov Ministrstva za delo, družino, socialne zadeve in enake možnosti za leti 2026 in 2027 (</w:t>
      </w:r>
      <w:proofErr w:type="gramStart"/>
      <w:r>
        <w:t>NIFI MDDSZ</w:t>
      </w:r>
      <w:proofErr w:type="gramEnd"/>
      <w:r>
        <w:t>) programskega obdobja 2021–2027.</w:t>
      </w:r>
    </w:p>
    <w:p w14:paraId="77A1BB93" w14:textId="77777777" w:rsidR="00BC376C" w:rsidRDefault="00BC376C" w:rsidP="00BC376C"/>
    <w:p w14:paraId="12A5F1AA" w14:textId="30ABB2D7" w:rsidR="00BC376C" w:rsidRDefault="00BC376C" w:rsidP="00BC376C">
      <w:r>
        <w:t xml:space="preserve">Vlada je julija sprejela </w:t>
      </w:r>
      <w:proofErr w:type="gramStart"/>
      <w:r>
        <w:t xml:space="preserve">predlog </w:t>
      </w:r>
      <w:r>
        <w:t xml:space="preserve"> </w:t>
      </w:r>
      <w:r>
        <w:t>Zakona</w:t>
      </w:r>
      <w:proofErr w:type="gramEnd"/>
      <w:r>
        <w:t xml:space="preserve"> o lastniški zadrugi delavcev. Ta v primerih, ko se za to odločijo lastnik podjetja in zaposleni, omogoča prenos lastniškega deleža podjetja na zaposlene po modelu, ki se okvirno zgleduje po ameriškem modelu ESOP in britanskem EOT.</w:t>
      </w:r>
    </w:p>
    <w:p w14:paraId="5A2B266A" w14:textId="77777777" w:rsidR="00BC376C" w:rsidRDefault="00BC376C" w:rsidP="00BC376C"/>
    <w:p w14:paraId="0334B298" w14:textId="16BFE118" w:rsidR="00BC376C" w:rsidRDefault="00BC376C" w:rsidP="00BC376C">
      <w:r>
        <w:t xml:space="preserve">Pri odplačnih prenosih – pričakujemo, da bo </w:t>
      </w:r>
      <w:proofErr w:type="gramStart"/>
      <w:r>
        <w:t>takšnih velika</w:t>
      </w:r>
      <w:proofErr w:type="gramEnd"/>
      <w:r>
        <w:t xml:space="preserve"> večina – so tudi finančne institucije izrazile svoj interes za sodelovanje, torej financiranje odkupov. Pri tem je bila ugotovljena določena tržna vrzel, ki jo zapolnjujejo danes obravnavani finančni instrumenti. Vir sredstev za te finančne instrumente bodo izključno evropski kohezijski skladi, pretežno pa bodo imeli obliko garancij, ki bodo finančnim institucijam omogočile oz. olajšale financiranje prenosov lastniških deležev na zaposlene. Ker je spodbujanje solastništva zaposlenih v podjetjih med cilji EU, sta vzpostavitev tovrstnih finančnih instrumentov močno podprli tudi Evropska investicijska banka in Evropska komisija. Finančni načrt naj bi bil po </w:t>
      </w:r>
      <w:proofErr w:type="gramStart"/>
      <w:r>
        <w:t xml:space="preserve">načrtih  </w:t>
      </w:r>
      <w:proofErr w:type="gramEnd"/>
      <w:r>
        <w:t>na voljo v letu 2026, ko bo predvidoma stopil v veljavo tudi omenjeni zakon.</w:t>
      </w:r>
    </w:p>
    <w:p w14:paraId="1D6C67A2" w14:textId="77777777" w:rsidR="00BC376C" w:rsidRDefault="00BC376C" w:rsidP="00AF6B13"/>
    <w:p w14:paraId="5148F1EE" w14:textId="1CF1B7EE" w:rsidR="00BC376C" w:rsidRDefault="00BC376C" w:rsidP="00D83723">
      <w:pPr>
        <w:pStyle w:val="Vir"/>
      </w:pPr>
      <w:r>
        <w:t>Vir: Ministrstvo za delo, družino, socialne zadeve in enake možnosti</w:t>
      </w:r>
    </w:p>
    <w:p w14:paraId="5DC24374" w14:textId="650152E6" w:rsidR="00765A1F" w:rsidRDefault="00765A1F" w:rsidP="00765A1F">
      <w:pPr>
        <w:pStyle w:val="Naslov2"/>
      </w:pPr>
      <w:r>
        <w:t>Spremembe in dopolnitve Sklepa o soglasju k vsebini razpisa za vpis v dodiplomske in enovite magistrske študijske programe v študijskem letu 2025/2026</w:t>
      </w:r>
    </w:p>
    <w:p w14:paraId="7C378773" w14:textId="77777777" w:rsidR="00765A1F" w:rsidRDefault="00765A1F" w:rsidP="00765A1F">
      <w:r>
        <w:t xml:space="preserve">Vlada je že 30. januarja letos dala soglasje k razpisu za vpis v dodiplomske in enovite magistrske študijske programe za študijsko leto 2025/2026. Danes pa je sprejela spremembo sklepa, s katero se povečuje število razpisanih vpisnih mest za državljane Republike Slovenije za vpis v višji letnik (po merilih za prehode) na enovitih magistrskih študijskih programih na Medicinski fakulteti </w:t>
      </w:r>
      <w:proofErr w:type="gramStart"/>
      <w:r>
        <w:t>Univerze v Ljubljani</w:t>
      </w:r>
      <w:proofErr w:type="gramEnd"/>
      <w:r>
        <w:t xml:space="preserve">: Medicina in Dentalna medicina ter za enovita magistrska študijska programa na Medicinski fakulteti Univerze v Mariboru: Splošna medicina in Dentalna medicina. Spremembe so predlagane na podlagi sklepov senatov Univerze v Ljubljani in Univerze v Mariboru. </w:t>
      </w:r>
    </w:p>
    <w:p w14:paraId="52DC0F85" w14:textId="30EEEB93" w:rsidR="00AF6B13" w:rsidRDefault="00765A1F" w:rsidP="00765A1F">
      <w:pPr>
        <w:pStyle w:val="Vir"/>
      </w:pPr>
      <w:r>
        <w:t>Vir: Ministrstvo za visoko šolstvo, znanost in inovacije</w:t>
      </w:r>
    </w:p>
    <w:p w14:paraId="56B860C2" w14:textId="6B526873" w:rsidR="00CE1035" w:rsidRDefault="00CE1035" w:rsidP="00CE1035">
      <w:pPr>
        <w:pStyle w:val="Naslov2"/>
      </w:pPr>
      <w:r>
        <w:t>Vlada o proračunskih prerazporeditvah</w:t>
      </w:r>
    </w:p>
    <w:p w14:paraId="06CE5ECF" w14:textId="77777777" w:rsidR="00CE1035" w:rsidRDefault="00CE1035" w:rsidP="00CE1035">
      <w:r>
        <w:lastRenderedPageBreak/>
        <w:t>Vlada je danes potrdila prerazporeditve pravic porabe v letošnjem državnem proračunu.</w:t>
      </w:r>
    </w:p>
    <w:p w14:paraId="3617ED10" w14:textId="77777777" w:rsidR="00CE1035" w:rsidRDefault="00CE1035" w:rsidP="00CE1035"/>
    <w:p w14:paraId="4EEE4BB0" w14:textId="77777777" w:rsidR="00CE1035" w:rsidRDefault="00CE1035" w:rsidP="00CE1035">
      <w:r>
        <w:t>Med drugim bo Ministrstvo za digitalno preobrazbo na Ministrstvo za okolje, podnebje in energijo prerazporedilo pravice porabe v višini 19,85 milijona evrov, ki bodo namenjene sklenitvi aneksov h koncesijskim pogodbam za izvajanje gospodarske javne službe javnega potniškega prometa in pokritju zahtevkov iz naslova provizij od prodaje enotnih vozovnic za leto 2024.</w:t>
      </w:r>
    </w:p>
    <w:p w14:paraId="26DA86B7" w14:textId="77777777" w:rsidR="00CE1035" w:rsidRDefault="00CE1035" w:rsidP="00CE1035"/>
    <w:p w14:paraId="286EE3E9" w14:textId="77777777" w:rsidR="00CE1035" w:rsidRDefault="00CE1035" w:rsidP="00CE1035">
      <w:r>
        <w:t xml:space="preserve">Ministrstvo za digitalno preobrazbo bo na Ministrstvo za visoko šolstvo, znanost in inovacije prerazporedilo pravice porabe v višini približno 648.888 evrov, in sicer za sofinanciranje in izvedbo </w:t>
      </w:r>
      <w:proofErr w:type="gramStart"/>
      <w:r>
        <w:t>aktivnosti</w:t>
      </w:r>
      <w:proofErr w:type="gramEnd"/>
      <w:r>
        <w:t xml:space="preserve"> vzpostavitve novega superračunalnika in slovenske tovarne umetne inteligence.</w:t>
      </w:r>
    </w:p>
    <w:p w14:paraId="0A41424F" w14:textId="412A3BC9" w:rsidR="00AF6B13" w:rsidRDefault="00CE1035" w:rsidP="00CE1035">
      <w:pPr>
        <w:pStyle w:val="Vir"/>
      </w:pPr>
      <w:r>
        <w:t>Vir: Ministrstvo za finance</w:t>
      </w:r>
    </w:p>
    <w:p w14:paraId="303D0D0C" w14:textId="5921390F" w:rsidR="006A4725" w:rsidRDefault="006A4725" w:rsidP="006A4725">
      <w:pPr>
        <w:pStyle w:val="Naslov2"/>
      </w:pPr>
      <w:r>
        <w:t>Povečanje prispevka Slovenije Mednarodnemu odboru Rdečega križa (ICRC) za lajšanje humanitarnih kriz v svetu</w:t>
      </w:r>
    </w:p>
    <w:p w14:paraId="105750F2" w14:textId="050C0CE9" w:rsidR="006E1E6B" w:rsidRDefault="006E1E6B" w:rsidP="006E1E6B">
      <w:r>
        <w:t xml:space="preserve">Vlada Republike Slovenije bo namenila prispevek Mednarodnemu odboru Rdečega križa (ICRC) v skupni višini 5.000.000 evrov za obdobje od 2026 do 2030 (vsako leto po 1.000.000 evrov). </w:t>
      </w:r>
    </w:p>
    <w:p w14:paraId="00C8FC9B" w14:textId="77777777" w:rsidR="006E1E6B" w:rsidRDefault="006E1E6B" w:rsidP="006E1E6B"/>
    <w:p w14:paraId="398F6BA0" w14:textId="77777777" w:rsidR="006E1E6B" w:rsidRDefault="006E1E6B" w:rsidP="006E1E6B">
      <w:r>
        <w:t xml:space="preserve">Vlada Republike Slovenije se je seznanila z Informacijo o nameravanem podpisu Memoranduma o soglasju med Mednarodnim odborom Rdečega križa (ICRC) in Vlado Republike Slovenije za zagotavljanje humanitarne pomoči v višini 5.000.000 evrov za obdobje 2026-2030. </w:t>
      </w:r>
    </w:p>
    <w:p w14:paraId="4E209E22" w14:textId="77777777" w:rsidR="006E1E6B" w:rsidRDefault="006E1E6B" w:rsidP="006E1E6B"/>
    <w:p w14:paraId="545F6ED1" w14:textId="77777777" w:rsidR="006E1E6B" w:rsidRDefault="006E1E6B" w:rsidP="006E1E6B">
      <w:r>
        <w:t>Z memorandumom se ICRC utrjuje kot pomemben partner pri izvajanju slovenske humanitarne pomoči. Memorandum omogoča tesnejše in strateško usmerjeno partnerstvo, bolj učinkovito načrtovanje in usklajevanje pri določanju prednostnih območij za razdelitev humanitarne pomoči. Prav tako odpira možnosti za bolj reden in poglobljen dostop do strokovnih informacij in analiz, s katerimi razpolaga ICRC, ter prispeva k prepoznavnosti in ugledu Republike Slovenije pri mednarodnem humanitarnem delovanju.</w:t>
      </w:r>
    </w:p>
    <w:p w14:paraId="6C2B3A6A" w14:textId="77777777" w:rsidR="006E1E6B" w:rsidRDefault="006E1E6B" w:rsidP="006E1E6B"/>
    <w:p w14:paraId="516CE353" w14:textId="77777777" w:rsidR="006E1E6B" w:rsidRDefault="006E1E6B" w:rsidP="006E1E6B">
      <w:r>
        <w:t xml:space="preserve">Prispevki bodo namenjeni lajšanju humanitarnih kriz, predvidoma na istih geografskih območjih kot doslej – evropsko sosedstvo (Ukrajina, Palestina, Sirija, Jemen, Afganistan) in Podsaharska Afrika (Sudan, DR Kongo, Afriški rog) – ali izjemoma na drugem območju v primeru izbruha nove ali hudega poslabšanje že obstoječe humanitarne krize. </w:t>
      </w:r>
    </w:p>
    <w:p w14:paraId="5959D9DE" w14:textId="77777777" w:rsidR="006E1E6B" w:rsidRDefault="006E1E6B" w:rsidP="006E1E6B"/>
    <w:p w14:paraId="35A44356" w14:textId="6707F702" w:rsidR="006A4725" w:rsidRDefault="006E1E6B" w:rsidP="006E1E6B">
      <w:r>
        <w:t xml:space="preserve">Sporazum o sodelovanju bo predvidoma podpisan ob robu Blejskega strateškega foruma, ki bo potekal med 1. in 2. septembrom 2025. Sporazum bosta podpisali predsednica ICRC Mirjana </w:t>
      </w:r>
      <w:proofErr w:type="spellStart"/>
      <w:r>
        <w:t>Spoljaric</w:t>
      </w:r>
      <w:proofErr w:type="spellEnd"/>
      <w:r>
        <w:t xml:space="preserve"> Egger in ministrica za zunanje in evropske zadeve ali državna sekretarka Ministrstva za zunanje in evropske zadeve, kar bo glede na delovne obveznosti določeno naknadno.</w:t>
      </w:r>
    </w:p>
    <w:p w14:paraId="13B21E85" w14:textId="647806D9" w:rsidR="00AF6B13" w:rsidRDefault="006A4725" w:rsidP="006A4725">
      <w:pPr>
        <w:pStyle w:val="Vir"/>
      </w:pPr>
      <w:r>
        <w:t>Vir: Ministrstvo za zunanje in evropske zadeve</w:t>
      </w:r>
    </w:p>
    <w:p w14:paraId="701DF0FC" w14:textId="12BCA761" w:rsidR="0090671D" w:rsidRDefault="0090671D" w:rsidP="0090671D">
      <w:pPr>
        <w:pStyle w:val="Naslov2"/>
      </w:pPr>
      <w:r>
        <w:t xml:space="preserve">Skupščina družbe Borzen - Letno poročilo družbe Borzen, operater trga z elektriko, d. o. o., za leto 2024 – predlog za obravnavo      </w:t>
      </w:r>
    </w:p>
    <w:p w14:paraId="37889B23" w14:textId="77777777" w:rsidR="0090671D" w:rsidRDefault="0090671D" w:rsidP="0090671D">
      <w:r>
        <w:t xml:space="preserve">Vlada Republike Slovenije je sprejela Letno poročilo družbe Borzen, operater trga z elektriko, d. o. o. za leto 2024 z mnenjem neodvisnega revizorja in se seznanila s pisnim poročilom nadzornega sveta o Letnem poročilu družbe Borzen, operater trga z elektriko, d. o. o. za leto 2024 z dne </w:t>
      </w:r>
      <w:proofErr w:type="gramStart"/>
      <w:r>
        <w:t>12. 5. 2025</w:t>
      </w:r>
      <w:proofErr w:type="gramEnd"/>
      <w:r>
        <w:t>.</w:t>
      </w:r>
    </w:p>
    <w:p w14:paraId="0EB44FA8" w14:textId="77777777" w:rsidR="0090671D" w:rsidRDefault="0090671D" w:rsidP="0090671D"/>
    <w:p w14:paraId="36608D83" w14:textId="77777777" w:rsidR="0090671D" w:rsidRDefault="0090671D" w:rsidP="0090671D">
      <w:r>
        <w:t xml:space="preserve">Vlada Republike Slovenije je odločila, da bilančni dobiček družbe Borzen, operater trga z elektriko, d. o. o., za leto 2024, v višini 9.180.949,00 </w:t>
      </w:r>
      <w:proofErr w:type="gramStart"/>
      <w:r>
        <w:t>evrov</w:t>
      </w:r>
      <w:proofErr w:type="gramEnd"/>
      <w:r>
        <w:t xml:space="preserve"> ostane nerazporejen.</w:t>
      </w:r>
    </w:p>
    <w:p w14:paraId="3121BE3F" w14:textId="77777777" w:rsidR="0090671D" w:rsidRDefault="0090671D" w:rsidP="0090671D"/>
    <w:p w14:paraId="093436AF" w14:textId="768C40B0" w:rsidR="0090671D" w:rsidRDefault="0090671D" w:rsidP="0090671D">
      <w:r>
        <w:lastRenderedPageBreak/>
        <w:t>Vlada Republike Slovenije podeli razrešnico direktorju in nadzornemu svetu družbe Borzen, operater trga z elektriko, d. o. o., za delo v poslovnem letu 2024. Zahtevki iz odgovornosti za škodo se lahko uveljavljajo tudi proti osebam, ki jim je bila podeljena razrešnica.</w:t>
      </w:r>
    </w:p>
    <w:p w14:paraId="7979D764" w14:textId="77777777" w:rsidR="0090671D" w:rsidRPr="0090671D" w:rsidRDefault="0090671D" w:rsidP="0090671D">
      <w:pPr>
        <w:pStyle w:val="Vir"/>
      </w:pPr>
      <w:r w:rsidRPr="0090671D">
        <w:t>Vir: Ministrstvo za okolje, podnebje in energijo</w:t>
      </w:r>
    </w:p>
    <w:p w14:paraId="09DE6BBA" w14:textId="709A928F" w:rsidR="008E4713" w:rsidRDefault="008E4713" w:rsidP="008E4713">
      <w:pPr>
        <w:pStyle w:val="Naslov2"/>
      </w:pPr>
      <w:r>
        <w:t>Sprejeto Letno poročilo družbe ELES za leto 2024</w:t>
      </w:r>
    </w:p>
    <w:p w14:paraId="48AF22FD" w14:textId="77777777" w:rsidR="008E4713" w:rsidRDefault="008E4713" w:rsidP="008E4713">
      <w:r>
        <w:t xml:space="preserve">Vlada Republike Slovenije je sprejela Letno poročilo družbe ELES, d. o. o., operater kombiniranega prenosnega in distribucijskega elektroenergetskega omrežja za leto 2024 skupaj z revizorjevim mnenjem in se seznanila s Poročilom nadzornega sveta </w:t>
      </w:r>
      <w:proofErr w:type="gramStart"/>
      <w:r>
        <w:t>o preveritvi Letnega poročila družbe ELES, d. o. o., operater kombiniranega prenosnega in distribucijskega elektroenergetskega omrežja</w:t>
      </w:r>
      <w:proofErr w:type="gramEnd"/>
      <w:r>
        <w:t xml:space="preserve"> z dne 7. julija 2025.</w:t>
      </w:r>
    </w:p>
    <w:p w14:paraId="01DE1609" w14:textId="77777777" w:rsidR="008E4713" w:rsidRDefault="008E4713" w:rsidP="008E4713"/>
    <w:p w14:paraId="40000DBE" w14:textId="77777777" w:rsidR="008E4713" w:rsidRDefault="008E4713" w:rsidP="008E4713">
      <w:r>
        <w:t>Vlada Republike Slovenije je odločila, da se bilančni dobiček leta 2024, ki znaša 8.784.405,43</w:t>
      </w:r>
      <w:proofErr w:type="gramStart"/>
      <w:r>
        <w:t xml:space="preserve"> EUR</w:t>
      </w:r>
      <w:proofErr w:type="gramEnd"/>
      <w:r>
        <w:t>, razporedi na druge rezerve iz dobička.</w:t>
      </w:r>
    </w:p>
    <w:p w14:paraId="5D1C0DE3" w14:textId="77777777" w:rsidR="008E4713" w:rsidRDefault="008E4713" w:rsidP="008E4713"/>
    <w:p w14:paraId="184DA279" w14:textId="77777777" w:rsidR="008E4713" w:rsidRDefault="008E4713" w:rsidP="008E4713">
      <w:r>
        <w:t>Vlada Republike Slovenije je podala razrešnico direktorju in članom nadzornega sveta za delo v poslovnem letu 2024. Zahtevki iz odgovornosti za škodo se lahko uveljavljajo tudi proti osebam, ki jim je bila podeljena razrešnica.</w:t>
      </w:r>
    </w:p>
    <w:p w14:paraId="755EA9BC" w14:textId="77777777" w:rsidR="008E4713" w:rsidRDefault="008E4713" w:rsidP="008E4713"/>
    <w:p w14:paraId="4BA290D3" w14:textId="77777777" w:rsidR="008E4713" w:rsidRDefault="008E4713" w:rsidP="008E4713">
      <w:r>
        <w:t>Vlada Republike Slovenije za revidiranje računovodskih izkazov in poročila o trajnosti družbe ELES, d. o. o. operater kombiniranega prenosnega in distribucijskega elektroenergetskega omrežja, za poslovna leta 2025, 2026 in 2027 imenuje revizijsko družbo FORVIS MAZARS, d. o. o.</w:t>
      </w:r>
    </w:p>
    <w:p w14:paraId="6D93CBCB" w14:textId="369ACE7D" w:rsidR="00AF6B13" w:rsidRDefault="008E4713" w:rsidP="008E4713">
      <w:pPr>
        <w:pStyle w:val="Vir"/>
      </w:pPr>
      <w:r>
        <w:t>Vir: Ministrstvo za okolje, podnebje in energijo</w:t>
      </w:r>
    </w:p>
    <w:p w14:paraId="5DA3FA4F" w14:textId="381DC63B" w:rsidR="0043776B" w:rsidRDefault="0043776B" w:rsidP="0043776B">
      <w:pPr>
        <w:pStyle w:val="Naslov2"/>
      </w:pPr>
      <w:r>
        <w:t>Predlog kandidatke Slovenije za članstvo v Komisiji Združenih narodov za mednarodno pravo za obdobje 2028–2034</w:t>
      </w:r>
    </w:p>
    <w:p w14:paraId="3B50B9DD" w14:textId="77777777" w:rsidR="0043776B" w:rsidRDefault="0043776B" w:rsidP="0043776B">
      <w:r>
        <w:t>Vlada Republike Slovenije je predlagala doc. dr. Ano Polak Petrič kot kandidatko za članstvo v Komisiji Združenih narodov za mednarodno pravo za obdobje 2028–2034.</w:t>
      </w:r>
    </w:p>
    <w:p w14:paraId="22F7184C" w14:textId="77777777" w:rsidR="0043776B" w:rsidRDefault="0043776B" w:rsidP="0043776B"/>
    <w:p w14:paraId="7C6BDA3F" w14:textId="5B83E3EE" w:rsidR="0043776B" w:rsidRDefault="0043776B" w:rsidP="0043776B">
      <w:r>
        <w:t xml:space="preserve">Ministrstvo za zunanje in evropske zadeve je 14. aprila 2025 objavilo javni poziv za izkaz interesa za kandidaturo za članstvo v Komisiji Združenih narodov za mednarodno pravo (KMP) iz Republike Slovenije za obdobje 2028–2034. Po temeljiti proučitvi je po mnenju izbirne komisije najprimernejša kandidatka za članstvo v Komisiji Združenih narodov za mednarodno pravo za obdobje 2028–2034 iz Republike Slovenije doc. dr. Ana Polak Petrič.   </w:t>
      </w:r>
    </w:p>
    <w:p w14:paraId="1FADFEA5" w14:textId="77777777" w:rsidR="0043776B" w:rsidRDefault="0043776B" w:rsidP="0043776B"/>
    <w:p w14:paraId="50A09D65" w14:textId="1AB4A86C" w:rsidR="0043776B" w:rsidRDefault="0043776B" w:rsidP="0043776B">
      <w:r>
        <w:t xml:space="preserve">Doc. dr. Ana Polak Petrič je doktorica mednarodnega prava z opravljenim pravniškim državnim izpitom v Sloveniji, karierna diplomatka, nekdanja visoka predstavnica Republike Slovenije za nasledstvo in aktualna veleposlanica Republike Slovenije v Nemčiji, ki svoje dolgoletne praktične delovne izkušnje v diplomaciji že vrsto let hkrati močno povezuje in nadgrajuje s svojim delovanjem v akademski mednarodnopravni sferi, vključno s področjem raziskav in znanstvenih/strokovnih publikacij. Svojo izjemno strokovno podkovanost odlično aplicira na praktičnih primerih ter jo kot predstavnica slovenske pravne kulture in prakse, izjemno dopolnjuje s praktičnimi vidiki in izkušnjami, tako v slovenskem kot širšem mednarodnem prostoru. </w:t>
      </w:r>
    </w:p>
    <w:p w14:paraId="3058BA32" w14:textId="3CC304EE" w:rsidR="00E256B5" w:rsidRDefault="0043776B" w:rsidP="0043776B">
      <w:pPr>
        <w:pStyle w:val="Vir"/>
      </w:pPr>
      <w:r>
        <w:t>Vir: Ministrstvo za zunanje in evropske zadeve</w:t>
      </w:r>
    </w:p>
    <w:p w14:paraId="02450D23" w14:textId="585DDEB4" w:rsidR="00956607" w:rsidRDefault="00956607" w:rsidP="00956607">
      <w:pPr>
        <w:pStyle w:val="Naslov2"/>
      </w:pPr>
      <w:r>
        <w:t>Nominacija dveh kandidatov iz Republike Slovenije za člana v Skupini strokovnjakov za dostop do uradnih dokumentov</w:t>
      </w:r>
    </w:p>
    <w:p w14:paraId="110D4034" w14:textId="77777777" w:rsidR="00956607" w:rsidRDefault="00956607" w:rsidP="00956607">
      <w:r>
        <w:lastRenderedPageBreak/>
        <w:t xml:space="preserve">Vlada Republike Slovenije predlaga Rosano Lemut Strle in Andraža Melanška za izvolitev v Skupino strokovnjakov za dostop do uradnih dokumentov za nadomestnega člana za zapolnitev prostega mesta v obstoječi skupini v aktualnem mandatnem obdobju do </w:t>
      </w:r>
      <w:proofErr w:type="gramStart"/>
      <w:r>
        <w:t>31. 3. 2026</w:t>
      </w:r>
      <w:proofErr w:type="gramEnd"/>
      <w:r>
        <w:t xml:space="preserve">. Vlada omenjena kandidata predlaga za izvolitev za člana v tej skupini tudi za novo mandatno obdobje od </w:t>
      </w:r>
      <w:proofErr w:type="gramStart"/>
      <w:r>
        <w:t>1. 4. 2026</w:t>
      </w:r>
      <w:proofErr w:type="gramEnd"/>
      <w:r>
        <w:t xml:space="preserve"> do 31. 3. 2030. Vlada pooblašča Ministrstvo za zunanje in evropske zadeve, da kandidaturi posreduje Svetu Evrope.</w:t>
      </w:r>
    </w:p>
    <w:p w14:paraId="4464B35A" w14:textId="77777777" w:rsidR="00956607" w:rsidRDefault="00956607" w:rsidP="00956607"/>
    <w:p w14:paraId="664160D4" w14:textId="77777777" w:rsidR="00956607" w:rsidRDefault="00956607" w:rsidP="00956607">
      <w:r>
        <w:t xml:space="preserve">Svet Evrope je julija 2025 državam podpisnicam Konvencije Sveta Evrope o dostopu do uradnih dokumentov posredoval poziv za nominacijo svojih kandidatk oziroma kandidatov za članstvo v Skupini strokovnjakov za dostop do uradnih dokumentov (Access </w:t>
      </w:r>
      <w:proofErr w:type="gramStart"/>
      <w:r>
        <w:t>Info</w:t>
      </w:r>
      <w:proofErr w:type="gramEnd"/>
      <w:r>
        <w:t xml:space="preserve"> Group) za zapolnitev trenutno praznega mesta v obstoječi skupini in za članstvo v tej skupini tudi za novo mandatno obdobje. Na javni poziv za izkaz interesa za članico/člana v omenjeni skupini strokovnjakov, ki ga je objavilo Ministrstvo za javno upravo, sta prispeli dve prijavi za nadomestnega člana skupine, hkrati pa tudi dve prijavi istih kandidatov za člana v skupini za novo mandatno obdobje. Vlogi je pregledala tričlanska komisija in ugotovila, da oba kandidata izpolnjujeta pogoje za nominacijo. </w:t>
      </w:r>
    </w:p>
    <w:p w14:paraId="752C9CC0" w14:textId="77777777" w:rsidR="00956607" w:rsidRDefault="00956607" w:rsidP="00956607"/>
    <w:p w14:paraId="4B8655A1" w14:textId="77777777" w:rsidR="00956607" w:rsidRDefault="00956607" w:rsidP="00956607">
      <w:r>
        <w:t xml:space="preserve">Konvencija Sveta Evrope o dostopu do uradnih dokumentov, znana tudi kot </w:t>
      </w:r>
      <w:proofErr w:type="spellStart"/>
      <w:r>
        <w:t>Tromsø</w:t>
      </w:r>
      <w:proofErr w:type="spellEnd"/>
      <w:r>
        <w:t xml:space="preserve"> konvencija, je prvi mednarodno zavezujoči instrument, ki ureja splošno pravico dostopa do uradnih dokumentov, ki jih hranijo javni organi. Slovenija je konvencijo podpisala že leta 2009, ratificirala pa jo je leta 2023, s čimer je izrazila dodatno zavezanost k odprtemu in odgovornemu delovanju javne uprave.</w:t>
      </w:r>
    </w:p>
    <w:p w14:paraId="7B8FE045" w14:textId="77777777" w:rsidR="00956607" w:rsidRDefault="00956607" w:rsidP="00956607"/>
    <w:p w14:paraId="599BAEA7" w14:textId="77777777" w:rsidR="00956607" w:rsidRDefault="00956607" w:rsidP="00956607">
      <w:r>
        <w:t xml:space="preserve">Republika Slovenija od ratifikacije konvencije sodeluje v Odboru držav pogodbenic, vendar </w:t>
      </w:r>
      <w:proofErr w:type="gramStart"/>
      <w:r>
        <w:t>do sedaj</w:t>
      </w:r>
      <w:proofErr w:type="gramEnd"/>
      <w:r>
        <w:t xml:space="preserve"> še ni imela predstavnika v Skupini strokovnjakov. Skupina je odgovorna za spremljanje izvajanja konvencije s strani pogodbenic, sestavlja pa jo najmanj 10 in največ 15 članov. Vsaka država pogodbenica za posamezno mandatno obdobje nominira po dva kandidata, iz vsake od držav pa je lahko izvoljen največ en član.</w:t>
      </w:r>
    </w:p>
    <w:p w14:paraId="32F5E01D" w14:textId="4488129C" w:rsidR="00E256B5" w:rsidRDefault="00956607" w:rsidP="00956607">
      <w:pPr>
        <w:pStyle w:val="Vir"/>
      </w:pPr>
      <w:r>
        <w:t>Vir: Ministrstvo za javno upravo</w:t>
      </w:r>
    </w:p>
    <w:p w14:paraId="16C55D7C" w14:textId="7AE3C44C" w:rsidR="00974432" w:rsidRDefault="00974432" w:rsidP="00974432">
      <w:pPr>
        <w:pStyle w:val="Naslov2"/>
      </w:pPr>
      <w:r>
        <w:t xml:space="preserve">Imenovan predsednik in novi člani upravnega odbora Zavoda Republike Slovenije za blagovne rezerve </w:t>
      </w:r>
    </w:p>
    <w:p w14:paraId="1677C4A4" w14:textId="77777777" w:rsidR="00974432" w:rsidRDefault="00974432" w:rsidP="00974432">
      <w:r>
        <w:t>Vlada je za predsednika upravnega odbora Zavoda RS za blagovne rezerve za štiriletni mandat, ki se začne 31. avgusta 2025, ponovno imenovala mag. Veska Andrića. Poleg njega so bili v odbor kot člani imenovani še Urška Korošec na predlog ministrstva za gospodarstvo, Eva Pučnik na predlog ministrstva za kmetijstvo in prehrano, Tatjana Zajc na predlog ministrstva za energetiko, Jerneja Pogorevc na predlog ministrstva za finance ter Uroš Lamovšek na predlog delavcev zavoda.</w:t>
      </w:r>
    </w:p>
    <w:p w14:paraId="0BBF7A1F" w14:textId="77777777" w:rsidR="00974432" w:rsidRDefault="00974432" w:rsidP="00974432"/>
    <w:p w14:paraId="4BBCAB60" w14:textId="77777777" w:rsidR="00974432" w:rsidRDefault="00974432" w:rsidP="00974432">
      <w:r>
        <w:t xml:space="preserve">Zakon o državnih blagovnih rezervah določa, da Zavod Republike Slovenije za blagovne rezerve upravlja upravni odbor, sestavljen iz osmih članov, imenovanih za štiriletni mandat. Upravni odbor imenuje Vlada Republike Slovenije s tem, da imenuje sedem članov za zastopanje interesov države pri upravljanju zavoda, medtem ko enega člana imenuje na predlog delavcev zavoda. </w:t>
      </w:r>
    </w:p>
    <w:p w14:paraId="2007553C" w14:textId="77777777" w:rsidR="00974432" w:rsidRDefault="00974432" w:rsidP="00974432"/>
    <w:p w14:paraId="545DA860" w14:textId="37FFC248" w:rsidR="00974432" w:rsidRDefault="00974432" w:rsidP="00974432">
      <w:r>
        <w:t>Sklep o ustanovitvi javnega gospodarskega zavoda za blagovne rezerve določa, da se člani upravnega odbora imenujejo za štiriletni mandat</w:t>
      </w:r>
      <w:proofErr w:type="gramStart"/>
      <w:r>
        <w:t xml:space="preserve"> in</w:t>
      </w:r>
      <w:proofErr w:type="gramEnd"/>
      <w:r>
        <w:t xml:space="preserve"> so po poteku mandata lahko ponovno imenovani. Dosedanjim predstavnikom ministrstev</w:t>
      </w:r>
      <w:r>
        <w:t>,</w:t>
      </w:r>
      <w:r>
        <w:t xml:space="preserve"> pristojnih za gospodarstvo, finance, kmetijstvo in prehrano, za energetiko ter predstavniku delavcev zavoda poteče štiriletni mandat. Ministrstvo za gospodarstvo, turizem in šport je z namenom zagotavljanja kontinuitete dela upravnega odbora zavoda in postopka ponovnega imenovanja oziroma imenovanja novih članov upravnega odbora pozvalo pristojna ministrstva, katerih predstavnikom bo potekel mandat, da podajo predlog za imenovanje novih predstavnikov v upravni odbor zavoda. Ministrstvo je pozvalo tudi zavod, da imenuje predstavnika delavcev</w:t>
      </w:r>
      <w:proofErr w:type="gramStart"/>
      <w:r>
        <w:t xml:space="preserve"> ter</w:t>
      </w:r>
      <w:proofErr w:type="gramEnd"/>
      <w:r>
        <w:t xml:space="preserve"> predlagalo dva predstavnika iz svoje pristojnosti.</w:t>
      </w:r>
    </w:p>
    <w:p w14:paraId="281152F4" w14:textId="77777777" w:rsidR="00974432" w:rsidRDefault="00974432" w:rsidP="00974432"/>
    <w:p w14:paraId="3BA81995" w14:textId="77777777" w:rsidR="00974432" w:rsidRDefault="00974432" w:rsidP="00974432">
      <w:r>
        <w:lastRenderedPageBreak/>
        <w:t>Vlada je na podlagi dokumentacije sklenila, da mag. Vesko Andrić, Urška Korošec, Eva Pučnik, Tatjana Zajc, Jerneja Pogorevc in Uroš Lamovšek izpolnjujejo vse pogoje za imenovanje članov upravnega odbora.</w:t>
      </w:r>
    </w:p>
    <w:p w14:paraId="3AEA32C9" w14:textId="77777777" w:rsidR="00974432" w:rsidRDefault="00974432" w:rsidP="00974432"/>
    <w:p w14:paraId="45AB11B3" w14:textId="77777777" w:rsidR="00974432" w:rsidRDefault="00974432" w:rsidP="00974432">
      <w:r>
        <w:t xml:space="preserve">Nova sestava upravnega odbora Zavoda Republike Slovenije za blagovne rezerve bo </w:t>
      </w:r>
      <w:proofErr w:type="gramStart"/>
      <w:r>
        <w:t>sledeča</w:t>
      </w:r>
      <w:proofErr w:type="gramEnd"/>
      <w:r>
        <w:t>:</w:t>
      </w:r>
    </w:p>
    <w:p w14:paraId="4ED2E135" w14:textId="7EA55E8E" w:rsidR="00974432" w:rsidRDefault="00974432" w:rsidP="00974432">
      <w:pPr>
        <w:pStyle w:val="Odstavekseznama"/>
        <w:numPr>
          <w:ilvl w:val="0"/>
          <w:numId w:val="11"/>
        </w:numPr>
      </w:pPr>
      <w:r>
        <w:t xml:space="preserve">mag. Vesko Andrić, predstavnik ministrstva, pristojnega za gospodarstvo, </w:t>
      </w:r>
    </w:p>
    <w:p w14:paraId="0B169EA6" w14:textId="6A438855" w:rsidR="00974432" w:rsidRDefault="00974432" w:rsidP="00974432">
      <w:pPr>
        <w:pStyle w:val="Odstavekseznama"/>
        <w:numPr>
          <w:ilvl w:val="0"/>
          <w:numId w:val="11"/>
        </w:numPr>
      </w:pPr>
      <w:r>
        <w:t>Urška Korošec, predstavnica ministrstva, pristojnega za gospodarstvo,</w:t>
      </w:r>
    </w:p>
    <w:p w14:paraId="7DD10B76" w14:textId="07E84F3B" w:rsidR="00974432" w:rsidRDefault="00974432" w:rsidP="00974432">
      <w:pPr>
        <w:pStyle w:val="Odstavekseznama"/>
        <w:numPr>
          <w:ilvl w:val="0"/>
          <w:numId w:val="11"/>
        </w:numPr>
      </w:pPr>
      <w:r>
        <w:t>Mateja Rokvič, predstavnica ministrstva, pristojnega za obrambo ter varstvo pred naravnimi in drugimi nesrečami,</w:t>
      </w:r>
    </w:p>
    <w:p w14:paraId="57B1A0CE" w14:textId="20B0D6C3" w:rsidR="00974432" w:rsidRDefault="00974432" w:rsidP="00974432">
      <w:pPr>
        <w:pStyle w:val="Odstavekseznama"/>
        <w:numPr>
          <w:ilvl w:val="0"/>
          <w:numId w:val="11"/>
        </w:numPr>
      </w:pPr>
      <w:r>
        <w:t>Eva Pučnik, predstavnica ministrstva, pristojnega za kmetijstvo in prehrano,</w:t>
      </w:r>
    </w:p>
    <w:p w14:paraId="5472F140" w14:textId="10518BA0" w:rsidR="00974432" w:rsidRDefault="00974432" w:rsidP="00974432">
      <w:pPr>
        <w:pStyle w:val="Odstavekseznama"/>
        <w:numPr>
          <w:ilvl w:val="0"/>
          <w:numId w:val="11"/>
        </w:numPr>
      </w:pPr>
      <w:r>
        <w:t>Tatjana Zajc, predstavnica ministrstva, pristojnega za energetiko,</w:t>
      </w:r>
    </w:p>
    <w:p w14:paraId="589E0C19" w14:textId="27884486" w:rsidR="00974432" w:rsidRDefault="00974432" w:rsidP="00974432">
      <w:pPr>
        <w:pStyle w:val="Odstavekseznama"/>
        <w:numPr>
          <w:ilvl w:val="0"/>
          <w:numId w:val="11"/>
        </w:numPr>
      </w:pPr>
      <w:r>
        <w:t>mag. Luka Gorup, predstavnik ministrstva, pristojnega za zdravje,</w:t>
      </w:r>
    </w:p>
    <w:p w14:paraId="424311D8" w14:textId="6A9A1857" w:rsidR="00974432" w:rsidRDefault="00974432" w:rsidP="00974432">
      <w:pPr>
        <w:pStyle w:val="Odstavekseznama"/>
        <w:numPr>
          <w:ilvl w:val="0"/>
          <w:numId w:val="11"/>
        </w:numPr>
      </w:pPr>
      <w:r>
        <w:t>Jerneja Pogorevc, predstavnica ministrstva, pristojnega za finance</w:t>
      </w:r>
      <w:proofErr w:type="gramStart"/>
      <w:r>
        <w:t xml:space="preserve"> in</w:t>
      </w:r>
      <w:proofErr w:type="gramEnd"/>
    </w:p>
    <w:p w14:paraId="2210617D" w14:textId="229A5D7D" w:rsidR="00974432" w:rsidRDefault="00974432" w:rsidP="00974432">
      <w:pPr>
        <w:pStyle w:val="Odstavekseznama"/>
        <w:numPr>
          <w:ilvl w:val="0"/>
          <w:numId w:val="11"/>
        </w:numPr>
      </w:pPr>
      <w:r>
        <w:t>Uroš Lamovšek, predstavnik delavcev.</w:t>
      </w:r>
    </w:p>
    <w:p w14:paraId="2769DC17" w14:textId="5869527A" w:rsidR="00E256B5" w:rsidRDefault="00974432" w:rsidP="00E716EA">
      <w:pPr>
        <w:pStyle w:val="Vir"/>
      </w:pPr>
      <w:r>
        <w:t>Vir: Ministrstvo za gospodarstvo, turizem in šport</w:t>
      </w:r>
    </w:p>
    <w:p w14:paraId="57C7969E" w14:textId="05CFEB89" w:rsidR="00493A93" w:rsidRDefault="00D5458A" w:rsidP="00D5458A">
      <w:pPr>
        <w:pStyle w:val="Naslov2"/>
      </w:pPr>
      <w:r>
        <w:t>I</w:t>
      </w:r>
      <w:r w:rsidR="00AF6B13">
        <w:t>menovanj</w:t>
      </w:r>
      <w:r>
        <w:t>e</w:t>
      </w:r>
      <w:r w:rsidR="00AF6B13">
        <w:t xml:space="preserve"> vršilca dolžnosti direktorja Javne agencije za civilno letalstvo Republike Slovenije</w:t>
      </w:r>
    </w:p>
    <w:p w14:paraId="30B8FA11" w14:textId="77777777" w:rsidR="00D5458A" w:rsidRDefault="00D5458A" w:rsidP="00D5458A">
      <w:r>
        <w:t>Vlada je s položaja direktorja Javne agencije za civilno letalstvo Republike Slovenije razrešila Miho Schnabla in na mesto vršilca dolžnosti direktorja Javne agencije za civilno letalstvo imenovala Srečka Janšo.</w:t>
      </w:r>
    </w:p>
    <w:p w14:paraId="435E358B" w14:textId="77777777" w:rsidR="00D5458A" w:rsidRDefault="00D5458A" w:rsidP="00D5458A"/>
    <w:p w14:paraId="1038E765" w14:textId="2CD1E70C" w:rsidR="00D5458A" w:rsidRDefault="00D5458A" w:rsidP="00D5458A">
      <w:r>
        <w:t xml:space="preserve">Miha Schnabl, direktor agencije, je 11. </w:t>
      </w:r>
      <w:r>
        <w:t>avgusta</w:t>
      </w:r>
      <w:r>
        <w:t xml:space="preserve"> 2025 podal izjavo o odstopu s položaja direktorja agencije. Svet Javne agencije za civilno letalstvo Republike Slovenije je na seji 26. </w:t>
      </w:r>
      <w:r>
        <w:t>avgusta</w:t>
      </w:r>
      <w:r>
        <w:t xml:space="preserve"> 2025 sprejel sklep, s katerim predlaga, da Vlada Republike Slovenije razreši Miho Schnabla s položaja direktorja Javne agencije za civilno letalstvo Republike Slovenije.</w:t>
      </w:r>
    </w:p>
    <w:p w14:paraId="7211D59F" w14:textId="77777777" w:rsidR="00D5458A" w:rsidRDefault="00D5458A" w:rsidP="00D5458A"/>
    <w:p w14:paraId="313D1CFD" w14:textId="183BC422" w:rsidR="00D5458A" w:rsidRDefault="00D5458A" w:rsidP="00D5458A">
      <w:r>
        <w:t xml:space="preserve">Svet Javne agencije za civilno letalstvo Republike Slovenije je ministrici za infrastrukturo dne 26. </w:t>
      </w:r>
      <w:r>
        <w:t xml:space="preserve">avgusta </w:t>
      </w:r>
      <w:r>
        <w:t xml:space="preserve">2025 predlagal, da Vlada Republike Slovenije za vršilca dolžnosti direktorja Javne agencije za civilno letalstvo Republike Slovenije imenuje Srečka Janšo za največ šest mesecev oziroma najdlje do 28. </w:t>
      </w:r>
      <w:r w:rsidR="00356D02">
        <w:t xml:space="preserve">februarja </w:t>
      </w:r>
      <w:r>
        <w:t>2026.</w:t>
      </w:r>
    </w:p>
    <w:p w14:paraId="108DE2DD" w14:textId="77777777" w:rsidR="00D5458A" w:rsidRDefault="00D5458A" w:rsidP="00D5458A"/>
    <w:p w14:paraId="2E4500AB" w14:textId="77777777" w:rsidR="00D5458A" w:rsidRDefault="00D5458A" w:rsidP="00D5458A">
      <w:r>
        <w:t xml:space="preserve">Srečko Janša je univerzitetni diplomirani inženir elektrotehnike z več kot 35-letnimi izkušnjami na področju civilnega letalstva, predvsem s področja letalske varnosti in navigacijskih služb zračnega prometa. Leta 2003 je bil imenovan za direktorja Uprave RS za civilno letalstvo in bil istega leta vključen v projekt vzpostavitve javnega podjetja Kontrola zračnega prometa Slovenije, kjer je bil imenovan za prvega direktorja. V letu 2010 je sodeloval pri vzpostavitvi Agencije RS za civilno letalstvo, kjer je bil krajši čas tudi v. d. direktorja. Do ponovnega prevzema funkcije direktorja Kontrole zračnega prometa Slovenije med letoma 2024 in 2025 je opravljal </w:t>
      </w:r>
      <w:proofErr w:type="gramStart"/>
      <w:r>
        <w:t>funkcijo</w:t>
      </w:r>
      <w:proofErr w:type="gramEnd"/>
      <w:r>
        <w:t xml:space="preserve"> generalnega direktorja direktorata za letalski in pomorski promet na ministrstvu za infrastrukturo, na katero ga je vlada imenovala leta 2021. Aktivno sodeluje tudi pri delu Evropske komisije (</w:t>
      </w:r>
      <w:proofErr w:type="gramStart"/>
      <w:r>
        <w:t>DG</w:t>
      </w:r>
      <w:proofErr w:type="gramEnd"/>
      <w:r>
        <w:t xml:space="preserve"> MOVE in EASA) ter mednarodnimi organizacijami s področja letalstva.</w:t>
      </w:r>
    </w:p>
    <w:p w14:paraId="42CF540C" w14:textId="2837656E" w:rsidR="00D5458A" w:rsidRPr="00493A93" w:rsidRDefault="00D5458A" w:rsidP="00254BD9">
      <w:pPr>
        <w:pStyle w:val="Vir"/>
      </w:pPr>
      <w:r>
        <w:t>Vir: Ministrstvo za infrastrukturo</w:t>
      </w:r>
    </w:p>
    <w:p w14:paraId="69E0DA8C" w14:textId="77777777" w:rsidR="00DE1B54" w:rsidRDefault="00DE1B54" w:rsidP="00DE1B54"/>
    <w:sectPr w:rsidR="00DE1B54"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754118"/>
    <w:multiLevelType w:val="hybridMultilevel"/>
    <w:tmpl w:val="AC604AD8"/>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677EED"/>
    <w:multiLevelType w:val="hybridMultilevel"/>
    <w:tmpl w:val="139836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76576364">
    <w:abstractNumId w:val="9"/>
  </w:num>
  <w:num w:numId="2" w16cid:durableId="984821814">
    <w:abstractNumId w:val="7"/>
  </w:num>
  <w:num w:numId="3" w16cid:durableId="150218247">
    <w:abstractNumId w:val="0"/>
  </w:num>
  <w:num w:numId="4" w16cid:durableId="1026903286">
    <w:abstractNumId w:val="8"/>
  </w:num>
  <w:num w:numId="5" w16cid:durableId="231817878">
    <w:abstractNumId w:val="4"/>
  </w:num>
  <w:num w:numId="6" w16cid:durableId="2110814889">
    <w:abstractNumId w:val="10"/>
  </w:num>
  <w:num w:numId="7" w16cid:durableId="695153758">
    <w:abstractNumId w:val="5"/>
  </w:num>
  <w:num w:numId="8" w16cid:durableId="853298866">
    <w:abstractNumId w:val="6"/>
  </w:num>
  <w:num w:numId="9" w16cid:durableId="1789348953">
    <w:abstractNumId w:val="3"/>
  </w:num>
  <w:num w:numId="10" w16cid:durableId="721102163">
    <w:abstractNumId w:val="2"/>
  </w:num>
  <w:num w:numId="11" w16cid:durableId="556168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318E4"/>
    <w:rsid w:val="00050A56"/>
    <w:rsid w:val="00076DF7"/>
    <w:rsid w:val="00085D04"/>
    <w:rsid w:val="00087069"/>
    <w:rsid w:val="00087A14"/>
    <w:rsid w:val="00097B85"/>
    <w:rsid w:val="000B4DB3"/>
    <w:rsid w:val="000D5520"/>
    <w:rsid w:val="000E0657"/>
    <w:rsid w:val="00110B8F"/>
    <w:rsid w:val="0013016C"/>
    <w:rsid w:val="001602C9"/>
    <w:rsid w:val="0016530C"/>
    <w:rsid w:val="0016551B"/>
    <w:rsid w:val="001673A5"/>
    <w:rsid w:val="00173343"/>
    <w:rsid w:val="001B01DD"/>
    <w:rsid w:val="001B42F9"/>
    <w:rsid w:val="001C1E7C"/>
    <w:rsid w:val="001C3560"/>
    <w:rsid w:val="001F291D"/>
    <w:rsid w:val="001F51BC"/>
    <w:rsid w:val="001F7F63"/>
    <w:rsid w:val="0020002F"/>
    <w:rsid w:val="00203F5F"/>
    <w:rsid w:val="00215140"/>
    <w:rsid w:val="00220CDD"/>
    <w:rsid w:val="00231021"/>
    <w:rsid w:val="002501CE"/>
    <w:rsid w:val="00254BD9"/>
    <w:rsid w:val="002C36A6"/>
    <w:rsid w:val="002D5B5D"/>
    <w:rsid w:val="002F1EBB"/>
    <w:rsid w:val="00316B24"/>
    <w:rsid w:val="0032428F"/>
    <w:rsid w:val="00346E22"/>
    <w:rsid w:val="00351E1E"/>
    <w:rsid w:val="00356D02"/>
    <w:rsid w:val="00357DC0"/>
    <w:rsid w:val="00361255"/>
    <w:rsid w:val="00381018"/>
    <w:rsid w:val="003847C8"/>
    <w:rsid w:val="003877EB"/>
    <w:rsid w:val="00390DF7"/>
    <w:rsid w:val="0039662C"/>
    <w:rsid w:val="003D64D8"/>
    <w:rsid w:val="003E04B6"/>
    <w:rsid w:val="003E17B6"/>
    <w:rsid w:val="003E6170"/>
    <w:rsid w:val="003E706C"/>
    <w:rsid w:val="003F4CC5"/>
    <w:rsid w:val="00415527"/>
    <w:rsid w:val="00430C69"/>
    <w:rsid w:val="00432937"/>
    <w:rsid w:val="0043776B"/>
    <w:rsid w:val="004403EC"/>
    <w:rsid w:val="00447B57"/>
    <w:rsid w:val="00455B63"/>
    <w:rsid w:val="00460370"/>
    <w:rsid w:val="00472762"/>
    <w:rsid w:val="00490928"/>
    <w:rsid w:val="00493A93"/>
    <w:rsid w:val="004A17AE"/>
    <w:rsid w:val="004A7CAD"/>
    <w:rsid w:val="004B4753"/>
    <w:rsid w:val="004B7346"/>
    <w:rsid w:val="004E4FFC"/>
    <w:rsid w:val="00514121"/>
    <w:rsid w:val="00522637"/>
    <w:rsid w:val="00527867"/>
    <w:rsid w:val="00527AA5"/>
    <w:rsid w:val="005314D7"/>
    <w:rsid w:val="005515BD"/>
    <w:rsid w:val="0059143B"/>
    <w:rsid w:val="005A570D"/>
    <w:rsid w:val="005A6DEC"/>
    <w:rsid w:val="005B5886"/>
    <w:rsid w:val="005C1523"/>
    <w:rsid w:val="005C7EBD"/>
    <w:rsid w:val="005E1ABB"/>
    <w:rsid w:val="00614FFD"/>
    <w:rsid w:val="006274BB"/>
    <w:rsid w:val="00634EFA"/>
    <w:rsid w:val="00635D43"/>
    <w:rsid w:val="0066249C"/>
    <w:rsid w:val="00663FC6"/>
    <w:rsid w:val="0067375D"/>
    <w:rsid w:val="006A4725"/>
    <w:rsid w:val="006C1B31"/>
    <w:rsid w:val="006E1E6B"/>
    <w:rsid w:val="0070324C"/>
    <w:rsid w:val="007120FD"/>
    <w:rsid w:val="007130E1"/>
    <w:rsid w:val="00717E59"/>
    <w:rsid w:val="0073796B"/>
    <w:rsid w:val="00750D01"/>
    <w:rsid w:val="0075792C"/>
    <w:rsid w:val="007643A0"/>
    <w:rsid w:val="00765A1F"/>
    <w:rsid w:val="007669A3"/>
    <w:rsid w:val="00781345"/>
    <w:rsid w:val="00784E57"/>
    <w:rsid w:val="007A6460"/>
    <w:rsid w:val="007B0ADD"/>
    <w:rsid w:val="007C21FB"/>
    <w:rsid w:val="007E198F"/>
    <w:rsid w:val="007F5D6B"/>
    <w:rsid w:val="007F6EF7"/>
    <w:rsid w:val="00813A35"/>
    <w:rsid w:val="008244C0"/>
    <w:rsid w:val="00827DC3"/>
    <w:rsid w:val="008336E7"/>
    <w:rsid w:val="00836E94"/>
    <w:rsid w:val="00847AD3"/>
    <w:rsid w:val="008624E8"/>
    <w:rsid w:val="008A7D12"/>
    <w:rsid w:val="008B7AF2"/>
    <w:rsid w:val="008C4231"/>
    <w:rsid w:val="008D49BD"/>
    <w:rsid w:val="008E2512"/>
    <w:rsid w:val="008E4713"/>
    <w:rsid w:val="00905C96"/>
    <w:rsid w:val="0090671D"/>
    <w:rsid w:val="009174DA"/>
    <w:rsid w:val="00933061"/>
    <w:rsid w:val="00933087"/>
    <w:rsid w:val="00945B27"/>
    <w:rsid w:val="009540E4"/>
    <w:rsid w:val="00956607"/>
    <w:rsid w:val="00974186"/>
    <w:rsid w:val="00974432"/>
    <w:rsid w:val="00983241"/>
    <w:rsid w:val="009900DE"/>
    <w:rsid w:val="009A41AA"/>
    <w:rsid w:val="009C2C98"/>
    <w:rsid w:val="009C2D77"/>
    <w:rsid w:val="009C562E"/>
    <w:rsid w:val="009D10D1"/>
    <w:rsid w:val="00A06971"/>
    <w:rsid w:val="00A30052"/>
    <w:rsid w:val="00A34FC4"/>
    <w:rsid w:val="00A43407"/>
    <w:rsid w:val="00A445DF"/>
    <w:rsid w:val="00A5415F"/>
    <w:rsid w:val="00A60A37"/>
    <w:rsid w:val="00A67305"/>
    <w:rsid w:val="00A7412B"/>
    <w:rsid w:val="00AB1DC2"/>
    <w:rsid w:val="00AD1AFD"/>
    <w:rsid w:val="00AE6CD6"/>
    <w:rsid w:val="00AF5FC8"/>
    <w:rsid w:val="00AF6B13"/>
    <w:rsid w:val="00B022E5"/>
    <w:rsid w:val="00B47A81"/>
    <w:rsid w:val="00B47F61"/>
    <w:rsid w:val="00B6084D"/>
    <w:rsid w:val="00B60F58"/>
    <w:rsid w:val="00B70F5B"/>
    <w:rsid w:val="00B753A8"/>
    <w:rsid w:val="00B84862"/>
    <w:rsid w:val="00BA743D"/>
    <w:rsid w:val="00BB1111"/>
    <w:rsid w:val="00BB73C0"/>
    <w:rsid w:val="00BB7A85"/>
    <w:rsid w:val="00BC376C"/>
    <w:rsid w:val="00BE5C43"/>
    <w:rsid w:val="00C3152B"/>
    <w:rsid w:val="00C354D9"/>
    <w:rsid w:val="00C365A8"/>
    <w:rsid w:val="00C458C2"/>
    <w:rsid w:val="00C666AC"/>
    <w:rsid w:val="00C97F7B"/>
    <w:rsid w:val="00CA5624"/>
    <w:rsid w:val="00CC3123"/>
    <w:rsid w:val="00CC37B3"/>
    <w:rsid w:val="00CE1035"/>
    <w:rsid w:val="00D0707A"/>
    <w:rsid w:val="00D10EB4"/>
    <w:rsid w:val="00D14EEC"/>
    <w:rsid w:val="00D22282"/>
    <w:rsid w:val="00D5458A"/>
    <w:rsid w:val="00D60A92"/>
    <w:rsid w:val="00D650E2"/>
    <w:rsid w:val="00D7373E"/>
    <w:rsid w:val="00D83723"/>
    <w:rsid w:val="00D9208E"/>
    <w:rsid w:val="00D95BC6"/>
    <w:rsid w:val="00D966FF"/>
    <w:rsid w:val="00DA3B4D"/>
    <w:rsid w:val="00DA5C0D"/>
    <w:rsid w:val="00DE199D"/>
    <w:rsid w:val="00DE1B54"/>
    <w:rsid w:val="00DE27BA"/>
    <w:rsid w:val="00DF2233"/>
    <w:rsid w:val="00DF2371"/>
    <w:rsid w:val="00E02AB3"/>
    <w:rsid w:val="00E05EEE"/>
    <w:rsid w:val="00E14AAE"/>
    <w:rsid w:val="00E2036F"/>
    <w:rsid w:val="00E256B5"/>
    <w:rsid w:val="00E3207D"/>
    <w:rsid w:val="00E3507E"/>
    <w:rsid w:val="00E7132A"/>
    <w:rsid w:val="00E716EA"/>
    <w:rsid w:val="00E83E60"/>
    <w:rsid w:val="00E86C78"/>
    <w:rsid w:val="00E948BD"/>
    <w:rsid w:val="00EC012E"/>
    <w:rsid w:val="00EE35F8"/>
    <w:rsid w:val="00EF1263"/>
    <w:rsid w:val="00F01966"/>
    <w:rsid w:val="00F02D82"/>
    <w:rsid w:val="00F20884"/>
    <w:rsid w:val="00F21123"/>
    <w:rsid w:val="00F21419"/>
    <w:rsid w:val="00F23144"/>
    <w:rsid w:val="00F462C7"/>
    <w:rsid w:val="00F93A56"/>
    <w:rsid w:val="00FA792D"/>
    <w:rsid w:val="00FC2D38"/>
    <w:rsid w:val="00FD6F18"/>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customXml/itemProps3.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54DDD5E-BF2A-42E4-BF83-F29C09BA9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4895</Words>
  <Characters>27902</Characters>
  <Application>Microsoft Office Word</Application>
  <DocSecurity>4</DocSecurity>
  <Lines>232</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2025-08-28T11:22:00Z</dcterms:created>
  <dcterms:modified xsi:type="dcterms:W3CDTF">2025-08-28T11:22:00Z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