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27E8955A" w:rsidR="0073796B" w:rsidRPr="0039662C" w:rsidRDefault="00D10EB4" w:rsidP="0039662C">
      <w:pPr>
        <w:pStyle w:val="Naslov1"/>
      </w:pPr>
      <w:r>
        <w:t>1</w:t>
      </w:r>
      <w:r w:rsidR="00087A14">
        <w:t>63</w:t>
      </w:r>
      <w:r w:rsidR="0073796B" w:rsidRPr="0039662C">
        <w:t>. redna seja Vlade Republike Slovenije</w:t>
      </w:r>
    </w:p>
    <w:p w14:paraId="27F30B92" w14:textId="6586F559" w:rsidR="0073796B" w:rsidRDefault="00087A14" w:rsidP="008B7AF2">
      <w:pPr>
        <w:pStyle w:val="DatumSZJ"/>
      </w:pPr>
      <w:r>
        <w:t>23</w:t>
      </w:r>
      <w:r w:rsidR="00D10EB4">
        <w:t>.</w:t>
      </w:r>
      <w:r w:rsidR="0073796B" w:rsidRPr="008B7AF2">
        <w:t xml:space="preserve"> </w:t>
      </w:r>
      <w:r w:rsidR="00C666AC">
        <w:t>j</w:t>
      </w:r>
      <w:r w:rsidR="00DA3B4D">
        <w:t>u</w:t>
      </w:r>
      <w:r>
        <w:t>l</w:t>
      </w:r>
      <w:r w:rsidR="00DA3B4D">
        <w:t xml:space="preserve">ij </w:t>
      </w:r>
      <w:r w:rsidR="0073796B" w:rsidRPr="008B7AF2">
        <w:t>202</w:t>
      </w:r>
      <w:r w:rsidR="00F21123">
        <w:t>5</w:t>
      </w:r>
    </w:p>
    <w:p w14:paraId="207B2F55" w14:textId="77777777" w:rsidR="00360A26" w:rsidRPr="00360A26" w:rsidRDefault="00360A26" w:rsidP="00360A26"/>
    <w:p w14:paraId="4B56C454" w14:textId="0853D868" w:rsidR="00A10DC2" w:rsidRDefault="00A10DC2" w:rsidP="00A10DC2">
      <w:pPr>
        <w:pStyle w:val="Naslov2"/>
      </w:pPr>
      <w:r>
        <w:t>Vlada izdala Uredbo o obveznem prispevku za promocijo sektorja mleka</w:t>
      </w:r>
    </w:p>
    <w:p w14:paraId="10713A87" w14:textId="6A7BF02D" w:rsidR="00A10DC2" w:rsidRDefault="00A10DC2" w:rsidP="00A10DC2">
      <w:r>
        <w:t xml:space="preserve">Vlada </w:t>
      </w:r>
      <w:r w:rsidR="00360A26">
        <w:t xml:space="preserve">Republike Slovenije </w:t>
      </w:r>
      <w:r>
        <w:t>je izdala Uredbo o obveznem prispevku za promocijo kmetijskih in živilskih proizvodov za zavezance sektorja mleka za obdobje 2026–2028 in jo objavi v Uradnem listu Republike Slovenije.</w:t>
      </w:r>
    </w:p>
    <w:p w14:paraId="62DF1725" w14:textId="77777777" w:rsidR="00A10DC2" w:rsidRDefault="00A10DC2" w:rsidP="00A10DC2">
      <w:r>
        <w:t xml:space="preserve">Z Odredbo o vključitvi sektorja mleka v izvajanje promocije 2026–2028 je bilo določeno, da se sektor mleka vključi v novo triletno programsko obdobje od 2026 do 2028. To pomeni kontinuirano nadaljevanje promocijskih aktivnosti treh predhodnih triletnih programskih obdobij 2016–2018, 2020–2022 in 2023–2025. </w:t>
      </w:r>
    </w:p>
    <w:p w14:paraId="33BA3472" w14:textId="77777777" w:rsidR="00A10DC2" w:rsidRDefault="00A10DC2" w:rsidP="00A10DC2"/>
    <w:p w14:paraId="2387D8EF" w14:textId="2164D132" w:rsidR="00A10DC2" w:rsidRDefault="00A10DC2" w:rsidP="00A10DC2">
      <w:r>
        <w:t>Z Uredbo o obveznem prispevku za promocijo kmetijskih in živilskih proizvodov za zavezance sektorja mleka za programsko obdobje 2026–2028 bodo določeni višina prispevka, začetek obračunavanja prispevka in obdobje obračunavanja prispevka za zavezance iz sektorja mleka. Višina prispevka sledi sklepom Sektorskega odbora za mleko z dne 11. 2. 2025 in bo znašala 0,5 evra na 1000 l mleka, obračunava in plača se mesečno ali letno. Prispevek iz te uredbe se začne obračunavati prvi dan naslednjega meseca po objavi naznanila o pridobitvi odločitve Evropske komisije o združljivosti sheme državne pomoči za promocijo za sektor mleka z notranjim trgom. Obračunaval se bo za koledarska leta 2026, 2027 in 2028. Ker se bo obračunaval do 31. decembra 2028, se bo s strani zavezancev vplačeval tudi v prvi polovici leta 2029. Promocija se bo zato izvajala v obdobju od 2026 do 2029 (promocijsko obdobje).</w:t>
      </w:r>
    </w:p>
    <w:p w14:paraId="244F9F83" w14:textId="2D9A1148" w:rsidR="000E65E7" w:rsidRDefault="00A10DC2" w:rsidP="00A10DC2">
      <w:pPr>
        <w:pStyle w:val="Vir"/>
      </w:pPr>
      <w:r>
        <w:t>Vir: Ministrstvo za kmetijstvo, gozdarstvo in prehrano</w:t>
      </w:r>
    </w:p>
    <w:p w14:paraId="79722495" w14:textId="648828F2" w:rsidR="00A10DC2" w:rsidRDefault="00A10DC2" w:rsidP="00A10DC2">
      <w:pPr>
        <w:pStyle w:val="Naslov2"/>
      </w:pPr>
      <w:r>
        <w:t>Vlada izdala Uredbo o obveznem prispevku za promocijo sektorja mesa</w:t>
      </w:r>
    </w:p>
    <w:p w14:paraId="2D495CB4" w14:textId="77777777" w:rsidR="00A10DC2" w:rsidRDefault="00A10DC2" w:rsidP="00A10DC2">
      <w:r>
        <w:t>Vlada je izdala Uredbo o obveznem prispevku za promocijo kmetijskih in živilskih proizvodov za zavezance sektorja mesa za obdobje 2026–2028 in jo objavi v Uradnem listu Republike Slovenije.</w:t>
      </w:r>
    </w:p>
    <w:p w14:paraId="6C86640A" w14:textId="77777777" w:rsidR="00A10DC2" w:rsidRDefault="00A10DC2" w:rsidP="00A10DC2"/>
    <w:p w14:paraId="2E1318AE" w14:textId="07B4AB55" w:rsidR="00A10DC2" w:rsidRDefault="00A10DC2" w:rsidP="00A10DC2">
      <w:r>
        <w:t>Z Uredbo o obveznem prispevku za promocijo kmetijskih in živilskih proizvodov za zavezance sektorja mesa za programsko obdobje 2026–2028 bodo določeni višina prispevka, začetek obračunavanja prispevka in obdobje obračunavanja prispevka za zavezance iz sektorja mesa. Višina prispevka sledi sklepom Sektorskega odbora za meso z dne 20. 2. 2025 in bo znašala za goveje meso za govedo do prvega leta starosti 0,70 e</w:t>
      </w:r>
      <w:r w:rsidR="002E6716">
        <w:t>v</w:t>
      </w:r>
      <w:r>
        <w:t>ra na glavo živali; za goveje meso za govedo nad prvim letom starosti 2,40 e</w:t>
      </w:r>
      <w:r w:rsidR="002E6716">
        <w:t>v</w:t>
      </w:r>
      <w:r>
        <w:t>ra na glavo živali; za prašičje meso 0,40 e</w:t>
      </w:r>
      <w:r w:rsidR="002E6716">
        <w:t>v</w:t>
      </w:r>
      <w:r>
        <w:t>ra na glavo živali; za perutninsko meso 0,003 e</w:t>
      </w:r>
      <w:r w:rsidR="002E6716">
        <w:t>v</w:t>
      </w:r>
      <w:r>
        <w:t>ra na glavo živali (pri čemer se prispevek ne plačuje od zakola puranov); za meso drobnice 0,40 e</w:t>
      </w:r>
      <w:r w:rsidR="002E6716">
        <w:t>vr</w:t>
      </w:r>
      <w:r>
        <w:t xml:space="preserve">a na glavo živali. Prispevki se obračunavajo in plačajo se mesečno ali letno. Prispevek iz te uredbe se začne obračunavati prvi dan naslednjega meseca po objavi naznanila o pridobitvi odločitve Evropske komisije o združljivosti sheme državne pomoči za promocijo za sektor mesa z notranjim trgom. </w:t>
      </w:r>
    </w:p>
    <w:p w14:paraId="682BAE09" w14:textId="77777777" w:rsidR="00A10DC2" w:rsidRDefault="00A10DC2" w:rsidP="00A10DC2"/>
    <w:p w14:paraId="727632DD" w14:textId="2DA6843C" w:rsidR="00A10DC2" w:rsidRDefault="00A10DC2" w:rsidP="00A10DC2">
      <w:r>
        <w:t>Obračunaval se bo za koledarska leta 2026, 2027 in 2028. Ker se bo obračunaval do 31. decembra 2028, se bo s strani zavezancev vplačeval tudi v prvi polovici leta 2029. Promocija se bo zato izvajala v obdobju od 2026 do 2029 (promocijsko obdobje).</w:t>
      </w:r>
    </w:p>
    <w:p w14:paraId="34A74D2D" w14:textId="3E1543B6" w:rsidR="000E65E7" w:rsidRDefault="00A10DC2" w:rsidP="00360A26">
      <w:pPr>
        <w:pStyle w:val="Vir"/>
      </w:pPr>
      <w:r>
        <w:t>Vir: Ministrstvo za kmetijstvo, gozdarstvo in prehrano</w:t>
      </w:r>
    </w:p>
    <w:p w14:paraId="00D4493E" w14:textId="327C517A" w:rsidR="00403223" w:rsidRDefault="00403223" w:rsidP="00403223">
      <w:pPr>
        <w:pStyle w:val="Naslov2"/>
      </w:pPr>
      <w:r>
        <w:lastRenderedPageBreak/>
        <w:t xml:space="preserve">Vlada izdala Uredbo o razmejitvi 110 kilovoltnega omrežja v distribucijski in prenosni del </w:t>
      </w:r>
    </w:p>
    <w:p w14:paraId="0FA08E09" w14:textId="77777777" w:rsidR="00403223" w:rsidRDefault="00403223" w:rsidP="00403223">
      <w:r>
        <w:t xml:space="preserve">Zakon o oskrbi z električno energijo določa, da vlada z uredbo podrobneje opredeli elemente na 110 kilovoltni ravni, ki spadajo v prenosni oziroma v distribucijski sistem omrežja. </w:t>
      </w:r>
    </w:p>
    <w:p w14:paraId="1D75A8E4" w14:textId="77777777" w:rsidR="00403223" w:rsidRDefault="00403223" w:rsidP="00403223"/>
    <w:p w14:paraId="45DD0074" w14:textId="77777777" w:rsidR="00403223" w:rsidRDefault="00403223" w:rsidP="00403223">
      <w:r>
        <w:t>Osnovna načela za opredelitev, kateri elementi 110 kilovoltnega (kV) omrežja sodijo v pristojnost sistemskega operaterja in katera v pristojnost distribucijskega operaterja, so že določena v Zakonu o oskrbi z električno energijo. Pri kriterijih za razdelitev 110 kV omrežja se morajo upoštevati predvsem dejanska funkcionalnost vodov in stikališč, obstoječe stanje, minimizacija potrebnih lastniških prenosov in plačil ter lastniška enotnost posameznih zank.</w:t>
      </w:r>
    </w:p>
    <w:p w14:paraId="4A6742DF" w14:textId="77777777" w:rsidR="00403223" w:rsidRDefault="00403223" w:rsidP="00403223"/>
    <w:p w14:paraId="767D51F4" w14:textId="77777777" w:rsidR="00403223" w:rsidRDefault="00403223" w:rsidP="00403223">
      <w:r>
        <w:t xml:space="preserve">Danes sprejeta Uredba o razmejitvi 110 kV omrežja v distribucijski in prenosni del sledi osnovnim načelom in določa konkreten seznam 110 kV elementov, ki imajo distribucijski značaj. Smisel razdelitve v uredbi je predvsem odprava lastniške mešanosti posameznih zank. </w:t>
      </w:r>
    </w:p>
    <w:p w14:paraId="40BE01E4" w14:textId="77777777" w:rsidR="00403223" w:rsidRDefault="00403223" w:rsidP="00403223"/>
    <w:p w14:paraId="545B523B" w14:textId="77777777" w:rsidR="00403223" w:rsidRDefault="00403223" w:rsidP="00403223">
      <w:r>
        <w:t>Prenos elementov 110 kV omrežja iz distribucijskega omrežja na prenosno omrežje in obratno je odplačno, pri čemer za določanje cene že obstaja metodologija, ki temelji na standardih in priporočilih stroke. Sredstva za odplačilo nekaterih delov 110 kV omrežja se bodo financirala iz prihodkov omrežnine za priključno moč, ki jih družbi ELES plačujejo uporabniki za priključitev na omrežje. Uredba podaljšuje odkupovanje delov 110 kV omrežja od distribucijskih podjetij, ki sicer poteka že več let, dodaja pa tudi nove dele 110 kV omrežja, ki se odplačno prenesejo na prenosno omrežje.</w:t>
      </w:r>
    </w:p>
    <w:p w14:paraId="11489370" w14:textId="4E6E896F" w:rsidR="000E65E7" w:rsidRDefault="00403223" w:rsidP="00403223">
      <w:pPr>
        <w:pStyle w:val="Vir"/>
      </w:pPr>
      <w:r>
        <w:t>Vir: Ministrstvo za okolje, podnebje in energijo</w:t>
      </w:r>
    </w:p>
    <w:p w14:paraId="2B86F79F" w14:textId="3676FB79" w:rsidR="000E65E7" w:rsidRDefault="008C64A2" w:rsidP="00C61AA4">
      <w:pPr>
        <w:pStyle w:val="Naslov2"/>
      </w:pPr>
      <w:r>
        <w:t>U</w:t>
      </w:r>
      <w:r w:rsidR="000E65E7">
        <w:t>redb</w:t>
      </w:r>
      <w:r>
        <w:t>a</w:t>
      </w:r>
      <w:r w:rsidR="000E65E7">
        <w:t xml:space="preserve"> o določitvi zunanje meje priobalnega zemljišča ob vodotoku Hudournik 2 v občini Hrastnik</w:t>
      </w:r>
    </w:p>
    <w:p w14:paraId="4AA797D0" w14:textId="2FB9D90C" w:rsidR="008C64A2" w:rsidRDefault="008C64A2" w:rsidP="008C64A2">
      <w:r>
        <w:t>Vlada je sprejela Uredbo o določitvi zunanje meje priobalnega zemljišča ob vodotoku Hudournik 2 v Občini Hrastnik.</w:t>
      </w:r>
    </w:p>
    <w:p w14:paraId="1A77E606" w14:textId="77777777" w:rsidR="008C64A2" w:rsidRDefault="008C64A2" w:rsidP="008C64A2"/>
    <w:p w14:paraId="04C03765" w14:textId="77777777" w:rsidR="008C64A2" w:rsidRDefault="008C64A2" w:rsidP="008C64A2">
      <w:r>
        <w:t>Na predlog Občine Hrastnik Vlada s predlagano uredbo, skladno s šestim odstavkom 14. člena Zakona o vodah (ZV-1), določa zunanjo mejo priobalnega zemljišča ob vodotoku Hudournik 2 v Občini Hrastnik. Na desnem bregu vodotoka se zunanja meja priobalnega zemljišča zoži z zakonsko določene širine 5 metrov na 0,5 metra od meje vodnega zemljišča. Potek meje je določen z lomnimi točkami v koordinatnem sistemu D96/TM.</w:t>
      </w:r>
    </w:p>
    <w:p w14:paraId="1A228B3E" w14:textId="421594D2" w:rsidR="008C64A2" w:rsidRDefault="008C64A2" w:rsidP="008C64A2">
      <w:pPr>
        <w:pStyle w:val="Vir"/>
      </w:pPr>
      <w:r>
        <w:t>Vir: Ministrstvo za naravne vire in prostor</w:t>
      </w:r>
    </w:p>
    <w:p w14:paraId="43888889" w14:textId="5343B17D" w:rsidR="003B69F8" w:rsidRDefault="003B69F8" w:rsidP="003B69F8">
      <w:pPr>
        <w:pStyle w:val="Naslov2"/>
      </w:pPr>
      <w:r>
        <w:t>Uredba o izvajanju uredbe Evropske unije o neto ničelnih tehnologijah</w:t>
      </w:r>
    </w:p>
    <w:p w14:paraId="359B7377" w14:textId="77777777" w:rsidR="003B69F8" w:rsidRDefault="003B69F8" w:rsidP="003B69F8">
      <w:r>
        <w:t>Vlada je izdala Uredbo o izvajanju uredbe o neto ničelnih tehnologijah in jo objavi v Uradnem listu Republike Slovenije.</w:t>
      </w:r>
    </w:p>
    <w:p w14:paraId="27A96D14" w14:textId="77777777" w:rsidR="003B69F8" w:rsidRDefault="003B69F8" w:rsidP="003B69F8"/>
    <w:p w14:paraId="29CA71BB" w14:textId="77777777" w:rsidR="003B69F8" w:rsidRDefault="003B69F8" w:rsidP="003B69F8">
      <w:r>
        <w:t>Predlagana uredba določa pristojni nacionalni organ za izvajanje Enotne kontaktne točke, ki je odgovorna za lajšanje in usklajevanje postopka izdaje dovoljenj za projekte za proizvodnjo neto ničelnih tehnologij, za neto ničelne strateške projekte in za zagotavljanje informacij o racionalizaciji upravnih postopkov.</w:t>
      </w:r>
    </w:p>
    <w:p w14:paraId="5679E820" w14:textId="77777777" w:rsidR="003B69F8" w:rsidRDefault="003B69F8" w:rsidP="003B69F8"/>
    <w:p w14:paraId="1DCB019F" w14:textId="77777777" w:rsidR="003B69F8" w:rsidRDefault="003B69F8" w:rsidP="003B69F8">
      <w:r>
        <w:t>Naloge bo v sklopu rednih nalog izvajalo Ministrstvo za gospodarstvo, turizem in šport.</w:t>
      </w:r>
    </w:p>
    <w:p w14:paraId="1009FD1E" w14:textId="77777777" w:rsidR="003B69F8" w:rsidRDefault="003B69F8" w:rsidP="003B69F8"/>
    <w:p w14:paraId="6A401EE5" w14:textId="77777777" w:rsidR="003B69F8" w:rsidRDefault="003B69F8" w:rsidP="003B69F8">
      <w:r>
        <w:t xml:space="preserve">Splošni cilj uredbe je izboljšati delovanje notranjega trga z vzpostavitvijo okvira za zagotovitev dostopa EU do varne in trajnostne dobave z neto ničelnimi tehnologijami, tudi s povečanjem proizvodnih zmogljivosti za neto ničelne tehnologije in njihovih dobavnih verig. Na ta način bi ohranili njihovo </w:t>
      </w:r>
      <w:r>
        <w:lastRenderedPageBreak/>
        <w:t>odpornost, hkrati pa prispevali k doseganju podnebnih ciljev EU in njeni zavezi podnebne nevtralnosti z razogljičenjem evropskega gospodarstva in družbe. Poleg tega bi uredba prispevala k ustvarjanju kakovostnih delovnih mest na področju neto ničelnih tehnologij ter s tem tudi k večji konkurenčnosti EU.</w:t>
      </w:r>
    </w:p>
    <w:p w14:paraId="73D663F4" w14:textId="38EE1D78" w:rsidR="000E65E7" w:rsidRDefault="003B69F8" w:rsidP="003B69F8">
      <w:pPr>
        <w:pStyle w:val="Vir"/>
      </w:pPr>
      <w:r>
        <w:t>Vir: Ministrstvo za gospodarstvo, turizem in šport</w:t>
      </w:r>
    </w:p>
    <w:p w14:paraId="0D62E7ED" w14:textId="43F22BE2" w:rsidR="00C61AA4" w:rsidRDefault="00C61AA4" w:rsidP="00C61AA4">
      <w:pPr>
        <w:pStyle w:val="Naslov2"/>
      </w:pPr>
      <w:r>
        <w:t>Spremenjena Uredba o plačah in drugih prejemkih javnih uslužbencev za delo v tujini</w:t>
      </w:r>
    </w:p>
    <w:p w14:paraId="04568F54" w14:textId="5D6A50F3" w:rsidR="00C61AA4" w:rsidRDefault="00C61AA4" w:rsidP="00C61AA4">
      <w:r>
        <w:t>Vlada je izdala Uredbo o spremembah in dopolnitvah Uredbe o plačah in drugih prejemkih javnih uslužbencev za delo v tujini in jo objavi v Uradnem listu Republike Slovenije.</w:t>
      </w:r>
    </w:p>
    <w:p w14:paraId="07C53820" w14:textId="77777777" w:rsidR="00C61AA4" w:rsidRDefault="00C61AA4" w:rsidP="00C61AA4"/>
    <w:p w14:paraId="3406D65A" w14:textId="77777777" w:rsidR="00C61AA4" w:rsidRDefault="00C61AA4" w:rsidP="00C61AA4">
      <w:r>
        <w:t>Zaradi redne uskladitve indeksov življenjskih stroškov s 1. julijem 2025 se spreminja priloga 2 omenjene uredbe. Hkrati se dodatno določa povračilo stroškov za zavarovanje za dolgotrajno oskrbo za partnerja javnega uslužbenca na delu v tujini (24. člen uredbe), v prilogi 3 se določajo limiti za povračilo stroškov za nastanitev za nove kraje napotitev (Denver, Rabat in Tampa) ter v 43.b členu za šolsko leto 2025/26 določa najvišji znesek povračil stroškov vpisnin in šolnin za nov kraj Denver.</w:t>
      </w:r>
    </w:p>
    <w:p w14:paraId="055A136A" w14:textId="77777777" w:rsidR="00C61AA4" w:rsidRDefault="00C61AA4" w:rsidP="00C61AA4"/>
    <w:p w14:paraId="6BA77F61" w14:textId="77777777" w:rsidR="00C61AA4" w:rsidRDefault="00C61AA4" w:rsidP="00C61AA4">
      <w:r>
        <w:t>Uredba začne veljati naslednji dan po objavi v Uradnem listu.</w:t>
      </w:r>
    </w:p>
    <w:p w14:paraId="6C3EBA90" w14:textId="13CE9D15" w:rsidR="000E65E7" w:rsidRDefault="00C61AA4" w:rsidP="00C61AA4">
      <w:pPr>
        <w:pStyle w:val="Vir"/>
      </w:pPr>
      <w:r>
        <w:t>Vir: Ministrstvo za javno upravo</w:t>
      </w:r>
    </w:p>
    <w:p w14:paraId="14F00CB6" w14:textId="76099177" w:rsidR="00D22372" w:rsidRDefault="00D22372" w:rsidP="00D22372">
      <w:pPr>
        <w:pStyle w:val="Naslov2"/>
      </w:pPr>
      <w:r>
        <w:t>Vlada je sprejela spremembe Uredbe o načrtu razporeditve radiofrekvenčnih pasov</w:t>
      </w:r>
    </w:p>
    <w:p w14:paraId="04E61A8B" w14:textId="50D3838B" w:rsidR="00D22372" w:rsidRDefault="00D22372" w:rsidP="00D22372">
      <w:r>
        <w:t xml:space="preserve">Vlada je sprejela Uredbo o spremembah Uredbe o načrtu razporeditve radiofrekvenčnih pasov. Spremembe so pripravljene zaradi uskladitve z dokumenti svetovne konference o </w:t>
      </w:r>
      <w:proofErr w:type="spellStart"/>
      <w:r>
        <w:t>radiokomunikacijah</w:t>
      </w:r>
      <w:proofErr w:type="spellEnd"/>
      <w:r>
        <w:t xml:space="preserve"> (WRC-23) in upoštevajo najnovejše stanje uporabe radiofrekvenčnih pasov v Sloveniji.</w:t>
      </w:r>
    </w:p>
    <w:p w14:paraId="0A94E7C5" w14:textId="77777777" w:rsidR="00D22372" w:rsidRDefault="00D22372" w:rsidP="00D22372"/>
    <w:p w14:paraId="0D8C168F" w14:textId="77777777" w:rsidR="00D22372" w:rsidRDefault="00D22372" w:rsidP="00D22372">
      <w:r>
        <w:t>Predlog ne posega v besedilo uredbe, temveč spreminja prilogi I in II, ki vključujeta posodobitve opomb in nove razdelitve pasov. Gradivo nima finančnih posledic, bilo je medresorsko usklajeno, javna obravnava pa je že zaključena.</w:t>
      </w:r>
    </w:p>
    <w:p w14:paraId="2BC198A0" w14:textId="524A22F2" w:rsidR="000E65E7" w:rsidRDefault="00D22372" w:rsidP="00D22372">
      <w:pPr>
        <w:pStyle w:val="Vir"/>
      </w:pPr>
      <w:r>
        <w:t>Vir: Ministrstvo za digitalno preobrazbo</w:t>
      </w:r>
    </w:p>
    <w:p w14:paraId="607DECCF" w14:textId="63E245A7" w:rsidR="00ED52F7" w:rsidRDefault="00ED52F7" w:rsidP="00ED52F7">
      <w:pPr>
        <w:pStyle w:val="Naslov2"/>
      </w:pPr>
      <w:r>
        <w:t>Vlada podelila raziskovalno geotermalno koncesijo na območju občine Lendava</w:t>
      </w:r>
    </w:p>
    <w:p w14:paraId="4FA4ED17" w14:textId="3F6AD885" w:rsidR="00ED52F7" w:rsidRDefault="00ED52F7" w:rsidP="00ED52F7">
      <w:r>
        <w:t xml:space="preserve">Vlada je družbi </w:t>
      </w:r>
      <w:proofErr w:type="spellStart"/>
      <w:r>
        <w:t>Verde</w:t>
      </w:r>
      <w:proofErr w:type="spellEnd"/>
      <w:r>
        <w:t xml:space="preserve"> Energy, d. o. o. z odločbo podelila raziskovalno geotermalno koncesijo na območju občine Lendava. Gre za prvo tovrstno podeljeno koncesijo, ki predstavlja pomemben korak v smeri razogljičenja Pomurja. </w:t>
      </w:r>
    </w:p>
    <w:p w14:paraId="0528766F" w14:textId="77777777" w:rsidR="00ED52F7" w:rsidRDefault="00ED52F7" w:rsidP="00ED52F7"/>
    <w:p w14:paraId="7C542316" w14:textId="2820EF0A" w:rsidR="00ED52F7" w:rsidRDefault="00ED52F7" w:rsidP="00ED52F7">
      <w:r>
        <w:t xml:space="preserve">Ministrstvo za okolje, podnebje in energijo je od družbe </w:t>
      </w:r>
      <w:proofErr w:type="spellStart"/>
      <w:r>
        <w:t>Verde</w:t>
      </w:r>
      <w:proofErr w:type="spellEnd"/>
      <w:r>
        <w:t xml:space="preserve"> Energy, d. o. o., prejelo pobudo za začetek postopka odobritve raziskovalne geotermalne koncesije, ki jo omogoča Zakon o uvajanju naprav za proizvodnjo električne energije iz obnovljivih virov energije. Pobuda se je nanašala na območje v občini Lendava. Na podlagi celovitega pregleda je bilo ugotovljeno, da je pobuda družbe </w:t>
      </w:r>
      <w:proofErr w:type="spellStart"/>
      <w:r>
        <w:t>Verde</w:t>
      </w:r>
      <w:proofErr w:type="spellEnd"/>
      <w:r>
        <w:t xml:space="preserve"> Energy, d.o.o. izpolnjuje vse zakonske pogoje za podelitev raziskovalne geotermalne koncesije.</w:t>
      </w:r>
    </w:p>
    <w:p w14:paraId="42D30DFC" w14:textId="77777777" w:rsidR="00ED52F7" w:rsidRDefault="00ED52F7" w:rsidP="00ED52F7"/>
    <w:p w14:paraId="35CC544A" w14:textId="77777777" w:rsidR="00ED52F7" w:rsidRDefault="00ED52F7" w:rsidP="00ED52F7">
      <w:r>
        <w:t xml:space="preserve">V okviru raziskovalne geotermalne koncesije je predvideno celovito raziskovanje geotermalnega potenciala ter razvoj tehnologije za raziskovalno proizvodnjo električne energije. Raziskovalna geotermalna koncesija vključuje fazo raziskovanja potenciala geotermalne energije, ki zajema fazo geofizikalnih raziskav geotermalnega potenciala in fazo vrtanja in testiranja geotermalnih vrtin, pripravljalno fazo, ki zajema pripravo prostorskega izvedbenega akta, pridobivanje potrebnih dovoljenj, izvedbo vrtin in gradnjo geotermalne elektrarne ter fazo raziskovalne proizvodnje električne energije. </w:t>
      </w:r>
    </w:p>
    <w:p w14:paraId="1E733C09" w14:textId="7ACA6941" w:rsidR="000E65E7" w:rsidRDefault="00ED52F7" w:rsidP="00ED52F7">
      <w:pPr>
        <w:pStyle w:val="Vir"/>
      </w:pPr>
      <w:r>
        <w:lastRenderedPageBreak/>
        <w:t>Vir: Ministrstvo za okolje, podnebje in energijo</w:t>
      </w:r>
    </w:p>
    <w:p w14:paraId="043FAEDD" w14:textId="285E1D55" w:rsidR="00912AD1" w:rsidRDefault="00912AD1" w:rsidP="00912AD1">
      <w:pPr>
        <w:pStyle w:val="Naslov2"/>
      </w:pPr>
      <w:r>
        <w:t xml:space="preserve">Vlada ugodila uporabi besede Slovenija v nameravani spremenjeni firmi družbe </w:t>
      </w:r>
      <w:proofErr w:type="spellStart"/>
      <w:r>
        <w:t>Techtronic</w:t>
      </w:r>
      <w:proofErr w:type="spellEnd"/>
      <w:r>
        <w:t xml:space="preserve"> Industries Slovenija storitve trženja</w:t>
      </w:r>
    </w:p>
    <w:p w14:paraId="739B11E3" w14:textId="77777777" w:rsidR="00912AD1" w:rsidRDefault="00912AD1" w:rsidP="00912AD1">
      <w:r>
        <w:t>Vlada je izdala odločbo, s katero družbi v ustanavljanju dovoli uporabo besede »Slovenija« v nameravani spremenjeni firmi družbe, ki se glasi »</w:t>
      </w:r>
      <w:proofErr w:type="spellStart"/>
      <w:r>
        <w:t>Techtronic</w:t>
      </w:r>
      <w:proofErr w:type="spellEnd"/>
      <w:r>
        <w:t xml:space="preserve"> Industries Slovenija storitve trženja d. o. o.«, skrajšano »</w:t>
      </w:r>
      <w:proofErr w:type="spellStart"/>
      <w:r>
        <w:t>Techtronic</w:t>
      </w:r>
      <w:proofErr w:type="spellEnd"/>
      <w:r>
        <w:t xml:space="preserve"> Industries Slovenija d. o. o.«, v tujem jeziku »</w:t>
      </w:r>
      <w:proofErr w:type="spellStart"/>
      <w:r>
        <w:t>Techtronic</w:t>
      </w:r>
      <w:proofErr w:type="spellEnd"/>
      <w:r>
        <w:t xml:space="preserve"> Industries Slovenia d. o. o.«. Zakon o gospodarskih družbah določa, da je besedo Slovenija dovoljeno vnesti v firmo le z dovoljenjem vlade.</w:t>
      </w:r>
    </w:p>
    <w:p w14:paraId="1F0A30EC" w14:textId="77777777" w:rsidR="00912AD1" w:rsidRDefault="00912AD1" w:rsidP="00912AD1"/>
    <w:p w14:paraId="65038029" w14:textId="77777777" w:rsidR="00912AD1" w:rsidRDefault="00912AD1" w:rsidP="00912AD1">
      <w:r>
        <w:t xml:space="preserve">Gre za družbo v ustanavljanju, ki bo imela status družbe z omejeno odgovornostjo in se bo ukvarjala s storitvami podpore prodaji in trženju, storitvami raziskave trga, storitvami oglaševanja in promocije ter drugimi vrstami storitev. </w:t>
      </w:r>
    </w:p>
    <w:p w14:paraId="52588819" w14:textId="77777777" w:rsidR="00912AD1" w:rsidRDefault="00912AD1" w:rsidP="00912AD1">
      <w:r>
        <w:t xml:space="preserve">Vlada je v postopku ugotovila, da bo imela družba status družbe z omejeno odgovornostjo in se bo ukvarjala s storitvami podpore prodaji in trženju, storitvami raziskave trga, storitvami oglaševanja in promocije ter drugimi vrstami storitev. </w:t>
      </w:r>
    </w:p>
    <w:p w14:paraId="296A13CE" w14:textId="77777777" w:rsidR="00912AD1" w:rsidRDefault="00912AD1" w:rsidP="00912AD1"/>
    <w:p w14:paraId="65868ED0" w14:textId="77777777" w:rsidR="00912AD1" w:rsidRDefault="00912AD1" w:rsidP="00912AD1">
      <w:r>
        <w:t xml:space="preserve">Ugotovljeno je bilo, da kot ustanovitelj družbe v Sloveniji nastopa predlagateljica – družba </w:t>
      </w:r>
      <w:proofErr w:type="spellStart"/>
      <w:r>
        <w:t>Techtronic</w:t>
      </w:r>
      <w:proofErr w:type="spellEnd"/>
      <w:r>
        <w:t xml:space="preserve"> Industries, s sedežem v Angliji. Njena glavna dejavnost je opravljanje storitev upravljanja odvisnih družb Skupine </w:t>
      </w:r>
      <w:proofErr w:type="spellStart"/>
      <w:r>
        <w:t>Techtronic</w:t>
      </w:r>
      <w:proofErr w:type="spellEnd"/>
      <w:r>
        <w:t xml:space="preserve"> Industries v evropski, bližnjevzhodni in afriški regiji, in je v letu 2023 zabeležila promet v višini 57.086.974 evrov ter dobiček v višini 10.904.945 evrov. </w:t>
      </w:r>
    </w:p>
    <w:p w14:paraId="7621BE9D" w14:textId="77777777" w:rsidR="00912AD1" w:rsidRDefault="00912AD1" w:rsidP="00912AD1"/>
    <w:p w14:paraId="079A934F" w14:textId="77777777" w:rsidR="00912AD1" w:rsidRDefault="00912AD1" w:rsidP="00912AD1">
      <w:r>
        <w:t>Predlagateljica posluje uspešno, je razvojno usmerjena in nenehno izboljšuje svoje produkte in rešitve. Njeni cilji za prihodnost so poleg razvijanja in izboljševanja lastnih produktov tudi skrb za okolje, kar se kaže v naložbah v raziskave in razvoj, ki spodbujajo energetsko učinkovitost ter zmanjšujejo odpadke, hrup in ogljični odtis. Naložbe v čiste tehnologije in trajnostne prakse odražajo prispevek k okoljsko bolj ozaveščeni prihodnosti.</w:t>
      </w:r>
    </w:p>
    <w:p w14:paraId="5012045B" w14:textId="77777777" w:rsidR="00912AD1" w:rsidRDefault="00912AD1" w:rsidP="00912AD1"/>
    <w:p w14:paraId="5E3DFBE9" w14:textId="77777777" w:rsidR="00912AD1" w:rsidRDefault="00912AD1" w:rsidP="00912AD1">
      <w:r>
        <w:t xml:space="preserve">Načrtovano je, da bo družba, ustanovljena v Sloveniji, do leta 2025 zaposlila 18 ljudi, do leta 2028 pa bo število zaposlenih povečala še za 10 delavcev. Prav tako so optimistični načrti prodaje. </w:t>
      </w:r>
    </w:p>
    <w:p w14:paraId="0AF60638" w14:textId="77777777" w:rsidR="00912AD1" w:rsidRDefault="00912AD1" w:rsidP="00912AD1"/>
    <w:p w14:paraId="1B594D64" w14:textId="77777777" w:rsidR="00912AD1" w:rsidRDefault="00912AD1" w:rsidP="00912AD1">
      <w:r>
        <w:t>Glede na dejavnost družbe, uspešnost poslovanja in izkazano družbeno odgovornost gre za pomembno družbo, katere dejavnost je potrebno šteti kot dejavnost, ki je za Republiko Slovenijo večjega pomena. To je utemeljeno tudi s tem, da bo širila svojo dejavnost in s tem ustvarila nova delovna mesta. Prav tako je del koncerna, ki ima mednarodni ugled in v firmah odvisnih družb praviloma uporablja imena držav sedežev odvisnih družb.</w:t>
      </w:r>
    </w:p>
    <w:p w14:paraId="33D5D195" w14:textId="6AEE2FB6" w:rsidR="000E65E7" w:rsidRDefault="00912AD1" w:rsidP="00912AD1">
      <w:pPr>
        <w:pStyle w:val="Vir"/>
      </w:pPr>
      <w:r>
        <w:t>Vir: Ministrstvo za gospodarstvo, turizem in šport</w:t>
      </w:r>
    </w:p>
    <w:p w14:paraId="5674F22E" w14:textId="3D892F6C" w:rsidR="00A3146C" w:rsidRDefault="00A3146C" w:rsidP="00A3146C">
      <w:pPr>
        <w:pStyle w:val="Naslov2"/>
      </w:pPr>
      <w:r>
        <w:t>Odločba vlade o koncesiji za prirejanje iger na srečo</w:t>
      </w:r>
    </w:p>
    <w:p w14:paraId="28737E93" w14:textId="77777777" w:rsidR="00A3146C" w:rsidRDefault="00A3146C" w:rsidP="00A3146C">
      <w:r>
        <w:t>Vlada je izdala eno odločbo o podaljšanju in eno odločbo o zavrnitvi koncesije za prirejanje iger na srečo.</w:t>
      </w:r>
    </w:p>
    <w:p w14:paraId="71CB92A2" w14:textId="77777777" w:rsidR="00A3146C" w:rsidRDefault="00A3146C" w:rsidP="00A3146C"/>
    <w:p w14:paraId="0B54C0BD" w14:textId="77777777" w:rsidR="00A3146C" w:rsidRDefault="00A3146C" w:rsidP="00A3146C">
      <w:r>
        <w:t>Gospodarski družbi HIT hoteli, igralnice, turizem se koncesija za prirejanje posebnih iger na srečo v igralnici Casino Mond podaljša do 30. oktobra 2030.</w:t>
      </w:r>
    </w:p>
    <w:p w14:paraId="45845145" w14:textId="77777777" w:rsidR="00A3146C" w:rsidRDefault="00A3146C" w:rsidP="00A3146C"/>
    <w:p w14:paraId="29C54AC3" w14:textId="002E9152" w:rsidR="00A3146C" w:rsidRDefault="00A3146C" w:rsidP="00A3146C">
      <w:r>
        <w:t xml:space="preserve">Zahtevo gospodarske družbe Admiral Grosuplje, hotel in casino za dodelitev koncesije za prirejanje posebnih iger na srečo v igralnem salonu v Novem mestu pa se ustavi. Vlagatelj, v tem primeru Admiral Grosuplje, je namreč zahtevo za dodelitev koncesije še pred vročitvijo odločbe, umaknil, zato se posledično ta zahteva tudi zavrne. </w:t>
      </w:r>
    </w:p>
    <w:p w14:paraId="6749BCB1" w14:textId="10D1E2B3" w:rsidR="000E65E7" w:rsidRDefault="00A3146C" w:rsidP="00A3146C">
      <w:pPr>
        <w:pStyle w:val="Vir"/>
      </w:pPr>
      <w:r>
        <w:lastRenderedPageBreak/>
        <w:t>Vir: Ministrstvo za finance</w:t>
      </w:r>
    </w:p>
    <w:p w14:paraId="77F03165" w14:textId="563846AE" w:rsidR="001E6FB6" w:rsidRDefault="001E6FB6" w:rsidP="001E6FB6">
      <w:pPr>
        <w:pStyle w:val="Naslov2"/>
      </w:pPr>
      <w:r>
        <w:t>Vlada je sprejela predlog Resolucije o dolgoročnem razvojnem programu policije 2026–2035</w:t>
      </w:r>
    </w:p>
    <w:p w14:paraId="315F08B2" w14:textId="07C86E04" w:rsidR="001E6FB6" w:rsidRDefault="001E6FB6" w:rsidP="001E6FB6">
      <w:r>
        <w:t>Vlada je določila besedilo predloga Resolucije o dolgoročnem razvojnem programu policije za obdobje 2026–2035 in ga pošlje v obravnavo Državnemu zboru Republike Slovenije.</w:t>
      </w:r>
    </w:p>
    <w:p w14:paraId="25DD5328" w14:textId="77777777" w:rsidR="001E6FB6" w:rsidRDefault="001E6FB6" w:rsidP="001E6FB6"/>
    <w:p w14:paraId="36CBEBBD" w14:textId="77777777" w:rsidR="001E6FB6" w:rsidRDefault="001E6FB6" w:rsidP="001E6FB6">
      <w:r>
        <w:t xml:space="preserve">Resolucija o dolgoročnem razvojnem programu policije za obdobje 2026–2035 je najvišji razvojno-usmerjevalni dokument in dolgoročni načrtovalski dokument, ki je temelj za srednjeročne in letne načrte dela policije. Resolucija je strateški dokument, ki odgovarja na ključna vprašanja dolgoročnega razvoja policije ter zagotavlja konstantnost izvajanja njenih prednostnih nalog in vlaganja v varnost. </w:t>
      </w:r>
    </w:p>
    <w:p w14:paraId="481F9311" w14:textId="77777777" w:rsidR="001E6FB6" w:rsidRDefault="001E6FB6" w:rsidP="001E6FB6"/>
    <w:p w14:paraId="7E59D21B" w14:textId="77777777" w:rsidR="001E6FB6" w:rsidRDefault="001E6FB6" w:rsidP="001E6FB6">
      <w:r>
        <w:t xml:space="preserve">Hitro spreminjajoče varnostno okolje zahteva nenehno prilagajanje policije, ki mora ohraniti sposobnost delovanja v različnih varnostnih okoliščinah in razmerah. Še zlasti v zahtevnih situacijah z visoko stopnjo intenzivnosti delovanja bo prišla do izraza pripravljenost, odzivnost, vzdržljivost in povezljivost policistov znotraj organizacije in z drugimi deležniki izven nje. </w:t>
      </w:r>
    </w:p>
    <w:p w14:paraId="56DE5B54" w14:textId="77777777" w:rsidR="001E6FB6" w:rsidRDefault="001E6FB6" w:rsidP="001E6FB6"/>
    <w:p w14:paraId="2B6299BB" w14:textId="77777777" w:rsidR="001E6FB6" w:rsidRDefault="001E6FB6" w:rsidP="001E6FB6">
      <w:r>
        <w:t xml:space="preserve">Cilj dolgoročnega razvojnega programa policije je s stalnim zagotavljanjem visoke varnosti ljudi v Republiki Sloveniji doseči stanje v družbi, da bi se ljudje počutili varni. </w:t>
      </w:r>
    </w:p>
    <w:p w14:paraId="00B06A36" w14:textId="77777777" w:rsidR="001E6FB6" w:rsidRDefault="001E6FB6" w:rsidP="001E6FB6"/>
    <w:p w14:paraId="0AE753D7" w14:textId="77777777" w:rsidR="001E6FB6" w:rsidRDefault="001E6FB6" w:rsidP="001E6FB6">
      <w:r>
        <w:t xml:space="preserve">Dolgoročni cilji in razvojne prednostne naloge so osrednji del temeljnega razvojnega dokumenta policije za obdobje od leta 2026 do 2035. Obravnavanih je 22 področij delovanja policije: uspešno soočanje kriminalistične policije z varnostnimi tveganji 21. stoletja, povezanimi s tehnološkim razvojem; učinkovito upravljanje nedovoljenih migracij; celovit pristop v boju proti trgovini s prepovedanimi drogami; skrb za okolje kot varnostni izziv; nadaljnji trajnostni pristop k preiskovanju gospodarske kriminalitete in kaznivih dejanj korupcije; učinkovit odziv na izzive javne varnosti in javnemu redu – od zagotavljanja svoboščin pri javnih zbiranjih do zagotavljanja varnosti ljudi in premoženja v naravnih nesrečah; brez smrtnih žrtev na slovenskih cestah, tudi s hitrim prilagajanjem delovanja policije spremembam na področju mobilnosti; skrb za nadaljnji razvoj dela policije na področju prekrškovnega prava; krepitev policijskega dela v skupnosti; sodobna forenzična dejavnost; analitska dejavnost kot orodje odločevalcev in ključna podpora za iskanje rešitev operativnih varnostnih izzivov; zakonito in strokovno izvajanje policijskih pooblastil ob doslednem spoštovanju človekovih pravic in svoboščin; mednarodno policijsko sodelovanje kot odgovor na globalne varnostne izzive in tveganja; digitalna preobrazba informacijske podpore policije; optimalna informacijska podpora za učinkovito in uspešno delovanje policistov; kibernetska varnost v policiji in odpornost informacijsko-telekomunikacijskega sistema policije; </w:t>
      </w:r>
      <w:proofErr w:type="spellStart"/>
      <w:r>
        <w:t>protidronska</w:t>
      </w:r>
      <w:proofErr w:type="spellEnd"/>
      <w:r>
        <w:t xml:space="preserve"> elektronska zaščita v policiji; Policijska akademija – center odličnosti sodobnega izobraževanja, usposabljanja, izpopolnjevanja in raziskovanja; raziskave kot temelj strokovnega razvoja; Muzej slovenske policije – vez med preteklostjo in prihodnostjo; Specialna enota – vedno pripravljena na učinkovit boj proti terorizmu, najhujšim oblikam kriminala ter ogrožanju varnosti ljudi in premoženja z eksplozivnimi sredstvi; Letalska policijska enota – podpora iz zraka pri vseh nalogah policije, vključno z zagotavljanjem helikopterske nujne medicinske pomoči.</w:t>
      </w:r>
    </w:p>
    <w:p w14:paraId="1E8724C9" w14:textId="678817C0" w:rsidR="000E65E7" w:rsidRDefault="001E6FB6" w:rsidP="001E6FB6">
      <w:pPr>
        <w:pStyle w:val="Vir"/>
      </w:pPr>
      <w:r>
        <w:t>Vir: Ministrstvo za notranje zadeve</w:t>
      </w:r>
    </w:p>
    <w:p w14:paraId="2657A766" w14:textId="45F369C5" w:rsidR="004A32A4" w:rsidRDefault="004A32A4" w:rsidP="004A32A4">
      <w:pPr>
        <w:pStyle w:val="Naslov2"/>
      </w:pPr>
      <w:r>
        <w:t xml:space="preserve">Vlada sprejela še zadnji akcijski načrt za izvajanje resolucije o nacionalnem programu duševnega zdravja </w:t>
      </w:r>
    </w:p>
    <w:p w14:paraId="069404D1" w14:textId="77777777" w:rsidR="004A32A4" w:rsidRDefault="004A32A4" w:rsidP="004A32A4">
      <w:r>
        <w:t>Akcijski načrt za obdobje 2025–2028 za izvajanje Resolucije o nacionalnem programu duševnega zdravja 2018–2028 je tretji in obenem zadnji akcijski načrt za izvedbo prvega nacionalnega programa za duševno zdravje v Sloveniji.</w:t>
      </w:r>
    </w:p>
    <w:p w14:paraId="77896A1D" w14:textId="77777777" w:rsidR="004A32A4" w:rsidRDefault="004A32A4" w:rsidP="004A32A4"/>
    <w:p w14:paraId="6DB8D078" w14:textId="2B6D987B" w:rsidR="004A32A4" w:rsidRDefault="004A32A4" w:rsidP="004A32A4">
      <w:r>
        <w:lastRenderedPageBreak/>
        <w:t xml:space="preserve">Na področju duševnega zdravja je prvi nacionalni program omogočil prenos težišča obravnav duševnih motenj na primarno lokalno raven v okolje, kjer oseba s težavami v duševnem zdravju živi. Akcijski načrt zato načrtuje nadaljnjo širitev mreže centrov za duševno zdravje otrok in mladostnikov in centrov za duševno zdravje odraslih. </w:t>
      </w:r>
    </w:p>
    <w:p w14:paraId="66228833" w14:textId="77777777" w:rsidR="004A32A4" w:rsidRDefault="004A32A4" w:rsidP="004A32A4"/>
    <w:p w14:paraId="55CFE910" w14:textId="77777777" w:rsidR="004A32A4" w:rsidRDefault="004A32A4" w:rsidP="004A32A4">
      <w:r>
        <w:t>Akcijski načrt opredeljuje tudi cilje, ukrepe in aktivnosti za preprečevanje duševnih motenj ter krepitev duševnega zdravja, skupaj z uspešnim zagotavljanjem dostopne in kakovostne obravnave na področju duševnega zdravja v okviru celovitega pristopa k duševnemu zdravju (t. i. duševno zdravje v vseh politikah).</w:t>
      </w:r>
    </w:p>
    <w:p w14:paraId="242CF12B" w14:textId="77777777" w:rsidR="004A32A4" w:rsidRDefault="004A32A4" w:rsidP="004A32A4"/>
    <w:p w14:paraId="6B2CB6BD" w14:textId="77777777" w:rsidR="004A32A4" w:rsidRDefault="004A32A4" w:rsidP="004A32A4">
      <w:r>
        <w:t>Akcijski načrt načrtuje tudi ukrepe za nove oziroma bolj razširjene težave v duševnem zdravju, kot so na primer nekemične odvisnosti ter vrsto drugih ukrepov za preventivo, obravnavo in krepitev duševnega zdravja.</w:t>
      </w:r>
    </w:p>
    <w:p w14:paraId="2D6B72BD" w14:textId="77777777" w:rsidR="004A32A4" w:rsidRDefault="004A32A4" w:rsidP="004A32A4"/>
    <w:p w14:paraId="0E1D7CBA" w14:textId="77777777" w:rsidR="004A32A4" w:rsidRDefault="004A32A4" w:rsidP="004A32A4">
      <w:r>
        <w:t xml:space="preserve">V skladu z usmeritvijo nacionalnega programa Akcijski načrt izboljšuje medsektorsko sodelovanje. Duševno zdravje namreč presega področje zdravstva, zato se ukrepi za krepitev in izboljšanje duševnega zdravja izvajajo tudi v drugih resorjih. Pri Akcijskemu načrtu so tako aktivno sodelovala tudi druga pristojna ministrstva, zlasti Ministrstvo za delo, družino, socialne zadeve in enake možnosti, Ministrstvo za visoko šolstvo, znanost in inovacije, Ministrstvo za solidarno prihodnost in Ministrstvo za kulturo. </w:t>
      </w:r>
    </w:p>
    <w:p w14:paraId="1C46AAAA" w14:textId="77777777" w:rsidR="004A32A4" w:rsidRDefault="004A32A4" w:rsidP="004A32A4"/>
    <w:p w14:paraId="5E0DECFC" w14:textId="77777777" w:rsidR="004A32A4" w:rsidRDefault="004A32A4" w:rsidP="004A32A4">
      <w:r>
        <w:t>Akcijski načrt je tako skupen dokument, ki omogoča usklajen in pregleden pristop k urejanju področja duševnega zdravja.</w:t>
      </w:r>
    </w:p>
    <w:p w14:paraId="70C28E33" w14:textId="57496659" w:rsidR="000E65E7" w:rsidRDefault="004A32A4" w:rsidP="004A32A4">
      <w:pPr>
        <w:pStyle w:val="Vir"/>
      </w:pPr>
      <w:r>
        <w:t>Vir: Ministrstvo za zdravje</w:t>
      </w:r>
    </w:p>
    <w:p w14:paraId="54666560" w14:textId="66EA9D22" w:rsidR="00D22372" w:rsidRDefault="00D22372" w:rsidP="00D22372">
      <w:pPr>
        <w:pStyle w:val="Naslov2"/>
      </w:pPr>
      <w:r>
        <w:t>Vlada je sprejela Akcijski načrt strategije Digitalna Slovenija 2030 za leti 2025 in 2026</w:t>
      </w:r>
    </w:p>
    <w:p w14:paraId="3A3B5100" w14:textId="47E957E9" w:rsidR="00D22372" w:rsidRDefault="00D22372" w:rsidP="00D22372">
      <w:r>
        <w:t xml:space="preserve">Vlada </w:t>
      </w:r>
      <w:r w:rsidR="00360A26">
        <w:t>je</w:t>
      </w:r>
      <w:r>
        <w:t xml:space="preserve"> sprejela Akcijski načrt strategije Digitalna Slovenija 2030 za leti 2025 in 2026. Dokument predstavlja popis vseh ključnih ukrepov na področju digitalne preobrazbe v državi.</w:t>
      </w:r>
    </w:p>
    <w:p w14:paraId="109F5262" w14:textId="77777777" w:rsidR="00D22372" w:rsidRDefault="00D22372" w:rsidP="00D22372"/>
    <w:p w14:paraId="4B2823DC" w14:textId="77777777" w:rsidR="00D22372" w:rsidRDefault="00D22372" w:rsidP="00D22372">
      <w:r>
        <w:t>Akcijski načrt sledi strategiji Digitalna Slovenija 2030 (DSI2030), ki je krovna strategija digitalne preobrazbe Slovenije do leta 2030. Namenjena je strateškemu načrtovanju spodbujanja digitalne preobrazbe in izvajanju evropskega programa »Pot v digitalno desetletje«, hkrati pa predstavlja posodobitev Nacionalnega strateškega načrta za digitalno desetletje, sprejetega novembra 2023.</w:t>
      </w:r>
    </w:p>
    <w:p w14:paraId="5DF499D8" w14:textId="77777777" w:rsidR="00D22372" w:rsidRDefault="00D22372" w:rsidP="00D22372"/>
    <w:p w14:paraId="0BBED507" w14:textId="77777777" w:rsidR="00D22372" w:rsidRDefault="00D22372" w:rsidP="00D22372">
      <w:r>
        <w:t>Čeprav okvirno zajema obdobje do leta 2030, se akcijski načrt sprejema za obdobje 2025–2026. Za ukrepe, načrtovane v tem času, so opredeljena tudi natančna finančna sredstva.</w:t>
      </w:r>
    </w:p>
    <w:p w14:paraId="32FF340D" w14:textId="77777777" w:rsidR="00D22372" w:rsidRDefault="00D22372" w:rsidP="00D22372"/>
    <w:p w14:paraId="037CADA5" w14:textId="77777777" w:rsidR="00D22372" w:rsidRDefault="00D22372" w:rsidP="00D22372">
      <w:r>
        <w:t>Slovenija se v okviru načrta osredotoča na trajnostno in zaupanja vredno digitalno preobrazbo družbe, države, lokalnih skupnosti in gospodarstva, z namenom izboljšanja kakovosti življenja prebivalcev.</w:t>
      </w:r>
    </w:p>
    <w:p w14:paraId="611E3B07" w14:textId="77777777" w:rsidR="00D22372" w:rsidRDefault="00D22372" w:rsidP="00D22372"/>
    <w:p w14:paraId="5FCB5C33" w14:textId="77777777" w:rsidR="00D22372" w:rsidRDefault="00D22372" w:rsidP="00D22372">
      <w:r>
        <w:t xml:space="preserve">V načrtu so opredeljeni koraki za dosego nacionalnih ciljev na področjih digitalnih kompetenc, infrastrukture, povezljivosti ter digitalizacije podjetij in javnih storitev, skladno s cilji DSI2030 in evropskega digitalnega desetletja. Vključuje tudi sodelovanje v </w:t>
      </w:r>
      <w:proofErr w:type="spellStart"/>
      <w:r>
        <w:t>večdržavnih</w:t>
      </w:r>
      <w:proofErr w:type="spellEnd"/>
      <w:r>
        <w:t xml:space="preserve"> projektih na strateških področjih digitalne preobrazbe.</w:t>
      </w:r>
    </w:p>
    <w:p w14:paraId="179CF682" w14:textId="77777777" w:rsidR="00D22372" w:rsidRDefault="00D22372" w:rsidP="00D22372"/>
    <w:p w14:paraId="7BA994DE" w14:textId="77777777" w:rsidR="00D22372" w:rsidRDefault="00D22372" w:rsidP="00D22372">
      <w:r>
        <w:t>Akcijski načrt navaja tudi ukrepe, ki so bili izvedeni po sprejetju DSI2030 in že zaključeni. Osrednje mesto imajo ukrepi za leti 2025 in 2026, na koncu posameznih poglavij pa so predstavljeni tudi ukrepi, načrtovani do leta 2030.</w:t>
      </w:r>
    </w:p>
    <w:p w14:paraId="33C0F8F8" w14:textId="77777777" w:rsidR="00D22372" w:rsidRDefault="00D22372" w:rsidP="00D22372"/>
    <w:p w14:paraId="0D1C005D" w14:textId="77777777" w:rsidR="00D22372" w:rsidRDefault="00D22372" w:rsidP="00D22372">
      <w:r>
        <w:lastRenderedPageBreak/>
        <w:t>Skupno načrt vključuje 66 ukrepov, za katere je predvidenih dobrih 105 milijonov evrov v letu 2025 in dobrih 78 milijonov evrov v letu 2026.</w:t>
      </w:r>
    </w:p>
    <w:p w14:paraId="1DF9FC4E" w14:textId="0646A118" w:rsidR="000E65E7" w:rsidRDefault="00D22372" w:rsidP="00D22372">
      <w:pPr>
        <w:pStyle w:val="Vir"/>
      </w:pPr>
      <w:r>
        <w:t>Vir: Ministrstvo za digitalno preobrazbo</w:t>
      </w:r>
    </w:p>
    <w:p w14:paraId="15EDB7F3" w14:textId="6CD44DEE" w:rsidR="0021488F" w:rsidRDefault="0021488F" w:rsidP="0021488F">
      <w:pPr>
        <w:pStyle w:val="Naslov2"/>
      </w:pPr>
      <w:r>
        <w:t>Sprejet izvedbeni načrt na področju socialnega varstva</w:t>
      </w:r>
    </w:p>
    <w:p w14:paraId="085C66C9" w14:textId="5DDE5764" w:rsidR="0021488F" w:rsidRDefault="0021488F" w:rsidP="0021488F">
      <w:r>
        <w:t xml:space="preserve">Vlada je sprejela predlog Nacionalnega izvedbenega načrta na področju socialnega varstva 2025 – 2026. </w:t>
      </w:r>
    </w:p>
    <w:p w14:paraId="5BDFF4B9" w14:textId="77777777" w:rsidR="0021488F" w:rsidRDefault="0021488F" w:rsidP="0021488F">
      <w:r>
        <w:t>Državni zbor RS je marca 2022 sprejel Resolucijo o nacionalnem programu socialnega varstva za obdobje 2022 – 2030 (ReNPSV22-30) ki je temeljni programski dokument Slovenije na področju socialnega varstva za obdobje do leta 2030. Posebno pozornost namenja izvajanju in konkretnemu uresničevanju zastavljenih ciljev dokumenta; določa namreč, da je za neposredno uresničevanje ciljev Resolucije treba pripraviti dva nacionalna izvedbena načrta.</w:t>
      </w:r>
    </w:p>
    <w:p w14:paraId="591E5851" w14:textId="77777777" w:rsidR="0021488F" w:rsidRDefault="0021488F" w:rsidP="0021488F"/>
    <w:p w14:paraId="39BC56E4" w14:textId="79DE1D7E" w:rsidR="0021488F" w:rsidRDefault="0021488F" w:rsidP="0021488F">
      <w:r>
        <w:t xml:space="preserve">Nacionalni izvedbeni načrt na področju socialnega varstva 2025 – 2026 je prvi izmed dveh nacionalnih izvedbenih načrtov. Opredeljeni ukrepi za doseganje ciljev so del politike socialnega varstva in se bodo usklajeno izvajali na vseh resorjih, pristojnih za naslavljanje socialnega varstva. Ukrepi so večinoma vezani na načrtovane politike resornega ministrstva, v določenem obsegu pa bodo zadevali tudi področja, ki so v pristojnosti Ministrstva za solidarno prihodnost. </w:t>
      </w:r>
    </w:p>
    <w:p w14:paraId="33BFDE21" w14:textId="77777777" w:rsidR="0021488F" w:rsidRDefault="0021488F" w:rsidP="0021488F"/>
    <w:p w14:paraId="095E4212" w14:textId="7C2F0AD7" w:rsidR="0021488F" w:rsidRDefault="0021488F" w:rsidP="0021488F">
      <w:r>
        <w:t>Ključni cilji so:</w:t>
      </w:r>
    </w:p>
    <w:p w14:paraId="00196CD5" w14:textId="13D6DFE6" w:rsidR="0021488F" w:rsidRDefault="0021488F" w:rsidP="0021488F">
      <w:pPr>
        <w:pStyle w:val="Odstavekseznama"/>
        <w:numPr>
          <w:ilvl w:val="0"/>
          <w:numId w:val="20"/>
        </w:numPr>
      </w:pPr>
      <w:r>
        <w:t>zmanjševanje tveganja revščine in povečevanje socialne vključenosti;</w:t>
      </w:r>
    </w:p>
    <w:p w14:paraId="6A70D502" w14:textId="087F798A" w:rsidR="0021488F" w:rsidRDefault="0021488F" w:rsidP="0021488F">
      <w:pPr>
        <w:pStyle w:val="Odstavekseznama"/>
        <w:numPr>
          <w:ilvl w:val="0"/>
          <w:numId w:val="20"/>
        </w:numPr>
      </w:pPr>
      <w:r>
        <w:t>izboljšanje razpoložljivosti in pestrosti ter zagotavljanje dostopnosti in dosegljivosti storitev in programov;</w:t>
      </w:r>
    </w:p>
    <w:p w14:paraId="05A89F53" w14:textId="244A34E5" w:rsidR="0021488F" w:rsidRDefault="0021488F" w:rsidP="0021488F">
      <w:pPr>
        <w:pStyle w:val="Odstavekseznama"/>
        <w:numPr>
          <w:ilvl w:val="0"/>
          <w:numId w:val="20"/>
        </w:numPr>
      </w:pPr>
      <w:r>
        <w:t>vzpostavljanje pogojev za delovanje izvajalskih organizacij ter krepitev kakovosti in razvoja na področju socialnega varstva.</w:t>
      </w:r>
    </w:p>
    <w:p w14:paraId="31BBA5D1" w14:textId="2072C1D0" w:rsidR="000E65E7" w:rsidRDefault="0021488F" w:rsidP="0021488F">
      <w:pPr>
        <w:pStyle w:val="Vir"/>
      </w:pPr>
      <w:r>
        <w:t>Vir: Ministrstvo za delo, družino, socialne zadeve in enake možnosti</w:t>
      </w:r>
    </w:p>
    <w:p w14:paraId="0ED22D64" w14:textId="33544668" w:rsidR="00C61AA4" w:rsidRDefault="00C61AA4" w:rsidP="00C61AA4">
      <w:pPr>
        <w:pStyle w:val="Naslov2"/>
      </w:pPr>
      <w:r>
        <w:t>Knjižnica – Kulturni center Lendava za leto 2025 pridobila status javnega zavoda v javnem interesu države</w:t>
      </w:r>
    </w:p>
    <w:p w14:paraId="302413E5" w14:textId="05202321" w:rsidR="00C61AA4" w:rsidRDefault="00C61AA4" w:rsidP="00C61AA4">
      <w:r>
        <w:t xml:space="preserve">Vlada </w:t>
      </w:r>
      <w:r w:rsidR="00360A26">
        <w:t>je</w:t>
      </w:r>
      <w:r>
        <w:t xml:space="preserve"> ugotovila, da dejavnost Javnega zavoda Knjižnica – Kulturni center Lendava – Lendvai </w:t>
      </w:r>
      <w:proofErr w:type="spellStart"/>
      <w:r>
        <w:t>Könyvtár</w:t>
      </w:r>
      <w:proofErr w:type="spellEnd"/>
      <w:r>
        <w:t xml:space="preserve"> és </w:t>
      </w:r>
      <w:proofErr w:type="spellStart"/>
      <w:r>
        <w:t>Kulturális</w:t>
      </w:r>
      <w:proofErr w:type="spellEnd"/>
      <w:r>
        <w:t xml:space="preserve"> </w:t>
      </w:r>
      <w:proofErr w:type="spellStart"/>
      <w:r>
        <w:t>Központ</w:t>
      </w:r>
      <w:proofErr w:type="spellEnd"/>
      <w:r>
        <w:t xml:space="preserve"> presega občinski pomen in pomembno prispeva k uresničevanju javnega interesa na državni ravni. Zavodu se zato v letu 2025 priznava status javnega zavoda v javnem interesu države.</w:t>
      </w:r>
    </w:p>
    <w:p w14:paraId="2222E3CC" w14:textId="77777777" w:rsidR="00C61AA4" w:rsidRDefault="00C61AA4" w:rsidP="00C61AA4"/>
    <w:p w14:paraId="731C055D" w14:textId="2C931895" w:rsidR="00C61AA4" w:rsidRDefault="00C61AA4" w:rsidP="00C61AA4">
      <w:r>
        <w:t>Knjižnica – Kulturni center Lendava že vrsto let zagotavlja dostop do knjižničnih, kulturnih in umetniških vsebin za prebivalce Lendave in širše regije. S svojo dejavnostjo pomembno presega meje občine – tako geografsko kot vsebinsko. Ustvarja prostor sobivanja jezikov, kultur in umetniških izrazov, zlasti na narodnostno mešanem območju, kjer živi madžarska narodna skupnost. Prav njena posebna vloga v zagotavljanju pogojev za avtohtoni narodnostni skupnosti predstavlja še enega ključnih argumentov za priznanje delovanja zavoda kot javnega interesa države.</w:t>
      </w:r>
    </w:p>
    <w:p w14:paraId="551135C3" w14:textId="77777777" w:rsidR="00C61AA4" w:rsidRDefault="00C61AA4" w:rsidP="00C61AA4"/>
    <w:p w14:paraId="1506C470" w14:textId="2F89D084" w:rsidR="00C61AA4" w:rsidRDefault="00C61AA4" w:rsidP="00C61AA4">
      <w:r>
        <w:t>Zavod letno izvede bogat program prireditev, razstav, koncertov, gledaliških predstav, filmskih projekcij in drugih kulturnih dogodkov. Posebno pozornost namenja razvoju ljubiteljske, polprofesionalne in profesionalne umetniške dejavnosti ter krepitvi kulturne izmenjave v čezmejnem prostoru s sosednjimi regijami Madžarske, Avstrije in Hrvaške. Delovanje Kulturnega centra Lendava kot samostojne enote zavoda je pri tem ključno za krepitev kulturne raznolikosti in dostopnosti.</w:t>
      </w:r>
    </w:p>
    <w:p w14:paraId="3FAAB5B5" w14:textId="44207077" w:rsidR="00C61AA4" w:rsidRDefault="00C61AA4" w:rsidP="00C61AA4">
      <w:r>
        <w:t xml:space="preserve">Občina Lendava je na Ministrstvo za kulturo naslovila pobudo za zagotovitev dodatnih sredstev za zavod, saj njegovo delovanje pomembno presega lokalne okvire. Ministrstvo je pobudo proučilo in vladi predlagalo, da se delovanje zavoda prizna kot dejavnost v javnem interesu države. Vlada je </w:t>
      </w:r>
      <w:r>
        <w:lastRenderedPageBreak/>
        <w:t>predlog sprejela in potrdila sofinanciranje delovanja v letu 2025, pri čemer bo z Občino Lendava sklenjena ustrezna pogodba.</w:t>
      </w:r>
    </w:p>
    <w:p w14:paraId="049338FD" w14:textId="77777777" w:rsidR="00C61AA4" w:rsidRDefault="00C61AA4" w:rsidP="00C61AA4"/>
    <w:p w14:paraId="1309C35D" w14:textId="2B876750" w:rsidR="00C61AA4" w:rsidRDefault="00C61AA4" w:rsidP="00C61AA4">
      <w:r>
        <w:t>Knjižnica – Kulturni center Lendava je eden od nosilcev kulturnega življenja v regiji in pomemben akter pri krepitvi dostopa do kulture za vse prebivalce, ne glede na geografske ali jezikovne meje. Z današnjim sklepom vlada potrjuje njegovo vlogo kot kulturno-razvojnega središča v javnem interesu.</w:t>
      </w:r>
    </w:p>
    <w:p w14:paraId="37532D2C" w14:textId="78987BC2" w:rsidR="000E65E7" w:rsidRDefault="00C61AA4" w:rsidP="00C61AA4">
      <w:pPr>
        <w:pStyle w:val="Vir"/>
      </w:pPr>
      <w:r>
        <w:t>Vir: Ministrstvo za kulturo</w:t>
      </w:r>
    </w:p>
    <w:p w14:paraId="4F4F8BE9" w14:textId="7B999D4C" w:rsidR="002A1A9C" w:rsidRDefault="002A1A9C" w:rsidP="002A1A9C">
      <w:pPr>
        <w:pStyle w:val="Naslov2"/>
      </w:pPr>
      <w:r>
        <w:t>Vlada sprejela nujen ukrep za zagotovitev zalog cepiva za vozličasti dermatitis</w:t>
      </w:r>
    </w:p>
    <w:p w14:paraId="44D5F28A" w14:textId="77777777" w:rsidR="002A1A9C" w:rsidRDefault="002A1A9C" w:rsidP="002A1A9C">
      <w:r>
        <w:t>Vlada je s sklepom pooblastila Upravo za varno hrano, veterinarstvo in varstvo rastlin, da pristopi k nujni nabavi cepiva proti vozličastemu dermatitisu. Za ta ukrep se je odločila zaradi izkazane skrajne nujnosti obvladovanja pojava in zajezitve morebitnega širjenja te posebno nevarne bolezni živali.</w:t>
      </w:r>
    </w:p>
    <w:p w14:paraId="5EC67CD6" w14:textId="77777777" w:rsidR="002A1A9C" w:rsidRDefault="002A1A9C" w:rsidP="002A1A9C">
      <w:r>
        <w:t xml:space="preserve">Enkratna nabava 150.000 odmerkov cepiva za izvedbo zaščitnega cepljenja v nujnih primerih se bo izvedla zaradi neposredne ogroženosti zaradi pojavov in širjenja bolezni v Italiji in Franciji. Tveganje za širjenje in vnos bolezni v Slovenijo je zaradi naravne prisotnosti prenašalcev in intenzivnega trgovanja z navedenima državama namreč izredno visoko. </w:t>
      </w:r>
    </w:p>
    <w:p w14:paraId="46032016" w14:textId="77777777" w:rsidR="002A1A9C" w:rsidRDefault="002A1A9C" w:rsidP="002A1A9C"/>
    <w:p w14:paraId="7FAFFC60" w14:textId="0B61E7B7" w:rsidR="002A1A9C" w:rsidRDefault="002A1A9C" w:rsidP="002A1A9C">
      <w:r>
        <w:t>Vozličasti dermatitis je virusna bolezen, ki se prenaša predvsem s prenašalci iz debla členonožcev (muhe, komarji), širi pa se lahko tudi z okuženimi živalmi in njihovimi proizvodi. Bolezen za ljudi ni nevarna, lahko pa ima resne gospodarske posledice. Izvajanje preventivnih ukrepov znatno zmanjša tveganje za vnos bolezni v Slovenijo in ob morebitnem pojavu bolezni pomembno omeji gospodarsko škodo.</w:t>
      </w:r>
    </w:p>
    <w:p w14:paraId="3CCC71E1" w14:textId="1D71D887" w:rsidR="000E65E7" w:rsidRDefault="002A1A9C" w:rsidP="002A1A9C">
      <w:pPr>
        <w:pStyle w:val="Vir"/>
      </w:pPr>
      <w:r>
        <w:t>Vir: Ministrstvo za kmetijstvo, gozdarstvo in prehrano</w:t>
      </w:r>
    </w:p>
    <w:p w14:paraId="0905B8AB" w14:textId="3B08DD66" w:rsidR="0049450B" w:rsidRDefault="0049450B" w:rsidP="0049450B">
      <w:pPr>
        <w:pStyle w:val="Naslov2"/>
      </w:pPr>
      <w:r>
        <w:t>Vlada o soglasju k spremembam in dopolnitvam tarife o taksah in nadomestilih  Slovenskega inštituta za revizijo</w:t>
      </w:r>
    </w:p>
    <w:p w14:paraId="3B8A1BB6" w14:textId="3CF04B15" w:rsidR="0049450B" w:rsidRDefault="0049450B" w:rsidP="0049450B">
      <w:r>
        <w:t>Vlada je odločila, da daje soglasje k spremembam in dopolnitvam tarife o taksah in nadomestilih Slovenskega inštituta za revizijo.</w:t>
      </w:r>
    </w:p>
    <w:p w14:paraId="2A18418F" w14:textId="77777777" w:rsidR="0049450B" w:rsidRDefault="0049450B" w:rsidP="0049450B"/>
    <w:p w14:paraId="3C55F9AC" w14:textId="1ABEF060" w:rsidR="0049450B" w:rsidRDefault="0049450B" w:rsidP="0049450B">
      <w:r>
        <w:t xml:space="preserve">Tarifa o taksah in nadomestilih ureja plačevanje taks in nadomestil za storitve inštituta, ki se nanašajo na opravljanje storitev inštituta. Spremembe in dopolnitve tarife o taksah in nadomestilih so potrebna, ker je z uveljavitvijo Zakona o spremembah in dopolnitvah Zakona o revidiranju inštitut oziroma konkretno strokovni svet inštituta pridobil pristojnost odločanja o ukrepih nadzora pooblaščenim ocenjevalcem vrednosti, kadar ti ne izvajajo nalog ocenjevanja vrednosti za naročnike, zavezane k obvezni reviziji, predmet ocenjevanja vrednosti ni v lasti subjekta, zavezanega k obvezni reviziji, ali ocenjevani subjekt ni zavezan k obvezni reviziji. </w:t>
      </w:r>
    </w:p>
    <w:p w14:paraId="60AA983F" w14:textId="49580C2F" w:rsidR="000E65E7" w:rsidRDefault="0049450B" w:rsidP="0049450B">
      <w:pPr>
        <w:pStyle w:val="Vir"/>
      </w:pPr>
      <w:r>
        <w:t>Vir: Ministrstvo za finance</w:t>
      </w:r>
    </w:p>
    <w:p w14:paraId="4359827D" w14:textId="0980FDFC" w:rsidR="00D048BC" w:rsidRDefault="00D048BC" w:rsidP="00D048BC">
      <w:pPr>
        <w:pStyle w:val="Naslov2"/>
      </w:pPr>
      <w:r>
        <w:t>Vlada dala soglasje Ministrstvu za zdravje za izvedbo kampanje »Pravočasno odpovej termin«</w:t>
      </w:r>
    </w:p>
    <w:p w14:paraId="197E80F8" w14:textId="77777777" w:rsidR="00D048BC" w:rsidRDefault="00D048BC" w:rsidP="00D048BC">
      <w:r>
        <w:t xml:space="preserve">Ministrstvo za zdravje bo izvedlo kampanjo, s katero želi paciente spodbuditi, da pravočasno odpovejo termin za zdravstveno storitev, če se je ne morejo udeležiti. </w:t>
      </w:r>
    </w:p>
    <w:p w14:paraId="25266464" w14:textId="77777777" w:rsidR="00D048BC" w:rsidRDefault="00D048BC" w:rsidP="00D048BC"/>
    <w:p w14:paraId="4CE60FF1" w14:textId="757FC814" w:rsidR="00D048BC" w:rsidRDefault="00D048BC" w:rsidP="00D048BC">
      <w:r>
        <w:t>V Sloveniji se srečujemo z neopravičenimi odsotnostmi pacientov na dogovorjene zdravstvene storitve. Med vsemi odpovedanimi termini v letu 2024 se za kar 28 % terminov pacienti niso pravočasno opravičili. Če bi pacienti pravočasno odpovedali termine, bi delo v zdravstvenih zavodih potekalo bolj tekoče, dolgoročno pa bi z boljšo izkoriščenostjo terminov pacienti prej prišli do potrebne obravnave.</w:t>
      </w:r>
    </w:p>
    <w:p w14:paraId="30FE728F" w14:textId="77777777" w:rsidR="00D048BC" w:rsidRDefault="00D048BC" w:rsidP="00D048BC">
      <w:r>
        <w:lastRenderedPageBreak/>
        <w:t>Termini, ki ostanejo nezasedeni zaradi nesporočene odsotnosti pacientov, predstavljajo organizacijske težave (npr. izvajalci zaradi neopravičenih odsotnosti pacientov praznih terminov ne morejo ponuditi ostalim čakajočim) in povzročajo nepotrebne stroške izvajalcem zdravstvenih storitev (npr. stroški ekipe, materialni stroški itd.).</w:t>
      </w:r>
    </w:p>
    <w:p w14:paraId="2C7DA1E8" w14:textId="77777777" w:rsidR="00D048BC" w:rsidRDefault="00D048BC" w:rsidP="00D048BC"/>
    <w:p w14:paraId="6AB8FF78" w14:textId="77777777" w:rsidR="00D048BC" w:rsidRDefault="00D048BC" w:rsidP="00D048BC">
      <w:r>
        <w:t>Namen kampanje je zato povečati zavedanje o pomenu pravočasne odpovedi terminov na naročene zdravstvene storitve in spodbuditi paciente, da pravočasno odpovedo termin, če se storitve ne morejo udeležiti. Tako lahko omogočijo dostop do zdravstvenih storitev drugim čakajočim pacientom, kar prispeva tudi k učinkovitejšemu delovanju zdravstvenega sistema.</w:t>
      </w:r>
    </w:p>
    <w:p w14:paraId="562D95A7" w14:textId="77777777" w:rsidR="00D048BC" w:rsidRDefault="00D048BC" w:rsidP="00D048BC"/>
    <w:p w14:paraId="2DD3198F" w14:textId="77777777" w:rsidR="00D048BC" w:rsidRDefault="00D048BC" w:rsidP="00D048BC">
      <w:r>
        <w:t xml:space="preserve">Predviden znesek za izvedbo kampanje znaša 80.000 evrov z DDV, od tega predvidoma 49.500 evrov z DDV za zakup oglasnega prostora in časa. </w:t>
      </w:r>
    </w:p>
    <w:p w14:paraId="16886063" w14:textId="77777777" w:rsidR="00D048BC" w:rsidRDefault="00D048BC" w:rsidP="00D048BC"/>
    <w:p w14:paraId="08E67CDA" w14:textId="77777777" w:rsidR="00D048BC" w:rsidRDefault="00D048BC" w:rsidP="00D048BC">
      <w:r>
        <w:t xml:space="preserve">Izvedba kampanje je predvidena jeseni 2025. </w:t>
      </w:r>
    </w:p>
    <w:p w14:paraId="0194E92D" w14:textId="0D50643B" w:rsidR="000E65E7" w:rsidRDefault="00D048BC" w:rsidP="00D048BC">
      <w:pPr>
        <w:pStyle w:val="Vir"/>
      </w:pPr>
      <w:r>
        <w:t>Vir: Ministrstvo za zdravje</w:t>
      </w:r>
    </w:p>
    <w:p w14:paraId="25A33A4B" w14:textId="3D1CCA19" w:rsidR="00912AD1" w:rsidRDefault="00912AD1" w:rsidP="00912AD1">
      <w:pPr>
        <w:pStyle w:val="Naslov2"/>
      </w:pPr>
      <w:r>
        <w:t>Vlada podprla ukrepe za varno in vključujoče okolje v športu</w:t>
      </w:r>
    </w:p>
    <w:p w14:paraId="5A8B6A4B" w14:textId="77777777" w:rsidR="00912AD1" w:rsidRDefault="00912AD1" w:rsidP="00912AD1">
      <w:r>
        <w:t>Vlada se je seznanila z Informacijo o aktivnostih Ministrstva za gospodarstvo, turizem in šport na področju zagotavljanja varnega, vključujočega in človekovim pravicam zavezanega okolja v športu.</w:t>
      </w:r>
    </w:p>
    <w:p w14:paraId="3179A59A" w14:textId="77777777" w:rsidR="00912AD1" w:rsidRDefault="00912AD1" w:rsidP="00912AD1"/>
    <w:p w14:paraId="22D2D412" w14:textId="77777777" w:rsidR="00912AD1" w:rsidRDefault="00912AD1" w:rsidP="00912AD1">
      <w:r>
        <w:t>Ministrstvo za gospodarstvo, turizem in šport (MGTŠ) zagovarja ničelno toleranco do vseh oblik nasilja – fizičnega, psihičnega in spolnega – ter si prizadeva za sistemsko ureditev področja v sodelovanju s športnimi organizacijami, drugimi državnimi organi, nevladnimi akterji in strokovno javnostjo.</w:t>
      </w:r>
    </w:p>
    <w:p w14:paraId="0D1E8930" w14:textId="77777777" w:rsidR="00912AD1" w:rsidRDefault="00912AD1" w:rsidP="00912AD1"/>
    <w:p w14:paraId="6781B753" w14:textId="77777777" w:rsidR="00912AD1" w:rsidRDefault="00912AD1" w:rsidP="00912AD1">
      <w:r>
        <w:t>Eden ključnih korakov na tem področju je priprava in sprejem Nacionalnega programa športa 2026–2035 (reNPŠ2635), ki ga je Državni zbor sprejel 15. julija 2025. Program na področju družbene odgovornosti športa prinaša strateške usmeritve za zaščito športnikov in strokovnih delavcev, preprečevanje nasilja, diskriminacije in zlorab ter spodbujanje integritete v športu. MGTŠ trenutno pripravlja tudi izvedbeni načrt, ki bo podrobneje določil nosilce ukrepov, načine izvajanja in vire sofinanciranja.</w:t>
      </w:r>
    </w:p>
    <w:p w14:paraId="7662D087" w14:textId="77777777" w:rsidR="00912AD1" w:rsidRDefault="00912AD1" w:rsidP="00912AD1"/>
    <w:p w14:paraId="47E6C207" w14:textId="77777777" w:rsidR="00912AD1" w:rsidRDefault="00912AD1" w:rsidP="00912AD1">
      <w:r>
        <w:t xml:space="preserve">Med predvidenimi ukrepi so: </w:t>
      </w:r>
    </w:p>
    <w:p w14:paraId="7AAE7176" w14:textId="7E798A55" w:rsidR="00912AD1" w:rsidRDefault="00912AD1" w:rsidP="00912AD1">
      <w:pPr>
        <w:pStyle w:val="Odstavekseznama"/>
        <w:numPr>
          <w:ilvl w:val="0"/>
          <w:numId w:val="18"/>
        </w:numPr>
      </w:pPr>
      <w:r>
        <w:t xml:space="preserve">ozaveščanje športnikov, strokovnih in organizacijskih delavcev v športu o pravicah športnikov in pristojnostih varuha športnikovih pravic; </w:t>
      </w:r>
    </w:p>
    <w:p w14:paraId="1143C3CA" w14:textId="343C4DFF" w:rsidR="00912AD1" w:rsidRDefault="00912AD1" w:rsidP="00912AD1">
      <w:pPr>
        <w:pStyle w:val="Odstavekseznama"/>
        <w:numPr>
          <w:ilvl w:val="0"/>
          <w:numId w:val="18"/>
        </w:numPr>
      </w:pPr>
      <w:r>
        <w:t>vključitev vsebin o varnem okolju v športu v programe usposabljanja;</w:t>
      </w:r>
    </w:p>
    <w:p w14:paraId="6FBAE30A" w14:textId="40EE2B97" w:rsidR="00912AD1" w:rsidRDefault="00912AD1" w:rsidP="00912AD1">
      <w:pPr>
        <w:pStyle w:val="Odstavekseznama"/>
        <w:numPr>
          <w:ilvl w:val="0"/>
          <w:numId w:val="18"/>
        </w:numPr>
      </w:pPr>
      <w:r>
        <w:t>priprava mehanizmov in ukrepov za vzpostavitev varnega športnega okolja za udeležence športnih programov;</w:t>
      </w:r>
    </w:p>
    <w:p w14:paraId="6FA4DB7C" w14:textId="333A7832" w:rsidR="00912AD1" w:rsidRDefault="00912AD1" w:rsidP="00912AD1">
      <w:pPr>
        <w:pStyle w:val="Odstavekseznama"/>
        <w:numPr>
          <w:ilvl w:val="0"/>
          <w:numId w:val="18"/>
        </w:numPr>
      </w:pPr>
      <w:r>
        <w:t>ozaveščanje o pomenu človekovih pravic na področju športa in priprava smernic za implementacijo;</w:t>
      </w:r>
    </w:p>
    <w:p w14:paraId="228510C5" w14:textId="179B5AEF" w:rsidR="00912AD1" w:rsidRDefault="00912AD1" w:rsidP="00912AD1">
      <w:pPr>
        <w:pStyle w:val="Odstavekseznama"/>
        <w:numPr>
          <w:ilvl w:val="0"/>
          <w:numId w:val="18"/>
        </w:numPr>
      </w:pPr>
      <w:r>
        <w:t>priprava ukrepov za učinkovito varovanje pravic vseh udeležencev v športu;</w:t>
      </w:r>
    </w:p>
    <w:p w14:paraId="65E11E9F" w14:textId="324BA669" w:rsidR="00912AD1" w:rsidRDefault="00912AD1" w:rsidP="00912AD1">
      <w:pPr>
        <w:pStyle w:val="Odstavekseznama"/>
        <w:numPr>
          <w:ilvl w:val="0"/>
          <w:numId w:val="18"/>
        </w:numPr>
      </w:pPr>
      <w:r>
        <w:t>organiziranje posvetov in programov ozaveščanja o zlorabah in nasilju v športu;</w:t>
      </w:r>
    </w:p>
    <w:p w14:paraId="0860976D" w14:textId="5A8CB118" w:rsidR="00912AD1" w:rsidRDefault="00912AD1" w:rsidP="00912AD1">
      <w:pPr>
        <w:pStyle w:val="Odstavekseznama"/>
        <w:numPr>
          <w:ilvl w:val="0"/>
          <w:numId w:val="18"/>
        </w:numPr>
      </w:pPr>
      <w:r>
        <w:t>normativna ureditev varnosti na športnih prireditvah.</w:t>
      </w:r>
    </w:p>
    <w:p w14:paraId="7C9DE605" w14:textId="77777777" w:rsidR="00912AD1" w:rsidRDefault="00912AD1" w:rsidP="00912AD1"/>
    <w:p w14:paraId="508E3B36" w14:textId="77777777" w:rsidR="00912AD1" w:rsidRDefault="00912AD1" w:rsidP="00912AD1">
      <w:r>
        <w:t>Med ukrepi so vključeni izobraževanje o pravicah športnikov, priprava smernic za varno okolje, krepitev vloge varuha športnikovih pravic in izboljšanje prijavnih mehanizmov. Pomemben delež prispeva tudi OKS-ZŠZ z nacionalnimi in mednarodnimi projekti za promocijo varnosti in integritete v športu.</w:t>
      </w:r>
    </w:p>
    <w:p w14:paraId="7B8267F2" w14:textId="77777777" w:rsidR="00912AD1" w:rsidRDefault="00912AD1" w:rsidP="00912AD1"/>
    <w:p w14:paraId="54DAAD3E" w14:textId="77777777" w:rsidR="00912AD1" w:rsidRDefault="00912AD1" w:rsidP="00912AD1">
      <w:r>
        <w:lastRenderedPageBreak/>
        <w:t xml:space="preserve">MGTŠ poudarja, da ukrepi ne nadomeščajo pristojnosti organov pregona ali nevladnih organizacij, temveč jih dopolnjujejo. Napredek je že opazen – o nasilju v športu se danes lahko odkrito govori, kar prispeva k nadaljnjemu izboljšanju razmer in večji ozaveščenosti vseh deležnikov. </w:t>
      </w:r>
    </w:p>
    <w:p w14:paraId="5A7F1C7A" w14:textId="1F1515E7" w:rsidR="000E65E7" w:rsidRDefault="00912AD1" w:rsidP="00912AD1">
      <w:pPr>
        <w:pStyle w:val="Vir"/>
      </w:pPr>
      <w:r>
        <w:t>Vir: Ministrstvo za gospodarstvo, turizem in šport</w:t>
      </w:r>
    </w:p>
    <w:p w14:paraId="7827BCFF" w14:textId="01FC7765" w:rsidR="003B69F8" w:rsidRDefault="003B69F8" w:rsidP="003B69F8">
      <w:pPr>
        <w:pStyle w:val="Naslov2"/>
      </w:pPr>
      <w:r>
        <w:t>Vlada se je seznanila s priporočili OECD za okrepitev industrijske politike in zeleni prehod</w:t>
      </w:r>
    </w:p>
    <w:p w14:paraId="06B09088" w14:textId="77777777" w:rsidR="003B69F8" w:rsidRDefault="003B69F8" w:rsidP="003B69F8">
      <w:r>
        <w:t>Vlada se je seznanila s končnim poročilom Organizacije za gospodarsko sodelovanje in razvoj (OECD) o pregledu Slovenske industrijske strategije 2021–2030 (SIS). Projekt je bil izveden v sodelovanju z Ministrstvom za gospodarstvo, turizem in šport ter podprt v okviru instrumenta tehnične pomoči Evropske komisije.</w:t>
      </w:r>
    </w:p>
    <w:p w14:paraId="3EA55945" w14:textId="77777777" w:rsidR="003B69F8" w:rsidRDefault="003B69F8" w:rsidP="003B69F8"/>
    <w:p w14:paraId="685E77D1" w14:textId="77777777" w:rsidR="003B69F8" w:rsidRDefault="003B69F8" w:rsidP="003B69F8">
      <w:r>
        <w:t>OECD v poročilu analizira izvajanje strategije in podaja priporočila za izboljšave na treh ključnih stebrih – zelenem, ustvarjalnem in pametnem razvoju – ter pri upravljanju industrijske politike. Slovenija je s strategijo SIS že leta 2020 postavila dolgoročne temelje za preobrazbo gospodarstva, vključno s krepitvijo produktivnosti, razogljičenjem in digitalizacijo.</w:t>
      </w:r>
    </w:p>
    <w:p w14:paraId="0B277F45" w14:textId="77777777" w:rsidR="003B69F8" w:rsidRDefault="003B69F8" w:rsidP="003B69F8"/>
    <w:p w14:paraId="054A3497" w14:textId="77777777" w:rsidR="003B69F8" w:rsidRDefault="003B69F8" w:rsidP="003B69F8">
      <w:r>
        <w:t xml:space="preserve">Med osrednjimi priporočili OECD so: </w:t>
      </w:r>
    </w:p>
    <w:p w14:paraId="0AD03304" w14:textId="2E665D19" w:rsidR="003B69F8" w:rsidRDefault="003B69F8" w:rsidP="003B69F8">
      <w:pPr>
        <w:pStyle w:val="Odstavekseznama"/>
        <w:numPr>
          <w:ilvl w:val="0"/>
          <w:numId w:val="16"/>
        </w:numPr>
      </w:pPr>
      <w:r>
        <w:t xml:space="preserve">bolj ciljno usmerjene davčne olajšave za zeleni in digitalni prehod, </w:t>
      </w:r>
    </w:p>
    <w:p w14:paraId="7041CFBB" w14:textId="3163F199" w:rsidR="003B69F8" w:rsidRDefault="003B69F8" w:rsidP="003B69F8">
      <w:pPr>
        <w:pStyle w:val="Odstavekseznama"/>
        <w:numPr>
          <w:ilvl w:val="0"/>
          <w:numId w:val="16"/>
        </w:numPr>
      </w:pPr>
      <w:r>
        <w:t xml:space="preserve">več podpore malim in inovativnim podjetjem, </w:t>
      </w:r>
    </w:p>
    <w:p w14:paraId="27CB2A60" w14:textId="1C99DF9B" w:rsidR="003B69F8" w:rsidRDefault="003B69F8" w:rsidP="003B69F8">
      <w:pPr>
        <w:pStyle w:val="Odstavekseznama"/>
        <w:numPr>
          <w:ilvl w:val="0"/>
          <w:numId w:val="16"/>
        </w:numPr>
      </w:pPr>
      <w:r>
        <w:t xml:space="preserve">večja vlaganja v digitalne kompetence ter </w:t>
      </w:r>
    </w:p>
    <w:p w14:paraId="38257F04" w14:textId="73DEA798" w:rsidR="003B69F8" w:rsidRDefault="003B69F8" w:rsidP="003B69F8">
      <w:pPr>
        <w:pStyle w:val="Odstavekseznama"/>
        <w:numPr>
          <w:ilvl w:val="0"/>
          <w:numId w:val="16"/>
        </w:numPr>
      </w:pPr>
      <w:r>
        <w:t>izboljšanje usklajevanja nacionalnih in evropskih ukrepov.</w:t>
      </w:r>
    </w:p>
    <w:p w14:paraId="118683A3" w14:textId="77777777" w:rsidR="003B69F8" w:rsidRDefault="003B69F8" w:rsidP="003B69F8"/>
    <w:p w14:paraId="7074CD1E" w14:textId="77777777" w:rsidR="003B69F8" w:rsidRDefault="003B69F8" w:rsidP="003B69F8">
      <w:r>
        <w:t>Poročilo poudarja, da so jasne prioritete, učinkovita koordinacija ter oblikovanje ukrepov na podlagi podatkov ključni za povečanje produktivnosti in doseganje trajnostne gospodarske rasti.</w:t>
      </w:r>
    </w:p>
    <w:p w14:paraId="60908DEA" w14:textId="01CFC095" w:rsidR="000E65E7" w:rsidRDefault="003B69F8" w:rsidP="003B69F8">
      <w:pPr>
        <w:pStyle w:val="Vir"/>
      </w:pPr>
      <w:r>
        <w:t>Vir: Ministrstvo za gospodarstvo, turizem in šport</w:t>
      </w:r>
    </w:p>
    <w:p w14:paraId="49ACDE79" w14:textId="31FC70E0" w:rsidR="006D460C" w:rsidRDefault="006D460C" w:rsidP="006D460C">
      <w:pPr>
        <w:pStyle w:val="Naslov2"/>
      </w:pPr>
      <w:r>
        <w:t>Vlada potrdila končno oceno neposredne škode zaradi posledic naravnih nesreč med 5. in 7. majem 2025</w:t>
      </w:r>
    </w:p>
    <w:p w14:paraId="32CA2547" w14:textId="02CA0AAD" w:rsidR="006D460C" w:rsidRDefault="006D460C" w:rsidP="006D460C">
      <w:r>
        <w:t>Vlada je potrdila končno oceno neposredne škode na stvareh zaradi posledic neurij s poplavami in zemeljskimi plazovi med 5. in 7. majem 2025, ko so bile prizadete občine v Gorenjski in Severnoprimorski regiji, ki skupno znaša 7.843.953,03 evra in jo je 9. julija 2025 verificirala Državna komisija za ocenjevanje škode ob naravnih in drugih nesrečah (v nadaljnjem besedilu: Državna komisija). Od skupnega zneska neposredne škode znaša škoda na kmetijskih zemljiščih 7.252,26 evra, škoda v gozdu 4.964,22 evra, delna škoda na stavbah 11.740,50 evra, na gradbeno inženirskih objektih 723.286,88 evra, na vodotokih 6.121.789,44 evra, na gozdnih cestah 296.136,21 evra, na državnih cestah 348.999,36 evra in v gospodarstvu 329.784,16 evra.</w:t>
      </w:r>
    </w:p>
    <w:p w14:paraId="1004DC0E" w14:textId="77777777" w:rsidR="006D460C" w:rsidRDefault="006D460C" w:rsidP="006D460C"/>
    <w:p w14:paraId="257AAE99" w14:textId="77777777" w:rsidR="006D460C" w:rsidRDefault="006D460C" w:rsidP="006D460C">
      <w:r>
        <w:t>Končna ocena neposredne škode iz prvega odstavka prejšnje točke presega 0,3 promila načrtovanih prihodkov državnega proračuna za leto 2025, tako da je dosežen limit za uporabo sredstev državnega proračuna v skladu z Zakonom o odpravi posledic naravnih nesreč.</w:t>
      </w:r>
    </w:p>
    <w:p w14:paraId="6E88EF2F" w14:textId="77777777" w:rsidR="006D460C" w:rsidRDefault="006D460C" w:rsidP="006D460C"/>
    <w:p w14:paraId="164CC27B" w14:textId="77777777" w:rsidR="006D460C" w:rsidRDefault="006D460C" w:rsidP="006D460C">
      <w:r>
        <w:t>Pristojna ministrstva bodo v skladu s tem sklepom pripravila program odprave posledic neposredne škode v skladu z določbami Zakona o odpravi posledic naravnih nesreč.</w:t>
      </w:r>
    </w:p>
    <w:p w14:paraId="19CDAB73" w14:textId="77777777" w:rsidR="006D460C" w:rsidRDefault="006D460C" w:rsidP="006D460C"/>
    <w:p w14:paraId="02370830" w14:textId="1C0852E3" w:rsidR="006D460C" w:rsidRDefault="006D460C" w:rsidP="006D460C">
      <w:r>
        <w:t xml:space="preserve">Vlada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w:t>
      </w:r>
      <w:r>
        <w:lastRenderedPageBreak/>
        <w:t>ponovni oceni škode mora Ministrstvo za naravne vire in prostor seznaniti Vlado Republike Slovenije ob predložitvi programa za odpravo posledic nesreče.</w:t>
      </w:r>
    </w:p>
    <w:p w14:paraId="1441CFC3" w14:textId="77777777" w:rsidR="006D460C" w:rsidRDefault="006D460C" w:rsidP="006D460C"/>
    <w:p w14:paraId="3BCC39C5" w14:textId="77777777" w:rsidR="006D460C" w:rsidRDefault="006D460C" w:rsidP="006D460C">
      <w:r>
        <w:t>Uprava Republike Slovenije za zaščito in reševanje bo digitalno prenesla zapisnike ter drugo dokumentacijo o oceni neposredne škode na stvareh zaradi posledic neurij s poplavami in zemeljskimi plazovi med 5. in 7. majem 2025 Ministrstvu za naravne vire in prostor.</w:t>
      </w:r>
    </w:p>
    <w:p w14:paraId="24D10173" w14:textId="77777777" w:rsidR="006D460C" w:rsidRDefault="006D460C" w:rsidP="006D460C"/>
    <w:p w14:paraId="01316C2D" w14:textId="06607F40" w:rsidR="006D460C" w:rsidRDefault="006D460C" w:rsidP="006D460C">
      <w:r>
        <w:t xml:space="preserve">Vlada je potrdila stroške ocenjevanja škode zaradi posledic neurij s poplavami in zemeljskimi plazovi med 5. in 7. majem 2025, ki so jo opravile občinske komisije ter Uprava Republike Slovenije za zaščito in reševanje v skupni višini 336 evrov. </w:t>
      </w:r>
    </w:p>
    <w:p w14:paraId="4841FF9F" w14:textId="600FB431" w:rsidR="000E65E7" w:rsidRDefault="006D460C" w:rsidP="006D460C">
      <w:pPr>
        <w:pStyle w:val="Vir"/>
      </w:pPr>
      <w:r>
        <w:t>Vir: Ministrstvo za obrambo</w:t>
      </w:r>
    </w:p>
    <w:p w14:paraId="4A0250DF" w14:textId="6DF916E5" w:rsidR="00D7341B" w:rsidRDefault="00D7341B" w:rsidP="00D7341B">
      <w:pPr>
        <w:pStyle w:val="Naslov2"/>
      </w:pPr>
      <w:r>
        <w:t>Vlada sprejela program odprave škode po neurjih s poplavami in plazovi med 5. in 7. majem 2025</w:t>
      </w:r>
    </w:p>
    <w:p w14:paraId="5C030933" w14:textId="08ECC272" w:rsidR="00D7341B" w:rsidRDefault="00D7341B" w:rsidP="00D7341B">
      <w:r>
        <w:t xml:space="preserve">Vlada </w:t>
      </w:r>
      <w:r w:rsidR="00360A26">
        <w:t>je</w:t>
      </w:r>
      <w:r>
        <w:t xml:space="preserve"> sprejela Predhodni program odprave neposredne škode na stvareh, nastale zaradi neurij s poplavami in zemeljskimi plazovi med 5. in 7. majem 2025. Program je pripravilo Ministrstvo za naravne vire in prostor na podlagi Zakona o odpravi posledic naravnih nesreč.</w:t>
      </w:r>
    </w:p>
    <w:p w14:paraId="689A03EF" w14:textId="77777777" w:rsidR="00D7341B" w:rsidRDefault="00D7341B" w:rsidP="00D7341B"/>
    <w:p w14:paraId="7B84D007" w14:textId="3BB6A30D" w:rsidR="00D7341B" w:rsidRDefault="00D7341B" w:rsidP="00D7341B">
      <w:r>
        <w:t>Ocenjena skupna vrednost škode znaša 1.394.268,00 evra, sredstva za izvedbo ukrepov pa bodo zagotovljena iz državnega proračuna.</w:t>
      </w:r>
    </w:p>
    <w:p w14:paraId="26F85DCA" w14:textId="3AEC3F47" w:rsidR="000E65E7" w:rsidRDefault="00D7341B" w:rsidP="00D7341B">
      <w:pPr>
        <w:pStyle w:val="Vir"/>
      </w:pPr>
      <w:r>
        <w:t>Vir: Ministrstvo za naravne vire in prostor</w:t>
      </w:r>
    </w:p>
    <w:p w14:paraId="379C548C" w14:textId="35D5960F" w:rsidR="000E65E7" w:rsidRDefault="000E65E7" w:rsidP="001C7308">
      <w:pPr>
        <w:pStyle w:val="Naslov2"/>
      </w:pPr>
      <w:r>
        <w:t xml:space="preserve">Letni program odprave posledic neposredne škode na stvareh zaradi močnih neurij z večdnevnim obilnim deževjem s poplavami in plazovi 4. avgusta 2023 za leto 2025 </w:t>
      </w:r>
    </w:p>
    <w:p w14:paraId="65F8CE37" w14:textId="2B399700" w:rsidR="001C7308" w:rsidRDefault="001C7308" w:rsidP="001C7308">
      <w:r>
        <w:t>Vlada je sprejela program odprave neposredne škode na stvareh zaradi močnih neurij  z večdnevnim obilnim deževjem s poplavami in plazovi 4. avgusta 2023 za leto 2025  - sprememba št. 1.</w:t>
      </w:r>
    </w:p>
    <w:p w14:paraId="150BFC35" w14:textId="77777777" w:rsidR="001C7308" w:rsidRDefault="001C7308" w:rsidP="001C7308"/>
    <w:p w14:paraId="07D74A22" w14:textId="159D00FB" w:rsidR="001C7308" w:rsidRDefault="001C7308" w:rsidP="001C7308">
      <w:r>
        <w:t>Vlada je 5. junija 2025 sprejela spremembo Letnega programa odprave posledic neurij iz avgusta 2023. S spremembo se za obnovo lokalne infrastrukture in geotehnične ukrepe v letu 2025 namenja dodatnih 40 milijonov evrov iz Sklada za obnovo, pri čemer se sredstva v enakem znesku v prihodnjih letih zmanjšajo. Cilj programa je čimprejšnja normalizacija razmer na prizadetih območjih.</w:t>
      </w:r>
    </w:p>
    <w:p w14:paraId="6005BFCD" w14:textId="668717A1" w:rsidR="001C7308" w:rsidRPr="001C7308" w:rsidRDefault="001C7308" w:rsidP="001C7308">
      <w:pPr>
        <w:pStyle w:val="Vir"/>
      </w:pPr>
      <w:r w:rsidRPr="001C7308">
        <w:t>Vir: Ministrstvo za naravne vire in prostor</w:t>
      </w:r>
    </w:p>
    <w:p w14:paraId="3850235E" w14:textId="3A24882B" w:rsidR="000E65E7" w:rsidRDefault="000E65E7" w:rsidP="0083646E">
      <w:pPr>
        <w:pStyle w:val="Naslov2"/>
      </w:pPr>
      <w:r>
        <w:t>Poročilo o varstvu pred ionizirajočimi sevanji in jedrski varnosti v Republiki Sloveniji za leto 2024</w:t>
      </w:r>
    </w:p>
    <w:p w14:paraId="4B25B1E1" w14:textId="69D2CABA" w:rsidR="0083646E" w:rsidRDefault="0083646E" w:rsidP="0083646E">
      <w:r>
        <w:t>Vlada je sprejela poročilo o varstvu pred ionizirajočimi sevanji in jedrski varnosti v Republiki Sloveniji za leto 2024 in ga pošlje Državnemu zboru Republike Slovenije</w:t>
      </w:r>
    </w:p>
    <w:p w14:paraId="0025E5B3" w14:textId="77777777" w:rsidR="0083646E" w:rsidRDefault="0083646E" w:rsidP="0083646E"/>
    <w:p w14:paraId="48E9B927" w14:textId="77777777" w:rsidR="0083646E" w:rsidRDefault="0083646E" w:rsidP="0083646E">
      <w:r>
        <w:t xml:space="preserve">Poročilo vsebuje podatke o obratovanju objektov, pomembnih za sevalno in jedrsko varnost, radioaktivnosti v okolju, prejetih dozah, izvedenih programih inšpekcijskih pregledov, izpostavljenosti pacientov, vnosu iz držav članic (EU), iznosu vanje, uvozu, izvozu in tranzitu radioaktivnih odpadkov, izrabljenega goriva in radioaktivnih snovi, ravnanju z radioaktivnimi odpadki in izrabljenim gorivom, škodljivih vplivih radioaktivnosti na zdravje ljudi, izvajanju ukrepov sevalne in jedrske varnosti, mednarodnem sodelovanju, delu svetov in pooblaščenih izvedencev, izvajanju sevalnih dejavnosti in uporabi jedrske energije v svetu, usposabljanju pooblaščencev, razvojnih študijah, strokovnih preverjanjih ter doseganju ciljev resolucije o jedrski in sevalni varnosti v Republiki Sloveniji ter resolucije o nacionalnem programu ravnanja z radioaktivnimi odpadki in izrabljenim gorivom. Poleg </w:t>
      </w:r>
      <w:r>
        <w:lastRenderedPageBreak/>
        <w:t>tega vsebuje poročilo tudi oceno o delovanju državnih organov, preprečevanju širjenja jedrskega orožja in nedovoljeni uporabi jedrskega blaga ter predloge nujnih in prednostnih nalog za izboljšanje stanja sevalne in jedrske varnosti.</w:t>
      </w:r>
    </w:p>
    <w:p w14:paraId="1BEACDDE" w14:textId="4970DEB1" w:rsidR="0083646E" w:rsidRDefault="0083646E" w:rsidP="0083646E">
      <w:pPr>
        <w:pStyle w:val="Vir"/>
      </w:pPr>
      <w:r>
        <w:t>Vir: Ministrstvo za naravne vire in prostor</w:t>
      </w:r>
    </w:p>
    <w:p w14:paraId="65DD8FFF" w14:textId="3DF3D8BB" w:rsidR="0052707F" w:rsidRDefault="0052707F" w:rsidP="0052707F">
      <w:pPr>
        <w:pStyle w:val="Naslov2"/>
      </w:pPr>
      <w:r>
        <w:t>Vlada se je seznanila s poročilom o stanju notranjega nadzora javnih financ za preteklo leto</w:t>
      </w:r>
    </w:p>
    <w:p w14:paraId="7FEA16BB" w14:textId="433B5D66" w:rsidR="0052707F" w:rsidRDefault="0052707F" w:rsidP="0052707F">
      <w:r>
        <w:t xml:space="preserve">Vlada se je seznanila s poročilom o stanju notranjega nadzora javnih financ v letu 2024, ki ga je pripravil Urad za nadzor proračuna. </w:t>
      </w:r>
    </w:p>
    <w:p w14:paraId="5276EFC1" w14:textId="77777777" w:rsidR="0052707F" w:rsidRDefault="0052707F" w:rsidP="0052707F"/>
    <w:p w14:paraId="37D8A7A4" w14:textId="77777777" w:rsidR="0052707F" w:rsidRDefault="0052707F" w:rsidP="0052707F">
      <w:r>
        <w:t xml:space="preserve">Poročilo, ki ga vsako leto pripravi Urad za nadzor proračuna, med drugim zajema razvoj področja notranjega nadzora javnih financ in analizo stanja njegovega sistema za minulo leto. V obravnavanem poročilu je med drugim vključen tudi povzetek sistemskih neučinkovitosti področja notranjega nadzora javnih financ, na podlagi katerih so podani predlogi ukrepov za njegove sistemske izboljšave. Slednje je obravnavano posebej za področje upravljanja proračunskih uporabnikov in </w:t>
      </w:r>
      <w:proofErr w:type="spellStart"/>
      <w:r>
        <w:t>notranjekontrolnega</w:t>
      </w:r>
      <w:proofErr w:type="spellEnd"/>
      <w:r>
        <w:t xml:space="preserve"> sistema ter za področje notranjega revidiranja.</w:t>
      </w:r>
    </w:p>
    <w:p w14:paraId="71D62277" w14:textId="0DA400F8" w:rsidR="000E65E7" w:rsidRPr="0052707F" w:rsidRDefault="0052707F" w:rsidP="0052707F">
      <w:pPr>
        <w:pStyle w:val="Vir"/>
        <w:rPr>
          <w:rStyle w:val="VirZnak"/>
        </w:rPr>
      </w:pPr>
      <w:r>
        <w:t>Vir: Ministrstvo za finance</w:t>
      </w:r>
    </w:p>
    <w:p w14:paraId="5FA241A3" w14:textId="7225BC05" w:rsidR="000E65E7" w:rsidRDefault="000E65E7" w:rsidP="00AC0F1A">
      <w:pPr>
        <w:pStyle w:val="Naslov2"/>
      </w:pPr>
      <w:r>
        <w:t>Poročilo Odbora za podeljevanje nagrad Republike Slovenije na področju ohranjanja narave za leto 2025</w:t>
      </w:r>
    </w:p>
    <w:p w14:paraId="42AC6805" w14:textId="6700B8AC" w:rsidR="00AC0F1A" w:rsidRDefault="00AC0F1A" w:rsidP="00AC0F1A">
      <w:r>
        <w:t>Vlada se je seznanila s poročilom Odbora za podeljevanje nagrad Republike Slovenije na področju ohranjanja narave za leto 2025.</w:t>
      </w:r>
    </w:p>
    <w:p w14:paraId="6B1F5D4F" w14:textId="77777777" w:rsidR="00AC0F1A" w:rsidRDefault="00AC0F1A" w:rsidP="00AC0F1A"/>
    <w:p w14:paraId="2D4B8335" w14:textId="77777777" w:rsidR="00AC0F1A" w:rsidRDefault="00AC0F1A" w:rsidP="00AC0F1A">
      <w:r>
        <w:t>Odbor se je v letu 2025 do meseca junija sestal na treh sejah. Na tretji seji je Odbor za letošnjo prejemnico nagrade izbral Andrejo Slameršek. Nagrado Rada Smerduja, kot se imenuje nagrada Republike Slovenije na področju ohranjanja narave, je izročila predsednica Odbora 13. junija 2025 na slavnostni podelitvi v Kongresnem centru Brdo.</w:t>
      </w:r>
    </w:p>
    <w:p w14:paraId="1FA08A6F" w14:textId="10433820" w:rsidR="00AC0F1A" w:rsidRDefault="00AC0F1A" w:rsidP="00AC0F1A">
      <w:pPr>
        <w:pStyle w:val="Vir"/>
      </w:pPr>
      <w:r>
        <w:t>Vir: Ministrstvo za naravne vire in prostor</w:t>
      </w:r>
    </w:p>
    <w:p w14:paraId="20E876C9" w14:textId="43884764" w:rsidR="00435C78" w:rsidRDefault="00435C78" w:rsidP="00435C78">
      <w:pPr>
        <w:pStyle w:val="Naslov2"/>
      </w:pPr>
      <w:r>
        <w:t>Vlada o poročilu o nacionalni oceni tveganja za pranje denarja, financiranje terorizma in financiranje proliferacije</w:t>
      </w:r>
    </w:p>
    <w:p w14:paraId="1121AF60" w14:textId="77777777" w:rsidR="00435C78" w:rsidRDefault="00435C78" w:rsidP="00435C78">
      <w:r>
        <w:t xml:space="preserve">Vlada se je seznanila z nacionalno oceno tveganja za pranje denarja, financiranje terorizma in financiranje proliferacije – Poročilom s podatki za obdobje 2020 – 2023 ter sprejela akcijski načrt za zmanjšanje tveganj pranja denarja in financiranja terorizma. </w:t>
      </w:r>
    </w:p>
    <w:p w14:paraId="5451ABBF" w14:textId="77777777" w:rsidR="00435C78" w:rsidRDefault="00435C78" w:rsidP="00435C78"/>
    <w:p w14:paraId="5C36AF3A" w14:textId="77777777" w:rsidR="00435C78" w:rsidRDefault="00435C78" w:rsidP="00435C78">
      <w:r>
        <w:t xml:space="preserve">Medresorska delovna skupina je pripravila poročilo o nacionalni oceni tveganja za pranje denarja, financiranje terorizma in financiranje proliferacije. Poročilo vključuje tudi akcijski načrt za ublažitev ugotovljenih tveganj. Ocena tveganja za pranje denarja, financiranje terorizma in financiranje proliferacije v Sloveniji ne odstopa bistveno od predhodne ocene, kar pomeni, da je Slovenija razmeroma varna država, v kateri pristojne institucije zakonito izpolnjujejo bistvene naloge tako za preprečevanje pranja denarja, financiranja terorizma in financiranja proliferacije, kot za odkrivanje in pregon tovrstnih ravnanj. </w:t>
      </w:r>
    </w:p>
    <w:p w14:paraId="500F6C07" w14:textId="38ED330A" w:rsidR="00435C78" w:rsidRDefault="00435C78" w:rsidP="00435C78">
      <w:pPr>
        <w:pStyle w:val="Vir"/>
      </w:pPr>
      <w:r>
        <w:t>Vir: Ministrstvo za finance</w:t>
      </w:r>
    </w:p>
    <w:p w14:paraId="1FCCF7FB" w14:textId="77777777" w:rsidR="00CC4F36" w:rsidRDefault="00CC4F36" w:rsidP="00CC4F36"/>
    <w:p w14:paraId="09A42C67" w14:textId="77777777" w:rsidR="00CC4F36" w:rsidRDefault="00CC4F36" w:rsidP="00CC4F36"/>
    <w:p w14:paraId="3DBBD302" w14:textId="77777777" w:rsidR="00CC4F36" w:rsidRPr="00CC4F36" w:rsidRDefault="00CC4F36" w:rsidP="00CC4F36"/>
    <w:p w14:paraId="5D057B29" w14:textId="02594A07" w:rsidR="00E96849" w:rsidRDefault="00E96849" w:rsidP="006D460C">
      <w:pPr>
        <w:pStyle w:val="Naslov2"/>
      </w:pPr>
      <w:r>
        <w:t xml:space="preserve">Vlada se je seznanila s poročilom varuha preskrbe s hrano </w:t>
      </w:r>
    </w:p>
    <w:p w14:paraId="1E6551B0" w14:textId="699AC745" w:rsidR="00E96849" w:rsidRDefault="00E96849" w:rsidP="00E96849">
      <w:r>
        <w:t>Vlada se je seznanila s Poročilom varuha odnosov v verigi preskrbe s hrano za leto 2024.</w:t>
      </w:r>
    </w:p>
    <w:p w14:paraId="24D81468" w14:textId="77777777" w:rsidR="00E96849" w:rsidRDefault="00E96849" w:rsidP="00E96849"/>
    <w:p w14:paraId="099E97A2" w14:textId="77777777" w:rsidR="00E96849" w:rsidRDefault="00E96849" w:rsidP="00E96849">
      <w:r>
        <w:t xml:space="preserve">Varuh odnosov v verigi preskrbe s hrano spremlja ravnanja deležnikov v verigi, objavlja primere dobrih poslovnih praks na svoji spletni strani ter o tem obvešča javnost, in sicer skladno s predpisi o varstvu osebnih podatkov in varovanju poslovnih skrivnosti. O morebitnih nedovoljenih ravnanjih v verigi preskrbe s hrano obvešča Javno agencijo Republike Slovenije za varstvo konkurence. </w:t>
      </w:r>
    </w:p>
    <w:p w14:paraId="3FE051FB" w14:textId="77777777" w:rsidR="00E96849" w:rsidRDefault="00E96849" w:rsidP="00E96849"/>
    <w:p w14:paraId="2DA8B874" w14:textId="77777777" w:rsidR="00E96849" w:rsidRDefault="00E96849" w:rsidP="00E96849">
      <w:r>
        <w:t xml:space="preserve">Usmeritve za mandatno obdobje 2024–2029 zajemajo spodbujanje sodelovanja v verigi, spremljanje nedovoljenih ravnanj in promocijo dobrih praks, pripravo analiz, raziskav in strokovnih poročil, delovanje na mednarodnem področju, podajanje pobud za spremembo zakonodaje ter sodelovanje z javnostjo. </w:t>
      </w:r>
    </w:p>
    <w:p w14:paraId="22885E22" w14:textId="77777777" w:rsidR="00E96849" w:rsidRDefault="00E96849" w:rsidP="00E96849"/>
    <w:p w14:paraId="6FB57D64" w14:textId="77777777" w:rsidR="00E96849" w:rsidRDefault="00E96849" w:rsidP="00E96849">
      <w:r>
        <w:t xml:space="preserve">V letu 2024 je varuh ob začetku mandata  izvedel srečanja z vodstvi organizacij, ki zastopajo posamezne deležnike v verigi preskrbe s hrano, pa tudi z nekaterimi posameznimi deležniki. Namen teh srečanj je bila izmenjava stališč in pridobivanje informacij o aktualnih razmerah. Varuh je v poročilu predstavil svoje delovanje in stališča na več dogodkih ter na lastno pobudo organiziral več srečanj, namenjenih obravnavi prednostnih tem. Izpostavil je tudi na trend naraščanja prehranskih izdelkov, ki se prodajajo v  okviru trgovskih blagovnih znamk, kar dolgoročno negativno vpliva na živilsko-predelovalno industrijo. Opozoril je na pogojevanje uporabe embalaže kupca, ki za dobavitelje pomeni dodatne stroške, ter na primere prodaje živilskih proizvodov pod nabavno ceno, kar lahko škoduje lokalni preskrbi s hrano. Zaznani so bili tudi primeri zaračunavanja storitev, ki niso bile vnaprej dogovorjene, kršitve obveznosti sklepanja pisnih pogodb in izkoriščanje nevednosti kupcev v sistemu javnega naročanja. Dobavitelje bremenijo tudi marketinške aktivnosti, ki jih zaračunavajo kupci, in pogosto predstavljajo nesorazmerno visok delež stroškov glede na obseg prodaje. </w:t>
      </w:r>
    </w:p>
    <w:p w14:paraId="0EC44374" w14:textId="77777777" w:rsidR="00E96849" w:rsidRDefault="00E96849" w:rsidP="00E96849"/>
    <w:p w14:paraId="2FFB8A15" w14:textId="20985366" w:rsidR="00E96849" w:rsidRDefault="00E96849" w:rsidP="00E96849">
      <w:r>
        <w:t xml:space="preserve">Na področju dobrih praks si je varuh prizadeval za sistematično prepoznavanje in predstavitev primerov poslovne odličnosti. Ugotovil je, da bi bil za ta namen najprimernejši pristop vključitev v aktivnosti projekta </w:t>
      </w:r>
      <w:proofErr w:type="spellStart"/>
      <w:r>
        <w:t>Agrobiznis</w:t>
      </w:r>
      <w:proofErr w:type="spellEnd"/>
      <w:r>
        <w:t xml:space="preserve"> – medijsko-poslovnega projekta za spodbujanje uspešnosti v kmetijstvu in živilsko-predelovalni industriji. V okviru natečaja je bilo za priznanje nominiranih deset primerov dobrih praks. Med ključnimi ugotovitvami poročila izstopa dejstvo, da odnosi med deležniki v verigi še vedno temeljijo na tekmovanju, ne pa na sodelovanju. Poleg tega so deležniki opozorili na pomembne spremembe v nakupnih navadah potrošnikov, ki so posledica inflacijskih pritiskov. Varuh je izpostavil potrebo po ponovni vzpostavitvi aktivnosti v okviru Kodeksa dobrih poslovnih praks ter krepitvi dialoga, razumevanja in dogovora o sodelovanju. Poudaril je tudi pomen ponovnega razmisleka o odnosu do hrane. V ospredju njegovega delovanja so bile tudi predlagane zakonodajne in druge sistemske rešitve za izboljšanje razmer v verigi. Financiranje delovanja varuha je potekalo v skladu s sprejetim proračunom.</w:t>
      </w:r>
    </w:p>
    <w:p w14:paraId="090B1415" w14:textId="5FED037F" w:rsidR="000E65E7" w:rsidRDefault="00E96849" w:rsidP="00E96849">
      <w:pPr>
        <w:pStyle w:val="Vir"/>
      </w:pPr>
      <w:r>
        <w:t>Vir: Ministrstvo za kmetijstvo, gozdarstvo in prehrano</w:t>
      </w:r>
    </w:p>
    <w:p w14:paraId="58322A92" w14:textId="3A1D0511" w:rsidR="00FA2988" w:rsidRDefault="00FA2988" w:rsidP="00FA2988">
      <w:pPr>
        <w:pStyle w:val="Naslov2"/>
      </w:pPr>
      <w:r>
        <w:t>Vlada sprejela Letno poročilo Zavoda Republike Slovenije za blagovne rezerve za leto 2024</w:t>
      </w:r>
    </w:p>
    <w:p w14:paraId="3E0C270E" w14:textId="77777777" w:rsidR="00FA2988" w:rsidRDefault="00FA2988" w:rsidP="00FA2988">
      <w:r>
        <w:t>Vlada je sprejela Letno poročilo Zavoda Republike Slovenije za blagovne rezerve za leto 2024. Odločila je, da se bilančni dobiček 22.366.119,46 evra razporedi v druge rezerve iz dobička, od tega 1.870.296,13 evra za izvajanje gospodarske javne službe storitev oblikovanja, skladiščenja, vzdrževanja in uporabe blagovnih rezerv ter 20.495.823,33 evra za izvajanje gospodarske javne službe storitev oblikovanja, skladiščenja, vzdrževanja in uporabe varnostnih zalog.</w:t>
      </w:r>
    </w:p>
    <w:p w14:paraId="73432065" w14:textId="77777777" w:rsidR="00FA2988" w:rsidRDefault="00FA2988" w:rsidP="00FA2988"/>
    <w:p w14:paraId="713EBA80" w14:textId="77777777" w:rsidR="00FA2988" w:rsidRDefault="00FA2988" w:rsidP="00FA2988">
      <w:r>
        <w:lastRenderedPageBreak/>
        <w:t>Zavod Republike Slovenije za blagovne rezerve je ustanovila Republika Slovenija kot javni gospodarski zavod z namenom izvajanja storitev oblikovanja, skladiščenja, vzdrževanja in uporabe blagovnih rezerv ter zagotavljanja oblikovanja obveznih rezerv nafte in njenih derivatov.</w:t>
      </w:r>
    </w:p>
    <w:p w14:paraId="0E85AB6D" w14:textId="77777777" w:rsidR="00FA2988" w:rsidRDefault="00FA2988" w:rsidP="00FA2988"/>
    <w:p w14:paraId="390E2FDE" w14:textId="77777777" w:rsidR="00FA2988" w:rsidRDefault="00FA2988" w:rsidP="00FA2988">
      <w:r>
        <w:t>Zavod je v letu 2024 posloval pozitivno, saj je ustvaril bilančni dobiček v višini 22.366.119,46 evra, od tega je gospodarska javna služba storitev oblikovanja, skladiščenja, vzdrževanja in uporabe blagovnih rezerv poslovala z bilančnim dobičkom v višini 1.870.296,13 evra, gospodarska javna služba storitev oblikovanja, skladiščenja, vzdrževanja in uporabe varnostnih zalog pa z bilančnim dobičkom v višini 20.495.823,33 evra. Vlada je odločila, da se bilančni dobiček poslovnega leta 2024 razporedi v druge rezerve iz dobička.</w:t>
      </w:r>
    </w:p>
    <w:p w14:paraId="704F251F" w14:textId="77777777" w:rsidR="00FA2988" w:rsidRDefault="00FA2988" w:rsidP="00FA2988"/>
    <w:p w14:paraId="27500F6C" w14:textId="77777777" w:rsidR="00FA2988" w:rsidRDefault="00FA2988" w:rsidP="00FA2988">
      <w:r>
        <w:t xml:space="preserve">V skladu z Zakonom o državnih blagovnih rezervah o uporabi presežka prihodkov nad odhodki in o pokrivanju presežka odhodkov nad prihodki odloča ustanoviteljica zavoda v skladu z zakonom, ki ureja gospodarske družbe. </w:t>
      </w:r>
    </w:p>
    <w:p w14:paraId="7B23C1A3" w14:textId="6C3D0974" w:rsidR="000E65E7" w:rsidRDefault="00FA2988" w:rsidP="00FA2988">
      <w:pPr>
        <w:pStyle w:val="Vir"/>
      </w:pPr>
      <w:r>
        <w:t>Vir: Ministrstvo za gospodarstvo, turizem in šport</w:t>
      </w:r>
    </w:p>
    <w:p w14:paraId="523CEB88" w14:textId="2B7B85D3" w:rsidR="003C2D4D" w:rsidRDefault="003C2D4D" w:rsidP="003C2D4D">
      <w:pPr>
        <w:pStyle w:val="Naslov2"/>
      </w:pPr>
      <w:r>
        <w:t xml:space="preserve">Vlada sprejela Letno poročilo Javnega sklada za financiranje razgradnje Nuklearne elektrarne Krško </w:t>
      </w:r>
    </w:p>
    <w:p w14:paraId="45B12F63" w14:textId="77777777" w:rsidR="003C2D4D" w:rsidRDefault="003C2D4D" w:rsidP="003C2D4D">
      <w:r>
        <w:t xml:space="preserve">Vlada je sprejela Letno poročilo Javnega sklada Republike Slovenije za financiranje razgradnje Nuklearne elektrarne Krško in odlaganja radioaktivnih odpadkov in izrabljenega goriva iz Nuklearne elektrarne Krško za leto 2024. </w:t>
      </w:r>
    </w:p>
    <w:p w14:paraId="2B61091C" w14:textId="77777777" w:rsidR="003C2D4D" w:rsidRDefault="003C2D4D" w:rsidP="003C2D4D"/>
    <w:p w14:paraId="3973B6F7" w14:textId="0C5B7340" w:rsidR="003C2D4D" w:rsidRDefault="003C2D4D" w:rsidP="003C2D4D">
      <w:r>
        <w:t>Svetovni finančni trgi so se v letu 2024 soočali z volatilnostjo, ki je posledica kombinacije makroekonomskih dejavnikov, sprememb v monetarni politiki ter geopolitičnih napetostih. Kljub temu so v skladu z uspešnim upravljanjem in razpršitvijo naložb ustvarili stabilno rast vrednosti premoženja.</w:t>
      </w:r>
    </w:p>
    <w:p w14:paraId="273EFEF1" w14:textId="77777777" w:rsidR="003C2D4D" w:rsidRDefault="003C2D4D" w:rsidP="003C2D4D"/>
    <w:p w14:paraId="36C73BE4" w14:textId="77777777" w:rsidR="003C2D4D" w:rsidRDefault="003C2D4D" w:rsidP="003C2D4D">
      <w:r>
        <w:t>Leto 2024 je sklad zaključil z donosnostjo v višini 5,78 odstotka in s tem presegel v finančnem načrtu predvideno donosnost, določeno v višini 2,14 odstotka.</w:t>
      </w:r>
    </w:p>
    <w:p w14:paraId="14517997" w14:textId="77777777" w:rsidR="003C2D4D" w:rsidRDefault="003C2D4D" w:rsidP="003C2D4D"/>
    <w:p w14:paraId="14B24E94" w14:textId="77777777" w:rsidR="003C2D4D" w:rsidRDefault="003C2D4D" w:rsidP="003C2D4D">
      <w:r>
        <w:t xml:space="preserve">Sklad je pravočasno zagotovil vsa potrebna finančna sredstva za financiranje dejavnosti v zvezi z razgradnjo, odlaganjem radioaktivnih odpadkov in izrabljenega goriva za NEK ter za plačilo nadomestila za omejeno rabo prostora Mestni občni Krško. </w:t>
      </w:r>
    </w:p>
    <w:p w14:paraId="177D4A80" w14:textId="77777777" w:rsidR="003C2D4D" w:rsidRDefault="003C2D4D" w:rsidP="003C2D4D"/>
    <w:p w14:paraId="3C9FD5F6" w14:textId="6146387C" w:rsidR="003C2D4D" w:rsidRDefault="003C2D4D" w:rsidP="003C2D4D">
      <w:r>
        <w:t xml:space="preserve">V letu 2024 je sklad ustvaril prihodke v višini 39.100.515 evrov, kar predstavlja 7,45 odstotno rast glede na leto 2023. Prihodki iz naslova udeležbe na dobičku in prihodki od premoženja so znašali 5.810.110 evrov, prihodki, ki predstavljajo vplačila prispevka za razgradnjo NEK in jih vplačuje GEN energija pa v višini 33.287.439 evrov. Odhodki sklada so znašali 31.543.169 evrov, od tega tekoči odhodki poslovanja 710.276 evrov, tekoči transferi v višini 30.819.962 evrov. Sklad v letu 2024 izkazuje presežek prihodkov nad odhodki v višini 7.557.346 evrov. Tržna vrednost portfelja vseh naložb sklada je na zadnji dan leta znašala 253.977.701 evro. </w:t>
      </w:r>
    </w:p>
    <w:p w14:paraId="16D81AA0" w14:textId="5AE00074" w:rsidR="000E65E7" w:rsidRDefault="003C2D4D" w:rsidP="003C2D4D">
      <w:pPr>
        <w:pStyle w:val="Vir"/>
      </w:pPr>
      <w:r>
        <w:t>Vir: Ministrstvo za okolje, podnebje in energijo</w:t>
      </w:r>
    </w:p>
    <w:p w14:paraId="23564014" w14:textId="3BD3CF9B" w:rsidR="00AE5667" w:rsidRDefault="00AE5667" w:rsidP="00AE5667">
      <w:pPr>
        <w:pStyle w:val="Naslov2"/>
      </w:pPr>
      <w:r>
        <w:t>Vlada v Načrt razvojnih programov uvrstila projekt sanacije otroških igrišč v mežiški dolini</w:t>
      </w:r>
    </w:p>
    <w:p w14:paraId="725ABC82" w14:textId="77777777" w:rsidR="00AE5667" w:rsidRDefault="00AE5667" w:rsidP="00AE5667">
      <w:r>
        <w:t xml:space="preserve">Vlada je na predlog Ministrstva za okolje, podnebje in energijo v Načrt razvojnih programov za obdobje 2025 – 2028 uvrstila projekt Sanacija desetih otroških igrišč v Mežiški dolini. </w:t>
      </w:r>
    </w:p>
    <w:p w14:paraId="1DFEC39C" w14:textId="77777777" w:rsidR="00AE5667" w:rsidRDefault="00AE5667" w:rsidP="00AE5667"/>
    <w:p w14:paraId="51A2FF3A" w14:textId="77777777" w:rsidR="00AE5667" w:rsidRDefault="00AE5667" w:rsidP="00AE5667">
      <w:r>
        <w:t xml:space="preserve">Namen projekta je izboljšanje kakovosti okolja, zmanjšanje negativnih vplivov na naravo ter zagotavljanje zdravega in varnega življenjskega okolja v občinah Črna na Koroškem, Mežica, Prevalje, Ravne na Koroškem in Dravograd. </w:t>
      </w:r>
    </w:p>
    <w:p w14:paraId="75263FD0" w14:textId="77777777" w:rsidR="00AE5667" w:rsidRDefault="00AE5667" w:rsidP="00AE5667"/>
    <w:p w14:paraId="576B1668" w14:textId="77777777" w:rsidR="00AE5667" w:rsidRDefault="00AE5667" w:rsidP="00AE5667">
      <w:r>
        <w:t xml:space="preserve">Območja Mežiške doline so prekomerno onesnažena s svincem in drugimi toksičnimi kovinami (npr. kadmij, cink) predvsem zaradi večstoletne tradicije rudarjenja in obstoječe industrije ter predstavljajo t.i. stara okoljska bremena. </w:t>
      </w:r>
    </w:p>
    <w:p w14:paraId="424779C2" w14:textId="77777777" w:rsidR="00AE5667" w:rsidRDefault="00AE5667" w:rsidP="00AE5667"/>
    <w:p w14:paraId="4B16E97B" w14:textId="77777777" w:rsidR="00AE5667" w:rsidRDefault="00AE5667" w:rsidP="00AE5667">
      <w:r>
        <w:t xml:space="preserve">Projekt predvideva celovito ureditev javnih površin, kjer se zadržujejo otroci. Od skupno desetih otroških igrišč bo sanacijo sedmih zagotovilo Ministrstvo za okolje, podnebje in energijo, sanacijo še treh pa lokalne skupnosti. </w:t>
      </w:r>
    </w:p>
    <w:p w14:paraId="49080400" w14:textId="77777777" w:rsidR="00AE5667" w:rsidRDefault="00AE5667" w:rsidP="00AE5667"/>
    <w:p w14:paraId="538E588E" w14:textId="77777777" w:rsidR="00AE5667" w:rsidRDefault="00AE5667" w:rsidP="00AE5667">
      <w:r>
        <w:t>Sanacija zemljine, ki vključuje izkop onesnažene zemljine in vnos nove neoporečne zemljine ob hkratnem pravilnem ravnanju z onesnaženo zemljino med sanacijo in končnim odlaganjem onesnažene zemljine, se bo izvedla na igriščih:</w:t>
      </w:r>
    </w:p>
    <w:p w14:paraId="16E81049" w14:textId="77777777" w:rsidR="00AE5667" w:rsidRDefault="00AE5667" w:rsidP="00AE5667"/>
    <w:p w14:paraId="5FC58C0C" w14:textId="7DF02CC9" w:rsidR="00AE5667" w:rsidRDefault="00AE5667" w:rsidP="00AE5667">
      <w:pPr>
        <w:pStyle w:val="Odstavekseznama"/>
        <w:numPr>
          <w:ilvl w:val="0"/>
          <w:numId w:val="21"/>
        </w:numPr>
      </w:pPr>
      <w:r>
        <w:t>Vrtec Kralj Matjaž – Črna, občina Črna na Koroškem,</w:t>
      </w:r>
    </w:p>
    <w:p w14:paraId="389A85CC" w14:textId="71B0203A" w:rsidR="00AE5667" w:rsidRDefault="00AE5667" w:rsidP="00AE5667">
      <w:pPr>
        <w:pStyle w:val="Odstavekseznama"/>
        <w:numPr>
          <w:ilvl w:val="0"/>
          <w:numId w:val="21"/>
        </w:numPr>
      </w:pPr>
      <w:r>
        <w:t>Vrtec Kralj Matjaž – Žerjav, občina Črna na Koroškem,</w:t>
      </w:r>
    </w:p>
    <w:p w14:paraId="1B0BA9FE" w14:textId="372CF7DB" w:rsidR="00AE5667" w:rsidRDefault="00AE5667" w:rsidP="00AE5667">
      <w:pPr>
        <w:pStyle w:val="Odstavekseznama"/>
        <w:numPr>
          <w:ilvl w:val="0"/>
          <w:numId w:val="21"/>
        </w:numPr>
      </w:pPr>
      <w:r>
        <w:t>Bognarjeva rida, občina Črna na Koroškem,</w:t>
      </w:r>
    </w:p>
    <w:p w14:paraId="298548AC" w14:textId="2FC1F648" w:rsidR="00AE5667" w:rsidRDefault="00AE5667" w:rsidP="00AE5667">
      <w:pPr>
        <w:pStyle w:val="Odstavekseznama"/>
        <w:numPr>
          <w:ilvl w:val="0"/>
          <w:numId w:val="21"/>
        </w:numPr>
      </w:pPr>
      <w:r>
        <w:t>Blok Rudarjevo, občina Črna na Koroškem,</w:t>
      </w:r>
    </w:p>
    <w:p w14:paraId="7941A853" w14:textId="67952C79" w:rsidR="00AE5667" w:rsidRDefault="00AE5667" w:rsidP="00AE5667">
      <w:pPr>
        <w:pStyle w:val="Odstavekseznama"/>
        <w:numPr>
          <w:ilvl w:val="0"/>
          <w:numId w:val="21"/>
        </w:numPr>
      </w:pPr>
      <w:r>
        <w:t>Narodni dom, občina Mežica,</w:t>
      </w:r>
    </w:p>
    <w:p w14:paraId="66E3810B" w14:textId="2408EECE" w:rsidR="00AE5667" w:rsidRDefault="00AE5667" w:rsidP="00AE5667">
      <w:pPr>
        <w:pStyle w:val="Odstavekseznama"/>
        <w:numPr>
          <w:ilvl w:val="0"/>
          <w:numId w:val="21"/>
        </w:numPr>
      </w:pPr>
      <w:r>
        <w:t>Eurospin, občina Prevalje,</w:t>
      </w:r>
    </w:p>
    <w:p w14:paraId="40DA7DCE" w14:textId="11474570" w:rsidR="00AE5667" w:rsidRDefault="00AE5667" w:rsidP="00AE5667">
      <w:pPr>
        <w:pStyle w:val="Odstavekseznama"/>
        <w:numPr>
          <w:ilvl w:val="0"/>
          <w:numId w:val="21"/>
        </w:numPr>
      </w:pPr>
      <w:r>
        <w:t>Čečovje (igrišče otrok s posebnimi potrebami), občina Ravne na Koroškem.</w:t>
      </w:r>
    </w:p>
    <w:p w14:paraId="19191683" w14:textId="77777777" w:rsidR="00AE5667" w:rsidRDefault="00AE5667" w:rsidP="00AE5667"/>
    <w:p w14:paraId="72816EC9" w14:textId="77777777" w:rsidR="00AE5667" w:rsidRDefault="00AE5667" w:rsidP="00AE5667">
      <w:r>
        <w:t>Igrišča, kjer bosta občini zaradi presežene opozorilne vrednosti najmanj ene nevarne snovi v tleh samostojno izvedli ustrezno ureditev (tartan, pitniki, zatravitev):</w:t>
      </w:r>
    </w:p>
    <w:p w14:paraId="6A8414FF" w14:textId="77777777" w:rsidR="00AE5667" w:rsidRDefault="00AE5667" w:rsidP="00AE5667"/>
    <w:p w14:paraId="68265DC4" w14:textId="45D7E10A" w:rsidR="00AE5667" w:rsidRDefault="00AE5667" w:rsidP="00AE5667">
      <w:pPr>
        <w:pStyle w:val="Odstavekseznama"/>
        <w:numPr>
          <w:ilvl w:val="0"/>
          <w:numId w:val="22"/>
        </w:numPr>
      </w:pPr>
      <w:r>
        <w:t>Rudarjevo na kupu, občina Črna na Koroškem,</w:t>
      </w:r>
    </w:p>
    <w:p w14:paraId="22E80DF5" w14:textId="7E55F06D" w:rsidR="00AE5667" w:rsidRDefault="00AE5667" w:rsidP="00AE5667">
      <w:pPr>
        <w:pStyle w:val="Odstavekseznama"/>
        <w:numPr>
          <w:ilvl w:val="0"/>
          <w:numId w:val="22"/>
        </w:numPr>
      </w:pPr>
      <w:r>
        <w:t>Kopalca (Žerjav), občina Črna na Koroškem,</w:t>
      </w:r>
    </w:p>
    <w:p w14:paraId="3B6C3D1B" w14:textId="0E372F89" w:rsidR="00AE5667" w:rsidRDefault="00AE5667" w:rsidP="00AE5667">
      <w:pPr>
        <w:pStyle w:val="Odstavekseznama"/>
        <w:numPr>
          <w:ilvl w:val="0"/>
          <w:numId w:val="22"/>
        </w:numPr>
      </w:pPr>
      <w:r>
        <w:t>Dobja vas, občina Ravne na Koroškem.</w:t>
      </w:r>
    </w:p>
    <w:p w14:paraId="42710B20" w14:textId="77777777" w:rsidR="00AE5667" w:rsidRDefault="00AE5667" w:rsidP="00AE5667"/>
    <w:p w14:paraId="05C4AE0F" w14:textId="77777777" w:rsidR="00AE5667" w:rsidRDefault="00AE5667" w:rsidP="00AE5667">
      <w:r>
        <w:t xml:space="preserve">Po izvedenih sanacijskih ukrepih se bodo vrednosti nevarnih snovi v tleh na saniranem območju znižale pod dovoljene mejne vrednosti, s čimer bo preprečila izpostavljenost otrok toksičnim kovinam na otroških igriščih ter tudi vrednost svinca v njihovi krvi. </w:t>
      </w:r>
    </w:p>
    <w:p w14:paraId="65562A59" w14:textId="77777777" w:rsidR="00AE5667" w:rsidRDefault="00AE5667" w:rsidP="00AE5667"/>
    <w:p w14:paraId="35A37B50" w14:textId="77777777" w:rsidR="00AE5667" w:rsidRDefault="00AE5667" w:rsidP="00AE5667">
      <w:r>
        <w:t xml:space="preserve">Vrednost projekta je ocenjena na dobre tri milijone evrov. Glavnina sredstev bo Ministrstvo za okolje, podnebje in energijo zagotovilo iz Sklada za obnovo, 114 tisoč evrov pa bodo zagotovile lokalne skupnosti. </w:t>
      </w:r>
    </w:p>
    <w:p w14:paraId="35277FBA" w14:textId="36D62415" w:rsidR="000E65E7" w:rsidRDefault="00AE5667" w:rsidP="00AE5667">
      <w:pPr>
        <w:pStyle w:val="Vir"/>
      </w:pPr>
      <w:r>
        <w:t>Vir: Ministrstvo za okolje, podnebje in energijo</w:t>
      </w:r>
    </w:p>
    <w:p w14:paraId="0F1BDB7F" w14:textId="66726F80" w:rsidR="002A7B83" w:rsidRDefault="002A7B83" w:rsidP="002A7B83">
      <w:pPr>
        <w:pStyle w:val="Naslov2"/>
      </w:pPr>
      <w:r>
        <w:t>Vlada v Načrt razvojnih programov 2025-2028 uvrstila projekt Dozidava Srednje šole Pietro Coppo Izola</w:t>
      </w:r>
    </w:p>
    <w:p w14:paraId="5ED77626" w14:textId="77777777" w:rsidR="002A7B83" w:rsidRDefault="002A7B83" w:rsidP="002A7B83">
      <w:r>
        <w:t xml:space="preserve">Vlada je v veljavni Načrt razvojnih programov za obdobje 2025-2028 uvrstila nov projekt Dozidava Srednje šole Pietro Coppo Izola. </w:t>
      </w:r>
    </w:p>
    <w:p w14:paraId="0ADC7F9A" w14:textId="77777777" w:rsidR="002A7B83" w:rsidRDefault="002A7B83" w:rsidP="002A7B83"/>
    <w:p w14:paraId="4817F91B" w14:textId="77777777" w:rsidR="002A7B83" w:rsidRDefault="002A7B83" w:rsidP="002A7B83">
      <w:r>
        <w:t xml:space="preserve">Namen izvedbe investicije v gradnjo telovadnice je zagotoviti dijakom Srednje šole Pietro Coppo Izola in Srednje šole Izola kakovostno ter stalno dostopno infrastrukturo za izvajanje športne vzgoje in dodatnih športnih aktivnosti. S tem bodo ustvarjeni pogoji za boljšo telesno pripravljenost mladih, izboljšalo se bo njihovo zdravje, hkrati pa bo telovadnica pomemben dejavnik pri spodbujanju discipline, timskega duha in splošnega psihofizičnega razvoja dijakov. </w:t>
      </w:r>
    </w:p>
    <w:p w14:paraId="5ABC698F" w14:textId="77777777" w:rsidR="002A7B83" w:rsidRDefault="002A7B83" w:rsidP="002A7B83"/>
    <w:p w14:paraId="092A6A3F" w14:textId="77777777" w:rsidR="002A7B83" w:rsidRDefault="002A7B83" w:rsidP="002A7B83">
      <w:r>
        <w:t xml:space="preserve">Nova športna infrastruktura bo omogočila organizirano in redno izvajanje športnih programov, ne da bi se šoli soočali s težavami pri iskanju najemnih prostorov in omejenimi urniki v drugih objektih. </w:t>
      </w:r>
    </w:p>
    <w:p w14:paraId="3B3A9774" w14:textId="77777777" w:rsidR="002A7B83" w:rsidRDefault="002A7B83" w:rsidP="002A7B83"/>
    <w:p w14:paraId="51D10931" w14:textId="77777777" w:rsidR="002A7B83" w:rsidRDefault="002A7B83" w:rsidP="002A7B83">
      <w:r>
        <w:lastRenderedPageBreak/>
        <w:t xml:space="preserve">Cilj investicije je gradnja telovadnice in igrišč na strehi v velikosti 2.877,50 m2 neto tlorisne površine, oziroma 3.287 m2 bruto tlorisne površine, kar bi Srednji šoli Pietro Coppo Izola ter Srednji šoli Izola prineslo štiri nove vadbene površine (dva osnovno vadbena prostora, eno plesno-borilno dvorano in en fitnes) ter dve nepokriti igrišči na strehi. </w:t>
      </w:r>
    </w:p>
    <w:p w14:paraId="5B5A84A6" w14:textId="77777777" w:rsidR="002A7B83" w:rsidRDefault="002A7B83" w:rsidP="002A7B83"/>
    <w:p w14:paraId="3A9FCB11" w14:textId="77777777" w:rsidR="002A7B83" w:rsidRDefault="002A7B83" w:rsidP="002A7B83">
      <w:r>
        <w:t>Ocenjena vrednost investicije po tekočih cenah z DDV znaša 6.991.044,84 evra. Sredstva za investicijo so predvidena v veljavnem Načrtu razvojnih programov 2025 – 2028, na evidenčnemu projektu Nove investicije v srednje šole in na proračunski postavki Šolstvo narodnosti – investicije.</w:t>
      </w:r>
    </w:p>
    <w:p w14:paraId="1F3E2132" w14:textId="77777777" w:rsidR="002A7B83" w:rsidRDefault="002A7B83" w:rsidP="002A7B83"/>
    <w:p w14:paraId="2D8C42B9" w14:textId="77777777" w:rsidR="002A7B83" w:rsidRDefault="002A7B83" w:rsidP="002A7B83">
      <w:r>
        <w:t>Za projekt je izdelana investicijska dokumentacija, idejna zasnova in projektna dokumentacija za pridobitev mnenj ter gradbenega dovoljenja, ki je v pridobivanju.</w:t>
      </w:r>
    </w:p>
    <w:p w14:paraId="37A75CEA" w14:textId="78E87896" w:rsidR="000E65E7" w:rsidRDefault="002A7B83" w:rsidP="002A7B83">
      <w:pPr>
        <w:pStyle w:val="Vir"/>
      </w:pPr>
      <w:r>
        <w:t>Vir: Ministrstvo za vzgojo in izobraževanje</w:t>
      </w:r>
    </w:p>
    <w:p w14:paraId="608936BB" w14:textId="63B12F71" w:rsidR="00283060" w:rsidRDefault="00283060" w:rsidP="00283060">
      <w:pPr>
        <w:pStyle w:val="Naslov2"/>
      </w:pPr>
      <w:r>
        <w:t>Novi razvojni projekti v Ukrajini in Moldaviji uvrščeni v Načrt razvojnih programov 2025–2028</w:t>
      </w:r>
    </w:p>
    <w:p w14:paraId="6E68F312" w14:textId="77777777" w:rsidR="00283060" w:rsidRDefault="00283060" w:rsidP="00283060">
      <w:r>
        <w:t>Vlada je sprejela sklep, da se v veljavni Načrt razvojnih programov 2025–2028 uvrstita nova projekta:</w:t>
      </w:r>
    </w:p>
    <w:p w14:paraId="3BC0AF16" w14:textId="6DF88642" w:rsidR="00283060" w:rsidRDefault="00283060" w:rsidP="00283060">
      <w:r>
        <w:t>1811-25-0006 z nazivom "Izgradnja dveh rejniških hiš v Hmelnicki regiji" v skupni vrednosti 999.019,82 evra, s financiranjem do konca leta 2026 ter</w:t>
      </w:r>
      <w:r w:rsidR="0028752D">
        <w:t xml:space="preserve"> </w:t>
      </w:r>
      <w:r>
        <w:t xml:space="preserve">1811-25-0007 z nazivom "Upravljanje z vodnimi viri in kmetijstvom </w:t>
      </w:r>
      <w:proofErr w:type="spellStart"/>
      <w:r>
        <w:t>Cantemir</w:t>
      </w:r>
      <w:proofErr w:type="spellEnd"/>
      <w:r>
        <w:t>" v skupni vrednosti  822.025 evra, s financiranjem do konca leta 2027.</w:t>
      </w:r>
    </w:p>
    <w:p w14:paraId="6A09B010" w14:textId="77777777" w:rsidR="00283060" w:rsidRDefault="00283060" w:rsidP="00283060"/>
    <w:p w14:paraId="10B4442F" w14:textId="77777777" w:rsidR="00283060" w:rsidRDefault="00283060" w:rsidP="00283060">
      <w:r>
        <w:t xml:space="preserve">Namen projekta Izgradnja dveh rejniških hiš v Hmelnicki regiji (Ukrajina) je zagotoviti kakovostno stanovanjsko infrastrukturo za otroke brez starševske oskrbe, izboljšati socialno integracijo rejniških družin ter prispevati k razvoju lokalne skupnosti v Hmelnicki regiji. Projekt predstavlja pomembno investicijo v socialno infrastrukturo in omogoča izboljšanje kakovosti življenja najranljivejših skupin v Ukrajini, še posebej v Hmelnicki regiji, kjer je CMSR prva in edina partnerska organizacija, ki se ukvarja s takšnimi projekti. </w:t>
      </w:r>
    </w:p>
    <w:p w14:paraId="29B42500" w14:textId="77777777" w:rsidR="00283060" w:rsidRDefault="00283060" w:rsidP="00283060"/>
    <w:p w14:paraId="6EA887E7" w14:textId="01D028A6" w:rsidR="00283060" w:rsidRDefault="00283060" w:rsidP="00283060">
      <w:r>
        <w:t xml:space="preserve">Namen projekta Upravljanje z vodnimi viri in kmetijstvom </w:t>
      </w:r>
      <w:proofErr w:type="spellStart"/>
      <w:r>
        <w:t>Cantemir</w:t>
      </w:r>
      <w:proofErr w:type="spellEnd"/>
      <w:r>
        <w:t xml:space="preserve"> (Moldavija) je izboljšati kakovost vodnih virov, uvajanju trajnostnih kmetijskih praks ter razvoju infrastrukture za učinkovito upravljanje z naravnimi viri v </w:t>
      </w:r>
      <w:proofErr w:type="spellStart"/>
      <w:r>
        <w:t>Cantemiru</w:t>
      </w:r>
      <w:proofErr w:type="spellEnd"/>
      <w:r>
        <w:t xml:space="preserve">. S celovitim pristopom bo projekt omogočil trajnostno rabo naravnih virov, izboljšal odpornost kmetijstva na podnebne spremembe ter prispeval k večji ekonomski stabilnosti in prehranski varnosti v regiji </w:t>
      </w:r>
      <w:proofErr w:type="spellStart"/>
      <w:r>
        <w:t>Cantemir</w:t>
      </w:r>
      <w:proofErr w:type="spellEnd"/>
      <w:r>
        <w:t>.</w:t>
      </w:r>
    </w:p>
    <w:p w14:paraId="7C3784ED" w14:textId="113F797F" w:rsidR="000E65E7" w:rsidRDefault="00283060" w:rsidP="00283060">
      <w:pPr>
        <w:pStyle w:val="Vir"/>
      </w:pPr>
      <w:r>
        <w:t>Vir: Ministrstvo za zunanje in evropske zadeve</w:t>
      </w:r>
    </w:p>
    <w:p w14:paraId="673D895D" w14:textId="56831C06" w:rsidR="008E04A5" w:rsidRDefault="008E04A5" w:rsidP="008E04A5">
      <w:pPr>
        <w:pStyle w:val="Naslov2"/>
      </w:pPr>
      <w:r>
        <w:t>V Načrt razvojnih programov se uvrsti Rešitev prostorske problematike PP Ajdovščina</w:t>
      </w:r>
    </w:p>
    <w:p w14:paraId="24AC64F6" w14:textId="71DB9035" w:rsidR="008E04A5" w:rsidRDefault="008E04A5" w:rsidP="008E04A5">
      <w:r>
        <w:t>Vlada je sprejela sklep, da se v Načrt razvojnih programov 2025–2028 ponovno uvrsti, podaljša trajanje in spremeni izhodiščna vrednost projekta Rešitev prostorske problematike Policijske postaje Ajdovščina.</w:t>
      </w:r>
    </w:p>
    <w:p w14:paraId="04A9E61F" w14:textId="77777777" w:rsidR="008E04A5" w:rsidRDefault="008E04A5" w:rsidP="008E04A5"/>
    <w:p w14:paraId="04EDE1F2" w14:textId="77777777" w:rsidR="008E04A5" w:rsidRDefault="008E04A5" w:rsidP="008E04A5">
      <w:r>
        <w:t>Predmet investicije je pridobitev novih, sodobnih poslovnih prostorov za potrebe Policijske postaje</w:t>
      </w:r>
    </w:p>
    <w:p w14:paraId="3501BA9C" w14:textId="77777777" w:rsidR="008E04A5" w:rsidRDefault="008E04A5" w:rsidP="008E04A5">
      <w:r>
        <w:t>Ajdovščina. Izhodiščna vrednost projekta znaša 5.246.496 evrov (z DDV), trajanje projekta se podaljša do konca leta 2028.</w:t>
      </w:r>
    </w:p>
    <w:p w14:paraId="654B6CCF" w14:textId="1E60C745" w:rsidR="000E65E7" w:rsidRDefault="008E04A5" w:rsidP="008E04A5">
      <w:pPr>
        <w:pStyle w:val="Vir"/>
      </w:pPr>
      <w:r>
        <w:t>Vir: Ministrstvo za notranje zadeve</w:t>
      </w:r>
    </w:p>
    <w:p w14:paraId="7C453679" w14:textId="77777777" w:rsidR="00CC4F36" w:rsidRDefault="00CC4F36" w:rsidP="00CC4F36"/>
    <w:p w14:paraId="06E935FF" w14:textId="77777777" w:rsidR="00CC4F36" w:rsidRPr="00CC4F36" w:rsidRDefault="00CC4F36" w:rsidP="00CC4F36"/>
    <w:p w14:paraId="4CC08A1E" w14:textId="0607C59A" w:rsidR="000E65E7" w:rsidRDefault="0047381B" w:rsidP="0047381B">
      <w:pPr>
        <w:pStyle w:val="Naslov2"/>
      </w:pPr>
      <w:r>
        <w:lastRenderedPageBreak/>
        <w:t>U</w:t>
      </w:r>
      <w:r w:rsidR="000E65E7">
        <w:t>vrstit</w:t>
      </w:r>
      <w:r>
        <w:t>ev</w:t>
      </w:r>
      <w:r w:rsidR="000E65E7">
        <w:t xml:space="preserve"> novega projekta 2720-25-0905 DU Vrhnika - Gradnja enote Log-Dragomer v veljavni Načrt razvojnih programov 2025–2028</w:t>
      </w:r>
    </w:p>
    <w:p w14:paraId="7DFB4ACE" w14:textId="47EA435A" w:rsidR="0047381B" w:rsidRDefault="0047381B" w:rsidP="000E65E7">
      <w:r w:rsidRPr="0047381B">
        <w:t>Vlada je gradnjo enote Log-Dragomer, nov investicijski projekt matične enote Doma upokojencev Vrhnika, uvrstila Načrt razvojnih programov 2025 - 2028. Ocenjena vrednost investicije znaša 3.695.180,37 evra. Priprave na gradnjo enote Log-Dragomer, v kateri bo na voljo 29 postelj, so se začele v letu 2024, investicija pa se bo izvajala v letih 2025, 2026 in 2027. V sklopu investicije se bodo zgradile ustrezne prostorske kapacitete za varno in kakovostno bivanje v okviru institucionalnih namestitev, posredno se bo izboljšal bivalni standard v matični enoti ter krepil proces deinstitucionalizacije.</w:t>
      </w:r>
    </w:p>
    <w:p w14:paraId="3E125DB5" w14:textId="77777777" w:rsidR="0047381B" w:rsidRDefault="0047381B" w:rsidP="0047381B">
      <w:pPr>
        <w:pStyle w:val="Vir"/>
      </w:pPr>
      <w:r>
        <w:t>Vir: Ministrstvo za solidarno prihodnost</w:t>
      </w:r>
    </w:p>
    <w:p w14:paraId="3F578F59" w14:textId="0681CCCA" w:rsidR="00FE2AC8" w:rsidRDefault="00FE2AC8" w:rsidP="00FE2AC8">
      <w:pPr>
        <w:pStyle w:val="Naslov2"/>
      </w:pPr>
      <w:r>
        <w:t>Spremenjena vrednost projekta Rekonstrukcija Zdravstvene postaje Ruše</w:t>
      </w:r>
    </w:p>
    <w:p w14:paraId="1D232DBD" w14:textId="0B4B242F" w:rsidR="00FE2AC8" w:rsidRDefault="00FE2AC8" w:rsidP="00FE2AC8">
      <w:r>
        <w:t xml:space="preserve">Vlada je </w:t>
      </w:r>
      <w:r w:rsidR="00CC4F36">
        <w:t xml:space="preserve">sprejela </w:t>
      </w:r>
      <w:r>
        <w:t>sklep, da se v veljavnem Načrtu razvojnih programov 2025-2028 spremeni vrednost projekta Rekonstrukcija Zdravstvene postaje Ruše, katerega namen je zagotovitev dodatnih prostorskih površin, ki bodo omogočile širitev obstoječih zdravstvenih programov in vpeljavo novih zdravstvenih dejavnosti. Investicija bo tako zagotovila dodatne prostore, in sicer za splošno ambulanto, dve referenčni ambulanti in prostor za preventivne delavnice primarne dejavnosti.</w:t>
      </w:r>
    </w:p>
    <w:p w14:paraId="699E6E6B" w14:textId="77777777" w:rsidR="00FE2AC8" w:rsidRDefault="00FE2AC8" w:rsidP="00FE2AC8"/>
    <w:p w14:paraId="7DFEF900" w14:textId="77777777" w:rsidR="00FE2AC8" w:rsidRDefault="00FE2AC8" w:rsidP="00FE2AC8">
      <w:r>
        <w:t>Z novelacijo projekta se določata nova izhodiščna vrednost projekta in terminski plan. Nova vrednost projekta znaša 2.105.828,85 evra, proračunska sredstva Urada za nadzor, kakovost in investicije v zdravstvu so bila leta 2023 odobrena v višini 928.880 evrov, finančno konstrukcijo pa zapirajo sredstva občine Ruše v višini 1.176.948,85 evra.</w:t>
      </w:r>
    </w:p>
    <w:p w14:paraId="270DD710" w14:textId="39A3780D" w:rsidR="000E65E7" w:rsidRDefault="00FE2AC8" w:rsidP="00FE2AC8">
      <w:pPr>
        <w:pStyle w:val="Vir"/>
      </w:pPr>
      <w:r>
        <w:t>Vir: Ministrstvo za zdravje</w:t>
      </w:r>
    </w:p>
    <w:p w14:paraId="35FE0AA9" w14:textId="6F3DED3F" w:rsidR="00CC05FD" w:rsidRDefault="00CC05FD" w:rsidP="00CC05FD">
      <w:pPr>
        <w:pStyle w:val="Naslov2"/>
      </w:pPr>
      <w:r>
        <w:t>Vlada je sprejela sklep o uvrstitvi novih projektov v Načrt razvojnih programov</w:t>
      </w:r>
    </w:p>
    <w:p w14:paraId="68D8DAC7" w14:textId="77777777" w:rsidR="00CC05FD" w:rsidRDefault="00CC05FD" w:rsidP="00CC05FD">
      <w:r>
        <w:t xml:space="preserve">Vlada je sprejela sklep, da se v veljavni Načrt razvojnih programov 2025-2028 uvrstita nova projekta Izboljšanje pokrovnosti tal v zelenjadarstvu in Obogatitev evropskih krajin z </w:t>
      </w:r>
      <w:proofErr w:type="spellStart"/>
      <w:r>
        <w:t>agroekologijo</w:t>
      </w:r>
      <w:proofErr w:type="spellEnd"/>
      <w:r>
        <w:t xml:space="preserve">. </w:t>
      </w:r>
    </w:p>
    <w:p w14:paraId="559FABF8" w14:textId="77777777" w:rsidR="00CC05FD" w:rsidRDefault="00CC05FD" w:rsidP="00CC05FD"/>
    <w:p w14:paraId="624DF1B0" w14:textId="1D796836" w:rsidR="00CC05FD" w:rsidRDefault="00CC05FD" w:rsidP="00CC05FD">
      <w:r>
        <w:t xml:space="preserve">Ministrstvo za kmetijstvo, gozdarstvo in prehrano (MKGP) v okviru 9. Okvirnega programa EU za raziskave in inovacije - Obzorje Evropa sodeluje v evropskem sofinanciranem projektu Partnerstvo </w:t>
      </w:r>
      <w:proofErr w:type="spellStart"/>
      <w:r>
        <w:t>Agroekologija</w:t>
      </w:r>
      <w:proofErr w:type="spellEnd"/>
      <w:r>
        <w:t>, ki bo podpiralo kmetijski sektor v smeri izpolnjevanja ciljev in izzivov podnebnih sprememb, izgube biotske raznovrstnosti, prehranske varnosti in suverenosti ter okolja, hkrati pa zagotavlja donosno in privlačno dejavnost za kmete.</w:t>
      </w:r>
    </w:p>
    <w:p w14:paraId="19F1166C" w14:textId="77777777" w:rsidR="00CC05FD" w:rsidRDefault="00CC05FD" w:rsidP="00CC05FD"/>
    <w:p w14:paraId="633DCE44" w14:textId="69952674" w:rsidR="00CC05FD" w:rsidRDefault="00CC05FD" w:rsidP="00CC05FD">
      <w:r>
        <w:t>Namen projekta Izboljšanje pokrovnosti tal v zelenjadarstvu  je prehod na trajnostno prehrano, ki spodbuja večjo porabo zelenjave, manjšo porabo mesa in je ključnega pomena za zdravje ljudi in varovanje okolja V projektu sodeluje deset partnerjev, ki so raziskovalci iz sedmih držav Evropske unije: Slovenija, Nemčija, Belgija, Italija, Danska, Nizozemska in Estonija.</w:t>
      </w:r>
    </w:p>
    <w:p w14:paraId="03615BCD" w14:textId="77777777" w:rsidR="00CC05FD" w:rsidRDefault="00CC05FD" w:rsidP="00CC05FD"/>
    <w:p w14:paraId="551F0508" w14:textId="50F5DE63" w:rsidR="00CC05FD" w:rsidRDefault="00CC05FD" w:rsidP="00CC05FD">
      <w:r>
        <w:t xml:space="preserve">Projekt Obogatitev evropskih krajin z </w:t>
      </w:r>
      <w:proofErr w:type="spellStart"/>
      <w:r>
        <w:t>agroekologijo</w:t>
      </w:r>
      <w:proofErr w:type="spellEnd"/>
      <w:r>
        <w:t xml:space="preserve"> pa predvideva vzpostavitev živih laboratorijev za spodbujanje prehoda na </w:t>
      </w:r>
      <w:proofErr w:type="spellStart"/>
      <w:r>
        <w:t>agroekologijo</w:t>
      </w:r>
      <w:proofErr w:type="spellEnd"/>
      <w:r>
        <w:t xml:space="preserve">. Živi laboratoriji bodo v regijah, za katere je značilno poljedelstvo (rastlinska pridelava) ali travinje (živinoreja), na različnih prostorskih ravneh ter z različnimi vrstami lokalnih in regionalnih struktur upravljanja. V projektu sodeluje osem partnerjev, ki so raziskovalci iz sedmih držav </w:t>
      </w:r>
      <w:proofErr w:type="spellStart"/>
      <w:r>
        <w:t>Evopske</w:t>
      </w:r>
      <w:proofErr w:type="spellEnd"/>
      <w:r>
        <w:t xml:space="preserve"> unije: Slovenija, Francija, Švica, Nemčija, Slovaška, Madžarska in Irska.</w:t>
      </w:r>
    </w:p>
    <w:p w14:paraId="5A4D18DE" w14:textId="77777777" w:rsidR="00CC05FD" w:rsidRDefault="00CC05FD" w:rsidP="00CC05FD"/>
    <w:p w14:paraId="2210E730" w14:textId="490B8729" w:rsidR="00CC05FD" w:rsidRDefault="00CC05FD" w:rsidP="00CC05FD">
      <w:r>
        <w:lastRenderedPageBreak/>
        <w:t xml:space="preserve">Projekta omogočata pridobitev novih znanj in spoznanj, razvoj in preizkus postopkov in novosti, njihovo uporabnost v praksi ter povezovanje raziskovalne dejavnosti sodelujočih držav na skupnih vsebinskih področjih </w:t>
      </w:r>
      <w:proofErr w:type="spellStart"/>
      <w:r>
        <w:t>agroekologije</w:t>
      </w:r>
      <w:proofErr w:type="spellEnd"/>
      <w:r>
        <w:t xml:space="preserve">. </w:t>
      </w:r>
    </w:p>
    <w:p w14:paraId="7B948201" w14:textId="7D81E9C3" w:rsidR="000E65E7" w:rsidRDefault="00CC05FD" w:rsidP="00CC05FD">
      <w:pPr>
        <w:pStyle w:val="Vir"/>
      </w:pPr>
      <w:r>
        <w:t>Vir: Ministrstvo za kmetijstvo, gozdarstvo in prehrano</w:t>
      </w:r>
    </w:p>
    <w:p w14:paraId="6014A1FE" w14:textId="5F08D29C" w:rsidR="00265017" w:rsidRDefault="00265017" w:rsidP="00265017">
      <w:pPr>
        <w:pStyle w:val="Naslov2"/>
      </w:pPr>
      <w:r>
        <w:t>Vlada prerazporeja sredstva sklada proračunske rezerve</w:t>
      </w:r>
    </w:p>
    <w:p w14:paraId="56F98295" w14:textId="77777777" w:rsidR="00265017" w:rsidRDefault="00265017" w:rsidP="00265017">
      <w:r>
        <w:t>Na Ministrstvu za finance smo Ministrstvu za naravne vire in prostor iz sklada proračunske rezerve zagotovili pravic porabe, za namen izvedbe v sklepu navedenih programov odprave posledic naravnih nesreč.</w:t>
      </w:r>
    </w:p>
    <w:p w14:paraId="3D137BE6" w14:textId="77777777" w:rsidR="00265017" w:rsidRDefault="00265017" w:rsidP="00265017">
      <w:r>
        <w:t>Ministrstvu za naravne vire in prostor se zagotovijo pravice porabe v skupni višini 21,5 milijona evrov iz sredstev sklada proračunske rezerve za izvedbo Programa odprave posledic neposredne škode na stvareh zaradi močnih neurij z obilnim deževjem, vetrom, zemeljskimi plazovi in poplavami za minulo leto.</w:t>
      </w:r>
    </w:p>
    <w:p w14:paraId="18ED2C73" w14:textId="2F85045E" w:rsidR="000E65E7" w:rsidRDefault="00265017" w:rsidP="00265017">
      <w:pPr>
        <w:pStyle w:val="Vir"/>
      </w:pPr>
      <w:r>
        <w:t>Vir: Ministrstvo za finance</w:t>
      </w:r>
    </w:p>
    <w:p w14:paraId="48A7EF4B" w14:textId="0153DBD3" w:rsidR="00265017" w:rsidRDefault="00265017" w:rsidP="00265017">
      <w:pPr>
        <w:pStyle w:val="Naslov2"/>
      </w:pPr>
      <w:r>
        <w:t>Vlada prerazporeja sredstva državnega proračuna</w:t>
      </w:r>
    </w:p>
    <w:p w14:paraId="5E740C08" w14:textId="5CB7D805" w:rsidR="00265017" w:rsidRDefault="00265017" w:rsidP="00265017">
      <w:r>
        <w:t>Vlada je odločila o prerazporeditvah pravic porabe v letošnjem državnem proračunu.</w:t>
      </w:r>
    </w:p>
    <w:p w14:paraId="24FE7D21" w14:textId="77777777" w:rsidR="00265017" w:rsidRDefault="00265017" w:rsidP="00265017"/>
    <w:p w14:paraId="521315E2" w14:textId="77777777" w:rsidR="00265017" w:rsidRDefault="00265017" w:rsidP="00265017">
      <w:r>
        <w:t xml:space="preserve">Ministrstvo za kohezijo in regionalni razvoj prerazporeja pravice porabe v višini 2,4 milijona </w:t>
      </w:r>
      <w:proofErr w:type="spellStart"/>
      <w:r>
        <w:t>verov</w:t>
      </w:r>
      <w:proofErr w:type="spellEnd"/>
      <w:r>
        <w:t xml:space="preserve"> na Ministrstvo za gospodarstvo, turizem in šport, in sicer za namen zaključka finančnih in administrativnih procesov ukrepa Promocije inovativnosti.</w:t>
      </w:r>
    </w:p>
    <w:p w14:paraId="413B5019" w14:textId="77777777" w:rsidR="00265017" w:rsidRDefault="00265017" w:rsidP="00265017"/>
    <w:p w14:paraId="1B7CB67C" w14:textId="77777777" w:rsidR="00265017" w:rsidRDefault="00265017" w:rsidP="00265017">
      <w:r>
        <w:t>Ministrstvo za okolje, podnebje in energijo prerazporeja pravice porabe na Ministrstvo za finance v višini 1,3 milijona evrov za namen vračila neporabljenih sredstev splošne proračunske rezervacije, ki so bila namenjena nadomestilom dobaviteljem električne energije ob podaljšanju regulacije cen.</w:t>
      </w:r>
    </w:p>
    <w:p w14:paraId="1A718000" w14:textId="77777777" w:rsidR="00265017" w:rsidRDefault="00265017" w:rsidP="00265017"/>
    <w:p w14:paraId="0F484862" w14:textId="77777777" w:rsidR="00265017" w:rsidRDefault="00265017" w:rsidP="00265017">
      <w:r>
        <w:t>Ministrstvo za naravne vire in prostor prerazporeja pravice porabe v okviru svojega finančnega načrta v višini enega milijona evrov. Prerazporeja se pravice porabe z evidenčnega projekta Naravne nesreče 30. avgust 2023 na evidenčni projekt Naravne nesreče 14. do 23. maj 2023 zaradi nižje vrednosti Programa odprave posledic neposredne škode na stvareh zaradi neurja z dežjem in poplavami med 28. in 30. avgustom 2023 in višje vrednosti Programa odprave posledic neposredne škode na stvareh zaradi obilnega deževja s poplavami in plazovi od 14. do 23. maja 2023.</w:t>
      </w:r>
    </w:p>
    <w:p w14:paraId="630D9CE9" w14:textId="77777777" w:rsidR="00265017" w:rsidRDefault="00265017" w:rsidP="00265017"/>
    <w:p w14:paraId="1C497129" w14:textId="77777777" w:rsidR="00265017" w:rsidRDefault="00265017" w:rsidP="00265017">
      <w:r>
        <w:t>Tudi Ministrstvo za kulturo prerazporeja pravice porabe v okviru svojega finančnega načrta v višini enega milijona evrov. Sredstva se prerazporejajo za zagotovitev nujno potrebnih dodatnih sredstev za vzdržno izvedbo vseh načrtovanih aktivnosti v zvezi z Evropsko prestolnico kulture v letu 2025.</w:t>
      </w:r>
    </w:p>
    <w:p w14:paraId="79241843" w14:textId="4886F58E" w:rsidR="000E65E7" w:rsidRDefault="00265017" w:rsidP="00265017">
      <w:pPr>
        <w:pStyle w:val="Vir"/>
      </w:pPr>
      <w:r>
        <w:t>Vir: Ministrstvo za finance</w:t>
      </w:r>
    </w:p>
    <w:p w14:paraId="719F8DBE" w14:textId="6CA94B8F" w:rsidR="00265017" w:rsidRDefault="00265017" w:rsidP="00265017">
      <w:pPr>
        <w:pStyle w:val="Naslov2"/>
      </w:pPr>
      <w:r>
        <w:t>Vlada o uredbi Evropskega parlamenta in Sveta</w:t>
      </w:r>
    </w:p>
    <w:p w14:paraId="110D9E5F" w14:textId="13E71375" w:rsidR="00265017" w:rsidRDefault="00265017" w:rsidP="00265017">
      <w:r>
        <w:t>Vlada je podprla predlog stališča Republike Slovenije k zadevi Predlog uredbe Evropskega parlamenta in Sveta o spremembi Uredbe o bonitetnih zahtevah za kreditne institucije glede zahtev za izpostavljenosti v listinjenju.</w:t>
      </w:r>
    </w:p>
    <w:p w14:paraId="20BA89AD" w14:textId="77777777" w:rsidR="00265017" w:rsidRDefault="00265017" w:rsidP="00265017"/>
    <w:p w14:paraId="52816F2A" w14:textId="02CD802A" w:rsidR="00265017" w:rsidRDefault="00265017" w:rsidP="00265017">
      <w:r>
        <w:t xml:space="preserve">Predlog uvaja ciljno usmerjene spremembe bonitetnega okvira za listinjenje za banke, s čimer se kapitalske zahteve prilagajajo tako, da natančneje odražajo dejanska tveganja. Kapitalske zahteve se </w:t>
      </w:r>
      <w:r>
        <w:lastRenderedPageBreak/>
        <w:t>zmanjšajo za izpostavljenosti, ki se štejejo za manj tvegane, s čimer se bankam omogoči, da jim ni potrebno razpolagati s previsoko ravnijo kapitala.</w:t>
      </w:r>
    </w:p>
    <w:p w14:paraId="563F5586" w14:textId="77777777" w:rsidR="00265017" w:rsidRDefault="00265017" w:rsidP="00265017"/>
    <w:p w14:paraId="4A927121" w14:textId="2F407117" w:rsidR="00265017" w:rsidRDefault="00265017" w:rsidP="00265017">
      <w:r>
        <w:t>Verjamemo, da bodo predlagane spremembe lahko pripomogle k razvoju trga listinjenja tudi v Sloveniji. To pa bi lahko slovenskim bankam omogočilo večjo razpršenost virov financiranja in okrepitev sposobnosti slovenskega bančnega sistema za zagotavljanje kreditiranja gospodarstva in financiranje novih podjetij, obenem pa bi izdani listinjeni vrednostni papirji s strani bank predstavljali večje naložbene možnosti za slovenske institucionalne investitorje, kar bi imelo pozitiven vpliv na nadaljnji razvoj slovenskega kapitalskega trga.</w:t>
      </w:r>
    </w:p>
    <w:p w14:paraId="441C6F7F" w14:textId="6F0AD4C7" w:rsidR="000E65E7" w:rsidRDefault="00265017" w:rsidP="00265017">
      <w:pPr>
        <w:pStyle w:val="Vir"/>
      </w:pPr>
      <w:r>
        <w:t>Vir: Ministrstvo za finance</w:t>
      </w:r>
    </w:p>
    <w:p w14:paraId="7AD7C7F6" w14:textId="21D77831" w:rsidR="000E65E7" w:rsidRDefault="003B2F23" w:rsidP="003B2F23">
      <w:pPr>
        <w:pStyle w:val="Naslov2"/>
      </w:pPr>
      <w:bookmarkStart w:id="0" w:name="_Hlk204104348"/>
      <w:r>
        <w:t>S</w:t>
      </w:r>
      <w:r w:rsidR="000E65E7">
        <w:t>tališč</w:t>
      </w:r>
      <w:r>
        <w:t>e</w:t>
      </w:r>
      <w:r w:rsidR="000E65E7">
        <w:t xml:space="preserve"> do </w:t>
      </w:r>
      <w:r>
        <w:t>p</w:t>
      </w:r>
      <w:r w:rsidR="000E65E7">
        <w:t>redloga direktive o ohranjanju in trajnostni rabi morske biotske raznovrstnosti na območjih zunaj nacionalne jurisdikcije</w:t>
      </w:r>
    </w:p>
    <w:p w14:paraId="1AD69A92" w14:textId="77777777" w:rsidR="003B2F23" w:rsidRDefault="003B2F23" w:rsidP="003B2F23">
      <w:r>
        <w:t xml:space="preserve">Vlada je sprejela stališče predlogu direktive Evropskega parlamenta in Sveta o ohranjanju in trajnostni rabi morske biotske raznovrstnosti na območjih zunaj nacionalne jurisdikcije. </w:t>
      </w:r>
    </w:p>
    <w:p w14:paraId="35F4A5FC" w14:textId="77777777" w:rsidR="003B2F23" w:rsidRDefault="003B2F23" w:rsidP="003B2F23"/>
    <w:p w14:paraId="05909150" w14:textId="77777777" w:rsidR="003B2F23" w:rsidRDefault="003B2F23" w:rsidP="003B2F23">
      <w:r>
        <w:t>Republika Slovenija podpira sprejem direktive Evropskega parlamenta in Sveta o ohranjanju in trajnostni rabi morske biotske raznovrstnosti na območjih zunaj nacionalne jurisdikcije.</w:t>
      </w:r>
    </w:p>
    <w:p w14:paraId="16235899" w14:textId="77777777" w:rsidR="003B2F23" w:rsidRDefault="003B2F23" w:rsidP="003B2F23"/>
    <w:p w14:paraId="650A9157" w14:textId="77777777" w:rsidR="003B2F23" w:rsidRDefault="003B2F23" w:rsidP="003B2F23">
      <w:r>
        <w:t xml:space="preserve">Predlog direktive določa minimalna pravila za izvajanje Sporazuma na podlagi Konvencije Združenih narodov o pomorskem mednarodnem pravu glede ohranjanja in trajnostne rabe morske biotske raznovrstnosti na območjih zunaj nacionalne jurisdikcije v Evropski uniji (v nadaljnjem besedilu: Sporazum BBNJ). </w:t>
      </w:r>
    </w:p>
    <w:p w14:paraId="61769371" w14:textId="77777777" w:rsidR="003B2F23" w:rsidRDefault="003B2F23" w:rsidP="003B2F23"/>
    <w:p w14:paraId="1D0331EA" w14:textId="7A02CEE7" w:rsidR="003B2F23" w:rsidRDefault="003B2F23" w:rsidP="003B2F23">
      <w:r>
        <w:t>Sporazum BBNJ predvideva vzpostavitev morskih zavarovanih območij kot prispevek k cilju zaščite 30%  planeta do leta 2030. Poleg tega uvaja pravila za presojo vplivov na okolje, globalni mehanizem za delitev koristi morskih genskih virov in krepitev zmogljivosti in prenos pomorske tehnologije ter splošnejša medsektorska vprašanja, vključno z načeli, postopki odločanja in reševanja sporov ter odnosom do ostalih instrumentov zaščite biotske raznovrstnosti, vključno s finančnim mehanizmom. Rešitve v Sporazumu BBNJ vodijo v učinkovito zavarovanje ključnih delov oceanov in varovanje biotske raznovrstnosti v oceanih ter k čimprejšnji zaustavitvi upada biotske raznovrstnosti. Prinašajo pravično delitev koristi od izkoriščanja biotske raznovrstnosti ter izvajanje raziskovalnih aktivnosti, zlasti neinvazivnih, brez nepotrebnih omejitev.</w:t>
      </w:r>
    </w:p>
    <w:p w14:paraId="682F3D37" w14:textId="1E9EAC03" w:rsidR="003B2F23" w:rsidRPr="003B2F23" w:rsidRDefault="003B2F23" w:rsidP="003B2F23">
      <w:pPr>
        <w:pStyle w:val="Vir"/>
        <w:rPr>
          <w:rStyle w:val="VirZnak"/>
        </w:rPr>
      </w:pPr>
      <w:r>
        <w:t>Vir: Ministrstvo za naravne vire in prostor</w:t>
      </w:r>
    </w:p>
    <w:bookmarkEnd w:id="0"/>
    <w:p w14:paraId="5AA51E70" w14:textId="1C27208B" w:rsidR="00730517" w:rsidRDefault="00730517" w:rsidP="00730517">
      <w:pPr>
        <w:pStyle w:val="Naslov2"/>
      </w:pPr>
      <w:r>
        <w:t>Uredba o ratifikaciji Memoranduma o soglasju med Vlado Republike Slovenije in Vlado Republike Filipini o sodelovanju na področju dela</w:t>
      </w:r>
    </w:p>
    <w:p w14:paraId="5347CBD9" w14:textId="22E2289A" w:rsidR="00730517" w:rsidRDefault="00730517" w:rsidP="00730517">
      <w:r>
        <w:t>Vlada je izdala Uredbo o ratifikaciji Memoranduma o soglasju med Vlado Republike Slovenije in Vlado Republike Filipini o sodelovanju na področju dela, podpisanega v Manili 11. marca 2025, in jo objavi v Uradnem listu Republike Slovenije.</w:t>
      </w:r>
    </w:p>
    <w:p w14:paraId="04641F53" w14:textId="77777777" w:rsidR="00730517" w:rsidRDefault="00730517" w:rsidP="00730517"/>
    <w:p w14:paraId="10125E50" w14:textId="77777777" w:rsidR="00730517" w:rsidRDefault="00730517" w:rsidP="00730517">
      <w:r>
        <w:t xml:space="preserve">Memorandum opredeljuje področja sodelovanja med vladama na področju zaposlovanja filipinskih delavcev v Republiki Sloveniji. V ta namen si bosta vladi prizadevali zagotoviti ustrezno socialno varnost in pravice delavcev, olajšati postopke zaposlovanja, ter pridobivanje potrebnih veščin in izkušenj, skladno s potrebami trga dela v državi zaposlitve. Udeleženca bosta okrepila sodelovanje na področju izmenjave dobrih praks, izobraževanja, usposabljanja in štipendiranja, kot tudi boja proti nezakonitim oblikam trgovine z ljudmi ter reintegracije delavcev, ki se bodo po izteku zaposlitve vrnili v izvorno državo. </w:t>
      </w:r>
    </w:p>
    <w:p w14:paraId="0F5B96B8" w14:textId="70A3146B" w:rsidR="000E65E7" w:rsidRDefault="00730517" w:rsidP="00730517">
      <w:pPr>
        <w:pStyle w:val="Vir"/>
      </w:pPr>
      <w:r>
        <w:lastRenderedPageBreak/>
        <w:t>Vir: Ministrstvo za zunanje in evropske zadeve</w:t>
      </w:r>
    </w:p>
    <w:p w14:paraId="5642AB65" w14:textId="1B462393" w:rsidR="00697BD3" w:rsidRDefault="00697BD3" w:rsidP="00697BD3">
      <w:pPr>
        <w:pStyle w:val="Naslov2"/>
      </w:pPr>
      <w:r>
        <w:t>Pristop ministrstev za obrambo Finske, Švedske, Severne Makedonije in Albanije k operativnemu in funkcionalnemu memorandumu Natovega centra odličnosti za kibernetsko obrambo</w:t>
      </w:r>
    </w:p>
    <w:p w14:paraId="25EE83B0" w14:textId="593C5F28" w:rsidR="00697BD3" w:rsidRDefault="00697BD3" w:rsidP="00697BD3">
      <w:r>
        <w:t>Vlada se je seznanila z Informacijo o nameravanem podpisu Not o pristopu ministrstev za obrambo Republike Finske, Kraljevine Švedske, Republike Severne Makedonije in Republike Albanije k operativnemu in funkcionalnemu memorandumu Natovega centra odličnosti za kibernetsko obrambo.</w:t>
      </w:r>
    </w:p>
    <w:p w14:paraId="4A3EC6F6" w14:textId="77777777" w:rsidR="00697BD3" w:rsidRDefault="00697BD3" w:rsidP="00697BD3"/>
    <w:p w14:paraId="6563A4E8" w14:textId="77777777" w:rsidR="00697BD3" w:rsidRDefault="00697BD3" w:rsidP="00697BD3">
      <w:r>
        <w:t xml:space="preserve">Natov center odličnosti za kibernetsko obrambo (CCDCOE), ki ima sedež v Talinu v Estoniji, je bil s podpisom operativnega in funkcionalnega memoranduma ustanovljen leta 2008. </w:t>
      </w:r>
    </w:p>
    <w:p w14:paraId="3ABA3472" w14:textId="77777777" w:rsidR="00697BD3" w:rsidRDefault="00697BD3" w:rsidP="00697BD3"/>
    <w:p w14:paraId="147ABCED" w14:textId="77777777" w:rsidR="00697BD3" w:rsidRDefault="00697BD3" w:rsidP="00697BD3">
      <w:r>
        <w:t>Poslanstvo CCDCOE je povečanje zmogljivosti, sodelovanje in izmenjava informacij med Natom, njegovimi članicami in partnerji na področju kibernetske obrambe, ki poteka prek izobraževanja, vaj, raziskav in razvoja, zbiranja pridobljenih izkušenj in posvetovanj. V centru delujejo vojaški in civilni strokovnjaki, kar centru omogoča celostni pogled na kibernetsko obrambo.</w:t>
      </w:r>
    </w:p>
    <w:p w14:paraId="43AE9CD3" w14:textId="77777777" w:rsidR="00697BD3" w:rsidRDefault="00697BD3" w:rsidP="00697BD3"/>
    <w:p w14:paraId="1CC3247E" w14:textId="77777777" w:rsidR="00697BD3" w:rsidRDefault="00697BD3" w:rsidP="00697BD3">
      <w:r>
        <w:t xml:space="preserve">Finska, Švedska, Albanija in Severna Makedonija želijo sodelovati v Nato CCDCOE. Ker so članice Nata, bodo v Nato CCDCOE sodelovale kot države sponzorke. V skladu s členom 15.2 operativnega memoranduma in členom 13. funkcionalnega memoranduma mora država, ki želi v Nato CCDCOE sodelovati kot država sponzorka, podpisati noti o pristopu k operativnemu in funkcionalnemu memorandumu. </w:t>
      </w:r>
    </w:p>
    <w:p w14:paraId="08D99A12" w14:textId="055BC773" w:rsidR="000E65E7" w:rsidRDefault="00697BD3" w:rsidP="00697BD3">
      <w:pPr>
        <w:pStyle w:val="Vir"/>
      </w:pPr>
      <w:r>
        <w:t>Vir: Ministrstvo za obrambo</w:t>
      </w:r>
    </w:p>
    <w:p w14:paraId="60E20D64" w14:textId="5761D6DF" w:rsidR="004227D2" w:rsidRDefault="004227D2" w:rsidP="004227D2">
      <w:pPr>
        <w:pStyle w:val="Naslov2"/>
      </w:pPr>
      <w:r>
        <w:t>Memorandumu o soglasju o financiranju projekta in gradnje novih objektov za mednarodno šolo SHAPE</w:t>
      </w:r>
    </w:p>
    <w:p w14:paraId="3F0ECA86" w14:textId="7C1B58BF" w:rsidR="004227D2" w:rsidRDefault="004227D2" w:rsidP="004227D2">
      <w:r>
        <w:t>Vlada se je seznanila z Informacijo o nameravanem podpisu Note o pristopu Ministra za obrambo Francoske republike k sodelovanju pri Memorandumu o soglasju o financiranju projekta in gradnje novih objektov za mednarodno šolo SHAPE.</w:t>
      </w:r>
    </w:p>
    <w:p w14:paraId="357C58B0" w14:textId="77777777" w:rsidR="004227D2" w:rsidRDefault="004227D2" w:rsidP="004227D2"/>
    <w:p w14:paraId="7E6321E3" w14:textId="77777777" w:rsidR="004227D2" w:rsidRDefault="004227D2" w:rsidP="004227D2">
      <w:r>
        <w:t xml:space="preserve">Za potrebe šoloobveznih otrok pripadnikov sil v Vrhovnem poveljstvu zavezniških sil v Evropi (SHAPE) se je zgradil nov kompleks oz. kampus mednarodne šole SHAPE. </w:t>
      </w:r>
    </w:p>
    <w:p w14:paraId="3C180C62" w14:textId="77777777" w:rsidR="004227D2" w:rsidRDefault="004227D2" w:rsidP="004227D2"/>
    <w:p w14:paraId="019FDC74" w14:textId="77777777" w:rsidR="004227D2" w:rsidRDefault="004227D2" w:rsidP="004227D2">
      <w:r>
        <w:t>Trenutno se dodatno gradijo skupni objekti in menza. Vizija vrhovnega poveljnika Zavezniških sil je s primerno finančno podporo držav članic oblikovati sodobno mednarodno šolo z novimi prostori ter prilagodljivo in učinkovito administracijo, ki bo učencem omogočila pridobitev mednarodno priznanih diplom.</w:t>
      </w:r>
    </w:p>
    <w:p w14:paraId="6CD9013D" w14:textId="77777777" w:rsidR="004227D2" w:rsidRDefault="004227D2" w:rsidP="004227D2"/>
    <w:p w14:paraId="5C117CB7" w14:textId="182C72D1" w:rsidR="004227D2" w:rsidRDefault="004227D2" w:rsidP="004227D2">
      <w:r>
        <w:t xml:space="preserve">S tem ciljem je bil 9. oktobra 2012 sklenjen Memorandum o soglasju o financiranju projekta in gradnje novih objektov za mednarodno šolo SHAPE. </w:t>
      </w:r>
    </w:p>
    <w:p w14:paraId="25EA7217" w14:textId="77777777" w:rsidR="004227D2" w:rsidRDefault="004227D2" w:rsidP="004227D2"/>
    <w:p w14:paraId="2E27AEA1" w14:textId="77777777" w:rsidR="004227D2" w:rsidRDefault="004227D2" w:rsidP="004227D2">
      <w:r>
        <w:t>Francija je izrazila zanimanje za pristop k memorandumu in sodelovanje pri financiranju projekta in gradnje novih objektov za mednarodno šolo SHAPE skupaj s sedanjimi udeleženci memoranduma. Svojo namero bo izrazila z noto o pristopu, ki jo podpišejo tudi drugi udeleženci memoranduma, hkrati pa se določi tudi njen finančni prispevek.</w:t>
      </w:r>
    </w:p>
    <w:p w14:paraId="43631AE6" w14:textId="77777777" w:rsidR="004227D2" w:rsidRDefault="004227D2" w:rsidP="004227D2"/>
    <w:p w14:paraId="4C0BBD2D" w14:textId="77777777" w:rsidR="004227D2" w:rsidRDefault="004227D2" w:rsidP="004227D2">
      <w:r>
        <w:t>Podpis note o pristopu za Republiko Slovenijo ne prinaša novih finančnih obveznosti. Francija bo sodelovala pri financiranju gradnje novih objektov kot vse druge države. Posledično lahko pričakujemo, da se bodo za RS operativni stroški celo zmanjšali, saj se bodo porazdelili med več držav.</w:t>
      </w:r>
    </w:p>
    <w:p w14:paraId="372A7093" w14:textId="79653618" w:rsidR="000E65E7" w:rsidRDefault="004227D2" w:rsidP="004227D2">
      <w:pPr>
        <w:pStyle w:val="Vir"/>
      </w:pPr>
      <w:r>
        <w:lastRenderedPageBreak/>
        <w:t>Vir: Ministrstvo za obrambo</w:t>
      </w:r>
    </w:p>
    <w:p w14:paraId="65440F89" w14:textId="1655739E" w:rsidR="00BE6931" w:rsidRDefault="00BE6931" w:rsidP="00BE6931">
      <w:pPr>
        <w:pStyle w:val="Naslov2"/>
      </w:pPr>
      <w:r>
        <w:t>Informacija o včlanitvi Republike Slovenije v globalno zavezništvo UNHCR za prenehanje apatridnosti</w:t>
      </w:r>
    </w:p>
    <w:p w14:paraId="62A2377D" w14:textId="402881B6" w:rsidR="00BE6931" w:rsidRDefault="00BE6931" w:rsidP="00BE6931">
      <w:r>
        <w:t>Vlada se je seznanila z Informacijo o včlanitvi Republike Slovenije v globalno zavezništvo UNHCR za prenehanje apatridnosti.</w:t>
      </w:r>
    </w:p>
    <w:p w14:paraId="74FC7D0E" w14:textId="77777777" w:rsidR="00BE6931" w:rsidRDefault="00BE6931" w:rsidP="00BE6931"/>
    <w:p w14:paraId="0437AE39" w14:textId="2A64B83B" w:rsidR="00BE6931" w:rsidRDefault="00BE6931" w:rsidP="00BE6931">
      <w:r>
        <w:t xml:space="preserve">Republika Slovenija se bo po pristopu h Konvenciji o zmanjšanju števila oseb brez državljanstva, ki je po podpisu decembra 2023 in ratifikaciji januarja 2025 za Slovenijo začela veljati 12.6.2025,  pridružila Globalnemu zavezništvu Agencije ZN za begunce (UNHCR) za prenehanje apatridnosti. </w:t>
      </w:r>
    </w:p>
    <w:p w14:paraId="67238530" w14:textId="77777777" w:rsidR="00BE6931" w:rsidRDefault="00BE6931" w:rsidP="00BE6931"/>
    <w:p w14:paraId="58B98363" w14:textId="77777777" w:rsidR="00BE6931" w:rsidRDefault="00BE6931" w:rsidP="00BE6931">
      <w:r>
        <w:t xml:space="preserve">Globalno zavezništvo UNHCR za prenehanje apatridnosti predstavlja nadaljevanje prizadevanj UNHCR v okviru kampanje # I </w:t>
      </w:r>
      <w:proofErr w:type="spellStart"/>
      <w:r>
        <w:t>Belong</w:t>
      </w:r>
      <w:proofErr w:type="spellEnd"/>
      <w:r>
        <w:t>, ki je v zadnjem desetletju pozitivno prispevala k odpravljanju apatridnosti na globalni ravni, med drugim k znatnemu porastu števila podpisnic Konvencije o statusu oseb brez državljanstva iz leta 1954 in Konvencije o zmanjšanju števila oseb brez državljanstva iz leta 1961 ter napredku pri zbiranju in obdelavi podatkov o osebah brez državljanstva.</w:t>
      </w:r>
    </w:p>
    <w:p w14:paraId="33D996BC" w14:textId="77777777" w:rsidR="00BE6931" w:rsidRDefault="00BE6931" w:rsidP="00BE6931"/>
    <w:p w14:paraId="5FF25DF5" w14:textId="1556892F" w:rsidR="00BE6931" w:rsidRDefault="00BE6931" w:rsidP="00BE6931">
      <w:r>
        <w:t>Predstavniki Republike Slovenije bodo po včlanitvi lahko aktivno sodelovali na tematskih srečanjih UNHCR na temo preprečevanja apatridnosti. Morebitnih finančnih posledic članstvo v zavezništvu ne prinaša.</w:t>
      </w:r>
    </w:p>
    <w:p w14:paraId="4F58D397" w14:textId="77777777" w:rsidR="00BE6931" w:rsidRDefault="00BE6931" w:rsidP="00BE6931"/>
    <w:p w14:paraId="700B568B" w14:textId="3D7868CA" w:rsidR="00BE6931" w:rsidRDefault="00BE6931" w:rsidP="00BE6931">
      <w:r>
        <w:t>Enostransko izjavo za včlanitev Republike Slovenije v globalno zavezništvo bo podpisala veleposlanica Anita Pipan, stalna predstavnica Republike Slovenije pri Uradu ZN v Ženevi.</w:t>
      </w:r>
    </w:p>
    <w:p w14:paraId="5A157E97" w14:textId="7C205C6D" w:rsidR="000E65E7" w:rsidRDefault="00BE6931" w:rsidP="00BE6931">
      <w:pPr>
        <w:pStyle w:val="Vir"/>
      </w:pPr>
      <w:r>
        <w:t>Vir: Ministrstvo za zunanje in evropske zadeve</w:t>
      </w:r>
    </w:p>
    <w:p w14:paraId="02BAB090" w14:textId="6E1B5622" w:rsidR="00D87657" w:rsidRDefault="00D87657" w:rsidP="00D87657">
      <w:pPr>
        <w:pStyle w:val="Naslov2"/>
      </w:pPr>
      <w:r>
        <w:t xml:space="preserve">Potrditev Tehničnega dogovora o usposabljanju za letenje med ministrstvi za obrambo Bolgarije, Hrvaške, Madžarske in Slovenije </w:t>
      </w:r>
    </w:p>
    <w:p w14:paraId="566229E9" w14:textId="6D04F35D" w:rsidR="00D87657" w:rsidRDefault="00D87657" w:rsidP="00D87657">
      <w:r>
        <w:t>Vlada je potrdila Tehnični dogovor med Ministrstvom za obrambo Republike Bolgarije, Ministrstvom za obrambo Republike Hrvaške, Ministrstvom za obrambo Madžarske in Ministrstvom za obrambo Republike Slovenije o usposabljanju za letenje, ki ga zagotavlja Center za usposabljanje Programa večnacionalnega letalstva za specialno delovanje, sklenjen 15. aprila 2024.</w:t>
      </w:r>
    </w:p>
    <w:p w14:paraId="0EEEA298" w14:textId="77777777" w:rsidR="00D87657" w:rsidRDefault="00D87657" w:rsidP="00D87657"/>
    <w:p w14:paraId="73E0579D" w14:textId="77777777" w:rsidR="00D87657" w:rsidRDefault="00D87657" w:rsidP="00D87657">
      <w:r>
        <w:t>Tehnični dogovor določa okvir za administrativno, pravno, finančno, logistično in zdravstveno podporo, ki jo vsakokratna država gostiteljica nudi državam pošiljateljicam med vsakokratnim usposabljanjem v okviru programa, tako da sklenitev posebnih izvedbenih dogovorov za vsako posamezno aktivnost načeloma ne bo več potrebna.</w:t>
      </w:r>
    </w:p>
    <w:p w14:paraId="57153270" w14:textId="67069871" w:rsidR="000E65E7" w:rsidRDefault="00D87657" w:rsidP="00D87657">
      <w:pPr>
        <w:pStyle w:val="Vir"/>
      </w:pPr>
      <w:r>
        <w:t>Vir: Ministrstvo za zunanje in evropske zadeve</w:t>
      </w:r>
    </w:p>
    <w:p w14:paraId="388E8546" w14:textId="65E2E797" w:rsidR="00D87657" w:rsidRDefault="00D87657" w:rsidP="00D87657">
      <w:pPr>
        <w:pStyle w:val="Naslov2"/>
      </w:pPr>
      <w:r>
        <w:t>Potrditev tehničnega dogovora med obrambnima ministrstvoma Slovenije in Nemčije o vkrcanju in razmestitvi osebja Slovenske vojske na plovilo enote Nemške mornarice</w:t>
      </w:r>
    </w:p>
    <w:p w14:paraId="43E6B87F" w14:textId="71F9253A" w:rsidR="00D87657" w:rsidRDefault="00D87657" w:rsidP="00D87657">
      <w:r>
        <w:t>Vlada je potrdila Tehnični dogovor med Ministrstvom za obrambo Republike Slovenije in Zveznim ministrstvom za obrambo Zvezne republike Nemčije o vkrcanju in razmestitvi osebja Slovenske vojske na plovilo enote Nemške mornarice v okviru pomorskih operacij pod vodstvom Nata in/ali EU, sklenjen 16. decembra 2024.</w:t>
      </w:r>
    </w:p>
    <w:p w14:paraId="0540CA9D" w14:textId="77777777" w:rsidR="00D87657" w:rsidRDefault="00D87657" w:rsidP="00D87657"/>
    <w:p w14:paraId="21A9A0C9" w14:textId="77777777" w:rsidR="00D87657" w:rsidRDefault="00D87657" w:rsidP="00D87657">
      <w:r>
        <w:t xml:space="preserve">Tehnični dogovor določa medsebojne obveznosti pripadnikov obeh udeleženk pri aktivnostih sodelovanja v operacijah pod vodstvom Nata in/ali EU, pri čemer so v tehničnem dogovoru natančneje </w:t>
      </w:r>
      <w:r>
        <w:lastRenderedPageBreak/>
        <w:t xml:space="preserve">opredeljeni pogoji za vkrcanje pripadnikov SV, način nošenja uniform, logistična podpora, zdravstvena oskrba, varovanje informacij, finančno področje in področje odškodninskih zahtevkov. </w:t>
      </w:r>
    </w:p>
    <w:p w14:paraId="2F1A61BC" w14:textId="5EF7BA7F" w:rsidR="000E65E7" w:rsidRDefault="00D87657" w:rsidP="00D87657">
      <w:pPr>
        <w:pStyle w:val="Vir"/>
      </w:pPr>
      <w:r>
        <w:t>Vir: Ministrstvo za zunanje in evropske zadeve</w:t>
      </w:r>
    </w:p>
    <w:p w14:paraId="175BA0E4" w14:textId="51EA48F7" w:rsidR="00A905F2" w:rsidRDefault="00A905F2" w:rsidP="00A905F2">
      <w:pPr>
        <w:pStyle w:val="Naslov2"/>
      </w:pPr>
      <w:r>
        <w:t>Potrditev Memoranduma o soglasju med Ministrstvom za notranje zadeve Republike Slovenije in Ministrstvom za notranje zadeve, lokalno upravo in prostorsko načrtovanje Ljudske demokratične republike Alžirije na področju policijskega sodelovanja</w:t>
      </w:r>
    </w:p>
    <w:p w14:paraId="4FA49FA8" w14:textId="7E161861" w:rsidR="00A905F2" w:rsidRDefault="00A905F2" w:rsidP="00A905F2">
      <w:r>
        <w:t>Vlada je potrdila Memorandum o soglasju med Ministrstvom za notranje zadeve Republike Slovenije in Ministrstvom za notranje zadeve, lokalno upravo in prostorsko načrtovanje Ljudske demokratične republike Alžirije na področju policijskega sodelovanja, podpisan v Ljubljani 13. maja 2025.</w:t>
      </w:r>
    </w:p>
    <w:p w14:paraId="798DDC00" w14:textId="77777777" w:rsidR="00A905F2" w:rsidRDefault="00A905F2" w:rsidP="00A905F2">
      <w:r>
        <w:t>Memorandum izraža pripravljenost obeh držav do poglobitve in okrepitve sodelovanja na različnih področjih dela policij obeh držav. Državi bosta spodbujali sodelovanje pri preprečevanju in boju proti čezmejnemu organiziranemu kriminalu, izmenjavo izkušenj in strokovnih znanj na kazenskem področju, sodelovanje na področju migracij in raznovrstnih usposabljanj.</w:t>
      </w:r>
    </w:p>
    <w:p w14:paraId="5F849D2F" w14:textId="2B22C981" w:rsidR="000E65E7" w:rsidRDefault="00A905F2" w:rsidP="00A905F2">
      <w:pPr>
        <w:pStyle w:val="Vir"/>
      </w:pPr>
      <w:r>
        <w:t>Vir: Ministrstvo za zunanje in evropske zadeve</w:t>
      </w:r>
    </w:p>
    <w:p w14:paraId="27E28D17" w14:textId="5A542EBE" w:rsidR="00C27B9B" w:rsidRDefault="00C27B9B" w:rsidP="00C27B9B">
      <w:pPr>
        <w:pStyle w:val="Naslov2"/>
      </w:pPr>
      <w:r>
        <w:t xml:space="preserve">Prispevek Slovenije Uradu visokega komisarja ZN za človekove pravice za  humanitarno delovanje na okupiranih palestinskih ozemljih </w:t>
      </w:r>
    </w:p>
    <w:p w14:paraId="1DC968CD" w14:textId="30B23A40" w:rsidR="00C27B9B" w:rsidRDefault="00C27B9B" w:rsidP="00C27B9B">
      <w:r>
        <w:t xml:space="preserve">Vlada je namenila prispevek Uradu visokega komisarja ZN za človekove pravice za delovanje v okviru grozda za humanitarno zaščito na okupiranih palestinskih ozemljih v višini 10.000,00 evrov. </w:t>
      </w:r>
    </w:p>
    <w:p w14:paraId="52C63AEA" w14:textId="77777777" w:rsidR="00C27B9B" w:rsidRDefault="00C27B9B" w:rsidP="00C27B9B"/>
    <w:p w14:paraId="19CF16ED" w14:textId="77777777" w:rsidR="00C27B9B" w:rsidRDefault="00C27B9B" w:rsidP="00C27B9B">
      <w:r>
        <w:t xml:space="preserve">Področje dela Urada visokega komisarja ZN za človekove pravice sodi med zunanjepolitične prioritete Republike Slovenije, tako na področju človekovih pravic kot mednarodnega razvojnega sodelovanja in humanitarne pomoči. Prav tako sodi med vsebinske prioritete slovenskega članstva v Varnostnem svetu OZN – preprečevanje konfliktov, zaščita civilistov, ženske, mir in varnost. </w:t>
      </w:r>
    </w:p>
    <w:p w14:paraId="353C966B" w14:textId="77777777" w:rsidR="00C27B9B" w:rsidRDefault="00C27B9B" w:rsidP="00C27B9B"/>
    <w:p w14:paraId="38AF3580" w14:textId="74888AAA" w:rsidR="00C27B9B" w:rsidRDefault="00C27B9B" w:rsidP="00C27B9B">
      <w:r>
        <w:t>Slovenija, aktualna članica Varnostnega sveta OZN (2024-2025) in kandidatka za članstvo v Svetu OZN za človekove pravice (2026-2028), s tem Uradom odlično sodeluje, z visokim komisarjem pa potekajo tudi redna srečanja na najvišjem nivoju, mdr. nedavno srečanje predsednika Vlade Republike Slovenije dr. Roberta Goloba z visokim komisarjem OZN za človekove pravice Volkerjem Türkom v Ženevi 3. julija 2025.</w:t>
      </w:r>
    </w:p>
    <w:p w14:paraId="732C8EEE" w14:textId="1B59BA67" w:rsidR="000E65E7" w:rsidRDefault="00C27B9B" w:rsidP="00C27B9B">
      <w:pPr>
        <w:pStyle w:val="Vir"/>
      </w:pPr>
      <w:r>
        <w:t>Vir: Ministrstvo za zunanje in evropske zadeve</w:t>
      </w:r>
    </w:p>
    <w:p w14:paraId="78D91766" w14:textId="4CB12152" w:rsidR="000E65E7" w:rsidRDefault="000E65E7" w:rsidP="003D2E13">
      <w:pPr>
        <w:pStyle w:val="Naslov2"/>
      </w:pPr>
      <w:r>
        <w:t>Poročilo o realizaciji načrtovanih dejavnosti in sredstvih za Slovence izven meja Republike Slovenije v letu 2024</w:t>
      </w:r>
    </w:p>
    <w:p w14:paraId="74F5A43F" w14:textId="40716A37" w:rsidR="003D2E13" w:rsidRDefault="003D2E13" w:rsidP="003D2E13">
      <w:r>
        <w:t>Vlada je sprejela poročilo o realizaciji načrtovanih dejavnostih in sredstvih za Slovencev izven meja Republike Slovenije v letu 2024 in ga bo, na podlagi sklepa Komisije Državnega zbora RS za odnose s Slovenci v zamejstvu in po svetu iz leta 2019, posredovala v Državni zbor RS.</w:t>
      </w:r>
    </w:p>
    <w:p w14:paraId="0EAAFF79" w14:textId="77777777" w:rsidR="003D2E13" w:rsidRDefault="003D2E13" w:rsidP="003D2E13"/>
    <w:p w14:paraId="51177EBA" w14:textId="77777777" w:rsidR="003D2E13" w:rsidRDefault="003D2E13" w:rsidP="003D2E13">
      <w:r>
        <w:t>V poročilu so navedene dejavnosti in sredstva, ki so jih izvedli oziroma realizirali posamezni resorji v letu 2024 (poleg Urada Vlade RS za Slovence v zamejstvu in po svetu še Ministrstvo za kulturo, vključno z Javnim skladom RS za kulturne dejavnosti in Javno agencijo za knjigo RS, Ministrstvo za vzgojo in izobraževanje, Ministrstvo za gospodarstvo, turizem in šport, vključno z Javno agencijo SPIRIT Slovenija, Ministrstvo za kmetijstvo, gozdarstvo in prehrano, Ministrstvo za delo, družino, socialne zadeve in enake možnosti, vključno z Javnim štipendijskim, razvojnim, invalidskim in preživninskim skladom, Ministrstvo za kohezijo in regionalni razvoj in Ministrstvo za obrambo) z namenom ohranjanja in razvoja slovenskih skupnosti zunaj Republike Slovenije.</w:t>
      </w:r>
    </w:p>
    <w:p w14:paraId="13CFAFFB" w14:textId="0A17CDD8" w:rsidR="003D2E13" w:rsidRDefault="003D2E13" w:rsidP="003D2E13">
      <w:pPr>
        <w:pStyle w:val="Vir"/>
      </w:pPr>
      <w:r>
        <w:lastRenderedPageBreak/>
        <w:t>Vir: Urad Vlade Republike Slovenije za Slovence v zamejstvu in po svetu</w:t>
      </w:r>
    </w:p>
    <w:p w14:paraId="3EAFF41D" w14:textId="175EB7AC" w:rsidR="0073244E" w:rsidRDefault="0073244E" w:rsidP="0047381B">
      <w:pPr>
        <w:pStyle w:val="Naslov2"/>
      </w:pPr>
      <w:r>
        <w:t xml:space="preserve">Seznanitev vlade s poročilom Evropskega odbora za preprečevanje mučenja in nehumanega ter poniževalnega ravnanja ali kaznovanja </w:t>
      </w:r>
    </w:p>
    <w:p w14:paraId="2761C5F3" w14:textId="5A0485F6" w:rsidR="0073244E" w:rsidRDefault="0073244E" w:rsidP="0073244E">
      <w:r>
        <w:t>Vlada se je seznanila s poročilom Evropskega odbora za preprečevanje mučenja in nehumanega ter poniževalnega ravnanja ali kaznovanja o šestem periodičnem obisku v Republiki Sloveniji od 8. do 17. oktobra 2024 ter sprejela Odgovor Republike Slovenije na poročilo. Vlada je zadolžila Ministrstvo za pravosodje, da zagotovi ustrezen prevod odgovora v angleščino ter ga predloži Evropskemu odboru za preprečevanje mučenja in nehumanega ter poniževalnega ravnanja ali kaznovanja.</w:t>
      </w:r>
    </w:p>
    <w:p w14:paraId="02D73E15" w14:textId="77777777" w:rsidR="0073244E" w:rsidRDefault="0073244E" w:rsidP="0073244E"/>
    <w:p w14:paraId="6CF3B2A6" w14:textId="0048C5C1" w:rsidR="0073244E" w:rsidRDefault="0073244E" w:rsidP="0073244E">
      <w:r>
        <w:t>Evropski odbor za preprečevanje mučenja in nehumanega ter poniževalnega ravnanja ali kaznovanja (CPT/Odbor) je med 8. in 17. oktobrom 2024 izvedel šesti periodični obisk v Sloveniji. Delegacija je obiskala Zavoda za prestajanje kazni zapora (Ljubljana in Koper) ter poseben socialnovarstveni zavod Lukavci ter se sestala tudi s pravosodno ministrico Andrejo Katič, ministrom za solidarno prihodnost Simonom Maljevcem, ostalimi visokimi predstavniki obeh ministerstev, zavodov kot tudi s takratnim varuhom človekovih pravic in nevladnimi organizacijami, ki so dejavne na področju pristojnosti odbora. Delegacija odbora CPT je pohvalila sodelovanje nacionalnih organov in zaposlenih v obiskanih zavodih ter je imela hiter odstop do vseh krajev pridržanja, ki jih je želela obiskati, lahko se je zasebno pogovarjala z osebami, s katerimi je želela govoriti, predložene pa so ji bile vse informacije, ki jih je potrebovala, da je opravila svojo nalogo (tudi v času priprav na obisk).</w:t>
      </w:r>
    </w:p>
    <w:p w14:paraId="2CD4B121" w14:textId="77777777" w:rsidR="0073244E" w:rsidRDefault="0073244E" w:rsidP="0073244E"/>
    <w:p w14:paraId="5C196D0F" w14:textId="769BFF3C" w:rsidR="0073244E" w:rsidRDefault="0073244E" w:rsidP="0073244E">
      <w:r>
        <w:t>Odbor CPT je poročilo glede obiska v Sloveniji sprejel na svojem 116. zasedanju, ki je potekalo od 10. do 14. marca 2025 v Strasbourgu, javno je bilo objavljeno 6. maja 2025. V obrazložitvi so navedene ključne ugotovitve Odbora.</w:t>
      </w:r>
    </w:p>
    <w:p w14:paraId="5679C1DF" w14:textId="77777777" w:rsidR="0073244E" w:rsidRDefault="0073244E" w:rsidP="0073244E">
      <w:r>
        <w:t xml:space="preserve">Ministrstvo za pravosodje je skupaj z Upravo za izvrševanje kazenskih sankcij ter Ministrstvom za solidarno prihodnost ter Ministrstvom za zdravje (ob sodelovanju zavodov in okrajnih sodišč) pripravilo Odgovor Republike Slovenije na zadevno poročilo, v katerem so navedeni vsi ukrepi, ki so jih sprejeli za izvedbo priporočil Odbora, skupaj z odzivi in odgovori na pripombe in zahteve po informacijah v poročilu. </w:t>
      </w:r>
    </w:p>
    <w:p w14:paraId="0006297D" w14:textId="180F77A8" w:rsidR="000E65E7" w:rsidRDefault="0073244E" w:rsidP="0073244E">
      <w:pPr>
        <w:pStyle w:val="Vir"/>
      </w:pPr>
      <w:r>
        <w:t>Vir: Ministrstvo za pravosodje</w:t>
      </w:r>
    </w:p>
    <w:p w14:paraId="7869D8B4" w14:textId="1EE3C87A" w:rsidR="00111875" w:rsidRDefault="00111875" w:rsidP="00111875">
      <w:pPr>
        <w:pStyle w:val="Naslov2"/>
      </w:pPr>
      <w:r>
        <w:t>Tudi letos zelo uspešni na največji Natovi vaji kibernetske obrambe</w:t>
      </w:r>
    </w:p>
    <w:p w14:paraId="3EECA912" w14:textId="7A94213B" w:rsidR="00111875" w:rsidRDefault="00111875" w:rsidP="00111875">
      <w:r>
        <w:t xml:space="preserve">Vlada se je seznanila s Poročilom o sodelovanju Republike Slovenije na vaji kibernetske obrambe in strateškega odločanja </w:t>
      </w:r>
      <w:proofErr w:type="spellStart"/>
      <w:r>
        <w:t>Locked</w:t>
      </w:r>
      <w:proofErr w:type="spellEnd"/>
      <w:r>
        <w:t xml:space="preserve"> Shields 2025, ki je v organizaciji Natovega centra odličnosti za kibernetsko obrambo (NATO </w:t>
      </w:r>
      <w:proofErr w:type="spellStart"/>
      <w:r>
        <w:t>Cooperative</w:t>
      </w:r>
      <w:proofErr w:type="spellEnd"/>
      <w:r>
        <w:t xml:space="preserve"> </w:t>
      </w:r>
      <w:proofErr w:type="spellStart"/>
      <w:r>
        <w:t>Cyber</w:t>
      </w:r>
      <w:proofErr w:type="spellEnd"/>
      <w:r>
        <w:t xml:space="preserve"> </w:t>
      </w:r>
      <w:proofErr w:type="spellStart"/>
      <w:r>
        <w:t>Defence</w:t>
      </w:r>
      <w:proofErr w:type="spellEnd"/>
      <w:r>
        <w:t xml:space="preserve"> Centre of </w:t>
      </w:r>
      <w:proofErr w:type="spellStart"/>
      <w:r>
        <w:t>Excellence</w:t>
      </w:r>
      <w:proofErr w:type="spellEnd"/>
      <w:r>
        <w:t xml:space="preserve"> - CCDCOE) iz Talina, Estonija potekala od 5. do 9. maja letos. </w:t>
      </w:r>
    </w:p>
    <w:p w14:paraId="181EE7B7" w14:textId="77777777" w:rsidR="00111875" w:rsidRDefault="00111875" w:rsidP="00111875"/>
    <w:p w14:paraId="74AC1897" w14:textId="77777777" w:rsidR="00111875" w:rsidRDefault="00111875" w:rsidP="00111875">
      <w:r>
        <w:t xml:space="preserve">Na vaji, ki je bila v tehničnem delu izvedena v Republiki Sloveniji, in sicer v sodelovanju z gospodarskim sektorjem, predstavniki vojske Republike Italije in predstavniki Nacionalne garde Kolorado, ZDA, na predhodno vzpostavljenem vadbenem omrežju, je Republika Slovenija sodelovala kot št. 13 – BT13. Izvedene so bile simulacije zlorabe ranljivosti informacijskega sistema z vdori, ki so jih udeleženci nacionalne skupine odvračali in odpravljali identificirane ranljivosti. </w:t>
      </w:r>
    </w:p>
    <w:p w14:paraId="09385324" w14:textId="77777777" w:rsidR="00111875" w:rsidRDefault="00111875" w:rsidP="00111875"/>
    <w:p w14:paraId="50DA5056" w14:textId="77777777" w:rsidR="00111875" w:rsidRDefault="00111875" w:rsidP="00111875">
      <w:r>
        <w:t>Strateški del vaje  oziroma Skupina za strateško odločanje, na katerem so kot vadbenci sodelovali posamezni državni organi, gospodarske družbe ter predstavniki zasebnega sektorja, je vključeval seznanitev z možnimi posledicami zlorabe ranljivosti in preučitev ukrepov odzivanja za preprečitev posledic izvajanja kibernetskih napadov.</w:t>
      </w:r>
    </w:p>
    <w:p w14:paraId="6248DF49" w14:textId="77777777" w:rsidR="00111875" w:rsidRDefault="00111875" w:rsidP="00111875"/>
    <w:p w14:paraId="20AAF0E0" w14:textId="77777777" w:rsidR="00111875" w:rsidRDefault="00111875" w:rsidP="00111875">
      <w:r>
        <w:lastRenderedPageBreak/>
        <w:t>Modra ekipa Slovenije, Italije in ameriške Nacionalne garde Kolorado je med 17 sodelujočimi ekipami zasedla tretje mesto. K dobremu rezultatu je pripomogla tudi odlična uvrstitev naše Skupine za strateško odločanje.</w:t>
      </w:r>
    </w:p>
    <w:p w14:paraId="07724A4D" w14:textId="58E796CB" w:rsidR="000E65E7" w:rsidRDefault="00111875" w:rsidP="00111875">
      <w:pPr>
        <w:pStyle w:val="Vir"/>
      </w:pPr>
      <w:r>
        <w:t>Vir: Ministrstvo za obrambo</w:t>
      </w:r>
    </w:p>
    <w:p w14:paraId="46B6D01D" w14:textId="78A354CB" w:rsidR="00620555" w:rsidRDefault="00620555" w:rsidP="00620555">
      <w:pPr>
        <w:pStyle w:val="Naslov2"/>
      </w:pPr>
      <w:r>
        <w:t xml:space="preserve">Pripravljeno poročilo o preprečevanju nasilja nad ženskami in v družini </w:t>
      </w:r>
    </w:p>
    <w:p w14:paraId="286A2ADF" w14:textId="1FCBBFBC" w:rsidR="00620555" w:rsidRDefault="00620555" w:rsidP="00620555">
      <w:r>
        <w:t>Vlada je sprejela Drugo poročilo Republike Slovenije o uresničevanju Konvencije Sveta Evrope o preprečevanju nasilja nad ženskami in nasilja v družini ter o boju proti njima (Istanbulska konvencija) in ga pošlje Državnemu zboru.</w:t>
      </w:r>
    </w:p>
    <w:p w14:paraId="5B2B5E6C" w14:textId="77777777" w:rsidR="00620555" w:rsidRDefault="00620555" w:rsidP="00620555"/>
    <w:p w14:paraId="0BFB7446" w14:textId="0C9C1702" w:rsidR="00620555" w:rsidRDefault="00620555" w:rsidP="00620555">
      <w:r>
        <w:t>Republika Slovenija je konvencijo podpisala 8. septembra 2011, ratificirala pa 5. februarja 2015. Ratifikacija konvencije je pomemben mejnik v zgodovini boja za človekove pravice žensk in novih evropskih standardov na tem področju. S sprejetjem tega pomembnega mednarodnega dokumenta s področja varstva človekovih pravic žensk in boja proti diskriminaciji se je Republika Slovenija pridružila skupini najnaprednejših držav, ki so konvencijo že ratificirale. S tem je pokazala svojo trdno zavezo, da naredi velik korak naprej pri preprečevanju nasilja nad ženskami in nasilja v družini. V ta namen so bili v zadnjih desetih letih sprejeti pomembni zakonodajni, institucionalni in operativni ukrepi za krepitev sistemskega odziva na vse oblike nasilja nad ženskami ter zagotavljanja celovite zaščite žrtvam.</w:t>
      </w:r>
    </w:p>
    <w:p w14:paraId="02D45601" w14:textId="77777777" w:rsidR="00620555" w:rsidRDefault="00620555" w:rsidP="00620555"/>
    <w:p w14:paraId="48A84AF1" w14:textId="29D24601" w:rsidR="00620555" w:rsidRDefault="00620555" w:rsidP="00620555">
      <w:r>
        <w:t>Poročilo Republike Slovenije je pripravljeno na podlagi prvega tematskega vprašalnika GREVIO. V njem so navedeni ukrepi in pobude, ki ponazarjajo napredek Slovenije pri uresničevanju obveznosti iz konvencije, s poudarkom na vzpostavljanju zaupanja z zagotavljanjem podpore, zaščite in dostopa do pravičnosti za vse ženske in deklice, ki so žrtve nasilja. Poročilo je uskladilo in pripravilo Ministrstvo za delo, družino, socialne zadeve in enake možnosti Republike Slovenije. Pri pripravi poročila so sodelovale članice in člani Medresorske delovne skupine za spremljanje izvajanja Konvencije Sveta Evrope o preprečevanju nasilja nad ženskami in nasilja v družini ter o boju proti njima (Istanbulska konvencija), ustanovljene 7. aprila 2016.</w:t>
      </w:r>
    </w:p>
    <w:p w14:paraId="7DEFDD04" w14:textId="77777777" w:rsidR="00620555" w:rsidRDefault="00620555" w:rsidP="00620555"/>
    <w:p w14:paraId="7B4FCB26" w14:textId="26F41C56" w:rsidR="00620555" w:rsidRDefault="00620555" w:rsidP="00620555">
      <w:r>
        <w:t>Poročilo je obravnavala in potrdila Medresorska komisija za človekove pravice, s poročilom pa se bo seznanil tudi Državni zbor.</w:t>
      </w:r>
    </w:p>
    <w:p w14:paraId="4F1BEF43" w14:textId="77777777" w:rsidR="00620555" w:rsidRDefault="00620555" w:rsidP="00620555"/>
    <w:p w14:paraId="3F317B92" w14:textId="75FEE81F" w:rsidR="00620555" w:rsidRDefault="00620555" w:rsidP="00620555">
      <w:r>
        <w:t>Zavedamo se, da je zaupanje v institucije ključno za učinkovito preprečevanje in obravnavo vseh vrst nasilja nad ženskami in dekleti. Zato Slovenija aktivno uresničuje načela konvencije s poudarkom na zagotavljanju dostopne, odzivne podpore žrtvam, okrepitvi mehanizmov zaščite, preprečevanju sekundarne viktimizacije in zagotavljanju pravičnega sodnega postopka. Poudarek je tudi na izboljšanju usposobljenosti vseh deležnikov v sistemu – policije, tožilstva, sodstva, centrov za socialno delo, nevladnih organizacij in izobraževalnih ustanov – za bolj usklajeni in celostni pristop k obravnavi nasilja zaradi spola. Slovenija si hkrati prizadeva za prepoznavanje novih oblik nasilja, vključno z nasiljem v digitalnem okolju in za opolnomočenje vseh žrtev, še posebej tistih iz ranljivih skupin, kot so ženske z invalidnostjo, starejše ženske, prosilke za azil in pripadnice romske skupnosti.</w:t>
      </w:r>
    </w:p>
    <w:p w14:paraId="0B5B1408" w14:textId="77777777" w:rsidR="00620555" w:rsidRDefault="00620555" w:rsidP="00620555">
      <w:pPr>
        <w:pStyle w:val="Vir"/>
      </w:pPr>
      <w:r>
        <w:t>Vir: Ministrstvo za delo, družino, socialne zadeve in enake možnosti</w:t>
      </w:r>
    </w:p>
    <w:p w14:paraId="38E5AE5D" w14:textId="6A617094" w:rsidR="00B46E23" w:rsidRDefault="00B46E23" w:rsidP="00B46E23">
      <w:pPr>
        <w:pStyle w:val="Naslov2"/>
      </w:pPr>
      <w:r>
        <w:t>Vlada sprejela spremembo uredbe o javnih linijskih prevozih potnikov v notranjem cestnem prometu</w:t>
      </w:r>
    </w:p>
    <w:p w14:paraId="7A56D343" w14:textId="77777777" w:rsidR="00B46E23" w:rsidRDefault="00B46E23" w:rsidP="00B46E23">
      <w:r>
        <w:t xml:space="preserve">Vlada je sprejela spremembo Uredbe o načinu izvajanja gospodarske javne službe javni linijski prevoz potnikov v notranjem cestnem prometu, o koncesiji te javne službe in o ureditvi sistema enotne vozovnice. Spremembe prinašajo delno uskladitev cen enkratnih vozovnic, ki jih uporabljajo občasni potniki javnega potniškega prometa. Največ povpraševanja zanje je v času turistične sezone. Cene </w:t>
      </w:r>
      <w:r>
        <w:lastRenderedPageBreak/>
        <w:t xml:space="preserve">terminskih vozovnic, ki jih uporabljajo pretežno redni uporabniki javnega potniškega prometa, ostajajo nespremenjene. </w:t>
      </w:r>
    </w:p>
    <w:p w14:paraId="6FF3BC54" w14:textId="77777777" w:rsidR="00B46E23" w:rsidRDefault="00B46E23" w:rsidP="00B46E23"/>
    <w:p w14:paraId="748CE09E" w14:textId="77777777" w:rsidR="00B46E23" w:rsidRDefault="00B46E23" w:rsidP="00B46E23">
      <w:r>
        <w:t xml:space="preserve">Sredstva, ki jih država namenja za financiranje javnega potniškega prometa se skladno z njegovim razvojem in višanjem standarda dostopnosti iz leta v leto povečujejo. Cene vozovnic v javnem potniškem prometu se z rastjo cen niso usklajevale od leta 2006. Nasprotno, cene vozovnic so se celo zniževale, uvedene pa so bile tudi brezplačne vozovnice za posamezne kategorije uporabnikov ter vozovnica Slovenija. </w:t>
      </w:r>
    </w:p>
    <w:p w14:paraId="5B920236" w14:textId="77777777" w:rsidR="00B46E23" w:rsidRDefault="00B46E23" w:rsidP="00B46E23"/>
    <w:p w14:paraId="0B6BB25A" w14:textId="77777777" w:rsidR="00B46E23" w:rsidRDefault="00B46E23" w:rsidP="00B46E23">
      <w:r>
        <w:t>S sprejeto uskladitvijo vlada ohranja realno vrednost prihodkov od prodanih vozovnic, ki so poleg državnega proračuna pomemben vir za pokrivanje stroškov izvajanja in nadaljnjega razvoja javnega potniškega prometa. Višje cene vozovnic pomenijo višje prihodke od prodaje vozovnic, kar znižuje višino nadomestila za izvajanje obvezne gospodarske javne službe za prevoznika Slovenske železnice. Hkrati pa pomeni višje prihodke od prodaje vozovnic, ki jih Ministrstvo za okolje, podnebje in energijo nameni za plačilo nadomestila za izvajanje obvezne gospodarske javne službe za avtobusne prevoznike.</w:t>
      </w:r>
    </w:p>
    <w:p w14:paraId="3DA5ED47" w14:textId="77777777" w:rsidR="00B46E23" w:rsidRDefault="00B46E23" w:rsidP="00B46E23"/>
    <w:p w14:paraId="218C9AAE" w14:textId="77777777" w:rsidR="00B46E23" w:rsidRDefault="00B46E23" w:rsidP="00B46E23">
      <w:r>
        <w:t>Uredba se začne uporabljati 1. avgusta 2025.</w:t>
      </w:r>
    </w:p>
    <w:p w14:paraId="638A8B22" w14:textId="2A16CF8B" w:rsidR="000E65E7" w:rsidRDefault="00B46E23" w:rsidP="00B46E23">
      <w:pPr>
        <w:pStyle w:val="Vir"/>
      </w:pPr>
      <w:r>
        <w:t>Vir: Ministrstvo za okolje, podnebje in energijo</w:t>
      </w:r>
    </w:p>
    <w:p w14:paraId="6D6FA124" w14:textId="5FFCC4BA" w:rsidR="00213E14" w:rsidRDefault="00213E14" w:rsidP="00213E14">
      <w:pPr>
        <w:pStyle w:val="Naslov2"/>
      </w:pPr>
      <w:r>
        <w:t>Vlada sprejela predlog</w:t>
      </w:r>
      <w:r w:rsidR="00AE5267">
        <w:t xml:space="preserve"> </w:t>
      </w:r>
      <w:r>
        <w:t>Zakona o izmenjavi elektronskih računov in drugih elektronskih dokumentov</w:t>
      </w:r>
    </w:p>
    <w:p w14:paraId="1F9A6940" w14:textId="77777777" w:rsidR="00213E14" w:rsidRDefault="00213E14" w:rsidP="00213E14">
      <w:r>
        <w:t>S predlogom zakona se uvaja obvezna uporaba elektronskih računov (e-računov) pri poslovanju poslovnih subjektov znotraj Slovenije, s čimer se jih želi spodbuditi k čim hitrejšemu prehodu na elektronsko poslovanje. To predstavlja poenostavitev poslovanja ter nenazadnje tudi znižanje stroškov v povezavi z izdajanjem računov.</w:t>
      </w:r>
    </w:p>
    <w:p w14:paraId="01C47D84" w14:textId="77777777" w:rsidR="00213E14" w:rsidRDefault="00213E14" w:rsidP="00213E14"/>
    <w:p w14:paraId="6A0FEC72" w14:textId="77777777" w:rsidR="00213E14" w:rsidRDefault="00213E14" w:rsidP="00213E14">
      <w:r>
        <w:t>Proračunski uporabniki morajo skladno z Zakonom o opravljanju plačilnih storitev za proračunske uporabnike, ki sledi evropski zakonodaji, že od leta 2015 poslovati z e-računi, po novem pa bi bila izmenjava e-računov obvezna za vse poslovne subjekte, vpisane v Poslovni register Slovenije. To pomeni, da bi obveznost izmenjave e-računov s proračunskih uporabnikov in zavezancev za javno naročanje razširili na vse poslovne subjekte, registrirane v Sloveniji, za veliko subjektov pa zakon ne bi prinesel novosti.</w:t>
      </w:r>
    </w:p>
    <w:p w14:paraId="7FEEB3CB" w14:textId="77777777" w:rsidR="00213E14" w:rsidRDefault="00213E14" w:rsidP="00213E14">
      <w:r>
        <w:t xml:space="preserve">Za fizične osebe predlog zakona ne uvaja sprememb – podjetja bi potrošnikom račune še naprej izdajala v papirni obliki, razen če bi fizična oseba prostovoljno podala soglasje za izdajo računa v elektronski obliki in se o tem dogovorila s podjetjem. Potrošnik pa lahko kadar koli tudi prekliče soglasje za prejemanje e-računov in od poslovnega subjekta zahteva, da mu račune pošilja v papirni obliki. </w:t>
      </w:r>
    </w:p>
    <w:p w14:paraId="0374768D" w14:textId="77777777" w:rsidR="00213E14" w:rsidRDefault="00213E14" w:rsidP="00213E14"/>
    <w:p w14:paraId="25F49FD2" w14:textId="77777777" w:rsidR="00213E14" w:rsidRDefault="00213E14" w:rsidP="00213E14">
      <w:r>
        <w:t>Obveznost uporabe e-računov pri poslovanju vseh poslovnih subjektov znotraj Slovenije bi stopila v veljavo s 1. januarjem 2028.</w:t>
      </w:r>
    </w:p>
    <w:p w14:paraId="614797C1" w14:textId="77777777" w:rsidR="00213E14" w:rsidRDefault="00213E14" w:rsidP="00213E14"/>
    <w:p w14:paraId="34A3EF4A" w14:textId="77777777" w:rsidR="00213E14" w:rsidRDefault="00213E14" w:rsidP="00213E14">
      <w:r>
        <w:t xml:space="preserve">Gospodarstvo zasleduje trend digitalizacije poslovanja in je usmerjeno v izdajo e-računov, zato bo urejena obvezna izmenjava e-računov za poslovne subjekte prinesla pozitivne učinke, saj v dosedanjih poslovnih odnosih za druge subjekte, za katere obveznost ni določena v veljavnem zakonu, izdajanje ali prejemanje e-računov ni bilo obvezno. </w:t>
      </w:r>
    </w:p>
    <w:p w14:paraId="101FC5F9" w14:textId="77777777" w:rsidR="00213E14" w:rsidRDefault="00213E14" w:rsidP="00213E14">
      <w:r>
        <w:t>Pozitivni učinki uvedbe obvezne izmenjave e-računov med podjetji:</w:t>
      </w:r>
    </w:p>
    <w:p w14:paraId="2DFA9E00" w14:textId="47657D90" w:rsidR="00213E14" w:rsidRDefault="00213E14" w:rsidP="00213E14">
      <w:pPr>
        <w:pStyle w:val="Odstavekseznama"/>
        <w:numPr>
          <w:ilvl w:val="0"/>
          <w:numId w:val="26"/>
        </w:numPr>
      </w:pPr>
      <w:r>
        <w:t>spodbujanje in nadaljnji razvoj elektronskega poslovanja javne uprave in gospodarstva;</w:t>
      </w:r>
    </w:p>
    <w:p w14:paraId="028C36DA" w14:textId="0C7067C6" w:rsidR="00213E14" w:rsidRDefault="00213E14" w:rsidP="00213E14">
      <w:pPr>
        <w:pStyle w:val="Odstavekseznama"/>
        <w:numPr>
          <w:ilvl w:val="0"/>
          <w:numId w:val="26"/>
        </w:numPr>
      </w:pPr>
      <w:r>
        <w:t>odpravljene administrativne in tehnične ovire;</w:t>
      </w:r>
    </w:p>
    <w:p w14:paraId="5820FC4C" w14:textId="0AFBE464" w:rsidR="00213E14" w:rsidRDefault="00213E14" w:rsidP="00213E14">
      <w:pPr>
        <w:pStyle w:val="Odstavekseznama"/>
        <w:numPr>
          <w:ilvl w:val="0"/>
          <w:numId w:val="26"/>
        </w:numPr>
      </w:pPr>
      <w:r>
        <w:t>regulacija ponudnikov e-poti, prek katerih se izmenjujejo e-računi, z namenom varne, pregledne in kakovostne izmenjave e-računov med različnimi ponudniki e-poti;</w:t>
      </w:r>
    </w:p>
    <w:p w14:paraId="4166A567" w14:textId="7461F690" w:rsidR="000E65E7" w:rsidRDefault="00213E14" w:rsidP="00213E14">
      <w:pPr>
        <w:pStyle w:val="Odstavekseznama"/>
        <w:numPr>
          <w:ilvl w:val="0"/>
          <w:numId w:val="26"/>
        </w:numPr>
      </w:pPr>
      <w:r>
        <w:lastRenderedPageBreak/>
        <w:t>koristi za državo in poslovne subjekte, naročnike in gospodarske subjekte z vidika prihrankov oziroma nižjih stroškov, vpliva na okolje in zmanjševanja administrativnih obremenitev.</w:t>
      </w:r>
    </w:p>
    <w:p w14:paraId="588536D1" w14:textId="06748EBB" w:rsidR="00213E14" w:rsidRDefault="00213E14" w:rsidP="00213E14">
      <w:pPr>
        <w:pStyle w:val="Vir"/>
      </w:pPr>
      <w:r>
        <w:t xml:space="preserve">Vir: Ministrstvo za </w:t>
      </w:r>
      <w:r w:rsidR="00E52876">
        <w:t>finance</w:t>
      </w:r>
    </w:p>
    <w:p w14:paraId="62821452" w14:textId="57540F72" w:rsidR="000E65E7" w:rsidRDefault="000E65E7" w:rsidP="0047381B">
      <w:pPr>
        <w:pStyle w:val="Naslov2"/>
      </w:pPr>
      <w:r>
        <w:t xml:space="preserve">Predlog zakona o lastniški zadrugi delavcev </w:t>
      </w:r>
    </w:p>
    <w:p w14:paraId="58C27B2F" w14:textId="394289B9" w:rsidR="0047381B" w:rsidRDefault="0047381B" w:rsidP="0047381B">
      <w:r w:rsidRPr="0047381B">
        <w:t>Vlada je</w:t>
      </w:r>
      <w:r>
        <w:t xml:space="preserve"> sprejela</w:t>
      </w:r>
      <w:r w:rsidRPr="0047381B">
        <w:t xml:space="preserve"> predlog Zakona o lastniški zadrugi delavcev, ki vzpostavlja pravno podlago za urejanje stabilne in sistemsko regulirane udeležbe delavcev v lastništvu. Predlog zakona omogoča stabilen in sistemsko vzdržen model prenosa lastništva na zaposlene, kar prinaša pozitivne učinke za delodajalce in zaposlene ter gospodarstvo v celoti. S predlogom zakona se ureja poseben status lastniške zadruge ter posebna oblika davčnih spodbud za prodajalca kapitalske naložbe, matično podjetje in člane lastniške zadruge. Predlog zakona ponuja možnost lastniškega nasledstva, ki zagotavlja dolgoročno in stabilno udeležbo delavcev v lastništvu gospodarskih družb, predvsem v malih in srednje velikih podjetjih, s čimer daje odgovor na potrebe gospodarstva in lokalnih skupnosti pri zagotavljanju stabilnosti in trajnosti delovanja gospodarskih družb v domači lasti.</w:t>
      </w:r>
    </w:p>
    <w:p w14:paraId="4876C7C0" w14:textId="4CE6EC9E" w:rsidR="0047381B" w:rsidRPr="0047381B" w:rsidRDefault="0047381B" w:rsidP="0047381B">
      <w:pPr>
        <w:pStyle w:val="Vir"/>
      </w:pPr>
      <w:r w:rsidRPr="0047381B">
        <w:rPr>
          <w:rStyle w:val="VirZnak"/>
        </w:rPr>
        <w:t>Vir: Ministrstvo za solidarno</w:t>
      </w:r>
      <w:r w:rsidRPr="0047381B">
        <w:t xml:space="preserve"> prihodnost</w:t>
      </w:r>
    </w:p>
    <w:p w14:paraId="52F89B03" w14:textId="0CCF3FEB" w:rsidR="00D048BC" w:rsidRDefault="00D048BC" w:rsidP="00D048BC">
      <w:pPr>
        <w:pStyle w:val="Naslov2"/>
      </w:pPr>
      <w:r>
        <w:t>Vlada sprejela novelacijo Uredbe 2025</w:t>
      </w:r>
    </w:p>
    <w:p w14:paraId="265F993C" w14:textId="668746F7" w:rsidR="00D048BC" w:rsidRDefault="00D048BC" w:rsidP="00D048BC">
      <w:r>
        <w:t>Vlada je izdala Uredbo o spremembah in dopolnitvah Uredbe o programih storitev obveznega zdravstvenega zavarovanja, zmogljivostih, potrebnih za njegovo izvajanje, in obsegu sredstev za leto 2025 (Uredba 2025).</w:t>
      </w:r>
    </w:p>
    <w:p w14:paraId="5A6EC388" w14:textId="77777777" w:rsidR="00D048BC" w:rsidRDefault="00D048BC" w:rsidP="00D048BC"/>
    <w:p w14:paraId="3C864FCA" w14:textId="0E833401" w:rsidR="00D048BC" w:rsidRDefault="00D048BC" w:rsidP="00D048BC">
      <w:r>
        <w:t xml:space="preserve">Uredba je ključni dokument Ministrstva za zdravje, ki na letni ravni nadomešča t. i. splošni dogovor. Spremembe Uredbe 2025, ki je bila danes sprejeta na Vladi, bodo vplivale na izboljšanje dostopa in kakovosti zdravstvenih storitev na vseh ravneh, od preventivnih pregledov do najzahtevnejših bolnišničnih obravnav. </w:t>
      </w:r>
    </w:p>
    <w:p w14:paraId="2C3FC560" w14:textId="77777777" w:rsidR="00D048BC" w:rsidRDefault="00D048BC" w:rsidP="00D048BC"/>
    <w:p w14:paraId="07AFCCAE" w14:textId="424CF811" w:rsidR="00D048BC" w:rsidRDefault="00D048BC" w:rsidP="00D048BC">
      <w:r>
        <w:t>Najpomembnejša novost je uvedba novih uteži za plačilo akutnih bolnišničnih obravnav, ki bodo začele veljati s 1. januarjem 2026. Uteži temeljijo na nacionalni stroškovni analizi, v kateri je sodelovalo 11 bolnišnic z reprezentativnim vzorcem vseh storitev. Novi izračuni uteži bodo omogočili bolj pošteno in pregledno plačilo bolnišničnih storitev, saj bodo cene posameznih obravnav odražale dejanske stroške zdravljenja. Dodatna sredstva za implementacijo uteži od 1. januarja 2026 znašajo 61 milijonov evrov.</w:t>
      </w:r>
    </w:p>
    <w:p w14:paraId="7E4BEFF2" w14:textId="77777777" w:rsidR="00D048BC" w:rsidRDefault="00D048BC" w:rsidP="00D048BC"/>
    <w:p w14:paraId="424114B8" w14:textId="77777777" w:rsidR="00D048BC" w:rsidRDefault="00D048BC" w:rsidP="00D048BC">
      <w:r>
        <w:t>Uredba določa dodatna sredstva za izvajanje programov, za katere bodo izvajalci že jeseni zaključili naložbene projekte v prostorske in opremske zmogljivosti. Izpostavljamo dva nova oddelka za izvajanje neakutne bolnišnične obravnave (negovalna oddelka) in sicer v Univerzitetnem kliničnem centru Maribor in v Splošni bolnišnici Novo mesto, nove zmogljivosti za obravnavo hospitaliziranih otrok v Bolnišnici Šentvid pri Stični in uvedbo MR preiskav v Splošni bolnišnici Brežice in Splošni bolnišnici Trbovlje.</w:t>
      </w:r>
    </w:p>
    <w:p w14:paraId="24CB748C" w14:textId="77777777" w:rsidR="00D048BC" w:rsidRDefault="00D048BC" w:rsidP="00D048BC"/>
    <w:p w14:paraId="55C4AFC8" w14:textId="1DD58E94" w:rsidR="00D048BC" w:rsidRDefault="00D048BC" w:rsidP="00D048BC">
      <w:r>
        <w:t>Na primarni ravni se bodo za izboljšanje dostopnosti do zdravstvenih storitev po državi razširili timi v ambulantah družinske medicine (za 5 timov), dispanzerjih za ženske (za 2,3 tima), dispanzerjih za duševno zdravje (za 1,1 tima), turističnih ambulantah, terenskih mobilnih enotah in drugih programih. Skupno se programi širijo za 12,1 tima.</w:t>
      </w:r>
    </w:p>
    <w:p w14:paraId="1BF90E7E" w14:textId="77777777" w:rsidR="00D048BC" w:rsidRDefault="00D048BC" w:rsidP="00D048BC"/>
    <w:p w14:paraId="75987CCC" w14:textId="2C42DBDA" w:rsidR="00D048BC" w:rsidRDefault="00D048BC" w:rsidP="00D048BC">
      <w:r>
        <w:t xml:space="preserve">Na sekundarni ravni se spreminja definicija prvega pregleda, kar bo omogočilo bolj natančno evidentiranje in plačevanje storitev pri specialistih. Spreminjajo se tudi cene nekaterih storitev v </w:t>
      </w:r>
      <w:r>
        <w:lastRenderedPageBreak/>
        <w:t xml:space="preserve">kardiologiji in uvajajo celovite spremembe modelov plačevanja pri nefrologiji, endokrinologiji in diabetologiji. </w:t>
      </w:r>
    </w:p>
    <w:p w14:paraId="6F8C5107" w14:textId="77777777" w:rsidR="00D048BC" w:rsidRDefault="00D048BC" w:rsidP="00D048BC"/>
    <w:p w14:paraId="75F88296" w14:textId="3CADB883" w:rsidR="00D048BC" w:rsidRDefault="00D048BC" w:rsidP="00D048BC">
      <w:r>
        <w:t xml:space="preserve">Povečuje se število storitev in timov pri različnih specialistih – med drugim pri psihiatriji, protetiki, ORL, dermatologiji, fizioterapiji, alergologiji, ginekologiji, infektologiji, medicinski rehabilitaciji, klinični psihologiji, zdravstveni vzgoji ter mobilni paliativni oskrbi. Skupno se programi širijo za 10,3 tima. </w:t>
      </w:r>
    </w:p>
    <w:p w14:paraId="59B6A4A9" w14:textId="77777777" w:rsidR="00D048BC" w:rsidRDefault="00D048BC" w:rsidP="00D048BC">
      <w:r>
        <w:t>Skupna vrednost vseh sprememb v Uredbi znaša 26,1 milijona evrov. 26,1 milijona evrov vključuje boljše vrednotenja programov v višini 12,1 milijona evrov in širitve programov v višini 14,0 milijona evrov.</w:t>
      </w:r>
    </w:p>
    <w:p w14:paraId="4CE98A3F" w14:textId="45A431E6" w:rsidR="000E65E7" w:rsidRDefault="00D048BC" w:rsidP="00D048BC">
      <w:pPr>
        <w:pStyle w:val="Vir"/>
      </w:pPr>
      <w:r>
        <w:t>Vir: Ministrstvo za zdravje</w:t>
      </w:r>
    </w:p>
    <w:p w14:paraId="3E52F1A2" w14:textId="4D972882" w:rsidR="009F10EE" w:rsidRDefault="009F10EE" w:rsidP="009F10EE">
      <w:pPr>
        <w:pStyle w:val="Naslov2"/>
      </w:pPr>
      <w:r>
        <w:t>Strategija razvoja obrambne industrije in tehnološke baze v Republiki Sloveniji</w:t>
      </w:r>
    </w:p>
    <w:p w14:paraId="71093828" w14:textId="6EBA705B" w:rsidR="009F10EE" w:rsidRDefault="009F10EE" w:rsidP="009F10EE">
      <w:r>
        <w:t>Vlada je sprejela Strategijo razvoja obrambne industrije in tehnološke baze v Republiki Sloveniji.</w:t>
      </w:r>
    </w:p>
    <w:p w14:paraId="09BC44FB" w14:textId="77777777" w:rsidR="009F10EE" w:rsidRDefault="009F10EE" w:rsidP="009F10EE"/>
    <w:p w14:paraId="16AEFAC6" w14:textId="77777777" w:rsidR="009F10EE" w:rsidRDefault="009F10EE" w:rsidP="009F10EE">
      <w:r>
        <w:t xml:space="preserve">Strategija razvoja obrambne industrije in tehnološke baze v Republiki Sloveniji predstavlja prvo tovrstno strategijo v Republiki Sloveniji in izhaja iz Resolucije o splošnem dolgoročnem programu razvoja in opremljanja Slovenske vojske do leta 2040. </w:t>
      </w:r>
    </w:p>
    <w:p w14:paraId="51D72A23" w14:textId="77777777" w:rsidR="009F10EE" w:rsidRDefault="009F10EE" w:rsidP="009F10EE"/>
    <w:p w14:paraId="467860FF" w14:textId="77777777" w:rsidR="009F10EE" w:rsidRDefault="009F10EE" w:rsidP="009F10EE">
      <w:r>
        <w:t>Namen Strategije razvoja obrambne industrije in tehnološke baze v Republiki Sloveniji je spodbujanje in krepitev slovenske obrambne industrije, njeno vključevanje v širše EU okolje in prispevanje h krepitvi Evropske obrambne tehnološke in industrijske baze (</w:t>
      </w:r>
      <w:proofErr w:type="spellStart"/>
      <w:r>
        <w:t>European</w:t>
      </w:r>
      <w:proofErr w:type="spellEnd"/>
      <w:r>
        <w:t xml:space="preserve"> </w:t>
      </w:r>
      <w:proofErr w:type="spellStart"/>
      <w:r>
        <w:t>Defence</w:t>
      </w:r>
      <w:proofErr w:type="spellEnd"/>
      <w:r>
        <w:t xml:space="preserve"> </w:t>
      </w:r>
      <w:proofErr w:type="spellStart"/>
      <w:r>
        <w:t>Techological</w:t>
      </w:r>
      <w:proofErr w:type="spellEnd"/>
      <w:r>
        <w:t xml:space="preserve"> </w:t>
      </w:r>
      <w:proofErr w:type="spellStart"/>
      <w:r>
        <w:t>Industrial</w:t>
      </w:r>
      <w:proofErr w:type="spellEnd"/>
      <w:r>
        <w:t xml:space="preserve"> Base, EDTIB). Močna slovenska obrambna industrija bo trgu ponudila večjo razpoložljivost obrambnih proizvodov in storitev ter v skladu s svojimi zmogljivostmi krepila odzivnost EDTIB in pripomogla k zanesljivosti dobavnih verig ter oskrbe.</w:t>
      </w:r>
    </w:p>
    <w:p w14:paraId="132E0024" w14:textId="77777777" w:rsidR="009F10EE" w:rsidRDefault="009F10EE" w:rsidP="009F10EE"/>
    <w:p w14:paraId="66C80EF6" w14:textId="77777777" w:rsidR="009F10EE" w:rsidRDefault="009F10EE" w:rsidP="009F10EE">
      <w:r>
        <w:t>Da bomo lahko spodbudili vključevanje malih in srednjih podjetij v mednarodni prostor in ustvarili enake konkurenčne pogoje, je potrebno povečati strateška vlaganja v ključna domača podjetja v obrambni panogi ter povečati vlogo države oziroma državnega vpliva na njihovo upravljanje. Za podporo učinkovitega razvoja nacionalne obrambne industrije je potrebno zagotoviti ustrezne oblike financiranja podjetij.</w:t>
      </w:r>
    </w:p>
    <w:p w14:paraId="23F2E1D0" w14:textId="77777777" w:rsidR="009F10EE" w:rsidRDefault="009F10EE" w:rsidP="009F10EE"/>
    <w:p w14:paraId="37CDB85D" w14:textId="77777777" w:rsidR="009F10EE" w:rsidRDefault="009F10EE" w:rsidP="009F10EE">
      <w:r>
        <w:t>Krepitev slovenske obrambne industrije je povezana s krepitvijo evropske varnostne in obrambne industrije. Tudi Evropska komisija je v letu 2024 predstavila prvo Evropsko strategijo za obrambno industrijo na ravni EU in predlagala ambiciozen sklop novih ukrepov za podporo konkurenčnosti in pripravljenosti evropske obrambne industrije.</w:t>
      </w:r>
    </w:p>
    <w:p w14:paraId="6A268C6B" w14:textId="77777777" w:rsidR="009F10EE" w:rsidRDefault="009F10EE" w:rsidP="009F10EE"/>
    <w:p w14:paraId="63E5CD65" w14:textId="77777777" w:rsidR="009F10EE" w:rsidRDefault="009F10EE" w:rsidP="009F10EE">
      <w:r>
        <w:t>Ustanovljena bo družba (holding) z dejavnostjo vlaganja v projekte in podjetja z namenom podpore raziskavam in razvoju obrambne industrije, krepitve varnosti in povečanja odpornosti. Družba bo sodelovala pri usklajevanju razvoja, konsolidaciji in usklajevanju obrambnih industrijskih zmogljivosti RS s področja obrambe, varnosti in odpornosti.</w:t>
      </w:r>
    </w:p>
    <w:p w14:paraId="02058472" w14:textId="77777777" w:rsidR="009F10EE" w:rsidRDefault="009F10EE" w:rsidP="009F10EE"/>
    <w:p w14:paraId="28B6BA58" w14:textId="77777777" w:rsidR="009F10EE" w:rsidRDefault="009F10EE" w:rsidP="009F10EE">
      <w:r>
        <w:t>S ciljem spremljanja, analiziranja in predlaganja sprememb na področju obrambno tehnološke in industrijske baze RS ter odpornosti, vključno s spremljanjem uresničevanja Strategija razvoja obrambne industrije in tehnološke baze v Republiki Sloveniji, bo ustanovljen Strateški svet RS za obrambno tehnološko in industrijsko bazo ter odpornost.</w:t>
      </w:r>
    </w:p>
    <w:p w14:paraId="05178CE7" w14:textId="743BAAC3" w:rsidR="009F10EE" w:rsidRDefault="009F10EE" w:rsidP="009F10EE">
      <w:pPr>
        <w:pStyle w:val="Vir"/>
      </w:pPr>
      <w:r w:rsidRPr="009F10EE">
        <w:t>Vir: Ministrstvo za obrambo</w:t>
      </w:r>
    </w:p>
    <w:p w14:paraId="694EBA79" w14:textId="6F90210F" w:rsidR="007A3263" w:rsidRPr="009C799A" w:rsidRDefault="007A3263" w:rsidP="007A3263">
      <w:pPr>
        <w:pStyle w:val="Naslov2"/>
      </w:pPr>
      <w:r w:rsidRPr="009C799A">
        <w:t>Implementacija Resolucije o programu razvoja in opremljanja Slovenske vojske do leta 2040 na področju obrambnih izdatkov</w:t>
      </w:r>
    </w:p>
    <w:p w14:paraId="26431514" w14:textId="01755237" w:rsidR="007A3263" w:rsidRDefault="007A3263" w:rsidP="007A3263">
      <w:r>
        <w:lastRenderedPageBreak/>
        <w:t>Vlada se je seznanila z Informacijo o implementaciji Resolucije o splošnem dolgoročnem programu razvoja in opremljanja Slovenske vojske do leta 2040 na področju obrambnih izdatkov.</w:t>
      </w:r>
    </w:p>
    <w:p w14:paraId="768C7A7A" w14:textId="77777777" w:rsidR="007A3263" w:rsidRDefault="007A3263" w:rsidP="007A3263"/>
    <w:p w14:paraId="06438ED6" w14:textId="40288849" w:rsidR="007A3263" w:rsidRDefault="007A3263" w:rsidP="007A3263">
      <w:r>
        <w:t>Nova Resolucija o splošnem dolgoročnem programu razvoja in opremljanja Slovenske vojske do leta 2040, ki jo je 12. 6. 2025 sprejel Državni zbor Republike Slovenije, za izpolnitev zakonskih nalog, spoštovanje sprejetih mednarodnih zavez in razvoj potrebnih zmogljivosti Slovenske vojske, ki bodo omogočale njeno pripravljenost ter posledično prispevale k širši odpornosti, vključuje bistveno bolj ambiciozno projekcijo obrambnih izdatkov, ki naj bi 2 % BDP dosegli v letu 2025 in se nato postopno povečali na 3 % BDP do leta 2030. Gradivo sredstva prikazuje po dveh stebrih, in sicer 1. steber predstavlja sredstva za jedrne vojaške zahteve, 2. steber pa sredstva za investicije, povezane z obrambo, varnostjo ter odpornostjo – investicije dvojne rabe.</w:t>
      </w:r>
    </w:p>
    <w:p w14:paraId="68CB6C99" w14:textId="77777777" w:rsidR="007A3263" w:rsidRDefault="007A3263" w:rsidP="007A3263"/>
    <w:p w14:paraId="5F122703" w14:textId="1712D16F" w:rsidR="007A3263" w:rsidRDefault="007A3263" w:rsidP="007A3263">
      <w:r>
        <w:t>S sredstvi 1. stebra – za jedrne vojaške zahteve po Natovi metodologiji, katerim naj bi zaveznice skladno s Haaško zavezo o obrambnih investicijah na podlagi obstoječe in nespremenjene Natove metodologije obrambnih izdatkov namenjale najmanj 3,5 % BDP do leta 2035, bo Republika Slovenija zagotavljala financiranje obrambnega sistema (upravnega dela Ministrstva za obrambo, Slovenske vojske in Inšpektorata RS za obrambo), sredstva za vojaške pokojnine, ki jih Zavod RS za pokojninsko in invalidsko zavarovanje prejema neposredno iz državnega proračuna oziroma Ministrstva za finance ter sredstva Urada Vlade RS za varovanje tajnih podatkov. Vlada ocenjuje, da je za izpolnitev jedrnih vojaških zadev z Resolucijo o splošnem dolgoročnem programu razvoja in opremljanja Slovenske vojske do leta 2040 predvidena višina 3% za obrambne izdatke v celoti zadostna in bo to stališče zagovarjala tudi ob pregledu zavez, predvidenem za leto 2029.</w:t>
      </w:r>
    </w:p>
    <w:p w14:paraId="566F7A7A" w14:textId="77777777" w:rsidR="007A3263" w:rsidRDefault="007A3263" w:rsidP="007A3263"/>
    <w:p w14:paraId="0DBA72BD" w14:textId="77777777" w:rsidR="007A3263" w:rsidRDefault="007A3263" w:rsidP="007A3263">
      <w:r>
        <w:t xml:space="preserve">Z nakupom opreme za izgradnjo ključnih zmogljivosti Slovenske vojske bo Republika Slovenija zasledovala nacionalne prioritete na obrambnem področju in izpolnjevala cilje zmogljivosti zavezništva. </w:t>
      </w:r>
    </w:p>
    <w:p w14:paraId="44D07D06" w14:textId="77777777" w:rsidR="007A3263" w:rsidRDefault="007A3263" w:rsidP="007A3263"/>
    <w:p w14:paraId="0D592A25" w14:textId="77777777" w:rsidR="007A3263" w:rsidRDefault="007A3263" w:rsidP="007A3263">
      <w:r>
        <w:t>Dodatno bodo s sredstvi iz 1. stebra financirale določene naloge nosilcev obrambnega načrtovanja (ministrstva, vladne službe, Banka Slovenije ter gospodarske družbe, zavodi in organizacije, katerih dejavnost je po odločitvi vlade posebnega pomena za obrambo) in investicije dvojne rabe, ki jih nosilci izvajajo za potrebe Slovenske vojske ter za uresničevanje regionalnih načrtov zavezništva.</w:t>
      </w:r>
    </w:p>
    <w:p w14:paraId="30B2948D" w14:textId="77777777" w:rsidR="007A3263" w:rsidRDefault="007A3263" w:rsidP="007A3263"/>
    <w:p w14:paraId="4DF9A729" w14:textId="77777777" w:rsidR="007A3263" w:rsidRDefault="007A3263" w:rsidP="007A3263">
      <w:r>
        <w:t>Sredstva za financiranje nalog nosilcev obrambnega načrtovanja in investicije dvojne rabe se bodo porabljala na ravni Ministrstva za obrambo in drugih nosilcev obrambnega načrtovanja, med katere sodi tudi Luka Koper, ki ima pomembno geostrateško lego in predstavlja eno izmed glavnih vstopnih točk v Slovenijo kot tudi v širše evropsko območje. V okviru tega bomo povečali zmožnost pretovora vojaških in civilnih sredstev (dvojna raba). Kot investicija dvojne rabe se izvaja tudi nadgradnja železniške proge na več odsekih in posodobitev materialnih sredstev za potrebe železniškega prometa.</w:t>
      </w:r>
    </w:p>
    <w:p w14:paraId="7D8EA3BC" w14:textId="77777777" w:rsidR="007A3263" w:rsidRDefault="007A3263" w:rsidP="007A3263"/>
    <w:p w14:paraId="642C6D50" w14:textId="057D3E93" w:rsidR="007A3263" w:rsidRDefault="007A3263" w:rsidP="007A3263">
      <w:r>
        <w:t>Na področju zdravstva je predvidenih več investicij dvojne rabe, ki bodo okrepile zmogljivosti vojaškega in civilnega zdravstva. Načrtovana je vzpostavitev nacionalnega centra za izredne razmere kot prizidek bolnišnice dr. Petra Držaja za uporabo v primeru kriz, ki ga bo primarno uporabljala zdravstvena enota Slovenske vojske ob sodelovanju zdravstvenega osebja Univerzitetnega kliničnega centra Ljubljana. Načrtovana je tudi posodobitev ključnih naprav, opreme in sredstev za odvzem in hranjenje krvi in krvnih produktov za potrebe Slovenske vojske in zavezniških sil.</w:t>
      </w:r>
    </w:p>
    <w:p w14:paraId="176A8662" w14:textId="77777777" w:rsidR="007A3263" w:rsidRDefault="007A3263" w:rsidP="007A3263"/>
    <w:p w14:paraId="6CB21BCA" w14:textId="77777777" w:rsidR="007A3263" w:rsidRDefault="007A3263" w:rsidP="007A3263">
      <w:r>
        <w:t xml:space="preserve">Za širše, z obrambo, varnostjo in odpornostjo povezane investicije, ki bodo skladno s haaško zavezo o obrambnih investicijah predstavljale 2. steber, naj bi zaveznice namenjale do 1,5 % BDP letno. Upoštevaje namene zadevnih investicij in aktualne izdatke je moč zaključiti, da Republika Slovenija že danes namenja omenjeni odstotek sredstev v primerljive cilje in se torej proračunske potrebe iz tega naslova predvidoma ne bodo povečale. Ta kategorija sredstev bo namenjena za financiranje ukrepov </w:t>
      </w:r>
      <w:r>
        <w:lastRenderedPageBreak/>
        <w:t>za krepitev odpornosti, civilnih zmogljivosti ter izvajanja nalog civilne obrambe, kar med drugim vključuje širše vidike zaščite kritične infrastrukture, zaščito omrežij, obrambne inovacije ter krepitev obrambne industrijske baze. Zaveza vključuje tudi trajno podporo Ukrajini. V letu 2029 je predviden pregled zaveze v luči strateškega okolja in dopolnjenih (prihodnjih) ciljev zmogljivosti Nata.</w:t>
      </w:r>
    </w:p>
    <w:p w14:paraId="07E10B73" w14:textId="77777777" w:rsidR="007A3263" w:rsidRDefault="007A3263" w:rsidP="007A3263"/>
    <w:p w14:paraId="5F80E004" w14:textId="77777777" w:rsidR="007A3263" w:rsidRDefault="007A3263" w:rsidP="007A3263">
      <w:r>
        <w:t xml:space="preserve">Sredstva iz 2. stebra se bodo tako porabljala za delovanje gospodarskih družb, zavodov in organizacij, katerih dejavnost je po odločitvi vlade posebnega pomena za obrambo za izvajanje nalog civilne obrambe ter ukrepov za krepitev odpornosti. Financirane bodo predvsem zmogljivosti dvojne rabe, ki bodo hkrati prispevale tudi k povečanju odpornosti države in družbe, kamor sodijo predvsem investicije v prometno infrastrukturo za potrebe podpore države gostiteljice in v kibernetsko varnost nosilcev obrambnega načrtovanja. </w:t>
      </w:r>
    </w:p>
    <w:p w14:paraId="264D23F4" w14:textId="6E1EDDDB" w:rsidR="000E65E7" w:rsidRDefault="007A3263" w:rsidP="007A3263">
      <w:pPr>
        <w:pStyle w:val="Vir"/>
      </w:pPr>
      <w:r>
        <w:t>Vir: Ministrstvo za obrambo</w:t>
      </w:r>
    </w:p>
    <w:p w14:paraId="340B4504" w14:textId="39BDBFA4" w:rsidR="002A257E" w:rsidRDefault="002A257E" w:rsidP="002A257E">
      <w:pPr>
        <w:pStyle w:val="Naslov2"/>
      </w:pPr>
      <w:r>
        <w:t>Predlog programskih izhodišč za sodelovanje Slovenije v Finančnem mehanizmu Evropskega gospodarskega prostora 2021–2028 in Norveškega finančnega mehanizma 2021–2028</w:t>
      </w:r>
    </w:p>
    <w:p w14:paraId="15BD7B1B" w14:textId="0CDFC4E7" w:rsidR="002A257E" w:rsidRDefault="002A257E" w:rsidP="002A257E">
      <w:r>
        <w:t>Vlada se je seznanila s predlogom programskih izhodišč za sodelovanje Slovenije v Finančnem mehanizmu Evropskega gospodarskega prostora 2021–2028 in Norveškega finančnega mehanizma 2021–2028.</w:t>
      </w:r>
    </w:p>
    <w:p w14:paraId="21287135" w14:textId="77777777" w:rsidR="002A257E" w:rsidRDefault="002A257E" w:rsidP="002A257E"/>
    <w:p w14:paraId="278BD326" w14:textId="375D840E" w:rsidR="002A257E" w:rsidRDefault="002A257E" w:rsidP="002A257E">
      <w:r>
        <w:t xml:space="preserve">Slovenija prehaja v četrto obdobje izvajanja Finančnega mehanizma EGP in Norveškega finančnega mehanizma. Za novo programsko obdobje 2021–2028 je Slovenija upravičena do skupaj 50.018.273 evra bruto. Pravno podlago za dodelitev teh sredstev v Sloveniji bosta predstavljala Memorandum o soglasju za izvajanje Finančnega mehanizma EGP 2021–2028 in Memorandum o soglasju za izvajanje Norveškega finančnega mehanizma 2021–2028. Po podpisu obeh memorandumov bo sledilo usklajevanje vsebin posameznega programa ter podpis sporazumov z državami donatoricami za vsak posamezen program. Končno odločitev o programih sprejmejo donatorji po usklajenem procesu pogajanj, ki ga vodi Ministrstvo za kohezijo in regionalni razvoj. Po potrditvi sporazuma o programu bo možno začeti pripravljati javne razpise. Rok za izvedbo projektov in upravičenost izdatkov je 30. 4. 2031. </w:t>
      </w:r>
    </w:p>
    <w:p w14:paraId="3A302AED" w14:textId="77777777" w:rsidR="002A257E" w:rsidRDefault="002A257E" w:rsidP="002A257E"/>
    <w:p w14:paraId="64EBA2EF" w14:textId="77777777" w:rsidR="002A257E" w:rsidRDefault="002A257E" w:rsidP="002A257E">
      <w:r>
        <w:t>Za obdobje 2021–2028 je v okviru Finančnega mehanizma EGP in Norveškega finančnega mehanizma predvideno primarno doseganje dveh ciljev:</w:t>
      </w:r>
    </w:p>
    <w:p w14:paraId="3ED686B0" w14:textId="77777777" w:rsidR="002A257E" w:rsidRDefault="002A257E" w:rsidP="002A257E"/>
    <w:p w14:paraId="46F9DBF0" w14:textId="330DA1A7" w:rsidR="002A257E" w:rsidRDefault="002A257E" w:rsidP="002A257E">
      <w:pPr>
        <w:pStyle w:val="Odstavekseznama"/>
        <w:numPr>
          <w:ilvl w:val="0"/>
          <w:numId w:val="15"/>
        </w:numPr>
      </w:pPr>
      <w:r>
        <w:t>Zmanjšanje gospodarskih in socialnih razlik med državami, saj kljub napredku v Evropi še vedno ostajajo razlike v gospodarskem razvoju in življenjskem standardu, zato so sredstva Finančnega mehanizma EGP in Norveškega finančnega mehanizma namenjena predvsem odpravljanju razlik v skladu s politikami Evropske unije s poudarkom na zelenem prehodu, demokraciji, pravni državi, človekovim pravicam, družbenem razvoju in socialni vključenosti.</w:t>
      </w:r>
    </w:p>
    <w:p w14:paraId="512D1865" w14:textId="628C851D" w:rsidR="002A257E" w:rsidRDefault="002A257E" w:rsidP="002A257E">
      <w:pPr>
        <w:pStyle w:val="Odstavekseznama"/>
        <w:numPr>
          <w:ilvl w:val="0"/>
          <w:numId w:val="15"/>
        </w:numPr>
      </w:pPr>
      <w:r>
        <w:t xml:space="preserve">Krepitev sodelovanja z državami donatoricami predvsem preko promoviranja medsebojnega sodelovanja, ki naj se med drugim udejanji na način vzpostavljanja partnerstev med organizacijami v državah donatoricah in državah upravičenkah. </w:t>
      </w:r>
    </w:p>
    <w:p w14:paraId="05940D21" w14:textId="4A0DBA86" w:rsidR="000E65E7" w:rsidRDefault="002A257E" w:rsidP="002A257E">
      <w:pPr>
        <w:pStyle w:val="Vir"/>
      </w:pPr>
      <w:r>
        <w:t>Vir: Ministrstvo za kohezijo in regionalni razvoj</w:t>
      </w:r>
    </w:p>
    <w:p w14:paraId="28344757" w14:textId="3758EEC2" w:rsidR="007A04C0" w:rsidRDefault="007A04C0" w:rsidP="007A04C0">
      <w:pPr>
        <w:pStyle w:val="Naslov2"/>
      </w:pPr>
      <w:r>
        <w:t>Poročilo o napredku projektov, ki v letih 2025–2027 prispevajo k doseganju finančnih mejnikov Programa evropske kohezijske politike 2021–2027</w:t>
      </w:r>
    </w:p>
    <w:p w14:paraId="6969CE3A" w14:textId="7F9178E1" w:rsidR="007A04C0" w:rsidRDefault="007A04C0" w:rsidP="007A04C0">
      <w:r>
        <w:t>Vlada se je seznanila s Poročilom o napredku projektov, ki v letih 2025–2027 prispevajo k doseganju finančnih mejnikov Programa evropske kohezijske politike 2021–2027.</w:t>
      </w:r>
    </w:p>
    <w:p w14:paraId="1B198015" w14:textId="03BF561C" w:rsidR="007A04C0" w:rsidRDefault="007A04C0" w:rsidP="007A04C0">
      <w:r>
        <w:t xml:space="preserve">V Poročilu o napredku projektov, ki v letih 2025–2027 prispevajo k doseganju finančnih mejnikov programa Evropske kohezijske politike 2021–2027, je prikazano skupno finančno stanje izvajanja po </w:t>
      </w:r>
      <w:r>
        <w:lastRenderedPageBreak/>
        <w:t>posameznih ministrstvih v vlogi posredniških teles, vključno s potrebnimi izplačili za projekte v letu 2025. Ministrstva za leto 2025 načrtujejo pravice porabe za sklenitev pogodb v skupni višini 406 mio evrov.</w:t>
      </w:r>
    </w:p>
    <w:p w14:paraId="3C536684" w14:textId="77777777" w:rsidR="007A04C0" w:rsidRDefault="007A04C0" w:rsidP="007A04C0">
      <w:pPr>
        <w:pStyle w:val="Vir"/>
      </w:pPr>
      <w:r>
        <w:t>Vir: Ministrstvo za kohezijo in regionalni razvoj</w:t>
      </w:r>
    </w:p>
    <w:p w14:paraId="037288C1" w14:textId="42C08DE4" w:rsidR="00A76B35" w:rsidRDefault="00A76B35" w:rsidP="00A76B35">
      <w:pPr>
        <w:pStyle w:val="Naslov2"/>
      </w:pPr>
      <w:r>
        <w:t>Vlada o spremembi veljavnega načrta razvojnih programov 2025 – 2028</w:t>
      </w:r>
    </w:p>
    <w:p w14:paraId="5BF4FE39" w14:textId="66C08A0A" w:rsidR="00A76B35" w:rsidRDefault="00A76B35" w:rsidP="00A76B35">
      <w:r>
        <w:t xml:space="preserve">Vlada je </w:t>
      </w:r>
      <w:r w:rsidR="00622968">
        <w:t>v</w:t>
      </w:r>
      <w:r>
        <w:t xml:space="preserve"> veljavni Načrt razvojnih programov 2025 – 2028 pri Ministr</w:t>
      </w:r>
      <w:r w:rsidR="00B85E7E">
        <w:t>st</w:t>
      </w:r>
      <w:r>
        <w:t xml:space="preserve">vu za finance, skladno s spremembo načrta financiranja, uvrstila nov projekt Izgradnja bioplinarne </w:t>
      </w:r>
      <w:proofErr w:type="spellStart"/>
      <w:r>
        <w:t>Lviv</w:t>
      </w:r>
      <w:proofErr w:type="spellEnd"/>
      <w:r>
        <w:t xml:space="preserve"> v Ukrajini.</w:t>
      </w:r>
    </w:p>
    <w:p w14:paraId="60C9ADB1" w14:textId="77777777" w:rsidR="00A76B35" w:rsidRDefault="00A76B35" w:rsidP="00A76B35"/>
    <w:p w14:paraId="3419491A" w14:textId="77777777" w:rsidR="00A76B35" w:rsidRDefault="00A76B35" w:rsidP="00A76B35">
      <w:r>
        <w:t xml:space="preserve">Projekt sodi med vsebinske in geografske prioritete slovenskega mednarodnega razvojnega sodelovanja, opredeljene v Zakonu o mednarodnem razvojnem sodelovanju in humanitarni pomoči in Resoluciji o mednarodnem razvojnem sodelovanju in humanitarni pomoči Republike Slovenije, hkrati pa je v skladu z zunanjo in razvojno politiko Republike Slovenije do Ukrajine. Gre za projekt izgradnjo bioplinarne v mestu </w:t>
      </w:r>
      <w:proofErr w:type="spellStart"/>
      <w:r>
        <w:t>Lviv</w:t>
      </w:r>
      <w:proofErr w:type="spellEnd"/>
      <w:r>
        <w:t>, ki bo omogočila predelavo surovega in odvečnega aktivnega blata s kombinirano proizvodnjo električne in toplotne energije. Skupna vrednost projekta znaša 40 milijonov evrov, v tem bo Republika Slovenija zagotovila sofinanciranje v višini 3,5 milijona evrov v treh letih. Predviden zaključek projekta je junija 2027.</w:t>
      </w:r>
    </w:p>
    <w:p w14:paraId="7F59445C" w14:textId="49163034" w:rsidR="000E65E7" w:rsidRDefault="00A76B35" w:rsidP="00A76B35">
      <w:pPr>
        <w:pStyle w:val="Vir"/>
      </w:pPr>
      <w:r>
        <w:t>Vir: Ministrstvo za finance</w:t>
      </w:r>
    </w:p>
    <w:p w14:paraId="2C5AB92B" w14:textId="51D3BBCF" w:rsidR="002F7A51" w:rsidRDefault="002F7A51" w:rsidP="002F7A51">
      <w:pPr>
        <w:pStyle w:val="Naslov2"/>
      </w:pPr>
      <w:r>
        <w:t>Vlada prerazporeja sredstva državnega proračuna</w:t>
      </w:r>
    </w:p>
    <w:p w14:paraId="20611F94" w14:textId="7FB702B1" w:rsidR="002F7A51" w:rsidRDefault="002F7A51" w:rsidP="002F7A51">
      <w:r>
        <w:t>Vlada je odločila o prerazporeditvah pravic porabe v letošnjem državnem proračunu.</w:t>
      </w:r>
    </w:p>
    <w:p w14:paraId="490541C3" w14:textId="77777777" w:rsidR="002F7A51" w:rsidRDefault="002F7A51" w:rsidP="002F7A51"/>
    <w:p w14:paraId="69B8BD3D" w14:textId="77777777" w:rsidR="002F7A51" w:rsidRDefault="002F7A51" w:rsidP="002F7A51">
      <w:r>
        <w:t>Ministrstvo za finance prerazporeja pravice porabe v višini 1,1 milijona evrov v finančni načrt Državnega odvetništva Republike Slovenije (</w:t>
      </w:r>
      <w:proofErr w:type="spellStart"/>
      <w:r>
        <w:t>DODv</w:t>
      </w:r>
      <w:proofErr w:type="spellEnd"/>
      <w:r>
        <w:t xml:space="preserve">). </w:t>
      </w:r>
      <w:proofErr w:type="spellStart"/>
      <w:r>
        <w:t>DODv</w:t>
      </w:r>
      <w:proofErr w:type="spellEnd"/>
      <w:r>
        <w:t xml:space="preserve"> potrebuje dodatne pravice porabe za plačilo stroškov z naslova zastopanja in najema tujih strokovnjakov v dveh mednarodnih arbitražnih zadevah. </w:t>
      </w:r>
    </w:p>
    <w:p w14:paraId="6F40C079" w14:textId="77777777" w:rsidR="002F7A51" w:rsidRDefault="002F7A51" w:rsidP="002F7A51"/>
    <w:p w14:paraId="2224D0B4" w14:textId="77777777" w:rsidR="002F7A51" w:rsidRDefault="002F7A51" w:rsidP="002F7A51">
      <w:r>
        <w:t>Ministrstvo za solidarno prihodnost prerazporeja pravice porabe v okviru svojega finančnega načrta v višini 589 tisoč evrov. Sredstva se prerazporejajo na podlagi sklepa vlade, s katerim je vlada odločila, da se presežek odhodkov nad prihodki, ki ga javni socialno-varstveni zavod Dom za varstvo odraslih Velenje izkazuje v bilanci stanja na dan 31. december 2024, krije iz sredstev proračuna Republike Slovenije. Sredstva se prerazporejajo iz proračunske postavke Program mreže domov starostnikov.</w:t>
      </w:r>
    </w:p>
    <w:p w14:paraId="00D0FD3B" w14:textId="79674ED9" w:rsidR="00B77B66" w:rsidRDefault="002F7A51" w:rsidP="002F7A51">
      <w:pPr>
        <w:pStyle w:val="Vir"/>
      </w:pPr>
      <w:r>
        <w:t>Vir: Ministrstvo za finance</w:t>
      </w:r>
    </w:p>
    <w:p w14:paraId="568FB3DF" w14:textId="154CCD28" w:rsidR="00A2327F" w:rsidRDefault="00A2327F" w:rsidP="00A2327F">
      <w:pPr>
        <w:pStyle w:val="Naslov2"/>
      </w:pPr>
      <w:r>
        <w:t>Vlada sprejela izhodišča za ustanovitev Javnega zavoda Republike Slovenije za nujno medicinsko pomoč</w:t>
      </w:r>
    </w:p>
    <w:p w14:paraId="6EC31A84" w14:textId="77777777" w:rsidR="00F82905" w:rsidRDefault="00F82905" w:rsidP="00F82905">
      <w:r>
        <w:t>Ustanovitev javnega zavoda, ki bo deloval kot osrednji organ na državni ravni, predstavlja ključen korak k učinkovitemu načrtovanju, usklajevanju in celovitemu izvajanju službe nujne medicinske pomoči (NMP). Javni zavod Republike Slovenije za nujno medicinsko pomoč (JZRSNMP) bo z jasno določenimi pristojnostmi omogočil bolj povezano, pregledno in enotno upravljanje sistema NMP po vsej državi. Ustanovitev javnega zavoda je smiselna in potrebna z več vidikov, saj omogoča:</w:t>
      </w:r>
    </w:p>
    <w:p w14:paraId="6DEE65B8" w14:textId="77777777" w:rsidR="00F82905" w:rsidRDefault="00F82905" w:rsidP="00F82905"/>
    <w:p w14:paraId="4DDD257A" w14:textId="28E9CA79" w:rsidR="00F82905" w:rsidRDefault="00F82905" w:rsidP="00F82905">
      <w:pPr>
        <w:pStyle w:val="Odstavekseznama"/>
        <w:numPr>
          <w:ilvl w:val="0"/>
          <w:numId w:val="36"/>
        </w:numPr>
      </w:pPr>
      <w:r>
        <w:t>zagotavljanje enake dostopnosti prebivalstva do NMP,</w:t>
      </w:r>
    </w:p>
    <w:p w14:paraId="37F385F9" w14:textId="42622649" w:rsidR="00F82905" w:rsidRDefault="00F82905" w:rsidP="00F82905">
      <w:pPr>
        <w:pStyle w:val="Odstavekseznama"/>
        <w:numPr>
          <w:ilvl w:val="0"/>
          <w:numId w:val="36"/>
        </w:numPr>
      </w:pPr>
      <w:r>
        <w:t xml:space="preserve">enotno vodenje, nadzor, zagotavljanje kakovosti in usposabljanje kadra, </w:t>
      </w:r>
    </w:p>
    <w:p w14:paraId="586F5283" w14:textId="77777777" w:rsidR="00F82905" w:rsidRDefault="00F82905" w:rsidP="00F82905">
      <w:pPr>
        <w:pStyle w:val="Odstavekseznama"/>
        <w:numPr>
          <w:ilvl w:val="0"/>
          <w:numId w:val="36"/>
        </w:numPr>
      </w:pPr>
      <w:r>
        <w:t xml:space="preserve">poenoteno delovanje mobilnih enot NMP,  </w:t>
      </w:r>
    </w:p>
    <w:p w14:paraId="5FE6904F" w14:textId="26A9BAC8" w:rsidR="00F82905" w:rsidRDefault="00F82905" w:rsidP="00F82905">
      <w:pPr>
        <w:pStyle w:val="Odstavekseznama"/>
        <w:numPr>
          <w:ilvl w:val="0"/>
          <w:numId w:val="36"/>
        </w:numPr>
      </w:pPr>
      <w:r>
        <w:t>povezano in celovito delovanje Dispečerske službe zdravstva (DSZ),</w:t>
      </w:r>
    </w:p>
    <w:p w14:paraId="2B3AFFB7" w14:textId="4446F385" w:rsidR="00F82905" w:rsidRDefault="00F82905" w:rsidP="00F82905">
      <w:pPr>
        <w:pStyle w:val="Odstavekseznama"/>
        <w:numPr>
          <w:ilvl w:val="0"/>
          <w:numId w:val="36"/>
        </w:numPr>
      </w:pPr>
      <w:r>
        <w:t>ustrezno organizirano helikoptersko nujno medicinsko pomoč (HNMP),</w:t>
      </w:r>
    </w:p>
    <w:p w14:paraId="1170E13B" w14:textId="3D85FF2F" w:rsidR="00F82905" w:rsidRDefault="00F82905" w:rsidP="00F82905">
      <w:pPr>
        <w:pStyle w:val="Odstavekseznama"/>
        <w:numPr>
          <w:ilvl w:val="0"/>
          <w:numId w:val="36"/>
        </w:numPr>
      </w:pPr>
      <w:r>
        <w:lastRenderedPageBreak/>
        <w:t>vzpostavitev regijskega koncepta logistične in strokovne podpore,</w:t>
      </w:r>
    </w:p>
    <w:p w14:paraId="327D4E6E" w14:textId="0EF00BA8" w:rsidR="00F82905" w:rsidRDefault="00F82905" w:rsidP="00F82905">
      <w:pPr>
        <w:pStyle w:val="Odstavekseznama"/>
        <w:numPr>
          <w:ilvl w:val="0"/>
          <w:numId w:val="36"/>
        </w:numPr>
      </w:pPr>
      <w:r>
        <w:t>uvajanje najboljših praks sodobnih sistemov NMP v skladu z mednarodnimi smernicami,</w:t>
      </w:r>
    </w:p>
    <w:p w14:paraId="0C369C12" w14:textId="6106E0DC" w:rsidR="00F82905" w:rsidRDefault="00F82905" w:rsidP="00F82905">
      <w:pPr>
        <w:pStyle w:val="Odstavekseznama"/>
        <w:numPr>
          <w:ilvl w:val="0"/>
          <w:numId w:val="36"/>
        </w:numPr>
      </w:pPr>
      <w:r>
        <w:t>transparentno porabo sredstev,</w:t>
      </w:r>
    </w:p>
    <w:p w14:paraId="260E044E" w14:textId="1118D011" w:rsidR="00F82905" w:rsidRDefault="00F82905" w:rsidP="00F82905">
      <w:pPr>
        <w:pStyle w:val="Odstavekseznama"/>
        <w:numPr>
          <w:ilvl w:val="0"/>
          <w:numId w:val="36"/>
        </w:numPr>
      </w:pPr>
      <w:r>
        <w:t>učinkovito pridobivanja evropskih sredstev,</w:t>
      </w:r>
    </w:p>
    <w:p w14:paraId="02C7ECCC" w14:textId="048C949D" w:rsidR="00F82905" w:rsidRDefault="00F82905" w:rsidP="00F82905">
      <w:pPr>
        <w:pStyle w:val="Odstavekseznama"/>
        <w:numPr>
          <w:ilvl w:val="0"/>
          <w:numId w:val="36"/>
        </w:numPr>
      </w:pPr>
      <w:r>
        <w:t xml:space="preserve">usklajeno odzivnost ob množičnih nesrečah in pri sodelovanju službe NMP v okviru sistema varstva pred naravnimi in drugimi nesrečami. </w:t>
      </w:r>
    </w:p>
    <w:p w14:paraId="4AD3F406" w14:textId="77777777" w:rsidR="00F82905" w:rsidRDefault="00F82905" w:rsidP="00F82905"/>
    <w:p w14:paraId="40456093" w14:textId="77777777" w:rsidR="00F82905" w:rsidRDefault="00F82905" w:rsidP="00F82905">
      <w:r>
        <w:t xml:space="preserve">Vzpostavitev JZRSNMP predstavlja ključen korak k razvoju sodobnega, enotnega in odzivnega sistema zunajbolnišnične NMP na celotnem ozemlju Republike Slovenije. Sredstva za delovanje in opravljanje dejavnosti JZRSNMP bodo preko Zavoda za zdravstveno zavarovanje Slovenije predvidoma zagotovljena iz proračuna Republike Slovenije. </w:t>
      </w:r>
    </w:p>
    <w:p w14:paraId="4096C271" w14:textId="77777777" w:rsidR="00F82905" w:rsidRDefault="00F82905" w:rsidP="00F82905">
      <w:r>
        <w:t>Namen ministrstva je, da se JZRSNMP ustanovi do konca leta 2025, nato pa se bodo postopno začele izvajati aktivnosti vključevanja DSZ, HNMP ter mobilnih enot NMP.</w:t>
      </w:r>
    </w:p>
    <w:p w14:paraId="72AE3720" w14:textId="77777777" w:rsidR="00F82905" w:rsidRDefault="00F82905" w:rsidP="00F82905"/>
    <w:p w14:paraId="2085AACE" w14:textId="77777777" w:rsidR="00F82905" w:rsidRDefault="00F82905" w:rsidP="00F82905">
      <w:r>
        <w:t>Dejavnost satelitskih urgentnih centrov (SUC) in dejavnost dežurnih mest (DM) bodo še naprej zagotavljali javni zdravstveni zavodi na primarnem nivoju, kjer ostanejo programi, kot sta Dežurna služba in triaža v SUC.</w:t>
      </w:r>
    </w:p>
    <w:p w14:paraId="42F67521" w14:textId="77777777" w:rsidR="00F82905" w:rsidRDefault="00F82905" w:rsidP="00F82905"/>
    <w:p w14:paraId="03F85A18" w14:textId="77777777" w:rsidR="00F82905" w:rsidRDefault="00F82905" w:rsidP="00F82905">
      <w:r>
        <w:t xml:space="preserve">NMP je ena temeljnih dejavnosti, ki mora biti prebivalcem zagotovljena čim bolj enakovredno in dostopno, ne glede na kraj bivanja. </w:t>
      </w:r>
    </w:p>
    <w:p w14:paraId="69A4FBCB" w14:textId="77777777" w:rsidR="00F82905" w:rsidRDefault="00F82905" w:rsidP="00F82905"/>
    <w:p w14:paraId="795C99F9" w14:textId="77777777" w:rsidR="00F82905" w:rsidRDefault="00F82905" w:rsidP="00F82905">
      <w:r>
        <w:t xml:space="preserve">Ministrstvo za zdravje bo pripravilo vso potrebno dokumentacijo za odločitev o ustanovitvi JZRSNMP. </w:t>
      </w:r>
    </w:p>
    <w:p w14:paraId="24DA92B2" w14:textId="74F7E7CE" w:rsidR="00A2327F" w:rsidRDefault="00A2327F" w:rsidP="00A2327F">
      <w:pPr>
        <w:pStyle w:val="Vir"/>
      </w:pPr>
      <w:r>
        <w:t>Vir: Ministrstvo za zdravje</w:t>
      </w:r>
    </w:p>
    <w:p w14:paraId="61F2470B" w14:textId="2FE80ADE" w:rsidR="00567157" w:rsidRDefault="00567157" w:rsidP="00567157">
      <w:pPr>
        <w:pStyle w:val="Naslov2"/>
      </w:pPr>
      <w:r>
        <w:t>Imenovanja okrožnih državnih tožilcev</w:t>
      </w:r>
    </w:p>
    <w:p w14:paraId="3845CF29" w14:textId="2AEF3ABC" w:rsidR="00567157" w:rsidRDefault="00567157" w:rsidP="00567157">
      <w:r>
        <w:t>Vlada je izdala odločbe o imenovanjih okrožnih državnih tožilcev. Za okrožne državne tožilce na Okrožnem državnem tožilstvu v Ljubljani je imenovala Marka Brezovnika, Davida Lapornika, Naimo Oblak, Uroša Sršeta in Barbaro Zgonik ter Primoža Horvata za okrožnega državnega tožilca na Okrožnem državnem tožilstvu v Murski Soboti.</w:t>
      </w:r>
    </w:p>
    <w:p w14:paraId="692918EE" w14:textId="77777777" w:rsidR="00567157" w:rsidRDefault="00567157" w:rsidP="00567157"/>
    <w:p w14:paraId="68AE55C6" w14:textId="77777777" w:rsidR="00567157" w:rsidRDefault="00567157" w:rsidP="00567157">
      <w:r>
        <w:t xml:space="preserve">Vlada Republike Slovenije je tudi izdala ugotovitveno odločbo o prenehanju državnotožilske funkcije Tatjani Verbič </w:t>
      </w:r>
      <w:proofErr w:type="spellStart"/>
      <w:r>
        <w:t>Šulgaj</w:t>
      </w:r>
      <w:proofErr w:type="spellEnd"/>
      <w:r>
        <w:t>, okrožni državni tožilki na Okrožnem državnem tožilstvu v Ljubljani.</w:t>
      </w:r>
    </w:p>
    <w:p w14:paraId="364BE09A" w14:textId="031D7BAE" w:rsidR="00567157" w:rsidRPr="00567157" w:rsidRDefault="00567157" w:rsidP="00567157">
      <w:pPr>
        <w:pStyle w:val="Vir"/>
      </w:pPr>
      <w:r>
        <w:t>Vir: Ministrstvo za pravosodje</w:t>
      </w:r>
    </w:p>
    <w:p w14:paraId="58A83FBF" w14:textId="70A61899" w:rsidR="00FE2AC8" w:rsidRDefault="00FE2AC8" w:rsidP="00FE2AC8">
      <w:pPr>
        <w:pStyle w:val="Naslov2"/>
      </w:pPr>
      <w:r>
        <w:t>Vlada dala soglasje k imenovanju direktorice Bolnišnice za ženske bolezni in porodništvo Postojna</w:t>
      </w:r>
    </w:p>
    <w:p w14:paraId="7759A77B" w14:textId="2F66F760" w:rsidR="00FE2AC8" w:rsidRDefault="00FE2AC8" w:rsidP="00FE2AC8">
      <w:r>
        <w:t xml:space="preserve">Vlada je dala soglasje k imenovanju doc. dr. Tanje Burnik Papler za direktorico javnega zdravstvenega zavoda Bolnišnica za ženske bolezni in porodništvo Postojna za mandatno dobo štirih let, in sicer od 1. </w:t>
      </w:r>
      <w:r w:rsidR="004874A0">
        <w:t>avgusta</w:t>
      </w:r>
      <w:r>
        <w:t xml:space="preserve"> 2025 do 31. </w:t>
      </w:r>
      <w:r w:rsidR="004874A0">
        <w:t>julija</w:t>
      </w:r>
      <w:r>
        <w:t xml:space="preserve"> 2029, z možnostjo ponovnega imenovanja.</w:t>
      </w:r>
    </w:p>
    <w:p w14:paraId="457B0B20" w14:textId="77777777" w:rsidR="00FE2AC8" w:rsidRDefault="00FE2AC8" w:rsidP="00FE2AC8"/>
    <w:p w14:paraId="1C66A4C4" w14:textId="77777777" w:rsidR="00FE2AC8" w:rsidRDefault="00FE2AC8" w:rsidP="00FE2AC8">
      <w:r>
        <w:t>Doc. dr. Tanja Burnik Papler ima več kot 15 let kliničnih in akademskih izkušenj. Večino kariere je bila zaposlena na Ginekološki kliniki Ljubljana, maja leta 2024 pa je prevzela vodenje Centra za zdravljenje neplodnosti v postojnski bolnišnici. Od leta 2020 je habilitirana kot docentka na Katedri za ginekologijo in porodništvo na ljubljanski Medicinski fakulteti.</w:t>
      </w:r>
    </w:p>
    <w:p w14:paraId="0F7E839A" w14:textId="28CBBA63" w:rsidR="000E65E7" w:rsidRDefault="00FE2AC8" w:rsidP="00FE2AC8">
      <w:pPr>
        <w:pStyle w:val="Vir"/>
      </w:pPr>
      <w:r>
        <w:t>Vir: Ministrstvo za zdravje</w:t>
      </w:r>
    </w:p>
    <w:p w14:paraId="4612426F" w14:textId="17C7773B" w:rsidR="004B7BDE" w:rsidRDefault="004B7BDE" w:rsidP="004B7BDE">
      <w:pPr>
        <w:pStyle w:val="Naslov2"/>
      </w:pPr>
      <w:r>
        <w:t>Imenovanje</w:t>
      </w:r>
      <w:r w:rsidRPr="004B7BDE">
        <w:t xml:space="preserve"> predstavnikov ustanovitelja v Svet javnega socialnovarstvenega zavoda Doma starejših občanov Tezno</w:t>
      </w:r>
    </w:p>
    <w:p w14:paraId="6EAE166D" w14:textId="77777777" w:rsidR="004B7BDE" w:rsidRDefault="004B7BDE" w:rsidP="004B7BDE">
      <w:r w:rsidRPr="004B7BDE">
        <w:lastRenderedPageBreak/>
        <w:t>Vlada je v svet javnega socialnovarstvenega zavoda Doma starejših občanov Tezno se mandatno dobo štirih let, od ustanovitvene seje sveta zavoda, kot predstavnike ustanovitelja imenovala Nenada Cekića, Bogdana Čepiča, Amadejo Kugl in Ireno Urankar.</w:t>
      </w:r>
    </w:p>
    <w:p w14:paraId="37045826" w14:textId="77777777" w:rsidR="004B7BDE" w:rsidRPr="004B7BDE" w:rsidRDefault="004B7BDE" w:rsidP="004B7BDE">
      <w:pPr>
        <w:pStyle w:val="Vir"/>
      </w:pPr>
      <w:r w:rsidRPr="004B7BDE">
        <w:t>Vir: Ministrstvo za solidarno prihodnost</w:t>
      </w:r>
    </w:p>
    <w:p w14:paraId="62E6CAC2" w14:textId="1ED97749" w:rsidR="004B7BDE" w:rsidRDefault="004B7BDE" w:rsidP="004B7BDE">
      <w:pPr>
        <w:pStyle w:val="Naslov2"/>
      </w:pPr>
      <w:r>
        <w:t xml:space="preserve">Imenovanje </w:t>
      </w:r>
      <w:r w:rsidRPr="004B7BDE">
        <w:t>predstavnik</w:t>
      </w:r>
      <w:r>
        <w:t>ov</w:t>
      </w:r>
      <w:r w:rsidRPr="004B7BDE">
        <w:t xml:space="preserve"> ustanovitelja </w:t>
      </w:r>
    </w:p>
    <w:p w14:paraId="3A5E8719" w14:textId="4AFD62B2" w:rsidR="004B7BDE" w:rsidRPr="004B7BDE" w:rsidRDefault="004B7BDE" w:rsidP="004B7BDE">
      <w:r w:rsidRPr="004B7BDE">
        <w:t xml:space="preserve">Vlada je svet javnega socialnovarstvenega zavoda Doma starejših občanov Ljubljana - Moste - Polje za mandatno dobo štirih let, od ustanovitvene seje sveta zavoda, kot predstavnike ustanovitelja imenovala Nejca </w:t>
      </w:r>
      <w:proofErr w:type="spellStart"/>
      <w:r w:rsidRPr="004B7BDE">
        <w:t>Vencelbergerja</w:t>
      </w:r>
      <w:proofErr w:type="spellEnd"/>
      <w:r w:rsidRPr="004B7BDE">
        <w:t>, Nino Žitek, Alijano Lepšina, Dijano Štraus Svetlik in Mitjo Sveteta.</w:t>
      </w:r>
    </w:p>
    <w:p w14:paraId="7BE44C79" w14:textId="4B2F5A15" w:rsidR="004B7BDE" w:rsidRDefault="004B7BDE" w:rsidP="004B7BDE">
      <w:pPr>
        <w:pStyle w:val="Vir"/>
      </w:pPr>
      <w:r w:rsidRPr="004B7BDE">
        <w:t>Vir: Ministrstvo za solidarno prihodnost</w:t>
      </w:r>
    </w:p>
    <w:p w14:paraId="2E87182C" w14:textId="0FB3B1AD" w:rsidR="00E779A9" w:rsidRDefault="00E779A9" w:rsidP="00E779A9">
      <w:pPr>
        <w:pStyle w:val="Naslov2"/>
      </w:pPr>
      <w:r>
        <w:t>Vlada imenovala predstavnike ustanovitelja v svete javnih vzgojno-izobraževalnih zavodov Strokovno izobraževalni center Brežice in I. gimnazija v Celju</w:t>
      </w:r>
    </w:p>
    <w:p w14:paraId="7BEFC452" w14:textId="77777777" w:rsidR="00E779A9" w:rsidRDefault="00E779A9" w:rsidP="00E779A9">
      <w:r>
        <w:t>Vlada je v svet javnega zavoda Strokovno izobraževalni center Brežice za preostanek mandata sveta, in sicer od 18. 7. 2025 do 17. 3. 2029, z možnostjo ponovnega imenovanja, kot predstavnika ustanovitelja imenovala Mateja Malusa in Lovra Voglarja.</w:t>
      </w:r>
    </w:p>
    <w:p w14:paraId="384B882F" w14:textId="77777777" w:rsidR="00E779A9" w:rsidRDefault="00E779A9" w:rsidP="00E779A9"/>
    <w:p w14:paraId="44B4396F" w14:textId="77777777" w:rsidR="00E779A9" w:rsidRDefault="00E779A9" w:rsidP="00E779A9">
      <w:r>
        <w:t>V svet javnega zavoda I. gimnazija v Celju pa je vlada za preostanek mandata sveta, in sicer od 25. 7. 2025 do 8. 12. 2028, z možnostjo ponovnega imenovanja, kot predstavnika ustanovitelja imenovala Bruna Rednaka in Jolando Beg.</w:t>
      </w:r>
    </w:p>
    <w:p w14:paraId="37DC50D3" w14:textId="510C204E" w:rsidR="00E779A9" w:rsidRDefault="00E779A9" w:rsidP="00E779A9">
      <w:pPr>
        <w:pStyle w:val="Vir"/>
      </w:pPr>
      <w:r>
        <w:t>Vir: Ministrstvo za vzgojo in izobraževanje</w:t>
      </w:r>
    </w:p>
    <w:p w14:paraId="7BC05C5C" w14:textId="554DA859" w:rsidR="007757F4" w:rsidRDefault="007757F4" w:rsidP="007757F4">
      <w:pPr>
        <w:pStyle w:val="Naslov2"/>
      </w:pPr>
      <w:r>
        <w:t>Imenovanje predstavnikov ustanovitelja v upravni odbor Znanstveno-raziskovalnega središča Koper</w:t>
      </w:r>
    </w:p>
    <w:p w14:paraId="3CAD6F46" w14:textId="77777777" w:rsidR="007757F4" w:rsidRDefault="007757F4" w:rsidP="007757F4">
      <w:r>
        <w:t xml:space="preserve">Vlada je sklenila, da se v upravni odbor javnega raziskovalnega zavoda Znanstveno-raziskovalno središče Koper za mandatno dobo štirih let, od konstitutivne seje upravnega odbora zavoda, kot predstavnika ustanovitelja, imenujeta dr. Jadran Lenarčič, na predlog ministrstva, pristojnega za znanost, in Marinko Hrvatin, na predlog ministrstva, pristojnega za kmetijstvo. </w:t>
      </w:r>
    </w:p>
    <w:p w14:paraId="6492A074" w14:textId="77777777" w:rsidR="007757F4" w:rsidRDefault="007757F4" w:rsidP="007757F4"/>
    <w:p w14:paraId="68225BAE" w14:textId="3A103BAE" w:rsidR="007757F4" w:rsidRDefault="007757F4" w:rsidP="007757F4">
      <w:r>
        <w:t>Dva nova člana, predstavnika ustanovitelja, sta v upravni odbor javnega raziskovalnega zavoda Znanstveno-raziskovalno središče Koper imenovana, ker je dosedanjemu upravnemu odboru zavoda potekel mandat.</w:t>
      </w:r>
    </w:p>
    <w:p w14:paraId="12FA5AB2" w14:textId="44E26C63" w:rsidR="000E65E7" w:rsidRDefault="007757F4" w:rsidP="007757F4">
      <w:pPr>
        <w:pStyle w:val="Vir"/>
      </w:pPr>
      <w:r>
        <w:t>Vir: Ministrstvo za visoko šolstvo, znanost in inovacije</w:t>
      </w:r>
    </w:p>
    <w:p w14:paraId="6943D932" w14:textId="7ECCA3C4" w:rsidR="00CB7D5C" w:rsidRDefault="00CB7D5C" w:rsidP="00CB7D5C">
      <w:pPr>
        <w:pStyle w:val="Naslov2"/>
      </w:pPr>
      <w:r>
        <w:t>Vlada sprejela sklep o imenovanju nove članice upravnega odbora Zavoda za blagovne rezerve</w:t>
      </w:r>
    </w:p>
    <w:p w14:paraId="1EBB65D8" w14:textId="77777777" w:rsidR="00CB7D5C" w:rsidRDefault="00CB7D5C" w:rsidP="00CB7D5C">
      <w:r>
        <w:t xml:space="preserve">Vlada je sprejela sklep, da se z mesta člana upravnega odbora Zavoda Republike Slovenije za blagovne rezerve razreši mag. Boštjan Pavlin. </w:t>
      </w:r>
    </w:p>
    <w:p w14:paraId="163EC725" w14:textId="77777777" w:rsidR="00CB7D5C" w:rsidRDefault="00CB7D5C" w:rsidP="00CB7D5C"/>
    <w:p w14:paraId="016A8859" w14:textId="77777777" w:rsidR="00CB7D5C" w:rsidRDefault="00CB7D5C" w:rsidP="00CB7D5C">
      <w:r>
        <w:t>Namesto njega se za preostanek mandatne dobe, od 18. avgusta 2025 do 6. septembra 2026, na predlog ministrstva, pristojnega za obrambo ter varstvo pred naravnimi in drugimi nesrečami, imenuje Mateja Rokvič, vršilka dolžnosti generalnega direktorja Direktorata za obrambne zadeve.</w:t>
      </w:r>
    </w:p>
    <w:p w14:paraId="6EFD70C2" w14:textId="77777777" w:rsidR="00CB7D5C" w:rsidRDefault="00CB7D5C" w:rsidP="00CB7D5C"/>
    <w:p w14:paraId="0BDBA5B0" w14:textId="77777777" w:rsidR="00CB7D5C" w:rsidRDefault="00CB7D5C" w:rsidP="00CB7D5C">
      <w:r>
        <w:t>Upravni odbor Zavoda Republike Slovenije za blagovne rezerve je organ, ki skrbi za upravljanje in nadzor nad delovanjem zavoda. Zavod je odgovoren za zagotavljanje državnih blagovnih rezerv, ki so pomembne za zaščito nacionalnih interesov na področju varnosti in preskrbe.</w:t>
      </w:r>
    </w:p>
    <w:p w14:paraId="046FFC7A" w14:textId="77777777" w:rsidR="00CB7D5C" w:rsidRDefault="00CB7D5C" w:rsidP="00CB7D5C"/>
    <w:p w14:paraId="573575E3" w14:textId="77777777" w:rsidR="00CB7D5C" w:rsidRDefault="00CB7D5C" w:rsidP="00CB7D5C">
      <w:r>
        <w:t>Nova sestava upravnega odbora je po spremembi naslednja:</w:t>
      </w:r>
    </w:p>
    <w:p w14:paraId="38F86DB1" w14:textId="093A80F3" w:rsidR="00CB7D5C" w:rsidRDefault="00CB7D5C" w:rsidP="00CB7D5C">
      <w:pPr>
        <w:pStyle w:val="Odstavekseznama"/>
        <w:numPr>
          <w:ilvl w:val="0"/>
          <w:numId w:val="19"/>
        </w:numPr>
      </w:pPr>
      <w:r>
        <w:t>mag. Vesko Andrić, predstavnik Ministrstva za gospodarstvo, turizem in šport,</w:t>
      </w:r>
    </w:p>
    <w:p w14:paraId="2D94EC2E" w14:textId="5E1FAA34" w:rsidR="00CB7D5C" w:rsidRDefault="00CB7D5C" w:rsidP="00CB7D5C">
      <w:pPr>
        <w:pStyle w:val="Odstavekseznama"/>
        <w:numPr>
          <w:ilvl w:val="0"/>
          <w:numId w:val="19"/>
        </w:numPr>
      </w:pPr>
      <w:r>
        <w:t>Urška Korošec, predstavnica Ministrstva za gospodarstvo, turizem in šport,</w:t>
      </w:r>
    </w:p>
    <w:p w14:paraId="45356220" w14:textId="51118478" w:rsidR="00CB7D5C" w:rsidRDefault="00CB7D5C" w:rsidP="00CB7D5C">
      <w:pPr>
        <w:pStyle w:val="Odstavekseznama"/>
        <w:numPr>
          <w:ilvl w:val="0"/>
          <w:numId w:val="19"/>
        </w:numPr>
      </w:pPr>
      <w:r>
        <w:t>Mateja Rokvič, predstavnica Ministrstva za obrambo ter varstvo pred naravnimi in drugimi nesrečami,</w:t>
      </w:r>
    </w:p>
    <w:p w14:paraId="2C022F0E" w14:textId="70A728CC" w:rsidR="00CB7D5C" w:rsidRDefault="00CB7D5C" w:rsidP="00CB7D5C">
      <w:pPr>
        <w:pStyle w:val="Odstavekseznama"/>
        <w:numPr>
          <w:ilvl w:val="0"/>
          <w:numId w:val="19"/>
        </w:numPr>
      </w:pPr>
      <w:r>
        <w:t>Goran Kitić, predstavnik Ministrstva za finance,</w:t>
      </w:r>
    </w:p>
    <w:p w14:paraId="6AD40639" w14:textId="02555815" w:rsidR="00CB7D5C" w:rsidRDefault="00CB7D5C" w:rsidP="00CB7D5C">
      <w:pPr>
        <w:pStyle w:val="Odstavekseznama"/>
        <w:numPr>
          <w:ilvl w:val="0"/>
          <w:numId w:val="19"/>
        </w:numPr>
      </w:pPr>
      <w:r>
        <w:t>Stojan Tramte, predstavnik Ministrstva za kmetijstvo, gozdarstvo in prehrano,</w:t>
      </w:r>
    </w:p>
    <w:p w14:paraId="62FFA640" w14:textId="440A9759" w:rsidR="00CB7D5C" w:rsidRDefault="00CB7D5C" w:rsidP="00CB7D5C">
      <w:pPr>
        <w:pStyle w:val="Odstavekseznama"/>
        <w:numPr>
          <w:ilvl w:val="0"/>
          <w:numId w:val="19"/>
        </w:numPr>
      </w:pPr>
      <w:r>
        <w:t>Tatjana Zajc, predstavnica Ministrstva za infrastrukturo in prostor,</w:t>
      </w:r>
    </w:p>
    <w:p w14:paraId="0499D4AC" w14:textId="75D99337" w:rsidR="00CB7D5C" w:rsidRDefault="00CB7D5C" w:rsidP="00CB7D5C">
      <w:pPr>
        <w:pStyle w:val="Odstavekseznama"/>
        <w:numPr>
          <w:ilvl w:val="0"/>
          <w:numId w:val="19"/>
        </w:numPr>
      </w:pPr>
      <w:r>
        <w:t>mag. Luka Gorup, predstavnik Ministrstva za zdravje,</w:t>
      </w:r>
    </w:p>
    <w:p w14:paraId="1C8081C9" w14:textId="394AF3D3" w:rsidR="00CB7D5C" w:rsidRDefault="00CB7D5C" w:rsidP="00CB7D5C">
      <w:pPr>
        <w:pStyle w:val="Odstavekseznama"/>
        <w:numPr>
          <w:ilvl w:val="0"/>
          <w:numId w:val="19"/>
        </w:numPr>
      </w:pPr>
      <w:r>
        <w:t>Uroš Lamovšek, predstavnik delavcev zavoda.</w:t>
      </w:r>
    </w:p>
    <w:p w14:paraId="08FFB172" w14:textId="77777777" w:rsidR="00CB7D5C" w:rsidRDefault="00CB7D5C" w:rsidP="00CB7D5C"/>
    <w:p w14:paraId="54472972" w14:textId="77777777" w:rsidR="00CB7D5C" w:rsidRDefault="00CB7D5C" w:rsidP="00CB7D5C">
      <w:r>
        <w:t>S to spremembo Vlada zagotavlja nemoteno in strokovno delovanje upravnega odbora ter učinkovito upravljanje državnih blagovnih rezerv v skladu z zakonskimi določili in strateškimi cilji Republike Slovenije.</w:t>
      </w:r>
    </w:p>
    <w:p w14:paraId="341284B0" w14:textId="1C648DFA" w:rsidR="000E65E7" w:rsidRDefault="00CB7D5C" w:rsidP="00CB7D5C">
      <w:pPr>
        <w:pStyle w:val="Vir"/>
      </w:pPr>
      <w:r>
        <w:t>Vir: Ministrstvo za gospodarstvo, turizem in šport</w:t>
      </w:r>
    </w:p>
    <w:p w14:paraId="024039D7" w14:textId="7955B8E5" w:rsidR="00CB4B2D" w:rsidRDefault="00CB4B2D" w:rsidP="00CB4B2D">
      <w:pPr>
        <w:pStyle w:val="Naslov2"/>
      </w:pPr>
      <w:r>
        <w:t>Imenovanje članov znanstvenega sveta ARIS</w:t>
      </w:r>
    </w:p>
    <w:p w14:paraId="59AA7362" w14:textId="77777777" w:rsidR="00CB4B2D" w:rsidRDefault="00CB4B2D" w:rsidP="00CB4B2D">
      <w:r>
        <w:t>Vlada je sklenila, da se v znanstveni svet Javne agencije za znanstvenoraziskovalno in inovacijsko dejavnost Republike Slovenije (ARIS) na predlog Razvojnega sveta Republike Slovenije za mandatno dobo dveh let, od ustanovitvene seje znanstvenega sveta agencije, imenujejo naslednji člani:</w:t>
      </w:r>
    </w:p>
    <w:p w14:paraId="7B194B58" w14:textId="77777777" w:rsidR="00CB4B2D" w:rsidRDefault="00CB4B2D" w:rsidP="00CB4B2D"/>
    <w:p w14:paraId="146C5985" w14:textId="31416E8D" w:rsidR="00CB4B2D" w:rsidRDefault="00CB4B2D" w:rsidP="00CB4B2D">
      <w:pPr>
        <w:pStyle w:val="Odstavekseznama"/>
        <w:numPr>
          <w:ilvl w:val="0"/>
          <w:numId w:val="12"/>
        </w:numPr>
      </w:pPr>
      <w:r>
        <w:t>prof. dr. Irena Drevenšek Olenik,</w:t>
      </w:r>
    </w:p>
    <w:p w14:paraId="1BB3022F" w14:textId="7D4876B8" w:rsidR="00CB4B2D" w:rsidRDefault="00CB4B2D" w:rsidP="00CB4B2D">
      <w:pPr>
        <w:pStyle w:val="Odstavekseznama"/>
        <w:numPr>
          <w:ilvl w:val="0"/>
          <w:numId w:val="12"/>
        </w:numPr>
      </w:pPr>
      <w:r>
        <w:t>prof. dr. Aleš Holobar,</w:t>
      </w:r>
    </w:p>
    <w:p w14:paraId="3D6787C3" w14:textId="2A233265" w:rsidR="00CB4B2D" w:rsidRDefault="00CB4B2D" w:rsidP="00CB4B2D">
      <w:pPr>
        <w:pStyle w:val="Odstavekseznama"/>
        <w:numPr>
          <w:ilvl w:val="0"/>
          <w:numId w:val="12"/>
        </w:numPr>
      </w:pPr>
      <w:r>
        <w:t xml:space="preserve">prof. dr. Maja Čemažar, </w:t>
      </w:r>
    </w:p>
    <w:p w14:paraId="47D010A4" w14:textId="79927A53" w:rsidR="00CB4B2D" w:rsidRDefault="00CB4B2D" w:rsidP="00CB4B2D">
      <w:pPr>
        <w:pStyle w:val="Odstavekseznama"/>
        <w:numPr>
          <w:ilvl w:val="0"/>
          <w:numId w:val="12"/>
        </w:numPr>
      </w:pPr>
      <w:r>
        <w:t>prof. dr. Hojka Kraigher,</w:t>
      </w:r>
    </w:p>
    <w:p w14:paraId="141B4463" w14:textId="7A15D3A6" w:rsidR="00CB4B2D" w:rsidRDefault="00CB4B2D" w:rsidP="00CB4B2D">
      <w:pPr>
        <w:pStyle w:val="Odstavekseznama"/>
        <w:numPr>
          <w:ilvl w:val="0"/>
          <w:numId w:val="12"/>
        </w:numPr>
      </w:pPr>
      <w:r>
        <w:t>akad. prof. dr. Slavko Splichal,</w:t>
      </w:r>
    </w:p>
    <w:p w14:paraId="751B5783" w14:textId="5590DD57" w:rsidR="00CB4B2D" w:rsidRDefault="00CB4B2D" w:rsidP="00CB4B2D">
      <w:pPr>
        <w:pStyle w:val="Odstavekseznama"/>
        <w:numPr>
          <w:ilvl w:val="0"/>
          <w:numId w:val="12"/>
        </w:numPr>
      </w:pPr>
      <w:r>
        <w:t xml:space="preserve">dr. Benjamin Štular.  </w:t>
      </w:r>
    </w:p>
    <w:p w14:paraId="5303B24E" w14:textId="589B29B2" w:rsidR="000E65E7" w:rsidRDefault="00CB4B2D" w:rsidP="00CB4B2D">
      <w:pPr>
        <w:pStyle w:val="Vir"/>
      </w:pPr>
      <w:r>
        <w:t>Vir: Ministrstvo za visoko šolstvo, znanost in inovacije</w:t>
      </w:r>
    </w:p>
    <w:p w14:paraId="33C6F362" w14:textId="71DBE009" w:rsidR="00485F37" w:rsidRDefault="00485F37" w:rsidP="00485F37">
      <w:pPr>
        <w:pStyle w:val="Naslov2"/>
      </w:pPr>
      <w:r>
        <w:t>Dr. Maja Zalaznik bo predsednica slovenske nacionalne komisije za Unesco</w:t>
      </w:r>
    </w:p>
    <w:p w14:paraId="5EE27E4D" w14:textId="02935519" w:rsidR="00485F37" w:rsidRDefault="00485F37" w:rsidP="00485F37">
      <w:r>
        <w:t>Vlada je za mandatno dobo petih let imenovala dr. Majo Zalaznik za predsednico slovenske nacionalne komisije za Unesco, in sicer od 1. avgusta 2025 do 31. julija 2030.</w:t>
      </w:r>
    </w:p>
    <w:p w14:paraId="32143427" w14:textId="77777777" w:rsidR="00485F37" w:rsidRDefault="00485F37" w:rsidP="00485F37"/>
    <w:p w14:paraId="4C219063" w14:textId="77777777" w:rsidR="00485F37" w:rsidRDefault="00485F37" w:rsidP="00485F37">
      <w:r>
        <w:t xml:space="preserve">Dr. Maja Zalaznik je redna profesorica na področju mednarodnega poslovanja, predava na Ekonomski fakulteti Univerze v Ljubljani, kjer vodi tudi program International Business, ki povezuje številne mednarodne študente. Je članica vrste slovenskih in mednarodnih strokovnih ter znanstvenih združenj s področja mednarodnega poslovanja in trženja. Objavlja v uglednih znanstvenih in strokovnih revijah s področja mednarodnega poslovanja in trženja, tako doma kot v tujini. Kot prodekanja je med leti 2009-2013 skrbela za razvoj strategije Ekonomske fakultete Univerze v Ljubljani, novih produktov in internacionalizacije. Do aprila 2013 je predsedovala Svetu NAKVIS, v oktobru 2013 pa je bila imenovana za prorektorico Univerze v Ljubljani za področje prenosa znanja. Od maja 2015 do septembra 2018 je bila ministrica za izobraževanje, znanost in šport. </w:t>
      </w:r>
    </w:p>
    <w:p w14:paraId="3EAD0619" w14:textId="77777777" w:rsidR="00485F37" w:rsidRDefault="00485F37" w:rsidP="00485F37"/>
    <w:p w14:paraId="0ECFC8A6" w14:textId="46949597" w:rsidR="00485F37" w:rsidRDefault="00485F37" w:rsidP="00485F37">
      <w:r>
        <w:t xml:space="preserve">Dr. Zalaznik je tudi sedanja podpredsednica slovenske nacionalne komisije Unesco, na povabilo generalne direktorice Audrey </w:t>
      </w:r>
      <w:proofErr w:type="spellStart"/>
      <w:r>
        <w:t>Azouley</w:t>
      </w:r>
      <w:proofErr w:type="spellEnd"/>
      <w:r>
        <w:t xml:space="preserve"> je bila v letih od 2020 do 2023 predstavnica Slovenije v "High </w:t>
      </w:r>
      <w:proofErr w:type="spellStart"/>
      <w:r>
        <w:t>level</w:t>
      </w:r>
      <w:proofErr w:type="spellEnd"/>
      <w:r>
        <w:t xml:space="preserve"> </w:t>
      </w:r>
      <w:proofErr w:type="spellStart"/>
      <w:r>
        <w:t>reflection</w:t>
      </w:r>
      <w:proofErr w:type="spellEnd"/>
      <w:r>
        <w:t xml:space="preserve"> </w:t>
      </w:r>
      <w:proofErr w:type="spellStart"/>
      <w:r>
        <w:t>group</w:t>
      </w:r>
      <w:proofErr w:type="spellEnd"/>
      <w:r>
        <w:t xml:space="preserve"> of Unesco", ki je pripravljala strategijo razvoja Unesca ter vizijo Unesca do leta 2030. Kot podpredsednica slovenske nacionalne komisije Unesco povezuje nova področja razvoja </w:t>
      </w:r>
      <w:r>
        <w:lastRenderedPageBreak/>
        <w:t xml:space="preserve">Unesca s Slovenijo, in sicer na področju umetne inteligence, športa in </w:t>
      </w:r>
      <w:proofErr w:type="spellStart"/>
      <w:r>
        <w:t>antidopinga</w:t>
      </w:r>
      <w:proofErr w:type="spellEnd"/>
      <w:r>
        <w:t xml:space="preserve"> ter Globalne izobraževalne koalicije. Sodeluje tudi v Unescovih delovnih skupinah na področju enakosti žensk in deklet v znanosti.</w:t>
      </w:r>
    </w:p>
    <w:p w14:paraId="4C23E708" w14:textId="54513A6E" w:rsidR="000E65E7" w:rsidRDefault="00485F37" w:rsidP="00485F37">
      <w:pPr>
        <w:pStyle w:val="Vir"/>
      </w:pPr>
      <w:r>
        <w:t>Vir: Ministrstvo za visoko šolstvo, znanost in inovacije</w:t>
      </w:r>
    </w:p>
    <w:p w14:paraId="1C998202" w14:textId="259FC568" w:rsidR="000F1A0D" w:rsidRDefault="000F1A0D" w:rsidP="000F1A0D">
      <w:pPr>
        <w:pStyle w:val="Naslov2"/>
      </w:pPr>
      <w:r>
        <w:t xml:space="preserve">Imenovanje članov spravne komisije oz. </w:t>
      </w:r>
      <w:proofErr w:type="spellStart"/>
      <w:r>
        <w:t>konciliatorjev</w:t>
      </w:r>
      <w:proofErr w:type="spellEnd"/>
      <w:r>
        <w:t>, arbitra in namestnika arbitra Sodišča Organizacije za varnost in sodelovanje v Evropi za spravo in arbitražo</w:t>
      </w:r>
    </w:p>
    <w:p w14:paraId="27230DF9" w14:textId="69345714" w:rsidR="000F1A0D" w:rsidRDefault="000F1A0D" w:rsidP="000F1A0D">
      <w:r>
        <w:t xml:space="preserve">Vlada je na mesti članov spravne komisije oz. </w:t>
      </w:r>
      <w:proofErr w:type="spellStart"/>
      <w:r>
        <w:t>konciliatorjev</w:t>
      </w:r>
      <w:proofErr w:type="spellEnd"/>
      <w:r>
        <w:t xml:space="preserve"> Sodišča Organizacije za varnost in sodelovanje v Evropi za spravo in arbitražo imenovala prof. dr. Verico Trstenjak in prof. ddr. Jureta Vidmarja. Na mesto arbitra Sodišča Organizacije za varnost in sodelovanje v Evropi za spravo in arbitražo je vlada imenovala dr. Majo Menard, za namestnika arbitra je imenovala doc. dr. Mašo Kovič Dine. </w:t>
      </w:r>
    </w:p>
    <w:p w14:paraId="06DBE027" w14:textId="77777777" w:rsidR="000F1A0D" w:rsidRDefault="000F1A0D" w:rsidP="000F1A0D"/>
    <w:p w14:paraId="3C32F1B7" w14:textId="77777777" w:rsidR="000F1A0D" w:rsidRDefault="000F1A0D" w:rsidP="000F1A0D">
      <w:r>
        <w:t>Sodišče, ki ima sedež v Ženevi, naj bi OVSE služilo kot mehanizem za mirno reševanje sporov med sodelujočimi državami. Do danes je konvencijo ratificiralo 34 sodelujočih držav OVSE (od 57). Države so dolžne sprejeti spravo, za arbitražo pa morajo podati izrecno soglasje.</w:t>
      </w:r>
    </w:p>
    <w:p w14:paraId="26825AAD" w14:textId="1F2AE392" w:rsidR="000E65E7" w:rsidRDefault="000F1A0D" w:rsidP="000F1A0D">
      <w:pPr>
        <w:pStyle w:val="Vir"/>
      </w:pPr>
      <w:r>
        <w:t>Vir: Ministrstvo za zunanje in evropske zadeve</w:t>
      </w:r>
    </w:p>
    <w:p w14:paraId="33B8A408" w14:textId="37433D41" w:rsidR="00B46E23" w:rsidRDefault="00B46E23" w:rsidP="00B46E23">
      <w:pPr>
        <w:pStyle w:val="Naslov2"/>
      </w:pPr>
      <w:r>
        <w:t xml:space="preserve">Vlada imenovala člana nadzornega sveta Javnega sklada za financiranje razgradnje Nuklearne elektrarne Krško </w:t>
      </w:r>
    </w:p>
    <w:p w14:paraId="4A4FDCA4" w14:textId="77777777" w:rsidR="00B46E23" w:rsidRDefault="00B46E23" w:rsidP="00B46E23">
      <w:r>
        <w:t>Vlada je na podlagi odstopne izjave z mesta člana nadzornega sveta Javnega sklada Republike Slovenije za financiranje razgradnje Nuklearne elektrarne Krško in odlaganja radioaktivnih odpadkov in izrabljenega goriva iz Nuklearne elektrarne Krško razrešila Luko Repanška in na njegovo mesto za preostanek mandata do 16. novembra 2026 imenovala Andreja Gerjeviča.</w:t>
      </w:r>
    </w:p>
    <w:p w14:paraId="74D060AF" w14:textId="77777777" w:rsidR="00B46E23" w:rsidRDefault="00B46E23" w:rsidP="00B46E23"/>
    <w:p w14:paraId="791A02FF" w14:textId="77777777" w:rsidR="00B46E23" w:rsidRDefault="00B46E23" w:rsidP="00B46E23">
      <w:r>
        <w:t xml:space="preserve">Vlada je 17. novembra 2022 v nadzorni svet Javnega sklada Republike Slovenije za financiranje razgradnje Nuklearne elektrarne Krško in odlaganja radioaktivnih odpadkov in izrabljenega goriva iz Nuklearne elektrarne Krško imenovala svoje predstavnike. Luka Repanška, ki je bil v nadzorni svet imenovan kot ekonomsko-finančni strokovnjak, je Ministrstvo za okolje, podnebje in energijo obvestil, da z mesta člana nadzornega sveta odstopa, ker se je zaposlil v družbi, katere dejavnost je nezdružljiva s članstvom v nadzornem svetu sklada. </w:t>
      </w:r>
    </w:p>
    <w:p w14:paraId="75F1E05A" w14:textId="77777777" w:rsidR="00B46E23" w:rsidRDefault="00B46E23" w:rsidP="00B46E23"/>
    <w:p w14:paraId="5B38D64D" w14:textId="77777777" w:rsidR="00B46E23" w:rsidRDefault="00B46E23" w:rsidP="00B46E23">
      <w:r>
        <w:t>Vlada ga je na predlog Ministrstva za okolje, podnebje in energijo zato razrešila in na njegovo mesto za obdobje do konca mandata imenovala Andreja Gerjeviča.</w:t>
      </w:r>
    </w:p>
    <w:p w14:paraId="2E8240AF" w14:textId="77777777" w:rsidR="00B46E23" w:rsidRDefault="00B46E23" w:rsidP="00B46E23"/>
    <w:p w14:paraId="55F844F3" w14:textId="77777777" w:rsidR="00B46E23" w:rsidRDefault="00B46E23" w:rsidP="00B46E23">
      <w:r>
        <w:t>Andrej Gerjevič ima večletne izkušnje na področju ekonomije ter organizacije dela, in sicer iz vodenja različnih subjektov ter energetskih oziroma ekonomsko - trženjskih projektov. Med drugim ima poslovne izkušnje na mednarodnih trgih.</w:t>
      </w:r>
    </w:p>
    <w:p w14:paraId="5366E36B" w14:textId="307A1424" w:rsidR="000E65E7" w:rsidRDefault="00B46E23" w:rsidP="00B46E23">
      <w:pPr>
        <w:pStyle w:val="Vir"/>
      </w:pPr>
      <w:r>
        <w:t>Vir: Ministrstvo za okolje, podnebje in energijo</w:t>
      </w:r>
    </w:p>
    <w:p w14:paraId="74F25131" w14:textId="77777777" w:rsidR="00CC4F36" w:rsidRDefault="00CC4F36" w:rsidP="00CC4F36"/>
    <w:p w14:paraId="1D86E96D" w14:textId="77777777" w:rsidR="00CC4F36" w:rsidRPr="00CC4F36" w:rsidRDefault="00CC4F36" w:rsidP="00CC4F36"/>
    <w:p w14:paraId="2233619A" w14:textId="02677F9A" w:rsidR="000F1A0D" w:rsidRDefault="000F1A0D" w:rsidP="000F1A0D">
      <w:pPr>
        <w:pStyle w:val="Naslov2"/>
      </w:pPr>
      <w:r>
        <w:t>Imenovanje članov Stalne avtonomne strokovne komisije za pripravo mnenja o usposobljenosti kandidatov, ki niso diplomati, za vodjo diplomatskega predstavništva ali konzulata</w:t>
      </w:r>
    </w:p>
    <w:p w14:paraId="73DBB861" w14:textId="5BB5B9FC" w:rsidR="000F1A0D" w:rsidRDefault="000F1A0D" w:rsidP="000F1A0D">
      <w:r>
        <w:lastRenderedPageBreak/>
        <w:t>Vlada je sprejela Sklep o spremembi Sklepa o ustanovitvi Stalne avtonomne strokovne komisije za pripravo mnenja o usposobljenosti kandidatov, ki niso diplomati, za vodjo diplomatskega predstavništva ali konzulata. V tej komisiji se z mesta:</w:t>
      </w:r>
    </w:p>
    <w:p w14:paraId="4F3D5680" w14:textId="553B31E1" w:rsidR="000F1A0D" w:rsidRDefault="000F1A0D" w:rsidP="000F1A0D">
      <w:pPr>
        <w:pStyle w:val="Odstavekseznama"/>
        <w:numPr>
          <w:ilvl w:val="0"/>
          <w:numId w:val="10"/>
        </w:numPr>
      </w:pPr>
      <w:r>
        <w:t xml:space="preserve">predsednice komisije razreši prof. dr. Vasilka Sancin, in namesto nje imenuje izr. prof. dr. Sabina Lange, višja znanstvena sodelavka na Centru za mednarodne odnose Fakultete za družbene vede, Univerze v Ljubljani, </w:t>
      </w:r>
    </w:p>
    <w:p w14:paraId="7F2C50AD" w14:textId="08294DE8" w:rsidR="000F1A0D" w:rsidRDefault="000F1A0D" w:rsidP="000F1A0D">
      <w:pPr>
        <w:pStyle w:val="Odstavekseznama"/>
        <w:numPr>
          <w:ilvl w:val="0"/>
          <w:numId w:val="10"/>
        </w:numPr>
      </w:pPr>
      <w:r>
        <w:t>člana razreši doc. dr. Gorazd Justinek, in namesto njega imenuje doc. dr. Maša Kovič Dine, predstojnica Katedre za mednarodno pravo na Pravni fakulteti, Univerze v Ljubljani, članica komisije.</w:t>
      </w:r>
    </w:p>
    <w:p w14:paraId="621FF76E" w14:textId="77777777" w:rsidR="000F1A0D" w:rsidRDefault="000F1A0D" w:rsidP="000F1A0D"/>
    <w:p w14:paraId="7F641717" w14:textId="77777777" w:rsidR="000F1A0D" w:rsidRDefault="000F1A0D" w:rsidP="000F1A0D">
      <w:r>
        <w:t>Stalna avtonomna strokovna komisija je pristojna za pripravo mnenja, s katerim se ugotovi, ali je oseba, ki jo predlaga minister za zunanje zadeve in ni poklicni diplomat, usposobljena za vodjo diplomatskega predstavništva ali konzulata. Mnenje strokovne komisije je obvezujoče.</w:t>
      </w:r>
    </w:p>
    <w:p w14:paraId="0C9CEC46" w14:textId="74DAD5CB" w:rsidR="000E65E7" w:rsidRDefault="000F1A0D" w:rsidP="000F1A0D">
      <w:pPr>
        <w:pStyle w:val="Vir"/>
      </w:pPr>
      <w:r>
        <w:t>Vir: Ministrstvo za zunanje in evropske zadeve</w:t>
      </w:r>
    </w:p>
    <w:p w14:paraId="16BB3816" w14:textId="4E20ED7F" w:rsidR="006457DB" w:rsidRPr="006457DB" w:rsidRDefault="006457DB" w:rsidP="006457DB">
      <w:pPr>
        <w:pStyle w:val="Naslov2"/>
      </w:pPr>
      <w:r w:rsidRPr="006457DB">
        <w:t xml:space="preserve">Imenovanje člana v Komisijo za pospeševanje mednarodne menjave </w:t>
      </w:r>
    </w:p>
    <w:p w14:paraId="2878AFC5" w14:textId="77777777" w:rsidR="006457DB" w:rsidRDefault="006457DB" w:rsidP="006457DB">
      <w:r>
        <w:t>Vlada je z mesta člana Komisije za pospeševanje mednarodne menjave razrešila Bojana Ivanca in namesto njega kot predstavnika Gospodarske zbornice Slovenije imenovala Štefana Belingarja.</w:t>
      </w:r>
    </w:p>
    <w:p w14:paraId="38FBD46F" w14:textId="77777777" w:rsidR="006457DB" w:rsidRDefault="006457DB" w:rsidP="006457DB"/>
    <w:p w14:paraId="3011852F" w14:textId="77777777" w:rsidR="006457DB" w:rsidRDefault="006457DB" w:rsidP="006457DB">
      <w:r>
        <w:t>Komisijo za pospeševanje mednarodne menjave je imenovala vlada na podlagi Zakona o zavarovanju in financiranju mednarodnih gospodarskih poslov. Imenovana je bila za  koordinacijo delovanja pristojnih državnih in drugih organov ter institucij pri izvajanju tega zakona in delovanja sistema zavarovanja in financiranja mednarodnih poslov v Republiki Sloveniji ter za učinkovito izvajanje zavarovanja in financiranja poslov mednarodne trgovine.</w:t>
      </w:r>
    </w:p>
    <w:p w14:paraId="2B2F3444" w14:textId="77777777" w:rsidR="006457DB" w:rsidRDefault="006457DB" w:rsidP="006457DB"/>
    <w:p w14:paraId="4CF4E686" w14:textId="77777777" w:rsidR="006457DB" w:rsidRDefault="006457DB" w:rsidP="006457DB">
      <w:r>
        <w:t xml:space="preserve">Komisija redno spremlja poslovanje pooblaščene institucije SID - Slovenske izvozne in razvojne banke (SID banka), obravnava njena poročila in daje finančnemu ministru mnenje k poročilom SID banke o teh dejavnostih. </w:t>
      </w:r>
    </w:p>
    <w:p w14:paraId="6A3C8A01" w14:textId="77777777" w:rsidR="006457DB" w:rsidRDefault="006457DB" w:rsidP="006457DB">
      <w:r>
        <w:t xml:space="preserve">Komisijo sestavlja predsednik in pet članov: predsednik in en član sta z Ministrstva za gospodarstvo, turizem in šport, ter po en član z Ministrstva za finance, Ministrstva za zunanje in evropske zadeve, Združenja bank Slovenije ter Gospodarske zbornice Slovenije. </w:t>
      </w:r>
    </w:p>
    <w:p w14:paraId="2F8734B6" w14:textId="77777777" w:rsidR="006457DB" w:rsidRDefault="006457DB" w:rsidP="006457DB"/>
    <w:p w14:paraId="70FDF69E" w14:textId="77777777" w:rsidR="006457DB" w:rsidRDefault="006457DB" w:rsidP="006457DB">
      <w:r>
        <w:t>Gospodarska zbornica Slovenije je predlagala, da vlada za člana komisije namesto Bojana Ivanca kot predstavnika Gospodarske zbornice Slovenije imenuje Štefana Belingarja.</w:t>
      </w:r>
    </w:p>
    <w:p w14:paraId="59EAF6B2" w14:textId="77777777" w:rsidR="006457DB" w:rsidRDefault="006457DB" w:rsidP="006457DB"/>
    <w:p w14:paraId="2606E8B3" w14:textId="77777777" w:rsidR="006457DB" w:rsidRDefault="006457DB" w:rsidP="006457DB">
      <w:r>
        <w:t>Nova sestava Komisije za pospeševanje mednarodne menjave:</w:t>
      </w:r>
    </w:p>
    <w:p w14:paraId="7219F34A" w14:textId="77777777" w:rsidR="006457DB" w:rsidRDefault="006457DB" w:rsidP="006457DB"/>
    <w:p w14:paraId="68975D09" w14:textId="6E833D13" w:rsidR="006457DB" w:rsidRDefault="006457DB" w:rsidP="006457DB">
      <w:pPr>
        <w:pStyle w:val="Odstavekseznama"/>
        <w:numPr>
          <w:ilvl w:val="0"/>
          <w:numId w:val="17"/>
        </w:numPr>
      </w:pPr>
      <w:r>
        <w:t>Franc Stanonik, Ministrstvo za gospodarstvo, turizem in šport, predsednik,</w:t>
      </w:r>
    </w:p>
    <w:p w14:paraId="11D9058D" w14:textId="5655E3F7" w:rsidR="006457DB" w:rsidRDefault="006457DB" w:rsidP="006457DB">
      <w:pPr>
        <w:pStyle w:val="Odstavekseznama"/>
        <w:numPr>
          <w:ilvl w:val="0"/>
          <w:numId w:val="17"/>
        </w:numPr>
      </w:pPr>
      <w:r>
        <w:t>Jernej Salecl, Ministrstvo za gospodarstvo, turizem in šport, član,</w:t>
      </w:r>
    </w:p>
    <w:p w14:paraId="4DB6BF8C" w14:textId="5922F8C1" w:rsidR="006457DB" w:rsidRDefault="006457DB" w:rsidP="006457DB">
      <w:pPr>
        <w:pStyle w:val="Odstavekseznama"/>
        <w:numPr>
          <w:ilvl w:val="0"/>
          <w:numId w:val="17"/>
        </w:numPr>
      </w:pPr>
      <w:r>
        <w:t>Matej Čepeljnik, Ministrstvo za finance, član,</w:t>
      </w:r>
    </w:p>
    <w:p w14:paraId="76DF4914" w14:textId="4D6484DE" w:rsidR="006457DB" w:rsidRDefault="006457DB" w:rsidP="006457DB">
      <w:pPr>
        <w:pStyle w:val="Odstavekseznama"/>
        <w:numPr>
          <w:ilvl w:val="0"/>
          <w:numId w:val="17"/>
        </w:numPr>
      </w:pPr>
      <w:r>
        <w:t>Peter Japelj, Ministrstvo za zunanje in evropske zadeve, član,</w:t>
      </w:r>
    </w:p>
    <w:p w14:paraId="6F0381B1" w14:textId="41DE8CB9" w:rsidR="006457DB" w:rsidRDefault="006457DB" w:rsidP="006457DB">
      <w:pPr>
        <w:pStyle w:val="Odstavekseznama"/>
        <w:numPr>
          <w:ilvl w:val="0"/>
          <w:numId w:val="17"/>
        </w:numPr>
      </w:pPr>
      <w:r>
        <w:t xml:space="preserve">mag. Stanislava Zadravec - Caprirolo, Združenje bank Slovenije, članica, in </w:t>
      </w:r>
    </w:p>
    <w:p w14:paraId="74936633" w14:textId="12860A1C" w:rsidR="006457DB" w:rsidRDefault="006457DB" w:rsidP="006457DB">
      <w:pPr>
        <w:pStyle w:val="Odstavekseznama"/>
        <w:numPr>
          <w:ilvl w:val="0"/>
          <w:numId w:val="17"/>
        </w:numPr>
      </w:pPr>
      <w:r>
        <w:t>Štefan Belingar, Gospodarska zbornica Slovenije, član.</w:t>
      </w:r>
    </w:p>
    <w:p w14:paraId="3C636CF7" w14:textId="3722862E" w:rsidR="000E65E7" w:rsidRDefault="006457DB" w:rsidP="006457DB">
      <w:pPr>
        <w:pStyle w:val="Vir"/>
      </w:pPr>
      <w:r>
        <w:t>Vir: Ministrstvo za gospodarstvo, turizem in šport</w:t>
      </w:r>
    </w:p>
    <w:p w14:paraId="35E70568" w14:textId="77777777" w:rsidR="00CC4F36" w:rsidRPr="00CC4F36" w:rsidRDefault="00CC4F36" w:rsidP="00CC4F36"/>
    <w:p w14:paraId="4ADEBB23" w14:textId="7756E399" w:rsidR="00B869FA" w:rsidRDefault="00B869FA" w:rsidP="00B869FA">
      <w:pPr>
        <w:pStyle w:val="Naslov2"/>
      </w:pPr>
      <w:r>
        <w:t>Vlada v Komisiji za narodni skupnosti razrešila in imenovala članico</w:t>
      </w:r>
    </w:p>
    <w:p w14:paraId="5F3A387D" w14:textId="77777777" w:rsidR="00B869FA" w:rsidRDefault="00B869FA" w:rsidP="00B869FA">
      <w:r>
        <w:lastRenderedPageBreak/>
        <w:t>Vlada je v Komisiji za narodni skupnosti razrešila Ano Komac in namesto nje imenovala Danico Polak Gruden.</w:t>
      </w:r>
    </w:p>
    <w:p w14:paraId="5795F56A" w14:textId="77777777" w:rsidR="00B869FA" w:rsidRDefault="00B869FA" w:rsidP="00B869FA"/>
    <w:p w14:paraId="2EF4D3D4" w14:textId="77777777" w:rsidR="00B869FA" w:rsidRDefault="00B869FA" w:rsidP="00B869FA">
      <w:r>
        <w:t>Razrešitev in imenovanje je izvedeno na podlagi predloga Urada Vlade Republike Slovenije za narodnosti.</w:t>
      </w:r>
    </w:p>
    <w:p w14:paraId="4960B61F" w14:textId="016F2A36" w:rsidR="000E65E7" w:rsidRDefault="00B869FA" w:rsidP="00B869FA">
      <w:pPr>
        <w:pStyle w:val="Vir"/>
      </w:pPr>
      <w:r>
        <w:t>Vir: Urad za narodnosti</w:t>
      </w:r>
    </w:p>
    <w:p w14:paraId="25B2404B" w14:textId="0BDF203A" w:rsidR="00B46E23" w:rsidRDefault="00B46E23" w:rsidP="00B46E23">
      <w:pPr>
        <w:pStyle w:val="Naslov2"/>
      </w:pPr>
      <w:r>
        <w:t>Vlada ustanovila delovno skupino za preučitev ukrepa pomoči energetsko intenzivnim uporabnikom</w:t>
      </w:r>
    </w:p>
    <w:p w14:paraId="3FACAD1F" w14:textId="77777777" w:rsidR="003346CE" w:rsidRDefault="003346CE" w:rsidP="003346CE">
      <w:pPr>
        <w:spacing w:line="240" w:lineRule="atLeast"/>
        <w:jc w:val="both"/>
        <w:rPr>
          <w:rFonts w:cs="Arial"/>
          <w:szCs w:val="20"/>
        </w:rPr>
      </w:pPr>
      <w:r w:rsidRPr="0061214B">
        <w:rPr>
          <w:rFonts w:cs="Arial"/>
          <w:szCs w:val="20"/>
        </w:rPr>
        <w:t xml:space="preserve">Vlada </w:t>
      </w:r>
      <w:r>
        <w:rPr>
          <w:rFonts w:cs="Arial"/>
          <w:szCs w:val="20"/>
        </w:rPr>
        <w:t xml:space="preserve">je s sklepom ustanovila delovno </w:t>
      </w:r>
      <w:r w:rsidRPr="009754B8">
        <w:rPr>
          <w:rFonts w:cs="Arial"/>
          <w:szCs w:val="20"/>
        </w:rPr>
        <w:t>skupin</w:t>
      </w:r>
      <w:r>
        <w:rPr>
          <w:rFonts w:cs="Arial"/>
          <w:szCs w:val="20"/>
        </w:rPr>
        <w:t>o</w:t>
      </w:r>
      <w:r w:rsidRPr="009754B8">
        <w:rPr>
          <w:rFonts w:cs="Arial"/>
          <w:szCs w:val="20"/>
        </w:rPr>
        <w:t xml:space="preserve"> za pripravo ukrepa državne pomoči </w:t>
      </w:r>
      <w:r>
        <w:rPr>
          <w:rFonts w:cs="Arial"/>
          <w:szCs w:val="20"/>
        </w:rPr>
        <w:t>Z</w:t>
      </w:r>
      <w:r w:rsidRPr="009754B8">
        <w:rPr>
          <w:rFonts w:cs="Arial"/>
          <w:szCs w:val="20"/>
        </w:rPr>
        <w:t>ačasna cenovna olajšava cene električne energije za energetsko intenzivne uporabnike</w:t>
      </w:r>
      <w:r w:rsidRPr="0061214B">
        <w:rPr>
          <w:rFonts w:cs="Arial"/>
          <w:szCs w:val="20"/>
        </w:rPr>
        <w:t xml:space="preserve">.  </w:t>
      </w:r>
    </w:p>
    <w:p w14:paraId="5E7A613E" w14:textId="77777777" w:rsidR="003346CE" w:rsidRDefault="003346CE" w:rsidP="003346CE">
      <w:pPr>
        <w:jc w:val="both"/>
        <w:rPr>
          <w:rFonts w:cs="Arial"/>
          <w:iCs/>
          <w:szCs w:val="20"/>
        </w:rPr>
      </w:pPr>
    </w:p>
    <w:p w14:paraId="17F15F58" w14:textId="77777777" w:rsidR="003346CE" w:rsidRDefault="003346CE" w:rsidP="003346CE">
      <w:pPr>
        <w:spacing w:line="288" w:lineRule="auto"/>
        <w:jc w:val="both"/>
        <w:rPr>
          <w:rFonts w:cs="Arial"/>
          <w:bCs/>
          <w:color w:val="000000"/>
          <w:szCs w:val="20"/>
        </w:rPr>
      </w:pPr>
      <w:r>
        <w:rPr>
          <w:rFonts w:cs="Arial"/>
          <w:bCs/>
          <w:color w:val="000000"/>
          <w:szCs w:val="20"/>
        </w:rPr>
        <w:t>Gospodarska zbornice Slovenije je na vlado naslovila predlog mehanizma prodaje električne energije po stroškovni ceni za energetsko intenzivne industrijske odjemalce. Predlog predvideva znižanje stroškov poslovanja energetsko intenzivnih uporabnikov. S pomočjo ukrepa bi po mnenju zbornice podjetja ohranila mednarodno konkurenčnost in delovna mesta ter pospešila prehod v nizkoogljično industrijsko družbo.</w:t>
      </w:r>
    </w:p>
    <w:p w14:paraId="21E361F3" w14:textId="77777777" w:rsidR="003346CE" w:rsidRDefault="003346CE" w:rsidP="003346CE">
      <w:pPr>
        <w:spacing w:line="288" w:lineRule="auto"/>
        <w:jc w:val="both"/>
        <w:rPr>
          <w:rFonts w:cs="Arial"/>
          <w:bCs/>
          <w:color w:val="000000"/>
          <w:szCs w:val="20"/>
        </w:rPr>
      </w:pPr>
    </w:p>
    <w:p w14:paraId="2B317CD9" w14:textId="77777777" w:rsidR="003346CE" w:rsidRDefault="003346CE" w:rsidP="003346CE">
      <w:pPr>
        <w:spacing w:line="288" w:lineRule="auto"/>
        <w:jc w:val="both"/>
        <w:rPr>
          <w:rFonts w:cs="Arial"/>
          <w:bCs/>
          <w:color w:val="000000"/>
          <w:szCs w:val="20"/>
        </w:rPr>
      </w:pPr>
      <w:r>
        <w:rPr>
          <w:rFonts w:cs="Arial"/>
          <w:bCs/>
          <w:color w:val="000000"/>
          <w:szCs w:val="20"/>
        </w:rPr>
        <w:t xml:space="preserve">Namen ustanovitve vladne delovne skupine je med drugim </w:t>
      </w:r>
      <w:r w:rsidRPr="00E32910">
        <w:rPr>
          <w:rFonts w:cs="Arial"/>
          <w:bCs/>
          <w:color w:val="000000"/>
          <w:szCs w:val="20"/>
        </w:rPr>
        <w:t>preučit</w:t>
      </w:r>
      <w:r>
        <w:rPr>
          <w:rFonts w:cs="Arial"/>
          <w:bCs/>
          <w:color w:val="000000"/>
          <w:szCs w:val="20"/>
        </w:rPr>
        <w:t xml:space="preserve">ev </w:t>
      </w:r>
      <w:r w:rsidRPr="00E32910">
        <w:rPr>
          <w:rFonts w:cs="Arial"/>
          <w:bCs/>
          <w:color w:val="000000"/>
          <w:szCs w:val="20"/>
        </w:rPr>
        <w:t>predlog</w:t>
      </w:r>
      <w:r>
        <w:rPr>
          <w:rFonts w:cs="Arial"/>
          <w:bCs/>
          <w:color w:val="000000"/>
          <w:szCs w:val="20"/>
        </w:rPr>
        <w:t>a</w:t>
      </w:r>
      <w:r w:rsidRPr="00E32910">
        <w:rPr>
          <w:rFonts w:cs="Arial"/>
          <w:bCs/>
          <w:color w:val="000000"/>
          <w:szCs w:val="20"/>
        </w:rPr>
        <w:t xml:space="preserve"> G</w:t>
      </w:r>
      <w:r>
        <w:rPr>
          <w:rFonts w:cs="Arial"/>
          <w:bCs/>
          <w:color w:val="000000"/>
          <w:szCs w:val="20"/>
        </w:rPr>
        <w:t xml:space="preserve">ospodarske zbornice Slovenije, preveritev </w:t>
      </w:r>
      <w:r w:rsidRPr="00E32910">
        <w:rPr>
          <w:rFonts w:cs="Arial"/>
          <w:bCs/>
          <w:color w:val="000000"/>
          <w:szCs w:val="20"/>
        </w:rPr>
        <w:t>izvedljivosti predloga v okviru veljavnih pravil državne pomoči</w:t>
      </w:r>
      <w:r>
        <w:rPr>
          <w:rFonts w:cs="Arial"/>
          <w:bCs/>
          <w:color w:val="000000"/>
          <w:szCs w:val="20"/>
        </w:rPr>
        <w:t xml:space="preserve">, </w:t>
      </w:r>
      <w:r w:rsidRPr="00E32910">
        <w:rPr>
          <w:rFonts w:cs="Arial"/>
          <w:bCs/>
          <w:color w:val="000000"/>
          <w:szCs w:val="20"/>
        </w:rPr>
        <w:t>oblikova</w:t>
      </w:r>
      <w:r>
        <w:rPr>
          <w:rFonts w:cs="Arial"/>
          <w:bCs/>
          <w:color w:val="000000"/>
          <w:szCs w:val="20"/>
        </w:rPr>
        <w:t xml:space="preserve">nje </w:t>
      </w:r>
      <w:r w:rsidRPr="00E32910">
        <w:rPr>
          <w:rFonts w:cs="Arial"/>
          <w:bCs/>
          <w:color w:val="000000"/>
          <w:szCs w:val="20"/>
        </w:rPr>
        <w:t>načina izvajanja ukrepa</w:t>
      </w:r>
      <w:r>
        <w:rPr>
          <w:rFonts w:cs="Arial"/>
          <w:bCs/>
          <w:color w:val="000000"/>
          <w:szCs w:val="20"/>
        </w:rPr>
        <w:t>,</w:t>
      </w:r>
      <w:r w:rsidRPr="00E32910">
        <w:rPr>
          <w:rFonts w:cs="Arial"/>
          <w:bCs/>
          <w:color w:val="000000"/>
          <w:szCs w:val="20"/>
        </w:rPr>
        <w:t xml:space="preserve"> ki bo skladen s pravili državn</w:t>
      </w:r>
      <w:r>
        <w:rPr>
          <w:rFonts w:cs="Arial"/>
          <w:bCs/>
          <w:color w:val="000000"/>
          <w:szCs w:val="20"/>
        </w:rPr>
        <w:t xml:space="preserve">e pomoči, oblikovanje </w:t>
      </w:r>
      <w:r w:rsidRPr="00E32910">
        <w:rPr>
          <w:rFonts w:cs="Arial"/>
          <w:bCs/>
          <w:color w:val="000000"/>
          <w:szCs w:val="20"/>
        </w:rPr>
        <w:t>primern</w:t>
      </w:r>
      <w:r>
        <w:rPr>
          <w:rFonts w:cs="Arial"/>
          <w:bCs/>
          <w:color w:val="000000"/>
          <w:szCs w:val="20"/>
        </w:rPr>
        <w:t>ih</w:t>
      </w:r>
      <w:r w:rsidRPr="00E32910">
        <w:rPr>
          <w:rFonts w:cs="Arial"/>
          <w:bCs/>
          <w:color w:val="000000"/>
          <w:szCs w:val="20"/>
        </w:rPr>
        <w:t xml:space="preserve"> meril za ugotavljanje upraviče</w:t>
      </w:r>
      <w:r>
        <w:rPr>
          <w:rFonts w:cs="Arial"/>
          <w:bCs/>
          <w:color w:val="000000"/>
          <w:szCs w:val="20"/>
        </w:rPr>
        <w:t xml:space="preserve">nosti </w:t>
      </w:r>
      <w:r w:rsidRPr="00E32910">
        <w:rPr>
          <w:rFonts w:cs="Arial"/>
          <w:bCs/>
          <w:color w:val="000000"/>
          <w:szCs w:val="20"/>
        </w:rPr>
        <w:t xml:space="preserve">do ukrepa, </w:t>
      </w:r>
      <w:r>
        <w:rPr>
          <w:rFonts w:cs="Arial"/>
          <w:bCs/>
          <w:color w:val="000000"/>
          <w:szCs w:val="20"/>
        </w:rPr>
        <w:t xml:space="preserve">določitev </w:t>
      </w:r>
      <w:r w:rsidRPr="00E32910">
        <w:rPr>
          <w:rFonts w:cs="Arial"/>
          <w:bCs/>
          <w:color w:val="000000"/>
          <w:szCs w:val="20"/>
        </w:rPr>
        <w:t xml:space="preserve">obveznosti upravičencev </w:t>
      </w:r>
      <w:r>
        <w:rPr>
          <w:rFonts w:cs="Arial"/>
          <w:bCs/>
          <w:color w:val="000000"/>
          <w:szCs w:val="20"/>
        </w:rPr>
        <w:t xml:space="preserve">ter </w:t>
      </w:r>
      <w:r w:rsidRPr="00E32910">
        <w:rPr>
          <w:rFonts w:cs="Arial"/>
          <w:bCs/>
          <w:color w:val="000000"/>
          <w:szCs w:val="20"/>
        </w:rPr>
        <w:t>oceno potrebnih sredstev za izvajanje ukrepa</w:t>
      </w:r>
      <w:r>
        <w:rPr>
          <w:rFonts w:cs="Arial"/>
          <w:bCs/>
          <w:color w:val="000000"/>
          <w:szCs w:val="20"/>
        </w:rPr>
        <w:t>.</w:t>
      </w:r>
    </w:p>
    <w:p w14:paraId="248F54F2" w14:textId="77777777" w:rsidR="003346CE" w:rsidRDefault="003346CE" w:rsidP="003346CE">
      <w:pPr>
        <w:spacing w:line="288" w:lineRule="auto"/>
        <w:jc w:val="both"/>
        <w:rPr>
          <w:rFonts w:cs="Arial"/>
          <w:bCs/>
          <w:color w:val="000000"/>
          <w:szCs w:val="20"/>
        </w:rPr>
      </w:pPr>
    </w:p>
    <w:p w14:paraId="29BA7FAA" w14:textId="77777777" w:rsidR="003346CE" w:rsidRDefault="003346CE" w:rsidP="003346CE">
      <w:pPr>
        <w:shd w:val="clear" w:color="auto" w:fill="FFFFFF"/>
        <w:spacing w:line="288" w:lineRule="auto"/>
        <w:jc w:val="both"/>
        <w:rPr>
          <w:rFonts w:cs="Arial"/>
          <w:bCs/>
          <w:color w:val="000000"/>
          <w:szCs w:val="20"/>
        </w:rPr>
      </w:pPr>
      <w:r>
        <w:rPr>
          <w:rFonts w:cs="Arial"/>
          <w:bCs/>
          <w:color w:val="000000"/>
          <w:szCs w:val="20"/>
        </w:rPr>
        <w:t>Delovno skupino sestavljajo:</w:t>
      </w:r>
    </w:p>
    <w:p w14:paraId="72C055A0" w14:textId="77777777" w:rsidR="003346CE" w:rsidRDefault="003346CE" w:rsidP="003346CE">
      <w:pPr>
        <w:shd w:val="clear" w:color="auto" w:fill="FFFFFF"/>
        <w:spacing w:line="288" w:lineRule="auto"/>
        <w:jc w:val="both"/>
        <w:rPr>
          <w:rFonts w:cs="Arial"/>
          <w:bCs/>
          <w:color w:val="000000"/>
          <w:szCs w:val="20"/>
        </w:rPr>
      </w:pPr>
    </w:p>
    <w:p w14:paraId="57A1D628" w14:textId="77777777" w:rsidR="003346CE" w:rsidRPr="003346CE" w:rsidRDefault="003346CE" w:rsidP="003346CE">
      <w:pPr>
        <w:pStyle w:val="Odstavekseznama"/>
        <w:numPr>
          <w:ilvl w:val="0"/>
          <w:numId w:val="33"/>
        </w:numPr>
        <w:shd w:val="clear" w:color="auto" w:fill="FFFFFF"/>
        <w:suppressAutoHyphens/>
        <w:spacing w:line="288" w:lineRule="auto"/>
        <w:jc w:val="both"/>
        <w:rPr>
          <w:rFonts w:cs="Arial"/>
          <w:bCs/>
          <w:color w:val="000000"/>
          <w:szCs w:val="20"/>
        </w:rPr>
      </w:pPr>
      <w:r w:rsidRPr="003346CE">
        <w:rPr>
          <w:rFonts w:cs="Arial"/>
          <w:bCs/>
          <w:color w:val="000000"/>
          <w:szCs w:val="20"/>
        </w:rPr>
        <w:t>mag. Hinko Šolinc, generalni direktor Direktorata za energijo, Ministrstvo za okolje, podnebje in energijo, vodja;</w:t>
      </w:r>
    </w:p>
    <w:p w14:paraId="76A1A042" w14:textId="77777777" w:rsidR="003346CE" w:rsidRPr="003346CE" w:rsidRDefault="003346CE" w:rsidP="003346CE">
      <w:pPr>
        <w:pStyle w:val="Odstavekseznama"/>
        <w:numPr>
          <w:ilvl w:val="0"/>
          <w:numId w:val="33"/>
        </w:numPr>
        <w:shd w:val="clear" w:color="auto" w:fill="FFFFFF"/>
        <w:suppressAutoHyphens/>
        <w:spacing w:line="288" w:lineRule="auto"/>
        <w:jc w:val="both"/>
        <w:rPr>
          <w:rFonts w:cs="Arial"/>
          <w:bCs/>
          <w:color w:val="000000"/>
          <w:szCs w:val="20"/>
        </w:rPr>
      </w:pPr>
      <w:r w:rsidRPr="003346CE">
        <w:rPr>
          <w:rFonts w:cs="Arial"/>
          <w:bCs/>
          <w:color w:val="000000"/>
          <w:szCs w:val="20"/>
        </w:rPr>
        <w:t>mag. Silvo Škornik, sekretar, Ministrstvo za okolje, podnebje in energijo član in namestnik vodje;</w:t>
      </w:r>
    </w:p>
    <w:p w14:paraId="318DFB1D" w14:textId="77777777" w:rsidR="003346CE" w:rsidRPr="003346CE" w:rsidRDefault="003346CE" w:rsidP="003346CE">
      <w:pPr>
        <w:pStyle w:val="Odstavekseznama"/>
        <w:numPr>
          <w:ilvl w:val="0"/>
          <w:numId w:val="33"/>
        </w:numPr>
        <w:suppressAutoHyphens/>
        <w:spacing w:line="240" w:lineRule="auto"/>
        <w:rPr>
          <w:rFonts w:cs="Arial"/>
          <w:bCs/>
          <w:color w:val="000000"/>
          <w:szCs w:val="20"/>
        </w:rPr>
      </w:pPr>
      <w:r w:rsidRPr="003346CE">
        <w:rPr>
          <w:rFonts w:cs="Arial"/>
          <w:bCs/>
          <w:color w:val="000000"/>
          <w:szCs w:val="20"/>
        </w:rPr>
        <w:t>Ana Klemen, višja svetovalka, Ministrstvo za okolje, podnebje in energijo, članica;</w:t>
      </w:r>
    </w:p>
    <w:p w14:paraId="2EE75A2F" w14:textId="77777777" w:rsidR="003346CE" w:rsidRPr="003346CE" w:rsidRDefault="003346CE" w:rsidP="003346CE">
      <w:pPr>
        <w:pStyle w:val="Odstavekseznama"/>
        <w:numPr>
          <w:ilvl w:val="0"/>
          <w:numId w:val="33"/>
        </w:numPr>
        <w:shd w:val="clear" w:color="auto" w:fill="FFFFFF"/>
        <w:suppressAutoHyphens/>
        <w:spacing w:line="288" w:lineRule="auto"/>
        <w:jc w:val="both"/>
        <w:rPr>
          <w:rFonts w:cs="Arial"/>
          <w:bCs/>
          <w:color w:val="000000"/>
          <w:szCs w:val="20"/>
        </w:rPr>
      </w:pPr>
      <w:r w:rsidRPr="003346CE">
        <w:rPr>
          <w:rFonts w:cs="Arial"/>
          <w:bCs/>
          <w:color w:val="000000"/>
          <w:szCs w:val="20"/>
        </w:rPr>
        <w:t>Staš Janežič, višji svetovalec, Ministrstvo za finance, član, ter Miha Primec, višji svetovalec, Ministrstvo za finance, namestnik člana;</w:t>
      </w:r>
    </w:p>
    <w:p w14:paraId="7C7B7DF5" w14:textId="77777777" w:rsidR="003346CE" w:rsidRPr="003346CE" w:rsidRDefault="003346CE" w:rsidP="003346CE">
      <w:pPr>
        <w:pStyle w:val="Odstavekseznama"/>
        <w:numPr>
          <w:ilvl w:val="0"/>
          <w:numId w:val="33"/>
        </w:numPr>
        <w:shd w:val="clear" w:color="auto" w:fill="FFFFFF"/>
        <w:suppressAutoHyphens/>
        <w:spacing w:line="288" w:lineRule="auto"/>
        <w:jc w:val="both"/>
        <w:rPr>
          <w:rFonts w:cs="Arial"/>
          <w:bCs/>
          <w:color w:val="000000"/>
          <w:szCs w:val="20"/>
        </w:rPr>
      </w:pPr>
      <w:r w:rsidRPr="003346CE">
        <w:rPr>
          <w:rFonts w:cs="Arial"/>
          <w:bCs/>
          <w:color w:val="000000"/>
          <w:szCs w:val="20"/>
        </w:rPr>
        <w:t>Matevž Frangež, državni sekretar, Ministrstvo za gospodarstvo, turizem in šport, član, ter mag. Marija Čebular Zajec, sekretarka, Ministrstvo za gospodarstvo, turizem in šport, namestnica člana;</w:t>
      </w:r>
    </w:p>
    <w:p w14:paraId="289C2BBF" w14:textId="77777777" w:rsidR="003346CE" w:rsidRPr="003346CE" w:rsidRDefault="003346CE" w:rsidP="003346CE">
      <w:pPr>
        <w:pStyle w:val="Odstavekseznama"/>
        <w:numPr>
          <w:ilvl w:val="0"/>
          <w:numId w:val="33"/>
        </w:numPr>
        <w:shd w:val="clear" w:color="auto" w:fill="FFFFFF"/>
        <w:suppressAutoHyphens/>
        <w:spacing w:line="288" w:lineRule="auto"/>
        <w:jc w:val="both"/>
        <w:rPr>
          <w:rFonts w:cs="Arial"/>
          <w:bCs/>
          <w:color w:val="000000"/>
          <w:szCs w:val="20"/>
        </w:rPr>
      </w:pPr>
      <w:r w:rsidRPr="003346CE">
        <w:rPr>
          <w:rFonts w:cs="Arial"/>
          <w:bCs/>
          <w:color w:val="000000"/>
          <w:szCs w:val="20"/>
        </w:rPr>
        <w:t>Erik Scheriani, sekretar v kabinetu predsednika vlade, Kabinet predsednika Vlade Republike Slovenije, član.</w:t>
      </w:r>
    </w:p>
    <w:p w14:paraId="58C06707" w14:textId="64D1045F" w:rsidR="000E65E7" w:rsidRDefault="00B46E23" w:rsidP="00B46E23">
      <w:pPr>
        <w:pStyle w:val="Vir"/>
      </w:pPr>
      <w:r>
        <w:t>Vir: Ministrstvo za okolje, podnebje in energijo</w:t>
      </w:r>
    </w:p>
    <w:p w14:paraId="3EEC5FCA" w14:textId="233F69A5" w:rsidR="00B46E23" w:rsidRDefault="00B46E23" w:rsidP="00B46E23">
      <w:pPr>
        <w:pStyle w:val="Naslov2"/>
      </w:pPr>
      <w:r>
        <w:t xml:space="preserve">Vlada ustanovila delovno skupino za pripravo nabora ukrepov na trgu pogonskih goriv v Sloveniji  </w:t>
      </w:r>
    </w:p>
    <w:p w14:paraId="40871FE5" w14:textId="77777777" w:rsidR="007D29AB" w:rsidRDefault="007D29AB" w:rsidP="007D29AB">
      <w:pPr>
        <w:spacing w:line="240" w:lineRule="atLeast"/>
        <w:jc w:val="both"/>
        <w:rPr>
          <w:rFonts w:cs="Arial"/>
          <w:szCs w:val="20"/>
        </w:rPr>
      </w:pPr>
      <w:r>
        <w:rPr>
          <w:rFonts w:cs="Arial"/>
          <w:szCs w:val="20"/>
        </w:rPr>
        <w:t>Vlada je s sklepom imenovala d</w:t>
      </w:r>
      <w:r w:rsidRPr="00835312">
        <w:rPr>
          <w:rFonts w:cs="Arial"/>
          <w:szCs w:val="20"/>
        </w:rPr>
        <w:t>elovn</w:t>
      </w:r>
      <w:r>
        <w:rPr>
          <w:rFonts w:cs="Arial"/>
          <w:szCs w:val="20"/>
        </w:rPr>
        <w:t>o</w:t>
      </w:r>
      <w:r w:rsidRPr="00835312">
        <w:rPr>
          <w:rFonts w:cs="Arial"/>
          <w:szCs w:val="20"/>
        </w:rPr>
        <w:t xml:space="preserve"> skupin</w:t>
      </w:r>
      <w:r>
        <w:rPr>
          <w:rFonts w:cs="Arial"/>
          <w:szCs w:val="20"/>
        </w:rPr>
        <w:t>o</w:t>
      </w:r>
      <w:r w:rsidRPr="00835312">
        <w:rPr>
          <w:rFonts w:cs="Arial"/>
          <w:szCs w:val="20"/>
        </w:rPr>
        <w:t xml:space="preserve"> za pripravo nabora predloga ukrepov na trgu pogonskih goriv v Sloveniji</w:t>
      </w:r>
      <w:r>
        <w:rPr>
          <w:rFonts w:cs="Arial"/>
          <w:szCs w:val="20"/>
        </w:rPr>
        <w:t>.</w:t>
      </w:r>
    </w:p>
    <w:p w14:paraId="1ADF765A" w14:textId="77777777" w:rsidR="007D29AB" w:rsidRDefault="007D29AB" w:rsidP="007D29AB">
      <w:pPr>
        <w:jc w:val="both"/>
        <w:rPr>
          <w:rFonts w:cs="Arial"/>
          <w:iCs/>
          <w:szCs w:val="20"/>
        </w:rPr>
      </w:pPr>
    </w:p>
    <w:p w14:paraId="09CC0C3A" w14:textId="77777777" w:rsidR="007D29AB" w:rsidRDefault="007D29AB" w:rsidP="007D29AB">
      <w:pPr>
        <w:spacing w:line="288" w:lineRule="auto"/>
        <w:jc w:val="both"/>
        <w:rPr>
          <w:rFonts w:cs="Arial"/>
          <w:bCs/>
          <w:color w:val="000000"/>
          <w:szCs w:val="20"/>
        </w:rPr>
      </w:pPr>
      <w:r w:rsidRPr="00925F64">
        <w:rPr>
          <w:rFonts w:cs="Arial"/>
          <w:bCs/>
          <w:color w:val="000000"/>
          <w:szCs w:val="20"/>
        </w:rPr>
        <w:lastRenderedPageBreak/>
        <w:t xml:space="preserve">Naloga delovne skupine je priprava </w:t>
      </w:r>
      <w:r>
        <w:rPr>
          <w:rFonts w:cs="Arial"/>
          <w:bCs/>
          <w:color w:val="000000"/>
          <w:szCs w:val="20"/>
        </w:rPr>
        <w:t xml:space="preserve">nabora </w:t>
      </w:r>
      <w:r w:rsidRPr="00925F64">
        <w:rPr>
          <w:rFonts w:cs="Arial"/>
          <w:bCs/>
          <w:color w:val="000000"/>
          <w:szCs w:val="20"/>
        </w:rPr>
        <w:t xml:space="preserve">predloga </w:t>
      </w:r>
      <w:r>
        <w:rPr>
          <w:rFonts w:cs="Arial"/>
          <w:bCs/>
          <w:color w:val="000000"/>
          <w:szCs w:val="20"/>
        </w:rPr>
        <w:t>ukrepov za zagotovitev konkurenčnega trga oziroma spremembo obstoječega modela oblikovanja cen pogonskih goriv v Sloveniji, ki mora temeljiti na, vendar ne izključno, na:</w:t>
      </w:r>
    </w:p>
    <w:p w14:paraId="73FDC304" w14:textId="77777777" w:rsidR="007D29AB" w:rsidRDefault="007D29AB" w:rsidP="007D29AB">
      <w:pPr>
        <w:spacing w:line="240" w:lineRule="atLeast"/>
        <w:jc w:val="both"/>
        <w:rPr>
          <w:rFonts w:cs="Arial"/>
          <w:szCs w:val="20"/>
        </w:rPr>
      </w:pPr>
    </w:p>
    <w:p w14:paraId="692F6843" w14:textId="77777777" w:rsidR="007D29AB" w:rsidRPr="007D29AB" w:rsidRDefault="007D29AB" w:rsidP="007D29AB">
      <w:pPr>
        <w:pStyle w:val="Odstavekseznama"/>
        <w:numPr>
          <w:ilvl w:val="0"/>
          <w:numId w:val="30"/>
        </w:numPr>
        <w:spacing w:line="288" w:lineRule="auto"/>
        <w:jc w:val="both"/>
        <w:rPr>
          <w:rFonts w:cs="Arial"/>
          <w:bCs/>
          <w:color w:val="000000"/>
          <w:szCs w:val="20"/>
        </w:rPr>
      </w:pPr>
      <w:r w:rsidRPr="007D29AB">
        <w:rPr>
          <w:rFonts w:cs="Arial"/>
          <w:bCs/>
          <w:color w:val="000000"/>
          <w:szCs w:val="20"/>
        </w:rPr>
        <w:t>časovni analizi cen pogonskih goriv, z umestitvijo v razvoj smernic, uredb ali direktiv v EU in globalnega okolja,</w:t>
      </w:r>
    </w:p>
    <w:p w14:paraId="5ABFBD43" w14:textId="77777777" w:rsidR="007D29AB" w:rsidRPr="007D29AB" w:rsidRDefault="007D29AB" w:rsidP="007D29AB">
      <w:pPr>
        <w:pStyle w:val="Odstavekseznama"/>
        <w:numPr>
          <w:ilvl w:val="0"/>
          <w:numId w:val="30"/>
        </w:numPr>
        <w:spacing w:line="288" w:lineRule="auto"/>
        <w:jc w:val="both"/>
        <w:rPr>
          <w:rFonts w:cs="Arial"/>
          <w:bCs/>
          <w:color w:val="000000"/>
          <w:szCs w:val="20"/>
        </w:rPr>
      </w:pPr>
      <w:r w:rsidRPr="007D29AB">
        <w:rPr>
          <w:rFonts w:cs="Arial"/>
          <w:bCs/>
          <w:color w:val="000000"/>
          <w:szCs w:val="20"/>
        </w:rPr>
        <w:t>analizi prostorskih aktov, ki omogočajo gradnjo bencinskih servisov in glede na obstoječe stanje glede lokacij bencinskih servisov na trgu,</w:t>
      </w:r>
    </w:p>
    <w:p w14:paraId="08CC94E6" w14:textId="77777777" w:rsidR="007D29AB" w:rsidRPr="007D29AB" w:rsidRDefault="007D29AB" w:rsidP="007D29AB">
      <w:pPr>
        <w:pStyle w:val="Odstavekseznama"/>
        <w:numPr>
          <w:ilvl w:val="0"/>
          <w:numId w:val="30"/>
        </w:numPr>
        <w:spacing w:line="288" w:lineRule="auto"/>
        <w:jc w:val="both"/>
        <w:rPr>
          <w:rFonts w:cs="Arial"/>
          <w:bCs/>
          <w:color w:val="000000"/>
          <w:szCs w:val="20"/>
        </w:rPr>
      </w:pPr>
      <w:r w:rsidRPr="007D29AB">
        <w:rPr>
          <w:rFonts w:cs="Arial"/>
          <w:bCs/>
          <w:color w:val="000000"/>
          <w:szCs w:val="20"/>
        </w:rPr>
        <w:t>benchmark analizi cen pogonskih goriv (poudarek na okoliških državah, EU in OECD),</w:t>
      </w:r>
    </w:p>
    <w:p w14:paraId="2B790210" w14:textId="77777777" w:rsidR="007D29AB" w:rsidRPr="007D29AB" w:rsidRDefault="007D29AB" w:rsidP="007D29AB">
      <w:pPr>
        <w:pStyle w:val="Odstavekseznama"/>
        <w:numPr>
          <w:ilvl w:val="0"/>
          <w:numId w:val="30"/>
        </w:numPr>
        <w:spacing w:line="288" w:lineRule="auto"/>
        <w:jc w:val="both"/>
        <w:rPr>
          <w:rFonts w:cs="Arial"/>
          <w:bCs/>
          <w:color w:val="000000"/>
          <w:szCs w:val="20"/>
        </w:rPr>
      </w:pPr>
      <w:r w:rsidRPr="007D29AB">
        <w:rPr>
          <w:rFonts w:cs="Arial"/>
          <w:bCs/>
          <w:color w:val="000000"/>
          <w:szCs w:val="20"/>
        </w:rPr>
        <w:t>analizi trošarin in ostalih javnih dajatev,</w:t>
      </w:r>
    </w:p>
    <w:p w14:paraId="5C50F6BA" w14:textId="77777777" w:rsidR="007D29AB" w:rsidRPr="007D29AB" w:rsidRDefault="007D29AB" w:rsidP="007D29AB">
      <w:pPr>
        <w:pStyle w:val="Odstavekseznama"/>
        <w:numPr>
          <w:ilvl w:val="0"/>
          <w:numId w:val="30"/>
        </w:numPr>
        <w:spacing w:line="288" w:lineRule="auto"/>
        <w:jc w:val="both"/>
        <w:rPr>
          <w:rFonts w:cs="Arial"/>
          <w:bCs/>
          <w:color w:val="000000"/>
          <w:szCs w:val="20"/>
        </w:rPr>
      </w:pPr>
      <w:r w:rsidRPr="007D29AB">
        <w:rPr>
          <w:rFonts w:cs="Arial"/>
          <w:bCs/>
          <w:color w:val="000000"/>
          <w:szCs w:val="20"/>
        </w:rPr>
        <w:t>ekonometrični analizi cen pogonskih goriv,</w:t>
      </w:r>
    </w:p>
    <w:p w14:paraId="29163263" w14:textId="77777777" w:rsidR="007D29AB" w:rsidRPr="007D29AB" w:rsidRDefault="007D29AB" w:rsidP="007D29AB">
      <w:pPr>
        <w:pStyle w:val="Odstavekseznama"/>
        <w:numPr>
          <w:ilvl w:val="0"/>
          <w:numId w:val="30"/>
        </w:numPr>
        <w:spacing w:line="288" w:lineRule="auto"/>
        <w:jc w:val="both"/>
        <w:rPr>
          <w:rFonts w:cs="Arial"/>
          <w:bCs/>
          <w:color w:val="000000"/>
          <w:szCs w:val="20"/>
        </w:rPr>
      </w:pPr>
      <w:r w:rsidRPr="007D29AB">
        <w:rPr>
          <w:rFonts w:cs="Arial"/>
          <w:bCs/>
          <w:color w:val="000000"/>
          <w:szCs w:val="20"/>
        </w:rPr>
        <w:t>primerjalni analizi koncentracije trga pogonskih goriv v Sloveniji in drugih državah EU,</w:t>
      </w:r>
    </w:p>
    <w:p w14:paraId="5397BA42" w14:textId="77777777" w:rsidR="007D29AB" w:rsidRPr="007D29AB" w:rsidRDefault="007D29AB" w:rsidP="007D29AB">
      <w:pPr>
        <w:pStyle w:val="Odstavekseznama"/>
        <w:numPr>
          <w:ilvl w:val="0"/>
          <w:numId w:val="30"/>
        </w:numPr>
        <w:spacing w:line="288" w:lineRule="auto"/>
        <w:jc w:val="both"/>
        <w:rPr>
          <w:rFonts w:cs="Arial"/>
          <w:bCs/>
          <w:color w:val="000000"/>
          <w:szCs w:val="20"/>
        </w:rPr>
      </w:pPr>
      <w:r w:rsidRPr="007D29AB">
        <w:rPr>
          <w:rFonts w:cs="Arial"/>
          <w:bCs/>
          <w:color w:val="000000"/>
          <w:szCs w:val="20"/>
        </w:rPr>
        <w:t>ter na drugih relevantnih analizah potrebnih za izboljšanje konkurenčnosti trga pogonskih goriv.</w:t>
      </w:r>
    </w:p>
    <w:p w14:paraId="7ED15BF3" w14:textId="77777777" w:rsidR="007D29AB" w:rsidRDefault="007D29AB" w:rsidP="007D29AB"/>
    <w:p w14:paraId="40C181A6" w14:textId="77777777" w:rsidR="007D29AB" w:rsidRDefault="007D29AB" w:rsidP="007D29AB">
      <w:pPr>
        <w:shd w:val="clear" w:color="auto" w:fill="FFFFFF"/>
        <w:spacing w:line="288" w:lineRule="auto"/>
        <w:jc w:val="both"/>
        <w:rPr>
          <w:rFonts w:cs="Arial"/>
          <w:bCs/>
          <w:color w:val="000000"/>
          <w:szCs w:val="20"/>
        </w:rPr>
      </w:pPr>
      <w:r>
        <w:rPr>
          <w:rFonts w:cs="Arial"/>
          <w:bCs/>
          <w:color w:val="000000"/>
          <w:szCs w:val="20"/>
        </w:rPr>
        <w:t>Delovno skupino sestavljajo:</w:t>
      </w:r>
    </w:p>
    <w:p w14:paraId="5A978742" w14:textId="77777777" w:rsidR="007D29AB" w:rsidRDefault="007D29AB" w:rsidP="007D29AB">
      <w:pPr>
        <w:shd w:val="clear" w:color="auto" w:fill="FFFFFF"/>
        <w:spacing w:line="288" w:lineRule="auto"/>
        <w:jc w:val="both"/>
        <w:rPr>
          <w:rFonts w:cs="Arial"/>
          <w:bCs/>
          <w:color w:val="000000"/>
          <w:szCs w:val="20"/>
        </w:rPr>
      </w:pPr>
    </w:p>
    <w:p w14:paraId="022CD389" w14:textId="77777777" w:rsidR="007D29AB" w:rsidRPr="007D29AB" w:rsidRDefault="007D29AB" w:rsidP="007D29AB">
      <w:pPr>
        <w:pStyle w:val="Odstavekseznama"/>
        <w:numPr>
          <w:ilvl w:val="0"/>
          <w:numId w:val="31"/>
        </w:numPr>
        <w:shd w:val="clear" w:color="auto" w:fill="FFFFFF"/>
        <w:suppressAutoHyphens/>
        <w:spacing w:line="288" w:lineRule="auto"/>
        <w:jc w:val="both"/>
        <w:rPr>
          <w:rFonts w:cs="Arial"/>
          <w:bCs/>
          <w:color w:val="000000"/>
          <w:szCs w:val="20"/>
        </w:rPr>
      </w:pPr>
      <w:bookmarkStart w:id="1" w:name="_Hlk203637373"/>
      <w:r w:rsidRPr="007D29AB">
        <w:rPr>
          <w:rFonts w:cs="Arial"/>
          <w:bCs/>
          <w:color w:val="000000"/>
          <w:szCs w:val="20"/>
        </w:rPr>
        <w:t xml:space="preserve">mag. Tina Seršen, Ministrstvo za okolje, podnebje in energijo, vodja delovne skupine; </w:t>
      </w:r>
    </w:p>
    <w:bookmarkEnd w:id="1"/>
    <w:p w14:paraId="0CBBD91C" w14:textId="77777777" w:rsidR="007D29AB" w:rsidRPr="007D29AB" w:rsidRDefault="007D29AB" w:rsidP="007D29AB">
      <w:pPr>
        <w:pStyle w:val="Odstavekseznama"/>
        <w:numPr>
          <w:ilvl w:val="0"/>
          <w:numId w:val="31"/>
        </w:numPr>
        <w:shd w:val="clear" w:color="auto" w:fill="FFFFFF"/>
        <w:suppressAutoHyphens/>
        <w:spacing w:line="288" w:lineRule="auto"/>
        <w:jc w:val="both"/>
        <w:rPr>
          <w:rFonts w:cs="Arial"/>
          <w:bCs/>
          <w:color w:val="000000"/>
          <w:szCs w:val="20"/>
        </w:rPr>
      </w:pPr>
      <w:r w:rsidRPr="007D29AB">
        <w:rPr>
          <w:rFonts w:cs="Arial"/>
          <w:bCs/>
          <w:color w:val="000000"/>
          <w:szCs w:val="20"/>
        </w:rPr>
        <w:t>Tatjana Zajc, Ministrstvo za okolje, podnebje in energijo, namestnica vodje delovne skupine;</w:t>
      </w:r>
    </w:p>
    <w:p w14:paraId="1D84AC57" w14:textId="77777777" w:rsidR="007D29AB" w:rsidRPr="007D29AB" w:rsidRDefault="007D29AB" w:rsidP="007D29AB">
      <w:pPr>
        <w:pStyle w:val="Odstavekseznama"/>
        <w:numPr>
          <w:ilvl w:val="0"/>
          <w:numId w:val="31"/>
        </w:numPr>
        <w:shd w:val="clear" w:color="auto" w:fill="FFFFFF"/>
        <w:suppressAutoHyphens/>
        <w:spacing w:line="288" w:lineRule="auto"/>
        <w:jc w:val="both"/>
        <w:rPr>
          <w:rFonts w:cs="Arial"/>
          <w:bCs/>
          <w:color w:val="000000"/>
          <w:szCs w:val="20"/>
        </w:rPr>
      </w:pPr>
      <w:bookmarkStart w:id="2" w:name="_Hlk203637446"/>
      <w:r w:rsidRPr="007D29AB">
        <w:rPr>
          <w:rFonts w:cs="Arial"/>
          <w:bCs/>
          <w:color w:val="000000"/>
          <w:szCs w:val="20"/>
        </w:rPr>
        <w:t xml:space="preserve">mag. Tina Humar, Ministrstvo za finance, članica, ter </w:t>
      </w:r>
      <w:bookmarkEnd w:id="2"/>
      <w:r w:rsidRPr="007D29AB">
        <w:rPr>
          <w:rFonts w:cs="Arial"/>
          <w:bCs/>
          <w:color w:val="000000"/>
          <w:szCs w:val="20"/>
        </w:rPr>
        <w:t>mag. Miranda Groff Ferjančič, Ministrstvo za finance, namestnica članice;</w:t>
      </w:r>
    </w:p>
    <w:p w14:paraId="05D453AD" w14:textId="77777777" w:rsidR="007D29AB" w:rsidRPr="007D29AB" w:rsidRDefault="007D29AB" w:rsidP="007D29AB">
      <w:pPr>
        <w:pStyle w:val="Odstavekseznama"/>
        <w:numPr>
          <w:ilvl w:val="0"/>
          <w:numId w:val="31"/>
        </w:numPr>
        <w:shd w:val="clear" w:color="auto" w:fill="FFFFFF"/>
        <w:suppressAutoHyphens/>
        <w:spacing w:line="288" w:lineRule="auto"/>
        <w:jc w:val="both"/>
        <w:rPr>
          <w:rFonts w:cs="Arial"/>
          <w:bCs/>
          <w:color w:val="000000"/>
          <w:szCs w:val="20"/>
        </w:rPr>
      </w:pPr>
      <w:bookmarkStart w:id="3" w:name="_Hlk203637503"/>
      <w:r w:rsidRPr="007D29AB">
        <w:rPr>
          <w:rFonts w:cs="Arial"/>
          <w:bCs/>
          <w:color w:val="000000"/>
          <w:szCs w:val="20"/>
        </w:rPr>
        <w:t>Urška Korošec, Ministrstvo za gospodarstvo, turizem in šport, članica;</w:t>
      </w:r>
    </w:p>
    <w:bookmarkEnd w:id="3"/>
    <w:p w14:paraId="3D9AC26B" w14:textId="77777777" w:rsidR="007D29AB" w:rsidRPr="007D29AB" w:rsidRDefault="007D29AB" w:rsidP="007D29AB">
      <w:pPr>
        <w:pStyle w:val="Odstavekseznama"/>
        <w:numPr>
          <w:ilvl w:val="0"/>
          <w:numId w:val="31"/>
        </w:numPr>
        <w:shd w:val="clear" w:color="auto" w:fill="FFFFFF"/>
        <w:suppressAutoHyphens/>
        <w:spacing w:line="288" w:lineRule="auto"/>
        <w:jc w:val="both"/>
        <w:rPr>
          <w:rFonts w:cs="Arial"/>
          <w:bCs/>
          <w:color w:val="000000"/>
          <w:szCs w:val="20"/>
        </w:rPr>
      </w:pPr>
      <w:r w:rsidRPr="007D29AB">
        <w:rPr>
          <w:rFonts w:cs="Arial"/>
          <w:bCs/>
          <w:color w:val="000000"/>
          <w:szCs w:val="20"/>
        </w:rPr>
        <w:t>Tina Rupnik, Ministrstvo za naravne vire in prostor, članica ter Natalija Fon Boštjančič, Ministrstvo za naravne vire in prostor, namestnica članice;</w:t>
      </w:r>
    </w:p>
    <w:p w14:paraId="7521454B" w14:textId="77777777" w:rsidR="007D29AB" w:rsidRPr="007D29AB" w:rsidRDefault="007D29AB" w:rsidP="007D29AB">
      <w:pPr>
        <w:pStyle w:val="Odstavekseznama"/>
        <w:numPr>
          <w:ilvl w:val="0"/>
          <w:numId w:val="31"/>
        </w:numPr>
        <w:shd w:val="clear" w:color="auto" w:fill="FFFFFF"/>
        <w:suppressAutoHyphens/>
        <w:spacing w:line="288" w:lineRule="auto"/>
        <w:jc w:val="both"/>
        <w:rPr>
          <w:rFonts w:cs="Arial"/>
          <w:bCs/>
          <w:color w:val="000000"/>
          <w:szCs w:val="20"/>
        </w:rPr>
      </w:pPr>
      <w:r w:rsidRPr="007D29AB">
        <w:rPr>
          <w:rFonts w:cs="Arial"/>
          <w:bCs/>
          <w:color w:val="000000"/>
          <w:szCs w:val="20"/>
        </w:rPr>
        <w:t>mag. Marjan Hafner, Urad Republike Slovenije za makroekonomske analize in razvoj, član ter Mojca Koprivnikar Šušteršič, Urad Republike Slovenije za makroekonomske analize in razvoj, namestnica člana;</w:t>
      </w:r>
    </w:p>
    <w:p w14:paraId="186C3C3E" w14:textId="77777777" w:rsidR="007D29AB" w:rsidRPr="007D29AB" w:rsidRDefault="007D29AB" w:rsidP="007D29AB">
      <w:pPr>
        <w:pStyle w:val="Odstavekseznama"/>
        <w:numPr>
          <w:ilvl w:val="0"/>
          <w:numId w:val="31"/>
        </w:numPr>
        <w:shd w:val="clear" w:color="auto" w:fill="FFFFFF"/>
        <w:suppressAutoHyphens/>
        <w:spacing w:line="288" w:lineRule="auto"/>
        <w:jc w:val="both"/>
        <w:rPr>
          <w:rFonts w:cs="Arial"/>
          <w:bCs/>
          <w:color w:val="000000"/>
          <w:szCs w:val="20"/>
        </w:rPr>
      </w:pPr>
      <w:r w:rsidRPr="007D29AB">
        <w:rPr>
          <w:rFonts w:cs="Arial"/>
          <w:bCs/>
          <w:color w:val="000000"/>
          <w:szCs w:val="20"/>
        </w:rPr>
        <w:t>Erik Scheriani, Kabinet predsednika Vlade Republike Slovenije, član.</w:t>
      </w:r>
    </w:p>
    <w:p w14:paraId="14426473" w14:textId="112846B5" w:rsidR="000E65E7" w:rsidRDefault="00B46E23" w:rsidP="00B46E23">
      <w:pPr>
        <w:pStyle w:val="Vir"/>
      </w:pPr>
      <w:r>
        <w:t>Vir: Ministrstvo za okolje, podnebje in energijo</w:t>
      </w:r>
    </w:p>
    <w:p w14:paraId="40729E61" w14:textId="4418C524" w:rsidR="00B75CD9" w:rsidRDefault="00B75CD9" w:rsidP="00B75CD9">
      <w:pPr>
        <w:pStyle w:val="Naslov2"/>
      </w:pPr>
      <w:r>
        <w:t>Vlada o imenovanju člana strokovnega sveta Agencije za javni nadzor nad revidiranjem</w:t>
      </w:r>
    </w:p>
    <w:p w14:paraId="0832BC6B" w14:textId="7AC74A35" w:rsidR="00B75CD9" w:rsidRDefault="00B75CD9" w:rsidP="00B75CD9">
      <w:r>
        <w:t xml:space="preserve">Vlada je potrdila sklep, da se v strokovni svet Agencije za javni nadzor nad revidiranjem, za mandatno dobo šestih let, in sicer od 23. julija 2025 do 22. julija 2031, z možnostjo ponovnega imenovanja, imenuje Leon </w:t>
      </w:r>
      <w:proofErr w:type="spellStart"/>
      <w:r>
        <w:t>Brčina</w:t>
      </w:r>
      <w:proofErr w:type="spellEnd"/>
      <w:r>
        <w:t>.</w:t>
      </w:r>
    </w:p>
    <w:p w14:paraId="1D730BCC" w14:textId="77777777" w:rsidR="00B75CD9" w:rsidRDefault="00B75CD9" w:rsidP="00B75CD9"/>
    <w:p w14:paraId="61984A0E" w14:textId="77777777" w:rsidR="00B75CD9" w:rsidRDefault="00B75CD9" w:rsidP="00B75CD9">
      <w:r>
        <w:t xml:space="preserve">Dne 18. junija 2025 je bil objavljen javni natečaj za člana strokovnega sveta Agencije za javni nadzor nad revidiranjem. Na javni natečaj so se prijavili 3 kandidati. Ministrstvo za finance je proučilo dokumentacijo prijavljenih kandidatov in kot najbolje kompetentnega za položaj člana strokovnega sveta izbralo Leona </w:t>
      </w:r>
      <w:proofErr w:type="spellStart"/>
      <w:r>
        <w:t>Brčino</w:t>
      </w:r>
      <w:proofErr w:type="spellEnd"/>
      <w:r>
        <w:t>.</w:t>
      </w:r>
    </w:p>
    <w:p w14:paraId="2A5DD6BA" w14:textId="77777777" w:rsidR="00B75CD9" w:rsidRDefault="00B75CD9" w:rsidP="00B75CD9"/>
    <w:p w14:paraId="59EDE056" w14:textId="58BDFCCD" w:rsidR="002F7A51" w:rsidRDefault="00B75CD9" w:rsidP="002F7A51">
      <w:r>
        <w:t>Kandidat je univerzitetni diplomirani pravnik, ki je med drugim opravil tudi izobraževanje za pridobitev naziva državni revizor. Na Ministrstvu za finance je zaposlen v Direktoratu za finančni sistem, Sektorju za zavarovalništvo in trg kapitala, kjer kot pravnik pokriva široka področja finančnega sistema in pripravlja najzahtevnejše zakonodajne sistemske rešitve, Njegovo pravno znanje in praktične izkušnje v pravu bodo pomenile dobrodošel doprinos k delu sveta Agencije za javni nadzor nad revidiranjem in dopolnilo k izkušnjam, ki jih ima svet z obstoječim članstvom, kje že delujeta dva člana z nazivom pooblaščeni revizor. Pri opravljanju dela sekretarja na ministrstvu ne opravlja nalog, ki bi bile vezane na pripravo sistemske zakonodaje, ki ureja revidiranje.</w:t>
      </w:r>
    </w:p>
    <w:p w14:paraId="417C2294" w14:textId="334E3256" w:rsidR="00B75CD9" w:rsidRPr="002F7A51" w:rsidRDefault="00B75CD9" w:rsidP="002F7A51">
      <w:pPr>
        <w:pStyle w:val="Vir"/>
      </w:pPr>
      <w:r w:rsidRPr="002F7A51">
        <w:lastRenderedPageBreak/>
        <w:t>Vir: Ministrstvo za finance</w:t>
      </w:r>
    </w:p>
    <w:p w14:paraId="0D3F1473" w14:textId="0763C330" w:rsidR="007D7D0D" w:rsidRDefault="007D7D0D" w:rsidP="007D7D0D">
      <w:pPr>
        <w:pStyle w:val="Naslov2"/>
      </w:pPr>
      <w:r>
        <w:t xml:space="preserve">Vlada se je seznanila z namero sklenitve izvensodne poravnave med Republiko Slovenijo in režiserko Janjo Glogovac ter družbo JG UNIT d. o. o. </w:t>
      </w:r>
    </w:p>
    <w:p w14:paraId="480034E7" w14:textId="4A76D4E1" w:rsidR="007D7D0D" w:rsidRDefault="007D7D0D" w:rsidP="007D7D0D">
      <w:r>
        <w:t>Vlada se je seznanila z namero sklenitve izvensodne poravnave med Republiko Slovenijo (Ministrstvo za kulturo, Arhiv RS) in režiserko Janjo Glogovac ter družbo JG UNIT d. o. o.</w:t>
      </w:r>
    </w:p>
    <w:p w14:paraId="4AFA5371" w14:textId="77777777" w:rsidR="007D7D0D" w:rsidRDefault="007D7D0D" w:rsidP="007D7D0D">
      <w:r>
        <w:t>Poravnava se nanaša na izgubljeno filmsko gradivo za film Mistika hotela Palace, ki ga je avtorica leta 2010 predala v hrambo Arhivu RS, a je bilo leta 2018 pomotoma uničeno ob selitvi in uničenju drugega filmskega gradiva.</w:t>
      </w:r>
    </w:p>
    <w:p w14:paraId="45B6613B" w14:textId="77777777" w:rsidR="007D7D0D" w:rsidRDefault="007D7D0D" w:rsidP="007D7D0D"/>
    <w:p w14:paraId="005FE182" w14:textId="15D9203C" w:rsidR="007D7D0D" w:rsidRDefault="007D7D0D" w:rsidP="007D7D0D">
      <w:r>
        <w:t>Ker je šlo za nenamerno napako, ki jo je Arhiv RS ugotovil šele leta 2022, je avtorica uveljavljala odškodninski zahtevek. Po obsežnih pogajanjih, v katerih je sodelovalo Državno odvetništvo RS, je bil dosežen dogovor, da se spor reši z izvensodno poravnavo v višini 140.000 evrov. Ta poravnava predstavlja dokončno ureditev vseh zahtevkov v zvezi z izgubljenim gradivom in povezanim projektom.</w:t>
      </w:r>
    </w:p>
    <w:p w14:paraId="795AE854" w14:textId="77777777" w:rsidR="007D7D0D" w:rsidRDefault="007D7D0D" w:rsidP="007D7D0D">
      <w:r>
        <w:t>S tem dogovorom so odpravljene vse obveznosti med strankami, kar omogoča mirno rešitev spora ter zaključuje večletni zapleten postopek.</w:t>
      </w:r>
    </w:p>
    <w:p w14:paraId="650093A6" w14:textId="2F8FCFE3" w:rsidR="00B77B66" w:rsidRDefault="007D7D0D" w:rsidP="007D7D0D">
      <w:pPr>
        <w:pStyle w:val="Vir"/>
      </w:pPr>
      <w:r>
        <w:t>Vir: Ministrstvo za kulturo</w:t>
      </w:r>
    </w:p>
    <w:p w14:paraId="2C1020EE" w14:textId="380795F3" w:rsidR="00F64E8A" w:rsidRDefault="00F64E8A" w:rsidP="00F64E8A">
      <w:pPr>
        <w:pStyle w:val="Naslov2"/>
      </w:pPr>
      <w:r>
        <w:t>Vlada ustanovila medresorsko skupino za spremljanje projektov za povečanje odpornosti bolnišnic</w:t>
      </w:r>
    </w:p>
    <w:p w14:paraId="0FD2ED10" w14:textId="4BD19EDE" w:rsidR="00F64E8A" w:rsidRDefault="00F64E8A" w:rsidP="00F64E8A">
      <w:r>
        <w:t xml:space="preserve">Vlada je sprejela sklep o ustanovitvi Medresorske delovne skupine za spremljanje izvajanja projektov za povečanje odpornosti bolnišnične infrastrukture </w:t>
      </w:r>
      <w:r w:rsidR="001F4FC5">
        <w:t>v okviru dvojne rabe.</w:t>
      </w:r>
    </w:p>
    <w:p w14:paraId="29DD2C26" w14:textId="77777777" w:rsidR="00F64E8A" w:rsidRDefault="00F64E8A" w:rsidP="00F64E8A"/>
    <w:p w14:paraId="24F3742A" w14:textId="6820236C" w:rsidR="00F64E8A" w:rsidRDefault="00F64E8A" w:rsidP="00F64E8A">
      <w:r>
        <w:t xml:space="preserve">Vlada Republike Slovenije je s sklepom z dne 29. maja 2025 potrdila </w:t>
      </w:r>
      <w:r w:rsidR="001F4FC5">
        <w:t>p</w:t>
      </w:r>
      <w:r>
        <w:t>rojektno nalogo z idejno rešitvijo za povečanje odpornosti bolnišnične</w:t>
      </w:r>
      <w:r w:rsidR="001F4FC5">
        <w:t xml:space="preserve"> infrastrukture v okviru dvojne rabe</w:t>
      </w:r>
      <w:r>
        <w:t>. Predlog projektne naloge je pripravila Medresorska delovna skupina za pripravo predloga investicij za povečanje odpornosti bolnišnične infrastrukture</w:t>
      </w:r>
      <w:r w:rsidR="001F4FC5">
        <w:t xml:space="preserve"> v okviru dvojne rabe</w:t>
      </w:r>
      <w:r>
        <w:t xml:space="preserve">, ki je s potrditvijo </w:t>
      </w:r>
      <w:r w:rsidR="001F4FC5">
        <w:t>p</w:t>
      </w:r>
      <w:r>
        <w:t>rojektne naloge na Vladi Republike Slovenije prenehala delovati.</w:t>
      </w:r>
    </w:p>
    <w:p w14:paraId="2ABC383D" w14:textId="77777777" w:rsidR="00F64E8A" w:rsidRDefault="00F64E8A" w:rsidP="00F64E8A"/>
    <w:p w14:paraId="11C652DB" w14:textId="7A28D9A4" w:rsidR="00F64E8A" w:rsidRDefault="00F64E8A" w:rsidP="00F64E8A">
      <w:r>
        <w:t>Zaradi spremljanja izvajanja projektov na lokacijah vseh sedmih ustanov, in sicer Univerzitetnega kliničnega centra Maribor, Splošne bolnišnice Celje, Splošne bolnišnice Brežice, Splošne bolnišnice dr. Franca Derganca Nova Gorica, Univerzitetnega rehabilitacijskega inštituta Soča, Psihiatrične bolnišnice Vojnik in Ortopedske bolnišnice Valdoltra, se ustanovi nova Medresorska delovna skupina, ki jo sestavljajo predstavniki Ministrstva za obrambo in Ministrstva za zdravje, po potrebi pa se lahko v njeno delo vključijo tudi predstavniki posameznih javnih zdravstvenih ustanov, v okviru katerih se bodo vzpostavljale zmogljivosti za povečanje odpornosti.</w:t>
      </w:r>
    </w:p>
    <w:p w14:paraId="0065551C" w14:textId="77777777" w:rsidR="00F64E8A" w:rsidRDefault="00F64E8A" w:rsidP="00F64E8A"/>
    <w:p w14:paraId="4A7EB377" w14:textId="77777777" w:rsidR="00F64E8A" w:rsidRDefault="00F64E8A" w:rsidP="00F64E8A">
      <w:r>
        <w:t>Medresorsko delovno skupino sestavljajo:</w:t>
      </w:r>
    </w:p>
    <w:p w14:paraId="5A8E3C70" w14:textId="77777777" w:rsidR="00F64E8A" w:rsidRDefault="00F64E8A" w:rsidP="00F64E8A"/>
    <w:p w14:paraId="79B7C115" w14:textId="1DB17CEA" w:rsidR="00F64E8A" w:rsidRDefault="00F64E8A" w:rsidP="00F64E8A">
      <w:pPr>
        <w:pStyle w:val="Odstavekseznama"/>
        <w:numPr>
          <w:ilvl w:val="0"/>
          <w:numId w:val="34"/>
        </w:numPr>
      </w:pPr>
      <w:r>
        <w:t>Boštjan Pavlin, mag., državni sekretar, Ministrstvo za obrambo, vodja;</w:t>
      </w:r>
    </w:p>
    <w:p w14:paraId="19773D97" w14:textId="0D1FEA91" w:rsidR="00F64E8A" w:rsidRDefault="00F64E8A" w:rsidP="00F64E8A">
      <w:pPr>
        <w:pStyle w:val="Odstavekseznama"/>
        <w:numPr>
          <w:ilvl w:val="0"/>
          <w:numId w:val="34"/>
        </w:numPr>
      </w:pPr>
      <w:r>
        <w:t>Jasna Humar, generalna direktorica Direktorata za zdravstveno varstvo, Ministrstvo za zdravje, namestnica vodje;</w:t>
      </w:r>
    </w:p>
    <w:p w14:paraId="0E82802F" w14:textId="16CADA03" w:rsidR="00F64E8A" w:rsidRDefault="00F64E8A" w:rsidP="00F64E8A">
      <w:pPr>
        <w:pStyle w:val="Odstavekseznama"/>
        <w:numPr>
          <w:ilvl w:val="0"/>
          <w:numId w:val="34"/>
        </w:numPr>
      </w:pPr>
      <w:r>
        <w:t>Mateja Rokvič, vršilka dolžnosti generalnega direktorja Direktorata za obrambne zadeve, Ministrstvo za obrambo, članica;</w:t>
      </w:r>
    </w:p>
    <w:p w14:paraId="3F7C32A3" w14:textId="6D871CD8" w:rsidR="00F64E8A" w:rsidRDefault="00F64E8A" w:rsidP="00F64E8A">
      <w:pPr>
        <w:pStyle w:val="Odstavekseznama"/>
        <w:numPr>
          <w:ilvl w:val="0"/>
          <w:numId w:val="34"/>
        </w:numPr>
      </w:pPr>
      <w:r>
        <w:t>mag. Željko Kralj, generalni direktor Direktorata za logistiko, Ministrstvo za obrambo, član;</w:t>
      </w:r>
    </w:p>
    <w:p w14:paraId="1AAF6D76" w14:textId="58C00928" w:rsidR="00F64E8A" w:rsidRDefault="00F64E8A" w:rsidP="00F64E8A">
      <w:pPr>
        <w:pStyle w:val="Odstavekseznama"/>
        <w:numPr>
          <w:ilvl w:val="0"/>
          <w:numId w:val="34"/>
        </w:numPr>
      </w:pPr>
      <w:r>
        <w:t>mag. Gregor Zupan, namestnik generalnega direktorja Direktorata za logistiko, Ministrstvo za obrambo, član;</w:t>
      </w:r>
    </w:p>
    <w:p w14:paraId="5706FDF7" w14:textId="57D8ABDE" w:rsidR="00F64E8A" w:rsidRDefault="00F64E8A" w:rsidP="00F64E8A">
      <w:pPr>
        <w:pStyle w:val="Odstavekseznama"/>
        <w:numPr>
          <w:ilvl w:val="0"/>
          <w:numId w:val="34"/>
        </w:numPr>
      </w:pPr>
      <w:r>
        <w:t>polkovnik Uroš Žibert, vodja Sektorja za gospodarjenje z nepremičninami, Direktorat za logistiko, Ministrstvo za obrambo, član;</w:t>
      </w:r>
    </w:p>
    <w:p w14:paraId="4249CC1D" w14:textId="49914513" w:rsidR="00F64E8A" w:rsidRDefault="00F64E8A" w:rsidP="00F64E8A">
      <w:pPr>
        <w:pStyle w:val="Odstavekseznama"/>
        <w:numPr>
          <w:ilvl w:val="0"/>
          <w:numId w:val="34"/>
        </w:numPr>
      </w:pPr>
      <w:r>
        <w:t>Igor Goričan, Generalštab Slovenske vojske, član;</w:t>
      </w:r>
    </w:p>
    <w:p w14:paraId="24285725" w14:textId="02EF200B" w:rsidR="00F64E8A" w:rsidRDefault="00F64E8A" w:rsidP="00F64E8A">
      <w:pPr>
        <w:pStyle w:val="Odstavekseznama"/>
        <w:numPr>
          <w:ilvl w:val="0"/>
          <w:numId w:val="34"/>
        </w:numPr>
      </w:pPr>
      <w:r>
        <w:lastRenderedPageBreak/>
        <w:t xml:space="preserve">Ivan Osrečki, vršilec dolžnosti direktorja Urada Republike Slovenije za nadzor, kakovost in investicije v zdravstvu, Ministrstvo za zdravje, član. </w:t>
      </w:r>
    </w:p>
    <w:p w14:paraId="3AA3DB6B" w14:textId="77777777" w:rsidR="00F64E8A" w:rsidRDefault="00F64E8A" w:rsidP="00F64E8A"/>
    <w:p w14:paraId="3B255B75" w14:textId="77777777" w:rsidR="00F64E8A" w:rsidRDefault="00F64E8A" w:rsidP="00F64E8A">
      <w:r>
        <w:t>Medresorska delovna skupina bo o izvajanju projektov pripravljala redna polletna poročila, prenehala pa bo delovati ob koncu izvedbe zadnjega projekta.</w:t>
      </w:r>
    </w:p>
    <w:p w14:paraId="2732896B" w14:textId="23326B33" w:rsidR="00B77B66" w:rsidRDefault="00F64E8A" w:rsidP="00F64E8A">
      <w:pPr>
        <w:pStyle w:val="Vir"/>
      </w:pPr>
      <w:r>
        <w:t>Vir: Ministrstvo za obrambo</w:t>
      </w:r>
    </w:p>
    <w:p w14:paraId="41E5E12F" w14:textId="77777777" w:rsidR="00B77B66" w:rsidRDefault="00B77B66" w:rsidP="000E65E7"/>
    <w:p w14:paraId="6B221DBF" w14:textId="77777777" w:rsidR="000E65E7" w:rsidRDefault="000E65E7" w:rsidP="000E65E7">
      <w:r>
        <w:t xml:space="preserve"> </w:t>
      </w:r>
    </w:p>
    <w:p w14:paraId="16DC21B3" w14:textId="77777777" w:rsidR="000E65E7" w:rsidRDefault="000E65E7" w:rsidP="000E65E7"/>
    <w:p w14:paraId="16058681" w14:textId="77777777" w:rsidR="000E65E7" w:rsidRDefault="000E65E7" w:rsidP="000E65E7"/>
    <w:p w14:paraId="6D05B85C" w14:textId="77777777" w:rsidR="000E65E7" w:rsidRDefault="000E65E7" w:rsidP="000E65E7"/>
    <w:p w14:paraId="0F7E95CA" w14:textId="77777777" w:rsidR="000E65E7" w:rsidRDefault="000E65E7" w:rsidP="000E65E7"/>
    <w:p w14:paraId="60051C37" w14:textId="77777777" w:rsidR="000E65E7" w:rsidRPr="000E65E7" w:rsidRDefault="000E65E7" w:rsidP="000E65E7"/>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EB7"/>
    <w:multiLevelType w:val="hybridMultilevel"/>
    <w:tmpl w:val="0AEE99E2"/>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E7436E"/>
    <w:multiLevelType w:val="hybridMultilevel"/>
    <w:tmpl w:val="50040F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3C602A"/>
    <w:multiLevelType w:val="hybridMultilevel"/>
    <w:tmpl w:val="B0B82EA6"/>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9C76D0"/>
    <w:multiLevelType w:val="hybridMultilevel"/>
    <w:tmpl w:val="91F045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1D12C5"/>
    <w:multiLevelType w:val="hybridMultilevel"/>
    <w:tmpl w:val="87C2C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B96820"/>
    <w:multiLevelType w:val="hybridMultilevel"/>
    <w:tmpl w:val="4844F06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855B43"/>
    <w:multiLevelType w:val="hybridMultilevel"/>
    <w:tmpl w:val="1C1603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142D6B"/>
    <w:multiLevelType w:val="hybridMultilevel"/>
    <w:tmpl w:val="7D14C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772BD0"/>
    <w:multiLevelType w:val="hybridMultilevel"/>
    <w:tmpl w:val="A40258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4F429CC"/>
    <w:multiLevelType w:val="hybridMultilevel"/>
    <w:tmpl w:val="E8C46E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D0AE3"/>
    <w:multiLevelType w:val="hybridMultilevel"/>
    <w:tmpl w:val="6F464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257470"/>
    <w:multiLevelType w:val="hybridMultilevel"/>
    <w:tmpl w:val="1590A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465ABD"/>
    <w:multiLevelType w:val="hybridMultilevel"/>
    <w:tmpl w:val="B7E6732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8951A1"/>
    <w:multiLevelType w:val="hybridMultilevel"/>
    <w:tmpl w:val="01903BA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340665"/>
    <w:multiLevelType w:val="hybridMultilevel"/>
    <w:tmpl w:val="F34C5F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7F5BDC"/>
    <w:multiLevelType w:val="hybridMultilevel"/>
    <w:tmpl w:val="8EAA9B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B2D1571"/>
    <w:multiLevelType w:val="hybridMultilevel"/>
    <w:tmpl w:val="B97C503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536C42"/>
    <w:multiLevelType w:val="hybridMultilevel"/>
    <w:tmpl w:val="86FCE3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C4414B"/>
    <w:multiLevelType w:val="hybridMultilevel"/>
    <w:tmpl w:val="5344E5F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8D57B76"/>
    <w:multiLevelType w:val="hybridMultilevel"/>
    <w:tmpl w:val="DE144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37420E"/>
    <w:multiLevelType w:val="hybridMultilevel"/>
    <w:tmpl w:val="17403F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013F16"/>
    <w:multiLevelType w:val="hybridMultilevel"/>
    <w:tmpl w:val="FAA064B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066BFA"/>
    <w:multiLevelType w:val="hybridMultilevel"/>
    <w:tmpl w:val="2CE49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050623"/>
    <w:multiLevelType w:val="hybridMultilevel"/>
    <w:tmpl w:val="9E8CCD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1030CB"/>
    <w:multiLevelType w:val="hybridMultilevel"/>
    <w:tmpl w:val="DF80A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BC46CCE"/>
    <w:multiLevelType w:val="hybridMultilevel"/>
    <w:tmpl w:val="F72283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214606"/>
    <w:multiLevelType w:val="hybridMultilevel"/>
    <w:tmpl w:val="B58078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30"/>
  </w:num>
  <w:num w:numId="2" w16cid:durableId="984821814">
    <w:abstractNumId w:val="17"/>
  </w:num>
  <w:num w:numId="3" w16cid:durableId="150218247">
    <w:abstractNumId w:val="1"/>
  </w:num>
  <w:num w:numId="4" w16cid:durableId="1026903286">
    <w:abstractNumId w:val="18"/>
  </w:num>
  <w:num w:numId="5" w16cid:durableId="231817878">
    <w:abstractNumId w:val="8"/>
  </w:num>
  <w:num w:numId="6" w16cid:durableId="2110814889">
    <w:abstractNumId w:val="33"/>
  </w:num>
  <w:num w:numId="7" w16cid:durableId="695153758">
    <w:abstractNumId w:val="9"/>
  </w:num>
  <w:num w:numId="8" w16cid:durableId="853298866">
    <w:abstractNumId w:val="16"/>
  </w:num>
  <w:num w:numId="9" w16cid:durableId="1789348953">
    <w:abstractNumId w:val="7"/>
  </w:num>
  <w:num w:numId="10" w16cid:durableId="1992827184">
    <w:abstractNumId w:val="29"/>
  </w:num>
  <w:num w:numId="11" w16cid:durableId="457839153">
    <w:abstractNumId w:val="4"/>
  </w:num>
  <w:num w:numId="12" w16cid:durableId="971013554">
    <w:abstractNumId w:val="23"/>
  </w:num>
  <w:num w:numId="13" w16cid:durableId="402996190">
    <w:abstractNumId w:val="28"/>
  </w:num>
  <w:num w:numId="14" w16cid:durableId="1832481965">
    <w:abstractNumId w:val="22"/>
  </w:num>
  <w:num w:numId="15" w16cid:durableId="1606305120">
    <w:abstractNumId w:val="10"/>
  </w:num>
  <w:num w:numId="16" w16cid:durableId="1625236163">
    <w:abstractNumId w:val="19"/>
  </w:num>
  <w:num w:numId="17" w16cid:durableId="346251178">
    <w:abstractNumId w:val="20"/>
  </w:num>
  <w:num w:numId="18" w16cid:durableId="1051465533">
    <w:abstractNumId w:val="14"/>
  </w:num>
  <w:num w:numId="19" w16cid:durableId="1294288109">
    <w:abstractNumId w:val="26"/>
  </w:num>
  <w:num w:numId="20" w16cid:durableId="988754090">
    <w:abstractNumId w:val="13"/>
  </w:num>
  <w:num w:numId="21" w16cid:durableId="111173497">
    <w:abstractNumId w:val="35"/>
  </w:num>
  <w:num w:numId="22" w16cid:durableId="2037122084">
    <w:abstractNumId w:val="2"/>
  </w:num>
  <w:num w:numId="23" w16cid:durableId="862549970">
    <w:abstractNumId w:val="32"/>
  </w:num>
  <w:num w:numId="24" w16cid:durableId="427506359">
    <w:abstractNumId w:val="15"/>
  </w:num>
  <w:num w:numId="25" w16cid:durableId="1736003755">
    <w:abstractNumId w:val="31"/>
  </w:num>
  <w:num w:numId="26" w16cid:durableId="1106583936">
    <w:abstractNumId w:val="24"/>
  </w:num>
  <w:num w:numId="27" w16cid:durableId="113450077">
    <w:abstractNumId w:val="3"/>
  </w:num>
  <w:num w:numId="28" w16cid:durableId="1336612734">
    <w:abstractNumId w:val="25"/>
  </w:num>
  <w:num w:numId="29" w16cid:durableId="1873028779">
    <w:abstractNumId w:val="5"/>
  </w:num>
  <w:num w:numId="30" w16cid:durableId="1069303030">
    <w:abstractNumId w:val="21"/>
  </w:num>
  <w:num w:numId="31" w16cid:durableId="1936867049">
    <w:abstractNumId w:val="12"/>
  </w:num>
  <w:num w:numId="32" w16cid:durableId="1867938110">
    <w:abstractNumId w:val="0"/>
  </w:num>
  <w:num w:numId="33" w16cid:durableId="1767924562">
    <w:abstractNumId w:val="6"/>
  </w:num>
  <w:num w:numId="34" w16cid:durableId="716898449">
    <w:abstractNumId w:val="27"/>
  </w:num>
  <w:num w:numId="35" w16cid:durableId="1293945437">
    <w:abstractNumId w:val="11"/>
  </w:num>
  <w:num w:numId="36" w16cid:durableId="21452659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50A56"/>
    <w:rsid w:val="00076DF7"/>
    <w:rsid w:val="00085D04"/>
    <w:rsid w:val="00087069"/>
    <w:rsid w:val="00087A14"/>
    <w:rsid w:val="00097B85"/>
    <w:rsid w:val="000C6D69"/>
    <w:rsid w:val="000D5520"/>
    <w:rsid w:val="000E0657"/>
    <w:rsid w:val="000E65E7"/>
    <w:rsid w:val="000F1A0D"/>
    <w:rsid w:val="00110B8F"/>
    <w:rsid w:val="00111875"/>
    <w:rsid w:val="0013016C"/>
    <w:rsid w:val="001602C9"/>
    <w:rsid w:val="0016530C"/>
    <w:rsid w:val="001673A5"/>
    <w:rsid w:val="00173343"/>
    <w:rsid w:val="001B01DD"/>
    <w:rsid w:val="001B42F9"/>
    <w:rsid w:val="001C3560"/>
    <w:rsid w:val="001C5704"/>
    <w:rsid w:val="001C7308"/>
    <w:rsid w:val="001E6FB6"/>
    <w:rsid w:val="001F4FC5"/>
    <w:rsid w:val="001F51BC"/>
    <w:rsid w:val="001F7F63"/>
    <w:rsid w:val="00203F5F"/>
    <w:rsid w:val="00213E14"/>
    <w:rsid w:val="0021488F"/>
    <w:rsid w:val="00215140"/>
    <w:rsid w:val="00220CDD"/>
    <w:rsid w:val="00231021"/>
    <w:rsid w:val="002501CE"/>
    <w:rsid w:val="00265017"/>
    <w:rsid w:val="00283060"/>
    <w:rsid w:val="0028752D"/>
    <w:rsid w:val="002A1A9C"/>
    <w:rsid w:val="002A257E"/>
    <w:rsid w:val="002A7B83"/>
    <w:rsid w:val="002C36A6"/>
    <w:rsid w:val="002D48FE"/>
    <w:rsid w:val="002D5B5D"/>
    <w:rsid w:val="002E6716"/>
    <w:rsid w:val="002F7A51"/>
    <w:rsid w:val="00300044"/>
    <w:rsid w:val="00302434"/>
    <w:rsid w:val="00316B25"/>
    <w:rsid w:val="0032428F"/>
    <w:rsid w:val="003346CE"/>
    <w:rsid w:val="00346E22"/>
    <w:rsid w:val="00351E1E"/>
    <w:rsid w:val="00357DC0"/>
    <w:rsid w:val="00360A26"/>
    <w:rsid w:val="00361255"/>
    <w:rsid w:val="00381018"/>
    <w:rsid w:val="003847C8"/>
    <w:rsid w:val="003877EB"/>
    <w:rsid w:val="00390DF7"/>
    <w:rsid w:val="0039662C"/>
    <w:rsid w:val="003B2F23"/>
    <w:rsid w:val="003B69F8"/>
    <w:rsid w:val="003C2D4D"/>
    <w:rsid w:val="003D2E13"/>
    <w:rsid w:val="003D64D8"/>
    <w:rsid w:val="003E17B6"/>
    <w:rsid w:val="003E1E8F"/>
    <w:rsid w:val="003E6170"/>
    <w:rsid w:val="003F4CC5"/>
    <w:rsid w:val="00403223"/>
    <w:rsid w:val="00415527"/>
    <w:rsid w:val="004227D2"/>
    <w:rsid w:val="00432937"/>
    <w:rsid w:val="00435C78"/>
    <w:rsid w:val="004403EC"/>
    <w:rsid w:val="00447B57"/>
    <w:rsid w:val="00455B63"/>
    <w:rsid w:val="00460370"/>
    <w:rsid w:val="0047381B"/>
    <w:rsid w:val="00473E1C"/>
    <w:rsid w:val="00485F37"/>
    <w:rsid w:val="00486482"/>
    <w:rsid w:val="004874A0"/>
    <w:rsid w:val="0049450B"/>
    <w:rsid w:val="004A32A4"/>
    <w:rsid w:val="004A7CAD"/>
    <w:rsid w:val="004B4753"/>
    <w:rsid w:val="004B7346"/>
    <w:rsid w:val="004B7BDE"/>
    <w:rsid w:val="004F5759"/>
    <w:rsid w:val="00514121"/>
    <w:rsid w:val="00522637"/>
    <w:rsid w:val="0052707F"/>
    <w:rsid w:val="00527867"/>
    <w:rsid w:val="00527AA5"/>
    <w:rsid w:val="005314D7"/>
    <w:rsid w:val="005515BD"/>
    <w:rsid w:val="00567157"/>
    <w:rsid w:val="0059143B"/>
    <w:rsid w:val="005A570D"/>
    <w:rsid w:val="005B5886"/>
    <w:rsid w:val="005C1523"/>
    <w:rsid w:val="005E1ABB"/>
    <w:rsid w:val="00614FFD"/>
    <w:rsid w:val="00620555"/>
    <w:rsid w:val="00622968"/>
    <w:rsid w:val="006274BB"/>
    <w:rsid w:val="00634EFA"/>
    <w:rsid w:val="00635D43"/>
    <w:rsid w:val="006457DB"/>
    <w:rsid w:val="0066249C"/>
    <w:rsid w:val="0067375D"/>
    <w:rsid w:val="0069117D"/>
    <w:rsid w:val="00697BD3"/>
    <w:rsid w:val="006C1B31"/>
    <w:rsid w:val="006D460C"/>
    <w:rsid w:val="0070324C"/>
    <w:rsid w:val="007120FD"/>
    <w:rsid w:val="007130E1"/>
    <w:rsid w:val="00717E59"/>
    <w:rsid w:val="00730517"/>
    <w:rsid w:val="0073244E"/>
    <w:rsid w:val="0073796B"/>
    <w:rsid w:val="00750D01"/>
    <w:rsid w:val="007643A0"/>
    <w:rsid w:val="007669A3"/>
    <w:rsid w:val="007757F4"/>
    <w:rsid w:val="00781345"/>
    <w:rsid w:val="007A04C0"/>
    <w:rsid w:val="007A3263"/>
    <w:rsid w:val="007A6460"/>
    <w:rsid w:val="007B0ADD"/>
    <w:rsid w:val="007C21FB"/>
    <w:rsid w:val="007D29AB"/>
    <w:rsid w:val="007D7D0D"/>
    <w:rsid w:val="007E198F"/>
    <w:rsid w:val="007F5D6B"/>
    <w:rsid w:val="007F6EF7"/>
    <w:rsid w:val="008244C0"/>
    <w:rsid w:val="008336E7"/>
    <w:rsid w:val="0083646E"/>
    <w:rsid w:val="00836E94"/>
    <w:rsid w:val="00847AD3"/>
    <w:rsid w:val="008624E8"/>
    <w:rsid w:val="0087709D"/>
    <w:rsid w:val="00886719"/>
    <w:rsid w:val="008B7AF2"/>
    <w:rsid w:val="008C4231"/>
    <w:rsid w:val="008C64A2"/>
    <w:rsid w:val="008D49BD"/>
    <w:rsid w:val="008E04A5"/>
    <w:rsid w:val="00905C96"/>
    <w:rsid w:val="00912AD1"/>
    <w:rsid w:val="009174DA"/>
    <w:rsid w:val="00933061"/>
    <w:rsid w:val="00933087"/>
    <w:rsid w:val="00945B27"/>
    <w:rsid w:val="009540E4"/>
    <w:rsid w:val="00974186"/>
    <w:rsid w:val="00983241"/>
    <w:rsid w:val="009900DE"/>
    <w:rsid w:val="009A41AA"/>
    <w:rsid w:val="009C2C98"/>
    <w:rsid w:val="009C2D77"/>
    <w:rsid w:val="009C562E"/>
    <w:rsid w:val="009C799A"/>
    <w:rsid w:val="009D10D1"/>
    <w:rsid w:val="009F10EE"/>
    <w:rsid w:val="00A06971"/>
    <w:rsid w:val="00A10DC2"/>
    <w:rsid w:val="00A12A2C"/>
    <w:rsid w:val="00A2327F"/>
    <w:rsid w:val="00A30052"/>
    <w:rsid w:val="00A3146C"/>
    <w:rsid w:val="00A34FC4"/>
    <w:rsid w:val="00A445DF"/>
    <w:rsid w:val="00A5415F"/>
    <w:rsid w:val="00A60A37"/>
    <w:rsid w:val="00A67305"/>
    <w:rsid w:val="00A7412B"/>
    <w:rsid w:val="00A76B35"/>
    <w:rsid w:val="00A905F2"/>
    <w:rsid w:val="00AB1DC2"/>
    <w:rsid w:val="00AC0F1A"/>
    <w:rsid w:val="00AD1AFD"/>
    <w:rsid w:val="00AE5267"/>
    <w:rsid w:val="00AE5667"/>
    <w:rsid w:val="00AE6CD6"/>
    <w:rsid w:val="00AF5FC8"/>
    <w:rsid w:val="00B022E5"/>
    <w:rsid w:val="00B46E23"/>
    <w:rsid w:val="00B47F61"/>
    <w:rsid w:val="00B60F58"/>
    <w:rsid w:val="00B70F5B"/>
    <w:rsid w:val="00B753A8"/>
    <w:rsid w:val="00B75CD9"/>
    <w:rsid w:val="00B77B66"/>
    <w:rsid w:val="00B84862"/>
    <w:rsid w:val="00B85E7E"/>
    <w:rsid w:val="00B869FA"/>
    <w:rsid w:val="00BA743D"/>
    <w:rsid w:val="00BB0968"/>
    <w:rsid w:val="00BB1111"/>
    <w:rsid w:val="00BB73C0"/>
    <w:rsid w:val="00BE5C43"/>
    <w:rsid w:val="00BE6931"/>
    <w:rsid w:val="00C25D17"/>
    <w:rsid w:val="00C27B9B"/>
    <w:rsid w:val="00C3152B"/>
    <w:rsid w:val="00C354D9"/>
    <w:rsid w:val="00C365A8"/>
    <w:rsid w:val="00C458C2"/>
    <w:rsid w:val="00C4703E"/>
    <w:rsid w:val="00C61AA4"/>
    <w:rsid w:val="00C666AC"/>
    <w:rsid w:val="00C97F7B"/>
    <w:rsid w:val="00CA5624"/>
    <w:rsid w:val="00CB4B2D"/>
    <w:rsid w:val="00CB7D5C"/>
    <w:rsid w:val="00CC05FD"/>
    <w:rsid w:val="00CC3123"/>
    <w:rsid w:val="00CC37B3"/>
    <w:rsid w:val="00CC4F36"/>
    <w:rsid w:val="00CD008E"/>
    <w:rsid w:val="00D048BC"/>
    <w:rsid w:val="00D10EB4"/>
    <w:rsid w:val="00D14EEC"/>
    <w:rsid w:val="00D22372"/>
    <w:rsid w:val="00D60A92"/>
    <w:rsid w:val="00D650E2"/>
    <w:rsid w:val="00D7341B"/>
    <w:rsid w:val="00D7373E"/>
    <w:rsid w:val="00D87657"/>
    <w:rsid w:val="00D9208E"/>
    <w:rsid w:val="00D95BC6"/>
    <w:rsid w:val="00D966FF"/>
    <w:rsid w:val="00DA3B4D"/>
    <w:rsid w:val="00DA5C0D"/>
    <w:rsid w:val="00DB78A1"/>
    <w:rsid w:val="00DE199D"/>
    <w:rsid w:val="00DE1B54"/>
    <w:rsid w:val="00DE27BA"/>
    <w:rsid w:val="00DF58E2"/>
    <w:rsid w:val="00E02AB3"/>
    <w:rsid w:val="00E05EEE"/>
    <w:rsid w:val="00E12359"/>
    <w:rsid w:val="00E14AAE"/>
    <w:rsid w:val="00E2036F"/>
    <w:rsid w:val="00E3207D"/>
    <w:rsid w:val="00E3507E"/>
    <w:rsid w:val="00E52876"/>
    <w:rsid w:val="00E7132A"/>
    <w:rsid w:val="00E779A9"/>
    <w:rsid w:val="00E83E60"/>
    <w:rsid w:val="00E86C78"/>
    <w:rsid w:val="00E948BD"/>
    <w:rsid w:val="00E96849"/>
    <w:rsid w:val="00EC012E"/>
    <w:rsid w:val="00ED52F7"/>
    <w:rsid w:val="00EE35F8"/>
    <w:rsid w:val="00EF1263"/>
    <w:rsid w:val="00F01966"/>
    <w:rsid w:val="00F20884"/>
    <w:rsid w:val="00F21123"/>
    <w:rsid w:val="00F21419"/>
    <w:rsid w:val="00F23144"/>
    <w:rsid w:val="00F462C7"/>
    <w:rsid w:val="00F64E8A"/>
    <w:rsid w:val="00F82905"/>
    <w:rsid w:val="00F93A56"/>
    <w:rsid w:val="00FA2988"/>
    <w:rsid w:val="00FA792D"/>
    <w:rsid w:val="00FC1253"/>
    <w:rsid w:val="00FC2D38"/>
    <w:rsid w:val="00FD6F18"/>
    <w:rsid w:val="00FE2AC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4227D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customStyle="1" w:styleId="Naslov3Znak">
    <w:name w:val="Naslov 3 Znak"/>
    <w:basedOn w:val="Privzetapisavaodstavka"/>
    <w:link w:val="Naslov3"/>
    <w:uiPriority w:val="9"/>
    <w:rsid w:val="004227D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621">
      <w:bodyDiv w:val="1"/>
      <w:marLeft w:val="0"/>
      <w:marRight w:val="0"/>
      <w:marTop w:val="0"/>
      <w:marBottom w:val="0"/>
      <w:divBdr>
        <w:top w:val="none" w:sz="0" w:space="0" w:color="auto"/>
        <w:left w:val="none" w:sz="0" w:space="0" w:color="auto"/>
        <w:bottom w:val="none" w:sz="0" w:space="0" w:color="auto"/>
        <w:right w:val="none" w:sz="0" w:space="0" w:color="auto"/>
      </w:divBdr>
    </w:div>
    <w:div w:id="776288430">
      <w:bodyDiv w:val="1"/>
      <w:marLeft w:val="0"/>
      <w:marRight w:val="0"/>
      <w:marTop w:val="0"/>
      <w:marBottom w:val="0"/>
      <w:divBdr>
        <w:top w:val="none" w:sz="0" w:space="0" w:color="auto"/>
        <w:left w:val="none" w:sz="0" w:space="0" w:color="auto"/>
        <w:bottom w:val="none" w:sz="0" w:space="0" w:color="auto"/>
        <w:right w:val="none" w:sz="0" w:space="0" w:color="auto"/>
      </w:divBdr>
    </w:div>
    <w:div w:id="882407875">
      <w:bodyDiv w:val="1"/>
      <w:marLeft w:val="0"/>
      <w:marRight w:val="0"/>
      <w:marTop w:val="0"/>
      <w:marBottom w:val="0"/>
      <w:divBdr>
        <w:top w:val="none" w:sz="0" w:space="0" w:color="auto"/>
        <w:left w:val="none" w:sz="0" w:space="0" w:color="auto"/>
        <w:bottom w:val="none" w:sz="0" w:space="0" w:color="auto"/>
        <w:right w:val="none" w:sz="0" w:space="0" w:color="auto"/>
      </w:divBdr>
    </w:div>
    <w:div w:id="10079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3.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18125</Words>
  <Characters>103313</Characters>
  <Application>Microsoft Office Word</Application>
  <DocSecurity>0</DocSecurity>
  <Lines>860</Lines>
  <Paragraphs>242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2025-07-24T11:57:00Z</dcterms:created>
  <dcterms:modified xsi:type="dcterms:W3CDTF">2025-07-24T11:57:00Z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