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6E490C92" w:rsidR="0073796B" w:rsidRPr="0039662C" w:rsidRDefault="00D10EB4" w:rsidP="0039662C">
      <w:pPr>
        <w:pStyle w:val="Naslov1"/>
      </w:pPr>
      <w:r>
        <w:t>1</w:t>
      </w:r>
      <w:r w:rsidR="005069F3">
        <w:t>60</w:t>
      </w:r>
      <w:r w:rsidR="0073796B" w:rsidRPr="0039662C">
        <w:t>. redna seja Vlade Republike Slovenije</w:t>
      </w:r>
    </w:p>
    <w:p w14:paraId="27F30B92" w14:textId="0C6E2DD3" w:rsidR="0073796B" w:rsidRDefault="005069F3" w:rsidP="008B7AF2">
      <w:pPr>
        <w:pStyle w:val="DatumSZJ"/>
      </w:pPr>
      <w:r>
        <w:t>3</w:t>
      </w:r>
      <w:r w:rsidR="00D10EB4">
        <w:t>.</w:t>
      </w:r>
      <w:r w:rsidR="0073796B" w:rsidRPr="008B7AF2">
        <w:t xml:space="preserve"> </w:t>
      </w:r>
      <w:r w:rsidR="00C666AC">
        <w:t>j</w:t>
      </w:r>
      <w:r w:rsidR="00DA3B4D">
        <w:t>u</w:t>
      </w:r>
      <w:r>
        <w:t>l</w:t>
      </w:r>
      <w:r w:rsidR="00DA3B4D">
        <w:t xml:space="preserve">ij </w:t>
      </w:r>
      <w:r w:rsidR="0073796B" w:rsidRPr="008B7AF2">
        <w:t>202</w:t>
      </w:r>
      <w:r w:rsidR="00F21123">
        <w:t>5</w:t>
      </w:r>
    </w:p>
    <w:p w14:paraId="187F5DB7" w14:textId="77777777" w:rsidR="00D9670A" w:rsidRPr="00D9670A" w:rsidRDefault="00D9670A" w:rsidP="00D9670A">
      <w:pPr>
        <w:rPr>
          <w:color w:val="FF0000"/>
        </w:rPr>
      </w:pPr>
    </w:p>
    <w:p w14:paraId="6DB3B0C8" w14:textId="40632D5A" w:rsidR="00AB6390" w:rsidRPr="00AB6390" w:rsidRDefault="00AB6390" w:rsidP="00AB6390">
      <w:pPr>
        <w:pStyle w:val="Naslov2"/>
      </w:pPr>
      <w:r w:rsidRPr="00AB6390">
        <w:t xml:space="preserve">Vlada izdala Uredbo o spremembah in dopolnitvah Uredbe o upravljanju koprskega tovornega pristanišča, opravljanju pristaniške dejavnosti, podelitvi koncesije za upravljanje, vodenje, razvoj in redno vzdrževanje pristaniške infrastrukture </w:t>
      </w:r>
    </w:p>
    <w:p w14:paraId="7490DDD3" w14:textId="77777777" w:rsidR="00AB6390" w:rsidRPr="00AB6390" w:rsidRDefault="00AB6390" w:rsidP="00AB6390">
      <w:r w:rsidRPr="00AB6390">
        <w:t xml:space="preserve">Vlada Republike Slovenije je izdala Uredbo o spremembah in dopolnitvah Uredbe o upravljanju koprskega tovornega pristanišča, opravljanju pristaniške dejavnosti, podelitvi koncesije za upravljanje, vodenje, razvoj in redno vzdrževanje pristaniške infrastrukture v tem pristanišču. </w:t>
      </w:r>
    </w:p>
    <w:p w14:paraId="749ACBC1" w14:textId="77777777" w:rsidR="00AB6390" w:rsidRPr="00AB6390" w:rsidRDefault="00AB6390" w:rsidP="00AB6390"/>
    <w:p w14:paraId="71879EBA" w14:textId="77777777" w:rsidR="00AB6390" w:rsidRPr="00AB6390" w:rsidRDefault="00AB6390" w:rsidP="00AB6390">
      <w:r w:rsidRPr="00AB6390">
        <w:t xml:space="preserve">Območje koncesije se širi na nepremičnino s parcelno številko 801/3 k. o. Ankaran s površino 669 m2, ki je potrebna za ureditev zunanjega kamionskega terminala – faza </w:t>
      </w:r>
      <w:proofErr w:type="gramStart"/>
      <w:r w:rsidRPr="00AB6390">
        <w:t>1.</w:t>
      </w:r>
      <w:proofErr w:type="gramEnd"/>
      <w:r w:rsidRPr="00AB6390">
        <w:t>B. Na meji območja koncesije so bile izvedene nekatere ureditve mej in parcelacije parcel, posledično so se spremenile parcelne meje in parcelne številke na meji območja koncesije, zato se spreminjajo Priloga 1 s prikazanim območjem koncesije v koordinatnem sistemu D96/TM, seznam koordinat območja koprskega tovornega pristanišča iz grafične Priloge 1 in seznam parcel, ki se nahajajo v območju koncesije z navedeno površino parcele po podatkih GURS. Za parcele, ki niso v celoti v območju koncesije, je navedena grafična površina.</w:t>
      </w:r>
    </w:p>
    <w:p w14:paraId="7AE129E5" w14:textId="77777777" w:rsidR="00AB6390" w:rsidRPr="00AB6390" w:rsidRDefault="00AB6390" w:rsidP="00AB6390"/>
    <w:p w14:paraId="2B113ECA" w14:textId="77777777" w:rsidR="00AB6390" w:rsidRPr="00AB6390" w:rsidRDefault="00AB6390" w:rsidP="00AB6390">
      <w:r w:rsidRPr="00AB6390">
        <w:t>Obstoječi Priloga 1 in Priloga 2 uredbe se ustrezno nadomestita z novo Prilogo 1 in Prilogo 2. V Prilogi 1 je določeno območje koprskega tovornega pristanišča z novimi koordinatami. V Prilogi 2 je določena pristaniška infrastruktura, namenjena javnemu prometu.</w:t>
      </w:r>
    </w:p>
    <w:p w14:paraId="4FA283F4" w14:textId="77777777" w:rsidR="00AB6390" w:rsidRPr="00AB6390" w:rsidRDefault="00AB6390" w:rsidP="00AB6390"/>
    <w:p w14:paraId="61B8CC6C" w14:textId="1A8B73D1" w:rsidR="00D9670A" w:rsidRPr="00AB6390" w:rsidRDefault="00AB6390" w:rsidP="00AB6390">
      <w:r w:rsidRPr="00AB6390">
        <w:t xml:space="preserve">Dodan je tudi nov člen, s katerim se določi, da pritožbe iz 16. člena Uredbe (EU) 2017/352 Evropskega parlamenta in Sveta z dne 15. februarja 2017 o vzpostavitvi okvira za izvajanje pristaniških storitev in skupnih pravil o finančni preglednosti pristanišč (UL L št. 57 z dne 3. 3. 2017, str. 1) obravnava Ministrstvo za infrastrukturo. </w:t>
      </w:r>
    </w:p>
    <w:p w14:paraId="09872BF8" w14:textId="2FF268D8" w:rsidR="00D9670A" w:rsidRPr="00B710AF" w:rsidRDefault="00AB6390" w:rsidP="00B710AF">
      <w:pPr>
        <w:pStyle w:val="Vir"/>
      </w:pPr>
      <w:r w:rsidRPr="00AB6390">
        <w:t>Vir: Ministrstvo za infrastrukturo</w:t>
      </w:r>
    </w:p>
    <w:p w14:paraId="0DEE0261" w14:textId="7BB3C20E" w:rsidR="00B710AF" w:rsidRPr="00B710AF" w:rsidRDefault="00B710AF" w:rsidP="00B710AF">
      <w:pPr>
        <w:pStyle w:val="Naslov2"/>
      </w:pPr>
      <w:r w:rsidRPr="00B710AF">
        <w:t>Vlada o spremembi in dopolnitvah Uredbe o plačah in drugih prejemkih javnih uslužbencev za delo v tujini</w:t>
      </w:r>
    </w:p>
    <w:p w14:paraId="7EDE077F" w14:textId="77777777" w:rsidR="00B710AF" w:rsidRPr="00B710AF" w:rsidRDefault="00B710AF" w:rsidP="00B710AF">
      <w:pPr>
        <w:rPr>
          <w:color w:val="000000" w:themeColor="text1"/>
        </w:rPr>
      </w:pPr>
      <w:r w:rsidRPr="00B710AF">
        <w:rPr>
          <w:color w:val="000000" w:themeColor="text1"/>
        </w:rPr>
        <w:t>Vlada Republike Slovenije je izdala Uredbo o spremembi in dopolnitvah Uredbe o plačah in drugih prejemkih javnih uslužbencev za delo v tujini ter jo objavi v Uradnem listu Republike Slovenije.</w:t>
      </w:r>
    </w:p>
    <w:p w14:paraId="26D27F2F" w14:textId="77777777" w:rsidR="00B710AF" w:rsidRPr="00B710AF" w:rsidRDefault="00B710AF" w:rsidP="00B710AF">
      <w:pPr>
        <w:rPr>
          <w:color w:val="000000" w:themeColor="text1"/>
        </w:rPr>
      </w:pPr>
    </w:p>
    <w:p w14:paraId="74660537" w14:textId="77777777" w:rsidR="00B710AF" w:rsidRPr="00B710AF" w:rsidRDefault="00B710AF" w:rsidP="00B710AF">
      <w:pPr>
        <w:rPr>
          <w:color w:val="000000" w:themeColor="text1"/>
        </w:rPr>
      </w:pPr>
      <w:r w:rsidRPr="00B710AF">
        <w:rPr>
          <w:color w:val="000000" w:themeColor="text1"/>
        </w:rPr>
        <w:t xml:space="preserve">Omenjena uredba ureja limite za povračilo stroškov za namestitev javnih uslužbencev, napotenih na delo v tujino, kadar ni določenega limita za konkreten kraj. V tem primeru se na novo določa, da se uporabi limit kraja, ki je temu kraju najbližji v tej državi. </w:t>
      </w:r>
    </w:p>
    <w:p w14:paraId="08E2F257" w14:textId="77777777" w:rsidR="00B710AF" w:rsidRPr="00B710AF" w:rsidRDefault="00B710AF" w:rsidP="00B710AF">
      <w:pPr>
        <w:rPr>
          <w:color w:val="000000" w:themeColor="text1"/>
        </w:rPr>
      </w:pPr>
    </w:p>
    <w:p w14:paraId="5982AB9C" w14:textId="1B82400B" w:rsidR="00B710AF" w:rsidRPr="00B710AF" w:rsidRDefault="00B710AF" w:rsidP="00B710AF">
      <w:pPr>
        <w:rPr>
          <w:color w:val="000000" w:themeColor="text1"/>
        </w:rPr>
      </w:pPr>
      <w:r w:rsidRPr="00B710AF">
        <w:rPr>
          <w:color w:val="000000" w:themeColor="text1"/>
        </w:rPr>
        <w:t>Na predlog Ministrstva za zunanje in evropske zadeve in Ministrstva za obrambo se za šolsko leto 2025/2026 določajo višji zneski povračila dela stroškov vpisnine in šolnine za otroke javnih uslužbencev v tujini za naslednje kraje: Bruselj, Kopenhagen, Budimpešta, Berlin, Bratislava, New York in London.</w:t>
      </w:r>
    </w:p>
    <w:p w14:paraId="3CDD9FA0" w14:textId="151D90F7" w:rsidR="00D9670A" w:rsidRPr="00B710AF" w:rsidRDefault="00B710AF" w:rsidP="00B710AF">
      <w:pPr>
        <w:pStyle w:val="Vir"/>
      </w:pPr>
      <w:r w:rsidRPr="00B710AF">
        <w:t>Vir: Ministrstvo za javno upravo</w:t>
      </w:r>
    </w:p>
    <w:p w14:paraId="5767D4E7" w14:textId="437CF952" w:rsidR="005E0230" w:rsidRPr="005E0230" w:rsidRDefault="005E0230" w:rsidP="005E0230">
      <w:pPr>
        <w:pStyle w:val="Naslov2"/>
      </w:pPr>
      <w:r w:rsidRPr="005E0230">
        <w:lastRenderedPageBreak/>
        <w:t>Na seznam prepovedanih drog se uvršča triindvajset novih snovi</w:t>
      </w:r>
    </w:p>
    <w:p w14:paraId="7CDBFEF8" w14:textId="77777777" w:rsidR="005E0230" w:rsidRPr="005E0230" w:rsidRDefault="005E0230" w:rsidP="005E0230">
      <w:pPr>
        <w:rPr>
          <w:color w:val="000000" w:themeColor="text1"/>
        </w:rPr>
      </w:pPr>
      <w:r w:rsidRPr="005E0230">
        <w:rPr>
          <w:color w:val="000000" w:themeColor="text1"/>
        </w:rPr>
        <w:t xml:space="preserve">Vlada Republike Slovenije je izdala Uredbo o dopolnitvah Uredbe o razvrstitvi prepovedanih drog, s katero se na seznam skupine I prepovedanih drog dodaja triindvajset novih snovi. </w:t>
      </w:r>
    </w:p>
    <w:p w14:paraId="1ED17924" w14:textId="77777777" w:rsidR="005E0230" w:rsidRPr="005E0230" w:rsidRDefault="005E0230" w:rsidP="005E0230">
      <w:pPr>
        <w:rPr>
          <w:color w:val="000000" w:themeColor="text1"/>
        </w:rPr>
      </w:pPr>
    </w:p>
    <w:p w14:paraId="41598384" w14:textId="7F2738E1" w:rsidR="005E0230" w:rsidRPr="005E0230" w:rsidRDefault="005E0230" w:rsidP="005E0230">
      <w:pPr>
        <w:rPr>
          <w:color w:val="000000" w:themeColor="text1"/>
        </w:rPr>
      </w:pPr>
      <w:r w:rsidRPr="005E0230">
        <w:rPr>
          <w:color w:val="000000" w:themeColor="text1"/>
        </w:rPr>
        <w:t>Gre za šest psihoaktivnih snovi, ki jih je Komisija Organizacije združenih narodov za droge na 67. in 68. rednem zasedanju razvrstila na seznam mednarodno reguliranih psihoaktivnih snovi, ter sedemnajst snovi, ki jih je pri svojem delu evidentirala Policija oziroma so bile evidentirane znotraj nacionalnega sistema za zgodnje opozarjanje na pojav psihoaktivnih snovi.</w:t>
      </w:r>
    </w:p>
    <w:p w14:paraId="0A792551" w14:textId="7C1D463A" w:rsidR="00D9670A" w:rsidRPr="005E0230" w:rsidRDefault="005E0230" w:rsidP="005E0230">
      <w:pPr>
        <w:pStyle w:val="Vir"/>
      </w:pPr>
      <w:r w:rsidRPr="005E0230">
        <w:t>Vir: Ministrstvo za zdravje</w:t>
      </w:r>
    </w:p>
    <w:p w14:paraId="717E716C" w14:textId="454DFDAC" w:rsidR="002E1B38" w:rsidRPr="002E1B38" w:rsidRDefault="002E1B38" w:rsidP="002E1B38">
      <w:pPr>
        <w:pStyle w:val="Naslov2"/>
      </w:pPr>
      <w:r w:rsidRPr="002E1B38">
        <w:t>Vlada izdala sklep o ovrednotenju prestrukturiranja vinogradov in višini nadomestila za izgubo dohodka v letu 2025/2026</w:t>
      </w:r>
    </w:p>
    <w:p w14:paraId="0C8DFBA6" w14:textId="77777777" w:rsidR="002E1B38" w:rsidRPr="002E1B38" w:rsidRDefault="002E1B38" w:rsidP="002E1B38">
      <w:r w:rsidRPr="002E1B38">
        <w:t>Vlada je izdala Sklep o vrednostih, potrebnih za ovrednotenje priznanih stroškov prestrukturiranja vinogradov, in višini priznane vrednosti nadomestila za izgubo dohodka v vinskem letu 2025/2026 in ga objavi v Uradnem listu Republike Slovenije.</w:t>
      </w:r>
    </w:p>
    <w:p w14:paraId="7505A566" w14:textId="77777777" w:rsidR="00A13FC4" w:rsidRDefault="00A13FC4" w:rsidP="002E1B38"/>
    <w:p w14:paraId="3DFBBA9D" w14:textId="5C098A25" w:rsidR="002E1B38" w:rsidRPr="002E1B38" w:rsidRDefault="002E1B38" w:rsidP="002E1B38">
      <w:r w:rsidRPr="002E1B38">
        <w:t>Sklep se sprejme za namen izvajanja ukrepa podpor za prestrukturiranje vinogradniških površin. Ukrep je določen s pravnimi akti Evropske unije in se v celoti financira iz sredstev EU.</w:t>
      </w:r>
    </w:p>
    <w:p w14:paraId="4D563474" w14:textId="77777777" w:rsidR="00A13FC4" w:rsidRDefault="00A13FC4" w:rsidP="002E1B38"/>
    <w:p w14:paraId="3F9E2368" w14:textId="74A732D6" w:rsidR="002E1B38" w:rsidRPr="002E1B38" w:rsidRDefault="002E1B38" w:rsidP="002E1B38">
      <w:r w:rsidRPr="002E1B38">
        <w:t>Sklep se izda vsako leto, z njim se določijo naslednje vrednosti: tabela za izračun priznanih stroškov prestrukturiranja vinograda (glede na zahtevnost prestrukturiranja in izvedene faze prestrukturiranja); višina priznane vrednosti nadomestila za izgubo dohodka (če se prestrukturiranje izvaja na površini, kjer je bil vinograd, se pridelovalcu za 3 leta do rodnosti prizna izguba dohodka s te površine; oziroma za 2 leti v primeru precepljanja) in ovrednotenje stroškov, ki prispevajo h kmetijsko-okoljsko-podnebnim ciljem, kot sta strošek posaditve cepljenk odpornih sort in razlika med stroškom priprave zemljišča vinograda na terasah in vinograda z vertikalno zasaditvijo pri enakem nagibu.</w:t>
      </w:r>
    </w:p>
    <w:p w14:paraId="05739C96" w14:textId="7A5713D6" w:rsidR="00D9670A" w:rsidRPr="00F979B5" w:rsidRDefault="002E1B38" w:rsidP="00F979B5">
      <w:pPr>
        <w:pStyle w:val="Vir"/>
      </w:pPr>
      <w:r w:rsidRPr="002E1B38">
        <w:t>Vir: Ministrstvo za kmetijstvo, gozdarstvo in prehrano</w:t>
      </w:r>
    </w:p>
    <w:p w14:paraId="4572233E" w14:textId="15EEB48E" w:rsidR="00F979B5" w:rsidRPr="00F979B5" w:rsidRDefault="00F979B5" w:rsidP="00F979B5">
      <w:pPr>
        <w:pStyle w:val="Naslov2"/>
      </w:pPr>
      <w:r w:rsidRPr="00F979B5">
        <w:t>Sklep o določitvi deležev prevzemanja odpadnih nagrobnih sveč pri izvajalcih javne službe zbiranja in upravljavcih pokopališč za obdobje do 30. junija 2026</w:t>
      </w:r>
    </w:p>
    <w:p w14:paraId="46BECACE" w14:textId="77777777" w:rsidR="00F979B5" w:rsidRPr="00F979B5" w:rsidRDefault="00F979B5" w:rsidP="00F979B5">
      <w:pPr>
        <w:rPr>
          <w:color w:val="000000" w:themeColor="text1"/>
        </w:rPr>
      </w:pPr>
      <w:r w:rsidRPr="00F979B5">
        <w:rPr>
          <w:color w:val="000000" w:themeColor="text1"/>
        </w:rPr>
        <w:t>Vlada je sprejela Sklep o določitvi deležev prevzemanja odpadnih nagrobnih sveč pri izvajalcih javne službe zbiranja in upravljavcih pokopališč za obdobje do 30. junija 2026.</w:t>
      </w:r>
    </w:p>
    <w:p w14:paraId="20770D0A" w14:textId="77777777" w:rsidR="00F979B5" w:rsidRPr="00F979B5" w:rsidRDefault="00F979B5" w:rsidP="00F979B5">
      <w:pPr>
        <w:rPr>
          <w:color w:val="000000" w:themeColor="text1"/>
        </w:rPr>
      </w:pPr>
    </w:p>
    <w:p w14:paraId="123C080F" w14:textId="77777777" w:rsidR="00F979B5" w:rsidRPr="00F979B5" w:rsidRDefault="00F979B5" w:rsidP="00F979B5">
      <w:pPr>
        <w:rPr>
          <w:color w:val="000000" w:themeColor="text1"/>
        </w:rPr>
      </w:pPr>
      <w:r w:rsidRPr="00F979B5">
        <w:rPr>
          <w:color w:val="000000" w:themeColor="text1"/>
        </w:rPr>
        <w:t>Pravna podlaga za določitev deležev prevzemanja odpadnih nagrobnih sveč pri izvajalcih javne službe zbiranja in pri upravljavcih pokopališč za obdobje do 30. junija 2026 je prva alineja drugega odstavka 19. člena Uredbe o odpadnih nagrobnih svečah.</w:t>
      </w:r>
    </w:p>
    <w:p w14:paraId="3FB9A8D7" w14:textId="77777777" w:rsidR="00A13FC4" w:rsidRDefault="00A13FC4" w:rsidP="00F979B5">
      <w:pPr>
        <w:rPr>
          <w:color w:val="000000" w:themeColor="text1"/>
        </w:rPr>
      </w:pPr>
    </w:p>
    <w:p w14:paraId="240DEF9B" w14:textId="019156C0" w:rsidR="00F979B5" w:rsidRPr="00F979B5" w:rsidRDefault="00F979B5" w:rsidP="00F979B5">
      <w:pPr>
        <w:rPr>
          <w:color w:val="000000" w:themeColor="text1"/>
        </w:rPr>
      </w:pPr>
      <w:r w:rsidRPr="00F979B5">
        <w:rPr>
          <w:color w:val="000000" w:themeColor="text1"/>
        </w:rPr>
        <w:t xml:space="preserve">V prvem četrtletju leta 2025 je bilo v promet danih 544.283,02 kg nagrobnih sveč, za katere je bila plačana okoljska dajatev – od tega je bilo 37.573,63 kg elektronskih nagrobnih sveč (C1) in 506.709,39 kg nagrobnih sveč, ki svetlobo ustvarjajo z gorenjem vložka (C2) – in za katere so bili zavezanci za plačilo okoljske dajatve vključeni v skupni načrt ravnanja z odpadnimi nagrobnimi svečami pri enem od nosilcev skupnega načrta. </w:t>
      </w:r>
    </w:p>
    <w:p w14:paraId="1C61DBDF" w14:textId="77777777" w:rsidR="00A13FC4" w:rsidRDefault="00A13FC4" w:rsidP="00F979B5">
      <w:pPr>
        <w:rPr>
          <w:color w:val="000000" w:themeColor="text1"/>
        </w:rPr>
      </w:pPr>
    </w:p>
    <w:p w14:paraId="45ADE413" w14:textId="508F1693" w:rsidR="00F979B5" w:rsidRPr="00F979B5" w:rsidRDefault="00F979B5" w:rsidP="00F979B5">
      <w:pPr>
        <w:rPr>
          <w:color w:val="000000" w:themeColor="text1"/>
        </w:rPr>
      </w:pPr>
      <w:r w:rsidRPr="00F979B5">
        <w:rPr>
          <w:color w:val="000000" w:themeColor="text1"/>
        </w:rPr>
        <w:t>Deleži prevzemanja odpadnih nagrobnih sveč pri izvajalcih javne službe zbiranja in upravljavcih pokopališč za obdobje do 30. junija 2026 so:</w:t>
      </w:r>
    </w:p>
    <w:p w14:paraId="3B1393C8" w14:textId="72B3E6EC" w:rsidR="00F979B5" w:rsidRPr="00F979B5" w:rsidRDefault="00F979B5" w:rsidP="00F979B5">
      <w:pPr>
        <w:rPr>
          <w:color w:val="000000" w:themeColor="text1"/>
        </w:rPr>
      </w:pPr>
      <w:r w:rsidRPr="00F979B5">
        <w:rPr>
          <w:color w:val="000000" w:themeColor="text1"/>
        </w:rPr>
        <w:t>-</w:t>
      </w:r>
      <w:r>
        <w:rPr>
          <w:color w:val="000000" w:themeColor="text1"/>
        </w:rPr>
        <w:t xml:space="preserve"> </w:t>
      </w:r>
      <w:r w:rsidRPr="00F979B5">
        <w:rPr>
          <w:color w:val="000000" w:themeColor="text1"/>
        </w:rPr>
        <w:t xml:space="preserve">za družbo PRONS, d. o. o. </w:t>
      </w:r>
      <w:r w:rsidRPr="00F979B5">
        <w:rPr>
          <w:color w:val="000000" w:themeColor="text1"/>
        </w:rPr>
        <w:tab/>
      </w:r>
      <w:r w:rsidRPr="00F979B5">
        <w:rPr>
          <w:color w:val="000000" w:themeColor="text1"/>
        </w:rPr>
        <w:tab/>
        <w:t>44,83 %,</w:t>
      </w:r>
    </w:p>
    <w:p w14:paraId="79192230" w14:textId="22CC5174" w:rsidR="00F979B5" w:rsidRPr="00F979B5" w:rsidRDefault="00F979B5" w:rsidP="00F979B5">
      <w:pPr>
        <w:rPr>
          <w:color w:val="000000" w:themeColor="text1"/>
        </w:rPr>
      </w:pPr>
      <w:r w:rsidRPr="00F979B5">
        <w:rPr>
          <w:color w:val="000000" w:themeColor="text1"/>
        </w:rPr>
        <w:t>-</w:t>
      </w:r>
      <w:r>
        <w:rPr>
          <w:color w:val="000000" w:themeColor="text1"/>
        </w:rPr>
        <w:t xml:space="preserve"> </w:t>
      </w:r>
      <w:r w:rsidRPr="00F979B5">
        <w:rPr>
          <w:color w:val="000000" w:themeColor="text1"/>
        </w:rPr>
        <w:t xml:space="preserve">za družbo SVEKO, d. o. o. </w:t>
      </w:r>
      <w:r w:rsidRPr="00F979B5">
        <w:rPr>
          <w:color w:val="000000" w:themeColor="text1"/>
        </w:rPr>
        <w:tab/>
      </w:r>
      <w:r w:rsidRPr="00F979B5">
        <w:rPr>
          <w:color w:val="000000" w:themeColor="text1"/>
        </w:rPr>
        <w:tab/>
        <w:t>35,50 %,</w:t>
      </w:r>
    </w:p>
    <w:p w14:paraId="54419707" w14:textId="06882C24" w:rsidR="00F979B5" w:rsidRPr="00F979B5" w:rsidRDefault="00F979B5" w:rsidP="00F979B5">
      <w:pPr>
        <w:rPr>
          <w:color w:val="000000" w:themeColor="text1"/>
        </w:rPr>
      </w:pPr>
      <w:r w:rsidRPr="00F979B5">
        <w:rPr>
          <w:color w:val="000000" w:themeColor="text1"/>
        </w:rPr>
        <w:t>-</w:t>
      </w:r>
      <w:r>
        <w:rPr>
          <w:color w:val="000000" w:themeColor="text1"/>
        </w:rPr>
        <w:t xml:space="preserve"> </w:t>
      </w:r>
      <w:r w:rsidRPr="00F979B5">
        <w:rPr>
          <w:color w:val="000000" w:themeColor="text1"/>
        </w:rPr>
        <w:t xml:space="preserve">za družbo ZEOS, d. o. o. </w:t>
      </w:r>
      <w:r w:rsidRPr="00F979B5">
        <w:rPr>
          <w:color w:val="000000" w:themeColor="text1"/>
        </w:rPr>
        <w:tab/>
      </w:r>
      <w:r w:rsidRPr="00F979B5">
        <w:rPr>
          <w:color w:val="000000" w:themeColor="text1"/>
        </w:rPr>
        <w:tab/>
        <w:t>5,65 %,</w:t>
      </w:r>
    </w:p>
    <w:p w14:paraId="734BD0AA" w14:textId="1F158CF7" w:rsidR="00F979B5" w:rsidRPr="00F979B5" w:rsidRDefault="00F979B5" w:rsidP="00F979B5">
      <w:pPr>
        <w:rPr>
          <w:color w:val="000000" w:themeColor="text1"/>
        </w:rPr>
      </w:pPr>
      <w:r w:rsidRPr="00F979B5">
        <w:rPr>
          <w:color w:val="000000" w:themeColor="text1"/>
        </w:rPr>
        <w:lastRenderedPageBreak/>
        <w:t>-</w:t>
      </w:r>
      <w:r>
        <w:rPr>
          <w:color w:val="000000" w:themeColor="text1"/>
        </w:rPr>
        <w:t xml:space="preserve"> </w:t>
      </w:r>
      <w:r w:rsidRPr="00F979B5">
        <w:rPr>
          <w:color w:val="000000" w:themeColor="text1"/>
        </w:rPr>
        <w:t>za družbo INTERZERO, d. o. o</w:t>
      </w:r>
      <w:proofErr w:type="gramStart"/>
      <w:r w:rsidRPr="00F979B5">
        <w:rPr>
          <w:color w:val="000000" w:themeColor="text1"/>
        </w:rPr>
        <w:t xml:space="preserve">.  </w:t>
      </w:r>
      <w:proofErr w:type="gramEnd"/>
      <w:r w:rsidRPr="00F979B5">
        <w:rPr>
          <w:color w:val="000000" w:themeColor="text1"/>
        </w:rPr>
        <w:tab/>
        <w:t>10,18 %,</w:t>
      </w:r>
    </w:p>
    <w:p w14:paraId="5C4F1EAA" w14:textId="15A44B06" w:rsidR="00F979B5" w:rsidRPr="00F979B5" w:rsidRDefault="00F979B5" w:rsidP="00F979B5">
      <w:pPr>
        <w:rPr>
          <w:color w:val="000000" w:themeColor="text1"/>
        </w:rPr>
      </w:pPr>
      <w:r w:rsidRPr="00F979B5">
        <w:rPr>
          <w:color w:val="000000" w:themeColor="text1"/>
        </w:rPr>
        <w:t>-</w:t>
      </w:r>
      <w:r>
        <w:rPr>
          <w:color w:val="000000" w:themeColor="text1"/>
        </w:rPr>
        <w:t xml:space="preserve"> </w:t>
      </w:r>
      <w:r w:rsidRPr="00F979B5">
        <w:rPr>
          <w:color w:val="000000" w:themeColor="text1"/>
        </w:rPr>
        <w:t>za družbo SINET, d. o. o.</w:t>
      </w:r>
      <w:r w:rsidRPr="00F979B5">
        <w:rPr>
          <w:color w:val="000000" w:themeColor="text1"/>
        </w:rPr>
        <w:tab/>
      </w:r>
      <w:r w:rsidRPr="00F979B5">
        <w:rPr>
          <w:color w:val="000000" w:themeColor="text1"/>
        </w:rPr>
        <w:tab/>
        <w:t>3,84 %.</w:t>
      </w:r>
    </w:p>
    <w:p w14:paraId="0B262114" w14:textId="30EE44EE" w:rsidR="00D9670A" w:rsidRPr="00F979B5" w:rsidRDefault="00F979B5" w:rsidP="00F979B5">
      <w:pPr>
        <w:pStyle w:val="Vir"/>
      </w:pPr>
      <w:r w:rsidRPr="00F979B5">
        <w:t>Vir: Ministrstvo za okolje, podnebje in energijo</w:t>
      </w:r>
    </w:p>
    <w:p w14:paraId="7E73AEF9" w14:textId="4413669D" w:rsidR="006C5874" w:rsidRPr="006C5874" w:rsidRDefault="006C5874" w:rsidP="00754769">
      <w:pPr>
        <w:pStyle w:val="Naslov2"/>
      </w:pPr>
      <w:r w:rsidRPr="006C5874">
        <w:t>Vlada sprejela Sklep o določitvi objektov, katerih odstranitev je nujno potrebna</w:t>
      </w:r>
      <w:proofErr w:type="gramStart"/>
      <w:r w:rsidRPr="006C5874">
        <w:t xml:space="preserve"> in</w:t>
      </w:r>
      <w:proofErr w:type="gramEnd"/>
      <w:r w:rsidRPr="006C5874">
        <w:t xml:space="preserve"> v javno korist, na območju Občine Ljubno, Občine Rečica ob Savinji, Občine Litija, Občine Hrastnik, Občine Šoštanj, Občine Kamnik in Občine Slovenska Bistrica </w:t>
      </w:r>
    </w:p>
    <w:p w14:paraId="370C8610" w14:textId="77777777" w:rsidR="006C5874" w:rsidRPr="006C5874" w:rsidRDefault="006C5874" w:rsidP="006C5874">
      <w:r w:rsidRPr="006C5874">
        <w:t xml:space="preserve">Republiko Slovenijo je 4. avgusta 2023 prizadela naravna nesreča večjega obsega, ki je zaradi obsežnega deževja povzročila poplave in zemeljske plazove. V skladu s </w:t>
      </w:r>
      <w:proofErr w:type="spellStart"/>
      <w:r w:rsidRPr="006C5874">
        <w:t>151.a</w:t>
      </w:r>
      <w:proofErr w:type="spellEnd"/>
      <w:r w:rsidRPr="006C5874">
        <w:t xml:space="preserve"> členom Zakona o interventnih ukrepih za odpravo posledic poplav in zemeljskih plazov iz avgusta 2023 se zaradi velike ogroženosti zaradi poplav, erozije, zemeljskega ali hribinskega plazu in s tem povezano veliko nevarnostjo porušitve ali znatnega poškodovanja objektov, s čimer bi lahko nastale škodljive posledice za življenje in zdravje ljudi, takšni objekti nujno odstranijo. </w:t>
      </w:r>
    </w:p>
    <w:p w14:paraId="767FD42C" w14:textId="77777777" w:rsidR="006C5874" w:rsidRPr="006C5874" w:rsidRDefault="006C5874" w:rsidP="006C5874"/>
    <w:p w14:paraId="20FB9D50" w14:textId="77777777" w:rsidR="006C5874" w:rsidRPr="006C5874" w:rsidRDefault="006C5874" w:rsidP="006C5874">
      <w:r w:rsidRPr="006C5874">
        <w:t>Vlada Republike Slovenije je na današnji seji sprejela Sklep o določitvi objektov, katerih odstranitev je nujno potrebna</w:t>
      </w:r>
      <w:proofErr w:type="gramStart"/>
      <w:r w:rsidRPr="006C5874">
        <w:t xml:space="preserve"> in</w:t>
      </w:r>
      <w:proofErr w:type="gramEnd"/>
      <w:r w:rsidRPr="006C5874">
        <w:t xml:space="preserve"> v javno korist, na območju Občine Ljubno, Občine Rečica ob Savinji, Občine Litija, Občine Hrastnik, Občine Šoštanj, Občine Kamnik in Občine Slovenska Bistrica. S sklepom Vlada Republike Slovenije določi objekte za nujno odstranitev in ugotovijo javne koristi z namenom odstranitve nepremičnine ter nadomestitev z eno od zakonskih možnosti, vključno z nadomestitvenim objektom. Sklepi temeljijo na strokovnih mnenjih, ki jih je pripravila Državna tehnična pisarna v okviru Službe Vlade Republike Slovenije za obnovo po poplavah in plazovih in jih je predhodno potrdil Svet Vlade Republike Slovenije za obnovo. </w:t>
      </w:r>
    </w:p>
    <w:p w14:paraId="6FCECD51" w14:textId="77777777" w:rsidR="006C5874" w:rsidRPr="006C5874" w:rsidRDefault="006C5874" w:rsidP="006C5874"/>
    <w:p w14:paraId="51A120A4" w14:textId="5EE98D99" w:rsidR="006C5874" w:rsidRPr="006C5874" w:rsidRDefault="006C5874" w:rsidP="006C5874">
      <w:r w:rsidRPr="006C5874">
        <w:t>Gradivo, ki se nanaša na 15 objektov z območij občin Ljubno, Rečica ob Savinji, Litija, Hrastnik, Šoštanj, Kamnik in Slovenska Bistrica, je bilo javno razgrnjeno od vključno 21. maja do vključno 5. junija 2025. V okviru javne razgrnitve je imela javnost možnost dajanja pripomb in predlogov. V okviru javne razgrnitve je vladna služba za obnovo prejela pripombe in vprašanja. Na vse prejete pripombe in vprašanja je pisno odgovorila dajalcem pripomb in predlogov. Predvidena so potrebna sredstva v višini 6.000.000,00 EUR. Predloženi sklep je podlaga za cenitev – ko bo ta opravljena, bo znana konkretna vrednost za vsak posamezni objekt. V skladu z obrazložitvijo v vladnem gradivu št. 840-6/2024/7 z dne 19. februarja 2025 so štirje objekti na območju naselja Pohrastnik, Šoštanj pred sprejetjem sklepa Vlade Republike Slovenije – na podlagi dodatno prejetih pripomb in nasprotovanja enega od lastnikov in njegove zahteve – šli v vnovično preverjanje na Državno tehnično pisarno in Direkcijo Republike Slovenije za vode. Na podlagi dodatnih strokovnih preverjanj se je vodarska stroka odločila za odstranitev dveh objektov.</w:t>
      </w:r>
    </w:p>
    <w:p w14:paraId="236871EF" w14:textId="40EA036B" w:rsidR="00D9670A" w:rsidRPr="00045211" w:rsidRDefault="006C5874" w:rsidP="008272F2">
      <w:pPr>
        <w:pStyle w:val="Vir"/>
      </w:pPr>
      <w:r w:rsidRPr="006C5874">
        <w:t>Vir: Služba vlade za obnovo po poplavah in plazovih</w:t>
      </w:r>
    </w:p>
    <w:p w14:paraId="331D7A55" w14:textId="6811215C" w:rsidR="00045211" w:rsidRPr="00045211" w:rsidRDefault="00045211" w:rsidP="00045211">
      <w:pPr>
        <w:pStyle w:val="Naslov2"/>
      </w:pPr>
      <w:r w:rsidRPr="00045211">
        <w:t>Vlada za odpravo posledic naravnih nesreč zagotovila še 93 milijonov evrov</w:t>
      </w:r>
    </w:p>
    <w:p w14:paraId="2C0B3FB7" w14:textId="77777777" w:rsidR="00045211" w:rsidRPr="00045211" w:rsidRDefault="00045211" w:rsidP="00045211">
      <w:r w:rsidRPr="00045211">
        <w:t>Vlada je za odpravo posledic naravnih nesreč, ki so se zgodile v minulih dveh letih, zagotovila skupno še več kot 93 milijonov evrov. Za naravne nesreče v letu 2023 več kot 55 milijonov, za nesreče v letu 2024 pa skoraj 38 milijonov. Gre za odpravo škode po ujmah, ki so prizadele Slovenijo poleg najhujše naravne nesreče 4. avgusta 2023.</w:t>
      </w:r>
    </w:p>
    <w:p w14:paraId="46981085" w14:textId="77777777" w:rsidR="00045211" w:rsidRPr="00045211" w:rsidRDefault="00045211" w:rsidP="00045211"/>
    <w:p w14:paraId="52BE8B44" w14:textId="7439A222" w:rsidR="00045211" w:rsidRPr="00045211" w:rsidRDefault="00045211" w:rsidP="00045211">
      <w:r w:rsidRPr="00045211">
        <w:t xml:space="preserve">Na današnji seji je vlada potrdila deset programov za odpravo posledic naravnih nesreč. Ključni cilj programov je obnova lokalne infrastrukture, sanacija plazov in vodnogospodarskih objektov ter obnova objektov za bivanje in kulturnih spomenikov. Gre za naslednje programe: </w:t>
      </w:r>
    </w:p>
    <w:p w14:paraId="72F19E72" w14:textId="7C2836D2" w:rsidR="00045211" w:rsidRPr="00045211" w:rsidRDefault="00045211" w:rsidP="00045211">
      <w:r w:rsidRPr="00045211">
        <w:t>-</w:t>
      </w:r>
      <w:r>
        <w:t xml:space="preserve"> </w:t>
      </w:r>
      <w:r w:rsidRPr="00045211">
        <w:t xml:space="preserve">Letni program odprave posledic neposredne škode na stvareh zaradi močnega neurja z deževjem in poplavami med 6. in 7. majem 2023 za leto 2025, </w:t>
      </w:r>
    </w:p>
    <w:p w14:paraId="3A586716" w14:textId="08769DBC" w:rsidR="00045211" w:rsidRPr="00045211" w:rsidRDefault="00045211" w:rsidP="00045211">
      <w:r w:rsidRPr="00045211">
        <w:lastRenderedPageBreak/>
        <w:t>-</w:t>
      </w:r>
      <w:r>
        <w:t xml:space="preserve"> </w:t>
      </w:r>
      <w:r w:rsidRPr="00045211">
        <w:t>Letni program odprave posledic neposredne škode na stvareh zaradi močnega neurja z dežjem, poplavami in vetrom med 12. in 13. julijem 2023 za leto 2025,</w:t>
      </w:r>
    </w:p>
    <w:p w14:paraId="6C779194" w14:textId="654458CC" w:rsidR="00045211" w:rsidRPr="00045211" w:rsidRDefault="00045211" w:rsidP="00045211">
      <w:r w:rsidRPr="00045211">
        <w:t>-</w:t>
      </w:r>
      <w:r>
        <w:t xml:space="preserve"> </w:t>
      </w:r>
      <w:r w:rsidRPr="00045211">
        <w:t>Letni program odprave posledic neposredne škode na stvareh zaradi neurja z dežjem, vetrom, zemeljskimi plazovi in poplavami med 17. julijem in 3. avgustom 2023 za leto 2025,</w:t>
      </w:r>
    </w:p>
    <w:p w14:paraId="4218CBC2" w14:textId="0D827B8B" w:rsidR="00045211" w:rsidRPr="00045211" w:rsidRDefault="00045211" w:rsidP="00045211">
      <w:r w:rsidRPr="00045211">
        <w:t>-</w:t>
      </w:r>
      <w:r>
        <w:t xml:space="preserve"> </w:t>
      </w:r>
      <w:r w:rsidRPr="00045211">
        <w:t>Letni program odprave posledic neposredne škode na stvareh zaradi obilnega deževja s poplavami in plazovi od 14. do 23. maja 2023 za leto 2025,</w:t>
      </w:r>
    </w:p>
    <w:p w14:paraId="4C4DA805" w14:textId="28CDBC0C" w:rsidR="00045211" w:rsidRPr="00045211" w:rsidRDefault="00045211" w:rsidP="00045211">
      <w:r w:rsidRPr="00045211">
        <w:t>-</w:t>
      </w:r>
      <w:r>
        <w:t xml:space="preserve"> </w:t>
      </w:r>
      <w:r w:rsidRPr="00045211">
        <w:t>Program odprave posledic neposredne škode na stvareh zaradi neurja z dežjem in poplavami med 28. in 30. avgustom 2023,</w:t>
      </w:r>
    </w:p>
    <w:p w14:paraId="5A3399C9" w14:textId="4D793F09" w:rsidR="00045211" w:rsidRPr="00045211" w:rsidRDefault="00045211" w:rsidP="00045211">
      <w:r w:rsidRPr="00045211">
        <w:t>-</w:t>
      </w:r>
      <w:r>
        <w:t xml:space="preserve"> </w:t>
      </w:r>
      <w:r w:rsidRPr="00045211">
        <w:t>Program odprave posledic neposredne škode na stvareh zaradi močnih neurij s plazovi in poplavami od 27. oktobra do 6. novembra 2023,</w:t>
      </w:r>
    </w:p>
    <w:p w14:paraId="089FA949" w14:textId="63A3804A" w:rsidR="00045211" w:rsidRPr="00045211" w:rsidRDefault="00045211" w:rsidP="00045211">
      <w:r w:rsidRPr="00045211">
        <w:t>-</w:t>
      </w:r>
      <w:r>
        <w:t xml:space="preserve"> </w:t>
      </w:r>
      <w:r w:rsidRPr="00045211">
        <w:t>Program odprave posledic neposredne škode na stvareh zaradi močnih neurij z obilnim deževjem, vetrom, zemeljskimi plazovi in poplavami 3. in 7. junija 2024,</w:t>
      </w:r>
    </w:p>
    <w:p w14:paraId="702E1342" w14:textId="755F4C94" w:rsidR="00045211" w:rsidRPr="00045211" w:rsidRDefault="00045211" w:rsidP="00045211">
      <w:r w:rsidRPr="00045211">
        <w:t>-</w:t>
      </w:r>
      <w:r>
        <w:t xml:space="preserve"> </w:t>
      </w:r>
      <w:r w:rsidRPr="00045211">
        <w:t>Program odprave posledic neposredne škode na stvareh zaradi močnih neurij z vetrom, zemeljskimi plazovi in poplavami 19. in 20. julija 2024,</w:t>
      </w:r>
    </w:p>
    <w:p w14:paraId="32A5BE98" w14:textId="63E41FE0" w:rsidR="00045211" w:rsidRPr="00045211" w:rsidRDefault="00045211" w:rsidP="00045211">
      <w:r w:rsidRPr="00045211">
        <w:t>-</w:t>
      </w:r>
      <w:r>
        <w:t xml:space="preserve"> </w:t>
      </w:r>
      <w:r w:rsidRPr="00045211">
        <w:t>Program odprave posledic neposredne škode na stvareh zaradi močnih neurij z dežjem, vetrom, zemeljskimi plazovi in poplavami 27. in 28. julija 2024,</w:t>
      </w:r>
    </w:p>
    <w:p w14:paraId="20216C3C" w14:textId="0E3EBF5A" w:rsidR="00045211" w:rsidRPr="00045211" w:rsidRDefault="00045211" w:rsidP="00045211">
      <w:r w:rsidRPr="00045211">
        <w:t>-</w:t>
      </w:r>
      <w:r>
        <w:t xml:space="preserve"> </w:t>
      </w:r>
      <w:r w:rsidRPr="00045211">
        <w:t>Program odprave posledic neposredne škode na stvareh zaradi poplav in zemeljskih plazov med 12. in 15. septembrom 2024.</w:t>
      </w:r>
    </w:p>
    <w:p w14:paraId="5614618C" w14:textId="1C7859C1" w:rsidR="00D9670A" w:rsidRPr="00D9670A" w:rsidRDefault="00045211" w:rsidP="00965588">
      <w:pPr>
        <w:pStyle w:val="Vir"/>
        <w:rPr>
          <w:color w:val="FF0000"/>
        </w:rPr>
      </w:pPr>
      <w:r w:rsidRPr="00045211">
        <w:t>Vir: Ministrstvo za naravne vire in prostor</w:t>
      </w:r>
    </w:p>
    <w:p w14:paraId="6C52C846" w14:textId="0A20BA06" w:rsidR="00AC4300" w:rsidRPr="00AC4300" w:rsidRDefault="00AC4300" w:rsidP="00AC4300">
      <w:pPr>
        <w:pStyle w:val="Naslov2"/>
      </w:pPr>
      <w:r w:rsidRPr="00AC4300">
        <w:t>Narodni dom Maribor za leto 2025 pridobil status javnega zavoda v javnem interesu države</w:t>
      </w:r>
    </w:p>
    <w:p w14:paraId="511C3299" w14:textId="77777777" w:rsidR="00AC4300" w:rsidRPr="00AC4300" w:rsidRDefault="00AC4300" w:rsidP="00AC4300">
      <w:r w:rsidRPr="00AC4300">
        <w:t>Vlada RS je na današnji seji sklenila, da dejavnost Javnega zavoda Kulturno - prireditveni center Narodni dom Maribor presega lokalni pomen in pomembno prispeva k uresničevanju javnega interesa na državni ravni. Zavodu se zato za leto 2025 priznava status javnega zavoda v javnem interesu države.</w:t>
      </w:r>
    </w:p>
    <w:p w14:paraId="41CDE85B" w14:textId="77777777" w:rsidR="00AC4300" w:rsidRPr="00AC4300" w:rsidRDefault="00AC4300" w:rsidP="00AC4300"/>
    <w:p w14:paraId="1357BD8F" w14:textId="77777777" w:rsidR="00AC4300" w:rsidRPr="00AC4300" w:rsidRDefault="00AC4300" w:rsidP="00AC4300">
      <w:r w:rsidRPr="00AC4300">
        <w:t>Narodni dom Maribor že več kot tri desetletja soustvarja kulturni utrip mesta, regije in države. Letno pripravi približno 1.800 dogodkov, med njimi številne projekte, ki so stalnica slovenskega kulturnega prostora – Festival Lent, Festival Maribor, Art</w:t>
      </w:r>
      <w:proofErr w:type="gramStart"/>
      <w:r w:rsidRPr="00AC4300">
        <w:t xml:space="preserve"> kamp</w:t>
      </w:r>
      <w:proofErr w:type="gramEnd"/>
      <w:r w:rsidRPr="00AC4300">
        <w:t>, Abonma komedije, Kekčev otroški abonma in druge vsebine za različne generacije in okuse.</w:t>
      </w:r>
    </w:p>
    <w:p w14:paraId="280FC9E7" w14:textId="77777777" w:rsidR="00AC4300" w:rsidRPr="00AC4300" w:rsidRDefault="00AC4300" w:rsidP="00AC4300"/>
    <w:p w14:paraId="00C16A2E" w14:textId="77777777" w:rsidR="00AC4300" w:rsidRPr="00AC4300" w:rsidRDefault="00AC4300" w:rsidP="00AC4300">
      <w:r w:rsidRPr="00AC4300">
        <w:t>Vlada je pri odločitvi sledila pobudi Mestne občine Maribor, ki je opozorila, da Narodni dom s svojo dejavnostjo presega občinske meje in pomembno prispeva k dostopnosti kakovostnih kulturnih vsebin tudi za prebivalce drugih občin. Ministrstvo za kulturo je pobudo proučilo in ugotovilo, da program zavoda izkazuje vrhunsko kakovost, vsebinsko raznolikost ter sledi smernicam dostopnosti, trajnostnega razvoja in spodbujanja ustvarjalnosti.</w:t>
      </w:r>
    </w:p>
    <w:p w14:paraId="17131039" w14:textId="77777777" w:rsidR="00AC4300" w:rsidRPr="00AC4300" w:rsidRDefault="00AC4300" w:rsidP="00AC4300"/>
    <w:p w14:paraId="3D64949B" w14:textId="17CDED6F" w:rsidR="00AC4300" w:rsidRPr="00AC4300" w:rsidRDefault="00AC4300" w:rsidP="00AC4300">
      <w:r w:rsidRPr="00AC4300">
        <w:t>Na tej podlagi bo ministrstvo z Mestno občino Maribor sklenilo pogodbo o sofinanciranju delovanja zavoda in opredelilo obseg obveznosti občine. Priznanje delovanja v javnem interesu države pomeni tudi večjo stabilnost in podporo Narodnemu domu Maribor pri nadaljnjem razvoju ter umeščanju kulturnih vsebin v širši slovenski prostor.</w:t>
      </w:r>
    </w:p>
    <w:p w14:paraId="79D61C24" w14:textId="3203C5E0" w:rsidR="00D9670A" w:rsidRPr="00DD2B2A" w:rsidRDefault="00AC4300" w:rsidP="00DD2B2A">
      <w:pPr>
        <w:pStyle w:val="Vir"/>
      </w:pPr>
      <w:r w:rsidRPr="00AC4300">
        <w:t>Vir: Ministrstvo za kulturo</w:t>
      </w:r>
    </w:p>
    <w:p w14:paraId="5A9F9CD0" w14:textId="6D8D7F9C" w:rsidR="00DD2B2A" w:rsidRPr="00DD2B2A" w:rsidRDefault="00DD2B2A" w:rsidP="00DD2B2A">
      <w:pPr>
        <w:pStyle w:val="Naslov2"/>
      </w:pPr>
      <w:r w:rsidRPr="00DD2B2A">
        <w:t>Vlada imenovala revizorja za Slovenski podjetniški sklad za obdobje 2025–2027</w:t>
      </w:r>
    </w:p>
    <w:p w14:paraId="6521A4E8" w14:textId="657FC6B1" w:rsidR="00DD2B2A" w:rsidRPr="00DD2B2A" w:rsidRDefault="00DD2B2A" w:rsidP="00DD2B2A">
      <w:pPr>
        <w:rPr>
          <w:color w:val="000000" w:themeColor="text1"/>
        </w:rPr>
      </w:pPr>
      <w:r w:rsidRPr="00DD2B2A">
        <w:rPr>
          <w:color w:val="000000" w:themeColor="text1"/>
        </w:rPr>
        <w:t xml:space="preserve">Vlada je na današnji seji na predlog nadzornega sveta Javnega sklada Republike Slovenije za podjetništvo (Slovenski podjetniški sklad – SPS) za zunanjega revizorja za revizijo letnih poročil sklada za leta 2025, 2026 in 2027 imenovala družbo Deloitte revizija </w:t>
      </w:r>
      <w:proofErr w:type="gramStart"/>
      <w:r w:rsidRPr="00DD2B2A">
        <w:rPr>
          <w:color w:val="000000" w:themeColor="text1"/>
        </w:rPr>
        <w:t>d.o.o.</w:t>
      </w:r>
      <w:proofErr w:type="gramEnd"/>
      <w:r w:rsidRPr="00DD2B2A">
        <w:rPr>
          <w:color w:val="000000" w:themeColor="text1"/>
        </w:rPr>
        <w:t>, Dunajska cesta 165, 1000 Ljubljana.</w:t>
      </w:r>
    </w:p>
    <w:p w14:paraId="56C03FFB" w14:textId="77777777" w:rsidR="00DD2B2A" w:rsidRPr="00DD2B2A" w:rsidRDefault="00DD2B2A" w:rsidP="00DD2B2A">
      <w:pPr>
        <w:rPr>
          <w:color w:val="000000" w:themeColor="text1"/>
        </w:rPr>
      </w:pPr>
    </w:p>
    <w:p w14:paraId="28636903" w14:textId="77777777" w:rsidR="00DD2B2A" w:rsidRPr="00DD2B2A" w:rsidRDefault="00DD2B2A" w:rsidP="00DD2B2A">
      <w:pPr>
        <w:rPr>
          <w:color w:val="000000" w:themeColor="text1"/>
        </w:rPr>
      </w:pPr>
      <w:r w:rsidRPr="00DD2B2A">
        <w:rPr>
          <w:color w:val="000000" w:themeColor="text1"/>
        </w:rPr>
        <w:t>Zakon o javnih skladih določa, da mora letno poročilo javnega sklada pregledati pooblaščeni revizor oziroma revizorka, pri čemer revizorja imenuje Vlada na predlog nadzornega sveta. Nadzorni svet SPS je sklep o predlogu imenovanja sprejel na svoji 2. redni seji, 21. maja 2025.</w:t>
      </w:r>
    </w:p>
    <w:p w14:paraId="08C04FFD" w14:textId="77777777" w:rsidR="00DD2B2A" w:rsidRPr="00DD2B2A" w:rsidRDefault="00DD2B2A" w:rsidP="00DD2B2A">
      <w:pPr>
        <w:rPr>
          <w:color w:val="000000" w:themeColor="text1"/>
        </w:rPr>
      </w:pPr>
    </w:p>
    <w:p w14:paraId="54C963B7" w14:textId="77777777" w:rsidR="00DD2B2A" w:rsidRPr="00DD2B2A" w:rsidRDefault="00DD2B2A" w:rsidP="00DD2B2A">
      <w:pPr>
        <w:rPr>
          <w:color w:val="000000" w:themeColor="text1"/>
        </w:rPr>
      </w:pPr>
      <w:r w:rsidRPr="00DD2B2A">
        <w:rPr>
          <w:color w:val="000000" w:themeColor="text1"/>
        </w:rPr>
        <w:t xml:space="preserve">Postopek izbire revizorja je potekal v skladu z določbami zakona, ki ureja revidiranje, in javnega naročanja. Sklad je k oddaji ponudbe povabil štiri priznane revizijske družbe: Deloitte revizija </w:t>
      </w:r>
      <w:proofErr w:type="gramStart"/>
      <w:r w:rsidRPr="00DD2B2A">
        <w:rPr>
          <w:color w:val="000000" w:themeColor="text1"/>
        </w:rPr>
        <w:t>d.o.o.</w:t>
      </w:r>
      <w:proofErr w:type="gramEnd"/>
      <w:r w:rsidRPr="00DD2B2A">
        <w:rPr>
          <w:color w:val="000000" w:themeColor="text1"/>
        </w:rPr>
        <w:t xml:space="preserve">, Ernst &amp; Young d.o.o., KPMG Slovenija d.o.o. ter PricewaterhouseCoopers d.o.o. </w:t>
      </w:r>
    </w:p>
    <w:p w14:paraId="4D035645" w14:textId="77777777" w:rsidR="00DD2B2A" w:rsidRPr="00DD2B2A" w:rsidRDefault="00DD2B2A" w:rsidP="00DD2B2A">
      <w:pPr>
        <w:rPr>
          <w:color w:val="000000" w:themeColor="text1"/>
        </w:rPr>
      </w:pPr>
      <w:r w:rsidRPr="00DD2B2A">
        <w:rPr>
          <w:color w:val="000000" w:themeColor="text1"/>
        </w:rPr>
        <w:t xml:space="preserve">Do roka za oddajo ponudb, 15. aprila 2025, je bila prejeta ena ponudba – družbe Deloitte revizija </w:t>
      </w:r>
      <w:proofErr w:type="gramStart"/>
      <w:r w:rsidRPr="00DD2B2A">
        <w:rPr>
          <w:color w:val="000000" w:themeColor="text1"/>
        </w:rPr>
        <w:t>d.o.o..</w:t>
      </w:r>
      <w:proofErr w:type="gramEnd"/>
      <w:r w:rsidRPr="00DD2B2A">
        <w:rPr>
          <w:color w:val="000000" w:themeColor="text1"/>
        </w:rPr>
        <w:t xml:space="preserve"> Ker drugih ponudb ni bilo, se ocenjevanje po merilih ni izvedlo.</w:t>
      </w:r>
    </w:p>
    <w:p w14:paraId="14117966" w14:textId="77777777" w:rsidR="00DD2B2A" w:rsidRPr="00DD2B2A" w:rsidRDefault="00DD2B2A" w:rsidP="00DD2B2A">
      <w:pPr>
        <w:rPr>
          <w:color w:val="000000" w:themeColor="text1"/>
        </w:rPr>
      </w:pPr>
    </w:p>
    <w:p w14:paraId="7D6AF9D8" w14:textId="77777777" w:rsidR="00DD2B2A" w:rsidRPr="00DD2B2A" w:rsidRDefault="00DD2B2A" w:rsidP="00DD2B2A">
      <w:pPr>
        <w:rPr>
          <w:color w:val="000000" w:themeColor="text1"/>
        </w:rPr>
      </w:pPr>
      <w:r w:rsidRPr="00DD2B2A">
        <w:rPr>
          <w:color w:val="000000" w:themeColor="text1"/>
        </w:rPr>
        <w:t>Ponudbena cena storitve zunanjega revidiranja za vsako leto (2025, 2026 in 2027) znaša 34.000,00 EUR brez DDV oz. 41.480,00 EUR z DDV. Končna cena za vsa tri leta skupaj znaša 102.000,00 EUR brez DDV oz. 124.440,00 EUR z DDV.</w:t>
      </w:r>
    </w:p>
    <w:p w14:paraId="0BFFD1BA" w14:textId="77777777" w:rsidR="00DD2B2A" w:rsidRPr="00DD2B2A" w:rsidRDefault="00DD2B2A" w:rsidP="00DD2B2A">
      <w:pPr>
        <w:rPr>
          <w:color w:val="000000" w:themeColor="text1"/>
        </w:rPr>
      </w:pPr>
    </w:p>
    <w:p w14:paraId="701D8297" w14:textId="77777777" w:rsidR="00DD2B2A" w:rsidRPr="00DD2B2A" w:rsidRDefault="00DD2B2A" w:rsidP="00DD2B2A">
      <w:pPr>
        <w:rPr>
          <w:color w:val="000000" w:themeColor="text1"/>
        </w:rPr>
      </w:pPr>
      <w:r w:rsidRPr="00DD2B2A">
        <w:rPr>
          <w:color w:val="000000" w:themeColor="text1"/>
        </w:rPr>
        <w:t>Revizijsko skupino, ki bo izvedla storitev, sestavljajo:</w:t>
      </w:r>
    </w:p>
    <w:p w14:paraId="3727D9A3" w14:textId="1231A078" w:rsidR="00DD2B2A" w:rsidRPr="00DD2B2A" w:rsidRDefault="00DD2B2A" w:rsidP="00DD2B2A">
      <w:pPr>
        <w:rPr>
          <w:color w:val="000000" w:themeColor="text1"/>
        </w:rPr>
      </w:pPr>
      <w:r w:rsidRPr="00DD2B2A">
        <w:rPr>
          <w:color w:val="000000" w:themeColor="text1"/>
        </w:rPr>
        <w:t>•</w:t>
      </w:r>
      <w:r>
        <w:rPr>
          <w:color w:val="000000" w:themeColor="text1"/>
        </w:rPr>
        <w:t xml:space="preserve"> </w:t>
      </w:r>
      <w:r w:rsidRPr="00DD2B2A">
        <w:rPr>
          <w:color w:val="000000" w:themeColor="text1"/>
        </w:rPr>
        <w:t>Yuri Sidorovich, vodilni partner na projektu,</w:t>
      </w:r>
    </w:p>
    <w:p w14:paraId="0ED50295" w14:textId="4E098570" w:rsidR="00DD2B2A" w:rsidRPr="00DD2B2A" w:rsidRDefault="00DD2B2A" w:rsidP="00DD2B2A">
      <w:pPr>
        <w:rPr>
          <w:color w:val="000000" w:themeColor="text1"/>
        </w:rPr>
      </w:pPr>
      <w:r w:rsidRPr="00DD2B2A">
        <w:rPr>
          <w:color w:val="000000" w:themeColor="text1"/>
        </w:rPr>
        <w:t>•</w:t>
      </w:r>
      <w:r>
        <w:rPr>
          <w:color w:val="000000" w:themeColor="text1"/>
        </w:rPr>
        <w:t xml:space="preserve"> </w:t>
      </w:r>
      <w:r w:rsidRPr="00DD2B2A">
        <w:rPr>
          <w:color w:val="000000" w:themeColor="text1"/>
        </w:rPr>
        <w:t>Tina Kolenc Praznik, partnerica za zagotavljanje kakovosti,</w:t>
      </w:r>
    </w:p>
    <w:p w14:paraId="1CD0C2BB" w14:textId="617BE0A5" w:rsidR="00DD2B2A" w:rsidRPr="00DD2B2A" w:rsidRDefault="00DD2B2A" w:rsidP="00DD2B2A">
      <w:pPr>
        <w:rPr>
          <w:color w:val="000000" w:themeColor="text1"/>
        </w:rPr>
      </w:pPr>
      <w:r w:rsidRPr="00DD2B2A">
        <w:rPr>
          <w:color w:val="000000" w:themeColor="text1"/>
        </w:rPr>
        <w:t>•</w:t>
      </w:r>
      <w:r>
        <w:rPr>
          <w:color w:val="000000" w:themeColor="text1"/>
        </w:rPr>
        <w:t xml:space="preserve"> </w:t>
      </w:r>
      <w:r w:rsidRPr="00DD2B2A">
        <w:rPr>
          <w:color w:val="000000" w:themeColor="text1"/>
        </w:rPr>
        <w:t>Štefanija Alejandra Papež, vodja projekta.</w:t>
      </w:r>
    </w:p>
    <w:p w14:paraId="0FCB470B" w14:textId="77777777" w:rsidR="00DD2B2A" w:rsidRPr="00DD2B2A" w:rsidRDefault="00DD2B2A" w:rsidP="00DD2B2A">
      <w:pPr>
        <w:rPr>
          <w:color w:val="000000" w:themeColor="text1"/>
        </w:rPr>
      </w:pPr>
    </w:p>
    <w:p w14:paraId="047132F0" w14:textId="77777777" w:rsidR="00DD2B2A" w:rsidRPr="00DD2B2A" w:rsidRDefault="00DD2B2A" w:rsidP="00DD2B2A">
      <w:pPr>
        <w:rPr>
          <w:color w:val="000000" w:themeColor="text1"/>
        </w:rPr>
      </w:pPr>
      <w:r w:rsidRPr="00DD2B2A">
        <w:rPr>
          <w:color w:val="000000" w:themeColor="text1"/>
        </w:rPr>
        <w:t xml:space="preserve">Družba Deloitte revizija </w:t>
      </w:r>
      <w:proofErr w:type="gramStart"/>
      <w:r w:rsidRPr="00DD2B2A">
        <w:rPr>
          <w:color w:val="000000" w:themeColor="text1"/>
        </w:rPr>
        <w:t>d.o.o.</w:t>
      </w:r>
      <w:proofErr w:type="gramEnd"/>
      <w:r w:rsidRPr="00DD2B2A">
        <w:rPr>
          <w:color w:val="000000" w:themeColor="text1"/>
        </w:rPr>
        <w:t xml:space="preserve"> ima na dan oddaje ponudbe zaposlenih pet pooblaščenih revizorjev in ima dolgoletne izkušnje z revidiranjem računovodskih izkazov Slovenskega podjetniškega sklada, saj je to delo opravljala že v letih 2023 in 2024.</w:t>
      </w:r>
    </w:p>
    <w:p w14:paraId="05BBCEAC" w14:textId="77777777" w:rsidR="00DD2B2A" w:rsidRPr="00DD2B2A" w:rsidRDefault="00DD2B2A" w:rsidP="00DD2B2A">
      <w:pPr>
        <w:rPr>
          <w:color w:val="000000" w:themeColor="text1"/>
        </w:rPr>
      </w:pPr>
    </w:p>
    <w:p w14:paraId="0924F11A" w14:textId="7E5F8C17" w:rsidR="00DD2B2A" w:rsidRPr="00DD2B2A" w:rsidRDefault="00DD2B2A" w:rsidP="00DD2B2A">
      <w:pPr>
        <w:rPr>
          <w:color w:val="000000" w:themeColor="text1"/>
        </w:rPr>
      </w:pPr>
      <w:r w:rsidRPr="00DD2B2A">
        <w:rPr>
          <w:color w:val="000000" w:themeColor="text1"/>
        </w:rPr>
        <w:t>Vlada je ponudbo ocenila kot strokovno ustrezno in cenovno sprejemljivo ter sledila predlogu nadzornega sveta sklada.</w:t>
      </w:r>
    </w:p>
    <w:p w14:paraId="35052404" w14:textId="15047CC1" w:rsidR="00D9670A" w:rsidRPr="00DD2B2A" w:rsidRDefault="00DD2B2A" w:rsidP="00DD2B2A">
      <w:pPr>
        <w:pStyle w:val="Vir"/>
      </w:pPr>
      <w:r w:rsidRPr="00DD2B2A">
        <w:t>Vir: Ministrstvo za gospodarstvo, turizem in šport</w:t>
      </w:r>
    </w:p>
    <w:p w14:paraId="5A362B98" w14:textId="1D40E97F" w:rsidR="001328B2" w:rsidRPr="001328B2" w:rsidRDefault="001328B2" w:rsidP="001328B2">
      <w:pPr>
        <w:pStyle w:val="Naslov2"/>
      </w:pPr>
      <w:r w:rsidRPr="001328B2">
        <w:t>Letno poročilo Varuha športnikovih pravic za leto 2024</w:t>
      </w:r>
    </w:p>
    <w:p w14:paraId="2B6EEB9E" w14:textId="5E4A75F7" w:rsidR="001328B2" w:rsidRPr="001328B2" w:rsidRDefault="001328B2" w:rsidP="001328B2">
      <w:pPr>
        <w:rPr>
          <w:color w:val="000000" w:themeColor="text1"/>
        </w:rPr>
      </w:pPr>
      <w:r w:rsidRPr="001328B2">
        <w:rPr>
          <w:color w:val="000000" w:themeColor="text1"/>
        </w:rPr>
        <w:t>Vlada se je seznanila z Letnim poročilo</w:t>
      </w:r>
      <w:r w:rsidR="00A13FC4">
        <w:rPr>
          <w:color w:val="000000" w:themeColor="text1"/>
        </w:rPr>
        <w:t>m</w:t>
      </w:r>
      <w:r w:rsidRPr="001328B2">
        <w:rPr>
          <w:color w:val="000000" w:themeColor="text1"/>
        </w:rPr>
        <w:t xml:space="preserve"> Varuha športnikovih pravic za leto 2024. Varuh je v skladu z zakonom o športu dolžan o svojem delu letno poročati vladi, z njegovimi ugotovitvami pa se morata seznaniti tudi Strokovni svet Republike Slovenije za šport in Olimpijski komite Slovenije – Združenje športnih zvez.</w:t>
      </w:r>
    </w:p>
    <w:p w14:paraId="5951DFF1" w14:textId="77777777" w:rsidR="001328B2" w:rsidRPr="001328B2" w:rsidRDefault="001328B2" w:rsidP="001328B2">
      <w:pPr>
        <w:rPr>
          <w:color w:val="000000" w:themeColor="text1"/>
        </w:rPr>
      </w:pPr>
    </w:p>
    <w:p w14:paraId="35090EB2" w14:textId="77777777" w:rsidR="001328B2" w:rsidRPr="001328B2" w:rsidRDefault="001328B2" w:rsidP="001328B2">
      <w:pPr>
        <w:rPr>
          <w:color w:val="000000" w:themeColor="text1"/>
        </w:rPr>
      </w:pPr>
      <w:r w:rsidRPr="001328B2">
        <w:rPr>
          <w:color w:val="000000" w:themeColor="text1"/>
        </w:rPr>
        <w:t>Ministrstvo redno sodeluje z varuhom in njegove pobude ter ugotovitve upošteva pri pripravi predpisov, ki urejajo področje športa. Varuh bo vključen tudi v pripravo Izvedbenega načrta, k pripravi katerega je ministrstvo pristopilo takoj po potrditvi Nacionalnega programa športa v Republiki Sloveniji za obdobje 2026–2035 na seji Vlade, dne 22. 5. 2025.</w:t>
      </w:r>
    </w:p>
    <w:p w14:paraId="37859CF4" w14:textId="77777777" w:rsidR="001328B2" w:rsidRPr="001328B2" w:rsidRDefault="001328B2" w:rsidP="001328B2">
      <w:pPr>
        <w:rPr>
          <w:color w:val="000000" w:themeColor="text1"/>
        </w:rPr>
      </w:pPr>
    </w:p>
    <w:p w14:paraId="1BE311C3" w14:textId="77777777" w:rsidR="001328B2" w:rsidRPr="001328B2" w:rsidRDefault="001328B2" w:rsidP="001328B2">
      <w:pPr>
        <w:rPr>
          <w:color w:val="000000" w:themeColor="text1"/>
        </w:rPr>
      </w:pPr>
      <w:r w:rsidRPr="001328B2">
        <w:rPr>
          <w:color w:val="000000" w:themeColor="text1"/>
        </w:rPr>
        <w:t xml:space="preserve">Varuh športnikovih pravic Rožle Prezelj je v letošnjem poročilu dal pobudo, da pristojno ministrstvo za šport nadaljuje pozitiven trend na področju sistemskega pristopa k zagotavljanju varnega športnega okolja in integritete v športu. Predvsem na področju zagotavljanja varnosti in preprečevanju nasilja v športu. Varuh predlaga, da pristojno ministrstvo za šport pregleda Pravilnik o usposabljanju strokovnih delavcev v športu (Uradni list RS, št. 49/18) in prouči možnosti posodobitve pravilnika ter na primeren način vključi tematike, ki so povezane z zagotavljanjem varnega športnega okolja, s poudarkom na preprečevanju nasilja v športu, med obvezne vsebine. Prav tako poziva pristojni organ, da preuči možnosti zagotovitve temeljnih pravic športnika kot osebe v procesu vpisa v register registriranih športnikov in razvrščanje v sistem kategorizacije. Obenem daje pobudo, da nosilec Zakona o zaščiti prijaviteljev Uradni list RS, št. 16/23 oziroma vlada prouči možnost uporabe zakona na področju </w:t>
      </w:r>
      <w:r w:rsidRPr="001328B2">
        <w:rPr>
          <w:color w:val="000000" w:themeColor="text1"/>
        </w:rPr>
        <w:lastRenderedPageBreak/>
        <w:t>športa. Če ni z obstoječo vsebino možna neposredna uporaba tega zakona na področju športa, naj se s primerno dopolnitvijo zakona to omogoči.</w:t>
      </w:r>
    </w:p>
    <w:p w14:paraId="712D2680" w14:textId="77777777" w:rsidR="001328B2" w:rsidRPr="001328B2" w:rsidRDefault="001328B2" w:rsidP="001328B2">
      <w:pPr>
        <w:rPr>
          <w:color w:val="000000" w:themeColor="text1"/>
        </w:rPr>
      </w:pPr>
    </w:p>
    <w:p w14:paraId="6C2AF355" w14:textId="77777777" w:rsidR="001328B2" w:rsidRPr="001328B2" w:rsidRDefault="001328B2" w:rsidP="001328B2">
      <w:pPr>
        <w:rPr>
          <w:color w:val="000000" w:themeColor="text1"/>
        </w:rPr>
      </w:pPr>
      <w:r w:rsidRPr="001328B2">
        <w:rPr>
          <w:color w:val="000000" w:themeColor="text1"/>
        </w:rPr>
        <w:t>Varuh športnikovih pravic je institut, ki je bil ustanovljen na podlagi 66. člena Zakona o športu. Njegove ključne naloge so skrb za pravice športnikov in strokovnih delavcev v športu po tem zakonu. Hkrati obravnava pritožbe, pripombe, predloge in pobude športnikov oziroma njihovih zakonitih zastopnikov, strokovnih delavcev v športu, izvajalcev športnih programov, lahko pa tudi državnih organov, organov lokalne samouprave in nosilcev javnih pooblastil, objavlja primere dobrih in slabih praks v športu na spletni strani varuha športnikovih pravic in o tem obvešča javnost, v skladu s predpisi, ki urejajo varstvo osebnih podatkov.</w:t>
      </w:r>
    </w:p>
    <w:p w14:paraId="46C60761" w14:textId="77777777" w:rsidR="001328B2" w:rsidRPr="001328B2" w:rsidRDefault="001328B2" w:rsidP="001328B2">
      <w:pPr>
        <w:rPr>
          <w:color w:val="000000" w:themeColor="text1"/>
        </w:rPr>
      </w:pPr>
    </w:p>
    <w:p w14:paraId="0119556D" w14:textId="341B08BF" w:rsidR="001328B2" w:rsidRPr="001328B2" w:rsidRDefault="001328B2" w:rsidP="001328B2">
      <w:pPr>
        <w:rPr>
          <w:color w:val="000000" w:themeColor="text1"/>
        </w:rPr>
      </w:pPr>
      <w:r w:rsidRPr="001328B2">
        <w:rPr>
          <w:color w:val="000000" w:themeColor="text1"/>
        </w:rPr>
        <w:t xml:space="preserve">Na podlagi Pravilnika o delovanju in financiranju varuha športnikovih pravic ter Pogodbe o nagradi za opravljanje dela varuha športnikovih pravic je ministrstvo v letu 2024 namenilo 27.441,29 evra za nadomestila za opravljanje funkcije Varuha športnikovih pravic in 5.245,56 evra za povračila stroškov varuhu. </w:t>
      </w:r>
    </w:p>
    <w:p w14:paraId="1157157B" w14:textId="73EAE605" w:rsidR="00D9670A" w:rsidRPr="001328B2" w:rsidRDefault="001328B2" w:rsidP="001328B2">
      <w:pPr>
        <w:pStyle w:val="Vir"/>
      </w:pPr>
      <w:r w:rsidRPr="001328B2">
        <w:t>Vir: Ministrstvo za gospodarstvo, turizem in šport</w:t>
      </w:r>
    </w:p>
    <w:p w14:paraId="0F578532" w14:textId="2340F39A" w:rsidR="007B168B" w:rsidRPr="007B168B" w:rsidRDefault="007B168B" w:rsidP="007B168B">
      <w:pPr>
        <w:pStyle w:val="Naslov2"/>
      </w:pPr>
      <w:r w:rsidRPr="007B168B">
        <w:t>Vlada se je seznanila s poročilom Komisije Vlade za preprečevanje dela in zaposlovanja na črno</w:t>
      </w:r>
    </w:p>
    <w:p w14:paraId="2B9D8B7C" w14:textId="77777777" w:rsidR="007B168B" w:rsidRPr="007B168B" w:rsidRDefault="007B168B" w:rsidP="007B168B">
      <w:r w:rsidRPr="007B168B">
        <w:t xml:space="preserve">Vlada se je seznanila s Poročilom Komisije Vlade Republike Slovenije za preprečevanje dela in zaposlovanja na črno o dejavnostih in učinkih preprečevanja dela in zaposlovanja na črno za leto 2024 (komisija). Komisija je na podlagi Zakona o preprečevanju dela in zaposlovanja na črno (ZPDZC-1) dolžna Vladi poročati o izvajanju in učinkih ZPDZC-1. Izvajanje in učinki ZPDZC-1 so vključeni v Poročilo o dejavnostih in učinkih preprečevanja dela in zaposlovanja na črno za leto 2024 (poročilo). </w:t>
      </w:r>
    </w:p>
    <w:p w14:paraId="55FCCFFD" w14:textId="77777777" w:rsidR="007B168B" w:rsidRPr="007B168B" w:rsidRDefault="007B168B" w:rsidP="007B168B"/>
    <w:p w14:paraId="5EC402BC" w14:textId="77777777" w:rsidR="007B168B" w:rsidRPr="007B168B" w:rsidRDefault="007B168B" w:rsidP="007B168B">
      <w:r w:rsidRPr="007B168B">
        <w:t xml:space="preserve">Komisija pozdravlja kadrovske okrepitve v nekaterih nadzornih organih ob tem, da priporoča, da se za učinkovitejše ukrepe na področju preprečevanja dela in zaposlovanja na črno </w:t>
      </w:r>
      <w:proofErr w:type="gramStart"/>
      <w:r w:rsidRPr="007B168B">
        <w:t>zagotovi</w:t>
      </w:r>
      <w:proofErr w:type="gramEnd"/>
      <w:r w:rsidRPr="007B168B">
        <w:t xml:space="preserve"> dodatne zaposlitve tudi pri nadzornih organih z mankom kadrovskih resursov, ob tem pa opozarja na visoko povprečno starost zaposlenih v nadzornih organih ter pravočasno zagotovitev nadomestnih zaposlitev ob upokojitvah.    </w:t>
      </w:r>
    </w:p>
    <w:p w14:paraId="20A9E0BB" w14:textId="77777777" w:rsidR="007B168B" w:rsidRPr="007B168B" w:rsidRDefault="007B168B" w:rsidP="007B168B"/>
    <w:p w14:paraId="301F3822" w14:textId="77777777" w:rsidR="007B168B" w:rsidRPr="007B168B" w:rsidRDefault="007B168B" w:rsidP="007B168B">
      <w:r w:rsidRPr="007B168B">
        <w:t xml:space="preserve">Priporoča se nadaljnje usklajeno in koordinirano redno delo na preventivi in ozaveščanju ter izpostavljanju odgovornosti pri zavestnih kršitvah s področja dela in zaposlovanja na črno tako pri izvajalcih kot naročnikih. </w:t>
      </w:r>
    </w:p>
    <w:p w14:paraId="38B92DCB" w14:textId="77777777" w:rsidR="007B168B" w:rsidRPr="007B168B" w:rsidRDefault="007B168B" w:rsidP="007B168B"/>
    <w:p w14:paraId="331E9C7D" w14:textId="77777777" w:rsidR="007B168B" w:rsidRPr="007B168B" w:rsidRDefault="007B168B" w:rsidP="007B168B">
      <w:r w:rsidRPr="007B168B">
        <w:t xml:space="preserve">Komisija tudi predlaga, da se namenja več pozornosti medsebojni povezljivosti in izmenjavi informacij in podatkov različnih nadzornih organov, tako z vsebinskega kot tudi finančnega vidika. Predlaga se povečanje števila sestankov regijskih koordinacij inšpekcij poleg Inšpekcijskega sveta, kjer bi se dodatno proučil pomen skupnih akcij posameznih inšpekcij in poenotila stališča, razreševala odprta vprašanja in izmenjale izkušnje. Pri skupnih nadzorih se predlaga sodelovanje več različnih inšpekcij, ki so pristojne za nadzor dela na črno. Iz vidika preventivnega ukrepanja je po mnenju komisije tudi </w:t>
      </w:r>
      <w:proofErr w:type="gramStart"/>
      <w:r w:rsidRPr="007B168B">
        <w:t>potrebno</w:t>
      </w:r>
      <w:proofErr w:type="gramEnd"/>
      <w:r w:rsidRPr="007B168B">
        <w:t xml:space="preserve"> okrepiti obveščanje javnosti o aktivnostih nadzornih organov kot tudi o aktualni problematiki.  </w:t>
      </w:r>
    </w:p>
    <w:p w14:paraId="386635C9" w14:textId="77777777" w:rsidR="007B168B" w:rsidRPr="007B168B" w:rsidRDefault="007B168B" w:rsidP="007B168B"/>
    <w:p w14:paraId="22F4BEDB" w14:textId="7DB9A4FE" w:rsidR="007B168B" w:rsidRPr="007B168B" w:rsidRDefault="007B168B" w:rsidP="007B168B">
      <w:r w:rsidRPr="007B168B">
        <w:t xml:space="preserve">Komisija tudi priporoča , da se </w:t>
      </w:r>
      <w:proofErr w:type="gramStart"/>
      <w:r w:rsidRPr="007B168B">
        <w:t>nadzorne organe</w:t>
      </w:r>
      <w:proofErr w:type="gramEnd"/>
      <w:r w:rsidRPr="007B168B">
        <w:t xml:space="preserve"> aktivneje vključi  v sodelovanje pri pripravi  sprememb predpisov, ki neposredno vplivajo na področje dela in zaposlovanja na črno, saj so predpisane pristojnosti med nadzornimi organi v določenih primerih nejasne. Ob tem se poziva k vzpostavitvi poenostavitev v zakonodaji, ki bi poenostavile oz. olajšale dokazovanje dela na črno v inšpekcijskih postopkih. </w:t>
      </w:r>
    </w:p>
    <w:p w14:paraId="22A0669F" w14:textId="188EEB1F" w:rsidR="00D9670A" w:rsidRPr="00A224C2" w:rsidRDefault="007B168B" w:rsidP="00A224C2">
      <w:pPr>
        <w:pStyle w:val="Vir"/>
      </w:pPr>
      <w:r w:rsidRPr="007B168B">
        <w:t>Vir: Ministrstvo za delo, družino, socialne zadeve in enake možnosti</w:t>
      </w:r>
    </w:p>
    <w:p w14:paraId="0A8A32DB" w14:textId="5E23A6D5" w:rsidR="00A224C2" w:rsidRPr="00A224C2" w:rsidRDefault="00A224C2" w:rsidP="00A224C2">
      <w:pPr>
        <w:pStyle w:val="Naslov2"/>
      </w:pPr>
      <w:r w:rsidRPr="00A224C2">
        <w:lastRenderedPageBreak/>
        <w:t>Poročilo Medresorske delovne skupine za boj proti trgovini z ljudmi za leto 2024</w:t>
      </w:r>
    </w:p>
    <w:p w14:paraId="5A16A30A" w14:textId="77777777" w:rsidR="00A224C2" w:rsidRPr="00A224C2" w:rsidRDefault="00A224C2" w:rsidP="00A224C2">
      <w:r w:rsidRPr="00A224C2">
        <w:t>Vlada Republike Slovenije se je seznanila s Poročilom Medresorske delovne skupine za boj proti trgovini z ljudmi za leto 2024.</w:t>
      </w:r>
    </w:p>
    <w:p w14:paraId="3179A959" w14:textId="77777777" w:rsidR="00A224C2" w:rsidRPr="00A224C2" w:rsidRDefault="00A224C2" w:rsidP="00A224C2"/>
    <w:p w14:paraId="236298B2" w14:textId="77777777" w:rsidR="00A224C2" w:rsidRPr="00A224C2" w:rsidRDefault="00A224C2" w:rsidP="00A224C2">
      <w:r w:rsidRPr="00A224C2">
        <w:t>Poročilo za leto 2024 izpostavlja pomembne zakonodajne spremembe na ravni Evropske unije, zaradi katerih je nujna nadgradnja nacionalnih mehanizmov, in poudarja vlogo Slovenije pri uporabi novih evropskih standardov. Obsežne preventivne dejavnosti, številna usposabljanja za strokovno javnost in intenzivno mednarodno sodelovanje kažejo na resnost in širino pristopa države k tej problematiki. Kljub napredku izzivi ostajajo, zlasti na področjih sodnega pregona, odškodnin za žrtve, prepoznavanja primerov prisilnega dela ter zaščite otrok in drugih ranljivih skupin.</w:t>
      </w:r>
    </w:p>
    <w:p w14:paraId="1888A495" w14:textId="77777777" w:rsidR="00A224C2" w:rsidRPr="00A224C2" w:rsidRDefault="00A224C2" w:rsidP="00A224C2"/>
    <w:p w14:paraId="4D1E9948" w14:textId="77777777" w:rsidR="00A224C2" w:rsidRPr="00A224C2" w:rsidRDefault="00A224C2" w:rsidP="00A224C2">
      <w:r w:rsidRPr="00A224C2">
        <w:t>V Sloveniji se nadaljuje trend preteklih let, da je Slovenija še vedno ciljna država za izkoriščanje žrtev trgovine z ljudmi. Pri tem je še vedno najpogosteje prepoznana oblika izkoriščanja žrtev zaradi prostitucije in spolnih zlorab, zaznani pa so bili tudi primeri izkoriščanja za delo.</w:t>
      </w:r>
    </w:p>
    <w:p w14:paraId="29EB3EFE" w14:textId="77777777" w:rsidR="00A224C2" w:rsidRPr="00A224C2" w:rsidRDefault="00A224C2" w:rsidP="00A224C2"/>
    <w:p w14:paraId="40DC55F6" w14:textId="77777777" w:rsidR="00A224C2" w:rsidRPr="00A224C2" w:rsidRDefault="00A224C2" w:rsidP="00A224C2">
      <w:r w:rsidRPr="00A224C2">
        <w:t>Policija je v letu 2024 obravnavala 43 zaznanih sumov storitve kaznivih dejanj trgovine z ljudmi, glede na obravnavane prijave pa je potrdila 18 kaznivih dejanj trgovine z ljudmi in na pristojna državna tožilstva podala kazenske ovadbe. Identificirala je 17 žrtev kaznivega dejanja trgovine z ljudmi. Zaradi suma storitve kaznivega dejanja trgovine z ljudmi je bilo obravnavanih 19 osumljencev.</w:t>
      </w:r>
    </w:p>
    <w:p w14:paraId="5FDAA757" w14:textId="77777777" w:rsidR="00A224C2" w:rsidRPr="00A224C2" w:rsidRDefault="00A224C2" w:rsidP="00A224C2"/>
    <w:p w14:paraId="6252A0CD" w14:textId="77777777" w:rsidR="00A224C2" w:rsidRPr="00A224C2" w:rsidRDefault="00A224C2" w:rsidP="00A224C2">
      <w:r w:rsidRPr="00A224C2">
        <w:t xml:space="preserve">V okviru ozaveščanja je bilo v letu 2024 v osnovnih in srednjih šolah opravljenih 155 delavnic za ozaveščanje otrok in mladostnikov o nevarnostih trgovine z ljudmi, pojavnih oblikah, ustreznem ukrepanju in samozaščitnem vedenju. </w:t>
      </w:r>
    </w:p>
    <w:p w14:paraId="16EFBD67" w14:textId="77777777" w:rsidR="00A224C2" w:rsidRPr="00A224C2" w:rsidRDefault="00A224C2" w:rsidP="00A224C2"/>
    <w:p w14:paraId="2C38952C" w14:textId="7B97F257" w:rsidR="00A224C2" w:rsidRPr="00A224C2" w:rsidRDefault="00A224C2" w:rsidP="00A224C2">
      <w:r w:rsidRPr="00A224C2">
        <w:t>Tudi v letu 2024 je potekala pomoč žrtvam trgovine z ljudmi, in sicer v okviru več programov, ki jih je financirala Vlada Republike Slovenije, izvajale pa nevladne in humanitarne organizacije. Ti programi so med drugim krizna namestitev žrtev trgovine z ljudmi oziroma namestitev v varnem prostoru, reintegracija in informiranje žrtev trgovine z ljudmi.</w:t>
      </w:r>
    </w:p>
    <w:p w14:paraId="35669D9E" w14:textId="456309BC" w:rsidR="00D9670A" w:rsidRPr="00B326A5" w:rsidRDefault="00A224C2" w:rsidP="00B326A5">
      <w:pPr>
        <w:pStyle w:val="Vir"/>
      </w:pPr>
      <w:r w:rsidRPr="00A224C2">
        <w:t>Vir: Ministrstvo za notranje zadeve</w:t>
      </w:r>
    </w:p>
    <w:p w14:paraId="71A5F290" w14:textId="43BC339C" w:rsidR="00E80F20" w:rsidRPr="00E80F20" w:rsidRDefault="00E80F20" w:rsidP="00E80F20">
      <w:pPr>
        <w:pStyle w:val="Naslov2"/>
      </w:pPr>
      <w:r w:rsidRPr="00E80F20">
        <w:t>Seznanitev s poročilom o delu Razvojnega sveta Republike Slovenije</w:t>
      </w:r>
    </w:p>
    <w:p w14:paraId="611413F2" w14:textId="77777777" w:rsidR="00E80F20" w:rsidRPr="00E80F20" w:rsidRDefault="00E80F20" w:rsidP="00E80F20">
      <w:pPr>
        <w:rPr>
          <w:color w:val="000000" w:themeColor="text1"/>
        </w:rPr>
      </w:pPr>
      <w:r w:rsidRPr="00E80F20">
        <w:rPr>
          <w:color w:val="000000" w:themeColor="text1"/>
        </w:rPr>
        <w:t>Vlada Republike Slovenije se je seznanila s poročilom Ministrstva za visoko šolstvo, znanost in inovacije o delu Razvojnega sveta Republike Slovenije za leta 2022, 2023 in 2024.</w:t>
      </w:r>
    </w:p>
    <w:p w14:paraId="5A4E1A8E" w14:textId="77777777" w:rsidR="00E80F20" w:rsidRPr="00E80F20" w:rsidRDefault="00E80F20" w:rsidP="00E80F20">
      <w:pPr>
        <w:rPr>
          <w:color w:val="000000" w:themeColor="text1"/>
        </w:rPr>
      </w:pPr>
    </w:p>
    <w:p w14:paraId="01A22399" w14:textId="711AA80B" w:rsidR="00E80F20" w:rsidRPr="00E80F20" w:rsidRDefault="00E80F20" w:rsidP="00E80F20">
      <w:pPr>
        <w:rPr>
          <w:color w:val="000000" w:themeColor="text1"/>
        </w:rPr>
      </w:pPr>
      <w:r w:rsidRPr="00E80F20">
        <w:rPr>
          <w:color w:val="000000" w:themeColor="text1"/>
        </w:rPr>
        <w:t>Razvojni svet RS je osrednje strokovno in posvetovalno telo Vlade RS za področje znanstvenoraziskovalne in inovacijske dejavnosti. Njegove naloge so opredeljene v Zakonu o znanstvenoraziskovalni in inovacijski dejavnosti</w:t>
      </w:r>
      <w:proofErr w:type="gramStart"/>
      <w:r w:rsidRPr="00E80F20">
        <w:rPr>
          <w:color w:val="000000" w:themeColor="text1"/>
        </w:rPr>
        <w:t xml:space="preserve">.  </w:t>
      </w:r>
      <w:proofErr w:type="gramEnd"/>
      <w:r w:rsidRPr="00E80F20">
        <w:rPr>
          <w:color w:val="000000" w:themeColor="text1"/>
        </w:rPr>
        <w:t>V letih 2022–2024 je ključno prispeval k oblikovanju in usmerjanju znanstvenoraziskovalne in inovacijske politike.</w:t>
      </w:r>
    </w:p>
    <w:p w14:paraId="3E2495CF" w14:textId="6CEFEFA7" w:rsidR="00D9670A" w:rsidRPr="00E80F20" w:rsidRDefault="00E80F20" w:rsidP="00E80F20">
      <w:pPr>
        <w:pStyle w:val="Vir"/>
      </w:pPr>
      <w:r w:rsidRPr="00E80F20">
        <w:t>Vir: Ministrstvo za visoko šolstvo, znanost in inovacije</w:t>
      </w:r>
    </w:p>
    <w:p w14:paraId="3FEF3778" w14:textId="65733477" w:rsidR="00AA1B5D" w:rsidRPr="00AA1B5D" w:rsidRDefault="00AA1B5D" w:rsidP="00AA1B5D">
      <w:pPr>
        <w:pStyle w:val="Naslov2"/>
      </w:pPr>
      <w:r w:rsidRPr="00AA1B5D">
        <w:t>Končno poročilo o izvajanju Programa spodbujanja gospodarske osnove madžarske narodne skupnosti 2021–2024</w:t>
      </w:r>
    </w:p>
    <w:p w14:paraId="60170719" w14:textId="77777777" w:rsidR="00AA1B5D" w:rsidRPr="00AA1B5D" w:rsidRDefault="00AA1B5D" w:rsidP="00AA1B5D">
      <w:r w:rsidRPr="00AA1B5D">
        <w:t>Vlada Republike Slovenije se je seznanila s Končnim poročilom o izvajanju Programa spodbujanja gospodarske osnove madžarske narodne skupnosti 2021-2024, ki ga je pripravila Pomurska madžarska samoupravna narodna skupnost v sodelovanju z Ministrstvom za kohezijo in regionalni razvoj.</w:t>
      </w:r>
    </w:p>
    <w:p w14:paraId="6E7839A6" w14:textId="77777777" w:rsidR="00AA1B5D" w:rsidRPr="00AA1B5D" w:rsidRDefault="00AA1B5D" w:rsidP="00AA1B5D"/>
    <w:p w14:paraId="154880E8" w14:textId="77777777" w:rsidR="00AA1B5D" w:rsidRPr="00AA1B5D" w:rsidRDefault="00AA1B5D" w:rsidP="00AA1B5D">
      <w:r w:rsidRPr="00AA1B5D">
        <w:lastRenderedPageBreak/>
        <w:t xml:space="preserve">Program je bil namenjen vsem upravičencem, ki svojo dejavnost opravljajo na območju, kjer živijo pripadniki madžarske avtohtone narodne skupnosti, in ki so z izvedbo svojih projektov pripomogli k uresničitvi njegovih ciljev. Vključeval je naslednje ukrepe: </w:t>
      </w:r>
    </w:p>
    <w:p w14:paraId="1985F177" w14:textId="77777777" w:rsidR="00AA1B5D" w:rsidRPr="00AA1B5D" w:rsidRDefault="00AA1B5D" w:rsidP="00AA1B5D">
      <w:proofErr w:type="spellStart"/>
      <w:proofErr w:type="gramStart"/>
      <w:r w:rsidRPr="00AA1B5D">
        <w:t>1.</w:t>
      </w:r>
      <w:proofErr w:type="gramEnd"/>
      <w:r w:rsidRPr="00AA1B5D">
        <w:t>Spodbujanje</w:t>
      </w:r>
      <w:proofErr w:type="spellEnd"/>
      <w:r w:rsidRPr="00AA1B5D">
        <w:t xml:space="preserve"> naložb v gospodarstvu na programskem območju,</w:t>
      </w:r>
    </w:p>
    <w:p w14:paraId="428D2A03" w14:textId="77777777" w:rsidR="00AA1B5D" w:rsidRPr="00AA1B5D" w:rsidRDefault="00AA1B5D" w:rsidP="00AA1B5D">
      <w:proofErr w:type="spellStart"/>
      <w:proofErr w:type="gramStart"/>
      <w:r w:rsidRPr="00AA1B5D">
        <w:t>2.</w:t>
      </w:r>
      <w:proofErr w:type="gramEnd"/>
      <w:r w:rsidRPr="00AA1B5D">
        <w:t>Spodbujanje</w:t>
      </w:r>
      <w:proofErr w:type="spellEnd"/>
      <w:r w:rsidRPr="00AA1B5D">
        <w:t xml:space="preserve"> turističnih dejavnosti in produktov,</w:t>
      </w:r>
    </w:p>
    <w:p w14:paraId="3C918F61" w14:textId="77777777" w:rsidR="00AA1B5D" w:rsidRPr="00AA1B5D" w:rsidRDefault="00AA1B5D" w:rsidP="00AA1B5D">
      <w:proofErr w:type="spellStart"/>
      <w:proofErr w:type="gramStart"/>
      <w:r w:rsidRPr="00AA1B5D">
        <w:t>3.</w:t>
      </w:r>
      <w:proofErr w:type="gramEnd"/>
      <w:r w:rsidRPr="00AA1B5D">
        <w:t>Promocija</w:t>
      </w:r>
      <w:proofErr w:type="spellEnd"/>
      <w:r w:rsidRPr="00AA1B5D">
        <w:t xml:space="preserve"> programskega območja in podpora pri izvajanju programa,</w:t>
      </w:r>
    </w:p>
    <w:p w14:paraId="3736515C" w14:textId="77777777" w:rsidR="00AA1B5D" w:rsidRPr="00AA1B5D" w:rsidRDefault="00AA1B5D" w:rsidP="00AA1B5D">
      <w:proofErr w:type="spellStart"/>
      <w:proofErr w:type="gramStart"/>
      <w:r w:rsidRPr="00AA1B5D">
        <w:t>4.</w:t>
      </w:r>
      <w:proofErr w:type="gramEnd"/>
      <w:r w:rsidRPr="00AA1B5D">
        <w:t>Spodbujanje</w:t>
      </w:r>
      <w:proofErr w:type="spellEnd"/>
      <w:r w:rsidRPr="00AA1B5D">
        <w:t xml:space="preserve"> kmetijstva na programskem območju.</w:t>
      </w:r>
    </w:p>
    <w:p w14:paraId="39DBF716" w14:textId="77777777" w:rsidR="00AA1B5D" w:rsidRPr="00AA1B5D" w:rsidRDefault="00AA1B5D" w:rsidP="00AA1B5D"/>
    <w:p w14:paraId="46A2D777" w14:textId="77777777" w:rsidR="00AA1B5D" w:rsidRPr="00AA1B5D" w:rsidRDefault="00AA1B5D" w:rsidP="00AA1B5D">
      <w:r w:rsidRPr="00AA1B5D">
        <w:t>Z namenom spodbujanja kmetijstva in gospodarske osnove madžarske narodne skupnosti na programskem območju, ki zajema narodnostno mešana območja v Prekmurju, sta se oblikovala dva podukrepa, ki ju je izvajala Pomurska madžarska samoupravna narodna skupnost (PMSNS), in sta bila financirana s strani Ministrstva za kmetijstvo, gozdarstvo in prehrano (v nadaljnjem besedilu: MKGP). To sta bila:</w:t>
      </w:r>
    </w:p>
    <w:p w14:paraId="7030CD37" w14:textId="77777777" w:rsidR="00AA1B5D" w:rsidRPr="00AA1B5D" w:rsidRDefault="00AA1B5D" w:rsidP="00AA1B5D">
      <w:r w:rsidRPr="00AA1B5D">
        <w:t xml:space="preserve">- 4.1 Vzpostavitev in delovanje »vzorčne kmetije« z namenom spodbujanja kmetijstva na programskem območju, katerega glavni cilj je bil vzpostavitev nepridobitne vzorčne kmetije kot spodbujevalca razvoja kmetijstva z namenom ohranjanja poseljenosti narodnostno mešanega območja. </w:t>
      </w:r>
    </w:p>
    <w:p w14:paraId="1B3DA0C8" w14:textId="77777777" w:rsidR="00AA1B5D" w:rsidRPr="00AA1B5D" w:rsidRDefault="00AA1B5D" w:rsidP="00AA1B5D">
      <w:r w:rsidRPr="00AA1B5D">
        <w:t>- 4.2 Spodbujanje razvoja kmetijstva in kmetijskih proizvodov s programskega območja, katerega glavni cilj je bil spodbujanje razvoja kmetijstva ter ozaveščanje kmetijskih proizvajalcev in širše javnosti o pomenu kmetijske proizvodnje za razvoj podeželja in območja, kjer živi madžarska narodna skupnost, kakor tudi o razvojnih možnostih in priložnostih v kmetijstvu na programskem območju.</w:t>
      </w:r>
    </w:p>
    <w:p w14:paraId="264DDE6B" w14:textId="77777777" w:rsidR="00AA1B5D" w:rsidRPr="00AA1B5D" w:rsidRDefault="00AA1B5D" w:rsidP="00AA1B5D"/>
    <w:p w14:paraId="59EF39BD" w14:textId="3AA6B16F" w:rsidR="00AA1B5D" w:rsidRPr="00AA1B5D" w:rsidRDefault="00AA1B5D" w:rsidP="00AA1B5D">
      <w:r w:rsidRPr="00AA1B5D">
        <w:t xml:space="preserve">Skupna višina sredstev programa je na koncu obdobja 2021-2024 znašala 7.379.608,91 </w:t>
      </w:r>
      <w:proofErr w:type="gramStart"/>
      <w:r w:rsidRPr="00AA1B5D">
        <w:t>evrov</w:t>
      </w:r>
      <w:proofErr w:type="gramEnd"/>
      <w:r w:rsidRPr="00AA1B5D">
        <w:t>.</w:t>
      </w:r>
    </w:p>
    <w:p w14:paraId="37A029EA" w14:textId="5F2D506B" w:rsidR="00D9670A" w:rsidRPr="00B326A5" w:rsidRDefault="00AA1B5D" w:rsidP="00B326A5">
      <w:pPr>
        <w:pStyle w:val="Vir"/>
      </w:pPr>
      <w:r w:rsidRPr="00AA1B5D">
        <w:t>Vir: Ministrstvo za kohezijo in regionalni razvoj</w:t>
      </w:r>
    </w:p>
    <w:p w14:paraId="6A990666" w14:textId="4A4A882B" w:rsidR="00274356" w:rsidRPr="00274356" w:rsidRDefault="00274356" w:rsidP="00274356">
      <w:pPr>
        <w:pStyle w:val="Naslov2"/>
      </w:pPr>
      <w:r w:rsidRPr="00274356">
        <w:t>Sprejeto Poročilo o delu Inšpektorata Republike Slovenije za delo za leto 2024</w:t>
      </w:r>
    </w:p>
    <w:p w14:paraId="4D176D07" w14:textId="77777777" w:rsidR="00274356" w:rsidRPr="00274356" w:rsidRDefault="00274356" w:rsidP="00274356">
      <w:r w:rsidRPr="00274356">
        <w:t xml:space="preserve">Vlada Republike Slovenije je sprejela Poročilo o delu Inšpektorata Republike Slovenije za delo (inšpektorat) za leto 2024. </w:t>
      </w:r>
    </w:p>
    <w:p w14:paraId="16BE7EA3" w14:textId="77777777" w:rsidR="00274356" w:rsidRPr="00274356" w:rsidRDefault="00274356" w:rsidP="00274356"/>
    <w:p w14:paraId="250CE592" w14:textId="77777777" w:rsidR="00274356" w:rsidRPr="00274356" w:rsidRDefault="00274356" w:rsidP="00274356">
      <w:r w:rsidRPr="00274356">
        <w:t xml:space="preserve">Na podlagi 7. člena Zakona o inšpekciji dela (ZID-1) inšpektorat vsako leto predloži ministrstvu, pristojnemu za delo, poročilo o svojem delu za preteklo koledarsko leto. </w:t>
      </w:r>
    </w:p>
    <w:p w14:paraId="7ACFC7E9" w14:textId="77777777" w:rsidR="00274356" w:rsidRPr="00274356" w:rsidRDefault="00274356" w:rsidP="00274356"/>
    <w:p w14:paraId="1035267D" w14:textId="2856B75C" w:rsidR="00274356" w:rsidRPr="00274356" w:rsidRDefault="00274356" w:rsidP="00274356">
      <w:r w:rsidRPr="00274356">
        <w:t>Inšpektorat je v letu 2024 prejel skupno 6.695 prijav, od tega 1.300 prijav s področja varnosti in zdravja pri delu in 5.169 prijav s področja delovnih razmerij. Socialna inšpekcija pa je prejela 226 prijav. V letu 2024 so inšpektorji opravili 11.535 inšpekcijskih pregledov, od tega 6.816 na področju delovnih razmerij, 4.569 na področju varnosti in zdravja pri delu ter 150 pregledov v okviru socialne inšpekcije. Inšpekcijski pregledi so bili izvedeni kot redni, izredni in kontrolni pregledi, pri čemer slednji služijo preverjanju uresničevanja izrečenih ukrepov.</w:t>
      </w:r>
    </w:p>
    <w:p w14:paraId="6212522A" w14:textId="77777777" w:rsidR="00274356" w:rsidRPr="00274356" w:rsidRDefault="00274356" w:rsidP="00274356"/>
    <w:p w14:paraId="73E6FD68" w14:textId="77777777" w:rsidR="00274356" w:rsidRPr="00274356" w:rsidRDefault="00274356" w:rsidP="00274356">
      <w:r w:rsidRPr="00274356">
        <w:t xml:space="preserve">Skupno je bilo v letu 2024 ugotovljenih 17.129 kršitev zakonodaje. Na tej podlagi je inšpektorat izrekel 8.095 upravnih in prekrškovnih ukrepov ter podal 20 naznanil suma storitve kaznivega dejanja ali kazenskih ovadb. Izrečene globe so skupaj znašale 4.018.360,95 evra.  </w:t>
      </w:r>
    </w:p>
    <w:p w14:paraId="7F946B0D" w14:textId="77777777" w:rsidR="00274356" w:rsidRPr="00274356" w:rsidRDefault="00274356" w:rsidP="00274356"/>
    <w:p w14:paraId="7BDBBDB1" w14:textId="77777777" w:rsidR="00274356" w:rsidRPr="00274356" w:rsidRDefault="00274356" w:rsidP="00274356">
      <w:r w:rsidRPr="00274356">
        <w:t xml:space="preserve">Največ nepravilnosti na področju delovnih razmerij je bilo zaznanih na področju plačila za delo in drugih prejemkov iz delovnega razmerja (3.288 kršitev), sledijo kršitve v zvezi z nepravilnostmi glede vodenja evidenc na področju dela in socialne varnosti (1.145), kršitve v zvezi z zaposlovanjem v širšem smislu (1.035), kršitve dolžnosti zavezancev v postopku inšpekcijskega nadzora (822), kršitve pri sklepanju pogodb o zaposlitvi (398), ter kršitve določb o delovnem času, odmorih in počitkih (378). Posebna pozornost je bila namenjena tudi nadzoru nad prekarnimi oblikami dela, pri čemer so </w:t>
      </w:r>
      <w:r w:rsidRPr="00274356">
        <w:lastRenderedPageBreak/>
        <w:t>inšpektorji ugotovili 60 kršitev. Ugotovljenih je bilo tudi 170 kršitev Zakona o urejanju trga dela. Največ kršitev so zaznali v gradbeništvu (1.487), sledijo gostinstvo (884) in predelovalne dejavnosti (808).</w:t>
      </w:r>
    </w:p>
    <w:p w14:paraId="380925C3" w14:textId="77777777" w:rsidR="00274356" w:rsidRPr="00274356" w:rsidRDefault="00274356" w:rsidP="00274356"/>
    <w:p w14:paraId="51FA8A6C" w14:textId="77777777" w:rsidR="00274356" w:rsidRPr="00274356" w:rsidRDefault="00274356" w:rsidP="00274356">
      <w:r w:rsidRPr="00274356">
        <w:t>V poročevalskem obdobju je inšpektorat izvedel devet usmerjenih oziroma poostrenih celoletnih nadzornih akcij, osredotočenih na izvajanje zakonodaje s področij delovnih razmerij ter varnosti in zdravja pri delu. Nadzori so bili usmerjeni v dejavnosti, kjer se najpogosteje pojavljajo kršitve ali kjer je tveganje za kršitve največje, vključno s preverjanjem izvajanja ključnih zakonskih institutov.</w:t>
      </w:r>
    </w:p>
    <w:p w14:paraId="139D303F" w14:textId="77777777" w:rsidR="00274356" w:rsidRPr="00274356" w:rsidRDefault="00274356" w:rsidP="00274356"/>
    <w:p w14:paraId="1050A0A7" w14:textId="77777777" w:rsidR="00274356" w:rsidRPr="00274356" w:rsidRDefault="00274356" w:rsidP="00274356">
      <w:r w:rsidRPr="00274356">
        <w:t>Inšpektorat je poleg tega izdal 358 dovoljenj za delo otrok, 17 soglasij za izključitev posebnega varstva po 115. členu ZDR-1 in eno odločbo o zadržanju učinkovanja prenehanja delovnega razmerja na podlagi drugega odstavka 215. člena ZDR-1.</w:t>
      </w:r>
    </w:p>
    <w:p w14:paraId="002FF040" w14:textId="77777777" w:rsidR="00274356" w:rsidRPr="00274356" w:rsidRDefault="00274356" w:rsidP="00274356"/>
    <w:p w14:paraId="5D332AAC" w14:textId="1DBD14D7" w:rsidR="00274356" w:rsidRPr="00274356" w:rsidRDefault="00274356" w:rsidP="00274356">
      <w:r w:rsidRPr="00274356">
        <w:t>Na dan 31. decembra 2024 je bilo na inšpektoratu zaposlenih 132 oseb v skladu s kadrovskim načrtom, med njimi 100 inšpektorjev (poleg glavnega inšpektorja). Od teh je bilo 62 inšpektorjev</w:t>
      </w:r>
      <w:proofErr w:type="gramStart"/>
      <w:r w:rsidR="00A13FC4">
        <w:t xml:space="preserve"> </w:t>
      </w:r>
      <w:r w:rsidRPr="00274356">
        <w:t>zaposlenih</w:t>
      </w:r>
      <w:proofErr w:type="gramEnd"/>
      <w:r w:rsidRPr="00274356">
        <w:t xml:space="preserve"> na področju delovnih razmerij, 32 na področju varnosti in zdravja pri delu ter 6 v socialni inšpekciji. Po podatkih AJPES je bilo konec leta 2024 v Poslovni register Slovenije vpisanih </w:t>
      </w:r>
      <w:proofErr w:type="gramStart"/>
      <w:r w:rsidRPr="00274356">
        <w:t>245.819</w:t>
      </w:r>
      <w:proofErr w:type="gramEnd"/>
      <w:r w:rsidRPr="00274356">
        <w:t xml:space="preserve"> poslovnih subjektov oziroma delodajalcev oziroma subjektov nadzora. </w:t>
      </w:r>
    </w:p>
    <w:p w14:paraId="730D4009" w14:textId="21B589AA" w:rsidR="00D9670A" w:rsidRPr="00B326A5" w:rsidRDefault="00274356" w:rsidP="00B326A5">
      <w:pPr>
        <w:pStyle w:val="Vir"/>
      </w:pPr>
      <w:r w:rsidRPr="00274356">
        <w:t>Vir: Ministrstvo za delo, družino, socialne zadeve in enake možnosti</w:t>
      </w:r>
    </w:p>
    <w:p w14:paraId="56BF8509" w14:textId="182E2F54" w:rsidR="00114383" w:rsidRPr="00114383" w:rsidRDefault="00114383" w:rsidP="00114383">
      <w:pPr>
        <w:pStyle w:val="Naslov2"/>
      </w:pPr>
      <w:r w:rsidRPr="00114383">
        <w:t xml:space="preserve">Poročilo o aktivnostih aktivnosti Slovenije v mednarodnih operacijah in misijah v letu 2024 </w:t>
      </w:r>
    </w:p>
    <w:p w14:paraId="0C5F80BE" w14:textId="77777777" w:rsidR="00114383" w:rsidRPr="00114383" w:rsidRDefault="00114383" w:rsidP="00114383">
      <w:r w:rsidRPr="00114383">
        <w:t xml:space="preserve">Vlada Republike Slovenije je sprejela Poročilo o uresničevanju Strategije sodelovanja Republike Slovenije v mednarodnih operacijah in misijah, sodelovanju v </w:t>
      </w:r>
      <w:proofErr w:type="gramStart"/>
      <w:r w:rsidRPr="00114383">
        <w:t xml:space="preserve">potekajočih  </w:t>
      </w:r>
      <w:proofErr w:type="gramEnd"/>
      <w:r w:rsidRPr="00114383">
        <w:t>mednarodnih operacijah in misijah v letu 2024 in načrtih prihodnjega sodelovanja in ga pošlje v seznanitev Državnemu zboru Republike Slovenije.</w:t>
      </w:r>
    </w:p>
    <w:p w14:paraId="5B703F76" w14:textId="77777777" w:rsidR="00A13FC4" w:rsidRDefault="00A13FC4" w:rsidP="00114383"/>
    <w:p w14:paraId="46DA9DAA" w14:textId="3EDA6562" w:rsidR="00114383" w:rsidRPr="00114383" w:rsidRDefault="00114383" w:rsidP="00114383">
      <w:r w:rsidRPr="00114383">
        <w:t xml:space="preserve">Poročilo celovito predstavlja aktivnosti Republike Slovenije v mednarodnih operacijah in misijah (MOM) v letu 2024 in načrte za prihodnje sodelovanje Republike Slovenije. Slovenija nadaljuje z aktivnim sodelovanjem v prizadevanjih za mednarodni mir in varnost tako v okviru MOM kot tudi pri obravnavi posameznih povezanih vprašanj in kriznih situacij v okviru Organizacije združenih narodov (OZN), EU, Nata, Organizacije za varnost in sodelovanje v Evropi (OVSE) ter drugih forumih. Slovenija tudi z aktivno udeležbo v </w:t>
      </w:r>
      <w:proofErr w:type="gramStart"/>
      <w:r w:rsidRPr="00114383">
        <w:t>MOM</w:t>
      </w:r>
      <w:proofErr w:type="gramEnd"/>
      <w:r w:rsidRPr="00114383">
        <w:t xml:space="preserve"> in drugih aktivnostih ostaja odgovorna članica OZN, konstruktivna zaveznica v Natu ter aktivna članica EU. </w:t>
      </w:r>
    </w:p>
    <w:p w14:paraId="27D49346" w14:textId="77777777" w:rsidR="00A13FC4" w:rsidRDefault="00A13FC4" w:rsidP="00114383"/>
    <w:p w14:paraId="51EA9706" w14:textId="7C3F6A0E" w:rsidR="00114383" w:rsidRPr="00114383" w:rsidRDefault="00114383" w:rsidP="00114383">
      <w:r w:rsidRPr="00114383">
        <w:t xml:space="preserve">Sodelovanje Slovenije v </w:t>
      </w:r>
      <w:proofErr w:type="gramStart"/>
      <w:r w:rsidRPr="00114383">
        <w:t>MOM</w:t>
      </w:r>
      <w:proofErr w:type="gramEnd"/>
      <w:r w:rsidRPr="00114383">
        <w:t xml:space="preserve"> 2024 je ostalo osredotočeno na Zahodni Balkan in vzhodno soseščino. V enaindvajsetih MOM je skupaj sodelovalo 688 pripadnikov Slovenske vojske, civilnih strokovnjakov in pripadnikov </w:t>
      </w:r>
      <w:proofErr w:type="gramStart"/>
      <w:r w:rsidRPr="00114383">
        <w:t>Slovenske</w:t>
      </w:r>
      <w:proofErr w:type="gramEnd"/>
      <w:r w:rsidRPr="00114383">
        <w:t xml:space="preserve"> policije. Slovenija je nadaljevala tudi s pomembnim prispevkom v mednarodnih reševalnih operacijah – intervencijah v primeru naravnih in drugih nesreč. Skupno sodelovanje resorjev se odraža tudi v delovanju in sofinanciranju Centra za izobraževanje in usposabljanje v mirovnih operacijah in misijah (POTC).</w:t>
      </w:r>
    </w:p>
    <w:p w14:paraId="7904BC76" w14:textId="59033141" w:rsidR="00D9670A" w:rsidRPr="00B90375" w:rsidRDefault="00114383" w:rsidP="00B90375">
      <w:pPr>
        <w:pStyle w:val="Vir"/>
      </w:pPr>
      <w:r w:rsidRPr="00114383">
        <w:t>Vir: Ministrstvo za zunanje in evropske zadeve</w:t>
      </w:r>
    </w:p>
    <w:p w14:paraId="248D44BD" w14:textId="018801F3" w:rsidR="00B90375" w:rsidRPr="00B90375" w:rsidRDefault="00B90375" w:rsidP="00B90375">
      <w:pPr>
        <w:pStyle w:val="Naslov2"/>
      </w:pPr>
      <w:r w:rsidRPr="00B90375">
        <w:t>V Načrt razvojnih programov uvrščen projekt energetske prenove Pljučnega oddelka Splošne bolnišnice Novo mesto</w:t>
      </w:r>
    </w:p>
    <w:p w14:paraId="5A92D3D6" w14:textId="77777777" w:rsidR="00B90375" w:rsidRPr="00B90375" w:rsidRDefault="00B90375" w:rsidP="00B90375">
      <w:pPr>
        <w:rPr>
          <w:color w:val="000000" w:themeColor="text1"/>
        </w:rPr>
      </w:pPr>
      <w:r w:rsidRPr="00B90375">
        <w:rPr>
          <w:color w:val="000000" w:themeColor="text1"/>
        </w:rPr>
        <w:t>Vlada je potrdila, da se v Načrt razvojnih programov za obdobje 2025-2028 uvrsti projekt celovite energetske prenove stavbe Pljučnega oddelka Splošne bolnišnice Novo mesto.</w:t>
      </w:r>
    </w:p>
    <w:p w14:paraId="4DD59607" w14:textId="77777777" w:rsidR="00B90375" w:rsidRPr="00B90375" w:rsidRDefault="00B90375" w:rsidP="00B90375">
      <w:pPr>
        <w:rPr>
          <w:color w:val="000000" w:themeColor="text1"/>
        </w:rPr>
      </w:pPr>
    </w:p>
    <w:p w14:paraId="15E969DB" w14:textId="77777777" w:rsidR="00B90375" w:rsidRPr="00B90375" w:rsidRDefault="00B90375" w:rsidP="00B90375">
      <w:pPr>
        <w:rPr>
          <w:color w:val="000000" w:themeColor="text1"/>
        </w:rPr>
      </w:pPr>
      <w:r w:rsidRPr="00B90375">
        <w:rPr>
          <w:color w:val="000000" w:themeColor="text1"/>
        </w:rPr>
        <w:t xml:space="preserve">Namen investicije je povečanje energetske učinkovitosti, zmanjšanje stroškov rabe energije, funkcionalno izboljšanje stavbe in bivalnih pogojev za paciente ter zaposlene in zmanjševanje obremenjevanja okolja z emisijami toplogrednih plinov. Energetska sanacija bo zajemala izvedbo </w:t>
      </w:r>
      <w:r w:rsidRPr="00B90375">
        <w:rPr>
          <w:color w:val="000000" w:themeColor="text1"/>
        </w:rPr>
        <w:lastRenderedPageBreak/>
        <w:t>ukrepov za izboljšanje toplotne izolacije ovoja stavbe, prenovo ogrevalnih, prezračevalnih in sistemov razsvetljave ter uvedbo obnovljivih virov energije, kjer je to mogoče. S tem bo zagotovljena večja energetska samooskrba ter zmanjšanje odvisnosti od fosilnih goriv.</w:t>
      </w:r>
    </w:p>
    <w:p w14:paraId="368EABD5" w14:textId="77777777" w:rsidR="00B90375" w:rsidRPr="00B90375" w:rsidRDefault="00B90375" w:rsidP="00B90375">
      <w:pPr>
        <w:rPr>
          <w:color w:val="000000" w:themeColor="text1"/>
        </w:rPr>
      </w:pPr>
    </w:p>
    <w:p w14:paraId="5FB1A051" w14:textId="61BFB6E2" w:rsidR="00B90375" w:rsidRPr="00B90375" w:rsidRDefault="00B90375" w:rsidP="00B90375">
      <w:pPr>
        <w:rPr>
          <w:color w:val="000000" w:themeColor="text1"/>
        </w:rPr>
      </w:pPr>
      <w:r w:rsidRPr="00B90375">
        <w:rPr>
          <w:color w:val="000000" w:themeColor="text1"/>
        </w:rPr>
        <w:t xml:space="preserve">Ocenjena vrednost investicije znaša 1.302.622,02 evra z DDV, od tega bo 661.000 evrov zagotovil Sklad za podnebne spremembe, 641.622,02 </w:t>
      </w:r>
      <w:proofErr w:type="gramStart"/>
      <w:r w:rsidRPr="00B90375">
        <w:rPr>
          <w:color w:val="000000" w:themeColor="text1"/>
        </w:rPr>
        <w:t>evrov</w:t>
      </w:r>
      <w:proofErr w:type="gramEnd"/>
      <w:r w:rsidRPr="00B90375">
        <w:rPr>
          <w:color w:val="000000" w:themeColor="text1"/>
        </w:rPr>
        <w:t xml:space="preserve"> pa Splošna bolnišnica Novo mesto. Zaključek investicije je predviden konec leta 2026.</w:t>
      </w:r>
    </w:p>
    <w:p w14:paraId="7B896129" w14:textId="7FF1D0CB" w:rsidR="00D9670A" w:rsidRPr="00B90375" w:rsidRDefault="00B90375" w:rsidP="00B90375">
      <w:pPr>
        <w:pStyle w:val="Vir"/>
      </w:pPr>
      <w:r w:rsidRPr="00B90375">
        <w:t>Vir: Ministrstvo za zdravje</w:t>
      </w:r>
    </w:p>
    <w:p w14:paraId="4D035415" w14:textId="15C521D4" w:rsidR="00B90375" w:rsidRPr="00B90375" w:rsidRDefault="00B90375" w:rsidP="00B90375">
      <w:pPr>
        <w:pStyle w:val="Naslov2"/>
      </w:pPr>
      <w:r w:rsidRPr="00B90375">
        <w:t>V Načrt razvojnih programov uvrščen projekt energetske prenove Oddelka za infekcijske bolezni in vročinska stanja Splošne bolnišnice Celje</w:t>
      </w:r>
    </w:p>
    <w:p w14:paraId="682FE6DA" w14:textId="77777777" w:rsidR="00B90375" w:rsidRPr="00B90375" w:rsidRDefault="00B90375" w:rsidP="00B90375">
      <w:pPr>
        <w:rPr>
          <w:color w:val="000000" w:themeColor="text1"/>
        </w:rPr>
      </w:pPr>
      <w:r w:rsidRPr="00B90375">
        <w:rPr>
          <w:color w:val="000000" w:themeColor="text1"/>
        </w:rPr>
        <w:t>Vlada je potrdila, da se v Načrt razvojnih programov za obdobje 2025-2028 uvrsti projekt celovite energetske prenove stavbe Oddelka za infekcijske bolezni in vročinska stanja Splošne bolnišnice Celje.</w:t>
      </w:r>
    </w:p>
    <w:p w14:paraId="10B81848" w14:textId="77777777" w:rsidR="00B90375" w:rsidRPr="00B90375" w:rsidRDefault="00B90375" w:rsidP="00B90375">
      <w:pPr>
        <w:rPr>
          <w:color w:val="000000" w:themeColor="text1"/>
        </w:rPr>
      </w:pPr>
    </w:p>
    <w:p w14:paraId="018848E5" w14:textId="77777777" w:rsidR="00B90375" w:rsidRPr="00B90375" w:rsidRDefault="00B90375" w:rsidP="00B90375">
      <w:pPr>
        <w:rPr>
          <w:color w:val="000000" w:themeColor="text1"/>
        </w:rPr>
      </w:pPr>
      <w:r w:rsidRPr="00B90375">
        <w:rPr>
          <w:color w:val="000000" w:themeColor="text1"/>
        </w:rPr>
        <w:t>Namen investicije je povečanje energetske učinkovitosti, zmanjšanje stroškov rabe energije, funkcionalno izboljšanje stavbe in bivalnih pogojev za paciente ter zaposlene in zmanjševanje obremenjevanja okolja z emisijami toplogrednih plinov. Energetska sanacija bo zajemala izvedbo ukrepov za izboljšanje toplotne izolacije ovoja stavbe, prenovo ogrevalnih, prezračevalnih in sistemov razsvetljave ter uvedbo obnovljivih virov energije, kjer je to mogoče. S celovito izvedbo investicije bo bolnišnična stavba energetsko učinkovitejša, okolju prijaznejša in bolj trajnostna, kar bo dolgoročno prispevalo k izboljšanju kakovosti zdravstvenih storitev in zmanjšanju negativnega vpliva na okolje.</w:t>
      </w:r>
    </w:p>
    <w:p w14:paraId="64611849" w14:textId="77777777" w:rsidR="00B90375" w:rsidRPr="00B90375" w:rsidRDefault="00B90375" w:rsidP="00B90375">
      <w:pPr>
        <w:rPr>
          <w:color w:val="000000" w:themeColor="text1"/>
        </w:rPr>
      </w:pPr>
    </w:p>
    <w:p w14:paraId="63DF6756" w14:textId="27A00B27" w:rsidR="00B90375" w:rsidRPr="00B90375" w:rsidRDefault="00B90375" w:rsidP="00B90375">
      <w:pPr>
        <w:rPr>
          <w:color w:val="000000" w:themeColor="text1"/>
        </w:rPr>
      </w:pPr>
      <w:r w:rsidRPr="00B90375">
        <w:rPr>
          <w:color w:val="000000" w:themeColor="text1"/>
        </w:rPr>
        <w:t>Ocenjena vrednost investicije znaša 2.352.967,52 evra z DDV, od tega bo 2.300.000 evrov zagotovil Sklad za podnebne spremembe, 52.967,52 evra pa Splošna bolnišnica Celje. Zaključek investicije je predviden konec leta 2026.</w:t>
      </w:r>
    </w:p>
    <w:p w14:paraId="2590F0BE" w14:textId="2DFAAEB5" w:rsidR="00D9670A" w:rsidRPr="00B90375" w:rsidRDefault="00B90375" w:rsidP="00B90375">
      <w:pPr>
        <w:pStyle w:val="Vir"/>
      </w:pPr>
      <w:r w:rsidRPr="00B90375">
        <w:t>Vir: Ministrstvo za zdravje</w:t>
      </w:r>
    </w:p>
    <w:p w14:paraId="01121815" w14:textId="0AC4392E" w:rsidR="00565EDC" w:rsidRPr="00565EDC" w:rsidRDefault="00565EDC" w:rsidP="00565EDC">
      <w:pPr>
        <w:pStyle w:val="Naslov2"/>
      </w:pPr>
      <w:r w:rsidRPr="00565EDC">
        <w:t xml:space="preserve">Uvrstitev projekta Raziskovanje morske korozije z digitalnim dvojčkom v Načrt razvojnih programov za obdobje 2025-2028 </w:t>
      </w:r>
    </w:p>
    <w:p w14:paraId="62AE04BC" w14:textId="77777777" w:rsidR="00565EDC" w:rsidRPr="00565EDC" w:rsidRDefault="00565EDC" w:rsidP="00565EDC">
      <w:pPr>
        <w:rPr>
          <w:color w:val="000000" w:themeColor="text1"/>
        </w:rPr>
      </w:pPr>
      <w:r w:rsidRPr="00565EDC">
        <w:rPr>
          <w:color w:val="000000" w:themeColor="text1"/>
        </w:rPr>
        <w:t xml:space="preserve">Vlada je v veljavni Načrt razvojnih programov 2025-2028 uvrstila nov projekt Raziskovanje morske korozije z digitalnim dvojčkom. Projekt spada v skupino projektov Področje ohranjanja biotske raznovrstnosti, projekt </w:t>
      </w:r>
      <w:proofErr w:type="spellStart"/>
      <w:r w:rsidRPr="00565EDC">
        <w:rPr>
          <w:color w:val="000000" w:themeColor="text1"/>
        </w:rPr>
        <w:t>Co</w:t>
      </w:r>
      <w:proofErr w:type="spellEnd"/>
      <w:r w:rsidRPr="00565EDC">
        <w:rPr>
          <w:color w:val="000000" w:themeColor="text1"/>
        </w:rPr>
        <w:t>-</w:t>
      </w:r>
      <w:proofErr w:type="spellStart"/>
      <w:proofErr w:type="gramStart"/>
      <w:r w:rsidRPr="00565EDC">
        <w:rPr>
          <w:color w:val="000000" w:themeColor="text1"/>
        </w:rPr>
        <w:t>fund</w:t>
      </w:r>
      <w:proofErr w:type="spellEnd"/>
      <w:proofErr w:type="gramEnd"/>
      <w:r w:rsidRPr="00565EDC">
        <w:rPr>
          <w:color w:val="000000" w:themeColor="text1"/>
        </w:rPr>
        <w:t xml:space="preserve"> s področja vzdržnega morskega gospodarstva - partnerstvo </w:t>
      </w:r>
      <w:proofErr w:type="spellStart"/>
      <w:r w:rsidRPr="00565EDC">
        <w:rPr>
          <w:color w:val="000000" w:themeColor="text1"/>
        </w:rPr>
        <w:t>Sustainable</w:t>
      </w:r>
      <w:proofErr w:type="spellEnd"/>
      <w:r w:rsidRPr="00565EDC">
        <w:rPr>
          <w:color w:val="000000" w:themeColor="text1"/>
        </w:rPr>
        <w:t xml:space="preserve"> Blue </w:t>
      </w:r>
      <w:proofErr w:type="spellStart"/>
      <w:r w:rsidRPr="00565EDC">
        <w:rPr>
          <w:color w:val="000000" w:themeColor="text1"/>
        </w:rPr>
        <w:t>Economy</w:t>
      </w:r>
      <w:proofErr w:type="spellEnd"/>
      <w:r w:rsidRPr="00565EDC">
        <w:rPr>
          <w:color w:val="000000" w:themeColor="text1"/>
        </w:rPr>
        <w:t xml:space="preserve"> Partnership (SBEP). V okviru projekta se izvaja financiranje znanstvenoraziskovalnega dela.</w:t>
      </w:r>
    </w:p>
    <w:p w14:paraId="48F87DC5" w14:textId="77777777" w:rsidR="00565EDC" w:rsidRPr="00565EDC" w:rsidRDefault="00565EDC" w:rsidP="00565EDC">
      <w:pPr>
        <w:rPr>
          <w:color w:val="000000" w:themeColor="text1"/>
        </w:rPr>
      </w:pPr>
    </w:p>
    <w:p w14:paraId="468AE91E" w14:textId="5467F521" w:rsidR="00565EDC" w:rsidRPr="00565EDC" w:rsidRDefault="00565EDC" w:rsidP="00565EDC">
      <w:pPr>
        <w:rPr>
          <w:color w:val="000000" w:themeColor="text1"/>
        </w:rPr>
      </w:pPr>
      <w:r w:rsidRPr="00565EDC">
        <w:rPr>
          <w:color w:val="000000" w:themeColor="text1"/>
        </w:rPr>
        <w:t xml:space="preserve">Ministrstvo za visoko šolstvo, znanost in inovacije (MVZI) v okviru 9. Okvirnega programa EU za raziskave in inovacije - Obzorje Evropa sodeluje v sofinanciranem projektu SBEP. Pristopilo je k izvedbi transnacionalnega javnega razpisa »Enotne poti </w:t>
      </w:r>
      <w:proofErr w:type="gramStart"/>
      <w:r w:rsidRPr="00565EDC">
        <w:rPr>
          <w:color w:val="000000" w:themeColor="text1"/>
        </w:rPr>
        <w:t>do</w:t>
      </w:r>
      <w:proofErr w:type="gramEnd"/>
      <w:r w:rsidRPr="00565EDC">
        <w:rPr>
          <w:color w:val="000000" w:themeColor="text1"/>
        </w:rPr>
        <w:t xml:space="preserve"> podnebno nevtralnega, trajnostnega in odpornega modrega gospodarstva: vključevanje civilne družbe, akademskih krogov, politike in industrije. Na podlagi izbornega postopka na transnacionalni ravni je Mednarodni odbor razpisa v sofinanciranje predlagal 24 projektov, med njimi tudi en projekt s slovenskimi prijavitelji. Izbrani projekt se bo sofinanciral v skladu s pogodbo o sofinanciranju, ki jo bo MVZI sklenil s prijaviteljico, Univerzo v Ljubljani.</w:t>
      </w:r>
    </w:p>
    <w:p w14:paraId="0B80573A" w14:textId="6656C666" w:rsidR="00D9670A" w:rsidRPr="00565EDC" w:rsidRDefault="00565EDC" w:rsidP="00565EDC">
      <w:pPr>
        <w:pStyle w:val="Vir"/>
      </w:pPr>
      <w:r w:rsidRPr="00565EDC">
        <w:t>Vir: Ministrstvo za visoko šolstvo, znanost in inovacije</w:t>
      </w:r>
    </w:p>
    <w:p w14:paraId="42F2755E" w14:textId="77777777" w:rsidR="00A13FC4" w:rsidRDefault="00A13FC4" w:rsidP="00380D61">
      <w:pPr>
        <w:pStyle w:val="Naslov2"/>
      </w:pPr>
    </w:p>
    <w:p w14:paraId="597B1502" w14:textId="33B507A1" w:rsidR="00B326A5" w:rsidRPr="00380D61" w:rsidRDefault="00B326A5" w:rsidP="00380D61">
      <w:pPr>
        <w:pStyle w:val="Naslov2"/>
      </w:pPr>
      <w:r w:rsidRPr="00B326A5">
        <w:lastRenderedPageBreak/>
        <w:t>Uvrstitev projekta št. 2570-25-0022 »</w:t>
      </w:r>
      <w:proofErr w:type="gramStart"/>
      <w:r w:rsidRPr="00B326A5">
        <w:t>LIFE Življenje</w:t>
      </w:r>
      <w:proofErr w:type="gramEnd"/>
      <w:r w:rsidRPr="00B326A5">
        <w:t xml:space="preserve"> rekam« v veljavni Načrt razvojnih programov 2025-2028</w:t>
      </w:r>
    </w:p>
    <w:p w14:paraId="61E1D307" w14:textId="6A8D74BB" w:rsidR="00B326A5" w:rsidRPr="00B326A5" w:rsidRDefault="00B326A5" w:rsidP="00B326A5">
      <w:pPr>
        <w:rPr>
          <w:color w:val="000000" w:themeColor="text1"/>
        </w:rPr>
      </w:pPr>
      <w:r w:rsidRPr="00B326A5">
        <w:rPr>
          <w:color w:val="000000" w:themeColor="text1"/>
        </w:rPr>
        <w:t>Vlada je sprejela Sklep, da se v veljavni Načrt razvojnih programov 2025-2028 uvrsti nov projekt: »Life Življenje rekam« (dolgi naziv 2570-25-0022 LIFE Življenje rekam LIFE23-GIE-SI-LIFE2RIVERS).</w:t>
      </w:r>
    </w:p>
    <w:p w14:paraId="2F69A390" w14:textId="77777777" w:rsidR="00B326A5" w:rsidRPr="00B326A5" w:rsidRDefault="00B326A5" w:rsidP="00B326A5">
      <w:pPr>
        <w:rPr>
          <w:color w:val="000000" w:themeColor="text1"/>
        </w:rPr>
      </w:pPr>
    </w:p>
    <w:p w14:paraId="02B493FF" w14:textId="77777777" w:rsidR="00B326A5" w:rsidRPr="00B326A5" w:rsidRDefault="00B326A5" w:rsidP="00B326A5">
      <w:pPr>
        <w:rPr>
          <w:color w:val="000000" w:themeColor="text1"/>
        </w:rPr>
      </w:pPr>
      <w:r w:rsidRPr="00B326A5">
        <w:rPr>
          <w:color w:val="000000" w:themeColor="text1"/>
        </w:rPr>
        <w:t>Evropski program LIFE podpira projekte s področja okolja, podnebja, narave in biotske raznovrstnosti. Ministrstvo za okolje, podnebje in energijo (MOPE) je novembra 2023 objavilo javni razpis za sofinanciranje slovenskih projektov, ki bodo izbrani v okviru razpisov LIFE 2023.</w:t>
      </w:r>
    </w:p>
    <w:p w14:paraId="32D0BB0D" w14:textId="77777777" w:rsidR="00A13FC4" w:rsidRDefault="00A13FC4" w:rsidP="00B326A5">
      <w:pPr>
        <w:rPr>
          <w:color w:val="000000" w:themeColor="text1"/>
        </w:rPr>
      </w:pPr>
    </w:p>
    <w:p w14:paraId="649E5874" w14:textId="4FC4251D" w:rsidR="00B326A5" w:rsidRPr="00B326A5" w:rsidRDefault="00B326A5" w:rsidP="00B326A5">
      <w:pPr>
        <w:rPr>
          <w:color w:val="000000" w:themeColor="text1"/>
        </w:rPr>
      </w:pPr>
      <w:r w:rsidRPr="00B326A5">
        <w:rPr>
          <w:color w:val="000000" w:themeColor="text1"/>
        </w:rPr>
        <w:t xml:space="preserve">Med izbranimi projekti je tudi projekt </w:t>
      </w:r>
      <w:proofErr w:type="gramStart"/>
      <w:r w:rsidRPr="00B326A5">
        <w:rPr>
          <w:color w:val="000000" w:themeColor="text1"/>
        </w:rPr>
        <w:t>LIFE Življenje</w:t>
      </w:r>
      <w:proofErr w:type="gramEnd"/>
      <w:r w:rsidRPr="00B326A5">
        <w:rPr>
          <w:color w:val="000000" w:themeColor="text1"/>
        </w:rPr>
        <w:t xml:space="preserve"> rekam, ki ga je za sofinanciranje potrdila Evropska komisija preko izvajalske agencije CINEA, sofinancira pa ga tudi MOPE.</w:t>
      </w:r>
    </w:p>
    <w:p w14:paraId="27CD68B3" w14:textId="77777777" w:rsidR="00A13FC4" w:rsidRDefault="00A13FC4" w:rsidP="00B326A5">
      <w:pPr>
        <w:rPr>
          <w:color w:val="000000" w:themeColor="text1"/>
        </w:rPr>
      </w:pPr>
    </w:p>
    <w:p w14:paraId="29B44A89" w14:textId="0CA4C2AF" w:rsidR="00B326A5" w:rsidRPr="00B326A5" w:rsidRDefault="00B326A5" w:rsidP="00B326A5">
      <w:pPr>
        <w:rPr>
          <w:color w:val="000000" w:themeColor="text1"/>
        </w:rPr>
      </w:pPr>
      <w:r w:rsidRPr="00B326A5">
        <w:rPr>
          <w:color w:val="000000" w:themeColor="text1"/>
        </w:rPr>
        <w:t xml:space="preserve">Projekt vodi Inštitut </w:t>
      </w:r>
      <w:proofErr w:type="gramStart"/>
      <w:r w:rsidRPr="00B326A5">
        <w:rPr>
          <w:color w:val="000000" w:themeColor="text1"/>
        </w:rPr>
        <w:t>za</w:t>
      </w:r>
      <w:proofErr w:type="gramEnd"/>
      <w:r w:rsidRPr="00B326A5">
        <w:rPr>
          <w:color w:val="000000" w:themeColor="text1"/>
        </w:rPr>
        <w:t xml:space="preserve"> ihtiološke in ekološke raziskave Zavod Revivo, sodelujejo pa še Nacionalni inštitut za biologijo, Inštitut za ekologijo, DOPPS – Društvo za opazovanje in proučevanje ptic Slovenije in PIC – Pravni center za varstvo človekovih pravic in okolja.</w:t>
      </w:r>
    </w:p>
    <w:p w14:paraId="58EF28AD" w14:textId="77777777" w:rsidR="00A13FC4" w:rsidRDefault="00A13FC4" w:rsidP="00B326A5">
      <w:pPr>
        <w:rPr>
          <w:color w:val="000000" w:themeColor="text1"/>
        </w:rPr>
      </w:pPr>
    </w:p>
    <w:p w14:paraId="049C45EF" w14:textId="0E366C8D" w:rsidR="00B326A5" w:rsidRPr="00B326A5" w:rsidRDefault="00B326A5" w:rsidP="00B326A5">
      <w:pPr>
        <w:rPr>
          <w:color w:val="000000" w:themeColor="text1"/>
        </w:rPr>
      </w:pPr>
      <w:r w:rsidRPr="00B326A5">
        <w:rPr>
          <w:color w:val="000000" w:themeColor="text1"/>
        </w:rPr>
        <w:t xml:space="preserve">Skupna vrednost projekta znaša 2.245.101,82 EUR. Program LIFE prispeva 60 % (1.347.061,09 EUR), </w:t>
      </w:r>
      <w:proofErr w:type="gramStart"/>
      <w:r w:rsidRPr="00B326A5">
        <w:rPr>
          <w:color w:val="000000" w:themeColor="text1"/>
        </w:rPr>
        <w:t>MOPE</w:t>
      </w:r>
      <w:proofErr w:type="gramEnd"/>
      <w:r w:rsidRPr="00B326A5">
        <w:rPr>
          <w:color w:val="000000" w:themeColor="text1"/>
        </w:rPr>
        <w:t xml:space="preserve"> kot nacionalni sofinancer 326.586,13 EUR, preostanek pa je lastna udeležba partnerjev. </w:t>
      </w:r>
    </w:p>
    <w:p w14:paraId="7A33A555" w14:textId="77777777" w:rsidR="00B326A5" w:rsidRPr="00B326A5" w:rsidRDefault="00B326A5" w:rsidP="00B326A5">
      <w:pPr>
        <w:rPr>
          <w:color w:val="000000" w:themeColor="text1"/>
        </w:rPr>
      </w:pPr>
      <w:r w:rsidRPr="00B326A5">
        <w:rPr>
          <w:color w:val="000000" w:themeColor="text1"/>
        </w:rPr>
        <w:t>Izvajanje projekta se je začelo septembra 2024 in bo trajal do 1. septembra 2028.</w:t>
      </w:r>
    </w:p>
    <w:p w14:paraId="2A5AA0F8" w14:textId="77777777" w:rsidR="00B326A5" w:rsidRPr="00B326A5" w:rsidRDefault="00B326A5" w:rsidP="00B326A5">
      <w:pPr>
        <w:rPr>
          <w:color w:val="000000" w:themeColor="text1"/>
        </w:rPr>
      </w:pPr>
    </w:p>
    <w:p w14:paraId="71DE23EE" w14:textId="77777777" w:rsidR="00B326A5" w:rsidRPr="00B326A5" w:rsidRDefault="00B326A5" w:rsidP="00B326A5">
      <w:pPr>
        <w:rPr>
          <w:color w:val="000000" w:themeColor="text1"/>
        </w:rPr>
      </w:pPr>
      <w:r w:rsidRPr="00B326A5">
        <w:rPr>
          <w:color w:val="000000" w:themeColor="text1"/>
        </w:rPr>
        <w:t>Projekt LIFE Življenje rekam si prizadeva za transformativno spremembo v načinu upravljanja slovenskih rek – z večjim vključevanjem deležnikov in soustvarjalnim pristopom, ki bo prispeval k obnovi in varovanju rek v korist narave in ljudi. Cilji sledijo evropskemu zelenemu dogovoru, strategiji za biotsko raznovrstnost in vodni zakonodaji EU.</w:t>
      </w:r>
    </w:p>
    <w:p w14:paraId="7215597E" w14:textId="77777777" w:rsidR="00B326A5" w:rsidRPr="00B326A5" w:rsidRDefault="00B326A5" w:rsidP="00B326A5">
      <w:pPr>
        <w:rPr>
          <w:color w:val="000000" w:themeColor="text1"/>
        </w:rPr>
      </w:pPr>
    </w:p>
    <w:p w14:paraId="6D996715" w14:textId="56DCA483" w:rsidR="00B326A5" w:rsidRPr="00B326A5" w:rsidRDefault="00B326A5" w:rsidP="00B326A5">
      <w:pPr>
        <w:rPr>
          <w:color w:val="000000" w:themeColor="text1"/>
        </w:rPr>
      </w:pPr>
      <w:r w:rsidRPr="00B326A5">
        <w:rPr>
          <w:color w:val="000000" w:themeColor="text1"/>
        </w:rPr>
        <w:t>Projekt bo krepil sodelovanje med javnimi institucijami, znanstveno sfero in civilno družbo ter prispeval k bolj trajnostnemu in vključujočemu upravljanju voda v Sloveniji.</w:t>
      </w:r>
    </w:p>
    <w:p w14:paraId="7B487E26" w14:textId="69A01BDD" w:rsidR="00B326A5" w:rsidRPr="00B326A5" w:rsidRDefault="00B326A5" w:rsidP="00B326A5">
      <w:pPr>
        <w:pStyle w:val="Vir"/>
      </w:pPr>
      <w:r w:rsidRPr="00B326A5">
        <w:t>Vir: Ministrstvo za okolje, podnebje in energijo</w:t>
      </w:r>
    </w:p>
    <w:p w14:paraId="1929D1D5" w14:textId="43AC4B4D" w:rsidR="00C54586" w:rsidRPr="00C54586" w:rsidRDefault="00C54586" w:rsidP="00C54586">
      <w:pPr>
        <w:pStyle w:val="Naslov2"/>
      </w:pPr>
      <w:r w:rsidRPr="00C54586">
        <w:t>Vlada o pobudi za začetek postopka za oceno ustavnosti določb Zakona o statusnem preoblikovanju Vzajemne</w:t>
      </w:r>
    </w:p>
    <w:p w14:paraId="2E8DED78" w14:textId="077BE34F" w:rsidR="00C54586" w:rsidRPr="00C54586" w:rsidRDefault="00C54586" w:rsidP="00C54586">
      <w:pPr>
        <w:rPr>
          <w:color w:val="000000" w:themeColor="text1"/>
        </w:rPr>
      </w:pPr>
      <w:r w:rsidRPr="00C54586">
        <w:rPr>
          <w:color w:val="000000" w:themeColor="text1"/>
        </w:rPr>
        <w:t xml:space="preserve">Vlada je sprejela mnenje o pobudi za začetek postopka za oceno ustavnosti 8., 9., 11. in 12. člena Zakona o statusnem preoblikovanju Vzajemne zdravstvene zavarovalnice. Vlada pobude ne podpira in meni, da so določbe skladne z Ustavo Republike Slovenije. </w:t>
      </w:r>
    </w:p>
    <w:p w14:paraId="69EE1617" w14:textId="4A50644A" w:rsidR="00D9670A" w:rsidRPr="00C54586" w:rsidRDefault="00C54586" w:rsidP="00C54586">
      <w:pPr>
        <w:pStyle w:val="Vir"/>
      </w:pPr>
      <w:r w:rsidRPr="00C54586">
        <w:t>Vir: Ministrstvo za finance</w:t>
      </w:r>
    </w:p>
    <w:p w14:paraId="39319E85" w14:textId="32E417B1" w:rsidR="00A03639" w:rsidRPr="00A03639" w:rsidRDefault="00A03639" w:rsidP="00A03639">
      <w:pPr>
        <w:pStyle w:val="Naslov2"/>
      </w:pPr>
      <w:r w:rsidRPr="00A03639">
        <w:t>Vlada sprejela mnenje glede zahteve Državnega sveta za oceno ustavnosti sprememb zakona o RTV Slovenija</w:t>
      </w:r>
    </w:p>
    <w:p w14:paraId="3F9B2E88" w14:textId="50272E6B" w:rsidR="00A03639" w:rsidRPr="00A03639" w:rsidRDefault="00A03639" w:rsidP="00A03639">
      <w:r w:rsidRPr="00A03639">
        <w:t>Vlada je na današnji seji sprejela mnenje o zahtevi Državnega sveta za oceno ustavnosti nekaterih členov Zakona o spremembah in dopolnitvah Zakona o Radioteleviziji Slovenija (ZRTVS-1B) v katerem ugotavlja, da zahteva ni utemeljena. Mnenje bo posredovano Državnemu zboru in Ustavnemu sodišču.</w:t>
      </w:r>
    </w:p>
    <w:p w14:paraId="3F54E58F" w14:textId="77777777" w:rsidR="00A03639" w:rsidRPr="00A03639" w:rsidRDefault="00A03639" w:rsidP="00A03639"/>
    <w:p w14:paraId="36F763BC" w14:textId="77777777" w:rsidR="00A03639" w:rsidRPr="00A03639" w:rsidRDefault="00A03639" w:rsidP="00A03639">
      <w:r w:rsidRPr="00A03639">
        <w:t>Vlada v mnenju ugotavlja, da zahteva Državnega sveta za oceno ustavnosti ni utemeljena. Zakon ZRTVS-1B je bil po oceni Vlade sprejet v skladu z ustavo in poslovnikom Državnega zbora, vsebinske rešitve zakona pa pomenijo korak k uresničitvi ustavnega cilja – neodvisne in avtonomne javne RTV Slovenija.</w:t>
      </w:r>
    </w:p>
    <w:p w14:paraId="4BB9F365" w14:textId="77777777" w:rsidR="00A03639" w:rsidRPr="00A03639" w:rsidRDefault="00A03639" w:rsidP="00A03639"/>
    <w:p w14:paraId="37BB4A33" w14:textId="77777777" w:rsidR="00A03639" w:rsidRPr="00A03639" w:rsidRDefault="00A03639" w:rsidP="00A03639">
      <w:r w:rsidRPr="00A03639">
        <w:lastRenderedPageBreak/>
        <w:t>Zakon uvaja nov model upravljanja, vodenja in nadzora RTV Slovenija, s katerim se odpravlja neposreden politični vpliv na imenovanja članov organov zavoda. Po novem o sestavi najvišjih organov odločajo predvsem civilna družba in zaposleni. Vlada poudarja, da se s tem zagotavlja institucionalna in uredniška neodvisnost, kot jo zahtevata ustava in dosedanja sodna praksa Ustavnega sodišča.</w:t>
      </w:r>
    </w:p>
    <w:p w14:paraId="271A5E92" w14:textId="77777777" w:rsidR="00A03639" w:rsidRPr="00A03639" w:rsidRDefault="00A03639" w:rsidP="00A03639"/>
    <w:p w14:paraId="39AACAED" w14:textId="77777777" w:rsidR="00A03639" w:rsidRPr="00A03639" w:rsidRDefault="00A03639" w:rsidP="00A03639">
      <w:r w:rsidRPr="00A03639">
        <w:t xml:space="preserve">Zakon prav tako ne posega v pridobljene pravice nekdanjih funkcionarjev RTV Slovenija, saj po ustaljeni ustavnosodni in sodni praksi mandatne funkcije v javnem sektorju ne predstavljajo pravice, temveč odgovornost, vezano na določeno ureditev. Spremembe v zakonodaji, ki </w:t>
      </w:r>
      <w:proofErr w:type="gramStart"/>
      <w:r w:rsidRPr="00A03639">
        <w:t>pomenijo</w:t>
      </w:r>
      <w:proofErr w:type="gramEnd"/>
      <w:r w:rsidRPr="00A03639">
        <w:t xml:space="preserve"> reorganizacijo zavoda in s tem ukinitev obstoječih funkcij, niso protiustavne.</w:t>
      </w:r>
    </w:p>
    <w:p w14:paraId="6837AF4D" w14:textId="77777777" w:rsidR="00A03639" w:rsidRPr="00A03639" w:rsidRDefault="00A03639" w:rsidP="00A03639">
      <w:r w:rsidRPr="00A03639">
        <w:t>Vlada meni, da je zakon ZRTVS-1B nujen odziv na prekomeren politični vpliv na delovanje RTV Slovenija v preteklosti. Na ta vpliv so opozarjale številne domače in mednarodne organizacije ter novinarske skupnosti. Zakon je bil deležen tudi široke podpore javnosti na referendumu.</w:t>
      </w:r>
    </w:p>
    <w:p w14:paraId="3B4D0892" w14:textId="77777777" w:rsidR="00A03639" w:rsidRPr="00A03639" w:rsidRDefault="00A03639" w:rsidP="00A03639"/>
    <w:p w14:paraId="154E9C96" w14:textId="77777777" w:rsidR="00A03639" w:rsidRPr="00A03639" w:rsidRDefault="00A03639" w:rsidP="00A03639">
      <w:r w:rsidRPr="00A03639">
        <w:t>V mnenju Vlade je posebej poudarjeno, da spremembe ne pomenijo prenosa oblasti z ene politične opcije na drugo, temveč odpravo sistemskega problema politizacije javnega medija. Z novim modelom se zagotavlja delovanje RTV Slovenija kot javne institucije, ki deluje v interesu javnosti, ne pa političnih strank.</w:t>
      </w:r>
    </w:p>
    <w:p w14:paraId="03D9EE47" w14:textId="77777777" w:rsidR="00A03639" w:rsidRPr="00A03639" w:rsidRDefault="00A03639" w:rsidP="00A03639"/>
    <w:p w14:paraId="665EE0F6" w14:textId="16ACB714" w:rsidR="00A03639" w:rsidRPr="00A03639" w:rsidRDefault="00A03639" w:rsidP="00A03639">
      <w:r w:rsidRPr="00A03639">
        <w:t>Vlada zato Ustavnemu sodišču predlaga, da odloči, da določbe 1. do 25. člena in 27. člen zakona ZRTVS-1B niso v neskladju z ustavo.</w:t>
      </w:r>
    </w:p>
    <w:p w14:paraId="2C436B01" w14:textId="67B1EEB0" w:rsidR="00D9670A" w:rsidRPr="00380D61" w:rsidRDefault="00A03639" w:rsidP="00380D61">
      <w:pPr>
        <w:pStyle w:val="Vir"/>
      </w:pPr>
      <w:r w:rsidRPr="00A03639">
        <w:t>Vir: Ministrstvo za kulturo</w:t>
      </w:r>
    </w:p>
    <w:p w14:paraId="09964FF9" w14:textId="5CE93D29" w:rsidR="00254446" w:rsidRPr="00254446" w:rsidRDefault="00254446" w:rsidP="00254446">
      <w:pPr>
        <w:pStyle w:val="Naslov2"/>
      </w:pPr>
      <w:r w:rsidRPr="00254446">
        <w:t xml:space="preserve">Oprostitev vizumske obveznosti za kratkoročno bivanje imetnikov diplomatskih, službenih in uradnih potnih listov iz Kraljevine Tajske </w:t>
      </w:r>
    </w:p>
    <w:p w14:paraId="56A97D13" w14:textId="77777777" w:rsidR="00254446" w:rsidRPr="00254446" w:rsidRDefault="00254446" w:rsidP="00254446">
      <w:r w:rsidRPr="00254446">
        <w:t>Vlada Republike Slovenije je izdala Uredbo o ratifikaciji Sporazuma med Vlado Republike Slovenije in Vlado Kraljevine Tajske o oprostitvi vizumske obveznosti za kratkoročno bivanje imetnikov diplomatskih, službenih in uradnih potnih listov, podpisanega v Bangkoku 13. marca 2025</w:t>
      </w:r>
      <w:proofErr w:type="gramStart"/>
      <w:r w:rsidRPr="00254446">
        <w:t xml:space="preserve"> in</w:t>
      </w:r>
      <w:proofErr w:type="gramEnd"/>
      <w:r w:rsidRPr="00254446">
        <w:t xml:space="preserve"> jo objavi v Uradnem listu Republike Slovenije.</w:t>
      </w:r>
    </w:p>
    <w:p w14:paraId="3F3037B1" w14:textId="77777777" w:rsidR="00254446" w:rsidRPr="00254446" w:rsidRDefault="00254446" w:rsidP="00254446"/>
    <w:p w14:paraId="0C6FE446" w14:textId="5FAFDA1E" w:rsidR="00254446" w:rsidRPr="00254446" w:rsidRDefault="00254446" w:rsidP="00254446">
      <w:r w:rsidRPr="00254446">
        <w:t>Na podlagi Sporazuma med Vlado Republike Slovenije in Vlado Kraljevine Tajske o oprostitvi vizumske obveznosti za kratkoročno bivanje imetnikov diplomatskih, službenih in uradnih potnih listov, bodo državljani obeh pogodbenic, ki so imetniki diplomatskih, službenih ali uradnih potnih listov</w:t>
      </w:r>
      <w:proofErr w:type="gramStart"/>
      <w:r w:rsidRPr="00254446">
        <w:t xml:space="preserve"> izvzeti</w:t>
      </w:r>
      <w:proofErr w:type="gramEnd"/>
      <w:r w:rsidRPr="00254446">
        <w:t xml:space="preserve"> iz vizumske obveznosti za potovanje na ozemlje pogodbenic, za bivanje, ki ne presega 90 dni v katerem koli 180-dnevnem obdobju.</w:t>
      </w:r>
    </w:p>
    <w:p w14:paraId="084B0E83" w14:textId="3B9511F2" w:rsidR="00D9670A" w:rsidRPr="00254446" w:rsidRDefault="00254446" w:rsidP="00254446">
      <w:pPr>
        <w:pStyle w:val="Vir"/>
      </w:pPr>
      <w:r w:rsidRPr="00254446">
        <w:t>Vir: Ministrstvo za zunanje in evropske zadeve</w:t>
      </w:r>
    </w:p>
    <w:p w14:paraId="3F42BE7E" w14:textId="2BC5C24D" w:rsidR="005E4406" w:rsidRPr="005E4406" w:rsidRDefault="005E4406" w:rsidP="005E4406">
      <w:pPr>
        <w:pStyle w:val="Naslov2"/>
      </w:pPr>
      <w:r w:rsidRPr="005E4406">
        <w:t>Prispevek Slovenije Medameriški razvojni banki za projekte tehničnega sodelovanja</w:t>
      </w:r>
    </w:p>
    <w:p w14:paraId="61311DA7" w14:textId="77777777" w:rsidR="005E4406" w:rsidRPr="005E4406" w:rsidRDefault="005E4406" w:rsidP="005E4406">
      <w:r w:rsidRPr="005E4406">
        <w:t xml:space="preserve">Vlada Republike Slovenije je potrdila Upravni sporazum med Vlado Republike Slovenije in Medameriško razvojno banko glede prispevka Medameriški razvojni banki za projekte tehničnega sodelovanja «Nastajajoče tehnologije za upravljanje mostne infrastrukture v Dominikanski republiki» in «Podpora upravljanju vodnih virov in okolja s pomočjo daljinskega zaznavanja in digitalnih dvojčkov» ter za zunanjega svetovalca za operacije in digitalno preobrazbo. </w:t>
      </w:r>
    </w:p>
    <w:p w14:paraId="344B69CF" w14:textId="77777777" w:rsidR="005E4406" w:rsidRPr="005E4406" w:rsidRDefault="005E4406" w:rsidP="005E4406"/>
    <w:p w14:paraId="4C26F161" w14:textId="77777777" w:rsidR="005E4406" w:rsidRPr="005E4406" w:rsidRDefault="005E4406" w:rsidP="005E4406">
      <w:r w:rsidRPr="005E4406">
        <w:t xml:space="preserve">Ob robu letnega zasedanja Medameriške razvojne banke leta 2024 je bilo podpisano pismo o nameri o interesu Republike Slovenije za zagotavljanje financiranja v višini do 2 milijona evrov z namenom izvajanja pobud za krepitev zmogljivosti in pilotnih projektov v regiji Latinske Amerike in Karibov (regija LAK), in sicer z uporabo slovenskih tehnoloških rešitev na področjih, kjer je izražen interes tako s strani držav regije LAK kot tudi slovenskih podjetij in institucij. </w:t>
      </w:r>
    </w:p>
    <w:p w14:paraId="0D070583" w14:textId="77777777" w:rsidR="005E4406" w:rsidRPr="005E4406" w:rsidRDefault="005E4406" w:rsidP="005E4406"/>
    <w:p w14:paraId="651C1D4E" w14:textId="34E1C45E" w:rsidR="005E4406" w:rsidRPr="005E4406" w:rsidRDefault="005E4406" w:rsidP="005E4406">
      <w:r w:rsidRPr="005E4406">
        <w:t>Na podlagi podpisanega upravnega sporazuma bo Slovenija prispevala 1,2 mio EUR za financiranje treh projektov in dela zunanjega strokovnjaka na področju transporta.</w:t>
      </w:r>
    </w:p>
    <w:p w14:paraId="3ABBFC61" w14:textId="600B0DFF" w:rsidR="00D9670A" w:rsidRPr="00380D61" w:rsidRDefault="005E4406" w:rsidP="00380D61">
      <w:pPr>
        <w:pStyle w:val="Vir"/>
      </w:pPr>
      <w:r w:rsidRPr="005E4406">
        <w:t>Vir: Ministrstvo za zunanje in evropske zadeve</w:t>
      </w:r>
    </w:p>
    <w:p w14:paraId="263C33F5" w14:textId="012F1D47" w:rsidR="00753D21" w:rsidRPr="00753D21" w:rsidRDefault="00753D21" w:rsidP="00753D21">
      <w:pPr>
        <w:pStyle w:val="Naslov2"/>
      </w:pPr>
      <w:r w:rsidRPr="00753D21">
        <w:t>Potrditev Memoranduma o soglasju med Ministrstvom za visoko šolstvo, znanost in inovacije Republike Slovenije in Ministrstvom za visoko šolstvo in znanstvene raziskave Ljudske demokratične republike Alžirije o sodelovanju v visokem šolstvu in znanosti</w:t>
      </w:r>
    </w:p>
    <w:p w14:paraId="6EA210CC" w14:textId="6232995B" w:rsidR="00753D21" w:rsidRPr="00753D21" w:rsidRDefault="00753D21" w:rsidP="00753D21">
      <w:r w:rsidRPr="00753D21">
        <w:t>Vlada Republike Slovenije je potrdila Memorandum o soglasju med Ministrstvom za visoko šolstvo, znanost in inovacije Republike Slovenije in Ministrstvom za visoko šolstvo in znanstvene raziskave Ljudske demokratične republike Alžirije o sodelovanju v visokem šolstvu in znanosti, podpisan v Alžiru 24. aprila 2025.</w:t>
      </w:r>
    </w:p>
    <w:p w14:paraId="44133B08" w14:textId="77777777" w:rsidR="00A13FC4" w:rsidRDefault="00A13FC4" w:rsidP="00753D21"/>
    <w:p w14:paraId="6300DBBE" w14:textId="0782E837" w:rsidR="00753D21" w:rsidRPr="00753D21" w:rsidRDefault="00753D21" w:rsidP="00753D21">
      <w:r w:rsidRPr="00753D21">
        <w:t xml:space="preserve">Memorandum predvideva spodbujanje neposrednih znanstvenih povezav med izobraževalnimi ustanovami in </w:t>
      </w:r>
      <w:proofErr w:type="gramStart"/>
      <w:r w:rsidRPr="00753D21">
        <w:t>znanstveno-raziskovalnimi</w:t>
      </w:r>
      <w:proofErr w:type="gramEnd"/>
      <w:r w:rsidRPr="00753D21">
        <w:t xml:space="preserve"> organizacijami obeh držav. Ministrstvi bosta podpirali izmenjavo študentov s pomočjo štipendij in študijskih programov v skladu z možnostmi</w:t>
      </w:r>
      <w:proofErr w:type="gramStart"/>
      <w:r w:rsidRPr="00753D21">
        <w:t>,</w:t>
      </w:r>
      <w:proofErr w:type="gramEnd"/>
      <w:r w:rsidRPr="00753D21">
        <w:t xml:space="preserve"> kot tudi s promocijo medsebojnih izmenjav študentov. Memorandum predvideva organizacije znanstvenih tednov in dni v visokošolskih ustanovah obeh držav</w:t>
      </w:r>
      <w:proofErr w:type="gramStart"/>
      <w:r w:rsidRPr="00753D21">
        <w:t>,</w:t>
      </w:r>
      <w:proofErr w:type="gramEnd"/>
      <w:r w:rsidRPr="00753D21">
        <w:t xml:space="preserve"> kot tudi udeležbo na pomembnih nacionalnih in mednarodnih srečanjih in konferencah.</w:t>
      </w:r>
    </w:p>
    <w:p w14:paraId="55193D1B" w14:textId="3EBEA3EE" w:rsidR="00D9670A" w:rsidRPr="004B262F" w:rsidRDefault="00753D21" w:rsidP="004B262F">
      <w:pPr>
        <w:pStyle w:val="Vir"/>
      </w:pPr>
      <w:r w:rsidRPr="00753D21">
        <w:t>Vir: Ministrstvo za zunanje in evropske zadeve</w:t>
      </w:r>
    </w:p>
    <w:p w14:paraId="16D8BDAF" w14:textId="0B8101BE" w:rsidR="004B262F" w:rsidRPr="004B262F" w:rsidRDefault="004B262F" w:rsidP="004B262F">
      <w:pPr>
        <w:pStyle w:val="Naslov2"/>
      </w:pPr>
      <w:r w:rsidRPr="004B262F">
        <w:t>Nameravani pristop Slovenije k Pogodbi o prijateljstvu in sodelovanju v jugovzhodni Aziji</w:t>
      </w:r>
    </w:p>
    <w:p w14:paraId="355E4AAC" w14:textId="77777777" w:rsidR="004B262F" w:rsidRPr="004B262F" w:rsidRDefault="004B262F" w:rsidP="004B262F">
      <w:r w:rsidRPr="004B262F">
        <w:t>Vlada Republike Slovenije je sprejela Informacijo o nameravanem pristopu Republike Slovenije k Pogodbi o prijateljstvu in sodelovanju v jugovzhodni Aziji. Pismo o nameravanem pristopu bo ministrica za zunanje in evropske zadeve Tanja Fajon posredovala ministru za zunanje zadeve predsedujoče države združenju ASEAN.</w:t>
      </w:r>
    </w:p>
    <w:p w14:paraId="7D637D13" w14:textId="77777777" w:rsidR="004B262F" w:rsidRPr="004B262F" w:rsidRDefault="004B262F" w:rsidP="004B262F"/>
    <w:p w14:paraId="6CC244E0" w14:textId="77777777" w:rsidR="004B262F" w:rsidRPr="004B262F" w:rsidRDefault="004B262F" w:rsidP="004B262F">
      <w:r w:rsidRPr="004B262F">
        <w:t xml:space="preserve">Ministrstvo za zunanje in evropske zadeve je v minulih letih okrepilo sodelovanje z državami jugovzhodne Azije, še posebej v povezavi z nestalnim članstvom Republike Slovenije v Varnostnem svetu Združenih narodov. Tako so bili v letu 2023 opravljeni obiski ministrice za zunanje in evropske zadeve v Indoneziji in Vietnamu ter </w:t>
      </w:r>
      <w:proofErr w:type="gramStart"/>
      <w:r w:rsidRPr="004B262F">
        <w:t>v letošnjem letu</w:t>
      </w:r>
      <w:proofErr w:type="gramEnd"/>
      <w:r w:rsidRPr="004B262F">
        <w:t xml:space="preserve"> na Filipinih in na Tajskem. Na Filipinih je bilo ob tem odprto veleposlaništvo Republike Slovenije</w:t>
      </w:r>
      <w:proofErr w:type="gramStart"/>
      <w:r w:rsidRPr="004B262F">
        <w:t>,</w:t>
      </w:r>
      <w:proofErr w:type="gramEnd"/>
      <w:r w:rsidRPr="004B262F">
        <w:t xml:space="preserve"> kot trenutno edino veleposlaništvo Republike Slovenije v tej regiji. Slovenijo je junija 2024 obiskala indonezijska zunanja ministrica.</w:t>
      </w:r>
    </w:p>
    <w:p w14:paraId="73D932B1" w14:textId="77777777" w:rsidR="004B262F" w:rsidRPr="004B262F" w:rsidRDefault="004B262F" w:rsidP="004B262F"/>
    <w:p w14:paraId="73E91593" w14:textId="31BF0C1F" w:rsidR="004B262F" w:rsidRPr="004B262F" w:rsidRDefault="004B262F" w:rsidP="004B262F">
      <w:r w:rsidRPr="004B262F">
        <w:t xml:space="preserve">V političnem smislu predstavlja pristop k pogodbi politični signal o interesu države pristopnice za sodelovanje z regijo jugovzhodne Azije, priznanje osrednje vloge združenja ASEAN v tej regiji ter spoštovanja ključnih načel združenja. Pogodba o prijateljstvu in sodelovanju v jugovzhodni Aziji (TAC), je bila sklenjena leta 1976 med ustanovnimi članicami združenja držav jugovzhodne Azije (ASEAN), pridružile pa so se ji številne druge države, vključno z ZDA, Kitajsko, Indijo, Japonsko, Republiko Korejo, Novo Zelandijo, Avstralijo, Brazilijo, Argentino, Srbijo, kot tudi EU kot prva regionalna organizacija in evropske države Francija, Nemčija, Danska, Nizozemska, Španija, Grčija, Hrvaška, Ciper, Švedska, Luksemburg, Romunija, Poljska, Italija, Finska, Madžarska. </w:t>
      </w:r>
    </w:p>
    <w:p w14:paraId="5BDBBBB8" w14:textId="13EC569E" w:rsidR="00D9670A" w:rsidRPr="004B262F" w:rsidRDefault="004B262F" w:rsidP="004B262F">
      <w:pPr>
        <w:pStyle w:val="Vir"/>
      </w:pPr>
      <w:r w:rsidRPr="004B262F">
        <w:t>Vir: Ministrstvo za zunanje in evropske zadeve</w:t>
      </w:r>
    </w:p>
    <w:p w14:paraId="5931BF5E" w14:textId="30939B28" w:rsidR="00575662" w:rsidRPr="00575662" w:rsidRDefault="00575662" w:rsidP="00575662">
      <w:pPr>
        <w:pStyle w:val="Naslov2"/>
      </w:pPr>
      <w:r w:rsidRPr="00575662">
        <w:t>Dogovor o skupnem upravljanju glede platforme za izmenjavo informacij o upravičencih do začasne zaščite</w:t>
      </w:r>
    </w:p>
    <w:p w14:paraId="3944E607" w14:textId="77777777" w:rsidR="00575662" w:rsidRPr="00575662" w:rsidRDefault="00575662" w:rsidP="00575662">
      <w:r w:rsidRPr="00575662">
        <w:lastRenderedPageBreak/>
        <w:t xml:space="preserve">Vlada Republike Slovenije se je seznanila z nameravanim podpisom Dogovora </w:t>
      </w:r>
      <w:proofErr w:type="gramStart"/>
      <w:r w:rsidRPr="00575662">
        <w:t>o skupnem upravljanju</w:t>
      </w:r>
      <w:proofErr w:type="gramEnd"/>
      <w:r w:rsidRPr="00575662">
        <w:t xml:space="preserve"> glede platforme za izmenjavo informacij o upravičencih do začasne zaščite in primerljive zaščite skladno z 10. in 27. členom Direktive Sveta 2011/55/ES.</w:t>
      </w:r>
    </w:p>
    <w:p w14:paraId="23396BD8" w14:textId="77777777" w:rsidR="00575662" w:rsidRPr="00575662" w:rsidRDefault="00575662" w:rsidP="00575662"/>
    <w:p w14:paraId="585D4A70" w14:textId="05424D8B" w:rsidR="00575662" w:rsidRPr="00575662" w:rsidRDefault="00575662" w:rsidP="00575662">
      <w:r w:rsidRPr="00575662">
        <w:t>Namen dogovora o skupnem upravljanju je izmenjava nekaterih informacij o osebah, ki so vložile ali pridobile status začasne zaščite oziroma njej primerljive zaščite v državah članicah EU. To je nujno zaradi vodenja postopkov za izdajo statusa začasne zaščite, saj je prosilcu začasna zaščita lahko podeljena le v eni državi članici. Ministrstvo za notranje zadeve bo osebne podatke oseb z začasno zaščito razseljenih oseb izmenjevalo z drugimi državami članicami in Evropsko komisijo ter pridruženimi državami k Schengenskemu zakoniku. Dogovor bo podpisal minister za notranje zadeve Boštjan Poklukar.</w:t>
      </w:r>
    </w:p>
    <w:p w14:paraId="74D31BA1" w14:textId="084EA439" w:rsidR="00D9670A" w:rsidRPr="004F17B0" w:rsidRDefault="00575662" w:rsidP="004F17B0">
      <w:pPr>
        <w:pStyle w:val="Vir"/>
      </w:pPr>
      <w:bookmarkStart w:id="0" w:name="_Hlk195168981"/>
      <w:r w:rsidRPr="00575662">
        <w:t>Vir: Ministrstvo za notranje zadeve</w:t>
      </w:r>
      <w:bookmarkEnd w:id="0"/>
    </w:p>
    <w:p w14:paraId="69F1128C" w14:textId="32BF9614" w:rsidR="004F17B0" w:rsidRPr="004F17B0" w:rsidRDefault="004F17B0" w:rsidP="004F17B0">
      <w:pPr>
        <w:pStyle w:val="Naslov2"/>
      </w:pPr>
      <w:r w:rsidRPr="004F17B0">
        <w:t>Vlada se je seznanila s podpisom pisma o nameri o Družini ročnih raketnih sistemov za evropske vojske</w:t>
      </w:r>
    </w:p>
    <w:p w14:paraId="1371FF95" w14:textId="77777777" w:rsidR="004F17B0" w:rsidRPr="004F17B0" w:rsidRDefault="004F17B0" w:rsidP="004F17B0">
      <w:pPr>
        <w:rPr>
          <w:color w:val="000000" w:themeColor="text1"/>
        </w:rPr>
      </w:pPr>
      <w:r w:rsidRPr="004F17B0">
        <w:rPr>
          <w:color w:val="000000" w:themeColor="text1"/>
        </w:rPr>
        <w:t>Vlada Republike Slovenije se je na današnji seji seznanila z Informacijo o podpisu Pisma o nameri med Ministrstvom za obrambo Italijanske republike, Ministrstvom za obrambo Republike Slovenije in Ministrstvom za obrambo Kraljevine Španije o Družini ročnih raketnih sistemov za evropske vojske.</w:t>
      </w:r>
    </w:p>
    <w:p w14:paraId="1766A104" w14:textId="77777777" w:rsidR="004F17B0" w:rsidRPr="004F17B0" w:rsidRDefault="004F17B0" w:rsidP="004F17B0">
      <w:pPr>
        <w:rPr>
          <w:color w:val="000000" w:themeColor="text1"/>
        </w:rPr>
      </w:pPr>
    </w:p>
    <w:p w14:paraId="573BDE88" w14:textId="77777777" w:rsidR="004F17B0" w:rsidRPr="004F17B0" w:rsidRDefault="004F17B0" w:rsidP="004F17B0">
      <w:pPr>
        <w:rPr>
          <w:color w:val="000000" w:themeColor="text1"/>
        </w:rPr>
      </w:pPr>
      <w:r w:rsidRPr="004F17B0">
        <w:rPr>
          <w:color w:val="000000" w:themeColor="text1"/>
        </w:rPr>
        <w:t xml:space="preserve">Evropska komisija je 15. marca 2024 sprejela odločitev o vzpostavitvi letnega programa Evropskega obrambnega sklada 2024, ki zajema 32 tematskih razpisov. Eden izmed teh je tudi Razvoj inovativnih in v prihodnost usmerjenih obrambnih rešitev, znotraj katerega kandidira projekt Družina ročnih raketnih sistemov za evropske vojske. Namen tega dela programa je </w:t>
      </w:r>
      <w:proofErr w:type="spellStart"/>
      <w:proofErr w:type="gramStart"/>
      <w:r w:rsidRPr="004F17B0">
        <w:rPr>
          <w:color w:val="000000" w:themeColor="text1"/>
        </w:rPr>
        <w:t>vzpodbujanje</w:t>
      </w:r>
      <w:proofErr w:type="spellEnd"/>
      <w:proofErr w:type="gramEnd"/>
      <w:r w:rsidRPr="004F17B0">
        <w:rPr>
          <w:color w:val="000000" w:themeColor="text1"/>
        </w:rPr>
        <w:t xml:space="preserve"> vodilne vloge malih in srednje velikih podjetij pri razvoju inovacij, prilagajanju civilnih tehnologij v obrambne namene in učinkovitem prenosu raziskovalnih rezultatov v produkte. Cilj projekta je nadaljevanje razvoja, začetega v projektu, v smeri razvoja novih protioklepnih orožij, </w:t>
      </w:r>
      <w:proofErr w:type="spellStart"/>
      <w:r w:rsidRPr="004F17B0">
        <w:rPr>
          <w:color w:val="000000" w:themeColor="text1"/>
        </w:rPr>
        <w:t>optoelektronskih</w:t>
      </w:r>
      <w:proofErr w:type="spellEnd"/>
      <w:r w:rsidRPr="004F17B0">
        <w:rPr>
          <w:color w:val="000000" w:themeColor="text1"/>
        </w:rPr>
        <w:t xml:space="preserve"> naprav in </w:t>
      </w:r>
      <w:proofErr w:type="gramStart"/>
      <w:r w:rsidRPr="004F17B0">
        <w:rPr>
          <w:color w:val="000000" w:themeColor="text1"/>
        </w:rPr>
        <w:t>trenažnih</w:t>
      </w:r>
      <w:proofErr w:type="gramEnd"/>
      <w:r w:rsidRPr="004F17B0">
        <w:rPr>
          <w:color w:val="000000" w:themeColor="text1"/>
        </w:rPr>
        <w:t xml:space="preserve"> simulatorjev za omenjene sisteme.</w:t>
      </w:r>
    </w:p>
    <w:p w14:paraId="2ED4FD92" w14:textId="77777777" w:rsidR="004F17B0" w:rsidRPr="004F17B0" w:rsidRDefault="004F17B0" w:rsidP="004F17B0">
      <w:pPr>
        <w:rPr>
          <w:color w:val="000000" w:themeColor="text1"/>
        </w:rPr>
      </w:pPr>
    </w:p>
    <w:p w14:paraId="3C108EAD" w14:textId="77777777" w:rsidR="004F17B0" w:rsidRPr="004F17B0" w:rsidRDefault="004F17B0" w:rsidP="004F17B0">
      <w:pPr>
        <w:rPr>
          <w:color w:val="000000" w:themeColor="text1"/>
        </w:rPr>
      </w:pPr>
      <w:r w:rsidRPr="004F17B0">
        <w:rPr>
          <w:color w:val="000000" w:themeColor="text1"/>
        </w:rPr>
        <w:t xml:space="preserve">Po oceni Ministrstva za obrambo je vsebina projekta primerna z razvojno-raziskovalnega vidika tehnologij ter z vidika razvoja zmogljivosti in pomembnosti tako na nacionalni kot na mednarodni ravni. S sodelovanjem pri projektu bi obrambni sistem lahko pridobil napredne tehnološke rešitve, ki </w:t>
      </w:r>
      <w:proofErr w:type="gramStart"/>
      <w:r w:rsidRPr="004F17B0">
        <w:rPr>
          <w:color w:val="000000" w:themeColor="text1"/>
        </w:rPr>
        <w:t>tekom razvoja</w:t>
      </w:r>
      <w:proofErr w:type="gramEnd"/>
      <w:r w:rsidRPr="004F17B0">
        <w:rPr>
          <w:color w:val="000000" w:themeColor="text1"/>
        </w:rPr>
        <w:t xml:space="preserve"> upoštevajo zahteve sodelujočih obrambnih ministrstev. Sodelovanje v projektu ponuja pomembno priložnost za nadgradnjo in modernizacijo Slovenske vojske, prav tako pa zaradi vloge slovenske industrije pripomore k avtonomiji dobavnih verig obrambnih tehnologij, kar je aktualno močno prednosten vidik v zavezništvu. Doseženi rezultati bodo v luči sledenja novim strateškim dokumentom predstavljali možnosti za nadaljnji razvoj Slovenske vojske in razvojno-raziskovalnega sodelovanja v mednarodnem okolju.</w:t>
      </w:r>
    </w:p>
    <w:p w14:paraId="623E4502" w14:textId="77777777" w:rsidR="004F17B0" w:rsidRPr="004F17B0" w:rsidRDefault="004F17B0" w:rsidP="004F17B0">
      <w:pPr>
        <w:rPr>
          <w:color w:val="000000" w:themeColor="text1"/>
        </w:rPr>
      </w:pPr>
    </w:p>
    <w:p w14:paraId="09EA467B" w14:textId="77777777" w:rsidR="004F17B0" w:rsidRPr="004F17B0" w:rsidRDefault="004F17B0" w:rsidP="004F17B0">
      <w:pPr>
        <w:rPr>
          <w:color w:val="000000" w:themeColor="text1"/>
        </w:rPr>
      </w:pPr>
      <w:r w:rsidRPr="004F17B0">
        <w:rPr>
          <w:color w:val="000000" w:themeColor="text1"/>
        </w:rPr>
        <w:t>Pri projektu sodeluje konzorcij podjetij iz treh držav članic Evropske unije: Slovenije, Italije in Španije. S podpisom pisma o nameri formalizirajo svojo podporo projektu, podpis pisma o nameri pa je pogoj za sodelovanje konzorcija podjetij na razpisu. Slednje za podpisnike ne vzpostavlja pravno zavezujočih obveznosti.</w:t>
      </w:r>
    </w:p>
    <w:p w14:paraId="7B9E8D9C" w14:textId="77777777" w:rsidR="004F17B0" w:rsidRPr="004F17B0" w:rsidRDefault="004F17B0" w:rsidP="004F17B0">
      <w:pPr>
        <w:rPr>
          <w:color w:val="000000" w:themeColor="text1"/>
        </w:rPr>
      </w:pPr>
    </w:p>
    <w:p w14:paraId="2BFEF1C9" w14:textId="6BA8BF19" w:rsidR="004F17B0" w:rsidRPr="004F17B0" w:rsidRDefault="004F17B0" w:rsidP="004F17B0">
      <w:pPr>
        <w:rPr>
          <w:color w:val="000000" w:themeColor="text1"/>
        </w:rPr>
      </w:pPr>
      <w:r w:rsidRPr="004F17B0">
        <w:rPr>
          <w:color w:val="000000" w:themeColor="text1"/>
        </w:rPr>
        <w:t>Celotna vrednost projekta je ocenjena na 6.400.000 evrov, pri čemer Ministrstvo za obrambo Republike Slovenije v projekt ne bo prispevalo nobenih finančnih sredstev.</w:t>
      </w:r>
    </w:p>
    <w:p w14:paraId="3F9E933F" w14:textId="51847DDC" w:rsidR="00D9670A" w:rsidRPr="00E43F4B" w:rsidRDefault="004F17B0" w:rsidP="00E43F4B">
      <w:pPr>
        <w:pStyle w:val="Vir"/>
      </w:pPr>
      <w:r w:rsidRPr="004F17B0">
        <w:t>Vir: Ministrstvo za obrambo</w:t>
      </w:r>
    </w:p>
    <w:p w14:paraId="337D6BC6" w14:textId="7ACE4D0D" w:rsidR="00E43F4B" w:rsidRPr="00E43F4B" w:rsidRDefault="00E43F4B" w:rsidP="00E43F4B">
      <w:pPr>
        <w:pStyle w:val="Naslov2"/>
      </w:pPr>
      <w:r w:rsidRPr="00E43F4B">
        <w:t xml:space="preserve">Vlada se </w:t>
      </w:r>
      <w:proofErr w:type="gramStart"/>
      <w:r w:rsidRPr="00E43F4B">
        <w:t>je</w:t>
      </w:r>
      <w:proofErr w:type="gramEnd"/>
      <w:r w:rsidRPr="00E43F4B">
        <w:t xml:space="preserve"> seznanila s podpisom pisma o nameri o projektu Sentinel</w:t>
      </w:r>
    </w:p>
    <w:p w14:paraId="205D5313" w14:textId="77777777" w:rsidR="00E43F4B" w:rsidRPr="00E43F4B" w:rsidRDefault="00E43F4B" w:rsidP="00E43F4B">
      <w:pPr>
        <w:rPr>
          <w:color w:val="000000" w:themeColor="text1"/>
        </w:rPr>
      </w:pPr>
      <w:r w:rsidRPr="00E43F4B">
        <w:rPr>
          <w:color w:val="000000" w:themeColor="text1"/>
        </w:rPr>
        <w:lastRenderedPageBreak/>
        <w:t xml:space="preserve">Vlada Republike Slovenije se je na današnji </w:t>
      </w:r>
      <w:proofErr w:type="gramStart"/>
      <w:r w:rsidRPr="00E43F4B">
        <w:rPr>
          <w:color w:val="000000" w:themeColor="text1"/>
        </w:rPr>
        <w:t xml:space="preserve">seji  </w:t>
      </w:r>
      <w:proofErr w:type="gramEnd"/>
      <w:r w:rsidRPr="00E43F4B">
        <w:rPr>
          <w:color w:val="000000" w:themeColor="text1"/>
        </w:rPr>
        <w:t>seznanila z Informacijo o podpisu Pisma o nameri med ministrstvi za obrambo o projektu Sentinel – Trajnostne energetske zmogljivostih za okrepljene vojaške tabore in operacije, ki se nanaša na energetsko neodvisne in učinkovite sisteme za vojaške tabore (EDF-2024-DA-ENERENV-EEMC-STEP).</w:t>
      </w:r>
    </w:p>
    <w:p w14:paraId="3748B660" w14:textId="77777777" w:rsidR="00E43F4B" w:rsidRPr="00E43F4B" w:rsidRDefault="00E43F4B" w:rsidP="00E43F4B">
      <w:pPr>
        <w:rPr>
          <w:color w:val="000000" w:themeColor="text1"/>
        </w:rPr>
      </w:pPr>
    </w:p>
    <w:p w14:paraId="7B895CBC" w14:textId="77777777" w:rsidR="00E43F4B" w:rsidRPr="00E43F4B" w:rsidRDefault="00E43F4B" w:rsidP="00E43F4B">
      <w:pPr>
        <w:rPr>
          <w:color w:val="000000" w:themeColor="text1"/>
        </w:rPr>
      </w:pPr>
      <w:r w:rsidRPr="00E43F4B">
        <w:rPr>
          <w:color w:val="000000" w:themeColor="text1"/>
        </w:rPr>
        <w:t>Evropska komisija je 15. marca 2024 sprejela odločitev o vzpostavitvi letnega programa Evropskega obrambnega sklada 2024, ki zajema 32 tematskih razpisov. Med njimi je tudi projekt Energetsko neodvisni in učinkoviti sistemi za vojaške tabore (EDF-2024-DA-ENERENV-EEMC-STEP), znotraj katerega kandidira projekt Sentinel. Namen tega dela programa je zmanjševanje odvisnosti od fosilnih goriv znotraj premestljivih vojaških kampov brez upada operativnih zmogljivosti. Cilj projekta je razvoj in vzpostavitev operativnega demonstratorja v polnem obsegu, kar bo omogočalo validacijo predhodno zastavljenih konceptov in sistemov zagotavljanja električne energije v terenskih pogojih.</w:t>
      </w:r>
    </w:p>
    <w:p w14:paraId="5FB78CA9" w14:textId="77777777" w:rsidR="00E43F4B" w:rsidRPr="00E43F4B" w:rsidRDefault="00E43F4B" w:rsidP="00E43F4B">
      <w:pPr>
        <w:rPr>
          <w:color w:val="000000" w:themeColor="text1"/>
        </w:rPr>
      </w:pPr>
    </w:p>
    <w:p w14:paraId="1F9C0CAF" w14:textId="77777777" w:rsidR="00E43F4B" w:rsidRPr="00E43F4B" w:rsidRDefault="00E43F4B" w:rsidP="00E43F4B">
      <w:pPr>
        <w:rPr>
          <w:color w:val="000000" w:themeColor="text1"/>
        </w:rPr>
      </w:pPr>
      <w:r w:rsidRPr="00E43F4B">
        <w:rPr>
          <w:color w:val="000000" w:themeColor="text1"/>
        </w:rPr>
        <w:t xml:space="preserve">Po oceni Ministrstva za obrambo je vsebina projekta primerna z razvojno-raziskovalnega vidika tehnologij ter z vidika razvoja zmogljivosti in pomembnosti tako na nacionalni kot na mednarodni ravni. S sodelovanjem pri projektu bi obrambni sistem lahko pridobil napredne tehnološke rešitve, ki </w:t>
      </w:r>
      <w:proofErr w:type="gramStart"/>
      <w:r w:rsidRPr="00E43F4B">
        <w:rPr>
          <w:color w:val="000000" w:themeColor="text1"/>
        </w:rPr>
        <w:t>tekom razvoja</w:t>
      </w:r>
      <w:proofErr w:type="gramEnd"/>
      <w:r w:rsidRPr="00E43F4B">
        <w:rPr>
          <w:color w:val="000000" w:themeColor="text1"/>
        </w:rPr>
        <w:t xml:space="preserve"> upoštevajo zahteve sodelujočih obrambnih ministrstev. Sodelovanje v projektu ponuja pomembno priložnost za nadgradnjo in modernizacijo Slovenske vojske, prav tako pa zaradi vloge slovenske industrije pripomore k avtonomiji dobavnih verig obrambnih tehnologij, kar je aktualno močno prednosten vidik v zavezništvu. Doseženi rezultati bodo v luči sledenja novim strateškim dokumentom predstavljali možnosti za nadaljnji razvoj Slovenske vojske in razvojno-raziskovalnega sodelovanja v mednarodnem okolju.</w:t>
      </w:r>
    </w:p>
    <w:p w14:paraId="409F4E85" w14:textId="77777777" w:rsidR="00E43F4B" w:rsidRPr="00E43F4B" w:rsidRDefault="00E43F4B" w:rsidP="00E43F4B">
      <w:pPr>
        <w:rPr>
          <w:color w:val="000000" w:themeColor="text1"/>
        </w:rPr>
      </w:pPr>
    </w:p>
    <w:p w14:paraId="3A941FF4" w14:textId="77777777" w:rsidR="00E43F4B" w:rsidRPr="00E43F4B" w:rsidRDefault="00E43F4B" w:rsidP="00E43F4B">
      <w:pPr>
        <w:rPr>
          <w:color w:val="000000" w:themeColor="text1"/>
        </w:rPr>
      </w:pPr>
      <w:r w:rsidRPr="00E43F4B">
        <w:rPr>
          <w:color w:val="000000" w:themeColor="text1"/>
        </w:rPr>
        <w:t>Pri projektu sodeluje konzorcij podjetij iz 15 držav članic Evropske unije: Slovenije, Avstrije, Belgije, Cipra, Estonije, Francije, Nemčije, Grčije, Italije, Luksemburga, Nizozemske, Norveške, Poljske, Španije in Švedske. S podpisom pisma o nameri formalizirajo svojo podporo projektu, podpis pisma o nameri pa je pogoj za sodelovanje konzorcija podjetij na razpisu. Slednje za podpisnike ne vzpostavlja pravno zavezujočih obveznosti.</w:t>
      </w:r>
    </w:p>
    <w:p w14:paraId="5F9AB319" w14:textId="77777777" w:rsidR="00E43F4B" w:rsidRPr="00E43F4B" w:rsidRDefault="00E43F4B" w:rsidP="00E43F4B">
      <w:pPr>
        <w:rPr>
          <w:color w:val="000000" w:themeColor="text1"/>
        </w:rPr>
      </w:pPr>
    </w:p>
    <w:p w14:paraId="3CC09740" w14:textId="5BFB7BC6" w:rsidR="00E43F4B" w:rsidRPr="00E43F4B" w:rsidRDefault="00E43F4B" w:rsidP="00E43F4B">
      <w:pPr>
        <w:rPr>
          <w:color w:val="000000" w:themeColor="text1"/>
        </w:rPr>
      </w:pPr>
      <w:r w:rsidRPr="00E43F4B">
        <w:rPr>
          <w:color w:val="000000" w:themeColor="text1"/>
        </w:rPr>
        <w:t xml:space="preserve">Celotna vrednost projekta je ocenjena na 56.700.000 evrov, znotraj katerega pripada slovenskim subjektom 4.700.000 evrov nepovratnih sredstev s strani Evropske komisije. S strani Evropske unije </w:t>
      </w:r>
      <w:proofErr w:type="spellStart"/>
      <w:r w:rsidRPr="00E43F4B">
        <w:rPr>
          <w:color w:val="000000" w:themeColor="text1"/>
        </w:rPr>
        <w:t>nefinanciran</w:t>
      </w:r>
      <w:proofErr w:type="spellEnd"/>
      <w:r w:rsidRPr="00E43F4B">
        <w:rPr>
          <w:color w:val="000000" w:themeColor="text1"/>
        </w:rPr>
        <w:t xml:space="preserve"> delež v vrednosti 17.000.000 evrov bo zagotovil konzorcij ali obrambna ministrstva sodelujočih držav članic. V primeru uspešne kandidature projekta bo Ministrstvo za obrambo na podlagi pogodbe o sofinanciranju, ki bo sklenjena s slovenskim podjetjem v konzorciju, sofinanciralo izvedbo projekta v višini 1.500.000 evrov. Sredstva bodo zagotovljena pri proračunskem uporabniku – Ministrstvo za obrambo na proračunski postavki 160033 – Raziskave in razvoj, predvidoma v letih</w:t>
      </w:r>
      <w:proofErr w:type="gramStart"/>
      <w:r w:rsidRPr="00E43F4B">
        <w:rPr>
          <w:color w:val="000000" w:themeColor="text1"/>
        </w:rPr>
        <w:t xml:space="preserve"> 2026–2030</w:t>
      </w:r>
      <w:proofErr w:type="gramEnd"/>
      <w:r w:rsidRPr="00E43F4B">
        <w:rPr>
          <w:color w:val="000000" w:themeColor="text1"/>
        </w:rPr>
        <w:t>. Postopek za sklenitev pogodbe o sofinanciranju bo Ministrstvo za obrambo izvedlo na podlagi prve točke tretjega odstavka 22. člena Zakona o javnem naročanju na področju obrambe in varnosti.</w:t>
      </w:r>
    </w:p>
    <w:p w14:paraId="2288CB93" w14:textId="70F93719" w:rsidR="00D9670A" w:rsidRPr="00E43F4B" w:rsidRDefault="00E43F4B" w:rsidP="00E43F4B">
      <w:pPr>
        <w:pStyle w:val="Vir"/>
      </w:pPr>
      <w:r w:rsidRPr="00E43F4B">
        <w:t>Vir: Ministrstvo za obrambo</w:t>
      </w:r>
    </w:p>
    <w:p w14:paraId="03191387" w14:textId="5A70755C" w:rsidR="0099141C" w:rsidRPr="0099141C" w:rsidRDefault="0099141C" w:rsidP="0099141C">
      <w:pPr>
        <w:pStyle w:val="Naslov2"/>
      </w:pPr>
      <w:r w:rsidRPr="0099141C">
        <w:t>Vlada se je seznanila s podpisom pisma o nameri</w:t>
      </w:r>
      <w:r>
        <w:t xml:space="preserve"> </w:t>
      </w:r>
      <w:r w:rsidRPr="0099141C">
        <w:t>o razvoju oklepnega pehotnega bojnega vozila</w:t>
      </w:r>
    </w:p>
    <w:p w14:paraId="782500DC" w14:textId="77777777" w:rsidR="0099141C" w:rsidRPr="0099141C" w:rsidRDefault="0099141C" w:rsidP="0099141C">
      <w:pPr>
        <w:rPr>
          <w:color w:val="000000" w:themeColor="text1"/>
        </w:rPr>
      </w:pPr>
      <w:r w:rsidRPr="0099141C">
        <w:rPr>
          <w:color w:val="000000" w:themeColor="text1"/>
        </w:rPr>
        <w:t>Vlada Republike Slovenije se je na današnji seji seznanila z Informacijo o podpisu Pisma o nameri med ministrstvi za obrambo o razvoju naslednje generacije oklepnega pehotnega bojnega vozila.</w:t>
      </w:r>
    </w:p>
    <w:p w14:paraId="3E9EE432" w14:textId="77777777" w:rsidR="0099141C" w:rsidRPr="0099141C" w:rsidRDefault="0099141C" w:rsidP="0099141C">
      <w:pPr>
        <w:rPr>
          <w:color w:val="000000" w:themeColor="text1"/>
        </w:rPr>
      </w:pPr>
    </w:p>
    <w:p w14:paraId="70A517C5" w14:textId="77777777" w:rsidR="0099141C" w:rsidRPr="0099141C" w:rsidRDefault="0099141C" w:rsidP="0099141C">
      <w:pPr>
        <w:rPr>
          <w:color w:val="000000" w:themeColor="text1"/>
        </w:rPr>
      </w:pPr>
      <w:r w:rsidRPr="0099141C">
        <w:rPr>
          <w:color w:val="000000" w:themeColor="text1"/>
        </w:rPr>
        <w:t xml:space="preserve">Evropska komisija je 15. marca 2024 sprejela odločitev o vzpostavitvi letnega programa Evropskega obrambnega sklada 2024, ki zajema 32 tematskih razpisov. Eden izmed teh projektov je tudi Naslednja generacija oklepnega pehotnega bojnega vozila (EDF-2024-DA-GROUND-AIFV), znotraj katerega kandidira projekt </w:t>
      </w:r>
      <w:proofErr w:type="spellStart"/>
      <w:r w:rsidRPr="0099141C">
        <w:rPr>
          <w:color w:val="000000" w:themeColor="text1"/>
        </w:rPr>
        <w:t>Auriga</w:t>
      </w:r>
      <w:proofErr w:type="spellEnd"/>
      <w:r w:rsidRPr="0099141C">
        <w:rPr>
          <w:color w:val="000000" w:themeColor="text1"/>
        </w:rPr>
        <w:t xml:space="preserve">. Namen tega dela programa je izboljšanje obstoječih in razvoj naslednje generacije oklepnega pehotnega bojnega vozila, ki naslavlja potrebo po modularnosti, </w:t>
      </w:r>
      <w:r w:rsidRPr="0099141C">
        <w:rPr>
          <w:color w:val="000000" w:themeColor="text1"/>
        </w:rPr>
        <w:lastRenderedPageBreak/>
        <w:t xml:space="preserve">zmanjšani </w:t>
      </w:r>
      <w:proofErr w:type="gramStart"/>
      <w:r w:rsidRPr="0099141C">
        <w:rPr>
          <w:color w:val="000000" w:themeColor="text1"/>
        </w:rPr>
        <w:t>delovni obremenitve</w:t>
      </w:r>
      <w:proofErr w:type="gramEnd"/>
      <w:r w:rsidRPr="0099141C">
        <w:rPr>
          <w:color w:val="000000" w:themeColor="text1"/>
        </w:rPr>
        <w:t xml:space="preserve"> posadke, integraciji avtomatiziranih sistemov in njihovem vzajemnem delovanju v kombinaciji sistemov s posadko in brez nje. V tej smeri je cilj projekta izvedba preliminarnih študij, sistemskih analiz in zgodnjih razvojnih faz tehnologij in podsistemov, ki bodo pripomogle k razvoju nove, evropske in interoperabilne generacije vozil.</w:t>
      </w:r>
    </w:p>
    <w:p w14:paraId="088DD6F5" w14:textId="77777777" w:rsidR="0099141C" w:rsidRPr="0099141C" w:rsidRDefault="0099141C" w:rsidP="0099141C">
      <w:pPr>
        <w:rPr>
          <w:color w:val="000000" w:themeColor="text1"/>
        </w:rPr>
      </w:pPr>
    </w:p>
    <w:p w14:paraId="447C282E" w14:textId="77777777" w:rsidR="0099141C" w:rsidRPr="0099141C" w:rsidRDefault="0099141C" w:rsidP="0099141C">
      <w:pPr>
        <w:rPr>
          <w:color w:val="000000" w:themeColor="text1"/>
        </w:rPr>
      </w:pPr>
      <w:r w:rsidRPr="0099141C">
        <w:rPr>
          <w:color w:val="000000" w:themeColor="text1"/>
        </w:rPr>
        <w:t xml:space="preserve">Po oceni Ministrstva za obrambo je vsebina projekta primerna z razvojno-raziskovalnega vidika tehnologij ter z vidika razvoja zmogljivosti in pomembnosti tako na nacionalni kot na mednarodni ravni. S sodelovanjem pri projektu bi obrambni sistem lahko pridobil napredne tehnološke rešitve, ki </w:t>
      </w:r>
      <w:proofErr w:type="gramStart"/>
      <w:r w:rsidRPr="0099141C">
        <w:rPr>
          <w:color w:val="000000" w:themeColor="text1"/>
        </w:rPr>
        <w:t>tekom razvoja</w:t>
      </w:r>
      <w:proofErr w:type="gramEnd"/>
      <w:r w:rsidRPr="0099141C">
        <w:rPr>
          <w:color w:val="000000" w:themeColor="text1"/>
        </w:rPr>
        <w:t xml:space="preserve"> upoštevajo zahteve sodelujočih obrambnih ministrstev. Sodelovanje v projektu ponuja pomembno priložnost za nadgradnjo in modernizacijo Slovenske vojske, prav tako pa zaradi vloge slovenske industrije pripomore k avtonomiji dobavnih verig obrambnih tehnologij, kar je aktualno močno prednosten vidik v zavezništvu. Doseženi rezultati bodo v luči sledenja novim strateškim dokumentom predstavljali možnosti za nadaljnji razvoj Slovenske vojske in razvojno-raziskovalnega sodelovanja v mednarodnem okolju.</w:t>
      </w:r>
    </w:p>
    <w:p w14:paraId="6A1E48DF" w14:textId="77777777" w:rsidR="0099141C" w:rsidRPr="0099141C" w:rsidRDefault="0099141C" w:rsidP="0099141C">
      <w:pPr>
        <w:rPr>
          <w:color w:val="000000" w:themeColor="text1"/>
        </w:rPr>
      </w:pPr>
    </w:p>
    <w:p w14:paraId="26DE7CE3" w14:textId="77777777" w:rsidR="0099141C" w:rsidRPr="0099141C" w:rsidRDefault="0099141C" w:rsidP="0099141C">
      <w:pPr>
        <w:rPr>
          <w:color w:val="000000" w:themeColor="text1"/>
        </w:rPr>
      </w:pPr>
      <w:r w:rsidRPr="0099141C">
        <w:rPr>
          <w:color w:val="000000" w:themeColor="text1"/>
        </w:rPr>
        <w:t xml:space="preserve">Pri projektu </w:t>
      </w:r>
      <w:proofErr w:type="spellStart"/>
      <w:r w:rsidRPr="0099141C">
        <w:rPr>
          <w:color w:val="000000" w:themeColor="text1"/>
        </w:rPr>
        <w:t>Auriga</w:t>
      </w:r>
      <w:proofErr w:type="spellEnd"/>
      <w:r w:rsidRPr="0099141C">
        <w:rPr>
          <w:color w:val="000000" w:themeColor="text1"/>
        </w:rPr>
        <w:t xml:space="preserve"> sodeluje konzorcij podjetij iz 16 držav članic Evropske unije: Slovenije, Italije, Francije, Španije, Švedske, Norveške, Nemčije, Poljske, Grčije, Litve, Romunije, Nizozemske, Belgije, Avstrije, Latvije in Estonije. S podpisom pisma o nameri formalizirajo svojo podporo projektu, podpis pisma o nameri pa je pogoj za sodelovanje konzorcija podjetij na razpisu. Slednje za podpisnike ne vzpostavlja pravno zavezujočih obveznosti.</w:t>
      </w:r>
    </w:p>
    <w:p w14:paraId="4069DD31" w14:textId="77777777" w:rsidR="0099141C" w:rsidRPr="0099141C" w:rsidRDefault="0099141C" w:rsidP="0099141C">
      <w:pPr>
        <w:rPr>
          <w:color w:val="000000" w:themeColor="text1"/>
        </w:rPr>
      </w:pPr>
    </w:p>
    <w:p w14:paraId="0F08B741" w14:textId="7947CA6A" w:rsidR="0099141C" w:rsidRPr="0099141C" w:rsidRDefault="0099141C" w:rsidP="0099141C">
      <w:pPr>
        <w:rPr>
          <w:color w:val="000000" w:themeColor="text1"/>
        </w:rPr>
      </w:pPr>
      <w:r w:rsidRPr="0099141C">
        <w:rPr>
          <w:color w:val="000000" w:themeColor="text1"/>
        </w:rPr>
        <w:t xml:space="preserve">Celotna vrednost projekta je ocenjena na 30.000.000 evrov, znotraj katerega pripada slovenskim entitetam 360.000 evrov nepovratnih sredstev s strani Evropske komisije. Ministrstvo za obrambo v projekt </w:t>
      </w:r>
      <w:proofErr w:type="spellStart"/>
      <w:r w:rsidRPr="0099141C">
        <w:rPr>
          <w:color w:val="000000" w:themeColor="text1"/>
        </w:rPr>
        <w:t>Auriga</w:t>
      </w:r>
      <w:proofErr w:type="spellEnd"/>
      <w:r w:rsidRPr="0099141C">
        <w:rPr>
          <w:color w:val="000000" w:themeColor="text1"/>
        </w:rPr>
        <w:t xml:space="preserve"> ne bo prispevalo nobenih finančnih sredstev.</w:t>
      </w:r>
    </w:p>
    <w:p w14:paraId="45C17649" w14:textId="59B32C8E" w:rsidR="00D9670A" w:rsidRPr="00380D61" w:rsidRDefault="0099141C" w:rsidP="00380D61">
      <w:pPr>
        <w:pStyle w:val="Vir"/>
      </w:pPr>
      <w:r w:rsidRPr="0099141C">
        <w:t>Vir: Ministrstvo za obrambo</w:t>
      </w:r>
    </w:p>
    <w:p w14:paraId="14BE37E6" w14:textId="3E55717F" w:rsidR="00980C30" w:rsidRPr="00980C30" w:rsidRDefault="00980C30" w:rsidP="00980C30">
      <w:pPr>
        <w:pStyle w:val="Naslov2"/>
      </w:pPr>
      <w:r w:rsidRPr="00980C30">
        <w:t>Prispevki Republike Slovenije mednarodnim organizacijam in skladom ter drugim organizacijam, ki so upravičene izvajati mednarodno razvojno sodelovanje in humanitarno pomoč v letih 2025 in 2026</w:t>
      </w:r>
    </w:p>
    <w:p w14:paraId="3FBA0DB8" w14:textId="77777777" w:rsidR="00980C30" w:rsidRPr="00980C30" w:rsidRDefault="00980C30" w:rsidP="00980C30">
      <w:r w:rsidRPr="00980C30">
        <w:t xml:space="preserve">Vlada Republike Slovenije bo v letih 2025 in 2026 mednarodnim organizacijam in skladom ter drugim organizacijam, ki so upravičene izvajati mednarodno razvojno sodelovanje in humanitarno pomoč v skladu s pogoji Odbora za razvojno pomoč Organizacije za gospodarsko sodelovanje in razvoj (OECD DAC), namenila prispevke iz finančnega načrta Ministrstva za zunanje in evropske zadeve v skupni vrednosti 5.880.000 evrov, od tega 5.300.000 evrov za humanitarne in 580.000 evrov za razvojne prispevke, in sicer: </w:t>
      </w:r>
    </w:p>
    <w:p w14:paraId="5FAD33FE" w14:textId="77777777" w:rsidR="00980C30" w:rsidRPr="00980C30" w:rsidRDefault="00980C30" w:rsidP="00980C30"/>
    <w:p w14:paraId="12B0838C" w14:textId="05144942" w:rsidR="00980C30" w:rsidRPr="00980C30" w:rsidRDefault="00980C30" w:rsidP="00980C30">
      <w:r w:rsidRPr="00980C30">
        <w:t>-</w:t>
      </w:r>
      <w:r>
        <w:t xml:space="preserve"> </w:t>
      </w:r>
      <w:r w:rsidRPr="00980C30">
        <w:t xml:space="preserve">Mednarodnemu odboru Rdečega križa (ICRC) za blažitev nujnih humanitarnih potreb na področju zdravstva in zaščite v Ukrajini v skupni vrednosti 800.000 evrov (od tega 400.000 evrov v letu 2025 in 400.000 evrov v letu 2026), za blažitev nujnih humanitarnih potreb v Libanonu v skupni vrednosti 400.000 evrov (od tega 200.000 evrov v letu 2025 in 200.000 evrov v letu 2026), za nujno humanitarno pomoč Jemnu v višini 100.000 evrov in za nujno humanitarno pomoč Sudanu v višini 100.000 evrov; </w:t>
      </w:r>
    </w:p>
    <w:p w14:paraId="18B35765" w14:textId="77777777" w:rsidR="00980C30" w:rsidRPr="00980C30" w:rsidRDefault="00980C30" w:rsidP="00980C30"/>
    <w:p w14:paraId="332C86BF" w14:textId="0A4699CD" w:rsidR="00980C30" w:rsidRPr="00980C30" w:rsidRDefault="00980C30" w:rsidP="00980C30">
      <w:r w:rsidRPr="00980C30">
        <w:t>-</w:t>
      </w:r>
      <w:r>
        <w:t xml:space="preserve"> </w:t>
      </w:r>
      <w:r w:rsidRPr="00980C30">
        <w:t xml:space="preserve">Skladu ZN za otroke (UNICEF) za prehransko varnost otrok v državi Palestini v skupni vrednosti 200.000 evrov (od tega 100.000 evrov v letu 2025 in 100.000 evrov v letu 2026); </w:t>
      </w:r>
    </w:p>
    <w:p w14:paraId="4E3A2B0C" w14:textId="77777777" w:rsidR="00980C30" w:rsidRPr="00980C30" w:rsidRDefault="00980C30" w:rsidP="00980C30"/>
    <w:p w14:paraId="28924726" w14:textId="14B3A76A" w:rsidR="00980C30" w:rsidRPr="00980C30" w:rsidRDefault="00980C30" w:rsidP="00980C30">
      <w:r w:rsidRPr="00980C30">
        <w:t>-</w:t>
      </w:r>
      <w:r>
        <w:t xml:space="preserve"> </w:t>
      </w:r>
      <w:r w:rsidRPr="00980C30">
        <w:t xml:space="preserve">Svetovnemu programu za hrano (WFP) za program "Žito iz Ukrajine" oziroma obravnavo prehranske varnosti v najmanj razvitih državah Podsaharske Afrike in na Bližnjem vzhodu v skupni vrednosti 800.000 evrov, za prehransko varnost prizadetega prebivalstva v državi Palestini v skupni vrednosti 1.400.000 evrov (od tega 400.000 evrov v letu 2025 in 1.000.000 evrov v letu 2026), za prehransko </w:t>
      </w:r>
      <w:r w:rsidRPr="00980C30">
        <w:lastRenderedPageBreak/>
        <w:t xml:space="preserve">varnost na Afriškem rogu v višini 100.000 evrov in za prehransko varnost v Sahelu v višini 100.000 evrov; </w:t>
      </w:r>
    </w:p>
    <w:p w14:paraId="0EC043D7" w14:textId="77777777" w:rsidR="00980C30" w:rsidRPr="00980C30" w:rsidRDefault="00980C30" w:rsidP="00980C30"/>
    <w:p w14:paraId="00F74A14" w14:textId="12AB21B9" w:rsidR="00980C30" w:rsidRPr="00980C30" w:rsidRDefault="00980C30" w:rsidP="00980C30">
      <w:r w:rsidRPr="00980C30">
        <w:t>-</w:t>
      </w:r>
      <w:r>
        <w:t xml:space="preserve"> </w:t>
      </w:r>
      <w:r w:rsidRPr="00980C30">
        <w:t xml:space="preserve">Svetovni zdravstveni organizaciji (WHO) za nujno humanitarno pomoč v Ukrajini v skupni vrednosti 1.000.000 evrov (od tega 500.000 evrov v letu 2025 in 500.000 evrov v letu 2026); </w:t>
      </w:r>
    </w:p>
    <w:p w14:paraId="29E192DF" w14:textId="77777777" w:rsidR="00980C30" w:rsidRPr="00980C30" w:rsidRDefault="00980C30" w:rsidP="00980C30"/>
    <w:p w14:paraId="4DCC31EE" w14:textId="0213F008" w:rsidR="00980C30" w:rsidRPr="00980C30" w:rsidRDefault="00980C30" w:rsidP="00980C30">
      <w:r w:rsidRPr="00980C30">
        <w:t>-</w:t>
      </w:r>
      <w:r>
        <w:t xml:space="preserve"> </w:t>
      </w:r>
      <w:r w:rsidRPr="00980C30">
        <w:t xml:space="preserve">Skladu Združenih narodov za prebivalstvo (UNFPA) humanitarni prispevek v letu 2026 v višini 200.000 evrov za delovanje v Afganistanu in 100.000 evrov za delovanje na Madagaskarju; </w:t>
      </w:r>
    </w:p>
    <w:p w14:paraId="2DA4504A" w14:textId="77777777" w:rsidR="00980C30" w:rsidRPr="00980C30" w:rsidRDefault="00980C30" w:rsidP="00980C30"/>
    <w:p w14:paraId="13A8FA5B" w14:textId="40D999DE" w:rsidR="00980C30" w:rsidRPr="00980C30" w:rsidRDefault="00980C30" w:rsidP="00980C30">
      <w:r w:rsidRPr="00980C30">
        <w:t>-</w:t>
      </w:r>
      <w:r>
        <w:t xml:space="preserve"> </w:t>
      </w:r>
      <w:proofErr w:type="gramStart"/>
      <w:r w:rsidRPr="00980C30">
        <w:t xml:space="preserve">Programu  </w:t>
      </w:r>
      <w:proofErr w:type="gramEnd"/>
      <w:r w:rsidRPr="00980C30">
        <w:t>OZN za razvoj (UNDP) razvojni prispevek v letu 2025 skupni vrednosti 30.000 EUR za delovanje pisarne rezidenčnega koordinatorja v Čadu;</w:t>
      </w:r>
    </w:p>
    <w:p w14:paraId="549935DF" w14:textId="77777777" w:rsidR="00980C30" w:rsidRPr="00980C30" w:rsidRDefault="00980C30" w:rsidP="00980C30"/>
    <w:p w14:paraId="14B48A6D" w14:textId="6BD2B76E" w:rsidR="00980C30" w:rsidRPr="00980C30" w:rsidRDefault="00980C30" w:rsidP="00980C30">
      <w:r w:rsidRPr="00980C30">
        <w:t>-</w:t>
      </w:r>
      <w:r>
        <w:t xml:space="preserve"> </w:t>
      </w:r>
      <w:r w:rsidRPr="00980C30">
        <w:t xml:space="preserve">Skladu za najmanj razvite države (LDCF) za podnebje razvojni prispevek v letu 2026 v skupni vrednosti 200.000 EUR; </w:t>
      </w:r>
    </w:p>
    <w:p w14:paraId="6D2F25FA" w14:textId="77777777" w:rsidR="00980C30" w:rsidRPr="00980C30" w:rsidRDefault="00980C30" w:rsidP="00980C30"/>
    <w:p w14:paraId="44D0D25E" w14:textId="4024F299" w:rsidR="00980C30" w:rsidRPr="00980C30" w:rsidRDefault="00980C30" w:rsidP="00980C30">
      <w:r w:rsidRPr="00980C30">
        <w:t>-</w:t>
      </w:r>
      <w:r>
        <w:t xml:space="preserve"> </w:t>
      </w:r>
      <w:r w:rsidRPr="00980C30">
        <w:t xml:space="preserve">Skrbniškemu skladu za posebne namene za sistem rezidenčnih koordinatorjev OZN razvojni prispevek v letu 2026 v (SPTF) v skupni vrednosti 50.000 EUR za delovanje rezidenčnih koordinatorjev v manj razvitih državah in na Zahodnem Balkanu; </w:t>
      </w:r>
    </w:p>
    <w:p w14:paraId="1A234561" w14:textId="77777777" w:rsidR="00980C30" w:rsidRPr="00980C30" w:rsidRDefault="00980C30" w:rsidP="00980C30"/>
    <w:p w14:paraId="56295CEC" w14:textId="2EDD90E1" w:rsidR="00980C30" w:rsidRPr="00980C30" w:rsidRDefault="00980C30" w:rsidP="00980C30">
      <w:r w:rsidRPr="00980C30">
        <w:t>-</w:t>
      </w:r>
      <w:r>
        <w:t xml:space="preserve"> </w:t>
      </w:r>
      <w:r w:rsidRPr="00980C30">
        <w:t xml:space="preserve">Agenciji OZN za enakost spolov in opolnomočenje žensk (UN </w:t>
      </w:r>
      <w:proofErr w:type="spellStart"/>
      <w:r w:rsidRPr="00980C30">
        <w:t>Women</w:t>
      </w:r>
      <w:proofErr w:type="spellEnd"/>
      <w:r w:rsidRPr="00980C30">
        <w:t xml:space="preserve">) razvojni prispevek v letu 2026 v skupni vrednosti 200.000 evrov za aktivnosti na področji miru in varnosti ter aktivnosti ekonomskega opolnomočenja žensk); </w:t>
      </w:r>
    </w:p>
    <w:p w14:paraId="0BDEBCE7" w14:textId="77777777" w:rsidR="00980C30" w:rsidRPr="00980C30" w:rsidRDefault="00980C30" w:rsidP="00980C30"/>
    <w:p w14:paraId="090B5157" w14:textId="3D5A3E2E" w:rsidR="00980C30" w:rsidRPr="00980C30" w:rsidRDefault="00980C30" w:rsidP="00980C30">
      <w:r w:rsidRPr="00980C30">
        <w:t>-</w:t>
      </w:r>
      <w:r>
        <w:t xml:space="preserve"> </w:t>
      </w:r>
      <w:r w:rsidRPr="00980C30">
        <w:t xml:space="preserve">Evropski ustanovi za demokracijo (EED) razvojni prispevek v letu 2026 100.000 evrov (od tega 50.000 evrov za aktivnosti v Moldaviji in 50.000 evrov za aktivnosti na Zahodnem Balkanu). </w:t>
      </w:r>
    </w:p>
    <w:p w14:paraId="2752B3CB" w14:textId="2E87CD2F" w:rsidR="00D9670A" w:rsidRPr="00380D61" w:rsidRDefault="00980C30" w:rsidP="00380D61">
      <w:pPr>
        <w:pStyle w:val="Vir"/>
      </w:pPr>
      <w:r w:rsidRPr="00980C30">
        <w:t>Vir: Ministrstvo za zunanje in evropske zadeve</w:t>
      </w:r>
    </w:p>
    <w:p w14:paraId="1C8AEB92" w14:textId="37C84C01" w:rsidR="001567ED" w:rsidRPr="001567ED" w:rsidRDefault="001567ED" w:rsidP="001567ED">
      <w:pPr>
        <w:pStyle w:val="Naslov2"/>
      </w:pPr>
      <w:r w:rsidRPr="001567ED">
        <w:t>Vlada odgovarja na sklepe Komisije za nadzor javnih financ Državnega zbora</w:t>
      </w:r>
    </w:p>
    <w:p w14:paraId="6ABA8CC3" w14:textId="77777777" w:rsidR="001567ED" w:rsidRPr="001567ED" w:rsidRDefault="001567ED" w:rsidP="001567ED">
      <w:pPr>
        <w:rPr>
          <w:color w:val="000000" w:themeColor="text1"/>
        </w:rPr>
      </w:pPr>
      <w:r w:rsidRPr="001567ED">
        <w:rPr>
          <w:color w:val="000000" w:themeColor="text1"/>
        </w:rPr>
        <w:t>Vlada je sprejela odgovor na sklepe Komisije za nadzor javnih financ Državnega zbora z dne 29. 5. 2025 v zvezi z upadom bruto domačega proizvoda v Sloveniji. V odgovoru predstavlja celovit pregled ukrepov na področju zmanjšanja administrativnih ovir, krepitve konkurenčnosti ter večje stabilnosti slovenskega poslovnega okolja, z vključenim vidikom zmanjšanja obremenitve dela z davki in prispevki.</w:t>
      </w:r>
    </w:p>
    <w:p w14:paraId="11B711AC" w14:textId="77777777" w:rsidR="001567ED" w:rsidRPr="001567ED" w:rsidRDefault="001567ED" w:rsidP="001567ED">
      <w:pPr>
        <w:rPr>
          <w:color w:val="000000" w:themeColor="text1"/>
        </w:rPr>
      </w:pPr>
    </w:p>
    <w:p w14:paraId="372DBE7D" w14:textId="77777777" w:rsidR="001567ED" w:rsidRPr="001567ED" w:rsidRDefault="001567ED" w:rsidP="001567ED">
      <w:pPr>
        <w:rPr>
          <w:color w:val="000000" w:themeColor="text1"/>
        </w:rPr>
      </w:pPr>
      <w:r w:rsidRPr="001567ED">
        <w:rPr>
          <w:color w:val="000000" w:themeColor="text1"/>
        </w:rPr>
        <w:t xml:space="preserve">Predstavljeni ukrepi po področjih so: </w:t>
      </w:r>
    </w:p>
    <w:p w14:paraId="70F1946E" w14:textId="39980207" w:rsidR="001567ED" w:rsidRPr="001567ED" w:rsidRDefault="001567ED" w:rsidP="001567ED">
      <w:pPr>
        <w:rPr>
          <w:color w:val="000000" w:themeColor="text1"/>
        </w:rPr>
      </w:pPr>
      <w:r w:rsidRPr="001567ED">
        <w:rPr>
          <w:color w:val="000000" w:themeColor="text1"/>
        </w:rPr>
        <w:t>•</w:t>
      </w:r>
      <w:r>
        <w:rPr>
          <w:color w:val="000000" w:themeColor="text1"/>
        </w:rPr>
        <w:t xml:space="preserve"> </w:t>
      </w:r>
      <w:r w:rsidRPr="001567ED">
        <w:rPr>
          <w:color w:val="000000" w:themeColor="text1"/>
        </w:rPr>
        <w:t xml:space="preserve">preprečevanja nastanjanja novih administrativnih ovir, </w:t>
      </w:r>
    </w:p>
    <w:p w14:paraId="7ED823B0" w14:textId="6EB825ED" w:rsidR="001567ED" w:rsidRPr="001567ED" w:rsidRDefault="001567ED" w:rsidP="001567ED">
      <w:pPr>
        <w:rPr>
          <w:color w:val="000000" w:themeColor="text1"/>
        </w:rPr>
      </w:pPr>
      <w:r w:rsidRPr="001567ED">
        <w:rPr>
          <w:color w:val="000000" w:themeColor="text1"/>
        </w:rPr>
        <w:t>•</w:t>
      </w:r>
      <w:r>
        <w:rPr>
          <w:color w:val="000000" w:themeColor="text1"/>
        </w:rPr>
        <w:t xml:space="preserve"> </w:t>
      </w:r>
      <w:r w:rsidRPr="001567ED">
        <w:rPr>
          <w:color w:val="000000" w:themeColor="text1"/>
        </w:rPr>
        <w:t xml:space="preserve">odprava že obstoječih administrativnih ovir, </w:t>
      </w:r>
    </w:p>
    <w:p w14:paraId="44DE0E26" w14:textId="2B61A64B" w:rsidR="001567ED" w:rsidRPr="001567ED" w:rsidRDefault="001567ED" w:rsidP="001567ED">
      <w:pPr>
        <w:rPr>
          <w:color w:val="000000" w:themeColor="text1"/>
        </w:rPr>
      </w:pPr>
      <w:r w:rsidRPr="001567ED">
        <w:rPr>
          <w:color w:val="000000" w:themeColor="text1"/>
        </w:rPr>
        <w:t>•</w:t>
      </w:r>
      <w:r>
        <w:rPr>
          <w:color w:val="000000" w:themeColor="text1"/>
        </w:rPr>
        <w:t xml:space="preserve"> </w:t>
      </w:r>
      <w:r w:rsidRPr="001567ED">
        <w:rPr>
          <w:color w:val="000000" w:themeColor="text1"/>
        </w:rPr>
        <w:t xml:space="preserve">izboljševanje zakonodajnega in poslovnega okolja, </w:t>
      </w:r>
    </w:p>
    <w:p w14:paraId="15D1A159" w14:textId="026368FE" w:rsidR="001567ED" w:rsidRPr="001567ED" w:rsidRDefault="001567ED" w:rsidP="001567ED">
      <w:pPr>
        <w:rPr>
          <w:color w:val="000000" w:themeColor="text1"/>
        </w:rPr>
      </w:pPr>
      <w:r w:rsidRPr="001567ED">
        <w:rPr>
          <w:color w:val="000000" w:themeColor="text1"/>
        </w:rPr>
        <w:t>•</w:t>
      </w:r>
      <w:r>
        <w:rPr>
          <w:color w:val="000000" w:themeColor="text1"/>
        </w:rPr>
        <w:t xml:space="preserve"> </w:t>
      </w:r>
      <w:r w:rsidRPr="001567ED">
        <w:rPr>
          <w:color w:val="000000" w:themeColor="text1"/>
        </w:rPr>
        <w:t xml:space="preserve">debirokratizacija in poenostavitev postopkov, </w:t>
      </w:r>
    </w:p>
    <w:p w14:paraId="26278922" w14:textId="63E21995" w:rsidR="001567ED" w:rsidRPr="001567ED" w:rsidRDefault="001567ED" w:rsidP="001567ED">
      <w:pPr>
        <w:rPr>
          <w:color w:val="000000" w:themeColor="text1"/>
        </w:rPr>
      </w:pPr>
      <w:r w:rsidRPr="001567ED">
        <w:rPr>
          <w:color w:val="000000" w:themeColor="text1"/>
        </w:rPr>
        <w:t>•</w:t>
      </w:r>
      <w:r>
        <w:rPr>
          <w:color w:val="000000" w:themeColor="text1"/>
        </w:rPr>
        <w:t xml:space="preserve"> </w:t>
      </w:r>
      <w:r w:rsidRPr="001567ED">
        <w:rPr>
          <w:color w:val="000000" w:themeColor="text1"/>
        </w:rPr>
        <w:t xml:space="preserve">sistemsko urejanje splošnega upravnega postopka, </w:t>
      </w:r>
    </w:p>
    <w:p w14:paraId="55C4A0DC" w14:textId="33454BDD" w:rsidR="001567ED" w:rsidRPr="001567ED" w:rsidRDefault="001567ED" w:rsidP="001567ED">
      <w:pPr>
        <w:rPr>
          <w:color w:val="000000" w:themeColor="text1"/>
        </w:rPr>
      </w:pPr>
      <w:r w:rsidRPr="001567ED">
        <w:rPr>
          <w:color w:val="000000" w:themeColor="text1"/>
        </w:rPr>
        <w:t>•</w:t>
      </w:r>
      <w:r>
        <w:rPr>
          <w:color w:val="000000" w:themeColor="text1"/>
        </w:rPr>
        <w:t xml:space="preserve"> </w:t>
      </w:r>
      <w:r w:rsidRPr="001567ED">
        <w:rPr>
          <w:color w:val="000000" w:themeColor="text1"/>
        </w:rPr>
        <w:t xml:space="preserve">olajševanje poslovanja podjetij in drugih poslovnih subjektov, </w:t>
      </w:r>
    </w:p>
    <w:p w14:paraId="735C0B02" w14:textId="2D6F8BE2" w:rsidR="001567ED" w:rsidRPr="001567ED" w:rsidRDefault="001567ED" w:rsidP="001567ED">
      <w:pPr>
        <w:rPr>
          <w:color w:val="000000" w:themeColor="text1"/>
        </w:rPr>
      </w:pPr>
      <w:r w:rsidRPr="001567ED">
        <w:rPr>
          <w:color w:val="000000" w:themeColor="text1"/>
        </w:rPr>
        <w:t>•</w:t>
      </w:r>
      <w:r>
        <w:rPr>
          <w:color w:val="000000" w:themeColor="text1"/>
        </w:rPr>
        <w:t xml:space="preserve"> </w:t>
      </w:r>
      <w:proofErr w:type="gramStart"/>
      <w:r w:rsidRPr="001567ED">
        <w:rPr>
          <w:color w:val="000000" w:themeColor="text1"/>
        </w:rPr>
        <w:t>davčna politike</w:t>
      </w:r>
      <w:proofErr w:type="gramEnd"/>
      <w:r w:rsidRPr="001567ED">
        <w:rPr>
          <w:color w:val="000000" w:themeColor="text1"/>
        </w:rPr>
        <w:t xml:space="preserve">, </w:t>
      </w:r>
    </w:p>
    <w:p w14:paraId="2D1F4BEE" w14:textId="23A962B1" w:rsidR="001567ED" w:rsidRPr="001567ED" w:rsidRDefault="001567ED" w:rsidP="001567ED">
      <w:pPr>
        <w:rPr>
          <w:color w:val="000000" w:themeColor="text1"/>
        </w:rPr>
      </w:pPr>
      <w:r w:rsidRPr="001567ED">
        <w:rPr>
          <w:color w:val="000000" w:themeColor="text1"/>
        </w:rPr>
        <w:t>•</w:t>
      </w:r>
      <w:r>
        <w:rPr>
          <w:color w:val="000000" w:themeColor="text1"/>
        </w:rPr>
        <w:t xml:space="preserve"> </w:t>
      </w:r>
      <w:r w:rsidRPr="001567ED">
        <w:rPr>
          <w:color w:val="000000" w:themeColor="text1"/>
        </w:rPr>
        <w:t xml:space="preserve">povečanje konkurenčnosti in produktivnosti slovenskega gospodarstva, </w:t>
      </w:r>
    </w:p>
    <w:p w14:paraId="24B0BB36" w14:textId="7AEF94A5" w:rsidR="001567ED" w:rsidRPr="001567ED" w:rsidRDefault="001567ED" w:rsidP="001567ED">
      <w:pPr>
        <w:rPr>
          <w:color w:val="000000" w:themeColor="text1"/>
        </w:rPr>
      </w:pPr>
      <w:r w:rsidRPr="001567ED">
        <w:rPr>
          <w:color w:val="000000" w:themeColor="text1"/>
        </w:rPr>
        <w:t>•</w:t>
      </w:r>
      <w:r>
        <w:rPr>
          <w:color w:val="000000" w:themeColor="text1"/>
        </w:rPr>
        <w:t xml:space="preserve"> </w:t>
      </w:r>
      <w:r w:rsidRPr="001567ED">
        <w:rPr>
          <w:color w:val="000000" w:themeColor="text1"/>
        </w:rPr>
        <w:t xml:space="preserve">spodbujanje investicij in internacionalizacije, </w:t>
      </w:r>
    </w:p>
    <w:p w14:paraId="2B0AC09D" w14:textId="63046BB9" w:rsidR="001567ED" w:rsidRPr="001567ED" w:rsidRDefault="001567ED" w:rsidP="001567ED">
      <w:pPr>
        <w:rPr>
          <w:color w:val="000000" w:themeColor="text1"/>
        </w:rPr>
      </w:pPr>
      <w:r w:rsidRPr="001567ED">
        <w:rPr>
          <w:color w:val="000000" w:themeColor="text1"/>
        </w:rPr>
        <w:t>•</w:t>
      </w:r>
      <w:r>
        <w:rPr>
          <w:color w:val="000000" w:themeColor="text1"/>
        </w:rPr>
        <w:t xml:space="preserve"> </w:t>
      </w:r>
      <w:r w:rsidRPr="001567ED">
        <w:rPr>
          <w:color w:val="000000" w:themeColor="text1"/>
        </w:rPr>
        <w:t xml:space="preserve">spodbujanja zelenega prehoda, krožnega gospodarstva in digitalizacije, </w:t>
      </w:r>
    </w:p>
    <w:p w14:paraId="568C1123" w14:textId="569356D4" w:rsidR="001567ED" w:rsidRPr="001567ED" w:rsidRDefault="001567ED" w:rsidP="001567ED">
      <w:pPr>
        <w:rPr>
          <w:color w:val="000000" w:themeColor="text1"/>
        </w:rPr>
      </w:pPr>
      <w:r w:rsidRPr="001567ED">
        <w:rPr>
          <w:color w:val="000000" w:themeColor="text1"/>
        </w:rPr>
        <w:t>•</w:t>
      </w:r>
      <w:r>
        <w:rPr>
          <w:color w:val="000000" w:themeColor="text1"/>
        </w:rPr>
        <w:t xml:space="preserve"> </w:t>
      </w:r>
      <w:r w:rsidRPr="001567ED">
        <w:rPr>
          <w:color w:val="000000" w:themeColor="text1"/>
        </w:rPr>
        <w:t xml:space="preserve">napredne tehnologije ter raziskave za razvoj in </w:t>
      </w:r>
    </w:p>
    <w:p w14:paraId="2F7CDFB6" w14:textId="56D622F4" w:rsidR="001567ED" w:rsidRPr="001567ED" w:rsidRDefault="001567ED" w:rsidP="001567ED">
      <w:pPr>
        <w:rPr>
          <w:color w:val="000000" w:themeColor="text1"/>
        </w:rPr>
      </w:pPr>
      <w:r w:rsidRPr="001567ED">
        <w:rPr>
          <w:color w:val="000000" w:themeColor="text1"/>
        </w:rPr>
        <w:t>•</w:t>
      </w:r>
      <w:r>
        <w:rPr>
          <w:color w:val="000000" w:themeColor="text1"/>
        </w:rPr>
        <w:t xml:space="preserve"> </w:t>
      </w:r>
      <w:r w:rsidRPr="001567ED">
        <w:rPr>
          <w:color w:val="000000" w:themeColor="text1"/>
        </w:rPr>
        <w:t>strategija digitalnih javnih storitev.</w:t>
      </w:r>
    </w:p>
    <w:p w14:paraId="3DF125E3" w14:textId="78B849EF" w:rsidR="00D9670A" w:rsidRPr="001567ED" w:rsidRDefault="001567ED" w:rsidP="001567ED">
      <w:pPr>
        <w:pStyle w:val="Vir"/>
      </w:pPr>
      <w:r w:rsidRPr="001567ED">
        <w:t>Vir: Ministrstvo za finance</w:t>
      </w:r>
    </w:p>
    <w:p w14:paraId="6DEE6A98" w14:textId="0D4595B5" w:rsidR="00405BFD" w:rsidRPr="00405BFD" w:rsidRDefault="00405BFD" w:rsidP="00405BFD">
      <w:pPr>
        <w:pStyle w:val="Naslov2"/>
      </w:pPr>
      <w:r w:rsidRPr="00405BFD">
        <w:lastRenderedPageBreak/>
        <w:t xml:space="preserve">Vlada potrdila </w:t>
      </w:r>
      <w:proofErr w:type="gramStart"/>
      <w:r w:rsidRPr="00405BFD">
        <w:t>predlog Zakona</w:t>
      </w:r>
      <w:proofErr w:type="gramEnd"/>
      <w:r w:rsidRPr="00405BFD">
        <w:t xml:space="preserve"> o plačilnih in javnofinančnih storitvah</w:t>
      </w:r>
    </w:p>
    <w:p w14:paraId="2DDDAB3A" w14:textId="77777777" w:rsidR="00405BFD" w:rsidRPr="00405BFD" w:rsidRDefault="00405BFD" w:rsidP="00405BFD">
      <w:pPr>
        <w:rPr>
          <w:color w:val="000000" w:themeColor="text1"/>
        </w:rPr>
      </w:pPr>
      <w:r w:rsidRPr="00405BFD">
        <w:rPr>
          <w:color w:val="000000" w:themeColor="text1"/>
        </w:rPr>
        <w:t xml:space="preserve">Predlog zakona nadomešča veljavni Zakon o opravljanju plačilnih storitev za proračunske uporabnike (ZOPSPU-1) in med drugim ureja naloge in organiziranost Uprave Republike Slovenije za javna plačila (UJP), vodenje Registra proračunskih uporabnikov, opravljanje plačilnih storitev za proračunske uporabnike, izmenjavo elektronskih računov in elektronskih dokumentov ter možnost </w:t>
      </w:r>
      <w:proofErr w:type="gramStart"/>
      <w:r w:rsidRPr="00405BFD">
        <w:rPr>
          <w:color w:val="000000" w:themeColor="text1"/>
        </w:rPr>
        <w:t>spletnega plačevanje</w:t>
      </w:r>
      <w:proofErr w:type="gramEnd"/>
      <w:r w:rsidRPr="00405BFD">
        <w:rPr>
          <w:color w:val="000000" w:themeColor="text1"/>
        </w:rPr>
        <w:t xml:space="preserve"> storitev in blaga za proračunske uporabnike.</w:t>
      </w:r>
    </w:p>
    <w:p w14:paraId="2BFEAE1B" w14:textId="77777777" w:rsidR="00405BFD" w:rsidRPr="00405BFD" w:rsidRDefault="00405BFD" w:rsidP="00405BFD">
      <w:pPr>
        <w:rPr>
          <w:color w:val="000000" w:themeColor="text1"/>
        </w:rPr>
      </w:pPr>
    </w:p>
    <w:p w14:paraId="646A1A12" w14:textId="77777777" w:rsidR="00405BFD" w:rsidRPr="00405BFD" w:rsidRDefault="00405BFD" w:rsidP="00405BFD">
      <w:pPr>
        <w:rPr>
          <w:color w:val="000000" w:themeColor="text1"/>
        </w:rPr>
      </w:pPr>
      <w:r w:rsidRPr="00405BFD">
        <w:rPr>
          <w:color w:val="000000" w:themeColor="text1"/>
        </w:rPr>
        <w:t xml:space="preserve">Za plačilne in druge storitve UJP je značilno, da gre za storitve, ki so dinamične in usmerjene k uporabnikom in njihovim potrebam ter se morajo nenehno prilagajati sodobnim trendom in standardom, bančnemu in poslovnemu okolju ter plačilnim sistemom na državni in mednarodni ravni. UJP zagotavlja kakovost storitev, elektronsko izmenjavo podatkov, informatizacijo in avtomatizacijo procesov ter varnost podatkov in plačilnih transakcij ipd., zato je </w:t>
      </w:r>
      <w:proofErr w:type="gramStart"/>
      <w:r w:rsidRPr="00405BFD">
        <w:rPr>
          <w:color w:val="000000" w:themeColor="text1"/>
        </w:rPr>
        <w:t>predlog Zakona</w:t>
      </w:r>
      <w:proofErr w:type="gramEnd"/>
      <w:r w:rsidRPr="00405BFD">
        <w:rPr>
          <w:color w:val="000000" w:themeColor="text1"/>
        </w:rPr>
        <w:t xml:space="preserve"> o plačilnih in javnofinančnih storitvah oblikovan tako, da omogoča UJP nadaljnji razvoj njegovih storitev in sprotno prilagajanje specifičnim potrebam in zahtevam uporabnikov njegovih storitev.</w:t>
      </w:r>
    </w:p>
    <w:p w14:paraId="557723B1" w14:textId="77777777" w:rsidR="00405BFD" w:rsidRPr="00405BFD" w:rsidRDefault="00405BFD" w:rsidP="00405BFD">
      <w:pPr>
        <w:rPr>
          <w:color w:val="000000" w:themeColor="text1"/>
        </w:rPr>
      </w:pPr>
    </w:p>
    <w:p w14:paraId="56A12081" w14:textId="77777777" w:rsidR="00405BFD" w:rsidRPr="00405BFD" w:rsidRDefault="00405BFD" w:rsidP="00405BFD">
      <w:pPr>
        <w:rPr>
          <w:color w:val="000000" w:themeColor="text1"/>
        </w:rPr>
      </w:pPr>
      <w:r w:rsidRPr="00405BFD">
        <w:rPr>
          <w:color w:val="000000" w:themeColor="text1"/>
        </w:rPr>
        <w:t xml:space="preserve">V primerjavi z veljavnim ZOPSPU-1, predlog zakona podrobneje ureja posamezne naloge in storitve UJP. Dodane določbe urejajo plačevanje proračunskih uporabnikov s sodobnimi plačilnimi instrumenti, plačevanje obveznih dajatev brez provizije s plačilnimi karticami in mobilnimi denarnicami na negotovinskih plačilnih mestih, poročanje o terjatvah in obveznostih iz naslova obveznih dajatev, izmenjavo elektronskih dokumentov s proračunskimi uporabniki. Med naloge UJP je v zakonu dodano tudi poročanje o </w:t>
      </w:r>
      <w:proofErr w:type="gramStart"/>
      <w:r w:rsidRPr="00405BFD">
        <w:rPr>
          <w:color w:val="000000" w:themeColor="text1"/>
        </w:rPr>
        <w:t>izvršenih</w:t>
      </w:r>
      <w:proofErr w:type="gramEnd"/>
      <w:r w:rsidRPr="00405BFD">
        <w:rPr>
          <w:color w:val="000000" w:themeColor="text1"/>
        </w:rPr>
        <w:t xml:space="preserve"> plačilih iz naslova pogodb s področja javnega naročanja in naloge, povezane s sledljivostjo tobačnih izdelkov.</w:t>
      </w:r>
    </w:p>
    <w:p w14:paraId="7E68E195" w14:textId="77777777" w:rsidR="00405BFD" w:rsidRPr="00405BFD" w:rsidRDefault="00405BFD" w:rsidP="00405BFD">
      <w:pPr>
        <w:rPr>
          <w:color w:val="000000" w:themeColor="text1"/>
        </w:rPr>
      </w:pPr>
    </w:p>
    <w:p w14:paraId="18A3007A" w14:textId="77777777" w:rsidR="00405BFD" w:rsidRPr="00405BFD" w:rsidRDefault="00405BFD" w:rsidP="00405BFD">
      <w:pPr>
        <w:rPr>
          <w:color w:val="000000" w:themeColor="text1"/>
        </w:rPr>
      </w:pPr>
      <w:r w:rsidRPr="00405BFD">
        <w:rPr>
          <w:color w:val="000000" w:themeColor="text1"/>
        </w:rPr>
        <w:t>Predlog zakona omogoča, da lahko poleg proračunskih uporabnikov plačilne in javnofinančne storitve UJP uporabljajo tudi fizične in pravne osebe, kadar je prejemnik proračunski uporabnik.</w:t>
      </w:r>
    </w:p>
    <w:p w14:paraId="4055F8CD" w14:textId="77777777" w:rsidR="00405BFD" w:rsidRPr="00405BFD" w:rsidRDefault="00405BFD" w:rsidP="00405BFD">
      <w:pPr>
        <w:rPr>
          <w:color w:val="000000" w:themeColor="text1"/>
        </w:rPr>
      </w:pPr>
    </w:p>
    <w:p w14:paraId="3D3697F4" w14:textId="77777777" w:rsidR="00405BFD" w:rsidRPr="00405BFD" w:rsidRDefault="00405BFD" w:rsidP="00405BFD">
      <w:pPr>
        <w:rPr>
          <w:color w:val="000000" w:themeColor="text1"/>
        </w:rPr>
      </w:pPr>
      <w:r w:rsidRPr="00405BFD">
        <w:rPr>
          <w:color w:val="000000" w:themeColor="text1"/>
        </w:rPr>
        <w:t>Predlog zakona omogoča prehod UJP na popolno digitalno poslovanje na področju vodenja Registra proračunskih uporabnikov in v ta namen vsebuje določbe, ki urejajo vlaganje vlog strank v postopku v elektronski obliki prek spletnega sistema UJP.</w:t>
      </w:r>
    </w:p>
    <w:p w14:paraId="7270506B" w14:textId="77777777" w:rsidR="00405BFD" w:rsidRPr="00405BFD" w:rsidRDefault="00405BFD" w:rsidP="00405BFD">
      <w:pPr>
        <w:rPr>
          <w:color w:val="000000" w:themeColor="text1"/>
        </w:rPr>
      </w:pPr>
    </w:p>
    <w:p w14:paraId="328D6C9C" w14:textId="14138333" w:rsidR="00405BFD" w:rsidRPr="00405BFD" w:rsidRDefault="00405BFD" w:rsidP="00405BFD">
      <w:pPr>
        <w:rPr>
          <w:color w:val="000000" w:themeColor="text1"/>
        </w:rPr>
      </w:pPr>
      <w:r w:rsidRPr="00405BFD">
        <w:rPr>
          <w:color w:val="000000" w:themeColor="text1"/>
        </w:rPr>
        <w:t>S predlogom zakona se zagotavlja tudi pravna kontinuiteta na področju prenosa in izvajanja evropske direktive o izdajanju elektronskih računov pri javnem naročanju, ki je bila prenesena v pravni red Republike Slovenije z novelo ZOPSPU-1. V zakonu se določa obvezna izdaja elektronskih računov (e-računov) proračunskim uporabnikom, standardi, v katerih se e-računi izmenjujejo s proračunskimi uporabniki, obveznost naročnikov za prejem in obdelavo e-računov ter izjeme od obvezne izdaje e-računov, s čimer se zagotavlja transparentnost porabe javnofinančnih sredstev.</w:t>
      </w:r>
    </w:p>
    <w:p w14:paraId="50A013D6" w14:textId="5F2AC3CB" w:rsidR="00D9670A" w:rsidRPr="00405BFD" w:rsidRDefault="00405BFD" w:rsidP="00405BFD">
      <w:pPr>
        <w:pStyle w:val="Vir"/>
      </w:pPr>
      <w:r w:rsidRPr="00405BFD">
        <w:t>Vir: Ministrstvo za finance</w:t>
      </w:r>
    </w:p>
    <w:p w14:paraId="484AF157" w14:textId="7832C124" w:rsidR="00CA6984" w:rsidRPr="00CA6984" w:rsidRDefault="00CA6984" w:rsidP="00CA6984">
      <w:pPr>
        <w:pStyle w:val="Naslov2"/>
      </w:pPr>
      <w:r w:rsidRPr="00CA6984">
        <w:t xml:space="preserve">Z novelo Zakona o gospodarskih družbah do razbremenitve gospodarskih družb regulativnih bremen </w:t>
      </w:r>
    </w:p>
    <w:p w14:paraId="317A1166" w14:textId="77777777" w:rsidR="00CA6984" w:rsidRPr="00CA6984" w:rsidRDefault="00CA6984" w:rsidP="00CA6984">
      <w:pPr>
        <w:rPr>
          <w:color w:val="000000" w:themeColor="text1"/>
        </w:rPr>
      </w:pPr>
      <w:r w:rsidRPr="00CA6984">
        <w:rPr>
          <w:color w:val="000000" w:themeColor="text1"/>
        </w:rPr>
        <w:t xml:space="preserve">Vlada je potrdila predlog zakona o spremembi Zakona o gospodarskih družbah in ga predložila državnemu zboru v obravnavo po nujnem zakonodajnem postopku. Sprememba zakona prestavlja roke za poročanje o trajnostnosti v določenih skupinah podjetij. </w:t>
      </w:r>
    </w:p>
    <w:p w14:paraId="32FA33B9" w14:textId="77777777" w:rsidR="00CA6984" w:rsidRPr="00CA6984" w:rsidRDefault="00CA6984" w:rsidP="00CA6984">
      <w:pPr>
        <w:rPr>
          <w:color w:val="000000" w:themeColor="text1"/>
        </w:rPr>
      </w:pPr>
    </w:p>
    <w:p w14:paraId="439F067D" w14:textId="77777777" w:rsidR="00CA6984" w:rsidRPr="00CA6984" w:rsidRDefault="00CA6984" w:rsidP="00CA6984">
      <w:pPr>
        <w:rPr>
          <w:color w:val="000000" w:themeColor="text1"/>
        </w:rPr>
      </w:pPr>
      <w:r w:rsidRPr="00CA6984">
        <w:rPr>
          <w:color w:val="000000" w:themeColor="text1"/>
        </w:rPr>
        <w:t xml:space="preserve">Evropska direktiva 2022/2464 spodbuja preglednost, trajnostno poslovanje in spoštovanje človekovih pravic ter varovanja okolja v podjetjih. Slovenija je to direktivo že vključila v svoj pravni sistem decembra 2024 z zakonom ZGD-1M. Zato slovenska podjetja že začenjajo </w:t>
      </w:r>
      <w:proofErr w:type="gramStart"/>
      <w:r w:rsidRPr="00CA6984">
        <w:rPr>
          <w:color w:val="000000" w:themeColor="text1"/>
        </w:rPr>
        <w:t>s pripravami</w:t>
      </w:r>
      <w:proofErr w:type="gramEnd"/>
      <w:r w:rsidRPr="00CA6984">
        <w:rPr>
          <w:color w:val="000000" w:themeColor="text1"/>
        </w:rPr>
        <w:t xml:space="preserve"> na poročanje o trajnostnosti za leto 2025.  </w:t>
      </w:r>
    </w:p>
    <w:p w14:paraId="46C8D1C9" w14:textId="77777777" w:rsidR="00CA6984" w:rsidRPr="00CA6984" w:rsidRDefault="00CA6984" w:rsidP="00CA6984">
      <w:pPr>
        <w:rPr>
          <w:color w:val="000000" w:themeColor="text1"/>
        </w:rPr>
      </w:pPr>
    </w:p>
    <w:p w14:paraId="2124E6D6" w14:textId="77777777" w:rsidR="00CA6984" w:rsidRPr="00CA6984" w:rsidRDefault="00CA6984" w:rsidP="00CA6984">
      <w:pPr>
        <w:rPr>
          <w:color w:val="000000" w:themeColor="text1"/>
        </w:rPr>
      </w:pPr>
      <w:r w:rsidRPr="00CA6984">
        <w:rPr>
          <w:color w:val="000000" w:themeColor="text1"/>
        </w:rPr>
        <w:lastRenderedPageBreak/>
        <w:t>Zaradi trenutnih težkih razmer, kot so visoke cene energije, močna konkurenca in geopolitične napetosti, so podjetja stroškovno in administrativno močno obremenjena. Evropska komisija je zato aktivno pristopila k zmanjševanju administrativnih bremen za podjetja. Z direktivo 2025/794 zato prestavlja rok za prvo poročanje o trajnostnosti.</w:t>
      </w:r>
    </w:p>
    <w:p w14:paraId="1FB858EA" w14:textId="77777777" w:rsidR="00CA6984" w:rsidRPr="00CA6984" w:rsidRDefault="00CA6984" w:rsidP="00CA6984">
      <w:pPr>
        <w:rPr>
          <w:color w:val="000000" w:themeColor="text1"/>
        </w:rPr>
      </w:pPr>
    </w:p>
    <w:p w14:paraId="7E37D32F" w14:textId="77777777" w:rsidR="00CA6984" w:rsidRPr="00CA6984" w:rsidRDefault="00CA6984" w:rsidP="00CA6984">
      <w:pPr>
        <w:rPr>
          <w:color w:val="000000" w:themeColor="text1"/>
        </w:rPr>
      </w:pPr>
      <w:r w:rsidRPr="00CA6984">
        <w:rPr>
          <w:color w:val="000000" w:themeColor="text1"/>
        </w:rPr>
        <w:t xml:space="preserve">Vlada se zavzema za čim hitrejši prenos evropske direktive 2025/794, ker direktiva 2022/2464 v številnih državah še ni začela veljati, kar postavlja slovenska podjetja v slabši položaj. Cilj predloga zakona je torej podjetjem zagotoviti več časa in jim olajšati prilagajanje novim obveznostim glede poročanja o trajnostnosti. </w:t>
      </w:r>
    </w:p>
    <w:p w14:paraId="3EADAB89" w14:textId="77777777" w:rsidR="00CA6984" w:rsidRPr="00CA6984" w:rsidRDefault="00CA6984" w:rsidP="00CA6984">
      <w:pPr>
        <w:rPr>
          <w:color w:val="000000" w:themeColor="text1"/>
        </w:rPr>
      </w:pPr>
    </w:p>
    <w:p w14:paraId="279A6B2E" w14:textId="77777777" w:rsidR="00CA6984" w:rsidRPr="00CA6984" w:rsidRDefault="00CA6984" w:rsidP="00CA6984">
      <w:pPr>
        <w:rPr>
          <w:color w:val="000000" w:themeColor="text1"/>
        </w:rPr>
      </w:pPr>
      <w:r w:rsidRPr="00CA6984">
        <w:rPr>
          <w:color w:val="000000" w:themeColor="text1"/>
        </w:rPr>
        <w:t>S predlogom spremembe se prestavljajo naslednji roki za prvo poročanje o trajnostnosti:</w:t>
      </w:r>
    </w:p>
    <w:p w14:paraId="6A0E9754" w14:textId="73D1605B" w:rsidR="00CA6984" w:rsidRPr="00CA6984" w:rsidRDefault="00CA6984" w:rsidP="00CA6984">
      <w:pPr>
        <w:rPr>
          <w:color w:val="000000" w:themeColor="text1"/>
        </w:rPr>
      </w:pPr>
      <w:r w:rsidRPr="00CA6984">
        <w:rPr>
          <w:color w:val="000000" w:themeColor="text1"/>
        </w:rPr>
        <w:t>•</w:t>
      </w:r>
      <w:r>
        <w:rPr>
          <w:color w:val="000000" w:themeColor="text1"/>
        </w:rPr>
        <w:t xml:space="preserve"> </w:t>
      </w:r>
      <w:r w:rsidRPr="00CA6984">
        <w:rPr>
          <w:color w:val="000000" w:themeColor="text1"/>
        </w:rPr>
        <w:t>za velika podjetja se obveznost poročanja, ki bi se začela za poslovno leto 2025, prestavlja na leto 2027 (z izjemo subjektov javnega interesa z več kot 500 zaposlenimi, ki spadajo v prvo skupino poročevalcev in morajo poročati že za leto 2024);</w:t>
      </w:r>
    </w:p>
    <w:p w14:paraId="4CD066A1" w14:textId="0C514678" w:rsidR="00CA6984" w:rsidRPr="00CA6984" w:rsidRDefault="00CA6984" w:rsidP="00CA6984">
      <w:pPr>
        <w:rPr>
          <w:color w:val="000000" w:themeColor="text1"/>
        </w:rPr>
      </w:pPr>
      <w:r w:rsidRPr="00CA6984">
        <w:rPr>
          <w:color w:val="000000" w:themeColor="text1"/>
        </w:rPr>
        <w:t>•</w:t>
      </w:r>
      <w:r>
        <w:rPr>
          <w:color w:val="000000" w:themeColor="text1"/>
        </w:rPr>
        <w:t xml:space="preserve"> </w:t>
      </w:r>
      <w:r w:rsidRPr="00CA6984">
        <w:rPr>
          <w:color w:val="000000" w:themeColor="text1"/>
        </w:rPr>
        <w:t xml:space="preserve">za srednje in manjše javne družbe, s katerih vrednostnimi papirji se trguje na organiziranem trgu (z izjemo </w:t>
      </w:r>
      <w:proofErr w:type="gramStart"/>
      <w:r w:rsidRPr="00CA6984">
        <w:rPr>
          <w:color w:val="000000" w:themeColor="text1"/>
        </w:rPr>
        <w:t>mikro podjetij</w:t>
      </w:r>
      <w:proofErr w:type="gramEnd"/>
      <w:r w:rsidRPr="00CA6984">
        <w:rPr>
          <w:color w:val="000000" w:themeColor="text1"/>
        </w:rPr>
        <w:t>), se rok prestavlja z leta 2026 na leto 2028.</w:t>
      </w:r>
    </w:p>
    <w:p w14:paraId="71FE04A7" w14:textId="77777777" w:rsidR="00CA6984" w:rsidRPr="00CA6984" w:rsidRDefault="00CA6984" w:rsidP="00CA6984">
      <w:pPr>
        <w:rPr>
          <w:color w:val="000000" w:themeColor="text1"/>
        </w:rPr>
      </w:pPr>
    </w:p>
    <w:p w14:paraId="32488B2D" w14:textId="6CA55F26" w:rsidR="00CA6984" w:rsidRPr="00CA6984" w:rsidRDefault="00CA6984" w:rsidP="00CA6984">
      <w:pPr>
        <w:rPr>
          <w:color w:val="000000" w:themeColor="text1"/>
        </w:rPr>
      </w:pPr>
      <w:r w:rsidRPr="00CA6984">
        <w:rPr>
          <w:color w:val="000000" w:themeColor="text1"/>
        </w:rPr>
        <w:t>Podaljšanje rokov je pomembno tudi zato, da se lahko zakonodaja o trajnostnem poročanju dodatno poenostavi in uravnoteži. Komisija za te poenostavitve pripravlja poseben zakonodajni predlog.</w:t>
      </w:r>
    </w:p>
    <w:p w14:paraId="057BC579" w14:textId="6F52EA31" w:rsidR="00D9670A" w:rsidRPr="00CA6984" w:rsidRDefault="00CA6984" w:rsidP="00CA6984">
      <w:pPr>
        <w:pStyle w:val="Vir"/>
      </w:pPr>
      <w:r w:rsidRPr="00CA6984">
        <w:t>Vir: Ministrstvo za gospodarstvo, turizem in šport</w:t>
      </w:r>
    </w:p>
    <w:p w14:paraId="311D928D" w14:textId="3567C100" w:rsidR="00D9670A" w:rsidRPr="006C21AD" w:rsidRDefault="006C21AD" w:rsidP="006C21AD">
      <w:pPr>
        <w:pStyle w:val="Naslov2"/>
      </w:pPr>
      <w:r w:rsidRPr="006C21AD">
        <w:t xml:space="preserve">Vlada sprejela </w:t>
      </w:r>
      <w:proofErr w:type="gramStart"/>
      <w:r>
        <w:t>p</w:t>
      </w:r>
      <w:r w:rsidR="00D9670A" w:rsidRPr="006C21AD">
        <w:t xml:space="preserve">redlog </w:t>
      </w:r>
      <w:r>
        <w:t>Z</w:t>
      </w:r>
      <w:r w:rsidR="00D9670A" w:rsidRPr="006C21AD">
        <w:t>akona</w:t>
      </w:r>
      <w:proofErr w:type="gramEnd"/>
      <w:r w:rsidR="00D9670A" w:rsidRPr="006C21AD">
        <w:t xml:space="preserve"> o spremembah in dopolnitvah Zakona o elektronski identifikaciji in storitvah zaupanja – skrajšani postopek</w:t>
      </w:r>
    </w:p>
    <w:p w14:paraId="68F5A6F3" w14:textId="38B72319" w:rsidR="006C21AD" w:rsidRPr="006C21AD" w:rsidRDefault="006C21AD" w:rsidP="006C21AD">
      <w:r w:rsidRPr="006C21AD">
        <w:t xml:space="preserve">Vlada je na redni seji sprejela </w:t>
      </w:r>
      <w:proofErr w:type="gramStart"/>
      <w:r w:rsidRPr="006C21AD">
        <w:t>predlog Zakona</w:t>
      </w:r>
      <w:proofErr w:type="gramEnd"/>
      <w:r w:rsidRPr="006C21AD">
        <w:t xml:space="preserve"> o spremembah in dopolnitvah Zakona o elektronski identifikaciji in storitvah zaupanja, s katerim se slovenska ureditev usklajuje z Uredbo </w:t>
      </w:r>
      <w:proofErr w:type="spellStart"/>
      <w:r w:rsidRPr="006C21AD">
        <w:t>eIDAS</w:t>
      </w:r>
      <w:proofErr w:type="spellEnd"/>
      <w:r w:rsidRPr="006C21AD">
        <w:t xml:space="preserve"> 2.0 ter novelo Zakona o osebni izkaznici glede ureditve sredstev elektronske identifikacije (še posebej s spremenjeno ureditvijo na področju biometrične osebne izkaznice). Predlog zakona med drugim določa večjo odgovornost imetnikov kvalificiranih potrdil, prepoveduje uporabo elektronske identitete s strani tretjih oseb, uvaja elektronsko evidenco pooblastil ter razširja mrežo prijavnih služb. Namen predloga je omogočiti tudi takojšnjo uporabo nekaterih ključnih zahtev Uredbe </w:t>
      </w:r>
      <w:proofErr w:type="spellStart"/>
      <w:r w:rsidRPr="006C21AD">
        <w:t>eIDAS</w:t>
      </w:r>
      <w:proofErr w:type="spellEnd"/>
      <w:r w:rsidRPr="006C21AD">
        <w:t xml:space="preserve"> 2.0, ki se morajo v nacionalnem pravu uporabljati takoj oziroma brez odlašanja (poleg določitve enotne kontaktne pri Inšpekciji za informacijsko družbo tudi višje kazni za kršitve in prilagoditve prekrškovnih določb).</w:t>
      </w:r>
    </w:p>
    <w:p w14:paraId="568BFB2C" w14:textId="5480EF1F" w:rsidR="00D9670A" w:rsidRPr="002B4374" w:rsidRDefault="006C21AD" w:rsidP="002B4374">
      <w:pPr>
        <w:pStyle w:val="Vir"/>
      </w:pPr>
      <w:r w:rsidRPr="006C21AD">
        <w:t>Vir: Ministrstvo za digitalno preobrazbo</w:t>
      </w:r>
    </w:p>
    <w:p w14:paraId="5FBF289D" w14:textId="410F12B4" w:rsidR="00D65BF1" w:rsidRPr="00D65BF1" w:rsidRDefault="00D65BF1" w:rsidP="00D65BF1">
      <w:pPr>
        <w:pStyle w:val="Poglavje"/>
        <w:spacing w:line="240" w:lineRule="auto"/>
        <w:jc w:val="left"/>
        <w:rPr>
          <w:rStyle w:val="Naslov2Znak"/>
          <w:b/>
          <w:bCs w:val="0"/>
        </w:rPr>
      </w:pPr>
      <w:r w:rsidRPr="00D65BF1">
        <w:rPr>
          <w:rStyle w:val="Naslov2Znak"/>
          <w:b/>
          <w:bCs w:val="0"/>
        </w:rPr>
        <w:t xml:space="preserve">Vlada podaljšala pogodbo za urejanje voda na vplivnem območju energetskega izkoriščanja Spodnje Save  </w:t>
      </w:r>
    </w:p>
    <w:p w14:paraId="79580625" w14:textId="77777777" w:rsidR="00962496" w:rsidRDefault="00962496" w:rsidP="00D65BF1"/>
    <w:p w14:paraId="4385FA2F" w14:textId="7C057B4C" w:rsidR="00D65BF1" w:rsidRPr="00164183" w:rsidRDefault="00D65BF1" w:rsidP="00D65BF1">
      <w:pPr>
        <w:rPr>
          <w:b/>
        </w:rPr>
      </w:pPr>
      <w:r w:rsidRPr="00164183">
        <w:t>Vlada je javnemu podjetju INFRA do 31. 12. 2025 podaljšala pogodbo o izvajanju gospodarske javne službe urejanja voda na vplivnem območju energetskega izkoriščanja Spodnje Save. Sprejela je tudi njegov program dela za letos v višini več kot 5 milijonov evrov.</w:t>
      </w:r>
    </w:p>
    <w:p w14:paraId="03A581A1" w14:textId="77777777" w:rsidR="00A13FC4" w:rsidRDefault="00A13FC4" w:rsidP="00D65BF1"/>
    <w:p w14:paraId="05DBAD2D" w14:textId="7A4D543C" w:rsidR="00D65BF1" w:rsidRDefault="00D65BF1" w:rsidP="00D65BF1">
      <w:r w:rsidRPr="00164183">
        <w:t xml:space="preserve">Podaljšanje pogodbe je nujno za zagotovitev ustreznega urejanja voda in ustreznega zavarovanja vodnih objektov na območju spodnje Save od Suhadola do meje s Hrvaško. V programu dela, ki ga je sprejela vlada, je za urejanje vodne infrastrukture ter državne in lokalne infrastrukture na tem območju letos namenjenih 5.016.376 evrov. </w:t>
      </w:r>
    </w:p>
    <w:p w14:paraId="45CAE6B5" w14:textId="535CA907" w:rsidR="00D65BF1" w:rsidRDefault="00D65BF1" w:rsidP="00D65BF1">
      <w:pPr>
        <w:pStyle w:val="Vir"/>
      </w:pPr>
      <w:r>
        <w:t>Vir: Ministrstvo za naravne vire in prostor</w:t>
      </w:r>
    </w:p>
    <w:p w14:paraId="7436DB0B" w14:textId="77777777" w:rsidR="00962496" w:rsidRPr="008177F1" w:rsidRDefault="00962496" w:rsidP="00962496">
      <w:pPr>
        <w:pStyle w:val="Naslov2"/>
      </w:pPr>
      <w:r w:rsidRPr="008177F1">
        <w:t xml:space="preserve">Sprejet seznam upravičencev do devetega sklopa predplačil za obnovo stanovanj </w:t>
      </w:r>
    </w:p>
    <w:p w14:paraId="4E10155D" w14:textId="77777777" w:rsidR="00962496" w:rsidRPr="00E15AC0" w:rsidRDefault="00962496" w:rsidP="00962496">
      <w:r w:rsidRPr="00E15AC0">
        <w:lastRenderedPageBreak/>
        <w:t>Vlada na današnji seji sprejela seznam upravičencev do devetega sklopa predplačil za obnovo stanovanj zaradi poplav in plazov</w:t>
      </w:r>
      <w:r>
        <w:t>, ki so Slovenijo prizadeli</w:t>
      </w:r>
      <w:r w:rsidRPr="00E15AC0">
        <w:t xml:space="preserve"> avgusta 2023. </w:t>
      </w:r>
      <w:r>
        <w:t xml:space="preserve">Še </w:t>
      </w:r>
      <w:r w:rsidRPr="00E15AC0">
        <w:t>56</w:t>
      </w:r>
      <w:r>
        <w:t xml:space="preserve">. </w:t>
      </w:r>
      <w:r w:rsidRPr="00E15AC0">
        <w:t>upravičence</w:t>
      </w:r>
      <w:r>
        <w:t>m</w:t>
      </w:r>
      <w:r w:rsidRPr="00E15AC0">
        <w:t xml:space="preserve">, ki so v ujmi utrpeli škodo na stanovanjskih objektih, </w:t>
      </w:r>
      <w:r>
        <w:t xml:space="preserve">bo </w:t>
      </w:r>
      <w:r w:rsidRPr="00E15AC0">
        <w:t>izplačanih skupaj 215.851,92 evra. Finančna uprava bo predplačila iz devetega paketa nakazala v prihodnjih dneh.</w:t>
      </w:r>
    </w:p>
    <w:p w14:paraId="6E98BA7A" w14:textId="66ED424B" w:rsidR="00962496" w:rsidRDefault="00962496" w:rsidP="00962496">
      <w:pPr>
        <w:pStyle w:val="Vir"/>
      </w:pPr>
      <w:r>
        <w:t>Vir: Ministrstvo za naravne vire in prostor</w:t>
      </w:r>
    </w:p>
    <w:p w14:paraId="3DA1CC6C" w14:textId="77777777" w:rsidR="001E3275" w:rsidRPr="001E3275" w:rsidRDefault="001E3275" w:rsidP="001E3275">
      <w:pPr>
        <w:pStyle w:val="Naslov2"/>
      </w:pPr>
      <w:r w:rsidRPr="001E3275">
        <w:t>Poročilo o izvajanju Zakona o začasnih ukrepih za izboljšanje kadrovskih in delovnih pogojev ter zmogljivosti pri izvajalcih socialnovarstvenih storitev in dolgotrajne oskrbe</w:t>
      </w:r>
    </w:p>
    <w:p w14:paraId="502C94D9" w14:textId="77777777" w:rsidR="001E3275" w:rsidRPr="001E3275" w:rsidRDefault="001E3275" w:rsidP="001E3275">
      <w:r w:rsidRPr="001E3275">
        <w:t>Za začasno reševanje pomanjkanja ustrezno usposobljenega kadra v skrbstvenih poklicih je Ministrstvo za solidarno prihodnost (v nadaljevanju: MSP) julija 2024 sprejelo Zakon o začasnih ukrepih za izboljšanje kadrovskih in delovnih pogojev ter zmogljivosti pri izvajalcih socialnovarstvenih storitev in dolgotrajne oskrbe (v nadaljevanju: ZZUKDPSS), ki vključuje osem ukrepov za podporo izvajalcem in uporabnikom socialnovarstvenih storitev. Končne učinke ukrepov bo mogoče oceniti v letu 2026, ko se bodo ti že izvajali v polni meri.</w:t>
      </w:r>
    </w:p>
    <w:p w14:paraId="05580610" w14:textId="77777777" w:rsidR="001E3275" w:rsidRDefault="001E3275" w:rsidP="001E3275"/>
    <w:p w14:paraId="5957321B" w14:textId="28ACB993" w:rsidR="001E3275" w:rsidRPr="001E3275" w:rsidRDefault="001E3275" w:rsidP="001E3275">
      <w:r w:rsidRPr="001E3275">
        <w:t xml:space="preserve">Prvi ukrep ZZUKDPSS predvideva </w:t>
      </w:r>
      <w:r w:rsidRPr="001E3275">
        <w:rPr>
          <w:b/>
          <w:bCs/>
        </w:rPr>
        <w:t>sofinanciranje stroškov za pridobitev nacionalne poklicne kvalifikacije zaposlenih pri izvajalcih socialnovarstvenih storitev</w:t>
      </w:r>
      <w:r w:rsidRPr="001E3275">
        <w:t>, in sicer do višine 3.000 evrov na zaposlenega. Javni poziv je MSP objavilo maja 2025, naslednjega bo v letu 2026. Za izboljšanje kadrovskih razmer je pomembna tudi uvedba kvalifikacije Negovalec/negovalka v zdravstvenem in socialnem varstvu ter dolgotrajni oskrbi, kar bi razširilo krog potencialnih kandidatov za ta poklic.</w:t>
      </w:r>
    </w:p>
    <w:p w14:paraId="012A2E86" w14:textId="77777777" w:rsidR="001E3275" w:rsidRPr="001E3275" w:rsidRDefault="001E3275" w:rsidP="001E3275">
      <w:r w:rsidRPr="001E3275">
        <w:t xml:space="preserve">Drugi ukrep spodbuja </w:t>
      </w:r>
      <w:r w:rsidRPr="001E3275">
        <w:rPr>
          <w:b/>
          <w:bCs/>
        </w:rPr>
        <w:t>vključevanje prostovoljcev</w:t>
      </w:r>
      <w:r w:rsidRPr="001E3275">
        <w:t xml:space="preserve"> pri izvajalcih socialnovarstvenih storitev. Sofinanciranje je odvisno od števila uporabnikov – do 3.000 evrov mesečno za izvajalce s 100 ali več uporabniki in do 1.000 evrov za tiste s 50 do 99 uporabniki. Na javni poziv MSP je prispelo 24 vlog, izbranih je bilo sedem prijaviteljev, dva bosta odstopila, tako da bo ukrep izvajalo pet izvajalcev. Mesečno se pričakuje vključitev vsaj 71 prostovoljcev, ki bodo opravili najmanj 284 ur prostovoljskega dela. </w:t>
      </w:r>
    </w:p>
    <w:p w14:paraId="1BC73D33" w14:textId="77777777" w:rsidR="001E3275" w:rsidRDefault="001E3275" w:rsidP="001E3275"/>
    <w:p w14:paraId="4A476FB2" w14:textId="21ECFD89" w:rsidR="001E3275" w:rsidRPr="001E3275" w:rsidRDefault="001E3275" w:rsidP="001E3275">
      <w:r w:rsidRPr="001E3275">
        <w:t xml:space="preserve">Tretji ukrep je namenjen </w:t>
      </w:r>
      <w:r w:rsidRPr="001E3275">
        <w:rPr>
          <w:b/>
          <w:bCs/>
        </w:rPr>
        <w:t>sofinanciranju vzpostavitve modela kakovosti in varnosti pri izvajalcih socialnovarstvenih, zdravstvenih in storitev dolgotrajne oskrbe, vključno s stroški dela zaposlenih, nadgradnjo informacijskih sistemov ter usposabljanjem</w:t>
      </w:r>
      <w:r w:rsidRPr="001E3275">
        <w:t>. Višina sofinanciranja je odvisna od števila zaposlenih pri izvajalcu, do največ 3.500 evrov mesečno. Ukrep naslavlja pomanjkanje enotnega sistema spremljanja kakovosti in varnosti storitev v Sloveniji, kar otežuje primerjave med izvajalci in prepoznavanje dobrih praks. Smernice za izvajanje ukrepa je pripravila medresorska skupina za kakovost, javni poziv pa je bil objavljen junija 2025. Ukrep naj bi pomembno prispeval k oblikovanju sistemskih rešitev na področju kakovosti v socialnem varstvu in dolgotrajni oskrbi.</w:t>
      </w:r>
    </w:p>
    <w:p w14:paraId="628B42ED" w14:textId="77777777" w:rsidR="001E3275" w:rsidRDefault="001E3275" w:rsidP="001E3275"/>
    <w:p w14:paraId="3194CF2A" w14:textId="45838B7E" w:rsidR="001E3275" w:rsidRPr="001E3275" w:rsidRDefault="001E3275" w:rsidP="001E3275">
      <w:r w:rsidRPr="001E3275">
        <w:t xml:space="preserve">Četrti ukrep je namenjen </w:t>
      </w:r>
      <w:r w:rsidRPr="001E3275">
        <w:rPr>
          <w:b/>
          <w:bCs/>
        </w:rPr>
        <w:t>sofinanciranju nakupa sodobnih tehnologij in pripomočkov za robotizirano, avtomatizirano ali avtonomno izvedbo delovnih postopkov pri izvajalcih institucionalnega varstva</w:t>
      </w:r>
      <w:r w:rsidRPr="001E3275">
        <w:t>. Upravičenci z najmanj 20 uporabniki lahko prejmejo do 40.000 evrov. Na javni poziv decembra 2024 je prispelo 133 vlog, izbranih je bilo 33 prijaviteljev, ki so skupaj prejeli več kot 1,1 milijona evrov. Tehnologije bodo prispevale k zmanjšanju fizičnih obremenitev zaposlenih, večji učinkovitosti dela in zmanjšanju fluktuacije kadra. Zaradi velikega interesa in pozitivnih učinkov bo MSP javni poziv ponovilo tudi v letu 2026.</w:t>
      </w:r>
    </w:p>
    <w:p w14:paraId="1C166502" w14:textId="77777777" w:rsidR="001E3275" w:rsidRDefault="001E3275" w:rsidP="001E3275"/>
    <w:p w14:paraId="34DC58D9" w14:textId="13937C5B" w:rsidR="001E3275" w:rsidRPr="001E3275" w:rsidRDefault="001E3275" w:rsidP="001E3275">
      <w:r w:rsidRPr="001E3275">
        <w:t xml:space="preserve">Peti ukrep je namenjen </w:t>
      </w:r>
      <w:r w:rsidRPr="001E3275">
        <w:rPr>
          <w:b/>
          <w:bCs/>
        </w:rPr>
        <w:t>sofinanciranju stroškov integracije novo zaposlenih oseb, ki nimajo državljanstva Republike Slovenije</w:t>
      </w:r>
      <w:r w:rsidRPr="001E3275">
        <w:t xml:space="preserve">, z namenom njihove hitre in učinkovite vključitve v delovno in bivalno okolje ter vključitve njihovih družinskih članov. Ukrep vključuje sofinanciranje stroškov nastanitve, priznavanja poklicne kvalifikacije, tečaja slovenskega strokovnega jezika, priprave večjezičnega priročnika ter izobraževalnih dejavnosti za družinske člane. Ukrep je skladen s Strategijo vključevanja tujcev iz leta 2023, javni poziv pa je bil objavljen decembra 2024 z več prijavnimi roki v </w:t>
      </w:r>
      <w:r w:rsidRPr="001E3275">
        <w:lastRenderedPageBreak/>
        <w:t>letu 2025, ponovljen pa bo tudi v letu 2026. Učinki ukrepa se bodo dodatno okrepili v povezavi z osmim ukrepom ZZUKDPSS.</w:t>
      </w:r>
    </w:p>
    <w:p w14:paraId="5271B5D5" w14:textId="77777777" w:rsidR="001E3275" w:rsidRDefault="001E3275" w:rsidP="001E3275"/>
    <w:p w14:paraId="04494777" w14:textId="222DCF2D" w:rsidR="001E3275" w:rsidRPr="001E3275" w:rsidRDefault="001E3275" w:rsidP="001E3275">
      <w:r w:rsidRPr="001E3275">
        <w:t xml:space="preserve">Šesti ukrep omogoča </w:t>
      </w:r>
      <w:r w:rsidRPr="001E3275">
        <w:rPr>
          <w:b/>
          <w:bCs/>
        </w:rPr>
        <w:t>sofinanciranje stroškov izobraževanja zaposlenih za pridobitev izobrazbe, ki je pogoj za zaposlitev na področjih osnovne oskrbe, zdravstvene nege, rehabilitacije ali dolgotrajne oskrbe</w:t>
      </w:r>
      <w:r w:rsidRPr="001E3275">
        <w:t xml:space="preserve">, in sicer do 5.000 evrov na zaposlenega. Na prvem javnem pozivu je bilo izbranih 30 prijaviteljev, ki bodo s prejetimi sredstvi omogočili izobraževanje 107 zaposlenim, predvsem v programih zdravstvene nege. Ukrep naslavlja pomanjkanje ustrezno usposobljenega kadra in spodbuja osebni ter poklicni razvoj zaposlenih, kar je ključno za zadrževanje kadra v skrbstvenih poklicih. Zaradi velikega interesa je bil objavljen že drugi javni poziv, nov pa je predviden tudi </w:t>
      </w:r>
      <w:proofErr w:type="gramStart"/>
      <w:r w:rsidRPr="001E3275">
        <w:t>za</w:t>
      </w:r>
      <w:proofErr w:type="gramEnd"/>
      <w:r w:rsidRPr="001E3275">
        <w:t xml:space="preserve"> leto 2026.</w:t>
      </w:r>
    </w:p>
    <w:p w14:paraId="589BA2B9" w14:textId="77777777" w:rsidR="001E3275" w:rsidRDefault="001E3275" w:rsidP="001E3275"/>
    <w:p w14:paraId="0A47506A" w14:textId="6F5986F7" w:rsidR="001E3275" w:rsidRPr="001E3275" w:rsidRDefault="001E3275" w:rsidP="001E3275">
      <w:r w:rsidRPr="001E3275">
        <w:t xml:space="preserve">Sedmi ukrep omogoča </w:t>
      </w:r>
      <w:r w:rsidRPr="001E3275">
        <w:rPr>
          <w:b/>
          <w:bCs/>
        </w:rPr>
        <w:t>sofinanciranje kadrovskih štipendij</w:t>
      </w:r>
      <w:r w:rsidRPr="001E3275">
        <w:t xml:space="preserve"> v višini 200 evrov mesečno za dijake in študente zaključnih letnikov izbranih programov, kot so zdravstvena nega, socialno delo, fizioterapija in podobno, z namenom spodbujanja kadrovskega obnavljanja v skrbstvenih poklicih. Čeprav je bilo na prvem javnem pozivu izbranih 24 prijaviteljev za skupno 88 štipendij, je bilo zaradi nizkega interesa mladih</w:t>
      </w:r>
      <w:proofErr w:type="gramStart"/>
      <w:r w:rsidRPr="001E3275">
        <w:t xml:space="preserve"> realiziranih</w:t>
      </w:r>
      <w:proofErr w:type="gramEnd"/>
      <w:r w:rsidRPr="001E3275">
        <w:t xml:space="preserve"> le 12. Nizek odziv se pripisuje omejitvi štipendiranja zgolj na zaključni letnik, nizki višini štipendije ter splošnemu pomanjkanju zanimanja za delo v dolgotrajni oskrbi zaradi zahtevnih pogojev dela. Kljub temu je bil javni poziv ponovljen tudi za šolsko leto 2025/2026, na prvega izmed treh prijavnih rokov javnega poziva je MSP prejelo štiri vloge in sredstva dodelilo štirim prijaviteljem za sofinanciranje 14 kadrovskih štipendij, v skupni višini 31.600,00 </w:t>
      </w:r>
      <w:proofErr w:type="gramStart"/>
      <w:r w:rsidRPr="001E3275">
        <w:t>evrov</w:t>
      </w:r>
      <w:proofErr w:type="gramEnd"/>
      <w:r w:rsidRPr="001E3275">
        <w:t xml:space="preserve">. </w:t>
      </w:r>
    </w:p>
    <w:p w14:paraId="54EBBCB8" w14:textId="77777777" w:rsidR="001E3275" w:rsidRDefault="001E3275" w:rsidP="001E3275"/>
    <w:p w14:paraId="6CE49E1D" w14:textId="65BE69BF" w:rsidR="001E3275" w:rsidRPr="001E3275" w:rsidRDefault="001E3275" w:rsidP="001E3275">
      <w:r w:rsidRPr="001E3275">
        <w:t xml:space="preserve">Osmi ukrep določa </w:t>
      </w:r>
      <w:r w:rsidRPr="001E3275">
        <w:rPr>
          <w:b/>
          <w:bCs/>
        </w:rPr>
        <w:t>dodatne naloge Zavoda RS za zaposlovanje (ZRSZ) za podporo zaposlovanju državljanov tretjih držav pri izvajalcih socialnovarstvenih storitev ter za promocijo zaposlovanja v socialnem varstvu in dolgotrajni oskrbi</w:t>
      </w:r>
      <w:r w:rsidRPr="001E3275">
        <w:t>. ZRSZ bo izvajal svetovanje, oglaševanje prostih delovnih mest, organiziral tečaje slovenskega jezika za zaposlene tujce in njihove družinske člane ter pripravil informativna gradiva. Za izvajanje teh nalog je bila z MSP sklenjena pogodba v vrednosti 448.000 evrov za obdobje 2025–2026.</w:t>
      </w:r>
    </w:p>
    <w:p w14:paraId="77DCF3E9" w14:textId="469F6D95" w:rsidR="001E3275" w:rsidRDefault="001E3275" w:rsidP="001E3275">
      <w:r w:rsidRPr="001E3275">
        <w:t xml:space="preserve">Zavod RS za zaposlovanje (ZRSZ) je že začel </w:t>
      </w:r>
      <w:proofErr w:type="gramStart"/>
      <w:r w:rsidRPr="001E3275">
        <w:t>z aktivnostmi</w:t>
      </w:r>
      <w:proofErr w:type="gramEnd"/>
      <w:r w:rsidRPr="001E3275">
        <w:t xml:space="preserve"> za podporo izvajalcem pri zaposlovanju tujcev na področju dolgotrajne oskrbe, med drugim je objavil 70. javni poziv za vpis v register izvajalcev tečajev slovenskega jezika. Tečaji, ki se bodo začeli v drugi polovici julija 2025, bodo potekali na daljavo v manjših skupinah, kar omogoča lažjo dostopnost in vključevanje kandidatov, tudi iz njihovih matičnih držav.</w:t>
      </w:r>
    </w:p>
    <w:p w14:paraId="1FFA9C86" w14:textId="6D3BBC53" w:rsidR="001E3275" w:rsidRPr="001E3275" w:rsidRDefault="001E3275" w:rsidP="001E3275">
      <w:pPr>
        <w:pStyle w:val="Vir"/>
      </w:pPr>
      <w:r>
        <w:t>Vir: Ministrstvo za solidarno prihodnost</w:t>
      </w:r>
    </w:p>
    <w:p w14:paraId="76D8229F" w14:textId="45BEA5D6" w:rsidR="009E3BF3" w:rsidRPr="009E3BF3" w:rsidRDefault="009E3BF3" w:rsidP="009E3BF3">
      <w:pPr>
        <w:pStyle w:val="Naslov2"/>
      </w:pPr>
      <w:r w:rsidRPr="009E3BF3">
        <w:t>Vlada o priporočilih za zmanjšanje stroškov službenih potovanj v tujino</w:t>
      </w:r>
    </w:p>
    <w:p w14:paraId="2E916464" w14:textId="77777777" w:rsidR="009E3BF3" w:rsidRPr="009E3BF3" w:rsidRDefault="009E3BF3" w:rsidP="009E3BF3">
      <w:pPr>
        <w:rPr>
          <w:color w:val="000000" w:themeColor="text1"/>
        </w:rPr>
      </w:pPr>
      <w:r w:rsidRPr="009E3BF3">
        <w:rPr>
          <w:color w:val="000000" w:themeColor="text1"/>
        </w:rPr>
        <w:t>Vlada Republike Slovenije je sprejela sklep glede priporočil za zmanjšanje stroškov službenih potovanj v tujino. Za namen doseganja boljšega ekonomskega učinka in optimizacije stroškov ravnanja z javnimi sredstvi za službene poti v tujino organom državne uprave priporoča naslednje:</w:t>
      </w:r>
    </w:p>
    <w:p w14:paraId="1AC52227" w14:textId="77777777" w:rsidR="009E3BF3" w:rsidRPr="009E3BF3" w:rsidRDefault="009E3BF3" w:rsidP="009E3BF3">
      <w:pPr>
        <w:rPr>
          <w:color w:val="000000" w:themeColor="text1"/>
        </w:rPr>
      </w:pPr>
    </w:p>
    <w:p w14:paraId="17BBF322" w14:textId="5BD94022" w:rsidR="009E3BF3" w:rsidRPr="009E3BF3" w:rsidRDefault="009E3BF3" w:rsidP="009E3BF3">
      <w:pPr>
        <w:rPr>
          <w:color w:val="000000" w:themeColor="text1"/>
        </w:rPr>
      </w:pPr>
      <w:r w:rsidRPr="009E3BF3">
        <w:rPr>
          <w:color w:val="000000" w:themeColor="text1"/>
        </w:rPr>
        <w:t>-</w:t>
      </w:r>
      <w:r>
        <w:rPr>
          <w:color w:val="000000" w:themeColor="text1"/>
        </w:rPr>
        <w:t xml:space="preserve"> </w:t>
      </w:r>
      <w:r w:rsidRPr="009E3BF3">
        <w:rPr>
          <w:color w:val="000000" w:themeColor="text1"/>
        </w:rPr>
        <w:t xml:space="preserve">V delegacije se vključuje minimalno število funkcionarjev in javnih uslužbencev, potrebnih za izvršitev namena poti. Delegacije, ki v okviru službenih potovanj potujejo v tujino, naj bodo praviloma do štiričlanske, če delegacijo vodi minister, oziroma do tričlanske, če delegacijo vodi državni sekretar. Izhodišča za udeležbo delegacij v tujini naj poleg navedbe vodje in članov delegacije vključujejo tudi podatek o morebitnem številu javnih uslužbencev, ki se poleg delegacije udeležujejo dogodka v tujini. </w:t>
      </w:r>
    </w:p>
    <w:p w14:paraId="206B2556" w14:textId="77777777" w:rsidR="009E3BF3" w:rsidRPr="009E3BF3" w:rsidRDefault="009E3BF3" w:rsidP="009E3BF3">
      <w:pPr>
        <w:rPr>
          <w:color w:val="000000" w:themeColor="text1"/>
        </w:rPr>
      </w:pPr>
    </w:p>
    <w:p w14:paraId="498420BE" w14:textId="0B62C2E7" w:rsidR="009E3BF3" w:rsidRPr="009E3BF3" w:rsidRDefault="009E3BF3" w:rsidP="009E3BF3">
      <w:pPr>
        <w:rPr>
          <w:color w:val="000000" w:themeColor="text1"/>
        </w:rPr>
      </w:pPr>
      <w:r w:rsidRPr="009E3BF3">
        <w:rPr>
          <w:color w:val="000000" w:themeColor="text1"/>
        </w:rPr>
        <w:t>-</w:t>
      </w:r>
      <w:r>
        <w:rPr>
          <w:color w:val="000000" w:themeColor="text1"/>
        </w:rPr>
        <w:t xml:space="preserve"> </w:t>
      </w:r>
      <w:r w:rsidRPr="009E3BF3">
        <w:rPr>
          <w:color w:val="000000" w:themeColor="text1"/>
        </w:rPr>
        <w:t xml:space="preserve">Uporaba </w:t>
      </w:r>
      <w:proofErr w:type="gramStart"/>
      <w:r w:rsidRPr="009E3BF3">
        <w:rPr>
          <w:color w:val="000000" w:themeColor="text1"/>
        </w:rPr>
        <w:t>VIP storitev</w:t>
      </w:r>
      <w:proofErr w:type="gramEnd"/>
      <w:r w:rsidRPr="009E3BF3">
        <w:rPr>
          <w:color w:val="000000" w:themeColor="text1"/>
        </w:rPr>
        <w:t xml:space="preserve"> na letališču je mogoča le, kadar potuje predsednik vlade ali minister skupaj s spremljajočo delegacijo. </w:t>
      </w:r>
      <w:proofErr w:type="gramStart"/>
      <w:r w:rsidRPr="009E3BF3">
        <w:rPr>
          <w:color w:val="000000" w:themeColor="text1"/>
        </w:rPr>
        <w:t>VIP prehod</w:t>
      </w:r>
      <w:proofErr w:type="gramEnd"/>
      <w:r w:rsidRPr="009E3BF3">
        <w:rPr>
          <w:color w:val="000000" w:themeColor="text1"/>
        </w:rPr>
        <w:t>, kadar je ta na voljo kot samostojna storitev, lahko izjemoma uporabijo tudi državni sekretarji s spremljajočo delegacijo, če to zahteva učinkovita izvedba službene poti.</w:t>
      </w:r>
    </w:p>
    <w:p w14:paraId="6CE90451" w14:textId="77777777" w:rsidR="009E3BF3" w:rsidRPr="009E3BF3" w:rsidRDefault="009E3BF3" w:rsidP="009E3BF3">
      <w:pPr>
        <w:rPr>
          <w:color w:val="000000" w:themeColor="text1"/>
        </w:rPr>
      </w:pPr>
    </w:p>
    <w:p w14:paraId="42579BD3" w14:textId="48EBE383" w:rsidR="009E3BF3" w:rsidRPr="009E3BF3" w:rsidRDefault="009E3BF3" w:rsidP="009E3BF3">
      <w:pPr>
        <w:rPr>
          <w:color w:val="000000" w:themeColor="text1"/>
        </w:rPr>
      </w:pPr>
      <w:r w:rsidRPr="009E3BF3">
        <w:rPr>
          <w:color w:val="000000" w:themeColor="text1"/>
        </w:rPr>
        <w:t>-</w:t>
      </w:r>
      <w:r>
        <w:rPr>
          <w:color w:val="000000" w:themeColor="text1"/>
        </w:rPr>
        <w:t xml:space="preserve"> </w:t>
      </w:r>
      <w:r w:rsidRPr="009E3BF3">
        <w:rPr>
          <w:color w:val="000000" w:themeColor="text1"/>
        </w:rPr>
        <w:t xml:space="preserve">Družinski člani funkcionarjev ali javnih uslužbencev lahko potujejo z delegacijo, kadar so izrecno navedeni v vabilu gostitelja in </w:t>
      </w:r>
      <w:proofErr w:type="gramStart"/>
      <w:r w:rsidRPr="009E3BF3">
        <w:rPr>
          <w:color w:val="000000" w:themeColor="text1"/>
        </w:rPr>
        <w:t>upoštevaje</w:t>
      </w:r>
      <w:proofErr w:type="gramEnd"/>
      <w:r w:rsidRPr="009E3BF3">
        <w:rPr>
          <w:color w:val="000000" w:themeColor="text1"/>
        </w:rPr>
        <w:t xml:space="preserve"> pravila gostitelja. </w:t>
      </w:r>
    </w:p>
    <w:p w14:paraId="3601C5FE" w14:textId="77777777" w:rsidR="009E3BF3" w:rsidRPr="009E3BF3" w:rsidRDefault="009E3BF3" w:rsidP="009E3BF3">
      <w:pPr>
        <w:rPr>
          <w:color w:val="000000" w:themeColor="text1"/>
        </w:rPr>
      </w:pPr>
    </w:p>
    <w:p w14:paraId="7D158107" w14:textId="7A05966F" w:rsidR="009E3BF3" w:rsidRPr="009E3BF3" w:rsidRDefault="009E3BF3" w:rsidP="009E3BF3">
      <w:pPr>
        <w:rPr>
          <w:color w:val="000000" w:themeColor="text1"/>
        </w:rPr>
      </w:pPr>
      <w:r w:rsidRPr="009E3BF3">
        <w:rPr>
          <w:color w:val="000000" w:themeColor="text1"/>
        </w:rPr>
        <w:t>-</w:t>
      </w:r>
      <w:r>
        <w:rPr>
          <w:color w:val="000000" w:themeColor="text1"/>
        </w:rPr>
        <w:t xml:space="preserve"> </w:t>
      </w:r>
      <w:r w:rsidRPr="009E3BF3">
        <w:rPr>
          <w:color w:val="000000" w:themeColor="text1"/>
        </w:rPr>
        <w:t>Izdela se načrt službenih poti v tujino, ki jih je mogoče predvideti za posamezno leto, in določijo usmeritve glede števila posameznikov, ki se bodo določene službene poti udeležili tako, da potujejo le tisti, ki so bistveni za izpolnitev cilja posamezne službene poti. Sestanka se praviloma udeležijo le zaposleni, ki imajo ključno vlogo na sestanku</w:t>
      </w:r>
      <w:proofErr w:type="gramStart"/>
      <w:r w:rsidRPr="009E3BF3">
        <w:rPr>
          <w:color w:val="000000" w:themeColor="text1"/>
        </w:rPr>
        <w:t xml:space="preserve"> oziroma</w:t>
      </w:r>
      <w:proofErr w:type="gramEnd"/>
      <w:r w:rsidRPr="009E3BF3">
        <w:rPr>
          <w:color w:val="000000" w:themeColor="text1"/>
        </w:rPr>
        <w:t xml:space="preserve"> se tema sestanka nanaša neposredno na njihovo delo.</w:t>
      </w:r>
    </w:p>
    <w:p w14:paraId="3D03EEFE" w14:textId="77777777" w:rsidR="009E3BF3" w:rsidRPr="009E3BF3" w:rsidRDefault="009E3BF3" w:rsidP="009E3BF3">
      <w:pPr>
        <w:rPr>
          <w:color w:val="000000" w:themeColor="text1"/>
        </w:rPr>
      </w:pPr>
    </w:p>
    <w:p w14:paraId="5AF44D14" w14:textId="5A82DF56" w:rsidR="009E3BF3" w:rsidRPr="009E3BF3" w:rsidRDefault="009E3BF3" w:rsidP="009E3BF3">
      <w:pPr>
        <w:rPr>
          <w:color w:val="000000" w:themeColor="text1"/>
        </w:rPr>
      </w:pPr>
      <w:r w:rsidRPr="009E3BF3">
        <w:rPr>
          <w:color w:val="000000" w:themeColor="text1"/>
        </w:rPr>
        <w:t>-</w:t>
      </w:r>
      <w:r>
        <w:rPr>
          <w:color w:val="000000" w:themeColor="text1"/>
        </w:rPr>
        <w:t xml:space="preserve"> </w:t>
      </w:r>
      <w:r w:rsidRPr="009E3BF3">
        <w:rPr>
          <w:color w:val="000000" w:themeColor="text1"/>
        </w:rPr>
        <w:t xml:space="preserve">Kombiniranje službenega in zasebnega potovanja v tujino je mogoče le izjemoma in le na podlagi predhodnega pisnega dogovora z neposredno vodjo in osebo, ki </w:t>
      </w:r>
      <w:proofErr w:type="gramStart"/>
      <w:r w:rsidRPr="009E3BF3">
        <w:rPr>
          <w:color w:val="000000" w:themeColor="text1"/>
        </w:rPr>
        <w:t>izvršuje</w:t>
      </w:r>
      <w:proofErr w:type="gramEnd"/>
      <w:r w:rsidRPr="009E3BF3">
        <w:rPr>
          <w:color w:val="000000" w:themeColor="text1"/>
        </w:rPr>
        <w:t xml:space="preserve"> pravice in dolžnosti delodajalca. V dogovoru mora biti natančno določen kraj službenega potovanja, namen službenega potovanja ter čas trajanja službenega potovanja, ki se bo upošteval kot službena pot. </w:t>
      </w:r>
      <w:proofErr w:type="gramStart"/>
      <w:r w:rsidRPr="009E3BF3">
        <w:rPr>
          <w:color w:val="000000" w:themeColor="text1"/>
        </w:rPr>
        <w:t>Pisni</w:t>
      </w:r>
      <w:proofErr w:type="gramEnd"/>
      <w:r w:rsidRPr="009E3BF3">
        <w:rPr>
          <w:color w:val="000000" w:themeColor="text1"/>
        </w:rPr>
        <w:t xml:space="preserve"> dogovor mora biti priloga nalogu za službeno potovanje. </w:t>
      </w:r>
    </w:p>
    <w:p w14:paraId="693DEB0E" w14:textId="77777777" w:rsidR="009E3BF3" w:rsidRPr="009E3BF3" w:rsidRDefault="009E3BF3" w:rsidP="009E3BF3">
      <w:pPr>
        <w:rPr>
          <w:color w:val="000000" w:themeColor="text1"/>
        </w:rPr>
      </w:pPr>
    </w:p>
    <w:p w14:paraId="076F5C6B" w14:textId="3DECE918" w:rsidR="009E3BF3" w:rsidRPr="009E3BF3" w:rsidRDefault="009E3BF3" w:rsidP="009E3BF3">
      <w:pPr>
        <w:rPr>
          <w:color w:val="000000" w:themeColor="text1"/>
        </w:rPr>
      </w:pPr>
      <w:r w:rsidRPr="009E3BF3">
        <w:rPr>
          <w:color w:val="000000" w:themeColor="text1"/>
        </w:rPr>
        <w:t>-</w:t>
      </w:r>
      <w:r>
        <w:rPr>
          <w:color w:val="000000" w:themeColor="text1"/>
        </w:rPr>
        <w:t xml:space="preserve"> </w:t>
      </w:r>
      <w:r w:rsidRPr="009E3BF3">
        <w:rPr>
          <w:color w:val="000000" w:themeColor="text1"/>
        </w:rPr>
        <w:t xml:space="preserve">Sklenjene pogodbe oziroma okvirni sporazumi za nakup </w:t>
      </w:r>
      <w:proofErr w:type="gramStart"/>
      <w:r w:rsidRPr="009E3BF3">
        <w:rPr>
          <w:color w:val="000000" w:themeColor="text1"/>
        </w:rPr>
        <w:t>letalskih kart</w:t>
      </w:r>
      <w:proofErr w:type="gramEnd"/>
      <w:r w:rsidRPr="009E3BF3">
        <w:rPr>
          <w:color w:val="000000" w:themeColor="text1"/>
        </w:rPr>
        <w:t xml:space="preserve"> in namestitev naj se dosledno izvajajo. Organi državne uprave naj za vsako naročilo letalske vozovnice ali rezervacijo nastanitev preverijo cene na trgu</w:t>
      </w:r>
      <w:proofErr w:type="gramStart"/>
      <w:r w:rsidRPr="009E3BF3">
        <w:rPr>
          <w:color w:val="000000" w:themeColor="text1"/>
        </w:rPr>
        <w:t xml:space="preserve"> in</w:t>
      </w:r>
      <w:proofErr w:type="gramEnd"/>
      <w:r w:rsidRPr="009E3BF3">
        <w:rPr>
          <w:color w:val="000000" w:themeColor="text1"/>
        </w:rPr>
        <w:t xml:space="preserve"> če ob enakih pogojih, kot so jih zahtevali od ponudnikov v okviru javnega naročila, najdejo cenejšo karto</w:t>
      </w:r>
      <w:r w:rsidR="00A13FC4">
        <w:rPr>
          <w:color w:val="000000" w:themeColor="text1"/>
        </w:rPr>
        <w:t>,</w:t>
      </w:r>
      <w:r w:rsidRPr="009E3BF3">
        <w:rPr>
          <w:color w:val="000000" w:themeColor="text1"/>
        </w:rPr>
        <w:t xml:space="preserve"> kot je ponujena na podlagi povpraševanja v okviru javnega naročila, jo kupijo sami oziroma se nakup po nižji ceni zahteva od ponudnika.</w:t>
      </w:r>
    </w:p>
    <w:p w14:paraId="563930AA" w14:textId="77777777" w:rsidR="009E3BF3" w:rsidRPr="009E3BF3" w:rsidRDefault="009E3BF3" w:rsidP="009E3BF3">
      <w:pPr>
        <w:rPr>
          <w:color w:val="000000" w:themeColor="text1"/>
        </w:rPr>
      </w:pPr>
    </w:p>
    <w:p w14:paraId="6B0CC1A5" w14:textId="4C4F071D" w:rsidR="009E3BF3" w:rsidRPr="009E3BF3" w:rsidRDefault="009E3BF3" w:rsidP="009E3BF3">
      <w:pPr>
        <w:rPr>
          <w:color w:val="000000" w:themeColor="text1"/>
        </w:rPr>
      </w:pPr>
      <w:r w:rsidRPr="009E3BF3">
        <w:rPr>
          <w:color w:val="000000" w:themeColor="text1"/>
        </w:rPr>
        <w:t>-</w:t>
      </w:r>
      <w:r>
        <w:rPr>
          <w:color w:val="000000" w:themeColor="text1"/>
        </w:rPr>
        <w:t xml:space="preserve"> </w:t>
      </w:r>
      <w:r w:rsidRPr="009E3BF3">
        <w:rPr>
          <w:color w:val="000000" w:themeColor="text1"/>
        </w:rPr>
        <w:t xml:space="preserve">Za rezervacije, pridobitev ponudb in nakup </w:t>
      </w:r>
      <w:proofErr w:type="gramStart"/>
      <w:r w:rsidRPr="009E3BF3">
        <w:rPr>
          <w:color w:val="000000" w:themeColor="text1"/>
        </w:rPr>
        <w:t>letalskih kart</w:t>
      </w:r>
      <w:proofErr w:type="gramEnd"/>
      <w:r w:rsidRPr="009E3BF3">
        <w:rPr>
          <w:color w:val="000000" w:themeColor="text1"/>
        </w:rPr>
        <w:t xml:space="preserve"> ter nastanitev v tujini je smiselno zaradi specializacije, boljše organizacije in lažjega usklajevanja delo organizirati tako, da te storitve opravlja le omejeno število zaposlenih. Lahko se vzpostavi centralna služba za opravljanje teh nalog ali se izmed zaposlenih </w:t>
      </w:r>
      <w:proofErr w:type="gramStart"/>
      <w:r w:rsidRPr="009E3BF3">
        <w:rPr>
          <w:color w:val="000000" w:themeColor="text1"/>
        </w:rPr>
        <w:t>določi</w:t>
      </w:r>
      <w:proofErr w:type="gramEnd"/>
      <w:r w:rsidRPr="009E3BF3">
        <w:rPr>
          <w:color w:val="000000" w:themeColor="text1"/>
        </w:rPr>
        <w:t xml:space="preserve"> dva do tri javne uslužbence, ki poleg ostalih nalog opravljajo nakupe za vse zaposlene v organu. </w:t>
      </w:r>
    </w:p>
    <w:p w14:paraId="636DD99D" w14:textId="77777777" w:rsidR="009E3BF3" w:rsidRPr="009E3BF3" w:rsidRDefault="009E3BF3" w:rsidP="009E3BF3">
      <w:pPr>
        <w:rPr>
          <w:color w:val="000000" w:themeColor="text1"/>
        </w:rPr>
      </w:pPr>
    </w:p>
    <w:p w14:paraId="084253D9" w14:textId="2D410A1B" w:rsidR="009E3BF3" w:rsidRPr="009E3BF3" w:rsidRDefault="009E3BF3" w:rsidP="009E3BF3">
      <w:pPr>
        <w:rPr>
          <w:color w:val="000000" w:themeColor="text1"/>
        </w:rPr>
      </w:pPr>
      <w:r w:rsidRPr="009E3BF3">
        <w:rPr>
          <w:color w:val="000000" w:themeColor="text1"/>
        </w:rPr>
        <w:t>-</w:t>
      </w:r>
      <w:r>
        <w:rPr>
          <w:color w:val="000000" w:themeColor="text1"/>
        </w:rPr>
        <w:t xml:space="preserve"> </w:t>
      </w:r>
      <w:r w:rsidRPr="009E3BF3">
        <w:rPr>
          <w:color w:val="000000" w:themeColor="text1"/>
        </w:rPr>
        <w:t xml:space="preserve">Pri dražjih letalskih kartah, zlasti če se kupujejo veliko časa vnaprej, se lahko </w:t>
      </w:r>
      <w:proofErr w:type="gramStart"/>
      <w:r w:rsidRPr="009E3BF3">
        <w:rPr>
          <w:color w:val="000000" w:themeColor="text1"/>
        </w:rPr>
        <w:t>kupi</w:t>
      </w:r>
      <w:proofErr w:type="gramEnd"/>
      <w:r w:rsidRPr="009E3BF3">
        <w:rPr>
          <w:color w:val="000000" w:themeColor="text1"/>
        </w:rPr>
        <w:t xml:space="preserve"> fleksibilne letalske vozovnice, ki potniku omogočajo večjo prilagodljivost glede sprememb ali odpovedi leta. Ker so fleksibilne </w:t>
      </w:r>
      <w:proofErr w:type="gramStart"/>
      <w:r w:rsidRPr="009E3BF3">
        <w:rPr>
          <w:color w:val="000000" w:themeColor="text1"/>
        </w:rPr>
        <w:t>letalske karte</w:t>
      </w:r>
      <w:proofErr w:type="gramEnd"/>
      <w:r w:rsidRPr="009E3BF3">
        <w:rPr>
          <w:color w:val="000000" w:themeColor="text1"/>
        </w:rPr>
        <w:t xml:space="preserve"> občutno dražje, so te primerne za potnike, ki potrebujejo večjo prilagodljivost zaradi nepredvidenih okoliščin ali sprememb načrtov, torej zlasti za ministre in državne sekretarje.</w:t>
      </w:r>
    </w:p>
    <w:p w14:paraId="73977050" w14:textId="77777777" w:rsidR="009E3BF3" w:rsidRPr="009E3BF3" w:rsidRDefault="009E3BF3" w:rsidP="009E3BF3">
      <w:pPr>
        <w:rPr>
          <w:color w:val="000000" w:themeColor="text1"/>
        </w:rPr>
      </w:pPr>
    </w:p>
    <w:p w14:paraId="13BCAE04" w14:textId="41327DCB" w:rsidR="009E3BF3" w:rsidRPr="009E3BF3" w:rsidRDefault="009E3BF3" w:rsidP="009E3BF3">
      <w:pPr>
        <w:rPr>
          <w:color w:val="000000" w:themeColor="text1"/>
        </w:rPr>
      </w:pPr>
      <w:r w:rsidRPr="009E3BF3">
        <w:rPr>
          <w:color w:val="000000" w:themeColor="text1"/>
        </w:rPr>
        <w:t>-</w:t>
      </w:r>
      <w:r>
        <w:rPr>
          <w:color w:val="000000" w:themeColor="text1"/>
        </w:rPr>
        <w:t xml:space="preserve"> </w:t>
      </w:r>
      <w:proofErr w:type="gramStart"/>
      <w:r w:rsidRPr="009E3BF3">
        <w:rPr>
          <w:color w:val="000000" w:themeColor="text1"/>
        </w:rPr>
        <w:t>Letalske karte</w:t>
      </w:r>
      <w:proofErr w:type="gramEnd"/>
      <w:r w:rsidRPr="009E3BF3">
        <w:rPr>
          <w:color w:val="000000" w:themeColor="text1"/>
        </w:rPr>
        <w:t xml:space="preserve"> naj se, če je to mogoče, kupijo bistveno prej pred načrtovano službeno potjo.</w:t>
      </w:r>
    </w:p>
    <w:p w14:paraId="486C9A28" w14:textId="77777777" w:rsidR="009E3BF3" w:rsidRPr="009E3BF3" w:rsidRDefault="009E3BF3" w:rsidP="009E3BF3">
      <w:pPr>
        <w:rPr>
          <w:color w:val="000000" w:themeColor="text1"/>
        </w:rPr>
      </w:pPr>
    </w:p>
    <w:p w14:paraId="0962CE0C" w14:textId="631488CE" w:rsidR="009E3BF3" w:rsidRPr="009E3BF3" w:rsidRDefault="009E3BF3" w:rsidP="009E3BF3">
      <w:pPr>
        <w:rPr>
          <w:color w:val="000000" w:themeColor="text1"/>
        </w:rPr>
      </w:pPr>
      <w:r w:rsidRPr="009E3BF3">
        <w:rPr>
          <w:color w:val="000000" w:themeColor="text1"/>
        </w:rPr>
        <w:t>-</w:t>
      </w:r>
      <w:r>
        <w:rPr>
          <w:color w:val="000000" w:themeColor="text1"/>
        </w:rPr>
        <w:t xml:space="preserve"> </w:t>
      </w:r>
      <w:r w:rsidRPr="009E3BF3">
        <w:rPr>
          <w:color w:val="000000" w:themeColor="text1"/>
        </w:rPr>
        <w:t xml:space="preserve">Priporoča se zavarovanje </w:t>
      </w:r>
      <w:proofErr w:type="gramStart"/>
      <w:r w:rsidRPr="009E3BF3">
        <w:rPr>
          <w:color w:val="000000" w:themeColor="text1"/>
        </w:rPr>
        <w:t>rizika</w:t>
      </w:r>
      <w:proofErr w:type="gramEnd"/>
      <w:r w:rsidRPr="009E3BF3">
        <w:rPr>
          <w:color w:val="000000" w:themeColor="text1"/>
        </w:rPr>
        <w:t xml:space="preserve"> odpovedi (za letalske karte ali nastanitve) za povračilo stroškov v primeru odpovedi službene poti (pogoji in razlogi odpovedi pa so lahko različni, zajeti morajo biti v zavarovalni polici).</w:t>
      </w:r>
    </w:p>
    <w:p w14:paraId="2E8749D9" w14:textId="77777777" w:rsidR="009E3BF3" w:rsidRPr="009E3BF3" w:rsidRDefault="009E3BF3" w:rsidP="009E3BF3">
      <w:pPr>
        <w:rPr>
          <w:color w:val="000000" w:themeColor="text1"/>
        </w:rPr>
      </w:pPr>
    </w:p>
    <w:p w14:paraId="1728D91C" w14:textId="6A397B5B" w:rsidR="009E3BF3" w:rsidRPr="009E3BF3" w:rsidRDefault="009E3BF3" w:rsidP="009E3BF3">
      <w:pPr>
        <w:rPr>
          <w:color w:val="000000" w:themeColor="text1"/>
        </w:rPr>
      </w:pPr>
      <w:r w:rsidRPr="009E3BF3">
        <w:rPr>
          <w:color w:val="000000" w:themeColor="text1"/>
        </w:rPr>
        <w:t>-</w:t>
      </w:r>
      <w:r>
        <w:rPr>
          <w:color w:val="000000" w:themeColor="text1"/>
        </w:rPr>
        <w:t xml:space="preserve"> </w:t>
      </w:r>
      <w:r w:rsidRPr="009E3BF3">
        <w:rPr>
          <w:color w:val="000000" w:themeColor="text1"/>
        </w:rPr>
        <w:t xml:space="preserve">Uporabo taksijev na službenih poteh naj organi določijo v okviru internih politik in navodil v </w:t>
      </w:r>
      <w:proofErr w:type="gramStart"/>
      <w:r w:rsidRPr="009E3BF3">
        <w:rPr>
          <w:color w:val="000000" w:themeColor="text1"/>
        </w:rPr>
        <w:t xml:space="preserve">smeri  </w:t>
      </w:r>
      <w:proofErr w:type="gramEnd"/>
      <w:r w:rsidRPr="009E3BF3">
        <w:rPr>
          <w:color w:val="000000" w:themeColor="text1"/>
        </w:rPr>
        <w:t xml:space="preserve">zmanjševanja stroškov uporabe taksijev – prednostno naj se uporablja javni prevoz na službenih potovanjih, taksi pa le, kadar javni prevoz ni na voljo ali izjemoma v določenih okoliščinah (npr. pot pozno ponoči, veliko prtljage, varnostni vidik poti …). Spodbuja se uporaba cenejših prevoznih sredstev (vlak, skupni prevozi) tam, kjer je to mogoče. </w:t>
      </w:r>
    </w:p>
    <w:p w14:paraId="151DC165" w14:textId="77777777" w:rsidR="009E3BF3" w:rsidRPr="009E3BF3" w:rsidRDefault="009E3BF3" w:rsidP="009E3BF3">
      <w:pPr>
        <w:rPr>
          <w:color w:val="000000" w:themeColor="text1"/>
        </w:rPr>
      </w:pPr>
    </w:p>
    <w:p w14:paraId="2193E15F" w14:textId="303284C7" w:rsidR="009E3BF3" w:rsidRPr="009E3BF3" w:rsidRDefault="009E3BF3" w:rsidP="009E3BF3">
      <w:pPr>
        <w:rPr>
          <w:color w:val="000000" w:themeColor="text1"/>
        </w:rPr>
      </w:pPr>
      <w:r w:rsidRPr="009E3BF3">
        <w:rPr>
          <w:color w:val="000000" w:themeColor="text1"/>
        </w:rPr>
        <w:t>Vlada priporoča tudi drugim državnim organom in lokalnim skupnostim, da pri načrtovanju in izvajanju službenih potovanj v tujino upoštevajo, kolikor je mogoče, zgornja priporočila. Obenem Ministrstvo za javno upravo do 1. 12. 2025 Vladi predloži predlog uredbe, ki ureja povračilo stroškov za službena potovanja v tujino.</w:t>
      </w:r>
    </w:p>
    <w:p w14:paraId="4E39726B" w14:textId="6CF058C4" w:rsidR="00D9670A" w:rsidRPr="009E3BF3" w:rsidRDefault="009E3BF3" w:rsidP="009E3BF3">
      <w:pPr>
        <w:pStyle w:val="Vir"/>
      </w:pPr>
      <w:r w:rsidRPr="009E3BF3">
        <w:t>Vir: Ministrstvo za javno upravo</w:t>
      </w:r>
    </w:p>
    <w:p w14:paraId="679463A7" w14:textId="09B94460" w:rsidR="004108D2" w:rsidRPr="004108D2" w:rsidRDefault="004108D2" w:rsidP="004108D2">
      <w:pPr>
        <w:pStyle w:val="Naslov2"/>
      </w:pPr>
      <w:r w:rsidRPr="004108D2">
        <w:lastRenderedPageBreak/>
        <w:t>Poročilo o izvajanju Zakona o začasnih ukrepih za izboljšanje kadrovskih in delovnih pogojev ter zmogljivosti pri izvajalcih socialnovarstvenih storitev in dolgotrajne oskrbe</w:t>
      </w:r>
    </w:p>
    <w:p w14:paraId="5D583D08" w14:textId="0F032AFC" w:rsidR="004108D2" w:rsidRPr="004108D2" w:rsidRDefault="004108D2" w:rsidP="004108D2">
      <w:pPr>
        <w:rPr>
          <w:color w:val="000000" w:themeColor="text1"/>
        </w:rPr>
      </w:pPr>
      <w:r w:rsidRPr="004108D2">
        <w:rPr>
          <w:color w:val="000000" w:themeColor="text1"/>
        </w:rPr>
        <w:t>Vlada se je seznanila s poročilom Ministrstva za solidarno prihodnost o izvajanju Zakona o začasnih ukrepih za izboljšanje kadrovskih in delovnih pogojev ter zmogljivosti pri izvajalcih socialnovarstvenih storitev in dolgotrajne oskrbe. Zakon vsebuje osem ukrepov, namenjenih podpori izvajalcem pri zagotavljanju ustreznega števila ustrezno usposobljenega kadra, pri racionalizaciji in posodobitvi procesov in s tem tudi razbremenitvi zaposlenih, višji kakovosti in varnosti obravnave ter višji kakovosti preživljanja prostega časa uporabnikov storitev ter ohranjanju dostopnosti storitev na področju socialnega varstva in dolgotrajne oskrbe.</w:t>
      </w:r>
    </w:p>
    <w:p w14:paraId="181F48A1" w14:textId="2F9E6679" w:rsidR="00D9670A" w:rsidRPr="004D3724" w:rsidRDefault="004108D2" w:rsidP="004D3724">
      <w:pPr>
        <w:pStyle w:val="Vir"/>
      </w:pPr>
      <w:r w:rsidRPr="004108D2">
        <w:t>Vir: Ministrstvo za solidarno prihodnost</w:t>
      </w:r>
    </w:p>
    <w:p w14:paraId="03E68F72" w14:textId="59861E5E" w:rsidR="00D65BF1" w:rsidRPr="00A13FC4" w:rsidRDefault="00D65BF1" w:rsidP="00A13FC4">
      <w:pPr>
        <w:pStyle w:val="Naslov2"/>
        <w:rPr>
          <w:color w:val="FF0000"/>
        </w:rPr>
      </w:pPr>
      <w:r w:rsidRPr="00A13FC4">
        <w:rPr>
          <w:lang w:eastAsia="sl-SI"/>
        </w:rPr>
        <w:t>Uvedba vizumske obveznosti za kratkoročno bivanje za imetnike diplomatskih in službenih potnih listov Gruzije</w:t>
      </w:r>
    </w:p>
    <w:p w14:paraId="3F19B8D1" w14:textId="77777777" w:rsidR="00D65BF1" w:rsidRDefault="00D65BF1" w:rsidP="00D65BF1">
      <w:pPr>
        <w:keepNext/>
        <w:jc w:val="both"/>
        <w:outlineLvl w:val="0"/>
        <w:rPr>
          <w:rFonts w:cs="Arial"/>
          <w:kern w:val="32"/>
          <w:lang w:eastAsia="sl-SI"/>
        </w:rPr>
      </w:pPr>
    </w:p>
    <w:p w14:paraId="58D410CD" w14:textId="77777777" w:rsidR="00D65BF1" w:rsidRPr="009206B6" w:rsidRDefault="00D65BF1" w:rsidP="00D65BF1">
      <w:r w:rsidRPr="009206B6">
        <w:t>Vlada Republike Slovenije je odločila, da se začasno preneha uporabljati Sporazum med Vlado Republike Slovenije in Vlado Gruzije o odpravi vizumske obveznosti za kratkoročno bivanje za imetnike službenih potnih listov, podpisan v Ljubljani 18. julija 2016. S tem je vlada uvedla vizumsko obveznost za kratkoročno bivanje za imetnike diplomatskih in službenih potnih listov Gruzije.</w:t>
      </w:r>
    </w:p>
    <w:p w14:paraId="5A95715F" w14:textId="77777777" w:rsidR="00D65BF1" w:rsidRPr="009206B6" w:rsidRDefault="00D65BF1" w:rsidP="00D65BF1">
      <w:pPr>
        <w:rPr>
          <w:b/>
          <w:lang w:eastAsia="sl-SI"/>
        </w:rPr>
      </w:pPr>
    </w:p>
    <w:p w14:paraId="3DACF1B6" w14:textId="4ADB6648" w:rsidR="00D65BF1" w:rsidRPr="00A13FC4" w:rsidRDefault="00D65BF1" w:rsidP="00A13FC4">
      <w:r w:rsidRPr="009206B6">
        <w:t xml:space="preserve">Na podlagi Sklepa Sveta o delnem prenehanju izvajanja Sporazuma med Evropsko unijo in Gruzijo o poenostavitvi izdajanja vizumov bi morale vse države članice </w:t>
      </w:r>
      <w:proofErr w:type="gramStart"/>
      <w:r w:rsidRPr="009206B6">
        <w:t>EU morale</w:t>
      </w:r>
      <w:proofErr w:type="gramEnd"/>
      <w:r w:rsidRPr="009206B6">
        <w:t xml:space="preserve"> zagotoviti, da morajo vsi državljani Gruzije, ki so imetniki diplomatskih, službenih/uradnih in posebnih potnih listov, za prečkanje zunanjih meja in bivanje na ozemlju držav članic imeti schengenski vizum oziroma zaprositi zanj.</w:t>
      </w:r>
    </w:p>
    <w:p w14:paraId="2EC19FEC" w14:textId="77777777" w:rsidR="00D65BF1" w:rsidRDefault="00D65BF1" w:rsidP="00D65BF1">
      <w:pPr>
        <w:pStyle w:val="Vir"/>
        <w:rPr>
          <w:rFonts w:eastAsia="Calibri"/>
          <w:lang w:eastAsia="sl-SI"/>
        </w:rPr>
      </w:pPr>
      <w:r w:rsidRPr="00302D38">
        <w:rPr>
          <w:rFonts w:eastAsia="Calibri"/>
          <w:lang w:eastAsia="sl-SI"/>
        </w:rPr>
        <w:t>Vir: Ministrstvo za zunanje in evropske zadeve</w:t>
      </w:r>
    </w:p>
    <w:p w14:paraId="506A728A" w14:textId="222816DB" w:rsidR="00D65BF1" w:rsidRPr="00D65BF1" w:rsidRDefault="004D3724" w:rsidP="004D3724">
      <w:pPr>
        <w:rPr>
          <w:rStyle w:val="Naslov2Znak"/>
        </w:rPr>
      </w:pPr>
      <w:r w:rsidRPr="00D65BF1">
        <w:rPr>
          <w:rStyle w:val="Naslov2Znak"/>
        </w:rPr>
        <w:t>Predlog stališča Republike Slovenije do osnutka skupnega stališča EU za odprtje pogajalskega sklopa 4 (zeleni prehod in trajnostna povezljivost) za Albanijo</w:t>
      </w:r>
    </w:p>
    <w:p w14:paraId="110116F4" w14:textId="77777777" w:rsidR="00A13FC4" w:rsidRDefault="00A13FC4" w:rsidP="00D65BF1">
      <w:pPr>
        <w:rPr>
          <w:bCs/>
        </w:rPr>
      </w:pPr>
    </w:p>
    <w:p w14:paraId="7CE4A0AD" w14:textId="77018966" w:rsidR="00D65BF1" w:rsidRPr="00D575BC" w:rsidRDefault="00D65BF1" w:rsidP="00D65BF1">
      <w:pPr>
        <w:rPr>
          <w:lang w:eastAsia="sl-SI"/>
        </w:rPr>
      </w:pPr>
      <w:r w:rsidRPr="00D575BC">
        <w:rPr>
          <w:bCs/>
        </w:rPr>
        <w:t xml:space="preserve">Vlada Republike Slovenije </w:t>
      </w:r>
      <w:r w:rsidRPr="00D575BC">
        <w:t>soglaša z osnutkom skupnega stališča EU za odprtje pogajalskega sklopa 4 (zeleni prehod in trajnostna povezljivost) za Albanijo,</w:t>
      </w:r>
      <w:r w:rsidRPr="00D575BC">
        <w:rPr>
          <w:lang w:eastAsia="sl-SI"/>
        </w:rPr>
        <w:t xml:space="preserve"> vključno s poglavji 14 (prometna politika), 15 (energija), 21 (vseevropska omrežja) in 27 (okolje in podnebne spremembe). </w:t>
      </w:r>
    </w:p>
    <w:p w14:paraId="69F50328" w14:textId="77777777" w:rsidR="00D65BF1" w:rsidRPr="00D575BC" w:rsidRDefault="00D65BF1" w:rsidP="00D65BF1">
      <w:pPr>
        <w:rPr>
          <w:lang w:eastAsia="sl-SI"/>
        </w:rPr>
      </w:pPr>
    </w:p>
    <w:p w14:paraId="77870E8A" w14:textId="77777777" w:rsidR="00D65BF1" w:rsidRPr="00D575BC" w:rsidRDefault="00D65BF1" w:rsidP="00D65BF1">
      <w:pPr>
        <w:rPr>
          <w:lang w:eastAsia="sl-SI"/>
        </w:rPr>
      </w:pPr>
      <w:r w:rsidRPr="00D575BC">
        <w:rPr>
          <w:lang w:eastAsia="sl-SI"/>
        </w:rPr>
        <w:t>Albanija v svojem pogajalskem stališču sprejema pravni red EU in ustrezne evropske standarde iz tega sklopa, vključno s poglavji 14, 15, 21 in 27,</w:t>
      </w:r>
      <w:r>
        <w:rPr>
          <w:lang w:eastAsia="sl-SI"/>
        </w:rPr>
        <w:t xml:space="preserve"> kot so veljali 16. junija 2025, </w:t>
      </w:r>
      <w:r w:rsidRPr="00D575BC">
        <w:rPr>
          <w:lang w:eastAsia="sl-SI"/>
        </w:rPr>
        <w:t xml:space="preserve">ter izjavlja, da bo od dne pristopa pripravljena na izvajanje pravnega reda EU.  </w:t>
      </w:r>
    </w:p>
    <w:p w14:paraId="5C5853E1" w14:textId="77777777" w:rsidR="00A13FC4" w:rsidRDefault="00A13FC4" w:rsidP="00D65BF1">
      <w:pPr>
        <w:rPr>
          <w:lang w:eastAsia="sl-SI"/>
        </w:rPr>
      </w:pPr>
    </w:p>
    <w:p w14:paraId="1345AB63" w14:textId="71DA3CB8" w:rsidR="00D65BF1" w:rsidRPr="00D575BC" w:rsidRDefault="00D65BF1" w:rsidP="00D65BF1">
      <w:pPr>
        <w:rPr>
          <w:lang w:eastAsia="sl-SI"/>
        </w:rPr>
      </w:pPr>
      <w:r w:rsidRPr="00D575BC">
        <w:rPr>
          <w:lang w:eastAsia="sl-SI"/>
        </w:rPr>
        <w:t xml:space="preserve">Albanija ne zahteva odstopanja oz. prehodnih obdobij za izvajanje pravnega reda EU in ustreznih evropskih standardov iz tega sklopa, razen glede poglavja 27 na področju kvalitete zraka, kvalitete vode, upravljanja z odpadki, kemičnim in industrijskim onesnaženjem. Komisija je seznanjena z načrtovanjem Albanije za sprejetje izvedbenih načrtov za posamezne uredbe/direktive in poudarja, da je to </w:t>
      </w:r>
      <w:proofErr w:type="gramStart"/>
      <w:r w:rsidRPr="00D575BC">
        <w:rPr>
          <w:lang w:eastAsia="sl-SI"/>
        </w:rPr>
        <w:t>predpogoj</w:t>
      </w:r>
      <w:proofErr w:type="gramEnd"/>
      <w:r w:rsidRPr="00D575BC">
        <w:rPr>
          <w:lang w:eastAsia="sl-SI"/>
        </w:rPr>
        <w:t xml:space="preserve"> za nadaljnje delo v zvezi s prehodnimi obdobji.</w:t>
      </w:r>
    </w:p>
    <w:p w14:paraId="0C612755" w14:textId="77777777" w:rsidR="00A13FC4" w:rsidRDefault="00A13FC4" w:rsidP="00D65BF1"/>
    <w:p w14:paraId="72CCB420" w14:textId="4396D473" w:rsidR="00D65BF1" w:rsidRPr="00D575BC" w:rsidRDefault="00D65BF1" w:rsidP="00D65BF1">
      <w:r w:rsidRPr="00D575BC">
        <w:t xml:space="preserve">Dokument ni predlog zakonodajnega akta EU, temveč gre za delovni dokument, ki se obravnava na Delovni skupini Sveta za širitev in ki bo v končni fazi potrjen na zasedanju odbora stalnih predstavnikov. </w:t>
      </w:r>
      <w:r w:rsidRPr="00D575BC">
        <w:rPr>
          <w:lang w:eastAsia="sl-SI"/>
        </w:rPr>
        <w:t>predvidoma obravnavan na ustreznih telesih Sveta EU v mesecu septembru 2025.</w:t>
      </w:r>
    </w:p>
    <w:p w14:paraId="0666C12F" w14:textId="453301EB" w:rsidR="00D9670A" w:rsidRPr="00A13FC4" w:rsidRDefault="00D65BF1" w:rsidP="00A13FC4">
      <w:pPr>
        <w:pStyle w:val="Vir"/>
        <w:rPr>
          <w:rFonts w:eastAsia="Calibri"/>
          <w:lang w:eastAsia="sl-SI"/>
        </w:rPr>
      </w:pPr>
      <w:r w:rsidRPr="002E57C2">
        <w:rPr>
          <w:rFonts w:eastAsia="Calibri"/>
          <w:lang w:eastAsia="sl-SI"/>
        </w:rPr>
        <w:t>Vir: Ministrstvo za zunanje in evropske zadeve</w:t>
      </w:r>
    </w:p>
    <w:p w14:paraId="600DB644" w14:textId="1A03A64C" w:rsidR="007361C1" w:rsidRPr="007361C1" w:rsidRDefault="007361C1" w:rsidP="007361C1">
      <w:pPr>
        <w:pStyle w:val="Naslov2"/>
      </w:pPr>
      <w:r w:rsidRPr="007361C1">
        <w:t xml:space="preserve">Vlada potrdila novo ime in akt o ustanovitvi družbe Kobilarna Lipica, </w:t>
      </w:r>
      <w:proofErr w:type="gramStart"/>
      <w:r w:rsidRPr="007361C1">
        <w:t>d.o.o.</w:t>
      </w:r>
      <w:proofErr w:type="gramEnd"/>
    </w:p>
    <w:p w14:paraId="35A7A56E" w14:textId="77777777" w:rsidR="007361C1" w:rsidRPr="007361C1" w:rsidRDefault="007361C1" w:rsidP="007361C1">
      <w:pPr>
        <w:rPr>
          <w:color w:val="000000" w:themeColor="text1"/>
        </w:rPr>
      </w:pPr>
      <w:r w:rsidRPr="007361C1">
        <w:rPr>
          <w:color w:val="000000" w:themeColor="text1"/>
        </w:rPr>
        <w:lastRenderedPageBreak/>
        <w:t xml:space="preserve">Vlada je na današnji seji sprejela sklepe, s katerimi se družba Holding Kobilarna Lipica, </w:t>
      </w:r>
      <w:proofErr w:type="gramStart"/>
      <w:r w:rsidRPr="007361C1">
        <w:rPr>
          <w:color w:val="000000" w:themeColor="text1"/>
        </w:rPr>
        <w:t>d.o.o.</w:t>
      </w:r>
      <w:proofErr w:type="gramEnd"/>
      <w:r w:rsidRPr="007361C1">
        <w:rPr>
          <w:color w:val="000000" w:themeColor="text1"/>
        </w:rPr>
        <w:t xml:space="preserve"> uradno preimenuje v Kobilarna Lipica, d.o.o. Hkrati je bil potrjen tudi nov Akt o ustanovitvi družbe, ki v celoti nadomešča dosedanjega.</w:t>
      </w:r>
    </w:p>
    <w:p w14:paraId="7B824C91" w14:textId="77777777" w:rsidR="007361C1" w:rsidRPr="007361C1" w:rsidRDefault="007361C1" w:rsidP="007361C1">
      <w:pPr>
        <w:rPr>
          <w:color w:val="000000" w:themeColor="text1"/>
        </w:rPr>
      </w:pPr>
    </w:p>
    <w:p w14:paraId="50C04E30" w14:textId="77777777" w:rsidR="007361C1" w:rsidRPr="007361C1" w:rsidRDefault="007361C1" w:rsidP="007361C1">
      <w:pPr>
        <w:rPr>
          <w:color w:val="000000" w:themeColor="text1"/>
        </w:rPr>
      </w:pPr>
      <w:r w:rsidRPr="007361C1">
        <w:rPr>
          <w:color w:val="000000" w:themeColor="text1"/>
        </w:rPr>
        <w:t>Spremembe sledijo Zakonu o Kobilarni Lipica (ZKL-2), ki je bil sprejet junija 2024. Ta zakon prinaša pomembne novosti pri upravljanju Kobilarne Lipica, ki ostaja v izključni in trajni lasti Republike Slovenije, njene ustanoviteljske pravice pa uresničuje Vlada Republike Slovenije.</w:t>
      </w:r>
    </w:p>
    <w:p w14:paraId="7C84567C" w14:textId="77777777" w:rsidR="007361C1" w:rsidRPr="007361C1" w:rsidRDefault="007361C1" w:rsidP="007361C1">
      <w:pPr>
        <w:rPr>
          <w:color w:val="000000" w:themeColor="text1"/>
        </w:rPr>
      </w:pPr>
    </w:p>
    <w:p w14:paraId="7BF6C516" w14:textId="77777777" w:rsidR="007361C1" w:rsidRPr="007361C1" w:rsidRDefault="007361C1" w:rsidP="007361C1">
      <w:pPr>
        <w:rPr>
          <w:color w:val="000000" w:themeColor="text1"/>
        </w:rPr>
      </w:pPr>
      <w:r w:rsidRPr="007361C1">
        <w:rPr>
          <w:color w:val="000000" w:themeColor="text1"/>
        </w:rPr>
        <w:t xml:space="preserve">Zakon določa tudi združitev obeh družb, ki sta do zdaj upravljali kobilarno. Tako se je družba Kobilarna Lipica, </w:t>
      </w:r>
      <w:proofErr w:type="gramStart"/>
      <w:r w:rsidRPr="007361C1">
        <w:rPr>
          <w:color w:val="000000" w:themeColor="text1"/>
        </w:rPr>
        <w:t>d.o.o.</w:t>
      </w:r>
      <w:proofErr w:type="gramEnd"/>
      <w:r w:rsidRPr="007361C1">
        <w:rPr>
          <w:color w:val="000000" w:themeColor="text1"/>
        </w:rPr>
        <w:t xml:space="preserve"> v zakonskem roku pripojila družbi Holding Kobilarna Lipica, d.o.o., ki zdaj nadaljuje delo pod novim imenom – Kobilarna Lipica, d.o.o.</w:t>
      </w:r>
    </w:p>
    <w:p w14:paraId="44F3C884" w14:textId="77777777" w:rsidR="007361C1" w:rsidRPr="007361C1" w:rsidRDefault="007361C1" w:rsidP="007361C1">
      <w:pPr>
        <w:rPr>
          <w:color w:val="000000" w:themeColor="text1"/>
        </w:rPr>
      </w:pPr>
    </w:p>
    <w:p w14:paraId="57603C9B" w14:textId="77777777" w:rsidR="007361C1" w:rsidRPr="007361C1" w:rsidRDefault="007361C1" w:rsidP="007361C1">
      <w:pPr>
        <w:rPr>
          <w:color w:val="000000" w:themeColor="text1"/>
        </w:rPr>
      </w:pPr>
      <w:r w:rsidRPr="007361C1">
        <w:rPr>
          <w:color w:val="000000" w:themeColor="text1"/>
        </w:rPr>
        <w:t>Ker se z novim zakonom spreminja tudi notranja organizacija družbe, je bilo treba sprejeti nov Akt o ustanovitvi, ki natančneje opredeljuje njeno delovanje v prihodnje.</w:t>
      </w:r>
    </w:p>
    <w:p w14:paraId="2201D92E" w14:textId="77777777" w:rsidR="007361C1" w:rsidRPr="007361C1" w:rsidRDefault="007361C1" w:rsidP="007361C1">
      <w:pPr>
        <w:rPr>
          <w:color w:val="000000" w:themeColor="text1"/>
        </w:rPr>
      </w:pPr>
    </w:p>
    <w:p w14:paraId="568F20E1" w14:textId="1C2B28BE" w:rsidR="007361C1" w:rsidRPr="007361C1" w:rsidRDefault="007361C1" w:rsidP="007361C1">
      <w:pPr>
        <w:rPr>
          <w:color w:val="000000" w:themeColor="text1"/>
        </w:rPr>
      </w:pPr>
      <w:r w:rsidRPr="007361C1">
        <w:rPr>
          <w:color w:val="000000" w:themeColor="text1"/>
        </w:rPr>
        <w:t xml:space="preserve">Z današnjim sklepom Vlada Republike Slovenije spreminja ime družbe v Kobilarna Lipica, </w:t>
      </w:r>
      <w:proofErr w:type="gramStart"/>
      <w:r w:rsidRPr="007361C1">
        <w:rPr>
          <w:color w:val="000000" w:themeColor="text1"/>
        </w:rPr>
        <w:t>d.o.o.</w:t>
      </w:r>
      <w:proofErr w:type="gramEnd"/>
      <w:r w:rsidRPr="007361C1">
        <w:rPr>
          <w:color w:val="000000" w:themeColor="text1"/>
        </w:rPr>
        <w:t>, potrjuje nov Akt o ustanovitvi in nalaga direktorici družbe, da vse spremembe vpiše v knjigo sklepov.</w:t>
      </w:r>
    </w:p>
    <w:p w14:paraId="40FA49EA" w14:textId="4BED297C" w:rsidR="00D9670A" w:rsidRPr="007361C1" w:rsidRDefault="007361C1" w:rsidP="007361C1">
      <w:pPr>
        <w:pStyle w:val="Vir"/>
      </w:pPr>
      <w:r w:rsidRPr="007361C1">
        <w:t>Vir: Ministrstvo za gospodarstvo, turizem in šport</w:t>
      </w:r>
    </w:p>
    <w:p w14:paraId="66A640AA" w14:textId="520E2DC7" w:rsidR="0041081F" w:rsidRPr="00A95C96" w:rsidRDefault="0041081F" w:rsidP="00A95C96">
      <w:pPr>
        <w:pStyle w:val="Naslov2"/>
      </w:pPr>
      <w:r w:rsidRPr="0041081F">
        <w:t xml:space="preserve">Vlada imenovala generalno direktorico SPIRIT Slovenija </w:t>
      </w:r>
    </w:p>
    <w:p w14:paraId="130BAC54" w14:textId="77777777" w:rsidR="0041081F" w:rsidRPr="0041081F" w:rsidRDefault="0041081F" w:rsidP="0041081F">
      <w:pPr>
        <w:rPr>
          <w:color w:val="000000" w:themeColor="text1"/>
        </w:rPr>
      </w:pPr>
      <w:r w:rsidRPr="0041081F">
        <w:rPr>
          <w:color w:val="000000" w:themeColor="text1"/>
        </w:rPr>
        <w:t>Vlada Republike Slovenije je na današnji seji za direktorico Javne agencije Republike Slovenije za spodbujanje investicij, podjetništva in internacionalizacije (SPIRIT Slovenija) z dnem 10. julija 2025 za petletni mandat imenovala Tamaro Zajec Balažič.</w:t>
      </w:r>
    </w:p>
    <w:p w14:paraId="41DEBB94" w14:textId="77777777" w:rsidR="0041081F" w:rsidRPr="0041081F" w:rsidRDefault="0041081F" w:rsidP="0041081F">
      <w:pPr>
        <w:rPr>
          <w:color w:val="000000" w:themeColor="text1"/>
        </w:rPr>
      </w:pPr>
    </w:p>
    <w:p w14:paraId="18CEE4ED" w14:textId="77777777" w:rsidR="0041081F" w:rsidRPr="0041081F" w:rsidRDefault="0041081F" w:rsidP="0041081F">
      <w:pPr>
        <w:rPr>
          <w:color w:val="000000" w:themeColor="text1"/>
        </w:rPr>
      </w:pPr>
      <w:r w:rsidRPr="0041081F">
        <w:rPr>
          <w:color w:val="000000" w:themeColor="text1"/>
        </w:rPr>
        <w:t>Imenovanje sledi postopku javnega natečaja, ki je bil objavljen 18. aprila 2025 v Uradnem listu RS, št. 26/25. Na podlagi izvedenega postopka je svet SPIRIT Slovenija na svoji 54. redni seji dne 30. maja 2025 sprejel sklep, s katerim je Vladi Republike Slovenije predlagal imenovanje Tamare Zajec Balažič, dotedanje vršilke dolžnosti direktorja, za polni mandat.</w:t>
      </w:r>
    </w:p>
    <w:p w14:paraId="54310880" w14:textId="77777777" w:rsidR="0041081F" w:rsidRPr="0041081F" w:rsidRDefault="0041081F" w:rsidP="0041081F">
      <w:pPr>
        <w:rPr>
          <w:color w:val="000000" w:themeColor="text1"/>
        </w:rPr>
      </w:pPr>
    </w:p>
    <w:p w14:paraId="781FFD60" w14:textId="77777777" w:rsidR="0041081F" w:rsidRPr="0041081F" w:rsidRDefault="0041081F" w:rsidP="0041081F">
      <w:pPr>
        <w:rPr>
          <w:color w:val="000000" w:themeColor="text1"/>
        </w:rPr>
      </w:pPr>
      <w:r w:rsidRPr="0041081F">
        <w:rPr>
          <w:color w:val="000000" w:themeColor="text1"/>
        </w:rPr>
        <w:t>Zajec Balažič je funkcijo vršilke dolžnosti direktorja prevzela 13. februarja 2025 za obdobje šestih mesecev, z namenom zagotavljanja nemotenega delovanja agencije do imenovanja direktorja po opravljenem javnem natečaju.</w:t>
      </w:r>
    </w:p>
    <w:p w14:paraId="7E4834C5" w14:textId="77777777" w:rsidR="0041081F" w:rsidRPr="0041081F" w:rsidRDefault="0041081F" w:rsidP="0041081F">
      <w:pPr>
        <w:rPr>
          <w:color w:val="000000" w:themeColor="text1"/>
        </w:rPr>
      </w:pPr>
    </w:p>
    <w:p w14:paraId="331D7529" w14:textId="77777777" w:rsidR="0041081F" w:rsidRPr="0041081F" w:rsidRDefault="0041081F" w:rsidP="0041081F">
      <w:pPr>
        <w:rPr>
          <w:color w:val="000000" w:themeColor="text1"/>
        </w:rPr>
      </w:pPr>
      <w:r w:rsidRPr="0041081F">
        <w:rPr>
          <w:color w:val="000000" w:themeColor="text1"/>
        </w:rPr>
        <w:t xml:space="preserve">Tamara Zajec Balažič ima več kot 20 let delovnih izkušenj, od tega več kot deset let vodstvenih izkušenj na področjih vodenja timov, projektnega vodenja, mednarodnega sodelovanja in strateškega svetovanja. Delovala je v mednarodnih svetovalnih družbah EY </w:t>
      </w:r>
      <w:proofErr w:type="spellStart"/>
      <w:r w:rsidRPr="0041081F">
        <w:rPr>
          <w:color w:val="000000" w:themeColor="text1"/>
        </w:rPr>
        <w:t>Parthenon</w:t>
      </w:r>
      <w:proofErr w:type="spellEnd"/>
      <w:r w:rsidRPr="0041081F">
        <w:rPr>
          <w:color w:val="000000" w:themeColor="text1"/>
        </w:rPr>
        <w:t xml:space="preserve"> in Kearney ter v domačih in tujih finančnih institucijah, kjer se je osredotočala na kadrovski menedžment, organizacijske in digitalne transformacije, optimizacijo procesov ter oblikovanje strategij.</w:t>
      </w:r>
    </w:p>
    <w:p w14:paraId="0C2468A9" w14:textId="77777777" w:rsidR="0041081F" w:rsidRPr="0041081F" w:rsidRDefault="0041081F" w:rsidP="0041081F">
      <w:pPr>
        <w:rPr>
          <w:color w:val="000000" w:themeColor="text1"/>
        </w:rPr>
      </w:pPr>
    </w:p>
    <w:p w14:paraId="1D573D29" w14:textId="0B9355D2" w:rsidR="0041081F" w:rsidRPr="0041081F" w:rsidRDefault="0041081F" w:rsidP="0041081F">
      <w:pPr>
        <w:rPr>
          <w:color w:val="000000" w:themeColor="text1"/>
        </w:rPr>
      </w:pPr>
      <w:r w:rsidRPr="0041081F">
        <w:rPr>
          <w:color w:val="000000" w:themeColor="text1"/>
        </w:rPr>
        <w:t xml:space="preserve">Po izobrazbi je magistrica socialnih in ekonomskih znanosti (Ekonomska univerza na Dunaju). SPIRIT Slovenija se je pridružila septembra 2024 kot namestnica direktorja, odgovorna za področja strategije, digitalizacije in internacionalizacije. </w:t>
      </w:r>
    </w:p>
    <w:p w14:paraId="30D1BB0D" w14:textId="52ACEE5A" w:rsidR="00D9670A" w:rsidRPr="0041081F" w:rsidRDefault="0041081F" w:rsidP="0041081F">
      <w:pPr>
        <w:pStyle w:val="Vir"/>
      </w:pPr>
      <w:r w:rsidRPr="0041081F">
        <w:t>Vir: Ministrstvo za gospodarstvo, turizem in šport</w:t>
      </w:r>
    </w:p>
    <w:p w14:paraId="19DFC0BB" w14:textId="428AA798" w:rsidR="00A95C96" w:rsidRPr="00380D61" w:rsidRDefault="00A95C96" w:rsidP="00380D61">
      <w:pPr>
        <w:pStyle w:val="Naslov2"/>
      </w:pPr>
      <w:r w:rsidRPr="00A95C96">
        <w:t xml:space="preserve">Vlada potrdila nove člane nadzornega sveta družbe Kobilarna Lipica </w:t>
      </w:r>
      <w:proofErr w:type="gramStart"/>
      <w:r w:rsidRPr="00A95C96">
        <w:t>d.o.o.</w:t>
      </w:r>
      <w:proofErr w:type="gramEnd"/>
    </w:p>
    <w:p w14:paraId="37F19176" w14:textId="77777777" w:rsidR="00A95C96" w:rsidRPr="00A95C96" w:rsidRDefault="00A95C96" w:rsidP="00A95C96">
      <w:pPr>
        <w:rPr>
          <w:color w:val="000000" w:themeColor="text1"/>
        </w:rPr>
      </w:pPr>
      <w:r w:rsidRPr="00A95C96">
        <w:rPr>
          <w:color w:val="000000" w:themeColor="text1"/>
        </w:rPr>
        <w:t xml:space="preserve">Vlada Republike Slovenije se je na današnji seji seznanila z imenovanimi člani nadzornega sveta družbe Kobilarna Lipica </w:t>
      </w:r>
      <w:proofErr w:type="gramStart"/>
      <w:r w:rsidRPr="00A95C96">
        <w:rPr>
          <w:color w:val="000000" w:themeColor="text1"/>
        </w:rPr>
        <w:t>d.o.o.</w:t>
      </w:r>
      <w:proofErr w:type="gramEnd"/>
      <w:r w:rsidRPr="00A95C96">
        <w:rPr>
          <w:color w:val="000000" w:themeColor="text1"/>
        </w:rPr>
        <w:t xml:space="preserve"> in potrdila predstavnike ustanovitelja v tem organu.</w:t>
      </w:r>
    </w:p>
    <w:p w14:paraId="4966394D" w14:textId="77777777" w:rsidR="00A95C96" w:rsidRPr="00A95C96" w:rsidRDefault="00A95C96" w:rsidP="00A95C96">
      <w:pPr>
        <w:rPr>
          <w:color w:val="000000" w:themeColor="text1"/>
        </w:rPr>
      </w:pPr>
    </w:p>
    <w:p w14:paraId="71B12C37" w14:textId="77777777" w:rsidR="00A95C96" w:rsidRPr="00A95C96" w:rsidRDefault="00A95C96" w:rsidP="00A95C96">
      <w:pPr>
        <w:rPr>
          <w:color w:val="000000" w:themeColor="text1"/>
        </w:rPr>
      </w:pPr>
      <w:r w:rsidRPr="00A95C96">
        <w:rPr>
          <w:color w:val="000000" w:themeColor="text1"/>
        </w:rPr>
        <w:lastRenderedPageBreak/>
        <w:t xml:space="preserve">Junija 2024 je bil sprejet Zakon o Kobilarni Lipica, ki uvaja pomembne spremembe v upravljanju premoženja Kobilarne Lipica. Kobilarna ostaja v izključni in trajni lasti Republike Slovenije, upravlja pa jo družba Kobilarna Lipica </w:t>
      </w:r>
      <w:proofErr w:type="gramStart"/>
      <w:r w:rsidRPr="00A95C96">
        <w:rPr>
          <w:color w:val="000000" w:themeColor="text1"/>
        </w:rPr>
        <w:t>d.o.o.</w:t>
      </w:r>
      <w:proofErr w:type="gramEnd"/>
      <w:r w:rsidRPr="00A95C96">
        <w:rPr>
          <w:color w:val="000000" w:themeColor="text1"/>
        </w:rPr>
        <w:t xml:space="preserve">, katere ustanoviteljica in edina družbenica je Republika Slovenija. </w:t>
      </w:r>
    </w:p>
    <w:p w14:paraId="34FA33BD" w14:textId="77777777" w:rsidR="00A95C96" w:rsidRPr="00A95C96" w:rsidRDefault="00A95C96" w:rsidP="00A95C96">
      <w:pPr>
        <w:rPr>
          <w:color w:val="000000" w:themeColor="text1"/>
        </w:rPr>
      </w:pPr>
    </w:p>
    <w:p w14:paraId="7D9FB9F1" w14:textId="77777777" w:rsidR="00A95C96" w:rsidRPr="00A95C96" w:rsidRDefault="00A95C96" w:rsidP="00A95C96">
      <w:pPr>
        <w:rPr>
          <w:color w:val="000000" w:themeColor="text1"/>
        </w:rPr>
      </w:pPr>
      <w:r w:rsidRPr="00A95C96">
        <w:rPr>
          <w:color w:val="000000" w:themeColor="text1"/>
        </w:rPr>
        <w:t xml:space="preserve">Na podlagi določb </w:t>
      </w:r>
      <w:proofErr w:type="gramStart"/>
      <w:r w:rsidRPr="00A95C96">
        <w:rPr>
          <w:color w:val="000000" w:themeColor="text1"/>
        </w:rPr>
        <w:t>ZKL-2</w:t>
      </w:r>
      <w:proofErr w:type="gramEnd"/>
      <w:r w:rsidRPr="00A95C96">
        <w:rPr>
          <w:color w:val="000000" w:themeColor="text1"/>
        </w:rPr>
        <w:t xml:space="preserve"> nadzorni svet družbe sestavlja šest članov – tri člane imenuje skupščina družbe, dva člana sta predstavnika zaposlenih, enega pa imenuje Občina Sežana. Mandat članov nadzornega sveta traja pet let.</w:t>
      </w:r>
    </w:p>
    <w:p w14:paraId="73AD3C0C" w14:textId="77777777" w:rsidR="00A95C96" w:rsidRPr="00A95C96" w:rsidRDefault="00A95C96" w:rsidP="00A95C96">
      <w:pPr>
        <w:rPr>
          <w:color w:val="000000" w:themeColor="text1"/>
        </w:rPr>
      </w:pPr>
    </w:p>
    <w:p w14:paraId="57E58EF8" w14:textId="77777777" w:rsidR="00A95C96" w:rsidRPr="00A95C96" w:rsidRDefault="00A95C96" w:rsidP="00A95C96">
      <w:pPr>
        <w:rPr>
          <w:color w:val="000000" w:themeColor="text1"/>
        </w:rPr>
      </w:pPr>
      <w:r w:rsidRPr="00A95C96">
        <w:rPr>
          <w:color w:val="000000" w:themeColor="text1"/>
        </w:rPr>
        <w:t xml:space="preserve">Na podlagi javnega poziva za kandidiranje za člana nadzornega sveta družbe Kobilarna Lipica </w:t>
      </w:r>
      <w:proofErr w:type="gramStart"/>
      <w:r w:rsidRPr="00A95C96">
        <w:rPr>
          <w:color w:val="000000" w:themeColor="text1"/>
        </w:rPr>
        <w:t>d.o.o.</w:t>
      </w:r>
      <w:proofErr w:type="gramEnd"/>
      <w:r w:rsidRPr="00A95C96">
        <w:rPr>
          <w:color w:val="000000" w:themeColor="text1"/>
        </w:rPr>
        <w:t>, objavljenega 30. oktobra 2024, je ministrstvo predlagalo kandidate, ki jih je kadrovska komisija SDH akreditirala in ocenila kot primerne. Postopek nominacije je bil zaključen s pripravo nominacijskega poročila, v katerem so za vsakega kandidata navedene ocene izpolnjevanja pogojev in poznavanja vsebin, določenih v zakonu.</w:t>
      </w:r>
    </w:p>
    <w:p w14:paraId="1CAAAE9E" w14:textId="77777777" w:rsidR="00A95C96" w:rsidRPr="00A95C96" w:rsidRDefault="00A95C96" w:rsidP="00A95C96">
      <w:pPr>
        <w:rPr>
          <w:color w:val="000000" w:themeColor="text1"/>
        </w:rPr>
      </w:pPr>
    </w:p>
    <w:p w14:paraId="5AF993CD" w14:textId="77777777" w:rsidR="00A95C96" w:rsidRPr="00A95C96" w:rsidRDefault="00A95C96" w:rsidP="00A95C96">
      <w:pPr>
        <w:rPr>
          <w:color w:val="000000" w:themeColor="text1"/>
        </w:rPr>
      </w:pPr>
      <w:r w:rsidRPr="00A95C96">
        <w:rPr>
          <w:color w:val="000000" w:themeColor="text1"/>
        </w:rPr>
        <w:t xml:space="preserve">Vlada Republike Slovenije je na podlagi predloga ministrstva in ob upoštevanju načela uravnotežene zastopanosti spolov imenovala naslednje člane nadzornega sveta družbe Kobilarna Lipica </w:t>
      </w:r>
      <w:proofErr w:type="gramStart"/>
      <w:r w:rsidRPr="00A95C96">
        <w:rPr>
          <w:color w:val="000000" w:themeColor="text1"/>
        </w:rPr>
        <w:t>d.o.o.</w:t>
      </w:r>
      <w:proofErr w:type="gramEnd"/>
      <w:r w:rsidRPr="00A95C96">
        <w:rPr>
          <w:color w:val="000000" w:themeColor="text1"/>
        </w:rPr>
        <w:t>:</w:t>
      </w:r>
    </w:p>
    <w:p w14:paraId="33A8065A" w14:textId="10A3B26A" w:rsidR="00A95C96" w:rsidRPr="00A95C96" w:rsidRDefault="00A95C96" w:rsidP="00A95C96">
      <w:pPr>
        <w:rPr>
          <w:color w:val="000000" w:themeColor="text1"/>
        </w:rPr>
      </w:pPr>
      <w:r w:rsidRPr="00A95C96">
        <w:rPr>
          <w:color w:val="000000" w:themeColor="text1"/>
        </w:rPr>
        <w:t>•</w:t>
      </w:r>
      <w:r>
        <w:rPr>
          <w:color w:val="000000" w:themeColor="text1"/>
        </w:rPr>
        <w:t xml:space="preserve"> </w:t>
      </w:r>
      <w:r w:rsidRPr="00A95C96">
        <w:rPr>
          <w:color w:val="000000" w:themeColor="text1"/>
        </w:rPr>
        <w:t>mag. Polono Rifelj,</w:t>
      </w:r>
    </w:p>
    <w:p w14:paraId="50086D3B" w14:textId="6D4FC4F2" w:rsidR="00A95C96" w:rsidRPr="00A95C96" w:rsidRDefault="00A95C96" w:rsidP="00A95C96">
      <w:pPr>
        <w:rPr>
          <w:color w:val="000000" w:themeColor="text1"/>
        </w:rPr>
      </w:pPr>
      <w:r w:rsidRPr="00A95C96">
        <w:rPr>
          <w:color w:val="000000" w:themeColor="text1"/>
        </w:rPr>
        <w:t>•</w:t>
      </w:r>
      <w:r>
        <w:rPr>
          <w:color w:val="000000" w:themeColor="text1"/>
        </w:rPr>
        <w:t xml:space="preserve"> </w:t>
      </w:r>
      <w:r w:rsidRPr="00A95C96">
        <w:rPr>
          <w:color w:val="000000" w:themeColor="text1"/>
        </w:rPr>
        <w:t>Nado Zajec,</w:t>
      </w:r>
    </w:p>
    <w:p w14:paraId="6E5355A9" w14:textId="3F4CE9AE" w:rsidR="00A95C96" w:rsidRPr="00A95C96" w:rsidRDefault="00A95C96" w:rsidP="00A95C96">
      <w:pPr>
        <w:rPr>
          <w:color w:val="000000" w:themeColor="text1"/>
        </w:rPr>
      </w:pPr>
      <w:r w:rsidRPr="00A95C96">
        <w:rPr>
          <w:color w:val="000000" w:themeColor="text1"/>
        </w:rPr>
        <w:t>•</w:t>
      </w:r>
      <w:r>
        <w:rPr>
          <w:color w:val="000000" w:themeColor="text1"/>
        </w:rPr>
        <w:t xml:space="preserve"> </w:t>
      </w:r>
      <w:r w:rsidRPr="00A95C96">
        <w:rPr>
          <w:color w:val="000000" w:themeColor="text1"/>
        </w:rPr>
        <w:t>Andreja Markočiča.</w:t>
      </w:r>
    </w:p>
    <w:p w14:paraId="0E0A1D73" w14:textId="77777777" w:rsidR="00A95C96" w:rsidRPr="00A95C96" w:rsidRDefault="00A95C96" w:rsidP="00A95C96">
      <w:pPr>
        <w:rPr>
          <w:color w:val="000000" w:themeColor="text1"/>
        </w:rPr>
      </w:pPr>
    </w:p>
    <w:p w14:paraId="35186B5E" w14:textId="77777777" w:rsidR="00A95C96" w:rsidRPr="00A95C96" w:rsidRDefault="00A95C96" w:rsidP="00A95C96">
      <w:pPr>
        <w:rPr>
          <w:color w:val="000000" w:themeColor="text1"/>
        </w:rPr>
      </w:pPr>
      <w:r w:rsidRPr="00A95C96">
        <w:rPr>
          <w:color w:val="000000" w:themeColor="text1"/>
        </w:rPr>
        <w:t xml:space="preserve">Hkrati se je Vlada Republike Slovenije seznanila tudi z imenovanima predstavnikoma sveta delavcev: </w:t>
      </w:r>
    </w:p>
    <w:p w14:paraId="04DBBD88" w14:textId="11F3EC75" w:rsidR="00A95C96" w:rsidRPr="00A95C96" w:rsidRDefault="00A95C96" w:rsidP="00A95C96">
      <w:pPr>
        <w:rPr>
          <w:color w:val="000000" w:themeColor="text1"/>
        </w:rPr>
      </w:pPr>
      <w:r w:rsidRPr="00A95C96">
        <w:rPr>
          <w:color w:val="000000" w:themeColor="text1"/>
        </w:rPr>
        <w:t>•</w:t>
      </w:r>
      <w:r>
        <w:rPr>
          <w:color w:val="000000" w:themeColor="text1"/>
        </w:rPr>
        <w:t xml:space="preserve"> </w:t>
      </w:r>
      <w:r w:rsidRPr="00A95C96">
        <w:rPr>
          <w:color w:val="000000" w:themeColor="text1"/>
        </w:rPr>
        <w:t xml:space="preserve">Petrom Silo in </w:t>
      </w:r>
    </w:p>
    <w:p w14:paraId="7D02CFB6" w14:textId="35DAF0E6" w:rsidR="00A95C96" w:rsidRPr="00A95C96" w:rsidRDefault="00A95C96" w:rsidP="00A95C96">
      <w:pPr>
        <w:rPr>
          <w:color w:val="000000" w:themeColor="text1"/>
        </w:rPr>
      </w:pPr>
      <w:r w:rsidRPr="00A95C96">
        <w:rPr>
          <w:color w:val="000000" w:themeColor="text1"/>
        </w:rPr>
        <w:t>•</w:t>
      </w:r>
      <w:r>
        <w:rPr>
          <w:color w:val="000000" w:themeColor="text1"/>
        </w:rPr>
        <w:t xml:space="preserve"> </w:t>
      </w:r>
      <w:r w:rsidRPr="00A95C96">
        <w:rPr>
          <w:color w:val="000000" w:themeColor="text1"/>
        </w:rPr>
        <w:t xml:space="preserve">Gorazdom </w:t>
      </w:r>
      <w:proofErr w:type="spellStart"/>
      <w:r w:rsidRPr="00A95C96">
        <w:rPr>
          <w:color w:val="000000" w:themeColor="text1"/>
        </w:rPr>
        <w:t>Parapotom</w:t>
      </w:r>
      <w:proofErr w:type="spellEnd"/>
      <w:r w:rsidRPr="00A95C96">
        <w:rPr>
          <w:color w:val="000000" w:themeColor="text1"/>
        </w:rPr>
        <w:t xml:space="preserve"> ter</w:t>
      </w:r>
    </w:p>
    <w:p w14:paraId="6FE779FE" w14:textId="77777777" w:rsidR="00A95C96" w:rsidRPr="00A95C96" w:rsidRDefault="00A95C96" w:rsidP="00A95C96">
      <w:pPr>
        <w:rPr>
          <w:color w:val="000000" w:themeColor="text1"/>
        </w:rPr>
      </w:pPr>
    </w:p>
    <w:p w14:paraId="1E3FEF4D" w14:textId="77777777" w:rsidR="00A95C96" w:rsidRPr="00A95C96" w:rsidRDefault="00A95C96" w:rsidP="00A95C96">
      <w:pPr>
        <w:rPr>
          <w:color w:val="000000" w:themeColor="text1"/>
        </w:rPr>
      </w:pPr>
      <w:proofErr w:type="gramStart"/>
      <w:r w:rsidRPr="00A95C96">
        <w:rPr>
          <w:color w:val="000000" w:themeColor="text1"/>
        </w:rPr>
        <w:t>imenovanim</w:t>
      </w:r>
      <w:proofErr w:type="gramEnd"/>
      <w:r w:rsidRPr="00A95C96">
        <w:rPr>
          <w:color w:val="000000" w:themeColor="text1"/>
        </w:rPr>
        <w:t xml:space="preserve"> predstavnikom Občine Sežana: </w:t>
      </w:r>
    </w:p>
    <w:p w14:paraId="50C25BE6" w14:textId="7921A2A2" w:rsidR="00A95C96" w:rsidRPr="00A95C96" w:rsidRDefault="00A95C96" w:rsidP="00A95C96">
      <w:pPr>
        <w:rPr>
          <w:color w:val="000000" w:themeColor="text1"/>
        </w:rPr>
      </w:pPr>
      <w:r w:rsidRPr="00A95C96">
        <w:rPr>
          <w:color w:val="000000" w:themeColor="text1"/>
        </w:rPr>
        <w:t>•</w:t>
      </w:r>
      <w:r>
        <w:rPr>
          <w:color w:val="000000" w:themeColor="text1"/>
        </w:rPr>
        <w:t xml:space="preserve"> </w:t>
      </w:r>
      <w:r w:rsidRPr="00A95C96">
        <w:rPr>
          <w:color w:val="000000" w:themeColor="text1"/>
        </w:rPr>
        <w:t>Goranom Mijatovićem.</w:t>
      </w:r>
    </w:p>
    <w:p w14:paraId="34F21B59" w14:textId="786D31D5" w:rsidR="00D9670A" w:rsidRPr="00A13FC4" w:rsidRDefault="00A95C96" w:rsidP="00A13FC4">
      <w:pPr>
        <w:pStyle w:val="Vir"/>
      </w:pPr>
      <w:r w:rsidRPr="00A95C96">
        <w:t>Vir: Ministrstvo za gospodarstvo, turizem in šport</w:t>
      </w:r>
    </w:p>
    <w:p w14:paraId="33DA35E6" w14:textId="16F8064E" w:rsidR="00F153DC" w:rsidRPr="00F153DC" w:rsidRDefault="00F153DC" w:rsidP="00380D61">
      <w:pPr>
        <w:pStyle w:val="Naslov2"/>
      </w:pPr>
      <w:r w:rsidRPr="00F153DC">
        <w:t>Razrešitev in imenovanje predstavnic Vlade Republike Slovenije v Svetu Centra za mednarodno sodelovanje in razvoj</w:t>
      </w:r>
    </w:p>
    <w:p w14:paraId="5796CE9A" w14:textId="3285B779" w:rsidR="00F153DC" w:rsidRPr="00F153DC" w:rsidRDefault="00F153DC" w:rsidP="00F153DC">
      <w:r w:rsidRPr="00F153DC">
        <w:t>Vlada Republike Slovenije je z mesta članice Sveta Centra za mednarodno sodelovanje in razvoj razrešila veleposlanico Leo Stančič ter za novo članico imenovala dr. Evo Nastav, vodjo Sektorja za izvajanje mednarodnega razvojnega sodelovanja in humanitarne pomoči v Ministrstvu za zunanje in evropske zadeve, za obdobje štirih let, z začetkom mandata z dnem imenovanja.</w:t>
      </w:r>
    </w:p>
    <w:p w14:paraId="470FF8BA" w14:textId="4F80C5F5" w:rsidR="00D9670A" w:rsidRPr="00F153DC" w:rsidRDefault="00F153DC" w:rsidP="00F153DC">
      <w:pPr>
        <w:pStyle w:val="Vir"/>
      </w:pPr>
      <w:r w:rsidRPr="00F153DC">
        <w:t>Vir: Ministrstvo za zunanje in evropske zadeve</w:t>
      </w:r>
    </w:p>
    <w:p w14:paraId="364AE376" w14:textId="2272C477" w:rsidR="00630884" w:rsidRPr="00630884" w:rsidRDefault="00630884" w:rsidP="00630884">
      <w:pPr>
        <w:pStyle w:val="Naslov2"/>
      </w:pPr>
      <w:r w:rsidRPr="00630884">
        <w:t>Vlada predlagala državnega sekretarja na Ministrstvu za zdravje Denisa Kordeža za člana Stalnega odbora Regionalnega odbora Svetovne zdravstvene organizacije</w:t>
      </w:r>
    </w:p>
    <w:p w14:paraId="4473B8B2" w14:textId="77777777" w:rsidR="00630884" w:rsidRPr="00630884" w:rsidRDefault="00630884" w:rsidP="00630884">
      <w:pPr>
        <w:rPr>
          <w:color w:val="000000" w:themeColor="text1"/>
        </w:rPr>
      </w:pPr>
      <w:r w:rsidRPr="00630884">
        <w:rPr>
          <w:color w:val="000000" w:themeColor="text1"/>
        </w:rPr>
        <w:t xml:space="preserve">Vlada Republike Slovenije je predlagala Denisa Kordeža, državnega sekretarja na Ministrstvu za zdravje, za kandidata za izvolitev v Stalni odbor Regionalnega odbora (SCRC-Standing </w:t>
      </w:r>
      <w:proofErr w:type="spellStart"/>
      <w:r w:rsidRPr="00630884">
        <w:rPr>
          <w:color w:val="000000" w:themeColor="text1"/>
        </w:rPr>
        <w:t>Committee</w:t>
      </w:r>
      <w:proofErr w:type="spellEnd"/>
      <w:r w:rsidRPr="00630884">
        <w:rPr>
          <w:color w:val="000000" w:themeColor="text1"/>
        </w:rPr>
        <w:t xml:space="preserve"> of the </w:t>
      </w:r>
      <w:proofErr w:type="spellStart"/>
      <w:r w:rsidRPr="00630884">
        <w:rPr>
          <w:color w:val="000000" w:themeColor="text1"/>
        </w:rPr>
        <w:t>Regional</w:t>
      </w:r>
      <w:proofErr w:type="spellEnd"/>
      <w:r w:rsidRPr="00630884">
        <w:rPr>
          <w:color w:val="000000" w:themeColor="text1"/>
        </w:rPr>
        <w:t xml:space="preserve"> </w:t>
      </w:r>
      <w:proofErr w:type="spellStart"/>
      <w:r w:rsidRPr="00630884">
        <w:rPr>
          <w:color w:val="000000" w:themeColor="text1"/>
        </w:rPr>
        <w:t>Committee</w:t>
      </w:r>
      <w:proofErr w:type="spellEnd"/>
      <w:r w:rsidRPr="00630884">
        <w:rPr>
          <w:color w:val="000000" w:themeColor="text1"/>
        </w:rPr>
        <w:t xml:space="preserve"> </w:t>
      </w:r>
      <w:proofErr w:type="gramStart"/>
      <w:r w:rsidRPr="00630884">
        <w:rPr>
          <w:color w:val="000000" w:themeColor="text1"/>
        </w:rPr>
        <w:t>for</w:t>
      </w:r>
      <w:proofErr w:type="gramEnd"/>
      <w:r w:rsidRPr="00630884">
        <w:rPr>
          <w:color w:val="000000" w:themeColor="text1"/>
        </w:rPr>
        <w:t xml:space="preserve"> Europe) Svetovne zdravstvene organizacije (SZO) za Evropo za triletno obdobje 2025–2028. V primeru uspešne izvolitve bo Kordež član Stalnega odbora Regionalnega odbora SZO v obdobju od 2025 do 2028.</w:t>
      </w:r>
    </w:p>
    <w:p w14:paraId="26814CAC" w14:textId="77777777" w:rsidR="00630884" w:rsidRPr="00630884" w:rsidRDefault="00630884" w:rsidP="00630884">
      <w:pPr>
        <w:rPr>
          <w:color w:val="000000" w:themeColor="text1"/>
        </w:rPr>
      </w:pPr>
    </w:p>
    <w:p w14:paraId="15F58B2F" w14:textId="72B6F4C5" w:rsidR="00630884" w:rsidRPr="00630884" w:rsidRDefault="00630884" w:rsidP="00630884">
      <w:pPr>
        <w:rPr>
          <w:color w:val="000000" w:themeColor="text1"/>
        </w:rPr>
      </w:pPr>
      <w:r w:rsidRPr="00630884">
        <w:rPr>
          <w:color w:val="000000" w:themeColor="text1"/>
        </w:rPr>
        <w:t>Stalni odbor Regionalnega odbora Svetovne zdravstvene organizacije je izvršilni organ Regionalnega odbora, ki skrbi za izvajanje sprejetih zavez. Odbor usklajuje delo Regionalnega odbora, spremlja izvajanje odločitev in predlaga prednostne naloge v evropski regiji SZO. Njegova naloga je zagotoviti učinkovito delovanje Urada SZO za Evropo in sodelovanje držav članic v regiji.</w:t>
      </w:r>
    </w:p>
    <w:p w14:paraId="7E78A605" w14:textId="4101DF05" w:rsidR="00D9670A" w:rsidRPr="00203166" w:rsidRDefault="00630884" w:rsidP="00203166">
      <w:pPr>
        <w:pStyle w:val="Vir"/>
      </w:pPr>
      <w:r w:rsidRPr="00630884">
        <w:lastRenderedPageBreak/>
        <w:t>Vir: Ministrstvo za zdravje</w:t>
      </w:r>
    </w:p>
    <w:p w14:paraId="1221451E" w14:textId="6285820B" w:rsidR="0069648A" w:rsidRPr="0069648A" w:rsidRDefault="0069648A" w:rsidP="0069648A">
      <w:pPr>
        <w:pStyle w:val="Naslov2"/>
      </w:pPr>
      <w:r w:rsidRPr="0069648A">
        <w:t>Vlada dala soglasje k zamenjavi članov Zdravstvenega sveta</w:t>
      </w:r>
    </w:p>
    <w:p w14:paraId="4591C6CC" w14:textId="43FAAD50" w:rsidR="0069648A" w:rsidRPr="0069648A" w:rsidRDefault="0069648A" w:rsidP="0069648A">
      <w:pPr>
        <w:rPr>
          <w:color w:val="000000" w:themeColor="text1"/>
        </w:rPr>
      </w:pPr>
      <w:r w:rsidRPr="0069648A">
        <w:rPr>
          <w:color w:val="000000" w:themeColor="text1"/>
        </w:rPr>
        <w:t xml:space="preserve">Vlada Republike Slovenije je dala soglasje k Sklepu o spremembah Sklepa o imenovanju Zdravstvenega sveta, in sicer se zamenjajo trije člani. Namesto dr. Alenke Kolar se imenuje </w:t>
      </w:r>
      <w:proofErr w:type="gramStart"/>
      <w:r w:rsidRPr="0069648A">
        <w:rPr>
          <w:color w:val="000000" w:themeColor="text1"/>
        </w:rPr>
        <w:t>vršilko dolžnosti generalnega direktorja Direktorata</w:t>
      </w:r>
      <w:proofErr w:type="gramEnd"/>
      <w:r w:rsidRPr="0069648A">
        <w:rPr>
          <w:color w:val="000000" w:themeColor="text1"/>
        </w:rPr>
        <w:t xml:space="preserve"> za digitalizacijo v zdravstvu Ministrstva za zdravje, mag. Tejo Batagelj, namesto mag. Jakoba Ceglarja se imenuje Matejo Zorko Kodelja, zaposleno na Zavodu za zdravstveno zavarovanje Slovenije, namesto Nataše Vidnar pa Denisa Kordeža, državnega sekretarja na Ministrstvu za zdravje, ki je predsednik Strateškega sveta za področje zdravstvene in babiške nege ter ostale zdravstvene dejavnosti.</w:t>
      </w:r>
    </w:p>
    <w:p w14:paraId="557BBE86" w14:textId="15EFEB7D" w:rsidR="001D16A7" w:rsidRPr="00F35E61" w:rsidRDefault="0069648A" w:rsidP="00F35E61">
      <w:pPr>
        <w:pStyle w:val="Vir"/>
      </w:pPr>
      <w:r w:rsidRPr="0069648A">
        <w:t>Vir: Ministrstvo za zdravje</w:t>
      </w:r>
    </w:p>
    <w:p w14:paraId="0E52CCA5" w14:textId="29A1A52C" w:rsidR="00737297" w:rsidRPr="00737297" w:rsidRDefault="00737297" w:rsidP="00737297">
      <w:pPr>
        <w:pStyle w:val="Naslov2"/>
      </w:pPr>
      <w:r w:rsidRPr="00737297">
        <w:t>Vlada razrešila vršilca dolžnosti direktorja Javne agencije za kakovost v zdravstvu in imenovala novo vršilko dolžnosti</w:t>
      </w:r>
    </w:p>
    <w:p w14:paraId="1CDFF8BF" w14:textId="77777777" w:rsidR="00737297" w:rsidRPr="00737297" w:rsidRDefault="00737297" w:rsidP="00737297">
      <w:r w:rsidRPr="00737297">
        <w:t>Vlada Republike Slovenije se je na današnji seji seznanila z odstopno izjavo Marka Korenjaka in izdala odločbo o njegovi razrešitvi s položaja vršilca dolžnosti direktorja Javne agencije Republike Slovenije za kakovost v zdravstvu (JAK). Za vršilko dolžnosti direktorice JAK je vlada istočasno imenovala dr. Katarino Beravs Bervar, in sicer do imenovanja direktorja JAK, vendar največ za šest mesecev, to je najdlje do 3. 1. 2026.</w:t>
      </w:r>
    </w:p>
    <w:p w14:paraId="57568815" w14:textId="77777777" w:rsidR="00737297" w:rsidRPr="00737297" w:rsidRDefault="00737297" w:rsidP="00737297"/>
    <w:p w14:paraId="6B10E693" w14:textId="73BBDE96" w:rsidR="00D9670A" w:rsidRPr="00737297" w:rsidRDefault="00737297" w:rsidP="00737297">
      <w:r w:rsidRPr="00737297">
        <w:t>Zakon o javnih agencijah med drugim določa, da je mogoče direktorja predčasno razrešiti na njegovo lastno željo. Sklep o ustanovitvi JAK pa predvideva, da vršilca dolžnosti direktorja imenuje vlada brez javnega natečaja, in sicer do imenovanja novega direktorja, vendar najdlje za šest mesecev.</w:t>
      </w:r>
    </w:p>
    <w:p w14:paraId="4E089208" w14:textId="6BCA0497" w:rsidR="00737297" w:rsidRPr="00737297" w:rsidRDefault="00737297" w:rsidP="00737297">
      <w:pPr>
        <w:pStyle w:val="Vir"/>
      </w:pPr>
      <w:r w:rsidRPr="00737297">
        <w:t>Vir: Ministrstvo za zdravje</w:t>
      </w:r>
    </w:p>
    <w:p w14:paraId="026A83ED" w14:textId="77777777" w:rsidR="00D9670A" w:rsidRPr="00737297" w:rsidRDefault="00D9670A" w:rsidP="00D9670A"/>
    <w:p w14:paraId="3778218C" w14:textId="77777777" w:rsidR="00E45D1D" w:rsidRPr="00D9670A" w:rsidRDefault="00E45D1D" w:rsidP="00E45D1D">
      <w:pPr>
        <w:rPr>
          <w:color w:val="FF0000"/>
        </w:rPr>
      </w:pPr>
    </w:p>
    <w:sectPr w:rsidR="00E45D1D" w:rsidRPr="00D9670A"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F82748"/>
    <w:multiLevelType w:val="hybridMultilevel"/>
    <w:tmpl w:val="9C6C7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A619C8"/>
    <w:multiLevelType w:val="hybridMultilevel"/>
    <w:tmpl w:val="2C40235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AF77E7"/>
    <w:multiLevelType w:val="hybridMultilevel"/>
    <w:tmpl w:val="EEAC0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8557BA"/>
    <w:multiLevelType w:val="hybridMultilevel"/>
    <w:tmpl w:val="D8EC6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F4295D"/>
    <w:multiLevelType w:val="hybridMultilevel"/>
    <w:tmpl w:val="8D18557E"/>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754367"/>
    <w:multiLevelType w:val="hybridMultilevel"/>
    <w:tmpl w:val="1FCA0EDC"/>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1E7377"/>
    <w:multiLevelType w:val="hybridMultilevel"/>
    <w:tmpl w:val="B262D25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9D1852"/>
    <w:multiLevelType w:val="hybridMultilevel"/>
    <w:tmpl w:val="32566874"/>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C10881"/>
    <w:multiLevelType w:val="hybridMultilevel"/>
    <w:tmpl w:val="580655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FB360A"/>
    <w:multiLevelType w:val="hybridMultilevel"/>
    <w:tmpl w:val="A1943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F47342"/>
    <w:multiLevelType w:val="hybridMultilevel"/>
    <w:tmpl w:val="3C3E81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591D7C"/>
    <w:multiLevelType w:val="hybridMultilevel"/>
    <w:tmpl w:val="C95C422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D83594"/>
    <w:multiLevelType w:val="hybridMultilevel"/>
    <w:tmpl w:val="16A045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35279F"/>
    <w:multiLevelType w:val="hybridMultilevel"/>
    <w:tmpl w:val="619C3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B4734B"/>
    <w:multiLevelType w:val="hybridMultilevel"/>
    <w:tmpl w:val="7A2C68E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FC217C"/>
    <w:multiLevelType w:val="hybridMultilevel"/>
    <w:tmpl w:val="65749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EEF22D9"/>
    <w:multiLevelType w:val="hybridMultilevel"/>
    <w:tmpl w:val="553426D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C018D6"/>
    <w:multiLevelType w:val="hybridMultilevel"/>
    <w:tmpl w:val="6C6858D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7F29274C"/>
    <w:multiLevelType w:val="hybridMultilevel"/>
    <w:tmpl w:val="EFD8E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26"/>
  </w:num>
  <w:num w:numId="2" w16cid:durableId="984821814">
    <w:abstractNumId w:val="18"/>
  </w:num>
  <w:num w:numId="3" w16cid:durableId="150218247">
    <w:abstractNumId w:val="0"/>
  </w:num>
  <w:num w:numId="4" w16cid:durableId="1026903286">
    <w:abstractNumId w:val="20"/>
  </w:num>
  <w:num w:numId="5" w16cid:durableId="231817878">
    <w:abstractNumId w:val="10"/>
  </w:num>
  <w:num w:numId="6" w16cid:durableId="2110814889">
    <w:abstractNumId w:val="28"/>
  </w:num>
  <w:num w:numId="7" w16cid:durableId="695153758">
    <w:abstractNumId w:val="11"/>
  </w:num>
  <w:num w:numId="8" w16cid:durableId="853298866">
    <w:abstractNumId w:val="16"/>
  </w:num>
  <w:num w:numId="9" w16cid:durableId="1789348953">
    <w:abstractNumId w:val="9"/>
  </w:num>
  <w:num w:numId="10" w16cid:durableId="97021618">
    <w:abstractNumId w:val="24"/>
  </w:num>
  <w:num w:numId="11" w16cid:durableId="2008942213">
    <w:abstractNumId w:val="19"/>
  </w:num>
  <w:num w:numId="12" w16cid:durableId="928387069">
    <w:abstractNumId w:val="2"/>
  </w:num>
  <w:num w:numId="13" w16cid:durableId="845248613">
    <w:abstractNumId w:val="1"/>
  </w:num>
  <w:num w:numId="14" w16cid:durableId="803695375">
    <w:abstractNumId w:val="29"/>
  </w:num>
  <w:num w:numId="15" w16cid:durableId="1464273212">
    <w:abstractNumId w:val="25"/>
  </w:num>
  <w:num w:numId="16" w16cid:durableId="1302923749">
    <w:abstractNumId w:val="15"/>
  </w:num>
  <w:num w:numId="17" w16cid:durableId="1972395110">
    <w:abstractNumId w:val="6"/>
  </w:num>
  <w:num w:numId="18" w16cid:durableId="1255162543">
    <w:abstractNumId w:val="27"/>
  </w:num>
  <w:num w:numId="19" w16cid:durableId="1195539138">
    <w:abstractNumId w:val="12"/>
  </w:num>
  <w:num w:numId="20" w16cid:durableId="341126694">
    <w:abstractNumId w:val="7"/>
  </w:num>
  <w:num w:numId="21" w16cid:durableId="152383026">
    <w:abstractNumId w:val="23"/>
  </w:num>
  <w:num w:numId="22" w16cid:durableId="578248411">
    <w:abstractNumId w:val="21"/>
  </w:num>
  <w:num w:numId="23" w16cid:durableId="1443498838">
    <w:abstractNumId w:val="5"/>
  </w:num>
  <w:num w:numId="24" w16cid:durableId="1038705911">
    <w:abstractNumId w:val="8"/>
  </w:num>
  <w:num w:numId="25" w16cid:durableId="1009020718">
    <w:abstractNumId w:val="3"/>
  </w:num>
  <w:num w:numId="26" w16cid:durableId="484391991">
    <w:abstractNumId w:val="14"/>
  </w:num>
  <w:num w:numId="27" w16cid:durableId="810562967">
    <w:abstractNumId w:val="4"/>
  </w:num>
  <w:num w:numId="28" w16cid:durableId="1661735985">
    <w:abstractNumId w:val="17"/>
  </w:num>
  <w:num w:numId="29" w16cid:durableId="1203328894">
    <w:abstractNumId w:val="13"/>
  </w:num>
  <w:num w:numId="30" w16cid:durableId="15447114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37669"/>
    <w:rsid w:val="00044FEC"/>
    <w:rsid w:val="00045211"/>
    <w:rsid w:val="00050A56"/>
    <w:rsid w:val="00076DF7"/>
    <w:rsid w:val="00085D04"/>
    <w:rsid w:val="00087069"/>
    <w:rsid w:val="00097B85"/>
    <w:rsid w:val="000D354C"/>
    <w:rsid w:val="000D5520"/>
    <w:rsid w:val="000E0657"/>
    <w:rsid w:val="000E795D"/>
    <w:rsid w:val="00106798"/>
    <w:rsid w:val="00110B8F"/>
    <w:rsid w:val="00114383"/>
    <w:rsid w:val="0013016C"/>
    <w:rsid w:val="001328B2"/>
    <w:rsid w:val="001567ED"/>
    <w:rsid w:val="001602C9"/>
    <w:rsid w:val="0016530C"/>
    <w:rsid w:val="001673A5"/>
    <w:rsid w:val="00173343"/>
    <w:rsid w:val="001B01DD"/>
    <w:rsid w:val="001B1ACB"/>
    <w:rsid w:val="001B42F9"/>
    <w:rsid w:val="001B5E62"/>
    <w:rsid w:val="001B7E2D"/>
    <w:rsid w:val="001C3560"/>
    <w:rsid w:val="001D16A7"/>
    <w:rsid w:val="001E3275"/>
    <w:rsid w:val="001F51BC"/>
    <w:rsid w:val="001F5F76"/>
    <w:rsid w:val="001F7F63"/>
    <w:rsid w:val="00203166"/>
    <w:rsid w:val="00203A7B"/>
    <w:rsid w:val="00203F5F"/>
    <w:rsid w:val="00215140"/>
    <w:rsid w:val="00220CDD"/>
    <w:rsid w:val="00231021"/>
    <w:rsid w:val="002501CE"/>
    <w:rsid w:val="00254446"/>
    <w:rsid w:val="0026496E"/>
    <w:rsid w:val="00272A55"/>
    <w:rsid w:val="00274356"/>
    <w:rsid w:val="00291D63"/>
    <w:rsid w:val="00293CB5"/>
    <w:rsid w:val="002B4374"/>
    <w:rsid w:val="002C36A6"/>
    <w:rsid w:val="002D5B5D"/>
    <w:rsid w:val="002E1B38"/>
    <w:rsid w:val="002F1D11"/>
    <w:rsid w:val="002F37E1"/>
    <w:rsid w:val="002F5ADC"/>
    <w:rsid w:val="00314EA3"/>
    <w:rsid w:val="0032428F"/>
    <w:rsid w:val="00346113"/>
    <w:rsid w:val="00346E22"/>
    <w:rsid w:val="00351E1E"/>
    <w:rsid w:val="00357DC0"/>
    <w:rsid w:val="00361255"/>
    <w:rsid w:val="0036714B"/>
    <w:rsid w:val="00371B02"/>
    <w:rsid w:val="00380D61"/>
    <w:rsid w:val="00381018"/>
    <w:rsid w:val="003847C8"/>
    <w:rsid w:val="003877EB"/>
    <w:rsid w:val="00390DF7"/>
    <w:rsid w:val="0039662C"/>
    <w:rsid w:val="003C2EAE"/>
    <w:rsid w:val="003C33AA"/>
    <w:rsid w:val="003D64D8"/>
    <w:rsid w:val="003E17B6"/>
    <w:rsid w:val="003E6170"/>
    <w:rsid w:val="003F4CC5"/>
    <w:rsid w:val="00405BFD"/>
    <w:rsid w:val="00407CA0"/>
    <w:rsid w:val="0041081F"/>
    <w:rsid w:val="004108D2"/>
    <w:rsid w:val="00413F2F"/>
    <w:rsid w:val="00415527"/>
    <w:rsid w:val="00431BE4"/>
    <w:rsid w:val="00432937"/>
    <w:rsid w:val="004403EC"/>
    <w:rsid w:val="00447B57"/>
    <w:rsid w:val="00455B63"/>
    <w:rsid w:val="00460370"/>
    <w:rsid w:val="00485D23"/>
    <w:rsid w:val="004A7CAD"/>
    <w:rsid w:val="004B262F"/>
    <w:rsid w:val="004B4753"/>
    <w:rsid w:val="004B7346"/>
    <w:rsid w:val="004D3724"/>
    <w:rsid w:val="004E4419"/>
    <w:rsid w:val="004F17B0"/>
    <w:rsid w:val="005069F3"/>
    <w:rsid w:val="00514121"/>
    <w:rsid w:val="00522637"/>
    <w:rsid w:val="00527867"/>
    <w:rsid w:val="00527AA5"/>
    <w:rsid w:val="005314D7"/>
    <w:rsid w:val="005515BD"/>
    <w:rsid w:val="00555922"/>
    <w:rsid w:val="00565EDC"/>
    <w:rsid w:val="00575662"/>
    <w:rsid w:val="0059143B"/>
    <w:rsid w:val="00591FF5"/>
    <w:rsid w:val="005A570D"/>
    <w:rsid w:val="005B5886"/>
    <w:rsid w:val="005C1523"/>
    <w:rsid w:val="005D3C9A"/>
    <w:rsid w:val="005E0230"/>
    <w:rsid w:val="005E1ABB"/>
    <w:rsid w:val="005E4406"/>
    <w:rsid w:val="005E6A4B"/>
    <w:rsid w:val="00610B2E"/>
    <w:rsid w:val="00614FFD"/>
    <w:rsid w:val="006274BB"/>
    <w:rsid w:val="00630884"/>
    <w:rsid w:val="00634EFA"/>
    <w:rsid w:val="00635D43"/>
    <w:rsid w:val="00650F3F"/>
    <w:rsid w:val="0066249C"/>
    <w:rsid w:val="0067375D"/>
    <w:rsid w:val="00683AAE"/>
    <w:rsid w:val="0069648A"/>
    <w:rsid w:val="006A208B"/>
    <w:rsid w:val="006C1B31"/>
    <w:rsid w:val="006C21AD"/>
    <w:rsid w:val="006C5874"/>
    <w:rsid w:val="006E6AA4"/>
    <w:rsid w:val="0070324C"/>
    <w:rsid w:val="007120FD"/>
    <w:rsid w:val="007130E1"/>
    <w:rsid w:val="00717E59"/>
    <w:rsid w:val="007361C1"/>
    <w:rsid w:val="00737297"/>
    <w:rsid w:val="0073796B"/>
    <w:rsid w:val="00750D01"/>
    <w:rsid w:val="00753D21"/>
    <w:rsid w:val="00754769"/>
    <w:rsid w:val="007643A0"/>
    <w:rsid w:val="007669A3"/>
    <w:rsid w:val="00781345"/>
    <w:rsid w:val="0079385F"/>
    <w:rsid w:val="007A6460"/>
    <w:rsid w:val="007B0ADD"/>
    <w:rsid w:val="007B168B"/>
    <w:rsid w:val="007B1CDD"/>
    <w:rsid w:val="007C21FB"/>
    <w:rsid w:val="007D34C8"/>
    <w:rsid w:val="007E198F"/>
    <w:rsid w:val="007E6BA8"/>
    <w:rsid w:val="007F5D6B"/>
    <w:rsid w:val="007F6EF7"/>
    <w:rsid w:val="008244C0"/>
    <w:rsid w:val="008272F2"/>
    <w:rsid w:val="008336E7"/>
    <w:rsid w:val="00836E94"/>
    <w:rsid w:val="00847AD3"/>
    <w:rsid w:val="00857A30"/>
    <w:rsid w:val="008624E8"/>
    <w:rsid w:val="00892B8A"/>
    <w:rsid w:val="008B7AF2"/>
    <w:rsid w:val="008C4231"/>
    <w:rsid w:val="008D49BD"/>
    <w:rsid w:val="00905C96"/>
    <w:rsid w:val="00905FB2"/>
    <w:rsid w:val="00912915"/>
    <w:rsid w:val="009170E9"/>
    <w:rsid w:val="009174DA"/>
    <w:rsid w:val="00933061"/>
    <w:rsid w:val="00933087"/>
    <w:rsid w:val="00945B27"/>
    <w:rsid w:val="009540E4"/>
    <w:rsid w:val="00962496"/>
    <w:rsid w:val="00965588"/>
    <w:rsid w:val="00974186"/>
    <w:rsid w:val="00980C30"/>
    <w:rsid w:val="00981D65"/>
    <w:rsid w:val="00983241"/>
    <w:rsid w:val="00986FFE"/>
    <w:rsid w:val="009900DE"/>
    <w:rsid w:val="0099141C"/>
    <w:rsid w:val="009A41AA"/>
    <w:rsid w:val="009C2C98"/>
    <w:rsid w:val="009C2D77"/>
    <w:rsid w:val="009C562E"/>
    <w:rsid w:val="009D10D1"/>
    <w:rsid w:val="009E3BF3"/>
    <w:rsid w:val="00A03639"/>
    <w:rsid w:val="00A06971"/>
    <w:rsid w:val="00A12381"/>
    <w:rsid w:val="00A13FC4"/>
    <w:rsid w:val="00A1750C"/>
    <w:rsid w:val="00A224C2"/>
    <w:rsid w:val="00A30052"/>
    <w:rsid w:val="00A34FC4"/>
    <w:rsid w:val="00A445DF"/>
    <w:rsid w:val="00A5415F"/>
    <w:rsid w:val="00A60A37"/>
    <w:rsid w:val="00A63E12"/>
    <w:rsid w:val="00A67305"/>
    <w:rsid w:val="00A72B6F"/>
    <w:rsid w:val="00A7412B"/>
    <w:rsid w:val="00A87E19"/>
    <w:rsid w:val="00A95C96"/>
    <w:rsid w:val="00AA1B5D"/>
    <w:rsid w:val="00AA6622"/>
    <w:rsid w:val="00AB1DC2"/>
    <w:rsid w:val="00AB6390"/>
    <w:rsid w:val="00AC4300"/>
    <w:rsid w:val="00AC4E2C"/>
    <w:rsid w:val="00AD14DA"/>
    <w:rsid w:val="00AD1AFD"/>
    <w:rsid w:val="00AE5AE3"/>
    <w:rsid w:val="00AE6CD6"/>
    <w:rsid w:val="00AF1258"/>
    <w:rsid w:val="00AF6D2A"/>
    <w:rsid w:val="00B022E5"/>
    <w:rsid w:val="00B301B3"/>
    <w:rsid w:val="00B326A5"/>
    <w:rsid w:val="00B47F61"/>
    <w:rsid w:val="00B60F58"/>
    <w:rsid w:val="00B67490"/>
    <w:rsid w:val="00B70F5B"/>
    <w:rsid w:val="00B710AF"/>
    <w:rsid w:val="00B73F19"/>
    <w:rsid w:val="00B753A8"/>
    <w:rsid w:val="00B84862"/>
    <w:rsid w:val="00B90375"/>
    <w:rsid w:val="00BA743D"/>
    <w:rsid w:val="00BB1111"/>
    <w:rsid w:val="00BB6BF3"/>
    <w:rsid w:val="00BB73C0"/>
    <w:rsid w:val="00BE5C43"/>
    <w:rsid w:val="00BF11F0"/>
    <w:rsid w:val="00C06300"/>
    <w:rsid w:val="00C3152B"/>
    <w:rsid w:val="00C34B85"/>
    <w:rsid w:val="00C354D9"/>
    <w:rsid w:val="00C365A8"/>
    <w:rsid w:val="00C42DF6"/>
    <w:rsid w:val="00C458C2"/>
    <w:rsid w:val="00C54586"/>
    <w:rsid w:val="00C666AC"/>
    <w:rsid w:val="00C8735C"/>
    <w:rsid w:val="00C961AD"/>
    <w:rsid w:val="00C97F7B"/>
    <w:rsid w:val="00CA52D7"/>
    <w:rsid w:val="00CA5624"/>
    <w:rsid w:val="00CA6984"/>
    <w:rsid w:val="00CC3123"/>
    <w:rsid w:val="00CC37B3"/>
    <w:rsid w:val="00D10EB4"/>
    <w:rsid w:val="00D14EEC"/>
    <w:rsid w:val="00D572F3"/>
    <w:rsid w:val="00D60A92"/>
    <w:rsid w:val="00D650E2"/>
    <w:rsid w:val="00D65BF1"/>
    <w:rsid w:val="00D70E9E"/>
    <w:rsid w:val="00D7373E"/>
    <w:rsid w:val="00D9208E"/>
    <w:rsid w:val="00D95BC6"/>
    <w:rsid w:val="00D966FF"/>
    <w:rsid w:val="00D9670A"/>
    <w:rsid w:val="00DA3B4D"/>
    <w:rsid w:val="00DA5C0D"/>
    <w:rsid w:val="00DC3A98"/>
    <w:rsid w:val="00DD2B2A"/>
    <w:rsid w:val="00DE199D"/>
    <w:rsid w:val="00DE1B54"/>
    <w:rsid w:val="00DE27BA"/>
    <w:rsid w:val="00DF4506"/>
    <w:rsid w:val="00E02AB3"/>
    <w:rsid w:val="00E05EEE"/>
    <w:rsid w:val="00E14AAE"/>
    <w:rsid w:val="00E2036F"/>
    <w:rsid w:val="00E3207D"/>
    <w:rsid w:val="00E3507E"/>
    <w:rsid w:val="00E43F4B"/>
    <w:rsid w:val="00E45D1D"/>
    <w:rsid w:val="00E6446C"/>
    <w:rsid w:val="00E7132A"/>
    <w:rsid w:val="00E80F20"/>
    <w:rsid w:val="00E83E60"/>
    <w:rsid w:val="00E86C78"/>
    <w:rsid w:val="00E948BD"/>
    <w:rsid w:val="00EA3138"/>
    <w:rsid w:val="00EA4024"/>
    <w:rsid w:val="00EC012E"/>
    <w:rsid w:val="00EF1263"/>
    <w:rsid w:val="00F00D20"/>
    <w:rsid w:val="00F01966"/>
    <w:rsid w:val="00F06AB5"/>
    <w:rsid w:val="00F153DC"/>
    <w:rsid w:val="00F20884"/>
    <w:rsid w:val="00F21123"/>
    <w:rsid w:val="00F21419"/>
    <w:rsid w:val="00F23144"/>
    <w:rsid w:val="00F24A5B"/>
    <w:rsid w:val="00F26E77"/>
    <w:rsid w:val="00F35E61"/>
    <w:rsid w:val="00F462C7"/>
    <w:rsid w:val="00F73CE1"/>
    <w:rsid w:val="00F8432A"/>
    <w:rsid w:val="00F93A56"/>
    <w:rsid w:val="00F979B5"/>
    <w:rsid w:val="00FA792D"/>
    <w:rsid w:val="00FC28E1"/>
    <w:rsid w:val="00FC2D38"/>
    <w:rsid w:val="00FD6F18"/>
    <w:rsid w:val="00FE0CBB"/>
    <w:rsid w:val="00FE5604"/>
    <w:rsid w:val="00FE6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CA52D7"/>
    <w:rPr>
      <w:color w:val="0563C1" w:themeColor="hyperlink"/>
      <w:u w:val="single"/>
    </w:rPr>
  </w:style>
  <w:style w:type="paragraph" w:customStyle="1" w:styleId="Neotevilenodstavek">
    <w:name w:val="Neoštevilčen odstavek"/>
    <w:basedOn w:val="Navaden"/>
    <w:link w:val="NeotevilenodstavekZnak"/>
    <w:qFormat/>
    <w:rsid w:val="00346113"/>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346113"/>
    <w:rPr>
      <w:rFonts w:ascii="Arial" w:eastAsia="Times New Roman" w:hAnsi="Arial" w:cs="Times New Roman"/>
    </w:rPr>
  </w:style>
  <w:style w:type="paragraph" w:customStyle="1" w:styleId="Poglavje">
    <w:name w:val="Poglavje"/>
    <w:basedOn w:val="Navaden"/>
    <w:qFormat/>
    <w:rsid w:val="00D65BF1"/>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91628">
      <w:bodyDiv w:val="1"/>
      <w:marLeft w:val="0"/>
      <w:marRight w:val="0"/>
      <w:marTop w:val="0"/>
      <w:marBottom w:val="0"/>
      <w:divBdr>
        <w:top w:val="none" w:sz="0" w:space="0" w:color="auto"/>
        <w:left w:val="none" w:sz="0" w:space="0" w:color="auto"/>
        <w:bottom w:val="none" w:sz="0" w:space="0" w:color="auto"/>
        <w:right w:val="none" w:sz="0" w:space="0" w:color="auto"/>
      </w:divBdr>
    </w:div>
    <w:div w:id="11655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3.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54DDD5E-BF2A-42E4-BF83-F29C09BA9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12785</Words>
  <Characters>72881</Characters>
  <Application>Microsoft Office Word</Application>
  <DocSecurity>0</DocSecurity>
  <Lines>607</Lines>
  <Paragraphs>170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2025-07-03T12:10:00Z</dcterms:created>
  <dcterms:modified xsi:type="dcterms:W3CDTF">2025-07-03T12:10:00Z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