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15F57" w14:textId="17ADCAE4" w:rsidR="00F01966" w:rsidRDefault="00F01966" w:rsidP="0073796B">
      <w:pPr>
        <w:autoSpaceDE w:val="0"/>
        <w:autoSpaceDN w:val="0"/>
        <w:adjustRightInd w:val="0"/>
        <w:spacing w:line="240" w:lineRule="auto"/>
        <w:ind w:left="-1701"/>
        <w:sectPr w:rsidR="00F01966" w:rsidSect="00F01966">
          <w:headerReference w:type="default" r:id="rId11"/>
          <w:headerReference w:type="first" r:id="rId12"/>
          <w:pgSz w:w="11906" w:h="16838"/>
          <w:pgMar w:top="1128" w:right="1701" w:bottom="1134" w:left="1701" w:header="0" w:footer="794" w:gutter="0"/>
          <w:cols w:space="708"/>
          <w:titlePg/>
          <w:docGrid w:linePitch="360"/>
        </w:sectPr>
      </w:pPr>
    </w:p>
    <w:p w14:paraId="09ADF517" w14:textId="22D4F179" w:rsidR="0073796B" w:rsidRPr="009D10D1" w:rsidRDefault="0073796B" w:rsidP="009D10D1">
      <w:pPr>
        <w:pStyle w:val="Naslov"/>
      </w:pPr>
      <w:r w:rsidRPr="009D10D1">
        <w:t>SPOROČILO ZA JAVNOST</w:t>
      </w:r>
    </w:p>
    <w:p w14:paraId="6AD96446" w14:textId="77777777" w:rsidR="00231021" w:rsidRDefault="00231021" w:rsidP="0039662C">
      <w:pPr>
        <w:pStyle w:val="Naslov1"/>
      </w:pPr>
    </w:p>
    <w:p w14:paraId="71A02687" w14:textId="49177EE5" w:rsidR="0073796B" w:rsidRPr="0039662C" w:rsidRDefault="00D10EB4" w:rsidP="0039662C">
      <w:pPr>
        <w:pStyle w:val="Naslov1"/>
      </w:pPr>
      <w:r>
        <w:t>1</w:t>
      </w:r>
      <w:r w:rsidR="00432937">
        <w:t>5</w:t>
      </w:r>
      <w:r w:rsidR="00DA3B4D">
        <w:t>6</w:t>
      </w:r>
      <w:r w:rsidR="0073796B" w:rsidRPr="0039662C">
        <w:t>. redna seja Vlade Republike Slovenije</w:t>
      </w:r>
    </w:p>
    <w:p w14:paraId="27F30B92" w14:textId="53E35D85" w:rsidR="0073796B" w:rsidRDefault="00DA3B4D" w:rsidP="008B7AF2">
      <w:pPr>
        <w:pStyle w:val="DatumSZJ"/>
      </w:pPr>
      <w:r>
        <w:t>5</w:t>
      </w:r>
      <w:r w:rsidR="00D10EB4">
        <w:t>.</w:t>
      </w:r>
      <w:r w:rsidR="0073796B" w:rsidRPr="008B7AF2">
        <w:t xml:space="preserve"> </w:t>
      </w:r>
      <w:r w:rsidR="00C666AC">
        <w:t>j</w:t>
      </w:r>
      <w:r>
        <w:t xml:space="preserve">unij </w:t>
      </w:r>
      <w:r w:rsidR="0073796B" w:rsidRPr="008B7AF2">
        <w:t>202</w:t>
      </w:r>
      <w:r w:rsidR="00F21123">
        <w:t>5</w:t>
      </w:r>
    </w:p>
    <w:p w14:paraId="14F4623A" w14:textId="54C4BB66" w:rsidR="00940AB6" w:rsidRDefault="00940AB6" w:rsidP="00940AB6">
      <w:pPr>
        <w:pStyle w:val="Naslov2"/>
      </w:pPr>
      <w:r>
        <w:t>Uredba o določitvi strateških mejnih točk na kopenskih mejah</w:t>
      </w:r>
    </w:p>
    <w:p w14:paraId="1BF19E6F" w14:textId="77777777" w:rsidR="00940AB6" w:rsidRDefault="00940AB6" w:rsidP="00940AB6">
      <w:r>
        <w:t>Vlada Republike Slovenije je izdala Uredbo o določitvi strateških mejnih točk na kopenskih mejah Republike Slovenije in jo objavi v Uradnem listu Republike Slovenije. Ministrstvo za notranje zadeve v dvanajstih mesecih po začetku veljavnosti uredbe pripravi načrt strateškega upravljanja in urejanja nepremičnin in infrastrukture na nekdanjih mejnih prehodih na kopenskih mejah, ki nimajo statusa strateških mejnih točk in bodo dopolnjevali aktivnosti na strateških mejnih točkah.</w:t>
      </w:r>
    </w:p>
    <w:p w14:paraId="1F57B702" w14:textId="77777777" w:rsidR="00940AB6" w:rsidRDefault="00940AB6" w:rsidP="00940AB6"/>
    <w:p w14:paraId="0314816D" w14:textId="77777777" w:rsidR="00940AB6" w:rsidRDefault="00940AB6" w:rsidP="00940AB6">
      <w:r>
        <w:t>Uredba določa strateške mejne točke na kopenskih mejah Republike Slovenije, ki so glede na lego in gospodarski položaj državnega pomena ter so ključne za ohranjanje državne pripravljenosti na morebitne varnostne izzive ali druge izredne okoliščine.</w:t>
      </w:r>
    </w:p>
    <w:p w14:paraId="44B5E0D4" w14:textId="77777777" w:rsidR="00940AB6" w:rsidRDefault="00940AB6" w:rsidP="00940AB6"/>
    <w:p w14:paraId="107F01A2" w14:textId="77777777" w:rsidR="00940AB6" w:rsidRDefault="00940AB6" w:rsidP="00940AB6">
      <w:r>
        <w:t>Strateške mejne točke na meji z Italijo so: Škofije, Kozina, Fernetiči in Vrtojba. Strateški mejni točki na meji z Avstrijo sta Karavanke in Šentilj (avtocesta). Strateški mejni točki na meji z Madžarsko sta Dolga vas in Pince (avtocesta). Strateške mejne točke na meji s Hrvaško so: Dragonja, Starod, Jelšane, Metlika, Obrežje (avtocesta), Dobova (železniška postaja), Dobovec, Gruškovje, Zavrč in Petišovci.</w:t>
      </w:r>
    </w:p>
    <w:p w14:paraId="736E5B72" w14:textId="77777777" w:rsidR="00940AB6" w:rsidRDefault="00940AB6" w:rsidP="00940AB6"/>
    <w:p w14:paraId="6BB71C12" w14:textId="77777777" w:rsidR="00940AB6" w:rsidRDefault="00940AB6" w:rsidP="00940AB6">
      <w:r>
        <w:t xml:space="preserve">Določitev strateških mejnih točk z uredbo določa </w:t>
      </w:r>
      <w:proofErr w:type="spellStart"/>
      <w:r>
        <w:t>26.a</w:t>
      </w:r>
      <w:proofErr w:type="spellEnd"/>
      <w:r>
        <w:t xml:space="preserve"> člen Zakona o nadzoru državne meje. </w:t>
      </w:r>
    </w:p>
    <w:p w14:paraId="6309AE5C" w14:textId="6ABCE1E3" w:rsidR="006B26AF" w:rsidRDefault="00940AB6" w:rsidP="00940AB6">
      <w:pPr>
        <w:pStyle w:val="Vir"/>
      </w:pPr>
      <w:r>
        <w:t>Vir: Ministrstvo za notranje zadeve</w:t>
      </w:r>
    </w:p>
    <w:p w14:paraId="08383AF9" w14:textId="1195909F" w:rsidR="00F90B3B" w:rsidRDefault="00F90B3B" w:rsidP="00F90B3B">
      <w:pPr>
        <w:pStyle w:val="Naslov2"/>
      </w:pPr>
      <w:r>
        <w:t xml:space="preserve">Vlada izdala novelo Uredbe o izvajanju </w:t>
      </w:r>
      <w:proofErr w:type="gramStart"/>
      <w:r>
        <w:t>intervencij</w:t>
      </w:r>
      <w:proofErr w:type="gramEnd"/>
      <w:r>
        <w:t xml:space="preserve"> s področja zemljiških operacij </w:t>
      </w:r>
    </w:p>
    <w:p w14:paraId="703B1C73" w14:textId="77777777" w:rsidR="00F90B3B" w:rsidRDefault="00F90B3B" w:rsidP="00F90B3B">
      <w:pPr>
        <w:pStyle w:val="Naslov2"/>
      </w:pPr>
      <w:r>
        <w:t>iz Strateškega načrta SKP 2023–2027</w:t>
      </w:r>
    </w:p>
    <w:p w14:paraId="176682C8" w14:textId="77777777" w:rsidR="00F90B3B" w:rsidRDefault="00F90B3B" w:rsidP="00F90B3B">
      <w:r>
        <w:t xml:space="preserve">Vlada je izdala novelo Uredbe o izvajanju intervencij s področja zemljiških operacij iz Strateškega načrta skupne kmetijske politike (v nadaljevanju SKP) 2023–2027. Predlagane spremembe in dopolnitve se nanašajo na izvajanje intervencij in </w:t>
      </w:r>
      <w:proofErr w:type="spellStart"/>
      <w:r>
        <w:t>podintervencij</w:t>
      </w:r>
      <w:proofErr w:type="spellEnd"/>
      <w:r>
        <w:t xml:space="preserve"> s področja zemljiških operacij iz 73. in 74. člena Uredbe (EU) 2021/2115.</w:t>
      </w:r>
    </w:p>
    <w:p w14:paraId="52B3FAD0" w14:textId="77777777" w:rsidR="00F90B3B" w:rsidRDefault="00F90B3B" w:rsidP="00F90B3B"/>
    <w:p w14:paraId="5DA9D454" w14:textId="77777777" w:rsidR="00F90B3B" w:rsidRDefault="00F90B3B" w:rsidP="00F90B3B">
      <w:r>
        <w:t xml:space="preserve">Predmet sprememb in dopolnitev je vsebinska uskladitev z Uredbo (EU) 2021/2115 glede datuma upravičenosti stroškov, uskladitev z Uredbo o skupnih določbah za izvajanje intervencij razvoja podeželja, ki niso vezane na površino ali živali, iz strateškega načrta skupne kmetijske politike 2023–2027 glede zgornje meje odobrenih sredstev za naložbe kmetijskega gospodarstva v primarno predelavo kmetijskih proizvodov v programskem obdobju </w:t>
      </w:r>
      <w:proofErr w:type="gramStart"/>
      <w:r>
        <w:t>2023</w:t>
      </w:r>
      <w:proofErr w:type="gramEnd"/>
      <w:r>
        <w:t>–2027 in odprava očitnih napak.</w:t>
      </w:r>
    </w:p>
    <w:p w14:paraId="57438164" w14:textId="77777777" w:rsidR="00F90B3B" w:rsidRDefault="00F90B3B" w:rsidP="00F90B3B"/>
    <w:p w14:paraId="53C7C23A" w14:textId="77777777" w:rsidR="00F90B3B" w:rsidRDefault="00F90B3B" w:rsidP="00F90B3B">
      <w:r>
        <w:t>Strateški načrt SKP 2023–2027 je skupni programski dokument posamezne države članice Evropske unije in Evropske komisije, ki je programska podlaga za porabo finančnih sredstev iz Evropskega kmetijskega jamstvenega sklada (EKJS) in Evropskega kmetijskega sklada za razvoj podeželja (EKSRP).</w:t>
      </w:r>
    </w:p>
    <w:p w14:paraId="24DCF04B" w14:textId="26451CA9" w:rsidR="006B26AF" w:rsidRDefault="00F90B3B" w:rsidP="00F90B3B">
      <w:pPr>
        <w:pStyle w:val="Vir"/>
      </w:pPr>
      <w:r>
        <w:t>Vir: Ministrstvo za kmetijstvo, gozdarstvo in prehrano</w:t>
      </w:r>
    </w:p>
    <w:p w14:paraId="4533E74C" w14:textId="2C967E8E" w:rsidR="007556CB" w:rsidRDefault="007556CB" w:rsidP="007556CB">
      <w:pPr>
        <w:pStyle w:val="Naslov2"/>
      </w:pPr>
      <w:r>
        <w:t>Vlada podaljšala koncesijo za odvzem naplavin iz Save na lokaciji prodni zadrževalnik Majdičev Log</w:t>
      </w:r>
    </w:p>
    <w:p w14:paraId="733D16EA" w14:textId="77777777" w:rsidR="007556CB" w:rsidRDefault="007556CB" w:rsidP="007556CB"/>
    <w:p w14:paraId="09A4F3B7" w14:textId="77777777" w:rsidR="007556CB" w:rsidRDefault="007556CB" w:rsidP="007556CB">
      <w:r>
        <w:t>Vlada je izdala odločbo, s katero je obstoječemu koncesionarju, Gorenjski gradbeni družbi, do 30. 6. 2026 podaljšala koncesijo za odvzem naplavin iz struge reke Save - prodni zadrževalnik Majdičev Log. Pred podaljšanjem koncesije je vlada preverila, ali obstoječi koncesionar za to izpolnjuje vse zahtevane pogoje.</w:t>
      </w:r>
    </w:p>
    <w:p w14:paraId="23CC1536" w14:textId="18266BC1" w:rsidR="006B26AF" w:rsidRDefault="007556CB" w:rsidP="007556CB">
      <w:pPr>
        <w:pStyle w:val="Vir"/>
      </w:pPr>
      <w:r>
        <w:t>Vir: Ministrstvo za naravne vire in prostor</w:t>
      </w:r>
    </w:p>
    <w:p w14:paraId="77F6F281" w14:textId="6AFA1573" w:rsidR="007556CB" w:rsidRDefault="007556CB" w:rsidP="007556CB">
      <w:pPr>
        <w:pStyle w:val="Naslov2"/>
      </w:pPr>
      <w:r>
        <w:t>Vlada v letošnjem programu zagotovila več kot 400 milijonov evrov za odpravo posledic škode po poplavah avgusta 2023</w:t>
      </w:r>
    </w:p>
    <w:p w14:paraId="57C23C5E" w14:textId="16606B2E" w:rsidR="007556CB" w:rsidRDefault="007556CB" w:rsidP="007556CB">
      <w:r>
        <w:t xml:space="preserve">Vlada je sprejela letošnji program odprave posledic neposredne škode na stvareh po poplavah in plazovih avgusta 2023. S programom je </w:t>
      </w:r>
      <w:proofErr w:type="gramStart"/>
      <w:r>
        <w:t>v letošnjem letu</w:t>
      </w:r>
      <w:proofErr w:type="gramEnd"/>
      <w:r>
        <w:t xml:space="preserve"> zagotovila več kot 400 milijonov evrov. Program je pripravilo Ministrstvo za naravne vire in prostor. </w:t>
      </w:r>
    </w:p>
    <w:p w14:paraId="446AE470" w14:textId="77777777" w:rsidR="007556CB" w:rsidRDefault="007556CB" w:rsidP="007556CB"/>
    <w:p w14:paraId="5192C594" w14:textId="305B94DE" w:rsidR="007556CB" w:rsidRDefault="007556CB" w:rsidP="007556CB">
      <w:r>
        <w:t>Ker bo odpravljanje posledic naravne nesreče, ki je prizadela Slovenijo 4. avgusta 2023, trajalo več let, se v programu za posamezno proračunsko leto podrobneje določijo ukrepi odprave posledic ter višina predvidenih sredstev. Namen in cilj programa je realizacija ukrepov, ki so nujni za normalizacijo stanja na prizadetih območjih.</w:t>
      </w:r>
    </w:p>
    <w:p w14:paraId="7BD66B5C" w14:textId="06B29A08" w:rsidR="006B26AF" w:rsidRDefault="007556CB" w:rsidP="007556CB">
      <w:pPr>
        <w:pStyle w:val="Vir"/>
      </w:pPr>
      <w:r>
        <w:t>Vir: Ministrstvo za naravne vire in prostor</w:t>
      </w:r>
    </w:p>
    <w:p w14:paraId="0E171AD4" w14:textId="48358863" w:rsidR="00F90B3B" w:rsidRDefault="00F90B3B" w:rsidP="00F90B3B">
      <w:pPr>
        <w:pStyle w:val="Naslov2"/>
      </w:pPr>
      <w:r>
        <w:t>Vlada sprejela spremembe in dopolnitve Poslovnega in finančnega načrta Slovenskega podjetniškega sklada za leto 2025</w:t>
      </w:r>
    </w:p>
    <w:p w14:paraId="61DD92A4" w14:textId="77777777" w:rsidR="00F90B3B" w:rsidRDefault="00F90B3B" w:rsidP="00F90B3B">
      <w:r>
        <w:t>Vlada je sprejela Spremembe in dopolnitve Poslovnega in finančnega načrta Javnega sklada Republike Slovenije za podjetništvo za leto 2025 (Slovenski podjetniški sklad - SPS), ki ga je aprila obravnaval nadzorni svet SPS.</w:t>
      </w:r>
    </w:p>
    <w:p w14:paraId="0C4F89DA" w14:textId="77777777" w:rsidR="00F90B3B" w:rsidRDefault="00F90B3B" w:rsidP="00F90B3B"/>
    <w:p w14:paraId="626835BA" w14:textId="77777777" w:rsidR="00F90B3B" w:rsidRDefault="00F90B3B" w:rsidP="00F90B3B">
      <w:r>
        <w:t xml:space="preserve">SPS vsako leto skladno z zakonskimi predpisi pripravi poslovni in finančni načrt (PFN 2025) za prihajajoče leto, ki ga posreduje v sprejem svojemu ustanovitelju Vladi Republike Slovenije. Predhodno mora ta dokument obravnavati nadzorni svet SPS, ki mora sestaviti tudi pisno poročilo ustanovitelju, v katerem zavzame stališče do poslovnega in finančnega načrta oziroma do njegovih sprememb in dopolnitev. </w:t>
      </w:r>
    </w:p>
    <w:p w14:paraId="52E20FFD" w14:textId="77777777" w:rsidR="00F90B3B" w:rsidRDefault="00F90B3B" w:rsidP="00F90B3B"/>
    <w:p w14:paraId="458C3A92" w14:textId="77777777" w:rsidR="00F90B3B" w:rsidRDefault="00F90B3B" w:rsidP="00F90B3B">
      <w:r>
        <w:t xml:space="preserve">Poslovni in finančni načrt SPS za leto 2025 je vlada v osnovni verziji sprejela že januarja. S spremembami in dopolnitvami </w:t>
      </w:r>
      <w:proofErr w:type="gramStart"/>
      <w:r>
        <w:t>PFN SPS</w:t>
      </w:r>
      <w:proofErr w:type="gramEnd"/>
      <w:r>
        <w:t>:</w:t>
      </w:r>
    </w:p>
    <w:p w14:paraId="2FAFCED4" w14:textId="19E74D33" w:rsidR="00F90B3B" w:rsidRDefault="00F90B3B" w:rsidP="0088147F">
      <w:pPr>
        <w:pStyle w:val="Odstavekseznama"/>
        <w:numPr>
          <w:ilvl w:val="0"/>
          <w:numId w:val="12"/>
        </w:numPr>
      </w:pPr>
      <w:r>
        <w:t xml:space="preserve">za ohranjanje enakovrednih pogojev financiranja iz preteklih let povečuje sredstva za sofinanciranje subvencije obrestne mere (P1 plus 2025) iz prvotno planiranih 5,2 </w:t>
      </w:r>
      <w:proofErr w:type="gramStart"/>
      <w:r>
        <w:t>mio</w:t>
      </w:r>
      <w:proofErr w:type="gramEnd"/>
      <w:r>
        <w:t xml:space="preserve"> </w:t>
      </w:r>
      <w:r w:rsidR="0088147F">
        <w:t>evrov</w:t>
      </w:r>
      <w:r>
        <w:t xml:space="preserve"> na 6,5 mio </w:t>
      </w:r>
      <w:r w:rsidR="0088147F">
        <w:t>evrov</w:t>
      </w:r>
      <w:r>
        <w:t>;</w:t>
      </w:r>
    </w:p>
    <w:p w14:paraId="069E620D" w14:textId="60D6338B" w:rsidR="00F90B3B" w:rsidRDefault="00F90B3B" w:rsidP="0088147F">
      <w:pPr>
        <w:pStyle w:val="Odstavekseznama"/>
        <w:numPr>
          <w:ilvl w:val="0"/>
          <w:numId w:val="12"/>
        </w:numPr>
      </w:pPr>
      <w:r>
        <w:t xml:space="preserve">skladno z usmeritvami ministrstva, pristojnega za gospodarstvo, vključuje izvedbo ukrepa specifičnih spodbud za </w:t>
      </w:r>
      <w:proofErr w:type="gramStart"/>
      <w:r>
        <w:t>mikro podjetja</w:t>
      </w:r>
      <w:proofErr w:type="gramEnd"/>
      <w:r>
        <w:t xml:space="preserve"> v lesarstvu v višini 2,2 mio </w:t>
      </w:r>
      <w:r w:rsidR="0088147F">
        <w:t>evrov</w:t>
      </w:r>
      <w:r>
        <w:t xml:space="preserve">; </w:t>
      </w:r>
    </w:p>
    <w:p w14:paraId="052447B2" w14:textId="30917AD0" w:rsidR="00F90B3B" w:rsidRDefault="00F90B3B" w:rsidP="0088147F">
      <w:pPr>
        <w:pStyle w:val="Odstavekseznama"/>
        <w:numPr>
          <w:ilvl w:val="0"/>
          <w:numId w:val="12"/>
        </w:numPr>
      </w:pPr>
      <w:r>
        <w:t>dodaja manjkajoč podatek glede višine razpisanih sredstev za spodbude malih vrednosti preko vavčerjev.</w:t>
      </w:r>
    </w:p>
    <w:p w14:paraId="5BDF2944" w14:textId="77777777" w:rsidR="00F90B3B" w:rsidRDefault="00F90B3B" w:rsidP="00F90B3B"/>
    <w:p w14:paraId="1B3EF8FC" w14:textId="77777777" w:rsidR="00F90B3B" w:rsidRDefault="00F90B3B" w:rsidP="00F90B3B">
      <w:r>
        <w:t>Dodatno se spremembe nanašajo tudi na:</w:t>
      </w:r>
    </w:p>
    <w:p w14:paraId="59E2A8DF" w14:textId="58D283EA" w:rsidR="00F90B3B" w:rsidRDefault="00F90B3B" w:rsidP="0088147F">
      <w:pPr>
        <w:pStyle w:val="Odstavekseznama"/>
        <w:numPr>
          <w:ilvl w:val="0"/>
          <w:numId w:val="13"/>
        </w:numPr>
      </w:pPr>
      <w:r>
        <w:t xml:space="preserve">natančnejši opis izvajanja </w:t>
      </w:r>
      <w:r w:rsidR="0088147F">
        <w:t>s</w:t>
      </w:r>
      <w:r>
        <w:t>lovenskega tehnološkega sklada;</w:t>
      </w:r>
    </w:p>
    <w:p w14:paraId="67755E3B" w14:textId="03B2DE1B" w:rsidR="00F90B3B" w:rsidRDefault="00F90B3B" w:rsidP="0088147F">
      <w:pPr>
        <w:pStyle w:val="Odstavekseznama"/>
        <w:numPr>
          <w:ilvl w:val="0"/>
          <w:numId w:val="13"/>
        </w:numPr>
      </w:pPr>
      <w:r>
        <w:t xml:space="preserve">provizije in transferne prihodke/odhodke, </w:t>
      </w:r>
      <w:proofErr w:type="gramStart"/>
      <w:r>
        <w:t>s katerimi</w:t>
      </w:r>
      <w:proofErr w:type="gramEnd"/>
      <w:r>
        <w:t xml:space="preserve"> SPS upravlja za izvedbo načrtovanih ukrepov;</w:t>
      </w:r>
    </w:p>
    <w:p w14:paraId="1CACFADE" w14:textId="32C4A94D" w:rsidR="00F90B3B" w:rsidRDefault="00F90B3B" w:rsidP="0088147F">
      <w:pPr>
        <w:pStyle w:val="Odstavekseznama"/>
        <w:numPr>
          <w:ilvl w:val="0"/>
          <w:numId w:val="13"/>
        </w:numPr>
      </w:pPr>
      <w:r>
        <w:t>spremembo plačne zakonodaje, ki ji je SPS podvržen skladno z Zakonom o skupnih temeljih sistema plač v javnem sektorju.</w:t>
      </w:r>
    </w:p>
    <w:p w14:paraId="3320CCAC" w14:textId="77777777" w:rsidR="00F90B3B" w:rsidRDefault="00F90B3B" w:rsidP="00F90B3B"/>
    <w:p w14:paraId="0C58BAE7" w14:textId="77777777" w:rsidR="00F90B3B" w:rsidRDefault="00F90B3B" w:rsidP="00F90B3B">
      <w:r>
        <w:t>Posledično se spremembe in dopolnitve PFN 2025 izkazujejo kot:</w:t>
      </w:r>
    </w:p>
    <w:p w14:paraId="4306F048" w14:textId="7EE96123" w:rsidR="00F90B3B" w:rsidRDefault="00F90B3B" w:rsidP="0088147F">
      <w:pPr>
        <w:pStyle w:val="Odstavekseznama"/>
        <w:numPr>
          <w:ilvl w:val="0"/>
          <w:numId w:val="14"/>
        </w:numPr>
      </w:pPr>
      <w:r>
        <w:lastRenderedPageBreak/>
        <w:t>povečanje načrtovanih odobrenih sredstev za mikro, mala in srednje velika podjetja iz 165 milijonov evrov na 168 milijonov evrov,</w:t>
      </w:r>
    </w:p>
    <w:p w14:paraId="7C3CD51E" w14:textId="21BA8477" w:rsidR="00F90B3B" w:rsidRDefault="00F90B3B" w:rsidP="0088147F">
      <w:pPr>
        <w:pStyle w:val="Odstavekseznama"/>
        <w:numPr>
          <w:ilvl w:val="0"/>
          <w:numId w:val="14"/>
        </w:numPr>
      </w:pPr>
      <w:r>
        <w:t>povečanje načrtovanega števila podprtih projektov iz 3.020 na 3.050,</w:t>
      </w:r>
    </w:p>
    <w:p w14:paraId="44C8CD5E" w14:textId="3ECD41F1" w:rsidR="00F90B3B" w:rsidRDefault="00F90B3B" w:rsidP="0088147F">
      <w:pPr>
        <w:pStyle w:val="Odstavekseznama"/>
        <w:numPr>
          <w:ilvl w:val="0"/>
          <w:numId w:val="14"/>
        </w:numPr>
      </w:pPr>
      <w:r>
        <w:t>povečanja prihodkov SPS za 167.700 evrov,</w:t>
      </w:r>
    </w:p>
    <w:p w14:paraId="667B7786" w14:textId="2517A2F7" w:rsidR="00F90B3B" w:rsidRDefault="00F90B3B" w:rsidP="0088147F">
      <w:pPr>
        <w:pStyle w:val="Odstavekseznama"/>
        <w:numPr>
          <w:ilvl w:val="0"/>
          <w:numId w:val="14"/>
        </w:numPr>
      </w:pPr>
      <w:r>
        <w:t>povečanja odhodkov SPS za 243.500 evrov,</w:t>
      </w:r>
    </w:p>
    <w:p w14:paraId="29A52A7F" w14:textId="6E3B660D" w:rsidR="00F90B3B" w:rsidRDefault="00F90B3B" w:rsidP="0088147F">
      <w:pPr>
        <w:pStyle w:val="Odstavekseznama"/>
        <w:numPr>
          <w:ilvl w:val="0"/>
          <w:numId w:val="14"/>
        </w:numPr>
      </w:pPr>
      <w:r>
        <w:t xml:space="preserve">spremembo presežka odhodkov nad prihodki SPS iz 665.970 evrov na 741.770 evrov. </w:t>
      </w:r>
    </w:p>
    <w:p w14:paraId="405C034F" w14:textId="77777777" w:rsidR="00F90B3B" w:rsidRDefault="00F90B3B" w:rsidP="00F90B3B"/>
    <w:p w14:paraId="24F7B7E1" w14:textId="77777777" w:rsidR="00F90B3B" w:rsidRDefault="00F90B3B" w:rsidP="00F90B3B">
      <w:r>
        <w:t xml:space="preserve">Nadzorni svet SPS je podal pozitivno stališče k spremembam in dopolnitvam </w:t>
      </w:r>
      <w:proofErr w:type="gramStart"/>
      <w:r>
        <w:t>PFN SPS</w:t>
      </w:r>
      <w:proofErr w:type="gramEnd"/>
      <w:r>
        <w:t xml:space="preserve"> za leto 2025, vlada pa je na današnji seji spremembe sprejela.</w:t>
      </w:r>
    </w:p>
    <w:p w14:paraId="552AA713" w14:textId="77777777" w:rsidR="00F90B3B" w:rsidRDefault="00F90B3B" w:rsidP="0088147F">
      <w:pPr>
        <w:pStyle w:val="Vir"/>
      </w:pPr>
      <w:r>
        <w:t>Vir: Ministrstvo za gospodarstvo, turizem in šport</w:t>
      </w:r>
    </w:p>
    <w:p w14:paraId="42DD678F" w14:textId="7E822180" w:rsidR="007D70B9" w:rsidRDefault="007D70B9" w:rsidP="000506B2">
      <w:pPr>
        <w:pStyle w:val="Naslov2"/>
      </w:pPr>
      <w:r>
        <w:t>Letno poročilo ARAO - Agencije za radioaktivne odpadke za leto 2024</w:t>
      </w:r>
    </w:p>
    <w:p w14:paraId="5A20EB87" w14:textId="22293F91" w:rsidR="007D70B9" w:rsidRDefault="007D70B9" w:rsidP="007D70B9">
      <w:r>
        <w:t>Vlada je sprejela Letno poročilo o poslovanju Javnega gospodarskega zavoda ARAO - Agencija za radioaktivne odpadke za leto 2024, ki ga je potrdil upravni odbor ARAO - Agencije za radioaktivne odpadke na 9. korespondenčni seji, zaključeni 25. marca 2025.</w:t>
      </w:r>
    </w:p>
    <w:p w14:paraId="5A694FDB" w14:textId="77777777" w:rsidR="007D70B9" w:rsidRDefault="007D70B9" w:rsidP="007D70B9"/>
    <w:p w14:paraId="3BF88E55" w14:textId="3B6D61D0" w:rsidR="007D70B9" w:rsidRDefault="007D70B9" w:rsidP="007D70B9">
      <w:r>
        <w:t>Vlada določa, da se v letu 2024 izkazani dobiček v znesku 401,94 evra nameni za izvajanje dejavnosti ARAO - Agencije za radioaktivne odpadke in njen razvoj.</w:t>
      </w:r>
    </w:p>
    <w:p w14:paraId="4979291F" w14:textId="77777777" w:rsidR="007D70B9" w:rsidRDefault="007D70B9" w:rsidP="007D70B9"/>
    <w:p w14:paraId="482B66B9" w14:textId="77777777" w:rsidR="007D70B9" w:rsidRDefault="007D70B9" w:rsidP="007D70B9">
      <w:r>
        <w:t xml:space="preserve">Letno poročilo o poslovanju ARAO v letu 2024 obsega poročilo o doseženih ciljih in rezultatih poslovanja na področju pristojnosti ARAO in druge informacije o poslovanju ARAO, podaja pregled realizacije načrtovanih nalog in finančno poročilo. Predstavljeni so posamezni projekti in aktivnosti z navedbo rezultatov. </w:t>
      </w:r>
    </w:p>
    <w:p w14:paraId="4AAF8297" w14:textId="77777777" w:rsidR="007D70B9" w:rsidRDefault="007D70B9" w:rsidP="007D70B9"/>
    <w:p w14:paraId="4410A697" w14:textId="6E4E3E0E" w:rsidR="007D70B9" w:rsidRDefault="007D70B9" w:rsidP="007D70B9">
      <w:r>
        <w:t xml:space="preserve">Računovodski del poročila je izdelan skladno s </w:t>
      </w:r>
      <w:proofErr w:type="gramStart"/>
      <w:r>
        <w:t>Slovenskimi</w:t>
      </w:r>
      <w:proofErr w:type="gramEnd"/>
      <w:r>
        <w:t xml:space="preserve"> računovodskimi standardi (2024), Zakonom o gospodarskih javnih službah in Zakonom o gospodarskih družbah.</w:t>
      </w:r>
    </w:p>
    <w:p w14:paraId="712FD3D9" w14:textId="77777777" w:rsidR="007D70B9" w:rsidRDefault="007D70B9" w:rsidP="007D70B9"/>
    <w:p w14:paraId="4DD3D176" w14:textId="58B064A2" w:rsidR="007D70B9" w:rsidRDefault="007D70B9" w:rsidP="007D70B9">
      <w:r>
        <w:t xml:space="preserve">Poročilo vsebuje izkaze in priloge k izkazom ter pojasnila k izkazom, ki jih za javne gospodarske zavode predpisuje omenjena zakonodaja. Izkazani dobiček je 401,94 evra. Letnemu poročilu o poslovanju je kot priloga v poglavju 6 priloženo tudi poročilo neodvisnega revizorja. </w:t>
      </w:r>
    </w:p>
    <w:p w14:paraId="081BFA53" w14:textId="6944EFD6" w:rsidR="006B26AF" w:rsidRDefault="007D70B9" w:rsidP="007D70B9">
      <w:pPr>
        <w:pStyle w:val="Vir"/>
      </w:pPr>
      <w:r>
        <w:t>Vir: Ministrstvo za okolje, podnebje in energijo</w:t>
      </w:r>
    </w:p>
    <w:p w14:paraId="182902D4" w14:textId="44B9D33A" w:rsidR="00263197" w:rsidRDefault="00263197" w:rsidP="00263197">
      <w:pPr>
        <w:pStyle w:val="Naslov2"/>
      </w:pPr>
      <w:r>
        <w:t xml:space="preserve">Vlada se je seznanila s poročilom </w:t>
      </w:r>
      <w:proofErr w:type="gramStart"/>
      <w:r>
        <w:t>o izvajanju Strategije razvoja nevladnih organizacij in prostovoljstva do leta 2023</w:t>
      </w:r>
      <w:proofErr w:type="gramEnd"/>
    </w:p>
    <w:p w14:paraId="53927D1D" w14:textId="77777777" w:rsidR="00263197" w:rsidRDefault="00263197" w:rsidP="00263197">
      <w:r>
        <w:t>Poročilo zajema obdobje 2021–2023 in temelji na prispevkih posameznih ministrstev. V njem so zbrani ukrepi, nosilci in izvedene aktivnosti po posameznih ciljih strategije. Večina aktivnosti je potekala skladno z načrtom, zamude pa so v nekaterih primerih nastale zaradi vpliva epidemije Covid-19. Iz poročila izhaja, da nevladne organizacije v Sloveniji opravljajo pomembno vlogo pri zagotavljanju socialnih, kulturnih, okoljskih, vzgojno-izobraževalnih, zdravstvenih, športnih, turističnih in drugih storitev ter z izvajanjem raznovrstnih programov in projektov pomembno prispevajo k družbeni blaginji in s tem pomembno dopolnjujejo javne storitve. Z delovanjem na različnih področjih spodbujajo solidarnost, povezujejo posameznike, skupnosti in vire za skupno dobro.</w:t>
      </w:r>
    </w:p>
    <w:p w14:paraId="35D6A078" w14:textId="77777777" w:rsidR="00263197" w:rsidRDefault="00263197" w:rsidP="00263197"/>
    <w:p w14:paraId="05D6FAC2" w14:textId="36210B1B" w:rsidR="00263197" w:rsidRDefault="00263197" w:rsidP="00263197">
      <w:r>
        <w:t xml:space="preserve">Napredek in doseganje ciljev strategije je vidno predvsem na področju vzpostavitve stabilnega podpornega okolja za delovanje nevladnih organizacij (horizontalne mreže, regionalna stičišča, vsebinske mreže), izboljšanja finančnega okvira (ustanovitev Sklada za razvoj nevladnih organizacij) in objave številnih javnih razpisov po resorjih. Na področju prostovoljstva se je povečal delež vpisanih prostovoljskih organizacij, dosežena je večja prepoznavnost organiziranega prostovoljstva ter okrepljeno sodelovanje med prostovoljskimi organizacijami in vzgojno-izobraževalnimi zavodi. </w:t>
      </w:r>
    </w:p>
    <w:p w14:paraId="235E8BD1" w14:textId="77777777" w:rsidR="00263197" w:rsidRDefault="00263197" w:rsidP="00263197"/>
    <w:p w14:paraId="7D269243" w14:textId="77777777" w:rsidR="00263197" w:rsidRDefault="00263197" w:rsidP="00263197">
      <w:r>
        <w:t xml:space="preserve">Kot izzive za prihodnje obdobje poročilo izpostavlja potrebo po nadaljnjem razvoju novih oblik prostovoljstva (na primer korporativno, e-prostovoljstvo, družinsko prostovoljstvo), zagotavljanju sredstev za mentorje v prostovoljskih programih ter nadaljnje sistemsko vključevanje nevladnih organizacij v pripravo in izvajanje politik; še posebej tam, kjer se njihovo strokovno znanje in neposreden stik z uporabniki lahko </w:t>
      </w:r>
      <w:proofErr w:type="gramStart"/>
      <w:r>
        <w:t>izkoristi</w:t>
      </w:r>
      <w:proofErr w:type="gramEnd"/>
      <w:r>
        <w:t xml:space="preserve"> za večjo kakovost javnih storitev.</w:t>
      </w:r>
    </w:p>
    <w:p w14:paraId="4BC5FD2A" w14:textId="77777777" w:rsidR="00263197" w:rsidRDefault="00263197" w:rsidP="00263197"/>
    <w:p w14:paraId="058E1299" w14:textId="77777777" w:rsidR="00263197" w:rsidRDefault="00263197" w:rsidP="00263197">
      <w:r>
        <w:t>Ministrstvo za javno upravo, v sodelovanju z drugimi ministrstvi in Svetom Vlade Republike Slovenije za spodbujanje razvoja prostovoljstva, prostovoljskih in nevladnih organizacij, pripravlja strateška dokumenta za novo petletno obdobje (Strategijo za razvoj nevladnih organizacij do 2030 in Strategijo za razvoj prostovoljstva do 2030) z nadaljnjimi usmeritvami za krepitev nevladnih organizacij in za krepitev prostovoljskega dela.</w:t>
      </w:r>
    </w:p>
    <w:p w14:paraId="3BC25EFC" w14:textId="366C1EFF" w:rsidR="006B26AF" w:rsidRDefault="00263197" w:rsidP="00263197">
      <w:pPr>
        <w:pStyle w:val="Vir"/>
      </w:pPr>
      <w:r>
        <w:t>Vir: Ministrstvo za javno upravo</w:t>
      </w:r>
    </w:p>
    <w:p w14:paraId="62FD9F30" w14:textId="571010FB" w:rsidR="00B82803" w:rsidRDefault="00B82803" w:rsidP="00B82803">
      <w:pPr>
        <w:pStyle w:val="Naslov2"/>
      </w:pPr>
      <w:r>
        <w:t>Vlada se je seznanila s Poročilom o delu Inšpektorata za javni sektor v letu 2024</w:t>
      </w:r>
    </w:p>
    <w:p w14:paraId="0754BFA1" w14:textId="77777777" w:rsidR="00B82803" w:rsidRDefault="00B82803" w:rsidP="00B82803">
      <w:r>
        <w:t xml:space="preserve">Poročilo vsebuje pregled dela inšpektorata v letu 2024, podatke o nadzorih, ugotovljenih kršitvah in izrečenih ukrepih Upravne inšpekcije in Inšpekcije za sistem javnih uslužbencev ter zaključne ugotovitve in predloge. </w:t>
      </w:r>
    </w:p>
    <w:p w14:paraId="5948268E" w14:textId="77777777" w:rsidR="00B82803" w:rsidRDefault="00B82803" w:rsidP="00B82803"/>
    <w:p w14:paraId="3FFBEFBA" w14:textId="77777777" w:rsidR="00B82803" w:rsidRDefault="00B82803" w:rsidP="00B82803">
      <w:r>
        <w:t>V zvezi z nadzorom upravnih postopkov so najpogostejše nepravilnosti pri izdelovanju odločb v zvezi s sestavnimi deli odločb, kršitve temeljnih načel Zakona o splošnem upravnem postopku (ZUP), kršitve spoštovanja rokov za odločanje ter kršitve poslovanja z vlogami strank, izdelovanju zapisnikov in izdajanju pooblastil po ZUP za vodenje in odločanje v upravnem postopku. Ostale ugotovljene kršitve se nanašajo na kršitve v zvezi s poslovanjem s pritožbami, vročanje dokumentov, vabljene strank, nepravilnosti pri vročanju dokumentov v elektronski obliki, delo organa II. stopnje, izdelovanje uradnih zaznamkov, zastopanje strank, ponovni postopek na I. stopnji, izvršbo, nepravilnosti pri reševanju vlog za vpogled v dokumente zadeve, nepravilnosti pri uporabi jezika, nepravilnosti pri določanju dokončnosti/pravnomočnosti/izvršljivosti odločb in drugo.</w:t>
      </w:r>
    </w:p>
    <w:p w14:paraId="3F2879C1" w14:textId="77777777" w:rsidR="00B82803" w:rsidRDefault="00B82803" w:rsidP="00B82803"/>
    <w:p w14:paraId="0ED3AA06" w14:textId="77777777" w:rsidR="00B82803" w:rsidRDefault="00B82803" w:rsidP="00B82803">
      <w:r>
        <w:t>V zvezi z nadzorom izvajanja Zakona o javnih uslužbencih (ZJU) je Inšpekcija za sistem javnih uslužbencev in plačni sistem ugotovila najpogostejše nepravilnosti pri sistemiziranju delovnih mest, pri izvedbi postopka javnega natečaja, pri določitvi poskusnega dela, pri povračilu stroškov iz delovnega razmerja, pri določitvi pogojev in rokov v pogodbi o zaposlitvi ter pri izdajanju posamičnih individualnih aktov. Ostale nepravilnosti se po številu kršitev enakomerno porazdelijo med naslednje nepravilnosti: pri premeščanju javnih uslužbencev, reprezentativni sindikat ni sodeloval pri sprejemu splošnih aktov, nepravilnosti pri izvedbi postopka nove zaposlitve na strokovno-tehničnem delovnem mestu, nepravilnosti v zvezi s konfliktom interesov, pri sklenitvi pogodbe o zaposlitvi in drugo.</w:t>
      </w:r>
    </w:p>
    <w:p w14:paraId="692E518A" w14:textId="77777777" w:rsidR="00B82803" w:rsidRDefault="00B82803" w:rsidP="00B82803"/>
    <w:p w14:paraId="30FAFF2A" w14:textId="77777777" w:rsidR="00B82803" w:rsidRDefault="00B82803" w:rsidP="00B82803">
      <w:r>
        <w:t>Poročilo je pripravljeno na podlagi določil ZUP in ZJU, in sicer, da Ministrstvo za javno upravo enkrat letno poroča vladi o ugotovitvah pri nadzoru izvajanja ZUP in drugih zakonov, ki urejajo upravne postopke, ter o opravljenih nadzorih in ukrepih inšpekcije za sistem javnih uslužbencev.</w:t>
      </w:r>
    </w:p>
    <w:p w14:paraId="0E21AF61" w14:textId="281BB48B" w:rsidR="006B26AF" w:rsidRDefault="00B82803" w:rsidP="00B82803">
      <w:pPr>
        <w:pStyle w:val="Vir"/>
      </w:pPr>
      <w:r>
        <w:t>Vir: Ministrstvo za javno upravo</w:t>
      </w:r>
    </w:p>
    <w:p w14:paraId="17030F04" w14:textId="69BCCF16" w:rsidR="00E2000F" w:rsidRDefault="00E2000F" w:rsidP="00E2000F">
      <w:pPr>
        <w:pStyle w:val="Naslov2"/>
      </w:pPr>
      <w:r>
        <w:t>Vlada dala soglasje k prenehanju veljavnosti Tarife za izvajanje storitev Slovenskega filmskega centra</w:t>
      </w:r>
    </w:p>
    <w:p w14:paraId="6CAFE02A" w14:textId="1F5107BD" w:rsidR="00E2000F" w:rsidRDefault="00E2000F" w:rsidP="00E2000F">
      <w:r>
        <w:t>Vlada je na današnji seji dala soglasje k Splošnemu aktu o prenehanju veljavnosti Tarife za izvajanje storitev Slovenskega filmskega centra, javne agencije Republike Slovenije. Svet agencije je ta akt sprejel na svoji 38. redni seji konec februarja letos.</w:t>
      </w:r>
    </w:p>
    <w:p w14:paraId="314AC187" w14:textId="77777777" w:rsidR="00E2000F" w:rsidRDefault="00E2000F" w:rsidP="00E2000F"/>
    <w:p w14:paraId="3237A5C4" w14:textId="02A28EBE" w:rsidR="00E2000F" w:rsidRDefault="00E2000F" w:rsidP="00E2000F">
      <w:r>
        <w:lastRenderedPageBreak/>
        <w:t>Slovenski filmski center (SFC) je tarifo uvedel leta 2012 z namenom pokrivanja stroškov določenih administrativnih in podpornih storitev. V času njene veljavnosti so se pojavili pomisleki o ustreznosti njene uporabe, saj je lahko pomenila tudi dodatno finančno breme za prijavitelje, ki so se potegovali za javna sredstva ali druge storitve SFC.</w:t>
      </w:r>
    </w:p>
    <w:p w14:paraId="3F0C79CC" w14:textId="77777777" w:rsidR="00E2000F" w:rsidRDefault="00E2000F" w:rsidP="00E2000F"/>
    <w:p w14:paraId="1BDF2972" w14:textId="1BEF1BDC" w:rsidR="00E2000F" w:rsidRDefault="00E2000F" w:rsidP="00E2000F">
      <w:r>
        <w:t>V zadnjih letih je bilo ministrstvu za kulturo uspelo zagotoviti dodatna sredstva za delo agencije, kar omogoča, da ta svoje naloge, ki so sicer v javnem interesu, zdaj v celoti financira iz proračuna. Tako je odpadla potreba po dodatnem zaračunavanju storitev uporabnikom.</w:t>
      </w:r>
    </w:p>
    <w:p w14:paraId="5B45BAB4" w14:textId="77777777" w:rsidR="00E2000F" w:rsidRDefault="00E2000F" w:rsidP="00E2000F">
      <w:r>
        <w:t>S tem ukrepom se dodatno krepi transparentnost in enaka obravnava vseh, ki sodelujejo v programih in projektih Slovenskega filmskega centra.</w:t>
      </w:r>
    </w:p>
    <w:p w14:paraId="4A94629E" w14:textId="4B102431" w:rsidR="006B26AF" w:rsidRDefault="00E2000F" w:rsidP="00E2000F">
      <w:pPr>
        <w:pStyle w:val="Vir"/>
      </w:pPr>
      <w:r>
        <w:t>Vir: Ministrstvo za kulturo</w:t>
      </w:r>
    </w:p>
    <w:p w14:paraId="05DF787E" w14:textId="307E5AAD" w:rsidR="00D73879" w:rsidRDefault="00D73879" w:rsidP="00D73879">
      <w:pPr>
        <w:pStyle w:val="Naslov2"/>
      </w:pPr>
      <w:r>
        <w:t>Vlada o imenovanju revizorja za revizijo računovodskih izkazov AJPES</w:t>
      </w:r>
    </w:p>
    <w:p w14:paraId="46953818" w14:textId="6666D427" w:rsidR="00D73879" w:rsidRDefault="00D73879" w:rsidP="00D73879">
      <w:r>
        <w:t>Vlada je na današnji seji za pooblaščenega revizorja letnega poročila Agencije Republike Slovenije za javnopravne evidence in storitve (AJPES) za leta 2025, 2026 in 2027 imenovala revizorsko družbo REVIDICOM revizijska družba d.</w:t>
      </w:r>
      <w:r w:rsidR="000506B2">
        <w:t xml:space="preserve"> </w:t>
      </w:r>
      <w:r>
        <w:t>o.</w:t>
      </w:r>
      <w:r w:rsidR="000506B2">
        <w:t xml:space="preserve"> </w:t>
      </w:r>
      <w:r>
        <w:t>o..</w:t>
      </w:r>
    </w:p>
    <w:p w14:paraId="6595C3D0" w14:textId="77777777" w:rsidR="00D73879" w:rsidRDefault="00D73879" w:rsidP="00D73879"/>
    <w:p w14:paraId="3D85ED43" w14:textId="77777777" w:rsidR="00D73879" w:rsidRDefault="00D73879" w:rsidP="00D73879">
      <w:r>
        <w:t xml:space="preserve">V 46. členu Zakona o javnih agencijah je določeno, da mora letno poročilo javne agencije pregledati pooblaščeni revizor, ki ga imenuje vlada. </w:t>
      </w:r>
    </w:p>
    <w:p w14:paraId="6F8283D0" w14:textId="77777777" w:rsidR="000506B2" w:rsidRDefault="000506B2" w:rsidP="00D73879"/>
    <w:p w14:paraId="55EBEFFE" w14:textId="6943F7B3" w:rsidR="00D73879" w:rsidRDefault="00D73879" w:rsidP="00D73879">
      <w:r>
        <w:t>V postopku zbiranja ponudb k oddaji ponudbe je bilo povabljenih pet ponudnikov, ki so vpisani v Register revizijskih družb pri Agenciji za javni nadzor nad revidiranjem. Odzvala sta dva ponudnika, ponudnik REVIDICOM revizijska družba d.o.o. pa se je z vidika ustreznosti izkazal za najbolj primernega.</w:t>
      </w:r>
    </w:p>
    <w:p w14:paraId="1BEF7675" w14:textId="5762B625" w:rsidR="006B26AF" w:rsidRDefault="00D73879" w:rsidP="00D73879">
      <w:pPr>
        <w:pStyle w:val="Vir"/>
      </w:pPr>
      <w:r>
        <w:t>Vir: Ministrstvo za finance</w:t>
      </w:r>
    </w:p>
    <w:p w14:paraId="4CDEFF22" w14:textId="21188F61" w:rsidR="003D7CDD" w:rsidRDefault="003D7CDD" w:rsidP="003D7CDD">
      <w:pPr>
        <w:pStyle w:val="Naslov2"/>
      </w:pPr>
      <w:r>
        <w:t>Predlog za uvrstitev šestih projektov za nadomestila dobaviteljem električne energije za gospodinjstva v veljavni NRP 2025-2028</w:t>
      </w:r>
    </w:p>
    <w:p w14:paraId="5BBB497E" w14:textId="77777777" w:rsidR="003D7CDD" w:rsidRDefault="003D7CDD" w:rsidP="003D7CDD">
      <w:r>
        <w:t>Vlada je sprejela sklep, da se v veljavni Načrt razvojnih programov 2025-2028 uvrstijo naslednji projekti:</w:t>
      </w:r>
    </w:p>
    <w:p w14:paraId="3AFF5777" w14:textId="77777777" w:rsidR="003D7CDD" w:rsidRDefault="003D7CDD" w:rsidP="003D7CDD"/>
    <w:p w14:paraId="70CB5143" w14:textId="649E3EC8" w:rsidR="003D7CDD" w:rsidRDefault="003D7CDD" w:rsidP="003D7CDD">
      <w:pPr>
        <w:pStyle w:val="Odstavekseznama"/>
        <w:numPr>
          <w:ilvl w:val="0"/>
          <w:numId w:val="15"/>
        </w:numPr>
      </w:pPr>
      <w:r>
        <w:t xml:space="preserve">Nadomestilo EE NGEN – gospodinjstva,  </w:t>
      </w:r>
    </w:p>
    <w:p w14:paraId="42F959CC" w14:textId="54C0FA24" w:rsidR="003D7CDD" w:rsidRDefault="003D7CDD" w:rsidP="003D7CDD">
      <w:pPr>
        <w:pStyle w:val="Odstavekseznama"/>
        <w:numPr>
          <w:ilvl w:val="0"/>
          <w:numId w:val="15"/>
        </w:numPr>
      </w:pPr>
      <w:r>
        <w:t xml:space="preserve">Nadomestilo EE </w:t>
      </w:r>
      <w:proofErr w:type="spellStart"/>
      <w:r>
        <w:t>Suncontract</w:t>
      </w:r>
      <w:proofErr w:type="spellEnd"/>
      <w:r>
        <w:t xml:space="preserve"> - gospodinjstva,</w:t>
      </w:r>
    </w:p>
    <w:p w14:paraId="72F6B4A8" w14:textId="6EAC0321" w:rsidR="003D7CDD" w:rsidRDefault="003D7CDD" w:rsidP="003D7CDD">
      <w:pPr>
        <w:pStyle w:val="Odstavekseznama"/>
        <w:numPr>
          <w:ilvl w:val="0"/>
          <w:numId w:val="15"/>
        </w:numPr>
      </w:pPr>
      <w:r>
        <w:t>Nadomestilo EE E3 – gospodinjstva,</w:t>
      </w:r>
    </w:p>
    <w:p w14:paraId="7D7D9128" w14:textId="678314C2" w:rsidR="003D7CDD" w:rsidRDefault="003D7CDD" w:rsidP="003D7CDD">
      <w:pPr>
        <w:pStyle w:val="Odstavekseznama"/>
        <w:numPr>
          <w:ilvl w:val="0"/>
          <w:numId w:val="15"/>
        </w:numPr>
      </w:pPr>
      <w:r>
        <w:t>Nadomestila EE Petrol – gospodinjstva,</w:t>
      </w:r>
    </w:p>
    <w:p w14:paraId="55369CBF" w14:textId="5010E775" w:rsidR="003D7CDD" w:rsidRDefault="003D7CDD" w:rsidP="003D7CDD">
      <w:pPr>
        <w:pStyle w:val="Odstavekseznama"/>
        <w:numPr>
          <w:ilvl w:val="0"/>
          <w:numId w:val="15"/>
        </w:numPr>
      </w:pPr>
      <w:r>
        <w:t xml:space="preserve">Nadomestila EE BISOL Energija – gospodinjstva in </w:t>
      </w:r>
    </w:p>
    <w:p w14:paraId="2B2836E9" w14:textId="6CB0368E" w:rsidR="003D7CDD" w:rsidRDefault="003D7CDD" w:rsidP="003D7CDD">
      <w:pPr>
        <w:pStyle w:val="Odstavekseznama"/>
        <w:numPr>
          <w:ilvl w:val="0"/>
          <w:numId w:val="15"/>
        </w:numPr>
      </w:pPr>
      <w:r>
        <w:t>Nadomestila EE Energetika LJ – gospodinjstva.</w:t>
      </w:r>
    </w:p>
    <w:p w14:paraId="40CF5539" w14:textId="77777777" w:rsidR="003D7CDD" w:rsidRDefault="003D7CDD" w:rsidP="003D7CDD"/>
    <w:p w14:paraId="6D05379B" w14:textId="77777777" w:rsidR="003D7CDD" w:rsidRDefault="003D7CDD" w:rsidP="003D7CDD">
      <w:r>
        <w:t xml:space="preserve">Energetski zakon v 163. členu določa, da če vlada določi najvišjo ceno električne energije, zemeljskega plina ali toplote iz sistema daljinskega ogrevanja, lahko vlada dobaviteljem oziroma distributerjem toplote, ki bi jim ta ukrep povzročil občutno škodo, določi primerno finančno nadomestilo ali drug ukrep z učinkom primernega nadomestila škode. </w:t>
      </w:r>
    </w:p>
    <w:p w14:paraId="2F95173A" w14:textId="77777777" w:rsidR="003D7CDD" w:rsidRDefault="003D7CDD" w:rsidP="003D7CDD"/>
    <w:p w14:paraId="7C333595" w14:textId="6C69BD6E" w:rsidR="003D7CDD" w:rsidRDefault="003D7CDD" w:rsidP="003D7CDD">
      <w:r>
        <w:t xml:space="preserve">Družba BORZEN, d. o. o., je skladno z Uredbo o določitvi nadomestila dobaviteljem električne energije (Uredba) določena za sprejemanje, pregled vlog in izdajo odločb. Na podlagi izdanih odločb je Ministrstvo za okolje, podnebje in energijo (MOPE) za obdobje od 1. januarja 2024 do 31. oktobra 2024 izplačalo nadomestilo v skupni višini 32.044.312,80 evra. Za obdobje od novembra 2024 do februarja 2025 bo izplačilo izvedeno v mesecu maju oziroma v začetku junija 2025. </w:t>
      </w:r>
    </w:p>
    <w:p w14:paraId="3B8EAD0F" w14:textId="77777777" w:rsidR="003D7CDD" w:rsidRDefault="003D7CDD" w:rsidP="003D7CDD"/>
    <w:p w14:paraId="539B9422" w14:textId="05A8E610" w:rsidR="003D7CDD" w:rsidRDefault="003D7CDD" w:rsidP="003D7CDD">
      <w:r>
        <w:lastRenderedPageBreak/>
        <w:t>Skladno z Uredbo je družba BORZEN, d. o. o., za obdobje od novembra 2024 do februarja 2025 prejela šest vlog od dobaviteljev električne energije, ki so navedeni zgoraj. Po pregledu dokumentacije je družba BORZEN, d. o. o., izdala odločbe, v katerih je določena višina nadomestila za posameznega dobavitelja električne energije za navedeno obdobje. Skupna vrednost nadomestil znaša 18.662.313,22 evra.</w:t>
      </w:r>
    </w:p>
    <w:p w14:paraId="350BC41D" w14:textId="128EB1B3" w:rsidR="006B26AF" w:rsidRDefault="003D7CDD" w:rsidP="003D7CDD">
      <w:pPr>
        <w:pStyle w:val="Vir"/>
      </w:pPr>
      <w:r>
        <w:t>Vir: Ministrstvo za okolje, podnebje in energijo</w:t>
      </w:r>
    </w:p>
    <w:p w14:paraId="3E77549F" w14:textId="27353319" w:rsidR="00616533" w:rsidRDefault="00616533" w:rsidP="00616533">
      <w:pPr>
        <w:pStyle w:val="Naslov2"/>
      </w:pPr>
      <w:r>
        <w:t xml:space="preserve">Vlada v Načrt razvojnih programov 2025 – 2028 uvrstila </w:t>
      </w:r>
      <w:proofErr w:type="gramStart"/>
      <w:r>
        <w:t>nov</w:t>
      </w:r>
      <w:proofErr w:type="gramEnd"/>
      <w:r>
        <w:t xml:space="preserve"> projekt Dozidava telovadnice pri Šoli za hortikulturo in vizualne umetnosti Celje</w:t>
      </w:r>
    </w:p>
    <w:p w14:paraId="3A274F20" w14:textId="77777777" w:rsidR="00616533" w:rsidRDefault="00616533" w:rsidP="00616533">
      <w:r>
        <w:t>Namen investicije je zagotoviti sodobne, kakovostne in varne športne površine, ki bodo omogočale izvajanje športnih aktivnosti in vzgojno-izobraževalnih programov v skladu z veljavnimi standardi. Šola za hortikulturo in vizualne umetnosti Celje je edina srednja šola v Savinjski regiji, ki nima lastne telovadnice, zato je primorana športne aktivnosti izvajati predvsem na prostem in v obstoječih prostorih šole. Zaradi zaznavanja čedalje večje potrebe po ureditvi novih športnih površin je predlagana investicija nujna in upravičena.</w:t>
      </w:r>
    </w:p>
    <w:p w14:paraId="11135BD7" w14:textId="77777777" w:rsidR="00616533" w:rsidRDefault="00616533" w:rsidP="00616533"/>
    <w:p w14:paraId="2EB71016" w14:textId="77777777" w:rsidR="00616533" w:rsidRDefault="00616533" w:rsidP="00616533">
      <w:r>
        <w:t xml:space="preserve">Cilj investicije je novogradnja telovadnice pri Šoli za hortikulturo in vizualne umetnosti Celje skupne neto tlorisne površine 1.263,94 m2 z ureditvijo zunanjih športnih površin.  </w:t>
      </w:r>
    </w:p>
    <w:p w14:paraId="3FF0F2AF" w14:textId="77777777" w:rsidR="00616533" w:rsidRDefault="00616533" w:rsidP="00616533"/>
    <w:p w14:paraId="199B037C" w14:textId="77777777" w:rsidR="00616533" w:rsidRDefault="00616533" w:rsidP="00616533">
      <w:r>
        <w:t xml:space="preserve">Ministrstvo za vzgojo in izobraževanje bo projekt sofinanciralo v skupni višini 3.895.191,37 evra.  </w:t>
      </w:r>
    </w:p>
    <w:p w14:paraId="6AE172B4" w14:textId="77777777" w:rsidR="00616533" w:rsidRDefault="00616533" w:rsidP="00616533">
      <w:r>
        <w:t>Začetek gradbenih del je predviden septembra 2025, zaključek investicije pa avgusta 2026.</w:t>
      </w:r>
    </w:p>
    <w:p w14:paraId="10E2351A" w14:textId="65FA483E" w:rsidR="006B26AF" w:rsidRDefault="00616533" w:rsidP="00616533">
      <w:pPr>
        <w:pStyle w:val="Vir"/>
      </w:pPr>
      <w:r>
        <w:t>Vir: Ministrstvo za vzgojo in izobraževanje</w:t>
      </w:r>
    </w:p>
    <w:p w14:paraId="37C9F56E" w14:textId="2D788D57" w:rsidR="007E5D4C" w:rsidRDefault="007E5D4C" w:rsidP="007E5D4C">
      <w:pPr>
        <w:pStyle w:val="Naslov2"/>
      </w:pPr>
      <w:r>
        <w:t>V Načrt razvojnih programov uvrščen projekt Vzpostavitev spoštljivega delovnega okolja</w:t>
      </w:r>
    </w:p>
    <w:p w14:paraId="2AF0506A" w14:textId="6FB1D1D7" w:rsidR="007E5D4C" w:rsidRDefault="007E5D4C" w:rsidP="007E5D4C">
      <w:r>
        <w:t xml:space="preserve">Vlada je sklenila, da se v Načrt razvojnih programov za obdobje 2025-2028 uvrsti nov projekt Vzpostavitev spoštljivega delovnega okolja. </w:t>
      </w:r>
    </w:p>
    <w:p w14:paraId="6049AC47" w14:textId="77777777" w:rsidR="007E5D4C" w:rsidRDefault="007E5D4C" w:rsidP="007E5D4C"/>
    <w:p w14:paraId="0562FB5C" w14:textId="77777777" w:rsidR="007E5D4C" w:rsidRDefault="007E5D4C" w:rsidP="007E5D4C">
      <w:r>
        <w:t>Cilj projekta je ustvariti vključujoče, spoštljivo in nasilja prosto delovno okolje za vse spolne identitete in ranljive skupine, s poudarkom na preprečevanju nasilja na podlagi spola in nadlegovanja, zlasti v zdravstvenem sektorju. V okviru projekta bodo razvita nova orodja za ocenjevanje, izvedene obsežne raziskave po vsej Evropski uniji, uporabljeni participativni pristopi ter oblikovana konkretna priporočila za oblikovanje politik. Z vključitvijo digitalne platforme, komunikacijske kampanje ter usposabljanj za zaposlene in vodje bo projekt spodbujal trajnostne spremembe ter dolgoročno prispeval k izboljšanju delovnih pogojev.</w:t>
      </w:r>
    </w:p>
    <w:p w14:paraId="49CF0173" w14:textId="4151AA8D" w:rsidR="006B26AF" w:rsidRDefault="007E5D4C" w:rsidP="007E5D4C">
      <w:pPr>
        <w:pStyle w:val="Vir"/>
      </w:pPr>
      <w:r>
        <w:t>Vir: Ministrstvo za zdravje</w:t>
      </w:r>
    </w:p>
    <w:p w14:paraId="19BF8454" w14:textId="52FEE69A" w:rsidR="00A72369" w:rsidRDefault="00A72369" w:rsidP="00A72369">
      <w:pPr>
        <w:pStyle w:val="Naslov2"/>
      </w:pPr>
      <w:r>
        <w:t>Letno poročilo o delu policije za leto 2024</w:t>
      </w:r>
    </w:p>
    <w:p w14:paraId="502FBB39" w14:textId="77777777" w:rsidR="00A72369" w:rsidRDefault="00A72369" w:rsidP="00A72369">
      <w:r>
        <w:t>Vlada Republike Slovenije se je seznanila z Letnim poročilom o delu policije za leto 2024 in ga posreduje Državnemu zboru Republike Slovenije.</w:t>
      </w:r>
    </w:p>
    <w:p w14:paraId="522E60F5" w14:textId="77777777" w:rsidR="00A72369" w:rsidRDefault="00A72369" w:rsidP="00A72369"/>
    <w:p w14:paraId="584A7C61" w14:textId="77777777" w:rsidR="00A72369" w:rsidRDefault="00A72369" w:rsidP="00A72369">
      <w:r>
        <w:t>Dobre rezultate policijskega dela na različnih področjih izkazujejo statistični podatki na vseh glavnih področjih policijskega dela, kot so odkrivanje in preprečevanje kriminalitete, zagotavljanja prometne</w:t>
      </w:r>
    </w:p>
    <w:p w14:paraId="3C928C3A" w14:textId="77777777" w:rsidR="00A72369" w:rsidRDefault="00A72369" w:rsidP="00A72369">
      <w:r>
        <w:t>varnosti, javnega reda in varovanja državne meje. Policija je v letu 2024 obravnavala 59.234 kaznivih dejanj. Njihova preiskanost je več kot 51-odstotna. Obravnavala je 30.288 kršitev predpisov o javnem redu in 332.158 kršitev cestnoprometnih predpisov. Nacionalni forenzični laboratorij je zabeležil 44.546 analiziranih vzorcev, opravili so 18.636 ogledov kraja kaznivega dejanja in drugih dogodkov. Na interventno številko 113 je bilo sprejetih 533.201 klicev.</w:t>
      </w:r>
    </w:p>
    <w:p w14:paraId="5D1A51A1" w14:textId="77777777" w:rsidR="00A72369" w:rsidRDefault="00A72369" w:rsidP="00A72369"/>
    <w:p w14:paraId="55BA6F0B" w14:textId="77777777" w:rsidR="00A72369" w:rsidRDefault="00A72369" w:rsidP="00A72369">
      <w:r>
        <w:t>V letu 2024 se je policija spoprijemala z varnostnimi izzivi, kot so nasilje, še zlasti medvrstniško in nasilje v družini, izgredi na športnih prireditvah, pa tudi z nezakonitimi migracijami. Tu sta bili med glavnimi prednostnimi nalogami policije zagotavljanje varnosti državne in schengenske meje ter preprečevanje nedovoljenih prehodov državne meje. Policija je izvajala poostrene nadzore z namenom odkrivanja in preprečevanja nedovoljenih migracij ter odkrivanja tihotapcev migrantov. Zaradi tveganj s področja terorizma in nedovoljenih migracij je policija tudi v letu 2024 izvajala začasni ponovni nadzor na notranjih kopenskih mejah s sosednjima Hrvaško in Madžarsko.</w:t>
      </w:r>
    </w:p>
    <w:p w14:paraId="6C42E5DD" w14:textId="77777777" w:rsidR="00A72369" w:rsidRDefault="00A72369" w:rsidP="00A72369"/>
    <w:p w14:paraId="5D794C90" w14:textId="77777777" w:rsidR="00A72369" w:rsidRDefault="00A72369" w:rsidP="00A72369">
      <w:r>
        <w:t>Na kadrovsko-organizacijskem področju so preteklo leto zaznamovali prenova plačnega sistema in kadrovski izzivi. Nadaljeval se je konstruktivni dialog z obema sindikatoma in novembra 2024 je bila podpisana Kolektivna pogodba za dejavnost javnega reda in varnosti.</w:t>
      </w:r>
    </w:p>
    <w:p w14:paraId="117B2521" w14:textId="77777777" w:rsidR="00A72369" w:rsidRDefault="00A72369" w:rsidP="00A72369"/>
    <w:p w14:paraId="3C4C1D48" w14:textId="77777777" w:rsidR="00A72369" w:rsidRDefault="00A72369" w:rsidP="00A72369">
      <w:r>
        <w:t>Že na začetku poletja je policija okrepila svoje aktivnosti v občinah z večetnično skupnostjo, predvsem na območju jugovzhodne Slovenije. Obravnava odprtih vprašanj v večetničnih skupnostih je lahko uspešna le ob pravem dialogu vseh in ob sodelovanju z vsemi deležniki lokalne skupnosti.</w:t>
      </w:r>
    </w:p>
    <w:p w14:paraId="4F0C3922" w14:textId="77777777" w:rsidR="00A72369" w:rsidRDefault="00A72369" w:rsidP="00A72369"/>
    <w:p w14:paraId="22F8AF5C" w14:textId="77777777" w:rsidR="00A72369" w:rsidRDefault="00A72369" w:rsidP="00A72369">
      <w:r>
        <w:t xml:space="preserve">Policija je veliko pozornosti namenila letalski dejavnosti s projektom helikopterske nujne medicinske pomoči, ki se bo dolgoročno izvajala kot državna dejavnost z namenskimi helikopterji policije. </w:t>
      </w:r>
    </w:p>
    <w:p w14:paraId="396C2660" w14:textId="77777777" w:rsidR="00A72369" w:rsidRDefault="00A72369" w:rsidP="00A72369"/>
    <w:p w14:paraId="0509156F" w14:textId="77777777" w:rsidR="00A72369" w:rsidRDefault="00A72369" w:rsidP="00A72369">
      <w:r>
        <w:t xml:space="preserve">Podpisan je bil tudi protokol o obveščanju in ukrepanju v primeru groženj v vzgojno-izobraževalnih in visokošolskih zavodih. </w:t>
      </w:r>
    </w:p>
    <w:p w14:paraId="713017AE" w14:textId="21B537ED" w:rsidR="006B26AF" w:rsidRDefault="00A72369" w:rsidP="00A72369">
      <w:pPr>
        <w:pStyle w:val="Vir"/>
      </w:pPr>
      <w:r>
        <w:t>Vir: Ministrstvo za notranje zadeve</w:t>
      </w:r>
    </w:p>
    <w:p w14:paraId="4624521A" w14:textId="5AADD227" w:rsidR="007E5D4C" w:rsidRDefault="007E5D4C" w:rsidP="007E5D4C">
      <w:pPr>
        <w:pStyle w:val="Naslov2"/>
      </w:pPr>
      <w:r>
        <w:t xml:space="preserve">Vlada se je seznanila s Poročilom o izvajanju </w:t>
      </w:r>
      <w:proofErr w:type="gramStart"/>
      <w:r>
        <w:t>investicij</w:t>
      </w:r>
      <w:proofErr w:type="gramEnd"/>
      <w:r>
        <w:t xml:space="preserve"> za leto 2024</w:t>
      </w:r>
    </w:p>
    <w:p w14:paraId="7FC60DF8" w14:textId="77777777" w:rsidR="007E5D4C" w:rsidRDefault="007E5D4C" w:rsidP="007E5D4C">
      <w:r>
        <w:t>Vlada Republike Slovenije se je podlagi Zakona o zagotavljanju finančnih sredstev za investicije v slovensko zdravstvo v letih od 2021 do 2031 (ZZSISZ) seznanila s Poročilom o zvajanju investicij za leto 2024 in ga poslala Državnemu zboru.</w:t>
      </w:r>
    </w:p>
    <w:p w14:paraId="6C12E4F1" w14:textId="77777777" w:rsidR="007E5D4C" w:rsidRDefault="007E5D4C" w:rsidP="007E5D4C"/>
    <w:p w14:paraId="2BE5E983" w14:textId="77777777" w:rsidR="007E5D4C" w:rsidRDefault="007E5D4C" w:rsidP="007E5D4C">
      <w:r>
        <w:t>V Načrt razvojnih programov (NRP) so bili uvrščeni vsi načrtovani projekti, prav tako so bila v celoti realizirana vsa integralna sredstva proračuna, ki so bila namenjena investicijam na sekundarni in terciarni zdravstveni oskrbi. Izplačanih je bilo 7,7 milijona evrov iz proračunskega sklada, ter 3,7 milijon evrov sredstev Načrta za okrevanje in odpornost. V letu 2024 je bilo uspešno zaključenih deset investicij v javnih zdravstvenih zavodih, ki delujejo na področju sekundarne in terciarne zdravstvene oskrbe, obenem pa se je začelo izvajanje šestih novih projektov, ki so bili v istem letu naknadno vključeni v NRP.</w:t>
      </w:r>
    </w:p>
    <w:p w14:paraId="79224EB8" w14:textId="77777777" w:rsidR="007E5D4C" w:rsidRDefault="007E5D4C" w:rsidP="007E5D4C"/>
    <w:p w14:paraId="2E3C1916" w14:textId="6F89161D" w:rsidR="007E5D4C" w:rsidRDefault="007E5D4C" w:rsidP="007E5D4C">
      <w:r>
        <w:t>Investicije se izvajajo na podlagi sprejetega letnega načrta in na podlagi prioritet, ki se pokažejo na področju investicij v javnih zdravstvenih zavodih. Višina realizacije in obseg izvedenih del pri posameznih investicijah sta odvisna od izpolnjevanja pogodbenih obveznosti v okviru posameznih projektov. Ti se izvajajo z dinamiko, ki je pogojena z različnimi notranjimi in zunanjimi dejavniki, kot so razmere na gradbišču in v gradbenem sektorju, projektantske spremembe in prilagoditve, dobavni roki, razmere na trgu dela ter vsakodnevno delovanje bolnišnic ipd.</w:t>
      </w:r>
    </w:p>
    <w:p w14:paraId="4E9881C6" w14:textId="529B3A4E" w:rsidR="006B26AF" w:rsidRDefault="007E5D4C" w:rsidP="007E5D4C">
      <w:pPr>
        <w:pStyle w:val="Vir"/>
      </w:pPr>
      <w:r>
        <w:t>Vir: Ministrstvo za zdravje</w:t>
      </w:r>
    </w:p>
    <w:p w14:paraId="047D7488" w14:textId="6F847489" w:rsidR="00616533" w:rsidRDefault="00616533" w:rsidP="00616533">
      <w:pPr>
        <w:pStyle w:val="Naslov2"/>
      </w:pPr>
      <w:r>
        <w:t>Vlada sprejela mnenje o dopolnitvi pobude začetka postopka ustavnosti posameznih členov Zakona o osnovni šoli</w:t>
      </w:r>
    </w:p>
    <w:p w14:paraId="01F69E4B" w14:textId="071A035E" w:rsidR="00616533" w:rsidRDefault="00616533" w:rsidP="00616533">
      <w:r>
        <w:t xml:space="preserve">Ustavno sodišče Republike Slovenije je Državnemu zboru, slednji pa Vladi Republike Slovenije, posredovalo dopolnitev pobude za začetek postopka za oceno ustavnosti 5., 88., 89. in 90. člena </w:t>
      </w:r>
      <w:r>
        <w:lastRenderedPageBreak/>
        <w:t>Zakona o osnovni šoli. Mnenje o pobudi za presojo ustavnosti izpodbijanih členov Zakona o osnovni šoli je vlada sprejela 22. aprila 2025 in ga posredov</w:t>
      </w:r>
      <w:r w:rsidR="00086FCD">
        <w:t>a</w:t>
      </w:r>
      <w:r>
        <w:t>la v Državni zbor. Vlada je sedaj sprejela mnenje glede dopolnitve ustavne pobude.</w:t>
      </w:r>
    </w:p>
    <w:p w14:paraId="6D23445D" w14:textId="77777777" w:rsidR="00616533" w:rsidRDefault="00616533" w:rsidP="00616533"/>
    <w:p w14:paraId="7D028890" w14:textId="77777777" w:rsidR="00616533" w:rsidRDefault="00616533" w:rsidP="00616533">
      <w:r>
        <w:t xml:space="preserve">Pobudnika ustavne presoje sta starša treh otrok, dva od njih sta šoloobvezna. Pobudnika kot ustavno spornega izpostavljata predvsem 5. člen zakona, ki naj bi bil v nasprotju s 14., 35., 41., 48., 54. in 57. členom Ustave, ker določa, da mora biti osnovna šola, v katero je vključen šoloobvezni otrok, vpisana v razvid izvajalcev javno veljavnih izobraževalnih programov pri ministrstvu, pristojnem za šolstvo ali v register zasebnih vrtcev in šol, ki izvajajo mednarodne programe. Tudi če se starši odločijo za izobraževanje otroka na domu (kar je ena od zakonsko dopustnih možnosti za izpolnitev osnovnošolske obveznosti), mora biti otrok vpisan v eno od osnovnih šol, ki je vpisana v razvid oziroma register. Pobudnika menita, da takšna ureditev posega v ustavno zagotovljene pravice njihove družine, ki pogosto potuje, zato sta njuna šoloobvezna otroka vpisana v osnovno šolo, ki ni vpisana v razvid oziroma register in je dovolj fleksibilna za njihov življenjski slog. Zaradi svojih odločitev o izobraževanju otrok se čutita nerazumljena in preganjana s strani pristojnih institucij (Center za socialno delo, Osnovna šola Ivanjkovci, Inšpektorat Republike Slovenije za šolstvo). Ker naj bi ju slovenski zakoni omejevali pri izobraževanju njunih otrok in ker posegajo v njihove človekove pravice, sta pobudnika v Braziliji, kjer pogosto bivajo, zaprosila za azil iz razlogov izobraževalnega begunstva. </w:t>
      </w:r>
    </w:p>
    <w:p w14:paraId="653DF8EB" w14:textId="77777777" w:rsidR="00616533" w:rsidRDefault="00616533" w:rsidP="00616533"/>
    <w:p w14:paraId="15832BE9" w14:textId="77777777" w:rsidR="00616533" w:rsidRDefault="00616533" w:rsidP="00616533">
      <w:r>
        <w:t xml:space="preserve">Vlada meni, da je dopolnitev pobude za oceno ustavnosti neutemeljena. Zahteva, da se šoloobvezen otrok vpiše v šolo, ki je vpisana v razvid oziroma register, predstavlja ustaven in sorazmeren ukrep, ki omogoča nadzor nad kakovostjo izobraževanja in varuje koristi otroka, ne da bi staršem s tem onemogočila uresničevanje njihove pravice, da vzgajajo otroke v skladu s svojim prepričanjem. Vlada predlaga Ustavnemu sodišču, da tudi dopolnitev ustavne pobude kot neutemeljeno zavrne. </w:t>
      </w:r>
    </w:p>
    <w:p w14:paraId="555D90D9" w14:textId="643849A2" w:rsidR="006B26AF" w:rsidRDefault="00616533" w:rsidP="00616533">
      <w:pPr>
        <w:pStyle w:val="Vir"/>
      </w:pPr>
      <w:r>
        <w:t>Vir: Ministrstvo za vzgojo in izobraževanje</w:t>
      </w:r>
    </w:p>
    <w:p w14:paraId="3F714485" w14:textId="0E2E5846" w:rsidR="0055571D" w:rsidRDefault="0055571D" w:rsidP="0055571D">
      <w:pPr>
        <w:pStyle w:val="Naslov2"/>
      </w:pPr>
      <w:r>
        <w:t>Republika Slovenija namerava sodelovati v Konzorciju evropske raziskovalne infrastrukture za spodbujanje metrologije v živilstvu in v prehrani</w:t>
      </w:r>
    </w:p>
    <w:p w14:paraId="7DD3C773" w14:textId="77777777" w:rsidR="0055571D" w:rsidRDefault="0055571D" w:rsidP="0055571D">
      <w:r>
        <w:t>Vlada Republike Slovenije se je seznanila z informacijo o nameravanem sodelovanju Republike Slovenije v Konzorciju evropske raziskovalne infrastrukture za spodbujanje metrologije v živilstvu in v prehrani (v nadaljnjem besedilu: METROFOOD ERIC). Obenem je sklenila, da Republika Slovenija v METROFOOD ERIC sodeluje kot ustanovna in polnopravna članica, Ministrstvo za visoko šolstvo, znanost in inovacije pa je pooblastila, da izvede vse potrebne postopke za včlanitev v  METROFOOD ERIC in njegovo izvajanje.</w:t>
      </w:r>
    </w:p>
    <w:p w14:paraId="409793DE" w14:textId="77777777" w:rsidR="0055571D" w:rsidRDefault="0055571D" w:rsidP="0055571D"/>
    <w:p w14:paraId="121086B0" w14:textId="77777777" w:rsidR="0055571D" w:rsidRDefault="0055571D" w:rsidP="0055571D">
      <w:r>
        <w:t xml:space="preserve">METROFOOD je namenjena zagotavljanju meroslovne sledljivosti na področju živilstva in prehrane, ki bo nadgrajevala obstoječo infrastrukturo v partnerskih državah in bo imela sedež v Rimu. S tem namenom bo vzpostavljena mreža laboratorijev, raziskovalnih nasadov, poskusnih polj in kmetij. Projekt vključuje fizično in e-infrastrukturo. V okviru projekta bodo izkoriščene predvsem obstoječe zmogljivosti sodelujočih raziskovalnih centrov. Cilj MEROFOOD ERIC bo okrepiti znanstveno odličnost na področju kakovosti, varnosti in sledljivosti živil ter s tem omogočil povečanje možnosti za tržne analize, ki bi jih izvajali laboratoriji. V nacionalnem konzorciju METROFOOD-SI poleg IJS, kot nacionalni koordinator, sodelujejo še Nacionalni inštitut za biologijo, Univerza v Ljubljani, Univerza v Mariboru, Znanstveno raziskovalno središče Koper, Kmetijski inštitut Slovenije in Nacionalni laboratorij za zdravje, okolje in hrano. </w:t>
      </w:r>
    </w:p>
    <w:p w14:paraId="1F0BDC04" w14:textId="77777777" w:rsidR="0055571D" w:rsidRDefault="0055571D" w:rsidP="0055571D"/>
    <w:p w14:paraId="25044345" w14:textId="77777777" w:rsidR="0055571D" w:rsidRDefault="0055571D" w:rsidP="0055571D">
      <w:r>
        <w:t xml:space="preserve">Načrtovana proračunska sredstva za delovanje nacionalnega vozlišča za leto 2025 znašajo 90 tisoč evrov, za leto 2026 pa 120 tisoč evrov in zadoščajo za nemoteno nadaljevanje sodelovanja v tem projektu. Financiranje nacionalnega vozlišča bo, v kolikor bo mogoče, okrepljeno s sredstvi strukturnih </w:t>
      </w:r>
      <w:r>
        <w:lastRenderedPageBreak/>
        <w:t xml:space="preserve">skladov. Za letno članarino v METROFOOD ERIC je za Slovenijo predviden letni prispevek v višini do okoli 25 tisoč evrov. </w:t>
      </w:r>
    </w:p>
    <w:p w14:paraId="22C3E592" w14:textId="15B40AA8" w:rsidR="006B26AF" w:rsidRDefault="0055571D" w:rsidP="0055571D">
      <w:pPr>
        <w:pStyle w:val="Vir"/>
      </w:pPr>
      <w:r>
        <w:t>Vir: Ministrstvo za visoko šolstvo, znanost in inovacije</w:t>
      </w:r>
    </w:p>
    <w:p w14:paraId="381AB4D8" w14:textId="215F04E5" w:rsidR="00717B45" w:rsidRDefault="00717B45" w:rsidP="00717B45">
      <w:pPr>
        <w:pStyle w:val="Naslov2"/>
      </w:pPr>
      <w:r>
        <w:t>Vlada se je seznanila z nameravanim podpisom Pisma o nameri med ministrstvi za obrambo</w:t>
      </w:r>
    </w:p>
    <w:p w14:paraId="41BCA858" w14:textId="77777777" w:rsidR="00717B45" w:rsidRDefault="00717B45" w:rsidP="00717B45">
      <w:r>
        <w:t>Vlada Republike Slovenije se je na današnji seji seznanila z Informacijo o podpisu Pisma o nameri med ministrstvi za obrambo o Analizi vesoljskih groženj na podlagi samodejnih in situ zmogljivosti v realnem času ter decentraliziranega omrežja za obdelavo na krovu (krajše: STAALION).</w:t>
      </w:r>
    </w:p>
    <w:p w14:paraId="7D9311CE" w14:textId="77777777" w:rsidR="00717B45" w:rsidRDefault="00717B45" w:rsidP="00717B45"/>
    <w:p w14:paraId="0E1F03E0" w14:textId="77777777" w:rsidR="00717B45" w:rsidRDefault="00717B45" w:rsidP="00717B45">
      <w:r>
        <w:t>Srednjeročni obrambni program RS 2023 – 2028 na področju razvoja in raziskav predvideva nadaljevanje sodelovanja na obrambno-vojaškem raziskovalnem področju v mednarodnem okolju, predvsem v okviru EU in Nata. Finančna sredstva, namenjena razvoju in raziskavam na vojaškem področju, večinoma ne omogočajo financiranja samostojnih razvojno-raziskovalnih projektov, zato je potrebno mednarodno sodelovanje.</w:t>
      </w:r>
    </w:p>
    <w:p w14:paraId="56E45B8D" w14:textId="77777777" w:rsidR="00717B45" w:rsidRDefault="00717B45" w:rsidP="00717B45"/>
    <w:p w14:paraId="11990C63" w14:textId="77777777" w:rsidR="00717B45" w:rsidRDefault="00717B45" w:rsidP="00717B45">
      <w:r>
        <w:t>Na razpisu Evropskega obrambnega sklada (EDF) s projektom Analiza vesoljskih groženj na podlagi samodejnih in situ zmogljivosti v realnem času ter decentraliziranega omrežja za obdelavo na krovu (krajše: STAALION) sodeluje konzorcij podjetij iz šestih držav članic EU: Belgije, Francije, Nemčije, Luksemburga, Italije in Republike Slovenije.</w:t>
      </w:r>
    </w:p>
    <w:p w14:paraId="377CF57A" w14:textId="77777777" w:rsidR="00717B45" w:rsidRDefault="00717B45" w:rsidP="00717B45"/>
    <w:p w14:paraId="4FE2160C" w14:textId="1425EA1F" w:rsidR="00717B45" w:rsidRDefault="00717B45" w:rsidP="00717B45">
      <w:r>
        <w:t xml:space="preserve">Namen tega dela programa je </w:t>
      </w:r>
      <w:proofErr w:type="spellStart"/>
      <w:r>
        <w:t>vzpodbujanje</w:t>
      </w:r>
      <w:proofErr w:type="spellEnd"/>
      <w:r>
        <w:t xml:space="preserve"> vodilne vloge malih in srednje velikih podjetij pri razvoju inovacij, prilagajanju civilnih tehnologij v obrambne namene in učinkovitem prenosu raziskovalnih rezultatov v produkte. </w:t>
      </w:r>
    </w:p>
    <w:p w14:paraId="603A6E1B" w14:textId="2F74A433" w:rsidR="006B26AF" w:rsidRDefault="00717B45" w:rsidP="00717B45">
      <w:pPr>
        <w:pStyle w:val="Vir"/>
      </w:pPr>
      <w:r>
        <w:t>Vir: Ministrstvo za obrambo</w:t>
      </w:r>
    </w:p>
    <w:p w14:paraId="4B308F2A" w14:textId="652E7301" w:rsidR="00EA347A" w:rsidRDefault="00EA347A" w:rsidP="00EA347A">
      <w:pPr>
        <w:pStyle w:val="Naslov2"/>
      </w:pPr>
      <w:r>
        <w:t>Podnebni zakon – razvojna priložnost za Slovenijo, ljudi in podjetja</w:t>
      </w:r>
    </w:p>
    <w:p w14:paraId="5D7B1A23" w14:textId="77777777" w:rsidR="00EA347A" w:rsidRDefault="00EA347A" w:rsidP="00EA347A">
      <w:r>
        <w:t xml:space="preserve">Vlada je na današnji seji sprejela predlog Podnebnega zakona. Slovenija tako </w:t>
      </w:r>
      <w:proofErr w:type="gramStart"/>
      <w:r>
        <w:t>stopa</w:t>
      </w:r>
      <w:proofErr w:type="gramEnd"/>
      <w:r>
        <w:t xml:space="preserve"> na pot strateškega upravljanja podnebnih politik s predlogom novega Podnebnega zakona – zakonodajnim okvirom, ki presega zgolj okoljsko naravnanost. Gre za enega ključnih dokumentov prihodnjega desetletja, katerega cilj je zagotoviti dolgoročno varnost, kakovost življenja in trajnostni gospodarski razvoj v luči podnebnih izzivov. S Podnebnim zakonom Slovenija postavlja temelje za družbo, ki je varna, odporna in gospodarsko uspešna – v sozvočju z naravo in odgovorna do prihodnjih generacij.</w:t>
      </w:r>
    </w:p>
    <w:p w14:paraId="56A6AB26" w14:textId="77777777" w:rsidR="00EA347A" w:rsidRDefault="00EA347A" w:rsidP="00EA347A"/>
    <w:p w14:paraId="5300A300" w14:textId="22CBB7FE" w:rsidR="00EA347A" w:rsidRDefault="00EA347A" w:rsidP="00EA347A">
      <w:r>
        <w:t xml:space="preserve">Temeljni cilj zakona je s postopnim zmanjševanjem emisij toplogrednih plinov in povečevanjem ponorov doseči podnebno nevtralnost najpozneje do leta 2045 ter obenem okrepiti odpornost na posledice podnebnih sprememb. Zakon daje poudarek tudi pravičnosti in predvidljivosti – za ljudi, </w:t>
      </w:r>
      <w:proofErr w:type="gramStart"/>
      <w:r>
        <w:t>regije</w:t>
      </w:r>
      <w:proofErr w:type="gramEnd"/>
      <w:r>
        <w:t>, mesta ter občine in za gospodarstvo. Podnebni zakon je naložba v varnejšo prihodnost in pametno rast. Ljudem prinaša večjo varnost pred posledicami podnebnih sprememb, podjetjem jasen kompas za zelene odločitve, naši družbi pa daje moč, da ostane konkurenčna v svetu, ki se hitro spreminja</w:t>
      </w:r>
      <w:r w:rsidR="00616EE2">
        <w:t xml:space="preserve">. </w:t>
      </w:r>
    </w:p>
    <w:p w14:paraId="5A7A1ACE" w14:textId="77777777" w:rsidR="00EA347A" w:rsidRDefault="00EA347A" w:rsidP="00EA347A"/>
    <w:p w14:paraId="19632894" w14:textId="77777777" w:rsidR="00EA347A" w:rsidRPr="00EA347A" w:rsidRDefault="00EA347A" w:rsidP="00EA347A">
      <w:pPr>
        <w:rPr>
          <w:u w:val="single"/>
        </w:rPr>
      </w:pPr>
      <w:proofErr w:type="gramStart"/>
      <w:r w:rsidRPr="00EA347A">
        <w:rPr>
          <w:u w:val="single"/>
        </w:rPr>
        <w:t>Za</w:t>
      </w:r>
      <w:proofErr w:type="gramEnd"/>
      <w:r w:rsidRPr="00EA347A">
        <w:rPr>
          <w:u w:val="single"/>
        </w:rPr>
        <w:t xml:space="preserve"> ljudi: varnejše okolje in višja kakovost življenja</w:t>
      </w:r>
    </w:p>
    <w:p w14:paraId="0C188425" w14:textId="77777777" w:rsidR="00EA347A" w:rsidRDefault="00EA347A" w:rsidP="00EA347A"/>
    <w:p w14:paraId="239232C5" w14:textId="77777777" w:rsidR="00EA347A" w:rsidRDefault="00EA347A" w:rsidP="00EA347A">
      <w:r>
        <w:t xml:space="preserve">Podnebne spremembe v Sloveniji že povzročajo pogostejše vremenske </w:t>
      </w:r>
      <w:proofErr w:type="gramStart"/>
      <w:r>
        <w:t>ekstreme</w:t>
      </w:r>
      <w:proofErr w:type="gramEnd"/>
      <w:r>
        <w:t xml:space="preserve">, kar povečuje negotovost in ranljivost prebivalstva. Zakon uvaja strateški pristop k prilagajanju – od nacionalne do regionalne ravni – s ciljem preprečevanja izgub, zmanjšanja škode in zaščite zdravja ljudi. Poseben poudarek ima vključevanje socialnih vidikov – zlasti zaščita ranljivih skupin in podpora pravičnemu prehodu. Z zelenim proračunskim načrtovanjem, podporo Podnebnega sklada ter Socialnega sklada </w:t>
      </w:r>
      <w:r>
        <w:lastRenderedPageBreak/>
        <w:t>za podnebje se ustvarjajo tudi nova kakovostna delovna mesta in bolj zdravo življenjsko okolje, kar predstavlja dolgoročno korist za vse prebivalce.</w:t>
      </w:r>
    </w:p>
    <w:p w14:paraId="3AB2734D" w14:textId="77777777" w:rsidR="00EA347A" w:rsidRDefault="00EA347A" w:rsidP="00EA347A"/>
    <w:p w14:paraId="6AFE329A" w14:textId="77777777" w:rsidR="00EA347A" w:rsidRPr="00EA347A" w:rsidRDefault="00EA347A" w:rsidP="00EA347A">
      <w:pPr>
        <w:rPr>
          <w:u w:val="single"/>
        </w:rPr>
      </w:pPr>
      <w:r w:rsidRPr="00EA347A">
        <w:rPr>
          <w:u w:val="single"/>
        </w:rPr>
        <w:t>Za podjetja: stabilen okvir in nove poslovne priložnosti</w:t>
      </w:r>
    </w:p>
    <w:p w14:paraId="34E831C9" w14:textId="77777777" w:rsidR="00EA347A" w:rsidRDefault="00EA347A" w:rsidP="00EA347A"/>
    <w:p w14:paraId="4ACABEF7" w14:textId="77777777" w:rsidR="00EA347A" w:rsidRDefault="00EA347A" w:rsidP="00EA347A">
      <w:r>
        <w:t xml:space="preserve">Zakon podjetjem omogoča pravočasno prilagoditev zeleni preobrazbi ter prispeva k večji strateški avtonomiji gospodarstva. S pomočjo sistema trgovanja z emisijami, mehanizmom CBAM, ki bo zagotovil enake pogoje za domače in tuje proizvajalce z vidika ogljičnega odtisa, ter spodbudami Podnebnega sklada se ustvarjajo spodbudni pogoji za vlaganje v nizkoogljične tehnologije, krožno gospodarstvo in trajnostne inovacije. Gospodarstvo bo imelo boljši dostop do sredstev za prilagajanje in blaženje, hkrati pa bo bolje zaščiteno pred negativnimi vplivi uvoza iz držav z nižjimi </w:t>
      </w:r>
      <w:proofErr w:type="gramStart"/>
      <w:r>
        <w:t>okoljskimi</w:t>
      </w:r>
      <w:proofErr w:type="gramEnd"/>
      <w:r>
        <w:t xml:space="preserve"> standardi.</w:t>
      </w:r>
    </w:p>
    <w:p w14:paraId="5F0CE67D" w14:textId="77777777" w:rsidR="00EA347A" w:rsidRDefault="00EA347A" w:rsidP="00EA347A"/>
    <w:p w14:paraId="0CF344AC" w14:textId="77777777" w:rsidR="00EA347A" w:rsidRPr="00EA347A" w:rsidRDefault="00EA347A" w:rsidP="00EA347A">
      <w:pPr>
        <w:rPr>
          <w:u w:val="single"/>
        </w:rPr>
      </w:pPr>
      <w:proofErr w:type="spellStart"/>
      <w:r w:rsidRPr="00EA347A">
        <w:rPr>
          <w:u w:val="single"/>
        </w:rPr>
        <w:t>Načrtovanost</w:t>
      </w:r>
      <w:proofErr w:type="spellEnd"/>
      <w:r w:rsidRPr="00EA347A">
        <w:rPr>
          <w:u w:val="single"/>
        </w:rPr>
        <w:t>, pravičnost in povezovanje – temelji novega pristopa</w:t>
      </w:r>
    </w:p>
    <w:p w14:paraId="6B9E263D" w14:textId="77777777" w:rsidR="00EA347A" w:rsidRDefault="00EA347A" w:rsidP="00EA347A"/>
    <w:p w14:paraId="2D2DF55C" w14:textId="7013CA11" w:rsidR="00EA347A" w:rsidRDefault="00EA347A" w:rsidP="00EA347A">
      <w:r>
        <w:t>Zakon določa celovit sistem strateških dokumentov, med njimi Dolgoročno podnebno strategijo, Celoviti energetski in podnebni načrt (NEPN), Strategijo prilagajanja ter regionalne akcijske načrte. Uvaja tudi sistem za spremljanje napredka in obveznost sprejemanja dodatnih ukrepov, če cilji niso doseženi. Vloga Podnebnega sveta kot neodvisnega znanstveno-posvetovalnega telesa ter vzpostavitev sistemov za spremljanje in poročanje omogočata večjo preglednost in strokovno utemeljene ukrepe. Pomembna novost je vključitev dodatnih sektorjev – med njimi tudi stavbnega sektorja in cestnega prometa – v sistem trgovanja z emisijskimi kuponi.</w:t>
      </w:r>
    </w:p>
    <w:p w14:paraId="0E54C683" w14:textId="77777777" w:rsidR="00B72A60" w:rsidRDefault="00B72A60" w:rsidP="00EA347A"/>
    <w:p w14:paraId="572AA65C" w14:textId="423BE1DE" w:rsidR="00EA347A" w:rsidRDefault="00EA347A" w:rsidP="00EA347A">
      <w:r>
        <w:t>Prav tako zakon poudarja pomen finančne preglednosti, učinkovite porabe sredstev in koordinacije med različnimi ministrstvi ter javnimi organi. Nova zakonodaja je rezultat obsežnega usklajevanja med resorji in upošteva priporočila stroke, gospodarstva in civilne družbe.</w:t>
      </w:r>
    </w:p>
    <w:p w14:paraId="1A3CEC65" w14:textId="77777777" w:rsidR="00EA347A" w:rsidRDefault="00EA347A" w:rsidP="00EA347A"/>
    <w:p w14:paraId="2E45916B" w14:textId="77777777" w:rsidR="00EA347A" w:rsidRPr="00EA347A" w:rsidRDefault="00EA347A" w:rsidP="00EA347A">
      <w:pPr>
        <w:rPr>
          <w:u w:val="single"/>
        </w:rPr>
      </w:pPr>
      <w:r w:rsidRPr="00EA347A">
        <w:rPr>
          <w:u w:val="single"/>
        </w:rPr>
        <w:t>Korak naprej v evropski prihodnosti</w:t>
      </w:r>
    </w:p>
    <w:p w14:paraId="3DE88E96" w14:textId="77777777" w:rsidR="00EA347A" w:rsidRDefault="00EA347A" w:rsidP="00EA347A"/>
    <w:p w14:paraId="1DB2ECBB" w14:textId="77777777" w:rsidR="00EA347A" w:rsidRDefault="00EA347A" w:rsidP="00EA347A">
      <w:r>
        <w:t xml:space="preserve">Zaradi pravočasne in usklajene zakonodaje bo Slovenija ne le izpolnjevala zaveze iz Pariškega sporazuma in evropske zakonodaje, ampak tudi zmanjševala svojo ranljivost in krepila svojo konkurenčnost tako </w:t>
      </w:r>
      <w:proofErr w:type="gramStart"/>
      <w:r>
        <w:t>navzven</w:t>
      </w:r>
      <w:proofErr w:type="gramEnd"/>
      <w:r>
        <w:t xml:space="preserve"> kot tudi znotraj skupnega evropskega trga. Predlog zakona Sloveniji odpira možnost, da postane zgled trajnostnega razvoja in pametnega prehoda v podnebno nevtralnost.</w:t>
      </w:r>
    </w:p>
    <w:p w14:paraId="1837F694" w14:textId="74308C69" w:rsidR="0065245A" w:rsidRDefault="00EA347A" w:rsidP="00EA347A">
      <w:pPr>
        <w:pStyle w:val="Vir"/>
      </w:pPr>
      <w:r>
        <w:t>Vir: Ministrstvo za okolje, podnebje in energijo</w:t>
      </w:r>
    </w:p>
    <w:p w14:paraId="7542DCFC" w14:textId="5FFD4937" w:rsidR="00ED271E" w:rsidRDefault="00ED271E" w:rsidP="00ED271E">
      <w:pPr>
        <w:pStyle w:val="Naslov2"/>
      </w:pPr>
      <w:r>
        <w:t>Vlada potrdila spremembe in dopolnitve Gradbenega zakona</w:t>
      </w:r>
    </w:p>
    <w:p w14:paraId="152FA4AE" w14:textId="77777777" w:rsidR="00ED271E" w:rsidRDefault="00ED271E" w:rsidP="00ED271E">
      <w:r>
        <w:t>Vlada Republike Slovenije je na današnji 156. redni seji dne 5. junija 2025 določila besedilo predloga Zakona o spremembah in dopolnitvah Gradbenega zakona in ga poslala Državnemu zboru v obravnavo po rednem zakonodajnem postopku.</w:t>
      </w:r>
    </w:p>
    <w:p w14:paraId="5FCD52D1" w14:textId="77777777" w:rsidR="00ED271E" w:rsidRDefault="00ED271E" w:rsidP="00ED271E"/>
    <w:p w14:paraId="62EF1130" w14:textId="6CD34D47" w:rsidR="00ED271E" w:rsidRDefault="00ED271E" w:rsidP="00ED271E">
      <w:r>
        <w:t xml:space="preserve">Zakon o spremembah in dopolnitvah Gradbenega zakona vsebuje </w:t>
      </w:r>
      <w:r w:rsidR="00616EE2">
        <w:t xml:space="preserve">naslednje </w:t>
      </w:r>
      <w:r>
        <w:t xml:space="preserve">rešitve: </w:t>
      </w:r>
    </w:p>
    <w:p w14:paraId="0873428C" w14:textId="25AE26AA" w:rsidR="00ED271E" w:rsidRDefault="00ED271E" w:rsidP="00ED271E">
      <w:pPr>
        <w:pStyle w:val="Odstavekseznama"/>
        <w:numPr>
          <w:ilvl w:val="0"/>
          <w:numId w:val="17"/>
        </w:numPr>
      </w:pPr>
      <w:r>
        <w:t>zavezuje mnenjedajalce k transparentnosti in zagotavljanju vseh relevantnih informacij o svoji pristojnosti in zahtevah na enem mestu preko prostorskega informacijskega sistema,</w:t>
      </w:r>
    </w:p>
    <w:p w14:paraId="48CC9BBF" w14:textId="77F01DE3" w:rsidR="00ED271E" w:rsidRDefault="00ED271E" w:rsidP="00ED271E">
      <w:pPr>
        <w:pStyle w:val="Odstavekseznama"/>
        <w:numPr>
          <w:ilvl w:val="0"/>
          <w:numId w:val="17"/>
        </w:numPr>
      </w:pPr>
      <w:r>
        <w:t xml:space="preserve">določa enotni 30 dnevni rok za izdajo projektnih pogojev in mnenj za vse mnenjedajalce ter uvaja fikcijo skladnosti dokumentacije s predpisi mnenjedajalca v primeru molka organa, </w:t>
      </w:r>
    </w:p>
    <w:p w14:paraId="6C7FD2A3" w14:textId="3FA05AC9" w:rsidR="00ED271E" w:rsidRDefault="00ED271E" w:rsidP="00ED271E">
      <w:pPr>
        <w:pStyle w:val="Odstavekseznama"/>
        <w:numPr>
          <w:ilvl w:val="0"/>
          <w:numId w:val="17"/>
        </w:numPr>
      </w:pPr>
      <w:r>
        <w:t xml:space="preserve">uvaja zakonsko domnevo izdanega gradbenega in uporabnega dovoljenja za objekte, ki se v prostoru nahajajo od 1. 1. 1995, </w:t>
      </w:r>
    </w:p>
    <w:p w14:paraId="7EC0B8C3" w14:textId="128D11A8" w:rsidR="00ED271E" w:rsidRDefault="00ED271E" w:rsidP="00ED271E">
      <w:pPr>
        <w:pStyle w:val="Odstavekseznama"/>
        <w:numPr>
          <w:ilvl w:val="0"/>
          <w:numId w:val="17"/>
        </w:numPr>
      </w:pPr>
      <w:r>
        <w:t>zagotavlja prožno izvajanje gradnje z jasno določenimi dopustnimi manjšimi odstopanji,</w:t>
      </w:r>
    </w:p>
    <w:p w14:paraId="427D134A" w14:textId="76F11031" w:rsidR="00ED271E" w:rsidRDefault="00ED271E" w:rsidP="00ED271E">
      <w:pPr>
        <w:pStyle w:val="Odstavekseznama"/>
        <w:numPr>
          <w:ilvl w:val="0"/>
          <w:numId w:val="17"/>
        </w:numPr>
      </w:pPr>
      <w:r>
        <w:lastRenderedPageBreak/>
        <w:t>poenostavlja oziroma odpravlja ovire pri dokazovanju pravice graditi v postopkih izdaje gradbenega dovoljenja za nadzemne dele obstoječih objektov, ki segajo na sosednja zemljišča in so posledica novega načina evidentiranja objektov,</w:t>
      </w:r>
    </w:p>
    <w:p w14:paraId="5359E0DD" w14:textId="250531E8" w:rsidR="00ED271E" w:rsidRDefault="00ED271E" w:rsidP="00ED271E">
      <w:pPr>
        <w:pStyle w:val="Odstavekseznama"/>
        <w:numPr>
          <w:ilvl w:val="0"/>
          <w:numId w:val="17"/>
        </w:numPr>
      </w:pPr>
      <w:r>
        <w:t>odpravlja pravno nevzdržno stanje v primeru zgrajenega objekta, ki mu je potekla veljavnost gradbenega dovoljenja zaradi neizvedene popolne prijave začetka gradnje, in veljavnost gradbenega dovoljenja veže na dejanski začetek gradnje,</w:t>
      </w:r>
    </w:p>
    <w:p w14:paraId="3A14561A" w14:textId="3F6A4EDB" w:rsidR="00ED271E" w:rsidRDefault="00ED271E" w:rsidP="00ED271E">
      <w:pPr>
        <w:pStyle w:val="Odstavekseznama"/>
        <w:numPr>
          <w:ilvl w:val="0"/>
          <w:numId w:val="17"/>
        </w:numPr>
      </w:pPr>
      <w:r>
        <w:t>razširja obseg izvedbe rekonstrukcije, če je ta nujna zaradi zmanjšanja ali odprave posledic naravne ali druge nesreče po vzoru Zakona o obnovi, razvoju in zagotavljanju finančnih sredstev (Uradni list RS, št. 131/23, 81/24 in 109/24),</w:t>
      </w:r>
    </w:p>
    <w:p w14:paraId="3937F8CA" w14:textId="1D7D06FC" w:rsidR="00ED271E" w:rsidRDefault="00ED271E" w:rsidP="00ED271E">
      <w:pPr>
        <w:pStyle w:val="Odstavekseznama"/>
        <w:numPr>
          <w:ilvl w:val="0"/>
          <w:numId w:val="17"/>
        </w:numPr>
      </w:pPr>
      <w:r>
        <w:t>določa obveznost projektiranja v BIM na nove zahtevne objekte, katerega investitor je zavezanec javnega naročanja,</w:t>
      </w:r>
    </w:p>
    <w:p w14:paraId="7B669C67" w14:textId="77777777" w:rsidR="00ED271E" w:rsidRDefault="00ED271E" w:rsidP="00ED271E">
      <w:pPr>
        <w:pStyle w:val="Odstavekseznama"/>
        <w:numPr>
          <w:ilvl w:val="0"/>
          <w:numId w:val="17"/>
        </w:numPr>
      </w:pPr>
      <w:r>
        <w:t xml:space="preserve">odpravlja dvojno regulacijo s črtanjem zahteve po prijavi začetka gradnje prek sistema </w:t>
      </w:r>
      <w:proofErr w:type="spellStart"/>
      <w:r>
        <w:t>eGraditev</w:t>
      </w:r>
      <w:proofErr w:type="spellEnd"/>
      <w:r>
        <w:t xml:space="preserve"> za začasne skladiščne objekte in enostavne stavbe, saj to materijo ustrezneje ureja ZUreP-3,</w:t>
      </w:r>
    </w:p>
    <w:p w14:paraId="26BF7EC1" w14:textId="2BC673A6" w:rsidR="00ED271E" w:rsidRDefault="00ED271E" w:rsidP="00ED271E">
      <w:pPr>
        <w:pStyle w:val="Odstavekseznama"/>
        <w:numPr>
          <w:ilvl w:val="0"/>
          <w:numId w:val="17"/>
        </w:numPr>
      </w:pPr>
      <w:r>
        <w:t>dodaja prijavo začetka gradnje za manjšo rekonstrukcijo za večjo sledljivost posegov na obstoječem objektu,</w:t>
      </w:r>
    </w:p>
    <w:p w14:paraId="1B6E69DD" w14:textId="27DB8F37" w:rsidR="00ED271E" w:rsidRDefault="00ED271E" w:rsidP="00ED271E">
      <w:pPr>
        <w:pStyle w:val="Odstavekseznama"/>
        <w:numPr>
          <w:ilvl w:val="0"/>
          <w:numId w:val="17"/>
        </w:numPr>
      </w:pPr>
      <w:r>
        <w:t>posodablja in usklajuje bistveno zahtevo univerzalne dostopnosti z mednarodnimi dokumenti in standardi,</w:t>
      </w:r>
    </w:p>
    <w:p w14:paraId="75DFFC27" w14:textId="5EE20AB6" w:rsidR="00ED271E" w:rsidRDefault="00ED271E" w:rsidP="00ED271E">
      <w:pPr>
        <w:pStyle w:val="Odstavekseznama"/>
        <w:numPr>
          <w:ilvl w:val="0"/>
          <w:numId w:val="17"/>
        </w:numPr>
      </w:pPr>
      <w:r>
        <w:t xml:space="preserve">odpravlja kršitev Direktive 2005/36/ES o priznavanju poklicnih kvalifikacij, kakor je bila spremenjena z Direktivo 2013/55/EU s črtanjem avtomatskega preverjanja poklicnih kvalifikacij za začasno ali občasno opravljanje reguliranega poklica vodje del, </w:t>
      </w:r>
    </w:p>
    <w:p w14:paraId="2CD95F34" w14:textId="4A565AE8" w:rsidR="00ED271E" w:rsidRDefault="00ED271E" w:rsidP="00ED271E">
      <w:pPr>
        <w:pStyle w:val="Odstavekseznama"/>
        <w:numPr>
          <w:ilvl w:val="0"/>
          <w:numId w:val="17"/>
        </w:numPr>
      </w:pPr>
      <w:r>
        <w:t>uvaja možnost prednostne obravnave v primeru ugotovljenega javnega interesa,</w:t>
      </w:r>
    </w:p>
    <w:p w14:paraId="2A260B42" w14:textId="4330C73E" w:rsidR="00ED271E" w:rsidRDefault="00ED271E" w:rsidP="00ED271E">
      <w:pPr>
        <w:pStyle w:val="Odstavekseznama"/>
        <w:numPr>
          <w:ilvl w:val="0"/>
          <w:numId w:val="17"/>
        </w:numPr>
      </w:pPr>
      <w:r>
        <w:t>odpravlja druge nomotehnične in redakcijske napake veljavnega zakona.</w:t>
      </w:r>
    </w:p>
    <w:p w14:paraId="108AB3C1" w14:textId="77777777" w:rsidR="00ED271E" w:rsidRDefault="00ED271E" w:rsidP="00ED271E"/>
    <w:p w14:paraId="341E9F3F" w14:textId="77777777" w:rsidR="00ED271E" w:rsidRDefault="00ED271E" w:rsidP="00ED271E">
      <w:r>
        <w:t xml:space="preserve">Cilji predloga Zakona o spremembah in dopolnitvah Gradbenega zakona je prilagoditi področje dovoljevanj potrebam sodobnega časa. Zaradi uvajanja sistema </w:t>
      </w:r>
      <w:proofErr w:type="spellStart"/>
      <w:r>
        <w:t>eGraditev</w:t>
      </w:r>
      <w:proofErr w:type="spellEnd"/>
      <w:r>
        <w:t xml:space="preserve"> (s 6. 1. 2026 bo vzpostavljen na območju celotne Slovenije), ki digitalno podpira vse procese dovoljevanja, se postopke le nadgrajuje.</w:t>
      </w:r>
    </w:p>
    <w:p w14:paraId="3970B208" w14:textId="15D00D34" w:rsidR="006B26AF" w:rsidRDefault="00ED271E" w:rsidP="00ED271E">
      <w:pPr>
        <w:pStyle w:val="Vir"/>
      </w:pPr>
      <w:r>
        <w:t>Vir: Ministrstvo za naravne vire in prostor</w:t>
      </w:r>
    </w:p>
    <w:p w14:paraId="67D31705" w14:textId="394C52E5" w:rsidR="00A97BCF" w:rsidRPr="00A97BCF" w:rsidRDefault="00A97BCF" w:rsidP="00A97BCF">
      <w:pPr>
        <w:pStyle w:val="Naslov2"/>
        <w:rPr>
          <w:rStyle w:val="Naslov2Znak"/>
        </w:rPr>
      </w:pPr>
      <w:r>
        <w:t>Vlada določila besedilo spremembe Zakona o varstvu pred naravnimi in drugimi nesrečami</w:t>
      </w:r>
    </w:p>
    <w:p w14:paraId="7C676177" w14:textId="5C06349D" w:rsidR="00A97BCF" w:rsidRDefault="00A97BCF" w:rsidP="00A97BCF">
      <w:r>
        <w:t xml:space="preserve">Vlada Republike Slovenije je na današnji seji določila besedilo Predloga zakona o spremembi Zakona o varstvu pred naravnimi in drugimi nesrečami – skrajšani postopek. Poslala ga bo v obravnavo Državnemu zboru. </w:t>
      </w:r>
    </w:p>
    <w:p w14:paraId="2512FAAF" w14:textId="77777777" w:rsidR="00A97BCF" w:rsidRDefault="00A97BCF" w:rsidP="00A97BCF"/>
    <w:p w14:paraId="6427C724" w14:textId="2BF4ADE8" w:rsidR="00A97BCF" w:rsidRDefault="00A97BCF" w:rsidP="00A97BCF">
      <w:r>
        <w:t xml:space="preserve">V Zakonu o varstvu pred naravnimi in drugimi nesrečami (ZVNDN) se spreminja le drugi odstavek </w:t>
      </w:r>
      <w:proofErr w:type="spellStart"/>
      <w:r>
        <w:t>106.d</w:t>
      </w:r>
      <w:proofErr w:type="spellEnd"/>
      <w:r>
        <w:t xml:space="preserve"> člena, in sicer se pogoji glede dodatka za stalnost poenotijo s pogoji v drugih državnih organih, kjer so zaposleni upravičeni do dodatka za stalnost in ki dodatek za stalnost prejmejo že po poteku petih let. Dodatek za stalnost sicer ZVNDN že določa in ga s tokratnim noveliranjem ne uvaja na novo. Do sedaj je bilo določeno, da javnim uslužbencem na področju zaščite in reševanja, ki opravljajo v skladu s sistemizacijo delovnih mest operativne naloge zaščite, reševanja in pomoči ali so razporejeni na opravljanje takih nalog v Civilni zaščiti, pripada dodatek za stalnost po desetih letih. V istem odstavku se določa tudi, da se ob morebitni premestitvi javnega uslužbenca, ki je premeščen iz organa, v katerem je bil upravičen do dodatka za stalnost, na področje zaščite reševanja in pomoči, v delovno dobo všteva tudi delovna doba v organu, iz katerega je bil premeščen. </w:t>
      </w:r>
    </w:p>
    <w:p w14:paraId="650F996D" w14:textId="77777777" w:rsidR="00A97BCF" w:rsidRDefault="00A97BCF" w:rsidP="00A97BCF"/>
    <w:p w14:paraId="227DD346" w14:textId="77777777" w:rsidR="00A97BCF" w:rsidRDefault="00A97BCF" w:rsidP="00A97BCF">
      <w:r>
        <w:t>Dodatek za stalnost zagotavlja kontinuiteto zaposlenih na posameznem področju in zaposlovanju v sistemu varstva pred naravnimi in drugimi nesrečami. Kontinuiteta in predaja znanja sta ključna za učinkovito delovanje sistema zaščite in reševanja.</w:t>
      </w:r>
    </w:p>
    <w:p w14:paraId="501EF4C1" w14:textId="77777777" w:rsidR="00A97BCF" w:rsidRDefault="00A97BCF" w:rsidP="00A97BCF"/>
    <w:p w14:paraId="4EA05F29" w14:textId="77777777" w:rsidR="00A97BCF" w:rsidRDefault="00A97BCF" w:rsidP="00A97BCF">
      <w:r>
        <w:lastRenderedPageBreak/>
        <w:t>Uskladitev dodatka za stalnost za uslužbence na področju zaščite, reševanja in pomoči je bila dogovorjena in potrjena s sindikati tudi v okviru vladnega pogajanja za prenovo plačnega sistema.</w:t>
      </w:r>
    </w:p>
    <w:p w14:paraId="1FE8EF73" w14:textId="796F99EF" w:rsidR="006B26AF" w:rsidRDefault="00A97BCF" w:rsidP="00A97BCF">
      <w:pPr>
        <w:pStyle w:val="Vir"/>
      </w:pPr>
      <w:r>
        <w:t>Vir: Ministrstvo za obrambo</w:t>
      </w:r>
    </w:p>
    <w:p w14:paraId="6D9139FC" w14:textId="5BD6FE3A" w:rsidR="00AC15F2" w:rsidRDefault="00AC15F2" w:rsidP="00AC15F2">
      <w:pPr>
        <w:pStyle w:val="Naslov2"/>
      </w:pPr>
      <w:r>
        <w:t>Vlada določila besedilo predloga novele Zakona o organizaciji in financiranju vzgoje in izobraževanja za tretjo obravnavo</w:t>
      </w:r>
    </w:p>
    <w:p w14:paraId="4B118AA3" w14:textId="77777777" w:rsidR="00AC15F2" w:rsidRDefault="00AC15F2" w:rsidP="00AC15F2">
      <w:r>
        <w:t>Državni zbor je 27. maja 2025 sprejel sklep, da vlada pripravi Predlog zakona o spremembah in dopolnitvah Zakona o organizaciji in financiranju vzgoje in izobraževanja za tretjo obravnavo.</w:t>
      </w:r>
    </w:p>
    <w:p w14:paraId="7B0069A6" w14:textId="77777777" w:rsidR="00AC15F2" w:rsidRDefault="00AC15F2" w:rsidP="00AC15F2">
      <w:r>
        <w:t xml:space="preserve"> </w:t>
      </w:r>
    </w:p>
    <w:p w14:paraId="59E20EB9" w14:textId="77777777" w:rsidR="00AC15F2" w:rsidRDefault="00AC15F2" w:rsidP="00AC15F2">
      <w:r>
        <w:t>Predlog zakona za tretjo obravnavo je pripravljen na podlagi Pregleda sprejetih amandmajev k Dopolnjenemu predlogu zakona o spremembah in dopolnitvah Zakona o organizaciji in financiranju vzgoje in izobraževanja ter pregleda členov, h katerim so bili amandmaji sprejeti.</w:t>
      </w:r>
    </w:p>
    <w:p w14:paraId="4B1CC59A" w14:textId="505BAE24" w:rsidR="0065245A" w:rsidRDefault="00AC15F2" w:rsidP="00AC15F2">
      <w:pPr>
        <w:pStyle w:val="Vir"/>
      </w:pPr>
      <w:r>
        <w:t>Vir: Ministrstvo za javno upravo</w:t>
      </w:r>
    </w:p>
    <w:p w14:paraId="7A87C1EF" w14:textId="65D3B7F5" w:rsidR="0081393C" w:rsidRDefault="0081393C" w:rsidP="0081393C">
      <w:pPr>
        <w:pStyle w:val="Naslov2"/>
      </w:pPr>
      <w:r>
        <w:t>Analiza razvojnih možnosti javnega raziskovalnega zavoda Znanstveno in inovacijsko središče Pomurje</w:t>
      </w:r>
    </w:p>
    <w:p w14:paraId="1C24EF9E" w14:textId="5A164C19" w:rsidR="0081393C" w:rsidRDefault="0081393C" w:rsidP="0081393C">
      <w:r>
        <w:t>Vlada se je seznanila z analizo razvojnih možnosti javnega raziskovalnega zavoda Znanstveno in inovacijsko središče Pomurje (ZIS Pomurje). Pripravljena je na podlagi sklepa vlade o razvojnih možnostih ter potencialih razvoja ZIS Pomurje, ki ga je ta sprejela januarja letos.</w:t>
      </w:r>
    </w:p>
    <w:p w14:paraId="50093B84" w14:textId="77777777" w:rsidR="0081393C" w:rsidRDefault="0081393C" w:rsidP="0081393C"/>
    <w:p w14:paraId="0D3D1CDC" w14:textId="77777777" w:rsidR="0081393C" w:rsidRDefault="0081393C" w:rsidP="0081393C">
      <w:r>
        <w:t>Ministrstvo za visoko šolstvo, znanost in inovacije je zaprosilo ZIS Pomurje, da pripravi predlog vizije strateškega razvoja, prav tako pa Javno agencijo za znanstvenoraziskovalno in inovacijsko dejavnost, da izvede neodvisno in strokovno evalvacijo delovanja tega javnega raziskovalnega zavoda.</w:t>
      </w:r>
    </w:p>
    <w:p w14:paraId="7C88D898" w14:textId="77777777" w:rsidR="0081393C" w:rsidRDefault="0081393C" w:rsidP="0081393C"/>
    <w:p w14:paraId="28EA33A9" w14:textId="3BA677DF" w:rsidR="0081393C" w:rsidRDefault="0081393C" w:rsidP="0081393C">
      <w:r>
        <w:t xml:space="preserve">V dokumentih, posredovanih s strani ZIS Pomurje, je bila ena od izpostavljenih strateških povezav povezava z Institutom »Jožef Stefan« (IJS). Iz dokumentov tudi izhaja, da sta se vodstvi obeh javnih raziskovalnih zavodov že pogovarjali o sinergijah in prednostih povezovanja. Hkrati je ministrstvo, ki ima tudi predstavnike ustanovitelja v javnem raziskovalnem zavodu IJS, pridobilo mnenje znanstvenega sveta in vodstva IJS, o interesu za strateško povezovanje z ZIS Pomurje oziroma pripravljenosti za vključitev ZIS Pomurje v okvir IJS. </w:t>
      </w:r>
    </w:p>
    <w:p w14:paraId="3BCC985C" w14:textId="77777777" w:rsidR="0081393C" w:rsidRDefault="0081393C" w:rsidP="0081393C"/>
    <w:p w14:paraId="32FDE394" w14:textId="7C517ECC" w:rsidR="0081393C" w:rsidRDefault="0081393C" w:rsidP="0081393C">
      <w:r>
        <w:t xml:space="preserve">Ministrstvo za visoko šolstvo, znanost in inovacije predlaga, da se ob upoštevanju rezultatov evalvacije in stanja na ZIS Pomurje začnejo postopki pripojitve k javnemu raziskovalnemu zavodu IJS. V nadaljevanju postopka bo izvedeno še intenzivno posvetovanje z lokalno skupnostjo in gospodarskimi subjekti, tako da bo preoblikovanje ZIS Pomurje oziroma njegova pripojitev IJS imelo močne sinergijske učinke tako za širšo regijo kakor tudi za IJS.  </w:t>
      </w:r>
    </w:p>
    <w:p w14:paraId="1567154F" w14:textId="72BEA26A" w:rsidR="006B26AF" w:rsidRDefault="0081393C" w:rsidP="0081393C">
      <w:pPr>
        <w:pStyle w:val="Vir"/>
      </w:pPr>
      <w:r>
        <w:t>Vir: Ministrstvo za visoko šolstvo, znanost in inovacije</w:t>
      </w:r>
    </w:p>
    <w:p w14:paraId="33EB4D98" w14:textId="7AACFA67" w:rsidR="003D19C5" w:rsidRDefault="003D19C5" w:rsidP="003D19C5">
      <w:pPr>
        <w:pStyle w:val="Naslov2"/>
      </w:pPr>
      <w:r>
        <w:t>Poročilo o stanju izvedljivosti projektov, ki v letih 2025–2027 prispevajo k doseganju finančnih mejnikov programa evropske kohezijske politike 2021–2027</w:t>
      </w:r>
    </w:p>
    <w:p w14:paraId="2F230743" w14:textId="77777777" w:rsidR="003D19C5" w:rsidRDefault="003D19C5" w:rsidP="003D19C5">
      <w:r>
        <w:t>Vlada Republike Slovenije se je seznanila s Poročilom o stanju izvedljivosti projektov, ki so v letih 2025-2027 potrebni za doseganje finančnega mejnika ter s Seznamom projektov</w:t>
      </w:r>
      <w:proofErr w:type="gramStart"/>
      <w:r>
        <w:t xml:space="preserve"> vključenih</w:t>
      </w:r>
      <w:proofErr w:type="gramEnd"/>
      <w:r>
        <w:t xml:space="preserve"> v varnostno mrežo.</w:t>
      </w:r>
    </w:p>
    <w:p w14:paraId="6DDA5926" w14:textId="77777777" w:rsidR="003D19C5" w:rsidRDefault="003D19C5" w:rsidP="003D19C5"/>
    <w:p w14:paraId="6C9AEF67" w14:textId="7A3EC02C" w:rsidR="003D19C5" w:rsidRDefault="003D19C5" w:rsidP="003D19C5">
      <w:r>
        <w:t>Ministrstvo za kohezijo in regionalni razvoj v vlogi organa upravljanja (MKRR)</w:t>
      </w:r>
      <w:proofErr w:type="gramStart"/>
      <w:r>
        <w:t>,</w:t>
      </w:r>
      <w:proofErr w:type="gramEnd"/>
      <w:r>
        <w:t xml:space="preserve"> je na podlagi sklepa vlade z dne 27. februarja 2025, pripravilo poročilo o stanju izvedljivosti projektov, ki so v letih 2025 - 2027 pomembni za doseganje finančnega mejnika N+3, ter pripravilo predlog projektov, ki bodo v letu </w:t>
      </w:r>
      <w:r>
        <w:lastRenderedPageBreak/>
        <w:t>2025 z realizacijo izdatkov nadomestili izpad realizacije na prvotno načrtovanih projektih in s tem zmanjšali tveganje nedoseganja finančnih ciljev Programa evropske kohezijske politike v Sloveniji v obdobju 2021–2027.</w:t>
      </w:r>
    </w:p>
    <w:p w14:paraId="72AA6CE3" w14:textId="0EDF3224" w:rsidR="0065245A" w:rsidRDefault="003D19C5" w:rsidP="003D19C5">
      <w:pPr>
        <w:pStyle w:val="Vir"/>
      </w:pPr>
      <w:r>
        <w:t>Vir: Ministrstvo za kohezijo in regionalni razvoj</w:t>
      </w:r>
    </w:p>
    <w:p w14:paraId="34F5ED1F" w14:textId="4F59E6EF" w:rsidR="00C05B00" w:rsidRDefault="00C05B00" w:rsidP="00C05B00">
      <w:pPr>
        <w:pStyle w:val="Naslov2"/>
      </w:pPr>
      <w:r>
        <w:t>Slovenije soglaša z osnutkom skupnega stališča EU za začasno zaprtje poglavja 5 (javno naročanje) za Črno goro</w:t>
      </w:r>
    </w:p>
    <w:p w14:paraId="028C6127" w14:textId="77777777" w:rsidR="00C05B00" w:rsidRDefault="00C05B00" w:rsidP="00C05B00">
      <w:r>
        <w:t>Vlada Republike Slovenije soglaša z osnutkom skupnega stališča EU za začasno zaprtje poglavja 5 (javno naročanje) za Črno goro.</w:t>
      </w:r>
    </w:p>
    <w:p w14:paraId="200A2B52" w14:textId="77777777" w:rsidR="00C05B00" w:rsidRDefault="00C05B00" w:rsidP="00C05B00"/>
    <w:p w14:paraId="5E77D77A" w14:textId="07F368DA" w:rsidR="00C05B00" w:rsidRDefault="00C05B00" w:rsidP="00C05B00">
      <w:r>
        <w:t>Črna gora v pogajalskem stališču CONF-ME 10/13 1 sprejema pravni red EU in ustrezne evropske standarde iz tega sklopa in ne zahteva odstopanj ali prehodnih obdobij za izvajanje pravnega reda EU in ustreznih evropskih standardov iz tega sklopa.</w:t>
      </w:r>
    </w:p>
    <w:p w14:paraId="67BB8B24" w14:textId="77777777" w:rsidR="00C05B00" w:rsidRDefault="00C05B00" w:rsidP="00C05B00"/>
    <w:p w14:paraId="36925A03" w14:textId="412C9E23" w:rsidR="00C05B00" w:rsidRDefault="00C05B00" w:rsidP="00C05B00">
      <w:r>
        <w:t>Črna gora je dosegla precejšen napredek na vseh področjih iz 5. poglavja s sprejetjem zakonodaje, usklajene s pravnim redom EU, ter okrepitvijo upravnih struktur in zmogljivosti izvrševanja. Država je od leta 2021 dosegla znatne izboljšave, okrepila institucionalni okvir, uvedla sistem e-javnih naročil in dosegla ustrezen napredek pri poštenem in preglednem sistemu javnih naročil, ki zagotavlja stroškovno učinkovito delovanje, konkurenco in močne zaščitne ukrepe proti korupciji. Čeprav je treba okvir za boj proti korupciji, specifičen za področje javnih naročil, še dodatno okrepiti, je vzpostavljen jasen načrt za odpravo preostalih ranljivosti, ki bi ga bilo treba izvesti do začetka leta 2026.</w:t>
      </w:r>
    </w:p>
    <w:p w14:paraId="44A13DFF" w14:textId="77777777" w:rsidR="00C05B00" w:rsidRDefault="00C05B00" w:rsidP="00C05B00"/>
    <w:p w14:paraId="2793E4C8" w14:textId="20D5C989" w:rsidR="00C05B00" w:rsidRDefault="00C05B00" w:rsidP="00C05B00">
      <w:r>
        <w:t>Osnutek skupnega stališča EU za začasno zaprtje poglavja 5 (javna naročila) bo predvidoma obravnavan na ustreznih telesih Sveta EU v mesecu juniju 2025.</w:t>
      </w:r>
    </w:p>
    <w:p w14:paraId="24B467F2" w14:textId="2FD10FE7" w:rsidR="0065245A" w:rsidRDefault="00C05B00" w:rsidP="00C05B00">
      <w:pPr>
        <w:pStyle w:val="Vir"/>
      </w:pPr>
      <w:r>
        <w:t>Vir: Ministrstvo za zunanje in evropske zadeve</w:t>
      </w:r>
    </w:p>
    <w:p w14:paraId="76FD44EC" w14:textId="2FF238C4" w:rsidR="002B5FE9" w:rsidRDefault="002B5FE9" w:rsidP="002B5FE9">
      <w:pPr>
        <w:pStyle w:val="Naslov2"/>
      </w:pPr>
      <w:r>
        <w:t xml:space="preserve">Slovenija podpira moratorij na globokomorsko rudarjenje </w:t>
      </w:r>
    </w:p>
    <w:p w14:paraId="4C712397" w14:textId="77777777" w:rsidR="002B5FE9" w:rsidRDefault="002B5FE9" w:rsidP="002B5FE9">
      <w:r>
        <w:t xml:space="preserve">Vlada Republike Slovenije je sprejela stališče v podporo moratoriju na globokomorsko rudarjenje. </w:t>
      </w:r>
    </w:p>
    <w:p w14:paraId="2B6F239C" w14:textId="77777777" w:rsidR="002B5FE9" w:rsidRDefault="002B5FE9" w:rsidP="002B5FE9"/>
    <w:p w14:paraId="765C5BB0" w14:textId="77777777" w:rsidR="002B5FE9" w:rsidRDefault="002B5FE9" w:rsidP="002B5FE9">
      <w:r>
        <w:t xml:space="preserve">Slovenija odločno podpira moratorij na globokomorsko rudarjenje, skladno s svojo zavezanostjo okoljski trajnosti ter mednarodnim pravnim obveznostim. Previdnostno načelo mora usmerjati vse odločitve v zvezi z izkoriščanjem globokomorskih virov, da se zagotovi zaščita morskih ekosistemov in ohranitev skupne dediščine človeštva. Prezgodnje komercialno izkoriščanje predstavlja tveganje za nepopravljive ekološke posledice ter spodkopava svetovna prizadevanja za trajnostno upravljanje oceanov in ohranjanje življenjskih prostorov ogroženih vrst. </w:t>
      </w:r>
    </w:p>
    <w:p w14:paraId="53892771" w14:textId="77777777" w:rsidR="002B5FE9" w:rsidRDefault="002B5FE9" w:rsidP="002B5FE9"/>
    <w:p w14:paraId="61B5E3A6" w14:textId="50367090" w:rsidR="002B5FE9" w:rsidRDefault="002B5FE9" w:rsidP="002B5FE9">
      <w:r>
        <w:t>Slovenija poziva k nadaljnjim znanstvenim raziskavam za oceno dolgoročnih vplivov globokomorskega rudarjenja, da se zagotovi informirano sprejemanje odločitev, ki bodo v ospredje postavile okoljsko celovitost in odgovorno upravljanje virov.</w:t>
      </w:r>
    </w:p>
    <w:p w14:paraId="53F44EF0" w14:textId="77777777" w:rsidR="002B5FE9" w:rsidRDefault="002B5FE9" w:rsidP="002B5FE9"/>
    <w:p w14:paraId="19EB3831" w14:textId="4FBAFFCE" w:rsidR="002B5FE9" w:rsidRDefault="002B5FE9" w:rsidP="002B5FE9">
      <w:r>
        <w:t>Slovenija ima močne razloge za sprejetje nacionalnega stališča v podporo moratoriju globokomorskega rudarjenja. To je namreč skladno z njenimi nacionalnimi okoljskimi politikami in strateškimi dokumenti, njenimi obveznostmi kot podpisnice mednarodnih pravnih okvirov, kot je Konvencija Združenih narodov o pomorskem mednarodnem pravu (UNCLOS), ki določa varstvo morskega okolja, ter njenim spoštovanjem okoljskih direktiv in ciljev EU, vključno s pobudami, kot je evropski zeleni dogovor, namenjenimi spodbujanju okoljske trajnosti in odgovornega upravljanja virov.</w:t>
      </w:r>
    </w:p>
    <w:p w14:paraId="34AFEF4B" w14:textId="77777777" w:rsidR="002B5FE9" w:rsidRDefault="002B5FE9" w:rsidP="002B5FE9"/>
    <w:p w14:paraId="6FD75DF4" w14:textId="5E852381" w:rsidR="002B5FE9" w:rsidRDefault="002B5FE9" w:rsidP="002B5FE9">
      <w:r>
        <w:t xml:space="preserve">Slovenija je pogodbenica Sporazuma na podlagi Konvencije Združenih narodov o pomorskem mednarodnem pravu glede ohranjanja in trajnostne rabe morske biotske raznovrstnosti na območjih </w:t>
      </w:r>
      <w:r>
        <w:lastRenderedPageBreak/>
        <w:t>zunaj nacionalne jurisdikcije, ki ureja tudi zbiranje ali vzorčenje morskih genskih virov na območjih zunaj nacionalne jurisdikcije, kar vključuje tudi vire pridobljene s tehnikami globokomorskega rudarjenja. Na podlagi Konvencije o biološki raznovrstnosti Slovenija podpira upoštevanje znanstvenih meril in smernic za določitev ekološko ali biološko pomembnih morskih območij in oblikovanje reprezentativnih omrežij zavarovanih morskih območij na odprtem morju in globokomorskih habitatov.</w:t>
      </w:r>
    </w:p>
    <w:p w14:paraId="2A9C9283" w14:textId="09AE8C76" w:rsidR="006B26AF" w:rsidRDefault="002B5FE9" w:rsidP="002B5FE9">
      <w:pPr>
        <w:pStyle w:val="Vir"/>
      </w:pPr>
      <w:r>
        <w:t>Vir: Ministrstvo za zunanje in evropske zadeve</w:t>
      </w:r>
    </w:p>
    <w:p w14:paraId="5430E8FA" w14:textId="6B8B46B8" w:rsidR="003D19C5" w:rsidRDefault="003D19C5" w:rsidP="003D19C5">
      <w:pPr>
        <w:pStyle w:val="Naslov2"/>
      </w:pPr>
      <w:r>
        <w:t>Stališče Republike Slovenije o predlogu Uredbe Evropskega parlamenta in Sveta o spremembi uredb glede posebnih ukrepov za obravnavanje strateških izzivov v okviru vmesnega pregleda</w:t>
      </w:r>
    </w:p>
    <w:p w14:paraId="40B68BAE" w14:textId="77777777" w:rsidR="003D19C5" w:rsidRDefault="003D19C5" w:rsidP="003D19C5">
      <w:r>
        <w:t>Vlada Republike Slovenije je sprejela Stališče Republike Slovenije o predlogu Uredbe Evropskega parlamenta in Sveta o spremembi uredb (EU) 2021/1058 in (EU) 2021/1056 glede posebnih ukrepov za obravnavanje strateških izzivov v okviru vmesnega pregleda.</w:t>
      </w:r>
    </w:p>
    <w:p w14:paraId="361970FF" w14:textId="77777777" w:rsidR="003D19C5" w:rsidRDefault="003D19C5" w:rsidP="003D19C5"/>
    <w:p w14:paraId="0910B7DD" w14:textId="77777777" w:rsidR="003D19C5" w:rsidRDefault="003D19C5" w:rsidP="003D19C5">
      <w:r>
        <w:t>Pri vmesnem pregledu programov evropske kohezijske politike je Evropska komisija predlagala spremembe uredb, s katerimi bo podprla preusmeritev sredstev za obravnavanje novih izzivov in omogočila večjo prožnost pri izvajanju. Republika Slovenija se strinja, da se mora evropska kohezijska politika prilagoditi, da bo usklajena z novimi prednostnimi nalogami Unije, in na splošno podpira predloge, ki bi lahko vsem državam članicam pomagali pri reševanju njihovih izzivov in pospeševanju izvajanja programov kohezijske politike.</w:t>
      </w:r>
    </w:p>
    <w:p w14:paraId="616A48DD" w14:textId="77777777" w:rsidR="003D19C5" w:rsidRDefault="003D19C5" w:rsidP="003D19C5"/>
    <w:p w14:paraId="457A2D3D" w14:textId="77777777" w:rsidR="003D19C5" w:rsidRDefault="003D19C5" w:rsidP="003D19C5">
      <w:r>
        <w:t xml:space="preserve">Republika Slovenija pozdravlja predlagane spremembe uredb (EU) 2021/1058 in (EU) 2021/1056 glede posebnih ukrepov za obravnavanje strateških izzivov v okviru vmesnega pregleda. Slovenija ima nekaj manjših pripomb in predlogov za spremembe ter odprtih vprašanj na področjih finančnih določb, stanovanjske politike, </w:t>
      </w:r>
      <w:proofErr w:type="gramStart"/>
      <w:r>
        <w:t>trajnostne raba</w:t>
      </w:r>
      <w:proofErr w:type="gramEnd"/>
      <w:r>
        <w:t xml:space="preserve"> vode, urbanega razvoja in energetike. Ostale predloge sprememb obeh še proučuje, vključno s predlogi, vezanimi na dvojno rabo zmogljivosti, in ostaja fleksibilna glede morebitnih sprememb drugih elementov predloga uredb, tudi tistih s finančnimi posledicami.</w:t>
      </w:r>
    </w:p>
    <w:p w14:paraId="7B2646A9" w14:textId="77777777" w:rsidR="003D19C5" w:rsidRDefault="003D19C5" w:rsidP="003D19C5"/>
    <w:p w14:paraId="0671C8DE" w14:textId="77777777" w:rsidR="003D19C5" w:rsidRDefault="003D19C5" w:rsidP="003D19C5">
      <w:r>
        <w:t>O spremembah programov se bodo odločale države članice, spremenjeni programi pa bi se začeli izvajati v začetku leta 2026.</w:t>
      </w:r>
    </w:p>
    <w:p w14:paraId="4240C601" w14:textId="5633AFB5" w:rsidR="006B26AF" w:rsidRDefault="003D19C5" w:rsidP="003D19C5">
      <w:pPr>
        <w:pStyle w:val="Vir"/>
      </w:pPr>
      <w:r>
        <w:t>Vir: Ministrstvo za kohezijo in regionalni razvoj</w:t>
      </w:r>
    </w:p>
    <w:p w14:paraId="2A9DA74B" w14:textId="4FB7EA2D" w:rsidR="003D19C5" w:rsidRDefault="003D19C5" w:rsidP="003D19C5">
      <w:pPr>
        <w:pStyle w:val="Naslov2"/>
      </w:pPr>
      <w:r>
        <w:t>Stališče Republike Slovenije o predlogu Uredbe Evropskega parlamenta in Sveta o spremembi Uredbe (EU) 2021/1057 o vzpostavitvi Evropskega socialnega sklada plus (ESS+) glede posebnih ukrepov za obravnavanje strateških izzivov</w:t>
      </w:r>
    </w:p>
    <w:p w14:paraId="743D31FD" w14:textId="77777777" w:rsidR="003D19C5" w:rsidRDefault="003D19C5" w:rsidP="003D19C5">
      <w:r>
        <w:t>Vlada Republike Slovenije je sprejela Stališče Republike Slovenije o predlogu Uredbe Evropskega parlamenta in Sveta o spremembi Uredbe (EU) 2021/1057 o vzpostavitvi Evropskega socialnega sklada plus (ESS+) glede posebnih ukrepov za obravnavanje strateških izzivov.</w:t>
      </w:r>
    </w:p>
    <w:p w14:paraId="6AB3A188" w14:textId="77777777" w:rsidR="003D19C5" w:rsidRDefault="003D19C5" w:rsidP="003D19C5"/>
    <w:p w14:paraId="0848CA88" w14:textId="77777777" w:rsidR="003D19C5" w:rsidRDefault="003D19C5" w:rsidP="003D19C5">
      <w:r>
        <w:t xml:space="preserve">Republika Slovenija se strinja, da je treba evropsko kohezijsko politiko prilagoditi, da se bo sposobna učinkovito odzivati na aktualne in prihodnje izzive na ravni Evropske unije in mednarodni ravni. </w:t>
      </w:r>
    </w:p>
    <w:p w14:paraId="6B8E7B00" w14:textId="77777777" w:rsidR="003D19C5" w:rsidRDefault="003D19C5" w:rsidP="003D19C5"/>
    <w:p w14:paraId="5411A6A9" w14:textId="77777777" w:rsidR="003D19C5" w:rsidRDefault="003D19C5" w:rsidP="003D19C5">
      <w:r>
        <w:t xml:space="preserve">Republiko Slovenijo in vso Evropsko unijo v prihodnosti čakajo veliki demografski izzivi, ki bodo vplivali na pomanjkanje delovne sile s primerno usposobljenostjo, delovnimi </w:t>
      </w:r>
      <w:proofErr w:type="gramStart"/>
      <w:r>
        <w:t>kompetencami</w:t>
      </w:r>
      <w:proofErr w:type="gramEnd"/>
      <w:r>
        <w:t xml:space="preserve"> in veščinami, ki imajo osrednjo vlogo pri določanju gospodarskega in družbenega napredka. S </w:t>
      </w:r>
      <w:proofErr w:type="spellStart"/>
      <w:proofErr w:type="gramStart"/>
      <w:r>
        <w:t>pomankanjem</w:t>
      </w:r>
      <w:proofErr w:type="spellEnd"/>
      <w:r>
        <w:t xml:space="preserve"> delovne sile</w:t>
      </w:r>
      <w:proofErr w:type="gramEnd"/>
      <w:r>
        <w:t xml:space="preserve"> in naraščanjem starejše populacije se bodo v prihodnje posledično povečevali tudi izdatki za socialno varstvo, pokojnine, zdravstvo in dolgotrajno oskrbo. </w:t>
      </w:r>
    </w:p>
    <w:p w14:paraId="44337E61" w14:textId="77777777" w:rsidR="003D19C5" w:rsidRDefault="003D19C5" w:rsidP="003D19C5"/>
    <w:p w14:paraId="0684390A" w14:textId="77777777" w:rsidR="003D19C5" w:rsidRDefault="003D19C5" w:rsidP="003D19C5">
      <w:r>
        <w:lastRenderedPageBreak/>
        <w:t xml:space="preserve">Republika Slovenija pozdravlja predlagane spremembe Uredbe (EU) 2021/1057 o vzpostavitvi Evropskega socialnega sklada plus (ESS+) glede posebnih ukrepov za obravnavanje strateških izzivov, ki z inovacijami in krepitvijo konkurenčnosti gospodarstva prispevajo h gospodarski preobrazbi Evrope. Prav tako bodo predlagane spremembe pripomogle k prilagoditvi prednostnih naložb spreminjajočim se gospodarskim, družbenim, </w:t>
      </w:r>
      <w:proofErr w:type="gramStart"/>
      <w:r>
        <w:t>okoljskim</w:t>
      </w:r>
      <w:proofErr w:type="gramEnd"/>
      <w:r>
        <w:t xml:space="preserve"> in geopolitičnim razmeram. Vpeljava novih prednostnih nalog bo uvedla večje prožnosti in spodbude, ki bodo olajšale ter podprle hitro uporabo prepotrebnih virov. </w:t>
      </w:r>
    </w:p>
    <w:p w14:paraId="6E7AEB30" w14:textId="198CFA65" w:rsidR="006B26AF" w:rsidRDefault="003D19C5" w:rsidP="003D19C5">
      <w:pPr>
        <w:pStyle w:val="Vir"/>
      </w:pPr>
      <w:r>
        <w:t>Vir: Ministrstvo za kohezijo in regionalni razvoj</w:t>
      </w:r>
    </w:p>
    <w:p w14:paraId="6A59EBB8" w14:textId="69A10D92" w:rsidR="003D19C5" w:rsidRDefault="003D19C5" w:rsidP="003D19C5">
      <w:pPr>
        <w:pStyle w:val="Naslov2"/>
      </w:pPr>
      <w:r>
        <w:t>Stališče Republike Slovenije k zadevi Sporočilo Komisije Evropskemu parlamentu in Svetu Posodobljena kohezijska politika: vmesni pregled</w:t>
      </w:r>
    </w:p>
    <w:p w14:paraId="353DF8F9" w14:textId="77777777" w:rsidR="003D19C5" w:rsidRDefault="003D19C5" w:rsidP="003D19C5">
      <w:r>
        <w:t>Vlada Republike Slovenije je sprejela stališče Republike Slovenije k zadevi Sporočilo Komisije Evropskemu parlamentu in Svetu Posodobljena kohezijska politika: vmesni pregled.</w:t>
      </w:r>
    </w:p>
    <w:p w14:paraId="2585449F" w14:textId="77777777" w:rsidR="003D19C5" w:rsidRDefault="003D19C5" w:rsidP="003D19C5"/>
    <w:p w14:paraId="04A64B47" w14:textId="77777777" w:rsidR="003D19C5" w:rsidRDefault="003D19C5" w:rsidP="003D19C5">
      <w:r>
        <w:t>Republika Slovenija na splošno podpira predloge sprememb uredb v okviru vmesnega pregleda kohezijske politike, ki bi lahko vsem državam članicam pomagali pri reševanju njihovih izzivov in pospeševanju izvajanja</w:t>
      </w:r>
      <w:proofErr w:type="gramStart"/>
      <w:r>
        <w:t xml:space="preserve">.  </w:t>
      </w:r>
      <w:proofErr w:type="gramEnd"/>
      <w:r>
        <w:t xml:space="preserve">Zavzemala se bo za znižanje praga 15 odstotkov za prerazporeditev finančnih sredstev programa na eno ali več novih namenskih prednostnih nalog zlasti za države članice, ki izvajajo vse sklade v okviru enega kohezijskega programa. </w:t>
      </w:r>
    </w:p>
    <w:p w14:paraId="7AA28927" w14:textId="77777777" w:rsidR="003D19C5" w:rsidRDefault="003D19C5" w:rsidP="003D19C5"/>
    <w:p w14:paraId="48749D5F" w14:textId="77777777" w:rsidR="003D19C5" w:rsidRDefault="003D19C5" w:rsidP="003D19C5">
      <w:r>
        <w:t xml:space="preserve">Namen vmesnega pregleda je obravnavati nove izzive in podpreti države članice, zlasti manjše z omejenimi upravnimi zmogljivostmi, pri izvajanju programov kohezijske politike. </w:t>
      </w:r>
    </w:p>
    <w:p w14:paraId="3CC61742" w14:textId="77777777" w:rsidR="003D19C5" w:rsidRDefault="003D19C5" w:rsidP="003D19C5"/>
    <w:p w14:paraId="16771F56" w14:textId="77777777" w:rsidR="003D19C5" w:rsidRDefault="003D19C5" w:rsidP="003D19C5">
      <w:r>
        <w:t xml:space="preserve">Ministrstvo za kohezijo in regionalni razvoj je v okviru vmesnega pregleda in s ciljem izboljšanja koriščenja sredstev kohezijske politike že pripravilo predlog spremembe programa kohezijske politike za obdobje 2021–2027 in ga 28. marca 2025 predložila Evropski komisiji. </w:t>
      </w:r>
    </w:p>
    <w:p w14:paraId="72F9F058" w14:textId="77777777" w:rsidR="003D19C5" w:rsidRDefault="003D19C5" w:rsidP="003D19C5">
      <w:pPr>
        <w:pStyle w:val="Vir"/>
      </w:pPr>
      <w:r>
        <w:t>Vir: Ministrstvo za kohezijo in regionalni razvoj</w:t>
      </w:r>
    </w:p>
    <w:p w14:paraId="5BE8AB7A" w14:textId="4A4603AF" w:rsidR="00BC0539" w:rsidRDefault="00BC0539" w:rsidP="00BC0539">
      <w:pPr>
        <w:pStyle w:val="Naslov2"/>
      </w:pPr>
      <w:r>
        <w:t>Na seznam pobud za sklenitev sporazumov o gospodarskem sodelovanju tudi Jordanija, Maroko, Etiopija, Kenija in Senegal</w:t>
      </w:r>
    </w:p>
    <w:p w14:paraId="08074E5A" w14:textId="77777777" w:rsidR="00BC0539" w:rsidRDefault="00BC0539" w:rsidP="00BC0539">
      <w:r>
        <w:t>Vlada Republike Slovenije je sklenila, da se na seznam držav, ki jim bo Republika Slovenija ponudila v pogajanja osnutek sporazuma o gospodarskem sodelovanju, doda Jordanijo, Maroko, Etiopijo, Kenijo in Senegal.</w:t>
      </w:r>
    </w:p>
    <w:p w14:paraId="2EAC5BEB" w14:textId="77777777" w:rsidR="00BC0539" w:rsidRDefault="00BC0539" w:rsidP="00BC0539"/>
    <w:p w14:paraId="1B557CCF" w14:textId="7D54862D" w:rsidR="00BC0539" w:rsidRDefault="00BC0539" w:rsidP="00BC0539">
      <w:r>
        <w:t>Namen sklenitve sporazumov je poglobitev gospodarskega sodelovanja med Republiko Slovenijo in navedenimi državami, saj njihov trg predstavlja za Republiko Slovenijo izvozno tržišče z neizkoriščenim potencialom za povečanje gospodarskega sodelovanja.</w:t>
      </w:r>
    </w:p>
    <w:p w14:paraId="647FECB9" w14:textId="77777777" w:rsidR="00BC0539" w:rsidRDefault="00BC0539" w:rsidP="00BC0539"/>
    <w:p w14:paraId="39A1C7D3" w14:textId="254F0BAF" w:rsidR="00BC0539" w:rsidRDefault="00BC0539" w:rsidP="00BC0539">
      <w:r>
        <w:t>Omenjeni gospodarski sporazumi bodo predstavljali okvir za tesnejše gospodarsko sodelovanje in bodo oblikovani po vzoru sporazumov, ki jih s tretjimi državami sklepajo nekatere države članice EU in ne bo v ničemer posegal v izključne pristojnosti oziroma pristojnosti, ki jih imajo na področju sklepanja mednarodnih pogodb organi EU.</w:t>
      </w:r>
    </w:p>
    <w:p w14:paraId="791452F5" w14:textId="4FD4F26B" w:rsidR="00FD3EC5" w:rsidRDefault="00BC0539" w:rsidP="00BF4E80">
      <w:pPr>
        <w:pStyle w:val="Vir"/>
      </w:pPr>
      <w:r>
        <w:t>Vir: Ministrstvo za zunanje in evropske zade</w:t>
      </w:r>
      <w:r w:rsidR="00FD3EC5">
        <w:t>ve</w:t>
      </w:r>
    </w:p>
    <w:p w14:paraId="701D2588" w14:textId="77777777" w:rsidR="00086FCD" w:rsidRDefault="00086FCD" w:rsidP="00FD3EC5">
      <w:pPr>
        <w:pStyle w:val="Naslov2"/>
      </w:pPr>
    </w:p>
    <w:p w14:paraId="0D374687" w14:textId="77777777" w:rsidR="00086FCD" w:rsidRDefault="00086FCD" w:rsidP="00FD3EC5">
      <w:pPr>
        <w:pStyle w:val="Naslov2"/>
      </w:pPr>
    </w:p>
    <w:p w14:paraId="44033A88" w14:textId="77777777" w:rsidR="00086FCD" w:rsidRDefault="00086FCD" w:rsidP="00FD3EC5">
      <w:pPr>
        <w:pStyle w:val="Naslov2"/>
      </w:pPr>
    </w:p>
    <w:p w14:paraId="2D6A1DA4" w14:textId="1C9966A3" w:rsidR="00C6110B" w:rsidRDefault="00C6110B" w:rsidP="00FD3EC5">
      <w:pPr>
        <w:pStyle w:val="Naslov2"/>
      </w:pPr>
      <w:r>
        <w:lastRenderedPageBreak/>
        <w:t>Namera za podpis Memoranduma o soglasju med Vlado Republike Slovenije in Vlado Države Palestine o razvoju odnosov med državama</w:t>
      </w:r>
    </w:p>
    <w:p w14:paraId="278C24D5" w14:textId="77777777" w:rsidR="00C6110B" w:rsidRDefault="00C6110B" w:rsidP="00C6110B">
      <w:r>
        <w:t>Vlada Republike Slovenije je sprejela Informacijo o nameravanem podpisu Memoranduma o soglasju med Vlado Republike Slovenije in Vlado Države Palestine o razvoju odnosov med državama in jo posreduje v seznanitev Odboru za zunanjo politiko Državnega zbora Republike Slovenije.</w:t>
      </w:r>
    </w:p>
    <w:p w14:paraId="466DBA46" w14:textId="77777777" w:rsidR="00C6110B" w:rsidRDefault="00C6110B" w:rsidP="00C6110B"/>
    <w:p w14:paraId="7A8FE06D" w14:textId="77777777" w:rsidR="00C6110B" w:rsidRDefault="00C6110B" w:rsidP="00C6110B">
      <w:r>
        <w:t>Memorandum o soglasju med Vlado Republike Slovenije in Vlado Države Palestine o razvoju odnosov med državama bo predvidoma podpisan ob robu Mednarodne konference na visoki ravni za mirno rešitev palestinskega vprašanja, ki bo potekala v New Yorku od 17. do 20. junija 2025. Cilj konference je mobilizirati celoten spekter političnih, gospodarskih, finančnih in varnostnih prizadevanj, nujnih za uresničitev rešitve dveh držav, saj ta predstavlja edino pot do trajnega miru na Bližnjem vzhodu.</w:t>
      </w:r>
    </w:p>
    <w:p w14:paraId="3887C2C0" w14:textId="7CA19CFF" w:rsidR="00C6110B" w:rsidRDefault="00C6110B" w:rsidP="00C6110B">
      <w:r>
        <w:t>Ko je Republika Slovenija 4. junija 2024 uradno priznala Državo Palestino, je s tem prevzela odgovornost za nadaljnjo krepitev odnosov med državama. Memorandum predstavlja naslednji logični korak, s katerim bosta državi vzpostavili formalni okvir za sistematičen dialog, redno politično posvetovanje in razvoj praktičnega sodelovanja. Za izvajanje in spremljanje dogovorov bo v dvanajstih mesecih po podpisu ustanovljen skupni odbor s sopredsedovanjem obeh strani, ki bo pripravljal programe, akcijske načrte ter predlagal sklenitev sporazumov.</w:t>
      </w:r>
    </w:p>
    <w:p w14:paraId="21096443" w14:textId="1CD7AF14" w:rsidR="00C6110B" w:rsidRDefault="00C6110B" w:rsidP="00C6110B">
      <w:pPr>
        <w:pStyle w:val="Vir"/>
      </w:pPr>
      <w:r w:rsidRPr="00C6110B">
        <w:t>Vir: Ministrstvo za zunanje in evropske zadeve</w:t>
      </w:r>
    </w:p>
    <w:p w14:paraId="0DF9D198" w14:textId="3AC2C6DE" w:rsidR="001D494F" w:rsidRDefault="00CE0DA8" w:rsidP="00A27836">
      <w:pPr>
        <w:pStyle w:val="Naslov2"/>
      </w:pPr>
      <w:r>
        <w:t>S</w:t>
      </w:r>
      <w:r w:rsidR="001D494F">
        <w:t>oglasj</w:t>
      </w:r>
      <w:r>
        <w:t>e</w:t>
      </w:r>
      <w:r w:rsidR="001D494F">
        <w:t xml:space="preserve"> </w:t>
      </w:r>
      <w:r>
        <w:t>v</w:t>
      </w:r>
      <w:r w:rsidR="001D494F">
        <w:t xml:space="preserve">lade k </w:t>
      </w:r>
      <w:r>
        <w:t>p</w:t>
      </w:r>
      <w:r w:rsidR="001D494F">
        <w:t xml:space="preserve">redlogu amandmajev k </w:t>
      </w:r>
      <w:r>
        <w:t>p</w:t>
      </w:r>
      <w:r w:rsidR="001D494F">
        <w:t xml:space="preserve">redlogu zakona o spremembah in dopolnitvah Zakona o dolgotrajni oskrbi </w:t>
      </w:r>
    </w:p>
    <w:p w14:paraId="23CDE89C" w14:textId="7C5F6F74" w:rsidR="00CE0DA8" w:rsidRPr="00CE0DA8" w:rsidRDefault="00CE0DA8" w:rsidP="00CE0DA8">
      <w:r w:rsidRPr="00CE0DA8">
        <w:t xml:space="preserve">Vlada je na današnji seji potrdila soglasje k </w:t>
      </w:r>
      <w:r>
        <w:t>p</w:t>
      </w:r>
      <w:r w:rsidRPr="00CE0DA8">
        <w:t xml:space="preserve">redlogu amandmajev k </w:t>
      </w:r>
      <w:r>
        <w:t>p</w:t>
      </w:r>
      <w:r w:rsidRPr="00CE0DA8">
        <w:t>redlogu zakona o spremembah in dopolnitvah Zakona o dolgotrajni oskrbi. S predlaganim amandmajem se širi nabor oseb, ki se v skladu z zakonom štejejo za družinske člane pri uveljavljanju pravic dolgotrajne oskrbe. Tako se med osebe izrecno dodajajo stari starši, kar je pomembno z vidika medgeneracijske skrbi in povezanosti znotraj razširjene družine.</w:t>
      </w:r>
    </w:p>
    <w:p w14:paraId="1154D2E8" w14:textId="31C37F26" w:rsidR="001D494F" w:rsidRDefault="00A27836" w:rsidP="00A27836">
      <w:pPr>
        <w:pStyle w:val="Vir"/>
      </w:pPr>
      <w:r w:rsidRPr="00A27836">
        <w:t>Vir: Ministrstvo za solidarno prihodnost</w:t>
      </w:r>
    </w:p>
    <w:p w14:paraId="64C123E6" w14:textId="68742978" w:rsidR="00CC0F5D" w:rsidRDefault="00CC0F5D" w:rsidP="00CC0F5D">
      <w:pPr>
        <w:pStyle w:val="Naslov2"/>
      </w:pPr>
      <w:r>
        <w:t>Predlog za imenovanje članov sveta Agencije za trg vrednostnih papirjev</w:t>
      </w:r>
    </w:p>
    <w:p w14:paraId="525B0DC1" w14:textId="77777777" w:rsidR="00E146D3" w:rsidRDefault="00E146D3" w:rsidP="00E146D3">
      <w:pPr>
        <w:pStyle w:val="Vir"/>
      </w:pPr>
      <w:r>
        <w:t>Vlada je na današnji seji predlagala imenovanje novih članov sveta Agencije za trg vrednostnih papirjev (ATVP).</w:t>
      </w:r>
    </w:p>
    <w:p w14:paraId="0A2B7909" w14:textId="2484C84D" w:rsidR="00E146D3" w:rsidRDefault="00E146D3" w:rsidP="00E146D3">
      <w:pPr>
        <w:pStyle w:val="Vir"/>
      </w:pPr>
      <w:r>
        <w:t xml:space="preserve">Za mandatno obdobje šestih let od </w:t>
      </w:r>
      <w:r w:rsidR="00DB2AE7">
        <w:t>15</w:t>
      </w:r>
      <w:r>
        <w:t xml:space="preserve">. julija 2025 do </w:t>
      </w:r>
      <w:r w:rsidR="00DB2AE7">
        <w:t>14</w:t>
      </w:r>
      <w:r>
        <w:t>. julija 2031, z možnostjo ponovnega imenovanja se tako predlaga dr. Jernejo Prostor, mag. Aniko Vrabec Božič, mag. Žigo Kosija, mag. Gorazda Čibeja.</w:t>
      </w:r>
    </w:p>
    <w:p w14:paraId="743DC187" w14:textId="40CF1288" w:rsidR="00E146D3" w:rsidRDefault="00E146D3" w:rsidP="00E146D3">
      <w:pPr>
        <w:pStyle w:val="Vir"/>
      </w:pPr>
      <w:r>
        <w:t>Predlagana struktura članov sveta ATVP zasleduje cilj zagotavljanja kontinuitete dela agencije</w:t>
      </w:r>
      <w:proofErr w:type="gramStart"/>
      <w:r>
        <w:t xml:space="preserve">,  </w:t>
      </w:r>
      <w:proofErr w:type="gramEnd"/>
      <w:r>
        <w:t xml:space="preserve">znanje in izkušnje, ki jih imajo posamezni predlagani kandidati pa bodo lahko doprinesli k upoštevanju aktualnih trendov in regulative, ki so pomembni za razvoj slovenskega trga kapitala. Slednje je pomembno tudi iz vidika nadaljevanja aktivne implementacije Strategije razvoja trga kapitala v Republiki Sloveniji. Predlagana sestava sveta lahko z interdisciplinarnostjo ter povezanostjo vseh teh znanj in izkušenj predlaganih kandidatov za člane sveta agencije </w:t>
      </w:r>
      <w:proofErr w:type="gramStart"/>
      <w:r>
        <w:t>doprinese</w:t>
      </w:r>
      <w:proofErr w:type="gramEnd"/>
      <w:r>
        <w:t xml:space="preserve"> k delu sveta agencije.</w:t>
      </w:r>
    </w:p>
    <w:p w14:paraId="342E5E6D" w14:textId="6F42E450" w:rsidR="006B26AF" w:rsidRDefault="00CC0F5D" w:rsidP="00CC0F5D">
      <w:pPr>
        <w:pStyle w:val="Vir"/>
      </w:pPr>
      <w:r>
        <w:t>Vir: Ministrstvo za finance</w:t>
      </w:r>
    </w:p>
    <w:p w14:paraId="3028C543" w14:textId="0FE8AECB" w:rsidR="00BD5FED" w:rsidRDefault="00BD5FED" w:rsidP="00BD5FED">
      <w:pPr>
        <w:pStyle w:val="Naslov2"/>
      </w:pPr>
      <w:r>
        <w:t>Sklep o imenovanju predstavnikov ustanovitelja v upravni odbor Gozdarskega inštituta Slovenije</w:t>
      </w:r>
    </w:p>
    <w:p w14:paraId="3C8DB8EF" w14:textId="77777777" w:rsidR="00BD5FED" w:rsidRDefault="00BD5FED" w:rsidP="00BD5FED">
      <w:r>
        <w:lastRenderedPageBreak/>
        <w:t xml:space="preserve">Vlada je sklenila, da se v upravni odbor javnega raziskovalnega zavoda Gozdarski inštitut Slovenije za mandatno dobo štirih let, od konstitutivne seje upravnega odbora inštituta, kot predstavnici ustanovitelja, imenujeta članici: mag. Lidija Kramar, na predlog ministrstva, pristojnega za znanost, in mag. Alenka Korenjak, na predlog ministrstva, pristojnega za gozdarstvo. </w:t>
      </w:r>
    </w:p>
    <w:p w14:paraId="059B9FC4" w14:textId="77777777" w:rsidR="00BD5FED" w:rsidRDefault="00BD5FED" w:rsidP="00BD5FED">
      <w:pPr>
        <w:pStyle w:val="Vir"/>
      </w:pPr>
      <w:r>
        <w:t>Vir: Ministrstvo za visoko šolstvo, znanost in inovacije</w:t>
      </w:r>
    </w:p>
    <w:p w14:paraId="13AECEF2" w14:textId="197CC95F" w:rsidR="00513CF7" w:rsidRDefault="00513CF7" w:rsidP="00BD5FED">
      <w:pPr>
        <w:pStyle w:val="Naslov2"/>
      </w:pPr>
      <w:r>
        <w:t>Imenovanju kandidatov Republike Slovenije za člane Evropskega ekonomsko-socialnega odbora za obdobje 2025-2030</w:t>
      </w:r>
    </w:p>
    <w:p w14:paraId="763E377A" w14:textId="77777777" w:rsidR="00513CF7" w:rsidRDefault="00513CF7" w:rsidP="00513CF7">
      <w:r>
        <w:t>Vlada Republike Slovenije je imenovala nove kandidate Republike Slovenije za člane Evropskega ekonomsko-socialnega odbora za obdobje 2025-2030:</w:t>
      </w:r>
    </w:p>
    <w:p w14:paraId="4BE34745" w14:textId="0BFF06FC" w:rsidR="00513CF7" w:rsidRDefault="00513CF7" w:rsidP="00BD5FED">
      <w:pPr>
        <w:pStyle w:val="Odstavekseznama"/>
        <w:numPr>
          <w:ilvl w:val="0"/>
          <w:numId w:val="16"/>
        </w:numPr>
      </w:pPr>
      <w:r>
        <w:t xml:space="preserve">Nadja Götz, pomočnica glavnega tajnika Sindikata vzgoje, izobraževanja, znanosti in kulture Slovenije; </w:t>
      </w:r>
    </w:p>
    <w:p w14:paraId="6931F6F5" w14:textId="417DD959" w:rsidR="00513CF7" w:rsidRDefault="00513CF7" w:rsidP="00BD5FED">
      <w:pPr>
        <w:pStyle w:val="Odstavekseznama"/>
        <w:numPr>
          <w:ilvl w:val="0"/>
          <w:numId w:val="16"/>
        </w:numPr>
      </w:pPr>
      <w:r>
        <w:t>Danijel Lamperger, generalni direktor Obrtne zbornice Slovenije;</w:t>
      </w:r>
    </w:p>
    <w:p w14:paraId="3CDC0D7D" w14:textId="5CE61FD5" w:rsidR="00513CF7" w:rsidRDefault="00513CF7" w:rsidP="00BD5FED">
      <w:pPr>
        <w:pStyle w:val="Odstavekseznama"/>
        <w:numPr>
          <w:ilvl w:val="0"/>
          <w:numId w:val="16"/>
        </w:numPr>
      </w:pPr>
      <w:r>
        <w:t>Martin Mavsar, vršilec dolžnosti direktorja Kmetijsko gozdarske zbornice Slovenije;</w:t>
      </w:r>
    </w:p>
    <w:p w14:paraId="60FE513F" w14:textId="0C9778EB" w:rsidR="00513CF7" w:rsidRDefault="00513CF7" w:rsidP="00BD5FED">
      <w:pPr>
        <w:pStyle w:val="Odstavekseznama"/>
        <w:numPr>
          <w:ilvl w:val="0"/>
          <w:numId w:val="16"/>
        </w:numPr>
      </w:pPr>
      <w:r>
        <w:t xml:space="preserve">Ajda Pistotnik, direktorica in soustanoviteljica društva </w:t>
      </w:r>
      <w:proofErr w:type="spellStart"/>
      <w:r>
        <w:t>Policy</w:t>
      </w:r>
      <w:proofErr w:type="spellEnd"/>
      <w:r>
        <w:t xml:space="preserve"> Lab;</w:t>
      </w:r>
    </w:p>
    <w:p w14:paraId="177FB9C0" w14:textId="4C2C1297" w:rsidR="00513CF7" w:rsidRDefault="00513CF7" w:rsidP="00BD5FED">
      <w:pPr>
        <w:pStyle w:val="Odstavekseznama"/>
        <w:numPr>
          <w:ilvl w:val="0"/>
          <w:numId w:val="16"/>
        </w:numPr>
      </w:pPr>
      <w:r>
        <w:t>Jakob Krištof Počivavšek, predsednik Konfederacije sindikatov Slovenije PERGAM;</w:t>
      </w:r>
    </w:p>
    <w:p w14:paraId="1A05C8C1" w14:textId="17CD01D7" w:rsidR="00513CF7" w:rsidRDefault="00513CF7" w:rsidP="00BD5FED">
      <w:pPr>
        <w:pStyle w:val="Odstavekseznama"/>
        <w:numPr>
          <w:ilvl w:val="0"/>
          <w:numId w:val="16"/>
        </w:numPr>
      </w:pPr>
      <w:r>
        <w:t>Jože Smole, svetovalec generalnega sekretarja, Združenje delodajalcev Slovenije;</w:t>
      </w:r>
    </w:p>
    <w:p w14:paraId="6AF34AF5" w14:textId="47C88006" w:rsidR="00513CF7" w:rsidRDefault="00513CF7" w:rsidP="00BD5FED">
      <w:pPr>
        <w:pStyle w:val="Odstavekseznama"/>
        <w:numPr>
          <w:ilvl w:val="0"/>
          <w:numId w:val="16"/>
        </w:numPr>
      </w:pPr>
      <w:r>
        <w:t>Andrej Zorko, izvršni sekretar Zveze svobodnih sindikatov Slovenije.</w:t>
      </w:r>
    </w:p>
    <w:p w14:paraId="020E4426" w14:textId="77777777" w:rsidR="00513CF7" w:rsidRDefault="00513CF7" w:rsidP="00513CF7"/>
    <w:p w14:paraId="128F97B6" w14:textId="6545C0D8" w:rsidR="00513CF7" w:rsidRDefault="00513CF7" w:rsidP="00513CF7">
      <w:r>
        <w:t xml:space="preserve">Vlada kandidate Slovenije imenuje na podlagi predlogov Ekonomsko socialnega sveta, Kmetijsko gozdarske zbornice Slovenije ter Centra za informiranje, sodelovanje in razvoj nevladnih organizacij.  </w:t>
      </w:r>
    </w:p>
    <w:p w14:paraId="29BBDA97" w14:textId="1FF06A04" w:rsidR="00513CF7" w:rsidRDefault="00513CF7" w:rsidP="00513CF7">
      <w:r>
        <w:t>Skladno s členom 302 Pogodbe o delovanju EU so člani Odbora imenovani za obdobje petih let. Svet EU po posvetovanju z Evropsko komisijo sprejme seznam članov, sestavljen v skladu s predlogi držav članic. Pridobi lahko mnenje predstavniških evropskih organizacij iz različnih gospodarskih in socialnih sektorjev in civilne družbe, ki jih zadevajo dejavnosti Unije.</w:t>
      </w:r>
    </w:p>
    <w:p w14:paraId="645E2562" w14:textId="51ABC778" w:rsidR="006B26AF" w:rsidRDefault="00513CF7" w:rsidP="00513CF7">
      <w:pPr>
        <w:pStyle w:val="Vir"/>
      </w:pPr>
      <w:r>
        <w:t>Vir: Ministrstvo za zunanje in evropske zadeve</w:t>
      </w:r>
    </w:p>
    <w:p w14:paraId="714B707F" w14:textId="5FE13A91" w:rsidR="007978B4" w:rsidRDefault="007978B4" w:rsidP="007978B4">
      <w:pPr>
        <w:pStyle w:val="Naslov2"/>
      </w:pPr>
      <w:r>
        <w:t>Imenovanje v Upravni svet Evropske patentne organizacije</w:t>
      </w:r>
    </w:p>
    <w:p w14:paraId="575E3BDB" w14:textId="77777777" w:rsidR="007978B4" w:rsidRDefault="007978B4" w:rsidP="007978B4">
      <w:r>
        <w:t>Vlada je z mesta namestnice predstavnice Republike Slovenije v Upravnem svetu Evropske patentne organizacije razrešila Heleno Zalaznik in na to mesto imenovala mag. Bianko del Fabro Kopanja, vodjo Sektorja za patente Urada Republike Slovenije za intelektualno lastnino.</w:t>
      </w:r>
    </w:p>
    <w:p w14:paraId="552B2D94" w14:textId="77777777" w:rsidR="007978B4" w:rsidRDefault="007978B4" w:rsidP="007978B4"/>
    <w:p w14:paraId="74806B9E" w14:textId="77777777" w:rsidR="007978B4" w:rsidRDefault="007978B4" w:rsidP="007978B4">
      <w:r>
        <w:t xml:space="preserve">Zakon o industrijski lastnini določa, da Urad RS za intelektualno lastnino (URSIL) zastopa Slovenijo v tujih in mednarodnih organizacijah s področja industrijske lastnine, v skladu z navodili Vlade Republike Slovenije. Ena izmed teh organizacij je Evropska patentna organizacija (EPO), katere članica je Slovenija od leta 2002. V Upravnem svetu EPO Slovenijo zastopa mag. Karin Žvokelj, njena namestnica pa bo odslej mag. Bianka del Fabro Kopanja, ki bo nadomestila Heleno Zalaznik zaradi upokojitve. </w:t>
      </w:r>
    </w:p>
    <w:p w14:paraId="7DAD78F7" w14:textId="77777777" w:rsidR="007978B4" w:rsidRDefault="007978B4" w:rsidP="007978B4"/>
    <w:p w14:paraId="0306A394" w14:textId="77777777" w:rsidR="007978B4" w:rsidRDefault="007978B4" w:rsidP="007978B4">
      <w:r>
        <w:t>Delegacija Slovenije aktivno sodeluje pri nadzoru in razvoju evropskega patentnega sistema ter zastopa interese slovenskih prijaviteljev in gospodarstva. Upravni svet EPO je pristojen za sprejemanje odločitev, pomembnih za delovanje te organizacije. Vsaka država pogodbenica ima v Upravnem svetu enega predstavnika in enega namestnika.</w:t>
      </w:r>
    </w:p>
    <w:p w14:paraId="09867F40" w14:textId="77777777" w:rsidR="007978B4" w:rsidRDefault="007978B4" w:rsidP="007978B4">
      <w:pPr>
        <w:pStyle w:val="Vir"/>
      </w:pPr>
      <w:r>
        <w:t>Vir: Ministrstvo za gospodarstvo, turizem in šport</w:t>
      </w:r>
    </w:p>
    <w:p w14:paraId="458636A9" w14:textId="40F2C6A8" w:rsidR="00037955" w:rsidRDefault="00037955" w:rsidP="00037955">
      <w:pPr>
        <w:pStyle w:val="Naslov2"/>
      </w:pPr>
      <w:r>
        <w:t>Ustanovitev Delovne skupine vlade za pripravo predloga Strategije regionalnega razvoja Slovenije za obdobje 2026–2050</w:t>
      </w:r>
    </w:p>
    <w:p w14:paraId="1B2AF417" w14:textId="77777777" w:rsidR="00037955" w:rsidRDefault="00037955" w:rsidP="00037955">
      <w:r>
        <w:lastRenderedPageBreak/>
        <w:t>Vlada Republike Slovenije je sprejela Sklep o ustanovitvi Delovne skupine vlade za pripravo predloga Strategije regionalnega razvoja Slovenije za obdobje 2026–2050.</w:t>
      </w:r>
    </w:p>
    <w:p w14:paraId="59E2CCAD" w14:textId="77777777" w:rsidR="00037955" w:rsidRDefault="00037955" w:rsidP="00037955"/>
    <w:p w14:paraId="6CD2FD22" w14:textId="77777777" w:rsidR="00037955" w:rsidRDefault="00037955" w:rsidP="00037955">
      <w:r>
        <w:t>Naloga delovne skupine je priprava predloga Strategije regionalnega razvoja Slovenije za obdobje 2026–2050</w:t>
      </w:r>
      <w:proofErr w:type="gramStart"/>
      <w:r>
        <w:t>,</w:t>
      </w:r>
      <w:proofErr w:type="gramEnd"/>
      <w:r>
        <w:t xml:space="preserve"> ter osnutkov ukrepov za uresničevanje le te. Delovna skupina bo pri izvajanju nalog sodelovala tudi z drugimi osebami in zunanjimi strokovnjaki, katerih sodelovanje je pomembno za njeno delo.</w:t>
      </w:r>
    </w:p>
    <w:p w14:paraId="63F6DE42" w14:textId="7545FDF4" w:rsidR="006B26AF" w:rsidRDefault="00037955" w:rsidP="00037955">
      <w:pPr>
        <w:pStyle w:val="Vir"/>
      </w:pPr>
      <w:r>
        <w:t>Vir: Ministrstvo za kohezijo in regionalni razvoj</w:t>
      </w:r>
    </w:p>
    <w:p w14:paraId="60E5D467" w14:textId="66DC78E4" w:rsidR="00D447F7" w:rsidRDefault="00D447F7" w:rsidP="00D447F7">
      <w:pPr>
        <w:pStyle w:val="Naslov2"/>
      </w:pPr>
      <w:r>
        <w:t>Sprememba Sklepa o ustanovitvi Stalne medresorske delovne skupine Vlade RS za zagotovitev boljšega zakonodajnega in poslovnega okolja ter dvig konkurenčnosti</w:t>
      </w:r>
    </w:p>
    <w:p w14:paraId="15362E22" w14:textId="77777777" w:rsidR="00D447F7" w:rsidRDefault="00D447F7" w:rsidP="00D447F7">
      <w:r>
        <w:t xml:space="preserve">Spreminja se sestava Stalne medresorske delovne skupine za zagotovitev boljšega zakonodajnega in poslovnega okolja ter dvig konkurenčnosti, in sicer: </w:t>
      </w:r>
    </w:p>
    <w:p w14:paraId="5A949768" w14:textId="7300CABA" w:rsidR="00D447F7" w:rsidRDefault="00D447F7" w:rsidP="00D447F7">
      <w:pPr>
        <w:pStyle w:val="Odstavekseznama"/>
        <w:numPr>
          <w:ilvl w:val="0"/>
          <w:numId w:val="18"/>
        </w:numPr>
      </w:pPr>
      <w:r>
        <w:t>v strateškem svetu se z mesta vodje razreši Sanja Ajanović Hovnik in namesto nje imenuje mag. Franc Props, minister, Ministrstvo za javno upravo; z mesta članice razreši dr. Emilija Stojmenova Duh in namesto nje imenuje mag. Ksenija Klampfer, ministrica, Ministrstvo za digitalno preobrazbo; z mesta članice razreši mag. Valerija Jelen Kosi in namesto nje imenuje mag. Andreja Kokalj, državna sekretarka, Ministrstvo za pravosodje; z mesta namestnika razreši Žiga Čepe in namesto njega imenuje Anja Plevčak, vodja kabineta, Ministrstvo za pravosodje; z mesta namestnika razreši Matjaž Dragar in namesto njega imenuje mag. Mojca Aljančič, generalna direktorica, Ministrstvo za kohezijo in regionalno politiko; z mesta članice razreši mag. Tina Humar, generalna direktorica in namesto nje imenuje Nikolina Prah, državna sekretarka, Ministrstvo za finance; z mesta namestnice razreši</w:t>
      </w:r>
      <w:proofErr w:type="gramStart"/>
      <w:r>
        <w:t xml:space="preserve"> Gordana</w:t>
      </w:r>
      <w:proofErr w:type="gramEnd"/>
      <w:r>
        <w:t xml:space="preserve"> Pipan, državna sekretarka in namesto nje imenuje Urška Cvelbar, direktorica Direktorata za finančni sistem, Ministrstvo za finance.</w:t>
      </w:r>
    </w:p>
    <w:p w14:paraId="11814E72" w14:textId="48557A7C" w:rsidR="00D447F7" w:rsidRDefault="00D447F7" w:rsidP="00D447F7">
      <w:pPr>
        <w:pStyle w:val="Odstavekseznama"/>
        <w:numPr>
          <w:ilvl w:val="0"/>
          <w:numId w:val="18"/>
        </w:numPr>
      </w:pPr>
      <w:r>
        <w:t xml:space="preserve">v operativni skupini se z mesta vodje razreši Genovefa Ružić in namesto nje imenuje dr. Til Rozman, Ministrstvo za javno upravo; z mesta koordinatorja razreši Dejana Süča in namesto njega imenuje Melita Balaban Mozetič, Ministrstvo za kmetijstvo, gozdarstvo in prehrano; z mesta namestnice razreši Gabriela </w:t>
      </w:r>
      <w:proofErr w:type="spellStart"/>
      <w:r>
        <w:t>Börc</w:t>
      </w:r>
      <w:proofErr w:type="spellEnd"/>
      <w:r>
        <w:t xml:space="preserve"> Smolič in namesto nje imenuje Katarina Vasle, Ministrstvo za kmetijstvo, gozdarstvo in prehrano; z mesta koordinatorja razreši Marko Maver in imenuje koordinatorica mag. Mojca Štritof Brus, Ministrstvo za naravne vire in prostor; z mesta namestnika razreši Žiga Vrevc Žlajpah in namesto njega imenuje namestnica Albina Koprivec, Ministrstvo za naravne vire in prostor; za področje solidarne prihodnosti se imenuje namestnica Urška Pavlovič Dukič, Ministrstvo za solidarno prihodnost; za področje pravosodja se imenuje namestnica Barbara Košir, Ministrstvo za pravosodje; z mesta koordinatorja se razreši Jan Jakil in namesto njega imenuje Katja Tratnjek, Ministrstvo za digitalno preobrazbo; z mesta namestnice razreši Tamara Gliha in namesto nje imenuje Ivana Grgić, Ministrstvo za digitalno preobrazbo; z mesta koordinatorja se razreši Matjaž Dragar in namesto njega imenuje mag. Mojca Aljančič, Ministrstvo za kohezijo in regionalni razvoj; z mesta namestnice se razreši Alenko Jamar in namesto nje imenuje Mojca Grašič, Ministrstvo za obrambo; z mesta namestnika se razreši dr. Slobodan Šešum in namesto njega imenuje veleposlanik Peter Japelj, Ministrstvo za zunanje in evropske zadeve.</w:t>
      </w:r>
    </w:p>
    <w:p w14:paraId="28AB20D7" w14:textId="77777777" w:rsidR="00D447F7" w:rsidRDefault="00D447F7" w:rsidP="00D447F7"/>
    <w:p w14:paraId="48179F23" w14:textId="77777777" w:rsidR="00D447F7" w:rsidRDefault="00D447F7" w:rsidP="00D447F7">
      <w:r>
        <w:t xml:space="preserve">Vlada je oktobra 2013 sprejela Enotno zbirko ukrepov za boljše zakonodajno in poslovno okolje ter dvig konkurenčnosti. Namen Enotne zbirke ukrepov je doseganje sinergijskih učinkov ukrepov na področju odprave administrativnih ovir za poslovne subjekte, državljane in javno upravo. Zasleduje se enotna koordinacija med resorji s posledično večjim vplivom na </w:t>
      </w:r>
      <w:proofErr w:type="gramStart"/>
      <w:r>
        <w:t>realizacijo</w:t>
      </w:r>
      <w:proofErr w:type="gramEnd"/>
      <w:r>
        <w:t xml:space="preserve"> predlaganih ukrepov, ki imajo opredeljene cilje, nosilce in roke izvedbe. Zbirka je javna in se glede na opravljene </w:t>
      </w:r>
      <w:proofErr w:type="gramStart"/>
      <w:r>
        <w:t>aktivnosti</w:t>
      </w:r>
      <w:proofErr w:type="gramEnd"/>
      <w:r>
        <w:t xml:space="preserve"> pri organih sproti ažurira. Vlada je ob sprejemu Enotne zbirke ukrepov ustanovila tudi omenjeno stalno medresorsko delovno skupino, katere sestava se zaradi potrebe po imenovanju novi članov ali zamenjave članov po potrebi spreminja.</w:t>
      </w:r>
    </w:p>
    <w:p w14:paraId="374A8BA7" w14:textId="4D40E30C" w:rsidR="006B26AF" w:rsidRDefault="00D447F7" w:rsidP="00D447F7">
      <w:pPr>
        <w:pStyle w:val="Vir"/>
      </w:pPr>
      <w:r>
        <w:lastRenderedPageBreak/>
        <w:t>Vir: Ministrstvo za javno upravo</w:t>
      </w:r>
    </w:p>
    <w:p w14:paraId="0194B03C" w14:textId="42BE52EC" w:rsidR="004E6EEE" w:rsidRDefault="004E6EEE" w:rsidP="004E6EEE">
      <w:pPr>
        <w:pStyle w:val="Naslov2"/>
      </w:pPr>
      <w:r>
        <w:t>Nova imenovanja v delovno skupino za pripravo Akcijskega načrta za izvajanje Nacionalne strategije intelektualne lastnine do leta 2030</w:t>
      </w:r>
    </w:p>
    <w:p w14:paraId="11BB2517" w14:textId="77777777" w:rsidR="004E6EEE" w:rsidRDefault="004E6EEE" w:rsidP="004E6EEE">
      <w:r>
        <w:t xml:space="preserve">Vlada Republike Slovenije je sprejela sklep o spremembi sklepa o ustanovitvi Delovne skupine vlade za pripravo Akcijskega načrta za izvajanje Nacionalne strategije intelektualne lastnine do leta 2030. </w:t>
      </w:r>
    </w:p>
    <w:p w14:paraId="538AA585" w14:textId="77777777" w:rsidR="004E6EEE" w:rsidRDefault="004E6EEE" w:rsidP="004E6EEE">
      <w:r>
        <w:t xml:space="preserve"> </w:t>
      </w:r>
    </w:p>
    <w:p w14:paraId="08FCB013" w14:textId="77777777" w:rsidR="004E6EEE" w:rsidRDefault="004E6EEE" w:rsidP="004E6EEE">
      <w:r>
        <w:t>V Delovni skupini vlade za pripravo Akcijskega načrta za izvajanje Nacionalne strategije intelektualne lastnine do leta 2030, ustanovljeni s sklepom vlade 10. oktobra 2024, se z mesta:</w:t>
      </w:r>
    </w:p>
    <w:p w14:paraId="60FB7CE7" w14:textId="5E05E5FF" w:rsidR="004E6EEE" w:rsidRDefault="004E6EEE" w:rsidP="004E6EEE">
      <w:pPr>
        <w:pStyle w:val="Odstavekseznama"/>
        <w:numPr>
          <w:ilvl w:val="0"/>
          <w:numId w:val="10"/>
        </w:numPr>
      </w:pPr>
      <w:r>
        <w:t>članice razreši mag. Simona Hočevar, in namesto nje imenuje Loredana Leon, podsekretarka, Ministrstvo za javno upravo,</w:t>
      </w:r>
    </w:p>
    <w:p w14:paraId="2AF38602" w14:textId="6FA5D5B8" w:rsidR="004E6EEE" w:rsidRDefault="004E6EEE" w:rsidP="004E6EEE">
      <w:pPr>
        <w:pStyle w:val="Odstavekseznama"/>
        <w:numPr>
          <w:ilvl w:val="0"/>
          <w:numId w:val="10"/>
        </w:numPr>
      </w:pPr>
      <w:r>
        <w:t>članice razreši dr. Špela Stres, in namesto nje imenuje dr. Levin Pal, namestnik direktorja, Javna Agencija za znanstvenoraziskovalno in inovacijsko dejavnost Republike Slovenije,</w:t>
      </w:r>
    </w:p>
    <w:p w14:paraId="5B68B744" w14:textId="521C9FDE" w:rsidR="004E6EEE" w:rsidRDefault="004E6EEE" w:rsidP="004E6EEE">
      <w:pPr>
        <w:pStyle w:val="Odstavekseznama"/>
        <w:numPr>
          <w:ilvl w:val="0"/>
          <w:numId w:val="10"/>
        </w:numPr>
      </w:pPr>
      <w:r>
        <w:t xml:space="preserve">namestnice članice razreši </w:t>
      </w:r>
      <w:proofErr w:type="spellStart"/>
      <w:r>
        <w:t>Ksandra</w:t>
      </w:r>
      <w:proofErr w:type="spellEnd"/>
      <w:r>
        <w:t xml:space="preserve"> Alberti, in namesto nje imenuje Katja Lisec, Sekretarka, Ministrstvo za finance,</w:t>
      </w:r>
    </w:p>
    <w:p w14:paraId="5B4BA2EA" w14:textId="5A8B3307" w:rsidR="004E6EEE" w:rsidRDefault="004E6EEE" w:rsidP="004E6EEE">
      <w:pPr>
        <w:pStyle w:val="Odstavekseznama"/>
        <w:numPr>
          <w:ilvl w:val="0"/>
          <w:numId w:val="10"/>
        </w:numPr>
      </w:pPr>
      <w:r>
        <w:t>namestnika članice razreši dr. Levin Pal in namesto njega imenuje Tjaša Dobnik, v. d. direktorja, Javna Agencija za znanstvenoraziskovalno in inovacijsko dejavnost Republike Slovenije,</w:t>
      </w:r>
    </w:p>
    <w:p w14:paraId="7FB5C478" w14:textId="2D9B4735" w:rsidR="004E6EEE" w:rsidRDefault="004E6EEE" w:rsidP="004E6EEE">
      <w:pPr>
        <w:pStyle w:val="Odstavekseznama"/>
        <w:numPr>
          <w:ilvl w:val="0"/>
          <w:numId w:val="10"/>
        </w:numPr>
      </w:pPr>
      <w:r>
        <w:t>namestnice članice razreši mag. Iba Živa Zupančič.</w:t>
      </w:r>
    </w:p>
    <w:p w14:paraId="7B3F2B26" w14:textId="77777777" w:rsidR="004E6EEE" w:rsidRDefault="004E6EEE" w:rsidP="004E6EEE"/>
    <w:p w14:paraId="41673EE0" w14:textId="77777777" w:rsidR="004E6EEE" w:rsidRDefault="004E6EEE" w:rsidP="004E6EEE">
      <w:r>
        <w:t xml:space="preserve">Ministrstvo za gospodarstvo, turizem in šport ter Urad RS za intelektualno lastnino sta od Ministrstva za javno upravo, Ministrstva za finance ter Javne agencije za znanstveno raziskovalno in inovacijsko dejavnost Republike Slovenije prejela pisne predloge za menjavo članov oziroma namestnikov delovne skupine. S sklepom imenovani člani oziroma namestniki članov, ki so bili zaposleni na omenjenih ministrstvih in agenciji, so zamenjali delovno mesto in so po novem zaposleni na drugih resorjih oziroma pri drugih delodajalcih.  </w:t>
      </w:r>
    </w:p>
    <w:p w14:paraId="32B267C7" w14:textId="77777777" w:rsidR="004E6EEE" w:rsidRDefault="004E6EEE" w:rsidP="004E6EEE">
      <w:pPr>
        <w:pStyle w:val="Vir"/>
      </w:pPr>
      <w:r>
        <w:t>Vir: Ministrstvo za gospodarstvo, turizem in šport</w:t>
      </w:r>
    </w:p>
    <w:p w14:paraId="51F9A89F" w14:textId="5F7CA079" w:rsidR="00DA0029" w:rsidRDefault="00DA0029" w:rsidP="00DA0029">
      <w:pPr>
        <w:pStyle w:val="Naslov2"/>
      </w:pPr>
      <w:r>
        <w:t>Vlada sprejela novelo Sklepa o imenovanju članov Odbora za spremljanje izvajanja skupne kmetijske politike</w:t>
      </w:r>
    </w:p>
    <w:p w14:paraId="706258E8" w14:textId="77777777" w:rsidR="00DA0029" w:rsidRDefault="00DA0029" w:rsidP="00DA0029">
      <w:r>
        <w:t>Vlada je sprejela novelo Sklepa o imenovanju članov Odbora za spremljanje izvajanja skupne kmetijske politike. Do predloga za spremembo tega sklepa je prišlo zaradi zamenjave predsednika Odbora za spremljanje izvajanja skupne kmetijske politike, prav tako so bili zamenjani predstavniki Ministrstva za kmetijstvo, gozdarstvo in prehrano, Ministrstva za finance, Ministrstva za kulturo, Ministrstva za naravne vire in prostor ter Kmetijsko gozdarske zbornice Slovenije.</w:t>
      </w:r>
    </w:p>
    <w:p w14:paraId="2427A82A" w14:textId="77777777" w:rsidR="00DA0029" w:rsidRDefault="00DA0029" w:rsidP="00DA0029"/>
    <w:p w14:paraId="07F9AD34" w14:textId="3703B446" w:rsidR="00DA0029" w:rsidRDefault="00DA0029" w:rsidP="00DA0029">
      <w:r>
        <w:t xml:space="preserve">V Odboru za spremljanje izvajanja skupne kmetijske politike, v katerega so člani imenovani s Sklepom o imenovanju članov Odbora za spremljanje izvajanja skupne kmetijske politike, je bil tako z mesta predsednika razrešen mag. Ervin Kosi, na njegovo mesto je bila kot predstavnica Ministrstva za kmetijstvo, gozdarstvo in prehrano (MKGP) imenovana Maša Žagar. </w:t>
      </w:r>
      <w:proofErr w:type="gramStart"/>
      <w:r>
        <w:t>Slednja</w:t>
      </w:r>
      <w:proofErr w:type="gramEnd"/>
      <w:r>
        <w:t xml:space="preserve"> je bila razrešena z mesta članice, namesto nje je bila kot predstavnica MKGP imenovana Simona Vrevc. Kot predstavnik Ministrstva za finance je bil </w:t>
      </w:r>
      <w:proofErr w:type="gramStart"/>
      <w:r>
        <w:t>razrešen</w:t>
      </w:r>
      <w:proofErr w:type="gramEnd"/>
      <w:r>
        <w:t xml:space="preserve"> Kristijan Lovrak, namesto njega je bila imenovana Tatjana Čampelj. Kot predstavnica Ministrstva za kulturo je bila razrešena Irena Marš, namesto nje je bil imenovan Matej Čebohin Krt. Kot predstavnik Ministrstva za naravne vire in prostor je bil razrešen mag. Robert Grnjak, namesto njega je bila imenovana Stanka Koren. Kot predstavnik Kmetijsko gozdarske zbornice Slovenije je bil </w:t>
      </w:r>
      <w:proofErr w:type="gramStart"/>
      <w:r>
        <w:t>razrešen</w:t>
      </w:r>
      <w:proofErr w:type="gramEnd"/>
      <w:r>
        <w:t xml:space="preserve"> Janez Pirc, namesto njega je bil imenovan Martin Mavsar.</w:t>
      </w:r>
    </w:p>
    <w:p w14:paraId="10764D2E" w14:textId="77777777" w:rsidR="00DA0029" w:rsidRDefault="00DA0029" w:rsidP="00DA0029">
      <w:pPr>
        <w:pStyle w:val="Vir"/>
      </w:pPr>
      <w:r>
        <w:t>Vir: Ministrstvo za kmetijstvo, gozdarstvo in prehrano</w:t>
      </w:r>
    </w:p>
    <w:p w14:paraId="3A59A2BA" w14:textId="685A34B9" w:rsidR="003E65A2" w:rsidRDefault="003E65A2" w:rsidP="003E65A2">
      <w:pPr>
        <w:pStyle w:val="Naslov2"/>
      </w:pPr>
      <w:r>
        <w:lastRenderedPageBreak/>
        <w:t>Vlada dala soglasje k imenovanju direktorice Splošne bolnišnice Brežice</w:t>
      </w:r>
    </w:p>
    <w:p w14:paraId="606628A8" w14:textId="77777777" w:rsidR="003E65A2" w:rsidRDefault="003E65A2" w:rsidP="003E65A2">
      <w:r>
        <w:t>Vlada Republike Slovenije je na današnji seji dala soglasje k imenovanju Anice Hribar za direktorico javnega zdravstvenega zavoda Splošna bolnišnica Brežice za mandatno dobo štirih let, in sicer od 1. julija 2025 do 30. junija 2029, z možnostjo ponovnega imenovanja.</w:t>
      </w:r>
    </w:p>
    <w:p w14:paraId="641ADE80" w14:textId="4A32B10A" w:rsidR="0065245A" w:rsidRDefault="003E65A2" w:rsidP="003E65A2">
      <w:pPr>
        <w:pStyle w:val="Vir"/>
      </w:pPr>
      <w:r>
        <w:t>Vir: Ministrstvo za zdravje</w:t>
      </w:r>
    </w:p>
    <w:p w14:paraId="4C7FDC83" w14:textId="36E5F839" w:rsidR="0065245A" w:rsidRDefault="00DC14CE" w:rsidP="00DC14CE">
      <w:pPr>
        <w:pStyle w:val="Naslov2"/>
      </w:pPr>
      <w:r>
        <w:t>I</w:t>
      </w:r>
      <w:r w:rsidR="0065245A">
        <w:t>menovanj</w:t>
      </w:r>
      <w:r>
        <w:t>e</w:t>
      </w:r>
      <w:r w:rsidR="0065245A">
        <w:t xml:space="preserve"> vršilke dolžnosti direktorja Urada Republike Slovenije za makroekonomske analize in razvoj</w:t>
      </w:r>
    </w:p>
    <w:p w14:paraId="63420D40" w14:textId="7F2C22E4" w:rsidR="00DC14CE" w:rsidRDefault="00DC14CE" w:rsidP="0065245A">
      <w:r w:rsidRPr="00DC14CE">
        <w:t xml:space="preserve">Vlada Republike Slovenije je izdala odločbo o imenovanju mag. Marijane Bednaš za vršilko dolžnosti direktorja Urada Republike Slovenije za makroekonomske analize in razvoj, in sicer do imenovanja novega direktorja Urada za makroekonomske analize in razvoj, vendar največ za 3 mesece, tj. najdlje do </w:t>
      </w:r>
      <w:proofErr w:type="gramStart"/>
      <w:r w:rsidRPr="00DC14CE">
        <w:t>5. 9. 2025</w:t>
      </w:r>
      <w:proofErr w:type="gramEnd"/>
      <w:r w:rsidRPr="00DC14CE">
        <w:t>.</w:t>
      </w:r>
    </w:p>
    <w:p w14:paraId="5B019641" w14:textId="68588D5E" w:rsidR="0065245A" w:rsidRDefault="00DC14CE" w:rsidP="00DC14CE">
      <w:pPr>
        <w:pStyle w:val="Vir"/>
      </w:pPr>
      <w:r w:rsidRPr="00DC14CE">
        <w:t>Vir: Kabinet predsednika vlade</w:t>
      </w:r>
    </w:p>
    <w:sectPr w:rsidR="0065245A" w:rsidSect="00F01966">
      <w:type w:val="continuous"/>
      <w:pgSz w:w="11906" w:h="16838"/>
      <w:pgMar w:top="1135" w:right="1417" w:bottom="1417" w:left="1417"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86828" w14:textId="77777777" w:rsidR="0067375D" w:rsidRDefault="0067375D" w:rsidP="00750D01">
      <w:pPr>
        <w:spacing w:line="240" w:lineRule="auto"/>
      </w:pPr>
      <w:r>
        <w:separator/>
      </w:r>
    </w:p>
  </w:endnote>
  <w:endnote w:type="continuationSeparator" w:id="0">
    <w:p w14:paraId="382D8D7B" w14:textId="77777777" w:rsidR="0067375D" w:rsidRDefault="0067375D"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905DB" w14:textId="77777777" w:rsidR="0067375D" w:rsidRDefault="0067375D" w:rsidP="00750D01">
      <w:pPr>
        <w:spacing w:line="240" w:lineRule="auto"/>
      </w:pPr>
      <w:r>
        <w:separator/>
      </w:r>
    </w:p>
  </w:footnote>
  <w:footnote w:type="continuationSeparator" w:id="0">
    <w:p w14:paraId="56A3F1D9" w14:textId="77777777" w:rsidR="0067375D" w:rsidRDefault="0067375D"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16B71" w14:textId="77777777" w:rsidR="009540E4" w:rsidRPr="00110CBD" w:rsidRDefault="009540E4" w:rsidP="000055E2">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DF38C" w14:textId="1CA9CECA" w:rsidR="00F01966" w:rsidRDefault="00F01966">
    <w:pPr>
      <w:pStyle w:val="Glava"/>
    </w:pPr>
    <w:r>
      <w:rPr>
        <w:noProof/>
      </w:rPr>
      <w:drawing>
        <wp:anchor distT="0" distB="0" distL="114300" distR="114300" simplePos="0" relativeHeight="251660288" behindDoc="0" locked="0" layoutInCell="1" allowOverlap="1" wp14:anchorId="3B4E3537" wp14:editId="27ACADE6">
          <wp:simplePos x="0" y="0"/>
          <wp:positionH relativeFrom="column">
            <wp:posOffset>-742950</wp:posOffset>
          </wp:positionH>
          <wp:positionV relativeFrom="paragraph">
            <wp:posOffset>387098</wp:posOffset>
          </wp:positionV>
          <wp:extent cx="2216989" cy="329086"/>
          <wp:effectExtent l="0" t="0" r="0" b="0"/>
          <wp:wrapNone/>
          <wp:docPr id="2" name="Slika 2" descr="Slika, ki vsebuje besede grafika, simbol, risanka,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grafika, simbol, risanka, oblikovanje&#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6989" cy="329086"/>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6880"/>
    <w:multiLevelType w:val="hybridMultilevel"/>
    <w:tmpl w:val="771E3FA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B915BF9"/>
    <w:multiLevelType w:val="hybridMultilevel"/>
    <w:tmpl w:val="A88EED90"/>
    <w:lvl w:ilvl="0" w:tplc="725C9272">
      <w:start w:val="1"/>
      <w:numFmt w:val="bullet"/>
      <w:lvlText w:val=""/>
      <w:lvlJc w:val="left"/>
      <w:pPr>
        <w:ind w:left="720" w:hanging="360"/>
      </w:pPr>
      <w:rPr>
        <w:rFonts w:ascii="Symbol" w:hAnsi="Symbol" w:hint="default"/>
      </w:rPr>
    </w:lvl>
    <w:lvl w:ilvl="1" w:tplc="52D2DD26">
      <w:numFmt w:val="bullet"/>
      <w:lvlText w:val="-"/>
      <w:lvlJc w:val="left"/>
      <w:pPr>
        <w:ind w:left="1790" w:hanging="71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6EB7617"/>
    <w:multiLevelType w:val="hybridMultilevel"/>
    <w:tmpl w:val="0D0009F4"/>
    <w:lvl w:ilvl="0" w:tplc="725C92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89A7FD8"/>
    <w:multiLevelType w:val="hybridMultilevel"/>
    <w:tmpl w:val="1B4EC6C6"/>
    <w:lvl w:ilvl="0" w:tplc="725C92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72D2AC2"/>
    <w:multiLevelType w:val="hybridMultilevel"/>
    <w:tmpl w:val="056094C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85D2CF9"/>
    <w:multiLevelType w:val="hybridMultilevel"/>
    <w:tmpl w:val="1CDA2A0A"/>
    <w:lvl w:ilvl="0" w:tplc="5044B500">
      <w:start w:val="1"/>
      <w:numFmt w:val="bullet"/>
      <w:lvlText w:val=""/>
      <w:lvlJc w:val="left"/>
      <w:pPr>
        <w:ind w:left="720" w:hanging="360"/>
      </w:pPr>
      <w:rPr>
        <w:rFonts w:ascii="Symbol" w:hAnsi="Symbol" w:hint="default"/>
      </w:rPr>
    </w:lvl>
    <w:lvl w:ilvl="1" w:tplc="41860F60">
      <w:start w:val="20"/>
      <w:numFmt w:val="bullet"/>
      <w:lvlText w:val="-"/>
      <w:lvlJc w:val="left"/>
      <w:pPr>
        <w:ind w:left="1650" w:hanging="57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95E3891"/>
    <w:multiLevelType w:val="hybridMultilevel"/>
    <w:tmpl w:val="930808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C986BC9"/>
    <w:multiLevelType w:val="hybridMultilevel"/>
    <w:tmpl w:val="FB4295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87D42B0"/>
    <w:multiLevelType w:val="hybridMultilevel"/>
    <w:tmpl w:val="2ADC82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0123208"/>
    <w:multiLevelType w:val="hybridMultilevel"/>
    <w:tmpl w:val="7E7CD9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1C90CBE"/>
    <w:multiLevelType w:val="hybridMultilevel"/>
    <w:tmpl w:val="F1F83CB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3F84D0F"/>
    <w:multiLevelType w:val="hybridMultilevel"/>
    <w:tmpl w:val="B07ABD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57010F6"/>
    <w:multiLevelType w:val="hybridMultilevel"/>
    <w:tmpl w:val="ADD2E33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15:restartNumberingAfterBreak="0">
    <w:nsid w:val="47BD65D3"/>
    <w:multiLevelType w:val="hybridMultilevel"/>
    <w:tmpl w:val="35043D9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45E472A"/>
    <w:multiLevelType w:val="hybridMultilevel"/>
    <w:tmpl w:val="5754C5C2"/>
    <w:lvl w:ilvl="0" w:tplc="725C92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48D4059"/>
    <w:multiLevelType w:val="hybridMultilevel"/>
    <w:tmpl w:val="963C0ABE"/>
    <w:lvl w:ilvl="0" w:tplc="725C9272">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6"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A0D175E"/>
    <w:multiLevelType w:val="hybridMultilevel"/>
    <w:tmpl w:val="3F46B55A"/>
    <w:lvl w:ilvl="0" w:tplc="5044B500">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16cid:durableId="1176576364">
    <w:abstractNumId w:val="16"/>
  </w:num>
  <w:num w:numId="2" w16cid:durableId="984821814">
    <w:abstractNumId w:val="11"/>
  </w:num>
  <w:num w:numId="3" w16cid:durableId="150218247">
    <w:abstractNumId w:val="0"/>
  </w:num>
  <w:num w:numId="4" w16cid:durableId="1026903286">
    <w:abstractNumId w:val="13"/>
  </w:num>
  <w:num w:numId="5" w16cid:durableId="231817878">
    <w:abstractNumId w:val="5"/>
  </w:num>
  <w:num w:numId="6" w16cid:durableId="2110814889">
    <w:abstractNumId w:val="17"/>
  </w:num>
  <w:num w:numId="7" w16cid:durableId="695153758">
    <w:abstractNumId w:val="6"/>
  </w:num>
  <w:num w:numId="8" w16cid:durableId="853298866">
    <w:abstractNumId w:val="10"/>
  </w:num>
  <w:num w:numId="9" w16cid:durableId="1789348953">
    <w:abstractNumId w:val="4"/>
  </w:num>
  <w:num w:numId="10" w16cid:durableId="818110424">
    <w:abstractNumId w:val="7"/>
  </w:num>
  <w:num w:numId="11" w16cid:durableId="2044134785">
    <w:abstractNumId w:val="15"/>
  </w:num>
  <w:num w:numId="12" w16cid:durableId="1997300509">
    <w:abstractNumId w:val="2"/>
  </w:num>
  <w:num w:numId="13" w16cid:durableId="460464258">
    <w:abstractNumId w:val="14"/>
  </w:num>
  <w:num w:numId="14" w16cid:durableId="1241787594">
    <w:abstractNumId w:val="1"/>
  </w:num>
  <w:num w:numId="15" w16cid:durableId="2036879212">
    <w:abstractNumId w:val="8"/>
  </w:num>
  <w:num w:numId="16" w16cid:durableId="587735170">
    <w:abstractNumId w:val="12"/>
  </w:num>
  <w:num w:numId="17" w16cid:durableId="1104230957">
    <w:abstractNumId w:val="3"/>
  </w:num>
  <w:num w:numId="18" w16cid:durableId="4671637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0E4"/>
    <w:rsid w:val="000055E2"/>
    <w:rsid w:val="000318E4"/>
    <w:rsid w:val="00037955"/>
    <w:rsid w:val="000506B2"/>
    <w:rsid w:val="00050A56"/>
    <w:rsid w:val="00076DF7"/>
    <w:rsid w:val="00085D04"/>
    <w:rsid w:val="00086FCD"/>
    <w:rsid w:val="00087069"/>
    <w:rsid w:val="00097B85"/>
    <w:rsid w:val="000D5520"/>
    <w:rsid w:val="000E0657"/>
    <w:rsid w:val="00110B8F"/>
    <w:rsid w:val="00121E23"/>
    <w:rsid w:val="0013016C"/>
    <w:rsid w:val="001602C9"/>
    <w:rsid w:val="0016530C"/>
    <w:rsid w:val="001673A5"/>
    <w:rsid w:val="00173343"/>
    <w:rsid w:val="001A344A"/>
    <w:rsid w:val="001B01DD"/>
    <w:rsid w:val="001B42F9"/>
    <w:rsid w:val="001C3560"/>
    <w:rsid w:val="001D494F"/>
    <w:rsid w:val="001F51BC"/>
    <w:rsid w:val="001F7F63"/>
    <w:rsid w:val="00203F5F"/>
    <w:rsid w:val="00215140"/>
    <w:rsid w:val="00220CDD"/>
    <w:rsid w:val="00231021"/>
    <w:rsid w:val="002501CE"/>
    <w:rsid w:val="00263197"/>
    <w:rsid w:val="002B5FE9"/>
    <w:rsid w:val="002C36A6"/>
    <w:rsid w:val="002D5B5D"/>
    <w:rsid w:val="003101D2"/>
    <w:rsid w:val="0032428F"/>
    <w:rsid w:val="00346E22"/>
    <w:rsid w:val="00351E1E"/>
    <w:rsid w:val="00357DC0"/>
    <w:rsid w:val="00361255"/>
    <w:rsid w:val="00381018"/>
    <w:rsid w:val="003847C8"/>
    <w:rsid w:val="003877EB"/>
    <w:rsid w:val="00390DF7"/>
    <w:rsid w:val="0039662C"/>
    <w:rsid w:val="003D19C5"/>
    <w:rsid w:val="003D64D8"/>
    <w:rsid w:val="003D7CDD"/>
    <w:rsid w:val="003E17B6"/>
    <w:rsid w:val="003E6170"/>
    <w:rsid w:val="003E65A2"/>
    <w:rsid w:val="003F4CC5"/>
    <w:rsid w:val="00415527"/>
    <w:rsid w:val="004319B0"/>
    <w:rsid w:val="00432937"/>
    <w:rsid w:val="00433C0D"/>
    <w:rsid w:val="004403EC"/>
    <w:rsid w:val="00442850"/>
    <w:rsid w:val="00447B57"/>
    <w:rsid w:val="0045074C"/>
    <w:rsid w:val="00455B63"/>
    <w:rsid w:val="00460370"/>
    <w:rsid w:val="004A7CAD"/>
    <w:rsid w:val="004B4753"/>
    <w:rsid w:val="004B70F8"/>
    <w:rsid w:val="004B7346"/>
    <w:rsid w:val="004E6EEE"/>
    <w:rsid w:val="00513CF7"/>
    <w:rsid w:val="00514121"/>
    <w:rsid w:val="00522637"/>
    <w:rsid w:val="00527867"/>
    <w:rsid w:val="00527AA5"/>
    <w:rsid w:val="005314D7"/>
    <w:rsid w:val="005515BD"/>
    <w:rsid w:val="0055571D"/>
    <w:rsid w:val="0059143B"/>
    <w:rsid w:val="005A570D"/>
    <w:rsid w:val="005B5886"/>
    <w:rsid w:val="005C1523"/>
    <w:rsid w:val="005E1ABB"/>
    <w:rsid w:val="00614FFD"/>
    <w:rsid w:val="00616533"/>
    <w:rsid w:val="00616EE2"/>
    <w:rsid w:val="006274BB"/>
    <w:rsid w:val="00634EFA"/>
    <w:rsid w:val="00635D43"/>
    <w:rsid w:val="0065245A"/>
    <w:rsid w:val="0066249C"/>
    <w:rsid w:val="0067375D"/>
    <w:rsid w:val="006B26AF"/>
    <w:rsid w:val="006C1B31"/>
    <w:rsid w:val="0070324C"/>
    <w:rsid w:val="007120FD"/>
    <w:rsid w:val="007130E1"/>
    <w:rsid w:val="00717B45"/>
    <w:rsid w:val="00717E59"/>
    <w:rsid w:val="0073796B"/>
    <w:rsid w:val="00750D01"/>
    <w:rsid w:val="007556CB"/>
    <w:rsid w:val="007643A0"/>
    <w:rsid w:val="007669A3"/>
    <w:rsid w:val="00781345"/>
    <w:rsid w:val="007978B4"/>
    <w:rsid w:val="007A6460"/>
    <w:rsid w:val="007B0ADD"/>
    <w:rsid w:val="007D70B9"/>
    <w:rsid w:val="007E198F"/>
    <w:rsid w:val="007E5D4C"/>
    <w:rsid w:val="007F6EF7"/>
    <w:rsid w:val="0081393C"/>
    <w:rsid w:val="008244C0"/>
    <w:rsid w:val="008336E7"/>
    <w:rsid w:val="00836E94"/>
    <w:rsid w:val="00847AD3"/>
    <w:rsid w:val="008624E8"/>
    <w:rsid w:val="0088147F"/>
    <w:rsid w:val="008B7AF2"/>
    <w:rsid w:val="008C4231"/>
    <w:rsid w:val="008D49BD"/>
    <w:rsid w:val="00905C96"/>
    <w:rsid w:val="009174DA"/>
    <w:rsid w:val="00933061"/>
    <w:rsid w:val="00933087"/>
    <w:rsid w:val="00940AB6"/>
    <w:rsid w:val="00945B27"/>
    <w:rsid w:val="009540E4"/>
    <w:rsid w:val="00974186"/>
    <w:rsid w:val="00983241"/>
    <w:rsid w:val="009900DE"/>
    <w:rsid w:val="009A41AA"/>
    <w:rsid w:val="009C2C98"/>
    <w:rsid w:val="009C2D77"/>
    <w:rsid w:val="009C562E"/>
    <w:rsid w:val="009D10D1"/>
    <w:rsid w:val="009F435E"/>
    <w:rsid w:val="00A06971"/>
    <w:rsid w:val="00A27836"/>
    <w:rsid w:val="00A30052"/>
    <w:rsid w:val="00A32D11"/>
    <w:rsid w:val="00A34FC4"/>
    <w:rsid w:val="00A445DF"/>
    <w:rsid w:val="00A5415F"/>
    <w:rsid w:val="00A60A37"/>
    <w:rsid w:val="00A67305"/>
    <w:rsid w:val="00A72369"/>
    <w:rsid w:val="00A7412B"/>
    <w:rsid w:val="00A76472"/>
    <w:rsid w:val="00A97BCF"/>
    <w:rsid w:val="00AB1DC2"/>
    <w:rsid w:val="00AC15F2"/>
    <w:rsid w:val="00AD1AFD"/>
    <w:rsid w:val="00AE6CD6"/>
    <w:rsid w:val="00B022E5"/>
    <w:rsid w:val="00B2076C"/>
    <w:rsid w:val="00B47E1D"/>
    <w:rsid w:val="00B47F61"/>
    <w:rsid w:val="00B60F58"/>
    <w:rsid w:val="00B70F5B"/>
    <w:rsid w:val="00B72A60"/>
    <w:rsid w:val="00B753A8"/>
    <w:rsid w:val="00B82803"/>
    <w:rsid w:val="00B84862"/>
    <w:rsid w:val="00BA743D"/>
    <w:rsid w:val="00BB1111"/>
    <w:rsid w:val="00BB73C0"/>
    <w:rsid w:val="00BC0539"/>
    <w:rsid w:val="00BD5FED"/>
    <w:rsid w:val="00BE5C43"/>
    <w:rsid w:val="00BF4E80"/>
    <w:rsid w:val="00C05B00"/>
    <w:rsid w:val="00C3152B"/>
    <w:rsid w:val="00C354D9"/>
    <w:rsid w:val="00C365A8"/>
    <w:rsid w:val="00C458C2"/>
    <w:rsid w:val="00C6110B"/>
    <w:rsid w:val="00C666AC"/>
    <w:rsid w:val="00C97F7B"/>
    <w:rsid w:val="00CA5624"/>
    <w:rsid w:val="00CC0F5D"/>
    <w:rsid w:val="00CC3123"/>
    <w:rsid w:val="00CC37B3"/>
    <w:rsid w:val="00CE0DA8"/>
    <w:rsid w:val="00D10EB4"/>
    <w:rsid w:val="00D14EEC"/>
    <w:rsid w:val="00D447F7"/>
    <w:rsid w:val="00D60A92"/>
    <w:rsid w:val="00D650E2"/>
    <w:rsid w:val="00D7373E"/>
    <w:rsid w:val="00D73879"/>
    <w:rsid w:val="00D9208E"/>
    <w:rsid w:val="00D95BC6"/>
    <w:rsid w:val="00D966FF"/>
    <w:rsid w:val="00DA0029"/>
    <w:rsid w:val="00DA3B4D"/>
    <w:rsid w:val="00DA5C0D"/>
    <w:rsid w:val="00DB2AE7"/>
    <w:rsid w:val="00DC14CE"/>
    <w:rsid w:val="00DE199D"/>
    <w:rsid w:val="00DE1B54"/>
    <w:rsid w:val="00DE27BA"/>
    <w:rsid w:val="00E02AB3"/>
    <w:rsid w:val="00E05EEE"/>
    <w:rsid w:val="00E146D3"/>
    <w:rsid w:val="00E14AAE"/>
    <w:rsid w:val="00E2000F"/>
    <w:rsid w:val="00E2036F"/>
    <w:rsid w:val="00E23274"/>
    <w:rsid w:val="00E3507E"/>
    <w:rsid w:val="00E7132A"/>
    <w:rsid w:val="00E83E60"/>
    <w:rsid w:val="00E86C78"/>
    <w:rsid w:val="00E948BD"/>
    <w:rsid w:val="00EA347A"/>
    <w:rsid w:val="00EC012E"/>
    <w:rsid w:val="00ED271E"/>
    <w:rsid w:val="00EF1587"/>
    <w:rsid w:val="00F01966"/>
    <w:rsid w:val="00F05292"/>
    <w:rsid w:val="00F20884"/>
    <w:rsid w:val="00F21123"/>
    <w:rsid w:val="00F21419"/>
    <w:rsid w:val="00F23144"/>
    <w:rsid w:val="00F374F9"/>
    <w:rsid w:val="00F462C7"/>
    <w:rsid w:val="00F64354"/>
    <w:rsid w:val="00F90B3B"/>
    <w:rsid w:val="00F93A56"/>
    <w:rsid w:val="00FA792D"/>
    <w:rsid w:val="00FA79C5"/>
    <w:rsid w:val="00FC2D38"/>
    <w:rsid w:val="00FD3EC5"/>
    <w:rsid w:val="00FD63A4"/>
    <w:rsid w:val="00FD6F18"/>
    <w:rsid w:val="00FE2F56"/>
    <w:rsid w:val="00FE560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48F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basedOn w:val="Navaden"/>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5D5117429E6D7418C58FC90322A8638" ma:contentTypeVersion="3" ma:contentTypeDescription="Create a new document." ma:contentTypeScope="" ma:versionID="af7836002ab36a4cf9d574b9cf62edcf">
  <xsd:schema xmlns:xsd="http://www.w3.org/2001/XMLSchema" xmlns:xs="http://www.w3.org/2001/XMLSchema" xmlns:p="http://schemas.microsoft.com/office/2006/metadata/properties" xmlns:ns3="eb582466-1b59-4d29-8755-2962c9164f84" targetNamespace="http://schemas.microsoft.com/office/2006/metadata/properties" ma:root="true" ma:fieldsID="8f3c0790d4e523edad3a139ab2c0a08f" ns3:_="">
    <xsd:import namespace="eb582466-1b59-4d29-8755-2962c9164f84"/>
    <xsd:element name="properties">
      <xsd:complexType>
        <xsd:sequence>
          <xsd:element name="documentManagement">
            <xsd:complexType>
              <xsd:all>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82466-1b59-4d29-8755-2962c9164f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A01A8C-74B0-4B71-BCE1-F6503D59E079}">
  <ds:schemaRefs>
    <ds:schemaRef ds:uri="http://schemas.openxmlformats.org/officeDocument/2006/bibliography"/>
  </ds:schemaRefs>
</ds:datastoreItem>
</file>

<file path=customXml/itemProps2.xml><?xml version="1.0" encoding="utf-8"?>
<ds:datastoreItem xmlns:ds="http://schemas.openxmlformats.org/officeDocument/2006/customXml" ds:itemID="{2C695D88-41D0-4D94-8F20-06CCAE564D2D}">
  <ds:schemaRefs>
    <ds:schemaRef ds:uri="eb582466-1b59-4d29-8755-2962c9164f84"/>
    <ds:schemaRef ds:uri="http://schemas.openxmlformats.org/package/2006/metadata/core-properties"/>
    <ds:schemaRef ds:uri="http://www.w3.org/XML/1998/namespace"/>
    <ds:schemaRef ds:uri="http://purl.org/dc/term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354DDD5E-BF2A-42E4-BF83-F29C09BA9F1D}">
  <ds:schemaRefs>
    <ds:schemaRef ds:uri="http://schemas.microsoft.com/sharepoint/v3/contenttype/forms"/>
  </ds:schemaRefs>
</ds:datastoreItem>
</file>

<file path=customXml/itemProps4.xml><?xml version="1.0" encoding="utf-8"?>
<ds:datastoreItem xmlns:ds="http://schemas.openxmlformats.org/officeDocument/2006/customXml" ds:itemID="{6B5584C5-23D0-42C4-903E-C12EFBD15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82466-1b59-4d29-8755-2962c9164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9498</Words>
  <Characters>54143</Characters>
  <Application>Microsoft Office Word</Application>
  <DocSecurity>0</DocSecurity>
  <Lines>451</Lines>
  <Paragraphs>127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2025-06-04T09:18:00Z</dcterms:created>
  <dcterms:modified xsi:type="dcterms:W3CDTF">2025-06-06T12:52:00Z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0x010100E5D5117429E6D7418C58FC90322A8638</vt:lpwstr>
  </property>
</Properties>
</file>