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26818927" w:rsidR="0073796B" w:rsidRPr="0039662C" w:rsidRDefault="00D10EB4" w:rsidP="0039662C">
      <w:pPr>
        <w:pStyle w:val="Naslov1"/>
      </w:pPr>
      <w:r>
        <w:t>1</w:t>
      </w:r>
      <w:r w:rsidR="00432937">
        <w:t>5</w:t>
      </w:r>
      <w:r w:rsidR="00C666AC">
        <w:t>2</w:t>
      </w:r>
      <w:r w:rsidR="0073796B" w:rsidRPr="0039662C">
        <w:t>. redna seja Vlade Republike Slovenije</w:t>
      </w:r>
    </w:p>
    <w:p w14:paraId="27F30B92" w14:textId="716F8505" w:rsidR="0073796B" w:rsidRDefault="00C666AC" w:rsidP="008B7AF2">
      <w:pPr>
        <w:pStyle w:val="DatumSZJ"/>
      </w:pPr>
      <w:r>
        <w:t>8</w:t>
      </w:r>
      <w:r w:rsidR="00D10EB4">
        <w:t>.</w:t>
      </w:r>
      <w:r w:rsidR="0073796B" w:rsidRPr="008B7AF2">
        <w:t xml:space="preserve"> </w:t>
      </w:r>
      <w:r>
        <w:t>maj</w:t>
      </w:r>
      <w:r w:rsidR="00C365A8">
        <w:t xml:space="preserve"> </w:t>
      </w:r>
      <w:r w:rsidR="0073796B" w:rsidRPr="008B7AF2">
        <w:t>202</w:t>
      </w:r>
      <w:r w:rsidR="00F21123">
        <w:t>5</w:t>
      </w:r>
    </w:p>
    <w:p w14:paraId="353443BA" w14:textId="3D820E05" w:rsidR="007353E7" w:rsidRDefault="007353E7" w:rsidP="007353E7">
      <w:pPr>
        <w:pStyle w:val="Naslov2"/>
      </w:pPr>
      <w:r>
        <w:t>Vlada izdala novo poplavno uredbo, ki uvaja koncept poplavne in erozijske odpornosti</w:t>
      </w:r>
    </w:p>
    <w:p w14:paraId="5A569AEA" w14:textId="763F57FA" w:rsidR="007353E7" w:rsidRDefault="007353E7" w:rsidP="007353E7">
      <w:r>
        <w:t>Vlada je izdala prenovljeno Uredbo o pogojih in omejitvah za poseganje v prostor ter za izvajanje dejavnosti na območjih, ogroženih zaradi poplav in</w:t>
      </w:r>
      <w:r w:rsidR="006313BE">
        <w:t xml:space="preserve"> </w:t>
      </w:r>
      <w:r>
        <w:t xml:space="preserve">z njimi povezane erozije celinskih voda in morja. Namen uredbe je obvladovanje poplavne ogroženosti območij, kjer so načrtovani novi posegi v prostor in nove gradnje. </w:t>
      </w:r>
    </w:p>
    <w:p w14:paraId="34852D50" w14:textId="77777777" w:rsidR="007353E7" w:rsidRDefault="007353E7" w:rsidP="007353E7"/>
    <w:p w14:paraId="4781E2EA" w14:textId="24ADA44F" w:rsidR="007353E7" w:rsidRDefault="007353E7" w:rsidP="007353E7">
      <w:r>
        <w:t>Uredba na novo uvaja pojem poplavne in erozijske odpornosti z namenom prilagoditve načrtovanih objektov in dejavnosti na negativne vplive poplav in erozije. Običajni objekti bodo morali biti odporni na vplive 100-letne vode, občutljivi objekti (kot so na primer bolnišnice, vrtci, šole, domovi za starejše, muzeji, objekti, pomembni za delovanje države, pomembne prometne poti) pa na vplive 500-letne vode.</w:t>
      </w:r>
    </w:p>
    <w:p w14:paraId="41C3051F" w14:textId="77777777" w:rsidR="007353E7" w:rsidRDefault="007353E7" w:rsidP="007353E7"/>
    <w:p w14:paraId="5CEB1807" w14:textId="5BA98631" w:rsidR="007353E7" w:rsidRDefault="007353E7" w:rsidP="007353E7">
      <w:r>
        <w:t xml:space="preserve">Uredba uvaja jasno strukturo poseganja v prostor, ki se deli na državno prostorsko načrtovanje, občinsko prostorsko načrtovanje in izvajanje posegov. Gradbeni in </w:t>
      </w:r>
      <w:proofErr w:type="spellStart"/>
      <w:r>
        <w:t>negradbeni</w:t>
      </w:r>
      <w:proofErr w:type="spellEnd"/>
      <w:r>
        <w:t xml:space="preserve"> ukrepi niso več določeni kot celoviti, varovalni, varstveni ali izravnalni. Vrsta ukrepov se bo določila v fazi priprave in potrjevanja prostorsko-načrtovalne ali projektne dokumentacije. Ministrstvo za naravne vire in prostor bo dejavno sodelovalo in skupaj z načrtovalci predlagalo prostorsko in okoljsko optimalne, ekonomsko učinkovite in čim bolj celovite rešitve.</w:t>
      </w:r>
    </w:p>
    <w:p w14:paraId="5F32DCD8" w14:textId="77777777" w:rsidR="007353E7" w:rsidRDefault="007353E7" w:rsidP="007353E7"/>
    <w:p w14:paraId="4205A966" w14:textId="71A84383" w:rsidR="007353E7" w:rsidRDefault="007353E7" w:rsidP="007353E7">
      <w:r>
        <w:t>V skladu z načelom celovitega upravljanja voda se uvaja območje za izdelavo kart poplavne nevarnosti in kart razredov poplavne nevarnosti za celotna porečja ali za dele porečij. Karte razredov poplavne nevarnosti za obstoječe poplavno stanje bo po novem izdelovala oziroma naročala država (Ministrstvo za naravne vire in prostor), investitor ali načrtovalec pa samo za prihodnje stanje in ukrepe.</w:t>
      </w:r>
    </w:p>
    <w:p w14:paraId="57394AFC" w14:textId="6E407443" w:rsidR="00CF5BB2" w:rsidRDefault="007353E7" w:rsidP="007353E7">
      <w:pPr>
        <w:pStyle w:val="Vir"/>
      </w:pPr>
      <w:r>
        <w:t>Vir: Ministrstvo za naravne vire in prostor</w:t>
      </w:r>
    </w:p>
    <w:p w14:paraId="601A1E1C" w14:textId="0C23F8D3" w:rsidR="00342660" w:rsidRDefault="00342660" w:rsidP="00342660">
      <w:pPr>
        <w:pStyle w:val="Naslov2"/>
      </w:pPr>
      <w:r>
        <w:t xml:space="preserve">Vlada sprejela Uredbo o državnem prostorskem načrtu za sončni elektrarni Zlatoličje-Formin </w:t>
      </w:r>
    </w:p>
    <w:p w14:paraId="18745A55" w14:textId="5A7D5792" w:rsidR="00342660" w:rsidRDefault="00342660" w:rsidP="00342660">
      <w:r>
        <w:t>Vlada je sprejela Uredbo o državnem prostorskem načrtu (DPN) za sončni elektrarni Zlatoličje-Formin. Območje DPN tangira občine: Starše, Hajdina, Gorišnica in Markovci. Uredba, je podlaga za izdajo gradbenega dovoljenja v skladu s predpisi, ki urejajo graditev.</w:t>
      </w:r>
    </w:p>
    <w:p w14:paraId="42BA22F4" w14:textId="77777777" w:rsidR="00342660" w:rsidRDefault="00342660" w:rsidP="00342660"/>
    <w:p w14:paraId="79DBCDB1" w14:textId="77777777" w:rsidR="00342660" w:rsidRDefault="00342660" w:rsidP="00342660">
      <w:r>
        <w:t xml:space="preserve">V DPN kot izvedbenem prostorskem aktu za državno prostorsko ureditev so določene rešitve glede tehničnega, komunalnega, varnostnega, okoljevarstvenega urejanja prostora pa tudi urbanističnega, arhitekturnega in krajinskega oblikovanja posega v prostor. </w:t>
      </w:r>
    </w:p>
    <w:p w14:paraId="006F0474" w14:textId="77777777" w:rsidR="00342660" w:rsidRDefault="00342660" w:rsidP="00342660"/>
    <w:p w14:paraId="3E0A8113" w14:textId="77777777" w:rsidR="00342660" w:rsidRDefault="00342660" w:rsidP="00342660">
      <w:r>
        <w:t xml:space="preserve">Osnovni cilj načrtovane prostorske ureditve je podpreti ključne cilje nacionalne energetske politike, in sicer z zagotavljanjem trajnostne in konkurenčne oskrbe z energijo in povečanja deleža energije iz obnovljivih virov. Moč fotonapetostnih modulov se z napredkom tehnologije spreminja, zato se DPN ne opredeljuje do inštalirane moči, ampak podaja robne pogoje za umestitev posegov v prostor, izhodiščna predvidena moč je približno 30 MW. </w:t>
      </w:r>
    </w:p>
    <w:p w14:paraId="340692D1" w14:textId="77777777" w:rsidR="00342660" w:rsidRDefault="00342660" w:rsidP="00342660"/>
    <w:p w14:paraId="7B3B23DB" w14:textId="77777777" w:rsidR="00342660" w:rsidRDefault="00342660" w:rsidP="00342660">
      <w:r>
        <w:lastRenderedPageBreak/>
        <w:t>Uredba o DPN je vključevala številne faze usklajevanja. Občine so v postopku priprave državnega prostorskega načrta podale pozitivno mnenje. Javnost na razgrnjena gradiva ni podala bistvenih pripomb, ki bi zahtevale spremembe, pripombe pa so bile vsebinsko obravnavane in smiselno upoštevane.</w:t>
      </w:r>
    </w:p>
    <w:p w14:paraId="1DA1E3B0" w14:textId="77777777" w:rsidR="00342660" w:rsidRPr="00342660" w:rsidRDefault="00342660" w:rsidP="00342660">
      <w:pPr>
        <w:pStyle w:val="Vir"/>
      </w:pPr>
      <w:r w:rsidRPr="00342660">
        <w:t>Vir: Ministrstvo za naravne vire in prostor</w:t>
      </w:r>
    </w:p>
    <w:p w14:paraId="2D659592" w14:textId="1347A94F" w:rsidR="00BB7C33" w:rsidRDefault="00BB7C33" w:rsidP="00BB7C33">
      <w:pPr>
        <w:pStyle w:val="Naslov2"/>
      </w:pPr>
      <w:r>
        <w:t>Vlada izdala Uredbo o določitvi zneska trošarine za tobačne izdelke</w:t>
      </w:r>
    </w:p>
    <w:p w14:paraId="6959C461" w14:textId="77777777" w:rsidR="00BB7C33" w:rsidRDefault="00BB7C33" w:rsidP="00BB7C33">
      <w:r>
        <w:t>Z uredbo se zvišajo zneski trošarine za cigarete, cigare in cigarilose, drobno rezani tobak, drug tobak za kajenje, tobak za segrevanje in elektronske cigarete.</w:t>
      </w:r>
    </w:p>
    <w:p w14:paraId="33CFAAB6" w14:textId="77777777" w:rsidR="00BB7C33" w:rsidRDefault="00BB7C33" w:rsidP="00BB7C33"/>
    <w:p w14:paraId="40D4CA0E" w14:textId="61891601" w:rsidR="00BB7C33" w:rsidRDefault="00BB7C33" w:rsidP="00BB7C33">
      <w:r>
        <w:t>Vlada v skladu z Zakonom o trošarinah določa znesek specifične trošarine in odstotek proporcionalne trošarine za cigarete, ki se prodajajo na slovenskem trgu. Finančni učinek povišanja trošarine 1. junija 2025 znaša 7,8 milijona e</w:t>
      </w:r>
      <w:r w:rsidR="006313BE">
        <w:t>v</w:t>
      </w:r>
      <w:r>
        <w:t>rov na letni ravni oziroma v povprečju 0,65 milijona e</w:t>
      </w:r>
      <w:r w:rsidR="006313BE">
        <w:t>v</w:t>
      </w:r>
      <w:r>
        <w:t>rov na mesec.</w:t>
      </w:r>
    </w:p>
    <w:p w14:paraId="379B4702" w14:textId="3E584EEE" w:rsidR="00CF5BB2" w:rsidRDefault="00BB7C33" w:rsidP="00BB7C33">
      <w:pPr>
        <w:pStyle w:val="Vir"/>
      </w:pPr>
      <w:r>
        <w:t>Vir: Ministrstvo za finance</w:t>
      </w:r>
    </w:p>
    <w:p w14:paraId="7F2AFD75" w14:textId="257CD651" w:rsidR="00EC4355" w:rsidRDefault="00EC4355" w:rsidP="00EC4355">
      <w:pPr>
        <w:pStyle w:val="Naslov2"/>
      </w:pPr>
      <w:r>
        <w:t>Spremenjena in dopolnjena Uredba o delu plače za delovno uspešnost iz naslova prodaje blaga in storitev na trgu</w:t>
      </w:r>
    </w:p>
    <w:p w14:paraId="537ADB36" w14:textId="77777777" w:rsidR="00EC4355" w:rsidRDefault="00EC4355" w:rsidP="00EC4355">
      <w:r>
        <w:t>Vlada Republike Slovenije je izdala Uredbo o spremembah in dopolnitvah Uredbe o delu plače za delovno uspešnost iz naslova prodaje blaga in storitev na trgu in jo objavi v Uradnem listu Republike Slovenije.</w:t>
      </w:r>
    </w:p>
    <w:p w14:paraId="2B388122" w14:textId="77777777" w:rsidR="00EC4355" w:rsidRDefault="00EC4355" w:rsidP="00EC4355"/>
    <w:p w14:paraId="31BEB903" w14:textId="77777777" w:rsidR="00EC4355" w:rsidRDefault="00EC4355" w:rsidP="00EC4355">
      <w:r>
        <w:t>Večji del sprememb in dopolnitev uredbe je redakcijske in pojasnjevalne narave ter odprava administrativnih napak. V 3. členu se odpravlja izdaja resornih pravilnikov, saj bi to predstavljalo nepotrebno administrativno breme in odločanje o vsebinah iz zakonskih pooblastil vlade in poslovodnih organov uporabnika proračuna. Dopolnjuje se tudi 9. člen uredbe, in sicer so poleg podjemne ali avtorske pogodbe navedene tudi druge oblike dela in načini plačila opravljenega dela, za katere velja, da se ne smejo dodatno plačati kot del plače za delovno uspešnost iz naslova prodaje blaga in storitev na trgu, da ne bi prihajalo do dvojnega plačila istega dela.</w:t>
      </w:r>
    </w:p>
    <w:p w14:paraId="25DAD0C2" w14:textId="7CCC82C0" w:rsidR="00CF5BB2" w:rsidRDefault="00EC4355" w:rsidP="00EC4355">
      <w:pPr>
        <w:pStyle w:val="Vir"/>
      </w:pPr>
      <w:r>
        <w:t>Vir: Ministrstvo za javno upravo</w:t>
      </w:r>
    </w:p>
    <w:p w14:paraId="7DD303FB" w14:textId="06DE5B34" w:rsidR="00EC4355" w:rsidRDefault="00EC4355" w:rsidP="00EC4355">
      <w:pPr>
        <w:pStyle w:val="Naslov2"/>
      </w:pPr>
      <w:r>
        <w:t>Spremenjena Uredba o notranji organizaciji, sistemizaciji, delovnih mestih in nazivih v organih javne uprave in v pravosodnih organih</w:t>
      </w:r>
    </w:p>
    <w:p w14:paraId="4D2D5444" w14:textId="77777777" w:rsidR="00EC4355" w:rsidRDefault="00EC4355" w:rsidP="00EC4355">
      <w:r>
        <w:t>Vlada Republike Slovenije je izdala Uredbo o spremembi Uredbe o notranji organizaciji, sistemizaciji, delovnih mestih in nazivih v organih javne uprave in v pravosodnih organih ter jo objavi v Uradnem listu Republike Slovenije. V uredbi se na predlog Ministrstva za zunanje in evropske zadeve dosedanji Direktorat za gospodarsko in javno diplomacijo preimenuje v Direktorat za gospodarsko, kulturno in znanstveno diplomacijo.</w:t>
      </w:r>
    </w:p>
    <w:p w14:paraId="5F068D91" w14:textId="77777777" w:rsidR="00EC4355" w:rsidRDefault="00EC4355" w:rsidP="00EC4355"/>
    <w:p w14:paraId="1971DDDA" w14:textId="77777777" w:rsidR="00EC4355" w:rsidRDefault="00EC4355" w:rsidP="00EC4355">
      <w:r>
        <w:t>Akt o notranji organizaciji in sistemizaciji delovnih mest Ministrstva za zunanje in evropske zadeve Republike Slovenije se s spremenjeno uredbo uskladi do 1. junija 2025. Uredba začne veljati naslednji dan po objavi v Uradnem listu.</w:t>
      </w:r>
    </w:p>
    <w:p w14:paraId="4861974A" w14:textId="265B89AE" w:rsidR="00CF5BB2" w:rsidRDefault="00EC4355" w:rsidP="00EC4355">
      <w:pPr>
        <w:pStyle w:val="Vir"/>
      </w:pPr>
      <w:r>
        <w:t>Vir: Ministrstvo za javno upravo</w:t>
      </w:r>
    </w:p>
    <w:p w14:paraId="0CB07CF0" w14:textId="7450625C" w:rsidR="00424F93" w:rsidRDefault="00424F93" w:rsidP="00424F93">
      <w:pPr>
        <w:pStyle w:val="Naslov2"/>
      </w:pPr>
      <w:r>
        <w:t xml:space="preserve">Vlada je sprejela strategijo ohranjanja in upravljanja volka ter akcijski načrt za upravljanje volka (lat. </w:t>
      </w:r>
      <w:proofErr w:type="spellStart"/>
      <w:r>
        <w:t>Canis</w:t>
      </w:r>
      <w:proofErr w:type="spellEnd"/>
      <w:r>
        <w:t xml:space="preserve"> lupus) </w:t>
      </w:r>
    </w:p>
    <w:p w14:paraId="7E01C8D6" w14:textId="77777777" w:rsidR="00424F93" w:rsidRDefault="00424F93" w:rsidP="00424F93">
      <w:r>
        <w:lastRenderedPageBreak/>
        <w:t xml:space="preserve">Namen strategije in akcijskega načrta je opredeliti pravni, organizacijski, vsebinski in finančni okvir ukrepov za dolgoročno ohranjanje ugodnega stanja populacije volka v Sloveniji in zmanjševanje števila konfliktov s človekom. </w:t>
      </w:r>
    </w:p>
    <w:p w14:paraId="46A29AC3" w14:textId="77777777" w:rsidR="00424F93" w:rsidRDefault="00424F93" w:rsidP="00424F93"/>
    <w:p w14:paraId="2582B6CD" w14:textId="26708B74" w:rsidR="00424F93" w:rsidRDefault="00424F93" w:rsidP="00424F93">
      <w:r>
        <w:t>Na območju Slovenije se je populacija volka od leta 2010 širila tako prostorsko kot tudi številčno (za okoli trikrat) in je v ugodnem ohranitvenem stanju. V letu 2018 so bili v alpskem in predalpskem območju po več desetletjih ponovno zaznani volčji pari, leta 2019 pa je bila na omenjenem območju prvič potrjena tudi reprodukcija. Leta 2024 je bil volčji trop zaznan na Pohorju. Zaradi novih okoliščin in pridobljenih izkušenj v zvezi z uporabo zaščitnih ukrepov za varovanje čred na pašnikih se je pojavila potreba po prenovi določenih delov strategije in uskladitvi vsebin z novonastalim dejanskim stanjem v naravi.</w:t>
      </w:r>
    </w:p>
    <w:p w14:paraId="61236898" w14:textId="77777777" w:rsidR="00424F93" w:rsidRDefault="00424F93" w:rsidP="00424F93"/>
    <w:p w14:paraId="22AB9018" w14:textId="1C82CDF1" w:rsidR="00424F93" w:rsidRDefault="00424F93" w:rsidP="00424F93">
      <w:r>
        <w:t xml:space="preserve">Cilj strategije in akcijskega načrta je optimizirati sistem upravljanja volka v Sloveniji, zmanjšati število konfliktov s človekom in s tem zagotoviti možnosti za dolgoročno ohranitev vrste, med drugim s preprečevanjem nastanka škod in odškodninskim sistemom, informiranjem, dialogom in vključenostjo deležniških skupin, poseganjem v populacijo volka v primerih, ko so za to izpolnjeni vsi določeni pogoji, raziskavami in projektnim delom, preprečevanjem nenačrtovane antropogene smrtnosti in križanja med volkom in domačim psom ter z ohranjanjem habitata volka in zadostne </w:t>
      </w:r>
      <w:proofErr w:type="spellStart"/>
      <w:r>
        <w:t>plenske</w:t>
      </w:r>
      <w:proofErr w:type="spellEnd"/>
      <w:r>
        <w:t xml:space="preserve"> baze. </w:t>
      </w:r>
    </w:p>
    <w:p w14:paraId="2AC3B659" w14:textId="77777777" w:rsidR="00424F93" w:rsidRDefault="00424F93" w:rsidP="00424F93">
      <w:r>
        <w:t xml:space="preserve">Osnutka dokumentov sta nastala v okviru izvajanja projekta LIFE </w:t>
      </w:r>
      <w:proofErr w:type="spellStart"/>
      <w:r>
        <w:t>WolfAlps</w:t>
      </w:r>
      <w:proofErr w:type="spellEnd"/>
      <w:r>
        <w:t xml:space="preserve"> EU. V ta namen je bila oblikovana pripravljalna skupina za pripravo strateških dokumentov za volka, v kateri so sodelovali predstavniki Ministrstva za naravne vire in prostor, Ministrstva za kmetijstvo, gozdarstvo in prehrano, Zavoda za gozdove Slovenije, Zavoda RS za varstvo narave, Biotehniške fakultete Univerze v Ljubljani in Kmetijsko gozdarske zbornice Slovenije.</w:t>
      </w:r>
    </w:p>
    <w:p w14:paraId="1DA3CDF7" w14:textId="3C65931B" w:rsidR="00424F93" w:rsidRDefault="00424F93" w:rsidP="00424F93">
      <w:pPr>
        <w:pStyle w:val="Vir"/>
      </w:pPr>
      <w:r w:rsidRPr="00424F93">
        <w:t>Vir: Ministrstvo za naravne vire in prostor</w:t>
      </w:r>
    </w:p>
    <w:p w14:paraId="08E84585" w14:textId="72F23FD6" w:rsidR="00D872EC" w:rsidRDefault="00D872EC" w:rsidP="00D872EC">
      <w:pPr>
        <w:pStyle w:val="Naslov2"/>
      </w:pPr>
      <w:r>
        <w:t xml:space="preserve">Strategija ravnanja s kadri v državni upravi do leta 2030  </w:t>
      </w:r>
    </w:p>
    <w:p w14:paraId="5F50FC7A" w14:textId="77777777" w:rsidR="005D31FB" w:rsidRPr="005D31FB" w:rsidRDefault="005D31FB" w:rsidP="005D31FB">
      <w:pPr>
        <w:spacing w:line="240" w:lineRule="auto"/>
        <w:jc w:val="both"/>
        <w:rPr>
          <w:rFonts w:cs="Arial"/>
          <w:szCs w:val="20"/>
        </w:rPr>
      </w:pPr>
      <w:r w:rsidRPr="005D31FB">
        <w:rPr>
          <w:rFonts w:cs="Arial"/>
          <w:szCs w:val="20"/>
        </w:rPr>
        <w:t>Vlada Republike Slovenije je sprejela Strategijo ravnanja s kadri v državni upravi do leta 2030 in sprejela sklep, da Ministrstvo za javno upravo v sodelovanju z organi državne uprave najpozneje v treh mesecih pripravi akcijski načrt za izvajanje strategije za leti 2025 in 2026.</w:t>
      </w:r>
    </w:p>
    <w:p w14:paraId="40F2B7FA" w14:textId="77777777" w:rsidR="005D31FB" w:rsidRPr="005D31FB" w:rsidRDefault="005D31FB" w:rsidP="005D31FB">
      <w:pPr>
        <w:spacing w:line="240" w:lineRule="auto"/>
        <w:jc w:val="both"/>
        <w:rPr>
          <w:rFonts w:cs="Arial"/>
          <w:szCs w:val="20"/>
        </w:rPr>
      </w:pPr>
    </w:p>
    <w:p w14:paraId="3A88BBA0" w14:textId="77777777" w:rsidR="005D31FB" w:rsidRPr="005D31FB" w:rsidRDefault="005D31FB" w:rsidP="005D31FB">
      <w:pPr>
        <w:spacing w:line="240" w:lineRule="auto"/>
        <w:jc w:val="both"/>
        <w:rPr>
          <w:rFonts w:cs="Arial"/>
          <w:szCs w:val="20"/>
        </w:rPr>
      </w:pPr>
      <w:r w:rsidRPr="005D31FB">
        <w:rPr>
          <w:rFonts w:cs="Arial"/>
          <w:szCs w:val="20"/>
        </w:rPr>
        <w:t>Strategija ravnanja s kadri v državni upravi do leta 2030 (SRS2030) »Ključ do boljše uprave je v ljudeh« je pripravljena z namenom strateškega in celovitega ravnanja s kadri, učinkovite uporabe potencialov javnih uslužbencev in vzpostavitve privlačnega delovnega okolja z razvojno usmerjeno organizacijsko kulturo. Vsebina Strategije prvenstveno naslavlja organe državne uprave, ukrepi pa so uporabni tudi širše v javnem sektorju.</w:t>
      </w:r>
    </w:p>
    <w:p w14:paraId="2A92BFBE" w14:textId="77777777" w:rsidR="005D31FB" w:rsidRPr="005D31FB" w:rsidRDefault="005D31FB" w:rsidP="005D31FB">
      <w:pPr>
        <w:spacing w:line="240" w:lineRule="auto"/>
        <w:jc w:val="both"/>
        <w:rPr>
          <w:rFonts w:cs="Arial"/>
          <w:szCs w:val="20"/>
        </w:rPr>
      </w:pPr>
    </w:p>
    <w:p w14:paraId="5AD2B4F6" w14:textId="77777777" w:rsidR="005D31FB" w:rsidRPr="005D31FB" w:rsidRDefault="005D31FB" w:rsidP="005D31FB">
      <w:pPr>
        <w:spacing w:line="240" w:lineRule="auto"/>
        <w:jc w:val="both"/>
        <w:rPr>
          <w:rFonts w:cs="Arial"/>
          <w:szCs w:val="20"/>
        </w:rPr>
      </w:pPr>
      <w:r w:rsidRPr="005D31FB">
        <w:rPr>
          <w:rFonts w:cs="Arial"/>
          <w:szCs w:val="20"/>
        </w:rPr>
        <w:t>V strategiji je predstavljeno, kako želimo nadgraditi pristope ravnanja z zaposlenimi v državni upravi, da bodo tako strateški kot tudi celoviti. Na eni strani bo delovanje usmerjeno v krepitev prepoznavnosti državne uprave in ustvarjanje privlačnega delovnega okolja, na drugi strani pa bo Strategija v pomoč pri zagotavljanju pogojev za krepitev usposobljenosti in motiviranosti javnih uslužbencev. Gre za skupek kontinuirano načrtovanih ukrepov ravnanja z zaposlenimi, ki bodo organom državne uprave v pomoč pri doseganju njihovih ciljev.</w:t>
      </w:r>
    </w:p>
    <w:p w14:paraId="60753282" w14:textId="77777777" w:rsidR="005D31FB" w:rsidRPr="005D31FB" w:rsidRDefault="005D31FB" w:rsidP="005D31FB">
      <w:pPr>
        <w:spacing w:line="240" w:lineRule="auto"/>
        <w:jc w:val="both"/>
        <w:rPr>
          <w:rFonts w:cs="Arial"/>
          <w:szCs w:val="20"/>
        </w:rPr>
      </w:pPr>
    </w:p>
    <w:p w14:paraId="6AF1BE18" w14:textId="0B1F89B5" w:rsidR="00D872EC" w:rsidRDefault="005D31FB" w:rsidP="005D31FB">
      <w:pPr>
        <w:spacing w:line="240" w:lineRule="auto"/>
        <w:jc w:val="both"/>
        <w:rPr>
          <w:rFonts w:cs="Arial"/>
          <w:szCs w:val="20"/>
        </w:rPr>
      </w:pPr>
      <w:r w:rsidRPr="005D31FB">
        <w:rPr>
          <w:rFonts w:cs="Arial"/>
          <w:szCs w:val="20"/>
        </w:rPr>
        <w:t>SRS2030 vključuje dve strateški prioriteti. Prva naslavlja državno upravo kot privlačno delovno okolje tako za iskalce prve zaposlitve kot za tiste, ki iščejo nove karierne izzive. Kot taka bo državna uprava konkurenčna drugim delodajalcem na trgu dela. V okviru prve strateške prioritete smo zastavili tri cilje: krepitev ugleda državne uprave kot 'odličnega zaposlovalca' za vse generacije, prenova izbirnih postopkov ter oživitev štipendijske politike. Z drugo strateško prioriteto bomo vzpostavili pogoje za osebni in karierni razvoj javnih uslužbencev, pri čemer smo zastavili pet ciljev: oblikovanje sistema prepoznavanja in razvoja talentov ter nasledstev, krepitev zavedanja o pomembnosti učenja skozi celotno življenje za uspešno državno upravo, uvajanje novih pristopov pri upravljanju delovnega okolja z večgeneracijsko delovno silo, spodbujanje mobilnosti javnih uslužbencev ter vključevanje prožnih oblik dela v delovni proces.</w:t>
      </w:r>
    </w:p>
    <w:p w14:paraId="77FE41CC" w14:textId="77777777" w:rsidR="005D31FB" w:rsidRDefault="005D31FB" w:rsidP="005D31FB">
      <w:pPr>
        <w:spacing w:line="240" w:lineRule="auto"/>
        <w:jc w:val="both"/>
        <w:rPr>
          <w:rFonts w:cs="Arial"/>
          <w:szCs w:val="20"/>
        </w:rPr>
      </w:pPr>
    </w:p>
    <w:p w14:paraId="1BC78EAE" w14:textId="77777777" w:rsidR="005D31FB" w:rsidRPr="005D31FB" w:rsidRDefault="005D31FB" w:rsidP="005D31FB">
      <w:pPr>
        <w:spacing w:line="240" w:lineRule="auto"/>
        <w:jc w:val="both"/>
        <w:rPr>
          <w:rFonts w:cs="Arial"/>
          <w:szCs w:val="20"/>
        </w:rPr>
      </w:pPr>
      <w:r w:rsidRPr="005D31FB">
        <w:rPr>
          <w:rFonts w:cs="Arial"/>
          <w:szCs w:val="20"/>
        </w:rPr>
        <w:lastRenderedPageBreak/>
        <w:t xml:space="preserve">V tej luči bo ena najpomembnejših novosti vzpostavitev Centra za kadre v organih državne uprave, ki jo prinaša </w:t>
      </w:r>
      <w:hyperlink r:id="rId13" w:history="1">
        <w:r w:rsidRPr="005D31FB">
          <w:rPr>
            <w:rStyle w:val="Hiperpovezava"/>
            <w:rFonts w:cs="Arial"/>
            <w:szCs w:val="20"/>
          </w:rPr>
          <w:t>nedavno sprejet Zakon o javnih uslužbencih (ZJU-1)</w:t>
        </w:r>
      </w:hyperlink>
      <w:r w:rsidRPr="005D31FB">
        <w:rPr>
          <w:rFonts w:cs="Arial"/>
          <w:szCs w:val="20"/>
        </w:rPr>
        <w:t xml:space="preserve">.  </w:t>
      </w:r>
    </w:p>
    <w:p w14:paraId="51B973D7" w14:textId="77777777" w:rsidR="005D31FB" w:rsidRPr="005D31FB" w:rsidRDefault="005D31FB" w:rsidP="005D31FB">
      <w:pPr>
        <w:spacing w:line="240" w:lineRule="auto"/>
        <w:jc w:val="both"/>
        <w:rPr>
          <w:rFonts w:cs="Arial"/>
          <w:szCs w:val="20"/>
        </w:rPr>
      </w:pPr>
    </w:p>
    <w:p w14:paraId="529DD5A6" w14:textId="77777777" w:rsidR="005D31FB" w:rsidRPr="005D31FB" w:rsidRDefault="005D31FB" w:rsidP="005D31FB">
      <w:pPr>
        <w:spacing w:line="240" w:lineRule="auto"/>
        <w:jc w:val="both"/>
        <w:rPr>
          <w:rFonts w:cs="Arial"/>
          <w:szCs w:val="20"/>
        </w:rPr>
      </w:pPr>
      <w:r w:rsidRPr="005D31FB">
        <w:rPr>
          <w:rFonts w:cs="Arial"/>
          <w:szCs w:val="20"/>
        </w:rPr>
        <w:t xml:space="preserve">V Načrtu za okrevanje in odpornost (NOO) je namreč Vlada med načrtovane reforme javne uprave uvrstila tudi </w:t>
      </w:r>
      <w:hyperlink r:id="rId14" w:history="1">
        <w:r w:rsidRPr="005D31FB">
          <w:rPr>
            <w:rStyle w:val="Hiperpovezava"/>
            <w:rFonts w:cs="Arial"/>
            <w:szCs w:val="20"/>
          </w:rPr>
          <w:t>Vzpostavitev kompetenčnega centra in dvig usposobljenosti v javni upravi</w:t>
        </w:r>
      </w:hyperlink>
      <w:r w:rsidRPr="005D31FB">
        <w:rPr>
          <w:rFonts w:cs="Arial"/>
          <w:szCs w:val="20"/>
        </w:rPr>
        <w:t>, zato je Ministrstvo za javno upravo pripravilo omenjeno strategijo, pri čemer je smiselno upoštevalo predloge in pripombe ministrstev in vladnih služb. S sprejetjem strategije je dosežen še drugi mejnik NOO pri tem projektu (prvi mejnik je bil dosežen s sprejetjem ZJU-1 konec aprila).</w:t>
      </w:r>
    </w:p>
    <w:p w14:paraId="0C1A1348" w14:textId="77777777" w:rsidR="005D31FB" w:rsidRPr="005D31FB" w:rsidRDefault="005D31FB" w:rsidP="005D31FB">
      <w:pPr>
        <w:spacing w:line="240" w:lineRule="auto"/>
        <w:jc w:val="both"/>
        <w:rPr>
          <w:rFonts w:cs="Arial"/>
          <w:szCs w:val="20"/>
        </w:rPr>
      </w:pPr>
    </w:p>
    <w:p w14:paraId="5F6259B1" w14:textId="77777777" w:rsidR="005D31FB" w:rsidRPr="005D31FB" w:rsidRDefault="005D31FB" w:rsidP="005D31FB">
      <w:pPr>
        <w:spacing w:line="240" w:lineRule="auto"/>
        <w:jc w:val="both"/>
        <w:rPr>
          <w:rFonts w:cs="Arial"/>
          <w:b/>
          <w:bCs/>
          <w:szCs w:val="20"/>
        </w:rPr>
      </w:pPr>
      <w:r w:rsidRPr="005D31FB">
        <w:rPr>
          <w:rFonts w:cs="Arial"/>
          <w:szCs w:val="20"/>
        </w:rPr>
        <w:t>Za uresničitev strategije SRS2030 bo pripravljen akcijski načrt z ukrepi in dejavnostmi, s katerimi bomo uresničili zastavljene cilje. Prvi akcijski načrt za leti 2025 in 2026 bo pripravljen v treh mesecih, nato pa bo posodobljen vsaki dve leti.</w:t>
      </w:r>
    </w:p>
    <w:p w14:paraId="33F980A4" w14:textId="46E8EDBA" w:rsidR="00D872EC" w:rsidRDefault="00D872EC" w:rsidP="00D872EC">
      <w:pPr>
        <w:pStyle w:val="Vir"/>
      </w:pPr>
      <w:r w:rsidRPr="00D872EC">
        <w:t>Vir: Ministrstvo za javno upravo</w:t>
      </w:r>
    </w:p>
    <w:p w14:paraId="02BE3F43" w14:textId="76BC1B1C" w:rsidR="000918D4" w:rsidRDefault="000918D4" w:rsidP="000918D4">
      <w:pPr>
        <w:pStyle w:val="Naslov2"/>
      </w:pPr>
      <w:r>
        <w:t xml:space="preserve">Vlada podaljšala koncesijo za odvzem naplavin iz struge Soče </w:t>
      </w:r>
    </w:p>
    <w:p w14:paraId="39038E70" w14:textId="5B4813E0" w:rsidR="000918D4" w:rsidRDefault="000918D4" w:rsidP="000918D4">
      <w:r>
        <w:t>Vlada je podaljšala koncesijo za odvzem naplavin iz struge Soče in izdala odločbe obstoječim koncesionarjem:</w:t>
      </w:r>
    </w:p>
    <w:p w14:paraId="6FE93D64" w14:textId="012E5AE4" w:rsidR="000918D4" w:rsidRDefault="000918D4" w:rsidP="000918D4">
      <w:pPr>
        <w:pStyle w:val="Odstavekseznama"/>
        <w:numPr>
          <w:ilvl w:val="0"/>
          <w:numId w:val="17"/>
        </w:numPr>
      </w:pPr>
      <w:r>
        <w:t>Družbi Avtoprevozništvo in storitve s TGM Vladimir Jeklin, se do 30. 6. 2026 podaljša koncesija za odvzem naplavin iz struge reke Soče pod Kamnim. Pred podaljšanjem koncesije je vlada preverila, ali obstoječi koncesionar za to izpolnjuje vse zahtevane pogoje.</w:t>
      </w:r>
    </w:p>
    <w:p w14:paraId="61E50FB9" w14:textId="77777777" w:rsidR="000918D4" w:rsidRDefault="000918D4" w:rsidP="000918D4"/>
    <w:p w14:paraId="2B9929B7" w14:textId="11B6832F" w:rsidR="000918D4" w:rsidRDefault="000918D4" w:rsidP="000918D4">
      <w:pPr>
        <w:pStyle w:val="Odstavekseznama"/>
        <w:numPr>
          <w:ilvl w:val="0"/>
          <w:numId w:val="17"/>
        </w:numPr>
      </w:pPr>
      <w:r>
        <w:t xml:space="preserve">Družbi </w:t>
      </w:r>
      <w:proofErr w:type="spellStart"/>
      <w:r>
        <w:t>Znajder</w:t>
      </w:r>
      <w:proofErr w:type="spellEnd"/>
      <w:r>
        <w:t xml:space="preserve"> d.</w:t>
      </w:r>
      <w:r w:rsidR="006313BE">
        <w:t xml:space="preserve"> </w:t>
      </w:r>
      <w:r>
        <w:t>o.</w:t>
      </w:r>
      <w:r w:rsidR="006313BE">
        <w:t xml:space="preserve"> </w:t>
      </w:r>
      <w:r>
        <w:t>o se do 30. 6. 2026 podaljša koncesija za odvzem naplavin iz struge reke Soče – Soča pod Idrskim. Pred podaljšanjem koncesije je vlada preverila, ali obstoječi koncesionar za to izpolnjuje vse zahtevane pogoje.</w:t>
      </w:r>
    </w:p>
    <w:p w14:paraId="2DE20E79" w14:textId="320555BA" w:rsidR="000918D4" w:rsidRDefault="000918D4" w:rsidP="000918D4">
      <w:pPr>
        <w:pStyle w:val="Odstavekseznama"/>
        <w:numPr>
          <w:ilvl w:val="0"/>
          <w:numId w:val="17"/>
        </w:numPr>
      </w:pPr>
      <w:r>
        <w:t>Družbi ZUPROM d.</w:t>
      </w:r>
      <w:r w:rsidR="006313BE">
        <w:t xml:space="preserve"> </w:t>
      </w:r>
      <w:r>
        <w:t>o.</w:t>
      </w:r>
      <w:r w:rsidR="006313BE">
        <w:t xml:space="preserve"> </w:t>
      </w:r>
      <w:r>
        <w:t>o. se do 30. 6. 2026 podaljša koncesija za odvzem naplavin iz struge reke Soče - Soča pod Volarji. Pred podaljšanjem koncesije je vlada preverila, ali obstoječi koncesionar za to izpolnjuje vse zahtevane pogoje.</w:t>
      </w:r>
    </w:p>
    <w:p w14:paraId="28955AD9" w14:textId="5E565B9C" w:rsidR="000918D4" w:rsidRDefault="000918D4" w:rsidP="000918D4">
      <w:pPr>
        <w:pStyle w:val="Odstavekseznama"/>
        <w:numPr>
          <w:ilvl w:val="0"/>
          <w:numId w:val="17"/>
        </w:numPr>
      </w:pPr>
      <w:r>
        <w:t>Družbi Kolektor CPG d.</w:t>
      </w:r>
      <w:r w:rsidR="006313BE">
        <w:t xml:space="preserve"> </w:t>
      </w:r>
      <w:r>
        <w:t>o.</w:t>
      </w:r>
      <w:r w:rsidR="006313BE">
        <w:t xml:space="preserve"> </w:t>
      </w:r>
      <w:r>
        <w:t>o. se do 30. 6. 2026 podaljša koncesija za odvzem naplavin iz struge reke Soče – lovilne jame na Soči. Pred podaljšanjem koncesije je vlada preverila, ali obstoječi koncesionar za to izpolnjuje vse zahtevane pogoje.</w:t>
      </w:r>
    </w:p>
    <w:p w14:paraId="2E0F2EC4" w14:textId="1E242F40" w:rsidR="00CF5BB2" w:rsidRDefault="000918D4" w:rsidP="000918D4">
      <w:pPr>
        <w:pStyle w:val="Vir"/>
      </w:pPr>
      <w:r w:rsidRPr="000918D4">
        <w:t>Vir: Ministrstvo za naravne vire in prostor</w:t>
      </w:r>
    </w:p>
    <w:p w14:paraId="4EDA9A3E" w14:textId="1DB15E34" w:rsidR="00E75113" w:rsidRDefault="00E75113" w:rsidP="00E75113">
      <w:pPr>
        <w:pStyle w:val="Naslov2"/>
      </w:pPr>
      <w:r>
        <w:t>Vlada podaljšala koncesijo za odvzem naplavin iz Save na odseku od Kresnic do železniškega mostu v Podgradu</w:t>
      </w:r>
    </w:p>
    <w:p w14:paraId="6ED59F53" w14:textId="60D27CDA" w:rsidR="00E75113" w:rsidRDefault="00E75113" w:rsidP="00E75113">
      <w:r>
        <w:t>Vlada je izdala odločbo, s katero se obstoječemu koncesionarju, družbi PGM Hotič, d.</w:t>
      </w:r>
      <w:r w:rsidR="00EB4A37">
        <w:t xml:space="preserve"> </w:t>
      </w:r>
      <w:r>
        <w:t>o.</w:t>
      </w:r>
      <w:r w:rsidR="00EB4A37">
        <w:t xml:space="preserve"> </w:t>
      </w:r>
      <w:r>
        <w:t>o., do 30. 6. 2026 podaljša koncesija za odvzem naplavin iz struge reke Save na odseku od Kresnic do železniškega mostu v Podgradu. Pred podaljšanjem koncesije je vlada preverila, ali obstoječi koncesionar za to izpolnjuje vse zahtevane pogoje.</w:t>
      </w:r>
    </w:p>
    <w:p w14:paraId="5A99603C" w14:textId="77777777" w:rsidR="00E75113" w:rsidRDefault="00E75113" w:rsidP="00E75113">
      <w:pPr>
        <w:pStyle w:val="Vir"/>
      </w:pPr>
      <w:bookmarkStart w:id="0" w:name="_Hlk197523166"/>
      <w:r>
        <w:t>Vir: Ministrstvo za naravne vire in prostor</w:t>
      </w:r>
    </w:p>
    <w:bookmarkEnd w:id="0"/>
    <w:p w14:paraId="3C978B6F" w14:textId="4BFC43BB" w:rsidR="0086328E" w:rsidRDefault="0086328E" w:rsidP="0086328E">
      <w:pPr>
        <w:pStyle w:val="Naslov2"/>
      </w:pPr>
      <w:r>
        <w:t>Vlada sprejela Poslovni in finančni načrt Javnega sklada Republike Slovenije za kulturne dejavnosti za leto 2025</w:t>
      </w:r>
    </w:p>
    <w:p w14:paraId="1CCD02E2" w14:textId="77777777" w:rsidR="0086328E" w:rsidRDefault="0086328E" w:rsidP="0086328E">
      <w:r>
        <w:t>Vlada Republike Slovenije je sprejela Program dela – Poslovni in finančni načrt Javnega sklada Republike Slovenije za kulturne dejavnosti za leto 2025. Nadzorni svet sklada je k dokumentu podal pozitivno stališče.</w:t>
      </w:r>
    </w:p>
    <w:p w14:paraId="093DD667" w14:textId="77777777" w:rsidR="0086328E" w:rsidRDefault="0086328E" w:rsidP="0086328E"/>
    <w:p w14:paraId="7FF45E9B" w14:textId="3CBBBC91" w:rsidR="0086328E" w:rsidRDefault="0086328E" w:rsidP="0086328E">
      <w:r>
        <w:lastRenderedPageBreak/>
        <w:t>Program določa ključne vsebine in cilje delovanja sklada v letu 2025 ter predvideva izvedbo številnih ukrepov v podporo ljubiteljski in nevladni kulturi po vsej Sloveniji. Skupna višina sredstev iz državnega proračuna za izvajanje programa v letu 2025 znaša do 5.956.060 evrov.</w:t>
      </w:r>
    </w:p>
    <w:p w14:paraId="46461436" w14:textId="77777777" w:rsidR="006313BE" w:rsidRDefault="006313BE" w:rsidP="0086328E"/>
    <w:p w14:paraId="5CDE5D96" w14:textId="21D367E9" w:rsidR="0086328E" w:rsidRDefault="0086328E" w:rsidP="0086328E">
      <w:r>
        <w:t>Javni sklad sledi Strateškemu načrtu za obdobje 2021–2025, ki poudarja pomen dostopnosti kulturnih vsebin, kakovostne ustvarjalnosti in vključevanja najširših družbenih skupin v kulturno življenje. Poleg spodbujanja ljubiteljskih dejavnosti in medkulturnega dialoga sklad pomembno prispeva tudi k povezovanju lokalne in nacionalne ravni ter mednarodnemu sodelovanju.</w:t>
      </w:r>
    </w:p>
    <w:p w14:paraId="35857147" w14:textId="77777777" w:rsidR="0086328E" w:rsidRDefault="0086328E" w:rsidP="0086328E"/>
    <w:p w14:paraId="59B9384E" w14:textId="2456EB16" w:rsidR="0086328E" w:rsidRDefault="0086328E" w:rsidP="0086328E">
      <w:r>
        <w:t>Program, ki vključuje strokovno presojo in pozitivno mnenje Strokovne komisije za ljubiteljsko kulturo, je usklajen s proračunskimi izhodišči in zakonodajnimi okviri ter odraža cilje kulturne politike Republike Slovenije na področju ljubiteljske kulture.</w:t>
      </w:r>
    </w:p>
    <w:p w14:paraId="56560C62" w14:textId="31B1E8FF" w:rsidR="00CF5BB2" w:rsidRDefault="0086328E" w:rsidP="0086328E">
      <w:pPr>
        <w:pStyle w:val="Vir"/>
      </w:pPr>
      <w:r>
        <w:t>Vir: Ministrstvo za kulturo</w:t>
      </w:r>
    </w:p>
    <w:p w14:paraId="41E93767" w14:textId="5127AA3C" w:rsidR="00EB1D16" w:rsidRDefault="00EB1D16" w:rsidP="00EB1D16">
      <w:pPr>
        <w:pStyle w:val="Naslov2"/>
      </w:pPr>
      <w:r>
        <w:t>Spremembe in dopolnitve programa sofinanciranja investicij v lokalno javno infrastrukturo na območju Občine Postojna</w:t>
      </w:r>
    </w:p>
    <w:p w14:paraId="1C0D3F1E" w14:textId="77777777" w:rsidR="00EB1D16" w:rsidRDefault="00EB1D16" w:rsidP="00EB1D16">
      <w:r>
        <w:t>Vlada Republike Slovenije je potrdila Spremembe in dopolnitve Programa sofinanciranja Ministrstva za obrambo investicij v lokalno javno infrastrukturo v letih 2024 in 2025 ter zagotovitev izplačila sredstev sofinanciranja za izvedene investicije v lokalno javno infrastrukturo za leti uporabe 2022 in 2023 v Občini Postojna, zaradi obremenitev, ki jih povzroča delovanje Slovenske vojske. Sofinanciranje investicij za leti 2024 in 2025 iz programa, ki niso bile v predvidenem obsegu izvedene v letu 2024, se prenese v leto 2025.</w:t>
      </w:r>
    </w:p>
    <w:p w14:paraId="433B34D8" w14:textId="77777777" w:rsidR="00EB1D16" w:rsidRDefault="00EB1D16" w:rsidP="00EB1D16"/>
    <w:p w14:paraId="51671F3B" w14:textId="77777777" w:rsidR="00EB1D16" w:rsidRDefault="00EB1D16" w:rsidP="00EB1D16">
      <w:r>
        <w:t xml:space="preserve">V programu so opredeljene in ovrednotene investicije, skladno s sklenjenim Dogovorom o medsebojnem sodelovanju pri uporabi lokalne javne infrastrukture na območju Občine Postojna v letih 2024 in 2025 in zagotovitvi ter izplačilu sofinancerskih sredstev za izvedene investicije v lokalno javno infrastrukturo za leti uporabe 2022 in 2023. Investicije Ministrstvo za obrambo sofinancira zaradi koriščenja večjih vojaških infrastrukturnih objektov in posledično uporabe lokalne javne infrastrukture na teh območjih v večjem obsegu. </w:t>
      </w:r>
    </w:p>
    <w:p w14:paraId="7C25EF53" w14:textId="77777777" w:rsidR="00EB1D16" w:rsidRDefault="00EB1D16" w:rsidP="00EB1D16"/>
    <w:p w14:paraId="565B3BA3" w14:textId="77777777" w:rsidR="00EB1D16" w:rsidRDefault="00EB1D16" w:rsidP="00EB1D16">
      <w:r>
        <w:t>Spremembe in dopolnitve programa so potrebne zaradi sprememb pri obsegu del pri izvajanju investicij in finančnih posledicah. V letu 2025 je predvideno iz državnega proračuna sofinanciranje projektov posodobitve lokalne javne infrastrukture v višini do največ 400.000,00 EUR, in sicer, za projekte, ki so bili že izvedeni v letu 2023. Nadalje je v letu 2025 predvideno iz državnega proračuna sofinanciranje projektov posodobitve lokalne javne infrastrukture v višini do največ 490.000,00 EUR, in sicer, za naslednja projekta, načrtovana za leti  2024 in 2025:</w:t>
      </w:r>
    </w:p>
    <w:p w14:paraId="050BB90E" w14:textId="1F725B32" w:rsidR="00EB1D16" w:rsidRDefault="00EB1D16" w:rsidP="00EB1D16">
      <w:pPr>
        <w:pStyle w:val="Odstavekseznama"/>
        <w:numPr>
          <w:ilvl w:val="0"/>
          <w:numId w:val="15"/>
        </w:numPr>
      </w:pPr>
      <w:r>
        <w:t>za projekt  prenove ceste LC 321 311, Prestranek–smetišče–pod Mladiko, ki  je bil izveden v letu 2024, je bila ocenjena vrednost na 86.434,95 evra, zaradi dodatnih del, izvedbe muld za odvajanje površinskih voda, je končna vrednost investicijskega projekta v višini 148.391,81 evra, kar v celoti financira  Ministrstvo za obrambo,</w:t>
      </w:r>
    </w:p>
    <w:p w14:paraId="29199F4A" w14:textId="050B270B" w:rsidR="00CF5BB2" w:rsidRDefault="00EB1D16" w:rsidP="00EB1D16">
      <w:pPr>
        <w:pStyle w:val="Odstavekseznama"/>
        <w:numPr>
          <w:ilvl w:val="0"/>
          <w:numId w:val="15"/>
        </w:numPr>
      </w:pPr>
      <w:r>
        <w:t>za projekt ureditve avtobusnega postajališča s prehodom za pešce na glavni cesti G1-6, ki bo izveden v letu 2025, je bila prvotno ocenjena vrednost na 400.000,00 evrov, na podlagi naknadno pridobljene dokumentacije pa se je ocenjena vrednost projekta znižala na 357.299,73 evra. Glede na navedeno je razmerje sofinanciranja: 95,61 % (MO) in 4,39 % (Občini Postojna), pri čemer ocenjena vrednost deleža MO znaša 341.608,19 evra, ocenjena vrednost deleža Občine Postojna pa znaša 15.691,54 evra.</w:t>
      </w:r>
    </w:p>
    <w:p w14:paraId="0330A91B" w14:textId="77777777" w:rsidR="00EB1D16" w:rsidRDefault="00EB1D16" w:rsidP="00EB1D16">
      <w:pPr>
        <w:pStyle w:val="Vir"/>
      </w:pPr>
      <w:r>
        <w:t>Vir: Ministrstvo za obrambo</w:t>
      </w:r>
    </w:p>
    <w:p w14:paraId="267C8621" w14:textId="374442E3" w:rsidR="00A0763B" w:rsidRDefault="00A0763B" w:rsidP="00A0763B">
      <w:pPr>
        <w:pStyle w:val="Naslov2"/>
      </w:pPr>
      <w:r>
        <w:t>Seznam stavb oseb javnega sektorja za izvedbo energetske prenove in graditve novih skoraj nič-energijskih stavb</w:t>
      </w:r>
    </w:p>
    <w:p w14:paraId="12327629" w14:textId="77777777" w:rsidR="00A0763B" w:rsidRDefault="00A0763B" w:rsidP="00A0763B">
      <w:r>
        <w:lastRenderedPageBreak/>
        <w:t>Vlada je določila seznam stavb oseb javnega sektorja, primernih za energetsko prenovo, in graditev novih skoraj nič-energijskih stavb.</w:t>
      </w:r>
    </w:p>
    <w:p w14:paraId="788752C7" w14:textId="77777777" w:rsidR="00A0763B" w:rsidRDefault="00A0763B" w:rsidP="00A0763B"/>
    <w:p w14:paraId="34EBC907" w14:textId="35E89246" w:rsidR="00A0763B" w:rsidRDefault="00A0763B" w:rsidP="00A0763B">
      <w:r>
        <w:t xml:space="preserve">Skladno z usmeritvijo, da so stavbe javnih organov zgled energetske učinkovitosti, 5. člen Direktive o energetski učinkovitosti 2012/27/ES določa, da mora vsaka država članica od 1. januarja 2014 naprej vsako leto energetsko prenoviti 3 odstotke skupne tlorisne površine stavb v lasti in rabi ožjega javnega sektorja, ki se ogrevajo ali ohlajajo. Prav tako je treba zagotoviti minimalne zahteve glede energetske učinkovitosti stavb v skladu z Direktivo 2010/31/EU Evropskega parlamenta in Sveta z dne 19. maja 2010 o energetski učinkovitosti stavb. Slovenija se je zavezala, da bo prispevala svoj delež pri doseganju ciljev EU za povečanje energetske učinkovitosti in deleža obnovljivih virov energije v rabi bruto končne energije ter za zmanjševanje emisij toplogrednih plinov. </w:t>
      </w:r>
    </w:p>
    <w:p w14:paraId="548BEBFB" w14:textId="77777777" w:rsidR="00A0763B" w:rsidRDefault="00A0763B" w:rsidP="00A0763B"/>
    <w:p w14:paraId="16E8DF3E" w14:textId="77777777" w:rsidR="00A0763B" w:rsidRDefault="00A0763B" w:rsidP="00A0763B">
      <w:r>
        <w:t xml:space="preserve">Na podlagi Uredbe o upravljanju z energijo v javnem sektorju in sklepa Vlade Republike Slovenije, sprejetega na 29. redni seji dne 27. 8. 2020, so ministrstva posredovala seznam za izvedbo projektov energetske prenove javnih stavb, ki ne dosegajo predpisanih zahtev glede energetske učinkovitosti, in projektov graditve novih skoraj nič-energijskih stavb. </w:t>
      </w:r>
    </w:p>
    <w:p w14:paraId="7EC905F1" w14:textId="77777777" w:rsidR="00A0763B" w:rsidRDefault="00A0763B" w:rsidP="00A0763B"/>
    <w:p w14:paraId="00F5E624" w14:textId="77777777" w:rsidR="00A0763B" w:rsidRDefault="00A0763B" w:rsidP="00A0763B">
      <w:r>
        <w:t>V seznam primernih stavb za prenovo in graditev so vključene javne stavbe 9 ministrstev, in sicer gre za 92 projektov, ki vključujejo prenovo ali graditev 124 stavb, s skupno površino 449.805,58 m2.</w:t>
      </w:r>
    </w:p>
    <w:p w14:paraId="748AA2A8" w14:textId="77777777" w:rsidR="00A0763B" w:rsidRDefault="00A0763B" w:rsidP="00A0763B"/>
    <w:p w14:paraId="058EEDFD" w14:textId="77777777" w:rsidR="00A0763B" w:rsidRDefault="00A0763B" w:rsidP="00A0763B">
      <w:r>
        <w:t xml:space="preserve">V okviru priprave nove dolgoročne strategije za prenovo stavb do leta 2050 so bila pripravljena natančnejša izhodišča za identifikacijo stavbnega potenciala v lasti Republike Slovenije, ki bodo tudi predstavljala podlago za nadaljnje določanje seznama javnih stavb, ki so primerne za takojšnjo pripravo in izvedbo prenove. </w:t>
      </w:r>
    </w:p>
    <w:p w14:paraId="57009E71" w14:textId="462A3E60" w:rsidR="00CF5BB2" w:rsidRDefault="00A0763B" w:rsidP="00A0763B">
      <w:pPr>
        <w:pStyle w:val="Vir"/>
      </w:pPr>
      <w:r w:rsidRPr="00A0763B">
        <w:t>Vir: Ministrstvo za okolje, podnebje in energijo</w:t>
      </w:r>
    </w:p>
    <w:p w14:paraId="18F42645" w14:textId="2E94569A" w:rsidR="00581C04" w:rsidRDefault="00581C04" w:rsidP="00581C04">
      <w:pPr>
        <w:pStyle w:val="Naslov2"/>
      </w:pPr>
      <w:r>
        <w:t>Informacija in soglasje k izvedbi oglaševalske kampanje »TRAJNOSTNA POTROŠNJA«</w:t>
      </w:r>
    </w:p>
    <w:p w14:paraId="0EB689F1" w14:textId="77777777" w:rsidR="00581C04" w:rsidRDefault="00581C04" w:rsidP="00581C04">
      <w:r>
        <w:t>Vlada se je seznanila z oglaševalsko kampanjo »Trajnostna potrošnja« in dala soglasje, da Ministrstvo za okolje, podnebje in energijo izvede kampanjo.</w:t>
      </w:r>
    </w:p>
    <w:p w14:paraId="51170B7C" w14:textId="77777777" w:rsidR="00581C04" w:rsidRDefault="00581C04" w:rsidP="00581C04"/>
    <w:p w14:paraId="0BD68CF7" w14:textId="118FB4C8" w:rsidR="00581C04" w:rsidRDefault="00581C04" w:rsidP="00581C04">
      <w:r>
        <w:t xml:space="preserve">Ministrstvo za okolje, podnebje in energijo je predhodno naročilo raziskavo o trajnostni potrošnji, ki je bila izvedena med 12. in 14. februarjem 2025 s spletnim anketiranjem (CAWI). Vključenih je bilo 800 prebivalcev Slovenije, starih od 15 do 75 let, pri čemer je bil vzorec reprezentativen glede na spol, starost in regijo. </w:t>
      </w:r>
    </w:p>
    <w:p w14:paraId="0629AC5A" w14:textId="77777777" w:rsidR="00581C04" w:rsidRDefault="00581C04" w:rsidP="00581C04"/>
    <w:p w14:paraId="40EA8BDD" w14:textId="7C20820A" w:rsidR="00581C04" w:rsidRDefault="00581C04" w:rsidP="00581C04">
      <w:r>
        <w:t xml:space="preserve">Rezultati raziskave so poudarili potrebo po sistemskem pristopu k zmanjšanju prekomerne potrošnje in prilagajanju komunikacijskih strategij na način, ki bo potrošnikom pokazal neposredne koristi trajnostnega vedenja. Za tovrstno komuniciranje je najustreznejša nacionalna, celostna komunikacijska kampanja, ki bo nagovarjala različne ciljne skupine. </w:t>
      </w:r>
    </w:p>
    <w:p w14:paraId="45F4DF73" w14:textId="77777777" w:rsidR="00581C04" w:rsidRDefault="00581C04" w:rsidP="00581C04"/>
    <w:p w14:paraId="7F28DA87" w14:textId="07C5AFC5" w:rsidR="00581C04" w:rsidRDefault="00581C04" w:rsidP="00581C04">
      <w:r>
        <w:t>Ministrstvo pričakuje, da bo kampanja na razumljiv, prijazen in učinkovit način prikazala, kako lahko posameznik deluje na trajnosten način, kakšne so prednosti trajnostnega življenjskega sloga ter katere koristi iz tega izhajajo.</w:t>
      </w:r>
    </w:p>
    <w:p w14:paraId="07FAC52F" w14:textId="5D54618E" w:rsidR="00CF5BB2" w:rsidRDefault="00581C04" w:rsidP="00581C04">
      <w:pPr>
        <w:pStyle w:val="Vir"/>
      </w:pPr>
      <w:r>
        <w:t>Vir: Ministrstvo za okolje, podnebje in energijo</w:t>
      </w:r>
    </w:p>
    <w:p w14:paraId="575A057D" w14:textId="3580AED7" w:rsidR="009D42BE" w:rsidRDefault="009D42BE" w:rsidP="009D42BE">
      <w:pPr>
        <w:pStyle w:val="Naslov2"/>
      </w:pPr>
      <w:r>
        <w:t xml:space="preserve">Vladi predstavljeno poročilo o delu Zdravstvenega inšpektorata za leto 2024 </w:t>
      </w:r>
    </w:p>
    <w:p w14:paraId="2BB4525F" w14:textId="77777777" w:rsidR="009D42BE" w:rsidRDefault="009D42BE" w:rsidP="009D42BE"/>
    <w:p w14:paraId="40C38A9D" w14:textId="4FD4A46A" w:rsidR="009D42BE" w:rsidRDefault="009D42BE" w:rsidP="009D42BE">
      <w:r>
        <w:lastRenderedPageBreak/>
        <w:t>Vlada Republike Slovenije se je seznanila s Poročilom o delu Zdravstvenega inšpektorata Republike Slovenije za leto 2024. Poročilo celovito predstavlja aktivnosti inšpektorata na posameznih področjih, najpogostejšo problematiko, upravne ukrepe in prekrškovne sankcije oziroma ukrepe.</w:t>
      </w:r>
    </w:p>
    <w:p w14:paraId="28A98978" w14:textId="77777777" w:rsidR="009D42BE" w:rsidRDefault="009D42BE" w:rsidP="009D42BE"/>
    <w:p w14:paraId="0B0B91AB" w14:textId="77777777" w:rsidR="009D42BE" w:rsidRDefault="009D42BE" w:rsidP="009D42BE">
      <w:r>
        <w:t>Inšpektorji so lani opravili skupno 25.407 inšpekcijskih pregledov. Na področjih, kjer je bil nadzor povezan tudi z vzorčenjem, so odvzeli 632 vzorcev različnih vrst proizvodov in materialov za laboratorijske analize. V letu 2024 je inšpektorat skupaj izrekel štiri tisoč ukrepov, od tega 51 odstotkov upravnih ukrepov in 49 odstotkov prekrškovnih sankcij in ukrepov. Največ ukrepov je bilo izrečenih na področjih pacientovih pravic, prehranskih dopolnil, pitne vode, zdravstvene dejavnosti in nalezljivih bolezni. Skupni znesek izrečenih glob, pristojbin in drugih terjatev je znašal 761.740 evrov.</w:t>
      </w:r>
    </w:p>
    <w:p w14:paraId="55E01520" w14:textId="77777777" w:rsidR="009D42BE" w:rsidRDefault="009D42BE" w:rsidP="009D42BE"/>
    <w:p w14:paraId="10975BD2" w14:textId="77777777" w:rsidR="009D42BE" w:rsidRDefault="009D42BE" w:rsidP="009D42BE">
      <w:r>
        <w:t>Konec leta 2023 je bil sprejet Zakon o ureditvi nekaterih vprašanj v zvezi z določenimi prekrški, storjenimi v času veljavnosti ukrepov zaradi preprečevanja širjenja nalezljive bolezni COVID-19. Ta zakon je določil postopke za vračilo glob in ostalih stroškov postopkov, povezanih s prekrški, ki jih je inšpektorat vodil v času obvladovanja epidemije. Dela, povezana s postopki vračila glob, je inšpektorat prednostno opravil v prvi polovici leta 2024, skladno z zakonsko določeno časovnico. Vodenih je bilo več kot 5.630 ugotovitvenih postopkov, upravičencem pa je bilo na podlagi pravnomočnih odločb in informativnih izračunov izplačano vračilo v skupni vrednosti 813.871 evrov.</w:t>
      </w:r>
    </w:p>
    <w:p w14:paraId="19AA500C" w14:textId="77777777" w:rsidR="009D42BE" w:rsidRDefault="009D42BE" w:rsidP="009D42BE"/>
    <w:p w14:paraId="35CD9E26" w14:textId="77777777" w:rsidR="009D42BE" w:rsidRDefault="009D42BE" w:rsidP="009D42BE">
      <w:r>
        <w:t>Poročilo za leto 2024 vključuje tudi pregled drugih aktivnosti Zdravstvenega inšpektorata Republike Slovenije, kot so organiziranost, izobraževanje, obveščanje, sodelovanje in podobno, ki so bile ključnega pomena za izvedbo inšpekcijskega nadzora.</w:t>
      </w:r>
    </w:p>
    <w:p w14:paraId="41678AF0" w14:textId="2C38DDB7" w:rsidR="00CF5BB2" w:rsidRDefault="009D42BE" w:rsidP="009D42BE">
      <w:pPr>
        <w:pStyle w:val="Vir"/>
      </w:pPr>
      <w:r>
        <w:t>Vir: Ministrstvo za zdravje</w:t>
      </w:r>
    </w:p>
    <w:p w14:paraId="3D0FF9AC" w14:textId="49E310EA" w:rsidR="000A1574" w:rsidRDefault="000A1574" w:rsidP="000A1574">
      <w:pPr>
        <w:pStyle w:val="Naslov2"/>
      </w:pPr>
      <w:r>
        <w:t>Vlada Republike Slovenije je sprejela Letno poročilo Javnega štipendijskega, razvojnega, invalidskega in preživninskega sklada</w:t>
      </w:r>
    </w:p>
    <w:p w14:paraId="28EA02BE" w14:textId="0142A47E" w:rsidR="000A1574" w:rsidRDefault="000A1574" w:rsidP="000A1574">
      <w:r>
        <w:t xml:space="preserve">Vlada je sprejela Letno poročilo Javnega štipendijskega, razvojnega, invalidskega in preživninskega sklada RS za leto 2024, ki ga je nadzorni svet Javnega štipendijskega, razvojnega, invalidskega in preživninskega sklada RS obravnaval na 70. seji dne 25. 2. 2025, in zavzela pozitivno stališče ter ga pošlje DZ. Vlada je določila razporeditev presežka prihodkov nad odhodki, ugotovljen v izkazu prihodkov in odhodkov v preteklem poslovnem letu 2024, </w:t>
      </w:r>
    </w:p>
    <w:p w14:paraId="347802E6" w14:textId="77777777" w:rsidR="000A1574" w:rsidRDefault="000A1574" w:rsidP="000A1574"/>
    <w:p w14:paraId="7B13FD27" w14:textId="77777777" w:rsidR="000A1574" w:rsidRDefault="000A1574" w:rsidP="000A1574">
      <w:r>
        <w:t>V letu 2024 je javni sklad na področju štipendiranja in mednarodne mobilnosti prejel približno 8.000 vlog za Zoisovo štipendijo, nadaljeval z dodeljevanjem štipendij za Slovence v zamejstvu in Slovence po svetu, na javni razpis je prispelo 234 vlog, od tega 87 vlog za dodelitev štipendije. 78 štipendistom je javni sklad v študijskem letu 2024/2025 na novo podelil štipendijo; za štipendije za deficitarne poklice je prejel 1.427 vlog, od tega je štipendijo pridobilo 1.000 štipendistov. Na področju programov mednarodne mobilnosti - Ad futura je javni sklad spodbudil interes za izobraževanje na področju naravoslovja, tehnike in medicine. Na podlagi Zakona o socialnem varstvu je javni sklad izvedel javni razpis za štipendije na področju socialnega varstva. Javni sklad je prejel 117 vlog.</w:t>
      </w:r>
    </w:p>
    <w:p w14:paraId="48E3CBEF" w14:textId="77777777" w:rsidR="000A1574" w:rsidRDefault="000A1574" w:rsidP="000A1574"/>
    <w:p w14:paraId="661378F2" w14:textId="77777777" w:rsidR="000A1574" w:rsidRDefault="000A1574" w:rsidP="000A1574">
      <w:r>
        <w:t xml:space="preserve">V okviru izvajanja evropske kohezijske politike 2021–2027 je javni sklad začel izvajati projekt Podpora podjetjem za podaljševanje delovne aktivnosti – ASI+ in Spodbujanje vključevanja zaposlenih, katerih zaposlitev je ogrožena, vključno s tistimi delovnimi mesti, ki so podvrženi digitalizaciji in avtomatizaciji. </w:t>
      </w:r>
    </w:p>
    <w:p w14:paraId="1413D60D" w14:textId="77777777" w:rsidR="000A1574" w:rsidRDefault="000A1574" w:rsidP="000A1574"/>
    <w:p w14:paraId="5807670B" w14:textId="51632A52" w:rsidR="000A1574" w:rsidRDefault="000A1574" w:rsidP="000A1574">
      <w:r>
        <w:t xml:space="preserve">Javni sklad je v skladu z določbami Zakona o zaposlitveni rehabilitaciji in zaposlovanju invalidov nadziral izvajanje kvotnega sistema in odločal o spodbudah za zaposlovanje invalidov. V letu 2024 je izdal 7.277 odločb o priznani pravici do nagrade za preseganje kvote, 897 odločb o priznani pravici do oprostitve plačila prispevka za pokojninsko in invalidsko zavarovanje,  480 odločb o priznani pravici do subvencije plače invalidom,  24 odločb o priznani pravici do prilagoditve delovnega mesta in sredstev za delo,  76  odločb o priznani pravici do plačila stroškov podpornih storitev in odločil o pravici do </w:t>
      </w:r>
      <w:r>
        <w:lastRenderedPageBreak/>
        <w:t>izplačila  34  zahtevkov za prilagoditev vozil upravičencem. Javni sklad je skupaj izplačal 49.571.308,44 evra iz naslova spodbud in sofinanciranja zaposlitvenih centrov.</w:t>
      </w:r>
    </w:p>
    <w:p w14:paraId="2F090549" w14:textId="77777777" w:rsidR="000A1574" w:rsidRDefault="000A1574" w:rsidP="000A1574"/>
    <w:p w14:paraId="081C97C4" w14:textId="77777777" w:rsidR="000A1574" w:rsidRDefault="000A1574" w:rsidP="000A1574">
      <w:r>
        <w:t xml:space="preserve">Do 31. decembra 2024 je izplačilo iz naslova pravic delavcev v primeru insolventnosti delodajalca prejelo 594 upravičencev iz 51 podjetij. Skupno je javni sklad izplačal 2.268.174,98 evra bruto. </w:t>
      </w:r>
    </w:p>
    <w:p w14:paraId="4BF6F04D" w14:textId="77777777" w:rsidR="000A1574" w:rsidRDefault="000A1574" w:rsidP="000A1574">
      <w:r>
        <w:t xml:space="preserve">Javni sklad je leta 2024 izplačal nadomestila preživnine v vrednosti 5.053.379,92 evra in od dolžnikov preživninskega sklada prejel vračila v vrednosti 2.565.253,53 evra. Nadomestilo preživnine je za leto 2024 iz javnega sklada prejemalo v povprečju 3.743 otrok v skupni vrednosti 5.053.273,92 evra.  </w:t>
      </w:r>
    </w:p>
    <w:p w14:paraId="5B6D995B" w14:textId="77777777" w:rsidR="000A1574" w:rsidRDefault="000A1574" w:rsidP="000A1574">
      <w:r>
        <w:t>Javni sklad je osrednji, sprejemni in posredovalni organ v postopkih izterjave preživnine iz tujine in je v letu 2024 prejel v reševanje 90 novih zahtev. Na dan 31. december 2024 je bilo v reševanju 797 aktivnih vlog.</w:t>
      </w:r>
    </w:p>
    <w:p w14:paraId="2014B1A6" w14:textId="77777777" w:rsidR="000A1574" w:rsidRDefault="000A1574" w:rsidP="000A1574"/>
    <w:p w14:paraId="16A11AAB" w14:textId="645B5D3C" w:rsidR="000A1574" w:rsidRDefault="000A1574" w:rsidP="000A1574">
      <w:r>
        <w:t xml:space="preserve">V okviru dejavnosti zagotavljanja dostopa računalniške opreme je javni sklad v 2024 izvedel tri javne pozive, na katere je prejel 20.109 vlog.  </w:t>
      </w:r>
    </w:p>
    <w:p w14:paraId="3D88C719" w14:textId="54EFE187" w:rsidR="000A1574" w:rsidRDefault="000A1574" w:rsidP="000A1574">
      <w:pPr>
        <w:pStyle w:val="Vir"/>
      </w:pPr>
      <w:r>
        <w:t>Vir: Ministrstvo za delo, družino, socialne zadeve in enake možnosti</w:t>
      </w:r>
    </w:p>
    <w:p w14:paraId="6D0E7DAD" w14:textId="0F234397" w:rsidR="00220F4D" w:rsidRDefault="00220F4D" w:rsidP="00220F4D">
      <w:pPr>
        <w:pStyle w:val="Naslov2"/>
      </w:pPr>
      <w:r>
        <w:t>Poročilo Inšpekcijskega sveta za leto 2024</w:t>
      </w:r>
    </w:p>
    <w:p w14:paraId="539CF2D1" w14:textId="77777777" w:rsidR="00220F4D" w:rsidRDefault="00220F4D" w:rsidP="00220F4D">
      <w:r>
        <w:t>Vlada Republike Slovenije se je seznanila s Poročilom Inšpekcijskega sveta za leto 2024. Ob tem je sprejela sklep, da pristojna ministrstva v postopke priprave predpisov vključijo tudi inšpekcijske organe, predvsem v delu, ki se nanaša na pristojnosti in nove obveznosti inšpekcijskih organov, ter sklep, da pristojna ministrstva proučijo predloge za spremembe predpisov, ki jih v poročilu navajajo posamezni inšpekcijski organi, in jih obvestijo o svojih stališčih.</w:t>
      </w:r>
    </w:p>
    <w:p w14:paraId="471C2DF7" w14:textId="77777777" w:rsidR="00220F4D" w:rsidRDefault="00220F4D" w:rsidP="00220F4D"/>
    <w:p w14:paraId="1F1C481B" w14:textId="2936EEF6" w:rsidR="00220F4D" w:rsidRDefault="00220F4D" w:rsidP="00220F4D">
      <w:r>
        <w:t>V letnem poročilu Inšpekcijskega sveta so zajeti statistični podatki o opravljenem delu, ki kažejo, da je bilo v letu 2024 skupaj izrečenih 40.845 upravnih in 30.840 prekrškovnih ukrepov, torej skupaj 71.685 ukrepov, medtem ko je bilo v letu 2023 skupaj izrečenih 44.950 upravnih in 30.122 prekrškovnih ukrepov, torej skupaj 75.072. Kar pomeni, da je bilo v letu 2024 izrečenih za 9,1 odstotka manj upravnih ukrepov in za 2,4 odstotka več prekrškovnih ukrepov glede na leto 2023.</w:t>
      </w:r>
    </w:p>
    <w:p w14:paraId="1B06F274" w14:textId="77777777" w:rsidR="00220F4D" w:rsidRDefault="00220F4D" w:rsidP="00220F4D"/>
    <w:p w14:paraId="748FF9EB" w14:textId="77777777" w:rsidR="00220F4D" w:rsidRDefault="00220F4D" w:rsidP="00220F4D">
      <w:r>
        <w:t>Poročilo vsebuje tudi vsebinsko predstavitev problematike, s katero se srečujejo posamezni inšpekcijski organi pri svojem delu, od predpisov do kadrovskih, finančnih in drugih težav. Na dan 31. 12. 2024 je bilo v inšpekcijskih organih skupaj zaposlenih 5.333 javnih uslužbencev (od teh 1.477 inšpektorjev ter 3.856 ostalih javnih uslužbencev), število vseh inšpektorjev pa se je glede na leto 2023 zmanjšalo za 2. V poročilu so predstavljene tudi aktivnosti in problematika osmih regijskih koordinacij inšpektorjev in delo štirih odborov, ki delujejo pri Inšpekcijskem svetu.</w:t>
      </w:r>
    </w:p>
    <w:p w14:paraId="5273ABE6" w14:textId="77777777" w:rsidR="00220F4D" w:rsidRDefault="00220F4D" w:rsidP="00220F4D"/>
    <w:p w14:paraId="3A967663" w14:textId="77777777" w:rsidR="00220F4D" w:rsidRDefault="00220F4D" w:rsidP="00220F4D">
      <w:r>
        <w:t>Inšpekcijski svet (IS) je stalno medresorsko delovno telo, ki ga vodi minister, pristojen za upravo, ali oseba, ki jo minister pooblasti. Namenjen je medsebojni koordinaciji dela in s tem doseganju večje učinkovitosti različnih inšpekcijskih organov. Člani IS so glavni inšpektorji in predstojniki organov oziroma poslovodni organi oseb javnega prava, v katerih deluje inšpekcija.</w:t>
      </w:r>
    </w:p>
    <w:p w14:paraId="1861F531" w14:textId="39489A05" w:rsidR="00CF5BB2" w:rsidRDefault="00220F4D" w:rsidP="00220F4D">
      <w:pPr>
        <w:pStyle w:val="Vir"/>
      </w:pPr>
      <w:r>
        <w:t>Vir: Ministrstvo za javno upravo</w:t>
      </w:r>
    </w:p>
    <w:p w14:paraId="25A7022B" w14:textId="378240E7" w:rsidR="004A0C15" w:rsidRDefault="004A0C15" w:rsidP="004A0C15">
      <w:pPr>
        <w:pStyle w:val="Naslov2"/>
      </w:pPr>
      <w:r>
        <w:t>Vlada sprejela Letno poročilo Stalne koordinacijske skupine za promocijo Slovenije za leto 2024</w:t>
      </w:r>
    </w:p>
    <w:p w14:paraId="26F78766" w14:textId="77777777" w:rsidR="004A0C15" w:rsidRDefault="004A0C15" w:rsidP="004A0C15">
      <w:r>
        <w:t>Vlada Republike Slovenije je na današnji seji sprejela Letno poročilo Stalne koordinacijske skupine za promocijo Slovenije za leto 2024. Skupina, ki deluje pod okriljem Urada Vlade RS za komuniciranje, je tudi v letu 2024 uspešno usklajevala ključne promocijske aktivnosti države doma in v tujini, z namenom enotnega, strateškega in prepoznavnega predstavljanja Slovenije v svetu.</w:t>
      </w:r>
    </w:p>
    <w:p w14:paraId="01120D01" w14:textId="77777777" w:rsidR="004A0C15" w:rsidRDefault="004A0C15" w:rsidP="004A0C15"/>
    <w:p w14:paraId="2C8994A4" w14:textId="77777777" w:rsidR="004A0C15" w:rsidRDefault="004A0C15" w:rsidP="004A0C15">
      <w:r>
        <w:lastRenderedPageBreak/>
        <w:t xml:space="preserve">Leto 2024 je bilo zaznamovano s tremi velikimi mednarodnimi projekti: Slovensko hišo na olimpijskih igrah v Parizu, pripravo na Evropsko prestolnico kulture 2025 ter začetkom priprav na nastop Slovenije na svetovni razstavi EXPO Osaka 2025. Skupina je skupaj z resornimi ministrstvi, agencijami in partnerji zagotovila usklajen nastop ter učinkovito uporabo nacionalne znamke I </w:t>
      </w:r>
      <w:proofErr w:type="spellStart"/>
      <w:r>
        <w:t>feel</w:t>
      </w:r>
      <w:proofErr w:type="spellEnd"/>
      <w:r>
        <w:t xml:space="preserve"> Slovenia, ki ostaja osrednji element promocijske identitete države.</w:t>
      </w:r>
    </w:p>
    <w:p w14:paraId="351810AD" w14:textId="77777777" w:rsidR="004A0C15" w:rsidRDefault="004A0C15" w:rsidP="004A0C15"/>
    <w:p w14:paraId="77448B8F" w14:textId="77777777" w:rsidR="004A0C15" w:rsidRDefault="004A0C15" w:rsidP="004A0C15">
      <w:r>
        <w:t>Pomemben poudarek v letu 2024 je bilo tudi okrepljeno sodelovanje s slovensko diplomatsko-konzularno mrežo po svetu, za katero se pripravlja enoten promocijski paket z vsebinskimi in vizualnimi materiali. Poročilo izpostavlja tudi pomen medresorskega povezovanja, ki je ključno za izvedbo kompleksnih promocijskih projektov, ter izpostavlja uspešno sodelovanje pri organizaciji poslovnih in kulturnih dogodkov, kot so poslovna konferenca v Münchnu in promocija ob evropskem nogometnem prvenstvu.</w:t>
      </w:r>
    </w:p>
    <w:p w14:paraId="1BAAD2D1" w14:textId="77777777" w:rsidR="004A0C15" w:rsidRDefault="004A0C15" w:rsidP="004A0C15"/>
    <w:p w14:paraId="03666057" w14:textId="77777777" w:rsidR="004A0C15" w:rsidRDefault="004A0C15" w:rsidP="004A0C15">
      <w:r>
        <w:t>Sprejem poročila potrjuje, da je celostno in strateško komuniciranje ključni steber učinkovite promocije Slovenije. Vlada ocenjuje, da model medresorskega sodelovanja, ki ga vodi Stalna koordinacijska skupina, pomembno prispeva k večji prepoznavnosti in ugledu države v mednarodnem prostoru.</w:t>
      </w:r>
    </w:p>
    <w:p w14:paraId="463CF2FA" w14:textId="77777777" w:rsidR="004A0C15" w:rsidRDefault="004A0C15" w:rsidP="004A0C15">
      <w:pPr>
        <w:pStyle w:val="Vir"/>
      </w:pPr>
      <w:r>
        <w:t>Vir: Urad vlade za komuniciranje</w:t>
      </w:r>
    </w:p>
    <w:p w14:paraId="52D8D601" w14:textId="2565459F" w:rsidR="00E30DF3" w:rsidRDefault="00E30DF3" w:rsidP="00E30DF3">
      <w:pPr>
        <w:pStyle w:val="Naslov2"/>
      </w:pPr>
      <w:r>
        <w:t>Poročilo inšpekcijskega nadzora nad porabo sredstev državnega proračuna</w:t>
      </w:r>
    </w:p>
    <w:p w14:paraId="6396D401" w14:textId="77777777" w:rsidR="00E30DF3" w:rsidRDefault="00E30DF3" w:rsidP="00E30DF3">
      <w:r>
        <w:t>Vlada je na današnji seji sprejela poročilo o opravljenih postopkih inšpekcijskega nadzora nad porabo sredstev državnega proračuna v obdobju med 1. avgustom in 31. decembrom 2024. V tem obdobju je proračunska inšpekcija prejela 40 prijav.</w:t>
      </w:r>
    </w:p>
    <w:p w14:paraId="0AE9066B" w14:textId="77777777" w:rsidR="00E30DF3" w:rsidRDefault="00E30DF3" w:rsidP="00E30DF3"/>
    <w:p w14:paraId="2C501CEE" w14:textId="2EB5AE35" w:rsidR="00E30DF3" w:rsidRDefault="00E30DF3" w:rsidP="00E30DF3">
      <w:r>
        <w:t>Večji delež nadzorov se izvaja na podlagi letnega načrta dela, v preostalem delu pa se izvajajo nadzori na podlagi prijav. Od 40 prejetih prijav je bilo 15 prijav odstopljenih v reševanje pristojnim inšpekcijskim službam, 9 prijav je bilo prejetih zgolj v vednost (naslovljene so bile na pristojne inšpekcijske službe). Na podlagi 6 prijav je bil izveden inšpekcijski nadzor, vsakič je bil izdan tudi zapisnik. Nepravilnosti so bile ugotovljene v treh primerih. Skupni znesek nadziranih sredstev je bil dobrih 21 milijonov evrov.</w:t>
      </w:r>
    </w:p>
    <w:p w14:paraId="725F19AF" w14:textId="1872A5E3" w:rsidR="00CF5BB2" w:rsidRDefault="00E30DF3" w:rsidP="00E30DF3">
      <w:pPr>
        <w:pStyle w:val="Vir"/>
      </w:pPr>
      <w:r>
        <w:t>Vir: Ministrstvo za finance</w:t>
      </w:r>
    </w:p>
    <w:p w14:paraId="1ACE7D75" w14:textId="32BFA8C8" w:rsidR="00D7636E" w:rsidRDefault="00D7636E" w:rsidP="00D7636E">
      <w:pPr>
        <w:pStyle w:val="Naslov2"/>
      </w:pPr>
      <w:r>
        <w:t>Vlada sprejela Poslovni in finančni načrt Javnega sklada Republike Slovenije za kulturne dejavnosti za leto 2025</w:t>
      </w:r>
    </w:p>
    <w:p w14:paraId="7EAFB649" w14:textId="77777777" w:rsidR="00D7636E" w:rsidRDefault="00D7636E" w:rsidP="00D7636E">
      <w:r>
        <w:t>Vlada Republike Slovenije je sprejela Program dela – Poslovni in finančni načrt Javnega sklada Republike Slovenije za kulturne dejavnosti za leto 2025. Nadzorni svet sklada je k dokumentu podal pozitivno stališče.</w:t>
      </w:r>
    </w:p>
    <w:p w14:paraId="4EE26BC3" w14:textId="77777777" w:rsidR="00D7636E" w:rsidRDefault="00D7636E" w:rsidP="00D7636E"/>
    <w:p w14:paraId="35F104FB" w14:textId="4E2725D0" w:rsidR="00D7636E" w:rsidRDefault="00D7636E" w:rsidP="00D7636E">
      <w:r>
        <w:t>Program določa ključne vsebine in cilje delovanja sklada v letu 2025 ter predvideva izvedbo številnih ukrepov v podporo ljubiteljski in nevladni kulturi po vsej Sloveniji. Skupna višina sredstev iz državnega proračuna za izvajanje programa v letu 2025 znaša do 5.956.060 evrov.</w:t>
      </w:r>
    </w:p>
    <w:p w14:paraId="7A58F1C3" w14:textId="77777777" w:rsidR="00D7636E" w:rsidRDefault="00D7636E" w:rsidP="00D7636E">
      <w:r>
        <w:t>Javni sklad sledi Strateškemu načrtu za obdobje 2021–2025, ki poudarja pomen dostopnosti kulturnih vsebin, kakovostne ustvarjalnosti in vključevanja najširših družbenih skupin v kulturno življenje. Poleg spodbujanja ljubiteljskih dejavnosti in medkulturnega dialoga sklad pomembno prispeva tudi k povezovanju lokalne in nacionalne ravni ter mednarodnemu sodelovanju.</w:t>
      </w:r>
    </w:p>
    <w:p w14:paraId="25D7D246" w14:textId="77777777" w:rsidR="00D7636E" w:rsidRDefault="00D7636E" w:rsidP="00D7636E"/>
    <w:p w14:paraId="413FCB36" w14:textId="5F4CF174" w:rsidR="00D7636E" w:rsidRDefault="00D7636E" w:rsidP="00D7636E">
      <w:r>
        <w:t>Program, ki vključuje strokovno presojo in pozitivno mnenje Strokovne komisije za ljubiteljsko kulturo, je usklajen s proračunskimi izhodišči in zakonodajnimi okviri ter odraža cilje kulturne politike Republike Slovenije na področju ljubiteljske kulture.</w:t>
      </w:r>
    </w:p>
    <w:p w14:paraId="72D39797" w14:textId="4763BCBF" w:rsidR="00CF5BB2" w:rsidRDefault="00D7636E" w:rsidP="00D7636E">
      <w:pPr>
        <w:pStyle w:val="Vir"/>
      </w:pPr>
      <w:r>
        <w:lastRenderedPageBreak/>
        <w:t>Vir: Ministrstvo za kulturo</w:t>
      </w:r>
    </w:p>
    <w:p w14:paraId="7F4C4297" w14:textId="6B050DAA" w:rsidR="009A2446" w:rsidRDefault="009A2446" w:rsidP="009A2446">
      <w:pPr>
        <w:pStyle w:val="Naslov2"/>
      </w:pPr>
      <w:r>
        <w:t>Vlada o proračunskih prerazporeditvah</w:t>
      </w:r>
    </w:p>
    <w:p w14:paraId="401E4D93" w14:textId="77777777" w:rsidR="009A2446" w:rsidRDefault="009A2446" w:rsidP="009A2446">
      <w:r>
        <w:t>Vlada je danes potrdila prerazporeditve in razporeditve pravic porabe v letošnjem državnem proračunu.</w:t>
      </w:r>
    </w:p>
    <w:p w14:paraId="6592CEC6" w14:textId="77777777" w:rsidR="009A2446" w:rsidRDefault="009A2446" w:rsidP="009A2446"/>
    <w:p w14:paraId="4C1381FB" w14:textId="77777777" w:rsidR="009A2446" w:rsidRDefault="009A2446" w:rsidP="009A2446">
      <w:r>
        <w:t>Ministrstvu za okolje, podnebje in energijo bomo razporedili sredstva splošne proračunske rezervacije v višini približno 9,6 milijona evrov, ki bodo namenjena za izplačilo nadomestil dobaviteljem električne energije zaradi regulacije cen.</w:t>
      </w:r>
    </w:p>
    <w:p w14:paraId="236E6449" w14:textId="77777777" w:rsidR="009A2446" w:rsidRDefault="009A2446" w:rsidP="009A2446"/>
    <w:p w14:paraId="5D09FFC9" w14:textId="77777777" w:rsidR="009A2446" w:rsidRDefault="009A2446" w:rsidP="009A2446">
      <w:r>
        <w:t>Ministrstvu za gospodarstvo, turizem in šport pa bomo prerazporedili pravice porabe v višini 336.560 evrov, namenjene za izvajanje nalog kontaktne točke platforme strateških tehnologij za Evropo (STEP Slovenija).</w:t>
      </w:r>
    </w:p>
    <w:p w14:paraId="63A6B5DB" w14:textId="77777777" w:rsidR="009A2446" w:rsidRDefault="009A2446" w:rsidP="009A2446">
      <w:pPr>
        <w:pStyle w:val="Vir"/>
      </w:pPr>
      <w:r>
        <w:t>Vir: Ministrstvo za finance</w:t>
      </w:r>
    </w:p>
    <w:p w14:paraId="13E4FFB8" w14:textId="091AEB3F" w:rsidR="004E122E" w:rsidRDefault="004E122E" w:rsidP="004E122E">
      <w:pPr>
        <w:pStyle w:val="Naslov2"/>
      </w:pPr>
      <w:r>
        <w:t>Projekt integriranega upravljanja meja v Črni gori</w:t>
      </w:r>
    </w:p>
    <w:p w14:paraId="642AB514" w14:textId="77777777" w:rsidR="004E122E" w:rsidRDefault="004E122E" w:rsidP="004E122E">
      <w:r>
        <w:t xml:space="preserve">V veljavni Načrt razvojnih programov 2025-2028 se uvrsti nov projekt 1714-25-0010 </w:t>
      </w:r>
      <w:proofErr w:type="spellStart"/>
      <w:r>
        <w:t>Twinning</w:t>
      </w:r>
      <w:proofErr w:type="spellEnd"/>
      <w:r>
        <w:t xml:space="preserve"> Črna gora - Integrirano upravljanje meja.</w:t>
      </w:r>
    </w:p>
    <w:p w14:paraId="5571AEA2" w14:textId="77777777" w:rsidR="004E122E" w:rsidRDefault="004E122E" w:rsidP="004E122E"/>
    <w:p w14:paraId="05456C0D" w14:textId="77777777" w:rsidR="004E122E" w:rsidRDefault="004E122E" w:rsidP="004E122E">
      <w:r>
        <w:t>Ministrstvo za notranje zadeve želi sodelovati pri izvedbi projekta tesnega medinstitucionalnega sodelovanja (</w:t>
      </w:r>
      <w:proofErr w:type="spellStart"/>
      <w:r>
        <w:t>twinning</w:t>
      </w:r>
      <w:proofErr w:type="spellEnd"/>
      <w:r>
        <w:t>) v Črni gori o integriranem upravljanju meja, ki ga je razpisala Evropska komisija. Njegov namen je pomagati črnogorski mejni policiji pri izboljšanju njihovih zmogljivosti in pripravah na schengensko evalvacijo v okviru dopolnilne pomoči pri izvajanju sektorske proračunske podpore za integrirano upravljanje meja.</w:t>
      </w:r>
    </w:p>
    <w:p w14:paraId="534ED11D" w14:textId="77777777" w:rsidR="004E122E" w:rsidRDefault="004E122E" w:rsidP="004E122E"/>
    <w:p w14:paraId="11B92DB0" w14:textId="77777777" w:rsidR="004E122E" w:rsidRDefault="004E122E" w:rsidP="004E122E">
      <w:r>
        <w:t xml:space="preserve">Glavni cilj projekta je posodobitev schengenskega akcijskega načrta in zagotavljanje specializiranih usposabljanj v skladu s priporočili medsebojnih pregledov in sektorske proračunske podpore za integrirano upravljanje meja. </w:t>
      </w:r>
    </w:p>
    <w:p w14:paraId="081A7ED9" w14:textId="77777777" w:rsidR="004E122E" w:rsidRDefault="004E122E" w:rsidP="004E122E"/>
    <w:p w14:paraId="221C1680" w14:textId="7B81105D" w:rsidR="00CF5BB2" w:rsidRDefault="004E122E" w:rsidP="004E122E">
      <w:r>
        <w:t>Slovenija bo projekt izvajala kot sodelujoča partnerica v konzorciju z vodilno Slovaško. Projekt bo trajal 36 mesecev. Ministrstvo za notranje zadeve bo za izvedbo prejelo letno približno 150.000 evrov, v celoti 450.000 evrov. Sredstva za kritje vseh stroškov bodo zagotovljena s strani EU, zato sodelovanje v projektu ne bo pomenilo finančnega bremena za državni proračun.</w:t>
      </w:r>
    </w:p>
    <w:p w14:paraId="426B07D8" w14:textId="1D70E2FF" w:rsidR="004E122E" w:rsidRDefault="004E122E" w:rsidP="004E122E">
      <w:pPr>
        <w:pStyle w:val="Vir"/>
      </w:pPr>
      <w:r w:rsidRPr="004E122E">
        <w:t>Vir: Ministrstvo za notranje zadeve</w:t>
      </w:r>
    </w:p>
    <w:p w14:paraId="3024AAC7" w14:textId="0422CC87" w:rsidR="00722BB4" w:rsidRDefault="00722BB4" w:rsidP="00722BB4">
      <w:pPr>
        <w:pStyle w:val="Naslov2"/>
      </w:pPr>
      <w:r>
        <w:t xml:space="preserve">Sredstva za 5 novih programov iz skupine projektov promocije inovacijske dejavnosti </w:t>
      </w:r>
    </w:p>
    <w:p w14:paraId="0457552A" w14:textId="3732D9B1" w:rsidR="00722BB4" w:rsidRDefault="00722BB4" w:rsidP="00722BB4">
      <w:r>
        <w:t xml:space="preserve">Vlada je sklenila, da v veljavni Načrt razvojnih programov 2025 – 2028 uvrsti pet novih programov iz skupine projektov promocije inovacijske dejavnosti. V okviru projektov se bo izvajalo sofinanciranje raziskovalno inovacijskega dela. Gre za projekte Platforma podatkov za Deoksiribonukleinsko kislino, Razvoj hitre in kontinuirane analize aerosolov, Letalske stopnice z inteligentnim premikanjem, Učinkovita </w:t>
      </w:r>
      <w:proofErr w:type="spellStart"/>
      <w:r>
        <w:t>bioproizvodnja</w:t>
      </w:r>
      <w:proofErr w:type="spellEnd"/>
      <w:r>
        <w:t xml:space="preserve"> rastlinskih spojin in Razvoj krožnih verig za predelavo mlečnih odpadkov.</w:t>
      </w:r>
    </w:p>
    <w:p w14:paraId="256ADE63" w14:textId="77777777" w:rsidR="00722BB4" w:rsidRDefault="00722BB4" w:rsidP="00722BB4"/>
    <w:p w14:paraId="0FE2434D" w14:textId="5B787524" w:rsidR="00722BB4" w:rsidRDefault="00722BB4" w:rsidP="00722BB4">
      <w:r>
        <w:t xml:space="preserve">Namen sofinanciranja je izvajanje programa </w:t>
      </w:r>
      <w:proofErr w:type="spellStart"/>
      <w:r>
        <w:t>Eurostars</w:t>
      </w:r>
      <w:proofErr w:type="spellEnd"/>
      <w:r>
        <w:t xml:space="preserve"> 3. Ta s sofinanciranjem podpira inovativna mala in srednje velika podjetja (MSP) ter njihove partnerje, pri izvajanju njihovih skupnih raziskovalno razvojnih in inovativnih projektov, katerih rezultat je nov postopek, proizvod ali storitev in imajo predviden kratek čas vstopa na trg. </w:t>
      </w:r>
    </w:p>
    <w:p w14:paraId="763C9173" w14:textId="77777777" w:rsidR="00722BB4" w:rsidRDefault="00722BB4" w:rsidP="00722BB4"/>
    <w:p w14:paraId="0CA4D6A0" w14:textId="77777777" w:rsidR="00722BB4" w:rsidRDefault="00722BB4" w:rsidP="00722BB4">
      <w:r>
        <w:lastRenderedPageBreak/>
        <w:t>Cilj je spodbuditi partnerje iz Slovenije (predvsem MSP) k izvajanju tržno usmerjenih raziskovalno razvojnih in inovativnih projektov, ki se izvajajo v obliki industrijskih raziskav in eksperimentalnega razvoja, z namenom njihovega povezovanja v mednarodne konzorcije.</w:t>
      </w:r>
    </w:p>
    <w:p w14:paraId="2ACA76B1" w14:textId="77777777" w:rsidR="00722BB4" w:rsidRDefault="00722BB4" w:rsidP="00722BB4"/>
    <w:p w14:paraId="3438317A" w14:textId="77777777" w:rsidR="00722BB4" w:rsidRDefault="00722BB4" w:rsidP="00722BB4">
      <w:r>
        <w:t xml:space="preserve">Na podlagi izbornega postopka na mednarodni ravni je Eureka sekretariat v sofinanciranje predlagal pet projektov, kjer je udeleženih sedem slovenskih partnerjev od tega tudi dva partnerja, ki sta oddala deklaracijo za </w:t>
      </w:r>
      <w:proofErr w:type="spellStart"/>
      <w:r>
        <w:t>samofinanciranje</w:t>
      </w:r>
      <w:proofErr w:type="spellEnd"/>
      <w:r>
        <w:t xml:space="preserve"> in se nista prijavila na nacionalni javni razpis. Na nacionalni Javni razpis za projekte prijavljene na </w:t>
      </w:r>
      <w:proofErr w:type="spellStart"/>
      <w:r>
        <w:t>Eurostars</w:t>
      </w:r>
      <w:proofErr w:type="spellEnd"/>
      <w:r>
        <w:t xml:space="preserve"> 3 – javni poziv št. 7, v okviru iniciative Eureka se je prijavilo šest slovenskih partnerjev, od katerih je bilo odobrenih za sofinanciranje pet partnerjev.</w:t>
      </w:r>
    </w:p>
    <w:p w14:paraId="6ACEF29B" w14:textId="77777777" w:rsidR="00722BB4" w:rsidRDefault="00722BB4" w:rsidP="00722BB4"/>
    <w:p w14:paraId="203E039F" w14:textId="77777777" w:rsidR="00722BB4" w:rsidRDefault="00722BB4" w:rsidP="00722BB4">
      <w:r>
        <w:t xml:space="preserve">Projekti bodo sofinancirani v skladu s pogodbo, ki jo bo Ministrstvo za visoko šolstvo, znanost in inovacije sklenilo s slovenskimi partnerji. Proračunska sredstva Republike Slovenije se bo zagotovilo s prerazporeditvami iz evidenčnega projekta Program Eureka in </w:t>
      </w:r>
      <w:proofErr w:type="spellStart"/>
      <w:r>
        <w:t>Eurostars</w:t>
      </w:r>
      <w:proofErr w:type="spellEnd"/>
      <w:r>
        <w:t xml:space="preserve"> na posamični projekt, znotraj proračunske postavke Spodbujanje inovativnosti.</w:t>
      </w:r>
    </w:p>
    <w:p w14:paraId="216F54DD" w14:textId="061DA00A" w:rsidR="00CF5BB2" w:rsidRDefault="00722BB4" w:rsidP="00722BB4">
      <w:pPr>
        <w:pStyle w:val="Vir"/>
      </w:pPr>
      <w:r>
        <w:t>Vir: Ministrstvo za visoko šolstvo, znanost in inovacije</w:t>
      </w:r>
    </w:p>
    <w:p w14:paraId="59E8F7C9" w14:textId="57E2874E" w:rsidR="00847AAA" w:rsidRDefault="00847AAA" w:rsidP="00847AAA">
      <w:pPr>
        <w:pStyle w:val="Naslov2"/>
      </w:pPr>
      <w:r>
        <w:t xml:space="preserve">Soglasje k povečanju vrednosti projekta »Informacijski sistem </w:t>
      </w:r>
      <w:proofErr w:type="spellStart"/>
      <w:r>
        <w:t>eVŠ</w:t>
      </w:r>
      <w:proofErr w:type="spellEnd"/>
      <w:r>
        <w:t xml:space="preserve"> v obdobju 2023-2026«</w:t>
      </w:r>
    </w:p>
    <w:p w14:paraId="3A350CB7" w14:textId="77777777" w:rsidR="00847AAA" w:rsidRDefault="00847AAA" w:rsidP="00847AAA">
      <w:r>
        <w:t xml:space="preserve">Vlada je sklenila, da se v veljavnem Načrtu razvojnih programov 2023–2026 spremeni izhodiščna vrednost projekta »Informacijski sistem </w:t>
      </w:r>
      <w:proofErr w:type="spellStart"/>
      <w:r>
        <w:t>eVŠ</w:t>
      </w:r>
      <w:proofErr w:type="spellEnd"/>
      <w:r>
        <w:t xml:space="preserve"> v obdobju 2023-2026« nad 20 odstotki izhodiščne vrednosti. Nova izhodiščna vrednost projekta bo znašala nekaj več kot 1,6 milijona evrov. Doslej je znašala 900 tisoč evrov.</w:t>
      </w:r>
    </w:p>
    <w:p w14:paraId="20359955" w14:textId="77777777" w:rsidR="00847AAA" w:rsidRDefault="00847AAA" w:rsidP="00847AAA"/>
    <w:p w14:paraId="434804FB" w14:textId="77777777" w:rsidR="00847AAA" w:rsidRDefault="00847AAA" w:rsidP="00847AAA">
      <w:r>
        <w:t xml:space="preserve">Informacijski sistem </w:t>
      </w:r>
      <w:proofErr w:type="spellStart"/>
      <w:r>
        <w:t>eVŠ</w:t>
      </w:r>
      <w:proofErr w:type="spellEnd"/>
      <w:r>
        <w:t xml:space="preserve"> je evidenčni in analitski informacijski sistem visokega šolstva v Republiki Sloveniji, ki je bil leta 2012 vzpostavljen za potrebe načrtovanja politike in spremljanja delovanja visokega šolstva ter spremljanja mreže visokošolskih zavodov in študijskih programov. V okviru projekta »Informacijski sistem </w:t>
      </w:r>
      <w:proofErr w:type="spellStart"/>
      <w:r>
        <w:t>eVŠ</w:t>
      </w:r>
      <w:proofErr w:type="spellEnd"/>
      <w:r>
        <w:t xml:space="preserve"> 2023-2026« Ministrstvo za visoko šolstvo, znanost in inovacije zagotavlja vzdrževanje obstoječih funkcionalnosti </w:t>
      </w:r>
      <w:proofErr w:type="spellStart"/>
      <w:r>
        <w:t>eVŠ</w:t>
      </w:r>
      <w:proofErr w:type="spellEnd"/>
      <w:r>
        <w:t xml:space="preserve"> ter njegovo nadgradnjo. Razvoj </w:t>
      </w:r>
      <w:proofErr w:type="spellStart"/>
      <w:r>
        <w:t>eVŠ</w:t>
      </w:r>
      <w:proofErr w:type="spellEnd"/>
      <w:r>
        <w:t xml:space="preserve"> sledi strateškim dokumentom s področja visokega šolstva in zakonskim zahtevam po podatkih v </w:t>
      </w:r>
      <w:proofErr w:type="spellStart"/>
      <w:r>
        <w:t>eVŠ</w:t>
      </w:r>
      <w:proofErr w:type="spellEnd"/>
      <w:r>
        <w:t xml:space="preserve">. </w:t>
      </w:r>
    </w:p>
    <w:p w14:paraId="75A2F95F" w14:textId="73D9DEDE" w:rsidR="00CF5BB2" w:rsidRDefault="00847AAA" w:rsidP="00847AAA">
      <w:pPr>
        <w:pStyle w:val="Vir"/>
      </w:pPr>
      <w:r>
        <w:t>Vir: Ministrstvo za visoko šolstvo, znanost in inovacije</w:t>
      </w:r>
    </w:p>
    <w:p w14:paraId="1F6C06FC" w14:textId="35BAA651" w:rsidR="009B6EF7" w:rsidRDefault="009B6EF7" w:rsidP="009B6EF7">
      <w:pPr>
        <w:pStyle w:val="Naslov2"/>
      </w:pPr>
      <w:r>
        <w:t>Vlada spremenila vrednost projektov prenove in gradnje nekaterih vzgojno-izobraževalnih zavodov</w:t>
      </w:r>
    </w:p>
    <w:p w14:paraId="7490445F" w14:textId="77777777" w:rsidR="009B6EF7" w:rsidRDefault="009B6EF7" w:rsidP="009B6EF7">
      <w:r>
        <w:t>Vlada je s sklepom potrdila, da se v veljavni Načrt razvojnih programov za obdobje 2025-2028 spremeni vrednost projektov dozidave Osnovne šole Divača, Izobraževalnega in športnega središča Križe v Tržiču«, novogradnja glasbene šole Sežana« in 3330-21-8244 rekonstrukcija in dozidava OŠ in PŠ Kokrica-vrtec.</w:t>
      </w:r>
    </w:p>
    <w:p w14:paraId="5D9BF908" w14:textId="77777777" w:rsidR="009B6EF7" w:rsidRDefault="009B6EF7" w:rsidP="009B6EF7"/>
    <w:p w14:paraId="43AD7FF2" w14:textId="070E7860" w:rsidR="009B6EF7" w:rsidRDefault="009B6EF7" w:rsidP="009B6EF7">
      <w:r>
        <w:t xml:space="preserve">Predmet sofinanciranja projekta na Osnovni šoli Divača sta bili rekonstrukcija in novogradnja notranjih šolskih površin v obdobju 2022 - 2024. Skladno s Sklepom in Pogodbo o sofinanciranju je bilo s strani ministrstva predvideno in izvedeno sofinanciranje v letih 2022 do 2024 v skupni višini 1.381.133,74 evra  za izvedbo gradbeno - obrtniških in instalacijskih del. Izhodiščna vrednost projekta je v letu 2021 znašala 3.549.956,00 evrov. Načrtovana druga faza investicije se je zaradi dolgotrajnega iskanja izvajalca del na javnem naročilu in povišanja stroškov gradnje pričela šele v začetku leta 2024. Občinski svet je v mesecu novembru 2024 potrdil novelacijo Investicijskega programa iz katerega izhaja, da je občina za dokončanje projekta povečala lastna sredstva na višino 3.484.327,82 evra, od tega 373.548,00 evra pričakuje iz EKO sklada, kjer je kandidirala za nepovratna sredstva. Končna vrednost investicije se je povečala za 37 % in je predvidena v višini 4.865.461,56 evra. </w:t>
      </w:r>
    </w:p>
    <w:p w14:paraId="72125129" w14:textId="77777777" w:rsidR="009B6EF7" w:rsidRDefault="009B6EF7" w:rsidP="009B6EF7"/>
    <w:p w14:paraId="4B33778A" w14:textId="6163D108" w:rsidR="009B6EF7" w:rsidRDefault="009B6EF7" w:rsidP="009B6EF7">
      <w:r>
        <w:lastRenderedPageBreak/>
        <w:t>Predmet sofinanciranja na Izobraževalnem in športnem središču Križe v Tržiču</w:t>
      </w:r>
      <w:r w:rsidR="006313BE">
        <w:t xml:space="preserve"> </w:t>
      </w:r>
      <w:r>
        <w:t xml:space="preserve">je bila novogradnja 2.512 m2 neto notranjih šolskih površin in površin vrtca v obdobju 2022 - 2024. Skladno s Sklepom in Pogodbo o sofinanciranju je bilo s strani ministrstva predvideno sofinanciranje v letih 2022 do 2024 v skupni višini 2.348.677,50  evra za izvedbo gradbeno - obrtniških in instalacijskih del.  Izhodiščna vrednost projekta je v letu 2021 znašala 11.164.300,00 evrov po takrat potrjeni investicijski dokumentaciji. Investicija je poleg energetske prenove obstoječe stavbe OŠ Križe in izgradnje prizidka za Vrtec in OŠ zajemala še ureditev celotne okolice, izgradnjo nogometnega igrišča s pripadajočimi objekti in prometno ureditvijo. S potrditvijo investicijskega programa v oktobru 2024 je bila sprejeta odločitev za postopno izvedbo projekta s tem, da se najprej zagotavlja potrebne prostore za vrtec in osnovno šolo. Ocena vrednosti investicije se je posledično zmanjšala na 74.38 % izhodiščne vrednosti in sicer na višino 8.303.476,52 evra. </w:t>
      </w:r>
    </w:p>
    <w:p w14:paraId="107DC3A6" w14:textId="77777777" w:rsidR="009B6EF7" w:rsidRDefault="009B6EF7" w:rsidP="009B6EF7"/>
    <w:p w14:paraId="43C77AF7" w14:textId="5FAF255A" w:rsidR="009B6EF7" w:rsidRDefault="009B6EF7" w:rsidP="009B6EF7">
      <w:r>
        <w:t xml:space="preserve">Predmet sofinanciranja novogradnje glasbene šole Sežana 1.512 m2 neto notranjih šolskih površin v obdobju 2024 - 2025. Skladno s Sklepom in Pogodbo o sofinanciranju je bilo s strani ministrstva prvotno predvideno sofinanciranje v letih 2023 do 2024 v skupni višini 1.172.667,07 evrov za izvedbo gradbeno - obrtniških in instalacijskih del. Izhodiščna vrednost projekta je v letu 2021 znašala 3.593.257,41 evra po takrat potrjenem Dokumentu identifikacije investicijskega projekta. Zaradi težav pri pridobivanju gradbenega dovoljenja je občina morala spremeniti projekt in investicija se je pričela šele leta 2024. Vrednost investicije zrasla na 7.496.387,61 evra, kar je povečanje za 108,62% glede na izhodiščno vrednost. Sofinancerski delež ministrstva ostaja nespremenjen. </w:t>
      </w:r>
    </w:p>
    <w:p w14:paraId="56C53065" w14:textId="77777777" w:rsidR="009B6EF7" w:rsidRDefault="009B6EF7" w:rsidP="009B6EF7"/>
    <w:p w14:paraId="65DE6449" w14:textId="1D89BC9F" w:rsidR="009B6EF7" w:rsidRDefault="009B6EF7" w:rsidP="009B6EF7">
      <w:r>
        <w:t xml:space="preserve">Predmet sofinanciranja rekonstrukcije in dozidane Osnovne šole Kokrice je 155 m2 rekonstrukcije  in 1.075 m2 novogradnje za potrebe šole in vrtca. Skladno s Sklepom in Pogodbo o sofinanciranju je bilo s strani ministrstva prvotno predvideno sofinanciranje v letih 2022 do 2023 v skupni višini 992.106,38 evra za izvedbo gradbeno - obrtniških in instalacijskih del. Izhodiščna vrednost projekta je v letu 2021 znašala 2.105.079,04 evra. Ocena vrednosti investicije je v tem času zrasla na 5.601.361,35 </w:t>
      </w:r>
      <w:r w:rsidR="00376833">
        <w:t>evra</w:t>
      </w:r>
      <w:r>
        <w:t xml:space="preserve">, kar je 166% več od izhodiščne vrednosti. Vrednost investicije je izračunana na podlagi izdelane projektne dokumentacije za gradnjo, ki je izdelana v letu 2024. Ministrstvo je vsa pripadajoča sredstva po </w:t>
      </w:r>
      <w:r w:rsidR="006313BE">
        <w:t>s</w:t>
      </w:r>
      <w:r>
        <w:t xml:space="preserve">klepu o sofinanciranju zagotovilo v letu 2025 ter bo za izvedbo izplačila potrebno skleniti Dodatek 3 po prejemu soglasja Vlade RS. Predhodno sklenjena dodatka št. 1 in 2 sta bila sklenjena zaradi prenosa sredstev iz leta 2022 v 2023 in nato iz 2023 v 2024. Mestna občina Kranj zagotavlja sredstva v višini 4.609.254,97 evra. Sofinanciranje Ministrstva za vzgojo in izobraževanje se bo v celoti izvedlo v letu 2025. </w:t>
      </w:r>
    </w:p>
    <w:p w14:paraId="72B462C3" w14:textId="1FBA3D4E" w:rsidR="00CF5BB2" w:rsidRDefault="009B6EF7" w:rsidP="009B6EF7">
      <w:pPr>
        <w:pStyle w:val="Vir"/>
      </w:pPr>
      <w:r>
        <w:t>Vir: Ministrstvo za vzgojo in izobraževanje</w:t>
      </w:r>
    </w:p>
    <w:p w14:paraId="57FF7B28" w14:textId="5CA2B8EA" w:rsidR="003037CE" w:rsidRDefault="003037CE" w:rsidP="003037CE">
      <w:pPr>
        <w:pStyle w:val="Naslov2"/>
      </w:pPr>
      <w:r>
        <w:t>Sprememba izhodiščne vrednosti projekta Kopenski senzorji za izvidovanje in zaščito sil za potrebe Slovenske vojske</w:t>
      </w:r>
    </w:p>
    <w:p w14:paraId="7F24A56A" w14:textId="77777777" w:rsidR="003037CE" w:rsidRDefault="003037CE" w:rsidP="003037CE">
      <w:r>
        <w:t xml:space="preserve">Vlada Republike Slovenije je v veljavnem Načrtu razvojnih programov 2025–2028 pri proračunskem uporabniku Slovenska vojska potrdila spremembo vrednosti projekta nad 20% izhodiščne vrednosti in sicer za projekt Kopenski senzorji za izvidovanje in zaščito sil. </w:t>
      </w:r>
    </w:p>
    <w:p w14:paraId="3BEAC553" w14:textId="77777777" w:rsidR="003037CE" w:rsidRDefault="003037CE" w:rsidP="003037CE"/>
    <w:p w14:paraId="38A0D7B2" w14:textId="77777777" w:rsidR="003037CE" w:rsidRDefault="003037CE" w:rsidP="003037CE">
      <w:r>
        <w:t xml:space="preserve">Skladno s petim odstavkom 31. člena Zakona o izvrševanju proračunov Republike Slovenije za leti 2025 in 2026 o spremembi vrednosti projekta nad 20 odstotki odloča Vlada Republike Slovenije. Sprememba projekta je pripravljena zaradi potreb po določenih novih sistemih in sicer prenosnem opazovalnem sistemu za nadzor zemljišča in neubojnem sistemu zračne obrambe zelo kratkega dosega. </w:t>
      </w:r>
    </w:p>
    <w:p w14:paraId="163B112A" w14:textId="0D7F99A4" w:rsidR="00CF5BB2" w:rsidRDefault="003037CE" w:rsidP="003037CE">
      <w:pPr>
        <w:pStyle w:val="Vir"/>
      </w:pPr>
      <w:r>
        <w:t>Vir: Ministrstvo za obrambo</w:t>
      </w:r>
    </w:p>
    <w:p w14:paraId="6920A7C9" w14:textId="0CEA4A3D" w:rsidR="007502FB" w:rsidRDefault="007502FB" w:rsidP="007502FB">
      <w:pPr>
        <w:pStyle w:val="Naslov2"/>
      </w:pPr>
      <w:r>
        <w:t>Sprememba vrednosti projekta Izgradnja objekta za kibernetsko obrambo</w:t>
      </w:r>
    </w:p>
    <w:p w14:paraId="1ED4C38E" w14:textId="77777777" w:rsidR="007502FB" w:rsidRDefault="007502FB" w:rsidP="007502FB">
      <w:r>
        <w:lastRenderedPageBreak/>
        <w:t>Vlada Republike Slovenije je v veljavnem Načrtu razvojnih programov 2025–2028 pri proračunskem uporabniku Slovenska vojska potrdila spremembo vrednosti projekta Izgradnja objekta za kibernetsko obrambo nad 20% izhodiščne vrednosti.</w:t>
      </w:r>
    </w:p>
    <w:p w14:paraId="635EDD00" w14:textId="77777777" w:rsidR="007502FB" w:rsidRDefault="007502FB" w:rsidP="007502FB"/>
    <w:p w14:paraId="49512E9A" w14:textId="77777777" w:rsidR="007502FB" w:rsidRDefault="007502FB" w:rsidP="007502FB">
      <w:r>
        <w:t xml:space="preserve">Namen projekta je zagotovitev ustrezne infrastrukture za potrebe kibernetske obrambe, ki jo izvaja Slovenska vojska ter s tem povezana okrepitev pogojev za informacijsko in kibernetsko varnost Republike Slovenije. </w:t>
      </w:r>
    </w:p>
    <w:p w14:paraId="4A75AF79" w14:textId="77777777" w:rsidR="007502FB" w:rsidRDefault="007502FB" w:rsidP="007502FB"/>
    <w:p w14:paraId="1FD99385" w14:textId="569131C2" w:rsidR="007502FB" w:rsidRDefault="007502FB" w:rsidP="007502FB">
      <w:r>
        <w:t xml:space="preserve">Rezultat investicije bo novozgrajena in opremljena namenska stavba s potrebnimi pomožni objekti (antenski stolp, </w:t>
      </w:r>
      <w:proofErr w:type="spellStart"/>
      <w:r>
        <w:t>diesel</w:t>
      </w:r>
      <w:proofErr w:type="spellEnd"/>
      <w:r>
        <w:t xml:space="preserve"> agregati, prijavnica) ter zunanja ureditev gradbene parcele, dovozne ceste ter izgradnja zunanjega parkirišča. Na povečanje izhodiščne vrednosti so vplivali predvsem podražitve zaradi inflacije ter obseg del in dobav. V investicijskem programu so dodatno vključeni tudi ocenjeni stroški antenskega stolpa, agregatov, zamenjave transformatorske postaje ter opreme podatkovnega centra. </w:t>
      </w:r>
    </w:p>
    <w:p w14:paraId="03B325D3" w14:textId="78FD11A1" w:rsidR="00CF5BB2" w:rsidRDefault="007502FB" w:rsidP="007502FB">
      <w:pPr>
        <w:pStyle w:val="Vir"/>
      </w:pPr>
      <w:r>
        <w:t>Vir: Ministrstvo za obrambo</w:t>
      </w:r>
    </w:p>
    <w:p w14:paraId="0BF586F9" w14:textId="7CC9CEB3" w:rsidR="006A2A04" w:rsidRDefault="006A2A04" w:rsidP="006A2A04">
      <w:pPr>
        <w:pStyle w:val="Naslov2"/>
      </w:pPr>
      <w:r>
        <w:t>Vlada je sprejela mnenje glede zahteve upravnega sodišča za oceno ustavnosti 117. člena Gradbenega zakona</w:t>
      </w:r>
    </w:p>
    <w:p w14:paraId="6547A485" w14:textId="224B99CC" w:rsidR="006A2A04" w:rsidRDefault="006A2A04" w:rsidP="006A2A04">
      <w:r>
        <w:t>Vlada Republike Slovenije je sprejela mnenje glede zahteve upravnega sodišča za oceno ustavnosti 117. člena Gradbenega zakona (GZ) iz leta 2017, ki sicer ni več v veljavi. Vlada ustavnemu sodišču predlaga, naj zahtevi za presojo ustavnosti ne sledi.</w:t>
      </w:r>
    </w:p>
    <w:p w14:paraId="1D4CB1BE" w14:textId="77777777" w:rsidR="006A2A04" w:rsidRDefault="006A2A04" w:rsidP="006A2A04"/>
    <w:p w14:paraId="087F66A6" w14:textId="44196536" w:rsidR="006A2A04" w:rsidRDefault="006A2A04" w:rsidP="006A2A04">
      <w:r>
        <w:t>Vlada meni, da ureditev 117. člena GZ vsebuje dovolj varovalk, ki omogočajo, da se dovoljenje za objekt daljšega obstoja izda le za tiste objekte, ki kumulativno izpolnjujejo taksativno naštete predpisane pogoje, ki se razlagajo restriktivno in ozko. Ureditev je v skladu z Ustavo ter nujno, primerno in sorazmerno sredstvo glede na namen zakonodajalca, ki je zaradi časa takih gradenj (tj. pred 1. januarjem 1998) ocenil, da nad javnim interesom prevlada interes ohranitve objekta.</w:t>
      </w:r>
    </w:p>
    <w:p w14:paraId="48BBA81F" w14:textId="1A91AA1A" w:rsidR="00CF5BB2" w:rsidRDefault="006A2A04" w:rsidP="006A2A04">
      <w:pPr>
        <w:pStyle w:val="Vir"/>
      </w:pPr>
      <w:r>
        <w:t>Vir: Ministrstvo za naravne vire in prostor</w:t>
      </w:r>
    </w:p>
    <w:p w14:paraId="2F4D9C05" w14:textId="5BB8F580" w:rsidR="00697C13" w:rsidRDefault="00697C13" w:rsidP="00697C13">
      <w:pPr>
        <w:pStyle w:val="Naslov2"/>
      </w:pPr>
      <w:r>
        <w:t>Predlog stališča Republike Slovenije k predlogu uredbe EU glede podaljšanja časovnega okvira za vzpostavitev sistema Eurojusta za vodenje zadev</w:t>
      </w:r>
    </w:p>
    <w:p w14:paraId="44DD12C0" w14:textId="77777777" w:rsidR="00697C13" w:rsidRDefault="00697C13" w:rsidP="00697C13">
      <w:r>
        <w:t>Vlada je sprejela predlog stališča Republike Slovenije k Predlogu uredbe Evropskega parlamenta in Sveta o spremembi Uredbe (EU) 2018/1727 glede podaljšanja časovnega okvira za vzpostavitev sistema Eurojusta za vodenje zadev, dokument št. 7638/25, in ga pošilja v odločanje Državnemu zboru.</w:t>
      </w:r>
    </w:p>
    <w:p w14:paraId="70252D68" w14:textId="77777777" w:rsidR="00697C13" w:rsidRDefault="00697C13" w:rsidP="00697C13"/>
    <w:p w14:paraId="5D4BF0EE" w14:textId="77777777" w:rsidR="00697C13" w:rsidRDefault="00697C13" w:rsidP="00697C13">
      <w:r>
        <w:t>V predlaganem stališču Republika Slovenija podpira predlagano uredbo EU, ker zagotavlja, da bo uporaba obstoječega sistema za vodenje zadev ostala zakonita, dokler prenovljeni sistem za vodenje zadev ne bo v celoti operativen in bodo ustrezni podatki preneseni iz obstoječega v prenovljeni sistem. Republika Slovenija bo podprla tehnično spremembo uredbe v obsegu predvidenem v zadevnem predlogu Evropske komisije, ker bi lahko, če do te spremembe ne pride, nacionalna sodišča informacije in dokaze, izmenjane s podporo Eurojusta po 1. decembru 2025, štela za nedopustne. To bi lahko negativno vplivalo na pregon obravnavanih kaznivih dejanj, znatno vplivalo na boj proti hudim čezmejnim kaznivim dejanjem in na varnost v Uniji ter na dopustnost dokazov, zbranih v okviru mednarodnega centra za pregon kaznivega dejanja agresije proti Ukrajini, vključenega v Eurojust, in posledično na pregon pred prihodnjim posebnim sodiščem za kaznivo dejanje agresije proti Ukrajini.</w:t>
      </w:r>
    </w:p>
    <w:p w14:paraId="0A8D40A0" w14:textId="4566C7EE" w:rsidR="00CF5BB2" w:rsidRDefault="00697C13" w:rsidP="00697C13">
      <w:pPr>
        <w:pStyle w:val="Vir"/>
      </w:pPr>
      <w:r>
        <w:t>Vir: Ministrstvo za pravosodje</w:t>
      </w:r>
    </w:p>
    <w:p w14:paraId="1C8F3AA5" w14:textId="6AEA6F9B" w:rsidR="003A33BA" w:rsidRDefault="003A33BA" w:rsidP="003A33BA">
      <w:pPr>
        <w:pStyle w:val="Naslov2"/>
      </w:pPr>
      <w:r>
        <w:lastRenderedPageBreak/>
        <w:t xml:space="preserve">Vlada podpira cilje Evropskega parlamenta glede tržnih pravil in podpornih ukrepov v vinskem sektorju </w:t>
      </w:r>
    </w:p>
    <w:p w14:paraId="79D31361" w14:textId="77777777" w:rsidR="003A33BA" w:rsidRDefault="003A33BA" w:rsidP="003A33BA">
      <w:r>
        <w:t xml:space="preserve">Vlada podpira namen in cilje Predloga uredbe Evropskega parlamenta in Sveta o spremembi uredb glede nekaterih tržnih pravil in sektorskih podpornih ukrepov v vinskem sektorju in za aromatizirane vinske proizvode. </w:t>
      </w:r>
    </w:p>
    <w:p w14:paraId="319B6F3E" w14:textId="77777777" w:rsidR="003A33BA" w:rsidRDefault="003A33BA" w:rsidP="003A33BA"/>
    <w:p w14:paraId="330772DE" w14:textId="77777777" w:rsidR="003A33BA" w:rsidRDefault="003A33BA" w:rsidP="003A33BA">
      <w:r>
        <w:t>Predlog uredbe naslavlja ključne izzive vinskega sektorja ter omogoča večjo prilagodljivost na tržne, podnebne in potrošniške spremembe. Posebej pozitivno ocenjuje večjo prožnost držav članic pri oblikovanju pravil, trajnostne ukrepe, daljšo veljavnost dovoljenj za zasaditve ter jasno označevanje vin, pri čemer poudarja tudi pomen podpore manjšim pridelovalcem.</w:t>
      </w:r>
    </w:p>
    <w:p w14:paraId="3FCE8438" w14:textId="77777777" w:rsidR="003A33BA" w:rsidRDefault="003A33BA" w:rsidP="003A33BA"/>
    <w:p w14:paraId="70B31C73" w14:textId="77777777" w:rsidR="003A33BA" w:rsidRDefault="003A33BA" w:rsidP="003A33BA">
      <w:r>
        <w:t xml:space="preserve">Med predlaganimi ukrepi, ki temeljijo na priporočilih skupine na visoki ravni za vinsko politiko, so boljše usmerjanje pridelovalne zmogljivosti, spodbujanje inovacij, prilagoditve podnebnim spremembam in povečanje učinkovitosti tržnih ukrepov. </w:t>
      </w:r>
    </w:p>
    <w:p w14:paraId="22576C41" w14:textId="77777777" w:rsidR="003A33BA" w:rsidRDefault="003A33BA" w:rsidP="003A33BA"/>
    <w:p w14:paraId="0EE0B27D" w14:textId="77777777" w:rsidR="003A33BA" w:rsidRDefault="003A33BA" w:rsidP="003A33BA">
      <w:r>
        <w:t>S tem predlogom se spreminjajo tri obstoječe uredbe SKP (uredba o skupni ureditvi trgov, uredba o strateških načrtih SKP in uredba o aromatiziranih vinskih proizvodih) z namenom »mini« reforme v sektorju vina kot odgovorom na strukturne izzive v sektorju (dolgotrajen upad porabe vina, negotovosti na izvoznih trgih in vplivi podnebnih sprememb, ki negativno vplivajo na prihodke vinogradnikov in njihovo sposobnost dolgoročnih vlaganj).</w:t>
      </w:r>
    </w:p>
    <w:p w14:paraId="3B4053A0" w14:textId="5D2C13B7" w:rsidR="00CF5BB2" w:rsidRDefault="003A33BA" w:rsidP="003A33BA">
      <w:pPr>
        <w:pStyle w:val="Vir"/>
      </w:pPr>
      <w:r>
        <w:t>Vir: Ministrstvo za kmetijstvo, gozdarstvo in prehrano</w:t>
      </w:r>
    </w:p>
    <w:p w14:paraId="5F2E0A55" w14:textId="6D9874EF" w:rsidR="008F12CD" w:rsidRDefault="008F12CD" w:rsidP="008F12CD">
      <w:pPr>
        <w:pStyle w:val="Naslov2"/>
      </w:pPr>
      <w:r>
        <w:t>Vlada pozdravlja usmeritev Vizije za kmetijstvo in prehrano</w:t>
      </w:r>
    </w:p>
    <w:p w14:paraId="6E879948" w14:textId="77777777" w:rsidR="008F12CD" w:rsidRDefault="008F12CD" w:rsidP="008F12CD">
      <w:r>
        <w:t xml:space="preserve">Vlada pozdravlja ključne usmeritve dokumenta Vizija za kmetijstvo in prehrano - Skupno oblikovanje kmetijskega in živilskega sektorja, ki bo privlačen za prihodnje generacije. </w:t>
      </w:r>
    </w:p>
    <w:p w14:paraId="6310449B" w14:textId="77777777" w:rsidR="008F12CD" w:rsidRDefault="008F12CD" w:rsidP="008F12CD"/>
    <w:p w14:paraId="0224EC6B" w14:textId="77777777" w:rsidR="008F12CD" w:rsidRDefault="008F12CD" w:rsidP="008F12CD">
      <w:r>
        <w:t xml:space="preserve">Vizijo za kmetijstvo in hrano je Evropska komisija predstavila sredi februarja. Gre za strateški načrt za dolgoročno usmerjanje razvoja kmetijsko-živilskega sektorja, da ta postane konkurenčen, odporen in pravičen za sedanje in prihodnje generacije. </w:t>
      </w:r>
    </w:p>
    <w:p w14:paraId="5D8E6CE2" w14:textId="77777777" w:rsidR="008F12CD" w:rsidRDefault="008F12CD" w:rsidP="008F12CD"/>
    <w:p w14:paraId="3BF3F3CB" w14:textId="77777777" w:rsidR="008F12CD" w:rsidRDefault="008F12CD" w:rsidP="008F12CD">
      <w:r>
        <w:t xml:space="preserve">Na podlagi najnovejših rezultatov </w:t>
      </w:r>
      <w:proofErr w:type="spellStart"/>
      <w:r>
        <w:t>Eurobarometra</w:t>
      </w:r>
      <w:proofErr w:type="spellEnd"/>
      <w:r>
        <w:t xml:space="preserve"> se okrog 94 % državljanov EU strinja, da je zagotavljanje stalne oskrbe s hrano v EU bistvenega pomena. Načrt razvoja do leta 2040 obsega štiri prioritetne sklope, in sicer, da kmetijski sektor kmetu zagotavlja atraktiven in predvidljiv zaslužek; da je ta sektor konkurenčen in hkrati odporen na izzive globalnega tekmovanja in na različne šoke; da sektor upošteva planetarne meje in hkrati prispeva k okoljskim ciljem in ohranjanju biodiverzitete ter da sektor zagotavlja pogoje za razvoj podeželja, več povezanosti lokalnega okolja s pridelano hrano in spoštovanje tradicij.</w:t>
      </w:r>
    </w:p>
    <w:p w14:paraId="18DC8D7D" w14:textId="77777777" w:rsidR="008F12CD" w:rsidRDefault="008F12CD" w:rsidP="008F12CD"/>
    <w:p w14:paraId="602CA69C" w14:textId="77777777" w:rsidR="008F12CD" w:rsidRDefault="008F12CD" w:rsidP="008F12CD">
      <w:r>
        <w:t>Vizija naslavlja ključne izzive, kot so podnebne spremembe, okoljski izzivi, tržna nihanja ter pomanjkanje mladih v kmetijstvu. Pomembno je zagotoviti pravičen prehod na trajnostno kmetovanje, podporo mladim prevzemnikom, digitalizacijo kmetijstva ter ohranitev kmetijskih zemljišč in gorskih kmetij. Vizija vključuje tudi pomen opraševalcev in spodbujanje kmetijskega sistema znanja in inovacij. Slovenija opozarja na potrebo po večji pozornosti glede obvladovanja tveganj v kmetijstvu. Izpostavlja tudi nujnost večje valorizacije kmetijskih proizvodov na trgu, dostopnosti lokalne hrane in informiranosti potrošnikov o varni hrani. Pomembna je tudi podpora dopolnilnim dejavnostim, krepitvi strateške avtonomije EU v kmetijstvu ter odpornosti dobavnih verig. Slovenija podpira trajnostne prakse kmetovanja kot način obvladovanja podnebnih sprememb, obenem pa meni, da spodbujanje teh praks ne bi smelo prinašati dodatnih obremenitev za kmete.</w:t>
      </w:r>
    </w:p>
    <w:p w14:paraId="5DDAD0D7" w14:textId="2C00A356" w:rsidR="00CF5BB2" w:rsidRDefault="008F12CD" w:rsidP="008F12CD">
      <w:pPr>
        <w:pStyle w:val="Vir"/>
      </w:pPr>
      <w:r>
        <w:t>Vir: Ministrstvo za kmetijstvo, gozdarstvo in prehrano</w:t>
      </w:r>
    </w:p>
    <w:p w14:paraId="1CC7E1C8" w14:textId="631FF426" w:rsidR="002677A0" w:rsidRDefault="002677A0" w:rsidP="002677A0">
      <w:pPr>
        <w:pStyle w:val="Naslov2"/>
      </w:pPr>
      <w:r>
        <w:lastRenderedPageBreak/>
        <w:t>Predlog stališča Republike Slovenije do direktive o spremembah zahtev glede poročanja podjetij o trajnostnosti in skrbnega pregleda v podjetjih glede trajnostnosti</w:t>
      </w:r>
    </w:p>
    <w:p w14:paraId="7863ACBF" w14:textId="77777777" w:rsidR="002677A0" w:rsidRDefault="002677A0" w:rsidP="002677A0">
      <w:r>
        <w:t>Evropska komisija je 26. februarja 2025 predstavila predlog direktive kot del svežnja OMNIBUS I, katerega cilj je 25-odstotno zmanjšanje obveznosti poročanja za podjetja na ravni EU oziroma 35 odstotno za mala in srednje velika podjetja (MSP). Predlog vključuje spremembe štirih ključnih direktiv: direktive o poročanju podjetij o trajnostnosti (CSRD), direktive o skrbnem pregledu glede trajnostnosti (CSDDD), računovodske direktive in revizijske direktive.</w:t>
      </w:r>
    </w:p>
    <w:p w14:paraId="22E70B08" w14:textId="77777777" w:rsidR="002677A0" w:rsidRDefault="002677A0" w:rsidP="002677A0"/>
    <w:p w14:paraId="149EFE43" w14:textId="77777777" w:rsidR="002677A0" w:rsidRDefault="002677A0" w:rsidP="002677A0">
      <w:r>
        <w:t>Namen predloga je poenostavitev zakonodajnega okvira EU, odprava administrativnih bremen in krepitev konkurenčnosti evropskih podjetij. Predlog prinaša predvsem poenostavitve na področju trajnostnega poročanja in izvajanja skrbnega pregleda v podjetjih.</w:t>
      </w:r>
    </w:p>
    <w:p w14:paraId="328D0757" w14:textId="77777777" w:rsidR="002677A0" w:rsidRDefault="002677A0" w:rsidP="002677A0"/>
    <w:p w14:paraId="675F5484" w14:textId="77777777" w:rsidR="002677A0" w:rsidRDefault="002677A0" w:rsidP="002677A0">
      <w:r>
        <w:t>Med ključnimi spremembami pri CSRD je izpostavljeno zmanjšanje števila podjetij, zavezancev za trajnostno poročanje, za približno 80 odstotkov, s čimer bi se iz področja uporabe izključila velika podjetja z manj kot 1.000 zaposlenimi. Ta podjetja bi lahko poročala prostovoljno po standardih, ki jih bo sprejela Komisija.</w:t>
      </w:r>
    </w:p>
    <w:p w14:paraId="4F3A49D5" w14:textId="77777777" w:rsidR="002677A0" w:rsidRDefault="002677A0" w:rsidP="002677A0"/>
    <w:p w14:paraId="0A2F5037" w14:textId="77777777" w:rsidR="002677A0" w:rsidRDefault="002677A0" w:rsidP="002677A0">
      <w:r>
        <w:t>Pri CSDDD so predlagane spremembe osredotočene na bolj ciljno usmerjen in manj administrativno obremenjujoč pristop k ocenjevanju poslovanja, podaljšanje obdobij med rednimi pregledi na pet let, zmanjšanje zahtev do MSP ter prenos številnih vprašanj, vključno s civilno odgovornostjo in kolektivnimi tožbami, v pristojnost držav članic. Podjetja pa bodo še naprej zavezana k pripravi načrta za prehod k podnebni nevtralnosti, ki bo po novem moral vključevati tudi konkretne izvedbene ukrepe.</w:t>
      </w:r>
    </w:p>
    <w:p w14:paraId="54250DAB" w14:textId="77777777" w:rsidR="002677A0" w:rsidRDefault="002677A0" w:rsidP="002677A0"/>
    <w:p w14:paraId="2C8A4219" w14:textId="77777777" w:rsidR="002677A0" w:rsidRDefault="002677A0" w:rsidP="002677A0">
      <w:r>
        <w:t>Vlada Republike Slovenije podpira cilj poenostavitve pravil za povečanje konkurenčnosti podjetij, še posebej manjših deležnikov v vrednostni verigi. Obenem pa v svojem stališču poudarja potrebo po skrbni, sorazmerni in premišljeni obravnavi predlaganih sprememb. Pomembno je ohraniti pravno stabilnost, jasnost in predvidljivost ter že dosežen napredek na področju trajnostnega poslovanja.</w:t>
      </w:r>
    </w:p>
    <w:p w14:paraId="4F167EEA" w14:textId="77777777" w:rsidR="002677A0" w:rsidRDefault="002677A0" w:rsidP="002677A0"/>
    <w:p w14:paraId="2D0FBBF0" w14:textId="77777777" w:rsidR="002677A0" w:rsidRDefault="002677A0" w:rsidP="002677A0">
      <w:r>
        <w:t>Slovenija bo v nadaljnjih pogajanjih konstruktivno sodelovala in zagovarjala rešitve, ki bodo hkrati prispevale k večji konkurenčnosti evropskega gospodarstva ter varstvu človekovih pravic in okolja.</w:t>
      </w:r>
    </w:p>
    <w:p w14:paraId="1C393BA0" w14:textId="3C52D412" w:rsidR="00CF5BB2" w:rsidRDefault="002677A0" w:rsidP="002677A0">
      <w:pPr>
        <w:pStyle w:val="Vir"/>
      </w:pPr>
      <w:r>
        <w:t>Vir: Ministrstvo za gospodarstvo, turizem in šport</w:t>
      </w:r>
    </w:p>
    <w:p w14:paraId="392C282C" w14:textId="6C9A1BCB" w:rsidR="00CA6EFD" w:rsidRDefault="00CA6EFD" w:rsidP="00CA6EFD">
      <w:pPr>
        <w:pStyle w:val="Naslov2"/>
      </w:pPr>
      <w:r>
        <w:t>Pobuda za sklenitev Mednarodne pogodbe o ustanovitvi komisije za odškodninske zahtevke za Ukrajino</w:t>
      </w:r>
    </w:p>
    <w:p w14:paraId="2A2FFA13" w14:textId="77777777" w:rsidR="00CA6EFD" w:rsidRDefault="00CA6EFD" w:rsidP="00CA6EFD">
      <w:r>
        <w:t>Vlada Republike Slovenije je sprejela pobudo za sklenitev Mednarodne pogodbe o ustanovitvi komisije za odškodninske zahtevke za Ukrajino in jo pošlje v potrditev Odboru za zunanjo politiko Državnega zbora Republike Slovenije.</w:t>
      </w:r>
    </w:p>
    <w:p w14:paraId="35386E0F" w14:textId="77777777" w:rsidR="00CA6EFD" w:rsidRDefault="00CA6EFD" w:rsidP="00CA6EFD"/>
    <w:p w14:paraId="0D99771C" w14:textId="50E31821" w:rsidR="00CA6EFD" w:rsidRDefault="00CA6EFD" w:rsidP="00CA6EFD">
      <w:r>
        <w:t xml:space="preserve">Slovenija je ena od 94 držav, ki so podprle resolucijo Generalne skupščine Združenih narodov A/RES/ES-11/5 z dne 14. novembra 2022, ki določa obveznost ukrepanja za povrnitev škode zaradi agresije Rusije na Ukrajino. Slovenija je prav tako z uredbo ratificirala Statut registra škode, ki jo je povzročila agresija Ruske federacije proti Ukrajini (Uradni list RS – Mednarodne pogodbe, št. 13/23), ki predvideva nadaljnje prizadevanje za vzpostavitev celovitega kompenzacijskega mehanizma. Slovenija in Ukrajina sta 18. julija 2024 podpisali Sporazum o sodelovanju na področju varnosti in dolgoročni podpori med Republiko Slovenijo in Ukrajino. Podpisnici sta potrdili, da si bosta skupaj z drugimi partnerji prizadevali za vzpostavitev mednarodnega odškodninskega mehanizma za zagotavljanje odškodnine za škodo, ki jo je povzročila ruska agresija, kot je predvideno v Statutu registra škode. </w:t>
      </w:r>
    </w:p>
    <w:p w14:paraId="290FFF13" w14:textId="77777777" w:rsidR="00CA6EFD" w:rsidRDefault="00CA6EFD" w:rsidP="00CA6EFD"/>
    <w:p w14:paraId="537B163B" w14:textId="33218C4C" w:rsidR="00CA6EFD" w:rsidRDefault="00CA6EFD" w:rsidP="00CA6EFD">
      <w:r>
        <w:lastRenderedPageBreak/>
        <w:t>Priprava osnutka pogodbe o ustanovitvi komisije poteka od julija 2024. Osnutek pogodbe predstavlja izhodišče za pogajanja, ki bodo potekala v Haagu, Nizozemska. Sledila bi priprava na diplomatsko konferenco, na kateri bi bila pogodba o ustanovitvi komisije tudi sprejeta.</w:t>
      </w:r>
    </w:p>
    <w:p w14:paraId="598E9B80" w14:textId="3410C3F4" w:rsidR="00CF5BB2" w:rsidRDefault="00CA6EFD" w:rsidP="00CA6EFD">
      <w:pPr>
        <w:pStyle w:val="Vir"/>
      </w:pPr>
      <w:r>
        <w:t>Vir: Ministrstvo za zunanje in evropske zadeve</w:t>
      </w:r>
    </w:p>
    <w:p w14:paraId="26E4F267" w14:textId="0A820393" w:rsidR="00E33EBF" w:rsidRDefault="00E33EBF" w:rsidP="00E33EBF">
      <w:pPr>
        <w:pStyle w:val="Naslov2"/>
      </w:pPr>
      <w:r>
        <w:t>Vlada zagotovila sredstva za UNICEF</w:t>
      </w:r>
    </w:p>
    <w:p w14:paraId="446BAA7C" w14:textId="77777777" w:rsidR="00E33EBF" w:rsidRDefault="00E33EBF" w:rsidP="00E33EBF">
      <w:r>
        <w:t>Vlada Republike Slovenije je sklenila, da se za leto 2025 zagotovi za Sklad Združenih narodov za otroke (UNICEF) prispevek v višini 30.400 USD. Finančna sredstva za prispevek zagotovi Ministrstvo za delo, družino, socialne zadeve in enake možnosti in jih nakaže neposredno Skladu Združenih narodov za otroke v New Yorku. S plačilom prispevka Republike Slovenije izraža podporo delovanju UNICEF-a ter priznanje delu in dosežkom te organizacije na področju varstva pravic otrok.</w:t>
      </w:r>
    </w:p>
    <w:p w14:paraId="4B4F38BA" w14:textId="71784364" w:rsidR="00CF5BB2" w:rsidRDefault="00E33EBF" w:rsidP="00E33EBF">
      <w:pPr>
        <w:pStyle w:val="Vir"/>
      </w:pPr>
      <w:r>
        <w:t>Vir: Ministrstvo za delo, družino, socialne zadeve in enake možnosti</w:t>
      </w:r>
    </w:p>
    <w:p w14:paraId="7D9E3243" w14:textId="7245501C" w:rsidR="000268CA" w:rsidRDefault="000268CA" w:rsidP="000268CA">
      <w:pPr>
        <w:pStyle w:val="Naslov2"/>
      </w:pPr>
      <w:r>
        <w:t>Vlada sprejela mnenje o poslanskem predlogu sprememb Zakona o osnovni šoli</w:t>
      </w:r>
    </w:p>
    <w:p w14:paraId="1743F3DF" w14:textId="77777777" w:rsidR="000268CA" w:rsidRDefault="000268CA" w:rsidP="000268CA">
      <w:r>
        <w:t>Skupina poslank in poslancev, s prvopodpisanim Janezom Ciglarjem Kraljem, je Državnemu zboru Republike Slovenije predložila Predlog zakona o spremembah in dopolnitvah Zakona o osnovni šoli. Vlada Republike Slovenije predloga ne podpira.</w:t>
      </w:r>
    </w:p>
    <w:p w14:paraId="695061AB" w14:textId="24EF6736" w:rsidR="00CF5BB2" w:rsidRDefault="000268CA" w:rsidP="000268CA">
      <w:pPr>
        <w:pStyle w:val="Vir"/>
      </w:pPr>
      <w:r>
        <w:t>Vir: Ministrstvo za vzgojo in izobraževanje</w:t>
      </w:r>
    </w:p>
    <w:p w14:paraId="1414653D" w14:textId="07BF31C5" w:rsidR="00377C37" w:rsidRDefault="00377C37" w:rsidP="00377C37">
      <w:pPr>
        <w:pStyle w:val="Naslov2"/>
      </w:pPr>
      <w:r>
        <w:t>Vlada se je opredelila do sklepov DS glede osebne asistence</w:t>
      </w:r>
    </w:p>
    <w:p w14:paraId="5C84730B" w14:textId="77777777" w:rsidR="00377C37" w:rsidRDefault="00377C37" w:rsidP="00377C37">
      <w:r>
        <w:t>Vlada Republike Slovenije je sprejela opredelitev glede sklepov, ki jih je na 13. nujni seji, 12. 2. 2025, sprejela Komisija za peticije, človekove pravice in enake možnosti z naslovom »Pravica do osebne asistence – z vidika države, uporabnikov ter izvajalcev« ter ga pošlje Državnemu zboru</w:t>
      </w:r>
    </w:p>
    <w:p w14:paraId="603E4A21" w14:textId="77777777" w:rsidR="00377C37" w:rsidRDefault="00377C37" w:rsidP="00377C37"/>
    <w:p w14:paraId="50AECBB9" w14:textId="55746C68" w:rsidR="00377C37" w:rsidRDefault="00377C37" w:rsidP="00377C37">
      <w:r>
        <w:t>Vlada v odgovoru med drugim poudarja, da ministrstvo pripravlja nov zakonodajni okvir v zvezi z ureditvijo osebne asistence. Imenovana je bila Pogajalska skupina za namen ureditve plačnega sistema v okviru Ekonomsko - socialnega sveta, prav tako pa v zvezi z ureditvijo sistema osebne asistence potekajo pogovori z zainteresirano javnostjo in z drugimi resornimi ministrstvi. Po zaključku tega postopka in s potrditvijo besedila na Vladi Republike Slovenije bo sprožen zakonodajni postopek.</w:t>
      </w:r>
    </w:p>
    <w:p w14:paraId="18C5FFE8" w14:textId="5CCA5C16" w:rsidR="00CF5BB2" w:rsidRDefault="00377C37" w:rsidP="00377C37">
      <w:pPr>
        <w:pStyle w:val="Vir"/>
      </w:pPr>
      <w:r>
        <w:t>Vir: Ministrstvo za delo, družino, socialne zadeve in enake možnosti</w:t>
      </w:r>
    </w:p>
    <w:p w14:paraId="11D1ACDE" w14:textId="37050C70" w:rsidR="006A2CED" w:rsidRDefault="006A2CED" w:rsidP="006A2CED">
      <w:pPr>
        <w:pStyle w:val="Naslov2"/>
      </w:pPr>
      <w:r>
        <w:t>Odgovor na sprejeti sklep Odbora Državnega zbora za infrastrukturo, okolje in prostor ob obravnavi točke »Prihodnost vodne energije v Sloveniji«</w:t>
      </w:r>
    </w:p>
    <w:p w14:paraId="6D2AAA88" w14:textId="77777777" w:rsidR="006A2CED" w:rsidRDefault="006A2CED" w:rsidP="006A2CED">
      <w:r>
        <w:t>Vlada je sprejela Odgovor na sprejeti sklep Odbora Državnega zbora za infrastrukturo, okolje in prostor ob obravnavi točke »Prihodnost vodne energije v Sloveniji« in ga posredovala Državnemu zboru.</w:t>
      </w:r>
    </w:p>
    <w:p w14:paraId="18DD26C2" w14:textId="77777777" w:rsidR="006A2CED" w:rsidRDefault="006A2CED" w:rsidP="006A2CED"/>
    <w:p w14:paraId="7724A3FC" w14:textId="40ED368E" w:rsidR="006A2CED" w:rsidRDefault="006A2CED" w:rsidP="006A2CED">
      <w:r>
        <w:t>Odbor Državnega zbora za infrastrukturo, okolje in prostor (v nadaljevanju: Odbor) je na 53. nujni seji dne 16. 5. 2024 sprejel sklep, s katerim je pozval Vlado, naj pospeši postopke, ki bodo pripomogli k izgradnji hidroelektrarne (HE) Mokrice, in naj o izvedenih ukrepih poroča pristojnemu odboru Državnega zbora vsake tri mesece, prvič 30. 9. 2024.</w:t>
      </w:r>
    </w:p>
    <w:p w14:paraId="53B3EDA3" w14:textId="77777777" w:rsidR="006A2CED" w:rsidRDefault="006A2CED" w:rsidP="006A2CED"/>
    <w:p w14:paraId="38B0600E" w14:textId="77777777" w:rsidR="006A2CED" w:rsidRDefault="006A2CED" w:rsidP="006A2CED">
      <w:r>
        <w:t xml:space="preserve">V odgovoru Vlada pojasnjuje, da je Ministrstvo za okolje, podnebje in energijo posredovalo strokovnim institucijam v ponovno mnenje in seznanitev vsem stranskim udeležencem dopolnjeno dokumentacijo za Presojo vplivov na okolje (PVO) in Dodatka o presoji sprejemljivosti (Dodatek) v postopku prevlade </w:t>
      </w:r>
      <w:r>
        <w:lastRenderedPageBreak/>
        <w:t>javne koristi energetike - obnovljivih virov energije nad javno koristjo ohranjanja narave, in sicer v zvezi z integralnim postopkom izdaje gradbenega dovoljenja za objekt HE Mokrice. Poskrbljeno je bilo, da se je na vse zahteve in vloge mnenjedajalcev in stranskih udeležencev odgovarjalo v najkrajšem možnem času. Pridobljena mnenja so bila posredovana v seznanitev investitorju in njegovim pooblaščencem.</w:t>
      </w:r>
    </w:p>
    <w:p w14:paraId="6BA7552B" w14:textId="6161CAC2" w:rsidR="00CF5BB2" w:rsidRDefault="006A2CED" w:rsidP="006A2CED">
      <w:pPr>
        <w:pStyle w:val="Vir"/>
      </w:pPr>
      <w:r>
        <w:t>Vir: Ministrstvo za okolje, podnebje in energijo</w:t>
      </w:r>
    </w:p>
    <w:p w14:paraId="3953AF4D" w14:textId="77777777" w:rsidR="00E91413" w:rsidRDefault="00E91413" w:rsidP="00E91413">
      <w:pPr>
        <w:pStyle w:val="Naslov2"/>
      </w:pPr>
      <w:r>
        <w:t xml:space="preserve">Nova obrambna in varnostna politika za večjo odpornost Slovenije </w:t>
      </w:r>
    </w:p>
    <w:p w14:paraId="6E1735EE" w14:textId="77777777" w:rsidR="00E91413" w:rsidRDefault="00E91413" w:rsidP="00E91413">
      <w:r>
        <w:t xml:space="preserve">Vlada se je na današnji seji seznanila z informacijo o aktualni obrambni in varnostni politiki. Nova obrambna in varnostna politika temelji na krepitvi širše družbene varnosti, odpornosti celotne družbe in obrambnih zmogljivosti Slovenije, za kar bomo v letu 2025 namenili 2 % BDP. </w:t>
      </w:r>
    </w:p>
    <w:p w14:paraId="0B7CDBB5" w14:textId="77777777" w:rsidR="00E91413" w:rsidRDefault="00E91413" w:rsidP="00E91413"/>
    <w:p w14:paraId="50056620" w14:textId="77777777" w:rsidR="00E91413" w:rsidRDefault="00E91413" w:rsidP="00E91413">
      <w:r>
        <w:t xml:space="preserve">Uspešno in odgovorno soočanje z vse bolj kompleksnimi varnostnimi tveganji zahteva več kot zgolj odzivanje – zahteva dolgoročno vizijo, usklajeno delovanje vseh podsistemov nacionalne varnosti in jasno zavedanje, da je varnost temelj svobode. Vlada Republike Slovenije se zaveda odgovornosti, ki jo ima do vseh prebivalk in prebivalcev – ne le za zaščito življenja in premoženja, ampak tudi za ohranjanje miru, demokratičnih vrednot in dostojanstva vsakega posameznika. Ob tem ostajamo zavezani tudi naši vlogi v širši evropski in mednarodni skupnosti, vključno z izpolnjevanjem obveznosti v okviru zavezništva NATO. </w:t>
      </w:r>
    </w:p>
    <w:p w14:paraId="7A2BBC61" w14:textId="77777777" w:rsidR="00E91413" w:rsidRDefault="00E91413" w:rsidP="00E91413">
      <w:r>
        <w:t xml:space="preserve">Vlada se je danes seznanila z usmeritvami nove obrambne in varnostne politike za večjo odpornost Slovenije. Ključna novost je v razumevanju varnosti kot celovitega koncepta, ki vključuje tako vojaške kot civilne vidike, od obrambnih kapacitet do zaščite kritične infrastrukture, energetske varnosti, kibernetske zaščite in informacijske odpornosti. </w:t>
      </w:r>
    </w:p>
    <w:p w14:paraId="7AE6BE82" w14:textId="77777777" w:rsidR="00E91413" w:rsidRDefault="00E91413" w:rsidP="00E91413"/>
    <w:p w14:paraId="01278960" w14:textId="77777777" w:rsidR="00E91413" w:rsidRDefault="00E91413" w:rsidP="00E91413">
      <w:r>
        <w:t xml:space="preserve">Krepitev odpornosti pomeni, da Slovenija ne bo le bolje pripravljena na krizne razmere, temveč bo tudi proaktivna članica zavezništva, ki s svojim znanjem in izkušnjami prispeva k skupni evropski varnosti. Hitrejša in bolj ambiciozna časovnica doseganja obrambnih izdatkov predvideva doseganje 2% BDP v letu 2025 in postopoma (v letih 2026 na 2,2%, v 2027 na 2,4%, v 2028 na 2,6% v 2029 na 2,8%) do leta 2030 naraščali v smeri 3% BDP in na tej višini ostali do konca dolgoročnega razvojnega obdobja. </w:t>
      </w:r>
    </w:p>
    <w:p w14:paraId="64CDDCFF" w14:textId="77777777" w:rsidR="00E91413" w:rsidRDefault="00E91413" w:rsidP="00E91413">
      <w:r>
        <w:t xml:space="preserve">  </w:t>
      </w:r>
    </w:p>
    <w:p w14:paraId="48A41A86" w14:textId="77777777" w:rsidR="00E91413" w:rsidRDefault="00E91413" w:rsidP="00E91413">
      <w:r>
        <w:t xml:space="preserve">Ključna novost v dokumentu je področje  odpornosti: “Slovenska vojska v podporo odpornosti države in družbe”. Nova obrambna in varnostna politika za večjo odpornost Slovenije pa vključuje: </w:t>
      </w:r>
    </w:p>
    <w:p w14:paraId="5A9A5D98" w14:textId="49559C61" w:rsidR="00E91413" w:rsidRDefault="00E91413" w:rsidP="00E91413">
      <w:pPr>
        <w:pStyle w:val="Odstavekseznama"/>
        <w:numPr>
          <w:ilvl w:val="0"/>
          <w:numId w:val="20"/>
        </w:numPr>
      </w:pPr>
      <w:r>
        <w:t>cilje zmogljivosti Slovenske vojske in načrt povečanja obrambnih izdatkov do leta 2040</w:t>
      </w:r>
    </w:p>
    <w:p w14:paraId="6F058508" w14:textId="3AC2D5BF" w:rsidR="00E91413" w:rsidRDefault="00E91413" w:rsidP="00E91413">
      <w:pPr>
        <w:pStyle w:val="Odstavekseznama"/>
        <w:numPr>
          <w:ilvl w:val="0"/>
          <w:numId w:val="20"/>
        </w:numPr>
      </w:pPr>
      <w:r>
        <w:t>krepitev domačega znanja, razvoj proizvodnje in obrambne industrije in nova strategija slovenske obrambne industrije</w:t>
      </w:r>
    </w:p>
    <w:p w14:paraId="41CD6490" w14:textId="17ECC11C" w:rsidR="00E91413" w:rsidRDefault="00E91413" w:rsidP="00E91413">
      <w:pPr>
        <w:pStyle w:val="Odstavekseznama"/>
        <w:numPr>
          <w:ilvl w:val="0"/>
          <w:numId w:val="20"/>
        </w:numPr>
      </w:pPr>
      <w:r>
        <w:t xml:space="preserve">infrastruktura namenjena dvojni rabi  </w:t>
      </w:r>
    </w:p>
    <w:p w14:paraId="7F97CE70" w14:textId="1F9FB77E" w:rsidR="00E91413" w:rsidRDefault="00E91413" w:rsidP="00E91413">
      <w:pPr>
        <w:pStyle w:val="Odstavekseznama"/>
        <w:numPr>
          <w:ilvl w:val="0"/>
          <w:numId w:val="20"/>
        </w:numPr>
      </w:pPr>
      <w:r>
        <w:t xml:space="preserve">vojaške zdravstvene zmogljivosti za potrebe javnega zdravstva in civilnega prebivalstva </w:t>
      </w:r>
    </w:p>
    <w:p w14:paraId="7DD78EA0" w14:textId="2ACB5603" w:rsidR="00E91413" w:rsidRDefault="00E91413" w:rsidP="00E91413">
      <w:pPr>
        <w:pStyle w:val="Odstavekseznama"/>
        <w:numPr>
          <w:ilvl w:val="0"/>
          <w:numId w:val="20"/>
        </w:numPr>
      </w:pPr>
      <w:r>
        <w:t>raziskave, razvoj in inovacije, vesolje, nove tehnologije in kibernetska varnost</w:t>
      </w:r>
    </w:p>
    <w:p w14:paraId="51879EB6" w14:textId="77777777" w:rsidR="00E91413" w:rsidRDefault="00E91413" w:rsidP="00E91413">
      <w:r>
        <w:t xml:space="preserve"> </w:t>
      </w:r>
    </w:p>
    <w:p w14:paraId="12C8B1A1" w14:textId="5AE09F6E" w:rsidR="00E91413" w:rsidRDefault="00E91413" w:rsidP="00E91413">
      <w:r>
        <w:t>Povečanje obrambnih izdatkov je tako umeščeno v širši okvir premišljenega in odgovornega upravljanja z javnimi financami. Krepitev varnosti bo potekala ob hkratnem varovanju socialne pravičnosti, demokratičnih vrednot ter zmožnosti države, da ostane odporna na sodobne varnostne, okoljske in družbene izzive. Obrambna sposobnost ni zgolj vojaška kategorija, temveč izraz politične zrelosti, državne odgovornosti in naše zavezanosti, da ostanemo verodostojen in zanesljiv partner v vse bolj nepredvidljivem svetu.</w:t>
      </w:r>
    </w:p>
    <w:p w14:paraId="1A5AC4E4" w14:textId="77777777" w:rsidR="00E91413" w:rsidRDefault="00E91413" w:rsidP="00E91413">
      <w:pPr>
        <w:pStyle w:val="Vir"/>
      </w:pPr>
      <w:r>
        <w:t>Vir: Kabinet predsednika vlade</w:t>
      </w:r>
    </w:p>
    <w:p w14:paraId="035D4963" w14:textId="77777777" w:rsidR="00E91413" w:rsidRDefault="00E91413" w:rsidP="00CF5BB2">
      <w:pPr>
        <w:rPr>
          <w:b/>
          <w:bCs/>
        </w:rPr>
      </w:pPr>
    </w:p>
    <w:p w14:paraId="0344A5FD" w14:textId="77777777" w:rsidR="00E91413" w:rsidRDefault="00E91413" w:rsidP="00CF5BB2">
      <w:pPr>
        <w:rPr>
          <w:b/>
          <w:bCs/>
        </w:rPr>
      </w:pPr>
    </w:p>
    <w:p w14:paraId="259505F0" w14:textId="2CD5059A" w:rsidR="00CF5BB2" w:rsidRPr="00896EC3" w:rsidRDefault="00896EC3" w:rsidP="00CF5BB2">
      <w:pPr>
        <w:rPr>
          <w:b/>
          <w:bCs/>
        </w:rPr>
      </w:pPr>
      <w:r>
        <w:rPr>
          <w:b/>
          <w:bCs/>
        </w:rPr>
        <w:lastRenderedPageBreak/>
        <w:t>Vlada sprejela p</w:t>
      </w:r>
      <w:r w:rsidR="00CF5BB2" w:rsidRPr="00896EC3">
        <w:rPr>
          <w:b/>
          <w:bCs/>
        </w:rPr>
        <w:t>redlog</w:t>
      </w:r>
      <w:r w:rsidR="00302E76">
        <w:rPr>
          <w:b/>
          <w:bCs/>
        </w:rPr>
        <w:t xml:space="preserve"> </w:t>
      </w:r>
      <w:r>
        <w:rPr>
          <w:b/>
          <w:bCs/>
        </w:rPr>
        <w:t>Z</w:t>
      </w:r>
      <w:r w:rsidR="00CF5BB2" w:rsidRPr="00896EC3">
        <w:rPr>
          <w:b/>
          <w:bCs/>
        </w:rPr>
        <w:t xml:space="preserve">akona o objavljanju v Uradnem listu Republike Slovenije </w:t>
      </w:r>
    </w:p>
    <w:p w14:paraId="57E4C57C" w14:textId="77777777" w:rsidR="00896EC3" w:rsidRDefault="00896EC3" w:rsidP="00CF5BB2"/>
    <w:p w14:paraId="7DB3E8A4" w14:textId="777AB00C" w:rsidR="00896EC3" w:rsidRDefault="00896EC3" w:rsidP="00896EC3">
      <w:r>
        <w:t xml:space="preserve">Vlada je določila besedilo predloga zakona o objavljanju v Uradnem listu Republike Slovenije. </w:t>
      </w:r>
    </w:p>
    <w:p w14:paraId="79F0E751" w14:textId="77777777" w:rsidR="00896EC3" w:rsidRDefault="00896EC3" w:rsidP="00896EC3"/>
    <w:p w14:paraId="5328E7FD" w14:textId="77777777" w:rsidR="00896EC3" w:rsidRDefault="00896EC3" w:rsidP="00896EC3">
      <w:r>
        <w:t xml:space="preserve">Predlog zakona prinaša nov način objavljanja predpisov in drugih aktov v uradnem listu in nov način njegovega izdajanja, ki bo po novem za vse predlagatelje objav brezplačno. Priprava predpisov in drugih aktov za objavo v uradnem listu ter njegovo izdajanje bosta v celoti digitalizirana ob uporabi informacijskih sistemov, ki se izgrajujejo vzporedno s pripravo pravnega okvira, katerega pomemben del je tudi ta predlog zakona, s finančnimi sredstvi mehanizma Načrta za okrevanje in odpornost. </w:t>
      </w:r>
    </w:p>
    <w:p w14:paraId="5F1D4BED" w14:textId="77777777" w:rsidR="00896EC3" w:rsidRDefault="00896EC3" w:rsidP="00896EC3"/>
    <w:p w14:paraId="29E7057D" w14:textId="6358C227" w:rsidR="00896EC3" w:rsidRDefault="00896EC3" w:rsidP="00896EC3">
      <w:r>
        <w:t xml:space="preserve">Pomemben element izdaje uradnega lista, tj. njegova objava oziroma priobčitev javnosti, se bo vršil na državnem spletišču Pravnega informacijskega sistema Republike Slovenije (PISRS), ki je že zdaj informacijski sistem izdajatelja uradnega lista in je bil v okviru njegove celovite prenove, končane leta 2024, nameščen na državno strežniško infrastrukturo, za katero veljajo posebne varnostne zahteve in protokoli, ter je nedavno tudi pridobil certifikat NSIOS, ki potrjuje spletno dostopnost vsebin za osebe z različnimi oviranostmi. Uvajata se enotnost uradnega lista in njegovo izdajanje po načelu »en akt – ena izdaja«, kar bo omogočilo hitrejšo obdelavo v objavo odrejenih predpisov in drugih aktov ter posledično njihovo objavo praviloma še v istem dnevu. Predlog zakona uvaja tudi temeljna skupna pravila normativne dejavnosti, saj je za dobro delovanje sistema objavljanja predpisov in drugih aktov, s katerim se ta normativna dejavnost zaokroži, treba vzpostaviti enotne standarde, ki morajo veljati že na začetku poti, torej pri pripravi predpisov in drugih aktov. Samo tako lahko pripravljavci predpisov in drugih aktov v celotnem procesu namenjajo pozornost svoji najpomembnejši nalogi – pripravi kakovostnih vsebinskih rešitev. </w:t>
      </w:r>
    </w:p>
    <w:p w14:paraId="1ECA5804" w14:textId="77777777" w:rsidR="00896EC3" w:rsidRDefault="00896EC3" w:rsidP="00896EC3"/>
    <w:p w14:paraId="539F4F7E" w14:textId="77777777" w:rsidR="00896EC3" w:rsidRDefault="00896EC3" w:rsidP="00896EC3">
      <w:r>
        <w:t>Predlog zakona uvaja tudi novost glede na veljavno ureditev, tj. izdajanje uradnega lista v izrednih okoliščinah, med katere se štejejo vojno ali izredno stanje, naravne ali druge nesreče ter drugi izredni dogodki (nedelovanje informacijskih sistemov iz različnih razlogov, na primer kibernetskega incidenta) in v katerih uradnega lista ni mogoče izdati na ustaljeni način. Taka ureditev je nujno potrebna, saj je treba nemoteno izdajanje uradnega lista zagotoviti tudi v teh okoliščinah, da se takoj ali v najkrajšem možnem času uveljavijo ukrepi, ki so vsebovani v predpisih in drugih aktih, pa čeprav v obsegu in na način, ki ju te okoliščine dopuščajo.</w:t>
      </w:r>
    </w:p>
    <w:p w14:paraId="0362149D" w14:textId="102C0BE4" w:rsidR="00896EC3" w:rsidRDefault="00896EC3" w:rsidP="00896EC3">
      <w:pPr>
        <w:pStyle w:val="Vir"/>
      </w:pPr>
      <w:r w:rsidRPr="00896EC3">
        <w:t>Vir: Služba Vlade Republike Slovenije za zakonodajo</w:t>
      </w:r>
    </w:p>
    <w:p w14:paraId="743D4C59" w14:textId="32CB8AD0" w:rsidR="005D1BEA" w:rsidRDefault="005D1BEA" w:rsidP="005D1BEA">
      <w:pPr>
        <w:pStyle w:val="Naslov2"/>
      </w:pPr>
      <w:r>
        <w:t>Vlada potrdila spremembe Zakona o šolski inšpekciji</w:t>
      </w:r>
    </w:p>
    <w:p w14:paraId="14DE8D17" w14:textId="77777777" w:rsidR="005D1BEA" w:rsidRDefault="005D1BEA" w:rsidP="005D1BEA">
      <w:r>
        <w:t>Zakon o šolski inšpekciji je bil od uveljavitve leta 1996 dopolnjen zgolj enkrat, leta 2005.</w:t>
      </w:r>
    </w:p>
    <w:p w14:paraId="38D7637A" w14:textId="77777777" w:rsidR="005D1BEA" w:rsidRDefault="005D1BEA" w:rsidP="005D1BEA">
      <w:r>
        <w:t xml:space="preserve">Praksa je pokazala, da je posodobitev nujna, saj se je v tem času spremenilo več materialnih predpisov v šolskem prostoru, istočasno pa tudi drugi zakoni, ki posredno in neposredno vplivajo na inšpekcijski postopek. Ob tem velja poudariti, da se je inšpekcijski nadzor v šolstvu v evropskem kontekstu premaknil iz klasičnega v smer sistemskih pregledov, ki pripomorejo k poenotenju delovanja šolskega sistema. </w:t>
      </w:r>
    </w:p>
    <w:p w14:paraId="3A101B09" w14:textId="77777777" w:rsidR="005D1BEA" w:rsidRDefault="005D1BEA" w:rsidP="005D1BEA"/>
    <w:p w14:paraId="16E9E856" w14:textId="77777777" w:rsidR="005D1BEA" w:rsidRDefault="005D1BEA" w:rsidP="005D1BEA">
      <w:r>
        <w:t xml:space="preserve">Uvedba sistemskih pregledov prinaša sprotno evalvacijo delovanja vzgojno-izobraževalnih zavodov v šolskem sistemu, z namenom opolnomočenja vodstva šol o dolžnosti zakonitega delovanja, istočasno pa podajanja povratnih informacij o vsebinah, področjih in morebitnih odstopanjih od pričakovanj pri zakonitem delovanju. </w:t>
      </w:r>
    </w:p>
    <w:p w14:paraId="2682EA55" w14:textId="77777777" w:rsidR="005D1BEA" w:rsidRDefault="005D1BEA" w:rsidP="005D1BEA"/>
    <w:p w14:paraId="07649679" w14:textId="77777777" w:rsidR="005D1BEA" w:rsidRDefault="005D1BEA" w:rsidP="005D1BEA">
      <w:r>
        <w:t xml:space="preserve">Poleg klasične nadzorne vloga Inšpektorata Republike Slovenije uvedba sistemskih pregledov prinaša tudi svetovalno vlogo šolske inšpekcije, hkrati pa so določeni kriteriji, da se sistemski pregled lahko izvaja na najmanj petih vzgojno-izobraževalnih zavodih. Sistemski pregled tako nadomešča doslej obstoječi sistemski nadzor. </w:t>
      </w:r>
    </w:p>
    <w:p w14:paraId="611191D7" w14:textId="38ED6065" w:rsidR="00CF5BB2" w:rsidRDefault="005D1BEA" w:rsidP="005D1BEA">
      <w:pPr>
        <w:pStyle w:val="Vir"/>
      </w:pPr>
      <w:r>
        <w:lastRenderedPageBreak/>
        <w:t>Vir: Ministrstvo za vzgojo in izobraževanje</w:t>
      </w:r>
    </w:p>
    <w:p w14:paraId="24B0D159" w14:textId="6A3DD80A" w:rsidR="00833655" w:rsidRDefault="00833655" w:rsidP="00833655">
      <w:pPr>
        <w:pStyle w:val="Naslov2"/>
      </w:pPr>
      <w:r>
        <w:t>Vlada potrdila spremembe Zakona o osnovni šoli</w:t>
      </w:r>
    </w:p>
    <w:p w14:paraId="19FE2A87" w14:textId="77777777" w:rsidR="00833655" w:rsidRDefault="00833655" w:rsidP="00833655">
      <w:r>
        <w:t>Predlog novele Zakona o osnovni šoli jasneje opredeljuje vzgojno delovanje osnovne šole, s posebnim poudarkom na zagotavljanju varnega in spodbudnega učnega okolja za vse deležnike. Sprememba zakona med drugim prinaša tudi spremembe na področju ocenjevanja, prevozov in uvaja nov predmet obveznega programa.</w:t>
      </w:r>
    </w:p>
    <w:p w14:paraId="46B23FA7" w14:textId="77777777" w:rsidR="00833655" w:rsidRDefault="00833655" w:rsidP="00833655"/>
    <w:p w14:paraId="3F40D5DD" w14:textId="1CFEE32D" w:rsidR="00833655" w:rsidRDefault="00833655" w:rsidP="00833655">
      <w:r>
        <w:t xml:space="preserve">S spremembo zakona se med drugim ukinja vzgojni načrt šole kot samostojni dokument, vsebine vzgojnega delovanja pa se prenašajo v letni delovni načrt, kjer se opredelijo vzgojne dejavnosti in načini njihovega spremljanja. To je pomembno, saj letni delovni načrt sprejema svet zavoda in o njem svetu zavoda in obravnava svet staršev, s tem pa je zagotovljena evalvacija vzgojnega delovanja. </w:t>
      </w:r>
    </w:p>
    <w:p w14:paraId="35596437" w14:textId="77777777" w:rsidR="00833655" w:rsidRDefault="00833655" w:rsidP="00833655"/>
    <w:p w14:paraId="41665F28" w14:textId="77777777" w:rsidR="00833655" w:rsidRDefault="00833655" w:rsidP="00833655">
      <w:r>
        <w:t>Pojem vzgojnega ukrepanja se s predlogom zakona oži na vzgojni opomin, ki se lahko izreče učencu, kadar krši dolžnosti in odgovornosti, oziroma, ko vzgojne dejavnosti ob predhodnih kršitvah niso dosegle namena. Ob tem predlog zakona po novem opredeljuje nabor hujših kršitev, zaradi katerih se učencu neposredno izreče vzgojni opomin. Posamezni vzgojni opomin se izreče za dobo 12 mesecev, kar pomeni, da se lahko prenaša v naslednje šolsko leto. V tem obdobju šola z učencem izvaja vzgojne dejavnosti. Na vzgojni opomin lahko učenec in njegovi starši vložijo ugovor.</w:t>
      </w:r>
    </w:p>
    <w:p w14:paraId="0F5D5ED2" w14:textId="77777777" w:rsidR="00833655" w:rsidRDefault="00833655" w:rsidP="00833655"/>
    <w:p w14:paraId="0C0B573D" w14:textId="77777777" w:rsidR="00833655" w:rsidRDefault="00833655" w:rsidP="00833655">
      <w:r>
        <w:t xml:space="preserve">Predlog zakona prav tako ureja pravila šolskega reda. Osnovna šola v pravilih šolskega reda natančneje opredeli dolžnosti in odgovornosti učencev. Posebej se določi, da mora šola v pravilih šolskega reda določiti postopek pregleda učenčevih predmetov (torba, omarica ipd.), če obstaja sum, da učenec poseduje prepovedane ali nevarne snovi, ter postopek začasnega odvzema prepovedanih predmetov. Opredeli se tudi postopek začasnega odvzema predmetov ali elektronskih naprav, če jih učenec ne uporablja skladno z zakonskimi določili. Novela zakona uvaja omejitev uporabe učenčevih elektronskih naprav med izvajanjem vzgojno-izobraževalne dejavnosti uvaja predlog zakona na način, da je uporaba mogoča le, če je to potrebno za izvajanje vzgojno-izobraževalnega in drugega dela. </w:t>
      </w:r>
    </w:p>
    <w:p w14:paraId="2A1E7470" w14:textId="77777777" w:rsidR="00833655" w:rsidRDefault="00833655" w:rsidP="00833655"/>
    <w:p w14:paraId="6D65A5C8" w14:textId="77777777" w:rsidR="00833655" w:rsidRDefault="00833655" w:rsidP="00833655">
      <w:r>
        <w:t>S predlogom zakona se prav tako podrobneje opredeli postopek opravičevanja odsotnosti. Pomembna je zmanjšana administrativna vloga razrednika in povečana odgovornost staršev – razrednik ne bo več opozarjal staršev, naj opravičijo odsotnost otroka v šoli. Dodan je tudi zapis, da lahko šola ob daljših neopravičenih odsotnostih obvesti pristojni Center za socialno delo in poda predlog uvedbe prekrškovnega postopka zoper starše.</w:t>
      </w:r>
    </w:p>
    <w:p w14:paraId="6F95D33A" w14:textId="77777777" w:rsidR="00833655" w:rsidRDefault="00833655" w:rsidP="00833655"/>
    <w:p w14:paraId="61D555B9" w14:textId="77777777" w:rsidR="00833655" w:rsidRDefault="00833655" w:rsidP="00833655">
      <w:r>
        <w:t xml:space="preserve">Predlog zakona predvideva širitev nabora glob za šolo in starše ob kršitvah zakonskih določb. </w:t>
      </w:r>
    </w:p>
    <w:p w14:paraId="3D65596C" w14:textId="77777777" w:rsidR="00833655" w:rsidRDefault="00833655" w:rsidP="00833655"/>
    <w:p w14:paraId="742467F6" w14:textId="77777777" w:rsidR="00833655" w:rsidRPr="00833655" w:rsidRDefault="00833655" w:rsidP="00833655">
      <w:pPr>
        <w:rPr>
          <w:u w:val="single"/>
        </w:rPr>
      </w:pPr>
      <w:r w:rsidRPr="00833655">
        <w:rPr>
          <w:u w:val="single"/>
        </w:rPr>
        <w:t>Zagotavljanje varnosti</w:t>
      </w:r>
    </w:p>
    <w:p w14:paraId="4B520A82" w14:textId="4815D8DB" w:rsidR="00833655" w:rsidRDefault="00833655" w:rsidP="00833655">
      <w:r>
        <w:t xml:space="preserve">Eno ključnih področij, ki jih opredeljuje novela zakona, je področje varnosti, predvsem ukrepanja za obvladovanje neprimernega ali celo nasilnega vedenja posameznih učencev, ki ogrožajo nemoteno izvajanje pouka ali celo varnost drugih učencev. </w:t>
      </w:r>
    </w:p>
    <w:p w14:paraId="6834ECF6" w14:textId="77777777" w:rsidR="00833655" w:rsidRDefault="00833655" w:rsidP="00833655"/>
    <w:p w14:paraId="6F3AA1B2" w14:textId="38A9E14C" w:rsidR="00833655" w:rsidRDefault="00833655" w:rsidP="00833655">
      <w:r>
        <w:t xml:space="preserve">Predlog zakona ureja možnost izjeme od obiskovanja pouka za tiste učence, ki s svojim obnašanjem ogrožajo varnost in zdravje preostalih udeležencev, na način, da se jim prilagodi izvajanje pouka in doseganje ciljev vzgoje in izobraževanja. </w:t>
      </w:r>
    </w:p>
    <w:p w14:paraId="17A36B3B" w14:textId="058848AB" w:rsidR="00833655" w:rsidRDefault="00833655" w:rsidP="00833655">
      <w:r>
        <w:t xml:space="preserve"> </w:t>
      </w:r>
    </w:p>
    <w:p w14:paraId="735571A0" w14:textId="77777777" w:rsidR="00833655" w:rsidRPr="00833655" w:rsidRDefault="00833655" w:rsidP="00833655">
      <w:pPr>
        <w:rPr>
          <w:u w:val="single"/>
        </w:rPr>
      </w:pPr>
      <w:r w:rsidRPr="00833655">
        <w:rPr>
          <w:u w:val="single"/>
        </w:rPr>
        <w:t>Uvedba predmeta informatika in digitalne tehnologije</w:t>
      </w:r>
    </w:p>
    <w:p w14:paraId="634154A0" w14:textId="092D3323" w:rsidR="00833655" w:rsidRDefault="00833655" w:rsidP="00833655">
      <w:r>
        <w:t xml:space="preserve">Predlog zakona v obvezni program osnovne šole 7. razreda uvaja nov predmet informatika in digitalne tehnologije. Uvajanje predmeta izhaja iz potrebe, da učencem sistematično zagotovimo temeljna znanja računalništva in informatike ter razumevanje sodobnega digitalnega sveta. </w:t>
      </w:r>
    </w:p>
    <w:p w14:paraId="5C5879E8" w14:textId="77777777" w:rsidR="00833655" w:rsidRDefault="00833655" w:rsidP="00833655"/>
    <w:p w14:paraId="494995D1" w14:textId="77777777" w:rsidR="00833655" w:rsidRPr="00833655" w:rsidRDefault="00833655" w:rsidP="00833655">
      <w:pPr>
        <w:rPr>
          <w:u w:val="single"/>
        </w:rPr>
      </w:pPr>
      <w:r w:rsidRPr="00833655">
        <w:rPr>
          <w:u w:val="single"/>
        </w:rPr>
        <w:lastRenderedPageBreak/>
        <w:t>Ocenjevanje, vpis v prvi razred in prepis na drugo šolo</w:t>
      </w:r>
    </w:p>
    <w:p w14:paraId="133ED748" w14:textId="77777777" w:rsidR="00833655" w:rsidRDefault="00833655" w:rsidP="00833655">
      <w:r>
        <w:t xml:space="preserve">V noveli zakona so jasneje opredeljena pravila glede ocenjevanja znanja, med drugim se ureja ocenjevanje učencev, ki so odsotni zaradi neopravičenih razlogov. To pomeni, da bodo neupravičeno odsotni neocenjeni učenci do konca šolskega leta opravljali predmetne izpite iz teh predmetov. </w:t>
      </w:r>
    </w:p>
    <w:p w14:paraId="6CD59A81" w14:textId="77777777" w:rsidR="00833655" w:rsidRDefault="00833655" w:rsidP="00833655"/>
    <w:p w14:paraId="59952D4A" w14:textId="77777777" w:rsidR="00833655" w:rsidRDefault="00833655" w:rsidP="00833655">
      <w:r>
        <w:t xml:space="preserve">Dodana je tudi določba, da učenci 7. in 8. razreda razred ponavljajo tudi v primeru neudeležbe na popravnem izpitu in ne zgolj v primeru neuspešno opravljenega izpita. </w:t>
      </w:r>
    </w:p>
    <w:p w14:paraId="4AF75569" w14:textId="77777777" w:rsidR="00833655" w:rsidRDefault="00833655" w:rsidP="00833655"/>
    <w:p w14:paraId="0D947BB5" w14:textId="77777777" w:rsidR="00833655" w:rsidRPr="00833655" w:rsidRDefault="00833655" w:rsidP="00833655">
      <w:pPr>
        <w:rPr>
          <w:u w:val="single"/>
        </w:rPr>
      </w:pPr>
      <w:r w:rsidRPr="00833655">
        <w:rPr>
          <w:u w:val="single"/>
        </w:rPr>
        <w:t>Izboljšanje pogojev za učence pripadnike romske skupnosti</w:t>
      </w:r>
    </w:p>
    <w:p w14:paraId="709613D8" w14:textId="77777777" w:rsidR="00833655" w:rsidRDefault="00833655" w:rsidP="00833655">
      <w:r>
        <w:t xml:space="preserve">V predlogu zakona se dodaja določba, da se dopolnilno izobraževanje slovenskega jezika in kulture zavoljo uspešnejše integracije lahko organizira tudi za učence, ki so pripadniki romske skupnosti. Na podlagi zakonske spremembe bo mogoče v podzakonskem aktu šolam, ki jih obiskujejo učenci Romi, sistemizirati ure slovenskega jezika v večjem obsegu. </w:t>
      </w:r>
    </w:p>
    <w:p w14:paraId="48842B4C" w14:textId="77777777" w:rsidR="00833655" w:rsidRDefault="00833655" w:rsidP="00833655"/>
    <w:p w14:paraId="117DD6C2" w14:textId="77777777" w:rsidR="00833655" w:rsidRDefault="00833655" w:rsidP="00833655">
      <w:r>
        <w:t xml:space="preserve">Na podlagi števila romskih učencev so šole že sedaj upravičene do ugodnejših normativov za oblikovanje oddelkov, sistemizacijo delovnega mesta romskega pomočnika in dodatnih strokovnih delavcev za delo z Romi. Podatki o številu romskih učencev so se do sedaj pridobivali na podlagi ocen, sprememba zakona pa v soglasju s starši predvideva pripravo uradne in zato preglednejše evidence romskih otrok. </w:t>
      </w:r>
    </w:p>
    <w:p w14:paraId="23A48348" w14:textId="77777777" w:rsidR="00833655" w:rsidRDefault="00833655" w:rsidP="00833655"/>
    <w:p w14:paraId="1DFD9270" w14:textId="77777777" w:rsidR="00833655" w:rsidRPr="00833655" w:rsidRDefault="00833655" w:rsidP="00833655">
      <w:pPr>
        <w:rPr>
          <w:u w:val="single"/>
        </w:rPr>
      </w:pPr>
      <w:r w:rsidRPr="00833655">
        <w:rPr>
          <w:u w:val="single"/>
        </w:rPr>
        <w:t>Področje posebnih potreb in prevozi</w:t>
      </w:r>
    </w:p>
    <w:p w14:paraId="0793A295" w14:textId="77777777" w:rsidR="00833655" w:rsidRDefault="00833655" w:rsidP="00833655">
      <w:r>
        <w:t>Podrobneje se opredeli, da se o načinu prevoza dogovorita osnovna šola in lokalna skupnost. Otrokom s posebnimi potrebami, ki imajo ogrožajoče zdravstveno stanje, šola zagotovi spremljevalca.</w:t>
      </w:r>
    </w:p>
    <w:p w14:paraId="45D0F3BD" w14:textId="77777777" w:rsidR="00833655" w:rsidRDefault="00833655" w:rsidP="00833655">
      <w:r>
        <w:t xml:space="preserve">Predlog zakona prav tako predvideva, da lahko otroci s posebnimi potrebami uveljavljajo pravico do izobraževanja na domu tudi med šolskim letom. </w:t>
      </w:r>
    </w:p>
    <w:p w14:paraId="197C3204" w14:textId="759A381C" w:rsidR="00CF5BB2" w:rsidRDefault="00833655" w:rsidP="00833655">
      <w:pPr>
        <w:pStyle w:val="Vir"/>
      </w:pPr>
      <w:r>
        <w:t>Vir: Ministrstvo za vzgojo in izobraževanje</w:t>
      </w:r>
    </w:p>
    <w:p w14:paraId="619B9A08" w14:textId="46FE6C76" w:rsidR="003504E0" w:rsidRDefault="003504E0" w:rsidP="003504E0">
      <w:pPr>
        <w:pStyle w:val="Naslov2"/>
      </w:pPr>
      <w:r>
        <w:t xml:space="preserve">Vlada potrdila predlog sprememb pokojninske reforme </w:t>
      </w:r>
    </w:p>
    <w:p w14:paraId="5EFC3118" w14:textId="43149F2B" w:rsidR="005F1F72" w:rsidRDefault="005F1F72" w:rsidP="005F1F72">
      <w:r>
        <w:t>Vlada je sprejela besedilo Predloga zakona o spremembah in dopolnitvah Zakona o pokojninskem in invalidskem zavarovanju. Spremembe so potrebne zaradi prilagoditev sistema staranju prebivalstva, reforma pa je tudi del zavez Republike Slovenije v okviru Načrta za okrevanje in odpornost (NOO). Informacije in odgovore na vprašanja glede pokojninske reforme lahko državljanke in državljani poleg obiska posebne spletne strani</w:t>
      </w:r>
      <w:r w:rsidR="008B72F4">
        <w:t xml:space="preserve"> </w:t>
      </w:r>
      <w:hyperlink r:id="rId15" w:history="1">
        <w:r w:rsidR="008B72F4" w:rsidRPr="008B72F4">
          <w:rPr>
            <w:rStyle w:val="Hiperpovezava"/>
          </w:rPr>
          <w:t xml:space="preserve">Pokojninska reforma | </w:t>
        </w:r>
        <w:proofErr w:type="spellStart"/>
        <w:r w:rsidR="008B72F4" w:rsidRPr="008B72F4">
          <w:rPr>
            <w:rStyle w:val="Hiperpovezava"/>
          </w:rPr>
          <w:t>GOV.SI</w:t>
        </w:r>
        <w:proofErr w:type="spellEnd"/>
      </w:hyperlink>
      <w:r w:rsidR="008B72F4" w:rsidRPr="008B72F4">
        <w:t>,</w:t>
      </w:r>
      <w:r w:rsidR="008B72F4">
        <w:t xml:space="preserve"> </w:t>
      </w:r>
      <w:r>
        <w:t xml:space="preserve">od 8. maja naprej pridobijo tudi preko </w:t>
      </w:r>
      <w:r w:rsidRPr="00520131">
        <w:rPr>
          <w:b/>
          <w:bCs/>
        </w:rPr>
        <w:t>Klicnega centra 114.</w:t>
      </w:r>
      <w:r>
        <w:t xml:space="preserve"> Na številko 114 lahko vsi zainteresirani pokličejo od ponedeljka do petka med 8. in 16. uro. </w:t>
      </w:r>
    </w:p>
    <w:p w14:paraId="0BF44568" w14:textId="77777777" w:rsidR="005F1F72" w:rsidRDefault="005F1F72" w:rsidP="005F1F72"/>
    <w:p w14:paraId="297120D7" w14:textId="35175889" w:rsidR="003504E0" w:rsidRDefault="005F1F72" w:rsidP="005F1F72">
      <w:r>
        <w:t>Predlogi ukrepov so rezultat socialnega dialoga in razprave med ključnimi deležniki glede nadaljnjega razvoja pokojninskega in invalidskega zavarovanja v Sloveniji, ki je eden ključnih mehanizmov za zagotavljanje blaginje upokojencev in invalidov. Prioritetni cilj prenove sistema pokojninskega in invalidskega zavarovanja je v vzpostavitvi pravičnega, solidarnega, transparentnega in zaupanja vrednega sistema, ki bo omogočal zagotavljanje primerljivih pravic, dostojne pokojnine za sedanje in prihodnje generacije ter varno starost, obenem pa tudi v zagotavljanju finančne vzdržnosti pokojninskega sistema. Spremembe ne bodo uvedene na hitro, temveč bodo začele veljati po ustreznem prehodnem obdobju, kar bo omogočilo prilagoditev načrtov posameznikov in prilagoditev dela pri izvajalcih sistemov.</w:t>
      </w:r>
    </w:p>
    <w:p w14:paraId="5351EA86" w14:textId="77777777" w:rsidR="003504E0" w:rsidRDefault="003504E0" w:rsidP="003504E0"/>
    <w:p w14:paraId="089EFA43" w14:textId="77777777" w:rsidR="003504E0" w:rsidRDefault="003504E0" w:rsidP="003504E0">
      <w:r>
        <w:t xml:space="preserve">Delež starejših od 65 let se bo v naslednjih 25 letih povečal z 20 na 30  odstotkov v celotni populaciji, kar pomeni 50 odstotni večji delež upokojencev. Negativne demografske napovedi pomenijo tveganja za javnofinančno vzdržnost pokojninskega sistema in višino pokojnin ter stanja na trgu dela, za katerega sta značilna nizka delovna aktivnost starejših in pozen vstop mladih na trg dela. Vse te družbene okoliščine med drugim zahtevajo tudi prilagoditve pokojninskega sistema, ki je v neposredni </w:t>
      </w:r>
      <w:r>
        <w:lastRenderedPageBreak/>
        <w:t xml:space="preserve">povezavi z demografsko strukturo prebivalstva in na dolgi rok odraža število potencialnih vplačnikov v sistem, po drugi strani pa število potencialnih prejemnikov. Temeljna cilja predlaganih sprememb sta zato pripraviti sistem na demografski prehod in izboljšati blaginjo obstoječih in prihodnjih upokojencev. Z zagotovitvijo javnofinančne vzdržnosti sistema in večje preglednosti ter razumljivosti posameznih parametrov (in celotnega pokojninskega sistema) se bo povečalo tudi zaupanje v sistem. </w:t>
      </w:r>
    </w:p>
    <w:p w14:paraId="55F39F2D" w14:textId="77777777" w:rsidR="003504E0" w:rsidRDefault="003504E0" w:rsidP="003504E0"/>
    <w:p w14:paraId="7E2E5C15" w14:textId="77777777" w:rsidR="003504E0" w:rsidRDefault="003504E0" w:rsidP="003504E0">
      <w:r>
        <w:t xml:space="preserve">V okviru prenove sistema pokojninskega in invalidskega zavarovanja so predlagane celovite rešitve, ki bodo v luči široke družbene razprave in socialnega dialoga pripeljale do pravičnega pokojninskega sistema, pri katerem ne bo potrebe po nenehnih izrednih in pogosto arbitrarnih posegih v sistem. Osrednji predlogi sprememb so opisani v nadaljevanju. </w:t>
      </w:r>
    </w:p>
    <w:p w14:paraId="538F908E" w14:textId="77777777" w:rsidR="003504E0" w:rsidRDefault="003504E0" w:rsidP="003504E0"/>
    <w:p w14:paraId="45A98C66" w14:textId="77777777" w:rsidR="003504E0" w:rsidRPr="003504E0" w:rsidRDefault="003504E0" w:rsidP="003504E0">
      <w:pPr>
        <w:rPr>
          <w:u w:val="single"/>
        </w:rPr>
      </w:pPr>
      <w:r w:rsidRPr="003504E0">
        <w:rPr>
          <w:u w:val="single"/>
        </w:rPr>
        <w:t xml:space="preserve">Postopen dvig starostne meje </w:t>
      </w:r>
    </w:p>
    <w:p w14:paraId="147C05B7" w14:textId="77777777" w:rsidR="003504E0" w:rsidRDefault="003504E0" w:rsidP="003504E0">
      <w:r>
        <w:t>S predlogom zakona se spreminja temeljni upokojitveni pogoj starosti. Za uveljavitev novih starostnih pogojev je predvideno daljše časovno obdobje. Zvišanje starosti se bo tako začelo postopoma uvajati šele od leta 2028 dalje, pri čemer se bo starost poviševala za 3 mesece na leto, prehodno obdobje pa se bo izteklo leta 2035. Zavarovanke in zavarovanci se bodo lahko po koncu prehodnih obdobij upokojili pri starosti 62 let, če bodo dopolnili 40 let pokojninske dobe. Predlog določa zvišanje upokojitvene starosti iz 65 na 67 let za tiste, ki niso dopolnili 40 let pokojninske dobe, so pa dopolnili najmanj 15 let zavarovalne dobe.</w:t>
      </w:r>
    </w:p>
    <w:p w14:paraId="74F3FD17" w14:textId="77777777" w:rsidR="003504E0" w:rsidRDefault="003504E0" w:rsidP="003504E0"/>
    <w:p w14:paraId="4F4163B9" w14:textId="77777777" w:rsidR="003504E0" w:rsidRPr="003504E0" w:rsidRDefault="003504E0" w:rsidP="003504E0">
      <w:pPr>
        <w:rPr>
          <w:u w:val="single"/>
        </w:rPr>
      </w:pPr>
      <w:r w:rsidRPr="003504E0">
        <w:rPr>
          <w:u w:val="single"/>
        </w:rPr>
        <w:t>Možnosti nižanja starostne meje</w:t>
      </w:r>
    </w:p>
    <w:p w14:paraId="1A9BA087" w14:textId="66E0A296" w:rsidR="003504E0" w:rsidRDefault="003504E0" w:rsidP="003504E0">
      <w:r>
        <w:t>Pri znižanju starostne meje zaradi otrok</w:t>
      </w:r>
      <w:r w:rsidR="00DB7E72" w:rsidRPr="00DB7E72">
        <w:rPr>
          <w:rFonts w:cs="Arial"/>
          <w:color w:val="FF0000"/>
          <w:szCs w:val="20"/>
        </w:rPr>
        <w:t xml:space="preserve"> </w:t>
      </w:r>
      <w:r w:rsidR="00DB7E72" w:rsidRPr="00DB7E72">
        <w:t xml:space="preserve">pri starših in posvojiteljih </w:t>
      </w:r>
      <w:r>
        <w:t>odpade dosedanji pogoj skrbi za otroka v prvem letu njegove starosti. To pomeni, da bo po tej spremembi možno znižanje za vsakega živorojenega otroka</w:t>
      </w:r>
      <w:r w:rsidR="00DB7E72">
        <w:t xml:space="preserve">, </w:t>
      </w:r>
      <w:r w:rsidR="00DB7E72" w:rsidRPr="00DB7E72">
        <w:t xml:space="preserve">pri čemer pa </w:t>
      </w:r>
      <w:r>
        <w:t xml:space="preserve">znižanja starostne meje zaradi otrok v primeru posvojitve biološki starši ne morejo uveljavljati.  </w:t>
      </w:r>
    </w:p>
    <w:p w14:paraId="5F6A193B" w14:textId="77777777" w:rsidR="003504E0" w:rsidRDefault="003504E0" w:rsidP="003504E0"/>
    <w:p w14:paraId="0456E380" w14:textId="49580721" w:rsidR="003504E0" w:rsidRDefault="00DB7E72" w:rsidP="003504E0">
      <w:r>
        <w:t>Upoštevanje z</w:t>
      </w:r>
      <w:r w:rsidR="003504E0">
        <w:t>godnj</w:t>
      </w:r>
      <w:r>
        <w:t xml:space="preserve">ega </w:t>
      </w:r>
      <w:r w:rsidR="003504E0">
        <w:t>vstop</w:t>
      </w:r>
      <w:r>
        <w:t>a</w:t>
      </w:r>
      <w:r w:rsidR="003504E0">
        <w:t xml:space="preserve"> v obvezno pokojninsko in invalidsko zavarovanje pred 18. letom se postopno spreminja v </w:t>
      </w:r>
      <w:r>
        <w:t>upoštevanje vstopa</w:t>
      </w:r>
      <w:r w:rsidR="003504E0">
        <w:t xml:space="preserve"> pred 20. letom starosti </w:t>
      </w:r>
      <w:r>
        <w:t>(starostna meja se tako zvišuje</w:t>
      </w:r>
      <w:r w:rsidR="003504E0">
        <w:t xml:space="preserve"> iz 18. leta na 20. leto,</w:t>
      </w:r>
      <w:r>
        <w:t xml:space="preserve"> pri čemer </w:t>
      </w:r>
      <w:r w:rsidR="003504E0">
        <w:t>starost v letu 2026 in 2027 ostane nespremenjena, nato pa se zvišuje za tri mesece na leto).</w:t>
      </w:r>
    </w:p>
    <w:p w14:paraId="14624AAB" w14:textId="77777777" w:rsidR="003504E0" w:rsidRDefault="003504E0" w:rsidP="003504E0"/>
    <w:p w14:paraId="19D73932" w14:textId="77777777" w:rsidR="003504E0" w:rsidRPr="003504E0" w:rsidRDefault="003504E0" w:rsidP="003504E0">
      <w:pPr>
        <w:rPr>
          <w:u w:val="single"/>
        </w:rPr>
      </w:pPr>
      <w:r w:rsidRPr="003504E0">
        <w:rPr>
          <w:u w:val="single"/>
        </w:rPr>
        <w:t xml:space="preserve">Podaljšanje referenčnega obdobja za izračun pokojninske osnove </w:t>
      </w:r>
    </w:p>
    <w:p w14:paraId="70B9FA0B" w14:textId="77777777" w:rsidR="003504E0" w:rsidRDefault="003504E0" w:rsidP="003504E0">
      <w:r>
        <w:t xml:space="preserve">S ciljem, da bo pokojnina v večji meri odraz plačanih prispevkov, se podaljšuje obdobje za izračun pokojninske osnove s 24 zaporednih let na 40 najboljših let, z izločitvijo 5 (oziroma ene osmine) katerihkoli najslabših let. Podaljšanje se bo izvedlo s postopnim prehodom od leta 2028 do leta 2035. </w:t>
      </w:r>
    </w:p>
    <w:p w14:paraId="29BA71C2" w14:textId="77777777" w:rsidR="003504E0" w:rsidRDefault="003504E0" w:rsidP="003504E0"/>
    <w:p w14:paraId="70AAD965" w14:textId="77777777" w:rsidR="003504E0" w:rsidRDefault="003504E0" w:rsidP="003504E0">
      <w:r>
        <w:t>Za izračun pokojninske osnove se ne upoštevajo osnove iz naslova opravljanja začasnega in občasnega dela dijakov in študentov. Pri izračunu pokojninske osnove se pri nadomestilih, izplačanih po predpisih o urejanju trga dela, ne bo upošteval znesek nadomestila, ampak se bo upoštevala plača ali osnova, od katere so bili plačani prispevki iz koledarskega leta pred začetkom prejemanja nadomestila.</w:t>
      </w:r>
    </w:p>
    <w:p w14:paraId="6562E130" w14:textId="77777777" w:rsidR="003504E0" w:rsidRDefault="003504E0" w:rsidP="003504E0"/>
    <w:p w14:paraId="1D65E50D" w14:textId="77777777" w:rsidR="003504E0" w:rsidRPr="003504E0" w:rsidRDefault="003504E0" w:rsidP="003504E0">
      <w:pPr>
        <w:rPr>
          <w:u w:val="single"/>
        </w:rPr>
      </w:pPr>
      <w:r w:rsidRPr="003504E0">
        <w:rPr>
          <w:u w:val="single"/>
        </w:rPr>
        <w:t>Zvišanje odmernih odstotkov</w:t>
      </w:r>
    </w:p>
    <w:p w14:paraId="6910EBCD" w14:textId="77777777" w:rsidR="003504E0" w:rsidRDefault="003504E0" w:rsidP="003504E0">
      <w:r>
        <w:t xml:space="preserve">Višji odmerni odstotek kompenzira upoštevanje daljšega referenčnega obdobja pri izračunu pokojninske osnove in posledično nižanje odmerjene pokojnine. Stopnja kompenzacije je odvisna od višine dohodka v aktivni dobi in njegove distribucije v času pokojninske dobe. Odmerni odstotek za 40 let pokojninske dobe se bo med letoma 2028 in 2035 zvišal iz 63,5 odstotka na 70 odstotkov. Za 15 let dobe bo znašal 30 odstotkov (zdaj 29,5 odstotka), za vsako nadaljnje leto vključitve v zavarovanje pa se bo prištelo dodatnih 1,6 odstotka. S tem se bo zagotovilo višje pokojnine in nadomestila iz invalidskega zavarovanja.  </w:t>
      </w:r>
    </w:p>
    <w:p w14:paraId="49330DA2" w14:textId="77777777" w:rsidR="003504E0" w:rsidRDefault="003504E0" w:rsidP="003504E0"/>
    <w:p w14:paraId="469EEAD9" w14:textId="77777777" w:rsidR="003504E0" w:rsidRPr="003504E0" w:rsidRDefault="003504E0" w:rsidP="003504E0">
      <w:pPr>
        <w:rPr>
          <w:u w:val="single"/>
        </w:rPr>
      </w:pPr>
      <w:r w:rsidRPr="003504E0">
        <w:rPr>
          <w:u w:val="single"/>
        </w:rPr>
        <w:t>Dodatni odmerni odstotki</w:t>
      </w:r>
    </w:p>
    <w:p w14:paraId="59A46F5B" w14:textId="2E8AA20A" w:rsidR="003504E0" w:rsidRDefault="003504E0" w:rsidP="003504E0">
      <w:r>
        <w:lastRenderedPageBreak/>
        <w:t xml:space="preserve">Višina dodatnih odmernih odstotkov za otroke se zvišuje iz obstoječih 1,36 odstotkov na 1,6 odstotka za vsakega rojenega ali posvojenega otroka </w:t>
      </w:r>
      <w:r w:rsidR="00DB7E72">
        <w:t xml:space="preserve">do </w:t>
      </w:r>
      <w:r>
        <w:t>največ za 4,8 odstotka. Do dodatnega odmernega odstotka je upravičena ženska ali posvojiteljica, razen če je moški ali posvojitelj užival nadomestila iz naslova starševstva dlje kot ženska oziroma posvojiteljica.</w:t>
      </w:r>
    </w:p>
    <w:p w14:paraId="1450DED0" w14:textId="77777777" w:rsidR="003504E0" w:rsidRDefault="003504E0" w:rsidP="003504E0"/>
    <w:p w14:paraId="4A832111" w14:textId="20F40615" w:rsidR="00DB7E72" w:rsidRPr="00DB7E72" w:rsidRDefault="003504E0" w:rsidP="00DB7E72">
      <w:r>
        <w:t>Popolna novost je dodatni odmerni odstot</w:t>
      </w:r>
      <w:r w:rsidR="00DB7E72">
        <w:t>ek</w:t>
      </w:r>
      <w:r>
        <w:t xml:space="preserve"> zaradi služenja obveznega vojaškega roka. Pomembna novost in ugodnost je tudi, da zavarovanec, ki ima več otrok, lahko za posameznega otroka uveljavi pravico do dodatnega odmernega odstotka ali pa znižanje starostne meje, kar po obstoječi zakonodaji ni možno. Enako velja za služenje obveznega vojaškega roka, </w:t>
      </w:r>
      <w:r w:rsidR="00DB7E72" w:rsidRPr="00DB7E72">
        <w:t>pri čemer zavarovanec le-tega ne more več uveljaviti za znižanje starostne meje za pridobitev pravice do starostne pokojnine, če ga je že uporabil za dodatni odmerni odstotek.</w:t>
      </w:r>
    </w:p>
    <w:p w14:paraId="7D80827D" w14:textId="23986DA8" w:rsidR="003504E0" w:rsidRDefault="003504E0" w:rsidP="003504E0"/>
    <w:p w14:paraId="461AE6B4" w14:textId="77777777" w:rsidR="003504E0" w:rsidRDefault="003504E0" w:rsidP="003504E0"/>
    <w:p w14:paraId="11115372" w14:textId="77777777" w:rsidR="003504E0" w:rsidRPr="003504E0" w:rsidRDefault="003504E0" w:rsidP="003504E0">
      <w:pPr>
        <w:rPr>
          <w:u w:val="single"/>
        </w:rPr>
      </w:pPr>
      <w:r w:rsidRPr="003504E0">
        <w:rPr>
          <w:u w:val="single"/>
        </w:rPr>
        <w:t xml:space="preserve">Dvig odstotka za odmero vdovske pokojnine in družinske pokojnine </w:t>
      </w:r>
    </w:p>
    <w:p w14:paraId="60BAFDE6" w14:textId="4F2A6F0E" w:rsidR="003504E0" w:rsidRDefault="003504E0" w:rsidP="003504E0">
      <w:r>
        <w:t>Vdove in vdovci sodijo med najranljivejš</w:t>
      </w:r>
      <w:r w:rsidR="00DB7E72">
        <w:t>e</w:t>
      </w:r>
      <w:r>
        <w:t xml:space="preserve"> skupin</w:t>
      </w:r>
      <w:r w:rsidR="00DB7E72">
        <w:t>e</w:t>
      </w:r>
      <w:r>
        <w:t xml:space="preserve"> upokojencev z vidika tveganja revščine, zato je predviden dvig vdovskih in družinskih pokojnin s 70 na 80 odstotkov. Določa se kratko enoletno prehodno obdobje zvišanja vdovske pokojnine. </w:t>
      </w:r>
    </w:p>
    <w:p w14:paraId="00AB5752" w14:textId="77777777" w:rsidR="003504E0" w:rsidRDefault="003504E0" w:rsidP="003504E0"/>
    <w:p w14:paraId="48419471" w14:textId="168E2CD7" w:rsidR="003504E0" w:rsidRDefault="003504E0" w:rsidP="003504E0">
      <w:r>
        <w:t xml:space="preserve">Odmera družinskih pokojnin se bo v dveh letih postopno dvignila iz 70 na 80 odstotkov za enega družinskega člana, iz 80 na 90 odstotkov za dva družinska člana in iz 90 na 100 odstotkov za tri ali več družinskih članov. Določeno je kratko enoletno prehodno obdobje </w:t>
      </w:r>
      <w:r w:rsidR="00DB7E72">
        <w:t xml:space="preserve">za </w:t>
      </w:r>
      <w:r>
        <w:t>zvišanj</w:t>
      </w:r>
      <w:r w:rsidR="00DB7E72">
        <w:t>e</w:t>
      </w:r>
      <w:r>
        <w:t xml:space="preserve"> družinske </w:t>
      </w:r>
      <w:r w:rsidR="00DB7E72">
        <w:t>p</w:t>
      </w:r>
      <w:r>
        <w:t xml:space="preserve">okojnine. </w:t>
      </w:r>
    </w:p>
    <w:p w14:paraId="16E8A0F9" w14:textId="77777777" w:rsidR="003504E0" w:rsidRDefault="003504E0" w:rsidP="003504E0"/>
    <w:p w14:paraId="7574414D" w14:textId="77777777" w:rsidR="003504E0" w:rsidRPr="0057475E" w:rsidRDefault="003504E0" w:rsidP="003504E0">
      <w:pPr>
        <w:rPr>
          <w:u w:val="single"/>
        </w:rPr>
      </w:pPr>
      <w:r w:rsidRPr="0057475E">
        <w:rPr>
          <w:u w:val="single"/>
        </w:rPr>
        <w:t>Ugodnejše vrednotenje dobe ob dopolnitvi 40 let pokojninske dobe, ne glede na starost</w:t>
      </w:r>
    </w:p>
    <w:p w14:paraId="07FA26CE" w14:textId="2008EEE1" w:rsidR="003504E0" w:rsidRDefault="003504E0" w:rsidP="003504E0">
      <w:r>
        <w:t xml:space="preserve">Po novi ureditvi za ugodnejše vrednotenje dobe ne bo treba izpolniti pogoja starosti, temveč le pogoj </w:t>
      </w:r>
      <w:r w:rsidR="00BB7E64">
        <w:t xml:space="preserve">40 let </w:t>
      </w:r>
      <w:r>
        <w:t>dopolnjene pokojninske dobe.</w:t>
      </w:r>
    </w:p>
    <w:p w14:paraId="22AF5BD1" w14:textId="77777777" w:rsidR="003504E0" w:rsidRDefault="003504E0" w:rsidP="003504E0"/>
    <w:p w14:paraId="3C62367F" w14:textId="77777777" w:rsidR="003504E0" w:rsidRPr="003504E0" w:rsidRDefault="003504E0" w:rsidP="003504E0">
      <w:pPr>
        <w:rPr>
          <w:u w:val="single"/>
        </w:rPr>
      </w:pPr>
      <w:r w:rsidRPr="003504E0">
        <w:rPr>
          <w:u w:val="single"/>
        </w:rPr>
        <w:t xml:space="preserve">Uvedba enotnega termina »pokojninska doba« po končanem prehodnem obdobju </w:t>
      </w:r>
    </w:p>
    <w:p w14:paraId="1ED16A40" w14:textId="77777777" w:rsidR="003504E0" w:rsidRDefault="003504E0" w:rsidP="003504E0">
      <w:r>
        <w:t>Po prehodnem obdobju se predlaga vzpostavitev enotnega termina "pokojninske dobe", v okviru katerega bi se upoštevala vsa prispevna obdobja (obvezno zavarovanje, prostovoljna vključitev v obvezno zavarovanje, dokup). S poenotenjem dob bi se odpravila tudi obstoječa pravica do predčasne pokojnine ter malusi iz tega naslova, s čimer bi se zagotovile višje pokojnine, hkrati pa bi se omejila tudi možnost dokupa dobe na največ tri leta (trenutno 5 let).</w:t>
      </w:r>
    </w:p>
    <w:p w14:paraId="62E5D0FF" w14:textId="77777777" w:rsidR="003504E0" w:rsidRDefault="003504E0" w:rsidP="003504E0"/>
    <w:p w14:paraId="258FA5DF" w14:textId="77777777" w:rsidR="003504E0" w:rsidRPr="003504E0" w:rsidRDefault="003504E0" w:rsidP="003504E0">
      <w:pPr>
        <w:rPr>
          <w:u w:val="single"/>
        </w:rPr>
      </w:pPr>
      <w:r w:rsidRPr="003504E0">
        <w:rPr>
          <w:u w:val="single"/>
        </w:rPr>
        <w:t xml:space="preserve">Usklajevanje pokojnin </w:t>
      </w:r>
    </w:p>
    <w:p w14:paraId="12DB30AF" w14:textId="31CB7DD3" w:rsidR="003504E0" w:rsidRDefault="003504E0" w:rsidP="003504E0">
      <w:r>
        <w:t>Trenutno veljavna formula usklajevanja pokojnin se s predlogom zakona spreminja na način, da se iz razmerja</w:t>
      </w:r>
      <w:r w:rsidR="00BB7E64">
        <w:t xml:space="preserve"> upoštevanja</w:t>
      </w:r>
      <w:r>
        <w:t xml:space="preserve"> 60 odstotkov rasti plač in 40 odstotkov rasti cen (inflacija) postopoma spremeni na razmerje 20 odstotkov rasti plač in 80 odstotkov rasti cen. Sprememba se uvaja postopno.   </w:t>
      </w:r>
    </w:p>
    <w:p w14:paraId="7DE766CA" w14:textId="77777777" w:rsidR="003504E0" w:rsidRDefault="003504E0" w:rsidP="003504E0"/>
    <w:p w14:paraId="315F3C95" w14:textId="142FCC94" w:rsidR="003504E0" w:rsidRDefault="003504E0" w:rsidP="003504E0">
      <w:r>
        <w:t>V predlogu zakona je podana tudi podlaga socialnim partnerjem, da v okviru Ekonomsko-socialnega sveta najmanj na vsakih pet let na podlagi objektivnih meril vzdržnosti sistema opravijo razpravo o primernosti in utemeljenosti nadaljnjega zniževanja</w:t>
      </w:r>
      <w:r w:rsidR="00BB7E64">
        <w:t xml:space="preserve"> upoštevanja</w:t>
      </w:r>
      <w:r>
        <w:t xml:space="preserve"> deleža rasti plač v formuli za redno usklajevanje pokojnin.</w:t>
      </w:r>
    </w:p>
    <w:p w14:paraId="2DA3FADE" w14:textId="77777777" w:rsidR="003504E0" w:rsidRDefault="003504E0" w:rsidP="003504E0"/>
    <w:p w14:paraId="06DBEF38" w14:textId="77777777" w:rsidR="003504E0" w:rsidRPr="003504E0" w:rsidRDefault="003504E0" w:rsidP="003504E0">
      <w:pPr>
        <w:rPr>
          <w:u w:val="single"/>
        </w:rPr>
      </w:pPr>
      <w:r w:rsidRPr="003504E0">
        <w:rPr>
          <w:u w:val="single"/>
        </w:rPr>
        <w:t>Letni dodatek</w:t>
      </w:r>
    </w:p>
    <w:p w14:paraId="3E74DF48" w14:textId="0AB53DC9" w:rsidR="003504E0" w:rsidRDefault="003504E0" w:rsidP="003504E0">
      <w:r>
        <w:t xml:space="preserve">Po vzoru ureditve v zadnjih letih bo letni dodatek določen v sistemskem zakonu, in sicer v petih razredih za uživalce pokojnin oziroma treh razredih za prejemnike nadomestil iz invalidskega zavarovanja, pri čemer bodo višje zneske letnega dodatka prejeli uživalci nižjih pokojnin oziroma nadomestil, in obratno, s čimer se bo zagotavljal boljši materialni položaj prejemnikov nizkih pokojnin in nadomestil ter s tem njihova večja socialna varnost. Novost je ureditev usklajevanja letnega dodatka, </w:t>
      </w:r>
      <w:r w:rsidR="00BB7E64">
        <w:t>saj</w:t>
      </w:r>
      <w:r>
        <w:t xml:space="preserve"> se bodo višine mejnih zneskov in letnega dodatka usklajevale z inflacijo po zakonu, ki </w:t>
      </w:r>
      <w:r>
        <w:lastRenderedPageBreak/>
        <w:t xml:space="preserve">ureja usklajevanje socialnih transferjev. </w:t>
      </w:r>
      <w:r w:rsidR="00BB7E64">
        <w:t xml:space="preserve">Financiranje pravice </w:t>
      </w:r>
      <w:r>
        <w:t>se bo zagotavljal</w:t>
      </w:r>
      <w:r w:rsidR="00BB7E64">
        <w:t>o</w:t>
      </w:r>
      <w:r>
        <w:t xml:space="preserve"> iz državnega proračuna. </w:t>
      </w:r>
    </w:p>
    <w:p w14:paraId="24A69FE1" w14:textId="77777777" w:rsidR="003504E0" w:rsidRDefault="003504E0" w:rsidP="003504E0"/>
    <w:p w14:paraId="27504299" w14:textId="77777777" w:rsidR="003504E0" w:rsidRPr="003504E0" w:rsidRDefault="003504E0" w:rsidP="003504E0">
      <w:pPr>
        <w:rPr>
          <w:u w:val="single"/>
        </w:rPr>
      </w:pPr>
      <w:r w:rsidRPr="003504E0">
        <w:rPr>
          <w:u w:val="single"/>
        </w:rPr>
        <w:t>Uvedba novega instituta zimskega dodatka</w:t>
      </w:r>
    </w:p>
    <w:p w14:paraId="4D17A27A" w14:textId="46640B80" w:rsidR="003504E0" w:rsidRDefault="003504E0" w:rsidP="003504E0">
      <w:r>
        <w:t xml:space="preserve">S predlogom se uvaja nov institut zimskega dodatka, ki se bo izplačal vsem, ki bodo v tekočem letu prejeli letni dodatek, z namenom dodatnega zagotavljanja boljšega materialnega položaja prejemnikov nizkih pokojnin in nadomestil iz invalidskega zavarovanja in njihove večje socialne varnosti. Za vse upravičence je določena enaka višina zimskega dodatka in znaša 250 evrov, bo pa v prehodnem obdobju od uveljavitve zakona višina dodatka naraščala postopoma. Višina dodatka se bo usklajevala v skladu z zakonom, ki ureja usklajevanje </w:t>
      </w:r>
      <w:r w:rsidR="00BB7E64">
        <w:t xml:space="preserve">socialnih </w:t>
      </w:r>
      <w:r>
        <w:t xml:space="preserve">transferjev. </w:t>
      </w:r>
    </w:p>
    <w:p w14:paraId="1EC0F352" w14:textId="77777777" w:rsidR="003504E0" w:rsidRDefault="003504E0" w:rsidP="003504E0"/>
    <w:p w14:paraId="6B4351D3" w14:textId="77777777" w:rsidR="003504E0" w:rsidRPr="003504E0" w:rsidRDefault="003504E0" w:rsidP="003504E0">
      <w:pPr>
        <w:rPr>
          <w:u w:val="single"/>
        </w:rPr>
      </w:pPr>
      <w:r w:rsidRPr="003504E0">
        <w:rPr>
          <w:u w:val="single"/>
        </w:rPr>
        <w:t>Prenova sistema invalidskega zavarovanja</w:t>
      </w:r>
    </w:p>
    <w:p w14:paraId="10A6FEF8" w14:textId="4B4119FC" w:rsidR="003504E0" w:rsidRDefault="003504E0" w:rsidP="003504E0">
      <w:r>
        <w:t xml:space="preserve">Zagotavlja se nova višina zagotovljenega zneska invalidske pokojnine, in sicer na način, da se zavarovancu, ki je pridobil pravico do invalidske pokojnine, zagotavlja invalidska pokojnina v znesku, ki se v letu 2026 določi v višini 50 odstotkov najnižje pokojninske osnove. Sprememba odstotka odmere invalidske pokojnine se bo uvedla postopoma, od 1. januarja 2026 do 31. decembra 2028. </w:t>
      </w:r>
    </w:p>
    <w:p w14:paraId="7190388C" w14:textId="77777777" w:rsidR="003504E0" w:rsidRDefault="003504E0" w:rsidP="003504E0"/>
    <w:p w14:paraId="44D64580" w14:textId="77777777" w:rsidR="003504E0" w:rsidRDefault="003504E0" w:rsidP="003504E0">
      <w:r>
        <w:t xml:space="preserve">Ker se invalidska pokojnina odmeri od pokojninske osnove v odstotku, določenem glede na dopolnjeno pokojninsko dobo na enak način kot za odmero starostne pokojnine, bo dvig odmernih odstotkov vplival tudi na višino invalidske pokojnine in višino nadomestil iz invalidskega zavarovanja (nadomestilo za invalidnost, začasno nadomestilo, nadomestilo za čas poklicne rehabilitacije ter delno nadomestilo). </w:t>
      </w:r>
    </w:p>
    <w:p w14:paraId="6B35160A" w14:textId="77777777" w:rsidR="003504E0" w:rsidRDefault="003504E0" w:rsidP="003504E0"/>
    <w:p w14:paraId="6E9B75F7" w14:textId="77777777" w:rsidR="003504E0" w:rsidRDefault="003504E0" w:rsidP="003504E0">
      <w:r>
        <w:t xml:space="preserve">Na področju invalidskega zavarovanja se za dve leti dvigujejo zakonsko določene starosti tudi za uveljavljanje posamičnih pravic iz tega naslova, in sicer zaradi dviga starostnih pogojev za pridobitev pravice do starostne pokojnine, s čimer se zagotavlja konsistentnost celotnega sistema pokojninskega in invalidskega zavarovanja. Novi starostni pogoji se bodo uvajali postopoma, in sicer od 1. januarja 2028 do 31. decembra 2034. </w:t>
      </w:r>
    </w:p>
    <w:p w14:paraId="5D097A24" w14:textId="77777777" w:rsidR="003504E0" w:rsidRDefault="003504E0" w:rsidP="003504E0"/>
    <w:p w14:paraId="4F9FA931" w14:textId="77777777" w:rsidR="003504E0" w:rsidRDefault="003504E0" w:rsidP="003504E0">
      <w:r>
        <w:t xml:space="preserve">Vrednotenje prištete dobe se upošteva na nov, ugodnejši način, in sicer v dolžini dveh tretjin obdobja med datumom nastanka invalidnosti in datumom, pri katerem bi zavarovanec dopolnil 67 let starosti, s čimer se zagotavljajo višje pokojnine in nadomestila iz invalidskega zavarovanja. </w:t>
      </w:r>
    </w:p>
    <w:p w14:paraId="3B2AAF24" w14:textId="77777777" w:rsidR="003504E0" w:rsidRDefault="003504E0" w:rsidP="003504E0"/>
    <w:p w14:paraId="6F8DD8F5" w14:textId="77777777" w:rsidR="003504E0" w:rsidRPr="003504E0" w:rsidRDefault="003504E0" w:rsidP="003504E0">
      <w:pPr>
        <w:rPr>
          <w:u w:val="single"/>
        </w:rPr>
      </w:pPr>
      <w:r w:rsidRPr="003504E0">
        <w:rPr>
          <w:u w:val="single"/>
        </w:rPr>
        <w:t>Spremembe prostovoljnega dodatnega pokojninskega zavarovanja</w:t>
      </w:r>
    </w:p>
    <w:p w14:paraId="2FC929E3" w14:textId="77777777" w:rsidR="003504E0" w:rsidRDefault="003504E0" w:rsidP="003504E0">
      <w:r>
        <w:t>Cilj predlaganih sprememb na področju prostovoljnega dodatnega pokojninskega zavarovanja je zvišanje števila vključenih v kolektivno dodatno pokojninsko zavarovanje, ki ga za svoje zaposlene oblikuje delodajalec. Ob tem je cilj tudi izboljšanje delovanja sistema dodatnega pokojninskega zavarovanja. Na področju pravic iz dodatnega pokojninskega zavarovanja pa je cilj, da se zavarovancem omogoči več možnosti glede izplačevanja privarčevanih sredstev.</w:t>
      </w:r>
    </w:p>
    <w:p w14:paraId="5358BF1B" w14:textId="77777777" w:rsidR="003504E0" w:rsidRDefault="003504E0" w:rsidP="003504E0"/>
    <w:p w14:paraId="0EA86041" w14:textId="77777777" w:rsidR="003504E0" w:rsidRPr="003504E0" w:rsidRDefault="003504E0" w:rsidP="003504E0">
      <w:pPr>
        <w:rPr>
          <w:u w:val="single"/>
        </w:rPr>
      </w:pPr>
      <w:r w:rsidRPr="003504E0">
        <w:rPr>
          <w:u w:val="single"/>
        </w:rPr>
        <w:t xml:space="preserve">Poklicno zavarovanje </w:t>
      </w:r>
    </w:p>
    <w:p w14:paraId="6C81513D" w14:textId="77777777" w:rsidR="003504E0" w:rsidRDefault="003504E0" w:rsidP="003504E0">
      <w:r>
        <w:t>Na področju poklicnega zavarovanja se s predlogom zakona določa ukinitev mirovanja poklicnega zavarovanja v času prejemanja nadomestila plače v breme zavarovanja za starševsko varstvo v skladu s predpisi o starševskem varstvu in plačevanje prispevkov v tem času v breme delodajalca. Ob tem se ureja tudi možnost izplačila sredstev poklicnega zavarovanja, za primer prejemnika družinske pokojnine, za osebe, ki ne bodo izpolnile pogojev za upokojitev v obveznem pokojninskem in invalidskem zavarovanju.</w:t>
      </w:r>
    </w:p>
    <w:p w14:paraId="381670C5" w14:textId="77777777" w:rsidR="003504E0" w:rsidRDefault="003504E0" w:rsidP="003504E0"/>
    <w:p w14:paraId="4C978F94" w14:textId="4FF106B7" w:rsidR="00CF5BB2" w:rsidRDefault="003504E0" w:rsidP="003504E0">
      <w:r>
        <w:t>Spremembe, ki jih prinaša pokojninska reforma, ne bodo uvedene na hitro, temveč bodo začele veljati po ustreznem prehodnem obdobju, kar bo omogočilo prilagoditev načrtov posameznikov in prilagoditev dela pri izvajalcih sistemov ter preprečilo nenadne spremembe v dinamiki upokojevanja.</w:t>
      </w:r>
    </w:p>
    <w:p w14:paraId="47A2E3C6" w14:textId="77777777" w:rsidR="003504E0" w:rsidRDefault="003504E0" w:rsidP="003504E0">
      <w:pPr>
        <w:pStyle w:val="Vir"/>
      </w:pPr>
      <w:r>
        <w:t>Vir: Ministrstvo za delo, družino, socialne zadeve in enake možnosti</w:t>
      </w:r>
    </w:p>
    <w:p w14:paraId="6DB83281" w14:textId="508F6C93" w:rsidR="009E5DA6" w:rsidRDefault="009E5DA6" w:rsidP="009E5DA6">
      <w:pPr>
        <w:pStyle w:val="Naslov2"/>
      </w:pPr>
      <w:r>
        <w:lastRenderedPageBreak/>
        <w:t>Vlada prilagodila trošarino za pivo, vmesne pijače in etilni alkohol</w:t>
      </w:r>
    </w:p>
    <w:p w14:paraId="32D3027A" w14:textId="77777777" w:rsidR="009E5DA6" w:rsidRDefault="009E5DA6" w:rsidP="009E5DA6">
      <w:r>
        <w:t>Vlada je danes izdala Uredbo o določitvi zneska trošarine za alkohol in alkoholne pijače. Skladno z uredbo se v luči zasledovanja ciljev zdravstvene politike za sedem odstotkov zvišuje trošarina za pivo, vmesne pijače in etilni alkohol.</w:t>
      </w:r>
    </w:p>
    <w:p w14:paraId="6412C767" w14:textId="77777777" w:rsidR="009E5DA6" w:rsidRDefault="009E5DA6" w:rsidP="009E5DA6"/>
    <w:p w14:paraId="3F78A664" w14:textId="77777777" w:rsidR="009E5DA6" w:rsidRDefault="009E5DA6" w:rsidP="009E5DA6">
      <w:r>
        <w:t>Gre za ukrep zviševanja trošarin na pivo, vmesne pijače in etilni alkohol, tokrat v višini sedmih odstotkov, primarno s ciljem podpiranja doseganja ciljev na področju javnega zdravja.</w:t>
      </w:r>
    </w:p>
    <w:p w14:paraId="12941A5B" w14:textId="77777777" w:rsidR="009E5DA6" w:rsidRDefault="009E5DA6" w:rsidP="009E5DA6"/>
    <w:p w14:paraId="56C3C83C" w14:textId="77777777" w:rsidR="009E5DA6" w:rsidRDefault="009E5DA6" w:rsidP="009E5DA6">
      <w:r>
        <w:t xml:space="preserve">Uredba smiselno dopolnjuje prvi paket davčnih sprememb in je bila v obstoječi vsebini napovedana že lani jeseni. V prvi paket davčnih sprememb smo namreč poleg podpore ustvarjanju spodbudnega okolja za razvojne kadre in krepitvi gospodarstva naslovili tudi nekatere druge politike in cilje. V tem sklopu smo tako že prilagodili obdavčitev sladkih pijač (z dodanim sladkorjem) in energijskih pijač v okviru sistema davka na dodano vrednost. </w:t>
      </w:r>
    </w:p>
    <w:p w14:paraId="2FE581F6" w14:textId="77777777" w:rsidR="009E5DA6" w:rsidRDefault="009E5DA6" w:rsidP="009E5DA6"/>
    <w:p w14:paraId="12B77DE1" w14:textId="77777777" w:rsidR="009E5DA6" w:rsidRDefault="009E5DA6" w:rsidP="009E5DA6">
      <w:r>
        <w:t xml:space="preserve">Poleg tega pa uredba z vidika doseganja ciljev na področju javnega zdravja predstavlja smiselno povezavo s prav tako danes potrjeno Uredbo o določitvi zneska trošarine za tobačne izdelke. </w:t>
      </w:r>
    </w:p>
    <w:p w14:paraId="4C7E5236" w14:textId="2464ED78" w:rsidR="00D31D46" w:rsidRDefault="009E5DA6" w:rsidP="009E5DA6">
      <w:pPr>
        <w:pStyle w:val="Vir"/>
      </w:pPr>
      <w:r>
        <w:t>Vir: Ministrstvo za finance</w:t>
      </w:r>
    </w:p>
    <w:p w14:paraId="017454E2" w14:textId="6EA2AEFC" w:rsidR="005F170D" w:rsidRDefault="005F170D" w:rsidP="005F170D">
      <w:pPr>
        <w:pStyle w:val="Naslov2"/>
      </w:pPr>
      <w:r>
        <w:t>Vlada sprejela Letni načrt upravljanja kapitalskih naložb države</w:t>
      </w:r>
    </w:p>
    <w:p w14:paraId="1560F24A" w14:textId="507E80E9" w:rsidR="005F170D" w:rsidRDefault="005F170D" w:rsidP="005F170D">
      <w:r>
        <w:t>Vlada je za leto 2025 sprejela letni načrt upravljanja kapitalskih naložb Republike Slovenije s</w:t>
      </w:r>
      <w:r w:rsidR="000A1574">
        <w:t xml:space="preserve"> </w:t>
      </w:r>
      <w:r>
        <w:t xml:space="preserve">katerimi upravlja vlada. V njem se opredelijo podrobni cilji pri upravljanju posameznih naložb, ukrepi in usmeritve za doseganje teh ciljev, pričakovani denarni tokovi iz upravljanja in vpliv doseganja ciljev na proračun. </w:t>
      </w:r>
    </w:p>
    <w:p w14:paraId="433BB8A1" w14:textId="77777777" w:rsidR="005F170D" w:rsidRDefault="005F170D" w:rsidP="005F170D"/>
    <w:p w14:paraId="6526D7B8" w14:textId="77777777" w:rsidR="005F170D" w:rsidRDefault="005F170D" w:rsidP="005F170D">
      <w:r>
        <w:t xml:space="preserve">Zakon o Slovenskem državnem holdingu določa, da letni načrt upravljanja kapitalskih naložb Republike Slovenije, za upravljanje katerih ni pristojen Slovenski državni holding, d. d. (SDH), sprejme vlada. </w:t>
      </w:r>
    </w:p>
    <w:p w14:paraId="1E2EA8E1" w14:textId="77777777" w:rsidR="005F170D" w:rsidRDefault="005F170D" w:rsidP="005F170D"/>
    <w:p w14:paraId="7F117CF4" w14:textId="77777777" w:rsidR="005F170D" w:rsidRDefault="005F170D" w:rsidP="005F170D">
      <w:r>
        <w:t xml:space="preserve">Gre za kapitalske naložbe države, ki sodijo v pristojnost Ministrstva za infrastrukturo (za 2TDK, d. o. o.), Ministrstva za okolje, podnebje in energijo (za ELES, BORZEN, in Družbo za upravljanje javnega potniškega prometa), Ministrstva za gospodarstvo, turizem in šport (za gospodarsko družbo Kobilarna Lipica), Ministrstva za kulturo (za Slovensko tiskovno agencijo) ter Ministrstva za visoko šolstvo, znanost in inovacije za (družbo FAIR GmbH). Ministrstva spremljajo poslovanje družb ter uspešnost doseganja njihovih ciljev družb. </w:t>
      </w:r>
    </w:p>
    <w:p w14:paraId="659EB9C4" w14:textId="5CF385D7" w:rsidR="00CF5BB2" w:rsidRDefault="005F170D" w:rsidP="005F170D">
      <w:pPr>
        <w:pStyle w:val="Vir"/>
      </w:pPr>
      <w:r>
        <w:t>Vir: Ministrstvo za finance</w:t>
      </w:r>
    </w:p>
    <w:p w14:paraId="00CA4A33" w14:textId="1D3B0FD5" w:rsidR="003142E9" w:rsidRDefault="003142E9" w:rsidP="003142E9">
      <w:pPr>
        <w:pStyle w:val="Naslov2"/>
      </w:pPr>
      <w:r>
        <w:t>Vlada je potrdila načrta vlaganj v gradnjo infrastrukture lokalnega pomena na območjih občine Postojne in občine Pivka za leto 2025</w:t>
      </w:r>
    </w:p>
    <w:p w14:paraId="6B8D3415" w14:textId="671CEA75" w:rsidR="003142E9" w:rsidRDefault="003142E9" w:rsidP="003142E9">
      <w:r>
        <w:t>Na podlagi potrjenih načrtov sta občini</w:t>
      </w:r>
      <w:r w:rsidR="006313BE">
        <w:t xml:space="preserve"> </w:t>
      </w:r>
      <w:r>
        <w:t>upravičeni do deleža koncesijske dajatve za rabo naravnih vrednot Postojnski jamski sistem in Predjamski jamski sistem, ki pripada državi, in sicer v višini, ki je določena z Uredbo o koncesiji za rabo naravnih vrednot Postojnski in Predjamski jamski sistem. Načrt vlaganj v gradnjo infrastrukture lokalnega pomena mora biti skladen z operativnimi programi varstva okolja, sprejetimi za izvedbo nacionalnega programa varstva okolja na področju gospodarskih javnih služb varstva okolja.</w:t>
      </w:r>
    </w:p>
    <w:p w14:paraId="39A0DF88" w14:textId="77777777" w:rsidR="003142E9" w:rsidRDefault="003142E9" w:rsidP="003142E9"/>
    <w:p w14:paraId="2313F441" w14:textId="6EE09AD5" w:rsidR="003142E9" w:rsidRDefault="003142E9" w:rsidP="003142E9">
      <w:r>
        <w:t xml:space="preserve">Občina Postojna načrtuje nadaljevanje projekta Izgradnja javne komunalne infrastrukture v Planini, ki se je začel leta 2023 in se bo predvidoma zaključil v letu 2026. Občina Pivka, ki vzporedno vodi več večletnih projektov urejanja komunalne infrastrukture, načrtuje s sredstvi iz koncesijske dajatve </w:t>
      </w:r>
      <w:r>
        <w:lastRenderedPageBreak/>
        <w:t xml:space="preserve">izvedbo posameznih faz ureditve kanalizacije in pripravo projektne dokumentacije za nepredvidene komunalne ureditve. Z izgradnjo komunalne infrastrukture se zmanjšuje onesnaženost reke Pivke, ki teče v  Postojnsko jamo.   </w:t>
      </w:r>
    </w:p>
    <w:p w14:paraId="4F8E32E9" w14:textId="77777777" w:rsidR="003142E9" w:rsidRDefault="003142E9" w:rsidP="003142E9">
      <w:pPr>
        <w:pStyle w:val="Vir"/>
      </w:pPr>
      <w:r>
        <w:t>Vir: Ministrstvo za naravne vire in prostor</w:t>
      </w:r>
    </w:p>
    <w:p w14:paraId="5D2898B5" w14:textId="53224B61" w:rsidR="00CF5BB2" w:rsidRDefault="00CF5BB2" w:rsidP="003142E9">
      <w:pPr>
        <w:pStyle w:val="Naslov2"/>
      </w:pPr>
      <w:r>
        <w:t>Poslovni načrt koncesionarja Postojnska jama, d. d.</w:t>
      </w:r>
      <w:r w:rsidR="003142E9">
        <w:t xml:space="preserve"> </w:t>
      </w:r>
      <w:r>
        <w:t>za leto 2025 s programom vlaganj v naravne vrednote Postojnski jamski sistem in Predjamski jamski sistem</w:t>
      </w:r>
    </w:p>
    <w:p w14:paraId="77A54722" w14:textId="7142E951" w:rsidR="003142E9" w:rsidRDefault="003142E9" w:rsidP="003142E9">
      <w:r>
        <w:t>Vlada je potrdila Poslovni načrt koncesionarja Postojnska jama d</w:t>
      </w:r>
      <w:r w:rsidR="006313BE">
        <w:t xml:space="preserve">. </w:t>
      </w:r>
      <w:r>
        <w:t>d. za izvajanje koncesije za rabo naravnih vrednot Postojnski jamski sistem in Predjamski jamski sistem za leto 2025, s programom vlaganj v naravne vrednote Postojnski jamski sistem in Predjamski jamski sistem.</w:t>
      </w:r>
    </w:p>
    <w:p w14:paraId="1AA6D6AB" w14:textId="77777777" w:rsidR="003142E9" w:rsidRDefault="003142E9" w:rsidP="003142E9"/>
    <w:p w14:paraId="6B7F33E8" w14:textId="63E20B15" w:rsidR="003142E9" w:rsidRDefault="003142E9" w:rsidP="003142E9">
      <w:r>
        <w:t>Poslovni načrt vsebuje tudi program vlaganj v naravne vrednote, ki je pripravljen v skladu z dogovorjenim  dolgoročnim in kratkoročnim programom rabe naravnih vrednot kot sestavnim delom koncesijske pogodbe. Predvideni prihodki od rabe naravnih vrednot znašajo 19.433.389,73 evra, višina koncesijske dajatve pa 3.000.000,00 evrov. Načrtovano je vlaganje v naravne vrednote v lasti države v višini 35 % akontacije koncesijske dajatve (1.050.000,00 evrov).</w:t>
      </w:r>
    </w:p>
    <w:p w14:paraId="53ACCFE7" w14:textId="40B31937" w:rsidR="003142E9" w:rsidRDefault="003142E9" w:rsidP="003142E9">
      <w:pPr>
        <w:pStyle w:val="Vir"/>
      </w:pPr>
      <w:r>
        <w:t>Vir: Ministrstvo za naravne vire in prostor</w:t>
      </w:r>
    </w:p>
    <w:p w14:paraId="17AE6262" w14:textId="0FCEC7AC" w:rsidR="00A02FAB" w:rsidRDefault="00A02FAB" w:rsidP="00A02FAB">
      <w:pPr>
        <w:pStyle w:val="Naslov2"/>
      </w:pPr>
      <w:r>
        <w:t>Odločitev vlade s področja iger na srečo</w:t>
      </w:r>
    </w:p>
    <w:p w14:paraId="7A4CEAAC" w14:textId="77777777" w:rsidR="00A02FAB" w:rsidRDefault="00A02FAB" w:rsidP="00A02FAB">
      <w:r>
        <w:t>Vlada je danes družbi Casino Portorož dodelila koncesijo za prirejanje posebnih iger na srečo v igralnem salonu v Ljubljani, in sicer do 31. maja 2028.</w:t>
      </w:r>
    </w:p>
    <w:p w14:paraId="73D3D4AC" w14:textId="77777777" w:rsidR="00A02FAB" w:rsidRDefault="00A02FAB" w:rsidP="00A02FAB"/>
    <w:p w14:paraId="25BA7225" w14:textId="2092C4FF" w:rsidR="00432312" w:rsidRDefault="00A02FAB" w:rsidP="00A02FAB">
      <w:r>
        <w:t>O dodelitvi in podaljšanju koncesije odloča vlada po prostem preudarku, ob upoštevanju pogojev iz Zakona o igrah na srečo (ZIS), ki jih je družba Casino Portorož izpolnila, ter presoji kriterijev iz ZIS.</w:t>
      </w:r>
    </w:p>
    <w:p w14:paraId="1FC849E7" w14:textId="36A54A0D" w:rsidR="00A02FAB" w:rsidRDefault="00A02FAB" w:rsidP="00A02FAB">
      <w:pPr>
        <w:pStyle w:val="Vir"/>
      </w:pPr>
      <w:r>
        <w:t>Vir: Ministrstvo za finance</w:t>
      </w:r>
    </w:p>
    <w:p w14:paraId="1919975F" w14:textId="7A304BD2" w:rsidR="006E4A54" w:rsidRDefault="00F50E4F" w:rsidP="006E4A54">
      <w:pPr>
        <w:pStyle w:val="Naslov2"/>
      </w:pPr>
      <w:r>
        <w:t>V</w:t>
      </w:r>
      <w:r w:rsidR="006E4A54">
        <w:t>lada v Načrt razvojnih programov uvrstila prenovo lekarne Univerzitetnega rehabilitacijskega inštituta Soča</w:t>
      </w:r>
    </w:p>
    <w:p w14:paraId="46DE86CA" w14:textId="77777777" w:rsidR="006E4A54" w:rsidRDefault="006E4A54" w:rsidP="006E4A54">
      <w:r>
        <w:t xml:space="preserve">Vlada Republike Slovenije je na današnji seji v Načrt razvojnih programov za obdobje 2025-2028 uvrstila projekt 2718-25-0007 »URI Soča – rekonstrukcija lekarne«. </w:t>
      </w:r>
    </w:p>
    <w:p w14:paraId="61E5BC96" w14:textId="77777777" w:rsidR="006E4A54" w:rsidRDefault="006E4A54" w:rsidP="006E4A54"/>
    <w:p w14:paraId="4580B217" w14:textId="77777777" w:rsidR="006E4A54" w:rsidRDefault="006E4A54" w:rsidP="006E4A54">
      <w:r>
        <w:t xml:space="preserve">S prenovo bo lekarna Univerzitetnega rehabilitacijskega inštituta Soča (URI Soča) izpolnila zahteve s področja aseptične izdelave zdravil. Avgusta 2022 je namreč stopil v veljavo aneks 1 Good </w:t>
      </w:r>
      <w:proofErr w:type="spellStart"/>
      <w:r>
        <w:t>Manufacturing</w:t>
      </w:r>
      <w:proofErr w:type="spellEnd"/>
      <w:r>
        <w:t xml:space="preserve"> </w:t>
      </w:r>
      <w:proofErr w:type="spellStart"/>
      <w:r>
        <w:t>Practice</w:t>
      </w:r>
      <w:proofErr w:type="spellEnd"/>
      <w:r>
        <w:t xml:space="preserve"> (GMP), ki je še bolj zaostril pogoje aseptične izdelave. Če se ne bo uredil prostor za aseptično delo, leta 2026 lekarna ne bo verificirana. Prenova bo torej omogočila, da bo lekarna prihodnje leto verificirana in bo lahko obratovala. </w:t>
      </w:r>
    </w:p>
    <w:p w14:paraId="753CEFE6" w14:textId="77777777" w:rsidR="006E4A54" w:rsidRDefault="006E4A54" w:rsidP="006E4A54"/>
    <w:p w14:paraId="3DCC38B3" w14:textId="77777777" w:rsidR="006E4A54" w:rsidRDefault="006E4A54" w:rsidP="006E4A54">
      <w:r>
        <w:t xml:space="preserve">Poleg tega se bo skrajšal čas izdaje zdravil zaradi dodatnega izdajnega mesta </w:t>
      </w:r>
      <w:proofErr w:type="spellStart"/>
      <w:r>
        <w:t>drive</w:t>
      </w:r>
      <w:proofErr w:type="spellEnd"/>
      <w:r>
        <w:t>-in in pomoči robota, to pa bo omogočilo več časa za svetovanje strankam. Lekarna bo bolj pregledna in bo omogočala boljši nadzor nad dogajanjem, kar bo zmanjšalo število tatvin. Olajšano bo fizično delo zaposlenih pri izdaji zdravil. Več bo polic za skladiščenje v pritličju lekarne in več razstavnega prostora.</w:t>
      </w:r>
    </w:p>
    <w:p w14:paraId="5EA80577" w14:textId="77777777" w:rsidR="006E4A54" w:rsidRDefault="006E4A54" w:rsidP="006E4A54">
      <w:r>
        <w:t xml:space="preserve"> </w:t>
      </w:r>
    </w:p>
    <w:p w14:paraId="6EE68948" w14:textId="77777777" w:rsidR="006E4A54" w:rsidRDefault="006E4A54" w:rsidP="006E4A54">
      <w:r>
        <w:t>Ocenjena vrednost investicije je 839.719,66 evra z DDV. Od tega bo 762.371,66 evra zagotovil Urad za nadzor, kakovost in investicije v zdravstvu (UNKIZ), 77.348 evrov pa URI Soča. Prenova bo predvidoma končana konec letošnjega leta.</w:t>
      </w:r>
    </w:p>
    <w:p w14:paraId="08F5A4A4" w14:textId="1D2D944E" w:rsidR="00D31D46" w:rsidRPr="00D31D46" w:rsidRDefault="006E4A54" w:rsidP="006E4A54">
      <w:pPr>
        <w:pStyle w:val="Vir"/>
      </w:pPr>
      <w:r>
        <w:lastRenderedPageBreak/>
        <w:t>Vir: Ministrstvo za zdravje</w:t>
      </w:r>
    </w:p>
    <w:p w14:paraId="1E488BFE" w14:textId="7EA7800B" w:rsidR="00F16DE7" w:rsidRDefault="00F16DE7" w:rsidP="00F16DE7">
      <w:pPr>
        <w:pStyle w:val="Naslov2"/>
      </w:pPr>
      <w:r>
        <w:t xml:space="preserve">Predlog stališča Republike Slovenije do predloga uredbe o pregledu tujih naložb v Uniji </w:t>
      </w:r>
    </w:p>
    <w:p w14:paraId="50F3F382" w14:textId="77777777" w:rsidR="00F16DE7" w:rsidRDefault="00F16DE7" w:rsidP="00F16DE7">
      <w:r>
        <w:t>Republika Slovenija v luči trenutnih geopolitičnih okoliščin pozdravlja Predlog uredbe Evropskega parlamenta in Sveta o pregledu tujih naložb v Uniji ter razveljavitvi Uredbe (EU) 2019/452 Evropskega parlamenta in Sveta - 5882/24 (predlog uredbe), ki predstavlja pomemben korak k večji zaščiti strateških interesov EU ob hkratnem zagotavljanju odprtosti notranjega trga za tuje vlagatelje.</w:t>
      </w:r>
    </w:p>
    <w:p w14:paraId="39D1940D" w14:textId="77777777" w:rsidR="00F16DE7" w:rsidRDefault="00F16DE7" w:rsidP="00F16DE7"/>
    <w:p w14:paraId="382977B0" w14:textId="6FA4370B" w:rsidR="00F16DE7" w:rsidRDefault="00F16DE7" w:rsidP="00F16DE7">
      <w:r>
        <w:t>Uredba (EU) 2019/452 je bila leta 2019 sprejeta kot odziv na vse večje skrbi glede tujih vlagateljev, ki bi lahko z nakupi podjetij v EU, pomembnih za kritične tehnologije, infrastrukturo ali vire, ogrozili varnost ali javni red v Uniji. Njen cilj je bil omogočiti državam članicam, da pregledujejo neposredne tuje naložbe (NTN) in si izmenjujejo informacije z Evropsko komisijo ter drugimi državami članicami, s čimer bi lažje odkrivali in obvladovali čezmejna tveganja, ki jih prinašajo takšne naložbe na skupnem notranjem trgu.</w:t>
      </w:r>
    </w:p>
    <w:p w14:paraId="29E160EC" w14:textId="77777777" w:rsidR="00F16DE7" w:rsidRDefault="00F16DE7" w:rsidP="00F16DE7"/>
    <w:p w14:paraId="46500A3C" w14:textId="77777777" w:rsidR="00F16DE7" w:rsidRDefault="00F16DE7" w:rsidP="00F16DE7">
      <w:r>
        <w:t xml:space="preserve">Izkušnje zadnjih let, okrepljene s pandemijo, vojno v Ukrajini in drugimi geopolitičnimi napetostmi, so pokazale, da še vedno obstajajo ranljivosti, saj vse države članice niso uvedle ustreznih mehanizmov pregleda, kar je omogočalo, da so nekatere kritične NTN ostale neodkrite. </w:t>
      </w:r>
    </w:p>
    <w:p w14:paraId="07A58B19" w14:textId="77777777" w:rsidR="00F16DE7" w:rsidRDefault="00F16DE7" w:rsidP="00F16DE7"/>
    <w:p w14:paraId="74D5F5C0" w14:textId="77777777" w:rsidR="00F16DE7" w:rsidRDefault="00F16DE7" w:rsidP="00F16DE7">
      <w:r>
        <w:t>Evropska komisija je zato po oceni izvajanja Uredbe 2019/452 predlagala novo uredbo, ki bo nadomestila Uredbo 2019/452, in s katero bi zagotovili, da vse države članice uvedejo učinkovite mehanizme pregleda NTN ter s katero bi izboljšali sodelovanje in učinkovitost postopkov med državami članicami in Evropsko komisijo ter tako celoviteje zaščitili strateške interese in gospodarsko varnost EU v hitro spreminjajočem se globalnem okolju.</w:t>
      </w:r>
    </w:p>
    <w:p w14:paraId="4F41C561" w14:textId="77777777" w:rsidR="00F16DE7" w:rsidRDefault="00F16DE7" w:rsidP="00F16DE7"/>
    <w:p w14:paraId="293DF32E" w14:textId="77777777" w:rsidR="00F16DE7" w:rsidRDefault="00F16DE7" w:rsidP="00F16DE7">
      <w:r>
        <w:t>Gre za eno od petih pobud, ki jih je EK 24. januarja 2024 predstavila v okviru prizadevanj za krepitev gospodarske varnosti EU.</w:t>
      </w:r>
    </w:p>
    <w:p w14:paraId="48A6F67D" w14:textId="77777777" w:rsidR="00F16DE7" w:rsidRDefault="00F16DE7" w:rsidP="00F16DE7"/>
    <w:p w14:paraId="484AFDE4" w14:textId="77777777" w:rsidR="00F16DE7" w:rsidRDefault="00F16DE7" w:rsidP="00F16DE7">
      <w:r>
        <w:t xml:space="preserve">Ključne spremembe predloga nove uredbe med drugim vključujejo obvezno uvedbo nacionalnih mehanizmov pregleda NTN v vseh državah članicah, skladnost nacionalnih mehanizmov z minimalnimi standardi, omogočanje pregleda NTN in odobritve pred izvedbo naložbe/transakcije, razširitev področja uporabe na posredne naložbe, bolj jasno in širšo opredelitev kritičnih sektorjev ter krepitev sodelovanja in izmenjave informacij med državami članicami in Evropsko komisijo. </w:t>
      </w:r>
    </w:p>
    <w:p w14:paraId="7FFADD8E" w14:textId="77777777" w:rsidR="00F16DE7" w:rsidRDefault="00F16DE7" w:rsidP="00F16DE7">
      <w:r>
        <w:t>Slovenija podpira predlog ter poudarja pomen zaščite strateških interesov in strateške avtonomije EU. Prizadeva si za razumno administrativno breme za podjetja, a hkrati za realne roke za postopke pregleda NTN in za izmenjavo informacij z drugimi državami članicami in Evropsko komisijo. Slovenija že ima delujoč mehanizem pregleda NTN, zato podpira obvezni sistem na ravni EU in hkratni usklajenost tega sistema na ravni EU, saj je le tako mogoče doseči želene cilje (tj. zaščita varnosti in javnega reda znotraj EU).</w:t>
      </w:r>
    </w:p>
    <w:p w14:paraId="70933966" w14:textId="1FC278B8" w:rsidR="00CF5BB2" w:rsidRDefault="00F16DE7" w:rsidP="00F16DE7">
      <w:pPr>
        <w:pStyle w:val="Vir"/>
      </w:pPr>
      <w:r>
        <w:t>Vir: Ministrstvo za gospodarstvo, turizem in šport</w:t>
      </w:r>
    </w:p>
    <w:p w14:paraId="7DD85F90" w14:textId="19E3D028" w:rsidR="00690A53" w:rsidRDefault="00690A53" w:rsidP="00690A53">
      <w:pPr>
        <w:pStyle w:val="Naslov2"/>
      </w:pPr>
      <w:r>
        <w:t>Pobuda za sklenitev Sporazuma o sodelovanju v izobraževanju, znanosti in kulturi med Vlado Republike Slovenije in Vlado Republike Uzbekistan</w:t>
      </w:r>
    </w:p>
    <w:p w14:paraId="04638F16" w14:textId="77777777" w:rsidR="00690A53" w:rsidRDefault="00690A53" w:rsidP="00690A53">
      <w:r>
        <w:t xml:space="preserve">Vlada Republike Slovenije je sprejela pobudo za sklenitev Sporazuma o sodelovanju v izobraževanju, znanosti in kulturi med Vlado Republike Slovenije in Vlado Republike Uzbekistan in jo pošlje v potrditev Odboru za zunanjo politiko Državnega zbora Republike Slovenije. Za podpis je vlada pooblastila ministrico za zunanje in evropske zadeve Tanjo Fajon. </w:t>
      </w:r>
    </w:p>
    <w:p w14:paraId="76710495" w14:textId="77777777" w:rsidR="00690A53" w:rsidRDefault="00690A53" w:rsidP="00690A53"/>
    <w:p w14:paraId="7A74F5C3" w14:textId="229CDA57" w:rsidR="00690A53" w:rsidRDefault="00690A53" w:rsidP="00690A53">
      <w:r>
        <w:lastRenderedPageBreak/>
        <w:t>V sporazumu se izpostavlja pomen sodelovanja na področju izobraževanja, kulture in znanosti ter spodbujanja ustvarjalnosti pri razvoju medsebojnega razumevanja med narodoma obeh držav ter krepitvi mednarodnih odnosov. Državi bosta na podlagi sporazuma spodbujali in razvijali medsebojno sodelovanje na vseh področjih kulture, izobraževanja, ustvarjalnosti, medijev, kulturne dediščine in kulturnega turizma. Podpirali bosta neposredno sodelovanje in stike med javnimi ustanovami, izvedbenimi organizacijami, društvi, skladi in posameznimi ustvarjalci obeh pogodbenic.</w:t>
      </w:r>
    </w:p>
    <w:p w14:paraId="53A9C1C3" w14:textId="74053193" w:rsidR="00432312" w:rsidRDefault="00690A53" w:rsidP="00690A53">
      <w:pPr>
        <w:pStyle w:val="Vir"/>
      </w:pPr>
      <w:r>
        <w:t>Vir: Ministrstvo za zunanje in evropske zadeve</w:t>
      </w:r>
    </w:p>
    <w:p w14:paraId="657B8461" w14:textId="2F66CE7D" w:rsidR="007E5B98" w:rsidRDefault="007E5B98" w:rsidP="007E5B98">
      <w:pPr>
        <w:pStyle w:val="Naslov2"/>
      </w:pPr>
      <w:r>
        <w:t>Vlada se strinja s članstvom ministrice za infrastrukturo Alenke Bratušek v Svetovalnem odboru Sklada Združenih narodov za varnost v cestnem prometu</w:t>
      </w:r>
    </w:p>
    <w:p w14:paraId="5F9666C3" w14:textId="77777777" w:rsidR="007E5B98" w:rsidRDefault="007E5B98" w:rsidP="007E5B98">
      <w:r>
        <w:t>Svetovalni odbor Sklada Združenih narodov za varnost v cestnem prometu (UNRSF) zagotavlja strateško usmeritev Sklada UNRSF. To vključuje svetovanje o merilih za predloge, spremljanju in vrednotenju ter prednostnih nalogah za financiranje projektov. Široka sestava odbora zagotavlja, da strateške smernice, ki jih zagotavlja usmerjevalni odbor, odražajo veliko soglasje med različnimi deležniki.</w:t>
      </w:r>
    </w:p>
    <w:p w14:paraId="27F13B35" w14:textId="77777777" w:rsidR="007E5B98" w:rsidRDefault="007E5B98" w:rsidP="007E5B98"/>
    <w:p w14:paraId="6C791719" w14:textId="77777777" w:rsidR="007E5B98" w:rsidRDefault="007E5B98" w:rsidP="007E5B98">
      <w:r>
        <w:t xml:space="preserve">Ministrica za infrastrukturo mag. Alenka Bratušek je bila s strani izvršne sekretarke Ekonomske komisije Združenih narodov za Evropo, Tatiane </w:t>
      </w:r>
      <w:proofErr w:type="spellStart"/>
      <w:r>
        <w:t>Molcean</w:t>
      </w:r>
      <w:proofErr w:type="spellEnd"/>
      <w:r>
        <w:t xml:space="preserve"> (v nadaljevanju: izvršna sekretarka)  povabljena pridružitvi Svetovalnemu odboru Sklada Združenih narodov za varnost v cestnem prometu (UNRSF). Izvršna sekretarka v vabilu izpostavlja, da ceni vse večjo podporo Slovenije UNSRF – vključno z nedavno najavo donacije v UNRSF, udeležbo ministrice na forumu UNSRF na visoki ravni v Marakešu in sodelovanjem v dejavnostih ozaveščanja ob 8. tednu svetovne varnosti v cestnem prometu pri ZN. </w:t>
      </w:r>
    </w:p>
    <w:p w14:paraId="7C7818C8" w14:textId="77777777" w:rsidR="007E5B98" w:rsidRDefault="007E5B98" w:rsidP="007E5B98"/>
    <w:p w14:paraId="265BB6DB" w14:textId="77777777" w:rsidR="007E5B98" w:rsidRDefault="007E5B98" w:rsidP="007E5B98">
      <w:r>
        <w:t>Izvršna sekretarka tudi izpostavlja, da z veseljem računa na ministričino nadaljnjo udeležbo prek Svetovalnega odbora, ki je glavni upravni organ UNRSF.</w:t>
      </w:r>
    </w:p>
    <w:p w14:paraId="2782AF53" w14:textId="77777777" w:rsidR="007E5B98" w:rsidRDefault="007E5B98" w:rsidP="007E5B98"/>
    <w:p w14:paraId="5B8CCCBB" w14:textId="77777777" w:rsidR="007E5B98" w:rsidRDefault="007E5B98" w:rsidP="007E5B98">
      <w:r>
        <w:t xml:space="preserve">Svetovalni odbor se sestaja enkrat letno, prihajajoča seja pa je predvidena za 19. 5. 2025 v Palači narodov v Ženevi. Več članov je, vključno z novim predsednikom, gospodom Abdessamadom </w:t>
      </w:r>
      <w:proofErr w:type="spellStart"/>
      <w:r>
        <w:t>Kayouhom</w:t>
      </w:r>
      <w:proofErr w:type="spellEnd"/>
      <w:r>
        <w:t xml:space="preserve">, ministrom za promet in logistiko Kraljevine Maroko, in gospodom Jeanom Todtom, posebnim odposlancem generalnega sekretarja ZN za varnost v cestnem prometu, že potrdilo svojo udeležbo. Sestanka se bo udeležila tudi ministrica Alenka Bratušek. </w:t>
      </w:r>
    </w:p>
    <w:p w14:paraId="3AE3D7C1" w14:textId="43970A02" w:rsidR="00432312" w:rsidRDefault="007E5B98" w:rsidP="007E5B98">
      <w:pPr>
        <w:pStyle w:val="Vir"/>
      </w:pPr>
      <w:r>
        <w:t>Vir: Ministrstvo za infrastrukturo</w:t>
      </w:r>
    </w:p>
    <w:p w14:paraId="30E198FB" w14:textId="21CCE903" w:rsidR="00D94EAF" w:rsidRDefault="00D94EAF" w:rsidP="00D94EAF">
      <w:pPr>
        <w:pStyle w:val="Naslov2"/>
      </w:pPr>
      <w:r>
        <w:t>Podpis Memoranduma o soglasju o sodelovanju na področju vesoljskih dejavnosti v miroljubne namene z Alžirijo</w:t>
      </w:r>
    </w:p>
    <w:p w14:paraId="49BE4613" w14:textId="77777777" w:rsidR="00D94EAF" w:rsidRDefault="00D94EAF" w:rsidP="00D94EAF">
      <w:r>
        <w:t>Vlada Republike Slovenije se je seznanila z informacijo o nameravanem podpisu Memoranduma o soglasju med Ministrstvom za gospodarstvo, turizem in šport Republike Slovenije in Alžirsko vesoljsko agencijo (ASAL) Ljudske demokratične republike Alžirije o sodelovanju na področju vesoljskih dejavnosti v miroljubne namene.</w:t>
      </w:r>
    </w:p>
    <w:p w14:paraId="3C73A351" w14:textId="77777777" w:rsidR="00D94EAF" w:rsidRDefault="00D94EAF" w:rsidP="00D94EAF"/>
    <w:p w14:paraId="23931C53" w14:textId="2F49C768" w:rsidR="00D94EAF" w:rsidRDefault="00D94EAF" w:rsidP="00D94EAF">
      <w:r>
        <w:t xml:space="preserve">Memorandum o soglasju je bil pripravljen na pobudo alžirske strani, z namenom krepitve sodelovanja na področju vesoljskih dejavnosti in gospodarskega sodelovanja med državama. Memorandum bo za Ministrstvo za gospodarstvo, turizem in šport Republike Slovenije po pooblastilu ministra podpisala Tanja Permozer, vodja Slovenske vesoljske pisarne, v sklopu uradnega obiska alžirskega predsednika </w:t>
      </w:r>
      <w:proofErr w:type="spellStart"/>
      <w:r>
        <w:t>Abdelmadjida</w:t>
      </w:r>
      <w:proofErr w:type="spellEnd"/>
      <w:r>
        <w:t xml:space="preserve"> </w:t>
      </w:r>
      <w:proofErr w:type="spellStart"/>
      <w:r>
        <w:t>Tebbouneja</w:t>
      </w:r>
      <w:proofErr w:type="spellEnd"/>
      <w:r>
        <w:t xml:space="preserve"> z gospodarsko delegacijo v Ljubljani, od 12. do 14. maja 2025. </w:t>
      </w:r>
    </w:p>
    <w:p w14:paraId="1D8FD2B8" w14:textId="77777777" w:rsidR="00D94EAF" w:rsidRDefault="00D94EAF" w:rsidP="00D94EAF"/>
    <w:p w14:paraId="5DB25253" w14:textId="3B4D3FA8" w:rsidR="00D94EAF" w:rsidRDefault="00D94EAF" w:rsidP="00D94EAF">
      <w:r>
        <w:t xml:space="preserve">Namen memoranduma o sodelovanju je formalizirati zavezo za krepitev sodelovanja na področju vesoljskih znanosti, tehnologij in aplikacij v miroljubne namene. Sodelovanje bo zajemalo področja </w:t>
      </w:r>
      <w:r>
        <w:lastRenderedPageBreak/>
        <w:t>daljinskega zaznavanja, vesoljskih aplikacij in tehnologij, telekomunikacij in navigacije, vesoljske znanosti ter usposabljanja in izmenjave strokovnega znanja, kar bo prispevalo k prijateljskemu odnosu med državama ter k doseganju skupnih znanstvenih, gospodarskih in okoljskih ciljev.</w:t>
      </w:r>
    </w:p>
    <w:p w14:paraId="08DFFFC1" w14:textId="77777777" w:rsidR="00D94EAF" w:rsidRDefault="00D94EAF" w:rsidP="00D94EAF"/>
    <w:p w14:paraId="1D0D2082" w14:textId="3193A9A5" w:rsidR="00D94EAF" w:rsidRDefault="00D94EAF" w:rsidP="00D94EAF">
      <w:r>
        <w:t>Finančna sredstva za izvajanje tega memoranduma o soglasju bo zagotovila vsaka stran v skladu s svojimi razpoložljivimi proračunskimi sredstvi in notranjo zakonodajo. Memorandum o soglasju bo veljal pet let in se bo samodejno podaljševal za nadaljnja obdobja petih let.</w:t>
      </w:r>
    </w:p>
    <w:p w14:paraId="1D4CD90C" w14:textId="77777777" w:rsidR="00D94EAF" w:rsidRDefault="00D94EAF" w:rsidP="00D94EAF">
      <w:pPr>
        <w:pStyle w:val="Vir"/>
      </w:pPr>
      <w:r>
        <w:t>Vir: Ministrstvo za gospodarstvo, turizem in šport</w:t>
      </w:r>
    </w:p>
    <w:p w14:paraId="1A6C1D1C" w14:textId="26BBEA28" w:rsidR="001563E0" w:rsidRDefault="001563E0" w:rsidP="001563E0">
      <w:pPr>
        <w:pStyle w:val="Naslov2"/>
      </w:pPr>
      <w:r>
        <w:t xml:space="preserve">Vlada pripravila čistopis </w:t>
      </w:r>
      <w:r w:rsidR="0019263B">
        <w:t>p</w:t>
      </w:r>
      <w:r>
        <w:t>redloga</w:t>
      </w:r>
      <w:r w:rsidR="006313BE">
        <w:t xml:space="preserve"> </w:t>
      </w:r>
      <w:r>
        <w:t>Zakona o medijih (ZMed-1) za tretjo obravnavo v Državnem zboru</w:t>
      </w:r>
    </w:p>
    <w:p w14:paraId="298F1A11" w14:textId="03B18C7C" w:rsidR="001563E0" w:rsidRDefault="001563E0" w:rsidP="001563E0">
      <w:r>
        <w:t xml:space="preserve">Vlada  je pripravila besedilo </w:t>
      </w:r>
      <w:r w:rsidR="0019263B">
        <w:t>p</w:t>
      </w:r>
      <w:r>
        <w:t>redloga Zakona o medijih (ZMed-1) za tretjo obravnavo (čistopis) in ga poslala v nadaljnjo obravnavo Državnemu zboru RS.</w:t>
      </w:r>
    </w:p>
    <w:p w14:paraId="71E7D264" w14:textId="77777777" w:rsidR="001563E0" w:rsidRDefault="001563E0" w:rsidP="001563E0"/>
    <w:p w14:paraId="657F4CD3" w14:textId="77777777" w:rsidR="001563E0" w:rsidRDefault="001563E0" w:rsidP="001563E0">
      <w:r>
        <w:t>Državni zbor je 25. aprila 2025 na 30. redni seji po opravljeni drugi obravnavi sprejel sklep, da besedilo za tretjo obravnavo pripravi Vlada. Predlog za tretjo obravnavo temelji na sprejetih amandmajih, ki so jih poslanke in poslanci sprejeli k posameznim členom dopolnjenega predloga zakona, in sicer k 12., 13., 41., 92. in 101. členu.</w:t>
      </w:r>
    </w:p>
    <w:p w14:paraId="337818D4" w14:textId="746AF457" w:rsidR="003F3403" w:rsidRDefault="001563E0" w:rsidP="001563E0">
      <w:pPr>
        <w:pStyle w:val="Vir"/>
      </w:pPr>
      <w:r>
        <w:t>Vir: Ministrstvo za kulturo</w:t>
      </w:r>
    </w:p>
    <w:p w14:paraId="12ACC32E" w14:textId="68C38B86" w:rsidR="008C3A0F" w:rsidRPr="008C3A0F" w:rsidRDefault="008C3A0F" w:rsidP="008C3A0F">
      <w:pPr>
        <w:pStyle w:val="Naslov2"/>
        <w:rPr>
          <w:rStyle w:val="Naslov2Znak"/>
        </w:rPr>
      </w:pPr>
      <w:bookmarkStart w:id="1" w:name="_Hlk197593415"/>
      <w:r>
        <w:rPr>
          <w:lang w:eastAsia="sl-SI"/>
        </w:rPr>
        <w:t xml:space="preserve">Vlada določila besedili predlogov zakonov o priznavanju poklicnih kvalifikacij in </w:t>
      </w:r>
      <w:r w:rsidRPr="008C3A0F">
        <w:rPr>
          <w:rStyle w:val="Naslov2Znak"/>
        </w:rPr>
        <w:t>medicinskih pripomočkih</w:t>
      </w:r>
    </w:p>
    <w:p w14:paraId="417A5B04" w14:textId="062AFA4D" w:rsidR="008C3A0F" w:rsidRDefault="008C3A0F" w:rsidP="008C3A0F">
      <w:pPr>
        <w:autoSpaceDE w:val="0"/>
        <w:autoSpaceDN w:val="0"/>
        <w:adjustRightInd w:val="0"/>
        <w:jc w:val="both"/>
        <w:rPr>
          <w:rFonts w:cs="Arial"/>
          <w:iCs/>
          <w:color w:val="000000"/>
          <w:szCs w:val="20"/>
        </w:rPr>
      </w:pPr>
      <w:r w:rsidRPr="00174A1A">
        <w:rPr>
          <w:rFonts w:cs="Arial"/>
          <w:iCs/>
          <w:color w:val="000000"/>
          <w:szCs w:val="20"/>
        </w:rPr>
        <w:t>V</w:t>
      </w:r>
      <w:r>
        <w:rPr>
          <w:rFonts w:cs="Arial"/>
          <w:iCs/>
          <w:color w:val="000000"/>
          <w:szCs w:val="20"/>
        </w:rPr>
        <w:t xml:space="preserve">lada Republike Slovenije je na današnji seji določila besedili predlogov dveh zakonov za tretjo obravnavo v Državnem zboru, in sicer </w:t>
      </w:r>
      <w:r w:rsidR="0019263B">
        <w:rPr>
          <w:rFonts w:cs="Arial"/>
          <w:iCs/>
          <w:color w:val="000000"/>
          <w:szCs w:val="20"/>
        </w:rPr>
        <w:t>p</w:t>
      </w:r>
      <w:r w:rsidRPr="0008067F">
        <w:rPr>
          <w:rFonts w:cs="Arial"/>
          <w:iCs/>
          <w:color w:val="000000"/>
          <w:szCs w:val="20"/>
        </w:rPr>
        <w:t>redlog</w:t>
      </w:r>
      <w:r>
        <w:rPr>
          <w:rFonts w:cs="Arial"/>
          <w:iCs/>
          <w:color w:val="000000"/>
          <w:szCs w:val="20"/>
        </w:rPr>
        <w:t>a</w:t>
      </w:r>
      <w:r w:rsidRPr="0008067F">
        <w:rPr>
          <w:rFonts w:cs="Arial"/>
          <w:iCs/>
          <w:color w:val="000000"/>
          <w:szCs w:val="20"/>
        </w:rPr>
        <w:t xml:space="preserve"> </w:t>
      </w:r>
      <w:r>
        <w:rPr>
          <w:rFonts w:cs="Arial"/>
          <w:iCs/>
          <w:color w:val="000000"/>
          <w:szCs w:val="20"/>
        </w:rPr>
        <w:t>Z</w:t>
      </w:r>
      <w:r w:rsidRPr="0008067F">
        <w:rPr>
          <w:rFonts w:cs="Arial"/>
          <w:iCs/>
          <w:color w:val="000000"/>
          <w:szCs w:val="20"/>
        </w:rPr>
        <w:t>akona o medicinskih pripomočkih (</w:t>
      </w:r>
      <w:proofErr w:type="spellStart"/>
      <w:r w:rsidRPr="0008067F">
        <w:rPr>
          <w:rFonts w:cs="Arial"/>
          <w:iCs/>
          <w:color w:val="000000"/>
          <w:szCs w:val="20"/>
        </w:rPr>
        <w:t>ZMedPri</w:t>
      </w:r>
      <w:proofErr w:type="spellEnd"/>
      <w:r w:rsidRPr="0008067F">
        <w:rPr>
          <w:rFonts w:cs="Arial"/>
          <w:iCs/>
          <w:color w:val="000000"/>
          <w:szCs w:val="20"/>
        </w:rPr>
        <w:t>-1)</w:t>
      </w:r>
      <w:r>
        <w:rPr>
          <w:rFonts w:cs="Arial"/>
          <w:iCs/>
          <w:color w:val="000000"/>
          <w:szCs w:val="20"/>
        </w:rPr>
        <w:t xml:space="preserve"> in </w:t>
      </w:r>
      <w:r w:rsidRPr="0008067F">
        <w:rPr>
          <w:rFonts w:cs="Arial"/>
          <w:iCs/>
          <w:color w:val="000000"/>
          <w:szCs w:val="20"/>
        </w:rPr>
        <w:t>Predlog</w:t>
      </w:r>
      <w:r>
        <w:rPr>
          <w:rFonts w:cs="Arial"/>
          <w:iCs/>
          <w:color w:val="000000"/>
          <w:szCs w:val="20"/>
        </w:rPr>
        <w:t>a</w:t>
      </w:r>
      <w:r w:rsidRPr="0008067F">
        <w:rPr>
          <w:rFonts w:cs="Arial"/>
          <w:iCs/>
          <w:color w:val="000000"/>
          <w:szCs w:val="20"/>
        </w:rPr>
        <w:t xml:space="preserve"> Zakona o priznavanju poklicnih kvalifikacij (</w:t>
      </w:r>
      <w:proofErr w:type="spellStart"/>
      <w:r w:rsidRPr="0008067F">
        <w:rPr>
          <w:rFonts w:cs="Arial"/>
          <w:iCs/>
          <w:color w:val="000000"/>
          <w:szCs w:val="20"/>
        </w:rPr>
        <w:t>ZPPKZdr</w:t>
      </w:r>
      <w:proofErr w:type="spellEnd"/>
      <w:r>
        <w:rPr>
          <w:rFonts w:cs="Arial"/>
          <w:iCs/>
          <w:color w:val="000000"/>
          <w:szCs w:val="20"/>
        </w:rPr>
        <w:t>).</w:t>
      </w:r>
    </w:p>
    <w:p w14:paraId="0E02788E" w14:textId="77777777" w:rsidR="008C3A0F" w:rsidRDefault="008C3A0F" w:rsidP="008C3A0F">
      <w:pPr>
        <w:autoSpaceDE w:val="0"/>
        <w:autoSpaceDN w:val="0"/>
        <w:adjustRightInd w:val="0"/>
        <w:jc w:val="both"/>
        <w:rPr>
          <w:rFonts w:cs="Arial"/>
          <w:kern w:val="3"/>
          <w:szCs w:val="20"/>
          <w:lang w:eastAsia="zh-CN" w:bidi="hi-IN"/>
        </w:rPr>
      </w:pPr>
    </w:p>
    <w:p w14:paraId="0FD799BC" w14:textId="77777777" w:rsidR="008C3A0F" w:rsidRPr="002F130A" w:rsidRDefault="008C3A0F" w:rsidP="008C3A0F">
      <w:pPr>
        <w:autoSpaceDE w:val="0"/>
        <w:autoSpaceDN w:val="0"/>
        <w:adjustRightInd w:val="0"/>
        <w:jc w:val="both"/>
      </w:pPr>
      <w:bookmarkStart w:id="2" w:name="_Hlk197595557"/>
      <w:proofErr w:type="spellStart"/>
      <w:r>
        <w:rPr>
          <w:rFonts w:cs="Arial"/>
          <w:kern w:val="3"/>
          <w:szCs w:val="20"/>
          <w:lang w:eastAsia="zh-CN" w:bidi="hi-IN"/>
        </w:rPr>
        <w:t>ZPPKZdr</w:t>
      </w:r>
      <w:proofErr w:type="spellEnd"/>
      <w:r>
        <w:rPr>
          <w:rFonts w:cs="Arial"/>
          <w:kern w:val="3"/>
          <w:szCs w:val="20"/>
          <w:lang w:eastAsia="zh-CN" w:bidi="hi-IN"/>
        </w:rPr>
        <w:t xml:space="preserve"> bo </w:t>
      </w:r>
      <w:r w:rsidRPr="00580189">
        <w:rPr>
          <w:rFonts w:cs="Arial"/>
          <w:kern w:val="3"/>
          <w:szCs w:val="20"/>
          <w:lang w:eastAsia="zh-CN" w:bidi="hi-IN"/>
        </w:rPr>
        <w:t>poenotil in poenostavil postopke priznavanja tujih kvalifikacij</w:t>
      </w:r>
      <w:r>
        <w:rPr>
          <w:rFonts w:cs="Arial"/>
          <w:kern w:val="3"/>
          <w:szCs w:val="20"/>
          <w:lang w:eastAsia="zh-CN" w:bidi="hi-IN"/>
        </w:rPr>
        <w:t xml:space="preserve"> ter tako </w:t>
      </w:r>
      <w:r w:rsidRPr="00580189">
        <w:rPr>
          <w:rFonts w:cs="Arial"/>
          <w:kern w:val="3"/>
          <w:szCs w:val="20"/>
          <w:lang w:eastAsia="zh-CN" w:bidi="hi-IN"/>
        </w:rPr>
        <w:t>tujim zdravstvenim delavcem omogočil hiter vstop na trg dela ter čimprejšnji začetek integracije v družbo</w:t>
      </w:r>
      <w:r>
        <w:rPr>
          <w:rFonts w:cs="Arial"/>
          <w:kern w:val="3"/>
          <w:szCs w:val="20"/>
          <w:lang w:eastAsia="zh-CN" w:bidi="hi-IN"/>
        </w:rPr>
        <w:t>.</w:t>
      </w:r>
      <w:r w:rsidRPr="00600B83">
        <w:t xml:space="preserve"> </w:t>
      </w:r>
      <w:r w:rsidRPr="00600B83">
        <w:rPr>
          <w:rFonts w:cs="Arial"/>
          <w:kern w:val="3"/>
          <w:szCs w:val="20"/>
          <w:lang w:eastAsia="zh-CN" w:bidi="hi-IN"/>
        </w:rPr>
        <w:t xml:space="preserve">Predlog zakona za tretjo obravnavo je pripravljen na podlagi </w:t>
      </w:r>
      <w:r>
        <w:rPr>
          <w:rFonts w:cs="Arial"/>
          <w:kern w:val="3"/>
          <w:szCs w:val="20"/>
          <w:lang w:eastAsia="zh-CN" w:bidi="hi-IN"/>
        </w:rPr>
        <w:t>p</w:t>
      </w:r>
      <w:r w:rsidRPr="00600B83">
        <w:rPr>
          <w:rFonts w:cs="Arial"/>
          <w:kern w:val="3"/>
          <w:szCs w:val="20"/>
          <w:lang w:eastAsia="zh-CN" w:bidi="hi-IN"/>
        </w:rPr>
        <w:t xml:space="preserve">regleda </w:t>
      </w:r>
      <w:r>
        <w:rPr>
          <w:rFonts w:cs="Arial"/>
          <w:kern w:val="3"/>
          <w:szCs w:val="20"/>
          <w:lang w:eastAsia="zh-CN" w:bidi="hi-IN"/>
        </w:rPr>
        <w:t xml:space="preserve">v drugi obravnavi </w:t>
      </w:r>
      <w:r w:rsidRPr="00600B83">
        <w:rPr>
          <w:rFonts w:cs="Arial"/>
          <w:kern w:val="3"/>
          <w:szCs w:val="20"/>
          <w:lang w:eastAsia="zh-CN" w:bidi="hi-IN"/>
        </w:rPr>
        <w:t>sprejet</w:t>
      </w:r>
      <w:r>
        <w:rPr>
          <w:rFonts w:cs="Arial"/>
          <w:kern w:val="3"/>
          <w:szCs w:val="20"/>
          <w:lang w:eastAsia="zh-CN" w:bidi="hi-IN"/>
        </w:rPr>
        <w:t>e spremembe</w:t>
      </w:r>
      <w:r w:rsidRPr="00600B83">
        <w:rPr>
          <w:rFonts w:cs="Arial"/>
          <w:kern w:val="3"/>
          <w:szCs w:val="20"/>
          <w:lang w:eastAsia="zh-CN" w:bidi="hi-IN"/>
        </w:rPr>
        <w:t xml:space="preserve"> </w:t>
      </w:r>
      <w:r>
        <w:rPr>
          <w:rFonts w:cs="Arial"/>
          <w:kern w:val="3"/>
          <w:szCs w:val="20"/>
          <w:lang w:eastAsia="zh-CN" w:bidi="hi-IN"/>
        </w:rPr>
        <w:t>26. člena</w:t>
      </w:r>
      <w:r>
        <w:t xml:space="preserve">, ki ureja </w:t>
      </w:r>
      <w:r w:rsidRPr="002F130A">
        <w:t>samostojno opravljanje reguliranega poklica vabljenega zdravnika</w:t>
      </w:r>
      <w:r>
        <w:t>, in sicer povabilo ni več omejeno zgolj na izvajalca</w:t>
      </w:r>
      <w:r w:rsidRPr="00DB0529">
        <w:t xml:space="preserve"> </w:t>
      </w:r>
      <w:r>
        <w:t xml:space="preserve">na terciarni ravni, ampak ima lahko vabljeni zdravnik povabilo izvajalca katerekoli ravni </w:t>
      </w:r>
      <w:r w:rsidRPr="00DB0529">
        <w:t>zdravstvene dejavnosti v mreži javne zdravstvene službe</w:t>
      </w:r>
      <w:r>
        <w:t xml:space="preserve">. </w:t>
      </w:r>
    </w:p>
    <w:bookmarkEnd w:id="2"/>
    <w:p w14:paraId="5D3172F9" w14:textId="77777777" w:rsidR="008C3A0F" w:rsidRDefault="008C3A0F" w:rsidP="008C3A0F">
      <w:pPr>
        <w:autoSpaceDE w:val="0"/>
        <w:autoSpaceDN w:val="0"/>
        <w:adjustRightInd w:val="0"/>
        <w:jc w:val="both"/>
        <w:rPr>
          <w:rFonts w:cs="Arial"/>
          <w:kern w:val="3"/>
          <w:szCs w:val="20"/>
          <w:lang w:eastAsia="zh-CN" w:bidi="hi-IN"/>
        </w:rPr>
      </w:pPr>
    </w:p>
    <w:p w14:paraId="4D14A4B4" w14:textId="77777777" w:rsidR="008C3A0F" w:rsidRDefault="008C3A0F" w:rsidP="008C3A0F">
      <w:pPr>
        <w:autoSpaceDE w:val="0"/>
        <w:autoSpaceDN w:val="0"/>
        <w:adjustRightInd w:val="0"/>
        <w:jc w:val="both"/>
        <w:rPr>
          <w:rFonts w:cs="Arial"/>
          <w:kern w:val="3"/>
          <w:szCs w:val="20"/>
          <w:lang w:eastAsia="zh-CN" w:bidi="hi-IN"/>
        </w:rPr>
      </w:pPr>
      <w:proofErr w:type="spellStart"/>
      <w:r>
        <w:rPr>
          <w:rFonts w:cs="Arial"/>
          <w:kern w:val="3"/>
          <w:szCs w:val="20"/>
          <w:lang w:eastAsia="zh-CN" w:bidi="hi-IN"/>
        </w:rPr>
        <w:t>ZMedPri</w:t>
      </w:r>
      <w:proofErr w:type="spellEnd"/>
      <w:r>
        <w:rPr>
          <w:rFonts w:cs="Arial"/>
          <w:kern w:val="3"/>
          <w:szCs w:val="20"/>
          <w:lang w:eastAsia="zh-CN" w:bidi="hi-IN"/>
        </w:rPr>
        <w:t>-1</w:t>
      </w:r>
      <w:r w:rsidRPr="00580189">
        <w:t xml:space="preserve"> </w:t>
      </w:r>
      <w:r>
        <w:t xml:space="preserve">dopolnjuje zakonodajo Evropske unije ter </w:t>
      </w:r>
      <w:r w:rsidRPr="00580189">
        <w:rPr>
          <w:rFonts w:cs="Arial"/>
          <w:kern w:val="3"/>
          <w:szCs w:val="20"/>
          <w:lang w:eastAsia="zh-CN" w:bidi="hi-IN"/>
        </w:rPr>
        <w:t>krepi zagotavljanje kakovostnih, varnih, učinkovitih in skladnih</w:t>
      </w:r>
      <w:r>
        <w:rPr>
          <w:rFonts w:cs="Arial"/>
          <w:kern w:val="3"/>
          <w:szCs w:val="20"/>
          <w:lang w:eastAsia="zh-CN" w:bidi="hi-IN"/>
        </w:rPr>
        <w:t xml:space="preserve"> medicinskih</w:t>
      </w:r>
      <w:r w:rsidRPr="00580189">
        <w:rPr>
          <w:rFonts w:cs="Arial"/>
          <w:kern w:val="3"/>
          <w:szCs w:val="20"/>
          <w:lang w:eastAsia="zh-CN" w:bidi="hi-IN"/>
        </w:rPr>
        <w:t xml:space="preserve"> pripomočkov na trgu Republike Slovenije.</w:t>
      </w:r>
      <w:r w:rsidRPr="00600B83">
        <w:rPr>
          <w:rFonts w:cs="Arial"/>
          <w:kern w:val="3"/>
          <w:szCs w:val="20"/>
          <w:lang w:eastAsia="zh-CN" w:bidi="hi-IN"/>
        </w:rPr>
        <w:t xml:space="preserve"> Predlog zakona za tretjo obravnavo je pripravljen na podlagi </w:t>
      </w:r>
      <w:r>
        <w:rPr>
          <w:rFonts w:cs="Arial"/>
          <w:kern w:val="3"/>
          <w:szCs w:val="20"/>
          <w:lang w:eastAsia="zh-CN" w:bidi="hi-IN"/>
        </w:rPr>
        <w:t>p</w:t>
      </w:r>
      <w:r w:rsidRPr="00600B83">
        <w:rPr>
          <w:rFonts w:cs="Arial"/>
          <w:kern w:val="3"/>
          <w:szCs w:val="20"/>
          <w:lang w:eastAsia="zh-CN" w:bidi="hi-IN"/>
        </w:rPr>
        <w:t xml:space="preserve">regleda </w:t>
      </w:r>
      <w:r>
        <w:rPr>
          <w:rFonts w:cs="Arial"/>
          <w:kern w:val="3"/>
          <w:szCs w:val="20"/>
          <w:lang w:eastAsia="zh-CN" w:bidi="hi-IN"/>
        </w:rPr>
        <w:t xml:space="preserve">v drugi obravnavi </w:t>
      </w:r>
      <w:r w:rsidRPr="00600B83">
        <w:rPr>
          <w:rFonts w:cs="Arial"/>
          <w:kern w:val="3"/>
          <w:szCs w:val="20"/>
          <w:lang w:eastAsia="zh-CN" w:bidi="hi-IN"/>
        </w:rPr>
        <w:t>sprejetega amandmaja</w:t>
      </w:r>
      <w:r>
        <w:rPr>
          <w:rFonts w:cs="Arial"/>
          <w:kern w:val="3"/>
          <w:szCs w:val="20"/>
          <w:lang w:eastAsia="zh-CN" w:bidi="hi-IN"/>
        </w:rPr>
        <w:t xml:space="preserve"> </w:t>
      </w:r>
      <w:r w:rsidRPr="00600B83">
        <w:rPr>
          <w:rFonts w:cs="Arial"/>
          <w:kern w:val="3"/>
          <w:szCs w:val="20"/>
          <w:lang w:eastAsia="zh-CN" w:bidi="hi-IN"/>
        </w:rPr>
        <w:t>k 21. člen</w:t>
      </w:r>
      <w:r>
        <w:rPr>
          <w:rFonts w:cs="Arial"/>
          <w:kern w:val="3"/>
          <w:szCs w:val="20"/>
          <w:lang w:eastAsia="zh-CN" w:bidi="hi-IN"/>
        </w:rPr>
        <w:t xml:space="preserve">u. Ta </w:t>
      </w:r>
      <w:r w:rsidRPr="00600B83">
        <w:rPr>
          <w:rFonts w:cs="Arial"/>
          <w:kern w:val="3"/>
          <w:szCs w:val="20"/>
          <w:lang w:eastAsia="zh-CN" w:bidi="hi-IN"/>
        </w:rPr>
        <w:t>bo omogočal večj</w:t>
      </w:r>
      <w:r>
        <w:rPr>
          <w:rFonts w:cs="Arial"/>
          <w:kern w:val="3"/>
          <w:szCs w:val="20"/>
          <w:lang w:eastAsia="zh-CN" w:bidi="hi-IN"/>
        </w:rPr>
        <w:t>o</w:t>
      </w:r>
      <w:r w:rsidRPr="00600B83">
        <w:rPr>
          <w:rFonts w:cs="Arial"/>
          <w:kern w:val="3"/>
          <w:szCs w:val="20"/>
          <w:lang w:eastAsia="zh-CN" w:bidi="hi-IN"/>
        </w:rPr>
        <w:t xml:space="preserve"> dostopnost </w:t>
      </w:r>
      <w:r>
        <w:rPr>
          <w:rFonts w:cs="Arial"/>
          <w:kern w:val="3"/>
          <w:szCs w:val="20"/>
          <w:lang w:eastAsia="zh-CN" w:bidi="hi-IN"/>
        </w:rPr>
        <w:t>do nekaterih medicinskih pripomočkov</w:t>
      </w:r>
      <w:r w:rsidRPr="00600B83">
        <w:rPr>
          <w:rFonts w:cs="Arial"/>
          <w:kern w:val="3"/>
          <w:szCs w:val="20"/>
          <w:lang w:eastAsia="zh-CN" w:bidi="hi-IN"/>
        </w:rPr>
        <w:t xml:space="preserve"> za profesionalno uporabo</w:t>
      </w:r>
      <w:r>
        <w:rPr>
          <w:rFonts w:cs="Arial"/>
          <w:kern w:val="3"/>
          <w:szCs w:val="20"/>
          <w:lang w:eastAsia="zh-CN" w:bidi="hi-IN"/>
        </w:rPr>
        <w:t>,</w:t>
      </w:r>
      <w:r w:rsidRPr="00600B83">
        <w:rPr>
          <w:rFonts w:cs="Arial"/>
          <w:kern w:val="3"/>
          <w:szCs w:val="20"/>
          <w:lang w:eastAsia="zh-CN" w:bidi="hi-IN"/>
        </w:rPr>
        <w:t xml:space="preserve"> ki jih je sicer proizvajalec namenil za uporab</w:t>
      </w:r>
      <w:r>
        <w:rPr>
          <w:rFonts w:cs="Arial"/>
          <w:kern w:val="3"/>
          <w:szCs w:val="20"/>
          <w:lang w:eastAsia="zh-CN" w:bidi="hi-IN"/>
        </w:rPr>
        <w:t>o</w:t>
      </w:r>
      <w:r w:rsidRPr="00600B83">
        <w:rPr>
          <w:rFonts w:cs="Arial"/>
          <w:kern w:val="3"/>
          <w:szCs w:val="20"/>
          <w:lang w:eastAsia="zh-CN" w:bidi="hi-IN"/>
        </w:rPr>
        <w:t xml:space="preserve"> s strani zdravstvenih delavcev, </w:t>
      </w:r>
      <w:r>
        <w:rPr>
          <w:rFonts w:cs="Arial"/>
          <w:kern w:val="3"/>
          <w:szCs w:val="20"/>
          <w:lang w:eastAsia="zh-CN" w:bidi="hi-IN"/>
        </w:rPr>
        <w:t>a</w:t>
      </w:r>
      <w:r w:rsidRPr="00600B83">
        <w:rPr>
          <w:rFonts w:cs="Arial"/>
          <w:kern w:val="3"/>
          <w:szCs w:val="20"/>
          <w:lang w:eastAsia="zh-CN" w:bidi="hi-IN"/>
        </w:rPr>
        <w:t xml:space="preserve"> jih nekateri uporabniki na podlagi strokovne presoje potrebujejo v okviru zdravljenja.</w:t>
      </w:r>
    </w:p>
    <w:bookmarkEnd w:id="1"/>
    <w:p w14:paraId="0369AE9B" w14:textId="77777777" w:rsidR="008C3A0F" w:rsidRPr="0096758F" w:rsidRDefault="008C3A0F" w:rsidP="008C3A0F">
      <w:pPr>
        <w:pStyle w:val="Vir"/>
        <w:rPr>
          <w:rFonts w:cs="Arial"/>
          <w:kern w:val="3"/>
          <w:szCs w:val="20"/>
          <w:lang w:eastAsia="zh-CN" w:bidi="hi-IN"/>
        </w:rPr>
      </w:pPr>
      <w:r>
        <w:t>Vir: Ministrstvo za zdravje</w:t>
      </w:r>
    </w:p>
    <w:p w14:paraId="1A041C24" w14:textId="5BFFD012" w:rsidR="00C12BEA" w:rsidRPr="00C12BEA" w:rsidRDefault="00C12BEA" w:rsidP="003F3403">
      <w:pPr>
        <w:pStyle w:val="Naslov2"/>
      </w:pPr>
      <w:bookmarkStart w:id="3" w:name="_Hlk197408307"/>
      <w:r w:rsidRPr="00C12BEA">
        <w:t>Vlada imenovala vršilca dolžnosti generalnega direktorja Direktorata za podporo uporabnikom</w:t>
      </w:r>
    </w:p>
    <w:p w14:paraId="4C0A6261" w14:textId="77777777" w:rsidR="00C12BEA" w:rsidRDefault="00C12BEA" w:rsidP="00C12BEA">
      <w:r w:rsidRPr="00C12BEA">
        <w:t>Vlada Republike Slovenije je razreši</w:t>
      </w:r>
      <w:r>
        <w:t xml:space="preserve">la </w:t>
      </w:r>
      <w:r w:rsidRPr="00C12BEA">
        <w:t xml:space="preserve">mag. Matjaža </w:t>
      </w:r>
      <w:proofErr w:type="spellStart"/>
      <w:r w:rsidRPr="00C12BEA">
        <w:t>Obšteterja</w:t>
      </w:r>
      <w:proofErr w:type="spellEnd"/>
      <w:r w:rsidRPr="00C12BEA">
        <w:t xml:space="preserve"> s položaja generalnega direktorja Direktorata za podporo uporabnikom na Ministrstvu za digitalno preobrazbo. </w:t>
      </w:r>
    </w:p>
    <w:p w14:paraId="0080A217" w14:textId="77777777" w:rsidR="00C12BEA" w:rsidRDefault="00C12BEA" w:rsidP="00C12BEA"/>
    <w:p w14:paraId="5E05F09E" w14:textId="7BBD2263" w:rsidR="00C12BEA" w:rsidRPr="00C12BEA" w:rsidRDefault="00C12BEA" w:rsidP="00C12BEA">
      <w:r>
        <w:t>Hkrati je vlada z</w:t>
      </w:r>
      <w:r w:rsidRPr="00C12BEA">
        <w:t xml:space="preserve">a vršilca dolžnosti generalnega direktorja direktorata  za največ šest mesecev oziroma najdlje do 9. novembra 2025 imenovala mag. Igorja Žafrana. Mag. Žafran je magistriral s področja </w:t>
      </w:r>
      <w:r w:rsidRPr="00C12BEA">
        <w:lastRenderedPageBreak/>
        <w:t>ekonomije in poslovnih ved, smer poslovna informatika. Ima večletne izkušnje pri vodenju IKT skupin in ostalih organizacijskih enot. S tem izpolnjuje pogoje za zasedbo funkcije generalnega direktorja.</w:t>
      </w:r>
      <w:bookmarkEnd w:id="3"/>
    </w:p>
    <w:p w14:paraId="6BC8A149" w14:textId="77777777" w:rsidR="00C12BEA" w:rsidRDefault="00C12BEA" w:rsidP="00C12BEA">
      <w:pPr>
        <w:pStyle w:val="Vir"/>
      </w:pPr>
      <w:r>
        <w:t>Vir: Ministrstvo za digitalno preobrazbo</w:t>
      </w:r>
    </w:p>
    <w:p w14:paraId="5750AF97" w14:textId="5E01F8B3" w:rsidR="00804EFF" w:rsidRDefault="00804EFF" w:rsidP="00804EFF">
      <w:pPr>
        <w:pStyle w:val="Naslov2"/>
      </w:pPr>
      <w:r>
        <w:t>Vlada imenovala člane strokovnega sveta Agencije za javni nadzor nad revidiranjem</w:t>
      </w:r>
    </w:p>
    <w:p w14:paraId="6DDDFE60" w14:textId="77777777" w:rsidR="00804EFF" w:rsidRDefault="00804EFF" w:rsidP="00804EFF">
      <w:r>
        <w:t xml:space="preserve">Vlada je danes za člane strokovnega sveta Agencije za javni nadzor nad revidiranjem za mandatno dobo šest let, od 8. maja 2025 do 7. maja 2031, z možnostjo ponovnega imenovanja, imenovala Ano Rep, Mitjo Skitka, Urško Travner in Jelko Blejec. </w:t>
      </w:r>
    </w:p>
    <w:p w14:paraId="78748C87" w14:textId="77777777" w:rsidR="00804EFF" w:rsidRDefault="00804EFF" w:rsidP="00804EFF"/>
    <w:p w14:paraId="2A40075D" w14:textId="77777777" w:rsidR="00804EFF" w:rsidRDefault="00804EFF" w:rsidP="00804EFF">
      <w:r>
        <w:t>Omenjeni so bili za člane strokovnega sveta agencije imenovani na podlagi javnega natečaja. Imajo široko znanje in izkušnje s področja poslovanja gospodarskih družb in finančnih institucij kot tudi s področja revidiranja. Trije imajo tudi dovoljenje za opravljanje nalog pooblaščenega revizorja.</w:t>
      </w:r>
    </w:p>
    <w:p w14:paraId="7345D7AD" w14:textId="77777777" w:rsidR="00C31E82" w:rsidRDefault="00C31E82" w:rsidP="00804EFF">
      <w:pPr>
        <w:pStyle w:val="Vir"/>
      </w:pPr>
      <w:bookmarkStart w:id="4" w:name="_Hlk195168908"/>
      <w:r>
        <w:t>Vir: Ministrstvo za finance</w:t>
      </w:r>
    </w:p>
    <w:bookmarkEnd w:id="4"/>
    <w:p w14:paraId="3A7EFFBE" w14:textId="6FB17242" w:rsidR="008D7088" w:rsidRDefault="008D7088" w:rsidP="008D7088">
      <w:pPr>
        <w:pStyle w:val="Naslov2"/>
      </w:pPr>
      <w:r>
        <w:t>Predlog ponovnega imenovanja predstavnika ustanovitelja v upravni odbor Slovenskega inštituta za standardizacijo</w:t>
      </w:r>
    </w:p>
    <w:p w14:paraId="5661168B" w14:textId="77777777" w:rsidR="008D7088" w:rsidRDefault="008D7088" w:rsidP="008D7088">
      <w:r>
        <w:t>Vlada Republike Slovenije je na predlog Ministrstva za gospodarstvo, turizem in šport za člana Upravnega odbora Slovenskega inštituta za standardizacijo (SIST), kot predstavnika ustanovitelja, ponovno imenovala Franca Stanonika. Novi štiriletni mandat traja od 4. maja 2025 do 3. maja 2029.</w:t>
      </w:r>
    </w:p>
    <w:p w14:paraId="65AAAF41" w14:textId="77777777" w:rsidR="008D7088" w:rsidRDefault="008D7088" w:rsidP="008D7088"/>
    <w:p w14:paraId="60124BDE" w14:textId="77777777" w:rsidR="008D7088" w:rsidRDefault="008D7088" w:rsidP="008D7088">
      <w:r>
        <w:t xml:space="preserve">SIST je slovenski nacionalni organ za standarde, ustanovljen s strani Republike Slovenije. </w:t>
      </w:r>
    </w:p>
    <w:p w14:paraId="38F57C22" w14:textId="77777777" w:rsidR="008D7088" w:rsidRDefault="008D7088" w:rsidP="008D7088"/>
    <w:p w14:paraId="3CA80130" w14:textId="77777777" w:rsidR="008D7088" w:rsidRDefault="008D7088" w:rsidP="008D7088">
      <w:r>
        <w:t>Ustanoviteljske pravice in obveznosti izvaja Vlada Republike Slovenije, ki imenuje tri predstavnike ustanovitelja v sedemčlanski Upravni odbor inštituta.</w:t>
      </w:r>
    </w:p>
    <w:p w14:paraId="14426A4D" w14:textId="77777777" w:rsidR="008D7088" w:rsidRDefault="008D7088" w:rsidP="008D7088"/>
    <w:p w14:paraId="52F4D9F9" w14:textId="7E9FC716" w:rsidR="008D7088" w:rsidRDefault="008D7088" w:rsidP="008D7088">
      <w:r>
        <w:t>Franc Stanonik je bil prvič imenovan v Upravni odbor SIST leta 2021. S ponovno potrditvijo mandata bo še naprej prispeval k vodenju in nadzoru nad izvajanjem nalog SIST, med katerimi so: sprejemanje letnega programa dela, splošnih aktov inštituta, nacionalnih standardov ter odločanje o poslovanju, finančnem načrtu in drugih ključnih vprašanjih.</w:t>
      </w:r>
    </w:p>
    <w:p w14:paraId="165B02AC" w14:textId="77777777" w:rsidR="008D7088" w:rsidRDefault="008D7088" w:rsidP="008D7088"/>
    <w:p w14:paraId="3C823276" w14:textId="77777777" w:rsidR="008D7088" w:rsidRDefault="008D7088" w:rsidP="008D7088">
      <w:r>
        <w:t>Upravni odbor SIST ima osrednjo vlogo pri usmerjanju razvoja standardizacije v Sloveniji in s tem prispeva h kakovosti, varnosti in konkurenčnosti slovenskega gospodarstva.</w:t>
      </w:r>
    </w:p>
    <w:p w14:paraId="15A2FCD1" w14:textId="6D75B135" w:rsidR="00CF5BB2" w:rsidRDefault="008D7088" w:rsidP="008D7088">
      <w:pPr>
        <w:pStyle w:val="Vir"/>
      </w:pPr>
      <w:r>
        <w:t>Vir: Ministrstvo za gospodarstvo, turizem in šport</w:t>
      </w:r>
    </w:p>
    <w:p w14:paraId="09343BCC" w14:textId="3E623E33" w:rsidR="001A40A6" w:rsidRDefault="001A40A6" w:rsidP="001A40A6">
      <w:pPr>
        <w:pStyle w:val="Naslov2"/>
      </w:pPr>
      <w:r>
        <w:t>Sprememba sestave Komisije za nadzor prometa z vojaškim orožjem in opremo ter prenosa obrambnih proizvodov</w:t>
      </w:r>
    </w:p>
    <w:p w14:paraId="32D34560" w14:textId="77777777" w:rsidR="001A40A6" w:rsidRDefault="001A40A6" w:rsidP="001A40A6">
      <w:r>
        <w:t>Vlada Republike Slovenije je sprejela Sklep o spremembi Sklepa o imenovanju Komisije za nadzor prometa z vojaškim orožjem in opremo ter prenosa obrambnih proizvodov št. 01203-6/2015/15 z dne 30. 11. 2017.</w:t>
      </w:r>
    </w:p>
    <w:p w14:paraId="6E193E93" w14:textId="77777777" w:rsidR="001A40A6" w:rsidRDefault="001A40A6" w:rsidP="001A40A6"/>
    <w:p w14:paraId="59829146" w14:textId="77777777" w:rsidR="001A40A6" w:rsidRDefault="001A40A6" w:rsidP="001A40A6">
      <w:r>
        <w:t>V Komisiji za nadzor prometa z vojaškim orožjem in opremo ter prenosa obrambnih proizvodov, imenovani z omenjenim sklepom vlade, se z mesta namestnika članov razrešita Vojko Otovič, Ministrstvo za finance, Finančna uprava Republike Slovenije, in Albert Černigoj, Ministrstvo za notranje zadeve, ter se namesto njiju kot namestnika članov imenujeta David Piščanec, Ministrstvo za finance, Finančna uprava Republike Slovenije in Matjaž Vrhovnik, Ministrstvo za notranje zadeve.</w:t>
      </w:r>
    </w:p>
    <w:p w14:paraId="56C7FA81" w14:textId="010C1EA6" w:rsidR="00CF5BB2" w:rsidRDefault="001A40A6" w:rsidP="001A40A6">
      <w:pPr>
        <w:pStyle w:val="Vir"/>
      </w:pPr>
      <w:r>
        <w:t>Vir: Ministrstvo za obrambo</w:t>
      </w:r>
    </w:p>
    <w:p w14:paraId="395BA3EF" w14:textId="250181B7" w:rsidR="0078719D" w:rsidRDefault="0078719D" w:rsidP="0078719D">
      <w:pPr>
        <w:pStyle w:val="Naslov2"/>
      </w:pPr>
      <w:r>
        <w:lastRenderedPageBreak/>
        <w:t xml:space="preserve">Mnenje Vlade o prijavljenih kandidatih na razpisana tri mesta članic ali članov Stalnega arbitražnega sodišča s sedežem v Haagu </w:t>
      </w:r>
    </w:p>
    <w:p w14:paraId="03821B1D" w14:textId="77777777" w:rsidR="0078719D" w:rsidRDefault="0078719D" w:rsidP="0078719D">
      <w:r>
        <w:t xml:space="preserve">Vlada Republike Slovenije je sprejela mnenje, da prof. dr. Matej Avbelj, prof. dr. Veronika Fikfak, Ana Stanič, LL.M., prof. dr. Verica Trstenjak in prof. dr. Jure Vidmar izpolnjujejo formalne pogoje in so primerni kandidati za opravljanje funkcije članice ali člana Stalnega arbitražnega sodišča s sedežem v Haagu, in ga posreduje predsednici Republike Slovenije. </w:t>
      </w:r>
    </w:p>
    <w:p w14:paraId="3156D817" w14:textId="77777777" w:rsidR="0078719D" w:rsidRDefault="0078719D" w:rsidP="0078719D"/>
    <w:p w14:paraId="6BACB8CE" w14:textId="77777777" w:rsidR="0078719D" w:rsidRDefault="0078719D" w:rsidP="0078719D">
      <w:r>
        <w:t>Ministrstvo za pravosodje je 21. 2. 2025 v Uradnem listu objavilo razpis za tri mesta članic ali članov Stalnega arbitražnega sodišča s sedežem v Haagu. Predsednica Republike Slovenije se po pridobitvi mnenja Vlade Republike Slovenije in Sodnega sveta Republike Slovenije do prijavljenih kandidatur opredeli ter posreduje predloge potrebnega števila kandidatov za izvolitev Državnemu zboru Republike Slovenije, pri čemer lahko predlaga tudi več kandidatov, kot je potrebno po pravilih mednarodnega sodišča. Kandidata za sodnika mednarodnega sodišča izvoli Državni zbor Republike Slovenije s tajnim glasovanjem z večino glasov vseh poslancev.</w:t>
      </w:r>
    </w:p>
    <w:p w14:paraId="5C3A977E" w14:textId="77777777" w:rsidR="0078719D" w:rsidRDefault="0078719D" w:rsidP="0078719D"/>
    <w:p w14:paraId="4ED2A2E6" w14:textId="77777777" w:rsidR="0078719D" w:rsidRDefault="0078719D" w:rsidP="0078719D">
      <w:r>
        <w:t xml:space="preserve">Na razpis za tri mesta članic ali članov Stalnega arbitražnega sodišča s sedežem v Haagu se je prijavilo pet kandidatov, ki izpolnjujejo razpisne pogoje. </w:t>
      </w:r>
    </w:p>
    <w:p w14:paraId="01C04180" w14:textId="77777777" w:rsidR="0078719D" w:rsidRDefault="0078719D" w:rsidP="0078719D"/>
    <w:p w14:paraId="479D8D36" w14:textId="77777777" w:rsidR="0078719D" w:rsidRDefault="0078719D" w:rsidP="0078719D">
      <w:r>
        <w:t xml:space="preserve">Predsednica Republike Slovenije je na Vlado Republike Slovenije naslovila prošnjo za podajo mnenja o navedenih kandidatih za članico ali člana Stalnega arbitražnega sodišča v Haagu. </w:t>
      </w:r>
    </w:p>
    <w:p w14:paraId="023F35ED" w14:textId="77777777" w:rsidR="0078719D" w:rsidRDefault="0078719D" w:rsidP="0078719D"/>
    <w:p w14:paraId="4E047F64" w14:textId="77777777" w:rsidR="0078719D" w:rsidRDefault="0078719D" w:rsidP="0078719D">
      <w:r>
        <w:t>Na podlagi prejetih kandidatur Vlada ugotavlja, da prof. dr. Matej Avbelj, prof. dr. Veronika Fikfak, Ana Stanič, LL.M., prof. dr. Verica Trstenjak in prof. dr. Jure Vidmar izpolnjujejo formalne pogoje in so primerni kandidati za opravljanje funkcije članice ali člana Stalnega arbitražnega sodišča s sedežem v Haagu.</w:t>
      </w:r>
    </w:p>
    <w:p w14:paraId="0AFC7726" w14:textId="1D98054F" w:rsidR="00CF5BB2" w:rsidRDefault="0078719D" w:rsidP="0078719D">
      <w:pPr>
        <w:pStyle w:val="Vir"/>
      </w:pPr>
      <w:r>
        <w:t>Vir: Ministrstvo za pravosodje</w:t>
      </w:r>
    </w:p>
    <w:p w14:paraId="242F5A74" w14:textId="7E61DA61" w:rsidR="00DB48E2" w:rsidRDefault="00DB48E2" w:rsidP="00DB48E2">
      <w:pPr>
        <w:pStyle w:val="Naslov2"/>
      </w:pPr>
      <w:r>
        <w:t>Sprememba članov Sveta vlade za digitalno preobrazbo</w:t>
      </w:r>
    </w:p>
    <w:p w14:paraId="70BBAAF9" w14:textId="41EDDBFF" w:rsidR="00DB48E2" w:rsidRDefault="00DB48E2" w:rsidP="00DB48E2">
      <w:r>
        <w:t>Vlada Republike Slovenije je na  redni seji sprejela sklep o spremembi sklepa o imenovanju članov Sveta vlade za digitalno preobrazbo. Spremembe odražajo posodobljeno sestavo sveta, ki vključuje predstavnike različnih državnih in družbenih deležnikov. Predsednica sveta je ministrica, mag. Ksenija Klampfer.</w:t>
      </w:r>
    </w:p>
    <w:p w14:paraId="6A9B08B1" w14:textId="77777777" w:rsidR="00DB48E2" w:rsidRDefault="00DB48E2" w:rsidP="00DB48E2">
      <w:r>
        <w:t>Nova zasedba Sveta je sledeča:</w:t>
      </w:r>
    </w:p>
    <w:p w14:paraId="58A9606A" w14:textId="0A8FE385" w:rsidR="00DB48E2" w:rsidRDefault="00DB48E2" w:rsidP="00DB48E2">
      <w:pPr>
        <w:pStyle w:val="Odstavekseznama"/>
        <w:numPr>
          <w:ilvl w:val="0"/>
          <w:numId w:val="11"/>
        </w:numPr>
      </w:pPr>
      <w:r>
        <w:t>Predstavniki ministrstev in vladnih služb:</w:t>
      </w:r>
    </w:p>
    <w:p w14:paraId="563968F2" w14:textId="77777777" w:rsidR="00DB48E2" w:rsidRDefault="00DB48E2" w:rsidP="00DB48E2"/>
    <w:p w14:paraId="74E4B4D8" w14:textId="3AB84A65" w:rsidR="00DB48E2" w:rsidRDefault="00DB48E2" w:rsidP="00DB48E2">
      <w:pPr>
        <w:pStyle w:val="Odstavekseznama"/>
        <w:numPr>
          <w:ilvl w:val="0"/>
          <w:numId w:val="12"/>
        </w:numPr>
      </w:pPr>
      <w:r>
        <w:t xml:space="preserve">mag. Ksenija Klampfer, ministrica za digitalno preobrazbo – predsednica,  </w:t>
      </w:r>
    </w:p>
    <w:p w14:paraId="04FAC9B8" w14:textId="33484DA3" w:rsidR="00DB48E2" w:rsidRDefault="00DB48E2" w:rsidP="00DB48E2">
      <w:pPr>
        <w:pStyle w:val="Odstavekseznama"/>
        <w:numPr>
          <w:ilvl w:val="0"/>
          <w:numId w:val="12"/>
        </w:numPr>
      </w:pPr>
      <w:r>
        <w:t>dr. Aida Kamišalić Latifić, državna sekretarka, Ministrstvo za digitalno preobrazbo – namestnica predsednice,</w:t>
      </w:r>
    </w:p>
    <w:p w14:paraId="24194614" w14:textId="587E22C7" w:rsidR="00DB48E2" w:rsidRDefault="00DB48E2" w:rsidP="00DB48E2">
      <w:pPr>
        <w:pStyle w:val="Odstavekseznama"/>
        <w:numPr>
          <w:ilvl w:val="0"/>
          <w:numId w:val="12"/>
        </w:numPr>
      </w:pPr>
      <w:r>
        <w:t>mag. Barbara Peternelj, namestnica generalne sekretarke, Generalni sekretariat Vlade Republike Slovenije,</w:t>
      </w:r>
    </w:p>
    <w:p w14:paraId="78A22383" w14:textId="15269FAC" w:rsidR="00DB48E2" w:rsidRDefault="00DB48E2" w:rsidP="00DB48E2">
      <w:pPr>
        <w:pStyle w:val="Odstavekseznama"/>
        <w:numPr>
          <w:ilvl w:val="0"/>
          <w:numId w:val="12"/>
        </w:numPr>
      </w:pPr>
      <w:r>
        <w:t>Nikolina Prah, državna sekretarka, Ministrstvo za finance – članica,</w:t>
      </w:r>
    </w:p>
    <w:p w14:paraId="7F3945E8" w14:textId="1CC80F1B" w:rsidR="00DB48E2" w:rsidRDefault="00DB48E2" w:rsidP="00DB48E2">
      <w:pPr>
        <w:pStyle w:val="Odstavekseznama"/>
        <w:numPr>
          <w:ilvl w:val="0"/>
          <w:numId w:val="12"/>
        </w:numPr>
      </w:pPr>
      <w:r>
        <w:t xml:space="preserve">Matevž Frangež, državni sekretar, Ministrstvo za gospodarstvo, turizem in šport – član, </w:t>
      </w:r>
    </w:p>
    <w:p w14:paraId="533BD615" w14:textId="47BF828C" w:rsidR="00DB48E2" w:rsidRDefault="00DB48E2" w:rsidP="00DB48E2">
      <w:pPr>
        <w:pStyle w:val="Odstavekseznama"/>
        <w:numPr>
          <w:ilvl w:val="0"/>
          <w:numId w:val="12"/>
        </w:numPr>
      </w:pPr>
      <w:r>
        <w:t>dr. Matej Vovk, vodja Nacionalnega centra za upravljanje prometa, Ministrstvo za infrastrukturo – član,</w:t>
      </w:r>
    </w:p>
    <w:p w14:paraId="3990C6C2" w14:textId="53717DB5" w:rsidR="00DB48E2" w:rsidRDefault="00DB48E2" w:rsidP="00DB48E2">
      <w:pPr>
        <w:pStyle w:val="Odstavekseznama"/>
        <w:numPr>
          <w:ilvl w:val="0"/>
          <w:numId w:val="12"/>
        </w:numPr>
      </w:pPr>
      <w:r>
        <w:t>Jure Trbič, državni sekretar, Ministrstvo za javno upravo – član,</w:t>
      </w:r>
    </w:p>
    <w:p w14:paraId="0225E63C" w14:textId="08D7CDAD" w:rsidR="00DB48E2" w:rsidRDefault="00DB48E2" w:rsidP="00DB48E2">
      <w:pPr>
        <w:pStyle w:val="Odstavekseznama"/>
        <w:numPr>
          <w:ilvl w:val="0"/>
          <w:numId w:val="12"/>
        </w:numPr>
      </w:pPr>
      <w:r>
        <w:t>mag. Ervin Kosi, državni sekretar, Ministrstvo za kmetijstvo, gozdarstvo in prehrano – član,</w:t>
      </w:r>
    </w:p>
    <w:p w14:paraId="02FE328A" w14:textId="33016CDA" w:rsidR="00DB48E2" w:rsidRDefault="00DB48E2" w:rsidP="00DB48E2">
      <w:pPr>
        <w:pStyle w:val="Odstavekseznama"/>
        <w:numPr>
          <w:ilvl w:val="0"/>
          <w:numId w:val="12"/>
        </w:numPr>
      </w:pPr>
      <w:r>
        <w:t>Matevž Čelik Vidmar, državni sekretar, Ministrstvo za kulturo – član,</w:t>
      </w:r>
    </w:p>
    <w:p w14:paraId="6CE58816" w14:textId="57BA38A0" w:rsidR="00DB48E2" w:rsidRDefault="00DB48E2" w:rsidP="00DB48E2">
      <w:pPr>
        <w:pStyle w:val="Odstavekseznama"/>
        <w:numPr>
          <w:ilvl w:val="0"/>
          <w:numId w:val="12"/>
        </w:numPr>
      </w:pPr>
      <w:r>
        <w:t>Helga Dobrin, državna sekretarka, Ministrstvo za notranje zadeve – članica,</w:t>
      </w:r>
    </w:p>
    <w:p w14:paraId="3CA2AE6C" w14:textId="42A5A1BD" w:rsidR="00DB48E2" w:rsidRDefault="00DB48E2" w:rsidP="00DB48E2">
      <w:pPr>
        <w:pStyle w:val="Odstavekseznama"/>
        <w:numPr>
          <w:ilvl w:val="0"/>
          <w:numId w:val="12"/>
        </w:numPr>
      </w:pPr>
      <w:r>
        <w:t>Boštjan Pavlin, mag., državni sekretar, Ministrstvo za obrambo – član,</w:t>
      </w:r>
    </w:p>
    <w:p w14:paraId="480A2FF0" w14:textId="1ED3E8FF" w:rsidR="00DB48E2" w:rsidRDefault="00DB48E2" w:rsidP="00DB48E2">
      <w:pPr>
        <w:pStyle w:val="Odstavekseznama"/>
        <w:numPr>
          <w:ilvl w:val="0"/>
          <w:numId w:val="12"/>
        </w:numPr>
      </w:pPr>
      <w:r>
        <w:t>mag. Andreja Kokalj, državna sekretarka, Ministrstvo za pravosodje – članica,</w:t>
      </w:r>
    </w:p>
    <w:p w14:paraId="49DDE7B3" w14:textId="08970C3E" w:rsidR="00DB48E2" w:rsidRDefault="00DB48E2" w:rsidP="00DB48E2">
      <w:pPr>
        <w:pStyle w:val="Odstavekseznama"/>
        <w:numPr>
          <w:ilvl w:val="0"/>
          <w:numId w:val="12"/>
        </w:numPr>
      </w:pPr>
      <w:r>
        <w:lastRenderedPageBreak/>
        <w:t>dr. Jure Gašparič, državni sekretar, Ministrstvo za visoko šolstvo, znanost in inovacije – član,</w:t>
      </w:r>
    </w:p>
    <w:p w14:paraId="610E8BE0" w14:textId="2A4737EC" w:rsidR="00DB48E2" w:rsidRDefault="00DB48E2" w:rsidP="00DB48E2">
      <w:pPr>
        <w:pStyle w:val="Odstavekseznama"/>
        <w:numPr>
          <w:ilvl w:val="0"/>
          <w:numId w:val="12"/>
        </w:numPr>
      </w:pPr>
      <w:r>
        <w:t>Janja Zupančič, državna sekretarka, Ministrstvo za vzgojo in izobraževanje – članica,</w:t>
      </w:r>
    </w:p>
    <w:p w14:paraId="06190604" w14:textId="75BBED43" w:rsidR="00DB48E2" w:rsidRDefault="00DB48E2" w:rsidP="00DB48E2">
      <w:pPr>
        <w:pStyle w:val="Odstavekseznama"/>
        <w:numPr>
          <w:ilvl w:val="0"/>
          <w:numId w:val="12"/>
        </w:numPr>
      </w:pPr>
      <w:r>
        <w:t>Iztok Kos, državni sekretar, Ministrstvo za zdravje – član,</w:t>
      </w:r>
    </w:p>
    <w:p w14:paraId="090881AD" w14:textId="4413368A" w:rsidR="00DB48E2" w:rsidRDefault="00DB48E2" w:rsidP="00DB48E2">
      <w:pPr>
        <w:pStyle w:val="Odstavekseznama"/>
        <w:numPr>
          <w:ilvl w:val="0"/>
          <w:numId w:val="12"/>
        </w:numPr>
      </w:pPr>
      <w:r>
        <w:t>dr. Uroš Svete, direktor, Urad Vlade Republike Slovenije za informacijsko varnost – član,</w:t>
      </w:r>
    </w:p>
    <w:p w14:paraId="2663827F" w14:textId="77777777" w:rsidR="00DB48E2" w:rsidRDefault="00DB48E2" w:rsidP="00DB48E2"/>
    <w:p w14:paraId="529201E6" w14:textId="022535E8" w:rsidR="00DB48E2" w:rsidRDefault="00DB48E2" w:rsidP="00DB48E2">
      <w:pPr>
        <w:pStyle w:val="Odstavekseznama"/>
        <w:numPr>
          <w:ilvl w:val="0"/>
          <w:numId w:val="11"/>
        </w:numPr>
      </w:pPr>
      <w:r>
        <w:t>Predstavniki sodstva, gospodarstva, nevladnih organizacij, raziskovalne (akademske) sfere, lokalnih skupnosti in sindikatov:</w:t>
      </w:r>
    </w:p>
    <w:p w14:paraId="412CE6E0" w14:textId="77777777" w:rsidR="00DB48E2" w:rsidRDefault="00DB48E2" w:rsidP="00DB48E2"/>
    <w:p w14:paraId="465FC47F" w14:textId="22DB6641" w:rsidR="00DB48E2" w:rsidRDefault="00DB48E2" w:rsidP="00DB48E2">
      <w:pPr>
        <w:pStyle w:val="Odstavekseznama"/>
        <w:numPr>
          <w:ilvl w:val="0"/>
          <w:numId w:val="13"/>
        </w:numPr>
      </w:pPr>
      <w:r>
        <w:t>mag. Bojan Muršec, direktor Centra za informatiko, Vrhovno sodišče Republike Slovenije – član,</w:t>
      </w:r>
    </w:p>
    <w:p w14:paraId="63022436" w14:textId="0DBCE3D2" w:rsidR="00DB48E2" w:rsidRDefault="00DB48E2" w:rsidP="00DB48E2">
      <w:pPr>
        <w:pStyle w:val="Odstavekseznama"/>
        <w:numPr>
          <w:ilvl w:val="0"/>
          <w:numId w:val="13"/>
        </w:numPr>
      </w:pPr>
      <w:r>
        <w:t>Igor Zorko, predstavnik Gospodarske zbornice Slovenije – član,</w:t>
      </w:r>
    </w:p>
    <w:p w14:paraId="643410EB" w14:textId="01E670EC" w:rsidR="00DB48E2" w:rsidRDefault="00DB48E2" w:rsidP="00DB48E2">
      <w:pPr>
        <w:pStyle w:val="Odstavekseznama"/>
        <w:numPr>
          <w:ilvl w:val="0"/>
          <w:numId w:val="13"/>
        </w:numPr>
      </w:pPr>
      <w:r>
        <w:t xml:space="preserve">Nenad </w:t>
      </w:r>
      <w:proofErr w:type="spellStart"/>
      <w:r>
        <w:t>Šuštanovac</w:t>
      </w:r>
      <w:proofErr w:type="spellEnd"/>
      <w:r>
        <w:t>, predstavnik Gospodarske zbornice Slovenije – član,</w:t>
      </w:r>
    </w:p>
    <w:p w14:paraId="3C79F764" w14:textId="001852D9" w:rsidR="00DB48E2" w:rsidRDefault="00DB48E2" w:rsidP="00DB48E2">
      <w:pPr>
        <w:pStyle w:val="Odstavekseznama"/>
        <w:numPr>
          <w:ilvl w:val="0"/>
          <w:numId w:val="13"/>
        </w:numPr>
      </w:pPr>
      <w:r>
        <w:t>Žiga Lampe, predstavnik Gospodarske zbornice Slovenije – član,</w:t>
      </w:r>
    </w:p>
    <w:p w14:paraId="2E148003" w14:textId="54387595" w:rsidR="00DB48E2" w:rsidRDefault="00DB48E2" w:rsidP="00DB48E2">
      <w:pPr>
        <w:pStyle w:val="Odstavekseznama"/>
        <w:numPr>
          <w:ilvl w:val="0"/>
          <w:numId w:val="13"/>
        </w:numPr>
      </w:pPr>
      <w:r>
        <w:t>Marko Rondič,  predstavnik Obrtno - podjetniške zbornice – član,</w:t>
      </w:r>
    </w:p>
    <w:p w14:paraId="637FADE8" w14:textId="560B092D" w:rsidR="00DB48E2" w:rsidRDefault="00DB48E2" w:rsidP="00DB48E2">
      <w:pPr>
        <w:pStyle w:val="Odstavekseznama"/>
        <w:numPr>
          <w:ilvl w:val="0"/>
          <w:numId w:val="13"/>
        </w:numPr>
      </w:pPr>
      <w:r>
        <w:t xml:space="preserve">Danijel Lamperger, predstavnik Obrtno - podjetniške zbornice – član, </w:t>
      </w:r>
    </w:p>
    <w:p w14:paraId="343F8DAD" w14:textId="01C100AB" w:rsidR="00DB48E2" w:rsidRDefault="00DB48E2" w:rsidP="00DB48E2">
      <w:pPr>
        <w:pStyle w:val="Odstavekseznama"/>
        <w:numPr>
          <w:ilvl w:val="0"/>
          <w:numId w:val="13"/>
        </w:numPr>
      </w:pPr>
      <w:r>
        <w:t xml:space="preserve">Andraž Logar, predstavnik Slovenskega tehnološkega foruma, GIZ – član, </w:t>
      </w:r>
    </w:p>
    <w:p w14:paraId="052AEB03" w14:textId="395A355B" w:rsidR="00DB48E2" w:rsidRDefault="00DB48E2" w:rsidP="00DB48E2">
      <w:pPr>
        <w:pStyle w:val="Odstavekseznama"/>
        <w:numPr>
          <w:ilvl w:val="0"/>
          <w:numId w:val="13"/>
        </w:numPr>
      </w:pPr>
      <w:r>
        <w:t>Luka Renko, predstavnik Slovenskega tehnološkega foruma, GIZ – član</w:t>
      </w:r>
    </w:p>
    <w:p w14:paraId="5A86784D" w14:textId="4501CC3F" w:rsidR="00DB48E2" w:rsidRDefault="00DB48E2" w:rsidP="00DB48E2">
      <w:pPr>
        <w:pStyle w:val="Odstavekseznama"/>
        <w:numPr>
          <w:ilvl w:val="0"/>
          <w:numId w:val="14"/>
        </w:numPr>
      </w:pPr>
      <w:r>
        <w:t>Matjaž Rakovec, predstavnik Združenja mestnih občin Slovenije – član,</w:t>
      </w:r>
    </w:p>
    <w:p w14:paraId="73C2143C" w14:textId="781F03A5" w:rsidR="00DB48E2" w:rsidRDefault="00DB48E2" w:rsidP="00DB48E2">
      <w:pPr>
        <w:pStyle w:val="Odstavekseznama"/>
        <w:numPr>
          <w:ilvl w:val="0"/>
          <w:numId w:val="14"/>
        </w:numPr>
      </w:pPr>
      <w:r>
        <w:t>mag. Gregor Macedoni, predstavnik Skupnosti občin Slovenije – član,</w:t>
      </w:r>
    </w:p>
    <w:p w14:paraId="778F4212" w14:textId="33C7DC35" w:rsidR="00DB48E2" w:rsidRDefault="00DB48E2" w:rsidP="00DB48E2">
      <w:pPr>
        <w:pStyle w:val="Odstavekseznama"/>
        <w:numPr>
          <w:ilvl w:val="0"/>
          <w:numId w:val="14"/>
        </w:numPr>
      </w:pPr>
      <w:r>
        <w:t xml:space="preserve">Katarina </w:t>
      </w:r>
      <w:proofErr w:type="spellStart"/>
      <w:r>
        <w:t>Čoklc</w:t>
      </w:r>
      <w:proofErr w:type="spellEnd"/>
      <w:r>
        <w:t xml:space="preserve">, predstavnica Združenja občin Slovenije – članica, </w:t>
      </w:r>
    </w:p>
    <w:p w14:paraId="4DE6AB8B" w14:textId="333D541E" w:rsidR="00DB48E2" w:rsidRDefault="00DB48E2" w:rsidP="00DB48E2">
      <w:pPr>
        <w:pStyle w:val="Odstavekseznama"/>
        <w:numPr>
          <w:ilvl w:val="0"/>
          <w:numId w:val="14"/>
        </w:numPr>
      </w:pPr>
      <w:r>
        <w:t>Kristijan Tkalec, predstavnik nevladnih organizacij s statusom v javnem interesu na področju razvoja informacijske družbe – član,</w:t>
      </w:r>
    </w:p>
    <w:p w14:paraId="254FC8D7" w14:textId="1FAC6FC9" w:rsidR="00DB48E2" w:rsidRDefault="00DB48E2" w:rsidP="00DB48E2">
      <w:pPr>
        <w:pStyle w:val="Odstavekseznama"/>
        <w:numPr>
          <w:ilvl w:val="0"/>
          <w:numId w:val="14"/>
        </w:numPr>
      </w:pPr>
      <w:r>
        <w:t>prof. dr. Samo Stanič, predstavnik Rektorske konference – član,</w:t>
      </w:r>
    </w:p>
    <w:p w14:paraId="00D8B5AE" w14:textId="1AC87A68" w:rsidR="00DB48E2" w:rsidRDefault="00DB48E2" w:rsidP="00DB48E2">
      <w:pPr>
        <w:pStyle w:val="Odstavekseznama"/>
        <w:numPr>
          <w:ilvl w:val="0"/>
          <w:numId w:val="14"/>
        </w:numPr>
      </w:pPr>
      <w:r>
        <w:t xml:space="preserve">dr. Andrej Pančur, predstavnik samostojnih neprofitnih raziskovalnih in infrastrukturnih zavodov – član, </w:t>
      </w:r>
    </w:p>
    <w:p w14:paraId="14BE71F6" w14:textId="677B5524" w:rsidR="00DB48E2" w:rsidRDefault="00DB48E2" w:rsidP="00DB48E2">
      <w:pPr>
        <w:pStyle w:val="Odstavekseznama"/>
        <w:numPr>
          <w:ilvl w:val="0"/>
          <w:numId w:val="14"/>
        </w:numPr>
      </w:pPr>
      <w:r>
        <w:t>prof. dr. Janez Bešter, predstavnik Univerze v Ljubljani – član,</w:t>
      </w:r>
    </w:p>
    <w:p w14:paraId="6926A21D" w14:textId="03E9FAE4" w:rsidR="00DB48E2" w:rsidRDefault="00DB48E2" w:rsidP="00DB48E2">
      <w:pPr>
        <w:pStyle w:val="Odstavekseznama"/>
        <w:numPr>
          <w:ilvl w:val="0"/>
          <w:numId w:val="14"/>
        </w:numPr>
      </w:pPr>
      <w:r>
        <w:t>prof. dr. Dean Korošak, predstavnik Univerze v Mariboru – član,</w:t>
      </w:r>
    </w:p>
    <w:p w14:paraId="0A261D46" w14:textId="35162E11" w:rsidR="00DB48E2" w:rsidRDefault="00DB48E2" w:rsidP="00DB48E2">
      <w:pPr>
        <w:pStyle w:val="Odstavekseznama"/>
        <w:numPr>
          <w:ilvl w:val="0"/>
          <w:numId w:val="14"/>
        </w:numPr>
      </w:pPr>
      <w:r>
        <w:t>doc. dr. Aleksandar Tošić, predstavnik Univerze na Primorskem – član,</w:t>
      </w:r>
    </w:p>
    <w:p w14:paraId="7B681E57" w14:textId="06E18A70" w:rsidR="00CF5BB2" w:rsidRDefault="00DB48E2" w:rsidP="00DB48E2">
      <w:pPr>
        <w:pStyle w:val="Odstavekseznama"/>
        <w:numPr>
          <w:ilvl w:val="0"/>
          <w:numId w:val="14"/>
        </w:numPr>
      </w:pPr>
      <w:r>
        <w:t>Jakob Počivavšek, predsednik sindikata Pergam, predstavnik sindikatov.</w:t>
      </w:r>
    </w:p>
    <w:p w14:paraId="6460DC79" w14:textId="4E2BF99D" w:rsidR="00CF5BB2" w:rsidRDefault="00DB48E2" w:rsidP="00DB48E2">
      <w:pPr>
        <w:pStyle w:val="Vir"/>
      </w:pPr>
      <w:r>
        <w:t>Vir: Ministrstvo za digitalno preobrazbo</w:t>
      </w:r>
    </w:p>
    <w:p w14:paraId="763A9C6B" w14:textId="4D08C966" w:rsidR="00FA1964" w:rsidRDefault="00FA1964" w:rsidP="00FA1964">
      <w:pPr>
        <w:pStyle w:val="Naslov2"/>
      </w:pPr>
      <w:r>
        <w:t>Spremembe v odboru za spremljanje programov evropskih skladov</w:t>
      </w:r>
    </w:p>
    <w:p w14:paraId="3F4DE0A8" w14:textId="77777777" w:rsidR="00FA1964" w:rsidRDefault="00FA1964" w:rsidP="00FA1964">
      <w:r>
        <w:t>V Odboru za spremljanje programa Sklada za azil, migracije in vključevanje, programa Sklada za notranjo varnost in programa Instrumenta za finančno podporo za upravljanje meja in vizumsko politiko v okviru Sklada za integrirano upravljanje meja se:</w:t>
      </w:r>
    </w:p>
    <w:p w14:paraId="29B0539E" w14:textId="77777777" w:rsidR="00FA1964" w:rsidRDefault="00FA1964" w:rsidP="00FA1964"/>
    <w:p w14:paraId="6C848BEB" w14:textId="24940D5A" w:rsidR="00FA1964" w:rsidRDefault="00FA1964" w:rsidP="00FA1964">
      <w:pPr>
        <w:pStyle w:val="Odstavekseznama"/>
        <w:numPr>
          <w:ilvl w:val="0"/>
          <w:numId w:val="16"/>
        </w:numPr>
      </w:pPr>
      <w:r>
        <w:t xml:space="preserve">z mesta člana razreši mag. Boštjan Pavlin in namesto njega kot predstavnico Ministrstva za obrambo imenuje Mateja Rokvič, </w:t>
      </w:r>
    </w:p>
    <w:p w14:paraId="33F8A710" w14:textId="7B5806C3" w:rsidR="00FA1964" w:rsidRDefault="00FA1964" w:rsidP="00FA1964">
      <w:pPr>
        <w:pStyle w:val="Odstavekseznama"/>
        <w:numPr>
          <w:ilvl w:val="0"/>
          <w:numId w:val="16"/>
        </w:numPr>
      </w:pPr>
      <w:r>
        <w:t xml:space="preserve">z mesta članice razreši Tina Divjak in namesto nje kot predstavnico reprezentativnih nevladnih organizacij s področja migrantske problematike ter zagotavljanja človekovih pravic imenuje Mirna Buić, </w:t>
      </w:r>
    </w:p>
    <w:p w14:paraId="652DF1D8" w14:textId="407C99A6" w:rsidR="00FA1964" w:rsidRDefault="00FA1964" w:rsidP="00FA1964">
      <w:pPr>
        <w:pStyle w:val="Odstavekseznama"/>
        <w:numPr>
          <w:ilvl w:val="0"/>
          <w:numId w:val="16"/>
        </w:numPr>
      </w:pPr>
      <w:r>
        <w:t>z mesta članice razreši prof. dr. Mateja Sedmak in namesto nje kot predstavnika Koordinacije samostojnih raziskovalnih inštitutov Slovenije imenuje izr. prof. dr. Jure Gombač,</w:t>
      </w:r>
    </w:p>
    <w:p w14:paraId="2EA3CDED" w14:textId="24EA4954" w:rsidR="00FA1964" w:rsidRDefault="00FA1964" w:rsidP="00FA1964">
      <w:pPr>
        <w:pStyle w:val="Odstavekseznama"/>
        <w:numPr>
          <w:ilvl w:val="0"/>
          <w:numId w:val="16"/>
        </w:numPr>
      </w:pPr>
      <w:r>
        <w:t>za namestnico člana kot predstavnico Koordinacije samostojnih raziskovalnih inštitutov Slovenije imenuje dr. Lana Zdravković,</w:t>
      </w:r>
    </w:p>
    <w:p w14:paraId="5D1FCA7F" w14:textId="6B405209" w:rsidR="00FA1964" w:rsidRDefault="00FA1964" w:rsidP="00FA1964">
      <w:pPr>
        <w:pStyle w:val="Odstavekseznama"/>
        <w:numPr>
          <w:ilvl w:val="0"/>
          <w:numId w:val="16"/>
        </w:numPr>
      </w:pPr>
      <w:r>
        <w:t>z mesta namestnice člana razreši Klavdija Zajc in namesto nje kot predstavnico Policije imenuje Tadeja Ušlakar,</w:t>
      </w:r>
    </w:p>
    <w:p w14:paraId="27A85C54" w14:textId="57C0F72E" w:rsidR="00FA1964" w:rsidRDefault="00FA1964" w:rsidP="00FA1964">
      <w:pPr>
        <w:pStyle w:val="Odstavekseznama"/>
        <w:numPr>
          <w:ilvl w:val="0"/>
          <w:numId w:val="16"/>
        </w:numPr>
      </w:pPr>
      <w:r>
        <w:t>z mesta namestnika članice razreši Luka Vodopivec in namesto njega kot predstavnico Urada Vlade Republike Slovenije za oskrbo in integracijo migrantov imenuje Urša Dižovnik,</w:t>
      </w:r>
    </w:p>
    <w:p w14:paraId="00EAD577" w14:textId="6AFF34EF" w:rsidR="00FA1964" w:rsidRDefault="00FA1964" w:rsidP="00FA1964">
      <w:pPr>
        <w:pStyle w:val="Odstavekseznama"/>
        <w:numPr>
          <w:ilvl w:val="0"/>
          <w:numId w:val="16"/>
        </w:numPr>
      </w:pPr>
      <w:r>
        <w:lastRenderedPageBreak/>
        <w:t>z mesta namestnice članice razreši Mirjana Matić in namesto nje kot predstavnico Ministrstva za finance imenuje Maja Iskra,</w:t>
      </w:r>
    </w:p>
    <w:p w14:paraId="4C0BECA1" w14:textId="446F5A22" w:rsidR="00FA1964" w:rsidRDefault="00FA1964" w:rsidP="00FA1964">
      <w:pPr>
        <w:pStyle w:val="Odstavekseznama"/>
        <w:numPr>
          <w:ilvl w:val="0"/>
          <w:numId w:val="16"/>
        </w:numPr>
      </w:pPr>
      <w:r>
        <w:t>z mesta člana razreši Aleš Jeraj ter namesto njega kot predstavnika Nacionalnega sveta invalidskih organizacij imenuje Milan Kotnik,</w:t>
      </w:r>
    </w:p>
    <w:p w14:paraId="0081B163" w14:textId="7423B3E4" w:rsidR="00FA1964" w:rsidRDefault="00FA1964" w:rsidP="00FA1964">
      <w:pPr>
        <w:pStyle w:val="Odstavekseznama"/>
        <w:numPr>
          <w:ilvl w:val="0"/>
          <w:numId w:val="16"/>
        </w:numPr>
      </w:pPr>
      <w:r>
        <w:t>z mesta namestnika člana kot predstavnika Nacionalnega sveta invalidskih organizacij razreši Milan Kotnik,</w:t>
      </w:r>
    </w:p>
    <w:p w14:paraId="0A7EDA31" w14:textId="50953B70" w:rsidR="00FA1964" w:rsidRDefault="00FA1964" w:rsidP="00FA1964">
      <w:pPr>
        <w:pStyle w:val="Odstavekseznama"/>
        <w:numPr>
          <w:ilvl w:val="0"/>
          <w:numId w:val="16"/>
        </w:numPr>
      </w:pPr>
      <w:r>
        <w:t>pri članici, predstavnici Združenja regionalnih razvojnih agencij Slovenije, se zaradi spremembe briše priimek, in popravljeno glasi Nataša Šterban.</w:t>
      </w:r>
    </w:p>
    <w:p w14:paraId="0A79D17C" w14:textId="3F853842" w:rsidR="00CF5BB2" w:rsidRDefault="00FA1964" w:rsidP="00FA1964">
      <w:pPr>
        <w:pStyle w:val="Vir"/>
      </w:pPr>
      <w:r>
        <w:t>Vir: Ministrstvo za notranje zadeve</w:t>
      </w:r>
    </w:p>
    <w:p w14:paraId="7E663837" w14:textId="2E78A17C" w:rsidR="00CF5BB2" w:rsidRDefault="00EE1E4C" w:rsidP="00EE1E4C">
      <w:pPr>
        <w:pStyle w:val="Naslov2"/>
      </w:pPr>
      <w:r>
        <w:t>S</w:t>
      </w:r>
      <w:r w:rsidR="00CF5BB2">
        <w:t>prememb</w:t>
      </w:r>
      <w:r>
        <w:t>a</w:t>
      </w:r>
      <w:r w:rsidR="00CF5BB2">
        <w:t xml:space="preserve"> </w:t>
      </w:r>
      <w:r>
        <w:t>s</w:t>
      </w:r>
      <w:r w:rsidR="00CF5BB2">
        <w:t>klepa o imenovanju članov Odbora za podelitev nagrade Republike Slovenije na področju ohranjanja narave</w:t>
      </w:r>
    </w:p>
    <w:p w14:paraId="633F7A42" w14:textId="0A2B9EED" w:rsidR="00EE1E4C" w:rsidRDefault="00EE1E4C" w:rsidP="00EE1E4C">
      <w:r>
        <w:t>V Odboru za podelitev nagrade Republike Slovenije na področju ohranjanja narave se z mesta člana razreši mag. Teo Hrvoje Oršanič in namesto njega imenuje dr. Damijan Denac.</w:t>
      </w:r>
    </w:p>
    <w:p w14:paraId="15422BFE" w14:textId="77777777" w:rsidR="00EE1E4C" w:rsidRDefault="00EE1E4C" w:rsidP="00EE1E4C"/>
    <w:p w14:paraId="269E65F9" w14:textId="77777777" w:rsidR="00EE1E4C" w:rsidRDefault="00EE1E4C" w:rsidP="00EE1E4C">
      <w:r>
        <w:t>Ministrstvo za naravne vire in prostor se je seznanilo z dejstvom, da se bo član mag. Teo Hrvoje Oršanič, do 1. 5. 2025 direktor Zavoda Republike Slovenije za varstvo narave, upokojil ter da ga bo zamenjal dr. Damijan Denac.</w:t>
      </w:r>
    </w:p>
    <w:p w14:paraId="3287A2B2" w14:textId="0EECD9EF" w:rsidR="00CF5BB2" w:rsidRDefault="00EE1E4C" w:rsidP="00EE1E4C">
      <w:pPr>
        <w:pStyle w:val="Vir"/>
      </w:pPr>
      <w:r w:rsidRPr="00EE1E4C">
        <w:t>Vir: Ministrstvo za naravne vire in prostor</w:t>
      </w:r>
    </w:p>
    <w:p w14:paraId="1C96AD4A" w14:textId="1566CFAE" w:rsidR="00B36F43" w:rsidRDefault="00B36F43" w:rsidP="00B36F43">
      <w:pPr>
        <w:pStyle w:val="Naslov2"/>
      </w:pPr>
      <w:r>
        <w:t>Predlog spremembe Sklepa o imenovanju Komisije za pospeševanje mednarodne menjave</w:t>
      </w:r>
    </w:p>
    <w:p w14:paraId="3FB5FB97" w14:textId="77777777" w:rsidR="00B36F43" w:rsidRDefault="00B36F43" w:rsidP="00B36F43">
      <w:r>
        <w:t>Vlada Republike Slovenije je na predlog Ministrstva za zunanje in evropske zadeve sprejela Sklep o spremembi sestave Komisije za pospeševanje mednarodne menjave ter v njej za člana imenovala Petra Japlja, vršilca dolžnosti generalnega direktorja Direktorata za gospodarsko in javno diplomacijo. Imenovan je bil namesto dr. Slobodana Šešuma, ki mu je prenehala funkcija in s tem tudi članstvo v komisiji.</w:t>
      </w:r>
    </w:p>
    <w:p w14:paraId="4381B515" w14:textId="77777777" w:rsidR="00B36F43" w:rsidRDefault="00B36F43" w:rsidP="00B36F43"/>
    <w:p w14:paraId="620CCFAD" w14:textId="77777777" w:rsidR="00B36F43" w:rsidRDefault="00B36F43" w:rsidP="00B36F43">
      <w:r>
        <w:t>Komisija za pospeševanje mednarodne menjave deluje na podlagi Zakona o zavarovanju in financiranju mednarodnih gospodarskih poslov in ima ključno vlogo pri usklajevanju delovanja pristojnih državnih organov in institucij na področju mednarodnih gospodarskih poslov. Skrbi za učinkovito izvajanje sistema zavarovanja in financiranja poslov mednarodne trgovine in investicij v Republiki Sloveniji ter redno spremlja poslovanje SID banke, obravnava njena poročila in daje mnenja k njim ministru za finance.</w:t>
      </w:r>
    </w:p>
    <w:p w14:paraId="20881304" w14:textId="77777777" w:rsidR="00B36F43" w:rsidRDefault="00B36F43" w:rsidP="00B36F43"/>
    <w:p w14:paraId="1F4E3AE6" w14:textId="77777777" w:rsidR="00B36F43" w:rsidRDefault="00B36F43" w:rsidP="00B36F43">
      <w:r>
        <w:t>Z imenovanjem novega člana komisija nadaljuje svoje strokovno delo v polni sestavi ter s ciljem učinkovitega podpiranja slovenskega gospodarstva na tujih trgih.</w:t>
      </w:r>
    </w:p>
    <w:p w14:paraId="1879654D" w14:textId="1AB88093" w:rsidR="00CF5BB2" w:rsidRDefault="00B36F43" w:rsidP="00B36F43">
      <w:pPr>
        <w:pStyle w:val="Vir"/>
      </w:pPr>
      <w:r>
        <w:t>Vir: Ministrstvo za gospodarstvo, turizem in šport</w:t>
      </w:r>
    </w:p>
    <w:p w14:paraId="19D61BA9" w14:textId="58F2DE2D" w:rsidR="001D2132" w:rsidRDefault="001D2132" w:rsidP="001D2132">
      <w:pPr>
        <w:pStyle w:val="Naslov2"/>
      </w:pPr>
      <w:r>
        <w:t>Sprememba v delovni skupini za Resolucijo</w:t>
      </w:r>
      <w:r w:rsidRPr="003B3D7A">
        <w:t xml:space="preserve"> o nacionalnem programu preprečevanja in zatiranja kriminalitete za obdobje 2024–2028</w:t>
      </w:r>
    </w:p>
    <w:p w14:paraId="1C91C494" w14:textId="77777777" w:rsidR="001D2132" w:rsidRPr="002813C3" w:rsidRDefault="001D2132" w:rsidP="001D2132">
      <w:pPr>
        <w:shd w:val="clear" w:color="auto" w:fill="FFFFFF"/>
        <w:spacing w:line="240" w:lineRule="auto"/>
        <w:rPr>
          <w:rFonts w:cs="Arial"/>
          <w:szCs w:val="20"/>
          <w:lang w:eastAsia="sl-SI"/>
        </w:rPr>
      </w:pPr>
      <w:r w:rsidRPr="003B3D7A">
        <w:rPr>
          <w:rFonts w:cs="Arial"/>
          <w:szCs w:val="20"/>
        </w:rPr>
        <w:t>V Medresorski delovni skupini za koordinacijo in nadzor nad izvajanjem Resolucije o nacionalnem programu preprečevanja in zatiranja krim</w:t>
      </w:r>
      <w:r>
        <w:rPr>
          <w:rFonts w:cs="Arial"/>
          <w:szCs w:val="20"/>
        </w:rPr>
        <w:t>inalitete za obdobje 2024–2028 se z mesta članice razreši Zala Arnolj, sekretarka</w:t>
      </w:r>
      <w:r w:rsidRPr="003B3D7A">
        <w:rPr>
          <w:rFonts w:cs="Arial"/>
          <w:szCs w:val="20"/>
        </w:rPr>
        <w:t>, in namesto</w:t>
      </w:r>
      <w:r>
        <w:rPr>
          <w:rFonts w:cs="Arial"/>
          <w:szCs w:val="20"/>
        </w:rPr>
        <w:t xml:space="preserve"> nje za člana imenuje dr. Roman Lavtar, vodja</w:t>
      </w:r>
      <w:r w:rsidRPr="003B3D7A">
        <w:rPr>
          <w:rFonts w:cs="Arial"/>
          <w:szCs w:val="20"/>
        </w:rPr>
        <w:t xml:space="preserve"> sektorja za lokalno samoupravo na Ministrstvu za javno upravo.</w:t>
      </w:r>
    </w:p>
    <w:p w14:paraId="6F59BA25" w14:textId="77777777" w:rsidR="001D2132" w:rsidRDefault="001D2132" w:rsidP="001D2132">
      <w:pPr>
        <w:pStyle w:val="Vir"/>
      </w:pPr>
      <w:bookmarkStart w:id="5" w:name="_Hlk195168981"/>
      <w:r>
        <w:t>Vir: Ministrstvo za notranje zadeve</w:t>
      </w:r>
    </w:p>
    <w:bookmarkEnd w:id="5"/>
    <w:p w14:paraId="3CDF160F" w14:textId="593AD1B4" w:rsidR="008362AD" w:rsidRPr="008362AD" w:rsidRDefault="008362AD" w:rsidP="007835B2">
      <w:pPr>
        <w:pStyle w:val="Naslov2"/>
      </w:pPr>
      <w:r w:rsidRPr="008362AD">
        <w:lastRenderedPageBreak/>
        <w:t>Predlog soglasja k prodaji lastniškega deleža Zavoda Republike Slovenije za blagovne rezerve na nepremičnini v k. o. Ptuj</w:t>
      </w:r>
    </w:p>
    <w:p w14:paraId="3BA3D637" w14:textId="2E25238B" w:rsidR="008362AD" w:rsidRPr="008362AD" w:rsidRDefault="008362AD" w:rsidP="008362AD">
      <w:r w:rsidRPr="008362AD">
        <w:t xml:space="preserve">Vlada daje soglasje k prodaji </w:t>
      </w:r>
      <w:bookmarkStart w:id="6" w:name="_Hlk195695642"/>
      <w:r w:rsidRPr="008362AD">
        <w:t>lastniškega deleža Zavoda Republike Slovenije za blagovne rezerve na nepremičnini s parcelno št. 2456/4, k.</w:t>
      </w:r>
      <w:r w:rsidR="007835B2">
        <w:t xml:space="preserve"> </w:t>
      </w:r>
      <w:r w:rsidRPr="008362AD">
        <w:t>o. Ptuj, ki v naravi predstavlja parcelo, nad katero se v stavbi nahaja hladilnica v izmeri 199 m</w:t>
      </w:r>
      <w:r w:rsidRPr="008362AD">
        <w:rPr>
          <w:vertAlign w:val="superscript"/>
        </w:rPr>
        <w:t>2</w:t>
      </w:r>
      <w:r w:rsidRPr="008362AD">
        <w:t>, v deležu 1/1</w:t>
      </w:r>
      <w:bookmarkEnd w:id="6"/>
      <w:r w:rsidRPr="008362AD">
        <w:t>, kakor določa pogodba, priložena temu sklepu.</w:t>
      </w:r>
    </w:p>
    <w:p w14:paraId="175DBE72" w14:textId="77777777" w:rsidR="008362AD" w:rsidRPr="008362AD" w:rsidRDefault="008362AD" w:rsidP="008362AD">
      <w:pPr>
        <w:rPr>
          <w:iCs/>
        </w:rPr>
      </w:pPr>
      <w:r w:rsidRPr="008362AD">
        <w:rPr>
          <w:iCs/>
        </w:rPr>
        <w:t xml:space="preserve">Na podlagi Zakona o državnih blagovnih rezervah mora Zavod Republike Slovenije za blagovne rezerve (ZRSBR) pred prodajo nepremičnega premoženja pridobiti soglasje Vlade Republike Slovenije. </w:t>
      </w:r>
    </w:p>
    <w:p w14:paraId="025FD351" w14:textId="77777777" w:rsidR="008362AD" w:rsidRPr="008362AD" w:rsidRDefault="008362AD" w:rsidP="008362AD">
      <w:pPr>
        <w:rPr>
          <w:iCs/>
        </w:rPr>
      </w:pPr>
    </w:p>
    <w:p w14:paraId="313A6ADF" w14:textId="77777777" w:rsidR="008362AD" w:rsidRPr="008362AD" w:rsidRDefault="008362AD" w:rsidP="008362AD">
      <w:pPr>
        <w:rPr>
          <w:iCs/>
        </w:rPr>
      </w:pPr>
      <w:r w:rsidRPr="008362AD">
        <w:rPr>
          <w:iCs/>
        </w:rPr>
        <w:t>V Petletnem programu oblikovanja državnih blagovnih rezerv za obdobje od 1. januarja 2024 do 31. decembra 2028 je podana kritična ocena potrebnosti obstoječih nepremičnin in premičnin, ki jih ima v lasti ZRSBR. ZRSBR presežne zmogljivosti prvenstveno oddaja v zakup ali pa jih vključi v program za odprodajo, pridobljena finančna sredstva pa nameni za nakup novih nepremičnin in tekoče vzdrževanje obstoječih ter načrtovano dopolnjevanje zalog blaga.</w:t>
      </w:r>
    </w:p>
    <w:p w14:paraId="2922B971" w14:textId="77777777" w:rsidR="008362AD" w:rsidRPr="008362AD" w:rsidRDefault="008362AD" w:rsidP="008362AD">
      <w:pPr>
        <w:rPr>
          <w:iCs/>
        </w:rPr>
      </w:pPr>
    </w:p>
    <w:p w14:paraId="3430F905" w14:textId="65E36A95" w:rsidR="008362AD" w:rsidRPr="008362AD" w:rsidRDefault="008362AD" w:rsidP="008362AD">
      <w:pPr>
        <w:rPr>
          <w:iCs/>
        </w:rPr>
      </w:pPr>
      <w:r w:rsidRPr="008362AD">
        <w:rPr>
          <w:iCs/>
        </w:rPr>
        <w:t>Predmet prodaje je lastniški delež Zavoda Republike Slovenije za blagovne rezerve na nepremičnini s parcelno št. 2456/4, k.</w:t>
      </w:r>
      <w:r w:rsidR="007835B2">
        <w:rPr>
          <w:iCs/>
        </w:rPr>
        <w:t xml:space="preserve"> </w:t>
      </w:r>
      <w:r w:rsidRPr="008362AD">
        <w:rPr>
          <w:iCs/>
        </w:rPr>
        <w:t>o. Ptuj, ki v naravi predstavlja parcelo. Za ZRSBR predmetna nepremičnina predstavlja poslovno nepotrebno nepremičnino, zato Vlada RS daje soglasje k prodaji navedene nepremičnine Perutnini Ptuj d.</w:t>
      </w:r>
      <w:r w:rsidR="007835B2">
        <w:rPr>
          <w:iCs/>
        </w:rPr>
        <w:t xml:space="preserve"> </w:t>
      </w:r>
      <w:r w:rsidRPr="008362AD">
        <w:rPr>
          <w:iCs/>
        </w:rPr>
        <w:t>o.</w:t>
      </w:r>
      <w:r w:rsidR="007835B2">
        <w:rPr>
          <w:iCs/>
        </w:rPr>
        <w:t xml:space="preserve"> </w:t>
      </w:r>
      <w:r w:rsidRPr="008362AD">
        <w:rPr>
          <w:iCs/>
        </w:rPr>
        <w:t>o., Potrčeva cesta 10, Ptuj.</w:t>
      </w:r>
    </w:p>
    <w:p w14:paraId="5CF855FF" w14:textId="77777777" w:rsidR="008362AD" w:rsidRPr="008362AD" w:rsidRDefault="008362AD" w:rsidP="007835B2">
      <w:pPr>
        <w:pStyle w:val="Vir"/>
      </w:pPr>
      <w:r w:rsidRPr="008362AD">
        <w:t>Vir: Ministrstvo za gospodarstvo, turizem in šport</w:t>
      </w:r>
    </w:p>
    <w:p w14:paraId="1FD38FCF" w14:textId="77777777" w:rsidR="00C71F1E" w:rsidRDefault="00C71F1E" w:rsidP="00C71F1E">
      <w:pPr>
        <w:pStyle w:val="Naslov2"/>
      </w:pPr>
      <w:r>
        <w:t>Predlog kandidatov za sodnike porotnike delovnih in socialnega sodišča</w:t>
      </w:r>
    </w:p>
    <w:p w14:paraId="587C6132" w14:textId="77777777" w:rsidR="00C71F1E" w:rsidRPr="00697F8A" w:rsidRDefault="00C71F1E" w:rsidP="00C71F1E">
      <w:pPr>
        <w:pStyle w:val="Glava"/>
        <w:tabs>
          <w:tab w:val="clear" w:pos="4320"/>
          <w:tab w:val="clear" w:pos="8640"/>
        </w:tabs>
        <w:jc w:val="both"/>
        <w:rPr>
          <w:rFonts w:cs="Arial"/>
        </w:rPr>
      </w:pPr>
      <w:r w:rsidRPr="00FD2C8A">
        <w:rPr>
          <w:szCs w:val="20"/>
        </w:rPr>
        <w:t xml:space="preserve">Vlada Republike Slovenije </w:t>
      </w:r>
      <w:r>
        <w:rPr>
          <w:szCs w:val="20"/>
        </w:rPr>
        <w:t xml:space="preserve">je </w:t>
      </w:r>
      <w:r>
        <w:rPr>
          <w:rFonts w:cs="Arial"/>
          <w:color w:val="000000"/>
        </w:rPr>
        <w:t xml:space="preserve">na današnji seji </w:t>
      </w:r>
      <w:r>
        <w:rPr>
          <w:rFonts w:cs="Arial"/>
        </w:rPr>
        <w:t>določila</w:t>
      </w:r>
      <w:r w:rsidRPr="00697F8A">
        <w:rPr>
          <w:rFonts w:cs="Arial"/>
        </w:rPr>
        <w:t xml:space="preserve"> kandidate za sodnike porotnike delovnih in socialnega sodišča</w:t>
      </w:r>
      <w:r>
        <w:rPr>
          <w:rFonts w:cs="Arial"/>
        </w:rPr>
        <w:t xml:space="preserve"> in predlaga </w:t>
      </w:r>
      <w:r w:rsidRPr="00697F8A">
        <w:rPr>
          <w:rFonts w:cs="Arial"/>
        </w:rPr>
        <w:t xml:space="preserve">Državnemu zboru, da predlagane kandidate izvoli za sodnike porotnike kot predstavnike delodajalcev na volitvah dne </w:t>
      </w:r>
      <w:r>
        <w:rPr>
          <w:rFonts w:cs="Arial"/>
        </w:rPr>
        <w:t>8.</w:t>
      </w:r>
      <w:r w:rsidRPr="00697F8A">
        <w:rPr>
          <w:rFonts w:cs="Arial"/>
        </w:rPr>
        <w:t xml:space="preserve"> </w:t>
      </w:r>
      <w:r>
        <w:rPr>
          <w:rFonts w:cs="Arial"/>
        </w:rPr>
        <w:t>julija</w:t>
      </w:r>
      <w:r w:rsidRPr="00697F8A">
        <w:rPr>
          <w:rFonts w:cs="Arial"/>
        </w:rPr>
        <w:t xml:space="preserve"> 202</w:t>
      </w:r>
      <w:r>
        <w:rPr>
          <w:rFonts w:cs="Arial"/>
        </w:rPr>
        <w:t>5</w:t>
      </w:r>
      <w:r w:rsidRPr="00697F8A">
        <w:rPr>
          <w:rFonts w:cs="Arial"/>
        </w:rPr>
        <w:t>.</w:t>
      </w:r>
      <w:r>
        <w:rPr>
          <w:rFonts w:cs="Arial"/>
        </w:rPr>
        <w:t xml:space="preserve"> </w:t>
      </w:r>
    </w:p>
    <w:p w14:paraId="36A9A6C3" w14:textId="77777777" w:rsidR="00C71F1E" w:rsidRDefault="00C71F1E" w:rsidP="00C71F1E">
      <w:pPr>
        <w:suppressAutoHyphens/>
        <w:overflowPunct w:val="0"/>
        <w:autoSpaceDE w:val="0"/>
        <w:autoSpaceDN w:val="0"/>
        <w:adjustRightInd w:val="0"/>
        <w:jc w:val="both"/>
        <w:textAlignment w:val="baseline"/>
        <w:rPr>
          <w:rFonts w:cs="Arial"/>
        </w:rPr>
      </w:pPr>
    </w:p>
    <w:p w14:paraId="256F5A63" w14:textId="77777777" w:rsidR="00C71F1E" w:rsidRPr="00697F8A" w:rsidRDefault="00C71F1E" w:rsidP="00C71F1E">
      <w:pPr>
        <w:autoSpaceDE w:val="0"/>
        <w:autoSpaceDN w:val="0"/>
        <w:adjustRightInd w:val="0"/>
        <w:jc w:val="both"/>
        <w:rPr>
          <w:rFonts w:cs="Arial"/>
          <w:bCs/>
          <w:szCs w:val="20"/>
        </w:rPr>
      </w:pPr>
      <w:r>
        <w:rPr>
          <w:rFonts w:cs="Arial"/>
          <w:bCs/>
          <w:szCs w:val="20"/>
        </w:rPr>
        <w:t>Predsednica</w:t>
      </w:r>
      <w:r w:rsidRPr="00697F8A">
        <w:rPr>
          <w:rFonts w:cs="Arial"/>
          <w:bCs/>
          <w:szCs w:val="20"/>
        </w:rPr>
        <w:t xml:space="preserve"> Državnega zbora</w:t>
      </w:r>
      <w:r>
        <w:rPr>
          <w:rFonts w:cs="Arial"/>
          <w:bCs/>
          <w:szCs w:val="20"/>
        </w:rPr>
        <w:t xml:space="preserve"> Republike Slovenije </w:t>
      </w:r>
      <w:r w:rsidRPr="00697F8A">
        <w:rPr>
          <w:rFonts w:cs="Arial"/>
          <w:bCs/>
          <w:szCs w:val="20"/>
        </w:rPr>
        <w:t xml:space="preserve">je na podlagi 15. člena </w:t>
      </w:r>
      <w:r w:rsidRPr="00697F8A">
        <w:rPr>
          <w:rFonts w:cs="Arial"/>
          <w:szCs w:val="20"/>
        </w:rPr>
        <w:t xml:space="preserve">Zakona o delovnih in socialnih sodiščih </w:t>
      </w:r>
      <w:r w:rsidRPr="00697F8A">
        <w:rPr>
          <w:rFonts w:cs="Arial"/>
          <w:bCs/>
          <w:szCs w:val="20"/>
        </w:rPr>
        <w:t>razpisal</w:t>
      </w:r>
      <w:r>
        <w:rPr>
          <w:rFonts w:cs="Arial"/>
          <w:bCs/>
          <w:szCs w:val="20"/>
        </w:rPr>
        <w:t>a</w:t>
      </w:r>
      <w:r w:rsidRPr="00697F8A">
        <w:rPr>
          <w:rFonts w:cs="Arial"/>
          <w:bCs/>
          <w:szCs w:val="20"/>
        </w:rPr>
        <w:t xml:space="preserve"> volitve sodnikov porotnikov delovnih in socialnega sodišča. Razpis je bil objavljen v Uradnem listu Republike Slovenije št. </w:t>
      </w:r>
      <w:r>
        <w:rPr>
          <w:rFonts w:cs="Arial"/>
          <w:bCs/>
          <w:szCs w:val="20"/>
        </w:rPr>
        <w:t>19</w:t>
      </w:r>
      <w:r w:rsidRPr="00697F8A">
        <w:rPr>
          <w:rFonts w:cs="Arial"/>
          <w:bCs/>
          <w:szCs w:val="20"/>
        </w:rPr>
        <w:t xml:space="preserve"> z dne 2</w:t>
      </w:r>
      <w:r>
        <w:rPr>
          <w:rFonts w:cs="Arial"/>
          <w:bCs/>
          <w:szCs w:val="20"/>
        </w:rPr>
        <w:t>5</w:t>
      </w:r>
      <w:r w:rsidRPr="00697F8A">
        <w:rPr>
          <w:rFonts w:cs="Arial"/>
          <w:bCs/>
          <w:szCs w:val="20"/>
        </w:rPr>
        <w:t>. 3. 2025.</w:t>
      </w:r>
    </w:p>
    <w:p w14:paraId="3BEB4FBF" w14:textId="77777777" w:rsidR="00C71F1E" w:rsidRPr="00697F8A" w:rsidRDefault="00C71F1E" w:rsidP="00C71F1E">
      <w:pPr>
        <w:autoSpaceDE w:val="0"/>
        <w:autoSpaceDN w:val="0"/>
        <w:adjustRightInd w:val="0"/>
        <w:jc w:val="both"/>
        <w:rPr>
          <w:rFonts w:cs="Arial"/>
          <w:bCs/>
          <w:color w:val="FF0000"/>
          <w:szCs w:val="20"/>
        </w:rPr>
      </w:pPr>
    </w:p>
    <w:p w14:paraId="4D5F2CAD" w14:textId="77777777" w:rsidR="00C71F1E" w:rsidRPr="00697F8A" w:rsidRDefault="00C71F1E" w:rsidP="00C71F1E">
      <w:pPr>
        <w:autoSpaceDE w:val="0"/>
        <w:autoSpaceDN w:val="0"/>
        <w:adjustRightInd w:val="0"/>
        <w:jc w:val="both"/>
        <w:rPr>
          <w:rFonts w:cs="Arial"/>
          <w:bCs/>
          <w:szCs w:val="20"/>
        </w:rPr>
      </w:pPr>
      <w:r w:rsidRPr="00697F8A">
        <w:rPr>
          <w:rFonts w:cs="Arial"/>
          <w:bCs/>
          <w:szCs w:val="20"/>
        </w:rPr>
        <w:t xml:space="preserve">Dne </w:t>
      </w:r>
      <w:r>
        <w:rPr>
          <w:rFonts w:cs="Arial"/>
          <w:bCs/>
          <w:szCs w:val="20"/>
        </w:rPr>
        <w:t xml:space="preserve">26. 3. 2025 je </w:t>
      </w:r>
      <w:r w:rsidRPr="00697F8A">
        <w:rPr>
          <w:rFonts w:cs="Arial"/>
          <w:bCs/>
          <w:szCs w:val="20"/>
        </w:rPr>
        <w:t>Mandatno-voliln</w:t>
      </w:r>
      <w:r>
        <w:rPr>
          <w:rFonts w:cs="Arial"/>
          <w:bCs/>
          <w:szCs w:val="20"/>
        </w:rPr>
        <w:t>a</w:t>
      </w:r>
      <w:r w:rsidRPr="00697F8A">
        <w:rPr>
          <w:rFonts w:cs="Arial"/>
          <w:bCs/>
          <w:szCs w:val="20"/>
        </w:rPr>
        <w:t xml:space="preserve"> komisij</w:t>
      </w:r>
      <w:r>
        <w:rPr>
          <w:rFonts w:cs="Arial"/>
          <w:bCs/>
          <w:szCs w:val="20"/>
        </w:rPr>
        <w:t>a</w:t>
      </w:r>
      <w:r w:rsidRPr="00697F8A">
        <w:rPr>
          <w:rFonts w:cs="Arial"/>
          <w:bCs/>
          <w:szCs w:val="20"/>
        </w:rPr>
        <w:t xml:space="preserve"> Državnega zbora Republike Slovenije pozval</w:t>
      </w:r>
      <w:r>
        <w:rPr>
          <w:rFonts w:cs="Arial"/>
          <w:bCs/>
          <w:szCs w:val="20"/>
        </w:rPr>
        <w:t>a</w:t>
      </w:r>
      <w:r w:rsidRPr="00697F8A">
        <w:rPr>
          <w:rFonts w:cs="Arial"/>
          <w:bCs/>
          <w:szCs w:val="20"/>
        </w:rPr>
        <w:t xml:space="preserve"> Vlado Republike Slovenije, naj kot delodajalec predlaga svoje kandidate. </w:t>
      </w:r>
    </w:p>
    <w:p w14:paraId="5741BDF7" w14:textId="77777777" w:rsidR="00C71F1E" w:rsidRPr="00697F8A" w:rsidRDefault="00C71F1E" w:rsidP="00C71F1E">
      <w:pPr>
        <w:autoSpaceDE w:val="0"/>
        <w:autoSpaceDN w:val="0"/>
        <w:adjustRightInd w:val="0"/>
        <w:jc w:val="both"/>
        <w:rPr>
          <w:rFonts w:cs="Arial"/>
          <w:bCs/>
          <w:color w:val="FF0000"/>
          <w:szCs w:val="20"/>
        </w:rPr>
      </w:pPr>
    </w:p>
    <w:p w14:paraId="102193C3" w14:textId="21AC4DCE" w:rsidR="00C71F1E" w:rsidRPr="00697F8A" w:rsidRDefault="00C71F1E" w:rsidP="00C71F1E">
      <w:pPr>
        <w:autoSpaceDE w:val="0"/>
        <w:autoSpaceDN w:val="0"/>
        <w:adjustRightInd w:val="0"/>
        <w:jc w:val="both"/>
        <w:rPr>
          <w:rFonts w:cs="Arial"/>
          <w:bCs/>
          <w:szCs w:val="20"/>
        </w:rPr>
      </w:pPr>
      <w:r w:rsidRPr="00697F8A">
        <w:rPr>
          <w:rFonts w:cs="Arial"/>
          <w:bCs/>
          <w:szCs w:val="20"/>
        </w:rPr>
        <w:t xml:space="preserve">Na podlagi objavljenega razpisa je določeno, da Vlada Republike Slovenije, kot </w:t>
      </w:r>
      <w:r>
        <w:rPr>
          <w:rFonts w:cs="Arial"/>
          <w:bCs/>
          <w:szCs w:val="20"/>
        </w:rPr>
        <w:t>delodajalec, predlaga skupaj 195</w:t>
      </w:r>
      <w:r w:rsidRPr="00697F8A">
        <w:rPr>
          <w:rFonts w:cs="Arial"/>
          <w:bCs/>
          <w:szCs w:val="20"/>
        </w:rPr>
        <w:t xml:space="preserve"> kandidatov za sodnike porotnike</w:t>
      </w:r>
      <w:r>
        <w:rPr>
          <w:rFonts w:cs="Arial"/>
          <w:bCs/>
          <w:szCs w:val="20"/>
        </w:rPr>
        <w:t>,</w:t>
      </w:r>
      <w:r w:rsidRPr="00697F8A">
        <w:rPr>
          <w:rFonts w:cs="Arial"/>
          <w:bCs/>
          <w:szCs w:val="20"/>
        </w:rPr>
        <w:t xml:space="preserve"> in sicer</w:t>
      </w:r>
      <w:r>
        <w:rPr>
          <w:rFonts w:cs="Arial"/>
          <w:bCs/>
          <w:szCs w:val="20"/>
        </w:rPr>
        <w:t>:</w:t>
      </w:r>
    </w:p>
    <w:p w14:paraId="732E49F2" w14:textId="77777777" w:rsidR="00C71F1E" w:rsidRPr="00C71F1E" w:rsidRDefault="00C71F1E" w:rsidP="00C71F1E">
      <w:pPr>
        <w:pStyle w:val="Odstavekseznama"/>
        <w:numPr>
          <w:ilvl w:val="0"/>
          <w:numId w:val="19"/>
        </w:numPr>
        <w:autoSpaceDE w:val="0"/>
        <w:autoSpaceDN w:val="0"/>
        <w:adjustRightInd w:val="0"/>
        <w:jc w:val="both"/>
        <w:rPr>
          <w:rFonts w:cs="Arial"/>
          <w:bCs/>
          <w:szCs w:val="20"/>
        </w:rPr>
      </w:pPr>
      <w:r w:rsidRPr="00C71F1E">
        <w:rPr>
          <w:rFonts w:cs="Arial"/>
          <w:bCs/>
          <w:szCs w:val="20"/>
        </w:rPr>
        <w:t>24 kandidatov za Delovno sodišče v Celju,</w:t>
      </w:r>
    </w:p>
    <w:p w14:paraId="51D7CC43" w14:textId="77777777" w:rsidR="00C71F1E" w:rsidRPr="00C71F1E" w:rsidRDefault="00C71F1E" w:rsidP="00C71F1E">
      <w:pPr>
        <w:pStyle w:val="Odstavekseznama"/>
        <w:numPr>
          <w:ilvl w:val="0"/>
          <w:numId w:val="19"/>
        </w:numPr>
        <w:autoSpaceDE w:val="0"/>
        <w:autoSpaceDN w:val="0"/>
        <w:adjustRightInd w:val="0"/>
        <w:jc w:val="both"/>
        <w:rPr>
          <w:rFonts w:cs="Arial"/>
          <w:bCs/>
          <w:szCs w:val="20"/>
        </w:rPr>
      </w:pPr>
      <w:r w:rsidRPr="00C71F1E">
        <w:rPr>
          <w:rFonts w:cs="Arial"/>
          <w:bCs/>
          <w:szCs w:val="20"/>
        </w:rPr>
        <w:t>22 kandidatov za Delovno sodišče v Kopru,</w:t>
      </w:r>
    </w:p>
    <w:p w14:paraId="5EC41036" w14:textId="77777777" w:rsidR="00C71F1E" w:rsidRPr="00C71F1E" w:rsidRDefault="00C71F1E" w:rsidP="00C71F1E">
      <w:pPr>
        <w:pStyle w:val="Odstavekseznama"/>
        <w:numPr>
          <w:ilvl w:val="0"/>
          <w:numId w:val="19"/>
        </w:numPr>
        <w:autoSpaceDE w:val="0"/>
        <w:autoSpaceDN w:val="0"/>
        <w:adjustRightInd w:val="0"/>
        <w:jc w:val="both"/>
        <w:rPr>
          <w:rFonts w:cs="Arial"/>
          <w:bCs/>
          <w:szCs w:val="20"/>
        </w:rPr>
      </w:pPr>
      <w:r w:rsidRPr="00C71F1E">
        <w:rPr>
          <w:rFonts w:cs="Arial"/>
          <w:bCs/>
          <w:szCs w:val="20"/>
        </w:rPr>
        <w:t>42 kandidatov za Delovno sodišče v Mariboru,</w:t>
      </w:r>
    </w:p>
    <w:p w14:paraId="22AEDAB6" w14:textId="77777777" w:rsidR="00C71F1E" w:rsidRPr="00C71F1E" w:rsidRDefault="00C71F1E" w:rsidP="00C71F1E">
      <w:pPr>
        <w:pStyle w:val="Odstavekseznama"/>
        <w:numPr>
          <w:ilvl w:val="0"/>
          <w:numId w:val="19"/>
        </w:numPr>
        <w:autoSpaceDE w:val="0"/>
        <w:autoSpaceDN w:val="0"/>
        <w:adjustRightInd w:val="0"/>
        <w:jc w:val="both"/>
        <w:rPr>
          <w:rFonts w:cs="Arial"/>
          <w:bCs/>
          <w:szCs w:val="20"/>
        </w:rPr>
      </w:pPr>
      <w:r w:rsidRPr="00C71F1E">
        <w:rPr>
          <w:rFonts w:cs="Arial"/>
          <w:bCs/>
          <w:szCs w:val="20"/>
        </w:rPr>
        <w:t>64 kandidatov za Delovno in socialno sodišče v Ljubljani, za odločanje v delovnih sporih,</w:t>
      </w:r>
    </w:p>
    <w:p w14:paraId="29092B98" w14:textId="77777777" w:rsidR="00C71F1E" w:rsidRPr="00C71F1E" w:rsidRDefault="00C71F1E" w:rsidP="00C71F1E">
      <w:pPr>
        <w:pStyle w:val="Odstavekseznama"/>
        <w:numPr>
          <w:ilvl w:val="0"/>
          <w:numId w:val="19"/>
        </w:numPr>
        <w:autoSpaceDE w:val="0"/>
        <w:autoSpaceDN w:val="0"/>
        <w:adjustRightInd w:val="0"/>
        <w:jc w:val="both"/>
        <w:rPr>
          <w:rFonts w:cs="Arial"/>
          <w:bCs/>
          <w:szCs w:val="20"/>
        </w:rPr>
      </w:pPr>
      <w:r w:rsidRPr="00C71F1E">
        <w:rPr>
          <w:rFonts w:cs="Arial"/>
          <w:bCs/>
          <w:szCs w:val="20"/>
        </w:rPr>
        <w:t>43 kandidatov za Delovno in socialno sodišče v Ljubljani, za odločanje v socialnih sporih.</w:t>
      </w:r>
    </w:p>
    <w:p w14:paraId="5FDA37E4" w14:textId="77777777" w:rsidR="00C71F1E" w:rsidRPr="00697F8A" w:rsidRDefault="00C71F1E" w:rsidP="00C71F1E">
      <w:pPr>
        <w:autoSpaceDE w:val="0"/>
        <w:autoSpaceDN w:val="0"/>
        <w:adjustRightInd w:val="0"/>
        <w:jc w:val="both"/>
        <w:rPr>
          <w:rFonts w:cs="Arial"/>
          <w:bCs/>
          <w:color w:val="FF0000"/>
          <w:szCs w:val="20"/>
        </w:rPr>
      </w:pPr>
    </w:p>
    <w:p w14:paraId="519EFF38" w14:textId="77777777" w:rsidR="00C71F1E" w:rsidRDefault="00C71F1E" w:rsidP="00C71F1E">
      <w:pPr>
        <w:autoSpaceDE w:val="0"/>
        <w:autoSpaceDN w:val="0"/>
        <w:adjustRightInd w:val="0"/>
        <w:jc w:val="both"/>
        <w:rPr>
          <w:rFonts w:cs="Arial"/>
          <w:bCs/>
          <w:szCs w:val="20"/>
        </w:rPr>
      </w:pPr>
      <w:r w:rsidRPr="00697F8A">
        <w:rPr>
          <w:rFonts w:cs="Arial"/>
          <w:bCs/>
          <w:szCs w:val="20"/>
        </w:rPr>
        <w:t>Generalni sekretariat Vlade Republike Slovenije je pozval vsa ministrstva in vladne službe</w:t>
      </w:r>
      <w:r>
        <w:rPr>
          <w:rFonts w:cs="Arial"/>
          <w:bCs/>
          <w:szCs w:val="20"/>
        </w:rPr>
        <w:t xml:space="preserve"> </w:t>
      </w:r>
      <w:r>
        <w:rPr>
          <w:rFonts w:cs="Arial"/>
          <w:bCs/>
          <w:color w:val="000000"/>
          <w:szCs w:val="20"/>
        </w:rPr>
        <w:t>ter druge državne organe</w:t>
      </w:r>
      <w:r w:rsidRPr="00697F8A">
        <w:rPr>
          <w:rFonts w:cs="Arial"/>
          <w:szCs w:val="20"/>
          <w:lang w:eastAsia="sl-SI"/>
        </w:rPr>
        <w:t xml:space="preserve">, da kot delodajalci predlagajo kandidate za sodnike porotnike. </w:t>
      </w:r>
      <w:r w:rsidRPr="00697F8A">
        <w:rPr>
          <w:rFonts w:cs="Arial"/>
          <w:bCs/>
          <w:szCs w:val="20"/>
        </w:rPr>
        <w:t xml:space="preserve">Na podlagi predlogov ministrstev in vladnih služb </w:t>
      </w:r>
      <w:r>
        <w:rPr>
          <w:rFonts w:cs="Arial"/>
          <w:bCs/>
          <w:color w:val="000000"/>
          <w:szCs w:val="20"/>
        </w:rPr>
        <w:t xml:space="preserve">ter drugih državnih organov </w:t>
      </w:r>
      <w:r>
        <w:rPr>
          <w:rFonts w:cs="Arial"/>
          <w:bCs/>
          <w:szCs w:val="20"/>
        </w:rPr>
        <w:t xml:space="preserve">se </w:t>
      </w:r>
      <w:r w:rsidRPr="00697F8A">
        <w:rPr>
          <w:rFonts w:cs="Arial"/>
          <w:bCs/>
          <w:szCs w:val="20"/>
        </w:rPr>
        <w:t>Vladi Republike Slovenije</w:t>
      </w:r>
      <w:r>
        <w:rPr>
          <w:rFonts w:cs="Arial"/>
          <w:bCs/>
          <w:szCs w:val="20"/>
        </w:rPr>
        <w:t xml:space="preserve"> </w:t>
      </w:r>
      <w:r w:rsidRPr="00697F8A">
        <w:rPr>
          <w:rFonts w:cs="Arial"/>
          <w:bCs/>
          <w:szCs w:val="20"/>
        </w:rPr>
        <w:t xml:space="preserve">predlaga, da potrdi seznam kandidatov za sodnike porotnike delovnih in socialnega sodišča in predlaga Državnemu zboru Republike Slovenije, da na volitvah za sodnike porotnike dne </w:t>
      </w:r>
      <w:r>
        <w:rPr>
          <w:rFonts w:cs="Arial"/>
          <w:bCs/>
          <w:szCs w:val="20"/>
        </w:rPr>
        <w:t>8</w:t>
      </w:r>
      <w:r w:rsidRPr="00697F8A">
        <w:rPr>
          <w:rFonts w:cs="Arial"/>
          <w:bCs/>
          <w:szCs w:val="20"/>
        </w:rPr>
        <w:t xml:space="preserve">. </w:t>
      </w:r>
      <w:r>
        <w:rPr>
          <w:rFonts w:cs="Arial"/>
          <w:bCs/>
          <w:szCs w:val="20"/>
        </w:rPr>
        <w:t>julija</w:t>
      </w:r>
      <w:r w:rsidRPr="00697F8A">
        <w:rPr>
          <w:rFonts w:cs="Arial"/>
          <w:bCs/>
          <w:szCs w:val="20"/>
        </w:rPr>
        <w:t xml:space="preserve"> 202</w:t>
      </w:r>
      <w:r>
        <w:rPr>
          <w:rFonts w:cs="Arial"/>
          <w:bCs/>
          <w:szCs w:val="20"/>
        </w:rPr>
        <w:t>5</w:t>
      </w:r>
      <w:r w:rsidRPr="00697F8A">
        <w:rPr>
          <w:rFonts w:cs="Arial"/>
          <w:bCs/>
          <w:szCs w:val="20"/>
        </w:rPr>
        <w:t xml:space="preserve"> te kandidate tudi izvoli. </w:t>
      </w:r>
    </w:p>
    <w:p w14:paraId="5BB1D591" w14:textId="77777777" w:rsidR="00C71F1E" w:rsidRDefault="00C71F1E" w:rsidP="00C71F1E">
      <w:pPr>
        <w:pStyle w:val="Vir"/>
      </w:pPr>
      <w:r>
        <w:t>Vir: Generalni sekretariat vlade</w:t>
      </w:r>
    </w:p>
    <w:p w14:paraId="505B0DCA" w14:textId="77777777" w:rsidR="00C71F1E" w:rsidRPr="00697F8A" w:rsidRDefault="00C71F1E" w:rsidP="00C71F1E">
      <w:pPr>
        <w:autoSpaceDE w:val="0"/>
        <w:autoSpaceDN w:val="0"/>
        <w:adjustRightInd w:val="0"/>
        <w:jc w:val="both"/>
        <w:rPr>
          <w:rFonts w:cs="Arial"/>
          <w:bCs/>
          <w:szCs w:val="20"/>
        </w:rPr>
      </w:pPr>
    </w:p>
    <w:p w14:paraId="502CF0B9" w14:textId="77777777" w:rsidR="00C71F1E" w:rsidRPr="00697F8A" w:rsidRDefault="00C71F1E" w:rsidP="00C71F1E">
      <w:pPr>
        <w:autoSpaceDE w:val="0"/>
        <w:autoSpaceDN w:val="0"/>
        <w:adjustRightInd w:val="0"/>
        <w:jc w:val="both"/>
        <w:rPr>
          <w:rFonts w:cs="Arial"/>
          <w:bCs/>
          <w:color w:val="000000"/>
          <w:szCs w:val="20"/>
        </w:rPr>
      </w:pPr>
    </w:p>
    <w:p w14:paraId="671BCA16" w14:textId="77777777" w:rsidR="00C71F1E" w:rsidRPr="00FD2C8A" w:rsidRDefault="00C71F1E" w:rsidP="00C71F1E">
      <w:pPr>
        <w:suppressAutoHyphens/>
        <w:overflowPunct w:val="0"/>
        <w:autoSpaceDE w:val="0"/>
        <w:autoSpaceDN w:val="0"/>
        <w:adjustRightInd w:val="0"/>
        <w:jc w:val="both"/>
        <w:textAlignment w:val="baseline"/>
        <w:rPr>
          <w:rFonts w:cs="Arial"/>
        </w:rPr>
      </w:pPr>
    </w:p>
    <w:p w14:paraId="3AA3BF8D" w14:textId="77777777" w:rsidR="00CF5BB2" w:rsidRPr="00CF5BB2" w:rsidRDefault="00CF5BB2" w:rsidP="00CF5BB2"/>
    <w:p w14:paraId="69E0DA8C" w14:textId="77777777" w:rsidR="00DE1B54" w:rsidRDefault="00DE1B54" w:rsidP="00DE1B54"/>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324"/>
    <w:multiLevelType w:val="hybridMultilevel"/>
    <w:tmpl w:val="40101E5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950E2B"/>
    <w:multiLevelType w:val="hybridMultilevel"/>
    <w:tmpl w:val="D396D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917D58"/>
    <w:multiLevelType w:val="hybridMultilevel"/>
    <w:tmpl w:val="E90AB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B5114D"/>
    <w:multiLevelType w:val="hybridMultilevel"/>
    <w:tmpl w:val="90129B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E8023D2"/>
    <w:multiLevelType w:val="hybridMultilevel"/>
    <w:tmpl w:val="99C0E32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260687E"/>
    <w:multiLevelType w:val="hybridMultilevel"/>
    <w:tmpl w:val="639CC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3D79EA"/>
    <w:multiLevelType w:val="hybridMultilevel"/>
    <w:tmpl w:val="67B28718"/>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EF0018"/>
    <w:multiLevelType w:val="hybridMultilevel"/>
    <w:tmpl w:val="7D140E5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782E88"/>
    <w:multiLevelType w:val="hybridMultilevel"/>
    <w:tmpl w:val="C9B48D2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E554C5"/>
    <w:multiLevelType w:val="hybridMultilevel"/>
    <w:tmpl w:val="A5A0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FC4276"/>
    <w:multiLevelType w:val="hybridMultilevel"/>
    <w:tmpl w:val="C450C54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7"/>
  </w:num>
  <w:num w:numId="2" w16cid:durableId="984821814">
    <w:abstractNumId w:val="10"/>
  </w:num>
  <w:num w:numId="3" w16cid:durableId="150218247">
    <w:abstractNumId w:val="1"/>
  </w:num>
  <w:num w:numId="4" w16cid:durableId="1026903286">
    <w:abstractNumId w:val="11"/>
  </w:num>
  <w:num w:numId="5" w16cid:durableId="231817878">
    <w:abstractNumId w:val="6"/>
  </w:num>
  <w:num w:numId="6" w16cid:durableId="2110814889">
    <w:abstractNumId w:val="19"/>
  </w:num>
  <w:num w:numId="7" w16cid:durableId="695153758">
    <w:abstractNumId w:val="7"/>
  </w:num>
  <w:num w:numId="8" w16cid:durableId="853298866">
    <w:abstractNumId w:val="9"/>
  </w:num>
  <w:num w:numId="9" w16cid:durableId="1789348953">
    <w:abstractNumId w:val="4"/>
  </w:num>
  <w:num w:numId="10" w16cid:durableId="1117219041">
    <w:abstractNumId w:val="12"/>
  </w:num>
  <w:num w:numId="11" w16cid:durableId="655231097">
    <w:abstractNumId w:val="5"/>
  </w:num>
  <w:num w:numId="12" w16cid:durableId="1171988932">
    <w:abstractNumId w:val="0"/>
  </w:num>
  <w:num w:numId="13" w16cid:durableId="1000043843">
    <w:abstractNumId w:val="14"/>
  </w:num>
  <w:num w:numId="14" w16cid:durableId="753740881">
    <w:abstractNumId w:val="13"/>
  </w:num>
  <w:num w:numId="15" w16cid:durableId="69233674">
    <w:abstractNumId w:val="18"/>
  </w:num>
  <w:num w:numId="16" w16cid:durableId="732393613">
    <w:abstractNumId w:val="8"/>
  </w:num>
  <w:num w:numId="17" w16cid:durableId="1199388979">
    <w:abstractNumId w:val="3"/>
  </w:num>
  <w:num w:numId="18" w16cid:durableId="538128633">
    <w:abstractNumId w:val="15"/>
  </w:num>
  <w:num w:numId="19" w16cid:durableId="1627733502">
    <w:abstractNumId w:val="16"/>
  </w:num>
  <w:num w:numId="20" w16cid:durableId="766534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268CA"/>
    <w:rsid w:val="000318E4"/>
    <w:rsid w:val="00031932"/>
    <w:rsid w:val="00050A56"/>
    <w:rsid w:val="00076DF7"/>
    <w:rsid w:val="00085D04"/>
    <w:rsid w:val="00087069"/>
    <w:rsid w:val="000918D4"/>
    <w:rsid w:val="00097B85"/>
    <w:rsid w:val="000A1574"/>
    <w:rsid w:val="000D5520"/>
    <w:rsid w:val="000E0657"/>
    <w:rsid w:val="0011023B"/>
    <w:rsid w:val="00110B8F"/>
    <w:rsid w:val="0013016C"/>
    <w:rsid w:val="001563E0"/>
    <w:rsid w:val="001602C9"/>
    <w:rsid w:val="0016530C"/>
    <w:rsid w:val="001673A5"/>
    <w:rsid w:val="00173343"/>
    <w:rsid w:val="0019263B"/>
    <w:rsid w:val="001A40A6"/>
    <w:rsid w:val="001B01DD"/>
    <w:rsid w:val="001B27AD"/>
    <w:rsid w:val="001B42F9"/>
    <w:rsid w:val="001C3560"/>
    <w:rsid w:val="001D2132"/>
    <w:rsid w:val="001F51BC"/>
    <w:rsid w:val="001F7F63"/>
    <w:rsid w:val="00203F5F"/>
    <w:rsid w:val="00215140"/>
    <w:rsid w:val="00220F4D"/>
    <w:rsid w:val="00231021"/>
    <w:rsid w:val="002501CE"/>
    <w:rsid w:val="002677A0"/>
    <w:rsid w:val="002B3754"/>
    <w:rsid w:val="002C36A6"/>
    <w:rsid w:val="002D1F6E"/>
    <w:rsid w:val="00302E76"/>
    <w:rsid w:val="003037CE"/>
    <w:rsid w:val="003142E9"/>
    <w:rsid w:val="0032428F"/>
    <w:rsid w:val="00342660"/>
    <w:rsid w:val="00346E22"/>
    <w:rsid w:val="003504E0"/>
    <w:rsid w:val="00351E1E"/>
    <w:rsid w:val="00357DC0"/>
    <w:rsid w:val="00361255"/>
    <w:rsid w:val="00376833"/>
    <w:rsid w:val="00377C37"/>
    <w:rsid w:val="00381018"/>
    <w:rsid w:val="003847C8"/>
    <w:rsid w:val="003877EB"/>
    <w:rsid w:val="00390DF7"/>
    <w:rsid w:val="0039662C"/>
    <w:rsid w:val="003A33BA"/>
    <w:rsid w:val="003D1FFE"/>
    <w:rsid w:val="003D64D8"/>
    <w:rsid w:val="003E17B6"/>
    <w:rsid w:val="003E6170"/>
    <w:rsid w:val="003F3403"/>
    <w:rsid w:val="003F4CC5"/>
    <w:rsid w:val="00415527"/>
    <w:rsid w:val="00424F93"/>
    <w:rsid w:val="00432312"/>
    <w:rsid w:val="00432937"/>
    <w:rsid w:val="004403EC"/>
    <w:rsid w:val="00447B57"/>
    <w:rsid w:val="00460370"/>
    <w:rsid w:val="00475561"/>
    <w:rsid w:val="004A0C15"/>
    <w:rsid w:val="004A7CAD"/>
    <w:rsid w:val="004B4753"/>
    <w:rsid w:val="004B4C79"/>
    <w:rsid w:val="004B7346"/>
    <w:rsid w:val="004E122E"/>
    <w:rsid w:val="00520131"/>
    <w:rsid w:val="00522637"/>
    <w:rsid w:val="005254F1"/>
    <w:rsid w:val="00527867"/>
    <w:rsid w:val="00527AA5"/>
    <w:rsid w:val="005314D7"/>
    <w:rsid w:val="00542EFF"/>
    <w:rsid w:val="005515BD"/>
    <w:rsid w:val="00564E82"/>
    <w:rsid w:val="0057475E"/>
    <w:rsid w:val="00581C04"/>
    <w:rsid w:val="0059143B"/>
    <w:rsid w:val="005A570D"/>
    <w:rsid w:val="005B5886"/>
    <w:rsid w:val="005C1523"/>
    <w:rsid w:val="005D1BEA"/>
    <w:rsid w:val="005D31FB"/>
    <w:rsid w:val="005E1ABB"/>
    <w:rsid w:val="005F170D"/>
    <w:rsid w:val="005F1F72"/>
    <w:rsid w:val="00614FFD"/>
    <w:rsid w:val="006274BB"/>
    <w:rsid w:val="006313BE"/>
    <w:rsid w:val="00634EFA"/>
    <w:rsid w:val="0066249C"/>
    <w:rsid w:val="0067375D"/>
    <w:rsid w:val="00690A53"/>
    <w:rsid w:val="00697C13"/>
    <w:rsid w:val="006A2A04"/>
    <w:rsid w:val="006A2CED"/>
    <w:rsid w:val="006C1B31"/>
    <w:rsid w:val="006E4A54"/>
    <w:rsid w:val="006F2802"/>
    <w:rsid w:val="0070324C"/>
    <w:rsid w:val="007130E1"/>
    <w:rsid w:val="00717E59"/>
    <w:rsid w:val="00722BB4"/>
    <w:rsid w:val="007353E7"/>
    <w:rsid w:val="0073796B"/>
    <w:rsid w:val="007502FB"/>
    <w:rsid w:val="00750D01"/>
    <w:rsid w:val="007643A0"/>
    <w:rsid w:val="007661BF"/>
    <w:rsid w:val="007669A3"/>
    <w:rsid w:val="00772997"/>
    <w:rsid w:val="00781345"/>
    <w:rsid w:val="007835B2"/>
    <w:rsid w:val="007851D0"/>
    <w:rsid w:val="0078719D"/>
    <w:rsid w:val="007A6460"/>
    <w:rsid w:val="007B0ADD"/>
    <w:rsid w:val="007E198F"/>
    <w:rsid w:val="007E5B98"/>
    <w:rsid w:val="007F6EF7"/>
    <w:rsid w:val="00804EFF"/>
    <w:rsid w:val="008244C0"/>
    <w:rsid w:val="00833655"/>
    <w:rsid w:val="008336E7"/>
    <w:rsid w:val="008362AD"/>
    <w:rsid w:val="00847AAA"/>
    <w:rsid w:val="00847AD3"/>
    <w:rsid w:val="008624E8"/>
    <w:rsid w:val="0086328E"/>
    <w:rsid w:val="00882666"/>
    <w:rsid w:val="00896EC3"/>
    <w:rsid w:val="008B72F4"/>
    <w:rsid w:val="008B7AF2"/>
    <w:rsid w:val="008C3A0F"/>
    <w:rsid w:val="008D49BD"/>
    <w:rsid w:val="008D7088"/>
    <w:rsid w:val="008F12CD"/>
    <w:rsid w:val="00900F7F"/>
    <w:rsid w:val="00905C96"/>
    <w:rsid w:val="009174DA"/>
    <w:rsid w:val="00933061"/>
    <w:rsid w:val="00945B27"/>
    <w:rsid w:val="009540E4"/>
    <w:rsid w:val="009555A2"/>
    <w:rsid w:val="00974186"/>
    <w:rsid w:val="00983241"/>
    <w:rsid w:val="009900DE"/>
    <w:rsid w:val="009A2446"/>
    <w:rsid w:val="009A41AA"/>
    <w:rsid w:val="009B6EF7"/>
    <w:rsid w:val="009C0B3F"/>
    <w:rsid w:val="009C2C98"/>
    <w:rsid w:val="009C2D77"/>
    <w:rsid w:val="009C562E"/>
    <w:rsid w:val="009D10D1"/>
    <w:rsid w:val="009D42BE"/>
    <w:rsid w:val="009E5DA6"/>
    <w:rsid w:val="00A02FAB"/>
    <w:rsid w:val="00A06971"/>
    <w:rsid w:val="00A0763B"/>
    <w:rsid w:val="00A30052"/>
    <w:rsid w:val="00A34FC4"/>
    <w:rsid w:val="00A445DF"/>
    <w:rsid w:val="00A5415F"/>
    <w:rsid w:val="00A60A37"/>
    <w:rsid w:val="00A67305"/>
    <w:rsid w:val="00A7412B"/>
    <w:rsid w:val="00AB1DC2"/>
    <w:rsid w:val="00AD1AFD"/>
    <w:rsid w:val="00AE6CD6"/>
    <w:rsid w:val="00AF0761"/>
    <w:rsid w:val="00B022E5"/>
    <w:rsid w:val="00B03668"/>
    <w:rsid w:val="00B14544"/>
    <w:rsid w:val="00B36F43"/>
    <w:rsid w:val="00B47F61"/>
    <w:rsid w:val="00B60F58"/>
    <w:rsid w:val="00B70F5B"/>
    <w:rsid w:val="00B753A8"/>
    <w:rsid w:val="00B84862"/>
    <w:rsid w:val="00BA642A"/>
    <w:rsid w:val="00BA743D"/>
    <w:rsid w:val="00BB1111"/>
    <w:rsid w:val="00BB73C0"/>
    <w:rsid w:val="00BB7C33"/>
    <w:rsid w:val="00BB7E64"/>
    <w:rsid w:val="00BE5C43"/>
    <w:rsid w:val="00C12BEA"/>
    <w:rsid w:val="00C3152B"/>
    <w:rsid w:val="00C31E82"/>
    <w:rsid w:val="00C354D9"/>
    <w:rsid w:val="00C365A8"/>
    <w:rsid w:val="00C458C2"/>
    <w:rsid w:val="00C666AC"/>
    <w:rsid w:val="00C70777"/>
    <w:rsid w:val="00C71F1E"/>
    <w:rsid w:val="00C97F7B"/>
    <w:rsid w:val="00CA5624"/>
    <w:rsid w:val="00CA6EFD"/>
    <w:rsid w:val="00CC3123"/>
    <w:rsid w:val="00CC37B3"/>
    <w:rsid w:val="00CF5BB2"/>
    <w:rsid w:val="00D10EB4"/>
    <w:rsid w:val="00D14EEC"/>
    <w:rsid w:val="00D31D46"/>
    <w:rsid w:val="00D60A92"/>
    <w:rsid w:val="00D650E2"/>
    <w:rsid w:val="00D7373E"/>
    <w:rsid w:val="00D7636E"/>
    <w:rsid w:val="00D872EC"/>
    <w:rsid w:val="00D9208E"/>
    <w:rsid w:val="00D94EAF"/>
    <w:rsid w:val="00D95BC6"/>
    <w:rsid w:val="00D966FF"/>
    <w:rsid w:val="00DB48E2"/>
    <w:rsid w:val="00DB7E72"/>
    <w:rsid w:val="00DE199D"/>
    <w:rsid w:val="00DE1B54"/>
    <w:rsid w:val="00DE27BA"/>
    <w:rsid w:val="00E02AB3"/>
    <w:rsid w:val="00E14AAE"/>
    <w:rsid w:val="00E2036F"/>
    <w:rsid w:val="00E30DF3"/>
    <w:rsid w:val="00E33EBF"/>
    <w:rsid w:val="00E3507E"/>
    <w:rsid w:val="00E7132A"/>
    <w:rsid w:val="00E75113"/>
    <w:rsid w:val="00E83E60"/>
    <w:rsid w:val="00E86C78"/>
    <w:rsid w:val="00E91413"/>
    <w:rsid w:val="00E93BAB"/>
    <w:rsid w:val="00E948BD"/>
    <w:rsid w:val="00EB1D16"/>
    <w:rsid w:val="00EB4A37"/>
    <w:rsid w:val="00EC012E"/>
    <w:rsid w:val="00EC4355"/>
    <w:rsid w:val="00EE1E4C"/>
    <w:rsid w:val="00F01966"/>
    <w:rsid w:val="00F16DE7"/>
    <w:rsid w:val="00F20884"/>
    <w:rsid w:val="00F21123"/>
    <w:rsid w:val="00F21419"/>
    <w:rsid w:val="00F23144"/>
    <w:rsid w:val="00F462C7"/>
    <w:rsid w:val="00F50E4F"/>
    <w:rsid w:val="00F64125"/>
    <w:rsid w:val="00F93A56"/>
    <w:rsid w:val="00FA1964"/>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rsid w:val="00D872EC"/>
    <w:rPr>
      <w:color w:val="0000FF"/>
      <w:u w:val="single"/>
    </w:rPr>
  </w:style>
  <w:style w:type="character" w:styleId="Nerazreenaomemba">
    <w:name w:val="Unresolved Mention"/>
    <w:basedOn w:val="Privzetapisavaodstavka"/>
    <w:uiPriority w:val="99"/>
    <w:semiHidden/>
    <w:unhideWhenUsed/>
    <w:rsid w:val="008B7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8722">
      <w:bodyDiv w:val="1"/>
      <w:marLeft w:val="0"/>
      <w:marRight w:val="0"/>
      <w:marTop w:val="0"/>
      <w:marBottom w:val="0"/>
      <w:divBdr>
        <w:top w:val="none" w:sz="0" w:space="0" w:color="auto"/>
        <w:left w:val="none" w:sz="0" w:space="0" w:color="auto"/>
        <w:bottom w:val="none" w:sz="0" w:space="0" w:color="auto"/>
        <w:right w:val="none" w:sz="0" w:space="0" w:color="auto"/>
      </w:divBdr>
    </w:div>
    <w:div w:id="572206716">
      <w:bodyDiv w:val="1"/>
      <w:marLeft w:val="0"/>
      <w:marRight w:val="0"/>
      <w:marTop w:val="0"/>
      <w:marBottom w:val="0"/>
      <w:divBdr>
        <w:top w:val="none" w:sz="0" w:space="0" w:color="auto"/>
        <w:left w:val="none" w:sz="0" w:space="0" w:color="auto"/>
        <w:bottom w:val="none" w:sz="0" w:space="0" w:color="auto"/>
        <w:right w:val="none" w:sz="0" w:space="0" w:color="auto"/>
      </w:divBdr>
    </w:div>
    <w:div w:id="866024812">
      <w:bodyDiv w:val="1"/>
      <w:marLeft w:val="0"/>
      <w:marRight w:val="0"/>
      <w:marTop w:val="0"/>
      <w:marBottom w:val="0"/>
      <w:divBdr>
        <w:top w:val="none" w:sz="0" w:space="0" w:color="auto"/>
        <w:left w:val="none" w:sz="0" w:space="0" w:color="auto"/>
        <w:bottom w:val="none" w:sz="0" w:space="0" w:color="auto"/>
        <w:right w:val="none" w:sz="0" w:space="0" w:color="auto"/>
      </w:divBdr>
    </w:div>
    <w:div w:id="1091396374">
      <w:bodyDiv w:val="1"/>
      <w:marLeft w:val="0"/>
      <w:marRight w:val="0"/>
      <w:marTop w:val="0"/>
      <w:marBottom w:val="0"/>
      <w:divBdr>
        <w:top w:val="none" w:sz="0" w:space="0" w:color="auto"/>
        <w:left w:val="none" w:sz="0" w:space="0" w:color="auto"/>
        <w:bottom w:val="none" w:sz="0" w:space="0" w:color="auto"/>
        <w:right w:val="none" w:sz="0" w:space="0" w:color="auto"/>
      </w:divBdr>
    </w:div>
    <w:div w:id="1218709147">
      <w:bodyDiv w:val="1"/>
      <w:marLeft w:val="0"/>
      <w:marRight w:val="0"/>
      <w:marTop w:val="0"/>
      <w:marBottom w:val="0"/>
      <w:divBdr>
        <w:top w:val="none" w:sz="0" w:space="0" w:color="auto"/>
        <w:left w:val="none" w:sz="0" w:space="0" w:color="auto"/>
        <w:bottom w:val="none" w:sz="0" w:space="0" w:color="auto"/>
        <w:right w:val="none" w:sz="0" w:space="0" w:color="auto"/>
      </w:divBdr>
    </w:div>
    <w:div w:id="1385373783">
      <w:bodyDiv w:val="1"/>
      <w:marLeft w:val="0"/>
      <w:marRight w:val="0"/>
      <w:marTop w:val="0"/>
      <w:marBottom w:val="0"/>
      <w:divBdr>
        <w:top w:val="none" w:sz="0" w:space="0" w:color="auto"/>
        <w:left w:val="none" w:sz="0" w:space="0" w:color="auto"/>
        <w:bottom w:val="none" w:sz="0" w:space="0" w:color="auto"/>
        <w:right w:val="none" w:sz="0" w:space="0" w:color="auto"/>
      </w:divBdr>
    </w:div>
    <w:div w:id="1646547596">
      <w:bodyDiv w:val="1"/>
      <w:marLeft w:val="0"/>
      <w:marRight w:val="0"/>
      <w:marTop w:val="0"/>
      <w:marBottom w:val="0"/>
      <w:divBdr>
        <w:top w:val="none" w:sz="0" w:space="0" w:color="auto"/>
        <w:left w:val="none" w:sz="0" w:space="0" w:color="auto"/>
        <w:bottom w:val="none" w:sz="0" w:space="0" w:color="auto"/>
        <w:right w:val="none" w:sz="0" w:space="0" w:color="auto"/>
      </w:divBdr>
    </w:div>
    <w:div w:id="20835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novice/2025-04-25-drzavni-zbor-je-sprejel-prenovljen-zakon-o-javnih-usluzbenci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si/zbirke/projekti-in-programi/reforma-pokojninskega-sistem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zbirke/projekti-in-programi/vzpostavitev-kompetencnega-centracentra-za-razvoj-kadrov-centra-za-kadre-in-dvig-usposobljenosti-zaposlenih-v-drzavni-upravia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2.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4.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16704</Words>
  <Characters>95218</Characters>
  <Application>Microsoft Office Word</Application>
  <DocSecurity>0</DocSecurity>
  <Lines>793</Lines>
  <Paragraphs>223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2025-05-07T09:50:00Z</dcterms:created>
  <dcterms:modified xsi:type="dcterms:W3CDTF">2025-05-08T13:45:00Z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