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2D4C0503" w:rsidR="0073796B" w:rsidRPr="0039662C" w:rsidRDefault="00D10EB4" w:rsidP="0039662C">
      <w:pPr>
        <w:pStyle w:val="Naslov1"/>
      </w:pPr>
      <w:r>
        <w:t>14</w:t>
      </w:r>
      <w:r w:rsidR="0003483B">
        <w:t>3</w:t>
      </w:r>
      <w:r w:rsidR="0073796B" w:rsidRPr="0039662C">
        <w:t>. redna seja Vlade Republike Slovenije</w:t>
      </w:r>
    </w:p>
    <w:p w14:paraId="27F30B92" w14:textId="4F07FAAC" w:rsidR="0073796B" w:rsidRDefault="00B202ED" w:rsidP="008B7AF2">
      <w:pPr>
        <w:pStyle w:val="DatumSZJ"/>
      </w:pPr>
      <w:r>
        <w:t>2</w:t>
      </w:r>
      <w:r w:rsidR="0003483B">
        <w:t>7</w:t>
      </w:r>
      <w:r w:rsidR="00D10EB4">
        <w:t>.</w:t>
      </w:r>
      <w:r w:rsidR="0073796B" w:rsidRPr="008B7AF2">
        <w:t xml:space="preserve"> </w:t>
      </w:r>
      <w:r w:rsidR="00D10EB4">
        <w:t>febr</w:t>
      </w:r>
      <w:r w:rsidR="00F21123">
        <w:t>uar</w:t>
      </w:r>
      <w:r w:rsidR="0073796B" w:rsidRPr="008B7AF2">
        <w:t xml:space="preserve"> 202</w:t>
      </w:r>
      <w:r w:rsidR="00F21123">
        <w:t>5</w:t>
      </w:r>
    </w:p>
    <w:p w14:paraId="138DBE6C" w14:textId="08E624CB" w:rsidR="00465850" w:rsidRDefault="00465850" w:rsidP="00465850">
      <w:pPr>
        <w:pStyle w:val="Naslov2"/>
      </w:pPr>
      <w:r>
        <w:t>Vlada o izdaji priložnostnih kovancev v letu 2026</w:t>
      </w:r>
    </w:p>
    <w:p w14:paraId="00B3D4EE" w14:textId="77777777" w:rsidR="00465850" w:rsidRDefault="00465850" w:rsidP="00465850">
      <w:r>
        <w:t>Vlada je z uredbo določila dogodka ob katerih se v letu 2026 izdajo priložnostni kovanci in sicer: 150. obletnica rojstva Ivana Cankarja in leto pesnika Srečka Kosovela.</w:t>
      </w:r>
    </w:p>
    <w:p w14:paraId="0DFC6097" w14:textId="77777777" w:rsidR="00465850" w:rsidRDefault="00465850" w:rsidP="00465850"/>
    <w:p w14:paraId="26124831" w14:textId="77777777" w:rsidR="00465850" w:rsidRDefault="00465850" w:rsidP="00465850">
      <w:r>
        <w:t xml:space="preserve">Komisija za izdajo priložnostnih kovancev, ki jo imenuje guverner Banke Slovenije v soglasju z ministrom za finance je vladi predlagala, da se v letu 2026 izdajo priložnostni kovanci ob 150. obletnici rojstva Ivana Cankarja (spominski kovanec za 2 evra), in ob letu pesnika Srečka Kosovela (zbirateljski kovanci: zlatnik, srebrnik in </w:t>
      </w:r>
      <w:proofErr w:type="spellStart"/>
      <w:r>
        <w:t>dvokovinski</w:t>
      </w:r>
      <w:proofErr w:type="spellEnd"/>
      <w:r>
        <w:t xml:space="preserve"> zbirateljski kovanec za 3 evre).</w:t>
      </w:r>
    </w:p>
    <w:p w14:paraId="26683BC8" w14:textId="77777777" w:rsidR="00465850" w:rsidRDefault="00465850" w:rsidP="00465850"/>
    <w:p w14:paraId="07CA3DCA" w14:textId="77777777" w:rsidR="00465850" w:rsidRDefault="00465850" w:rsidP="00465850">
      <w:r>
        <w:t xml:space="preserve">Republika Slovenija na podlagi Zakona o priložnostnih kovancih izdaja priložnostne kovance ob političnih, zgodovinskih, znanstvenih, kulturnih, športnih, humanitarnih in drugih dogodkih, ki so splošnega pomena za Republiko Slovenijo ali imajo širši mednarodni pomen. V skladu z navedenim zakonom so priložnostni kovanci spominski in zbirateljski kovanci. </w:t>
      </w:r>
    </w:p>
    <w:p w14:paraId="30D9BCBD" w14:textId="74B12D35" w:rsidR="00740503" w:rsidRDefault="00465850" w:rsidP="00465850">
      <w:pPr>
        <w:pStyle w:val="Vir"/>
      </w:pPr>
      <w:r>
        <w:t>Vir: Ministrstvo za finance</w:t>
      </w:r>
    </w:p>
    <w:p w14:paraId="53CCB79A" w14:textId="03579CAD" w:rsidR="0032226A" w:rsidRDefault="0032226A" w:rsidP="0032226A">
      <w:pPr>
        <w:pStyle w:val="Naslov2"/>
      </w:pPr>
      <w:r>
        <w:t xml:space="preserve">Novela Uredbe o izvajanju intervencij podpore za vzpostavitev gospodarstev mladih kmetov in medgeneracijski prenos znanja iz strateškega načrta skupne kmetijske politike 2023–2027 </w:t>
      </w:r>
    </w:p>
    <w:p w14:paraId="2EF01BDA" w14:textId="7108AD66" w:rsidR="0032226A" w:rsidRDefault="0032226A" w:rsidP="0032226A">
      <w:r>
        <w:t>Vlada Republike Slovenije je izdala Uredbo o spremembah in dopolnitvah Uredbe o izvajanju intervencij podpore za vzpostavitev gospodarstev mladih kmetov in medgeneracijski prenos znanja iz strateškega načrta skupne kmetijske politike 2023–2027.</w:t>
      </w:r>
    </w:p>
    <w:p w14:paraId="4C69432D" w14:textId="77777777" w:rsidR="0032226A" w:rsidRDefault="0032226A" w:rsidP="0032226A"/>
    <w:p w14:paraId="7D42EC09" w14:textId="77777777" w:rsidR="0032226A" w:rsidRDefault="0032226A" w:rsidP="0032226A">
      <w:r>
        <w:t xml:space="preserve">Ključna sprememba se nanaša na intervencijo podpora za vzpostavitev gospodarstev mladih kmetov. Med pogoji za dodelitev podpore se s spremembo zgornjega vstopnega praga s 330.000 evrov standardnega prihodka na 500.000 evrov omogoča dostop do podpore mladim kmetom, ki so prevzeli vodenje tržnih kmetijskih gospodarstev in od katerih se upravičeno pričakuje nadaljnji razvoj konkurenčnosti. Sprememba pogoja za dodelitev zneska podpore 5.000 evrov omogoča dodelitev tega zneska mladim kmetom, ki imajo ob vložitvi vloge na javni razpis pridobljeno izobrazbo s področja kmetijstva ali s kmetijstvom povezane dejavnosti ali pridobljen mojstrski izpit za čebelarja. Druge spremembe in dopolnitve uredbe so redakcijske.  </w:t>
      </w:r>
    </w:p>
    <w:p w14:paraId="74241AC1" w14:textId="0B661B8B" w:rsidR="00740503" w:rsidRDefault="0032226A" w:rsidP="0032226A">
      <w:pPr>
        <w:pStyle w:val="Vir"/>
      </w:pPr>
      <w:r>
        <w:t>Vir: Ministrstvo za kmetijstvo, gozdarstvo in prehrano</w:t>
      </w:r>
    </w:p>
    <w:p w14:paraId="61E0A8A6" w14:textId="3115E290" w:rsidR="004C64B1" w:rsidRDefault="004C64B1" w:rsidP="004C64B1">
      <w:pPr>
        <w:pStyle w:val="Naslov2"/>
      </w:pPr>
      <w:r>
        <w:t xml:space="preserve">Vlada izdala uredbo o spremembah in dopolnitvi Uredbe o oznakah v Slovenski vojski </w:t>
      </w:r>
    </w:p>
    <w:p w14:paraId="42BB68CF" w14:textId="77777777" w:rsidR="004C64B1" w:rsidRDefault="004C64B1" w:rsidP="004C64B1">
      <w:r>
        <w:t>Vlada Republike Slovenije je izdala Uredbo o spremembah in dopolnitvi Uredbe o oznakah v Slovenski vojski. Uredba bo objavljena v Uradnem listu Republike Slovenije.</w:t>
      </w:r>
    </w:p>
    <w:p w14:paraId="2AB0AAA3" w14:textId="77777777" w:rsidR="004C64B1" w:rsidRDefault="004C64B1" w:rsidP="004C64B1"/>
    <w:p w14:paraId="568EF619" w14:textId="77777777" w:rsidR="004C64B1" w:rsidRDefault="004C64B1" w:rsidP="004C64B1">
      <w:r>
        <w:t xml:space="preserve">Uredba o spremembah in dopolnitvi Uredbe o oznakah v Slovenski vojski vključuje spremembo in dopolnitev 3. člena Uredbe o oznakah v Slovenski vojski, in sicer tako, da izključuje nošenje oznake pripadnosti Slovenski vojski tudi na baretkah oziroma nošenje oznake pripadnosti Slovenski vojski na baretkah omogoča tistim pripadnikom Slovenske vojske, ki opravljajo vojaško službo na delovnih mestih na ministrstvu, pristojnem za obrambo, ter v drugih državnih organih in pripadnikom Slovenske </w:t>
      </w:r>
      <w:r>
        <w:lastRenderedPageBreak/>
        <w:t>vojske, ki so razporejeni v enoto, poveljstvo, štab, zavod ali šolo, ki nimajo svoje oznake poveljstva, enote, štaba, zavoda ali šole.</w:t>
      </w:r>
    </w:p>
    <w:p w14:paraId="4583F07A" w14:textId="77777777" w:rsidR="004C64B1" w:rsidRDefault="004C64B1" w:rsidP="004C64B1"/>
    <w:p w14:paraId="71AD5887" w14:textId="77777777" w:rsidR="004C64B1" w:rsidRDefault="004C64B1" w:rsidP="004C64B1">
      <w:r>
        <w:t>Baretke imajo oznako pripadnosti štabu, poveljstvu, enoti, zavodu ali šoli v Slovenski vojski. Njihovo nošenje se bo za vse enote Slovenske vojske opredelilo in ustrezno naknadno uredilo v Pravilniku o uniformah Slovenske vojske, in sicer v šestih mesecih od uveljavitve te uredbe. Skladno s tretjim odstavkom 41. člena Zakona o obrambi lahko uredba ureja le oznako pripadnosti Slovenski vojski, obliko zastav in himno Slovenske vojske. Ureditve drugih oznak, kot so oznake štabov, poveljstev, enot, zavodov in šol, bodo opredeljene v pravilniku.</w:t>
      </w:r>
    </w:p>
    <w:p w14:paraId="222A1593" w14:textId="77777777" w:rsidR="004C64B1" w:rsidRDefault="004C64B1" w:rsidP="004C64B1"/>
    <w:p w14:paraId="438A7CD9" w14:textId="77777777" w:rsidR="004C64B1" w:rsidRDefault="004C64B1" w:rsidP="004C64B1">
      <w:r>
        <w:t>Popravlja se tudi naslov himne Slovenske vojske. Pravilen naslov himne Slovenske vojske je »Naprej zastava slave«, kot je bilo zapisano v prvi objavi te pesmi v Slovenskem glasniku leta 1860, torej zastava v ednini in ne v množini. Tako bo naslov pesmi skladen z izvirnikom.</w:t>
      </w:r>
    </w:p>
    <w:p w14:paraId="70AF521E" w14:textId="32E45F82" w:rsidR="00740503" w:rsidRDefault="004C64B1" w:rsidP="004C64B1">
      <w:pPr>
        <w:pStyle w:val="Vir"/>
      </w:pPr>
      <w:r>
        <w:t>Vir: Ministrstvo za obrambo</w:t>
      </w:r>
    </w:p>
    <w:p w14:paraId="76C97628" w14:textId="222401AA" w:rsidR="008A7FD1" w:rsidRDefault="008A7FD1" w:rsidP="008A7FD1">
      <w:pPr>
        <w:pStyle w:val="Naslov2"/>
      </w:pPr>
      <w:r>
        <w:t>Uredba o spremembah Uredbe o odpadkih</w:t>
      </w:r>
    </w:p>
    <w:p w14:paraId="4E22DDA1" w14:textId="77777777" w:rsidR="008A7FD1" w:rsidRDefault="008A7FD1" w:rsidP="008A7FD1">
      <w:r>
        <w:t>Vlada Republike Slovenije je sprejela Uredbo o spremembah Uredbe o odpadkih, ki se objavi v Uradnem listu Republike Slovenije.</w:t>
      </w:r>
    </w:p>
    <w:p w14:paraId="2A9D3DDC" w14:textId="77777777" w:rsidR="008A7FD1" w:rsidRDefault="008A7FD1" w:rsidP="008A7FD1"/>
    <w:p w14:paraId="6D5AE8A0" w14:textId="77777777" w:rsidR="008A7FD1" w:rsidRDefault="008A7FD1" w:rsidP="008A7FD1">
      <w:r>
        <w:t>Ministrstvo za okolje, podnebje in energijo je pripravilo predlog Uredbe o spremembah Uredbe o odpadkih, s katerim se prilagajajo roki za izvajanje določenih obveznosti, vezanih na ravnanje z odpadki. Cilj predloga je omogočiti boljšo prilagoditev deležnikov na nove zahteve ter zagotoviti učinkovito izvajanje ukrepov na področju ravnanja z odpadki.</w:t>
      </w:r>
    </w:p>
    <w:p w14:paraId="539B3BCF" w14:textId="77777777" w:rsidR="008A7FD1" w:rsidRDefault="008A7FD1" w:rsidP="008A7FD1"/>
    <w:p w14:paraId="05524D71" w14:textId="77777777" w:rsidR="008A7FD1" w:rsidRDefault="008A7FD1" w:rsidP="008A7FD1">
      <w:r>
        <w:t>Predlog sprememb uredbe prinaša podaljšanje določenih rokov za prilagoditev na nova pravila, predvsem v naslednjih ključnih točkah:</w:t>
      </w:r>
    </w:p>
    <w:p w14:paraId="4171A857" w14:textId="1DC1665D" w:rsidR="008A7FD1" w:rsidRDefault="008A7FD1" w:rsidP="008A7FD1">
      <w:pPr>
        <w:pStyle w:val="Odstavekseznama"/>
        <w:numPr>
          <w:ilvl w:val="0"/>
          <w:numId w:val="10"/>
        </w:numPr>
      </w:pPr>
      <w:r>
        <w:t xml:space="preserve">podaljšanje roka za prilagoditev trgovcev in posrednikov, </w:t>
      </w:r>
    </w:p>
    <w:p w14:paraId="4053E59A" w14:textId="44ECCA47" w:rsidR="008A7FD1" w:rsidRDefault="008A7FD1" w:rsidP="008A7FD1">
      <w:pPr>
        <w:pStyle w:val="Odstavekseznama"/>
        <w:numPr>
          <w:ilvl w:val="0"/>
          <w:numId w:val="10"/>
        </w:numPr>
      </w:pPr>
      <w:r>
        <w:t xml:space="preserve">podaljšanje roka za uskladitev informacijskega sistema, </w:t>
      </w:r>
    </w:p>
    <w:p w14:paraId="6D9C102C" w14:textId="239DFB3D" w:rsidR="008A7FD1" w:rsidRDefault="008A7FD1" w:rsidP="008A7FD1">
      <w:pPr>
        <w:pStyle w:val="Odstavekseznama"/>
        <w:numPr>
          <w:ilvl w:val="0"/>
          <w:numId w:val="10"/>
        </w:numPr>
      </w:pPr>
      <w:r>
        <w:t>sprememba datuma uporabe določenih členov uredbe.</w:t>
      </w:r>
    </w:p>
    <w:p w14:paraId="17254FEA" w14:textId="77777777" w:rsidR="008A7FD1" w:rsidRDefault="008A7FD1" w:rsidP="008A7FD1"/>
    <w:p w14:paraId="0D777517" w14:textId="77777777" w:rsidR="008A7FD1" w:rsidRDefault="008A7FD1" w:rsidP="008A7FD1">
      <w:r>
        <w:t xml:space="preserve">Spremembe so nujne za zagotovitev nemotenega prehoda na nove standarde ravnanja z odpadki ter za zagotavljanje skladnosti z evropsko zakonodajo. </w:t>
      </w:r>
    </w:p>
    <w:p w14:paraId="1E74B345" w14:textId="3AD3A5DC" w:rsidR="00740503" w:rsidRDefault="008A7FD1" w:rsidP="008511C7">
      <w:pPr>
        <w:pStyle w:val="Vir"/>
      </w:pPr>
      <w:r>
        <w:t>Vir: Ministrstvo za okolje, podnebje in energijo</w:t>
      </w:r>
    </w:p>
    <w:p w14:paraId="36CB7D40" w14:textId="59D8FD68" w:rsidR="00F730A8" w:rsidRDefault="00F730A8" w:rsidP="00F730A8">
      <w:pPr>
        <w:pStyle w:val="Naslov2"/>
      </w:pPr>
      <w:r>
        <w:t>Vlada sprejela Sklep o ustanovitvi javnega zavoda Zavod Republike Slovenije za šolstvo</w:t>
      </w:r>
    </w:p>
    <w:p w14:paraId="048AA499" w14:textId="77777777" w:rsidR="00F730A8" w:rsidRDefault="00F730A8" w:rsidP="00F730A8">
      <w:r>
        <w:t>Vlada je sprejela Sklep o ustanovitvi javnega zavoda Zavod Republike Slovenije za šolstvo in ga objavila v Uradnem listu Republike Slovenije.</w:t>
      </w:r>
    </w:p>
    <w:p w14:paraId="55D925C5" w14:textId="77777777" w:rsidR="00F730A8" w:rsidRDefault="00F730A8" w:rsidP="00F730A8"/>
    <w:p w14:paraId="068AEC82" w14:textId="6971C03C" w:rsidR="00F730A8" w:rsidRDefault="00F730A8" w:rsidP="00F730A8">
      <w:r>
        <w:t>Predlog sklepa pomeni izvedbo vladnih priporočil pristojnim ministrstvom za učinkovitejše upravljanje javnih zavodov, z dne 13.</w:t>
      </w:r>
      <w:r w:rsidR="00B50376">
        <w:t xml:space="preserve"> januarja </w:t>
      </w:r>
      <w:r>
        <w:t>2022, pri čemer je besedilo celotnega ustanovitvenega akta tudi prenovljeno.</w:t>
      </w:r>
    </w:p>
    <w:p w14:paraId="7E02E4CF" w14:textId="036C1388" w:rsidR="00740503" w:rsidRDefault="00F730A8" w:rsidP="00F730A8">
      <w:pPr>
        <w:pStyle w:val="Vir"/>
      </w:pPr>
      <w:r>
        <w:t>Vir: Ministrstvo za vzgojo in izobraževanje</w:t>
      </w:r>
    </w:p>
    <w:p w14:paraId="7BF7978E" w14:textId="1D44BE9F" w:rsidR="004916E7" w:rsidRDefault="004916E7" w:rsidP="004916E7">
      <w:pPr>
        <w:pStyle w:val="Naslov2"/>
      </w:pPr>
      <w:r>
        <w:t xml:space="preserve">Predlog letnega načrta razpolaganja z državnimi gozdovi za leto 2025 </w:t>
      </w:r>
    </w:p>
    <w:p w14:paraId="53409134" w14:textId="77777777" w:rsidR="004916E7" w:rsidRDefault="004916E7" w:rsidP="004916E7">
      <w:r>
        <w:t>Vlada Republike Slovenije je sprejela Letni načrt razpolaganja z državnimi gozdovi za leto 2025.</w:t>
      </w:r>
    </w:p>
    <w:p w14:paraId="6F0F4A76" w14:textId="77777777" w:rsidR="004916E7" w:rsidRDefault="004916E7" w:rsidP="004916E7">
      <w:r>
        <w:lastRenderedPageBreak/>
        <w:t>Zakon o gospodarjenju z gozdovi v lasti Republike Slovenije določa, da se prodaja in menjava državnih gozdov ter neodplačni prenos lastninske pravice z državnih gozdov na občino iz 24. člena ZGGLRS lahko izvede, če je državni gozd vključen v letni načrt razpolaganja z državnimi gozdovi, ki ga na predlog družbe Slovenski državni gozdovi, d. o. o., sprejme vlada. Skupno je v Letnem načrtu razpolaganja z državnimi gozdovi za leto 2025 načrtovana izvedba 67 poslov prodaj, menjav in neodplačnih prenosov lastninske pravice z državnih gozdov na občino iz 24. člena ZGGLRS.</w:t>
      </w:r>
    </w:p>
    <w:p w14:paraId="44C052C9" w14:textId="77777777" w:rsidR="004916E7" w:rsidRDefault="004916E7" w:rsidP="004916E7"/>
    <w:p w14:paraId="38A87127" w14:textId="09B01FCB" w:rsidR="004916E7" w:rsidRDefault="004916E7" w:rsidP="004916E7">
      <w:r>
        <w:t>Družba SiDG, d. o. o., je pri pripravi predloga letnega načrta upoštevala načela in cilje, določene v ZGGLRS, ki v zvezi s pridobivanjem gozdov od nje prednostno zahteva, da pridobiva gozdove v obmejnem pasu, varovalne gozdove in gozdove s posebnim namenom ter gozdove na varovanih območjih po predpisih, ki urejajo ohranjanje narave, vse za namen doseganja ciljev teh območij. To pomeni, da se iz nabora potencialnih zemljišč za prodajo ali za odtujitev pri menjavi izločajo zemljišča v neposredni bližini državne meje, na območjih varovalnih gozdov, gozdnih rezervatov ter na območjih zavarovanih parkov in naravnih vrednot, z izjemo tistih primerov, kjer so drugi razlogi za razpolaganje bistveno tehtnejši. Po drugi strani pa družba SiDG, d. o. o., pri načrtovanju pridobitev ob menjavah ter pri nakupih zemljišč prioritetno teži k pridobitvi gozdnih parcel na naštetih območjih.</w:t>
      </w:r>
    </w:p>
    <w:p w14:paraId="31D2D1C5" w14:textId="3109A861" w:rsidR="00740503" w:rsidRDefault="004916E7" w:rsidP="004916E7">
      <w:pPr>
        <w:pStyle w:val="Vir"/>
      </w:pPr>
      <w:r>
        <w:t>Vir: Ministrstvo za kmetijstvo, gozdarstvo in prehrano</w:t>
      </w:r>
    </w:p>
    <w:p w14:paraId="1F1A7FA0" w14:textId="3F6F28F2" w:rsidR="00DB7877" w:rsidRDefault="00DB7877" w:rsidP="00DB7877">
      <w:pPr>
        <w:pStyle w:val="Naslov2"/>
      </w:pPr>
      <w:r>
        <w:t>Program spodbujanja gospodarske osnove italijanske narodne skupnosti 2025–2028</w:t>
      </w:r>
    </w:p>
    <w:p w14:paraId="2872D610" w14:textId="77777777" w:rsidR="00DB7877" w:rsidRDefault="00DB7877" w:rsidP="00DB7877">
      <w:r>
        <w:t>Vlada Republike Slovenije je sprejela Program spodbujanja gospodarske osnove italijanske narodne skupnosti za obdobje 2025–2028, ki je namenjen območjem, kjer živijo pripadniki italijanske avtohtone narodne skupnosti. Cilj programa je ustvarjanje novih delovnih mest in ohranjanje že obstoječih, vzpostavljanje nove in posodobitev že obstoječe infrastrukture ter povečanje privlačnosti območja. Program zajema naslednje ukrepe:</w:t>
      </w:r>
    </w:p>
    <w:p w14:paraId="588AF51C" w14:textId="77777777" w:rsidR="00DB7877" w:rsidRDefault="00DB7877" w:rsidP="00DB7877">
      <w:r>
        <w:t xml:space="preserve"> </w:t>
      </w:r>
    </w:p>
    <w:p w14:paraId="65EA1015" w14:textId="77777777" w:rsidR="00DB7877" w:rsidRDefault="00DB7877" w:rsidP="00DB7877">
      <w:pPr>
        <w:pStyle w:val="Odstavekseznama"/>
        <w:numPr>
          <w:ilvl w:val="0"/>
          <w:numId w:val="11"/>
        </w:numPr>
      </w:pPr>
      <w:r>
        <w:t>spodbujanje novih gospodarskih projektov na območju, kjer živijo pripadniki avtohtone italijanske narodne skupnosti,</w:t>
      </w:r>
    </w:p>
    <w:p w14:paraId="5F77D875" w14:textId="77777777" w:rsidR="00DB7877" w:rsidRDefault="00DB7877" w:rsidP="00DB7877">
      <w:pPr>
        <w:pStyle w:val="Odstavekseznama"/>
        <w:numPr>
          <w:ilvl w:val="0"/>
          <w:numId w:val="11"/>
        </w:numPr>
      </w:pPr>
      <w:r>
        <w:t>spodbujanje turističnih in kulturnih dejavnosti ter produktov italijanske narodne skupnosti,</w:t>
      </w:r>
    </w:p>
    <w:p w14:paraId="13B7F0C0" w14:textId="77777777" w:rsidR="00DB7877" w:rsidRDefault="00DB7877" w:rsidP="00DB7877">
      <w:pPr>
        <w:pStyle w:val="Odstavekseznama"/>
        <w:numPr>
          <w:ilvl w:val="0"/>
          <w:numId w:val="11"/>
        </w:numPr>
      </w:pPr>
      <w:r>
        <w:t xml:space="preserve">delna prenova palače </w:t>
      </w:r>
      <w:proofErr w:type="spellStart"/>
      <w:r>
        <w:t>Tarsia</w:t>
      </w:r>
      <w:proofErr w:type="spellEnd"/>
      <w:r>
        <w:t xml:space="preserve"> z namenom ohranjanja kulturne dediščine in zagotovitve novih delovnih prostorov,</w:t>
      </w:r>
    </w:p>
    <w:p w14:paraId="129BACFA" w14:textId="77777777" w:rsidR="00DB7877" w:rsidRDefault="00DB7877" w:rsidP="00DB7877">
      <w:pPr>
        <w:pStyle w:val="Odstavekseznama"/>
        <w:numPr>
          <w:ilvl w:val="0"/>
          <w:numId w:val="11"/>
        </w:numPr>
      </w:pPr>
      <w:r>
        <w:t>promocija regije in podpora pri izvajanju programa in projektov.</w:t>
      </w:r>
    </w:p>
    <w:p w14:paraId="7947A146" w14:textId="77777777" w:rsidR="00DB7877" w:rsidRDefault="00DB7877" w:rsidP="00DB7877">
      <w:r>
        <w:t xml:space="preserve"> </w:t>
      </w:r>
    </w:p>
    <w:p w14:paraId="4C02EBF2" w14:textId="77777777" w:rsidR="00DB7877" w:rsidRDefault="00DB7877" w:rsidP="00DB7877">
      <w:r>
        <w:t xml:space="preserve">V skladu s 14. členom Zakona o spodbujanju skladnega regionalnega razvoja se finančne spodbude za ustvarjanje gospodarske osnove italijanske avtohtone narodne skupnosti (ANS) iz državnega proračuna dodelijo na podlagi programa spodbujanja gospodarske osnove ANS, ki ga za novo štiriletno programsko obdobje pripravi Obalna samoupravna skupnost italijanske narodnosti (OSSIN) v sodelovanju z regionalno razvojno agencijo, Uradom Vlade Republike Slovenije za narodnosti in ministrstvom, pristojnim za regionalni razvoj. Zakonska podlaga za pripravo programa je tudi Uredba o dodeljevanju regionalnih državnih pomoči ter načinu uveljavljanja regionalne spodbude za zaposlovanje ter davčnih olajšav za zaposlovanje in investiranje.  </w:t>
      </w:r>
    </w:p>
    <w:p w14:paraId="72A80365" w14:textId="272283F3" w:rsidR="00740503" w:rsidRDefault="00DB7877" w:rsidP="00DB7877">
      <w:pPr>
        <w:pStyle w:val="Vir"/>
      </w:pPr>
      <w:r>
        <w:t>Vir: Ministrstvo za kohezijo in regionalni razvoj</w:t>
      </w:r>
    </w:p>
    <w:p w14:paraId="74BB1ED9" w14:textId="3AC24553" w:rsidR="000525D4" w:rsidRDefault="000525D4" w:rsidP="000525D4">
      <w:pPr>
        <w:pStyle w:val="Naslov2"/>
      </w:pPr>
      <w:r>
        <w:t>Podaljšanje financiranja Nastanitvenega centra Postojna</w:t>
      </w:r>
    </w:p>
    <w:p w14:paraId="649C52EC" w14:textId="4035947C" w:rsidR="000525D4" w:rsidRDefault="000525D4" w:rsidP="000525D4">
      <w:r>
        <w:t>Vlada je odločila, da se podaljša nastanitev prosilcev za začasno zaščito in oseb z začasno zaščito iz Ukrajine, ki so iz svoje domovine pobegnile zaradi vojnih razmer, v nastanitvenem centru v Postojni.</w:t>
      </w:r>
    </w:p>
    <w:p w14:paraId="5C2623D0" w14:textId="77777777" w:rsidR="000525D4" w:rsidRDefault="000525D4" w:rsidP="000525D4"/>
    <w:p w14:paraId="3E38DAF9" w14:textId="77777777" w:rsidR="000525D4" w:rsidRDefault="000525D4" w:rsidP="000525D4">
      <w:r>
        <w:t xml:space="preserve">Vlada Republike Slovenije je v letu 2022 v skladu z Zakonom o začasni zaščiti razseljenih oseb za nastanitev prosilcev za začasno zaščito in oseb z začasno zaščito ustanovila Nastanitveni center v </w:t>
      </w:r>
      <w:r>
        <w:lastRenderedPageBreak/>
        <w:t xml:space="preserve">Postojni v objektu na naslovu Volaričeva 5d. Ustanovljen je bil do 4. marca 2023, nato v letu 2023 podaljšan do 4. marca 2024 in v letu 2024 podaljšan do 4. marca 2025. Evropska komisija je v letu 2025 zaščito podaljšala še za eno leto, in sicer do 4. marca 2026, zato se podaljšuje tudi nastanitev prosilcev za začasno zaščito in oseb z začasno zaščito iz Ukrajine. </w:t>
      </w:r>
    </w:p>
    <w:p w14:paraId="26355854" w14:textId="77777777" w:rsidR="000525D4" w:rsidRDefault="000525D4" w:rsidP="000525D4"/>
    <w:p w14:paraId="678A4822" w14:textId="77777777" w:rsidR="000525D4" w:rsidRDefault="000525D4" w:rsidP="000525D4">
      <w:r>
        <w:t>Kapaciteta centra je 150 oseb.</w:t>
      </w:r>
    </w:p>
    <w:p w14:paraId="6BD7777E" w14:textId="77065D52" w:rsidR="00740503" w:rsidRDefault="000525D4" w:rsidP="000525D4">
      <w:pPr>
        <w:pStyle w:val="Vir"/>
      </w:pPr>
      <w:r>
        <w:t>Vir: Urad Vlade Republike Slovenije za oskrbo in integracijo migrantov</w:t>
      </w:r>
    </w:p>
    <w:p w14:paraId="6D28EF68" w14:textId="7461A495" w:rsidR="00433768" w:rsidRDefault="00433768" w:rsidP="00433768">
      <w:pPr>
        <w:pStyle w:val="Naslov2"/>
      </w:pPr>
      <w:r>
        <w:t xml:space="preserve">Podaljšanje nastanitve otrok iz Luganske regionalne sirotišnice iz Ukrajine </w:t>
      </w:r>
    </w:p>
    <w:p w14:paraId="2882D886" w14:textId="6A31A1C0" w:rsidR="00B1264D" w:rsidRDefault="00B1264D" w:rsidP="00B1264D">
      <w:r>
        <w:t xml:space="preserve">Vlada je odločila, da se projekt nastanitve otrok iz Luganske regionalne sirotišnice št. 2 iz Ukrajine in njihovega spremljevalnega osebja z lastnimi otroki v Dijaškem domu – Srednja gozdarska, lesarska in zdravstvena šola Postojna in v nastanitvenem objektu v naselju Slavina, nadaljuje, in sicer do 30. junija 2025. </w:t>
      </w:r>
    </w:p>
    <w:p w14:paraId="3EB9591B" w14:textId="77777777" w:rsidR="00B1264D" w:rsidRDefault="00B1264D" w:rsidP="00B1264D"/>
    <w:p w14:paraId="679C4523" w14:textId="0D17297B" w:rsidR="00B1264D" w:rsidRDefault="00B1264D" w:rsidP="00B1264D">
      <w:r>
        <w:t>Vlada je 14. aprila 2022 sprejela sklep, ki ga je dopolnila 23. junija 2022, v katerem je bilo odločeno, da se otrokom iz Luganske regionalne sirotišnice št. 2 iz Ukrajine v času aktivirane začasne zaščite v skladu Zakonom o začasni zaščiti razseljenih oseb zagotavlja ustrezna nastanitev v obliki projekta.</w:t>
      </w:r>
    </w:p>
    <w:p w14:paraId="711531DE" w14:textId="77777777" w:rsidR="00B1264D" w:rsidRDefault="00B1264D" w:rsidP="00B1264D"/>
    <w:p w14:paraId="55270FE7" w14:textId="77777777" w:rsidR="00B1264D" w:rsidRDefault="00B1264D" w:rsidP="00B1264D">
      <w:r>
        <w:t>Projekt nastanitve otrok iz sirotišnice iz Ukrajine se je v času aktivirane začasne zaščite s sklepom podaljševala vsako leto. Evropska komisija je v letu 2025 zaščito podaljšala še za eno leto, in sicer do 4. marca 2026, zato je Vlada Republike Slovenije podaljšala bivanje omenjenih oseb, in sicer do 30. junija 2025, saj naj bi se do takrat vrnili nazaj v Ukrajino.</w:t>
      </w:r>
    </w:p>
    <w:p w14:paraId="39F1CA65" w14:textId="224F8294" w:rsidR="00433768" w:rsidRDefault="00B1264D" w:rsidP="00B1264D">
      <w:pPr>
        <w:pStyle w:val="Vir"/>
      </w:pPr>
      <w:r w:rsidRPr="00B1264D">
        <w:t>Vir: Urad Vlade Republike Slovenije za oskrbo in integracijo migrantov</w:t>
      </w:r>
    </w:p>
    <w:p w14:paraId="76C9BCB5" w14:textId="66350667" w:rsidR="008A2CED" w:rsidRDefault="008A2CED" w:rsidP="008A2CED">
      <w:pPr>
        <w:pStyle w:val="Naslov2"/>
      </w:pPr>
      <w:r>
        <w:t>Predlog soglasja k Poslovniku o delu Znanstvenega odbora za delo z gensko spremenjenimi organizmi v zaprtem sistemu</w:t>
      </w:r>
    </w:p>
    <w:p w14:paraId="62594CBC" w14:textId="77777777" w:rsidR="008A2CED" w:rsidRDefault="008A2CED" w:rsidP="008A2CED">
      <w:r>
        <w:t>Vlada je dala soglasje k Poslovniku o delu Znanstvenega odbora za delo z gensko spremenjenimi organizmi v zaprtem sistemu, ki ga je Znanstveni odbor za delo z gensko spremenjenimi organizmi v zaprtem sistemu sprejel dne 22. januarja 2025.</w:t>
      </w:r>
    </w:p>
    <w:p w14:paraId="16E1C462" w14:textId="77777777" w:rsidR="008A2CED" w:rsidRDefault="008A2CED" w:rsidP="008A2CED"/>
    <w:p w14:paraId="6E378F48" w14:textId="77777777" w:rsidR="008A2CED" w:rsidRDefault="008A2CED" w:rsidP="008A2CED">
      <w:r>
        <w:t>Poslovnik podrobno ureja način delovanja odbora, vključno s postopki priprave, sklicevanja in vodenja sej, razpravami, glasovanjem ter oblikovanjem strokovnih mnenj in drugih predlogov. Novi poslovnik nadomešča dokument, ki je bil v veljavi od leta 2004, ter prinaša posodobitve, ki odražajo aktualne potrebe in regulativne zahteve na področju ravnanja z gensko spremenjenimi organizmi (GSO) v zaprtem sistemu.</w:t>
      </w:r>
    </w:p>
    <w:p w14:paraId="6480B963" w14:textId="77777777" w:rsidR="008A2CED" w:rsidRDefault="008A2CED" w:rsidP="008A2CED">
      <w:r>
        <w:t>Znanstveni odbor za delo z gensko spremenjenimi organizmi v zaprtem sistemu deluje kot strokovno telo, ki obravnava vprašanja, povezana z GSO in pripravlja neodvisna strokovna mnenja za pristojne državne organe. Poslovnik določa tudi pravila za organizacijo sej na daljavo in korespondenčnih sej, ki omogočajo učinkovitejše odločanje v nujnih primerih.</w:t>
      </w:r>
    </w:p>
    <w:p w14:paraId="3954EB19" w14:textId="77777777" w:rsidR="008A2CED" w:rsidRDefault="008A2CED" w:rsidP="008A2CED">
      <w:r>
        <w:t>S tem soglasjem Vlada Republike Slovenije potrjuje zavezanost k transparentnemu in strokovnemu odločanju na področju gensko spremenjenih organizmov ter k zagotavljanju varnega in urejenega delovanja znanstvenih odborov.</w:t>
      </w:r>
    </w:p>
    <w:p w14:paraId="72F41399" w14:textId="09CBF9A6" w:rsidR="00740503" w:rsidRDefault="008A2CED" w:rsidP="008A2CED">
      <w:pPr>
        <w:pStyle w:val="Vir"/>
      </w:pPr>
      <w:r>
        <w:t>Vir: Ministrstvo za okolje, podnebje in energijo</w:t>
      </w:r>
    </w:p>
    <w:p w14:paraId="7DF56A36" w14:textId="137A5724" w:rsidR="00777841" w:rsidRDefault="00777841" w:rsidP="00777841">
      <w:pPr>
        <w:pStyle w:val="Naslov2"/>
      </w:pPr>
      <w:r>
        <w:t>Poslovnik o delu Znanstvenega odbora za namerno sproščanje gensko spremenjenih organizmov v okolje in dajanje izdelkov na trg</w:t>
      </w:r>
    </w:p>
    <w:p w14:paraId="3C7CF2B2" w14:textId="77777777" w:rsidR="00777841" w:rsidRDefault="00777841" w:rsidP="00777841">
      <w:r>
        <w:lastRenderedPageBreak/>
        <w:t>Vlada je dala soglasje k Poslovniku o delu Znanstvenega odbora za namerno sproščanje gensko spremenjenih organizmov v okolje in dajanje izdelkov na trg, ki ga je Znanstveni odbor za namerno sproščanje gensko spremenjenih organizmov v okolje in dajanje izdelkov na trg sprejel dne 11. decembra 2024.</w:t>
      </w:r>
    </w:p>
    <w:p w14:paraId="20775D40" w14:textId="77777777" w:rsidR="00777841" w:rsidRDefault="00777841" w:rsidP="00777841"/>
    <w:p w14:paraId="1E4117C6" w14:textId="77777777" w:rsidR="00777841" w:rsidRDefault="00777841" w:rsidP="00777841">
      <w:r>
        <w:t>Poslovnik ureja način dela Znanstvenega odbora za namerno sproščanje gensko spremenjenih organizmov v okolje in dajanje izdelkov na trg (v nadaljnjem besedilu: odbor), ki nudi strokovno pomoč ministrstvom, pristojnim za odločanje o ravnanju z gensko spremenjenimi organizmi v skladu z nalogami, določenimi v 10. členu Zakona o ravnanju z gensko spremenjenimi organizmi.</w:t>
      </w:r>
    </w:p>
    <w:p w14:paraId="4239D142" w14:textId="77777777" w:rsidR="00777841" w:rsidRDefault="00777841" w:rsidP="00777841"/>
    <w:p w14:paraId="3F1DB202" w14:textId="77777777" w:rsidR="00777841" w:rsidRDefault="00777841" w:rsidP="00777841">
      <w:r>
        <w:t>Poslovnik določa konstituiranje odbora, volitve njegovega predsednika in namestnika predsednika, pripravo, sklic in izvedbo sej odbora, način priprave in sprejetja strokovnih mnenj ter vodenje zapisnika.</w:t>
      </w:r>
    </w:p>
    <w:p w14:paraId="7142D92E" w14:textId="77777777" w:rsidR="00777841" w:rsidRDefault="00777841" w:rsidP="00777841"/>
    <w:p w14:paraId="2C92AD7A" w14:textId="77777777" w:rsidR="00777841" w:rsidRDefault="00777841" w:rsidP="00777841">
      <w:r>
        <w:t>Sprejetje Poslovnika predstavlja pomemben korak k večji preglednosti in učinkovitosti dela odbora.</w:t>
      </w:r>
    </w:p>
    <w:p w14:paraId="3A52DD61" w14:textId="1215ED3A" w:rsidR="00740503" w:rsidRDefault="00777841" w:rsidP="00777841">
      <w:pPr>
        <w:pStyle w:val="Vir"/>
      </w:pPr>
      <w:r>
        <w:t>Vir: Ministrstvo za okolje, podnebje in energijo</w:t>
      </w:r>
      <w:r w:rsidR="00740503">
        <w:tab/>
      </w:r>
    </w:p>
    <w:p w14:paraId="3F26BE06" w14:textId="050299C8" w:rsidR="006C75E8" w:rsidRDefault="006C75E8" w:rsidP="006C75E8">
      <w:pPr>
        <w:pStyle w:val="Naslov2"/>
      </w:pPr>
      <w:r>
        <w:t>Soglasje k zakupu oglasnega prostora za promocijo proizvodov iz sektorjev sadja, mleka in mesa ter za izvajanje promocije ekološke sheme kakovosti in drugih shem kakovosti</w:t>
      </w:r>
    </w:p>
    <w:p w14:paraId="6AFB6DED" w14:textId="77777777" w:rsidR="006C75E8" w:rsidRDefault="006C75E8" w:rsidP="006C75E8">
      <w:r>
        <w:t>Vlada Republike Slovenije daje soglasje k zakupu oglasnega prostora za izvajanje promocije za sektorje sadja, mleka in mesa ter za izvajanje promocije ekološke sheme kakovosti in drugih shem kakovosti. Promocije bo izvajalo Ministrstvo za kmetijstvo, gozdarstvo in prehrano od 1. marca 2025 do 30. novembra 2025.</w:t>
      </w:r>
    </w:p>
    <w:p w14:paraId="4AB50087" w14:textId="77777777" w:rsidR="006C75E8" w:rsidRDefault="006C75E8" w:rsidP="006C75E8"/>
    <w:p w14:paraId="1CE21662" w14:textId="77777777" w:rsidR="006C75E8" w:rsidRDefault="006C75E8" w:rsidP="006C75E8">
      <w:r>
        <w:t>Ministrstvo za kmetijstvo, gozdarstvo in prehrano (MKGP) v okviru aktivnosti za doseganje trajnostnih prehranskih sistemov izvaja tudi več projektov promocije za povečanje potrošnje lokalne in ekološke hrane oziroma lokalnih proizvodov iz shem kakovosti. Na podlagi Zakona o promociji kmetijskih in živilskih proizvodov se izvajajo promocije za različne sektorje že od leta 2016, na podlagi Zakona o kmetijstvu pa že od leta 2012. Proizvodnja hrane je eno izmed strateško najpomembnejših nacionalnih področij, izredno pomembno pa je postalo predvsem zaradi različnih globalnih kriz, ki poudarjajo pomen povečanja samooskrbe. MKGP zato s promocijskimi aktivnostmi spodbuja zaupanje potrošnikov v slovensko hrano in ozavešča celotno družbo, da je odločitev za nakup lokalne in ekološke hrane oziroma lokalne hrane iz drugih shem kakovosti pomembna tako z vidika samooskrbe, pospeševanja razvoja slovenskega podeželja in domače živilske industrije, ohranjanja lokalnih delovnih mest, kot z vidika zdravja okolja in prebivalcev. Dodatna cilja izvajanja promocije ekološke pridelave in predelave kmetijskih pridelkov in živil sta tudi povečevanje poznavanja in priklica znaka »ekološki« s pripisom »Kmetijstvo Slovenija« in drugih shem kakovosti. S promocijskimi aktivnostmi se bosta pri potrošnikih poznavanje in priklic tega znaka in drugih shem kakovosti iz spomina izboljšala.</w:t>
      </w:r>
    </w:p>
    <w:p w14:paraId="28817130" w14:textId="77777777" w:rsidR="006C75E8" w:rsidRDefault="006C75E8" w:rsidP="006C75E8">
      <w:r>
        <w:t>Soglasje se nanaša na klasično medijsko oglaševanje, torej zakup oglasnega prostora, ki se bo izvajalo od 1. marca do 30. novembra 2025.</w:t>
      </w:r>
    </w:p>
    <w:p w14:paraId="4721B00C" w14:textId="08E01223" w:rsidR="00740503" w:rsidRDefault="006C75E8" w:rsidP="006C75E8">
      <w:pPr>
        <w:pStyle w:val="Vir"/>
      </w:pPr>
      <w:r>
        <w:t>Vir: Ministrstvo za kmetijstvo, gozdarstvo in prehrano</w:t>
      </w:r>
    </w:p>
    <w:p w14:paraId="1FB8B45F" w14:textId="586D96F4" w:rsidR="00740503" w:rsidRDefault="00740503" w:rsidP="006C75E8">
      <w:pPr>
        <w:pStyle w:val="Naslov2"/>
      </w:pPr>
      <w:r>
        <w:t>Poročilo kontaktne točke Republike Slovenije za odgovornost zaščititi za leto 2024</w:t>
      </w:r>
    </w:p>
    <w:p w14:paraId="3A09A13B" w14:textId="77777777" w:rsidR="00F40A6D" w:rsidRDefault="00F40A6D" w:rsidP="00F40A6D">
      <w:r>
        <w:t>Vlada Republike Slovenije se je seznanila s poročilom kontaktne točke Republike Slovenije za odgovornost zaščititi za leto 2024.</w:t>
      </w:r>
    </w:p>
    <w:p w14:paraId="14A7E5BF" w14:textId="77777777" w:rsidR="00F40A6D" w:rsidRDefault="00F40A6D" w:rsidP="00F40A6D"/>
    <w:p w14:paraId="1E7B20B7" w14:textId="5E8AFA0E" w:rsidR="00F40A6D" w:rsidRDefault="00F40A6D" w:rsidP="00F40A6D">
      <w:r>
        <w:t xml:space="preserve">Kontaktna točka za R2P usklajuje in zastopa stališča RS do načela R2P in skrbi za upoštevanje koncepta R2P pri odzivanju RS na krizna žarišča. O svojem delu enkrat letno poroča Vladi RS, o </w:t>
      </w:r>
      <w:r>
        <w:lastRenderedPageBreak/>
        <w:t xml:space="preserve">čemer je Vlada Republike Slovenije določila ob sprejemu sklepa o imenovanju kontaktne točke za načelo odgovornost zaščititi (R2P) leta 2011. </w:t>
      </w:r>
    </w:p>
    <w:p w14:paraId="243D5011" w14:textId="77777777" w:rsidR="00F40A6D" w:rsidRDefault="00F40A6D" w:rsidP="00F40A6D"/>
    <w:p w14:paraId="74A2BC82" w14:textId="08259121" w:rsidR="00F40A6D" w:rsidRDefault="00F40A6D" w:rsidP="00F40A6D">
      <w:r>
        <w:t xml:space="preserve">Slovenija je zagovornica načela R2P vse od njegove priprave in sprejema na Svetovnem Vrhu voditeljev članic OZN. Posledično je uveljavljanje načela R2P zapisano med prednostna področja zunanje politike RS v Deklaraciji (2015)  in  kasnejših Strategijah  zunanje politike, vključno z najnovejšo (2024). Z imenovanjem nacionalne kontaktne točke za R2P je bila potrjena zaveza RS pri spodbujanju razprav o implementaciji tega načela, odgovorni suverenosti ter preprečevanju procesov, ki lahko vodijo v množična grozodejstva. </w:t>
      </w:r>
    </w:p>
    <w:p w14:paraId="20D7EACF" w14:textId="77777777" w:rsidR="00F40A6D" w:rsidRDefault="00F40A6D" w:rsidP="00F40A6D"/>
    <w:p w14:paraId="2226B1A0" w14:textId="5F35750A" w:rsidR="00F40A6D" w:rsidRDefault="00F40A6D" w:rsidP="00F40A6D">
      <w:r>
        <w:t xml:space="preserve">Slovenija je v prvem letu nestalnega članstva v VS OZN v mandatu 2024/2025 vseskozi opozarjala na negativne trende ogroženosti zaščite prebivalstva na  številnih  vojnih območjih po vsem svetu in zavzemala stališča v skladu s svojimi ustavnimi vrednotami in mednarodnim pravom. Nacionalna kontaktna točka za odgovornost zaščititi (R2P) je že vrsto let, tudi v letu 2024, usmerjala svoje aktivnosti (opozorila, informiranje, ozaveščanje) tako v notranjo javnost v Sloveniji kot zunanjo oz. mednarodno javnost, saj je načelo R2P po svoji osnovi namenjeno tako domači kot tuji javnosti.  </w:t>
      </w:r>
    </w:p>
    <w:p w14:paraId="15853853" w14:textId="41791E44" w:rsidR="00F40A6D" w:rsidRDefault="00F40A6D" w:rsidP="00F40A6D">
      <w:pPr>
        <w:pStyle w:val="Vir"/>
      </w:pPr>
      <w:r>
        <w:t>Vir: Ministrstvo za zunanje in evropske zadeve</w:t>
      </w:r>
    </w:p>
    <w:p w14:paraId="09852931" w14:textId="0955ECB3" w:rsidR="00740503" w:rsidRPr="003D4E1E" w:rsidRDefault="003D4E1E" w:rsidP="003D4E1E">
      <w:pPr>
        <w:pStyle w:val="Naslov2"/>
        <w:rPr>
          <w:rStyle w:val="Naslov2Znak"/>
        </w:rPr>
      </w:pPr>
      <w:r>
        <w:t>O</w:t>
      </w:r>
      <w:r w:rsidR="00740503">
        <w:t xml:space="preserve">dgovor Republike Slovenije v predsodnem postopku na Uradni opomin Evropske komisije </w:t>
      </w:r>
    </w:p>
    <w:p w14:paraId="192B5AD1" w14:textId="77777777" w:rsidR="003D4E1E" w:rsidRDefault="003D4E1E" w:rsidP="003D4E1E">
      <w:r>
        <w:t xml:space="preserve">Vlada je sprejela predlog odgovora Republike Slovenije v predsodnem postopku na Uradni opomin Evropske komisije zaradi </w:t>
      </w:r>
      <w:proofErr w:type="spellStart"/>
      <w:r>
        <w:t>nenotifikacije</w:t>
      </w:r>
      <w:proofErr w:type="spellEnd"/>
      <w:r>
        <w:t xml:space="preserve"> predpisov za prenos Direktive (EU) 2022/2555 Evropskega parlamenta in Sveta z dne 14. decembra 2022 o ukrepih za visoko skupno raven kibernetske varnosti v Uniji, spremembi Uredbe (EU) št. 910/2014 in Direktive (EU) 2018/1972 ter razveljavitvi Direktive (EU) 2016/1148 (direktiva NIS 2) v pravni red Republike Slovenije. </w:t>
      </w:r>
    </w:p>
    <w:p w14:paraId="2F47BF0C" w14:textId="77777777" w:rsidR="003D4E1E" w:rsidRDefault="003D4E1E" w:rsidP="003D4E1E"/>
    <w:p w14:paraId="6E78EEE5" w14:textId="799C0423" w:rsidR="003D4E1E" w:rsidRDefault="003D4E1E" w:rsidP="003D4E1E">
      <w:r>
        <w:t xml:space="preserve">V Republiki Sloveniji pripravljamo nov Zakon o informacijski varnosti (v nadaljnjem besedilu: </w:t>
      </w:r>
      <w:proofErr w:type="spellStart"/>
      <w:r>
        <w:t>ZInfV</w:t>
      </w:r>
      <w:proofErr w:type="spellEnd"/>
      <w:r>
        <w:t>-1), ki bo v slovensko zakonodajo v celoti prenesel Direktivo 2022/2555/EU in nadomestil sedaj veljavni Zakon o informacijski varnosti (</w:t>
      </w:r>
      <w:proofErr w:type="spellStart"/>
      <w:r>
        <w:t>ZInfV</w:t>
      </w:r>
      <w:proofErr w:type="spellEnd"/>
      <w:r>
        <w:t xml:space="preserve">), četudi že </w:t>
      </w:r>
      <w:proofErr w:type="spellStart"/>
      <w:r>
        <w:t>ZInfV</w:t>
      </w:r>
      <w:proofErr w:type="spellEnd"/>
      <w:r>
        <w:t xml:space="preserve"> in njegovi podzakonski predpisi v okvirih nacionalnega urejanja oziroma ob upoštevanju, da je bila prej veljavna Direktiva 2016/1148/EU direktiva minimalne harmonizacije, nekatere vsebine, ki sedaj izhajajo iz Direktive 2022/2555/EU, smiselno že urejajo. </w:t>
      </w:r>
    </w:p>
    <w:p w14:paraId="3071C898" w14:textId="77777777" w:rsidR="003D4E1E" w:rsidRDefault="003D4E1E" w:rsidP="003D4E1E"/>
    <w:p w14:paraId="18293D5F" w14:textId="3FB95DB2" w:rsidR="003D4E1E" w:rsidRDefault="003D4E1E" w:rsidP="003D4E1E">
      <w:r>
        <w:t xml:space="preserve">Pri tem je Urad Vlade Republike Slovenije za informacijsko varnost (URSIV) z namenom prenosa Direktive 2022/2555/EU v slovenski pravni red prek objave na portalu e-Demokracija izvedel dva kroga javnega posvetovanja in zbiranja pripomb ter predlogov javnosti o objavljenih osnutkih predloga </w:t>
      </w:r>
      <w:proofErr w:type="spellStart"/>
      <w:r>
        <w:t>ZInfV</w:t>
      </w:r>
      <w:proofErr w:type="spellEnd"/>
      <w:r>
        <w:t xml:space="preserve">-1. Zainteresirana javnost je v drugem krogu javnega posvetovanja imela možnost podaje komentarjev, pripomb oziroma predlogov do 31. </w:t>
      </w:r>
      <w:r>
        <w:t>maja</w:t>
      </w:r>
      <w:r>
        <w:t xml:space="preserve"> 2024, saj je šlo za dodatno možnost sodelovanja javnosti, ki je sicer že podajala predloge in pripombe v prvem krogu zbiranja pripomb in komentarjev. Ker gre za obsežen in kompleksen osnutek predloga novega sistemskega zakona, ki vpliva na številne sektorje in deležnike, je URSIV tako v drugem krogu javne obravnave kot tudi v prvem krogu medresorskega usklajevanja prejel številne pripombe in predloge deležnikov, predvsem pa tudi ministrstev in vladnih služb. Pretežna vsebina urejanja osnutka predloga </w:t>
      </w:r>
      <w:proofErr w:type="spellStart"/>
      <w:r>
        <w:t>ZInfV</w:t>
      </w:r>
      <w:proofErr w:type="spellEnd"/>
      <w:r>
        <w:t xml:space="preserve">-1 sicer izhaja iz Direktive 2022/2555/EU, ki se z </w:t>
      </w:r>
      <w:proofErr w:type="spellStart"/>
      <w:r>
        <w:t>ZInfV</w:t>
      </w:r>
      <w:proofErr w:type="spellEnd"/>
      <w:r>
        <w:t>-1 v celoti prenaša v nacionalni pravni red, del njegove vsebine pa je nacionalne narave. Navedeno je zato zahtevalo daljše obdobje pregleda in vrednotenja vseh prejetih pripomb.</w:t>
      </w:r>
    </w:p>
    <w:p w14:paraId="01242A4D" w14:textId="77777777" w:rsidR="003D4E1E" w:rsidRDefault="003D4E1E" w:rsidP="003D4E1E"/>
    <w:p w14:paraId="637775B5" w14:textId="77777777" w:rsidR="003D4E1E" w:rsidRDefault="003D4E1E" w:rsidP="003D4E1E">
      <w:r>
        <w:t xml:space="preserve">Glede na prejete odzive ministrstev in vladnih služb na besedilo osnutka predloga </w:t>
      </w:r>
      <w:proofErr w:type="spellStart"/>
      <w:r>
        <w:t>ZInfV</w:t>
      </w:r>
      <w:proofErr w:type="spellEnd"/>
      <w:r>
        <w:t xml:space="preserve">-1 z dne 20. 12. 2024 je bil v 3. krogu medresorskega usklajevanja izveden pomemben premik k medresorski uskladitvi besedila, saj je URSIV prejel večje število mnenj brez pripomb (med njim tudi mnenje SVZ). Kljub temu so ostala še nekatera odprta vprašanja s posameznimi resorji, o katerih se URSIV kolikor </w:t>
      </w:r>
      <w:r>
        <w:lastRenderedPageBreak/>
        <w:t xml:space="preserve">mogoče posebej usklajuje s posameznimi preostalimi ministrstvi oziroma jim podaja ustrezne odgovore. Gradivo je bilo 7. 2. 2025 poslano tudi še v (predhodno) koalicijsko usklajevanje. </w:t>
      </w:r>
    </w:p>
    <w:p w14:paraId="78EB8142" w14:textId="77777777" w:rsidR="003D4E1E" w:rsidRDefault="003D4E1E" w:rsidP="003D4E1E"/>
    <w:p w14:paraId="7DCACAD7" w14:textId="77777777" w:rsidR="003D4E1E" w:rsidRDefault="003D4E1E" w:rsidP="003D4E1E">
      <w:r>
        <w:t xml:space="preserve">Glede na navedeno načrtujemo, da bo Vlada Republike Slovenije določila besedilo predloga </w:t>
      </w:r>
      <w:proofErr w:type="spellStart"/>
      <w:r>
        <w:t>ZInfV</w:t>
      </w:r>
      <w:proofErr w:type="spellEnd"/>
      <w:r>
        <w:t xml:space="preserve">-1 in ga posredovala v obravnavo in sprejem Državnemu  zboru Republike Slovenije meseca marca 2025. Republika Slovenija obžaluje, da je zaradi zgoraj opisanih razlogov prišlo do zamude pri prenosu Direktive 2022/2555/EU v nacionalni pravni red in si prizadeva, da bi v čim krajšem možnem času, najkasneje pa do konca meseca junija 2025, sprejela </w:t>
      </w:r>
      <w:proofErr w:type="spellStart"/>
      <w:r>
        <w:t>ZInfV</w:t>
      </w:r>
      <w:proofErr w:type="spellEnd"/>
      <w:r>
        <w:t xml:space="preserve">-1, s katerim bo zagotovila popoln prenos Direktive 2022/2555/EU v nacionalni pravni red. Republika Slovenija bo o postopku sprejema </w:t>
      </w:r>
      <w:proofErr w:type="spellStart"/>
      <w:r>
        <w:t>ZInfV</w:t>
      </w:r>
      <w:proofErr w:type="spellEnd"/>
      <w:r>
        <w:t>-1 Evropsko komisijo sproti obveščala.</w:t>
      </w:r>
    </w:p>
    <w:p w14:paraId="695A8E22" w14:textId="67D4A2B3" w:rsidR="003D4E1E" w:rsidRDefault="003D4E1E" w:rsidP="003D4E1E">
      <w:pPr>
        <w:pStyle w:val="Vir"/>
      </w:pPr>
      <w:r>
        <w:t>Vir: Urad za informacijsko varnost</w:t>
      </w:r>
    </w:p>
    <w:p w14:paraId="5220630C" w14:textId="18A3E595" w:rsidR="00CC660F" w:rsidRDefault="00CC660F" w:rsidP="00CC660F">
      <w:pPr>
        <w:pStyle w:val="Naslov2"/>
      </w:pPr>
      <w:r>
        <w:t>Slovenija podpira sklenitev sporazuma o digitalni trgovini med Evropsko unijo in Singapurjem</w:t>
      </w:r>
    </w:p>
    <w:p w14:paraId="3F84AB83" w14:textId="3AA15DF2" w:rsidR="00CC660F" w:rsidRDefault="00CC660F" w:rsidP="00CC660F">
      <w:r>
        <w:t xml:space="preserve">Vlada je sprejela predlog stališča Republike Slovenije do Sporazuma o digitalni trgovini med Evropsko unijo (EU) in Republiko Singapur. Republika Slovenija podpira podpis in sklenitev sporazuma. Gre za sodoben in samostojen sporazum z ambicioznimi in zavezujočimi določbami glede digitalne trgovine in čezmejnega pretoka podatkov, katerega cilj je olajšati digitalno trgovino z blagom in storitvami med pogodbenicama. Gre za prvi tovrstni sporazum, ki ga je EU sklenila s tretjo državo. </w:t>
      </w:r>
    </w:p>
    <w:p w14:paraId="66CD4E58" w14:textId="77777777" w:rsidR="00CC660F" w:rsidRDefault="00CC660F" w:rsidP="00CC660F"/>
    <w:p w14:paraId="5FB4867F" w14:textId="1F6452E8" w:rsidR="00CC660F" w:rsidRDefault="00CC660F" w:rsidP="00CC660F">
      <w:r>
        <w:t>Sporazum bo nadgradil, posodobil in spremenil že obstoječi Sporazum o prosti trgovini med EU in Singapurjem z določbami, ki določajo visoke standarde za pravila digitalne trgovine in čezmejnega pretoka podatkov. Olajšal bo digitalno trgovino z blagom in storitvami med pogodbenicama ter spodbujal čezmejni pretok podatkov.</w:t>
      </w:r>
    </w:p>
    <w:p w14:paraId="4EAB5EE5" w14:textId="77777777" w:rsidR="00CC660F" w:rsidRDefault="00CC660F" w:rsidP="00CC660F"/>
    <w:p w14:paraId="2B98A209" w14:textId="22D4897E" w:rsidR="00CC660F" w:rsidRDefault="00CC660F" w:rsidP="00CC660F">
      <w:r>
        <w:t>Ta pravila bodo olajšala dvostranske trgovinske odnose, pripomogla h krepitvi zaupanja in varstva potrošnikov na spletu, zagotovila večjo predvidljivost in pravno varnost za podjetja, ki želijo sodelovati v čezmejni digitalni trgovini ter preprečila neupravičene ovire za digitalno trgovino.</w:t>
      </w:r>
    </w:p>
    <w:p w14:paraId="198CFC54" w14:textId="77777777" w:rsidR="00CC660F" w:rsidRDefault="00CC660F" w:rsidP="00CC660F">
      <w:r>
        <w:t>Sporazum se nanaša na vse vrste trgovine in velja za javna naročila, ki jih omogočajo elektronska sredstva. Ne uporablja pa se za avdiovizualne storitve, storitve radiodifuzije, informacije, ki jih hrani ali obdeluje pogodbenica, ali ukrepe, povezane z zbiranjem, shranjevanjem ali obdelavo teh informacij. Prav tako ne velja za storitve, povezane z izvajanjem vladnih nalog.</w:t>
      </w:r>
    </w:p>
    <w:p w14:paraId="5E88DC59" w14:textId="77777777" w:rsidR="00CC660F" w:rsidRDefault="00CC660F" w:rsidP="00CC660F">
      <w:pPr>
        <w:pStyle w:val="Vir"/>
      </w:pPr>
      <w:r>
        <w:t>Vir: Ministrstvo za gospodarstvo, turizem in šport</w:t>
      </w:r>
    </w:p>
    <w:p w14:paraId="6F8B14AB" w14:textId="263224E0" w:rsidR="00465850" w:rsidRDefault="00465850" w:rsidP="00465850">
      <w:pPr>
        <w:pStyle w:val="Naslov2"/>
      </w:pPr>
      <w:r>
        <w:t xml:space="preserve">Vlada o polnitvi Mednarodnega združenja za razvoj (angleško International </w:t>
      </w:r>
      <w:proofErr w:type="spellStart"/>
      <w:r>
        <w:t>Development</w:t>
      </w:r>
      <w:proofErr w:type="spellEnd"/>
      <w:r>
        <w:t xml:space="preserve"> </w:t>
      </w:r>
      <w:proofErr w:type="spellStart"/>
      <w:r>
        <w:t>Association</w:t>
      </w:r>
      <w:proofErr w:type="spellEnd"/>
      <w:r>
        <w:t xml:space="preserve"> – IDA)</w:t>
      </w:r>
    </w:p>
    <w:p w14:paraId="61CF7636" w14:textId="77777777" w:rsidR="00465850" w:rsidRDefault="00465850" w:rsidP="00465850">
      <w:r>
        <w:t>Vlada v Poročilu o rezultatih in zaključkih pogajanj 21. polnitve IDA med drugim soglaša s prispevkom Republike Slovenije v znesku 7,16 milijona evrov, ki se bo vplačal v 9 letih. Prispevek bo v celoti štel kot uradna razvojna pomoč Republike Slovenije.</w:t>
      </w:r>
    </w:p>
    <w:p w14:paraId="3CD520A2" w14:textId="77777777" w:rsidR="00465850" w:rsidRDefault="00465850" w:rsidP="00465850"/>
    <w:p w14:paraId="6EF6DB5E" w14:textId="4B9C0E15" w:rsidR="00465850" w:rsidRDefault="00465850" w:rsidP="00465850">
      <w:r>
        <w:t xml:space="preserve">Krovna tema 21. polnitve IDA je: »Odprava revščine na planetu, primernem za bivanje: nujno in ambiciozno ukrepanje«, in poudarja potrebo po naglem ukrepanju in visokih ambicijah v IDA državah, da bi dosegli novo vizijo Skupine Svetovne banke (SSB) ter prednostne razvojne naloge in rezultate. </w:t>
      </w:r>
    </w:p>
    <w:p w14:paraId="0F4A989E" w14:textId="77777777" w:rsidR="00465850" w:rsidRDefault="00465850" w:rsidP="00465850">
      <w:r>
        <w:t>IDA, ki je del SSB, z brezobrestnimi posojili ter z nepovratnimi sredstvi pomaga financirati projekte v najrevnejših državah sveta, ki niso sposobne pridobiti posojil na mednarodnih finančnih trgih. IDA sredstva za tovrstno financiranje pridobiva v obliki rednih triletnih polnitev s strani držav donatoric in povračil zapadlih kreditov, poleg tega pa so v preteklih polnitvah svoj delež prispevale tudi druge institucije SSB, iz naslova svojih dobičkov. Glede na obseg sredstev je IDA največji financer socialnih projektov v najrevnejših državah sveta.</w:t>
      </w:r>
    </w:p>
    <w:p w14:paraId="3BCD956E" w14:textId="77777777" w:rsidR="00465850" w:rsidRDefault="00465850" w:rsidP="00465850"/>
    <w:p w14:paraId="58EA60FF" w14:textId="77777777" w:rsidR="00465850" w:rsidRDefault="00465850" w:rsidP="00465850">
      <w:r>
        <w:lastRenderedPageBreak/>
        <w:t xml:space="preserve">Slovenija se je leta 2004 z napredovanjem med najbolj razvite države sveta - države donatorice obvezala, da bo sodelovala pri polnitvah IDA kot polnopravna članica, kar pomeni, da bo prevzela sorazmerni del bremena financiranja. Finančni prispevki v IDA polnitve predstavljajo enega osrednjih prispevkov Slovenije v multilateralnem delu njenega mednarodnega razvojnega sodelovanja. </w:t>
      </w:r>
    </w:p>
    <w:p w14:paraId="499EAC6E" w14:textId="3297EDC8" w:rsidR="00740503" w:rsidRDefault="00465850" w:rsidP="00465850">
      <w:pPr>
        <w:pStyle w:val="Vir"/>
      </w:pPr>
      <w:r>
        <w:t>Vir: Ministrstvo za finance</w:t>
      </w:r>
    </w:p>
    <w:p w14:paraId="0FC475C0" w14:textId="6E338D7B" w:rsidR="00EC352B" w:rsidRDefault="00EC352B" w:rsidP="00EC352B">
      <w:pPr>
        <w:pStyle w:val="Naslov2"/>
      </w:pPr>
      <w:r>
        <w:t>Uresničevanje določil Konvencije o odpravi vseh oblik diskriminacije žensk</w:t>
      </w:r>
    </w:p>
    <w:p w14:paraId="5A1339D7" w14:textId="77777777" w:rsidR="00EC352B" w:rsidRDefault="00EC352B" w:rsidP="00EC352B">
      <w:r>
        <w:t xml:space="preserve">Vlada je sprejela Informacijo Republike Slovenije o uresničevanju prednostnih priporočil Odbora Združenih narodov za odpravo diskriminacije žensk iz Sklepnih ugotovitev, sprejetih po obravnavi Sedmega periodičnega poročila Republike Slovenije po Konvenciji o odpravi vseh oblik diskriminacije žensk in zadolžila Ministrstvo za delo, družino, socialne zadeve in enake možnosti, da poskrbi za ustrezen prevod informacije v angleščino in ga v sodelovanju z Ministrstvom za zunanje in evropske zadeve predloži v obravnavo Odboru Združenih narodov za odpravo diskriminacije žensk. </w:t>
      </w:r>
    </w:p>
    <w:p w14:paraId="2E9EDFD2" w14:textId="77777777" w:rsidR="00EC352B" w:rsidRDefault="00EC352B" w:rsidP="00EC352B"/>
    <w:p w14:paraId="1FFD58A7" w14:textId="77777777" w:rsidR="00EC352B" w:rsidRDefault="00EC352B" w:rsidP="00EC352B">
      <w:r>
        <w:t xml:space="preserve">Odbor Združenih narodov za odpravo diskriminacije žensk je na 84. zasedanju v Ženevi dne 16. februarja 2023 obravnaval Sedmo periodično poročilo Republike Slovenije o uresničevanju določil Konvencije o odpravi vseh oblik diskriminacije žensk. Po obravnavi Sedmega periodičnega poročila je Vlada prejela sklepne ugotovitve in priporočila za pospešitev uresničevanja določil Konvencije o odpravi vseh oblik diskriminacije žensk na področjih, za katera je Odbor presodil, da so potrebni učinkovitejši ukrepi in dejavnosti za odpravo vseh oblik diskriminacije žensk.  Med priporočili so štiri prednostna, za katera je Odbor ocenil, da potrebujejo posebno pozornost in takojšnje ukrepanje, zato mora Republika Slovenija v roku dveh let pripraviti pisno informacijo o njihovem uresničevanju. </w:t>
      </w:r>
    </w:p>
    <w:p w14:paraId="167C5A8A" w14:textId="632231A5" w:rsidR="00740503" w:rsidRDefault="00EC352B" w:rsidP="00EC352B">
      <w:pPr>
        <w:pStyle w:val="Vir"/>
      </w:pPr>
      <w:r>
        <w:t>Vir: Ministrstvo za delo, družino, socialne zadeve in enake možnosti</w:t>
      </w:r>
    </w:p>
    <w:p w14:paraId="4C46C380" w14:textId="27094AC5" w:rsidR="00740503" w:rsidRDefault="004D4462" w:rsidP="00731FA3">
      <w:pPr>
        <w:pStyle w:val="Naslov2"/>
      </w:pPr>
      <w:r>
        <w:t>O</w:t>
      </w:r>
      <w:r w:rsidR="00740503">
        <w:t>dgovor Republike Slovenije na vprašalnik v zvezi s šestim periodičnim poročilom o izvajanju Evropske listine o regionalnih ali manjšinskih jezikih</w:t>
      </w:r>
    </w:p>
    <w:p w14:paraId="5ECF4F65" w14:textId="77777777" w:rsidR="004D4462" w:rsidRDefault="004D4462" w:rsidP="004D4462">
      <w:r>
        <w:t>Odgovore na vprašalnik je Vlada Republike Slovenije pripravila na zahteve Odbora strokovnjakov, ki je opravil obisk v Sloveniji med 30. 9. 2024 in 4. 10. 2024.</w:t>
      </w:r>
    </w:p>
    <w:p w14:paraId="0F5231F7" w14:textId="77777777" w:rsidR="004D4462" w:rsidRDefault="004D4462" w:rsidP="004D4462"/>
    <w:p w14:paraId="5E80B103" w14:textId="77777777" w:rsidR="004D4462" w:rsidRDefault="004D4462" w:rsidP="004D4462">
      <w:r>
        <w:t>Dodatna pojasnila oz. odgovori na vprašalnik glede izvajanju ELRMJ v Republiki Sloveniji so  pripravljeni na podlagi prispevkov državnih organov (Ministrstva za delo, družino, socialne zadeve in enake možnosti, Ministrstva za finance, Ministrstva za gospodarstvo, turizem in šport, Ministrstva za vzgojo in izobraževanje, Ministrstva za kmetijstvo, gozdarstvo in prehrano, Ministrstva za okolje, podnebje in energijo, Ministrstva za kulturo, Ministrstva za notranje zadeve, Ministrstva za pravosodje, Ministrstva za zdravje, Ministrstva za zunanje in evropske zadeve, Ministrstva za infrastrukturo, Ministrstva za javno upravo, Tržnega inšpektorata Republike Slovenije, Zavoda Republike Slovenije za šolstvo in Urada Vlade Republike Slovenije za narodnosti) ter v skladu s smernicami Sveta Evrope.</w:t>
      </w:r>
    </w:p>
    <w:p w14:paraId="0A13A2C6" w14:textId="77777777" w:rsidR="004D4462" w:rsidRDefault="004D4462" w:rsidP="004D4462"/>
    <w:p w14:paraId="2E5841E0" w14:textId="77777777" w:rsidR="004D4462" w:rsidRDefault="004D4462" w:rsidP="004D4462">
      <w:r>
        <w:t xml:space="preserve">Odgovori vsebujejo dodatna pojasnila o rezultatih, ki so bili pojasnjeni v šestem poročilu o izvajanju ELRMJ. V odgovorih so izčrpno pojasnjeni ukrepi, sprejeti za izboljšanje izvajanja ELRMJ in izvajanje priporočil. V nadaljevanju pa so za vsak posamezni jezik navedena pojasnila, ukrepi, sprejeti za izboljšanje izvajanja ELRMJ in priporočil na podlagi šestega cikla (navedeni po členih ELRMJ), s pojasnili glede pravnih, političnih in praktičnih ukrepov, sprejeti za izvajanje posameznega člena od sprejetja mnenja glede šestega cikla, ter ustrezni podatki, statistike ali druge informacije, ki omogočajo oceno učinka teh ukrepov. </w:t>
      </w:r>
    </w:p>
    <w:p w14:paraId="2677B5DE" w14:textId="77777777" w:rsidR="004D4462" w:rsidRDefault="004D4462" w:rsidP="004D4462">
      <w:pPr>
        <w:pStyle w:val="Vir"/>
      </w:pPr>
      <w:r>
        <w:t>Vir: Urad za narodnosti</w:t>
      </w:r>
    </w:p>
    <w:p w14:paraId="4FBE31D9" w14:textId="250093B4" w:rsidR="000A349E" w:rsidRDefault="00740503" w:rsidP="000A349E">
      <w:pPr>
        <w:pStyle w:val="Naslov2"/>
      </w:pPr>
      <w:r>
        <w:lastRenderedPageBreak/>
        <w:t>Pomladanska napoved gospodarskih gibanj 2025</w:t>
      </w:r>
      <w:r w:rsidR="000A349E">
        <w:t xml:space="preserve"> - Letos višja gospodarska rast kot lani, a nekoliko nižja od jeseni pričakovane, močno povečana negotovost v mednarodnem okolju </w:t>
      </w:r>
    </w:p>
    <w:p w14:paraId="4A56CB55" w14:textId="0C0B2AB9" w:rsidR="000A349E" w:rsidRDefault="000A349E" w:rsidP="000A349E">
      <w:r>
        <w:t xml:space="preserve">Vlada se je seznanila s Pomladansko napovedjo gospodarskih gibanj 2025, ki jo je pripravil Urad RS za makroekonomske analize in razvoj (UMAR). </w:t>
      </w:r>
    </w:p>
    <w:p w14:paraId="0E07A12E" w14:textId="77777777" w:rsidR="000A349E" w:rsidRDefault="000A349E" w:rsidP="000A349E"/>
    <w:p w14:paraId="207F8E63" w14:textId="77777777" w:rsidR="000A349E" w:rsidRDefault="000A349E" w:rsidP="000A349E">
      <w:r>
        <w:t xml:space="preserve">Gospodarska rast se bo letos okrepila na 2,1 %, kar je nekoliko manj, kot so na Umarju pričakovali jeseni. K višji rasti BDP bo letos ključno prispevala domača potrošnja, zlasti nadaljnja rast zasebne potrošnje, podprte z rastjo plač in socialnih transferjev, ter okrevanje investicij po lanskem upadu. Investicijska aktivnost države, podprta s sredstvi Načrta za okrevanje in odpornost in Sklada za obnovo po poplavah leta 2023, se bo okrepila. V prihodnjih dveh letih pričakujejo nekoliko višjo rast gospodarske aktivnosti (2,4 % leta 2026 in 2,3 % leta 2027). </w:t>
      </w:r>
    </w:p>
    <w:p w14:paraId="2C1AC79B" w14:textId="77777777" w:rsidR="000A349E" w:rsidRDefault="000A349E" w:rsidP="000A349E"/>
    <w:p w14:paraId="7EC34BF9" w14:textId="58861D31" w:rsidR="000A349E" w:rsidRDefault="000A349E" w:rsidP="000A349E">
      <w:r>
        <w:t xml:space="preserve">Povprečna inflacija bo letos 2,3-odstotna; rast cen bo letos umirjena v večini skupin, pri storitvah bo še naprej presegala skupno rast cen. V odsotnosti šokov se bo inflacija po letu 2025 nekoliko znižala in se gibala okoli 2 %. Uresničitev Pomladanske napovedi spremljajo znatna negativna tveganja v mednarodnem okolju. Največje tveganje za nižjo napoved BDP izhaja iz močno povečane negotovosti, ki je sicer delno že vključena v osnovne predpostavke, povezana pa je z morebitnim stopnjevanjem protekcionističnih ukrepov ZDA in povračilnih ukrepov prizadetih držav. </w:t>
      </w:r>
    </w:p>
    <w:p w14:paraId="03282DC7" w14:textId="25469654" w:rsidR="00740503" w:rsidRDefault="000A349E" w:rsidP="000A349E">
      <w:pPr>
        <w:pStyle w:val="Vir"/>
      </w:pPr>
      <w:r>
        <w:t>Urad RS za makroekonomske analize in razvoj</w:t>
      </w:r>
    </w:p>
    <w:p w14:paraId="39F9C9D8" w14:textId="09A8FD35" w:rsidR="002C6732" w:rsidRDefault="002C6732" w:rsidP="002C6732">
      <w:pPr>
        <w:pStyle w:val="Naslov2"/>
      </w:pPr>
      <w:r>
        <w:t>Vlada o predlogu ustavne spremembe 154. člena Ustave Republike Slovenije</w:t>
      </w:r>
    </w:p>
    <w:p w14:paraId="41AA89D8" w14:textId="7970F966" w:rsidR="002C6732" w:rsidRDefault="002C6732" w:rsidP="002C6732">
      <w:r>
        <w:t>Vlada Republike Slovenije je določila besedilo predloga ustavne spremembe 154. člena Ustave Republike Slovenije in ga posreduje v Državni zbor RS.</w:t>
      </w:r>
      <w:r>
        <w:t xml:space="preserve"> </w:t>
      </w:r>
      <w:r>
        <w:t>Vlada Republike Slovenije je na 136. redni seji 16. januarja 2025 sprejela sklep, s katerim je v drugi točki naložila Ministrstvu za javno upravo in Službi Vlade Republike Slovenije za zakonodajo, da pripravita predlog ustavne spremembe 154. člena Ustave Republike Slovenije in</w:t>
      </w:r>
      <w:r>
        <w:t xml:space="preserve"> </w:t>
      </w:r>
      <w:r>
        <w:t>ga predložita vladi v obravnavo v enem mesecu po sprejetju tega sklepa.</w:t>
      </w:r>
    </w:p>
    <w:p w14:paraId="467705C6" w14:textId="77777777" w:rsidR="002C6732" w:rsidRDefault="002C6732" w:rsidP="002C6732"/>
    <w:p w14:paraId="5F2562C1" w14:textId="77777777" w:rsidR="002C6732" w:rsidRDefault="002C6732" w:rsidP="002C6732">
      <w:r>
        <w:t>Predlagana sprememba 154. člena ustave jasneje določa nabor pravnih aktov, ki morajo biti objavljeni v državnem uradnem listu. Objava splošnih aktov, izdanih za izvrševanje javnih oblasti, v državnem uradnem listu je pomembna in potrebna zato, ker z njo postanejo ti akti navzven spoznavni in se izpolni pogoj za njihovo uveljavitev. Sprememba ustave se predlaga zaradi zagotavljanja višje ravni varstva načela pravne varnosti in zaradi pospešitve digitalnega prehoda, ki ga ne pravo ne pravna stroka ne moreta in ne smeta ignorirati, saj pomeni ne samo strateško državno usmeritev, temveč gre pri tem tudi za širsko evropsko strategijo. V ustavno določbo se dodaja tudi dostavek, da se v državnem uradnem listu objavljajo tudi vsi drugi akti, katerih objavo določa zakon.</w:t>
      </w:r>
    </w:p>
    <w:p w14:paraId="384A808C" w14:textId="77777777" w:rsidR="002C6732" w:rsidRDefault="002C6732" w:rsidP="002C6732"/>
    <w:p w14:paraId="1D324D0F" w14:textId="77777777" w:rsidR="002C6732" w:rsidRDefault="002C6732" w:rsidP="002C6732">
      <w:r>
        <w:t>Uveljavitev ustavne spremembe za lokalne skupnosti pomeni zmanjšanje odhodkov iz občinskih proračunov, saj se vzporedno z ustavno spremembo predlaga sprejetje novega sistemskega zakona o uradnem listu in objavljanju uradnih publikacij Republike Slovenije, s katerim bi objavljanje v uradnem listu postalo brezplačno oz. se ne bi več zaračunavalo.</w:t>
      </w:r>
    </w:p>
    <w:p w14:paraId="29427ACF" w14:textId="2DC2F5E4" w:rsidR="00731FA3" w:rsidRDefault="002C6732" w:rsidP="002C6732">
      <w:pPr>
        <w:pStyle w:val="Vir"/>
      </w:pPr>
      <w:r>
        <w:t>Vir: Ministrstvo za javno upravo</w:t>
      </w:r>
    </w:p>
    <w:p w14:paraId="7E86CF9A" w14:textId="59910CEF" w:rsidR="00740503" w:rsidRDefault="00740503" w:rsidP="00DE14B4">
      <w:pPr>
        <w:pStyle w:val="Naslov2"/>
      </w:pPr>
      <w:r>
        <w:t xml:space="preserve">Predlog </w:t>
      </w:r>
      <w:r w:rsidR="00DE14B4">
        <w:t>novele</w:t>
      </w:r>
      <w:r w:rsidR="00E93624">
        <w:t xml:space="preserve"> </w:t>
      </w:r>
      <w:r w:rsidR="00DE14B4">
        <w:t>Z</w:t>
      </w:r>
      <w:r>
        <w:t xml:space="preserve">akona o finančnem poslovanju, postopkih zaradi insolventnosti in prisilnem prenehanju </w:t>
      </w:r>
    </w:p>
    <w:p w14:paraId="3B040817" w14:textId="2483E310" w:rsidR="00DE14B4" w:rsidRDefault="00DE14B4" w:rsidP="00DE14B4">
      <w:r>
        <w:t xml:space="preserve">Vlada je na današnji seji določila besedilo Predloga zakona o spremembah in dopolnitvah Zakona o finančnem poslovanju, postopkih zaradi insolventnosti in prisilnem prenehanju (ZFPPIPP) in ga pošlje </w:t>
      </w:r>
      <w:r>
        <w:lastRenderedPageBreak/>
        <w:t xml:space="preserve">Državnemu zboru Republike Slovenije v obravnavo po skrajšanem postopku. Poglavitna rešitev novele ZFPPIPP je uresničitev odločbe Ustavnega sodišča RS U-I-414/20-13 z dne 3. 5. 2023. </w:t>
      </w:r>
    </w:p>
    <w:p w14:paraId="18F4A470" w14:textId="77777777" w:rsidR="00DE14B4" w:rsidRDefault="00DE14B4" w:rsidP="00DE14B4"/>
    <w:p w14:paraId="24B728CF" w14:textId="72AAAE7B" w:rsidR="00DE14B4" w:rsidRDefault="00DE14B4" w:rsidP="00DE14B4">
      <w:r>
        <w:t>Sprememba drugega odstavka 112. člena ZFPPIPP je predlagana na način, da obstoji neizpodbojna domneva, da upravitelj ni vreden javnega zaupanja in zato začasno ne more opravljati funkcije upravitelja (in se mu začasno ustavi dodeljevanje novih zadev, ter se razreši v postopkih, v katerih je že bil imenovan), če je zoper njega uveden kazenski postopek zaradi kaznivega dejanja, storjenega pri opravljanju nalog upravitelja, ali kaznivega dejanja, storjenega z naklepom zoper premoženje ali zoper gospodarstvo, in je v tem postopku pravnomočno uvedena preiskava, ali je postala obtožnica pravnomočna brez preiskave, ali je na podlagi obtožnega predloga razpisana glavna obravnava. V primeru uvedbe kazenskega postopka zaradi suma storitve kakega drugega kaznivega dejanja, ki ni zajeto v prej opisani predlagani spremembi 2. točke drugega odstavka 112. člena, in bo v tem postopku obtožnica postala pravnomočna, ali bo na podlagi obtožnega predloga razpisana glavna obravnava, bo to podlaga, da minister, pristojen za pravosodje, presodi, ali je glede na naravo, težo in okoliščine očitanega kaznivega dejanja okrnjeno zaupanje upravitelja v opravljanje njegove funkcije med kazenskim postopkom. Predlagano je, da bo minister pred izdajo tovrstne odločbe na enak način, kot v postopku izdaje ali odvzema dovoljenja za opravljanje funkcije upravitelja, pridobil mnenje komisije, ki je posvetovalni organ ministra za pravosodje.</w:t>
      </w:r>
    </w:p>
    <w:p w14:paraId="15577BE7" w14:textId="21A5477F" w:rsidR="00DE14B4" w:rsidRDefault="00DE14B4" w:rsidP="00DE14B4">
      <w:pPr>
        <w:pStyle w:val="Vir"/>
      </w:pPr>
      <w:r>
        <w:t>Vir: Ministrstvo za pravosodje</w:t>
      </w:r>
    </w:p>
    <w:p w14:paraId="20E8791B" w14:textId="2B0A5F43" w:rsidR="00740503" w:rsidRDefault="00740503" w:rsidP="00062C5A">
      <w:pPr>
        <w:pStyle w:val="Naslov2"/>
      </w:pPr>
      <w:r>
        <w:t xml:space="preserve">Predlog </w:t>
      </w:r>
      <w:r w:rsidR="009B3AC4">
        <w:t xml:space="preserve">novele </w:t>
      </w:r>
      <w:r>
        <w:t xml:space="preserve">Zakona o odvzemu premoženja nezakonitega </w:t>
      </w:r>
      <w:r w:rsidR="00062C5A">
        <w:t>izvora</w:t>
      </w:r>
    </w:p>
    <w:p w14:paraId="0F7FBB2E" w14:textId="7E695F0A" w:rsidR="009B3AC4" w:rsidRDefault="009B3AC4" w:rsidP="009B3AC4">
      <w:r>
        <w:t>Vlada je na današnji seji določila besedilo predloga</w:t>
      </w:r>
      <w:r w:rsidR="00E93624">
        <w:t xml:space="preserve"> </w:t>
      </w:r>
      <w:r>
        <w:t>Zakona o spremembah in dopolnitvah Zakona o odvzemu premoženja nezakonitega izvora (ZOPNI) in ga predloži Državnemu zboru Republike Slovenije v obravnavo po skrajšanem postopku.</w:t>
      </w:r>
    </w:p>
    <w:p w14:paraId="14D03CAF" w14:textId="77777777" w:rsidR="009B3AC4" w:rsidRDefault="009B3AC4" w:rsidP="009B3AC4"/>
    <w:p w14:paraId="323C8038" w14:textId="744C4967" w:rsidR="009B3AC4" w:rsidRDefault="009B3AC4" w:rsidP="009B3AC4">
      <w:r>
        <w:t>Z novelo ZOPNI se zagotavlja večja učinkovitost postopkov finančne preiskave (krepitev vloge Specializiranega državnega tožilstva v postopku finančne preiskave), večj</w:t>
      </w:r>
      <w:r w:rsidR="004A0F92">
        <w:t>a</w:t>
      </w:r>
      <w:r>
        <w:t xml:space="preserve"> učinkovitost postopka odvzema premoženja nezakonitega izvora (opustitev izključne pristojnosti Okrožnega sodišča v Ljubljani, krajšanje roka za vložitev tožbe, širitev možnosti za vtoževanje odvzema premoženja, ki ustreza vrednosti premoženja nezakonitega izvora oziroma plačila denarnega zneska, ki ustreza tej vrednosti), ter določnejšo ureditev razme</w:t>
      </w:r>
      <w:r w:rsidR="004A0F92">
        <w:t>rij</w:t>
      </w:r>
      <w:r>
        <w:t xml:space="preserve"> v primeru davčnega postopka na nepremičnem premoženju, ki je predmet tožbenega zahtevka.</w:t>
      </w:r>
    </w:p>
    <w:p w14:paraId="06ABFDF0" w14:textId="560FBA23" w:rsidR="009B3AC4" w:rsidRDefault="009B3AC4" w:rsidP="009B3AC4">
      <w:pPr>
        <w:pStyle w:val="Vir"/>
      </w:pPr>
      <w:r>
        <w:t>Vir: Ministrstvo za pravosodje</w:t>
      </w:r>
    </w:p>
    <w:p w14:paraId="20803523" w14:textId="75596429" w:rsidR="00933875" w:rsidRDefault="00933875" w:rsidP="00933875">
      <w:pPr>
        <w:pStyle w:val="Naslov2"/>
      </w:pPr>
      <w:r>
        <w:t>Vlada izdala Uredbo o programih storitev obveznega zdravstvenega zavarovanja, zmogljivostih, potrebnih za njegovo izvajanje, in obsegu sredstev za leto 2025</w:t>
      </w:r>
    </w:p>
    <w:p w14:paraId="53243B64" w14:textId="77777777" w:rsidR="00933875" w:rsidRDefault="00933875" w:rsidP="00933875">
      <w:r>
        <w:t>Uredba o programih storitev obveznega zdravstvenega zavarovanja, zmogljivostih, potrebnih za njegovo izvajanje, in obsegu sredstev vsako leto določa širitve programov na določenih področjih, opredeljuje način financiranja teh programov in vključuje obveznosti izvajalcev zdravstvene dejavnosti ter Zavoda za zdravstveno zavarovanje Slovenije v zvezi z izvajanjem storitev, ki so plačane iz sredstev obveznega zdravstvenega zavarovanja.</w:t>
      </w:r>
    </w:p>
    <w:p w14:paraId="3007579A" w14:textId="77777777" w:rsidR="00933875" w:rsidRDefault="00933875" w:rsidP="00933875"/>
    <w:p w14:paraId="24B8747B" w14:textId="77777777" w:rsidR="00933875" w:rsidRDefault="00933875" w:rsidP="00933875">
      <w:r>
        <w:t>Ključne spremembe v Uredbo o programih storitev obveznega zdravstvenega zavarovanja, zmogljivostih, potrebnih za njegovo izvajanje, in obsegu sredstev za leto 2025 (Uredba 2025) so:</w:t>
      </w:r>
    </w:p>
    <w:p w14:paraId="53595BBD" w14:textId="77777777" w:rsidR="00933875" w:rsidRDefault="00933875" w:rsidP="00933875"/>
    <w:p w14:paraId="26213F53" w14:textId="4C555F3F" w:rsidR="00933875" w:rsidRDefault="00933875" w:rsidP="00933875">
      <w:pPr>
        <w:pStyle w:val="Odstavekseznama"/>
        <w:numPr>
          <w:ilvl w:val="0"/>
          <w:numId w:val="22"/>
        </w:numPr>
      </w:pPr>
      <w:r>
        <w:t xml:space="preserve">Dodatna sredstva za terciar II: UKC Ljubljana in UKC Maribor se v okviru financiranja terciarja II zagotovijo dodatna sredstva v zvezi s težavnostjo obravnav in stalno razpoložljivostjo. Težavnost v UKC vključuje tudi najbolj zahtevna bolnišnična zdravljenja, kadar so bolniki tja premeščeni zaradi zahtevnosti zdravstvene obravnave. Stalna razpoložljivost predstavlja </w:t>
      </w:r>
      <w:r>
        <w:lastRenderedPageBreak/>
        <w:t>zagotavljanje neprekinjenega zdravstvenega varstva za oskrbo najtežjih bolnikov. Dodatna sredstva za terciar II znašajo 31,6 milijona evrov.</w:t>
      </w:r>
    </w:p>
    <w:p w14:paraId="64870893" w14:textId="77777777" w:rsidR="00933875" w:rsidRDefault="00933875" w:rsidP="00933875"/>
    <w:p w14:paraId="2B60DCCD" w14:textId="335A0FD9" w:rsidR="00933875" w:rsidRDefault="00933875" w:rsidP="00933875">
      <w:pPr>
        <w:pStyle w:val="Odstavekseznama"/>
        <w:numPr>
          <w:ilvl w:val="0"/>
          <w:numId w:val="22"/>
        </w:numPr>
      </w:pPr>
      <w:r>
        <w:t>Plačilo do 20 % preseganje dogovorjenega programa v zobozdravstvu za odrasle in stomatološko protetične dejavnosti (0,2 milijona evrov).</w:t>
      </w:r>
    </w:p>
    <w:p w14:paraId="3E035F71" w14:textId="77777777" w:rsidR="00933875" w:rsidRDefault="00933875" w:rsidP="00933875"/>
    <w:p w14:paraId="22714A05" w14:textId="2569F581" w:rsidR="00933875" w:rsidRDefault="00933875" w:rsidP="00933875">
      <w:pPr>
        <w:pStyle w:val="Odstavekseznama"/>
        <w:numPr>
          <w:ilvl w:val="0"/>
          <w:numId w:val="22"/>
        </w:numPr>
      </w:pPr>
      <w:r>
        <w:t>V patronažnem zdravstvenem varstvu se izvajalcem omogoča plačilo preseženega programa do 120 % pogodbene vrednosti pod pogojem, da je izvedenih 5 % preventivnih obravnav (dodatna sredstva 3,7 milijona evrov).</w:t>
      </w:r>
    </w:p>
    <w:p w14:paraId="6F315EBB" w14:textId="77777777" w:rsidR="00933875" w:rsidRDefault="00933875" w:rsidP="00933875"/>
    <w:p w14:paraId="540C1F9F" w14:textId="6A30EE69" w:rsidR="00933875" w:rsidRDefault="00933875" w:rsidP="00933875">
      <w:pPr>
        <w:pStyle w:val="Odstavekseznama"/>
        <w:numPr>
          <w:ilvl w:val="0"/>
          <w:numId w:val="22"/>
        </w:numPr>
      </w:pPr>
      <w:r>
        <w:t>Nadgrajuje se tudi področje paliativne oskrbe otrok in odraslih – določena je vsebina obravnav, prav tako je prilagojena sestava kadra v timu.</w:t>
      </w:r>
    </w:p>
    <w:p w14:paraId="702601FB" w14:textId="77777777" w:rsidR="00933875" w:rsidRDefault="00933875" w:rsidP="00933875"/>
    <w:p w14:paraId="7D26F79C" w14:textId="383A2669" w:rsidR="00933875" w:rsidRDefault="00933875" w:rsidP="00933875">
      <w:pPr>
        <w:pStyle w:val="Odstavekseznama"/>
        <w:numPr>
          <w:ilvl w:val="0"/>
          <w:numId w:val="22"/>
        </w:numPr>
      </w:pPr>
      <w:r>
        <w:t xml:space="preserve">Določen je dodatek za neposredno delo z osebami z duševno, telesno ali senzorno motnjo in za neposredno delo z osebami z demenco, za katere je potreben povečan nadzor, v vrednosti 2,5 milijona evrov. </w:t>
      </w:r>
    </w:p>
    <w:p w14:paraId="5AF61E92" w14:textId="77777777" w:rsidR="00933875" w:rsidRDefault="00933875" w:rsidP="00933875"/>
    <w:p w14:paraId="2EFFAD78" w14:textId="07513429" w:rsidR="00933875" w:rsidRDefault="00933875" w:rsidP="00933875">
      <w:pPr>
        <w:pStyle w:val="Odstavekseznama"/>
        <w:numPr>
          <w:ilvl w:val="0"/>
          <w:numId w:val="22"/>
        </w:numPr>
      </w:pPr>
      <w:r>
        <w:t>V programe, ki se plačajo po realizaciji, Uredba 2025 umešča tudi program presejanja novorojencev za spinalno mišično atrofijo, težke prirojene okvare imunosti, cistično fibrozo in kongenitalno adrenalno hiperplazijo v dejavnosti pediatrija ter NEOTSH.</w:t>
      </w:r>
    </w:p>
    <w:p w14:paraId="21AE93B0" w14:textId="77777777" w:rsidR="00933875" w:rsidRDefault="00933875" w:rsidP="00933875"/>
    <w:p w14:paraId="4164782A" w14:textId="06F5AF57" w:rsidR="00933875" w:rsidRDefault="00933875" w:rsidP="00933875">
      <w:pPr>
        <w:pStyle w:val="Odstavekseznama"/>
        <w:numPr>
          <w:ilvl w:val="0"/>
          <w:numId w:val="22"/>
        </w:numPr>
      </w:pPr>
      <w:r>
        <w:t xml:space="preserve">Zagotovi se dodatnih 1,4 milijona evrov za cepivo proti ošpicam, rdečkam, mumpsu in noricam, </w:t>
      </w:r>
      <w:proofErr w:type="spellStart"/>
      <w:r>
        <w:t>mpox</w:t>
      </w:r>
      <w:proofErr w:type="spellEnd"/>
      <w:r>
        <w:t xml:space="preserve"> (opičjim kozam) ter proti klopnemu meningoencefalitisu in še 0,5 milijona evrov za preglede registriranih športnikov.</w:t>
      </w:r>
    </w:p>
    <w:p w14:paraId="4662CA0F" w14:textId="77777777" w:rsidR="00933875" w:rsidRDefault="00933875" w:rsidP="00933875"/>
    <w:p w14:paraId="56EE8361" w14:textId="4D8F0251" w:rsidR="00933875" w:rsidRDefault="00933875" w:rsidP="00933875">
      <w:pPr>
        <w:pStyle w:val="Odstavekseznama"/>
        <w:numPr>
          <w:ilvl w:val="0"/>
          <w:numId w:val="22"/>
        </w:numPr>
      </w:pPr>
      <w:r>
        <w:t>Dodatna sredstva v vrednosti 0,8 milijona evrov se namenjajo tudi zdraviliščem za kritje stroškov zahtevnejših zdraviliških zdravljenj.</w:t>
      </w:r>
    </w:p>
    <w:p w14:paraId="17330997" w14:textId="77777777" w:rsidR="00933875" w:rsidRDefault="00933875" w:rsidP="00933875"/>
    <w:p w14:paraId="1C03A82B" w14:textId="5DC80336" w:rsidR="00933875" w:rsidRDefault="00933875" w:rsidP="00933875">
      <w:pPr>
        <w:pStyle w:val="Odstavekseznama"/>
        <w:numPr>
          <w:ilvl w:val="0"/>
          <w:numId w:val="22"/>
        </w:numPr>
      </w:pPr>
      <w:r>
        <w:t xml:space="preserve">Z Uredbo 2025 se dodatna sredstva namenjajo tudi za napotitev v program farmacevtskega svetovanja. Zavarovane osebe bodo poleg tistih, ki jemljejo več zdravil ali imajo težave zaradi zdravil, lahko napotene tudi, če imajo bolezen, ki se slabo odziva na zdravljenje, ali pa bodo začele jemati zdravila, ki lahko povzročijo nevarne reakcije z drugimi zdravili, v skupni vrednosti 0,9 milijona evrov. </w:t>
      </w:r>
    </w:p>
    <w:p w14:paraId="535749F2" w14:textId="77777777" w:rsidR="00933875" w:rsidRDefault="00933875" w:rsidP="00933875"/>
    <w:p w14:paraId="56BC97F6" w14:textId="0A2EA82C" w:rsidR="00933875" w:rsidRDefault="00933875" w:rsidP="00933875">
      <w:pPr>
        <w:pStyle w:val="Odstavekseznama"/>
        <w:numPr>
          <w:ilvl w:val="0"/>
          <w:numId w:val="22"/>
        </w:numPr>
      </w:pPr>
      <w:r>
        <w:t>Za delovanje Slovenskega registra bolezni srca in ožilja (</w:t>
      </w:r>
      <w:proofErr w:type="spellStart"/>
      <w:r>
        <w:t>EuroHEART</w:t>
      </w:r>
      <w:proofErr w:type="spellEnd"/>
      <w:r>
        <w:t>) je namenjenih 0,12 milijona evrov. 0,2 milijona evrov pa se namenja tudi za pilotni projekt vključitve žensk v državni presejalni program DORA v starostni skupini med 45 in 49 let.</w:t>
      </w:r>
    </w:p>
    <w:p w14:paraId="1C1EAA69" w14:textId="77777777" w:rsidR="00933875" w:rsidRDefault="00933875" w:rsidP="00933875"/>
    <w:p w14:paraId="5F7C4327" w14:textId="77777777" w:rsidR="00933875" w:rsidRDefault="00933875" w:rsidP="00933875">
      <w:r>
        <w:t>Poleg tega so zagotovljena dodatna sredstva tudi za:</w:t>
      </w:r>
    </w:p>
    <w:p w14:paraId="3D29142C" w14:textId="33BDCF8E" w:rsidR="00933875" w:rsidRDefault="00933875" w:rsidP="00933875">
      <w:pPr>
        <w:pStyle w:val="Odstavekseznama"/>
        <w:numPr>
          <w:ilvl w:val="0"/>
          <w:numId w:val="23"/>
        </w:numPr>
      </w:pPr>
      <w:r>
        <w:t>standardne materiale za protetiko na primarni in sekundarni ravni v vrednosti 4 milijona evrov,</w:t>
      </w:r>
    </w:p>
    <w:p w14:paraId="6BF7B020" w14:textId="3801E544" w:rsidR="00933875" w:rsidRDefault="00933875" w:rsidP="00933875">
      <w:pPr>
        <w:pStyle w:val="Odstavekseznama"/>
        <w:numPr>
          <w:ilvl w:val="0"/>
          <w:numId w:val="23"/>
        </w:numPr>
      </w:pPr>
      <w:r>
        <w:t xml:space="preserve">za prilagoditev cen laboratorijskih storitev za izvajalce ambulant družinske in splošne medicine v vrednosti 2,6 milijona evrov, ter </w:t>
      </w:r>
    </w:p>
    <w:p w14:paraId="182CBB28" w14:textId="6402AE93" w:rsidR="00933875" w:rsidRDefault="00933875" w:rsidP="00933875">
      <w:pPr>
        <w:pStyle w:val="Odstavekseznama"/>
        <w:numPr>
          <w:ilvl w:val="0"/>
          <w:numId w:val="23"/>
        </w:numPr>
      </w:pPr>
      <w:r>
        <w:t>dodatnih 2,1 milijona evrov za spremembo cen priprave in aplikacije zdravil.</w:t>
      </w:r>
    </w:p>
    <w:p w14:paraId="0714A701" w14:textId="77777777" w:rsidR="00933875" w:rsidRDefault="00933875" w:rsidP="00933875"/>
    <w:p w14:paraId="3E57910E" w14:textId="77777777" w:rsidR="00933875" w:rsidRDefault="00933875" w:rsidP="00933875">
      <w:r>
        <w:t>Dodatna sredstva, predvidena v Uredbi za leto 2025, skupno znašajo 91,4 milijona evrov – od tega je 55,4 milijona evrov namenjenih boljšemu vrednotenju in širitvi programov. Preostalih 36 milijonov evrov pa iz nerealiziranih širitev iz preteklih let.</w:t>
      </w:r>
    </w:p>
    <w:p w14:paraId="032B83C3" w14:textId="406488B3" w:rsidR="00731FA3" w:rsidRDefault="00933875" w:rsidP="00933875">
      <w:pPr>
        <w:pStyle w:val="Vir"/>
      </w:pPr>
      <w:r>
        <w:t>Vir: Ministrstvo za zdravje</w:t>
      </w:r>
    </w:p>
    <w:p w14:paraId="03F2E423" w14:textId="249D788F" w:rsidR="000A3428" w:rsidRDefault="00863CBC" w:rsidP="000A3428">
      <w:pPr>
        <w:pStyle w:val="Naslov2"/>
      </w:pPr>
      <w:r>
        <w:t>Dopolnitev Uredbe na področju izvajanja evropske kohezijske politike in s</w:t>
      </w:r>
      <w:r w:rsidR="000A3428">
        <w:t>premembe Programa evropske kohezijske politike in v obdobju 2021–2027</w:t>
      </w:r>
    </w:p>
    <w:p w14:paraId="25527ED1" w14:textId="2B6FF187" w:rsidR="00863CBC" w:rsidRDefault="00863CBC" w:rsidP="00863CBC">
      <w:r>
        <w:lastRenderedPageBreak/>
        <w:t>Vlada Republike Slovenije je potrdila ukrepe za pospešitev koriščenja sredstev Programa evropske kohezijske politike 2021–2027 v Sloveniji. V tem okviru je potrdila spremembe Programa evropske kohezijske politike 2021–2027 v Slovenij</w:t>
      </w:r>
      <w:r w:rsidR="00E93624">
        <w:t>i</w:t>
      </w:r>
      <w:r>
        <w:t xml:space="preserve"> in izdala Uredbo o dopolnitvi Uredbe o izvajanju uredb (EU) in (Euratom) na področju izvajanja evropske kohezijske politike v obdobju 2021–2027 za cilj naložbe za rast in delovna mesta.</w:t>
      </w:r>
    </w:p>
    <w:p w14:paraId="79C2D944" w14:textId="77777777" w:rsidR="00863CBC" w:rsidRDefault="00863CBC" w:rsidP="00863CBC"/>
    <w:p w14:paraId="4695CA4D" w14:textId="1CF21C55" w:rsidR="000A3428" w:rsidRDefault="00863CBC" w:rsidP="00863CBC">
      <w:r>
        <w:t xml:space="preserve">Predlog ukrepov je skupaj z resorji pripravilo Ministrstvo za kohezijo in regionalni razvoj </w:t>
      </w:r>
      <w:r w:rsidR="00ED0A7E">
        <w:t>(</w:t>
      </w:r>
      <w:r>
        <w:t>MKRR</w:t>
      </w:r>
      <w:r w:rsidR="00ED0A7E">
        <w:t>)</w:t>
      </w:r>
      <w:r>
        <w:t xml:space="preserve">. Pri tem je ključno, da ukrepi niso namenjeni zgolj temu, da Slovenija porabi evropska kohezijska sredstva, temveč sprejeti ukrepi nadgrajujejo Program evropske kohezijske politike 2021-2027 in bodo bistveno prispevali k razvoju Slovenije. </w:t>
      </w:r>
      <w:r w:rsidR="000A3428">
        <w:t xml:space="preserve">Sprejeti so naslednji ukrepi: </w:t>
      </w:r>
    </w:p>
    <w:p w14:paraId="4766A608" w14:textId="2067CCFA" w:rsidR="000A3428" w:rsidRDefault="000A3428" w:rsidP="000A3428">
      <w:pPr>
        <w:pStyle w:val="Odstavekseznama"/>
        <w:numPr>
          <w:ilvl w:val="0"/>
          <w:numId w:val="21"/>
        </w:numPr>
      </w:pPr>
      <w:r>
        <w:t>Uvedba Platforme STEP, s čimer bo 100 milijonov evrov namenjenih za razvoj ključnih strateških tehnologij za krepitev neodvisnosti gospodarstva. V okviru tega bo velik del sredstev namenjen vrhunski raziskovalni infrastrukturi, ki pospešuje razvojni preboj slovenskega gospodarstva. Ukrep je s strani Bruslja prepoznan kot velik doprinos skupnim evropskih ciljem.</w:t>
      </w:r>
    </w:p>
    <w:p w14:paraId="2F5C8566" w14:textId="3218C413" w:rsidR="000A3428" w:rsidRDefault="000A3428" w:rsidP="000A3428">
      <w:pPr>
        <w:pStyle w:val="Odstavekseznama"/>
        <w:numPr>
          <w:ilvl w:val="0"/>
          <w:numId w:val="21"/>
        </w:numPr>
      </w:pPr>
      <w:r>
        <w:t xml:space="preserve">Nadgradnja železniške postaje Ljubljana (sklop B in C), ki je ocenjena na 205 milijonov evrov. </w:t>
      </w:r>
    </w:p>
    <w:p w14:paraId="5754EBE0" w14:textId="14B87795" w:rsidR="000A3428" w:rsidRDefault="000A3428" w:rsidP="000A3428">
      <w:pPr>
        <w:pStyle w:val="Odstavekseznama"/>
        <w:numPr>
          <w:ilvl w:val="0"/>
          <w:numId w:val="21"/>
        </w:numPr>
      </w:pPr>
      <w:r>
        <w:t xml:space="preserve">Zmanjšanje poplavne ogroženosti na porečju Savinje. Gre za dva ukrepa, ocenjena na približno 32 milijonov evrov, ki bosta pred poplavami zaščitila Laško, Žalec in Celje. </w:t>
      </w:r>
    </w:p>
    <w:p w14:paraId="786101BE" w14:textId="7CC0090C" w:rsidR="000A3428" w:rsidRDefault="000A3428" w:rsidP="000A3428">
      <w:pPr>
        <w:pStyle w:val="Odstavekseznama"/>
        <w:numPr>
          <w:ilvl w:val="0"/>
          <w:numId w:val="21"/>
        </w:numPr>
      </w:pPr>
      <w:r>
        <w:t xml:space="preserve">Ukrepi za zaščito in reševanje, kar vključuje vzpostavitev Nacionalnega centra civilne zaščite in centra za protipoplavno zaščito v skupni vrednosti 18,3 milijona evrov.   </w:t>
      </w:r>
    </w:p>
    <w:p w14:paraId="00BB8F90" w14:textId="08E1F322" w:rsidR="000A3428" w:rsidRDefault="000A3428" w:rsidP="000A3428">
      <w:pPr>
        <w:pStyle w:val="Odstavekseznama"/>
        <w:numPr>
          <w:ilvl w:val="0"/>
          <w:numId w:val="21"/>
        </w:numPr>
      </w:pPr>
      <w:r>
        <w:t xml:space="preserve">Sofinanciranje projektov na 3. razvojni osi – sever: Velenje-Slovenj Gradec v višini 44,3 milijona evrov. </w:t>
      </w:r>
    </w:p>
    <w:p w14:paraId="4C636D82" w14:textId="07B08F93" w:rsidR="000A3428" w:rsidRDefault="000A3428" w:rsidP="000A3428">
      <w:pPr>
        <w:pStyle w:val="Odstavekseznama"/>
        <w:numPr>
          <w:ilvl w:val="0"/>
          <w:numId w:val="21"/>
        </w:numPr>
      </w:pPr>
      <w:r>
        <w:t xml:space="preserve">Zagotovitev dodatnih sredstev v višini 12,1 milijona evrov za nadgradnjo sistema za opozarjanje in osveščanje na vremensko pogojene izredne razmere ter prilagajanje nanje v spremenjenem podnebju – SOVIR. </w:t>
      </w:r>
    </w:p>
    <w:p w14:paraId="794BB8F2" w14:textId="55915018" w:rsidR="000A3428" w:rsidRDefault="000A3428" w:rsidP="000A3428">
      <w:pPr>
        <w:pStyle w:val="Odstavekseznama"/>
        <w:numPr>
          <w:ilvl w:val="0"/>
          <w:numId w:val="21"/>
        </w:numPr>
      </w:pPr>
      <w:r>
        <w:t xml:space="preserve">Nakup javno raziskovalne opreme v okviru prednostnih mednarodnih projektov na področju raziskovalne infrastrukture (ESFRI projekti), ki imajo ključno vlogo pri zmožnosti ustvarjanja novega znanja in inovacij in so predpogoj za sodelovanje med industrijo in akademijo. Slovensko raziskovalno sfero bomo nadgradili zlasti z vrhunsko raziskovalno opremo na področjih biomedicine, biotehnologije, kemije (restavratorstva), strukturne biologije in biofizike, ki bo imela pomemben prispevek tudi pri sodelovanju z industrijo. Ocenjena vrednost je 17 milijonov evrov.  </w:t>
      </w:r>
    </w:p>
    <w:p w14:paraId="69030E7A" w14:textId="77777777" w:rsidR="000A3428" w:rsidRDefault="000A3428" w:rsidP="000A3428">
      <w:pPr>
        <w:pStyle w:val="Odstavekseznama"/>
        <w:numPr>
          <w:ilvl w:val="0"/>
          <w:numId w:val="21"/>
        </w:numPr>
      </w:pPr>
      <w:r>
        <w:t xml:space="preserve">Celovita obnova objekta Grajska kašča (žitnica) na Ptuju, ki je največja žitnica na Slovenskem. Vrednost projekta je ocenjena na 8 milijonov evrov. </w:t>
      </w:r>
    </w:p>
    <w:p w14:paraId="354F542F" w14:textId="77777777" w:rsidR="000A3428" w:rsidRDefault="000A3428" w:rsidP="000A3428"/>
    <w:p w14:paraId="5976726E" w14:textId="3F5D5E33" w:rsidR="00062C5A" w:rsidRDefault="000A3428" w:rsidP="000A3428">
      <w:r>
        <w:t>Vir: Ministrstvo za kohezijo in regionalni razvoj</w:t>
      </w:r>
    </w:p>
    <w:p w14:paraId="6905BBC4" w14:textId="77777777" w:rsidR="00731FA3" w:rsidRDefault="00731FA3" w:rsidP="000A3428"/>
    <w:p w14:paraId="20E6A8DF" w14:textId="51321719" w:rsidR="00062C5A" w:rsidRDefault="00062C5A" w:rsidP="003E4089">
      <w:pPr>
        <w:pStyle w:val="Naslov2"/>
      </w:pPr>
      <w:r>
        <w:t>Informacija o zaprtju odlagališča hidrometalurške jalovine Boršt in določitev statusa objekta državne infrastrukture</w:t>
      </w:r>
    </w:p>
    <w:p w14:paraId="1BC474EC" w14:textId="05CE719C" w:rsidR="003E4089" w:rsidRDefault="003E4089" w:rsidP="003E4089">
      <w:r>
        <w:t>Vlada se je seznanila z izvedenimi aktivnostmi za zaprtje odlagališča hidrometalurške jalovine Boršt in z dejstvom, da za odlagališče ni zagotovljena dolgoročna stabilnost. Na osnovi proučenih dejstev in pridobljenih strokovnih mnenj se odlagališče zapira v takšnem stanju, kot je sedaj, za dolgoročni nadzor in vzdrževanje odlagališča pa bo kot del obvezne državne gospodarske javne službe, skrbel ARAO – Agencija za radioaktivne odpadke.</w:t>
      </w:r>
    </w:p>
    <w:p w14:paraId="5AC63F2D" w14:textId="77777777" w:rsidR="003E4089" w:rsidRDefault="003E4089" w:rsidP="003E4089"/>
    <w:p w14:paraId="6482F4EC" w14:textId="02727918" w:rsidR="00054178" w:rsidRDefault="003E4089" w:rsidP="003E4089">
      <w:r>
        <w:t>Uprava RS za jedrsko varnost določi odlagališče hidrometalurške jalovine Boršt kot objekt državne infrastrukture. Zemljišča, ki so v celoti ali del odlagališča ter del pomožnih površin ob odlagališču, so del objekta državne infrastrukture in imajo omejitev uporabe zaradi zagotavljanja varstva pred sevanji življenjskega okolja, zaposlenih in prebivalcev.</w:t>
      </w:r>
    </w:p>
    <w:p w14:paraId="77361AD9" w14:textId="68AD4FC1" w:rsidR="003E4089" w:rsidRDefault="003E4089" w:rsidP="003E4089">
      <w:pPr>
        <w:pStyle w:val="Vir"/>
      </w:pPr>
      <w:r w:rsidRPr="003E4089">
        <w:t>Vir: Ministrstvo za naravne vire in prostor</w:t>
      </w:r>
    </w:p>
    <w:p w14:paraId="3BF2D53B" w14:textId="0B8EF63B" w:rsidR="00C44CC6" w:rsidRDefault="00C44CC6" w:rsidP="00C44CC6">
      <w:pPr>
        <w:pStyle w:val="Naslov2"/>
      </w:pPr>
      <w:r>
        <w:lastRenderedPageBreak/>
        <w:t>Soglasj</w:t>
      </w:r>
      <w:r w:rsidR="00EC4333">
        <w:t>e</w:t>
      </w:r>
      <w:r>
        <w:t xml:space="preserve"> vlade k spremembi Akta o prispevkih za zagotavljanje podpor za proizvodnjo električne energije iz obnovljivih virov energije in v soproizvodnji z visokim izkoristkom</w:t>
      </w:r>
    </w:p>
    <w:p w14:paraId="6BB3556C" w14:textId="77777777" w:rsidR="00C44CC6" w:rsidRDefault="00C44CC6" w:rsidP="00C44CC6">
      <w:r>
        <w:t>Vlada daje soglasje k Aktu o spremembi Akta o prispevkih za zagotavljanje podpor za proizvodnjo električne energije iz obnovljivih virov energije in v soproizvodnji z visokim izkoristkom.</w:t>
      </w:r>
    </w:p>
    <w:p w14:paraId="59E0FDDA" w14:textId="77777777" w:rsidR="00C44CC6" w:rsidRDefault="00C44CC6" w:rsidP="00C44CC6"/>
    <w:p w14:paraId="27778A82" w14:textId="77777777" w:rsidR="00C44CC6" w:rsidRDefault="00C44CC6" w:rsidP="00C44CC6">
      <w:r>
        <w:t>Vlada je 13. 2. 2025 sprejela Uredbo o spremembi in dopolnitvah Uredbe o načinu določanja in obračunavanja prispevkov za zagotavljanje podpor proizvodnji električne energije v soproizvodnji z visokim izkoristkom in iz obnovljivih virov energije, s katero je določila, da se za gospodinjske odjemalce za obdobje od 1. 3. 2025 do 30. 6. 2025 kot osnova za izračun prispevka na kW obračunske moči določi vrednost ponderja uporabniške skupine (</w:t>
      </w:r>
      <w:proofErr w:type="spellStart"/>
      <w:r>
        <w:t>τose</w:t>
      </w:r>
      <w:proofErr w:type="spellEnd"/>
      <w:r>
        <w:t>) v višini 0,00000.</w:t>
      </w:r>
    </w:p>
    <w:p w14:paraId="30096FCD" w14:textId="77777777" w:rsidR="00C44CC6" w:rsidRDefault="00C44CC6" w:rsidP="00C44CC6"/>
    <w:p w14:paraId="7512C564" w14:textId="77777777" w:rsidR="00C44CC6" w:rsidRDefault="00C44CC6" w:rsidP="00C44CC6">
      <w:r>
        <w:t>Ker je prispevek za uporabniško skupino gospodinjskih odjemalcev določen na podlagi ponderja, se mora spremeniti višina prispevka v 1. točki preglednice 3. člena Akta o prispevkih za zagotavljanje podpor za proizvodnjo električne energije iz obnovljivih virov energije in v soproizvodnji z visokim izkoristkom. Ponder v višini 0,0000 določi prispevek v višini 0,0000 EUR/kW, zato se navedena sprememba uredbe implementira kot prehodna določba, ki določi višino prispevka v višini 0,0000 EUR/kW.</w:t>
      </w:r>
    </w:p>
    <w:p w14:paraId="6C2B76D3" w14:textId="77777777" w:rsidR="00C44CC6" w:rsidRDefault="00C44CC6" w:rsidP="00C44CC6"/>
    <w:p w14:paraId="5A7A7343" w14:textId="77777777" w:rsidR="00C44CC6" w:rsidRDefault="00C44CC6" w:rsidP="00C44CC6">
      <w:r>
        <w:t>Spremembo Akta o prispevkih je Svet Agencije za energijo sprejel na redni seji dne 21. 2. 2025.</w:t>
      </w:r>
    </w:p>
    <w:p w14:paraId="59D3A231" w14:textId="26A4BFDC" w:rsidR="004A6CF4" w:rsidRDefault="00C44CC6" w:rsidP="00C44CC6">
      <w:pPr>
        <w:pStyle w:val="Vir"/>
      </w:pPr>
      <w:r>
        <w:t>Vir: Ministrstvo za okolje, podnebje in energijo</w:t>
      </w:r>
    </w:p>
    <w:p w14:paraId="0A95BED4" w14:textId="17068571" w:rsidR="009E6692" w:rsidRDefault="009E6692" w:rsidP="009E6692">
      <w:pPr>
        <w:pStyle w:val="Naslov2"/>
      </w:pPr>
      <w:r>
        <w:t>Poročilo Medresorske delovne skupine za pripravo predloga prenove ureditve sistema začasnega zavarovanja, odvzema ter hrambe in upravljanja z zaseženim premoženjem</w:t>
      </w:r>
    </w:p>
    <w:p w14:paraId="3317B7A3" w14:textId="77777777" w:rsidR="009E6692" w:rsidRDefault="009E6692" w:rsidP="009E6692">
      <w:r>
        <w:t>Vlada se je na današnji seji seznanila s poročilom Medresorske delovne skupine za pripravo predloga prenove ureditve sistema začasnega zavarovanja, odvzema ter hrambe in upravljanja z zaseženim premoženjem po Zakonu o kazenskem postopku in Zakonu o odvzemu premoženja nezakonitega izvora (v nadaljevanju: Poročilo). Ministrstvu za pravosodje je naložila, da v sodelovanju z drugimi pristojnimi organi, na podlagi izhodišč iz Poročila, pripravi normativne rešitve za vzpostavitev celovitega organizacijskega in funkcionalnega okvira za izvajanje nalog na področju odvzema premoženjske koristi, pridobljene s kaznivim dejanjem ali zaradi njega, in premoženja nezakonitega izvora, ter hrambe in upravljanja zavarovanega in odvzetega premoženja.</w:t>
      </w:r>
    </w:p>
    <w:p w14:paraId="6E103565" w14:textId="77777777" w:rsidR="009E6692" w:rsidRDefault="009E6692" w:rsidP="009E6692"/>
    <w:p w14:paraId="2FECAE46" w14:textId="5CACD910" w:rsidR="009E6692" w:rsidRDefault="009E6692" w:rsidP="009E6692">
      <w:r>
        <w:t xml:space="preserve">Poročilo medresorske delovne skupine, poleg že predlagane novele Zakona o odvzemu premoženja nezakonitega izvora, predstavlja vsebinska izhodišča za nadaljnje izboljšave ureditve iskanja in sledenja (nezakonitega) premoženja, z namenom učinkovitejšega odvzema protipravne premoženjske koristi in premoženja nezakonitega izvora. Poročilo predstavlja tudi začrtan okvir celostne normativne ureditve upravljanja zaplenjenega premoženja, kar bo (poleg učinkovitejšega sistema iskanja in sledenja nezakonitega premoženja): </w:t>
      </w:r>
    </w:p>
    <w:p w14:paraId="25E686E7" w14:textId="097FD14B" w:rsidR="009E6692" w:rsidRDefault="009E6692" w:rsidP="009E6692">
      <w:pPr>
        <w:pStyle w:val="Odstavekseznama"/>
        <w:numPr>
          <w:ilvl w:val="0"/>
          <w:numId w:val="12"/>
        </w:numPr>
      </w:pPr>
      <w:r>
        <w:t xml:space="preserve">prispevalo k povečanju dejanske učinkovitosti odvzema premoženjske koristi in premoženja nezakonitega izvora, </w:t>
      </w:r>
    </w:p>
    <w:p w14:paraId="17D20CBC" w14:textId="5CCFA26B" w:rsidR="009E6692" w:rsidRDefault="009E6692" w:rsidP="009E6692">
      <w:pPr>
        <w:pStyle w:val="Odstavekseznama"/>
        <w:numPr>
          <w:ilvl w:val="0"/>
          <w:numId w:val="12"/>
        </w:numPr>
      </w:pPr>
      <w:r>
        <w:t>razbremenilo deležnike v kazenskem postopku in postopku odvzema premoženja nezakonitega izvora z delom v segmentu upravljanja začasno odvzetega premoženja in s tem povezanimi stroški, ki bremenijo državni proračun,</w:t>
      </w:r>
    </w:p>
    <w:p w14:paraId="703F4057" w14:textId="6540EC0A" w:rsidR="009E6692" w:rsidRDefault="009E6692" w:rsidP="009E6692">
      <w:pPr>
        <w:pStyle w:val="Odstavekseznama"/>
        <w:numPr>
          <w:ilvl w:val="0"/>
          <w:numId w:val="12"/>
        </w:numPr>
      </w:pPr>
      <w:r>
        <w:t>prispevalo k povečanju prihodka države iz naslova zaplenjenega premoženja in obsega redistribucije zaplenjenega premoženja.</w:t>
      </w:r>
    </w:p>
    <w:p w14:paraId="2BB0C2B3" w14:textId="641CE4BD" w:rsidR="00740503" w:rsidRDefault="009E6692" w:rsidP="009E6692">
      <w:pPr>
        <w:pStyle w:val="Vir"/>
      </w:pPr>
      <w:r>
        <w:t>Vir: Ministrstvo za pravosodje</w:t>
      </w:r>
    </w:p>
    <w:p w14:paraId="67A33E80" w14:textId="7500D0E7" w:rsidR="00740503" w:rsidRDefault="0030535D" w:rsidP="00933875">
      <w:pPr>
        <w:pStyle w:val="Naslov2"/>
      </w:pPr>
      <w:r>
        <w:t>S</w:t>
      </w:r>
      <w:r w:rsidR="00740503">
        <w:t>eznanit</w:t>
      </w:r>
      <w:r>
        <w:t>ev</w:t>
      </w:r>
      <w:r w:rsidR="00740503">
        <w:t xml:space="preserve"> z dokumentom »Ljubljansko prometno vozlišče - Koncept urejanja prometa in prometne infrastrukture državnega pomena ter spremljajočih ukrepov«</w:t>
      </w:r>
    </w:p>
    <w:p w14:paraId="63F26D48" w14:textId="7BA269FE" w:rsidR="0030535D" w:rsidRDefault="0030535D" w:rsidP="0030535D">
      <w:r>
        <w:lastRenderedPageBreak/>
        <w:t>Vlada se je seznanila z dokumentom »LJUBLJANSKO PROMETNO VOZLIŠČE: Koncept urejanja prometa in prometne infrastrukture državnega pomena ter spremljajočih ukrepov«.</w:t>
      </w:r>
    </w:p>
    <w:p w14:paraId="6657606F" w14:textId="77777777" w:rsidR="0030535D" w:rsidRDefault="0030535D" w:rsidP="0030535D"/>
    <w:p w14:paraId="411B7723" w14:textId="0D57C80E" w:rsidR="0030535D" w:rsidRDefault="0030535D" w:rsidP="0030535D">
      <w:r>
        <w:t xml:space="preserve">Koncept urejanja Ljubljanskega prometnega vozlišča (LPV) je namenjen oblikovanju jasne in skupne predstave o tem, kako želimo urejati promet v Ljubljani in osrednji Sloveniji, povezovanju deležnikov in (ponovnem) zagonu projektov, ki bodo zagotovili trajne in trajnostne rešitve. Koordinacija njegovega izvajanja naslavlja ključne težave umeščanja v prostor – pospešuje dolgotrajne postopke, zavrača dvome o potrebnosti investicijskih namer, zagotavlja horizontalno povezovanje resorjev in ukrepov (reševanje prostorsko in funkcionalno povezanih problemov), preprečuje nenehno vračanje na predhodne faze in presega krizo odločanja. </w:t>
      </w:r>
    </w:p>
    <w:p w14:paraId="55B65A5F" w14:textId="77777777" w:rsidR="0030535D" w:rsidRDefault="0030535D" w:rsidP="0030535D"/>
    <w:p w14:paraId="4FB5D47D" w14:textId="77777777" w:rsidR="0030535D" w:rsidRDefault="0030535D" w:rsidP="0030535D">
      <w:r>
        <w:t>V oblikovanje koncepta so vključeni vsi ključni deležniki, ki predstavljajo jedro koordinacije projektov LPV. To so Ministrstvo za infrastrukturo z Direkcijo RS za infrastrukturo, Ministrstvo za naravne vire in prostor, Ministrstvo za okolje, podnebje in energijo, Mestna občina Ljubljana in Družba za avtoceste v Republiki Sloveniji d. d. Koncept naslavlja tudi druge deležnike, kot so Skupina Slovenske železnice, Družba za upravljanje javnega potniškega prometa, d. o. o., okoliške občine, Regionalna razvojna agencija Ljubljanske urbane regije in Ljubljanski potniški promet.</w:t>
      </w:r>
    </w:p>
    <w:p w14:paraId="0DA5A16B" w14:textId="77777777" w:rsidR="0030535D" w:rsidRDefault="0030535D" w:rsidP="0030535D"/>
    <w:p w14:paraId="262E4FD4" w14:textId="77777777" w:rsidR="0030535D" w:rsidRDefault="0030535D" w:rsidP="0030535D">
      <w:r>
        <w:t>Osnovni cilji urejanja LPV so:</w:t>
      </w:r>
    </w:p>
    <w:p w14:paraId="59B93634" w14:textId="63180F6D" w:rsidR="0030535D" w:rsidRDefault="0030535D" w:rsidP="0030535D">
      <w:pPr>
        <w:pStyle w:val="Odstavekseznama"/>
        <w:numPr>
          <w:ilvl w:val="0"/>
          <w:numId w:val="13"/>
        </w:numPr>
      </w:pPr>
      <w:r>
        <w:t>zmanjšanje zastojev, povečanje zadovoljstva udeležencev v prometu, izboljšanje pogojev za razvoj gospodarstva,</w:t>
      </w:r>
    </w:p>
    <w:p w14:paraId="31615FF4" w14:textId="6166E823" w:rsidR="0030535D" w:rsidRDefault="0030535D" w:rsidP="0030535D">
      <w:pPr>
        <w:pStyle w:val="Odstavekseznama"/>
        <w:numPr>
          <w:ilvl w:val="0"/>
          <w:numId w:val="13"/>
        </w:numPr>
      </w:pPr>
      <w:r>
        <w:t>povečanje prometne varnosti,</w:t>
      </w:r>
    </w:p>
    <w:p w14:paraId="7FAADF2A" w14:textId="5A13F72D" w:rsidR="0030535D" w:rsidRDefault="0030535D" w:rsidP="0030535D">
      <w:pPr>
        <w:pStyle w:val="Odstavekseznama"/>
        <w:numPr>
          <w:ilvl w:val="0"/>
          <w:numId w:val="13"/>
        </w:numPr>
      </w:pPr>
      <w:r>
        <w:t xml:space="preserve">izboljšana dostopnost Ljubljanske urbane regije in znotraj nje, </w:t>
      </w:r>
    </w:p>
    <w:p w14:paraId="5940520E" w14:textId="64FA9589" w:rsidR="0030535D" w:rsidRDefault="0030535D" w:rsidP="0030535D">
      <w:pPr>
        <w:pStyle w:val="Odstavekseznama"/>
        <w:numPr>
          <w:ilvl w:val="0"/>
          <w:numId w:val="13"/>
        </w:numPr>
      </w:pPr>
      <w:r>
        <w:t>racionalizacija rabe prometne infrastrukture, zmanjšanje uporabe osebnih vozil za dnevne migracije,</w:t>
      </w:r>
    </w:p>
    <w:p w14:paraId="1398D069" w14:textId="19E626CB" w:rsidR="0030535D" w:rsidRDefault="0030535D" w:rsidP="0030535D">
      <w:pPr>
        <w:pStyle w:val="Odstavekseznama"/>
        <w:numPr>
          <w:ilvl w:val="0"/>
          <w:numId w:val="13"/>
        </w:numPr>
      </w:pPr>
      <w:r>
        <w:t xml:space="preserve">povečanje uporabe javnega potniškega prometa, vključno s povečanjem dostopnosti prebivalcev do njega (zmanjšanjem prevozne revščine) in skrbjo za gibalno ovirane prebivalce, </w:t>
      </w:r>
    </w:p>
    <w:p w14:paraId="68800025" w14:textId="574261F6" w:rsidR="0030535D" w:rsidRDefault="0030535D" w:rsidP="0030535D">
      <w:pPr>
        <w:pStyle w:val="Odstavekseznama"/>
        <w:numPr>
          <w:ilvl w:val="0"/>
          <w:numId w:val="13"/>
        </w:numPr>
      </w:pPr>
      <w:r>
        <w:t xml:space="preserve">izboljšani pogoji za </w:t>
      </w:r>
      <w:proofErr w:type="spellStart"/>
      <w:r>
        <w:t>večmodalnost</w:t>
      </w:r>
      <w:proofErr w:type="spellEnd"/>
      <w:r>
        <w:t xml:space="preserve">, </w:t>
      </w:r>
    </w:p>
    <w:p w14:paraId="11926788" w14:textId="4D0A5163" w:rsidR="0030535D" w:rsidRDefault="0030535D" w:rsidP="0030535D">
      <w:pPr>
        <w:pStyle w:val="Odstavekseznama"/>
        <w:numPr>
          <w:ilvl w:val="0"/>
          <w:numId w:val="13"/>
        </w:numPr>
      </w:pPr>
      <w:r>
        <w:t>povečanje uporabe kolesa,</w:t>
      </w:r>
    </w:p>
    <w:p w14:paraId="389A88F3" w14:textId="61BDF4E2" w:rsidR="0030535D" w:rsidRDefault="0030535D" w:rsidP="0030535D">
      <w:pPr>
        <w:pStyle w:val="Odstavekseznama"/>
        <w:numPr>
          <w:ilvl w:val="0"/>
          <w:numId w:val="13"/>
        </w:numPr>
      </w:pPr>
      <w:r>
        <w:t>izboljšani pogoji za tranzitni promet,</w:t>
      </w:r>
    </w:p>
    <w:p w14:paraId="1B84A321" w14:textId="334B0A0F" w:rsidR="0030535D" w:rsidRDefault="0030535D" w:rsidP="0030535D">
      <w:pPr>
        <w:pStyle w:val="Odstavekseznama"/>
        <w:numPr>
          <w:ilvl w:val="0"/>
          <w:numId w:val="13"/>
        </w:numPr>
      </w:pPr>
      <w:r>
        <w:t>celovito prostorsko načrtovanje urbano prometnih koridorjev in območij prijaznega prometa,</w:t>
      </w:r>
    </w:p>
    <w:p w14:paraId="4A72DC17" w14:textId="74CD05BC" w:rsidR="0030535D" w:rsidRDefault="0030535D" w:rsidP="0030535D">
      <w:pPr>
        <w:pStyle w:val="Odstavekseznama"/>
        <w:numPr>
          <w:ilvl w:val="0"/>
          <w:numId w:val="13"/>
        </w:numPr>
      </w:pPr>
      <w:r>
        <w:t>izboljšanje kakovosti zraka, prilagajanje podnebnim spremembam in blaženje njihovih vplivov,</w:t>
      </w:r>
    </w:p>
    <w:p w14:paraId="3372338D" w14:textId="4F30DA8F" w:rsidR="0030535D" w:rsidRDefault="0030535D" w:rsidP="0030535D">
      <w:pPr>
        <w:pStyle w:val="Odstavekseznama"/>
        <w:numPr>
          <w:ilvl w:val="0"/>
          <w:numId w:val="13"/>
        </w:numPr>
      </w:pPr>
      <w:r>
        <w:t>načrtovanje ekonomsko vzdržnih rešitev.</w:t>
      </w:r>
    </w:p>
    <w:p w14:paraId="3F306FDB" w14:textId="77777777" w:rsidR="0030535D" w:rsidRDefault="0030535D" w:rsidP="0030535D"/>
    <w:p w14:paraId="403FF0E9" w14:textId="77777777" w:rsidR="0030535D" w:rsidRDefault="0030535D" w:rsidP="0030535D">
      <w:r>
        <w:t>Izvajanje koncepta zahteva sodelovanje vseh vključenih deležnikov pri razvoju posameznih prometnih omrežij ter razvoju in uveljavljanju ukrepov trajnostne mobilnosti tako v formalnopravnem smislu (s spremembo ali uveljavitvijo pravnih podlag) kot operativnem smislu.</w:t>
      </w:r>
    </w:p>
    <w:p w14:paraId="2AADC2CC" w14:textId="7009F801" w:rsidR="0030535D" w:rsidRDefault="0030535D" w:rsidP="0030535D">
      <w:pPr>
        <w:pStyle w:val="Vir"/>
      </w:pPr>
      <w:r>
        <w:t>Vir: Ministrstvo za infrastrukturo</w:t>
      </w:r>
    </w:p>
    <w:p w14:paraId="7987093C" w14:textId="2C3596D4" w:rsidR="0030535D" w:rsidRDefault="0030535D" w:rsidP="0030535D">
      <w:pPr>
        <w:pStyle w:val="Naslov2"/>
      </w:pPr>
      <w:r>
        <w:t>Vlada sprejela spremembo sklepa o določitvi sejnin, plačil za delo in povračil drugih stroškov članom Nadzornega sveta družbe 2TDK</w:t>
      </w:r>
    </w:p>
    <w:p w14:paraId="07B71C34" w14:textId="77777777" w:rsidR="0030535D" w:rsidRDefault="0030535D" w:rsidP="0030535D">
      <w:r>
        <w:t>Vlada Republike Slovenije je sprejela Sklep o spremembi Sklepa o določitvi sejnin, plačila za delo in povračil drugih stroškov članom Nadzornega sveta družbe 2TDK, na podlagi katerega se ob upoštevanju indeksa cen življenjskih potrebščin, ki v obdobju od 1. 1. 2019 do 31. 12. 2024 znaša 23,6 %, povišata zneska sejnin in plačil za opravljanje funkcije, in sicer:</w:t>
      </w:r>
    </w:p>
    <w:p w14:paraId="16C1B263" w14:textId="77777777" w:rsidR="0030535D" w:rsidRDefault="0030535D" w:rsidP="0030535D"/>
    <w:p w14:paraId="1FE53BFC" w14:textId="01D093EC" w:rsidR="0030535D" w:rsidRDefault="0030535D" w:rsidP="0030535D">
      <w:pPr>
        <w:pStyle w:val="Odstavekseznama"/>
        <w:numPr>
          <w:ilvl w:val="0"/>
          <w:numId w:val="14"/>
        </w:numPr>
      </w:pPr>
      <w:r>
        <w:t>znesek sejnin se poveča iz 200 evrov na 247 evrov bruto;</w:t>
      </w:r>
    </w:p>
    <w:p w14:paraId="383AF8FB" w14:textId="49A7F44C" w:rsidR="0030535D" w:rsidRDefault="0030535D" w:rsidP="0030535D">
      <w:pPr>
        <w:pStyle w:val="Odstavekseznama"/>
        <w:numPr>
          <w:ilvl w:val="0"/>
          <w:numId w:val="14"/>
        </w:numPr>
      </w:pPr>
      <w:r>
        <w:t>znesek plačila za opravljanje funkcije se poveča iz 9.000 evrov na 11.124 evrov bruto.</w:t>
      </w:r>
    </w:p>
    <w:p w14:paraId="496E8522" w14:textId="77777777" w:rsidR="0030535D" w:rsidRDefault="0030535D" w:rsidP="0030535D"/>
    <w:p w14:paraId="2FF63BED" w14:textId="77777777" w:rsidR="0030535D" w:rsidRDefault="0030535D" w:rsidP="0030535D">
      <w:r>
        <w:lastRenderedPageBreak/>
        <w:t>Sklep o povišanju sejnin in plačil za opravljanje funkcije sledi priporočilu Združenja nadzornikov Slovenije.</w:t>
      </w:r>
    </w:p>
    <w:p w14:paraId="1465AD05" w14:textId="77777777" w:rsidR="0030535D" w:rsidRDefault="0030535D" w:rsidP="0030535D">
      <w:pPr>
        <w:pStyle w:val="Vir"/>
      </w:pPr>
      <w:r>
        <w:t>Vir: Ministrstvo za infrastrukturo</w:t>
      </w:r>
    </w:p>
    <w:p w14:paraId="0FDEE542" w14:textId="4CF3D638" w:rsidR="0022742A" w:rsidRDefault="0022742A" w:rsidP="0022742A">
      <w:pPr>
        <w:pStyle w:val="Naslov2"/>
      </w:pPr>
      <w:r>
        <w:t>Vlada imenovala članico nadzornega sveta SID banke</w:t>
      </w:r>
    </w:p>
    <w:p w14:paraId="2D59D59B" w14:textId="77777777" w:rsidR="0022742A" w:rsidRDefault="0022742A" w:rsidP="0022742A">
      <w:r>
        <w:t>Vlada je danes na predlog ministra za finance za članico nadzornega sveta SID - Slovenske izvozne in razvojne banke za mandatno dobo petih let imenovala Natašo Damjanovič.</w:t>
      </w:r>
    </w:p>
    <w:p w14:paraId="6A646EDA" w14:textId="77777777" w:rsidR="0022742A" w:rsidRDefault="0022742A" w:rsidP="0022742A"/>
    <w:p w14:paraId="29FD8F57" w14:textId="77777777" w:rsidR="0022742A" w:rsidRDefault="0022742A" w:rsidP="0022742A">
      <w:r>
        <w:t xml:space="preserve">Predsednik nadzornega sveta SID banke je lani na vlado naslovil dopis v zvezi s popolnitvijo nadzornega sveta SID banke, ki je imel v tistem trenutku šest od sedmih članov. </w:t>
      </w:r>
    </w:p>
    <w:p w14:paraId="7F70D6E4" w14:textId="77777777" w:rsidR="0022742A" w:rsidRDefault="0022742A" w:rsidP="0022742A"/>
    <w:p w14:paraId="26F0E450" w14:textId="77777777" w:rsidR="0022742A" w:rsidRDefault="0022742A" w:rsidP="0022742A">
      <w:r>
        <w:t>Minister za finance Klemen Boštjančič je nato imenoval strokovno komisijo za pripravo predloga kandidatov oziroma kandidatk za člana oziroma članico nadzornega sveta banke. Strokovna komisija je pripravila odprti javni poziv za pridobivanje kandidatov, na katerega je prispela ena prijava. Strokovna komisija je preverila prijave v smislu obstoja vseh potrebnih izjav, obrazcev, dokazil, potrdil in ostalih zahtevanih elementov. Da je Nataša Damjanovič primerna za opravljanje funkcije članice nadzornega sveta banke, je ocenila tudi Komisija za imenovanja in prejemke SID banke.</w:t>
      </w:r>
    </w:p>
    <w:p w14:paraId="027391BB" w14:textId="77777777" w:rsidR="0022742A" w:rsidRDefault="0022742A" w:rsidP="0022742A"/>
    <w:p w14:paraId="26AA5D0C" w14:textId="77777777" w:rsidR="0022742A" w:rsidRDefault="0022742A" w:rsidP="0022742A">
      <w:r>
        <w:t>Imenovana nadzornica mora pred začetkom mandata pridobiti še dovoljenje Banke Slovenije za opravljanje funkcije članice nadzornega sveta SID banke.</w:t>
      </w:r>
    </w:p>
    <w:p w14:paraId="66CD9B30" w14:textId="70C04BFB" w:rsidR="00740503" w:rsidRDefault="0022742A" w:rsidP="0022742A">
      <w:pPr>
        <w:pStyle w:val="Vir"/>
      </w:pPr>
      <w:r>
        <w:t>Vir: Ministrstvo za finance</w:t>
      </w:r>
    </w:p>
    <w:p w14:paraId="16328D0E" w14:textId="50B695AF" w:rsidR="009654A0" w:rsidRDefault="009654A0" w:rsidP="009654A0">
      <w:pPr>
        <w:pStyle w:val="Naslov2"/>
      </w:pPr>
      <w:r>
        <w:t>Vlada imenovala predstavnike ustanovitelja v svete več javnih vzgojno-izobraževalnih zavodov</w:t>
      </w:r>
    </w:p>
    <w:p w14:paraId="178DF4B7" w14:textId="77777777" w:rsidR="009654A0" w:rsidRDefault="009654A0" w:rsidP="009654A0">
      <w:r>
        <w:t xml:space="preserve">Vlada je v svet javnega zavoda Gimnazija Franca Miklošiča Ljutomer za mandatno dobo štirih let, od ustanovitvene seje z možnostjo ponovnega imenovanja, kot predstavnika ustanovitelja imenovala Bena Klemenčiča in Tomaža Horvata. </w:t>
      </w:r>
    </w:p>
    <w:p w14:paraId="3BF1D7F6" w14:textId="77777777" w:rsidR="009654A0" w:rsidRDefault="009654A0" w:rsidP="009654A0"/>
    <w:p w14:paraId="47F6DD25" w14:textId="77777777" w:rsidR="009654A0" w:rsidRDefault="009654A0" w:rsidP="009654A0">
      <w:r>
        <w:t>V svet javnega zavoda Ekonomska šola Celje je vlada za mandatno dobo štirih let, od ustanovitvene seje z možnostjo ponovnega imenovanja, kot predstavnika ustanovitelja imenovala Alexa Wirtha in Mihaelo Anclin.</w:t>
      </w:r>
    </w:p>
    <w:p w14:paraId="648EBA0B" w14:textId="77777777" w:rsidR="009654A0" w:rsidRDefault="009654A0" w:rsidP="009654A0"/>
    <w:p w14:paraId="52841D86" w14:textId="77777777" w:rsidR="009654A0" w:rsidRDefault="009654A0" w:rsidP="009654A0">
      <w:r>
        <w:t>Vlada je za preostanek mandata sveta javnega vzgojno-izobraževalnega zavoda Gimnazija in srednja šola Kočevje, od 28. 2. 2025 do 10. 2. 2029, v svet zavoda kot predstavnika ustanovitelja imenovala Miho Lovšina in Aleksandra Sladojevića.</w:t>
      </w:r>
    </w:p>
    <w:p w14:paraId="316D7C3E" w14:textId="77777777" w:rsidR="009654A0" w:rsidRDefault="009654A0" w:rsidP="009654A0"/>
    <w:p w14:paraId="504412D7" w14:textId="77777777" w:rsidR="009654A0" w:rsidRDefault="009654A0" w:rsidP="009654A0">
      <w:r>
        <w:t xml:space="preserve">V svet javnega zavoda Gimnazija Vič je za mandatno dobo štirih let, od ustanovitvene seje z možnostjo ponovnega imenovanja, kot predstavnika ustanovitelja imenovala </w:t>
      </w:r>
      <w:proofErr w:type="spellStart"/>
      <w:r>
        <w:t>Bekiro</w:t>
      </w:r>
      <w:proofErr w:type="spellEnd"/>
      <w:r>
        <w:t xml:space="preserve"> Hasanagić in Andra Glamnika.</w:t>
      </w:r>
    </w:p>
    <w:p w14:paraId="5E93A469" w14:textId="77777777" w:rsidR="009654A0" w:rsidRDefault="009654A0" w:rsidP="009654A0"/>
    <w:p w14:paraId="611735F8" w14:textId="77777777" w:rsidR="009654A0" w:rsidRDefault="009654A0" w:rsidP="009654A0">
      <w:r>
        <w:t>V svet Prometne šole Maribor je za mandatno dobo štirih let, od ustanovitvene seje z možnostjo ponovnega imenovanja, kot predstavnika ustanovitelja imenovala Zdenko Radek in Bojano Slomšek Šlamberger.</w:t>
      </w:r>
    </w:p>
    <w:p w14:paraId="527E6587" w14:textId="77777777" w:rsidR="009654A0" w:rsidRDefault="009654A0" w:rsidP="009654A0"/>
    <w:p w14:paraId="5609BE3D" w14:textId="77777777" w:rsidR="009654A0" w:rsidRDefault="009654A0" w:rsidP="009654A0">
      <w:r>
        <w:t>V svet Šolskega centra Ptuj je za mandatno dobo štirih let, od ustanovitvene seje z možnostjo ponovnega imenovanja, kot predstavnika ustanovitelja imenovala Davida Haložana in Boštjana Lukmana.</w:t>
      </w:r>
    </w:p>
    <w:p w14:paraId="4ED40DF7" w14:textId="77777777" w:rsidR="009654A0" w:rsidRDefault="009654A0" w:rsidP="009654A0"/>
    <w:p w14:paraId="38289479" w14:textId="77777777" w:rsidR="009654A0" w:rsidRDefault="009654A0" w:rsidP="009654A0">
      <w:r>
        <w:lastRenderedPageBreak/>
        <w:t>V svet Srednje ekonomske šole in gimnazije Maribor je za mandatno dobo štirih let, od ustanovitvene seje z možnostjo ponovnega imenovanja, kot predstavnika ustanovitelja imenovala Zvonka Kusteca in Dejana Stanka.</w:t>
      </w:r>
    </w:p>
    <w:p w14:paraId="07D4B456" w14:textId="77777777" w:rsidR="009654A0" w:rsidRDefault="009654A0" w:rsidP="009654A0"/>
    <w:p w14:paraId="0616FA92" w14:textId="77777777" w:rsidR="009654A0" w:rsidRDefault="009654A0" w:rsidP="009654A0">
      <w:r>
        <w:t>V svet Srednje poklicne in tehniške šole Murska Sobota je za mandatno dobo štirih let, od ustanovitvene seje z možnostjo ponovnega imenovanja, kot predstavnika ustanovitelja imenovala Zvonka Kusteca in Brigito Andrejek.</w:t>
      </w:r>
    </w:p>
    <w:p w14:paraId="4F13FF72" w14:textId="3A9776C6" w:rsidR="009654A0" w:rsidRDefault="009654A0" w:rsidP="009654A0">
      <w:pPr>
        <w:pStyle w:val="Vir"/>
      </w:pPr>
      <w:r>
        <w:t>Vir: Ministrstvo za vzgojo in izobraževanje</w:t>
      </w:r>
    </w:p>
    <w:p w14:paraId="280D2761" w14:textId="4D68C0E6" w:rsidR="000E64E9" w:rsidRDefault="000E64E9" w:rsidP="000E64E9">
      <w:pPr>
        <w:pStyle w:val="Naslov2"/>
      </w:pPr>
      <w:r>
        <w:t>Vlada zamenjala predstavnika v svetu javnega zdravstvenega zavoda Splošna bolnišnica Trbovlje</w:t>
      </w:r>
    </w:p>
    <w:p w14:paraId="1BAC7BB9" w14:textId="77777777" w:rsidR="000E64E9" w:rsidRDefault="000E64E9" w:rsidP="000E64E9">
      <w:r>
        <w:t>Vlada Republike Slovenije je iz sveta javnega zdravstvenega zavoda Splošna bolnišnica Trbovlje odpoklicala mag. Miroslava Bergerja ter za preostanek mandata sveta do 17. septembra 2027 imenovala mag. Miho Kerina.</w:t>
      </w:r>
    </w:p>
    <w:p w14:paraId="1471955D" w14:textId="4313269F" w:rsidR="00740503" w:rsidRDefault="000E64E9" w:rsidP="000E64E9">
      <w:pPr>
        <w:pStyle w:val="Vir"/>
      </w:pPr>
      <w:r>
        <w:t>Vir: Ministrstvo za zdravje</w:t>
      </w:r>
    </w:p>
    <w:p w14:paraId="40E03A30" w14:textId="76C786F5" w:rsidR="006975CF" w:rsidRDefault="006975CF" w:rsidP="006975CF">
      <w:pPr>
        <w:pStyle w:val="Naslov2"/>
      </w:pPr>
      <w:r>
        <w:t xml:space="preserve">Nova članica sveta SPIRIT Slovenija bo mag. Marjana Majerič </w:t>
      </w:r>
    </w:p>
    <w:p w14:paraId="7949A20E" w14:textId="77777777" w:rsidR="006975CF" w:rsidRDefault="006975CF" w:rsidP="006975CF">
      <w:r>
        <w:t xml:space="preserve">Vlada je izdala odločbo o razrešitvi predstavnika Gospodarske zbornice Slovenije (GZS) Anteja Milevoja z mesta člana sveta Javne agencije Republike Slovenije za spodbujanje investicij, podjetništva in internacionalizacije (SPIRIT Slovenija) ter s 27. februarjem 2025 do konca mandata, to je do 8. decembra 2027, kot predstavnico GZS, imenovala mag. Marjano Majerič. </w:t>
      </w:r>
    </w:p>
    <w:p w14:paraId="18DAE5E1" w14:textId="77777777" w:rsidR="006975CF" w:rsidRDefault="006975CF" w:rsidP="006975CF"/>
    <w:p w14:paraId="20B1A6B5" w14:textId="77777777" w:rsidR="006975CF" w:rsidRDefault="006975CF" w:rsidP="006975CF">
      <w:r>
        <w:t xml:space="preserve">Zakon o javnih agencijah določa, da ustanovitelj javne agencije, torej Vlada Republike Slovenije, ki za Republiko Slovenijo izvršuje ustanoviteljske pravice in obveznosti, imenuje in razrešuje člane oziroma članice sveta javne agencije. </w:t>
      </w:r>
    </w:p>
    <w:p w14:paraId="5A55298C" w14:textId="77777777" w:rsidR="006975CF" w:rsidRDefault="006975CF" w:rsidP="006975CF"/>
    <w:p w14:paraId="1027B7C1" w14:textId="77777777" w:rsidR="006975CF" w:rsidRDefault="006975CF" w:rsidP="006975CF">
      <w:r>
        <w:t>Sklep o ustanovitvi SPIRIT Slovenija določa, da ima svet sedem članov. Člane sveta imenuje in razrešuje ustanovitelj na predlog ministra, pristojnega za gospodarstvo, in sicer:</w:t>
      </w:r>
    </w:p>
    <w:p w14:paraId="5EC11D0F" w14:textId="7DD05767" w:rsidR="006975CF" w:rsidRDefault="006975CF" w:rsidP="006975CF">
      <w:pPr>
        <w:pStyle w:val="Odstavekseznama"/>
        <w:numPr>
          <w:ilvl w:val="0"/>
          <w:numId w:val="15"/>
        </w:numPr>
      </w:pPr>
      <w:r>
        <w:t>tri predstavnike ministrstva, pristojnega za gospodarstvo,</w:t>
      </w:r>
    </w:p>
    <w:p w14:paraId="3184C043" w14:textId="68983DF0" w:rsidR="006975CF" w:rsidRDefault="006975CF" w:rsidP="006975CF">
      <w:pPr>
        <w:pStyle w:val="Odstavekseznama"/>
        <w:numPr>
          <w:ilvl w:val="0"/>
          <w:numId w:val="15"/>
        </w:numPr>
      </w:pPr>
      <w:r>
        <w:t>enega predstavnika ministrstva, pristojnega za finance,</w:t>
      </w:r>
    </w:p>
    <w:p w14:paraId="4CD08ED3" w14:textId="3862D719" w:rsidR="006975CF" w:rsidRDefault="006975CF" w:rsidP="006975CF">
      <w:pPr>
        <w:pStyle w:val="Odstavekseznama"/>
        <w:numPr>
          <w:ilvl w:val="0"/>
          <w:numId w:val="15"/>
        </w:numPr>
      </w:pPr>
      <w:r>
        <w:t>enega predstavnika ministrstva, pristojnega za zunanje zadeve,</w:t>
      </w:r>
    </w:p>
    <w:p w14:paraId="78040F3D" w14:textId="0F69E8A9" w:rsidR="006975CF" w:rsidRDefault="006975CF" w:rsidP="006975CF">
      <w:pPr>
        <w:pStyle w:val="Odstavekseznama"/>
        <w:numPr>
          <w:ilvl w:val="0"/>
          <w:numId w:val="15"/>
        </w:numPr>
      </w:pPr>
      <w:r>
        <w:t>enega predstavnika Gospodarske zbornice Slovenije,</w:t>
      </w:r>
    </w:p>
    <w:p w14:paraId="4EC98827" w14:textId="08747FE4" w:rsidR="006975CF" w:rsidRDefault="006975CF" w:rsidP="006975CF">
      <w:pPr>
        <w:pStyle w:val="Odstavekseznama"/>
        <w:numPr>
          <w:ilvl w:val="0"/>
          <w:numId w:val="15"/>
        </w:numPr>
      </w:pPr>
      <w:r>
        <w:t>enega predstavnika Obrtno podjetniške zbornice Slovenije.</w:t>
      </w:r>
    </w:p>
    <w:p w14:paraId="247916B6" w14:textId="77777777" w:rsidR="006975CF" w:rsidRDefault="006975CF" w:rsidP="006975CF"/>
    <w:p w14:paraId="54691616" w14:textId="77777777" w:rsidR="006975CF" w:rsidRDefault="006975CF" w:rsidP="006975CF">
      <w:r>
        <w:t>Člani so imenovani za dobo petih let in so lahko ponovno imenovani. Člani sveta ne morejo biti  osebe, ki so zaposlene v tej javni agenciji, funkcionarji v izvršilni veji oblasti in osebe, za katere obstaja možnost konflikta med njihovimi zasebnimi interesi in javnimi interesi, ki jih zasleduje javna agencija.</w:t>
      </w:r>
    </w:p>
    <w:p w14:paraId="5E813F41" w14:textId="77777777" w:rsidR="006975CF" w:rsidRDefault="006975CF" w:rsidP="006975CF"/>
    <w:p w14:paraId="1F6484B8" w14:textId="77777777" w:rsidR="006975CF" w:rsidRDefault="006975CF" w:rsidP="006975CF">
      <w:r>
        <w:t>Ante Milevoj je 14. januarja 2025 odstopil z mesta člana sveta SPIRIT Slovenija. Na podlagi navedenega je GZS predlagala imenovanje nove članice, in sicer mag. Marjano Majerič, izvršno direktorico Gospodarske zbornice Slovenije.</w:t>
      </w:r>
    </w:p>
    <w:p w14:paraId="6E445418" w14:textId="77777777" w:rsidR="006975CF" w:rsidRDefault="006975CF" w:rsidP="006975CF"/>
    <w:p w14:paraId="4E5B00F9" w14:textId="77777777" w:rsidR="006975CF" w:rsidRDefault="006975CF" w:rsidP="006975CF">
      <w:r>
        <w:t xml:space="preserve">Predlagana kandidatka izpolnjuje pogoje za imenovanje člana sveta SPIRIT Slovenija, zahtevane v Zakonu o javnih agencijah. </w:t>
      </w:r>
    </w:p>
    <w:p w14:paraId="2339F4B2" w14:textId="77777777" w:rsidR="006975CF" w:rsidRDefault="006975CF" w:rsidP="006975CF">
      <w:pPr>
        <w:pStyle w:val="Vir"/>
      </w:pPr>
      <w:r>
        <w:t>Vir: Ministrstvo za gospodarstvo, turizem in šport</w:t>
      </w:r>
    </w:p>
    <w:p w14:paraId="37C84D63" w14:textId="31731987" w:rsidR="0047686F" w:rsidRDefault="0047686F" w:rsidP="0047686F">
      <w:pPr>
        <w:pStyle w:val="Naslov2"/>
      </w:pPr>
      <w:r>
        <w:lastRenderedPageBreak/>
        <w:t>Imenovanje članov upravnega odbora javnega infrastrukturnega zavoda Institut informacijskih znanosti</w:t>
      </w:r>
    </w:p>
    <w:p w14:paraId="31BE6C13" w14:textId="77777777" w:rsidR="0047686F" w:rsidRDefault="0047686F" w:rsidP="0047686F">
      <w:r>
        <w:t>Dosedanjemu upravnemu odboru Instituta informacijskih znanosti (v nadaljnjem besedilu: IZUM) je potekel mandat. Zato je Vlada Republike Slovenije sprejela sklep o imenovanju članov upravnega odbora IZUM za naslednjo mandatno dobo štirih let, od ustanovitvene seje upravnega odbora IZUM. Novi članice in člani so:</w:t>
      </w:r>
    </w:p>
    <w:p w14:paraId="7144D38A" w14:textId="77777777" w:rsidR="0047686F" w:rsidRDefault="0047686F" w:rsidP="0047686F"/>
    <w:p w14:paraId="78744FA3" w14:textId="55463D60" w:rsidR="0047686F" w:rsidRDefault="0047686F" w:rsidP="0047686F">
      <w:pPr>
        <w:pStyle w:val="Odstavekseznama"/>
        <w:numPr>
          <w:ilvl w:val="0"/>
          <w:numId w:val="17"/>
        </w:numPr>
      </w:pPr>
      <w:r>
        <w:t>Marko Smrkolj, na predlog za knjižnice pristojnega ministrstva, pristojnega za raziskovalno dejavnost,</w:t>
      </w:r>
    </w:p>
    <w:p w14:paraId="21201FD2" w14:textId="699AB4C2" w:rsidR="0047686F" w:rsidRDefault="0047686F" w:rsidP="0047686F">
      <w:pPr>
        <w:pStyle w:val="Odstavekseznama"/>
        <w:numPr>
          <w:ilvl w:val="0"/>
          <w:numId w:val="17"/>
        </w:numPr>
      </w:pPr>
      <w:r>
        <w:t xml:space="preserve">mag. </w:t>
      </w:r>
      <w:proofErr w:type="spellStart"/>
      <w:r>
        <w:t>Priscila</w:t>
      </w:r>
      <w:proofErr w:type="spellEnd"/>
      <w:r>
        <w:t xml:space="preserve"> Gulič Pirnat, na predlog za knjižnice pristojnega ministrstva, pristojnega za kulturo,</w:t>
      </w:r>
    </w:p>
    <w:p w14:paraId="68717BA6" w14:textId="4AFCF7C5" w:rsidR="0047686F" w:rsidRDefault="0047686F" w:rsidP="0047686F">
      <w:pPr>
        <w:pStyle w:val="Odstavekseznama"/>
        <w:numPr>
          <w:ilvl w:val="0"/>
          <w:numId w:val="17"/>
        </w:numPr>
      </w:pPr>
      <w:r>
        <w:t>dr. Boštjan Vlaovič, na predlog ministrstva, pristojnega za informacijsko družbo,</w:t>
      </w:r>
    </w:p>
    <w:p w14:paraId="64A190A1" w14:textId="4F79F3AD" w:rsidR="0047686F" w:rsidRDefault="0047686F" w:rsidP="0047686F">
      <w:pPr>
        <w:pStyle w:val="Odstavekseznama"/>
        <w:numPr>
          <w:ilvl w:val="0"/>
          <w:numId w:val="17"/>
        </w:numPr>
      </w:pPr>
      <w:r>
        <w:t xml:space="preserve">dr. Dean Korošak, na predlog univerz, </w:t>
      </w:r>
    </w:p>
    <w:p w14:paraId="25365DF6" w14:textId="19E7DB58" w:rsidR="0047686F" w:rsidRDefault="0047686F" w:rsidP="0047686F">
      <w:pPr>
        <w:pStyle w:val="Odstavekseznama"/>
        <w:numPr>
          <w:ilvl w:val="0"/>
          <w:numId w:val="17"/>
        </w:numPr>
      </w:pPr>
      <w:r>
        <w:t xml:space="preserve">mag. Zoran Krstulović, na predlog nacionalne knjižnice, </w:t>
      </w:r>
    </w:p>
    <w:p w14:paraId="31BF684E" w14:textId="2463995B" w:rsidR="0047686F" w:rsidRDefault="0047686F" w:rsidP="0047686F">
      <w:pPr>
        <w:pStyle w:val="Odstavekseznama"/>
        <w:numPr>
          <w:ilvl w:val="0"/>
          <w:numId w:val="17"/>
        </w:numPr>
      </w:pPr>
      <w:r>
        <w:t xml:space="preserve">dr. Teja Zorko, na predlog splošnih knjižnic, </w:t>
      </w:r>
    </w:p>
    <w:p w14:paraId="17114C2F" w14:textId="7D01DE11" w:rsidR="0047686F" w:rsidRDefault="0047686F" w:rsidP="0047686F">
      <w:pPr>
        <w:pStyle w:val="Odstavekseznama"/>
        <w:numPr>
          <w:ilvl w:val="0"/>
          <w:numId w:val="17"/>
        </w:numPr>
      </w:pPr>
      <w:r>
        <w:t xml:space="preserve">Metka Kostanjevec, na predlog šolskih knjižnic, </w:t>
      </w:r>
    </w:p>
    <w:p w14:paraId="0DA4645E" w14:textId="4EEE1439" w:rsidR="0047686F" w:rsidRDefault="0047686F" w:rsidP="0047686F">
      <w:pPr>
        <w:pStyle w:val="Odstavekseznama"/>
        <w:numPr>
          <w:ilvl w:val="0"/>
          <w:numId w:val="17"/>
        </w:numPr>
      </w:pPr>
      <w:r>
        <w:t>Barbara Kavčič, na predlog specialnih knjižnic,</w:t>
      </w:r>
    </w:p>
    <w:p w14:paraId="76AB33F3" w14:textId="6DF23352" w:rsidR="0047686F" w:rsidRDefault="0047686F" w:rsidP="0047686F">
      <w:pPr>
        <w:pStyle w:val="Odstavekseznama"/>
        <w:numPr>
          <w:ilvl w:val="0"/>
          <w:numId w:val="17"/>
        </w:numPr>
      </w:pPr>
      <w:r>
        <w:t>dr. Ema Dornik, na predlog zaposlenih.</w:t>
      </w:r>
    </w:p>
    <w:p w14:paraId="15FDE41F" w14:textId="6D5783FD" w:rsidR="00740503" w:rsidRDefault="0047686F" w:rsidP="0047686F">
      <w:pPr>
        <w:pStyle w:val="Vir"/>
      </w:pPr>
      <w:r>
        <w:t>Vir: Ministrstvo za visoko šolstvo, znanost in inovacije</w:t>
      </w:r>
    </w:p>
    <w:p w14:paraId="1F94B543" w14:textId="272B9F4C" w:rsidR="00EF0744" w:rsidRDefault="00EF0744" w:rsidP="00EF0744">
      <w:pPr>
        <w:pStyle w:val="Naslov2"/>
      </w:pPr>
      <w:r>
        <w:t>Imenovanje članov upravnega odbora javnega infrastrukturnega zavoda Institut informacijskih znanosti</w:t>
      </w:r>
    </w:p>
    <w:p w14:paraId="72672F07" w14:textId="77777777" w:rsidR="00EF0744" w:rsidRDefault="00EF0744" w:rsidP="00EF0744">
      <w:r>
        <w:t>Dosedanjemu upravnemu odboru Instituta informacijskih znanosti (v nadaljnjem besedilu: IZUM) je potekel mandat. Zato je Vlada Republike Slovenije sprejela sklep o imenovanju članov upravnega odbora IZUM za naslednjo mandatno dobo štirih let, od ustanovitvene seje upravnega odbora IZUM. Novi članice in člani so:</w:t>
      </w:r>
    </w:p>
    <w:p w14:paraId="7B840C8F" w14:textId="77777777" w:rsidR="00EF0744" w:rsidRDefault="00EF0744" w:rsidP="00EF0744"/>
    <w:p w14:paraId="13E2D53E" w14:textId="1A73E8FF" w:rsidR="00EF0744" w:rsidRDefault="00EF0744" w:rsidP="00EF0744">
      <w:pPr>
        <w:pStyle w:val="Odstavekseznama"/>
        <w:numPr>
          <w:ilvl w:val="0"/>
          <w:numId w:val="18"/>
        </w:numPr>
      </w:pPr>
      <w:r>
        <w:t>Marko Smrkolj, na predlog za knjižnice pristojnega ministrstva, pristojnega za raziskovalno dejavnost,</w:t>
      </w:r>
    </w:p>
    <w:p w14:paraId="001B78C7" w14:textId="7B58CB69" w:rsidR="00EF0744" w:rsidRDefault="00EF0744" w:rsidP="00EF0744">
      <w:pPr>
        <w:pStyle w:val="Odstavekseznama"/>
        <w:numPr>
          <w:ilvl w:val="0"/>
          <w:numId w:val="18"/>
        </w:numPr>
      </w:pPr>
      <w:r>
        <w:t xml:space="preserve">mag. </w:t>
      </w:r>
      <w:proofErr w:type="spellStart"/>
      <w:r>
        <w:t>Priscila</w:t>
      </w:r>
      <w:proofErr w:type="spellEnd"/>
      <w:r>
        <w:t xml:space="preserve"> Gulič Pirnat, na predlog za knjižnice pristojnega ministrstva, pristojnega za kulturo,</w:t>
      </w:r>
    </w:p>
    <w:p w14:paraId="38F5282F" w14:textId="6AE3B4AA" w:rsidR="00EF0744" w:rsidRDefault="00EF0744" w:rsidP="00EF0744">
      <w:pPr>
        <w:pStyle w:val="Odstavekseznama"/>
        <w:numPr>
          <w:ilvl w:val="0"/>
          <w:numId w:val="18"/>
        </w:numPr>
      </w:pPr>
      <w:r>
        <w:t>dr. Boštjan Vlaovič, na predlog ministrstva, pristojnega za informacijsko družbo,</w:t>
      </w:r>
    </w:p>
    <w:p w14:paraId="30136E44" w14:textId="1264CFCA" w:rsidR="00EF0744" w:rsidRDefault="00EF0744" w:rsidP="00EF0744">
      <w:pPr>
        <w:pStyle w:val="Odstavekseznama"/>
        <w:numPr>
          <w:ilvl w:val="0"/>
          <w:numId w:val="18"/>
        </w:numPr>
      </w:pPr>
      <w:r>
        <w:t xml:space="preserve">dr. Dean Korošak, na predlog univerz, </w:t>
      </w:r>
    </w:p>
    <w:p w14:paraId="7479EABC" w14:textId="3A27DBB1" w:rsidR="00EF0744" w:rsidRDefault="00EF0744" w:rsidP="00EF0744">
      <w:pPr>
        <w:pStyle w:val="Odstavekseznama"/>
        <w:numPr>
          <w:ilvl w:val="0"/>
          <w:numId w:val="18"/>
        </w:numPr>
      </w:pPr>
      <w:r>
        <w:t xml:space="preserve">mag. Zoran Krstulović, na predlog nacionalne knjižnice, </w:t>
      </w:r>
    </w:p>
    <w:p w14:paraId="042F2BCE" w14:textId="53FF0DBA" w:rsidR="00EF0744" w:rsidRDefault="00EF0744" w:rsidP="00EF0744">
      <w:pPr>
        <w:pStyle w:val="Odstavekseznama"/>
        <w:numPr>
          <w:ilvl w:val="0"/>
          <w:numId w:val="18"/>
        </w:numPr>
      </w:pPr>
      <w:r>
        <w:t xml:space="preserve">dr. Teja Zorko, na predlog splošnih knjižnic, </w:t>
      </w:r>
    </w:p>
    <w:p w14:paraId="20B03AE8" w14:textId="3066D0A3" w:rsidR="00EF0744" w:rsidRDefault="00EF0744" w:rsidP="00EF0744">
      <w:pPr>
        <w:pStyle w:val="Odstavekseznama"/>
        <w:numPr>
          <w:ilvl w:val="0"/>
          <w:numId w:val="18"/>
        </w:numPr>
      </w:pPr>
      <w:r>
        <w:t xml:space="preserve">Metka Kostanjevec, na predlog šolskih knjižnic, </w:t>
      </w:r>
    </w:p>
    <w:p w14:paraId="23D08B2F" w14:textId="670D0943" w:rsidR="00EF0744" w:rsidRDefault="00EF0744" w:rsidP="00EF0744">
      <w:pPr>
        <w:pStyle w:val="Odstavekseznama"/>
        <w:numPr>
          <w:ilvl w:val="0"/>
          <w:numId w:val="18"/>
        </w:numPr>
      </w:pPr>
      <w:r>
        <w:t>Barbara Kavčič, na predlog specialnih knjižnic,</w:t>
      </w:r>
    </w:p>
    <w:p w14:paraId="127846B2" w14:textId="04E92DA2" w:rsidR="00EF0744" w:rsidRDefault="00EF0744" w:rsidP="00EF0744">
      <w:pPr>
        <w:pStyle w:val="Odstavekseznama"/>
        <w:numPr>
          <w:ilvl w:val="0"/>
          <w:numId w:val="18"/>
        </w:numPr>
      </w:pPr>
      <w:r>
        <w:t>dr. Ema Dornik, na predlog zaposlenih.</w:t>
      </w:r>
    </w:p>
    <w:p w14:paraId="61422B78" w14:textId="67725F20" w:rsidR="00740503" w:rsidRDefault="00EF0744" w:rsidP="00EF0744">
      <w:pPr>
        <w:pStyle w:val="Vir"/>
      </w:pPr>
      <w:r>
        <w:t>Vir: Ministrstvo za visoko šolstvo, znanost in inovacije</w:t>
      </w:r>
    </w:p>
    <w:p w14:paraId="7B3BC3C2" w14:textId="3C592595" w:rsidR="00B576FF" w:rsidRDefault="00B576FF" w:rsidP="00B576FF">
      <w:pPr>
        <w:pStyle w:val="Naslov2"/>
      </w:pPr>
      <w:r>
        <w:t>Imenovanje članic in članov Sveta Vlade Republike Slovenije za študentska vprašanja</w:t>
      </w:r>
    </w:p>
    <w:p w14:paraId="362EDA1A" w14:textId="77777777" w:rsidR="00B576FF" w:rsidRDefault="00B576FF" w:rsidP="00B576FF">
      <w:r>
        <w:t>Zaradi poteka mandata dosedanjemu Svetu Vlade Republike Slovenije za študentska vprašanja je vlada sprejela sklep o imenovanju članic in članov Sveta Vlade Republike Slovenije za študentska vprašanja za naslednje mandatno obdobje štirih let. Ti so:</w:t>
      </w:r>
    </w:p>
    <w:p w14:paraId="3E71EEBD" w14:textId="77777777" w:rsidR="00B576FF" w:rsidRDefault="00B576FF" w:rsidP="00B576FF"/>
    <w:p w14:paraId="33E09397" w14:textId="03969CDB" w:rsidR="00B576FF" w:rsidRDefault="00B576FF" w:rsidP="00B576FF">
      <w:pPr>
        <w:pStyle w:val="Odstavekseznama"/>
        <w:numPr>
          <w:ilvl w:val="0"/>
          <w:numId w:val="19"/>
        </w:numPr>
      </w:pPr>
      <w:r>
        <w:t xml:space="preserve">dr. Igor Papič, na predlog Ministrstva za visoko šolstvo, znanost in inovacije, predsednik sveta, </w:t>
      </w:r>
    </w:p>
    <w:p w14:paraId="498AD3E8" w14:textId="46C2F214" w:rsidR="00B576FF" w:rsidRDefault="00B576FF" w:rsidP="00B576FF">
      <w:pPr>
        <w:pStyle w:val="Odstavekseznama"/>
        <w:numPr>
          <w:ilvl w:val="0"/>
          <w:numId w:val="19"/>
        </w:numPr>
      </w:pPr>
      <w:r>
        <w:t>Branka Hrast Debeljak, predstavnica Ministrstva za vzgojo in izobraževanje,</w:t>
      </w:r>
    </w:p>
    <w:p w14:paraId="6DF05321" w14:textId="7EAD7ED5" w:rsidR="00B576FF" w:rsidRDefault="00B576FF" w:rsidP="00B576FF">
      <w:pPr>
        <w:pStyle w:val="Odstavekseznama"/>
        <w:numPr>
          <w:ilvl w:val="0"/>
          <w:numId w:val="19"/>
        </w:numPr>
      </w:pPr>
      <w:r>
        <w:lastRenderedPageBreak/>
        <w:t>Barbara Videnšek, predstavnica Ministrstva za kulturo,</w:t>
      </w:r>
    </w:p>
    <w:p w14:paraId="37B20FC0" w14:textId="71C1D6DC" w:rsidR="00B576FF" w:rsidRDefault="00B576FF" w:rsidP="00B576FF">
      <w:pPr>
        <w:pStyle w:val="Odstavekseznama"/>
        <w:numPr>
          <w:ilvl w:val="0"/>
          <w:numId w:val="19"/>
        </w:numPr>
      </w:pPr>
      <w:r>
        <w:t>Maja Grašič, predstavnica Ministrstva za delo, družino, socialne zadeve in enake možnosti,</w:t>
      </w:r>
    </w:p>
    <w:p w14:paraId="45130ED8" w14:textId="03EDFC4D" w:rsidR="00B576FF" w:rsidRDefault="00B576FF" w:rsidP="00B576FF">
      <w:pPr>
        <w:pStyle w:val="Odstavekseznama"/>
        <w:numPr>
          <w:ilvl w:val="0"/>
          <w:numId w:val="19"/>
        </w:numPr>
      </w:pPr>
      <w:r>
        <w:t>Katarina Vasle, predstavnica Ministrstva za kmetijstvo, gozdarstvo in prehrano,</w:t>
      </w:r>
    </w:p>
    <w:p w14:paraId="072D42FF" w14:textId="49184CF0" w:rsidR="00B576FF" w:rsidRDefault="00B576FF" w:rsidP="00B576FF">
      <w:pPr>
        <w:pStyle w:val="Odstavekseznama"/>
        <w:numPr>
          <w:ilvl w:val="0"/>
          <w:numId w:val="19"/>
        </w:numPr>
      </w:pPr>
      <w:r>
        <w:t>mag. Vlasta Mežek, predstavnica Ministrstva za zdravje,</w:t>
      </w:r>
    </w:p>
    <w:p w14:paraId="6E6FF1E6" w14:textId="58B2C05C" w:rsidR="00B576FF" w:rsidRDefault="00B576FF" w:rsidP="00B576FF">
      <w:pPr>
        <w:pStyle w:val="Odstavekseznama"/>
        <w:numPr>
          <w:ilvl w:val="0"/>
          <w:numId w:val="19"/>
        </w:numPr>
      </w:pPr>
      <w:r>
        <w:t>Petra Istenič, predstavnica Ministrstva za finance,</w:t>
      </w:r>
    </w:p>
    <w:p w14:paraId="579FE669" w14:textId="18CDA866" w:rsidR="00B576FF" w:rsidRDefault="00B576FF" w:rsidP="00B576FF">
      <w:pPr>
        <w:pStyle w:val="Odstavekseznama"/>
        <w:numPr>
          <w:ilvl w:val="0"/>
          <w:numId w:val="19"/>
        </w:numPr>
      </w:pPr>
      <w:r>
        <w:t>Andraž Podvez, predstavnik Ministrstva za okolje, podnebje in energijo,</w:t>
      </w:r>
    </w:p>
    <w:p w14:paraId="2C572CAD" w14:textId="3FBE254D" w:rsidR="00B576FF" w:rsidRDefault="00B576FF" w:rsidP="00B576FF">
      <w:pPr>
        <w:pStyle w:val="Odstavekseznama"/>
        <w:numPr>
          <w:ilvl w:val="0"/>
          <w:numId w:val="19"/>
        </w:numPr>
      </w:pPr>
      <w:r>
        <w:t xml:space="preserve">mag. Brigita Rajšter </w:t>
      </w:r>
      <w:proofErr w:type="spellStart"/>
      <w:r>
        <w:t>Vranović</w:t>
      </w:r>
      <w:proofErr w:type="spellEnd"/>
      <w:r>
        <w:t>, predstavnica Ministrstva za naravne vire in prostor,</w:t>
      </w:r>
    </w:p>
    <w:p w14:paraId="2759BD38" w14:textId="69EECC44" w:rsidR="00B576FF" w:rsidRDefault="00B576FF" w:rsidP="00B576FF">
      <w:pPr>
        <w:pStyle w:val="Odstavekseznama"/>
        <w:numPr>
          <w:ilvl w:val="0"/>
          <w:numId w:val="19"/>
        </w:numPr>
      </w:pPr>
      <w:r>
        <w:t>dr. Jernej Štromajer, predstavnik Ministrstva za gospodarstvo, turizem in šport,</w:t>
      </w:r>
    </w:p>
    <w:p w14:paraId="38BCD50D" w14:textId="01E465A9" w:rsidR="00B576FF" w:rsidRDefault="00B576FF" w:rsidP="00B576FF">
      <w:pPr>
        <w:pStyle w:val="Odstavekseznama"/>
        <w:numPr>
          <w:ilvl w:val="0"/>
          <w:numId w:val="19"/>
        </w:numPr>
      </w:pPr>
      <w:r>
        <w:t>Monika Škrlj, predstavnica Ministrstva za infrastrukturo,</w:t>
      </w:r>
    </w:p>
    <w:p w14:paraId="3F46270B" w14:textId="1B9D3067" w:rsidR="00B576FF" w:rsidRDefault="00B576FF" w:rsidP="00B576FF">
      <w:pPr>
        <w:pStyle w:val="Odstavekseznama"/>
        <w:numPr>
          <w:ilvl w:val="0"/>
          <w:numId w:val="19"/>
        </w:numPr>
      </w:pPr>
      <w:r>
        <w:t>dr. Tilen Gorenšek, predstavnik Ministrstva za digitalno preobrazbo,</w:t>
      </w:r>
    </w:p>
    <w:p w14:paraId="0154AA3D" w14:textId="5F1F92A6" w:rsidR="00B576FF" w:rsidRDefault="00B576FF" w:rsidP="00B576FF">
      <w:pPr>
        <w:pStyle w:val="Odstavekseznama"/>
        <w:numPr>
          <w:ilvl w:val="0"/>
          <w:numId w:val="19"/>
        </w:numPr>
      </w:pPr>
      <w:r>
        <w:t>Neža Oblak, predstavnica Ministrstva za solidarno prihodnost,</w:t>
      </w:r>
    </w:p>
    <w:p w14:paraId="2813A673" w14:textId="376D69DE" w:rsidR="00B576FF" w:rsidRDefault="00B576FF" w:rsidP="00B576FF">
      <w:pPr>
        <w:pStyle w:val="Odstavekseznama"/>
        <w:numPr>
          <w:ilvl w:val="0"/>
          <w:numId w:val="19"/>
        </w:numPr>
      </w:pPr>
      <w:r>
        <w:t>mag. Tina Kosi, predstavnica Urada Republike Slovenije za mladino,</w:t>
      </w:r>
    </w:p>
    <w:p w14:paraId="14E55DC7" w14:textId="493BB841" w:rsidR="00B576FF" w:rsidRDefault="00B576FF" w:rsidP="00B576FF">
      <w:pPr>
        <w:pStyle w:val="Odstavekseznama"/>
        <w:numPr>
          <w:ilvl w:val="0"/>
          <w:numId w:val="19"/>
        </w:numPr>
      </w:pPr>
      <w:r>
        <w:t>Matija Kolman, predstavnik študentskega sveta Univerze v Ljubljani,</w:t>
      </w:r>
    </w:p>
    <w:p w14:paraId="3E4B4BA9" w14:textId="45C05190" w:rsidR="00B576FF" w:rsidRDefault="00B576FF" w:rsidP="00B576FF">
      <w:pPr>
        <w:pStyle w:val="Odstavekseznama"/>
        <w:numPr>
          <w:ilvl w:val="0"/>
          <w:numId w:val="19"/>
        </w:numPr>
      </w:pPr>
      <w:proofErr w:type="spellStart"/>
      <w:r>
        <w:t>Nomi</w:t>
      </w:r>
      <w:proofErr w:type="spellEnd"/>
      <w:r>
        <w:t xml:space="preserve"> Hrast, predstavnica študentskega sveta Univerze v Mariboru,</w:t>
      </w:r>
    </w:p>
    <w:p w14:paraId="69A2629A" w14:textId="4AE044AD" w:rsidR="00B576FF" w:rsidRDefault="00B576FF" w:rsidP="00B576FF">
      <w:pPr>
        <w:pStyle w:val="Odstavekseznama"/>
        <w:numPr>
          <w:ilvl w:val="0"/>
          <w:numId w:val="19"/>
        </w:numPr>
      </w:pPr>
      <w:r>
        <w:t>Lana Erjavec, predstavnica študentskega sveta Univerze na Primorskem,</w:t>
      </w:r>
    </w:p>
    <w:p w14:paraId="15ADAC21" w14:textId="74BF4FC1" w:rsidR="00B576FF" w:rsidRDefault="00B576FF" w:rsidP="00B576FF">
      <w:pPr>
        <w:pStyle w:val="Odstavekseznama"/>
        <w:numPr>
          <w:ilvl w:val="0"/>
          <w:numId w:val="19"/>
        </w:numPr>
      </w:pPr>
      <w:r>
        <w:t>Magdalina Mihajlovska, predstavnica študentskega sveta Univerze v Novi Gorici,</w:t>
      </w:r>
    </w:p>
    <w:p w14:paraId="42B11CF8" w14:textId="17013226" w:rsidR="00B576FF" w:rsidRDefault="00B576FF" w:rsidP="00B576FF">
      <w:pPr>
        <w:pStyle w:val="Odstavekseznama"/>
        <w:numPr>
          <w:ilvl w:val="0"/>
          <w:numId w:val="19"/>
        </w:numPr>
      </w:pPr>
      <w:r>
        <w:t>Simon Ašič, predstavnik študentskega sveta Nove univerze,</w:t>
      </w:r>
    </w:p>
    <w:p w14:paraId="1FB12BAA" w14:textId="16FE44FA" w:rsidR="00B576FF" w:rsidRDefault="00B576FF" w:rsidP="00B576FF">
      <w:pPr>
        <w:pStyle w:val="Odstavekseznama"/>
        <w:numPr>
          <w:ilvl w:val="0"/>
          <w:numId w:val="19"/>
        </w:numPr>
      </w:pPr>
      <w:proofErr w:type="spellStart"/>
      <w:r>
        <w:t>Nezmir</w:t>
      </w:r>
      <w:proofErr w:type="spellEnd"/>
      <w:r>
        <w:t xml:space="preserve"> Hodžić, predstavnik študentskega sveta Univerze v Novem mestu,</w:t>
      </w:r>
    </w:p>
    <w:p w14:paraId="6AE4DCDE" w14:textId="45B32954" w:rsidR="00B576FF" w:rsidRDefault="00B576FF" w:rsidP="00B576FF">
      <w:pPr>
        <w:pStyle w:val="Odstavekseznama"/>
        <w:numPr>
          <w:ilvl w:val="0"/>
          <w:numId w:val="19"/>
        </w:numPr>
      </w:pPr>
      <w:r>
        <w:t xml:space="preserve">Matej Mušič, predstavnik študentov samostojnih visokošolskih zavodov, </w:t>
      </w:r>
    </w:p>
    <w:p w14:paraId="68FA0EC2" w14:textId="12009A57" w:rsidR="00B576FF" w:rsidRDefault="00B576FF" w:rsidP="00B576FF">
      <w:pPr>
        <w:pStyle w:val="Odstavekseznama"/>
        <w:numPr>
          <w:ilvl w:val="0"/>
          <w:numId w:val="19"/>
        </w:numPr>
      </w:pPr>
      <w:r>
        <w:t>Luka Mihalič, predstavnik Študentske organizacije Slovenije,</w:t>
      </w:r>
    </w:p>
    <w:p w14:paraId="5C1507B6" w14:textId="248C2208" w:rsidR="00B576FF" w:rsidRDefault="00B576FF" w:rsidP="00B576FF">
      <w:pPr>
        <w:pStyle w:val="Odstavekseznama"/>
        <w:numPr>
          <w:ilvl w:val="0"/>
          <w:numId w:val="19"/>
        </w:numPr>
      </w:pPr>
      <w:r>
        <w:t>Klemen Petek, predstavnik Študentske organizacije Slovenije,</w:t>
      </w:r>
    </w:p>
    <w:p w14:paraId="2DD5A5CA" w14:textId="6EC8FDBF" w:rsidR="00B576FF" w:rsidRDefault="00B576FF" w:rsidP="00B576FF">
      <w:pPr>
        <w:pStyle w:val="Odstavekseznama"/>
        <w:numPr>
          <w:ilvl w:val="0"/>
          <w:numId w:val="19"/>
        </w:numPr>
      </w:pPr>
      <w:r>
        <w:t>Zala Urbanija, predstavnica Študentske organizacije Slovenije.</w:t>
      </w:r>
    </w:p>
    <w:p w14:paraId="7845F399" w14:textId="2CA373FC" w:rsidR="00B576FF" w:rsidRDefault="00B576FF" w:rsidP="00B576FF">
      <w:pPr>
        <w:pStyle w:val="Odstavekseznama"/>
        <w:numPr>
          <w:ilvl w:val="0"/>
          <w:numId w:val="19"/>
        </w:numPr>
      </w:pPr>
      <w:r>
        <w:t>Lovro Čeh Brežnik, predstavnik Študentske organizacije Slovenije.</w:t>
      </w:r>
    </w:p>
    <w:p w14:paraId="2E9F1DC8" w14:textId="25B4E32F" w:rsidR="00B576FF" w:rsidRDefault="00B576FF" w:rsidP="00B576FF">
      <w:pPr>
        <w:pStyle w:val="Odstavekseznama"/>
        <w:numPr>
          <w:ilvl w:val="0"/>
          <w:numId w:val="19"/>
        </w:numPr>
      </w:pPr>
      <w:r>
        <w:t>Alen Mujkić, predstavnik Študentske organizacije Slovenije.</w:t>
      </w:r>
    </w:p>
    <w:p w14:paraId="29465C65" w14:textId="77777777" w:rsidR="00B576FF" w:rsidRDefault="00B576FF" w:rsidP="00B576FF"/>
    <w:p w14:paraId="12CD1076" w14:textId="77777777" w:rsidR="00B576FF" w:rsidRDefault="00B576FF" w:rsidP="00B576FF">
      <w:r>
        <w:t>Vir: Ministrstvo za visoko šolstvo, znanost in inovacije</w:t>
      </w:r>
    </w:p>
    <w:p w14:paraId="428A8345" w14:textId="5FFD2980" w:rsidR="00740503" w:rsidRDefault="00740503" w:rsidP="00740503"/>
    <w:p w14:paraId="76D85BA3" w14:textId="22278B4B" w:rsidR="00A368BD" w:rsidRDefault="00A368BD" w:rsidP="00A368BD">
      <w:pPr>
        <w:pStyle w:val="Naslov2"/>
      </w:pPr>
      <w:r>
        <w:t>Seznanitev vlade z bližajočim se iztekom mandata članov sveta Agencije za trg vrednostnih papirjev</w:t>
      </w:r>
    </w:p>
    <w:p w14:paraId="65407333" w14:textId="77777777" w:rsidR="00A368BD" w:rsidRDefault="00A368BD" w:rsidP="00A368BD">
      <w:r>
        <w:t>Vlada se je danes seznanila z informacijo, da 14. julija 2025 poteče mandat štirim članom sveta Agencije za trg vrednostnih papirjev – Primožu Damjanoviču, mag. Katji Jurančič Bratina, mag. Gorazdu Čibeju in dr. Draganu Kesiču. Vlada je zato danes že določila besedilo javnega poziva za predlaganje kandidatov za nove člane.</w:t>
      </w:r>
    </w:p>
    <w:p w14:paraId="74905672" w14:textId="77777777" w:rsidR="00A368BD" w:rsidRDefault="00A368BD" w:rsidP="00A368BD"/>
    <w:p w14:paraId="60515B55" w14:textId="77777777" w:rsidR="00A368BD" w:rsidRDefault="00A368BD" w:rsidP="00A368BD">
      <w:r>
        <w:t>Vlada mora državni zbor najpozneje šest mesecev pred iztekom mandata članov sveta Agencije za trg vrednostnih papirjev o tem obvestiti državni zbor, v 30 dneh po posredovanju tega obvestila pa mora objaviti poziv za zbiranje predlogov možnih kandidatov za člane.</w:t>
      </w:r>
    </w:p>
    <w:p w14:paraId="2C29B8E7" w14:textId="77777777" w:rsidR="00A368BD" w:rsidRDefault="00A368BD" w:rsidP="00A368BD">
      <w:r>
        <w:t xml:space="preserve">Svet agencije sestavlja pet članov, od katerih je eden predsednik sveta. Člane sveta imenuje in razrešuje državni zbor na predlog vlade. </w:t>
      </w:r>
    </w:p>
    <w:p w14:paraId="75FC9961" w14:textId="57A73468" w:rsidR="00740503" w:rsidRDefault="00A368BD" w:rsidP="00A368BD">
      <w:pPr>
        <w:pStyle w:val="Vir"/>
      </w:pPr>
      <w:r>
        <w:t>Vir: Ministrstvo za finance</w:t>
      </w:r>
    </w:p>
    <w:p w14:paraId="66ADF2E6" w14:textId="6F5D3055" w:rsidR="00B159EC" w:rsidRDefault="00B159EC" w:rsidP="00B159EC">
      <w:pPr>
        <w:pStyle w:val="Naslov2"/>
      </w:pPr>
      <w:r>
        <w:t xml:space="preserve">Vlada se je seznanila s poročilom o uresničevanju Skupnega kadrovskega načrta organov državne uprave za leto 2024 </w:t>
      </w:r>
    </w:p>
    <w:p w14:paraId="1F074462" w14:textId="177C555F" w:rsidR="00B159EC" w:rsidRDefault="00B159EC" w:rsidP="00B159EC">
      <w:r>
        <w:t xml:space="preserve">V poročilu o uresničevanju Skupnega kadrovskega načrta (SKN) organov državne uprave za leto 2024 je med drugim prikazano dovoljeno število zaposlitev po SKN za leto 2024, spremembe tega števila za leto 2024 zaradi začasnih in trajnih prenosov kvot med organi državne uprave in sprejetih povečanj, realizacija SKN za leto 2024 in doseganje dovoljenega števila zaposlenih na dan 31. 12. 2024. </w:t>
      </w:r>
    </w:p>
    <w:p w14:paraId="74D730ED" w14:textId="77777777" w:rsidR="00B159EC" w:rsidRDefault="00B159EC" w:rsidP="00B159EC"/>
    <w:p w14:paraId="7E7CDF51" w14:textId="77777777" w:rsidR="00B159EC" w:rsidRDefault="00B159EC" w:rsidP="00B159EC">
      <w:r>
        <w:t xml:space="preserve">Razlika med številom zaposlenih po SKN na dan 31. 12. 2024 in dovoljenim številom zaposlitev po SKN za leto 2024 kaže, da skupno v vseh organih državne uprave ni bilo realiziranih 2.340 zaposlitev. </w:t>
      </w:r>
      <w:r>
        <w:lastRenderedPageBreak/>
        <w:t>Poleg navedenega je v poročilu prikazana tudi primerjava med realizacijo SKN za leti 2023 in 2024 ter doseganjem dovoljenega števila zaposlenih. Primerjava pokaže, da je bilo v vseh organih državne uprave skupaj na dan 31. 12. 2024 za 251 manj zaposlitev po SKN kot na dan 31. 12. 2023. Ker v letu 2024 ni prišlo do preseganja dovoljenega števila zaposlitev po SKN, ministrstvo, pristojno za upravo, vladi ne predlaga nobenih ukrepov.</w:t>
      </w:r>
    </w:p>
    <w:p w14:paraId="179023EF" w14:textId="77777777" w:rsidR="00B159EC" w:rsidRDefault="00B159EC" w:rsidP="00B159EC"/>
    <w:p w14:paraId="0FBF44E5" w14:textId="77777777" w:rsidR="00B159EC" w:rsidRDefault="00B159EC" w:rsidP="00B159EC">
      <w:r>
        <w:t>Zakon o javnih uslužbencih določa, da organi sklepajo delovna razmerja in upravljajo s kadrovskimi viri v skladu s kadrovskimi načrti, v katerih se prikaže dejansko stanje zaposlenosti in načrtovane spremembe v številu javnih uslužbencev. Predlog kadrovskega načrta se pripravi glede na proračunske možnosti, predviden obseg nalog in program dela. Ministrstvo, pristojno za upravo, spremlja realizacijo SKN, vodi mesečni pregled uresničevanja SKN ter o tem pripravi letno poročilo.</w:t>
      </w:r>
    </w:p>
    <w:p w14:paraId="4DAA35AB" w14:textId="4469E756" w:rsidR="00740503" w:rsidRDefault="00B159EC" w:rsidP="00B159EC">
      <w:pPr>
        <w:pStyle w:val="Vir"/>
      </w:pPr>
      <w:r>
        <w:t>Vir: Ministrstvo za javno upravo</w:t>
      </w:r>
    </w:p>
    <w:p w14:paraId="06B6CEF9" w14:textId="72066719" w:rsidR="00B159EC" w:rsidRDefault="00B159EC" w:rsidP="00B159EC">
      <w:pPr>
        <w:pStyle w:val="Naslov2"/>
      </w:pPr>
      <w:r>
        <w:t>Vlada se je seznanila s Poročilom o uresničevanju Zbirnega kadrovskega načrta oseb javnega prava po 22. členu Zakona o javnih uslužbencih za leto 2024</w:t>
      </w:r>
    </w:p>
    <w:p w14:paraId="5699756D" w14:textId="771CD2F1" w:rsidR="00B159EC" w:rsidRDefault="00B159EC" w:rsidP="00B159EC">
      <w:r>
        <w:t>V poročilu o uresničevanju Zbirnega kadrovskega načrta (ZKN) oseb javnega prava po 22. členu Zakona o javnih uslužbencih za leto 2024 je prikazano dovoljeno število zaposlitev po ZKN za posamezna ministrstva skupaj oziroma za posamezne osebe javnega prava v pristojnosti posameznih ministrstev za leto 2024, spremembe dovoljenega števila zaposlitev po ZKN za leto 2024 ter realizacija.</w:t>
      </w:r>
    </w:p>
    <w:p w14:paraId="583ABAC7" w14:textId="77777777" w:rsidR="00B159EC" w:rsidRDefault="00B159EC" w:rsidP="00B159EC"/>
    <w:p w14:paraId="601C3883" w14:textId="77777777" w:rsidR="00B159EC" w:rsidRDefault="00B159EC" w:rsidP="00B159EC">
      <w:r>
        <w:t>Pregled realizacije ZKN za leto 2024 kaže, da je bilo v osebah javnega prava v pristojnosti posameznih ministrstev skupno 241 nerealiziranih zaposlitev. Ker v letu 2024 ni prišlo do preseganja dovoljenega števila zaposlitev po ZKN, ministrstvo, pristojno za upravo, vladi ne predlaga nobenih ukrepov.</w:t>
      </w:r>
    </w:p>
    <w:p w14:paraId="35B0D9B9" w14:textId="77777777" w:rsidR="00B159EC" w:rsidRDefault="00B159EC" w:rsidP="00B159EC"/>
    <w:p w14:paraId="5C9D69C5" w14:textId="77777777" w:rsidR="00B159EC" w:rsidRDefault="00B159EC" w:rsidP="00B159EC">
      <w:r>
        <w:t>Zakon o javnih uslužbencih določa, da organi sklepajo delovna razmerja in upravljajo s kadrovskimi viri v skladu s kadrovskimi načrti in da se s kadrovskim načrtom prikaže dejansko stanje zaposlenosti in načrtovane spremembe v številu javnih uslužbencev za obdobje dveh let. Pristojna ministrstva enkrat letno za osebe javnega prava, ki sodijo v njihovo pristojnost, zberejo poročila o realizaciji kadrovskih načrtov ter skupno poročilo posredujejo ministrstvu, pristojnemu za upravo, ki nato izdela skupno poročilo in ga posreduje vladi.</w:t>
      </w:r>
    </w:p>
    <w:p w14:paraId="1626A6E6" w14:textId="1DEF830F" w:rsidR="00740503" w:rsidRDefault="00B159EC" w:rsidP="00B159EC">
      <w:pPr>
        <w:pStyle w:val="Vir"/>
      </w:pPr>
      <w:r>
        <w:t>Vir: Ministrstvo za javno upravo</w:t>
      </w:r>
    </w:p>
    <w:p w14:paraId="213CC0B7" w14:textId="01CA0214" w:rsidR="00376A59" w:rsidRDefault="00376A59" w:rsidP="00376A59">
      <w:pPr>
        <w:pStyle w:val="Naslov2"/>
      </w:pPr>
      <w:r>
        <w:t>Vlada imenovala direktorico direktorata za delovna razmerja</w:t>
      </w:r>
    </w:p>
    <w:p w14:paraId="0492F195" w14:textId="14711C87" w:rsidR="00376A59" w:rsidRDefault="00376A59" w:rsidP="00376A59">
      <w:r>
        <w:t>Vlada je Lidijo Šubelj imenovala za generalno direktorico Direktorata za delovna razmerja in pravice iz dela na Ministrstvu za delo, družino, socialne zadeve in enake možnosti, za mandatno dobo petih let, in sicer od 1. 3. 2025 do 28. 2. 2030, z možnostjo ponovnega imenovanja.</w:t>
      </w:r>
    </w:p>
    <w:p w14:paraId="2D5D0D4E" w14:textId="1EE7FD16" w:rsidR="0003483B" w:rsidRPr="0003483B" w:rsidRDefault="00376A59" w:rsidP="004B409E">
      <w:pPr>
        <w:pStyle w:val="Vir"/>
      </w:pPr>
      <w:r w:rsidRPr="00376A59">
        <w:t>Vir: Ministrstvo za delo, družino, socialne zadeve in enake možnosti</w:t>
      </w:r>
    </w:p>
    <w:p w14:paraId="464BBE28" w14:textId="77777777" w:rsidR="00B646DA" w:rsidRDefault="00B646DA" w:rsidP="00B646DA"/>
    <w:p w14:paraId="1B0F7C34" w14:textId="77777777" w:rsidR="00B646DA" w:rsidRDefault="00B646DA" w:rsidP="00B646DA"/>
    <w:p w14:paraId="31AF5EE3" w14:textId="77777777" w:rsidR="00B646DA" w:rsidRPr="00B646DA" w:rsidRDefault="00B646DA" w:rsidP="00B646DA"/>
    <w:p w14:paraId="69E0DA8C" w14:textId="77777777" w:rsidR="00DE1B54" w:rsidRDefault="00DE1B54" w:rsidP="00DE1B54"/>
    <w:p w14:paraId="450AAB54" w14:textId="77777777" w:rsidR="00DE1B54" w:rsidRPr="00DE1B54" w:rsidRDefault="00DE1B54" w:rsidP="00DE1B54"/>
    <w:p w14:paraId="6AE3D8E7" w14:textId="77777777" w:rsidR="007F6EF7" w:rsidRDefault="007F6EF7" w:rsidP="007F6EF7"/>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9F13" w14:textId="77777777" w:rsidR="00FC591E" w:rsidRDefault="00FC591E" w:rsidP="00750D01">
      <w:pPr>
        <w:spacing w:line="240" w:lineRule="auto"/>
      </w:pPr>
      <w:r>
        <w:separator/>
      </w:r>
    </w:p>
  </w:endnote>
  <w:endnote w:type="continuationSeparator" w:id="0">
    <w:p w14:paraId="12E33CB2" w14:textId="77777777" w:rsidR="00FC591E" w:rsidRDefault="00FC591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359C" w14:textId="77777777" w:rsidR="00FC591E" w:rsidRDefault="00FC591E" w:rsidP="00750D01">
      <w:pPr>
        <w:spacing w:line="240" w:lineRule="auto"/>
      </w:pPr>
      <w:r>
        <w:separator/>
      </w:r>
    </w:p>
  </w:footnote>
  <w:footnote w:type="continuationSeparator" w:id="0">
    <w:p w14:paraId="47095E45" w14:textId="77777777" w:rsidR="00FC591E" w:rsidRDefault="00FC591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2119D4"/>
    <w:multiLevelType w:val="hybridMultilevel"/>
    <w:tmpl w:val="D3BA2F4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362C13"/>
    <w:multiLevelType w:val="hybridMultilevel"/>
    <w:tmpl w:val="EBCCAD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82542"/>
    <w:multiLevelType w:val="hybridMultilevel"/>
    <w:tmpl w:val="F488B1B8"/>
    <w:lvl w:ilvl="0" w:tplc="B20E484C">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F1264D"/>
    <w:multiLevelType w:val="hybridMultilevel"/>
    <w:tmpl w:val="FE103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EE5233"/>
    <w:multiLevelType w:val="hybridMultilevel"/>
    <w:tmpl w:val="934A14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917389"/>
    <w:multiLevelType w:val="hybridMultilevel"/>
    <w:tmpl w:val="6B54152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E316F8"/>
    <w:multiLevelType w:val="hybridMultilevel"/>
    <w:tmpl w:val="72E8BFE2"/>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34A021DB"/>
    <w:multiLevelType w:val="hybridMultilevel"/>
    <w:tmpl w:val="23C80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B9710A"/>
    <w:multiLevelType w:val="hybridMultilevel"/>
    <w:tmpl w:val="5D96B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7C2265"/>
    <w:multiLevelType w:val="hybridMultilevel"/>
    <w:tmpl w:val="93362C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83107E"/>
    <w:multiLevelType w:val="hybridMultilevel"/>
    <w:tmpl w:val="2FE00A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B90A8C"/>
    <w:multiLevelType w:val="hybridMultilevel"/>
    <w:tmpl w:val="247E6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5B164F"/>
    <w:multiLevelType w:val="hybridMultilevel"/>
    <w:tmpl w:val="BA3C07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BE5190"/>
    <w:multiLevelType w:val="hybridMultilevel"/>
    <w:tmpl w:val="86DE5F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21"/>
  </w:num>
  <w:num w:numId="2" w16cid:durableId="984821814">
    <w:abstractNumId w:val="16"/>
  </w:num>
  <w:num w:numId="3" w16cid:durableId="150218247">
    <w:abstractNumId w:val="0"/>
  </w:num>
  <w:num w:numId="4" w16cid:durableId="1026903286">
    <w:abstractNumId w:val="17"/>
  </w:num>
  <w:num w:numId="5" w16cid:durableId="231817878">
    <w:abstractNumId w:val="7"/>
  </w:num>
  <w:num w:numId="6" w16cid:durableId="2110814889">
    <w:abstractNumId w:val="22"/>
  </w:num>
  <w:num w:numId="7" w16cid:durableId="695153758">
    <w:abstractNumId w:val="8"/>
  </w:num>
  <w:num w:numId="8" w16cid:durableId="853298866">
    <w:abstractNumId w:val="15"/>
  </w:num>
  <w:num w:numId="9" w16cid:durableId="1789348953">
    <w:abstractNumId w:val="6"/>
  </w:num>
  <w:num w:numId="10" w16cid:durableId="1534416341">
    <w:abstractNumId w:val="4"/>
  </w:num>
  <w:num w:numId="11" w16cid:durableId="673075199">
    <w:abstractNumId w:val="12"/>
  </w:num>
  <w:num w:numId="12" w16cid:durableId="1002246305">
    <w:abstractNumId w:val="11"/>
  </w:num>
  <w:num w:numId="13" w16cid:durableId="1531996148">
    <w:abstractNumId w:val="13"/>
  </w:num>
  <w:num w:numId="14" w16cid:durableId="1440024344">
    <w:abstractNumId w:val="18"/>
  </w:num>
  <w:num w:numId="15" w16cid:durableId="1695761642">
    <w:abstractNumId w:val="1"/>
  </w:num>
  <w:num w:numId="16" w16cid:durableId="523206416">
    <w:abstractNumId w:val="3"/>
  </w:num>
  <w:num w:numId="17" w16cid:durableId="1184517756">
    <w:abstractNumId w:val="14"/>
  </w:num>
  <w:num w:numId="18" w16cid:durableId="1154182447">
    <w:abstractNumId w:val="2"/>
  </w:num>
  <w:num w:numId="19" w16cid:durableId="1480417613">
    <w:abstractNumId w:val="5"/>
  </w:num>
  <w:num w:numId="20" w16cid:durableId="442843553">
    <w:abstractNumId w:val="20"/>
  </w:num>
  <w:num w:numId="21" w16cid:durableId="1707869221">
    <w:abstractNumId w:val="10"/>
  </w:num>
  <w:num w:numId="22" w16cid:durableId="159781887">
    <w:abstractNumId w:val="19"/>
  </w:num>
  <w:num w:numId="23" w16cid:durableId="1683702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3483B"/>
    <w:rsid w:val="000525D4"/>
    <w:rsid w:val="00054178"/>
    <w:rsid w:val="00062C5A"/>
    <w:rsid w:val="00076DF7"/>
    <w:rsid w:val="00085D04"/>
    <w:rsid w:val="00087069"/>
    <w:rsid w:val="00097B85"/>
    <w:rsid w:val="000A3428"/>
    <w:rsid w:val="000A349E"/>
    <w:rsid w:val="000E64E9"/>
    <w:rsid w:val="00110B8F"/>
    <w:rsid w:val="0013016C"/>
    <w:rsid w:val="001602C9"/>
    <w:rsid w:val="001673A5"/>
    <w:rsid w:val="001B01DD"/>
    <w:rsid w:val="001B42F9"/>
    <w:rsid w:val="001C3560"/>
    <w:rsid w:val="001F51BC"/>
    <w:rsid w:val="00203F5F"/>
    <w:rsid w:val="00215140"/>
    <w:rsid w:val="0022742A"/>
    <w:rsid w:val="00231021"/>
    <w:rsid w:val="002501CE"/>
    <w:rsid w:val="00266A66"/>
    <w:rsid w:val="002B3BD4"/>
    <w:rsid w:val="002C6732"/>
    <w:rsid w:val="002D6F46"/>
    <w:rsid w:val="0030535D"/>
    <w:rsid w:val="0032226A"/>
    <w:rsid w:val="0032428F"/>
    <w:rsid w:val="00340115"/>
    <w:rsid w:val="00346E22"/>
    <w:rsid w:val="00357DC0"/>
    <w:rsid w:val="00361255"/>
    <w:rsid w:val="00376A59"/>
    <w:rsid w:val="00381018"/>
    <w:rsid w:val="003847C8"/>
    <w:rsid w:val="003877EB"/>
    <w:rsid w:val="00390DF7"/>
    <w:rsid w:val="0039662C"/>
    <w:rsid w:val="003D4E1E"/>
    <w:rsid w:val="003D64D8"/>
    <w:rsid w:val="003E17B6"/>
    <w:rsid w:val="003E4089"/>
    <w:rsid w:val="003E6170"/>
    <w:rsid w:val="00415527"/>
    <w:rsid w:val="00433768"/>
    <w:rsid w:val="004403EC"/>
    <w:rsid w:val="00447B57"/>
    <w:rsid w:val="0045671A"/>
    <w:rsid w:val="00460370"/>
    <w:rsid w:val="00461687"/>
    <w:rsid w:val="00465850"/>
    <w:rsid w:val="0047686F"/>
    <w:rsid w:val="00482466"/>
    <w:rsid w:val="004916E7"/>
    <w:rsid w:val="004A0F92"/>
    <w:rsid w:val="004A6CF4"/>
    <w:rsid w:val="004A7CAD"/>
    <w:rsid w:val="004B409E"/>
    <w:rsid w:val="004B4753"/>
    <w:rsid w:val="004B7346"/>
    <w:rsid w:val="004C64B1"/>
    <w:rsid w:val="004D4462"/>
    <w:rsid w:val="004E79FE"/>
    <w:rsid w:val="00522637"/>
    <w:rsid w:val="00527AA5"/>
    <w:rsid w:val="005314D7"/>
    <w:rsid w:val="005515BD"/>
    <w:rsid w:val="0059143B"/>
    <w:rsid w:val="005B5886"/>
    <w:rsid w:val="005C1523"/>
    <w:rsid w:val="005E1ABB"/>
    <w:rsid w:val="00614FFD"/>
    <w:rsid w:val="006274BB"/>
    <w:rsid w:val="00634EFA"/>
    <w:rsid w:val="0066249C"/>
    <w:rsid w:val="0067375D"/>
    <w:rsid w:val="006975CF"/>
    <w:rsid w:val="006C1B31"/>
    <w:rsid w:val="006C75E8"/>
    <w:rsid w:val="007130E1"/>
    <w:rsid w:val="00717E59"/>
    <w:rsid w:val="00722A92"/>
    <w:rsid w:val="00731FA3"/>
    <w:rsid w:val="0073796B"/>
    <w:rsid w:val="00740503"/>
    <w:rsid w:val="00750D01"/>
    <w:rsid w:val="007669A3"/>
    <w:rsid w:val="00777841"/>
    <w:rsid w:val="00781345"/>
    <w:rsid w:val="007A4203"/>
    <w:rsid w:val="007B0ADD"/>
    <w:rsid w:val="007E198F"/>
    <w:rsid w:val="007F6EF7"/>
    <w:rsid w:val="008336E7"/>
    <w:rsid w:val="00847AD3"/>
    <w:rsid w:val="008511C7"/>
    <w:rsid w:val="008624E8"/>
    <w:rsid w:val="00863CBC"/>
    <w:rsid w:val="008A2CED"/>
    <w:rsid w:val="008A7FD1"/>
    <w:rsid w:val="008B7AF2"/>
    <w:rsid w:val="008E4307"/>
    <w:rsid w:val="00905C96"/>
    <w:rsid w:val="009174DA"/>
    <w:rsid w:val="00933875"/>
    <w:rsid w:val="009540E4"/>
    <w:rsid w:val="009654A0"/>
    <w:rsid w:val="00974186"/>
    <w:rsid w:val="00983241"/>
    <w:rsid w:val="009900DE"/>
    <w:rsid w:val="009A41AA"/>
    <w:rsid w:val="009B3AC4"/>
    <w:rsid w:val="009C2C98"/>
    <w:rsid w:val="009C2D77"/>
    <w:rsid w:val="009C562E"/>
    <w:rsid w:val="009D10D1"/>
    <w:rsid w:val="009E4C67"/>
    <w:rsid w:val="009E6692"/>
    <w:rsid w:val="00A06971"/>
    <w:rsid w:val="00A30052"/>
    <w:rsid w:val="00A34FC4"/>
    <w:rsid w:val="00A368BD"/>
    <w:rsid w:val="00A445DF"/>
    <w:rsid w:val="00A5415F"/>
    <w:rsid w:val="00A60A37"/>
    <w:rsid w:val="00A67305"/>
    <w:rsid w:val="00A7412B"/>
    <w:rsid w:val="00AB1DC2"/>
    <w:rsid w:val="00AD1AFD"/>
    <w:rsid w:val="00AE6CD6"/>
    <w:rsid w:val="00B022E5"/>
    <w:rsid w:val="00B10F18"/>
    <w:rsid w:val="00B1264D"/>
    <w:rsid w:val="00B159EC"/>
    <w:rsid w:val="00B202ED"/>
    <w:rsid w:val="00B47F61"/>
    <w:rsid w:val="00B50376"/>
    <w:rsid w:val="00B576FF"/>
    <w:rsid w:val="00B60F58"/>
    <w:rsid w:val="00B646DA"/>
    <w:rsid w:val="00B70F5B"/>
    <w:rsid w:val="00B753A8"/>
    <w:rsid w:val="00B84862"/>
    <w:rsid w:val="00BA743D"/>
    <w:rsid w:val="00BB1111"/>
    <w:rsid w:val="00BB73C0"/>
    <w:rsid w:val="00BD691E"/>
    <w:rsid w:val="00BE5C43"/>
    <w:rsid w:val="00C3152B"/>
    <w:rsid w:val="00C354D9"/>
    <w:rsid w:val="00C4080F"/>
    <w:rsid w:val="00C44CC6"/>
    <w:rsid w:val="00C458C2"/>
    <w:rsid w:val="00CA5624"/>
    <w:rsid w:val="00CC3123"/>
    <w:rsid w:val="00CC37B3"/>
    <w:rsid w:val="00CC660F"/>
    <w:rsid w:val="00D10EB4"/>
    <w:rsid w:val="00D14EEC"/>
    <w:rsid w:val="00D60A92"/>
    <w:rsid w:val="00D650E2"/>
    <w:rsid w:val="00D7373E"/>
    <w:rsid w:val="00D9208E"/>
    <w:rsid w:val="00D95BC6"/>
    <w:rsid w:val="00DB7877"/>
    <w:rsid w:val="00DE14B4"/>
    <w:rsid w:val="00DE199D"/>
    <w:rsid w:val="00DE1B54"/>
    <w:rsid w:val="00DE27BA"/>
    <w:rsid w:val="00E02AB3"/>
    <w:rsid w:val="00E14AAE"/>
    <w:rsid w:val="00E2036F"/>
    <w:rsid w:val="00E3507E"/>
    <w:rsid w:val="00E7132A"/>
    <w:rsid w:val="00E83E60"/>
    <w:rsid w:val="00E86C78"/>
    <w:rsid w:val="00E93624"/>
    <w:rsid w:val="00E948BD"/>
    <w:rsid w:val="00EC012E"/>
    <w:rsid w:val="00EC352B"/>
    <w:rsid w:val="00EC3D90"/>
    <w:rsid w:val="00EC4333"/>
    <w:rsid w:val="00ED0A7E"/>
    <w:rsid w:val="00EF0744"/>
    <w:rsid w:val="00F01966"/>
    <w:rsid w:val="00F21123"/>
    <w:rsid w:val="00F23144"/>
    <w:rsid w:val="00F40A6D"/>
    <w:rsid w:val="00F730A8"/>
    <w:rsid w:val="00F93A56"/>
    <w:rsid w:val="00FA792D"/>
    <w:rsid w:val="00FC2D38"/>
    <w:rsid w:val="00FC591E"/>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9193</Words>
  <Characters>52406</Characters>
  <Application>Microsoft Office Word</Application>
  <DocSecurity>0</DocSecurity>
  <Lines>436</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2025-02-26T13:51:00Z</dcterms:created>
  <dcterms:modified xsi:type="dcterms:W3CDTF">2025-02-27T13:49:00Z</dcterms:modified>
</cp:coreProperties>
</file>