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181E"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BA6CEF3" wp14:editId="595E2A4D">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E9C08DF" w14:textId="77777777" w:rsidR="003E17B6" w:rsidRDefault="003E17B6" w:rsidP="00750D01">
      <w:pPr>
        <w:autoSpaceDE w:val="0"/>
        <w:autoSpaceDN w:val="0"/>
        <w:adjustRightInd w:val="0"/>
        <w:spacing w:line="240" w:lineRule="auto"/>
        <w:ind w:left="-1701"/>
      </w:pPr>
    </w:p>
    <w:p w14:paraId="330D21EA" w14:textId="77777777" w:rsidR="0073796B" w:rsidRPr="009D10D1" w:rsidRDefault="0073796B" w:rsidP="009D10D1">
      <w:pPr>
        <w:pStyle w:val="Naslov"/>
      </w:pPr>
      <w:r w:rsidRPr="009D10D1">
        <w:t>SPOROČILO ZA JAVNOST</w:t>
      </w:r>
    </w:p>
    <w:p w14:paraId="19DACBC0" w14:textId="1EEBAB81" w:rsidR="0073796B" w:rsidRPr="0039662C" w:rsidRDefault="008B1645" w:rsidP="0039662C">
      <w:pPr>
        <w:pStyle w:val="Naslov1"/>
      </w:pPr>
      <w:r>
        <w:t>86</w:t>
      </w:r>
      <w:r w:rsidR="0073796B" w:rsidRPr="0039662C">
        <w:t>. redna seja Vlade Republike Slovenije</w:t>
      </w:r>
    </w:p>
    <w:p w14:paraId="79C751FF" w14:textId="7ACD8CAB" w:rsidR="0073796B" w:rsidRDefault="008B1645" w:rsidP="008B7AF2">
      <w:pPr>
        <w:pStyle w:val="DatumSZJ"/>
      </w:pPr>
      <w:r>
        <w:t>11</w:t>
      </w:r>
      <w:r w:rsidR="0073796B" w:rsidRPr="008B7AF2">
        <w:t xml:space="preserve">. </w:t>
      </w:r>
      <w:r>
        <w:t>januar</w:t>
      </w:r>
      <w:r w:rsidR="0073796B" w:rsidRPr="008B7AF2">
        <w:t xml:space="preserve"> 202</w:t>
      </w:r>
      <w:r>
        <w:t>4</w:t>
      </w:r>
    </w:p>
    <w:p w14:paraId="6CB870D5" w14:textId="77777777" w:rsidR="006057F6" w:rsidRPr="006057F6" w:rsidRDefault="006057F6" w:rsidP="006057F6"/>
    <w:p w14:paraId="597392F5" w14:textId="34D899DB" w:rsidR="00863ADF" w:rsidRDefault="00863ADF" w:rsidP="00863ADF">
      <w:pPr>
        <w:pStyle w:val="Naslov2"/>
      </w:pPr>
      <w:r>
        <w:t xml:space="preserve">Sprejeta Uredba o pravilih pogojenosti </w:t>
      </w:r>
    </w:p>
    <w:p w14:paraId="15063453" w14:textId="77777777" w:rsidR="00863ADF" w:rsidRDefault="00863ADF" w:rsidP="00863ADF">
      <w:r>
        <w:t>Vlada je izdala Uredbo o pravilih pogojenosti, ki jo objavi v Uradnem listu Republike Slovenije.</w:t>
      </w:r>
    </w:p>
    <w:p w14:paraId="2A121D6F" w14:textId="77777777" w:rsidR="00863ADF" w:rsidRDefault="00863ADF" w:rsidP="00863ADF"/>
    <w:p w14:paraId="13FFF788" w14:textId="77777777" w:rsidR="00863ADF" w:rsidRDefault="00863ADF" w:rsidP="00863ADF">
      <w:r>
        <w:t>Uredba o pravilih pogojenosti določa pravila za zavezance pogojenosti v obliki zahtev. Zahteve so razdeljene po standardih Dobrih kmetijskih in okoljskih pogojev (DKOP) in Predpisanih zahtevah ravnanja (PZR). Standardi DKOP so del Strateškega načrta skupne kmetijske politike 2023–2027 za Slovenijo in v tem delu Uredba o pravilih pogojenosti izvaja strateški načrt. PZR pa predstavljajo prenos delov veljavne EU in domače zakonodaje v sistem pogojenosti in zato ni treba da so del strateškega načrta.</w:t>
      </w:r>
    </w:p>
    <w:p w14:paraId="5DC7C577" w14:textId="77777777" w:rsidR="00863ADF" w:rsidRDefault="00863ADF" w:rsidP="00863ADF"/>
    <w:p w14:paraId="53EF54C0" w14:textId="77777777" w:rsidR="00863ADF" w:rsidRDefault="00863ADF" w:rsidP="00863ADF">
      <w:r>
        <w:t>Zahteve pogojenosti pokrivajo področja:</w:t>
      </w:r>
    </w:p>
    <w:p w14:paraId="1F932085" w14:textId="5E152402" w:rsidR="00863ADF" w:rsidRDefault="00863ADF" w:rsidP="00863ADF">
      <w:pPr>
        <w:pStyle w:val="Odstavekseznama"/>
        <w:numPr>
          <w:ilvl w:val="0"/>
          <w:numId w:val="4"/>
        </w:numPr>
      </w:pPr>
      <w:r>
        <w:t xml:space="preserve">podnebje in okolje, vključno z vodo, tlemi in biotsko raznovrstnostjo ekosistemov; </w:t>
      </w:r>
    </w:p>
    <w:p w14:paraId="6A534ED4" w14:textId="611C4DD3" w:rsidR="00863ADF" w:rsidRDefault="00863ADF" w:rsidP="00863ADF">
      <w:pPr>
        <w:pStyle w:val="Odstavekseznama"/>
        <w:numPr>
          <w:ilvl w:val="0"/>
          <w:numId w:val="4"/>
        </w:numPr>
      </w:pPr>
      <w:r>
        <w:t xml:space="preserve">javno zdravje in zdravje rastlin; </w:t>
      </w:r>
    </w:p>
    <w:p w14:paraId="190403EB" w14:textId="2B6D9A6B" w:rsidR="00863ADF" w:rsidRDefault="00863ADF" w:rsidP="00863ADF">
      <w:pPr>
        <w:pStyle w:val="Odstavekseznama"/>
        <w:numPr>
          <w:ilvl w:val="0"/>
          <w:numId w:val="4"/>
        </w:numPr>
      </w:pPr>
      <w:r>
        <w:t>dobrobit živali.</w:t>
      </w:r>
    </w:p>
    <w:p w14:paraId="4A170D3C" w14:textId="77777777" w:rsidR="00863ADF" w:rsidRDefault="00863ADF" w:rsidP="00863ADF"/>
    <w:p w14:paraId="71639FD8" w14:textId="77777777" w:rsidR="00863ADF" w:rsidRDefault="00863ADF" w:rsidP="00863ADF">
      <w:r>
        <w:t>Zavezanci za pogojenost so prosilci in prejemniki sredstev iz naslova shem neposrednih plačil in nekaterih intervencij razvoja podeželja (OMD-plačilo za naravne ali druge omejitve, KOPOP-kmetijsko-okoljska-podnebna plačila, EK-ekološko kmetovanje, BVR-biotično varstvo rastlin, LOPS-lokalne pasme in sorte, N2000-plačila Natura 2000, DŽ-dobrobit živali), ki so del zbirne vloge.</w:t>
      </w:r>
    </w:p>
    <w:p w14:paraId="15F814A3" w14:textId="77777777" w:rsidR="00863ADF" w:rsidRDefault="00863ADF" w:rsidP="00863ADF"/>
    <w:p w14:paraId="693C6BBB" w14:textId="77777777" w:rsidR="00863ADF" w:rsidRDefault="00863ADF" w:rsidP="00863ADF">
      <w:r>
        <w:t xml:space="preserve">V primeru neizpolnjevanja zahtev pogojenosti se zavezancem naloži upravna kazen v odstotku od plačil, do katerih so sicer upravičeni. Upravna kazen se naloži glede na resnost, obseg in trajanje po sistemu predpisanem v uredbi. </w:t>
      </w:r>
    </w:p>
    <w:p w14:paraId="4DFDDFD1" w14:textId="77777777" w:rsidR="00863ADF" w:rsidRDefault="00863ADF" w:rsidP="00863ADF"/>
    <w:p w14:paraId="1F802A92" w14:textId="77777777" w:rsidR="00863ADF" w:rsidRDefault="00863ADF" w:rsidP="00863ADF">
      <w:r>
        <w:t>Bistvene spremembe v tej uredbi so na področju:</w:t>
      </w:r>
    </w:p>
    <w:p w14:paraId="12EDEE1F" w14:textId="2AC39B4F" w:rsidR="00863ADF" w:rsidRDefault="00863ADF" w:rsidP="00863ADF">
      <w:pPr>
        <w:pStyle w:val="Odstavekseznama"/>
        <w:numPr>
          <w:ilvl w:val="0"/>
          <w:numId w:val="5"/>
        </w:numPr>
      </w:pPr>
      <w:r>
        <w:t>sankcijskega sistema;</w:t>
      </w:r>
    </w:p>
    <w:p w14:paraId="4CD4CEE3" w14:textId="34AAF167" w:rsidR="00863ADF" w:rsidRDefault="00863ADF" w:rsidP="00863ADF">
      <w:pPr>
        <w:pStyle w:val="Odstavekseznama"/>
        <w:numPr>
          <w:ilvl w:val="0"/>
          <w:numId w:val="5"/>
        </w:numPr>
      </w:pPr>
      <w:r>
        <w:t>sistema za določanje okoljsko občutljivega trajnega travinja, kar pomeni tudi nov sloj okoljsko občutljivega trajnega travinja, ki se ne bo več spreminjal na letni ravni;</w:t>
      </w:r>
    </w:p>
    <w:p w14:paraId="1B11BA13" w14:textId="675E9CF4" w:rsidR="00863ADF" w:rsidRDefault="00863ADF" w:rsidP="00863ADF">
      <w:pPr>
        <w:pStyle w:val="Odstavekseznama"/>
        <w:numPr>
          <w:ilvl w:val="0"/>
          <w:numId w:val="5"/>
        </w:numPr>
      </w:pPr>
      <w:r>
        <w:t>dodan je nov člen, ki uvaja izvajanje DKOP 2 - varovanje mokrišč in šotišč z letom 2024;</w:t>
      </w:r>
    </w:p>
    <w:p w14:paraId="121C3C0E" w14:textId="23F59E14" w:rsidR="00863ADF" w:rsidRDefault="00863ADF" w:rsidP="00863ADF">
      <w:pPr>
        <w:pStyle w:val="Odstavekseznama"/>
        <w:numPr>
          <w:ilvl w:val="0"/>
          <w:numId w:val="5"/>
        </w:numPr>
      </w:pPr>
      <w:r>
        <w:t>določene so izjeme pri DKOP 6 – pokritost tal v najbolj občutljivem delu leta;</w:t>
      </w:r>
    </w:p>
    <w:p w14:paraId="60388DB2" w14:textId="7CE9EC32" w:rsidR="00863ADF" w:rsidRDefault="00863ADF" w:rsidP="00863ADF">
      <w:pPr>
        <w:pStyle w:val="Odstavekseznama"/>
        <w:numPr>
          <w:ilvl w:val="0"/>
          <w:numId w:val="5"/>
        </w:numPr>
      </w:pPr>
      <w:r>
        <w:t>v tabelah v Prilogi 1 so pri vseh zahtevah naštete vse možne sankcije. Dejansko določena sankcija pa je odvisna od stanja na kraju samem oziroma presoje rezultatov sistema za spremljanje površin glede na obseg, resnost in trajanje kršitve;</w:t>
      </w:r>
    </w:p>
    <w:p w14:paraId="74A0D0BC" w14:textId="679EDF41" w:rsidR="00863ADF" w:rsidRDefault="00863ADF" w:rsidP="00863ADF">
      <w:pPr>
        <w:pStyle w:val="Odstavekseznama"/>
        <w:numPr>
          <w:ilvl w:val="0"/>
          <w:numId w:val="5"/>
        </w:numPr>
      </w:pPr>
      <w:r>
        <w:t xml:space="preserve">več redakcijskih popravkov. </w:t>
      </w:r>
    </w:p>
    <w:p w14:paraId="11D62CA8" w14:textId="15353075" w:rsidR="00551997" w:rsidRDefault="00863ADF" w:rsidP="00863ADF">
      <w:pPr>
        <w:pStyle w:val="Vir"/>
      </w:pPr>
      <w:r w:rsidRPr="00863ADF">
        <w:t>Vir: Ministrstvo za kmetijstvo, gozdarstvo in prehrano</w:t>
      </w:r>
    </w:p>
    <w:p w14:paraId="37FD3682" w14:textId="6E4723D9" w:rsidR="002D1498" w:rsidRDefault="002D1498" w:rsidP="002D1498">
      <w:pPr>
        <w:pStyle w:val="Naslov2"/>
      </w:pPr>
      <w:r>
        <w:t>Sprememba Uredbe o neposrednih plačilih iz strateškega načrta skupne kmetijske politike 2023-2027</w:t>
      </w:r>
    </w:p>
    <w:p w14:paraId="70EBFDEF" w14:textId="77777777" w:rsidR="002D1498" w:rsidRDefault="002D1498" w:rsidP="002D1498">
      <w:r>
        <w:t>Vlada je izdala Uredbo o spremembah in dopolnitvah Uredbe o neposrednih plačilih iz strateškega načrta skupne kmetijske politike 2023–2027 in jo objavi v Uradnem listu Republike Slovenije.</w:t>
      </w:r>
    </w:p>
    <w:p w14:paraId="2879B36F" w14:textId="77777777" w:rsidR="002D1498" w:rsidRDefault="002D1498" w:rsidP="002D1498"/>
    <w:p w14:paraId="142FFDED" w14:textId="5FE57BAB" w:rsidR="00551997" w:rsidRDefault="002D1498" w:rsidP="002D1498">
      <w:r>
        <w:t>Predmetna uredba določa izvajanje intervencij v obliki neposrednih plačil iz strateškega načrta skupne kmetijske politike 2023-2027 (SN SKP 2023-2027), ki se je začelo leta 2023. Predlog novele uvaja nekatere spremembe pri posameznih intervencijah neposrednih plačil, ki so potrebne zaradi sprememb strateškega načrta z dne 29. 9. 2023, oziroma so potrebne zaradi izvedbenih izkušenj v letu 2023, ki je bilo prvo leto izvajanja novih intervencij neposrednih plačil.</w:t>
      </w:r>
    </w:p>
    <w:p w14:paraId="18AC09AA" w14:textId="4CDB0AF9" w:rsidR="002D1498" w:rsidRDefault="002D1498" w:rsidP="002D1498">
      <w:pPr>
        <w:pStyle w:val="Vir"/>
      </w:pPr>
      <w:r w:rsidRPr="002D1498">
        <w:t>Vir: Ministrstvo za kmetijstvo, gozdarstvo in prehrano</w:t>
      </w:r>
    </w:p>
    <w:p w14:paraId="593708BA" w14:textId="3A506933" w:rsidR="00BF149C" w:rsidRDefault="00BF149C" w:rsidP="00BF149C">
      <w:pPr>
        <w:pStyle w:val="Naslov2"/>
      </w:pPr>
      <w:r>
        <w:t>Dopolnitev Uredbe o javnem financiranju visokošolskih zavodov in drugih zavodov</w:t>
      </w:r>
    </w:p>
    <w:p w14:paraId="2CB6E592" w14:textId="77777777" w:rsidR="00BF149C" w:rsidRDefault="00BF149C" w:rsidP="00BF149C">
      <w:r>
        <w:t>Vlada Republike Slovenije je izdala uredbo o dopolnitvi Uredbe o javnem financiranju visokošolskih zavodov in drugih zavodov ter jo bo objavila v Uradnem listu Republike Slovenije.</w:t>
      </w:r>
    </w:p>
    <w:p w14:paraId="7F91EDD3" w14:textId="77777777" w:rsidR="00BF149C" w:rsidRDefault="00BF149C" w:rsidP="00BF149C"/>
    <w:p w14:paraId="1C5DA50D" w14:textId="77777777" w:rsidR="00BF149C" w:rsidRDefault="00BF149C" w:rsidP="00BF149C">
      <w:r>
        <w:t>Sredstva študijske dejavnosti, redni študij na prvi in drugi stopnji na javnih in koncesioniranih visokošolskih zavodih, se med upravičence delijo na podlagi metodologije, kot jo določa Zakon o visokem šolstvu. Sestavljena so iz temeljnega in razvojnega stebra. Medtem, ko se prva določijo po predpisanem matematičnem izračunu, se sredstva razvojnega stebra določijo v pogajanjih med zavodom in ministrstvom. Namenjena so spodbujanju razvoja študijske dejavnosti, zato se z dopolnitvijo Uredbe o javnem financiranju visokošolskih zavodov in drugih zavodov določa, da se tudi ta sredstva, podobno kot sredstva temeljnega stebra financiranja, lahko, sicer v omejenem obsegu, namenjajo za opremo.</w:t>
      </w:r>
    </w:p>
    <w:p w14:paraId="102D2E5D" w14:textId="4F919EB1" w:rsidR="00551997" w:rsidRDefault="00BF149C" w:rsidP="00BF149C">
      <w:pPr>
        <w:pStyle w:val="Vir"/>
      </w:pPr>
      <w:r>
        <w:t>Vir: Ministrstvo za visoko šolstvo, znanost in inovacije</w:t>
      </w:r>
    </w:p>
    <w:p w14:paraId="618CDFA2" w14:textId="0572541A" w:rsidR="000D2686" w:rsidRDefault="000D2686" w:rsidP="000D2686">
      <w:pPr>
        <w:pStyle w:val="Naslov2"/>
      </w:pPr>
      <w:r>
        <w:t>Vlada sprejela Akcijski načrt za izvajanje Strategije obvladovanja demence v Sloveniji do leta 2030 za obdobje 2024–2025</w:t>
      </w:r>
    </w:p>
    <w:p w14:paraId="770BE7A8" w14:textId="4D4B3061" w:rsidR="000D2686" w:rsidRDefault="000D2686" w:rsidP="000D2686">
      <w:r>
        <w:t>Vlada Republike Slovenije je sprejela prvi dvoletni akcijski načrt za izvajanje Strategije za obvladovanje demence v Sloveniji do leta 2030, ki je bila sprejeta julija lani. Akcijski načrt za leti 2024-2025 so v sodelovanju z zunanjimi strokovnjaki in deležniki pripravili Ministrstvo za zdravje, Ministrstvo za delo, družino, socialne zadeve in enake možnosti ter Ministrstvo za solidarno prihodnost.</w:t>
      </w:r>
    </w:p>
    <w:p w14:paraId="1EC2FEC3" w14:textId="77777777" w:rsidR="000D2686" w:rsidRDefault="000D2686" w:rsidP="000D2686"/>
    <w:p w14:paraId="39B43384" w14:textId="5446BCAB" w:rsidR="000D2686" w:rsidRDefault="000D2686" w:rsidP="000D2686">
      <w:r>
        <w:t xml:space="preserve">Demenca predstavlja enega največjih izzivov sodobnih dolgoživih družb, med katere sodi tudi Slovenija. Ocenjuje se, da ima danes pri nas demenco že več kot 43000 prebivalcev, njihovo število pa naglo raste. Demenca je bolezen, ki presega zdravstveno področje, saj imajo osebe z </w:t>
      </w:r>
      <w:r>
        <w:lastRenderedPageBreak/>
        <w:t>demenco največ težav pri opravljanju vsakdanjih nalog, pri katerih so praviloma bolj ali manj odvisne od pomoči drugih. Zato je za obvladovanje demence pomemben interdisciplinarni pristop in medsektorsko sodelovanje.</w:t>
      </w:r>
    </w:p>
    <w:p w14:paraId="51291D07" w14:textId="77777777" w:rsidR="000D2686" w:rsidRDefault="000D2686" w:rsidP="000D2686"/>
    <w:p w14:paraId="314B79B9" w14:textId="77777777" w:rsidR="000D2686" w:rsidRDefault="000D2686" w:rsidP="000D2686">
      <w:r>
        <w:t xml:space="preserve">Akcijski načrt za izvajanje Strategije obvladovanja demence v Sloveniji do leta 2030 za obdobje 2024–2025 opredeljuje dejavnosti v letih 2024 in 2025 ter za konkretne ukrepe določa nosilce ukrepov in sodelujoče, kazalnike, časovni okvir izvajanja ukrepa, finančni vir in pričakovane rezultate. </w:t>
      </w:r>
    </w:p>
    <w:p w14:paraId="3789826D" w14:textId="77777777" w:rsidR="000D2686" w:rsidRDefault="000D2686" w:rsidP="000D2686"/>
    <w:p w14:paraId="315D6FBB" w14:textId="77777777" w:rsidR="000D2686" w:rsidRDefault="000D2686" w:rsidP="000D2686">
      <w:r>
        <w:t xml:space="preserve">V svoji zasnovi sledi strukturi Strategije tako, da so posamezna poglavja skladna s cilji Strategije, ki si smiselno sledijo: </w:t>
      </w:r>
    </w:p>
    <w:p w14:paraId="3BDF1919" w14:textId="77777777" w:rsidR="000D2686" w:rsidRDefault="000D2686" w:rsidP="000D2686">
      <w:pPr>
        <w:pStyle w:val="Odstavekseznama"/>
        <w:numPr>
          <w:ilvl w:val="0"/>
          <w:numId w:val="10"/>
        </w:numPr>
      </w:pPr>
      <w:r>
        <w:t xml:space="preserve">Spodbujanje preventivnih programov za zmanjševanje dejavnikov tveganja za demenco ter za ohranjanje in krepitev zdravja v skupnosti z različnimi pristopi do posameznih skupin in posameznikov; </w:t>
      </w:r>
    </w:p>
    <w:p w14:paraId="35ACDF0E" w14:textId="77777777" w:rsidR="000D2686" w:rsidRDefault="000D2686" w:rsidP="000D2686">
      <w:pPr>
        <w:pStyle w:val="Odstavekseznama"/>
        <w:numPr>
          <w:ilvl w:val="0"/>
          <w:numId w:val="10"/>
        </w:numPr>
      </w:pPr>
      <w:r>
        <w:t xml:space="preserve">diagnosticiranje zgodnjih faz </w:t>
      </w:r>
      <w:proofErr w:type="spellStart"/>
      <w:r>
        <w:t>nevrokognitivnih</w:t>
      </w:r>
      <w:proofErr w:type="spellEnd"/>
      <w:r>
        <w:t xml:space="preserve"> motenj, izboljšanje dostopnosti do kakovostnih, varnih in učinkovitih zdravstvenih obravnav in zdravljenja; </w:t>
      </w:r>
    </w:p>
    <w:p w14:paraId="781D5D8D" w14:textId="77777777" w:rsidR="000D2686" w:rsidRDefault="000D2686" w:rsidP="000D2686">
      <w:pPr>
        <w:pStyle w:val="Odstavekseznama"/>
        <w:numPr>
          <w:ilvl w:val="0"/>
          <w:numId w:val="10"/>
        </w:numPr>
      </w:pPr>
      <w:r>
        <w:t xml:space="preserve">Izboljšanje dostopnosti do ustrezne in usklajene </w:t>
      </w:r>
      <w:proofErr w:type="spellStart"/>
      <w:r>
        <w:t>postdiagnostične</w:t>
      </w:r>
      <w:proofErr w:type="spellEnd"/>
      <w:r>
        <w:t xml:space="preserve"> multidisciplinarne obravnave oseb z demenco, vključno z integrirano obravnavo, socialnimi storitvami ter podporo družinam oziroma skrbnikom v lokalnem okolju ter dostopom do paliativne obravnave;</w:t>
      </w:r>
    </w:p>
    <w:p w14:paraId="240F6EA7" w14:textId="77777777" w:rsidR="000D2686" w:rsidRDefault="000D2686" w:rsidP="000D2686">
      <w:pPr>
        <w:pStyle w:val="Odstavekseznama"/>
        <w:numPr>
          <w:ilvl w:val="0"/>
          <w:numId w:val="10"/>
        </w:numPr>
      </w:pPr>
      <w:r>
        <w:t xml:space="preserve">Izboljšanje dostopnosti do ustrezne in usklajene </w:t>
      </w:r>
      <w:proofErr w:type="spellStart"/>
      <w:r>
        <w:t>postdiagnostične</w:t>
      </w:r>
      <w:proofErr w:type="spellEnd"/>
      <w:r>
        <w:t xml:space="preserve"> multidisciplinarne obravnave oseb z demenco, vključno z integrirano obravnavo, socialnimi storitvami, podporo družinam oziroma skrbnikom v lokalnem okolju ter dostopom do paliativne obravnave; </w:t>
      </w:r>
    </w:p>
    <w:p w14:paraId="519B2118" w14:textId="77777777" w:rsidR="000D2686" w:rsidRDefault="000D2686" w:rsidP="000D2686">
      <w:pPr>
        <w:pStyle w:val="Odstavekseznama"/>
        <w:numPr>
          <w:ilvl w:val="0"/>
          <w:numId w:val="10"/>
        </w:numPr>
      </w:pPr>
      <w:r>
        <w:t>Uporaba sodobnih informacijsko-komunikacijskih tehnologij za obravnavo in podporo osebam z demenco;</w:t>
      </w:r>
    </w:p>
    <w:p w14:paraId="272D2C02" w14:textId="77777777" w:rsidR="000D2686" w:rsidRDefault="000D2686" w:rsidP="000D2686">
      <w:pPr>
        <w:pStyle w:val="Odstavekseznama"/>
        <w:numPr>
          <w:ilvl w:val="0"/>
          <w:numId w:val="10"/>
        </w:numPr>
      </w:pPr>
      <w:r>
        <w:t xml:space="preserve">Spoštovanje dostojanstva oseb z demenco, zmanjševanje stigme ter osveščanje širše družbe in strokovne javnosti za razvoj in vzpostavitev demenci prijaznih skupnosti; </w:t>
      </w:r>
    </w:p>
    <w:p w14:paraId="5E7F44A7" w14:textId="77F2582A" w:rsidR="000D2686" w:rsidRDefault="000D2686" w:rsidP="000D2686">
      <w:pPr>
        <w:pStyle w:val="Odstavekseznama"/>
        <w:numPr>
          <w:ilvl w:val="0"/>
          <w:numId w:val="10"/>
        </w:numPr>
      </w:pPr>
      <w:proofErr w:type="spellStart"/>
      <w:r>
        <w:t>zobraževanje</w:t>
      </w:r>
      <w:proofErr w:type="spellEnd"/>
      <w:r>
        <w:t xml:space="preserve"> vseh poklicnih skupin na področju obvladovanja demence;</w:t>
      </w:r>
    </w:p>
    <w:p w14:paraId="6F2178F6" w14:textId="77777777" w:rsidR="000D2686" w:rsidRDefault="000D2686" w:rsidP="000D2686">
      <w:pPr>
        <w:pStyle w:val="Odstavekseznama"/>
        <w:numPr>
          <w:ilvl w:val="0"/>
          <w:numId w:val="10"/>
        </w:numPr>
      </w:pPr>
      <w:r>
        <w:t xml:space="preserve">Vzpostavitev zbiranja podatkov o demenci na nacionalni ravni; </w:t>
      </w:r>
    </w:p>
    <w:p w14:paraId="4998C32C" w14:textId="176A96A2" w:rsidR="00551997" w:rsidRDefault="000D2686" w:rsidP="000D2686">
      <w:pPr>
        <w:pStyle w:val="Odstavekseznama"/>
        <w:numPr>
          <w:ilvl w:val="0"/>
          <w:numId w:val="10"/>
        </w:numPr>
      </w:pPr>
      <w:r>
        <w:t>Spodbujanje sodobnih raziskav o demenci; Vzpostavitev nacionalnega centra za osebe z demenco.</w:t>
      </w:r>
    </w:p>
    <w:p w14:paraId="04845BC9" w14:textId="3DBE6956" w:rsidR="00551997" w:rsidRDefault="000D2686" w:rsidP="000D2686">
      <w:pPr>
        <w:pStyle w:val="Vir"/>
      </w:pPr>
      <w:r w:rsidRPr="000D2686">
        <w:t>Vir: Ministrstvo za zdravje</w:t>
      </w:r>
    </w:p>
    <w:p w14:paraId="6C590D00" w14:textId="7C878D9C" w:rsidR="002D1498" w:rsidRDefault="002D1498" w:rsidP="002D1498">
      <w:pPr>
        <w:pStyle w:val="Naslov2"/>
      </w:pPr>
      <w:r>
        <w:t>Dopolnitev programa odprave posledic škode v kmetijstvu zaradi suše leta 2022</w:t>
      </w:r>
    </w:p>
    <w:p w14:paraId="2CA43906" w14:textId="77777777" w:rsidR="002D1498" w:rsidRDefault="002D1498" w:rsidP="002D1498">
      <w:r>
        <w:t>Vlada je sprejela Dopolnitev Programa odprave posledic škode v kmetijstvu zaradi suše leta 2022.</w:t>
      </w:r>
    </w:p>
    <w:p w14:paraId="332C551A" w14:textId="77777777" w:rsidR="002D1498" w:rsidRDefault="002D1498" w:rsidP="002D1498"/>
    <w:p w14:paraId="46C98995" w14:textId="77777777" w:rsidR="002D1498" w:rsidRDefault="002D1498" w:rsidP="002D1498">
      <w:r>
        <w:t>Program odprave posledic škode v kmetijstvu zaradi suše v letu 2022 je Vlada sprejela 25. 5. 2023. Na podlagi tega Programa se državna pomoč za odpravo posledic škode zaradi suše v kmetijski proizvodnji leta 2022 upravičencem (to je malim in srednje velikim podjetjem), ki izpolnjujejo merila iz Priloge I Uredbe Komisije (EU) 2022/2472 o razglasitvi nekaterih vrst pomoči v kmetijskem in gozdarskem sektorju ter na podeželju za združljive z notranjim trgom z uporabo členov 107 in 108 Pogodbe o delovanju Evropske unije, dodeli v skladu z Uredbo 2472/2022/EU.</w:t>
      </w:r>
    </w:p>
    <w:p w14:paraId="3CAFE961" w14:textId="77777777" w:rsidR="002D1498" w:rsidRDefault="002D1498" w:rsidP="002D1498"/>
    <w:p w14:paraId="4398F652" w14:textId="77777777" w:rsidR="002D1498" w:rsidRDefault="002D1498" w:rsidP="002D1498">
      <w:r>
        <w:t xml:space="preserve">Državna pomoč se upravičencem, ki ne izpolnjujejo meril iz Priloge I Uredbe 2472/2022/EU (to so velika podjetja), dodeli v skladu s splošnimi pogoji in pogoji iz oddelka 1.2.1.2 sporočila Komisije Smernice o državni pomoči v kmetijskem in gozdarskem sektorju ter na podeželju (UL C št. 485 z dne 21. 12. 2022). </w:t>
      </w:r>
    </w:p>
    <w:p w14:paraId="5E2E7796" w14:textId="77777777" w:rsidR="002D1498" w:rsidRDefault="002D1498" w:rsidP="002D1498"/>
    <w:p w14:paraId="37AEA07E" w14:textId="77777777" w:rsidR="002D1498" w:rsidRDefault="002D1498" w:rsidP="002D1498">
      <w:r>
        <w:lastRenderedPageBreak/>
        <w:t xml:space="preserve">Slovenija (Ministrstvo za kmetijstvo, gozdarstvo in prehrano) je preko Stalnega predstavništva RS pri Evropski uniji julija lani prejela dopis s pozivom, da se sklicevanje v nacionalni pravni podlagi uskladi z opredelitvijo podjetij v težavah v skladu s točko 33(63) zgoraj navedenih Smernic EU. </w:t>
      </w:r>
    </w:p>
    <w:p w14:paraId="414FC3EF" w14:textId="77777777" w:rsidR="002D1498" w:rsidRDefault="002D1498" w:rsidP="002D1498"/>
    <w:p w14:paraId="2C1C9093" w14:textId="77777777" w:rsidR="002D1498" w:rsidRDefault="002D1498" w:rsidP="002D1498">
      <w:r>
        <w:t>V Programu odprave posledic škode v kmetijstvu zaradi suše leta 2022 se torej točka 5.3.2. dopolni tako, da se sklic na podjetje v težavah v zvezi s državno pomočjo za velika podjetja nanaša na točko (33)(63) Smernic EU.</w:t>
      </w:r>
    </w:p>
    <w:p w14:paraId="64C1D79A" w14:textId="5EE32EB1" w:rsidR="00551997" w:rsidRDefault="002D1498" w:rsidP="002D1498">
      <w:pPr>
        <w:pStyle w:val="Vir"/>
      </w:pPr>
      <w:r>
        <w:t>Vir: Ministrstvo za kmetijstvo, gozdarstvo in prehrano</w:t>
      </w:r>
    </w:p>
    <w:p w14:paraId="5895CEE4" w14:textId="47347320" w:rsidR="0057090C" w:rsidRDefault="0057090C" w:rsidP="0057090C">
      <w:pPr>
        <w:pStyle w:val="Naslov2"/>
      </w:pPr>
      <w:r>
        <w:t>Vlada podala dovoljenje za uporabo besede Slovenija v nameravani spremenjeni firmi družbe CDE, nove tehnologije, d. o. o.</w:t>
      </w:r>
    </w:p>
    <w:p w14:paraId="24BFDDD5" w14:textId="28C19CE9" w:rsidR="0057090C" w:rsidRDefault="0057090C" w:rsidP="0057090C">
      <w:r>
        <w:t>Vlada je družbi CDE, nove tehnologije, d. o. o., izdala dovoljenje za uporabo besede »Slovenija« v nameravani spremenjeni firmi družbe, ki se bo glasila »M PLUS SLOVENIJA, Zunanje izvajanje poslovnih in tehnoloških procesov, d. o. o., skrajšano »M PLUS SLOVENIJA, d. o. o.«. Zakon o gospodarskih družbah namreč določa, da je besedo Slovenija dovoljeno vnesti v firmo le z dovoljenjem vlade.</w:t>
      </w:r>
    </w:p>
    <w:p w14:paraId="6FAE024D" w14:textId="77777777" w:rsidR="0057090C" w:rsidRDefault="0057090C" w:rsidP="0057090C"/>
    <w:p w14:paraId="019B4095" w14:textId="77777777" w:rsidR="0057090C" w:rsidRDefault="0057090C" w:rsidP="0057090C">
      <w:r>
        <w:t xml:space="preserve">Vlada je v postopku ocenila, da družba posluje uspešno, je razvojno usmerjena, deluje družbeno odgovorno in skupaj s svojimi družbeniki nenehno izboljšuje svoje produkte in rešitve. </w:t>
      </w:r>
    </w:p>
    <w:p w14:paraId="3C094A4D" w14:textId="77777777" w:rsidR="0057090C" w:rsidRDefault="0057090C" w:rsidP="0057090C">
      <w:r>
        <w:t>Družba je v letu 2022 v Republiki Sloveniji zaposlovala v povprečju 90 delavcev, v zadnjih letih število zaposlenih narašča. V letu 2022 so čisti prihodki od prodaje znašali dobrih 5 milijonov evrov. Prav tako je družba povečevala bilančni dobiček, ki je v letu 2022 znašal 1,5 milijona evrov. Največji del poslovanja zajema razvoj telekomunikacijskih tehnologij in lasten klicni center mednarodnih razsežnosti (telefonska podpora strankam, telefonska tehnična podpora, telemarketing in prodaja), in sicer podjetje CDE, nove tehnologije, d .o. o., nudi storitve klicnega oziroma kontaktnega centra za zunanje naročnike v različnih oblikah.</w:t>
      </w:r>
    </w:p>
    <w:p w14:paraId="4B745253" w14:textId="77777777" w:rsidR="0057090C" w:rsidRDefault="0057090C" w:rsidP="0057090C"/>
    <w:p w14:paraId="4887241A" w14:textId="77777777" w:rsidR="0057090C" w:rsidRDefault="0057090C" w:rsidP="0057090C">
      <w:r>
        <w:t xml:space="preserve">Večinski lastnik podjetja CDE, nove tehnologije, d. o. o., je poslovni subjekt »M PLUS CROATIA društvo s </w:t>
      </w:r>
      <w:proofErr w:type="spellStart"/>
      <w:r>
        <w:t>organičenom</w:t>
      </w:r>
      <w:proofErr w:type="spellEnd"/>
      <w:r>
        <w:t xml:space="preserve"> </w:t>
      </w:r>
      <w:proofErr w:type="spellStart"/>
      <w:r>
        <w:t>odgovornošću</w:t>
      </w:r>
      <w:proofErr w:type="spellEnd"/>
      <w:r>
        <w:t xml:space="preserve"> za usluge«.  Gre za mednarodno podjetje. Skupina M Plus je vodilna v Evropi na področju zunanjega izvajanja poslovnih in tehnoloških procesov, ki uspešno povezuje dinamične industrije kontaktnih centrov, informacijske tehnologije in službe za zaposlovanje za reševanje globalnih izzivov na področju podpore strankam. </w:t>
      </w:r>
    </w:p>
    <w:p w14:paraId="0380CD25" w14:textId="77777777" w:rsidR="0057090C" w:rsidRDefault="0057090C" w:rsidP="0057090C"/>
    <w:p w14:paraId="7F4AB3CB" w14:textId="77777777" w:rsidR="0057090C" w:rsidRDefault="0057090C" w:rsidP="0057090C">
      <w:r>
        <w:t>Družba ima izpolnjene davčne in druge javnofinančne obveznosti ter ni v postopku insolventnosti oziroma prisilnega prenehanja po Zakonu o finančnem poslovanju, postopkih zaradi insolventnosti in prisilnem prenehanju. Glede na dejavnost družbe, uspešnost poslovanja in izkazano družbeno odgovornost gre za pomembno družbo, katere dejavnost je potrebno šteti kot dejavnost, ki je za Republiko Slovenijo večjega pomena.  To je utemeljeno tudi s tem, da širi svojo dejavnost in s tem ustvarja nova delovna mesta. Prav tako je del koncerna, ki ima mednarodni ugled in v firmah odvisnih družb praviloma uporablja imena držav sedežev odvisnih družb.</w:t>
      </w:r>
    </w:p>
    <w:p w14:paraId="71FBC305" w14:textId="0F7BB37A" w:rsidR="00551997" w:rsidRDefault="0057090C" w:rsidP="0057090C">
      <w:pPr>
        <w:pStyle w:val="Vir"/>
      </w:pPr>
      <w:r>
        <w:t>Vir: Ministrstvo za gospodarstvo, turizem in šport</w:t>
      </w:r>
    </w:p>
    <w:p w14:paraId="13139910" w14:textId="014A4CBA" w:rsidR="00FC2E74" w:rsidRDefault="00FC2E74" w:rsidP="00FC2E74">
      <w:pPr>
        <w:pStyle w:val="Naslov2"/>
      </w:pPr>
      <w:r>
        <w:t>Odločitve vlade s področja iger na srečo</w:t>
      </w:r>
    </w:p>
    <w:p w14:paraId="45185046" w14:textId="77777777" w:rsidR="00FC2E74" w:rsidRDefault="00FC2E74" w:rsidP="00FC2E74">
      <w:r>
        <w:t>Vlada je danes izdala odločbi o podaljšanju koncesij za trajno prirejanje klasičnih iger na srečo in odločbo o zavrnitvi zahteve za dodelitev koncesije za prirejanje posebnih iger na srečo v igralnem salonu.</w:t>
      </w:r>
    </w:p>
    <w:p w14:paraId="50CC5C07" w14:textId="77777777" w:rsidR="00FC2E74" w:rsidRDefault="00FC2E74" w:rsidP="00FC2E74"/>
    <w:p w14:paraId="4AF36723" w14:textId="77777777" w:rsidR="00FC2E74" w:rsidRDefault="00FC2E74" w:rsidP="00FC2E74">
      <w:r>
        <w:lastRenderedPageBreak/>
        <w:t>Gospodarski družbi Loterija Slovenije je vlada podaljšala koncesiji za trajno prirejanje klasičnih iger na srečo Kviz srečka (do 10. marca 2029) in Mednarodna srečka (do 31. marca 2029).</w:t>
      </w:r>
    </w:p>
    <w:p w14:paraId="76C88772" w14:textId="77777777" w:rsidR="00FC2E74" w:rsidRDefault="00FC2E74" w:rsidP="00FC2E74"/>
    <w:p w14:paraId="06012989" w14:textId="77777777" w:rsidR="00FC2E74" w:rsidRDefault="00FC2E74" w:rsidP="00FC2E74">
      <w:r>
        <w:t>Družbi Cezar klub pa je vlada zavrnila zahtevo za dodelitev koncesije za prirejanje posebnih iger na srečo v igralnem salonu v Ljubljani.</w:t>
      </w:r>
    </w:p>
    <w:p w14:paraId="5B876BFE" w14:textId="75A32FD4" w:rsidR="00551997" w:rsidRDefault="00FC2E74" w:rsidP="00FC2E74">
      <w:pPr>
        <w:pStyle w:val="Vir"/>
      </w:pPr>
      <w:r>
        <w:t>Vir: Ministrstvo za finance</w:t>
      </w:r>
    </w:p>
    <w:p w14:paraId="4748E753" w14:textId="6C6BFC24" w:rsidR="005F044F" w:rsidRDefault="005F044F" w:rsidP="005F044F">
      <w:pPr>
        <w:pStyle w:val="Naslov2"/>
      </w:pPr>
      <w:r>
        <w:t>Vlada o prodaji poslovnih deležev v družbi LUBRIO</w:t>
      </w:r>
    </w:p>
    <w:p w14:paraId="585FA1AD" w14:textId="77777777" w:rsidR="005F044F" w:rsidRDefault="005F044F" w:rsidP="005F044F">
      <w:r>
        <w:t>Vlada je danes sklenila, da se prodaja dveh poslovnih deležev Republike Slovenije v družbi LUBRIO, ki ju je država pridobila na podlagi sodbe sodišča, ne opravi.</w:t>
      </w:r>
    </w:p>
    <w:p w14:paraId="67CA54B1" w14:textId="77777777" w:rsidR="005F044F" w:rsidRDefault="005F044F" w:rsidP="005F044F"/>
    <w:p w14:paraId="58200B40" w14:textId="77777777" w:rsidR="005F044F" w:rsidRDefault="005F044F" w:rsidP="005F044F">
      <w:r>
        <w:t xml:space="preserve">Po informacijah Slovenskega državnega holdinga (SDH) je država na podlagi sodbe Okrožnega sodišča v Ljubljani glede odvzema premoženja nezakonitega izvora postala edina družbenica družbe LUBRIO. </w:t>
      </w:r>
    </w:p>
    <w:p w14:paraId="605C873D" w14:textId="77777777" w:rsidR="005F044F" w:rsidRDefault="005F044F" w:rsidP="005F044F"/>
    <w:p w14:paraId="58BD2C10" w14:textId="77777777" w:rsidR="005F044F" w:rsidRDefault="005F044F" w:rsidP="005F044F">
      <w:r>
        <w:t>Skladno z Zakonom o odvzemu premoženja nezakonitega izvora s poslovnimi deleži države v družbi LUBRIO upravlja SDH, zakon pa določa tudi, da se premoženje, odvzeto s pravnomočno sodbo sodišča, proda, razen če vlada na predlog upravljavca odloči drugače.</w:t>
      </w:r>
    </w:p>
    <w:p w14:paraId="6C505A25" w14:textId="77777777" w:rsidR="005F044F" w:rsidRDefault="005F044F" w:rsidP="005F044F"/>
    <w:p w14:paraId="619F32B4" w14:textId="77777777" w:rsidR="005F044F" w:rsidRDefault="005F044F" w:rsidP="005F044F">
      <w:r>
        <w:t>SDH je predlagal, da se prodaja dveh poslovnih deležev države v družbi LUBRIO, ki skupaj znašata 100 odstotkov, ne opravi. SDH ocenjuje, da bi bila prodaja neracionalna, zato prodaje deležev ne bo, SDH pa bo lahko družbo LUBRIO vključil v letni načrt upravljanja naložb.</w:t>
      </w:r>
    </w:p>
    <w:p w14:paraId="3AA08C8C" w14:textId="33690792" w:rsidR="00551997" w:rsidRDefault="005F044F" w:rsidP="005F044F">
      <w:pPr>
        <w:pStyle w:val="Vir"/>
      </w:pPr>
      <w:r>
        <w:t>Vir: Ministrstvo za finance</w:t>
      </w:r>
    </w:p>
    <w:p w14:paraId="4C66D4CF" w14:textId="0B423DAD" w:rsidR="00455A43" w:rsidRDefault="00455A43" w:rsidP="00455A43">
      <w:pPr>
        <w:pStyle w:val="Naslov2"/>
      </w:pPr>
      <w:r>
        <w:t>Vlada določila predmete skupnih javnih naročil za leto 2024</w:t>
      </w:r>
    </w:p>
    <w:p w14:paraId="0EB23B52" w14:textId="77777777" w:rsidR="00455A43" w:rsidRDefault="00455A43" w:rsidP="00455A43">
      <w:r>
        <w:t>Vlade Republike Slovenije je določila predmete skupnih javnih naročil za leto 2024, ki jih  vsako leto pripravi ministrstvo, pristojno za javno naročanje.</w:t>
      </w:r>
    </w:p>
    <w:p w14:paraId="669A63CC" w14:textId="77777777" w:rsidR="00455A43" w:rsidRDefault="00455A43" w:rsidP="00455A43"/>
    <w:p w14:paraId="4BF36CFD" w14:textId="77777777" w:rsidR="00455A43" w:rsidRDefault="00455A43" w:rsidP="00455A43">
      <w:r>
        <w:t>Skupno javno naročilo določa obdobje skupnega javnega naročila, okvirni časovni načrt in vrsto postopka oddaje javnega naročila za več sklopov: Nakup okoljsko manj obremenjujočih novih motornih in električnih vozil, razen vozil za posebne namene; Storitve mobilne telefonije in nakup mobilnih aparatov ter storitve prenosa podatkov z uporabo omrežja mobilnega operaterja in nakup opreme za prenos podatkov; Izvajanje okoljsko manj obremenjujočih poštnih storitev; Nakup in dobava okoljsko manj obremenjujočega papirja za tiskanje in kopiranje formata A4/A3; Dobava utekočinjenega naftnega plina propan in butan–propan.</w:t>
      </w:r>
    </w:p>
    <w:p w14:paraId="54A9049E" w14:textId="77777777" w:rsidR="00455A43" w:rsidRDefault="00455A43" w:rsidP="00455A43"/>
    <w:p w14:paraId="73231203" w14:textId="77777777" w:rsidR="00455A43" w:rsidRDefault="00455A43" w:rsidP="00455A43">
      <w:r>
        <w:t xml:space="preserve">Krovne pogodbe oziroma krovne okvirne sporazume bo z izbranimi ponudniki sklenilo Ministrstvo za javno upravo, saj je na podlagi Uredbe o skupnem javnem naročanju pristojno za izvajanje skupnega javnega naročanja Vlade Republike Slovenije. Neposredne pogodbe oziroma neposredne okvirne sporazume bodo sklepali posamezni naročniki. </w:t>
      </w:r>
    </w:p>
    <w:p w14:paraId="2376FD85" w14:textId="77777777" w:rsidR="00455A43" w:rsidRDefault="00455A43" w:rsidP="00455A43"/>
    <w:p w14:paraId="26E897AF" w14:textId="77777777" w:rsidR="00455A43" w:rsidRDefault="00455A43" w:rsidP="00455A43">
      <w:r>
        <w:t xml:space="preserve">Glede na obseg naročil je v primerjavi z naročanjem posamičnih naročnikov pričakovati prihranek proračunskih sredstev. Na podlagi dosedanjih izkušenj je oddaja naročil kot skupnih javnih naročil smiselna tudi v prihodnje. </w:t>
      </w:r>
    </w:p>
    <w:p w14:paraId="4BF21C2F" w14:textId="17A379BC" w:rsidR="00551997" w:rsidRPr="00455A43" w:rsidRDefault="00455A43" w:rsidP="00455A43">
      <w:pPr>
        <w:pStyle w:val="Vir"/>
      </w:pPr>
      <w:r w:rsidRPr="00455A43">
        <w:t>Vir: Ministrstvo za javno upravo</w:t>
      </w:r>
    </w:p>
    <w:p w14:paraId="62594A73" w14:textId="14E9CDD0" w:rsidR="00957C9B" w:rsidRDefault="00957C9B" w:rsidP="00957C9B">
      <w:pPr>
        <w:pStyle w:val="Naslov2"/>
      </w:pPr>
      <w:r>
        <w:t xml:space="preserve">Seznanitev vlade z izvedenimi </w:t>
      </w:r>
      <w:proofErr w:type="gramStart"/>
      <w:r>
        <w:t xml:space="preserve">aktivnostmi  </w:t>
      </w:r>
      <w:proofErr w:type="gramEnd"/>
      <w:r>
        <w:t>iz Dogovora in Aneksa k Dogovoru med Vlado Republike Slovenije in Mestno občino Ljubljana</w:t>
      </w:r>
    </w:p>
    <w:p w14:paraId="476E68BE" w14:textId="77777777" w:rsidR="00957C9B" w:rsidRDefault="00957C9B" w:rsidP="00957C9B">
      <w:r>
        <w:lastRenderedPageBreak/>
        <w:t>Vlada Republike Slovenije se je seznanila z izvedenimi aktivnostmi iz Seznama programov in nalog, ki je kot priloga sestavni del Dogovora med Vlado Republike Slovenije in Mestno občino Ljubljana o izvajanju programov in nalog po Zakonu o glavnem mestu Republike Slovenije za obdobje 2020–2023 z dne 6. 5. 2021 in aneksa k temu dogovoru z dne 27. 8. 2021.</w:t>
      </w:r>
    </w:p>
    <w:p w14:paraId="71B50B46" w14:textId="77777777" w:rsidR="00957C9B" w:rsidRDefault="00957C9B" w:rsidP="00957C9B"/>
    <w:p w14:paraId="497E7CDB" w14:textId="77777777" w:rsidR="00957C9B" w:rsidRDefault="00957C9B" w:rsidP="00957C9B">
      <w:r>
        <w:t>Generalni sekretariat Vlade Republike Slovenije in ministrstva, v katerih pristojnosti so posamezni programi iz dogovora in aneksa, so sporočila Ministrstvu za javno upravo realizacijo programov in nalog. Od skupaj 50 programov in nalog jih je realiziranih 12, 23 pa jih je v realizaciji.</w:t>
      </w:r>
    </w:p>
    <w:p w14:paraId="1488C44A" w14:textId="77777777" w:rsidR="00957C9B" w:rsidRDefault="00957C9B" w:rsidP="00957C9B"/>
    <w:p w14:paraId="5DDEFF7B" w14:textId="77777777" w:rsidR="00957C9B" w:rsidRDefault="00957C9B" w:rsidP="00957C9B">
      <w:r>
        <w:t xml:space="preserve">Zaradi spremembe Zakona o Vladi Republike Slovenije in reorganizacije delovanja ministrstev so posamezni programi in naloge iz dogovora in aneksa prešli pod pristojnost drugih resorjev,  nekateri programi in naloge se ne izvajajo več ali pa so ustavljeni. </w:t>
      </w:r>
    </w:p>
    <w:p w14:paraId="4EFBFF27" w14:textId="77777777" w:rsidR="00957C9B" w:rsidRDefault="00957C9B" w:rsidP="00957C9B"/>
    <w:p w14:paraId="34786378" w14:textId="77777777" w:rsidR="00957C9B" w:rsidRDefault="00957C9B" w:rsidP="00957C9B">
      <w:r>
        <w:t>Vlada Republike Slovenije pooblašča ministra, pristojnega za lokalno samoupravo, da prične postopke za sklenitev novega aneksa k dogovoru med Vlado Republike Slovenije in Mestno občino Ljubljana.</w:t>
      </w:r>
    </w:p>
    <w:p w14:paraId="098CC671" w14:textId="26370E5E" w:rsidR="00957C9B" w:rsidRDefault="00957C9B" w:rsidP="00957C9B">
      <w:pPr>
        <w:pStyle w:val="Vir"/>
      </w:pPr>
      <w:r w:rsidRPr="00957C9B">
        <w:t>Vir: Ministrstvo za javno upravo</w:t>
      </w:r>
    </w:p>
    <w:p w14:paraId="1B7A963E" w14:textId="26DDCD78" w:rsidR="005953F6" w:rsidRDefault="005953F6" w:rsidP="005953F6">
      <w:pPr>
        <w:pStyle w:val="Naslov2"/>
      </w:pPr>
      <w:r>
        <w:t xml:space="preserve">Soglasje za načrtovanje prostorskih ureditev lokalnega pomena v Občini Lenart </w:t>
      </w:r>
    </w:p>
    <w:p w14:paraId="5AED7EFB" w14:textId="77777777" w:rsidR="005953F6" w:rsidRDefault="005953F6" w:rsidP="005953F6">
      <w:r>
        <w:t>Vlada Slovenije je izdala soglasje Občini Lenart za načrtovanje prostorskih ureditev lokalnega pomena v območju Državnega lokacijskega načrta za avtocesto na odseku Lenart–Spodnja Senarska, na zemljiščih oziroma delih zemljišč v k. o. Zamarkova in k. o. Varda (531).</w:t>
      </w:r>
    </w:p>
    <w:p w14:paraId="642D5765" w14:textId="77777777" w:rsidR="005953F6" w:rsidRDefault="005953F6" w:rsidP="005953F6"/>
    <w:p w14:paraId="3A7EB354" w14:textId="77777777" w:rsidR="005953F6" w:rsidRDefault="005953F6" w:rsidP="005953F6">
      <w:r>
        <w:t>Občina Lenart v sodelovanju z Direkcijo RS za infrastrukturo načrtuje drugačen potek obvozne ceste Lenarta, kot je bila načrtovana z državnim prostorskim načrtom (DPN) za avtocesto na odseku Lenart-Spodnja Senarska. Načrtovana obvoznica Lenart v zahodnem delu delno poteka preko zemljišč, ki so v območju DPN za avtocesto na odseku Lenart-Spodnja Senarska.</w:t>
      </w:r>
    </w:p>
    <w:p w14:paraId="6DF8B7F0" w14:textId="29B27E1A" w:rsidR="00551997" w:rsidRDefault="005953F6" w:rsidP="005953F6">
      <w:pPr>
        <w:pStyle w:val="Vir"/>
      </w:pPr>
      <w:r>
        <w:t>Vir: Ministrstvo za naravne vire in prostor</w:t>
      </w:r>
    </w:p>
    <w:p w14:paraId="3FCBA230" w14:textId="7D257116" w:rsidR="00840105" w:rsidRDefault="00840105" w:rsidP="00840105">
      <w:pPr>
        <w:pStyle w:val="Naslov2"/>
      </w:pPr>
      <w:r>
        <w:t>Odgovor na poizvedbo Varuha človekovih pravic</w:t>
      </w:r>
    </w:p>
    <w:p w14:paraId="3341CBB6" w14:textId="77777777" w:rsidR="00840105" w:rsidRDefault="00840105" w:rsidP="00840105">
      <w:r>
        <w:t xml:space="preserve">Vlada Republike Slovenije je sprejela Odgovor na poizvedbo Varuha človekovih pravic Republike Slovenije glede ratifikacije Izbirnega protokola k Mednarodnemu paktu o ekonomskih, socialnih in kulturnih pravicah. </w:t>
      </w:r>
    </w:p>
    <w:p w14:paraId="7E30DC1C" w14:textId="77777777" w:rsidR="00840105" w:rsidRDefault="00840105" w:rsidP="00840105">
      <w:r>
        <w:t xml:space="preserve"> </w:t>
      </w:r>
    </w:p>
    <w:p w14:paraId="33790A98" w14:textId="3AB16C36" w:rsidR="00840105" w:rsidRDefault="00840105" w:rsidP="00840105">
      <w:r>
        <w:t xml:space="preserve">Mednarodni pakt o ekonomskih, socialnih in kulturnih pravicah je bil podpisan 16. decembra 1966 v New Yorku, veljati pa je začel 3. januarja 1976. V Republiki Sloveniji velja od 1. julija 1992. Republika Slovenija je Izbirni protokol MPESK podpisala 24. 9. 2009. Izbirni protokol MPESK je do 21. 2. 2023 podpisalo 50 držav, zgolj 26 držav pa ga je nato tudi ratificiralo (Vir: OHCHR </w:t>
      </w:r>
      <w:proofErr w:type="spellStart"/>
      <w:r>
        <w:t>Dashboard</w:t>
      </w:r>
      <w:proofErr w:type="spellEnd"/>
      <w:r>
        <w:t xml:space="preserve">). </w:t>
      </w:r>
    </w:p>
    <w:p w14:paraId="45983CC4" w14:textId="77777777" w:rsidR="00840105" w:rsidRDefault="00840105" w:rsidP="00840105">
      <w:r>
        <w:t xml:space="preserve"> </w:t>
      </w:r>
    </w:p>
    <w:p w14:paraId="7C5FF2FB" w14:textId="77777777" w:rsidR="00840105" w:rsidRDefault="00840105" w:rsidP="00840105">
      <w:r>
        <w:t xml:space="preserve">Vlada RS pojasnjuje, da do proučitve izkušenj in učinka ratifikacije v državah, ki so pogodbenice Izbirnega protokola MPESK še ni prišlo. Tudi v sedanjem mandatu je prišlo do številnih dodatnih aktivnosti, povezanih leta 2022 z draginjo in energetsko krizo, leta 2023 pa z naravnimi nesrečami, ki so prinesle fokus na reševanje eksistencialnih vprašanj prebivalcev in prebivalk in posledično na odmik od nenujnih aktivnosti.  </w:t>
      </w:r>
    </w:p>
    <w:p w14:paraId="17887F6C" w14:textId="3456ADF5" w:rsidR="00551997" w:rsidRDefault="00840105" w:rsidP="00840105">
      <w:pPr>
        <w:pStyle w:val="Vir"/>
      </w:pPr>
      <w:r>
        <w:t>Vir: Ministrstvo za delo, družino, socialne zadeve in enake možnosti</w:t>
      </w:r>
    </w:p>
    <w:p w14:paraId="08DE5746" w14:textId="5A797D63" w:rsidR="00AF51F4" w:rsidRDefault="00AF51F4" w:rsidP="00AF51F4">
      <w:pPr>
        <w:pStyle w:val="Naslov2"/>
      </w:pPr>
      <w:r>
        <w:lastRenderedPageBreak/>
        <w:t xml:space="preserve">Vlada se je seznanila s poročilom o delu vladnega sveta za korporativno upravljanje </w:t>
      </w:r>
    </w:p>
    <w:p w14:paraId="27591348" w14:textId="77777777" w:rsidR="00AF51F4" w:rsidRDefault="00AF51F4" w:rsidP="00AF51F4">
      <w:r>
        <w:t>Vlada se je seznanila s Poročilom o delu Sveta Vlade Republike Slovenije za korporativno upravljanje v letu 2023.</w:t>
      </w:r>
    </w:p>
    <w:p w14:paraId="1F456D67" w14:textId="77777777" w:rsidR="00AF51F4" w:rsidRDefault="00AF51F4" w:rsidP="00AF51F4"/>
    <w:p w14:paraId="4582BD64" w14:textId="77777777" w:rsidR="00AF51F4" w:rsidRDefault="00AF51F4" w:rsidP="00AF51F4">
      <w:r>
        <w:t xml:space="preserve">Svet se je v letu 2023 sestal dvakrat, maja in septembra. Na sejah se je seznanil z aktivnostmi Ministrstva za gospodarstvo, turizem in šport na področju priprave sprememb in dopolnitev Zakona o gospodarskih družbah ter prenosu treh direktiv. Gre za direktivo glede poročanja podjetij o trajnostnosti, direktivo glede razkritja določenih davčnih informacij v zvezi z dohodki s strani nekaterih podjetij in podružnic in direktivo o zagotavljanju uravnotežene zastopanosti spolov med direktorji družb, ki kotirajo na borzi.  </w:t>
      </w:r>
    </w:p>
    <w:p w14:paraId="43A88F47" w14:textId="77777777" w:rsidR="00AF51F4" w:rsidRDefault="00AF51F4" w:rsidP="00AF51F4"/>
    <w:p w14:paraId="348D6A7D" w14:textId="77777777" w:rsidR="00AF51F4" w:rsidRDefault="00AF51F4" w:rsidP="00AF51F4">
      <w:r>
        <w:t xml:space="preserve">Pri obravnavi izhodišč za predlog Zakona o gospodarskih družbah je ministrstvo predstavilo dileme, ki so nastale na strokovni ravni v zvezi z določenimi predlogi deležnikov, temu pa je sledila razprava in izmenjava mnenj članov. Svet se je prav tako seznanil s Kodeksom upravljanja za družbe s kapitalsko udeležbo lokalnih skupnosti in njegovo implementacijo. Na zadnji seji je ministrstvo predstavilo predlog sprememb in dopolnitev omenjenega zakona, preden je predlog posredovalo v javno obravnavo. </w:t>
      </w:r>
    </w:p>
    <w:p w14:paraId="303B1321" w14:textId="77777777" w:rsidR="00AF51F4" w:rsidRDefault="00AF51F4" w:rsidP="00AF51F4"/>
    <w:p w14:paraId="6559AB08" w14:textId="77777777" w:rsidR="00AF51F4" w:rsidRDefault="00AF51F4" w:rsidP="00AF51F4">
      <w:r>
        <w:t xml:space="preserve">Ustanoviteljica Sveta Vlade Republike Slovenije za korporativno upravljanje je vlada, zato ji svet enkrat letno poroča o svojem delu. </w:t>
      </w:r>
    </w:p>
    <w:p w14:paraId="3C034E23" w14:textId="77777777" w:rsidR="00AF51F4" w:rsidRDefault="00AF51F4" w:rsidP="00AF51F4"/>
    <w:p w14:paraId="65D974B2" w14:textId="77777777" w:rsidR="00AF51F4" w:rsidRDefault="00AF51F4" w:rsidP="00AF51F4">
      <w:r>
        <w:t>Svet je strokovno in posvetovalno telo, ki vladi nudi pomoč pri odločanju o zadevah s področja korporativnega upravljanja v Republiki Sloveniji. Oblikuje predloge za razvoj in izboljšanje korporativnega upravljanja, sprejema usmeritve za pripravo predlogov sprememb predpisov s področja korporativnega upravljanja in sorodnih področij, oblikuje stališča do posameznih vprašanj s področja korporativnega upravljanja in sorodnih področij in svetuje pri oblikovanju politik in sprememb predpisov, ki vplivajo na korporativno upravljanje in sorodna področja v RS.</w:t>
      </w:r>
    </w:p>
    <w:p w14:paraId="625EC4A7" w14:textId="77777777" w:rsidR="00AF51F4" w:rsidRDefault="00AF51F4" w:rsidP="00AF51F4"/>
    <w:p w14:paraId="68AB1B66" w14:textId="77777777" w:rsidR="00AF51F4" w:rsidRDefault="00AF51F4" w:rsidP="00AF51F4">
      <w:r>
        <w:t>Člani sveta so predstavniki Ministrstva za gospodarstvo, turizem in šport, Ministrstva za finance, Agencije za trg vrednostnih papirjev, Agencije za zavarovalni nadzor, Agencije za javni nadzor nad revidiranjem, Banke Slovenije, Slovenskega državnega holdinga, d. d. , Gospodarske zbornice Slovenije, Ljubljanske borze, d. d., Združenja nadzornikov Slovenije ter štirje predstavniki stroke.</w:t>
      </w:r>
    </w:p>
    <w:p w14:paraId="6A8D0EED" w14:textId="381D04CB" w:rsidR="00551997" w:rsidRDefault="00AF51F4" w:rsidP="00AF51F4">
      <w:pPr>
        <w:pStyle w:val="Vir"/>
      </w:pPr>
      <w:r>
        <w:t>Vir: Ministrstvo za gospodarstvo, turizem in šport</w:t>
      </w:r>
    </w:p>
    <w:p w14:paraId="1A0E3EF6" w14:textId="3FD2498D" w:rsidR="00105F65" w:rsidRDefault="00105F65" w:rsidP="00105F65">
      <w:pPr>
        <w:pStyle w:val="Naslov2"/>
      </w:pPr>
      <w:r>
        <w:t>Vlada sprejela Poročilo o izvajanju nacionalnega programa, ki ureja izgradnjo avtocest za leto 2022</w:t>
      </w:r>
    </w:p>
    <w:p w14:paraId="16B63DC7" w14:textId="77777777" w:rsidR="00105F65" w:rsidRDefault="00105F65" w:rsidP="00105F65">
      <w:r>
        <w:t>V skladu z Zakonom o družbi za avtoceste v Republiki Sloveniji Vlada RS enkrat letno poroča Državnemu zboru o izvajanju nacionalnega programa na področju izgradnje avtocest. Poročilo o izvajanju nacionalnega programa zajema ukrepe, katerih nosilec je DARS oz. je njihova izvedba v pristojnosti DARS. DARS v skladu z ZDARS-1:</w:t>
      </w:r>
    </w:p>
    <w:p w14:paraId="686CA793" w14:textId="275588C9" w:rsidR="00105F65" w:rsidRDefault="00105F65" w:rsidP="00105F65">
      <w:pPr>
        <w:pStyle w:val="Odstavekseznama"/>
        <w:numPr>
          <w:ilvl w:val="0"/>
          <w:numId w:val="2"/>
        </w:numPr>
      </w:pPr>
      <w:r>
        <w:t>opravlja v imenu in za račun Republike Slovenije posamezne naloge v zvezi s prostorskim načrtovanjem in umeščanjem avtocest v prostor ter naloge v zvezi s pridobivanjem nepremičnin za potrebe gradnje avtocest;</w:t>
      </w:r>
    </w:p>
    <w:p w14:paraId="2B6599A8" w14:textId="6EE5E7BC" w:rsidR="00105F65" w:rsidRDefault="00105F65" w:rsidP="00105F65">
      <w:pPr>
        <w:pStyle w:val="Odstavekseznama"/>
        <w:numPr>
          <w:ilvl w:val="0"/>
          <w:numId w:val="2"/>
        </w:numPr>
      </w:pPr>
      <w:r>
        <w:t>izvaja gradnjo avtocest v svojem imenu in za svoj račun;</w:t>
      </w:r>
    </w:p>
    <w:p w14:paraId="73C4810B" w14:textId="68F39127" w:rsidR="00105F65" w:rsidRDefault="00105F65" w:rsidP="00105F65">
      <w:pPr>
        <w:pStyle w:val="Odstavekseznama"/>
        <w:numPr>
          <w:ilvl w:val="0"/>
          <w:numId w:val="2"/>
        </w:numPr>
      </w:pPr>
      <w:r>
        <w:t>upravlja in vzdržuje avtocestne odseke, za katere pridobi koncesijo gradnje.</w:t>
      </w:r>
    </w:p>
    <w:p w14:paraId="549779FB" w14:textId="77777777" w:rsidR="00105F65" w:rsidRDefault="00105F65" w:rsidP="00105F65"/>
    <w:p w14:paraId="522F7D1B" w14:textId="77777777" w:rsidR="00105F65" w:rsidRDefault="00105F65" w:rsidP="00105F65">
      <w:r>
        <w:t xml:space="preserve">Na področju prostorskega načrtovanja in umeščanja AC in HC v prostor so se v letu 2022 izvajale aktivnosti prostorskega umeščanja pri 11 projektih. Med pomembnejše projekte v letu 2022 sodijo: Slovenj Gradec–Dravograd, Otiški vrh–Holmec, Ptuj–Markovci, povezovalna cesta </w:t>
      </w:r>
      <w:r>
        <w:lastRenderedPageBreak/>
        <w:t xml:space="preserve">Podgora–Letuš, Postojna/Divača–Jelšane, Koper–Dragonja, AC priključek Kranj sever, razširitev ljubljanskega AC obroča in vpadnih AC ter Šentrupert–Velenje. </w:t>
      </w:r>
    </w:p>
    <w:p w14:paraId="02DF565F" w14:textId="77777777" w:rsidR="00105F65" w:rsidRDefault="00105F65" w:rsidP="00105F65"/>
    <w:p w14:paraId="4D011AA8" w14:textId="77777777" w:rsidR="00105F65" w:rsidRDefault="00105F65" w:rsidP="00105F65">
      <w:r>
        <w:t>Na področju projektiranja so se v letu 2022 izvajale aktivnosti za sledeče investicije: Koseze–Kozarje (razširitev v 6-pasovnico), avtocestni priključek Dragomer, Velenje–Slovenj Gradec, Šentrupert–Velenje, 3. razvojna os jug: Novo mesto–Maline (1. odsek - etapi 1 in 2), 3. razvojna os jug: Novo mesto–Maline (2. odsek - etapi 3 in 4), Bertoška vpadnica, rekonstrukcija priključkov na AC obroču (Leskoškova, Letališka) ter 3. razvojna os jug: Maline–Metlika - 2. odsek.</w:t>
      </w:r>
    </w:p>
    <w:p w14:paraId="3E6875F3" w14:textId="77777777" w:rsidR="00105F65" w:rsidRDefault="00105F65" w:rsidP="00105F65"/>
    <w:p w14:paraId="4881D0BB" w14:textId="77777777" w:rsidR="00105F65" w:rsidRDefault="00105F65" w:rsidP="00105F65">
      <w:r>
        <w:t xml:space="preserve">Na področju gradenj so se v letu 2022 izvajale aktivnosti za sledeče investicije: Markovci–Gorišnica, priključek Dragomer, Novo mesto–Maline (1. odsek - etapi 1 in 2), Šentrupert–Velenje, Bertoška vpadnica: razširitev v 4-pasovnico, Koseze–Kozarje: razširitev v 6-pasovnico, Jagodje–Lucija, predor Karavanke – dograditev, Velenje–Slovenj Gradec, Šentvid–Koseze, Gorišnica–Ormož, </w:t>
      </w:r>
      <w:proofErr w:type="spellStart"/>
      <w:r>
        <w:t>Rebernice</w:t>
      </w:r>
      <w:proofErr w:type="spellEnd"/>
      <w:r>
        <w:t xml:space="preserve"> - protivetrna zaščita in </w:t>
      </w:r>
      <w:proofErr w:type="spellStart"/>
      <w:r>
        <w:t>Serminska</w:t>
      </w:r>
      <w:proofErr w:type="spellEnd"/>
      <w:r>
        <w:t xml:space="preserve"> vpadnica.</w:t>
      </w:r>
    </w:p>
    <w:p w14:paraId="37316D87" w14:textId="77777777" w:rsidR="00105F65" w:rsidRDefault="00105F65" w:rsidP="00105F65"/>
    <w:p w14:paraId="7E43947A" w14:textId="77777777" w:rsidR="00105F65" w:rsidRDefault="00105F65" w:rsidP="00105F65">
      <w:r>
        <w:t>Nadaljevala se je rekonstrukcija priključka Leskoškova v okviru ureditve priključkov na območju BTC. Vzporedno so tekle aktivnosti za zaključevanje pogodbe za rekonstrukcijo priključka Letališka ter pridobivanje zemljišč.</w:t>
      </w:r>
    </w:p>
    <w:p w14:paraId="01A4149E" w14:textId="77777777" w:rsidR="00105F65" w:rsidRDefault="00105F65" w:rsidP="00105F65"/>
    <w:p w14:paraId="0EB7B476" w14:textId="77777777" w:rsidR="00105F65" w:rsidRDefault="00105F65" w:rsidP="00105F65">
      <w:r>
        <w:t xml:space="preserve">V letu 2022 je bilo obnovljenih 37,74 km smernih vozišč odsekov in priključkov, kar vključuje preplastitev na delu odseka Kronovo–Dobruška vas–Drnovo, Šentilj–Pesnica–Dragučova–Lenart in Lipce–Lesce–Podtabor, obnovo vozne površine na delu odseka Divača–Kozina, obnovo na delu odseka Vogrsko–Šempeter–Vrtojba ter dokončanje obnove dela odsekov Sv. Jurij ob Ščavnici–Vučja vas–Murska Sobota. Hkrati z obnovo vozišč AC in priključkov na njih so na teh odsekih potekale tudi obnove avtocestnih objektov. Skupno so bila izvedena obnovitvena dela na 24 premostitvenih objektih. Samostojno sta bila obnovljena nadvoza Ljubečna na odseku Dramlje–Celje in Podutik na odseku Koseze–LJ(Celovška cesta) ter menjane dilatacije na nadvozu Meljska cesta in mostu čez Savo na Hrušici. Izvedena je bila sanacija </w:t>
      </w:r>
      <w:proofErr w:type="spellStart"/>
      <w:r>
        <w:t>splazele</w:t>
      </w:r>
      <w:proofErr w:type="spellEnd"/>
      <w:r>
        <w:t xml:space="preserve"> </w:t>
      </w:r>
      <w:proofErr w:type="spellStart"/>
      <w:r>
        <w:t>vkopne</w:t>
      </w:r>
      <w:proofErr w:type="spellEnd"/>
      <w:r>
        <w:t xml:space="preserve"> brežine Ljubečna na odseku Dramlje–Celje in sanacija geotehničnih sider na opornem zidu Sela na odseku Malence–Šmarje Sap ter nadzorna točka na območju Hrušice. Dokončana je bila nadzorna točka Hrušica, izvedena je 1. faza rekonstrukcije priključka Vrhnika, v teku je rekonstrukcija priključka Vodice v sklopu obvoznice Vodice. V obeh navedenih primerih investicijo vodi DRSI, družba DARS pa nastopa kot sofinancer.</w:t>
      </w:r>
    </w:p>
    <w:p w14:paraId="3892DC26" w14:textId="77777777" w:rsidR="00105F65" w:rsidRDefault="00105F65" w:rsidP="00105F65"/>
    <w:p w14:paraId="75147581" w14:textId="288AADEF" w:rsidR="00105F65" w:rsidRDefault="00105F65" w:rsidP="00105F65">
      <w:r>
        <w:t xml:space="preserve">Realizacija investicij v imenu in za račun Republike Slovenije je v letu 2022 znašala 20.326.101 </w:t>
      </w:r>
      <w:r w:rsidR="00AB565E">
        <w:t>evrov</w:t>
      </w:r>
      <w:r>
        <w:t xml:space="preserve">, realizacija investicij v imenu in za račun DARS pa 138.025.591 </w:t>
      </w:r>
      <w:r w:rsidR="0037280A">
        <w:t>evrov</w:t>
      </w:r>
      <w:r>
        <w:t>. Skladno z veljavno zakonodajo družba DARS vodi investicije v neto vrednostih. Podatki o realizaciji investicij v imenu in za račun RS so navedeni z DDV, saj si družba DARS od teh nalog nima pravice odbijati vstopnega DDV.</w:t>
      </w:r>
    </w:p>
    <w:p w14:paraId="2CECDA57" w14:textId="77777777" w:rsidR="00105F65" w:rsidRDefault="00105F65" w:rsidP="00105F65"/>
    <w:p w14:paraId="1580F47B" w14:textId="77777777" w:rsidR="00105F65" w:rsidRDefault="00105F65" w:rsidP="00105F65">
      <w:r>
        <w:t>Financiranje investicij v imenu in za račun družbe DARS se je v letu 2022 zagotavljalo iz lastnih virov (cestnina), evropskih sredstev, sredstev iz proračuna Republike Slovenije in zadolževanja.</w:t>
      </w:r>
    </w:p>
    <w:p w14:paraId="68644752" w14:textId="0F2FC0FE" w:rsidR="00551997" w:rsidRDefault="00105F65" w:rsidP="00105F65">
      <w:pPr>
        <w:pStyle w:val="Vir"/>
      </w:pPr>
      <w:r>
        <w:t>Vir: Ministrstvo za infrastrukturo</w:t>
      </w:r>
    </w:p>
    <w:p w14:paraId="752B08CE" w14:textId="1C5024ED" w:rsidR="002D1498" w:rsidRDefault="002D1498" w:rsidP="002D1498">
      <w:pPr>
        <w:pStyle w:val="Naslov2"/>
      </w:pPr>
      <w:r>
        <w:t>Mnenje za oceno ustavnosti petega odstavka 12. člena Zakona o Kmetijsko gozdarski zbornici Slovenije</w:t>
      </w:r>
    </w:p>
    <w:p w14:paraId="382003F0" w14:textId="77777777" w:rsidR="002D1498" w:rsidRDefault="002D1498" w:rsidP="002D1498">
      <w:r>
        <w:t>Vlada je sprejela Mnenje za oceno ustavnosti petega odstavka 12. člena Zakona o Kmetijsko gozdarski zbornici Slovenije (KGZS) in ga pošlje Ustavnemu sodišču Republike Slovenije.</w:t>
      </w:r>
    </w:p>
    <w:p w14:paraId="3F43CE2D" w14:textId="77777777" w:rsidR="002D1498" w:rsidRDefault="002D1498" w:rsidP="002D1498">
      <w:r>
        <w:t xml:space="preserve">          </w:t>
      </w:r>
    </w:p>
    <w:p w14:paraId="274972D6" w14:textId="77777777" w:rsidR="002D1498" w:rsidRDefault="002D1498" w:rsidP="002D1498">
      <w:r>
        <w:t xml:space="preserve">Vlada je 18. 12. 2023 prejela zahtevo Državnega sveta RS (DS RS) za oceno ustavnosti petega odstavka 12. člena Zakona o KGZS, ki jo je DS RS sprejel na 11. seji 15. 11. 2023. </w:t>
      </w:r>
    </w:p>
    <w:p w14:paraId="47C73117" w14:textId="77777777" w:rsidR="002D1498" w:rsidRDefault="002D1498" w:rsidP="002D1498"/>
    <w:p w14:paraId="3FB325C8" w14:textId="77777777" w:rsidR="002D1498" w:rsidRDefault="002D1498" w:rsidP="002D1498">
      <w:r>
        <w:t>DS RS je sprejel zahtevo:</w:t>
      </w:r>
    </w:p>
    <w:p w14:paraId="56BD4F1C" w14:textId="7E852341" w:rsidR="002D1498" w:rsidRDefault="002D1498" w:rsidP="002D1498">
      <w:pPr>
        <w:pStyle w:val="Odstavekseznama"/>
        <w:numPr>
          <w:ilvl w:val="0"/>
          <w:numId w:val="6"/>
        </w:numPr>
      </w:pPr>
      <w:r>
        <w:t xml:space="preserve">za začetek postopka za oceno ustavnosti petega odstavka 12. člena Zakona o KGZS, </w:t>
      </w:r>
    </w:p>
    <w:p w14:paraId="3790BCC4" w14:textId="5569FAF9" w:rsidR="002D1498" w:rsidRDefault="002D1498" w:rsidP="002D1498">
      <w:pPr>
        <w:pStyle w:val="Odstavekseznama"/>
        <w:numPr>
          <w:ilvl w:val="0"/>
          <w:numId w:val="6"/>
        </w:numPr>
      </w:pPr>
      <w:r>
        <w:t>za začasno zadržanje petega odstavka 12. člena Zakona o KGZS,</w:t>
      </w:r>
    </w:p>
    <w:p w14:paraId="46A66BA4" w14:textId="677DB3FA" w:rsidR="002D1498" w:rsidRDefault="002D1498" w:rsidP="002D1498">
      <w:pPr>
        <w:pStyle w:val="Odstavekseznama"/>
        <w:numPr>
          <w:ilvl w:val="0"/>
          <w:numId w:val="6"/>
        </w:numPr>
      </w:pPr>
      <w:r>
        <w:t>za absolutno prednostno obravnavo.</w:t>
      </w:r>
    </w:p>
    <w:p w14:paraId="797C5482" w14:textId="77777777" w:rsidR="002D1498" w:rsidRDefault="002D1498" w:rsidP="002D1498"/>
    <w:p w14:paraId="31C2E894" w14:textId="77777777" w:rsidR="002D1498" w:rsidRDefault="002D1498" w:rsidP="002D1498">
      <w:r>
        <w:t>Vlada podaja naslednje mnenje na zahteve DS RS:</w:t>
      </w:r>
    </w:p>
    <w:p w14:paraId="1D61383B" w14:textId="77777777" w:rsidR="002D1498" w:rsidRDefault="002D1498" w:rsidP="002D1498"/>
    <w:p w14:paraId="2BC9ACAC" w14:textId="35B6E755" w:rsidR="00551997" w:rsidRDefault="002D1498" w:rsidP="002D1498">
      <w:r>
        <w:t>Vlada podpira osnovna izhodišča za oblikovanje določb petega odstavka 12. člena Zakona o KGZS. Pri tem se sicer izpostavlja določba, da v organe KGZS ne more biti imenovana oseba, ki je ob izvolitvi oziroma imenovanju ali je bila v obdobju zadnjih dveh let pred imenovanjem, član organa politične stranke na državni ravni. Vlada meni, da je treba zgoraj navedeno ureditev presojati predvsem z vidika zagotavljanja javnega interesa. Kljub pomislekom, da ureditev posega v 14. člen Ustave RS, ki določa temeljne pravice in svoboščine, in določa, da so v Sloveniji vsakomur zagotovljene enake človekove pravice in temeljne svoboščine, ne glede na narodnost, raso, spol, jezik, vero, politično ali drugo prepričanje, gmotno stanje, rojstvo, izobrazbo, družbeni položaj, invalidnost ali katerokoli drugo osebno okoliščino, pa Vlada meni, da ureditev petega odstavka 12. člena Zakona o KGZS temelji na legitimnem, stvarno upravičenem cilju, kot je zagotavljanje javnega interesa in transparentnost pri delovanju organov KGZS, kar so osnovna izhodišča za predlagano ureditev.</w:t>
      </w:r>
    </w:p>
    <w:p w14:paraId="72F20BFC" w14:textId="29D80535" w:rsidR="00551997" w:rsidRDefault="002D1498" w:rsidP="002D1498">
      <w:pPr>
        <w:pStyle w:val="Vir"/>
      </w:pPr>
      <w:r w:rsidRPr="002D1498">
        <w:t>Vir: Ministrstvo za kmetijstvo, gozdarstvo in prehrano</w:t>
      </w:r>
    </w:p>
    <w:p w14:paraId="7075D505" w14:textId="4D64CBD4" w:rsidR="00DE2814" w:rsidRDefault="00DE2814" w:rsidP="00DE2814">
      <w:pPr>
        <w:pStyle w:val="Naslov2"/>
      </w:pPr>
      <w:r>
        <w:t>Vlada o stališču do evropske uredbe s področja finančnih storitev</w:t>
      </w:r>
    </w:p>
    <w:p w14:paraId="2E013DC5" w14:textId="77777777" w:rsidR="00DE2814" w:rsidRDefault="00DE2814" w:rsidP="00DE2814">
      <w:r>
        <w:t>Vlada je danes sprejela stališče Slovenije o predlogu evropske uredbe o spremembi uredb v zvezi z nekaterimi zahtevami glede poročanja na področju finančnih storitev in podpore za naložbe.</w:t>
      </w:r>
    </w:p>
    <w:p w14:paraId="00AB856A" w14:textId="77777777" w:rsidR="00DE2814" w:rsidRDefault="00DE2814" w:rsidP="00DE2814"/>
    <w:p w14:paraId="4F29D4A0" w14:textId="77777777" w:rsidR="00DE2814" w:rsidRDefault="00DE2814" w:rsidP="00DE2814">
      <w:r>
        <w:t>Predlagane rešitve bremena zmanjšujejo v obsegu, ki je še vedno sprejemljiv za doseganje osnovnih ciljev, povezanih z zagotavljanjem finančne stabilnost in varstva potrošnikov. Slovenija zato pozdravlja prizadevanja za racionalizacijo poročanja in zmanjšanje upravnih bremen v finančnem sektorju.</w:t>
      </w:r>
    </w:p>
    <w:p w14:paraId="4AC2CA04" w14:textId="12CEE2E8" w:rsidR="00551997" w:rsidRDefault="00DE2814" w:rsidP="00DE2814">
      <w:pPr>
        <w:pStyle w:val="Vir"/>
      </w:pPr>
      <w:r>
        <w:t>Vir: Ministrstvo za finance</w:t>
      </w:r>
    </w:p>
    <w:p w14:paraId="623CD7AA" w14:textId="44A9C19F" w:rsidR="0003340D" w:rsidRDefault="0003340D" w:rsidP="0003340D">
      <w:pPr>
        <w:pStyle w:val="Naslov2"/>
      </w:pPr>
      <w:r>
        <w:t>Slovenija podpira spremembo Sporazuma o gospodarskem partnerstvu med Evropsko unijo in Japonsko o prostem pretoku podatkov</w:t>
      </w:r>
    </w:p>
    <w:p w14:paraId="1F9C6157" w14:textId="77777777" w:rsidR="0003340D" w:rsidRDefault="0003340D" w:rsidP="0003340D">
      <w:r>
        <w:t xml:space="preserve">Vlada je določila predlog stališča Republike Slovenije do Predloga sklepa Sveta o podpisu (v imenu Evropske unije) protokola o spremembi Sporazuma o gospodarskem partnerstvu med Evropsko unijo in Japonsko, ki se nanaša na prost pretok podatkov. Slovenija predlog sklepa o podpisu podpira. </w:t>
      </w:r>
    </w:p>
    <w:p w14:paraId="38A8C57B" w14:textId="77777777" w:rsidR="0003340D" w:rsidRDefault="0003340D" w:rsidP="0003340D"/>
    <w:p w14:paraId="4D4F0B2A" w14:textId="2727B072" w:rsidR="0003340D" w:rsidRDefault="0003340D" w:rsidP="0003340D">
      <w:r>
        <w:t xml:space="preserve">Evropska unija in Japonska sta dosegli dogovor o pravilih, ki odpravljajo neupravičene ovire za pretok podatkov in hkrati ohranjajo regulativno avtonomijo na področju varstva podatkov in zasebnosti. Podatki so namreč življenjskega pomena za številna podjetja in ključna sestavina poslovnih modelov in dobavnih verig v številnih gospodarskih sektorjih. </w:t>
      </w:r>
    </w:p>
    <w:p w14:paraId="271F8986" w14:textId="77777777" w:rsidR="0003340D" w:rsidRDefault="0003340D" w:rsidP="0003340D"/>
    <w:p w14:paraId="6C6C2BD0" w14:textId="3DACBEC6" w:rsidR="0003340D" w:rsidRDefault="0003340D" w:rsidP="0003340D">
      <w:r>
        <w:t xml:space="preserve">Za uveljavitev pravno zavezujočih pravil, ki so bila dosežena s tem dogovorom, je potreben trgovinski sporazum v obliki Protokola o spremembi Sporazuma o gospodarskem partnerstvu med Evropsko unijo in Japonsko. Protokol zagotavlja nujno potrebno pravno varnost, da neupravičeni ukrepi glede lokalizacije podatkov ne bodo ovirali pretoka podatkov med EU in </w:t>
      </w:r>
      <w:r>
        <w:lastRenderedPageBreak/>
        <w:t xml:space="preserve">Japonsko. Zagotavlja pa tudi koristi prostega pretoka podatkov, ob zaupanju v dosledno upoštevanje pravil obeh strani o varstvu podatkov in digitalnem gospodarstvu. </w:t>
      </w:r>
    </w:p>
    <w:p w14:paraId="0C8452D5" w14:textId="77777777" w:rsidR="0003340D" w:rsidRDefault="0003340D" w:rsidP="0003340D"/>
    <w:p w14:paraId="0CD9B770" w14:textId="7FEB9A1D" w:rsidR="0003340D" w:rsidRDefault="0003340D" w:rsidP="0003340D">
      <w:r>
        <w:t xml:space="preserve">Aprila 2018 sta Evropska unija in Japonska zaključili pogajanja o sklenitvi Sporazuma o gospodarskem partnerstvu, sporazum pa velja od februarja 2019. V njem je tudi poglavje o elektronski trgovini, ki pa še ne vsebuje določb o pretoku podatkov, saj Evropska unija v času zaključka pogajanj o tem vprašanju še ni konsolidirala notranjega stališča. Zato sporazum vsebuje le revizijsko klavzulo, ki določa, da pogodbenici v treh letih od uveljavitve sporazuma ponovno ocenita, ali je treba v sporazum ključiti tudi določbe o pretoku podatkov. </w:t>
      </w:r>
    </w:p>
    <w:p w14:paraId="4E9B5055" w14:textId="77777777" w:rsidR="0003340D" w:rsidRDefault="0003340D" w:rsidP="0003340D"/>
    <w:p w14:paraId="175EF452" w14:textId="4B6A7870" w:rsidR="0003340D" w:rsidRDefault="0003340D" w:rsidP="0003340D">
      <w:r>
        <w:t xml:space="preserve">Maja 2022 je bilo na Vrhu EU Japonska ocenjeno, da je primerno, da se pogajanja o tem vprašanju začnejo, Svet EU pa je nato julija 2022 potrdil povezane pogajalske smernice. EU in Japonska sta pogajanja začeli 24. oktobra 2022 in jih 28. oktobra 2023 zaključili. </w:t>
      </w:r>
    </w:p>
    <w:p w14:paraId="28755505" w14:textId="27C0E702" w:rsidR="00551997" w:rsidRDefault="0003340D" w:rsidP="0003340D">
      <w:pPr>
        <w:pStyle w:val="Vir"/>
      </w:pPr>
      <w:r>
        <w:t>Vir: Ministrstvo za gospodarstvo, turizem in šport</w:t>
      </w:r>
    </w:p>
    <w:p w14:paraId="0CA4BC25" w14:textId="47B48968" w:rsidR="0003340D" w:rsidRDefault="0003340D" w:rsidP="0003340D">
      <w:pPr>
        <w:pStyle w:val="Naslov2"/>
      </w:pPr>
      <w:r>
        <w:t>Slovenija podpira stališče Evropske unije na 13. ministrski konferenci Svetovne trgovinske organizacije</w:t>
      </w:r>
    </w:p>
    <w:p w14:paraId="7783FB64" w14:textId="77777777" w:rsidR="0003340D" w:rsidRDefault="0003340D" w:rsidP="0003340D">
      <w:r>
        <w:t xml:space="preserve">Vlada je sprejela stališče do Predloga sklepa Sveta o stališču, ki bo v imenu Evropske unije zastopano na 13. ministrski konferenci Svetovne trgovinske organizacije (World Trade </w:t>
      </w:r>
      <w:proofErr w:type="spellStart"/>
      <w:r>
        <w:t>Organization</w:t>
      </w:r>
      <w:proofErr w:type="spellEnd"/>
      <w:r>
        <w:t xml:space="preserve"> – WTO) februarja letos. Republika Slovenija predlog podpira. </w:t>
      </w:r>
    </w:p>
    <w:p w14:paraId="38C7C1D0" w14:textId="77777777" w:rsidR="0003340D" w:rsidRDefault="0003340D" w:rsidP="0003340D"/>
    <w:p w14:paraId="1D502B29" w14:textId="09CDD742" w:rsidR="0003340D" w:rsidRDefault="0003340D" w:rsidP="0003340D">
      <w:r>
        <w:t>Za Slovenijo, kot izvozno naravnano gospodarstvo, je dobro delujoč, predvidljiv in na pravilih temelječ multilateralni trgovinski sistem ključnega pomena. V tej luči Slovenija podpira razpravo o reformi Svetovne trgovinske organizacije  v smeri večje relevantnosti organizacije in pravil za sodobne trgovinske izzive v času večplastne krize. Ocenjuje, da predlog odraža realna pričakovanja glede možnih izidov 13. ministrske konference (MC13), in podpira prizadevanja za izide na posameznih področjih.</w:t>
      </w:r>
    </w:p>
    <w:p w14:paraId="104E198B" w14:textId="77777777" w:rsidR="0003340D" w:rsidRDefault="0003340D" w:rsidP="0003340D"/>
    <w:p w14:paraId="279472E0" w14:textId="6263234D" w:rsidR="0003340D" w:rsidRDefault="0003340D" w:rsidP="0003340D">
      <w:r>
        <w:t>Glede reforme za reševanje sporov Slovenija podpira oživitev polno delujočega dvostopenjskega sistema, ki je zavezujoč, neodvisen in dostopen. Na področju prehranske varnosti se zavzema za dogovor, ki bi vključeval izvozne omejitve, preglednost zalog in pomoč v hrani. Na področju ribištva podpira zaključek pogajanj o prepovedi škodljivih ribiških subvencij za področje prekomerne ribolovne zmogljivosti in prelova. Glede kmetijstva podpira predloge za izboljšanje preglednosti in izvoznih omejitev v luči prehranske varnosti, vendar je potreben celovit pristop k nadaljnji reformi subvencij v kmetijstvu, kar bi morali opredeliti v delovnem programu za čas po MC13.</w:t>
      </w:r>
    </w:p>
    <w:p w14:paraId="0B76220C" w14:textId="77777777" w:rsidR="0003340D" w:rsidRDefault="0003340D" w:rsidP="0003340D"/>
    <w:p w14:paraId="0507D0F2" w14:textId="1F36916F" w:rsidR="0003340D" w:rsidRDefault="0003340D" w:rsidP="0003340D">
      <w:r>
        <w:t>Glede opustitve obveznosti iz sporazuma o trgovinskih vidikih pravic intelektualne lastnine v razmerah pandemij se zavzema za celovit odziv ter ravnovesje med javnim zdravjem in spodbudami za inovacije. V zvezi s posebno obravnavo za države v razvoju in za najmanj razvite države bi lahko podprla predloge, ki ne spreminjajo obstoječih sporazumov, ampak dodatno pojasnijo obstoječe določbe oziroma za omejeno časovno obdobje opredelijo dodatno posebno obravnavo.</w:t>
      </w:r>
    </w:p>
    <w:p w14:paraId="40A2283E" w14:textId="2ABFFC4B" w:rsidR="00551997" w:rsidRDefault="0003340D" w:rsidP="0003340D">
      <w:pPr>
        <w:pStyle w:val="Vir"/>
      </w:pPr>
      <w:r>
        <w:t>Vir: Ministrstvo za gospodarstvo, turizem in šport</w:t>
      </w:r>
    </w:p>
    <w:p w14:paraId="07B0DBFB" w14:textId="36FABA64" w:rsidR="00551997" w:rsidRDefault="001F1085" w:rsidP="001F1085">
      <w:pPr>
        <w:pStyle w:val="Naslov2"/>
      </w:pPr>
      <w:r>
        <w:t>S</w:t>
      </w:r>
      <w:r w:rsidR="00551997">
        <w:t>tališč</w:t>
      </w:r>
      <w:r>
        <w:t>e</w:t>
      </w:r>
      <w:r w:rsidR="00551997">
        <w:t xml:space="preserve"> o začasnem odstopanju od nekaterih določb </w:t>
      </w:r>
      <w:proofErr w:type="gramStart"/>
      <w:r w:rsidR="00551997">
        <w:t>Direktive</w:t>
      </w:r>
      <w:proofErr w:type="gramEnd"/>
      <w:r w:rsidR="00551997">
        <w:t xml:space="preserve"> 2002/58/ES za namene boja proti spolni zlorabi otrok na spletu</w:t>
      </w:r>
    </w:p>
    <w:p w14:paraId="4334A0C7" w14:textId="152C1E65" w:rsidR="001F1085" w:rsidRDefault="001F1085" w:rsidP="001F1085">
      <w:r>
        <w:t>Vlada Republike Slovenije je sprejela stališče Predloga EU  uredbe o začasnem odstopanju od nekaterih določb Direktive 2002/58/ES zaradi boja proti spolni zlorabi otrok na spletu.</w:t>
      </w:r>
    </w:p>
    <w:p w14:paraId="5508CCA8" w14:textId="77777777" w:rsidR="001F1085" w:rsidRDefault="001F1085" w:rsidP="001F1085"/>
    <w:p w14:paraId="4DA0251E" w14:textId="06AC741D" w:rsidR="001F1085" w:rsidRDefault="001F1085" w:rsidP="001F1085">
      <w:r>
        <w:lastRenderedPageBreak/>
        <w:t xml:space="preserve">Glavni cilj Predloga EU  uredbe o začasnem odstopanju od nekaterih določb Direktive 2002/58/ES o zasebnosti in  elektronskih komunikacijah zaradi boja proti spolni zlorabi otrok na spletu je dvoletno podaljšanje uporabe določb Uredbe (EU) 2021/1232 o začasnem odstopanju od nekaterih določb Direktive 2002/58/ES zaradi boja proti spolni zlorabi otrok na spletu. Predlog podaljšuje obdobje uporabe Uredbe (EU) 2021/1232 do 3. avgusta 2026, ne da bi to uredbo kakor koli drugače spreminjal. </w:t>
      </w:r>
    </w:p>
    <w:p w14:paraId="13BCD2CF" w14:textId="77777777" w:rsidR="001F1085" w:rsidRDefault="001F1085" w:rsidP="001F1085"/>
    <w:p w14:paraId="4DEFF9AF" w14:textId="77777777" w:rsidR="001F1085" w:rsidRDefault="001F1085" w:rsidP="001F1085">
      <w:r>
        <w:t xml:space="preserve">Namen je zagotoviti učinkovit boj proti zlorabam otrok na spletu, ob hkratnem spoštovanju temeljnih človekovih pravic, vključno s pravico do zasebnosti in varstva osebnih podatkov, dokler ne bo dosežen dogovor o dolgoročnejši EU zakonodaji (uredbi), ki je še v obravnavi držav članic. Republika Slovenija podpira vzpostavitev dolgoročne zakonodajne rešitve za preprečevanje in boj proti spolni zlorabi otrok, vendar so pogajanja o dolgoročnejšem EU zakonodajnem mehanizmu še v teku,  zato je treba zagotoviti podaljšanje začasne ureditve po Uredbi (EU) 2021/1232 in tudi zagotoviti zadosten čas za nadaljnja pogajanja glede že predlagane dolgoročne EU zakonodaje. </w:t>
      </w:r>
    </w:p>
    <w:p w14:paraId="0A4A880B" w14:textId="77777777" w:rsidR="001F1085" w:rsidRDefault="001F1085" w:rsidP="001F1085"/>
    <w:p w14:paraId="73D955F9" w14:textId="6851BCD3" w:rsidR="001F1085" w:rsidRDefault="001F1085" w:rsidP="001F1085">
      <w:r>
        <w:t>Republika Slovenija zato predlog podpira, saj meni, da je treba zagotoviti, da bodo do sprejema dolgoročne EU zakonodaje ponudniki medosebnih komunikacijskih storitev, neodvisnih od številke, še naprej lahko prostovoljno uporabljali tehnologije za  odkrivanje spolne zlorabe otrok na spletu ter umik posnetkov spolnih zlorab otrok, skladno z veljavno ureditvijo po Uredbi (EU) 2021/1232. Republika Slovenija si bo v nadaljnjih razpravah o predlogu prizadevala za podaljšanje Uredbe (EU) 2021/1232  najmanj za dve leti, da se zagotovi dovolj dolga časovnica za  uskladitev in sprejem dolgoročnejšega EU zakonodajnega mehanizma.</w:t>
      </w:r>
    </w:p>
    <w:p w14:paraId="26F3ECB3" w14:textId="143AC00C" w:rsidR="00551997" w:rsidRDefault="001F1085" w:rsidP="001F1085">
      <w:pPr>
        <w:pStyle w:val="Vir"/>
      </w:pPr>
      <w:r w:rsidRPr="001F1085">
        <w:t>Vir: Ministrstvo za digitalno preobrazbo</w:t>
      </w:r>
      <w:r w:rsidR="00551997">
        <w:tab/>
      </w:r>
    </w:p>
    <w:p w14:paraId="5D8CA251" w14:textId="33CC0DEB" w:rsidR="00F270E6" w:rsidRDefault="00F270E6" w:rsidP="00F270E6">
      <w:pPr>
        <w:pStyle w:val="Naslov2"/>
      </w:pPr>
      <w:r>
        <w:t xml:space="preserve">Ratificiran </w:t>
      </w:r>
      <w:proofErr w:type="gramStart"/>
      <w:r>
        <w:t>delovni sporazuma</w:t>
      </w:r>
      <w:proofErr w:type="gramEnd"/>
      <w:r>
        <w:t xml:space="preserve"> med Uradom RS za intelektualno lastnino in Evropsko patentno organizacijo o sodelovanju pri poizvedbah</w:t>
      </w:r>
    </w:p>
    <w:p w14:paraId="4F7E8933" w14:textId="77777777" w:rsidR="00F270E6" w:rsidRDefault="00F270E6" w:rsidP="00F270E6">
      <w:r>
        <w:t>Vlada je izdala Uredbo o ratifikaciji delovnega sporazuma med Uradom Republike Slovenije za intelektualno lastnino in Evropsko patentno organizacijo o sodelovanju pri poizvedbah, ki je bil podpisan 4. septembra 2023 na Otočcu.</w:t>
      </w:r>
    </w:p>
    <w:p w14:paraId="44624C5C" w14:textId="77777777" w:rsidR="00F270E6" w:rsidRDefault="00F270E6" w:rsidP="00F270E6"/>
    <w:p w14:paraId="0A182F4E" w14:textId="77777777" w:rsidR="00F270E6" w:rsidRDefault="00F270E6" w:rsidP="00F270E6">
      <w:r>
        <w:t>Evropska patentna organizacija omogoča pridobitev patentnega varstva na podlagi ene patentne prijave in enotnega postopka podelitve patenta v državah pogodbenicah, za katere prijavitelj zahteva varstvo. Evropska patentna organizacija ima dva organa: Upravni svet, pristojen za sprejemanje pomembni odločitev glede delovanja organizacije, in Evropski patentni urad, ki opravlja naloge podeljevanja evropskih patentov ter že več let sodeluje z državami članicami na področju poizvedb o stanju tehnike in pisnih mnenj o tem, če izumi v nacionalnih patentnih prijavah izpolnjujejo pogoje za podelitev patenta. Nato na podlagi delovnih sporazumov med Evropsko patentno organizacijo in posamezno državo članico izvaja poizvedbe o stanju tehnike s pisnim mnenjem za nacionalne prijave.</w:t>
      </w:r>
    </w:p>
    <w:p w14:paraId="5CDB7A8F" w14:textId="77777777" w:rsidR="00F270E6" w:rsidRDefault="00F270E6" w:rsidP="00F270E6"/>
    <w:p w14:paraId="6AF994C4" w14:textId="77777777" w:rsidR="00F270E6" w:rsidRDefault="00F270E6" w:rsidP="00F270E6">
      <w:r>
        <w:t>Z delovnim sporazumom med Uradom Republike Slovenije za intelektualno lastnino in Evropsko patentno organizacijo bo lahko Evropski patentni urad izvedel poizvedbo o stanju tehnike s pisnim mnenjem za patentne prijave vložene pri Uradu Republike Slovenije za intelektualno lastnino in slovenske patente. S tem bodo lahko prijavitelji patentnih prijav v devetih mesecih od vložitve prijave pri Uradu za intelektualno lastnino od Evropskega patentnega urada pridobili poizvedbo o izpolnjevanju pogojev ter se na podlagi te informacije lažje odločili, če bodo v prioritetnem roku enega leta za isti izum vložili prijavo v tujini. Poleg tega sporazum omogoča, da bodo imeli prijavitelji finančne ugodnosti pri pristojbini za poizvedbo o stanju tehnike, če bodo za isti izum vložili evropsko ali mednarodno prijavo.</w:t>
      </w:r>
    </w:p>
    <w:p w14:paraId="03CD14B9" w14:textId="77777777" w:rsidR="00F270E6" w:rsidRDefault="00F270E6" w:rsidP="00F270E6"/>
    <w:p w14:paraId="6DA0B7E0" w14:textId="77777777" w:rsidR="00F270E6" w:rsidRDefault="00F270E6" w:rsidP="00F270E6">
      <w:r>
        <w:lastRenderedPageBreak/>
        <w:t>Evropski patentni urad bo lahko poizvedbo s pisnim mnenjem izvedel tudi za izume, za katere je Urad Republike Slovenije za intelektualno lastnino že podelil patent. Postopek podelitve patentov pri Uradu Republike Slovenije za intelektualno lastnino pa bo potekal neodvisno od rezultata poizvedbe, ki ga bo na zahtevo prijavitelja opravil Evropski patentni urad.</w:t>
      </w:r>
    </w:p>
    <w:p w14:paraId="76CC5190" w14:textId="23692EEF" w:rsidR="00551997" w:rsidRDefault="00F270E6" w:rsidP="00F270E6">
      <w:pPr>
        <w:pStyle w:val="Vir"/>
      </w:pPr>
      <w:r>
        <w:t>Vir: Ministrstvo za zunanje in evropske zadeve</w:t>
      </w:r>
    </w:p>
    <w:p w14:paraId="42A0A117" w14:textId="36D0030C" w:rsidR="00157340" w:rsidRDefault="00157340" w:rsidP="00157340">
      <w:pPr>
        <w:pStyle w:val="Naslov2"/>
      </w:pPr>
      <w:r>
        <w:t>Potrditev Memoranduma o soglasju med Slovenijo in Italijo o sodelovanju na področju raziskav in inovacij</w:t>
      </w:r>
    </w:p>
    <w:p w14:paraId="617FB21E" w14:textId="77777777" w:rsidR="00157340" w:rsidRDefault="00157340" w:rsidP="00157340">
      <w:r>
        <w:t>Vlada je potrdila Memorandum o soglasju med Ministrstvom za visoko šolstvo, znanost in inovacije Republike Slovenije in Ministrstvom za univerze in raziskave Italijanske republike o sodelovanju na področju raziskav in inovacij, ki je bil podpisan 5. decembra 2023 v Rimu.</w:t>
      </w:r>
    </w:p>
    <w:p w14:paraId="7AE11ED5" w14:textId="77777777" w:rsidR="00157340" w:rsidRDefault="00157340" w:rsidP="00157340"/>
    <w:p w14:paraId="2968CDD6" w14:textId="77777777" w:rsidR="00157340" w:rsidRDefault="00157340" w:rsidP="00157340">
      <w:r>
        <w:t>Cilj memoranduma je dodatno okrepiti sodelovanje na področju raziskav in inovacij med Slovenijo in Italijo s skupnimi ukrepi za podpiranje znanstvenoraziskovalnih projektov ter inovativnih raziskovalnih in tehnoloških infrastruktur. Za doseganje tega cilja, ki je skladen s Strategijo internacionalizacije visokega šolstva in znanosti v Sloveniji do leta 2030, so predvidene naslednje dejavnosti: 1.) spodbujanje sodelovanja med ustreznimi nacionalnimi raziskovalnimi in inovacijskimi programi, ustanovami in infrastrukturami; 2.) podpiranje skupnih raziskovalnih in inovacijskih projektov; 3.) spodbujanje raziskovalne mobilnosti med slovenskimi in italijanskimi univerzami ter raziskovalnimi ustanovami; 4.) spodbujanje pridobivanja doktoratov pod somentorstvom, dvojnih diplom in skupnih diplom; 5.) spodbujanje skupnih dejavnosti na področju visokošolskega izobraževanja, temeljnih in aplikativnih raziskav ter inovacij.</w:t>
      </w:r>
    </w:p>
    <w:p w14:paraId="34AD5958" w14:textId="77777777" w:rsidR="00157340" w:rsidRDefault="00157340" w:rsidP="00157340"/>
    <w:p w14:paraId="79494D32" w14:textId="77777777" w:rsidR="00157340" w:rsidRDefault="00157340" w:rsidP="00157340">
      <w:r>
        <w:t>Memorandum kot okvirna področja sodelovanja predvideva naslednja področja: zeleni vodik, modro gospodarstvo, umetna inteligenca, visokozmogljivo računalništvo in množični podatki, inovativne tehnologije za kmetijstvo, biotska raznovrstnost, trajnostna mobilnost, gensko zdravljenje in terapije z mRNA ter družbene in humanistične vede.</w:t>
      </w:r>
    </w:p>
    <w:p w14:paraId="0C237B44" w14:textId="77777777" w:rsidR="00157340" w:rsidRDefault="00157340" w:rsidP="00157340"/>
    <w:p w14:paraId="483C9C2C" w14:textId="77777777" w:rsidR="00157340" w:rsidRDefault="00157340" w:rsidP="00157340">
      <w:r>
        <w:t>Glavni namen memoranduma je podpreti izvajanje dvostranskih znanstvenoraziskovalnih projektov. Na podlagi memoranduma bo v letu 2024 objavljen razpis, v okviru katerega bo vsaka stran namenila okvirno 500.000 evrov za izvajanje skupnih projektov med 2024 in 2026.</w:t>
      </w:r>
    </w:p>
    <w:p w14:paraId="21D62542" w14:textId="2C60B4DF" w:rsidR="00551997" w:rsidRDefault="00157340" w:rsidP="00157340">
      <w:pPr>
        <w:pStyle w:val="Vir"/>
      </w:pPr>
      <w:r>
        <w:t>Vir: Ministrstvo za zunanje in evropske zadeve</w:t>
      </w:r>
    </w:p>
    <w:p w14:paraId="6E3B992A" w14:textId="0BCD8465" w:rsidR="007B7567" w:rsidRDefault="007B7567" w:rsidP="007B7567">
      <w:pPr>
        <w:pStyle w:val="Naslov2"/>
      </w:pPr>
      <w:r>
        <w:t xml:space="preserve">Vlada se je seznanila z vsebino Sporazuma med nacionalnima varnostnima organoma Slovenije in Hrvaške za sodelovanje pri dejavnostih glede varnosti in </w:t>
      </w:r>
      <w:proofErr w:type="gramStart"/>
      <w:r>
        <w:t>interoperabilnosti</w:t>
      </w:r>
      <w:proofErr w:type="gramEnd"/>
      <w:r>
        <w:t xml:space="preserve"> na čezmejnih železniških odsekih</w:t>
      </w:r>
    </w:p>
    <w:p w14:paraId="7E488B8C" w14:textId="77777777" w:rsidR="007B7567" w:rsidRDefault="007B7567" w:rsidP="007B7567">
      <w:r>
        <w:t>Besedilo Sporazuma med nacionalnima varnostnima agencijama Republike Slovenije in Republike Hrvaške za sodelovanje pri dejavnostih glede varnosti in interoperabilnosti na čezmejnih železniških odsekih temelji na podlagi evropske zakonodaje s področja varnosti in interoperabilnosti evropskega železniškega sistema</w:t>
      </w:r>
    </w:p>
    <w:p w14:paraId="401E73C5" w14:textId="77777777" w:rsidR="007B7567" w:rsidRDefault="007B7567" w:rsidP="007B7567"/>
    <w:p w14:paraId="6B4C146C" w14:textId="77777777" w:rsidR="007B7567" w:rsidRDefault="007B7567" w:rsidP="007B7567">
      <w:r>
        <w:t xml:space="preserve">S IV. železniškim svežnjem je EU želela zagotoviti okvire in pravila za poenotenje varnosti in interoperabilnosti železniškega sistema unije, poleg tega pa tudi, če je mogoče, vzpostavitev usklajenih in poenostavljenih postopkov pri opravljanju železniških čezmejnih prevozniških storitev med državami članicami. Tako je vzpostavljen tudi sistem enotnih varnostnih spričeval prevoznikov, pri čemer pa prihaja v praksi do težav pri prevoznikih, ki obratujejo zgolj na ozemlju ene države in prehajajo mejo med državama z namenom dostopa do postaj izmenjave prometa, ki se nahajajo na ozemlju sosednje države. Predvideno je, da se o tem posvetujeta </w:t>
      </w:r>
      <w:r>
        <w:lastRenderedPageBreak/>
        <w:t>varnostna organa sosednjih držav, pri čemer pa potrebujeta pravno podlago, ki se bo vzpostavila s sklenitvijo predmetnega sporazuma.</w:t>
      </w:r>
    </w:p>
    <w:p w14:paraId="60B8547D" w14:textId="77777777" w:rsidR="007B7567" w:rsidRDefault="007B7567" w:rsidP="007B7567"/>
    <w:p w14:paraId="1A8E36EC" w14:textId="77777777" w:rsidR="007B7567" w:rsidRDefault="007B7567" w:rsidP="007B7567">
      <w:r>
        <w:t xml:space="preserve">Sporazum določa načela in način sodelovanja med varnostnima organoma Slovenije in Hrvaške na področju čezmejnega potniškega in tovornega prometa, izvajanja premikov vlakov na pripadajočih mejnih postajah in izvajanja preizkusov na tirih za izdajo dovoljenj za vozila. Določa tudi postopke komunikacije in nadzora nad izvajanjem nalog po tem sporazumu. </w:t>
      </w:r>
    </w:p>
    <w:p w14:paraId="5CDDCAB5" w14:textId="77777777" w:rsidR="007B7567" w:rsidRDefault="007B7567" w:rsidP="007B7567"/>
    <w:p w14:paraId="43B66CD4" w14:textId="77777777" w:rsidR="007B7567" w:rsidRDefault="007B7567" w:rsidP="007B7567">
      <w:r>
        <w:t xml:space="preserve">Sporazum ni akt mednarodnega javnega prava, pač pa gre za tehnični sporazum, ki ga sklepata nacionalna varnostna organa Republike Slovenije in Republike Hrvaške, da lahko uspešno izvajata oziroma usklajujeta naloge vezane na čezmejni železniški promet. </w:t>
      </w:r>
    </w:p>
    <w:p w14:paraId="17080413" w14:textId="4879CA25" w:rsidR="00551997" w:rsidRDefault="007B7567" w:rsidP="007B7567">
      <w:pPr>
        <w:pStyle w:val="Vir"/>
      </w:pPr>
      <w:r>
        <w:t>Vir: Ministrstvo za infrastrukturo</w:t>
      </w:r>
    </w:p>
    <w:p w14:paraId="19D8A00F" w14:textId="1D84BB5C" w:rsidR="00275903" w:rsidRDefault="00275903" w:rsidP="00275903">
      <w:pPr>
        <w:pStyle w:val="Naslov2"/>
      </w:pPr>
      <w:r>
        <w:t xml:space="preserve">Vlada soglašala z amandmaji k Zakonu o kupcih in serviserjih nedonosnih </w:t>
      </w:r>
      <w:proofErr w:type="gramStart"/>
      <w:r>
        <w:t>kreditov</w:t>
      </w:r>
      <w:proofErr w:type="gramEnd"/>
      <w:r>
        <w:t xml:space="preserve"> bank</w:t>
      </w:r>
    </w:p>
    <w:p w14:paraId="41CB33BE" w14:textId="77777777" w:rsidR="00275903" w:rsidRDefault="00275903" w:rsidP="00275903">
      <w:r>
        <w:t>Vlada je danes soglašala s predlogi amandmajev k predlogu Zakona o kupcih in serviserjih nedonosnih kreditov bank. Amandmaji v največji možni meri upoštevajo pripombe zakonodajno-pravne službe državnega zbora. Ta je pripombe podala z vidika skladnosti predlaganega zakona z ustavo in pravnim sistemom ter z zakonodajno-tehničnega vidika.</w:t>
      </w:r>
    </w:p>
    <w:p w14:paraId="24841DF2" w14:textId="518F65B2" w:rsidR="00DE36C5" w:rsidRDefault="00275903" w:rsidP="006057F6">
      <w:pPr>
        <w:pStyle w:val="Vir"/>
      </w:pPr>
      <w:r>
        <w:t>Vir: Ministrstvo za finance</w:t>
      </w:r>
    </w:p>
    <w:p w14:paraId="12F264AA" w14:textId="27F72185" w:rsidR="001A1A4A" w:rsidRDefault="001A1A4A" w:rsidP="001A1A4A">
      <w:pPr>
        <w:pStyle w:val="Naslov2"/>
      </w:pPr>
      <w:r>
        <w:t>Vlada potrdila predlog zakona o izvajanju evropske uredbe s področja finančnega sistema</w:t>
      </w:r>
    </w:p>
    <w:p w14:paraId="128D2F0F" w14:textId="77777777" w:rsidR="001A1A4A" w:rsidRDefault="001A1A4A" w:rsidP="001A1A4A">
      <w:r>
        <w:t>Vlada je danes določila besedilo predloga zakona o izvajanju evropske uredbe o okviru za sanacijo in reševanje centralnih nasprotnih strank. Gre za pravne osebe, ki posredujejo med strankami v poslih na finančnih trgih ter imajo osrednjo vlogo pri obdelavi finančnih transakcij. Cilj ukrepov je med drugim prispevati k stabilnosti finančnega sistema.</w:t>
      </w:r>
    </w:p>
    <w:p w14:paraId="4D530B52" w14:textId="77777777" w:rsidR="001A1A4A" w:rsidRDefault="001A1A4A" w:rsidP="001A1A4A"/>
    <w:p w14:paraId="05E61D76" w14:textId="77777777" w:rsidR="001A1A4A" w:rsidRDefault="001A1A4A" w:rsidP="001A1A4A">
      <w:r>
        <w:t xml:space="preserve">Omenjena uredba določa pravila in postopke v zvezi s sanacijo in reševanjem centralnih nasprotnih strank, ki imajo dovoljenje za delovanje, ter pravila v zvezi z dogovori s tretjimi državami na področju sanacije in reševanja centralnih nasprotnih strank. </w:t>
      </w:r>
    </w:p>
    <w:p w14:paraId="6804F515" w14:textId="77777777" w:rsidR="001A1A4A" w:rsidRDefault="001A1A4A" w:rsidP="001A1A4A"/>
    <w:p w14:paraId="213B0FD5" w14:textId="77777777" w:rsidR="001A1A4A" w:rsidRDefault="001A1A4A" w:rsidP="001A1A4A">
      <w:r>
        <w:t xml:space="preserve">Cilj tega je v največji možni meri zagotoviti, da centralne nasprotne stranke določijo ukrepe za okrevanje po finančnih težavah, če se v njih znajdejo, ohraniti njihove ključne funkcije v primeru stečaja ter ohraniti finančno stabilnost in preprečiti negativne učinke na finančni sistem. Omenjena pravila bodo namreč prispevala k temu, da bodo stroški morebitnega propada centralno nasprotnih strank za davkoplačevalce čim nižji. </w:t>
      </w:r>
    </w:p>
    <w:p w14:paraId="71DB12C0" w14:textId="77777777" w:rsidR="001A1A4A" w:rsidRDefault="001A1A4A" w:rsidP="001A1A4A"/>
    <w:p w14:paraId="567B9D12" w14:textId="7C6B4EAD" w:rsidR="00551997" w:rsidRDefault="001A1A4A" w:rsidP="001A1A4A">
      <w:r>
        <w:t>V Sloveniji trenutno sicer ni nobene centralne nasprotne stranke, kljub temu pa je treba čim prej zagotoviti ustrezno izvajanje omenjene uredbe. S predlogom zakona tako določamo pristojni organ in organ za reševanje (v obeh primerih je to Agencija za trg vrednostnih papirjev), urejamo način opravljanja nadzora, določamo nadzorne ukrepe, urejamo postopek izrekanja nadzornih ukrepov ter določamo prekrške, ki jih pri izvajanju določb omenjene uredbe izreka pristojni organ.</w:t>
      </w:r>
    </w:p>
    <w:p w14:paraId="5F459E25" w14:textId="287D3A77" w:rsidR="00551997" w:rsidRDefault="001A1A4A" w:rsidP="001A1A4A">
      <w:pPr>
        <w:pStyle w:val="Vir"/>
      </w:pPr>
      <w:r w:rsidRPr="001A1A4A">
        <w:t>Vir: Ministrstvo za finance</w:t>
      </w:r>
    </w:p>
    <w:p w14:paraId="6C087F5F" w14:textId="73EADD6A" w:rsidR="00E715DC" w:rsidRDefault="00E715DC" w:rsidP="00E715DC">
      <w:pPr>
        <w:pStyle w:val="Naslov2"/>
      </w:pPr>
      <w:r>
        <w:t xml:space="preserve">Vlada potrdila </w:t>
      </w:r>
      <w:proofErr w:type="gramStart"/>
      <w:r>
        <w:t>predlog Zakona</w:t>
      </w:r>
      <w:proofErr w:type="gramEnd"/>
      <w:r>
        <w:t xml:space="preserve"> o izvajanju  uredbe EU o enotnem trgu digitalnih storitev</w:t>
      </w:r>
    </w:p>
    <w:p w14:paraId="3DD498EC" w14:textId="62AE02D3" w:rsidR="00E715DC" w:rsidRDefault="00E715DC" w:rsidP="00E715DC">
      <w:pPr>
        <w:pStyle w:val="Vir"/>
      </w:pPr>
      <w:r>
        <w:t xml:space="preserve">Vlada  je danes sprejela </w:t>
      </w:r>
      <w:proofErr w:type="gramStart"/>
      <w:r>
        <w:t>predlog Zakona</w:t>
      </w:r>
      <w:proofErr w:type="gramEnd"/>
      <w:r>
        <w:t xml:space="preserve"> o izvajanju uredbe EU o enotnem trgu digitalnih storitev, poimenovane kot Akt o digitalnih storitvah, ki je ključen za vzpostavitev varnega, </w:t>
      </w:r>
      <w:r>
        <w:lastRenderedPageBreak/>
        <w:t xml:space="preserve">predvidljivega in zaupanja vrednega spletnega okolja. Akt določa pravila delovanja za ponudnike posredniških storitev, kot so na primer ponudniki storitev dostopa do </w:t>
      </w:r>
      <w:proofErr w:type="gramStart"/>
      <w:r>
        <w:t>interneta</w:t>
      </w:r>
      <w:proofErr w:type="gramEnd"/>
      <w:r>
        <w:t xml:space="preserve">. V Sloveniji so to na primer Telekom Slovenije, T2, A1, Telemach. Pravila so določena tudi za spletne platforme, kot so Facebook, X, Instagram </w:t>
      </w:r>
      <w:proofErr w:type="gramStart"/>
      <w:r>
        <w:t>itn</w:t>
      </w:r>
      <w:proofErr w:type="gramEnd"/>
      <w:r>
        <w:t xml:space="preserve"> in spletne tržnice, kot je v Sloveniji recimo Bolha. Posebej poudarjamo, da določbe akta ne veljajo za spletne medije. Te vsebine bo še naprej urejal Zakon o medijih. </w:t>
      </w:r>
    </w:p>
    <w:p w14:paraId="1DA3AEE0" w14:textId="77777777" w:rsidR="00E715DC" w:rsidRDefault="00E715DC" w:rsidP="00E715DC">
      <w:pPr>
        <w:pStyle w:val="Vir"/>
      </w:pPr>
      <w:r>
        <w:t>Predlog zakona v nadaljevanju tudi določa, da je Agencija za komunikacijska omrežja in storitve (AKOS) pristojen organ za izvajanje Akta o digitalnih storitvah (t. i. koordinator digitalnih storitev). Agencija bo med drugim nadzirala spoštovanje izvajanja Akta pri prej naštetih ponudnikih</w:t>
      </w:r>
      <w:proofErr w:type="gramStart"/>
      <w:r>
        <w:t>,</w:t>
      </w:r>
      <w:proofErr w:type="gramEnd"/>
      <w:r>
        <w:t xml:space="preserve"> in tudi podeljevala status zaupanja vrednih prijaviteljev, ki bodo opozarjali na nezakonite prakse na spletu. S sprejemom zakona bo omogočeno, da se odstranijo nezakonite spletne vsebine. Predlog zakona določa sodno pristojnost za odstranjevanje nezakonitih vsebin s spleta, kar pa ne velja za spletne medije, saj zanje velja zakonodaja s področja medijev. </w:t>
      </w:r>
    </w:p>
    <w:p w14:paraId="695FA350" w14:textId="77777777" w:rsidR="00E715DC" w:rsidRDefault="00E715DC" w:rsidP="00E715DC">
      <w:pPr>
        <w:pStyle w:val="Vir"/>
      </w:pPr>
      <w:r>
        <w:t xml:space="preserve">S predlogom zakona se Slovenija odziva na potrebo po prilagoditvi spletnega okolja, s čimer se bosta </w:t>
      </w:r>
      <w:proofErr w:type="gramStart"/>
      <w:r>
        <w:t>okrepili</w:t>
      </w:r>
      <w:proofErr w:type="gramEnd"/>
      <w:r>
        <w:t xml:space="preserve"> varnost in zaupanje v digitalne storitve.  </w:t>
      </w:r>
    </w:p>
    <w:p w14:paraId="7B4E48C7" w14:textId="1A32E864" w:rsidR="00E715DC" w:rsidRDefault="00E715DC" w:rsidP="00E715DC">
      <w:pPr>
        <w:pStyle w:val="Vir"/>
      </w:pPr>
      <w:r>
        <w:t xml:space="preserve">V času priprave zakona sta bila lani organizirana dva javna posveta, na katerih smo prisluhnili mnenju različnih </w:t>
      </w:r>
      <w:proofErr w:type="gramStart"/>
      <w:r>
        <w:t>zainteresiranih</w:t>
      </w:r>
      <w:proofErr w:type="gramEnd"/>
      <w:r>
        <w:t xml:space="preserve"> skupin. V javni obravnavi med avgustom in septembrom lani se je pokazala potreba po sprejetju tega zakona in po določitvi sodne pristojnosti pri odstranjevanju nezakonitih vsebin s spleta. Vse države članice EU morajo sprejeti takšno zakonodajo in tako zagotoviti varno in zaupanja vredno spletno okolje.  </w:t>
      </w:r>
    </w:p>
    <w:p w14:paraId="2C74D75F" w14:textId="0AB27565" w:rsidR="00C70869" w:rsidRDefault="00C70869" w:rsidP="00C70869">
      <w:pPr>
        <w:pStyle w:val="Vir"/>
      </w:pPr>
      <w:r w:rsidRPr="00C70869">
        <w:t>Vir: Ministrstvo za digitalno preobrazbo</w:t>
      </w:r>
    </w:p>
    <w:p w14:paraId="3EBFF55B" w14:textId="4E08ACCD" w:rsidR="00640B3C" w:rsidRDefault="00640B3C" w:rsidP="00640B3C">
      <w:pPr>
        <w:pStyle w:val="Naslov2"/>
      </w:pPr>
      <w:r>
        <w:t>Vlada potrdila predlog novele zakona o izvrševanju proračunov</w:t>
      </w:r>
    </w:p>
    <w:p w14:paraId="29C332BF" w14:textId="77777777" w:rsidR="00640B3C" w:rsidRDefault="00640B3C" w:rsidP="00640B3C">
      <w:r>
        <w:t>Vlada je danes določila besedilo predloga novele Zakona o izvrševanju proračunov Republike Slovenije za leti 2024 in 2025. V njem so med drugim določeni nov proračunski sklad za obnovo, na katerem se bodo zbirala sredstva za odpravo posledic poplav in plazov, in novi namenski prihodki državnega proračuna. Pripravljene rešitve sledijo konec lanskega leta sprejetemu zakonu o obnovi po poplavah.</w:t>
      </w:r>
    </w:p>
    <w:p w14:paraId="407E8CE6" w14:textId="77777777" w:rsidR="00640B3C" w:rsidRDefault="00640B3C" w:rsidP="00640B3C"/>
    <w:p w14:paraId="51F02048" w14:textId="77777777" w:rsidR="00640B3C" w:rsidRDefault="00640B3C" w:rsidP="00640B3C">
      <w:r>
        <w:t xml:space="preserve">Konec lanskega leta je bil sprejet Zakon o obnovi, razvoju in zagotavljanju finančnih sredstev, ki je določil ustanovitev proračunskega sklada za financiranje obnove in razvoja po poplavah, hkrati pa tudi nekatere vire financiranja tega sklada. </w:t>
      </w:r>
    </w:p>
    <w:p w14:paraId="04134400" w14:textId="77777777" w:rsidR="00640B3C" w:rsidRDefault="00640B3C" w:rsidP="00640B3C">
      <w:r>
        <w:t xml:space="preserve"> </w:t>
      </w:r>
    </w:p>
    <w:p w14:paraId="72245F4E" w14:textId="77777777" w:rsidR="00640B3C" w:rsidRDefault="00640B3C" w:rsidP="00640B3C">
      <w:r>
        <w:t xml:space="preserve">Zato je bilo treba pripraviti novelo zakona o izvrševanju proračunov, v katerem so določeni nov proračunski sklad za obnovo in novi namenski prihodki državnega proračuna. </w:t>
      </w:r>
    </w:p>
    <w:p w14:paraId="78693316" w14:textId="77777777" w:rsidR="00640B3C" w:rsidRDefault="00640B3C" w:rsidP="00640B3C"/>
    <w:p w14:paraId="6064802B" w14:textId="1BCD4AD4" w:rsidR="00E40D04" w:rsidRDefault="00640B3C" w:rsidP="00640B3C">
      <w:r>
        <w:t>Poleg tega zakon določa način izločanja povratnih sredstev oziroma posojil iz evropskega Mehanizma za okrevanje in odpornost na proračunski sklad za okrevanje in odpornost, ureja pa tudi izdajo soglasja k finančnemu načrtu posrednih proračunskih uporabnikov.</w:t>
      </w:r>
    </w:p>
    <w:p w14:paraId="2DBC75EB" w14:textId="575791BD" w:rsidR="00640B3C" w:rsidRPr="00E40D04" w:rsidRDefault="00640B3C" w:rsidP="00640B3C">
      <w:pPr>
        <w:pStyle w:val="Vir"/>
      </w:pPr>
      <w:r w:rsidRPr="00640B3C">
        <w:t>Vir: Ministrstvo za finance</w:t>
      </w:r>
    </w:p>
    <w:p w14:paraId="272E7A39" w14:textId="2E8BDEDF" w:rsidR="006F5B19" w:rsidRDefault="006F5B19" w:rsidP="006F5B19">
      <w:pPr>
        <w:pStyle w:val="Naslov2"/>
      </w:pPr>
      <w:r>
        <w:t>Vlada se je seznanila s Strategijo slovenske standardizacije 2023–2030</w:t>
      </w:r>
    </w:p>
    <w:p w14:paraId="34EDBFD8" w14:textId="77777777" w:rsidR="006F5B19" w:rsidRDefault="006F5B19" w:rsidP="006F5B19">
      <w:r>
        <w:t>Vlada se je na današnji seji seznanila s Strategijo slovenske standardizacije 2023–2030,  ki podaja smer za prihodnost slovenske standardizacije. Pri tem upošteva nacionalne, mednarodne in evropske družbene usmeritve ter strateške dokumente evropskih in mednarodnih organizacij za standardizacijo.</w:t>
      </w:r>
    </w:p>
    <w:p w14:paraId="676E9F7F" w14:textId="77777777" w:rsidR="006F5B19" w:rsidRDefault="006F5B19" w:rsidP="006F5B19"/>
    <w:p w14:paraId="1FE5A2E1" w14:textId="1150E505" w:rsidR="006F5B19" w:rsidRDefault="006F5B19" w:rsidP="006F5B19">
      <w:r>
        <w:lastRenderedPageBreak/>
        <w:t xml:space="preserve">Strategija slovenske standardizacije predvideva vzdrževanje in nenehno izboljševanje sistema slovenske standardizacije, izvajanje drugih nalog po pooblastilu države, povečanje nacionalne in mednarodne prepoznavnosti in povečanje lastne dejavnosti. Standardizacija je namreč eden od ključnih elementov za prenos inovacij v gospodarstvo, za napredek pri oblikovanju enotnega trga in njegovo delovanje. </w:t>
      </w:r>
    </w:p>
    <w:p w14:paraId="47A64A4F" w14:textId="77777777" w:rsidR="006F5B19" w:rsidRDefault="006F5B19" w:rsidP="006F5B19"/>
    <w:p w14:paraId="517D97DB" w14:textId="77777777" w:rsidR="006F5B19" w:rsidRDefault="006F5B19" w:rsidP="006F5B19">
      <w:r>
        <w:t>Standardi so zelo pomembno orodje za krepitev evropske konkurenčnosti in rasti ter omogočajo vpliv Evropske unije in držav članic na tehnični razvoj in svetovno trgovino.  Zagotavljajo kakovost proizvodov in storitev z opredelitvijo njihovih značilnosti, zvišujejo ravni varnosti, varovanja zdravja in življenja ter varstva okolja, izboljšujejo proizvodne učinkovitosti, pospešujejo mednarodno trgovino s preprečevanjem ali odpravo ovir pri trgovanju. Prav tako standardizacija daje podporo razvoju nacionalnih in evropskih obrambnih zmogljivosti in je zakladnica znanja za doseganje ciljev razvoja Republike Slovenije.</w:t>
      </w:r>
    </w:p>
    <w:p w14:paraId="5A37A09F" w14:textId="77777777" w:rsidR="006F5B19" w:rsidRDefault="006F5B19" w:rsidP="006F5B19"/>
    <w:p w14:paraId="2319DB77" w14:textId="77777777" w:rsidR="006F5B19" w:rsidRDefault="006F5B19" w:rsidP="006F5B19">
      <w:r>
        <w:t>Med dolgoročnimi strateškimi cilji je v strateškem dokumentu izpostavljeno dobro upravljanje Slovenskega inštituta za standardizacijo za izpolnjevanje poslanstva, učinkovito poslovanje in vzdrževanje mednarodnega sodelovanja. Poleg tega bo velik poudarek na krepitvi standardizacijske podpore vsem zainteresiranim deležnikom s tesnim sodelovanjem z gospodarstvom in javnim sektorjem, vključno s sistemskim izobraževanjem prihodnjih generacij. Strategija predvideva tudi razvoj novih področij standardizacije, ki bodo podpirala strateški razvoj Republike Slovenije, z vključevanjem deležnikov v evropsko in globalno standardizacijo. Eden od glavnih ciljev je tudi posodobitev informacijske tehnologije za enostavnejši in uporabniku prijaznejši dostop do standardov in storitev Slovenskega inštituta za standardizacijo ter vzpostavitev digitalne mreže soustvarjalcev.</w:t>
      </w:r>
    </w:p>
    <w:p w14:paraId="320526B1" w14:textId="77777777" w:rsidR="006F5B19" w:rsidRDefault="006F5B19" w:rsidP="006F5B19"/>
    <w:p w14:paraId="0AAA3290" w14:textId="77777777" w:rsidR="006F5B19" w:rsidRDefault="006F5B19" w:rsidP="006F5B19">
      <w:r>
        <w:t>Slovenski inštitut za standardizacijo je slovenski nacionalni organ za standarde, ki ga je na podlagi Zakona o standardizaciji ustanovila Republika Slovenija. Odgovoren je za vzpostavitev, vodenje in vzdrževanje nacionalnega sistema standardizacije.</w:t>
      </w:r>
    </w:p>
    <w:p w14:paraId="0C894CA8" w14:textId="6499C2B0" w:rsidR="000C6AC7" w:rsidRDefault="006F5B19" w:rsidP="006F5B19">
      <w:pPr>
        <w:pStyle w:val="Vir"/>
      </w:pPr>
      <w:r>
        <w:t>Vir: Ministrstvo za gospodarstvo, turizem in šport</w:t>
      </w:r>
    </w:p>
    <w:p w14:paraId="78D1575E" w14:textId="72FD3952" w:rsidR="007B52FE" w:rsidRDefault="007B52FE" w:rsidP="007B52FE">
      <w:pPr>
        <w:pStyle w:val="Naslov2"/>
      </w:pPr>
      <w:r>
        <w:t>Vlada se je seznanila z Aneksom h Kolektivni pogodbi za dejavnost vzgoje in izobraževanje</w:t>
      </w:r>
    </w:p>
    <w:p w14:paraId="0EB43117" w14:textId="77777777" w:rsidR="007B52FE" w:rsidRDefault="007B52FE" w:rsidP="007B52FE">
      <w:r>
        <w:t>Vodja vladne pogajalske skupine, minister za vzgojo in izobraževanje dr. Darjo Felda je skupaj z reprezentativnimi sindikati na področju vzgoje in izobraževanja ter visokega šolstva 8. januarja 2024 parafiral besedili aneksov, ki predstavljata delno realizacijo VII. točke Stavkovnega sporazuma. Gre za sporazum med vlado in Sindikatom vzgoje, izobraževanja, znanosti in kulture in IV., V. in VI.  točke Stavkovnega sporazuma, ki ga je vlada sklenila z Visokošolskim sindikatom Slovenije (VSS). Parafirano besedilo aneksov izhaja iz Izhodišč za pogajanja za sklenitev Aneksa h Kolektivni pogodbi za dejavnost vzgoje in izobraževanja v Republiki Sloveniji.</w:t>
      </w:r>
    </w:p>
    <w:p w14:paraId="31CBFAC6" w14:textId="77777777" w:rsidR="007B52FE" w:rsidRDefault="007B52FE" w:rsidP="007B52FE"/>
    <w:p w14:paraId="79605957" w14:textId="77777777" w:rsidR="007B52FE" w:rsidRDefault="007B52FE" w:rsidP="007B52FE">
      <w:r>
        <w:t xml:space="preserve">Zaradi sistemske ureditve položaja zaposlenih, ki so napoteni na izvajanje </w:t>
      </w:r>
    </w:p>
    <w:p w14:paraId="00504F87" w14:textId="77777777" w:rsidR="007B52FE" w:rsidRDefault="007B52FE" w:rsidP="007B52FE">
      <w:r>
        <w:t xml:space="preserve">vzgojno-izobraževalnega dela ali spremstvo otrok, učencev oziroma dijakov izven kraja sedeža zavoda, ki traja strnjeno dva ali več dni (npr. razni tabori, bivanja v naravi, šola v naravi, strokovne ekskurzije, Erasmus izmenjave, ipd.) je bilo namreč potrebno ustrezno urediti plačilo za večdnevno bivanje na terenu. V skladu z vladnimi izhodišči je bilo med socialnimi partnerji dogovorjeno, da se to plačilo umesti v že veljavni člen Kolektivne pogodbe za dejavnost vzgoje in izobraževanja , in sicer v višini dveh dnevnic za službena potovanja v Republiki Sloveniji nad 12 ur, za vsak dan dela izven kraja sedeža zavoda. Nova ureditev nima finančnih posledic, ker bo zgolj sistemsko ustrezneje (v okviru kolektivne pogodbe) uredila plačilo, kot ga sedaj določa Pravilnik o financiranju šole v naravi. S predlaganim sklepom vlada pooblašča pristojne ministre za podpis aneksa h kolektivni pogodbi, ki združuje vsebino obeh parafiranih aneksov. </w:t>
      </w:r>
    </w:p>
    <w:p w14:paraId="4C1A0D8F" w14:textId="24079755" w:rsidR="000C6AC7" w:rsidRDefault="007B52FE" w:rsidP="007B52FE">
      <w:pPr>
        <w:pStyle w:val="Vir"/>
      </w:pPr>
      <w:r>
        <w:lastRenderedPageBreak/>
        <w:t>Vir: Ministrstvo za vzgojo in izobraževanje</w:t>
      </w:r>
    </w:p>
    <w:p w14:paraId="687286B4" w14:textId="216E95A2" w:rsidR="00431474" w:rsidRDefault="00431474" w:rsidP="00431474">
      <w:pPr>
        <w:pStyle w:val="Naslov2"/>
      </w:pPr>
      <w:r>
        <w:t>Vlada o podpisu sporazuma s Švico o donaciji po poplavah</w:t>
      </w:r>
    </w:p>
    <w:p w14:paraId="6FD18B64" w14:textId="77777777" w:rsidR="00431474" w:rsidRDefault="00431474" w:rsidP="00431474">
      <w:r>
        <w:t>Vlada se je danes seznanila z informacijo o nameravanem podpisu sporazuma s Švico o doniranju sredstev za pomoč pri odpravi posledic lanskih poplav v Sloveniji.</w:t>
      </w:r>
    </w:p>
    <w:p w14:paraId="54DD5D8F" w14:textId="77777777" w:rsidR="00431474" w:rsidRDefault="00431474" w:rsidP="00431474"/>
    <w:p w14:paraId="4B5B15E2" w14:textId="77777777" w:rsidR="00431474" w:rsidRDefault="00431474" w:rsidP="00431474">
      <w:r>
        <w:t xml:space="preserve">Ministrstvo za finance je decembra lani od Švice prejelo pobudo za sklenitev sporazuma o doniranju sredstev za pomoč pri odpravi posledic poplav in zemeljskih plazov, ki so lani prizadeli Slovenijo. </w:t>
      </w:r>
    </w:p>
    <w:p w14:paraId="00635E44" w14:textId="77777777" w:rsidR="00431474" w:rsidRDefault="00431474" w:rsidP="00431474"/>
    <w:p w14:paraId="28C6B7C7" w14:textId="7F23FE09" w:rsidR="000C6AC7" w:rsidRDefault="00431474" w:rsidP="00431474">
      <w:r>
        <w:t>Švica bo na podlagi predlaganega sporazuma donirala sredstva v višini 200.000 švicarskih frankov, ki jih bomo porabili izključno za odpravo posledic poplav in plazov.</w:t>
      </w:r>
    </w:p>
    <w:p w14:paraId="6A8525EE" w14:textId="7808240F" w:rsidR="000C6AC7" w:rsidRDefault="00431474" w:rsidP="00431474">
      <w:pPr>
        <w:pStyle w:val="Vir"/>
      </w:pPr>
      <w:r w:rsidRPr="00431474">
        <w:t>Vir: Ministrstvo za finance</w:t>
      </w:r>
    </w:p>
    <w:p w14:paraId="7000D552" w14:textId="6E382AD2" w:rsidR="00874ED9" w:rsidRDefault="00874ED9" w:rsidP="00874ED9">
      <w:pPr>
        <w:pStyle w:val="Naslov2"/>
      </w:pPr>
      <w:r>
        <w:t>Vlada soglaša z amandmaji k spremembam in dopolnitvam Zakona o preprečevanju omejevanja konkurence</w:t>
      </w:r>
    </w:p>
    <w:p w14:paraId="28A5B78C" w14:textId="77777777" w:rsidR="00874ED9" w:rsidRDefault="00874ED9" w:rsidP="00874ED9">
      <w:r>
        <w:t xml:space="preserve">Vlada je po drugi obravnavi potrdila amandmaje k predlogu novele Zakona o preprečevanju omejevanja konkurence, ki jih je predlagalo ministrstvo. Amandmaji so večinoma redakcijske narave oziroma sledijo mnenju Zakonodajnopravne službe Državnega zbora Republike Slovenije. </w:t>
      </w:r>
    </w:p>
    <w:p w14:paraId="52D2172A" w14:textId="77777777" w:rsidR="00874ED9" w:rsidRDefault="00874ED9" w:rsidP="00874ED9"/>
    <w:p w14:paraId="787F4A00" w14:textId="1A6FEC8A" w:rsidR="00874ED9" w:rsidRDefault="00874ED9" w:rsidP="00874ED9">
      <w:r>
        <w:t>Amandmaji so bili podani k 1., 2., 3., 10. in 13. členu predlogu novele Zakona o preprečevanju omejevanja konkurence. S predlaganim novim besedilom se določijo pristojni organ, administrativni prestopki in sankcije za spodbujanje pravičnih in preglednih spletnih posredniških poslovnih storitev ter pristojni organ za spodbujanje tekmovalnih in pravičnih trgov v digitalnem sektorju na ozemlju Republike Slovenije.</w:t>
      </w:r>
    </w:p>
    <w:p w14:paraId="4646E187" w14:textId="77777777" w:rsidR="00874ED9" w:rsidRDefault="00874ED9" w:rsidP="00874ED9">
      <w:r>
        <w:t>Amandmaja na 2. in 3. člen zakona se nanašata na dopolnitev z dvema novima uredbama in uskladitev besedila določbe z vsebino evropske uredbe, drugi amandmaji pa so redakcijske narave.</w:t>
      </w:r>
    </w:p>
    <w:p w14:paraId="146665C4" w14:textId="77777777" w:rsidR="00874ED9" w:rsidRDefault="00874ED9" w:rsidP="00874ED9"/>
    <w:p w14:paraId="2846D7E1" w14:textId="60CF8677" w:rsidR="00874ED9" w:rsidRDefault="00874ED9" w:rsidP="00874ED9">
      <w:r>
        <w:t>Sicer pa s spremembami in dopolnitvami Zakona o preprečevanju omejevanja konkurence Slovenija izpolnjuje obveznosti, ki izhajajo iz evropske uredbe o spodbujanju pravičnosti in preglednosti za poslovne uporabnike spletnih posredniških storitev. Države članice morajo namreč zagotoviti ustrezno in učinkovito izvrševanje uredbe in določiti pravila v primeru kršitev navedene uredbe ter zagotoviti njihovo izvajanje. V noveli zakona so tako urejena nacionalna pravila za uskladitev z omenjeno uredbo. Nacionalni organ za izvajanje uredbe  bo Javna agencija Republike Slovenije za varstvo konkurence. Sprememba Zakona o preprečevanju omejevanja konkurence je bila predlagana tudi z namenom izvajanja evropske uredbe o tekmovalnih in pravičnih trgih v digitalnem sektorju in spremembe direktiv.</w:t>
      </w:r>
    </w:p>
    <w:p w14:paraId="110D1719" w14:textId="36024893" w:rsidR="000C6AC7" w:rsidRDefault="00874ED9" w:rsidP="00874ED9">
      <w:pPr>
        <w:pStyle w:val="Vir"/>
      </w:pPr>
      <w:r>
        <w:t>Vir: Ministrstvo za gospodarstvo, turizem in šport</w:t>
      </w:r>
    </w:p>
    <w:p w14:paraId="264FC532" w14:textId="053D3509" w:rsidR="005E739F" w:rsidRDefault="005E739F" w:rsidP="005E739F">
      <w:pPr>
        <w:pStyle w:val="Naslov2"/>
      </w:pPr>
      <w:r>
        <w:t xml:space="preserve">Vlada soglaša z amandmaji k </w:t>
      </w:r>
      <w:proofErr w:type="gramStart"/>
      <w:r>
        <w:t>predlogu Zakona</w:t>
      </w:r>
      <w:proofErr w:type="gramEnd"/>
      <w:r>
        <w:t xml:space="preserve"> o tržni inšpekciji </w:t>
      </w:r>
    </w:p>
    <w:p w14:paraId="6678FC4D" w14:textId="77777777" w:rsidR="005E739F" w:rsidRDefault="005E739F" w:rsidP="005E739F">
      <w:r>
        <w:t xml:space="preserve">Vlada je potrdila amandmaje k novem Zakonu o tržni inšpekciji (ZTI-1), ki jih je predlagalo Ministrstvo za gospodarstvo, turizem in šport. Amandmaji so večinoma redakcijske narave oziroma sledijo mnenju Zakonodajno-pravne službe Državnega zbora Republike Slovenije. </w:t>
      </w:r>
    </w:p>
    <w:p w14:paraId="4A740CA9" w14:textId="77777777" w:rsidR="005E739F" w:rsidRDefault="005E739F" w:rsidP="005E739F">
      <w:r>
        <w:t xml:space="preserve">Poleg povsem redakcijskih sprememb amandmaji uvajajo </w:t>
      </w:r>
      <w:proofErr w:type="spellStart"/>
      <w:r>
        <w:t>eksemplifikativno</w:t>
      </w:r>
      <w:proofErr w:type="spellEnd"/>
      <w:r>
        <w:t xml:space="preserve"> normiranje, ki omogoča, da zakona ni potrebno spremeniti vsakič, ko se inšpektoratu doda ali odvzame kakšna pristojnost. Amandma tudi podrobneje ureja institut pripravljenosti za delo, in sicer se pripravljenost inšpektorju izjemoma odreja glede na potrebe delovnega procesa, upoštevajoč </w:t>
      </w:r>
      <w:r>
        <w:lastRenderedPageBreak/>
        <w:t>razmere na trgu. Amandma tudi določa rok za posredovanje letnih poročil, ki jih mora glavni inšpektor posredovati pristojnemu ministru in Inšpekcijskemu svetu.</w:t>
      </w:r>
    </w:p>
    <w:p w14:paraId="4651AE67" w14:textId="77777777" w:rsidR="005E739F" w:rsidRDefault="005E739F" w:rsidP="005E739F"/>
    <w:p w14:paraId="61167E71" w14:textId="570718DD" w:rsidR="005E739F" w:rsidRDefault="005E739F" w:rsidP="005E739F">
      <w:r>
        <w:t xml:space="preserve">Amandma zmanjšuje število podatkov, ki jih mora vsebovati Zapisnik o inšpekcijskem pregledu, in sicer briše zahtevo po posredovanju podatka o datumu rojstva, saj je ta podatek že vključen v podatek o Enotni matični številki občana (EMŠO). Skrajšuje se še uveljavitvena doba, in sicer na petnajst dni. </w:t>
      </w:r>
    </w:p>
    <w:p w14:paraId="7A8BF283" w14:textId="77777777" w:rsidR="005E739F" w:rsidRDefault="005E739F" w:rsidP="005E739F"/>
    <w:p w14:paraId="36FDA718" w14:textId="469C7045" w:rsidR="005E739F" w:rsidRDefault="005E739F" w:rsidP="005E739F">
      <w:r>
        <w:t>Vlada Republike Slovenije je predlagala ZTI-1 zaradi izboljšanja obstoječe ureditve, ki določa organizacijo, pristojnosti in naloge inšpektorata, pooblastila inšpektorjev, postopek nadzora ter inšpekcijske ukrepe. Glavni cilji ZTI-1 so učinkovitejše izvajanje inšpekcijskih postopkov, večja varnost potrošnikov, odprava administrativnih ovir in usklajenost delovanja s splošnimi načeli delovanja javne uprave.</w:t>
      </w:r>
    </w:p>
    <w:p w14:paraId="159A8C06" w14:textId="685BAC92" w:rsidR="000C6AC7" w:rsidRDefault="005E739F" w:rsidP="005E739F">
      <w:pPr>
        <w:pStyle w:val="Vir"/>
      </w:pPr>
      <w:r>
        <w:t>Vir: Ministrstvo za gospodarstvo, turizem in šport</w:t>
      </w:r>
    </w:p>
    <w:p w14:paraId="25822141" w14:textId="0B64E82F" w:rsidR="00CA4E6E" w:rsidRDefault="00CA4E6E" w:rsidP="00CA4E6E">
      <w:pPr>
        <w:pStyle w:val="Naslov2"/>
      </w:pPr>
      <w:r>
        <w:t>Vlada podala pojasnila v zvezi z ureditvijo helikopterske nujne medicinske pomoči</w:t>
      </w:r>
    </w:p>
    <w:p w14:paraId="6F4EEE71" w14:textId="77777777" w:rsidR="00CA4E6E" w:rsidRDefault="00CA4E6E" w:rsidP="00CA4E6E">
      <w:r>
        <w:t xml:space="preserve">Vlada Republike Slovenije je v odgovoru na poslansko vprašanje pojasnila, da je temeljna zakonska podlaga za opravljanje helikopterskih prevozov s strani Slovenske vojske (SV) v okviru izvajanja helikopterske nujne medicinske pomoči (HNMP) 24. člen Zakona o službi v Slovenski vojski. Ta med drugim določa, da SV »nudi pomoč drugim državnim organom v okviru svojih zmogljivosti«. Helikopterji SV, ki trenutno opravljajo prevoze v okviru HNMP, pa izpolnjujejo zahteve, ki izhajajo iz Pravilnika o registraciji, označevanju, plovnosti ter listinah in knjigah vojaških zrakoplovov, Pravilnika o letenju vojaških zrakoplovov in Operativnega priročnika letalskih enot in zračne obrambe SV. </w:t>
      </w:r>
    </w:p>
    <w:p w14:paraId="62CB7092" w14:textId="77777777" w:rsidR="00CA4E6E" w:rsidRDefault="00CA4E6E" w:rsidP="00CA4E6E"/>
    <w:p w14:paraId="421E5D16" w14:textId="72C0A01D" w:rsidR="00CA4E6E" w:rsidRDefault="00CA4E6E" w:rsidP="00CA4E6E">
      <w:r>
        <w:t>Zdravstveno ekipo za helikoptersko enoto nujne medicinske pomoči zagotavljata Osnovno zdravstvo Gorenjske in Zdravstveni dom dr. Adolfa Drolca Maribor, ekipo za sekundarne helikopterske prevoze pa Univerzitetni klinični center Ljubljana. Medtem ko nadzor nad vojaškimi zrakoplovi, osebjem in operacijami izvaja Vojaški letalski organ v sestavi Generalštaba SV na podlagi pooblastil, ki izhajajo iz Zakona o letalstvu in podzakonskih aktov.</w:t>
      </w:r>
    </w:p>
    <w:p w14:paraId="21E5EE89" w14:textId="77777777" w:rsidR="00CA4E6E" w:rsidRDefault="00CA4E6E" w:rsidP="00CA4E6E">
      <w:r>
        <w:t xml:space="preserve">Javna agencija za civilno letalstvo Republike Slovenije ni pristojna za izvajanje nadzorov v SV in Policiji nad aktivnostmi, ki so določene kot državne, in zato med leti 2018 in 2023 ni izvajala nadzorov nad HNMP, </w:t>
      </w:r>
      <w:proofErr w:type="spellStart"/>
      <w:r>
        <w:t>medbolnišničnimi</w:t>
      </w:r>
      <w:proofErr w:type="spellEnd"/>
      <w:r>
        <w:t xml:space="preserve"> helikopterskimi prevozi in helikopterskimi prevozi otrok v inkubatorjih. Agencija pa Letalsko policijsko enoto nadzira v segmentu plovnosti in vzdrževanja (ustreznost helikopterjev), delovanja letalske šole ter licenciranja in usposobljenosti pilotov. Pri nadzoru agencija preverja, ali so postopki skladni s področnimi Uredbami Evropske unije.</w:t>
      </w:r>
    </w:p>
    <w:p w14:paraId="69DE9710" w14:textId="77777777" w:rsidR="003145B5" w:rsidRDefault="003145B5" w:rsidP="00CA4E6E"/>
    <w:p w14:paraId="0CFCB392" w14:textId="392C0C3F" w:rsidR="00CA4E6E" w:rsidRDefault="00CA4E6E" w:rsidP="00CA4E6E">
      <w:r>
        <w:t>Vlada je pojasnila še, da so helikopterji slovenske policije, ki se lahko uporabijo za nujno medicinsko pomoč in gorsko reševanje, novi helikopterji s certifikati, izdanim skladno s standardi EASA (</w:t>
      </w:r>
      <w:proofErr w:type="spellStart"/>
      <w:r>
        <w:t>European</w:t>
      </w:r>
      <w:proofErr w:type="spellEnd"/>
      <w:r>
        <w:t xml:space="preserve"> Union Aviation </w:t>
      </w:r>
      <w:proofErr w:type="spellStart"/>
      <w:r>
        <w:t>Safety</w:t>
      </w:r>
      <w:proofErr w:type="spellEnd"/>
      <w:r>
        <w:t xml:space="preserve"> </w:t>
      </w:r>
      <w:proofErr w:type="spellStart"/>
      <w:r>
        <w:t>Agency</w:t>
      </w:r>
      <w:proofErr w:type="spellEnd"/>
      <w:r>
        <w:t>) v skladu s krovno Uredbo EU o skupnih pravilih na področju civilnega letalstva št. 2018/1139. V skladu s to uredbo poteka tudi usposabljanje in periodično preverjanje posadk ter se vodi plovnost in izvaja vzdrževanje helikopterjev. Posadke in helikopterji zato ustrezajo vsem zahtevanim pogojem za izvajanje nalog, ki veljajo tudi za civilno dejavnost. Trenutno je edini EASA certificiran helikopter, ki ima vso potrebno certificirano opremo za HNMP, policijski helikopter A109E. Ostali policijski helikopterji niso namenski helikopterji za HNMP in so kot taki primerni samo za občasno nadomeščanje.</w:t>
      </w:r>
    </w:p>
    <w:p w14:paraId="71C78BED" w14:textId="77777777" w:rsidR="00CA4E6E" w:rsidRDefault="00CA4E6E" w:rsidP="00CA4E6E"/>
    <w:p w14:paraId="5581AB8C" w14:textId="31AA6A94" w:rsidR="00CA4E6E" w:rsidRDefault="00CA4E6E" w:rsidP="00CA4E6E">
      <w:r>
        <w:t xml:space="preserve">V primeru naravnih in drugih nesreč ter v skladu s smernicami odzivanja zdravstva ob velikih nesrečah bi se v primeru nujne potrebe izvajali prevozi ponesrečencev tudi z vozili drugih intervencijskih služb v sistemu zaščite in reševanja.  </w:t>
      </w:r>
    </w:p>
    <w:p w14:paraId="59B54D62" w14:textId="6A9F0CF2" w:rsidR="000C6AC7" w:rsidRDefault="00CA4E6E" w:rsidP="00CA4E6E">
      <w:pPr>
        <w:pStyle w:val="Vir"/>
      </w:pPr>
      <w:r>
        <w:lastRenderedPageBreak/>
        <w:t>Vir: Ministrstvo za zdravje</w:t>
      </w:r>
    </w:p>
    <w:p w14:paraId="584272A5" w14:textId="5F1F6E6D" w:rsidR="00DE4424" w:rsidRDefault="00DE4424" w:rsidP="00DE4424">
      <w:pPr>
        <w:pStyle w:val="Naslov2"/>
      </w:pPr>
      <w:r>
        <w:t xml:space="preserve">Sodelovanje Slovenije v postopku izdaje svetovalnega mnenja Meddržavnega sodišča v Haagu </w:t>
      </w:r>
    </w:p>
    <w:p w14:paraId="764318F1" w14:textId="77777777" w:rsidR="00DE4424" w:rsidRDefault="00DE4424" w:rsidP="00DE4424">
      <w:r>
        <w:t>Vlada Republike Slovenije je sprejela Sklep o sodelovanju Republike Slovenije v postopku za izdajo svetovalnega mnenja Meddržavnega sodišča v Haagu o politikah in praksah Izraela na zasedenem palestinskem ozemlju, vključno z Vzhodnim Jeruzalemom.</w:t>
      </w:r>
    </w:p>
    <w:p w14:paraId="0720D89B" w14:textId="77777777" w:rsidR="00DE4424" w:rsidRDefault="00DE4424" w:rsidP="00DE4424"/>
    <w:p w14:paraId="122259F3" w14:textId="77777777" w:rsidR="00DE4424" w:rsidRDefault="00DE4424" w:rsidP="00DE4424">
      <w:r>
        <w:t xml:space="preserve">Generalna skupščina OZN je 30. decembra 2022 sprejela resolucijo A/RES/77/247, v kateri je s sklicevanjem na 65. člen Statuta Meddržavnega sodišča slednjega zaprosila za svetovalno mnenje o posledicah delovanja Izraela na človekove pravice palestinskega ljudstva na zasedenem palestinskem ozemlju, vključno z Vzhodnim Jeruzalemom. </w:t>
      </w:r>
    </w:p>
    <w:p w14:paraId="4AE17620" w14:textId="77777777" w:rsidR="00DE4424" w:rsidRDefault="00DE4424" w:rsidP="00DE4424"/>
    <w:p w14:paraId="467D81F7" w14:textId="32801BBE" w:rsidR="00DE4424" w:rsidRDefault="00DE4424" w:rsidP="00DE4424">
      <w:r>
        <w:t xml:space="preserve">Poleg odločanja o pravnih sporih, ki jih </w:t>
      </w:r>
      <w:proofErr w:type="gramStart"/>
      <w:r>
        <w:t>Meddržavnem sodišču</w:t>
      </w:r>
      <w:proofErr w:type="gramEnd"/>
      <w:r>
        <w:t xml:space="preserve"> v Haagu (ICJ) predložijo države, slednje izdaja tudi svetovalna mnenja o mednarodnopravnih vprašanjih. Na podlagi drugega odstavka 66. člena Statuta lahko v postopkih za izdajo svetovalnih mnenj sodelujejo tudi države in mednarodne organizacije. Te se k postopku priglasijo na podlagi seznama, ki ga po predložitvi zahteve ali predloga za izdajo svetovalnega mnenja oblikuje ICJ. </w:t>
      </w:r>
    </w:p>
    <w:p w14:paraId="57EFC07D" w14:textId="77777777" w:rsidR="00DE4424" w:rsidRDefault="00DE4424" w:rsidP="00DE4424"/>
    <w:p w14:paraId="23B85A7F" w14:textId="77777777" w:rsidR="00DE4424" w:rsidRDefault="00DE4424" w:rsidP="00DE4424">
      <w:r>
        <w:t>Kljub temu, da so na seznam po navadi vključene vse članice telesa, ki je postopek za izdajo svetovalnega mnenja sprožilo, se v postopek najpogosteje vključujejo države, ki bi utegnile sodišču podati informacije o vprašanju, ki je predmet postopka, pri čemer pa sodišče na vloge držav ni pravno vezano. Slovenija je v preteklosti v postopkih izdaje svetovalnega mnenja ICJ že sodelovala, nazadnje pri svetovalnem mnenju o Kosovu.</w:t>
      </w:r>
    </w:p>
    <w:p w14:paraId="727480DE" w14:textId="77777777" w:rsidR="00DE4424" w:rsidRDefault="00DE4424" w:rsidP="00DE4424"/>
    <w:p w14:paraId="7A80B078" w14:textId="77777777" w:rsidR="00DE4424" w:rsidRDefault="00DE4424" w:rsidP="00DE4424">
      <w:r>
        <w:t>Države, ki bi se odločile sodelovati v postopku izdaje svetovalnega mnenja ICJ v skladu s 66. členom Statuta, morajo sodišču predložiti čim bolj izčrpne ter relevantne informacije, ki bodo sodišču v pomoč pri pripravi mnenja o zastavljenih vprašanjih.</w:t>
      </w:r>
    </w:p>
    <w:p w14:paraId="35FED41F" w14:textId="77777777" w:rsidR="00DE4424" w:rsidRDefault="00DE4424" w:rsidP="00DE4424"/>
    <w:p w14:paraId="0C1C6BBA" w14:textId="77777777" w:rsidR="00DE4424" w:rsidRDefault="00DE4424" w:rsidP="00DE4424">
      <w:r>
        <w:t xml:space="preserve">Slovenija se bo v svoji vlogi v skladu z mednarodnim humanitarnim pravom osredotočila na dolžnosti okupacijske sile za vzpostavitev in ohranitev javnega reda in varnosti na zasedenem ozemlju in na pravne posledice za kršitve teh obveznosti. </w:t>
      </w:r>
    </w:p>
    <w:p w14:paraId="395D7678" w14:textId="77777777" w:rsidR="00DE4424" w:rsidRDefault="00DE4424" w:rsidP="00DE4424"/>
    <w:p w14:paraId="5196A066" w14:textId="77777777" w:rsidR="00DE4424" w:rsidRDefault="00DE4424" w:rsidP="00DE4424">
      <w:r>
        <w:t>Stroški sodelovanja Slovenije predvideno znašajo 10.000 evrov za vse faze postopka.</w:t>
      </w:r>
    </w:p>
    <w:p w14:paraId="5D5EBBCC" w14:textId="489451CC" w:rsidR="00AD6245" w:rsidRDefault="00DE4424" w:rsidP="00DE4424">
      <w:pPr>
        <w:pStyle w:val="Vir"/>
      </w:pPr>
      <w:r>
        <w:t>Vir: Ministrstvo za zunanje in evropske zadeve</w:t>
      </w:r>
    </w:p>
    <w:p w14:paraId="7BFEC423" w14:textId="6546D134" w:rsidR="003C093E" w:rsidRDefault="003C093E" w:rsidP="003C093E">
      <w:pPr>
        <w:pStyle w:val="Naslov2"/>
      </w:pPr>
      <w:r>
        <w:t>Vlada imenovala državne tožilce in namestnico generalne državne odvetnice</w:t>
      </w:r>
    </w:p>
    <w:p w14:paraId="52958091" w14:textId="77777777" w:rsidR="003C093E" w:rsidRDefault="003C093E" w:rsidP="003C093E">
      <w:r>
        <w:t xml:space="preserve">Vlada je imenovala Tamaro Karba za okrajno državno tožilko, Neveno Vukčević in Petro </w:t>
      </w:r>
      <w:proofErr w:type="spellStart"/>
      <w:r>
        <w:t>Ferdin</w:t>
      </w:r>
      <w:proofErr w:type="spellEnd"/>
      <w:r>
        <w:t xml:space="preserve"> za okrožni državni tožilki ter Mateja Mavriča za okrožnega državnega tožilca na Specializiranem državnem tožilstvu Republike Slovenije.</w:t>
      </w:r>
    </w:p>
    <w:p w14:paraId="4C7221B4" w14:textId="77777777" w:rsidR="003C093E" w:rsidRDefault="003C093E" w:rsidP="003C093E"/>
    <w:p w14:paraId="5183C6DD" w14:textId="77777777" w:rsidR="003C093E" w:rsidRDefault="003C093E" w:rsidP="003C093E">
      <w:r>
        <w:t>Vlada je tudi imenovala Matejo Resnik Bahčič za okrožno državno tožilko in Erika Petelinca za okrožnega državnega tožilca na Okrožnem državnem tožilstvu v Krškem ter Aleksandro Majdič za okrožno državno tožilko na Okrožnem državnem tožilstvu v Mariboru.</w:t>
      </w:r>
    </w:p>
    <w:p w14:paraId="4770E945" w14:textId="77777777" w:rsidR="003C093E" w:rsidRDefault="003C093E" w:rsidP="003C093E">
      <w:r>
        <w:t>Za namestnico generalne državne odvetnice je Vlada imenovala višjo državno odvetnico Matejo Senih.</w:t>
      </w:r>
    </w:p>
    <w:p w14:paraId="52AFB9EF" w14:textId="52B1646B" w:rsidR="00551997" w:rsidRDefault="003C093E" w:rsidP="003C093E">
      <w:pPr>
        <w:pStyle w:val="Vir"/>
      </w:pPr>
      <w:r w:rsidRPr="003C093E">
        <w:t>Vir: Ministrstvo za pravosodje</w:t>
      </w:r>
    </w:p>
    <w:p w14:paraId="0648E7DE" w14:textId="2E6B1E7E" w:rsidR="00275F71" w:rsidRDefault="00275F71" w:rsidP="00275F71">
      <w:pPr>
        <w:pStyle w:val="Naslov2"/>
      </w:pPr>
      <w:r>
        <w:t>Vlada imenovala generalno sekretarko v Ministrstvu za infrastrukturo</w:t>
      </w:r>
    </w:p>
    <w:p w14:paraId="66A26836" w14:textId="77777777" w:rsidR="00275F71" w:rsidRDefault="00275F71" w:rsidP="00275F71">
      <w:r>
        <w:lastRenderedPageBreak/>
        <w:t>Na podlagi Zakona o javnih uslužbencih (ZJU) se položaj generalnega sekretarja pridobi z odločbo o imenovanju. Generalnega sekretarja ministrstva imenuje vlada na predlog ministra.</w:t>
      </w:r>
    </w:p>
    <w:p w14:paraId="7F84CDD5" w14:textId="77777777" w:rsidR="00275F71" w:rsidRDefault="00275F71" w:rsidP="00275F71"/>
    <w:p w14:paraId="24D96C00" w14:textId="77777777" w:rsidR="00275F71" w:rsidRDefault="00275F71" w:rsidP="00275F71">
      <w:r>
        <w:t>Četrti odstavek 82. člena ZJU določa, da se uradniki za položaje generalnih sekretarjev ministrstev izbirajo na podlagi javnega natečaja. V skladu z navedenim je bil na spletni strani gov.si in na Zavodu Republike Slovenije za zaposlovanje dne 29. 5. 2023 objavljen posebni javni natečaj za položaj generalnega sekretarja v Ministrstvu za infrastrukturo.</w:t>
      </w:r>
    </w:p>
    <w:p w14:paraId="44110D26" w14:textId="77777777" w:rsidR="00275F71" w:rsidRDefault="00275F71" w:rsidP="00275F71"/>
    <w:p w14:paraId="5D3239C7" w14:textId="77777777" w:rsidR="00275F71" w:rsidRDefault="00275F71" w:rsidP="00275F71">
      <w:r>
        <w:t>Na podlagi četrtega odstavka 60. člena ZJU javni natečaj za položaj generalnega sekretarja ministrstva izvaja posebna natečajna komisija, ki jo za vsak primer posebej imenuje uradniški svet.</w:t>
      </w:r>
    </w:p>
    <w:p w14:paraId="6ADF725D" w14:textId="77777777" w:rsidR="00275F71" w:rsidRDefault="00275F71" w:rsidP="00275F71"/>
    <w:p w14:paraId="19334948" w14:textId="77777777" w:rsidR="00275F71" w:rsidRDefault="00275F71" w:rsidP="00275F71">
      <w:r>
        <w:t xml:space="preserve">Posebna natečajna komisija, ki jo je imenoval Uradniški svet, je izvedla izbirni postopek za položaj generalnega sekretarja v Ministrstvu infrastrukturo in ministrico za infrastrukturo obvestila, da je glede na izpolnjevanje pogojev in strokovno usposobljenost za ta položaj primerna kandidatka Tanja Šarabon. </w:t>
      </w:r>
    </w:p>
    <w:p w14:paraId="5F8F0D6C" w14:textId="77777777" w:rsidR="00275F71" w:rsidRDefault="00275F71" w:rsidP="00275F71"/>
    <w:p w14:paraId="0E02BFE7" w14:textId="77777777" w:rsidR="00275F71" w:rsidRDefault="00275F71" w:rsidP="00275F71">
      <w:r>
        <w:t>Ministrica za infrastrukturo je Vladi Republike Slovenije predlagala, da se Tanja Šarabon imenuje na položaj generalne sekretarke v Ministrstvu za infrastrukturo, za mandatno dobo 5 (petih) let, in sicer od 12. 1. 2024 do 11. 1. 2029, z možnostjo ponovnega imenovanja.</w:t>
      </w:r>
    </w:p>
    <w:p w14:paraId="64CE00B8" w14:textId="1A88C854" w:rsidR="00551997" w:rsidRDefault="00275F71" w:rsidP="00275F71">
      <w:pPr>
        <w:pStyle w:val="Vir"/>
      </w:pPr>
      <w:r>
        <w:t>Vir: Ministrstvo za infrastrukturo</w:t>
      </w:r>
    </w:p>
    <w:p w14:paraId="01E48CA5" w14:textId="57148C0E" w:rsidR="00765A79" w:rsidRDefault="00765A79" w:rsidP="00765A79">
      <w:pPr>
        <w:pStyle w:val="Naslov2"/>
      </w:pPr>
      <w:r>
        <w:t xml:space="preserve">Imenovanj generalnega direktorja Direktorata za energijo </w:t>
      </w:r>
    </w:p>
    <w:p w14:paraId="32BF9364" w14:textId="77777777" w:rsidR="00765A79" w:rsidRDefault="00765A79" w:rsidP="00765A79">
      <w:r>
        <w:t>Vlada je sprejela sklep o imenovanju mag. Hinka Šolinca za generalnega direktorja Direktorata za energijo za mandatno dobo petih (5) let, in sicer od 1. 4. 2024 do 31. 3. 2029, z možnostjo ponovnega imenovanja.</w:t>
      </w:r>
    </w:p>
    <w:p w14:paraId="7A86299C" w14:textId="77777777" w:rsidR="00765A79" w:rsidRDefault="00765A79" w:rsidP="00765A79"/>
    <w:p w14:paraId="07F72E0D" w14:textId="6A3106DF" w:rsidR="00765A79" w:rsidRDefault="00765A79" w:rsidP="00765A79">
      <w:r>
        <w:t>Mag. Hinko Šolinc ima več kot 30 let izkušenj na področju energetike. Na položaju generalnega direktorja Direktorata za energijo je od leta 2018.</w:t>
      </w:r>
    </w:p>
    <w:p w14:paraId="75E198D6" w14:textId="05A07B15" w:rsidR="00765A79" w:rsidRDefault="00765A79" w:rsidP="00765A79">
      <w:pPr>
        <w:pStyle w:val="Vir"/>
      </w:pPr>
      <w:r w:rsidRPr="00765A79">
        <w:t>Vir: Ministrstvo za okolje, podnebje in energijo</w:t>
      </w:r>
    </w:p>
    <w:p w14:paraId="6CA7AAA3" w14:textId="5CE6432E" w:rsidR="004328AC" w:rsidRDefault="004328AC" w:rsidP="004328AC">
      <w:pPr>
        <w:pStyle w:val="Naslov2"/>
      </w:pPr>
      <w:r>
        <w:t>Vlada imenovala direktorja Direktorata za javno premoženje na Ministrstvu za finance</w:t>
      </w:r>
    </w:p>
    <w:p w14:paraId="6EFF47C2" w14:textId="77777777" w:rsidR="004328AC" w:rsidRDefault="004328AC" w:rsidP="004328AC">
      <w:r>
        <w:t>Vlada je danes izdala odločbo o imenovanju mag. Aleksandra Nagodeta za generalnega direktorja Direktorata za javno premoženje na Ministrstvu za finance, in sicer za mandatno dobo petih let, od 17. maja 2024 do 16. maja 2029, z možnostjo ponovnega imenovanja.</w:t>
      </w:r>
    </w:p>
    <w:p w14:paraId="5270CDCB" w14:textId="77777777" w:rsidR="004328AC" w:rsidRDefault="004328AC" w:rsidP="004328AC"/>
    <w:p w14:paraId="4C93C960" w14:textId="77777777" w:rsidR="004328AC" w:rsidRDefault="004328AC" w:rsidP="004328AC">
      <w:r>
        <w:t xml:space="preserve">Aleksander Nagode je 17. maja 2019 prevzel položaj generalnega direktorja Direktorata za javno premoženje na Ministrstvu za finance, za dobo petih let z možnostjo ponovnega imenovanja. Zakon o javnih uslužbencih določa, da se generalni direktorji izbirajo na podlagi javnega natečaja. Najkasneje tri mesece pred potekom obdobja imenovanja mora biti zaključen postopek javnega natečaja za položaj. V istem roku pa lahko funkcionar oziroma organ, pristojen za imenovanje, uradnika ponovno imenuje na isti položaj brez internega oziroma javnega natečaja. Skladno z navedenim je minister za finance vladi v imenovanje ponovno predlagal Aleksandra Nagodeta. </w:t>
      </w:r>
    </w:p>
    <w:p w14:paraId="611B9178" w14:textId="5CA13F8A" w:rsidR="00551997" w:rsidRDefault="004328AC" w:rsidP="004328AC">
      <w:pPr>
        <w:pStyle w:val="Vir"/>
      </w:pPr>
      <w:r>
        <w:t>Vir: Ministrstvo za finance</w:t>
      </w:r>
    </w:p>
    <w:p w14:paraId="1957B48C" w14:textId="691A87C6" w:rsidR="001F03DD" w:rsidRDefault="001F03DD" w:rsidP="00F70B7F">
      <w:pPr>
        <w:pStyle w:val="Naslov2"/>
      </w:pPr>
      <w:r>
        <w:t>Vlada podala soglasje k imenovanju direktorice Univerzitetne klinike za pljučne bolezni in alergijo Golnik</w:t>
      </w:r>
    </w:p>
    <w:p w14:paraId="52B19633" w14:textId="7C0612E8" w:rsidR="00551997" w:rsidRDefault="001F03DD" w:rsidP="001F03DD">
      <w:r>
        <w:lastRenderedPageBreak/>
        <w:t>Svet Univerzitetne klinike za pljučne bolezni in alergijo Golnik je v okviru 3. redne seje, ki je potekala 30. novembra 2023, za direktorico zavoda imenoval doc. dr. Viktorijo Tomič, in sicer za mandatno dobo štirih let. Vlada Republike Slovenije je na današnji seji dala soglasje k njenemu imenovanju.</w:t>
      </w:r>
    </w:p>
    <w:p w14:paraId="73180E9F" w14:textId="6586B67A" w:rsidR="001F03DD" w:rsidRDefault="001F03DD" w:rsidP="001F03DD">
      <w:pPr>
        <w:pStyle w:val="Vir"/>
      </w:pPr>
      <w:r w:rsidRPr="001F03DD">
        <w:t>Vir: Ministrstvo za zdravje</w:t>
      </w:r>
    </w:p>
    <w:p w14:paraId="632D4229" w14:textId="6683848D" w:rsidR="00447EA8" w:rsidRDefault="00447EA8" w:rsidP="00447EA8">
      <w:pPr>
        <w:pStyle w:val="Naslov2"/>
      </w:pPr>
      <w:r>
        <w:t>Vlada imenovala predstavnike ustanovitelja v svete več javnih vzgojno-izobraževalnih zavodov</w:t>
      </w:r>
    </w:p>
    <w:p w14:paraId="4AD20147" w14:textId="77777777" w:rsidR="00447EA8" w:rsidRDefault="00447EA8" w:rsidP="00447EA8">
      <w:r>
        <w:t xml:space="preserve">Vlada je na seji imenovala predstavnike ustanovitelja v več svetov javnih vzgojno-izobraževalnih zavodov. Vsa imenovanja pričnejo veljati s 11. januarjem 2024. </w:t>
      </w:r>
    </w:p>
    <w:p w14:paraId="7587D2FD" w14:textId="77777777" w:rsidR="00447EA8" w:rsidRDefault="00447EA8" w:rsidP="00447EA8"/>
    <w:p w14:paraId="76B617B6" w14:textId="77777777" w:rsidR="00447EA8" w:rsidRDefault="00447EA8" w:rsidP="00447EA8">
      <w:r>
        <w:t xml:space="preserve">Za preostanek mandata sveta javnega vzgojno-izobraževalnega zavoda »Strokovni center Planina«, se od 11. januarja 2024  do 22. junija 2026, v svet zavoda kot predstavnika ustanovitelja imenujeta Uroš Cajnko in Alek Valenčič. </w:t>
      </w:r>
    </w:p>
    <w:p w14:paraId="42B89F39" w14:textId="77777777" w:rsidR="00447EA8" w:rsidRDefault="00447EA8" w:rsidP="00447EA8"/>
    <w:p w14:paraId="3FC11C28" w14:textId="77777777" w:rsidR="00447EA8" w:rsidRDefault="00447EA8" w:rsidP="00447EA8">
      <w:r>
        <w:t>Za preostanek mandata sveta javnega vzgojno-izobraževalnega zavoda »Strokovni center Logatec«, se od 11. januarja 2024  do 27. septembra 2026,  v svet zavoda kot predstavnika ustanovitelja imenujeta prav tako Uroš Cajnko in Alek Valenčič.</w:t>
      </w:r>
    </w:p>
    <w:p w14:paraId="6E620B30" w14:textId="77777777" w:rsidR="00447EA8" w:rsidRDefault="00447EA8" w:rsidP="00447EA8"/>
    <w:p w14:paraId="4254166A" w14:textId="77777777" w:rsidR="00447EA8" w:rsidRDefault="00447EA8" w:rsidP="00447EA8">
      <w:r>
        <w:t xml:space="preserve">Za preostanek mandata sveta javnega vzgojno-izobraževalnega zavoda »Dijaški in študentski dom Kranj«, se od 11. januarja 2024  do 13. oktobra 2025,  v svet zavoda kot predstavnika ustanovitelja imenujeta Renata Rihter in Denis </w:t>
      </w:r>
      <w:proofErr w:type="spellStart"/>
      <w:r>
        <w:t>Rök</w:t>
      </w:r>
      <w:proofErr w:type="spellEnd"/>
      <w:r>
        <w:t>.</w:t>
      </w:r>
    </w:p>
    <w:p w14:paraId="2EECC297" w14:textId="77777777" w:rsidR="00447EA8" w:rsidRDefault="00447EA8" w:rsidP="00447EA8"/>
    <w:p w14:paraId="4BF1EBC7" w14:textId="77777777" w:rsidR="00447EA8" w:rsidRDefault="00447EA8" w:rsidP="00447EA8">
      <w:r>
        <w:t>Za preostanek mandata sveta javnega vzgojno-izobraževalnega zavoda »Srednja šola za gastronomijo in turizem Ljubljana«, se od 11. januarja 2024 do 16. februarja 2025,  v svet zavoda kot predstavnika ustanovitelja imenujeta Marina Nagy in Roman M. Gruden.</w:t>
      </w:r>
    </w:p>
    <w:p w14:paraId="1AEF11BA" w14:textId="77777777" w:rsidR="00447EA8" w:rsidRDefault="00447EA8" w:rsidP="00447EA8"/>
    <w:p w14:paraId="6087DDA4" w14:textId="77777777" w:rsidR="00447EA8" w:rsidRDefault="00447EA8" w:rsidP="00447EA8">
      <w:r>
        <w:t>Za preostanek mandata sveta javnega vzgojno-izobraževalnega zavoda »Gimnazija Jesenice«, se od 11. januarja 2024 do 10. januarja 2026,  v svet zavoda kot predstavnika ustanovitelja imenujeta Romana Purkart in Lev Pavlovski.</w:t>
      </w:r>
    </w:p>
    <w:p w14:paraId="574ECAF2" w14:textId="77777777" w:rsidR="00447EA8" w:rsidRDefault="00447EA8" w:rsidP="00447EA8"/>
    <w:p w14:paraId="04CC951D" w14:textId="77777777" w:rsidR="00447EA8" w:rsidRDefault="00447EA8" w:rsidP="00447EA8">
      <w:r>
        <w:t>Za preostanek mandata sveta javnega vzgojno-izobraževalnega zavoda »II. gimnazija Maribor«, se od 11. januarja 2024  do 13. decembra 2025, v svet zavoda kot predstavnika ustanovitelja imenujeta Ivan Lorenčič in Jolanda Borovnik.</w:t>
      </w:r>
    </w:p>
    <w:p w14:paraId="37811BEE" w14:textId="7DF16674" w:rsidR="00447EA8" w:rsidRDefault="00447EA8" w:rsidP="00447EA8">
      <w:pPr>
        <w:pStyle w:val="Vir"/>
      </w:pPr>
      <w:r w:rsidRPr="00447EA8">
        <w:t>Vir: Ministrstvo za vzgojo in izobraževanje</w:t>
      </w:r>
    </w:p>
    <w:p w14:paraId="798B262F" w14:textId="31BD65E4" w:rsidR="00447EA8" w:rsidRDefault="00447EA8" w:rsidP="00447EA8">
      <w:pPr>
        <w:pStyle w:val="Naslov2"/>
      </w:pPr>
      <w:r>
        <w:t>Imenovanje članic in člana, predstavnikov ustanovitelja, v upravni odbor Univerze na Primorskem</w:t>
      </w:r>
    </w:p>
    <w:p w14:paraId="70025715" w14:textId="77777777" w:rsidR="00447EA8" w:rsidRDefault="00447EA8" w:rsidP="00447EA8">
      <w:r>
        <w:t>Vlada Republike Slovenije je v upravni odbor Univerze na Primorskem, za mandatno dobo štirih let, kot predstavnike ustanovitelja, imenovala: Katarino Košmrlj Muha, Borisa Jermana in Vaneso Mars.</w:t>
      </w:r>
    </w:p>
    <w:p w14:paraId="70BAE4D1" w14:textId="6B5A1489" w:rsidR="00551997" w:rsidRDefault="00447EA8" w:rsidP="00447EA8">
      <w:pPr>
        <w:pStyle w:val="Vir"/>
      </w:pPr>
      <w:r>
        <w:t>Vir: Ministrstvo za visoko šolstvo, znanost in inovacije</w:t>
      </w:r>
    </w:p>
    <w:p w14:paraId="21B9B135" w14:textId="5E78F8F8" w:rsidR="00C87E1F" w:rsidRDefault="00C87E1F" w:rsidP="00C87E1F">
      <w:pPr>
        <w:pStyle w:val="Naslov2"/>
      </w:pPr>
      <w:r>
        <w:t>Razrešitev in imenovanje članov uprave Centra za evropsko prihodnost</w:t>
      </w:r>
    </w:p>
    <w:p w14:paraId="287B6AEE" w14:textId="77777777" w:rsidR="00C87E1F" w:rsidRDefault="00C87E1F" w:rsidP="00C87E1F">
      <w:r>
        <w:t>Vlada je z mesta člana uprave Ustanove – Center za evropsko prihodnost razrešila Samuela Žbogarja in namesto njega imenovala mag. Marka Štucina, državnega sekretarja v Ministrstvu za zunanje in evropske zadeve. Vlada je prav tako za člana uprave ponovno imenovala Petra Grka.</w:t>
      </w:r>
    </w:p>
    <w:p w14:paraId="24B107F6" w14:textId="262BC6B0" w:rsidR="00551997" w:rsidRDefault="00C87E1F" w:rsidP="00C87E1F">
      <w:pPr>
        <w:pStyle w:val="Vir"/>
      </w:pPr>
      <w:r>
        <w:lastRenderedPageBreak/>
        <w:t>Vir: Ministrstvo za zunanje in evropske zadeve</w:t>
      </w:r>
    </w:p>
    <w:p w14:paraId="3A6E073F" w14:textId="100695CE" w:rsidR="00273202" w:rsidRDefault="00273202" w:rsidP="00273202">
      <w:pPr>
        <w:pStyle w:val="Naslov2"/>
      </w:pPr>
      <w:r>
        <w:t>Imenovanje Komisije za akreditacijo programov usposabljanj na področju športa</w:t>
      </w:r>
    </w:p>
    <w:p w14:paraId="1325B0C4" w14:textId="77777777" w:rsidR="00273202" w:rsidRDefault="00273202" w:rsidP="00273202">
      <w:r>
        <w:t xml:space="preserve">Vlada je sprejela Sklep o imenovanju Komisije za akreditacijo programov usposabljanj na področju športa. </w:t>
      </w:r>
    </w:p>
    <w:p w14:paraId="0C8F01D4" w14:textId="77777777" w:rsidR="00273202" w:rsidRDefault="00273202" w:rsidP="00273202"/>
    <w:p w14:paraId="27FB0FB8" w14:textId="1A1757C6" w:rsidR="00273202" w:rsidRDefault="00273202" w:rsidP="00273202">
      <w:r>
        <w:t>Zakon o športu določa, da Komisijo za akreditacijo programov usposabljanj na področju športa imenuje Vlada Republike Slovenije. Vlada je konec maja 2023 že sprejela sklep o imenovanju članov akreditacijske komisije. S sprejetjem Sklepa o imenovanju Komisije za akreditacijo programov usposabljanj na področju športa pa se ureja pravna podlaga za izplačevanje sejnin in povračilo stroškov dela članom akreditacijske komisije.</w:t>
      </w:r>
    </w:p>
    <w:p w14:paraId="6596C861" w14:textId="77777777" w:rsidR="00273202" w:rsidRDefault="00273202" w:rsidP="00273202"/>
    <w:p w14:paraId="64921677" w14:textId="77777777" w:rsidR="00273202" w:rsidRDefault="00273202" w:rsidP="00273202">
      <w:r>
        <w:t>Sejnina se določi v skladu z Uredbo o sejninah in povračilih stroškov v javnih skladih, javnih agencijah, javnih zavodih in javnih gospodarskih zavodih. Sredstva za povračilo stroškov za delo članov akreditacijske komisije zagotovi ministrstvo.</w:t>
      </w:r>
    </w:p>
    <w:p w14:paraId="1604ED9D" w14:textId="4067E2F5" w:rsidR="00551997" w:rsidRDefault="00273202" w:rsidP="00273202">
      <w:pPr>
        <w:pStyle w:val="Vir"/>
      </w:pPr>
      <w:r>
        <w:t>Vir: Ministrstvo za gospodarstvo, turizem in šport</w:t>
      </w:r>
    </w:p>
    <w:p w14:paraId="05C1D810" w14:textId="5F42D325" w:rsidR="00587D10" w:rsidRDefault="00587D10" w:rsidP="00587D10">
      <w:pPr>
        <w:pStyle w:val="Naslov2"/>
      </w:pPr>
      <w:r>
        <w:t>Sprememba sestave Odbora za spremljanje izvajanja skupne kmetijske politike</w:t>
      </w:r>
    </w:p>
    <w:p w14:paraId="3BD2C0E8" w14:textId="77777777" w:rsidR="00587D10" w:rsidRDefault="00587D10" w:rsidP="00587D10">
      <w:r>
        <w:t xml:space="preserve">Vlada je sprejela spremembo Sklepa o imenovanju članov Odbora za spremljanje izvajanja skupne kmetijske politike z dne 23. 2. 2023 in 25. 5. 2023. </w:t>
      </w:r>
    </w:p>
    <w:p w14:paraId="1F3F6192" w14:textId="77777777" w:rsidR="00587D10" w:rsidRDefault="00587D10" w:rsidP="00587D10"/>
    <w:p w14:paraId="5D8ED6FC" w14:textId="77777777" w:rsidR="00587D10" w:rsidRDefault="00587D10" w:rsidP="00587D10">
      <w:r>
        <w:t>Do predloga za spremembo sklepa je prišlo zaradi zamenjave predsednika Odbora za spremljanje izvajanja skupne kmetijske politike in imenovanja namestnice predsednika. Prav tako se zamenjata namestnika predstavnikov Ministrstva za kmetijstvo, gozdarstvo in prehrano (MKGP) ter namestnik predstavnika Ministrstva za okolje, podnebje in energijo (MOPE).</w:t>
      </w:r>
    </w:p>
    <w:p w14:paraId="4BDA5D2F" w14:textId="77777777" w:rsidR="00587D10" w:rsidRDefault="00587D10" w:rsidP="00587D10"/>
    <w:p w14:paraId="1335B389" w14:textId="77777777" w:rsidR="00587D10" w:rsidRDefault="00587D10" w:rsidP="00587D10">
      <w:r>
        <w:t xml:space="preserve">V odboru prihaja torej do naslednjih sprememb: </w:t>
      </w:r>
    </w:p>
    <w:p w14:paraId="0E3551FC" w14:textId="664A4EB8" w:rsidR="00587D10" w:rsidRDefault="00587D10" w:rsidP="00587D10">
      <w:pPr>
        <w:pStyle w:val="Odstavekseznama"/>
        <w:numPr>
          <w:ilvl w:val="0"/>
          <w:numId w:val="7"/>
        </w:numPr>
      </w:pPr>
      <w:r>
        <w:t xml:space="preserve">z mesta predsednice se razreši Tatjana Buzeti in namesto nje kot predstavnik MKGP imenuje dr. Blaž Germšek; </w:t>
      </w:r>
    </w:p>
    <w:p w14:paraId="2E96E167" w14:textId="7E6B8633" w:rsidR="00587D10" w:rsidRDefault="00587D10" w:rsidP="00587D10">
      <w:pPr>
        <w:pStyle w:val="Odstavekseznama"/>
        <w:numPr>
          <w:ilvl w:val="0"/>
          <w:numId w:val="7"/>
        </w:numPr>
      </w:pPr>
      <w:r>
        <w:t>kot namestnica predsednika se imenuje Tanja Gorišek kot predstavnica MKGP;</w:t>
      </w:r>
    </w:p>
    <w:p w14:paraId="6D51F060" w14:textId="1B7C55C1" w:rsidR="00587D10" w:rsidRDefault="00587D10" w:rsidP="00587D10">
      <w:pPr>
        <w:pStyle w:val="Odstavekseznama"/>
        <w:numPr>
          <w:ilvl w:val="0"/>
          <w:numId w:val="7"/>
        </w:numPr>
      </w:pPr>
      <w:r>
        <w:t>z mesta namestnika se razreši Igor Ahačevčič in namesto njega se kot predstavnica MKGP imenuje mag. Urška Keše;</w:t>
      </w:r>
    </w:p>
    <w:p w14:paraId="7B7F8969" w14:textId="2566ED06" w:rsidR="00587D10" w:rsidRDefault="00587D10" w:rsidP="00587D10">
      <w:pPr>
        <w:pStyle w:val="Odstavekseznama"/>
        <w:numPr>
          <w:ilvl w:val="0"/>
          <w:numId w:val="7"/>
        </w:numPr>
      </w:pPr>
      <w:r>
        <w:t xml:space="preserve">z mesta namestnice se razreši Polona </w:t>
      </w:r>
      <w:proofErr w:type="spellStart"/>
      <w:r>
        <w:t>Kolarek</w:t>
      </w:r>
      <w:proofErr w:type="spellEnd"/>
      <w:r>
        <w:t xml:space="preserve"> </w:t>
      </w:r>
      <w:proofErr w:type="spellStart"/>
      <w:r>
        <w:t>Novšek</w:t>
      </w:r>
      <w:proofErr w:type="spellEnd"/>
      <w:r>
        <w:t xml:space="preserve"> in namesto nje se kot predstavnik MKGP imenuje dr. Gašper Kosec;</w:t>
      </w:r>
    </w:p>
    <w:p w14:paraId="66C768C5" w14:textId="2667B324" w:rsidR="00587D10" w:rsidRDefault="00587D10" w:rsidP="00587D10">
      <w:pPr>
        <w:pStyle w:val="Odstavekseznama"/>
        <w:numPr>
          <w:ilvl w:val="0"/>
          <w:numId w:val="7"/>
        </w:numPr>
      </w:pPr>
      <w:r>
        <w:t>z mesta namestnika se razreši dr. Danijel Crnčec in namesto njega kot predstavnica MOPE se imenuje mag. Martina Gračner.</w:t>
      </w:r>
    </w:p>
    <w:p w14:paraId="0B0B2F80" w14:textId="77777777" w:rsidR="00587D10" w:rsidRDefault="00587D10" w:rsidP="00587D10"/>
    <w:p w14:paraId="16D9847B" w14:textId="472A047C" w:rsidR="00551997" w:rsidRDefault="00587D10" w:rsidP="00587D10">
      <w:r>
        <w:t>Vir: Ministrstvo za kmetijstvo, gozdarstvo in prehrano</w:t>
      </w:r>
    </w:p>
    <w:p w14:paraId="31BC285E" w14:textId="77777777" w:rsidR="00551997" w:rsidRDefault="00551997" w:rsidP="00551997"/>
    <w:p w14:paraId="0FCD662B" w14:textId="0A728F61" w:rsidR="00C87E1F" w:rsidRDefault="00C87E1F" w:rsidP="00C87E1F">
      <w:pPr>
        <w:pStyle w:val="Naslov2"/>
      </w:pPr>
      <w:r>
        <w:t>Sprememba sklepa o ustanovitvi Stalne koordinacijske skupine za mednarodno razvojno sodelovanje</w:t>
      </w:r>
    </w:p>
    <w:p w14:paraId="70AB6584" w14:textId="77777777" w:rsidR="00C87E1F" w:rsidRDefault="00C87E1F" w:rsidP="00C87E1F">
      <w:r>
        <w:t>Vlada je sprejela sklep, da se v Stalni koordinacijski skupini za mednarodno razvojno sodelovanje:</w:t>
      </w:r>
    </w:p>
    <w:p w14:paraId="7A627315" w14:textId="2FC3C199" w:rsidR="00C87E1F" w:rsidRDefault="00C87E1F" w:rsidP="00C87E1F">
      <w:pPr>
        <w:pStyle w:val="Odstavekseznama"/>
        <w:numPr>
          <w:ilvl w:val="0"/>
          <w:numId w:val="3"/>
        </w:numPr>
      </w:pPr>
      <w:r>
        <w:t>z mesta vodje razreši Samuel Žbogar, in namesto njega imenuje Sanja Štiglic, državna sekretarka, Ministrstvo za zunanje in evropske zadeve;</w:t>
      </w:r>
    </w:p>
    <w:p w14:paraId="2DE5EFD4" w14:textId="14F49D66" w:rsidR="00C87E1F" w:rsidRDefault="00C87E1F" w:rsidP="00C87E1F">
      <w:pPr>
        <w:pStyle w:val="Odstavekseznama"/>
        <w:numPr>
          <w:ilvl w:val="0"/>
          <w:numId w:val="3"/>
        </w:numPr>
      </w:pPr>
      <w:r>
        <w:t>z mesta člana razreši Simon Maljevac, in namesto njega imenuje Dan Juvan, državni sekretar, Ministrstvo za delo, družino, socialne zadeve in enake možnosti;</w:t>
      </w:r>
    </w:p>
    <w:p w14:paraId="692E73F3" w14:textId="532233A5" w:rsidR="00C87E1F" w:rsidRDefault="00C87E1F" w:rsidP="00C87E1F">
      <w:pPr>
        <w:pStyle w:val="Odstavekseznama"/>
        <w:numPr>
          <w:ilvl w:val="0"/>
          <w:numId w:val="3"/>
        </w:numPr>
      </w:pPr>
      <w:r>
        <w:t>z mesta namestnice člana razreši Veronika Sorko, in namesto nje imenuje Meta Prinčič, Služba za evropske zadeve, Ministrstvo za delo, družino, socialne zadeve in enake možnosti;</w:t>
      </w:r>
    </w:p>
    <w:p w14:paraId="36232C9C" w14:textId="42E39397" w:rsidR="00C87E1F" w:rsidRDefault="00C87E1F" w:rsidP="00C87E1F">
      <w:pPr>
        <w:pStyle w:val="Odstavekseznama"/>
        <w:numPr>
          <w:ilvl w:val="0"/>
          <w:numId w:val="3"/>
        </w:numPr>
      </w:pPr>
      <w:r>
        <w:lastRenderedPageBreak/>
        <w:t>na mesto članice imenuje Jasna Rojc, državna sekretarka, Ministrstvo za vzgojo in izobraževanje;</w:t>
      </w:r>
    </w:p>
    <w:p w14:paraId="7E7335C2" w14:textId="3B6179D7" w:rsidR="00C87E1F" w:rsidRDefault="00C87E1F" w:rsidP="00C87E1F">
      <w:pPr>
        <w:pStyle w:val="Odstavekseznama"/>
        <w:numPr>
          <w:ilvl w:val="0"/>
          <w:numId w:val="3"/>
        </w:numPr>
      </w:pPr>
      <w:r>
        <w:t>na mesto namestnice članice imenuje Urška Koritnik, Služba za evropske zadeve in mednarodno sodelovanje, Ministrstvo za vzgojo in izobraževanje;</w:t>
      </w:r>
    </w:p>
    <w:p w14:paraId="24E2528F" w14:textId="2C846458" w:rsidR="00C87E1F" w:rsidRDefault="00C87E1F" w:rsidP="00C87E1F">
      <w:pPr>
        <w:pStyle w:val="Odstavekseznama"/>
        <w:numPr>
          <w:ilvl w:val="0"/>
          <w:numId w:val="3"/>
        </w:numPr>
      </w:pPr>
      <w:r>
        <w:t>z mesta člana razreši mag. Tadej Ostrc, in namesto njega imenuje Denis Kordež, državni sekretar, Ministrstvo za zdravje;</w:t>
      </w:r>
    </w:p>
    <w:p w14:paraId="1985EDD3" w14:textId="4733D7CD" w:rsidR="00C87E1F" w:rsidRDefault="00C87E1F" w:rsidP="00C87E1F">
      <w:pPr>
        <w:pStyle w:val="Odstavekseznama"/>
        <w:numPr>
          <w:ilvl w:val="0"/>
          <w:numId w:val="3"/>
        </w:numPr>
      </w:pPr>
      <w:r>
        <w:t xml:space="preserve">z mesta namestnice člana razreši Dunja Gruntar </w:t>
      </w:r>
      <w:proofErr w:type="spellStart"/>
      <w:r>
        <w:t>Golanda</w:t>
      </w:r>
      <w:proofErr w:type="spellEnd"/>
      <w:r>
        <w:t>, in namesto nje imenuje Natalija Tripković, Služba za evropske zadeve in mednarodno sodelovanje, Ministrstvo za zdravje;</w:t>
      </w:r>
    </w:p>
    <w:p w14:paraId="42018222" w14:textId="3805E7BF" w:rsidR="00C87E1F" w:rsidRDefault="00C87E1F" w:rsidP="00C87E1F">
      <w:pPr>
        <w:pStyle w:val="Odstavekseznama"/>
        <w:numPr>
          <w:ilvl w:val="0"/>
          <w:numId w:val="3"/>
        </w:numPr>
      </w:pPr>
      <w:r>
        <w:t>z mesta člana razreši mag. Dejan Židan, in namesto njega imenuje Matevž Frangež, državni sekretar, Ministrstvo za gospodarstvo, turizem in šport;</w:t>
      </w:r>
    </w:p>
    <w:p w14:paraId="4EEA1AF5" w14:textId="772C0728" w:rsidR="00C87E1F" w:rsidRDefault="00C87E1F" w:rsidP="00C87E1F">
      <w:pPr>
        <w:pStyle w:val="Odstavekseznama"/>
        <w:numPr>
          <w:ilvl w:val="0"/>
          <w:numId w:val="3"/>
        </w:numPr>
      </w:pPr>
      <w:r>
        <w:t>z mesta članice razreši mag. Tina Seršen, in namesto nje imenuje mag. Andrej Rajh, državni sekretar, Ministrstvo za infrastrukturo;</w:t>
      </w:r>
    </w:p>
    <w:p w14:paraId="06190339" w14:textId="650CB5CA" w:rsidR="00C87E1F" w:rsidRDefault="00C87E1F" w:rsidP="00C87E1F">
      <w:pPr>
        <w:pStyle w:val="Odstavekseznama"/>
        <w:numPr>
          <w:ilvl w:val="0"/>
          <w:numId w:val="3"/>
        </w:numPr>
      </w:pPr>
      <w:r>
        <w:t>na mesto namestnika člana imenuje Luka Vombek, Služba za EU in mednarodne zadeve, Ministrstvo za okolje, podnebje in energijo;</w:t>
      </w:r>
    </w:p>
    <w:p w14:paraId="089D497F" w14:textId="031018B4" w:rsidR="00C87E1F" w:rsidRDefault="00C87E1F" w:rsidP="00C87E1F">
      <w:pPr>
        <w:pStyle w:val="Odstavekseznama"/>
        <w:numPr>
          <w:ilvl w:val="0"/>
          <w:numId w:val="3"/>
        </w:numPr>
      </w:pPr>
      <w:r>
        <w:t>na mesto članice imenuje dr. Lidija Kegljevič Zagorc, državna sekretarka, Ministrstvo za naravne vire in prostor;</w:t>
      </w:r>
    </w:p>
    <w:p w14:paraId="151951ED" w14:textId="77DD6AC6" w:rsidR="00C87E1F" w:rsidRDefault="00C87E1F" w:rsidP="00C87E1F">
      <w:pPr>
        <w:pStyle w:val="Odstavekseznama"/>
        <w:numPr>
          <w:ilvl w:val="0"/>
          <w:numId w:val="3"/>
        </w:numPr>
      </w:pPr>
      <w:r>
        <w:t>z mesta članice razreši Tatjana Buzeti, in namesto nje imenuje dr. Blaž Germšek, državni sekretar, Ministrstvo za kmetijstvo, gozdarstvo in prehrano;</w:t>
      </w:r>
    </w:p>
    <w:p w14:paraId="07689AD6" w14:textId="7FBB476F" w:rsidR="00C87E1F" w:rsidRDefault="00C87E1F" w:rsidP="00C87E1F">
      <w:pPr>
        <w:pStyle w:val="Odstavekseznama"/>
        <w:numPr>
          <w:ilvl w:val="0"/>
          <w:numId w:val="3"/>
        </w:numPr>
      </w:pPr>
      <w:r>
        <w:t xml:space="preserve">z mesta namestnice članice razreši Maša Žagar, in namesto nje imenuje Marta </w:t>
      </w:r>
      <w:proofErr w:type="spellStart"/>
      <w:r>
        <w:t>Hrustel</w:t>
      </w:r>
      <w:proofErr w:type="spellEnd"/>
      <w:r>
        <w:t xml:space="preserve"> Majcen, vodja Službe za EU koordinacijo in mednarodne zadeve, Ministrstvo za kmetijstvo, gozdarstvo in prehrano;</w:t>
      </w:r>
    </w:p>
    <w:p w14:paraId="5308BDE3" w14:textId="7A7E5F3A" w:rsidR="00C87E1F" w:rsidRDefault="00C87E1F" w:rsidP="00C87E1F">
      <w:pPr>
        <w:pStyle w:val="Odstavekseznama"/>
        <w:numPr>
          <w:ilvl w:val="0"/>
          <w:numId w:val="3"/>
        </w:numPr>
      </w:pPr>
      <w:r>
        <w:t>z mesta člana razreši dr. Branko Lobnikar, in namesto njega imenuje Tina Heferle, državna sekretarka, Ministrstvo za notranje zadeve;</w:t>
      </w:r>
    </w:p>
    <w:p w14:paraId="11698582" w14:textId="22AE7E87" w:rsidR="00C87E1F" w:rsidRDefault="00C87E1F" w:rsidP="00C87E1F">
      <w:pPr>
        <w:pStyle w:val="Odstavekseznama"/>
        <w:numPr>
          <w:ilvl w:val="0"/>
          <w:numId w:val="3"/>
        </w:numPr>
      </w:pPr>
      <w:r>
        <w:t>z mesta namestnice člana razreši Suzana Ivanovič, in namesto nje imenuje Helena Jagodic, Služba za evropske zadeve in mednarodno sodelovanje, Ministrstvo za notranje zadeve;</w:t>
      </w:r>
    </w:p>
    <w:p w14:paraId="1833901D" w14:textId="5BCA844D" w:rsidR="00C87E1F" w:rsidRDefault="00C87E1F" w:rsidP="00C87E1F">
      <w:pPr>
        <w:pStyle w:val="Odstavekseznama"/>
        <w:numPr>
          <w:ilvl w:val="0"/>
          <w:numId w:val="3"/>
        </w:numPr>
      </w:pPr>
      <w:r>
        <w:t>na mesto člana imenuje dr. Luka Omladič, državni sekretar, Ministrstvo za solidarno prihodnost;</w:t>
      </w:r>
    </w:p>
    <w:p w14:paraId="0D2C71BE" w14:textId="64649C9B" w:rsidR="00C87E1F" w:rsidRDefault="00C87E1F" w:rsidP="00C87E1F">
      <w:pPr>
        <w:pStyle w:val="Odstavekseznama"/>
        <w:numPr>
          <w:ilvl w:val="0"/>
          <w:numId w:val="3"/>
        </w:numPr>
      </w:pPr>
      <w:r>
        <w:t>na mesto namestnika člana imenuje Lana Gobec, vodja Službe za evropske in mednarodne zadeve, Ministrstvo za solidarno prihodnost;</w:t>
      </w:r>
    </w:p>
    <w:p w14:paraId="7D144B41" w14:textId="5CB7BA41" w:rsidR="00C87E1F" w:rsidRDefault="00C87E1F" w:rsidP="00C87E1F">
      <w:pPr>
        <w:pStyle w:val="Odstavekseznama"/>
        <w:numPr>
          <w:ilvl w:val="0"/>
          <w:numId w:val="3"/>
        </w:numPr>
      </w:pPr>
      <w:r>
        <w:t>z mesta namestnika člana razreši Dejan Prešiček, in namesto njega imenuje mag. Nataša Kobe Logonder, Ministrstvo za kohezijo in regionalni razvoj;</w:t>
      </w:r>
    </w:p>
    <w:p w14:paraId="0E97F686" w14:textId="15429D72" w:rsidR="00C87E1F" w:rsidRDefault="00C87E1F" w:rsidP="00C87E1F">
      <w:pPr>
        <w:pStyle w:val="Odstavekseznama"/>
        <w:numPr>
          <w:ilvl w:val="0"/>
          <w:numId w:val="3"/>
        </w:numPr>
      </w:pPr>
      <w:r>
        <w:t>na mesto članice imenuje dr. Aida Kamišalić Latifić, državna sekretarka, Ministrstvo za digitalno preobrazbo;</w:t>
      </w:r>
    </w:p>
    <w:p w14:paraId="76D93A88" w14:textId="5A4DDAFC" w:rsidR="00C87E1F" w:rsidRDefault="00C87E1F" w:rsidP="00C87E1F">
      <w:pPr>
        <w:pStyle w:val="Odstavekseznama"/>
        <w:numPr>
          <w:ilvl w:val="0"/>
          <w:numId w:val="3"/>
        </w:numPr>
      </w:pPr>
      <w:r>
        <w:t>na mesto namestnice članice imenuje mag. Klaudija Koražija, vodja Službe za evropske zadeve in mednarodno sodelovanje, Ministrstvo za digitalno preobrazbo;</w:t>
      </w:r>
    </w:p>
    <w:p w14:paraId="06A77B08" w14:textId="320317E8" w:rsidR="00C87E1F" w:rsidRDefault="00C87E1F" w:rsidP="00C87E1F">
      <w:pPr>
        <w:pStyle w:val="Odstavekseznama"/>
        <w:numPr>
          <w:ilvl w:val="0"/>
          <w:numId w:val="3"/>
        </w:numPr>
      </w:pPr>
      <w:r>
        <w:t>na mesto članice imenuje mag. Katarina Štrukelj, direktorica, Urad Vlade RS za oskrbo in integracijo migrantov;</w:t>
      </w:r>
    </w:p>
    <w:p w14:paraId="62278CB0" w14:textId="3D057B49" w:rsidR="00C87E1F" w:rsidRDefault="00C87E1F" w:rsidP="00C87E1F">
      <w:pPr>
        <w:pStyle w:val="Odstavekseznama"/>
        <w:numPr>
          <w:ilvl w:val="0"/>
          <w:numId w:val="3"/>
        </w:numPr>
      </w:pPr>
      <w:r>
        <w:t xml:space="preserve">na mesto namestnice članice imenuje Mateja </w:t>
      </w:r>
      <w:proofErr w:type="spellStart"/>
      <w:r>
        <w:t>Fabina</w:t>
      </w:r>
      <w:proofErr w:type="spellEnd"/>
      <w:r>
        <w:t>, vodja Sektorja za splošne zadeve, Urad Vlade RS za oskrbo in integracijo migrantov;</w:t>
      </w:r>
    </w:p>
    <w:p w14:paraId="224D3147" w14:textId="63E0A670" w:rsidR="00C87E1F" w:rsidRDefault="00C87E1F" w:rsidP="00C87E1F">
      <w:pPr>
        <w:pStyle w:val="Odstavekseznama"/>
        <w:numPr>
          <w:ilvl w:val="0"/>
          <w:numId w:val="3"/>
        </w:numPr>
      </w:pPr>
      <w:r>
        <w:t>na mesto člana imenuje Rado Fele, direktor, Služba Vlade RS za zakonodajo;</w:t>
      </w:r>
    </w:p>
    <w:p w14:paraId="06683582" w14:textId="6BCC933C" w:rsidR="00C87E1F" w:rsidRDefault="00C87E1F" w:rsidP="00C87E1F">
      <w:pPr>
        <w:pStyle w:val="Odstavekseznama"/>
        <w:numPr>
          <w:ilvl w:val="0"/>
          <w:numId w:val="3"/>
        </w:numPr>
      </w:pPr>
      <w:r>
        <w:t>na mesto namestnika člana imenuje Janez Pate, Služba Vlade RS za zakonodajo.</w:t>
      </w:r>
    </w:p>
    <w:p w14:paraId="66D95EFE" w14:textId="77777777" w:rsidR="00C87E1F" w:rsidRDefault="00C87E1F" w:rsidP="00C87E1F"/>
    <w:p w14:paraId="3C1E1AE7" w14:textId="77777777" w:rsidR="00C87E1F" w:rsidRDefault="00C87E1F" w:rsidP="00C87E1F">
      <w:r>
        <w:t>Do razrešitev in imenovanja nekaterih članov in namestnikov v koordinacijski skupini je prišlo zaradi uveljavitve Zakona o spremembah Zakona o vladi Republike Slovenije in kadrovskih sprememb v ministrstvih.</w:t>
      </w:r>
    </w:p>
    <w:p w14:paraId="69FAE795" w14:textId="77777777" w:rsidR="00C87E1F" w:rsidRDefault="00C87E1F" w:rsidP="00C87E1F"/>
    <w:p w14:paraId="59932CE6" w14:textId="77777777" w:rsidR="00C87E1F" w:rsidRDefault="00C87E1F" w:rsidP="00C87E1F">
      <w:r>
        <w:t>Ministrstvo za zunanje in evropske zadeve, kot nacionalni koordinator mednarodnega razvojnega sodelovanja načrtuje, usklajuje in izvaja mednarodno razvojno sodelovanje ter vodi Stalno koordinacijsko skupno za mednarodno razvojno sodelovanje.</w:t>
      </w:r>
    </w:p>
    <w:p w14:paraId="1A657525" w14:textId="51F44682" w:rsidR="00551997" w:rsidRDefault="00C87E1F" w:rsidP="00C87E1F">
      <w:pPr>
        <w:pStyle w:val="Vir"/>
      </w:pPr>
      <w:r>
        <w:t>Vir: Ministrstvo za zunanje in evropske zadeve</w:t>
      </w:r>
    </w:p>
    <w:p w14:paraId="6E54DED4" w14:textId="762DF3B3" w:rsidR="000A160F" w:rsidRDefault="000A160F" w:rsidP="000A160F">
      <w:pPr>
        <w:pStyle w:val="Naslov2"/>
      </w:pPr>
      <w:r>
        <w:lastRenderedPageBreak/>
        <w:t>Pritožba na odločitev MDDSZ</w:t>
      </w:r>
    </w:p>
    <w:p w14:paraId="097B3C8A" w14:textId="77777777" w:rsidR="000A160F" w:rsidRDefault="000A160F" w:rsidP="000A160F">
      <w:r>
        <w:t>Vlada Republike Slovenije je izdala odločbo o pritožbi Zavoda za pomoč, oskrbo in osebno asistenco Žan, Bodešče 16a, 4260 Bled, zoper odločbo Ministrstva za delo, družino, socialne zadeve in enake možnosti, z dne 25. 10. 2023.</w:t>
      </w:r>
    </w:p>
    <w:p w14:paraId="57CE3FD1" w14:textId="77777777" w:rsidR="000A160F" w:rsidRDefault="000A160F" w:rsidP="000A160F">
      <w:r>
        <w:t xml:space="preserve"> </w:t>
      </w:r>
    </w:p>
    <w:p w14:paraId="1E730BEB" w14:textId="77777777" w:rsidR="000A160F" w:rsidRDefault="000A160F" w:rsidP="000A160F">
      <w:r>
        <w:t>Ministrstvo za delo, družino, socialne zadeve in enake možnosti je zavrnilo vlogo Zavoda za pomoč, oskrbo in osebno asistenco Žan, za priznanje statusa nevladne organizacije, ki deluje v javnem interesu na področju invalidskega varstva. Zavod Žan se je zoper odločbo Ministrstva za delo, družino, socialne zadeve in enake možnosti pritožil.</w:t>
      </w:r>
    </w:p>
    <w:p w14:paraId="1164D3AD" w14:textId="3E9D0BCA" w:rsidR="00551997" w:rsidRDefault="000A160F" w:rsidP="000A160F">
      <w:pPr>
        <w:pStyle w:val="Vir"/>
      </w:pPr>
      <w:r>
        <w:t>Vir: Ministrstvo za delo, družino, socialne zadeve in enake možnosti</w:t>
      </w:r>
    </w:p>
    <w:p w14:paraId="4C2A77A4" w14:textId="389385F1" w:rsidR="00DA59BA" w:rsidRDefault="00DA59BA" w:rsidP="00DA59BA">
      <w:pPr>
        <w:pStyle w:val="Naslov2"/>
      </w:pPr>
      <w:r>
        <w:t xml:space="preserve">Soglasje k izbrisnemu dovoljenju na podlagi Pogodbe o brezplačnem prenosu državnega premoženja na Mestno občino Kranj </w:t>
      </w:r>
    </w:p>
    <w:p w14:paraId="725CA397" w14:textId="77777777" w:rsidR="00DA59BA" w:rsidRDefault="00DA59BA" w:rsidP="00DA59BA">
      <w:r>
        <w:t xml:space="preserve">Vlada Republike Slovenije je dala soglasje na vsebino izbrisnega dovoljenja na podlagi Pogodbe o brezplačnem prenosu državnega premoženja na Mestno občino Kranj št. C2130-14R213006. </w:t>
      </w:r>
    </w:p>
    <w:p w14:paraId="1997049F" w14:textId="77777777" w:rsidR="00DA59BA" w:rsidRDefault="00DA59BA" w:rsidP="00DA59BA"/>
    <w:p w14:paraId="5198FD2F" w14:textId="5EB530DD" w:rsidR="00DA59BA" w:rsidRDefault="00DA59BA" w:rsidP="00DA59BA">
      <w:r>
        <w:t xml:space="preserve">Vlada RS in Mestna občina Kranj sta 1. 10. 2014 podpisali Pogodbo o brezplačnem prenosu državnega premoženj št. C2130-14R213006 za nepremičnini </w:t>
      </w:r>
      <w:proofErr w:type="spellStart"/>
      <w:r>
        <w:t>parc</w:t>
      </w:r>
      <w:proofErr w:type="spellEnd"/>
      <w:r>
        <w:t xml:space="preserve">. št. 128/0 (ID 763234) in </w:t>
      </w:r>
      <w:proofErr w:type="spellStart"/>
      <w:r>
        <w:t>parc</w:t>
      </w:r>
      <w:proofErr w:type="spellEnd"/>
      <w:r>
        <w:t>. št. 983/0 (ID 3107578), obe k. o. 2100 Kranj, zaradi izvedbe načrtovanega projekta »Zagotovitev dodatnih prostorov za Glasbeno šolo Kranj«. Občina je končno poročilo o realizaciji načrtovanega projekta in vseh obveznosti po pogodbi pristojnemu ministrstvu posredovala 27. 11. 2023.</w:t>
      </w:r>
    </w:p>
    <w:p w14:paraId="7535E177" w14:textId="77777777" w:rsidR="00DA59BA" w:rsidRDefault="00DA59BA" w:rsidP="00DA59BA"/>
    <w:p w14:paraId="2F1799ED" w14:textId="77777777" w:rsidR="00DA59BA" w:rsidRDefault="00DA59BA" w:rsidP="00DA59BA">
      <w:r>
        <w:t>Ker ima Republika Slovenija na podlagi 8. in 9. člena te pogodbe, za primer neizpolnitve načrtovanega projekta ali njene kršitve za nedoločen čas izgovorjeno in vknjiženo odkupno pravico, na podlagi katere lahko zahteva povratno prodajo zadevnih nepremičnin, občina pa je vse obveznosti po pogodbi v celoti izpolnila, je treba omenjeno pravico izbrisati.</w:t>
      </w:r>
    </w:p>
    <w:p w14:paraId="35C7B5F7" w14:textId="4DCF1CE0" w:rsidR="00DA59BA" w:rsidRDefault="00DA59BA" w:rsidP="00DA59BA">
      <w:pPr>
        <w:pStyle w:val="Vir"/>
      </w:pPr>
      <w:r>
        <w:t xml:space="preserve"> </w:t>
      </w:r>
      <w:r w:rsidRPr="00DA59BA">
        <w:t>Vir: Ministrstvo za kohezijo in regionalni razvoj</w:t>
      </w:r>
    </w:p>
    <w:p w14:paraId="14BB7BF3" w14:textId="62AFA0D7" w:rsidR="00112289" w:rsidRDefault="00112289" w:rsidP="00112289">
      <w:pPr>
        <w:pStyle w:val="Naslov2"/>
      </w:pPr>
      <w:r>
        <w:t>Vlada imenovala člane Sveta javne agencije za železniški promet</w:t>
      </w:r>
    </w:p>
    <w:p w14:paraId="4056EB7D" w14:textId="77777777" w:rsidR="00112289" w:rsidRDefault="00112289" w:rsidP="00112289">
      <w:r>
        <w:t>Zakon o javnih agencijah določa, da ustanovitelj javne agencije, torej Vlada Republike Slovenije, ki za Republiko Slovenijo izvršuje ustanoviteljske pravice in obveznosti, imenuje in razrešuje člane oz. članice sveta javne agencije.</w:t>
      </w:r>
    </w:p>
    <w:p w14:paraId="6194E244" w14:textId="77777777" w:rsidR="00112289" w:rsidRDefault="00112289" w:rsidP="00112289">
      <w:r>
        <w:t xml:space="preserve"> </w:t>
      </w:r>
    </w:p>
    <w:p w14:paraId="27B92BF6" w14:textId="77777777" w:rsidR="00112289" w:rsidRDefault="00112289" w:rsidP="00112289">
      <w:r>
        <w:t>V prvem odstavku 9. člena Sklepa o ustanovitvi Javne agencije za železniški promet Republike Slovenije je določeno, da ima svet agencije pet (5) članov. Člani sveta agencije so imenovani za dobo petih let, z možnostjo ponovnega imenovanja.</w:t>
      </w:r>
    </w:p>
    <w:p w14:paraId="05D84D5E" w14:textId="77777777" w:rsidR="00112289" w:rsidRDefault="00112289" w:rsidP="00112289"/>
    <w:p w14:paraId="561CD02F" w14:textId="77777777" w:rsidR="00112289" w:rsidRDefault="00112289" w:rsidP="00112289">
      <w:r>
        <w:t xml:space="preserve">Dne 10. 1. 2024 je potekel mandat trem članom sveta Javne agencije za železniški promet Republike Slovenije, in sicer mag. Emiliji Placer Tušar, dr. Marku Hočevarju in mag. Matjažu Vrčku. </w:t>
      </w:r>
    </w:p>
    <w:p w14:paraId="2A6B8E64" w14:textId="77777777" w:rsidR="00112289" w:rsidRDefault="00112289" w:rsidP="00112289"/>
    <w:p w14:paraId="7B425AB5" w14:textId="77777777" w:rsidR="00112289" w:rsidRDefault="00112289" w:rsidP="00112289">
      <w:r>
        <w:t>Ministrica za infrastrukturo je predlagala Vladi Republike Slovenije, da se v svet Javne agencije za železniški promet Republike Slovenije za mandatno dobo 5 (petih) let, in sicer od 12. 1. 2024 do 11. 1. 2029, z možnostjo ponovnega imenovanja, kot predstavniki ustanovitelja imenujejo: Gregor Uhan, Olga Belec in mag. Emilija Placer Tušar.</w:t>
      </w:r>
    </w:p>
    <w:p w14:paraId="6EA1AE40" w14:textId="2238C26E" w:rsidR="008336E7" w:rsidRPr="00A7412B" w:rsidRDefault="00112289" w:rsidP="006057F6">
      <w:pPr>
        <w:pStyle w:val="Vir"/>
      </w:pPr>
      <w:r>
        <w:t>Vir: Ministrstvo za infrastrukturo</w:t>
      </w:r>
    </w:p>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7FA" w14:textId="77777777" w:rsidR="008B2752" w:rsidRDefault="008B2752" w:rsidP="00750D01">
      <w:pPr>
        <w:spacing w:line="240" w:lineRule="auto"/>
      </w:pPr>
      <w:r>
        <w:separator/>
      </w:r>
    </w:p>
  </w:endnote>
  <w:endnote w:type="continuationSeparator" w:id="0">
    <w:p w14:paraId="4C6CC507" w14:textId="77777777" w:rsidR="008B2752" w:rsidRDefault="008B275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DE7C" w14:textId="77777777" w:rsidR="008B2752" w:rsidRDefault="008B2752" w:rsidP="00750D01">
      <w:pPr>
        <w:spacing w:line="240" w:lineRule="auto"/>
      </w:pPr>
      <w:r>
        <w:separator/>
      </w:r>
    </w:p>
  </w:footnote>
  <w:footnote w:type="continuationSeparator" w:id="0">
    <w:p w14:paraId="3B2E9CB9" w14:textId="77777777" w:rsidR="008B2752" w:rsidRDefault="008B275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7456" w14:textId="77777777" w:rsidR="0037280A" w:rsidRPr="00110CBD" w:rsidRDefault="0037280A"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ACB"/>
    <w:multiLevelType w:val="hybridMultilevel"/>
    <w:tmpl w:val="E572E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8E4E10"/>
    <w:multiLevelType w:val="hybridMultilevel"/>
    <w:tmpl w:val="1A8E012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0A62C4"/>
    <w:multiLevelType w:val="hybridMultilevel"/>
    <w:tmpl w:val="66CE60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8073F3"/>
    <w:multiLevelType w:val="hybridMultilevel"/>
    <w:tmpl w:val="B64C29C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935C7D"/>
    <w:multiLevelType w:val="hybridMultilevel"/>
    <w:tmpl w:val="CC86C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E64766"/>
    <w:multiLevelType w:val="hybridMultilevel"/>
    <w:tmpl w:val="55E4A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C9558C"/>
    <w:multiLevelType w:val="hybridMultilevel"/>
    <w:tmpl w:val="42C853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0D01F0"/>
    <w:multiLevelType w:val="hybridMultilevel"/>
    <w:tmpl w:val="174C09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827BFC"/>
    <w:multiLevelType w:val="hybridMultilevel"/>
    <w:tmpl w:val="BB6233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0921283">
    <w:abstractNumId w:val="9"/>
  </w:num>
  <w:num w:numId="2" w16cid:durableId="767383049">
    <w:abstractNumId w:val="1"/>
  </w:num>
  <w:num w:numId="3" w16cid:durableId="1555461869">
    <w:abstractNumId w:val="8"/>
  </w:num>
  <w:num w:numId="4" w16cid:durableId="1216745364">
    <w:abstractNumId w:val="7"/>
  </w:num>
  <w:num w:numId="5" w16cid:durableId="832178923">
    <w:abstractNumId w:val="3"/>
  </w:num>
  <w:num w:numId="6" w16cid:durableId="1370685590">
    <w:abstractNumId w:val="5"/>
  </w:num>
  <w:num w:numId="7" w16cid:durableId="989865376">
    <w:abstractNumId w:val="0"/>
  </w:num>
  <w:num w:numId="8" w16cid:durableId="1250970716">
    <w:abstractNumId w:val="6"/>
  </w:num>
  <w:num w:numId="9" w16cid:durableId="846137285">
    <w:abstractNumId w:val="4"/>
  </w:num>
  <w:num w:numId="10" w16cid:durableId="1405685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45"/>
    <w:rsid w:val="000318E4"/>
    <w:rsid w:val="0003340D"/>
    <w:rsid w:val="000675A6"/>
    <w:rsid w:val="00070016"/>
    <w:rsid w:val="00097B85"/>
    <w:rsid w:val="000A160F"/>
    <w:rsid w:val="000C6AC7"/>
    <w:rsid w:val="000D2686"/>
    <w:rsid w:val="00105F65"/>
    <w:rsid w:val="00110B8F"/>
    <w:rsid w:val="00112289"/>
    <w:rsid w:val="001179B6"/>
    <w:rsid w:val="00157340"/>
    <w:rsid w:val="001602C9"/>
    <w:rsid w:val="001A1A4A"/>
    <w:rsid w:val="001B01DD"/>
    <w:rsid w:val="001B4DA2"/>
    <w:rsid w:val="001F03DD"/>
    <w:rsid w:val="001F1085"/>
    <w:rsid w:val="00203F5F"/>
    <w:rsid w:val="00215140"/>
    <w:rsid w:val="00273202"/>
    <w:rsid w:val="00275903"/>
    <w:rsid w:val="00275F71"/>
    <w:rsid w:val="002D1498"/>
    <w:rsid w:val="003077B9"/>
    <w:rsid w:val="003145B5"/>
    <w:rsid w:val="00361255"/>
    <w:rsid w:val="0037280A"/>
    <w:rsid w:val="003847C8"/>
    <w:rsid w:val="003877EB"/>
    <w:rsid w:val="0039662C"/>
    <w:rsid w:val="003C093E"/>
    <w:rsid w:val="003E17B6"/>
    <w:rsid w:val="003E6170"/>
    <w:rsid w:val="00415527"/>
    <w:rsid w:val="00431474"/>
    <w:rsid w:val="004328AC"/>
    <w:rsid w:val="00447EA8"/>
    <w:rsid w:val="00455A43"/>
    <w:rsid w:val="004B7346"/>
    <w:rsid w:val="00522637"/>
    <w:rsid w:val="005323AF"/>
    <w:rsid w:val="005515BD"/>
    <w:rsid w:val="00551997"/>
    <w:rsid w:val="0057090C"/>
    <w:rsid w:val="00587D10"/>
    <w:rsid w:val="005953F6"/>
    <w:rsid w:val="005C0125"/>
    <w:rsid w:val="005C1523"/>
    <w:rsid w:val="005E1ABB"/>
    <w:rsid w:val="005E739F"/>
    <w:rsid w:val="005F044F"/>
    <w:rsid w:val="006057F6"/>
    <w:rsid w:val="00640B3C"/>
    <w:rsid w:val="006F5B19"/>
    <w:rsid w:val="007130E1"/>
    <w:rsid w:val="0073796B"/>
    <w:rsid w:val="00750D01"/>
    <w:rsid w:val="00765A79"/>
    <w:rsid w:val="007B52FE"/>
    <w:rsid w:val="007B7567"/>
    <w:rsid w:val="008336E7"/>
    <w:rsid w:val="00840105"/>
    <w:rsid w:val="008624E8"/>
    <w:rsid w:val="00863ADF"/>
    <w:rsid w:val="00874ED9"/>
    <w:rsid w:val="008B0EF2"/>
    <w:rsid w:val="008B1645"/>
    <w:rsid w:val="008B2752"/>
    <w:rsid w:val="008B7AF2"/>
    <w:rsid w:val="00905C96"/>
    <w:rsid w:val="009174DA"/>
    <w:rsid w:val="00935AAD"/>
    <w:rsid w:val="00957C9B"/>
    <w:rsid w:val="009C2C98"/>
    <w:rsid w:val="009C2D77"/>
    <w:rsid w:val="009D10D1"/>
    <w:rsid w:val="00A06971"/>
    <w:rsid w:val="00A30052"/>
    <w:rsid w:val="00A7412B"/>
    <w:rsid w:val="00AB0E81"/>
    <w:rsid w:val="00AB565E"/>
    <w:rsid w:val="00AD1AFD"/>
    <w:rsid w:val="00AD6245"/>
    <w:rsid w:val="00AE6CD6"/>
    <w:rsid w:val="00AF51F4"/>
    <w:rsid w:val="00B60F58"/>
    <w:rsid w:val="00B753A8"/>
    <w:rsid w:val="00BA743D"/>
    <w:rsid w:val="00BF149C"/>
    <w:rsid w:val="00C458C2"/>
    <w:rsid w:val="00C70869"/>
    <w:rsid w:val="00C87E1F"/>
    <w:rsid w:val="00CA4E6E"/>
    <w:rsid w:val="00D7373E"/>
    <w:rsid w:val="00DA59BA"/>
    <w:rsid w:val="00DE2814"/>
    <w:rsid w:val="00DE36C5"/>
    <w:rsid w:val="00DE4424"/>
    <w:rsid w:val="00E02AB3"/>
    <w:rsid w:val="00E14AAE"/>
    <w:rsid w:val="00E2036F"/>
    <w:rsid w:val="00E3507E"/>
    <w:rsid w:val="00E40D04"/>
    <w:rsid w:val="00E7132A"/>
    <w:rsid w:val="00E715DC"/>
    <w:rsid w:val="00E948BD"/>
    <w:rsid w:val="00EE2C86"/>
    <w:rsid w:val="00F270E6"/>
    <w:rsid w:val="00F70B7F"/>
    <w:rsid w:val="00F93A56"/>
    <w:rsid w:val="00FA25C2"/>
    <w:rsid w:val="00FB6616"/>
    <w:rsid w:val="00FC2D38"/>
    <w:rsid w:val="00FC2E74"/>
    <w:rsid w:val="00FF4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A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821C16-1148-4239-B6AE-6FCDE507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10890</Words>
  <Characters>62074</Characters>
  <Application>Microsoft Office Word</Application>
  <DocSecurity>0</DocSecurity>
  <Lines>517</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2024-01-11T12:52:00Z</dcterms:created>
  <dcterms:modified xsi:type="dcterms:W3CDTF">2024-01-11T12:52:00Z</dcterms:modified>
</cp:coreProperties>
</file>