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605D2"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70B8B70F" wp14:editId="7953A106">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7E7A43B8" w14:textId="77777777" w:rsidR="003E17B6" w:rsidRDefault="003E17B6" w:rsidP="00750D01">
      <w:pPr>
        <w:autoSpaceDE w:val="0"/>
        <w:autoSpaceDN w:val="0"/>
        <w:adjustRightInd w:val="0"/>
        <w:spacing w:line="240" w:lineRule="auto"/>
        <w:ind w:left="-1701"/>
      </w:pPr>
    </w:p>
    <w:p w14:paraId="3384E268" w14:textId="77777777" w:rsidR="0073796B" w:rsidRPr="009D10D1" w:rsidRDefault="0073796B" w:rsidP="009D10D1">
      <w:pPr>
        <w:pStyle w:val="Naslov"/>
      </w:pPr>
      <w:r w:rsidRPr="009D10D1">
        <w:t>SPOROČILO ZA JAVNOST</w:t>
      </w:r>
    </w:p>
    <w:p w14:paraId="0BEE6D4D" w14:textId="057FC43A" w:rsidR="0073796B" w:rsidRPr="0039662C" w:rsidRDefault="0073796B" w:rsidP="0039662C">
      <w:pPr>
        <w:pStyle w:val="Naslov1"/>
      </w:pPr>
      <w:r w:rsidRPr="0039662C">
        <w:t>1</w:t>
      </w:r>
      <w:r w:rsidR="00CC01DE">
        <w:t>03</w:t>
      </w:r>
      <w:r w:rsidRPr="0039662C">
        <w:t>. redna seja Vlade Republike Slovenije</w:t>
      </w:r>
    </w:p>
    <w:p w14:paraId="54E3DB51" w14:textId="2A9AB4E0" w:rsidR="0073796B" w:rsidRDefault="00CC01DE" w:rsidP="008B7AF2">
      <w:pPr>
        <w:pStyle w:val="DatumSZJ"/>
      </w:pPr>
      <w:r>
        <w:t>16</w:t>
      </w:r>
      <w:r w:rsidR="0073796B" w:rsidRPr="008B7AF2">
        <w:t xml:space="preserve">. </w:t>
      </w:r>
      <w:r>
        <w:t>maj</w:t>
      </w:r>
      <w:r w:rsidR="0073796B" w:rsidRPr="008B7AF2">
        <w:t xml:space="preserve"> 202</w:t>
      </w:r>
      <w:r>
        <w:t>4</w:t>
      </w:r>
    </w:p>
    <w:p w14:paraId="6FAE3EA2" w14:textId="7DA4806E" w:rsidR="004A5459" w:rsidRDefault="004A5459" w:rsidP="004A5459">
      <w:pPr>
        <w:pStyle w:val="Naslov2"/>
      </w:pPr>
      <w:r>
        <w:t xml:space="preserve">Vlada sprejela drugo skupno vmesno poročilo o izvajanju Programa za krepitev integritete in transparentnosti v javnem sektorju </w:t>
      </w:r>
    </w:p>
    <w:p w14:paraId="12EF83E9" w14:textId="424BA183" w:rsidR="004A5459" w:rsidRDefault="004A5459" w:rsidP="004A5459">
      <w:r>
        <w:t>Vlada Republike Slovenije je sprejela drugo skupno vmesno poročilo o izvajanju Programa Vlade Republike Slovenije za krepitev integritete in transparentnosti v javnem sektorju 2023–2026.</w:t>
      </w:r>
    </w:p>
    <w:p w14:paraId="47AD0530" w14:textId="77777777" w:rsidR="004A5459" w:rsidRDefault="004A5459" w:rsidP="004A5459"/>
    <w:p w14:paraId="09A42DDB" w14:textId="713083E8" w:rsidR="004A5459" w:rsidRDefault="004A5459" w:rsidP="004A5459">
      <w:r>
        <w:t>Program za krepitev integritete in transparentnosti v javnem sektorju 2023–2026 je bil sprejet 9. februarja 2023, s čimer je vlada pokazala usmerjenost in odločnost v smeri krepitve področja integritete in transparentnosti v javnem sektorju. Izpolnitev ukrepov iz programa je vezana na štiriletno obdobje, glede na namen ukrepa in potrebne aktivnosti pa je pri posameznem ukrepu lahko določen tudi krajši rok. Kot koordinator aktivnosti ter za pripravo polletnih in končnega poročila o izvedbi programa je določeno Ministrstvo za javno upravo.</w:t>
      </w:r>
    </w:p>
    <w:p w14:paraId="53351C77" w14:textId="77777777" w:rsidR="004A5459" w:rsidRDefault="004A5459" w:rsidP="004A5459"/>
    <w:p w14:paraId="7A7FE47A" w14:textId="3994C340" w:rsidR="004A5459" w:rsidRDefault="004A5459" w:rsidP="004A5459">
      <w:r>
        <w:t>V Drugem skupnem vmesnem poročilu za obdobje od 1. 9. 2023 do 29. 2. 2024 so zbrana poročanja resornih ministrstev, v okviru katerih se izvajajo tudi usposabljanja ter poročanje Inšpekcijskega sveta glede izvajanja trajnih ukrepov Programa, ki se neprekinjeno in uspešno izvajajo. Dva ukrepa, katerih nosilec je Ministrstvo za okolje, podnebje in energijo, sta zaključena, pri ostalih ukrepih pa se, upoštevajoč roke za izvedbo ukrepov, nadaljnje aktivnosti izvajajo. Tri ministrstva pa so zaprosila za podaljšanje roka izvedbe njihovih ukrepov.</w:t>
      </w:r>
    </w:p>
    <w:p w14:paraId="176D05D2" w14:textId="77777777" w:rsidR="004A5459" w:rsidRDefault="004A5459" w:rsidP="004A5459"/>
    <w:p w14:paraId="4C851989" w14:textId="77777777" w:rsidR="004A5459" w:rsidRDefault="004A5459" w:rsidP="004A5459">
      <w:r>
        <w:t>Skupno se je usposabljanj pri Upravni akademiji v okviru Ministrstva za javno upravo s področja integritete in etike udeležilo 108 udeležencev, s področja obvladovanja korupcijskih tveganj pri javnem naročanju pa 95 udeležencev. Ministrstvo za notranje zadeve je poročalo o skupaj 69 udeležencih usposabljanj, Center za izobraževanje v pravosodju pa o 74 udeležencih usposabljanj. Ministrstvo za finance, Slovenski državni holding pa o več kot 600 udeležencih izobraževalnih srečanj s področja skladnosti in integritete. Poteka pa tudi osveščanje za večjo integriteto in transparentno delovanje predstavnikov države v nadzornih organih poslovnih subjektov, v katerih ima država večinski delež ali prevladujoč vpliv.</w:t>
      </w:r>
    </w:p>
    <w:p w14:paraId="29318B37" w14:textId="1C34A0E9" w:rsidR="004A5459" w:rsidRDefault="004A5459" w:rsidP="004A5459">
      <w:pPr>
        <w:pStyle w:val="Vir"/>
      </w:pPr>
      <w:r w:rsidRPr="004A5459">
        <w:t>Vir: Ministrstvo za javno upravo</w:t>
      </w:r>
    </w:p>
    <w:p w14:paraId="66B0A717" w14:textId="37A04E52" w:rsidR="0047596E" w:rsidRDefault="00F94B56" w:rsidP="0047596E">
      <w:pPr>
        <w:pStyle w:val="Naslov2"/>
      </w:pPr>
      <w:r>
        <w:t>Potrditev Memorandu</w:t>
      </w:r>
      <w:r w:rsidR="0047596E">
        <w:t>ma o soglasju med Ministrstvi za obrambo po Evropi</w:t>
      </w:r>
    </w:p>
    <w:p w14:paraId="014B9F12" w14:textId="77777777" w:rsidR="0047596E" w:rsidRDefault="0047596E" w:rsidP="0047596E">
      <w:r>
        <w:t>Vlada je potrdila Memorandum o soglasju med Ministrstvom za obrambo Madžarske, Hrvaške, Slovaške, Nemčije, Italije, Poljske, Romunije, Turčije in Vrhovnim poveljstvom zavezniških sil za Evropo (SHAPE) o delovanju, popolnjevanju, financiranju, upravljanju in podpori Poveljstva Večnacionalne divizije Center. Prav tako je potrdila Noto o pristopu Ministrstva za obrambo Republike Slovenije k Memorandumu o soglasju o delovanju, popolnjevanju, financiranju, upravljanju in podpori Poveljstva Večnacionalne divizije Center.</w:t>
      </w:r>
    </w:p>
    <w:p w14:paraId="4D22312E" w14:textId="77777777" w:rsidR="0047596E" w:rsidRDefault="0047596E" w:rsidP="0047596E"/>
    <w:p w14:paraId="33C5A208" w14:textId="77777777" w:rsidR="0047596E" w:rsidRDefault="0047596E" w:rsidP="0047596E">
      <w:r>
        <w:t xml:space="preserve">Namen oblikovanja poveljstva večnacionalne divizije Center je okrepiti zavezništvo v srednji in vzhodni Evropi z namenom zagotavljala skupne dobro usposobljene, interoperabilne in večnacionalne sile. Poveljstvo večnacionalne divizije Center bo zagotovilo zmogljivost </w:t>
      </w:r>
      <w:r>
        <w:lastRenderedPageBreak/>
        <w:t>poveljevanja in kontrole za Natove misije in naloge kot del Natove strukture sil. Ima tudi ključno vlogo v regiji pri krepitvi odvračalne in obrambne drže.</w:t>
      </w:r>
    </w:p>
    <w:p w14:paraId="3FE5D690" w14:textId="77777777" w:rsidR="0047596E" w:rsidRDefault="0047596E" w:rsidP="0047596E"/>
    <w:p w14:paraId="6F651AFE" w14:textId="77777777" w:rsidR="0047596E" w:rsidRDefault="0047596E" w:rsidP="0047596E">
      <w:r>
        <w:t>Pristop k memorandumu predstavlja izpolnjevanje mednarodnih obveznosti v okviru Nata. Namen memoranduma je opredeliti status poveljstva večnacionalne divizije Center in osebja, ki mu je dodeljeno, ter njegove administrativne postopke, nameščanje, financiranje, popolnjevanje, upravljanje in logistično podporo, pa tudi delitev stroškov med udeleženci.</w:t>
      </w:r>
    </w:p>
    <w:p w14:paraId="28C43339" w14:textId="0CF9499D" w:rsidR="00027F91" w:rsidRDefault="0047596E" w:rsidP="0047596E">
      <w:pPr>
        <w:pStyle w:val="Vir"/>
      </w:pPr>
      <w:r>
        <w:t>Vir: Ministrstvo za zunanje in evropske zadeve</w:t>
      </w:r>
    </w:p>
    <w:p w14:paraId="7CF3FBA0" w14:textId="0141417E" w:rsidR="00CA2446" w:rsidRDefault="00CA2446" w:rsidP="00CA2446">
      <w:pPr>
        <w:pStyle w:val="Naslov2"/>
      </w:pPr>
      <w:r>
        <w:t>Potrditev projektnega dogovora o vojaškem operativnem omrežju za odzivanje na računalniške in omrežne grožnje oziroma incidente</w:t>
      </w:r>
    </w:p>
    <w:p w14:paraId="74EDD3FC" w14:textId="77777777" w:rsidR="00CA2446" w:rsidRDefault="00CA2446" w:rsidP="00CA2446">
      <w:r>
        <w:t xml:space="preserve">Vlada je potrdila projektni dogovor med Avstrijo, Belgijo, Ciprom, Češko, Finsko, Francijo, Nemčijo, Grčijo, Madžarsko, Italijo, Latvijo, Luksemburgom, Nizozemsko, Poljsko, Portugalsko, Romunijo, Slovaško, Slovenijo, Španijo in Evropsko obrambno agencijo o vojaškem operativnem omrežju za odzivanje na računalniške in omrežne grožnje oziroma incidente (MICNET). </w:t>
      </w:r>
    </w:p>
    <w:p w14:paraId="62EA6162" w14:textId="77777777" w:rsidR="00CA2446" w:rsidRDefault="00CA2446" w:rsidP="00CA2446"/>
    <w:p w14:paraId="54A6C9BD" w14:textId="77777777" w:rsidR="00CA2446" w:rsidRDefault="00CA2446" w:rsidP="00CA2446">
      <w:r>
        <w:t>Glavni cilj projektnega dogovora MICNET je spodbujati izmenjavo informacij in izboljšati odzivanje na kibernetske grožnje v obrambnih strukturah EU in držav članic, kar bo na splošno izboljšalo odpornost obrambne skupnosti.</w:t>
      </w:r>
    </w:p>
    <w:p w14:paraId="57E18F5A" w14:textId="24B0FBCA" w:rsidR="00027F91" w:rsidRDefault="00CA2446" w:rsidP="00CA2446">
      <w:pPr>
        <w:pStyle w:val="Vir"/>
      </w:pPr>
      <w:r>
        <w:t>Vir: Ministrstvo za zunanje in evropske zadeve</w:t>
      </w:r>
    </w:p>
    <w:p w14:paraId="5CDBBCBE" w14:textId="74520C0B" w:rsidR="00FB226E" w:rsidRDefault="00FB226E" w:rsidP="00FB226E">
      <w:pPr>
        <w:pStyle w:val="Naslov2"/>
      </w:pPr>
      <w:r>
        <w:t>Potrditev sporazuma o donaciji med Ministrstvom za zdravje in Svetovno zdravstveno organizacijo</w:t>
      </w:r>
    </w:p>
    <w:p w14:paraId="02954B9D" w14:textId="77777777" w:rsidR="00FB226E" w:rsidRDefault="00FB226E" w:rsidP="00FB226E">
      <w:r>
        <w:t>Vlada je potrdila sporazum o donaciji med Ministrstvom za zdravje Slovenije in Svetovno zdravstveno organizacijo. Slovenija bo z donacijo 100.000 evrov na leto (od leta 2024 do leta 2027) prispevala k vzpostavitvi in delovanju Urada za preprečevanje in nadzor nad kroničnimi nenalezljivimi boleznimi v prihodnje in k razširitvi aktivnosti, ki se jih je zaradi omejenih sredstev do sedaj samo delno financiralo.</w:t>
      </w:r>
    </w:p>
    <w:p w14:paraId="348288CC" w14:textId="77777777" w:rsidR="00FB226E" w:rsidRDefault="00FB226E" w:rsidP="00FB226E"/>
    <w:p w14:paraId="0EC6CDE3" w14:textId="2522B9B4" w:rsidR="00FB226E" w:rsidRDefault="00FB226E" w:rsidP="00FB226E">
      <w:r>
        <w:t>Urad za preprečevanje in nadzor nad kroničnimi nenalezljivimi boleznimi zagotavlja specializirano podporo 53 državam članicam evro regije Svetovne zdravstvene organizacije pri preprečevanju in nadzoru nenalezljivih bolezni. Njegovo preteklo, sedanje in prihodnje delo prispeva k ciljem Svetovne zdravstvene organizacije za spodbujanje bolj zdravega prebivalstva v skladu z globalnim in evropskim načrtom dela. Urad je ključni mehanizem za podporo državam članicam v regiji pri njihovih prizadevanjih za obvladovanje bremena nenalezljivih bolezni in doseganje enega izmed ciljev trajnostnega razvoja.</w:t>
      </w:r>
    </w:p>
    <w:p w14:paraId="5B396D37" w14:textId="3AE354D2" w:rsidR="00027F91" w:rsidRDefault="00FB226E" w:rsidP="00FB226E">
      <w:pPr>
        <w:pStyle w:val="Vir"/>
      </w:pPr>
      <w:r>
        <w:t>Vir: Ministrstvo za zunanje in evropske zadeve</w:t>
      </w:r>
    </w:p>
    <w:p w14:paraId="7BE384F7" w14:textId="7A1C2B5C" w:rsidR="00976FBF" w:rsidRDefault="00976FBF" w:rsidP="00976FBF">
      <w:pPr>
        <w:pStyle w:val="Naslov2"/>
      </w:pPr>
      <w:r>
        <w:t>Potrditev sporazuma o doniranju sredstev za pomoč pri odpravi posledic poplav v Sloveniji</w:t>
      </w:r>
    </w:p>
    <w:p w14:paraId="2306DC05" w14:textId="77777777" w:rsidR="00976FBF" w:rsidRDefault="00976FBF" w:rsidP="00976FBF">
      <w:r>
        <w:t>Vlada je potrdila sporazum o doniranju sredstev za pomoč pri odpravi posledic poplav v Sloveniji iz meseca avgusta 2023 med Slovenijo in Švico, s katero je Slovenija prejela donacijo v višini 204.049 evrov.</w:t>
      </w:r>
    </w:p>
    <w:p w14:paraId="59338115" w14:textId="77777777" w:rsidR="00976FBF" w:rsidRDefault="00976FBF" w:rsidP="00976FBF"/>
    <w:p w14:paraId="27EBF798" w14:textId="77777777" w:rsidR="00976FBF" w:rsidRDefault="00976FBF" w:rsidP="00976FBF">
      <w:r>
        <w:t>Donacija se bo porabila izključno za odpravo posledic poplav in zemeljskih plazov, ki so nastali zaradi močnega deževja v začetku avgusta 2023 v Sloveniji.</w:t>
      </w:r>
    </w:p>
    <w:p w14:paraId="3487B4FA" w14:textId="14E2FB84" w:rsidR="00027F91" w:rsidRDefault="00976FBF" w:rsidP="00976FBF">
      <w:pPr>
        <w:pStyle w:val="Vir"/>
      </w:pPr>
      <w:r>
        <w:lastRenderedPageBreak/>
        <w:t>Vir: Ministrstvo za zunanje in evropske zadeve</w:t>
      </w:r>
    </w:p>
    <w:p w14:paraId="318B6C87" w14:textId="023BBACA" w:rsidR="00AC0F78" w:rsidRDefault="00AC0F78" w:rsidP="00AC0F78">
      <w:pPr>
        <w:pStyle w:val="Naslov2"/>
      </w:pPr>
      <w:r>
        <w:t>Vlada imenovala zastopnika Republike Slovenije v postopku reševanja spora Ruske federacije zoper 37 držav pogodbenic Konvencije o mednarodnem civilnem letalstvu v obravnavi pred Svetom Mednarodne organizacije civilnega letalstva</w:t>
      </w:r>
    </w:p>
    <w:p w14:paraId="4678F5A1" w14:textId="744D07D6" w:rsidR="00AC0F78" w:rsidRDefault="00AC0F78" w:rsidP="00AC0F78">
      <w:pPr>
        <w:autoSpaceDE w:val="0"/>
        <w:autoSpaceDN w:val="0"/>
        <w:adjustRightInd w:val="0"/>
        <w:jc w:val="both"/>
      </w:pPr>
      <w:r>
        <w:t xml:space="preserve">Vlada Republike Slovenije je za zastopnika Republike Slovenije v postopku reševanja spora med Rusko federacijo in državami pogodbenicami Konvencije o mednarodnem civilnem letalstvu pred Svetom Mednarodne organizacije civilnega letalstva (Svet ICAO) v skladu s pravili postopka reševanja spora imenovala prof. Renéja </w:t>
      </w:r>
      <w:proofErr w:type="spellStart"/>
      <w:r>
        <w:t>Lefeberja</w:t>
      </w:r>
      <w:proofErr w:type="spellEnd"/>
      <w:r>
        <w:t xml:space="preserve"> iz Kraljevine Nizozemske. Zastopniku v postopku kot svetovalci pomagajo člani delegacije Republike Slovenije.</w:t>
      </w:r>
    </w:p>
    <w:p w14:paraId="297400CC" w14:textId="77777777" w:rsidR="00AC0F78" w:rsidRDefault="00AC0F78" w:rsidP="00AC0F78">
      <w:pPr>
        <w:autoSpaceDE w:val="0"/>
        <w:autoSpaceDN w:val="0"/>
        <w:adjustRightInd w:val="0"/>
        <w:jc w:val="both"/>
      </w:pPr>
    </w:p>
    <w:p w14:paraId="624F6DBF" w14:textId="77777777" w:rsidR="00AC0F78" w:rsidRDefault="00AC0F78" w:rsidP="00AC0F78">
      <w:pPr>
        <w:autoSpaceDE w:val="0"/>
        <w:autoSpaceDN w:val="0"/>
        <w:adjustRightInd w:val="0"/>
        <w:jc w:val="both"/>
      </w:pPr>
      <w:r>
        <w:t xml:space="preserve">Vlada se je seznanila s predlogom predhodnega ugovora, s katerim namerava Republika Slovenija nasprotovati pristojnosti Sveta Mednarodne organizacije civilnega letalstva za reševanje spora. Vlada se je strinjala, da imenovani zastopnik v imenu Republike Slovenije vloži predhodni ugovor v skladu s pravili postopka reševanja spora na podlagi 84. člena Konvencije o mednarodnem civilnem letalstvu. Ugovor je v skladu s Pravili postopka treba vložiti v roku za vložitev </w:t>
      </w:r>
      <w:proofErr w:type="spellStart"/>
      <w:r>
        <w:t>protimemoranduma</w:t>
      </w:r>
      <w:proofErr w:type="spellEnd"/>
      <w:r>
        <w:t xml:space="preserve">, ki ga določi Svet ICAO. Svet ICAO je na seji 15. 3. 2024 določil 12-tedenski rok za vložitev </w:t>
      </w:r>
      <w:proofErr w:type="spellStart"/>
      <w:r>
        <w:t>protimemoranduma</w:t>
      </w:r>
      <w:proofErr w:type="spellEnd"/>
      <w:r>
        <w:t>, ki se izteče 7. 6. 2024. Postopek reševanja spora se bo nadaljeval po odločitvi Sveta ICAO o predhodnem ugovoru oziroma ugovorih.</w:t>
      </w:r>
    </w:p>
    <w:p w14:paraId="1C3217D9" w14:textId="77777777" w:rsidR="00AC0F78" w:rsidRDefault="00AC0F78" w:rsidP="00AC0F78">
      <w:pPr>
        <w:autoSpaceDE w:val="0"/>
        <w:autoSpaceDN w:val="0"/>
        <w:adjustRightInd w:val="0"/>
        <w:jc w:val="both"/>
      </w:pPr>
    </w:p>
    <w:p w14:paraId="48C9A30B" w14:textId="77777777" w:rsidR="00AC0F78" w:rsidRDefault="00AC0F78" w:rsidP="00AC0F78">
      <w:pPr>
        <w:autoSpaceDE w:val="0"/>
        <w:autoSpaceDN w:val="0"/>
        <w:adjustRightInd w:val="0"/>
        <w:jc w:val="both"/>
      </w:pPr>
      <w:r>
        <w:t>Vlada Republike Slovenije se je na seji 15. 2. 2024 seznanila z informacijo, da je Ruska federacija 10. 10. 2023 v reševanje Svetu ICAO predložila spor zoper 37 držav pogodbenic Konvencije o mednarodnem civilnem letalstvu (v nadaljevanju: Čikaška konvencija), med katerimi je tudi Republika Slovenija. Ruska federacija državam pogodbenicam Čikaške konvencije namreč očita, da so z izvajanjem omejevalnih ukrepov zoper Rusko federacijo od 24. 2. 2022 dalje zaradi napada na Ukrajino kršile več določb Čikaške konvencije.</w:t>
      </w:r>
    </w:p>
    <w:p w14:paraId="7A80B436" w14:textId="77777777" w:rsidR="00AC0F78" w:rsidRDefault="00AC0F78" w:rsidP="00AC0F78">
      <w:pPr>
        <w:autoSpaceDE w:val="0"/>
        <w:autoSpaceDN w:val="0"/>
        <w:adjustRightInd w:val="0"/>
        <w:jc w:val="both"/>
      </w:pPr>
    </w:p>
    <w:p w14:paraId="368E65F1" w14:textId="77777777" w:rsidR="00AC0F78" w:rsidRDefault="00AC0F78" w:rsidP="00AC0F78">
      <w:pPr>
        <w:autoSpaceDE w:val="0"/>
        <w:autoSpaceDN w:val="0"/>
        <w:adjustRightInd w:val="0"/>
        <w:jc w:val="both"/>
      </w:pPr>
      <w:r>
        <w:t xml:space="preserve">Spor je bil predložen na podlagi 84. člena Čikaške konvencije, pri čemer so postopkovna pravila mehanizma reševanja spora določena v Pravilih postopka reševanja spora (v nadaljevanju: Pravila postopka). Stranke postopka lahko v skladu s prvim odstavkom 27. člena Pravil postopka procesna dejanja opravljajo (tudi) preko zastopnika, ki mu pomagajo svetovalci. Kraljevini Nizozemski so formalni mandat za zastopanje podelile tudi Latvija, Madžarska, Malta in Severna Makedonija. </w:t>
      </w:r>
    </w:p>
    <w:p w14:paraId="14DC589A" w14:textId="0FE99ECD" w:rsidR="00AC0F78" w:rsidRDefault="00AC0F78" w:rsidP="00AC0F78">
      <w:pPr>
        <w:pStyle w:val="Vir"/>
      </w:pPr>
      <w:r>
        <w:t>Vir: Ministrstvo za infrastrukturo</w:t>
      </w:r>
    </w:p>
    <w:p w14:paraId="518D50D4" w14:textId="0476D014" w:rsidR="00C1768E" w:rsidRDefault="00C1768E" w:rsidP="00C1768E">
      <w:pPr>
        <w:pStyle w:val="Naslov2"/>
      </w:pPr>
      <w:r>
        <w:t>Seznanitev z informacijo o vabilu k opazovanju volitev v Evropski parlament</w:t>
      </w:r>
    </w:p>
    <w:p w14:paraId="2964507F" w14:textId="77777777" w:rsidR="00C1768E" w:rsidRDefault="00C1768E" w:rsidP="00C1768E">
      <w:r>
        <w:t>Vlada se je seznanila z informacijo o vabilu mednarodnim opazovalcem k opazovanju volitev v Evropski parlament v Sloveniji in obisku strokovnjakov za oceno volitev Urada Organizacije za varnost in sodelovanje v Evropi (OVSE) za demokratične institucije in človekove pravice.</w:t>
      </w:r>
    </w:p>
    <w:p w14:paraId="0870D163" w14:textId="77777777" w:rsidR="00C1768E" w:rsidRDefault="00C1768E" w:rsidP="00C1768E"/>
    <w:p w14:paraId="6B1D6DBF" w14:textId="77777777" w:rsidR="00C1768E" w:rsidRDefault="00C1768E" w:rsidP="00C1768E">
      <w:r>
        <w:t>Slovenija je kot sodelujoča država OVSE zavezana na volitve povabiti mednarodne opazovalce, saj prisotnost opazovalcev, tako tujih kot domačih, izboljša volilni proces. Opazovanje volitev bo izvajalo pet skupin, v katerih bosta po dva regionalna strokovnjaka (iz sodelujočih držav OVSE), vsaka skupina pa bo opazovala volitve v treh državah članicah EU.</w:t>
      </w:r>
    </w:p>
    <w:p w14:paraId="79B45EA3" w14:textId="4BCEFD6E" w:rsidR="00027F91" w:rsidRDefault="00C1768E" w:rsidP="00C1768E">
      <w:pPr>
        <w:pStyle w:val="Vir"/>
      </w:pPr>
      <w:r>
        <w:t>Vir: Ministrstvo za zunanje in evropske zadeve</w:t>
      </w:r>
    </w:p>
    <w:p w14:paraId="6EBB1C2A" w14:textId="3E393AB6" w:rsidR="00C63CF7" w:rsidRDefault="00C63CF7" w:rsidP="00C63CF7">
      <w:pPr>
        <w:pStyle w:val="Naslov2"/>
      </w:pPr>
      <w:r>
        <w:t>Seznanitev z informacijo o 13. mednarodni konferenci Dan Afrike</w:t>
      </w:r>
    </w:p>
    <w:p w14:paraId="425FAF16" w14:textId="77777777" w:rsidR="00C63CF7" w:rsidRDefault="00C63CF7" w:rsidP="00C63CF7">
      <w:r>
        <w:t>Vlada se je seznanila z informacijo o 13. mednarodni konferenci Dan Afrike, ki bo potekala v Ljubljani v sredo, 22. maja 2024.</w:t>
      </w:r>
    </w:p>
    <w:p w14:paraId="6BCCB5E8" w14:textId="77777777" w:rsidR="00C63CF7" w:rsidRDefault="00C63CF7" w:rsidP="00C63CF7"/>
    <w:p w14:paraId="276B7A19" w14:textId="77777777" w:rsidR="00C63CF7" w:rsidRDefault="00C63CF7" w:rsidP="00C63CF7">
      <w:r>
        <w:t>Mednarodni dogodek na visoki ravni je namenjen krepitvi dvostranskih odnosov med Slovenijo in afriškimi državami na temelju medsebojnega razumevanja in sodelovanja. Letošnja konferenca bo posvečena zelenemu prehodu, njen naslov pa bo "Krepitev partnerstva med Afriko in Evropo – Zeleni prehod kot pot do trajnostnega razvoja in miru." Upoštevajoč članstvo Slovenije v Varnostnem svetu OZN se bo konferenca osredotočila na prepletanje zelenega prehoda, razvoja, miru in varnosti.</w:t>
      </w:r>
    </w:p>
    <w:p w14:paraId="0A428242" w14:textId="3484E7B9" w:rsidR="00027F91" w:rsidRDefault="00C63CF7" w:rsidP="00C63CF7">
      <w:pPr>
        <w:pStyle w:val="Vir"/>
      </w:pPr>
      <w:r>
        <w:t>Vir: Ministrstvo za zunanje in evropske zadeve</w:t>
      </w:r>
    </w:p>
    <w:p w14:paraId="228F9169" w14:textId="0E6DC3D1" w:rsidR="00C63CF7" w:rsidRDefault="00C63CF7" w:rsidP="00C63CF7">
      <w:pPr>
        <w:pStyle w:val="Naslov2"/>
      </w:pPr>
      <w:r>
        <w:t>Vlada je sprejela mnenje o spremembah in dopolnitvah zakona o sodelovanju med državnim zborom in vlado v zadevah EU</w:t>
      </w:r>
    </w:p>
    <w:p w14:paraId="01D1D6B9" w14:textId="77777777" w:rsidR="00C63CF7" w:rsidRDefault="00C63CF7" w:rsidP="00C63CF7">
      <w:r>
        <w:t>Vlada je sprejela mnenje o predlogu zakona o spremembah in dopolnitvah zakona o sodelovanju med državnim zborom in vlado v zadevah EU, ki ga je državnemu zboru predložila skupina poslank in poslancev.</w:t>
      </w:r>
    </w:p>
    <w:p w14:paraId="6A273313" w14:textId="77777777" w:rsidR="00C63CF7" w:rsidRDefault="00C63CF7" w:rsidP="00C63CF7"/>
    <w:p w14:paraId="7CDF3EC3" w14:textId="77777777" w:rsidR="00C63CF7" w:rsidRDefault="00C63CF7" w:rsidP="00C63CF7">
      <w:r>
        <w:t>Trenutna ureditev zakona o sodelovanju med državnim zborom in vlado v zadevah EU določa, da kandidata ali kandidatko za člana Evropske komisije predlaga Vlada Republike Slovenije na podlagi obvestila pristojnih institucij EU. Prav tako iz trenutne ureditve izhaja, da Vlada Republike Slovenije pred posredovanjem predloga kandidata pristojnim institucijam EU posreduje obrazložen predlog državnemu zboru v mnenje. Kandidat ali kandidatka se mora državnemu zboru, pristojnemu za evropske zadeve, predstaviti, kasneje pa državni zbor o kandidatu glasuje in o njem poda mnenje, ki pa ni zavezujoče.</w:t>
      </w:r>
    </w:p>
    <w:p w14:paraId="1B77AE09" w14:textId="77777777" w:rsidR="00C63CF7" w:rsidRDefault="00C63CF7" w:rsidP="00C63CF7"/>
    <w:p w14:paraId="595C5806" w14:textId="77777777" w:rsidR="00C63CF7" w:rsidRDefault="00C63CF7" w:rsidP="00C63CF7">
      <w:r>
        <w:t>Skupina poslank in poslancev je predlagala spremembo relevantnega zakona na način, da bi bilo potrebno pred samim obvestilom pristojnih institucij EU o kandidatu pridobiti še soglasje večine poslancev iz Slovenije v Evropskem parlamentu. Predlaganje kandidata bi sicer še naprej ostalo v pristojnosti Vlade Republike Slovenije.</w:t>
      </w:r>
    </w:p>
    <w:p w14:paraId="46A9C654" w14:textId="77777777" w:rsidR="00C63CF7" w:rsidRDefault="00C63CF7" w:rsidP="00C63CF7"/>
    <w:p w14:paraId="7A2A70C9" w14:textId="77777777" w:rsidR="00C63CF7" w:rsidRDefault="00C63CF7" w:rsidP="00C63CF7">
      <w:r>
        <w:t>Ker trenutna pravna ureditev slovenskim evropskim poslancem že dopušča znatno mero vključenosti v sam postopek imenovanja komisarjev, vlada Republike Slovenije ni podprla predloga zakona o spremembah in dopolnitvah zakona o sodelovanju med državnim Zborom in Vlado v zadevah Evropske unije, ki ga je predlagala skupina poslancev.</w:t>
      </w:r>
    </w:p>
    <w:p w14:paraId="35D49D52" w14:textId="2D50926D" w:rsidR="00027F91" w:rsidRDefault="00C63CF7" w:rsidP="00C63CF7">
      <w:pPr>
        <w:pStyle w:val="Vir"/>
      </w:pPr>
      <w:r>
        <w:t>Vir: Ministrstvo za zunanje in evropske zadeve</w:t>
      </w:r>
    </w:p>
    <w:p w14:paraId="271FCF08" w14:textId="0EC32A20" w:rsidR="00C125A0" w:rsidRDefault="00C125A0" w:rsidP="00C125A0">
      <w:pPr>
        <w:pStyle w:val="Naslov2"/>
      </w:pPr>
      <w:r>
        <w:t xml:space="preserve">Vlada s sklepom določila </w:t>
      </w:r>
      <w:r w:rsidR="00AC71FD">
        <w:t xml:space="preserve">17 </w:t>
      </w:r>
      <w:r>
        <w:t>objekt</w:t>
      </w:r>
      <w:r w:rsidR="00AC71FD">
        <w:t>ov</w:t>
      </w:r>
      <w:r>
        <w:t>, katerih odstranitev je nujno potrebna in v javno korist</w:t>
      </w:r>
    </w:p>
    <w:p w14:paraId="27968E0E" w14:textId="77777777" w:rsidR="00C125A0" w:rsidRDefault="00C125A0" w:rsidP="00C125A0">
      <w:r>
        <w:t>Vlada je danes s sklepom določila objekte, katerih odstranitev je nujno potrebna in v javno korist, na območju Občine Luče, Občine Ljubno, Občine Mežica, Občine Prevalje, Mestne občine Slovenj Gradec, Občine Solčava, Občine Črna na Koroškem, Občine Kamnik in Občine Šmartno ob Paki.</w:t>
      </w:r>
    </w:p>
    <w:p w14:paraId="6B7D0512" w14:textId="77777777" w:rsidR="00C125A0" w:rsidRDefault="00C125A0" w:rsidP="00C125A0"/>
    <w:p w14:paraId="532BB993" w14:textId="45A2696F" w:rsidR="00C125A0" w:rsidRDefault="00C125A0" w:rsidP="00C125A0">
      <w:r>
        <w:t>Sklepi temeljijo na strokovnih mnenjih, ki jih je na podlagah geološke, vodarske in gradbene stroke pripravila Državna tehnična pisarna. Za te objekte obstaja visoka ogroženost zaradi zemeljskega ali hribinskega plazu kot posledice poplav in plazov ali pa gre za znatno poškodovane objekte, s čimer bi lahko nastale škodljive posledice za življenje in zdravje ljudi. Strokovna mnenja je predhodno potrdil Svet Vlade RS za obnovo. Gradivo je bilo javno razgrnjeno, in sicer drugi paket osnutkov sklepov Vlade RS med 12. marcem in 28. marcem 2024 ter tretji paket osnutkov sklepov Vlade RS med 27. marcem in 10. aprilom 2024. V okviru javne razgrnitve je imela javnost možnost dajanja pripomb in predlogov.</w:t>
      </w:r>
      <w:r>
        <w:t xml:space="preserve"> </w:t>
      </w:r>
      <w:r>
        <w:t xml:space="preserve">Na vse prejete </w:t>
      </w:r>
      <w:r>
        <w:lastRenderedPageBreak/>
        <w:t>pripombe oziroma predloge je Služba Vlade RS za obnovo po poplavah in plazovih pisno odgovorila dajalcem pripomb in predlogov.</w:t>
      </w:r>
    </w:p>
    <w:p w14:paraId="034F4078" w14:textId="4F7B1976" w:rsidR="00C125A0" w:rsidRDefault="00C125A0" w:rsidP="00C125A0">
      <w:r>
        <w:t>V kratkem bodo v dogovoru z lastniki objektov z njimi v stik stopili cenilci, da opravijo potrebne cenitve. Na podlagi tega bodo znane vrednosti nepremičnin. V nadaljevanju postopka sledi podpis pogodbe, s katero se določi višina odškodnine in opredelijo vse ostale podrobnosti med pogodbenima strankama.</w:t>
      </w:r>
    </w:p>
    <w:p w14:paraId="3ECAAA7C" w14:textId="749C5AE2" w:rsidR="00C125A0" w:rsidRPr="00C125A0" w:rsidRDefault="00C125A0" w:rsidP="00C125A0">
      <w:pPr>
        <w:pStyle w:val="Vir"/>
      </w:pPr>
      <w:r w:rsidRPr="00C125A0">
        <w:t>Vir: Služba vlade za obnovo po poplavah in plazovih</w:t>
      </w:r>
    </w:p>
    <w:p w14:paraId="164D4E08" w14:textId="1AA992EA" w:rsidR="0040339E" w:rsidRDefault="0040339E" w:rsidP="00CE68F4">
      <w:pPr>
        <w:pStyle w:val="Naslov2"/>
      </w:pPr>
      <w:r>
        <w:t>Vlada je sprejela program odprave posledic neposredne škode na stvareh po poplavah in plazovih avgusta 2023 z oceno potrebnih sredstev v skupni višini 2,33 milijarde evrov</w:t>
      </w:r>
    </w:p>
    <w:p w14:paraId="4962ECF1" w14:textId="77777777" w:rsidR="0040339E" w:rsidRDefault="0040339E" w:rsidP="0040339E">
      <w:r>
        <w:t>Vlada Republike Slovenije je sprejela Program odprave posledic neposredne škode na stvareh zaradi močnih neurij z večdnevnim obilnim deževjem s poplavami in plazovi 4. avgusta 2023.</w:t>
      </w:r>
    </w:p>
    <w:p w14:paraId="7328B87B" w14:textId="77777777" w:rsidR="0040339E" w:rsidRDefault="0040339E" w:rsidP="0040339E"/>
    <w:p w14:paraId="7C3A4C34" w14:textId="77777777" w:rsidR="0040339E" w:rsidRDefault="0040339E" w:rsidP="0040339E">
      <w:r>
        <w:t>Pravice porabe za izvedbo programa za leto 2024 v višini do 360.981.647 evrov se zagotovijo z razporeditvijo sredstev splošne proračunske rezervacije, za obdobje 2025-2028 pa se bodo zagotavljala v okviru državnega proračuna za posamezno leto in/ali iz sredstev sklada za obnovo.</w:t>
      </w:r>
    </w:p>
    <w:p w14:paraId="638A5B1A" w14:textId="77777777" w:rsidR="0040339E" w:rsidRDefault="0040339E" w:rsidP="0040339E"/>
    <w:p w14:paraId="4DD5EA28" w14:textId="77777777" w:rsidR="0040339E" w:rsidRDefault="0040339E" w:rsidP="0040339E">
      <w:r>
        <w:t xml:space="preserve">Vlada je 25. 10. 2023 potrdila končno oceno neposredne škode na stvareh zaradi močnih neurij z večdnevnim obilnim deževjem s poplavami in plazovi 4. avgusta 2023 ter ugotovila, da skupna končna ocena neposredne škode na stvareh presega 0,3 promile načrtovanih prihodkov državnega proračuna za leto 2023 in je tako dosežen limit za pomoč v skladu z Zakonom o odpravi posledic naravnih nesreč. </w:t>
      </w:r>
    </w:p>
    <w:p w14:paraId="2284E816" w14:textId="77777777" w:rsidR="0040339E" w:rsidRDefault="0040339E" w:rsidP="0040339E"/>
    <w:p w14:paraId="5FC84884" w14:textId="77777777" w:rsidR="0040339E" w:rsidRDefault="0040339E" w:rsidP="0040339E">
      <w:r>
        <w:t>Vlada je sicer zaradi obsežnosti poplav in povzročene škode, s ciljem prizadetim prebivalcem čim prej zagotoviti del pomoči, 21. 9. 2023 potrdila predhodni program odprave posledic neposredne škode na stvareh. Ta je obravnaval nujne ukrepe za preprečitev povečanja že nastale škode in zavarovanje življenj ter premoženja prebivalstva pri odpravi posledic nesreče in je bil podlaga za predplačila občinam in fizičnim osebam. Občinam je bilo za nujno sanacijo na občinski infrastrukturi izplačano 218,6 milijona evrov predplačil, fizičnim osebam (nekaj več kot 7000 upravičencem) pa skupno 33,5 milijona evrov.</w:t>
      </w:r>
    </w:p>
    <w:p w14:paraId="2192D675" w14:textId="77777777" w:rsidR="0040339E" w:rsidRDefault="0040339E" w:rsidP="0040339E"/>
    <w:p w14:paraId="193A0C91" w14:textId="7033B8B5" w:rsidR="0040339E" w:rsidRDefault="0040339E" w:rsidP="0040339E">
      <w:r>
        <w:t xml:space="preserve">Program, ki ga je na podlagi Zakona o odpravi posledic naravnih nesreč v okviru svojih pristojnosti pripravilo Ministrstvo za naravne vire in prostor in ga je danes sprejela </w:t>
      </w:r>
      <w:r w:rsidR="0036626D">
        <w:t>v</w:t>
      </w:r>
      <w:r>
        <w:t>lada, je ključen za zagotavljanje virov ter realizacijo ukrepov pri obnov</w:t>
      </w:r>
      <w:r w:rsidR="00AC71FD">
        <w:t>i</w:t>
      </w:r>
      <w:r>
        <w:t xml:space="preserve"> po največjih poplavah v zgodovini Slovenije. Program je obravnavala in predhodno potrdila Komisija za odpravo posledic naravnih nesreč na stvareh. Prej omenjeni predhodni program postane sestavni del programa, ki ga je vlada sprejela danes, in so izvedena predplačila v skupni oceni že upoštevana. Program vsebuje prikaz ocenjene višine potrebnih sredstev državnega proračuna po posameznih ukrepih in s predlogom višine potrebnih sredstev po posameznih letih. Skupna višina potrebnih sredstev je ocenjena na 2,33 milijarde evrov (razdeljena po letih od 2024 do 2028), od tega kar 1,36 milijarde evrov za sanacijo vodne infrastrukture. </w:t>
      </w:r>
    </w:p>
    <w:p w14:paraId="6300C3C8" w14:textId="77777777" w:rsidR="0040339E" w:rsidRDefault="0040339E" w:rsidP="0040339E"/>
    <w:p w14:paraId="2F63B6D5" w14:textId="77777777" w:rsidR="0040339E" w:rsidRDefault="0040339E" w:rsidP="0040339E">
      <w:r>
        <w:t>Program zajema ukrepe za obnovo občinskih infrastrukturnih in drugih javnih objektov ter poškodovanih stavb v zasebni lasti, obnovo poškodovanih objektov – vodne infrastrukture (v ustrezno funkcionalno stanje odporno na podnebne spremembe), izvedbo geotehničnih ukrepov – sanacijo zemeljskih plazov, nadomestitvene gradnje, obnovo kulturne dediščine in naravnih vrednot.</w:t>
      </w:r>
    </w:p>
    <w:p w14:paraId="2B7289EA" w14:textId="1F69E7CA" w:rsidR="00027F91" w:rsidRDefault="0040339E" w:rsidP="0040339E">
      <w:pPr>
        <w:pStyle w:val="Vir"/>
      </w:pPr>
      <w:r>
        <w:t>Vir: Ministrstvo za naravne vire in prostor</w:t>
      </w:r>
    </w:p>
    <w:p w14:paraId="5CC334B7" w14:textId="343F6466" w:rsidR="00867855" w:rsidRDefault="00867855" w:rsidP="00867855">
      <w:pPr>
        <w:pStyle w:val="Naslov2"/>
      </w:pPr>
      <w:r>
        <w:t>Vlada sprejela letno poročilo o kapitalskih naložbah v upravljanju vlade</w:t>
      </w:r>
    </w:p>
    <w:p w14:paraId="3552B498" w14:textId="77777777" w:rsidR="00867855" w:rsidRDefault="00867855" w:rsidP="00867855">
      <w:r>
        <w:lastRenderedPageBreak/>
        <w:t>Vlada je sprejela letno poročilo za leto 2023 o upravljanju kapitalskih naložb države, za katerega je pristojna vlada.</w:t>
      </w:r>
    </w:p>
    <w:p w14:paraId="40E706B5" w14:textId="77777777" w:rsidR="00867855" w:rsidRDefault="00867855" w:rsidP="00867855"/>
    <w:p w14:paraId="79F91F46" w14:textId="77777777" w:rsidR="00867855" w:rsidRDefault="00867855" w:rsidP="00867855">
      <w:r>
        <w:t xml:space="preserve">Ministrstvo za finance skladno z Zakonom o Slovenskem državnem holdingu na podlagi podatkov pristojnih ministrstev vsako leto pripravi in vladi posreduje letno poročilo za preteklo leto o upravljanju kapitalskih naložb države, za katerega je pristojna vlada. </w:t>
      </w:r>
    </w:p>
    <w:p w14:paraId="6531B23E" w14:textId="77777777" w:rsidR="00867855" w:rsidRDefault="00867855" w:rsidP="00867855"/>
    <w:p w14:paraId="3E8FF16E" w14:textId="77777777" w:rsidR="00867855" w:rsidRDefault="00867855" w:rsidP="00867855">
      <w:r>
        <w:t xml:space="preserve">Poročilo mora vsebovati informacijo o doseženih rezultatih družbe, pojasnila o razlogih za bistvene odmike od sprejetih ciljev ter ukrepe in usmeritve za doseganje zastavljenih ciljev. </w:t>
      </w:r>
    </w:p>
    <w:p w14:paraId="332DDAEF" w14:textId="77777777" w:rsidR="00867855" w:rsidRDefault="00867855" w:rsidP="00867855"/>
    <w:p w14:paraId="0134D1BA" w14:textId="77777777" w:rsidR="00867855" w:rsidRDefault="00867855" w:rsidP="00867855">
      <w:r>
        <w:t>Letošnje poročilo se nanaša na gospodarske družbe ELES, BORZEN in Družbo za upravljanje javnega potniškega prometa (v pristojnosti Ministrstva za okolje, podnebje in energijo), Holding Kobilarna Lipica (v pristojnosti Ministrstva za gospodarstvo, turizem in šport) in družbo 2TDK (v pristojnosti Ministrstva za infrastrukturo).</w:t>
      </w:r>
    </w:p>
    <w:p w14:paraId="14446BC3" w14:textId="625E8A4F" w:rsidR="00027F91" w:rsidRDefault="00867855" w:rsidP="00867855">
      <w:pPr>
        <w:pStyle w:val="Vir"/>
      </w:pPr>
      <w:r>
        <w:t>Vir: Ministrstvo za finance</w:t>
      </w:r>
    </w:p>
    <w:p w14:paraId="4DF8D38A" w14:textId="5B3373E5" w:rsidR="00AA0AC9" w:rsidRDefault="00AA0AC9" w:rsidP="00AA0AC9">
      <w:pPr>
        <w:pStyle w:val="Naslov2"/>
      </w:pPr>
      <w:r>
        <w:t>Vlada se je seznanila s sporazumom o reševanju stavkovnih zahtev sindikata carinikov</w:t>
      </w:r>
    </w:p>
    <w:p w14:paraId="5F53547E" w14:textId="77777777" w:rsidR="00AA0AC9" w:rsidRPr="00AA0AC9" w:rsidRDefault="00AA0AC9" w:rsidP="00AA0AC9"/>
    <w:p w14:paraId="47D9EBC9" w14:textId="77777777" w:rsidR="00AA0AC9" w:rsidRDefault="00AA0AC9" w:rsidP="00AA0AC9">
      <w:r>
        <w:t>Vlada se je danes seznanila s parafiranim Sporazumom o načinu reševanja stavkovnih zahtev Sindikata carinikov Slovenije. Na podlagi sporazuma bo sindikat stavko, ki jo je začel maja lani, zamrznil do 13. septembra 2024.</w:t>
      </w:r>
    </w:p>
    <w:p w14:paraId="0E376400" w14:textId="77777777" w:rsidR="00AA0AC9" w:rsidRDefault="00AA0AC9" w:rsidP="00AA0AC9"/>
    <w:p w14:paraId="7E040FA4" w14:textId="77777777" w:rsidR="00AA0AC9" w:rsidRDefault="00AA0AC9" w:rsidP="00AA0AC9">
      <w:r>
        <w:t>Sporazum med drugim določa, da se stavkovne zahteve, ki se nanašajo na plačne stavkovne zahteve, rešujejo znotraj stebrnih in centralnih pogajanj, specifične stavkovne zahteve, npr. poklicno zavarovanje za pooblaščene osebe, pa se bo preučilo znotraj posebne skupine.</w:t>
      </w:r>
    </w:p>
    <w:p w14:paraId="1E3C8897" w14:textId="7CD8F6E4" w:rsidR="00705480" w:rsidRDefault="00AA0AC9" w:rsidP="00AA0AC9">
      <w:pPr>
        <w:pStyle w:val="Vir"/>
      </w:pPr>
      <w:r>
        <w:t>Vir: Ministrstvo za finance</w:t>
      </w:r>
    </w:p>
    <w:p w14:paraId="0175EC8C" w14:textId="2DB4BDF1" w:rsidR="00500938" w:rsidRDefault="00500938" w:rsidP="00500938">
      <w:pPr>
        <w:pStyle w:val="Naslov2"/>
      </w:pPr>
      <w:r>
        <w:t>Vlada o proračunskih prerazporeditvah</w:t>
      </w:r>
    </w:p>
    <w:p w14:paraId="4143BCAA" w14:textId="77777777" w:rsidR="00500938" w:rsidRDefault="00500938" w:rsidP="00500938">
      <w:r>
        <w:t>Vlada je danes odločila o prerazporeditvah in razporeditvah pravic porabe v letošnjem državnem proračunu.</w:t>
      </w:r>
    </w:p>
    <w:p w14:paraId="5EA98BB4" w14:textId="77777777" w:rsidR="00500938" w:rsidRDefault="00500938" w:rsidP="00500938"/>
    <w:p w14:paraId="2961548E" w14:textId="77777777" w:rsidR="00500938" w:rsidRDefault="00500938" w:rsidP="00500938">
      <w:r>
        <w:t>Med drugim bomo z ministrstev za finance, za kmetijstvo, za kohezijo in za zdravje ter s finančne uprave na ministrstvo za okolje prerazporedili pravice porabe v višini nekaj manj kot 46 milijonov evrov. Sredstva bodo namenjena za obvezno gospodarsko javno službo za avtobusni in železniški promet, med drugim tudi za subvencionirani prevoz dijakov, študentov in upokojencev.</w:t>
      </w:r>
    </w:p>
    <w:p w14:paraId="15F58F19" w14:textId="77777777" w:rsidR="00500938" w:rsidRDefault="00500938" w:rsidP="00500938"/>
    <w:p w14:paraId="087F7ED0" w14:textId="77777777" w:rsidR="00500938" w:rsidRDefault="00500938" w:rsidP="00500938">
      <w:r>
        <w:t>Ministrstvu za okolje bomo razporedili tudi sredstva splošne proračunske rezervacije v višini 2,9 milijona evrov. Namenjena bodo kritju stroškov z odpadki in onesnaženo zemljino po lanskih poplavah.</w:t>
      </w:r>
    </w:p>
    <w:p w14:paraId="6B9B3A90" w14:textId="1E30A50A" w:rsidR="00CC1250" w:rsidRDefault="00500938" w:rsidP="00500938">
      <w:pPr>
        <w:pStyle w:val="Vir"/>
      </w:pPr>
      <w:bookmarkStart w:id="0" w:name="_Hlk166756609"/>
      <w:r>
        <w:t>Vir: Ministrstvo za finance</w:t>
      </w:r>
    </w:p>
    <w:bookmarkEnd w:id="0"/>
    <w:p w14:paraId="02D2BD80" w14:textId="1045F8B1" w:rsidR="00C02DE1" w:rsidRDefault="00C02DE1" w:rsidP="00C02DE1">
      <w:pPr>
        <w:pStyle w:val="Naslov2"/>
      </w:pPr>
      <w:r>
        <w:t>Vlada odobrila prenos sredstev in pravic iz Uprave za vojaško dediščino na Ministrstvo za obrambo</w:t>
      </w:r>
    </w:p>
    <w:p w14:paraId="69BC77DE" w14:textId="77777777" w:rsidR="00C02DE1" w:rsidRDefault="00C02DE1" w:rsidP="00C02DE1">
      <w:r>
        <w:t xml:space="preserve">Vlada je na današnji seji sprejela sklep o prenosu sredstev iz Uprave Republike Slovenije za vojaško dediščino na Ministrstvo za obrambo (MORS) in posledično odprtju šestih novih proračunskih postavk na Ministrstvu za obrambo. </w:t>
      </w:r>
    </w:p>
    <w:p w14:paraId="4C1D5402" w14:textId="77777777" w:rsidR="00C02DE1" w:rsidRDefault="00C02DE1" w:rsidP="00C02DE1"/>
    <w:p w14:paraId="7E4F6B78" w14:textId="20A74561" w:rsidR="00C02DE1" w:rsidRDefault="00C02DE1" w:rsidP="00C02DE1">
      <w:r>
        <w:lastRenderedPageBreak/>
        <w:t>V začetku tega meseca je MORS v novoustanovljen Direktorat za vojne veterane in vojaško dediščino od Uprave za vojaško dediščino prevzel naloge, dokumentacijo in javne uslužbence. To ministrstvu posledično daje pravico do prenosa finančnih sredstev iz uprave na MORS.</w:t>
      </w:r>
    </w:p>
    <w:p w14:paraId="47DADA0C" w14:textId="77777777" w:rsidR="00C02DE1" w:rsidRDefault="00C02DE1" w:rsidP="00C02DE1">
      <w:r>
        <w:t>Na Ministrstvu za obrambo so se tako odprlo nove proračunske postavke (Vojaški muzej, Odkrivanje in označevanje prikritih vojnih grobišč, Urejanje vojnih grobišč in spominskih obeležij, Podpora NVO na področju vojne zakonodaje, Stroški izvajanja vojnih zakonov in Transferi vojnim invalidom, veteranom in žrtvam vojnega nasilja) na katere se bo iz Uprave za vojaško dediščino preneslo dobrih 51 milijonov evrov. S temi sredstvi se bo zagotovila povezljivost z obrambnim sistemom ter uredilo področje pritožbenega odločanja v upravnih postopkih na področju vojnih invalidov, vojnih veteranov in žrtev vojnega nasilja na Ministrstvu za obrambo.</w:t>
      </w:r>
    </w:p>
    <w:p w14:paraId="78DA6B5F" w14:textId="0D6997B6" w:rsidR="00C02DE1" w:rsidRDefault="00C02DE1" w:rsidP="00C02DE1">
      <w:pPr>
        <w:pStyle w:val="Vir"/>
      </w:pPr>
      <w:r w:rsidRPr="00C02DE1">
        <w:t>Vir: Ministrstvo za finance</w:t>
      </w:r>
    </w:p>
    <w:p w14:paraId="09DA41CD" w14:textId="50F6FB74" w:rsidR="00323843" w:rsidRDefault="00323843" w:rsidP="00323843">
      <w:pPr>
        <w:pStyle w:val="Naslov2"/>
      </w:pPr>
      <w:r>
        <w:t>Vlada odgovarja na poslansko vprašanje glede skrajšanja delovnega časa</w:t>
      </w:r>
    </w:p>
    <w:p w14:paraId="300642C5" w14:textId="77777777" w:rsidR="00323843" w:rsidRDefault="00323843" w:rsidP="00323843">
      <w:r>
        <w:t xml:space="preserve">Vlada Republike Slovenije je sprejela odgovor na poslansko vprašanje poslanke Anje Bah Žibert v zvezi s skrajševanjem delovnega časa in ga pošlje Državnemu zboru. </w:t>
      </w:r>
    </w:p>
    <w:p w14:paraId="7B3C453F" w14:textId="77777777" w:rsidR="00323843" w:rsidRDefault="00323843" w:rsidP="00323843">
      <w:r>
        <w:t xml:space="preserve"> </w:t>
      </w:r>
    </w:p>
    <w:p w14:paraId="52397F3E" w14:textId="77777777" w:rsidR="00323843" w:rsidRDefault="00323843" w:rsidP="00323843">
      <w:r>
        <w:t>Vlada v odgovoru pojasnjuje, da 143. člena Zakona o delovnih razmerjih (ZDR-1) daje možnost, da se z zakonom oziroma kolektivno pogodbo lahko določi kot polni delovni čas delovni čas, ki je krajši od 40 ur na teden, vendar ne manj kot 36 ur na teden. ZDR-1 torej dopušča možnost, da se z zakonom oziroma kolektivno pogodbo (na katerikoli ravni) lahko določi kot polni delovni čas delovni čas, ki je krajši od 40 ur na teden (vendar ne manj kot 36 ur na teden). To pomeni, da lahko zakonodajalec ali socialni partnerji (tudi na ravni panoge ali delodajalca) določijo dolžino polnega delovnega časa v tako določenem časovnem okviru.</w:t>
      </w:r>
    </w:p>
    <w:p w14:paraId="02D34305" w14:textId="77777777" w:rsidR="00323843" w:rsidRDefault="00323843" w:rsidP="00323843"/>
    <w:p w14:paraId="7DBED3F4" w14:textId="77777777" w:rsidR="00323843" w:rsidRDefault="00323843" w:rsidP="00323843">
      <w:r>
        <w:t>ZDR-1 ureja tudi primere, ko je kot polni delovni čas lahko določen tudi delovni čas krajši do 36 ur, in sicer se lahko z zakonom ali drugim predpisom v skladu z zakonom ali kolektivno takšen delovni čas določi za mesta, pri katerih obstajajo večje nevarnosti za poškodbe ali zdravstvene okvare. V tem primeru obseg polnega delovnega časa ni navzdol omejen.</w:t>
      </w:r>
    </w:p>
    <w:p w14:paraId="1CD6403D" w14:textId="77777777" w:rsidR="00323843" w:rsidRDefault="00323843" w:rsidP="00323843"/>
    <w:p w14:paraId="626B33A8" w14:textId="77777777" w:rsidR="00323843" w:rsidRDefault="00323843" w:rsidP="00323843">
      <w:r>
        <w:t xml:space="preserve">Vlada RS pojasnjuje, da je bil v začetni fazi priprave predloga sprememb in dopolnitev ZDR-1 v okvir predlogov vključen tudi predlog spremembe drugega odstavka 143. člena, ki je predvideval, da bi se spodnja meja, ki bi veljala kot polni delovni čas, znižala na 30 ur. S tem bi se socialni partnerji v kolektivni pogodbi na katerikoli ravni lahko dogovorili, da kot polni delovni čas velja delovni čas najmanj 30 ur na teden. V končno različico Predloga zakona o spremembah in dopolnitvah Zakona o delovnih razmerjih ta predlog ni bil vključen. </w:t>
      </w:r>
    </w:p>
    <w:p w14:paraId="45A9A985" w14:textId="77777777" w:rsidR="00323843" w:rsidRDefault="00323843" w:rsidP="00323843"/>
    <w:p w14:paraId="18D925F7" w14:textId="590C49EA" w:rsidR="00323843" w:rsidRDefault="00323843" w:rsidP="00323843">
      <w:r>
        <w:t xml:space="preserve">Ob tem želi Vlada RS predvsem izpostaviti, da je zakonsko ureditev možnega krajšanja polnega delovnega časa (od 40 na najmanj 36 ur na teden) treba razumeti kot možnost socialnih partnerjev, da se za takšen obseg polnega delovnega časa dogovorijo na ravni panoge/dejavnosti oziroma podjetja in ne kot obveznost delodajalca. Pri tako dogovorjenem obsegu delovnega časa gre tako še vedno za polni delovni čas in posledično delavcem pripadajo tudi delovnopravna upravičenja in pravice iz naslova socialnih zavarovanj v polnem obsegu. </w:t>
      </w:r>
    </w:p>
    <w:p w14:paraId="477C80EE" w14:textId="7B739EC4" w:rsidR="00323843" w:rsidRDefault="00323843" w:rsidP="00323843">
      <w:pPr>
        <w:pStyle w:val="Vir"/>
      </w:pPr>
      <w:r w:rsidRPr="00323843">
        <w:t>Vir: Ministrstvo za delo, družino, socialne zadeve in enake možnosti</w:t>
      </w:r>
    </w:p>
    <w:p w14:paraId="431A9AE6" w14:textId="3DBDE2DB" w:rsidR="008E284C" w:rsidRDefault="008E284C" w:rsidP="008E284C">
      <w:pPr>
        <w:pStyle w:val="Naslov2"/>
      </w:pPr>
      <w:r>
        <w:t xml:space="preserve">Vlada odgovarja glede aktivnega </w:t>
      </w:r>
      <w:r>
        <w:t xml:space="preserve">obdobja </w:t>
      </w:r>
      <w:r>
        <w:t>pred in upokojitvenega življenja</w:t>
      </w:r>
    </w:p>
    <w:p w14:paraId="3D76ADE1" w14:textId="77777777" w:rsidR="008E284C" w:rsidRDefault="008E284C" w:rsidP="008E284C">
      <w:r>
        <w:t>Vlada Republike Slovenije je sprejela odgovor na poslansko vprašanje Karmen Furman v zvezi z aktivnim pred upokojitvenim obdobjem in aktivnim upokojenskim življenjem in ga pošlje Državnemu zboru.</w:t>
      </w:r>
    </w:p>
    <w:p w14:paraId="0CF95766" w14:textId="77777777" w:rsidR="008E284C" w:rsidRDefault="008E284C" w:rsidP="008E284C"/>
    <w:p w14:paraId="549AA28B" w14:textId="77777777" w:rsidR="008E284C" w:rsidRDefault="008E284C" w:rsidP="008E284C">
      <w:r>
        <w:t>Vlada Republike Slovenije odgovarja, da so ukrepi, ki se trenutno izvajajo, namenjeni predvsem podaljševanju delovne aktivnosti prebivalstva ter čim bolj postopnemu prehodu v upokojitev.</w:t>
      </w:r>
    </w:p>
    <w:p w14:paraId="4B5A9B11" w14:textId="77777777" w:rsidR="008E284C" w:rsidRDefault="008E284C" w:rsidP="008E284C"/>
    <w:p w14:paraId="6DFBBC95" w14:textId="77777777" w:rsidR="008E284C" w:rsidRDefault="008E284C" w:rsidP="008E284C">
      <w:r>
        <w:t xml:space="preserve">Vlada si prizadeva vzpostaviti okolje za intenzivnejše ozaveščanje pomena aktivnega socialnega in družbenega vključevanja starejših v družbo ter kvalitetnega, zdravega in z vidika ekonomske varnosti primernega preživljanja tretjega življenjskega obdobja. Zakonodaja s področja trga dela in pokojninska zakonodaja že omogočata postopen prehod v upokojitev, hkrati pa je treba nadaljevati s podpornimi aktivnostmi, kar je v ospredju tudi v osnutku izhodišč v sklopu priprave sprememb na področju pokojninskega in invalidskega zavarovanja. </w:t>
      </w:r>
    </w:p>
    <w:p w14:paraId="6D7E7F10" w14:textId="77777777" w:rsidR="008E284C" w:rsidRDefault="008E284C" w:rsidP="008E284C"/>
    <w:p w14:paraId="28DD680C" w14:textId="77777777" w:rsidR="008E284C" w:rsidRDefault="008E284C" w:rsidP="008E284C">
      <w:r>
        <w:t xml:space="preserve">Vlada pojasnjuje, da je projekt oziroma ukrep »Celovita storitev svetovanja in podpore pred in po upokojitvi s poudarkom na podaljševanju delovne aktivnosti in ponovni aktivaciji starejših (zagotavljanje celostnih informacij, izobraževanje in nadgradnja že obstoječih kanalov komuniciranja (Zavod za pokojninsko in invalidsko zavarovanje Slovenije) ter prilagoditev internih procesov)« eden izmed možnih aktivnosti, ki so predvidene v Programu evropske kohezijske politike v obdobju 2021-2027 v Sloveniji v sklopu opredeljenega specifičnega cilja: spodbujanje prilagajanja delavcev, podjetij in podjetnikov na spremembe, aktivnega in zdravega staranja ter zdravega in dobro prilagojenega delovnega okolja, ki obravnava tveganja za zdravje (ESS+). Predvidena je tudi izvedba priprav na samo upokojitev tako s pravnoformalnega kot socialnega vidika in krepitev sodelovanja s sorodnimi institucijami na tem področju. </w:t>
      </w:r>
    </w:p>
    <w:p w14:paraId="50ED691A" w14:textId="77777777" w:rsidR="008E284C" w:rsidRDefault="008E284C" w:rsidP="008E284C">
      <w:pPr>
        <w:pStyle w:val="Vir"/>
      </w:pPr>
      <w:r>
        <w:t>Vir: Ministrstvo za delo, družino, socialne zadeve in enake možnosti</w:t>
      </w:r>
    </w:p>
    <w:p w14:paraId="16F4995B" w14:textId="77777777" w:rsidR="008E284C" w:rsidRDefault="008E284C" w:rsidP="008E284C">
      <w:pPr>
        <w:pStyle w:val="Naslov2"/>
      </w:pPr>
      <w:r>
        <w:t>Vlada odgovarja glede sporazuma z Japonsko</w:t>
      </w:r>
    </w:p>
    <w:p w14:paraId="1EA8963F" w14:textId="77777777" w:rsidR="008E284C" w:rsidRDefault="008E284C" w:rsidP="008E284C">
      <w:r>
        <w:t xml:space="preserve">Vlada Republike Slovenije je sprejela odgovor na pisno poslansko pobudo Suzane Lep Šimenko v zvezi s sklenitvijo socialnega sporazuma z Japonsko in ga pošlje Državnemu zboru. </w:t>
      </w:r>
    </w:p>
    <w:p w14:paraId="4498A895" w14:textId="77777777" w:rsidR="008E284C" w:rsidRDefault="008E284C" w:rsidP="008E284C"/>
    <w:p w14:paraId="2F8830B9" w14:textId="77777777" w:rsidR="008E284C" w:rsidRDefault="008E284C" w:rsidP="008E284C">
      <w:r>
        <w:t>Vlada se zaveda pomena sporazumov o socialni varnosti za zagotovitev pridobljenih pravic iz obveznega socialnega zavarovanja za delavce, ki migrirajo med Slovenijo in tretjimi državami, hkrati pa opozarja, da gre pri sporazumih o socialni varnosti za zahtevno vsebino, za katero je nujna vpetost več pristojnih resorjev in pristojnih nosilcev socialnega zavarovanja (Zavod za pokojninsko in invalidsko zavarovanje, Zavod za zdravstveno zavarovanje Slovenije, Zavod Republike Slovenije za zaposlovanje). Sklenitev sporazuma o socialni varnosti v praksi praviloma zahteva več krogov pogajanj, pogajanja pa lahko trajajo tudi več let.</w:t>
      </w:r>
    </w:p>
    <w:p w14:paraId="16C205D2" w14:textId="77777777" w:rsidR="008E284C" w:rsidRDefault="008E284C" w:rsidP="008E284C"/>
    <w:p w14:paraId="2C66103F" w14:textId="77777777" w:rsidR="008E284C" w:rsidRDefault="008E284C" w:rsidP="008E284C">
      <w:r>
        <w:t>Ob tem Vlada ugotavlja, da so migracije med Republiko Slovenijo in Japonsko še vedno sorazmerno omejene. Tako je bilo po podatkih Zavoda Republike Slovenije za zaposlovanje v letu 2023 izdanih 14 soglasij k enotnemu dovoljenju za prebivanje in delo za državljane Japonske (za primer: BIH: 1.306, Severna Makedonija: 4.396, Srbija: 1.981). Japonske institucije niso poslale nobene pobude za sklenitev sporazuma o socialni varnosti (temveč zgolj interesno gospodarsko združenje). V zadnjih petih letih se je na Ministrstvo za delo, družino, socialne zadeve in enake možnosti s pobudo po sklenitvi sporazuma obrnila zgolj ena slovenska državljanka.</w:t>
      </w:r>
    </w:p>
    <w:p w14:paraId="628A1B40" w14:textId="77777777" w:rsidR="008E284C" w:rsidRDefault="008E284C" w:rsidP="008E284C"/>
    <w:p w14:paraId="67444256" w14:textId="77777777" w:rsidR="008E284C" w:rsidRDefault="008E284C" w:rsidP="008E284C">
      <w:r>
        <w:t>Vlada se zaveda, da gre v primeru Japonske za četrto največje gospodarstvo na svetu, ki razpolaga z izjemnim tehnološkim in inovativnim potencialom ter da je nekaj japonskih podjetij oziroma tujih investicij že sedaj pomembno prisotnih v Sloveniji. Če se bo trend krepitve sodelovanja med državama še nadaljeval, število delavcev, ki migrirajo med državama, pa bi posledično naraščalo, bo treba urediti tudi njihove pravice iz socialnega zavarovanja. Vlada bo zato pozorno spremljala trend bilateralnega sodelovanja in migracij med Republiko Slovenijo in Japonsko in tudi predlagala japonski strani sklenitev sporazuma o socialni varnosti takoj, ko bo to potrebno.</w:t>
      </w:r>
    </w:p>
    <w:p w14:paraId="5FCDAA31" w14:textId="40B1C026" w:rsidR="008E284C" w:rsidRDefault="008E284C" w:rsidP="008E284C">
      <w:pPr>
        <w:pStyle w:val="Vir"/>
      </w:pPr>
      <w:r>
        <w:lastRenderedPageBreak/>
        <w:t>Vir: Ministrstvo za delo, družino, socialne zadeve in enake možnosti</w:t>
      </w:r>
    </w:p>
    <w:p w14:paraId="37DAF929" w14:textId="6A96A399" w:rsidR="009B49FA" w:rsidRDefault="009B49FA" w:rsidP="009B49FA">
      <w:pPr>
        <w:pStyle w:val="Naslov2"/>
      </w:pPr>
      <w:r>
        <w:t>Imenovana vladna pogajalska skupina za Kolektivno pogodbo za policiste</w:t>
      </w:r>
    </w:p>
    <w:p w14:paraId="0F2114FE" w14:textId="77777777" w:rsidR="009B49FA" w:rsidRDefault="009B49FA" w:rsidP="009B49FA">
      <w:r>
        <w:t xml:space="preserve">Vlada Republike Slovenije za pogajanja v zvezi s spremembami in dopolnitvami </w:t>
      </w:r>
      <w:proofErr w:type="spellStart"/>
      <w:r>
        <w:t>22.č</w:t>
      </w:r>
      <w:proofErr w:type="spellEnd"/>
      <w:r>
        <w:t xml:space="preserve"> člena Kolektivne pogodbe za policiste imenuje vladno pogajalsko skupino v sestavi:</w:t>
      </w:r>
    </w:p>
    <w:p w14:paraId="032F05E1" w14:textId="28D3C458" w:rsidR="009B49FA" w:rsidRDefault="009B49FA" w:rsidP="009B49FA">
      <w:pPr>
        <w:pStyle w:val="Odstavekseznama"/>
        <w:numPr>
          <w:ilvl w:val="0"/>
          <w:numId w:val="2"/>
        </w:numPr>
      </w:pPr>
      <w:r>
        <w:t>Boštjan Poklukar, Ministrstvo za notranje zadeve, minister, vodja;</w:t>
      </w:r>
    </w:p>
    <w:p w14:paraId="3E0145A8" w14:textId="1D7C0B8E" w:rsidR="009B49FA" w:rsidRDefault="009B49FA" w:rsidP="009B49FA">
      <w:pPr>
        <w:pStyle w:val="Odstavekseznama"/>
        <w:numPr>
          <w:ilvl w:val="0"/>
          <w:numId w:val="2"/>
        </w:numPr>
      </w:pPr>
      <w:r>
        <w:t>Tina Heferle, Ministrstvo za notranje zadeve, državna sekretarka, namestnica vodje;</w:t>
      </w:r>
    </w:p>
    <w:p w14:paraId="51DA0B5C" w14:textId="51EE34AC" w:rsidR="009B49FA" w:rsidRDefault="009B49FA" w:rsidP="009B49FA">
      <w:pPr>
        <w:pStyle w:val="Odstavekseznama"/>
        <w:numPr>
          <w:ilvl w:val="0"/>
          <w:numId w:val="2"/>
        </w:numPr>
      </w:pPr>
      <w:r>
        <w:t>Irena Momić, Ministrstvo za finance, sekretarka, članica.</w:t>
      </w:r>
    </w:p>
    <w:p w14:paraId="34F2A449" w14:textId="77777777" w:rsidR="009B49FA" w:rsidRDefault="009B49FA" w:rsidP="009B49FA"/>
    <w:p w14:paraId="5B955285" w14:textId="77777777" w:rsidR="009B49FA" w:rsidRDefault="009B49FA" w:rsidP="009B49FA">
      <w:r>
        <w:t>Vlada se je v Dogovoru o ukrepih na področju plač in drugih stroškov dela v javnem sektorju za leti 2022 in 2023 zavezala, da bo realizirala zaveze iz sporazumov oziroma dogovorov, sklenjenih v obdobju preteklih vlad, med drugim tudi iz V. točke Sporazuma o razreševanju stavkovnih zahtev, ki ga je sklenila s Policijskim sindikatom Slovenije (Uradni list Republike Slovenije, številka 3/19).</w:t>
      </w:r>
    </w:p>
    <w:p w14:paraId="0A8B9588" w14:textId="77777777" w:rsidR="009B49FA" w:rsidRDefault="009B49FA" w:rsidP="009B49FA"/>
    <w:p w14:paraId="27F43463" w14:textId="77777777" w:rsidR="009B49FA" w:rsidRDefault="009B49FA" w:rsidP="009B49FA">
      <w:r>
        <w:t xml:space="preserve">Vlada je soglašala s tem, da se bo zaradi uveljavitve kariernega sistema v policiji v roku 30 dni od sklenitve navedenega sporazuma začela pogajati o predlogu za spremembe in dopolnitve </w:t>
      </w:r>
      <w:proofErr w:type="spellStart"/>
      <w:r>
        <w:t>22.č</w:t>
      </w:r>
      <w:proofErr w:type="spellEnd"/>
      <w:r>
        <w:t xml:space="preserve"> člena Kolektivne pogodbe za policiste, ki ga bosta policijska sindikata posredovala vladi najkasneje v 15 dneh po podpisu sporazuma, pri čemer se podpisniki pogajajo z namenom, da se pogajanja zaključijo do 31. marca 2019.</w:t>
      </w:r>
    </w:p>
    <w:p w14:paraId="5E8A735C" w14:textId="77777777" w:rsidR="009B49FA" w:rsidRDefault="009B49FA" w:rsidP="009B49FA"/>
    <w:p w14:paraId="00786F83" w14:textId="77777777" w:rsidR="009B49FA" w:rsidRDefault="009B49FA" w:rsidP="009B49FA">
      <w:r>
        <w:t>Policijska sindikata sta vladi in Ministrstvu za notranje zadeve 10. januarja 2019 posredovala okvirni predlog za pogajanja, iz katerega izhaja, da se želijo pogajati o tem, da se v Kolektivni pogodbi za policiste določijo naslednji podsistemi kariernega sistema:</w:t>
      </w:r>
    </w:p>
    <w:p w14:paraId="57E29D88" w14:textId="77777777" w:rsidR="009B49FA" w:rsidRDefault="009B49FA" w:rsidP="009B49FA">
      <w:pPr>
        <w:pStyle w:val="Odstavekseznama"/>
        <w:numPr>
          <w:ilvl w:val="0"/>
          <w:numId w:val="5"/>
        </w:numPr>
      </w:pPr>
      <w:r>
        <w:t xml:space="preserve">definicija in opredelitev kariernega sistema, s katerim se določijo tudi med seboj povezani podsistemi; </w:t>
      </w:r>
    </w:p>
    <w:p w14:paraId="2131B842" w14:textId="29AFC9EF" w:rsidR="009B49FA" w:rsidRDefault="009B49FA" w:rsidP="009B49FA">
      <w:pPr>
        <w:pStyle w:val="Odstavekseznama"/>
        <w:numPr>
          <w:ilvl w:val="0"/>
          <w:numId w:val="5"/>
        </w:numPr>
      </w:pPr>
      <w:r>
        <w:t xml:space="preserve">načrtovanje kariere, na podlagi katere se opredelijo cilji in načrti za dosego načrtovane kariere posameznikov; </w:t>
      </w:r>
    </w:p>
    <w:p w14:paraId="0BA2A09B" w14:textId="1667A500" w:rsidR="009B49FA" w:rsidRDefault="009B49FA" w:rsidP="009B49FA">
      <w:pPr>
        <w:pStyle w:val="Odstavekseznama"/>
        <w:numPr>
          <w:ilvl w:val="0"/>
          <w:numId w:val="5"/>
        </w:numPr>
      </w:pPr>
      <w:r>
        <w:t>opredelitev pravic in dolžnosti, povezanih z izobraževanjem, izpopolnjevanjem in usposabljanjem, ki so povezani s kariernim sistemom;</w:t>
      </w:r>
    </w:p>
    <w:p w14:paraId="78F82456" w14:textId="49D1A8DA" w:rsidR="009B49FA" w:rsidRDefault="009B49FA" w:rsidP="009B49FA">
      <w:pPr>
        <w:pStyle w:val="Odstavekseznama"/>
        <w:numPr>
          <w:ilvl w:val="0"/>
          <w:numId w:val="5"/>
        </w:numPr>
      </w:pPr>
      <w:r>
        <w:t xml:space="preserve">pravice do letnega ocenjevanja; </w:t>
      </w:r>
    </w:p>
    <w:p w14:paraId="6296E2C3" w14:textId="6DC3BD0A" w:rsidR="009B49FA" w:rsidRDefault="009B49FA" w:rsidP="009B49FA">
      <w:pPr>
        <w:pStyle w:val="Odstavekseznama"/>
        <w:numPr>
          <w:ilvl w:val="0"/>
          <w:numId w:val="5"/>
        </w:numPr>
      </w:pPr>
      <w:r>
        <w:t xml:space="preserve">določbe, povezane z napredovanjem na podlagi splošnih predpisov, ter izjeme, povezane z napredovanjem, ki so potrebne zaradi drugačne – specifične ureditve kariernih poti in v katerih se posebej opredeli tudi napredovanje na zahtevnejše delovno mesto; </w:t>
      </w:r>
    </w:p>
    <w:p w14:paraId="518645DB" w14:textId="4E95A387" w:rsidR="009B49FA" w:rsidRDefault="009B49FA" w:rsidP="009B49FA">
      <w:pPr>
        <w:pStyle w:val="Odstavekseznama"/>
        <w:numPr>
          <w:ilvl w:val="0"/>
          <w:numId w:val="5"/>
        </w:numPr>
      </w:pPr>
      <w:r>
        <w:t>določba varovanja kariere policistov, ki so v policiji zaposleni najmanj 10 let;</w:t>
      </w:r>
    </w:p>
    <w:p w14:paraId="2732B56E" w14:textId="3E99096D" w:rsidR="009B49FA" w:rsidRDefault="009B49FA" w:rsidP="009B49FA">
      <w:pPr>
        <w:pStyle w:val="Odstavekseznama"/>
        <w:numPr>
          <w:ilvl w:val="0"/>
          <w:numId w:val="5"/>
        </w:numPr>
      </w:pPr>
      <w:r>
        <w:t>postopki ugotavljanja sposobnosti in nesposobnosti policistov.</w:t>
      </w:r>
    </w:p>
    <w:p w14:paraId="5F6712C1" w14:textId="77777777" w:rsidR="009B49FA" w:rsidRDefault="009B49FA" w:rsidP="009B49FA"/>
    <w:p w14:paraId="10474F22" w14:textId="77777777" w:rsidR="009B49FA" w:rsidRDefault="009B49FA" w:rsidP="009B49FA">
      <w:r>
        <w:t>Pogajanja o predlogih sindikatov so potekala že v obdobju od marca 2019 do januarja 2020, vendar pogajalski strani nista nikoli poenotili stališč do te mere, da bi lahko prišlo do sklenitve dopolnila h Kolektivni pogodbi za policiste. Ker zaveze vlade iz sporazuma še niso bile izpolnjene, je vlada imenovala pogajalsko skupino, ki jo vodi minister za notranje zadeve Boštjan Poklukar.</w:t>
      </w:r>
    </w:p>
    <w:p w14:paraId="1AB376BD" w14:textId="77777777" w:rsidR="009B49FA" w:rsidRDefault="009B49FA" w:rsidP="009B49FA"/>
    <w:p w14:paraId="71DEEAA7" w14:textId="77777777" w:rsidR="009B49FA" w:rsidRDefault="009B49FA" w:rsidP="009B49FA">
      <w:r>
        <w:t>Če bo s sindikati dosežen dogovor o sklenitvi dopolnila h Kolektivni pogodbi za policiste, bo Ministrstvo za notranje zadeve vlado seznanilo z dogovorjenim in predlagalo sklenitev dopolnila h kolektivni pogodbi.</w:t>
      </w:r>
    </w:p>
    <w:p w14:paraId="743EBCF6" w14:textId="0FDCF923" w:rsidR="00027F91" w:rsidRDefault="009B49FA" w:rsidP="009B49FA">
      <w:pPr>
        <w:pStyle w:val="Vir"/>
      </w:pPr>
      <w:r>
        <w:t>Vir: Ministrstvo za notranje zadeve</w:t>
      </w:r>
    </w:p>
    <w:p w14:paraId="63BE5283" w14:textId="7D8F1DD8" w:rsidR="0014107A" w:rsidRDefault="0014107A" w:rsidP="0014107A">
      <w:pPr>
        <w:pStyle w:val="Naslov2"/>
      </w:pPr>
      <w:r>
        <w:t>Vlada določila Direkcijo Republike Slovenije za infrastrukturo za upravljavca nekaterih zemljišč v lasti Republike Slovenije, na katerih se ustanavlja stavbna pravica za gradnjo drugega tira železniške proge Divača ‒ Koper</w:t>
      </w:r>
    </w:p>
    <w:p w14:paraId="17706880" w14:textId="77777777" w:rsidR="0014107A" w:rsidRDefault="0014107A" w:rsidP="0014107A"/>
    <w:p w14:paraId="4E65A21C" w14:textId="77777777" w:rsidR="0014107A" w:rsidRDefault="0014107A" w:rsidP="0014107A">
      <w:r>
        <w:t xml:space="preserve">Vlada Republike Slovenije je s sklepom določila Direkcijo RS za infrastrukturo za upravljavca nekaterih zemljišč v lasti Republike Slovenije, na katerih se ustanavlja stavbna pravica za gradnjo drugega tira železniške proge Divača ‒ Koper. Gre za nepremičnine </w:t>
      </w:r>
      <w:proofErr w:type="spellStart"/>
      <w:r>
        <w:t>parc</w:t>
      </w:r>
      <w:proofErr w:type="spellEnd"/>
      <w:r>
        <w:t xml:space="preserve">. št. 960/4, 960/5, 960/6 vse k. o. 2596 Tinjan, </w:t>
      </w:r>
      <w:proofErr w:type="spellStart"/>
      <w:r>
        <w:t>parc</w:t>
      </w:r>
      <w:proofErr w:type="spellEnd"/>
      <w:r>
        <w:t xml:space="preserve">. št. 1582/25 k. o. 2595 Škofije in </w:t>
      </w:r>
      <w:proofErr w:type="spellStart"/>
      <w:r>
        <w:t>parc</w:t>
      </w:r>
      <w:proofErr w:type="spellEnd"/>
      <w:r>
        <w:t xml:space="preserve">. št. 1282/2, 1282/4, 1282/6 in 1282/7, vse k. o. Plavje. </w:t>
      </w:r>
    </w:p>
    <w:p w14:paraId="2C08DB13" w14:textId="77777777" w:rsidR="0014107A" w:rsidRDefault="0014107A" w:rsidP="0014107A"/>
    <w:p w14:paraId="6AC925A4" w14:textId="77777777" w:rsidR="0014107A" w:rsidRDefault="0014107A" w:rsidP="0014107A">
      <w:r>
        <w:t xml:space="preserve">V skladu z Zakonom o izgradnji, upravljanju in gospodarjenju z drugim tirom železniške proge Divača–Koper (ZIUGDT) se z investitorjem drugega tira železniške proge Divača – Koper, družbo 2TDK d. o. o. sklepa pogodba o ustanovitvi stavbne pravice, za podpis katere Vlada pooblašča  Karmen Praprotnik, v. d. direktorice Direkcije Republike Slovenije za infrastrukturo. Gre za pogodbeno stavbno pravico, ki se ustanavlja v skladu s Stvarnopravnim zakonikom, določbe Zakona o stvarnem premoženju države in samoupravnih lokalnih skupnosti pa so z ZIUGDT izrecno izključene. Ustanovitev stavbne pravice je neodplačna. </w:t>
      </w:r>
    </w:p>
    <w:p w14:paraId="1673975D" w14:textId="7CFF5420" w:rsidR="00027F91" w:rsidRDefault="0014107A" w:rsidP="0014107A">
      <w:pPr>
        <w:pStyle w:val="Vir"/>
      </w:pPr>
      <w:r>
        <w:t>Vir: Ministrstvo za infrastrukturo</w:t>
      </w:r>
    </w:p>
    <w:p w14:paraId="65803FF3" w14:textId="1EBB5810" w:rsidR="0064497A" w:rsidRDefault="0064497A" w:rsidP="0064497A">
      <w:pPr>
        <w:pStyle w:val="Naslov2"/>
      </w:pPr>
      <w:r>
        <w:t>Odbor za podelitev nagrade Republike Slovenije na področju ohranjanja narave</w:t>
      </w:r>
      <w:r>
        <w:tab/>
      </w:r>
    </w:p>
    <w:p w14:paraId="042245EA" w14:textId="77777777" w:rsidR="0064497A" w:rsidRDefault="0064497A" w:rsidP="0064497A">
      <w:r>
        <w:t xml:space="preserve">Vlada je sprejela Sklep o spremembi Sklepa o imenovanju članov Odbora za podelitev nagrade Republike Slovenije na področju ohranjanja narave. Na mesto člana v odboru je imenovala mag. Jerneja Kavška, z mesta članice pa razrešila Jano Paulin.  </w:t>
      </w:r>
    </w:p>
    <w:p w14:paraId="31E0E66B" w14:textId="77777777" w:rsidR="0064497A" w:rsidRDefault="0064497A" w:rsidP="0064497A"/>
    <w:p w14:paraId="1BF46A7E" w14:textId="77777777" w:rsidR="0064497A" w:rsidRDefault="0064497A" w:rsidP="0064497A">
      <w:r>
        <w:t xml:space="preserve">Pobudo za zamenjavo predstavnice Ministrstva za kmetijstvo, gozdarstvo in prehrano (MKGP) je podal MKGP. </w:t>
      </w:r>
    </w:p>
    <w:p w14:paraId="2C2B1002" w14:textId="0AA63287" w:rsidR="0064497A" w:rsidRPr="008D716F" w:rsidRDefault="0064497A" w:rsidP="0064497A">
      <w:pPr>
        <w:pStyle w:val="Vir"/>
      </w:pPr>
      <w:r>
        <w:t>Vir: Ministrstvo za naravne vire in prostor</w:t>
      </w:r>
    </w:p>
    <w:sectPr w:rsidR="0064497A" w:rsidRPr="008D716F"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95801" w14:textId="77777777" w:rsidR="00CC01DE" w:rsidRDefault="00CC01DE" w:rsidP="00750D01">
      <w:pPr>
        <w:spacing w:line="240" w:lineRule="auto"/>
      </w:pPr>
      <w:r>
        <w:separator/>
      </w:r>
    </w:p>
  </w:endnote>
  <w:endnote w:type="continuationSeparator" w:id="0">
    <w:p w14:paraId="38487DAC" w14:textId="77777777" w:rsidR="00CC01DE" w:rsidRDefault="00CC01DE"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9CE56" w14:textId="77777777" w:rsidR="00CC01DE" w:rsidRDefault="00CC01DE" w:rsidP="00750D01">
      <w:pPr>
        <w:spacing w:line="240" w:lineRule="auto"/>
      </w:pPr>
      <w:r>
        <w:separator/>
      </w:r>
    </w:p>
  </w:footnote>
  <w:footnote w:type="continuationSeparator" w:id="0">
    <w:p w14:paraId="44DBE3EF" w14:textId="77777777" w:rsidR="00CC01DE" w:rsidRDefault="00CC01DE"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2882" w14:textId="77777777" w:rsidR="004A5459" w:rsidRPr="00110CBD" w:rsidRDefault="004A5459"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B3BFB"/>
    <w:multiLevelType w:val="hybridMultilevel"/>
    <w:tmpl w:val="F82690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555ABC"/>
    <w:multiLevelType w:val="hybridMultilevel"/>
    <w:tmpl w:val="E656F2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A63402"/>
    <w:multiLevelType w:val="hybridMultilevel"/>
    <w:tmpl w:val="CB58940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5E0F37"/>
    <w:multiLevelType w:val="hybridMultilevel"/>
    <w:tmpl w:val="51EAEB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41974545">
    <w:abstractNumId w:val="4"/>
  </w:num>
  <w:num w:numId="2" w16cid:durableId="37511535">
    <w:abstractNumId w:val="0"/>
  </w:num>
  <w:num w:numId="3" w16cid:durableId="289676060">
    <w:abstractNumId w:val="3"/>
  </w:num>
  <w:num w:numId="4" w16cid:durableId="1876041127">
    <w:abstractNumId w:val="2"/>
  </w:num>
  <w:num w:numId="5" w16cid:durableId="1504052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DE"/>
    <w:rsid w:val="00027F91"/>
    <w:rsid w:val="000318E4"/>
    <w:rsid w:val="00097B85"/>
    <w:rsid w:val="00110B8F"/>
    <w:rsid w:val="00117FA4"/>
    <w:rsid w:val="0014107A"/>
    <w:rsid w:val="001602C9"/>
    <w:rsid w:val="001B01DD"/>
    <w:rsid w:val="00203F5F"/>
    <w:rsid w:val="00215140"/>
    <w:rsid w:val="00323843"/>
    <w:rsid w:val="00361255"/>
    <w:rsid w:val="0036626D"/>
    <w:rsid w:val="003847C8"/>
    <w:rsid w:val="003877EB"/>
    <w:rsid w:val="0039662C"/>
    <w:rsid w:val="003E17B6"/>
    <w:rsid w:val="003E6170"/>
    <w:rsid w:val="0040339E"/>
    <w:rsid w:val="00415527"/>
    <w:rsid w:val="0047596E"/>
    <w:rsid w:val="004A5459"/>
    <w:rsid w:val="004B7346"/>
    <w:rsid w:val="00500938"/>
    <w:rsid w:val="005135D4"/>
    <w:rsid w:val="00522637"/>
    <w:rsid w:val="00546631"/>
    <w:rsid w:val="005515BD"/>
    <w:rsid w:val="005C1523"/>
    <w:rsid w:val="005E1ABB"/>
    <w:rsid w:val="006100CC"/>
    <w:rsid w:val="0064497A"/>
    <w:rsid w:val="00705480"/>
    <w:rsid w:val="007130E1"/>
    <w:rsid w:val="0073796B"/>
    <w:rsid w:val="00750D01"/>
    <w:rsid w:val="00761589"/>
    <w:rsid w:val="008336E7"/>
    <w:rsid w:val="008624E8"/>
    <w:rsid w:val="00867855"/>
    <w:rsid w:val="008B7AF2"/>
    <w:rsid w:val="008C77E5"/>
    <w:rsid w:val="008D716F"/>
    <w:rsid w:val="008E284C"/>
    <w:rsid w:val="00905C96"/>
    <w:rsid w:val="009174DA"/>
    <w:rsid w:val="00976FBF"/>
    <w:rsid w:val="009B49FA"/>
    <w:rsid w:val="009C2C98"/>
    <w:rsid w:val="009C2D77"/>
    <w:rsid w:val="009D10D1"/>
    <w:rsid w:val="00A06971"/>
    <w:rsid w:val="00A30052"/>
    <w:rsid w:val="00A6551A"/>
    <w:rsid w:val="00A7412B"/>
    <w:rsid w:val="00AA0AC9"/>
    <w:rsid w:val="00AC0F78"/>
    <w:rsid w:val="00AC71FD"/>
    <w:rsid w:val="00AD1AFD"/>
    <w:rsid w:val="00AE6CD6"/>
    <w:rsid w:val="00B1061E"/>
    <w:rsid w:val="00B60F58"/>
    <w:rsid w:val="00B753A8"/>
    <w:rsid w:val="00BA6593"/>
    <w:rsid w:val="00BA743D"/>
    <w:rsid w:val="00C02DE1"/>
    <w:rsid w:val="00C125A0"/>
    <w:rsid w:val="00C1768E"/>
    <w:rsid w:val="00C37354"/>
    <w:rsid w:val="00C458C2"/>
    <w:rsid w:val="00C63CF7"/>
    <w:rsid w:val="00CA2446"/>
    <w:rsid w:val="00CC01DE"/>
    <w:rsid w:val="00CC1250"/>
    <w:rsid w:val="00CE68F4"/>
    <w:rsid w:val="00D6314C"/>
    <w:rsid w:val="00D719FA"/>
    <w:rsid w:val="00D7373E"/>
    <w:rsid w:val="00DF4010"/>
    <w:rsid w:val="00E02AB3"/>
    <w:rsid w:val="00E14AAE"/>
    <w:rsid w:val="00E2036F"/>
    <w:rsid w:val="00E3507E"/>
    <w:rsid w:val="00E7132A"/>
    <w:rsid w:val="00E948BD"/>
    <w:rsid w:val="00F05FD8"/>
    <w:rsid w:val="00F93A56"/>
    <w:rsid w:val="00F94B56"/>
    <w:rsid w:val="00FB226E"/>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82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35E0D3-B745-4798-A57C-B7A2740F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10</Pages>
  <Words>4629</Words>
  <Characters>26390</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2024-05-14T13:20:00Z</dcterms:created>
  <dcterms:modified xsi:type="dcterms:W3CDTF">2024-05-16T12:05:00Z</dcterms:modified>
</cp:coreProperties>
</file>