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11E3332" w:rsidR="00A075C0"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E9EA6CE" w14:textId="27721C08" w:rsidR="00BD6EA7" w:rsidRDefault="00BD6EA7" w:rsidP="00893BAE">
      <w:pPr>
        <w:autoSpaceDE w:val="0"/>
        <w:autoSpaceDN w:val="0"/>
        <w:adjustRightInd w:val="0"/>
        <w:spacing w:line="240" w:lineRule="auto"/>
        <w:rPr>
          <w:rFonts w:ascii="Arial Nova" w:hAnsi="Arial Nova" w:cs="Arial"/>
          <w:color w:val="000000"/>
          <w:szCs w:val="20"/>
        </w:rPr>
      </w:pPr>
    </w:p>
    <w:p w14:paraId="6CA833A7" w14:textId="1F2AEE62" w:rsidR="00BD6EA7" w:rsidRDefault="00BD6EA7" w:rsidP="00BD6EA7">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1</w:t>
      </w:r>
      <w:r w:rsidR="004B098E">
        <w:rPr>
          <w:rFonts w:ascii="Arial Nova" w:hAnsi="Arial Nova" w:cs="Arial"/>
          <w:b/>
          <w:bCs/>
          <w:color w:val="000000"/>
          <w:sz w:val="28"/>
          <w:szCs w:val="28"/>
        </w:rPr>
        <w:t>10</w:t>
      </w:r>
      <w:r>
        <w:rPr>
          <w:rFonts w:ascii="Arial Nova" w:hAnsi="Arial Nova" w:cs="Arial"/>
          <w:b/>
          <w:bCs/>
          <w:color w:val="000000"/>
          <w:sz w:val="28"/>
          <w:szCs w:val="28"/>
        </w:rPr>
        <w:t>. redna seja Vlade Republike Slovenije</w:t>
      </w:r>
    </w:p>
    <w:p w14:paraId="68184A00" w14:textId="77777777" w:rsidR="002D2E48" w:rsidRDefault="002D2E48" w:rsidP="00893BAE">
      <w:pPr>
        <w:autoSpaceDE w:val="0"/>
        <w:autoSpaceDN w:val="0"/>
        <w:adjustRightInd w:val="0"/>
        <w:spacing w:line="240" w:lineRule="auto"/>
        <w:jc w:val="both"/>
        <w:rPr>
          <w:rFonts w:cs="Arial"/>
          <w:color w:val="000000"/>
          <w:szCs w:val="20"/>
        </w:rPr>
      </w:pPr>
    </w:p>
    <w:p w14:paraId="501C02EF" w14:textId="470B9F84" w:rsidR="00A075C0" w:rsidRPr="00156E4E" w:rsidRDefault="004B098E" w:rsidP="00893BAE">
      <w:pPr>
        <w:autoSpaceDE w:val="0"/>
        <w:autoSpaceDN w:val="0"/>
        <w:adjustRightInd w:val="0"/>
        <w:spacing w:line="240" w:lineRule="auto"/>
        <w:jc w:val="both"/>
        <w:rPr>
          <w:rFonts w:cs="Arial"/>
          <w:color w:val="000000"/>
          <w:szCs w:val="20"/>
        </w:rPr>
      </w:pPr>
      <w:r>
        <w:rPr>
          <w:rFonts w:cs="Arial"/>
          <w:color w:val="000000"/>
          <w:szCs w:val="20"/>
        </w:rPr>
        <w:t>20</w:t>
      </w:r>
      <w:r w:rsidR="00FC07EF" w:rsidRPr="00156E4E">
        <w:rPr>
          <w:rFonts w:cs="Arial"/>
          <w:color w:val="000000"/>
          <w:szCs w:val="20"/>
        </w:rPr>
        <w:t>.</w:t>
      </w:r>
      <w:r w:rsidR="00C6261D" w:rsidRPr="00156E4E">
        <w:rPr>
          <w:rFonts w:cs="Arial"/>
          <w:color w:val="000000"/>
          <w:szCs w:val="20"/>
        </w:rPr>
        <w:t xml:space="preserve"> </w:t>
      </w:r>
      <w:r w:rsidR="005A4D41">
        <w:rPr>
          <w:rFonts w:cs="Arial"/>
          <w:color w:val="000000"/>
          <w:szCs w:val="20"/>
        </w:rPr>
        <w:t>janua</w:t>
      </w:r>
      <w:r w:rsidR="008E5CFA" w:rsidRPr="00156E4E">
        <w:rPr>
          <w:rFonts w:cs="Arial"/>
          <w:color w:val="000000"/>
          <w:szCs w:val="20"/>
        </w:rPr>
        <w:t>r</w:t>
      </w:r>
      <w:r w:rsidR="004C597B" w:rsidRPr="00156E4E">
        <w:rPr>
          <w:rFonts w:cs="Arial"/>
          <w:color w:val="000000"/>
          <w:szCs w:val="20"/>
        </w:rPr>
        <w:t xml:space="preserve"> </w:t>
      </w:r>
      <w:r w:rsidR="00A45B9B" w:rsidRPr="00156E4E">
        <w:rPr>
          <w:rFonts w:cs="Arial"/>
          <w:color w:val="000000"/>
          <w:szCs w:val="20"/>
        </w:rPr>
        <w:t>202</w:t>
      </w:r>
      <w:r w:rsidR="005A4D41">
        <w:rPr>
          <w:rFonts w:cs="Arial"/>
          <w:color w:val="000000"/>
          <w:szCs w:val="20"/>
        </w:rPr>
        <w:t>2</w:t>
      </w:r>
    </w:p>
    <w:p w14:paraId="6EAC112A" w14:textId="3B865F2B" w:rsidR="00A83EE9" w:rsidRDefault="00A83EE9" w:rsidP="00A83EE9">
      <w:pPr>
        <w:autoSpaceDE w:val="0"/>
        <w:autoSpaceDN w:val="0"/>
        <w:adjustRightInd w:val="0"/>
        <w:spacing w:line="240" w:lineRule="auto"/>
        <w:jc w:val="both"/>
        <w:rPr>
          <w:rFonts w:cs="Arial"/>
          <w:b/>
          <w:bCs/>
          <w:color w:val="000000"/>
          <w:szCs w:val="20"/>
        </w:rPr>
      </w:pPr>
    </w:p>
    <w:p w14:paraId="0E20A3AC" w14:textId="39FA8E55" w:rsidR="00CE7C48" w:rsidRPr="00CE7C48" w:rsidRDefault="00CE7C48" w:rsidP="00CE7C48">
      <w:pPr>
        <w:autoSpaceDE w:val="0"/>
        <w:autoSpaceDN w:val="0"/>
        <w:adjustRightInd w:val="0"/>
        <w:spacing w:line="240" w:lineRule="auto"/>
        <w:jc w:val="both"/>
        <w:rPr>
          <w:rFonts w:cs="Arial"/>
          <w:b/>
          <w:bCs/>
          <w:color w:val="000000"/>
          <w:szCs w:val="20"/>
        </w:rPr>
      </w:pPr>
    </w:p>
    <w:p w14:paraId="4BA39689" w14:textId="57E2FC6C" w:rsidR="006701C7" w:rsidRPr="006701C7" w:rsidRDefault="006701C7" w:rsidP="006701C7">
      <w:pPr>
        <w:autoSpaceDE w:val="0"/>
        <w:autoSpaceDN w:val="0"/>
        <w:adjustRightInd w:val="0"/>
        <w:spacing w:line="240" w:lineRule="auto"/>
        <w:jc w:val="both"/>
        <w:rPr>
          <w:rFonts w:cs="Arial"/>
          <w:b/>
          <w:bCs/>
          <w:color w:val="000000"/>
          <w:szCs w:val="20"/>
        </w:rPr>
      </w:pPr>
      <w:r w:rsidRPr="006701C7">
        <w:rPr>
          <w:rFonts w:cs="Arial"/>
          <w:b/>
          <w:bCs/>
          <w:color w:val="000000"/>
          <w:szCs w:val="20"/>
        </w:rPr>
        <w:t xml:space="preserve">Uredba o določitvi zunanje meje priobalnega zemljišča ob vodotoku </w:t>
      </w:r>
      <w:proofErr w:type="spellStart"/>
      <w:r w:rsidRPr="006701C7">
        <w:rPr>
          <w:rFonts w:cs="Arial"/>
          <w:b/>
          <w:bCs/>
          <w:color w:val="000000"/>
          <w:szCs w:val="20"/>
        </w:rPr>
        <w:t>Vitovnik</w:t>
      </w:r>
      <w:proofErr w:type="spellEnd"/>
    </w:p>
    <w:p w14:paraId="5DD2E8D3" w14:textId="77777777" w:rsidR="006701C7" w:rsidRPr="006701C7" w:rsidRDefault="006701C7" w:rsidP="006701C7">
      <w:pPr>
        <w:autoSpaceDE w:val="0"/>
        <w:autoSpaceDN w:val="0"/>
        <w:adjustRightInd w:val="0"/>
        <w:spacing w:line="240" w:lineRule="auto"/>
        <w:jc w:val="both"/>
        <w:rPr>
          <w:rFonts w:cs="Arial"/>
          <w:b/>
          <w:bCs/>
          <w:color w:val="000000"/>
          <w:szCs w:val="20"/>
        </w:rPr>
      </w:pPr>
    </w:p>
    <w:p w14:paraId="7F3AC56F" w14:textId="77777777" w:rsidR="006701C7" w:rsidRPr="006701C7" w:rsidRDefault="006701C7" w:rsidP="006701C7">
      <w:pPr>
        <w:autoSpaceDE w:val="0"/>
        <w:autoSpaceDN w:val="0"/>
        <w:adjustRightInd w:val="0"/>
        <w:spacing w:line="240" w:lineRule="auto"/>
        <w:jc w:val="both"/>
        <w:rPr>
          <w:rFonts w:cs="Arial"/>
          <w:color w:val="000000"/>
          <w:szCs w:val="20"/>
        </w:rPr>
      </w:pPr>
      <w:r w:rsidRPr="006701C7">
        <w:rPr>
          <w:rFonts w:cs="Arial"/>
          <w:color w:val="000000"/>
          <w:szCs w:val="20"/>
        </w:rPr>
        <w:t xml:space="preserve">Vlada je izdala Uredbo o določitvi zunanje meje priobalnega zemljišča ob vodotoku </w:t>
      </w:r>
      <w:proofErr w:type="spellStart"/>
      <w:r w:rsidRPr="006701C7">
        <w:rPr>
          <w:rFonts w:cs="Arial"/>
          <w:color w:val="000000"/>
          <w:szCs w:val="20"/>
        </w:rPr>
        <w:t>Vitovnik</w:t>
      </w:r>
      <w:proofErr w:type="spellEnd"/>
      <w:r w:rsidRPr="006701C7">
        <w:rPr>
          <w:rFonts w:cs="Arial"/>
          <w:color w:val="000000"/>
          <w:szCs w:val="20"/>
        </w:rPr>
        <w:t xml:space="preserve"> v Mestni občini Nova Gorica. Vlada je na predlog Mestne občine Nova Gorica v skladu z Zakonom o vodah (ZV-1) določila drugačno zunanjo mejo priobalnega zemljišča na delu vodotoka </w:t>
      </w:r>
      <w:proofErr w:type="spellStart"/>
      <w:r w:rsidRPr="006701C7">
        <w:rPr>
          <w:rFonts w:cs="Arial"/>
          <w:color w:val="000000"/>
          <w:szCs w:val="20"/>
        </w:rPr>
        <w:t>Vitovnik</w:t>
      </w:r>
      <w:proofErr w:type="spellEnd"/>
      <w:r w:rsidRPr="006701C7">
        <w:rPr>
          <w:rFonts w:cs="Arial"/>
          <w:color w:val="000000"/>
          <w:szCs w:val="20"/>
        </w:rPr>
        <w:t xml:space="preserve"> v Mestni občini Nova Gorica. Zunanja meja priobalnega zemljišča se tako zoži s pet metrov na nič metrov od meje vodnega zemljišča in poteka po lomnih točkah, določenih z Gauss-</w:t>
      </w:r>
      <w:proofErr w:type="spellStart"/>
      <w:r w:rsidRPr="006701C7">
        <w:rPr>
          <w:rFonts w:cs="Arial"/>
          <w:color w:val="000000"/>
          <w:szCs w:val="20"/>
        </w:rPr>
        <w:t>Krügerjevimi</w:t>
      </w:r>
      <w:proofErr w:type="spellEnd"/>
      <w:r w:rsidRPr="006701C7">
        <w:rPr>
          <w:rFonts w:cs="Arial"/>
          <w:color w:val="000000"/>
          <w:szCs w:val="20"/>
        </w:rPr>
        <w:t xml:space="preserve"> koordinatami. </w:t>
      </w:r>
    </w:p>
    <w:p w14:paraId="0CB52AEA" w14:textId="77777777" w:rsidR="006701C7" w:rsidRPr="006701C7" w:rsidRDefault="006701C7" w:rsidP="006701C7">
      <w:pPr>
        <w:autoSpaceDE w:val="0"/>
        <w:autoSpaceDN w:val="0"/>
        <w:adjustRightInd w:val="0"/>
        <w:spacing w:line="240" w:lineRule="auto"/>
        <w:jc w:val="both"/>
        <w:rPr>
          <w:rFonts w:cs="Arial"/>
          <w:color w:val="000000"/>
          <w:szCs w:val="20"/>
        </w:rPr>
      </w:pPr>
    </w:p>
    <w:p w14:paraId="1D3C0297" w14:textId="77777777" w:rsidR="006701C7" w:rsidRPr="006701C7" w:rsidRDefault="006701C7" w:rsidP="006701C7">
      <w:pPr>
        <w:autoSpaceDE w:val="0"/>
        <w:autoSpaceDN w:val="0"/>
        <w:adjustRightInd w:val="0"/>
        <w:spacing w:line="240" w:lineRule="auto"/>
        <w:jc w:val="both"/>
        <w:rPr>
          <w:rFonts w:cs="Arial"/>
          <w:color w:val="000000"/>
          <w:szCs w:val="20"/>
        </w:rPr>
      </w:pPr>
      <w:r w:rsidRPr="006701C7">
        <w:rPr>
          <w:rFonts w:cs="Arial"/>
          <w:color w:val="000000"/>
          <w:szCs w:val="20"/>
        </w:rPr>
        <w:t>Za drugačno določitev zunanje meje priobalnih zemljišč so  izpolnjeni vsi zakonski pogoji, kar izhaja tudi iz strokovnega mnenja Direkcije Republike Slovenije za vode.</w:t>
      </w:r>
    </w:p>
    <w:p w14:paraId="223C1B72" w14:textId="77777777" w:rsidR="006701C7" w:rsidRPr="006701C7" w:rsidRDefault="006701C7" w:rsidP="006701C7">
      <w:pPr>
        <w:autoSpaceDE w:val="0"/>
        <w:autoSpaceDN w:val="0"/>
        <w:adjustRightInd w:val="0"/>
        <w:spacing w:line="240" w:lineRule="auto"/>
        <w:jc w:val="both"/>
        <w:rPr>
          <w:rFonts w:cs="Arial"/>
          <w:color w:val="000000"/>
          <w:szCs w:val="20"/>
        </w:rPr>
      </w:pPr>
    </w:p>
    <w:p w14:paraId="1533C917" w14:textId="76F5ADEA" w:rsidR="00CE7C48" w:rsidRPr="006701C7" w:rsidRDefault="006701C7" w:rsidP="006701C7">
      <w:pPr>
        <w:autoSpaceDE w:val="0"/>
        <w:autoSpaceDN w:val="0"/>
        <w:adjustRightInd w:val="0"/>
        <w:spacing w:line="240" w:lineRule="auto"/>
        <w:jc w:val="both"/>
        <w:rPr>
          <w:rFonts w:cs="Arial"/>
          <w:color w:val="000000"/>
          <w:szCs w:val="20"/>
        </w:rPr>
      </w:pPr>
      <w:r w:rsidRPr="006701C7">
        <w:rPr>
          <w:rFonts w:cs="Arial"/>
          <w:color w:val="000000"/>
          <w:szCs w:val="20"/>
        </w:rPr>
        <w:t>Vir: Ministrstvo za okolje in prostor</w:t>
      </w:r>
    </w:p>
    <w:p w14:paraId="7EB63565"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2E84400B" w14:textId="41C86604" w:rsidR="005112B5" w:rsidRPr="005112B5" w:rsidRDefault="005112B5" w:rsidP="005112B5">
      <w:pPr>
        <w:autoSpaceDE w:val="0"/>
        <w:autoSpaceDN w:val="0"/>
        <w:adjustRightInd w:val="0"/>
        <w:spacing w:line="240" w:lineRule="auto"/>
        <w:jc w:val="both"/>
        <w:rPr>
          <w:rFonts w:cs="Arial"/>
          <w:b/>
          <w:bCs/>
          <w:color w:val="000000"/>
          <w:szCs w:val="20"/>
        </w:rPr>
      </w:pPr>
      <w:r w:rsidRPr="005112B5">
        <w:rPr>
          <w:rFonts w:cs="Arial"/>
          <w:b/>
          <w:bCs/>
          <w:color w:val="000000"/>
          <w:szCs w:val="20"/>
        </w:rPr>
        <w:t>Uredba o uporabi oljčnih tropin in rastlinske vode za gnojenje</w:t>
      </w:r>
    </w:p>
    <w:p w14:paraId="2299AB45" w14:textId="77777777" w:rsidR="005112B5" w:rsidRPr="005112B5" w:rsidRDefault="005112B5" w:rsidP="005112B5">
      <w:pPr>
        <w:autoSpaceDE w:val="0"/>
        <w:autoSpaceDN w:val="0"/>
        <w:adjustRightInd w:val="0"/>
        <w:spacing w:line="240" w:lineRule="auto"/>
        <w:jc w:val="both"/>
        <w:rPr>
          <w:rFonts w:cs="Arial"/>
          <w:b/>
          <w:bCs/>
          <w:color w:val="000000"/>
          <w:szCs w:val="20"/>
        </w:rPr>
      </w:pPr>
    </w:p>
    <w:p w14:paraId="7C4C39E9" w14:textId="4DF540FE" w:rsidR="005112B5" w:rsidRPr="005112B5" w:rsidRDefault="005112B5" w:rsidP="005112B5">
      <w:pPr>
        <w:autoSpaceDE w:val="0"/>
        <w:autoSpaceDN w:val="0"/>
        <w:adjustRightInd w:val="0"/>
        <w:spacing w:line="240" w:lineRule="auto"/>
        <w:jc w:val="both"/>
        <w:rPr>
          <w:rFonts w:cs="Arial"/>
          <w:color w:val="000000"/>
          <w:szCs w:val="20"/>
        </w:rPr>
      </w:pPr>
      <w:r w:rsidRPr="005112B5">
        <w:rPr>
          <w:rFonts w:cs="Arial"/>
          <w:color w:val="000000"/>
          <w:szCs w:val="20"/>
        </w:rPr>
        <w:t>Vlada je sprejela Uredbo o uporabi oljčnih tropin in rastlinske vode za gnojenje in jo objavi v Uradnem listu Republike Slovenije.</w:t>
      </w:r>
    </w:p>
    <w:p w14:paraId="13569EEA" w14:textId="77777777" w:rsidR="005112B5" w:rsidRPr="005112B5" w:rsidRDefault="005112B5" w:rsidP="005112B5">
      <w:pPr>
        <w:autoSpaceDE w:val="0"/>
        <w:autoSpaceDN w:val="0"/>
        <w:adjustRightInd w:val="0"/>
        <w:spacing w:line="240" w:lineRule="auto"/>
        <w:jc w:val="both"/>
        <w:rPr>
          <w:rFonts w:cs="Arial"/>
          <w:color w:val="000000"/>
          <w:szCs w:val="20"/>
        </w:rPr>
      </w:pPr>
    </w:p>
    <w:p w14:paraId="7D1B2B3B" w14:textId="52788DA4" w:rsidR="005112B5" w:rsidRPr="005112B5" w:rsidRDefault="005112B5" w:rsidP="005112B5">
      <w:pPr>
        <w:autoSpaceDE w:val="0"/>
        <w:autoSpaceDN w:val="0"/>
        <w:adjustRightInd w:val="0"/>
        <w:spacing w:line="240" w:lineRule="auto"/>
        <w:jc w:val="both"/>
        <w:rPr>
          <w:rFonts w:cs="Arial"/>
          <w:color w:val="000000"/>
          <w:szCs w:val="20"/>
        </w:rPr>
      </w:pPr>
      <w:r w:rsidRPr="005112B5">
        <w:rPr>
          <w:rFonts w:cs="Arial"/>
          <w:color w:val="000000"/>
          <w:szCs w:val="20"/>
        </w:rPr>
        <w:t>Uredba določa vrste ostankov kmetijske predelave oljk v oljčno olje, ki se lahko uporabljajo za gnojenje na kmetijskih zemljiščih (to so vlažne, mokre ali suhe oljčne tropine ter rastlinska voda</w:t>
      </w:r>
      <w:r>
        <w:rPr>
          <w:rFonts w:cs="Arial"/>
          <w:color w:val="000000"/>
          <w:szCs w:val="20"/>
        </w:rPr>
        <w:t>)</w:t>
      </w:r>
      <w:r w:rsidRPr="005112B5">
        <w:rPr>
          <w:rFonts w:cs="Arial"/>
          <w:color w:val="000000"/>
          <w:szCs w:val="20"/>
        </w:rPr>
        <w:t xml:space="preserve">; način njihove uporabe kot gnojila na kmetijskih zemljiščih, ravnanje z njimi in pogoje za njihovo skladiščenje, ter tudi obdobje starosti oljčnih tropin in rastlinske vode, v katerem se lahko uporabljajo za gnojenje na kmetijskih zemljiščih, in vsebnost rastlinskih hranil v njih. Zavezanci so oljarne in nosilci kmetijskega gospodarstva, ki bodo uporabili oljčne tropine in rastlinsko vodo za gnojenje. </w:t>
      </w:r>
    </w:p>
    <w:p w14:paraId="1656676E" w14:textId="77777777" w:rsidR="005112B5" w:rsidRPr="005112B5" w:rsidRDefault="005112B5" w:rsidP="005112B5">
      <w:pPr>
        <w:autoSpaceDE w:val="0"/>
        <w:autoSpaceDN w:val="0"/>
        <w:adjustRightInd w:val="0"/>
        <w:spacing w:line="240" w:lineRule="auto"/>
        <w:jc w:val="both"/>
        <w:rPr>
          <w:rFonts w:cs="Arial"/>
          <w:color w:val="000000"/>
          <w:szCs w:val="20"/>
        </w:rPr>
      </w:pPr>
    </w:p>
    <w:p w14:paraId="0BCA9725" w14:textId="77777777" w:rsidR="005112B5" w:rsidRPr="005112B5" w:rsidRDefault="005112B5" w:rsidP="005112B5">
      <w:pPr>
        <w:autoSpaceDE w:val="0"/>
        <w:autoSpaceDN w:val="0"/>
        <w:adjustRightInd w:val="0"/>
        <w:spacing w:line="240" w:lineRule="auto"/>
        <w:jc w:val="both"/>
        <w:rPr>
          <w:rFonts w:cs="Arial"/>
          <w:color w:val="000000"/>
          <w:szCs w:val="20"/>
        </w:rPr>
      </w:pPr>
      <w:r w:rsidRPr="005112B5">
        <w:rPr>
          <w:rFonts w:cs="Arial"/>
          <w:color w:val="000000"/>
          <w:szCs w:val="20"/>
        </w:rPr>
        <w:t xml:space="preserve">Kot organsko gnojilo se lahko oljčne tropine in rastlinska voda uporabijo najpozneje v 24 urah od njihovega nastanka oziroma, če pride med skladiščenjem oljčnih tropin in rastlinske vode do mešanja s svežimi, v povprečju največ sedem dni od njihovega nastanka, če je od začetka polnjenja skladišča oziroma od vsakega predhodnega popolnega praznjenja skladišča preteklo največ štirinajst dni. </w:t>
      </w:r>
    </w:p>
    <w:p w14:paraId="7615120C" w14:textId="77777777" w:rsidR="005112B5" w:rsidRPr="005112B5" w:rsidRDefault="005112B5" w:rsidP="005112B5">
      <w:pPr>
        <w:autoSpaceDE w:val="0"/>
        <w:autoSpaceDN w:val="0"/>
        <w:adjustRightInd w:val="0"/>
        <w:spacing w:line="240" w:lineRule="auto"/>
        <w:jc w:val="both"/>
        <w:rPr>
          <w:rFonts w:cs="Arial"/>
          <w:color w:val="000000"/>
          <w:szCs w:val="20"/>
        </w:rPr>
      </w:pPr>
    </w:p>
    <w:p w14:paraId="21624BA0" w14:textId="77777777" w:rsidR="005112B5" w:rsidRPr="005112B5" w:rsidRDefault="005112B5" w:rsidP="005112B5">
      <w:pPr>
        <w:autoSpaceDE w:val="0"/>
        <w:autoSpaceDN w:val="0"/>
        <w:adjustRightInd w:val="0"/>
        <w:spacing w:line="240" w:lineRule="auto"/>
        <w:jc w:val="both"/>
        <w:rPr>
          <w:rFonts w:cs="Arial"/>
          <w:color w:val="000000"/>
          <w:szCs w:val="20"/>
        </w:rPr>
      </w:pPr>
      <w:r w:rsidRPr="005112B5">
        <w:rPr>
          <w:rFonts w:cs="Arial"/>
          <w:color w:val="000000"/>
          <w:szCs w:val="20"/>
        </w:rPr>
        <w:t xml:space="preserve">Glede na vsebnost suhe snovi v oljčnih tropinah so oljčne tropine oziroma rastlinska voda lahko tekoče oziroma trdno organsko gnojilo. </w:t>
      </w:r>
    </w:p>
    <w:p w14:paraId="52FBF6F1" w14:textId="77777777" w:rsidR="005112B5" w:rsidRPr="005112B5" w:rsidRDefault="005112B5" w:rsidP="005112B5">
      <w:pPr>
        <w:autoSpaceDE w:val="0"/>
        <w:autoSpaceDN w:val="0"/>
        <w:adjustRightInd w:val="0"/>
        <w:spacing w:line="240" w:lineRule="auto"/>
        <w:jc w:val="both"/>
        <w:rPr>
          <w:rFonts w:cs="Arial"/>
          <w:color w:val="000000"/>
          <w:szCs w:val="20"/>
        </w:rPr>
      </w:pPr>
    </w:p>
    <w:p w14:paraId="273D4FC6" w14:textId="77777777" w:rsidR="005112B5" w:rsidRPr="005112B5" w:rsidRDefault="005112B5" w:rsidP="005112B5">
      <w:pPr>
        <w:autoSpaceDE w:val="0"/>
        <w:autoSpaceDN w:val="0"/>
        <w:adjustRightInd w:val="0"/>
        <w:spacing w:line="240" w:lineRule="auto"/>
        <w:jc w:val="both"/>
        <w:rPr>
          <w:rFonts w:cs="Arial"/>
          <w:color w:val="000000"/>
          <w:szCs w:val="20"/>
        </w:rPr>
      </w:pPr>
      <w:r w:rsidRPr="005112B5">
        <w:rPr>
          <w:rFonts w:cs="Arial"/>
          <w:color w:val="000000"/>
          <w:szCs w:val="20"/>
        </w:rPr>
        <w:t xml:space="preserve">Pri uporabi oljčnih tropin in rastlinske vode za gnojenje se morajo upoštevati prepovedi in omejitve gnojenja ter zahteve glede raztrosa na kmetijsko zemljišče v skladu z uredbo, ki ureja varstvo voda pred onesnaževanjem z nitrati iz kmetijskih virov. Pri gnojenju se morajo upoštevati tudi časovne omejitve gnojenja. Zavezanci morajo imeti zagotovljeno tudi primerno skladišče za oljčne tropine in rastlinsko vodo, razen če jih lahko uporabijo za gnojenje najpozneje v 24 urah po njihovem nastanku. </w:t>
      </w:r>
    </w:p>
    <w:p w14:paraId="762A18B2" w14:textId="77777777" w:rsidR="005112B5" w:rsidRPr="005112B5" w:rsidRDefault="005112B5" w:rsidP="005112B5">
      <w:pPr>
        <w:autoSpaceDE w:val="0"/>
        <w:autoSpaceDN w:val="0"/>
        <w:adjustRightInd w:val="0"/>
        <w:spacing w:line="240" w:lineRule="auto"/>
        <w:jc w:val="both"/>
        <w:rPr>
          <w:rFonts w:cs="Arial"/>
          <w:color w:val="000000"/>
          <w:szCs w:val="20"/>
        </w:rPr>
      </w:pPr>
    </w:p>
    <w:p w14:paraId="48026697" w14:textId="75DEA930" w:rsidR="005112B5" w:rsidRPr="005112B5" w:rsidRDefault="005112B5" w:rsidP="005112B5">
      <w:pPr>
        <w:autoSpaceDE w:val="0"/>
        <w:autoSpaceDN w:val="0"/>
        <w:adjustRightInd w:val="0"/>
        <w:spacing w:line="240" w:lineRule="auto"/>
        <w:jc w:val="both"/>
        <w:rPr>
          <w:rFonts w:cs="Arial"/>
          <w:color w:val="000000"/>
          <w:szCs w:val="20"/>
        </w:rPr>
      </w:pPr>
      <w:r w:rsidRPr="005112B5">
        <w:rPr>
          <w:rFonts w:cs="Arial"/>
          <w:color w:val="000000"/>
          <w:szCs w:val="20"/>
        </w:rPr>
        <w:t>Oljarne mo</w:t>
      </w:r>
      <w:r>
        <w:rPr>
          <w:rFonts w:cs="Arial"/>
          <w:color w:val="000000"/>
          <w:szCs w:val="20"/>
        </w:rPr>
        <w:t>r</w:t>
      </w:r>
      <w:r w:rsidRPr="005112B5">
        <w:rPr>
          <w:rFonts w:cs="Arial"/>
          <w:color w:val="000000"/>
          <w:szCs w:val="20"/>
        </w:rPr>
        <w:t xml:space="preserve">ajo spremljati polnjenje in praznjenje skladišča, podatke o oddaji, prejemu in uporabi oljčnih tropin pa morajo voditi vsi zavezanci. </w:t>
      </w:r>
    </w:p>
    <w:p w14:paraId="1F26877F" w14:textId="77777777" w:rsidR="005112B5" w:rsidRPr="005112B5" w:rsidRDefault="005112B5" w:rsidP="005112B5">
      <w:pPr>
        <w:autoSpaceDE w:val="0"/>
        <w:autoSpaceDN w:val="0"/>
        <w:adjustRightInd w:val="0"/>
        <w:spacing w:line="240" w:lineRule="auto"/>
        <w:jc w:val="both"/>
        <w:rPr>
          <w:rFonts w:cs="Arial"/>
          <w:color w:val="000000"/>
          <w:szCs w:val="20"/>
        </w:rPr>
      </w:pPr>
    </w:p>
    <w:p w14:paraId="2F2B4CD1" w14:textId="2428E868" w:rsidR="00CE7C48" w:rsidRPr="005112B5" w:rsidRDefault="005112B5" w:rsidP="005112B5">
      <w:pPr>
        <w:autoSpaceDE w:val="0"/>
        <w:autoSpaceDN w:val="0"/>
        <w:adjustRightInd w:val="0"/>
        <w:spacing w:line="240" w:lineRule="auto"/>
        <w:jc w:val="both"/>
        <w:rPr>
          <w:rFonts w:cs="Arial"/>
          <w:color w:val="000000"/>
          <w:szCs w:val="20"/>
        </w:rPr>
      </w:pPr>
      <w:r w:rsidRPr="005112B5">
        <w:rPr>
          <w:rFonts w:cs="Arial"/>
          <w:color w:val="000000"/>
          <w:szCs w:val="20"/>
        </w:rPr>
        <w:t>Vir: Ministrstvo za kmetijstvo, gozdarstvo in prehrano</w:t>
      </w:r>
    </w:p>
    <w:p w14:paraId="2B2EC1C6"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6B7B0A8E" w14:textId="50262E13" w:rsidR="00A104AD" w:rsidRPr="00A104AD" w:rsidRDefault="00A104AD" w:rsidP="00A104AD">
      <w:pPr>
        <w:autoSpaceDE w:val="0"/>
        <w:autoSpaceDN w:val="0"/>
        <w:adjustRightInd w:val="0"/>
        <w:spacing w:line="240" w:lineRule="auto"/>
        <w:jc w:val="both"/>
        <w:rPr>
          <w:rFonts w:cs="Arial"/>
          <w:b/>
          <w:bCs/>
          <w:color w:val="000000"/>
          <w:szCs w:val="20"/>
        </w:rPr>
      </w:pPr>
      <w:r w:rsidRPr="00A104AD">
        <w:rPr>
          <w:rFonts w:cs="Arial"/>
          <w:b/>
          <w:bCs/>
          <w:color w:val="000000"/>
          <w:szCs w:val="20"/>
        </w:rPr>
        <w:t>Spremembe Uredbe o izvajanju podpornega programa v vinskem sektorju</w:t>
      </w:r>
    </w:p>
    <w:p w14:paraId="6A50E1EB" w14:textId="77777777" w:rsidR="00A104AD" w:rsidRPr="00A104AD" w:rsidRDefault="00A104AD" w:rsidP="00A104AD">
      <w:pPr>
        <w:autoSpaceDE w:val="0"/>
        <w:autoSpaceDN w:val="0"/>
        <w:adjustRightInd w:val="0"/>
        <w:spacing w:line="240" w:lineRule="auto"/>
        <w:jc w:val="both"/>
        <w:rPr>
          <w:rFonts w:cs="Arial"/>
          <w:b/>
          <w:bCs/>
          <w:color w:val="000000"/>
          <w:szCs w:val="20"/>
        </w:rPr>
      </w:pPr>
    </w:p>
    <w:p w14:paraId="3BF7E9C9" w14:textId="77777777" w:rsidR="00A104AD" w:rsidRPr="00A104AD" w:rsidRDefault="00A104AD" w:rsidP="00A104AD">
      <w:pPr>
        <w:autoSpaceDE w:val="0"/>
        <w:autoSpaceDN w:val="0"/>
        <w:adjustRightInd w:val="0"/>
        <w:spacing w:line="240" w:lineRule="auto"/>
        <w:jc w:val="both"/>
        <w:rPr>
          <w:rFonts w:cs="Arial"/>
          <w:color w:val="000000"/>
          <w:szCs w:val="20"/>
        </w:rPr>
      </w:pPr>
      <w:r w:rsidRPr="00A104AD">
        <w:rPr>
          <w:rFonts w:cs="Arial"/>
          <w:color w:val="000000"/>
          <w:szCs w:val="20"/>
        </w:rPr>
        <w:lastRenderedPageBreak/>
        <w:t>Vlada je sprejela Uredbo o spremembah in dopolnitvi Uredbe o izvajanju podpornega programa v vinskem sektorju in jo objavi v Uradnem listu Republike Slovenije.</w:t>
      </w:r>
    </w:p>
    <w:p w14:paraId="30D08FB3" w14:textId="77777777" w:rsidR="00A104AD" w:rsidRPr="00A104AD" w:rsidRDefault="00A104AD" w:rsidP="00A104AD">
      <w:pPr>
        <w:autoSpaceDE w:val="0"/>
        <w:autoSpaceDN w:val="0"/>
        <w:adjustRightInd w:val="0"/>
        <w:spacing w:line="240" w:lineRule="auto"/>
        <w:jc w:val="both"/>
        <w:rPr>
          <w:rFonts w:cs="Arial"/>
          <w:color w:val="000000"/>
          <w:szCs w:val="20"/>
        </w:rPr>
      </w:pPr>
    </w:p>
    <w:p w14:paraId="4C258B09" w14:textId="77777777" w:rsidR="00A104AD" w:rsidRPr="00A104AD" w:rsidRDefault="00A104AD" w:rsidP="00A104AD">
      <w:pPr>
        <w:autoSpaceDE w:val="0"/>
        <w:autoSpaceDN w:val="0"/>
        <w:adjustRightInd w:val="0"/>
        <w:spacing w:line="240" w:lineRule="auto"/>
        <w:jc w:val="both"/>
        <w:rPr>
          <w:rFonts w:cs="Arial"/>
          <w:color w:val="000000"/>
          <w:szCs w:val="20"/>
        </w:rPr>
      </w:pPr>
      <w:r w:rsidRPr="00A104AD">
        <w:rPr>
          <w:rFonts w:cs="Arial"/>
          <w:color w:val="000000"/>
          <w:szCs w:val="20"/>
        </w:rPr>
        <w:t>Predlog uredbe v manjši meri spreminja in dopolnjuje določbe, ki se nanašajo na podporo za promocijo vina. Predlagane spremembe so potrebne za izvajanje uredb EU, ki jih je Komisija sprejela zaradi učinkov epidemije covid-19 na svetovno trgovino z vini Unije. Tako se s spremembo uredbe podaljšuje rok za vložitev programov za promocijo vina na trgih tretjih držav iz sedanjega 31. januarja na 1. marec. S tem se vlagateljem omogoči boljše planiranje dejavnosti promocije, posledično manjšo potrebo po prijavi sprememb odobrenih dejavnosti in manjše tveganje za neizvedene dejavnosti in neizplačilo odobrene podpore. Hkrati se bolj natančno določajo upravičeni stroški za izvedbo izobraževalnih predstavitev v okviru dejavnosti promocije vina.</w:t>
      </w:r>
    </w:p>
    <w:p w14:paraId="5753BD46" w14:textId="77777777" w:rsidR="00A104AD" w:rsidRPr="00A104AD" w:rsidRDefault="00A104AD" w:rsidP="00A104AD">
      <w:pPr>
        <w:autoSpaceDE w:val="0"/>
        <w:autoSpaceDN w:val="0"/>
        <w:adjustRightInd w:val="0"/>
        <w:spacing w:line="240" w:lineRule="auto"/>
        <w:jc w:val="both"/>
        <w:rPr>
          <w:rFonts w:cs="Arial"/>
          <w:color w:val="000000"/>
          <w:szCs w:val="20"/>
        </w:rPr>
      </w:pPr>
    </w:p>
    <w:p w14:paraId="4290FA93" w14:textId="77777777" w:rsidR="00A104AD" w:rsidRPr="00A104AD" w:rsidRDefault="00A104AD" w:rsidP="00A104AD">
      <w:pPr>
        <w:autoSpaceDE w:val="0"/>
        <w:autoSpaceDN w:val="0"/>
        <w:adjustRightInd w:val="0"/>
        <w:spacing w:line="240" w:lineRule="auto"/>
        <w:jc w:val="both"/>
        <w:rPr>
          <w:rFonts w:cs="Arial"/>
          <w:color w:val="000000"/>
          <w:szCs w:val="20"/>
        </w:rPr>
      </w:pPr>
      <w:r w:rsidRPr="00A104AD">
        <w:rPr>
          <w:rFonts w:cs="Arial"/>
          <w:color w:val="000000"/>
          <w:szCs w:val="20"/>
        </w:rPr>
        <w:t xml:space="preserve">Omogoča se tudi 70 % stopnja sofinanciranja ukrepa za promocijo vina, ki jo je Delegirana uredba 2020/592/EU dovoljevala že za leto 2021, ta določba EU pa je bila zaradi nadaljevanja epidemije podaljšana tudi v leto 2022 (prej dovoljeno sofinanciranje do 50 %). Pri tem se skupni obseg sredstev v skladu z obstoječimi določbami ne spreminja. </w:t>
      </w:r>
    </w:p>
    <w:p w14:paraId="4EE9B291" w14:textId="77777777" w:rsidR="00A104AD" w:rsidRPr="00A104AD" w:rsidRDefault="00A104AD" w:rsidP="00A104AD">
      <w:pPr>
        <w:autoSpaceDE w:val="0"/>
        <w:autoSpaceDN w:val="0"/>
        <w:adjustRightInd w:val="0"/>
        <w:spacing w:line="240" w:lineRule="auto"/>
        <w:jc w:val="both"/>
        <w:rPr>
          <w:rFonts w:cs="Arial"/>
          <w:color w:val="000000"/>
          <w:szCs w:val="20"/>
        </w:rPr>
      </w:pPr>
    </w:p>
    <w:p w14:paraId="7674445B" w14:textId="77777777" w:rsidR="00A104AD" w:rsidRPr="00A104AD" w:rsidRDefault="00A104AD" w:rsidP="00A104AD">
      <w:pPr>
        <w:autoSpaceDE w:val="0"/>
        <w:autoSpaceDN w:val="0"/>
        <w:adjustRightInd w:val="0"/>
        <w:spacing w:line="240" w:lineRule="auto"/>
        <w:jc w:val="both"/>
        <w:rPr>
          <w:rFonts w:cs="Arial"/>
          <w:color w:val="000000"/>
          <w:szCs w:val="20"/>
        </w:rPr>
      </w:pPr>
      <w:r w:rsidRPr="00A104AD">
        <w:rPr>
          <w:rFonts w:cs="Arial"/>
          <w:color w:val="000000"/>
          <w:szCs w:val="20"/>
        </w:rPr>
        <w:t>Hkrati se zaradi zelo omejenega izvajanja promocije vina, ki izhaja iz omejitev za preprečevanje širjenja epidemije covid-19, izjemoma za leti 2022 in 2023 črta določba o predpisanem minimalnem obsegu dejavnosti, ki morajo biti izvedene na podlagi potrjenega programa za promocijo vina.</w:t>
      </w:r>
    </w:p>
    <w:p w14:paraId="656F5589" w14:textId="77777777" w:rsidR="00A104AD" w:rsidRPr="00A104AD" w:rsidRDefault="00A104AD" w:rsidP="00A104AD">
      <w:pPr>
        <w:autoSpaceDE w:val="0"/>
        <w:autoSpaceDN w:val="0"/>
        <w:adjustRightInd w:val="0"/>
        <w:spacing w:line="240" w:lineRule="auto"/>
        <w:jc w:val="both"/>
        <w:rPr>
          <w:rFonts w:cs="Arial"/>
          <w:color w:val="000000"/>
          <w:szCs w:val="20"/>
        </w:rPr>
      </w:pPr>
    </w:p>
    <w:p w14:paraId="3BCC8639" w14:textId="7B3159FC" w:rsidR="00CE7C48" w:rsidRPr="00A104AD" w:rsidRDefault="00A104AD" w:rsidP="00A104AD">
      <w:pPr>
        <w:autoSpaceDE w:val="0"/>
        <w:autoSpaceDN w:val="0"/>
        <w:adjustRightInd w:val="0"/>
        <w:spacing w:line="240" w:lineRule="auto"/>
        <w:jc w:val="both"/>
        <w:rPr>
          <w:rFonts w:cs="Arial"/>
          <w:color w:val="000000"/>
          <w:szCs w:val="20"/>
        </w:rPr>
      </w:pPr>
      <w:r w:rsidRPr="00A104AD">
        <w:rPr>
          <w:rFonts w:cs="Arial"/>
          <w:color w:val="000000"/>
          <w:szCs w:val="20"/>
        </w:rPr>
        <w:t>Vir: Ministrstvo za kmetijstvo, gozdarstvo in prehrano</w:t>
      </w:r>
    </w:p>
    <w:p w14:paraId="30460283"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325C689F" w14:textId="22E6BAF4" w:rsidR="00F565FF" w:rsidRPr="00F565FF" w:rsidRDefault="00F565FF" w:rsidP="00F565FF">
      <w:pPr>
        <w:autoSpaceDE w:val="0"/>
        <w:autoSpaceDN w:val="0"/>
        <w:adjustRightInd w:val="0"/>
        <w:spacing w:line="240" w:lineRule="auto"/>
        <w:jc w:val="both"/>
        <w:rPr>
          <w:rFonts w:cs="Arial"/>
          <w:b/>
          <w:bCs/>
          <w:color w:val="000000"/>
          <w:szCs w:val="20"/>
        </w:rPr>
      </w:pPr>
      <w:r w:rsidRPr="00F565FF">
        <w:rPr>
          <w:rFonts w:cs="Arial"/>
          <w:b/>
          <w:bCs/>
          <w:color w:val="000000"/>
          <w:szCs w:val="20"/>
        </w:rPr>
        <w:t>Spremembe Uredbe o ukrepih kmetijske strukturne politike in kmetijske politike razvoja podeželja</w:t>
      </w:r>
    </w:p>
    <w:p w14:paraId="1E2669D7" w14:textId="77777777" w:rsidR="00F565FF" w:rsidRPr="00F565FF" w:rsidRDefault="00F565FF" w:rsidP="00F565FF">
      <w:pPr>
        <w:autoSpaceDE w:val="0"/>
        <w:autoSpaceDN w:val="0"/>
        <w:adjustRightInd w:val="0"/>
        <w:spacing w:line="240" w:lineRule="auto"/>
        <w:jc w:val="both"/>
        <w:rPr>
          <w:rFonts w:cs="Arial"/>
          <w:b/>
          <w:bCs/>
          <w:color w:val="000000"/>
          <w:szCs w:val="20"/>
        </w:rPr>
      </w:pPr>
    </w:p>
    <w:p w14:paraId="42B71AEC" w14:textId="77777777" w:rsidR="00F565FF" w:rsidRPr="00F565FF" w:rsidRDefault="00F565FF" w:rsidP="00F565FF">
      <w:pPr>
        <w:autoSpaceDE w:val="0"/>
        <w:autoSpaceDN w:val="0"/>
        <w:adjustRightInd w:val="0"/>
        <w:spacing w:line="240" w:lineRule="auto"/>
        <w:jc w:val="both"/>
        <w:rPr>
          <w:rFonts w:cs="Arial"/>
          <w:color w:val="000000"/>
          <w:szCs w:val="20"/>
        </w:rPr>
      </w:pPr>
      <w:r w:rsidRPr="00F565FF">
        <w:rPr>
          <w:rFonts w:cs="Arial"/>
          <w:color w:val="000000"/>
          <w:szCs w:val="20"/>
        </w:rPr>
        <w:t>Vlada je izdala Uredbo o spremembi in dopolnitvi Uredbe o ukrepih kmetijske strukturne politike in kmetijske politike razvoja podeželja in jo objavi v Uradnem listu RS.</w:t>
      </w:r>
    </w:p>
    <w:p w14:paraId="0590A3F5" w14:textId="77777777" w:rsidR="00F565FF" w:rsidRPr="00F565FF" w:rsidRDefault="00F565FF" w:rsidP="00F565FF">
      <w:pPr>
        <w:autoSpaceDE w:val="0"/>
        <w:autoSpaceDN w:val="0"/>
        <w:adjustRightInd w:val="0"/>
        <w:spacing w:line="240" w:lineRule="auto"/>
        <w:jc w:val="both"/>
        <w:rPr>
          <w:rFonts w:cs="Arial"/>
          <w:color w:val="000000"/>
          <w:szCs w:val="20"/>
        </w:rPr>
      </w:pPr>
    </w:p>
    <w:p w14:paraId="18EEA7C7" w14:textId="77777777" w:rsidR="00F565FF" w:rsidRPr="00F565FF" w:rsidRDefault="00F565FF" w:rsidP="00F565FF">
      <w:pPr>
        <w:autoSpaceDE w:val="0"/>
        <w:autoSpaceDN w:val="0"/>
        <w:adjustRightInd w:val="0"/>
        <w:spacing w:line="240" w:lineRule="auto"/>
        <w:jc w:val="both"/>
        <w:rPr>
          <w:rFonts w:cs="Arial"/>
          <w:color w:val="000000"/>
          <w:szCs w:val="20"/>
        </w:rPr>
      </w:pPr>
      <w:r w:rsidRPr="00F565FF">
        <w:rPr>
          <w:rFonts w:cs="Arial"/>
          <w:color w:val="000000"/>
          <w:szCs w:val="20"/>
        </w:rPr>
        <w:t>Z Uredbo o ukrepih kmetijske strukturne politike in kmetijske politike razvoja podeželja se določajo upravičenci, upravičeni stroški, pogoji, merila, postopki, višina sredstev in finančna merila za izvajanje navedenih ukrepov.</w:t>
      </w:r>
    </w:p>
    <w:p w14:paraId="16A7327F" w14:textId="77777777" w:rsidR="00F565FF" w:rsidRPr="00F565FF" w:rsidRDefault="00F565FF" w:rsidP="00F565FF">
      <w:pPr>
        <w:autoSpaceDE w:val="0"/>
        <w:autoSpaceDN w:val="0"/>
        <w:adjustRightInd w:val="0"/>
        <w:spacing w:line="240" w:lineRule="auto"/>
        <w:jc w:val="both"/>
        <w:rPr>
          <w:rFonts w:cs="Arial"/>
          <w:color w:val="000000"/>
          <w:szCs w:val="20"/>
        </w:rPr>
      </w:pPr>
    </w:p>
    <w:p w14:paraId="2748E444" w14:textId="6E890A69" w:rsidR="00F565FF" w:rsidRPr="00F565FF" w:rsidRDefault="00F565FF" w:rsidP="00F565FF">
      <w:pPr>
        <w:autoSpaceDE w:val="0"/>
        <w:autoSpaceDN w:val="0"/>
        <w:adjustRightInd w:val="0"/>
        <w:spacing w:line="240" w:lineRule="auto"/>
        <w:jc w:val="both"/>
        <w:rPr>
          <w:rFonts w:cs="Arial"/>
          <w:color w:val="000000"/>
          <w:szCs w:val="20"/>
        </w:rPr>
      </w:pPr>
      <w:r w:rsidRPr="00F565FF">
        <w:rPr>
          <w:rFonts w:cs="Arial"/>
          <w:color w:val="000000"/>
          <w:szCs w:val="20"/>
        </w:rPr>
        <w:t xml:space="preserve">S spremembo uredbe </w:t>
      </w:r>
      <w:r>
        <w:rPr>
          <w:rFonts w:cs="Arial"/>
          <w:color w:val="000000"/>
          <w:szCs w:val="20"/>
        </w:rPr>
        <w:t xml:space="preserve"> se </w:t>
      </w:r>
      <w:r w:rsidRPr="00F565FF">
        <w:rPr>
          <w:rFonts w:cs="Arial"/>
          <w:color w:val="000000"/>
          <w:szCs w:val="20"/>
        </w:rPr>
        <w:t xml:space="preserve">uvaja elektronski vnos vlog in zahtevkov za izvedbo javnih razpisov za ukrepe: </w:t>
      </w:r>
    </w:p>
    <w:p w14:paraId="3269CC09" w14:textId="200C4085" w:rsidR="00F565FF" w:rsidRPr="00F565FF" w:rsidRDefault="00F565FF" w:rsidP="00F565FF">
      <w:pPr>
        <w:pStyle w:val="Odstavekseznama"/>
        <w:numPr>
          <w:ilvl w:val="0"/>
          <w:numId w:val="25"/>
        </w:numPr>
        <w:autoSpaceDE w:val="0"/>
        <w:autoSpaceDN w:val="0"/>
        <w:adjustRightInd w:val="0"/>
        <w:spacing w:line="240" w:lineRule="auto"/>
        <w:jc w:val="both"/>
        <w:rPr>
          <w:rFonts w:cs="Arial"/>
          <w:color w:val="000000"/>
          <w:szCs w:val="20"/>
        </w:rPr>
      </w:pPr>
      <w:r w:rsidRPr="00F565FF">
        <w:rPr>
          <w:rFonts w:cs="Arial"/>
          <w:color w:val="000000"/>
          <w:szCs w:val="20"/>
        </w:rPr>
        <w:t xml:space="preserve">pomoč za prenos znanja in informiranje na področju predelave ter s kmetijstvom povezanega delovanja na podeželju, </w:t>
      </w:r>
    </w:p>
    <w:p w14:paraId="1FC54C1D" w14:textId="668E5B0F" w:rsidR="00F565FF" w:rsidRPr="00F565FF" w:rsidRDefault="00F565FF" w:rsidP="00F565FF">
      <w:pPr>
        <w:pStyle w:val="Odstavekseznama"/>
        <w:numPr>
          <w:ilvl w:val="0"/>
          <w:numId w:val="25"/>
        </w:numPr>
        <w:autoSpaceDE w:val="0"/>
        <w:autoSpaceDN w:val="0"/>
        <w:adjustRightInd w:val="0"/>
        <w:spacing w:line="240" w:lineRule="auto"/>
        <w:jc w:val="both"/>
        <w:rPr>
          <w:rFonts w:cs="Arial"/>
          <w:color w:val="000000"/>
          <w:szCs w:val="20"/>
        </w:rPr>
      </w:pPr>
      <w:r w:rsidRPr="00F565FF">
        <w:rPr>
          <w:rFonts w:cs="Arial"/>
          <w:color w:val="000000"/>
          <w:szCs w:val="20"/>
        </w:rPr>
        <w:t xml:space="preserve">pomoč delovanju nepridobitnih združenj na področju kmetijstva, gozdarstva in podeželja in </w:t>
      </w:r>
    </w:p>
    <w:p w14:paraId="6F05BC04" w14:textId="64CD907F" w:rsidR="00F565FF" w:rsidRPr="00F565FF" w:rsidRDefault="00F565FF" w:rsidP="00F565FF">
      <w:pPr>
        <w:pStyle w:val="Odstavekseznama"/>
        <w:numPr>
          <w:ilvl w:val="0"/>
          <w:numId w:val="25"/>
        </w:numPr>
        <w:autoSpaceDE w:val="0"/>
        <w:autoSpaceDN w:val="0"/>
        <w:adjustRightInd w:val="0"/>
        <w:spacing w:line="240" w:lineRule="auto"/>
        <w:jc w:val="both"/>
        <w:rPr>
          <w:rFonts w:cs="Arial"/>
          <w:color w:val="000000"/>
          <w:szCs w:val="20"/>
        </w:rPr>
      </w:pPr>
      <w:r w:rsidRPr="00F565FF">
        <w:rPr>
          <w:rFonts w:cs="Arial"/>
          <w:color w:val="000000"/>
          <w:szCs w:val="20"/>
        </w:rPr>
        <w:t>pomoč nepridobitnim organizacijam pri organizaciji strokovnih in jubilejnih dogodkov,</w:t>
      </w:r>
    </w:p>
    <w:p w14:paraId="4A0ACA3B" w14:textId="77777777" w:rsidR="00F565FF" w:rsidRPr="00F565FF" w:rsidRDefault="00F565FF" w:rsidP="00F565FF">
      <w:pPr>
        <w:autoSpaceDE w:val="0"/>
        <w:autoSpaceDN w:val="0"/>
        <w:adjustRightInd w:val="0"/>
        <w:spacing w:line="240" w:lineRule="auto"/>
        <w:jc w:val="both"/>
        <w:rPr>
          <w:rFonts w:cs="Arial"/>
          <w:color w:val="000000"/>
          <w:szCs w:val="20"/>
        </w:rPr>
      </w:pPr>
    </w:p>
    <w:p w14:paraId="1AFD1F1D" w14:textId="09689D65" w:rsidR="00F565FF" w:rsidRPr="00F565FF" w:rsidRDefault="00F565FF" w:rsidP="00F565FF">
      <w:pPr>
        <w:autoSpaceDE w:val="0"/>
        <w:autoSpaceDN w:val="0"/>
        <w:adjustRightInd w:val="0"/>
        <w:spacing w:line="240" w:lineRule="auto"/>
        <w:jc w:val="both"/>
        <w:rPr>
          <w:rFonts w:cs="Arial"/>
          <w:color w:val="000000"/>
          <w:szCs w:val="20"/>
        </w:rPr>
      </w:pPr>
      <w:r w:rsidRPr="00F565FF">
        <w:rPr>
          <w:rFonts w:cs="Arial"/>
          <w:color w:val="000000"/>
          <w:szCs w:val="20"/>
        </w:rPr>
        <w:t xml:space="preserve"> s čimer</w:t>
      </w:r>
      <w:r>
        <w:rPr>
          <w:rFonts w:cs="Arial"/>
          <w:color w:val="000000"/>
          <w:szCs w:val="20"/>
        </w:rPr>
        <w:t xml:space="preserve"> se</w:t>
      </w:r>
      <w:r w:rsidRPr="00F565FF">
        <w:rPr>
          <w:rFonts w:cs="Arial"/>
          <w:color w:val="000000"/>
          <w:szCs w:val="20"/>
        </w:rPr>
        <w:t xml:space="preserve"> zmanjšuje</w:t>
      </w:r>
      <w:r>
        <w:rPr>
          <w:rFonts w:cs="Arial"/>
          <w:color w:val="000000"/>
          <w:szCs w:val="20"/>
        </w:rPr>
        <w:t>j</w:t>
      </w:r>
      <w:r w:rsidRPr="00F565FF">
        <w:rPr>
          <w:rFonts w:cs="Arial"/>
          <w:color w:val="000000"/>
          <w:szCs w:val="20"/>
        </w:rPr>
        <w:t xml:space="preserve">o administrativne ovire. </w:t>
      </w:r>
    </w:p>
    <w:p w14:paraId="7B9F61AA" w14:textId="77777777" w:rsidR="00F565FF" w:rsidRPr="00F565FF" w:rsidRDefault="00F565FF" w:rsidP="00F565FF">
      <w:pPr>
        <w:autoSpaceDE w:val="0"/>
        <w:autoSpaceDN w:val="0"/>
        <w:adjustRightInd w:val="0"/>
        <w:spacing w:line="240" w:lineRule="auto"/>
        <w:jc w:val="both"/>
        <w:rPr>
          <w:rFonts w:cs="Arial"/>
          <w:color w:val="000000"/>
          <w:szCs w:val="20"/>
        </w:rPr>
      </w:pPr>
    </w:p>
    <w:p w14:paraId="08DB3236" w14:textId="2C72B790" w:rsidR="00CE7C48" w:rsidRPr="00F565FF" w:rsidRDefault="00F565FF" w:rsidP="00F565FF">
      <w:pPr>
        <w:autoSpaceDE w:val="0"/>
        <w:autoSpaceDN w:val="0"/>
        <w:adjustRightInd w:val="0"/>
        <w:spacing w:line="240" w:lineRule="auto"/>
        <w:jc w:val="both"/>
        <w:rPr>
          <w:rFonts w:cs="Arial"/>
          <w:color w:val="000000"/>
          <w:szCs w:val="20"/>
        </w:rPr>
      </w:pPr>
      <w:r w:rsidRPr="00F565FF">
        <w:rPr>
          <w:rFonts w:cs="Arial"/>
          <w:color w:val="000000"/>
          <w:szCs w:val="20"/>
        </w:rPr>
        <w:t>Vir: Ministrstvo za kmetijstvo, gozdarstvo in prehrano</w:t>
      </w:r>
    </w:p>
    <w:p w14:paraId="5C21F431"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63C9E867" w14:textId="0C17AAD0" w:rsidR="003633E5" w:rsidRPr="003633E5" w:rsidRDefault="003633E5" w:rsidP="003633E5">
      <w:pPr>
        <w:autoSpaceDE w:val="0"/>
        <w:autoSpaceDN w:val="0"/>
        <w:adjustRightInd w:val="0"/>
        <w:spacing w:line="240" w:lineRule="auto"/>
        <w:jc w:val="both"/>
        <w:rPr>
          <w:rFonts w:cs="Arial"/>
          <w:b/>
          <w:bCs/>
          <w:color w:val="000000"/>
          <w:szCs w:val="20"/>
        </w:rPr>
      </w:pPr>
      <w:r w:rsidRPr="003633E5">
        <w:rPr>
          <w:rFonts w:cs="Arial"/>
          <w:b/>
          <w:bCs/>
          <w:color w:val="000000"/>
          <w:szCs w:val="20"/>
        </w:rPr>
        <w:t>Vlada je izdala spremenjeno Uredbo o celostni grafični podobi Vlade RS in drugih organov državne uprave</w:t>
      </w:r>
    </w:p>
    <w:p w14:paraId="53E59B72" w14:textId="77777777" w:rsidR="003633E5" w:rsidRPr="003633E5" w:rsidRDefault="003633E5" w:rsidP="003633E5">
      <w:pPr>
        <w:autoSpaceDE w:val="0"/>
        <w:autoSpaceDN w:val="0"/>
        <w:adjustRightInd w:val="0"/>
        <w:spacing w:line="240" w:lineRule="auto"/>
        <w:jc w:val="both"/>
        <w:rPr>
          <w:rFonts w:cs="Arial"/>
          <w:b/>
          <w:bCs/>
          <w:color w:val="000000"/>
          <w:szCs w:val="20"/>
        </w:rPr>
      </w:pPr>
    </w:p>
    <w:p w14:paraId="2A895110" w14:textId="77777777" w:rsidR="003633E5" w:rsidRPr="003633E5" w:rsidRDefault="003633E5" w:rsidP="003633E5">
      <w:pPr>
        <w:autoSpaceDE w:val="0"/>
        <w:autoSpaceDN w:val="0"/>
        <w:adjustRightInd w:val="0"/>
        <w:spacing w:line="240" w:lineRule="auto"/>
        <w:jc w:val="both"/>
        <w:rPr>
          <w:rFonts w:cs="Arial"/>
          <w:color w:val="000000"/>
          <w:szCs w:val="20"/>
        </w:rPr>
      </w:pPr>
      <w:r w:rsidRPr="003633E5">
        <w:rPr>
          <w:rFonts w:cs="Arial"/>
          <w:color w:val="000000"/>
          <w:szCs w:val="20"/>
        </w:rPr>
        <w:t>Vlada Republike Slovenije je na današnji redni seji izdala Uredbo o spremembah in dopolnitvah Uredbe o celostni grafični podobi Vlade Republike Slovenije in drugih organov državne uprave ter jo objavi v Uradnem listu RS.</w:t>
      </w:r>
    </w:p>
    <w:p w14:paraId="70F794D2" w14:textId="77777777" w:rsidR="003633E5" w:rsidRPr="003633E5" w:rsidRDefault="003633E5" w:rsidP="003633E5">
      <w:pPr>
        <w:autoSpaceDE w:val="0"/>
        <w:autoSpaceDN w:val="0"/>
        <w:adjustRightInd w:val="0"/>
        <w:spacing w:line="240" w:lineRule="auto"/>
        <w:jc w:val="both"/>
        <w:rPr>
          <w:rFonts w:cs="Arial"/>
          <w:color w:val="000000"/>
          <w:szCs w:val="20"/>
        </w:rPr>
      </w:pPr>
    </w:p>
    <w:p w14:paraId="65153D77" w14:textId="77777777" w:rsidR="003633E5" w:rsidRPr="003633E5" w:rsidRDefault="003633E5" w:rsidP="003633E5">
      <w:pPr>
        <w:autoSpaceDE w:val="0"/>
        <w:autoSpaceDN w:val="0"/>
        <w:adjustRightInd w:val="0"/>
        <w:spacing w:line="240" w:lineRule="auto"/>
        <w:jc w:val="both"/>
        <w:rPr>
          <w:rFonts w:cs="Arial"/>
          <w:color w:val="000000"/>
          <w:szCs w:val="20"/>
        </w:rPr>
      </w:pPr>
      <w:r w:rsidRPr="003633E5">
        <w:rPr>
          <w:rFonts w:cs="Arial"/>
          <w:color w:val="000000"/>
          <w:szCs w:val="20"/>
        </w:rPr>
        <w:t>Spreminjata se 13. člen uredbe in Priloga 8 z namenom vključitve vseh spletnih mest organov in jih z najmanjšim naborom enotnih grafičnih prvin (z enotno tipografijo in enotno barvno paleto) medsebojno povezati ter z obvezno uporabo grba in napisa »Republika Slovenija« poudariti, da je to spletno mesto državne uprave. Drugi členi uredbe se ne spreminjajo.</w:t>
      </w:r>
    </w:p>
    <w:p w14:paraId="7AE3DDC3" w14:textId="77777777" w:rsidR="003633E5" w:rsidRPr="003633E5" w:rsidRDefault="003633E5" w:rsidP="003633E5">
      <w:pPr>
        <w:autoSpaceDE w:val="0"/>
        <w:autoSpaceDN w:val="0"/>
        <w:adjustRightInd w:val="0"/>
        <w:spacing w:line="240" w:lineRule="auto"/>
        <w:jc w:val="both"/>
        <w:rPr>
          <w:rFonts w:cs="Arial"/>
          <w:color w:val="000000"/>
          <w:szCs w:val="20"/>
        </w:rPr>
      </w:pPr>
    </w:p>
    <w:p w14:paraId="12BF7263" w14:textId="77777777" w:rsidR="003633E5" w:rsidRPr="003633E5" w:rsidRDefault="003633E5" w:rsidP="003633E5">
      <w:pPr>
        <w:autoSpaceDE w:val="0"/>
        <w:autoSpaceDN w:val="0"/>
        <w:adjustRightInd w:val="0"/>
        <w:spacing w:line="240" w:lineRule="auto"/>
        <w:jc w:val="both"/>
        <w:rPr>
          <w:rFonts w:cs="Arial"/>
          <w:color w:val="000000"/>
          <w:szCs w:val="20"/>
        </w:rPr>
      </w:pPr>
      <w:r w:rsidRPr="003633E5">
        <w:rPr>
          <w:rFonts w:cs="Arial"/>
          <w:color w:val="000000"/>
          <w:szCs w:val="20"/>
        </w:rPr>
        <w:lastRenderedPageBreak/>
        <w:t xml:space="preserve">Uredba začne veljati petnajsti dan po objavi v Uradnem listu RS, v prehodnih določbah pa je določeno, da se spletne strani organov z uredbo uskladijo do 1. septembra 2024. </w:t>
      </w:r>
    </w:p>
    <w:p w14:paraId="5593ECD9" w14:textId="77777777" w:rsidR="003633E5" w:rsidRPr="003633E5" w:rsidRDefault="003633E5" w:rsidP="003633E5">
      <w:pPr>
        <w:autoSpaceDE w:val="0"/>
        <w:autoSpaceDN w:val="0"/>
        <w:adjustRightInd w:val="0"/>
        <w:spacing w:line="240" w:lineRule="auto"/>
        <w:jc w:val="both"/>
        <w:rPr>
          <w:rFonts w:cs="Arial"/>
          <w:color w:val="000000"/>
          <w:szCs w:val="20"/>
        </w:rPr>
      </w:pPr>
    </w:p>
    <w:p w14:paraId="1DA1ECF2" w14:textId="26F2131B" w:rsidR="00CE7C48" w:rsidRPr="003633E5" w:rsidRDefault="003633E5" w:rsidP="003633E5">
      <w:pPr>
        <w:autoSpaceDE w:val="0"/>
        <w:autoSpaceDN w:val="0"/>
        <w:adjustRightInd w:val="0"/>
        <w:spacing w:line="240" w:lineRule="auto"/>
        <w:jc w:val="both"/>
        <w:rPr>
          <w:rFonts w:cs="Arial"/>
          <w:color w:val="000000"/>
          <w:szCs w:val="20"/>
        </w:rPr>
      </w:pPr>
      <w:r w:rsidRPr="003633E5">
        <w:rPr>
          <w:rFonts w:cs="Arial"/>
          <w:color w:val="000000"/>
          <w:szCs w:val="20"/>
        </w:rPr>
        <w:t>Vir: Ministrstvo za javno upravo</w:t>
      </w:r>
    </w:p>
    <w:p w14:paraId="680BBE07"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2BE6C783" w14:textId="081B01DB" w:rsidR="006E1AB3" w:rsidRPr="006E1AB3" w:rsidRDefault="006E1AB3" w:rsidP="006E1AB3">
      <w:pPr>
        <w:autoSpaceDE w:val="0"/>
        <w:autoSpaceDN w:val="0"/>
        <w:adjustRightInd w:val="0"/>
        <w:spacing w:line="240" w:lineRule="auto"/>
        <w:jc w:val="both"/>
        <w:rPr>
          <w:rFonts w:cs="Arial"/>
          <w:b/>
          <w:bCs/>
          <w:color w:val="000000"/>
          <w:szCs w:val="20"/>
        </w:rPr>
      </w:pPr>
      <w:r w:rsidRPr="006E1AB3">
        <w:rPr>
          <w:rFonts w:cs="Arial"/>
          <w:b/>
          <w:bCs/>
          <w:color w:val="000000"/>
          <w:szCs w:val="20"/>
        </w:rPr>
        <w:t>Vlada sprejela posodobljen Akcijski program za alternativna goriva v prometu za leti 2022 in 2023 ter se seznanila s Poročilom o izvajanju Akcijskega programa za alternativna goriva v prometu v letu 2020</w:t>
      </w:r>
    </w:p>
    <w:p w14:paraId="4F80B173" w14:textId="77777777" w:rsidR="006E1AB3" w:rsidRPr="006E1AB3" w:rsidRDefault="006E1AB3" w:rsidP="006E1AB3">
      <w:pPr>
        <w:autoSpaceDE w:val="0"/>
        <w:autoSpaceDN w:val="0"/>
        <w:adjustRightInd w:val="0"/>
        <w:spacing w:line="240" w:lineRule="auto"/>
        <w:jc w:val="both"/>
        <w:rPr>
          <w:rFonts w:cs="Arial"/>
          <w:b/>
          <w:bCs/>
          <w:color w:val="000000"/>
          <w:szCs w:val="20"/>
        </w:rPr>
      </w:pPr>
    </w:p>
    <w:p w14:paraId="17245FD9" w14:textId="77777777" w:rsidR="006E1AB3" w:rsidRPr="006E1AB3" w:rsidRDefault="006E1AB3" w:rsidP="006E1AB3">
      <w:pPr>
        <w:autoSpaceDE w:val="0"/>
        <w:autoSpaceDN w:val="0"/>
        <w:adjustRightInd w:val="0"/>
        <w:spacing w:line="240" w:lineRule="auto"/>
        <w:jc w:val="both"/>
        <w:rPr>
          <w:rFonts w:cs="Arial"/>
          <w:color w:val="000000"/>
          <w:szCs w:val="20"/>
          <w:u w:val="single"/>
        </w:rPr>
      </w:pPr>
      <w:r w:rsidRPr="006E1AB3">
        <w:rPr>
          <w:rFonts w:cs="Arial"/>
          <w:color w:val="000000"/>
          <w:szCs w:val="20"/>
          <w:u w:val="single"/>
        </w:rPr>
        <w:t>Akcijski program za alternativna goriva v prometu za leti 2022 in 2023</w:t>
      </w:r>
    </w:p>
    <w:p w14:paraId="1DF84734" w14:textId="77777777" w:rsidR="006E1AB3" w:rsidRDefault="006E1AB3" w:rsidP="006E1AB3">
      <w:pPr>
        <w:autoSpaceDE w:val="0"/>
        <w:autoSpaceDN w:val="0"/>
        <w:adjustRightInd w:val="0"/>
        <w:spacing w:line="240" w:lineRule="auto"/>
        <w:jc w:val="both"/>
        <w:rPr>
          <w:rFonts w:cs="Arial"/>
          <w:color w:val="000000"/>
          <w:szCs w:val="20"/>
        </w:rPr>
      </w:pPr>
    </w:p>
    <w:p w14:paraId="697DBDDA" w14:textId="3583D7BD" w:rsidR="006E1AB3" w:rsidRPr="006E1AB3" w:rsidRDefault="006E1AB3" w:rsidP="006E1AB3">
      <w:pPr>
        <w:autoSpaceDE w:val="0"/>
        <w:autoSpaceDN w:val="0"/>
        <w:adjustRightInd w:val="0"/>
        <w:spacing w:line="240" w:lineRule="auto"/>
        <w:jc w:val="both"/>
        <w:rPr>
          <w:rFonts w:cs="Arial"/>
          <w:color w:val="000000"/>
          <w:szCs w:val="20"/>
        </w:rPr>
      </w:pPr>
      <w:r w:rsidRPr="006E1AB3">
        <w:rPr>
          <w:rFonts w:cs="Arial"/>
          <w:color w:val="000000"/>
          <w:szCs w:val="20"/>
        </w:rPr>
        <w:t xml:space="preserve">Promet prispeva skoraj tretjino emisij toplogrednih plinov v Sloveniji oziroma več kot polovico v </w:t>
      </w:r>
      <w:proofErr w:type="spellStart"/>
      <w:r w:rsidRPr="006E1AB3">
        <w:rPr>
          <w:rFonts w:cs="Arial"/>
          <w:color w:val="000000"/>
          <w:szCs w:val="20"/>
        </w:rPr>
        <w:t>netrgovalnem</w:t>
      </w:r>
      <w:proofErr w:type="spellEnd"/>
      <w:r w:rsidRPr="006E1AB3">
        <w:rPr>
          <w:rFonts w:cs="Arial"/>
          <w:color w:val="000000"/>
          <w:szCs w:val="20"/>
        </w:rPr>
        <w:t xml:space="preserve"> sektorju in je pomemben vzrok za onesnaženost zraka v mestih. Trajna rešitev za ta izziv je prehod na trajnostno mobilnost z nizkimi emisijami ogljika in onesnaževal zraka s poudarkom na aktivni mobilnosti in javnem potniškem prometu. Akcijski program zajema skupaj 19 ukrepov in je razdeljen na tri sklope: vozila in infrastruktura za alternativna goriva, normativne ureditve ter raziskovalni projekti, študije in drugi komplementarni ukrepi. Program je bil prenovljen na način, da je pregleden in vsebuje ukrepe kot izhajajo iz načrtov in programov organov državne uprave ter so del proračuna za leti 2022 in 2023.</w:t>
      </w:r>
    </w:p>
    <w:p w14:paraId="1247D0BA" w14:textId="77777777" w:rsidR="006E1AB3" w:rsidRDefault="006E1AB3" w:rsidP="006E1AB3">
      <w:pPr>
        <w:autoSpaceDE w:val="0"/>
        <w:autoSpaceDN w:val="0"/>
        <w:adjustRightInd w:val="0"/>
        <w:spacing w:line="240" w:lineRule="auto"/>
        <w:jc w:val="both"/>
        <w:rPr>
          <w:rFonts w:cs="Arial"/>
          <w:color w:val="000000"/>
          <w:szCs w:val="20"/>
        </w:rPr>
      </w:pPr>
    </w:p>
    <w:p w14:paraId="6D21012E" w14:textId="4531604A" w:rsidR="006E1AB3" w:rsidRPr="006E1AB3" w:rsidRDefault="006E1AB3" w:rsidP="006E1AB3">
      <w:pPr>
        <w:autoSpaceDE w:val="0"/>
        <w:autoSpaceDN w:val="0"/>
        <w:adjustRightInd w:val="0"/>
        <w:spacing w:line="240" w:lineRule="auto"/>
        <w:jc w:val="both"/>
        <w:rPr>
          <w:rFonts w:cs="Arial"/>
          <w:color w:val="000000"/>
          <w:szCs w:val="20"/>
        </w:rPr>
      </w:pPr>
      <w:r w:rsidRPr="006E1AB3">
        <w:rPr>
          <w:rFonts w:cs="Arial"/>
          <w:color w:val="000000"/>
          <w:szCs w:val="20"/>
        </w:rPr>
        <w:t xml:space="preserve">Za doseganje ciljev, povezanih s postopkom razogljičenja prometa v Sloveniji in z doseganjem indikativnih ciljev OPTGP ter udejanjanje zavez, sprejetih v Republiki Sloveniji in obvez Republike Slovenije na osnovi mednarodnih sporazumov in zakonodaje EU, bo treba v prihodnjih letih spremeniti strukturo vozil v Sloveniji. Strategija opredeljuje optimalni scenarij strukture voznega parka v cestnem prometu za štiri kategorije vozil: </w:t>
      </w:r>
    </w:p>
    <w:p w14:paraId="2637430A" w14:textId="0C570322" w:rsidR="006E1AB3" w:rsidRPr="006E1AB3" w:rsidRDefault="006E1AB3" w:rsidP="006E1AB3">
      <w:pPr>
        <w:pStyle w:val="Odstavekseznama"/>
        <w:numPr>
          <w:ilvl w:val="0"/>
          <w:numId w:val="23"/>
        </w:numPr>
        <w:autoSpaceDE w:val="0"/>
        <w:autoSpaceDN w:val="0"/>
        <w:adjustRightInd w:val="0"/>
        <w:spacing w:line="240" w:lineRule="auto"/>
        <w:jc w:val="both"/>
        <w:rPr>
          <w:rFonts w:cs="Arial"/>
          <w:color w:val="000000"/>
          <w:szCs w:val="20"/>
        </w:rPr>
      </w:pPr>
      <w:r w:rsidRPr="006E1AB3">
        <w:rPr>
          <w:rFonts w:cs="Arial"/>
          <w:color w:val="000000"/>
          <w:szCs w:val="20"/>
        </w:rPr>
        <w:t xml:space="preserve">osebni avtomobili (predvideva povečanje deleža osebnih avtomobilov na alternativna goriva oziroma na alternativni pogon v celotnem slovenskem voznem parku avtomobilov do leta 2030 na 20 %). </w:t>
      </w:r>
    </w:p>
    <w:p w14:paraId="31139DE4" w14:textId="53F89D36" w:rsidR="006E1AB3" w:rsidRPr="006E1AB3" w:rsidRDefault="006E1AB3" w:rsidP="006E1AB3">
      <w:pPr>
        <w:pStyle w:val="Odstavekseznama"/>
        <w:numPr>
          <w:ilvl w:val="0"/>
          <w:numId w:val="23"/>
        </w:numPr>
        <w:autoSpaceDE w:val="0"/>
        <w:autoSpaceDN w:val="0"/>
        <w:adjustRightInd w:val="0"/>
        <w:spacing w:line="240" w:lineRule="auto"/>
        <w:jc w:val="both"/>
        <w:rPr>
          <w:rFonts w:cs="Arial"/>
          <w:color w:val="000000"/>
          <w:szCs w:val="20"/>
        </w:rPr>
      </w:pPr>
      <w:r w:rsidRPr="006E1AB3">
        <w:rPr>
          <w:rFonts w:cs="Arial"/>
          <w:color w:val="000000"/>
          <w:szCs w:val="20"/>
        </w:rPr>
        <w:t>lahka tovorna vozila (predvideva povečanje deleža lahkih tovornih vozil na alternativna goriva v celotnem slovenskem voznem parku lahkih tovornih vozil do leta 2030 na 13,5 %).</w:t>
      </w:r>
    </w:p>
    <w:p w14:paraId="589D03B3" w14:textId="53AF82EE" w:rsidR="006E1AB3" w:rsidRPr="006E1AB3" w:rsidRDefault="006E1AB3" w:rsidP="006E1AB3">
      <w:pPr>
        <w:pStyle w:val="Odstavekseznama"/>
        <w:numPr>
          <w:ilvl w:val="0"/>
          <w:numId w:val="23"/>
        </w:numPr>
        <w:autoSpaceDE w:val="0"/>
        <w:autoSpaceDN w:val="0"/>
        <w:adjustRightInd w:val="0"/>
        <w:spacing w:line="240" w:lineRule="auto"/>
        <w:jc w:val="both"/>
        <w:rPr>
          <w:rFonts w:cs="Arial"/>
          <w:color w:val="000000"/>
          <w:szCs w:val="20"/>
        </w:rPr>
      </w:pPr>
      <w:r w:rsidRPr="006E1AB3">
        <w:rPr>
          <w:rFonts w:cs="Arial"/>
          <w:color w:val="000000"/>
          <w:szCs w:val="20"/>
        </w:rPr>
        <w:t>avtobusi  (predvideva povečanje deleža avtobusov na alternativna goriva v celotnem slovenskem voznem parku avtobusov do leta 2030 na 41,25 %).</w:t>
      </w:r>
    </w:p>
    <w:p w14:paraId="1AA3DBFF" w14:textId="69B3969D" w:rsidR="006E1AB3" w:rsidRPr="006E1AB3" w:rsidRDefault="006E1AB3" w:rsidP="006E1AB3">
      <w:pPr>
        <w:pStyle w:val="Odstavekseznama"/>
        <w:numPr>
          <w:ilvl w:val="0"/>
          <w:numId w:val="23"/>
        </w:numPr>
        <w:autoSpaceDE w:val="0"/>
        <w:autoSpaceDN w:val="0"/>
        <w:adjustRightInd w:val="0"/>
        <w:spacing w:line="240" w:lineRule="auto"/>
        <w:jc w:val="both"/>
        <w:rPr>
          <w:rFonts w:cs="Arial"/>
          <w:color w:val="000000"/>
          <w:szCs w:val="20"/>
        </w:rPr>
      </w:pPr>
      <w:r w:rsidRPr="006E1AB3">
        <w:rPr>
          <w:rFonts w:cs="Arial"/>
          <w:color w:val="000000"/>
          <w:szCs w:val="20"/>
        </w:rPr>
        <w:t>težka tovorna vozila (predvideva povečanje deleža težkih tovornih vozil na alternativna goriva v celotnem slovenskem voznem parku težkih tovornih vozil do leta 2030 na 28,1 %).</w:t>
      </w:r>
    </w:p>
    <w:p w14:paraId="1B3B83AE" w14:textId="77777777" w:rsidR="006E1AB3" w:rsidRPr="006E1AB3" w:rsidRDefault="006E1AB3" w:rsidP="006E1AB3">
      <w:pPr>
        <w:autoSpaceDE w:val="0"/>
        <w:autoSpaceDN w:val="0"/>
        <w:adjustRightInd w:val="0"/>
        <w:spacing w:line="240" w:lineRule="auto"/>
        <w:jc w:val="both"/>
        <w:rPr>
          <w:rFonts w:cs="Arial"/>
          <w:color w:val="000000"/>
          <w:szCs w:val="20"/>
        </w:rPr>
      </w:pPr>
      <w:r w:rsidRPr="006E1AB3">
        <w:rPr>
          <w:rFonts w:cs="Arial"/>
          <w:color w:val="000000"/>
          <w:szCs w:val="20"/>
        </w:rPr>
        <w:t xml:space="preserve">Struktura voznega parka se bo spreminjala glede na prve registracije vozil na alternativna goriva </w:t>
      </w:r>
    </w:p>
    <w:p w14:paraId="5EDC4115" w14:textId="77777777" w:rsidR="006E1AB3" w:rsidRDefault="006E1AB3" w:rsidP="006E1AB3">
      <w:pPr>
        <w:autoSpaceDE w:val="0"/>
        <w:autoSpaceDN w:val="0"/>
        <w:adjustRightInd w:val="0"/>
        <w:spacing w:line="240" w:lineRule="auto"/>
        <w:jc w:val="both"/>
        <w:rPr>
          <w:rFonts w:cs="Arial"/>
          <w:color w:val="000000"/>
          <w:szCs w:val="20"/>
        </w:rPr>
      </w:pPr>
    </w:p>
    <w:p w14:paraId="4A5C603A" w14:textId="77777777" w:rsidR="006E1AB3" w:rsidRPr="006E1AB3" w:rsidRDefault="006E1AB3" w:rsidP="006E1AB3">
      <w:pPr>
        <w:autoSpaceDE w:val="0"/>
        <w:autoSpaceDN w:val="0"/>
        <w:adjustRightInd w:val="0"/>
        <w:spacing w:line="240" w:lineRule="auto"/>
        <w:jc w:val="both"/>
        <w:rPr>
          <w:rFonts w:cs="Arial"/>
          <w:color w:val="000000"/>
          <w:szCs w:val="20"/>
        </w:rPr>
      </w:pPr>
      <w:r w:rsidRPr="006E1AB3">
        <w:rPr>
          <w:rFonts w:cs="Arial"/>
          <w:color w:val="000000"/>
          <w:szCs w:val="20"/>
        </w:rPr>
        <w:t>Skladno s cilji Strategije je predviden razvoj polnilne infrastrukture za alternativna goriva sorazmerno z naraščajočim številom vozil na alternativni pogon. Strategija predvideva razvoj polnilne infrastrukture za električna baterijska vozila in priključne hibride (PHEV), vozila na vodikove gorivne celice, stisnjen zemeljski plin (SZP) ter utekočinjen zemeljski plin (UZP).</w:t>
      </w:r>
    </w:p>
    <w:p w14:paraId="54E46DC1" w14:textId="77777777" w:rsidR="006E1AB3" w:rsidRPr="006E1AB3" w:rsidRDefault="006E1AB3" w:rsidP="006E1AB3">
      <w:pPr>
        <w:autoSpaceDE w:val="0"/>
        <w:autoSpaceDN w:val="0"/>
        <w:adjustRightInd w:val="0"/>
        <w:spacing w:line="240" w:lineRule="auto"/>
        <w:jc w:val="both"/>
        <w:rPr>
          <w:rFonts w:cs="Arial"/>
          <w:color w:val="000000"/>
          <w:szCs w:val="20"/>
        </w:rPr>
      </w:pPr>
      <w:r w:rsidRPr="006E1AB3">
        <w:rPr>
          <w:rFonts w:cs="Arial"/>
          <w:color w:val="000000"/>
          <w:szCs w:val="20"/>
        </w:rPr>
        <w:t xml:space="preserve">Ukrepi za uresničitev ciljev na področju uporabe alternativnih goriv v prometu </w:t>
      </w:r>
    </w:p>
    <w:p w14:paraId="2AED4E64" w14:textId="77777777" w:rsidR="006E1AB3" w:rsidRDefault="006E1AB3" w:rsidP="006E1AB3">
      <w:pPr>
        <w:autoSpaceDE w:val="0"/>
        <w:autoSpaceDN w:val="0"/>
        <w:adjustRightInd w:val="0"/>
        <w:spacing w:line="240" w:lineRule="auto"/>
        <w:jc w:val="both"/>
        <w:rPr>
          <w:rFonts w:cs="Arial"/>
          <w:color w:val="000000"/>
          <w:szCs w:val="20"/>
        </w:rPr>
      </w:pPr>
    </w:p>
    <w:p w14:paraId="5A537967" w14:textId="4D5AAEB6" w:rsidR="006E1AB3" w:rsidRPr="006E1AB3" w:rsidRDefault="006E1AB3" w:rsidP="006E1AB3">
      <w:pPr>
        <w:autoSpaceDE w:val="0"/>
        <w:autoSpaceDN w:val="0"/>
        <w:adjustRightInd w:val="0"/>
        <w:spacing w:line="240" w:lineRule="auto"/>
        <w:jc w:val="both"/>
        <w:rPr>
          <w:rFonts w:cs="Arial"/>
          <w:color w:val="000000"/>
          <w:szCs w:val="20"/>
        </w:rPr>
      </w:pPr>
      <w:r w:rsidRPr="006E1AB3">
        <w:rPr>
          <w:rFonts w:cs="Arial"/>
          <w:color w:val="000000"/>
          <w:szCs w:val="20"/>
        </w:rPr>
        <w:t xml:space="preserve">Akcijski program predvidevata tri glavne skupine ukrepov: </w:t>
      </w:r>
      <w:proofErr w:type="spellStart"/>
      <w:r w:rsidRPr="006E1AB3">
        <w:rPr>
          <w:rFonts w:cs="Arial"/>
          <w:color w:val="000000"/>
          <w:szCs w:val="20"/>
        </w:rPr>
        <w:t>elektromobilnost</w:t>
      </w:r>
      <w:proofErr w:type="spellEnd"/>
      <w:r w:rsidRPr="006E1AB3">
        <w:rPr>
          <w:rFonts w:cs="Arial"/>
          <w:color w:val="000000"/>
          <w:szCs w:val="20"/>
        </w:rPr>
        <w:t>, uporabo plina (ogljikovodiki) ter uporabo vodika in tehnologij gorivnih celic.</w:t>
      </w:r>
    </w:p>
    <w:p w14:paraId="4F653AA9" w14:textId="77777777" w:rsidR="006E1AB3" w:rsidRPr="006E1AB3" w:rsidRDefault="006E1AB3" w:rsidP="006E1AB3">
      <w:pPr>
        <w:autoSpaceDE w:val="0"/>
        <w:autoSpaceDN w:val="0"/>
        <w:adjustRightInd w:val="0"/>
        <w:spacing w:line="240" w:lineRule="auto"/>
        <w:jc w:val="both"/>
        <w:rPr>
          <w:rFonts w:cs="Arial"/>
          <w:color w:val="000000"/>
          <w:szCs w:val="20"/>
        </w:rPr>
      </w:pPr>
      <w:r w:rsidRPr="006E1AB3">
        <w:rPr>
          <w:rFonts w:cs="Arial"/>
          <w:color w:val="000000"/>
          <w:szCs w:val="20"/>
        </w:rPr>
        <w:t xml:space="preserve">Ukrepi za spodbujanje </w:t>
      </w:r>
      <w:proofErr w:type="spellStart"/>
      <w:r w:rsidRPr="006E1AB3">
        <w:rPr>
          <w:rFonts w:cs="Arial"/>
          <w:color w:val="000000"/>
          <w:szCs w:val="20"/>
        </w:rPr>
        <w:t>elektromobilnosti</w:t>
      </w:r>
      <w:proofErr w:type="spellEnd"/>
      <w:r w:rsidRPr="006E1AB3">
        <w:rPr>
          <w:rFonts w:cs="Arial"/>
          <w:color w:val="000000"/>
          <w:szCs w:val="20"/>
        </w:rPr>
        <w:t>:</w:t>
      </w:r>
    </w:p>
    <w:p w14:paraId="798841DA" w14:textId="3D581673" w:rsidR="006E1AB3" w:rsidRPr="006E1AB3" w:rsidRDefault="006E1AB3" w:rsidP="006E1AB3">
      <w:pPr>
        <w:pStyle w:val="Odstavekseznama"/>
        <w:numPr>
          <w:ilvl w:val="0"/>
          <w:numId w:val="24"/>
        </w:numPr>
        <w:autoSpaceDE w:val="0"/>
        <w:autoSpaceDN w:val="0"/>
        <w:adjustRightInd w:val="0"/>
        <w:spacing w:line="240" w:lineRule="auto"/>
        <w:jc w:val="both"/>
        <w:rPr>
          <w:rFonts w:cs="Arial"/>
          <w:color w:val="000000"/>
          <w:szCs w:val="20"/>
        </w:rPr>
      </w:pPr>
      <w:r w:rsidRPr="006E1AB3">
        <w:rPr>
          <w:rFonts w:cs="Arial"/>
          <w:color w:val="000000"/>
          <w:szCs w:val="20"/>
        </w:rPr>
        <w:t>ukrepi na področju vozil (sofinanciranje nakupa vozil, ugodno kreditiranje nakupa vozil, vključitev električnih vozil v skupna javna naročila vlade),</w:t>
      </w:r>
    </w:p>
    <w:p w14:paraId="7B534DF0" w14:textId="25F6767D" w:rsidR="006E1AB3" w:rsidRPr="006E1AB3" w:rsidRDefault="006E1AB3" w:rsidP="006E1AB3">
      <w:pPr>
        <w:pStyle w:val="Odstavekseznama"/>
        <w:numPr>
          <w:ilvl w:val="0"/>
          <w:numId w:val="24"/>
        </w:numPr>
        <w:autoSpaceDE w:val="0"/>
        <w:autoSpaceDN w:val="0"/>
        <w:adjustRightInd w:val="0"/>
        <w:spacing w:line="240" w:lineRule="auto"/>
        <w:jc w:val="both"/>
        <w:rPr>
          <w:rFonts w:cs="Arial"/>
          <w:color w:val="000000"/>
          <w:szCs w:val="20"/>
        </w:rPr>
      </w:pPr>
      <w:r w:rsidRPr="006E1AB3">
        <w:rPr>
          <w:rFonts w:cs="Arial"/>
          <w:color w:val="000000"/>
          <w:szCs w:val="20"/>
        </w:rPr>
        <w:t>ukrepi na področju zagotavljanja polnilne infrastrukture (sofinanciranje nakupa in vzpostavitve polnilne infrastrukture, izvedba demonstracijskih projektov na področju javnega potniškega prometa),</w:t>
      </w:r>
    </w:p>
    <w:p w14:paraId="45E1F93B" w14:textId="12240806" w:rsidR="006E1AB3" w:rsidRPr="006E1AB3" w:rsidRDefault="006E1AB3" w:rsidP="006E1AB3">
      <w:pPr>
        <w:pStyle w:val="Odstavekseznama"/>
        <w:numPr>
          <w:ilvl w:val="0"/>
          <w:numId w:val="24"/>
        </w:numPr>
        <w:autoSpaceDE w:val="0"/>
        <w:autoSpaceDN w:val="0"/>
        <w:adjustRightInd w:val="0"/>
        <w:spacing w:line="240" w:lineRule="auto"/>
        <w:jc w:val="both"/>
        <w:rPr>
          <w:rFonts w:cs="Arial"/>
          <w:color w:val="000000"/>
          <w:szCs w:val="20"/>
        </w:rPr>
      </w:pPr>
      <w:r w:rsidRPr="006E1AB3">
        <w:rPr>
          <w:rFonts w:cs="Arial"/>
          <w:color w:val="000000"/>
          <w:szCs w:val="20"/>
        </w:rPr>
        <w:t>ukrepi na področju normativnih ureditev (predlog zakona o alternativnih gorivih v prometu, priprava podzakonskega akta za dodeljevanje finančnih spodbud),</w:t>
      </w:r>
    </w:p>
    <w:p w14:paraId="09232ED1" w14:textId="350C1F2E" w:rsidR="006E1AB3" w:rsidRPr="006E1AB3" w:rsidRDefault="006E1AB3" w:rsidP="006E1AB3">
      <w:pPr>
        <w:pStyle w:val="Odstavekseznama"/>
        <w:numPr>
          <w:ilvl w:val="0"/>
          <w:numId w:val="24"/>
        </w:numPr>
        <w:autoSpaceDE w:val="0"/>
        <w:autoSpaceDN w:val="0"/>
        <w:adjustRightInd w:val="0"/>
        <w:spacing w:line="240" w:lineRule="auto"/>
        <w:jc w:val="both"/>
        <w:rPr>
          <w:rFonts w:cs="Arial"/>
          <w:color w:val="000000"/>
          <w:szCs w:val="20"/>
        </w:rPr>
      </w:pPr>
      <w:r w:rsidRPr="006E1AB3">
        <w:rPr>
          <w:rFonts w:cs="Arial"/>
          <w:color w:val="000000"/>
          <w:szCs w:val="20"/>
        </w:rPr>
        <w:t>študije in komplementarni ukrepi (</w:t>
      </w:r>
      <w:proofErr w:type="spellStart"/>
      <w:r w:rsidRPr="006E1AB3">
        <w:rPr>
          <w:rFonts w:cs="Arial"/>
          <w:color w:val="000000"/>
          <w:szCs w:val="20"/>
        </w:rPr>
        <w:t>mapiranje</w:t>
      </w:r>
      <w:proofErr w:type="spellEnd"/>
      <w:r w:rsidRPr="006E1AB3">
        <w:rPr>
          <w:rFonts w:cs="Arial"/>
          <w:color w:val="000000"/>
          <w:szCs w:val="20"/>
        </w:rPr>
        <w:t xml:space="preserve"> ustreznih lokacij za vzpostavitev polnilne infrastrukture, vzpostavitev harmonizirane nacionalne točke dostopa za podatke o infrastrukturi za AG, priprava analiz in identifikacija potreb za pripravo ustreznih podpornih shem, itd.)</w:t>
      </w:r>
    </w:p>
    <w:p w14:paraId="2BA62448" w14:textId="77777777" w:rsidR="006E1AB3" w:rsidRDefault="006E1AB3" w:rsidP="006E1AB3">
      <w:pPr>
        <w:autoSpaceDE w:val="0"/>
        <w:autoSpaceDN w:val="0"/>
        <w:adjustRightInd w:val="0"/>
        <w:spacing w:line="240" w:lineRule="auto"/>
        <w:jc w:val="both"/>
        <w:rPr>
          <w:rFonts w:cs="Arial"/>
          <w:color w:val="000000"/>
          <w:szCs w:val="20"/>
        </w:rPr>
      </w:pPr>
    </w:p>
    <w:p w14:paraId="7D446F5E" w14:textId="77777777" w:rsidR="006E1AB3" w:rsidRPr="006E1AB3" w:rsidRDefault="006E1AB3" w:rsidP="006E1AB3">
      <w:pPr>
        <w:autoSpaceDE w:val="0"/>
        <w:autoSpaceDN w:val="0"/>
        <w:adjustRightInd w:val="0"/>
        <w:spacing w:line="240" w:lineRule="auto"/>
        <w:jc w:val="both"/>
        <w:rPr>
          <w:rFonts w:cs="Arial"/>
          <w:color w:val="000000"/>
          <w:szCs w:val="20"/>
        </w:rPr>
      </w:pPr>
      <w:r w:rsidRPr="006E1AB3">
        <w:rPr>
          <w:rFonts w:cs="Arial"/>
          <w:color w:val="000000"/>
          <w:szCs w:val="20"/>
        </w:rPr>
        <w:lastRenderedPageBreak/>
        <w:t>Ukrepi za spodbujanje uporabe plina zajemajo tri skupine ukrepov: utekočinjen naftni plin (UNP), stisnjen zemeljski plin (SZP) ter utekočinjen zemeljski plin (UZP). Ukrepi se nanašajo na ukrepe na področju vozil (sofinanciranje nakupa ali predelave vozil, vključitev vozil v skupna javna naročila, ugodno kreditiranje nakupa vozil).</w:t>
      </w:r>
    </w:p>
    <w:p w14:paraId="45716215" w14:textId="77777777" w:rsidR="006E1AB3" w:rsidRPr="006E1AB3" w:rsidRDefault="006E1AB3" w:rsidP="006E1AB3">
      <w:pPr>
        <w:autoSpaceDE w:val="0"/>
        <w:autoSpaceDN w:val="0"/>
        <w:adjustRightInd w:val="0"/>
        <w:spacing w:line="240" w:lineRule="auto"/>
        <w:jc w:val="both"/>
        <w:rPr>
          <w:rFonts w:cs="Arial"/>
          <w:color w:val="000000"/>
          <w:szCs w:val="20"/>
        </w:rPr>
      </w:pPr>
    </w:p>
    <w:p w14:paraId="2A2556E3" w14:textId="583F19BB" w:rsidR="006E1AB3" w:rsidRPr="006E1AB3" w:rsidRDefault="006E1AB3" w:rsidP="006E1AB3">
      <w:pPr>
        <w:autoSpaceDE w:val="0"/>
        <w:autoSpaceDN w:val="0"/>
        <w:adjustRightInd w:val="0"/>
        <w:spacing w:line="240" w:lineRule="auto"/>
        <w:jc w:val="both"/>
        <w:rPr>
          <w:rFonts w:cs="Arial"/>
          <w:color w:val="000000"/>
          <w:szCs w:val="20"/>
        </w:rPr>
      </w:pPr>
      <w:r w:rsidRPr="006E1AB3">
        <w:rPr>
          <w:rFonts w:cs="Arial"/>
          <w:color w:val="000000"/>
          <w:szCs w:val="20"/>
        </w:rPr>
        <w:t>Ukrepi za spodbujanje uporabe vodika in tehnologij gorivnih celic</w:t>
      </w:r>
      <w:r>
        <w:rPr>
          <w:rFonts w:cs="Arial"/>
          <w:color w:val="000000"/>
          <w:szCs w:val="20"/>
        </w:rPr>
        <w:t xml:space="preserve"> </w:t>
      </w:r>
      <w:r w:rsidRPr="006E1AB3">
        <w:rPr>
          <w:rFonts w:cs="Arial"/>
          <w:color w:val="000000"/>
          <w:szCs w:val="20"/>
        </w:rPr>
        <w:t>se nanašajo predvsem na področje vozil (sofinanciranje nakupa vozil, ugodno kreditiranje nakupa vozil), zagotavljanja polnilne infrastrukture (sofinanciranje polnilne infrastrukture in ugodno kreditiranje nakupa polnilne infrastrukture) ter izvedbo pilotnega projekta kot kombinacija nakupa vozil in postavitve polnilne infrastrukture.</w:t>
      </w:r>
    </w:p>
    <w:p w14:paraId="75830A78" w14:textId="77777777" w:rsidR="006E1AB3" w:rsidRPr="006E1AB3" w:rsidRDefault="006E1AB3" w:rsidP="006E1AB3">
      <w:pPr>
        <w:autoSpaceDE w:val="0"/>
        <w:autoSpaceDN w:val="0"/>
        <w:adjustRightInd w:val="0"/>
        <w:spacing w:line="240" w:lineRule="auto"/>
        <w:jc w:val="both"/>
        <w:rPr>
          <w:rFonts w:cs="Arial"/>
          <w:color w:val="000000"/>
          <w:szCs w:val="20"/>
        </w:rPr>
      </w:pPr>
    </w:p>
    <w:p w14:paraId="3F358CCA" w14:textId="77777777" w:rsidR="006E1AB3" w:rsidRPr="006E1AB3" w:rsidRDefault="006E1AB3" w:rsidP="006E1AB3">
      <w:pPr>
        <w:autoSpaceDE w:val="0"/>
        <w:autoSpaceDN w:val="0"/>
        <w:adjustRightInd w:val="0"/>
        <w:spacing w:line="240" w:lineRule="auto"/>
        <w:jc w:val="both"/>
        <w:rPr>
          <w:rFonts w:cs="Arial"/>
          <w:color w:val="000000"/>
          <w:szCs w:val="20"/>
          <w:u w:val="single"/>
        </w:rPr>
      </w:pPr>
      <w:r w:rsidRPr="006E1AB3">
        <w:rPr>
          <w:rFonts w:cs="Arial"/>
          <w:color w:val="000000"/>
          <w:szCs w:val="20"/>
          <w:u w:val="single"/>
        </w:rPr>
        <w:t>Poročilo o izvajanju Akcijskega programa za alternativna goriva v letu 2020</w:t>
      </w:r>
    </w:p>
    <w:p w14:paraId="140294BA" w14:textId="77777777" w:rsidR="006E1AB3" w:rsidRDefault="006E1AB3" w:rsidP="006E1AB3">
      <w:pPr>
        <w:autoSpaceDE w:val="0"/>
        <w:autoSpaceDN w:val="0"/>
        <w:adjustRightInd w:val="0"/>
        <w:spacing w:line="240" w:lineRule="auto"/>
        <w:jc w:val="both"/>
        <w:rPr>
          <w:rFonts w:cs="Arial"/>
          <w:color w:val="000000"/>
          <w:szCs w:val="20"/>
        </w:rPr>
      </w:pPr>
    </w:p>
    <w:p w14:paraId="0466EA24" w14:textId="005E6BA1" w:rsidR="006E1AB3" w:rsidRPr="006E1AB3" w:rsidRDefault="006E1AB3" w:rsidP="006E1AB3">
      <w:pPr>
        <w:autoSpaceDE w:val="0"/>
        <w:autoSpaceDN w:val="0"/>
        <w:adjustRightInd w:val="0"/>
        <w:spacing w:line="240" w:lineRule="auto"/>
        <w:jc w:val="both"/>
        <w:rPr>
          <w:rFonts w:cs="Arial"/>
          <w:color w:val="000000"/>
          <w:szCs w:val="20"/>
        </w:rPr>
      </w:pPr>
      <w:r w:rsidRPr="006E1AB3">
        <w:rPr>
          <w:rFonts w:cs="Arial"/>
          <w:color w:val="000000"/>
          <w:szCs w:val="20"/>
        </w:rPr>
        <w:t xml:space="preserve">Skupaj je bilo v letu 2020 za ukrepe spodbujanja uporabe alternativnih goriv v prometu porabljenih 14.881.471,00 </w:t>
      </w:r>
      <w:r>
        <w:rPr>
          <w:rFonts w:cs="Arial"/>
          <w:color w:val="000000"/>
          <w:szCs w:val="20"/>
        </w:rPr>
        <w:t>evrov</w:t>
      </w:r>
      <w:r w:rsidRPr="006E1AB3">
        <w:rPr>
          <w:rFonts w:cs="Arial"/>
          <w:color w:val="000000"/>
          <w:szCs w:val="20"/>
        </w:rPr>
        <w:t xml:space="preserve"> javnih sredstev. Vsa sredstva se nanašajo na ukrepe za spodbujanje </w:t>
      </w:r>
      <w:proofErr w:type="spellStart"/>
      <w:r w:rsidRPr="006E1AB3">
        <w:rPr>
          <w:rFonts w:cs="Arial"/>
          <w:color w:val="000000"/>
          <w:szCs w:val="20"/>
        </w:rPr>
        <w:t>elektromobilnosti</w:t>
      </w:r>
      <w:proofErr w:type="spellEnd"/>
      <w:r w:rsidRPr="006E1AB3">
        <w:rPr>
          <w:rFonts w:cs="Arial"/>
          <w:color w:val="000000"/>
          <w:szCs w:val="20"/>
        </w:rPr>
        <w:t>, tj. sofinanciranje nakupa 1107 lahkih vozil kategorije M1 (osebna vozila) in N1 (lahka tovorna vozila), kreditiranje 275 vozil, sofinanciranje nakupa 3 avtobusov za prevoz potnikov ter sofinanciranje vzpostavitve 39 polnilnih postaj. Za spodbujanje uporabe plina (SZP, UZP) ter tehnologij gorivnih celic in vodika v letu 2020 ni bilo izplačanih sredstev v okviru izvajanja Akcijskega programa za alternativna goriva v prometu. Prav tako se v letu 2020 ni izvedlo skupno javno naročilo vlade za nakup vozil.</w:t>
      </w:r>
    </w:p>
    <w:p w14:paraId="7B3128DD" w14:textId="77777777" w:rsidR="006E1AB3" w:rsidRPr="006E1AB3" w:rsidRDefault="006E1AB3" w:rsidP="006E1AB3">
      <w:pPr>
        <w:autoSpaceDE w:val="0"/>
        <w:autoSpaceDN w:val="0"/>
        <w:adjustRightInd w:val="0"/>
        <w:spacing w:line="240" w:lineRule="auto"/>
        <w:jc w:val="both"/>
        <w:rPr>
          <w:rFonts w:cs="Arial"/>
          <w:color w:val="000000"/>
          <w:szCs w:val="20"/>
        </w:rPr>
      </w:pPr>
    </w:p>
    <w:p w14:paraId="50B242ED" w14:textId="2C783D8F" w:rsidR="006E1AB3" w:rsidRPr="006E1AB3" w:rsidRDefault="006E1AB3" w:rsidP="006E1AB3">
      <w:pPr>
        <w:autoSpaceDE w:val="0"/>
        <w:autoSpaceDN w:val="0"/>
        <w:adjustRightInd w:val="0"/>
        <w:spacing w:line="240" w:lineRule="auto"/>
        <w:jc w:val="both"/>
        <w:rPr>
          <w:rFonts w:cs="Arial"/>
          <w:color w:val="000000"/>
          <w:szCs w:val="20"/>
        </w:rPr>
      </w:pPr>
      <w:r w:rsidRPr="006E1AB3">
        <w:rPr>
          <w:rFonts w:cs="Arial"/>
          <w:color w:val="000000"/>
          <w:szCs w:val="20"/>
        </w:rPr>
        <w:t>Vir: Ministrstvo za infrastrukturo</w:t>
      </w:r>
    </w:p>
    <w:p w14:paraId="1BDE66FA" w14:textId="77777777" w:rsidR="006E1AB3" w:rsidRPr="00CE7C48" w:rsidRDefault="006E1AB3" w:rsidP="006E1AB3">
      <w:pPr>
        <w:autoSpaceDE w:val="0"/>
        <w:autoSpaceDN w:val="0"/>
        <w:adjustRightInd w:val="0"/>
        <w:spacing w:line="240" w:lineRule="auto"/>
        <w:jc w:val="both"/>
        <w:rPr>
          <w:rFonts w:cs="Arial"/>
          <w:b/>
          <w:bCs/>
          <w:color w:val="000000"/>
          <w:szCs w:val="20"/>
        </w:rPr>
      </w:pPr>
    </w:p>
    <w:p w14:paraId="2C57394B" w14:textId="23FFAFA3" w:rsidR="00913ADD" w:rsidRPr="00913ADD" w:rsidRDefault="00913ADD" w:rsidP="00913ADD">
      <w:pPr>
        <w:autoSpaceDE w:val="0"/>
        <w:autoSpaceDN w:val="0"/>
        <w:adjustRightInd w:val="0"/>
        <w:spacing w:line="240" w:lineRule="auto"/>
        <w:jc w:val="both"/>
        <w:rPr>
          <w:rFonts w:cs="Arial"/>
          <w:b/>
          <w:bCs/>
          <w:color w:val="000000"/>
          <w:szCs w:val="20"/>
        </w:rPr>
      </w:pPr>
      <w:r w:rsidRPr="00913ADD">
        <w:rPr>
          <w:rFonts w:cs="Arial"/>
          <w:b/>
          <w:bCs/>
          <w:color w:val="000000"/>
          <w:szCs w:val="20"/>
        </w:rPr>
        <w:t>Povečanje namenskega premoženja Stanovanjskega sklada Republike Slovenije</w:t>
      </w:r>
    </w:p>
    <w:p w14:paraId="293DACEB" w14:textId="77777777" w:rsidR="00913ADD" w:rsidRPr="00913ADD" w:rsidRDefault="00913ADD" w:rsidP="00913ADD">
      <w:pPr>
        <w:autoSpaceDE w:val="0"/>
        <w:autoSpaceDN w:val="0"/>
        <w:adjustRightInd w:val="0"/>
        <w:spacing w:line="240" w:lineRule="auto"/>
        <w:jc w:val="both"/>
        <w:rPr>
          <w:rFonts w:cs="Arial"/>
          <w:b/>
          <w:bCs/>
          <w:color w:val="000000"/>
          <w:szCs w:val="20"/>
        </w:rPr>
      </w:pPr>
    </w:p>
    <w:p w14:paraId="3E1F6F77" w14:textId="77777777" w:rsidR="00913ADD" w:rsidRPr="00913ADD" w:rsidRDefault="00913ADD" w:rsidP="00913ADD">
      <w:pPr>
        <w:autoSpaceDE w:val="0"/>
        <w:autoSpaceDN w:val="0"/>
        <w:adjustRightInd w:val="0"/>
        <w:spacing w:line="240" w:lineRule="auto"/>
        <w:jc w:val="both"/>
        <w:rPr>
          <w:rFonts w:cs="Arial"/>
          <w:color w:val="000000"/>
          <w:szCs w:val="20"/>
        </w:rPr>
      </w:pPr>
      <w:r w:rsidRPr="00913ADD">
        <w:rPr>
          <w:rFonts w:cs="Arial"/>
          <w:color w:val="000000"/>
          <w:szCs w:val="20"/>
        </w:rPr>
        <w:t xml:space="preserve">Vlada je sklenila, da se namensko premoženje in kapital Stanovanjskega sklada Republike Slovenije, javnega sklada, povečata s stvarnim prevzemom dodatnega namenskega premoženja v višini 3.415.846,89 evra. </w:t>
      </w:r>
    </w:p>
    <w:p w14:paraId="5703F5A1" w14:textId="77777777" w:rsidR="00913ADD" w:rsidRPr="00913ADD" w:rsidRDefault="00913ADD" w:rsidP="00913ADD">
      <w:pPr>
        <w:autoSpaceDE w:val="0"/>
        <w:autoSpaceDN w:val="0"/>
        <w:adjustRightInd w:val="0"/>
        <w:spacing w:line="240" w:lineRule="auto"/>
        <w:jc w:val="both"/>
        <w:rPr>
          <w:rFonts w:cs="Arial"/>
          <w:color w:val="000000"/>
          <w:szCs w:val="20"/>
        </w:rPr>
      </w:pPr>
    </w:p>
    <w:p w14:paraId="4DF313AE" w14:textId="77777777" w:rsidR="00913ADD" w:rsidRPr="00913ADD" w:rsidRDefault="00913ADD" w:rsidP="00913ADD">
      <w:pPr>
        <w:autoSpaceDE w:val="0"/>
        <w:autoSpaceDN w:val="0"/>
        <w:adjustRightInd w:val="0"/>
        <w:spacing w:line="240" w:lineRule="auto"/>
        <w:jc w:val="both"/>
        <w:rPr>
          <w:rFonts w:cs="Arial"/>
          <w:color w:val="000000"/>
          <w:szCs w:val="20"/>
        </w:rPr>
      </w:pPr>
      <w:r w:rsidRPr="00913ADD">
        <w:rPr>
          <w:rFonts w:cs="Arial"/>
          <w:color w:val="000000"/>
          <w:szCs w:val="20"/>
        </w:rPr>
        <w:t>Sredstva so zagotovljena iz vplačanih, nevrnjenih depozitov za odlog prisilnih izvršb odstranitve nelegalno zgrajenih objektov. Skladno z drugim odstavkom 119. člena Gradbenega zakona po preteku roka za vračilo vplačanih depozitov vplačana sredstva namreč postanejo dohodek Stanovanjskega sklada RS, namenjena gradnji neprofitnih stanovanj.</w:t>
      </w:r>
    </w:p>
    <w:p w14:paraId="0146CD29" w14:textId="77777777" w:rsidR="00913ADD" w:rsidRPr="00913ADD" w:rsidRDefault="00913ADD" w:rsidP="00913ADD">
      <w:pPr>
        <w:autoSpaceDE w:val="0"/>
        <w:autoSpaceDN w:val="0"/>
        <w:adjustRightInd w:val="0"/>
        <w:spacing w:line="240" w:lineRule="auto"/>
        <w:jc w:val="both"/>
        <w:rPr>
          <w:rFonts w:cs="Arial"/>
          <w:color w:val="000000"/>
          <w:szCs w:val="20"/>
        </w:rPr>
      </w:pPr>
    </w:p>
    <w:p w14:paraId="1439544C" w14:textId="77777777" w:rsidR="00913ADD" w:rsidRPr="00913ADD" w:rsidRDefault="00913ADD" w:rsidP="00913ADD">
      <w:pPr>
        <w:autoSpaceDE w:val="0"/>
        <w:autoSpaceDN w:val="0"/>
        <w:adjustRightInd w:val="0"/>
        <w:spacing w:line="240" w:lineRule="auto"/>
        <w:jc w:val="both"/>
        <w:rPr>
          <w:rFonts w:cs="Arial"/>
          <w:color w:val="000000"/>
          <w:szCs w:val="20"/>
        </w:rPr>
      </w:pPr>
      <w:r w:rsidRPr="00913ADD">
        <w:rPr>
          <w:rFonts w:cs="Arial"/>
          <w:color w:val="000000"/>
          <w:szCs w:val="20"/>
        </w:rPr>
        <w:t>Obračunana in pripisana revalorizacija se odpiše. Povečanje bo skladno z 10. členom Zakona o javnih skladih (ZJS-1) vpisano v sodni register. Predlog za vpis povečanja kapitala javnega sklada v sodni register predloži direktor javnega sklada.</w:t>
      </w:r>
    </w:p>
    <w:p w14:paraId="76639623" w14:textId="77777777" w:rsidR="00913ADD" w:rsidRPr="00913ADD" w:rsidRDefault="00913ADD" w:rsidP="00913ADD">
      <w:pPr>
        <w:autoSpaceDE w:val="0"/>
        <w:autoSpaceDN w:val="0"/>
        <w:adjustRightInd w:val="0"/>
        <w:spacing w:line="240" w:lineRule="auto"/>
        <w:jc w:val="both"/>
        <w:rPr>
          <w:rFonts w:cs="Arial"/>
          <w:color w:val="000000"/>
          <w:szCs w:val="20"/>
        </w:rPr>
      </w:pPr>
    </w:p>
    <w:p w14:paraId="429F954C" w14:textId="6583C0B3" w:rsidR="00CE7C48" w:rsidRPr="00913ADD" w:rsidRDefault="00913ADD" w:rsidP="00913ADD">
      <w:pPr>
        <w:autoSpaceDE w:val="0"/>
        <w:autoSpaceDN w:val="0"/>
        <w:adjustRightInd w:val="0"/>
        <w:spacing w:line="240" w:lineRule="auto"/>
        <w:jc w:val="both"/>
        <w:rPr>
          <w:rFonts w:cs="Arial"/>
          <w:color w:val="000000"/>
          <w:szCs w:val="20"/>
        </w:rPr>
      </w:pPr>
      <w:r w:rsidRPr="00913ADD">
        <w:rPr>
          <w:rFonts w:cs="Arial"/>
          <w:color w:val="000000"/>
          <w:szCs w:val="20"/>
        </w:rPr>
        <w:t>Vir: Ministrstvo za okolje in prostor</w:t>
      </w:r>
    </w:p>
    <w:p w14:paraId="7F2F62F1" w14:textId="77777777" w:rsidR="00CE7C48" w:rsidRPr="00913ADD" w:rsidRDefault="00CE7C48" w:rsidP="00CE7C48">
      <w:pPr>
        <w:autoSpaceDE w:val="0"/>
        <w:autoSpaceDN w:val="0"/>
        <w:adjustRightInd w:val="0"/>
        <w:spacing w:line="240" w:lineRule="auto"/>
        <w:jc w:val="both"/>
        <w:rPr>
          <w:rFonts w:cs="Arial"/>
          <w:color w:val="000000"/>
          <w:szCs w:val="20"/>
        </w:rPr>
      </w:pPr>
    </w:p>
    <w:p w14:paraId="25ABF58D" w14:textId="3D628A77" w:rsidR="005A6F26" w:rsidRPr="005A6F26" w:rsidRDefault="005A6F26" w:rsidP="005A6F26">
      <w:pPr>
        <w:autoSpaceDE w:val="0"/>
        <w:autoSpaceDN w:val="0"/>
        <w:adjustRightInd w:val="0"/>
        <w:spacing w:line="240" w:lineRule="auto"/>
        <w:jc w:val="both"/>
        <w:rPr>
          <w:rFonts w:cs="Arial"/>
          <w:b/>
          <w:bCs/>
          <w:color w:val="000000"/>
          <w:szCs w:val="20"/>
        </w:rPr>
      </w:pPr>
      <w:r w:rsidRPr="005A6F26">
        <w:rPr>
          <w:rFonts w:cs="Arial"/>
          <w:b/>
          <w:bCs/>
          <w:color w:val="000000"/>
          <w:szCs w:val="20"/>
        </w:rPr>
        <w:t>Soglasje k Revidiranemu Letnemu poročilu Zavoda za zdravstveno zavarovanje Slovenije za leto 2018</w:t>
      </w:r>
    </w:p>
    <w:p w14:paraId="50F7DEFD" w14:textId="77777777" w:rsidR="005A6F26" w:rsidRPr="005A6F26" w:rsidRDefault="005A6F26" w:rsidP="005A6F26">
      <w:pPr>
        <w:autoSpaceDE w:val="0"/>
        <w:autoSpaceDN w:val="0"/>
        <w:adjustRightInd w:val="0"/>
        <w:spacing w:line="240" w:lineRule="auto"/>
        <w:jc w:val="both"/>
        <w:rPr>
          <w:rFonts w:cs="Arial"/>
          <w:b/>
          <w:bCs/>
          <w:color w:val="000000"/>
          <w:szCs w:val="20"/>
        </w:rPr>
      </w:pPr>
    </w:p>
    <w:p w14:paraId="503275AA" w14:textId="57042F96" w:rsidR="005A6F26" w:rsidRPr="005A6F26" w:rsidRDefault="005A6F26" w:rsidP="005A6F26">
      <w:pPr>
        <w:autoSpaceDE w:val="0"/>
        <w:autoSpaceDN w:val="0"/>
        <w:adjustRightInd w:val="0"/>
        <w:spacing w:line="240" w:lineRule="auto"/>
        <w:jc w:val="both"/>
        <w:rPr>
          <w:rFonts w:cs="Arial"/>
          <w:color w:val="000000"/>
          <w:szCs w:val="20"/>
        </w:rPr>
      </w:pPr>
      <w:r w:rsidRPr="005A6F26">
        <w:rPr>
          <w:rFonts w:cs="Arial"/>
          <w:color w:val="000000"/>
          <w:szCs w:val="20"/>
        </w:rPr>
        <w:t>Vlada Republike Slovenije je dala soglasje k Revidiranemu Letnemu poročilu Zavoda za zdravstveno zavarovanje Slovenije za leto 2018, ki ga je Skupščina Zavoda za zdravstveno zavarovanje Slovenije sprejela na 4. izredni seji 4.</w:t>
      </w:r>
      <w:r>
        <w:rPr>
          <w:rFonts w:cs="Arial"/>
          <w:color w:val="000000"/>
          <w:szCs w:val="20"/>
        </w:rPr>
        <w:t>februarja</w:t>
      </w:r>
      <w:r w:rsidRPr="005A6F26">
        <w:rPr>
          <w:rFonts w:cs="Arial"/>
          <w:color w:val="000000"/>
          <w:szCs w:val="20"/>
        </w:rPr>
        <w:t xml:space="preserve"> 2021.</w:t>
      </w:r>
    </w:p>
    <w:p w14:paraId="3AD8C7DC" w14:textId="77777777" w:rsidR="005A6F26" w:rsidRPr="005A6F26" w:rsidRDefault="005A6F26" w:rsidP="005A6F26">
      <w:pPr>
        <w:autoSpaceDE w:val="0"/>
        <w:autoSpaceDN w:val="0"/>
        <w:adjustRightInd w:val="0"/>
        <w:spacing w:line="240" w:lineRule="auto"/>
        <w:jc w:val="both"/>
        <w:rPr>
          <w:rFonts w:cs="Arial"/>
          <w:color w:val="000000"/>
          <w:szCs w:val="20"/>
        </w:rPr>
      </w:pPr>
    </w:p>
    <w:p w14:paraId="2978193E" w14:textId="56A28381" w:rsidR="005A6F26" w:rsidRPr="005A6F26" w:rsidRDefault="005A6F26" w:rsidP="005A6F26">
      <w:pPr>
        <w:autoSpaceDE w:val="0"/>
        <w:autoSpaceDN w:val="0"/>
        <w:adjustRightInd w:val="0"/>
        <w:spacing w:line="240" w:lineRule="auto"/>
        <w:jc w:val="both"/>
        <w:rPr>
          <w:rFonts w:cs="Arial"/>
          <w:color w:val="000000"/>
          <w:szCs w:val="20"/>
        </w:rPr>
      </w:pPr>
      <w:r w:rsidRPr="005A6F26">
        <w:rPr>
          <w:rFonts w:cs="Arial"/>
          <w:color w:val="000000"/>
          <w:szCs w:val="20"/>
        </w:rPr>
        <w:t>Na podlagi tretjega odstavka 70. člena Zakona o zdravstvenem varstvu in zdravstvenem zavarovanju Vlada Republike Slovenije je dala soglasje k zaključnemu računu Zavoda za zdravstveno zavarovanje Slovenije (ZZZS).</w:t>
      </w:r>
    </w:p>
    <w:p w14:paraId="7F6D1C96" w14:textId="77777777" w:rsidR="005A6F26" w:rsidRPr="005A6F26" w:rsidRDefault="005A6F26" w:rsidP="005A6F26">
      <w:pPr>
        <w:autoSpaceDE w:val="0"/>
        <w:autoSpaceDN w:val="0"/>
        <w:adjustRightInd w:val="0"/>
        <w:spacing w:line="240" w:lineRule="auto"/>
        <w:jc w:val="both"/>
        <w:rPr>
          <w:rFonts w:cs="Arial"/>
          <w:color w:val="000000"/>
          <w:szCs w:val="20"/>
        </w:rPr>
      </w:pPr>
    </w:p>
    <w:p w14:paraId="17EEA81F" w14:textId="77777777" w:rsidR="005A6F26" w:rsidRPr="005A6F26" w:rsidRDefault="005A6F26" w:rsidP="005A6F26">
      <w:pPr>
        <w:autoSpaceDE w:val="0"/>
        <w:autoSpaceDN w:val="0"/>
        <w:adjustRightInd w:val="0"/>
        <w:spacing w:line="240" w:lineRule="auto"/>
        <w:jc w:val="both"/>
        <w:rPr>
          <w:rFonts w:cs="Arial"/>
          <w:color w:val="000000"/>
          <w:szCs w:val="20"/>
        </w:rPr>
      </w:pPr>
      <w:r w:rsidRPr="005A6F26">
        <w:rPr>
          <w:rFonts w:cs="Arial"/>
          <w:color w:val="000000"/>
          <w:szCs w:val="20"/>
        </w:rPr>
        <w:t>Iz izkaza prihodkov in odhodkov za leto 2018 je razvidno, da so prihodki ZZZS znašali 2.890.493.779 evrov, od tega:</w:t>
      </w:r>
    </w:p>
    <w:p w14:paraId="39B46A07" w14:textId="006B6903" w:rsidR="005A6F26" w:rsidRPr="005A6F26" w:rsidRDefault="005A6F26" w:rsidP="005A6F26">
      <w:pPr>
        <w:pStyle w:val="Odstavekseznama"/>
        <w:numPr>
          <w:ilvl w:val="0"/>
          <w:numId w:val="21"/>
        </w:numPr>
        <w:autoSpaceDE w:val="0"/>
        <w:autoSpaceDN w:val="0"/>
        <w:adjustRightInd w:val="0"/>
        <w:spacing w:line="240" w:lineRule="auto"/>
        <w:jc w:val="both"/>
        <w:rPr>
          <w:rFonts w:cs="Arial"/>
          <w:color w:val="000000"/>
          <w:szCs w:val="20"/>
        </w:rPr>
      </w:pPr>
      <w:r w:rsidRPr="005A6F26">
        <w:rPr>
          <w:rFonts w:cs="Arial"/>
          <w:color w:val="000000"/>
          <w:szCs w:val="20"/>
        </w:rPr>
        <w:t xml:space="preserve">davčni prihodki 2.311.707.181 evrov </w:t>
      </w:r>
    </w:p>
    <w:p w14:paraId="5954744B" w14:textId="6E4D4C82" w:rsidR="005A6F26" w:rsidRPr="005A6F26" w:rsidRDefault="005A6F26" w:rsidP="005A6F26">
      <w:pPr>
        <w:pStyle w:val="Odstavekseznama"/>
        <w:numPr>
          <w:ilvl w:val="0"/>
          <w:numId w:val="21"/>
        </w:numPr>
        <w:autoSpaceDE w:val="0"/>
        <w:autoSpaceDN w:val="0"/>
        <w:adjustRightInd w:val="0"/>
        <w:spacing w:line="240" w:lineRule="auto"/>
        <w:jc w:val="both"/>
        <w:rPr>
          <w:rFonts w:cs="Arial"/>
          <w:color w:val="000000"/>
          <w:szCs w:val="20"/>
        </w:rPr>
      </w:pPr>
      <w:r w:rsidRPr="005A6F26">
        <w:rPr>
          <w:rFonts w:cs="Arial"/>
          <w:color w:val="000000"/>
          <w:szCs w:val="20"/>
        </w:rPr>
        <w:t xml:space="preserve">transferni prihodki 519.145.279 evrov </w:t>
      </w:r>
    </w:p>
    <w:p w14:paraId="17FE54B7" w14:textId="043802B9" w:rsidR="005A6F26" w:rsidRPr="005A6F26" w:rsidRDefault="005A6F26" w:rsidP="005A6F26">
      <w:pPr>
        <w:pStyle w:val="Odstavekseznama"/>
        <w:numPr>
          <w:ilvl w:val="0"/>
          <w:numId w:val="21"/>
        </w:numPr>
        <w:autoSpaceDE w:val="0"/>
        <w:autoSpaceDN w:val="0"/>
        <w:adjustRightInd w:val="0"/>
        <w:spacing w:line="240" w:lineRule="auto"/>
        <w:jc w:val="both"/>
        <w:rPr>
          <w:rFonts w:cs="Arial"/>
          <w:color w:val="000000"/>
          <w:szCs w:val="20"/>
        </w:rPr>
      </w:pPr>
      <w:r w:rsidRPr="005A6F26">
        <w:rPr>
          <w:rFonts w:cs="Arial"/>
          <w:color w:val="000000"/>
          <w:szCs w:val="20"/>
        </w:rPr>
        <w:t>nedavčni prihodki 59.479.503 evrov in</w:t>
      </w:r>
    </w:p>
    <w:p w14:paraId="1304A070" w14:textId="509E0CB2" w:rsidR="005A6F26" w:rsidRPr="005A6F26" w:rsidRDefault="005A6F26" w:rsidP="005A6F26">
      <w:pPr>
        <w:pStyle w:val="Odstavekseznama"/>
        <w:numPr>
          <w:ilvl w:val="0"/>
          <w:numId w:val="21"/>
        </w:numPr>
        <w:autoSpaceDE w:val="0"/>
        <w:autoSpaceDN w:val="0"/>
        <w:adjustRightInd w:val="0"/>
        <w:spacing w:line="240" w:lineRule="auto"/>
        <w:jc w:val="both"/>
        <w:rPr>
          <w:rFonts w:cs="Arial"/>
          <w:color w:val="000000"/>
          <w:szCs w:val="20"/>
        </w:rPr>
      </w:pPr>
      <w:r w:rsidRPr="005A6F26">
        <w:rPr>
          <w:rFonts w:cs="Arial"/>
          <w:color w:val="000000"/>
          <w:szCs w:val="20"/>
        </w:rPr>
        <w:t>kapitalski prihodki 161.816 evrov.</w:t>
      </w:r>
    </w:p>
    <w:p w14:paraId="338BA5C1" w14:textId="77777777" w:rsidR="005A6F26" w:rsidRPr="005A6F26" w:rsidRDefault="005A6F26" w:rsidP="005A6F26">
      <w:pPr>
        <w:autoSpaceDE w:val="0"/>
        <w:autoSpaceDN w:val="0"/>
        <w:adjustRightInd w:val="0"/>
        <w:spacing w:line="240" w:lineRule="auto"/>
        <w:jc w:val="both"/>
        <w:rPr>
          <w:rFonts w:cs="Arial"/>
          <w:color w:val="000000"/>
          <w:szCs w:val="20"/>
        </w:rPr>
      </w:pPr>
    </w:p>
    <w:p w14:paraId="0F62B861" w14:textId="77777777" w:rsidR="005A6F26" w:rsidRPr="005A6F26" w:rsidRDefault="005A6F26" w:rsidP="005A6F26">
      <w:pPr>
        <w:autoSpaceDE w:val="0"/>
        <w:autoSpaceDN w:val="0"/>
        <w:adjustRightInd w:val="0"/>
        <w:spacing w:line="240" w:lineRule="auto"/>
        <w:jc w:val="both"/>
        <w:rPr>
          <w:rFonts w:cs="Arial"/>
          <w:color w:val="000000"/>
          <w:szCs w:val="20"/>
        </w:rPr>
      </w:pPr>
      <w:r w:rsidRPr="005A6F26">
        <w:rPr>
          <w:rFonts w:cs="Arial"/>
          <w:color w:val="000000"/>
          <w:szCs w:val="20"/>
        </w:rPr>
        <w:lastRenderedPageBreak/>
        <w:t xml:space="preserve">Največji delež odhodkov so v letu 2018 predstavljali tekoči transferi v višini 2.803.769.260 evrov, sledijo tekoči odhodki  v višini 50.207.501 evrov in investicijski odhodki v višini 4.551.700 evrov. </w:t>
      </w:r>
    </w:p>
    <w:p w14:paraId="59481DDB" w14:textId="77777777" w:rsidR="005A6F26" w:rsidRPr="005A6F26" w:rsidRDefault="005A6F26" w:rsidP="005A6F26">
      <w:pPr>
        <w:autoSpaceDE w:val="0"/>
        <w:autoSpaceDN w:val="0"/>
        <w:adjustRightInd w:val="0"/>
        <w:spacing w:line="240" w:lineRule="auto"/>
        <w:jc w:val="both"/>
        <w:rPr>
          <w:rFonts w:cs="Arial"/>
          <w:color w:val="000000"/>
          <w:szCs w:val="20"/>
        </w:rPr>
      </w:pPr>
    </w:p>
    <w:p w14:paraId="3EAE3260" w14:textId="77777777" w:rsidR="005A6F26" w:rsidRPr="005A6F26" w:rsidRDefault="005A6F26" w:rsidP="005A6F26">
      <w:pPr>
        <w:autoSpaceDE w:val="0"/>
        <w:autoSpaceDN w:val="0"/>
        <w:adjustRightInd w:val="0"/>
        <w:spacing w:line="240" w:lineRule="auto"/>
        <w:jc w:val="both"/>
        <w:rPr>
          <w:rFonts w:cs="Arial"/>
          <w:color w:val="000000"/>
          <w:szCs w:val="20"/>
        </w:rPr>
      </w:pPr>
      <w:r w:rsidRPr="005A6F26">
        <w:rPr>
          <w:rFonts w:cs="Arial"/>
          <w:color w:val="000000"/>
          <w:szCs w:val="20"/>
        </w:rPr>
        <w:t>V revizijskem poročilu »Računovodski izkazi in pravilnost poslovanja Zavoda za zdravstveno zavarovanje Slovenije v letu 2018«, z dne 16. 12. 2020, je Računsko sodišče izreklo ZZZS pozitivno mnenje na računovodske izkaze, ker meni, da revidirani računovodski izkazi v vseh pomembnih pogledih resnično in pošteno prikazujejo stanje sredstev in obveznosti do virov sredstev ZZZS na dan 31. 12. 2018 ter prihodke in odhodke oziroma prejemke in izdatke ZZZS za tedaj končano leto. Razen vpliva nekaterih nepravilnosti na pravilnost poslovanja, Računsko sodišče meni, da je ZZZS v letu 2018 v vseh pomembnih pogledih posloval v skladu s predpisi.</w:t>
      </w:r>
    </w:p>
    <w:p w14:paraId="3BCF6238" w14:textId="77777777" w:rsidR="005A6F26" w:rsidRPr="005A6F26" w:rsidRDefault="005A6F26" w:rsidP="005A6F26">
      <w:pPr>
        <w:autoSpaceDE w:val="0"/>
        <w:autoSpaceDN w:val="0"/>
        <w:adjustRightInd w:val="0"/>
        <w:spacing w:line="240" w:lineRule="auto"/>
        <w:jc w:val="both"/>
        <w:rPr>
          <w:rFonts w:cs="Arial"/>
          <w:color w:val="000000"/>
          <w:szCs w:val="20"/>
        </w:rPr>
      </w:pPr>
    </w:p>
    <w:p w14:paraId="57F3ABB0" w14:textId="1DF7D3EA" w:rsidR="00CE7C48" w:rsidRPr="005A6F26" w:rsidRDefault="005A6F26" w:rsidP="005A6F26">
      <w:pPr>
        <w:autoSpaceDE w:val="0"/>
        <w:autoSpaceDN w:val="0"/>
        <w:adjustRightInd w:val="0"/>
        <w:spacing w:line="240" w:lineRule="auto"/>
        <w:jc w:val="both"/>
        <w:rPr>
          <w:rFonts w:cs="Arial"/>
          <w:color w:val="000000"/>
          <w:szCs w:val="20"/>
        </w:rPr>
      </w:pPr>
      <w:r w:rsidRPr="005A6F26">
        <w:rPr>
          <w:rFonts w:cs="Arial"/>
          <w:color w:val="000000"/>
          <w:szCs w:val="20"/>
        </w:rPr>
        <w:t>Vir: Ministrstvo za zdravje</w:t>
      </w:r>
    </w:p>
    <w:p w14:paraId="3A0E6DC2"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2C79D980" w14:textId="3F984F6C" w:rsidR="009D65AD" w:rsidRPr="009D65AD" w:rsidRDefault="009D65AD" w:rsidP="009D65AD">
      <w:pPr>
        <w:autoSpaceDE w:val="0"/>
        <w:autoSpaceDN w:val="0"/>
        <w:adjustRightInd w:val="0"/>
        <w:spacing w:line="240" w:lineRule="auto"/>
        <w:jc w:val="both"/>
        <w:rPr>
          <w:rFonts w:cs="Arial"/>
          <w:b/>
          <w:bCs/>
          <w:color w:val="000000"/>
          <w:szCs w:val="20"/>
        </w:rPr>
      </w:pPr>
      <w:r w:rsidRPr="009D65AD">
        <w:rPr>
          <w:rFonts w:cs="Arial"/>
          <w:b/>
          <w:bCs/>
          <w:color w:val="000000"/>
          <w:szCs w:val="20"/>
        </w:rPr>
        <w:t>Soglasje k Revidiranemu Letnemu poročilu – zaključnemu računu Zavoda za zdravstveno zavarovanje Slovenije za leto 2019</w:t>
      </w:r>
    </w:p>
    <w:p w14:paraId="5999C403" w14:textId="77777777" w:rsidR="009D65AD" w:rsidRPr="009D65AD" w:rsidRDefault="009D65AD" w:rsidP="009D65AD">
      <w:pPr>
        <w:autoSpaceDE w:val="0"/>
        <w:autoSpaceDN w:val="0"/>
        <w:adjustRightInd w:val="0"/>
        <w:spacing w:line="240" w:lineRule="auto"/>
        <w:jc w:val="both"/>
        <w:rPr>
          <w:rFonts w:cs="Arial"/>
          <w:b/>
          <w:bCs/>
          <w:color w:val="000000"/>
          <w:szCs w:val="20"/>
        </w:rPr>
      </w:pPr>
    </w:p>
    <w:p w14:paraId="7B018FFC" w14:textId="42ACCDD8" w:rsidR="009D65AD" w:rsidRPr="009D65AD" w:rsidRDefault="009D65AD" w:rsidP="009D65AD">
      <w:pPr>
        <w:autoSpaceDE w:val="0"/>
        <w:autoSpaceDN w:val="0"/>
        <w:adjustRightInd w:val="0"/>
        <w:spacing w:line="240" w:lineRule="auto"/>
        <w:jc w:val="both"/>
        <w:rPr>
          <w:rFonts w:cs="Arial"/>
          <w:color w:val="000000"/>
          <w:szCs w:val="20"/>
        </w:rPr>
      </w:pPr>
      <w:r w:rsidRPr="009D65AD">
        <w:rPr>
          <w:rFonts w:cs="Arial"/>
          <w:color w:val="000000"/>
          <w:szCs w:val="20"/>
        </w:rPr>
        <w:t>Vlada Republike Slovenije je dala soglasje k Revidiranemu Letnemu poročilu – zaključnemu računu Zavoda za zdravstveno zavarovanje Slovenije za leto 2019, ki ga je Skupščina Zavoda za zdravstveno zavarovanje Slovenije sprejela na 2. redni seji 15. decembra 2021.</w:t>
      </w:r>
    </w:p>
    <w:p w14:paraId="05FDC224" w14:textId="77777777" w:rsidR="009D65AD" w:rsidRPr="009D65AD" w:rsidRDefault="009D65AD" w:rsidP="009D65AD">
      <w:pPr>
        <w:autoSpaceDE w:val="0"/>
        <w:autoSpaceDN w:val="0"/>
        <w:adjustRightInd w:val="0"/>
        <w:spacing w:line="240" w:lineRule="auto"/>
        <w:jc w:val="both"/>
        <w:rPr>
          <w:rFonts w:cs="Arial"/>
          <w:color w:val="000000"/>
          <w:szCs w:val="20"/>
        </w:rPr>
      </w:pPr>
    </w:p>
    <w:p w14:paraId="730DA1D6" w14:textId="7A61AA30" w:rsidR="009D65AD" w:rsidRPr="009D65AD" w:rsidRDefault="009D65AD" w:rsidP="009D65AD">
      <w:pPr>
        <w:autoSpaceDE w:val="0"/>
        <w:autoSpaceDN w:val="0"/>
        <w:adjustRightInd w:val="0"/>
        <w:spacing w:line="240" w:lineRule="auto"/>
        <w:jc w:val="both"/>
        <w:rPr>
          <w:rFonts w:cs="Arial"/>
          <w:color w:val="000000"/>
          <w:szCs w:val="20"/>
        </w:rPr>
      </w:pPr>
      <w:r w:rsidRPr="009D65AD">
        <w:rPr>
          <w:rFonts w:cs="Arial"/>
          <w:color w:val="000000"/>
          <w:szCs w:val="20"/>
        </w:rPr>
        <w:t>Na podlagi tretjega odstavka 70. člena Zakona o zdravstvenem varstvu in zdravstvenem zavarovanju Vlada Republike Slovenije daje soglasje k zaključnemu računu Zavoda za zdravstveno zavarovanje Slovenije (ZZZS).</w:t>
      </w:r>
    </w:p>
    <w:p w14:paraId="6D0688DF" w14:textId="77777777" w:rsidR="009D65AD" w:rsidRPr="009D65AD" w:rsidRDefault="009D65AD" w:rsidP="009D65AD">
      <w:pPr>
        <w:autoSpaceDE w:val="0"/>
        <w:autoSpaceDN w:val="0"/>
        <w:adjustRightInd w:val="0"/>
        <w:spacing w:line="240" w:lineRule="auto"/>
        <w:jc w:val="both"/>
        <w:rPr>
          <w:rFonts w:cs="Arial"/>
          <w:color w:val="000000"/>
          <w:szCs w:val="20"/>
        </w:rPr>
      </w:pPr>
    </w:p>
    <w:p w14:paraId="2EBDD636" w14:textId="77777777" w:rsidR="009D65AD" w:rsidRPr="009D65AD" w:rsidRDefault="009D65AD" w:rsidP="009D65AD">
      <w:pPr>
        <w:autoSpaceDE w:val="0"/>
        <w:autoSpaceDN w:val="0"/>
        <w:adjustRightInd w:val="0"/>
        <w:spacing w:line="240" w:lineRule="auto"/>
        <w:jc w:val="both"/>
        <w:rPr>
          <w:rFonts w:cs="Arial"/>
          <w:color w:val="000000"/>
          <w:szCs w:val="20"/>
        </w:rPr>
      </w:pPr>
      <w:r w:rsidRPr="009D65AD">
        <w:rPr>
          <w:rFonts w:cs="Arial"/>
          <w:color w:val="000000"/>
          <w:szCs w:val="20"/>
        </w:rPr>
        <w:t>ZZZS je v letu 2019 realiziral prihodke v višini 3.103.487.906 evrov ter odhodke v višini 3.052.913.829 evrov.</w:t>
      </w:r>
    </w:p>
    <w:p w14:paraId="43CFB18E" w14:textId="77777777" w:rsidR="009D65AD" w:rsidRPr="009D65AD" w:rsidRDefault="009D65AD" w:rsidP="009D65AD">
      <w:pPr>
        <w:autoSpaceDE w:val="0"/>
        <w:autoSpaceDN w:val="0"/>
        <w:adjustRightInd w:val="0"/>
        <w:spacing w:line="240" w:lineRule="auto"/>
        <w:jc w:val="both"/>
        <w:rPr>
          <w:rFonts w:cs="Arial"/>
          <w:color w:val="000000"/>
          <w:szCs w:val="20"/>
        </w:rPr>
      </w:pPr>
    </w:p>
    <w:p w14:paraId="11DB698F" w14:textId="77777777" w:rsidR="009D65AD" w:rsidRPr="009D65AD" w:rsidRDefault="009D65AD" w:rsidP="009D65AD">
      <w:pPr>
        <w:autoSpaceDE w:val="0"/>
        <w:autoSpaceDN w:val="0"/>
        <w:adjustRightInd w:val="0"/>
        <w:spacing w:line="240" w:lineRule="auto"/>
        <w:jc w:val="both"/>
        <w:rPr>
          <w:rFonts w:cs="Arial"/>
          <w:color w:val="000000"/>
          <w:szCs w:val="20"/>
        </w:rPr>
      </w:pPr>
      <w:r w:rsidRPr="009D65AD">
        <w:rPr>
          <w:rFonts w:cs="Arial"/>
          <w:color w:val="000000"/>
          <w:szCs w:val="20"/>
        </w:rPr>
        <w:t xml:space="preserve">Največji delež odhodkov so v letu 2019 predstavljali tekoči transferi v višini 2.989.585.386 evrov, sledijo tekoči odhodki  v višini 58.946.213 evrov in investicijski odhodki v višini 4.382.230 evrov. </w:t>
      </w:r>
    </w:p>
    <w:p w14:paraId="296D45AD" w14:textId="77777777" w:rsidR="009D65AD" w:rsidRPr="009D65AD" w:rsidRDefault="009D65AD" w:rsidP="009D65AD">
      <w:pPr>
        <w:autoSpaceDE w:val="0"/>
        <w:autoSpaceDN w:val="0"/>
        <w:adjustRightInd w:val="0"/>
        <w:spacing w:line="240" w:lineRule="auto"/>
        <w:jc w:val="both"/>
        <w:rPr>
          <w:rFonts w:cs="Arial"/>
          <w:color w:val="000000"/>
          <w:szCs w:val="20"/>
        </w:rPr>
      </w:pPr>
    </w:p>
    <w:p w14:paraId="6016D690" w14:textId="64602AC9" w:rsidR="009D65AD" w:rsidRPr="009D65AD" w:rsidRDefault="009D65AD" w:rsidP="009D65AD">
      <w:pPr>
        <w:autoSpaceDE w:val="0"/>
        <w:autoSpaceDN w:val="0"/>
        <w:adjustRightInd w:val="0"/>
        <w:spacing w:line="240" w:lineRule="auto"/>
        <w:jc w:val="both"/>
        <w:rPr>
          <w:rFonts w:cs="Arial"/>
          <w:color w:val="000000"/>
          <w:szCs w:val="20"/>
        </w:rPr>
      </w:pPr>
      <w:r w:rsidRPr="009D65AD">
        <w:rPr>
          <w:rFonts w:cs="Arial"/>
          <w:color w:val="000000"/>
          <w:szCs w:val="20"/>
        </w:rPr>
        <w:t>V revizijskem poročilu »Računovodski izkazi in pravilnost poslovanja Zavoda za zdravstveno zavarovanje Slovenije v letu 2019«, z dne 30. novembra 2021, je Računsko sodišče izreklo ZZZS pozitivno mnenje na računovodske izkaze, ker meni, da revidirani računovodski izkazi v vseh pomembnih pogledih resnično in pošteno prikazujejo stanje sredstev in obveznosti do virov sredstev ZZZS na dan 31. december 2019 ter prihodke in odhodke oziroma prejemke in izdatke ZZZS za tedaj končano leto.</w:t>
      </w:r>
    </w:p>
    <w:p w14:paraId="67322E8C" w14:textId="77777777" w:rsidR="009D65AD" w:rsidRPr="009D65AD" w:rsidRDefault="009D65AD" w:rsidP="009D65AD">
      <w:pPr>
        <w:autoSpaceDE w:val="0"/>
        <w:autoSpaceDN w:val="0"/>
        <w:adjustRightInd w:val="0"/>
        <w:spacing w:line="240" w:lineRule="auto"/>
        <w:jc w:val="both"/>
        <w:rPr>
          <w:rFonts w:cs="Arial"/>
          <w:color w:val="000000"/>
          <w:szCs w:val="20"/>
        </w:rPr>
      </w:pPr>
    </w:p>
    <w:p w14:paraId="0B30A1B4" w14:textId="77777777" w:rsidR="009D65AD" w:rsidRPr="009D65AD" w:rsidRDefault="009D65AD" w:rsidP="009D65AD">
      <w:pPr>
        <w:autoSpaceDE w:val="0"/>
        <w:autoSpaceDN w:val="0"/>
        <w:adjustRightInd w:val="0"/>
        <w:spacing w:line="240" w:lineRule="auto"/>
        <w:jc w:val="both"/>
        <w:rPr>
          <w:rFonts w:cs="Arial"/>
          <w:color w:val="000000"/>
          <w:szCs w:val="20"/>
        </w:rPr>
      </w:pPr>
      <w:r w:rsidRPr="009D65AD">
        <w:rPr>
          <w:rFonts w:cs="Arial"/>
          <w:color w:val="000000"/>
          <w:szCs w:val="20"/>
        </w:rPr>
        <w:t xml:space="preserve">Razen vpliva nekaterih nepravilnosti na pravilnost poslovanja, Računsko sodišče meni, da je Zavod za zdravstveno zavarovanje Slovenije v letu 2019 v vseh pomembnih pogledih posloval v skladu s predpisi. </w:t>
      </w:r>
    </w:p>
    <w:p w14:paraId="63B83EFF" w14:textId="77777777" w:rsidR="009D65AD" w:rsidRPr="009D65AD" w:rsidRDefault="009D65AD" w:rsidP="009D65AD">
      <w:pPr>
        <w:autoSpaceDE w:val="0"/>
        <w:autoSpaceDN w:val="0"/>
        <w:adjustRightInd w:val="0"/>
        <w:spacing w:line="240" w:lineRule="auto"/>
        <w:jc w:val="both"/>
        <w:rPr>
          <w:rFonts w:cs="Arial"/>
          <w:color w:val="000000"/>
          <w:szCs w:val="20"/>
        </w:rPr>
      </w:pPr>
    </w:p>
    <w:p w14:paraId="569577C1" w14:textId="2E5596DA" w:rsidR="00CE7C48" w:rsidRPr="009D65AD" w:rsidRDefault="009D65AD" w:rsidP="009D65AD">
      <w:pPr>
        <w:autoSpaceDE w:val="0"/>
        <w:autoSpaceDN w:val="0"/>
        <w:adjustRightInd w:val="0"/>
        <w:spacing w:line="240" w:lineRule="auto"/>
        <w:jc w:val="both"/>
        <w:rPr>
          <w:rFonts w:cs="Arial"/>
          <w:color w:val="000000"/>
          <w:szCs w:val="20"/>
        </w:rPr>
      </w:pPr>
      <w:r w:rsidRPr="009D65AD">
        <w:rPr>
          <w:rFonts w:cs="Arial"/>
          <w:color w:val="000000"/>
          <w:szCs w:val="20"/>
        </w:rPr>
        <w:t>Vir: Ministrstvo za zdravje</w:t>
      </w:r>
    </w:p>
    <w:p w14:paraId="3F1FFD82" w14:textId="17192598" w:rsidR="00CE7C48" w:rsidRPr="00CE7C48" w:rsidRDefault="00CE7C48" w:rsidP="00CE7C48">
      <w:pPr>
        <w:autoSpaceDE w:val="0"/>
        <w:autoSpaceDN w:val="0"/>
        <w:adjustRightInd w:val="0"/>
        <w:spacing w:line="240" w:lineRule="auto"/>
        <w:jc w:val="both"/>
        <w:rPr>
          <w:rFonts w:cs="Arial"/>
          <w:b/>
          <w:bCs/>
          <w:color w:val="000000"/>
          <w:szCs w:val="20"/>
        </w:rPr>
      </w:pPr>
    </w:p>
    <w:p w14:paraId="71E6B0DA" w14:textId="2213CF51" w:rsidR="00B92D24" w:rsidRPr="00B92D24" w:rsidRDefault="00B92D24" w:rsidP="00B92D24">
      <w:pPr>
        <w:autoSpaceDE w:val="0"/>
        <w:autoSpaceDN w:val="0"/>
        <w:adjustRightInd w:val="0"/>
        <w:spacing w:line="240" w:lineRule="auto"/>
        <w:jc w:val="both"/>
        <w:rPr>
          <w:rFonts w:cs="Arial"/>
          <w:b/>
          <w:bCs/>
          <w:color w:val="000000"/>
          <w:szCs w:val="20"/>
        </w:rPr>
      </w:pPr>
      <w:r w:rsidRPr="00B92D24">
        <w:rPr>
          <w:rFonts w:cs="Arial"/>
          <w:b/>
          <w:bCs/>
          <w:color w:val="000000"/>
          <w:szCs w:val="20"/>
        </w:rPr>
        <w:t>Zahteva za oceno ustavnosti in zakonitosti posameznih določb Odloka o NUSZ Občine Sveti Jurij ob Ščavnici in sklepov o določitvi vrednosti točke za odmero NUSZ</w:t>
      </w:r>
    </w:p>
    <w:p w14:paraId="3A1B95EE" w14:textId="77777777" w:rsidR="00B92D24" w:rsidRPr="00B92D24" w:rsidRDefault="00B92D24" w:rsidP="00B92D24">
      <w:pPr>
        <w:autoSpaceDE w:val="0"/>
        <w:autoSpaceDN w:val="0"/>
        <w:adjustRightInd w:val="0"/>
        <w:spacing w:line="240" w:lineRule="auto"/>
        <w:jc w:val="both"/>
        <w:rPr>
          <w:rFonts w:cs="Arial"/>
          <w:b/>
          <w:bCs/>
          <w:color w:val="000000"/>
          <w:szCs w:val="20"/>
        </w:rPr>
      </w:pPr>
    </w:p>
    <w:p w14:paraId="4F539351" w14:textId="77777777" w:rsidR="00B92D24" w:rsidRPr="001D203B" w:rsidRDefault="00B92D24" w:rsidP="00B92D24">
      <w:pPr>
        <w:autoSpaceDE w:val="0"/>
        <w:autoSpaceDN w:val="0"/>
        <w:adjustRightInd w:val="0"/>
        <w:spacing w:line="240" w:lineRule="auto"/>
        <w:jc w:val="both"/>
        <w:rPr>
          <w:rFonts w:cs="Arial"/>
          <w:color w:val="000000"/>
          <w:szCs w:val="20"/>
        </w:rPr>
      </w:pPr>
      <w:r w:rsidRPr="001D203B">
        <w:rPr>
          <w:rFonts w:cs="Arial"/>
          <w:color w:val="000000"/>
          <w:szCs w:val="20"/>
        </w:rPr>
        <w:t xml:space="preserve">Vlada je sprejela zahtevo za oceno ustavnosti in zakonitosti posameznih določb Odloka o (NUSZ) Občine Sveti Jurij ob Ščavnici in sklepov o določitvi vrednosti točke za </w:t>
      </w:r>
      <w:proofErr w:type="spellStart"/>
      <w:r w:rsidRPr="001D203B">
        <w:rPr>
          <w:rFonts w:cs="Arial"/>
          <w:color w:val="000000"/>
          <w:szCs w:val="20"/>
        </w:rPr>
        <w:t>omero</w:t>
      </w:r>
      <w:proofErr w:type="spellEnd"/>
      <w:r w:rsidRPr="001D203B">
        <w:rPr>
          <w:rFonts w:cs="Arial"/>
          <w:color w:val="000000"/>
          <w:szCs w:val="20"/>
        </w:rPr>
        <w:t xml:space="preserve"> NUSZ za leto 2014 do 2020 in jo bo vložila pri Ustavnem sodišču Republike Slovenije. </w:t>
      </w:r>
    </w:p>
    <w:p w14:paraId="54476BAF" w14:textId="77777777" w:rsidR="00B92D24" w:rsidRPr="001D203B" w:rsidRDefault="00B92D24" w:rsidP="00B92D24">
      <w:pPr>
        <w:autoSpaceDE w:val="0"/>
        <w:autoSpaceDN w:val="0"/>
        <w:adjustRightInd w:val="0"/>
        <w:spacing w:line="240" w:lineRule="auto"/>
        <w:jc w:val="both"/>
        <w:rPr>
          <w:rFonts w:cs="Arial"/>
          <w:color w:val="000000"/>
          <w:szCs w:val="20"/>
        </w:rPr>
      </w:pPr>
    </w:p>
    <w:p w14:paraId="52FAE992" w14:textId="77777777" w:rsidR="00B92D24" w:rsidRPr="001D203B" w:rsidRDefault="00B92D24" w:rsidP="00B92D24">
      <w:pPr>
        <w:autoSpaceDE w:val="0"/>
        <w:autoSpaceDN w:val="0"/>
        <w:adjustRightInd w:val="0"/>
        <w:spacing w:line="240" w:lineRule="auto"/>
        <w:jc w:val="both"/>
        <w:rPr>
          <w:rFonts w:cs="Arial"/>
          <w:color w:val="000000"/>
          <w:szCs w:val="20"/>
        </w:rPr>
      </w:pPr>
      <w:r w:rsidRPr="001D203B">
        <w:rPr>
          <w:rFonts w:cs="Arial"/>
          <w:color w:val="000000"/>
          <w:szCs w:val="20"/>
        </w:rPr>
        <w:t xml:space="preserve">Ministrstvo za okolje in prostor (MOP) je v skladu s 64. členom Zakona o državni upravi že leta 2019 Občino Sveti Jurij ob Ščavnici opozorilo na posamezne določbe Odloka o NUSZ in zahtevalo, da Občina Sveti Jurij ob Ščavnici neustrezne določbe odloka odpravi in sprejme nov odlok. Ker občina določil odloka o NUSZ in sklepov o določitvi vrednosti točke, ki so neskladni s predpisi, ki določajo NUSZ, ni ustrezno uskladila in ni sprejela novega odloka, je MOP vladi predlagal, da v skladu z Zakonom o ustavnem sodišču vloži zahtevo za oceno ustavnosti in zakonitosti odloka o NUSZ in sklepov o določitvi vrednosti točke za odmero NUSZ za leto 2014 do 2020. </w:t>
      </w:r>
    </w:p>
    <w:p w14:paraId="7EDF6D70" w14:textId="77777777" w:rsidR="00B92D24" w:rsidRPr="001D203B" w:rsidRDefault="00B92D24" w:rsidP="00B92D24">
      <w:pPr>
        <w:autoSpaceDE w:val="0"/>
        <w:autoSpaceDN w:val="0"/>
        <w:adjustRightInd w:val="0"/>
        <w:spacing w:line="240" w:lineRule="auto"/>
        <w:jc w:val="both"/>
        <w:rPr>
          <w:rFonts w:cs="Arial"/>
          <w:color w:val="000000"/>
          <w:szCs w:val="20"/>
        </w:rPr>
      </w:pPr>
    </w:p>
    <w:p w14:paraId="494D2843" w14:textId="5C765500" w:rsidR="00CE7C48" w:rsidRPr="001D203B" w:rsidRDefault="00B92D24" w:rsidP="00B92D24">
      <w:pPr>
        <w:autoSpaceDE w:val="0"/>
        <w:autoSpaceDN w:val="0"/>
        <w:adjustRightInd w:val="0"/>
        <w:spacing w:line="240" w:lineRule="auto"/>
        <w:jc w:val="both"/>
        <w:rPr>
          <w:rFonts w:cs="Arial"/>
          <w:color w:val="000000"/>
          <w:szCs w:val="20"/>
        </w:rPr>
      </w:pPr>
      <w:r w:rsidRPr="001D203B">
        <w:rPr>
          <w:rFonts w:cs="Arial"/>
          <w:color w:val="000000"/>
          <w:szCs w:val="20"/>
        </w:rPr>
        <w:t>Vir: Ministrstvo za okolje in prostor</w:t>
      </w:r>
    </w:p>
    <w:p w14:paraId="300E697C"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33F1770A" w14:textId="1D62A925" w:rsidR="00CE7C48" w:rsidRDefault="00CE7C48" w:rsidP="00CE7C48">
      <w:pPr>
        <w:autoSpaceDE w:val="0"/>
        <w:autoSpaceDN w:val="0"/>
        <w:adjustRightInd w:val="0"/>
        <w:spacing w:line="240" w:lineRule="auto"/>
        <w:jc w:val="both"/>
        <w:rPr>
          <w:rFonts w:cs="Arial"/>
          <w:b/>
          <w:bCs/>
          <w:color w:val="000000"/>
          <w:szCs w:val="20"/>
        </w:rPr>
      </w:pPr>
      <w:r w:rsidRPr="00CE7C48">
        <w:rPr>
          <w:rFonts w:cs="Arial"/>
          <w:b/>
          <w:bCs/>
          <w:color w:val="000000"/>
          <w:szCs w:val="20"/>
        </w:rPr>
        <w:t>Poročilo o izvajanju nacionalnega programa, ki ureja izgradnjo avtocest</w:t>
      </w:r>
    </w:p>
    <w:p w14:paraId="4D035B4B" w14:textId="77777777" w:rsidR="00393748" w:rsidRDefault="00393748" w:rsidP="00467715">
      <w:pPr>
        <w:autoSpaceDE w:val="0"/>
        <w:autoSpaceDN w:val="0"/>
        <w:adjustRightInd w:val="0"/>
        <w:spacing w:line="240" w:lineRule="auto"/>
        <w:jc w:val="both"/>
        <w:rPr>
          <w:iCs/>
          <w:szCs w:val="20"/>
        </w:rPr>
      </w:pPr>
    </w:p>
    <w:p w14:paraId="4C4C8AF2" w14:textId="04265123" w:rsidR="00467715" w:rsidRPr="00467715" w:rsidRDefault="00393748" w:rsidP="00467715">
      <w:pPr>
        <w:autoSpaceDE w:val="0"/>
        <w:autoSpaceDN w:val="0"/>
        <w:adjustRightInd w:val="0"/>
        <w:spacing w:line="240" w:lineRule="auto"/>
        <w:jc w:val="both"/>
        <w:rPr>
          <w:rFonts w:cs="Arial"/>
          <w:b/>
          <w:bCs/>
          <w:color w:val="000000"/>
          <w:szCs w:val="20"/>
        </w:rPr>
      </w:pPr>
      <w:r w:rsidRPr="000F253D">
        <w:rPr>
          <w:iCs/>
          <w:szCs w:val="20"/>
        </w:rPr>
        <w:t xml:space="preserve">Vlada Republike Slovenije </w:t>
      </w:r>
      <w:r>
        <w:rPr>
          <w:iCs/>
          <w:szCs w:val="20"/>
        </w:rPr>
        <w:t xml:space="preserve"> je sprejela </w:t>
      </w:r>
      <w:r w:rsidRPr="000F253D">
        <w:rPr>
          <w:iCs/>
          <w:szCs w:val="20"/>
        </w:rPr>
        <w:t xml:space="preserve">Poročilo o izvajanju </w:t>
      </w:r>
      <w:r>
        <w:rPr>
          <w:iCs/>
          <w:szCs w:val="20"/>
        </w:rPr>
        <w:t>n</w:t>
      </w:r>
      <w:r w:rsidRPr="000F253D">
        <w:rPr>
          <w:iCs/>
          <w:szCs w:val="20"/>
        </w:rPr>
        <w:t>acionalnega programa</w:t>
      </w:r>
      <w:r>
        <w:rPr>
          <w:iCs/>
          <w:szCs w:val="20"/>
        </w:rPr>
        <w:t>, ki ureja izgradnjo avtocest,</w:t>
      </w:r>
      <w:r w:rsidRPr="000F253D">
        <w:rPr>
          <w:iCs/>
          <w:szCs w:val="20"/>
        </w:rPr>
        <w:t xml:space="preserve"> za leto 20</w:t>
      </w:r>
      <w:r>
        <w:rPr>
          <w:iCs/>
          <w:szCs w:val="20"/>
        </w:rPr>
        <w:t>20.</w:t>
      </w:r>
    </w:p>
    <w:p w14:paraId="74ACEFAC" w14:textId="77777777" w:rsidR="00467715" w:rsidRPr="00467715" w:rsidRDefault="00467715" w:rsidP="00467715">
      <w:pPr>
        <w:autoSpaceDE w:val="0"/>
        <w:autoSpaceDN w:val="0"/>
        <w:adjustRightInd w:val="0"/>
        <w:spacing w:line="240" w:lineRule="auto"/>
        <w:jc w:val="both"/>
        <w:rPr>
          <w:rFonts w:cs="Arial"/>
          <w:color w:val="000000"/>
          <w:szCs w:val="20"/>
        </w:rPr>
      </w:pPr>
    </w:p>
    <w:p w14:paraId="29739D82" w14:textId="77777777" w:rsidR="00467715" w:rsidRPr="00467715" w:rsidRDefault="00467715" w:rsidP="00467715">
      <w:pPr>
        <w:autoSpaceDE w:val="0"/>
        <w:autoSpaceDN w:val="0"/>
        <w:adjustRightInd w:val="0"/>
        <w:spacing w:line="240" w:lineRule="auto"/>
        <w:jc w:val="both"/>
        <w:rPr>
          <w:rFonts w:cs="Arial"/>
          <w:color w:val="000000"/>
          <w:szCs w:val="20"/>
        </w:rPr>
      </w:pPr>
      <w:r w:rsidRPr="00467715">
        <w:rPr>
          <w:rFonts w:cs="Arial"/>
          <w:color w:val="000000"/>
          <w:szCs w:val="20"/>
        </w:rPr>
        <w:t>Aktivnosti v zvezi z gradnjo so se izvajale za izvedbo dograditve predora Karavanke, na odseku Gorišnica–Ormož in za protivetrno zaščito na odseku Razdrto-Vipava, Rebrnice.</w:t>
      </w:r>
    </w:p>
    <w:p w14:paraId="536E602A" w14:textId="77777777" w:rsidR="00467715" w:rsidRPr="00467715" w:rsidRDefault="00467715" w:rsidP="00467715">
      <w:pPr>
        <w:autoSpaceDE w:val="0"/>
        <w:autoSpaceDN w:val="0"/>
        <w:adjustRightInd w:val="0"/>
        <w:spacing w:line="240" w:lineRule="auto"/>
        <w:jc w:val="both"/>
        <w:rPr>
          <w:rFonts w:cs="Arial"/>
          <w:color w:val="000000"/>
          <w:szCs w:val="20"/>
        </w:rPr>
      </w:pPr>
    </w:p>
    <w:p w14:paraId="4C6C003A" w14:textId="77777777" w:rsidR="00467715" w:rsidRPr="00467715" w:rsidRDefault="00467715" w:rsidP="00467715">
      <w:pPr>
        <w:autoSpaceDE w:val="0"/>
        <w:autoSpaceDN w:val="0"/>
        <w:adjustRightInd w:val="0"/>
        <w:spacing w:line="240" w:lineRule="auto"/>
        <w:jc w:val="both"/>
        <w:rPr>
          <w:rFonts w:cs="Arial"/>
          <w:color w:val="000000"/>
          <w:szCs w:val="20"/>
        </w:rPr>
      </w:pPr>
      <w:r w:rsidRPr="00467715">
        <w:rPr>
          <w:rFonts w:cs="Arial"/>
          <w:color w:val="000000"/>
          <w:szCs w:val="20"/>
        </w:rPr>
        <w:t xml:space="preserve">Na področju prostorskega načrtovanja in umeščanja v prostor so se izvajale aktivnosti pri štirinajstih projektih, med pomembnejše projekte v letu 2020 sodijo: Slovenj Gradec–Dravograd, Otiški vrh–Holmec, Ptuj–Markovci, povezovalna cesta Podgora–Letuš, Postojna–Jelšane in Koper–Dragonja. </w:t>
      </w:r>
    </w:p>
    <w:p w14:paraId="66518A28" w14:textId="77777777" w:rsidR="00467715" w:rsidRPr="00467715" w:rsidRDefault="00467715" w:rsidP="00467715">
      <w:pPr>
        <w:autoSpaceDE w:val="0"/>
        <w:autoSpaceDN w:val="0"/>
        <w:adjustRightInd w:val="0"/>
        <w:spacing w:line="240" w:lineRule="auto"/>
        <w:jc w:val="both"/>
        <w:rPr>
          <w:rFonts w:cs="Arial"/>
          <w:color w:val="000000"/>
          <w:szCs w:val="20"/>
        </w:rPr>
      </w:pPr>
    </w:p>
    <w:p w14:paraId="612E1F9C" w14:textId="77777777" w:rsidR="00467715" w:rsidRPr="00467715" w:rsidRDefault="00467715" w:rsidP="00467715">
      <w:pPr>
        <w:autoSpaceDE w:val="0"/>
        <w:autoSpaceDN w:val="0"/>
        <w:adjustRightInd w:val="0"/>
        <w:spacing w:line="240" w:lineRule="auto"/>
        <w:jc w:val="both"/>
        <w:rPr>
          <w:rFonts w:cs="Arial"/>
          <w:color w:val="000000"/>
          <w:szCs w:val="20"/>
        </w:rPr>
      </w:pPr>
      <w:r w:rsidRPr="00467715">
        <w:rPr>
          <w:rFonts w:cs="Arial"/>
          <w:color w:val="000000"/>
          <w:szCs w:val="20"/>
        </w:rPr>
        <w:t>Na področju projektiranja so se izvajale aktivnosti za sledeče investicije: Jagodje–Lucija, Koseze–Kozarje (razširitev v 6-pasovnico), avtocestni priključek Dragomer (prej imenovan priključek Brezovica), Velenje–Slovenj Gradec, Šentrupert–Velenje, 3. razvojna os jug: Novo mesto–Maline (I. etapa - etapi 1 in 2, od AC A2 – Novo mesto do Revoza), 3. razvojna os jug: Novo mesto–Maline (I. etapa - etapi 3 in 4, od Revoza do Malin) ter rekonstrukcija priključkov na AC obroču (Leskoškova, Letališka).</w:t>
      </w:r>
    </w:p>
    <w:p w14:paraId="417F7FE9" w14:textId="77777777" w:rsidR="00467715" w:rsidRPr="00467715" w:rsidRDefault="00467715" w:rsidP="00467715">
      <w:pPr>
        <w:autoSpaceDE w:val="0"/>
        <w:autoSpaceDN w:val="0"/>
        <w:adjustRightInd w:val="0"/>
        <w:spacing w:line="240" w:lineRule="auto"/>
        <w:jc w:val="both"/>
        <w:rPr>
          <w:rFonts w:cs="Arial"/>
          <w:color w:val="000000"/>
          <w:szCs w:val="20"/>
        </w:rPr>
      </w:pPr>
    </w:p>
    <w:p w14:paraId="535AD81F" w14:textId="77777777" w:rsidR="00467715" w:rsidRPr="00467715" w:rsidRDefault="00467715" w:rsidP="00467715">
      <w:pPr>
        <w:autoSpaceDE w:val="0"/>
        <w:autoSpaceDN w:val="0"/>
        <w:adjustRightInd w:val="0"/>
        <w:spacing w:line="240" w:lineRule="auto"/>
        <w:jc w:val="both"/>
        <w:rPr>
          <w:rFonts w:cs="Arial"/>
          <w:color w:val="000000"/>
          <w:szCs w:val="20"/>
        </w:rPr>
      </w:pPr>
      <w:r w:rsidRPr="00467715">
        <w:rPr>
          <w:rFonts w:cs="Arial"/>
          <w:color w:val="000000"/>
          <w:szCs w:val="20"/>
        </w:rPr>
        <w:t>Izvajala so se sanacijska dela na predoru Golovec. Obnovljenih je bilo 52,76 kilometra smernih vozišč odsekov in priključkov. V večjem obsegu so bila izvedena tudi investicijska vzdrževalna dela na voziščih, saj se je izkoristilo zmanjšane prometne obremenitve v času epidemije. Hkrati z obnovo vozišč so potekale tudi obnove avtocestnih objektov.</w:t>
      </w:r>
    </w:p>
    <w:p w14:paraId="5F220C3B" w14:textId="77777777" w:rsidR="00467715" w:rsidRPr="00467715" w:rsidRDefault="00467715" w:rsidP="00467715">
      <w:pPr>
        <w:autoSpaceDE w:val="0"/>
        <w:autoSpaceDN w:val="0"/>
        <w:adjustRightInd w:val="0"/>
        <w:spacing w:line="240" w:lineRule="auto"/>
        <w:jc w:val="both"/>
        <w:rPr>
          <w:rFonts w:cs="Arial"/>
          <w:color w:val="000000"/>
          <w:szCs w:val="20"/>
        </w:rPr>
      </w:pPr>
    </w:p>
    <w:p w14:paraId="383C0DA6" w14:textId="44231412" w:rsidR="00467715" w:rsidRPr="00467715" w:rsidRDefault="00467715" w:rsidP="00467715">
      <w:pPr>
        <w:autoSpaceDE w:val="0"/>
        <w:autoSpaceDN w:val="0"/>
        <w:adjustRightInd w:val="0"/>
        <w:spacing w:line="240" w:lineRule="auto"/>
        <w:jc w:val="both"/>
        <w:rPr>
          <w:rFonts w:cs="Arial"/>
          <w:color w:val="000000"/>
          <w:szCs w:val="20"/>
        </w:rPr>
      </w:pPr>
      <w:r w:rsidRPr="00467715">
        <w:rPr>
          <w:rFonts w:cs="Arial"/>
          <w:color w:val="000000"/>
          <w:szCs w:val="20"/>
        </w:rPr>
        <w:t xml:space="preserve">Realizacija investicij v imenu in za račun Republike Slovenije je v letu 2020 znašala 13.845.731 </w:t>
      </w:r>
      <w:r w:rsidR="001F0945">
        <w:rPr>
          <w:rFonts w:cs="Arial"/>
          <w:color w:val="000000"/>
          <w:szCs w:val="20"/>
        </w:rPr>
        <w:t>evrov</w:t>
      </w:r>
      <w:r w:rsidRPr="00467715">
        <w:rPr>
          <w:rFonts w:cs="Arial"/>
          <w:color w:val="000000"/>
          <w:szCs w:val="20"/>
        </w:rPr>
        <w:t xml:space="preserve">, realizacija investicij v imenu in za račun DARS pa 118.872.065 </w:t>
      </w:r>
      <w:r w:rsidR="001F0945">
        <w:rPr>
          <w:rFonts w:cs="Arial"/>
          <w:color w:val="000000"/>
          <w:szCs w:val="20"/>
        </w:rPr>
        <w:t>evrov</w:t>
      </w:r>
      <w:r w:rsidRPr="00467715">
        <w:rPr>
          <w:rFonts w:cs="Arial"/>
          <w:color w:val="000000"/>
          <w:szCs w:val="20"/>
        </w:rPr>
        <w:t xml:space="preserve">. </w:t>
      </w:r>
    </w:p>
    <w:p w14:paraId="72E46774" w14:textId="77777777" w:rsidR="00467715" w:rsidRPr="00467715" w:rsidRDefault="00467715" w:rsidP="00467715">
      <w:pPr>
        <w:autoSpaceDE w:val="0"/>
        <w:autoSpaceDN w:val="0"/>
        <w:adjustRightInd w:val="0"/>
        <w:spacing w:line="240" w:lineRule="auto"/>
        <w:jc w:val="both"/>
        <w:rPr>
          <w:rFonts w:cs="Arial"/>
          <w:color w:val="000000"/>
          <w:szCs w:val="20"/>
        </w:rPr>
      </w:pPr>
    </w:p>
    <w:p w14:paraId="3F61B84A" w14:textId="77777777" w:rsidR="00467715" w:rsidRPr="00467715" w:rsidRDefault="00467715" w:rsidP="00467715">
      <w:pPr>
        <w:autoSpaceDE w:val="0"/>
        <w:autoSpaceDN w:val="0"/>
        <w:adjustRightInd w:val="0"/>
        <w:spacing w:line="240" w:lineRule="auto"/>
        <w:jc w:val="both"/>
        <w:rPr>
          <w:rFonts w:cs="Arial"/>
          <w:color w:val="000000"/>
          <w:szCs w:val="20"/>
        </w:rPr>
      </w:pPr>
      <w:r w:rsidRPr="00467715">
        <w:rPr>
          <w:rFonts w:cs="Arial"/>
          <w:color w:val="000000"/>
          <w:szCs w:val="20"/>
        </w:rPr>
        <w:t>Financiranje investicij v imenu in za račun DARS se je v letu 2020 zagotavljalo iz lastnih virov (cestnina), evropskih sredstev in zadolževanja.</w:t>
      </w:r>
    </w:p>
    <w:p w14:paraId="22E7BF22" w14:textId="77777777" w:rsidR="00467715" w:rsidRPr="00467715" w:rsidRDefault="00467715" w:rsidP="00467715">
      <w:pPr>
        <w:autoSpaceDE w:val="0"/>
        <w:autoSpaceDN w:val="0"/>
        <w:adjustRightInd w:val="0"/>
        <w:spacing w:line="240" w:lineRule="auto"/>
        <w:jc w:val="both"/>
        <w:rPr>
          <w:rFonts w:cs="Arial"/>
          <w:color w:val="000000"/>
          <w:szCs w:val="20"/>
        </w:rPr>
      </w:pPr>
    </w:p>
    <w:p w14:paraId="2F9C436F" w14:textId="24D66C32" w:rsidR="00467715" w:rsidRPr="00467715" w:rsidRDefault="00467715" w:rsidP="00467715">
      <w:pPr>
        <w:autoSpaceDE w:val="0"/>
        <w:autoSpaceDN w:val="0"/>
        <w:adjustRightInd w:val="0"/>
        <w:spacing w:line="240" w:lineRule="auto"/>
        <w:jc w:val="both"/>
        <w:rPr>
          <w:rFonts w:cs="Arial"/>
          <w:color w:val="000000"/>
          <w:szCs w:val="20"/>
        </w:rPr>
      </w:pPr>
      <w:r w:rsidRPr="00467715">
        <w:rPr>
          <w:rFonts w:cs="Arial"/>
          <w:color w:val="000000"/>
          <w:szCs w:val="20"/>
        </w:rPr>
        <w:t xml:space="preserve">Skupna vrednost prejetih sredstev Instrumenta za povezovanje Evrope (IPE) za financiranje investicij v letu 2020 je znašala 831.684,88 </w:t>
      </w:r>
      <w:r w:rsidR="001F0945">
        <w:rPr>
          <w:rFonts w:cs="Arial"/>
          <w:color w:val="000000"/>
          <w:szCs w:val="20"/>
        </w:rPr>
        <w:t>evrov</w:t>
      </w:r>
      <w:r w:rsidRPr="00467715">
        <w:rPr>
          <w:rFonts w:cs="Arial"/>
          <w:color w:val="000000"/>
          <w:szCs w:val="20"/>
        </w:rPr>
        <w:t xml:space="preserve">. Dodatno je za investicije, realizirane v letu 2020, DARS v letu 2021 prejel povračilo iz sredstev IPE v višini 739.592,78 </w:t>
      </w:r>
      <w:r w:rsidR="001F0945">
        <w:rPr>
          <w:rFonts w:cs="Arial"/>
          <w:color w:val="000000"/>
          <w:szCs w:val="20"/>
        </w:rPr>
        <w:t>evrov</w:t>
      </w:r>
      <w:r w:rsidRPr="00467715">
        <w:rPr>
          <w:rFonts w:cs="Arial"/>
          <w:color w:val="000000"/>
          <w:szCs w:val="20"/>
        </w:rPr>
        <w:t xml:space="preserve">. </w:t>
      </w:r>
    </w:p>
    <w:p w14:paraId="18D3C920" w14:textId="77777777" w:rsidR="00467715" w:rsidRPr="00467715" w:rsidRDefault="00467715" w:rsidP="00467715">
      <w:pPr>
        <w:autoSpaceDE w:val="0"/>
        <w:autoSpaceDN w:val="0"/>
        <w:adjustRightInd w:val="0"/>
        <w:spacing w:line="240" w:lineRule="auto"/>
        <w:jc w:val="both"/>
        <w:rPr>
          <w:rFonts w:cs="Arial"/>
          <w:color w:val="000000"/>
          <w:szCs w:val="20"/>
        </w:rPr>
      </w:pPr>
    </w:p>
    <w:p w14:paraId="0FD79543" w14:textId="510172A9" w:rsidR="00467715" w:rsidRPr="00467715" w:rsidRDefault="00467715" w:rsidP="00467715">
      <w:pPr>
        <w:autoSpaceDE w:val="0"/>
        <w:autoSpaceDN w:val="0"/>
        <w:adjustRightInd w:val="0"/>
        <w:spacing w:line="240" w:lineRule="auto"/>
        <w:jc w:val="both"/>
        <w:rPr>
          <w:rFonts w:cs="Arial"/>
          <w:color w:val="000000"/>
          <w:szCs w:val="20"/>
        </w:rPr>
      </w:pPr>
      <w:r w:rsidRPr="00467715">
        <w:rPr>
          <w:rFonts w:cs="Arial"/>
          <w:color w:val="000000"/>
          <w:szCs w:val="20"/>
        </w:rPr>
        <w:t>DARS v imenu in za račun Republike Slovenije opravlja tudi naloge</w:t>
      </w:r>
      <w:r w:rsidR="001F0945">
        <w:rPr>
          <w:rFonts w:cs="Arial"/>
          <w:color w:val="000000"/>
          <w:szCs w:val="20"/>
        </w:rPr>
        <w:t>,</w:t>
      </w:r>
      <w:r w:rsidRPr="00467715">
        <w:rPr>
          <w:rFonts w:cs="Arial"/>
          <w:color w:val="000000"/>
          <w:szCs w:val="20"/>
        </w:rPr>
        <w:t xml:space="preserve"> povezane s pripravo prostorske dokumentacije in umeščanjem avtocest v prostor ter pridobivanjem nepremičnin, potrebnih za gradnjo avtocest. Sredstva za te naloge se zagotavljajo v proračunu RS.</w:t>
      </w:r>
    </w:p>
    <w:p w14:paraId="5C85ED80" w14:textId="77777777" w:rsidR="00467715" w:rsidRPr="00467715" w:rsidRDefault="00467715" w:rsidP="00467715">
      <w:pPr>
        <w:autoSpaceDE w:val="0"/>
        <w:autoSpaceDN w:val="0"/>
        <w:adjustRightInd w:val="0"/>
        <w:spacing w:line="240" w:lineRule="auto"/>
        <w:jc w:val="both"/>
        <w:rPr>
          <w:rFonts w:cs="Arial"/>
          <w:color w:val="000000"/>
          <w:szCs w:val="20"/>
        </w:rPr>
      </w:pPr>
    </w:p>
    <w:p w14:paraId="3694B8AB" w14:textId="18F53041" w:rsidR="00467715" w:rsidRPr="00467715" w:rsidRDefault="00467715" w:rsidP="00467715">
      <w:pPr>
        <w:autoSpaceDE w:val="0"/>
        <w:autoSpaceDN w:val="0"/>
        <w:adjustRightInd w:val="0"/>
        <w:spacing w:line="240" w:lineRule="auto"/>
        <w:jc w:val="both"/>
        <w:rPr>
          <w:rFonts w:cs="Arial"/>
          <w:color w:val="000000"/>
          <w:szCs w:val="20"/>
        </w:rPr>
      </w:pPr>
      <w:r w:rsidRPr="00467715">
        <w:rPr>
          <w:rFonts w:cs="Arial"/>
          <w:color w:val="000000"/>
          <w:szCs w:val="20"/>
        </w:rPr>
        <w:t>Vir: Ministrstvo za infrastrukturo</w:t>
      </w:r>
    </w:p>
    <w:p w14:paraId="51708EED"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66280132" w14:textId="4ABAFED6" w:rsidR="00CE7C48" w:rsidRDefault="00CE7C48" w:rsidP="00CE7C48">
      <w:pPr>
        <w:autoSpaceDE w:val="0"/>
        <w:autoSpaceDN w:val="0"/>
        <w:adjustRightInd w:val="0"/>
        <w:spacing w:line="240" w:lineRule="auto"/>
        <w:jc w:val="both"/>
        <w:rPr>
          <w:rFonts w:cs="Arial"/>
          <w:b/>
          <w:bCs/>
          <w:color w:val="000000"/>
          <w:szCs w:val="20"/>
        </w:rPr>
      </w:pPr>
      <w:r w:rsidRPr="00CE7C48">
        <w:rPr>
          <w:rFonts w:cs="Arial"/>
          <w:b/>
          <w:bCs/>
          <w:color w:val="000000"/>
          <w:szCs w:val="20"/>
        </w:rPr>
        <w:t>Informacija o podpisu pisma podpore pobudi Evropske komisije o ustanovitvi Partnerstva Evropske unije za majhne modularne reaktorje</w:t>
      </w:r>
    </w:p>
    <w:p w14:paraId="6CB4A914" w14:textId="69C751F5" w:rsidR="00791E28" w:rsidRPr="00791E28" w:rsidRDefault="00791E28" w:rsidP="00CE7C48">
      <w:pPr>
        <w:autoSpaceDE w:val="0"/>
        <w:autoSpaceDN w:val="0"/>
        <w:adjustRightInd w:val="0"/>
        <w:spacing w:line="240" w:lineRule="auto"/>
        <w:jc w:val="both"/>
        <w:rPr>
          <w:rFonts w:cs="Arial"/>
          <w:color w:val="000000"/>
          <w:szCs w:val="20"/>
        </w:rPr>
      </w:pPr>
    </w:p>
    <w:p w14:paraId="58D4A4E7" w14:textId="77777777" w:rsidR="00791E28" w:rsidRPr="00791E28" w:rsidRDefault="00791E28" w:rsidP="00791E28">
      <w:pPr>
        <w:autoSpaceDE w:val="0"/>
        <w:autoSpaceDN w:val="0"/>
        <w:adjustRightInd w:val="0"/>
        <w:spacing w:line="240" w:lineRule="auto"/>
        <w:jc w:val="both"/>
        <w:rPr>
          <w:rFonts w:cs="Arial"/>
          <w:color w:val="000000"/>
          <w:szCs w:val="20"/>
        </w:rPr>
      </w:pPr>
      <w:r w:rsidRPr="00791E28">
        <w:rPr>
          <w:rFonts w:cs="Arial"/>
          <w:color w:val="000000"/>
          <w:szCs w:val="20"/>
        </w:rPr>
        <w:t>Vlada se je seznanila z Informacijo o nameravanem podpisu pisma podpore pobudi Evropske komisije o ustanovitvi Partnerstva Evropske unije za majhne modularne reaktorje.</w:t>
      </w:r>
    </w:p>
    <w:p w14:paraId="70C70CE1" w14:textId="77777777" w:rsidR="00791E28" w:rsidRPr="00791E28" w:rsidRDefault="00791E28" w:rsidP="00791E28">
      <w:pPr>
        <w:autoSpaceDE w:val="0"/>
        <w:autoSpaceDN w:val="0"/>
        <w:adjustRightInd w:val="0"/>
        <w:spacing w:line="240" w:lineRule="auto"/>
        <w:jc w:val="both"/>
        <w:rPr>
          <w:rFonts w:cs="Arial"/>
          <w:color w:val="000000"/>
          <w:szCs w:val="20"/>
        </w:rPr>
      </w:pPr>
    </w:p>
    <w:p w14:paraId="1F460136" w14:textId="77777777" w:rsidR="00791E28" w:rsidRPr="00791E28" w:rsidRDefault="00791E28" w:rsidP="00791E28">
      <w:pPr>
        <w:autoSpaceDE w:val="0"/>
        <w:autoSpaceDN w:val="0"/>
        <w:adjustRightInd w:val="0"/>
        <w:spacing w:line="240" w:lineRule="auto"/>
        <w:jc w:val="both"/>
        <w:rPr>
          <w:rFonts w:cs="Arial"/>
          <w:color w:val="000000"/>
          <w:szCs w:val="20"/>
        </w:rPr>
      </w:pPr>
      <w:r w:rsidRPr="00791E28">
        <w:rPr>
          <w:rFonts w:cs="Arial"/>
          <w:color w:val="000000"/>
          <w:szCs w:val="20"/>
        </w:rPr>
        <w:t xml:space="preserve">Republika Slovenija bo pristopila k pismu podpore, v katerem države podpisnice pozdravljajo pobudo Evropske komisije o ustanovitvi Partnerstva Evropske unije za majhne modularne reaktorje (v nadaljevanju: Partnerstvo). Pismo je naslovljeno na komisarko za energijo Kadri </w:t>
      </w:r>
      <w:proofErr w:type="spellStart"/>
      <w:r w:rsidRPr="00791E28">
        <w:rPr>
          <w:rFonts w:cs="Arial"/>
          <w:color w:val="000000"/>
          <w:szCs w:val="20"/>
        </w:rPr>
        <w:t>Simson</w:t>
      </w:r>
      <w:proofErr w:type="spellEnd"/>
      <w:r w:rsidRPr="00791E28">
        <w:rPr>
          <w:rFonts w:cs="Arial"/>
          <w:color w:val="000000"/>
          <w:szCs w:val="20"/>
        </w:rPr>
        <w:t xml:space="preserve">, komisarja za notranji trg </w:t>
      </w:r>
      <w:proofErr w:type="spellStart"/>
      <w:r w:rsidRPr="00791E28">
        <w:rPr>
          <w:rFonts w:cs="Arial"/>
          <w:color w:val="000000"/>
          <w:szCs w:val="20"/>
        </w:rPr>
        <w:t>Thierryja</w:t>
      </w:r>
      <w:proofErr w:type="spellEnd"/>
      <w:r w:rsidRPr="00791E28">
        <w:rPr>
          <w:rFonts w:cs="Arial"/>
          <w:color w:val="000000"/>
          <w:szCs w:val="20"/>
        </w:rPr>
        <w:t xml:space="preserve"> </w:t>
      </w:r>
      <w:proofErr w:type="spellStart"/>
      <w:r w:rsidRPr="00791E28">
        <w:rPr>
          <w:rFonts w:cs="Arial"/>
          <w:color w:val="000000"/>
          <w:szCs w:val="20"/>
        </w:rPr>
        <w:t>Bretona</w:t>
      </w:r>
      <w:proofErr w:type="spellEnd"/>
      <w:r w:rsidRPr="00791E28">
        <w:rPr>
          <w:rFonts w:cs="Arial"/>
          <w:color w:val="000000"/>
          <w:szCs w:val="20"/>
        </w:rPr>
        <w:t xml:space="preserve"> in komisarko za inovacije, raziskave, kulturo, izobraževanje in mladino </w:t>
      </w:r>
      <w:proofErr w:type="spellStart"/>
      <w:r w:rsidRPr="00791E28">
        <w:rPr>
          <w:rFonts w:cs="Arial"/>
          <w:color w:val="000000"/>
          <w:szCs w:val="20"/>
        </w:rPr>
        <w:t>Mariyo</w:t>
      </w:r>
      <w:proofErr w:type="spellEnd"/>
      <w:r w:rsidRPr="00791E28">
        <w:rPr>
          <w:rFonts w:cs="Arial"/>
          <w:color w:val="000000"/>
          <w:szCs w:val="20"/>
        </w:rPr>
        <w:t xml:space="preserve"> Gabriel.</w:t>
      </w:r>
    </w:p>
    <w:p w14:paraId="5BA936A1" w14:textId="77777777" w:rsidR="00791E28" w:rsidRPr="00791E28" w:rsidRDefault="00791E28" w:rsidP="00791E28">
      <w:pPr>
        <w:autoSpaceDE w:val="0"/>
        <w:autoSpaceDN w:val="0"/>
        <w:adjustRightInd w:val="0"/>
        <w:spacing w:line="240" w:lineRule="auto"/>
        <w:jc w:val="both"/>
        <w:rPr>
          <w:rFonts w:cs="Arial"/>
          <w:color w:val="000000"/>
          <w:szCs w:val="20"/>
        </w:rPr>
      </w:pPr>
    </w:p>
    <w:p w14:paraId="05A1994E" w14:textId="77777777" w:rsidR="00791E28" w:rsidRPr="00791E28" w:rsidRDefault="00791E28" w:rsidP="00791E28">
      <w:pPr>
        <w:autoSpaceDE w:val="0"/>
        <w:autoSpaceDN w:val="0"/>
        <w:adjustRightInd w:val="0"/>
        <w:spacing w:line="240" w:lineRule="auto"/>
        <w:jc w:val="both"/>
        <w:rPr>
          <w:rFonts w:cs="Arial"/>
          <w:color w:val="000000"/>
          <w:szCs w:val="20"/>
        </w:rPr>
      </w:pPr>
      <w:r w:rsidRPr="00791E28">
        <w:rPr>
          <w:rFonts w:cs="Arial"/>
          <w:color w:val="000000"/>
          <w:szCs w:val="20"/>
        </w:rPr>
        <w:t xml:space="preserve">Majhni modularni reaktorji že nekaj let vzbujajo zanimanje, saj vse več držav razmišlja o uporabi te tehnologije za </w:t>
      </w:r>
      <w:proofErr w:type="spellStart"/>
      <w:r w:rsidRPr="00791E28">
        <w:rPr>
          <w:rFonts w:cs="Arial"/>
          <w:color w:val="000000"/>
          <w:szCs w:val="20"/>
        </w:rPr>
        <w:t>nizkoogljično</w:t>
      </w:r>
      <w:proofErr w:type="spellEnd"/>
      <w:r w:rsidRPr="00791E28">
        <w:rPr>
          <w:rFonts w:cs="Arial"/>
          <w:color w:val="000000"/>
          <w:szCs w:val="20"/>
        </w:rPr>
        <w:t xml:space="preserve"> proizvodnjo električne energije ter s tem za doseganje svojih energetskih in podnebnih ciljev. V pismu podpore tako podpisnice izpostavljajo potrebo po sodelovanju na evropski ravni, saj bi lahko v nasprotnem primeru Evropa zaostala za drugimi, ki že veliko vlagajo v to tehnologijo. Po mnenju podpisnic bi to lahko predstavljalo edinstveno priložnost za razvoj evropske tehnologije in dobavne verige, ki bi temeljila na strokovnem znanju </w:t>
      </w:r>
      <w:r w:rsidRPr="00791E28">
        <w:rPr>
          <w:rFonts w:cs="Arial"/>
          <w:color w:val="000000"/>
          <w:szCs w:val="20"/>
        </w:rPr>
        <w:lastRenderedPageBreak/>
        <w:t>evropskih podjetij in institucij, kar bi zagotovilo tehnološko in gospodarsko suverenost Evropske unije na tem področju.</w:t>
      </w:r>
    </w:p>
    <w:p w14:paraId="2382FE82" w14:textId="77777777" w:rsidR="00791E28" w:rsidRPr="00791E28" w:rsidRDefault="00791E28" w:rsidP="00791E28">
      <w:pPr>
        <w:autoSpaceDE w:val="0"/>
        <w:autoSpaceDN w:val="0"/>
        <w:adjustRightInd w:val="0"/>
        <w:spacing w:line="240" w:lineRule="auto"/>
        <w:jc w:val="both"/>
        <w:rPr>
          <w:rFonts w:cs="Arial"/>
          <w:color w:val="000000"/>
          <w:szCs w:val="20"/>
        </w:rPr>
      </w:pPr>
    </w:p>
    <w:p w14:paraId="736A8B67" w14:textId="77777777" w:rsidR="00791E28" w:rsidRPr="00791E28" w:rsidRDefault="00791E28" w:rsidP="00791E28">
      <w:pPr>
        <w:autoSpaceDE w:val="0"/>
        <w:autoSpaceDN w:val="0"/>
        <w:adjustRightInd w:val="0"/>
        <w:spacing w:line="240" w:lineRule="auto"/>
        <w:jc w:val="both"/>
        <w:rPr>
          <w:rFonts w:cs="Arial"/>
          <w:color w:val="000000"/>
          <w:szCs w:val="20"/>
        </w:rPr>
      </w:pPr>
      <w:r w:rsidRPr="00791E28">
        <w:rPr>
          <w:rFonts w:cs="Arial"/>
          <w:color w:val="000000"/>
          <w:szCs w:val="20"/>
        </w:rPr>
        <w:t>Države podpisnice tudi menijo, da orientacijski dokument »Vizija razogljičenega energetskega sektorja, vključujočega majhne modularne reaktorje«, ki ga je pripravila Komisija in govori o sodelovanju na tem področju, v celoti upošteva izzive in priložnosti te tehnologije ter se dotika glavnih vprašanj, ki jih je treba obravnavati v naslednjih 18 mesecih, zlasti industrijsko sodelovanje, varnost in finančni vidik. V tem kontekstu menijo, da bi morala Komisija v okviru Partnerstva čimprej ustanoviti in tudi voditi Usmerjevalni odbor. Prav tako lahko računa na podporo in sredstva držav podpisnic tega pisma, da bi zagotovili uspeh Partnerstva.</w:t>
      </w:r>
    </w:p>
    <w:p w14:paraId="5972E7E0" w14:textId="77777777" w:rsidR="00791E28" w:rsidRPr="00791E28" w:rsidRDefault="00791E28" w:rsidP="00791E28">
      <w:pPr>
        <w:autoSpaceDE w:val="0"/>
        <w:autoSpaceDN w:val="0"/>
        <w:adjustRightInd w:val="0"/>
        <w:spacing w:line="240" w:lineRule="auto"/>
        <w:jc w:val="both"/>
        <w:rPr>
          <w:rFonts w:cs="Arial"/>
          <w:color w:val="000000"/>
          <w:szCs w:val="20"/>
        </w:rPr>
      </w:pPr>
    </w:p>
    <w:p w14:paraId="28366726" w14:textId="77777777" w:rsidR="00791E28" w:rsidRPr="00791E28" w:rsidRDefault="00791E28" w:rsidP="00791E28">
      <w:pPr>
        <w:autoSpaceDE w:val="0"/>
        <w:autoSpaceDN w:val="0"/>
        <w:adjustRightInd w:val="0"/>
        <w:spacing w:line="240" w:lineRule="auto"/>
        <w:jc w:val="both"/>
        <w:rPr>
          <w:rFonts w:cs="Arial"/>
          <w:color w:val="000000"/>
          <w:szCs w:val="20"/>
        </w:rPr>
      </w:pPr>
      <w:r w:rsidRPr="00791E28">
        <w:rPr>
          <w:rFonts w:cs="Arial"/>
          <w:color w:val="000000"/>
          <w:szCs w:val="20"/>
        </w:rPr>
        <w:t>V pismu Komisijo tudi pozivajo, naj čim hitreje dopolni svoj ambiciozen časovni načrt z ustreznimi regulativnimi in finančnimi okviri, ki bi spodbudil nastanek evropske tehnološke in dobavne verige za majhne modularne reaktorje. V ta namen je po njihovo treba preučiti možnost vključitve vseh ustreznih podpornih shem na nacionalni ravni in ravni EU (Obzorje Evropa, IPCEI itd.).</w:t>
      </w:r>
    </w:p>
    <w:p w14:paraId="4A1FF06D" w14:textId="77777777" w:rsidR="00791E28" w:rsidRPr="00791E28" w:rsidRDefault="00791E28" w:rsidP="00791E28">
      <w:pPr>
        <w:autoSpaceDE w:val="0"/>
        <w:autoSpaceDN w:val="0"/>
        <w:adjustRightInd w:val="0"/>
        <w:spacing w:line="240" w:lineRule="auto"/>
        <w:jc w:val="both"/>
        <w:rPr>
          <w:rFonts w:cs="Arial"/>
          <w:color w:val="000000"/>
          <w:szCs w:val="20"/>
        </w:rPr>
      </w:pPr>
    </w:p>
    <w:p w14:paraId="46575459" w14:textId="77777777" w:rsidR="00791E28" w:rsidRPr="00791E28" w:rsidRDefault="00791E28" w:rsidP="00791E28">
      <w:pPr>
        <w:autoSpaceDE w:val="0"/>
        <w:autoSpaceDN w:val="0"/>
        <w:adjustRightInd w:val="0"/>
        <w:spacing w:line="240" w:lineRule="auto"/>
        <w:jc w:val="both"/>
        <w:rPr>
          <w:rFonts w:cs="Arial"/>
          <w:color w:val="000000"/>
          <w:szCs w:val="20"/>
        </w:rPr>
      </w:pPr>
      <w:r w:rsidRPr="00791E28">
        <w:rPr>
          <w:rFonts w:cs="Arial"/>
          <w:color w:val="000000"/>
          <w:szCs w:val="20"/>
        </w:rPr>
        <w:t xml:space="preserve">Francija in Češka, ki sta sopodpisnici pisma podpore, v pismu izražata pripravljenost za tesno sodelovanje s Komisijo na tem področju v času njunih predsedovanj Svetu Evropske unije v letu 2022. </w:t>
      </w:r>
    </w:p>
    <w:p w14:paraId="1F4BB080" w14:textId="77777777" w:rsidR="00791E28" w:rsidRPr="00791E28" w:rsidRDefault="00791E28" w:rsidP="00791E28">
      <w:pPr>
        <w:autoSpaceDE w:val="0"/>
        <w:autoSpaceDN w:val="0"/>
        <w:adjustRightInd w:val="0"/>
        <w:spacing w:line="240" w:lineRule="auto"/>
        <w:jc w:val="both"/>
        <w:rPr>
          <w:rFonts w:cs="Arial"/>
          <w:color w:val="000000"/>
          <w:szCs w:val="20"/>
        </w:rPr>
      </w:pPr>
    </w:p>
    <w:p w14:paraId="35BEF3FE" w14:textId="77777777" w:rsidR="00791E28" w:rsidRPr="00791E28" w:rsidRDefault="00791E28" w:rsidP="00791E28">
      <w:pPr>
        <w:autoSpaceDE w:val="0"/>
        <w:autoSpaceDN w:val="0"/>
        <w:adjustRightInd w:val="0"/>
        <w:spacing w:line="240" w:lineRule="auto"/>
        <w:jc w:val="both"/>
        <w:rPr>
          <w:rFonts w:cs="Arial"/>
          <w:color w:val="000000"/>
          <w:szCs w:val="20"/>
        </w:rPr>
      </w:pPr>
      <w:r w:rsidRPr="00791E28">
        <w:rPr>
          <w:rFonts w:cs="Arial"/>
          <w:color w:val="000000"/>
          <w:szCs w:val="20"/>
        </w:rPr>
        <w:t>Pričakujejo se podpisi držav članic Evropske unije, ki zagovarjajo t. i. tehnološko nevtralnost in upoštevanje prispevka jedrske energije k podnebni nevtralnosti. Pismo podpore bo podpisal minister za infrastrukturo Jernej Vrtovec.</w:t>
      </w:r>
    </w:p>
    <w:p w14:paraId="79A33AC6" w14:textId="77777777" w:rsidR="00791E28" w:rsidRPr="00791E28" w:rsidRDefault="00791E28" w:rsidP="00791E28">
      <w:pPr>
        <w:autoSpaceDE w:val="0"/>
        <w:autoSpaceDN w:val="0"/>
        <w:adjustRightInd w:val="0"/>
        <w:spacing w:line="240" w:lineRule="auto"/>
        <w:jc w:val="both"/>
        <w:rPr>
          <w:rFonts w:cs="Arial"/>
          <w:color w:val="000000"/>
          <w:szCs w:val="20"/>
        </w:rPr>
      </w:pPr>
    </w:p>
    <w:p w14:paraId="0612C687" w14:textId="77777777" w:rsidR="00791E28" w:rsidRPr="00791E28" w:rsidRDefault="00791E28" w:rsidP="00791E28">
      <w:pPr>
        <w:autoSpaceDE w:val="0"/>
        <w:autoSpaceDN w:val="0"/>
        <w:adjustRightInd w:val="0"/>
        <w:spacing w:line="240" w:lineRule="auto"/>
        <w:jc w:val="both"/>
        <w:rPr>
          <w:rFonts w:cs="Arial"/>
          <w:color w:val="000000"/>
          <w:szCs w:val="20"/>
        </w:rPr>
      </w:pPr>
      <w:r w:rsidRPr="00791E28">
        <w:rPr>
          <w:rFonts w:cs="Arial"/>
          <w:color w:val="000000"/>
          <w:szCs w:val="20"/>
        </w:rPr>
        <w:t>Vir: Ministrstvo za infrastrukturo</w:t>
      </w:r>
    </w:p>
    <w:p w14:paraId="27C2D8F8"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5E2CEA46" w14:textId="7F963C11" w:rsidR="00816304" w:rsidRPr="00816304" w:rsidRDefault="00816304" w:rsidP="00816304">
      <w:pPr>
        <w:autoSpaceDE w:val="0"/>
        <w:autoSpaceDN w:val="0"/>
        <w:adjustRightInd w:val="0"/>
        <w:spacing w:line="240" w:lineRule="auto"/>
        <w:jc w:val="both"/>
        <w:rPr>
          <w:rFonts w:cs="Arial"/>
          <w:b/>
          <w:bCs/>
          <w:color w:val="000000"/>
          <w:szCs w:val="20"/>
        </w:rPr>
      </w:pPr>
      <w:r w:rsidRPr="00816304">
        <w:rPr>
          <w:rFonts w:cs="Arial"/>
          <w:b/>
          <w:bCs/>
          <w:color w:val="000000"/>
          <w:szCs w:val="20"/>
        </w:rPr>
        <w:t>Stališče Republike Slovenije k Predlogu Sklepa Sveta o stališču, ki se v imenu Evropske unije zastopa v Komisiji za ribištvo severnega Pacifika</w:t>
      </w:r>
    </w:p>
    <w:p w14:paraId="7C245EA9" w14:textId="77777777" w:rsidR="00816304" w:rsidRPr="00816304" w:rsidRDefault="00816304" w:rsidP="00816304">
      <w:pPr>
        <w:autoSpaceDE w:val="0"/>
        <w:autoSpaceDN w:val="0"/>
        <w:adjustRightInd w:val="0"/>
        <w:spacing w:line="240" w:lineRule="auto"/>
        <w:jc w:val="both"/>
        <w:rPr>
          <w:rFonts w:cs="Arial"/>
          <w:b/>
          <w:bCs/>
          <w:color w:val="000000"/>
          <w:szCs w:val="20"/>
        </w:rPr>
      </w:pPr>
    </w:p>
    <w:p w14:paraId="1A50746E" w14:textId="77777777" w:rsidR="00816304" w:rsidRPr="00816304" w:rsidRDefault="00816304" w:rsidP="00816304">
      <w:pPr>
        <w:autoSpaceDE w:val="0"/>
        <w:autoSpaceDN w:val="0"/>
        <w:adjustRightInd w:val="0"/>
        <w:spacing w:line="240" w:lineRule="auto"/>
        <w:jc w:val="both"/>
        <w:rPr>
          <w:rFonts w:cs="Arial"/>
          <w:color w:val="000000"/>
          <w:szCs w:val="20"/>
        </w:rPr>
      </w:pPr>
      <w:r w:rsidRPr="00816304">
        <w:rPr>
          <w:rFonts w:cs="Arial"/>
          <w:color w:val="000000"/>
          <w:szCs w:val="20"/>
        </w:rPr>
        <w:t xml:space="preserve">Vlada je sprejela stališče Republike Slovenije k Predlogu Sklepa Sveta o stališču, ki se v imenu Evropske unije zastopa v Komisiji za ribištvo severnega Pacifika. </w:t>
      </w:r>
      <w:proofErr w:type="spellStart"/>
      <w:r w:rsidRPr="00816304">
        <w:rPr>
          <w:rFonts w:cs="Arial"/>
          <w:color w:val="000000"/>
          <w:szCs w:val="20"/>
        </w:rPr>
        <w:t>Sloveija</w:t>
      </w:r>
      <w:proofErr w:type="spellEnd"/>
      <w:r w:rsidRPr="00816304">
        <w:rPr>
          <w:rFonts w:cs="Arial"/>
          <w:color w:val="000000"/>
          <w:szCs w:val="20"/>
        </w:rPr>
        <w:t xml:space="preserve"> omenjeni Predlog podpira. </w:t>
      </w:r>
    </w:p>
    <w:p w14:paraId="1B8F5D54" w14:textId="77777777" w:rsidR="00816304" w:rsidRPr="00816304" w:rsidRDefault="00816304" w:rsidP="00816304">
      <w:pPr>
        <w:autoSpaceDE w:val="0"/>
        <w:autoSpaceDN w:val="0"/>
        <w:adjustRightInd w:val="0"/>
        <w:spacing w:line="240" w:lineRule="auto"/>
        <w:jc w:val="both"/>
        <w:rPr>
          <w:rFonts w:cs="Arial"/>
          <w:color w:val="000000"/>
          <w:szCs w:val="20"/>
        </w:rPr>
      </w:pPr>
    </w:p>
    <w:p w14:paraId="65FC3049" w14:textId="77777777" w:rsidR="00816304" w:rsidRPr="00816304" w:rsidRDefault="00816304" w:rsidP="00816304">
      <w:pPr>
        <w:autoSpaceDE w:val="0"/>
        <w:autoSpaceDN w:val="0"/>
        <w:adjustRightInd w:val="0"/>
        <w:spacing w:line="240" w:lineRule="auto"/>
        <w:jc w:val="both"/>
        <w:rPr>
          <w:rFonts w:cs="Arial"/>
          <w:color w:val="000000"/>
          <w:szCs w:val="20"/>
        </w:rPr>
      </w:pPr>
      <w:r w:rsidRPr="00816304">
        <w:rPr>
          <w:rFonts w:cs="Arial"/>
          <w:color w:val="000000"/>
          <w:szCs w:val="20"/>
        </w:rPr>
        <w:t xml:space="preserve">Predlog se nanaša na sklep o določitvi stališča, ki se v imenu Unije zastopa na zasedanjih Komisije za ribištvo severnega Pacifika v obdobju 2022-2027 za sprejetje ohranitvenih in upravljalnih ukrepov. Unija bo članica Konvencije o ohranjanju in upravljanju ribolovnih virov odprtega morja v severnem Tihem oceanu (Konvencije NPFC), saj jo bo ratificirala do sredine februarja letos.  S Konvencijo NPFC se ustanavlja Komisija NPFC, ki bo upravljala in ohranjala ribolovne vire na območju Konvencije. Komisija bo sprejemala tudi ukrepe, s katerimi zagotavlja dolgoročno ohranitev in trajnostno uporabo ribolovnih virov v okviru svojih pristojnosti. Kot članica bo imela Unija znotraj Komisije NPFC  pravico do sodelovanja in glasovanja. </w:t>
      </w:r>
    </w:p>
    <w:p w14:paraId="16D55962" w14:textId="77777777" w:rsidR="00816304" w:rsidRPr="00816304" w:rsidRDefault="00816304" w:rsidP="00816304">
      <w:pPr>
        <w:autoSpaceDE w:val="0"/>
        <w:autoSpaceDN w:val="0"/>
        <w:adjustRightInd w:val="0"/>
        <w:spacing w:line="240" w:lineRule="auto"/>
        <w:jc w:val="both"/>
        <w:rPr>
          <w:rFonts w:cs="Arial"/>
          <w:color w:val="000000"/>
          <w:szCs w:val="20"/>
        </w:rPr>
      </w:pPr>
    </w:p>
    <w:p w14:paraId="790A7AF5" w14:textId="11D2B78E" w:rsidR="00CE7C48" w:rsidRPr="00816304" w:rsidRDefault="00816304" w:rsidP="00816304">
      <w:pPr>
        <w:autoSpaceDE w:val="0"/>
        <w:autoSpaceDN w:val="0"/>
        <w:adjustRightInd w:val="0"/>
        <w:spacing w:line="240" w:lineRule="auto"/>
        <w:jc w:val="both"/>
        <w:rPr>
          <w:rFonts w:cs="Arial"/>
          <w:color w:val="000000"/>
          <w:szCs w:val="20"/>
        </w:rPr>
      </w:pPr>
      <w:r w:rsidRPr="00816304">
        <w:rPr>
          <w:rFonts w:cs="Arial"/>
          <w:color w:val="000000"/>
          <w:szCs w:val="20"/>
        </w:rPr>
        <w:t>Vir: Ministrstvo za kmetijstvo, gozdarstvo in prehrano</w:t>
      </w:r>
    </w:p>
    <w:p w14:paraId="221BF32E"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75FC76AF" w14:textId="76C20960" w:rsidR="00C71E1E" w:rsidRPr="00C71E1E" w:rsidRDefault="00C71E1E" w:rsidP="00C71E1E">
      <w:pPr>
        <w:autoSpaceDE w:val="0"/>
        <w:autoSpaceDN w:val="0"/>
        <w:adjustRightInd w:val="0"/>
        <w:spacing w:line="240" w:lineRule="auto"/>
        <w:jc w:val="both"/>
        <w:rPr>
          <w:rFonts w:cs="Arial"/>
          <w:b/>
          <w:bCs/>
          <w:color w:val="000000"/>
          <w:szCs w:val="20"/>
        </w:rPr>
      </w:pPr>
      <w:r w:rsidRPr="00C71E1E">
        <w:rPr>
          <w:rFonts w:cs="Arial"/>
          <w:b/>
          <w:bCs/>
          <w:color w:val="000000"/>
          <w:szCs w:val="20"/>
        </w:rPr>
        <w:t>Informacija o nameravanem podpisu</w:t>
      </w:r>
      <w:r>
        <w:rPr>
          <w:rFonts w:cs="Arial"/>
          <w:b/>
          <w:bCs/>
          <w:color w:val="000000"/>
          <w:szCs w:val="20"/>
        </w:rPr>
        <w:t xml:space="preserve"> </w:t>
      </w:r>
      <w:r w:rsidRPr="00C71E1E">
        <w:rPr>
          <w:rFonts w:cs="Arial"/>
          <w:b/>
          <w:bCs/>
          <w:color w:val="000000"/>
          <w:szCs w:val="20"/>
        </w:rPr>
        <w:t xml:space="preserve">Memoranduma o sodelovanju </w:t>
      </w:r>
      <w:r>
        <w:rPr>
          <w:rFonts w:cs="Arial"/>
          <w:b/>
          <w:bCs/>
          <w:color w:val="000000"/>
          <w:szCs w:val="20"/>
        </w:rPr>
        <w:t xml:space="preserve">z </w:t>
      </w:r>
      <w:r w:rsidRPr="00C71E1E">
        <w:rPr>
          <w:rFonts w:cs="Arial"/>
          <w:b/>
          <w:bCs/>
          <w:color w:val="000000"/>
          <w:szCs w:val="20"/>
        </w:rPr>
        <w:t xml:space="preserve">Organizacijo za razvoj novih oblik energije in industrijske tehnologije Japonske  </w:t>
      </w:r>
    </w:p>
    <w:p w14:paraId="71620CAF" w14:textId="77777777" w:rsidR="00C71E1E" w:rsidRPr="00C71E1E" w:rsidRDefault="00C71E1E" w:rsidP="00C71E1E">
      <w:pPr>
        <w:autoSpaceDE w:val="0"/>
        <w:autoSpaceDN w:val="0"/>
        <w:adjustRightInd w:val="0"/>
        <w:spacing w:line="240" w:lineRule="auto"/>
        <w:jc w:val="both"/>
        <w:rPr>
          <w:rFonts w:cs="Arial"/>
          <w:b/>
          <w:bCs/>
          <w:color w:val="000000"/>
          <w:szCs w:val="20"/>
        </w:rPr>
      </w:pPr>
    </w:p>
    <w:p w14:paraId="598D922E" w14:textId="77777777" w:rsidR="00C71E1E" w:rsidRPr="00C71E1E" w:rsidRDefault="00C71E1E" w:rsidP="00C71E1E">
      <w:pPr>
        <w:autoSpaceDE w:val="0"/>
        <w:autoSpaceDN w:val="0"/>
        <w:adjustRightInd w:val="0"/>
        <w:spacing w:line="240" w:lineRule="auto"/>
        <w:jc w:val="both"/>
        <w:rPr>
          <w:rFonts w:cs="Arial"/>
          <w:color w:val="000000"/>
          <w:szCs w:val="20"/>
        </w:rPr>
      </w:pPr>
      <w:r w:rsidRPr="00C71E1E">
        <w:rPr>
          <w:rFonts w:cs="Arial"/>
          <w:color w:val="000000"/>
          <w:szCs w:val="20"/>
        </w:rPr>
        <w:t>Vlada Republike Slovenije se je seznanila z Informacijo o nameravanem podpisu Tretje spremembe Memoranduma o sodelovanju med Ministrstvom za gospodarski razvoj in tehnologijo in Organizacijo za razvoj novih oblik energije in industrijske tehnologije Japonske.</w:t>
      </w:r>
    </w:p>
    <w:p w14:paraId="272DCB40" w14:textId="77777777" w:rsidR="00C71E1E" w:rsidRPr="00C71E1E" w:rsidRDefault="00C71E1E" w:rsidP="00C71E1E">
      <w:pPr>
        <w:autoSpaceDE w:val="0"/>
        <w:autoSpaceDN w:val="0"/>
        <w:adjustRightInd w:val="0"/>
        <w:spacing w:line="240" w:lineRule="auto"/>
        <w:jc w:val="both"/>
        <w:rPr>
          <w:rFonts w:cs="Arial"/>
          <w:color w:val="000000"/>
          <w:szCs w:val="20"/>
        </w:rPr>
      </w:pPr>
    </w:p>
    <w:p w14:paraId="22DB163E" w14:textId="77777777" w:rsidR="00C71E1E" w:rsidRPr="00C71E1E" w:rsidRDefault="00C71E1E" w:rsidP="00C71E1E">
      <w:pPr>
        <w:autoSpaceDE w:val="0"/>
        <w:autoSpaceDN w:val="0"/>
        <w:adjustRightInd w:val="0"/>
        <w:spacing w:line="240" w:lineRule="auto"/>
        <w:jc w:val="both"/>
        <w:rPr>
          <w:rFonts w:cs="Arial"/>
          <w:color w:val="000000"/>
          <w:szCs w:val="20"/>
        </w:rPr>
      </w:pPr>
      <w:r w:rsidRPr="00C71E1E">
        <w:rPr>
          <w:rFonts w:cs="Arial"/>
          <w:color w:val="000000"/>
          <w:szCs w:val="20"/>
        </w:rPr>
        <w:t xml:space="preserve">Memorandum o sodelovanju med Ministrstvom za gospodarski razvoj in tehnologijo in Organizacijo za razvoj novih oblik energije in industrijske tehnologije Japonske (v nadaljevanju: memorandum) je bil podpisan v Ljubljani, 25. novembra 2016. </w:t>
      </w:r>
    </w:p>
    <w:p w14:paraId="49F100A5" w14:textId="77777777" w:rsidR="00C71E1E" w:rsidRPr="00C71E1E" w:rsidRDefault="00C71E1E" w:rsidP="00C71E1E">
      <w:pPr>
        <w:autoSpaceDE w:val="0"/>
        <w:autoSpaceDN w:val="0"/>
        <w:adjustRightInd w:val="0"/>
        <w:spacing w:line="240" w:lineRule="auto"/>
        <w:jc w:val="both"/>
        <w:rPr>
          <w:rFonts w:cs="Arial"/>
          <w:color w:val="000000"/>
          <w:szCs w:val="20"/>
        </w:rPr>
      </w:pPr>
    </w:p>
    <w:p w14:paraId="3DB295A7" w14:textId="77777777" w:rsidR="00C71E1E" w:rsidRPr="00C71E1E" w:rsidRDefault="00C71E1E" w:rsidP="00C71E1E">
      <w:pPr>
        <w:autoSpaceDE w:val="0"/>
        <w:autoSpaceDN w:val="0"/>
        <w:adjustRightInd w:val="0"/>
        <w:spacing w:line="240" w:lineRule="auto"/>
        <w:jc w:val="both"/>
        <w:rPr>
          <w:rFonts w:cs="Arial"/>
          <w:color w:val="000000"/>
          <w:szCs w:val="20"/>
        </w:rPr>
      </w:pPr>
      <w:r w:rsidRPr="00C71E1E">
        <w:rPr>
          <w:rFonts w:cs="Arial"/>
          <w:color w:val="000000"/>
          <w:szCs w:val="20"/>
        </w:rPr>
        <w:t xml:space="preserve">Memorandum zajema sodelovanje na področju usklajenega razvoja in dejavnosti za prikaz pametnih mrež in pametnih skupnostnih sistemov. Glede na dogodke v letu 2021, ki so omejevali dobavo in možnost sodelovanja vseh vpletenih partnerjev na projektu, so se sodelujoči partnerji dogovorili za aktivnosti do zaključka projekta v 2022 in podaljšanje memoranduma do 30. junija 2022. </w:t>
      </w:r>
    </w:p>
    <w:p w14:paraId="07240E19" w14:textId="77777777" w:rsidR="00C71E1E" w:rsidRPr="00C71E1E" w:rsidRDefault="00C71E1E" w:rsidP="00C71E1E">
      <w:pPr>
        <w:autoSpaceDE w:val="0"/>
        <w:autoSpaceDN w:val="0"/>
        <w:adjustRightInd w:val="0"/>
        <w:spacing w:line="240" w:lineRule="auto"/>
        <w:jc w:val="both"/>
        <w:rPr>
          <w:rFonts w:cs="Arial"/>
          <w:color w:val="000000"/>
          <w:szCs w:val="20"/>
        </w:rPr>
      </w:pPr>
    </w:p>
    <w:p w14:paraId="0D3D942D" w14:textId="77777777" w:rsidR="00C71E1E" w:rsidRPr="00C71E1E" w:rsidRDefault="00C71E1E" w:rsidP="00C71E1E">
      <w:pPr>
        <w:autoSpaceDE w:val="0"/>
        <w:autoSpaceDN w:val="0"/>
        <w:adjustRightInd w:val="0"/>
        <w:spacing w:line="240" w:lineRule="auto"/>
        <w:jc w:val="both"/>
        <w:rPr>
          <w:rFonts w:cs="Arial"/>
          <w:color w:val="000000"/>
          <w:szCs w:val="20"/>
        </w:rPr>
      </w:pPr>
      <w:r w:rsidRPr="00C71E1E">
        <w:rPr>
          <w:rFonts w:cs="Arial"/>
          <w:color w:val="000000"/>
          <w:szCs w:val="20"/>
        </w:rPr>
        <w:t xml:space="preserve">Izvedba demonstracijskega projekta pametnih skupnosti in pametnih omrežij pomeni preizkus delovanja razvitih novih tehnologij in rešitev v okolju delujočih pametnih omrežij in bo prispevala tudi k energetskemu cilju vzpostavitve celostnega koncepta pametnega elektroenergetskega omrežja v Sloveniji. </w:t>
      </w:r>
    </w:p>
    <w:p w14:paraId="0E6A3394" w14:textId="77777777" w:rsidR="00C71E1E" w:rsidRPr="00C71E1E" w:rsidRDefault="00C71E1E" w:rsidP="00C71E1E">
      <w:pPr>
        <w:autoSpaceDE w:val="0"/>
        <w:autoSpaceDN w:val="0"/>
        <w:adjustRightInd w:val="0"/>
        <w:spacing w:line="240" w:lineRule="auto"/>
        <w:jc w:val="both"/>
        <w:rPr>
          <w:rFonts w:cs="Arial"/>
          <w:color w:val="000000"/>
          <w:szCs w:val="20"/>
        </w:rPr>
      </w:pPr>
    </w:p>
    <w:p w14:paraId="1F3C1FEA" w14:textId="1B497535" w:rsidR="00CE7C48" w:rsidRPr="00C71E1E" w:rsidRDefault="00C71E1E" w:rsidP="00C71E1E">
      <w:pPr>
        <w:autoSpaceDE w:val="0"/>
        <w:autoSpaceDN w:val="0"/>
        <w:adjustRightInd w:val="0"/>
        <w:spacing w:line="240" w:lineRule="auto"/>
        <w:jc w:val="both"/>
        <w:rPr>
          <w:rFonts w:cs="Arial"/>
          <w:color w:val="000000"/>
          <w:szCs w:val="20"/>
        </w:rPr>
      </w:pPr>
      <w:r w:rsidRPr="00C71E1E">
        <w:rPr>
          <w:rFonts w:cs="Arial"/>
          <w:color w:val="000000"/>
          <w:szCs w:val="20"/>
        </w:rPr>
        <w:t>Vir: Ministrstvo za gospodarski razvoj in tehnologijo</w:t>
      </w:r>
    </w:p>
    <w:p w14:paraId="60A11FAF"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1CEEF723" w14:textId="71E9FD6E" w:rsidR="00D94429" w:rsidRPr="00D94429" w:rsidRDefault="00D94429" w:rsidP="00D94429">
      <w:pPr>
        <w:autoSpaceDE w:val="0"/>
        <w:autoSpaceDN w:val="0"/>
        <w:adjustRightInd w:val="0"/>
        <w:spacing w:line="240" w:lineRule="auto"/>
        <w:jc w:val="both"/>
        <w:rPr>
          <w:rFonts w:cs="Arial"/>
          <w:b/>
          <w:bCs/>
          <w:color w:val="000000"/>
          <w:szCs w:val="20"/>
        </w:rPr>
      </w:pPr>
      <w:r w:rsidRPr="00D94429">
        <w:rPr>
          <w:rFonts w:cs="Arial"/>
          <w:b/>
          <w:bCs/>
          <w:color w:val="000000"/>
          <w:szCs w:val="20"/>
        </w:rPr>
        <w:t>Vlada se je seznanila z informacijo o pristopu k projektnemu dogovoru o večnacionalnem usposabljanju za medicinsko evakuacijo</w:t>
      </w:r>
    </w:p>
    <w:p w14:paraId="168BB955" w14:textId="77777777" w:rsidR="00D94429" w:rsidRPr="00D94429" w:rsidRDefault="00D94429" w:rsidP="00D94429">
      <w:pPr>
        <w:autoSpaceDE w:val="0"/>
        <w:autoSpaceDN w:val="0"/>
        <w:adjustRightInd w:val="0"/>
        <w:spacing w:line="240" w:lineRule="auto"/>
        <w:jc w:val="both"/>
        <w:rPr>
          <w:rFonts w:cs="Arial"/>
          <w:b/>
          <w:bCs/>
          <w:color w:val="000000"/>
          <w:szCs w:val="20"/>
        </w:rPr>
      </w:pPr>
    </w:p>
    <w:p w14:paraId="0951AD87" w14:textId="356D02A1" w:rsidR="00D94429" w:rsidRPr="00D94429" w:rsidRDefault="00D94429" w:rsidP="00D94429">
      <w:pPr>
        <w:autoSpaceDE w:val="0"/>
        <w:autoSpaceDN w:val="0"/>
        <w:adjustRightInd w:val="0"/>
        <w:spacing w:line="240" w:lineRule="auto"/>
        <w:jc w:val="both"/>
        <w:rPr>
          <w:rFonts w:cs="Arial"/>
          <w:color w:val="000000"/>
          <w:szCs w:val="20"/>
        </w:rPr>
      </w:pPr>
      <w:r w:rsidRPr="00D94429">
        <w:rPr>
          <w:rFonts w:cs="Arial"/>
          <w:color w:val="000000"/>
          <w:szCs w:val="20"/>
        </w:rPr>
        <w:t xml:space="preserve">Pod okriljem Evropske obrambne agencije (EDA) je bil 22. </w:t>
      </w:r>
      <w:r w:rsidR="00FA12D4">
        <w:rPr>
          <w:rFonts w:cs="Arial"/>
          <w:color w:val="000000"/>
          <w:szCs w:val="20"/>
        </w:rPr>
        <w:t>oktobra</w:t>
      </w:r>
      <w:r w:rsidRPr="00D94429">
        <w:rPr>
          <w:rFonts w:cs="Arial"/>
          <w:color w:val="000000"/>
          <w:szCs w:val="20"/>
        </w:rPr>
        <w:t xml:space="preserve"> 2021 podpisan Projektni dogovor o večnacionalnem usposabljanju za medicinsko evakuacijo, v katerem poleg EDA sodeluje še pet držav članic EU – Ciper, Češka, ZRN, Italija in Nizozemska. </w:t>
      </w:r>
    </w:p>
    <w:p w14:paraId="1D7AB7A3" w14:textId="77777777" w:rsidR="00D94429" w:rsidRPr="00D94429" w:rsidRDefault="00D94429" w:rsidP="00D94429">
      <w:pPr>
        <w:autoSpaceDE w:val="0"/>
        <w:autoSpaceDN w:val="0"/>
        <w:adjustRightInd w:val="0"/>
        <w:spacing w:line="240" w:lineRule="auto"/>
        <w:jc w:val="both"/>
        <w:rPr>
          <w:rFonts w:cs="Arial"/>
          <w:color w:val="000000"/>
          <w:szCs w:val="20"/>
        </w:rPr>
      </w:pPr>
    </w:p>
    <w:p w14:paraId="07E3A669" w14:textId="77777777" w:rsidR="00D94429" w:rsidRPr="00D94429" w:rsidRDefault="00D94429" w:rsidP="00D94429">
      <w:pPr>
        <w:autoSpaceDE w:val="0"/>
        <w:autoSpaceDN w:val="0"/>
        <w:adjustRightInd w:val="0"/>
        <w:spacing w:line="240" w:lineRule="auto"/>
        <w:jc w:val="both"/>
        <w:rPr>
          <w:rFonts w:cs="Arial"/>
          <w:color w:val="000000"/>
          <w:szCs w:val="20"/>
        </w:rPr>
      </w:pPr>
      <w:r w:rsidRPr="00D94429">
        <w:rPr>
          <w:rFonts w:cs="Arial"/>
          <w:color w:val="000000"/>
          <w:szCs w:val="20"/>
        </w:rPr>
        <w:t xml:space="preserve">Glavni namen projekta je zagotoviti okvir za vzpostavitev aktivnosti in tečajev večnacionalnega usposabljanja za medicinsko evakuacijo, ki spodbujajo standardizacijo in </w:t>
      </w:r>
      <w:proofErr w:type="spellStart"/>
      <w:r w:rsidRPr="00D94429">
        <w:rPr>
          <w:rFonts w:cs="Arial"/>
          <w:color w:val="000000"/>
          <w:szCs w:val="20"/>
        </w:rPr>
        <w:t>interoperabilnost</w:t>
      </w:r>
      <w:proofErr w:type="spellEnd"/>
      <w:r w:rsidRPr="00D94429">
        <w:rPr>
          <w:rFonts w:cs="Arial"/>
          <w:color w:val="000000"/>
          <w:szCs w:val="20"/>
        </w:rPr>
        <w:t xml:space="preserve">, da se okrepi pripravljenost in izboljša skladnost s splošnimi načeli zdravstvene podpore v spreminjajočem se večnacionalnem operativnem okolju ter izvede celotni razpon večnacionalnih misij. Cilji projekta so pridobiti visoko izobraženo in usposobljeno zdravstveno osebje, da se izpolnijo zahteve in uresničijo cilji prispevajočih držav članic glede usposabljanj, in sicer z združevanjem in delitvijo priložnosti za usposabljanje in tečaje, izkušenj in organizacijskih stroškov. S sodelovanjem v projektu bodo prispevajoče države članice okrepile standardizacijo in vse razsežnosti </w:t>
      </w:r>
      <w:proofErr w:type="spellStart"/>
      <w:r w:rsidRPr="00D94429">
        <w:rPr>
          <w:rFonts w:cs="Arial"/>
          <w:color w:val="000000"/>
          <w:szCs w:val="20"/>
        </w:rPr>
        <w:t>interoperabilnosti</w:t>
      </w:r>
      <w:proofErr w:type="spellEnd"/>
      <w:r w:rsidRPr="00D94429">
        <w:rPr>
          <w:rFonts w:cs="Arial"/>
          <w:color w:val="000000"/>
          <w:szCs w:val="20"/>
        </w:rPr>
        <w:t xml:space="preserve"> ter izboljšale in izmenjale informacije glede skupnih taktik, tehnik in postopkov, pridobljenih izkušenj in/ali dobrih praks.</w:t>
      </w:r>
    </w:p>
    <w:p w14:paraId="4373B47B" w14:textId="77777777" w:rsidR="00D94429" w:rsidRPr="00D94429" w:rsidRDefault="00D94429" w:rsidP="00D94429">
      <w:pPr>
        <w:autoSpaceDE w:val="0"/>
        <w:autoSpaceDN w:val="0"/>
        <w:adjustRightInd w:val="0"/>
        <w:spacing w:line="240" w:lineRule="auto"/>
        <w:jc w:val="both"/>
        <w:rPr>
          <w:rFonts w:cs="Arial"/>
          <w:color w:val="000000"/>
          <w:szCs w:val="20"/>
        </w:rPr>
      </w:pPr>
    </w:p>
    <w:p w14:paraId="48DF9E36" w14:textId="77777777" w:rsidR="00D94429" w:rsidRPr="00D94429" w:rsidRDefault="00D94429" w:rsidP="00D94429">
      <w:pPr>
        <w:autoSpaceDE w:val="0"/>
        <w:autoSpaceDN w:val="0"/>
        <w:adjustRightInd w:val="0"/>
        <w:spacing w:line="240" w:lineRule="auto"/>
        <w:jc w:val="both"/>
        <w:rPr>
          <w:rFonts w:cs="Arial"/>
          <w:color w:val="000000"/>
          <w:szCs w:val="20"/>
        </w:rPr>
      </w:pPr>
      <w:r w:rsidRPr="00D94429">
        <w:rPr>
          <w:rFonts w:cs="Arial"/>
          <w:color w:val="000000"/>
          <w:szCs w:val="20"/>
        </w:rPr>
        <w:t>K projektnemu dogovoru bo s podpisom izjave o pristopu pristopila tudi Republika Slovenija.</w:t>
      </w:r>
    </w:p>
    <w:p w14:paraId="45C55B0E" w14:textId="77777777" w:rsidR="00D94429" w:rsidRPr="00D94429" w:rsidRDefault="00D94429" w:rsidP="00D94429">
      <w:pPr>
        <w:autoSpaceDE w:val="0"/>
        <w:autoSpaceDN w:val="0"/>
        <w:adjustRightInd w:val="0"/>
        <w:spacing w:line="240" w:lineRule="auto"/>
        <w:jc w:val="both"/>
        <w:rPr>
          <w:rFonts w:cs="Arial"/>
          <w:color w:val="000000"/>
          <w:szCs w:val="20"/>
        </w:rPr>
      </w:pPr>
    </w:p>
    <w:p w14:paraId="204967F3" w14:textId="3F42EEF8" w:rsidR="00CE7C48" w:rsidRPr="00D94429" w:rsidRDefault="00D94429" w:rsidP="00D94429">
      <w:pPr>
        <w:autoSpaceDE w:val="0"/>
        <w:autoSpaceDN w:val="0"/>
        <w:adjustRightInd w:val="0"/>
        <w:spacing w:line="240" w:lineRule="auto"/>
        <w:jc w:val="both"/>
        <w:rPr>
          <w:rFonts w:cs="Arial"/>
          <w:color w:val="000000"/>
          <w:szCs w:val="20"/>
        </w:rPr>
      </w:pPr>
      <w:r w:rsidRPr="00D94429">
        <w:rPr>
          <w:rFonts w:cs="Arial"/>
          <w:color w:val="000000"/>
          <w:szCs w:val="20"/>
        </w:rPr>
        <w:t>Vir: Ministrstvo za obrambo</w:t>
      </w:r>
    </w:p>
    <w:p w14:paraId="3B2593EB" w14:textId="77777777" w:rsidR="00CE7C48" w:rsidRPr="00D94429" w:rsidRDefault="00CE7C48" w:rsidP="00CE7C48">
      <w:pPr>
        <w:autoSpaceDE w:val="0"/>
        <w:autoSpaceDN w:val="0"/>
        <w:adjustRightInd w:val="0"/>
        <w:spacing w:line="240" w:lineRule="auto"/>
        <w:jc w:val="both"/>
        <w:rPr>
          <w:rFonts w:cs="Arial"/>
          <w:color w:val="000000"/>
          <w:szCs w:val="20"/>
        </w:rPr>
      </w:pPr>
      <w:r w:rsidRPr="00D94429">
        <w:rPr>
          <w:rFonts w:cs="Arial"/>
          <w:color w:val="000000"/>
          <w:szCs w:val="20"/>
        </w:rPr>
        <w:tab/>
      </w:r>
    </w:p>
    <w:p w14:paraId="15EBDBE4" w14:textId="626232CC" w:rsidR="004D0397" w:rsidRPr="004D0397" w:rsidRDefault="004D0397" w:rsidP="004D0397">
      <w:pPr>
        <w:autoSpaceDE w:val="0"/>
        <w:autoSpaceDN w:val="0"/>
        <w:adjustRightInd w:val="0"/>
        <w:spacing w:line="240" w:lineRule="auto"/>
        <w:jc w:val="both"/>
        <w:rPr>
          <w:rFonts w:cs="Arial"/>
          <w:b/>
          <w:bCs/>
          <w:color w:val="000000"/>
          <w:szCs w:val="20"/>
        </w:rPr>
      </w:pPr>
      <w:r w:rsidRPr="004D0397">
        <w:rPr>
          <w:rFonts w:cs="Arial"/>
          <w:b/>
          <w:bCs/>
          <w:color w:val="000000"/>
          <w:szCs w:val="20"/>
        </w:rPr>
        <w:t>Vlada ne podpira predloga novele Zakona o državnem tožilstvu, ki jo je v obravnavo predložila skupina poslancev</w:t>
      </w:r>
    </w:p>
    <w:p w14:paraId="145F7938" w14:textId="77777777" w:rsidR="004D0397" w:rsidRPr="004D0397" w:rsidRDefault="004D0397" w:rsidP="004D0397">
      <w:pPr>
        <w:autoSpaceDE w:val="0"/>
        <w:autoSpaceDN w:val="0"/>
        <w:adjustRightInd w:val="0"/>
        <w:spacing w:line="240" w:lineRule="auto"/>
        <w:jc w:val="both"/>
        <w:rPr>
          <w:rFonts w:cs="Arial"/>
          <w:b/>
          <w:bCs/>
          <w:color w:val="000000"/>
          <w:szCs w:val="20"/>
        </w:rPr>
      </w:pPr>
    </w:p>
    <w:p w14:paraId="2DBA2672" w14:textId="77777777" w:rsidR="004D0397" w:rsidRPr="004D0397" w:rsidRDefault="004D0397" w:rsidP="004D0397">
      <w:pPr>
        <w:autoSpaceDE w:val="0"/>
        <w:autoSpaceDN w:val="0"/>
        <w:adjustRightInd w:val="0"/>
        <w:spacing w:line="240" w:lineRule="auto"/>
        <w:jc w:val="both"/>
        <w:rPr>
          <w:rFonts w:cs="Arial"/>
          <w:color w:val="000000"/>
          <w:szCs w:val="20"/>
        </w:rPr>
      </w:pPr>
      <w:r w:rsidRPr="004D0397">
        <w:rPr>
          <w:rFonts w:cs="Arial"/>
          <w:color w:val="000000"/>
          <w:szCs w:val="20"/>
        </w:rPr>
        <w:t>Vlada Republike Slovenije je na današnji seji sprejela mnenje o Predlogu zakona o spremembah in dopolnitvah Zakona o državnem tožilstvu (ZDT-1F), ki ga je Državnemu zboru v obravnavo predložila skupina poslancev s prvopodpisanim Branetom Golubovićem.</w:t>
      </w:r>
    </w:p>
    <w:p w14:paraId="5961B9BB" w14:textId="77777777" w:rsidR="004D0397" w:rsidRPr="004D0397" w:rsidRDefault="004D0397" w:rsidP="004D0397">
      <w:pPr>
        <w:autoSpaceDE w:val="0"/>
        <w:autoSpaceDN w:val="0"/>
        <w:adjustRightInd w:val="0"/>
        <w:spacing w:line="240" w:lineRule="auto"/>
        <w:jc w:val="both"/>
        <w:rPr>
          <w:rFonts w:cs="Arial"/>
          <w:color w:val="000000"/>
          <w:szCs w:val="20"/>
        </w:rPr>
      </w:pPr>
    </w:p>
    <w:p w14:paraId="151F1E5E" w14:textId="77777777" w:rsidR="004D0397" w:rsidRPr="004D0397" w:rsidRDefault="004D0397" w:rsidP="004D0397">
      <w:pPr>
        <w:autoSpaceDE w:val="0"/>
        <w:autoSpaceDN w:val="0"/>
        <w:adjustRightInd w:val="0"/>
        <w:spacing w:line="240" w:lineRule="auto"/>
        <w:jc w:val="both"/>
        <w:rPr>
          <w:rFonts w:cs="Arial"/>
          <w:color w:val="000000"/>
          <w:szCs w:val="20"/>
        </w:rPr>
      </w:pPr>
      <w:r w:rsidRPr="004D0397">
        <w:rPr>
          <w:rFonts w:cs="Arial"/>
          <w:color w:val="000000"/>
          <w:szCs w:val="20"/>
        </w:rPr>
        <w:t xml:space="preserve">Po predlogu zakona bi se evidenca o opravljanju pripravljenosti in dežurstva in evidenca delovnega časa državnih tožilcev, ki so dali soglasje za to, da lahko opravljanje </w:t>
      </w:r>
      <w:proofErr w:type="spellStart"/>
      <w:r w:rsidRPr="004D0397">
        <w:rPr>
          <w:rFonts w:cs="Arial"/>
          <w:color w:val="000000"/>
          <w:szCs w:val="20"/>
        </w:rPr>
        <w:t>državnotožilske</w:t>
      </w:r>
      <w:proofErr w:type="spellEnd"/>
      <w:r w:rsidRPr="004D0397">
        <w:rPr>
          <w:rFonts w:cs="Arial"/>
          <w:color w:val="000000"/>
          <w:szCs w:val="20"/>
        </w:rPr>
        <w:t xml:space="preserve"> službe preseže omejitve iz pravice do dnevnega in tedenskega počitka, dopolnila z nazivom državnega tožilca.</w:t>
      </w:r>
    </w:p>
    <w:p w14:paraId="65DCB10C" w14:textId="77777777" w:rsidR="004D0397" w:rsidRPr="004D0397" w:rsidRDefault="004D0397" w:rsidP="004D0397">
      <w:pPr>
        <w:autoSpaceDE w:val="0"/>
        <w:autoSpaceDN w:val="0"/>
        <w:adjustRightInd w:val="0"/>
        <w:spacing w:line="240" w:lineRule="auto"/>
        <w:jc w:val="both"/>
        <w:rPr>
          <w:rFonts w:cs="Arial"/>
          <w:color w:val="000000"/>
          <w:szCs w:val="20"/>
        </w:rPr>
      </w:pPr>
    </w:p>
    <w:p w14:paraId="5E80FC57" w14:textId="77777777" w:rsidR="004D0397" w:rsidRPr="004D0397" w:rsidRDefault="004D0397" w:rsidP="004D0397">
      <w:pPr>
        <w:autoSpaceDE w:val="0"/>
        <w:autoSpaceDN w:val="0"/>
        <w:adjustRightInd w:val="0"/>
        <w:spacing w:line="240" w:lineRule="auto"/>
        <w:jc w:val="both"/>
        <w:rPr>
          <w:rFonts w:cs="Arial"/>
          <w:color w:val="000000"/>
          <w:szCs w:val="20"/>
        </w:rPr>
      </w:pPr>
      <w:r w:rsidRPr="004D0397">
        <w:rPr>
          <w:rFonts w:cs="Arial"/>
          <w:color w:val="000000"/>
          <w:szCs w:val="20"/>
        </w:rPr>
        <w:t xml:space="preserve">Pri določanju podatkov, ki se obdelujejo v evidencah, je treba upoštevati pravne podlage, ki za zakonitost obdelave osebnih podatkov med drugimi določajo potrebnost obdelave za opravljanje naloge v javnem interesu ali pri izvajanju javne oblasti, dodeljene upravljavcu. Podatek o nazivu državnega tožilca, po mnenju Vlade Republike Slovenije, tega pogoja ne izpolnjuje, saj ni potreben za opravljanje </w:t>
      </w:r>
      <w:proofErr w:type="spellStart"/>
      <w:r w:rsidRPr="004D0397">
        <w:rPr>
          <w:rFonts w:cs="Arial"/>
          <w:color w:val="000000"/>
          <w:szCs w:val="20"/>
        </w:rPr>
        <w:t>državnotožilske</w:t>
      </w:r>
      <w:proofErr w:type="spellEnd"/>
      <w:r w:rsidRPr="004D0397">
        <w:rPr>
          <w:rFonts w:cs="Arial"/>
          <w:color w:val="000000"/>
          <w:szCs w:val="20"/>
        </w:rPr>
        <w:t xml:space="preserve"> službe državnih tožilcev v času pripravljenosti, dežurstva ali času, ki presega omejitve iz pravice do počitka, niti za organizacijo opravljanja </w:t>
      </w:r>
      <w:proofErr w:type="spellStart"/>
      <w:r w:rsidRPr="004D0397">
        <w:rPr>
          <w:rFonts w:cs="Arial"/>
          <w:color w:val="000000"/>
          <w:szCs w:val="20"/>
        </w:rPr>
        <w:t>državnotožilske</w:t>
      </w:r>
      <w:proofErr w:type="spellEnd"/>
      <w:r w:rsidRPr="004D0397">
        <w:rPr>
          <w:rFonts w:cs="Arial"/>
          <w:color w:val="000000"/>
          <w:szCs w:val="20"/>
        </w:rPr>
        <w:t xml:space="preserve"> službe v tem času. Vlada dodatno pojasnjuje, da se podatek o nazivu državnega tožilca že vodi v osebni evidenci državnega tožilca in centralni kadrovski evidenci. </w:t>
      </w:r>
    </w:p>
    <w:p w14:paraId="155D6D6D" w14:textId="77777777" w:rsidR="004D0397" w:rsidRPr="004D0397" w:rsidRDefault="004D0397" w:rsidP="004D0397">
      <w:pPr>
        <w:autoSpaceDE w:val="0"/>
        <w:autoSpaceDN w:val="0"/>
        <w:adjustRightInd w:val="0"/>
        <w:spacing w:line="240" w:lineRule="auto"/>
        <w:jc w:val="both"/>
        <w:rPr>
          <w:rFonts w:cs="Arial"/>
          <w:color w:val="000000"/>
          <w:szCs w:val="20"/>
        </w:rPr>
      </w:pPr>
    </w:p>
    <w:p w14:paraId="3C3B9D94" w14:textId="77777777" w:rsidR="004D0397" w:rsidRPr="004D0397" w:rsidRDefault="004D0397" w:rsidP="004D0397">
      <w:pPr>
        <w:autoSpaceDE w:val="0"/>
        <w:autoSpaceDN w:val="0"/>
        <w:adjustRightInd w:val="0"/>
        <w:spacing w:line="240" w:lineRule="auto"/>
        <w:jc w:val="both"/>
        <w:rPr>
          <w:rFonts w:cs="Arial"/>
          <w:color w:val="000000"/>
          <w:szCs w:val="20"/>
        </w:rPr>
      </w:pPr>
      <w:r w:rsidRPr="004D0397">
        <w:rPr>
          <w:rFonts w:cs="Arial"/>
          <w:color w:val="000000"/>
          <w:szCs w:val="20"/>
        </w:rPr>
        <w:t>Vlada Republike Slovenije zato predloga zakona ne podpira.</w:t>
      </w:r>
    </w:p>
    <w:p w14:paraId="56190C55" w14:textId="77777777" w:rsidR="004D0397" w:rsidRPr="004D0397" w:rsidRDefault="004D0397" w:rsidP="004D0397">
      <w:pPr>
        <w:autoSpaceDE w:val="0"/>
        <w:autoSpaceDN w:val="0"/>
        <w:adjustRightInd w:val="0"/>
        <w:spacing w:line="240" w:lineRule="auto"/>
        <w:jc w:val="both"/>
        <w:rPr>
          <w:rFonts w:cs="Arial"/>
          <w:color w:val="000000"/>
          <w:szCs w:val="20"/>
        </w:rPr>
      </w:pPr>
    </w:p>
    <w:p w14:paraId="2BA87284" w14:textId="19FB035B" w:rsidR="00CE7C48" w:rsidRPr="004D0397" w:rsidRDefault="004D0397" w:rsidP="004D0397">
      <w:pPr>
        <w:autoSpaceDE w:val="0"/>
        <w:autoSpaceDN w:val="0"/>
        <w:adjustRightInd w:val="0"/>
        <w:spacing w:line="240" w:lineRule="auto"/>
        <w:jc w:val="both"/>
        <w:rPr>
          <w:rFonts w:cs="Arial"/>
          <w:color w:val="000000"/>
          <w:szCs w:val="20"/>
        </w:rPr>
      </w:pPr>
      <w:r w:rsidRPr="004D0397">
        <w:rPr>
          <w:rFonts w:cs="Arial"/>
          <w:color w:val="000000"/>
          <w:szCs w:val="20"/>
        </w:rPr>
        <w:t>Vir: Ministrstvo za pravosodje</w:t>
      </w:r>
    </w:p>
    <w:p w14:paraId="783E0B1D"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5BA58AFA" w14:textId="0FA2D456" w:rsidR="00B02269" w:rsidRPr="00B02269" w:rsidRDefault="00B02269" w:rsidP="00B02269">
      <w:pPr>
        <w:autoSpaceDE w:val="0"/>
        <w:autoSpaceDN w:val="0"/>
        <w:adjustRightInd w:val="0"/>
        <w:spacing w:line="240" w:lineRule="auto"/>
        <w:jc w:val="both"/>
        <w:rPr>
          <w:rFonts w:cs="Arial"/>
          <w:b/>
          <w:bCs/>
          <w:color w:val="000000"/>
          <w:szCs w:val="20"/>
        </w:rPr>
      </w:pPr>
      <w:r w:rsidRPr="00B02269">
        <w:rPr>
          <w:rFonts w:cs="Arial"/>
          <w:b/>
          <w:bCs/>
          <w:color w:val="000000"/>
          <w:szCs w:val="20"/>
        </w:rPr>
        <w:t>Mnenje vlade k predlogu novele Zakona o visokem šolstvu</w:t>
      </w:r>
    </w:p>
    <w:p w14:paraId="78D18EFB" w14:textId="77777777" w:rsidR="00B02269" w:rsidRPr="00B02269" w:rsidRDefault="00B02269" w:rsidP="00B02269">
      <w:pPr>
        <w:autoSpaceDE w:val="0"/>
        <w:autoSpaceDN w:val="0"/>
        <w:adjustRightInd w:val="0"/>
        <w:spacing w:line="240" w:lineRule="auto"/>
        <w:jc w:val="both"/>
        <w:rPr>
          <w:rFonts w:cs="Arial"/>
          <w:b/>
          <w:bCs/>
          <w:color w:val="000000"/>
          <w:szCs w:val="20"/>
        </w:rPr>
      </w:pPr>
    </w:p>
    <w:p w14:paraId="1A671E2F" w14:textId="77777777" w:rsidR="00B02269" w:rsidRPr="00B02269" w:rsidRDefault="00B02269" w:rsidP="00B02269">
      <w:pPr>
        <w:autoSpaceDE w:val="0"/>
        <w:autoSpaceDN w:val="0"/>
        <w:adjustRightInd w:val="0"/>
        <w:spacing w:line="240" w:lineRule="auto"/>
        <w:jc w:val="both"/>
        <w:rPr>
          <w:rFonts w:cs="Arial"/>
          <w:color w:val="000000"/>
          <w:szCs w:val="20"/>
        </w:rPr>
      </w:pPr>
      <w:r w:rsidRPr="00B02269">
        <w:rPr>
          <w:rFonts w:cs="Arial"/>
          <w:color w:val="000000"/>
          <w:szCs w:val="20"/>
        </w:rPr>
        <w:t xml:space="preserve">Vlada Republike Slovenije je sprejela mnenje k predlogu novele Zakona o visokem šolstvu, ki ga je Državnemu zboru predložila skupina poslank in poslancev s prvopodpisanim Jožefom Horvatom. </w:t>
      </w:r>
    </w:p>
    <w:p w14:paraId="00FDB33D" w14:textId="77777777" w:rsidR="00B02269" w:rsidRPr="00B02269" w:rsidRDefault="00B02269" w:rsidP="00B02269">
      <w:pPr>
        <w:autoSpaceDE w:val="0"/>
        <w:autoSpaceDN w:val="0"/>
        <w:adjustRightInd w:val="0"/>
        <w:spacing w:line="240" w:lineRule="auto"/>
        <w:jc w:val="both"/>
        <w:rPr>
          <w:rFonts w:cs="Arial"/>
          <w:color w:val="000000"/>
          <w:szCs w:val="20"/>
        </w:rPr>
      </w:pPr>
    </w:p>
    <w:p w14:paraId="1FD1ED8D" w14:textId="77777777" w:rsidR="00B02269" w:rsidRPr="00B02269" w:rsidRDefault="00B02269" w:rsidP="00B02269">
      <w:pPr>
        <w:autoSpaceDE w:val="0"/>
        <w:autoSpaceDN w:val="0"/>
        <w:adjustRightInd w:val="0"/>
        <w:spacing w:line="240" w:lineRule="auto"/>
        <w:jc w:val="both"/>
        <w:rPr>
          <w:rFonts w:cs="Arial"/>
          <w:color w:val="000000"/>
          <w:szCs w:val="20"/>
        </w:rPr>
      </w:pPr>
      <w:r w:rsidRPr="00B02269">
        <w:rPr>
          <w:rFonts w:cs="Arial"/>
          <w:color w:val="000000"/>
          <w:szCs w:val="20"/>
        </w:rPr>
        <w:t>Predlog novele dopolnjuje določbe Zakona o visokem šolstvu z vzpostavitvijo pravne podlage za ustanovitev visokošolskega zavoda za potrebe vojaškega izobraževanja. Vlada predlog zakona podpira, meni pa, da je nujno, da ga predlagatelji dopolnijo oziroma nadomestijo z novim besedilom, ki bo upoštevalo pripombe, ki jih navaja vlada, in s katerimi bo odpravilo nedoslednosti.</w:t>
      </w:r>
    </w:p>
    <w:p w14:paraId="5392EB27" w14:textId="77777777" w:rsidR="00B02269" w:rsidRPr="00B02269" w:rsidRDefault="00B02269" w:rsidP="00B02269">
      <w:pPr>
        <w:autoSpaceDE w:val="0"/>
        <w:autoSpaceDN w:val="0"/>
        <w:adjustRightInd w:val="0"/>
        <w:spacing w:line="240" w:lineRule="auto"/>
        <w:jc w:val="both"/>
        <w:rPr>
          <w:rFonts w:cs="Arial"/>
          <w:color w:val="000000"/>
          <w:szCs w:val="20"/>
        </w:rPr>
      </w:pPr>
    </w:p>
    <w:p w14:paraId="46540D99" w14:textId="2E5C3D9B" w:rsidR="00B02269" w:rsidRDefault="00B02269" w:rsidP="00B02269">
      <w:pPr>
        <w:autoSpaceDE w:val="0"/>
        <w:autoSpaceDN w:val="0"/>
        <w:adjustRightInd w:val="0"/>
        <w:spacing w:line="240" w:lineRule="auto"/>
        <w:jc w:val="both"/>
        <w:rPr>
          <w:rFonts w:cs="Arial"/>
          <w:color w:val="000000"/>
          <w:szCs w:val="20"/>
        </w:rPr>
      </w:pPr>
      <w:r w:rsidRPr="00B02269">
        <w:rPr>
          <w:rFonts w:cs="Arial"/>
          <w:color w:val="000000"/>
          <w:szCs w:val="20"/>
        </w:rPr>
        <w:t>Vir: Ministrstvo za izobraževanje, znanost in šport</w:t>
      </w:r>
    </w:p>
    <w:p w14:paraId="23B4222D" w14:textId="593A3866" w:rsidR="002C1402" w:rsidRDefault="002C1402" w:rsidP="00B02269">
      <w:pPr>
        <w:autoSpaceDE w:val="0"/>
        <w:autoSpaceDN w:val="0"/>
        <w:adjustRightInd w:val="0"/>
        <w:spacing w:line="240" w:lineRule="auto"/>
        <w:jc w:val="both"/>
        <w:rPr>
          <w:rFonts w:cs="Arial"/>
          <w:color w:val="000000"/>
          <w:szCs w:val="20"/>
        </w:rPr>
      </w:pPr>
    </w:p>
    <w:p w14:paraId="4DFD5141" w14:textId="003A6478" w:rsidR="00E04A01" w:rsidRPr="00E04A01" w:rsidRDefault="00E04A01" w:rsidP="00E04A01">
      <w:pPr>
        <w:autoSpaceDE w:val="0"/>
        <w:autoSpaceDN w:val="0"/>
        <w:adjustRightInd w:val="0"/>
        <w:spacing w:line="240" w:lineRule="auto"/>
        <w:jc w:val="both"/>
        <w:rPr>
          <w:rFonts w:cs="Arial"/>
          <w:b/>
          <w:bCs/>
          <w:color w:val="000000"/>
          <w:szCs w:val="20"/>
        </w:rPr>
      </w:pPr>
      <w:r w:rsidRPr="006B2760">
        <w:rPr>
          <w:rFonts w:cs="Arial"/>
          <w:b/>
          <w:szCs w:val="20"/>
        </w:rPr>
        <w:t xml:space="preserve">Vlada </w:t>
      </w:r>
      <w:r>
        <w:rPr>
          <w:rFonts w:cs="Arial"/>
          <w:b/>
          <w:szCs w:val="20"/>
        </w:rPr>
        <w:t>izdala Uredbo o oblikovanju cen naftnih derivatov</w:t>
      </w:r>
    </w:p>
    <w:p w14:paraId="0A2305E1" w14:textId="77777777" w:rsidR="00E04A01" w:rsidRPr="00020E49" w:rsidRDefault="00E04A01" w:rsidP="00E04A01">
      <w:pPr>
        <w:autoSpaceDE w:val="0"/>
        <w:autoSpaceDN w:val="0"/>
        <w:adjustRightInd w:val="0"/>
        <w:spacing w:line="240" w:lineRule="auto"/>
        <w:ind w:right="181"/>
        <w:jc w:val="both"/>
        <w:rPr>
          <w:rFonts w:cs="Arial"/>
          <w:color w:val="000000"/>
        </w:rPr>
      </w:pPr>
    </w:p>
    <w:p w14:paraId="7CA5455A" w14:textId="77777777" w:rsidR="00E04A01" w:rsidRPr="00317238" w:rsidRDefault="00E04A01" w:rsidP="00E04A01">
      <w:pPr>
        <w:autoSpaceDE w:val="0"/>
        <w:autoSpaceDN w:val="0"/>
        <w:adjustRightInd w:val="0"/>
        <w:spacing w:after="120" w:line="288" w:lineRule="auto"/>
        <w:ind w:right="181"/>
        <w:jc w:val="both"/>
        <w:rPr>
          <w:rFonts w:cs="Arial"/>
          <w:szCs w:val="20"/>
          <w:lang w:eastAsia="en-GB"/>
        </w:rPr>
      </w:pPr>
      <w:r w:rsidRPr="00317238">
        <w:rPr>
          <w:rFonts w:cs="Arial"/>
          <w:szCs w:val="20"/>
          <w:lang w:eastAsia="en-GB"/>
        </w:rPr>
        <w:t xml:space="preserve">Vlada Republike Slovenije je izdala Uredbo o oblikovanju cen naftnih derivatov in jo objavi v Uradnem listu Republike Slovenije. </w:t>
      </w:r>
    </w:p>
    <w:p w14:paraId="6B628BDF" w14:textId="77777777" w:rsidR="00E04A01" w:rsidRPr="00317238" w:rsidRDefault="00E04A01" w:rsidP="00E04A01">
      <w:pPr>
        <w:autoSpaceDE w:val="0"/>
        <w:autoSpaceDN w:val="0"/>
        <w:adjustRightInd w:val="0"/>
        <w:spacing w:line="288" w:lineRule="auto"/>
        <w:ind w:right="181"/>
        <w:jc w:val="both"/>
        <w:rPr>
          <w:rFonts w:cs="Arial"/>
          <w:iCs/>
          <w:szCs w:val="20"/>
          <w:lang w:eastAsia="sl-SI"/>
        </w:rPr>
      </w:pPr>
      <w:r w:rsidRPr="00317238">
        <w:rPr>
          <w:rFonts w:cs="Arial"/>
          <w:szCs w:val="20"/>
          <w:lang w:eastAsia="sl-SI"/>
        </w:rPr>
        <w:t xml:space="preserve">V uredbi, ki se ponovno sprejme za obdobje treh mesecev, je predlagan enak način oblikovanja cen kurilnega olja kakor v obdobju pred liberalizacijo cen KOEL aprila 2016. Cene se oblikujejo na podlagi predpisane metodologije, </w:t>
      </w:r>
      <w:r w:rsidRPr="00317238">
        <w:rPr>
          <w:rFonts w:cs="Arial"/>
          <w:iCs/>
          <w:szCs w:val="20"/>
          <w:lang w:eastAsia="sl-SI"/>
        </w:rPr>
        <w:t>in sicer kot povprečna 14-dnevna cena tekočega obdobja</w:t>
      </w:r>
      <w:r w:rsidRPr="00317238">
        <w:rPr>
          <w:rFonts w:cs="Arial"/>
          <w:szCs w:val="20"/>
          <w:lang w:eastAsia="sl-SI"/>
        </w:rPr>
        <w:t xml:space="preserve">. Marža distributerjev je določena v absolutnem znesku in znaša 0,0600 eura/liter. </w:t>
      </w:r>
    </w:p>
    <w:p w14:paraId="3E9CE5B8" w14:textId="77777777" w:rsidR="00E04A01" w:rsidRPr="00317238" w:rsidRDefault="00E04A01" w:rsidP="00E04A01">
      <w:pPr>
        <w:autoSpaceDE w:val="0"/>
        <w:autoSpaceDN w:val="0"/>
        <w:adjustRightInd w:val="0"/>
        <w:spacing w:line="288" w:lineRule="auto"/>
        <w:ind w:right="181"/>
        <w:jc w:val="both"/>
        <w:rPr>
          <w:rFonts w:cs="Arial"/>
          <w:iCs/>
          <w:szCs w:val="20"/>
          <w:lang w:eastAsia="sl-SI"/>
        </w:rPr>
      </w:pPr>
    </w:p>
    <w:p w14:paraId="2425997D" w14:textId="77777777" w:rsidR="00E04A01" w:rsidRPr="00317238" w:rsidRDefault="00E04A01" w:rsidP="00E04A01">
      <w:pPr>
        <w:spacing w:line="276" w:lineRule="auto"/>
        <w:jc w:val="both"/>
        <w:rPr>
          <w:rFonts w:cs="Arial"/>
          <w:szCs w:val="20"/>
          <w:lang w:eastAsia="sl-SI"/>
        </w:rPr>
      </w:pPr>
      <w:r w:rsidRPr="00317238">
        <w:rPr>
          <w:rFonts w:cs="Arial"/>
          <w:szCs w:val="20"/>
          <w:lang w:eastAsia="sl-SI"/>
        </w:rPr>
        <w:t>Za prvi izračun povprečne 14- dnevne prodajne cene tekočega obdobja brez dajatev se upošteva obračunsko obdobje od 17. januarja 2022 do 28. januarja 2022.</w:t>
      </w:r>
    </w:p>
    <w:p w14:paraId="517E1B7D" w14:textId="5B2CF030" w:rsidR="00E04A01" w:rsidRDefault="00E04A01" w:rsidP="00E04A01">
      <w:pPr>
        <w:spacing w:line="276" w:lineRule="auto"/>
        <w:jc w:val="both"/>
        <w:rPr>
          <w:rFonts w:cs="Arial"/>
          <w:szCs w:val="20"/>
          <w:lang w:eastAsia="sl-SI"/>
        </w:rPr>
      </w:pPr>
    </w:p>
    <w:p w14:paraId="6B534F06" w14:textId="77777777" w:rsidR="00E04A01" w:rsidRDefault="00E04A01" w:rsidP="00E04A01">
      <w:pPr>
        <w:jc w:val="both"/>
        <w:rPr>
          <w:rFonts w:cs="Arial"/>
          <w:szCs w:val="20"/>
        </w:rPr>
      </w:pPr>
      <w:r w:rsidRPr="00EB5CA6">
        <w:rPr>
          <w:rFonts w:cs="Arial"/>
          <w:szCs w:val="20"/>
        </w:rPr>
        <w:t xml:space="preserve">Vir: </w:t>
      </w:r>
      <w:r>
        <w:rPr>
          <w:rFonts w:cs="Arial"/>
          <w:szCs w:val="20"/>
        </w:rPr>
        <w:t>Ministrstvo za gospodarski razvoj in tehnologijo</w:t>
      </w:r>
    </w:p>
    <w:p w14:paraId="00359E0F" w14:textId="77777777" w:rsidR="00D7072C" w:rsidRDefault="00D7072C" w:rsidP="00B02269">
      <w:pPr>
        <w:autoSpaceDE w:val="0"/>
        <w:autoSpaceDN w:val="0"/>
        <w:adjustRightInd w:val="0"/>
        <w:spacing w:line="240" w:lineRule="auto"/>
        <w:jc w:val="both"/>
        <w:rPr>
          <w:rFonts w:cs="Arial"/>
          <w:color w:val="000000"/>
          <w:szCs w:val="20"/>
        </w:rPr>
      </w:pPr>
    </w:p>
    <w:p w14:paraId="19D504E9" w14:textId="0D6A468E" w:rsidR="002C1402" w:rsidRPr="002C1402" w:rsidRDefault="002C1402" w:rsidP="002C1402">
      <w:pPr>
        <w:autoSpaceDE w:val="0"/>
        <w:autoSpaceDN w:val="0"/>
        <w:adjustRightInd w:val="0"/>
        <w:spacing w:line="240" w:lineRule="auto"/>
        <w:jc w:val="both"/>
        <w:rPr>
          <w:rFonts w:cs="Arial"/>
          <w:color w:val="000000"/>
          <w:szCs w:val="20"/>
        </w:rPr>
      </w:pPr>
      <w:r w:rsidRPr="002C1402">
        <w:rPr>
          <w:rFonts w:cs="Arial"/>
          <w:b/>
          <w:bCs/>
          <w:color w:val="000000"/>
          <w:szCs w:val="20"/>
        </w:rPr>
        <w:t>Vlada pripravlja predlog zakona, ki naslavlja energetsko revščino zato predloga zakona opozicijskih poslancev ne podpira</w:t>
      </w:r>
    </w:p>
    <w:p w14:paraId="1C2A0E14" w14:textId="77777777" w:rsidR="002C1402" w:rsidRPr="002C1402" w:rsidRDefault="002C1402" w:rsidP="002C1402">
      <w:pPr>
        <w:autoSpaceDE w:val="0"/>
        <w:autoSpaceDN w:val="0"/>
        <w:adjustRightInd w:val="0"/>
        <w:spacing w:line="240" w:lineRule="auto"/>
        <w:jc w:val="both"/>
        <w:rPr>
          <w:rFonts w:cs="Arial"/>
          <w:color w:val="000000"/>
          <w:szCs w:val="20"/>
        </w:rPr>
      </w:pPr>
    </w:p>
    <w:p w14:paraId="146AC7EC" w14:textId="77777777" w:rsidR="002C1402" w:rsidRPr="002C1402" w:rsidRDefault="002C1402" w:rsidP="002C1402">
      <w:pPr>
        <w:autoSpaceDE w:val="0"/>
        <w:autoSpaceDN w:val="0"/>
        <w:adjustRightInd w:val="0"/>
        <w:spacing w:line="240" w:lineRule="auto"/>
        <w:jc w:val="both"/>
        <w:rPr>
          <w:rFonts w:cs="Arial"/>
          <w:color w:val="000000"/>
          <w:szCs w:val="20"/>
        </w:rPr>
      </w:pPr>
      <w:r w:rsidRPr="002C1402">
        <w:rPr>
          <w:rFonts w:cs="Arial"/>
          <w:color w:val="000000"/>
          <w:szCs w:val="20"/>
        </w:rPr>
        <w:t>Vlada Republike Slovenije je sprejela mnenje o Predlogu zakona o začasnih ukrepih za preprečevanje energetske revščine, prva obravnava, ki ga je Državnemu zboru predložila skupina poslank in poslancev (prvopodpisani Matjaž Han) in ga pošlje Državnemu zboru Republike Slovenije.</w:t>
      </w:r>
    </w:p>
    <w:p w14:paraId="5F84541E" w14:textId="77777777" w:rsidR="002C1402" w:rsidRPr="002C1402" w:rsidRDefault="002C1402" w:rsidP="002C1402">
      <w:pPr>
        <w:autoSpaceDE w:val="0"/>
        <w:autoSpaceDN w:val="0"/>
        <w:adjustRightInd w:val="0"/>
        <w:spacing w:line="240" w:lineRule="auto"/>
        <w:jc w:val="both"/>
        <w:rPr>
          <w:rFonts w:cs="Arial"/>
          <w:color w:val="000000"/>
          <w:szCs w:val="20"/>
        </w:rPr>
      </w:pPr>
    </w:p>
    <w:p w14:paraId="729BE341" w14:textId="77777777" w:rsidR="002C1402" w:rsidRPr="002C1402" w:rsidRDefault="002C1402" w:rsidP="002C1402">
      <w:pPr>
        <w:autoSpaceDE w:val="0"/>
        <w:autoSpaceDN w:val="0"/>
        <w:adjustRightInd w:val="0"/>
        <w:spacing w:line="240" w:lineRule="auto"/>
        <w:jc w:val="both"/>
        <w:rPr>
          <w:rFonts w:cs="Arial"/>
          <w:color w:val="000000"/>
          <w:szCs w:val="20"/>
        </w:rPr>
      </w:pPr>
      <w:r w:rsidRPr="002C1402">
        <w:rPr>
          <w:rFonts w:cs="Arial"/>
          <w:color w:val="000000"/>
          <w:szCs w:val="20"/>
        </w:rPr>
        <w:t xml:space="preserve">Skupina poslank in poslancev s prvopodpisanim Matjažem Hanom je v Državni zbor Republike Slovenije vložila predlog Zakona o začasnih ukrepih za preprečevanje energetske revščine, ki je pripravljen kot odziv na trenutno stanje povečanja stroškov energentov in predlaga uvedbo začasnega ukrepa energetski dobropis za ranljive skupine in gospodinjstva z nižjimi dohodki, za celotno ali delno plačilo računov gospodinjstva za dobavo električne energije, daljinskega ogrevanja, plina za ogrevanje in kuhanje, kuriv in goriv za gospodinjsko uporabo ter z njimi povezanih stroškov gospodinjstev. Upravičenec prejme sredstva energetskega dobropisa v obliki dobroimetja pri Finančni upravi Republike Slovenije (FURS) in ga uveljavlja z unovčitvijo ob plačilu računov za energente. </w:t>
      </w:r>
    </w:p>
    <w:p w14:paraId="616A2514" w14:textId="77777777" w:rsidR="002C1402" w:rsidRPr="002C1402" w:rsidRDefault="002C1402" w:rsidP="002C1402">
      <w:pPr>
        <w:autoSpaceDE w:val="0"/>
        <w:autoSpaceDN w:val="0"/>
        <w:adjustRightInd w:val="0"/>
        <w:spacing w:line="240" w:lineRule="auto"/>
        <w:jc w:val="both"/>
        <w:rPr>
          <w:rFonts w:cs="Arial"/>
          <w:color w:val="000000"/>
          <w:szCs w:val="20"/>
        </w:rPr>
      </w:pPr>
    </w:p>
    <w:p w14:paraId="401D62D5" w14:textId="77777777" w:rsidR="002C1402" w:rsidRPr="002C1402" w:rsidRDefault="002C1402" w:rsidP="002C1402">
      <w:pPr>
        <w:autoSpaceDE w:val="0"/>
        <w:autoSpaceDN w:val="0"/>
        <w:adjustRightInd w:val="0"/>
        <w:spacing w:line="240" w:lineRule="auto"/>
        <w:jc w:val="both"/>
        <w:rPr>
          <w:rFonts w:cs="Arial"/>
          <w:color w:val="000000"/>
          <w:szCs w:val="20"/>
        </w:rPr>
      </w:pPr>
      <w:r w:rsidRPr="002C1402">
        <w:rPr>
          <w:rFonts w:cs="Arial"/>
          <w:color w:val="000000"/>
          <w:szCs w:val="20"/>
        </w:rPr>
        <w:t xml:space="preserve">Vlada se strinja z namenom predloga zakona, ki naslavlja stisko ranljivih in materialno ogroženih oseb, ki je nastala kot posledica podražitev energentov. Ker so se na področju energetike odprla tudi druga vprašanja, ki tudi vplivajo na višino cen energentov, vlada že pripravlja poseben predlog zakona, ki bo v celoti odgovoril na razmere in potrebe državljanov, zato predloga tega zakona ne podpira. </w:t>
      </w:r>
    </w:p>
    <w:p w14:paraId="426554CE" w14:textId="77777777" w:rsidR="002C1402" w:rsidRPr="002C1402" w:rsidRDefault="002C1402" w:rsidP="002C1402">
      <w:pPr>
        <w:autoSpaceDE w:val="0"/>
        <w:autoSpaceDN w:val="0"/>
        <w:adjustRightInd w:val="0"/>
        <w:spacing w:line="240" w:lineRule="auto"/>
        <w:jc w:val="both"/>
        <w:rPr>
          <w:rFonts w:cs="Arial"/>
          <w:color w:val="000000"/>
          <w:szCs w:val="20"/>
        </w:rPr>
      </w:pPr>
    </w:p>
    <w:p w14:paraId="39D2B512" w14:textId="44732AFE" w:rsidR="002C1402" w:rsidRPr="00B02269" w:rsidRDefault="002C1402" w:rsidP="002C1402">
      <w:pPr>
        <w:autoSpaceDE w:val="0"/>
        <w:autoSpaceDN w:val="0"/>
        <w:adjustRightInd w:val="0"/>
        <w:spacing w:line="240" w:lineRule="auto"/>
        <w:jc w:val="both"/>
        <w:rPr>
          <w:rFonts w:cs="Arial"/>
          <w:color w:val="000000"/>
          <w:szCs w:val="20"/>
        </w:rPr>
      </w:pPr>
      <w:r w:rsidRPr="002C1402">
        <w:rPr>
          <w:rFonts w:cs="Arial"/>
          <w:color w:val="000000"/>
          <w:szCs w:val="20"/>
        </w:rPr>
        <w:t>Vir: Ministrstvo za delo, družino, socialne zadeve in enake možnosti</w:t>
      </w:r>
    </w:p>
    <w:p w14:paraId="346D33BF"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5C66EF24" w14:textId="3C81056E" w:rsidR="00CE7C48" w:rsidRPr="00CE7C48" w:rsidRDefault="00CE7C48" w:rsidP="00CE7C48">
      <w:pPr>
        <w:autoSpaceDE w:val="0"/>
        <w:autoSpaceDN w:val="0"/>
        <w:adjustRightInd w:val="0"/>
        <w:spacing w:line="240" w:lineRule="auto"/>
        <w:jc w:val="both"/>
        <w:rPr>
          <w:rFonts w:cs="Arial"/>
          <w:b/>
          <w:bCs/>
          <w:color w:val="000000"/>
          <w:szCs w:val="20"/>
        </w:rPr>
      </w:pPr>
      <w:r w:rsidRPr="00CE7C48">
        <w:rPr>
          <w:rFonts w:cs="Arial"/>
          <w:b/>
          <w:bCs/>
          <w:color w:val="000000"/>
          <w:szCs w:val="20"/>
        </w:rPr>
        <w:t>Predlogi aktov v povezavi s COVID-19</w:t>
      </w:r>
    </w:p>
    <w:p w14:paraId="73F1203A"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110C7596" w14:textId="053993BB" w:rsidR="007021E9" w:rsidRPr="007021E9" w:rsidRDefault="007021E9" w:rsidP="007021E9">
      <w:pPr>
        <w:autoSpaceDE w:val="0"/>
        <w:autoSpaceDN w:val="0"/>
        <w:adjustRightInd w:val="0"/>
        <w:spacing w:line="240" w:lineRule="auto"/>
        <w:jc w:val="both"/>
        <w:rPr>
          <w:rFonts w:cs="Arial"/>
          <w:b/>
          <w:bCs/>
          <w:color w:val="000000"/>
          <w:szCs w:val="20"/>
        </w:rPr>
      </w:pPr>
      <w:r w:rsidRPr="007021E9">
        <w:rPr>
          <w:rFonts w:cs="Arial"/>
          <w:b/>
          <w:bCs/>
          <w:color w:val="000000"/>
          <w:szCs w:val="20"/>
        </w:rPr>
        <w:t>Poročilo glede opravljenih nadzorov Zdravstvenega inšpektorata Republike Slovenije v zvezi z nadzorom SARS-CoV-2</w:t>
      </w:r>
    </w:p>
    <w:p w14:paraId="2607C838" w14:textId="77777777" w:rsidR="007021E9" w:rsidRPr="007021E9" w:rsidRDefault="007021E9" w:rsidP="007021E9">
      <w:pPr>
        <w:autoSpaceDE w:val="0"/>
        <w:autoSpaceDN w:val="0"/>
        <w:adjustRightInd w:val="0"/>
        <w:spacing w:line="240" w:lineRule="auto"/>
        <w:jc w:val="both"/>
        <w:rPr>
          <w:rFonts w:cs="Arial"/>
          <w:b/>
          <w:bCs/>
          <w:color w:val="000000"/>
          <w:szCs w:val="20"/>
        </w:rPr>
      </w:pPr>
    </w:p>
    <w:p w14:paraId="1398E630" w14:textId="254CA143" w:rsidR="007021E9" w:rsidRPr="007021E9" w:rsidRDefault="007021E9" w:rsidP="007021E9">
      <w:pPr>
        <w:autoSpaceDE w:val="0"/>
        <w:autoSpaceDN w:val="0"/>
        <w:adjustRightInd w:val="0"/>
        <w:spacing w:line="240" w:lineRule="auto"/>
        <w:jc w:val="both"/>
        <w:rPr>
          <w:rFonts w:cs="Arial"/>
          <w:color w:val="000000"/>
          <w:szCs w:val="20"/>
        </w:rPr>
      </w:pPr>
      <w:r w:rsidRPr="007021E9">
        <w:rPr>
          <w:rFonts w:cs="Arial"/>
          <w:color w:val="000000"/>
          <w:szCs w:val="20"/>
        </w:rPr>
        <w:t xml:space="preserve">V obdobju od 10. do vključno 16. </w:t>
      </w:r>
      <w:r>
        <w:rPr>
          <w:rFonts w:cs="Arial"/>
          <w:color w:val="000000"/>
          <w:szCs w:val="20"/>
        </w:rPr>
        <w:t xml:space="preserve">januarja </w:t>
      </w:r>
      <w:r w:rsidRPr="007021E9">
        <w:rPr>
          <w:rFonts w:cs="Arial"/>
          <w:color w:val="000000"/>
          <w:szCs w:val="20"/>
        </w:rPr>
        <w:t xml:space="preserve"> 2022 je bilo skupno število opravljenih nadzorov vseh inšpekcijskih organov, določenih v PKP7,  7.114. Izrečenih je bilo 84 </w:t>
      </w:r>
      <w:proofErr w:type="spellStart"/>
      <w:r w:rsidRPr="007021E9">
        <w:rPr>
          <w:rFonts w:cs="Arial"/>
          <w:color w:val="000000"/>
          <w:szCs w:val="20"/>
        </w:rPr>
        <w:t>prekrškovnih</w:t>
      </w:r>
      <w:proofErr w:type="spellEnd"/>
      <w:r w:rsidRPr="007021E9">
        <w:rPr>
          <w:rFonts w:cs="Arial"/>
          <w:color w:val="000000"/>
          <w:szCs w:val="20"/>
        </w:rPr>
        <w:t xml:space="preserve"> sankcij, 340  opozoril po Zakonu o prekrških in 376 upravnih ukrepov. Skupna vrednost izrečenih glob je </w:t>
      </w:r>
      <w:r w:rsidRPr="007021E9">
        <w:rPr>
          <w:rFonts w:cs="Arial"/>
          <w:color w:val="000000"/>
          <w:szCs w:val="20"/>
        </w:rPr>
        <w:lastRenderedPageBreak/>
        <w:t xml:space="preserve">znašala 34.900 </w:t>
      </w:r>
      <w:r>
        <w:rPr>
          <w:rFonts w:cs="Arial"/>
          <w:color w:val="000000"/>
          <w:szCs w:val="20"/>
        </w:rPr>
        <w:t>evrov</w:t>
      </w:r>
      <w:r w:rsidRPr="007021E9">
        <w:rPr>
          <w:rFonts w:cs="Arial"/>
          <w:color w:val="000000"/>
          <w:szCs w:val="20"/>
        </w:rPr>
        <w:t xml:space="preserve">, od tega so bile globe zaradi nespoštovanja PCT pogoja izrečene v vrednosti 15.200 </w:t>
      </w:r>
      <w:r>
        <w:rPr>
          <w:rFonts w:cs="Arial"/>
          <w:color w:val="000000"/>
          <w:szCs w:val="20"/>
        </w:rPr>
        <w:t>evrov</w:t>
      </w:r>
      <w:r w:rsidRPr="007021E9">
        <w:rPr>
          <w:rFonts w:cs="Arial"/>
          <w:color w:val="000000"/>
          <w:szCs w:val="20"/>
        </w:rPr>
        <w:t>.</w:t>
      </w:r>
    </w:p>
    <w:p w14:paraId="6BC36ABE" w14:textId="77777777" w:rsidR="007021E9" w:rsidRPr="007021E9" w:rsidRDefault="007021E9" w:rsidP="007021E9">
      <w:pPr>
        <w:autoSpaceDE w:val="0"/>
        <w:autoSpaceDN w:val="0"/>
        <w:adjustRightInd w:val="0"/>
        <w:spacing w:line="240" w:lineRule="auto"/>
        <w:jc w:val="both"/>
        <w:rPr>
          <w:rFonts w:cs="Arial"/>
          <w:color w:val="000000"/>
          <w:szCs w:val="20"/>
        </w:rPr>
      </w:pPr>
    </w:p>
    <w:p w14:paraId="42E2FAC7" w14:textId="77777777" w:rsidR="007021E9" w:rsidRPr="007021E9" w:rsidRDefault="007021E9" w:rsidP="007021E9">
      <w:pPr>
        <w:autoSpaceDE w:val="0"/>
        <w:autoSpaceDN w:val="0"/>
        <w:adjustRightInd w:val="0"/>
        <w:spacing w:line="240" w:lineRule="auto"/>
        <w:jc w:val="both"/>
        <w:rPr>
          <w:rFonts w:cs="Arial"/>
          <w:color w:val="000000"/>
          <w:szCs w:val="20"/>
        </w:rPr>
      </w:pPr>
      <w:r w:rsidRPr="007021E9">
        <w:rPr>
          <w:rFonts w:cs="Arial"/>
          <w:color w:val="000000"/>
          <w:szCs w:val="20"/>
        </w:rPr>
        <w:t xml:space="preserve">Zdravstveni inšpektorat RS je opravil 940 nadzorov, izrekel pa  63 </w:t>
      </w:r>
      <w:proofErr w:type="spellStart"/>
      <w:r w:rsidRPr="007021E9">
        <w:rPr>
          <w:rFonts w:cs="Arial"/>
          <w:color w:val="000000"/>
          <w:szCs w:val="20"/>
        </w:rPr>
        <w:t>prekrškovnih</w:t>
      </w:r>
      <w:proofErr w:type="spellEnd"/>
      <w:r w:rsidRPr="007021E9">
        <w:rPr>
          <w:rFonts w:cs="Arial"/>
          <w:color w:val="000000"/>
          <w:szCs w:val="20"/>
        </w:rPr>
        <w:t xml:space="preserve"> sankcij in 12 upravnih ukrepov. </w:t>
      </w:r>
    </w:p>
    <w:p w14:paraId="18BB7299" w14:textId="77777777" w:rsidR="007021E9" w:rsidRPr="007021E9" w:rsidRDefault="007021E9" w:rsidP="007021E9">
      <w:pPr>
        <w:autoSpaceDE w:val="0"/>
        <w:autoSpaceDN w:val="0"/>
        <w:adjustRightInd w:val="0"/>
        <w:spacing w:line="240" w:lineRule="auto"/>
        <w:jc w:val="both"/>
        <w:rPr>
          <w:rFonts w:cs="Arial"/>
          <w:color w:val="000000"/>
          <w:szCs w:val="20"/>
        </w:rPr>
      </w:pPr>
    </w:p>
    <w:p w14:paraId="6A2803F0" w14:textId="77777777" w:rsidR="007021E9" w:rsidRPr="007021E9" w:rsidRDefault="007021E9" w:rsidP="007021E9">
      <w:pPr>
        <w:autoSpaceDE w:val="0"/>
        <w:autoSpaceDN w:val="0"/>
        <w:adjustRightInd w:val="0"/>
        <w:spacing w:line="240" w:lineRule="auto"/>
        <w:jc w:val="both"/>
        <w:rPr>
          <w:rFonts w:cs="Arial"/>
          <w:color w:val="000000"/>
          <w:szCs w:val="20"/>
        </w:rPr>
      </w:pPr>
      <w:r w:rsidRPr="007021E9">
        <w:rPr>
          <w:rFonts w:cs="Arial"/>
          <w:color w:val="000000"/>
          <w:szCs w:val="20"/>
        </w:rPr>
        <w:t>Vir: Ministrstvo za zdravje</w:t>
      </w:r>
    </w:p>
    <w:p w14:paraId="1C2BFC69" w14:textId="77777777" w:rsidR="007021E9" w:rsidRPr="007021E9" w:rsidRDefault="007021E9" w:rsidP="007021E9">
      <w:pPr>
        <w:autoSpaceDE w:val="0"/>
        <w:autoSpaceDN w:val="0"/>
        <w:adjustRightInd w:val="0"/>
        <w:spacing w:line="240" w:lineRule="auto"/>
        <w:jc w:val="both"/>
        <w:rPr>
          <w:rFonts w:cs="Arial"/>
          <w:b/>
          <w:bCs/>
          <w:color w:val="000000"/>
          <w:szCs w:val="20"/>
        </w:rPr>
      </w:pPr>
    </w:p>
    <w:p w14:paraId="5E7F0309" w14:textId="1DB0B979" w:rsidR="007021E9" w:rsidRPr="007021E9" w:rsidRDefault="007021E9" w:rsidP="007021E9">
      <w:pPr>
        <w:autoSpaceDE w:val="0"/>
        <w:autoSpaceDN w:val="0"/>
        <w:adjustRightInd w:val="0"/>
        <w:spacing w:line="240" w:lineRule="auto"/>
        <w:jc w:val="both"/>
        <w:rPr>
          <w:rFonts w:cs="Arial"/>
          <w:b/>
          <w:bCs/>
          <w:color w:val="000000"/>
          <w:szCs w:val="20"/>
        </w:rPr>
      </w:pPr>
      <w:r w:rsidRPr="007021E9">
        <w:rPr>
          <w:rFonts w:cs="Arial"/>
          <w:b/>
          <w:bCs/>
          <w:color w:val="000000"/>
          <w:szCs w:val="20"/>
        </w:rPr>
        <w:t>Poročilo Zdravstvenega inšpektorata Republike Slovenije o izvajanju nadzora cepljenja proti COVID-19</w:t>
      </w:r>
    </w:p>
    <w:p w14:paraId="49A467A1" w14:textId="77777777" w:rsidR="007021E9" w:rsidRPr="007021E9" w:rsidRDefault="007021E9" w:rsidP="007021E9">
      <w:pPr>
        <w:autoSpaceDE w:val="0"/>
        <w:autoSpaceDN w:val="0"/>
        <w:adjustRightInd w:val="0"/>
        <w:spacing w:line="240" w:lineRule="auto"/>
        <w:jc w:val="both"/>
        <w:rPr>
          <w:rFonts w:cs="Arial"/>
          <w:b/>
          <w:bCs/>
          <w:color w:val="000000"/>
          <w:szCs w:val="20"/>
        </w:rPr>
      </w:pPr>
    </w:p>
    <w:p w14:paraId="432872E4" w14:textId="77777777" w:rsidR="007021E9" w:rsidRPr="007021E9" w:rsidRDefault="007021E9" w:rsidP="007021E9">
      <w:pPr>
        <w:autoSpaceDE w:val="0"/>
        <w:autoSpaceDN w:val="0"/>
        <w:adjustRightInd w:val="0"/>
        <w:spacing w:line="240" w:lineRule="auto"/>
        <w:jc w:val="both"/>
        <w:rPr>
          <w:rFonts w:cs="Arial"/>
          <w:color w:val="000000"/>
          <w:szCs w:val="20"/>
        </w:rPr>
      </w:pPr>
      <w:r w:rsidRPr="007021E9">
        <w:rPr>
          <w:rFonts w:cs="Arial"/>
          <w:color w:val="000000"/>
          <w:szCs w:val="20"/>
        </w:rPr>
        <w:t>Zdravstveni inšpektorat je s strani NIJZ pridobil seznam 5 otrok, mlajših od 12 let, za katere iz vpisa v Elektronski register cepljenih oseb in neželenih učinkov po cepljenju (</w:t>
      </w:r>
      <w:proofErr w:type="spellStart"/>
      <w:r w:rsidRPr="007021E9">
        <w:rPr>
          <w:rFonts w:cs="Arial"/>
          <w:color w:val="000000"/>
          <w:szCs w:val="20"/>
        </w:rPr>
        <w:t>eRCO</w:t>
      </w:r>
      <w:proofErr w:type="spellEnd"/>
      <w:r w:rsidRPr="007021E9">
        <w:rPr>
          <w:rFonts w:cs="Arial"/>
          <w:color w:val="000000"/>
          <w:szCs w:val="20"/>
        </w:rPr>
        <w:t>) izhaja, da so bile cepljene s cepivom Moderne. To cepivo se uporablja za cepljenje oseb od dopolnjenega 12 leta dalje. Uvedeni so bili inšpekcijski postopki.</w:t>
      </w:r>
    </w:p>
    <w:p w14:paraId="01CC61C9" w14:textId="77777777" w:rsidR="007021E9" w:rsidRPr="007021E9" w:rsidRDefault="007021E9" w:rsidP="007021E9">
      <w:pPr>
        <w:autoSpaceDE w:val="0"/>
        <w:autoSpaceDN w:val="0"/>
        <w:adjustRightInd w:val="0"/>
        <w:spacing w:line="240" w:lineRule="auto"/>
        <w:jc w:val="both"/>
        <w:rPr>
          <w:rFonts w:cs="Arial"/>
          <w:color w:val="000000"/>
          <w:szCs w:val="20"/>
        </w:rPr>
      </w:pPr>
    </w:p>
    <w:p w14:paraId="2E85E3CA" w14:textId="18CFFE0A" w:rsidR="00CE7C48" w:rsidRPr="007021E9" w:rsidRDefault="007021E9" w:rsidP="007021E9">
      <w:pPr>
        <w:autoSpaceDE w:val="0"/>
        <w:autoSpaceDN w:val="0"/>
        <w:adjustRightInd w:val="0"/>
        <w:spacing w:line="240" w:lineRule="auto"/>
        <w:jc w:val="both"/>
        <w:rPr>
          <w:rFonts w:cs="Arial"/>
          <w:color w:val="000000"/>
          <w:szCs w:val="20"/>
        </w:rPr>
      </w:pPr>
      <w:r w:rsidRPr="007021E9">
        <w:rPr>
          <w:rFonts w:cs="Arial"/>
          <w:color w:val="000000"/>
          <w:szCs w:val="20"/>
        </w:rPr>
        <w:t>Vir: Ministrstvo za zdravje</w:t>
      </w:r>
    </w:p>
    <w:p w14:paraId="618095EC"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1D045AE6" w14:textId="5DB80BE2" w:rsidR="00CE7C48" w:rsidRDefault="00CE7C48" w:rsidP="00CE7C48">
      <w:pPr>
        <w:autoSpaceDE w:val="0"/>
        <w:autoSpaceDN w:val="0"/>
        <w:adjustRightInd w:val="0"/>
        <w:spacing w:line="240" w:lineRule="auto"/>
        <w:jc w:val="both"/>
        <w:rPr>
          <w:rFonts w:cs="Arial"/>
          <w:b/>
          <w:bCs/>
          <w:color w:val="000000"/>
          <w:szCs w:val="20"/>
        </w:rPr>
      </w:pPr>
      <w:r w:rsidRPr="00CE7C48">
        <w:rPr>
          <w:rFonts w:cs="Arial"/>
          <w:b/>
          <w:bCs/>
          <w:color w:val="000000"/>
          <w:szCs w:val="20"/>
        </w:rPr>
        <w:t xml:space="preserve">Poročilo o ukrepih Policije za preprečevanje širjenja novega korona virusa </w:t>
      </w:r>
    </w:p>
    <w:p w14:paraId="0B5D3623" w14:textId="11F29F2E" w:rsidR="00466F8F" w:rsidRDefault="00466F8F" w:rsidP="00CE7C48">
      <w:pPr>
        <w:autoSpaceDE w:val="0"/>
        <w:autoSpaceDN w:val="0"/>
        <w:adjustRightInd w:val="0"/>
        <w:spacing w:line="240" w:lineRule="auto"/>
        <w:jc w:val="both"/>
        <w:rPr>
          <w:rFonts w:cs="Arial"/>
          <w:b/>
          <w:bCs/>
          <w:color w:val="000000"/>
          <w:szCs w:val="20"/>
        </w:rPr>
      </w:pPr>
    </w:p>
    <w:p w14:paraId="0496927B" w14:textId="77777777" w:rsidR="00466F8F" w:rsidRPr="00466F8F" w:rsidRDefault="00466F8F" w:rsidP="00466F8F">
      <w:pPr>
        <w:autoSpaceDE w:val="0"/>
        <w:autoSpaceDN w:val="0"/>
        <w:adjustRightInd w:val="0"/>
        <w:spacing w:line="240" w:lineRule="auto"/>
        <w:jc w:val="both"/>
        <w:rPr>
          <w:rFonts w:cs="Arial"/>
          <w:color w:val="000000"/>
          <w:szCs w:val="20"/>
        </w:rPr>
      </w:pPr>
      <w:r w:rsidRPr="00466F8F">
        <w:rPr>
          <w:rFonts w:cs="Arial"/>
          <w:color w:val="000000"/>
          <w:szCs w:val="20"/>
        </w:rPr>
        <w:t>Vlada Republike Slovenije je obravnavala Poročilo o ukrepih Policije za preprečevanje širjenja novega koronavirusa (SARS-CoV-2).</w:t>
      </w:r>
    </w:p>
    <w:p w14:paraId="1F7E3C59" w14:textId="77777777" w:rsidR="00466F8F" w:rsidRPr="00466F8F" w:rsidRDefault="00466F8F" w:rsidP="00466F8F">
      <w:pPr>
        <w:autoSpaceDE w:val="0"/>
        <w:autoSpaceDN w:val="0"/>
        <w:adjustRightInd w:val="0"/>
        <w:spacing w:line="240" w:lineRule="auto"/>
        <w:jc w:val="both"/>
        <w:rPr>
          <w:rFonts w:cs="Arial"/>
          <w:color w:val="000000"/>
          <w:szCs w:val="20"/>
        </w:rPr>
      </w:pPr>
    </w:p>
    <w:p w14:paraId="48DDD6A2" w14:textId="77777777" w:rsidR="00466F8F" w:rsidRPr="00466F8F" w:rsidRDefault="00466F8F" w:rsidP="00466F8F">
      <w:pPr>
        <w:autoSpaceDE w:val="0"/>
        <w:autoSpaceDN w:val="0"/>
        <w:adjustRightInd w:val="0"/>
        <w:spacing w:line="240" w:lineRule="auto"/>
        <w:jc w:val="both"/>
        <w:rPr>
          <w:rFonts w:cs="Arial"/>
          <w:color w:val="000000"/>
          <w:szCs w:val="20"/>
        </w:rPr>
      </w:pPr>
      <w:r w:rsidRPr="00466F8F">
        <w:rPr>
          <w:rFonts w:cs="Arial"/>
          <w:color w:val="000000"/>
          <w:szCs w:val="20"/>
        </w:rPr>
        <w:t xml:space="preserve">Od 11. do 17. januarja 2022 je policija prejela 41 prijav o kršitvah odloka, izrekla je 17 opozoril ali ukazov po </w:t>
      </w:r>
      <w:proofErr w:type="spellStart"/>
      <w:r w:rsidRPr="00466F8F">
        <w:rPr>
          <w:rFonts w:cs="Arial"/>
          <w:color w:val="000000"/>
          <w:szCs w:val="20"/>
        </w:rPr>
        <w:t>ZNPPol</w:t>
      </w:r>
      <w:proofErr w:type="spellEnd"/>
      <w:r w:rsidRPr="00466F8F">
        <w:rPr>
          <w:rFonts w:cs="Arial"/>
          <w:color w:val="000000"/>
          <w:szCs w:val="20"/>
        </w:rPr>
        <w:t xml:space="preserve"> ali ZNB in izvedla en skupni poostren nadzor z inšpekcijskimi službami.</w:t>
      </w:r>
    </w:p>
    <w:p w14:paraId="017FD674" w14:textId="77777777" w:rsidR="00466F8F" w:rsidRPr="00466F8F" w:rsidRDefault="00466F8F" w:rsidP="00466F8F">
      <w:pPr>
        <w:autoSpaceDE w:val="0"/>
        <w:autoSpaceDN w:val="0"/>
        <w:adjustRightInd w:val="0"/>
        <w:spacing w:line="240" w:lineRule="auto"/>
        <w:jc w:val="both"/>
        <w:rPr>
          <w:rFonts w:cs="Arial"/>
          <w:color w:val="000000"/>
          <w:szCs w:val="20"/>
        </w:rPr>
      </w:pPr>
    </w:p>
    <w:p w14:paraId="2052CC33" w14:textId="77777777" w:rsidR="00466F8F" w:rsidRPr="00466F8F" w:rsidRDefault="00466F8F" w:rsidP="00466F8F">
      <w:pPr>
        <w:autoSpaceDE w:val="0"/>
        <w:autoSpaceDN w:val="0"/>
        <w:adjustRightInd w:val="0"/>
        <w:spacing w:line="240" w:lineRule="auto"/>
        <w:jc w:val="both"/>
        <w:rPr>
          <w:rFonts w:cs="Arial"/>
          <w:color w:val="000000"/>
          <w:szCs w:val="20"/>
        </w:rPr>
      </w:pPr>
      <w:r w:rsidRPr="00466F8F">
        <w:rPr>
          <w:rFonts w:cs="Arial"/>
          <w:color w:val="000000"/>
          <w:szCs w:val="20"/>
        </w:rPr>
        <w:t>Policija je v tem obdobju na meji vročila 383 izjav o napotitvi v karanteno na domu. V 29 primerih so osebe zavrnile podpis izjave in je policija njihove podatke posredovala Ministrstvu za zdravje za izdajo odločbe o karanteni na domu. Glede na državo prihoda je bilo največ napotitev v karanteno na domu izročenih za osebe, ki so pripotovale iz Bosne in Hercegovine (188), Kosova (80), Hrvaške (64), Srbije (35) in Severne Makedonije (10). Na mejnih prehodih in kontrolnih točkah je policija zavrnila 43 oseb, ki niso izpolnjevale pogojev za vstop ali tranzit prek Slovenije.</w:t>
      </w:r>
    </w:p>
    <w:p w14:paraId="237092E0" w14:textId="77777777" w:rsidR="00466F8F" w:rsidRPr="00466F8F" w:rsidRDefault="00466F8F" w:rsidP="00466F8F">
      <w:pPr>
        <w:autoSpaceDE w:val="0"/>
        <w:autoSpaceDN w:val="0"/>
        <w:adjustRightInd w:val="0"/>
        <w:spacing w:line="240" w:lineRule="auto"/>
        <w:jc w:val="both"/>
        <w:rPr>
          <w:rFonts w:cs="Arial"/>
          <w:color w:val="000000"/>
          <w:szCs w:val="20"/>
        </w:rPr>
      </w:pPr>
    </w:p>
    <w:p w14:paraId="30BF7241" w14:textId="77777777" w:rsidR="00466F8F" w:rsidRPr="00466F8F" w:rsidRDefault="00466F8F" w:rsidP="00466F8F">
      <w:pPr>
        <w:autoSpaceDE w:val="0"/>
        <w:autoSpaceDN w:val="0"/>
        <w:adjustRightInd w:val="0"/>
        <w:spacing w:line="240" w:lineRule="auto"/>
        <w:jc w:val="both"/>
        <w:rPr>
          <w:rFonts w:cs="Arial"/>
          <w:color w:val="000000"/>
          <w:szCs w:val="20"/>
        </w:rPr>
      </w:pPr>
      <w:r w:rsidRPr="00466F8F">
        <w:rPr>
          <w:rFonts w:cs="Arial"/>
          <w:color w:val="000000"/>
          <w:szCs w:val="20"/>
        </w:rPr>
        <w:t>Na mejnih prehodih so policisti obravnavali štiri primere izkazovanja s ponarejenimi potrdili o cepljenju, kjer je podan sum storitve kaznivega dejanja ponarejanja listin, v notranjosti države pa en primer izkazovanja s ponarejenimi potrdili o cepljenju, kjer je podan sum storitve kaznivega dejanja ponarejanja listin, en primer cepljenja s podatki druge osebe, kjer je podan sum storitve kaznivega dejanja overitev lažne vsebine, in en primer izdaje in uporabe lažnega zdravniškega ali veterinarskega spričevala.</w:t>
      </w:r>
    </w:p>
    <w:p w14:paraId="3B8F05C3" w14:textId="77777777" w:rsidR="00466F8F" w:rsidRPr="00466F8F" w:rsidRDefault="00466F8F" w:rsidP="00466F8F">
      <w:pPr>
        <w:autoSpaceDE w:val="0"/>
        <w:autoSpaceDN w:val="0"/>
        <w:adjustRightInd w:val="0"/>
        <w:spacing w:line="240" w:lineRule="auto"/>
        <w:jc w:val="both"/>
        <w:rPr>
          <w:rFonts w:cs="Arial"/>
          <w:color w:val="000000"/>
          <w:szCs w:val="20"/>
        </w:rPr>
      </w:pPr>
    </w:p>
    <w:p w14:paraId="78DCD960" w14:textId="77777777" w:rsidR="00466F8F" w:rsidRPr="00466F8F" w:rsidRDefault="00466F8F" w:rsidP="00466F8F">
      <w:pPr>
        <w:autoSpaceDE w:val="0"/>
        <w:autoSpaceDN w:val="0"/>
        <w:adjustRightInd w:val="0"/>
        <w:spacing w:line="240" w:lineRule="auto"/>
        <w:jc w:val="both"/>
        <w:rPr>
          <w:rFonts w:cs="Arial"/>
          <w:color w:val="000000"/>
          <w:szCs w:val="20"/>
        </w:rPr>
      </w:pPr>
      <w:r w:rsidRPr="00466F8F">
        <w:rPr>
          <w:rFonts w:cs="Arial"/>
          <w:color w:val="000000"/>
          <w:szCs w:val="20"/>
        </w:rPr>
        <w:t>V tem obdobju je policija obravnavala 89 oseb, ki so nedovoljeno prestopile zunanjo mejo, in dva primera, v katerih sta bila prijeta dva osumljenca - tihotapca ljudi.</w:t>
      </w:r>
    </w:p>
    <w:p w14:paraId="4B8C1DA1" w14:textId="77777777" w:rsidR="00466F8F" w:rsidRPr="00466F8F" w:rsidRDefault="00466F8F" w:rsidP="00466F8F">
      <w:pPr>
        <w:autoSpaceDE w:val="0"/>
        <w:autoSpaceDN w:val="0"/>
        <w:adjustRightInd w:val="0"/>
        <w:spacing w:line="240" w:lineRule="auto"/>
        <w:jc w:val="both"/>
        <w:rPr>
          <w:rFonts w:cs="Arial"/>
          <w:color w:val="000000"/>
          <w:szCs w:val="20"/>
        </w:rPr>
      </w:pPr>
    </w:p>
    <w:p w14:paraId="23D15F9C" w14:textId="595976BD" w:rsidR="00466F8F" w:rsidRPr="00466F8F" w:rsidRDefault="00466F8F" w:rsidP="00466F8F">
      <w:pPr>
        <w:autoSpaceDE w:val="0"/>
        <w:autoSpaceDN w:val="0"/>
        <w:adjustRightInd w:val="0"/>
        <w:spacing w:line="240" w:lineRule="auto"/>
        <w:jc w:val="both"/>
        <w:rPr>
          <w:rFonts w:cs="Arial"/>
          <w:color w:val="000000"/>
          <w:szCs w:val="20"/>
        </w:rPr>
      </w:pPr>
      <w:r w:rsidRPr="00466F8F">
        <w:rPr>
          <w:rFonts w:cs="Arial"/>
          <w:color w:val="000000"/>
          <w:szCs w:val="20"/>
        </w:rPr>
        <w:t>Vir: Ministrstvo za notranje zadeve</w:t>
      </w:r>
    </w:p>
    <w:p w14:paraId="4B1FED11"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403C302D" w14:textId="6B4FCE75" w:rsidR="009E2F74" w:rsidRPr="009E2F74" w:rsidRDefault="009E2F74" w:rsidP="009E2F74">
      <w:pPr>
        <w:autoSpaceDE w:val="0"/>
        <w:autoSpaceDN w:val="0"/>
        <w:adjustRightInd w:val="0"/>
        <w:spacing w:line="240" w:lineRule="auto"/>
        <w:jc w:val="both"/>
        <w:rPr>
          <w:rFonts w:cs="Arial"/>
          <w:b/>
          <w:bCs/>
          <w:color w:val="000000"/>
          <w:szCs w:val="20"/>
        </w:rPr>
      </w:pPr>
      <w:r w:rsidRPr="009E2F74">
        <w:rPr>
          <w:rFonts w:cs="Arial"/>
          <w:b/>
          <w:bCs/>
          <w:color w:val="000000"/>
          <w:szCs w:val="20"/>
        </w:rPr>
        <w:t xml:space="preserve">Poročilo o številu javnih uslužbencev, ki opravljajo delo na domu </w:t>
      </w:r>
    </w:p>
    <w:p w14:paraId="601113E0" w14:textId="77777777" w:rsidR="009E2F74" w:rsidRPr="009E2F74" w:rsidRDefault="009E2F74" w:rsidP="009E2F74">
      <w:pPr>
        <w:autoSpaceDE w:val="0"/>
        <w:autoSpaceDN w:val="0"/>
        <w:adjustRightInd w:val="0"/>
        <w:spacing w:line="240" w:lineRule="auto"/>
        <w:jc w:val="both"/>
        <w:rPr>
          <w:rFonts w:cs="Arial"/>
          <w:b/>
          <w:bCs/>
          <w:color w:val="000000"/>
          <w:szCs w:val="20"/>
        </w:rPr>
      </w:pPr>
    </w:p>
    <w:p w14:paraId="0A3456F0" w14:textId="77777777" w:rsidR="009E2F74" w:rsidRPr="009E2F74" w:rsidRDefault="009E2F74" w:rsidP="009E2F74">
      <w:pPr>
        <w:autoSpaceDE w:val="0"/>
        <w:autoSpaceDN w:val="0"/>
        <w:adjustRightInd w:val="0"/>
        <w:spacing w:line="240" w:lineRule="auto"/>
        <w:jc w:val="both"/>
        <w:rPr>
          <w:rFonts w:cs="Arial"/>
          <w:color w:val="000000"/>
          <w:szCs w:val="20"/>
        </w:rPr>
      </w:pPr>
      <w:r w:rsidRPr="009E2F74">
        <w:rPr>
          <w:rFonts w:cs="Arial"/>
          <w:color w:val="000000"/>
          <w:szCs w:val="20"/>
        </w:rPr>
        <w:t>Vlada Republike Slovenije je obravnavala Poročilo o številu javnih uslužbencev, ki opravljajo delo na domu za obdobje od srede 12. do torka 18. januarja 2022.</w:t>
      </w:r>
    </w:p>
    <w:p w14:paraId="14F7F182" w14:textId="77777777" w:rsidR="009E2F74" w:rsidRPr="009E2F74" w:rsidRDefault="009E2F74" w:rsidP="009E2F74">
      <w:pPr>
        <w:autoSpaceDE w:val="0"/>
        <w:autoSpaceDN w:val="0"/>
        <w:adjustRightInd w:val="0"/>
        <w:spacing w:line="240" w:lineRule="auto"/>
        <w:jc w:val="both"/>
        <w:rPr>
          <w:rFonts w:cs="Arial"/>
          <w:color w:val="000000"/>
          <w:szCs w:val="20"/>
        </w:rPr>
      </w:pPr>
    </w:p>
    <w:p w14:paraId="06F8C42C" w14:textId="77777777" w:rsidR="009E2F74" w:rsidRPr="009E2F74" w:rsidRDefault="009E2F74" w:rsidP="009E2F74">
      <w:pPr>
        <w:autoSpaceDE w:val="0"/>
        <w:autoSpaceDN w:val="0"/>
        <w:adjustRightInd w:val="0"/>
        <w:spacing w:line="240" w:lineRule="auto"/>
        <w:jc w:val="both"/>
        <w:rPr>
          <w:rFonts w:cs="Arial"/>
          <w:color w:val="000000"/>
          <w:szCs w:val="20"/>
        </w:rPr>
      </w:pPr>
      <w:r w:rsidRPr="009E2F74">
        <w:rPr>
          <w:rFonts w:cs="Arial"/>
          <w:color w:val="000000"/>
          <w:szCs w:val="20"/>
        </w:rPr>
        <w:t>Skladno s sklepom vlade, ki nalaga delo od doma povsod, kjer je glede na naravo in vrsto nalog to možno, so organi državne uprave posredovali podatke o številu javnih uslužbencev, prisotnih na delovnem mestu, številu javnih uslužbencev, ki opravljajo delo na domu, številu javnih uslužbencev, ki so na terenu ali imajo službeno pot ter številu odsotnih z dela zaradi drugih razlogov, in sicer za obdobje od srede 12. do torka 18. januarja 2022.</w:t>
      </w:r>
    </w:p>
    <w:p w14:paraId="108A8B74" w14:textId="77777777" w:rsidR="009E2F74" w:rsidRPr="009E2F74" w:rsidRDefault="009E2F74" w:rsidP="009E2F74">
      <w:pPr>
        <w:autoSpaceDE w:val="0"/>
        <w:autoSpaceDN w:val="0"/>
        <w:adjustRightInd w:val="0"/>
        <w:spacing w:line="240" w:lineRule="auto"/>
        <w:jc w:val="both"/>
        <w:rPr>
          <w:rFonts w:cs="Arial"/>
          <w:color w:val="000000"/>
          <w:szCs w:val="20"/>
        </w:rPr>
      </w:pPr>
    </w:p>
    <w:p w14:paraId="2E148ED9" w14:textId="77777777" w:rsidR="009E2F74" w:rsidRPr="009E2F74" w:rsidRDefault="009E2F74" w:rsidP="009E2F74">
      <w:pPr>
        <w:autoSpaceDE w:val="0"/>
        <w:autoSpaceDN w:val="0"/>
        <w:adjustRightInd w:val="0"/>
        <w:spacing w:line="240" w:lineRule="auto"/>
        <w:jc w:val="both"/>
        <w:rPr>
          <w:rFonts w:cs="Arial"/>
          <w:color w:val="000000"/>
          <w:szCs w:val="20"/>
        </w:rPr>
      </w:pPr>
      <w:r w:rsidRPr="009E2F74">
        <w:rPr>
          <w:rFonts w:cs="Arial"/>
          <w:color w:val="000000"/>
          <w:szCs w:val="20"/>
        </w:rPr>
        <w:t xml:space="preserve">Med podatki ni zajeto število javnih uslužbencev, ki zaradi narave in vrste nalog dela ne morejo opravljati na domu (npr. policisti, vojaki, pravosodni policisti in drugi javni uslužbenci). Ravno tako se zaradi narave in vrste nalog ne zbirajo podatki o številu javnih uslužbencev v Slovensko obveščevalno-varnostno agencijo. Ministrstvo za notranje zadeve in Ministrstvo za finance </w:t>
      </w:r>
      <w:r w:rsidRPr="009E2F74">
        <w:rPr>
          <w:rFonts w:cs="Arial"/>
          <w:color w:val="000000"/>
          <w:szCs w:val="20"/>
        </w:rPr>
        <w:lastRenderedPageBreak/>
        <w:t xml:space="preserve">dodatno pojasnjujeta nekatere okoliščine, zaradi katerih del javnih uslužbencev, zaposlen v omenjenih ministrstvih zaradi narave in vrste nalog dela ne more opravljati na domu. </w:t>
      </w:r>
    </w:p>
    <w:p w14:paraId="65B8ED07" w14:textId="77777777" w:rsidR="009E2F74" w:rsidRPr="009E2F74" w:rsidRDefault="009E2F74" w:rsidP="009E2F74">
      <w:pPr>
        <w:autoSpaceDE w:val="0"/>
        <w:autoSpaceDN w:val="0"/>
        <w:adjustRightInd w:val="0"/>
        <w:spacing w:line="240" w:lineRule="auto"/>
        <w:jc w:val="both"/>
        <w:rPr>
          <w:rFonts w:cs="Arial"/>
          <w:color w:val="000000"/>
          <w:szCs w:val="20"/>
        </w:rPr>
      </w:pPr>
    </w:p>
    <w:p w14:paraId="026A095A" w14:textId="77777777" w:rsidR="009E2F74" w:rsidRPr="009E2F74" w:rsidRDefault="009E2F74" w:rsidP="009E2F74">
      <w:pPr>
        <w:autoSpaceDE w:val="0"/>
        <w:autoSpaceDN w:val="0"/>
        <w:adjustRightInd w:val="0"/>
        <w:spacing w:line="240" w:lineRule="auto"/>
        <w:jc w:val="both"/>
        <w:rPr>
          <w:rFonts w:cs="Arial"/>
          <w:color w:val="000000"/>
          <w:szCs w:val="20"/>
        </w:rPr>
      </w:pPr>
      <w:r w:rsidRPr="009E2F74">
        <w:rPr>
          <w:rFonts w:cs="Arial"/>
          <w:color w:val="000000"/>
          <w:szCs w:val="20"/>
        </w:rPr>
        <w:t>Po podatkih je bilo v povprečju med 12. in 18. januarjem 2022 na delovnem mestu prisotnih v organih državne uprave skupaj 45% zaposlenih. V ministrstvih in organih v sestavi je bilo v tem časovnem obdobju v povprečju prisotnih na delovnem mestu 44%, v vladnih službah pa 31% zaposlenih.</w:t>
      </w:r>
    </w:p>
    <w:p w14:paraId="38F57313" w14:textId="77777777" w:rsidR="009E2F74" w:rsidRPr="009E2F74" w:rsidRDefault="009E2F74" w:rsidP="009E2F74">
      <w:pPr>
        <w:autoSpaceDE w:val="0"/>
        <w:autoSpaceDN w:val="0"/>
        <w:adjustRightInd w:val="0"/>
        <w:spacing w:line="240" w:lineRule="auto"/>
        <w:jc w:val="both"/>
        <w:rPr>
          <w:rFonts w:cs="Arial"/>
          <w:color w:val="000000"/>
          <w:szCs w:val="20"/>
        </w:rPr>
      </w:pPr>
    </w:p>
    <w:p w14:paraId="22D671E8" w14:textId="3B4C6E48" w:rsidR="00CE7C48" w:rsidRPr="009E2F74" w:rsidRDefault="009E2F74" w:rsidP="009E2F74">
      <w:pPr>
        <w:autoSpaceDE w:val="0"/>
        <w:autoSpaceDN w:val="0"/>
        <w:adjustRightInd w:val="0"/>
        <w:spacing w:line="240" w:lineRule="auto"/>
        <w:jc w:val="both"/>
        <w:rPr>
          <w:rFonts w:cs="Arial"/>
          <w:color w:val="000000"/>
          <w:szCs w:val="20"/>
        </w:rPr>
      </w:pPr>
      <w:r w:rsidRPr="009E2F74">
        <w:rPr>
          <w:rFonts w:cs="Arial"/>
          <w:color w:val="000000"/>
          <w:szCs w:val="20"/>
        </w:rPr>
        <w:t>Vir: Ministrstvo za javno upravo</w:t>
      </w:r>
    </w:p>
    <w:p w14:paraId="17DC84C3"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65B3CED5" w14:textId="46209186" w:rsidR="00AD20B8" w:rsidRPr="00AD20B8" w:rsidRDefault="00AD20B8" w:rsidP="00AD20B8">
      <w:pPr>
        <w:autoSpaceDE w:val="0"/>
        <w:autoSpaceDN w:val="0"/>
        <w:adjustRightInd w:val="0"/>
        <w:spacing w:line="240" w:lineRule="auto"/>
        <w:jc w:val="both"/>
        <w:rPr>
          <w:rFonts w:cs="Arial"/>
          <w:b/>
          <w:bCs/>
          <w:color w:val="000000"/>
          <w:szCs w:val="20"/>
        </w:rPr>
      </w:pPr>
      <w:r w:rsidRPr="00AD20B8">
        <w:rPr>
          <w:rFonts w:cs="Arial"/>
          <w:b/>
          <w:bCs/>
          <w:color w:val="000000"/>
          <w:szCs w:val="20"/>
        </w:rPr>
        <w:t>Predlog Zakona o spremembah in dopolnitvah Zakona o kmetijstvu</w:t>
      </w:r>
    </w:p>
    <w:p w14:paraId="3E129E84" w14:textId="77777777" w:rsidR="00AD20B8" w:rsidRPr="00AD20B8" w:rsidRDefault="00AD20B8" w:rsidP="00AD20B8">
      <w:pPr>
        <w:autoSpaceDE w:val="0"/>
        <w:autoSpaceDN w:val="0"/>
        <w:adjustRightInd w:val="0"/>
        <w:spacing w:line="240" w:lineRule="auto"/>
        <w:jc w:val="both"/>
        <w:rPr>
          <w:rFonts w:cs="Arial"/>
          <w:b/>
          <w:bCs/>
          <w:color w:val="000000"/>
          <w:szCs w:val="20"/>
        </w:rPr>
      </w:pPr>
    </w:p>
    <w:p w14:paraId="6B57FF53" w14:textId="49620D04" w:rsidR="00AD20B8" w:rsidRPr="00AD20B8" w:rsidRDefault="00AD20B8" w:rsidP="00AD20B8">
      <w:pPr>
        <w:autoSpaceDE w:val="0"/>
        <w:autoSpaceDN w:val="0"/>
        <w:adjustRightInd w:val="0"/>
        <w:spacing w:line="240" w:lineRule="auto"/>
        <w:jc w:val="both"/>
        <w:rPr>
          <w:rFonts w:cs="Arial"/>
          <w:color w:val="000000"/>
          <w:szCs w:val="20"/>
        </w:rPr>
      </w:pPr>
      <w:r w:rsidRPr="00AD20B8">
        <w:rPr>
          <w:rFonts w:cs="Arial"/>
          <w:color w:val="000000"/>
          <w:szCs w:val="20"/>
        </w:rPr>
        <w:t xml:space="preserve">Vlada je določila besedilo predloga Zakona o spremembah in dopolnitvah Zakona o kmetijstvu ter ga pošlje v obravnavo Državnemu zboru RS po </w:t>
      </w:r>
      <w:r w:rsidR="004C54B5">
        <w:rPr>
          <w:rFonts w:cs="Arial"/>
          <w:color w:val="000000"/>
          <w:szCs w:val="20"/>
        </w:rPr>
        <w:t xml:space="preserve">nujnem </w:t>
      </w:r>
      <w:r w:rsidRPr="00AD20B8">
        <w:rPr>
          <w:rFonts w:cs="Arial"/>
          <w:color w:val="000000"/>
          <w:szCs w:val="20"/>
        </w:rPr>
        <w:t>postopku.</w:t>
      </w:r>
    </w:p>
    <w:p w14:paraId="29EAF709" w14:textId="77777777" w:rsidR="00AD20B8" w:rsidRPr="00AD20B8" w:rsidRDefault="00AD20B8" w:rsidP="00AD20B8">
      <w:pPr>
        <w:autoSpaceDE w:val="0"/>
        <w:autoSpaceDN w:val="0"/>
        <w:adjustRightInd w:val="0"/>
        <w:spacing w:line="240" w:lineRule="auto"/>
        <w:jc w:val="both"/>
        <w:rPr>
          <w:rFonts w:cs="Arial"/>
          <w:color w:val="000000"/>
          <w:szCs w:val="20"/>
        </w:rPr>
      </w:pPr>
    </w:p>
    <w:p w14:paraId="3613CCB1" w14:textId="77777777" w:rsidR="00AD20B8" w:rsidRPr="00AD20B8" w:rsidRDefault="00AD20B8" w:rsidP="00AD20B8">
      <w:pPr>
        <w:autoSpaceDE w:val="0"/>
        <w:autoSpaceDN w:val="0"/>
        <w:adjustRightInd w:val="0"/>
        <w:spacing w:line="240" w:lineRule="auto"/>
        <w:jc w:val="both"/>
        <w:rPr>
          <w:rFonts w:cs="Arial"/>
          <w:color w:val="000000"/>
          <w:szCs w:val="20"/>
        </w:rPr>
      </w:pPr>
      <w:r w:rsidRPr="00AD20B8">
        <w:rPr>
          <w:rFonts w:cs="Arial"/>
          <w:color w:val="000000"/>
          <w:szCs w:val="20"/>
        </w:rPr>
        <w:t xml:space="preserve">Spremembe in dopolnitve Zakona o kmetijstvu se nanašajo na naslednje vsebinske sklope: </w:t>
      </w:r>
    </w:p>
    <w:p w14:paraId="30A07386" w14:textId="77777777" w:rsidR="00AD20B8" w:rsidRPr="00AD20B8" w:rsidRDefault="00AD20B8" w:rsidP="00AD20B8">
      <w:pPr>
        <w:autoSpaceDE w:val="0"/>
        <w:autoSpaceDN w:val="0"/>
        <w:adjustRightInd w:val="0"/>
        <w:spacing w:line="240" w:lineRule="auto"/>
        <w:jc w:val="both"/>
        <w:rPr>
          <w:rFonts w:cs="Arial"/>
          <w:b/>
          <w:bCs/>
          <w:color w:val="000000"/>
          <w:szCs w:val="20"/>
        </w:rPr>
      </w:pPr>
    </w:p>
    <w:p w14:paraId="167CB1A0" w14:textId="75E0836F" w:rsidR="00AD20B8" w:rsidRPr="00AD20B8" w:rsidRDefault="00AD20B8" w:rsidP="00AD20B8">
      <w:pPr>
        <w:pStyle w:val="Odstavekseznama"/>
        <w:numPr>
          <w:ilvl w:val="0"/>
          <w:numId w:val="22"/>
        </w:numPr>
        <w:autoSpaceDE w:val="0"/>
        <w:autoSpaceDN w:val="0"/>
        <w:adjustRightInd w:val="0"/>
        <w:spacing w:line="240" w:lineRule="auto"/>
        <w:jc w:val="both"/>
        <w:rPr>
          <w:rFonts w:cs="Arial"/>
          <w:color w:val="000000"/>
          <w:szCs w:val="20"/>
        </w:rPr>
      </w:pPr>
      <w:r w:rsidRPr="00AD20B8">
        <w:rPr>
          <w:rFonts w:cs="Arial"/>
          <w:color w:val="000000"/>
          <w:szCs w:val="20"/>
        </w:rPr>
        <w:t>Splošne prilagoditve za izvajanje novega strateškega načrta skupne kmetijske politike (SN SKP) 2023-2027</w:t>
      </w:r>
    </w:p>
    <w:p w14:paraId="48B707B7" w14:textId="46ADAD6F" w:rsidR="00AD20B8" w:rsidRPr="00AD20B8" w:rsidRDefault="00AD20B8" w:rsidP="00AD20B8">
      <w:pPr>
        <w:autoSpaceDE w:val="0"/>
        <w:autoSpaceDN w:val="0"/>
        <w:adjustRightInd w:val="0"/>
        <w:spacing w:line="240" w:lineRule="auto"/>
        <w:jc w:val="both"/>
        <w:rPr>
          <w:rFonts w:cs="Arial"/>
          <w:color w:val="000000"/>
          <w:szCs w:val="20"/>
        </w:rPr>
      </w:pPr>
      <w:r w:rsidRPr="00AD20B8">
        <w:rPr>
          <w:rFonts w:cs="Arial"/>
          <w:color w:val="000000"/>
          <w:szCs w:val="20"/>
        </w:rPr>
        <w:t>Ureja se pravna podlaga za izvajanje SN SKP 2023 – 2027</w:t>
      </w:r>
      <w:r w:rsidR="00336850">
        <w:rPr>
          <w:rFonts w:cs="Arial"/>
          <w:color w:val="000000"/>
          <w:szCs w:val="20"/>
        </w:rPr>
        <w:t xml:space="preserve"> ter</w:t>
      </w:r>
      <w:r w:rsidRPr="00AD20B8">
        <w:rPr>
          <w:rFonts w:cs="Arial"/>
          <w:color w:val="000000"/>
          <w:szCs w:val="20"/>
        </w:rPr>
        <w:t xml:space="preserve"> za področje sistema kontrol in kazni, določa se organe upravljanja in upravljavska telesa za izvajanje novega SN SKP, med posamezne že obstoječe ukrepe kmetijske politike se vključuje tudi ukrepe za izvajanje novega SN SKP 2023-2027.</w:t>
      </w:r>
    </w:p>
    <w:p w14:paraId="30AFC0FD" w14:textId="77777777" w:rsidR="00AD20B8" w:rsidRPr="00AD20B8" w:rsidRDefault="00AD20B8" w:rsidP="00AD20B8">
      <w:pPr>
        <w:autoSpaceDE w:val="0"/>
        <w:autoSpaceDN w:val="0"/>
        <w:adjustRightInd w:val="0"/>
        <w:spacing w:line="240" w:lineRule="auto"/>
        <w:jc w:val="both"/>
        <w:rPr>
          <w:rFonts w:cs="Arial"/>
          <w:color w:val="000000"/>
          <w:szCs w:val="20"/>
        </w:rPr>
      </w:pPr>
    </w:p>
    <w:p w14:paraId="618B64A7" w14:textId="4953C2A1" w:rsidR="00AD20B8" w:rsidRPr="00AD20B8" w:rsidRDefault="00AD20B8" w:rsidP="00AD20B8">
      <w:pPr>
        <w:pStyle w:val="Odstavekseznama"/>
        <w:numPr>
          <w:ilvl w:val="0"/>
          <w:numId w:val="22"/>
        </w:numPr>
        <w:autoSpaceDE w:val="0"/>
        <w:autoSpaceDN w:val="0"/>
        <w:adjustRightInd w:val="0"/>
        <w:spacing w:line="240" w:lineRule="auto"/>
        <w:jc w:val="both"/>
        <w:rPr>
          <w:rFonts w:cs="Arial"/>
          <w:color w:val="000000"/>
          <w:szCs w:val="20"/>
        </w:rPr>
      </w:pPr>
      <w:r w:rsidRPr="00AD20B8">
        <w:rPr>
          <w:rFonts w:cs="Arial"/>
          <w:color w:val="000000"/>
          <w:szCs w:val="20"/>
        </w:rPr>
        <w:t>Nova definicija nosilca kmetije, kmetijskega gospodarstva</w:t>
      </w:r>
    </w:p>
    <w:p w14:paraId="3BA14418" w14:textId="77777777" w:rsidR="00AD20B8" w:rsidRPr="00AD20B8" w:rsidRDefault="00AD20B8" w:rsidP="00AD20B8">
      <w:pPr>
        <w:autoSpaceDE w:val="0"/>
        <w:autoSpaceDN w:val="0"/>
        <w:adjustRightInd w:val="0"/>
        <w:spacing w:line="240" w:lineRule="auto"/>
        <w:jc w:val="both"/>
        <w:rPr>
          <w:rFonts w:cs="Arial"/>
          <w:color w:val="000000"/>
          <w:szCs w:val="20"/>
        </w:rPr>
      </w:pPr>
      <w:r w:rsidRPr="00AD20B8">
        <w:rPr>
          <w:rFonts w:cs="Arial"/>
          <w:color w:val="000000"/>
          <w:szCs w:val="20"/>
        </w:rPr>
        <w:t xml:space="preserve">Zaradi uskladitve z evropskimi predpisi se med drugim dopolnjuje definicija tako nosilca kmetijskega gospodarstva kot tudi samega kmetijskega gospodarstva, določa se pogoje za prenos kmetijskega gospodarstva na novega kmeta posameznika in črta namestnik kmetije. </w:t>
      </w:r>
    </w:p>
    <w:p w14:paraId="34BE1600" w14:textId="77777777" w:rsidR="00AD20B8" w:rsidRPr="00AD20B8" w:rsidRDefault="00AD20B8" w:rsidP="00AD20B8">
      <w:pPr>
        <w:autoSpaceDE w:val="0"/>
        <w:autoSpaceDN w:val="0"/>
        <w:adjustRightInd w:val="0"/>
        <w:spacing w:line="240" w:lineRule="auto"/>
        <w:jc w:val="both"/>
        <w:rPr>
          <w:rFonts w:cs="Arial"/>
          <w:color w:val="000000"/>
          <w:szCs w:val="20"/>
        </w:rPr>
      </w:pPr>
    </w:p>
    <w:p w14:paraId="7B5ECA33" w14:textId="4BD3F8B8" w:rsidR="00AD20B8" w:rsidRPr="00AD20B8" w:rsidRDefault="00AD20B8" w:rsidP="00AD20B8">
      <w:pPr>
        <w:pStyle w:val="Odstavekseznama"/>
        <w:numPr>
          <w:ilvl w:val="0"/>
          <w:numId w:val="22"/>
        </w:numPr>
        <w:autoSpaceDE w:val="0"/>
        <w:autoSpaceDN w:val="0"/>
        <w:adjustRightInd w:val="0"/>
        <w:spacing w:line="240" w:lineRule="auto"/>
        <w:jc w:val="both"/>
        <w:rPr>
          <w:rFonts w:cs="Arial"/>
          <w:color w:val="000000"/>
          <w:szCs w:val="20"/>
        </w:rPr>
      </w:pPr>
      <w:r w:rsidRPr="00AD20B8">
        <w:rPr>
          <w:rFonts w:cs="Arial"/>
          <w:color w:val="000000"/>
          <w:szCs w:val="20"/>
        </w:rPr>
        <w:t>Posebna ureditev upravnega postopka in sistem za spremljanje površin</w:t>
      </w:r>
    </w:p>
    <w:p w14:paraId="7E7FFC50" w14:textId="77777777" w:rsidR="00AD20B8" w:rsidRPr="00AD20B8" w:rsidRDefault="00AD20B8" w:rsidP="00AD20B8">
      <w:pPr>
        <w:autoSpaceDE w:val="0"/>
        <w:autoSpaceDN w:val="0"/>
        <w:adjustRightInd w:val="0"/>
        <w:spacing w:line="240" w:lineRule="auto"/>
        <w:jc w:val="both"/>
        <w:rPr>
          <w:rFonts w:cs="Arial"/>
          <w:color w:val="000000"/>
          <w:szCs w:val="20"/>
        </w:rPr>
      </w:pPr>
      <w:r w:rsidRPr="00AD20B8">
        <w:rPr>
          <w:rFonts w:cs="Arial"/>
          <w:color w:val="000000"/>
          <w:szCs w:val="20"/>
        </w:rPr>
        <w:t xml:space="preserve">V skladu s predpisi EU je nov obvezen element IAKS sistema  (integriranega administrativnega in kontrolnega sistema), ki ga morajo vzpostaviti države članice, tudi sistem za spremljanje površin (area monitoring </w:t>
      </w:r>
      <w:proofErr w:type="spellStart"/>
      <w:r w:rsidRPr="00AD20B8">
        <w:rPr>
          <w:rFonts w:cs="Arial"/>
          <w:color w:val="000000"/>
          <w:szCs w:val="20"/>
        </w:rPr>
        <w:t>system</w:t>
      </w:r>
      <w:proofErr w:type="spellEnd"/>
      <w:r w:rsidRPr="00AD20B8">
        <w:rPr>
          <w:rFonts w:cs="Arial"/>
          <w:color w:val="000000"/>
          <w:szCs w:val="20"/>
        </w:rPr>
        <w:t xml:space="preserve"> ali AMS), ki omogoča redno in sistematično opazovanje, sledenje in presojo dejavnosti in praks na kmetijskih in gozdnih zemljiščih. Podatki, ki bodo pridobljeni z uporabo AMS, se bodo uporabljali za opravljanje pregledov pri izvajanju ukrepov kmetijske politike.</w:t>
      </w:r>
    </w:p>
    <w:p w14:paraId="0EFF7796" w14:textId="77777777" w:rsidR="00AD20B8" w:rsidRPr="00AD20B8" w:rsidRDefault="00AD20B8" w:rsidP="00AD20B8">
      <w:pPr>
        <w:autoSpaceDE w:val="0"/>
        <w:autoSpaceDN w:val="0"/>
        <w:adjustRightInd w:val="0"/>
        <w:spacing w:line="240" w:lineRule="auto"/>
        <w:jc w:val="both"/>
        <w:rPr>
          <w:rFonts w:cs="Arial"/>
          <w:color w:val="000000"/>
          <w:szCs w:val="20"/>
        </w:rPr>
      </w:pPr>
      <w:r w:rsidRPr="00AD20B8">
        <w:rPr>
          <w:rFonts w:cs="Arial"/>
          <w:color w:val="000000"/>
          <w:szCs w:val="20"/>
        </w:rPr>
        <w:t>V povezavi s sistemom za spremljanje površin se uvaja orodje za komunikacijo s strankami- Sopotnik, ki je obvezen v primerih, kadar bo Agencija RS za kmetijske trge in razvoj podeželja (ARSKTRP) v postopku odločanja o upravičenosti do sredstev dejansko stanje ugotavljala na podlagi podatkov, pridobljenih z uporabo AMS.</w:t>
      </w:r>
    </w:p>
    <w:p w14:paraId="799B65F8" w14:textId="77777777" w:rsidR="00AD20B8" w:rsidRPr="00AD20B8" w:rsidRDefault="00AD20B8" w:rsidP="00AD20B8">
      <w:pPr>
        <w:autoSpaceDE w:val="0"/>
        <w:autoSpaceDN w:val="0"/>
        <w:adjustRightInd w:val="0"/>
        <w:spacing w:line="240" w:lineRule="auto"/>
        <w:jc w:val="both"/>
        <w:rPr>
          <w:rFonts w:cs="Arial"/>
          <w:color w:val="000000"/>
          <w:szCs w:val="20"/>
        </w:rPr>
      </w:pPr>
      <w:r w:rsidRPr="00AD20B8">
        <w:rPr>
          <w:rFonts w:cs="Arial"/>
          <w:color w:val="000000"/>
          <w:szCs w:val="20"/>
        </w:rPr>
        <w:t>Novost so tudi pregledi s spremljanjem, ki jih države članice lahko uvedejo poleg uporabe AMS in klasičnih pregledov na kraju samem.</w:t>
      </w:r>
    </w:p>
    <w:p w14:paraId="59A3C8F0" w14:textId="77777777" w:rsidR="00AD20B8" w:rsidRPr="00AD20B8" w:rsidRDefault="00AD20B8" w:rsidP="00AD20B8">
      <w:pPr>
        <w:autoSpaceDE w:val="0"/>
        <w:autoSpaceDN w:val="0"/>
        <w:adjustRightInd w:val="0"/>
        <w:spacing w:line="240" w:lineRule="auto"/>
        <w:jc w:val="both"/>
        <w:rPr>
          <w:rFonts w:cs="Arial"/>
          <w:color w:val="000000"/>
          <w:szCs w:val="20"/>
        </w:rPr>
      </w:pPr>
      <w:r w:rsidRPr="00AD20B8">
        <w:rPr>
          <w:rFonts w:cs="Arial"/>
          <w:color w:val="000000"/>
          <w:szCs w:val="20"/>
        </w:rPr>
        <w:t xml:space="preserve">V tem delu so predvidene tudi spremembe iz vidika poenostavitve administrativnih postopkov. </w:t>
      </w:r>
    </w:p>
    <w:p w14:paraId="7B60841D" w14:textId="77777777" w:rsidR="00AD20B8" w:rsidRPr="00AD20B8" w:rsidRDefault="00AD20B8" w:rsidP="00AD20B8">
      <w:pPr>
        <w:autoSpaceDE w:val="0"/>
        <w:autoSpaceDN w:val="0"/>
        <w:adjustRightInd w:val="0"/>
        <w:spacing w:line="240" w:lineRule="auto"/>
        <w:jc w:val="both"/>
        <w:rPr>
          <w:rFonts w:cs="Arial"/>
          <w:color w:val="000000"/>
          <w:szCs w:val="20"/>
        </w:rPr>
      </w:pPr>
    </w:p>
    <w:p w14:paraId="40B94013" w14:textId="12260709" w:rsidR="00AD20B8" w:rsidRPr="00AD20B8" w:rsidRDefault="00AD20B8" w:rsidP="00AD20B8">
      <w:pPr>
        <w:pStyle w:val="Odstavekseznama"/>
        <w:numPr>
          <w:ilvl w:val="0"/>
          <w:numId w:val="22"/>
        </w:numPr>
        <w:autoSpaceDE w:val="0"/>
        <w:autoSpaceDN w:val="0"/>
        <w:adjustRightInd w:val="0"/>
        <w:spacing w:line="240" w:lineRule="auto"/>
        <w:jc w:val="both"/>
        <w:rPr>
          <w:rFonts w:cs="Arial"/>
          <w:color w:val="000000"/>
          <w:szCs w:val="20"/>
        </w:rPr>
      </w:pPr>
      <w:r w:rsidRPr="00AD20B8">
        <w:rPr>
          <w:rFonts w:cs="Arial"/>
          <w:color w:val="000000"/>
          <w:szCs w:val="20"/>
        </w:rPr>
        <w:t>Strateški dokumenti</w:t>
      </w:r>
    </w:p>
    <w:p w14:paraId="1DDBF657" w14:textId="77777777" w:rsidR="00AD20B8" w:rsidRPr="00AD20B8" w:rsidRDefault="00AD20B8" w:rsidP="00AD20B8">
      <w:pPr>
        <w:autoSpaceDE w:val="0"/>
        <w:autoSpaceDN w:val="0"/>
        <w:adjustRightInd w:val="0"/>
        <w:spacing w:line="240" w:lineRule="auto"/>
        <w:jc w:val="both"/>
        <w:rPr>
          <w:rFonts w:cs="Arial"/>
          <w:color w:val="000000"/>
          <w:szCs w:val="20"/>
        </w:rPr>
      </w:pPr>
      <w:r w:rsidRPr="00AD20B8">
        <w:rPr>
          <w:rFonts w:cs="Arial"/>
          <w:color w:val="000000"/>
          <w:szCs w:val="20"/>
        </w:rPr>
        <w:t xml:space="preserve">Poleg SN SKP zakonu ureja pravna podlaga za sprejetje akcijskega načrta za področje ekološkega kmetovanja in akcijskega načrta za delo z mladimi kmeti. </w:t>
      </w:r>
    </w:p>
    <w:p w14:paraId="1A862E7E" w14:textId="77777777" w:rsidR="00AD20B8" w:rsidRPr="00AD20B8" w:rsidRDefault="00AD20B8" w:rsidP="00AD20B8">
      <w:pPr>
        <w:autoSpaceDE w:val="0"/>
        <w:autoSpaceDN w:val="0"/>
        <w:adjustRightInd w:val="0"/>
        <w:spacing w:line="240" w:lineRule="auto"/>
        <w:jc w:val="both"/>
        <w:rPr>
          <w:rFonts w:cs="Arial"/>
          <w:color w:val="000000"/>
          <w:szCs w:val="20"/>
        </w:rPr>
      </w:pPr>
    </w:p>
    <w:p w14:paraId="28B244CF" w14:textId="0E167089" w:rsidR="00AD20B8" w:rsidRPr="00AD20B8" w:rsidRDefault="00AD20B8" w:rsidP="00AD20B8">
      <w:pPr>
        <w:pStyle w:val="Odstavekseznama"/>
        <w:numPr>
          <w:ilvl w:val="0"/>
          <w:numId w:val="22"/>
        </w:numPr>
        <w:autoSpaceDE w:val="0"/>
        <w:autoSpaceDN w:val="0"/>
        <w:adjustRightInd w:val="0"/>
        <w:spacing w:line="240" w:lineRule="auto"/>
        <w:jc w:val="both"/>
        <w:rPr>
          <w:rFonts w:cs="Arial"/>
          <w:color w:val="000000"/>
          <w:szCs w:val="20"/>
        </w:rPr>
      </w:pPr>
      <w:r w:rsidRPr="00AD20B8">
        <w:rPr>
          <w:rFonts w:cs="Arial"/>
          <w:color w:val="000000"/>
          <w:szCs w:val="20"/>
        </w:rPr>
        <w:t>Prilagajanje in blaženje podnebnih sprememb v kmetijstvu</w:t>
      </w:r>
    </w:p>
    <w:p w14:paraId="5A06730B" w14:textId="77777777" w:rsidR="00AD20B8" w:rsidRPr="00AD20B8" w:rsidRDefault="00AD20B8" w:rsidP="00AD20B8">
      <w:pPr>
        <w:autoSpaceDE w:val="0"/>
        <w:autoSpaceDN w:val="0"/>
        <w:adjustRightInd w:val="0"/>
        <w:spacing w:line="240" w:lineRule="auto"/>
        <w:jc w:val="both"/>
        <w:rPr>
          <w:rFonts w:cs="Arial"/>
          <w:color w:val="000000"/>
          <w:szCs w:val="20"/>
        </w:rPr>
      </w:pPr>
      <w:r w:rsidRPr="00AD20B8">
        <w:rPr>
          <w:rFonts w:cs="Arial"/>
          <w:color w:val="000000"/>
          <w:szCs w:val="20"/>
        </w:rPr>
        <w:t>Za namen sledenja trendom prilagajanja in blaženja podnebnim spremembam v kmetijstvu ter prispevku kmetijstva k obnovljivim virom energije se predlaga najmanj vsako drugo leto priprava novega podnebnega poročila o stanju v kmetijstvu. za. Prav tako se določa  zbiranje in obdelava podatkov, potrebnih za oceno uspešnosti zmanjševanja emisij toplogrednih plinov, amonijaka in drugih onesnaževal zraka iz živinoreje in iz kmetijskih tal.</w:t>
      </w:r>
    </w:p>
    <w:p w14:paraId="44784F87" w14:textId="77777777" w:rsidR="00AD20B8" w:rsidRPr="00AD20B8" w:rsidRDefault="00AD20B8" w:rsidP="00AD20B8">
      <w:pPr>
        <w:autoSpaceDE w:val="0"/>
        <w:autoSpaceDN w:val="0"/>
        <w:adjustRightInd w:val="0"/>
        <w:spacing w:line="240" w:lineRule="auto"/>
        <w:jc w:val="both"/>
        <w:rPr>
          <w:rFonts w:cs="Arial"/>
          <w:color w:val="000000"/>
          <w:szCs w:val="20"/>
        </w:rPr>
      </w:pPr>
    </w:p>
    <w:p w14:paraId="568FC269" w14:textId="40879D35" w:rsidR="00AD20B8" w:rsidRPr="00AD20B8" w:rsidRDefault="00AD20B8" w:rsidP="00AD20B8">
      <w:pPr>
        <w:pStyle w:val="Odstavekseznama"/>
        <w:numPr>
          <w:ilvl w:val="0"/>
          <w:numId w:val="22"/>
        </w:numPr>
        <w:autoSpaceDE w:val="0"/>
        <w:autoSpaceDN w:val="0"/>
        <w:adjustRightInd w:val="0"/>
        <w:spacing w:line="240" w:lineRule="auto"/>
        <w:jc w:val="both"/>
        <w:rPr>
          <w:rFonts w:cs="Arial"/>
          <w:color w:val="000000"/>
          <w:szCs w:val="20"/>
        </w:rPr>
      </w:pPr>
      <w:r w:rsidRPr="00AD20B8">
        <w:rPr>
          <w:rFonts w:cs="Arial"/>
          <w:color w:val="000000"/>
          <w:szCs w:val="20"/>
        </w:rPr>
        <w:t>Določitev glave velike živine (GVŽ)</w:t>
      </w:r>
    </w:p>
    <w:p w14:paraId="64222436" w14:textId="77777777" w:rsidR="00AD20B8" w:rsidRPr="00AD20B8" w:rsidRDefault="00AD20B8" w:rsidP="00AD20B8">
      <w:pPr>
        <w:autoSpaceDE w:val="0"/>
        <w:autoSpaceDN w:val="0"/>
        <w:adjustRightInd w:val="0"/>
        <w:spacing w:line="240" w:lineRule="auto"/>
        <w:jc w:val="both"/>
        <w:rPr>
          <w:rFonts w:cs="Arial"/>
          <w:color w:val="000000"/>
          <w:szCs w:val="20"/>
        </w:rPr>
      </w:pPr>
      <w:r w:rsidRPr="00AD20B8">
        <w:rPr>
          <w:rFonts w:cs="Arial"/>
          <w:color w:val="000000"/>
          <w:szCs w:val="20"/>
        </w:rPr>
        <w:t xml:space="preserve">Za določitev GVŽ se ureja zakonska podlaga, ker je potrebno na ravni države določiti enotno strokovno utemeljeno izhodišče za izračun koeficientov GVŽ. </w:t>
      </w:r>
    </w:p>
    <w:p w14:paraId="0CD4254E" w14:textId="77777777" w:rsidR="00AD20B8" w:rsidRPr="00AD20B8" w:rsidRDefault="00AD20B8" w:rsidP="00AD20B8">
      <w:pPr>
        <w:autoSpaceDE w:val="0"/>
        <w:autoSpaceDN w:val="0"/>
        <w:adjustRightInd w:val="0"/>
        <w:spacing w:line="240" w:lineRule="auto"/>
        <w:jc w:val="both"/>
        <w:rPr>
          <w:rFonts w:cs="Arial"/>
          <w:color w:val="000000"/>
          <w:szCs w:val="20"/>
        </w:rPr>
      </w:pPr>
    </w:p>
    <w:p w14:paraId="41A7D436" w14:textId="79D9D87A" w:rsidR="00AD20B8" w:rsidRPr="00AD20B8" w:rsidRDefault="00AD20B8" w:rsidP="00AD20B8">
      <w:pPr>
        <w:pStyle w:val="Odstavekseznama"/>
        <w:numPr>
          <w:ilvl w:val="0"/>
          <w:numId w:val="22"/>
        </w:numPr>
        <w:autoSpaceDE w:val="0"/>
        <w:autoSpaceDN w:val="0"/>
        <w:adjustRightInd w:val="0"/>
        <w:spacing w:line="240" w:lineRule="auto"/>
        <w:jc w:val="both"/>
        <w:rPr>
          <w:rFonts w:cs="Arial"/>
          <w:color w:val="000000"/>
          <w:szCs w:val="20"/>
        </w:rPr>
      </w:pPr>
      <w:r w:rsidRPr="00AD20B8">
        <w:rPr>
          <w:rFonts w:cs="Arial"/>
          <w:color w:val="000000"/>
          <w:szCs w:val="20"/>
        </w:rPr>
        <w:t>Višja sila in izjemne okoliščine</w:t>
      </w:r>
    </w:p>
    <w:p w14:paraId="5E850244" w14:textId="77777777" w:rsidR="00AD20B8" w:rsidRPr="00AD20B8" w:rsidRDefault="00AD20B8" w:rsidP="00AD20B8">
      <w:pPr>
        <w:autoSpaceDE w:val="0"/>
        <w:autoSpaceDN w:val="0"/>
        <w:adjustRightInd w:val="0"/>
        <w:spacing w:line="240" w:lineRule="auto"/>
        <w:jc w:val="both"/>
        <w:rPr>
          <w:rFonts w:cs="Arial"/>
          <w:color w:val="000000"/>
          <w:szCs w:val="20"/>
        </w:rPr>
      </w:pPr>
      <w:r w:rsidRPr="00AD20B8">
        <w:rPr>
          <w:rFonts w:cs="Arial"/>
          <w:color w:val="000000"/>
          <w:szCs w:val="20"/>
        </w:rPr>
        <w:lastRenderedPageBreak/>
        <w:t xml:space="preserve">Ureja se področje višje sile in izjemnih okoliščin kot izjeme od pravil, naveden je tudi seznam možnih primerov višje sile in izjemnih okoliščin. </w:t>
      </w:r>
    </w:p>
    <w:p w14:paraId="2FB4E510" w14:textId="77777777" w:rsidR="00AD20B8" w:rsidRPr="00AD20B8" w:rsidRDefault="00AD20B8" w:rsidP="00AD20B8">
      <w:pPr>
        <w:autoSpaceDE w:val="0"/>
        <w:autoSpaceDN w:val="0"/>
        <w:adjustRightInd w:val="0"/>
        <w:spacing w:line="240" w:lineRule="auto"/>
        <w:jc w:val="both"/>
        <w:rPr>
          <w:rFonts w:cs="Arial"/>
          <w:color w:val="000000"/>
          <w:szCs w:val="20"/>
        </w:rPr>
      </w:pPr>
    </w:p>
    <w:p w14:paraId="49C4620A" w14:textId="7181A738" w:rsidR="00AD20B8" w:rsidRPr="00AD20B8" w:rsidRDefault="00AD20B8" w:rsidP="00AD20B8">
      <w:pPr>
        <w:pStyle w:val="Odstavekseznama"/>
        <w:numPr>
          <w:ilvl w:val="0"/>
          <w:numId w:val="22"/>
        </w:numPr>
        <w:autoSpaceDE w:val="0"/>
        <w:autoSpaceDN w:val="0"/>
        <w:adjustRightInd w:val="0"/>
        <w:spacing w:line="240" w:lineRule="auto"/>
        <w:jc w:val="both"/>
        <w:rPr>
          <w:rFonts w:cs="Arial"/>
          <w:color w:val="000000"/>
          <w:szCs w:val="20"/>
        </w:rPr>
      </w:pPr>
      <w:r w:rsidRPr="00AD20B8">
        <w:rPr>
          <w:rFonts w:cs="Arial"/>
          <w:color w:val="000000"/>
          <w:szCs w:val="20"/>
        </w:rPr>
        <w:t>Neformalno izobraževanje na področju čebelarstva</w:t>
      </w:r>
    </w:p>
    <w:p w14:paraId="0DF20190" w14:textId="77777777" w:rsidR="00AD20B8" w:rsidRPr="00AD20B8" w:rsidRDefault="00AD20B8" w:rsidP="00AD20B8">
      <w:pPr>
        <w:autoSpaceDE w:val="0"/>
        <w:autoSpaceDN w:val="0"/>
        <w:adjustRightInd w:val="0"/>
        <w:spacing w:line="240" w:lineRule="auto"/>
        <w:jc w:val="both"/>
        <w:rPr>
          <w:rFonts w:cs="Arial"/>
          <w:color w:val="000000"/>
          <w:szCs w:val="20"/>
        </w:rPr>
      </w:pPr>
      <w:r w:rsidRPr="00AD20B8">
        <w:rPr>
          <w:rFonts w:cs="Arial"/>
          <w:color w:val="000000"/>
          <w:szCs w:val="20"/>
        </w:rPr>
        <w:t xml:space="preserve">Za izvajanje neformalnega izobraževanja na področju čebelarstva bo ministrstvo, pristojno za kmetijstvo, naloge podelilo usposobljenemu zunanjemu izvajalcu na podlagi javnega razpisa. Izvajalec neformalnega izobraževanja bo za udeležence izvajal plačljiva neformalna izobraževanja na področju čebelarstva, udeleženci pa bodo predvsem zainteresirani čebelarji iz tujine. </w:t>
      </w:r>
    </w:p>
    <w:p w14:paraId="1832A252" w14:textId="77777777" w:rsidR="00AD20B8" w:rsidRPr="00AD20B8" w:rsidRDefault="00AD20B8" w:rsidP="00AD20B8">
      <w:pPr>
        <w:autoSpaceDE w:val="0"/>
        <w:autoSpaceDN w:val="0"/>
        <w:adjustRightInd w:val="0"/>
        <w:spacing w:line="240" w:lineRule="auto"/>
        <w:jc w:val="both"/>
        <w:rPr>
          <w:rFonts w:cs="Arial"/>
          <w:color w:val="000000"/>
          <w:szCs w:val="20"/>
        </w:rPr>
      </w:pPr>
    </w:p>
    <w:p w14:paraId="6989CF52" w14:textId="30A8FBC6" w:rsidR="00AD20B8" w:rsidRPr="00AD20B8" w:rsidRDefault="00AD20B8" w:rsidP="00AD20B8">
      <w:pPr>
        <w:pStyle w:val="Odstavekseznama"/>
        <w:numPr>
          <w:ilvl w:val="0"/>
          <w:numId w:val="22"/>
        </w:numPr>
        <w:autoSpaceDE w:val="0"/>
        <w:autoSpaceDN w:val="0"/>
        <w:adjustRightInd w:val="0"/>
        <w:spacing w:line="240" w:lineRule="auto"/>
        <w:jc w:val="both"/>
        <w:rPr>
          <w:rFonts w:cs="Arial"/>
          <w:color w:val="000000"/>
          <w:szCs w:val="20"/>
        </w:rPr>
      </w:pPr>
      <w:r w:rsidRPr="00AD20B8">
        <w:rPr>
          <w:rFonts w:cs="Arial"/>
          <w:color w:val="000000"/>
          <w:szCs w:val="20"/>
        </w:rPr>
        <w:t>Veriga preskrbe s hrano</w:t>
      </w:r>
    </w:p>
    <w:p w14:paraId="66E36B15" w14:textId="77777777" w:rsidR="00AD20B8" w:rsidRPr="00AD20B8" w:rsidRDefault="00AD20B8" w:rsidP="00AD20B8">
      <w:pPr>
        <w:autoSpaceDE w:val="0"/>
        <w:autoSpaceDN w:val="0"/>
        <w:adjustRightInd w:val="0"/>
        <w:spacing w:line="240" w:lineRule="auto"/>
        <w:jc w:val="both"/>
        <w:rPr>
          <w:rFonts w:cs="Arial"/>
          <w:color w:val="000000"/>
          <w:szCs w:val="20"/>
        </w:rPr>
      </w:pPr>
      <w:r w:rsidRPr="00AD20B8">
        <w:rPr>
          <w:rFonts w:cs="Arial"/>
          <w:color w:val="000000"/>
          <w:szCs w:val="20"/>
        </w:rPr>
        <w:t>Na tem področju so potrebne spremembe zaradi dodatnih prilagoditev pri prenosu Direktive 2019/633 o nepoštenih trgovinskih praksah med podjetji v verigi preskrbe s kmetijskimi in živilskimi proizvodi. Ureja pa se tudi področje delovanja Javne agencije RS za varstvo konkurence (AVK) kot nadzornega organa.</w:t>
      </w:r>
    </w:p>
    <w:p w14:paraId="3D8FECDB" w14:textId="77777777" w:rsidR="00AD20B8" w:rsidRPr="00AD20B8" w:rsidRDefault="00AD20B8" w:rsidP="00AD20B8">
      <w:pPr>
        <w:autoSpaceDE w:val="0"/>
        <w:autoSpaceDN w:val="0"/>
        <w:adjustRightInd w:val="0"/>
        <w:spacing w:line="240" w:lineRule="auto"/>
        <w:jc w:val="both"/>
        <w:rPr>
          <w:rFonts w:cs="Arial"/>
          <w:color w:val="000000"/>
          <w:szCs w:val="20"/>
        </w:rPr>
      </w:pPr>
    </w:p>
    <w:p w14:paraId="557E5A6F" w14:textId="77777777" w:rsidR="00AD20B8" w:rsidRPr="00AD20B8" w:rsidRDefault="00AD20B8" w:rsidP="00AD20B8">
      <w:pPr>
        <w:autoSpaceDE w:val="0"/>
        <w:autoSpaceDN w:val="0"/>
        <w:adjustRightInd w:val="0"/>
        <w:spacing w:line="240" w:lineRule="auto"/>
        <w:jc w:val="both"/>
        <w:rPr>
          <w:rFonts w:cs="Arial"/>
          <w:color w:val="000000"/>
          <w:szCs w:val="20"/>
        </w:rPr>
      </w:pPr>
      <w:r w:rsidRPr="00AD20B8">
        <w:rPr>
          <w:rFonts w:cs="Arial"/>
          <w:color w:val="000000"/>
          <w:szCs w:val="20"/>
        </w:rPr>
        <w:t>Vir: Ministrstvo za kmetijstvo, gozdarstvo in prehrano</w:t>
      </w:r>
    </w:p>
    <w:p w14:paraId="771F3676" w14:textId="77777777" w:rsidR="00E26782" w:rsidRDefault="00E26782" w:rsidP="00FD4EF0">
      <w:pPr>
        <w:autoSpaceDE w:val="0"/>
        <w:autoSpaceDN w:val="0"/>
        <w:adjustRightInd w:val="0"/>
        <w:spacing w:line="240" w:lineRule="auto"/>
        <w:jc w:val="both"/>
        <w:rPr>
          <w:rFonts w:cs="Arial"/>
          <w:b/>
          <w:bCs/>
          <w:color w:val="000000"/>
          <w:szCs w:val="20"/>
        </w:rPr>
      </w:pPr>
    </w:p>
    <w:p w14:paraId="7AFD73C5" w14:textId="2977E1D3" w:rsidR="00FD4EF0" w:rsidRPr="00FD4EF0" w:rsidRDefault="00FD4EF0" w:rsidP="00FD4EF0">
      <w:pPr>
        <w:autoSpaceDE w:val="0"/>
        <w:autoSpaceDN w:val="0"/>
        <w:adjustRightInd w:val="0"/>
        <w:spacing w:line="240" w:lineRule="auto"/>
        <w:jc w:val="both"/>
        <w:rPr>
          <w:rFonts w:cs="Arial"/>
          <w:b/>
          <w:bCs/>
          <w:color w:val="000000"/>
          <w:szCs w:val="20"/>
        </w:rPr>
      </w:pPr>
      <w:r w:rsidRPr="00FD4EF0">
        <w:rPr>
          <w:rFonts w:cs="Arial"/>
          <w:b/>
          <w:bCs/>
          <w:color w:val="000000"/>
          <w:szCs w:val="20"/>
        </w:rPr>
        <w:t>Vlada sprejela dopolnit</w:t>
      </w:r>
      <w:r>
        <w:rPr>
          <w:rFonts w:cs="Arial"/>
          <w:b/>
          <w:bCs/>
          <w:color w:val="000000"/>
          <w:szCs w:val="20"/>
        </w:rPr>
        <w:t>ev</w:t>
      </w:r>
      <w:r w:rsidRPr="00FD4EF0">
        <w:rPr>
          <w:rFonts w:cs="Arial"/>
          <w:b/>
          <w:bCs/>
          <w:color w:val="000000"/>
          <w:szCs w:val="20"/>
        </w:rPr>
        <w:t xml:space="preserve"> Zakona o nadzoru državne meje</w:t>
      </w:r>
    </w:p>
    <w:p w14:paraId="684F371D" w14:textId="77777777" w:rsidR="00FD4EF0" w:rsidRPr="00FD4EF0" w:rsidRDefault="00FD4EF0" w:rsidP="00FD4EF0">
      <w:pPr>
        <w:autoSpaceDE w:val="0"/>
        <w:autoSpaceDN w:val="0"/>
        <w:adjustRightInd w:val="0"/>
        <w:spacing w:line="240" w:lineRule="auto"/>
        <w:jc w:val="both"/>
        <w:rPr>
          <w:rFonts w:cs="Arial"/>
          <w:color w:val="000000"/>
          <w:szCs w:val="20"/>
        </w:rPr>
      </w:pPr>
    </w:p>
    <w:p w14:paraId="420238C3" w14:textId="77777777" w:rsidR="00FD4EF0" w:rsidRPr="00FD4EF0" w:rsidRDefault="00FD4EF0" w:rsidP="00FD4EF0">
      <w:pPr>
        <w:autoSpaceDE w:val="0"/>
        <w:autoSpaceDN w:val="0"/>
        <w:adjustRightInd w:val="0"/>
        <w:spacing w:line="240" w:lineRule="auto"/>
        <w:jc w:val="both"/>
        <w:rPr>
          <w:rFonts w:cs="Arial"/>
          <w:color w:val="000000"/>
          <w:szCs w:val="20"/>
        </w:rPr>
      </w:pPr>
      <w:r w:rsidRPr="00FD4EF0">
        <w:rPr>
          <w:rFonts w:cs="Arial"/>
          <w:color w:val="000000"/>
          <w:szCs w:val="20"/>
        </w:rPr>
        <w:t>Vlada Republike Slovenije je določila besedilo predloga Zakona o dopolnitvi Zakona o nadzoru državne meje (ZNDM) in ga pošlje v obravnavo Državnemu zboru Republike Slovenije po skrajšanem  postopku.</w:t>
      </w:r>
    </w:p>
    <w:p w14:paraId="6A4879E3" w14:textId="77777777" w:rsidR="00FD4EF0" w:rsidRPr="00FD4EF0" w:rsidRDefault="00FD4EF0" w:rsidP="00FD4EF0">
      <w:pPr>
        <w:autoSpaceDE w:val="0"/>
        <w:autoSpaceDN w:val="0"/>
        <w:adjustRightInd w:val="0"/>
        <w:spacing w:line="240" w:lineRule="auto"/>
        <w:jc w:val="both"/>
        <w:rPr>
          <w:rFonts w:cs="Arial"/>
          <w:color w:val="000000"/>
          <w:szCs w:val="20"/>
        </w:rPr>
      </w:pPr>
    </w:p>
    <w:p w14:paraId="7978ECA0" w14:textId="4787F320" w:rsidR="00FD4EF0" w:rsidRPr="00FD4EF0" w:rsidRDefault="00FD4EF0" w:rsidP="00FD4EF0">
      <w:pPr>
        <w:autoSpaceDE w:val="0"/>
        <w:autoSpaceDN w:val="0"/>
        <w:adjustRightInd w:val="0"/>
        <w:spacing w:line="240" w:lineRule="auto"/>
        <w:jc w:val="both"/>
        <w:rPr>
          <w:rFonts w:cs="Arial"/>
          <w:color w:val="000000"/>
          <w:szCs w:val="20"/>
        </w:rPr>
      </w:pPr>
      <w:r w:rsidRPr="00FD4EF0">
        <w:rPr>
          <w:rFonts w:cs="Arial"/>
          <w:color w:val="000000"/>
          <w:szCs w:val="20"/>
        </w:rPr>
        <w:t>S predlogom (nov 9.a člen zakona) se ureja pravna podlaga za delno povrnitev stroškov obmejnim občinam, nastalih zaradi povečanega nadzora državne meje. Povečan nadzor državne meje pomeni intenzivnejše izvajanje dejavnosti in ukrepov na podlagi Zakona o nadzoru državne meje in Zakonika o schengenskih mejah, kar ima za posledico povečano prisotnost policije na območju občin ob državni meji. Povečan nadzor državne meje na predlog Ministrstva za notranje zadeve s sklepom ugotovi Vlada do konca februarja tekočega leta. Vlada tudi odloči o višini sredstev, ki pripada posamezni občini. Med upravičene stroške sodijo stroški zaradi obnove in investicijskega vzdrževanja občinskih cest in javnih poti, ki so dodatno obremenjene zaradi povečanega nadzora državne meje, stroški osvetlitve občinskih cest in javnih poti ter drugi stroški, ki nastanejo občinam z namenom povečati varnost občanom in so posledica povečanega nadzora državne meje.</w:t>
      </w:r>
      <w:r w:rsidR="00311519">
        <w:rPr>
          <w:rFonts w:cs="Arial"/>
          <w:color w:val="000000"/>
          <w:szCs w:val="20"/>
        </w:rPr>
        <w:t xml:space="preserve"> </w:t>
      </w:r>
      <w:r w:rsidR="00311519" w:rsidRPr="00311519">
        <w:rPr>
          <w:rFonts w:cs="Arial"/>
          <w:color w:val="000000"/>
          <w:szCs w:val="20"/>
        </w:rPr>
        <w:t>Občinam se povrne del stroškov na podlagi metodologije oziroma meril in kriterijev, ki jih bo z uredbo določila vlada. V uredbi se podrobneje določi tudi način uveljavljanja povračila stroškov.</w:t>
      </w:r>
    </w:p>
    <w:p w14:paraId="2F1ABD4C" w14:textId="4586EB57" w:rsidR="00FD4EF0" w:rsidRDefault="00FD4EF0" w:rsidP="00FD4EF0">
      <w:pPr>
        <w:autoSpaceDE w:val="0"/>
        <w:autoSpaceDN w:val="0"/>
        <w:adjustRightInd w:val="0"/>
        <w:spacing w:line="240" w:lineRule="auto"/>
        <w:jc w:val="both"/>
        <w:rPr>
          <w:rFonts w:cs="Arial"/>
          <w:color w:val="000000"/>
          <w:szCs w:val="20"/>
        </w:rPr>
      </w:pPr>
    </w:p>
    <w:p w14:paraId="63FF44D7" w14:textId="158F2A54" w:rsidR="00311519" w:rsidRDefault="00311519" w:rsidP="00FD4EF0">
      <w:pPr>
        <w:autoSpaceDE w:val="0"/>
        <w:autoSpaceDN w:val="0"/>
        <w:adjustRightInd w:val="0"/>
        <w:spacing w:line="240" w:lineRule="auto"/>
        <w:jc w:val="both"/>
        <w:rPr>
          <w:rFonts w:cs="Arial"/>
          <w:color w:val="000000"/>
          <w:szCs w:val="20"/>
        </w:rPr>
      </w:pPr>
      <w:r w:rsidRPr="00311519">
        <w:rPr>
          <w:rFonts w:cs="Arial"/>
          <w:color w:val="000000"/>
          <w:szCs w:val="20"/>
        </w:rPr>
        <w:t>Višino nastalih stroškov zaradi povečanega nadzora državne meje občine izkažejo z ustreznimi listinami in utemeljitvijo namenske porabe. Nastali stroški morajo biti izkazani in preverljivi, da gre za povečane stroške občin zaradi povečanega nadzora državne meje oziroma so z njim neposredno povezani. Občine posredujejo Ministrstvu za notranje zadeve zahtevek za povračilo dela stroškov najpozneje do 15. novembra tekočega koledarskega leta, zahtevki, poslani po izteku tega roka, pa se ne upoštevajo.</w:t>
      </w:r>
    </w:p>
    <w:p w14:paraId="63291EE2" w14:textId="77777777" w:rsidR="00311519" w:rsidRPr="00FD4EF0" w:rsidRDefault="00311519" w:rsidP="00FD4EF0">
      <w:pPr>
        <w:autoSpaceDE w:val="0"/>
        <w:autoSpaceDN w:val="0"/>
        <w:adjustRightInd w:val="0"/>
        <w:spacing w:line="240" w:lineRule="auto"/>
        <w:jc w:val="both"/>
        <w:rPr>
          <w:rFonts w:cs="Arial"/>
          <w:color w:val="000000"/>
          <w:szCs w:val="20"/>
        </w:rPr>
      </w:pPr>
    </w:p>
    <w:p w14:paraId="2FDCDA29" w14:textId="77777777" w:rsidR="00FD4EF0" w:rsidRPr="00FD4EF0" w:rsidRDefault="00FD4EF0" w:rsidP="00FD4EF0">
      <w:pPr>
        <w:autoSpaceDE w:val="0"/>
        <w:autoSpaceDN w:val="0"/>
        <w:adjustRightInd w:val="0"/>
        <w:spacing w:line="240" w:lineRule="auto"/>
        <w:jc w:val="both"/>
        <w:rPr>
          <w:rFonts w:cs="Arial"/>
          <w:color w:val="000000"/>
          <w:szCs w:val="20"/>
        </w:rPr>
      </w:pPr>
      <w:r w:rsidRPr="00FD4EF0">
        <w:rPr>
          <w:rFonts w:cs="Arial"/>
          <w:color w:val="000000"/>
          <w:szCs w:val="20"/>
        </w:rPr>
        <w:t>Prav tako je s predlogom zakona (9.b člen) določeno dodatno povračilo stroškov občinam ob državni meji zaradi izrednih dogodkov, nastalih z nadzorom državne meje. Gre za dogodke, ki zaradi svoje narave narekujejo še intenzivnejše in množičnejše izvajanje aktivnosti za varovanje državne meje in presegajo aktivnosti, določene v 9.a členu, posledično pa povzročijo tudi bistveno večjo prisotnost policije in tudi drugih organov (npr. Slovenska vojska, Civilna zaščita) na območju občin ob državni meji. Vlada s sklepom ugotovi obstoj izrednega dogodka in na podlagi ocenjenih stroškov za odpravo posledic izrednega dogodka odloči o višini sredstev, ki pripada posamezni občini.</w:t>
      </w:r>
    </w:p>
    <w:p w14:paraId="46AA30A9" w14:textId="77777777" w:rsidR="00FD4EF0" w:rsidRPr="00FD4EF0" w:rsidRDefault="00FD4EF0" w:rsidP="00FD4EF0">
      <w:pPr>
        <w:autoSpaceDE w:val="0"/>
        <w:autoSpaceDN w:val="0"/>
        <w:adjustRightInd w:val="0"/>
        <w:spacing w:line="240" w:lineRule="auto"/>
        <w:jc w:val="both"/>
        <w:rPr>
          <w:rFonts w:cs="Arial"/>
          <w:color w:val="000000"/>
          <w:szCs w:val="20"/>
        </w:rPr>
      </w:pPr>
    </w:p>
    <w:p w14:paraId="0A198E1A" w14:textId="77777777" w:rsidR="00FD4EF0" w:rsidRPr="00FD4EF0" w:rsidRDefault="00FD4EF0" w:rsidP="00FD4EF0">
      <w:pPr>
        <w:autoSpaceDE w:val="0"/>
        <w:autoSpaceDN w:val="0"/>
        <w:adjustRightInd w:val="0"/>
        <w:spacing w:line="240" w:lineRule="auto"/>
        <w:jc w:val="both"/>
        <w:rPr>
          <w:rFonts w:cs="Arial"/>
          <w:color w:val="000000"/>
          <w:szCs w:val="20"/>
        </w:rPr>
      </w:pPr>
      <w:r w:rsidRPr="00FD4EF0">
        <w:rPr>
          <w:rFonts w:cs="Arial"/>
          <w:color w:val="000000"/>
          <w:szCs w:val="20"/>
        </w:rPr>
        <w:t>Občine pošljejo Ministrstvu za notranje zadeve zahtevek za povračilo stroškov najkasneje v enem letu po sprejemu sklepa Vlade. Iz opravičenih razlogov se lahko rok podaljša za največ eno leto. Podlaga za povračilo stroškov za odpravo večjih poškodb na občinskih cestah ali javnih poteh so predloženi računi in dokazila o plačilih, ki jih občine priložijo zahtevku skupaj z utemeljitvijo namenske porabe in listinsko dokumentacijo. Nastali stroški morajo biti izkazani in preverljivi, da gre za stroške zaradi izrednega dogodka oziroma so z njim neposredno povezani.</w:t>
      </w:r>
    </w:p>
    <w:p w14:paraId="116D3299" w14:textId="77777777" w:rsidR="00FD4EF0" w:rsidRPr="00FD4EF0" w:rsidRDefault="00FD4EF0" w:rsidP="00FD4EF0">
      <w:pPr>
        <w:autoSpaceDE w:val="0"/>
        <w:autoSpaceDN w:val="0"/>
        <w:adjustRightInd w:val="0"/>
        <w:spacing w:line="240" w:lineRule="auto"/>
        <w:jc w:val="both"/>
        <w:rPr>
          <w:rFonts w:cs="Arial"/>
          <w:color w:val="000000"/>
          <w:szCs w:val="20"/>
        </w:rPr>
      </w:pPr>
    </w:p>
    <w:p w14:paraId="253ABF12" w14:textId="77777777" w:rsidR="00FD4EF0" w:rsidRPr="00FD4EF0" w:rsidRDefault="00FD4EF0" w:rsidP="00FD4EF0">
      <w:pPr>
        <w:autoSpaceDE w:val="0"/>
        <w:autoSpaceDN w:val="0"/>
        <w:adjustRightInd w:val="0"/>
        <w:spacing w:line="240" w:lineRule="auto"/>
        <w:jc w:val="both"/>
        <w:rPr>
          <w:rFonts w:cs="Arial"/>
          <w:color w:val="000000"/>
          <w:szCs w:val="20"/>
        </w:rPr>
      </w:pPr>
      <w:r w:rsidRPr="00FD4EF0">
        <w:rPr>
          <w:rFonts w:cs="Arial"/>
          <w:color w:val="000000"/>
          <w:szCs w:val="20"/>
        </w:rPr>
        <w:t>Vlada predlaga, da se predlog Zakona o dopolnitvi Zakona o nadzoru državne meje obravnava v Državnem zboru po skrajšanem postopku, saj gre za manj zahtevno dopolnitev zakona, ki se nanaša na določitev ustrezne pravne podlage za delno povrnitev stroškov občinam ob državni meji, nastalih zaradi povečanega nadzora državne meje ali izrednih dogodkov.</w:t>
      </w:r>
    </w:p>
    <w:p w14:paraId="59C0E4D0" w14:textId="77777777" w:rsidR="00FD4EF0" w:rsidRPr="00FD4EF0" w:rsidRDefault="00FD4EF0" w:rsidP="00FD4EF0">
      <w:pPr>
        <w:autoSpaceDE w:val="0"/>
        <w:autoSpaceDN w:val="0"/>
        <w:adjustRightInd w:val="0"/>
        <w:spacing w:line="240" w:lineRule="auto"/>
        <w:jc w:val="both"/>
        <w:rPr>
          <w:rFonts w:cs="Arial"/>
          <w:color w:val="000000"/>
          <w:szCs w:val="20"/>
        </w:rPr>
      </w:pPr>
    </w:p>
    <w:p w14:paraId="5816E025" w14:textId="77777777" w:rsidR="00FD4EF0" w:rsidRPr="00FD4EF0" w:rsidRDefault="00FD4EF0" w:rsidP="00FD4EF0">
      <w:pPr>
        <w:autoSpaceDE w:val="0"/>
        <w:autoSpaceDN w:val="0"/>
        <w:adjustRightInd w:val="0"/>
        <w:spacing w:line="240" w:lineRule="auto"/>
        <w:jc w:val="both"/>
        <w:rPr>
          <w:rFonts w:cs="Arial"/>
          <w:color w:val="000000"/>
          <w:szCs w:val="20"/>
        </w:rPr>
      </w:pPr>
      <w:r w:rsidRPr="00FD4EF0">
        <w:rPr>
          <w:rFonts w:cs="Arial"/>
          <w:color w:val="000000"/>
          <w:szCs w:val="20"/>
        </w:rPr>
        <w:t>Vir: Ministrstvo za notranje zadeve</w:t>
      </w:r>
    </w:p>
    <w:p w14:paraId="64FCC591" w14:textId="77777777" w:rsidR="003D5CCB" w:rsidRPr="003D5CCB" w:rsidRDefault="003D5CCB" w:rsidP="003D5CCB">
      <w:pPr>
        <w:autoSpaceDE w:val="0"/>
        <w:autoSpaceDN w:val="0"/>
        <w:adjustRightInd w:val="0"/>
        <w:spacing w:line="240" w:lineRule="auto"/>
        <w:jc w:val="both"/>
        <w:rPr>
          <w:rFonts w:cs="Arial"/>
          <w:b/>
          <w:bCs/>
          <w:color w:val="000000"/>
          <w:szCs w:val="20"/>
        </w:rPr>
      </w:pPr>
    </w:p>
    <w:p w14:paraId="3F0E7175" w14:textId="77777777" w:rsidR="006C1EB3" w:rsidRPr="006C1EB3" w:rsidRDefault="006C1EB3" w:rsidP="006C1EB3">
      <w:pPr>
        <w:autoSpaceDE w:val="0"/>
        <w:autoSpaceDN w:val="0"/>
        <w:adjustRightInd w:val="0"/>
        <w:spacing w:line="240" w:lineRule="auto"/>
        <w:jc w:val="both"/>
        <w:rPr>
          <w:rFonts w:cs="Arial"/>
          <w:color w:val="000000"/>
          <w:szCs w:val="20"/>
        </w:rPr>
      </w:pPr>
      <w:r w:rsidRPr="006C1EB3">
        <w:rPr>
          <w:rFonts w:cs="Arial"/>
          <w:b/>
          <w:bCs/>
          <w:color w:val="000000"/>
          <w:szCs w:val="20"/>
        </w:rPr>
        <w:t>Vlada sprejela izhodišča za pogajanja z reprezentativnimi sindikati za sklenitev Aneksa h</w:t>
      </w:r>
      <w:r w:rsidRPr="006C1EB3">
        <w:rPr>
          <w:rFonts w:cs="Arial"/>
          <w:color w:val="000000"/>
          <w:szCs w:val="20"/>
        </w:rPr>
        <w:t xml:space="preserve"> </w:t>
      </w:r>
      <w:r w:rsidRPr="0066024A">
        <w:rPr>
          <w:rFonts w:cs="Arial"/>
          <w:b/>
          <w:bCs/>
          <w:color w:val="000000"/>
          <w:szCs w:val="20"/>
        </w:rPr>
        <w:t>Kolektivni pogodbi za zdravnike in zobozdravnike in pooblastila Pogajalsko skupino za pogajanja</w:t>
      </w:r>
      <w:r w:rsidRPr="006C1EB3">
        <w:rPr>
          <w:rFonts w:cs="Arial"/>
          <w:color w:val="000000"/>
          <w:szCs w:val="20"/>
        </w:rPr>
        <w:t xml:space="preserve"> </w:t>
      </w:r>
    </w:p>
    <w:p w14:paraId="28237198" w14:textId="77777777" w:rsidR="006C1EB3" w:rsidRPr="006C1EB3" w:rsidRDefault="006C1EB3" w:rsidP="006C1EB3">
      <w:pPr>
        <w:autoSpaceDE w:val="0"/>
        <w:autoSpaceDN w:val="0"/>
        <w:adjustRightInd w:val="0"/>
        <w:spacing w:line="240" w:lineRule="auto"/>
        <w:jc w:val="both"/>
        <w:rPr>
          <w:rFonts w:cs="Arial"/>
          <w:color w:val="000000"/>
          <w:szCs w:val="20"/>
        </w:rPr>
      </w:pPr>
    </w:p>
    <w:p w14:paraId="72C990C2" w14:textId="77777777" w:rsidR="006C1EB3" w:rsidRPr="006C1EB3" w:rsidRDefault="006C1EB3" w:rsidP="006C1EB3">
      <w:pPr>
        <w:autoSpaceDE w:val="0"/>
        <w:autoSpaceDN w:val="0"/>
        <w:adjustRightInd w:val="0"/>
        <w:spacing w:line="240" w:lineRule="auto"/>
        <w:jc w:val="both"/>
        <w:rPr>
          <w:rFonts w:cs="Arial"/>
          <w:color w:val="000000"/>
          <w:szCs w:val="20"/>
        </w:rPr>
      </w:pPr>
      <w:r w:rsidRPr="006C1EB3">
        <w:rPr>
          <w:rFonts w:cs="Arial"/>
          <w:color w:val="000000"/>
          <w:szCs w:val="20"/>
        </w:rPr>
        <w:t>Vlada Republike Slovenije je sprejela izhodišča za pogajanja z reprezentativnimi sindikati za sklenitev Aneksa h Kolektivni pogodbi za zdravnike in zobozdravnike ter pooblastila Pogajalsko skupino za ta pogajanja. Skupaj ocenjene finančne posledice predlaganih izhodišč za pogajanja na letni ravni znašajo 111,57 milijona evrov milijona evrov.</w:t>
      </w:r>
    </w:p>
    <w:p w14:paraId="39C359B0" w14:textId="77777777" w:rsidR="006C1EB3" w:rsidRPr="006C1EB3" w:rsidRDefault="006C1EB3" w:rsidP="006C1EB3">
      <w:pPr>
        <w:autoSpaceDE w:val="0"/>
        <w:autoSpaceDN w:val="0"/>
        <w:adjustRightInd w:val="0"/>
        <w:spacing w:line="240" w:lineRule="auto"/>
        <w:jc w:val="both"/>
        <w:rPr>
          <w:rFonts w:cs="Arial"/>
          <w:color w:val="000000"/>
          <w:szCs w:val="20"/>
        </w:rPr>
      </w:pPr>
    </w:p>
    <w:p w14:paraId="16548E7B" w14:textId="77777777" w:rsidR="006C1EB3" w:rsidRPr="006C1EB3" w:rsidRDefault="006C1EB3" w:rsidP="006C1EB3">
      <w:pPr>
        <w:autoSpaceDE w:val="0"/>
        <w:autoSpaceDN w:val="0"/>
        <w:adjustRightInd w:val="0"/>
        <w:spacing w:line="240" w:lineRule="auto"/>
        <w:jc w:val="both"/>
        <w:rPr>
          <w:rFonts w:cs="Arial"/>
          <w:color w:val="000000"/>
          <w:szCs w:val="20"/>
        </w:rPr>
      </w:pPr>
      <w:r w:rsidRPr="006C1EB3">
        <w:rPr>
          <w:rFonts w:cs="Arial"/>
          <w:color w:val="000000"/>
          <w:szCs w:val="20"/>
        </w:rPr>
        <w:t xml:space="preserve">Zaradi vzpostavitve ustreznih razmerij glede uvrstitev v plačne razrede v okviru dejavnosti zdravstva in sestave zdravstvenih timov glede na pooblastila in odgovornosti zdravnikov in zobozdravnikov v razmerju do medicinskih sester, izhodišča določajo novo najvišjo omejitev glede uvrstitve v plačni razred, in sicer 63. plačni razred. Omenjena omejitev velja za obdobje do 31. decembra 2022. Predlagana so nova delovna mesta, in sicer zaradi zadnje implementacije sprememb iz novele ZZdrS, ki uvaja nov institut - osnovno licenco. </w:t>
      </w:r>
    </w:p>
    <w:p w14:paraId="44EABA7B" w14:textId="77777777" w:rsidR="006C1EB3" w:rsidRPr="006C1EB3" w:rsidRDefault="006C1EB3" w:rsidP="006C1EB3">
      <w:pPr>
        <w:autoSpaceDE w:val="0"/>
        <w:autoSpaceDN w:val="0"/>
        <w:adjustRightInd w:val="0"/>
        <w:spacing w:line="240" w:lineRule="auto"/>
        <w:jc w:val="both"/>
        <w:rPr>
          <w:rFonts w:cs="Arial"/>
          <w:color w:val="000000"/>
          <w:szCs w:val="20"/>
        </w:rPr>
      </w:pPr>
    </w:p>
    <w:p w14:paraId="7C00EA8E" w14:textId="77777777" w:rsidR="006C1EB3" w:rsidRPr="006C1EB3" w:rsidRDefault="006C1EB3" w:rsidP="006C1EB3">
      <w:pPr>
        <w:autoSpaceDE w:val="0"/>
        <w:autoSpaceDN w:val="0"/>
        <w:adjustRightInd w:val="0"/>
        <w:spacing w:line="240" w:lineRule="auto"/>
        <w:jc w:val="both"/>
        <w:rPr>
          <w:rFonts w:cs="Arial"/>
          <w:color w:val="000000"/>
          <w:szCs w:val="20"/>
        </w:rPr>
      </w:pPr>
      <w:r w:rsidRPr="006C1EB3">
        <w:rPr>
          <w:rFonts w:cs="Arial"/>
          <w:color w:val="000000"/>
          <w:szCs w:val="20"/>
        </w:rPr>
        <w:t>Predlagane spremembe določenih delovnih mest realizirajo dogovorjeno s Sporazumom vladne strani in sindikata FIDES iz leta 2016, in sicer zahtevo, glede katere je bil dosežen naslednji dogovor: »Vlada RS bo predlog sprememb ZSPJS, s katerim bo odpravila omejitev 57. plačnega razreda, ki ga javni uslužbenci v javnem sektorju lahko dosežejo z napredovanjem, najkasneje do 01. 12. 2016 predložila v usklajevanje reprezentativnim sindikatom javnega sektorja in ga po usklajevanju z izjavo o stopnji usklajenosti takoj posredovala v nadaljnji postopek v Državni zbor.« Navedeno bo omogočilo napredovanje v plačne razrede, na določenih delovnih mestih, do 63. plačnega razreda.</w:t>
      </w:r>
    </w:p>
    <w:p w14:paraId="4A333CAD" w14:textId="77777777" w:rsidR="006C1EB3" w:rsidRPr="006C1EB3" w:rsidRDefault="006C1EB3" w:rsidP="006C1EB3">
      <w:pPr>
        <w:autoSpaceDE w:val="0"/>
        <w:autoSpaceDN w:val="0"/>
        <w:adjustRightInd w:val="0"/>
        <w:spacing w:line="240" w:lineRule="auto"/>
        <w:jc w:val="both"/>
        <w:rPr>
          <w:rFonts w:cs="Arial"/>
          <w:color w:val="000000"/>
          <w:szCs w:val="20"/>
        </w:rPr>
      </w:pPr>
    </w:p>
    <w:p w14:paraId="5460BEFA" w14:textId="2AAB92B0" w:rsidR="003D5CCB" w:rsidRDefault="006C1EB3" w:rsidP="006C1EB3">
      <w:pPr>
        <w:autoSpaceDE w:val="0"/>
        <w:autoSpaceDN w:val="0"/>
        <w:adjustRightInd w:val="0"/>
        <w:spacing w:line="240" w:lineRule="auto"/>
        <w:jc w:val="both"/>
        <w:rPr>
          <w:rFonts w:cs="Arial"/>
          <w:color w:val="000000"/>
          <w:szCs w:val="20"/>
        </w:rPr>
      </w:pPr>
      <w:r w:rsidRPr="006C1EB3">
        <w:rPr>
          <w:rFonts w:cs="Arial"/>
          <w:color w:val="000000"/>
          <w:szCs w:val="20"/>
        </w:rPr>
        <w:t>Vir: Ministrstvo za zdravje</w:t>
      </w:r>
    </w:p>
    <w:p w14:paraId="330F803E" w14:textId="77777777" w:rsidR="00154D90" w:rsidRDefault="00154D90" w:rsidP="003D5CCB">
      <w:pPr>
        <w:autoSpaceDE w:val="0"/>
        <w:autoSpaceDN w:val="0"/>
        <w:adjustRightInd w:val="0"/>
        <w:spacing w:line="240" w:lineRule="auto"/>
        <w:jc w:val="both"/>
        <w:rPr>
          <w:rFonts w:cs="Arial"/>
          <w:color w:val="000000"/>
          <w:szCs w:val="20"/>
        </w:rPr>
      </w:pPr>
    </w:p>
    <w:p w14:paraId="561D88A7" w14:textId="07181514" w:rsidR="00EF1769" w:rsidRPr="00EF1769" w:rsidRDefault="00EF1769" w:rsidP="00EF1769">
      <w:pPr>
        <w:autoSpaceDE w:val="0"/>
        <w:autoSpaceDN w:val="0"/>
        <w:adjustRightInd w:val="0"/>
        <w:spacing w:line="240" w:lineRule="auto"/>
        <w:jc w:val="both"/>
        <w:rPr>
          <w:rFonts w:cs="Arial"/>
          <w:b/>
          <w:bCs/>
          <w:color w:val="000000"/>
          <w:szCs w:val="20"/>
        </w:rPr>
      </w:pPr>
      <w:r w:rsidRPr="00EF1769">
        <w:rPr>
          <w:rFonts w:cs="Arial"/>
          <w:b/>
          <w:bCs/>
          <w:color w:val="000000"/>
          <w:szCs w:val="20"/>
        </w:rPr>
        <w:t>Vlada sprejela odgovor na pobudo za začetek postopka za oceno ustavnosti in zakonitosti 8. člena Odloka o začasnih ukrepih za preprečevanje in obvladovanje okužb z nalezljivo boleznijo COVID-19</w:t>
      </w:r>
    </w:p>
    <w:p w14:paraId="461048CF" w14:textId="77777777" w:rsidR="00EF1769" w:rsidRPr="00EF1769" w:rsidRDefault="00EF1769" w:rsidP="00EF1769">
      <w:pPr>
        <w:autoSpaceDE w:val="0"/>
        <w:autoSpaceDN w:val="0"/>
        <w:adjustRightInd w:val="0"/>
        <w:spacing w:line="240" w:lineRule="auto"/>
        <w:jc w:val="both"/>
        <w:rPr>
          <w:rFonts w:cs="Arial"/>
          <w:b/>
          <w:bCs/>
          <w:color w:val="000000"/>
          <w:szCs w:val="20"/>
        </w:rPr>
      </w:pPr>
    </w:p>
    <w:p w14:paraId="79C5F461" w14:textId="77777777" w:rsidR="00EF1769" w:rsidRPr="00EF1769" w:rsidRDefault="00EF1769" w:rsidP="00EF1769">
      <w:pPr>
        <w:autoSpaceDE w:val="0"/>
        <w:autoSpaceDN w:val="0"/>
        <w:adjustRightInd w:val="0"/>
        <w:spacing w:line="240" w:lineRule="auto"/>
        <w:jc w:val="both"/>
        <w:rPr>
          <w:rFonts w:cs="Arial"/>
          <w:color w:val="000000"/>
          <w:szCs w:val="20"/>
        </w:rPr>
      </w:pPr>
      <w:r w:rsidRPr="00EF1769">
        <w:rPr>
          <w:rFonts w:cs="Arial"/>
          <w:color w:val="000000"/>
          <w:szCs w:val="20"/>
        </w:rPr>
        <w:t xml:space="preserve">Vlada Republike Slovenije v odgovoru poudarja, da mora v skladu s svojimi pristojnostmi zagotoviti okolje, v katerem se lahko zajezi širjenje okužb in ohrani delovanje zdravstvenega sistema. Pri določitvi ukrepov v odloku je ravnala v skladu s predlogi stroke, ob strogem spoštovanju ustavnega načela sorazmernosti. iz 2. člena ustave in na podlagi Zakona o nalezljivih boleznih (ZNB), določila pa je le omejitve, med katerimi sta tudi samotestiranje otrok in nošenje zaščitnih mask v šolah, nujno potrebne za dosego ustavnopravno dopustnega cilja. V tem primeru je to varovanje zdravja družbe in posameznikov ter uresničevanje pravice do izobrazbe in šolanja iz 57. člena ustave. </w:t>
      </w:r>
    </w:p>
    <w:p w14:paraId="3A3D1C82" w14:textId="77777777" w:rsidR="00EF1769" w:rsidRPr="00EF1769" w:rsidRDefault="00EF1769" w:rsidP="00EF1769">
      <w:pPr>
        <w:autoSpaceDE w:val="0"/>
        <w:autoSpaceDN w:val="0"/>
        <w:adjustRightInd w:val="0"/>
        <w:spacing w:line="240" w:lineRule="auto"/>
        <w:jc w:val="both"/>
        <w:rPr>
          <w:rFonts w:cs="Arial"/>
          <w:color w:val="000000"/>
          <w:szCs w:val="20"/>
        </w:rPr>
      </w:pPr>
    </w:p>
    <w:p w14:paraId="557B7706" w14:textId="41ED5743" w:rsidR="00EF1769" w:rsidRDefault="00EF1769" w:rsidP="00EF1769">
      <w:pPr>
        <w:autoSpaceDE w:val="0"/>
        <w:autoSpaceDN w:val="0"/>
        <w:adjustRightInd w:val="0"/>
        <w:spacing w:line="240" w:lineRule="auto"/>
        <w:jc w:val="both"/>
        <w:rPr>
          <w:rFonts w:cs="Arial"/>
          <w:color w:val="000000"/>
          <w:szCs w:val="20"/>
        </w:rPr>
      </w:pPr>
      <w:r w:rsidRPr="00EF1769">
        <w:rPr>
          <w:rFonts w:cs="Arial"/>
          <w:color w:val="000000"/>
          <w:szCs w:val="20"/>
        </w:rPr>
        <w:t>Vlada v odgovoru zavrača očitke o kršitvah 14., 15., 16., 17., 22., 34., 35. in 153. člena Ustave Republike Slovenije, 8. člena Evropske konvencije o varstvu človekovih pravic ter odgovarja na očitke o neustreznih strokovnih in pravnih podlagah za izdajo ukrepov za zajezitev COVID-19. Vlada opozarja na stališče Varuha človekovih pravic, ki ugotavlja, da je samotestiranje in nošenje zaščitnih mask bistveno milejši poseg v pravice otrok, kot je bilo (ali bi bilo) splošno zaprtje šol. Ukrep samotestiranja učencev in dijakov je namenjen zagotovitvi varnega šolskega okolja za učence in tudi za zaposlene, tako za vsakega posameznega od teh kot tudi za vse udeležence. Vlada in zdravstvena stroka se zavedata, da je za otroke najustreznejše, da sodelujejo pri pouku v šoli. Zato je zdravstvena stroka tudi predlagala ukrepe (nošenje zaščitnih mask in samotestiranje učencev), s katerimi se v sedanji epidemiološko zelo zaostreni situaciji ta cilj lahko dosega.</w:t>
      </w:r>
    </w:p>
    <w:p w14:paraId="49398B9E" w14:textId="77777777" w:rsidR="00EF1769" w:rsidRPr="00EF1769" w:rsidRDefault="00EF1769" w:rsidP="00EF1769">
      <w:pPr>
        <w:autoSpaceDE w:val="0"/>
        <w:autoSpaceDN w:val="0"/>
        <w:adjustRightInd w:val="0"/>
        <w:spacing w:line="240" w:lineRule="auto"/>
        <w:jc w:val="both"/>
        <w:rPr>
          <w:rFonts w:cs="Arial"/>
          <w:color w:val="000000"/>
          <w:szCs w:val="20"/>
        </w:rPr>
      </w:pPr>
    </w:p>
    <w:p w14:paraId="7C920C2D" w14:textId="77777777" w:rsidR="00EF1769" w:rsidRPr="00EF1769" w:rsidRDefault="00EF1769" w:rsidP="00EF1769">
      <w:pPr>
        <w:autoSpaceDE w:val="0"/>
        <w:autoSpaceDN w:val="0"/>
        <w:adjustRightInd w:val="0"/>
        <w:spacing w:line="240" w:lineRule="auto"/>
        <w:jc w:val="both"/>
        <w:rPr>
          <w:rFonts w:cs="Arial"/>
          <w:color w:val="000000"/>
          <w:szCs w:val="20"/>
        </w:rPr>
      </w:pPr>
      <w:r w:rsidRPr="00EF1769">
        <w:rPr>
          <w:rFonts w:cs="Arial"/>
          <w:color w:val="000000"/>
          <w:szCs w:val="20"/>
        </w:rPr>
        <w:lastRenderedPageBreak/>
        <w:t>Ukrep samotestiranja vlada dodatno utemeljuje še z ugotovitvami znanosti, ki kažejo, da lahko virus prenašajo tudi posamezniki v času pred pojavom kliničnih simptomov. Ker te osebe nimajo simptomov in ne vedo, da so okužene, lahko zelo učinkovito prenašajo virus na druge osebe. Testiranje in samotestiranje je zelo smiselno tudi pri zdravih osebah (kot tudi šoloobveznih otrocih), saj okužba z virusom SARS-CoV-2 lahko poteka brez kliničnih simptomov bolezni. Učinkovitost ukrepa potrjujejo tudi številni odkriti primeri na videz zdravih učencev, ki so bili pri samotestiranju pozitivni. Samotestiranje v šolah je sorazmeren ukrep, saj je tako omogočena odprtost šol ob hkratnem nadzoru nad pojavom okužb, pri katerih se prekine veriga prenosov virusa SARS-CoV-2. Šole redno obveščajo Ministrstvo za izobraževanje, znanost in šport o poteku samotestiranja in do zdaj ni bilo niti enega podatka o kakršnih koli poškodbah pri izvajanju samotestiranja, kar dodatno potrjuje predhodne navedbe vlade o varnosti samotestiranja.</w:t>
      </w:r>
    </w:p>
    <w:p w14:paraId="09EA02E0" w14:textId="77777777" w:rsidR="00EF1769" w:rsidRPr="00EF1769" w:rsidRDefault="00EF1769" w:rsidP="00EF1769">
      <w:pPr>
        <w:autoSpaceDE w:val="0"/>
        <w:autoSpaceDN w:val="0"/>
        <w:adjustRightInd w:val="0"/>
        <w:spacing w:line="240" w:lineRule="auto"/>
        <w:jc w:val="both"/>
        <w:rPr>
          <w:rFonts w:cs="Arial"/>
          <w:color w:val="000000"/>
          <w:szCs w:val="20"/>
        </w:rPr>
      </w:pPr>
    </w:p>
    <w:p w14:paraId="717D0DD5" w14:textId="77777777" w:rsidR="00EF1769" w:rsidRPr="00EF1769" w:rsidRDefault="00EF1769" w:rsidP="00EF1769">
      <w:pPr>
        <w:autoSpaceDE w:val="0"/>
        <w:autoSpaceDN w:val="0"/>
        <w:adjustRightInd w:val="0"/>
        <w:spacing w:line="240" w:lineRule="auto"/>
        <w:jc w:val="both"/>
        <w:rPr>
          <w:rFonts w:cs="Arial"/>
          <w:color w:val="000000"/>
          <w:szCs w:val="20"/>
        </w:rPr>
      </w:pPr>
      <w:r w:rsidRPr="00EF1769">
        <w:rPr>
          <w:rFonts w:cs="Arial"/>
          <w:color w:val="000000"/>
          <w:szCs w:val="20"/>
        </w:rPr>
        <w:t>Zaradi preprečevanja nenadzorovanega širjenja COVID-19, ohranjanja delovanja zdravstvenega sistema in ohranjanja delovanja šol s fizično prisotnostjo otrok pri pouku so bili v skladu z dognanji stroke sprejeti najmilejši omejitveni ukrepi, saj bi bilo ob hitrem širjenju COVID-19 in nepoznavanju učinkov bolezni kot skrajna posledica lahko poleg povečanega števila okužb in smrti ogroženo delovanje zdravstvenega sistema, kar pomeni, da bi bila ogrožena tudi oskrba bolnih. Vlada glede na navedene argumente ustavnemu sodišču predlaga, naj pobudo za začetek postopka za oceno ustavnosti in zakonitosti kot neutemeljeno zavrne.</w:t>
      </w:r>
    </w:p>
    <w:p w14:paraId="6588A900" w14:textId="77777777" w:rsidR="00EF1769" w:rsidRPr="00EF1769" w:rsidRDefault="00EF1769" w:rsidP="00EF1769">
      <w:pPr>
        <w:autoSpaceDE w:val="0"/>
        <w:autoSpaceDN w:val="0"/>
        <w:adjustRightInd w:val="0"/>
        <w:spacing w:line="240" w:lineRule="auto"/>
        <w:jc w:val="both"/>
        <w:rPr>
          <w:rFonts w:cs="Arial"/>
          <w:color w:val="000000"/>
          <w:szCs w:val="20"/>
        </w:rPr>
      </w:pPr>
    </w:p>
    <w:p w14:paraId="6B39B031" w14:textId="46C85252" w:rsidR="00D7072C" w:rsidRPr="00EF1769" w:rsidRDefault="00EF1769" w:rsidP="00EF1769">
      <w:pPr>
        <w:autoSpaceDE w:val="0"/>
        <w:autoSpaceDN w:val="0"/>
        <w:adjustRightInd w:val="0"/>
        <w:spacing w:line="240" w:lineRule="auto"/>
        <w:jc w:val="both"/>
        <w:rPr>
          <w:rFonts w:cs="Arial"/>
          <w:color w:val="000000"/>
          <w:szCs w:val="20"/>
        </w:rPr>
      </w:pPr>
      <w:r w:rsidRPr="00EF1769">
        <w:rPr>
          <w:rFonts w:cs="Arial"/>
          <w:color w:val="000000"/>
          <w:szCs w:val="20"/>
        </w:rPr>
        <w:t>Vir: Ministrstvo za zdravje</w:t>
      </w:r>
    </w:p>
    <w:p w14:paraId="1F2935A6" w14:textId="77777777" w:rsidR="00D7072C" w:rsidRPr="00D7072C" w:rsidRDefault="00D7072C" w:rsidP="00D7072C">
      <w:pPr>
        <w:autoSpaceDE w:val="0"/>
        <w:autoSpaceDN w:val="0"/>
        <w:adjustRightInd w:val="0"/>
        <w:spacing w:line="240" w:lineRule="auto"/>
        <w:jc w:val="both"/>
        <w:rPr>
          <w:rFonts w:cs="Arial"/>
          <w:b/>
          <w:bCs/>
          <w:color w:val="000000"/>
          <w:szCs w:val="20"/>
        </w:rPr>
      </w:pPr>
    </w:p>
    <w:p w14:paraId="7FF74E9C" w14:textId="02F9C89F" w:rsidR="00CA2535" w:rsidRPr="00CA2535" w:rsidRDefault="00CA2535" w:rsidP="00CA2535">
      <w:pPr>
        <w:autoSpaceDE w:val="0"/>
        <w:autoSpaceDN w:val="0"/>
        <w:adjustRightInd w:val="0"/>
        <w:spacing w:line="240" w:lineRule="auto"/>
        <w:jc w:val="both"/>
        <w:rPr>
          <w:rFonts w:cs="Arial"/>
          <w:b/>
          <w:bCs/>
          <w:color w:val="000000"/>
          <w:szCs w:val="20"/>
        </w:rPr>
      </w:pPr>
      <w:r w:rsidRPr="00CA2535">
        <w:rPr>
          <w:rFonts w:cs="Arial"/>
          <w:b/>
          <w:bCs/>
          <w:color w:val="000000"/>
          <w:szCs w:val="20"/>
        </w:rPr>
        <w:t>Vlada sprejela odgovor na pobudo Ustavnega sodišča</w:t>
      </w:r>
    </w:p>
    <w:p w14:paraId="4D8FBEAB" w14:textId="77777777" w:rsidR="00CA2535" w:rsidRPr="00CA2535" w:rsidRDefault="00CA2535" w:rsidP="00CA2535">
      <w:pPr>
        <w:autoSpaceDE w:val="0"/>
        <w:autoSpaceDN w:val="0"/>
        <w:adjustRightInd w:val="0"/>
        <w:spacing w:line="240" w:lineRule="auto"/>
        <w:jc w:val="both"/>
        <w:rPr>
          <w:rFonts w:cs="Arial"/>
          <w:b/>
          <w:bCs/>
          <w:color w:val="000000"/>
          <w:szCs w:val="20"/>
        </w:rPr>
      </w:pPr>
    </w:p>
    <w:p w14:paraId="1E9273AD" w14:textId="77777777" w:rsidR="00CA2535" w:rsidRPr="00CA2535" w:rsidRDefault="00CA2535" w:rsidP="00CA2535">
      <w:pPr>
        <w:autoSpaceDE w:val="0"/>
        <w:autoSpaceDN w:val="0"/>
        <w:adjustRightInd w:val="0"/>
        <w:spacing w:line="240" w:lineRule="auto"/>
        <w:jc w:val="both"/>
        <w:rPr>
          <w:rFonts w:cs="Arial"/>
          <w:color w:val="000000"/>
          <w:szCs w:val="20"/>
        </w:rPr>
      </w:pPr>
      <w:r w:rsidRPr="00CA2535">
        <w:rPr>
          <w:rFonts w:cs="Arial"/>
          <w:color w:val="000000"/>
          <w:szCs w:val="20"/>
        </w:rPr>
        <w:t>Vlada Republike Slovenije je sprejela odgovor na pobudo za začetek postopka za oceno ustavnosti in zakonitosti nekaterih členov Odloka o začasnih ukrepih za preprečevanje in obvladovanje okužb z nalezljivo boleznijo COVID-19 in Odredbe o posebnih ukrepih iz 83.a člena Zakona o sodiščih zaradi preprečitve ponovnih izbruhov in širjenja okužb z nalezljivo boleznijo COVID-19 in ga poslala Ustavnemu sodišču Republike Slovenije.</w:t>
      </w:r>
    </w:p>
    <w:p w14:paraId="736C673F" w14:textId="77777777" w:rsidR="00CA2535" w:rsidRPr="00CA2535" w:rsidRDefault="00CA2535" w:rsidP="00CA2535">
      <w:pPr>
        <w:autoSpaceDE w:val="0"/>
        <w:autoSpaceDN w:val="0"/>
        <w:adjustRightInd w:val="0"/>
        <w:spacing w:line="240" w:lineRule="auto"/>
        <w:jc w:val="both"/>
        <w:rPr>
          <w:rFonts w:cs="Arial"/>
          <w:color w:val="000000"/>
          <w:szCs w:val="20"/>
        </w:rPr>
      </w:pPr>
    </w:p>
    <w:p w14:paraId="20C1CCF5" w14:textId="77777777" w:rsidR="00CA2535" w:rsidRPr="00CA2535" w:rsidRDefault="00CA2535" w:rsidP="00CA2535">
      <w:pPr>
        <w:autoSpaceDE w:val="0"/>
        <w:autoSpaceDN w:val="0"/>
        <w:adjustRightInd w:val="0"/>
        <w:spacing w:line="240" w:lineRule="auto"/>
        <w:jc w:val="both"/>
        <w:rPr>
          <w:rFonts w:cs="Arial"/>
          <w:color w:val="000000"/>
          <w:szCs w:val="20"/>
        </w:rPr>
      </w:pPr>
      <w:r w:rsidRPr="00CA2535">
        <w:rPr>
          <w:rFonts w:cs="Arial"/>
          <w:color w:val="000000"/>
          <w:szCs w:val="20"/>
        </w:rPr>
        <w:t xml:space="preserve">Vlada v odgovoru zavrača očitke o kršitvah 2., 15., 22., 23., 32., 35., 51., 53., 54., 87, 120., 153. in 154. člena Ustave Republike Slovenije ter 83.a člena Zakona o sodiščih. Hkrati odgovarja na očitke pobudnice o določitvi pogoja </w:t>
      </w:r>
      <w:proofErr w:type="spellStart"/>
      <w:r w:rsidRPr="00CA2535">
        <w:rPr>
          <w:rFonts w:cs="Arial"/>
          <w:color w:val="000000"/>
          <w:szCs w:val="20"/>
        </w:rPr>
        <w:t>prebolevnosti</w:t>
      </w:r>
      <w:proofErr w:type="spellEnd"/>
      <w:r w:rsidRPr="00CA2535">
        <w:rPr>
          <w:rFonts w:cs="Arial"/>
          <w:color w:val="000000"/>
          <w:szCs w:val="20"/>
        </w:rPr>
        <w:t>, cepljenja in testiranja (v nadaljnjem besedilu: pogoj PCT)  in obveznosti cepljenja proti covidu-19. Vlada je ukrepe oblikovala na podlagi mnenj in predlogov strokovne svetovalne skupine ter ob strogem spoštovanju ustavnega načela sorazmernosti. Izvajanje ukrepov za zajezitev širjenja covida-19, med katerimi je tudi spoštovanje pogoja PCT, omogoča delovanje zdravstvenega sistema ter s tem realizacijo pravice do zdravstvenega varstva iz 51. člena ustave, hkrati pa omogoča delovanje gospodarstva in varno udeležbo posameznikom pri storitvenih dejavnostih.</w:t>
      </w:r>
    </w:p>
    <w:p w14:paraId="45E08A3A" w14:textId="77777777" w:rsidR="00CA2535" w:rsidRPr="00CA2535" w:rsidRDefault="00CA2535" w:rsidP="00CA2535">
      <w:pPr>
        <w:autoSpaceDE w:val="0"/>
        <w:autoSpaceDN w:val="0"/>
        <w:adjustRightInd w:val="0"/>
        <w:spacing w:line="240" w:lineRule="auto"/>
        <w:jc w:val="both"/>
        <w:rPr>
          <w:rFonts w:cs="Arial"/>
          <w:color w:val="000000"/>
          <w:szCs w:val="20"/>
        </w:rPr>
      </w:pPr>
    </w:p>
    <w:p w14:paraId="5223A7E3" w14:textId="77777777" w:rsidR="00CA2535" w:rsidRPr="00CA2535" w:rsidRDefault="00CA2535" w:rsidP="00CA2535">
      <w:pPr>
        <w:autoSpaceDE w:val="0"/>
        <w:autoSpaceDN w:val="0"/>
        <w:adjustRightInd w:val="0"/>
        <w:spacing w:line="240" w:lineRule="auto"/>
        <w:jc w:val="both"/>
        <w:rPr>
          <w:rFonts w:cs="Arial"/>
          <w:color w:val="000000"/>
          <w:szCs w:val="20"/>
        </w:rPr>
      </w:pPr>
      <w:r w:rsidRPr="00CA2535">
        <w:rPr>
          <w:rFonts w:cs="Arial"/>
          <w:color w:val="000000"/>
          <w:szCs w:val="20"/>
        </w:rPr>
        <w:t>Vlada glede na navedene argumente ustavnemu sodišču predlaga, naj pobudo za začetek postopka za oceno ustavnosti in zakonitosti kot neutemeljeno zavrne.</w:t>
      </w:r>
    </w:p>
    <w:p w14:paraId="3CECA0FB" w14:textId="77777777" w:rsidR="00CA2535" w:rsidRPr="00CA2535" w:rsidRDefault="00CA2535" w:rsidP="00CA2535">
      <w:pPr>
        <w:autoSpaceDE w:val="0"/>
        <w:autoSpaceDN w:val="0"/>
        <w:adjustRightInd w:val="0"/>
        <w:spacing w:line="240" w:lineRule="auto"/>
        <w:jc w:val="both"/>
        <w:rPr>
          <w:rFonts w:cs="Arial"/>
          <w:color w:val="000000"/>
          <w:szCs w:val="20"/>
        </w:rPr>
      </w:pPr>
    </w:p>
    <w:p w14:paraId="0A177250" w14:textId="5CE89E24" w:rsidR="00D7072C" w:rsidRPr="00CA2535" w:rsidRDefault="00CA2535" w:rsidP="00CA2535">
      <w:pPr>
        <w:autoSpaceDE w:val="0"/>
        <w:autoSpaceDN w:val="0"/>
        <w:adjustRightInd w:val="0"/>
        <w:spacing w:line="240" w:lineRule="auto"/>
        <w:jc w:val="both"/>
        <w:rPr>
          <w:rFonts w:cs="Arial"/>
          <w:color w:val="000000"/>
          <w:szCs w:val="20"/>
        </w:rPr>
      </w:pPr>
      <w:r w:rsidRPr="00CA2535">
        <w:rPr>
          <w:rFonts w:cs="Arial"/>
          <w:color w:val="000000"/>
          <w:szCs w:val="20"/>
        </w:rPr>
        <w:t>Vir: Ministrstvo za zdravje</w:t>
      </w:r>
    </w:p>
    <w:p w14:paraId="74B2C50A" w14:textId="77777777" w:rsidR="00B90197" w:rsidRPr="00B90197" w:rsidRDefault="00B90197" w:rsidP="00B90197">
      <w:pPr>
        <w:autoSpaceDE w:val="0"/>
        <w:autoSpaceDN w:val="0"/>
        <w:adjustRightInd w:val="0"/>
        <w:spacing w:line="240" w:lineRule="auto"/>
        <w:jc w:val="both"/>
        <w:rPr>
          <w:rFonts w:cs="Arial"/>
          <w:b/>
          <w:bCs/>
          <w:color w:val="000000"/>
          <w:szCs w:val="20"/>
        </w:rPr>
      </w:pPr>
    </w:p>
    <w:p w14:paraId="674FCCE7" w14:textId="40682431" w:rsidR="00CE7C48" w:rsidRPr="00CE7C48" w:rsidRDefault="00CE7C48" w:rsidP="00CE7C48">
      <w:pPr>
        <w:autoSpaceDE w:val="0"/>
        <w:autoSpaceDN w:val="0"/>
        <w:adjustRightInd w:val="0"/>
        <w:spacing w:line="240" w:lineRule="auto"/>
        <w:jc w:val="both"/>
        <w:rPr>
          <w:rFonts w:cs="Arial"/>
          <w:b/>
          <w:bCs/>
          <w:color w:val="000000"/>
          <w:szCs w:val="20"/>
        </w:rPr>
      </w:pPr>
      <w:r w:rsidRPr="00CE7C48">
        <w:rPr>
          <w:rFonts w:cs="Arial"/>
          <w:b/>
          <w:bCs/>
          <w:color w:val="000000"/>
          <w:szCs w:val="20"/>
        </w:rPr>
        <w:t>Predlogi Komisije Vlade Republike Slovenije za administrativne zadeve in imenovanja</w:t>
      </w:r>
    </w:p>
    <w:p w14:paraId="7B749BB2" w14:textId="77777777" w:rsidR="00CE7C48" w:rsidRPr="00CE7C48" w:rsidRDefault="00CE7C48" w:rsidP="00CE7C48">
      <w:pPr>
        <w:autoSpaceDE w:val="0"/>
        <w:autoSpaceDN w:val="0"/>
        <w:adjustRightInd w:val="0"/>
        <w:spacing w:line="240" w:lineRule="auto"/>
        <w:jc w:val="both"/>
        <w:rPr>
          <w:rFonts w:cs="Arial"/>
          <w:b/>
          <w:bCs/>
          <w:color w:val="000000"/>
          <w:szCs w:val="20"/>
        </w:rPr>
      </w:pPr>
      <w:r w:rsidRPr="00CE7C48">
        <w:rPr>
          <w:rFonts w:cs="Arial"/>
          <w:b/>
          <w:bCs/>
          <w:color w:val="000000"/>
          <w:szCs w:val="20"/>
        </w:rPr>
        <w:tab/>
      </w:r>
      <w:r w:rsidRPr="00CE7C48">
        <w:rPr>
          <w:rFonts w:cs="Arial"/>
          <w:b/>
          <w:bCs/>
          <w:color w:val="000000"/>
          <w:szCs w:val="20"/>
        </w:rPr>
        <w:tab/>
      </w:r>
    </w:p>
    <w:p w14:paraId="4385FD71" w14:textId="2397BCD7" w:rsidR="00CE7C48" w:rsidRPr="00CE7C48" w:rsidRDefault="00C625CE" w:rsidP="00CE7C48">
      <w:pPr>
        <w:autoSpaceDE w:val="0"/>
        <w:autoSpaceDN w:val="0"/>
        <w:adjustRightInd w:val="0"/>
        <w:spacing w:line="240" w:lineRule="auto"/>
        <w:jc w:val="both"/>
        <w:rPr>
          <w:rFonts w:cs="Arial"/>
          <w:b/>
          <w:bCs/>
          <w:color w:val="000000"/>
          <w:szCs w:val="20"/>
        </w:rPr>
      </w:pPr>
      <w:r w:rsidRPr="00C625CE">
        <w:rPr>
          <w:rFonts w:cs="Arial"/>
          <w:b/>
          <w:bCs/>
          <w:color w:val="000000"/>
          <w:szCs w:val="20"/>
        </w:rPr>
        <w:t xml:space="preserve">Imenovanje direktorja  </w:t>
      </w:r>
      <w:r>
        <w:rPr>
          <w:rFonts w:cs="Arial"/>
          <w:b/>
          <w:bCs/>
          <w:color w:val="000000"/>
          <w:szCs w:val="20"/>
        </w:rPr>
        <w:t>j</w:t>
      </w:r>
      <w:r w:rsidR="00CE7C48" w:rsidRPr="00CE7C48">
        <w:rPr>
          <w:rFonts w:cs="Arial"/>
          <w:b/>
          <w:bCs/>
          <w:color w:val="000000"/>
          <w:szCs w:val="20"/>
        </w:rPr>
        <w:t>avnega zavoda Triglavski narodni park</w:t>
      </w:r>
    </w:p>
    <w:p w14:paraId="64729F0B" w14:textId="7957B598" w:rsidR="00497672" w:rsidRDefault="00497672" w:rsidP="00497672">
      <w:pPr>
        <w:autoSpaceDE w:val="0"/>
        <w:autoSpaceDN w:val="0"/>
        <w:adjustRightInd w:val="0"/>
        <w:spacing w:line="240" w:lineRule="auto"/>
        <w:jc w:val="both"/>
        <w:rPr>
          <w:rFonts w:cs="Arial"/>
          <w:color w:val="000000"/>
          <w:szCs w:val="20"/>
        </w:rPr>
      </w:pPr>
    </w:p>
    <w:p w14:paraId="3A41B96C" w14:textId="77C69AC9" w:rsidR="00C625CE" w:rsidRPr="00C625CE" w:rsidRDefault="00C625CE" w:rsidP="00C625CE">
      <w:pPr>
        <w:autoSpaceDE w:val="0"/>
        <w:autoSpaceDN w:val="0"/>
        <w:adjustRightInd w:val="0"/>
        <w:spacing w:line="240" w:lineRule="auto"/>
        <w:jc w:val="both"/>
        <w:rPr>
          <w:rFonts w:cs="Arial"/>
          <w:color w:val="000000"/>
          <w:szCs w:val="20"/>
        </w:rPr>
      </w:pPr>
      <w:r w:rsidRPr="00C625CE">
        <w:rPr>
          <w:rFonts w:cs="Arial"/>
          <w:color w:val="000000"/>
          <w:szCs w:val="20"/>
        </w:rPr>
        <w:t xml:space="preserve">Vlada je izdala odločbo o imenovanju dr. Tita Potočnika za direktorja javnega zavoda Triglavski narodni park (TNP), za mandatno dobo štirih (4) let, in sicer od 27. </w:t>
      </w:r>
      <w:r>
        <w:rPr>
          <w:rFonts w:cs="Arial"/>
          <w:color w:val="000000"/>
          <w:szCs w:val="20"/>
        </w:rPr>
        <w:t>januarja</w:t>
      </w:r>
      <w:r w:rsidRPr="00C625CE">
        <w:rPr>
          <w:rFonts w:cs="Arial"/>
          <w:color w:val="000000"/>
          <w:szCs w:val="20"/>
        </w:rPr>
        <w:t xml:space="preserve"> 2022 do najdlje 26. </w:t>
      </w:r>
      <w:r>
        <w:rPr>
          <w:rFonts w:cs="Arial"/>
          <w:color w:val="000000"/>
          <w:szCs w:val="20"/>
        </w:rPr>
        <w:t>januarja</w:t>
      </w:r>
      <w:r w:rsidRPr="00C625CE">
        <w:rPr>
          <w:rFonts w:cs="Arial"/>
          <w:color w:val="000000"/>
          <w:szCs w:val="20"/>
        </w:rPr>
        <w:t xml:space="preserve"> 2026, z možnostjo ponovnega imenovanja.</w:t>
      </w:r>
    </w:p>
    <w:p w14:paraId="0673298C" w14:textId="77777777" w:rsidR="00C625CE" w:rsidRPr="00C625CE" w:rsidRDefault="00C625CE" w:rsidP="00C625CE">
      <w:pPr>
        <w:autoSpaceDE w:val="0"/>
        <w:autoSpaceDN w:val="0"/>
        <w:adjustRightInd w:val="0"/>
        <w:spacing w:line="240" w:lineRule="auto"/>
        <w:jc w:val="both"/>
        <w:rPr>
          <w:rFonts w:cs="Arial"/>
          <w:color w:val="000000"/>
          <w:szCs w:val="20"/>
        </w:rPr>
      </w:pPr>
    </w:p>
    <w:p w14:paraId="0B0D9403" w14:textId="77777777" w:rsidR="00C625CE" w:rsidRPr="00C625CE" w:rsidRDefault="00C625CE" w:rsidP="00C625CE">
      <w:pPr>
        <w:autoSpaceDE w:val="0"/>
        <w:autoSpaceDN w:val="0"/>
        <w:adjustRightInd w:val="0"/>
        <w:spacing w:line="240" w:lineRule="auto"/>
        <w:jc w:val="both"/>
        <w:rPr>
          <w:rFonts w:cs="Arial"/>
          <w:color w:val="000000"/>
          <w:szCs w:val="20"/>
        </w:rPr>
      </w:pPr>
      <w:r w:rsidRPr="00C625CE">
        <w:rPr>
          <w:rFonts w:cs="Arial"/>
          <w:color w:val="000000"/>
          <w:szCs w:val="20"/>
        </w:rPr>
        <w:t xml:space="preserve">Dr. Tit Potočnik je oktobra 2003 pridobil naziv univerzitetni diplomirani pravnik,  junija 2006 pa naziv magister pravnih znanosti za področje gospodarskega prava EU na Pravni fakulteti Univerze v Mariboru in oktobra 2009 naziv doktor pravih znanosti s področja gospodarskega prava EU na Mednarodni univerzi v Novem Pazarju. Od septembra 2010 dalje pa je delo opravljal na različnih vodstvenih delovnim mestih, predvsem kot direktor družb z omejeno odgovornostjo. </w:t>
      </w:r>
    </w:p>
    <w:p w14:paraId="22F3FAC1" w14:textId="77777777" w:rsidR="00C625CE" w:rsidRPr="00C625CE" w:rsidRDefault="00C625CE" w:rsidP="00C625CE">
      <w:pPr>
        <w:autoSpaceDE w:val="0"/>
        <w:autoSpaceDN w:val="0"/>
        <w:adjustRightInd w:val="0"/>
        <w:spacing w:line="240" w:lineRule="auto"/>
        <w:jc w:val="both"/>
        <w:rPr>
          <w:rFonts w:cs="Arial"/>
          <w:color w:val="000000"/>
          <w:szCs w:val="20"/>
        </w:rPr>
      </w:pPr>
    </w:p>
    <w:p w14:paraId="04E7726B" w14:textId="77777777" w:rsidR="00C625CE" w:rsidRPr="00C625CE" w:rsidRDefault="00C625CE" w:rsidP="00C625CE">
      <w:pPr>
        <w:autoSpaceDE w:val="0"/>
        <w:autoSpaceDN w:val="0"/>
        <w:adjustRightInd w:val="0"/>
        <w:spacing w:line="240" w:lineRule="auto"/>
        <w:jc w:val="both"/>
        <w:rPr>
          <w:rFonts w:cs="Arial"/>
          <w:color w:val="000000"/>
          <w:szCs w:val="20"/>
        </w:rPr>
      </w:pPr>
      <w:r w:rsidRPr="00C625CE">
        <w:rPr>
          <w:rFonts w:cs="Arial"/>
          <w:color w:val="000000"/>
          <w:szCs w:val="20"/>
        </w:rPr>
        <w:lastRenderedPageBreak/>
        <w:t>Ministrstvo za okolje in prostor  (MOP) je na spletni strani javnega zavoda TNP in Zavoda Republike Slovenije S za zaposlovanje dne 15. 10. 2021 objavilo prosto delovno mesto: Direktor javnega zavoda Triglavski narodni park..</w:t>
      </w:r>
    </w:p>
    <w:p w14:paraId="3E1D1E1B" w14:textId="77777777" w:rsidR="00C625CE" w:rsidRPr="00C625CE" w:rsidRDefault="00C625CE" w:rsidP="00C625CE">
      <w:pPr>
        <w:autoSpaceDE w:val="0"/>
        <w:autoSpaceDN w:val="0"/>
        <w:adjustRightInd w:val="0"/>
        <w:spacing w:line="240" w:lineRule="auto"/>
        <w:jc w:val="both"/>
        <w:rPr>
          <w:rFonts w:cs="Arial"/>
          <w:color w:val="000000"/>
          <w:szCs w:val="20"/>
        </w:rPr>
      </w:pPr>
    </w:p>
    <w:p w14:paraId="7E18C43A" w14:textId="77777777" w:rsidR="00C625CE" w:rsidRPr="00C625CE" w:rsidRDefault="00C625CE" w:rsidP="00C625CE">
      <w:pPr>
        <w:autoSpaceDE w:val="0"/>
        <w:autoSpaceDN w:val="0"/>
        <w:adjustRightInd w:val="0"/>
        <w:spacing w:line="240" w:lineRule="auto"/>
        <w:jc w:val="both"/>
        <w:rPr>
          <w:rFonts w:cs="Arial"/>
          <w:color w:val="000000"/>
          <w:szCs w:val="20"/>
        </w:rPr>
      </w:pPr>
      <w:r w:rsidRPr="00C625CE">
        <w:rPr>
          <w:rFonts w:cs="Arial"/>
          <w:color w:val="000000"/>
          <w:szCs w:val="20"/>
        </w:rPr>
        <w:t>Izbirni postopek je potekal po načelu presojanja kandidatov na podlagi:</w:t>
      </w:r>
    </w:p>
    <w:p w14:paraId="172CDDC8" w14:textId="728177DD" w:rsidR="00C625CE" w:rsidRPr="00C625CE" w:rsidRDefault="00C625CE" w:rsidP="00C625CE">
      <w:pPr>
        <w:pStyle w:val="Odstavekseznama"/>
        <w:numPr>
          <w:ilvl w:val="0"/>
          <w:numId w:val="22"/>
        </w:numPr>
        <w:autoSpaceDE w:val="0"/>
        <w:autoSpaceDN w:val="0"/>
        <w:adjustRightInd w:val="0"/>
        <w:spacing w:line="240" w:lineRule="auto"/>
        <w:jc w:val="both"/>
        <w:rPr>
          <w:rFonts w:cs="Arial"/>
          <w:color w:val="000000"/>
          <w:szCs w:val="20"/>
        </w:rPr>
      </w:pPr>
      <w:r w:rsidRPr="00C625CE">
        <w:rPr>
          <w:rFonts w:cs="Arial"/>
          <w:color w:val="000000"/>
          <w:szCs w:val="20"/>
        </w:rPr>
        <w:t>ugotavljanja izpolnjevanja formalnih pogojev za zasedbo delovnega mesta,</w:t>
      </w:r>
    </w:p>
    <w:p w14:paraId="2F450D1C" w14:textId="10BB1E62" w:rsidR="00C625CE" w:rsidRPr="00C625CE" w:rsidRDefault="00C625CE" w:rsidP="00C625CE">
      <w:pPr>
        <w:pStyle w:val="Odstavekseznama"/>
        <w:numPr>
          <w:ilvl w:val="0"/>
          <w:numId w:val="22"/>
        </w:numPr>
        <w:autoSpaceDE w:val="0"/>
        <w:autoSpaceDN w:val="0"/>
        <w:adjustRightInd w:val="0"/>
        <w:spacing w:line="240" w:lineRule="auto"/>
        <w:jc w:val="both"/>
        <w:rPr>
          <w:rFonts w:cs="Arial"/>
          <w:color w:val="000000"/>
          <w:szCs w:val="20"/>
        </w:rPr>
      </w:pPr>
      <w:r w:rsidRPr="00C625CE">
        <w:rPr>
          <w:rFonts w:cs="Arial"/>
          <w:color w:val="000000"/>
          <w:szCs w:val="20"/>
        </w:rPr>
        <w:t>presojanja strokovne usposobljenosti iz predložene dokumentacije,</w:t>
      </w:r>
    </w:p>
    <w:p w14:paraId="0714C1A5" w14:textId="72F6083B" w:rsidR="00C625CE" w:rsidRPr="00C625CE" w:rsidRDefault="00C625CE" w:rsidP="00C625CE">
      <w:pPr>
        <w:pStyle w:val="Odstavekseznama"/>
        <w:numPr>
          <w:ilvl w:val="0"/>
          <w:numId w:val="22"/>
        </w:numPr>
        <w:autoSpaceDE w:val="0"/>
        <w:autoSpaceDN w:val="0"/>
        <w:adjustRightInd w:val="0"/>
        <w:spacing w:line="240" w:lineRule="auto"/>
        <w:jc w:val="both"/>
        <w:rPr>
          <w:rFonts w:cs="Arial"/>
          <w:color w:val="000000"/>
          <w:szCs w:val="20"/>
        </w:rPr>
      </w:pPr>
      <w:r w:rsidRPr="00C625CE">
        <w:rPr>
          <w:rFonts w:cs="Arial"/>
          <w:color w:val="000000"/>
          <w:szCs w:val="20"/>
        </w:rPr>
        <w:t>presojanja strokovne usposobljenosti na podlagi ustnega razgovora.</w:t>
      </w:r>
    </w:p>
    <w:p w14:paraId="42557B95" w14:textId="77777777" w:rsidR="00C625CE" w:rsidRPr="00C625CE" w:rsidRDefault="00C625CE" w:rsidP="00C625CE">
      <w:pPr>
        <w:autoSpaceDE w:val="0"/>
        <w:autoSpaceDN w:val="0"/>
        <w:adjustRightInd w:val="0"/>
        <w:spacing w:line="240" w:lineRule="auto"/>
        <w:jc w:val="both"/>
        <w:rPr>
          <w:rFonts w:cs="Arial"/>
          <w:color w:val="000000"/>
          <w:szCs w:val="20"/>
        </w:rPr>
      </w:pPr>
    </w:p>
    <w:p w14:paraId="6472D626" w14:textId="51428A8C" w:rsidR="00C625CE" w:rsidRPr="00C625CE" w:rsidRDefault="00C625CE" w:rsidP="00C625CE">
      <w:pPr>
        <w:autoSpaceDE w:val="0"/>
        <w:autoSpaceDN w:val="0"/>
        <w:adjustRightInd w:val="0"/>
        <w:spacing w:line="240" w:lineRule="auto"/>
        <w:jc w:val="both"/>
        <w:rPr>
          <w:rFonts w:cs="Arial"/>
          <w:color w:val="000000"/>
          <w:szCs w:val="20"/>
        </w:rPr>
      </w:pPr>
      <w:r w:rsidRPr="00C625CE">
        <w:rPr>
          <w:rFonts w:cs="Arial"/>
          <w:color w:val="000000"/>
          <w:szCs w:val="20"/>
        </w:rPr>
        <w:t xml:space="preserve">Služba za kadrovske zadeve na MOP je na podlagi vlog kandidatov preverila izpolnjevanje formalnih pogojev za zasedbo delovnega mesta.. Nadalje je komisija za vodenje izbirnega postopka na razgovor povabila vse 4 kandidate, ki so izpolnjevali razpisne pogoje in kot najprimernejšega kandidata izbrala dr. Tita Potočnika. Minister za okolje in prostor je v skladu s tretjim odstavkom 17. člena Sklepa o ustanovitvi javnega zavoda Triglavski narodni park in prvim odstavkom 27. člena Statuta javnega zavoda Triglavski narodni park svet zavoda pozval, da poda mnenje o predlaganem kandidatu. Statut javnega zavoda Triglavski narodni park v 1. odstavku  27. člena  določa, da direktorja imenuje ustanovitelj na podlagi javnega razpisa in po predhodnem mnenju sveta zavoda, ki ga poda k izbranemu kandidatu. Javni razpis izpelje pristojno ministrstvo (Ministrstvo za okolje in prostor), kar pomeni, da ministrstvo izbere najprimernejšega kandidata. Kljub temu je svet javnega zavoda TNP na 5. redni seji dne 23. </w:t>
      </w:r>
      <w:r>
        <w:rPr>
          <w:rFonts w:cs="Arial"/>
          <w:color w:val="000000"/>
          <w:szCs w:val="20"/>
        </w:rPr>
        <w:t>decembra</w:t>
      </w:r>
      <w:r w:rsidRPr="00C625CE">
        <w:rPr>
          <w:rFonts w:cs="Arial"/>
          <w:color w:val="000000"/>
          <w:szCs w:val="20"/>
        </w:rPr>
        <w:t xml:space="preserve"> 2021 po predstavitvi predlaganega kandidata in razpravi, izoblikoval mnenje, da se o ustreznosti predlaganega kandidata ni mogoče opredeliti, ker se na seji niso predstavili in obravnavali tudi ostali kandidati, ki izpolnjujejo pogoje predmetnega razpisa, kar ni v skladu z navedeno določbo statuta. </w:t>
      </w:r>
    </w:p>
    <w:p w14:paraId="248E5389" w14:textId="77777777" w:rsidR="00C625CE" w:rsidRPr="00C625CE" w:rsidRDefault="00C625CE" w:rsidP="00C625CE">
      <w:pPr>
        <w:autoSpaceDE w:val="0"/>
        <w:autoSpaceDN w:val="0"/>
        <w:adjustRightInd w:val="0"/>
        <w:spacing w:line="240" w:lineRule="auto"/>
        <w:jc w:val="both"/>
        <w:rPr>
          <w:rFonts w:cs="Arial"/>
          <w:color w:val="000000"/>
          <w:szCs w:val="20"/>
        </w:rPr>
      </w:pPr>
    </w:p>
    <w:p w14:paraId="34DE814E" w14:textId="03277F8C" w:rsidR="00C625CE" w:rsidRDefault="00C625CE" w:rsidP="00C625CE">
      <w:pPr>
        <w:autoSpaceDE w:val="0"/>
        <w:autoSpaceDN w:val="0"/>
        <w:adjustRightInd w:val="0"/>
        <w:spacing w:line="240" w:lineRule="auto"/>
        <w:jc w:val="both"/>
        <w:rPr>
          <w:rFonts w:cs="Arial"/>
          <w:color w:val="000000"/>
          <w:szCs w:val="20"/>
        </w:rPr>
      </w:pPr>
      <w:r w:rsidRPr="00C625CE">
        <w:rPr>
          <w:rFonts w:cs="Arial"/>
          <w:color w:val="000000"/>
          <w:szCs w:val="20"/>
        </w:rPr>
        <w:t>Vir: Ministrstvo za okolje in prostor</w:t>
      </w:r>
    </w:p>
    <w:p w14:paraId="747F3B81" w14:textId="77777777" w:rsidR="00497672" w:rsidRPr="00CE7C48" w:rsidRDefault="00497672" w:rsidP="00CE7C48">
      <w:pPr>
        <w:autoSpaceDE w:val="0"/>
        <w:autoSpaceDN w:val="0"/>
        <w:adjustRightInd w:val="0"/>
        <w:spacing w:line="240" w:lineRule="auto"/>
        <w:jc w:val="both"/>
        <w:rPr>
          <w:rFonts w:cs="Arial"/>
          <w:b/>
          <w:bCs/>
          <w:color w:val="000000"/>
          <w:szCs w:val="20"/>
        </w:rPr>
      </w:pPr>
    </w:p>
    <w:p w14:paraId="198D1C2B" w14:textId="618C5F05" w:rsidR="00B92A5E" w:rsidRPr="00B92A5E" w:rsidRDefault="00B92A5E" w:rsidP="00B92A5E">
      <w:pPr>
        <w:autoSpaceDE w:val="0"/>
        <w:autoSpaceDN w:val="0"/>
        <w:adjustRightInd w:val="0"/>
        <w:spacing w:line="240" w:lineRule="auto"/>
        <w:jc w:val="both"/>
        <w:rPr>
          <w:rFonts w:cs="Arial"/>
          <w:b/>
          <w:bCs/>
          <w:color w:val="000000"/>
          <w:szCs w:val="20"/>
        </w:rPr>
      </w:pPr>
      <w:r w:rsidRPr="00B92A5E">
        <w:rPr>
          <w:rFonts w:cs="Arial"/>
          <w:b/>
          <w:bCs/>
          <w:color w:val="000000"/>
          <w:szCs w:val="20"/>
        </w:rPr>
        <w:t>Imenovanje direktorja Zavoda Republike Slovenije za varstvo narave</w:t>
      </w:r>
    </w:p>
    <w:p w14:paraId="557E5AB0" w14:textId="77777777" w:rsidR="00B92A5E" w:rsidRPr="00B92A5E" w:rsidRDefault="00B92A5E" w:rsidP="00B92A5E">
      <w:pPr>
        <w:autoSpaceDE w:val="0"/>
        <w:autoSpaceDN w:val="0"/>
        <w:adjustRightInd w:val="0"/>
        <w:spacing w:line="240" w:lineRule="auto"/>
        <w:jc w:val="both"/>
        <w:rPr>
          <w:rFonts w:cs="Arial"/>
          <w:b/>
          <w:bCs/>
          <w:color w:val="000000"/>
          <w:szCs w:val="20"/>
        </w:rPr>
      </w:pPr>
    </w:p>
    <w:p w14:paraId="6B69ED33" w14:textId="77777777" w:rsidR="00B92A5E" w:rsidRPr="00B92A5E" w:rsidRDefault="00B92A5E" w:rsidP="00B92A5E">
      <w:pPr>
        <w:autoSpaceDE w:val="0"/>
        <w:autoSpaceDN w:val="0"/>
        <w:adjustRightInd w:val="0"/>
        <w:spacing w:line="240" w:lineRule="auto"/>
        <w:jc w:val="both"/>
        <w:rPr>
          <w:rFonts w:cs="Arial"/>
          <w:color w:val="000000"/>
          <w:szCs w:val="20"/>
        </w:rPr>
      </w:pPr>
      <w:r w:rsidRPr="00B92A5E">
        <w:rPr>
          <w:rFonts w:cs="Arial"/>
          <w:color w:val="000000"/>
          <w:szCs w:val="20"/>
        </w:rPr>
        <w:t xml:space="preserve">Vlada je izdala odločbo o  ponovnem imenovanju mag. Tea </w:t>
      </w:r>
      <w:proofErr w:type="spellStart"/>
      <w:r w:rsidRPr="00B92A5E">
        <w:rPr>
          <w:rFonts w:cs="Arial"/>
          <w:color w:val="000000"/>
          <w:szCs w:val="20"/>
        </w:rPr>
        <w:t>Hrvoja</w:t>
      </w:r>
      <w:proofErr w:type="spellEnd"/>
      <w:r w:rsidRPr="00B92A5E">
        <w:rPr>
          <w:rFonts w:cs="Arial"/>
          <w:color w:val="000000"/>
          <w:szCs w:val="20"/>
        </w:rPr>
        <w:t xml:space="preserve"> </w:t>
      </w:r>
      <w:proofErr w:type="spellStart"/>
      <w:r w:rsidRPr="00B92A5E">
        <w:rPr>
          <w:rFonts w:cs="Arial"/>
          <w:color w:val="000000"/>
          <w:szCs w:val="20"/>
        </w:rPr>
        <w:t>Oršaniča</w:t>
      </w:r>
      <w:proofErr w:type="spellEnd"/>
      <w:r w:rsidRPr="00B92A5E">
        <w:rPr>
          <w:rFonts w:cs="Arial"/>
          <w:color w:val="000000"/>
          <w:szCs w:val="20"/>
        </w:rPr>
        <w:t xml:space="preserve"> za direktorja Zavoda Republike Slovenije za varstvo narave (ZRSVN), za mandatno dobo štirih (4) let, od 22. 1. 2022 do 21. 1. 2026, z možnostjo ponovnega imenovanja. Mag. Teo </w:t>
      </w:r>
      <w:proofErr w:type="spellStart"/>
      <w:r w:rsidRPr="00B92A5E">
        <w:rPr>
          <w:rFonts w:cs="Arial"/>
          <w:color w:val="000000"/>
          <w:szCs w:val="20"/>
        </w:rPr>
        <w:t>Hrvoje</w:t>
      </w:r>
      <w:proofErr w:type="spellEnd"/>
      <w:r w:rsidRPr="00B92A5E">
        <w:rPr>
          <w:rFonts w:cs="Arial"/>
          <w:color w:val="000000"/>
          <w:szCs w:val="20"/>
        </w:rPr>
        <w:t xml:space="preserve"> </w:t>
      </w:r>
      <w:proofErr w:type="spellStart"/>
      <w:r w:rsidRPr="00B92A5E">
        <w:rPr>
          <w:rFonts w:cs="Arial"/>
          <w:color w:val="000000"/>
          <w:szCs w:val="20"/>
        </w:rPr>
        <w:t>Oršanič</w:t>
      </w:r>
      <w:proofErr w:type="spellEnd"/>
      <w:r w:rsidRPr="00B92A5E">
        <w:rPr>
          <w:rFonts w:cs="Arial"/>
          <w:color w:val="000000"/>
          <w:szCs w:val="20"/>
        </w:rPr>
        <w:t xml:space="preserve"> tudi trenutno opravlja delo direktorja ZRSVN, in sicer od januarja 2018. Zaključil je študij gozdarstva, leta 2005 pa je zaključil  tudi podiplomski študij na Biotehnični fakulteti in pridobil naziv magister znanosti s področja varstva narave dediščine. </w:t>
      </w:r>
    </w:p>
    <w:p w14:paraId="59BDA082" w14:textId="77777777" w:rsidR="00B92A5E" w:rsidRPr="00B92A5E" w:rsidRDefault="00B92A5E" w:rsidP="00B92A5E">
      <w:pPr>
        <w:autoSpaceDE w:val="0"/>
        <w:autoSpaceDN w:val="0"/>
        <w:adjustRightInd w:val="0"/>
        <w:spacing w:line="240" w:lineRule="auto"/>
        <w:jc w:val="both"/>
        <w:rPr>
          <w:rFonts w:cs="Arial"/>
          <w:color w:val="000000"/>
          <w:szCs w:val="20"/>
        </w:rPr>
      </w:pPr>
    </w:p>
    <w:p w14:paraId="1162E3E3" w14:textId="5AC3731E" w:rsidR="00CE7C48" w:rsidRPr="00B92A5E" w:rsidRDefault="00B92A5E" w:rsidP="00B92A5E">
      <w:pPr>
        <w:autoSpaceDE w:val="0"/>
        <w:autoSpaceDN w:val="0"/>
        <w:adjustRightInd w:val="0"/>
        <w:spacing w:line="240" w:lineRule="auto"/>
        <w:jc w:val="both"/>
        <w:rPr>
          <w:rFonts w:cs="Arial"/>
          <w:color w:val="000000"/>
          <w:szCs w:val="20"/>
        </w:rPr>
      </w:pPr>
      <w:r w:rsidRPr="00B92A5E">
        <w:rPr>
          <w:rFonts w:cs="Arial"/>
          <w:color w:val="000000"/>
          <w:szCs w:val="20"/>
        </w:rPr>
        <w:t>Vir: Ministrstvo za okolje in prostor</w:t>
      </w:r>
    </w:p>
    <w:p w14:paraId="19CD2B32"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2524F432" w14:textId="34CAC024" w:rsidR="00D852E2" w:rsidRPr="00D852E2" w:rsidRDefault="00D852E2" w:rsidP="00D852E2">
      <w:pPr>
        <w:autoSpaceDE w:val="0"/>
        <w:autoSpaceDN w:val="0"/>
        <w:adjustRightInd w:val="0"/>
        <w:spacing w:line="240" w:lineRule="auto"/>
        <w:jc w:val="both"/>
        <w:rPr>
          <w:rFonts w:cs="Arial"/>
          <w:b/>
          <w:bCs/>
          <w:color w:val="000000"/>
          <w:szCs w:val="20"/>
        </w:rPr>
      </w:pPr>
      <w:r w:rsidRPr="00D852E2">
        <w:rPr>
          <w:rFonts w:cs="Arial"/>
          <w:b/>
          <w:bCs/>
          <w:color w:val="000000"/>
          <w:szCs w:val="20"/>
        </w:rPr>
        <w:t>Vlada imenovala vršilko dolžnosti glavnega zdravstvenega inšpektorja Republike Slovenije</w:t>
      </w:r>
    </w:p>
    <w:p w14:paraId="15B8D6E1" w14:textId="77777777" w:rsidR="00D852E2" w:rsidRPr="00D852E2" w:rsidRDefault="00D852E2" w:rsidP="00D852E2">
      <w:pPr>
        <w:autoSpaceDE w:val="0"/>
        <w:autoSpaceDN w:val="0"/>
        <w:adjustRightInd w:val="0"/>
        <w:spacing w:line="240" w:lineRule="auto"/>
        <w:jc w:val="both"/>
        <w:rPr>
          <w:rFonts w:cs="Arial"/>
          <w:b/>
          <w:bCs/>
          <w:color w:val="000000"/>
          <w:szCs w:val="20"/>
        </w:rPr>
      </w:pPr>
    </w:p>
    <w:p w14:paraId="6F18341D" w14:textId="77777777" w:rsidR="00D852E2" w:rsidRPr="00D852E2" w:rsidRDefault="00D852E2" w:rsidP="00D852E2">
      <w:pPr>
        <w:autoSpaceDE w:val="0"/>
        <w:autoSpaceDN w:val="0"/>
        <w:adjustRightInd w:val="0"/>
        <w:spacing w:line="240" w:lineRule="auto"/>
        <w:jc w:val="both"/>
        <w:rPr>
          <w:rFonts w:cs="Arial"/>
          <w:color w:val="000000"/>
          <w:szCs w:val="20"/>
        </w:rPr>
      </w:pPr>
      <w:r w:rsidRPr="00D852E2">
        <w:rPr>
          <w:rFonts w:cs="Arial"/>
          <w:color w:val="000000"/>
          <w:szCs w:val="20"/>
        </w:rPr>
        <w:t xml:space="preserve">Vlada Republike Slovenije je imenovala Zoro </w:t>
      </w:r>
      <w:proofErr w:type="spellStart"/>
      <w:r w:rsidRPr="00D852E2">
        <w:rPr>
          <w:rFonts w:cs="Arial"/>
          <w:color w:val="000000"/>
          <w:szCs w:val="20"/>
        </w:rPr>
        <w:t>Levačić</w:t>
      </w:r>
      <w:proofErr w:type="spellEnd"/>
      <w:r w:rsidRPr="00D852E2">
        <w:rPr>
          <w:rFonts w:cs="Arial"/>
          <w:color w:val="000000"/>
          <w:szCs w:val="20"/>
        </w:rPr>
        <w:t xml:space="preserve"> za vršilko dolžnosti glavnega zdravstvenega inšpektorja Republike Slovenije.</w:t>
      </w:r>
    </w:p>
    <w:p w14:paraId="0E9431D7" w14:textId="77777777" w:rsidR="00D852E2" w:rsidRPr="00D852E2" w:rsidRDefault="00D852E2" w:rsidP="00D852E2">
      <w:pPr>
        <w:autoSpaceDE w:val="0"/>
        <w:autoSpaceDN w:val="0"/>
        <w:adjustRightInd w:val="0"/>
        <w:spacing w:line="240" w:lineRule="auto"/>
        <w:jc w:val="both"/>
        <w:rPr>
          <w:rFonts w:cs="Arial"/>
          <w:color w:val="000000"/>
          <w:szCs w:val="20"/>
        </w:rPr>
      </w:pPr>
    </w:p>
    <w:p w14:paraId="6648B32F" w14:textId="77777777" w:rsidR="00D852E2" w:rsidRPr="00D852E2" w:rsidRDefault="00D852E2" w:rsidP="00D852E2">
      <w:pPr>
        <w:autoSpaceDE w:val="0"/>
        <w:autoSpaceDN w:val="0"/>
        <w:adjustRightInd w:val="0"/>
        <w:spacing w:line="240" w:lineRule="auto"/>
        <w:jc w:val="both"/>
        <w:rPr>
          <w:rFonts w:cs="Arial"/>
          <w:color w:val="000000"/>
          <w:szCs w:val="20"/>
        </w:rPr>
      </w:pPr>
      <w:r w:rsidRPr="00D852E2">
        <w:rPr>
          <w:rFonts w:cs="Arial"/>
          <w:color w:val="000000"/>
          <w:szCs w:val="20"/>
        </w:rPr>
        <w:t xml:space="preserve">Vlada Republike Slovenije je izdala odločbo, da se Zora </w:t>
      </w:r>
      <w:proofErr w:type="spellStart"/>
      <w:r w:rsidRPr="00D852E2">
        <w:rPr>
          <w:rFonts w:cs="Arial"/>
          <w:color w:val="000000"/>
          <w:szCs w:val="20"/>
        </w:rPr>
        <w:t>Levačić</w:t>
      </w:r>
      <w:proofErr w:type="spellEnd"/>
      <w:r w:rsidRPr="00D852E2">
        <w:rPr>
          <w:rFonts w:cs="Arial"/>
          <w:color w:val="000000"/>
          <w:szCs w:val="20"/>
        </w:rPr>
        <w:t xml:space="preserve"> s 24. januarjem 2022 imenuje za vršilko dolžnosti glavnega zdravstvenega inšpektorja Republike Slovenije, in sicer do imenovanja glavnega zdravstvenega inšpektorja Republike Slovenije po opravljenem natečajnem postopku, vendar najdlje do 23. julija 2022.</w:t>
      </w:r>
    </w:p>
    <w:p w14:paraId="0E0F071E" w14:textId="77777777" w:rsidR="00D852E2" w:rsidRPr="00D852E2" w:rsidRDefault="00D852E2" w:rsidP="00D852E2">
      <w:pPr>
        <w:autoSpaceDE w:val="0"/>
        <w:autoSpaceDN w:val="0"/>
        <w:adjustRightInd w:val="0"/>
        <w:spacing w:line="240" w:lineRule="auto"/>
        <w:jc w:val="both"/>
        <w:rPr>
          <w:rFonts w:cs="Arial"/>
          <w:color w:val="000000"/>
          <w:szCs w:val="20"/>
        </w:rPr>
      </w:pPr>
    </w:p>
    <w:p w14:paraId="6EFEEBB0" w14:textId="7190B2BB" w:rsidR="00CE7C48" w:rsidRPr="00D852E2" w:rsidRDefault="00D852E2" w:rsidP="00D852E2">
      <w:pPr>
        <w:autoSpaceDE w:val="0"/>
        <w:autoSpaceDN w:val="0"/>
        <w:adjustRightInd w:val="0"/>
        <w:spacing w:line="240" w:lineRule="auto"/>
        <w:jc w:val="both"/>
        <w:rPr>
          <w:rFonts w:cs="Arial"/>
          <w:color w:val="000000"/>
          <w:szCs w:val="20"/>
        </w:rPr>
      </w:pPr>
      <w:r w:rsidRPr="00D852E2">
        <w:rPr>
          <w:rFonts w:cs="Arial"/>
          <w:color w:val="000000"/>
          <w:szCs w:val="20"/>
        </w:rPr>
        <w:t>Vir: Ministrstvo za zdravje</w:t>
      </w:r>
    </w:p>
    <w:p w14:paraId="44A4A690" w14:textId="77777777" w:rsidR="00CE7C48" w:rsidRPr="00CE7C48" w:rsidRDefault="00CE7C48" w:rsidP="00CE7C48">
      <w:pPr>
        <w:autoSpaceDE w:val="0"/>
        <w:autoSpaceDN w:val="0"/>
        <w:adjustRightInd w:val="0"/>
        <w:spacing w:line="240" w:lineRule="auto"/>
        <w:jc w:val="both"/>
        <w:rPr>
          <w:rFonts w:cs="Arial"/>
          <w:b/>
          <w:bCs/>
          <w:color w:val="000000"/>
          <w:szCs w:val="20"/>
        </w:rPr>
      </w:pPr>
      <w:r w:rsidRPr="00CE7C48">
        <w:rPr>
          <w:rFonts w:cs="Arial"/>
          <w:b/>
          <w:bCs/>
          <w:color w:val="000000"/>
          <w:szCs w:val="20"/>
        </w:rPr>
        <w:tab/>
      </w:r>
    </w:p>
    <w:p w14:paraId="17724D77" w14:textId="44DC8ACA" w:rsidR="00FD486A" w:rsidRPr="00FD486A" w:rsidRDefault="00FD486A" w:rsidP="00FD486A">
      <w:pPr>
        <w:autoSpaceDE w:val="0"/>
        <w:autoSpaceDN w:val="0"/>
        <w:adjustRightInd w:val="0"/>
        <w:spacing w:line="240" w:lineRule="auto"/>
        <w:jc w:val="both"/>
        <w:rPr>
          <w:rFonts w:cs="Arial"/>
          <w:b/>
          <w:bCs/>
          <w:color w:val="000000"/>
          <w:szCs w:val="20"/>
        </w:rPr>
      </w:pPr>
      <w:r w:rsidRPr="00FD486A">
        <w:rPr>
          <w:rFonts w:cs="Arial"/>
          <w:b/>
          <w:bCs/>
          <w:color w:val="000000"/>
          <w:szCs w:val="20"/>
        </w:rPr>
        <w:t>Vlada imenovala predstavnika Republike Slovenije v Upravnem odboru Evropske agencije za pomorsko varnost</w:t>
      </w:r>
    </w:p>
    <w:p w14:paraId="171279FE" w14:textId="77777777" w:rsidR="00FD486A" w:rsidRPr="00FD486A" w:rsidRDefault="00FD486A" w:rsidP="00FD486A">
      <w:pPr>
        <w:autoSpaceDE w:val="0"/>
        <w:autoSpaceDN w:val="0"/>
        <w:adjustRightInd w:val="0"/>
        <w:spacing w:line="240" w:lineRule="auto"/>
        <w:jc w:val="both"/>
        <w:rPr>
          <w:rFonts w:cs="Arial"/>
          <w:b/>
          <w:bCs/>
          <w:color w:val="000000"/>
          <w:szCs w:val="20"/>
        </w:rPr>
      </w:pPr>
    </w:p>
    <w:p w14:paraId="3ADEBBBF" w14:textId="77777777" w:rsidR="00FD486A" w:rsidRPr="00FD486A" w:rsidRDefault="00FD486A" w:rsidP="00FD486A">
      <w:pPr>
        <w:autoSpaceDE w:val="0"/>
        <w:autoSpaceDN w:val="0"/>
        <w:adjustRightInd w:val="0"/>
        <w:spacing w:line="240" w:lineRule="auto"/>
        <w:jc w:val="both"/>
        <w:rPr>
          <w:rFonts w:cs="Arial"/>
          <w:color w:val="000000"/>
          <w:szCs w:val="20"/>
        </w:rPr>
      </w:pPr>
      <w:r w:rsidRPr="00FD486A">
        <w:rPr>
          <w:rFonts w:cs="Arial"/>
          <w:color w:val="000000"/>
          <w:szCs w:val="20"/>
        </w:rPr>
        <w:t>Vlada Republike Slovenije je imenovala Jadrana Klinca, mag. inž. pom., direktorja Uprave Republike Slovenije za pomorstvo, za predstavnika Republike Slovenije v Upravnem odboru Evropske agencije za pomorsko varnost z  21. januarjem 2022 za obdobje štirih let.</w:t>
      </w:r>
    </w:p>
    <w:p w14:paraId="0DD56A41" w14:textId="77777777" w:rsidR="00FD486A" w:rsidRPr="00FD486A" w:rsidRDefault="00FD486A" w:rsidP="00FD486A">
      <w:pPr>
        <w:autoSpaceDE w:val="0"/>
        <w:autoSpaceDN w:val="0"/>
        <w:adjustRightInd w:val="0"/>
        <w:spacing w:line="240" w:lineRule="auto"/>
        <w:jc w:val="both"/>
        <w:rPr>
          <w:rFonts w:cs="Arial"/>
          <w:color w:val="000000"/>
          <w:szCs w:val="20"/>
        </w:rPr>
      </w:pPr>
    </w:p>
    <w:p w14:paraId="4F59E740" w14:textId="5F3DE54C" w:rsidR="00FD486A" w:rsidRPr="00FD486A" w:rsidRDefault="00FD486A" w:rsidP="00FD486A">
      <w:pPr>
        <w:autoSpaceDE w:val="0"/>
        <w:autoSpaceDN w:val="0"/>
        <w:adjustRightInd w:val="0"/>
        <w:spacing w:line="240" w:lineRule="auto"/>
        <w:jc w:val="both"/>
        <w:rPr>
          <w:rFonts w:cs="Arial"/>
          <w:color w:val="000000"/>
          <w:szCs w:val="20"/>
        </w:rPr>
      </w:pPr>
      <w:r w:rsidRPr="00FD486A">
        <w:rPr>
          <w:rFonts w:cs="Arial"/>
          <w:color w:val="000000"/>
          <w:szCs w:val="20"/>
        </w:rPr>
        <w:t xml:space="preserve">Vlada Republike Slovenije je imenovala kap. Vladimirja </w:t>
      </w:r>
      <w:proofErr w:type="spellStart"/>
      <w:r w:rsidRPr="00FD486A">
        <w:rPr>
          <w:rFonts w:cs="Arial"/>
          <w:color w:val="000000"/>
          <w:szCs w:val="20"/>
        </w:rPr>
        <w:t>Vladovića</w:t>
      </w:r>
      <w:proofErr w:type="spellEnd"/>
      <w:r w:rsidRPr="00FD486A">
        <w:rPr>
          <w:rFonts w:cs="Arial"/>
          <w:color w:val="000000"/>
          <w:szCs w:val="20"/>
        </w:rPr>
        <w:t xml:space="preserve">, vodjo sektorja Kapitanija pri Upravi Republike Slovenije za pomorstvo, za namestnika predstavnika Republike Slovenije v </w:t>
      </w:r>
      <w:r w:rsidRPr="00FD486A">
        <w:rPr>
          <w:rFonts w:cs="Arial"/>
          <w:color w:val="000000"/>
          <w:szCs w:val="20"/>
        </w:rPr>
        <w:lastRenderedPageBreak/>
        <w:t>Upravnem odboru Evropske agencije za pomorsko varnost z 21. januarjem 2022 za obdobje štirih let.</w:t>
      </w:r>
    </w:p>
    <w:p w14:paraId="47095F76" w14:textId="77777777" w:rsidR="00FD486A" w:rsidRPr="00FD486A" w:rsidRDefault="00FD486A" w:rsidP="00FD486A">
      <w:pPr>
        <w:autoSpaceDE w:val="0"/>
        <w:autoSpaceDN w:val="0"/>
        <w:adjustRightInd w:val="0"/>
        <w:spacing w:line="240" w:lineRule="auto"/>
        <w:jc w:val="both"/>
        <w:rPr>
          <w:rFonts w:cs="Arial"/>
          <w:color w:val="000000"/>
          <w:szCs w:val="20"/>
        </w:rPr>
      </w:pPr>
    </w:p>
    <w:p w14:paraId="7B96C43E" w14:textId="4DA00A35" w:rsidR="00CE7C48" w:rsidRPr="00FD486A" w:rsidRDefault="00FD486A" w:rsidP="00FD486A">
      <w:pPr>
        <w:autoSpaceDE w:val="0"/>
        <w:autoSpaceDN w:val="0"/>
        <w:adjustRightInd w:val="0"/>
        <w:spacing w:line="240" w:lineRule="auto"/>
        <w:jc w:val="both"/>
        <w:rPr>
          <w:rFonts w:cs="Arial"/>
          <w:color w:val="000000"/>
          <w:szCs w:val="20"/>
        </w:rPr>
      </w:pPr>
      <w:r w:rsidRPr="00FD486A">
        <w:rPr>
          <w:rFonts w:cs="Arial"/>
          <w:color w:val="000000"/>
          <w:szCs w:val="20"/>
        </w:rPr>
        <w:t>Vir: Ministrstvo za infrastrukturo</w:t>
      </w:r>
    </w:p>
    <w:p w14:paraId="61F367DF"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01EAD168" w14:textId="423671C2" w:rsidR="001C301B" w:rsidRPr="001C301B" w:rsidRDefault="001C301B" w:rsidP="001C301B">
      <w:pPr>
        <w:autoSpaceDE w:val="0"/>
        <w:autoSpaceDN w:val="0"/>
        <w:adjustRightInd w:val="0"/>
        <w:spacing w:line="240" w:lineRule="auto"/>
        <w:jc w:val="both"/>
        <w:rPr>
          <w:rFonts w:cs="Arial"/>
          <w:b/>
          <w:bCs/>
          <w:color w:val="000000"/>
          <w:szCs w:val="20"/>
        </w:rPr>
      </w:pPr>
      <w:r w:rsidRPr="001C301B">
        <w:rPr>
          <w:rFonts w:cs="Arial"/>
          <w:b/>
          <w:bCs/>
          <w:color w:val="000000"/>
          <w:szCs w:val="20"/>
        </w:rPr>
        <w:t>Razrešitev člana in imenovanje nadomestne članice sveta za znanost in tehnologijo</w:t>
      </w:r>
    </w:p>
    <w:p w14:paraId="28703FC6" w14:textId="77777777" w:rsidR="001C301B" w:rsidRPr="001C301B" w:rsidRDefault="001C301B" w:rsidP="001C301B">
      <w:pPr>
        <w:autoSpaceDE w:val="0"/>
        <w:autoSpaceDN w:val="0"/>
        <w:adjustRightInd w:val="0"/>
        <w:spacing w:line="240" w:lineRule="auto"/>
        <w:jc w:val="both"/>
        <w:rPr>
          <w:rFonts w:cs="Arial"/>
          <w:b/>
          <w:bCs/>
          <w:color w:val="000000"/>
          <w:szCs w:val="20"/>
        </w:rPr>
      </w:pPr>
    </w:p>
    <w:p w14:paraId="754B6339" w14:textId="217DE6D7" w:rsidR="001C301B" w:rsidRPr="001C301B" w:rsidRDefault="001C301B" w:rsidP="001C301B">
      <w:pPr>
        <w:autoSpaceDE w:val="0"/>
        <w:autoSpaceDN w:val="0"/>
        <w:adjustRightInd w:val="0"/>
        <w:spacing w:line="240" w:lineRule="auto"/>
        <w:jc w:val="both"/>
        <w:rPr>
          <w:rFonts w:cs="Arial"/>
          <w:color w:val="000000"/>
          <w:szCs w:val="20"/>
        </w:rPr>
      </w:pPr>
      <w:r w:rsidRPr="001C301B">
        <w:rPr>
          <w:rFonts w:cs="Arial"/>
          <w:color w:val="000000"/>
          <w:szCs w:val="20"/>
        </w:rPr>
        <w:t xml:space="preserve">Vlada Republike Slovenije je na današnji seji razrešila člana Sveta za znanost in tehnologijo Republike Slovenije prof. dr. Matjaža Krajnca, predstavnika nosilcev tehnološkega razvoja in gospodarskih družb, imenovanega na predlog Univerze v Ljubljani. Do izteka mandata sveta je vlada imenovala nadomestno članico, prof. dr. Dušico Pahor kot predstavnico nosilcev tehnološkega razvoja in gospodarskih družb, in sicer do 3. </w:t>
      </w:r>
      <w:r>
        <w:rPr>
          <w:rFonts w:cs="Arial"/>
          <w:color w:val="000000"/>
          <w:szCs w:val="20"/>
        </w:rPr>
        <w:t>julija</w:t>
      </w:r>
      <w:r w:rsidRPr="001C301B">
        <w:rPr>
          <w:rFonts w:cs="Arial"/>
          <w:color w:val="000000"/>
          <w:szCs w:val="20"/>
        </w:rPr>
        <w:t xml:space="preserve"> 2023.</w:t>
      </w:r>
    </w:p>
    <w:p w14:paraId="682A7FCF" w14:textId="77777777" w:rsidR="001C301B" w:rsidRPr="001C301B" w:rsidRDefault="001C301B" w:rsidP="001C301B">
      <w:pPr>
        <w:autoSpaceDE w:val="0"/>
        <w:autoSpaceDN w:val="0"/>
        <w:adjustRightInd w:val="0"/>
        <w:spacing w:line="240" w:lineRule="auto"/>
        <w:jc w:val="both"/>
        <w:rPr>
          <w:rFonts w:cs="Arial"/>
          <w:color w:val="000000"/>
          <w:szCs w:val="20"/>
        </w:rPr>
      </w:pPr>
    </w:p>
    <w:p w14:paraId="51E4BED6" w14:textId="41761D03" w:rsidR="00CE7C48" w:rsidRPr="001C301B" w:rsidRDefault="001C301B" w:rsidP="001C301B">
      <w:pPr>
        <w:autoSpaceDE w:val="0"/>
        <w:autoSpaceDN w:val="0"/>
        <w:adjustRightInd w:val="0"/>
        <w:spacing w:line="240" w:lineRule="auto"/>
        <w:jc w:val="both"/>
        <w:rPr>
          <w:rFonts w:cs="Arial"/>
          <w:color w:val="000000"/>
          <w:szCs w:val="20"/>
        </w:rPr>
      </w:pPr>
      <w:r w:rsidRPr="001C301B">
        <w:rPr>
          <w:rFonts w:cs="Arial"/>
          <w:color w:val="000000"/>
          <w:szCs w:val="20"/>
        </w:rPr>
        <w:t>Vir: Ministrstvo za izobraževanje, znanost in šport</w:t>
      </w:r>
    </w:p>
    <w:p w14:paraId="4F79F600"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3E820FD9" w14:textId="277B3083" w:rsidR="00E04790" w:rsidRPr="00E04790" w:rsidRDefault="00E04790" w:rsidP="00E04790">
      <w:pPr>
        <w:autoSpaceDE w:val="0"/>
        <w:autoSpaceDN w:val="0"/>
        <w:adjustRightInd w:val="0"/>
        <w:spacing w:line="240" w:lineRule="auto"/>
        <w:jc w:val="both"/>
        <w:rPr>
          <w:rFonts w:cs="Arial"/>
          <w:b/>
          <w:bCs/>
          <w:color w:val="000000"/>
          <w:szCs w:val="20"/>
        </w:rPr>
      </w:pPr>
      <w:r w:rsidRPr="00E04790">
        <w:rPr>
          <w:rFonts w:cs="Arial"/>
          <w:b/>
          <w:bCs/>
          <w:color w:val="000000"/>
          <w:szCs w:val="20"/>
        </w:rPr>
        <w:t xml:space="preserve">Vlada imenovala svetovalca izvršnega direktorja v </w:t>
      </w:r>
      <w:proofErr w:type="spellStart"/>
      <w:r w:rsidRPr="00E04790">
        <w:rPr>
          <w:rFonts w:cs="Arial"/>
          <w:b/>
          <w:bCs/>
          <w:color w:val="000000"/>
          <w:szCs w:val="20"/>
        </w:rPr>
        <w:t>konstituenčni</w:t>
      </w:r>
      <w:proofErr w:type="spellEnd"/>
      <w:r w:rsidRPr="00E04790">
        <w:rPr>
          <w:rFonts w:cs="Arial"/>
          <w:b/>
          <w:bCs/>
          <w:color w:val="000000"/>
          <w:szCs w:val="20"/>
        </w:rPr>
        <w:t xml:space="preserve"> pisarni Medameriške razvojne banke</w:t>
      </w:r>
    </w:p>
    <w:p w14:paraId="1EA6D0ED" w14:textId="77777777" w:rsidR="00E04790" w:rsidRPr="00E04790" w:rsidRDefault="00E04790" w:rsidP="00E04790">
      <w:pPr>
        <w:autoSpaceDE w:val="0"/>
        <w:autoSpaceDN w:val="0"/>
        <w:adjustRightInd w:val="0"/>
        <w:spacing w:line="240" w:lineRule="auto"/>
        <w:jc w:val="both"/>
        <w:rPr>
          <w:rFonts w:cs="Arial"/>
          <w:b/>
          <w:bCs/>
          <w:color w:val="000000"/>
          <w:szCs w:val="20"/>
        </w:rPr>
      </w:pPr>
    </w:p>
    <w:p w14:paraId="00A9C674" w14:textId="77777777" w:rsidR="00E04790" w:rsidRPr="00E04790" w:rsidRDefault="00E04790" w:rsidP="00E04790">
      <w:pPr>
        <w:autoSpaceDE w:val="0"/>
        <w:autoSpaceDN w:val="0"/>
        <w:adjustRightInd w:val="0"/>
        <w:spacing w:line="240" w:lineRule="auto"/>
        <w:jc w:val="both"/>
        <w:rPr>
          <w:rFonts w:cs="Arial"/>
          <w:color w:val="000000"/>
          <w:szCs w:val="20"/>
        </w:rPr>
      </w:pPr>
      <w:r w:rsidRPr="00E04790">
        <w:rPr>
          <w:rFonts w:cs="Arial"/>
          <w:color w:val="000000"/>
          <w:szCs w:val="20"/>
        </w:rPr>
        <w:t xml:space="preserve">Vlada je na mesto svetovalca izvršnega direktorja v </w:t>
      </w:r>
      <w:proofErr w:type="spellStart"/>
      <w:r w:rsidRPr="00E04790">
        <w:rPr>
          <w:rFonts w:cs="Arial"/>
          <w:color w:val="000000"/>
          <w:szCs w:val="20"/>
        </w:rPr>
        <w:t>konstituenčni</w:t>
      </w:r>
      <w:proofErr w:type="spellEnd"/>
      <w:r w:rsidRPr="00E04790">
        <w:rPr>
          <w:rFonts w:cs="Arial"/>
          <w:color w:val="000000"/>
          <w:szCs w:val="20"/>
        </w:rPr>
        <w:t xml:space="preserve"> pisarni Medameriške razvojne banke za obdobje od 1. marca 2022 do 30. junija 2023 imenovala Marka Poljanca.</w:t>
      </w:r>
    </w:p>
    <w:p w14:paraId="0C2F0604" w14:textId="77777777" w:rsidR="00E04790" w:rsidRPr="00E04790" w:rsidRDefault="00E04790" w:rsidP="00E04790">
      <w:pPr>
        <w:autoSpaceDE w:val="0"/>
        <w:autoSpaceDN w:val="0"/>
        <w:adjustRightInd w:val="0"/>
        <w:spacing w:line="240" w:lineRule="auto"/>
        <w:jc w:val="both"/>
        <w:rPr>
          <w:rFonts w:cs="Arial"/>
          <w:color w:val="000000"/>
          <w:szCs w:val="20"/>
        </w:rPr>
      </w:pPr>
    </w:p>
    <w:p w14:paraId="030691F0" w14:textId="77777777" w:rsidR="00E04790" w:rsidRPr="00E04790" w:rsidRDefault="00E04790" w:rsidP="00E04790">
      <w:pPr>
        <w:autoSpaceDE w:val="0"/>
        <w:autoSpaceDN w:val="0"/>
        <w:adjustRightInd w:val="0"/>
        <w:spacing w:line="240" w:lineRule="auto"/>
        <w:jc w:val="both"/>
        <w:rPr>
          <w:rFonts w:cs="Arial"/>
          <w:color w:val="000000"/>
          <w:szCs w:val="20"/>
        </w:rPr>
      </w:pPr>
      <w:r w:rsidRPr="00E04790">
        <w:rPr>
          <w:rFonts w:cs="Arial"/>
          <w:color w:val="000000"/>
          <w:szCs w:val="20"/>
        </w:rPr>
        <w:t xml:space="preserve">Slovenija je postala članica Medameriške razvojne banke leta 1993. Kot </w:t>
      </w:r>
      <w:proofErr w:type="spellStart"/>
      <w:r w:rsidRPr="00E04790">
        <w:rPr>
          <w:rFonts w:cs="Arial"/>
          <w:color w:val="000000"/>
          <w:szCs w:val="20"/>
        </w:rPr>
        <w:t>neregionalna</w:t>
      </w:r>
      <w:proofErr w:type="spellEnd"/>
      <w:r w:rsidRPr="00E04790">
        <w:rPr>
          <w:rFonts w:cs="Arial"/>
          <w:color w:val="000000"/>
          <w:szCs w:val="20"/>
        </w:rPr>
        <w:t xml:space="preserve"> država članica v banki deluje v okviru tako imenovane japonske </w:t>
      </w:r>
      <w:proofErr w:type="spellStart"/>
      <w:r w:rsidRPr="00E04790">
        <w:rPr>
          <w:rFonts w:cs="Arial"/>
          <w:color w:val="000000"/>
          <w:szCs w:val="20"/>
        </w:rPr>
        <w:t>konstituence</w:t>
      </w:r>
      <w:proofErr w:type="spellEnd"/>
      <w:r w:rsidRPr="00E04790">
        <w:rPr>
          <w:rFonts w:cs="Arial"/>
          <w:color w:val="000000"/>
          <w:szCs w:val="20"/>
        </w:rPr>
        <w:t xml:space="preserve">, ki poleg Japonske vključuje še Veliko Britanijo, Portugalsko, Hrvaško, Slovenijo in Južno Korejo. Razpoložljiva delovna mesta v </w:t>
      </w:r>
      <w:proofErr w:type="spellStart"/>
      <w:r w:rsidRPr="00E04790">
        <w:rPr>
          <w:rFonts w:cs="Arial"/>
          <w:color w:val="000000"/>
          <w:szCs w:val="20"/>
        </w:rPr>
        <w:t>konstituenčni</w:t>
      </w:r>
      <w:proofErr w:type="spellEnd"/>
      <w:r w:rsidRPr="00E04790">
        <w:rPr>
          <w:rFonts w:cs="Arial"/>
          <w:color w:val="000000"/>
          <w:szCs w:val="20"/>
        </w:rPr>
        <w:t xml:space="preserve"> pisarni se delijo med države po kapitalskem ključu: Japonska z daleč največjim kapitalskim deležem vedno zaseda mesto izvršnega direktorja, na mestu namestnika izvršnega direktorja se izmenjujeta Japonska in Velika Britanija, ostala mesta se delijo med vsemi navedenimi državami. Po kapitalskem ključu skladno z veljavnim </w:t>
      </w:r>
      <w:proofErr w:type="spellStart"/>
      <w:r w:rsidRPr="00E04790">
        <w:rPr>
          <w:rFonts w:cs="Arial"/>
          <w:color w:val="000000"/>
          <w:szCs w:val="20"/>
        </w:rPr>
        <w:t>konstituenčnim</w:t>
      </w:r>
      <w:proofErr w:type="spellEnd"/>
      <w:r w:rsidRPr="00E04790">
        <w:rPr>
          <w:rFonts w:cs="Arial"/>
          <w:color w:val="000000"/>
          <w:szCs w:val="20"/>
        </w:rPr>
        <w:t xml:space="preserve"> sporazumom Sloveniji vsakih 10 let pripada mesto svetovalca za dve leti, dodatno pa je od 1. julija 2021 za tri leta upravičena do mesta »junior« svetovalca. Vse stroške zaposlitev v </w:t>
      </w:r>
      <w:proofErr w:type="spellStart"/>
      <w:r w:rsidRPr="00E04790">
        <w:rPr>
          <w:rFonts w:cs="Arial"/>
          <w:color w:val="000000"/>
          <w:szCs w:val="20"/>
        </w:rPr>
        <w:t>konstituenčni</w:t>
      </w:r>
      <w:proofErr w:type="spellEnd"/>
      <w:r w:rsidRPr="00E04790">
        <w:rPr>
          <w:rFonts w:cs="Arial"/>
          <w:color w:val="000000"/>
          <w:szCs w:val="20"/>
        </w:rPr>
        <w:t xml:space="preserve"> pisarni nosi banka.</w:t>
      </w:r>
    </w:p>
    <w:p w14:paraId="2E1951EF" w14:textId="77777777" w:rsidR="00E04790" w:rsidRPr="00E04790" w:rsidRDefault="00E04790" w:rsidP="00E04790">
      <w:pPr>
        <w:autoSpaceDE w:val="0"/>
        <w:autoSpaceDN w:val="0"/>
        <w:adjustRightInd w:val="0"/>
        <w:spacing w:line="240" w:lineRule="auto"/>
        <w:jc w:val="both"/>
        <w:rPr>
          <w:rFonts w:cs="Arial"/>
          <w:color w:val="000000"/>
          <w:szCs w:val="20"/>
        </w:rPr>
      </w:pPr>
    </w:p>
    <w:p w14:paraId="1C690054" w14:textId="77777777" w:rsidR="00E04790" w:rsidRPr="00E04790" w:rsidRDefault="00E04790" w:rsidP="00E04790">
      <w:pPr>
        <w:autoSpaceDE w:val="0"/>
        <w:autoSpaceDN w:val="0"/>
        <w:adjustRightInd w:val="0"/>
        <w:spacing w:line="240" w:lineRule="auto"/>
        <w:jc w:val="both"/>
        <w:rPr>
          <w:rFonts w:cs="Arial"/>
          <w:color w:val="000000"/>
          <w:szCs w:val="20"/>
        </w:rPr>
      </w:pPr>
      <w:r w:rsidRPr="00E04790">
        <w:rPr>
          <w:rFonts w:cs="Arial"/>
          <w:color w:val="000000"/>
          <w:szCs w:val="20"/>
        </w:rPr>
        <w:t>Imenovanje predstavnika v določenem dogovorjenem časovnem obdobju je pravica in hkrati obveznost Slovenije kot članice Medameriške razvojne banke. Ministrstvo za finance predlaga vladi v potrditev kandidata, ki ima sposobnost dela v mednarodnem okolju, projektnega dela in ki ima znanja s področja mednarodnega sodelovanja in mednarodnih odnosov ter aktivno znanje angleškega jezika.</w:t>
      </w:r>
    </w:p>
    <w:p w14:paraId="033E55B9" w14:textId="77777777" w:rsidR="00E04790" w:rsidRPr="00E04790" w:rsidRDefault="00E04790" w:rsidP="00E04790">
      <w:pPr>
        <w:autoSpaceDE w:val="0"/>
        <w:autoSpaceDN w:val="0"/>
        <w:adjustRightInd w:val="0"/>
        <w:spacing w:line="240" w:lineRule="auto"/>
        <w:jc w:val="both"/>
        <w:rPr>
          <w:rFonts w:cs="Arial"/>
          <w:color w:val="000000"/>
          <w:szCs w:val="20"/>
        </w:rPr>
      </w:pPr>
    </w:p>
    <w:p w14:paraId="096B42B6" w14:textId="77777777" w:rsidR="00E04790" w:rsidRPr="00E04790" w:rsidRDefault="00E04790" w:rsidP="00E04790">
      <w:pPr>
        <w:autoSpaceDE w:val="0"/>
        <w:autoSpaceDN w:val="0"/>
        <w:adjustRightInd w:val="0"/>
        <w:spacing w:line="240" w:lineRule="auto"/>
        <w:jc w:val="both"/>
        <w:rPr>
          <w:rFonts w:cs="Arial"/>
          <w:color w:val="000000"/>
          <w:szCs w:val="20"/>
        </w:rPr>
      </w:pPr>
      <w:r w:rsidRPr="00E04790">
        <w:rPr>
          <w:rFonts w:cs="Arial"/>
          <w:color w:val="000000"/>
          <w:szCs w:val="20"/>
        </w:rPr>
        <w:t xml:space="preserve">Vlada je na prosto mesto svetovalca izvršnega direktorja v </w:t>
      </w:r>
      <w:proofErr w:type="spellStart"/>
      <w:r w:rsidRPr="00E04790">
        <w:rPr>
          <w:rFonts w:cs="Arial"/>
          <w:color w:val="000000"/>
          <w:szCs w:val="20"/>
        </w:rPr>
        <w:t>konstituenčni</w:t>
      </w:r>
      <w:proofErr w:type="spellEnd"/>
      <w:r w:rsidRPr="00E04790">
        <w:rPr>
          <w:rFonts w:cs="Arial"/>
          <w:color w:val="000000"/>
          <w:szCs w:val="20"/>
        </w:rPr>
        <w:t xml:space="preserve"> pisarni Medameriške razvojne banke imenovala Marka Poljanca, trenutno zaposlenega kot svetovalca za področje finančnih storitev (ataše) pri Stalnem predstavništvu republike Slovenije pri Evropski uniji. Marko </w:t>
      </w:r>
      <w:proofErr w:type="spellStart"/>
      <w:r w:rsidRPr="00E04790">
        <w:rPr>
          <w:rFonts w:cs="Arial"/>
          <w:color w:val="000000"/>
          <w:szCs w:val="20"/>
        </w:rPr>
        <w:t>Poljanc</w:t>
      </w:r>
      <w:proofErr w:type="spellEnd"/>
      <w:r w:rsidRPr="00E04790">
        <w:rPr>
          <w:rFonts w:cs="Arial"/>
          <w:color w:val="000000"/>
          <w:szCs w:val="20"/>
        </w:rPr>
        <w:t xml:space="preserve"> ima bogato znanje in izkušnje s področja vrednotenja podjetij, aktivno znanje angleškega jezika ter dobre komunikacijske in vodstvene lastnosti. V imenu Slovenije je v času predsedovanja Svetu Evropske unije v sklopu Stalnega predstavništva v Bruslju uspešno vodil in sodeloval pri dosjejih s področja kapitalske unije, digitalnih financ in trajnostnega financiranja.</w:t>
      </w:r>
    </w:p>
    <w:p w14:paraId="72EAE731" w14:textId="77777777" w:rsidR="00E04790" w:rsidRPr="00E04790" w:rsidRDefault="00E04790" w:rsidP="00E04790">
      <w:pPr>
        <w:autoSpaceDE w:val="0"/>
        <w:autoSpaceDN w:val="0"/>
        <w:adjustRightInd w:val="0"/>
        <w:spacing w:line="240" w:lineRule="auto"/>
        <w:jc w:val="both"/>
        <w:rPr>
          <w:rFonts w:cs="Arial"/>
          <w:color w:val="000000"/>
          <w:szCs w:val="20"/>
        </w:rPr>
      </w:pPr>
    </w:p>
    <w:p w14:paraId="14DF4B2C" w14:textId="38B43C4A" w:rsidR="00CE7C48" w:rsidRPr="00E04790" w:rsidRDefault="00E04790" w:rsidP="00E04790">
      <w:pPr>
        <w:autoSpaceDE w:val="0"/>
        <w:autoSpaceDN w:val="0"/>
        <w:adjustRightInd w:val="0"/>
        <w:spacing w:line="240" w:lineRule="auto"/>
        <w:jc w:val="both"/>
        <w:rPr>
          <w:rFonts w:cs="Arial"/>
          <w:color w:val="000000"/>
          <w:szCs w:val="20"/>
        </w:rPr>
      </w:pPr>
      <w:r w:rsidRPr="00E04790">
        <w:rPr>
          <w:rFonts w:cs="Arial"/>
          <w:color w:val="000000"/>
          <w:szCs w:val="20"/>
        </w:rPr>
        <w:t>Vir: Ministrstvo za finance</w:t>
      </w:r>
    </w:p>
    <w:p w14:paraId="5553A369" w14:textId="77777777" w:rsidR="00CE7C48" w:rsidRPr="00CE7C48" w:rsidRDefault="00CE7C48" w:rsidP="00CE7C48">
      <w:pPr>
        <w:autoSpaceDE w:val="0"/>
        <w:autoSpaceDN w:val="0"/>
        <w:adjustRightInd w:val="0"/>
        <w:spacing w:line="240" w:lineRule="auto"/>
        <w:jc w:val="both"/>
        <w:rPr>
          <w:rFonts w:cs="Arial"/>
          <w:b/>
          <w:bCs/>
          <w:color w:val="000000"/>
          <w:szCs w:val="20"/>
        </w:rPr>
      </w:pPr>
    </w:p>
    <w:p w14:paraId="340189D7" w14:textId="1F8D55DA" w:rsidR="00D60675" w:rsidRPr="00D60675" w:rsidRDefault="00D60675" w:rsidP="00D60675">
      <w:pPr>
        <w:autoSpaceDE w:val="0"/>
        <w:autoSpaceDN w:val="0"/>
        <w:adjustRightInd w:val="0"/>
        <w:spacing w:line="240" w:lineRule="auto"/>
        <w:jc w:val="both"/>
        <w:rPr>
          <w:rFonts w:cs="Arial"/>
          <w:b/>
          <w:bCs/>
          <w:color w:val="000000"/>
          <w:szCs w:val="20"/>
        </w:rPr>
      </w:pPr>
      <w:r w:rsidRPr="00D60675">
        <w:rPr>
          <w:rFonts w:cs="Arial"/>
          <w:b/>
          <w:bCs/>
          <w:color w:val="000000"/>
          <w:szCs w:val="20"/>
        </w:rPr>
        <w:t>Imenovanje nacionalne koordinatorke za Strategijo EU za Podonavsko regijo, Strategijo EU za Jadransko-jonsko regijo in Strategijo EU za Alpsko regijo</w:t>
      </w:r>
    </w:p>
    <w:p w14:paraId="3A11D320" w14:textId="77777777" w:rsidR="00D60675" w:rsidRPr="00D60675" w:rsidRDefault="00D60675" w:rsidP="00D60675">
      <w:pPr>
        <w:autoSpaceDE w:val="0"/>
        <w:autoSpaceDN w:val="0"/>
        <w:adjustRightInd w:val="0"/>
        <w:spacing w:line="240" w:lineRule="auto"/>
        <w:jc w:val="both"/>
        <w:rPr>
          <w:rFonts w:cs="Arial"/>
          <w:b/>
          <w:bCs/>
          <w:color w:val="000000"/>
          <w:szCs w:val="20"/>
        </w:rPr>
      </w:pPr>
    </w:p>
    <w:p w14:paraId="58DD3A2E" w14:textId="77777777" w:rsidR="00D60675" w:rsidRPr="00D60675" w:rsidRDefault="00D60675" w:rsidP="00D60675">
      <w:pPr>
        <w:autoSpaceDE w:val="0"/>
        <w:autoSpaceDN w:val="0"/>
        <w:adjustRightInd w:val="0"/>
        <w:spacing w:line="240" w:lineRule="auto"/>
        <w:jc w:val="both"/>
        <w:rPr>
          <w:rFonts w:cs="Arial"/>
          <w:color w:val="000000"/>
          <w:szCs w:val="20"/>
        </w:rPr>
      </w:pPr>
      <w:r w:rsidRPr="00D60675">
        <w:rPr>
          <w:rFonts w:cs="Arial"/>
          <w:color w:val="000000"/>
          <w:szCs w:val="20"/>
        </w:rPr>
        <w:t xml:space="preserve">Vlada Republike Slovenije je sprejela sklep, da z mesta nacionalne koordinatorke za Strategijo EU za Podonavsko regijo, Strategijo EU za Jadransko-jonsko regijo in Strategijo EU za Alpsko regijo razreši mag. Andrejo Jerina in na mesto nacionalne koordinatorke za Strategijo EU za Podonavsko regijo, Strategijo EU za Jadransko-jonsko regijo in Strategijo EU za Alpsko regijo imenuje mag. Petro Česen Čatar.  </w:t>
      </w:r>
    </w:p>
    <w:p w14:paraId="3A0DE275" w14:textId="77777777" w:rsidR="00D60675" w:rsidRPr="00D60675" w:rsidRDefault="00D60675" w:rsidP="00D60675">
      <w:pPr>
        <w:autoSpaceDE w:val="0"/>
        <w:autoSpaceDN w:val="0"/>
        <w:adjustRightInd w:val="0"/>
        <w:spacing w:line="240" w:lineRule="auto"/>
        <w:jc w:val="both"/>
        <w:rPr>
          <w:rFonts w:cs="Arial"/>
          <w:color w:val="000000"/>
          <w:szCs w:val="20"/>
        </w:rPr>
      </w:pPr>
    </w:p>
    <w:p w14:paraId="41B583FC" w14:textId="77777777" w:rsidR="00D60675" w:rsidRPr="00D60675" w:rsidRDefault="00D60675" w:rsidP="00D60675">
      <w:pPr>
        <w:autoSpaceDE w:val="0"/>
        <w:autoSpaceDN w:val="0"/>
        <w:adjustRightInd w:val="0"/>
        <w:spacing w:line="240" w:lineRule="auto"/>
        <w:jc w:val="both"/>
        <w:rPr>
          <w:rFonts w:cs="Arial"/>
          <w:color w:val="000000"/>
          <w:szCs w:val="20"/>
        </w:rPr>
      </w:pPr>
      <w:r w:rsidRPr="00D60675">
        <w:rPr>
          <w:rFonts w:cs="Arial"/>
          <w:color w:val="000000"/>
          <w:szCs w:val="20"/>
        </w:rPr>
        <w:t xml:space="preserve">Med državami in regijami, ki delujejo v okviru </w:t>
      </w:r>
      <w:proofErr w:type="spellStart"/>
      <w:r w:rsidRPr="00D60675">
        <w:rPr>
          <w:rFonts w:cs="Arial"/>
          <w:color w:val="000000"/>
          <w:szCs w:val="20"/>
        </w:rPr>
        <w:t>makroregionalnih</w:t>
      </w:r>
      <w:proofErr w:type="spellEnd"/>
      <w:r w:rsidRPr="00D60675">
        <w:rPr>
          <w:rFonts w:cs="Arial"/>
          <w:color w:val="000000"/>
          <w:szCs w:val="20"/>
        </w:rPr>
        <w:t xml:space="preserve"> strategij (podonavska, jadransko-jonska in alpska strategija EU), so dogovorjena pravila o vzpostavitvi upravljavske strukture, ki naj se ustrezno odraža tudi na nacionalnem nivoju. Nacionalna koordinacija treh </w:t>
      </w:r>
      <w:proofErr w:type="spellStart"/>
      <w:r w:rsidRPr="00D60675">
        <w:rPr>
          <w:rFonts w:cs="Arial"/>
          <w:color w:val="000000"/>
          <w:szCs w:val="20"/>
        </w:rPr>
        <w:lastRenderedPageBreak/>
        <w:t>makroregionalnih</w:t>
      </w:r>
      <w:proofErr w:type="spellEnd"/>
      <w:r w:rsidRPr="00D60675">
        <w:rPr>
          <w:rFonts w:cs="Arial"/>
          <w:color w:val="000000"/>
          <w:szCs w:val="20"/>
        </w:rPr>
        <w:t xml:space="preserve"> strategij je v Sloveniji umeščena v Ministrstvo za zunanje zadeve, tako da pokriva članstvo v nacionalni koordinaciji Strategije EU za Podonavje, članstvo Upravnega odbora Strategije EU za Jadransko-jonsko regijo, članstvo Izvršnega odbora Strategije EU za Alpsko regijo, članstvo v Skupini visokih predstavnikov EU za </w:t>
      </w:r>
      <w:proofErr w:type="spellStart"/>
      <w:r w:rsidRPr="00D60675">
        <w:rPr>
          <w:rFonts w:cs="Arial"/>
          <w:color w:val="000000"/>
          <w:szCs w:val="20"/>
        </w:rPr>
        <w:t>makroregionalne</w:t>
      </w:r>
      <w:proofErr w:type="spellEnd"/>
      <w:r w:rsidRPr="00D60675">
        <w:rPr>
          <w:rFonts w:cs="Arial"/>
          <w:color w:val="000000"/>
          <w:szCs w:val="20"/>
        </w:rPr>
        <w:t xml:space="preserve"> strategije, ki ga vodi komisarka za regionalni razvoj, ter po dogovorjenem vrstnem redu predseduje </w:t>
      </w:r>
      <w:proofErr w:type="spellStart"/>
      <w:r w:rsidRPr="00D60675">
        <w:rPr>
          <w:rFonts w:cs="Arial"/>
          <w:color w:val="000000"/>
          <w:szCs w:val="20"/>
        </w:rPr>
        <w:t>makroregionalni</w:t>
      </w:r>
      <w:proofErr w:type="spellEnd"/>
      <w:r w:rsidRPr="00D60675">
        <w:rPr>
          <w:rFonts w:cs="Arial"/>
          <w:color w:val="000000"/>
          <w:szCs w:val="20"/>
        </w:rPr>
        <w:t xml:space="preserve"> strategiji v imenu Slovenije. Ministrstvo za zunanje zadeve izvaja medresorsko koordinacijo za vse tri </w:t>
      </w:r>
      <w:proofErr w:type="spellStart"/>
      <w:r w:rsidRPr="00D60675">
        <w:rPr>
          <w:rFonts w:cs="Arial"/>
          <w:color w:val="000000"/>
          <w:szCs w:val="20"/>
        </w:rPr>
        <w:t>makroregionalne</w:t>
      </w:r>
      <w:proofErr w:type="spellEnd"/>
      <w:r w:rsidRPr="00D60675">
        <w:rPr>
          <w:rFonts w:cs="Arial"/>
          <w:color w:val="000000"/>
          <w:szCs w:val="20"/>
        </w:rPr>
        <w:t xml:space="preserve"> strategije. Naloge nacionalne koordinacije izvaja nacionalni koordinator, ki je imenovan s strani vlade.</w:t>
      </w:r>
    </w:p>
    <w:p w14:paraId="6B954072" w14:textId="77777777" w:rsidR="00D60675" w:rsidRPr="00D60675" w:rsidRDefault="00D60675" w:rsidP="00D60675">
      <w:pPr>
        <w:autoSpaceDE w:val="0"/>
        <w:autoSpaceDN w:val="0"/>
        <w:adjustRightInd w:val="0"/>
        <w:spacing w:line="240" w:lineRule="auto"/>
        <w:jc w:val="both"/>
        <w:rPr>
          <w:rFonts w:cs="Arial"/>
          <w:color w:val="000000"/>
          <w:szCs w:val="20"/>
        </w:rPr>
      </w:pPr>
    </w:p>
    <w:p w14:paraId="57D656D0" w14:textId="77777777" w:rsidR="00D60675" w:rsidRPr="00D60675" w:rsidRDefault="00D60675" w:rsidP="00D60675">
      <w:pPr>
        <w:autoSpaceDE w:val="0"/>
        <w:autoSpaceDN w:val="0"/>
        <w:adjustRightInd w:val="0"/>
        <w:spacing w:line="240" w:lineRule="auto"/>
        <w:jc w:val="both"/>
        <w:rPr>
          <w:rFonts w:cs="Arial"/>
          <w:color w:val="000000"/>
          <w:szCs w:val="20"/>
        </w:rPr>
      </w:pPr>
      <w:r w:rsidRPr="00D60675">
        <w:rPr>
          <w:rFonts w:cs="Arial"/>
          <w:color w:val="000000"/>
          <w:szCs w:val="20"/>
        </w:rPr>
        <w:t>Zaradi osebnih razlogov (upokojitev) se mag. Andreja Jerina razreši s funkcije nacionalne koordinatorke, na to mesto vlada imenuje mag. Petro Česen Čatar, pooblaščeno ministrico na Ministrstvu za zunanje zadeve.</w:t>
      </w:r>
    </w:p>
    <w:p w14:paraId="54CD5E13" w14:textId="77777777" w:rsidR="00D60675" w:rsidRPr="00D60675" w:rsidRDefault="00D60675" w:rsidP="00D60675">
      <w:pPr>
        <w:autoSpaceDE w:val="0"/>
        <w:autoSpaceDN w:val="0"/>
        <w:adjustRightInd w:val="0"/>
        <w:spacing w:line="240" w:lineRule="auto"/>
        <w:jc w:val="both"/>
        <w:rPr>
          <w:rFonts w:cs="Arial"/>
          <w:color w:val="000000"/>
          <w:szCs w:val="20"/>
        </w:rPr>
      </w:pPr>
    </w:p>
    <w:p w14:paraId="0F471F1E" w14:textId="659EEA0C" w:rsidR="00CE7C48" w:rsidRPr="00D60675" w:rsidRDefault="00D60675" w:rsidP="00D60675">
      <w:pPr>
        <w:autoSpaceDE w:val="0"/>
        <w:autoSpaceDN w:val="0"/>
        <w:adjustRightInd w:val="0"/>
        <w:spacing w:line="240" w:lineRule="auto"/>
        <w:jc w:val="both"/>
        <w:rPr>
          <w:rFonts w:cs="Arial"/>
          <w:color w:val="000000"/>
          <w:szCs w:val="20"/>
        </w:rPr>
      </w:pPr>
      <w:r w:rsidRPr="00D60675">
        <w:rPr>
          <w:rFonts w:cs="Arial"/>
          <w:color w:val="000000"/>
          <w:szCs w:val="20"/>
        </w:rPr>
        <w:t>Vir: Ministrstvo za zunanje zadeve</w:t>
      </w:r>
    </w:p>
    <w:p w14:paraId="3681736D" w14:textId="77777777" w:rsidR="00CE7C48" w:rsidRPr="00D60675" w:rsidRDefault="00CE7C48" w:rsidP="00CE7C48">
      <w:pPr>
        <w:autoSpaceDE w:val="0"/>
        <w:autoSpaceDN w:val="0"/>
        <w:adjustRightInd w:val="0"/>
        <w:spacing w:line="240" w:lineRule="auto"/>
        <w:jc w:val="both"/>
        <w:rPr>
          <w:rFonts w:cs="Arial"/>
          <w:color w:val="000000"/>
          <w:szCs w:val="20"/>
        </w:rPr>
      </w:pPr>
      <w:r w:rsidRPr="00D60675">
        <w:rPr>
          <w:rFonts w:cs="Arial"/>
          <w:color w:val="000000"/>
          <w:szCs w:val="20"/>
        </w:rPr>
        <w:tab/>
      </w:r>
    </w:p>
    <w:p w14:paraId="0D10992E" w14:textId="405B127E" w:rsidR="002759E9" w:rsidRPr="002759E9" w:rsidRDefault="002759E9" w:rsidP="002759E9">
      <w:pPr>
        <w:autoSpaceDE w:val="0"/>
        <w:autoSpaceDN w:val="0"/>
        <w:adjustRightInd w:val="0"/>
        <w:spacing w:line="240" w:lineRule="auto"/>
        <w:jc w:val="both"/>
        <w:rPr>
          <w:rFonts w:cs="Arial"/>
          <w:b/>
          <w:bCs/>
          <w:color w:val="000000"/>
          <w:szCs w:val="20"/>
        </w:rPr>
      </w:pPr>
      <w:r w:rsidRPr="002759E9">
        <w:rPr>
          <w:rFonts w:cs="Arial"/>
          <w:b/>
          <w:bCs/>
          <w:color w:val="000000"/>
          <w:szCs w:val="20"/>
        </w:rPr>
        <w:t>Ostali predlogi administrativnih zadev in imenovanj</w:t>
      </w:r>
    </w:p>
    <w:p w14:paraId="3EEB08DE" w14:textId="77777777" w:rsidR="00F77869" w:rsidRDefault="00F77869" w:rsidP="002759E9">
      <w:pPr>
        <w:autoSpaceDE w:val="0"/>
        <w:autoSpaceDN w:val="0"/>
        <w:adjustRightInd w:val="0"/>
        <w:spacing w:line="240" w:lineRule="auto"/>
        <w:jc w:val="both"/>
        <w:rPr>
          <w:rFonts w:cs="Arial"/>
          <w:b/>
          <w:bCs/>
          <w:color w:val="000000"/>
          <w:szCs w:val="20"/>
        </w:rPr>
      </w:pPr>
    </w:p>
    <w:p w14:paraId="4D9741DA" w14:textId="77777777" w:rsidR="00F77869" w:rsidRPr="00F77869" w:rsidRDefault="00F77869" w:rsidP="00F77869">
      <w:pPr>
        <w:autoSpaceDE w:val="0"/>
        <w:autoSpaceDN w:val="0"/>
        <w:adjustRightInd w:val="0"/>
        <w:spacing w:line="240" w:lineRule="auto"/>
        <w:jc w:val="both"/>
        <w:rPr>
          <w:rFonts w:cs="Arial"/>
          <w:b/>
          <w:bCs/>
          <w:color w:val="000000"/>
          <w:szCs w:val="20"/>
        </w:rPr>
      </w:pPr>
      <w:r w:rsidRPr="00F77869">
        <w:rPr>
          <w:rFonts w:cs="Arial"/>
          <w:b/>
          <w:bCs/>
          <w:color w:val="000000"/>
          <w:szCs w:val="20"/>
        </w:rPr>
        <w:t>Vlada razrešila državnega sekretarja v Ministrstvu za zdravje</w:t>
      </w:r>
    </w:p>
    <w:p w14:paraId="3EC6336B" w14:textId="77777777" w:rsidR="00F77869" w:rsidRPr="00F77869" w:rsidRDefault="00F77869" w:rsidP="00F77869">
      <w:pPr>
        <w:autoSpaceDE w:val="0"/>
        <w:autoSpaceDN w:val="0"/>
        <w:adjustRightInd w:val="0"/>
        <w:spacing w:line="240" w:lineRule="auto"/>
        <w:jc w:val="both"/>
        <w:rPr>
          <w:rFonts w:cs="Arial"/>
          <w:b/>
          <w:bCs/>
          <w:color w:val="000000"/>
          <w:szCs w:val="20"/>
        </w:rPr>
      </w:pPr>
    </w:p>
    <w:p w14:paraId="54AF66F0" w14:textId="77777777" w:rsidR="00F77869" w:rsidRPr="00F77869" w:rsidRDefault="00F77869" w:rsidP="00F77869">
      <w:pPr>
        <w:autoSpaceDE w:val="0"/>
        <w:autoSpaceDN w:val="0"/>
        <w:adjustRightInd w:val="0"/>
        <w:spacing w:line="240" w:lineRule="auto"/>
        <w:jc w:val="both"/>
        <w:rPr>
          <w:rFonts w:cs="Arial"/>
          <w:color w:val="000000"/>
          <w:szCs w:val="20"/>
        </w:rPr>
      </w:pPr>
      <w:r w:rsidRPr="00F77869">
        <w:rPr>
          <w:rFonts w:cs="Arial"/>
          <w:color w:val="000000"/>
          <w:szCs w:val="20"/>
        </w:rPr>
        <w:t>Vlada Republike Slovenije je izdala odločbo o razrešitvi mag. Roberta Cuglja s funkcije državnega sekretarja v Ministrstvu za zdravje. Državni sekretar bo razrešen z dnem 31. 1. 2022.</w:t>
      </w:r>
    </w:p>
    <w:p w14:paraId="680CE192" w14:textId="77777777" w:rsidR="00F77869" w:rsidRPr="00F77869" w:rsidRDefault="00F77869" w:rsidP="00F77869">
      <w:pPr>
        <w:autoSpaceDE w:val="0"/>
        <w:autoSpaceDN w:val="0"/>
        <w:adjustRightInd w:val="0"/>
        <w:spacing w:line="240" w:lineRule="auto"/>
        <w:jc w:val="both"/>
        <w:rPr>
          <w:rFonts w:cs="Arial"/>
          <w:color w:val="000000"/>
          <w:szCs w:val="20"/>
        </w:rPr>
      </w:pPr>
    </w:p>
    <w:p w14:paraId="51369CD1" w14:textId="77777777" w:rsidR="00F77869" w:rsidRPr="00F77869" w:rsidRDefault="00F77869" w:rsidP="00F77869">
      <w:pPr>
        <w:autoSpaceDE w:val="0"/>
        <w:autoSpaceDN w:val="0"/>
        <w:adjustRightInd w:val="0"/>
        <w:spacing w:line="240" w:lineRule="auto"/>
        <w:jc w:val="both"/>
        <w:rPr>
          <w:rFonts w:cs="Arial"/>
          <w:color w:val="000000"/>
          <w:szCs w:val="20"/>
        </w:rPr>
      </w:pPr>
      <w:r w:rsidRPr="00F77869">
        <w:rPr>
          <w:rFonts w:cs="Arial"/>
          <w:color w:val="000000"/>
          <w:szCs w:val="20"/>
        </w:rPr>
        <w:t>Zakon o državni upravi v petem odstavku 17. člena določa, da državnega sekretarja imenuje in razrešuje vlada na predlog ministra, ki vodi ministrstvo. Mag. Robert Cugelj je podal odpoved delovnega razmerja z dnem 31. 1. 2022, zato je minister za zdravje Vladi Republike Slovenije predlagal, da se mag. Roberta Cuglja razreši s funkcije. Vlada je predlog sprejela, tako da bo Robert Cugelj z dnem 31. 1. 2022 razrešen s funkcije državnega sekretarja v Ministrstvu za zdravje.</w:t>
      </w:r>
    </w:p>
    <w:p w14:paraId="372AE4A7" w14:textId="77777777" w:rsidR="00F77869" w:rsidRPr="00F77869" w:rsidRDefault="00F77869" w:rsidP="00F77869">
      <w:pPr>
        <w:autoSpaceDE w:val="0"/>
        <w:autoSpaceDN w:val="0"/>
        <w:adjustRightInd w:val="0"/>
        <w:spacing w:line="240" w:lineRule="auto"/>
        <w:jc w:val="both"/>
        <w:rPr>
          <w:rFonts w:cs="Arial"/>
          <w:color w:val="000000"/>
          <w:szCs w:val="20"/>
        </w:rPr>
      </w:pPr>
    </w:p>
    <w:p w14:paraId="0392B5A3" w14:textId="77777777" w:rsidR="00F77869" w:rsidRPr="00F77869" w:rsidRDefault="00F77869" w:rsidP="00F77869">
      <w:pPr>
        <w:autoSpaceDE w:val="0"/>
        <w:autoSpaceDN w:val="0"/>
        <w:adjustRightInd w:val="0"/>
        <w:spacing w:line="240" w:lineRule="auto"/>
        <w:jc w:val="both"/>
        <w:rPr>
          <w:rFonts w:cs="Arial"/>
          <w:color w:val="000000"/>
          <w:szCs w:val="20"/>
        </w:rPr>
      </w:pPr>
      <w:r w:rsidRPr="00F77869">
        <w:rPr>
          <w:rFonts w:cs="Arial"/>
          <w:color w:val="000000"/>
          <w:szCs w:val="20"/>
        </w:rPr>
        <w:t>Vir: Ministrstvo za zdravje</w:t>
      </w:r>
    </w:p>
    <w:p w14:paraId="2066754E" w14:textId="77777777" w:rsidR="00F77869" w:rsidRDefault="00F77869" w:rsidP="00D26D4B">
      <w:pPr>
        <w:autoSpaceDE w:val="0"/>
        <w:autoSpaceDN w:val="0"/>
        <w:adjustRightInd w:val="0"/>
        <w:spacing w:line="240" w:lineRule="auto"/>
        <w:jc w:val="both"/>
        <w:rPr>
          <w:rFonts w:cs="Arial"/>
          <w:b/>
          <w:bCs/>
          <w:color w:val="000000"/>
          <w:szCs w:val="20"/>
        </w:rPr>
      </w:pPr>
    </w:p>
    <w:p w14:paraId="5729C729" w14:textId="2E4ECEF6" w:rsidR="00D26D4B" w:rsidRPr="00D26D4B" w:rsidRDefault="00D26D4B" w:rsidP="00D26D4B">
      <w:pPr>
        <w:autoSpaceDE w:val="0"/>
        <w:autoSpaceDN w:val="0"/>
        <w:adjustRightInd w:val="0"/>
        <w:spacing w:line="240" w:lineRule="auto"/>
        <w:jc w:val="both"/>
        <w:rPr>
          <w:rFonts w:cs="Arial"/>
          <w:b/>
          <w:bCs/>
          <w:color w:val="000000"/>
          <w:szCs w:val="20"/>
        </w:rPr>
      </w:pPr>
      <w:r w:rsidRPr="00D26D4B">
        <w:rPr>
          <w:rFonts w:cs="Arial"/>
          <w:b/>
          <w:bCs/>
          <w:color w:val="000000"/>
          <w:szCs w:val="20"/>
        </w:rPr>
        <w:t>Predčasna razrešitev direktorja Javne agencije za raziskovalno dejavnost Republike Slovenije</w:t>
      </w:r>
    </w:p>
    <w:p w14:paraId="78CA52B9" w14:textId="77777777" w:rsidR="00D26D4B" w:rsidRPr="00D26D4B" w:rsidRDefault="00D26D4B" w:rsidP="00D26D4B">
      <w:pPr>
        <w:autoSpaceDE w:val="0"/>
        <w:autoSpaceDN w:val="0"/>
        <w:adjustRightInd w:val="0"/>
        <w:spacing w:line="240" w:lineRule="auto"/>
        <w:jc w:val="both"/>
        <w:rPr>
          <w:rFonts w:cs="Arial"/>
          <w:color w:val="000000"/>
          <w:szCs w:val="20"/>
        </w:rPr>
      </w:pPr>
    </w:p>
    <w:p w14:paraId="04D47374" w14:textId="77777777" w:rsidR="00D26D4B" w:rsidRPr="00D26D4B" w:rsidRDefault="00D26D4B" w:rsidP="00D26D4B">
      <w:pPr>
        <w:autoSpaceDE w:val="0"/>
        <w:autoSpaceDN w:val="0"/>
        <w:adjustRightInd w:val="0"/>
        <w:spacing w:line="240" w:lineRule="auto"/>
        <w:jc w:val="both"/>
        <w:rPr>
          <w:rFonts w:cs="Arial"/>
          <w:color w:val="000000"/>
          <w:szCs w:val="20"/>
        </w:rPr>
      </w:pPr>
      <w:r w:rsidRPr="00D26D4B">
        <w:rPr>
          <w:rFonts w:cs="Arial"/>
          <w:color w:val="000000"/>
          <w:szCs w:val="20"/>
        </w:rPr>
        <w:t xml:space="preserve">Vlada Republike Slovenije je izdala odločbo o predčasni razrešitvi direktorja Javne agencije za raziskovalno dejavnost Republike Slovenije (ARRS) prof. dr. Roberta Repnika, in sicer z dnem 30. 1. 2022. </w:t>
      </w:r>
    </w:p>
    <w:p w14:paraId="655DE083" w14:textId="77777777" w:rsidR="00D26D4B" w:rsidRPr="00D26D4B" w:rsidRDefault="00D26D4B" w:rsidP="00D26D4B">
      <w:pPr>
        <w:autoSpaceDE w:val="0"/>
        <w:autoSpaceDN w:val="0"/>
        <w:adjustRightInd w:val="0"/>
        <w:spacing w:line="240" w:lineRule="auto"/>
        <w:jc w:val="both"/>
        <w:rPr>
          <w:rFonts w:cs="Arial"/>
          <w:color w:val="000000"/>
          <w:szCs w:val="20"/>
        </w:rPr>
      </w:pPr>
    </w:p>
    <w:p w14:paraId="5D7AE458" w14:textId="77777777" w:rsidR="00D26D4B" w:rsidRPr="00D26D4B" w:rsidRDefault="00D26D4B" w:rsidP="00D26D4B">
      <w:pPr>
        <w:autoSpaceDE w:val="0"/>
        <w:autoSpaceDN w:val="0"/>
        <w:adjustRightInd w:val="0"/>
        <w:spacing w:line="240" w:lineRule="auto"/>
        <w:jc w:val="both"/>
        <w:rPr>
          <w:rFonts w:cs="Arial"/>
          <w:color w:val="000000"/>
          <w:szCs w:val="20"/>
        </w:rPr>
      </w:pPr>
      <w:r w:rsidRPr="00D26D4B">
        <w:rPr>
          <w:rFonts w:cs="Arial"/>
          <w:color w:val="000000"/>
          <w:szCs w:val="20"/>
        </w:rPr>
        <w:t>Vlada je tudi sklenila, da za vršilko dolžnosti direktorja ARRS ne imenuje dr. Lidije Tičar Padar, kot je predlagal upravni odbor ARRS, pač pa je upravnemu odboru naložila, da ji v čim krajšem času predlaga v imenovanje novega kandidata za vršilca dolžnosti direktorja ARRS.</w:t>
      </w:r>
    </w:p>
    <w:p w14:paraId="4E96ED3E" w14:textId="77777777" w:rsidR="00D26D4B" w:rsidRPr="00D26D4B" w:rsidRDefault="00D26D4B" w:rsidP="00D26D4B">
      <w:pPr>
        <w:autoSpaceDE w:val="0"/>
        <w:autoSpaceDN w:val="0"/>
        <w:adjustRightInd w:val="0"/>
        <w:spacing w:line="240" w:lineRule="auto"/>
        <w:jc w:val="both"/>
        <w:rPr>
          <w:rFonts w:cs="Arial"/>
          <w:color w:val="000000"/>
          <w:szCs w:val="20"/>
        </w:rPr>
      </w:pPr>
    </w:p>
    <w:p w14:paraId="44934DE4" w14:textId="0F18453C" w:rsidR="002759E9" w:rsidRPr="00D26D4B" w:rsidRDefault="00D26D4B" w:rsidP="00D26D4B">
      <w:pPr>
        <w:autoSpaceDE w:val="0"/>
        <w:autoSpaceDN w:val="0"/>
        <w:adjustRightInd w:val="0"/>
        <w:spacing w:line="240" w:lineRule="auto"/>
        <w:jc w:val="both"/>
        <w:rPr>
          <w:rFonts w:cs="Arial"/>
          <w:color w:val="000000"/>
          <w:szCs w:val="20"/>
        </w:rPr>
      </w:pPr>
      <w:r w:rsidRPr="00D26D4B">
        <w:rPr>
          <w:rFonts w:cs="Arial"/>
          <w:color w:val="000000"/>
          <w:szCs w:val="20"/>
        </w:rPr>
        <w:t>Vir: Ministrstvo za izobraževanje, znanost in šport</w:t>
      </w:r>
    </w:p>
    <w:p w14:paraId="621FF56C" w14:textId="77777777" w:rsidR="002759E9" w:rsidRPr="002759E9" w:rsidRDefault="002759E9" w:rsidP="002759E9">
      <w:pPr>
        <w:autoSpaceDE w:val="0"/>
        <w:autoSpaceDN w:val="0"/>
        <w:adjustRightInd w:val="0"/>
        <w:spacing w:line="240" w:lineRule="auto"/>
        <w:jc w:val="both"/>
        <w:rPr>
          <w:rFonts w:cs="Arial"/>
          <w:b/>
          <w:bCs/>
          <w:color w:val="000000"/>
          <w:szCs w:val="20"/>
        </w:rPr>
      </w:pPr>
    </w:p>
    <w:p w14:paraId="21C46214" w14:textId="376224F8" w:rsidR="00F77869" w:rsidRPr="00F77869" w:rsidRDefault="00F77869" w:rsidP="00F77869">
      <w:pPr>
        <w:autoSpaceDE w:val="0"/>
        <w:autoSpaceDN w:val="0"/>
        <w:adjustRightInd w:val="0"/>
        <w:spacing w:line="240" w:lineRule="auto"/>
        <w:jc w:val="both"/>
        <w:rPr>
          <w:rFonts w:cs="Arial"/>
          <w:b/>
          <w:bCs/>
          <w:color w:val="000000"/>
          <w:szCs w:val="20"/>
        </w:rPr>
      </w:pPr>
      <w:r w:rsidRPr="00F77869">
        <w:rPr>
          <w:rFonts w:cs="Arial"/>
          <w:b/>
          <w:bCs/>
          <w:color w:val="000000"/>
          <w:szCs w:val="20"/>
        </w:rPr>
        <w:t>Vlada v Svet javnega zdravstvenega zavoda Ortopedska bolnišnica Valdoltra imenovala predstavnike ustanovitelja</w:t>
      </w:r>
    </w:p>
    <w:p w14:paraId="05F360C0" w14:textId="77777777" w:rsidR="00F77869" w:rsidRPr="00F77869" w:rsidRDefault="00F77869" w:rsidP="00F77869">
      <w:pPr>
        <w:autoSpaceDE w:val="0"/>
        <w:autoSpaceDN w:val="0"/>
        <w:adjustRightInd w:val="0"/>
        <w:spacing w:line="240" w:lineRule="auto"/>
        <w:jc w:val="both"/>
        <w:rPr>
          <w:rFonts w:cs="Arial"/>
          <w:b/>
          <w:bCs/>
          <w:color w:val="000000"/>
          <w:szCs w:val="20"/>
        </w:rPr>
      </w:pPr>
    </w:p>
    <w:p w14:paraId="64D3642A" w14:textId="77777777" w:rsidR="00F77869" w:rsidRPr="00F77869" w:rsidRDefault="00F77869" w:rsidP="00F77869">
      <w:pPr>
        <w:autoSpaceDE w:val="0"/>
        <w:autoSpaceDN w:val="0"/>
        <w:adjustRightInd w:val="0"/>
        <w:spacing w:line="240" w:lineRule="auto"/>
        <w:jc w:val="both"/>
        <w:rPr>
          <w:rFonts w:cs="Arial"/>
          <w:color w:val="000000"/>
          <w:szCs w:val="20"/>
        </w:rPr>
      </w:pPr>
      <w:r w:rsidRPr="00F77869">
        <w:rPr>
          <w:rFonts w:cs="Arial"/>
          <w:color w:val="000000"/>
          <w:szCs w:val="20"/>
        </w:rPr>
        <w:t xml:space="preserve">Vlada Republike Slovenije je sprejela predlog ministra za zdravje in za štiriletni mandat v Svet javnega zdravstvenega zavoda Ortopedska bolnišnica Valdoltra imenovala predstavnike ustanovitelja Bojana Mevljo, Evo Kaučič, Barbaro </w:t>
      </w:r>
      <w:proofErr w:type="spellStart"/>
      <w:r w:rsidRPr="00F77869">
        <w:rPr>
          <w:rFonts w:cs="Arial"/>
          <w:color w:val="000000"/>
          <w:szCs w:val="20"/>
        </w:rPr>
        <w:t>Gojtanić</w:t>
      </w:r>
      <w:proofErr w:type="spellEnd"/>
      <w:r w:rsidRPr="00F77869">
        <w:rPr>
          <w:rFonts w:cs="Arial"/>
          <w:color w:val="000000"/>
          <w:szCs w:val="20"/>
        </w:rPr>
        <w:t xml:space="preserve"> in Borisa Poberaja. Predstavnikom ustanovitelja začne teči mandat s konstitutivno sejo sveta javnega zdravstvenega zavoda.</w:t>
      </w:r>
    </w:p>
    <w:p w14:paraId="1CB684DD" w14:textId="77777777" w:rsidR="00F77869" w:rsidRPr="00F77869" w:rsidRDefault="00F77869" w:rsidP="00F77869">
      <w:pPr>
        <w:autoSpaceDE w:val="0"/>
        <w:autoSpaceDN w:val="0"/>
        <w:adjustRightInd w:val="0"/>
        <w:spacing w:line="240" w:lineRule="auto"/>
        <w:jc w:val="both"/>
        <w:rPr>
          <w:rFonts w:cs="Arial"/>
          <w:color w:val="000000"/>
          <w:szCs w:val="20"/>
        </w:rPr>
      </w:pPr>
    </w:p>
    <w:p w14:paraId="2113D174" w14:textId="77777777" w:rsidR="00F77869" w:rsidRPr="00F77869" w:rsidRDefault="00F77869" w:rsidP="00F77869">
      <w:pPr>
        <w:autoSpaceDE w:val="0"/>
        <w:autoSpaceDN w:val="0"/>
        <w:adjustRightInd w:val="0"/>
        <w:spacing w:line="240" w:lineRule="auto"/>
        <w:jc w:val="both"/>
        <w:rPr>
          <w:rFonts w:cs="Arial"/>
          <w:color w:val="000000"/>
          <w:szCs w:val="20"/>
        </w:rPr>
      </w:pPr>
      <w:r w:rsidRPr="00F77869">
        <w:rPr>
          <w:rFonts w:cs="Arial"/>
          <w:color w:val="000000"/>
          <w:szCs w:val="20"/>
        </w:rPr>
        <w:t>V skladu s Protokolom o izbiri kandidatov za predstavnike ustanovitelja v svetih javnih zdravstvenih zavodov, katerih ustanovitelj je Republika Slovenija, je Ministrstvo za zdravje dne 28. oktobra 2021 objavilo javni poziv za izbiro kandidatov za predstavnike ustanovitelja v svetu zavoda Ortopedske bolnišnice Valdoltra. Prispele prijave so bile na podlagi meril iz prvega odstavka 2.2 točke Protokola ovrednotene in sestavljena je bila lista primernih kandidatov. V skladu s tretjim odstavkom 2.3 točke Protokola je minister za zdravje odločil, katere izmed primernih kandidatov bo predlagal v imenovanje Vladi Republike Slovenije.</w:t>
      </w:r>
    </w:p>
    <w:p w14:paraId="10570757" w14:textId="77777777" w:rsidR="00F77869" w:rsidRPr="00F77869" w:rsidRDefault="00F77869" w:rsidP="00F77869">
      <w:pPr>
        <w:autoSpaceDE w:val="0"/>
        <w:autoSpaceDN w:val="0"/>
        <w:adjustRightInd w:val="0"/>
        <w:spacing w:line="240" w:lineRule="auto"/>
        <w:jc w:val="both"/>
        <w:rPr>
          <w:rFonts w:cs="Arial"/>
          <w:color w:val="000000"/>
          <w:szCs w:val="20"/>
        </w:rPr>
      </w:pPr>
    </w:p>
    <w:p w14:paraId="75C150EB" w14:textId="77777777" w:rsidR="00F77869" w:rsidRPr="00F77869" w:rsidRDefault="00F77869" w:rsidP="00F77869">
      <w:pPr>
        <w:autoSpaceDE w:val="0"/>
        <w:autoSpaceDN w:val="0"/>
        <w:adjustRightInd w:val="0"/>
        <w:spacing w:line="240" w:lineRule="auto"/>
        <w:jc w:val="both"/>
        <w:rPr>
          <w:rFonts w:cs="Arial"/>
          <w:color w:val="000000"/>
          <w:szCs w:val="20"/>
        </w:rPr>
      </w:pPr>
      <w:r w:rsidRPr="00F77869">
        <w:rPr>
          <w:rFonts w:cs="Arial"/>
          <w:color w:val="000000"/>
          <w:szCs w:val="20"/>
        </w:rPr>
        <w:lastRenderedPageBreak/>
        <w:t xml:space="preserve">Predlagani kandidati za nove člane izpolnjujejo pogoje za imenovanje predstavnikov ustanovitelja v svet zavoda iz 2.2 točke Protokola, tako da je vlada sprejela predlog ministra za zdravje in za štiriletni mandat v Svet javnega zdravstvenega zavoda Ortopedska bolnišnica Valdoltra imenovala Bojana Mevljo, Evo Kaučič, Barbaro </w:t>
      </w:r>
      <w:proofErr w:type="spellStart"/>
      <w:r w:rsidRPr="00F77869">
        <w:rPr>
          <w:rFonts w:cs="Arial"/>
          <w:color w:val="000000"/>
          <w:szCs w:val="20"/>
        </w:rPr>
        <w:t>Gojtanić</w:t>
      </w:r>
      <w:proofErr w:type="spellEnd"/>
      <w:r w:rsidRPr="00F77869">
        <w:rPr>
          <w:rFonts w:cs="Arial"/>
          <w:color w:val="000000"/>
          <w:szCs w:val="20"/>
        </w:rPr>
        <w:t xml:space="preserve"> in Borisa Poberaja.</w:t>
      </w:r>
    </w:p>
    <w:p w14:paraId="144A500B" w14:textId="77777777" w:rsidR="00F77869" w:rsidRPr="00F77869" w:rsidRDefault="00F77869" w:rsidP="00F77869">
      <w:pPr>
        <w:autoSpaceDE w:val="0"/>
        <w:autoSpaceDN w:val="0"/>
        <w:adjustRightInd w:val="0"/>
        <w:spacing w:line="240" w:lineRule="auto"/>
        <w:jc w:val="both"/>
        <w:rPr>
          <w:rFonts w:cs="Arial"/>
          <w:color w:val="000000"/>
          <w:szCs w:val="20"/>
        </w:rPr>
      </w:pPr>
    </w:p>
    <w:p w14:paraId="7F172904" w14:textId="01ED7577" w:rsidR="00F77869" w:rsidRPr="00F77869" w:rsidRDefault="00F77869" w:rsidP="00F77869">
      <w:pPr>
        <w:autoSpaceDE w:val="0"/>
        <w:autoSpaceDN w:val="0"/>
        <w:adjustRightInd w:val="0"/>
        <w:spacing w:line="240" w:lineRule="auto"/>
        <w:jc w:val="both"/>
        <w:rPr>
          <w:rFonts w:cs="Arial"/>
          <w:color w:val="000000"/>
          <w:szCs w:val="20"/>
        </w:rPr>
      </w:pPr>
      <w:r w:rsidRPr="00F77869">
        <w:rPr>
          <w:rFonts w:cs="Arial"/>
          <w:color w:val="000000"/>
          <w:szCs w:val="20"/>
        </w:rPr>
        <w:t>Vir: Ministrstvo za zdravje</w:t>
      </w:r>
    </w:p>
    <w:p w14:paraId="05A02B99" w14:textId="0DC003F1" w:rsidR="00CC64C4" w:rsidRPr="00CC64C4" w:rsidRDefault="00CE7C48" w:rsidP="00CC64C4">
      <w:pPr>
        <w:autoSpaceDE w:val="0"/>
        <w:autoSpaceDN w:val="0"/>
        <w:adjustRightInd w:val="0"/>
        <w:spacing w:line="240" w:lineRule="auto"/>
        <w:jc w:val="both"/>
        <w:rPr>
          <w:rFonts w:cs="Arial"/>
          <w:b/>
          <w:bCs/>
          <w:color w:val="000000"/>
          <w:szCs w:val="20"/>
        </w:rPr>
      </w:pPr>
      <w:r w:rsidRPr="00F77869">
        <w:rPr>
          <w:rFonts w:cs="Arial"/>
          <w:color w:val="000000"/>
          <w:szCs w:val="20"/>
        </w:rPr>
        <w:tab/>
      </w:r>
      <w:r w:rsidRPr="002759E9">
        <w:rPr>
          <w:rFonts w:cs="Arial"/>
          <w:b/>
          <w:bCs/>
          <w:color w:val="000000"/>
          <w:szCs w:val="20"/>
        </w:rPr>
        <w:tab/>
      </w:r>
    </w:p>
    <w:p w14:paraId="220DF665" w14:textId="135D4A81" w:rsidR="00A127B1" w:rsidRPr="00A127B1" w:rsidRDefault="00A127B1" w:rsidP="00A127B1">
      <w:pPr>
        <w:autoSpaceDE w:val="0"/>
        <w:autoSpaceDN w:val="0"/>
        <w:adjustRightInd w:val="0"/>
        <w:spacing w:line="240" w:lineRule="auto"/>
        <w:jc w:val="both"/>
        <w:rPr>
          <w:rFonts w:cs="Arial"/>
          <w:b/>
          <w:bCs/>
          <w:color w:val="000000"/>
          <w:szCs w:val="20"/>
        </w:rPr>
      </w:pPr>
      <w:r w:rsidRPr="00A127B1">
        <w:rPr>
          <w:rFonts w:cs="Arial"/>
          <w:b/>
          <w:bCs/>
          <w:color w:val="000000"/>
          <w:szCs w:val="20"/>
        </w:rPr>
        <w:t>Vlada za novega državnega sekretarja na Ministrstvu za obrambo imenovala Toneta Slaka</w:t>
      </w:r>
    </w:p>
    <w:p w14:paraId="0CB24C39" w14:textId="77777777" w:rsidR="00A127B1" w:rsidRPr="00A127B1" w:rsidRDefault="00A127B1" w:rsidP="00A127B1">
      <w:pPr>
        <w:autoSpaceDE w:val="0"/>
        <w:autoSpaceDN w:val="0"/>
        <w:adjustRightInd w:val="0"/>
        <w:spacing w:line="240" w:lineRule="auto"/>
        <w:jc w:val="both"/>
        <w:rPr>
          <w:rFonts w:cs="Arial"/>
          <w:b/>
          <w:bCs/>
          <w:color w:val="000000"/>
          <w:szCs w:val="20"/>
        </w:rPr>
      </w:pPr>
    </w:p>
    <w:p w14:paraId="2F22DDC8" w14:textId="77777777" w:rsidR="00A127B1" w:rsidRPr="00A127B1" w:rsidRDefault="00A127B1" w:rsidP="00A127B1">
      <w:pPr>
        <w:autoSpaceDE w:val="0"/>
        <w:autoSpaceDN w:val="0"/>
        <w:adjustRightInd w:val="0"/>
        <w:spacing w:line="240" w:lineRule="auto"/>
        <w:jc w:val="both"/>
        <w:rPr>
          <w:rFonts w:cs="Arial"/>
          <w:color w:val="000000"/>
          <w:szCs w:val="20"/>
        </w:rPr>
      </w:pPr>
      <w:r w:rsidRPr="00A127B1">
        <w:rPr>
          <w:rFonts w:cs="Arial"/>
          <w:color w:val="000000"/>
          <w:szCs w:val="20"/>
        </w:rPr>
        <w:t>Vlada Republike Slovenije je na današnji seji na predlog ministra za obrambo mag. Mateja Tonina s položaja državnega sekretarja razrešila Uroša Lampreta. Imenovani je 4. januarja 2022 podal ministru za obrambo prošnjo za razrešitev s položaja državnega sekretarja Ministrstva za obrambo.</w:t>
      </w:r>
    </w:p>
    <w:p w14:paraId="67A30889" w14:textId="77777777" w:rsidR="00A127B1" w:rsidRPr="00A127B1" w:rsidRDefault="00A127B1" w:rsidP="00A127B1">
      <w:pPr>
        <w:autoSpaceDE w:val="0"/>
        <w:autoSpaceDN w:val="0"/>
        <w:adjustRightInd w:val="0"/>
        <w:spacing w:line="240" w:lineRule="auto"/>
        <w:jc w:val="both"/>
        <w:rPr>
          <w:rFonts w:cs="Arial"/>
          <w:color w:val="000000"/>
          <w:szCs w:val="20"/>
        </w:rPr>
      </w:pPr>
    </w:p>
    <w:p w14:paraId="748B6986" w14:textId="77777777" w:rsidR="00A127B1" w:rsidRPr="00A127B1" w:rsidRDefault="00A127B1" w:rsidP="00A127B1">
      <w:pPr>
        <w:autoSpaceDE w:val="0"/>
        <w:autoSpaceDN w:val="0"/>
        <w:adjustRightInd w:val="0"/>
        <w:spacing w:line="240" w:lineRule="auto"/>
        <w:jc w:val="both"/>
        <w:rPr>
          <w:rFonts w:cs="Arial"/>
          <w:color w:val="000000"/>
          <w:szCs w:val="20"/>
        </w:rPr>
      </w:pPr>
      <w:r w:rsidRPr="00A127B1">
        <w:rPr>
          <w:rFonts w:cs="Arial"/>
          <w:color w:val="000000"/>
          <w:szCs w:val="20"/>
        </w:rPr>
        <w:t>Prav tako je vlada na današnji seji na mesto državnega sekretarja na Ministrstvu za obrambo na predlog ministra mag. Mateja Tonina s 1. februarjem 2022 imenovala Toneta Slaka.</w:t>
      </w:r>
    </w:p>
    <w:p w14:paraId="235C4041" w14:textId="77777777" w:rsidR="00A127B1" w:rsidRPr="00A127B1" w:rsidRDefault="00A127B1" w:rsidP="00A127B1">
      <w:pPr>
        <w:autoSpaceDE w:val="0"/>
        <w:autoSpaceDN w:val="0"/>
        <w:adjustRightInd w:val="0"/>
        <w:spacing w:line="240" w:lineRule="auto"/>
        <w:jc w:val="both"/>
        <w:rPr>
          <w:rFonts w:cs="Arial"/>
          <w:color w:val="000000"/>
          <w:szCs w:val="20"/>
        </w:rPr>
      </w:pPr>
    </w:p>
    <w:p w14:paraId="2519B9C8" w14:textId="77777777" w:rsidR="00A127B1" w:rsidRPr="00A127B1" w:rsidRDefault="00A127B1" w:rsidP="00A127B1">
      <w:pPr>
        <w:autoSpaceDE w:val="0"/>
        <w:autoSpaceDN w:val="0"/>
        <w:adjustRightInd w:val="0"/>
        <w:spacing w:line="240" w:lineRule="auto"/>
        <w:jc w:val="both"/>
        <w:rPr>
          <w:rFonts w:cs="Arial"/>
          <w:color w:val="000000"/>
          <w:szCs w:val="20"/>
        </w:rPr>
      </w:pPr>
      <w:r w:rsidRPr="00A127B1">
        <w:rPr>
          <w:rFonts w:cs="Arial"/>
          <w:color w:val="000000"/>
          <w:szCs w:val="20"/>
        </w:rPr>
        <w:t>Tone Slak se je rodil v Ljubljani. Leta 1976 je diplomiral na Ekonomski fakulteti Univerze v Ljubljani. Prvi del svoje kariere je delal v bančništvu. Leta 1999 se je zaposlil na Ministrstvu za obrambo kot vodja Sektorja za proračun v Direktoratu za logistiko. Leta 2000 je postal del ekipe, ki je vodila postopek vključevanja Slovenije v Nato. Leta 2003 se je zaposlil v Obrambnem oddelku v Stalnem predstavništvu Republike Slovenije pri zvezi Nato v Bruslju, kjer je zastopal Slovenijo v treh Natovih odborih za proračun. Od leta 2011 je bil svetovalec v Direktoratu za obrambno politiko in pozneje tudi namestnik generalnega direktorja v tem direktoratu. Od leta 2016 do upokojitve leta 2018 je delal v Obrambnem oddelku v Stalnem predstavništvu Republike Slovenije  pri zvezi Nato v Bruslju.</w:t>
      </w:r>
    </w:p>
    <w:p w14:paraId="66F90206" w14:textId="77777777" w:rsidR="00A127B1" w:rsidRPr="00A127B1" w:rsidRDefault="00A127B1" w:rsidP="00A127B1">
      <w:pPr>
        <w:autoSpaceDE w:val="0"/>
        <w:autoSpaceDN w:val="0"/>
        <w:adjustRightInd w:val="0"/>
        <w:spacing w:line="240" w:lineRule="auto"/>
        <w:jc w:val="both"/>
        <w:rPr>
          <w:rFonts w:cs="Arial"/>
          <w:color w:val="000000"/>
          <w:szCs w:val="20"/>
        </w:rPr>
      </w:pPr>
    </w:p>
    <w:p w14:paraId="79CF8E3F" w14:textId="77777777" w:rsidR="00A127B1" w:rsidRPr="00A127B1" w:rsidRDefault="00A127B1" w:rsidP="00A127B1">
      <w:pPr>
        <w:autoSpaceDE w:val="0"/>
        <w:autoSpaceDN w:val="0"/>
        <w:adjustRightInd w:val="0"/>
        <w:spacing w:line="240" w:lineRule="auto"/>
        <w:jc w:val="both"/>
        <w:rPr>
          <w:rFonts w:cs="Arial"/>
          <w:color w:val="000000"/>
          <w:szCs w:val="20"/>
        </w:rPr>
      </w:pPr>
      <w:r w:rsidRPr="00A127B1">
        <w:rPr>
          <w:rFonts w:cs="Arial"/>
          <w:color w:val="000000"/>
          <w:szCs w:val="20"/>
        </w:rPr>
        <w:t>Vir: Ministrstvo za obrambo</w:t>
      </w:r>
    </w:p>
    <w:p w14:paraId="72C76133" w14:textId="2A910092" w:rsidR="00CE7C48" w:rsidRPr="002759E9" w:rsidRDefault="00CE7C48" w:rsidP="00A127B1">
      <w:pPr>
        <w:autoSpaceDE w:val="0"/>
        <w:autoSpaceDN w:val="0"/>
        <w:adjustRightInd w:val="0"/>
        <w:spacing w:line="240" w:lineRule="auto"/>
        <w:jc w:val="both"/>
        <w:rPr>
          <w:rFonts w:cs="Arial"/>
          <w:b/>
          <w:bCs/>
          <w:color w:val="000000"/>
          <w:szCs w:val="20"/>
        </w:rPr>
      </w:pPr>
    </w:p>
    <w:p w14:paraId="2CFDC911" w14:textId="77777777" w:rsidR="00CE7C48" w:rsidRPr="002759E9" w:rsidRDefault="00CE7C48" w:rsidP="00A83EE9">
      <w:pPr>
        <w:autoSpaceDE w:val="0"/>
        <w:autoSpaceDN w:val="0"/>
        <w:adjustRightInd w:val="0"/>
        <w:spacing w:line="240" w:lineRule="auto"/>
        <w:jc w:val="both"/>
        <w:rPr>
          <w:rFonts w:cs="Arial"/>
          <w:b/>
          <w:bCs/>
          <w:color w:val="000000"/>
          <w:szCs w:val="20"/>
        </w:rPr>
      </w:pPr>
    </w:p>
    <w:sectPr w:rsidR="00CE7C48" w:rsidRPr="002759E9"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893" w14:textId="77777777" w:rsidR="00054114" w:rsidRDefault="00054114">
      <w:r>
        <w:separator/>
      </w:r>
    </w:p>
  </w:endnote>
  <w:endnote w:type="continuationSeparator" w:id="0">
    <w:p w14:paraId="332C810C" w14:textId="77777777" w:rsidR="00054114" w:rsidRDefault="0005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2000028F" w:usb1="00000002" w:usb2="0000000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3109" w14:textId="77777777" w:rsidR="00054114" w:rsidRDefault="00054114">
      <w:r>
        <w:separator/>
      </w:r>
    </w:p>
  </w:footnote>
  <w:footnote w:type="continuationSeparator" w:id="0">
    <w:p w14:paraId="37F39D4E" w14:textId="77777777" w:rsidR="00054114" w:rsidRDefault="0005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D8F"/>
    <w:multiLevelType w:val="hybridMultilevel"/>
    <w:tmpl w:val="8572D4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B659B4"/>
    <w:multiLevelType w:val="hybridMultilevel"/>
    <w:tmpl w:val="0D028C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9A7F12"/>
    <w:multiLevelType w:val="hybridMultilevel"/>
    <w:tmpl w:val="8D3A85E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B26466"/>
    <w:multiLevelType w:val="hybridMultilevel"/>
    <w:tmpl w:val="6040111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4366E9"/>
    <w:multiLevelType w:val="hybridMultilevel"/>
    <w:tmpl w:val="A588EF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CA413BF"/>
    <w:multiLevelType w:val="hybridMultilevel"/>
    <w:tmpl w:val="9EE429A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134328"/>
    <w:multiLevelType w:val="hybridMultilevel"/>
    <w:tmpl w:val="7A581A7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901683"/>
    <w:multiLevelType w:val="hybridMultilevel"/>
    <w:tmpl w:val="0BA2A6A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D074A0"/>
    <w:multiLevelType w:val="hybridMultilevel"/>
    <w:tmpl w:val="DFA8CFE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1C0C2FA8"/>
    <w:multiLevelType w:val="hybridMultilevel"/>
    <w:tmpl w:val="3468DC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C57C06"/>
    <w:multiLevelType w:val="hybridMultilevel"/>
    <w:tmpl w:val="FAB8260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A75B36"/>
    <w:multiLevelType w:val="hybridMultilevel"/>
    <w:tmpl w:val="B4B288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411E658C"/>
    <w:multiLevelType w:val="hybridMultilevel"/>
    <w:tmpl w:val="C74A154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4F3D57"/>
    <w:multiLevelType w:val="hybridMultilevel"/>
    <w:tmpl w:val="B4362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083768C"/>
    <w:multiLevelType w:val="hybridMultilevel"/>
    <w:tmpl w:val="391409E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A97717"/>
    <w:multiLevelType w:val="hybridMultilevel"/>
    <w:tmpl w:val="26085BC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DB0903"/>
    <w:multiLevelType w:val="hybridMultilevel"/>
    <w:tmpl w:val="3984DB7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B4645B"/>
    <w:multiLevelType w:val="hybridMultilevel"/>
    <w:tmpl w:val="3E24393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4AA7485"/>
    <w:multiLevelType w:val="hybridMultilevel"/>
    <w:tmpl w:val="7C623B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76107F0"/>
    <w:multiLevelType w:val="hybridMultilevel"/>
    <w:tmpl w:val="5A283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C895B1A"/>
    <w:multiLevelType w:val="hybridMultilevel"/>
    <w:tmpl w:val="9DE4C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6"/>
  </w:num>
  <w:num w:numId="6">
    <w:abstractNumId w:val="21"/>
  </w:num>
  <w:num w:numId="7">
    <w:abstractNumId w:val="8"/>
  </w:num>
  <w:num w:numId="8">
    <w:abstractNumId w:val="19"/>
  </w:num>
  <w:num w:numId="9">
    <w:abstractNumId w:val="2"/>
  </w:num>
  <w:num w:numId="10">
    <w:abstractNumId w:val="3"/>
  </w:num>
  <w:num w:numId="11">
    <w:abstractNumId w:val="20"/>
  </w:num>
  <w:num w:numId="12">
    <w:abstractNumId w:val="10"/>
  </w:num>
  <w:num w:numId="13">
    <w:abstractNumId w:val="18"/>
  </w:num>
  <w:num w:numId="14">
    <w:abstractNumId w:val="16"/>
  </w:num>
  <w:num w:numId="15">
    <w:abstractNumId w:val="11"/>
  </w:num>
  <w:num w:numId="16">
    <w:abstractNumId w:val="24"/>
  </w:num>
  <w:num w:numId="17">
    <w:abstractNumId w:val="1"/>
  </w:num>
  <w:num w:numId="18">
    <w:abstractNumId w:val="9"/>
  </w:num>
  <w:num w:numId="19">
    <w:abstractNumId w:val="4"/>
  </w:num>
  <w:num w:numId="20">
    <w:abstractNumId w:val="22"/>
  </w:num>
  <w:num w:numId="21">
    <w:abstractNumId w:val="12"/>
  </w:num>
  <w:num w:numId="22">
    <w:abstractNumId w:val="14"/>
  </w:num>
  <w:num w:numId="23">
    <w:abstractNumId w:val="0"/>
  </w:num>
  <w:num w:numId="24">
    <w:abstractNumId w:val="23"/>
  </w:num>
  <w:num w:numId="2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2847"/>
    <w:rsid w:val="00003138"/>
    <w:rsid w:val="0000328F"/>
    <w:rsid w:val="00004B21"/>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E4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1230"/>
    <w:rsid w:val="000317F4"/>
    <w:rsid w:val="000328E2"/>
    <w:rsid w:val="00032EC5"/>
    <w:rsid w:val="0003341B"/>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14"/>
    <w:rsid w:val="00054167"/>
    <w:rsid w:val="00054532"/>
    <w:rsid w:val="00054F6B"/>
    <w:rsid w:val="000550E3"/>
    <w:rsid w:val="00055839"/>
    <w:rsid w:val="00055EFE"/>
    <w:rsid w:val="00055F80"/>
    <w:rsid w:val="00056AB7"/>
    <w:rsid w:val="0005760B"/>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2B4"/>
    <w:rsid w:val="000654D3"/>
    <w:rsid w:val="0006568C"/>
    <w:rsid w:val="000656B8"/>
    <w:rsid w:val="00066B71"/>
    <w:rsid w:val="0007003B"/>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124"/>
    <w:rsid w:val="00080840"/>
    <w:rsid w:val="00080AEC"/>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0F0F"/>
    <w:rsid w:val="00092060"/>
    <w:rsid w:val="0009233A"/>
    <w:rsid w:val="0009243C"/>
    <w:rsid w:val="000933C9"/>
    <w:rsid w:val="000944FC"/>
    <w:rsid w:val="000947A0"/>
    <w:rsid w:val="00094859"/>
    <w:rsid w:val="00094E2C"/>
    <w:rsid w:val="000965BF"/>
    <w:rsid w:val="0009661D"/>
    <w:rsid w:val="00096634"/>
    <w:rsid w:val="00097524"/>
    <w:rsid w:val="00097A16"/>
    <w:rsid w:val="00097B9A"/>
    <w:rsid w:val="000A024A"/>
    <w:rsid w:val="000A0AE9"/>
    <w:rsid w:val="000A12A4"/>
    <w:rsid w:val="000A140B"/>
    <w:rsid w:val="000A1413"/>
    <w:rsid w:val="000A192E"/>
    <w:rsid w:val="000A21C4"/>
    <w:rsid w:val="000A254A"/>
    <w:rsid w:val="000A2610"/>
    <w:rsid w:val="000A2C16"/>
    <w:rsid w:val="000A2CD7"/>
    <w:rsid w:val="000A34D9"/>
    <w:rsid w:val="000A38AF"/>
    <w:rsid w:val="000A49FE"/>
    <w:rsid w:val="000A5C60"/>
    <w:rsid w:val="000A5CD4"/>
    <w:rsid w:val="000A6254"/>
    <w:rsid w:val="000A62F1"/>
    <w:rsid w:val="000A65A3"/>
    <w:rsid w:val="000A6766"/>
    <w:rsid w:val="000A6A1C"/>
    <w:rsid w:val="000A6D38"/>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5F65"/>
    <w:rsid w:val="000B6207"/>
    <w:rsid w:val="000B6ECD"/>
    <w:rsid w:val="000B710E"/>
    <w:rsid w:val="000B7728"/>
    <w:rsid w:val="000B7836"/>
    <w:rsid w:val="000B7870"/>
    <w:rsid w:val="000C05CB"/>
    <w:rsid w:val="000C0853"/>
    <w:rsid w:val="000C0BEF"/>
    <w:rsid w:val="000C0E99"/>
    <w:rsid w:val="000C17D5"/>
    <w:rsid w:val="000C19E6"/>
    <w:rsid w:val="000C274F"/>
    <w:rsid w:val="000C2A7B"/>
    <w:rsid w:val="000C3469"/>
    <w:rsid w:val="000C35AB"/>
    <w:rsid w:val="000C3939"/>
    <w:rsid w:val="000C3BA1"/>
    <w:rsid w:val="000C41BC"/>
    <w:rsid w:val="000C4442"/>
    <w:rsid w:val="000C5317"/>
    <w:rsid w:val="000C585E"/>
    <w:rsid w:val="000C5DEB"/>
    <w:rsid w:val="000C7018"/>
    <w:rsid w:val="000C721D"/>
    <w:rsid w:val="000C72A8"/>
    <w:rsid w:val="000C7BD1"/>
    <w:rsid w:val="000D039B"/>
    <w:rsid w:val="000D0BA8"/>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D10"/>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79B"/>
    <w:rsid w:val="000E69F6"/>
    <w:rsid w:val="000E7072"/>
    <w:rsid w:val="000E72C1"/>
    <w:rsid w:val="000E73D0"/>
    <w:rsid w:val="000E7674"/>
    <w:rsid w:val="000E7925"/>
    <w:rsid w:val="000F06BC"/>
    <w:rsid w:val="000F0A9A"/>
    <w:rsid w:val="000F0B93"/>
    <w:rsid w:val="000F0F7A"/>
    <w:rsid w:val="000F1369"/>
    <w:rsid w:val="000F1A78"/>
    <w:rsid w:val="000F1ED9"/>
    <w:rsid w:val="000F1F4F"/>
    <w:rsid w:val="000F24BE"/>
    <w:rsid w:val="000F2A3F"/>
    <w:rsid w:val="000F42E2"/>
    <w:rsid w:val="000F453B"/>
    <w:rsid w:val="000F5375"/>
    <w:rsid w:val="000F6DCD"/>
    <w:rsid w:val="000F75A9"/>
    <w:rsid w:val="00100002"/>
    <w:rsid w:val="00100C11"/>
    <w:rsid w:val="00100C36"/>
    <w:rsid w:val="00100D22"/>
    <w:rsid w:val="00101589"/>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1E1"/>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AF9"/>
    <w:rsid w:val="00121BC4"/>
    <w:rsid w:val="00123355"/>
    <w:rsid w:val="00123D66"/>
    <w:rsid w:val="00123F27"/>
    <w:rsid w:val="00124A40"/>
    <w:rsid w:val="00125A59"/>
    <w:rsid w:val="00125AE7"/>
    <w:rsid w:val="00125C9E"/>
    <w:rsid w:val="00125D0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CC0"/>
    <w:rsid w:val="00142DDB"/>
    <w:rsid w:val="00142FC8"/>
    <w:rsid w:val="001430CA"/>
    <w:rsid w:val="001436D6"/>
    <w:rsid w:val="00143795"/>
    <w:rsid w:val="001437B7"/>
    <w:rsid w:val="00143EB4"/>
    <w:rsid w:val="00144038"/>
    <w:rsid w:val="001444C9"/>
    <w:rsid w:val="00145619"/>
    <w:rsid w:val="001459B5"/>
    <w:rsid w:val="00145A32"/>
    <w:rsid w:val="001461ED"/>
    <w:rsid w:val="00146FCB"/>
    <w:rsid w:val="00146FD9"/>
    <w:rsid w:val="001511CF"/>
    <w:rsid w:val="00151B2F"/>
    <w:rsid w:val="00152138"/>
    <w:rsid w:val="0015222A"/>
    <w:rsid w:val="00152A48"/>
    <w:rsid w:val="00152CA7"/>
    <w:rsid w:val="00152F3A"/>
    <w:rsid w:val="00153079"/>
    <w:rsid w:val="00153E33"/>
    <w:rsid w:val="00154435"/>
    <w:rsid w:val="00154A6E"/>
    <w:rsid w:val="00154B58"/>
    <w:rsid w:val="00154D90"/>
    <w:rsid w:val="001550B8"/>
    <w:rsid w:val="00155329"/>
    <w:rsid w:val="00155A12"/>
    <w:rsid w:val="00155CB9"/>
    <w:rsid w:val="0015634F"/>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DD7"/>
    <w:rsid w:val="00162E75"/>
    <w:rsid w:val="0016335F"/>
    <w:rsid w:val="001633D5"/>
    <w:rsid w:val="0016376B"/>
    <w:rsid w:val="00163F68"/>
    <w:rsid w:val="00163FE4"/>
    <w:rsid w:val="00164699"/>
    <w:rsid w:val="001648AB"/>
    <w:rsid w:val="001652A0"/>
    <w:rsid w:val="00165A80"/>
    <w:rsid w:val="00165E15"/>
    <w:rsid w:val="00165FB7"/>
    <w:rsid w:val="00166A46"/>
    <w:rsid w:val="00166AD0"/>
    <w:rsid w:val="00167455"/>
    <w:rsid w:val="001705B0"/>
    <w:rsid w:val="001720AE"/>
    <w:rsid w:val="00172E26"/>
    <w:rsid w:val="001737D3"/>
    <w:rsid w:val="00173A3B"/>
    <w:rsid w:val="00173BF1"/>
    <w:rsid w:val="00173C2E"/>
    <w:rsid w:val="00173E27"/>
    <w:rsid w:val="0017478F"/>
    <w:rsid w:val="00174C29"/>
    <w:rsid w:val="00175126"/>
    <w:rsid w:val="00175354"/>
    <w:rsid w:val="00175B37"/>
    <w:rsid w:val="001764F8"/>
    <w:rsid w:val="001766EA"/>
    <w:rsid w:val="00177076"/>
    <w:rsid w:val="001772E6"/>
    <w:rsid w:val="00177A59"/>
    <w:rsid w:val="00177E8D"/>
    <w:rsid w:val="001805D0"/>
    <w:rsid w:val="001808DF"/>
    <w:rsid w:val="00180908"/>
    <w:rsid w:val="0018098A"/>
    <w:rsid w:val="001813A9"/>
    <w:rsid w:val="0018148E"/>
    <w:rsid w:val="001820CB"/>
    <w:rsid w:val="0018217A"/>
    <w:rsid w:val="0018255C"/>
    <w:rsid w:val="00182A9E"/>
    <w:rsid w:val="001832B1"/>
    <w:rsid w:val="001834D4"/>
    <w:rsid w:val="00183A0F"/>
    <w:rsid w:val="001844B8"/>
    <w:rsid w:val="001851E4"/>
    <w:rsid w:val="00185740"/>
    <w:rsid w:val="00185A88"/>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67B"/>
    <w:rsid w:val="001968D8"/>
    <w:rsid w:val="00196CBD"/>
    <w:rsid w:val="00196CD0"/>
    <w:rsid w:val="00197C9E"/>
    <w:rsid w:val="001A0331"/>
    <w:rsid w:val="001A0605"/>
    <w:rsid w:val="001A065E"/>
    <w:rsid w:val="001A09B7"/>
    <w:rsid w:val="001A0A1F"/>
    <w:rsid w:val="001A0D1F"/>
    <w:rsid w:val="001A100A"/>
    <w:rsid w:val="001A1119"/>
    <w:rsid w:val="001A15DA"/>
    <w:rsid w:val="001A1A3D"/>
    <w:rsid w:val="001A1AEC"/>
    <w:rsid w:val="001A1BF0"/>
    <w:rsid w:val="001A3114"/>
    <w:rsid w:val="001A316E"/>
    <w:rsid w:val="001A3B03"/>
    <w:rsid w:val="001A4018"/>
    <w:rsid w:val="001A4A33"/>
    <w:rsid w:val="001A5833"/>
    <w:rsid w:val="001A60D9"/>
    <w:rsid w:val="001A6480"/>
    <w:rsid w:val="001A69BD"/>
    <w:rsid w:val="001A6DDC"/>
    <w:rsid w:val="001A777C"/>
    <w:rsid w:val="001B0C76"/>
    <w:rsid w:val="001B0E99"/>
    <w:rsid w:val="001B1145"/>
    <w:rsid w:val="001B18FF"/>
    <w:rsid w:val="001B1967"/>
    <w:rsid w:val="001B1E47"/>
    <w:rsid w:val="001B24F0"/>
    <w:rsid w:val="001B25B5"/>
    <w:rsid w:val="001B26C9"/>
    <w:rsid w:val="001B272E"/>
    <w:rsid w:val="001B3835"/>
    <w:rsid w:val="001B4302"/>
    <w:rsid w:val="001B4B0A"/>
    <w:rsid w:val="001B544B"/>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A4D"/>
    <w:rsid w:val="001C0FBA"/>
    <w:rsid w:val="001C1AF6"/>
    <w:rsid w:val="001C301B"/>
    <w:rsid w:val="001C3021"/>
    <w:rsid w:val="001C3CD3"/>
    <w:rsid w:val="001C3F8F"/>
    <w:rsid w:val="001C4815"/>
    <w:rsid w:val="001C49FD"/>
    <w:rsid w:val="001C4F5C"/>
    <w:rsid w:val="001C504A"/>
    <w:rsid w:val="001C56BD"/>
    <w:rsid w:val="001C5987"/>
    <w:rsid w:val="001C6548"/>
    <w:rsid w:val="001C6A3D"/>
    <w:rsid w:val="001C7D8B"/>
    <w:rsid w:val="001C7DB6"/>
    <w:rsid w:val="001D08A3"/>
    <w:rsid w:val="001D08C1"/>
    <w:rsid w:val="001D0BAF"/>
    <w:rsid w:val="001D1095"/>
    <w:rsid w:val="001D1607"/>
    <w:rsid w:val="001D17F4"/>
    <w:rsid w:val="001D1845"/>
    <w:rsid w:val="001D1A6D"/>
    <w:rsid w:val="001D1E89"/>
    <w:rsid w:val="001D203B"/>
    <w:rsid w:val="001D2EC3"/>
    <w:rsid w:val="001D3CC9"/>
    <w:rsid w:val="001D3E73"/>
    <w:rsid w:val="001D3F0B"/>
    <w:rsid w:val="001D4F1F"/>
    <w:rsid w:val="001D516A"/>
    <w:rsid w:val="001D62DF"/>
    <w:rsid w:val="001D6C73"/>
    <w:rsid w:val="001D6F7E"/>
    <w:rsid w:val="001D7099"/>
    <w:rsid w:val="001D75A9"/>
    <w:rsid w:val="001D7E92"/>
    <w:rsid w:val="001D7ED8"/>
    <w:rsid w:val="001E00C2"/>
    <w:rsid w:val="001E091F"/>
    <w:rsid w:val="001E138C"/>
    <w:rsid w:val="001E1AE2"/>
    <w:rsid w:val="001E1B58"/>
    <w:rsid w:val="001E218A"/>
    <w:rsid w:val="001E2204"/>
    <w:rsid w:val="001E2BB2"/>
    <w:rsid w:val="001E2C3D"/>
    <w:rsid w:val="001E2F72"/>
    <w:rsid w:val="001E30FD"/>
    <w:rsid w:val="001E322D"/>
    <w:rsid w:val="001E32CB"/>
    <w:rsid w:val="001E3A0A"/>
    <w:rsid w:val="001E3B50"/>
    <w:rsid w:val="001E3BE8"/>
    <w:rsid w:val="001E42CE"/>
    <w:rsid w:val="001E43E5"/>
    <w:rsid w:val="001E4521"/>
    <w:rsid w:val="001E4E85"/>
    <w:rsid w:val="001E56D9"/>
    <w:rsid w:val="001E57DF"/>
    <w:rsid w:val="001E62A7"/>
    <w:rsid w:val="001E7310"/>
    <w:rsid w:val="001F0123"/>
    <w:rsid w:val="001F0346"/>
    <w:rsid w:val="001F0631"/>
    <w:rsid w:val="001F0849"/>
    <w:rsid w:val="001F0945"/>
    <w:rsid w:val="001F1976"/>
    <w:rsid w:val="001F1CCD"/>
    <w:rsid w:val="001F1FA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307"/>
    <w:rsid w:val="001F7376"/>
    <w:rsid w:val="001F7A49"/>
    <w:rsid w:val="002004C2"/>
    <w:rsid w:val="002009D1"/>
    <w:rsid w:val="00200E71"/>
    <w:rsid w:val="00201151"/>
    <w:rsid w:val="002014C2"/>
    <w:rsid w:val="00201627"/>
    <w:rsid w:val="00201E69"/>
    <w:rsid w:val="00202103"/>
    <w:rsid w:val="00202A77"/>
    <w:rsid w:val="00203F27"/>
    <w:rsid w:val="0020407D"/>
    <w:rsid w:val="0020435C"/>
    <w:rsid w:val="00205F91"/>
    <w:rsid w:val="0020631F"/>
    <w:rsid w:val="002063D7"/>
    <w:rsid w:val="002064C8"/>
    <w:rsid w:val="00206B25"/>
    <w:rsid w:val="00207489"/>
    <w:rsid w:val="00207509"/>
    <w:rsid w:val="00207AE9"/>
    <w:rsid w:val="00207B9B"/>
    <w:rsid w:val="002111FC"/>
    <w:rsid w:val="002121A1"/>
    <w:rsid w:val="00212364"/>
    <w:rsid w:val="00212A08"/>
    <w:rsid w:val="00213036"/>
    <w:rsid w:val="002130DD"/>
    <w:rsid w:val="002134DD"/>
    <w:rsid w:val="002139AB"/>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27EB8"/>
    <w:rsid w:val="00230C40"/>
    <w:rsid w:val="00231330"/>
    <w:rsid w:val="002315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A1A"/>
    <w:rsid w:val="00253590"/>
    <w:rsid w:val="00253596"/>
    <w:rsid w:val="00253673"/>
    <w:rsid w:val="002538AF"/>
    <w:rsid w:val="00253BD4"/>
    <w:rsid w:val="002541DC"/>
    <w:rsid w:val="002545F3"/>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E9"/>
    <w:rsid w:val="002618A0"/>
    <w:rsid w:val="002618BD"/>
    <w:rsid w:val="0026289F"/>
    <w:rsid w:val="002635E0"/>
    <w:rsid w:val="0026384D"/>
    <w:rsid w:val="00263CFD"/>
    <w:rsid w:val="00264428"/>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2088"/>
    <w:rsid w:val="00272540"/>
    <w:rsid w:val="0027278B"/>
    <w:rsid w:val="00272BFA"/>
    <w:rsid w:val="00272D54"/>
    <w:rsid w:val="00273176"/>
    <w:rsid w:val="0027325C"/>
    <w:rsid w:val="002733CB"/>
    <w:rsid w:val="00273A6E"/>
    <w:rsid w:val="00273EB2"/>
    <w:rsid w:val="00273FA9"/>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C34"/>
    <w:rsid w:val="00282FF5"/>
    <w:rsid w:val="00283342"/>
    <w:rsid w:val="00283723"/>
    <w:rsid w:val="0028374C"/>
    <w:rsid w:val="00283F76"/>
    <w:rsid w:val="002841E6"/>
    <w:rsid w:val="00284EB4"/>
    <w:rsid w:val="0028514C"/>
    <w:rsid w:val="00285B00"/>
    <w:rsid w:val="0028618B"/>
    <w:rsid w:val="00286275"/>
    <w:rsid w:val="00286A18"/>
    <w:rsid w:val="00286D32"/>
    <w:rsid w:val="00287D18"/>
    <w:rsid w:val="00290269"/>
    <w:rsid w:val="00290338"/>
    <w:rsid w:val="00290570"/>
    <w:rsid w:val="00290B51"/>
    <w:rsid w:val="00290E60"/>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62EA"/>
    <w:rsid w:val="002A6730"/>
    <w:rsid w:val="002A73AB"/>
    <w:rsid w:val="002A75B7"/>
    <w:rsid w:val="002A786B"/>
    <w:rsid w:val="002A7931"/>
    <w:rsid w:val="002A7EB6"/>
    <w:rsid w:val="002B02D9"/>
    <w:rsid w:val="002B0794"/>
    <w:rsid w:val="002B0853"/>
    <w:rsid w:val="002B10BA"/>
    <w:rsid w:val="002B1672"/>
    <w:rsid w:val="002B1D86"/>
    <w:rsid w:val="002B241C"/>
    <w:rsid w:val="002B27BB"/>
    <w:rsid w:val="002B2881"/>
    <w:rsid w:val="002B2A21"/>
    <w:rsid w:val="002B2E17"/>
    <w:rsid w:val="002B3AB8"/>
    <w:rsid w:val="002B4261"/>
    <w:rsid w:val="002B4581"/>
    <w:rsid w:val="002B4E6C"/>
    <w:rsid w:val="002B5351"/>
    <w:rsid w:val="002B58D6"/>
    <w:rsid w:val="002B5930"/>
    <w:rsid w:val="002B5C98"/>
    <w:rsid w:val="002B64C3"/>
    <w:rsid w:val="002B6696"/>
    <w:rsid w:val="002B675C"/>
    <w:rsid w:val="002B72A2"/>
    <w:rsid w:val="002B7315"/>
    <w:rsid w:val="002C0545"/>
    <w:rsid w:val="002C056D"/>
    <w:rsid w:val="002C0CAE"/>
    <w:rsid w:val="002C1402"/>
    <w:rsid w:val="002C18A8"/>
    <w:rsid w:val="002C1B9C"/>
    <w:rsid w:val="002C25E8"/>
    <w:rsid w:val="002C2795"/>
    <w:rsid w:val="002C2D19"/>
    <w:rsid w:val="002C2DBC"/>
    <w:rsid w:val="002C33EF"/>
    <w:rsid w:val="002C352E"/>
    <w:rsid w:val="002C4026"/>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3305"/>
    <w:rsid w:val="002D3C00"/>
    <w:rsid w:val="002D3C0B"/>
    <w:rsid w:val="002D3D93"/>
    <w:rsid w:val="002D3FC0"/>
    <w:rsid w:val="002D48A4"/>
    <w:rsid w:val="002D4A87"/>
    <w:rsid w:val="002D4D63"/>
    <w:rsid w:val="002D4ECC"/>
    <w:rsid w:val="002D4EF5"/>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E2F"/>
    <w:rsid w:val="002F3E69"/>
    <w:rsid w:val="002F3F45"/>
    <w:rsid w:val="002F46E3"/>
    <w:rsid w:val="002F533B"/>
    <w:rsid w:val="002F55E2"/>
    <w:rsid w:val="002F6CCF"/>
    <w:rsid w:val="002F6F7E"/>
    <w:rsid w:val="002F7BAB"/>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54C6"/>
    <w:rsid w:val="00305A4E"/>
    <w:rsid w:val="00305DAD"/>
    <w:rsid w:val="00306B97"/>
    <w:rsid w:val="003071D4"/>
    <w:rsid w:val="00307441"/>
    <w:rsid w:val="003074C2"/>
    <w:rsid w:val="00307A75"/>
    <w:rsid w:val="00307D86"/>
    <w:rsid w:val="00310116"/>
    <w:rsid w:val="00310A75"/>
    <w:rsid w:val="003113B2"/>
    <w:rsid w:val="003114CE"/>
    <w:rsid w:val="00311519"/>
    <w:rsid w:val="00311625"/>
    <w:rsid w:val="00311793"/>
    <w:rsid w:val="003121F1"/>
    <w:rsid w:val="00313480"/>
    <w:rsid w:val="00313513"/>
    <w:rsid w:val="00314861"/>
    <w:rsid w:val="00314BA0"/>
    <w:rsid w:val="00314BC5"/>
    <w:rsid w:val="00314D0D"/>
    <w:rsid w:val="0031518F"/>
    <w:rsid w:val="003155FF"/>
    <w:rsid w:val="00315DC9"/>
    <w:rsid w:val="003160B3"/>
    <w:rsid w:val="003160E6"/>
    <w:rsid w:val="00316B1B"/>
    <w:rsid w:val="00317940"/>
    <w:rsid w:val="00317C32"/>
    <w:rsid w:val="00317CA2"/>
    <w:rsid w:val="00320304"/>
    <w:rsid w:val="00320B80"/>
    <w:rsid w:val="00320EB4"/>
    <w:rsid w:val="0032191F"/>
    <w:rsid w:val="00321BB4"/>
    <w:rsid w:val="00321D58"/>
    <w:rsid w:val="00322A07"/>
    <w:rsid w:val="00322C9C"/>
    <w:rsid w:val="00322CEE"/>
    <w:rsid w:val="003234A4"/>
    <w:rsid w:val="00323924"/>
    <w:rsid w:val="00324A12"/>
    <w:rsid w:val="0032504F"/>
    <w:rsid w:val="003250F1"/>
    <w:rsid w:val="0032566B"/>
    <w:rsid w:val="003256FB"/>
    <w:rsid w:val="00325B24"/>
    <w:rsid w:val="00326891"/>
    <w:rsid w:val="00327F51"/>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E34"/>
    <w:rsid w:val="0033647A"/>
    <w:rsid w:val="003365FC"/>
    <w:rsid w:val="00336850"/>
    <w:rsid w:val="00337FBF"/>
    <w:rsid w:val="00340434"/>
    <w:rsid w:val="0034048D"/>
    <w:rsid w:val="0034050F"/>
    <w:rsid w:val="00340DF8"/>
    <w:rsid w:val="003418C5"/>
    <w:rsid w:val="00341A11"/>
    <w:rsid w:val="00342BE8"/>
    <w:rsid w:val="003444B7"/>
    <w:rsid w:val="003448C0"/>
    <w:rsid w:val="00344B09"/>
    <w:rsid w:val="00344D03"/>
    <w:rsid w:val="0034519A"/>
    <w:rsid w:val="003468F4"/>
    <w:rsid w:val="0034726B"/>
    <w:rsid w:val="003477DB"/>
    <w:rsid w:val="00350E6F"/>
    <w:rsid w:val="00350F72"/>
    <w:rsid w:val="003512B2"/>
    <w:rsid w:val="00352A35"/>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8B5"/>
    <w:rsid w:val="003619B9"/>
    <w:rsid w:val="00361AD1"/>
    <w:rsid w:val="00361D08"/>
    <w:rsid w:val="003621DC"/>
    <w:rsid w:val="0036240E"/>
    <w:rsid w:val="003627C9"/>
    <w:rsid w:val="00362E5F"/>
    <w:rsid w:val="0036302C"/>
    <w:rsid w:val="003633E5"/>
    <w:rsid w:val="003634D6"/>
    <w:rsid w:val="003636BF"/>
    <w:rsid w:val="00363FD4"/>
    <w:rsid w:val="0036427C"/>
    <w:rsid w:val="00364C19"/>
    <w:rsid w:val="00364CC3"/>
    <w:rsid w:val="00365851"/>
    <w:rsid w:val="00365D22"/>
    <w:rsid w:val="0036662B"/>
    <w:rsid w:val="00366A59"/>
    <w:rsid w:val="00366D4E"/>
    <w:rsid w:val="00367C1C"/>
    <w:rsid w:val="00367E37"/>
    <w:rsid w:val="00367EEB"/>
    <w:rsid w:val="003701BF"/>
    <w:rsid w:val="003704F4"/>
    <w:rsid w:val="003710F2"/>
    <w:rsid w:val="00371442"/>
    <w:rsid w:val="003714F5"/>
    <w:rsid w:val="00372475"/>
    <w:rsid w:val="003727E9"/>
    <w:rsid w:val="00372C2B"/>
    <w:rsid w:val="00372F36"/>
    <w:rsid w:val="003730A7"/>
    <w:rsid w:val="003731B9"/>
    <w:rsid w:val="0037357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91"/>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BA9"/>
    <w:rsid w:val="00387C18"/>
    <w:rsid w:val="00387EE4"/>
    <w:rsid w:val="00390190"/>
    <w:rsid w:val="003905DB"/>
    <w:rsid w:val="00390C2F"/>
    <w:rsid w:val="00390CD1"/>
    <w:rsid w:val="003914E0"/>
    <w:rsid w:val="00391577"/>
    <w:rsid w:val="003923DE"/>
    <w:rsid w:val="00392A0D"/>
    <w:rsid w:val="00392C75"/>
    <w:rsid w:val="00393748"/>
    <w:rsid w:val="00393800"/>
    <w:rsid w:val="00393EA1"/>
    <w:rsid w:val="003941BF"/>
    <w:rsid w:val="00394318"/>
    <w:rsid w:val="00395073"/>
    <w:rsid w:val="003952DC"/>
    <w:rsid w:val="0039588A"/>
    <w:rsid w:val="00395C68"/>
    <w:rsid w:val="003960A5"/>
    <w:rsid w:val="003961EE"/>
    <w:rsid w:val="003963CE"/>
    <w:rsid w:val="00396FA9"/>
    <w:rsid w:val="003971DA"/>
    <w:rsid w:val="00397803"/>
    <w:rsid w:val="0039797E"/>
    <w:rsid w:val="00397D21"/>
    <w:rsid w:val="003A106F"/>
    <w:rsid w:val="003A1331"/>
    <w:rsid w:val="003A1A1E"/>
    <w:rsid w:val="003A1EB8"/>
    <w:rsid w:val="003A1F63"/>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5B0D"/>
    <w:rsid w:val="003B5E4E"/>
    <w:rsid w:val="003B623D"/>
    <w:rsid w:val="003B6263"/>
    <w:rsid w:val="003B6D37"/>
    <w:rsid w:val="003B6EAE"/>
    <w:rsid w:val="003B7009"/>
    <w:rsid w:val="003B7119"/>
    <w:rsid w:val="003B7156"/>
    <w:rsid w:val="003B765D"/>
    <w:rsid w:val="003B7B74"/>
    <w:rsid w:val="003C065C"/>
    <w:rsid w:val="003C0767"/>
    <w:rsid w:val="003C1284"/>
    <w:rsid w:val="003C137F"/>
    <w:rsid w:val="003C17E0"/>
    <w:rsid w:val="003C1A64"/>
    <w:rsid w:val="003C1F0C"/>
    <w:rsid w:val="003C2938"/>
    <w:rsid w:val="003C29D0"/>
    <w:rsid w:val="003C2DBD"/>
    <w:rsid w:val="003C3989"/>
    <w:rsid w:val="003C3C82"/>
    <w:rsid w:val="003C5CA1"/>
    <w:rsid w:val="003C5DC4"/>
    <w:rsid w:val="003C5EE5"/>
    <w:rsid w:val="003C5F49"/>
    <w:rsid w:val="003C6552"/>
    <w:rsid w:val="003C6842"/>
    <w:rsid w:val="003C6B03"/>
    <w:rsid w:val="003C7086"/>
    <w:rsid w:val="003C752B"/>
    <w:rsid w:val="003C7C18"/>
    <w:rsid w:val="003D0171"/>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5CCB"/>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B2B"/>
    <w:rsid w:val="00402B5D"/>
    <w:rsid w:val="00403527"/>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07EDE"/>
    <w:rsid w:val="00410A0D"/>
    <w:rsid w:val="00410DCE"/>
    <w:rsid w:val="00410EBD"/>
    <w:rsid w:val="00411161"/>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4E3"/>
    <w:rsid w:val="00432BC4"/>
    <w:rsid w:val="0043301E"/>
    <w:rsid w:val="004331A2"/>
    <w:rsid w:val="0043354F"/>
    <w:rsid w:val="00433640"/>
    <w:rsid w:val="00433A73"/>
    <w:rsid w:val="00434234"/>
    <w:rsid w:val="00435842"/>
    <w:rsid w:val="00435FD3"/>
    <w:rsid w:val="004365E4"/>
    <w:rsid w:val="004367EC"/>
    <w:rsid w:val="00436B7B"/>
    <w:rsid w:val="00436FB4"/>
    <w:rsid w:val="00436FDF"/>
    <w:rsid w:val="0043773D"/>
    <w:rsid w:val="004379C5"/>
    <w:rsid w:val="004405AA"/>
    <w:rsid w:val="00441376"/>
    <w:rsid w:val="004415CB"/>
    <w:rsid w:val="00441CA1"/>
    <w:rsid w:val="00441FDD"/>
    <w:rsid w:val="00441FED"/>
    <w:rsid w:val="004424C5"/>
    <w:rsid w:val="00442567"/>
    <w:rsid w:val="0044278A"/>
    <w:rsid w:val="00442888"/>
    <w:rsid w:val="0044293D"/>
    <w:rsid w:val="00443428"/>
    <w:rsid w:val="00443787"/>
    <w:rsid w:val="00443839"/>
    <w:rsid w:val="00443C3F"/>
    <w:rsid w:val="00444D64"/>
    <w:rsid w:val="0044627B"/>
    <w:rsid w:val="00446B22"/>
    <w:rsid w:val="00447074"/>
    <w:rsid w:val="00447889"/>
    <w:rsid w:val="00447AF9"/>
    <w:rsid w:val="00450079"/>
    <w:rsid w:val="0045043F"/>
    <w:rsid w:val="004513BC"/>
    <w:rsid w:val="00451ACB"/>
    <w:rsid w:val="0045228A"/>
    <w:rsid w:val="00452866"/>
    <w:rsid w:val="00452F07"/>
    <w:rsid w:val="00453B5F"/>
    <w:rsid w:val="00453E4A"/>
    <w:rsid w:val="00453F32"/>
    <w:rsid w:val="00454381"/>
    <w:rsid w:val="00454EB5"/>
    <w:rsid w:val="004559B5"/>
    <w:rsid w:val="00457684"/>
    <w:rsid w:val="00457C89"/>
    <w:rsid w:val="004603B6"/>
    <w:rsid w:val="004605B6"/>
    <w:rsid w:val="00460C4B"/>
    <w:rsid w:val="004610D8"/>
    <w:rsid w:val="004614AB"/>
    <w:rsid w:val="00462319"/>
    <w:rsid w:val="00462734"/>
    <w:rsid w:val="00462C2A"/>
    <w:rsid w:val="00463344"/>
    <w:rsid w:val="0046366D"/>
    <w:rsid w:val="0046392F"/>
    <w:rsid w:val="00464119"/>
    <w:rsid w:val="004657EE"/>
    <w:rsid w:val="00465838"/>
    <w:rsid w:val="0046630A"/>
    <w:rsid w:val="00466F8F"/>
    <w:rsid w:val="00467109"/>
    <w:rsid w:val="004675B5"/>
    <w:rsid w:val="0046771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E8"/>
    <w:rsid w:val="00484B4E"/>
    <w:rsid w:val="00484DBD"/>
    <w:rsid w:val="00484F8C"/>
    <w:rsid w:val="004852B2"/>
    <w:rsid w:val="00485A58"/>
    <w:rsid w:val="00485C66"/>
    <w:rsid w:val="00485CF1"/>
    <w:rsid w:val="00485EAD"/>
    <w:rsid w:val="00486B3A"/>
    <w:rsid w:val="00487265"/>
    <w:rsid w:val="004878C9"/>
    <w:rsid w:val="00487C6F"/>
    <w:rsid w:val="0049012C"/>
    <w:rsid w:val="00490B07"/>
    <w:rsid w:val="00490FDA"/>
    <w:rsid w:val="0049121B"/>
    <w:rsid w:val="00491B85"/>
    <w:rsid w:val="00491E4F"/>
    <w:rsid w:val="00492701"/>
    <w:rsid w:val="004927BE"/>
    <w:rsid w:val="00493630"/>
    <w:rsid w:val="004937FC"/>
    <w:rsid w:val="00493B83"/>
    <w:rsid w:val="00494137"/>
    <w:rsid w:val="004942AD"/>
    <w:rsid w:val="004945FA"/>
    <w:rsid w:val="004954CF"/>
    <w:rsid w:val="0049613E"/>
    <w:rsid w:val="004964AA"/>
    <w:rsid w:val="00496E80"/>
    <w:rsid w:val="00497672"/>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C0E"/>
    <w:rsid w:val="004A5F14"/>
    <w:rsid w:val="004A62C7"/>
    <w:rsid w:val="004A6DA7"/>
    <w:rsid w:val="004A743E"/>
    <w:rsid w:val="004A7BA5"/>
    <w:rsid w:val="004A7DDB"/>
    <w:rsid w:val="004B05D2"/>
    <w:rsid w:val="004B089F"/>
    <w:rsid w:val="004B098E"/>
    <w:rsid w:val="004B0CD3"/>
    <w:rsid w:val="004B1579"/>
    <w:rsid w:val="004B2D8C"/>
    <w:rsid w:val="004B2FFD"/>
    <w:rsid w:val="004B33D4"/>
    <w:rsid w:val="004B3D4D"/>
    <w:rsid w:val="004B4485"/>
    <w:rsid w:val="004B46E4"/>
    <w:rsid w:val="004B504D"/>
    <w:rsid w:val="004B55CF"/>
    <w:rsid w:val="004B5BCB"/>
    <w:rsid w:val="004B5CFB"/>
    <w:rsid w:val="004B5D05"/>
    <w:rsid w:val="004B5F71"/>
    <w:rsid w:val="004B5FB0"/>
    <w:rsid w:val="004B66A9"/>
    <w:rsid w:val="004B69F7"/>
    <w:rsid w:val="004B7087"/>
    <w:rsid w:val="004B7090"/>
    <w:rsid w:val="004B7250"/>
    <w:rsid w:val="004C08BF"/>
    <w:rsid w:val="004C0AD1"/>
    <w:rsid w:val="004C154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4B5"/>
    <w:rsid w:val="004C597B"/>
    <w:rsid w:val="004C5D82"/>
    <w:rsid w:val="004C603C"/>
    <w:rsid w:val="004C65A4"/>
    <w:rsid w:val="004C68D4"/>
    <w:rsid w:val="004C6E62"/>
    <w:rsid w:val="004C75E6"/>
    <w:rsid w:val="004C7E0C"/>
    <w:rsid w:val="004D034B"/>
    <w:rsid w:val="004D0397"/>
    <w:rsid w:val="004D085A"/>
    <w:rsid w:val="004D105A"/>
    <w:rsid w:val="004D1080"/>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B02"/>
    <w:rsid w:val="004F0C01"/>
    <w:rsid w:val="004F0C0A"/>
    <w:rsid w:val="004F0DCB"/>
    <w:rsid w:val="004F0F55"/>
    <w:rsid w:val="004F1A5A"/>
    <w:rsid w:val="004F20F9"/>
    <w:rsid w:val="004F2194"/>
    <w:rsid w:val="004F37A8"/>
    <w:rsid w:val="004F3B6F"/>
    <w:rsid w:val="004F4A3B"/>
    <w:rsid w:val="004F4E78"/>
    <w:rsid w:val="004F4FDF"/>
    <w:rsid w:val="004F5131"/>
    <w:rsid w:val="004F51AF"/>
    <w:rsid w:val="004F545F"/>
    <w:rsid w:val="004F5F6F"/>
    <w:rsid w:val="004F6103"/>
    <w:rsid w:val="004F6352"/>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911"/>
    <w:rsid w:val="00507F4F"/>
    <w:rsid w:val="00510416"/>
    <w:rsid w:val="0051080F"/>
    <w:rsid w:val="00510EDE"/>
    <w:rsid w:val="0051100E"/>
    <w:rsid w:val="005110DB"/>
    <w:rsid w:val="005112B5"/>
    <w:rsid w:val="005112ED"/>
    <w:rsid w:val="00511663"/>
    <w:rsid w:val="00511A6A"/>
    <w:rsid w:val="0051218F"/>
    <w:rsid w:val="00512522"/>
    <w:rsid w:val="0051289D"/>
    <w:rsid w:val="00512B80"/>
    <w:rsid w:val="00512FF2"/>
    <w:rsid w:val="0051437F"/>
    <w:rsid w:val="0051455E"/>
    <w:rsid w:val="005145F0"/>
    <w:rsid w:val="00514C20"/>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68"/>
    <w:rsid w:val="00523FB2"/>
    <w:rsid w:val="00524B52"/>
    <w:rsid w:val="005251CA"/>
    <w:rsid w:val="00525B3E"/>
    <w:rsid w:val="00525B95"/>
    <w:rsid w:val="00525BE2"/>
    <w:rsid w:val="00525E92"/>
    <w:rsid w:val="00526246"/>
    <w:rsid w:val="00527649"/>
    <w:rsid w:val="0053029C"/>
    <w:rsid w:val="005303C8"/>
    <w:rsid w:val="00530B79"/>
    <w:rsid w:val="00530F05"/>
    <w:rsid w:val="0053102E"/>
    <w:rsid w:val="00531A40"/>
    <w:rsid w:val="00531D85"/>
    <w:rsid w:val="005320F1"/>
    <w:rsid w:val="005327F4"/>
    <w:rsid w:val="0053283C"/>
    <w:rsid w:val="00532A44"/>
    <w:rsid w:val="00532CBE"/>
    <w:rsid w:val="0053346C"/>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5E28"/>
    <w:rsid w:val="00546351"/>
    <w:rsid w:val="00546631"/>
    <w:rsid w:val="00546917"/>
    <w:rsid w:val="0054697C"/>
    <w:rsid w:val="00546FDE"/>
    <w:rsid w:val="005477FC"/>
    <w:rsid w:val="00547946"/>
    <w:rsid w:val="00550007"/>
    <w:rsid w:val="005503A7"/>
    <w:rsid w:val="0055046B"/>
    <w:rsid w:val="0055111A"/>
    <w:rsid w:val="00551859"/>
    <w:rsid w:val="00551D10"/>
    <w:rsid w:val="00552FF3"/>
    <w:rsid w:val="0055330B"/>
    <w:rsid w:val="00553B95"/>
    <w:rsid w:val="0055486B"/>
    <w:rsid w:val="00555094"/>
    <w:rsid w:val="00555C91"/>
    <w:rsid w:val="00555DDA"/>
    <w:rsid w:val="00556663"/>
    <w:rsid w:val="00557355"/>
    <w:rsid w:val="005574FA"/>
    <w:rsid w:val="005575F5"/>
    <w:rsid w:val="0055766D"/>
    <w:rsid w:val="00557CBC"/>
    <w:rsid w:val="00560291"/>
    <w:rsid w:val="005602D8"/>
    <w:rsid w:val="005619EA"/>
    <w:rsid w:val="00561E83"/>
    <w:rsid w:val="005620C8"/>
    <w:rsid w:val="0056275D"/>
    <w:rsid w:val="005628CD"/>
    <w:rsid w:val="00562969"/>
    <w:rsid w:val="005639E8"/>
    <w:rsid w:val="005642F1"/>
    <w:rsid w:val="00564689"/>
    <w:rsid w:val="00564786"/>
    <w:rsid w:val="005647FA"/>
    <w:rsid w:val="0056480A"/>
    <w:rsid w:val="00564D06"/>
    <w:rsid w:val="0056542F"/>
    <w:rsid w:val="0056647E"/>
    <w:rsid w:val="00567106"/>
    <w:rsid w:val="0056715C"/>
    <w:rsid w:val="005676A9"/>
    <w:rsid w:val="00567D63"/>
    <w:rsid w:val="00567E71"/>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90CED"/>
    <w:rsid w:val="00590D1C"/>
    <w:rsid w:val="00590D48"/>
    <w:rsid w:val="00591A5B"/>
    <w:rsid w:val="00592B10"/>
    <w:rsid w:val="005939A2"/>
    <w:rsid w:val="00594400"/>
    <w:rsid w:val="005949B5"/>
    <w:rsid w:val="005956E8"/>
    <w:rsid w:val="005974EA"/>
    <w:rsid w:val="00597823"/>
    <w:rsid w:val="00597FB0"/>
    <w:rsid w:val="005A0839"/>
    <w:rsid w:val="005A1559"/>
    <w:rsid w:val="005A1C50"/>
    <w:rsid w:val="005A2A21"/>
    <w:rsid w:val="005A2C90"/>
    <w:rsid w:val="005A330C"/>
    <w:rsid w:val="005A35E7"/>
    <w:rsid w:val="005A38EB"/>
    <w:rsid w:val="005A3A86"/>
    <w:rsid w:val="005A3D9A"/>
    <w:rsid w:val="005A418C"/>
    <w:rsid w:val="005A41BB"/>
    <w:rsid w:val="005A4D17"/>
    <w:rsid w:val="005A4D41"/>
    <w:rsid w:val="005A500D"/>
    <w:rsid w:val="005A5C95"/>
    <w:rsid w:val="005A5FE0"/>
    <w:rsid w:val="005A69AC"/>
    <w:rsid w:val="005A6E9C"/>
    <w:rsid w:val="005A6F26"/>
    <w:rsid w:val="005A6F52"/>
    <w:rsid w:val="005A7156"/>
    <w:rsid w:val="005A7F85"/>
    <w:rsid w:val="005B03CB"/>
    <w:rsid w:val="005B06FF"/>
    <w:rsid w:val="005B0944"/>
    <w:rsid w:val="005B1631"/>
    <w:rsid w:val="005B1FE5"/>
    <w:rsid w:val="005B209D"/>
    <w:rsid w:val="005B3419"/>
    <w:rsid w:val="005B50A9"/>
    <w:rsid w:val="005B519C"/>
    <w:rsid w:val="005B538F"/>
    <w:rsid w:val="005B5DFE"/>
    <w:rsid w:val="005B6949"/>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507B"/>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A12"/>
    <w:rsid w:val="005D1477"/>
    <w:rsid w:val="005D14A0"/>
    <w:rsid w:val="005D152D"/>
    <w:rsid w:val="005D16B7"/>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CE4"/>
    <w:rsid w:val="005F12B5"/>
    <w:rsid w:val="005F14A0"/>
    <w:rsid w:val="005F1C7A"/>
    <w:rsid w:val="005F1CC8"/>
    <w:rsid w:val="005F26A7"/>
    <w:rsid w:val="005F290A"/>
    <w:rsid w:val="005F2CD6"/>
    <w:rsid w:val="005F31FC"/>
    <w:rsid w:val="005F346A"/>
    <w:rsid w:val="005F34F6"/>
    <w:rsid w:val="005F3FC5"/>
    <w:rsid w:val="005F4360"/>
    <w:rsid w:val="005F46DE"/>
    <w:rsid w:val="005F4A53"/>
    <w:rsid w:val="005F4B8B"/>
    <w:rsid w:val="005F5A36"/>
    <w:rsid w:val="005F5ABB"/>
    <w:rsid w:val="005F614D"/>
    <w:rsid w:val="005F63C5"/>
    <w:rsid w:val="005F66F1"/>
    <w:rsid w:val="005F6777"/>
    <w:rsid w:val="005F765D"/>
    <w:rsid w:val="005F76D9"/>
    <w:rsid w:val="0060039E"/>
    <w:rsid w:val="006004F0"/>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1E16"/>
    <w:rsid w:val="006125C5"/>
    <w:rsid w:val="00612762"/>
    <w:rsid w:val="00612D08"/>
    <w:rsid w:val="00612DC0"/>
    <w:rsid w:val="00613618"/>
    <w:rsid w:val="00614115"/>
    <w:rsid w:val="006141CA"/>
    <w:rsid w:val="00614763"/>
    <w:rsid w:val="006148C1"/>
    <w:rsid w:val="00614B0D"/>
    <w:rsid w:val="0061590F"/>
    <w:rsid w:val="00616DCF"/>
    <w:rsid w:val="00620970"/>
    <w:rsid w:val="00620DE5"/>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0DDC"/>
    <w:rsid w:val="00631601"/>
    <w:rsid w:val="00631A8B"/>
    <w:rsid w:val="0063222E"/>
    <w:rsid w:val="00632253"/>
    <w:rsid w:val="00632676"/>
    <w:rsid w:val="00633551"/>
    <w:rsid w:val="0063383A"/>
    <w:rsid w:val="00633DAF"/>
    <w:rsid w:val="00633E77"/>
    <w:rsid w:val="00633F83"/>
    <w:rsid w:val="0063447A"/>
    <w:rsid w:val="00634E7B"/>
    <w:rsid w:val="00635B38"/>
    <w:rsid w:val="00635F60"/>
    <w:rsid w:val="006362EC"/>
    <w:rsid w:val="006365E6"/>
    <w:rsid w:val="00636E33"/>
    <w:rsid w:val="006403CD"/>
    <w:rsid w:val="00640D68"/>
    <w:rsid w:val="00640F45"/>
    <w:rsid w:val="00641804"/>
    <w:rsid w:val="00641A78"/>
    <w:rsid w:val="00641E68"/>
    <w:rsid w:val="006426EF"/>
    <w:rsid w:val="00642714"/>
    <w:rsid w:val="00643CC4"/>
    <w:rsid w:val="006443AD"/>
    <w:rsid w:val="00644855"/>
    <w:rsid w:val="00644AAD"/>
    <w:rsid w:val="006455CE"/>
    <w:rsid w:val="006469ED"/>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9A4"/>
    <w:rsid w:val="006634B9"/>
    <w:rsid w:val="0066363A"/>
    <w:rsid w:val="0066363F"/>
    <w:rsid w:val="00664B11"/>
    <w:rsid w:val="00665AED"/>
    <w:rsid w:val="00665C8A"/>
    <w:rsid w:val="00665FA6"/>
    <w:rsid w:val="00666417"/>
    <w:rsid w:val="00666814"/>
    <w:rsid w:val="006668D6"/>
    <w:rsid w:val="00666A41"/>
    <w:rsid w:val="00666B50"/>
    <w:rsid w:val="00667243"/>
    <w:rsid w:val="006701C7"/>
    <w:rsid w:val="00670B09"/>
    <w:rsid w:val="006713B3"/>
    <w:rsid w:val="0067155F"/>
    <w:rsid w:val="00672370"/>
    <w:rsid w:val="00672456"/>
    <w:rsid w:val="00672E50"/>
    <w:rsid w:val="0067340C"/>
    <w:rsid w:val="006735AB"/>
    <w:rsid w:val="006737B6"/>
    <w:rsid w:val="0067412A"/>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6B1"/>
    <w:rsid w:val="006A7853"/>
    <w:rsid w:val="006A78AD"/>
    <w:rsid w:val="006A7EC2"/>
    <w:rsid w:val="006B039E"/>
    <w:rsid w:val="006B0D28"/>
    <w:rsid w:val="006B0F72"/>
    <w:rsid w:val="006B0F97"/>
    <w:rsid w:val="006B14E1"/>
    <w:rsid w:val="006B1A4E"/>
    <w:rsid w:val="006B1C75"/>
    <w:rsid w:val="006B2B8D"/>
    <w:rsid w:val="006B2D7B"/>
    <w:rsid w:val="006B3716"/>
    <w:rsid w:val="006B3BFA"/>
    <w:rsid w:val="006B3C63"/>
    <w:rsid w:val="006B3F0A"/>
    <w:rsid w:val="006B4A68"/>
    <w:rsid w:val="006B5011"/>
    <w:rsid w:val="006B54D3"/>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2D4"/>
    <w:rsid w:val="006E1AB3"/>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4D54"/>
    <w:rsid w:val="006F58E3"/>
    <w:rsid w:val="006F633C"/>
    <w:rsid w:val="006F6894"/>
    <w:rsid w:val="006F6997"/>
    <w:rsid w:val="006F6CB8"/>
    <w:rsid w:val="006F6EDB"/>
    <w:rsid w:val="006F743E"/>
    <w:rsid w:val="006F772D"/>
    <w:rsid w:val="006F79B8"/>
    <w:rsid w:val="0070038A"/>
    <w:rsid w:val="0070179E"/>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5225"/>
    <w:rsid w:val="007052A6"/>
    <w:rsid w:val="0070531E"/>
    <w:rsid w:val="00705B3C"/>
    <w:rsid w:val="00705D43"/>
    <w:rsid w:val="00706786"/>
    <w:rsid w:val="00706EC8"/>
    <w:rsid w:val="007070CE"/>
    <w:rsid w:val="00707152"/>
    <w:rsid w:val="00710244"/>
    <w:rsid w:val="0071064E"/>
    <w:rsid w:val="0071102E"/>
    <w:rsid w:val="00711B1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4622"/>
    <w:rsid w:val="007251A8"/>
    <w:rsid w:val="007252D5"/>
    <w:rsid w:val="0072537B"/>
    <w:rsid w:val="007253D0"/>
    <w:rsid w:val="00725916"/>
    <w:rsid w:val="00725C9A"/>
    <w:rsid w:val="00725F39"/>
    <w:rsid w:val="007261EC"/>
    <w:rsid w:val="007266AD"/>
    <w:rsid w:val="007268C8"/>
    <w:rsid w:val="0072724B"/>
    <w:rsid w:val="00727658"/>
    <w:rsid w:val="00727736"/>
    <w:rsid w:val="0072774A"/>
    <w:rsid w:val="00727A57"/>
    <w:rsid w:val="0073016A"/>
    <w:rsid w:val="007304D9"/>
    <w:rsid w:val="00730FA7"/>
    <w:rsid w:val="00731217"/>
    <w:rsid w:val="007318B9"/>
    <w:rsid w:val="00732250"/>
    <w:rsid w:val="00732526"/>
    <w:rsid w:val="00733017"/>
    <w:rsid w:val="00734665"/>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4D46"/>
    <w:rsid w:val="007456AF"/>
    <w:rsid w:val="007459D3"/>
    <w:rsid w:val="00746740"/>
    <w:rsid w:val="00746B7F"/>
    <w:rsid w:val="007470D5"/>
    <w:rsid w:val="00747564"/>
    <w:rsid w:val="00747706"/>
    <w:rsid w:val="0075011C"/>
    <w:rsid w:val="007501CB"/>
    <w:rsid w:val="0075033E"/>
    <w:rsid w:val="00750647"/>
    <w:rsid w:val="00751A99"/>
    <w:rsid w:val="00751C72"/>
    <w:rsid w:val="007527DF"/>
    <w:rsid w:val="0075299E"/>
    <w:rsid w:val="007533BF"/>
    <w:rsid w:val="00753FC1"/>
    <w:rsid w:val="00754524"/>
    <w:rsid w:val="007568FC"/>
    <w:rsid w:val="00756913"/>
    <w:rsid w:val="007569FD"/>
    <w:rsid w:val="00756E09"/>
    <w:rsid w:val="00757613"/>
    <w:rsid w:val="0076056E"/>
    <w:rsid w:val="007607B1"/>
    <w:rsid w:val="007611CD"/>
    <w:rsid w:val="00761849"/>
    <w:rsid w:val="007618B4"/>
    <w:rsid w:val="00761A90"/>
    <w:rsid w:val="00761B8B"/>
    <w:rsid w:val="00761D0F"/>
    <w:rsid w:val="00762621"/>
    <w:rsid w:val="00763150"/>
    <w:rsid w:val="0076417F"/>
    <w:rsid w:val="007648BB"/>
    <w:rsid w:val="00764FA3"/>
    <w:rsid w:val="007651CA"/>
    <w:rsid w:val="00765744"/>
    <w:rsid w:val="00765758"/>
    <w:rsid w:val="00765AE2"/>
    <w:rsid w:val="00765D2C"/>
    <w:rsid w:val="00765D96"/>
    <w:rsid w:val="00766312"/>
    <w:rsid w:val="00766CD3"/>
    <w:rsid w:val="00766DCE"/>
    <w:rsid w:val="00767251"/>
    <w:rsid w:val="00767493"/>
    <w:rsid w:val="00767A1F"/>
    <w:rsid w:val="00767CF9"/>
    <w:rsid w:val="00770022"/>
    <w:rsid w:val="007700AD"/>
    <w:rsid w:val="00770854"/>
    <w:rsid w:val="00770CE5"/>
    <w:rsid w:val="007711D7"/>
    <w:rsid w:val="007713DF"/>
    <w:rsid w:val="00771981"/>
    <w:rsid w:val="00771D27"/>
    <w:rsid w:val="00772640"/>
    <w:rsid w:val="00773344"/>
    <w:rsid w:val="00773B10"/>
    <w:rsid w:val="00773DAC"/>
    <w:rsid w:val="007742FD"/>
    <w:rsid w:val="0077451B"/>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D3B"/>
    <w:rsid w:val="00793BBC"/>
    <w:rsid w:val="00793D0E"/>
    <w:rsid w:val="00794107"/>
    <w:rsid w:val="00794C5F"/>
    <w:rsid w:val="00795322"/>
    <w:rsid w:val="007953E5"/>
    <w:rsid w:val="0079543E"/>
    <w:rsid w:val="0079574C"/>
    <w:rsid w:val="0079599B"/>
    <w:rsid w:val="00795A5E"/>
    <w:rsid w:val="00795C38"/>
    <w:rsid w:val="00795F34"/>
    <w:rsid w:val="0079668D"/>
    <w:rsid w:val="00796D10"/>
    <w:rsid w:val="0079726A"/>
    <w:rsid w:val="0079728C"/>
    <w:rsid w:val="007973A5"/>
    <w:rsid w:val="007974BA"/>
    <w:rsid w:val="007A00AC"/>
    <w:rsid w:val="007A03FC"/>
    <w:rsid w:val="007A0961"/>
    <w:rsid w:val="007A0F76"/>
    <w:rsid w:val="007A1086"/>
    <w:rsid w:val="007A1F6E"/>
    <w:rsid w:val="007A22B3"/>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1735"/>
    <w:rsid w:val="007B20F9"/>
    <w:rsid w:val="007B2E67"/>
    <w:rsid w:val="007B32B3"/>
    <w:rsid w:val="007B35E3"/>
    <w:rsid w:val="007B3A29"/>
    <w:rsid w:val="007B3EDB"/>
    <w:rsid w:val="007B4008"/>
    <w:rsid w:val="007B42A6"/>
    <w:rsid w:val="007B45C0"/>
    <w:rsid w:val="007B48C5"/>
    <w:rsid w:val="007B4C9F"/>
    <w:rsid w:val="007B4F48"/>
    <w:rsid w:val="007B5E59"/>
    <w:rsid w:val="007B65FB"/>
    <w:rsid w:val="007B6954"/>
    <w:rsid w:val="007B7309"/>
    <w:rsid w:val="007B74F5"/>
    <w:rsid w:val="007B76F1"/>
    <w:rsid w:val="007B78C1"/>
    <w:rsid w:val="007B78FB"/>
    <w:rsid w:val="007B7E9C"/>
    <w:rsid w:val="007C031E"/>
    <w:rsid w:val="007C0E2B"/>
    <w:rsid w:val="007C12A2"/>
    <w:rsid w:val="007C18D8"/>
    <w:rsid w:val="007C1AB2"/>
    <w:rsid w:val="007C1F61"/>
    <w:rsid w:val="007C231E"/>
    <w:rsid w:val="007C2B5E"/>
    <w:rsid w:val="007C2C41"/>
    <w:rsid w:val="007C3662"/>
    <w:rsid w:val="007C37EC"/>
    <w:rsid w:val="007C3C88"/>
    <w:rsid w:val="007C3DB0"/>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12F2"/>
    <w:rsid w:val="007E20A6"/>
    <w:rsid w:val="007E219B"/>
    <w:rsid w:val="007E22F2"/>
    <w:rsid w:val="007E37F7"/>
    <w:rsid w:val="007E48E4"/>
    <w:rsid w:val="007E547A"/>
    <w:rsid w:val="007E59C1"/>
    <w:rsid w:val="007E5A64"/>
    <w:rsid w:val="007E6599"/>
    <w:rsid w:val="007E6DC5"/>
    <w:rsid w:val="007E6F2B"/>
    <w:rsid w:val="007E72EA"/>
    <w:rsid w:val="007E77AC"/>
    <w:rsid w:val="007E782E"/>
    <w:rsid w:val="007E7D73"/>
    <w:rsid w:val="007F016D"/>
    <w:rsid w:val="007F03E8"/>
    <w:rsid w:val="007F066D"/>
    <w:rsid w:val="007F0828"/>
    <w:rsid w:val="007F0D3F"/>
    <w:rsid w:val="007F0E84"/>
    <w:rsid w:val="007F0EC2"/>
    <w:rsid w:val="007F13E1"/>
    <w:rsid w:val="007F1C61"/>
    <w:rsid w:val="007F1C9E"/>
    <w:rsid w:val="007F1E30"/>
    <w:rsid w:val="007F2D39"/>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1646"/>
    <w:rsid w:val="00801A0C"/>
    <w:rsid w:val="00801B35"/>
    <w:rsid w:val="0080208A"/>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0458"/>
    <w:rsid w:val="0081101B"/>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304"/>
    <w:rsid w:val="00816E87"/>
    <w:rsid w:val="00816F8E"/>
    <w:rsid w:val="008202D7"/>
    <w:rsid w:val="008204EF"/>
    <w:rsid w:val="00820664"/>
    <w:rsid w:val="0082131C"/>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781"/>
    <w:rsid w:val="008409EC"/>
    <w:rsid w:val="00840F95"/>
    <w:rsid w:val="00840FAF"/>
    <w:rsid w:val="00841ACD"/>
    <w:rsid w:val="008424CB"/>
    <w:rsid w:val="00842921"/>
    <w:rsid w:val="00843D73"/>
    <w:rsid w:val="00843EAF"/>
    <w:rsid w:val="008448FC"/>
    <w:rsid w:val="00844BFC"/>
    <w:rsid w:val="00844FBA"/>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24"/>
    <w:rsid w:val="0085272A"/>
    <w:rsid w:val="00852D14"/>
    <w:rsid w:val="00853896"/>
    <w:rsid w:val="00854B8E"/>
    <w:rsid w:val="00855144"/>
    <w:rsid w:val="00855CCC"/>
    <w:rsid w:val="008563EA"/>
    <w:rsid w:val="008569ED"/>
    <w:rsid w:val="0085795F"/>
    <w:rsid w:val="00857B25"/>
    <w:rsid w:val="00860960"/>
    <w:rsid w:val="008609B0"/>
    <w:rsid w:val="008618B9"/>
    <w:rsid w:val="008618CE"/>
    <w:rsid w:val="00862876"/>
    <w:rsid w:val="00862C25"/>
    <w:rsid w:val="00863AB9"/>
    <w:rsid w:val="00863B6E"/>
    <w:rsid w:val="00863D7D"/>
    <w:rsid w:val="0086411C"/>
    <w:rsid w:val="008643C8"/>
    <w:rsid w:val="0086471F"/>
    <w:rsid w:val="008649B5"/>
    <w:rsid w:val="0086536A"/>
    <w:rsid w:val="008661F2"/>
    <w:rsid w:val="008668F7"/>
    <w:rsid w:val="008700BC"/>
    <w:rsid w:val="00870938"/>
    <w:rsid w:val="00870950"/>
    <w:rsid w:val="00870BC8"/>
    <w:rsid w:val="0087103D"/>
    <w:rsid w:val="008711D6"/>
    <w:rsid w:val="008712D5"/>
    <w:rsid w:val="00871391"/>
    <w:rsid w:val="00871BA1"/>
    <w:rsid w:val="008722EB"/>
    <w:rsid w:val="008723F9"/>
    <w:rsid w:val="0087354B"/>
    <w:rsid w:val="0087403D"/>
    <w:rsid w:val="008748EC"/>
    <w:rsid w:val="00875031"/>
    <w:rsid w:val="0087591C"/>
    <w:rsid w:val="00875EBD"/>
    <w:rsid w:val="008764FA"/>
    <w:rsid w:val="00876A96"/>
    <w:rsid w:val="00876CDA"/>
    <w:rsid w:val="00876F83"/>
    <w:rsid w:val="0087746B"/>
    <w:rsid w:val="0087751D"/>
    <w:rsid w:val="0087794A"/>
    <w:rsid w:val="00877B84"/>
    <w:rsid w:val="00880037"/>
    <w:rsid w:val="0088009A"/>
    <w:rsid w:val="0088043C"/>
    <w:rsid w:val="00880A91"/>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BC5"/>
    <w:rsid w:val="00887CAF"/>
    <w:rsid w:val="00887F9A"/>
    <w:rsid w:val="008904EB"/>
    <w:rsid w:val="008906C9"/>
    <w:rsid w:val="008907BA"/>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610"/>
    <w:rsid w:val="008A3A5F"/>
    <w:rsid w:val="008A3BAC"/>
    <w:rsid w:val="008A40CF"/>
    <w:rsid w:val="008A4AC2"/>
    <w:rsid w:val="008A5837"/>
    <w:rsid w:val="008A5C5A"/>
    <w:rsid w:val="008A5C8B"/>
    <w:rsid w:val="008A5CBA"/>
    <w:rsid w:val="008A629E"/>
    <w:rsid w:val="008A62EE"/>
    <w:rsid w:val="008A6309"/>
    <w:rsid w:val="008A6ACA"/>
    <w:rsid w:val="008A78CB"/>
    <w:rsid w:val="008A7B3E"/>
    <w:rsid w:val="008A7DE6"/>
    <w:rsid w:val="008B002E"/>
    <w:rsid w:val="008B005E"/>
    <w:rsid w:val="008B01ED"/>
    <w:rsid w:val="008B05EA"/>
    <w:rsid w:val="008B0E13"/>
    <w:rsid w:val="008B0F16"/>
    <w:rsid w:val="008B10A8"/>
    <w:rsid w:val="008B13EF"/>
    <w:rsid w:val="008B13F5"/>
    <w:rsid w:val="008B2360"/>
    <w:rsid w:val="008B2B14"/>
    <w:rsid w:val="008B3536"/>
    <w:rsid w:val="008B3E81"/>
    <w:rsid w:val="008B42D6"/>
    <w:rsid w:val="008B444F"/>
    <w:rsid w:val="008B451F"/>
    <w:rsid w:val="008B4CDC"/>
    <w:rsid w:val="008B4DE8"/>
    <w:rsid w:val="008B5026"/>
    <w:rsid w:val="008B530C"/>
    <w:rsid w:val="008B5751"/>
    <w:rsid w:val="008B622D"/>
    <w:rsid w:val="008B6284"/>
    <w:rsid w:val="008B6355"/>
    <w:rsid w:val="008B63DB"/>
    <w:rsid w:val="008B656F"/>
    <w:rsid w:val="008B6FED"/>
    <w:rsid w:val="008B7053"/>
    <w:rsid w:val="008B73E9"/>
    <w:rsid w:val="008B7490"/>
    <w:rsid w:val="008B7BFA"/>
    <w:rsid w:val="008B7E57"/>
    <w:rsid w:val="008C048B"/>
    <w:rsid w:val="008C065E"/>
    <w:rsid w:val="008C1B86"/>
    <w:rsid w:val="008C200A"/>
    <w:rsid w:val="008C2F6A"/>
    <w:rsid w:val="008C304C"/>
    <w:rsid w:val="008C31B2"/>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F96"/>
    <w:rsid w:val="008D12FB"/>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4E3A"/>
    <w:rsid w:val="008F6063"/>
    <w:rsid w:val="008F6525"/>
    <w:rsid w:val="008F67C2"/>
    <w:rsid w:val="008F704A"/>
    <w:rsid w:val="008F7525"/>
    <w:rsid w:val="008F760C"/>
    <w:rsid w:val="008F7789"/>
    <w:rsid w:val="00900B45"/>
    <w:rsid w:val="00900B97"/>
    <w:rsid w:val="00900D72"/>
    <w:rsid w:val="00900E9E"/>
    <w:rsid w:val="00901654"/>
    <w:rsid w:val="0090204C"/>
    <w:rsid w:val="00902449"/>
    <w:rsid w:val="00903080"/>
    <w:rsid w:val="009030F2"/>
    <w:rsid w:val="009033D7"/>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5512"/>
    <w:rsid w:val="00915751"/>
    <w:rsid w:val="009159B0"/>
    <w:rsid w:val="00915A7F"/>
    <w:rsid w:val="00915A8B"/>
    <w:rsid w:val="0091699B"/>
    <w:rsid w:val="00916C8E"/>
    <w:rsid w:val="00916F4A"/>
    <w:rsid w:val="00917BB3"/>
    <w:rsid w:val="009204B8"/>
    <w:rsid w:val="00921477"/>
    <w:rsid w:val="009218BF"/>
    <w:rsid w:val="0092214E"/>
    <w:rsid w:val="00922180"/>
    <w:rsid w:val="00922426"/>
    <w:rsid w:val="009228EB"/>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1E3B"/>
    <w:rsid w:val="00932370"/>
    <w:rsid w:val="00932833"/>
    <w:rsid w:val="0093304F"/>
    <w:rsid w:val="00933107"/>
    <w:rsid w:val="00933F43"/>
    <w:rsid w:val="009340D3"/>
    <w:rsid w:val="00934B0E"/>
    <w:rsid w:val="00934C09"/>
    <w:rsid w:val="00934CBD"/>
    <w:rsid w:val="009355CE"/>
    <w:rsid w:val="009364C5"/>
    <w:rsid w:val="0093655C"/>
    <w:rsid w:val="00936821"/>
    <w:rsid w:val="00936E23"/>
    <w:rsid w:val="00936EBB"/>
    <w:rsid w:val="0093788B"/>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EA8"/>
    <w:rsid w:val="00956B81"/>
    <w:rsid w:val="009573DF"/>
    <w:rsid w:val="0095777C"/>
    <w:rsid w:val="00957D71"/>
    <w:rsid w:val="009610E6"/>
    <w:rsid w:val="009611BF"/>
    <w:rsid w:val="009612BB"/>
    <w:rsid w:val="009619C9"/>
    <w:rsid w:val="00961A86"/>
    <w:rsid w:val="009620CE"/>
    <w:rsid w:val="00962287"/>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82C"/>
    <w:rsid w:val="00970CF3"/>
    <w:rsid w:val="00970D73"/>
    <w:rsid w:val="00971C5D"/>
    <w:rsid w:val="0097279D"/>
    <w:rsid w:val="00972D3C"/>
    <w:rsid w:val="00972F1E"/>
    <w:rsid w:val="009735B2"/>
    <w:rsid w:val="0097372B"/>
    <w:rsid w:val="00973AF2"/>
    <w:rsid w:val="00973BE8"/>
    <w:rsid w:val="00973EE5"/>
    <w:rsid w:val="009744A2"/>
    <w:rsid w:val="0097484A"/>
    <w:rsid w:val="009749A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3702"/>
    <w:rsid w:val="0098399C"/>
    <w:rsid w:val="00983A93"/>
    <w:rsid w:val="00984E86"/>
    <w:rsid w:val="00985098"/>
    <w:rsid w:val="0098561C"/>
    <w:rsid w:val="009856EE"/>
    <w:rsid w:val="00985E57"/>
    <w:rsid w:val="009862DB"/>
    <w:rsid w:val="00986773"/>
    <w:rsid w:val="00986A66"/>
    <w:rsid w:val="00986BF1"/>
    <w:rsid w:val="00986BF6"/>
    <w:rsid w:val="009871C6"/>
    <w:rsid w:val="00990389"/>
    <w:rsid w:val="00990CC6"/>
    <w:rsid w:val="00991035"/>
    <w:rsid w:val="0099131F"/>
    <w:rsid w:val="0099148A"/>
    <w:rsid w:val="009914B0"/>
    <w:rsid w:val="00992175"/>
    <w:rsid w:val="00992684"/>
    <w:rsid w:val="009927A5"/>
    <w:rsid w:val="00992C07"/>
    <w:rsid w:val="00992CD0"/>
    <w:rsid w:val="00993936"/>
    <w:rsid w:val="00993EC1"/>
    <w:rsid w:val="0099488B"/>
    <w:rsid w:val="009948B8"/>
    <w:rsid w:val="00994C12"/>
    <w:rsid w:val="00994D57"/>
    <w:rsid w:val="009957F9"/>
    <w:rsid w:val="0099652B"/>
    <w:rsid w:val="009972BF"/>
    <w:rsid w:val="00997CFE"/>
    <w:rsid w:val="009A00CB"/>
    <w:rsid w:val="009A0222"/>
    <w:rsid w:val="009A07C9"/>
    <w:rsid w:val="009A0E9D"/>
    <w:rsid w:val="009A0EA1"/>
    <w:rsid w:val="009A1B01"/>
    <w:rsid w:val="009A1E90"/>
    <w:rsid w:val="009A201D"/>
    <w:rsid w:val="009A2280"/>
    <w:rsid w:val="009A35DF"/>
    <w:rsid w:val="009A3CD9"/>
    <w:rsid w:val="009A41E9"/>
    <w:rsid w:val="009A5293"/>
    <w:rsid w:val="009A58F5"/>
    <w:rsid w:val="009A5B2B"/>
    <w:rsid w:val="009A6ADF"/>
    <w:rsid w:val="009A6E6F"/>
    <w:rsid w:val="009A713F"/>
    <w:rsid w:val="009A76F3"/>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B7A9E"/>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241"/>
    <w:rsid w:val="009D0D91"/>
    <w:rsid w:val="009D0EE4"/>
    <w:rsid w:val="009D1383"/>
    <w:rsid w:val="009D169B"/>
    <w:rsid w:val="009D19BF"/>
    <w:rsid w:val="009D210A"/>
    <w:rsid w:val="009D2DB5"/>
    <w:rsid w:val="009D3EFB"/>
    <w:rsid w:val="009D40D7"/>
    <w:rsid w:val="009D4D50"/>
    <w:rsid w:val="009D507B"/>
    <w:rsid w:val="009D53A2"/>
    <w:rsid w:val="009D550E"/>
    <w:rsid w:val="009D5969"/>
    <w:rsid w:val="009D613D"/>
    <w:rsid w:val="009D6589"/>
    <w:rsid w:val="009D65AD"/>
    <w:rsid w:val="009D6626"/>
    <w:rsid w:val="009E07FC"/>
    <w:rsid w:val="009E0971"/>
    <w:rsid w:val="009E0987"/>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A2"/>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ABD"/>
    <w:rsid w:val="009F65B3"/>
    <w:rsid w:val="009F6698"/>
    <w:rsid w:val="009F6BC6"/>
    <w:rsid w:val="009F74F1"/>
    <w:rsid w:val="009F779F"/>
    <w:rsid w:val="009F7940"/>
    <w:rsid w:val="00A0040F"/>
    <w:rsid w:val="00A00460"/>
    <w:rsid w:val="00A0057A"/>
    <w:rsid w:val="00A007E9"/>
    <w:rsid w:val="00A01931"/>
    <w:rsid w:val="00A01BF4"/>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104AD"/>
    <w:rsid w:val="00A10E34"/>
    <w:rsid w:val="00A10F71"/>
    <w:rsid w:val="00A111E9"/>
    <w:rsid w:val="00A11DD7"/>
    <w:rsid w:val="00A11EB9"/>
    <w:rsid w:val="00A120A6"/>
    <w:rsid w:val="00A125C5"/>
    <w:rsid w:val="00A127B1"/>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6D1"/>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52A4"/>
    <w:rsid w:val="00A25D7C"/>
    <w:rsid w:val="00A25FB1"/>
    <w:rsid w:val="00A2618B"/>
    <w:rsid w:val="00A26238"/>
    <w:rsid w:val="00A2651E"/>
    <w:rsid w:val="00A26CFB"/>
    <w:rsid w:val="00A30E44"/>
    <w:rsid w:val="00A31267"/>
    <w:rsid w:val="00A3149E"/>
    <w:rsid w:val="00A3282F"/>
    <w:rsid w:val="00A32EFD"/>
    <w:rsid w:val="00A330B9"/>
    <w:rsid w:val="00A33BA1"/>
    <w:rsid w:val="00A34685"/>
    <w:rsid w:val="00A35714"/>
    <w:rsid w:val="00A357F2"/>
    <w:rsid w:val="00A357F8"/>
    <w:rsid w:val="00A35948"/>
    <w:rsid w:val="00A364E8"/>
    <w:rsid w:val="00A37482"/>
    <w:rsid w:val="00A374F9"/>
    <w:rsid w:val="00A37508"/>
    <w:rsid w:val="00A40321"/>
    <w:rsid w:val="00A4034D"/>
    <w:rsid w:val="00A41FC0"/>
    <w:rsid w:val="00A424F1"/>
    <w:rsid w:val="00A4273D"/>
    <w:rsid w:val="00A4362F"/>
    <w:rsid w:val="00A43E11"/>
    <w:rsid w:val="00A44770"/>
    <w:rsid w:val="00A457F6"/>
    <w:rsid w:val="00A45940"/>
    <w:rsid w:val="00A45A00"/>
    <w:rsid w:val="00A45B9B"/>
    <w:rsid w:val="00A45FC8"/>
    <w:rsid w:val="00A46453"/>
    <w:rsid w:val="00A468AD"/>
    <w:rsid w:val="00A4743A"/>
    <w:rsid w:val="00A50248"/>
    <w:rsid w:val="00A508A2"/>
    <w:rsid w:val="00A50C3C"/>
    <w:rsid w:val="00A50C6E"/>
    <w:rsid w:val="00A51181"/>
    <w:rsid w:val="00A5165D"/>
    <w:rsid w:val="00A51C5B"/>
    <w:rsid w:val="00A51EDB"/>
    <w:rsid w:val="00A523FA"/>
    <w:rsid w:val="00A52AC8"/>
    <w:rsid w:val="00A538C7"/>
    <w:rsid w:val="00A53F75"/>
    <w:rsid w:val="00A5437F"/>
    <w:rsid w:val="00A54A57"/>
    <w:rsid w:val="00A54F82"/>
    <w:rsid w:val="00A54FB0"/>
    <w:rsid w:val="00A56603"/>
    <w:rsid w:val="00A567F1"/>
    <w:rsid w:val="00A56B91"/>
    <w:rsid w:val="00A56CFC"/>
    <w:rsid w:val="00A56E67"/>
    <w:rsid w:val="00A57132"/>
    <w:rsid w:val="00A57492"/>
    <w:rsid w:val="00A579D8"/>
    <w:rsid w:val="00A60433"/>
    <w:rsid w:val="00A60B8B"/>
    <w:rsid w:val="00A60EEF"/>
    <w:rsid w:val="00A60FA2"/>
    <w:rsid w:val="00A610CE"/>
    <w:rsid w:val="00A61298"/>
    <w:rsid w:val="00A61ED8"/>
    <w:rsid w:val="00A62038"/>
    <w:rsid w:val="00A6366D"/>
    <w:rsid w:val="00A63D77"/>
    <w:rsid w:val="00A65A6D"/>
    <w:rsid w:val="00A65EE7"/>
    <w:rsid w:val="00A679A2"/>
    <w:rsid w:val="00A67B5F"/>
    <w:rsid w:val="00A67D16"/>
    <w:rsid w:val="00A70133"/>
    <w:rsid w:val="00A7052E"/>
    <w:rsid w:val="00A70789"/>
    <w:rsid w:val="00A70B67"/>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14F6"/>
    <w:rsid w:val="00AA19B6"/>
    <w:rsid w:val="00AA1CF4"/>
    <w:rsid w:val="00AA1E3F"/>
    <w:rsid w:val="00AA2404"/>
    <w:rsid w:val="00AA240E"/>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4330"/>
    <w:rsid w:val="00AB4E0E"/>
    <w:rsid w:val="00AB4E70"/>
    <w:rsid w:val="00AB4ECA"/>
    <w:rsid w:val="00AB5239"/>
    <w:rsid w:val="00AB5371"/>
    <w:rsid w:val="00AB5703"/>
    <w:rsid w:val="00AB59C5"/>
    <w:rsid w:val="00AB5C80"/>
    <w:rsid w:val="00AB5CFC"/>
    <w:rsid w:val="00AB5E41"/>
    <w:rsid w:val="00AB6CE9"/>
    <w:rsid w:val="00AB6DF6"/>
    <w:rsid w:val="00AB751C"/>
    <w:rsid w:val="00AB7B18"/>
    <w:rsid w:val="00AB7E13"/>
    <w:rsid w:val="00AB7F50"/>
    <w:rsid w:val="00AC0427"/>
    <w:rsid w:val="00AC0A9A"/>
    <w:rsid w:val="00AC0F7B"/>
    <w:rsid w:val="00AC0F8F"/>
    <w:rsid w:val="00AC14B8"/>
    <w:rsid w:val="00AC1C95"/>
    <w:rsid w:val="00AC1D9C"/>
    <w:rsid w:val="00AC2BA8"/>
    <w:rsid w:val="00AC2EE0"/>
    <w:rsid w:val="00AC2F72"/>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5CE0"/>
    <w:rsid w:val="00AD6EE9"/>
    <w:rsid w:val="00AD7252"/>
    <w:rsid w:val="00AD75FB"/>
    <w:rsid w:val="00AE06BC"/>
    <w:rsid w:val="00AE0FA2"/>
    <w:rsid w:val="00AE1037"/>
    <w:rsid w:val="00AE10E4"/>
    <w:rsid w:val="00AE1309"/>
    <w:rsid w:val="00AE1781"/>
    <w:rsid w:val="00AE19AA"/>
    <w:rsid w:val="00AE1A81"/>
    <w:rsid w:val="00AE2356"/>
    <w:rsid w:val="00AE37AF"/>
    <w:rsid w:val="00AE3806"/>
    <w:rsid w:val="00AE4410"/>
    <w:rsid w:val="00AE4579"/>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3310"/>
    <w:rsid w:val="00AF3559"/>
    <w:rsid w:val="00AF3ECA"/>
    <w:rsid w:val="00AF4768"/>
    <w:rsid w:val="00AF55E8"/>
    <w:rsid w:val="00AF5D2F"/>
    <w:rsid w:val="00AF5DB4"/>
    <w:rsid w:val="00AF5FEC"/>
    <w:rsid w:val="00AF6997"/>
    <w:rsid w:val="00AF728B"/>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5ED"/>
    <w:rsid w:val="00B069AA"/>
    <w:rsid w:val="00B06D43"/>
    <w:rsid w:val="00B06E69"/>
    <w:rsid w:val="00B06F7D"/>
    <w:rsid w:val="00B075AD"/>
    <w:rsid w:val="00B105A0"/>
    <w:rsid w:val="00B11ECE"/>
    <w:rsid w:val="00B1230B"/>
    <w:rsid w:val="00B12632"/>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284"/>
    <w:rsid w:val="00B255D1"/>
    <w:rsid w:val="00B259B2"/>
    <w:rsid w:val="00B25D06"/>
    <w:rsid w:val="00B26E48"/>
    <w:rsid w:val="00B26EEC"/>
    <w:rsid w:val="00B2720F"/>
    <w:rsid w:val="00B27430"/>
    <w:rsid w:val="00B274D9"/>
    <w:rsid w:val="00B30279"/>
    <w:rsid w:val="00B310F2"/>
    <w:rsid w:val="00B31575"/>
    <w:rsid w:val="00B32234"/>
    <w:rsid w:val="00B32271"/>
    <w:rsid w:val="00B32E25"/>
    <w:rsid w:val="00B339CC"/>
    <w:rsid w:val="00B33D2B"/>
    <w:rsid w:val="00B340AA"/>
    <w:rsid w:val="00B3500B"/>
    <w:rsid w:val="00B35048"/>
    <w:rsid w:val="00B35570"/>
    <w:rsid w:val="00B35C3E"/>
    <w:rsid w:val="00B35F57"/>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45D6"/>
    <w:rsid w:val="00B445F4"/>
    <w:rsid w:val="00B45016"/>
    <w:rsid w:val="00B45086"/>
    <w:rsid w:val="00B45A90"/>
    <w:rsid w:val="00B45B4C"/>
    <w:rsid w:val="00B45D44"/>
    <w:rsid w:val="00B4623C"/>
    <w:rsid w:val="00B469E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896"/>
    <w:rsid w:val="00B85A91"/>
    <w:rsid w:val="00B85DF3"/>
    <w:rsid w:val="00B85EB3"/>
    <w:rsid w:val="00B86BEF"/>
    <w:rsid w:val="00B875FA"/>
    <w:rsid w:val="00B90197"/>
    <w:rsid w:val="00B905C3"/>
    <w:rsid w:val="00B9063E"/>
    <w:rsid w:val="00B909B8"/>
    <w:rsid w:val="00B90EB9"/>
    <w:rsid w:val="00B90FDA"/>
    <w:rsid w:val="00B9140F"/>
    <w:rsid w:val="00B91474"/>
    <w:rsid w:val="00B918CC"/>
    <w:rsid w:val="00B91C0E"/>
    <w:rsid w:val="00B91EFE"/>
    <w:rsid w:val="00B91FEE"/>
    <w:rsid w:val="00B92985"/>
    <w:rsid w:val="00B92A5E"/>
    <w:rsid w:val="00B92AB6"/>
    <w:rsid w:val="00B92BEB"/>
    <w:rsid w:val="00B92D23"/>
    <w:rsid w:val="00B92D24"/>
    <w:rsid w:val="00B93484"/>
    <w:rsid w:val="00B93488"/>
    <w:rsid w:val="00B938AF"/>
    <w:rsid w:val="00B93E8A"/>
    <w:rsid w:val="00B93ED1"/>
    <w:rsid w:val="00B94100"/>
    <w:rsid w:val="00B95350"/>
    <w:rsid w:val="00B95AD8"/>
    <w:rsid w:val="00B95F4F"/>
    <w:rsid w:val="00B95FE9"/>
    <w:rsid w:val="00B96622"/>
    <w:rsid w:val="00B96E17"/>
    <w:rsid w:val="00B974BB"/>
    <w:rsid w:val="00B97D04"/>
    <w:rsid w:val="00BA0416"/>
    <w:rsid w:val="00BA08B9"/>
    <w:rsid w:val="00BA0BA2"/>
    <w:rsid w:val="00BA1357"/>
    <w:rsid w:val="00BA13D3"/>
    <w:rsid w:val="00BA17E1"/>
    <w:rsid w:val="00BA2C93"/>
    <w:rsid w:val="00BA2EBF"/>
    <w:rsid w:val="00BA30F4"/>
    <w:rsid w:val="00BA3BEE"/>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2AF6"/>
    <w:rsid w:val="00BD3149"/>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578"/>
    <w:rsid w:val="00BE0308"/>
    <w:rsid w:val="00BE07B7"/>
    <w:rsid w:val="00BE13A8"/>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98D"/>
    <w:rsid w:val="00C32A85"/>
    <w:rsid w:val="00C333DA"/>
    <w:rsid w:val="00C33D81"/>
    <w:rsid w:val="00C34410"/>
    <w:rsid w:val="00C34DE9"/>
    <w:rsid w:val="00C3518A"/>
    <w:rsid w:val="00C35666"/>
    <w:rsid w:val="00C35AF9"/>
    <w:rsid w:val="00C3694A"/>
    <w:rsid w:val="00C36E9D"/>
    <w:rsid w:val="00C374AE"/>
    <w:rsid w:val="00C3794F"/>
    <w:rsid w:val="00C37BA9"/>
    <w:rsid w:val="00C37D08"/>
    <w:rsid w:val="00C40C25"/>
    <w:rsid w:val="00C41121"/>
    <w:rsid w:val="00C4169C"/>
    <w:rsid w:val="00C41E23"/>
    <w:rsid w:val="00C426FF"/>
    <w:rsid w:val="00C42FDB"/>
    <w:rsid w:val="00C4431B"/>
    <w:rsid w:val="00C4444B"/>
    <w:rsid w:val="00C448FE"/>
    <w:rsid w:val="00C4498B"/>
    <w:rsid w:val="00C45159"/>
    <w:rsid w:val="00C4557B"/>
    <w:rsid w:val="00C455C6"/>
    <w:rsid w:val="00C4565B"/>
    <w:rsid w:val="00C46DE3"/>
    <w:rsid w:val="00C47E2F"/>
    <w:rsid w:val="00C504C2"/>
    <w:rsid w:val="00C506C9"/>
    <w:rsid w:val="00C5133E"/>
    <w:rsid w:val="00C51621"/>
    <w:rsid w:val="00C5193F"/>
    <w:rsid w:val="00C51EEB"/>
    <w:rsid w:val="00C5254C"/>
    <w:rsid w:val="00C52A54"/>
    <w:rsid w:val="00C53245"/>
    <w:rsid w:val="00C5335B"/>
    <w:rsid w:val="00C535B8"/>
    <w:rsid w:val="00C538BF"/>
    <w:rsid w:val="00C53D02"/>
    <w:rsid w:val="00C54294"/>
    <w:rsid w:val="00C5499C"/>
    <w:rsid w:val="00C55B81"/>
    <w:rsid w:val="00C56820"/>
    <w:rsid w:val="00C56A8C"/>
    <w:rsid w:val="00C56EF5"/>
    <w:rsid w:val="00C57686"/>
    <w:rsid w:val="00C60CA2"/>
    <w:rsid w:val="00C60F7F"/>
    <w:rsid w:val="00C625CE"/>
    <w:rsid w:val="00C6261D"/>
    <w:rsid w:val="00C62949"/>
    <w:rsid w:val="00C632D6"/>
    <w:rsid w:val="00C63575"/>
    <w:rsid w:val="00C63B02"/>
    <w:rsid w:val="00C6419A"/>
    <w:rsid w:val="00C64500"/>
    <w:rsid w:val="00C64692"/>
    <w:rsid w:val="00C647D2"/>
    <w:rsid w:val="00C64829"/>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C2"/>
    <w:rsid w:val="00C82AF8"/>
    <w:rsid w:val="00C837FB"/>
    <w:rsid w:val="00C83C85"/>
    <w:rsid w:val="00C8438B"/>
    <w:rsid w:val="00C85F1F"/>
    <w:rsid w:val="00C86158"/>
    <w:rsid w:val="00C864E7"/>
    <w:rsid w:val="00C8670E"/>
    <w:rsid w:val="00C86869"/>
    <w:rsid w:val="00C872B8"/>
    <w:rsid w:val="00C878C2"/>
    <w:rsid w:val="00C87C80"/>
    <w:rsid w:val="00C87FA5"/>
    <w:rsid w:val="00C906BE"/>
    <w:rsid w:val="00C911F6"/>
    <w:rsid w:val="00C918F0"/>
    <w:rsid w:val="00C92898"/>
    <w:rsid w:val="00C9296E"/>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122A"/>
    <w:rsid w:val="00CA14DE"/>
    <w:rsid w:val="00CA1C5A"/>
    <w:rsid w:val="00CA1FA8"/>
    <w:rsid w:val="00CA20A0"/>
    <w:rsid w:val="00CA2535"/>
    <w:rsid w:val="00CA32E4"/>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767"/>
    <w:rsid w:val="00CB27D2"/>
    <w:rsid w:val="00CB29BD"/>
    <w:rsid w:val="00CB3281"/>
    <w:rsid w:val="00CB40A9"/>
    <w:rsid w:val="00CB456A"/>
    <w:rsid w:val="00CB4B16"/>
    <w:rsid w:val="00CB4C4C"/>
    <w:rsid w:val="00CB5656"/>
    <w:rsid w:val="00CB5D6E"/>
    <w:rsid w:val="00CB6938"/>
    <w:rsid w:val="00CB72A0"/>
    <w:rsid w:val="00CB7DFA"/>
    <w:rsid w:val="00CC053B"/>
    <w:rsid w:val="00CC0687"/>
    <w:rsid w:val="00CC0DFE"/>
    <w:rsid w:val="00CC14B3"/>
    <w:rsid w:val="00CC18C6"/>
    <w:rsid w:val="00CC23C0"/>
    <w:rsid w:val="00CC2CDB"/>
    <w:rsid w:val="00CC2D48"/>
    <w:rsid w:val="00CC35CD"/>
    <w:rsid w:val="00CC36DB"/>
    <w:rsid w:val="00CC3EF6"/>
    <w:rsid w:val="00CC409B"/>
    <w:rsid w:val="00CC49DB"/>
    <w:rsid w:val="00CC4DD7"/>
    <w:rsid w:val="00CC4EA3"/>
    <w:rsid w:val="00CC53A7"/>
    <w:rsid w:val="00CC56E6"/>
    <w:rsid w:val="00CC58E8"/>
    <w:rsid w:val="00CC64C4"/>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739"/>
    <w:rsid w:val="00CE478E"/>
    <w:rsid w:val="00CE486B"/>
    <w:rsid w:val="00CE4D13"/>
    <w:rsid w:val="00CE4DC6"/>
    <w:rsid w:val="00CE5238"/>
    <w:rsid w:val="00CE53D5"/>
    <w:rsid w:val="00CE5CA3"/>
    <w:rsid w:val="00CE5F5A"/>
    <w:rsid w:val="00CE73C5"/>
    <w:rsid w:val="00CE7514"/>
    <w:rsid w:val="00CE7C48"/>
    <w:rsid w:val="00CE7C74"/>
    <w:rsid w:val="00CF027F"/>
    <w:rsid w:val="00CF049D"/>
    <w:rsid w:val="00CF0AA0"/>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4EE"/>
    <w:rsid w:val="00D03F4F"/>
    <w:rsid w:val="00D04605"/>
    <w:rsid w:val="00D0465E"/>
    <w:rsid w:val="00D04B64"/>
    <w:rsid w:val="00D05180"/>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ECD"/>
    <w:rsid w:val="00D168F7"/>
    <w:rsid w:val="00D1777A"/>
    <w:rsid w:val="00D1789B"/>
    <w:rsid w:val="00D17904"/>
    <w:rsid w:val="00D179B8"/>
    <w:rsid w:val="00D17DB2"/>
    <w:rsid w:val="00D20198"/>
    <w:rsid w:val="00D20326"/>
    <w:rsid w:val="00D20588"/>
    <w:rsid w:val="00D208CE"/>
    <w:rsid w:val="00D20F09"/>
    <w:rsid w:val="00D2124F"/>
    <w:rsid w:val="00D21348"/>
    <w:rsid w:val="00D21BB1"/>
    <w:rsid w:val="00D223D9"/>
    <w:rsid w:val="00D22939"/>
    <w:rsid w:val="00D230D3"/>
    <w:rsid w:val="00D23340"/>
    <w:rsid w:val="00D23860"/>
    <w:rsid w:val="00D248DE"/>
    <w:rsid w:val="00D249CB"/>
    <w:rsid w:val="00D24EC1"/>
    <w:rsid w:val="00D2508E"/>
    <w:rsid w:val="00D25849"/>
    <w:rsid w:val="00D259AE"/>
    <w:rsid w:val="00D25BBF"/>
    <w:rsid w:val="00D25DA4"/>
    <w:rsid w:val="00D2677F"/>
    <w:rsid w:val="00D2678F"/>
    <w:rsid w:val="00D26CA7"/>
    <w:rsid w:val="00D26CC7"/>
    <w:rsid w:val="00D26D4B"/>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4B"/>
    <w:rsid w:val="00D33F0F"/>
    <w:rsid w:val="00D341D3"/>
    <w:rsid w:val="00D342D7"/>
    <w:rsid w:val="00D3440F"/>
    <w:rsid w:val="00D352A2"/>
    <w:rsid w:val="00D35E4A"/>
    <w:rsid w:val="00D35F25"/>
    <w:rsid w:val="00D364E2"/>
    <w:rsid w:val="00D36623"/>
    <w:rsid w:val="00D36D22"/>
    <w:rsid w:val="00D374D2"/>
    <w:rsid w:val="00D378F6"/>
    <w:rsid w:val="00D37DEA"/>
    <w:rsid w:val="00D37FF5"/>
    <w:rsid w:val="00D400DF"/>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904"/>
    <w:rsid w:val="00D45E50"/>
    <w:rsid w:val="00D46851"/>
    <w:rsid w:val="00D4686F"/>
    <w:rsid w:val="00D46E00"/>
    <w:rsid w:val="00D46F02"/>
    <w:rsid w:val="00D471FD"/>
    <w:rsid w:val="00D47AE8"/>
    <w:rsid w:val="00D47F7E"/>
    <w:rsid w:val="00D507BA"/>
    <w:rsid w:val="00D50CF7"/>
    <w:rsid w:val="00D51113"/>
    <w:rsid w:val="00D51317"/>
    <w:rsid w:val="00D51451"/>
    <w:rsid w:val="00D524B6"/>
    <w:rsid w:val="00D52DDE"/>
    <w:rsid w:val="00D531D3"/>
    <w:rsid w:val="00D539A7"/>
    <w:rsid w:val="00D54158"/>
    <w:rsid w:val="00D54543"/>
    <w:rsid w:val="00D5483B"/>
    <w:rsid w:val="00D55501"/>
    <w:rsid w:val="00D55A61"/>
    <w:rsid w:val="00D5636D"/>
    <w:rsid w:val="00D56B6C"/>
    <w:rsid w:val="00D56EB0"/>
    <w:rsid w:val="00D57001"/>
    <w:rsid w:val="00D5797A"/>
    <w:rsid w:val="00D57AEB"/>
    <w:rsid w:val="00D6051B"/>
    <w:rsid w:val="00D60675"/>
    <w:rsid w:val="00D60E8B"/>
    <w:rsid w:val="00D60FA5"/>
    <w:rsid w:val="00D61365"/>
    <w:rsid w:val="00D6192A"/>
    <w:rsid w:val="00D61DD4"/>
    <w:rsid w:val="00D61E07"/>
    <w:rsid w:val="00D62751"/>
    <w:rsid w:val="00D629F2"/>
    <w:rsid w:val="00D62DBA"/>
    <w:rsid w:val="00D63F01"/>
    <w:rsid w:val="00D64A5B"/>
    <w:rsid w:val="00D65013"/>
    <w:rsid w:val="00D65240"/>
    <w:rsid w:val="00D65ACD"/>
    <w:rsid w:val="00D65EB7"/>
    <w:rsid w:val="00D66BF1"/>
    <w:rsid w:val="00D67096"/>
    <w:rsid w:val="00D67F50"/>
    <w:rsid w:val="00D7072C"/>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22A1"/>
    <w:rsid w:val="00D822DA"/>
    <w:rsid w:val="00D8261D"/>
    <w:rsid w:val="00D82700"/>
    <w:rsid w:val="00D82DD6"/>
    <w:rsid w:val="00D84379"/>
    <w:rsid w:val="00D852E2"/>
    <w:rsid w:val="00D8542D"/>
    <w:rsid w:val="00D8576E"/>
    <w:rsid w:val="00D8595F"/>
    <w:rsid w:val="00D85E7A"/>
    <w:rsid w:val="00D865AD"/>
    <w:rsid w:val="00D86F86"/>
    <w:rsid w:val="00D874F9"/>
    <w:rsid w:val="00D87DB3"/>
    <w:rsid w:val="00D87FBF"/>
    <w:rsid w:val="00D9059E"/>
    <w:rsid w:val="00D907C7"/>
    <w:rsid w:val="00D90872"/>
    <w:rsid w:val="00D910C1"/>
    <w:rsid w:val="00D919A6"/>
    <w:rsid w:val="00D91DC2"/>
    <w:rsid w:val="00D92280"/>
    <w:rsid w:val="00D92B59"/>
    <w:rsid w:val="00D9321D"/>
    <w:rsid w:val="00D9380C"/>
    <w:rsid w:val="00D93B34"/>
    <w:rsid w:val="00D93DDF"/>
    <w:rsid w:val="00D94429"/>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515F"/>
    <w:rsid w:val="00DA52CA"/>
    <w:rsid w:val="00DA596E"/>
    <w:rsid w:val="00DA5A70"/>
    <w:rsid w:val="00DA60F4"/>
    <w:rsid w:val="00DA63BE"/>
    <w:rsid w:val="00DA6567"/>
    <w:rsid w:val="00DA6A81"/>
    <w:rsid w:val="00DA6AE4"/>
    <w:rsid w:val="00DA6CC8"/>
    <w:rsid w:val="00DA7812"/>
    <w:rsid w:val="00DA7C0D"/>
    <w:rsid w:val="00DB00B7"/>
    <w:rsid w:val="00DB06DC"/>
    <w:rsid w:val="00DB0E31"/>
    <w:rsid w:val="00DB11B1"/>
    <w:rsid w:val="00DB1F9A"/>
    <w:rsid w:val="00DB206E"/>
    <w:rsid w:val="00DB32DC"/>
    <w:rsid w:val="00DB56C3"/>
    <w:rsid w:val="00DB57C4"/>
    <w:rsid w:val="00DB5C63"/>
    <w:rsid w:val="00DB64F4"/>
    <w:rsid w:val="00DB6A84"/>
    <w:rsid w:val="00DB6ACC"/>
    <w:rsid w:val="00DB724F"/>
    <w:rsid w:val="00DB731A"/>
    <w:rsid w:val="00DB7326"/>
    <w:rsid w:val="00DB74A5"/>
    <w:rsid w:val="00DB75DA"/>
    <w:rsid w:val="00DB7CB3"/>
    <w:rsid w:val="00DB7F11"/>
    <w:rsid w:val="00DC0E35"/>
    <w:rsid w:val="00DC10AB"/>
    <w:rsid w:val="00DC1ABA"/>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F6B"/>
    <w:rsid w:val="00DD12BF"/>
    <w:rsid w:val="00DD1FC4"/>
    <w:rsid w:val="00DD2180"/>
    <w:rsid w:val="00DD254C"/>
    <w:rsid w:val="00DD3074"/>
    <w:rsid w:val="00DD37C4"/>
    <w:rsid w:val="00DD37EC"/>
    <w:rsid w:val="00DD3A93"/>
    <w:rsid w:val="00DD3BF5"/>
    <w:rsid w:val="00DD4748"/>
    <w:rsid w:val="00DD4822"/>
    <w:rsid w:val="00DD4A63"/>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9F4"/>
    <w:rsid w:val="00DE3AFE"/>
    <w:rsid w:val="00DE4433"/>
    <w:rsid w:val="00DE4F85"/>
    <w:rsid w:val="00DE4FBD"/>
    <w:rsid w:val="00DE5061"/>
    <w:rsid w:val="00DE52D6"/>
    <w:rsid w:val="00DE5BC1"/>
    <w:rsid w:val="00DE6017"/>
    <w:rsid w:val="00DE602F"/>
    <w:rsid w:val="00DE62CE"/>
    <w:rsid w:val="00DE6754"/>
    <w:rsid w:val="00DE6BA6"/>
    <w:rsid w:val="00DE7242"/>
    <w:rsid w:val="00DE7505"/>
    <w:rsid w:val="00DE782B"/>
    <w:rsid w:val="00DE78ED"/>
    <w:rsid w:val="00DE796C"/>
    <w:rsid w:val="00DF0F68"/>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687"/>
    <w:rsid w:val="00E12C2B"/>
    <w:rsid w:val="00E13A64"/>
    <w:rsid w:val="00E13D99"/>
    <w:rsid w:val="00E13DFD"/>
    <w:rsid w:val="00E141A7"/>
    <w:rsid w:val="00E1522A"/>
    <w:rsid w:val="00E16545"/>
    <w:rsid w:val="00E16848"/>
    <w:rsid w:val="00E16E17"/>
    <w:rsid w:val="00E16EDB"/>
    <w:rsid w:val="00E1705B"/>
    <w:rsid w:val="00E1748F"/>
    <w:rsid w:val="00E17501"/>
    <w:rsid w:val="00E1790E"/>
    <w:rsid w:val="00E17EFE"/>
    <w:rsid w:val="00E2033C"/>
    <w:rsid w:val="00E20402"/>
    <w:rsid w:val="00E20DC7"/>
    <w:rsid w:val="00E20E64"/>
    <w:rsid w:val="00E20F9C"/>
    <w:rsid w:val="00E21DF9"/>
    <w:rsid w:val="00E22AC4"/>
    <w:rsid w:val="00E2363A"/>
    <w:rsid w:val="00E23918"/>
    <w:rsid w:val="00E23B9C"/>
    <w:rsid w:val="00E249A4"/>
    <w:rsid w:val="00E24FDC"/>
    <w:rsid w:val="00E250D8"/>
    <w:rsid w:val="00E251AE"/>
    <w:rsid w:val="00E2530C"/>
    <w:rsid w:val="00E2632B"/>
    <w:rsid w:val="00E2676C"/>
    <w:rsid w:val="00E26782"/>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630"/>
    <w:rsid w:val="00E34A1A"/>
    <w:rsid w:val="00E34A75"/>
    <w:rsid w:val="00E34D34"/>
    <w:rsid w:val="00E353AB"/>
    <w:rsid w:val="00E35961"/>
    <w:rsid w:val="00E35AC9"/>
    <w:rsid w:val="00E367AA"/>
    <w:rsid w:val="00E37068"/>
    <w:rsid w:val="00E371F5"/>
    <w:rsid w:val="00E4016E"/>
    <w:rsid w:val="00E4044E"/>
    <w:rsid w:val="00E408F2"/>
    <w:rsid w:val="00E40A2E"/>
    <w:rsid w:val="00E40DC8"/>
    <w:rsid w:val="00E41C81"/>
    <w:rsid w:val="00E41D25"/>
    <w:rsid w:val="00E41D59"/>
    <w:rsid w:val="00E42302"/>
    <w:rsid w:val="00E43634"/>
    <w:rsid w:val="00E4386D"/>
    <w:rsid w:val="00E43FEE"/>
    <w:rsid w:val="00E4404C"/>
    <w:rsid w:val="00E44C1A"/>
    <w:rsid w:val="00E44F93"/>
    <w:rsid w:val="00E45E17"/>
    <w:rsid w:val="00E46577"/>
    <w:rsid w:val="00E4726B"/>
    <w:rsid w:val="00E47488"/>
    <w:rsid w:val="00E476F0"/>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6BC"/>
    <w:rsid w:val="00E56CA9"/>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B59"/>
    <w:rsid w:val="00E65CEC"/>
    <w:rsid w:val="00E65F7A"/>
    <w:rsid w:val="00E66C87"/>
    <w:rsid w:val="00E66CAB"/>
    <w:rsid w:val="00E66CAC"/>
    <w:rsid w:val="00E67942"/>
    <w:rsid w:val="00E679C4"/>
    <w:rsid w:val="00E701E8"/>
    <w:rsid w:val="00E70461"/>
    <w:rsid w:val="00E7048F"/>
    <w:rsid w:val="00E70620"/>
    <w:rsid w:val="00E70D92"/>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57C9"/>
    <w:rsid w:val="00EA61E8"/>
    <w:rsid w:val="00EA6368"/>
    <w:rsid w:val="00EA75D0"/>
    <w:rsid w:val="00EA7600"/>
    <w:rsid w:val="00EA7D44"/>
    <w:rsid w:val="00EB12F7"/>
    <w:rsid w:val="00EB140C"/>
    <w:rsid w:val="00EB17C9"/>
    <w:rsid w:val="00EB1C51"/>
    <w:rsid w:val="00EB2314"/>
    <w:rsid w:val="00EB2C17"/>
    <w:rsid w:val="00EB3E89"/>
    <w:rsid w:val="00EB3F03"/>
    <w:rsid w:val="00EB469A"/>
    <w:rsid w:val="00EB5780"/>
    <w:rsid w:val="00EB59BE"/>
    <w:rsid w:val="00EB5BE2"/>
    <w:rsid w:val="00EB5FFA"/>
    <w:rsid w:val="00EB69C9"/>
    <w:rsid w:val="00EB6BF9"/>
    <w:rsid w:val="00EB6D37"/>
    <w:rsid w:val="00EB718C"/>
    <w:rsid w:val="00EB7212"/>
    <w:rsid w:val="00EB784A"/>
    <w:rsid w:val="00EB7A16"/>
    <w:rsid w:val="00EB7D1A"/>
    <w:rsid w:val="00EC0640"/>
    <w:rsid w:val="00EC1148"/>
    <w:rsid w:val="00EC1946"/>
    <w:rsid w:val="00EC1A10"/>
    <w:rsid w:val="00EC1A9F"/>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AC"/>
    <w:rsid w:val="00ED0A77"/>
    <w:rsid w:val="00ED0C73"/>
    <w:rsid w:val="00ED0EA8"/>
    <w:rsid w:val="00ED110D"/>
    <w:rsid w:val="00ED115F"/>
    <w:rsid w:val="00ED1238"/>
    <w:rsid w:val="00ED1875"/>
    <w:rsid w:val="00ED1884"/>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326"/>
    <w:rsid w:val="00ED7DD5"/>
    <w:rsid w:val="00ED7FF1"/>
    <w:rsid w:val="00EE01A6"/>
    <w:rsid w:val="00EE01FD"/>
    <w:rsid w:val="00EE042D"/>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69"/>
    <w:rsid w:val="00EF17C8"/>
    <w:rsid w:val="00EF224E"/>
    <w:rsid w:val="00EF252A"/>
    <w:rsid w:val="00EF28D7"/>
    <w:rsid w:val="00EF2F62"/>
    <w:rsid w:val="00EF3CB0"/>
    <w:rsid w:val="00EF407C"/>
    <w:rsid w:val="00EF4325"/>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0B08"/>
    <w:rsid w:val="00F20E61"/>
    <w:rsid w:val="00F2149A"/>
    <w:rsid w:val="00F21656"/>
    <w:rsid w:val="00F218FD"/>
    <w:rsid w:val="00F21E72"/>
    <w:rsid w:val="00F21F06"/>
    <w:rsid w:val="00F22CA5"/>
    <w:rsid w:val="00F2311F"/>
    <w:rsid w:val="00F23565"/>
    <w:rsid w:val="00F240BB"/>
    <w:rsid w:val="00F240FE"/>
    <w:rsid w:val="00F242CE"/>
    <w:rsid w:val="00F24B2C"/>
    <w:rsid w:val="00F260D0"/>
    <w:rsid w:val="00F260F0"/>
    <w:rsid w:val="00F263BE"/>
    <w:rsid w:val="00F26C18"/>
    <w:rsid w:val="00F26C85"/>
    <w:rsid w:val="00F26E8D"/>
    <w:rsid w:val="00F278EA"/>
    <w:rsid w:val="00F27FF5"/>
    <w:rsid w:val="00F3008F"/>
    <w:rsid w:val="00F30917"/>
    <w:rsid w:val="00F31431"/>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409EB"/>
    <w:rsid w:val="00F409FD"/>
    <w:rsid w:val="00F40AAB"/>
    <w:rsid w:val="00F4149E"/>
    <w:rsid w:val="00F41892"/>
    <w:rsid w:val="00F4217D"/>
    <w:rsid w:val="00F42276"/>
    <w:rsid w:val="00F42DC3"/>
    <w:rsid w:val="00F42F66"/>
    <w:rsid w:val="00F43548"/>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719A"/>
    <w:rsid w:val="00F47357"/>
    <w:rsid w:val="00F475FF"/>
    <w:rsid w:val="00F4795E"/>
    <w:rsid w:val="00F47C33"/>
    <w:rsid w:val="00F503AC"/>
    <w:rsid w:val="00F5048A"/>
    <w:rsid w:val="00F509D5"/>
    <w:rsid w:val="00F50B07"/>
    <w:rsid w:val="00F51A79"/>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4558"/>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124"/>
    <w:rsid w:val="00FB321F"/>
    <w:rsid w:val="00FB364A"/>
    <w:rsid w:val="00FB4022"/>
    <w:rsid w:val="00FB41F9"/>
    <w:rsid w:val="00FB4651"/>
    <w:rsid w:val="00FB4AFE"/>
    <w:rsid w:val="00FB4CAC"/>
    <w:rsid w:val="00FB5759"/>
    <w:rsid w:val="00FB583C"/>
    <w:rsid w:val="00FB59A1"/>
    <w:rsid w:val="00FB5A37"/>
    <w:rsid w:val="00FB5B0D"/>
    <w:rsid w:val="00FB626A"/>
    <w:rsid w:val="00FB6301"/>
    <w:rsid w:val="00FB76B8"/>
    <w:rsid w:val="00FB7E10"/>
    <w:rsid w:val="00FB7F69"/>
    <w:rsid w:val="00FC031B"/>
    <w:rsid w:val="00FC07EF"/>
    <w:rsid w:val="00FC0A83"/>
    <w:rsid w:val="00FC0ABF"/>
    <w:rsid w:val="00FC18EC"/>
    <w:rsid w:val="00FC27A2"/>
    <w:rsid w:val="00FC2F40"/>
    <w:rsid w:val="00FC3DDB"/>
    <w:rsid w:val="00FC426F"/>
    <w:rsid w:val="00FC4601"/>
    <w:rsid w:val="00FC4722"/>
    <w:rsid w:val="00FC480B"/>
    <w:rsid w:val="00FC50C7"/>
    <w:rsid w:val="00FC547D"/>
    <w:rsid w:val="00FC559E"/>
    <w:rsid w:val="00FC58F7"/>
    <w:rsid w:val="00FC5C9C"/>
    <w:rsid w:val="00FC639A"/>
    <w:rsid w:val="00FC6576"/>
    <w:rsid w:val="00FC65C2"/>
    <w:rsid w:val="00FC6676"/>
    <w:rsid w:val="00FC6956"/>
    <w:rsid w:val="00FC69B1"/>
    <w:rsid w:val="00FC7643"/>
    <w:rsid w:val="00FC7B1D"/>
    <w:rsid w:val="00FC7F6D"/>
    <w:rsid w:val="00FD0357"/>
    <w:rsid w:val="00FD087B"/>
    <w:rsid w:val="00FD144A"/>
    <w:rsid w:val="00FD1CFF"/>
    <w:rsid w:val="00FD2DC0"/>
    <w:rsid w:val="00FD37B8"/>
    <w:rsid w:val="00FD39EA"/>
    <w:rsid w:val="00FD486A"/>
    <w:rsid w:val="00FD4AB7"/>
    <w:rsid w:val="00FD4EF0"/>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A73"/>
    <w:rsid w:val="00FE7AF4"/>
    <w:rsid w:val="00FE7F0E"/>
    <w:rsid w:val="00FF0605"/>
    <w:rsid w:val="00FF070B"/>
    <w:rsid w:val="00FF12E0"/>
    <w:rsid w:val="00FF2540"/>
    <w:rsid w:val="00FF3558"/>
    <w:rsid w:val="00FF3B29"/>
    <w:rsid w:val="00FF3CBB"/>
    <w:rsid w:val="00FF3EA4"/>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18</Pages>
  <Words>8889</Words>
  <Characters>54119</Characters>
  <Application>Microsoft Office Word</Application>
  <DocSecurity>0</DocSecurity>
  <Lines>450</Lines>
  <Paragraphs>125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62883</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62</cp:revision>
  <cp:lastPrinted>2020-12-09T13:48:00Z</cp:lastPrinted>
  <dcterms:created xsi:type="dcterms:W3CDTF">2022-01-19T05:54:00Z</dcterms:created>
  <dcterms:modified xsi:type="dcterms:W3CDTF">2022-01-20T13:59:00Z</dcterms:modified>
</cp:coreProperties>
</file>