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101F" w14:textId="74C9F3A7" w:rsidR="00A075C0" w:rsidRDefault="00857C2A" w:rsidP="00893BAE">
      <w:pPr>
        <w:autoSpaceDE w:val="0"/>
        <w:autoSpaceDN w:val="0"/>
        <w:adjustRightInd w:val="0"/>
        <w:spacing w:line="240" w:lineRule="auto"/>
        <w:rPr>
          <w:rFonts w:ascii="Arial Nova" w:hAnsi="Arial Nova" w:cs="Arial"/>
          <w:color w:val="000000"/>
          <w:szCs w:val="20"/>
        </w:rPr>
      </w:pPr>
      <w:r>
        <w:rPr>
          <w:rFonts w:ascii="Arial Nova" w:hAnsi="Arial Nova" w:cs="Arial"/>
          <w:color w:val="000000"/>
          <w:szCs w:val="20"/>
        </w:rPr>
        <w:t xml:space="preserve"> </w:t>
      </w:r>
      <w:r w:rsidR="00A075C0"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2695E943" w:rsidR="00BD6EA7" w:rsidRDefault="00932379"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986985">
        <w:rPr>
          <w:rFonts w:ascii="Arial Nova" w:hAnsi="Arial Nova" w:cs="Arial"/>
          <w:b/>
          <w:bCs/>
          <w:color w:val="000000"/>
          <w:sz w:val="28"/>
          <w:szCs w:val="28"/>
        </w:rPr>
        <w:t>2</w:t>
      </w:r>
      <w:r w:rsidR="00BD6EA7">
        <w:rPr>
          <w:rFonts w:ascii="Arial Nova" w:hAnsi="Arial Nova" w:cs="Arial"/>
          <w:b/>
          <w:bCs/>
          <w:color w:val="000000"/>
          <w:sz w:val="28"/>
          <w:szCs w:val="28"/>
        </w:rPr>
        <w:t>. redna seja Vlade Republike Slovenije</w:t>
      </w:r>
    </w:p>
    <w:p w14:paraId="68184A00" w14:textId="43F0AB16" w:rsidR="002D2E48" w:rsidRDefault="002D2E48" w:rsidP="00893BAE">
      <w:pPr>
        <w:autoSpaceDE w:val="0"/>
        <w:autoSpaceDN w:val="0"/>
        <w:adjustRightInd w:val="0"/>
        <w:spacing w:line="240" w:lineRule="auto"/>
        <w:jc w:val="both"/>
        <w:rPr>
          <w:rFonts w:cs="Arial"/>
          <w:color w:val="000000"/>
          <w:szCs w:val="20"/>
        </w:rPr>
      </w:pPr>
    </w:p>
    <w:p w14:paraId="06C2A75F" w14:textId="51AD67CD" w:rsidR="00CD5697" w:rsidRDefault="00AF2F8E" w:rsidP="00725BC1">
      <w:pPr>
        <w:autoSpaceDE w:val="0"/>
        <w:autoSpaceDN w:val="0"/>
        <w:adjustRightInd w:val="0"/>
        <w:spacing w:line="240" w:lineRule="auto"/>
        <w:jc w:val="both"/>
        <w:rPr>
          <w:rFonts w:cs="Arial"/>
          <w:color w:val="000000"/>
          <w:szCs w:val="20"/>
        </w:rPr>
      </w:pPr>
      <w:r>
        <w:rPr>
          <w:rFonts w:cs="Arial"/>
          <w:color w:val="000000"/>
          <w:szCs w:val="20"/>
        </w:rPr>
        <w:t>2</w:t>
      </w:r>
      <w:r w:rsidR="00986985">
        <w:rPr>
          <w:rFonts w:cs="Arial"/>
          <w:color w:val="000000"/>
          <w:szCs w:val="20"/>
        </w:rPr>
        <w:t>5</w:t>
      </w:r>
      <w:r w:rsidR="001C4D83">
        <w:rPr>
          <w:rFonts w:cs="Arial"/>
          <w:color w:val="000000"/>
          <w:szCs w:val="20"/>
        </w:rPr>
        <w:t xml:space="preserve">. </w:t>
      </w:r>
      <w:r w:rsidR="00986985">
        <w:rPr>
          <w:rFonts w:cs="Arial"/>
          <w:color w:val="000000"/>
          <w:szCs w:val="20"/>
        </w:rPr>
        <w:t>avgust</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0E299DD9" w14:textId="50720367" w:rsidR="00725BC1" w:rsidRDefault="00725BC1" w:rsidP="00725BC1">
      <w:pPr>
        <w:autoSpaceDE w:val="0"/>
        <w:autoSpaceDN w:val="0"/>
        <w:adjustRightInd w:val="0"/>
        <w:spacing w:line="240" w:lineRule="auto"/>
        <w:jc w:val="both"/>
        <w:rPr>
          <w:rFonts w:cs="Arial"/>
          <w:b/>
          <w:bCs/>
          <w:color w:val="000000"/>
          <w:szCs w:val="20"/>
        </w:rPr>
      </w:pPr>
    </w:p>
    <w:p w14:paraId="06D2240A" w14:textId="514D1587" w:rsidR="003634DE" w:rsidRPr="003634DE" w:rsidRDefault="003634DE" w:rsidP="003634DE">
      <w:pPr>
        <w:autoSpaceDE w:val="0"/>
        <w:autoSpaceDN w:val="0"/>
        <w:adjustRightInd w:val="0"/>
        <w:spacing w:line="240" w:lineRule="auto"/>
        <w:jc w:val="both"/>
        <w:rPr>
          <w:rFonts w:cs="Arial"/>
          <w:b/>
          <w:bCs/>
          <w:color w:val="000000"/>
          <w:szCs w:val="20"/>
        </w:rPr>
      </w:pPr>
      <w:r w:rsidRPr="003634DE">
        <w:rPr>
          <w:rFonts w:cs="Arial"/>
          <w:b/>
          <w:bCs/>
          <w:color w:val="000000"/>
          <w:szCs w:val="20"/>
        </w:rPr>
        <w:t>Slovenija ima po novem le 86 občin s statusom obmejnih problemskih območij</w:t>
      </w:r>
    </w:p>
    <w:p w14:paraId="46BD538C" w14:textId="77777777" w:rsidR="003634DE" w:rsidRPr="003634DE" w:rsidRDefault="003634DE" w:rsidP="003634DE">
      <w:pPr>
        <w:autoSpaceDE w:val="0"/>
        <w:autoSpaceDN w:val="0"/>
        <w:adjustRightInd w:val="0"/>
        <w:spacing w:line="240" w:lineRule="auto"/>
        <w:jc w:val="both"/>
        <w:rPr>
          <w:rFonts w:cs="Arial"/>
          <w:b/>
          <w:bCs/>
          <w:color w:val="000000"/>
          <w:szCs w:val="20"/>
        </w:rPr>
      </w:pPr>
    </w:p>
    <w:p w14:paraId="683AF960" w14:textId="77777777" w:rsidR="003634DE" w:rsidRPr="003634DE" w:rsidRDefault="003634DE" w:rsidP="003634DE">
      <w:pPr>
        <w:autoSpaceDE w:val="0"/>
        <w:autoSpaceDN w:val="0"/>
        <w:adjustRightInd w:val="0"/>
        <w:spacing w:line="240" w:lineRule="auto"/>
        <w:jc w:val="both"/>
        <w:rPr>
          <w:rFonts w:cs="Arial"/>
          <w:color w:val="000000"/>
          <w:szCs w:val="20"/>
        </w:rPr>
      </w:pPr>
      <w:r w:rsidRPr="003634DE">
        <w:rPr>
          <w:rFonts w:cs="Arial"/>
          <w:color w:val="000000"/>
          <w:szCs w:val="20"/>
        </w:rPr>
        <w:t xml:space="preserve">Vlada Republike Slovenije je izdala Uredbo o spremembi Uredbe o določitvi obmejnih problemskih območij, s katero se je spremenil nabor občin, ki imajo status obmejnih problemskih območij. V Sloveniji imamo odslej tako 86 občin, ki se uvrščajo med obmejna problemska območja, kar je štiri manj kot po podatkih za leto 2020. Glede na leto 2020 so status obmejnega problemskega območja izgubile Občina Žirovnica, Občina Makole, Občina Gornji grad in Občina Rogaška Slatina, pridobila pa ga ni nobena. </w:t>
      </w:r>
    </w:p>
    <w:p w14:paraId="397DB7B6" w14:textId="77777777" w:rsidR="003634DE" w:rsidRPr="003634DE" w:rsidRDefault="003634DE" w:rsidP="003634DE">
      <w:pPr>
        <w:autoSpaceDE w:val="0"/>
        <w:autoSpaceDN w:val="0"/>
        <w:adjustRightInd w:val="0"/>
        <w:spacing w:line="240" w:lineRule="auto"/>
        <w:jc w:val="both"/>
        <w:rPr>
          <w:rFonts w:cs="Arial"/>
          <w:color w:val="000000"/>
          <w:szCs w:val="20"/>
        </w:rPr>
      </w:pPr>
    </w:p>
    <w:p w14:paraId="26FD80CF" w14:textId="77777777" w:rsidR="003634DE" w:rsidRPr="003634DE" w:rsidRDefault="003634DE" w:rsidP="003634DE">
      <w:pPr>
        <w:autoSpaceDE w:val="0"/>
        <w:autoSpaceDN w:val="0"/>
        <w:adjustRightInd w:val="0"/>
        <w:spacing w:line="240" w:lineRule="auto"/>
        <w:jc w:val="both"/>
        <w:rPr>
          <w:rFonts w:cs="Arial"/>
          <w:color w:val="000000"/>
          <w:szCs w:val="20"/>
        </w:rPr>
      </w:pPr>
      <w:r w:rsidRPr="003634DE">
        <w:rPr>
          <w:rFonts w:cs="Arial"/>
          <w:color w:val="000000"/>
          <w:szCs w:val="20"/>
        </w:rPr>
        <w:t>Obmejna problemska območja predstavljajo eno od prednostnih območij izvajanja regionalne politike v Sloveniji. Merila za opredelitev obmejnih problemskih območij so določena v Zakonu o spodbujanju skladnega regionalnega razvoja, natančnejša merila in seznam občin, ki izpolnjujejo ta merila pa določa Uredba o določitvi obmejnih problemskih območij. Ta obenem določa, da Ministrstvo za gospodarski razvoj in tehnologijo vsaki dve leti preverja vrednosti meril iz uredbe in ob spremembah podatkov, ki narekujejo drugačno uvrstitev občin med obmejna problemska območja, pripravi predlog spremembe te uredbe.</w:t>
      </w:r>
    </w:p>
    <w:p w14:paraId="664347CF" w14:textId="77777777" w:rsidR="003634DE" w:rsidRPr="003634DE" w:rsidRDefault="003634DE" w:rsidP="003634DE">
      <w:pPr>
        <w:autoSpaceDE w:val="0"/>
        <w:autoSpaceDN w:val="0"/>
        <w:adjustRightInd w:val="0"/>
        <w:spacing w:line="240" w:lineRule="auto"/>
        <w:jc w:val="both"/>
        <w:rPr>
          <w:rFonts w:cs="Arial"/>
          <w:color w:val="000000"/>
          <w:szCs w:val="20"/>
        </w:rPr>
      </w:pPr>
    </w:p>
    <w:p w14:paraId="3E26BC65" w14:textId="77777777" w:rsidR="003634DE" w:rsidRPr="003634DE" w:rsidRDefault="003634DE" w:rsidP="003634DE">
      <w:pPr>
        <w:autoSpaceDE w:val="0"/>
        <w:autoSpaceDN w:val="0"/>
        <w:adjustRightInd w:val="0"/>
        <w:spacing w:line="240" w:lineRule="auto"/>
        <w:jc w:val="both"/>
        <w:rPr>
          <w:rFonts w:cs="Arial"/>
          <w:color w:val="000000"/>
          <w:szCs w:val="20"/>
        </w:rPr>
      </w:pPr>
      <w:r w:rsidRPr="003634DE">
        <w:rPr>
          <w:rFonts w:cs="Arial"/>
          <w:color w:val="000000"/>
          <w:szCs w:val="20"/>
        </w:rPr>
        <w:t xml:space="preserve">Ministrstvo za gospodarski razvoj in tehnologijo je v letu 2022 preverilo vrednosti meril iz uredbe in ugotovilo, da je prišlo do spremembe uvrstitve občin med obmejna problemska območja. </w:t>
      </w:r>
    </w:p>
    <w:p w14:paraId="6F16539E" w14:textId="77777777" w:rsidR="003634DE" w:rsidRPr="003634DE" w:rsidRDefault="003634DE" w:rsidP="003634DE">
      <w:pPr>
        <w:autoSpaceDE w:val="0"/>
        <w:autoSpaceDN w:val="0"/>
        <w:adjustRightInd w:val="0"/>
        <w:spacing w:line="240" w:lineRule="auto"/>
        <w:jc w:val="both"/>
        <w:rPr>
          <w:rFonts w:cs="Arial"/>
          <w:color w:val="000000"/>
          <w:szCs w:val="20"/>
        </w:rPr>
      </w:pPr>
    </w:p>
    <w:p w14:paraId="4692C7F0" w14:textId="77777777" w:rsidR="003634DE" w:rsidRPr="003634DE" w:rsidRDefault="003634DE" w:rsidP="003634DE">
      <w:pPr>
        <w:autoSpaceDE w:val="0"/>
        <w:autoSpaceDN w:val="0"/>
        <w:adjustRightInd w:val="0"/>
        <w:spacing w:line="240" w:lineRule="auto"/>
        <w:jc w:val="both"/>
        <w:rPr>
          <w:rFonts w:cs="Arial"/>
          <w:color w:val="000000"/>
          <w:szCs w:val="20"/>
        </w:rPr>
      </w:pPr>
      <w:r w:rsidRPr="003634DE">
        <w:rPr>
          <w:rFonts w:cs="Arial"/>
          <w:color w:val="000000"/>
          <w:szCs w:val="20"/>
        </w:rPr>
        <w:t xml:space="preserve">Vlada je s spremembo uredbe spremenila tudi besedilo 5. člena do sedaj veljavne uredbe, ki določa pristojnost Ministrstva za gospodarski razvoj in tehnologijo, in sicer na način, da se odgovorni organ določi glede na pristojnost (ministrstvo, pristojno za regionalni razvoj). </w:t>
      </w:r>
    </w:p>
    <w:p w14:paraId="080D1FA0" w14:textId="77777777" w:rsidR="003634DE" w:rsidRPr="003634DE" w:rsidRDefault="003634DE" w:rsidP="003634DE">
      <w:pPr>
        <w:autoSpaceDE w:val="0"/>
        <w:autoSpaceDN w:val="0"/>
        <w:adjustRightInd w:val="0"/>
        <w:spacing w:line="240" w:lineRule="auto"/>
        <w:jc w:val="both"/>
        <w:rPr>
          <w:rFonts w:cs="Arial"/>
          <w:color w:val="000000"/>
          <w:szCs w:val="20"/>
        </w:rPr>
      </w:pPr>
    </w:p>
    <w:p w14:paraId="5E101FAD" w14:textId="7A830401" w:rsidR="00261143" w:rsidRPr="003634DE" w:rsidRDefault="003634DE" w:rsidP="003634DE">
      <w:pPr>
        <w:autoSpaceDE w:val="0"/>
        <w:autoSpaceDN w:val="0"/>
        <w:adjustRightInd w:val="0"/>
        <w:spacing w:line="240" w:lineRule="auto"/>
        <w:jc w:val="both"/>
        <w:rPr>
          <w:rFonts w:cs="Arial"/>
          <w:color w:val="000000"/>
          <w:szCs w:val="20"/>
        </w:rPr>
      </w:pPr>
      <w:r w:rsidRPr="003634DE">
        <w:rPr>
          <w:rFonts w:cs="Arial"/>
          <w:color w:val="000000"/>
          <w:szCs w:val="20"/>
        </w:rPr>
        <w:t>Vir: Ministrstvo za gospodarski razvoj in tehnologijo</w:t>
      </w:r>
    </w:p>
    <w:p w14:paraId="2B9C2569"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631ABD50" w14:textId="744A09EE" w:rsidR="00080586" w:rsidRPr="00080586" w:rsidRDefault="00080586" w:rsidP="00080586">
      <w:pPr>
        <w:autoSpaceDE w:val="0"/>
        <w:autoSpaceDN w:val="0"/>
        <w:adjustRightInd w:val="0"/>
        <w:spacing w:line="240" w:lineRule="auto"/>
        <w:jc w:val="both"/>
        <w:rPr>
          <w:rFonts w:cs="Arial"/>
          <w:b/>
          <w:bCs/>
          <w:color w:val="000000"/>
          <w:szCs w:val="20"/>
        </w:rPr>
      </w:pPr>
      <w:r w:rsidRPr="00080586">
        <w:rPr>
          <w:rFonts w:cs="Arial"/>
          <w:b/>
          <w:bCs/>
          <w:color w:val="000000"/>
          <w:szCs w:val="20"/>
        </w:rPr>
        <w:t xml:space="preserve">Uredba o prizadevanju držav EU  za zmanjšanje emisij toplogrednih plinov do leta 2020 </w:t>
      </w:r>
    </w:p>
    <w:p w14:paraId="13DD841A" w14:textId="77777777" w:rsidR="00080586" w:rsidRPr="00080586" w:rsidRDefault="00080586" w:rsidP="00080586">
      <w:pPr>
        <w:autoSpaceDE w:val="0"/>
        <w:autoSpaceDN w:val="0"/>
        <w:adjustRightInd w:val="0"/>
        <w:spacing w:line="240" w:lineRule="auto"/>
        <w:jc w:val="both"/>
        <w:rPr>
          <w:rFonts w:cs="Arial"/>
          <w:color w:val="000000"/>
          <w:szCs w:val="20"/>
        </w:rPr>
      </w:pPr>
    </w:p>
    <w:p w14:paraId="34218B59" w14:textId="77777777" w:rsidR="00080586" w:rsidRPr="00080586" w:rsidRDefault="00080586" w:rsidP="00080586">
      <w:pPr>
        <w:autoSpaceDE w:val="0"/>
        <w:autoSpaceDN w:val="0"/>
        <w:adjustRightInd w:val="0"/>
        <w:spacing w:line="240" w:lineRule="auto"/>
        <w:jc w:val="both"/>
        <w:rPr>
          <w:rFonts w:cs="Arial"/>
          <w:color w:val="000000"/>
          <w:szCs w:val="20"/>
        </w:rPr>
      </w:pPr>
      <w:r w:rsidRPr="00080586">
        <w:rPr>
          <w:rFonts w:cs="Arial"/>
          <w:color w:val="000000"/>
          <w:szCs w:val="20"/>
        </w:rPr>
        <w:t xml:space="preserve">Vlada je sprejela Uredbo o spremembah in dopolnitvah Uredbe o izvajanju Odločbe (EU) o prizadevanju držav članic za zmanjšanje emisij toplogrednih plinov, da do leta 2020 izpolnijo zavezo Skupnosti za zmanjšanje emisij toplogrednih plinov. </w:t>
      </w:r>
    </w:p>
    <w:p w14:paraId="05EBAE20" w14:textId="77777777" w:rsidR="00080586" w:rsidRPr="00080586" w:rsidRDefault="00080586" w:rsidP="00080586">
      <w:pPr>
        <w:autoSpaceDE w:val="0"/>
        <w:autoSpaceDN w:val="0"/>
        <w:adjustRightInd w:val="0"/>
        <w:spacing w:line="240" w:lineRule="auto"/>
        <w:jc w:val="both"/>
        <w:rPr>
          <w:rFonts w:cs="Arial"/>
          <w:color w:val="000000"/>
          <w:szCs w:val="20"/>
        </w:rPr>
      </w:pPr>
    </w:p>
    <w:p w14:paraId="3D83BE78" w14:textId="77777777" w:rsidR="00080586" w:rsidRPr="00080586" w:rsidRDefault="00080586" w:rsidP="00080586">
      <w:pPr>
        <w:autoSpaceDE w:val="0"/>
        <w:autoSpaceDN w:val="0"/>
        <w:adjustRightInd w:val="0"/>
        <w:spacing w:line="240" w:lineRule="auto"/>
        <w:jc w:val="both"/>
        <w:rPr>
          <w:rFonts w:cs="Arial"/>
          <w:color w:val="000000"/>
          <w:szCs w:val="20"/>
        </w:rPr>
      </w:pPr>
      <w:r w:rsidRPr="00080586">
        <w:rPr>
          <w:rFonts w:cs="Arial"/>
          <w:color w:val="000000"/>
          <w:szCs w:val="20"/>
        </w:rPr>
        <w:t xml:space="preserve">Z letošnjim letom se obdobje 2013-2020, ki je določeno po odločbi EU, zaključuje. Z Odločbo je Slovenija dobila obvezujoč cilj, in sicer da do leta 2020 ne sme svojih emisij  toplogrednih plinov  v sektorjih, ki niso vključeni v sistem EU ETS (angleško EU </w:t>
      </w:r>
      <w:proofErr w:type="spellStart"/>
      <w:r w:rsidRPr="00080586">
        <w:rPr>
          <w:rFonts w:cs="Arial"/>
          <w:color w:val="000000"/>
          <w:szCs w:val="20"/>
        </w:rPr>
        <w:t>Emissions</w:t>
      </w:r>
      <w:proofErr w:type="spellEnd"/>
      <w:r w:rsidRPr="00080586">
        <w:rPr>
          <w:rFonts w:cs="Arial"/>
          <w:color w:val="000000"/>
          <w:szCs w:val="20"/>
        </w:rPr>
        <w:t xml:space="preserve"> </w:t>
      </w:r>
      <w:proofErr w:type="spellStart"/>
      <w:r w:rsidRPr="00080586">
        <w:rPr>
          <w:rFonts w:cs="Arial"/>
          <w:color w:val="000000"/>
          <w:szCs w:val="20"/>
        </w:rPr>
        <w:t>Trading</w:t>
      </w:r>
      <w:proofErr w:type="spellEnd"/>
      <w:r w:rsidRPr="00080586">
        <w:rPr>
          <w:rFonts w:cs="Arial"/>
          <w:color w:val="000000"/>
          <w:szCs w:val="20"/>
        </w:rPr>
        <w:t xml:space="preserve"> </w:t>
      </w:r>
      <w:proofErr w:type="spellStart"/>
      <w:r w:rsidRPr="00080586">
        <w:rPr>
          <w:rFonts w:cs="Arial"/>
          <w:color w:val="000000"/>
          <w:szCs w:val="20"/>
        </w:rPr>
        <w:t>System</w:t>
      </w:r>
      <w:proofErr w:type="spellEnd"/>
      <w:r w:rsidRPr="00080586">
        <w:rPr>
          <w:rFonts w:cs="Arial"/>
          <w:color w:val="000000"/>
          <w:szCs w:val="20"/>
        </w:rPr>
        <w:t xml:space="preserve">), povečati za več kot 4 % glede na leto 2005. Slovenija je bila pri doseganju uspešna, zato bo v septembru 2022 v registru  Unije na razpolago predvidoma več kot 13.000.000 presežka enot dodeljenih letnih emisij toplogrednih plinov (angleško </w:t>
      </w:r>
      <w:proofErr w:type="spellStart"/>
      <w:r w:rsidRPr="00080586">
        <w:rPr>
          <w:rFonts w:cs="Arial"/>
          <w:color w:val="000000"/>
          <w:szCs w:val="20"/>
        </w:rPr>
        <w:t>Annual</w:t>
      </w:r>
      <w:proofErr w:type="spellEnd"/>
      <w:r w:rsidRPr="00080586">
        <w:rPr>
          <w:rFonts w:cs="Arial"/>
          <w:color w:val="000000"/>
          <w:szCs w:val="20"/>
        </w:rPr>
        <w:t xml:space="preserve"> </w:t>
      </w:r>
      <w:proofErr w:type="spellStart"/>
      <w:r w:rsidRPr="00080586">
        <w:rPr>
          <w:rFonts w:cs="Arial"/>
          <w:color w:val="000000"/>
          <w:szCs w:val="20"/>
        </w:rPr>
        <w:t>Emission</w:t>
      </w:r>
      <w:proofErr w:type="spellEnd"/>
      <w:r w:rsidRPr="00080586">
        <w:rPr>
          <w:rFonts w:cs="Arial"/>
          <w:color w:val="000000"/>
          <w:szCs w:val="20"/>
        </w:rPr>
        <w:t xml:space="preserve"> </w:t>
      </w:r>
      <w:proofErr w:type="spellStart"/>
      <w:r w:rsidRPr="00080586">
        <w:rPr>
          <w:rFonts w:cs="Arial"/>
          <w:color w:val="000000"/>
          <w:szCs w:val="20"/>
        </w:rPr>
        <w:t>Allocation</w:t>
      </w:r>
      <w:proofErr w:type="spellEnd"/>
      <w:r w:rsidRPr="00080586">
        <w:rPr>
          <w:rFonts w:cs="Arial"/>
          <w:color w:val="000000"/>
          <w:szCs w:val="20"/>
        </w:rPr>
        <w:t xml:space="preserve"> - AEA), ki jih Slovenija lahko proda drugi državi članici. Ta uredba tako omogoča prodajo enot AEA.</w:t>
      </w:r>
    </w:p>
    <w:p w14:paraId="022EC7F5" w14:textId="77777777" w:rsidR="00080586" w:rsidRPr="00080586" w:rsidRDefault="00080586" w:rsidP="00080586">
      <w:pPr>
        <w:autoSpaceDE w:val="0"/>
        <w:autoSpaceDN w:val="0"/>
        <w:adjustRightInd w:val="0"/>
        <w:spacing w:line="240" w:lineRule="auto"/>
        <w:jc w:val="both"/>
        <w:rPr>
          <w:rFonts w:cs="Arial"/>
          <w:color w:val="000000"/>
          <w:szCs w:val="20"/>
        </w:rPr>
      </w:pPr>
    </w:p>
    <w:p w14:paraId="205406C3" w14:textId="57B9A49F" w:rsidR="00261143" w:rsidRPr="00080586" w:rsidRDefault="00080586" w:rsidP="00080586">
      <w:pPr>
        <w:autoSpaceDE w:val="0"/>
        <w:autoSpaceDN w:val="0"/>
        <w:adjustRightInd w:val="0"/>
        <w:spacing w:line="240" w:lineRule="auto"/>
        <w:jc w:val="both"/>
        <w:rPr>
          <w:rFonts w:cs="Arial"/>
          <w:color w:val="000000"/>
          <w:szCs w:val="20"/>
        </w:rPr>
      </w:pPr>
      <w:r w:rsidRPr="00080586">
        <w:rPr>
          <w:rFonts w:cs="Arial"/>
          <w:color w:val="000000"/>
          <w:szCs w:val="20"/>
        </w:rPr>
        <w:t>Vir: Ministrstvo za okolje in prostor</w:t>
      </w:r>
    </w:p>
    <w:p w14:paraId="5294239B"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709CFFD4" w14:textId="10D1E7ED" w:rsidR="00364859" w:rsidRPr="00364859" w:rsidRDefault="00364859" w:rsidP="00364859">
      <w:pPr>
        <w:autoSpaceDE w:val="0"/>
        <w:autoSpaceDN w:val="0"/>
        <w:adjustRightInd w:val="0"/>
        <w:spacing w:line="240" w:lineRule="auto"/>
        <w:jc w:val="both"/>
        <w:rPr>
          <w:rFonts w:cs="Arial"/>
          <w:b/>
          <w:bCs/>
          <w:color w:val="000000"/>
          <w:szCs w:val="20"/>
        </w:rPr>
      </w:pPr>
      <w:r w:rsidRPr="00364859">
        <w:rPr>
          <w:rFonts w:cs="Arial"/>
          <w:b/>
          <w:bCs/>
          <w:color w:val="000000"/>
          <w:szCs w:val="20"/>
        </w:rPr>
        <w:t>Vlada izdala Uredbo o spremembi in dopolnitvi Uredbe o plačah direktorjev v javnem sektorju</w:t>
      </w:r>
    </w:p>
    <w:p w14:paraId="520F5ABB" w14:textId="77777777" w:rsidR="00364859" w:rsidRPr="00364859" w:rsidRDefault="00364859" w:rsidP="00364859">
      <w:pPr>
        <w:autoSpaceDE w:val="0"/>
        <w:autoSpaceDN w:val="0"/>
        <w:adjustRightInd w:val="0"/>
        <w:spacing w:line="240" w:lineRule="auto"/>
        <w:jc w:val="both"/>
        <w:rPr>
          <w:rFonts w:cs="Arial"/>
          <w:b/>
          <w:bCs/>
          <w:color w:val="000000"/>
          <w:szCs w:val="20"/>
        </w:rPr>
      </w:pPr>
    </w:p>
    <w:p w14:paraId="3218955F" w14:textId="77777777" w:rsidR="00364859" w:rsidRPr="00364859" w:rsidRDefault="00364859" w:rsidP="00364859">
      <w:pPr>
        <w:autoSpaceDE w:val="0"/>
        <w:autoSpaceDN w:val="0"/>
        <w:adjustRightInd w:val="0"/>
        <w:spacing w:line="240" w:lineRule="auto"/>
        <w:jc w:val="both"/>
        <w:rPr>
          <w:rFonts w:cs="Arial"/>
          <w:color w:val="000000"/>
          <w:szCs w:val="20"/>
        </w:rPr>
      </w:pPr>
      <w:r w:rsidRPr="00364859">
        <w:rPr>
          <w:rFonts w:cs="Arial"/>
          <w:color w:val="000000"/>
          <w:szCs w:val="20"/>
        </w:rPr>
        <w:t>Vlada Republike Slovenije je izdala Uredbo o spremembi in dopolnitvi Uredbe o plačah direktorjev v javnem sektorju. Uredbo se objavi v Uradnem listu Republike Slovenije.</w:t>
      </w:r>
    </w:p>
    <w:p w14:paraId="74272464" w14:textId="77777777" w:rsidR="00364859" w:rsidRPr="00364859" w:rsidRDefault="00364859" w:rsidP="00364859">
      <w:pPr>
        <w:autoSpaceDE w:val="0"/>
        <w:autoSpaceDN w:val="0"/>
        <w:adjustRightInd w:val="0"/>
        <w:spacing w:line="240" w:lineRule="auto"/>
        <w:jc w:val="both"/>
        <w:rPr>
          <w:rFonts w:cs="Arial"/>
          <w:color w:val="000000"/>
          <w:szCs w:val="20"/>
        </w:rPr>
      </w:pPr>
    </w:p>
    <w:p w14:paraId="1CAC0A17" w14:textId="77777777" w:rsidR="00364859" w:rsidRPr="00364859" w:rsidRDefault="00364859" w:rsidP="00364859">
      <w:pPr>
        <w:autoSpaceDE w:val="0"/>
        <w:autoSpaceDN w:val="0"/>
        <w:adjustRightInd w:val="0"/>
        <w:spacing w:line="240" w:lineRule="auto"/>
        <w:jc w:val="both"/>
        <w:rPr>
          <w:rFonts w:cs="Arial"/>
          <w:color w:val="000000"/>
          <w:szCs w:val="20"/>
        </w:rPr>
      </w:pPr>
      <w:r w:rsidRPr="00364859">
        <w:rPr>
          <w:rFonts w:cs="Arial"/>
          <w:color w:val="000000"/>
          <w:szCs w:val="20"/>
        </w:rPr>
        <w:t xml:space="preserve">V skladu z Uredbo o spremembah Uredbe o organih v sestavi ministrstev iz 5. 7. 2022, s katero se je spremenilo ime Urada za nadzor, kakovost in nabavo v zdravstvenem sistemu v »Urad Republike Slovenije za nadzor, kakovost in investicije v zdravstvu«, se spremeni poimenovanje </w:t>
      </w:r>
      <w:r w:rsidRPr="00364859">
        <w:rPr>
          <w:rFonts w:cs="Arial"/>
          <w:color w:val="000000"/>
          <w:szCs w:val="20"/>
        </w:rPr>
        <w:lastRenderedPageBreak/>
        <w:t>navedenega urada tudi v Prilogi I Uredbe o plačah direktorjev v javnem sektorju, kjer je določena uvrstitev delovnega mesta direktorja tega urada.</w:t>
      </w:r>
    </w:p>
    <w:p w14:paraId="0F0BCE47" w14:textId="77777777" w:rsidR="00364859" w:rsidRPr="00364859" w:rsidRDefault="00364859" w:rsidP="00364859">
      <w:pPr>
        <w:autoSpaceDE w:val="0"/>
        <w:autoSpaceDN w:val="0"/>
        <w:adjustRightInd w:val="0"/>
        <w:spacing w:line="240" w:lineRule="auto"/>
        <w:jc w:val="both"/>
        <w:rPr>
          <w:rFonts w:cs="Arial"/>
          <w:color w:val="000000"/>
          <w:szCs w:val="20"/>
        </w:rPr>
      </w:pPr>
    </w:p>
    <w:p w14:paraId="52F53CEE" w14:textId="77777777" w:rsidR="00364859" w:rsidRPr="00364859" w:rsidRDefault="00364859" w:rsidP="00364859">
      <w:pPr>
        <w:autoSpaceDE w:val="0"/>
        <w:autoSpaceDN w:val="0"/>
        <w:adjustRightInd w:val="0"/>
        <w:spacing w:line="240" w:lineRule="auto"/>
        <w:jc w:val="both"/>
        <w:rPr>
          <w:rFonts w:cs="Arial"/>
          <w:color w:val="000000"/>
          <w:szCs w:val="20"/>
        </w:rPr>
      </w:pPr>
      <w:r w:rsidRPr="00364859">
        <w:rPr>
          <w:rFonts w:cs="Arial"/>
          <w:color w:val="000000"/>
          <w:szCs w:val="20"/>
        </w:rPr>
        <w:t>Na podlagi predloga Ministrstva za izobraževanje, znanost in šport se dopolni priloga I Uredbe o plačah direktorjev v javnem sektorju (Uredba) in sicer tako, da se v prilogo I Uredbe doda neposredna uvrstitev novega delovnega mesta dekana Visoke šole za upravljanje podeželja Grm Novo mesto, ki se mu določi 51. plačni razred. Pri  tem je bilo upoštevano, da je Državni zbor Republike Slovenije 29. 10. 2021 sprejel Odlok o ustanovitvi samostojnega visokošolskega zavoda Visoke šole za upravljanje podeželja Grm Novo mesto (</w:t>
      </w:r>
      <w:proofErr w:type="spellStart"/>
      <w:r w:rsidRPr="00364859">
        <w:rPr>
          <w:rFonts w:cs="Arial"/>
          <w:color w:val="000000"/>
          <w:szCs w:val="20"/>
        </w:rPr>
        <w:t>OdUVŠUPNM</w:t>
      </w:r>
      <w:proofErr w:type="spellEnd"/>
      <w:r w:rsidRPr="00364859">
        <w:rPr>
          <w:rFonts w:cs="Arial"/>
          <w:color w:val="000000"/>
          <w:szCs w:val="20"/>
        </w:rPr>
        <w:t>) in da je Vlada Republike Slovenije 11. 5. 2021 sprejela sklep o sklenitvi sporazuma o prenosu ustanoviteljstva, pravic in obveznosti zasebnega samostojnega visokošolskega zavoda Visoke šole za upravljanje podeželja Grm Novo mesto na Republiko Slovenijo. Pri določitvi plačnega razreda delovnega mesta dekana novoustanovljenega visokošolskega zavoda se je upoštevala primerljiva uvrstitev delovnega mesta dekana Fakultete za informacijske študije v Novem mestu, ki ima določen 52. plačni razred in dejstvo, da visoka šola lahko skladno z določilom 34. člena Zakona o visokem šolstvu izvaja le visokošolske strokovne študijske programe ter izjemoma še magistrske študijske programe, medtem ko lahko fakulteta izvaja vse vrste študijskih programov za pridobitev izobrazbe.</w:t>
      </w:r>
    </w:p>
    <w:p w14:paraId="252F46B6" w14:textId="77777777" w:rsidR="00364859" w:rsidRPr="00364859" w:rsidRDefault="00364859" w:rsidP="00364859">
      <w:pPr>
        <w:autoSpaceDE w:val="0"/>
        <w:autoSpaceDN w:val="0"/>
        <w:adjustRightInd w:val="0"/>
        <w:spacing w:line="240" w:lineRule="auto"/>
        <w:jc w:val="both"/>
        <w:rPr>
          <w:rFonts w:cs="Arial"/>
          <w:color w:val="000000"/>
          <w:szCs w:val="20"/>
        </w:rPr>
      </w:pPr>
    </w:p>
    <w:p w14:paraId="1826D710" w14:textId="21B87C33" w:rsidR="00261143" w:rsidRPr="00364859" w:rsidRDefault="00364859" w:rsidP="00364859">
      <w:pPr>
        <w:autoSpaceDE w:val="0"/>
        <w:autoSpaceDN w:val="0"/>
        <w:adjustRightInd w:val="0"/>
        <w:spacing w:line="240" w:lineRule="auto"/>
        <w:jc w:val="both"/>
        <w:rPr>
          <w:rFonts w:cs="Arial"/>
          <w:color w:val="000000"/>
          <w:szCs w:val="20"/>
        </w:rPr>
      </w:pPr>
      <w:r w:rsidRPr="00364859">
        <w:rPr>
          <w:rFonts w:cs="Arial"/>
          <w:color w:val="000000"/>
          <w:szCs w:val="20"/>
        </w:rPr>
        <w:t>Vir: Ministrstvo za javno upravo</w:t>
      </w:r>
    </w:p>
    <w:p w14:paraId="0E60C455" w14:textId="77777777" w:rsidR="00364859" w:rsidRDefault="00364859" w:rsidP="00D10E6D">
      <w:pPr>
        <w:autoSpaceDE w:val="0"/>
        <w:autoSpaceDN w:val="0"/>
        <w:adjustRightInd w:val="0"/>
        <w:spacing w:line="240" w:lineRule="auto"/>
        <w:jc w:val="both"/>
        <w:rPr>
          <w:rFonts w:cs="Arial"/>
          <w:b/>
          <w:bCs/>
          <w:color w:val="000000"/>
          <w:szCs w:val="20"/>
        </w:rPr>
      </w:pPr>
    </w:p>
    <w:p w14:paraId="76F32601" w14:textId="3196AC1E" w:rsidR="00D10E6D" w:rsidRPr="00D10E6D" w:rsidRDefault="00D10E6D" w:rsidP="00D10E6D">
      <w:pPr>
        <w:autoSpaceDE w:val="0"/>
        <w:autoSpaceDN w:val="0"/>
        <w:adjustRightInd w:val="0"/>
        <w:spacing w:line="240" w:lineRule="auto"/>
        <w:jc w:val="both"/>
        <w:rPr>
          <w:rFonts w:cs="Arial"/>
          <w:b/>
          <w:bCs/>
          <w:color w:val="000000"/>
          <w:szCs w:val="20"/>
        </w:rPr>
      </w:pPr>
      <w:r w:rsidRPr="00D10E6D">
        <w:rPr>
          <w:rFonts w:cs="Arial"/>
          <w:b/>
          <w:bCs/>
          <w:color w:val="000000"/>
          <w:szCs w:val="20"/>
        </w:rPr>
        <w:t>Uskladitev aktov o ustanovitvi javnih raziskovalnih zavodov z določbami Zakona o znanstvenoraziskovalni in inovacijski dejavnosti</w:t>
      </w:r>
    </w:p>
    <w:p w14:paraId="6905FE61" w14:textId="77777777" w:rsidR="00D10E6D" w:rsidRPr="00D10E6D" w:rsidRDefault="00D10E6D" w:rsidP="00D10E6D">
      <w:pPr>
        <w:autoSpaceDE w:val="0"/>
        <w:autoSpaceDN w:val="0"/>
        <w:adjustRightInd w:val="0"/>
        <w:spacing w:line="240" w:lineRule="auto"/>
        <w:jc w:val="both"/>
        <w:rPr>
          <w:rFonts w:cs="Arial"/>
          <w:b/>
          <w:bCs/>
          <w:color w:val="000000"/>
          <w:szCs w:val="20"/>
        </w:rPr>
      </w:pPr>
    </w:p>
    <w:p w14:paraId="25FCBF8F" w14:textId="77777777" w:rsidR="00D10E6D" w:rsidRPr="00D10E6D" w:rsidRDefault="00D10E6D" w:rsidP="00D10E6D">
      <w:pPr>
        <w:autoSpaceDE w:val="0"/>
        <w:autoSpaceDN w:val="0"/>
        <w:adjustRightInd w:val="0"/>
        <w:spacing w:line="240" w:lineRule="auto"/>
        <w:jc w:val="both"/>
        <w:rPr>
          <w:rFonts w:cs="Arial"/>
          <w:color w:val="000000"/>
          <w:szCs w:val="20"/>
        </w:rPr>
      </w:pPr>
      <w:r w:rsidRPr="00D10E6D">
        <w:rPr>
          <w:rFonts w:cs="Arial"/>
          <w:color w:val="000000"/>
          <w:szCs w:val="20"/>
        </w:rPr>
        <w:t xml:space="preserve">Vlada Republike Slovenije je na današnji seji sprejela sklepe o ustanovitvi javnih raziskovalnih zavodov: Geološki zavod Slovenije, Gozdarski inštitut Slovenije, Inštitut za hidravlične raziskave, Inštitut za ekonomska raziskovanja, Institut »Jožef Stefan«, Inštitut za kovinske materiale in tehnologije, Kemijski inštitut, Kmetijski inštitut Slovenije, Nacionalni inštitut za biologijo, Urbanistični inštitut Republike Slovenije, Znanstveno-raziskovalno središče Koper, Zavod za gradbeništvo Slovenije, Inštitut za narodnostna vprašanja, Inštitut za novejšo zgodovino in Pedagoški inštitut. Pri vseh gre za uskladitev akta o ustanovitvi z določbami Zakona o znanstvenoraziskovalni in inovacijski dejavnosti in drugimi predpisi. </w:t>
      </w:r>
    </w:p>
    <w:p w14:paraId="6C4D8F23" w14:textId="77777777" w:rsidR="00D10E6D" w:rsidRPr="00D10E6D" w:rsidRDefault="00D10E6D" w:rsidP="00D10E6D">
      <w:pPr>
        <w:autoSpaceDE w:val="0"/>
        <w:autoSpaceDN w:val="0"/>
        <w:adjustRightInd w:val="0"/>
        <w:spacing w:line="240" w:lineRule="auto"/>
        <w:jc w:val="both"/>
        <w:rPr>
          <w:rFonts w:cs="Arial"/>
          <w:color w:val="000000"/>
          <w:szCs w:val="20"/>
        </w:rPr>
      </w:pPr>
    </w:p>
    <w:p w14:paraId="6D4809BE" w14:textId="767928C6" w:rsidR="00261143" w:rsidRPr="00D10E6D" w:rsidRDefault="00D10E6D" w:rsidP="00D10E6D">
      <w:pPr>
        <w:autoSpaceDE w:val="0"/>
        <w:autoSpaceDN w:val="0"/>
        <w:adjustRightInd w:val="0"/>
        <w:spacing w:line="240" w:lineRule="auto"/>
        <w:jc w:val="both"/>
        <w:rPr>
          <w:rFonts w:cs="Arial"/>
          <w:color w:val="000000"/>
          <w:szCs w:val="20"/>
        </w:rPr>
      </w:pPr>
      <w:r w:rsidRPr="00D10E6D">
        <w:rPr>
          <w:rFonts w:cs="Arial"/>
          <w:color w:val="000000"/>
          <w:szCs w:val="20"/>
        </w:rPr>
        <w:t>Vir: Ministrstvo za izobraževanje, znanost in šport</w:t>
      </w:r>
    </w:p>
    <w:p w14:paraId="2D77BFBF" w14:textId="77777777" w:rsidR="00D10E6D" w:rsidRPr="00261143" w:rsidRDefault="00D10E6D" w:rsidP="00261143">
      <w:pPr>
        <w:autoSpaceDE w:val="0"/>
        <w:autoSpaceDN w:val="0"/>
        <w:adjustRightInd w:val="0"/>
        <w:spacing w:line="240" w:lineRule="auto"/>
        <w:jc w:val="both"/>
        <w:rPr>
          <w:rFonts w:cs="Arial"/>
          <w:b/>
          <w:bCs/>
          <w:color w:val="000000"/>
          <w:szCs w:val="20"/>
        </w:rPr>
      </w:pPr>
    </w:p>
    <w:p w14:paraId="161DFD5C" w14:textId="140B56ED" w:rsidR="00CB32F5" w:rsidRPr="00CB32F5" w:rsidRDefault="00CB32F5" w:rsidP="00CB32F5">
      <w:pPr>
        <w:autoSpaceDE w:val="0"/>
        <w:autoSpaceDN w:val="0"/>
        <w:adjustRightInd w:val="0"/>
        <w:spacing w:line="240" w:lineRule="auto"/>
        <w:jc w:val="both"/>
        <w:rPr>
          <w:rFonts w:cs="Arial"/>
          <w:b/>
          <w:bCs/>
          <w:color w:val="000000"/>
          <w:szCs w:val="20"/>
        </w:rPr>
      </w:pPr>
      <w:r w:rsidRPr="00CB32F5">
        <w:rPr>
          <w:rFonts w:cs="Arial"/>
          <w:b/>
          <w:bCs/>
          <w:color w:val="000000"/>
          <w:szCs w:val="20"/>
        </w:rPr>
        <w:t>Poslovnik Podnebnega sveta</w:t>
      </w:r>
    </w:p>
    <w:p w14:paraId="178D67D9" w14:textId="77777777" w:rsidR="00CB32F5" w:rsidRPr="00CB32F5" w:rsidRDefault="00CB32F5" w:rsidP="00CB32F5">
      <w:pPr>
        <w:autoSpaceDE w:val="0"/>
        <w:autoSpaceDN w:val="0"/>
        <w:adjustRightInd w:val="0"/>
        <w:spacing w:line="240" w:lineRule="auto"/>
        <w:jc w:val="both"/>
        <w:rPr>
          <w:rFonts w:cs="Arial"/>
          <w:b/>
          <w:bCs/>
          <w:color w:val="000000"/>
          <w:szCs w:val="20"/>
        </w:rPr>
      </w:pPr>
    </w:p>
    <w:p w14:paraId="26D5B6DE" w14:textId="77777777" w:rsidR="00CB32F5" w:rsidRPr="00CB32F5" w:rsidRDefault="00CB32F5" w:rsidP="00CB32F5">
      <w:pPr>
        <w:autoSpaceDE w:val="0"/>
        <w:autoSpaceDN w:val="0"/>
        <w:adjustRightInd w:val="0"/>
        <w:spacing w:line="240" w:lineRule="auto"/>
        <w:jc w:val="both"/>
        <w:rPr>
          <w:rFonts w:cs="Arial"/>
          <w:color w:val="000000"/>
          <w:szCs w:val="20"/>
        </w:rPr>
      </w:pPr>
      <w:r w:rsidRPr="00CB32F5">
        <w:rPr>
          <w:rFonts w:cs="Arial"/>
          <w:color w:val="000000"/>
          <w:szCs w:val="20"/>
        </w:rPr>
        <w:t xml:space="preserve">Vlada je sprejela Poslovnik Podnebnega sveta. </w:t>
      </w:r>
    </w:p>
    <w:p w14:paraId="6FD51D9D" w14:textId="77777777" w:rsidR="00CB32F5" w:rsidRPr="00CB32F5" w:rsidRDefault="00CB32F5" w:rsidP="00CB32F5">
      <w:pPr>
        <w:autoSpaceDE w:val="0"/>
        <w:autoSpaceDN w:val="0"/>
        <w:adjustRightInd w:val="0"/>
        <w:spacing w:line="240" w:lineRule="auto"/>
        <w:jc w:val="both"/>
        <w:rPr>
          <w:rFonts w:cs="Arial"/>
          <w:color w:val="000000"/>
          <w:szCs w:val="20"/>
        </w:rPr>
      </w:pPr>
    </w:p>
    <w:p w14:paraId="5DDE0E5D" w14:textId="77777777" w:rsidR="00CB32F5" w:rsidRPr="00CB32F5" w:rsidRDefault="00CB32F5" w:rsidP="00CB32F5">
      <w:pPr>
        <w:autoSpaceDE w:val="0"/>
        <w:autoSpaceDN w:val="0"/>
        <w:adjustRightInd w:val="0"/>
        <w:spacing w:line="240" w:lineRule="auto"/>
        <w:jc w:val="both"/>
        <w:rPr>
          <w:rFonts w:cs="Arial"/>
          <w:color w:val="000000"/>
          <w:szCs w:val="20"/>
        </w:rPr>
      </w:pPr>
      <w:r w:rsidRPr="00CB32F5">
        <w:rPr>
          <w:rFonts w:cs="Arial"/>
          <w:color w:val="000000"/>
          <w:szCs w:val="20"/>
        </w:rPr>
        <w:t>Naloge Podnebnega sveta so znanstveno svetovanje v obliki strokovnih mnenj in priporočil vladi o obstoječih in predlaganih ukrepih podnebne politike ter o njihovi skladnosti z ratificiranimi mednarodnimi pogodbami in pravnim redom EU s področja podnebnih sprememb. Podnebni svet spremlja predvsem izvajanje in revizije dolgoročne podnebne strategije Republike Slovenije, celovitega energetskega in podnebnega načrta Slovenije in drugih strateških dokumentov, ki urejajo blaženje podnebnih sprememb in prilagajanje nanje. Opredeljuje se tudi do poročil o njihovem izvajanju ter predlaga ukrepe za njihovo učinkovito izvajanje.</w:t>
      </w:r>
    </w:p>
    <w:p w14:paraId="2AD9E937" w14:textId="77777777" w:rsidR="00CB32F5" w:rsidRPr="00CB32F5" w:rsidRDefault="00CB32F5" w:rsidP="00CB32F5">
      <w:pPr>
        <w:autoSpaceDE w:val="0"/>
        <w:autoSpaceDN w:val="0"/>
        <w:adjustRightInd w:val="0"/>
        <w:spacing w:line="240" w:lineRule="auto"/>
        <w:jc w:val="both"/>
        <w:rPr>
          <w:rFonts w:cs="Arial"/>
          <w:color w:val="000000"/>
          <w:szCs w:val="20"/>
        </w:rPr>
      </w:pPr>
    </w:p>
    <w:p w14:paraId="04D4BE3F" w14:textId="77777777" w:rsidR="00CB32F5" w:rsidRPr="00CB32F5" w:rsidRDefault="00CB32F5" w:rsidP="00CB32F5">
      <w:pPr>
        <w:autoSpaceDE w:val="0"/>
        <w:autoSpaceDN w:val="0"/>
        <w:adjustRightInd w:val="0"/>
        <w:spacing w:line="240" w:lineRule="auto"/>
        <w:jc w:val="both"/>
        <w:rPr>
          <w:rFonts w:cs="Arial"/>
          <w:color w:val="000000"/>
          <w:szCs w:val="20"/>
        </w:rPr>
      </w:pPr>
      <w:r w:rsidRPr="00CB32F5">
        <w:rPr>
          <w:rFonts w:cs="Arial"/>
          <w:color w:val="000000"/>
          <w:szCs w:val="20"/>
        </w:rPr>
        <w:t>Poslovnik Podnebnega sveta je pripravljen v skladu z Zakonom o varstvu okolja (ZVO-2) in ureja način dela Podnebnega sveta ter nadomestilo za delo njegovih članov. Poslovnik določa tudi konstituiranje Podnebnega sveta, volitve predsednika sveta, opredeljuje pravice in dolžnosti predsednika in članov sveta, določa zagotavljanje administrativno-tehnične pomoči svetu, delo sveta, obveščanje javnosti, iztek mandata in predčasno razrešitev članov sveta ter zagotavljanje materialnih pogojev za delo sveta.</w:t>
      </w:r>
    </w:p>
    <w:p w14:paraId="70933380" w14:textId="77777777" w:rsidR="00CB32F5" w:rsidRPr="00CB32F5" w:rsidRDefault="00CB32F5" w:rsidP="00CB32F5">
      <w:pPr>
        <w:autoSpaceDE w:val="0"/>
        <w:autoSpaceDN w:val="0"/>
        <w:adjustRightInd w:val="0"/>
        <w:spacing w:line="240" w:lineRule="auto"/>
        <w:jc w:val="both"/>
        <w:rPr>
          <w:rFonts w:cs="Arial"/>
          <w:color w:val="000000"/>
          <w:szCs w:val="20"/>
        </w:rPr>
      </w:pPr>
    </w:p>
    <w:p w14:paraId="7FAAB502" w14:textId="5A2BB3AE" w:rsidR="00261143" w:rsidRPr="00CB32F5" w:rsidRDefault="00CB32F5" w:rsidP="00CB32F5">
      <w:pPr>
        <w:autoSpaceDE w:val="0"/>
        <w:autoSpaceDN w:val="0"/>
        <w:adjustRightInd w:val="0"/>
        <w:spacing w:line="240" w:lineRule="auto"/>
        <w:jc w:val="both"/>
        <w:rPr>
          <w:rFonts w:cs="Arial"/>
          <w:color w:val="000000"/>
          <w:szCs w:val="20"/>
        </w:rPr>
      </w:pPr>
      <w:r w:rsidRPr="00CB32F5">
        <w:rPr>
          <w:rFonts w:cs="Arial"/>
          <w:color w:val="000000"/>
          <w:szCs w:val="20"/>
        </w:rPr>
        <w:t>Vir: Ministrstvo za okolje in prostor</w:t>
      </w:r>
    </w:p>
    <w:p w14:paraId="52EEF8A6"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53DA6EB4" w14:textId="00B03620" w:rsidR="00F43970" w:rsidRPr="00F43970" w:rsidRDefault="00F43970" w:rsidP="00F43970">
      <w:pPr>
        <w:spacing w:line="240" w:lineRule="auto"/>
        <w:jc w:val="both"/>
        <w:rPr>
          <w:rFonts w:cs="Arial"/>
          <w:b/>
          <w:bCs/>
          <w:color w:val="000000"/>
          <w:szCs w:val="20"/>
        </w:rPr>
      </w:pPr>
      <w:r w:rsidRPr="00F43970">
        <w:rPr>
          <w:rFonts w:cs="Arial"/>
          <w:b/>
          <w:bCs/>
          <w:color w:val="000000"/>
          <w:szCs w:val="20"/>
        </w:rPr>
        <w:t>Začasni dogovor o delu sindikalnih zaupnikov policijskih sindikatov</w:t>
      </w:r>
    </w:p>
    <w:p w14:paraId="7DD5D644" w14:textId="77777777" w:rsidR="00F43970" w:rsidRPr="00F43970" w:rsidRDefault="00F43970" w:rsidP="00F43970">
      <w:pPr>
        <w:spacing w:line="240" w:lineRule="auto"/>
        <w:jc w:val="both"/>
        <w:rPr>
          <w:rFonts w:cs="Arial"/>
          <w:b/>
          <w:bCs/>
          <w:color w:val="000000"/>
          <w:szCs w:val="20"/>
        </w:rPr>
      </w:pPr>
    </w:p>
    <w:p w14:paraId="0F89D79B" w14:textId="77777777" w:rsidR="00F43970" w:rsidRPr="00F43970" w:rsidRDefault="00F43970" w:rsidP="00F43970">
      <w:pPr>
        <w:spacing w:line="240" w:lineRule="auto"/>
        <w:jc w:val="both"/>
        <w:rPr>
          <w:rFonts w:cs="Arial"/>
          <w:color w:val="000000"/>
          <w:szCs w:val="20"/>
        </w:rPr>
      </w:pPr>
      <w:r w:rsidRPr="00F43970">
        <w:rPr>
          <w:rFonts w:cs="Arial"/>
          <w:color w:val="000000"/>
          <w:szCs w:val="20"/>
        </w:rPr>
        <w:t xml:space="preserve">Vlada Republike Slovenije s Policijskim sindikatom Slovenije in Sindikatom policistov Slovenije sklene Začasni dogovor o izvajanju 4. točke prvega odstavka 22.n člena Kolektivne pogodbe za </w:t>
      </w:r>
      <w:r w:rsidRPr="00F43970">
        <w:rPr>
          <w:rFonts w:cs="Arial"/>
          <w:color w:val="000000"/>
          <w:szCs w:val="20"/>
        </w:rPr>
        <w:lastRenderedPageBreak/>
        <w:t>policiste in zagotavljanju fonda plačanih ur za sindikalno delo sindikalnih zaupnikov, ki delujejo v stalnem organu sindikata. Vlada za podpis začasnega dogovora pooblašča ministrico za notranje zadeve mag. Tatjano Bobnar.</w:t>
      </w:r>
    </w:p>
    <w:p w14:paraId="3621142D" w14:textId="77777777" w:rsidR="00F43970" w:rsidRPr="00F43970" w:rsidRDefault="00F43970" w:rsidP="00F43970">
      <w:pPr>
        <w:spacing w:line="240" w:lineRule="auto"/>
        <w:jc w:val="both"/>
        <w:rPr>
          <w:rFonts w:cs="Arial"/>
          <w:color w:val="000000"/>
          <w:szCs w:val="20"/>
        </w:rPr>
      </w:pPr>
    </w:p>
    <w:p w14:paraId="2E0FC509" w14:textId="5FC713A9" w:rsidR="00F43970" w:rsidRPr="00F43970" w:rsidRDefault="00F43970" w:rsidP="00F43970">
      <w:pPr>
        <w:spacing w:line="240" w:lineRule="auto"/>
        <w:jc w:val="both"/>
        <w:rPr>
          <w:rFonts w:cs="Arial"/>
          <w:color w:val="000000"/>
          <w:szCs w:val="20"/>
        </w:rPr>
      </w:pPr>
      <w:r w:rsidRPr="00F43970">
        <w:rPr>
          <w:rFonts w:cs="Arial"/>
          <w:color w:val="000000"/>
          <w:szCs w:val="20"/>
        </w:rPr>
        <w:t xml:space="preserve">Vlada ugotavlja, da je prejšnja vlada z obema policijskima sindikatoma začela spor o statusu sindikalnih zaupnikov, ki delujejo v stalnih organih sindikata. To je sprožilo vložitev dveh kolektivnih delovnih sporov zaradi različnih interpretacij določb Kolektivne pogodbe za policiste, ogrozil pa se je tudi socialni dialog med Ministrstvom za notranje zadeve oziroma Policijo in policijskima sindikatoma. S 1. </w:t>
      </w:r>
      <w:r>
        <w:rPr>
          <w:rFonts w:cs="Arial"/>
          <w:color w:val="000000"/>
          <w:szCs w:val="20"/>
        </w:rPr>
        <w:t>junijem</w:t>
      </w:r>
      <w:r w:rsidRPr="00F43970">
        <w:rPr>
          <w:rFonts w:cs="Arial"/>
          <w:color w:val="000000"/>
          <w:szCs w:val="20"/>
        </w:rPr>
        <w:t xml:space="preserve"> 2022 se je socialni dialog s sindikatoma ponovno vzpostavil in so podani ustrezni pogoji za mirno reševanje omenjenega spora.</w:t>
      </w:r>
    </w:p>
    <w:p w14:paraId="2E06B713" w14:textId="77777777" w:rsidR="00F43970" w:rsidRPr="00F43970" w:rsidRDefault="00F43970" w:rsidP="00F43970">
      <w:pPr>
        <w:spacing w:line="240" w:lineRule="auto"/>
        <w:jc w:val="both"/>
        <w:rPr>
          <w:rFonts w:cs="Arial"/>
          <w:color w:val="000000"/>
          <w:szCs w:val="20"/>
        </w:rPr>
      </w:pPr>
    </w:p>
    <w:p w14:paraId="52AA0E58" w14:textId="77777777" w:rsidR="00F43970" w:rsidRPr="00F43970" w:rsidRDefault="00F43970" w:rsidP="00F43970">
      <w:pPr>
        <w:spacing w:line="240" w:lineRule="auto"/>
        <w:jc w:val="both"/>
        <w:rPr>
          <w:rFonts w:cs="Arial"/>
          <w:color w:val="000000"/>
          <w:szCs w:val="20"/>
        </w:rPr>
      </w:pPr>
      <w:r w:rsidRPr="00F43970">
        <w:rPr>
          <w:rFonts w:cs="Arial"/>
          <w:color w:val="000000"/>
          <w:szCs w:val="20"/>
        </w:rPr>
        <w:t>Na podlagi začasnega dogovora bo za delo sindikalnih zaupnikov, ki delujejo v stalnih organih sindikatov, zagotovljen fond plačanih ur v obsegu 20.000 ur letno za vsak posamezen sindikat. To je enako, kot sta sindikata v povprečju letno porabila v obdobju 2015–2021. Delodajalec in sindikat bosta pregled porabe ur za sindikalno delo usklajevala vsake štiri mesece. Sindikat bo delodajalca enkrat mesečno obveščal o dejanski porabi fonda ur za delo sindikalnih zaupnikov iz začasnega dogovora.</w:t>
      </w:r>
    </w:p>
    <w:p w14:paraId="60F539E2" w14:textId="77777777" w:rsidR="00F43970" w:rsidRPr="00F43970" w:rsidRDefault="00F43970" w:rsidP="00F43970">
      <w:pPr>
        <w:spacing w:line="240" w:lineRule="auto"/>
        <w:jc w:val="both"/>
        <w:rPr>
          <w:rFonts w:cs="Arial"/>
          <w:color w:val="000000"/>
          <w:szCs w:val="20"/>
        </w:rPr>
      </w:pPr>
    </w:p>
    <w:p w14:paraId="3ABA6CDE" w14:textId="77777777" w:rsidR="00F43970" w:rsidRPr="00F43970" w:rsidRDefault="00F43970" w:rsidP="00F43970">
      <w:pPr>
        <w:spacing w:line="240" w:lineRule="auto"/>
        <w:jc w:val="both"/>
        <w:rPr>
          <w:rFonts w:cs="Arial"/>
          <w:color w:val="000000"/>
          <w:szCs w:val="20"/>
        </w:rPr>
      </w:pPr>
      <w:r w:rsidRPr="00F43970">
        <w:rPr>
          <w:rFonts w:cs="Arial"/>
          <w:color w:val="000000"/>
          <w:szCs w:val="20"/>
        </w:rPr>
        <w:t>Začasni dogovor se za nemoteno opravljanje sindikalnega dela sklene do sklenitve aneksa h Kolektivni pogodbi za policiste oziroma največ šest mesecev, pri čemer lahko katerakoli stan dogovora v tem času od dogovora odstopi. Aneks bo celovito urejal področje fonda plačanih ur za sindikalno delo za sindikalne zaupnike, ki delujejo v stalnih organih policijskih sindikatov.</w:t>
      </w:r>
    </w:p>
    <w:p w14:paraId="1CEF4B5B" w14:textId="77777777" w:rsidR="00F43970" w:rsidRPr="00F43970" w:rsidRDefault="00F43970" w:rsidP="00F43970">
      <w:pPr>
        <w:spacing w:line="240" w:lineRule="auto"/>
        <w:jc w:val="both"/>
        <w:rPr>
          <w:rFonts w:cs="Arial"/>
          <w:color w:val="000000"/>
          <w:szCs w:val="20"/>
        </w:rPr>
      </w:pPr>
    </w:p>
    <w:p w14:paraId="0D103DCE" w14:textId="3C5B5F15" w:rsidR="00F43970" w:rsidRPr="00F43970" w:rsidRDefault="00F43970" w:rsidP="00F43970">
      <w:pPr>
        <w:spacing w:line="240" w:lineRule="auto"/>
        <w:jc w:val="both"/>
        <w:rPr>
          <w:rFonts w:cs="Arial"/>
          <w:color w:val="000000"/>
          <w:szCs w:val="20"/>
        </w:rPr>
      </w:pPr>
      <w:r w:rsidRPr="00F43970">
        <w:rPr>
          <w:rFonts w:cs="Arial"/>
          <w:color w:val="000000"/>
          <w:szCs w:val="20"/>
        </w:rPr>
        <w:t>Vir: Ministrstvo za notranje zadeve</w:t>
      </w:r>
    </w:p>
    <w:p w14:paraId="185B8937" w14:textId="77777777" w:rsidR="00F43970" w:rsidRDefault="00F43970" w:rsidP="00F43970">
      <w:pPr>
        <w:spacing w:line="240" w:lineRule="auto"/>
        <w:jc w:val="both"/>
        <w:rPr>
          <w:rFonts w:cs="Arial"/>
          <w:szCs w:val="20"/>
        </w:rPr>
      </w:pPr>
    </w:p>
    <w:p w14:paraId="2081E18E" w14:textId="63C72932" w:rsidR="00261143" w:rsidRDefault="00E9618D" w:rsidP="00261143">
      <w:pPr>
        <w:autoSpaceDE w:val="0"/>
        <w:autoSpaceDN w:val="0"/>
        <w:adjustRightInd w:val="0"/>
        <w:spacing w:line="240" w:lineRule="auto"/>
        <w:jc w:val="both"/>
        <w:rPr>
          <w:rFonts w:cs="Arial"/>
          <w:b/>
          <w:bCs/>
          <w:color w:val="000000"/>
          <w:szCs w:val="20"/>
        </w:rPr>
      </w:pPr>
      <w:r>
        <w:rPr>
          <w:rFonts w:cs="Arial"/>
          <w:b/>
          <w:bCs/>
          <w:color w:val="000000"/>
          <w:szCs w:val="20"/>
        </w:rPr>
        <w:t>K</w:t>
      </w:r>
      <w:r w:rsidR="00261143" w:rsidRPr="00261143">
        <w:rPr>
          <w:rFonts w:cs="Arial"/>
          <w:b/>
          <w:bCs/>
          <w:color w:val="000000"/>
          <w:szCs w:val="20"/>
        </w:rPr>
        <w:t>oledar preostalih državnih proslav in prireditev v letu 2022</w:t>
      </w:r>
    </w:p>
    <w:p w14:paraId="021AA4DD" w14:textId="5333756C" w:rsidR="00E9618D" w:rsidRDefault="00E9618D" w:rsidP="00261143">
      <w:pPr>
        <w:autoSpaceDE w:val="0"/>
        <w:autoSpaceDN w:val="0"/>
        <w:adjustRightInd w:val="0"/>
        <w:spacing w:line="240" w:lineRule="auto"/>
        <w:jc w:val="both"/>
        <w:rPr>
          <w:rFonts w:cs="Arial"/>
          <w:b/>
          <w:bCs/>
          <w:color w:val="000000"/>
          <w:szCs w:val="20"/>
        </w:rPr>
      </w:pPr>
    </w:p>
    <w:p w14:paraId="15961861" w14:textId="77777777" w:rsidR="00E9618D" w:rsidRPr="00E9618D" w:rsidRDefault="00E9618D" w:rsidP="00E9618D">
      <w:pPr>
        <w:autoSpaceDE w:val="0"/>
        <w:autoSpaceDN w:val="0"/>
        <w:adjustRightInd w:val="0"/>
        <w:spacing w:line="240" w:lineRule="auto"/>
        <w:jc w:val="both"/>
        <w:rPr>
          <w:rFonts w:cs="Arial"/>
          <w:color w:val="000000"/>
          <w:szCs w:val="20"/>
        </w:rPr>
      </w:pPr>
      <w:r w:rsidRPr="00E9618D">
        <w:rPr>
          <w:rFonts w:cs="Arial"/>
          <w:color w:val="000000"/>
          <w:szCs w:val="20"/>
        </w:rPr>
        <w:t>Vlada Republike Slovenije je na današnji seji potrdila Koledar preostalih državnih proslav in prireditev v letu 2022, kot ga je pripravil Koordinacijski odbor za državne proslave in prireditve.</w:t>
      </w:r>
    </w:p>
    <w:p w14:paraId="3A31ECD9" w14:textId="77777777" w:rsidR="00E9618D" w:rsidRPr="00E9618D" w:rsidRDefault="00E9618D" w:rsidP="00E9618D">
      <w:pPr>
        <w:autoSpaceDE w:val="0"/>
        <w:autoSpaceDN w:val="0"/>
        <w:adjustRightInd w:val="0"/>
        <w:spacing w:line="240" w:lineRule="auto"/>
        <w:jc w:val="both"/>
        <w:rPr>
          <w:rFonts w:cs="Arial"/>
          <w:color w:val="000000"/>
          <w:szCs w:val="20"/>
        </w:rPr>
      </w:pPr>
    </w:p>
    <w:p w14:paraId="28580FBC" w14:textId="77777777" w:rsidR="00E9618D" w:rsidRPr="00E9618D" w:rsidRDefault="00E9618D" w:rsidP="00E9618D">
      <w:pPr>
        <w:autoSpaceDE w:val="0"/>
        <w:autoSpaceDN w:val="0"/>
        <w:adjustRightInd w:val="0"/>
        <w:spacing w:line="240" w:lineRule="auto"/>
        <w:jc w:val="both"/>
        <w:rPr>
          <w:rFonts w:cs="Arial"/>
          <w:color w:val="000000"/>
          <w:szCs w:val="20"/>
        </w:rPr>
      </w:pPr>
      <w:r w:rsidRPr="00E9618D">
        <w:rPr>
          <w:rFonts w:cs="Arial"/>
          <w:color w:val="000000"/>
          <w:szCs w:val="20"/>
        </w:rPr>
        <w:t xml:space="preserve">Do konca leta so predvidene še tri državne proslave in sicer </w:t>
      </w:r>
      <w:proofErr w:type="spellStart"/>
      <w:r w:rsidRPr="00E9618D">
        <w:rPr>
          <w:rFonts w:cs="Arial"/>
          <w:color w:val="000000"/>
          <w:szCs w:val="20"/>
        </w:rPr>
        <w:t>obeležitev</w:t>
      </w:r>
      <w:proofErr w:type="spellEnd"/>
      <w:r w:rsidRPr="00E9618D">
        <w:rPr>
          <w:rFonts w:cs="Arial"/>
          <w:color w:val="000000"/>
          <w:szCs w:val="20"/>
        </w:rPr>
        <w:t xml:space="preserve"> 75. obletnice vrnitve Primorske k matični domovini, ki bo 14. septembra v Avditoriju Portorož, 28. oktobra bo v Cankarjevem domu državna proslava ob dnevu reformacije, 23. decembra pa, prav tako v Cankarjevem domu v Ljubljani, državna proslava ob dnevu samostojnosti in enotnosti.</w:t>
      </w:r>
    </w:p>
    <w:p w14:paraId="55605D09" w14:textId="77777777" w:rsidR="00E9618D" w:rsidRPr="00E9618D" w:rsidRDefault="00E9618D" w:rsidP="00E9618D">
      <w:pPr>
        <w:autoSpaceDE w:val="0"/>
        <w:autoSpaceDN w:val="0"/>
        <w:adjustRightInd w:val="0"/>
        <w:spacing w:line="240" w:lineRule="auto"/>
        <w:jc w:val="both"/>
        <w:rPr>
          <w:rFonts w:cs="Arial"/>
          <w:color w:val="000000"/>
          <w:szCs w:val="20"/>
        </w:rPr>
      </w:pPr>
    </w:p>
    <w:p w14:paraId="6CDE15E2" w14:textId="77777777" w:rsidR="00E9618D" w:rsidRPr="00E9618D" w:rsidRDefault="00E9618D" w:rsidP="00E9618D">
      <w:pPr>
        <w:autoSpaceDE w:val="0"/>
        <w:autoSpaceDN w:val="0"/>
        <w:adjustRightInd w:val="0"/>
        <w:spacing w:line="240" w:lineRule="auto"/>
        <w:jc w:val="both"/>
        <w:rPr>
          <w:rFonts w:cs="Arial"/>
          <w:color w:val="000000"/>
          <w:szCs w:val="20"/>
        </w:rPr>
      </w:pPr>
      <w:r w:rsidRPr="00E9618D">
        <w:rPr>
          <w:rFonts w:cs="Arial"/>
          <w:color w:val="000000"/>
          <w:szCs w:val="20"/>
        </w:rPr>
        <w:t>V letošnjem letu so bile že izvedene državne proslave ob slovenskem kulturnem prazniku, ob dneva upora proti okupatorju in ob dnevu državnosti.</w:t>
      </w:r>
    </w:p>
    <w:p w14:paraId="1EFA635C" w14:textId="77777777" w:rsidR="00E9618D" w:rsidRPr="00E9618D" w:rsidRDefault="00E9618D" w:rsidP="00E9618D">
      <w:pPr>
        <w:autoSpaceDE w:val="0"/>
        <w:autoSpaceDN w:val="0"/>
        <w:adjustRightInd w:val="0"/>
        <w:spacing w:line="240" w:lineRule="auto"/>
        <w:jc w:val="both"/>
        <w:rPr>
          <w:rFonts w:cs="Arial"/>
          <w:color w:val="000000"/>
          <w:szCs w:val="20"/>
        </w:rPr>
      </w:pPr>
    </w:p>
    <w:p w14:paraId="782C807B" w14:textId="06C27566" w:rsidR="00E9618D" w:rsidRPr="00261143" w:rsidRDefault="00E9618D" w:rsidP="00E9618D">
      <w:pPr>
        <w:autoSpaceDE w:val="0"/>
        <w:autoSpaceDN w:val="0"/>
        <w:adjustRightInd w:val="0"/>
        <w:spacing w:line="240" w:lineRule="auto"/>
        <w:jc w:val="both"/>
        <w:rPr>
          <w:rFonts w:cs="Arial"/>
          <w:b/>
          <w:bCs/>
          <w:color w:val="000000"/>
          <w:szCs w:val="20"/>
        </w:rPr>
      </w:pPr>
      <w:r w:rsidRPr="00E9618D">
        <w:rPr>
          <w:rFonts w:cs="Arial"/>
          <w:color w:val="000000"/>
          <w:szCs w:val="20"/>
        </w:rPr>
        <w:t>Vir: Generalni sekretariat vlade</w:t>
      </w:r>
    </w:p>
    <w:p w14:paraId="31B6D369"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7E73DF97" w14:textId="3DC0F72A" w:rsidR="00810C68" w:rsidRPr="00810C68" w:rsidRDefault="00810C68" w:rsidP="00810C68">
      <w:pPr>
        <w:autoSpaceDE w:val="0"/>
        <w:autoSpaceDN w:val="0"/>
        <w:adjustRightInd w:val="0"/>
        <w:spacing w:line="240" w:lineRule="auto"/>
        <w:jc w:val="both"/>
        <w:rPr>
          <w:rFonts w:cs="Arial"/>
          <w:b/>
          <w:bCs/>
          <w:color w:val="000000"/>
          <w:szCs w:val="20"/>
        </w:rPr>
      </w:pPr>
      <w:r w:rsidRPr="00810C68">
        <w:rPr>
          <w:rFonts w:cs="Arial"/>
          <w:b/>
          <w:bCs/>
          <w:color w:val="000000"/>
          <w:szCs w:val="20"/>
        </w:rPr>
        <w:t>Poročilo varuha odnosov v verigi preskrbe s hrano za leto 2021</w:t>
      </w:r>
    </w:p>
    <w:p w14:paraId="3E559D9D" w14:textId="77777777" w:rsidR="00810C68" w:rsidRPr="00810C68" w:rsidRDefault="00810C68" w:rsidP="00810C68">
      <w:pPr>
        <w:autoSpaceDE w:val="0"/>
        <w:autoSpaceDN w:val="0"/>
        <w:adjustRightInd w:val="0"/>
        <w:spacing w:line="240" w:lineRule="auto"/>
        <w:jc w:val="both"/>
        <w:rPr>
          <w:rFonts w:cs="Arial"/>
          <w:b/>
          <w:bCs/>
          <w:color w:val="000000"/>
          <w:szCs w:val="20"/>
        </w:rPr>
      </w:pPr>
    </w:p>
    <w:p w14:paraId="45FE99E7" w14:textId="77777777" w:rsidR="00E77794" w:rsidRDefault="00E77794" w:rsidP="00E77794">
      <w:pPr>
        <w:autoSpaceDE w:val="0"/>
        <w:autoSpaceDN w:val="0"/>
        <w:adjustRightInd w:val="0"/>
        <w:spacing w:line="240" w:lineRule="auto"/>
        <w:jc w:val="both"/>
        <w:rPr>
          <w:rFonts w:eastAsiaTheme="minorHAnsi" w:cs="Arial"/>
          <w:szCs w:val="20"/>
        </w:rPr>
      </w:pPr>
      <w:r>
        <w:rPr>
          <w:rFonts w:eastAsiaTheme="minorHAnsi" w:cs="Arial"/>
          <w:szCs w:val="20"/>
        </w:rPr>
        <w:t>Vlada se je seznanila s Poročilom varuha odnosov v verigi preskrbe s hrano za leto 2021, ki spremlja ravnanja deležnikov v verigi preskrbe s hrano, objavlja primere dobrih poslovnih praks na spletni strani varuha in o tem obvešča javnost. Varuh je skladu z zakonodajo je pri svojem delu neodvisen in samostojen, materialna in finančna sredstva za njegovo delovanje pa zagotavlja ministrstvo, pristojno za kmetijstvo.</w:t>
      </w:r>
    </w:p>
    <w:p w14:paraId="536309C2" w14:textId="77777777" w:rsidR="00E77794" w:rsidRDefault="00E77794" w:rsidP="00E77794">
      <w:pPr>
        <w:autoSpaceDE w:val="0"/>
        <w:autoSpaceDN w:val="0"/>
        <w:adjustRightInd w:val="0"/>
        <w:spacing w:line="240" w:lineRule="auto"/>
        <w:jc w:val="both"/>
        <w:rPr>
          <w:rFonts w:ascii="Arial,Bold" w:eastAsiaTheme="minorHAnsi" w:hAnsi="Arial,Bold" w:cs="Arial,Bold"/>
          <w:b/>
          <w:bCs/>
          <w:szCs w:val="20"/>
        </w:rPr>
      </w:pPr>
    </w:p>
    <w:p w14:paraId="197A4553" w14:textId="06C1A6F7" w:rsidR="00E77794" w:rsidRDefault="00E77794" w:rsidP="00E77794">
      <w:pPr>
        <w:autoSpaceDE w:val="0"/>
        <w:autoSpaceDN w:val="0"/>
        <w:adjustRightInd w:val="0"/>
        <w:spacing w:line="240" w:lineRule="auto"/>
        <w:jc w:val="both"/>
        <w:rPr>
          <w:rFonts w:eastAsiaTheme="minorHAnsi" w:cs="Arial"/>
          <w:szCs w:val="20"/>
        </w:rPr>
      </w:pPr>
      <w:r w:rsidRPr="009B3754">
        <w:rPr>
          <w:rFonts w:eastAsiaTheme="minorHAnsi" w:cs="Arial"/>
          <w:bCs/>
          <w:szCs w:val="20"/>
        </w:rPr>
        <w:t xml:space="preserve">Priporočila varuha </w:t>
      </w:r>
      <w:r w:rsidRPr="009B3754">
        <w:rPr>
          <w:rFonts w:eastAsiaTheme="minorHAnsi" w:cs="Arial"/>
          <w:szCs w:val="20"/>
        </w:rPr>
        <w:t>iz poročila 2021 na podlagi raziskave o tržnih močeh deležnikov v verigi preskrbe s hrano:</w:t>
      </w:r>
    </w:p>
    <w:p w14:paraId="4E2EFD1D" w14:textId="77777777" w:rsidR="00E77794" w:rsidRPr="009B3754" w:rsidRDefault="00E77794" w:rsidP="00E77794">
      <w:pPr>
        <w:autoSpaceDE w:val="0"/>
        <w:autoSpaceDN w:val="0"/>
        <w:adjustRightInd w:val="0"/>
        <w:spacing w:line="240" w:lineRule="auto"/>
        <w:jc w:val="both"/>
        <w:rPr>
          <w:rFonts w:eastAsiaTheme="minorHAnsi" w:cs="Arial"/>
          <w:szCs w:val="20"/>
        </w:rPr>
      </w:pPr>
    </w:p>
    <w:p w14:paraId="02C23F92" w14:textId="77777777" w:rsidR="00E77794" w:rsidRPr="00E77794" w:rsidRDefault="00E77794" w:rsidP="00E77794">
      <w:pPr>
        <w:pStyle w:val="Odstavekseznama"/>
        <w:numPr>
          <w:ilvl w:val="0"/>
          <w:numId w:val="18"/>
        </w:numPr>
        <w:autoSpaceDE w:val="0"/>
        <w:autoSpaceDN w:val="0"/>
        <w:adjustRightInd w:val="0"/>
        <w:spacing w:line="240" w:lineRule="auto"/>
        <w:jc w:val="both"/>
        <w:rPr>
          <w:rFonts w:eastAsiaTheme="minorHAnsi" w:cs="Arial"/>
          <w:szCs w:val="20"/>
        </w:rPr>
      </w:pPr>
      <w:r w:rsidRPr="00E77794">
        <w:rPr>
          <w:rFonts w:eastAsiaTheme="minorHAnsi" w:cs="Arial"/>
          <w:szCs w:val="20"/>
        </w:rPr>
        <w:t xml:space="preserve">Veriga preskrbe s hrano naj deluje tako, da so </w:t>
      </w:r>
      <w:r w:rsidRPr="00E77794">
        <w:rPr>
          <w:rFonts w:eastAsiaTheme="minorHAnsi" w:cs="Arial"/>
          <w:bCs/>
          <w:szCs w:val="20"/>
        </w:rPr>
        <w:t>vsa tveganja enakomerno porazdeljena</w:t>
      </w:r>
      <w:r w:rsidRPr="00E77794">
        <w:rPr>
          <w:rFonts w:eastAsiaTheme="minorHAnsi" w:cs="Arial"/>
          <w:szCs w:val="20"/>
        </w:rPr>
        <w:t>.</w:t>
      </w:r>
    </w:p>
    <w:p w14:paraId="710D8347" w14:textId="77777777" w:rsidR="00E77794" w:rsidRPr="00E77794" w:rsidRDefault="00E77794" w:rsidP="00E77794">
      <w:pPr>
        <w:pStyle w:val="Odstavekseznama"/>
        <w:numPr>
          <w:ilvl w:val="0"/>
          <w:numId w:val="18"/>
        </w:numPr>
        <w:autoSpaceDE w:val="0"/>
        <w:autoSpaceDN w:val="0"/>
        <w:adjustRightInd w:val="0"/>
        <w:spacing w:line="240" w:lineRule="auto"/>
        <w:jc w:val="both"/>
        <w:rPr>
          <w:rFonts w:eastAsiaTheme="minorHAnsi" w:cs="Arial"/>
          <w:szCs w:val="20"/>
        </w:rPr>
      </w:pPr>
      <w:r w:rsidRPr="00E77794">
        <w:rPr>
          <w:rFonts w:eastAsiaTheme="minorHAnsi" w:cs="Arial"/>
          <w:bCs/>
          <w:szCs w:val="20"/>
        </w:rPr>
        <w:t xml:space="preserve">Vzpostavljeni naj bodo pošteni in pregledni odnosi. </w:t>
      </w:r>
      <w:r w:rsidRPr="00E77794">
        <w:rPr>
          <w:rFonts w:eastAsiaTheme="minorHAnsi" w:cs="Arial"/>
          <w:szCs w:val="20"/>
        </w:rPr>
        <w:t>K preprečevanju zvišanja cen živil pripomorejo neposredni nakupi predvsem pri pridelovalcih, upoštevanja vreden dejavnik pri tem je tudi samooskrba.</w:t>
      </w:r>
    </w:p>
    <w:p w14:paraId="2E722053" w14:textId="77777777" w:rsidR="00E77794" w:rsidRPr="00E77794" w:rsidRDefault="00E77794" w:rsidP="00E77794">
      <w:pPr>
        <w:pStyle w:val="Odstavekseznama"/>
        <w:numPr>
          <w:ilvl w:val="0"/>
          <w:numId w:val="18"/>
        </w:numPr>
        <w:autoSpaceDE w:val="0"/>
        <w:autoSpaceDN w:val="0"/>
        <w:adjustRightInd w:val="0"/>
        <w:spacing w:line="240" w:lineRule="auto"/>
        <w:jc w:val="both"/>
        <w:rPr>
          <w:rFonts w:eastAsiaTheme="minorHAnsi" w:cs="Arial"/>
          <w:szCs w:val="20"/>
        </w:rPr>
      </w:pPr>
      <w:r w:rsidRPr="00E77794">
        <w:rPr>
          <w:rFonts w:eastAsiaTheme="minorHAnsi" w:cs="Arial"/>
          <w:szCs w:val="20"/>
        </w:rPr>
        <w:t>Ravnovesje v verigi se je v letu 2021 poslabšalo. Poslabšal se je tudi pogajalski položaj</w:t>
      </w:r>
    </w:p>
    <w:p w14:paraId="6B4EDF59" w14:textId="77777777" w:rsidR="00E77794" w:rsidRPr="009B3754" w:rsidRDefault="00E77794" w:rsidP="00E77794">
      <w:pPr>
        <w:pStyle w:val="Odstavekseznama"/>
        <w:autoSpaceDE w:val="0"/>
        <w:autoSpaceDN w:val="0"/>
        <w:adjustRightInd w:val="0"/>
        <w:spacing w:line="240" w:lineRule="auto"/>
        <w:jc w:val="both"/>
        <w:rPr>
          <w:rFonts w:eastAsiaTheme="minorHAnsi" w:cs="Arial"/>
          <w:bCs/>
          <w:szCs w:val="20"/>
        </w:rPr>
      </w:pPr>
      <w:r w:rsidRPr="009B3754">
        <w:rPr>
          <w:rFonts w:eastAsiaTheme="minorHAnsi" w:cs="Arial"/>
          <w:szCs w:val="20"/>
        </w:rPr>
        <w:t xml:space="preserve">deležnikov. </w:t>
      </w:r>
      <w:r w:rsidRPr="009B3754">
        <w:rPr>
          <w:rFonts w:eastAsiaTheme="minorHAnsi" w:cs="Arial"/>
          <w:bCs/>
          <w:szCs w:val="20"/>
        </w:rPr>
        <w:t>Na ravni pridelovalcev moramo aktivnosti usmerjati k povezovanju. V ta namen predlagam večjo vlogo predvsem zadružnega sistema in politiko države, ki bo spodbudna za povezovanje pridelovalcev</w:t>
      </w:r>
      <w:r w:rsidRPr="009B3754">
        <w:rPr>
          <w:rFonts w:eastAsiaTheme="minorHAnsi" w:cs="Arial"/>
          <w:szCs w:val="20"/>
        </w:rPr>
        <w:t>.</w:t>
      </w:r>
    </w:p>
    <w:p w14:paraId="4BDB594F" w14:textId="77777777" w:rsidR="00E77794" w:rsidRPr="00E77794" w:rsidRDefault="00E77794" w:rsidP="00E77794">
      <w:pPr>
        <w:pStyle w:val="Odstavekseznama"/>
        <w:numPr>
          <w:ilvl w:val="0"/>
          <w:numId w:val="18"/>
        </w:numPr>
        <w:autoSpaceDE w:val="0"/>
        <w:autoSpaceDN w:val="0"/>
        <w:adjustRightInd w:val="0"/>
        <w:spacing w:line="240" w:lineRule="auto"/>
        <w:jc w:val="both"/>
        <w:rPr>
          <w:rFonts w:eastAsiaTheme="minorHAnsi" w:cs="Arial"/>
          <w:bCs/>
          <w:szCs w:val="20"/>
        </w:rPr>
      </w:pPr>
      <w:r w:rsidRPr="00E77794">
        <w:rPr>
          <w:rFonts w:eastAsiaTheme="minorHAnsi" w:cs="Arial"/>
          <w:szCs w:val="20"/>
        </w:rPr>
        <w:lastRenderedPageBreak/>
        <w:t>Ukrepi tako imenovanih protikoronskih paketov so koristili deležnikom v verigi preskrbe s hrano. Velja varuhovo p</w:t>
      </w:r>
      <w:r w:rsidRPr="00E77794">
        <w:rPr>
          <w:rFonts w:eastAsiaTheme="minorHAnsi" w:cs="Arial"/>
          <w:bCs/>
          <w:szCs w:val="20"/>
        </w:rPr>
        <w:t>riporočilo, predvsem državi, naj preveri možnost uveljavitve ukrepov tudi kot sistemskega načina reševanja težav v verigi preskrbe s hrano</w:t>
      </w:r>
      <w:r w:rsidRPr="00E77794">
        <w:rPr>
          <w:rFonts w:eastAsiaTheme="minorHAnsi" w:cs="Arial"/>
          <w:szCs w:val="20"/>
        </w:rPr>
        <w:t>.</w:t>
      </w:r>
    </w:p>
    <w:p w14:paraId="38FE0ED5" w14:textId="77777777" w:rsidR="00E77794" w:rsidRPr="00E77794" w:rsidRDefault="00E77794" w:rsidP="00E77794">
      <w:pPr>
        <w:pStyle w:val="Odstavekseznama"/>
        <w:numPr>
          <w:ilvl w:val="0"/>
          <w:numId w:val="18"/>
        </w:numPr>
        <w:autoSpaceDE w:val="0"/>
        <w:autoSpaceDN w:val="0"/>
        <w:adjustRightInd w:val="0"/>
        <w:spacing w:line="240" w:lineRule="auto"/>
        <w:jc w:val="both"/>
        <w:rPr>
          <w:rFonts w:eastAsiaTheme="minorHAnsi" w:cs="Arial"/>
          <w:szCs w:val="20"/>
        </w:rPr>
      </w:pPr>
      <w:r w:rsidRPr="00E77794">
        <w:rPr>
          <w:rFonts w:eastAsiaTheme="minorHAnsi" w:cs="Arial"/>
          <w:szCs w:val="20"/>
        </w:rPr>
        <w:t xml:space="preserve">Nedovoljena ravnanja se zmanjšujejo, vendar še vedno prinašajo težave pri poslovanju med deležniki. Deležniki v verigi preskrbe s hrano naj imajo med seboj </w:t>
      </w:r>
      <w:r w:rsidRPr="00E77794">
        <w:rPr>
          <w:rFonts w:eastAsiaTheme="minorHAnsi" w:cs="Arial"/>
          <w:bCs/>
          <w:szCs w:val="20"/>
        </w:rPr>
        <w:t>pregledne poslovne odnose, poveča naj se stopnja zaupanja, zagotavljajo pričakovana in dogovorjena kakovost ter spoštovanje vseh dogovorov</w:t>
      </w:r>
      <w:r w:rsidRPr="00E77794">
        <w:rPr>
          <w:rFonts w:eastAsiaTheme="minorHAnsi" w:cs="Arial"/>
          <w:szCs w:val="20"/>
        </w:rPr>
        <w:t xml:space="preserve">. </w:t>
      </w:r>
      <w:r w:rsidRPr="00E77794">
        <w:rPr>
          <w:rFonts w:eastAsiaTheme="minorHAnsi" w:cs="Arial"/>
          <w:bCs/>
          <w:szCs w:val="20"/>
        </w:rPr>
        <w:t xml:space="preserve">Sankcije naj bodo sorazmerne </w:t>
      </w:r>
      <w:r w:rsidRPr="00E77794">
        <w:rPr>
          <w:rFonts w:eastAsiaTheme="minorHAnsi" w:cs="Arial"/>
          <w:szCs w:val="20"/>
        </w:rPr>
        <w:t>glede na obseg poslovanja (tako količinskega kot finančnega),</w:t>
      </w:r>
    </w:p>
    <w:p w14:paraId="058BC0C6" w14:textId="77777777" w:rsidR="00E77794" w:rsidRPr="00E77794" w:rsidRDefault="00E77794" w:rsidP="00E77794">
      <w:pPr>
        <w:pStyle w:val="Odstavekseznama"/>
        <w:numPr>
          <w:ilvl w:val="0"/>
          <w:numId w:val="18"/>
        </w:numPr>
        <w:autoSpaceDE w:val="0"/>
        <w:autoSpaceDN w:val="0"/>
        <w:adjustRightInd w:val="0"/>
        <w:spacing w:line="240" w:lineRule="auto"/>
        <w:jc w:val="both"/>
        <w:rPr>
          <w:rFonts w:eastAsiaTheme="minorHAnsi" w:cs="Arial"/>
          <w:bCs/>
          <w:szCs w:val="20"/>
        </w:rPr>
      </w:pPr>
      <w:r w:rsidRPr="00E77794">
        <w:rPr>
          <w:rFonts w:eastAsiaTheme="minorHAnsi" w:cs="Arial"/>
          <w:szCs w:val="20"/>
        </w:rPr>
        <w:t xml:space="preserve">Nespoštovanje plačilnih rokov. V samem poslovnem procesu moramo zagotoviti, </w:t>
      </w:r>
      <w:r w:rsidRPr="00E77794">
        <w:rPr>
          <w:rFonts w:eastAsiaTheme="minorHAnsi" w:cs="Arial"/>
          <w:bCs/>
          <w:szCs w:val="20"/>
        </w:rPr>
        <w:t xml:space="preserve">da dobi končni dobavitelj (to je pridelovalec) plačilo v zakonsko določenem času ne glede na to, ali s kupcem sodeluje neposredno ali prek drugega dobavitelja kupcu </w:t>
      </w:r>
      <w:r w:rsidRPr="00E77794">
        <w:rPr>
          <w:rFonts w:eastAsiaTheme="minorHAnsi" w:cs="Arial"/>
          <w:szCs w:val="20"/>
        </w:rPr>
        <w:t xml:space="preserve">(npr. prek kmetijskih zadrug). Razmisliti je treba tudi o </w:t>
      </w:r>
      <w:r w:rsidRPr="00E77794">
        <w:rPr>
          <w:rFonts w:eastAsiaTheme="minorHAnsi" w:cs="Arial"/>
          <w:bCs/>
          <w:szCs w:val="20"/>
        </w:rPr>
        <w:t>dopolnitvi 61.b člena Zakona o kmetijstvu</w:t>
      </w:r>
      <w:r w:rsidRPr="00E77794">
        <w:rPr>
          <w:rFonts w:eastAsiaTheme="minorHAnsi" w:cs="Arial"/>
          <w:szCs w:val="20"/>
        </w:rPr>
        <w:t>. Podobno poslovanje prek dobavitelja kupcu je tudi pri vračilu blaga: končni dobavitelj (pridelovalec) dobi zavrnjeno blago tudi po desetih ali več dneh, ko to ni več primerno za kakršno koli drugo oziroma nadaljnjo uporabo.</w:t>
      </w:r>
    </w:p>
    <w:p w14:paraId="5D6F12AB" w14:textId="77777777" w:rsidR="00E77794" w:rsidRDefault="00E77794" w:rsidP="00E77794">
      <w:pPr>
        <w:autoSpaceDE w:val="0"/>
        <w:autoSpaceDN w:val="0"/>
        <w:adjustRightInd w:val="0"/>
        <w:spacing w:line="240" w:lineRule="auto"/>
        <w:jc w:val="both"/>
        <w:rPr>
          <w:rFonts w:eastAsiaTheme="minorHAnsi" w:cs="Arial"/>
          <w:bCs/>
          <w:szCs w:val="20"/>
        </w:rPr>
      </w:pPr>
    </w:p>
    <w:p w14:paraId="092C0071" w14:textId="77777777" w:rsidR="00E77794" w:rsidRPr="00835460" w:rsidRDefault="00E77794" w:rsidP="00E77794">
      <w:pPr>
        <w:autoSpaceDE w:val="0"/>
        <w:autoSpaceDN w:val="0"/>
        <w:adjustRightInd w:val="0"/>
        <w:spacing w:line="240" w:lineRule="auto"/>
        <w:jc w:val="both"/>
        <w:rPr>
          <w:rFonts w:eastAsiaTheme="minorHAnsi" w:cs="Arial"/>
          <w:bCs/>
          <w:szCs w:val="20"/>
        </w:rPr>
      </w:pPr>
      <w:r>
        <w:rPr>
          <w:rFonts w:eastAsiaTheme="minorHAnsi" w:cs="Arial"/>
          <w:bCs/>
          <w:szCs w:val="20"/>
        </w:rPr>
        <w:t xml:space="preserve">Poročilo za leto 2021 bo dostopno tudi na </w:t>
      </w:r>
      <w:hyperlink r:id="rId8" w:history="1">
        <w:r w:rsidRPr="00670FFC">
          <w:rPr>
            <w:rStyle w:val="Hiperpovezava"/>
            <w:rFonts w:eastAsiaTheme="minorHAnsi" w:cs="Arial"/>
            <w:bCs/>
            <w:szCs w:val="20"/>
          </w:rPr>
          <w:t>spletni strani Varuha odnosov v verigi preskrbe s hrano.</w:t>
        </w:r>
      </w:hyperlink>
      <w:r>
        <w:rPr>
          <w:rFonts w:eastAsiaTheme="minorHAnsi" w:cs="Arial"/>
          <w:bCs/>
          <w:szCs w:val="20"/>
        </w:rPr>
        <w:t xml:space="preserve"> </w:t>
      </w:r>
    </w:p>
    <w:p w14:paraId="587EC924" w14:textId="77777777" w:rsidR="00810C68" w:rsidRPr="00810C68" w:rsidRDefault="00810C68" w:rsidP="00810C68">
      <w:pPr>
        <w:autoSpaceDE w:val="0"/>
        <w:autoSpaceDN w:val="0"/>
        <w:adjustRightInd w:val="0"/>
        <w:spacing w:line="240" w:lineRule="auto"/>
        <w:jc w:val="both"/>
        <w:rPr>
          <w:rFonts w:cs="Arial"/>
          <w:color w:val="000000"/>
          <w:szCs w:val="20"/>
        </w:rPr>
      </w:pPr>
    </w:p>
    <w:p w14:paraId="4DD94048" w14:textId="12F749FD" w:rsidR="00261143" w:rsidRPr="00810C68" w:rsidRDefault="00810C68" w:rsidP="00810C68">
      <w:pPr>
        <w:autoSpaceDE w:val="0"/>
        <w:autoSpaceDN w:val="0"/>
        <w:adjustRightInd w:val="0"/>
        <w:spacing w:line="240" w:lineRule="auto"/>
        <w:jc w:val="both"/>
        <w:rPr>
          <w:rFonts w:cs="Arial"/>
          <w:color w:val="000000"/>
          <w:szCs w:val="20"/>
        </w:rPr>
      </w:pPr>
      <w:r w:rsidRPr="00810C68">
        <w:rPr>
          <w:rFonts w:cs="Arial"/>
          <w:color w:val="000000"/>
          <w:szCs w:val="20"/>
        </w:rPr>
        <w:t>Vir: Ministrstvo za kmetijstvo, gozdarstvo in prehrano</w:t>
      </w:r>
    </w:p>
    <w:p w14:paraId="2283DB88"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10A0F02B" w14:textId="2FE9C376" w:rsidR="00704EB7" w:rsidRPr="00704EB7" w:rsidRDefault="00704EB7" w:rsidP="00704EB7">
      <w:pPr>
        <w:autoSpaceDE w:val="0"/>
        <w:autoSpaceDN w:val="0"/>
        <w:adjustRightInd w:val="0"/>
        <w:spacing w:line="240" w:lineRule="auto"/>
        <w:jc w:val="both"/>
        <w:rPr>
          <w:rFonts w:cs="Arial"/>
          <w:b/>
          <w:bCs/>
          <w:color w:val="000000"/>
          <w:szCs w:val="20"/>
        </w:rPr>
      </w:pPr>
      <w:r w:rsidRPr="00704EB7">
        <w:rPr>
          <w:rFonts w:cs="Arial"/>
          <w:b/>
          <w:bCs/>
          <w:color w:val="000000"/>
          <w:szCs w:val="20"/>
        </w:rPr>
        <w:t>Vlada je sprejela stališče o predlogu uredbe o pravilih za preprečevanje spolne zlorabe otrok</w:t>
      </w:r>
    </w:p>
    <w:p w14:paraId="092A6E6D" w14:textId="77777777" w:rsidR="00704EB7" w:rsidRPr="00704EB7" w:rsidRDefault="00704EB7" w:rsidP="00704EB7">
      <w:pPr>
        <w:autoSpaceDE w:val="0"/>
        <w:autoSpaceDN w:val="0"/>
        <w:adjustRightInd w:val="0"/>
        <w:spacing w:line="240" w:lineRule="auto"/>
        <w:jc w:val="both"/>
        <w:rPr>
          <w:rFonts w:cs="Arial"/>
          <w:b/>
          <w:bCs/>
          <w:color w:val="000000"/>
          <w:szCs w:val="20"/>
        </w:rPr>
      </w:pPr>
    </w:p>
    <w:p w14:paraId="3BDB060B" w14:textId="77777777" w:rsidR="00704EB7" w:rsidRPr="00704EB7" w:rsidRDefault="00704EB7" w:rsidP="00704EB7">
      <w:pPr>
        <w:autoSpaceDE w:val="0"/>
        <w:autoSpaceDN w:val="0"/>
        <w:adjustRightInd w:val="0"/>
        <w:spacing w:line="240" w:lineRule="auto"/>
        <w:jc w:val="both"/>
        <w:rPr>
          <w:rFonts w:cs="Arial"/>
          <w:color w:val="000000"/>
          <w:szCs w:val="20"/>
        </w:rPr>
      </w:pPr>
      <w:r w:rsidRPr="00704EB7">
        <w:rPr>
          <w:rFonts w:cs="Arial"/>
          <w:color w:val="000000"/>
          <w:szCs w:val="20"/>
        </w:rPr>
        <w:t>Vlada Republike Slovenije je sprejela stališče Slovenije k Predlogu uredbe Evropskega parlamenta in Sveta o določitvi pravil za preprečevanje spolne zlorabe otrok in boj proti njej.</w:t>
      </w:r>
    </w:p>
    <w:p w14:paraId="5C83A18C" w14:textId="77777777" w:rsidR="00704EB7" w:rsidRPr="00704EB7" w:rsidRDefault="00704EB7" w:rsidP="00704EB7">
      <w:pPr>
        <w:autoSpaceDE w:val="0"/>
        <w:autoSpaceDN w:val="0"/>
        <w:adjustRightInd w:val="0"/>
        <w:spacing w:line="240" w:lineRule="auto"/>
        <w:jc w:val="both"/>
        <w:rPr>
          <w:rFonts w:cs="Arial"/>
          <w:color w:val="000000"/>
          <w:szCs w:val="20"/>
        </w:rPr>
      </w:pPr>
    </w:p>
    <w:p w14:paraId="40D951A0" w14:textId="77777777" w:rsidR="00704EB7" w:rsidRPr="00704EB7" w:rsidRDefault="00704EB7" w:rsidP="00704EB7">
      <w:pPr>
        <w:autoSpaceDE w:val="0"/>
        <w:autoSpaceDN w:val="0"/>
        <w:adjustRightInd w:val="0"/>
        <w:spacing w:line="240" w:lineRule="auto"/>
        <w:jc w:val="both"/>
        <w:rPr>
          <w:rFonts w:cs="Arial"/>
          <w:color w:val="000000"/>
          <w:szCs w:val="20"/>
        </w:rPr>
      </w:pPr>
      <w:r w:rsidRPr="00704EB7">
        <w:rPr>
          <w:rFonts w:cs="Arial"/>
          <w:color w:val="000000"/>
          <w:szCs w:val="20"/>
        </w:rPr>
        <w:t>Republika Slovenija podpira vzpostavitev dolgoročnejšega pravnega okvira EU za učinkovit boj proti zlorabam otrok na spletu ob hkratnem spoštovanju temeljnih človekovih pravic, vključno s pravico do zasebnosti in varstva osebnih podatkov.</w:t>
      </w:r>
    </w:p>
    <w:p w14:paraId="6C1D31D3" w14:textId="77777777" w:rsidR="00704EB7" w:rsidRPr="00704EB7" w:rsidRDefault="00704EB7" w:rsidP="00704EB7">
      <w:pPr>
        <w:autoSpaceDE w:val="0"/>
        <w:autoSpaceDN w:val="0"/>
        <w:adjustRightInd w:val="0"/>
        <w:spacing w:line="240" w:lineRule="auto"/>
        <w:jc w:val="both"/>
        <w:rPr>
          <w:rFonts w:cs="Arial"/>
          <w:color w:val="000000"/>
          <w:szCs w:val="20"/>
        </w:rPr>
      </w:pPr>
    </w:p>
    <w:p w14:paraId="370D6F87" w14:textId="77777777" w:rsidR="00704EB7" w:rsidRPr="00704EB7" w:rsidRDefault="00704EB7" w:rsidP="00704EB7">
      <w:pPr>
        <w:autoSpaceDE w:val="0"/>
        <w:autoSpaceDN w:val="0"/>
        <w:adjustRightInd w:val="0"/>
        <w:spacing w:line="240" w:lineRule="auto"/>
        <w:jc w:val="both"/>
        <w:rPr>
          <w:rFonts w:cs="Arial"/>
          <w:color w:val="000000"/>
          <w:szCs w:val="20"/>
        </w:rPr>
      </w:pPr>
      <w:r w:rsidRPr="00704EB7">
        <w:rPr>
          <w:rFonts w:cs="Arial"/>
          <w:color w:val="000000"/>
          <w:szCs w:val="20"/>
        </w:rPr>
        <w:t>Slovenija podpira osredotočenost predloga na obveznosti ponudnikov spletnih storitev. Ob zavedanju, da ogromno tovrstnih zlorab žrtve nikoli ne prijavijo, je njihovo sodelovanje ključnega pomena za uspešno zaznavanje, preiskovanje in odstranjevanje gradiv. Podpira tudi ureditev, da se predlog uredbe nanaša na tri ločene kategorije spolnih zlorab otrok, in sicer znane posnetke spolne zlorabe otrok, nove posnetke spolne zlorabe otrok in pridobivanje otrok za spolne namene.</w:t>
      </w:r>
    </w:p>
    <w:p w14:paraId="197C5BE5" w14:textId="77777777" w:rsidR="00704EB7" w:rsidRPr="00704EB7" w:rsidRDefault="00704EB7" w:rsidP="00704EB7">
      <w:pPr>
        <w:autoSpaceDE w:val="0"/>
        <w:autoSpaceDN w:val="0"/>
        <w:adjustRightInd w:val="0"/>
        <w:spacing w:line="240" w:lineRule="auto"/>
        <w:jc w:val="both"/>
        <w:rPr>
          <w:rFonts w:cs="Arial"/>
          <w:color w:val="000000"/>
          <w:szCs w:val="20"/>
        </w:rPr>
      </w:pPr>
    </w:p>
    <w:p w14:paraId="52DE2F77" w14:textId="77777777" w:rsidR="00704EB7" w:rsidRPr="00704EB7" w:rsidRDefault="00704EB7" w:rsidP="00704EB7">
      <w:pPr>
        <w:autoSpaceDE w:val="0"/>
        <w:autoSpaceDN w:val="0"/>
        <w:adjustRightInd w:val="0"/>
        <w:spacing w:line="240" w:lineRule="auto"/>
        <w:jc w:val="both"/>
        <w:rPr>
          <w:rFonts w:cs="Arial"/>
          <w:color w:val="000000"/>
          <w:szCs w:val="20"/>
        </w:rPr>
      </w:pPr>
      <w:r w:rsidRPr="00704EB7">
        <w:rPr>
          <w:rFonts w:cs="Arial"/>
          <w:color w:val="000000"/>
          <w:szCs w:val="20"/>
        </w:rPr>
        <w:t>Glede predloga nove agencije - Centra EU Slovenija meni, da morajo biti predlagane rešitve sistemsko ustrezne, uporabne v praksi in izvedljive na operativni ravni. Predvsem je pomembna ustrezna ureditev delovanja Centra EU z vidika pristojnosti nacionalnih organov odkrivanja in preiskovanja kaznivih dejanj ter organov pregona, pa tudi v razmerju do Europola, da se zagotovi njihovo neodvisno in neovirano izvajanje nalog, prepreči podvajanje, v praksi pa omogoči hitro in učinkovito odzivanje predvsem v primerih, kjer se zloraba dogaja v trenutku prijave.</w:t>
      </w:r>
    </w:p>
    <w:p w14:paraId="30CFC8D0" w14:textId="77777777" w:rsidR="00704EB7" w:rsidRPr="00704EB7" w:rsidRDefault="00704EB7" w:rsidP="00704EB7">
      <w:pPr>
        <w:autoSpaceDE w:val="0"/>
        <w:autoSpaceDN w:val="0"/>
        <w:adjustRightInd w:val="0"/>
        <w:spacing w:line="240" w:lineRule="auto"/>
        <w:jc w:val="both"/>
        <w:rPr>
          <w:rFonts w:cs="Arial"/>
          <w:color w:val="000000"/>
          <w:szCs w:val="20"/>
        </w:rPr>
      </w:pPr>
    </w:p>
    <w:p w14:paraId="3789ADEC" w14:textId="2E57B293" w:rsidR="00261143" w:rsidRPr="00704EB7" w:rsidRDefault="00704EB7" w:rsidP="00704EB7">
      <w:pPr>
        <w:autoSpaceDE w:val="0"/>
        <w:autoSpaceDN w:val="0"/>
        <w:adjustRightInd w:val="0"/>
        <w:spacing w:line="240" w:lineRule="auto"/>
        <w:jc w:val="both"/>
        <w:rPr>
          <w:rFonts w:cs="Arial"/>
          <w:color w:val="000000"/>
          <w:szCs w:val="20"/>
        </w:rPr>
      </w:pPr>
      <w:r w:rsidRPr="00704EB7">
        <w:rPr>
          <w:rFonts w:cs="Arial"/>
          <w:color w:val="000000"/>
          <w:szCs w:val="20"/>
        </w:rPr>
        <w:t>Vir: Ministrstvo za notranje zadeve</w:t>
      </w:r>
    </w:p>
    <w:p w14:paraId="37E21572"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73B71D15" w14:textId="7D0891FD" w:rsidR="00CB0A0C" w:rsidRPr="00CB0A0C" w:rsidRDefault="00CB0A0C" w:rsidP="00CB0A0C">
      <w:pPr>
        <w:autoSpaceDE w:val="0"/>
        <w:autoSpaceDN w:val="0"/>
        <w:adjustRightInd w:val="0"/>
        <w:spacing w:line="240" w:lineRule="auto"/>
        <w:jc w:val="both"/>
        <w:rPr>
          <w:rFonts w:cs="Arial"/>
          <w:b/>
          <w:bCs/>
          <w:color w:val="000000"/>
          <w:szCs w:val="20"/>
        </w:rPr>
      </w:pPr>
      <w:r w:rsidRPr="00CB0A0C">
        <w:rPr>
          <w:rFonts w:cs="Arial"/>
          <w:b/>
          <w:bCs/>
          <w:color w:val="000000"/>
          <w:szCs w:val="20"/>
        </w:rPr>
        <w:t>Vlada sprejela pobudo o sklenitvi solidarnostnega sporazuma s Hrvaško v zvezi s plinsko oskrbo</w:t>
      </w:r>
    </w:p>
    <w:p w14:paraId="52E397E7" w14:textId="77777777" w:rsidR="00CB0A0C" w:rsidRPr="00CB0A0C" w:rsidRDefault="00CB0A0C" w:rsidP="00CB0A0C">
      <w:pPr>
        <w:autoSpaceDE w:val="0"/>
        <w:autoSpaceDN w:val="0"/>
        <w:adjustRightInd w:val="0"/>
        <w:spacing w:line="240" w:lineRule="auto"/>
        <w:jc w:val="both"/>
        <w:rPr>
          <w:rFonts w:cs="Arial"/>
          <w:b/>
          <w:bCs/>
          <w:color w:val="000000"/>
          <w:szCs w:val="20"/>
        </w:rPr>
      </w:pPr>
    </w:p>
    <w:p w14:paraId="00475AB4" w14:textId="77777777" w:rsidR="00CB0A0C" w:rsidRPr="00CB0A0C" w:rsidRDefault="00CB0A0C" w:rsidP="00CB0A0C">
      <w:pPr>
        <w:autoSpaceDE w:val="0"/>
        <w:autoSpaceDN w:val="0"/>
        <w:adjustRightInd w:val="0"/>
        <w:spacing w:line="240" w:lineRule="auto"/>
        <w:jc w:val="both"/>
        <w:rPr>
          <w:rFonts w:cs="Arial"/>
          <w:color w:val="000000"/>
          <w:szCs w:val="20"/>
        </w:rPr>
      </w:pPr>
      <w:r w:rsidRPr="00CB0A0C">
        <w:rPr>
          <w:rFonts w:cs="Arial"/>
          <w:color w:val="000000"/>
          <w:szCs w:val="20"/>
        </w:rPr>
        <w:t>Vlada je sprejela pobudo za sklenitev Sporazuma med Vlado Republike Slovenije in Vlado Republike Hrvaške o solidarnostnih ukrepih za zagotovitev zanesljivosti oskrbe s plinom.</w:t>
      </w:r>
    </w:p>
    <w:p w14:paraId="4C6F6070" w14:textId="77777777" w:rsidR="00CB0A0C" w:rsidRPr="00CB0A0C" w:rsidRDefault="00CB0A0C" w:rsidP="00CB0A0C">
      <w:pPr>
        <w:autoSpaceDE w:val="0"/>
        <w:autoSpaceDN w:val="0"/>
        <w:adjustRightInd w:val="0"/>
        <w:spacing w:line="240" w:lineRule="auto"/>
        <w:jc w:val="both"/>
        <w:rPr>
          <w:rFonts w:cs="Arial"/>
          <w:color w:val="000000"/>
          <w:szCs w:val="20"/>
        </w:rPr>
      </w:pPr>
    </w:p>
    <w:p w14:paraId="67D3999B" w14:textId="77777777" w:rsidR="00CB0A0C" w:rsidRPr="00CB0A0C" w:rsidRDefault="00CB0A0C" w:rsidP="00CB0A0C">
      <w:pPr>
        <w:autoSpaceDE w:val="0"/>
        <w:autoSpaceDN w:val="0"/>
        <w:adjustRightInd w:val="0"/>
        <w:spacing w:line="240" w:lineRule="auto"/>
        <w:jc w:val="both"/>
        <w:rPr>
          <w:rFonts w:cs="Arial"/>
          <w:color w:val="000000"/>
          <w:szCs w:val="20"/>
        </w:rPr>
      </w:pPr>
      <w:r w:rsidRPr="00CB0A0C">
        <w:rPr>
          <w:rFonts w:cs="Arial"/>
          <w:color w:val="000000"/>
          <w:szCs w:val="20"/>
        </w:rPr>
        <w:t>Osnutek sporazuma ureja tehnične, pravne in finančne podlage za izvajanje solidarnostnega mehanizma med državami članicami EU za pomoč pri dobavi plina zaščitenim odjemalcem v skladu s z uredbo Evropskega parlamenta in Sveta z dne 25. oktobra 2017 o ukrepih za zagotavljanje zanesljivosti oskrbe s plinom.</w:t>
      </w:r>
    </w:p>
    <w:p w14:paraId="3BB8AD45" w14:textId="77777777" w:rsidR="00CB0A0C" w:rsidRPr="00CB0A0C" w:rsidRDefault="00CB0A0C" w:rsidP="00CB0A0C">
      <w:pPr>
        <w:autoSpaceDE w:val="0"/>
        <w:autoSpaceDN w:val="0"/>
        <w:adjustRightInd w:val="0"/>
        <w:spacing w:line="240" w:lineRule="auto"/>
        <w:jc w:val="both"/>
        <w:rPr>
          <w:rFonts w:cs="Arial"/>
          <w:color w:val="000000"/>
          <w:szCs w:val="20"/>
        </w:rPr>
      </w:pPr>
    </w:p>
    <w:p w14:paraId="36DC015D" w14:textId="77777777" w:rsidR="00CB0A0C" w:rsidRPr="00CB0A0C" w:rsidRDefault="00CB0A0C" w:rsidP="00CB0A0C">
      <w:pPr>
        <w:autoSpaceDE w:val="0"/>
        <w:autoSpaceDN w:val="0"/>
        <w:adjustRightInd w:val="0"/>
        <w:spacing w:line="240" w:lineRule="auto"/>
        <w:jc w:val="both"/>
        <w:rPr>
          <w:rFonts w:cs="Arial"/>
          <w:color w:val="000000"/>
          <w:szCs w:val="20"/>
        </w:rPr>
      </w:pPr>
      <w:r w:rsidRPr="00CB0A0C">
        <w:rPr>
          <w:rFonts w:cs="Arial"/>
          <w:color w:val="000000"/>
          <w:szCs w:val="20"/>
        </w:rPr>
        <w:t>Celoten mehanizem solidarnostne pomoči se aktivira kot zadnja možnost države članice, potem ko je izvedla že vse ukrepe za zagotovitev oskrbe svojih zaščitenih odjemalcev, vključno z ukinitvijo dobave plina vsem svojim nezaščitenim odjemalcem.</w:t>
      </w:r>
    </w:p>
    <w:p w14:paraId="312D29B3" w14:textId="77777777" w:rsidR="00CB0A0C" w:rsidRPr="00CB0A0C" w:rsidRDefault="00CB0A0C" w:rsidP="00CB0A0C">
      <w:pPr>
        <w:autoSpaceDE w:val="0"/>
        <w:autoSpaceDN w:val="0"/>
        <w:adjustRightInd w:val="0"/>
        <w:spacing w:line="240" w:lineRule="auto"/>
        <w:jc w:val="both"/>
        <w:rPr>
          <w:rFonts w:cs="Arial"/>
          <w:color w:val="000000"/>
          <w:szCs w:val="20"/>
        </w:rPr>
      </w:pPr>
    </w:p>
    <w:p w14:paraId="2CA5747F" w14:textId="77777777" w:rsidR="00CB0A0C" w:rsidRPr="00CB0A0C" w:rsidRDefault="00CB0A0C" w:rsidP="00CB0A0C">
      <w:pPr>
        <w:autoSpaceDE w:val="0"/>
        <w:autoSpaceDN w:val="0"/>
        <w:adjustRightInd w:val="0"/>
        <w:spacing w:line="240" w:lineRule="auto"/>
        <w:jc w:val="both"/>
        <w:rPr>
          <w:rFonts w:cs="Arial"/>
          <w:color w:val="000000"/>
          <w:szCs w:val="20"/>
        </w:rPr>
      </w:pPr>
      <w:r w:rsidRPr="00CB0A0C">
        <w:rPr>
          <w:rFonts w:cs="Arial"/>
          <w:color w:val="000000"/>
          <w:szCs w:val="20"/>
        </w:rPr>
        <w:lastRenderedPageBreak/>
        <w:t>Skladno s sporazumom bo država, ki nudi solidarnostno pomoč, po svojih najboljših močeh izvedla ukrepe v svojem plinskem sistemu, da bi lahko ponudila potrebno količino plina za solidarnostno pomoč pri dobavi plina zaščitenim odjemalcem v državi prejemnici. Država prejemnica se lahko odloči, ali določeno ponudbo sprejme ali ne. Če se odloči za prejem ponudbe za oskrbo s plinom v okviru solidarnostne pomoči, se skladno z evropsko uredbo in sporazumom obveže zagotoviti plačilo prejetega plina.</w:t>
      </w:r>
    </w:p>
    <w:p w14:paraId="6272F604" w14:textId="77777777" w:rsidR="00CB0A0C" w:rsidRPr="00CB0A0C" w:rsidRDefault="00CB0A0C" w:rsidP="00CB0A0C">
      <w:pPr>
        <w:autoSpaceDE w:val="0"/>
        <w:autoSpaceDN w:val="0"/>
        <w:adjustRightInd w:val="0"/>
        <w:spacing w:line="240" w:lineRule="auto"/>
        <w:jc w:val="both"/>
        <w:rPr>
          <w:rFonts w:cs="Arial"/>
          <w:color w:val="000000"/>
          <w:szCs w:val="20"/>
        </w:rPr>
      </w:pPr>
    </w:p>
    <w:p w14:paraId="775D80AA" w14:textId="6F54D509" w:rsidR="00261143" w:rsidRPr="00CB0A0C" w:rsidRDefault="00CB0A0C" w:rsidP="00CB0A0C">
      <w:pPr>
        <w:autoSpaceDE w:val="0"/>
        <w:autoSpaceDN w:val="0"/>
        <w:adjustRightInd w:val="0"/>
        <w:spacing w:line="240" w:lineRule="auto"/>
        <w:jc w:val="both"/>
        <w:rPr>
          <w:rFonts w:cs="Arial"/>
          <w:color w:val="000000"/>
          <w:szCs w:val="20"/>
        </w:rPr>
      </w:pPr>
      <w:r w:rsidRPr="00CB0A0C">
        <w:rPr>
          <w:rFonts w:cs="Arial"/>
          <w:color w:val="000000"/>
          <w:szCs w:val="20"/>
        </w:rPr>
        <w:t>Vir: Ministrstvo za infrastrukturo</w:t>
      </w:r>
    </w:p>
    <w:p w14:paraId="591DFA2F"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2CB6872E" w14:textId="2AA9780D" w:rsidR="004B4EA0" w:rsidRPr="004B4EA0" w:rsidRDefault="004B4EA0" w:rsidP="004B4EA0">
      <w:pPr>
        <w:autoSpaceDE w:val="0"/>
        <w:autoSpaceDN w:val="0"/>
        <w:adjustRightInd w:val="0"/>
        <w:spacing w:line="240" w:lineRule="auto"/>
        <w:jc w:val="both"/>
        <w:rPr>
          <w:rFonts w:cs="Arial"/>
          <w:b/>
          <w:bCs/>
          <w:color w:val="000000"/>
          <w:szCs w:val="20"/>
        </w:rPr>
      </w:pPr>
      <w:r w:rsidRPr="004B4EA0">
        <w:rPr>
          <w:rFonts w:cs="Arial"/>
          <w:b/>
          <w:bCs/>
          <w:color w:val="000000"/>
          <w:szCs w:val="20"/>
        </w:rPr>
        <w:t>Vlada podprla pristop Češke v Natov center odličnosti za gorsko bojevanje</w:t>
      </w:r>
    </w:p>
    <w:p w14:paraId="716CACB3" w14:textId="77777777" w:rsidR="004B4EA0" w:rsidRPr="004B4EA0" w:rsidRDefault="004B4EA0" w:rsidP="004B4EA0">
      <w:pPr>
        <w:autoSpaceDE w:val="0"/>
        <w:autoSpaceDN w:val="0"/>
        <w:adjustRightInd w:val="0"/>
        <w:spacing w:line="240" w:lineRule="auto"/>
        <w:jc w:val="both"/>
        <w:rPr>
          <w:rFonts w:cs="Arial"/>
          <w:b/>
          <w:bCs/>
          <w:color w:val="000000"/>
          <w:szCs w:val="20"/>
        </w:rPr>
      </w:pPr>
    </w:p>
    <w:p w14:paraId="712A49AF" w14:textId="77777777" w:rsidR="004B4EA0" w:rsidRPr="004B4EA0" w:rsidRDefault="004B4EA0" w:rsidP="004B4EA0">
      <w:pPr>
        <w:autoSpaceDE w:val="0"/>
        <w:autoSpaceDN w:val="0"/>
        <w:adjustRightInd w:val="0"/>
        <w:spacing w:line="240" w:lineRule="auto"/>
        <w:jc w:val="both"/>
        <w:rPr>
          <w:rFonts w:cs="Arial"/>
          <w:color w:val="000000"/>
          <w:szCs w:val="20"/>
        </w:rPr>
      </w:pPr>
      <w:r w:rsidRPr="004B4EA0">
        <w:rPr>
          <w:rFonts w:cs="Arial"/>
          <w:color w:val="000000"/>
          <w:szCs w:val="20"/>
        </w:rPr>
        <w:t xml:space="preserve">Vlada je danes sprejela pobudo za sklenitev dveh not s Češko glede njenega sodelovanja v Natovem centru odličnosti za gorsko bojevanje. S prvo noto bo Češka pristopila k memorandumu o ustanovitvi, upravljanju in delovanju navedenega centra, z drugo pa k memorandumu o funkcionalnih razmerjih centra. </w:t>
      </w:r>
    </w:p>
    <w:p w14:paraId="7E59A5BF" w14:textId="77777777" w:rsidR="004B4EA0" w:rsidRPr="004B4EA0" w:rsidRDefault="004B4EA0" w:rsidP="004B4EA0">
      <w:pPr>
        <w:autoSpaceDE w:val="0"/>
        <w:autoSpaceDN w:val="0"/>
        <w:adjustRightInd w:val="0"/>
        <w:spacing w:line="240" w:lineRule="auto"/>
        <w:jc w:val="both"/>
        <w:rPr>
          <w:rFonts w:cs="Arial"/>
          <w:color w:val="000000"/>
          <w:szCs w:val="20"/>
        </w:rPr>
      </w:pPr>
    </w:p>
    <w:p w14:paraId="5038953C" w14:textId="77777777" w:rsidR="004B4EA0" w:rsidRPr="004B4EA0" w:rsidRDefault="004B4EA0" w:rsidP="004B4EA0">
      <w:pPr>
        <w:autoSpaceDE w:val="0"/>
        <w:autoSpaceDN w:val="0"/>
        <w:adjustRightInd w:val="0"/>
        <w:spacing w:line="240" w:lineRule="auto"/>
        <w:jc w:val="both"/>
        <w:rPr>
          <w:rFonts w:cs="Arial"/>
          <w:color w:val="000000"/>
          <w:szCs w:val="20"/>
        </w:rPr>
      </w:pPr>
      <w:r w:rsidRPr="004B4EA0">
        <w:rPr>
          <w:rFonts w:cs="Arial"/>
          <w:color w:val="000000"/>
          <w:szCs w:val="20"/>
        </w:rPr>
        <w:t>Natov center odličnosti za gorsko bojevanje, ki ima sedež v Poljčah v Sloveniji, je bil ustanovljen 25. marca 2015. Njegovi cilji so povečanje in izboljšanje zmogljivosti za gorsko bojevanje, usposabljanje in urjenje posameznikov in enot, podpora razvoju doktrine, učenje iz izkušenj in raziskave ter določanje standardov. Od pridobitve akreditacije s strani Severnoatlantskega sveta novembra 2015 ima status mednarodne vojaške organizacije.</w:t>
      </w:r>
    </w:p>
    <w:p w14:paraId="25C1FA96" w14:textId="77777777" w:rsidR="004B4EA0" w:rsidRPr="004B4EA0" w:rsidRDefault="004B4EA0" w:rsidP="004B4EA0">
      <w:pPr>
        <w:autoSpaceDE w:val="0"/>
        <w:autoSpaceDN w:val="0"/>
        <w:adjustRightInd w:val="0"/>
        <w:spacing w:line="240" w:lineRule="auto"/>
        <w:jc w:val="both"/>
        <w:rPr>
          <w:rFonts w:cs="Arial"/>
          <w:color w:val="000000"/>
          <w:szCs w:val="20"/>
        </w:rPr>
      </w:pPr>
    </w:p>
    <w:p w14:paraId="1DB71387" w14:textId="77777777" w:rsidR="004B4EA0" w:rsidRPr="004B4EA0" w:rsidRDefault="004B4EA0" w:rsidP="004B4EA0">
      <w:pPr>
        <w:autoSpaceDE w:val="0"/>
        <w:autoSpaceDN w:val="0"/>
        <w:adjustRightInd w:val="0"/>
        <w:spacing w:line="240" w:lineRule="auto"/>
        <w:jc w:val="both"/>
        <w:rPr>
          <w:rFonts w:cs="Arial"/>
          <w:color w:val="000000"/>
          <w:szCs w:val="20"/>
        </w:rPr>
      </w:pPr>
      <w:r w:rsidRPr="004B4EA0">
        <w:rPr>
          <w:rFonts w:cs="Arial"/>
          <w:color w:val="000000"/>
          <w:szCs w:val="20"/>
        </w:rPr>
        <w:t>Memorandumu o soglasju o ustanovitvi, upravljanju in delovanju Natovega centra odličnosti za gorsko bojevanje so poleg Slovenije doslej podpisale Hrvaška, Nemčija, Italija, Poljska in Romunija, drugega pa poleg navedenih držav tudi Poveljstvo vrhovnega zavezniškega poveljnika za preoblikovanje. Avstrija v centru sodeluje kot partnerska država. Po podpisu obeh not bo v centru sodelovala tudi Češka, ki bo zagotovila enega pripadnika in prispevala delež v skupni proračun.</w:t>
      </w:r>
    </w:p>
    <w:p w14:paraId="1374DD04" w14:textId="77777777" w:rsidR="004B4EA0" w:rsidRPr="004B4EA0" w:rsidRDefault="004B4EA0" w:rsidP="004B4EA0">
      <w:pPr>
        <w:autoSpaceDE w:val="0"/>
        <w:autoSpaceDN w:val="0"/>
        <w:adjustRightInd w:val="0"/>
        <w:spacing w:line="240" w:lineRule="auto"/>
        <w:jc w:val="both"/>
        <w:rPr>
          <w:rFonts w:cs="Arial"/>
          <w:color w:val="000000"/>
          <w:szCs w:val="20"/>
        </w:rPr>
      </w:pPr>
    </w:p>
    <w:p w14:paraId="054F940F" w14:textId="77777777" w:rsidR="004B4EA0" w:rsidRPr="004B4EA0" w:rsidRDefault="004B4EA0" w:rsidP="004B4EA0">
      <w:pPr>
        <w:autoSpaceDE w:val="0"/>
        <w:autoSpaceDN w:val="0"/>
        <w:adjustRightInd w:val="0"/>
        <w:spacing w:line="240" w:lineRule="auto"/>
        <w:jc w:val="both"/>
        <w:rPr>
          <w:rFonts w:cs="Arial"/>
          <w:color w:val="000000"/>
          <w:szCs w:val="20"/>
        </w:rPr>
      </w:pPr>
      <w:r w:rsidRPr="004B4EA0">
        <w:rPr>
          <w:rFonts w:cs="Arial"/>
          <w:color w:val="000000"/>
          <w:szCs w:val="20"/>
        </w:rPr>
        <w:t>Vlada je za podpis not o pristopu pooblastila nacionalnega predstavnika pri Natovem poveljstvu za preoblikovanje polkovnika Danila Jazbeca.</w:t>
      </w:r>
    </w:p>
    <w:p w14:paraId="58EFC05D" w14:textId="77777777" w:rsidR="004B4EA0" w:rsidRPr="004B4EA0" w:rsidRDefault="004B4EA0" w:rsidP="004B4EA0">
      <w:pPr>
        <w:autoSpaceDE w:val="0"/>
        <w:autoSpaceDN w:val="0"/>
        <w:adjustRightInd w:val="0"/>
        <w:spacing w:line="240" w:lineRule="auto"/>
        <w:jc w:val="both"/>
        <w:rPr>
          <w:rFonts w:cs="Arial"/>
          <w:color w:val="000000"/>
          <w:szCs w:val="20"/>
        </w:rPr>
      </w:pPr>
    </w:p>
    <w:p w14:paraId="6E13C3CC" w14:textId="00B3A37B" w:rsidR="00261143" w:rsidRPr="004B4EA0" w:rsidRDefault="004B4EA0" w:rsidP="004B4EA0">
      <w:pPr>
        <w:autoSpaceDE w:val="0"/>
        <w:autoSpaceDN w:val="0"/>
        <w:adjustRightInd w:val="0"/>
        <w:spacing w:line="240" w:lineRule="auto"/>
        <w:jc w:val="both"/>
        <w:rPr>
          <w:rFonts w:cs="Arial"/>
          <w:color w:val="000000"/>
          <w:szCs w:val="20"/>
        </w:rPr>
      </w:pPr>
      <w:r w:rsidRPr="004B4EA0">
        <w:rPr>
          <w:rFonts w:cs="Arial"/>
          <w:color w:val="000000"/>
          <w:szCs w:val="20"/>
        </w:rPr>
        <w:t>Vir: Ministrstvo za obrambo</w:t>
      </w:r>
    </w:p>
    <w:p w14:paraId="074B6A70"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3A92DB19" w14:textId="708CD7CE" w:rsidR="00C016B8" w:rsidRPr="00C016B8" w:rsidRDefault="00C016B8" w:rsidP="00C016B8">
      <w:pPr>
        <w:autoSpaceDE w:val="0"/>
        <w:autoSpaceDN w:val="0"/>
        <w:adjustRightInd w:val="0"/>
        <w:spacing w:line="240" w:lineRule="auto"/>
        <w:jc w:val="both"/>
        <w:rPr>
          <w:rFonts w:cs="Arial"/>
          <w:b/>
          <w:bCs/>
          <w:color w:val="000000"/>
          <w:szCs w:val="20"/>
        </w:rPr>
      </w:pPr>
      <w:r w:rsidRPr="00C016B8">
        <w:rPr>
          <w:rFonts w:cs="Arial"/>
          <w:b/>
          <w:bCs/>
          <w:color w:val="000000"/>
          <w:szCs w:val="20"/>
        </w:rPr>
        <w:t>Vlada seznanjena s podpisom tehničnega sporazuma glede vojaškega letalskega usposabljanja</w:t>
      </w:r>
    </w:p>
    <w:p w14:paraId="2EEC1664" w14:textId="77777777" w:rsidR="00C016B8" w:rsidRPr="00C016B8" w:rsidRDefault="00C016B8" w:rsidP="00C016B8">
      <w:pPr>
        <w:autoSpaceDE w:val="0"/>
        <w:autoSpaceDN w:val="0"/>
        <w:adjustRightInd w:val="0"/>
        <w:spacing w:line="240" w:lineRule="auto"/>
        <w:jc w:val="both"/>
        <w:rPr>
          <w:rFonts w:cs="Arial"/>
          <w:b/>
          <w:bCs/>
          <w:color w:val="000000"/>
          <w:szCs w:val="20"/>
        </w:rPr>
      </w:pPr>
    </w:p>
    <w:p w14:paraId="3223B8AB" w14:textId="77777777" w:rsidR="00C016B8" w:rsidRPr="00C016B8" w:rsidRDefault="00C016B8" w:rsidP="00C016B8">
      <w:pPr>
        <w:autoSpaceDE w:val="0"/>
        <w:autoSpaceDN w:val="0"/>
        <w:adjustRightInd w:val="0"/>
        <w:spacing w:line="240" w:lineRule="auto"/>
        <w:jc w:val="both"/>
        <w:rPr>
          <w:rFonts w:cs="Arial"/>
          <w:color w:val="000000"/>
          <w:szCs w:val="20"/>
        </w:rPr>
      </w:pPr>
      <w:r w:rsidRPr="00C016B8">
        <w:rPr>
          <w:rFonts w:cs="Arial"/>
          <w:color w:val="000000"/>
          <w:szCs w:val="20"/>
        </w:rPr>
        <w:t>Vlada se je danes seznanila z informacijo o nameravanem podpisu tehničnega sporazuma med ministrstvi za obrambo Bolgarije, Hrvaške, Madžarske in Slovenije o skupnem letalskem usposabljanju izvleke osebja v Centru za usposabljanje Programa večnacionalnega letalstva za specialno delovanje.</w:t>
      </w:r>
    </w:p>
    <w:p w14:paraId="1F7056C2" w14:textId="77777777" w:rsidR="00C016B8" w:rsidRPr="00C016B8" w:rsidRDefault="00C016B8" w:rsidP="00C016B8">
      <w:pPr>
        <w:autoSpaceDE w:val="0"/>
        <w:autoSpaceDN w:val="0"/>
        <w:adjustRightInd w:val="0"/>
        <w:spacing w:line="240" w:lineRule="auto"/>
        <w:jc w:val="both"/>
        <w:rPr>
          <w:rFonts w:cs="Arial"/>
          <w:color w:val="000000"/>
          <w:szCs w:val="20"/>
        </w:rPr>
      </w:pPr>
    </w:p>
    <w:p w14:paraId="33BD13C3" w14:textId="77777777" w:rsidR="00C016B8" w:rsidRPr="00C016B8" w:rsidRDefault="00C016B8" w:rsidP="00C016B8">
      <w:pPr>
        <w:autoSpaceDE w:val="0"/>
        <w:autoSpaceDN w:val="0"/>
        <w:adjustRightInd w:val="0"/>
        <w:spacing w:line="240" w:lineRule="auto"/>
        <w:jc w:val="both"/>
        <w:rPr>
          <w:rFonts w:cs="Arial"/>
          <w:color w:val="000000"/>
          <w:szCs w:val="20"/>
        </w:rPr>
      </w:pPr>
      <w:r w:rsidRPr="00C016B8">
        <w:rPr>
          <w:rFonts w:cs="Arial"/>
          <w:color w:val="000000"/>
          <w:szCs w:val="20"/>
        </w:rPr>
        <w:t>Program večnacionalnega letalstva za specialno delovanje je bil leta 2018 ustanovljen na podlagi Memoranduma o soglasju med Ministrstvom za obrambo Republike Bolgarije, Ministrstvom za obrambo Republike Hrvaške, Ministrstvom za obrambo Madžarske in Ministrstvom za obrambo Republike Slovenije o oblikovanju Programa večnacionalnega letalstva za specialno delovanje.</w:t>
      </w:r>
    </w:p>
    <w:p w14:paraId="77ABFE06" w14:textId="77777777" w:rsidR="00C016B8" w:rsidRPr="00C016B8" w:rsidRDefault="00C016B8" w:rsidP="00C016B8">
      <w:pPr>
        <w:autoSpaceDE w:val="0"/>
        <w:autoSpaceDN w:val="0"/>
        <w:adjustRightInd w:val="0"/>
        <w:spacing w:line="240" w:lineRule="auto"/>
        <w:jc w:val="both"/>
        <w:rPr>
          <w:rFonts w:cs="Arial"/>
          <w:color w:val="000000"/>
          <w:szCs w:val="20"/>
        </w:rPr>
      </w:pPr>
    </w:p>
    <w:p w14:paraId="1C3D1262" w14:textId="77777777" w:rsidR="00C016B8" w:rsidRPr="00C016B8" w:rsidRDefault="00C016B8" w:rsidP="00C016B8">
      <w:pPr>
        <w:autoSpaceDE w:val="0"/>
        <w:autoSpaceDN w:val="0"/>
        <w:adjustRightInd w:val="0"/>
        <w:spacing w:line="240" w:lineRule="auto"/>
        <w:jc w:val="both"/>
        <w:rPr>
          <w:rFonts w:cs="Arial"/>
          <w:color w:val="000000"/>
          <w:szCs w:val="20"/>
        </w:rPr>
      </w:pPr>
      <w:r w:rsidRPr="00C016B8">
        <w:rPr>
          <w:rFonts w:cs="Arial"/>
          <w:color w:val="000000"/>
          <w:szCs w:val="20"/>
        </w:rPr>
        <w:t xml:space="preserve">Tehnični sporazum med navedenimi udeleženci o skupnem letalskem usposabljanju izvleke osebja v Centru za usposabljanje Programa večnacionalnega letalstva za specialno delovanje se nanaša na vzpostavitev in izvedbo skupnega letalskega usposabljanja izvleke osebja, opredeljuje pa tudi status osebja, odgovornosti in druge pravice med centrom, državo gostiteljico in državami pošiljateljicami. </w:t>
      </w:r>
    </w:p>
    <w:p w14:paraId="6DF70A26" w14:textId="77777777" w:rsidR="00C016B8" w:rsidRPr="00C016B8" w:rsidRDefault="00C016B8" w:rsidP="00C016B8">
      <w:pPr>
        <w:autoSpaceDE w:val="0"/>
        <w:autoSpaceDN w:val="0"/>
        <w:adjustRightInd w:val="0"/>
        <w:spacing w:line="240" w:lineRule="auto"/>
        <w:jc w:val="both"/>
        <w:rPr>
          <w:rFonts w:cs="Arial"/>
          <w:color w:val="000000"/>
          <w:szCs w:val="20"/>
        </w:rPr>
      </w:pPr>
    </w:p>
    <w:p w14:paraId="733F11F1" w14:textId="394D37C3" w:rsidR="00261143" w:rsidRPr="00C016B8" w:rsidRDefault="00C016B8" w:rsidP="00C016B8">
      <w:pPr>
        <w:autoSpaceDE w:val="0"/>
        <w:autoSpaceDN w:val="0"/>
        <w:adjustRightInd w:val="0"/>
        <w:spacing w:line="240" w:lineRule="auto"/>
        <w:jc w:val="both"/>
        <w:rPr>
          <w:rFonts w:cs="Arial"/>
          <w:color w:val="000000"/>
          <w:szCs w:val="20"/>
        </w:rPr>
      </w:pPr>
      <w:r w:rsidRPr="00C016B8">
        <w:rPr>
          <w:rFonts w:cs="Arial"/>
          <w:color w:val="000000"/>
          <w:szCs w:val="20"/>
        </w:rPr>
        <w:t>Vir: Ministrstvo za obrambo</w:t>
      </w:r>
    </w:p>
    <w:p w14:paraId="55A040C9"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2A261905" w14:textId="0E662BA2" w:rsidR="00EB63C1" w:rsidRPr="00EB63C1" w:rsidRDefault="00EB63C1" w:rsidP="00EB63C1">
      <w:pPr>
        <w:autoSpaceDE w:val="0"/>
        <w:autoSpaceDN w:val="0"/>
        <w:adjustRightInd w:val="0"/>
        <w:spacing w:line="240" w:lineRule="auto"/>
        <w:jc w:val="both"/>
        <w:rPr>
          <w:rFonts w:cs="Arial"/>
          <w:b/>
          <w:bCs/>
          <w:color w:val="000000"/>
          <w:szCs w:val="20"/>
        </w:rPr>
      </w:pPr>
      <w:r w:rsidRPr="00EB63C1">
        <w:rPr>
          <w:rFonts w:cs="Arial"/>
          <w:b/>
          <w:bCs/>
          <w:color w:val="000000"/>
          <w:szCs w:val="20"/>
        </w:rPr>
        <w:t xml:space="preserve">Vlada seznanjena z donacijo črnogorskega podvodnega plovila </w:t>
      </w:r>
    </w:p>
    <w:p w14:paraId="129AA9C5" w14:textId="77777777" w:rsidR="00EB63C1" w:rsidRPr="00170DD8" w:rsidRDefault="00EB63C1" w:rsidP="00EB63C1">
      <w:pPr>
        <w:autoSpaceDE w:val="0"/>
        <w:autoSpaceDN w:val="0"/>
        <w:adjustRightInd w:val="0"/>
        <w:spacing w:line="240" w:lineRule="auto"/>
        <w:jc w:val="both"/>
        <w:rPr>
          <w:rFonts w:cs="Arial"/>
          <w:color w:val="000000"/>
          <w:szCs w:val="20"/>
        </w:rPr>
      </w:pPr>
    </w:p>
    <w:p w14:paraId="526FA529" w14:textId="77777777" w:rsidR="00EB63C1" w:rsidRPr="00170DD8" w:rsidRDefault="00EB63C1" w:rsidP="00EB63C1">
      <w:pPr>
        <w:autoSpaceDE w:val="0"/>
        <w:autoSpaceDN w:val="0"/>
        <w:adjustRightInd w:val="0"/>
        <w:spacing w:line="240" w:lineRule="auto"/>
        <w:jc w:val="both"/>
        <w:rPr>
          <w:rFonts w:cs="Arial"/>
          <w:color w:val="000000"/>
          <w:szCs w:val="20"/>
        </w:rPr>
      </w:pPr>
      <w:r w:rsidRPr="00170DD8">
        <w:rPr>
          <w:rFonts w:cs="Arial"/>
          <w:color w:val="000000"/>
          <w:szCs w:val="20"/>
        </w:rPr>
        <w:t>Vlada se je seznanila z Informacijo o nameravanem podpisu Dogovora med Ministrstvom za obrambo Republike Slovenije in Ministrstvom za obrambo Črne gore o donaciji muzejskega razstavnega predmeta, in sicer podvodnega plovila R-2.</w:t>
      </w:r>
    </w:p>
    <w:p w14:paraId="201FF162" w14:textId="77777777" w:rsidR="00EB63C1" w:rsidRPr="00170DD8" w:rsidRDefault="00EB63C1" w:rsidP="00EB63C1">
      <w:pPr>
        <w:autoSpaceDE w:val="0"/>
        <w:autoSpaceDN w:val="0"/>
        <w:adjustRightInd w:val="0"/>
        <w:spacing w:line="240" w:lineRule="auto"/>
        <w:jc w:val="both"/>
        <w:rPr>
          <w:rFonts w:cs="Arial"/>
          <w:color w:val="000000"/>
          <w:szCs w:val="20"/>
        </w:rPr>
      </w:pPr>
    </w:p>
    <w:p w14:paraId="047C0E21" w14:textId="77777777" w:rsidR="00EB63C1" w:rsidRPr="00170DD8" w:rsidRDefault="00EB63C1" w:rsidP="00EB63C1">
      <w:pPr>
        <w:autoSpaceDE w:val="0"/>
        <w:autoSpaceDN w:val="0"/>
        <w:adjustRightInd w:val="0"/>
        <w:spacing w:line="240" w:lineRule="auto"/>
        <w:jc w:val="both"/>
        <w:rPr>
          <w:rFonts w:cs="Arial"/>
          <w:color w:val="000000"/>
          <w:szCs w:val="20"/>
        </w:rPr>
      </w:pPr>
      <w:r w:rsidRPr="00170DD8">
        <w:rPr>
          <w:rFonts w:cs="Arial"/>
          <w:color w:val="000000"/>
          <w:szCs w:val="20"/>
        </w:rPr>
        <w:t>Dolgoletno sodelovanje na obrambnem področju bosta slovenska in črnogorska stran poglobili z donacijo novega muzejskega predmeta – podvodnega plovila R-2 Črne gore.</w:t>
      </w:r>
    </w:p>
    <w:p w14:paraId="2636AD14" w14:textId="77777777" w:rsidR="00EB63C1" w:rsidRPr="00170DD8" w:rsidRDefault="00EB63C1" w:rsidP="00EB63C1">
      <w:pPr>
        <w:autoSpaceDE w:val="0"/>
        <w:autoSpaceDN w:val="0"/>
        <w:adjustRightInd w:val="0"/>
        <w:spacing w:line="240" w:lineRule="auto"/>
        <w:jc w:val="both"/>
        <w:rPr>
          <w:rFonts w:cs="Arial"/>
          <w:color w:val="000000"/>
          <w:szCs w:val="20"/>
        </w:rPr>
      </w:pPr>
    </w:p>
    <w:p w14:paraId="1A9AAEBC" w14:textId="77777777" w:rsidR="00EB63C1" w:rsidRPr="00170DD8" w:rsidRDefault="00EB63C1" w:rsidP="00EB63C1">
      <w:pPr>
        <w:autoSpaceDE w:val="0"/>
        <w:autoSpaceDN w:val="0"/>
        <w:adjustRightInd w:val="0"/>
        <w:spacing w:line="240" w:lineRule="auto"/>
        <w:jc w:val="both"/>
        <w:rPr>
          <w:rFonts w:cs="Arial"/>
          <w:color w:val="000000"/>
          <w:szCs w:val="20"/>
        </w:rPr>
      </w:pPr>
      <w:r w:rsidRPr="00170DD8">
        <w:rPr>
          <w:rFonts w:cs="Arial"/>
          <w:color w:val="000000"/>
          <w:szCs w:val="20"/>
        </w:rPr>
        <w:t>Obrambni ministrstvi obeh držav bosta o donaciji sklenili dogovor, v katerem bodo opredeljene medsebojne pravice in obveznosti, povezane z donacijo muzejskega razstavnega predmeta, ki se nahaja v vojašnici v Baru. Stroške prevoza bo krila slovenska stran, razstavni predmet pa bo glede plačila davkov, uvoznih in izvoznih dajatev ter davkov, vključno z DDV, obravnavan skladno z nacionalno zakonodajo Slovenije in Črne gore.</w:t>
      </w:r>
    </w:p>
    <w:p w14:paraId="3B2E2D4D" w14:textId="77777777" w:rsidR="00EB63C1" w:rsidRPr="00170DD8" w:rsidRDefault="00EB63C1" w:rsidP="00EB63C1">
      <w:pPr>
        <w:autoSpaceDE w:val="0"/>
        <w:autoSpaceDN w:val="0"/>
        <w:adjustRightInd w:val="0"/>
        <w:spacing w:line="240" w:lineRule="auto"/>
        <w:jc w:val="both"/>
        <w:rPr>
          <w:rFonts w:cs="Arial"/>
          <w:color w:val="000000"/>
          <w:szCs w:val="20"/>
        </w:rPr>
      </w:pPr>
    </w:p>
    <w:p w14:paraId="758CB5FE" w14:textId="77777777" w:rsidR="00EB63C1" w:rsidRPr="00170DD8" w:rsidRDefault="00EB63C1" w:rsidP="00EB63C1">
      <w:pPr>
        <w:autoSpaceDE w:val="0"/>
        <w:autoSpaceDN w:val="0"/>
        <w:adjustRightInd w:val="0"/>
        <w:spacing w:line="240" w:lineRule="auto"/>
        <w:jc w:val="both"/>
        <w:rPr>
          <w:rFonts w:cs="Arial"/>
          <w:color w:val="000000"/>
          <w:szCs w:val="20"/>
        </w:rPr>
      </w:pPr>
      <w:r w:rsidRPr="00170DD8">
        <w:rPr>
          <w:rFonts w:cs="Arial"/>
          <w:color w:val="000000"/>
          <w:szCs w:val="20"/>
        </w:rPr>
        <w:t xml:space="preserve">V preteklosti je črnogorska stran v zbirko muzeja Park vojaške zgodovine Pivka že </w:t>
      </w:r>
      <w:proofErr w:type="spellStart"/>
      <w:r w:rsidRPr="00170DD8">
        <w:rPr>
          <w:rFonts w:cs="Arial"/>
          <w:color w:val="000000"/>
          <w:szCs w:val="20"/>
        </w:rPr>
        <w:t>donirala</w:t>
      </w:r>
      <w:proofErr w:type="spellEnd"/>
      <w:r w:rsidRPr="00170DD8">
        <w:rPr>
          <w:rFonts w:cs="Arial"/>
          <w:color w:val="000000"/>
          <w:szCs w:val="20"/>
        </w:rPr>
        <w:t xml:space="preserve"> podmornico P-913 Zeta, pridobitev novega predmeta pa bo zbirko vsebinsko še nadgradila.</w:t>
      </w:r>
    </w:p>
    <w:p w14:paraId="322EB501" w14:textId="77777777" w:rsidR="00EB63C1" w:rsidRPr="00170DD8" w:rsidRDefault="00EB63C1" w:rsidP="00EB63C1">
      <w:pPr>
        <w:autoSpaceDE w:val="0"/>
        <w:autoSpaceDN w:val="0"/>
        <w:adjustRightInd w:val="0"/>
        <w:spacing w:line="240" w:lineRule="auto"/>
        <w:jc w:val="both"/>
        <w:rPr>
          <w:rFonts w:cs="Arial"/>
          <w:color w:val="000000"/>
          <w:szCs w:val="20"/>
        </w:rPr>
      </w:pPr>
    </w:p>
    <w:p w14:paraId="7FE25122" w14:textId="44E2B836" w:rsidR="00261143" w:rsidRPr="00170DD8" w:rsidRDefault="00EB63C1" w:rsidP="00EB63C1">
      <w:pPr>
        <w:autoSpaceDE w:val="0"/>
        <w:autoSpaceDN w:val="0"/>
        <w:adjustRightInd w:val="0"/>
        <w:spacing w:line="240" w:lineRule="auto"/>
        <w:jc w:val="both"/>
        <w:rPr>
          <w:rFonts w:cs="Arial"/>
          <w:color w:val="000000"/>
          <w:szCs w:val="20"/>
        </w:rPr>
      </w:pPr>
      <w:r w:rsidRPr="00170DD8">
        <w:rPr>
          <w:rFonts w:cs="Arial"/>
          <w:color w:val="000000"/>
          <w:szCs w:val="20"/>
        </w:rPr>
        <w:t>Vir: Ministrstvo za obrambo</w:t>
      </w:r>
    </w:p>
    <w:p w14:paraId="284F77B2"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6050B469" w14:textId="3DBA4422" w:rsidR="00AE2CD4" w:rsidRPr="00AE2CD4" w:rsidRDefault="00AE2CD4" w:rsidP="00AE2CD4">
      <w:pPr>
        <w:autoSpaceDE w:val="0"/>
        <w:autoSpaceDN w:val="0"/>
        <w:adjustRightInd w:val="0"/>
        <w:spacing w:line="240" w:lineRule="auto"/>
        <w:jc w:val="both"/>
        <w:rPr>
          <w:rFonts w:cs="Arial"/>
          <w:b/>
          <w:bCs/>
          <w:color w:val="000000"/>
          <w:szCs w:val="20"/>
        </w:rPr>
      </w:pPr>
      <w:r w:rsidRPr="00AE2CD4">
        <w:rPr>
          <w:rFonts w:cs="Arial"/>
          <w:b/>
          <w:bCs/>
          <w:color w:val="000000"/>
          <w:szCs w:val="20"/>
        </w:rPr>
        <w:t>Vlada se je seznanila z informacijo o nameravanem podpisu sporazuma Javne agencije za civilno letalstvo in Irskim uradom za civilno letalstvo</w:t>
      </w:r>
    </w:p>
    <w:p w14:paraId="13260E24" w14:textId="77777777" w:rsidR="00AE2CD4" w:rsidRPr="00AE2CD4" w:rsidRDefault="00AE2CD4" w:rsidP="00AE2CD4">
      <w:pPr>
        <w:autoSpaceDE w:val="0"/>
        <w:autoSpaceDN w:val="0"/>
        <w:adjustRightInd w:val="0"/>
        <w:spacing w:line="240" w:lineRule="auto"/>
        <w:jc w:val="both"/>
        <w:rPr>
          <w:rFonts w:cs="Arial"/>
          <w:b/>
          <w:bCs/>
          <w:color w:val="000000"/>
          <w:szCs w:val="20"/>
        </w:rPr>
      </w:pPr>
    </w:p>
    <w:p w14:paraId="35F9476E" w14:textId="77777777" w:rsidR="00AE2CD4" w:rsidRPr="00AE2CD4" w:rsidRDefault="00AE2CD4" w:rsidP="00AE2CD4">
      <w:pPr>
        <w:autoSpaceDE w:val="0"/>
        <w:autoSpaceDN w:val="0"/>
        <w:adjustRightInd w:val="0"/>
        <w:spacing w:line="240" w:lineRule="auto"/>
        <w:jc w:val="both"/>
        <w:rPr>
          <w:rFonts w:cs="Arial"/>
          <w:color w:val="000000"/>
          <w:szCs w:val="20"/>
        </w:rPr>
      </w:pPr>
      <w:r w:rsidRPr="00AE2CD4">
        <w:rPr>
          <w:rFonts w:cs="Arial"/>
          <w:color w:val="000000"/>
          <w:szCs w:val="20"/>
        </w:rPr>
        <w:t>Vlada se je seznanila z informacijo o nameravanem podpisu Sporazuma med Javno agencijo za civilno letalstvo Republike in Irskim uradom za civilno letalstvo o izvajanju o mednarodnem civilnem letalstvu za prenos odgovornosti za nadzor zrakoplovov, ki se uporabljajo po najemnih pogodbah brez posadke.</w:t>
      </w:r>
    </w:p>
    <w:p w14:paraId="37362453" w14:textId="77777777" w:rsidR="00AE2CD4" w:rsidRPr="00AE2CD4" w:rsidRDefault="00AE2CD4" w:rsidP="00AE2CD4">
      <w:pPr>
        <w:autoSpaceDE w:val="0"/>
        <w:autoSpaceDN w:val="0"/>
        <w:adjustRightInd w:val="0"/>
        <w:spacing w:line="240" w:lineRule="auto"/>
        <w:jc w:val="both"/>
        <w:rPr>
          <w:rFonts w:cs="Arial"/>
          <w:color w:val="000000"/>
          <w:szCs w:val="20"/>
        </w:rPr>
      </w:pPr>
    </w:p>
    <w:p w14:paraId="331C4411" w14:textId="77777777" w:rsidR="00AE2CD4" w:rsidRPr="00AE2CD4" w:rsidRDefault="00AE2CD4" w:rsidP="00AE2CD4">
      <w:pPr>
        <w:autoSpaceDE w:val="0"/>
        <w:autoSpaceDN w:val="0"/>
        <w:adjustRightInd w:val="0"/>
        <w:spacing w:line="240" w:lineRule="auto"/>
        <w:jc w:val="both"/>
        <w:rPr>
          <w:rFonts w:cs="Arial"/>
          <w:color w:val="000000"/>
          <w:szCs w:val="20"/>
        </w:rPr>
      </w:pPr>
      <w:r w:rsidRPr="00AE2CD4">
        <w:rPr>
          <w:rFonts w:cs="Arial"/>
          <w:color w:val="000000"/>
          <w:szCs w:val="20"/>
        </w:rPr>
        <w:t xml:space="preserve">Konvencija o mednarodnem civilnem letalstvu med drugim določa, da ne glede na določbe navedene konvencije letalo, registrirano v državi pogodbenici, skladno z dogovorom o zakupu, najemu ali izmenjavi letala oziroma drugim podobnim dogovorom uporablja letalski prevoznik s poslovnim sedežem ali prebivališčem v državi pogodbenici. Država registracije letala po dogovoru z drugo tako državo prenese nanjo v celoti ali delno svoje naloge in obveznosti glede tega letala. Država registracije je razrešena odgovornosti glede prenesenih nalog in obveznosti. </w:t>
      </w:r>
    </w:p>
    <w:p w14:paraId="5E6C17B1" w14:textId="77777777" w:rsidR="00AE2CD4" w:rsidRPr="00AE2CD4" w:rsidRDefault="00AE2CD4" w:rsidP="00AE2CD4">
      <w:pPr>
        <w:autoSpaceDE w:val="0"/>
        <w:autoSpaceDN w:val="0"/>
        <w:adjustRightInd w:val="0"/>
        <w:spacing w:line="240" w:lineRule="auto"/>
        <w:jc w:val="both"/>
        <w:rPr>
          <w:rFonts w:cs="Arial"/>
          <w:color w:val="000000"/>
          <w:szCs w:val="20"/>
        </w:rPr>
      </w:pPr>
    </w:p>
    <w:p w14:paraId="73D5C122" w14:textId="77777777" w:rsidR="00AE2CD4" w:rsidRPr="00AE2CD4" w:rsidRDefault="00AE2CD4" w:rsidP="00AE2CD4">
      <w:pPr>
        <w:autoSpaceDE w:val="0"/>
        <w:autoSpaceDN w:val="0"/>
        <w:adjustRightInd w:val="0"/>
        <w:spacing w:line="240" w:lineRule="auto"/>
        <w:jc w:val="both"/>
        <w:rPr>
          <w:rFonts w:cs="Arial"/>
          <w:color w:val="000000"/>
          <w:szCs w:val="20"/>
        </w:rPr>
      </w:pPr>
      <w:r w:rsidRPr="00AE2CD4">
        <w:rPr>
          <w:rFonts w:cs="Arial"/>
          <w:color w:val="000000"/>
          <w:szCs w:val="20"/>
        </w:rPr>
        <w:t>Za konkreten prenos oziroma prevzem odgovornosti med dvema državama pogodbenicama Čikaške konvencije je skladno Čikaško konvencijo treba skleniti ustrezen sporazum oziroma dogovor med pristojnima organoma.</w:t>
      </w:r>
    </w:p>
    <w:p w14:paraId="6A5F1B67" w14:textId="77777777" w:rsidR="00AE2CD4" w:rsidRPr="00AE2CD4" w:rsidRDefault="00AE2CD4" w:rsidP="00AE2CD4">
      <w:pPr>
        <w:autoSpaceDE w:val="0"/>
        <w:autoSpaceDN w:val="0"/>
        <w:adjustRightInd w:val="0"/>
        <w:spacing w:line="240" w:lineRule="auto"/>
        <w:jc w:val="both"/>
        <w:rPr>
          <w:rFonts w:cs="Arial"/>
          <w:color w:val="000000"/>
          <w:szCs w:val="20"/>
        </w:rPr>
      </w:pPr>
    </w:p>
    <w:p w14:paraId="5DAB278A" w14:textId="77777777" w:rsidR="00AE2CD4" w:rsidRPr="00AE2CD4" w:rsidRDefault="00AE2CD4" w:rsidP="00AE2CD4">
      <w:pPr>
        <w:autoSpaceDE w:val="0"/>
        <w:autoSpaceDN w:val="0"/>
        <w:adjustRightInd w:val="0"/>
        <w:spacing w:line="240" w:lineRule="auto"/>
        <w:jc w:val="both"/>
        <w:rPr>
          <w:rFonts w:cs="Arial"/>
          <w:color w:val="000000"/>
          <w:szCs w:val="20"/>
        </w:rPr>
      </w:pPr>
      <w:r w:rsidRPr="00AE2CD4">
        <w:rPr>
          <w:rFonts w:cs="Arial"/>
          <w:color w:val="000000"/>
          <w:szCs w:val="20"/>
        </w:rPr>
        <w:t xml:space="preserve">Predlagani Sporazum med Javno agencijo za civilno letalstvo Republike Slovenije in Irskim uradom za civilno letalstvo o izvajanju  člena Konvencije o mednarodnem civilnem letalstvu za prenos odgovornosti za nadzor: (delovanje, vzdrževanje in stalna plovnost) zrakoplovov, ki se uporabljajo po najemnih pogodbah brez posadke, tako predstavlja dogovor med državo registracije in državo operaterja na podlagi Čikaške konvencije, da bosta zagotovili sprejemanje in izpolnjevanje nekaterih funkcij, predvsem opravljanje inšpekcijskih in nadzornih dejavnosti, potrebnih za zagotovitev, da se zrakoplovi v času najema uporabljajo in vzdržujejo v obojestransko zadovoljstvo. Sporazum bo podpisala dr. Andreja </w:t>
      </w:r>
      <w:proofErr w:type="spellStart"/>
      <w:r w:rsidRPr="00AE2CD4">
        <w:rPr>
          <w:rFonts w:cs="Arial"/>
          <w:color w:val="000000"/>
          <w:szCs w:val="20"/>
        </w:rPr>
        <w:t>Kikec</w:t>
      </w:r>
      <w:proofErr w:type="spellEnd"/>
      <w:r w:rsidRPr="00AE2CD4">
        <w:rPr>
          <w:rFonts w:cs="Arial"/>
          <w:color w:val="000000"/>
          <w:szCs w:val="20"/>
        </w:rPr>
        <w:t xml:space="preserve"> Trajković, vršilka dolžnosti direktorja Javne agencije za civilno letalstvo Republike Slovenije.</w:t>
      </w:r>
    </w:p>
    <w:p w14:paraId="0A18D345" w14:textId="77777777" w:rsidR="00AE2CD4" w:rsidRPr="00AE2CD4" w:rsidRDefault="00AE2CD4" w:rsidP="00AE2CD4">
      <w:pPr>
        <w:autoSpaceDE w:val="0"/>
        <w:autoSpaceDN w:val="0"/>
        <w:adjustRightInd w:val="0"/>
        <w:spacing w:line="240" w:lineRule="auto"/>
        <w:jc w:val="both"/>
        <w:rPr>
          <w:rFonts w:cs="Arial"/>
          <w:color w:val="000000"/>
          <w:szCs w:val="20"/>
        </w:rPr>
      </w:pPr>
    </w:p>
    <w:p w14:paraId="0BAFA256" w14:textId="756DB463" w:rsidR="00261143" w:rsidRPr="00AE2CD4" w:rsidRDefault="00AE2CD4" w:rsidP="00AE2CD4">
      <w:pPr>
        <w:autoSpaceDE w:val="0"/>
        <w:autoSpaceDN w:val="0"/>
        <w:adjustRightInd w:val="0"/>
        <w:spacing w:line="240" w:lineRule="auto"/>
        <w:jc w:val="both"/>
        <w:rPr>
          <w:rFonts w:cs="Arial"/>
          <w:color w:val="000000"/>
          <w:szCs w:val="20"/>
        </w:rPr>
      </w:pPr>
      <w:r w:rsidRPr="00AE2CD4">
        <w:rPr>
          <w:rFonts w:cs="Arial"/>
          <w:color w:val="000000"/>
          <w:szCs w:val="20"/>
        </w:rPr>
        <w:t>Vir: Ministrstvo za infrastrukturo</w:t>
      </w:r>
    </w:p>
    <w:p w14:paraId="38A65DAE" w14:textId="77777777" w:rsidR="00BD1937" w:rsidRDefault="00BD1937" w:rsidP="00012121">
      <w:pPr>
        <w:autoSpaceDE w:val="0"/>
        <w:autoSpaceDN w:val="0"/>
        <w:adjustRightInd w:val="0"/>
        <w:spacing w:line="240" w:lineRule="auto"/>
        <w:jc w:val="both"/>
        <w:rPr>
          <w:rFonts w:cs="Arial"/>
          <w:b/>
          <w:bCs/>
          <w:color w:val="000000"/>
          <w:szCs w:val="20"/>
        </w:rPr>
      </w:pPr>
    </w:p>
    <w:p w14:paraId="1997D2EE" w14:textId="210E3224" w:rsidR="00012121" w:rsidRPr="00012121" w:rsidRDefault="00012121" w:rsidP="00012121">
      <w:pPr>
        <w:autoSpaceDE w:val="0"/>
        <w:autoSpaceDN w:val="0"/>
        <w:adjustRightInd w:val="0"/>
        <w:spacing w:line="240" w:lineRule="auto"/>
        <w:jc w:val="both"/>
        <w:rPr>
          <w:rFonts w:cs="Arial"/>
          <w:b/>
          <w:bCs/>
          <w:color w:val="000000"/>
          <w:szCs w:val="20"/>
        </w:rPr>
      </w:pPr>
      <w:r w:rsidRPr="00012121">
        <w:rPr>
          <w:rFonts w:cs="Arial"/>
          <w:b/>
          <w:bCs/>
          <w:color w:val="000000"/>
          <w:szCs w:val="20"/>
        </w:rPr>
        <w:t>Vlada je v Državni zbor poslala predloga novelirane avtorske zakonodaje</w:t>
      </w:r>
    </w:p>
    <w:p w14:paraId="7083A516" w14:textId="77777777" w:rsidR="00012121" w:rsidRPr="00012121" w:rsidRDefault="00012121" w:rsidP="00012121">
      <w:pPr>
        <w:autoSpaceDE w:val="0"/>
        <w:autoSpaceDN w:val="0"/>
        <w:adjustRightInd w:val="0"/>
        <w:spacing w:line="240" w:lineRule="auto"/>
        <w:jc w:val="both"/>
        <w:rPr>
          <w:rFonts w:cs="Arial"/>
          <w:b/>
          <w:bCs/>
          <w:color w:val="000000"/>
          <w:szCs w:val="20"/>
        </w:rPr>
      </w:pPr>
    </w:p>
    <w:p w14:paraId="056138C7" w14:textId="77777777"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 xml:space="preserve">Vlada Republike Slovenije je določila besedili predloga novel Zakona o avtorski in sorodnih pravicah (ZASP-I) in Zakona o kolektivnem upravljanju avtorske in sorodnih pravic (ZKUASP-A), s katerima želi v slovenski pravni red prenesti določila dveh evropskih direktiv. </w:t>
      </w:r>
    </w:p>
    <w:p w14:paraId="5DEEF9B3" w14:textId="77777777" w:rsidR="005D2804" w:rsidRDefault="005D2804" w:rsidP="00012121">
      <w:pPr>
        <w:autoSpaceDE w:val="0"/>
        <w:autoSpaceDN w:val="0"/>
        <w:adjustRightInd w:val="0"/>
        <w:spacing w:line="240" w:lineRule="auto"/>
        <w:jc w:val="both"/>
        <w:rPr>
          <w:rFonts w:cs="Arial"/>
          <w:bCs/>
          <w:color w:val="000000"/>
          <w:szCs w:val="20"/>
        </w:rPr>
      </w:pPr>
    </w:p>
    <w:p w14:paraId="7DCBE076" w14:textId="57EDEECC"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Noveli urejata področja avtorske in sorodnih pravic na enotnem digitalnem trgu ter pravila izvrševanja tovrstnih pravic za določene spletne prenose radiodifuznih organizacij in določene prenose televizijskih ter radijskih programov. Zakon o avtorski in sorodnih pravicah določa pravice avtorjev, Zakon o kolektivnem upravljanju avtorske in sorodnih pravic pa določa, kako te pravice avtorji uveljavljajo. Spremembe obeh zakonov bodo prispevale k boljšemu delovanju notranjega digitalnega trga, zagotavljale visoko stopnjo varstva imetnikov avtorskih pravic, lajšale ureditev tovrstnih pravic ter vzpostavile okvir za uporabo avtorskih in drugih varovanih del s strani različnih uporabnikov.</w:t>
      </w:r>
    </w:p>
    <w:p w14:paraId="5256137F" w14:textId="77777777" w:rsidR="005D2804" w:rsidRDefault="005D2804" w:rsidP="00012121">
      <w:pPr>
        <w:autoSpaceDE w:val="0"/>
        <w:autoSpaceDN w:val="0"/>
        <w:adjustRightInd w:val="0"/>
        <w:spacing w:line="240" w:lineRule="auto"/>
        <w:jc w:val="both"/>
        <w:rPr>
          <w:rFonts w:cs="Arial"/>
          <w:bCs/>
          <w:color w:val="000000"/>
          <w:szCs w:val="20"/>
        </w:rPr>
      </w:pPr>
    </w:p>
    <w:p w14:paraId="116F1B96" w14:textId="01F94198"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Ker je rok za prenos obeh direktiv v pravni red RS potekel že junija 2021, Slovenija pa je uspela podaljšati rok za sprejetje zakona v Državnem zboru do 19. oktobra 2022, vlada predlaga sprejem zakonov po nujnem postopku.</w:t>
      </w:r>
    </w:p>
    <w:p w14:paraId="1D13BD96" w14:textId="77777777" w:rsidR="005D2804" w:rsidRDefault="005D2804" w:rsidP="00012121">
      <w:pPr>
        <w:autoSpaceDE w:val="0"/>
        <w:autoSpaceDN w:val="0"/>
        <w:adjustRightInd w:val="0"/>
        <w:spacing w:line="240" w:lineRule="auto"/>
        <w:jc w:val="both"/>
        <w:rPr>
          <w:rFonts w:cs="Arial"/>
          <w:bCs/>
          <w:color w:val="000000"/>
          <w:szCs w:val="20"/>
        </w:rPr>
      </w:pPr>
    </w:p>
    <w:p w14:paraId="6E8201C3" w14:textId="0EDF06C7"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Ministrstvo za gospodarski razvoj in tehnologijo in Urad Republike Slovenije za intelektualno lastnino sta opravila zelo široko javno razpravo, saj sta bila predloga novel dvakrat v javni obravnavi in trikrat v medresorskem usklajevanju. Predlagani noveli se zaradi izčrpanih možnosti iskanja skupnih kompromisnih rešitev osredotočata predvsem na prenos vseh določb obeh evropskih direktiv.</w:t>
      </w:r>
    </w:p>
    <w:p w14:paraId="0C8A7F7E" w14:textId="77777777" w:rsidR="00012121" w:rsidRPr="00012121" w:rsidRDefault="00012121" w:rsidP="00012121">
      <w:pPr>
        <w:autoSpaceDE w:val="0"/>
        <w:autoSpaceDN w:val="0"/>
        <w:adjustRightInd w:val="0"/>
        <w:spacing w:line="240" w:lineRule="auto"/>
        <w:jc w:val="both"/>
        <w:rPr>
          <w:rFonts w:cs="Arial"/>
          <w:bCs/>
          <w:color w:val="000000"/>
          <w:szCs w:val="20"/>
        </w:rPr>
      </w:pPr>
    </w:p>
    <w:p w14:paraId="3849BCBF" w14:textId="77777777" w:rsidR="00012121" w:rsidRPr="005D2804" w:rsidRDefault="00012121" w:rsidP="00012121">
      <w:pPr>
        <w:autoSpaceDE w:val="0"/>
        <w:autoSpaceDN w:val="0"/>
        <w:adjustRightInd w:val="0"/>
        <w:spacing w:line="240" w:lineRule="auto"/>
        <w:jc w:val="both"/>
        <w:rPr>
          <w:rFonts w:cs="Arial"/>
          <w:b/>
          <w:bCs/>
          <w:i/>
          <w:color w:val="000000"/>
          <w:szCs w:val="20"/>
        </w:rPr>
      </w:pPr>
      <w:r w:rsidRPr="005D2804">
        <w:rPr>
          <w:rFonts w:cs="Arial"/>
          <w:b/>
          <w:bCs/>
          <w:i/>
          <w:color w:val="000000"/>
          <w:szCs w:val="20"/>
        </w:rPr>
        <w:t>Glavne rešitve predlagane novele Zakona o avtorski in sorodnih pravicah (ZASP-I)</w:t>
      </w:r>
    </w:p>
    <w:p w14:paraId="2E2B4BCA" w14:textId="77777777" w:rsidR="005D2804" w:rsidRDefault="005D2804" w:rsidP="00012121">
      <w:pPr>
        <w:autoSpaceDE w:val="0"/>
        <w:autoSpaceDN w:val="0"/>
        <w:adjustRightInd w:val="0"/>
        <w:spacing w:line="240" w:lineRule="auto"/>
        <w:jc w:val="both"/>
        <w:rPr>
          <w:rFonts w:cs="Arial"/>
          <w:bCs/>
          <w:color w:val="000000"/>
          <w:szCs w:val="20"/>
        </w:rPr>
      </w:pPr>
    </w:p>
    <w:p w14:paraId="7FDAB929" w14:textId="48DF00B7"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Z novelo Zakona o avtorski in sorodnih pravicah se urejajo predvsem tri področja: nekatere dodatne omejitve pravic avtorjev, boljše licenciranje oziroma širši dostop do vsebin na spletu ter pravično plačilo avtorjem in izvajalcem. Zaradi javnega interesa bodo po novem določene organizacije lahko v določenih primerih uporabljale dela brez dovoljenja avtorja in brez plačila. Torej, to bo mogoče za besedilno in podatkovno rudarjenje, ohranjanje kulturne dediščine, uporabo del izven pravnega prometa, torej tistih del, ki jih ni mogoče kupiti v prosti prodaji, ter pri znanstvenem raziskovanju. To sicer ne velja pri omejitvi za ponazoritev pri poučevanju v digitalnem okolju, kjer bodo avtorji prejeli nadomestilo.</w:t>
      </w:r>
    </w:p>
    <w:p w14:paraId="04FE4891" w14:textId="77777777"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 xml:space="preserve">Z novelo vlada omogoča tudi alternativno reševanje sporov in določa novi pravici založnika medijskih publikacij, kar bo izboljšalo položaj založnikov. Novela ZASP-I ureja tudi obveznosti ponudnikov vsebin za tako imenovano priobčitev javnosti oziroma storitve deljenja vsebin na spletu na platformah. </w:t>
      </w:r>
    </w:p>
    <w:p w14:paraId="2A32A118" w14:textId="77777777"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Pomembna novost novele ZASP-I je tudi ureditev pravičnega plačila avtorjem in izvajalcem v pogodbah za izkoriščanje njihovih del oziroma izvedb, dodatna nadomestila pa so predvidena tudi za avdiovizualni sektor, pri čemer bodo nadomestila po novem prejemali tudi filmski igralci in filmski producenti, kar bo izboljšalo položaj ustvarjalcev v tem sektorju. Nenazadnje vlada izboljšuje tudi določbe o evidenci dohodka ter obveznosti poročanja avtorju in izvajalcu o ustvarjenem prihodku ter spremembah pogodb, ki določajo uporabo njihovih del.</w:t>
      </w:r>
    </w:p>
    <w:p w14:paraId="735AD4F5" w14:textId="77777777" w:rsidR="00012121" w:rsidRPr="00012121" w:rsidRDefault="00012121" w:rsidP="00012121">
      <w:pPr>
        <w:autoSpaceDE w:val="0"/>
        <w:autoSpaceDN w:val="0"/>
        <w:adjustRightInd w:val="0"/>
        <w:spacing w:line="240" w:lineRule="auto"/>
        <w:jc w:val="both"/>
        <w:rPr>
          <w:rFonts w:cs="Arial"/>
          <w:bCs/>
          <w:color w:val="000000"/>
          <w:szCs w:val="20"/>
        </w:rPr>
      </w:pPr>
    </w:p>
    <w:p w14:paraId="7EA8A087" w14:textId="77777777" w:rsidR="00012121" w:rsidRPr="005D2804" w:rsidRDefault="00012121" w:rsidP="00012121">
      <w:pPr>
        <w:autoSpaceDE w:val="0"/>
        <w:autoSpaceDN w:val="0"/>
        <w:adjustRightInd w:val="0"/>
        <w:spacing w:line="240" w:lineRule="auto"/>
        <w:jc w:val="both"/>
        <w:rPr>
          <w:rFonts w:cs="Arial"/>
          <w:b/>
          <w:bCs/>
          <w:i/>
          <w:color w:val="000000"/>
          <w:szCs w:val="20"/>
        </w:rPr>
      </w:pPr>
      <w:r w:rsidRPr="005D2804">
        <w:rPr>
          <w:rFonts w:cs="Arial"/>
          <w:b/>
          <w:bCs/>
          <w:i/>
          <w:color w:val="000000"/>
          <w:szCs w:val="20"/>
        </w:rPr>
        <w:t>Glavne rešitve predlagane novele Zakona o kolektivnem upravljanju avtorske in sorodnih pravic (ZKUASP-A)</w:t>
      </w:r>
    </w:p>
    <w:p w14:paraId="5D42C094" w14:textId="77777777" w:rsidR="005D2804" w:rsidRDefault="005D2804" w:rsidP="00012121">
      <w:pPr>
        <w:autoSpaceDE w:val="0"/>
        <w:autoSpaceDN w:val="0"/>
        <w:adjustRightInd w:val="0"/>
        <w:spacing w:line="240" w:lineRule="auto"/>
        <w:jc w:val="both"/>
        <w:rPr>
          <w:rFonts w:cs="Arial"/>
          <w:bCs/>
          <w:color w:val="000000"/>
          <w:szCs w:val="20"/>
        </w:rPr>
      </w:pPr>
    </w:p>
    <w:p w14:paraId="2623600B" w14:textId="7B6B44FE"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Novela ZKUASP-A določa obvezno izvrševanje avtorske pravice le preko kolektivnih organizacij za vse oblike ponovnega prenosa prvotnega radiotelevizijskega signala (</w:t>
      </w:r>
      <w:proofErr w:type="spellStart"/>
      <w:r w:rsidRPr="00012121">
        <w:rPr>
          <w:rFonts w:cs="Arial"/>
          <w:bCs/>
          <w:color w:val="000000"/>
          <w:szCs w:val="20"/>
        </w:rPr>
        <w:t>retransmisija</w:t>
      </w:r>
      <w:proofErr w:type="spellEnd"/>
      <w:r w:rsidRPr="00012121">
        <w:rPr>
          <w:rFonts w:cs="Arial"/>
          <w:bCs/>
          <w:color w:val="000000"/>
          <w:szCs w:val="20"/>
        </w:rPr>
        <w:t xml:space="preserve">), ne le za kabelsko </w:t>
      </w:r>
      <w:proofErr w:type="spellStart"/>
      <w:r w:rsidRPr="00012121">
        <w:rPr>
          <w:rFonts w:cs="Arial"/>
          <w:bCs/>
          <w:color w:val="000000"/>
          <w:szCs w:val="20"/>
        </w:rPr>
        <w:t>retransmisijo</w:t>
      </w:r>
      <w:proofErr w:type="spellEnd"/>
      <w:r w:rsidRPr="00012121">
        <w:rPr>
          <w:rFonts w:cs="Arial"/>
          <w:bCs/>
          <w:color w:val="000000"/>
          <w:szCs w:val="20"/>
        </w:rPr>
        <w:t xml:space="preserve"> (kot je to urejeno sedaj), kar pomembno olajšuje uveljavljanje pravic avtorjem del. Kolektivno upravljanje bo obvezno tudi v primeru nadomestil za uporabo avdio-vizualnih del, razen pri pravici filmskega producenta v primeru predvajanja avdiovizualnega dela v kinematografih, in če bo avdiovizualno delo predvajala RTV organizacija s svojimi RTV signali.</w:t>
      </w:r>
    </w:p>
    <w:p w14:paraId="3628495C" w14:textId="77777777" w:rsidR="00012121"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 xml:space="preserve">Avtor bo po novem upravičen tudi do primernega deleža prihodka, ki ga prejme založnik medijske publikacije v primeru uporabe spletnih člankov časopisnih hiš s strani drugih spletnih ponudnikov, ki zbirajo novice. Novela predvideva enakopravno delilno razmerje, in sicer 50 % nadomestila dobi avtor, 50 % nadomestila pa dobi založnik medijske publikacije. </w:t>
      </w:r>
    </w:p>
    <w:p w14:paraId="42930D36" w14:textId="77777777" w:rsidR="00012121" w:rsidRPr="00012121" w:rsidRDefault="00012121" w:rsidP="00012121">
      <w:pPr>
        <w:autoSpaceDE w:val="0"/>
        <w:autoSpaceDN w:val="0"/>
        <w:adjustRightInd w:val="0"/>
        <w:spacing w:line="240" w:lineRule="auto"/>
        <w:jc w:val="both"/>
        <w:rPr>
          <w:rFonts w:cs="Arial"/>
          <w:bCs/>
          <w:color w:val="000000"/>
          <w:szCs w:val="20"/>
        </w:rPr>
      </w:pPr>
    </w:p>
    <w:p w14:paraId="2FC2FCEF" w14:textId="1E6EB2B3" w:rsidR="00261143" w:rsidRPr="00012121" w:rsidRDefault="00012121" w:rsidP="00012121">
      <w:pPr>
        <w:autoSpaceDE w:val="0"/>
        <w:autoSpaceDN w:val="0"/>
        <w:adjustRightInd w:val="0"/>
        <w:spacing w:line="240" w:lineRule="auto"/>
        <w:jc w:val="both"/>
        <w:rPr>
          <w:rFonts w:cs="Arial"/>
          <w:bCs/>
          <w:color w:val="000000"/>
          <w:szCs w:val="20"/>
        </w:rPr>
      </w:pPr>
      <w:r w:rsidRPr="00012121">
        <w:rPr>
          <w:rFonts w:cs="Arial"/>
          <w:bCs/>
          <w:color w:val="000000"/>
          <w:szCs w:val="20"/>
        </w:rPr>
        <w:t>Vir: Ministrstvo za gospodarski razvoj in tehnologijo</w:t>
      </w:r>
    </w:p>
    <w:p w14:paraId="666E25F4" w14:textId="301E7A25" w:rsidR="00261143" w:rsidRPr="00012121" w:rsidRDefault="00261143" w:rsidP="00261143">
      <w:pPr>
        <w:autoSpaceDE w:val="0"/>
        <w:autoSpaceDN w:val="0"/>
        <w:adjustRightInd w:val="0"/>
        <w:spacing w:line="240" w:lineRule="auto"/>
        <w:jc w:val="both"/>
        <w:rPr>
          <w:rFonts w:cs="Arial"/>
          <w:bCs/>
          <w:color w:val="000000"/>
          <w:szCs w:val="20"/>
        </w:rPr>
      </w:pPr>
    </w:p>
    <w:p w14:paraId="6EB1554B" w14:textId="7A1C62F7" w:rsidR="00C3453F" w:rsidRPr="00C3453F" w:rsidRDefault="00C3453F" w:rsidP="00C3453F">
      <w:pPr>
        <w:autoSpaceDE w:val="0"/>
        <w:autoSpaceDN w:val="0"/>
        <w:adjustRightInd w:val="0"/>
        <w:spacing w:line="240" w:lineRule="auto"/>
        <w:jc w:val="both"/>
        <w:rPr>
          <w:rFonts w:cs="Arial"/>
          <w:b/>
          <w:bCs/>
          <w:color w:val="000000"/>
          <w:szCs w:val="20"/>
        </w:rPr>
      </w:pPr>
      <w:r w:rsidRPr="00C3453F">
        <w:rPr>
          <w:rFonts w:cs="Arial"/>
          <w:b/>
          <w:bCs/>
          <w:color w:val="000000"/>
          <w:szCs w:val="20"/>
        </w:rPr>
        <w:t xml:space="preserve">Vlada spremenila Uredbo o načinu določanja in obračunavanja prispevkov za zagotavljanje podpor proizvodnji električne energije v soproizvodnji z visokim izkoristkom in iz obnovljivih virov energije  </w:t>
      </w:r>
    </w:p>
    <w:p w14:paraId="24220221" w14:textId="77777777" w:rsidR="00C3453F" w:rsidRPr="00C3453F" w:rsidRDefault="00C3453F" w:rsidP="00C3453F">
      <w:pPr>
        <w:autoSpaceDE w:val="0"/>
        <w:autoSpaceDN w:val="0"/>
        <w:adjustRightInd w:val="0"/>
        <w:spacing w:line="240" w:lineRule="auto"/>
        <w:jc w:val="both"/>
        <w:rPr>
          <w:rFonts w:cs="Arial"/>
          <w:b/>
          <w:bCs/>
          <w:color w:val="000000"/>
          <w:szCs w:val="20"/>
        </w:rPr>
      </w:pPr>
    </w:p>
    <w:p w14:paraId="47B86469" w14:textId="77777777" w:rsidR="00C3453F" w:rsidRPr="00C3453F" w:rsidRDefault="00C3453F" w:rsidP="00C3453F">
      <w:pPr>
        <w:autoSpaceDE w:val="0"/>
        <w:autoSpaceDN w:val="0"/>
        <w:adjustRightInd w:val="0"/>
        <w:spacing w:line="240" w:lineRule="auto"/>
        <w:jc w:val="both"/>
        <w:rPr>
          <w:rFonts w:cs="Arial"/>
          <w:color w:val="000000"/>
          <w:szCs w:val="20"/>
        </w:rPr>
      </w:pPr>
      <w:r w:rsidRPr="00C3453F">
        <w:rPr>
          <w:rFonts w:cs="Arial"/>
          <w:color w:val="000000"/>
          <w:szCs w:val="20"/>
        </w:rPr>
        <w:t xml:space="preserve">S ciljem, da se v pogojih zaostrenih cenovnih razmer na energetskih trgih zaščiti ranljive skupine, je vlada 14. julija 2022 izdala Uredbo o določitvi cen električne energije. S tem vlada za dobo enega leta (1.9.2022 začetek uporabe določil glede reguliranih cen) določila najvišjo dovoljeno drobnoprodajno ceno električne energije za gospodinjske odjemalce in za male poslovne odjemalce in za porabo v skupnih prostorih večstanovanjskih stavb in skupnih prostorih v mešanih večstanovanjsko-poslovnih stavbah. Za ta ukrep se je vlada odločila glede na okoliščine, da gre pri trenutnih gibanjih cen na trgu za hude motnje in ne za »redna sezonska nihanja«, kot jih </w:t>
      </w:r>
      <w:r w:rsidRPr="00C3453F">
        <w:rPr>
          <w:rFonts w:cs="Arial"/>
          <w:color w:val="000000"/>
          <w:szCs w:val="20"/>
        </w:rPr>
        <w:lastRenderedPageBreak/>
        <w:t>opredeljuje 8. člen Zakona o kontroli cen, ki sicer določa tudi, da lahko vlada z uredbo v določenih primerih določi ustrezne ukrepe kontrole cen.</w:t>
      </w:r>
    </w:p>
    <w:p w14:paraId="07F0E15F" w14:textId="77777777" w:rsidR="00C3453F" w:rsidRPr="00C3453F" w:rsidRDefault="00C3453F" w:rsidP="00C3453F">
      <w:pPr>
        <w:autoSpaceDE w:val="0"/>
        <w:autoSpaceDN w:val="0"/>
        <w:adjustRightInd w:val="0"/>
        <w:spacing w:line="240" w:lineRule="auto"/>
        <w:jc w:val="both"/>
        <w:rPr>
          <w:rFonts w:cs="Arial"/>
          <w:color w:val="000000"/>
          <w:szCs w:val="20"/>
        </w:rPr>
      </w:pPr>
    </w:p>
    <w:p w14:paraId="3F02A917" w14:textId="77777777" w:rsidR="00C3453F" w:rsidRPr="00C3453F" w:rsidRDefault="00C3453F" w:rsidP="00C3453F">
      <w:pPr>
        <w:autoSpaceDE w:val="0"/>
        <w:autoSpaceDN w:val="0"/>
        <w:adjustRightInd w:val="0"/>
        <w:spacing w:line="240" w:lineRule="auto"/>
        <w:jc w:val="both"/>
        <w:rPr>
          <w:rFonts w:cs="Arial"/>
          <w:color w:val="000000"/>
          <w:szCs w:val="20"/>
        </w:rPr>
      </w:pPr>
      <w:r w:rsidRPr="00C3453F">
        <w:rPr>
          <w:rFonts w:cs="Arial"/>
          <w:color w:val="000000"/>
          <w:szCs w:val="20"/>
        </w:rPr>
        <w:t xml:space="preserve">Z istim sklepom je vlada Ministrstvu za infrastrukturo naložila, da do 1. avgusta 2022 pripravi predlog sprememb Uredbe o načinu določanja in obračunavanja prispevkov za zagotavljanje podpor proizvodnji električne energije v soproizvodnji z visokim izkoristkom in iz obnovljivih virov energije, na podlagi katere se bo gospodinjskim odjemalcem in malim poslovnim odjemalcem električne energije za čas veljavnosti Uredbe o določitvi cen električne energije obračunavalo le 50% prispevka za zagotavljanje podpor proizvodnji električne energije v soproizvodnji z visokim izkoristkom in iz obnovljivih virov energije. </w:t>
      </w:r>
    </w:p>
    <w:p w14:paraId="641DBE4E" w14:textId="77777777" w:rsidR="00C3453F" w:rsidRPr="00C3453F" w:rsidRDefault="00C3453F" w:rsidP="00C3453F">
      <w:pPr>
        <w:autoSpaceDE w:val="0"/>
        <w:autoSpaceDN w:val="0"/>
        <w:adjustRightInd w:val="0"/>
        <w:spacing w:line="240" w:lineRule="auto"/>
        <w:jc w:val="both"/>
        <w:rPr>
          <w:rFonts w:cs="Arial"/>
          <w:color w:val="000000"/>
          <w:szCs w:val="20"/>
        </w:rPr>
      </w:pPr>
    </w:p>
    <w:p w14:paraId="641AA634" w14:textId="77777777" w:rsidR="00C3453F" w:rsidRPr="00C3453F" w:rsidRDefault="00C3453F" w:rsidP="00C3453F">
      <w:pPr>
        <w:autoSpaceDE w:val="0"/>
        <w:autoSpaceDN w:val="0"/>
        <w:adjustRightInd w:val="0"/>
        <w:spacing w:line="240" w:lineRule="auto"/>
        <w:jc w:val="both"/>
        <w:rPr>
          <w:rFonts w:cs="Arial"/>
          <w:color w:val="000000"/>
          <w:szCs w:val="20"/>
        </w:rPr>
      </w:pPr>
      <w:r w:rsidRPr="00C3453F">
        <w:rPr>
          <w:rFonts w:cs="Arial"/>
          <w:color w:val="000000"/>
          <w:szCs w:val="20"/>
        </w:rPr>
        <w:t xml:space="preserve">Ta uredba posledično prinaša dopolnitev Uredbe o načinu določanja in obračunavanja prispevkov, kjer je za naslovne skupine po novem predvideno drugačno obračunavanje. Ta ureditev bo predvidoma veljala od 1. septembra 2022 do 31. avgusta 2023. </w:t>
      </w:r>
    </w:p>
    <w:p w14:paraId="6D66F9FF" w14:textId="77777777" w:rsidR="00C3453F" w:rsidRPr="00C3453F" w:rsidRDefault="00C3453F" w:rsidP="00C3453F">
      <w:pPr>
        <w:autoSpaceDE w:val="0"/>
        <w:autoSpaceDN w:val="0"/>
        <w:adjustRightInd w:val="0"/>
        <w:spacing w:line="240" w:lineRule="auto"/>
        <w:jc w:val="both"/>
        <w:rPr>
          <w:rFonts w:cs="Arial"/>
          <w:color w:val="000000"/>
          <w:szCs w:val="20"/>
        </w:rPr>
      </w:pPr>
    </w:p>
    <w:p w14:paraId="1C40B0EA" w14:textId="22919510" w:rsidR="00110856" w:rsidRPr="00C3453F" w:rsidRDefault="00C3453F" w:rsidP="00C3453F">
      <w:pPr>
        <w:autoSpaceDE w:val="0"/>
        <w:autoSpaceDN w:val="0"/>
        <w:adjustRightInd w:val="0"/>
        <w:spacing w:line="240" w:lineRule="auto"/>
        <w:jc w:val="both"/>
        <w:rPr>
          <w:rFonts w:cs="Arial"/>
          <w:color w:val="000000"/>
          <w:szCs w:val="20"/>
        </w:rPr>
      </w:pPr>
      <w:r w:rsidRPr="00C3453F">
        <w:rPr>
          <w:rFonts w:cs="Arial"/>
          <w:color w:val="000000"/>
          <w:szCs w:val="20"/>
        </w:rPr>
        <w:t>Vir: Ministrstvo za infrastrukturo</w:t>
      </w:r>
    </w:p>
    <w:p w14:paraId="5480661D" w14:textId="00C94F8F" w:rsidR="00110856" w:rsidRDefault="00110856" w:rsidP="00261143">
      <w:pPr>
        <w:autoSpaceDE w:val="0"/>
        <w:autoSpaceDN w:val="0"/>
        <w:adjustRightInd w:val="0"/>
        <w:spacing w:line="240" w:lineRule="auto"/>
        <w:jc w:val="both"/>
        <w:rPr>
          <w:rFonts w:cs="Arial"/>
          <w:b/>
          <w:bCs/>
          <w:color w:val="000000"/>
          <w:szCs w:val="20"/>
        </w:rPr>
      </w:pPr>
    </w:p>
    <w:p w14:paraId="620E6A97" w14:textId="3F5F8A73" w:rsidR="00361E0D" w:rsidRPr="00361E0D" w:rsidRDefault="00361E0D" w:rsidP="00361E0D">
      <w:pPr>
        <w:autoSpaceDE w:val="0"/>
        <w:autoSpaceDN w:val="0"/>
        <w:adjustRightInd w:val="0"/>
        <w:spacing w:line="240" w:lineRule="auto"/>
        <w:jc w:val="both"/>
        <w:rPr>
          <w:rFonts w:cs="Arial"/>
          <w:b/>
          <w:bCs/>
          <w:color w:val="000000"/>
          <w:szCs w:val="20"/>
        </w:rPr>
      </w:pPr>
      <w:r w:rsidRPr="00361E0D">
        <w:rPr>
          <w:rFonts w:cs="Arial"/>
          <w:b/>
          <w:bCs/>
          <w:color w:val="000000"/>
          <w:szCs w:val="20"/>
        </w:rPr>
        <w:t>Vlada sprejela uredbo o določitvi programov storitev obveznega zdravstvenega zavarovanja, opredelitev zmogljivosti,</w:t>
      </w:r>
      <w:r w:rsidR="00715D1C">
        <w:rPr>
          <w:rFonts w:cs="Arial"/>
          <w:b/>
          <w:bCs/>
          <w:color w:val="000000"/>
          <w:szCs w:val="20"/>
        </w:rPr>
        <w:t xml:space="preserve"> potrebnih za njegovo izvajanje</w:t>
      </w:r>
      <w:r w:rsidRPr="00361E0D">
        <w:rPr>
          <w:rFonts w:cs="Arial"/>
          <w:b/>
          <w:bCs/>
          <w:color w:val="000000"/>
          <w:szCs w:val="20"/>
        </w:rPr>
        <w:t xml:space="preserve"> in določitev obsega sredstev za leto 2022</w:t>
      </w:r>
    </w:p>
    <w:p w14:paraId="5E1C017D" w14:textId="77777777" w:rsidR="00361E0D" w:rsidRPr="00361E0D" w:rsidRDefault="00361E0D" w:rsidP="00361E0D">
      <w:pPr>
        <w:autoSpaceDE w:val="0"/>
        <w:autoSpaceDN w:val="0"/>
        <w:adjustRightInd w:val="0"/>
        <w:spacing w:line="240" w:lineRule="auto"/>
        <w:jc w:val="both"/>
        <w:rPr>
          <w:rFonts w:cs="Arial"/>
          <w:b/>
          <w:bCs/>
          <w:color w:val="000000"/>
          <w:szCs w:val="20"/>
        </w:rPr>
      </w:pPr>
    </w:p>
    <w:p w14:paraId="7372020E" w14:textId="77777777" w:rsidR="00361E0D" w:rsidRPr="00361E0D" w:rsidRDefault="00361E0D" w:rsidP="00361E0D">
      <w:pPr>
        <w:autoSpaceDE w:val="0"/>
        <w:autoSpaceDN w:val="0"/>
        <w:adjustRightInd w:val="0"/>
        <w:spacing w:line="240" w:lineRule="auto"/>
        <w:jc w:val="both"/>
        <w:rPr>
          <w:rFonts w:cs="Arial"/>
          <w:bCs/>
          <w:color w:val="000000"/>
          <w:szCs w:val="20"/>
        </w:rPr>
      </w:pPr>
      <w:r w:rsidRPr="00361E0D">
        <w:rPr>
          <w:rFonts w:cs="Arial"/>
          <w:bCs/>
          <w:color w:val="000000"/>
          <w:szCs w:val="20"/>
        </w:rPr>
        <w:t xml:space="preserve">Vlada je ob seznanitvi z obstojem resnih motenj, ki ogrožajo stabilnost zdravstvenega sistema sprejela uredbo, s katero se določajo programi storitev obveznega zdravstvenega zavarovanja, opredelitev zmogljivosti, potrebnih za njegovo izvajanje in določitev obsega sredstev za leto 2022. </w:t>
      </w:r>
    </w:p>
    <w:p w14:paraId="77C5D7A2" w14:textId="77777777" w:rsidR="00361E0D" w:rsidRPr="00361E0D" w:rsidRDefault="00361E0D" w:rsidP="00361E0D">
      <w:pPr>
        <w:autoSpaceDE w:val="0"/>
        <w:autoSpaceDN w:val="0"/>
        <w:adjustRightInd w:val="0"/>
        <w:spacing w:line="240" w:lineRule="auto"/>
        <w:jc w:val="both"/>
        <w:rPr>
          <w:rFonts w:cs="Arial"/>
          <w:bCs/>
          <w:color w:val="000000"/>
          <w:szCs w:val="20"/>
        </w:rPr>
      </w:pPr>
    </w:p>
    <w:p w14:paraId="7BEE4820" w14:textId="77777777" w:rsidR="00361E0D" w:rsidRPr="00361E0D" w:rsidRDefault="00361E0D" w:rsidP="00361E0D">
      <w:pPr>
        <w:autoSpaceDE w:val="0"/>
        <w:autoSpaceDN w:val="0"/>
        <w:adjustRightInd w:val="0"/>
        <w:spacing w:line="240" w:lineRule="auto"/>
        <w:jc w:val="both"/>
        <w:rPr>
          <w:rFonts w:cs="Arial"/>
          <w:bCs/>
          <w:color w:val="000000"/>
          <w:szCs w:val="20"/>
        </w:rPr>
      </w:pPr>
      <w:r w:rsidRPr="00361E0D">
        <w:rPr>
          <w:rFonts w:cs="Arial"/>
          <w:bCs/>
          <w:color w:val="000000"/>
          <w:szCs w:val="20"/>
        </w:rPr>
        <w:t xml:space="preserve">Z uredbo so predvidena dodatna sredstva za boljše vrednotenje že dogovorjenih programov mobilne enote nujnega reševalnega vozila, s čimer naj se zagotovi nadaljnjo vključevanje enot v dispečersko službo zdravstva. Nadalje je predlagana korekcija cen za PCR in HAG testiranje ter urejeno financiranje odvzema brisa SARS–CoV-2 in HAGT v socialnovarstvenih zavodih, 500 storitev </w:t>
      </w:r>
      <w:proofErr w:type="spellStart"/>
      <w:r w:rsidRPr="00361E0D">
        <w:rPr>
          <w:rFonts w:cs="Arial"/>
          <w:bCs/>
          <w:color w:val="000000"/>
          <w:szCs w:val="20"/>
        </w:rPr>
        <w:t>telemedicine</w:t>
      </w:r>
      <w:proofErr w:type="spellEnd"/>
      <w:r w:rsidRPr="00361E0D">
        <w:rPr>
          <w:rFonts w:cs="Arial"/>
          <w:bCs/>
          <w:color w:val="000000"/>
          <w:szCs w:val="20"/>
        </w:rPr>
        <w:t xml:space="preserve"> v primeru specialistično bolnišnične dejavnosti pri pacientih, obolelih za COVID-19 in aplikacijo zdravila za zdravljenje </w:t>
      </w:r>
      <w:proofErr w:type="spellStart"/>
      <w:r w:rsidRPr="00361E0D">
        <w:rPr>
          <w:rFonts w:cs="Arial"/>
          <w:bCs/>
          <w:color w:val="000000"/>
          <w:szCs w:val="20"/>
        </w:rPr>
        <w:t>covid</w:t>
      </w:r>
      <w:proofErr w:type="spellEnd"/>
      <w:r w:rsidRPr="00361E0D">
        <w:rPr>
          <w:rFonts w:cs="Arial"/>
          <w:bCs/>
          <w:color w:val="000000"/>
          <w:szCs w:val="20"/>
        </w:rPr>
        <w:t xml:space="preserve"> </w:t>
      </w:r>
      <w:proofErr w:type="spellStart"/>
      <w:r w:rsidRPr="00361E0D">
        <w:rPr>
          <w:rFonts w:cs="Arial"/>
          <w:bCs/>
          <w:color w:val="000000"/>
          <w:szCs w:val="20"/>
        </w:rPr>
        <w:t>Remdesivir</w:t>
      </w:r>
      <w:proofErr w:type="spellEnd"/>
      <w:r w:rsidRPr="00361E0D">
        <w:rPr>
          <w:rFonts w:cs="Arial"/>
          <w:bCs/>
          <w:color w:val="000000"/>
          <w:szCs w:val="20"/>
        </w:rPr>
        <w:t xml:space="preserve">, aplikacija </w:t>
      </w:r>
      <w:proofErr w:type="spellStart"/>
      <w:r w:rsidRPr="00361E0D">
        <w:rPr>
          <w:rFonts w:cs="Arial"/>
          <w:bCs/>
          <w:color w:val="000000"/>
          <w:szCs w:val="20"/>
        </w:rPr>
        <w:t>monoklonskih</w:t>
      </w:r>
      <w:proofErr w:type="spellEnd"/>
      <w:r w:rsidRPr="00361E0D">
        <w:rPr>
          <w:rFonts w:cs="Arial"/>
          <w:bCs/>
          <w:color w:val="000000"/>
          <w:szCs w:val="20"/>
        </w:rPr>
        <w:t xml:space="preserve"> protiteles za zdravljenje </w:t>
      </w:r>
      <w:proofErr w:type="spellStart"/>
      <w:r w:rsidRPr="00361E0D">
        <w:rPr>
          <w:rFonts w:cs="Arial"/>
          <w:bCs/>
          <w:color w:val="000000"/>
          <w:szCs w:val="20"/>
        </w:rPr>
        <w:t>covid</w:t>
      </w:r>
      <w:proofErr w:type="spellEnd"/>
      <w:r w:rsidRPr="00361E0D">
        <w:rPr>
          <w:rFonts w:cs="Arial"/>
          <w:bCs/>
          <w:color w:val="000000"/>
          <w:szCs w:val="20"/>
        </w:rPr>
        <w:t xml:space="preserve">. </w:t>
      </w:r>
    </w:p>
    <w:p w14:paraId="7F51F193" w14:textId="77777777" w:rsidR="00361E0D" w:rsidRPr="00361E0D" w:rsidRDefault="00361E0D" w:rsidP="00361E0D">
      <w:pPr>
        <w:autoSpaceDE w:val="0"/>
        <w:autoSpaceDN w:val="0"/>
        <w:adjustRightInd w:val="0"/>
        <w:spacing w:line="240" w:lineRule="auto"/>
        <w:jc w:val="both"/>
        <w:rPr>
          <w:rFonts w:cs="Arial"/>
          <w:bCs/>
          <w:color w:val="000000"/>
          <w:szCs w:val="20"/>
        </w:rPr>
      </w:pPr>
    </w:p>
    <w:p w14:paraId="05ADA1A5" w14:textId="77777777" w:rsidR="00361E0D" w:rsidRPr="00361E0D" w:rsidRDefault="00361E0D" w:rsidP="00361E0D">
      <w:pPr>
        <w:autoSpaceDE w:val="0"/>
        <w:autoSpaceDN w:val="0"/>
        <w:adjustRightInd w:val="0"/>
        <w:spacing w:line="240" w:lineRule="auto"/>
        <w:jc w:val="both"/>
        <w:rPr>
          <w:rFonts w:cs="Arial"/>
          <w:bCs/>
          <w:color w:val="000000"/>
          <w:szCs w:val="20"/>
        </w:rPr>
      </w:pPr>
      <w:r w:rsidRPr="00361E0D">
        <w:rPr>
          <w:rFonts w:cs="Arial"/>
          <w:bCs/>
          <w:color w:val="000000"/>
          <w:szCs w:val="20"/>
        </w:rPr>
        <w:t xml:space="preserve">Uredba predvideva spremembo načina financiranja programa Centrom za duševno zdravje otrok in mladostnikov ter Centrom za duševno zdravje odraslih na način, da je 40 % programa plačanega v pavšalu, preostali del programa pa na podlagi opravljenih storitev, ter avtomatično upoštevanje sprememb predpisov, ki posegajo na področje plač v javnem sektorju v kalkulacijah cen zdravstvenih storitev. </w:t>
      </w:r>
    </w:p>
    <w:p w14:paraId="711EF98D" w14:textId="77777777" w:rsidR="00361E0D" w:rsidRPr="00361E0D" w:rsidRDefault="00361E0D" w:rsidP="00361E0D">
      <w:pPr>
        <w:autoSpaceDE w:val="0"/>
        <w:autoSpaceDN w:val="0"/>
        <w:adjustRightInd w:val="0"/>
        <w:spacing w:line="240" w:lineRule="auto"/>
        <w:jc w:val="both"/>
        <w:rPr>
          <w:rFonts w:cs="Arial"/>
          <w:bCs/>
          <w:color w:val="000000"/>
          <w:szCs w:val="20"/>
        </w:rPr>
      </w:pPr>
    </w:p>
    <w:p w14:paraId="4C58826B" w14:textId="731D0A80" w:rsidR="00361E0D" w:rsidRPr="00361E0D" w:rsidRDefault="00361E0D" w:rsidP="00361E0D">
      <w:pPr>
        <w:autoSpaceDE w:val="0"/>
        <w:autoSpaceDN w:val="0"/>
        <w:adjustRightInd w:val="0"/>
        <w:spacing w:line="240" w:lineRule="auto"/>
        <w:jc w:val="both"/>
        <w:rPr>
          <w:rFonts w:cs="Arial"/>
          <w:bCs/>
          <w:color w:val="000000"/>
          <w:szCs w:val="20"/>
        </w:rPr>
      </w:pPr>
      <w:r w:rsidRPr="00361E0D">
        <w:rPr>
          <w:rFonts w:cs="Arial"/>
          <w:bCs/>
          <w:color w:val="000000"/>
          <w:szCs w:val="20"/>
        </w:rPr>
        <w:t>Uredba predvideva tudi več ukrepov na področju preventive, in sicer z namenom vzdrževanja ciljne vrednosti pregledanosti žensk v državnem programu za zgodnje odkrivanje predrakavih sprememb materničnega vratu.</w:t>
      </w:r>
      <w:r w:rsidR="00F47DC3">
        <w:rPr>
          <w:rFonts w:cs="Arial"/>
          <w:bCs/>
          <w:color w:val="000000"/>
          <w:szCs w:val="20"/>
        </w:rPr>
        <w:t xml:space="preserve"> </w:t>
      </w:r>
      <w:r w:rsidRPr="00361E0D">
        <w:rPr>
          <w:rFonts w:cs="Arial"/>
          <w:bCs/>
          <w:color w:val="000000"/>
          <w:szCs w:val="20"/>
        </w:rPr>
        <w:t xml:space="preserve">Predlaga se tudi profesionalizacija funkcije koordinacije in upravljanja državnega programa obvladovanja raka ter širjenje nacionalnega programa cepljenja s cepljenjem proti pnevmokoknim okužbam s </w:t>
      </w:r>
      <w:proofErr w:type="spellStart"/>
      <w:r w:rsidRPr="00361E0D">
        <w:rPr>
          <w:rFonts w:cs="Arial"/>
          <w:bCs/>
          <w:color w:val="000000"/>
          <w:szCs w:val="20"/>
        </w:rPr>
        <w:t>polisaharidnim</w:t>
      </w:r>
      <w:proofErr w:type="spellEnd"/>
      <w:r w:rsidRPr="00361E0D">
        <w:rPr>
          <w:rFonts w:cs="Arial"/>
          <w:bCs/>
          <w:color w:val="000000"/>
          <w:szCs w:val="20"/>
        </w:rPr>
        <w:t xml:space="preserve"> cepivom (PPV23) za kronične bolnike, stare od 26 do 64 let ter za osebe stare 65 let in več z namenom zmanjšanja bremena pnevmokokne bolezni in stopnje smrtnosti zaradi pnevmokoknih okužb. </w:t>
      </w:r>
    </w:p>
    <w:p w14:paraId="7A9027CC" w14:textId="77777777" w:rsidR="00361E0D" w:rsidRPr="00361E0D" w:rsidRDefault="00361E0D" w:rsidP="00361E0D">
      <w:pPr>
        <w:autoSpaceDE w:val="0"/>
        <w:autoSpaceDN w:val="0"/>
        <w:adjustRightInd w:val="0"/>
        <w:spacing w:line="240" w:lineRule="auto"/>
        <w:jc w:val="both"/>
        <w:rPr>
          <w:rFonts w:cs="Arial"/>
          <w:bCs/>
          <w:color w:val="000000"/>
          <w:szCs w:val="20"/>
        </w:rPr>
      </w:pPr>
    </w:p>
    <w:p w14:paraId="0753B0A7" w14:textId="77777777" w:rsidR="00361E0D" w:rsidRPr="00361E0D" w:rsidRDefault="00361E0D" w:rsidP="00361E0D">
      <w:pPr>
        <w:autoSpaceDE w:val="0"/>
        <w:autoSpaceDN w:val="0"/>
        <w:adjustRightInd w:val="0"/>
        <w:spacing w:line="240" w:lineRule="auto"/>
        <w:jc w:val="both"/>
        <w:rPr>
          <w:rFonts w:cs="Arial"/>
          <w:bCs/>
          <w:color w:val="000000"/>
          <w:szCs w:val="20"/>
        </w:rPr>
      </w:pPr>
      <w:r w:rsidRPr="00361E0D">
        <w:rPr>
          <w:rFonts w:cs="Arial"/>
          <w:bCs/>
          <w:color w:val="000000"/>
          <w:szCs w:val="20"/>
        </w:rPr>
        <w:t xml:space="preserve">Uredba začne veljati z naslednjim dnem po objavi v Uradnem listu RS in velja do 31. 12. 2022. </w:t>
      </w:r>
    </w:p>
    <w:p w14:paraId="30ACADBE" w14:textId="77777777" w:rsidR="00361E0D" w:rsidRPr="00361E0D" w:rsidRDefault="00361E0D" w:rsidP="00361E0D">
      <w:pPr>
        <w:autoSpaceDE w:val="0"/>
        <w:autoSpaceDN w:val="0"/>
        <w:adjustRightInd w:val="0"/>
        <w:spacing w:line="240" w:lineRule="auto"/>
        <w:jc w:val="both"/>
        <w:rPr>
          <w:rFonts w:cs="Arial"/>
          <w:bCs/>
          <w:color w:val="000000"/>
          <w:szCs w:val="20"/>
        </w:rPr>
      </w:pPr>
    </w:p>
    <w:p w14:paraId="676CEF1C" w14:textId="6B9218E7" w:rsidR="009C176E" w:rsidRPr="00361E0D" w:rsidRDefault="00361E0D" w:rsidP="00361E0D">
      <w:pPr>
        <w:autoSpaceDE w:val="0"/>
        <w:autoSpaceDN w:val="0"/>
        <w:adjustRightInd w:val="0"/>
        <w:spacing w:line="240" w:lineRule="auto"/>
        <w:jc w:val="both"/>
        <w:rPr>
          <w:rFonts w:cs="Arial"/>
          <w:bCs/>
          <w:color w:val="000000"/>
          <w:szCs w:val="20"/>
        </w:rPr>
      </w:pPr>
      <w:r w:rsidRPr="00361E0D">
        <w:rPr>
          <w:rFonts w:cs="Arial"/>
          <w:bCs/>
          <w:color w:val="000000"/>
          <w:szCs w:val="20"/>
        </w:rPr>
        <w:t>Vir: Ministrstvo za zdravje</w:t>
      </w:r>
    </w:p>
    <w:p w14:paraId="591DF962" w14:textId="5776FC85" w:rsidR="009C176E" w:rsidRDefault="009C176E" w:rsidP="009C176E">
      <w:pPr>
        <w:autoSpaceDE w:val="0"/>
        <w:autoSpaceDN w:val="0"/>
        <w:adjustRightInd w:val="0"/>
        <w:spacing w:line="240" w:lineRule="auto"/>
        <w:jc w:val="both"/>
        <w:rPr>
          <w:rFonts w:cs="Arial"/>
          <w:b/>
          <w:bCs/>
          <w:color w:val="000000"/>
          <w:szCs w:val="20"/>
        </w:rPr>
      </w:pPr>
    </w:p>
    <w:p w14:paraId="3236F09B" w14:textId="2E3B7BAF" w:rsidR="00694B5D" w:rsidRPr="002E386F" w:rsidRDefault="00694B5D" w:rsidP="00694B5D">
      <w:pPr>
        <w:overflowPunct w:val="0"/>
        <w:autoSpaceDE w:val="0"/>
        <w:autoSpaceDN w:val="0"/>
        <w:textAlignment w:val="baseline"/>
        <w:rPr>
          <w:rFonts w:cs="Arial"/>
          <w:b/>
          <w:bCs/>
          <w:szCs w:val="20"/>
          <w:lang w:eastAsia="sl-SI"/>
        </w:rPr>
      </w:pPr>
      <w:bookmarkStart w:id="0" w:name="_Hlk45114540"/>
      <w:r w:rsidRPr="002E386F">
        <w:rPr>
          <w:rFonts w:cs="Arial"/>
          <w:b/>
          <w:bCs/>
          <w:iCs/>
          <w:szCs w:val="20"/>
          <w:lang w:eastAsia="sl-SI"/>
        </w:rPr>
        <w:t xml:space="preserve">Odlok o začasnem ukrepu uporabe hitrega antigenskega testa za </w:t>
      </w:r>
      <w:proofErr w:type="spellStart"/>
      <w:r w:rsidRPr="002E386F">
        <w:rPr>
          <w:rFonts w:cs="Arial"/>
          <w:b/>
          <w:bCs/>
          <w:iCs/>
          <w:szCs w:val="20"/>
          <w:lang w:eastAsia="sl-SI"/>
        </w:rPr>
        <w:t>samotestiranje</w:t>
      </w:r>
      <w:proofErr w:type="spellEnd"/>
      <w:r w:rsidRPr="002E386F">
        <w:rPr>
          <w:rFonts w:cs="Arial"/>
          <w:b/>
          <w:bCs/>
          <w:iCs/>
          <w:szCs w:val="20"/>
          <w:lang w:eastAsia="sl-SI"/>
        </w:rPr>
        <w:t xml:space="preserve"> na virus SARS-CoV-2</w:t>
      </w:r>
      <w:bookmarkEnd w:id="0"/>
      <w:r w:rsidRPr="002E386F">
        <w:rPr>
          <w:rFonts w:cs="Arial"/>
          <w:b/>
          <w:bCs/>
          <w:iCs/>
          <w:szCs w:val="20"/>
          <w:lang w:eastAsia="sl-SI"/>
        </w:rPr>
        <w:t xml:space="preserve">  </w:t>
      </w:r>
    </w:p>
    <w:p w14:paraId="0AC24DCA" w14:textId="75D59E25" w:rsidR="00694B5D" w:rsidRDefault="00694B5D" w:rsidP="009C176E">
      <w:pPr>
        <w:autoSpaceDE w:val="0"/>
        <w:autoSpaceDN w:val="0"/>
        <w:adjustRightInd w:val="0"/>
        <w:spacing w:line="240" w:lineRule="auto"/>
        <w:jc w:val="both"/>
        <w:rPr>
          <w:rFonts w:cs="Arial"/>
          <w:b/>
          <w:bCs/>
          <w:color w:val="000000"/>
          <w:szCs w:val="20"/>
        </w:rPr>
      </w:pPr>
    </w:p>
    <w:p w14:paraId="6B5F99D5" w14:textId="77777777" w:rsidR="00CF346D" w:rsidRPr="00CF346D" w:rsidRDefault="00CF346D" w:rsidP="00CF346D">
      <w:pPr>
        <w:autoSpaceDE w:val="0"/>
        <w:autoSpaceDN w:val="0"/>
        <w:adjustRightInd w:val="0"/>
        <w:spacing w:line="240" w:lineRule="auto"/>
        <w:jc w:val="both"/>
        <w:rPr>
          <w:rFonts w:cs="Arial"/>
          <w:bCs/>
          <w:color w:val="000000"/>
          <w:szCs w:val="20"/>
        </w:rPr>
      </w:pPr>
      <w:r w:rsidRPr="00CF346D">
        <w:rPr>
          <w:rFonts w:cs="Arial"/>
          <w:bCs/>
          <w:color w:val="000000"/>
          <w:szCs w:val="20"/>
        </w:rPr>
        <w:t xml:space="preserve">Vlada Republike Slovenije je izdala Odlok o začasnem ukrepu uporabe hitrega antigenskega testa za </w:t>
      </w:r>
      <w:proofErr w:type="spellStart"/>
      <w:r w:rsidRPr="00CF346D">
        <w:rPr>
          <w:rFonts w:cs="Arial"/>
          <w:bCs/>
          <w:color w:val="000000"/>
          <w:szCs w:val="20"/>
        </w:rPr>
        <w:t>samotestiranje</w:t>
      </w:r>
      <w:proofErr w:type="spellEnd"/>
      <w:r w:rsidRPr="00CF346D">
        <w:rPr>
          <w:rFonts w:cs="Arial"/>
          <w:bCs/>
          <w:color w:val="000000"/>
          <w:szCs w:val="20"/>
        </w:rPr>
        <w:t xml:space="preserve"> na virus SARS-CoV-2  </w:t>
      </w:r>
    </w:p>
    <w:p w14:paraId="4D9D6A7A" w14:textId="77777777" w:rsidR="00CF346D" w:rsidRPr="00CF346D" w:rsidRDefault="00CF346D" w:rsidP="00CF346D">
      <w:pPr>
        <w:autoSpaceDE w:val="0"/>
        <w:autoSpaceDN w:val="0"/>
        <w:adjustRightInd w:val="0"/>
        <w:spacing w:line="240" w:lineRule="auto"/>
        <w:jc w:val="both"/>
        <w:rPr>
          <w:rFonts w:cs="Arial"/>
          <w:bCs/>
          <w:color w:val="000000"/>
          <w:szCs w:val="20"/>
        </w:rPr>
      </w:pPr>
    </w:p>
    <w:p w14:paraId="2B0AABF4" w14:textId="77777777" w:rsidR="00CF346D" w:rsidRPr="00CF346D" w:rsidRDefault="00CF346D" w:rsidP="00CF346D">
      <w:pPr>
        <w:autoSpaceDE w:val="0"/>
        <w:autoSpaceDN w:val="0"/>
        <w:adjustRightInd w:val="0"/>
        <w:spacing w:line="240" w:lineRule="auto"/>
        <w:jc w:val="both"/>
        <w:rPr>
          <w:rFonts w:cs="Arial"/>
          <w:bCs/>
          <w:color w:val="000000"/>
          <w:szCs w:val="20"/>
        </w:rPr>
      </w:pPr>
      <w:r w:rsidRPr="00CF346D">
        <w:rPr>
          <w:rFonts w:cs="Arial"/>
          <w:bCs/>
          <w:color w:val="000000"/>
          <w:szCs w:val="20"/>
        </w:rPr>
        <w:t xml:space="preserve">Odlok je pripravljen v skladu s priporočili Posvetovalne skupine za spremljanje gibanja virusa SARS-Cov-2, ki je z začetkom šolskega in študijskega leta 2022/2023 priporočila </w:t>
      </w:r>
      <w:proofErr w:type="spellStart"/>
      <w:r w:rsidRPr="00CF346D">
        <w:rPr>
          <w:rFonts w:cs="Arial"/>
          <w:bCs/>
          <w:color w:val="000000"/>
          <w:szCs w:val="20"/>
        </w:rPr>
        <w:t>samotestiranje</w:t>
      </w:r>
      <w:proofErr w:type="spellEnd"/>
      <w:r w:rsidRPr="00CF346D">
        <w:rPr>
          <w:rFonts w:cs="Arial"/>
          <w:bCs/>
          <w:color w:val="000000"/>
          <w:szCs w:val="20"/>
        </w:rPr>
        <w:t xml:space="preserve"> </w:t>
      </w:r>
      <w:r w:rsidRPr="00CF346D">
        <w:rPr>
          <w:rFonts w:cs="Arial"/>
          <w:bCs/>
          <w:color w:val="000000"/>
          <w:szCs w:val="20"/>
        </w:rPr>
        <w:lastRenderedPageBreak/>
        <w:t xml:space="preserve">s test HAG za </w:t>
      </w:r>
      <w:proofErr w:type="spellStart"/>
      <w:r w:rsidRPr="00CF346D">
        <w:rPr>
          <w:rFonts w:cs="Arial"/>
          <w:bCs/>
          <w:color w:val="000000"/>
          <w:szCs w:val="20"/>
        </w:rPr>
        <w:t>samotestiranje</w:t>
      </w:r>
      <w:proofErr w:type="spellEnd"/>
      <w:r w:rsidRPr="00CF346D">
        <w:rPr>
          <w:rFonts w:cs="Arial"/>
          <w:bCs/>
          <w:color w:val="000000"/>
          <w:szCs w:val="20"/>
        </w:rPr>
        <w:t xml:space="preserve"> v domačem okolju za učence osnovnih šol, dijake in študente s simptomi, značilnimi za okužbo z virusom SARS-CoV-2.</w:t>
      </w:r>
    </w:p>
    <w:p w14:paraId="53737D1E" w14:textId="77777777" w:rsidR="00CF346D" w:rsidRPr="00CF346D" w:rsidRDefault="00CF346D" w:rsidP="00CF346D">
      <w:pPr>
        <w:autoSpaceDE w:val="0"/>
        <w:autoSpaceDN w:val="0"/>
        <w:adjustRightInd w:val="0"/>
        <w:spacing w:line="240" w:lineRule="auto"/>
        <w:jc w:val="both"/>
        <w:rPr>
          <w:rFonts w:cs="Arial"/>
          <w:bCs/>
          <w:color w:val="000000"/>
          <w:szCs w:val="20"/>
        </w:rPr>
      </w:pPr>
    </w:p>
    <w:p w14:paraId="1093BAB3" w14:textId="77777777" w:rsidR="00CF346D" w:rsidRPr="00CF346D" w:rsidRDefault="00CF346D" w:rsidP="00CF346D">
      <w:pPr>
        <w:autoSpaceDE w:val="0"/>
        <w:autoSpaceDN w:val="0"/>
        <w:adjustRightInd w:val="0"/>
        <w:spacing w:line="240" w:lineRule="auto"/>
        <w:jc w:val="both"/>
        <w:rPr>
          <w:rFonts w:cs="Arial"/>
          <w:bCs/>
          <w:color w:val="000000"/>
          <w:szCs w:val="20"/>
        </w:rPr>
      </w:pPr>
      <w:r w:rsidRPr="00CF346D">
        <w:rPr>
          <w:rFonts w:cs="Arial"/>
          <w:bCs/>
          <w:color w:val="000000"/>
          <w:szCs w:val="20"/>
        </w:rPr>
        <w:t xml:space="preserve">Odlok določa prostovoljno izvajanje testiranja s testi HAG za </w:t>
      </w:r>
      <w:proofErr w:type="spellStart"/>
      <w:r w:rsidRPr="00CF346D">
        <w:rPr>
          <w:rFonts w:cs="Arial"/>
          <w:bCs/>
          <w:color w:val="000000"/>
          <w:szCs w:val="20"/>
        </w:rPr>
        <w:t>samotestiranje</w:t>
      </w:r>
      <w:proofErr w:type="spellEnd"/>
      <w:r w:rsidRPr="00CF346D">
        <w:rPr>
          <w:rFonts w:cs="Arial"/>
          <w:bCs/>
          <w:color w:val="000000"/>
          <w:szCs w:val="20"/>
        </w:rPr>
        <w:t xml:space="preserve"> za učence osnovnih šol, dijake in študente ter otroke in mladostnike, vključene v zavode za vzgojo in izobraževanje otrok in mladostnikov.</w:t>
      </w:r>
    </w:p>
    <w:p w14:paraId="0E6E0D7E" w14:textId="77777777" w:rsidR="00CF346D" w:rsidRPr="00CF346D" w:rsidRDefault="00CF346D" w:rsidP="00CF346D">
      <w:pPr>
        <w:autoSpaceDE w:val="0"/>
        <w:autoSpaceDN w:val="0"/>
        <w:adjustRightInd w:val="0"/>
        <w:spacing w:line="240" w:lineRule="auto"/>
        <w:jc w:val="both"/>
        <w:rPr>
          <w:rFonts w:cs="Arial"/>
          <w:bCs/>
          <w:color w:val="000000"/>
          <w:szCs w:val="20"/>
        </w:rPr>
      </w:pPr>
    </w:p>
    <w:p w14:paraId="2F08518C" w14:textId="77777777" w:rsidR="00CF346D" w:rsidRPr="00CF346D" w:rsidRDefault="00CF346D" w:rsidP="00CF346D">
      <w:pPr>
        <w:autoSpaceDE w:val="0"/>
        <w:autoSpaceDN w:val="0"/>
        <w:adjustRightInd w:val="0"/>
        <w:spacing w:line="240" w:lineRule="auto"/>
        <w:jc w:val="both"/>
        <w:rPr>
          <w:rFonts w:cs="Arial"/>
          <w:bCs/>
          <w:color w:val="000000"/>
          <w:szCs w:val="20"/>
        </w:rPr>
      </w:pPr>
      <w:r w:rsidRPr="00CF346D">
        <w:rPr>
          <w:rFonts w:cs="Arial"/>
          <w:bCs/>
          <w:color w:val="000000"/>
          <w:szCs w:val="20"/>
        </w:rPr>
        <w:t xml:space="preserve">Sredstva za izvajanje testiranja za učence osnovnih šol, dijake in študente se zagotavljajo iz proračuna Republike Slovenije. Navedenim osebam pripada do 10 testov mesečno, ki jih pridobijo v lekarni. Sredstva za izvajanje testiranja za uporabnike zavodov za prestajanje kazni zapora, prevzgojnih domov, centrov za tujce, azilnih domov in integracijskih hiš pa se zagotavljajo iz lastnih sredstev. </w:t>
      </w:r>
    </w:p>
    <w:p w14:paraId="6D2D393B" w14:textId="77777777" w:rsidR="00CF346D" w:rsidRPr="00CF346D" w:rsidRDefault="00CF346D" w:rsidP="00CF346D">
      <w:pPr>
        <w:autoSpaceDE w:val="0"/>
        <w:autoSpaceDN w:val="0"/>
        <w:adjustRightInd w:val="0"/>
        <w:spacing w:line="240" w:lineRule="auto"/>
        <w:jc w:val="both"/>
        <w:rPr>
          <w:rFonts w:cs="Arial"/>
          <w:bCs/>
          <w:color w:val="000000"/>
          <w:szCs w:val="20"/>
        </w:rPr>
      </w:pPr>
    </w:p>
    <w:p w14:paraId="48FC39C1" w14:textId="550EE057" w:rsidR="00694B5D" w:rsidRPr="00CF346D" w:rsidRDefault="00CF346D" w:rsidP="00CF346D">
      <w:pPr>
        <w:autoSpaceDE w:val="0"/>
        <w:autoSpaceDN w:val="0"/>
        <w:adjustRightInd w:val="0"/>
        <w:spacing w:line="240" w:lineRule="auto"/>
        <w:jc w:val="both"/>
        <w:rPr>
          <w:rFonts w:cs="Arial"/>
          <w:bCs/>
          <w:color w:val="000000"/>
          <w:szCs w:val="20"/>
        </w:rPr>
      </w:pPr>
      <w:r w:rsidRPr="00CF346D">
        <w:rPr>
          <w:rFonts w:cs="Arial"/>
          <w:bCs/>
          <w:color w:val="000000"/>
          <w:szCs w:val="20"/>
        </w:rPr>
        <w:t>Ukrep začne veljati 29. avgusta 2022 in velja do 30. novembra 2022.</w:t>
      </w:r>
    </w:p>
    <w:p w14:paraId="36C1422C" w14:textId="6E9B1ADA" w:rsidR="00CF346D" w:rsidRDefault="00CF346D" w:rsidP="00CF346D">
      <w:pPr>
        <w:autoSpaceDE w:val="0"/>
        <w:autoSpaceDN w:val="0"/>
        <w:adjustRightInd w:val="0"/>
        <w:spacing w:line="240" w:lineRule="auto"/>
        <w:jc w:val="both"/>
        <w:rPr>
          <w:rFonts w:cs="Arial"/>
          <w:b/>
          <w:bCs/>
          <w:color w:val="000000"/>
          <w:szCs w:val="20"/>
        </w:rPr>
      </w:pPr>
    </w:p>
    <w:p w14:paraId="6A6596CE" w14:textId="77777777" w:rsidR="00CF346D" w:rsidRDefault="00CF346D" w:rsidP="00CF346D">
      <w:pPr>
        <w:tabs>
          <w:tab w:val="left" w:pos="34"/>
        </w:tabs>
        <w:spacing w:beforeLines="60" w:before="144" w:afterLines="120" w:after="288" w:line="240" w:lineRule="auto"/>
        <w:jc w:val="both"/>
        <w:rPr>
          <w:rFonts w:cs="Arial"/>
          <w:szCs w:val="20"/>
        </w:rPr>
      </w:pPr>
      <w:r>
        <w:rPr>
          <w:rFonts w:cs="Arial"/>
          <w:szCs w:val="20"/>
        </w:rPr>
        <w:t xml:space="preserve">Vir: </w:t>
      </w:r>
      <w:r w:rsidRPr="00C03495">
        <w:rPr>
          <w:rFonts w:cs="Arial"/>
          <w:szCs w:val="20"/>
        </w:rPr>
        <w:t>Ministrstvo za zdravje</w:t>
      </w:r>
    </w:p>
    <w:p w14:paraId="1A4A2B49" w14:textId="2223D68B" w:rsidR="002C2CEF" w:rsidRPr="002C2CEF" w:rsidRDefault="002C2CEF" w:rsidP="002C2CEF">
      <w:pPr>
        <w:autoSpaceDE w:val="0"/>
        <w:autoSpaceDN w:val="0"/>
        <w:adjustRightInd w:val="0"/>
        <w:spacing w:line="240" w:lineRule="auto"/>
        <w:jc w:val="both"/>
        <w:rPr>
          <w:rFonts w:cs="Arial"/>
          <w:b/>
          <w:bCs/>
          <w:color w:val="000000"/>
          <w:szCs w:val="20"/>
        </w:rPr>
      </w:pPr>
      <w:r w:rsidRPr="002C2CEF">
        <w:rPr>
          <w:rFonts w:cs="Arial"/>
          <w:b/>
          <w:bCs/>
          <w:color w:val="000000"/>
          <w:szCs w:val="20"/>
        </w:rPr>
        <w:t>Vlada sprejela izhodišča za pripravo rebalansa državnega proračuna</w:t>
      </w:r>
    </w:p>
    <w:p w14:paraId="2A6B3C8E" w14:textId="77777777" w:rsidR="002C2CEF" w:rsidRPr="002C2CEF" w:rsidRDefault="002C2CEF" w:rsidP="002C2CEF">
      <w:pPr>
        <w:autoSpaceDE w:val="0"/>
        <w:autoSpaceDN w:val="0"/>
        <w:adjustRightInd w:val="0"/>
        <w:spacing w:line="240" w:lineRule="auto"/>
        <w:jc w:val="both"/>
        <w:rPr>
          <w:rFonts w:cs="Arial"/>
          <w:bCs/>
          <w:color w:val="000000"/>
          <w:szCs w:val="20"/>
        </w:rPr>
      </w:pPr>
    </w:p>
    <w:p w14:paraId="6EFECD6E" w14:textId="77777777" w:rsidR="002C2CEF" w:rsidRPr="002C2CEF" w:rsidRDefault="002C2CEF" w:rsidP="002C2CEF">
      <w:pPr>
        <w:autoSpaceDE w:val="0"/>
        <w:autoSpaceDN w:val="0"/>
        <w:adjustRightInd w:val="0"/>
        <w:spacing w:line="240" w:lineRule="auto"/>
        <w:jc w:val="both"/>
        <w:rPr>
          <w:rFonts w:cs="Arial"/>
          <w:bCs/>
          <w:color w:val="000000"/>
          <w:szCs w:val="20"/>
        </w:rPr>
      </w:pPr>
      <w:r w:rsidRPr="002C2CEF">
        <w:rPr>
          <w:rFonts w:cs="Arial"/>
          <w:bCs/>
          <w:color w:val="000000"/>
          <w:szCs w:val="20"/>
        </w:rPr>
        <w:t>Vlada je danes sprejela izhodišča za pripravo predloga rebalansa državnega proračuna za leto 2022. Ta je nujen zaradi spremenjenih gospodarskih razmer in dodatnih obveznosti, sprejetih po potrditvi proračuna za leto 2022. Vlada je ob tem določila tudi razrez proračunskih odhodkov - ti bodo v letu 2022 znašali približno 14,5 milijarde evrov, kar je okoli 600 milijonov evrov več kot v sprejetem proračunu za letošnje leto. Dvig zgornje meje odhodkov je možen tudi na podlagi ocene, da bi lahko bili letošnji prihodki, glede na potrjeni proračun za leto 2022, višji za približno 1 milijardo evrov. Vlada bo pripravila tudi spremembe Odloka o okviru za pripravo proračunov sektorja država za obdobje 2022 do 2024, in sicer v delu, ki se nanaša na leto 2022.</w:t>
      </w:r>
    </w:p>
    <w:p w14:paraId="401BD77E" w14:textId="77777777" w:rsidR="002C2CEF" w:rsidRPr="002C2CEF" w:rsidRDefault="002C2CEF" w:rsidP="002C2CEF">
      <w:pPr>
        <w:autoSpaceDE w:val="0"/>
        <w:autoSpaceDN w:val="0"/>
        <w:adjustRightInd w:val="0"/>
        <w:spacing w:line="240" w:lineRule="auto"/>
        <w:jc w:val="both"/>
        <w:rPr>
          <w:rFonts w:cs="Arial"/>
          <w:bCs/>
          <w:color w:val="000000"/>
          <w:szCs w:val="20"/>
        </w:rPr>
      </w:pPr>
    </w:p>
    <w:p w14:paraId="0726D139" w14:textId="77777777" w:rsidR="002C2CEF" w:rsidRPr="002C2CEF" w:rsidRDefault="002C2CEF" w:rsidP="002C2CEF">
      <w:pPr>
        <w:autoSpaceDE w:val="0"/>
        <w:autoSpaceDN w:val="0"/>
        <w:adjustRightInd w:val="0"/>
        <w:spacing w:line="240" w:lineRule="auto"/>
        <w:jc w:val="both"/>
        <w:rPr>
          <w:rFonts w:cs="Arial"/>
          <w:bCs/>
          <w:color w:val="000000"/>
          <w:szCs w:val="20"/>
        </w:rPr>
      </w:pPr>
      <w:r w:rsidRPr="002C2CEF">
        <w:rPr>
          <w:rFonts w:cs="Arial"/>
          <w:bCs/>
          <w:color w:val="000000"/>
          <w:szCs w:val="20"/>
        </w:rPr>
        <w:t xml:space="preserve">Vlada je v sklopu izvajanja letošnjega državnega proračuna ugotovila, da učinki </w:t>
      </w:r>
      <w:proofErr w:type="spellStart"/>
      <w:r w:rsidRPr="002C2CEF">
        <w:rPr>
          <w:rFonts w:cs="Arial"/>
          <w:bCs/>
          <w:color w:val="000000"/>
          <w:szCs w:val="20"/>
        </w:rPr>
        <w:t>protikoronskih</w:t>
      </w:r>
      <w:proofErr w:type="spellEnd"/>
      <w:r w:rsidRPr="002C2CEF">
        <w:rPr>
          <w:rFonts w:cs="Arial"/>
          <w:bCs/>
          <w:color w:val="000000"/>
          <w:szCs w:val="20"/>
        </w:rPr>
        <w:t xml:space="preserve"> paketov in drugih ukrepov, ki sta jih vlada in državni zbor sprejela po potrditvi proračuna za leto 2022, visoka inflacija, spremenjene gospodarske in geopolitične razmere v povezavi z vojno v Ukrajini ter negotovost glede zagotavljanja preskrbe z energenti in blaženje draginje bistveno vplivajo na državni proračun. V letu 2022 so prepoznane izjemne okoliščine, kar omogoča tudi spremembo odloka.</w:t>
      </w:r>
    </w:p>
    <w:p w14:paraId="77352004" w14:textId="77777777" w:rsidR="002C2CEF" w:rsidRPr="002C2CEF" w:rsidRDefault="002C2CEF" w:rsidP="002C2CEF">
      <w:pPr>
        <w:autoSpaceDE w:val="0"/>
        <w:autoSpaceDN w:val="0"/>
        <w:adjustRightInd w:val="0"/>
        <w:spacing w:line="240" w:lineRule="auto"/>
        <w:jc w:val="both"/>
        <w:rPr>
          <w:rFonts w:cs="Arial"/>
          <w:bCs/>
          <w:color w:val="000000"/>
          <w:szCs w:val="20"/>
        </w:rPr>
      </w:pPr>
    </w:p>
    <w:p w14:paraId="4C1A2F04" w14:textId="77777777" w:rsidR="002C2CEF" w:rsidRPr="002C2CEF" w:rsidRDefault="002C2CEF" w:rsidP="002C2CEF">
      <w:pPr>
        <w:autoSpaceDE w:val="0"/>
        <w:autoSpaceDN w:val="0"/>
        <w:adjustRightInd w:val="0"/>
        <w:spacing w:line="240" w:lineRule="auto"/>
        <w:jc w:val="both"/>
        <w:rPr>
          <w:rFonts w:cs="Arial"/>
          <w:bCs/>
          <w:color w:val="000000"/>
          <w:szCs w:val="20"/>
        </w:rPr>
      </w:pPr>
      <w:r w:rsidRPr="002C2CEF">
        <w:rPr>
          <w:rFonts w:cs="Arial"/>
          <w:bCs/>
          <w:color w:val="000000"/>
          <w:szCs w:val="20"/>
        </w:rPr>
        <w:t>Ker je državni proračun zaradi omenjenih okoliščin postal neuravnotežen in ker veljajo izjemne okoliščine tako zaradi covida-19 kot zaradi novih dejstev, povezanih z energetsko draginjo in naraščajočo inflacijo, je vlada 19. avgusta 2022 začasno zadržala izvrševanje izdatkov letošnjega proračuna. Vlada je nato ugotovila, da se s tem ukrepom proračun ne bo uravnotežil, zato je danes sprejela izhodišča za pripravo predloga rebalansa in določila razrez proračunskih odhodkov po ministrstvih in drugih proračunskih uporabnikih. Ti morajo v nadaljevanju pripraviti predloge finančnih načrtov.</w:t>
      </w:r>
    </w:p>
    <w:p w14:paraId="238A8625" w14:textId="77777777" w:rsidR="002C2CEF" w:rsidRPr="002C2CEF" w:rsidRDefault="002C2CEF" w:rsidP="002C2CEF">
      <w:pPr>
        <w:autoSpaceDE w:val="0"/>
        <w:autoSpaceDN w:val="0"/>
        <w:adjustRightInd w:val="0"/>
        <w:spacing w:line="240" w:lineRule="auto"/>
        <w:jc w:val="both"/>
        <w:rPr>
          <w:rFonts w:cs="Arial"/>
          <w:bCs/>
          <w:color w:val="000000"/>
          <w:szCs w:val="20"/>
        </w:rPr>
      </w:pPr>
    </w:p>
    <w:p w14:paraId="1448FD2E" w14:textId="77777777" w:rsidR="002C2CEF" w:rsidRPr="002C2CEF" w:rsidRDefault="002C2CEF" w:rsidP="002C2CEF">
      <w:pPr>
        <w:autoSpaceDE w:val="0"/>
        <w:autoSpaceDN w:val="0"/>
        <w:adjustRightInd w:val="0"/>
        <w:spacing w:line="240" w:lineRule="auto"/>
        <w:jc w:val="both"/>
        <w:rPr>
          <w:rFonts w:cs="Arial"/>
          <w:bCs/>
          <w:color w:val="000000"/>
          <w:szCs w:val="20"/>
        </w:rPr>
      </w:pPr>
      <w:r w:rsidRPr="002C2CEF">
        <w:rPr>
          <w:rFonts w:cs="Arial"/>
          <w:bCs/>
          <w:color w:val="000000"/>
          <w:szCs w:val="20"/>
        </w:rPr>
        <w:t xml:space="preserve">Ker trenutne projekcije kažejo, da bodo prihodki in odhodki v letošnjem letu 2022 višji od načrtovanih v sprejetem proračunu, bo treba v sklopu rebalansa sprejeti tudi nov Odlok o okviru za pripravo proračunov sektorja država za obdobje 2022 do 2024, in sicer v delu, ki se nanaša na leto 2022, z višjimi zgornjimi mejami izdatkov za zdravstveno in pokojninsko blagajno ter državni proračun. </w:t>
      </w:r>
    </w:p>
    <w:p w14:paraId="4F2588FB" w14:textId="77777777" w:rsidR="002C2CEF" w:rsidRPr="002C2CEF" w:rsidRDefault="002C2CEF" w:rsidP="002C2CEF">
      <w:pPr>
        <w:autoSpaceDE w:val="0"/>
        <w:autoSpaceDN w:val="0"/>
        <w:adjustRightInd w:val="0"/>
        <w:spacing w:line="240" w:lineRule="auto"/>
        <w:jc w:val="both"/>
        <w:rPr>
          <w:rFonts w:cs="Arial"/>
          <w:bCs/>
          <w:color w:val="000000"/>
          <w:szCs w:val="20"/>
        </w:rPr>
      </w:pPr>
    </w:p>
    <w:p w14:paraId="6E04D2A8" w14:textId="77777777" w:rsidR="002C2CEF" w:rsidRPr="002C2CEF" w:rsidRDefault="002C2CEF" w:rsidP="002C2CEF">
      <w:pPr>
        <w:autoSpaceDE w:val="0"/>
        <w:autoSpaceDN w:val="0"/>
        <w:adjustRightInd w:val="0"/>
        <w:spacing w:line="240" w:lineRule="auto"/>
        <w:jc w:val="both"/>
        <w:rPr>
          <w:rFonts w:cs="Arial"/>
          <w:bCs/>
          <w:color w:val="000000"/>
          <w:szCs w:val="20"/>
        </w:rPr>
      </w:pPr>
      <w:r w:rsidRPr="002C2CEF">
        <w:rPr>
          <w:rFonts w:cs="Arial"/>
          <w:bCs/>
          <w:color w:val="000000"/>
          <w:szCs w:val="20"/>
        </w:rPr>
        <w:t xml:space="preserve">Vlada je danes določila tudi, da ministrstva in drugi proračunski uporabniki do uveljavitve rebalansa prevzemajo samo obveznosti, za katere je obveznost financiranja iz državnega proračuna izrecno določena v zakonu. Druge obveznosti lahko prevzemajo le na podlagi predhodnega soglasja Ministrstva za finance. </w:t>
      </w:r>
    </w:p>
    <w:p w14:paraId="4A127031" w14:textId="77777777" w:rsidR="002C2CEF" w:rsidRPr="002C2CEF" w:rsidRDefault="002C2CEF" w:rsidP="002C2CEF">
      <w:pPr>
        <w:autoSpaceDE w:val="0"/>
        <w:autoSpaceDN w:val="0"/>
        <w:adjustRightInd w:val="0"/>
        <w:spacing w:line="240" w:lineRule="auto"/>
        <w:jc w:val="both"/>
        <w:rPr>
          <w:rFonts w:cs="Arial"/>
          <w:bCs/>
          <w:color w:val="000000"/>
          <w:szCs w:val="20"/>
        </w:rPr>
      </w:pPr>
    </w:p>
    <w:p w14:paraId="4066D6B3" w14:textId="77777777" w:rsidR="002C2CEF" w:rsidRPr="002C2CEF" w:rsidRDefault="002C2CEF" w:rsidP="002C2CEF">
      <w:pPr>
        <w:autoSpaceDE w:val="0"/>
        <w:autoSpaceDN w:val="0"/>
        <w:adjustRightInd w:val="0"/>
        <w:spacing w:line="240" w:lineRule="auto"/>
        <w:jc w:val="both"/>
        <w:rPr>
          <w:rFonts w:cs="Arial"/>
          <w:bCs/>
          <w:color w:val="000000"/>
          <w:szCs w:val="20"/>
        </w:rPr>
      </w:pPr>
      <w:r w:rsidRPr="002C2CEF">
        <w:rPr>
          <w:rFonts w:cs="Arial"/>
          <w:bCs/>
          <w:color w:val="000000"/>
          <w:szCs w:val="20"/>
        </w:rPr>
        <w:t>To je običajen postopek v primeru priprave rebalansa. S tem bomo omejili prevzemanje obveznosti, ki niso nujne za delovanje države. Vse nujne obveznosti, kot so plače, socialni transferji ter vse za državo že opravljene storitve, pa bodo normalno financirane. Nemoteno bodo potekali tudi projekti, financirani iz evropskih in namenskih sredstev.</w:t>
      </w:r>
    </w:p>
    <w:p w14:paraId="44477522" w14:textId="77777777" w:rsidR="002C2CEF" w:rsidRPr="002C2CEF" w:rsidRDefault="002C2CEF" w:rsidP="002C2CEF">
      <w:pPr>
        <w:autoSpaceDE w:val="0"/>
        <w:autoSpaceDN w:val="0"/>
        <w:adjustRightInd w:val="0"/>
        <w:spacing w:line="240" w:lineRule="auto"/>
        <w:jc w:val="both"/>
        <w:rPr>
          <w:rFonts w:cs="Arial"/>
          <w:bCs/>
          <w:color w:val="000000"/>
          <w:szCs w:val="20"/>
        </w:rPr>
      </w:pPr>
    </w:p>
    <w:p w14:paraId="7B5456E5" w14:textId="0465669B" w:rsidR="003D3FDE" w:rsidRPr="002C2CEF" w:rsidRDefault="002C2CEF" w:rsidP="002C2CEF">
      <w:pPr>
        <w:autoSpaceDE w:val="0"/>
        <w:autoSpaceDN w:val="0"/>
        <w:adjustRightInd w:val="0"/>
        <w:spacing w:line="240" w:lineRule="auto"/>
        <w:jc w:val="both"/>
        <w:rPr>
          <w:rFonts w:cs="Arial"/>
          <w:bCs/>
          <w:color w:val="000000"/>
          <w:szCs w:val="20"/>
        </w:rPr>
      </w:pPr>
      <w:r w:rsidRPr="002C2CEF">
        <w:rPr>
          <w:rFonts w:cs="Arial"/>
          <w:bCs/>
          <w:color w:val="000000"/>
          <w:szCs w:val="20"/>
        </w:rPr>
        <w:lastRenderedPageBreak/>
        <w:t>Vir: Ministrstvo za finance</w:t>
      </w:r>
    </w:p>
    <w:p w14:paraId="1406BD9C" w14:textId="24EB7A62" w:rsidR="003D3FDE" w:rsidRDefault="003D3FDE" w:rsidP="00AE61AF">
      <w:pPr>
        <w:autoSpaceDE w:val="0"/>
        <w:autoSpaceDN w:val="0"/>
        <w:adjustRightInd w:val="0"/>
        <w:spacing w:line="240" w:lineRule="auto"/>
        <w:jc w:val="both"/>
        <w:rPr>
          <w:rFonts w:cs="Arial"/>
          <w:b/>
          <w:bCs/>
          <w:color w:val="000000"/>
          <w:szCs w:val="20"/>
        </w:rPr>
      </w:pPr>
    </w:p>
    <w:p w14:paraId="16D73A1D" w14:textId="5A889F76" w:rsidR="00DE33F8" w:rsidRPr="00DE33F8" w:rsidRDefault="00DE33F8" w:rsidP="00DE33F8">
      <w:pPr>
        <w:autoSpaceDE w:val="0"/>
        <w:autoSpaceDN w:val="0"/>
        <w:adjustRightInd w:val="0"/>
        <w:spacing w:line="240" w:lineRule="auto"/>
        <w:jc w:val="both"/>
        <w:rPr>
          <w:rFonts w:cs="Arial"/>
          <w:b/>
          <w:bCs/>
          <w:color w:val="000000"/>
          <w:szCs w:val="20"/>
        </w:rPr>
      </w:pPr>
      <w:r w:rsidRPr="00DE33F8">
        <w:rPr>
          <w:rFonts w:cs="Arial"/>
          <w:b/>
          <w:bCs/>
          <w:color w:val="000000"/>
          <w:szCs w:val="20"/>
        </w:rPr>
        <w:t>Vlada Republike Slovenije je za organizacijo Svetovnega prvenstva v odbojki za moške zagotovila dodaten milijon evrov</w:t>
      </w:r>
    </w:p>
    <w:p w14:paraId="59DD2DE5" w14:textId="77777777" w:rsidR="00DE33F8" w:rsidRPr="00DE33F8" w:rsidRDefault="00DE33F8" w:rsidP="00DE33F8">
      <w:pPr>
        <w:autoSpaceDE w:val="0"/>
        <w:autoSpaceDN w:val="0"/>
        <w:adjustRightInd w:val="0"/>
        <w:spacing w:line="240" w:lineRule="auto"/>
        <w:jc w:val="both"/>
        <w:rPr>
          <w:rFonts w:cs="Arial"/>
          <w:bCs/>
          <w:color w:val="000000"/>
          <w:szCs w:val="20"/>
        </w:rPr>
      </w:pPr>
    </w:p>
    <w:p w14:paraId="15368F59" w14:textId="77777777" w:rsidR="00DE33F8" w:rsidRPr="00DE33F8" w:rsidRDefault="00DE33F8" w:rsidP="00DE33F8">
      <w:pPr>
        <w:autoSpaceDE w:val="0"/>
        <w:autoSpaceDN w:val="0"/>
        <w:adjustRightInd w:val="0"/>
        <w:spacing w:line="240" w:lineRule="auto"/>
        <w:jc w:val="both"/>
        <w:rPr>
          <w:rFonts w:cs="Arial"/>
          <w:bCs/>
          <w:color w:val="000000"/>
          <w:szCs w:val="20"/>
        </w:rPr>
      </w:pPr>
      <w:r w:rsidRPr="00DE33F8">
        <w:rPr>
          <w:rFonts w:cs="Arial"/>
          <w:bCs/>
          <w:color w:val="000000"/>
          <w:szCs w:val="20"/>
        </w:rPr>
        <w:t>Vlada Republike Slovenije je Odbojkarski zvezi Slovenije za organizacijo Svetovnega prvenstva v odbojki za moške leta 2022 v Sloveniji ob sredstvih, ki so bila zvezi že odobrena v višini 2.000.000 evrov, zagotovila dodatna sredstva v višini 1.000.000 evrov. Ta bodo namenjena plačilu pristojbine za pridobitev organizacijskih pravic za izvedbo prvenstva in bodo zagotovljena iz proračunske postavke 173210 – Trženje in razvoj turizma za leto 2022.</w:t>
      </w:r>
    </w:p>
    <w:p w14:paraId="2A2DAF72" w14:textId="77777777" w:rsidR="00DE33F8" w:rsidRDefault="00DE33F8" w:rsidP="00DE33F8">
      <w:pPr>
        <w:autoSpaceDE w:val="0"/>
        <w:autoSpaceDN w:val="0"/>
        <w:adjustRightInd w:val="0"/>
        <w:spacing w:line="240" w:lineRule="auto"/>
        <w:jc w:val="both"/>
        <w:rPr>
          <w:rFonts w:cs="Arial"/>
          <w:bCs/>
          <w:color w:val="000000"/>
          <w:szCs w:val="20"/>
        </w:rPr>
      </w:pPr>
    </w:p>
    <w:p w14:paraId="6926050C" w14:textId="4A473E4B" w:rsidR="00DE33F8" w:rsidRPr="00DE33F8" w:rsidRDefault="00DE33F8" w:rsidP="00DE33F8">
      <w:pPr>
        <w:autoSpaceDE w:val="0"/>
        <w:autoSpaceDN w:val="0"/>
        <w:adjustRightInd w:val="0"/>
        <w:spacing w:line="240" w:lineRule="auto"/>
        <w:jc w:val="both"/>
        <w:rPr>
          <w:rFonts w:cs="Arial"/>
          <w:bCs/>
          <w:color w:val="000000"/>
          <w:szCs w:val="20"/>
        </w:rPr>
      </w:pPr>
      <w:r w:rsidRPr="00DE33F8">
        <w:rPr>
          <w:rFonts w:cs="Arial"/>
          <w:bCs/>
          <w:color w:val="000000"/>
          <w:szCs w:val="20"/>
        </w:rPr>
        <w:t xml:space="preserve">Vlada Republike Slovenije preko Urada Vlade RS za komuniciranje v sodelovanju z Ministrstvom za gospodarski razvoj in tehnologijo, Ministrstvom za izobraževanje, znanost in šport ter s Slovensko turistično organizacijo priložnost SP izkorišča za lansiranje ambiciozne, večletne promocije edinstvene zgodbe Slovenije kot dežele vrhunskih športnikov, kar je posledica sistematičnega vlaganja v mlade in športno infrastrukturo, izjemnega ekosistema športnih organizacij, športne in rekreacijske kulture ter na športni razvoj otrok in mladine osredotočene športne politike. </w:t>
      </w:r>
    </w:p>
    <w:p w14:paraId="2DCBB46B" w14:textId="77777777" w:rsidR="00DE33F8" w:rsidRDefault="00DE33F8" w:rsidP="00DE33F8">
      <w:pPr>
        <w:autoSpaceDE w:val="0"/>
        <w:autoSpaceDN w:val="0"/>
        <w:adjustRightInd w:val="0"/>
        <w:spacing w:line="240" w:lineRule="auto"/>
        <w:jc w:val="both"/>
        <w:rPr>
          <w:rFonts w:cs="Arial"/>
          <w:bCs/>
          <w:color w:val="000000"/>
          <w:szCs w:val="20"/>
        </w:rPr>
      </w:pPr>
    </w:p>
    <w:p w14:paraId="729C94A4" w14:textId="56A25CB7" w:rsidR="00DE33F8" w:rsidRPr="00DE33F8" w:rsidRDefault="00DE33F8" w:rsidP="00DE33F8">
      <w:pPr>
        <w:autoSpaceDE w:val="0"/>
        <w:autoSpaceDN w:val="0"/>
        <w:adjustRightInd w:val="0"/>
        <w:spacing w:line="240" w:lineRule="auto"/>
        <w:jc w:val="both"/>
        <w:rPr>
          <w:rFonts w:cs="Arial"/>
          <w:bCs/>
          <w:color w:val="000000"/>
          <w:szCs w:val="20"/>
        </w:rPr>
      </w:pPr>
      <w:r w:rsidRPr="00DE33F8">
        <w:rPr>
          <w:rFonts w:cs="Arial"/>
          <w:bCs/>
          <w:color w:val="000000"/>
          <w:szCs w:val="20"/>
        </w:rPr>
        <w:t xml:space="preserve">Gre za nadaljevanje uspešne predstavitve teh uspehov na evropski ravni. Slovenija je kot predsedujoča Svetu Evropske unije pripravila Resolucijo Sveta o evropskem modelu športa, pri čemer si je želela izpostaviti posebno naravo športa, evropske vrednote v športu in skupne značilnosti organiziranega športa v Evropski uniji. </w:t>
      </w:r>
    </w:p>
    <w:p w14:paraId="7BFF5E5F" w14:textId="77777777" w:rsidR="00DE33F8" w:rsidRPr="00DE33F8" w:rsidRDefault="00DE33F8" w:rsidP="00DE33F8">
      <w:pPr>
        <w:autoSpaceDE w:val="0"/>
        <w:autoSpaceDN w:val="0"/>
        <w:adjustRightInd w:val="0"/>
        <w:spacing w:line="240" w:lineRule="auto"/>
        <w:jc w:val="both"/>
        <w:rPr>
          <w:rFonts w:cs="Arial"/>
          <w:bCs/>
          <w:color w:val="000000"/>
          <w:szCs w:val="20"/>
        </w:rPr>
      </w:pPr>
    </w:p>
    <w:p w14:paraId="0ED45A07" w14:textId="77777777" w:rsidR="00DE33F8" w:rsidRPr="00DE33F8" w:rsidRDefault="00DE33F8" w:rsidP="00DE33F8">
      <w:pPr>
        <w:autoSpaceDE w:val="0"/>
        <w:autoSpaceDN w:val="0"/>
        <w:adjustRightInd w:val="0"/>
        <w:spacing w:line="240" w:lineRule="auto"/>
        <w:jc w:val="both"/>
        <w:rPr>
          <w:rFonts w:cs="Arial"/>
          <w:bCs/>
          <w:color w:val="000000"/>
          <w:szCs w:val="20"/>
        </w:rPr>
      </w:pPr>
      <w:r w:rsidRPr="00DE33F8">
        <w:rPr>
          <w:rFonts w:cs="Arial"/>
          <w:bCs/>
          <w:color w:val="000000"/>
          <w:szCs w:val="20"/>
        </w:rPr>
        <w:t xml:space="preserve">Evropski model športa temelji na vrednotah kot so solidarnost, odprta tekmovanja, poštena igra, spoštovanje, integriteta ter ključne značilnosti organizacije športa v Evropi glede na njegovo piramidalno strukturo.  </w:t>
      </w:r>
    </w:p>
    <w:p w14:paraId="08926752" w14:textId="77777777" w:rsidR="00DE33F8" w:rsidRDefault="00DE33F8" w:rsidP="00DE33F8">
      <w:pPr>
        <w:autoSpaceDE w:val="0"/>
        <w:autoSpaceDN w:val="0"/>
        <w:adjustRightInd w:val="0"/>
        <w:spacing w:line="240" w:lineRule="auto"/>
        <w:jc w:val="both"/>
        <w:rPr>
          <w:rFonts w:cs="Arial"/>
          <w:bCs/>
          <w:color w:val="000000"/>
          <w:szCs w:val="20"/>
        </w:rPr>
      </w:pPr>
    </w:p>
    <w:p w14:paraId="038E673C" w14:textId="725A2D8D" w:rsidR="00DE33F8" w:rsidRPr="00DE33F8" w:rsidRDefault="00DE33F8" w:rsidP="00DE33F8">
      <w:pPr>
        <w:autoSpaceDE w:val="0"/>
        <w:autoSpaceDN w:val="0"/>
        <w:adjustRightInd w:val="0"/>
        <w:spacing w:line="240" w:lineRule="auto"/>
        <w:jc w:val="both"/>
        <w:rPr>
          <w:rFonts w:cs="Arial"/>
          <w:bCs/>
          <w:color w:val="000000"/>
          <w:szCs w:val="20"/>
        </w:rPr>
      </w:pPr>
      <w:r w:rsidRPr="00DE33F8">
        <w:rPr>
          <w:rFonts w:cs="Arial"/>
          <w:bCs/>
          <w:color w:val="000000"/>
          <w:szCs w:val="20"/>
        </w:rPr>
        <w:t>Slovenija je podala tudi pobudo za zdravo življenje. Po vzoru že uveljavljenega koncepta vseživljenjskega učenja si je slovensko predsedstvo prizadevalo tudi za uveljavitev in vzpostavitev koncepta vseživljenjske telesne dejavnosti. Ena izmed tovrstnih aktivnosti je tudi naša odlična praksa -  športni karton SLOFIT.</w:t>
      </w:r>
    </w:p>
    <w:p w14:paraId="091B0E1D" w14:textId="77777777" w:rsidR="00DE33F8" w:rsidRPr="00DE33F8" w:rsidRDefault="00DE33F8" w:rsidP="00DE33F8">
      <w:pPr>
        <w:autoSpaceDE w:val="0"/>
        <w:autoSpaceDN w:val="0"/>
        <w:adjustRightInd w:val="0"/>
        <w:spacing w:line="240" w:lineRule="auto"/>
        <w:jc w:val="both"/>
        <w:rPr>
          <w:rFonts w:cs="Arial"/>
          <w:bCs/>
          <w:color w:val="000000"/>
          <w:szCs w:val="20"/>
        </w:rPr>
      </w:pPr>
    </w:p>
    <w:p w14:paraId="6DF9338B" w14:textId="77777777" w:rsidR="00DE33F8" w:rsidRPr="00DE33F8" w:rsidRDefault="00DE33F8" w:rsidP="00DE33F8">
      <w:pPr>
        <w:autoSpaceDE w:val="0"/>
        <w:autoSpaceDN w:val="0"/>
        <w:adjustRightInd w:val="0"/>
        <w:spacing w:line="240" w:lineRule="auto"/>
        <w:jc w:val="both"/>
        <w:rPr>
          <w:rFonts w:cs="Arial"/>
          <w:bCs/>
          <w:color w:val="000000"/>
          <w:szCs w:val="20"/>
        </w:rPr>
      </w:pPr>
      <w:r w:rsidRPr="00DE33F8">
        <w:rPr>
          <w:rFonts w:cs="Arial"/>
          <w:bCs/>
          <w:color w:val="000000"/>
          <w:szCs w:val="20"/>
        </w:rPr>
        <w:t>Republiki Sloveniji in mestu Ljubljana Odbojkarska zveza Slovenije iz tega naslova dodatno zagotavlja številne promocijske aktivnosti, med drugim povezovanje z uradnim logotipom prvenstva ter komuniciranje uradnega naziva »</w:t>
      </w:r>
      <w:proofErr w:type="spellStart"/>
      <w:r w:rsidRPr="00DE33F8">
        <w:rPr>
          <w:rFonts w:cs="Arial"/>
          <w:bCs/>
          <w:color w:val="000000"/>
          <w:szCs w:val="20"/>
        </w:rPr>
        <w:t>Slovenia</w:t>
      </w:r>
      <w:proofErr w:type="spellEnd"/>
      <w:r w:rsidRPr="00DE33F8">
        <w:rPr>
          <w:rFonts w:cs="Arial"/>
          <w:bCs/>
          <w:color w:val="000000"/>
          <w:szCs w:val="20"/>
        </w:rPr>
        <w:t xml:space="preserve"> host </w:t>
      </w:r>
      <w:proofErr w:type="spellStart"/>
      <w:r w:rsidRPr="00DE33F8">
        <w:rPr>
          <w:rFonts w:cs="Arial"/>
          <w:bCs/>
          <w:color w:val="000000"/>
          <w:szCs w:val="20"/>
        </w:rPr>
        <w:t>country</w:t>
      </w:r>
      <w:proofErr w:type="spellEnd"/>
      <w:r w:rsidRPr="00DE33F8">
        <w:rPr>
          <w:rFonts w:cs="Arial"/>
          <w:bCs/>
          <w:color w:val="000000"/>
          <w:szCs w:val="20"/>
        </w:rPr>
        <w:t xml:space="preserve">« in »Ljubljana host </w:t>
      </w:r>
      <w:proofErr w:type="spellStart"/>
      <w:r w:rsidRPr="00DE33F8">
        <w:rPr>
          <w:rFonts w:cs="Arial"/>
          <w:bCs/>
          <w:color w:val="000000"/>
          <w:szCs w:val="20"/>
        </w:rPr>
        <w:t>city</w:t>
      </w:r>
      <w:proofErr w:type="spellEnd"/>
      <w:r w:rsidRPr="00DE33F8">
        <w:rPr>
          <w:rFonts w:cs="Arial"/>
          <w:bCs/>
          <w:color w:val="000000"/>
          <w:szCs w:val="20"/>
        </w:rPr>
        <w:t xml:space="preserve">« ter izpostavitev države gostiteljice na uradnem </w:t>
      </w:r>
      <w:proofErr w:type="spellStart"/>
      <w:r w:rsidRPr="00DE33F8">
        <w:rPr>
          <w:rFonts w:cs="Arial"/>
          <w:bCs/>
          <w:color w:val="000000"/>
          <w:szCs w:val="20"/>
        </w:rPr>
        <w:t>znamčenju</w:t>
      </w:r>
      <w:proofErr w:type="spellEnd"/>
      <w:r w:rsidRPr="00DE33F8">
        <w:rPr>
          <w:rFonts w:cs="Arial"/>
          <w:bCs/>
          <w:color w:val="000000"/>
          <w:szCs w:val="20"/>
        </w:rPr>
        <w:t xml:space="preserve"> dogodka na vseh lokacijah prvenstva ter v vseh komunikacijskih aktivnostih, vezanih na dogodek. Obe državi organizatorki, poleg Slovenije je to še Poljska, bosta izpostavljeni na oglaševalskih pozicijah na LED oglasnih panojih na vseh tekmah. Slovenija in Ljubljana bosta prisotni tudi v objavah na družbenih omrežjih ter v vseh ostalih promocijskih aktivnostih, vključno s promocijskimi aktivnostmi na finalu na Poljskem. </w:t>
      </w:r>
    </w:p>
    <w:p w14:paraId="0C3B4081" w14:textId="77777777" w:rsidR="00DE33F8" w:rsidRPr="00DE33F8" w:rsidRDefault="00DE33F8" w:rsidP="00DE33F8">
      <w:pPr>
        <w:autoSpaceDE w:val="0"/>
        <w:autoSpaceDN w:val="0"/>
        <w:adjustRightInd w:val="0"/>
        <w:spacing w:line="240" w:lineRule="auto"/>
        <w:jc w:val="both"/>
        <w:rPr>
          <w:rFonts w:cs="Arial"/>
          <w:bCs/>
          <w:color w:val="000000"/>
          <w:szCs w:val="20"/>
        </w:rPr>
      </w:pPr>
    </w:p>
    <w:p w14:paraId="582642A5" w14:textId="77777777" w:rsidR="00DE33F8" w:rsidRPr="00DE33F8" w:rsidRDefault="00DE33F8" w:rsidP="00DE33F8">
      <w:pPr>
        <w:autoSpaceDE w:val="0"/>
        <w:autoSpaceDN w:val="0"/>
        <w:adjustRightInd w:val="0"/>
        <w:spacing w:line="240" w:lineRule="auto"/>
        <w:jc w:val="both"/>
        <w:rPr>
          <w:rFonts w:cs="Arial"/>
          <w:bCs/>
          <w:color w:val="000000"/>
          <w:szCs w:val="20"/>
        </w:rPr>
      </w:pPr>
      <w:r w:rsidRPr="00DE33F8">
        <w:rPr>
          <w:rFonts w:cs="Arial"/>
          <w:bCs/>
          <w:color w:val="000000"/>
          <w:szCs w:val="20"/>
        </w:rPr>
        <w:t xml:space="preserve">S tem državna blagovna znamka I </w:t>
      </w:r>
      <w:proofErr w:type="spellStart"/>
      <w:r w:rsidRPr="00DE33F8">
        <w:rPr>
          <w:rFonts w:cs="Arial"/>
          <w:bCs/>
          <w:color w:val="000000"/>
          <w:szCs w:val="20"/>
        </w:rPr>
        <w:t>feel</w:t>
      </w:r>
      <w:proofErr w:type="spellEnd"/>
      <w:r w:rsidRPr="00DE33F8">
        <w:rPr>
          <w:rFonts w:cs="Arial"/>
          <w:bCs/>
          <w:color w:val="000000"/>
          <w:szCs w:val="20"/>
        </w:rPr>
        <w:t xml:space="preserve"> Slovenija in prestolnica pridobivata prisotnost na oglaševalskih kanalih na tujih trgih, katero zaradi globalne razsežnosti dogodka zagotavlja Svetovno prvenstvo v odbojki. Pričakuje se, da bo svetovno prvenstvo prek kontaktov na socialnih omrežjih ter skozi TV in druge medijske kanale ustvarilo več milijard kontaktov. Na račun namestitev tekmovalcev, spremljevalcev, sodnikov, tehničnega osebja, novinarjev ter navijačev v času prvenstva v Ljubljani oziroma Sloveniji naj bi dogodek ustvaril približno 22.000 nočitev ter porabo tujih gostov v vrednosti približno 15 milijonov evrov. Ocenjujemo, da bo državni proračun ustvaril minimalno 3.000.000 evrov dodatnega prihodka iz naslova pobranega DDV, ki ga sicer ne bi bilo, če SP v odbojki ne bi organizirali v Sloveniji. Ocenjuje se, da je vrednost sodelovanja skozi opredmetene in neopredmetene postavke na račun promocije Slovenije na turističnem in gospodarskem področju približno 10 milijonov EUR, kar pomeni več kot 3-kratno povrnitev vloženih sredstev.</w:t>
      </w:r>
    </w:p>
    <w:p w14:paraId="4ED78D1B" w14:textId="77777777" w:rsidR="00DE33F8" w:rsidRPr="00DE33F8" w:rsidRDefault="00DE33F8" w:rsidP="00DE33F8">
      <w:pPr>
        <w:autoSpaceDE w:val="0"/>
        <w:autoSpaceDN w:val="0"/>
        <w:adjustRightInd w:val="0"/>
        <w:spacing w:line="240" w:lineRule="auto"/>
        <w:jc w:val="both"/>
        <w:rPr>
          <w:rFonts w:cs="Arial"/>
          <w:bCs/>
          <w:color w:val="000000"/>
          <w:szCs w:val="20"/>
        </w:rPr>
      </w:pPr>
    </w:p>
    <w:p w14:paraId="6BF74C16" w14:textId="3E4D247E" w:rsidR="00C953D6" w:rsidRPr="00DE33F8" w:rsidRDefault="00DE33F8" w:rsidP="00DE33F8">
      <w:pPr>
        <w:autoSpaceDE w:val="0"/>
        <w:autoSpaceDN w:val="0"/>
        <w:adjustRightInd w:val="0"/>
        <w:spacing w:line="240" w:lineRule="auto"/>
        <w:jc w:val="both"/>
        <w:rPr>
          <w:rFonts w:cs="Arial"/>
          <w:bCs/>
          <w:color w:val="000000"/>
          <w:szCs w:val="20"/>
        </w:rPr>
      </w:pPr>
      <w:r w:rsidRPr="00DE33F8">
        <w:rPr>
          <w:rFonts w:cs="Arial"/>
          <w:bCs/>
          <w:color w:val="000000"/>
          <w:szCs w:val="20"/>
        </w:rPr>
        <w:t>Vir: Ministrstvo za gospodarski razvoj in tehnologijo in Ministrstvo za izobraževanje, znanost in šport</w:t>
      </w:r>
    </w:p>
    <w:p w14:paraId="092EDD7C" w14:textId="77777777" w:rsidR="00C953D6" w:rsidRPr="00C953D6" w:rsidRDefault="00C953D6" w:rsidP="00C953D6">
      <w:pPr>
        <w:autoSpaceDE w:val="0"/>
        <w:autoSpaceDN w:val="0"/>
        <w:adjustRightInd w:val="0"/>
        <w:spacing w:line="240" w:lineRule="auto"/>
        <w:jc w:val="both"/>
        <w:rPr>
          <w:rFonts w:cs="Arial"/>
          <w:b/>
          <w:bCs/>
          <w:color w:val="000000"/>
          <w:szCs w:val="20"/>
        </w:rPr>
      </w:pPr>
    </w:p>
    <w:p w14:paraId="37A87782" w14:textId="15F65009" w:rsidR="005D0CED" w:rsidRPr="005D0CED" w:rsidRDefault="005D0CED" w:rsidP="005D0CED">
      <w:pPr>
        <w:autoSpaceDE w:val="0"/>
        <w:autoSpaceDN w:val="0"/>
        <w:adjustRightInd w:val="0"/>
        <w:spacing w:line="240" w:lineRule="auto"/>
        <w:jc w:val="both"/>
        <w:rPr>
          <w:rFonts w:cs="Arial"/>
          <w:b/>
          <w:bCs/>
          <w:color w:val="000000"/>
          <w:szCs w:val="20"/>
        </w:rPr>
      </w:pPr>
      <w:r w:rsidRPr="005D0CED">
        <w:rPr>
          <w:rFonts w:cs="Arial"/>
          <w:b/>
          <w:bCs/>
          <w:color w:val="000000"/>
          <w:szCs w:val="20"/>
        </w:rPr>
        <w:t xml:space="preserve">Vlada zagotovila sredstva za izvedbo projekta Nova Gorica, Evropska prestolnica kulture GO!2025 </w:t>
      </w:r>
    </w:p>
    <w:p w14:paraId="54FD959C" w14:textId="77777777" w:rsidR="005D0CED" w:rsidRPr="005D0CED" w:rsidRDefault="005D0CED" w:rsidP="005D0CED">
      <w:pPr>
        <w:autoSpaceDE w:val="0"/>
        <w:autoSpaceDN w:val="0"/>
        <w:adjustRightInd w:val="0"/>
        <w:spacing w:line="240" w:lineRule="auto"/>
        <w:jc w:val="both"/>
        <w:rPr>
          <w:rFonts w:cs="Arial"/>
          <w:b/>
          <w:bCs/>
          <w:color w:val="000000"/>
          <w:szCs w:val="20"/>
        </w:rPr>
      </w:pPr>
    </w:p>
    <w:p w14:paraId="1F616448" w14:textId="77777777" w:rsidR="005D0CED" w:rsidRPr="005D0CED" w:rsidRDefault="005D0CED" w:rsidP="005D0CED">
      <w:pPr>
        <w:autoSpaceDE w:val="0"/>
        <w:autoSpaceDN w:val="0"/>
        <w:adjustRightInd w:val="0"/>
        <w:spacing w:line="240" w:lineRule="auto"/>
        <w:jc w:val="both"/>
        <w:rPr>
          <w:rFonts w:cs="Arial"/>
          <w:bCs/>
          <w:color w:val="000000"/>
          <w:szCs w:val="20"/>
        </w:rPr>
      </w:pPr>
      <w:r w:rsidRPr="005D0CED">
        <w:rPr>
          <w:rFonts w:cs="Arial"/>
          <w:bCs/>
          <w:color w:val="000000"/>
          <w:szCs w:val="20"/>
        </w:rPr>
        <w:t>Vlada je sprejela sklep o ugotovitvi javnega interesa Republike Slovenije, da se Mestni občini Nova Gorica v letih 2022 - 2026 zagotovijo sredstva v višini 10 milijonov za delovanje Javnega zavoda GO!2025 - Evropska prestolnica kulture, Nova Gorica.</w:t>
      </w:r>
    </w:p>
    <w:p w14:paraId="7650D321" w14:textId="77777777" w:rsidR="005D0CED" w:rsidRPr="005D0CED" w:rsidRDefault="005D0CED" w:rsidP="005D0CED">
      <w:pPr>
        <w:autoSpaceDE w:val="0"/>
        <w:autoSpaceDN w:val="0"/>
        <w:adjustRightInd w:val="0"/>
        <w:spacing w:line="240" w:lineRule="auto"/>
        <w:jc w:val="both"/>
        <w:rPr>
          <w:rFonts w:cs="Arial"/>
          <w:bCs/>
          <w:color w:val="000000"/>
          <w:szCs w:val="20"/>
        </w:rPr>
      </w:pPr>
    </w:p>
    <w:p w14:paraId="15C082F1" w14:textId="77777777" w:rsidR="005D0CED" w:rsidRPr="005D0CED" w:rsidRDefault="005D0CED" w:rsidP="005D0CED">
      <w:pPr>
        <w:autoSpaceDE w:val="0"/>
        <w:autoSpaceDN w:val="0"/>
        <w:adjustRightInd w:val="0"/>
        <w:spacing w:line="240" w:lineRule="auto"/>
        <w:jc w:val="both"/>
        <w:rPr>
          <w:rFonts w:cs="Arial"/>
          <w:bCs/>
          <w:color w:val="000000"/>
          <w:szCs w:val="20"/>
        </w:rPr>
      </w:pPr>
      <w:r w:rsidRPr="005D0CED">
        <w:rPr>
          <w:rFonts w:cs="Arial"/>
          <w:bCs/>
          <w:color w:val="000000"/>
          <w:szCs w:val="20"/>
        </w:rPr>
        <w:t xml:space="preserve">Namen projekta Nova Gorica, Evropska prestolnica kulture GO!2025 je opozoriti na bogastvo in raznolikost evropskih kultur ter njihove skupne značilnosti, kakor tudi spodbuditi boljše medsebojno razumevanje med evropskimi državljani in spodbujati prispevek kulture k dolgoročnemu razvoju mest. Evropska prestolnica kulture je predvsem priložnost za regeneracijo mesta, dvig prepoznavnosti mesta, širitev podobe mesta v očeh svojih prebivalcev, spodbujanje turizma in priložnost za prevetritev kulturne ponudbe v mestu. </w:t>
      </w:r>
    </w:p>
    <w:p w14:paraId="156C0509" w14:textId="77777777" w:rsidR="005D0CED" w:rsidRPr="005D0CED" w:rsidRDefault="005D0CED" w:rsidP="005D0CED">
      <w:pPr>
        <w:autoSpaceDE w:val="0"/>
        <w:autoSpaceDN w:val="0"/>
        <w:adjustRightInd w:val="0"/>
        <w:spacing w:line="240" w:lineRule="auto"/>
        <w:jc w:val="both"/>
        <w:rPr>
          <w:rFonts w:cs="Arial"/>
          <w:bCs/>
          <w:color w:val="000000"/>
          <w:szCs w:val="20"/>
        </w:rPr>
      </w:pPr>
    </w:p>
    <w:p w14:paraId="6C09E78F" w14:textId="77777777" w:rsidR="005D0CED" w:rsidRPr="005D0CED" w:rsidRDefault="005D0CED" w:rsidP="005D0CED">
      <w:pPr>
        <w:autoSpaceDE w:val="0"/>
        <w:autoSpaceDN w:val="0"/>
        <w:adjustRightInd w:val="0"/>
        <w:spacing w:line="240" w:lineRule="auto"/>
        <w:jc w:val="both"/>
        <w:rPr>
          <w:rFonts w:cs="Arial"/>
          <w:bCs/>
          <w:color w:val="000000"/>
          <w:szCs w:val="20"/>
        </w:rPr>
      </w:pPr>
      <w:r w:rsidRPr="005D0CED">
        <w:rPr>
          <w:rFonts w:cs="Arial"/>
          <w:bCs/>
          <w:color w:val="000000"/>
          <w:szCs w:val="20"/>
        </w:rPr>
        <w:t>Vrednost projekta v obdobju 2022 - 2026 je 20 milijonov evrov. Ministrstvo za kulturo bo zagotovilo 10 milijonov evrov, mestna občina Nova Gorica 5 milijonov evrov, iz proračuna drugih občin je zagotovljenih 1,5 milijona evrov, prav toliko zagotavlja tudi Evropska unija, 2 milijona evrov se bo v projekt steklo iz zasebnih in tržnih virov.</w:t>
      </w:r>
    </w:p>
    <w:p w14:paraId="5305491E" w14:textId="77777777" w:rsidR="005D0CED" w:rsidRPr="005D0CED" w:rsidRDefault="005D0CED" w:rsidP="005D0CED">
      <w:pPr>
        <w:autoSpaceDE w:val="0"/>
        <w:autoSpaceDN w:val="0"/>
        <w:adjustRightInd w:val="0"/>
        <w:spacing w:line="240" w:lineRule="auto"/>
        <w:jc w:val="both"/>
        <w:rPr>
          <w:rFonts w:cs="Arial"/>
          <w:bCs/>
          <w:color w:val="000000"/>
          <w:szCs w:val="20"/>
        </w:rPr>
      </w:pPr>
    </w:p>
    <w:p w14:paraId="78C2C329" w14:textId="0CD2DA98" w:rsidR="00C953D6" w:rsidRPr="005D0CED" w:rsidRDefault="005D0CED" w:rsidP="005D0CED">
      <w:pPr>
        <w:autoSpaceDE w:val="0"/>
        <w:autoSpaceDN w:val="0"/>
        <w:adjustRightInd w:val="0"/>
        <w:spacing w:line="240" w:lineRule="auto"/>
        <w:jc w:val="both"/>
        <w:rPr>
          <w:rFonts w:cs="Arial"/>
          <w:bCs/>
          <w:color w:val="000000"/>
          <w:szCs w:val="20"/>
        </w:rPr>
      </w:pPr>
      <w:r w:rsidRPr="005D0CED">
        <w:rPr>
          <w:rFonts w:cs="Arial"/>
          <w:bCs/>
          <w:color w:val="000000"/>
          <w:szCs w:val="20"/>
        </w:rPr>
        <w:t>Vir: Ministrstvo za kulturo</w:t>
      </w:r>
    </w:p>
    <w:p w14:paraId="63F26EEE" w14:textId="77777777" w:rsidR="00930BD6" w:rsidRDefault="00930BD6" w:rsidP="00AE61AF">
      <w:pPr>
        <w:autoSpaceDE w:val="0"/>
        <w:autoSpaceDN w:val="0"/>
        <w:adjustRightInd w:val="0"/>
        <w:spacing w:line="240" w:lineRule="auto"/>
        <w:jc w:val="both"/>
        <w:rPr>
          <w:rFonts w:cs="Arial"/>
          <w:b/>
          <w:bCs/>
          <w:color w:val="000000"/>
          <w:szCs w:val="20"/>
        </w:rPr>
      </w:pPr>
    </w:p>
    <w:p w14:paraId="4E407AB7" w14:textId="1C50D46F" w:rsidR="00AE61AF" w:rsidRPr="00AE61AF" w:rsidRDefault="00AE61AF" w:rsidP="00AE61AF">
      <w:pPr>
        <w:autoSpaceDE w:val="0"/>
        <w:autoSpaceDN w:val="0"/>
        <w:adjustRightInd w:val="0"/>
        <w:spacing w:line="240" w:lineRule="auto"/>
        <w:jc w:val="both"/>
        <w:rPr>
          <w:rFonts w:cs="Arial"/>
          <w:b/>
          <w:bCs/>
          <w:color w:val="000000"/>
          <w:szCs w:val="20"/>
        </w:rPr>
      </w:pPr>
      <w:r w:rsidRPr="00AE61AF">
        <w:rPr>
          <w:rFonts w:cs="Arial"/>
          <w:b/>
          <w:bCs/>
          <w:color w:val="000000"/>
          <w:szCs w:val="20"/>
        </w:rPr>
        <w:t xml:space="preserve">Vlada sprejela Načrt razvoja </w:t>
      </w:r>
      <w:proofErr w:type="spellStart"/>
      <w:r w:rsidRPr="00AE61AF">
        <w:rPr>
          <w:rFonts w:cs="Arial"/>
          <w:b/>
          <w:bCs/>
          <w:color w:val="000000"/>
          <w:szCs w:val="20"/>
        </w:rPr>
        <w:t>gibabitne</w:t>
      </w:r>
      <w:proofErr w:type="spellEnd"/>
      <w:r w:rsidRPr="00AE61AF">
        <w:rPr>
          <w:rFonts w:cs="Arial"/>
          <w:b/>
          <w:bCs/>
          <w:color w:val="000000"/>
          <w:szCs w:val="20"/>
        </w:rPr>
        <w:t xml:space="preserve"> infrastrukture do leta 2030</w:t>
      </w:r>
    </w:p>
    <w:p w14:paraId="1AB0AC54" w14:textId="77777777" w:rsidR="00AE61AF" w:rsidRPr="00AE61AF" w:rsidRDefault="00AE61AF" w:rsidP="00AE61AF">
      <w:pPr>
        <w:autoSpaceDE w:val="0"/>
        <w:autoSpaceDN w:val="0"/>
        <w:adjustRightInd w:val="0"/>
        <w:spacing w:line="240" w:lineRule="auto"/>
        <w:jc w:val="both"/>
        <w:rPr>
          <w:rFonts w:cs="Arial"/>
          <w:b/>
          <w:bCs/>
          <w:color w:val="000000"/>
          <w:szCs w:val="20"/>
        </w:rPr>
      </w:pPr>
    </w:p>
    <w:p w14:paraId="06CFD0EF" w14:textId="77777777" w:rsidR="00AE61AF" w:rsidRPr="00AE61AF" w:rsidRDefault="00AE61AF" w:rsidP="00AE61AF">
      <w:pPr>
        <w:autoSpaceDE w:val="0"/>
        <w:autoSpaceDN w:val="0"/>
        <w:adjustRightInd w:val="0"/>
        <w:spacing w:line="240" w:lineRule="auto"/>
        <w:jc w:val="both"/>
        <w:rPr>
          <w:rFonts w:cs="Arial"/>
          <w:color w:val="000000"/>
          <w:szCs w:val="20"/>
        </w:rPr>
      </w:pPr>
      <w:r w:rsidRPr="00AE61AF">
        <w:rPr>
          <w:rFonts w:cs="Arial"/>
          <w:color w:val="000000"/>
          <w:szCs w:val="20"/>
        </w:rPr>
        <w:t xml:space="preserve">Vlada Republike Slovenije je sprejela Načrt razvoja </w:t>
      </w:r>
      <w:proofErr w:type="spellStart"/>
      <w:r w:rsidRPr="00AE61AF">
        <w:rPr>
          <w:rFonts w:cs="Arial"/>
          <w:color w:val="000000"/>
          <w:szCs w:val="20"/>
        </w:rPr>
        <w:t>gigabitne</w:t>
      </w:r>
      <w:proofErr w:type="spellEnd"/>
      <w:r w:rsidRPr="00AE61AF">
        <w:rPr>
          <w:rFonts w:cs="Arial"/>
          <w:color w:val="000000"/>
          <w:szCs w:val="20"/>
        </w:rPr>
        <w:t xml:space="preserve"> infrastrukture do leta 2030, ki je v celoti usklajen s temeljnimi digitalnimi cilji Evropske unije na področju povezljivosti. </w:t>
      </w:r>
    </w:p>
    <w:p w14:paraId="6D8F2010" w14:textId="77777777" w:rsidR="00AE61AF" w:rsidRPr="00AE61AF" w:rsidRDefault="00AE61AF" w:rsidP="00AE61AF">
      <w:pPr>
        <w:autoSpaceDE w:val="0"/>
        <w:autoSpaceDN w:val="0"/>
        <w:adjustRightInd w:val="0"/>
        <w:spacing w:line="240" w:lineRule="auto"/>
        <w:jc w:val="both"/>
        <w:rPr>
          <w:rFonts w:cs="Arial"/>
          <w:color w:val="000000"/>
          <w:szCs w:val="20"/>
        </w:rPr>
      </w:pPr>
    </w:p>
    <w:p w14:paraId="4DFEE108" w14:textId="77777777" w:rsidR="00AE61AF" w:rsidRPr="00AE61AF" w:rsidRDefault="00AE61AF" w:rsidP="00AE61AF">
      <w:pPr>
        <w:autoSpaceDE w:val="0"/>
        <w:autoSpaceDN w:val="0"/>
        <w:adjustRightInd w:val="0"/>
        <w:spacing w:line="240" w:lineRule="auto"/>
        <w:jc w:val="both"/>
        <w:rPr>
          <w:rFonts w:cs="Arial"/>
          <w:color w:val="000000"/>
          <w:szCs w:val="20"/>
        </w:rPr>
      </w:pPr>
      <w:r w:rsidRPr="00AE61AF">
        <w:rPr>
          <w:rFonts w:cs="Arial"/>
          <w:color w:val="000000"/>
          <w:szCs w:val="20"/>
        </w:rPr>
        <w:t xml:space="preserve">Načrt razvoja </w:t>
      </w:r>
      <w:proofErr w:type="spellStart"/>
      <w:r w:rsidRPr="00AE61AF">
        <w:rPr>
          <w:rFonts w:cs="Arial"/>
          <w:color w:val="000000"/>
          <w:szCs w:val="20"/>
        </w:rPr>
        <w:t>gigabitne</w:t>
      </w:r>
      <w:proofErr w:type="spellEnd"/>
      <w:r w:rsidRPr="00AE61AF">
        <w:rPr>
          <w:rFonts w:cs="Arial"/>
          <w:color w:val="000000"/>
          <w:szCs w:val="20"/>
        </w:rPr>
        <w:t xml:space="preserve"> infrastrukture do leta 2030 predstavlja strateški načrt Republike Slovenije, ki bo vzpostavil in spodbujal uporabo infrastrukture, ki bo omogočala </w:t>
      </w:r>
      <w:proofErr w:type="spellStart"/>
      <w:r w:rsidRPr="00AE61AF">
        <w:rPr>
          <w:rFonts w:cs="Arial"/>
          <w:color w:val="000000"/>
          <w:szCs w:val="20"/>
        </w:rPr>
        <w:t>gigabitno</w:t>
      </w:r>
      <w:proofErr w:type="spellEnd"/>
      <w:r w:rsidRPr="00AE61AF">
        <w:rPr>
          <w:rFonts w:cs="Arial"/>
          <w:color w:val="000000"/>
          <w:szCs w:val="20"/>
        </w:rPr>
        <w:t xml:space="preserve"> povezljivost vseh slovenskih gospodinjstev ter glavnih spodbujevalcev socialno-ekonomskega razvoja. Hkrati bo načrt zagotovil neprekinjeno pokritost z omrežjem 5G vseh naseljenih območij in glavnih prometnih poti. </w:t>
      </w:r>
    </w:p>
    <w:p w14:paraId="4E27ABF8" w14:textId="77777777" w:rsidR="00AE61AF" w:rsidRPr="00AE61AF" w:rsidRDefault="00AE61AF" w:rsidP="00AE61AF">
      <w:pPr>
        <w:autoSpaceDE w:val="0"/>
        <w:autoSpaceDN w:val="0"/>
        <w:adjustRightInd w:val="0"/>
        <w:spacing w:line="240" w:lineRule="auto"/>
        <w:jc w:val="both"/>
        <w:rPr>
          <w:rFonts w:cs="Arial"/>
          <w:color w:val="000000"/>
          <w:szCs w:val="20"/>
        </w:rPr>
      </w:pPr>
    </w:p>
    <w:p w14:paraId="26CDEB58" w14:textId="460BCF97" w:rsidR="00AE61AF" w:rsidRPr="00AE61AF" w:rsidRDefault="00AE61AF" w:rsidP="00AE61AF">
      <w:pPr>
        <w:autoSpaceDE w:val="0"/>
        <w:autoSpaceDN w:val="0"/>
        <w:adjustRightInd w:val="0"/>
        <w:spacing w:line="240" w:lineRule="auto"/>
        <w:jc w:val="both"/>
        <w:rPr>
          <w:rFonts w:cs="Arial"/>
          <w:color w:val="000000"/>
          <w:szCs w:val="20"/>
        </w:rPr>
      </w:pPr>
      <w:r w:rsidRPr="00AE61AF">
        <w:rPr>
          <w:rFonts w:cs="Arial"/>
          <w:color w:val="000000"/>
          <w:szCs w:val="20"/>
        </w:rPr>
        <w:t xml:space="preserve">Kot enega izmed ključnih vmesnih ciljev do leta 2025, načrt predvideva zagotovitev dostopa do internetne povezljivosti s hitrostjo najmanj 100 Mb/s za vsa slovenska gospodinjstva, ki se lahko nadgradi v </w:t>
      </w:r>
      <w:proofErr w:type="spellStart"/>
      <w:r w:rsidRPr="00AE61AF">
        <w:rPr>
          <w:rFonts w:cs="Arial"/>
          <w:color w:val="000000"/>
          <w:szCs w:val="20"/>
        </w:rPr>
        <w:t>gigabitno</w:t>
      </w:r>
      <w:proofErr w:type="spellEnd"/>
      <w:r w:rsidRPr="00AE61AF">
        <w:rPr>
          <w:rFonts w:cs="Arial"/>
          <w:color w:val="000000"/>
          <w:szCs w:val="20"/>
        </w:rPr>
        <w:t xml:space="preserve"> hitrost. Načrt vključuje cilje in potrebne ukrepe na področju razvoja </w:t>
      </w:r>
      <w:proofErr w:type="spellStart"/>
      <w:r w:rsidRPr="00AE61AF">
        <w:rPr>
          <w:rFonts w:cs="Arial"/>
          <w:color w:val="000000"/>
          <w:szCs w:val="20"/>
        </w:rPr>
        <w:t>gigabitne</w:t>
      </w:r>
      <w:proofErr w:type="spellEnd"/>
      <w:r w:rsidRPr="00AE61AF">
        <w:rPr>
          <w:rFonts w:cs="Arial"/>
          <w:color w:val="000000"/>
          <w:szCs w:val="20"/>
        </w:rPr>
        <w:t xml:space="preserve"> infrastrukture, da se Slovenija do leta 2030 uvrsti med digitalno najbolj napredne države in da se zagotovi </w:t>
      </w:r>
      <w:proofErr w:type="spellStart"/>
      <w:r w:rsidRPr="00AE61AF">
        <w:rPr>
          <w:rFonts w:cs="Arial"/>
          <w:color w:val="000000"/>
          <w:szCs w:val="20"/>
        </w:rPr>
        <w:t>gigabitna</w:t>
      </w:r>
      <w:proofErr w:type="spellEnd"/>
      <w:r w:rsidRPr="00AE61AF">
        <w:rPr>
          <w:rFonts w:cs="Arial"/>
          <w:color w:val="000000"/>
          <w:szCs w:val="20"/>
        </w:rPr>
        <w:t xml:space="preserve"> povezljivost za vsa gospodinjstva na podeželju in v mestih ter pokritost z omrežjem 5G za vsa naseljena območja. </w:t>
      </w:r>
    </w:p>
    <w:p w14:paraId="44CA473D" w14:textId="77777777" w:rsidR="00AE61AF" w:rsidRPr="00AE61AF" w:rsidRDefault="00AE61AF" w:rsidP="00AE61AF">
      <w:pPr>
        <w:autoSpaceDE w:val="0"/>
        <w:autoSpaceDN w:val="0"/>
        <w:adjustRightInd w:val="0"/>
        <w:spacing w:line="240" w:lineRule="auto"/>
        <w:jc w:val="both"/>
        <w:rPr>
          <w:rFonts w:cs="Arial"/>
          <w:color w:val="000000"/>
          <w:szCs w:val="20"/>
        </w:rPr>
      </w:pPr>
    </w:p>
    <w:p w14:paraId="2AB2E645" w14:textId="1F1BD8D0" w:rsidR="00261143" w:rsidRPr="00AE61AF" w:rsidRDefault="00AE61AF" w:rsidP="00AE61AF">
      <w:pPr>
        <w:autoSpaceDE w:val="0"/>
        <w:autoSpaceDN w:val="0"/>
        <w:adjustRightInd w:val="0"/>
        <w:spacing w:line="240" w:lineRule="auto"/>
        <w:jc w:val="both"/>
        <w:rPr>
          <w:rFonts w:cs="Arial"/>
          <w:color w:val="000000"/>
          <w:szCs w:val="20"/>
        </w:rPr>
      </w:pPr>
      <w:r w:rsidRPr="00AE61AF">
        <w:rPr>
          <w:rFonts w:cs="Arial"/>
          <w:color w:val="000000"/>
          <w:szCs w:val="20"/>
        </w:rPr>
        <w:t>Vir: Služba vlade za digitalno preobrazbo</w:t>
      </w:r>
    </w:p>
    <w:p w14:paraId="2C38BCBC" w14:textId="61A4C90F" w:rsidR="00261143" w:rsidRDefault="00261143" w:rsidP="00261143">
      <w:pPr>
        <w:autoSpaceDE w:val="0"/>
        <w:autoSpaceDN w:val="0"/>
        <w:adjustRightInd w:val="0"/>
        <w:spacing w:line="240" w:lineRule="auto"/>
        <w:jc w:val="both"/>
        <w:rPr>
          <w:rFonts w:cs="Arial"/>
          <w:b/>
          <w:bCs/>
          <w:color w:val="000000"/>
          <w:szCs w:val="20"/>
        </w:rPr>
      </w:pPr>
    </w:p>
    <w:p w14:paraId="7AE7E252" w14:textId="77777777" w:rsidR="003D3FDE" w:rsidRPr="003D3FDE" w:rsidRDefault="003D3FDE" w:rsidP="003D3FDE">
      <w:pPr>
        <w:autoSpaceDE w:val="0"/>
        <w:autoSpaceDN w:val="0"/>
        <w:adjustRightInd w:val="0"/>
        <w:spacing w:line="240" w:lineRule="auto"/>
        <w:jc w:val="both"/>
        <w:rPr>
          <w:rFonts w:cs="Arial"/>
          <w:b/>
          <w:bCs/>
          <w:color w:val="000000"/>
          <w:szCs w:val="20"/>
        </w:rPr>
      </w:pPr>
    </w:p>
    <w:p w14:paraId="39323F52" w14:textId="03DE6DDC" w:rsidR="00CA7D72" w:rsidRPr="00CA7D72" w:rsidRDefault="00CA7D72" w:rsidP="00CA7D72">
      <w:pPr>
        <w:autoSpaceDE w:val="0"/>
        <w:autoSpaceDN w:val="0"/>
        <w:adjustRightInd w:val="0"/>
        <w:spacing w:line="240" w:lineRule="auto"/>
        <w:jc w:val="both"/>
        <w:rPr>
          <w:rFonts w:cs="Arial"/>
          <w:b/>
          <w:bCs/>
          <w:color w:val="000000"/>
          <w:szCs w:val="20"/>
        </w:rPr>
      </w:pPr>
      <w:r w:rsidRPr="00CA7D72">
        <w:rPr>
          <w:rFonts w:cs="Arial"/>
          <w:b/>
          <w:bCs/>
          <w:color w:val="000000"/>
          <w:szCs w:val="20"/>
        </w:rPr>
        <w:t>Analiz</w:t>
      </w:r>
      <w:r>
        <w:rPr>
          <w:rFonts w:cs="Arial"/>
          <w:b/>
          <w:bCs/>
          <w:color w:val="000000"/>
          <w:szCs w:val="20"/>
        </w:rPr>
        <w:t>a</w:t>
      </w:r>
      <w:r w:rsidRPr="00CA7D72">
        <w:rPr>
          <w:rFonts w:cs="Arial"/>
          <w:b/>
          <w:bCs/>
          <w:color w:val="000000"/>
          <w:szCs w:val="20"/>
        </w:rPr>
        <w:t xml:space="preserve"> podatkov o novih zaposlitvah in premestitvah v obdobju 1. </w:t>
      </w:r>
      <w:r>
        <w:rPr>
          <w:rFonts w:cs="Arial"/>
          <w:b/>
          <w:bCs/>
          <w:color w:val="000000"/>
          <w:szCs w:val="20"/>
        </w:rPr>
        <w:t>januarja</w:t>
      </w:r>
      <w:r w:rsidRPr="00CA7D72">
        <w:rPr>
          <w:rFonts w:cs="Arial"/>
          <w:b/>
          <w:bCs/>
          <w:color w:val="000000"/>
          <w:szCs w:val="20"/>
        </w:rPr>
        <w:t xml:space="preserve"> 2020 do 1. </w:t>
      </w:r>
      <w:r>
        <w:rPr>
          <w:rFonts w:cs="Arial"/>
          <w:b/>
          <w:bCs/>
          <w:color w:val="000000"/>
          <w:szCs w:val="20"/>
        </w:rPr>
        <w:t>junija</w:t>
      </w:r>
      <w:r w:rsidRPr="00CA7D72">
        <w:rPr>
          <w:rFonts w:cs="Arial"/>
          <w:b/>
          <w:bCs/>
          <w:color w:val="000000"/>
          <w:szCs w:val="20"/>
        </w:rPr>
        <w:t xml:space="preserve"> 2022</w:t>
      </w:r>
    </w:p>
    <w:p w14:paraId="57B410D1" w14:textId="77777777" w:rsidR="00CA7D72" w:rsidRPr="00CA7D72" w:rsidRDefault="00CA7D72" w:rsidP="00CA7D72">
      <w:pPr>
        <w:autoSpaceDE w:val="0"/>
        <w:autoSpaceDN w:val="0"/>
        <w:adjustRightInd w:val="0"/>
        <w:spacing w:line="240" w:lineRule="auto"/>
        <w:jc w:val="both"/>
        <w:rPr>
          <w:rFonts w:cs="Arial"/>
          <w:b/>
          <w:bCs/>
          <w:color w:val="000000"/>
          <w:szCs w:val="20"/>
        </w:rPr>
      </w:pPr>
    </w:p>
    <w:p w14:paraId="31F60E93" w14:textId="41881104"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 xml:space="preserve">Vlada se je seznanila z analizo podatkov o novih zaposlitvah in premestitvah v obdobju od 1. </w:t>
      </w:r>
      <w:r>
        <w:rPr>
          <w:rFonts w:cs="Arial"/>
          <w:color w:val="000000"/>
          <w:szCs w:val="20"/>
        </w:rPr>
        <w:t xml:space="preserve">januarja </w:t>
      </w:r>
      <w:r w:rsidRPr="00CA7D72">
        <w:rPr>
          <w:rFonts w:cs="Arial"/>
          <w:color w:val="000000"/>
          <w:szCs w:val="20"/>
        </w:rPr>
        <w:t xml:space="preserve">2020 do 1. </w:t>
      </w:r>
      <w:r>
        <w:rPr>
          <w:rFonts w:cs="Arial"/>
          <w:color w:val="000000"/>
          <w:szCs w:val="20"/>
        </w:rPr>
        <w:t>junija</w:t>
      </w:r>
      <w:r w:rsidRPr="00CA7D72">
        <w:rPr>
          <w:rFonts w:cs="Arial"/>
          <w:color w:val="000000"/>
          <w:szCs w:val="20"/>
        </w:rPr>
        <w:t xml:space="preserve"> 2022, zbranih na podlagi sklepa Vlade RS z dne 1. </w:t>
      </w:r>
      <w:r>
        <w:rPr>
          <w:rFonts w:cs="Arial"/>
          <w:color w:val="000000"/>
          <w:szCs w:val="20"/>
        </w:rPr>
        <w:t>junija</w:t>
      </w:r>
      <w:r w:rsidRPr="00CA7D72">
        <w:rPr>
          <w:rFonts w:cs="Arial"/>
          <w:color w:val="000000"/>
          <w:szCs w:val="20"/>
        </w:rPr>
        <w:t xml:space="preserve"> 2022.</w:t>
      </w:r>
    </w:p>
    <w:p w14:paraId="4799DF6A" w14:textId="77777777" w:rsidR="00CA7D72" w:rsidRPr="00CA7D72" w:rsidRDefault="00CA7D72" w:rsidP="00CA7D72">
      <w:pPr>
        <w:autoSpaceDE w:val="0"/>
        <w:autoSpaceDN w:val="0"/>
        <w:adjustRightInd w:val="0"/>
        <w:spacing w:line="240" w:lineRule="auto"/>
        <w:jc w:val="both"/>
        <w:rPr>
          <w:rFonts w:cs="Arial"/>
          <w:color w:val="000000"/>
          <w:szCs w:val="20"/>
        </w:rPr>
      </w:pPr>
    </w:p>
    <w:p w14:paraId="751CC051" w14:textId="56A5647D"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 xml:space="preserve">Vlada je na svoji </w:t>
      </w:r>
      <w:r>
        <w:rPr>
          <w:rFonts w:cs="Arial"/>
          <w:color w:val="000000"/>
          <w:szCs w:val="20"/>
        </w:rPr>
        <w:t>prvi</w:t>
      </w:r>
      <w:r w:rsidRPr="00CA7D72">
        <w:rPr>
          <w:rFonts w:cs="Arial"/>
          <w:color w:val="000000"/>
          <w:szCs w:val="20"/>
        </w:rPr>
        <w:t xml:space="preserve"> seji naložila ministrstvom, organom v sestavi ministrstev in vladnim službam pripravo poimenske preglednice vseh:</w:t>
      </w:r>
    </w:p>
    <w:p w14:paraId="6B0AE952" w14:textId="77777777" w:rsidR="00CA7D72" w:rsidRPr="00CA7D72" w:rsidRDefault="00CA7D72" w:rsidP="00CA7D72">
      <w:pPr>
        <w:autoSpaceDE w:val="0"/>
        <w:autoSpaceDN w:val="0"/>
        <w:adjustRightInd w:val="0"/>
        <w:spacing w:line="240" w:lineRule="auto"/>
        <w:jc w:val="both"/>
        <w:rPr>
          <w:rFonts w:cs="Arial"/>
          <w:color w:val="000000"/>
          <w:szCs w:val="20"/>
        </w:rPr>
      </w:pPr>
    </w:p>
    <w:p w14:paraId="1CA5DF69" w14:textId="6787A973" w:rsidR="00CA7D72" w:rsidRPr="00CA7D72" w:rsidRDefault="00CA7D72" w:rsidP="00CA7D72">
      <w:pPr>
        <w:pStyle w:val="Odstavekseznama"/>
        <w:numPr>
          <w:ilvl w:val="0"/>
          <w:numId w:val="14"/>
        </w:numPr>
        <w:autoSpaceDE w:val="0"/>
        <w:autoSpaceDN w:val="0"/>
        <w:adjustRightInd w:val="0"/>
        <w:spacing w:line="240" w:lineRule="auto"/>
        <w:jc w:val="both"/>
        <w:rPr>
          <w:rFonts w:cs="Arial"/>
          <w:color w:val="000000"/>
          <w:szCs w:val="20"/>
        </w:rPr>
      </w:pPr>
      <w:r w:rsidRPr="00CA7D72">
        <w:rPr>
          <w:rFonts w:cs="Arial"/>
          <w:color w:val="000000"/>
          <w:szCs w:val="20"/>
        </w:rPr>
        <w:t>od 1. 1. 2020 do 1. 6. 2022 novo zaposlenih javnih uslužbencev,</w:t>
      </w:r>
    </w:p>
    <w:p w14:paraId="227872EC" w14:textId="776D62FF" w:rsidR="00CA7D72" w:rsidRPr="00CA7D72" w:rsidRDefault="00CA7D72" w:rsidP="00CA7D72">
      <w:pPr>
        <w:pStyle w:val="Odstavekseznama"/>
        <w:numPr>
          <w:ilvl w:val="0"/>
          <w:numId w:val="14"/>
        </w:numPr>
        <w:autoSpaceDE w:val="0"/>
        <w:autoSpaceDN w:val="0"/>
        <w:adjustRightInd w:val="0"/>
        <w:spacing w:line="240" w:lineRule="auto"/>
        <w:jc w:val="both"/>
        <w:rPr>
          <w:rFonts w:cs="Arial"/>
          <w:color w:val="000000"/>
          <w:szCs w:val="20"/>
        </w:rPr>
      </w:pPr>
      <w:r w:rsidRPr="00CA7D72">
        <w:rPr>
          <w:rFonts w:cs="Arial"/>
          <w:color w:val="000000"/>
          <w:szCs w:val="20"/>
        </w:rPr>
        <w:t>od 1. 1. 2020 do 1. 6. 2022 trajnih oziroma začasnih premestitev znotraj organa,</w:t>
      </w:r>
    </w:p>
    <w:p w14:paraId="01DD8EEC" w14:textId="353AA287" w:rsidR="00CA7D72" w:rsidRPr="00CA7D72" w:rsidRDefault="00CA7D72" w:rsidP="00CA7D72">
      <w:pPr>
        <w:pStyle w:val="Odstavekseznama"/>
        <w:numPr>
          <w:ilvl w:val="0"/>
          <w:numId w:val="14"/>
        </w:numPr>
        <w:autoSpaceDE w:val="0"/>
        <w:autoSpaceDN w:val="0"/>
        <w:adjustRightInd w:val="0"/>
        <w:spacing w:line="240" w:lineRule="auto"/>
        <w:jc w:val="both"/>
        <w:rPr>
          <w:rFonts w:cs="Arial"/>
          <w:color w:val="000000"/>
          <w:szCs w:val="20"/>
        </w:rPr>
      </w:pPr>
      <w:r w:rsidRPr="00CA7D72">
        <w:rPr>
          <w:rFonts w:cs="Arial"/>
          <w:color w:val="000000"/>
          <w:szCs w:val="20"/>
        </w:rPr>
        <w:t>od 1. 1. 2020 do 1. 6. 2022 trajnih in začasnih premestitev med organi.</w:t>
      </w:r>
    </w:p>
    <w:p w14:paraId="2BC09647" w14:textId="77777777" w:rsidR="00CA7D72" w:rsidRPr="00CA7D72" w:rsidRDefault="00CA7D72" w:rsidP="00CA7D72">
      <w:pPr>
        <w:autoSpaceDE w:val="0"/>
        <w:autoSpaceDN w:val="0"/>
        <w:adjustRightInd w:val="0"/>
        <w:spacing w:line="240" w:lineRule="auto"/>
        <w:jc w:val="both"/>
        <w:rPr>
          <w:rFonts w:cs="Arial"/>
          <w:color w:val="000000"/>
          <w:szCs w:val="20"/>
        </w:rPr>
      </w:pPr>
    </w:p>
    <w:p w14:paraId="1651F186"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 xml:space="preserve">Preglednice je zbralo Ministrstvo za javno upravo, ki je na podlagi podatkov pripravilo prvo tovrstno analizo, katere namen je bil na osnovi podatkov preveriti, ali je pri novih zaposlitvah, premestitvah in drugih kadrovskih potezah prihajalo do neustreznih oziroma neprimernih praks kadrovanja in v primeru, da so takšne prakse zaznane, ugotoviti ali je šlo v takšnih primerih zgolj za posamične primere, ali dejansko obstajajo vzorci ravnanj, ki predstavljajo odstop od osnovnih načel uslužbenskega sistema (npr. načela enakopravne dostopnosti delovnih mest za vse kandidate in strokovne neodvisnosti državne uprave). </w:t>
      </w:r>
    </w:p>
    <w:p w14:paraId="60AB4FFC" w14:textId="77777777" w:rsidR="00CA7D72" w:rsidRPr="00CA7D72" w:rsidRDefault="00CA7D72" w:rsidP="00CA7D72">
      <w:pPr>
        <w:autoSpaceDE w:val="0"/>
        <w:autoSpaceDN w:val="0"/>
        <w:adjustRightInd w:val="0"/>
        <w:spacing w:line="240" w:lineRule="auto"/>
        <w:jc w:val="both"/>
        <w:rPr>
          <w:rFonts w:cs="Arial"/>
          <w:color w:val="000000"/>
          <w:szCs w:val="20"/>
        </w:rPr>
      </w:pPr>
    </w:p>
    <w:p w14:paraId="27285A21"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Ugotovitve predstavljajo osnovo za pripravo in nadgradnjo sistemskih sprememb uslužbenskega sistema, ki bodo okrepile neodvisnost in profesionalnost ter strokovnost uradništva in v prihodnje preprečile morebitna neustrezna ravnanja.</w:t>
      </w:r>
    </w:p>
    <w:p w14:paraId="521666D3" w14:textId="77777777" w:rsidR="00CA7D72" w:rsidRPr="00CA7D72" w:rsidRDefault="00CA7D72" w:rsidP="00CA7D72">
      <w:pPr>
        <w:autoSpaceDE w:val="0"/>
        <w:autoSpaceDN w:val="0"/>
        <w:adjustRightInd w:val="0"/>
        <w:spacing w:line="240" w:lineRule="auto"/>
        <w:jc w:val="both"/>
        <w:rPr>
          <w:rFonts w:cs="Arial"/>
          <w:color w:val="000000"/>
          <w:szCs w:val="20"/>
        </w:rPr>
      </w:pPr>
    </w:p>
    <w:p w14:paraId="40738764"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 xml:space="preserve">Namen analize ni bil presoja zakonitosti posameznih postopkov zaposlitev, saj to ni v pristojnosti Ministrstva za javno upravo, pač pa inšpekcijskih organov, poleg tega posamezne postopke zaposlitve v celoti izvaja posamezen državni organ. </w:t>
      </w:r>
    </w:p>
    <w:p w14:paraId="2B1DDFE5" w14:textId="77777777" w:rsidR="00CA7D72" w:rsidRPr="00CA7D72" w:rsidRDefault="00CA7D72" w:rsidP="00CA7D72">
      <w:pPr>
        <w:autoSpaceDE w:val="0"/>
        <w:autoSpaceDN w:val="0"/>
        <w:adjustRightInd w:val="0"/>
        <w:spacing w:line="240" w:lineRule="auto"/>
        <w:jc w:val="both"/>
        <w:rPr>
          <w:rFonts w:cs="Arial"/>
          <w:color w:val="000000"/>
          <w:szCs w:val="20"/>
        </w:rPr>
      </w:pPr>
    </w:p>
    <w:p w14:paraId="3423227E" w14:textId="77777777" w:rsidR="00CA7D72" w:rsidRPr="00CA7D72" w:rsidRDefault="00CA7D72" w:rsidP="00CA7D72">
      <w:pPr>
        <w:autoSpaceDE w:val="0"/>
        <w:autoSpaceDN w:val="0"/>
        <w:adjustRightInd w:val="0"/>
        <w:spacing w:line="240" w:lineRule="auto"/>
        <w:jc w:val="both"/>
        <w:rPr>
          <w:rFonts w:cs="Arial"/>
          <w:color w:val="000000"/>
          <w:szCs w:val="20"/>
          <w:u w:val="single"/>
        </w:rPr>
      </w:pPr>
      <w:r w:rsidRPr="00CA7D72">
        <w:rPr>
          <w:rFonts w:cs="Arial"/>
          <w:color w:val="000000"/>
          <w:szCs w:val="20"/>
          <w:u w:val="single"/>
        </w:rPr>
        <w:t>Ugotovitve:</w:t>
      </w:r>
    </w:p>
    <w:p w14:paraId="42EF0E7F" w14:textId="77777777" w:rsidR="00CA7D72" w:rsidRPr="00CA7D72" w:rsidRDefault="00CA7D72" w:rsidP="00CA7D72">
      <w:pPr>
        <w:autoSpaceDE w:val="0"/>
        <w:autoSpaceDN w:val="0"/>
        <w:adjustRightInd w:val="0"/>
        <w:spacing w:line="240" w:lineRule="auto"/>
        <w:jc w:val="both"/>
        <w:rPr>
          <w:rFonts w:cs="Arial"/>
          <w:color w:val="000000"/>
          <w:szCs w:val="20"/>
        </w:rPr>
      </w:pPr>
    </w:p>
    <w:p w14:paraId="680BE5FE" w14:textId="5BC54A08" w:rsidR="00CA7D72" w:rsidRPr="00CA7D72" w:rsidRDefault="00CA7D72" w:rsidP="00CA7D72">
      <w:pPr>
        <w:pStyle w:val="Odstavekseznama"/>
        <w:numPr>
          <w:ilvl w:val="0"/>
          <w:numId w:val="15"/>
        </w:numPr>
        <w:autoSpaceDE w:val="0"/>
        <w:autoSpaceDN w:val="0"/>
        <w:adjustRightInd w:val="0"/>
        <w:spacing w:line="240" w:lineRule="auto"/>
        <w:jc w:val="both"/>
        <w:rPr>
          <w:rFonts w:cs="Arial"/>
          <w:color w:val="000000"/>
          <w:szCs w:val="20"/>
        </w:rPr>
      </w:pPr>
      <w:r w:rsidRPr="00CA7D72">
        <w:rPr>
          <w:rFonts w:cs="Arial"/>
          <w:color w:val="000000"/>
          <w:szCs w:val="20"/>
        </w:rPr>
        <w:t xml:space="preserve">V analiziranem  obdobju se je skupno število zaposlenih v organih državne uprave povečalo za 512 (iz 31.334 na 31.846), kar predstavlja 1,63% povečanje. </w:t>
      </w:r>
    </w:p>
    <w:p w14:paraId="2B832288" w14:textId="77777777" w:rsidR="00CA7D72" w:rsidRPr="00CA7D72" w:rsidRDefault="00CA7D72" w:rsidP="00CA7D72">
      <w:pPr>
        <w:autoSpaceDE w:val="0"/>
        <w:autoSpaceDN w:val="0"/>
        <w:adjustRightInd w:val="0"/>
        <w:spacing w:line="240" w:lineRule="auto"/>
        <w:jc w:val="both"/>
        <w:rPr>
          <w:rFonts w:cs="Arial"/>
          <w:color w:val="000000"/>
          <w:szCs w:val="20"/>
        </w:rPr>
      </w:pPr>
    </w:p>
    <w:p w14:paraId="60D08C67" w14:textId="21082BAA" w:rsidR="00CA7D72" w:rsidRPr="00CA7D72" w:rsidRDefault="00CA7D72" w:rsidP="00CA7D72">
      <w:pPr>
        <w:pStyle w:val="Odstavekseznama"/>
        <w:numPr>
          <w:ilvl w:val="0"/>
          <w:numId w:val="15"/>
        </w:numPr>
        <w:autoSpaceDE w:val="0"/>
        <w:autoSpaceDN w:val="0"/>
        <w:adjustRightInd w:val="0"/>
        <w:spacing w:line="240" w:lineRule="auto"/>
        <w:jc w:val="both"/>
        <w:rPr>
          <w:rFonts w:cs="Arial"/>
          <w:color w:val="000000"/>
          <w:szCs w:val="20"/>
        </w:rPr>
      </w:pPr>
      <w:r w:rsidRPr="00CA7D72">
        <w:rPr>
          <w:rFonts w:cs="Arial"/>
          <w:color w:val="000000"/>
          <w:szCs w:val="20"/>
        </w:rPr>
        <w:t xml:space="preserve">V analiziranem obdobju je bilo skupno število kabinetnih zaposlitev 243. Podatki kažejo, da je 79 javnih uslužbencev, ki so bili kabinetno zaposleni, nadaljevalo z delom v organih državne uprave (za določen ali nedoločen čas), tudi po prenehanju mandata funkcionarja, na katerega zaupanje so bili vezani, kar znaša 32,5% vseh kabinetnih zaposlitev. Ko smo analizirali </w:t>
      </w:r>
      <w:proofErr w:type="spellStart"/>
      <w:r w:rsidRPr="00CA7D72">
        <w:rPr>
          <w:rFonts w:cs="Arial"/>
          <w:color w:val="000000"/>
          <w:szCs w:val="20"/>
        </w:rPr>
        <w:t>t.i</w:t>
      </w:r>
      <w:proofErr w:type="spellEnd"/>
      <w:r w:rsidRPr="00CA7D72">
        <w:rPr>
          <w:rFonts w:cs="Arial"/>
          <w:color w:val="000000"/>
          <w:szCs w:val="20"/>
        </w:rPr>
        <w:t xml:space="preserve">. prehode iz kabinetnih zaposlitev v zaposlitve za nedoločen čas po časovnih obdobjih, ugotavljamo, da posebej izstopata zadnja dva meseca pred nastopom nove vlade, ko število prehodov znaša trikratnik (315%) mesečnega povprečja v celotnem obdobju analize. </w:t>
      </w:r>
    </w:p>
    <w:p w14:paraId="3BA732D2" w14:textId="77777777" w:rsidR="00CA7D72" w:rsidRPr="00CA7D72" w:rsidRDefault="00CA7D72" w:rsidP="00CA7D72">
      <w:pPr>
        <w:autoSpaceDE w:val="0"/>
        <w:autoSpaceDN w:val="0"/>
        <w:adjustRightInd w:val="0"/>
        <w:spacing w:line="240" w:lineRule="auto"/>
        <w:jc w:val="both"/>
        <w:rPr>
          <w:rFonts w:cs="Arial"/>
          <w:color w:val="000000"/>
          <w:szCs w:val="20"/>
        </w:rPr>
      </w:pPr>
    </w:p>
    <w:p w14:paraId="18556F3E" w14:textId="217EACD9" w:rsidR="00CA7D72" w:rsidRPr="00CA7D72" w:rsidRDefault="00CA7D72" w:rsidP="00CA7D72">
      <w:pPr>
        <w:pStyle w:val="Odstavekseznama"/>
        <w:numPr>
          <w:ilvl w:val="0"/>
          <w:numId w:val="15"/>
        </w:numPr>
        <w:autoSpaceDE w:val="0"/>
        <w:autoSpaceDN w:val="0"/>
        <w:adjustRightInd w:val="0"/>
        <w:spacing w:line="240" w:lineRule="auto"/>
        <w:jc w:val="both"/>
        <w:rPr>
          <w:rFonts w:cs="Arial"/>
          <w:color w:val="000000"/>
          <w:szCs w:val="20"/>
        </w:rPr>
      </w:pPr>
      <w:r w:rsidRPr="00CA7D72">
        <w:rPr>
          <w:rFonts w:cs="Arial"/>
          <w:color w:val="000000"/>
          <w:szCs w:val="20"/>
        </w:rPr>
        <w:t xml:space="preserve">Glede premestitev znotraj organov državne uprave podatki kažejo, da je bilo v analiziranem obdobju opravljenih skupaj 23.388 premestitev, od tega med posameznimi organi 1507 premestitev.  Ugotoviti je možno, da je velika večina premestitev znotraj posameznega državnega organa, kar je lahko povezano tudi s premestitvami na drugo delovno mesto, zgolj iz razloga višanja plačnih razredov, ne pa iz potreb delovnega procesa. Malo je primerov premestitev med posameznimi organi, ki bi kazali na mobilnost javnih uslužbencev znotraj internega trga dela. </w:t>
      </w:r>
    </w:p>
    <w:p w14:paraId="209965E8" w14:textId="77777777" w:rsidR="00CA7D72" w:rsidRPr="00CA7D72" w:rsidRDefault="00CA7D72" w:rsidP="00CA7D72">
      <w:pPr>
        <w:autoSpaceDE w:val="0"/>
        <w:autoSpaceDN w:val="0"/>
        <w:adjustRightInd w:val="0"/>
        <w:spacing w:line="240" w:lineRule="auto"/>
        <w:jc w:val="both"/>
        <w:rPr>
          <w:rFonts w:cs="Arial"/>
          <w:color w:val="000000"/>
          <w:szCs w:val="20"/>
        </w:rPr>
      </w:pPr>
    </w:p>
    <w:p w14:paraId="37E73A97" w14:textId="44CED814" w:rsidR="00CA7D72" w:rsidRPr="00CA7D72" w:rsidRDefault="00CA7D72" w:rsidP="00CA7D72">
      <w:pPr>
        <w:pStyle w:val="Odstavekseznama"/>
        <w:numPr>
          <w:ilvl w:val="0"/>
          <w:numId w:val="15"/>
        </w:numPr>
        <w:autoSpaceDE w:val="0"/>
        <w:autoSpaceDN w:val="0"/>
        <w:adjustRightInd w:val="0"/>
        <w:spacing w:line="240" w:lineRule="auto"/>
        <w:jc w:val="both"/>
        <w:rPr>
          <w:rFonts w:cs="Arial"/>
          <w:color w:val="000000"/>
          <w:szCs w:val="20"/>
        </w:rPr>
      </w:pPr>
      <w:r w:rsidRPr="00CA7D72">
        <w:rPr>
          <w:rFonts w:cs="Arial"/>
          <w:color w:val="000000"/>
          <w:szCs w:val="20"/>
        </w:rPr>
        <w:t xml:space="preserve">V analiziranem obdobju je bil za 49,8% kabinetnih zaposlitev ob sklenitvi pogodbe o zaposlitvi določen višji plačni razred, kot bi jim sicer pripadal glede na zahtevnost delovnega  mesta, saj je bil uporabljen institut plačnega sistema, ki izjemoma omogoča določitev višjega plačnega razreda. Omenjeni institut iz drugega odstavka 19. člena Zakona o sistemu plač v javnem sektorju se v praksi uporablja res izjemoma in v utemeljenih primerih. </w:t>
      </w:r>
    </w:p>
    <w:p w14:paraId="3CBF8D5F" w14:textId="77777777" w:rsidR="00CA7D72" w:rsidRPr="00CA7D72" w:rsidRDefault="00CA7D72" w:rsidP="00CA7D72">
      <w:pPr>
        <w:autoSpaceDE w:val="0"/>
        <w:autoSpaceDN w:val="0"/>
        <w:adjustRightInd w:val="0"/>
        <w:spacing w:line="240" w:lineRule="auto"/>
        <w:jc w:val="both"/>
        <w:rPr>
          <w:rFonts w:cs="Arial"/>
          <w:color w:val="000000"/>
          <w:szCs w:val="20"/>
        </w:rPr>
      </w:pPr>
    </w:p>
    <w:p w14:paraId="1B9F392D" w14:textId="535C702B" w:rsidR="00CA7D72" w:rsidRPr="00CA7D72" w:rsidRDefault="00CA7D72" w:rsidP="00CA7D72">
      <w:pPr>
        <w:pStyle w:val="Odstavekseznama"/>
        <w:numPr>
          <w:ilvl w:val="0"/>
          <w:numId w:val="15"/>
        </w:numPr>
        <w:autoSpaceDE w:val="0"/>
        <w:autoSpaceDN w:val="0"/>
        <w:adjustRightInd w:val="0"/>
        <w:spacing w:line="240" w:lineRule="auto"/>
        <w:jc w:val="both"/>
        <w:rPr>
          <w:rFonts w:cs="Arial"/>
          <w:color w:val="000000"/>
          <w:szCs w:val="20"/>
        </w:rPr>
      </w:pPr>
      <w:r w:rsidRPr="00CA7D72">
        <w:rPr>
          <w:rFonts w:cs="Arial"/>
          <w:color w:val="000000"/>
          <w:szCs w:val="20"/>
        </w:rPr>
        <w:t xml:space="preserve">Med pripravo analize se je pokazalo tudi, da mora vlada podatke o zaposlenih v državni upravi vsakič posebej zbirati iz štirih različnih podatkovnih baz, kar je v dobi digitalizacije nesprejemljivo, saj morajo biti podatki odločevalcem na voljo v najkrajšem možnem času. </w:t>
      </w:r>
    </w:p>
    <w:p w14:paraId="466127A6" w14:textId="77777777" w:rsidR="00CA7D72" w:rsidRPr="00CA7D72" w:rsidRDefault="00CA7D72" w:rsidP="00CA7D72">
      <w:pPr>
        <w:autoSpaceDE w:val="0"/>
        <w:autoSpaceDN w:val="0"/>
        <w:adjustRightInd w:val="0"/>
        <w:spacing w:line="240" w:lineRule="auto"/>
        <w:jc w:val="both"/>
        <w:rPr>
          <w:rFonts w:cs="Arial"/>
          <w:color w:val="000000"/>
          <w:szCs w:val="20"/>
        </w:rPr>
      </w:pPr>
    </w:p>
    <w:p w14:paraId="183ADCE8"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Rešitve in ukrepi:</w:t>
      </w:r>
    </w:p>
    <w:p w14:paraId="25395C57" w14:textId="77777777" w:rsidR="00CA7D72" w:rsidRPr="00CA7D72" w:rsidRDefault="00CA7D72" w:rsidP="00CA7D72">
      <w:pPr>
        <w:autoSpaceDE w:val="0"/>
        <w:autoSpaceDN w:val="0"/>
        <w:adjustRightInd w:val="0"/>
        <w:spacing w:line="240" w:lineRule="auto"/>
        <w:jc w:val="both"/>
        <w:rPr>
          <w:rFonts w:cs="Arial"/>
          <w:color w:val="000000"/>
          <w:szCs w:val="20"/>
        </w:rPr>
      </w:pPr>
    </w:p>
    <w:p w14:paraId="249847F4"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Na Ministrstvu za javno upravo so že v pripravi izhodišča za nadaljnji razvoj uslužbenskega sistema, ki bodo med drugim naslovila tudi ukrepe za krepitev strokovnosti in neodvisnosti javnih uslužbencev ter večjo fleksibilnost pri upravljanju s kadri v javni upravi.</w:t>
      </w:r>
    </w:p>
    <w:p w14:paraId="010D2706" w14:textId="77777777" w:rsidR="00CA7D72" w:rsidRPr="00CA7D72" w:rsidRDefault="00CA7D72" w:rsidP="00CA7D72">
      <w:pPr>
        <w:autoSpaceDE w:val="0"/>
        <w:autoSpaceDN w:val="0"/>
        <w:adjustRightInd w:val="0"/>
        <w:spacing w:line="240" w:lineRule="auto"/>
        <w:jc w:val="both"/>
        <w:rPr>
          <w:rFonts w:cs="Arial"/>
          <w:color w:val="000000"/>
          <w:szCs w:val="20"/>
        </w:rPr>
      </w:pPr>
    </w:p>
    <w:p w14:paraId="709EBA50"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V zvezi s postopki ob novih zaposlitvah pripravljamo izhodišča za razvoj uslužbenskega sistema, ki bodo po vzoru drugih evropskih držav predlagala, da se presojo kandidatk in kandidatov vodi centralizirano oziroma se jo izloči iz posameznega organa. S tem bi bila zagotovljena enakopravna obravnava vseh kandidatk in kandidatov, tudi kabinetno zaposlenih.</w:t>
      </w:r>
    </w:p>
    <w:p w14:paraId="145E848E" w14:textId="77777777" w:rsidR="00CA7D72" w:rsidRPr="00CA7D72" w:rsidRDefault="00CA7D72" w:rsidP="00CA7D72">
      <w:pPr>
        <w:autoSpaceDE w:val="0"/>
        <w:autoSpaceDN w:val="0"/>
        <w:adjustRightInd w:val="0"/>
        <w:spacing w:line="240" w:lineRule="auto"/>
        <w:jc w:val="both"/>
        <w:rPr>
          <w:rFonts w:cs="Arial"/>
          <w:color w:val="000000"/>
          <w:szCs w:val="20"/>
        </w:rPr>
      </w:pPr>
    </w:p>
    <w:p w14:paraId="090FF369"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 xml:space="preserve">Stopnja mobilnosti javnih uslužbencev med posameznimi organi državne uprave je na zelo nizki ravni, kar ni optimalno z vidika učinkovitosti državne uprave. Mobilnost javnih uslužbencev znotraj internega trga dela organov državne uprave je pomembna z vidika razvoja interdisciplinarnosti, prenosa znanja, hitrejšega in bolj optimalnega pridobivanja ključnih kadrov in strokovnjakov znotraj državne uprave in ne neprestanega višanja števila zaposlenih. V ta namen že pripravljamo digitalno orodje, ki bo omogočalo lažje iskanje kandidatov znotraj državne uprave in prostih mest. </w:t>
      </w:r>
    </w:p>
    <w:p w14:paraId="43F9C2FC"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 xml:space="preserve"> </w:t>
      </w:r>
    </w:p>
    <w:p w14:paraId="5FBA0E18" w14:textId="77777777" w:rsidR="00CA7D72"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lastRenderedPageBreak/>
        <w:t>Prav tako bo treba vključiti v okvir sprememb tudi institut, ki omogoča uvrstitev kabinetno zaposlene osebe v višji plačni razred oziroma se takšni osebi določi višja osnovna plača. V tej zvezi po treba določiti jasne kriterije, kdaj je zvišanje plačnega razreda upravičeno.</w:t>
      </w:r>
    </w:p>
    <w:p w14:paraId="7FBB92AB" w14:textId="77777777" w:rsidR="00CA7D72" w:rsidRPr="00CA7D72" w:rsidRDefault="00CA7D72" w:rsidP="00CA7D72">
      <w:pPr>
        <w:autoSpaceDE w:val="0"/>
        <w:autoSpaceDN w:val="0"/>
        <w:adjustRightInd w:val="0"/>
        <w:spacing w:line="240" w:lineRule="auto"/>
        <w:jc w:val="both"/>
        <w:rPr>
          <w:rFonts w:cs="Arial"/>
          <w:color w:val="000000"/>
          <w:szCs w:val="20"/>
        </w:rPr>
      </w:pPr>
    </w:p>
    <w:p w14:paraId="68B72F77" w14:textId="758AA848" w:rsid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Glede tovrstnih analiz v prihodnje se kaže, da so te (predvsem z vidika načrtovanih sistemskih sprememb) potrebne in so uporabno orodje. Pripravljene bodo v obliki rednih letnih poročil</w:t>
      </w:r>
      <w:r w:rsidR="002316EF">
        <w:rPr>
          <w:rFonts w:cs="Arial"/>
          <w:color w:val="000000"/>
          <w:szCs w:val="20"/>
        </w:rPr>
        <w:t xml:space="preserve">. </w:t>
      </w:r>
    </w:p>
    <w:p w14:paraId="6366CB04" w14:textId="77777777" w:rsidR="002316EF" w:rsidRPr="00CA7D72" w:rsidRDefault="002316EF" w:rsidP="00CA7D72">
      <w:pPr>
        <w:autoSpaceDE w:val="0"/>
        <w:autoSpaceDN w:val="0"/>
        <w:adjustRightInd w:val="0"/>
        <w:spacing w:line="240" w:lineRule="auto"/>
        <w:jc w:val="both"/>
        <w:rPr>
          <w:rFonts w:cs="Arial"/>
          <w:color w:val="000000"/>
          <w:szCs w:val="20"/>
        </w:rPr>
      </w:pPr>
    </w:p>
    <w:p w14:paraId="2CE26D95" w14:textId="56A4C9A3" w:rsidR="003D3FDE" w:rsidRPr="00CA7D72" w:rsidRDefault="00CA7D72" w:rsidP="00CA7D72">
      <w:pPr>
        <w:autoSpaceDE w:val="0"/>
        <w:autoSpaceDN w:val="0"/>
        <w:adjustRightInd w:val="0"/>
        <w:spacing w:line="240" w:lineRule="auto"/>
        <w:jc w:val="both"/>
        <w:rPr>
          <w:rFonts w:cs="Arial"/>
          <w:color w:val="000000"/>
          <w:szCs w:val="20"/>
        </w:rPr>
      </w:pPr>
      <w:r w:rsidRPr="00CA7D72">
        <w:rPr>
          <w:rFonts w:cs="Arial"/>
          <w:color w:val="000000"/>
          <w:szCs w:val="20"/>
        </w:rPr>
        <w:t>Vir: Ministrstvo za javno upravo</w:t>
      </w:r>
    </w:p>
    <w:p w14:paraId="6B21672D" w14:textId="77777777" w:rsidR="003D3FDE" w:rsidRPr="00261143" w:rsidRDefault="003D3FDE" w:rsidP="00261143">
      <w:pPr>
        <w:autoSpaceDE w:val="0"/>
        <w:autoSpaceDN w:val="0"/>
        <w:adjustRightInd w:val="0"/>
        <w:spacing w:line="240" w:lineRule="auto"/>
        <w:jc w:val="both"/>
        <w:rPr>
          <w:rFonts w:cs="Arial"/>
          <w:b/>
          <w:bCs/>
          <w:color w:val="000000"/>
          <w:szCs w:val="20"/>
        </w:rPr>
      </w:pPr>
    </w:p>
    <w:p w14:paraId="1ABB7510" w14:textId="0E320398" w:rsidR="005C334A" w:rsidRPr="005C334A" w:rsidRDefault="005C334A" w:rsidP="005C334A">
      <w:pPr>
        <w:autoSpaceDE w:val="0"/>
        <w:autoSpaceDN w:val="0"/>
        <w:adjustRightInd w:val="0"/>
        <w:spacing w:line="240" w:lineRule="auto"/>
        <w:jc w:val="both"/>
        <w:rPr>
          <w:rFonts w:cs="Arial"/>
          <w:b/>
          <w:bCs/>
          <w:color w:val="000000"/>
          <w:szCs w:val="20"/>
        </w:rPr>
      </w:pPr>
      <w:r w:rsidRPr="005C334A">
        <w:rPr>
          <w:rFonts w:cs="Arial"/>
          <w:b/>
          <w:bCs/>
          <w:color w:val="000000"/>
          <w:szCs w:val="20"/>
        </w:rPr>
        <w:t xml:space="preserve">Seznanitev vlade s poročilom o višini in namenu porabe sredstev ter izvajanju programa postopnega zapiranja Rudnika Trbovlje-Hrastnik </w:t>
      </w:r>
    </w:p>
    <w:p w14:paraId="2486B08B" w14:textId="77777777" w:rsidR="005C334A" w:rsidRPr="005C334A" w:rsidRDefault="005C334A" w:rsidP="005C334A">
      <w:pPr>
        <w:autoSpaceDE w:val="0"/>
        <w:autoSpaceDN w:val="0"/>
        <w:adjustRightInd w:val="0"/>
        <w:spacing w:line="240" w:lineRule="auto"/>
        <w:jc w:val="both"/>
        <w:rPr>
          <w:rFonts w:cs="Arial"/>
          <w:color w:val="000000"/>
          <w:szCs w:val="20"/>
        </w:rPr>
      </w:pPr>
    </w:p>
    <w:p w14:paraId="5E2F9425" w14:textId="77777777" w:rsidR="005C334A" w:rsidRPr="005C334A" w:rsidRDefault="005C334A" w:rsidP="005C334A">
      <w:pPr>
        <w:autoSpaceDE w:val="0"/>
        <w:autoSpaceDN w:val="0"/>
        <w:adjustRightInd w:val="0"/>
        <w:spacing w:line="240" w:lineRule="auto"/>
        <w:jc w:val="both"/>
        <w:rPr>
          <w:rFonts w:cs="Arial"/>
          <w:color w:val="000000"/>
          <w:szCs w:val="20"/>
        </w:rPr>
      </w:pPr>
      <w:r w:rsidRPr="005C334A">
        <w:rPr>
          <w:rFonts w:cs="Arial"/>
          <w:color w:val="000000"/>
          <w:szCs w:val="20"/>
        </w:rPr>
        <w:t>Vlada se je seznanila s Poročilom Ministrstva za infrastrukturo o višini in namenu porabe sredstev ter izvajanju programa postopnega zapiranja Rudnika Trbovlje-Hrastnik v obdobju od januarja do marca 2022</w:t>
      </w:r>
    </w:p>
    <w:p w14:paraId="62532C80" w14:textId="77777777" w:rsidR="005C334A" w:rsidRPr="005C334A" w:rsidRDefault="005C334A" w:rsidP="005C334A">
      <w:pPr>
        <w:autoSpaceDE w:val="0"/>
        <w:autoSpaceDN w:val="0"/>
        <w:adjustRightInd w:val="0"/>
        <w:spacing w:line="240" w:lineRule="auto"/>
        <w:jc w:val="both"/>
        <w:rPr>
          <w:rFonts w:cs="Arial"/>
          <w:color w:val="000000"/>
          <w:szCs w:val="20"/>
        </w:rPr>
      </w:pPr>
    </w:p>
    <w:p w14:paraId="2E36C2BA" w14:textId="77777777" w:rsidR="005C334A" w:rsidRPr="005C334A" w:rsidRDefault="005C334A" w:rsidP="005C334A">
      <w:pPr>
        <w:autoSpaceDE w:val="0"/>
        <w:autoSpaceDN w:val="0"/>
        <w:adjustRightInd w:val="0"/>
        <w:spacing w:line="240" w:lineRule="auto"/>
        <w:jc w:val="both"/>
        <w:rPr>
          <w:rFonts w:cs="Arial"/>
          <w:color w:val="000000"/>
          <w:szCs w:val="20"/>
        </w:rPr>
      </w:pPr>
      <w:r w:rsidRPr="005C334A">
        <w:rPr>
          <w:rFonts w:cs="Arial"/>
          <w:color w:val="000000"/>
          <w:szCs w:val="20"/>
        </w:rPr>
        <w:t>Tehnični nadzor je pregledal izvajanje vzdrževalnih del na področju jame Hrastnik, Ojstro in Trbovlje ter urejanja in vzdrževanja površine, kjer je ugotovil, da so bila dela izvedena in material porabljen in vgrajen skladno s projekti in delovnimi nalogi. Tehnični nadzor je med drugim vključil pregled revidiranih situacij, s pregledom prispelih računov in porabo materiala, kjer je izvajalec nadzora evidentiral izločene račune in začasno izločene račune z navedenimi ukrepi izvajalca nadzora glede vrste sredstev.</w:t>
      </w:r>
    </w:p>
    <w:p w14:paraId="05D9275A" w14:textId="77777777" w:rsidR="005C334A" w:rsidRPr="005C334A" w:rsidRDefault="005C334A" w:rsidP="005C334A">
      <w:pPr>
        <w:autoSpaceDE w:val="0"/>
        <w:autoSpaceDN w:val="0"/>
        <w:adjustRightInd w:val="0"/>
        <w:spacing w:line="240" w:lineRule="auto"/>
        <w:jc w:val="both"/>
        <w:rPr>
          <w:rFonts w:cs="Arial"/>
          <w:color w:val="000000"/>
          <w:szCs w:val="20"/>
        </w:rPr>
      </w:pPr>
    </w:p>
    <w:p w14:paraId="76C749A3" w14:textId="77777777" w:rsidR="005C334A" w:rsidRPr="005C334A" w:rsidRDefault="005C334A" w:rsidP="005C334A">
      <w:pPr>
        <w:autoSpaceDE w:val="0"/>
        <w:autoSpaceDN w:val="0"/>
        <w:adjustRightInd w:val="0"/>
        <w:spacing w:line="240" w:lineRule="auto"/>
        <w:jc w:val="both"/>
        <w:rPr>
          <w:rFonts w:cs="Arial"/>
          <w:color w:val="000000"/>
          <w:szCs w:val="20"/>
        </w:rPr>
      </w:pPr>
      <w:r w:rsidRPr="005C334A">
        <w:rPr>
          <w:rFonts w:cs="Arial"/>
          <w:color w:val="000000"/>
          <w:szCs w:val="20"/>
        </w:rPr>
        <w:t>Pregled dokumentacije za RTH, ki se nanaša na nadzor na področju nepremičnin in premičnin navaja tudi pregled in potrditev zapisnikov mesečne koordinacije zapiranja RTH, ter pregled in potrditev računov od januarja do marca 2022, z obrazložitvijo računov glede potrditve upravičenosti, kjer je nadzor začasno zadržal in izločil dva računa do predložitve specifikacije del in ustreznega pojasnila izvajalca, ter ni izločil noben račun. Poročilo o izvajanju nadzora vrednotenja nepremičnin in premičnin je v pripravi in bo podano v prihodnjih kvartalnih poročilih. Nadzor je podal izhodišča in navodila za izvedbo nedokončanih sanacijskih in rekonstrukcijskih del za odpravo predhodno ugotovljenih pomanjkljivosti ter nadaljevanje izvedbe internih tehničnih pregledov ob predhodni odpravi morebitnih pomanjkljivosti, ter opozoril, da morajo biti spremembe in odstopanja od projektne dokumentacije, ki so se pokazale kot potrebne med izvajanjem del in jih je potrdil nadzor, usklajene z ustreznimi odmiki in vpisane v gradbene dnevnike.</w:t>
      </w:r>
    </w:p>
    <w:p w14:paraId="5660D6EB" w14:textId="77777777" w:rsidR="005C334A" w:rsidRPr="005C334A" w:rsidRDefault="005C334A" w:rsidP="005C334A">
      <w:pPr>
        <w:autoSpaceDE w:val="0"/>
        <w:autoSpaceDN w:val="0"/>
        <w:adjustRightInd w:val="0"/>
        <w:spacing w:line="240" w:lineRule="auto"/>
        <w:jc w:val="both"/>
        <w:rPr>
          <w:rFonts w:cs="Arial"/>
          <w:color w:val="000000"/>
          <w:szCs w:val="20"/>
        </w:rPr>
      </w:pPr>
    </w:p>
    <w:p w14:paraId="5C21D401" w14:textId="77777777" w:rsidR="005C334A" w:rsidRPr="005C334A" w:rsidRDefault="005C334A" w:rsidP="005C334A">
      <w:pPr>
        <w:autoSpaceDE w:val="0"/>
        <w:autoSpaceDN w:val="0"/>
        <w:adjustRightInd w:val="0"/>
        <w:spacing w:line="240" w:lineRule="auto"/>
        <w:jc w:val="both"/>
        <w:rPr>
          <w:rFonts w:cs="Arial"/>
          <w:color w:val="000000"/>
          <w:szCs w:val="20"/>
        </w:rPr>
      </w:pPr>
      <w:r w:rsidRPr="005C334A">
        <w:rPr>
          <w:rFonts w:cs="Arial"/>
          <w:color w:val="000000"/>
          <w:szCs w:val="20"/>
        </w:rPr>
        <w:t>Iz poročila aktivnosti nadzora za obdobje od januarja do marca 2022 je razvidno, da je izvajalec storitev nadzora izvajal storitve nadzora nad izvajanjem programa z upoštevanjem določil Uredbe o pravilih za opravljanje tehničnega in finančnega nadzora nad izvajanjem programa postopnega zapiranja Rudnika Trbovlje – Hrastnik in ZPZRTH.</w:t>
      </w:r>
    </w:p>
    <w:p w14:paraId="18CF1404" w14:textId="77777777" w:rsidR="005C334A" w:rsidRPr="005C334A" w:rsidRDefault="005C334A" w:rsidP="005C334A">
      <w:pPr>
        <w:autoSpaceDE w:val="0"/>
        <w:autoSpaceDN w:val="0"/>
        <w:adjustRightInd w:val="0"/>
        <w:spacing w:line="240" w:lineRule="auto"/>
        <w:jc w:val="both"/>
        <w:rPr>
          <w:rFonts w:cs="Arial"/>
          <w:color w:val="000000"/>
          <w:szCs w:val="20"/>
        </w:rPr>
      </w:pPr>
    </w:p>
    <w:p w14:paraId="5B3F9546" w14:textId="77777777" w:rsidR="005C334A" w:rsidRPr="005C334A" w:rsidRDefault="005C334A" w:rsidP="005C334A">
      <w:pPr>
        <w:autoSpaceDE w:val="0"/>
        <w:autoSpaceDN w:val="0"/>
        <w:adjustRightInd w:val="0"/>
        <w:spacing w:line="240" w:lineRule="auto"/>
        <w:jc w:val="both"/>
        <w:rPr>
          <w:rFonts w:cs="Arial"/>
          <w:color w:val="000000"/>
          <w:szCs w:val="20"/>
        </w:rPr>
      </w:pPr>
      <w:r w:rsidRPr="005C334A">
        <w:rPr>
          <w:rFonts w:cs="Arial"/>
          <w:color w:val="000000"/>
          <w:szCs w:val="20"/>
        </w:rPr>
        <w:t xml:space="preserve">Iz proračuna so bila za prvo četrtletje nakazana sredstva v višini 449.791.95 evrov za program zapiranja rudnika družbo RTH, d. o. o. in družbi GEOSTERN d. o. o. v višini 19.634,68 evrov. Iz </w:t>
      </w:r>
      <w:proofErr w:type="spellStart"/>
      <w:r w:rsidRPr="005C334A">
        <w:rPr>
          <w:rFonts w:cs="Arial"/>
          <w:color w:val="000000"/>
          <w:szCs w:val="20"/>
        </w:rPr>
        <w:t>dezinvestiranja</w:t>
      </w:r>
      <w:proofErr w:type="spellEnd"/>
      <w:r w:rsidRPr="005C334A">
        <w:rPr>
          <w:rFonts w:cs="Arial"/>
          <w:color w:val="000000"/>
          <w:szCs w:val="20"/>
        </w:rPr>
        <w:t xml:space="preserve"> pa je družba RTH prejela prilive v višini 279.608,36 evrov. </w:t>
      </w:r>
    </w:p>
    <w:p w14:paraId="314E84A2" w14:textId="77777777" w:rsidR="005C334A" w:rsidRPr="005C334A" w:rsidRDefault="005C334A" w:rsidP="005C334A">
      <w:pPr>
        <w:autoSpaceDE w:val="0"/>
        <w:autoSpaceDN w:val="0"/>
        <w:adjustRightInd w:val="0"/>
        <w:spacing w:line="240" w:lineRule="auto"/>
        <w:jc w:val="both"/>
        <w:rPr>
          <w:rFonts w:cs="Arial"/>
          <w:color w:val="000000"/>
          <w:szCs w:val="20"/>
        </w:rPr>
      </w:pPr>
    </w:p>
    <w:p w14:paraId="2C430B67" w14:textId="77777777" w:rsidR="005C334A" w:rsidRPr="005C334A" w:rsidRDefault="005C334A" w:rsidP="005C334A">
      <w:pPr>
        <w:autoSpaceDE w:val="0"/>
        <w:autoSpaceDN w:val="0"/>
        <w:adjustRightInd w:val="0"/>
        <w:spacing w:line="240" w:lineRule="auto"/>
        <w:jc w:val="both"/>
        <w:rPr>
          <w:rFonts w:cs="Arial"/>
          <w:color w:val="000000"/>
          <w:szCs w:val="20"/>
        </w:rPr>
      </w:pPr>
      <w:r w:rsidRPr="005C334A">
        <w:rPr>
          <w:rFonts w:cs="Arial"/>
          <w:color w:val="000000"/>
          <w:szCs w:val="20"/>
        </w:rPr>
        <w:t>V predmetnem obdobju Ministrstva za infrastrukturo ni izdalo nobene odločbe, se pa je z družbo RTH dogovoril, da družba umakne tožbe na Upravne sodišču, ki so bile vložene zoper izdanih sklepov o zavrženju vlog za izdajo odločb o prenehanju pravic in obveznosti nosilcev rudarske pravice, s čemer so omogočili reševanja novih vlog.</w:t>
      </w:r>
    </w:p>
    <w:p w14:paraId="23192C03" w14:textId="77777777" w:rsidR="005C334A" w:rsidRPr="005C334A" w:rsidRDefault="005C334A" w:rsidP="005C334A">
      <w:pPr>
        <w:autoSpaceDE w:val="0"/>
        <w:autoSpaceDN w:val="0"/>
        <w:adjustRightInd w:val="0"/>
        <w:spacing w:line="240" w:lineRule="auto"/>
        <w:jc w:val="both"/>
        <w:rPr>
          <w:rFonts w:cs="Arial"/>
          <w:color w:val="000000"/>
          <w:szCs w:val="20"/>
        </w:rPr>
      </w:pPr>
    </w:p>
    <w:p w14:paraId="5924EC62" w14:textId="17BA2E68" w:rsidR="005C334A" w:rsidRPr="005C334A" w:rsidRDefault="005C334A" w:rsidP="005C334A">
      <w:pPr>
        <w:autoSpaceDE w:val="0"/>
        <w:autoSpaceDN w:val="0"/>
        <w:adjustRightInd w:val="0"/>
        <w:spacing w:line="240" w:lineRule="auto"/>
        <w:jc w:val="both"/>
        <w:rPr>
          <w:rFonts w:cs="Arial"/>
          <w:color w:val="000000"/>
          <w:szCs w:val="20"/>
        </w:rPr>
      </w:pPr>
      <w:r w:rsidRPr="005C334A">
        <w:rPr>
          <w:rFonts w:cs="Arial"/>
          <w:color w:val="000000"/>
          <w:szCs w:val="20"/>
        </w:rPr>
        <w:t>Vir: Ministrstvo za infrastrukturo</w:t>
      </w:r>
    </w:p>
    <w:p w14:paraId="623A28DB" w14:textId="77777777" w:rsidR="005C334A" w:rsidRPr="005C334A" w:rsidRDefault="005C334A" w:rsidP="0015028D">
      <w:pPr>
        <w:autoSpaceDE w:val="0"/>
        <w:autoSpaceDN w:val="0"/>
        <w:adjustRightInd w:val="0"/>
        <w:spacing w:line="240" w:lineRule="auto"/>
        <w:jc w:val="both"/>
        <w:rPr>
          <w:rFonts w:cs="Arial"/>
          <w:color w:val="000000"/>
          <w:szCs w:val="20"/>
        </w:rPr>
      </w:pPr>
    </w:p>
    <w:p w14:paraId="6D418C98" w14:textId="6113E487" w:rsidR="00A72251" w:rsidRPr="00A72251" w:rsidRDefault="00A72251" w:rsidP="00A72251">
      <w:pPr>
        <w:autoSpaceDE w:val="0"/>
        <w:autoSpaceDN w:val="0"/>
        <w:adjustRightInd w:val="0"/>
        <w:spacing w:line="240" w:lineRule="auto"/>
        <w:jc w:val="both"/>
        <w:rPr>
          <w:rFonts w:cs="Arial"/>
          <w:b/>
          <w:bCs/>
          <w:color w:val="000000"/>
          <w:szCs w:val="20"/>
        </w:rPr>
      </w:pPr>
      <w:r w:rsidRPr="00A72251">
        <w:rPr>
          <w:rFonts w:cs="Arial"/>
          <w:b/>
          <w:bCs/>
          <w:color w:val="000000"/>
          <w:szCs w:val="20"/>
        </w:rPr>
        <w:t>Poročilo o izvajanju Načrta razvoja namakanja in rabe vode za namakanje v kmetijstvu do leta 2023 in Programa ukrepov za izvedbo tega načrta za leto 2021</w:t>
      </w:r>
    </w:p>
    <w:p w14:paraId="06BB9962" w14:textId="77777777" w:rsidR="00A72251" w:rsidRPr="00A72251" w:rsidRDefault="00A72251" w:rsidP="00A72251">
      <w:pPr>
        <w:autoSpaceDE w:val="0"/>
        <w:autoSpaceDN w:val="0"/>
        <w:adjustRightInd w:val="0"/>
        <w:spacing w:line="240" w:lineRule="auto"/>
        <w:jc w:val="both"/>
        <w:rPr>
          <w:rFonts w:cs="Arial"/>
          <w:b/>
          <w:bCs/>
          <w:color w:val="000000"/>
          <w:szCs w:val="20"/>
        </w:rPr>
      </w:pPr>
    </w:p>
    <w:p w14:paraId="65F8094F" w14:textId="77777777" w:rsidR="00A72251"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t>Vlada se je seznanila s Poročilom o izvajanju Načrta razvoja namakanja in rabe vode za namakanje v kmetijstvu do leta 2023 in Programom ukrepov za izvedbo načrta razvoja namakanja in rabe vode za namakanje v kmetijstvu do leta 2023 za leto 2021.</w:t>
      </w:r>
    </w:p>
    <w:p w14:paraId="778A0B30" w14:textId="77777777" w:rsidR="00A72251" w:rsidRPr="00A72251" w:rsidRDefault="00A72251" w:rsidP="00A72251">
      <w:pPr>
        <w:autoSpaceDE w:val="0"/>
        <w:autoSpaceDN w:val="0"/>
        <w:adjustRightInd w:val="0"/>
        <w:spacing w:line="240" w:lineRule="auto"/>
        <w:jc w:val="both"/>
        <w:rPr>
          <w:rFonts w:cs="Arial"/>
          <w:color w:val="000000"/>
          <w:szCs w:val="20"/>
        </w:rPr>
      </w:pPr>
    </w:p>
    <w:p w14:paraId="05DC3B6F" w14:textId="6315E366" w:rsidR="00A72251"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lastRenderedPageBreak/>
        <w:t xml:space="preserve">Vlada je 24. </w:t>
      </w:r>
      <w:r>
        <w:rPr>
          <w:rFonts w:cs="Arial"/>
          <w:color w:val="000000"/>
          <w:szCs w:val="20"/>
        </w:rPr>
        <w:t>avgusta</w:t>
      </w:r>
      <w:r w:rsidRPr="00A72251">
        <w:rPr>
          <w:rFonts w:cs="Arial"/>
          <w:color w:val="000000"/>
          <w:szCs w:val="20"/>
        </w:rPr>
        <w:t xml:space="preserve"> 2017 sprejela Načrt razvoja namakanja in rabe vode za namakanje v kmetijstvu do leta 2023 in Program ukrepov za izvedbo načrta razvoja namakanja in rabe vode za namakanje v kmetijstvu do leta 2023.</w:t>
      </w:r>
    </w:p>
    <w:p w14:paraId="6CE0C2B3" w14:textId="77777777" w:rsidR="00A72251" w:rsidRPr="00A72251" w:rsidRDefault="00A72251" w:rsidP="00A72251">
      <w:pPr>
        <w:autoSpaceDE w:val="0"/>
        <w:autoSpaceDN w:val="0"/>
        <w:adjustRightInd w:val="0"/>
        <w:spacing w:line="240" w:lineRule="auto"/>
        <w:jc w:val="both"/>
        <w:rPr>
          <w:rFonts w:cs="Arial"/>
          <w:color w:val="000000"/>
          <w:szCs w:val="20"/>
        </w:rPr>
      </w:pPr>
    </w:p>
    <w:p w14:paraId="059A41C5" w14:textId="77777777" w:rsidR="00A72251"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t>Za izvedbo Programa so namenjena izključno sredstva Programa razvoja podeželja 2014–2020 (PRP).</w:t>
      </w:r>
    </w:p>
    <w:p w14:paraId="09D9D60C" w14:textId="77777777" w:rsidR="00A72251" w:rsidRPr="00A72251" w:rsidRDefault="00A72251" w:rsidP="00A72251">
      <w:pPr>
        <w:autoSpaceDE w:val="0"/>
        <w:autoSpaceDN w:val="0"/>
        <w:adjustRightInd w:val="0"/>
        <w:spacing w:line="240" w:lineRule="auto"/>
        <w:jc w:val="both"/>
        <w:rPr>
          <w:rFonts w:cs="Arial"/>
          <w:color w:val="000000"/>
          <w:szCs w:val="20"/>
        </w:rPr>
      </w:pPr>
    </w:p>
    <w:p w14:paraId="04F535AC" w14:textId="43F0F7BD" w:rsidR="00A72251"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t xml:space="preserve">Iz Poročila o izvajanju Načrta razvoja namakanja in rabe vode za namakanje v kmetijstvu do leta 2023 in Programa ukrepov za izvedbo tega načrta za leto 2021 izhaja, da je bilo v lanskem letu  izdanih 39 odločb za uvedbo zasebnih NS </w:t>
      </w:r>
      <w:r w:rsidR="002319CB">
        <w:rPr>
          <w:rFonts w:cs="Arial"/>
          <w:color w:val="000000"/>
          <w:szCs w:val="20"/>
        </w:rPr>
        <w:t xml:space="preserve">(namakalnih sistemov) </w:t>
      </w:r>
      <w:r w:rsidRPr="00A72251">
        <w:rPr>
          <w:rFonts w:cs="Arial"/>
          <w:color w:val="000000"/>
          <w:szCs w:val="20"/>
        </w:rPr>
        <w:t>z enim uporabnikom na površini 97 ha in 4 odločbe o uvedbi NS z več uporabniki na površini 131,3 ha.</w:t>
      </w:r>
    </w:p>
    <w:p w14:paraId="4E18BA83" w14:textId="77777777" w:rsidR="00A72251" w:rsidRPr="00A72251" w:rsidRDefault="00A72251" w:rsidP="00A72251">
      <w:pPr>
        <w:autoSpaceDE w:val="0"/>
        <w:autoSpaceDN w:val="0"/>
        <w:adjustRightInd w:val="0"/>
        <w:spacing w:line="240" w:lineRule="auto"/>
        <w:jc w:val="both"/>
        <w:rPr>
          <w:rFonts w:cs="Arial"/>
          <w:color w:val="000000"/>
          <w:szCs w:val="20"/>
        </w:rPr>
      </w:pPr>
    </w:p>
    <w:p w14:paraId="25B801D1" w14:textId="77777777" w:rsidR="00A72251"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t>V letu 2021 so bili za v okviru ukrepa M04.1 Podpora za naložbe v kmetijska gospodarstva objavljeni štirje javni razpisi, ki so se nanašali tudi na namakanje kmetijskih zemljišč. Za ureditev namakanja na 26.508 m2 pokritih površin (rastlinjaki) je bilo odobrenih 73.767 evrov, za ureditev 114 ha namakalnih površin na prostem pa je bilo odobrenih 793.560 evrov. V letu 2021 je bilo na tem področju izplačanih 1.043.349,38 evre, od tega je znašal delež slovenskih finančnih sredstev 260.837,35 evra in delež evropskih finančnih sredstev 782.512,04 evra.</w:t>
      </w:r>
    </w:p>
    <w:p w14:paraId="1F2A7AAE" w14:textId="77777777" w:rsidR="00A72251" w:rsidRPr="00A72251" w:rsidRDefault="00A72251" w:rsidP="00A72251">
      <w:pPr>
        <w:autoSpaceDE w:val="0"/>
        <w:autoSpaceDN w:val="0"/>
        <w:adjustRightInd w:val="0"/>
        <w:spacing w:line="240" w:lineRule="auto"/>
        <w:jc w:val="both"/>
        <w:rPr>
          <w:rFonts w:cs="Arial"/>
          <w:color w:val="000000"/>
          <w:szCs w:val="20"/>
        </w:rPr>
      </w:pPr>
    </w:p>
    <w:p w14:paraId="3BB13130" w14:textId="77777777" w:rsidR="00A72251"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t>V letu 2021 sta bila za v okviru ukrepa M04.3 Podpora za naložbe v infrastrukturo, povezano z razvojem, posodabljanjem ali prilagoditvijo kmetijstva in gozdarstva, objavljena dva javna razpisa s področja namakanja za NS, ki so namenjeni več uporabnikom:</w:t>
      </w:r>
    </w:p>
    <w:p w14:paraId="17B8DF53" w14:textId="74398C5A" w:rsidR="00A72251" w:rsidRPr="00A72251" w:rsidRDefault="00A72251" w:rsidP="00A72251">
      <w:pPr>
        <w:pStyle w:val="Odstavekseznama"/>
        <w:numPr>
          <w:ilvl w:val="0"/>
          <w:numId w:val="11"/>
        </w:numPr>
        <w:autoSpaceDE w:val="0"/>
        <w:autoSpaceDN w:val="0"/>
        <w:adjustRightInd w:val="0"/>
        <w:spacing w:line="240" w:lineRule="auto"/>
        <w:jc w:val="both"/>
        <w:rPr>
          <w:rFonts w:cs="Arial"/>
          <w:color w:val="000000"/>
          <w:szCs w:val="20"/>
        </w:rPr>
      </w:pPr>
      <w:r w:rsidRPr="00A72251">
        <w:rPr>
          <w:rFonts w:cs="Arial"/>
          <w:color w:val="000000"/>
          <w:szCs w:val="20"/>
        </w:rPr>
        <w:t>za posodobitve treh NS na 874,65 ha so bila odobrena sredstva v višini 3.417.298,81 evra,</w:t>
      </w:r>
    </w:p>
    <w:p w14:paraId="2A5C214F" w14:textId="535A8829" w:rsidR="00A72251" w:rsidRPr="00A72251" w:rsidRDefault="00A72251" w:rsidP="00A72251">
      <w:pPr>
        <w:pStyle w:val="Odstavekseznama"/>
        <w:numPr>
          <w:ilvl w:val="0"/>
          <w:numId w:val="11"/>
        </w:numPr>
        <w:autoSpaceDE w:val="0"/>
        <w:autoSpaceDN w:val="0"/>
        <w:adjustRightInd w:val="0"/>
        <w:spacing w:line="240" w:lineRule="auto"/>
        <w:jc w:val="both"/>
        <w:rPr>
          <w:rFonts w:cs="Arial"/>
          <w:color w:val="000000"/>
          <w:szCs w:val="20"/>
        </w:rPr>
      </w:pPr>
      <w:r w:rsidRPr="00A72251">
        <w:rPr>
          <w:rFonts w:cs="Arial"/>
          <w:color w:val="000000"/>
          <w:szCs w:val="20"/>
        </w:rPr>
        <w:t>za izgradnjo NS so prispele tri vloge v skupni vrednosti 2.542.496,25 evra (vloge so še v reševanju),</w:t>
      </w:r>
    </w:p>
    <w:p w14:paraId="2B76A958" w14:textId="77777777" w:rsidR="00A72251" w:rsidRPr="00A72251" w:rsidRDefault="00A72251" w:rsidP="00A72251">
      <w:pPr>
        <w:autoSpaceDE w:val="0"/>
        <w:autoSpaceDN w:val="0"/>
        <w:adjustRightInd w:val="0"/>
        <w:spacing w:line="240" w:lineRule="auto"/>
        <w:jc w:val="both"/>
        <w:rPr>
          <w:rFonts w:cs="Arial"/>
          <w:color w:val="000000"/>
          <w:szCs w:val="20"/>
        </w:rPr>
      </w:pPr>
    </w:p>
    <w:p w14:paraId="024B600D" w14:textId="77777777" w:rsidR="00A72251"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t xml:space="preserve">V letu 2021 je bilo na področju posodobitev NS in izgradnje NS izplačanih 4.100.903,00 evra. Od tega je znašal del EU sredstev 3.075.677,25 evra in del slovenskih sredstev 1.025.225,75 evra: </w:t>
      </w:r>
    </w:p>
    <w:p w14:paraId="20B0865A" w14:textId="58F5B53F" w:rsidR="00A72251" w:rsidRPr="00A72251" w:rsidRDefault="00A72251" w:rsidP="00A72251">
      <w:pPr>
        <w:pStyle w:val="Odstavekseznama"/>
        <w:numPr>
          <w:ilvl w:val="0"/>
          <w:numId w:val="12"/>
        </w:numPr>
        <w:autoSpaceDE w:val="0"/>
        <w:autoSpaceDN w:val="0"/>
        <w:adjustRightInd w:val="0"/>
        <w:spacing w:line="240" w:lineRule="auto"/>
        <w:jc w:val="both"/>
        <w:rPr>
          <w:rFonts w:cs="Arial"/>
          <w:color w:val="000000"/>
          <w:szCs w:val="20"/>
        </w:rPr>
      </w:pPr>
      <w:r w:rsidRPr="00A72251">
        <w:rPr>
          <w:rFonts w:cs="Arial"/>
          <w:color w:val="000000"/>
          <w:szCs w:val="20"/>
        </w:rPr>
        <w:t xml:space="preserve">za izgradnjo NS je bilo izplačanih 801.601,69 evra (del EU sredstev - 601.201,27 evrov in 200.400,42 evrov – del slovenskih sredstev) in </w:t>
      </w:r>
    </w:p>
    <w:p w14:paraId="2F1EE3F2" w14:textId="3ADDB341" w:rsidR="00A72251" w:rsidRPr="00A72251" w:rsidRDefault="00A72251" w:rsidP="00A72251">
      <w:pPr>
        <w:pStyle w:val="Odstavekseznama"/>
        <w:numPr>
          <w:ilvl w:val="0"/>
          <w:numId w:val="12"/>
        </w:numPr>
        <w:autoSpaceDE w:val="0"/>
        <w:autoSpaceDN w:val="0"/>
        <w:adjustRightInd w:val="0"/>
        <w:spacing w:line="240" w:lineRule="auto"/>
        <w:jc w:val="both"/>
        <w:rPr>
          <w:rFonts w:cs="Arial"/>
          <w:color w:val="000000"/>
          <w:szCs w:val="20"/>
        </w:rPr>
      </w:pPr>
      <w:r w:rsidRPr="00A72251">
        <w:rPr>
          <w:rFonts w:cs="Arial"/>
          <w:color w:val="000000"/>
          <w:szCs w:val="20"/>
        </w:rPr>
        <w:t>za posodobitve treh NS je bilo izplačanih 3.299.301,31 evra (del EU sredstev - 2.474.475,98 evrov in 824.825,33 evrov – del slovenskih sredstev).</w:t>
      </w:r>
    </w:p>
    <w:p w14:paraId="4F1B7CB3" w14:textId="77777777" w:rsidR="00A72251" w:rsidRPr="00A72251" w:rsidRDefault="00A72251" w:rsidP="00A72251">
      <w:pPr>
        <w:autoSpaceDE w:val="0"/>
        <w:autoSpaceDN w:val="0"/>
        <w:adjustRightInd w:val="0"/>
        <w:spacing w:line="240" w:lineRule="auto"/>
        <w:jc w:val="both"/>
        <w:rPr>
          <w:rFonts w:cs="Arial"/>
          <w:color w:val="000000"/>
          <w:szCs w:val="20"/>
        </w:rPr>
      </w:pPr>
    </w:p>
    <w:p w14:paraId="6C8BCB4C" w14:textId="77777777" w:rsidR="00A72251"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t>Iz Programa ukrepov za izvedbo Načrta razvoja namakanja in rabe vode za namakanje v kmetijstvu ter glede na izkušnje, vloge za uvedbo novih NS, interes za tehnološke posodobitve NS ter razpoložljiva finančna sredstva PRP Ministrstvo za kmetijstvo, gozdarstvo in prehrano ocenjuje, da bi do leta 2023 lahko zgradili 2.467 ha novih NS z več uporabnikih in 348 ha novih NS s posameznimi uporabniki ter tehnološko posodobili NS z več uporabniki na 1.273 ha kmetijskih zemljišč. V to oceno so vključeni tudi NS, ki jih lastniki zemljišč zgradijo z lastnimi sredstvi.</w:t>
      </w:r>
    </w:p>
    <w:p w14:paraId="4A030E81" w14:textId="77777777" w:rsidR="00A72251" w:rsidRPr="00A72251" w:rsidRDefault="00A72251" w:rsidP="00A72251">
      <w:pPr>
        <w:autoSpaceDE w:val="0"/>
        <w:autoSpaceDN w:val="0"/>
        <w:adjustRightInd w:val="0"/>
        <w:spacing w:line="240" w:lineRule="auto"/>
        <w:jc w:val="both"/>
        <w:rPr>
          <w:rFonts w:cs="Arial"/>
          <w:color w:val="000000"/>
          <w:szCs w:val="20"/>
        </w:rPr>
      </w:pPr>
    </w:p>
    <w:p w14:paraId="62012040" w14:textId="72505A47" w:rsidR="00261143" w:rsidRPr="00A72251" w:rsidRDefault="00A72251" w:rsidP="00A72251">
      <w:pPr>
        <w:autoSpaceDE w:val="0"/>
        <w:autoSpaceDN w:val="0"/>
        <w:adjustRightInd w:val="0"/>
        <w:spacing w:line="240" w:lineRule="auto"/>
        <w:jc w:val="both"/>
        <w:rPr>
          <w:rFonts w:cs="Arial"/>
          <w:color w:val="000000"/>
          <w:szCs w:val="20"/>
        </w:rPr>
      </w:pPr>
      <w:r w:rsidRPr="00A72251">
        <w:rPr>
          <w:rFonts w:cs="Arial"/>
          <w:color w:val="000000"/>
          <w:szCs w:val="20"/>
        </w:rPr>
        <w:t>Vir: Ministrstvo za kmetijstvo, gozdarstvo in prehrano</w:t>
      </w:r>
    </w:p>
    <w:p w14:paraId="603F1C7A"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36D7F13B" w14:textId="73160921" w:rsidR="005C2C57" w:rsidRPr="005C2C57" w:rsidRDefault="005C2C57" w:rsidP="005C2C57">
      <w:pPr>
        <w:autoSpaceDE w:val="0"/>
        <w:autoSpaceDN w:val="0"/>
        <w:adjustRightInd w:val="0"/>
        <w:spacing w:line="240" w:lineRule="auto"/>
        <w:jc w:val="both"/>
        <w:rPr>
          <w:rFonts w:cs="Arial"/>
          <w:b/>
          <w:bCs/>
          <w:color w:val="000000"/>
          <w:szCs w:val="20"/>
        </w:rPr>
      </w:pPr>
      <w:r w:rsidRPr="005C2C57">
        <w:rPr>
          <w:rFonts w:cs="Arial"/>
          <w:b/>
          <w:bCs/>
          <w:color w:val="000000"/>
          <w:szCs w:val="20"/>
        </w:rPr>
        <w:t>Vlada Republike Slovenije določila višjo ceno opravljanja mojstrskega izpita</w:t>
      </w:r>
    </w:p>
    <w:p w14:paraId="154E3B47" w14:textId="77777777" w:rsidR="005C2C57" w:rsidRPr="005C2C57" w:rsidRDefault="005C2C57" w:rsidP="005C2C57">
      <w:pPr>
        <w:autoSpaceDE w:val="0"/>
        <w:autoSpaceDN w:val="0"/>
        <w:adjustRightInd w:val="0"/>
        <w:spacing w:line="240" w:lineRule="auto"/>
        <w:jc w:val="both"/>
        <w:rPr>
          <w:rFonts w:cs="Arial"/>
          <w:b/>
          <w:bCs/>
          <w:color w:val="000000"/>
          <w:szCs w:val="20"/>
        </w:rPr>
      </w:pPr>
    </w:p>
    <w:p w14:paraId="7544DA46" w14:textId="77777777" w:rsidR="005C2C57" w:rsidRPr="005C2C57" w:rsidRDefault="005C2C57" w:rsidP="005C2C57">
      <w:pPr>
        <w:autoSpaceDE w:val="0"/>
        <w:autoSpaceDN w:val="0"/>
        <w:adjustRightInd w:val="0"/>
        <w:spacing w:line="240" w:lineRule="auto"/>
        <w:jc w:val="both"/>
        <w:rPr>
          <w:rFonts w:cs="Arial"/>
          <w:color w:val="000000"/>
          <w:szCs w:val="20"/>
        </w:rPr>
      </w:pPr>
      <w:r w:rsidRPr="005C2C57">
        <w:rPr>
          <w:rFonts w:cs="Arial"/>
          <w:color w:val="000000"/>
          <w:szCs w:val="20"/>
        </w:rPr>
        <w:t>Vlada Republike Slovenije je podala soglasje k ceniku nadomestil za opravljanje mojstrskega izpita, ki ga je določila skupščina Obrtno-podjetniške zbornice Slovenije 20. maja 2022.</w:t>
      </w:r>
    </w:p>
    <w:p w14:paraId="6D769435" w14:textId="77777777" w:rsidR="005C2C57" w:rsidRPr="005C2C57" w:rsidRDefault="005C2C57" w:rsidP="005C2C57">
      <w:pPr>
        <w:autoSpaceDE w:val="0"/>
        <w:autoSpaceDN w:val="0"/>
        <w:adjustRightInd w:val="0"/>
        <w:spacing w:line="240" w:lineRule="auto"/>
        <w:jc w:val="both"/>
        <w:rPr>
          <w:rFonts w:cs="Arial"/>
          <w:color w:val="000000"/>
          <w:szCs w:val="20"/>
        </w:rPr>
      </w:pPr>
    </w:p>
    <w:p w14:paraId="79209AEE" w14:textId="77777777" w:rsidR="005C2C57" w:rsidRPr="005C2C57" w:rsidRDefault="005C2C57" w:rsidP="005C2C57">
      <w:pPr>
        <w:autoSpaceDE w:val="0"/>
        <w:autoSpaceDN w:val="0"/>
        <w:adjustRightInd w:val="0"/>
        <w:spacing w:line="240" w:lineRule="auto"/>
        <w:jc w:val="both"/>
        <w:rPr>
          <w:rFonts w:cs="Arial"/>
          <w:color w:val="000000"/>
          <w:szCs w:val="20"/>
        </w:rPr>
      </w:pPr>
      <w:r w:rsidRPr="005C2C57">
        <w:rPr>
          <w:rFonts w:cs="Arial"/>
          <w:color w:val="000000"/>
          <w:szCs w:val="20"/>
        </w:rPr>
        <w:t>Obrtno-podjetniška zbornica Slovenije namreč na podlagi določb Obrtnega zakona ter Zakona o poklicnem in strokovnem izobraževanju izvaja javno pooblastilo za izvajanje mojstrskih izpitov. Cene za izvajanje mojstrskih izpitov so bile oblikovane leta 1999, torej pred pričetkom izvajanja mojstrskih izpitov. Od leta 2000 do danes je bila zaznana rast cen, predvsem so se povišali z delom povezani stroški, med njimi najem šolskih delavnic, stroški izpitnih odborov, dnevnice, kilometrine, stroški dela za strokovna, tehnična in administrativna opravila, obratovalni stroški in denimo stroški računalniške opreme. Glede na navedeno Vlada Republike Slovenije soglaša s povišanjem cene opravljanja mojstrskega izpita, znesek za posamezni del mojstrskega izpita pa ostaja enak za vse mojstrske nazive.</w:t>
      </w:r>
    </w:p>
    <w:p w14:paraId="72E48907" w14:textId="77777777" w:rsidR="005C2C57" w:rsidRPr="005C2C57" w:rsidRDefault="005C2C57" w:rsidP="005C2C57">
      <w:pPr>
        <w:autoSpaceDE w:val="0"/>
        <w:autoSpaceDN w:val="0"/>
        <w:adjustRightInd w:val="0"/>
        <w:spacing w:line="240" w:lineRule="auto"/>
        <w:jc w:val="both"/>
        <w:rPr>
          <w:rFonts w:cs="Arial"/>
          <w:color w:val="000000"/>
          <w:szCs w:val="20"/>
        </w:rPr>
      </w:pPr>
    </w:p>
    <w:p w14:paraId="70345D5E" w14:textId="4469D963" w:rsidR="00261143" w:rsidRPr="005C2C57" w:rsidRDefault="005C2C57" w:rsidP="005C2C57">
      <w:pPr>
        <w:autoSpaceDE w:val="0"/>
        <w:autoSpaceDN w:val="0"/>
        <w:adjustRightInd w:val="0"/>
        <w:spacing w:line="240" w:lineRule="auto"/>
        <w:jc w:val="both"/>
        <w:rPr>
          <w:rFonts w:cs="Arial"/>
          <w:color w:val="000000"/>
          <w:szCs w:val="20"/>
        </w:rPr>
      </w:pPr>
      <w:r w:rsidRPr="005C2C57">
        <w:rPr>
          <w:rFonts w:cs="Arial"/>
          <w:color w:val="000000"/>
          <w:szCs w:val="20"/>
        </w:rPr>
        <w:t>Vir: Ministrstvo za gospodarski razvoj in tehnologijo</w:t>
      </w:r>
    </w:p>
    <w:p w14:paraId="0FFB1200" w14:textId="77777777" w:rsidR="00C91B32" w:rsidRDefault="00C91B32" w:rsidP="00261143">
      <w:pPr>
        <w:autoSpaceDE w:val="0"/>
        <w:autoSpaceDN w:val="0"/>
        <w:adjustRightInd w:val="0"/>
        <w:spacing w:line="240" w:lineRule="auto"/>
        <w:jc w:val="both"/>
        <w:rPr>
          <w:rFonts w:cs="Arial"/>
          <w:b/>
          <w:bCs/>
          <w:color w:val="000000"/>
          <w:szCs w:val="20"/>
        </w:rPr>
      </w:pPr>
    </w:p>
    <w:p w14:paraId="41D71034" w14:textId="47A5507C" w:rsidR="00E6156A" w:rsidRPr="00E6156A" w:rsidRDefault="00E6156A" w:rsidP="00E6156A">
      <w:pPr>
        <w:autoSpaceDE w:val="0"/>
        <w:autoSpaceDN w:val="0"/>
        <w:adjustRightInd w:val="0"/>
        <w:spacing w:line="240" w:lineRule="auto"/>
        <w:jc w:val="both"/>
        <w:rPr>
          <w:rFonts w:cs="Arial"/>
          <w:b/>
          <w:bCs/>
          <w:color w:val="000000"/>
          <w:szCs w:val="20"/>
        </w:rPr>
      </w:pPr>
      <w:r w:rsidRPr="00E6156A">
        <w:rPr>
          <w:rFonts w:cs="Arial"/>
          <w:b/>
          <w:bCs/>
          <w:color w:val="000000"/>
          <w:szCs w:val="20"/>
        </w:rPr>
        <w:t>Spremljanje izvajanja Načrta realizacije priporočil, danih na podlagi izvedenega forenzičnega pregleda v družbi Slovenski državni gozdovi, d. o. o.</w:t>
      </w:r>
    </w:p>
    <w:p w14:paraId="72957DB8" w14:textId="77777777" w:rsidR="00E6156A" w:rsidRPr="00E6156A" w:rsidRDefault="00E6156A" w:rsidP="00E6156A">
      <w:pPr>
        <w:autoSpaceDE w:val="0"/>
        <w:autoSpaceDN w:val="0"/>
        <w:adjustRightInd w:val="0"/>
        <w:spacing w:line="240" w:lineRule="auto"/>
        <w:jc w:val="both"/>
        <w:rPr>
          <w:rFonts w:cs="Arial"/>
          <w:b/>
          <w:bCs/>
          <w:color w:val="000000"/>
          <w:szCs w:val="20"/>
        </w:rPr>
      </w:pPr>
    </w:p>
    <w:p w14:paraId="6C04EC15" w14:textId="02698C31" w:rsidR="00E6156A" w:rsidRPr="00E6156A" w:rsidRDefault="00E6156A" w:rsidP="00E6156A">
      <w:pPr>
        <w:autoSpaceDE w:val="0"/>
        <w:autoSpaceDN w:val="0"/>
        <w:adjustRightInd w:val="0"/>
        <w:spacing w:line="240" w:lineRule="auto"/>
        <w:jc w:val="both"/>
        <w:rPr>
          <w:rFonts w:cs="Arial"/>
          <w:color w:val="000000"/>
          <w:szCs w:val="20"/>
        </w:rPr>
      </w:pPr>
      <w:r w:rsidRPr="00E6156A">
        <w:rPr>
          <w:rFonts w:cs="Arial"/>
          <w:color w:val="000000"/>
          <w:szCs w:val="20"/>
        </w:rPr>
        <w:t xml:space="preserve">Vlada se je v vlogi skupščine družbe </w:t>
      </w:r>
      <w:proofErr w:type="spellStart"/>
      <w:r w:rsidRPr="00E6156A">
        <w:rPr>
          <w:rFonts w:cs="Arial"/>
          <w:color w:val="000000"/>
          <w:szCs w:val="20"/>
        </w:rPr>
        <w:t>SiDG</w:t>
      </w:r>
      <w:proofErr w:type="spellEnd"/>
      <w:r w:rsidRPr="00E6156A">
        <w:rPr>
          <w:rFonts w:cs="Arial"/>
          <w:color w:val="000000"/>
          <w:szCs w:val="20"/>
        </w:rPr>
        <w:t xml:space="preserve"> seznanila z dokumentom Spremljanje izvajanja Načrta realizacije priporočil, danih na podlagi izvedenega forenzičnega pregleda v družbi Slovenski državni gozdovi, d. o. o.,  z dne 6. </w:t>
      </w:r>
      <w:r>
        <w:rPr>
          <w:rFonts w:cs="Arial"/>
          <w:color w:val="000000"/>
          <w:szCs w:val="20"/>
        </w:rPr>
        <w:t>april</w:t>
      </w:r>
      <w:r w:rsidRPr="00E6156A">
        <w:rPr>
          <w:rFonts w:cs="Arial"/>
          <w:color w:val="000000"/>
          <w:szCs w:val="20"/>
        </w:rPr>
        <w:t xml:space="preserve"> 2021 in dokumentom Spremljanje izvajanja načrta realizacije priporočil, danih na podlagi izvedenega forenzičnega pregleda v družbi Slovenski državni gozdovi, d. o. o. (po stanju dne 31. </w:t>
      </w:r>
      <w:r>
        <w:rPr>
          <w:rFonts w:cs="Arial"/>
          <w:color w:val="000000"/>
          <w:szCs w:val="20"/>
        </w:rPr>
        <w:t>avgusta</w:t>
      </w:r>
      <w:r w:rsidRPr="00E6156A">
        <w:rPr>
          <w:rFonts w:cs="Arial"/>
          <w:color w:val="000000"/>
          <w:szCs w:val="20"/>
        </w:rPr>
        <w:t xml:space="preserve"> 2021) z dne 7. </w:t>
      </w:r>
      <w:r>
        <w:rPr>
          <w:rFonts w:cs="Arial"/>
          <w:color w:val="000000"/>
          <w:szCs w:val="20"/>
        </w:rPr>
        <w:t>september</w:t>
      </w:r>
      <w:r w:rsidRPr="00E6156A">
        <w:rPr>
          <w:rFonts w:cs="Arial"/>
          <w:color w:val="000000"/>
          <w:szCs w:val="20"/>
        </w:rPr>
        <w:t xml:space="preserve"> 2021. </w:t>
      </w:r>
    </w:p>
    <w:p w14:paraId="13E1E5BB" w14:textId="77777777" w:rsidR="00E6156A" w:rsidRPr="00E6156A" w:rsidRDefault="00E6156A" w:rsidP="00E6156A">
      <w:pPr>
        <w:autoSpaceDE w:val="0"/>
        <w:autoSpaceDN w:val="0"/>
        <w:adjustRightInd w:val="0"/>
        <w:spacing w:line="240" w:lineRule="auto"/>
        <w:jc w:val="both"/>
        <w:rPr>
          <w:rFonts w:cs="Arial"/>
          <w:color w:val="000000"/>
          <w:szCs w:val="20"/>
        </w:rPr>
      </w:pPr>
    </w:p>
    <w:p w14:paraId="5C36F366" w14:textId="2C4D6400" w:rsidR="00E6156A" w:rsidRPr="00E6156A" w:rsidRDefault="00E6156A" w:rsidP="00E6156A">
      <w:pPr>
        <w:autoSpaceDE w:val="0"/>
        <w:autoSpaceDN w:val="0"/>
        <w:adjustRightInd w:val="0"/>
        <w:spacing w:line="240" w:lineRule="auto"/>
        <w:jc w:val="both"/>
        <w:rPr>
          <w:rFonts w:cs="Arial"/>
          <w:color w:val="000000"/>
          <w:szCs w:val="20"/>
        </w:rPr>
      </w:pPr>
      <w:r w:rsidRPr="00E6156A">
        <w:rPr>
          <w:rFonts w:cs="Arial"/>
          <w:color w:val="000000"/>
          <w:szCs w:val="20"/>
        </w:rPr>
        <w:t xml:space="preserve">Vlada v vlogi skupščine družbe Slovenski državni gozdovi, d. o. o., se je na 92. redni seji seznanila z revizijskim poročilom Pregled poslovanja družbe </w:t>
      </w:r>
      <w:proofErr w:type="spellStart"/>
      <w:r w:rsidRPr="00E6156A">
        <w:rPr>
          <w:rFonts w:cs="Arial"/>
          <w:color w:val="000000"/>
          <w:szCs w:val="20"/>
        </w:rPr>
        <w:t>SiDG</w:t>
      </w:r>
      <w:proofErr w:type="spellEnd"/>
      <w:r w:rsidRPr="00E6156A">
        <w:rPr>
          <w:rFonts w:cs="Arial"/>
          <w:color w:val="000000"/>
          <w:szCs w:val="20"/>
        </w:rPr>
        <w:t xml:space="preserve"> z dne 2. </w:t>
      </w:r>
      <w:r>
        <w:rPr>
          <w:rFonts w:cs="Arial"/>
          <w:color w:val="000000"/>
          <w:szCs w:val="20"/>
        </w:rPr>
        <w:t xml:space="preserve">marca </w:t>
      </w:r>
      <w:r w:rsidRPr="00E6156A">
        <w:rPr>
          <w:rFonts w:cs="Arial"/>
          <w:color w:val="000000"/>
          <w:szCs w:val="20"/>
        </w:rPr>
        <w:t xml:space="preserve">2021, ki ga je na podlagi revizije poslovanja za obdobje od 1. </w:t>
      </w:r>
      <w:r>
        <w:rPr>
          <w:rFonts w:cs="Arial"/>
          <w:color w:val="000000"/>
          <w:szCs w:val="20"/>
        </w:rPr>
        <w:t>julija</w:t>
      </w:r>
      <w:r w:rsidRPr="00E6156A">
        <w:rPr>
          <w:rFonts w:cs="Arial"/>
          <w:color w:val="000000"/>
          <w:szCs w:val="20"/>
        </w:rPr>
        <w:t xml:space="preserve"> 2016 do 30. </w:t>
      </w:r>
      <w:r>
        <w:rPr>
          <w:rFonts w:cs="Arial"/>
          <w:color w:val="000000"/>
          <w:szCs w:val="20"/>
        </w:rPr>
        <w:t>septembra</w:t>
      </w:r>
      <w:r w:rsidRPr="00E6156A">
        <w:rPr>
          <w:rFonts w:cs="Arial"/>
          <w:color w:val="000000"/>
          <w:szCs w:val="20"/>
        </w:rPr>
        <w:t xml:space="preserve"> 2020 izvedla družba Ernst &amp; Young Revizija, Poslovno svetovanje, d. o. o., in Dodatkom k poročilu o poslovanju družbe </w:t>
      </w:r>
      <w:proofErr w:type="spellStart"/>
      <w:r w:rsidRPr="00E6156A">
        <w:rPr>
          <w:rFonts w:cs="Arial"/>
          <w:color w:val="000000"/>
          <w:szCs w:val="20"/>
        </w:rPr>
        <w:t>SiDG</w:t>
      </w:r>
      <w:proofErr w:type="spellEnd"/>
      <w:r w:rsidRPr="00E6156A">
        <w:rPr>
          <w:rFonts w:cs="Arial"/>
          <w:color w:val="000000"/>
          <w:szCs w:val="20"/>
        </w:rPr>
        <w:t xml:space="preserve"> z dne 15. </w:t>
      </w:r>
      <w:r>
        <w:rPr>
          <w:rFonts w:cs="Arial"/>
          <w:color w:val="000000"/>
          <w:szCs w:val="20"/>
        </w:rPr>
        <w:t>maja</w:t>
      </w:r>
      <w:r w:rsidRPr="00E6156A">
        <w:rPr>
          <w:rFonts w:cs="Arial"/>
          <w:color w:val="000000"/>
          <w:szCs w:val="20"/>
        </w:rPr>
        <w:t xml:space="preserve"> 2021. Vlada je v 2. točki sklepa z dne 16. </w:t>
      </w:r>
      <w:r>
        <w:rPr>
          <w:rFonts w:cs="Arial"/>
          <w:color w:val="000000"/>
          <w:szCs w:val="20"/>
        </w:rPr>
        <w:t>september</w:t>
      </w:r>
      <w:r w:rsidRPr="00E6156A">
        <w:rPr>
          <w:rFonts w:cs="Arial"/>
          <w:color w:val="000000"/>
          <w:szCs w:val="20"/>
        </w:rPr>
        <w:t xml:space="preserve"> 2021 poslovodstvu družbe </w:t>
      </w:r>
      <w:proofErr w:type="spellStart"/>
      <w:r w:rsidRPr="00E6156A">
        <w:rPr>
          <w:rFonts w:cs="Arial"/>
          <w:color w:val="000000"/>
          <w:szCs w:val="20"/>
        </w:rPr>
        <w:t>SiDG</w:t>
      </w:r>
      <w:proofErr w:type="spellEnd"/>
      <w:r w:rsidRPr="00E6156A">
        <w:rPr>
          <w:rFonts w:cs="Arial"/>
          <w:color w:val="000000"/>
          <w:szCs w:val="20"/>
        </w:rPr>
        <w:t xml:space="preserve"> naložila, da v mesecu dni pripravi in posreduje terminsko opredeljen načrt odprave ugotovljenih tveganj ter v 3. točki navedenega sklepa, da mora poslovodstvo družbe </w:t>
      </w:r>
      <w:proofErr w:type="spellStart"/>
      <w:r w:rsidRPr="00E6156A">
        <w:rPr>
          <w:rFonts w:cs="Arial"/>
          <w:color w:val="000000"/>
          <w:szCs w:val="20"/>
        </w:rPr>
        <w:t>SiDG</w:t>
      </w:r>
      <w:proofErr w:type="spellEnd"/>
      <w:r w:rsidRPr="00E6156A">
        <w:rPr>
          <w:rFonts w:cs="Arial"/>
          <w:color w:val="000000"/>
          <w:szCs w:val="20"/>
        </w:rPr>
        <w:t xml:space="preserve"> dvakrat letno poročati o realizaciji načrta odprave ugotovljenih tveganj.</w:t>
      </w:r>
    </w:p>
    <w:p w14:paraId="4324804C" w14:textId="77777777" w:rsidR="00E6156A" w:rsidRPr="00E6156A" w:rsidRDefault="00E6156A" w:rsidP="00E6156A">
      <w:pPr>
        <w:autoSpaceDE w:val="0"/>
        <w:autoSpaceDN w:val="0"/>
        <w:adjustRightInd w:val="0"/>
        <w:spacing w:line="240" w:lineRule="auto"/>
        <w:jc w:val="both"/>
        <w:rPr>
          <w:rFonts w:cs="Arial"/>
          <w:color w:val="000000"/>
          <w:szCs w:val="20"/>
        </w:rPr>
      </w:pPr>
    </w:p>
    <w:p w14:paraId="6A5AC131" w14:textId="3C5A41A7" w:rsidR="00E6156A" w:rsidRPr="00E6156A" w:rsidRDefault="00E6156A" w:rsidP="00E6156A">
      <w:pPr>
        <w:autoSpaceDE w:val="0"/>
        <w:autoSpaceDN w:val="0"/>
        <w:adjustRightInd w:val="0"/>
        <w:spacing w:line="240" w:lineRule="auto"/>
        <w:jc w:val="both"/>
        <w:rPr>
          <w:rFonts w:cs="Arial"/>
          <w:color w:val="000000"/>
          <w:szCs w:val="20"/>
        </w:rPr>
      </w:pPr>
      <w:r w:rsidRPr="00E6156A">
        <w:rPr>
          <w:rFonts w:cs="Arial"/>
          <w:color w:val="000000"/>
          <w:szCs w:val="20"/>
        </w:rPr>
        <w:t xml:space="preserve">Načrt izpolnjevanja priporočil, danih na podlagi izvedenega forenzičnega pregleda v družbi Slovenski državni gozdovi, d. o. o., z dne 6. </w:t>
      </w:r>
      <w:r>
        <w:rPr>
          <w:rFonts w:cs="Arial"/>
          <w:color w:val="000000"/>
          <w:szCs w:val="20"/>
        </w:rPr>
        <w:t>aprila</w:t>
      </w:r>
      <w:r w:rsidRPr="00E6156A">
        <w:rPr>
          <w:rFonts w:cs="Arial"/>
          <w:color w:val="000000"/>
          <w:szCs w:val="20"/>
        </w:rPr>
        <w:t xml:space="preserve"> 2021, vključuje ukrepe za izpolnjevanje dvainštirideset priporočil, ki se po vsebini nanašajo na izpolnjevanje določil Kodeksa korporativnega upravljanja družb s kapitalsko naložbo države, poročanje o izpolnjevanju strateških kazalcev in ciljev, realizacijo strateškega načrta, upravljanje s tveganji in notranje kontrole, stroške najema poslovnih prostorov in druge stroške dela, investicije družbe, izvajanje odločb Zavoda za gozdove Slovenije in pogodb z izvajalci, ter na postopke javnega naročanja. </w:t>
      </w:r>
    </w:p>
    <w:p w14:paraId="36B26FFC" w14:textId="77777777" w:rsidR="00E6156A" w:rsidRPr="00E6156A" w:rsidRDefault="00E6156A" w:rsidP="00E6156A">
      <w:pPr>
        <w:autoSpaceDE w:val="0"/>
        <w:autoSpaceDN w:val="0"/>
        <w:adjustRightInd w:val="0"/>
        <w:spacing w:line="240" w:lineRule="auto"/>
        <w:jc w:val="both"/>
        <w:rPr>
          <w:rFonts w:cs="Arial"/>
          <w:color w:val="000000"/>
          <w:szCs w:val="20"/>
        </w:rPr>
      </w:pPr>
    </w:p>
    <w:p w14:paraId="767EE1B2" w14:textId="337281D8" w:rsidR="00E6156A" w:rsidRPr="00E6156A" w:rsidRDefault="00E6156A" w:rsidP="00E6156A">
      <w:pPr>
        <w:autoSpaceDE w:val="0"/>
        <w:autoSpaceDN w:val="0"/>
        <w:adjustRightInd w:val="0"/>
        <w:spacing w:line="240" w:lineRule="auto"/>
        <w:jc w:val="both"/>
        <w:rPr>
          <w:rFonts w:cs="Arial"/>
          <w:color w:val="000000"/>
          <w:szCs w:val="20"/>
        </w:rPr>
      </w:pPr>
      <w:r w:rsidRPr="00E6156A">
        <w:rPr>
          <w:rFonts w:cs="Arial"/>
          <w:color w:val="000000"/>
          <w:szCs w:val="20"/>
        </w:rPr>
        <w:t xml:space="preserve">Iz Načrta izpolnjevanja priporočil, danih na podlagi izvedenega forenzičnega pregleda v družbi Slovenski državni gozdovi, d. o. o. izhaja, da je družba </w:t>
      </w:r>
      <w:proofErr w:type="spellStart"/>
      <w:r w:rsidRPr="00E6156A">
        <w:rPr>
          <w:rFonts w:cs="Arial"/>
          <w:color w:val="000000"/>
          <w:szCs w:val="20"/>
        </w:rPr>
        <w:t>SiDG</w:t>
      </w:r>
      <w:proofErr w:type="spellEnd"/>
      <w:r w:rsidRPr="00E6156A">
        <w:rPr>
          <w:rFonts w:cs="Arial"/>
          <w:color w:val="000000"/>
          <w:szCs w:val="20"/>
        </w:rPr>
        <w:t xml:space="preserve"> na podlagi dvainštiridesetih priporočil, ki jih je v revizijskim poročilu Pregled poslovanja družbe </w:t>
      </w:r>
      <w:proofErr w:type="spellStart"/>
      <w:r w:rsidRPr="00E6156A">
        <w:rPr>
          <w:rFonts w:cs="Arial"/>
          <w:color w:val="000000"/>
          <w:szCs w:val="20"/>
        </w:rPr>
        <w:t>SiDG</w:t>
      </w:r>
      <w:proofErr w:type="spellEnd"/>
      <w:r w:rsidRPr="00E6156A">
        <w:rPr>
          <w:rFonts w:cs="Arial"/>
          <w:color w:val="000000"/>
          <w:szCs w:val="20"/>
        </w:rPr>
        <w:t xml:space="preserve"> 2. </w:t>
      </w:r>
      <w:r>
        <w:rPr>
          <w:rFonts w:cs="Arial"/>
          <w:color w:val="000000"/>
          <w:szCs w:val="20"/>
        </w:rPr>
        <w:t>marca</w:t>
      </w:r>
      <w:r w:rsidRPr="00E6156A">
        <w:rPr>
          <w:rFonts w:cs="Arial"/>
          <w:color w:val="000000"/>
          <w:szCs w:val="20"/>
        </w:rPr>
        <w:t xml:space="preserve"> 2021 navedla družba Ernst &amp; Young Revizija, in ki jih je slednja v Dodatku k poročilu o poslovanju družbe </w:t>
      </w:r>
      <w:proofErr w:type="spellStart"/>
      <w:r w:rsidRPr="00E6156A">
        <w:rPr>
          <w:rFonts w:cs="Arial"/>
          <w:color w:val="000000"/>
          <w:szCs w:val="20"/>
        </w:rPr>
        <w:t>SiDG</w:t>
      </w:r>
      <w:proofErr w:type="spellEnd"/>
      <w:r w:rsidRPr="00E6156A">
        <w:rPr>
          <w:rFonts w:cs="Arial"/>
          <w:color w:val="000000"/>
          <w:szCs w:val="20"/>
        </w:rPr>
        <w:t xml:space="preserve"> z dne 15. </w:t>
      </w:r>
      <w:r>
        <w:rPr>
          <w:rFonts w:cs="Arial"/>
          <w:color w:val="000000"/>
          <w:szCs w:val="20"/>
        </w:rPr>
        <w:t>maja</w:t>
      </w:r>
      <w:r w:rsidRPr="00E6156A">
        <w:rPr>
          <w:rFonts w:cs="Arial"/>
          <w:color w:val="000000"/>
          <w:szCs w:val="20"/>
        </w:rPr>
        <w:t xml:space="preserve"> 2021 razvrstila v posamezne vsebinske sklope ter prioritete z vidika tveganj, opredelila potrebne ukrepe, odgovorne osebe in roke za izpolnitev teh ukrepov. </w:t>
      </w:r>
    </w:p>
    <w:p w14:paraId="7CA570FB" w14:textId="77777777" w:rsidR="00E6156A" w:rsidRPr="00E6156A" w:rsidRDefault="00E6156A" w:rsidP="00E6156A">
      <w:pPr>
        <w:autoSpaceDE w:val="0"/>
        <w:autoSpaceDN w:val="0"/>
        <w:adjustRightInd w:val="0"/>
        <w:spacing w:line="240" w:lineRule="auto"/>
        <w:jc w:val="both"/>
        <w:rPr>
          <w:rFonts w:cs="Arial"/>
          <w:color w:val="000000"/>
          <w:szCs w:val="20"/>
        </w:rPr>
      </w:pPr>
    </w:p>
    <w:p w14:paraId="71EC4F2E" w14:textId="5BCAD364" w:rsidR="00E6156A" w:rsidRPr="00E6156A" w:rsidRDefault="00E6156A" w:rsidP="00E6156A">
      <w:pPr>
        <w:autoSpaceDE w:val="0"/>
        <w:autoSpaceDN w:val="0"/>
        <w:adjustRightInd w:val="0"/>
        <w:spacing w:line="240" w:lineRule="auto"/>
        <w:jc w:val="both"/>
        <w:rPr>
          <w:rFonts w:cs="Arial"/>
          <w:color w:val="000000"/>
          <w:szCs w:val="20"/>
        </w:rPr>
      </w:pPr>
      <w:r w:rsidRPr="00E6156A">
        <w:rPr>
          <w:rFonts w:cs="Arial"/>
          <w:color w:val="000000"/>
          <w:szCs w:val="20"/>
        </w:rPr>
        <w:t xml:space="preserve">Iz dokumenta Spremljanje izvajanja načrta realizacije priporočil, danih na podlagi izvedenega forenzičnega pregleda v družbi Slovenski državni gozdovi, d. o. o. izhaja, da  družba </w:t>
      </w:r>
      <w:proofErr w:type="spellStart"/>
      <w:r w:rsidRPr="00E6156A">
        <w:rPr>
          <w:rFonts w:cs="Arial"/>
          <w:color w:val="000000"/>
          <w:szCs w:val="20"/>
        </w:rPr>
        <w:t>SiDG</w:t>
      </w:r>
      <w:proofErr w:type="spellEnd"/>
      <w:r w:rsidRPr="00E6156A">
        <w:rPr>
          <w:rFonts w:cs="Arial"/>
          <w:color w:val="000000"/>
          <w:szCs w:val="20"/>
        </w:rPr>
        <w:t xml:space="preserve"> do dne 31.</w:t>
      </w:r>
      <w:r>
        <w:rPr>
          <w:rFonts w:cs="Arial"/>
          <w:color w:val="000000"/>
          <w:szCs w:val="20"/>
        </w:rPr>
        <w:t xml:space="preserve"> decembra</w:t>
      </w:r>
      <w:r w:rsidRPr="00E6156A">
        <w:rPr>
          <w:rFonts w:cs="Arial"/>
          <w:color w:val="000000"/>
          <w:szCs w:val="20"/>
        </w:rPr>
        <w:t xml:space="preserve"> 2021 izpolnjuje 25 priporočil, šestnajst priporočil pa bi naj družba izpolnila v letu 2022. </w:t>
      </w:r>
    </w:p>
    <w:p w14:paraId="11A69D9C" w14:textId="77777777" w:rsidR="00E6156A" w:rsidRPr="00E6156A" w:rsidRDefault="00E6156A" w:rsidP="00E6156A">
      <w:pPr>
        <w:autoSpaceDE w:val="0"/>
        <w:autoSpaceDN w:val="0"/>
        <w:adjustRightInd w:val="0"/>
        <w:spacing w:line="240" w:lineRule="auto"/>
        <w:jc w:val="both"/>
        <w:rPr>
          <w:rFonts w:cs="Arial"/>
          <w:color w:val="000000"/>
          <w:szCs w:val="20"/>
        </w:rPr>
      </w:pPr>
    </w:p>
    <w:p w14:paraId="07D230FA" w14:textId="3FF933ED" w:rsidR="00261143" w:rsidRPr="00E6156A" w:rsidRDefault="00E6156A" w:rsidP="00E6156A">
      <w:pPr>
        <w:autoSpaceDE w:val="0"/>
        <w:autoSpaceDN w:val="0"/>
        <w:adjustRightInd w:val="0"/>
        <w:spacing w:line="240" w:lineRule="auto"/>
        <w:jc w:val="both"/>
        <w:rPr>
          <w:rFonts w:cs="Arial"/>
          <w:color w:val="000000"/>
          <w:szCs w:val="20"/>
        </w:rPr>
      </w:pPr>
      <w:r w:rsidRPr="00E6156A">
        <w:rPr>
          <w:rFonts w:cs="Arial"/>
          <w:color w:val="000000"/>
          <w:szCs w:val="20"/>
        </w:rPr>
        <w:t>Vir: Ministrstvo za kmetijstvo, gozdarstvo in prehrano</w:t>
      </w:r>
    </w:p>
    <w:p w14:paraId="25ADA011"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4ACC3207" w14:textId="3819E85C" w:rsidR="004616A6" w:rsidRPr="004616A6" w:rsidRDefault="004616A6" w:rsidP="004616A6">
      <w:pPr>
        <w:autoSpaceDE w:val="0"/>
        <w:autoSpaceDN w:val="0"/>
        <w:adjustRightInd w:val="0"/>
        <w:spacing w:line="240" w:lineRule="auto"/>
        <w:jc w:val="both"/>
        <w:rPr>
          <w:rFonts w:cs="Arial"/>
          <w:b/>
          <w:bCs/>
          <w:color w:val="000000"/>
          <w:szCs w:val="20"/>
        </w:rPr>
      </w:pPr>
      <w:r w:rsidRPr="004616A6">
        <w:rPr>
          <w:rFonts w:cs="Arial"/>
          <w:b/>
          <w:bCs/>
          <w:color w:val="000000"/>
          <w:szCs w:val="20"/>
        </w:rPr>
        <w:t>Vlada se je seznanila z Letnim poročilom Kapitalske družbe</w:t>
      </w:r>
    </w:p>
    <w:p w14:paraId="16A81003" w14:textId="77777777" w:rsidR="004616A6" w:rsidRPr="004616A6" w:rsidRDefault="004616A6" w:rsidP="004616A6">
      <w:pPr>
        <w:autoSpaceDE w:val="0"/>
        <w:autoSpaceDN w:val="0"/>
        <w:adjustRightInd w:val="0"/>
        <w:spacing w:line="240" w:lineRule="auto"/>
        <w:jc w:val="both"/>
        <w:rPr>
          <w:rFonts w:cs="Arial"/>
          <w:b/>
          <w:bCs/>
          <w:color w:val="000000"/>
          <w:szCs w:val="20"/>
        </w:rPr>
      </w:pPr>
    </w:p>
    <w:p w14:paraId="487AF1EB" w14:textId="77777777" w:rsidR="004616A6" w:rsidRPr="004616A6" w:rsidRDefault="004616A6" w:rsidP="004616A6">
      <w:pPr>
        <w:autoSpaceDE w:val="0"/>
        <w:autoSpaceDN w:val="0"/>
        <w:adjustRightInd w:val="0"/>
        <w:spacing w:line="240" w:lineRule="auto"/>
        <w:jc w:val="both"/>
        <w:rPr>
          <w:rFonts w:cs="Arial"/>
          <w:color w:val="000000"/>
          <w:szCs w:val="20"/>
        </w:rPr>
      </w:pPr>
      <w:r w:rsidRPr="004616A6">
        <w:rPr>
          <w:rFonts w:cs="Arial"/>
          <w:color w:val="000000"/>
          <w:szCs w:val="20"/>
        </w:rPr>
        <w:t>Vlada se je seznanila z Letnim poročilom Kapitalske družbe za poslovno leto 2021, Poročilom nadzornega sveta o preveritvi letnega poročila ter z informacijo o prejemkih članov uprave in nadzornega sveta v letu 2021.</w:t>
      </w:r>
    </w:p>
    <w:p w14:paraId="2F9FB25E" w14:textId="77777777" w:rsidR="004616A6" w:rsidRPr="004616A6" w:rsidRDefault="004616A6" w:rsidP="004616A6">
      <w:pPr>
        <w:autoSpaceDE w:val="0"/>
        <w:autoSpaceDN w:val="0"/>
        <w:adjustRightInd w:val="0"/>
        <w:spacing w:line="240" w:lineRule="auto"/>
        <w:jc w:val="both"/>
        <w:rPr>
          <w:rFonts w:cs="Arial"/>
          <w:color w:val="000000"/>
          <w:szCs w:val="20"/>
        </w:rPr>
      </w:pPr>
    </w:p>
    <w:p w14:paraId="1C8A8C81" w14:textId="30A171C1" w:rsidR="004616A6" w:rsidRPr="004616A6" w:rsidRDefault="004616A6" w:rsidP="004616A6">
      <w:pPr>
        <w:autoSpaceDE w:val="0"/>
        <w:autoSpaceDN w:val="0"/>
        <w:adjustRightInd w:val="0"/>
        <w:spacing w:line="240" w:lineRule="auto"/>
        <w:jc w:val="both"/>
        <w:rPr>
          <w:rFonts w:cs="Arial"/>
          <w:color w:val="000000"/>
          <w:szCs w:val="20"/>
        </w:rPr>
      </w:pPr>
      <w:r w:rsidRPr="004616A6">
        <w:rPr>
          <w:rFonts w:cs="Arial"/>
          <w:color w:val="000000"/>
          <w:szCs w:val="20"/>
        </w:rPr>
        <w:t xml:space="preserve">Poleg tega je vlada podelila razrešnico upravi in nadzornemu svetu družbe za delo v poslovnem letu 2021 in za revizorja poslovnih let 2022, 2023 in 2024 imenovala revizijsko družbo </w:t>
      </w:r>
      <w:proofErr w:type="spellStart"/>
      <w:r w:rsidRPr="004616A6">
        <w:rPr>
          <w:rFonts w:cs="Arial"/>
          <w:color w:val="000000"/>
          <w:szCs w:val="20"/>
        </w:rPr>
        <w:t>PricewaterhouseCoopers</w:t>
      </w:r>
      <w:proofErr w:type="spellEnd"/>
      <w:r w:rsidRPr="004616A6">
        <w:rPr>
          <w:rFonts w:cs="Arial"/>
          <w:color w:val="000000"/>
          <w:szCs w:val="20"/>
        </w:rPr>
        <w:t>. Odločila je, da bilančni dobiček v višini približno 224 milijonov evrov ostane v celoti nerazporejen kot preneseni dobiček. Ob izteku mandata mag. Aleksandra Mervarja je vlada imenovala tudi novo članico nadzornega sveta Kapitalske družbe, in sicer Andrejo Cedilnik (za obdobje štirih let</w:t>
      </w:r>
      <w:r w:rsidR="00DC4022">
        <w:rPr>
          <w:rFonts w:cs="Arial"/>
          <w:color w:val="000000"/>
          <w:szCs w:val="20"/>
        </w:rPr>
        <w:t xml:space="preserve">, </w:t>
      </w:r>
      <w:r w:rsidRPr="004616A6">
        <w:rPr>
          <w:rFonts w:cs="Arial"/>
          <w:color w:val="000000"/>
          <w:szCs w:val="20"/>
        </w:rPr>
        <w:t xml:space="preserve">s pričetkom 31. </w:t>
      </w:r>
      <w:r>
        <w:rPr>
          <w:rFonts w:cs="Arial"/>
          <w:color w:val="000000"/>
          <w:szCs w:val="20"/>
        </w:rPr>
        <w:t>avgusta</w:t>
      </w:r>
      <w:r w:rsidRPr="004616A6">
        <w:rPr>
          <w:rFonts w:cs="Arial"/>
          <w:color w:val="000000"/>
          <w:szCs w:val="20"/>
        </w:rPr>
        <w:t xml:space="preserve"> 2022).</w:t>
      </w:r>
    </w:p>
    <w:p w14:paraId="0A3CE7DD" w14:textId="77777777" w:rsidR="004616A6" w:rsidRPr="004616A6" w:rsidRDefault="004616A6" w:rsidP="004616A6">
      <w:pPr>
        <w:autoSpaceDE w:val="0"/>
        <w:autoSpaceDN w:val="0"/>
        <w:adjustRightInd w:val="0"/>
        <w:spacing w:line="240" w:lineRule="auto"/>
        <w:jc w:val="both"/>
        <w:rPr>
          <w:rFonts w:cs="Arial"/>
          <w:color w:val="000000"/>
          <w:szCs w:val="20"/>
        </w:rPr>
      </w:pPr>
    </w:p>
    <w:p w14:paraId="5BEEA820" w14:textId="5D97C933" w:rsidR="00261143" w:rsidRPr="004616A6" w:rsidRDefault="004616A6" w:rsidP="004616A6">
      <w:pPr>
        <w:autoSpaceDE w:val="0"/>
        <w:autoSpaceDN w:val="0"/>
        <w:adjustRightInd w:val="0"/>
        <w:spacing w:line="240" w:lineRule="auto"/>
        <w:jc w:val="both"/>
        <w:rPr>
          <w:rFonts w:cs="Arial"/>
          <w:color w:val="000000"/>
          <w:szCs w:val="20"/>
        </w:rPr>
      </w:pPr>
      <w:r w:rsidRPr="004616A6">
        <w:rPr>
          <w:rFonts w:cs="Arial"/>
          <w:color w:val="000000"/>
          <w:szCs w:val="20"/>
        </w:rPr>
        <w:t>Vir: Ministrstvo za finance</w:t>
      </w:r>
    </w:p>
    <w:p w14:paraId="2ECDBD29" w14:textId="02A4BB7E" w:rsidR="00261143" w:rsidRPr="00261143" w:rsidRDefault="00261143" w:rsidP="00261143">
      <w:pPr>
        <w:autoSpaceDE w:val="0"/>
        <w:autoSpaceDN w:val="0"/>
        <w:adjustRightInd w:val="0"/>
        <w:spacing w:line="240" w:lineRule="auto"/>
        <w:jc w:val="both"/>
        <w:rPr>
          <w:rFonts w:cs="Arial"/>
          <w:b/>
          <w:bCs/>
          <w:color w:val="000000"/>
          <w:szCs w:val="20"/>
        </w:rPr>
      </w:pPr>
    </w:p>
    <w:p w14:paraId="3C908FE2" w14:textId="1C8BF7D4" w:rsidR="00B92696" w:rsidRPr="00B92696" w:rsidRDefault="00B92696" w:rsidP="00B92696">
      <w:pPr>
        <w:autoSpaceDE w:val="0"/>
        <w:autoSpaceDN w:val="0"/>
        <w:adjustRightInd w:val="0"/>
        <w:spacing w:line="240" w:lineRule="auto"/>
        <w:jc w:val="both"/>
        <w:rPr>
          <w:rFonts w:cs="Arial"/>
          <w:b/>
          <w:bCs/>
          <w:color w:val="000000"/>
          <w:szCs w:val="20"/>
        </w:rPr>
      </w:pPr>
      <w:r w:rsidRPr="00B92696">
        <w:rPr>
          <w:rFonts w:cs="Arial"/>
          <w:b/>
          <w:bCs/>
          <w:color w:val="000000"/>
          <w:szCs w:val="20"/>
        </w:rPr>
        <w:t>Vlada imenovala vršilca dolžnosti generalnega sekretarja v Ministrstvu za javno upravo</w:t>
      </w:r>
    </w:p>
    <w:p w14:paraId="10ECB50F" w14:textId="77777777" w:rsidR="00B92696" w:rsidRPr="00B92696" w:rsidRDefault="00B92696" w:rsidP="00B92696">
      <w:pPr>
        <w:autoSpaceDE w:val="0"/>
        <w:autoSpaceDN w:val="0"/>
        <w:adjustRightInd w:val="0"/>
        <w:spacing w:line="240" w:lineRule="auto"/>
        <w:jc w:val="both"/>
        <w:rPr>
          <w:rFonts w:cs="Arial"/>
          <w:b/>
          <w:bCs/>
          <w:color w:val="000000"/>
          <w:szCs w:val="20"/>
        </w:rPr>
      </w:pPr>
    </w:p>
    <w:p w14:paraId="63EABFC3" w14:textId="77777777" w:rsidR="00B92696" w:rsidRPr="00B92696" w:rsidRDefault="00B92696" w:rsidP="00B92696">
      <w:pPr>
        <w:autoSpaceDE w:val="0"/>
        <w:autoSpaceDN w:val="0"/>
        <w:adjustRightInd w:val="0"/>
        <w:spacing w:line="240" w:lineRule="auto"/>
        <w:jc w:val="both"/>
        <w:rPr>
          <w:rFonts w:cs="Arial"/>
          <w:color w:val="000000"/>
          <w:szCs w:val="20"/>
        </w:rPr>
      </w:pPr>
      <w:r w:rsidRPr="00B92696">
        <w:rPr>
          <w:rFonts w:cs="Arial"/>
          <w:color w:val="000000"/>
          <w:szCs w:val="20"/>
        </w:rPr>
        <w:t xml:space="preserve">Vlada Republike Slovenije je izdala odločbo, s katero se Natašo Trček z 31. avgustom 2022 razrešila s položaja vršilke dolžnosti generalnega sekretarja v Ministrstvu za javno upravo. Hkrati </w:t>
      </w:r>
      <w:r w:rsidRPr="00B92696">
        <w:rPr>
          <w:rFonts w:cs="Arial"/>
          <w:color w:val="000000"/>
          <w:szCs w:val="20"/>
        </w:rPr>
        <w:lastRenderedPageBreak/>
        <w:t xml:space="preserve">je s 1. septembrom 2022 Žarka </w:t>
      </w:r>
      <w:proofErr w:type="spellStart"/>
      <w:r w:rsidRPr="00B92696">
        <w:rPr>
          <w:rFonts w:cs="Arial"/>
          <w:color w:val="000000"/>
          <w:szCs w:val="20"/>
        </w:rPr>
        <w:t>Bogunoviča</w:t>
      </w:r>
      <w:proofErr w:type="spellEnd"/>
      <w:r w:rsidRPr="00B92696">
        <w:rPr>
          <w:rFonts w:cs="Arial"/>
          <w:color w:val="000000"/>
          <w:szCs w:val="20"/>
        </w:rPr>
        <w:t xml:space="preserve"> imenovala za vršilca dolžnosti generalnega sekretarja v Ministrstvu za javno upravo.</w:t>
      </w:r>
    </w:p>
    <w:p w14:paraId="3FCB8856" w14:textId="77777777" w:rsidR="00B92696" w:rsidRPr="00B92696" w:rsidRDefault="00B92696" w:rsidP="00B92696">
      <w:pPr>
        <w:autoSpaceDE w:val="0"/>
        <w:autoSpaceDN w:val="0"/>
        <w:adjustRightInd w:val="0"/>
        <w:spacing w:line="240" w:lineRule="auto"/>
        <w:jc w:val="both"/>
        <w:rPr>
          <w:rFonts w:cs="Arial"/>
          <w:color w:val="000000"/>
          <w:szCs w:val="20"/>
        </w:rPr>
      </w:pPr>
    </w:p>
    <w:p w14:paraId="7E3A25AD" w14:textId="77777777" w:rsidR="00B92696" w:rsidRPr="00B92696" w:rsidRDefault="00B92696" w:rsidP="00B92696">
      <w:pPr>
        <w:autoSpaceDE w:val="0"/>
        <w:autoSpaceDN w:val="0"/>
        <w:adjustRightInd w:val="0"/>
        <w:spacing w:line="240" w:lineRule="auto"/>
        <w:jc w:val="both"/>
        <w:rPr>
          <w:rFonts w:cs="Arial"/>
          <w:color w:val="000000"/>
          <w:szCs w:val="20"/>
        </w:rPr>
      </w:pPr>
      <w:r w:rsidRPr="00B92696">
        <w:rPr>
          <w:rFonts w:cs="Arial"/>
          <w:color w:val="000000"/>
          <w:szCs w:val="20"/>
        </w:rPr>
        <w:t xml:space="preserve">V skladu s petim odstavkom 83. člena Zakona o javnih uslužbencih funkcionar oziroma organ, pristojen za imenovanje, lahko na predlog funkcionarja, pristojnega za predlaganje imenovanja, v enem letu od nastopa funkcije razreši generalnega direktorja v ministrstvu, predstojnika vladne službe, generalnega sekretarja v ministrstvu, predstojnika organa v sestavi ministrstva, načelnika upravne enote in direktorja občinske uprave oziroma tajnika občine ne glede na razloge iz drugega odstavka tega člena. Razrešitev po tem odstavku je ne glede na to, kdaj je funkcionar nastopil funkcijo, možna tudi v enem letu od imenovanja uradnika na položaj. </w:t>
      </w:r>
    </w:p>
    <w:p w14:paraId="17C46745" w14:textId="77777777" w:rsidR="00B92696" w:rsidRPr="00B92696" w:rsidRDefault="00B92696" w:rsidP="00B92696">
      <w:pPr>
        <w:autoSpaceDE w:val="0"/>
        <w:autoSpaceDN w:val="0"/>
        <w:adjustRightInd w:val="0"/>
        <w:spacing w:line="240" w:lineRule="auto"/>
        <w:jc w:val="both"/>
        <w:rPr>
          <w:rFonts w:cs="Arial"/>
          <w:color w:val="000000"/>
          <w:szCs w:val="20"/>
        </w:rPr>
      </w:pPr>
    </w:p>
    <w:p w14:paraId="64BA7AA3" w14:textId="77777777" w:rsidR="00B92696" w:rsidRPr="00B92696" w:rsidRDefault="00B92696" w:rsidP="00B92696">
      <w:pPr>
        <w:autoSpaceDE w:val="0"/>
        <w:autoSpaceDN w:val="0"/>
        <w:adjustRightInd w:val="0"/>
        <w:spacing w:line="240" w:lineRule="auto"/>
        <w:jc w:val="both"/>
        <w:rPr>
          <w:rFonts w:cs="Arial"/>
          <w:color w:val="000000"/>
          <w:szCs w:val="20"/>
        </w:rPr>
      </w:pPr>
      <w:r w:rsidRPr="00B92696">
        <w:rPr>
          <w:rFonts w:cs="Arial"/>
          <w:color w:val="000000"/>
          <w:szCs w:val="20"/>
        </w:rPr>
        <w:t xml:space="preserve">Vlada je imenovala Žarka </w:t>
      </w:r>
      <w:proofErr w:type="spellStart"/>
      <w:r w:rsidRPr="00B92696">
        <w:rPr>
          <w:rFonts w:cs="Arial"/>
          <w:color w:val="000000"/>
          <w:szCs w:val="20"/>
        </w:rPr>
        <w:t>Bogunoviča</w:t>
      </w:r>
      <w:proofErr w:type="spellEnd"/>
      <w:r w:rsidRPr="00B92696">
        <w:rPr>
          <w:rFonts w:cs="Arial"/>
          <w:color w:val="000000"/>
          <w:szCs w:val="20"/>
        </w:rPr>
        <w:t xml:space="preserve">  za vršilca dolžnosti generalnega sekretarja v Ministrstvu za javno upravo, in sicer do imenovanja generalnega sekretarja po predhodno izvedenem javnem natečaju, vendar največ za šest mesecev, to je najdlje do 28. februarja 2023.</w:t>
      </w:r>
    </w:p>
    <w:p w14:paraId="60FF9E5F" w14:textId="77777777" w:rsidR="00B92696" w:rsidRPr="00B92696" w:rsidRDefault="00B92696" w:rsidP="00B92696">
      <w:pPr>
        <w:autoSpaceDE w:val="0"/>
        <w:autoSpaceDN w:val="0"/>
        <w:adjustRightInd w:val="0"/>
        <w:spacing w:line="240" w:lineRule="auto"/>
        <w:jc w:val="both"/>
        <w:rPr>
          <w:rFonts w:cs="Arial"/>
          <w:color w:val="000000"/>
          <w:szCs w:val="20"/>
        </w:rPr>
      </w:pPr>
    </w:p>
    <w:p w14:paraId="46C60CA7" w14:textId="496B9693" w:rsidR="00261143" w:rsidRPr="00B92696" w:rsidRDefault="00B92696" w:rsidP="00B92696">
      <w:pPr>
        <w:autoSpaceDE w:val="0"/>
        <w:autoSpaceDN w:val="0"/>
        <w:adjustRightInd w:val="0"/>
        <w:spacing w:line="240" w:lineRule="auto"/>
        <w:jc w:val="both"/>
        <w:rPr>
          <w:rFonts w:cs="Arial"/>
          <w:color w:val="000000"/>
          <w:szCs w:val="20"/>
        </w:rPr>
      </w:pPr>
      <w:r w:rsidRPr="00B92696">
        <w:rPr>
          <w:rFonts w:cs="Arial"/>
          <w:color w:val="000000"/>
          <w:szCs w:val="20"/>
        </w:rPr>
        <w:t>Vir: Ministrstvo za javno upravo</w:t>
      </w:r>
    </w:p>
    <w:p w14:paraId="36E04C65"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459F36DB" w14:textId="170E4366" w:rsidR="007E2FD5" w:rsidRPr="007E2FD5" w:rsidRDefault="007E2FD5" w:rsidP="007E2FD5">
      <w:pPr>
        <w:autoSpaceDE w:val="0"/>
        <w:autoSpaceDN w:val="0"/>
        <w:adjustRightInd w:val="0"/>
        <w:spacing w:line="240" w:lineRule="auto"/>
        <w:jc w:val="both"/>
        <w:rPr>
          <w:rFonts w:cs="Arial"/>
          <w:b/>
          <w:bCs/>
          <w:color w:val="000000"/>
          <w:szCs w:val="20"/>
        </w:rPr>
      </w:pPr>
      <w:r w:rsidRPr="007E2FD5">
        <w:rPr>
          <w:rFonts w:cs="Arial"/>
          <w:b/>
          <w:bCs/>
          <w:color w:val="000000"/>
          <w:szCs w:val="20"/>
        </w:rPr>
        <w:t>Vlada imenovala vršilko dolžnosti generalnega direktorja Direktorata za kakovost v Ministrstvu za javno upravo</w:t>
      </w:r>
    </w:p>
    <w:p w14:paraId="08083A1E" w14:textId="77777777" w:rsidR="007E2FD5" w:rsidRPr="007E2FD5" w:rsidRDefault="007E2FD5" w:rsidP="007E2FD5">
      <w:pPr>
        <w:autoSpaceDE w:val="0"/>
        <w:autoSpaceDN w:val="0"/>
        <w:adjustRightInd w:val="0"/>
        <w:spacing w:line="240" w:lineRule="auto"/>
        <w:jc w:val="both"/>
        <w:rPr>
          <w:rFonts w:cs="Arial"/>
          <w:b/>
          <w:bCs/>
          <w:color w:val="000000"/>
          <w:szCs w:val="20"/>
        </w:rPr>
      </w:pPr>
    </w:p>
    <w:p w14:paraId="3EAA3A1C" w14:textId="4F2E39D4" w:rsidR="007E2FD5" w:rsidRPr="007E2FD5" w:rsidRDefault="007E2FD5" w:rsidP="007E2FD5">
      <w:pPr>
        <w:autoSpaceDE w:val="0"/>
        <w:autoSpaceDN w:val="0"/>
        <w:adjustRightInd w:val="0"/>
        <w:spacing w:line="240" w:lineRule="auto"/>
        <w:jc w:val="both"/>
        <w:rPr>
          <w:rFonts w:cs="Arial"/>
          <w:color w:val="000000"/>
          <w:szCs w:val="20"/>
        </w:rPr>
      </w:pPr>
      <w:r w:rsidRPr="007E2FD5">
        <w:rPr>
          <w:rFonts w:cs="Arial"/>
          <w:color w:val="000000"/>
          <w:szCs w:val="20"/>
        </w:rPr>
        <w:t xml:space="preserve">Vlada Republike Slovenije je izdala odločbo, s katero se Evo </w:t>
      </w:r>
      <w:proofErr w:type="spellStart"/>
      <w:r w:rsidRPr="007E2FD5">
        <w:rPr>
          <w:rFonts w:cs="Arial"/>
          <w:color w:val="000000"/>
          <w:szCs w:val="20"/>
        </w:rPr>
        <w:t>Treven</w:t>
      </w:r>
      <w:proofErr w:type="spellEnd"/>
      <w:r w:rsidRPr="007E2FD5">
        <w:rPr>
          <w:rFonts w:cs="Arial"/>
          <w:color w:val="000000"/>
          <w:szCs w:val="20"/>
        </w:rPr>
        <w:t xml:space="preserve"> </w:t>
      </w:r>
      <w:r>
        <w:rPr>
          <w:rFonts w:cs="Arial"/>
          <w:color w:val="000000"/>
          <w:szCs w:val="20"/>
        </w:rPr>
        <w:t>z</w:t>
      </w:r>
      <w:r w:rsidRPr="007E2FD5">
        <w:rPr>
          <w:rFonts w:cs="Arial"/>
          <w:color w:val="000000"/>
          <w:szCs w:val="20"/>
        </w:rPr>
        <w:t xml:space="preserve"> 28. </w:t>
      </w:r>
      <w:r>
        <w:rPr>
          <w:rFonts w:cs="Arial"/>
          <w:color w:val="000000"/>
          <w:szCs w:val="20"/>
        </w:rPr>
        <w:t>avgustom</w:t>
      </w:r>
      <w:r w:rsidRPr="007E2FD5">
        <w:rPr>
          <w:rFonts w:cs="Arial"/>
          <w:color w:val="000000"/>
          <w:szCs w:val="20"/>
        </w:rPr>
        <w:t xml:space="preserve"> 2022 imen</w:t>
      </w:r>
      <w:r>
        <w:rPr>
          <w:rFonts w:cs="Arial"/>
          <w:color w:val="000000"/>
          <w:szCs w:val="20"/>
        </w:rPr>
        <w:t>ovala</w:t>
      </w:r>
      <w:r w:rsidRPr="007E2FD5">
        <w:rPr>
          <w:rFonts w:cs="Arial"/>
          <w:color w:val="000000"/>
          <w:szCs w:val="20"/>
        </w:rPr>
        <w:t xml:space="preserve"> za vršilko dolžnosti generalnega direktorja Direktorata za kakovost v Ministrstvu za javno upravo, in sicer do imenovanja generalnega direktorja po predhodno izvedenem javnem natečaju, vendar največ za šest mesecev, to je najdlje do 27. </w:t>
      </w:r>
      <w:r>
        <w:rPr>
          <w:rFonts w:cs="Arial"/>
          <w:color w:val="000000"/>
          <w:szCs w:val="20"/>
        </w:rPr>
        <w:t>februarja</w:t>
      </w:r>
      <w:r w:rsidRPr="007E2FD5">
        <w:rPr>
          <w:rFonts w:cs="Arial"/>
          <w:color w:val="000000"/>
          <w:szCs w:val="20"/>
        </w:rPr>
        <w:t xml:space="preserve"> 2023.</w:t>
      </w:r>
    </w:p>
    <w:p w14:paraId="23841A44" w14:textId="77777777" w:rsidR="007E2FD5" w:rsidRPr="007E2FD5" w:rsidRDefault="007E2FD5" w:rsidP="007E2FD5">
      <w:pPr>
        <w:autoSpaceDE w:val="0"/>
        <w:autoSpaceDN w:val="0"/>
        <w:adjustRightInd w:val="0"/>
        <w:spacing w:line="240" w:lineRule="auto"/>
        <w:jc w:val="both"/>
        <w:rPr>
          <w:rFonts w:cs="Arial"/>
          <w:color w:val="000000"/>
          <w:szCs w:val="20"/>
        </w:rPr>
      </w:pPr>
    </w:p>
    <w:p w14:paraId="1DF0713B" w14:textId="77777777" w:rsidR="007E2FD5" w:rsidRPr="007E2FD5" w:rsidRDefault="007E2FD5" w:rsidP="007E2FD5">
      <w:pPr>
        <w:autoSpaceDE w:val="0"/>
        <w:autoSpaceDN w:val="0"/>
        <w:adjustRightInd w:val="0"/>
        <w:spacing w:line="240" w:lineRule="auto"/>
        <w:jc w:val="both"/>
        <w:rPr>
          <w:rFonts w:cs="Arial"/>
          <w:color w:val="000000"/>
          <w:szCs w:val="20"/>
        </w:rPr>
      </w:pPr>
      <w:r w:rsidRPr="007E2FD5">
        <w:rPr>
          <w:rFonts w:cs="Arial"/>
          <w:color w:val="000000"/>
          <w:szCs w:val="20"/>
        </w:rPr>
        <w:t xml:space="preserve">Na podlagi Uredbe o spremembi Uredbe o notranji organizaciji, sistemizaciji, delovnih mestih in nazivih v organih javne uprave in v pravosodnih organih se v Ministrstvu za javno upravo s 28. 8. 2022 ustanovi Direktorat za kakovost. </w:t>
      </w:r>
    </w:p>
    <w:p w14:paraId="2C34A5B3" w14:textId="77777777" w:rsidR="007E2FD5" w:rsidRPr="007E2FD5" w:rsidRDefault="007E2FD5" w:rsidP="007E2FD5">
      <w:pPr>
        <w:autoSpaceDE w:val="0"/>
        <w:autoSpaceDN w:val="0"/>
        <w:adjustRightInd w:val="0"/>
        <w:spacing w:line="240" w:lineRule="auto"/>
        <w:jc w:val="both"/>
        <w:rPr>
          <w:rFonts w:cs="Arial"/>
          <w:color w:val="000000"/>
          <w:szCs w:val="20"/>
        </w:rPr>
      </w:pPr>
    </w:p>
    <w:p w14:paraId="7AC57F84" w14:textId="77777777" w:rsidR="007E2FD5" w:rsidRPr="007E2FD5" w:rsidRDefault="007E2FD5" w:rsidP="007E2FD5">
      <w:pPr>
        <w:autoSpaceDE w:val="0"/>
        <w:autoSpaceDN w:val="0"/>
        <w:adjustRightInd w:val="0"/>
        <w:spacing w:line="240" w:lineRule="auto"/>
        <w:jc w:val="both"/>
        <w:rPr>
          <w:rFonts w:cs="Arial"/>
          <w:color w:val="000000"/>
          <w:szCs w:val="20"/>
        </w:rPr>
      </w:pPr>
      <w:r w:rsidRPr="007E2FD5">
        <w:rPr>
          <w:rFonts w:cs="Arial"/>
          <w:color w:val="000000"/>
          <w:szCs w:val="20"/>
        </w:rPr>
        <w:t xml:space="preserve">V skladu z Zakonom o javnih uslužbencih v času od sprožitve natečajnega postopka do imenovanja novega uradnika na položaj lahko brez javnega natečaja, a največ šest mesecev, naloge na tem položaju opravlja vršilec dolžnosti. </w:t>
      </w:r>
    </w:p>
    <w:p w14:paraId="05B9F3B3" w14:textId="77777777" w:rsidR="007E2FD5" w:rsidRPr="007E2FD5" w:rsidRDefault="007E2FD5" w:rsidP="007E2FD5">
      <w:pPr>
        <w:autoSpaceDE w:val="0"/>
        <w:autoSpaceDN w:val="0"/>
        <w:adjustRightInd w:val="0"/>
        <w:spacing w:line="240" w:lineRule="auto"/>
        <w:jc w:val="both"/>
        <w:rPr>
          <w:rFonts w:cs="Arial"/>
          <w:color w:val="000000"/>
          <w:szCs w:val="20"/>
        </w:rPr>
      </w:pPr>
    </w:p>
    <w:p w14:paraId="55DF7D7B" w14:textId="49C6E089" w:rsidR="00261143" w:rsidRPr="007E2FD5" w:rsidRDefault="007E2FD5" w:rsidP="007E2FD5">
      <w:pPr>
        <w:autoSpaceDE w:val="0"/>
        <w:autoSpaceDN w:val="0"/>
        <w:adjustRightInd w:val="0"/>
        <w:spacing w:line="240" w:lineRule="auto"/>
        <w:jc w:val="both"/>
        <w:rPr>
          <w:rFonts w:cs="Arial"/>
          <w:color w:val="000000"/>
          <w:szCs w:val="20"/>
        </w:rPr>
      </w:pPr>
      <w:r w:rsidRPr="007E2FD5">
        <w:rPr>
          <w:rFonts w:cs="Arial"/>
          <w:color w:val="000000"/>
          <w:szCs w:val="20"/>
        </w:rPr>
        <w:t>Vir: Ministrstvo za javno upravo</w:t>
      </w:r>
    </w:p>
    <w:p w14:paraId="79DDB9C3"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4A2C6520" w14:textId="1B96FF46" w:rsidR="00261143" w:rsidRDefault="000C6609" w:rsidP="00261143">
      <w:pPr>
        <w:autoSpaceDE w:val="0"/>
        <w:autoSpaceDN w:val="0"/>
        <w:adjustRightInd w:val="0"/>
        <w:spacing w:line="240" w:lineRule="auto"/>
        <w:jc w:val="both"/>
        <w:rPr>
          <w:rFonts w:cs="Arial"/>
          <w:b/>
          <w:bCs/>
          <w:color w:val="000000"/>
          <w:szCs w:val="20"/>
        </w:rPr>
      </w:pPr>
      <w:r>
        <w:rPr>
          <w:rFonts w:cs="Arial"/>
          <w:b/>
          <w:bCs/>
          <w:color w:val="000000"/>
          <w:szCs w:val="20"/>
        </w:rPr>
        <w:t>U</w:t>
      </w:r>
      <w:r w:rsidR="00261143" w:rsidRPr="00261143">
        <w:rPr>
          <w:rFonts w:cs="Arial"/>
          <w:b/>
          <w:bCs/>
          <w:color w:val="000000"/>
          <w:szCs w:val="20"/>
        </w:rPr>
        <w:t>gotovitven</w:t>
      </w:r>
      <w:r>
        <w:rPr>
          <w:rFonts w:cs="Arial"/>
          <w:b/>
          <w:bCs/>
          <w:color w:val="000000"/>
          <w:szCs w:val="20"/>
        </w:rPr>
        <w:t>a</w:t>
      </w:r>
      <w:r w:rsidR="00261143" w:rsidRPr="00261143">
        <w:rPr>
          <w:rFonts w:cs="Arial"/>
          <w:b/>
          <w:bCs/>
          <w:color w:val="000000"/>
          <w:szCs w:val="20"/>
        </w:rPr>
        <w:t xml:space="preserve"> odločb</w:t>
      </w:r>
      <w:r>
        <w:rPr>
          <w:rFonts w:cs="Arial"/>
          <w:b/>
          <w:bCs/>
          <w:color w:val="000000"/>
          <w:szCs w:val="20"/>
        </w:rPr>
        <w:t>a</w:t>
      </w:r>
      <w:r w:rsidR="00261143" w:rsidRPr="00261143">
        <w:rPr>
          <w:rFonts w:cs="Arial"/>
          <w:b/>
          <w:bCs/>
          <w:color w:val="000000"/>
          <w:szCs w:val="20"/>
        </w:rPr>
        <w:t xml:space="preserve"> o prenehanju položaja vršilca dolžnosti direktorja Urada Vlade Republike Slovenije za centralno cenovno evidenco medicinskih pripomočkov in medicinske opreme</w:t>
      </w:r>
    </w:p>
    <w:p w14:paraId="010417F8" w14:textId="77777777" w:rsidR="000C6609" w:rsidRPr="000C6609" w:rsidRDefault="000C6609" w:rsidP="000C6609">
      <w:pPr>
        <w:autoSpaceDE w:val="0"/>
        <w:autoSpaceDN w:val="0"/>
        <w:adjustRightInd w:val="0"/>
        <w:spacing w:line="240" w:lineRule="auto"/>
        <w:jc w:val="both"/>
        <w:rPr>
          <w:rFonts w:cs="Arial"/>
          <w:color w:val="000000"/>
          <w:szCs w:val="20"/>
        </w:rPr>
      </w:pPr>
    </w:p>
    <w:p w14:paraId="15182ED5" w14:textId="77777777" w:rsidR="000C6609" w:rsidRPr="000C6609" w:rsidRDefault="000C6609" w:rsidP="000C6609">
      <w:pPr>
        <w:autoSpaceDE w:val="0"/>
        <w:autoSpaceDN w:val="0"/>
        <w:adjustRightInd w:val="0"/>
        <w:spacing w:line="240" w:lineRule="auto"/>
        <w:jc w:val="both"/>
        <w:rPr>
          <w:rFonts w:cs="Arial"/>
          <w:color w:val="000000"/>
          <w:szCs w:val="20"/>
        </w:rPr>
      </w:pPr>
      <w:r w:rsidRPr="000C6609">
        <w:rPr>
          <w:rFonts w:cs="Arial"/>
          <w:color w:val="000000"/>
          <w:szCs w:val="20"/>
        </w:rPr>
        <w:t>Vlada Republike Slovenije je izdala ugotovitveno odločbo o prenehanju položaja vršilca dolžnosti direktorja Urada Vlade Republike Slovenije za centralno cenovno evidenco medicinskih pripomočkov in medicinske opreme zaradi ukinitve Urada Vlade Republike Slovenije za centralno cenovno evidenco medicinskih pripomočkov in medicinske opreme.</w:t>
      </w:r>
    </w:p>
    <w:p w14:paraId="5BC95B86" w14:textId="77777777" w:rsidR="000C6609" w:rsidRPr="000C6609" w:rsidRDefault="000C6609" w:rsidP="000C6609">
      <w:pPr>
        <w:autoSpaceDE w:val="0"/>
        <w:autoSpaceDN w:val="0"/>
        <w:adjustRightInd w:val="0"/>
        <w:spacing w:line="240" w:lineRule="auto"/>
        <w:jc w:val="both"/>
        <w:rPr>
          <w:rFonts w:cs="Arial"/>
          <w:color w:val="000000"/>
          <w:szCs w:val="20"/>
        </w:rPr>
      </w:pPr>
    </w:p>
    <w:p w14:paraId="56C90739" w14:textId="77777777" w:rsidR="000C6609" w:rsidRPr="000C6609" w:rsidRDefault="000C6609" w:rsidP="000C6609">
      <w:pPr>
        <w:autoSpaceDE w:val="0"/>
        <w:autoSpaceDN w:val="0"/>
        <w:adjustRightInd w:val="0"/>
        <w:spacing w:line="240" w:lineRule="auto"/>
        <w:jc w:val="both"/>
        <w:rPr>
          <w:rFonts w:cs="Arial"/>
          <w:color w:val="000000"/>
          <w:szCs w:val="20"/>
        </w:rPr>
      </w:pPr>
      <w:r w:rsidRPr="000C6609">
        <w:rPr>
          <w:rFonts w:cs="Arial"/>
          <w:color w:val="000000"/>
          <w:szCs w:val="20"/>
        </w:rPr>
        <w:t>Zakon o javnih uslužbencih v četrtem odstavku 83. člena določa, da uradniku preneha položaj, če se ukine organ oziroma organizacijska enota, ki jo vodi.</w:t>
      </w:r>
    </w:p>
    <w:p w14:paraId="7926E846" w14:textId="77777777" w:rsidR="000C6609" w:rsidRPr="000C6609" w:rsidRDefault="000C6609" w:rsidP="000C6609">
      <w:pPr>
        <w:autoSpaceDE w:val="0"/>
        <w:autoSpaceDN w:val="0"/>
        <w:adjustRightInd w:val="0"/>
        <w:spacing w:line="240" w:lineRule="auto"/>
        <w:jc w:val="both"/>
        <w:rPr>
          <w:rFonts w:cs="Arial"/>
          <w:color w:val="000000"/>
          <w:szCs w:val="20"/>
        </w:rPr>
      </w:pPr>
    </w:p>
    <w:p w14:paraId="64A9CC13" w14:textId="0F65C362" w:rsidR="000C6609" w:rsidRPr="000C6609" w:rsidRDefault="000C6609" w:rsidP="000C6609">
      <w:pPr>
        <w:autoSpaceDE w:val="0"/>
        <w:autoSpaceDN w:val="0"/>
        <w:adjustRightInd w:val="0"/>
        <w:spacing w:line="240" w:lineRule="auto"/>
        <w:jc w:val="both"/>
        <w:rPr>
          <w:rFonts w:cs="Arial"/>
          <w:color w:val="000000"/>
          <w:szCs w:val="20"/>
        </w:rPr>
      </w:pPr>
      <w:r w:rsidRPr="000C6609">
        <w:rPr>
          <w:rFonts w:cs="Arial"/>
          <w:color w:val="000000"/>
          <w:szCs w:val="20"/>
        </w:rPr>
        <w:t xml:space="preserve">V skladu s 3. alinejo prvega odstavka 23. člena Zakona o nujnih ukrepih za zagotovitev stabilnosti zdravstvenega sistema Odlok o ustanovitvi, nalogah in organizaciji Urada Vlade Republike Slovenije za centralno cenovno evidenco medicinskih pripomočkov in medicinske opreme z dnem uveljavitve zakona preneha veljati. Na podlagi drugega odstavka 23. člena zakona se odlok uporablja do 31. </w:t>
      </w:r>
      <w:r>
        <w:rPr>
          <w:rFonts w:cs="Arial"/>
          <w:color w:val="000000"/>
          <w:szCs w:val="20"/>
        </w:rPr>
        <w:t>avgusta</w:t>
      </w:r>
      <w:r w:rsidRPr="000C6609">
        <w:rPr>
          <w:rFonts w:cs="Arial"/>
          <w:color w:val="000000"/>
          <w:szCs w:val="20"/>
        </w:rPr>
        <w:t xml:space="preserve"> 2022. V skladu z navedenim je zadnji dan obstoja urada 31. 8. 2022, ki je tudi zadnji dan obstoja položajnega delovnega mesta direktor urada.</w:t>
      </w:r>
    </w:p>
    <w:p w14:paraId="6106DE7A" w14:textId="77777777" w:rsidR="000C6609" w:rsidRPr="000C6609" w:rsidRDefault="000C6609" w:rsidP="000C6609">
      <w:pPr>
        <w:autoSpaceDE w:val="0"/>
        <w:autoSpaceDN w:val="0"/>
        <w:adjustRightInd w:val="0"/>
        <w:spacing w:line="240" w:lineRule="auto"/>
        <w:jc w:val="both"/>
        <w:rPr>
          <w:rFonts w:cs="Arial"/>
          <w:color w:val="000000"/>
          <w:szCs w:val="20"/>
        </w:rPr>
      </w:pPr>
    </w:p>
    <w:p w14:paraId="5F91C589" w14:textId="2D31F6F3" w:rsidR="000C6609" w:rsidRPr="000C6609" w:rsidRDefault="000C6609" w:rsidP="000C6609">
      <w:pPr>
        <w:autoSpaceDE w:val="0"/>
        <w:autoSpaceDN w:val="0"/>
        <w:adjustRightInd w:val="0"/>
        <w:spacing w:line="240" w:lineRule="auto"/>
        <w:jc w:val="both"/>
        <w:rPr>
          <w:rFonts w:cs="Arial"/>
          <w:color w:val="000000"/>
          <w:szCs w:val="20"/>
        </w:rPr>
      </w:pPr>
      <w:r w:rsidRPr="000C6609">
        <w:rPr>
          <w:rFonts w:cs="Arial"/>
          <w:color w:val="000000"/>
          <w:szCs w:val="20"/>
        </w:rPr>
        <w:t xml:space="preserve">Klemen Štibelj je bil z dnem 19. </w:t>
      </w:r>
      <w:r>
        <w:rPr>
          <w:rFonts w:cs="Arial"/>
          <w:color w:val="000000"/>
          <w:szCs w:val="20"/>
        </w:rPr>
        <w:t xml:space="preserve">marca </w:t>
      </w:r>
      <w:r w:rsidRPr="000C6609">
        <w:rPr>
          <w:rFonts w:cs="Arial"/>
          <w:color w:val="000000"/>
          <w:szCs w:val="20"/>
        </w:rPr>
        <w:t xml:space="preserve"> 2022 imenovan za vršilca dolžnosti direktorja Urada Vlade Republike Slovenije za centralno cenovno evidenco medicinskih pripomočkov in medicinske opreme, in sicer do imenovanja direktorja po opravljenem natečajnem postopku, vendar največ za šest mesecev oziroma najdlje do 18. </w:t>
      </w:r>
      <w:r>
        <w:rPr>
          <w:rFonts w:cs="Arial"/>
          <w:color w:val="000000"/>
          <w:szCs w:val="20"/>
        </w:rPr>
        <w:t xml:space="preserve">septembra </w:t>
      </w:r>
      <w:r w:rsidRPr="000C6609">
        <w:rPr>
          <w:rFonts w:cs="Arial"/>
          <w:color w:val="000000"/>
          <w:szCs w:val="20"/>
        </w:rPr>
        <w:t xml:space="preserve"> 2022. Zaradi ukinitve Urada Vlade Republike Slovenije za centralno cenovno evidenco medicinskih pripomočkov in medicinske opreme dne </w:t>
      </w:r>
      <w:r w:rsidRPr="000C6609">
        <w:rPr>
          <w:rFonts w:cs="Arial"/>
          <w:color w:val="000000"/>
          <w:szCs w:val="20"/>
        </w:rPr>
        <w:lastRenderedPageBreak/>
        <w:t xml:space="preserve">31. </w:t>
      </w:r>
      <w:r>
        <w:rPr>
          <w:rFonts w:cs="Arial"/>
          <w:color w:val="000000"/>
          <w:szCs w:val="20"/>
        </w:rPr>
        <w:t>avgusta</w:t>
      </w:r>
      <w:r w:rsidRPr="000C6609">
        <w:rPr>
          <w:rFonts w:cs="Arial"/>
          <w:color w:val="000000"/>
          <w:szCs w:val="20"/>
        </w:rPr>
        <w:t xml:space="preserve"> 2022 in posledično ukinitve delovnega mesta direktor urada vršilcu dolžnosti direktorja dne 31. </w:t>
      </w:r>
      <w:r>
        <w:rPr>
          <w:rFonts w:cs="Arial"/>
          <w:color w:val="000000"/>
          <w:szCs w:val="20"/>
        </w:rPr>
        <w:t>avgusta</w:t>
      </w:r>
      <w:r w:rsidRPr="000C6609">
        <w:rPr>
          <w:rFonts w:cs="Arial"/>
          <w:color w:val="000000"/>
          <w:szCs w:val="20"/>
        </w:rPr>
        <w:t xml:space="preserve"> 2022 preneha položaj.</w:t>
      </w:r>
    </w:p>
    <w:p w14:paraId="76540317" w14:textId="77777777" w:rsidR="000C6609" w:rsidRPr="000C6609" w:rsidRDefault="000C6609" w:rsidP="000C6609">
      <w:pPr>
        <w:autoSpaceDE w:val="0"/>
        <w:autoSpaceDN w:val="0"/>
        <w:adjustRightInd w:val="0"/>
        <w:spacing w:line="240" w:lineRule="auto"/>
        <w:jc w:val="both"/>
        <w:rPr>
          <w:rFonts w:cs="Arial"/>
          <w:color w:val="000000"/>
          <w:szCs w:val="20"/>
        </w:rPr>
      </w:pPr>
    </w:p>
    <w:p w14:paraId="7F7E53FA" w14:textId="10077FE5" w:rsidR="000C6609" w:rsidRPr="000C6609" w:rsidRDefault="000C6609" w:rsidP="000C6609">
      <w:pPr>
        <w:autoSpaceDE w:val="0"/>
        <w:autoSpaceDN w:val="0"/>
        <w:adjustRightInd w:val="0"/>
        <w:spacing w:line="240" w:lineRule="auto"/>
        <w:jc w:val="both"/>
        <w:rPr>
          <w:rFonts w:cs="Arial"/>
          <w:color w:val="000000"/>
          <w:szCs w:val="20"/>
        </w:rPr>
      </w:pPr>
      <w:r w:rsidRPr="000C6609">
        <w:rPr>
          <w:rFonts w:cs="Arial"/>
          <w:color w:val="000000"/>
          <w:szCs w:val="20"/>
        </w:rPr>
        <w:t>Vir: Generalni sekretariat vlade</w:t>
      </w:r>
    </w:p>
    <w:p w14:paraId="24305D0F" w14:textId="77777777" w:rsidR="00261143" w:rsidRPr="00261143" w:rsidRDefault="00261143" w:rsidP="00261143">
      <w:pPr>
        <w:autoSpaceDE w:val="0"/>
        <w:autoSpaceDN w:val="0"/>
        <w:adjustRightInd w:val="0"/>
        <w:spacing w:line="240" w:lineRule="auto"/>
        <w:jc w:val="both"/>
        <w:rPr>
          <w:rFonts w:cs="Arial"/>
          <w:b/>
          <w:bCs/>
          <w:color w:val="000000"/>
          <w:szCs w:val="20"/>
        </w:rPr>
      </w:pPr>
      <w:r w:rsidRPr="00261143">
        <w:rPr>
          <w:rFonts w:cs="Arial"/>
          <w:b/>
          <w:bCs/>
          <w:color w:val="000000"/>
          <w:szCs w:val="20"/>
        </w:rPr>
        <w:tab/>
      </w:r>
    </w:p>
    <w:p w14:paraId="40605A68" w14:textId="4FC17665" w:rsidR="00610F1A" w:rsidRPr="00610F1A" w:rsidRDefault="00610F1A" w:rsidP="00610F1A">
      <w:pPr>
        <w:autoSpaceDE w:val="0"/>
        <w:autoSpaceDN w:val="0"/>
        <w:adjustRightInd w:val="0"/>
        <w:spacing w:line="240" w:lineRule="auto"/>
        <w:jc w:val="both"/>
        <w:rPr>
          <w:rFonts w:cs="Arial"/>
          <w:b/>
          <w:bCs/>
          <w:color w:val="000000"/>
          <w:szCs w:val="20"/>
        </w:rPr>
      </w:pPr>
      <w:r w:rsidRPr="00610F1A">
        <w:rPr>
          <w:rFonts w:cs="Arial"/>
          <w:b/>
          <w:bCs/>
          <w:color w:val="000000"/>
          <w:szCs w:val="20"/>
        </w:rPr>
        <w:t>Vlada zamenjala člane v Komisiji za izbor članov Projektnega sveta za civilni nadzor nad izgradnjo drugega tira</w:t>
      </w:r>
    </w:p>
    <w:p w14:paraId="4B792750" w14:textId="77777777" w:rsidR="00610F1A" w:rsidRPr="00610F1A" w:rsidRDefault="00610F1A" w:rsidP="00610F1A">
      <w:pPr>
        <w:autoSpaceDE w:val="0"/>
        <w:autoSpaceDN w:val="0"/>
        <w:adjustRightInd w:val="0"/>
        <w:spacing w:line="240" w:lineRule="auto"/>
        <w:jc w:val="both"/>
        <w:rPr>
          <w:rFonts w:cs="Arial"/>
          <w:b/>
          <w:bCs/>
          <w:color w:val="000000"/>
          <w:szCs w:val="20"/>
        </w:rPr>
      </w:pPr>
    </w:p>
    <w:p w14:paraId="01E6189C" w14:textId="77777777" w:rsidR="00610F1A" w:rsidRPr="00610F1A" w:rsidRDefault="00610F1A" w:rsidP="00610F1A">
      <w:pPr>
        <w:autoSpaceDE w:val="0"/>
        <w:autoSpaceDN w:val="0"/>
        <w:adjustRightInd w:val="0"/>
        <w:spacing w:line="240" w:lineRule="auto"/>
        <w:jc w:val="both"/>
        <w:rPr>
          <w:rFonts w:cs="Arial"/>
          <w:color w:val="000000"/>
          <w:szCs w:val="20"/>
        </w:rPr>
      </w:pPr>
      <w:r w:rsidRPr="00610F1A">
        <w:rPr>
          <w:rFonts w:cs="Arial"/>
          <w:color w:val="000000"/>
          <w:szCs w:val="20"/>
        </w:rPr>
        <w:t xml:space="preserve">V Komisiji za izbor članov Projektnega sveta za civilni nadzor nad izvajanjem projekta izgradnje drugega tira železniške proge Divača – Koper se z mesta člana razreši g. Peter Papež, predstavnik Ministrstva za finance in g. Albert Nabernik, predstavnik Komisije za preprečevanje korupcije ter namesto njiju kot predstavnica Ministrstva za finance imenuje ga. Gordano Pipan in predstavnika Komisije za preprečevanje korupcije g. Žarka Lipovca. </w:t>
      </w:r>
    </w:p>
    <w:p w14:paraId="734AC567" w14:textId="77777777" w:rsidR="00610F1A" w:rsidRPr="00610F1A" w:rsidRDefault="00610F1A" w:rsidP="00610F1A">
      <w:pPr>
        <w:autoSpaceDE w:val="0"/>
        <w:autoSpaceDN w:val="0"/>
        <w:adjustRightInd w:val="0"/>
        <w:spacing w:line="240" w:lineRule="auto"/>
        <w:jc w:val="both"/>
        <w:rPr>
          <w:rFonts w:cs="Arial"/>
          <w:color w:val="000000"/>
          <w:szCs w:val="20"/>
        </w:rPr>
      </w:pPr>
    </w:p>
    <w:p w14:paraId="6E6ED985" w14:textId="1683EB1F" w:rsidR="00261143" w:rsidRPr="00610F1A" w:rsidRDefault="00610F1A" w:rsidP="00610F1A">
      <w:pPr>
        <w:autoSpaceDE w:val="0"/>
        <w:autoSpaceDN w:val="0"/>
        <w:adjustRightInd w:val="0"/>
        <w:spacing w:line="240" w:lineRule="auto"/>
        <w:jc w:val="both"/>
        <w:rPr>
          <w:rFonts w:cs="Arial"/>
          <w:color w:val="000000"/>
          <w:szCs w:val="20"/>
        </w:rPr>
      </w:pPr>
      <w:r w:rsidRPr="00610F1A">
        <w:rPr>
          <w:rFonts w:cs="Arial"/>
          <w:color w:val="000000"/>
          <w:szCs w:val="20"/>
        </w:rPr>
        <w:t>Vir: Ministrstvo za infrastrukturo</w:t>
      </w:r>
    </w:p>
    <w:p w14:paraId="2D9BB1B0"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2B1F5A4C" w14:textId="2F94FA92" w:rsidR="00B7735C" w:rsidRPr="00B7735C" w:rsidRDefault="00B7735C" w:rsidP="00B7735C">
      <w:pPr>
        <w:autoSpaceDE w:val="0"/>
        <w:autoSpaceDN w:val="0"/>
        <w:adjustRightInd w:val="0"/>
        <w:spacing w:line="240" w:lineRule="auto"/>
        <w:jc w:val="both"/>
        <w:rPr>
          <w:rFonts w:cs="Arial"/>
          <w:b/>
          <w:bCs/>
          <w:color w:val="000000"/>
          <w:szCs w:val="20"/>
        </w:rPr>
      </w:pPr>
      <w:r w:rsidRPr="00B7735C">
        <w:rPr>
          <w:rFonts w:cs="Arial"/>
          <w:b/>
          <w:bCs/>
          <w:color w:val="000000"/>
          <w:szCs w:val="20"/>
        </w:rPr>
        <w:t>Sprememba sestave Odbora za spremljanje Programa razvoja podeželja Republike Slovenije</w:t>
      </w:r>
    </w:p>
    <w:p w14:paraId="6CD7E747" w14:textId="77777777" w:rsidR="00B7735C" w:rsidRPr="00B7735C" w:rsidRDefault="00B7735C" w:rsidP="00B7735C">
      <w:pPr>
        <w:autoSpaceDE w:val="0"/>
        <w:autoSpaceDN w:val="0"/>
        <w:adjustRightInd w:val="0"/>
        <w:spacing w:line="240" w:lineRule="auto"/>
        <w:jc w:val="both"/>
        <w:rPr>
          <w:rFonts w:cs="Arial"/>
          <w:color w:val="000000"/>
          <w:szCs w:val="20"/>
        </w:rPr>
      </w:pPr>
    </w:p>
    <w:p w14:paraId="31D08E8C" w14:textId="77777777" w:rsidR="00B7735C" w:rsidRPr="00B7735C" w:rsidRDefault="00B7735C" w:rsidP="00B7735C">
      <w:pPr>
        <w:autoSpaceDE w:val="0"/>
        <w:autoSpaceDN w:val="0"/>
        <w:adjustRightInd w:val="0"/>
        <w:spacing w:line="240" w:lineRule="auto"/>
        <w:jc w:val="both"/>
        <w:rPr>
          <w:rFonts w:cs="Arial"/>
          <w:color w:val="000000"/>
          <w:szCs w:val="20"/>
        </w:rPr>
      </w:pPr>
      <w:r w:rsidRPr="00B7735C">
        <w:rPr>
          <w:rFonts w:cs="Arial"/>
          <w:color w:val="000000"/>
          <w:szCs w:val="20"/>
        </w:rPr>
        <w:t>Vlada je sprejela Sklep o spremembi Sklepa o ustanovitvi, organizaciji, nalogah in imenovanju članov Odbora za spremljanje Programa razvoja podeželja Republike Slovenije.</w:t>
      </w:r>
    </w:p>
    <w:p w14:paraId="28F95F29" w14:textId="77777777" w:rsidR="00B7735C" w:rsidRPr="00B7735C" w:rsidRDefault="00B7735C" w:rsidP="00B7735C">
      <w:pPr>
        <w:autoSpaceDE w:val="0"/>
        <w:autoSpaceDN w:val="0"/>
        <w:adjustRightInd w:val="0"/>
        <w:spacing w:line="240" w:lineRule="auto"/>
        <w:jc w:val="both"/>
        <w:rPr>
          <w:rFonts w:cs="Arial"/>
          <w:color w:val="000000"/>
          <w:szCs w:val="20"/>
        </w:rPr>
      </w:pPr>
    </w:p>
    <w:p w14:paraId="01C47A9F" w14:textId="77777777" w:rsidR="00B7735C" w:rsidRPr="00B7735C" w:rsidRDefault="00B7735C" w:rsidP="00B7735C">
      <w:pPr>
        <w:autoSpaceDE w:val="0"/>
        <w:autoSpaceDN w:val="0"/>
        <w:adjustRightInd w:val="0"/>
        <w:spacing w:line="240" w:lineRule="auto"/>
        <w:jc w:val="both"/>
        <w:rPr>
          <w:rFonts w:cs="Arial"/>
          <w:color w:val="000000"/>
          <w:szCs w:val="20"/>
        </w:rPr>
      </w:pPr>
      <w:r w:rsidRPr="00B7735C">
        <w:rPr>
          <w:rFonts w:cs="Arial"/>
          <w:color w:val="000000"/>
          <w:szCs w:val="20"/>
        </w:rPr>
        <w:t>V Odboru za spremljanje Programa razvoja podeželja Republike Slovenije se:</w:t>
      </w:r>
    </w:p>
    <w:p w14:paraId="69A0C741" w14:textId="3F7EDBBA" w:rsidR="00B7735C" w:rsidRPr="00B7735C" w:rsidRDefault="00B7735C" w:rsidP="00B7735C">
      <w:pPr>
        <w:pStyle w:val="Odstavekseznama"/>
        <w:numPr>
          <w:ilvl w:val="0"/>
          <w:numId w:val="13"/>
        </w:numPr>
        <w:autoSpaceDE w:val="0"/>
        <w:autoSpaceDN w:val="0"/>
        <w:adjustRightInd w:val="0"/>
        <w:spacing w:line="240" w:lineRule="auto"/>
        <w:jc w:val="both"/>
        <w:rPr>
          <w:rFonts w:cs="Arial"/>
          <w:color w:val="000000"/>
          <w:szCs w:val="20"/>
        </w:rPr>
      </w:pPr>
      <w:r w:rsidRPr="00B7735C">
        <w:rPr>
          <w:rFonts w:cs="Arial"/>
          <w:color w:val="000000"/>
          <w:szCs w:val="20"/>
        </w:rPr>
        <w:t>z mesta predsednika razreši mag. Aleš Irgolič in namesto njega kot predstavnik Ministrstva za kmetijstvo, gozdarstvo in prehrano imenuje Tatjana Buzeti;</w:t>
      </w:r>
    </w:p>
    <w:p w14:paraId="5808E9DF" w14:textId="0A3CE1F1" w:rsidR="00B7735C" w:rsidRPr="00B7735C" w:rsidRDefault="00B7735C" w:rsidP="00B7735C">
      <w:pPr>
        <w:pStyle w:val="Odstavekseznama"/>
        <w:numPr>
          <w:ilvl w:val="0"/>
          <w:numId w:val="13"/>
        </w:numPr>
        <w:autoSpaceDE w:val="0"/>
        <w:autoSpaceDN w:val="0"/>
        <w:adjustRightInd w:val="0"/>
        <w:spacing w:line="240" w:lineRule="auto"/>
        <w:jc w:val="both"/>
        <w:rPr>
          <w:rFonts w:cs="Arial"/>
          <w:color w:val="000000"/>
          <w:szCs w:val="20"/>
        </w:rPr>
      </w:pPr>
      <w:r w:rsidRPr="00B7735C">
        <w:rPr>
          <w:rFonts w:cs="Arial"/>
          <w:color w:val="000000"/>
          <w:szCs w:val="20"/>
        </w:rPr>
        <w:t xml:space="preserve">z mesta namestnika razreši Anton </w:t>
      </w:r>
      <w:proofErr w:type="spellStart"/>
      <w:r w:rsidRPr="00B7735C">
        <w:rPr>
          <w:rFonts w:cs="Arial"/>
          <w:color w:val="000000"/>
          <w:szCs w:val="20"/>
        </w:rPr>
        <w:t>Harej</w:t>
      </w:r>
      <w:proofErr w:type="spellEnd"/>
      <w:r w:rsidRPr="00B7735C">
        <w:rPr>
          <w:rFonts w:cs="Arial"/>
          <w:color w:val="000000"/>
          <w:szCs w:val="20"/>
        </w:rPr>
        <w:t xml:space="preserve"> in namesto njega kot namestnik predstavnika Ministrstva za kmetijstvo, gozdarstvo in prehrano imenuje dr. Darij </w:t>
      </w:r>
      <w:proofErr w:type="spellStart"/>
      <w:r w:rsidRPr="00B7735C">
        <w:rPr>
          <w:rFonts w:cs="Arial"/>
          <w:color w:val="000000"/>
          <w:szCs w:val="20"/>
        </w:rPr>
        <w:t>Krajčič</w:t>
      </w:r>
      <w:proofErr w:type="spellEnd"/>
      <w:r w:rsidRPr="00B7735C">
        <w:rPr>
          <w:rFonts w:cs="Arial"/>
          <w:color w:val="000000"/>
          <w:szCs w:val="20"/>
        </w:rPr>
        <w:t>.</w:t>
      </w:r>
    </w:p>
    <w:p w14:paraId="6900F803" w14:textId="77777777" w:rsidR="00B7735C" w:rsidRPr="00B7735C" w:rsidRDefault="00B7735C" w:rsidP="00B7735C">
      <w:pPr>
        <w:autoSpaceDE w:val="0"/>
        <w:autoSpaceDN w:val="0"/>
        <w:adjustRightInd w:val="0"/>
        <w:spacing w:line="240" w:lineRule="auto"/>
        <w:jc w:val="both"/>
        <w:rPr>
          <w:rFonts w:cs="Arial"/>
          <w:color w:val="000000"/>
          <w:szCs w:val="20"/>
        </w:rPr>
      </w:pPr>
    </w:p>
    <w:p w14:paraId="2AEACED5" w14:textId="6537696C" w:rsidR="00261143" w:rsidRPr="00B7735C" w:rsidRDefault="00B7735C" w:rsidP="00B7735C">
      <w:pPr>
        <w:autoSpaceDE w:val="0"/>
        <w:autoSpaceDN w:val="0"/>
        <w:adjustRightInd w:val="0"/>
        <w:spacing w:line="240" w:lineRule="auto"/>
        <w:jc w:val="both"/>
        <w:rPr>
          <w:rFonts w:cs="Arial"/>
          <w:color w:val="000000"/>
          <w:szCs w:val="20"/>
        </w:rPr>
      </w:pPr>
      <w:r w:rsidRPr="00B7735C">
        <w:rPr>
          <w:rFonts w:cs="Arial"/>
          <w:color w:val="000000"/>
          <w:szCs w:val="20"/>
        </w:rPr>
        <w:t>Vir: Ministrstvo za kmetijstvo, gozdarstvo in prehrano</w:t>
      </w:r>
    </w:p>
    <w:p w14:paraId="7C18410A" w14:textId="3C58D7BC" w:rsidR="00B94E0B" w:rsidRPr="00B94E0B" w:rsidRDefault="00B94E0B" w:rsidP="00B94E0B">
      <w:pPr>
        <w:tabs>
          <w:tab w:val="left" w:pos="34"/>
        </w:tabs>
        <w:spacing w:beforeLines="60" w:before="144" w:afterLines="120" w:after="288" w:line="240" w:lineRule="auto"/>
        <w:jc w:val="both"/>
        <w:rPr>
          <w:rFonts w:cs="Arial"/>
          <w:b/>
          <w:bCs/>
          <w:color w:val="000000"/>
          <w:szCs w:val="20"/>
        </w:rPr>
      </w:pPr>
      <w:bookmarkStart w:id="1" w:name="_GoBack"/>
      <w:bookmarkEnd w:id="1"/>
      <w:r w:rsidRPr="00B94E0B">
        <w:rPr>
          <w:rFonts w:cs="Arial"/>
          <w:b/>
          <w:bCs/>
          <w:color w:val="000000"/>
          <w:szCs w:val="20"/>
        </w:rPr>
        <w:t xml:space="preserve">Vlada imenovala Tjašo Vidic za novo državno sekretarko </w:t>
      </w:r>
    </w:p>
    <w:p w14:paraId="49840455" w14:textId="77777777" w:rsidR="00B94E0B" w:rsidRPr="00B94E0B" w:rsidRDefault="00B94E0B" w:rsidP="00B94E0B">
      <w:pPr>
        <w:tabs>
          <w:tab w:val="left" w:pos="34"/>
        </w:tabs>
        <w:spacing w:beforeLines="60" w:before="144" w:afterLines="120" w:after="288" w:line="240" w:lineRule="auto"/>
        <w:jc w:val="both"/>
        <w:rPr>
          <w:rFonts w:cs="Arial"/>
          <w:bCs/>
          <w:color w:val="000000"/>
          <w:szCs w:val="20"/>
        </w:rPr>
      </w:pPr>
      <w:r w:rsidRPr="00B94E0B">
        <w:rPr>
          <w:rFonts w:cs="Arial"/>
          <w:bCs/>
          <w:color w:val="000000"/>
          <w:szCs w:val="20"/>
        </w:rPr>
        <w:t>Vlada Republike Slovenije je izdala odločbo o razrešitvi Aleksandre Lah Topolšek s funkcije državne sekretarke na Ministrstvu za zdravje z 31. avgustom 2022. Prav tako je vlada izdala odločbo o imenovanju Tjaše Vidic za državno sekretarko na Ministrstvu za zdravje s 1. septembrom 2022.</w:t>
      </w:r>
    </w:p>
    <w:p w14:paraId="6D91ECA6" w14:textId="3B034268" w:rsidR="00B94E0B" w:rsidRPr="00B94E0B" w:rsidRDefault="00B94E0B" w:rsidP="00B94E0B">
      <w:pPr>
        <w:tabs>
          <w:tab w:val="left" w:pos="34"/>
        </w:tabs>
        <w:spacing w:beforeLines="60" w:before="144" w:afterLines="120" w:after="288" w:line="240" w:lineRule="auto"/>
        <w:jc w:val="both"/>
        <w:rPr>
          <w:rFonts w:cs="Arial"/>
          <w:bCs/>
          <w:color w:val="000000"/>
          <w:szCs w:val="20"/>
        </w:rPr>
      </w:pPr>
      <w:r w:rsidRPr="00B94E0B">
        <w:rPr>
          <w:rFonts w:cs="Arial"/>
          <w:bCs/>
          <w:color w:val="000000"/>
          <w:szCs w:val="20"/>
        </w:rPr>
        <w:t xml:space="preserve">Zakon o državni upravi v petem odstavku 17. člena določa, da državnega sekretarja imenuje in razrešuje vlada na predlog ministra, ki vodi ministrstvo. Državna sekretarka na Ministrstvu za zdravje Aleksandra Lah Topolšek je podala odstopno izjavo, zato je minister za zdravje vladi predlagal, da Aleksandro Lah Topolšek razreši s funkcije. Vlada je predlog sprejela, tako da bo Aleksandra Lah Topolšek z 31. avgustom 2022 razrešena s funkcije državne sekretarke na Ministrstvu za zdravje. Hkrati je minister za </w:t>
      </w:r>
      <w:proofErr w:type="spellStart"/>
      <w:r w:rsidRPr="00B94E0B">
        <w:rPr>
          <w:rFonts w:cs="Arial"/>
          <w:bCs/>
          <w:color w:val="000000"/>
          <w:szCs w:val="20"/>
        </w:rPr>
        <w:t>zdravj</w:t>
      </w:r>
      <w:proofErr w:type="spellEnd"/>
      <w:r w:rsidR="00012121">
        <w:rPr>
          <w:rFonts w:cs="Arial"/>
          <w:bCs/>
          <w:color w:val="000000"/>
          <w:szCs w:val="20"/>
        </w:rPr>
        <w:t xml:space="preserve"> </w:t>
      </w:r>
      <w:r w:rsidRPr="00B94E0B">
        <w:rPr>
          <w:rFonts w:cs="Arial"/>
          <w:bCs/>
          <w:color w:val="000000"/>
          <w:szCs w:val="20"/>
        </w:rPr>
        <w:t xml:space="preserve">e Vladi predlagal, da za državno sekretarko na Ministrstvu za zdravje s 1. septembrom 2022 imenuje Tjašo Vidic. Predlog je vlada na podlagi zgoraj navedenega Zakona o državni upravi, tudi sprejela. </w:t>
      </w:r>
    </w:p>
    <w:p w14:paraId="01E7E9EB" w14:textId="6B16D9D2" w:rsidR="00B94E0B" w:rsidRPr="00B94E0B" w:rsidRDefault="00B94E0B" w:rsidP="00B94E0B">
      <w:pPr>
        <w:tabs>
          <w:tab w:val="left" w:pos="34"/>
        </w:tabs>
        <w:spacing w:beforeLines="60" w:before="144" w:afterLines="120" w:after="288" w:line="240" w:lineRule="auto"/>
        <w:jc w:val="both"/>
        <w:rPr>
          <w:rFonts w:cs="Arial"/>
          <w:szCs w:val="20"/>
        </w:rPr>
      </w:pPr>
      <w:r w:rsidRPr="00B94E0B">
        <w:rPr>
          <w:rFonts w:cs="Arial"/>
          <w:bCs/>
          <w:color w:val="000000"/>
          <w:szCs w:val="20"/>
        </w:rPr>
        <w:t>Vir: Ministrstvo za zdravje</w:t>
      </w:r>
    </w:p>
    <w:p w14:paraId="01FC327D" w14:textId="16C711D6" w:rsidR="00D94748" w:rsidRPr="00D94748" w:rsidRDefault="00D94748" w:rsidP="00D94748">
      <w:pPr>
        <w:autoSpaceDE w:val="0"/>
        <w:autoSpaceDN w:val="0"/>
        <w:adjustRightInd w:val="0"/>
        <w:spacing w:line="240" w:lineRule="auto"/>
        <w:jc w:val="both"/>
        <w:rPr>
          <w:rFonts w:cs="Arial"/>
          <w:b/>
          <w:bCs/>
          <w:color w:val="000000"/>
          <w:szCs w:val="20"/>
        </w:rPr>
      </w:pPr>
      <w:r w:rsidRPr="00D94748">
        <w:rPr>
          <w:rFonts w:cs="Arial"/>
          <w:b/>
          <w:bCs/>
          <w:color w:val="000000"/>
          <w:szCs w:val="20"/>
        </w:rPr>
        <w:t>Vlada se je seznanila z informacijo glede urejanja položaja, pravic in obveznosti funkcionarjev</w:t>
      </w:r>
    </w:p>
    <w:p w14:paraId="43299C08" w14:textId="77777777" w:rsidR="00D94748" w:rsidRPr="00D94748" w:rsidRDefault="00D94748" w:rsidP="00D94748">
      <w:pPr>
        <w:autoSpaceDE w:val="0"/>
        <w:autoSpaceDN w:val="0"/>
        <w:adjustRightInd w:val="0"/>
        <w:spacing w:line="240" w:lineRule="auto"/>
        <w:jc w:val="both"/>
        <w:rPr>
          <w:rFonts w:cs="Arial"/>
          <w:b/>
          <w:bCs/>
          <w:color w:val="000000"/>
          <w:szCs w:val="20"/>
        </w:rPr>
      </w:pPr>
    </w:p>
    <w:p w14:paraId="2E53C8B5" w14:textId="232F8E65" w:rsidR="00D94748" w:rsidRPr="00D94748" w:rsidRDefault="00D94748" w:rsidP="00D94748">
      <w:pPr>
        <w:autoSpaceDE w:val="0"/>
        <w:autoSpaceDN w:val="0"/>
        <w:adjustRightInd w:val="0"/>
        <w:spacing w:line="240" w:lineRule="auto"/>
        <w:jc w:val="both"/>
        <w:rPr>
          <w:rFonts w:cs="Arial"/>
          <w:color w:val="000000"/>
          <w:szCs w:val="20"/>
        </w:rPr>
      </w:pPr>
      <w:r w:rsidRPr="00D94748">
        <w:rPr>
          <w:rFonts w:cs="Arial"/>
          <w:color w:val="000000"/>
          <w:szCs w:val="20"/>
        </w:rPr>
        <w:t>Vlada Republike Slovenije se je seznanila z informacijo glede urejanja položaja, pravic in obveznosti funkcionarjev</w:t>
      </w:r>
      <w:r w:rsidR="00715D1C">
        <w:rPr>
          <w:rFonts w:cs="Arial"/>
          <w:color w:val="000000"/>
          <w:szCs w:val="20"/>
        </w:rPr>
        <w:t xml:space="preserve">. </w:t>
      </w:r>
      <w:r w:rsidRPr="00D94748">
        <w:rPr>
          <w:rFonts w:cs="Arial"/>
          <w:color w:val="000000"/>
          <w:szCs w:val="20"/>
        </w:rPr>
        <w:t xml:space="preserve"> </w:t>
      </w:r>
    </w:p>
    <w:p w14:paraId="5F47A483" w14:textId="77777777" w:rsidR="00D94748" w:rsidRPr="00D94748" w:rsidRDefault="00D94748" w:rsidP="00D94748">
      <w:pPr>
        <w:autoSpaceDE w:val="0"/>
        <w:autoSpaceDN w:val="0"/>
        <w:adjustRightInd w:val="0"/>
        <w:spacing w:line="240" w:lineRule="auto"/>
        <w:jc w:val="both"/>
        <w:rPr>
          <w:rFonts w:cs="Arial"/>
          <w:color w:val="000000"/>
          <w:szCs w:val="20"/>
        </w:rPr>
      </w:pPr>
    </w:p>
    <w:p w14:paraId="5A7F30D8" w14:textId="77777777" w:rsidR="00D94748" w:rsidRPr="00D94748" w:rsidRDefault="00D94748" w:rsidP="00D94748">
      <w:pPr>
        <w:autoSpaceDE w:val="0"/>
        <w:autoSpaceDN w:val="0"/>
        <w:adjustRightInd w:val="0"/>
        <w:spacing w:line="240" w:lineRule="auto"/>
        <w:jc w:val="both"/>
        <w:rPr>
          <w:rFonts w:cs="Arial"/>
          <w:color w:val="000000"/>
          <w:szCs w:val="20"/>
        </w:rPr>
      </w:pPr>
      <w:r w:rsidRPr="00D94748">
        <w:rPr>
          <w:rFonts w:cs="Arial"/>
          <w:color w:val="000000"/>
          <w:szCs w:val="20"/>
        </w:rPr>
        <w:t xml:space="preserve">Pravice in obveznosti funkcionarjev na splošno še vedno ureja Zakon o funkcionarjih v državnih organih iz leta 1990, zato bi bilo to področje nujno treba na novo sistemsko urediti. </w:t>
      </w:r>
    </w:p>
    <w:p w14:paraId="5C81C6F4" w14:textId="77777777" w:rsidR="00D94748" w:rsidRPr="00D94748" w:rsidRDefault="00D94748" w:rsidP="00D94748">
      <w:pPr>
        <w:autoSpaceDE w:val="0"/>
        <w:autoSpaceDN w:val="0"/>
        <w:adjustRightInd w:val="0"/>
        <w:spacing w:line="240" w:lineRule="auto"/>
        <w:jc w:val="both"/>
        <w:rPr>
          <w:rFonts w:cs="Arial"/>
          <w:color w:val="000000"/>
          <w:szCs w:val="20"/>
        </w:rPr>
      </w:pPr>
    </w:p>
    <w:p w14:paraId="79BA5B79" w14:textId="77777777" w:rsidR="00D94748" w:rsidRPr="00D94748" w:rsidRDefault="00D94748" w:rsidP="00D94748">
      <w:pPr>
        <w:autoSpaceDE w:val="0"/>
        <w:autoSpaceDN w:val="0"/>
        <w:adjustRightInd w:val="0"/>
        <w:spacing w:line="240" w:lineRule="auto"/>
        <w:jc w:val="both"/>
        <w:rPr>
          <w:rFonts w:cs="Arial"/>
          <w:color w:val="000000"/>
          <w:szCs w:val="20"/>
        </w:rPr>
      </w:pPr>
      <w:r w:rsidRPr="00D94748">
        <w:rPr>
          <w:rFonts w:cs="Arial"/>
          <w:color w:val="000000"/>
          <w:szCs w:val="20"/>
        </w:rPr>
        <w:t xml:space="preserve">Veljavna ureditev pravic funkcionarjev med izvrševanjem funkcije in po prenehanju mandata temelji na različnih zakonih. Zakon o funkcionarjih v državni upravi (ZFDO) se uporablja za </w:t>
      </w:r>
      <w:r w:rsidRPr="00D94748">
        <w:rPr>
          <w:rFonts w:cs="Arial"/>
          <w:color w:val="000000"/>
          <w:szCs w:val="20"/>
        </w:rPr>
        <w:lastRenderedPageBreak/>
        <w:t xml:space="preserve">državne sekretarje, poklicne župane in podžupane, funkcionarje Komisije za preprečevanje korupcije, določene funkcionarje v Uradu predsednika Republike Slovenije (svetovalec predsednika, šef kabineta), za ostale funkcionarje pa so pravice praviloma urejene v področnih zakonih (na primer v Zakonu o državni upravi, Zakonu o Vladi Republike Slovenije, Zakonu o poslancih, Zakonu o državnem svetu, Zakonu o ustavnem sodišču in podobno). Ker so bile rešitve sprejete v različnih časovnih obdobjih, se med seboj razlikujejo, zaradi česar so tudi funkcionarji med trajanjem in po prenehanju mandata lahko v različnem položaju. </w:t>
      </w:r>
    </w:p>
    <w:p w14:paraId="7D54332E" w14:textId="77777777" w:rsidR="00D94748" w:rsidRPr="00D94748" w:rsidRDefault="00D94748" w:rsidP="00D94748">
      <w:pPr>
        <w:autoSpaceDE w:val="0"/>
        <w:autoSpaceDN w:val="0"/>
        <w:adjustRightInd w:val="0"/>
        <w:spacing w:line="240" w:lineRule="auto"/>
        <w:jc w:val="both"/>
        <w:rPr>
          <w:rFonts w:cs="Arial"/>
          <w:color w:val="000000"/>
          <w:szCs w:val="20"/>
        </w:rPr>
      </w:pPr>
    </w:p>
    <w:p w14:paraId="223C603A" w14:textId="77777777" w:rsidR="00D94748" w:rsidRPr="00D94748" w:rsidRDefault="00D94748" w:rsidP="00D94748">
      <w:pPr>
        <w:autoSpaceDE w:val="0"/>
        <w:autoSpaceDN w:val="0"/>
        <w:adjustRightInd w:val="0"/>
        <w:spacing w:line="240" w:lineRule="auto"/>
        <w:jc w:val="both"/>
        <w:rPr>
          <w:rFonts w:cs="Arial"/>
          <w:color w:val="000000"/>
          <w:szCs w:val="20"/>
        </w:rPr>
      </w:pPr>
      <w:r w:rsidRPr="00D94748">
        <w:rPr>
          <w:rFonts w:cs="Arial"/>
          <w:color w:val="000000"/>
          <w:szCs w:val="20"/>
        </w:rPr>
        <w:t xml:space="preserve">Upoštevaje posebnosti določene funkcije je glede določenih pravic to sicer sprejemljivo, kljub temu pa bi bilo vsaj na področju pravic in obveznosti, ki se nanašajo na prejemke in povračila ter glede pravic po prenehanju mandata smiselno slediti enotni ureditvi. Parcialno reševanje problematike s področnimi zakoni in smiselna uporaba ZFDO povzročata težave in zaplete tako pri določanju pravic funkcionarjev med trajanjem in po prenehanju mandata, kot tudi pri določanju obveznosti. </w:t>
      </w:r>
    </w:p>
    <w:p w14:paraId="014455EF" w14:textId="77777777" w:rsidR="00D94748" w:rsidRPr="00D94748" w:rsidRDefault="00D94748" w:rsidP="00D94748">
      <w:pPr>
        <w:autoSpaceDE w:val="0"/>
        <w:autoSpaceDN w:val="0"/>
        <w:adjustRightInd w:val="0"/>
        <w:spacing w:line="240" w:lineRule="auto"/>
        <w:jc w:val="both"/>
        <w:rPr>
          <w:rFonts w:cs="Arial"/>
          <w:color w:val="000000"/>
          <w:szCs w:val="20"/>
        </w:rPr>
      </w:pPr>
    </w:p>
    <w:p w14:paraId="35A16287" w14:textId="77777777" w:rsidR="00D94748" w:rsidRPr="00D94748" w:rsidRDefault="00D94748" w:rsidP="00D94748">
      <w:pPr>
        <w:autoSpaceDE w:val="0"/>
        <w:autoSpaceDN w:val="0"/>
        <w:adjustRightInd w:val="0"/>
        <w:spacing w:line="240" w:lineRule="auto"/>
        <w:jc w:val="both"/>
        <w:rPr>
          <w:rFonts w:cs="Arial"/>
          <w:color w:val="000000"/>
          <w:szCs w:val="20"/>
        </w:rPr>
      </w:pPr>
      <w:r w:rsidRPr="00D94748">
        <w:rPr>
          <w:rFonts w:cs="Arial"/>
          <w:color w:val="000000"/>
          <w:szCs w:val="20"/>
        </w:rPr>
        <w:t xml:space="preserve">Povračila stroškov in drugi prejemki so za funkcionarje še vedno urejeni z Zakona za uravnoteženje javnih financ (ZUJF), medtem ko je to področje za javne uslužbence urejeno s kolektivnimi pogodbami dejavnosti in poklicev. </w:t>
      </w:r>
    </w:p>
    <w:p w14:paraId="0B4DB16F" w14:textId="77777777" w:rsidR="00D94748" w:rsidRPr="00D94748" w:rsidRDefault="00D94748" w:rsidP="00D94748">
      <w:pPr>
        <w:autoSpaceDE w:val="0"/>
        <w:autoSpaceDN w:val="0"/>
        <w:adjustRightInd w:val="0"/>
        <w:spacing w:line="240" w:lineRule="auto"/>
        <w:jc w:val="both"/>
        <w:rPr>
          <w:rFonts w:cs="Arial"/>
          <w:color w:val="000000"/>
          <w:szCs w:val="20"/>
        </w:rPr>
      </w:pPr>
    </w:p>
    <w:p w14:paraId="3E9CACD7" w14:textId="77777777" w:rsidR="00D94748" w:rsidRPr="00D94748" w:rsidRDefault="00D94748" w:rsidP="00D94748">
      <w:pPr>
        <w:autoSpaceDE w:val="0"/>
        <w:autoSpaceDN w:val="0"/>
        <w:adjustRightInd w:val="0"/>
        <w:spacing w:line="240" w:lineRule="auto"/>
        <w:jc w:val="both"/>
        <w:rPr>
          <w:rFonts w:cs="Arial"/>
          <w:color w:val="000000"/>
          <w:szCs w:val="20"/>
        </w:rPr>
      </w:pPr>
      <w:r w:rsidRPr="00D94748">
        <w:rPr>
          <w:rFonts w:cs="Arial"/>
          <w:color w:val="000000"/>
          <w:szCs w:val="20"/>
        </w:rPr>
        <w:t>Zneski povračil stroškov in drugih prejemkov se za javne uslužbence na podlagi določb kolektivnih pogodb usklajujejo z rastjo cen življenjskih potrebščin, za funkcionarje pa ne, zato pri tem prihaja do razlikovanj, ki niso utemeljena. Razlike so tudi pri regresu za prehrano, nadomestilu za ločeno življenje, stroških prevoza na delo in z dela, višini dnevnice za službeno potovanje v državi in podobno.</w:t>
      </w:r>
    </w:p>
    <w:p w14:paraId="1B9F92D1" w14:textId="77777777" w:rsidR="00D94748" w:rsidRPr="00D94748" w:rsidRDefault="00D94748" w:rsidP="00D94748">
      <w:pPr>
        <w:autoSpaceDE w:val="0"/>
        <w:autoSpaceDN w:val="0"/>
        <w:adjustRightInd w:val="0"/>
        <w:spacing w:line="240" w:lineRule="auto"/>
        <w:jc w:val="both"/>
        <w:rPr>
          <w:rFonts w:cs="Arial"/>
          <w:color w:val="000000"/>
          <w:szCs w:val="20"/>
        </w:rPr>
      </w:pPr>
    </w:p>
    <w:p w14:paraId="73558CC6" w14:textId="5FCDBB18" w:rsidR="00D94748" w:rsidRDefault="003C1156" w:rsidP="00D94748">
      <w:pPr>
        <w:autoSpaceDE w:val="0"/>
        <w:autoSpaceDN w:val="0"/>
        <w:adjustRightInd w:val="0"/>
        <w:spacing w:line="240" w:lineRule="auto"/>
        <w:jc w:val="both"/>
        <w:rPr>
          <w:rFonts w:cs="Arial"/>
          <w:color w:val="000000"/>
          <w:szCs w:val="20"/>
        </w:rPr>
      </w:pPr>
      <w:r w:rsidRPr="003C1156">
        <w:rPr>
          <w:rFonts w:cs="Arial"/>
          <w:color w:val="000000"/>
          <w:szCs w:val="20"/>
        </w:rPr>
        <w:t>Vlada ugotavlja, da je položaj, pravice in obveznosti funkcionarjev med trajanjem funkcije in po prenehanju mandata treba sistemsko urediti ter določiti subsidiarno uporabo zakona, tako, da se njegove določbe uporabljajo le v primeru, če niso posamezna vprašanja za funkcionarje v posebnih zakonih drugače urejena, da se določijo pogoji za opravljanje funkcije (državljanstvo, nekaznovanost, pravnomočna obsodba na nepogojno kazen zapora, itd.), uredijo pravice funkcionarjev med opravljanjem funkcije in po prenehanju mandata (na primer: pravica do obveznih socialnih zavarovanj, ureditev kriterijev za letni dopust, itd.), pregleda sistem določanja povračila stroškov in drugih prejemkov, seveda ob upoštevanju vrste in vsebine funkcije, ki jo izvršuje funkcionar.</w:t>
      </w:r>
    </w:p>
    <w:p w14:paraId="728F617B" w14:textId="77777777" w:rsidR="003C1156" w:rsidRPr="00D94748" w:rsidRDefault="003C1156" w:rsidP="00D94748">
      <w:pPr>
        <w:autoSpaceDE w:val="0"/>
        <w:autoSpaceDN w:val="0"/>
        <w:adjustRightInd w:val="0"/>
        <w:spacing w:line="240" w:lineRule="auto"/>
        <w:jc w:val="both"/>
        <w:rPr>
          <w:rFonts w:cs="Arial"/>
          <w:color w:val="000000"/>
          <w:szCs w:val="20"/>
        </w:rPr>
      </w:pPr>
    </w:p>
    <w:p w14:paraId="7F4EDF2B" w14:textId="34066E82" w:rsidR="00110856" w:rsidRPr="00D94748" w:rsidRDefault="00D94748" w:rsidP="00D94748">
      <w:pPr>
        <w:autoSpaceDE w:val="0"/>
        <w:autoSpaceDN w:val="0"/>
        <w:adjustRightInd w:val="0"/>
        <w:spacing w:line="240" w:lineRule="auto"/>
        <w:jc w:val="both"/>
        <w:rPr>
          <w:rFonts w:cs="Arial"/>
          <w:color w:val="000000"/>
          <w:szCs w:val="20"/>
        </w:rPr>
      </w:pPr>
      <w:r w:rsidRPr="00D94748">
        <w:rPr>
          <w:rFonts w:cs="Arial"/>
          <w:color w:val="000000"/>
          <w:szCs w:val="20"/>
        </w:rPr>
        <w:t>Vir: Ministrstvo za javno upravo</w:t>
      </w:r>
    </w:p>
    <w:p w14:paraId="0FD47CB2" w14:textId="77777777" w:rsidR="00110856" w:rsidRPr="00110856" w:rsidRDefault="00110856" w:rsidP="00110856">
      <w:pPr>
        <w:autoSpaceDE w:val="0"/>
        <w:autoSpaceDN w:val="0"/>
        <w:adjustRightInd w:val="0"/>
        <w:spacing w:line="240" w:lineRule="auto"/>
        <w:jc w:val="both"/>
        <w:rPr>
          <w:rFonts w:cs="Arial"/>
          <w:b/>
          <w:bCs/>
          <w:color w:val="000000"/>
          <w:szCs w:val="20"/>
        </w:rPr>
      </w:pPr>
    </w:p>
    <w:p w14:paraId="0D0D87AA" w14:textId="00C7FFE4" w:rsidR="00261143" w:rsidRPr="00261143" w:rsidRDefault="00FF357C" w:rsidP="00FF357C">
      <w:pPr>
        <w:autoSpaceDE w:val="0"/>
        <w:autoSpaceDN w:val="0"/>
        <w:adjustRightInd w:val="0"/>
        <w:spacing w:line="240" w:lineRule="auto"/>
        <w:jc w:val="both"/>
        <w:rPr>
          <w:rFonts w:cs="Arial"/>
          <w:b/>
          <w:bCs/>
          <w:color w:val="000000"/>
          <w:szCs w:val="20"/>
        </w:rPr>
      </w:pPr>
      <w:r>
        <w:rPr>
          <w:rFonts w:cs="Arial"/>
          <w:b/>
          <w:bCs/>
          <w:color w:val="000000"/>
          <w:szCs w:val="20"/>
        </w:rPr>
        <w:t>S</w:t>
      </w:r>
      <w:r w:rsidR="00110856" w:rsidRPr="00110856">
        <w:rPr>
          <w:rFonts w:cs="Arial"/>
          <w:b/>
          <w:bCs/>
          <w:color w:val="000000"/>
          <w:szCs w:val="20"/>
        </w:rPr>
        <w:t>prememb</w:t>
      </w:r>
      <w:r>
        <w:rPr>
          <w:rFonts w:cs="Arial"/>
          <w:b/>
          <w:bCs/>
          <w:color w:val="000000"/>
          <w:szCs w:val="20"/>
        </w:rPr>
        <w:t>a</w:t>
      </w:r>
      <w:r w:rsidR="00110856" w:rsidRPr="00110856">
        <w:rPr>
          <w:rFonts w:cs="Arial"/>
          <w:b/>
          <w:bCs/>
          <w:color w:val="000000"/>
          <w:szCs w:val="20"/>
        </w:rPr>
        <w:t xml:space="preserve"> sklepa vlade o določitvi števila delovnih mest, za katera se sklene delovno razmerje za določen čas v kabinetu</w:t>
      </w:r>
    </w:p>
    <w:p w14:paraId="5B1A46C5" w14:textId="77777777" w:rsidR="00261143" w:rsidRPr="00261143" w:rsidRDefault="00261143" w:rsidP="00261143">
      <w:pPr>
        <w:autoSpaceDE w:val="0"/>
        <w:autoSpaceDN w:val="0"/>
        <w:adjustRightInd w:val="0"/>
        <w:spacing w:line="240" w:lineRule="auto"/>
        <w:jc w:val="both"/>
        <w:rPr>
          <w:rFonts w:cs="Arial"/>
          <w:b/>
          <w:bCs/>
          <w:color w:val="000000"/>
          <w:szCs w:val="20"/>
        </w:rPr>
      </w:pPr>
      <w:r w:rsidRPr="00261143">
        <w:rPr>
          <w:rFonts w:cs="Arial"/>
          <w:b/>
          <w:bCs/>
          <w:color w:val="000000"/>
          <w:szCs w:val="20"/>
        </w:rPr>
        <w:tab/>
      </w:r>
    </w:p>
    <w:p w14:paraId="79FDFCF2" w14:textId="77777777" w:rsidR="00FF357C" w:rsidRPr="00FF357C" w:rsidRDefault="00FF357C" w:rsidP="00FF357C">
      <w:pPr>
        <w:autoSpaceDE w:val="0"/>
        <w:autoSpaceDN w:val="0"/>
        <w:adjustRightInd w:val="0"/>
        <w:spacing w:line="240" w:lineRule="auto"/>
        <w:jc w:val="both"/>
        <w:rPr>
          <w:rFonts w:cs="Arial"/>
          <w:color w:val="000000"/>
          <w:szCs w:val="20"/>
        </w:rPr>
      </w:pPr>
      <w:r w:rsidRPr="00FF357C">
        <w:rPr>
          <w:rFonts w:cs="Arial"/>
          <w:color w:val="000000"/>
          <w:szCs w:val="20"/>
        </w:rPr>
        <w:t>Vlada Republike Slovenije je na današnji seji sprejela spremembo Sklepa vlade z dne 1. junij 2022  o določitvi števila delovnih mest, za katera se lahko v kabinetu sklenejo delovna razmerja za določen čas.</w:t>
      </w:r>
    </w:p>
    <w:p w14:paraId="1FDDD9A2" w14:textId="77777777" w:rsidR="00FF357C" w:rsidRPr="00FF357C" w:rsidRDefault="00FF357C" w:rsidP="00FF357C">
      <w:pPr>
        <w:autoSpaceDE w:val="0"/>
        <w:autoSpaceDN w:val="0"/>
        <w:adjustRightInd w:val="0"/>
        <w:spacing w:line="240" w:lineRule="auto"/>
        <w:jc w:val="both"/>
        <w:rPr>
          <w:rFonts w:cs="Arial"/>
          <w:color w:val="000000"/>
          <w:szCs w:val="20"/>
        </w:rPr>
      </w:pPr>
    </w:p>
    <w:p w14:paraId="1CF2F04C" w14:textId="77777777" w:rsidR="00FF357C" w:rsidRPr="00FF357C" w:rsidRDefault="00FF357C" w:rsidP="00FF357C">
      <w:pPr>
        <w:autoSpaceDE w:val="0"/>
        <w:autoSpaceDN w:val="0"/>
        <w:adjustRightInd w:val="0"/>
        <w:spacing w:line="240" w:lineRule="auto"/>
        <w:jc w:val="both"/>
        <w:rPr>
          <w:rFonts w:cs="Arial"/>
          <w:color w:val="000000"/>
          <w:szCs w:val="20"/>
        </w:rPr>
      </w:pPr>
      <w:r w:rsidRPr="00FF357C">
        <w:rPr>
          <w:rFonts w:cs="Arial"/>
          <w:color w:val="000000"/>
          <w:szCs w:val="20"/>
        </w:rPr>
        <w:t>S spremembo sklepa se predlaga, da je v kabinetih ministra za delo, družino, socialne zadeve in enake možnosti, ministra za infrastrukturo ter ministra za izobraževanje, znanost in šport do ustanovitve novih ministrstev (za solidarno prihodnost, za okolje, podnebje in energijo ter za visoko šolstvo, znanost in inovacije) lahko dodatnih 7 delovnih mest, vezanih na zaupanje funkcionarja, na katerih se delovno razmerje sklene za določen čas.</w:t>
      </w:r>
    </w:p>
    <w:p w14:paraId="2EF96249" w14:textId="77777777" w:rsidR="00FF357C" w:rsidRPr="00FF357C" w:rsidRDefault="00FF357C" w:rsidP="00FF357C">
      <w:pPr>
        <w:autoSpaceDE w:val="0"/>
        <w:autoSpaceDN w:val="0"/>
        <w:adjustRightInd w:val="0"/>
        <w:spacing w:line="240" w:lineRule="auto"/>
        <w:jc w:val="both"/>
        <w:rPr>
          <w:rFonts w:cs="Arial"/>
          <w:color w:val="000000"/>
          <w:szCs w:val="20"/>
        </w:rPr>
      </w:pPr>
    </w:p>
    <w:p w14:paraId="1A19CE62" w14:textId="303C59B8" w:rsidR="00261143" w:rsidRPr="00FF357C" w:rsidRDefault="00FF357C" w:rsidP="00FF357C">
      <w:pPr>
        <w:autoSpaceDE w:val="0"/>
        <w:autoSpaceDN w:val="0"/>
        <w:adjustRightInd w:val="0"/>
        <w:spacing w:line="240" w:lineRule="auto"/>
        <w:jc w:val="both"/>
        <w:rPr>
          <w:rFonts w:cs="Arial"/>
          <w:color w:val="000000"/>
          <w:szCs w:val="20"/>
        </w:rPr>
      </w:pPr>
      <w:r w:rsidRPr="00FF357C">
        <w:rPr>
          <w:rFonts w:cs="Arial"/>
          <w:color w:val="000000"/>
          <w:szCs w:val="20"/>
        </w:rPr>
        <w:t>Vir: Generalni sekretariat vlade</w:t>
      </w:r>
    </w:p>
    <w:p w14:paraId="6B0F3EC5"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42E7FC1C" w14:textId="77777777" w:rsidR="00261143" w:rsidRPr="00261143" w:rsidRDefault="00261143" w:rsidP="00261143">
      <w:pPr>
        <w:autoSpaceDE w:val="0"/>
        <w:autoSpaceDN w:val="0"/>
        <w:adjustRightInd w:val="0"/>
        <w:spacing w:line="240" w:lineRule="auto"/>
        <w:jc w:val="both"/>
        <w:rPr>
          <w:rFonts w:cs="Arial"/>
          <w:b/>
          <w:bCs/>
          <w:color w:val="000000"/>
          <w:szCs w:val="20"/>
        </w:rPr>
      </w:pPr>
    </w:p>
    <w:p w14:paraId="72903118" w14:textId="77777777" w:rsidR="00261143" w:rsidRDefault="00261143" w:rsidP="009B5F2B">
      <w:pPr>
        <w:autoSpaceDE w:val="0"/>
        <w:autoSpaceDN w:val="0"/>
        <w:adjustRightInd w:val="0"/>
        <w:spacing w:line="240" w:lineRule="auto"/>
        <w:jc w:val="both"/>
        <w:rPr>
          <w:rFonts w:cs="Arial"/>
          <w:b/>
          <w:bCs/>
          <w:color w:val="000000"/>
          <w:szCs w:val="20"/>
        </w:rPr>
      </w:pPr>
    </w:p>
    <w:sectPr w:rsidR="00261143"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B020" w14:textId="77777777" w:rsidR="00CC6A91" w:rsidRDefault="00CC6A91">
      <w:r>
        <w:separator/>
      </w:r>
    </w:p>
  </w:endnote>
  <w:endnote w:type="continuationSeparator" w:id="0">
    <w:p w14:paraId="6450E3D6" w14:textId="77777777" w:rsidR="00CC6A91" w:rsidRDefault="00C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04DB" w14:textId="24615BBC"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E66B2">
      <w:rPr>
        <w:rStyle w:val="tevilkastrani"/>
        <w:noProof/>
      </w:rPr>
      <w:t>18</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6EDCA" w14:textId="77777777" w:rsidR="00CC6A91" w:rsidRDefault="00CC6A91">
      <w:r>
        <w:separator/>
      </w:r>
    </w:p>
  </w:footnote>
  <w:footnote w:type="continuationSeparator" w:id="0">
    <w:p w14:paraId="2A9D669E" w14:textId="77777777" w:rsidR="00CC6A91" w:rsidRDefault="00CC6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024358"/>
    <w:multiLevelType w:val="hybridMultilevel"/>
    <w:tmpl w:val="8F48330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7C037B"/>
    <w:multiLevelType w:val="hybridMultilevel"/>
    <w:tmpl w:val="8A30F9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DD5E92"/>
    <w:multiLevelType w:val="hybridMultilevel"/>
    <w:tmpl w:val="67EAD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9360C2"/>
    <w:multiLevelType w:val="hybridMultilevel"/>
    <w:tmpl w:val="49C69CB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1C2827"/>
    <w:multiLevelType w:val="hybridMultilevel"/>
    <w:tmpl w:val="700288E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7A1519"/>
    <w:multiLevelType w:val="hybridMultilevel"/>
    <w:tmpl w:val="0EFA1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F4710D"/>
    <w:multiLevelType w:val="hybridMultilevel"/>
    <w:tmpl w:val="71A6486C"/>
    <w:lvl w:ilvl="0" w:tplc="7340CF68">
      <w:start w:val="1"/>
      <w:numFmt w:val="decimal"/>
      <w:lvlText w:val="%1."/>
      <w:lvlJc w:val="left"/>
      <w:pPr>
        <w:ind w:left="720" w:hanging="360"/>
      </w:pPr>
      <w:rPr>
        <w:rFonts w:ascii="Arial,Bold" w:hAnsi="Arial,Bold" w:cs="Arial,Bold"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BD5CB0"/>
    <w:multiLevelType w:val="hybridMultilevel"/>
    <w:tmpl w:val="B9EE92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57C3A44"/>
    <w:multiLevelType w:val="hybridMultilevel"/>
    <w:tmpl w:val="F51616F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A8E4D39"/>
    <w:multiLevelType w:val="hybridMultilevel"/>
    <w:tmpl w:val="FBEC30C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984AC4"/>
    <w:multiLevelType w:val="hybridMultilevel"/>
    <w:tmpl w:val="DBFACA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633E8D"/>
    <w:multiLevelType w:val="hybridMultilevel"/>
    <w:tmpl w:val="522CD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F64C38"/>
    <w:multiLevelType w:val="hybridMultilevel"/>
    <w:tmpl w:val="2F16CFF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4C5FE6"/>
    <w:multiLevelType w:val="hybridMultilevel"/>
    <w:tmpl w:val="7486D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4"/>
  </w:num>
  <w:num w:numId="7">
    <w:abstractNumId w:val="13"/>
  </w:num>
  <w:num w:numId="8">
    <w:abstractNumId w:val="14"/>
  </w:num>
  <w:num w:numId="9">
    <w:abstractNumId w:val="3"/>
  </w:num>
  <w:num w:numId="10">
    <w:abstractNumId w:val="2"/>
  </w:num>
  <w:num w:numId="11">
    <w:abstractNumId w:val="15"/>
  </w:num>
  <w:num w:numId="12">
    <w:abstractNumId w:val="10"/>
  </w:num>
  <w:num w:numId="13">
    <w:abstractNumId w:val="16"/>
  </w:num>
  <w:num w:numId="14">
    <w:abstractNumId w:val="5"/>
  </w:num>
  <w:num w:numId="15">
    <w:abstractNumId w:val="6"/>
  </w:num>
  <w:num w:numId="16">
    <w:abstractNumId w:val="9"/>
  </w:num>
  <w:num w:numId="17">
    <w:abstractNumId w:val="12"/>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B6C"/>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121"/>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24C"/>
    <w:rsid w:val="00027A26"/>
    <w:rsid w:val="00027E49"/>
    <w:rsid w:val="00030158"/>
    <w:rsid w:val="000304A2"/>
    <w:rsid w:val="00030546"/>
    <w:rsid w:val="00030EB6"/>
    <w:rsid w:val="00030F19"/>
    <w:rsid w:val="00031166"/>
    <w:rsid w:val="00031230"/>
    <w:rsid w:val="000317F4"/>
    <w:rsid w:val="000321BB"/>
    <w:rsid w:val="000328E2"/>
    <w:rsid w:val="00032EC5"/>
    <w:rsid w:val="0003341B"/>
    <w:rsid w:val="0003364B"/>
    <w:rsid w:val="0003390E"/>
    <w:rsid w:val="00033C5C"/>
    <w:rsid w:val="00033ED8"/>
    <w:rsid w:val="00034177"/>
    <w:rsid w:val="00034498"/>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2EA6"/>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6BB9"/>
    <w:rsid w:val="0005760B"/>
    <w:rsid w:val="00057674"/>
    <w:rsid w:val="00060516"/>
    <w:rsid w:val="00060536"/>
    <w:rsid w:val="000606AA"/>
    <w:rsid w:val="00060BDB"/>
    <w:rsid w:val="00060C7D"/>
    <w:rsid w:val="000611B1"/>
    <w:rsid w:val="00061743"/>
    <w:rsid w:val="00061E02"/>
    <w:rsid w:val="00061E89"/>
    <w:rsid w:val="00062227"/>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0381"/>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586"/>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693"/>
    <w:rsid w:val="000947A0"/>
    <w:rsid w:val="00094859"/>
    <w:rsid w:val="00094E2C"/>
    <w:rsid w:val="000965BF"/>
    <w:rsid w:val="0009661D"/>
    <w:rsid w:val="00096634"/>
    <w:rsid w:val="00097524"/>
    <w:rsid w:val="00097A16"/>
    <w:rsid w:val="00097B9A"/>
    <w:rsid w:val="00097E27"/>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609"/>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26E"/>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4E8D"/>
    <w:rsid w:val="001055F2"/>
    <w:rsid w:val="00105850"/>
    <w:rsid w:val="001058F2"/>
    <w:rsid w:val="00105B3B"/>
    <w:rsid w:val="001068AB"/>
    <w:rsid w:val="00106BD9"/>
    <w:rsid w:val="001072D9"/>
    <w:rsid w:val="0011006A"/>
    <w:rsid w:val="001103F3"/>
    <w:rsid w:val="0011049B"/>
    <w:rsid w:val="0011068F"/>
    <w:rsid w:val="001106DC"/>
    <w:rsid w:val="00110856"/>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08"/>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28D"/>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0DD8"/>
    <w:rsid w:val="001720AE"/>
    <w:rsid w:val="00172741"/>
    <w:rsid w:val="00172E26"/>
    <w:rsid w:val="001737D3"/>
    <w:rsid w:val="00173A3B"/>
    <w:rsid w:val="00173BF1"/>
    <w:rsid w:val="00173C2E"/>
    <w:rsid w:val="00173E27"/>
    <w:rsid w:val="0017470F"/>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1962"/>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3905"/>
    <w:rsid w:val="00193A6C"/>
    <w:rsid w:val="00194000"/>
    <w:rsid w:val="00194235"/>
    <w:rsid w:val="0019486F"/>
    <w:rsid w:val="001948CA"/>
    <w:rsid w:val="0019557B"/>
    <w:rsid w:val="00195A56"/>
    <w:rsid w:val="0019606D"/>
    <w:rsid w:val="0019667B"/>
    <w:rsid w:val="001968D8"/>
    <w:rsid w:val="00196B81"/>
    <w:rsid w:val="00196CBD"/>
    <w:rsid w:val="00196CD0"/>
    <w:rsid w:val="00197C9E"/>
    <w:rsid w:val="001A0331"/>
    <w:rsid w:val="001A0605"/>
    <w:rsid w:val="001A065E"/>
    <w:rsid w:val="001A09B7"/>
    <w:rsid w:val="001A0A1F"/>
    <w:rsid w:val="001A0C9E"/>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1E97"/>
    <w:rsid w:val="001E218A"/>
    <w:rsid w:val="001E2204"/>
    <w:rsid w:val="001E2BB2"/>
    <w:rsid w:val="001E2C3D"/>
    <w:rsid w:val="001E2F72"/>
    <w:rsid w:val="001E30FD"/>
    <w:rsid w:val="001E322D"/>
    <w:rsid w:val="001E32CB"/>
    <w:rsid w:val="001E36A4"/>
    <w:rsid w:val="001E37E2"/>
    <w:rsid w:val="001E3A0A"/>
    <w:rsid w:val="001E3B50"/>
    <w:rsid w:val="001E3BE8"/>
    <w:rsid w:val="001E42CE"/>
    <w:rsid w:val="001E43E5"/>
    <w:rsid w:val="001E4521"/>
    <w:rsid w:val="001E4E85"/>
    <w:rsid w:val="001E56D9"/>
    <w:rsid w:val="001E57DF"/>
    <w:rsid w:val="001E62A7"/>
    <w:rsid w:val="001E6ED4"/>
    <w:rsid w:val="001E723E"/>
    <w:rsid w:val="001E7310"/>
    <w:rsid w:val="001E765D"/>
    <w:rsid w:val="001F0123"/>
    <w:rsid w:val="001F0346"/>
    <w:rsid w:val="001F05EE"/>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BE5"/>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811"/>
    <w:rsid w:val="00212A08"/>
    <w:rsid w:val="00213036"/>
    <w:rsid w:val="002130DD"/>
    <w:rsid w:val="002134DD"/>
    <w:rsid w:val="002139AB"/>
    <w:rsid w:val="00213C98"/>
    <w:rsid w:val="00213CFF"/>
    <w:rsid w:val="0021516F"/>
    <w:rsid w:val="00215261"/>
    <w:rsid w:val="00215B04"/>
    <w:rsid w:val="00216C1F"/>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EED"/>
    <w:rsid w:val="00222F36"/>
    <w:rsid w:val="00223A86"/>
    <w:rsid w:val="002240C9"/>
    <w:rsid w:val="002249AC"/>
    <w:rsid w:val="00224E95"/>
    <w:rsid w:val="00225224"/>
    <w:rsid w:val="002252A4"/>
    <w:rsid w:val="002255B1"/>
    <w:rsid w:val="002255E3"/>
    <w:rsid w:val="002257B4"/>
    <w:rsid w:val="00225EAC"/>
    <w:rsid w:val="00226128"/>
    <w:rsid w:val="002270CF"/>
    <w:rsid w:val="002275F2"/>
    <w:rsid w:val="00227EB8"/>
    <w:rsid w:val="00230C40"/>
    <w:rsid w:val="00231330"/>
    <w:rsid w:val="002315CB"/>
    <w:rsid w:val="002316EF"/>
    <w:rsid w:val="002319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DD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43"/>
    <w:rsid w:val="002611E9"/>
    <w:rsid w:val="002618A0"/>
    <w:rsid w:val="002618BD"/>
    <w:rsid w:val="00261AF4"/>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0BE0"/>
    <w:rsid w:val="002B10BA"/>
    <w:rsid w:val="002B1672"/>
    <w:rsid w:val="002B1D86"/>
    <w:rsid w:val="002B23C5"/>
    <w:rsid w:val="002B241C"/>
    <w:rsid w:val="002B27BB"/>
    <w:rsid w:val="002B2881"/>
    <w:rsid w:val="002B2A21"/>
    <w:rsid w:val="002B2E17"/>
    <w:rsid w:val="002B3346"/>
    <w:rsid w:val="002B3AB8"/>
    <w:rsid w:val="002B4261"/>
    <w:rsid w:val="002B4581"/>
    <w:rsid w:val="002B4966"/>
    <w:rsid w:val="002B4E6C"/>
    <w:rsid w:val="002B5351"/>
    <w:rsid w:val="002B58D6"/>
    <w:rsid w:val="002B5930"/>
    <w:rsid w:val="002B5976"/>
    <w:rsid w:val="002B5C98"/>
    <w:rsid w:val="002B5DA9"/>
    <w:rsid w:val="002B64C3"/>
    <w:rsid w:val="002B6696"/>
    <w:rsid w:val="002B675C"/>
    <w:rsid w:val="002B72A2"/>
    <w:rsid w:val="002B7315"/>
    <w:rsid w:val="002B75C6"/>
    <w:rsid w:val="002C0545"/>
    <w:rsid w:val="002C056D"/>
    <w:rsid w:val="002C0CAE"/>
    <w:rsid w:val="002C1402"/>
    <w:rsid w:val="002C1766"/>
    <w:rsid w:val="002C18A8"/>
    <w:rsid w:val="002C1B9C"/>
    <w:rsid w:val="002C2220"/>
    <w:rsid w:val="002C25E8"/>
    <w:rsid w:val="002C2795"/>
    <w:rsid w:val="002C2AA9"/>
    <w:rsid w:val="002C2CEF"/>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703"/>
    <w:rsid w:val="002D48A4"/>
    <w:rsid w:val="002D4A87"/>
    <w:rsid w:val="002D4D63"/>
    <w:rsid w:val="002D4ECC"/>
    <w:rsid w:val="002D4EF5"/>
    <w:rsid w:val="002D4EF9"/>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A75"/>
    <w:rsid w:val="002F3E2F"/>
    <w:rsid w:val="002F3E69"/>
    <w:rsid w:val="002F3F45"/>
    <w:rsid w:val="002F46E3"/>
    <w:rsid w:val="002F533B"/>
    <w:rsid w:val="002F55E2"/>
    <w:rsid w:val="002F6CCF"/>
    <w:rsid w:val="002F6F7E"/>
    <w:rsid w:val="002F75FF"/>
    <w:rsid w:val="002F7BAB"/>
    <w:rsid w:val="002F7D89"/>
    <w:rsid w:val="0030048E"/>
    <w:rsid w:val="00300EAB"/>
    <w:rsid w:val="00300FCB"/>
    <w:rsid w:val="003011A9"/>
    <w:rsid w:val="00301314"/>
    <w:rsid w:val="003016EA"/>
    <w:rsid w:val="0030170E"/>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70A"/>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5C1"/>
    <w:rsid w:val="003448C0"/>
    <w:rsid w:val="00344B09"/>
    <w:rsid w:val="00344D03"/>
    <w:rsid w:val="0034519A"/>
    <w:rsid w:val="003468F4"/>
    <w:rsid w:val="00346FF6"/>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696"/>
    <w:rsid w:val="003618B5"/>
    <w:rsid w:val="003619B9"/>
    <w:rsid w:val="00361AD1"/>
    <w:rsid w:val="00361D08"/>
    <w:rsid w:val="00361E0D"/>
    <w:rsid w:val="003621DC"/>
    <w:rsid w:val="0036240E"/>
    <w:rsid w:val="003627C9"/>
    <w:rsid w:val="00362E5F"/>
    <w:rsid w:val="0036302C"/>
    <w:rsid w:val="003633E5"/>
    <w:rsid w:val="003634D6"/>
    <w:rsid w:val="003634DE"/>
    <w:rsid w:val="003636BF"/>
    <w:rsid w:val="00363FD4"/>
    <w:rsid w:val="0036427C"/>
    <w:rsid w:val="00364859"/>
    <w:rsid w:val="00364C19"/>
    <w:rsid w:val="00364CC3"/>
    <w:rsid w:val="003650B0"/>
    <w:rsid w:val="00365851"/>
    <w:rsid w:val="00365D22"/>
    <w:rsid w:val="00366156"/>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426"/>
    <w:rsid w:val="00376502"/>
    <w:rsid w:val="00376653"/>
    <w:rsid w:val="00376662"/>
    <w:rsid w:val="00376BEA"/>
    <w:rsid w:val="00377C04"/>
    <w:rsid w:val="00380470"/>
    <w:rsid w:val="00381045"/>
    <w:rsid w:val="00381356"/>
    <w:rsid w:val="00381463"/>
    <w:rsid w:val="003819B5"/>
    <w:rsid w:val="0038201F"/>
    <w:rsid w:val="0038237C"/>
    <w:rsid w:val="00382735"/>
    <w:rsid w:val="00382791"/>
    <w:rsid w:val="003829EE"/>
    <w:rsid w:val="00382A00"/>
    <w:rsid w:val="00382A1B"/>
    <w:rsid w:val="00382EE5"/>
    <w:rsid w:val="00383724"/>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72A"/>
    <w:rsid w:val="00392A0D"/>
    <w:rsid w:val="00392C75"/>
    <w:rsid w:val="00393748"/>
    <w:rsid w:val="00393800"/>
    <w:rsid w:val="00393EA1"/>
    <w:rsid w:val="0039407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5883"/>
    <w:rsid w:val="003A6341"/>
    <w:rsid w:val="003A6625"/>
    <w:rsid w:val="003A6754"/>
    <w:rsid w:val="003A7422"/>
    <w:rsid w:val="003A7485"/>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DD4"/>
    <w:rsid w:val="003B5E4E"/>
    <w:rsid w:val="003B623D"/>
    <w:rsid w:val="003B6263"/>
    <w:rsid w:val="003B6D37"/>
    <w:rsid w:val="003B6EAE"/>
    <w:rsid w:val="003B7009"/>
    <w:rsid w:val="003B7119"/>
    <w:rsid w:val="003B7156"/>
    <w:rsid w:val="003B765D"/>
    <w:rsid w:val="003B7B74"/>
    <w:rsid w:val="003C0235"/>
    <w:rsid w:val="003C065C"/>
    <w:rsid w:val="003C0767"/>
    <w:rsid w:val="003C1156"/>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C14"/>
    <w:rsid w:val="003D2E36"/>
    <w:rsid w:val="003D3FDE"/>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16A6"/>
    <w:rsid w:val="00462319"/>
    <w:rsid w:val="004625CC"/>
    <w:rsid w:val="00462734"/>
    <w:rsid w:val="00462C2A"/>
    <w:rsid w:val="00463344"/>
    <w:rsid w:val="0046366D"/>
    <w:rsid w:val="0046392F"/>
    <w:rsid w:val="00463C1D"/>
    <w:rsid w:val="00464119"/>
    <w:rsid w:val="004657B7"/>
    <w:rsid w:val="004657EE"/>
    <w:rsid w:val="00465838"/>
    <w:rsid w:val="0046630A"/>
    <w:rsid w:val="00466510"/>
    <w:rsid w:val="00466F8F"/>
    <w:rsid w:val="00467109"/>
    <w:rsid w:val="004675B5"/>
    <w:rsid w:val="00467715"/>
    <w:rsid w:val="00467CB0"/>
    <w:rsid w:val="0047006B"/>
    <w:rsid w:val="00470359"/>
    <w:rsid w:val="004703A3"/>
    <w:rsid w:val="00471998"/>
    <w:rsid w:val="00471AD5"/>
    <w:rsid w:val="00472495"/>
    <w:rsid w:val="004725E8"/>
    <w:rsid w:val="0047277D"/>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B4E"/>
    <w:rsid w:val="00484DBD"/>
    <w:rsid w:val="00484F8C"/>
    <w:rsid w:val="004852B2"/>
    <w:rsid w:val="00485A58"/>
    <w:rsid w:val="00485BB9"/>
    <w:rsid w:val="00485C66"/>
    <w:rsid w:val="00485CF1"/>
    <w:rsid w:val="00485EAD"/>
    <w:rsid w:val="0048682E"/>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A91"/>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4EA0"/>
    <w:rsid w:val="004B504D"/>
    <w:rsid w:val="004B5517"/>
    <w:rsid w:val="004B55CF"/>
    <w:rsid w:val="004B5ADE"/>
    <w:rsid w:val="004B5BCB"/>
    <w:rsid w:val="004B5CFB"/>
    <w:rsid w:val="004B5D05"/>
    <w:rsid w:val="004B5F71"/>
    <w:rsid w:val="004B5FB0"/>
    <w:rsid w:val="004B66A9"/>
    <w:rsid w:val="004B66FD"/>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3BC7"/>
    <w:rsid w:val="004C407C"/>
    <w:rsid w:val="004C44BD"/>
    <w:rsid w:val="004C45DB"/>
    <w:rsid w:val="004C45EF"/>
    <w:rsid w:val="004C46D5"/>
    <w:rsid w:val="004C480F"/>
    <w:rsid w:val="004C50F2"/>
    <w:rsid w:val="004C5203"/>
    <w:rsid w:val="004C54B5"/>
    <w:rsid w:val="004C5933"/>
    <w:rsid w:val="004C597B"/>
    <w:rsid w:val="004C5D82"/>
    <w:rsid w:val="004C603C"/>
    <w:rsid w:val="004C65A4"/>
    <w:rsid w:val="004C68D4"/>
    <w:rsid w:val="004C6E62"/>
    <w:rsid w:val="004C75E6"/>
    <w:rsid w:val="004C7E0C"/>
    <w:rsid w:val="004D034B"/>
    <w:rsid w:val="004D0376"/>
    <w:rsid w:val="004D0397"/>
    <w:rsid w:val="004D085A"/>
    <w:rsid w:val="004D08BB"/>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22A"/>
    <w:rsid w:val="004F1496"/>
    <w:rsid w:val="004F1A5A"/>
    <w:rsid w:val="004F20F9"/>
    <w:rsid w:val="004F2194"/>
    <w:rsid w:val="004F2331"/>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89A"/>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6D21"/>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236"/>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56E8"/>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05E"/>
    <w:rsid w:val="005A418C"/>
    <w:rsid w:val="005A41BB"/>
    <w:rsid w:val="005A4D17"/>
    <w:rsid w:val="005A4D41"/>
    <w:rsid w:val="005A500D"/>
    <w:rsid w:val="005A5C95"/>
    <w:rsid w:val="005A5FE0"/>
    <w:rsid w:val="005A62A9"/>
    <w:rsid w:val="005A69AC"/>
    <w:rsid w:val="005A6E9C"/>
    <w:rsid w:val="005A6F26"/>
    <w:rsid w:val="005A6F52"/>
    <w:rsid w:val="005A7156"/>
    <w:rsid w:val="005A7F85"/>
    <w:rsid w:val="005B03CB"/>
    <w:rsid w:val="005B06FF"/>
    <w:rsid w:val="005B0944"/>
    <w:rsid w:val="005B1631"/>
    <w:rsid w:val="005B1FE5"/>
    <w:rsid w:val="005B209D"/>
    <w:rsid w:val="005B3419"/>
    <w:rsid w:val="005B47B4"/>
    <w:rsid w:val="005B4838"/>
    <w:rsid w:val="005B4D62"/>
    <w:rsid w:val="005B50A9"/>
    <w:rsid w:val="005B519C"/>
    <w:rsid w:val="005B538F"/>
    <w:rsid w:val="005B59E6"/>
    <w:rsid w:val="005B5DFE"/>
    <w:rsid w:val="005B6949"/>
    <w:rsid w:val="005B6ABC"/>
    <w:rsid w:val="005B6B28"/>
    <w:rsid w:val="005B70BE"/>
    <w:rsid w:val="005B7D95"/>
    <w:rsid w:val="005C0154"/>
    <w:rsid w:val="005C0FDA"/>
    <w:rsid w:val="005C17E0"/>
    <w:rsid w:val="005C1C96"/>
    <w:rsid w:val="005C2166"/>
    <w:rsid w:val="005C2AB4"/>
    <w:rsid w:val="005C2C57"/>
    <w:rsid w:val="005C2D84"/>
    <w:rsid w:val="005C334A"/>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0CED"/>
    <w:rsid w:val="005D1477"/>
    <w:rsid w:val="005D14A0"/>
    <w:rsid w:val="005D152D"/>
    <w:rsid w:val="005D16B7"/>
    <w:rsid w:val="005D18AB"/>
    <w:rsid w:val="005D222C"/>
    <w:rsid w:val="005D26FD"/>
    <w:rsid w:val="005D2804"/>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F3B"/>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1A"/>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70"/>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CC4"/>
    <w:rsid w:val="00643F1E"/>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644"/>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696"/>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2A0B"/>
    <w:rsid w:val="00693C8A"/>
    <w:rsid w:val="00694090"/>
    <w:rsid w:val="006948EB"/>
    <w:rsid w:val="00694953"/>
    <w:rsid w:val="00694B5D"/>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1AC"/>
    <w:rsid w:val="006A03C0"/>
    <w:rsid w:val="006A0510"/>
    <w:rsid w:val="006A0AE4"/>
    <w:rsid w:val="006A170B"/>
    <w:rsid w:val="006A17BA"/>
    <w:rsid w:val="006A1816"/>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3D3"/>
    <w:rsid w:val="006A76B1"/>
    <w:rsid w:val="006A7853"/>
    <w:rsid w:val="006A78AD"/>
    <w:rsid w:val="006A7EC2"/>
    <w:rsid w:val="006B02A0"/>
    <w:rsid w:val="006B039E"/>
    <w:rsid w:val="006B0D28"/>
    <w:rsid w:val="006B0F72"/>
    <w:rsid w:val="006B0F97"/>
    <w:rsid w:val="006B14E1"/>
    <w:rsid w:val="006B1A4E"/>
    <w:rsid w:val="006B1C75"/>
    <w:rsid w:val="006B1C90"/>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58"/>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933"/>
    <w:rsid w:val="006F0E05"/>
    <w:rsid w:val="006F0FFD"/>
    <w:rsid w:val="006F1125"/>
    <w:rsid w:val="006F14FA"/>
    <w:rsid w:val="006F1A07"/>
    <w:rsid w:val="006F1B06"/>
    <w:rsid w:val="006F1D30"/>
    <w:rsid w:val="006F217A"/>
    <w:rsid w:val="006F22C8"/>
    <w:rsid w:val="006F2D40"/>
    <w:rsid w:val="006F375C"/>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7B7"/>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4EB7"/>
    <w:rsid w:val="00705225"/>
    <w:rsid w:val="007052A6"/>
    <w:rsid w:val="0070531E"/>
    <w:rsid w:val="00705B3C"/>
    <w:rsid w:val="00705D43"/>
    <w:rsid w:val="00706259"/>
    <w:rsid w:val="00706786"/>
    <w:rsid w:val="00706EC8"/>
    <w:rsid w:val="007070CE"/>
    <w:rsid w:val="00707152"/>
    <w:rsid w:val="00710244"/>
    <w:rsid w:val="0071064E"/>
    <w:rsid w:val="0071102E"/>
    <w:rsid w:val="00711B1D"/>
    <w:rsid w:val="00711DB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5D1C"/>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2A7"/>
    <w:rsid w:val="00734665"/>
    <w:rsid w:val="00734D6D"/>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4DC0"/>
    <w:rsid w:val="007456AF"/>
    <w:rsid w:val="007459D3"/>
    <w:rsid w:val="0074621D"/>
    <w:rsid w:val="00746740"/>
    <w:rsid w:val="00746B7F"/>
    <w:rsid w:val="007470D5"/>
    <w:rsid w:val="00747564"/>
    <w:rsid w:val="00747706"/>
    <w:rsid w:val="0075011C"/>
    <w:rsid w:val="007501CB"/>
    <w:rsid w:val="0075033E"/>
    <w:rsid w:val="00750492"/>
    <w:rsid w:val="00750647"/>
    <w:rsid w:val="00751A40"/>
    <w:rsid w:val="00751A99"/>
    <w:rsid w:val="00751C72"/>
    <w:rsid w:val="00752015"/>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313"/>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40F"/>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69AD"/>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4F"/>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2FD5"/>
    <w:rsid w:val="007E37F7"/>
    <w:rsid w:val="007E48E4"/>
    <w:rsid w:val="007E4A9F"/>
    <w:rsid w:val="007E547A"/>
    <w:rsid w:val="007E55D9"/>
    <w:rsid w:val="007E5692"/>
    <w:rsid w:val="007E59C1"/>
    <w:rsid w:val="007E5A64"/>
    <w:rsid w:val="007E6599"/>
    <w:rsid w:val="007E6689"/>
    <w:rsid w:val="007E66B2"/>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A27"/>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0C68"/>
    <w:rsid w:val="0081101B"/>
    <w:rsid w:val="00811162"/>
    <w:rsid w:val="00811243"/>
    <w:rsid w:val="0081179C"/>
    <w:rsid w:val="00811E53"/>
    <w:rsid w:val="00812897"/>
    <w:rsid w:val="0081294B"/>
    <w:rsid w:val="00812D65"/>
    <w:rsid w:val="0081353B"/>
    <w:rsid w:val="00813C9D"/>
    <w:rsid w:val="008140D2"/>
    <w:rsid w:val="0081480E"/>
    <w:rsid w:val="00814BFD"/>
    <w:rsid w:val="00815190"/>
    <w:rsid w:val="00815F48"/>
    <w:rsid w:val="008160E3"/>
    <w:rsid w:val="0081612D"/>
    <w:rsid w:val="00816304"/>
    <w:rsid w:val="008168E9"/>
    <w:rsid w:val="00816C80"/>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08"/>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57C2A"/>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97FDD"/>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1B6"/>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545"/>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BD6"/>
    <w:rsid w:val="00930D17"/>
    <w:rsid w:val="00930E94"/>
    <w:rsid w:val="00931267"/>
    <w:rsid w:val="009313BF"/>
    <w:rsid w:val="00931E3B"/>
    <w:rsid w:val="00932326"/>
    <w:rsid w:val="00932370"/>
    <w:rsid w:val="00932379"/>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AEC"/>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67C88"/>
    <w:rsid w:val="00967F66"/>
    <w:rsid w:val="0097041B"/>
    <w:rsid w:val="0097060D"/>
    <w:rsid w:val="00970663"/>
    <w:rsid w:val="0097082C"/>
    <w:rsid w:val="00970894"/>
    <w:rsid w:val="00970A18"/>
    <w:rsid w:val="00970CF3"/>
    <w:rsid w:val="00970D73"/>
    <w:rsid w:val="00971C5D"/>
    <w:rsid w:val="0097279D"/>
    <w:rsid w:val="00972D3C"/>
    <w:rsid w:val="00972D6A"/>
    <w:rsid w:val="00972F1E"/>
    <w:rsid w:val="009735B2"/>
    <w:rsid w:val="0097372B"/>
    <w:rsid w:val="00973799"/>
    <w:rsid w:val="0097398D"/>
    <w:rsid w:val="00973AF2"/>
    <w:rsid w:val="00973BD3"/>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56"/>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985"/>
    <w:rsid w:val="00986A66"/>
    <w:rsid w:val="00986BF1"/>
    <w:rsid w:val="00986BF6"/>
    <w:rsid w:val="00986D33"/>
    <w:rsid w:val="009871C6"/>
    <w:rsid w:val="00987AF7"/>
    <w:rsid w:val="00990389"/>
    <w:rsid w:val="009908C3"/>
    <w:rsid w:val="00990CC6"/>
    <w:rsid w:val="00991035"/>
    <w:rsid w:val="009910A6"/>
    <w:rsid w:val="0099131F"/>
    <w:rsid w:val="0099148A"/>
    <w:rsid w:val="009914B0"/>
    <w:rsid w:val="00992116"/>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B01"/>
    <w:rsid w:val="009A1E90"/>
    <w:rsid w:val="009A201D"/>
    <w:rsid w:val="009A2280"/>
    <w:rsid w:val="009A35DF"/>
    <w:rsid w:val="009A3CD9"/>
    <w:rsid w:val="009A41E9"/>
    <w:rsid w:val="009A51BE"/>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5F2B"/>
    <w:rsid w:val="009B61AE"/>
    <w:rsid w:val="009B77E7"/>
    <w:rsid w:val="009B78B5"/>
    <w:rsid w:val="009B7A9E"/>
    <w:rsid w:val="009C0102"/>
    <w:rsid w:val="009C067F"/>
    <w:rsid w:val="009C07A7"/>
    <w:rsid w:val="009C0809"/>
    <w:rsid w:val="009C093F"/>
    <w:rsid w:val="009C0CCD"/>
    <w:rsid w:val="009C13AD"/>
    <w:rsid w:val="009C1401"/>
    <w:rsid w:val="009C176E"/>
    <w:rsid w:val="009C28B6"/>
    <w:rsid w:val="009C2A48"/>
    <w:rsid w:val="009C34F1"/>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19F2"/>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64C"/>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6DA"/>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247"/>
    <w:rsid w:val="00A3282F"/>
    <w:rsid w:val="00A3294E"/>
    <w:rsid w:val="00A32EFD"/>
    <w:rsid w:val="00A330B9"/>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0FBC"/>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9F6"/>
    <w:rsid w:val="00A60B8B"/>
    <w:rsid w:val="00A60EEF"/>
    <w:rsid w:val="00A60FA2"/>
    <w:rsid w:val="00A610CE"/>
    <w:rsid w:val="00A61298"/>
    <w:rsid w:val="00A61ED8"/>
    <w:rsid w:val="00A62038"/>
    <w:rsid w:val="00A6366D"/>
    <w:rsid w:val="00A63A92"/>
    <w:rsid w:val="00A63D77"/>
    <w:rsid w:val="00A65A6D"/>
    <w:rsid w:val="00A65EE7"/>
    <w:rsid w:val="00A679A2"/>
    <w:rsid w:val="00A67B35"/>
    <w:rsid w:val="00A67B5F"/>
    <w:rsid w:val="00A67D16"/>
    <w:rsid w:val="00A67E7D"/>
    <w:rsid w:val="00A70133"/>
    <w:rsid w:val="00A7052E"/>
    <w:rsid w:val="00A70789"/>
    <w:rsid w:val="00A70B67"/>
    <w:rsid w:val="00A70EAB"/>
    <w:rsid w:val="00A7139C"/>
    <w:rsid w:val="00A71C63"/>
    <w:rsid w:val="00A71F1B"/>
    <w:rsid w:val="00A72251"/>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DA"/>
    <w:rsid w:val="00A94FE2"/>
    <w:rsid w:val="00A95524"/>
    <w:rsid w:val="00A9678D"/>
    <w:rsid w:val="00A968AC"/>
    <w:rsid w:val="00A96C87"/>
    <w:rsid w:val="00A9732D"/>
    <w:rsid w:val="00A97843"/>
    <w:rsid w:val="00A97A0C"/>
    <w:rsid w:val="00A97BA3"/>
    <w:rsid w:val="00AA0353"/>
    <w:rsid w:val="00AA0B0F"/>
    <w:rsid w:val="00AA0FA5"/>
    <w:rsid w:val="00AA14E3"/>
    <w:rsid w:val="00AA14F6"/>
    <w:rsid w:val="00AA19B6"/>
    <w:rsid w:val="00AA1CF4"/>
    <w:rsid w:val="00AA1E3F"/>
    <w:rsid w:val="00AA2404"/>
    <w:rsid w:val="00AA240E"/>
    <w:rsid w:val="00AA2629"/>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A79D1"/>
    <w:rsid w:val="00AB00D7"/>
    <w:rsid w:val="00AB051C"/>
    <w:rsid w:val="00AB189C"/>
    <w:rsid w:val="00AB2733"/>
    <w:rsid w:val="00AB2CAB"/>
    <w:rsid w:val="00AB31AF"/>
    <w:rsid w:val="00AB32EB"/>
    <w:rsid w:val="00AB3346"/>
    <w:rsid w:val="00AB34E5"/>
    <w:rsid w:val="00AB36C4"/>
    <w:rsid w:val="00AB376A"/>
    <w:rsid w:val="00AB3A86"/>
    <w:rsid w:val="00AB3D01"/>
    <w:rsid w:val="00AB41A7"/>
    <w:rsid w:val="00AB4330"/>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2CD4"/>
    <w:rsid w:val="00AE3758"/>
    <w:rsid w:val="00AE37AF"/>
    <w:rsid w:val="00AE3806"/>
    <w:rsid w:val="00AE3DF2"/>
    <w:rsid w:val="00AE4410"/>
    <w:rsid w:val="00AE4579"/>
    <w:rsid w:val="00AE5176"/>
    <w:rsid w:val="00AE5D76"/>
    <w:rsid w:val="00AE61AF"/>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2F8E"/>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4DA1"/>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1FE8"/>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370"/>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35C"/>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696"/>
    <w:rsid w:val="00B92985"/>
    <w:rsid w:val="00B92A58"/>
    <w:rsid w:val="00B92A5E"/>
    <w:rsid w:val="00B92AB6"/>
    <w:rsid w:val="00B92BEB"/>
    <w:rsid w:val="00B92D23"/>
    <w:rsid w:val="00B92D24"/>
    <w:rsid w:val="00B93484"/>
    <w:rsid w:val="00B93488"/>
    <w:rsid w:val="00B938AF"/>
    <w:rsid w:val="00B93E8A"/>
    <w:rsid w:val="00B93ED1"/>
    <w:rsid w:val="00B94100"/>
    <w:rsid w:val="00B94E0B"/>
    <w:rsid w:val="00B95350"/>
    <w:rsid w:val="00B95AD8"/>
    <w:rsid w:val="00B95F4F"/>
    <w:rsid w:val="00B95FE9"/>
    <w:rsid w:val="00B96622"/>
    <w:rsid w:val="00B96947"/>
    <w:rsid w:val="00B96E17"/>
    <w:rsid w:val="00B970F5"/>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41C"/>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4AF"/>
    <w:rsid w:val="00BC57F2"/>
    <w:rsid w:val="00BC5B2E"/>
    <w:rsid w:val="00BC5D87"/>
    <w:rsid w:val="00BC5E0E"/>
    <w:rsid w:val="00BC5EF5"/>
    <w:rsid w:val="00BC6062"/>
    <w:rsid w:val="00BC6078"/>
    <w:rsid w:val="00BC6290"/>
    <w:rsid w:val="00BC67A7"/>
    <w:rsid w:val="00BC6A8A"/>
    <w:rsid w:val="00BC6D00"/>
    <w:rsid w:val="00BC6E2B"/>
    <w:rsid w:val="00BC708E"/>
    <w:rsid w:val="00BC7542"/>
    <w:rsid w:val="00BC75FA"/>
    <w:rsid w:val="00BC76B2"/>
    <w:rsid w:val="00BC7F1B"/>
    <w:rsid w:val="00BD0B5C"/>
    <w:rsid w:val="00BD0CCB"/>
    <w:rsid w:val="00BD158A"/>
    <w:rsid w:val="00BD1937"/>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14C"/>
    <w:rsid w:val="00BD7578"/>
    <w:rsid w:val="00BD7D39"/>
    <w:rsid w:val="00BE0308"/>
    <w:rsid w:val="00BE07B7"/>
    <w:rsid w:val="00BE0F20"/>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6B8"/>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61"/>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2D61"/>
    <w:rsid w:val="00C333DA"/>
    <w:rsid w:val="00C33D81"/>
    <w:rsid w:val="00C34410"/>
    <w:rsid w:val="00C3453F"/>
    <w:rsid w:val="00C34DE9"/>
    <w:rsid w:val="00C3518A"/>
    <w:rsid w:val="00C35666"/>
    <w:rsid w:val="00C35AF9"/>
    <w:rsid w:val="00C3694A"/>
    <w:rsid w:val="00C36E9D"/>
    <w:rsid w:val="00C374AE"/>
    <w:rsid w:val="00C3794F"/>
    <w:rsid w:val="00C37A91"/>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6F63"/>
    <w:rsid w:val="00C872B8"/>
    <w:rsid w:val="00C878C2"/>
    <w:rsid w:val="00C87C80"/>
    <w:rsid w:val="00C87FA5"/>
    <w:rsid w:val="00C906BE"/>
    <w:rsid w:val="00C911F6"/>
    <w:rsid w:val="00C918F0"/>
    <w:rsid w:val="00C91B32"/>
    <w:rsid w:val="00C91E3C"/>
    <w:rsid w:val="00C92578"/>
    <w:rsid w:val="00C92898"/>
    <w:rsid w:val="00C9296E"/>
    <w:rsid w:val="00C935BD"/>
    <w:rsid w:val="00C93965"/>
    <w:rsid w:val="00C93B05"/>
    <w:rsid w:val="00C9417D"/>
    <w:rsid w:val="00C943B7"/>
    <w:rsid w:val="00C94455"/>
    <w:rsid w:val="00C94936"/>
    <w:rsid w:val="00C94CAD"/>
    <w:rsid w:val="00C95153"/>
    <w:rsid w:val="00C953D6"/>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A7D72"/>
    <w:rsid w:val="00CB055B"/>
    <w:rsid w:val="00CB0A0C"/>
    <w:rsid w:val="00CB0E72"/>
    <w:rsid w:val="00CB0F29"/>
    <w:rsid w:val="00CB112D"/>
    <w:rsid w:val="00CB16D1"/>
    <w:rsid w:val="00CB1D74"/>
    <w:rsid w:val="00CB25A9"/>
    <w:rsid w:val="00CB2767"/>
    <w:rsid w:val="00CB27D2"/>
    <w:rsid w:val="00CB29BD"/>
    <w:rsid w:val="00CB3281"/>
    <w:rsid w:val="00CB32F5"/>
    <w:rsid w:val="00CB40A9"/>
    <w:rsid w:val="00CB456A"/>
    <w:rsid w:val="00CB4B16"/>
    <w:rsid w:val="00CB4C4C"/>
    <w:rsid w:val="00CB5656"/>
    <w:rsid w:val="00CB5D6E"/>
    <w:rsid w:val="00CB6938"/>
    <w:rsid w:val="00CB6979"/>
    <w:rsid w:val="00CB72A0"/>
    <w:rsid w:val="00CB7C5D"/>
    <w:rsid w:val="00CB7DFA"/>
    <w:rsid w:val="00CC053B"/>
    <w:rsid w:val="00CC0687"/>
    <w:rsid w:val="00CC0DFE"/>
    <w:rsid w:val="00CC14B3"/>
    <w:rsid w:val="00CC18C6"/>
    <w:rsid w:val="00CC23C0"/>
    <w:rsid w:val="00CC263E"/>
    <w:rsid w:val="00CC2CDB"/>
    <w:rsid w:val="00CC2D48"/>
    <w:rsid w:val="00CC35CD"/>
    <w:rsid w:val="00CC36DB"/>
    <w:rsid w:val="00CC3EF6"/>
    <w:rsid w:val="00CC409B"/>
    <w:rsid w:val="00CC4885"/>
    <w:rsid w:val="00CC49DB"/>
    <w:rsid w:val="00CC4DD7"/>
    <w:rsid w:val="00CC4EA3"/>
    <w:rsid w:val="00CC53A7"/>
    <w:rsid w:val="00CC56E6"/>
    <w:rsid w:val="00CC58E8"/>
    <w:rsid w:val="00CC64C4"/>
    <w:rsid w:val="00CC6871"/>
    <w:rsid w:val="00CC6A91"/>
    <w:rsid w:val="00CC6AF8"/>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71"/>
    <w:rsid w:val="00CD44A6"/>
    <w:rsid w:val="00CD49E0"/>
    <w:rsid w:val="00CD4A1E"/>
    <w:rsid w:val="00CD535C"/>
    <w:rsid w:val="00CD5697"/>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E7F5F"/>
    <w:rsid w:val="00CF027F"/>
    <w:rsid w:val="00CF049D"/>
    <w:rsid w:val="00CF0AA0"/>
    <w:rsid w:val="00CF10BA"/>
    <w:rsid w:val="00CF155A"/>
    <w:rsid w:val="00CF17B8"/>
    <w:rsid w:val="00CF1E68"/>
    <w:rsid w:val="00CF21BE"/>
    <w:rsid w:val="00CF2C39"/>
    <w:rsid w:val="00CF346D"/>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E6D"/>
    <w:rsid w:val="00D10F9A"/>
    <w:rsid w:val="00D11D69"/>
    <w:rsid w:val="00D12903"/>
    <w:rsid w:val="00D12EB4"/>
    <w:rsid w:val="00D13602"/>
    <w:rsid w:val="00D13A1B"/>
    <w:rsid w:val="00D1406A"/>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69"/>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4CE4"/>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C0"/>
    <w:rsid w:val="00D552F6"/>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4748"/>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563"/>
    <w:rsid w:val="00DC1ABA"/>
    <w:rsid w:val="00DC2615"/>
    <w:rsid w:val="00DC2BC5"/>
    <w:rsid w:val="00DC2EAD"/>
    <w:rsid w:val="00DC303B"/>
    <w:rsid w:val="00DC3129"/>
    <w:rsid w:val="00DC3199"/>
    <w:rsid w:val="00DC3969"/>
    <w:rsid w:val="00DC4022"/>
    <w:rsid w:val="00DC408D"/>
    <w:rsid w:val="00DC4516"/>
    <w:rsid w:val="00DC4517"/>
    <w:rsid w:val="00DC4C1D"/>
    <w:rsid w:val="00DC53A5"/>
    <w:rsid w:val="00DC5748"/>
    <w:rsid w:val="00DC5AB7"/>
    <w:rsid w:val="00DC6080"/>
    <w:rsid w:val="00DC61C6"/>
    <w:rsid w:val="00DC65A3"/>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69AE"/>
    <w:rsid w:val="00DD7141"/>
    <w:rsid w:val="00DD7F1C"/>
    <w:rsid w:val="00DE0962"/>
    <w:rsid w:val="00DE0AE2"/>
    <w:rsid w:val="00DE0BA9"/>
    <w:rsid w:val="00DE109B"/>
    <w:rsid w:val="00DE12AA"/>
    <w:rsid w:val="00DE1445"/>
    <w:rsid w:val="00DE17C6"/>
    <w:rsid w:val="00DE30BD"/>
    <w:rsid w:val="00DE33F8"/>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210"/>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875"/>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0AB"/>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6A"/>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3957"/>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94"/>
    <w:rsid w:val="00E777C8"/>
    <w:rsid w:val="00E778FB"/>
    <w:rsid w:val="00E77B82"/>
    <w:rsid w:val="00E80224"/>
    <w:rsid w:val="00E813CD"/>
    <w:rsid w:val="00E818CB"/>
    <w:rsid w:val="00E81F5A"/>
    <w:rsid w:val="00E82263"/>
    <w:rsid w:val="00E827D3"/>
    <w:rsid w:val="00E82EB1"/>
    <w:rsid w:val="00E83351"/>
    <w:rsid w:val="00E83C87"/>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8D"/>
    <w:rsid w:val="00E961C0"/>
    <w:rsid w:val="00E970AF"/>
    <w:rsid w:val="00E97A97"/>
    <w:rsid w:val="00E97F3A"/>
    <w:rsid w:val="00EA0AD5"/>
    <w:rsid w:val="00EA0B44"/>
    <w:rsid w:val="00EA1832"/>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5DE"/>
    <w:rsid w:val="00EB17C9"/>
    <w:rsid w:val="00EB1C51"/>
    <w:rsid w:val="00EB2314"/>
    <w:rsid w:val="00EB2C17"/>
    <w:rsid w:val="00EB3E89"/>
    <w:rsid w:val="00EB3F03"/>
    <w:rsid w:val="00EB469A"/>
    <w:rsid w:val="00EB4E7E"/>
    <w:rsid w:val="00EB5780"/>
    <w:rsid w:val="00EB59BE"/>
    <w:rsid w:val="00EB5BE2"/>
    <w:rsid w:val="00EB5D6F"/>
    <w:rsid w:val="00EB5FFA"/>
    <w:rsid w:val="00EB63C1"/>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4F6"/>
    <w:rsid w:val="00EC3525"/>
    <w:rsid w:val="00EC3B94"/>
    <w:rsid w:val="00EC495F"/>
    <w:rsid w:val="00EC49F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0AAB"/>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6B30"/>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56A"/>
    <w:rsid w:val="00F15DC2"/>
    <w:rsid w:val="00F160E8"/>
    <w:rsid w:val="00F16B5B"/>
    <w:rsid w:val="00F16EDD"/>
    <w:rsid w:val="00F1763C"/>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540B"/>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970"/>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47DC3"/>
    <w:rsid w:val="00F503AC"/>
    <w:rsid w:val="00F5048A"/>
    <w:rsid w:val="00F509D5"/>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9D"/>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5CDC"/>
    <w:rsid w:val="00FA6666"/>
    <w:rsid w:val="00FA66E6"/>
    <w:rsid w:val="00FA689E"/>
    <w:rsid w:val="00FA6A72"/>
    <w:rsid w:val="00FA7268"/>
    <w:rsid w:val="00FA72F5"/>
    <w:rsid w:val="00FA76B2"/>
    <w:rsid w:val="00FA7B42"/>
    <w:rsid w:val="00FA7DA4"/>
    <w:rsid w:val="00FA7E0A"/>
    <w:rsid w:val="00FA7E8E"/>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A90"/>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B1D"/>
    <w:rsid w:val="00FC7F6D"/>
    <w:rsid w:val="00FD0357"/>
    <w:rsid w:val="00FD03D1"/>
    <w:rsid w:val="00FD087B"/>
    <w:rsid w:val="00FD144A"/>
    <w:rsid w:val="00FD1CFF"/>
    <w:rsid w:val="00FD2DC0"/>
    <w:rsid w:val="00FD2E5B"/>
    <w:rsid w:val="00FD37B8"/>
    <w:rsid w:val="00FD39EA"/>
    <w:rsid w:val="00FD40C5"/>
    <w:rsid w:val="00FD486A"/>
    <w:rsid w:val="00FD48F0"/>
    <w:rsid w:val="00FD4AB7"/>
    <w:rsid w:val="00FD4EF0"/>
    <w:rsid w:val="00FD515D"/>
    <w:rsid w:val="00FD5822"/>
    <w:rsid w:val="00FD6735"/>
    <w:rsid w:val="00FD6C63"/>
    <w:rsid w:val="00FD7483"/>
    <w:rsid w:val="00FD771C"/>
    <w:rsid w:val="00FD784C"/>
    <w:rsid w:val="00FD7F08"/>
    <w:rsid w:val="00FE08AB"/>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57C"/>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Title1">
    <w:name w:val="Title 1"/>
    <w:basedOn w:val="Navaden"/>
    <w:rsid w:val="00104E8D"/>
    <w:pPr>
      <w:spacing w:before="360" w:after="240" w:line="240" w:lineRule="auto"/>
      <w:jc w:val="right"/>
    </w:pPr>
    <w:rPr>
      <w:sz w:val="48"/>
      <w:szCs w:val="20"/>
      <w:lang w:val="en-GB" w:eastAsia="sl-SI"/>
    </w:rPr>
  </w:style>
  <w:style w:type="paragraph" w:customStyle="1" w:styleId="Privzeto">
    <w:name w:val="Privzeto"/>
    <w:basedOn w:val="Navaden"/>
    <w:rsid w:val="00F43970"/>
    <w:pPr>
      <w:overflowPunct w:val="0"/>
      <w:autoSpaceDE w:val="0"/>
      <w:autoSpaceDN w:val="0"/>
      <w:adjustRightInd w:val="0"/>
      <w:spacing w:line="240" w:lineRule="auto"/>
      <w:jc w:val="both"/>
    </w:pPr>
    <w:rPr>
      <w:rFonts w:ascii="Times New Roman" w:hAnsi="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ruhverigehrane.si/blog/categories/letno-poro%C4%8Dil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FCD64B-FAFD-47E5-9C78-7FA1394B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10016</Words>
  <Characters>57092</Characters>
  <Application>Microsoft Office Word</Application>
  <DocSecurity>0</DocSecurity>
  <Lines>475</Lines>
  <Paragraphs>133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66975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Media</cp:lastModifiedBy>
  <cp:revision>82</cp:revision>
  <cp:lastPrinted>2022-08-25T07:38:00Z</cp:lastPrinted>
  <dcterms:created xsi:type="dcterms:W3CDTF">2022-08-23T14:27:00Z</dcterms:created>
  <dcterms:modified xsi:type="dcterms:W3CDTF">2022-08-25T14:44:00Z</dcterms:modified>
</cp:coreProperties>
</file>