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74C9F3A7" w:rsidR="00A075C0" w:rsidRDefault="00857C2A" w:rsidP="00893BAE">
      <w:pPr>
        <w:autoSpaceDE w:val="0"/>
        <w:autoSpaceDN w:val="0"/>
        <w:adjustRightInd w:val="0"/>
        <w:spacing w:line="240" w:lineRule="auto"/>
        <w:rPr>
          <w:rFonts w:ascii="Arial Nova" w:hAnsi="Arial Nova" w:cs="Arial"/>
          <w:color w:val="000000"/>
          <w:szCs w:val="20"/>
        </w:rPr>
      </w:pPr>
      <w:r>
        <w:rPr>
          <w:rFonts w:ascii="Arial Nova" w:hAnsi="Arial Nova" w:cs="Arial"/>
          <w:color w:val="000000"/>
          <w:szCs w:val="20"/>
        </w:rPr>
        <w:t xml:space="preserve"> </w:t>
      </w:r>
      <w:r w:rsidR="00A075C0"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107002FA" w:rsidR="00BD6EA7" w:rsidRDefault="00932379"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10</w:t>
      </w:r>
      <w:r w:rsidR="00BD6EA7">
        <w:rPr>
          <w:rFonts w:ascii="Arial Nova" w:hAnsi="Arial Nova" w:cs="Arial"/>
          <w:b/>
          <w:bCs/>
          <w:color w:val="000000"/>
          <w:sz w:val="28"/>
          <w:szCs w:val="28"/>
        </w:rPr>
        <w:t>. redna seja Vlade Republike Slovenije</w:t>
      </w:r>
    </w:p>
    <w:p w14:paraId="68184A00" w14:textId="43F0AB16" w:rsidR="002D2E48" w:rsidRDefault="002D2E48" w:rsidP="00893BAE">
      <w:pPr>
        <w:autoSpaceDE w:val="0"/>
        <w:autoSpaceDN w:val="0"/>
        <w:adjustRightInd w:val="0"/>
        <w:spacing w:line="240" w:lineRule="auto"/>
        <w:jc w:val="both"/>
        <w:rPr>
          <w:rFonts w:cs="Arial"/>
          <w:color w:val="000000"/>
          <w:szCs w:val="20"/>
        </w:rPr>
      </w:pPr>
    </w:p>
    <w:p w14:paraId="06C2A75F" w14:textId="05ED89CD" w:rsidR="00CD5697" w:rsidRDefault="00AF2F8E" w:rsidP="00725BC1">
      <w:pPr>
        <w:autoSpaceDE w:val="0"/>
        <w:autoSpaceDN w:val="0"/>
        <w:adjustRightInd w:val="0"/>
        <w:spacing w:line="240" w:lineRule="auto"/>
        <w:jc w:val="both"/>
        <w:rPr>
          <w:rFonts w:cs="Arial"/>
          <w:color w:val="000000"/>
          <w:szCs w:val="20"/>
        </w:rPr>
      </w:pPr>
      <w:r>
        <w:rPr>
          <w:rFonts w:cs="Arial"/>
          <w:color w:val="000000"/>
          <w:szCs w:val="20"/>
        </w:rPr>
        <w:t>2</w:t>
      </w:r>
      <w:r w:rsidR="00932379">
        <w:rPr>
          <w:rFonts w:cs="Arial"/>
          <w:color w:val="000000"/>
          <w:szCs w:val="20"/>
        </w:rPr>
        <w:t>8</w:t>
      </w:r>
      <w:r w:rsidR="001C4D83">
        <w:rPr>
          <w:rFonts w:cs="Arial"/>
          <w:color w:val="000000"/>
          <w:szCs w:val="20"/>
        </w:rPr>
        <w:t xml:space="preserve">. </w:t>
      </w:r>
      <w:r w:rsidR="008B6C83">
        <w:rPr>
          <w:rFonts w:cs="Arial"/>
          <w:color w:val="000000"/>
          <w:szCs w:val="20"/>
        </w:rPr>
        <w:t>ju</w:t>
      </w:r>
      <w:r w:rsidR="00286FF8">
        <w:rPr>
          <w:rFonts w:cs="Arial"/>
          <w:color w:val="000000"/>
          <w:szCs w:val="20"/>
        </w:rPr>
        <w:t>l</w:t>
      </w:r>
      <w:r w:rsidR="008B6C83">
        <w:rPr>
          <w:rFonts w:cs="Arial"/>
          <w:color w:val="000000"/>
          <w:szCs w:val="20"/>
        </w:rPr>
        <w:t>ij</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0E299DD9" w14:textId="50720367" w:rsidR="00725BC1" w:rsidRDefault="00725BC1" w:rsidP="00725BC1">
      <w:pPr>
        <w:autoSpaceDE w:val="0"/>
        <w:autoSpaceDN w:val="0"/>
        <w:adjustRightInd w:val="0"/>
        <w:spacing w:line="240" w:lineRule="auto"/>
        <w:jc w:val="both"/>
        <w:rPr>
          <w:rFonts w:cs="Arial"/>
          <w:b/>
          <w:bCs/>
          <w:color w:val="000000"/>
          <w:szCs w:val="20"/>
        </w:rPr>
      </w:pPr>
    </w:p>
    <w:p w14:paraId="08623BE7" w14:textId="71BBD26F" w:rsidR="00196B81" w:rsidRPr="00196B81" w:rsidRDefault="00196B81" w:rsidP="00196B81">
      <w:pPr>
        <w:autoSpaceDE w:val="0"/>
        <w:autoSpaceDN w:val="0"/>
        <w:adjustRightInd w:val="0"/>
        <w:spacing w:line="240" w:lineRule="auto"/>
        <w:jc w:val="both"/>
        <w:rPr>
          <w:rFonts w:cs="Arial"/>
          <w:b/>
          <w:bCs/>
          <w:color w:val="000000"/>
          <w:szCs w:val="20"/>
        </w:rPr>
      </w:pPr>
      <w:r w:rsidRPr="00196B81">
        <w:rPr>
          <w:rFonts w:cs="Arial"/>
          <w:b/>
          <w:bCs/>
          <w:color w:val="000000"/>
          <w:szCs w:val="20"/>
        </w:rPr>
        <w:t>Uredba o ekološki pridelavi in predelavi kmetijskih pridelkov in živil</w:t>
      </w:r>
    </w:p>
    <w:p w14:paraId="3BA0C5DD" w14:textId="77777777" w:rsidR="00196B81" w:rsidRPr="00196B81" w:rsidRDefault="00196B81" w:rsidP="00196B81">
      <w:pPr>
        <w:autoSpaceDE w:val="0"/>
        <w:autoSpaceDN w:val="0"/>
        <w:adjustRightInd w:val="0"/>
        <w:spacing w:line="240" w:lineRule="auto"/>
        <w:jc w:val="both"/>
        <w:rPr>
          <w:rFonts w:cs="Arial"/>
          <w:color w:val="000000"/>
          <w:szCs w:val="20"/>
        </w:rPr>
      </w:pPr>
    </w:p>
    <w:p w14:paraId="21D38AED" w14:textId="77777777" w:rsidR="00196B81" w:rsidRPr="00196B81" w:rsidRDefault="00196B81" w:rsidP="00196B81">
      <w:pPr>
        <w:autoSpaceDE w:val="0"/>
        <w:autoSpaceDN w:val="0"/>
        <w:adjustRightInd w:val="0"/>
        <w:spacing w:line="240" w:lineRule="auto"/>
        <w:jc w:val="both"/>
        <w:rPr>
          <w:rFonts w:cs="Arial"/>
          <w:color w:val="000000"/>
          <w:szCs w:val="20"/>
        </w:rPr>
      </w:pPr>
      <w:r w:rsidRPr="00196B81">
        <w:rPr>
          <w:rFonts w:cs="Arial"/>
          <w:color w:val="000000"/>
          <w:szCs w:val="20"/>
        </w:rPr>
        <w:t xml:space="preserve">Vlada je izdala Uredbo o ekološki pridelavi in predelavi kmetijskih pridelkov in živil. </w:t>
      </w:r>
    </w:p>
    <w:p w14:paraId="4B855F31" w14:textId="77777777" w:rsidR="00196B81" w:rsidRPr="00196B81" w:rsidRDefault="00196B81" w:rsidP="00196B81">
      <w:pPr>
        <w:autoSpaceDE w:val="0"/>
        <w:autoSpaceDN w:val="0"/>
        <w:adjustRightInd w:val="0"/>
        <w:spacing w:line="240" w:lineRule="auto"/>
        <w:jc w:val="both"/>
        <w:rPr>
          <w:rFonts w:cs="Arial"/>
          <w:color w:val="000000"/>
          <w:szCs w:val="20"/>
        </w:rPr>
      </w:pPr>
    </w:p>
    <w:p w14:paraId="56A1C460" w14:textId="77777777" w:rsidR="00196B81" w:rsidRPr="00196B81" w:rsidRDefault="00196B81" w:rsidP="00196B81">
      <w:pPr>
        <w:autoSpaceDE w:val="0"/>
        <w:autoSpaceDN w:val="0"/>
        <w:adjustRightInd w:val="0"/>
        <w:spacing w:line="240" w:lineRule="auto"/>
        <w:jc w:val="both"/>
        <w:rPr>
          <w:rFonts w:cs="Arial"/>
          <w:color w:val="000000"/>
          <w:szCs w:val="20"/>
        </w:rPr>
      </w:pPr>
      <w:r w:rsidRPr="00196B81">
        <w:rPr>
          <w:rFonts w:cs="Arial"/>
          <w:color w:val="000000"/>
          <w:szCs w:val="20"/>
        </w:rPr>
        <w:t xml:space="preserve">V skladu z novo zakonodajo Evropske unije (EU) za ekološko kmetovanje in na podlagi zadnje spremembe Zakona o kmetijstvu (ZKme-1) je potrebno sprejeti novo nacionalno uredbo za ekološko kmetovanje. Predlog nacionalne uredbe podrobno ureja pravila ekološkega kmetovanja za izjemne primere, pravila za rejo </w:t>
      </w:r>
      <w:proofErr w:type="spellStart"/>
      <w:r w:rsidRPr="00196B81">
        <w:rPr>
          <w:rFonts w:cs="Arial"/>
          <w:color w:val="000000"/>
          <w:szCs w:val="20"/>
        </w:rPr>
        <w:t>eko</w:t>
      </w:r>
      <w:proofErr w:type="spellEnd"/>
      <w:r w:rsidRPr="00196B81">
        <w:rPr>
          <w:rFonts w:cs="Arial"/>
          <w:color w:val="000000"/>
          <w:szCs w:val="20"/>
        </w:rPr>
        <w:t xml:space="preserve"> perutnine, pridelavo neekološkega semenskega materiala, povsem nova pravila glede trženja ekološkega heterogenega semenskega materiala, nacionalna pravila glede </w:t>
      </w:r>
      <w:proofErr w:type="spellStart"/>
      <w:r w:rsidRPr="00196B81">
        <w:rPr>
          <w:rFonts w:cs="Arial"/>
          <w:color w:val="000000"/>
          <w:szCs w:val="20"/>
        </w:rPr>
        <w:t>eko</w:t>
      </w:r>
      <w:proofErr w:type="spellEnd"/>
      <w:r w:rsidRPr="00196B81">
        <w:rPr>
          <w:rFonts w:cs="Arial"/>
          <w:color w:val="000000"/>
          <w:szCs w:val="20"/>
        </w:rPr>
        <w:t xml:space="preserve"> hrane v obratih javne prehrane, pravila glede označevanja in certificiranja, nadzornega sistema in vzorčenja, uvoza ekoloških proizvodov iz tretjih držav ter ukrepe v primeru neskladij v ekološkem kmetovanju.  </w:t>
      </w:r>
    </w:p>
    <w:p w14:paraId="16F76E18" w14:textId="77777777" w:rsidR="00196B81" w:rsidRPr="00196B81" w:rsidRDefault="00196B81" w:rsidP="00196B81">
      <w:pPr>
        <w:autoSpaceDE w:val="0"/>
        <w:autoSpaceDN w:val="0"/>
        <w:adjustRightInd w:val="0"/>
        <w:spacing w:line="240" w:lineRule="auto"/>
        <w:jc w:val="both"/>
        <w:rPr>
          <w:rFonts w:cs="Arial"/>
          <w:color w:val="000000"/>
          <w:szCs w:val="20"/>
        </w:rPr>
      </w:pPr>
    </w:p>
    <w:p w14:paraId="00BE92CE" w14:textId="2D4752AE" w:rsidR="00932379" w:rsidRPr="00196B81" w:rsidRDefault="00196B81" w:rsidP="00196B81">
      <w:pPr>
        <w:autoSpaceDE w:val="0"/>
        <w:autoSpaceDN w:val="0"/>
        <w:adjustRightInd w:val="0"/>
        <w:spacing w:line="240" w:lineRule="auto"/>
        <w:jc w:val="both"/>
        <w:rPr>
          <w:rFonts w:cs="Arial"/>
          <w:color w:val="000000"/>
          <w:szCs w:val="20"/>
        </w:rPr>
      </w:pPr>
      <w:r w:rsidRPr="00196B81">
        <w:rPr>
          <w:rFonts w:cs="Arial"/>
          <w:color w:val="000000"/>
          <w:szCs w:val="20"/>
        </w:rPr>
        <w:t>Vir: Ministrstvo za kmetijstvo, gozdarstvo in prehrano</w:t>
      </w:r>
    </w:p>
    <w:p w14:paraId="2A12A561"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5D1741CB" w14:textId="4E9FC277" w:rsidR="007F5A27" w:rsidRPr="007F5A27" w:rsidRDefault="007F5A27" w:rsidP="007F5A27">
      <w:pPr>
        <w:autoSpaceDE w:val="0"/>
        <w:autoSpaceDN w:val="0"/>
        <w:adjustRightInd w:val="0"/>
        <w:spacing w:line="240" w:lineRule="auto"/>
        <w:jc w:val="both"/>
        <w:rPr>
          <w:rFonts w:cs="Arial"/>
          <w:b/>
          <w:bCs/>
          <w:color w:val="000000"/>
          <w:szCs w:val="20"/>
        </w:rPr>
      </w:pPr>
      <w:r w:rsidRPr="007F5A27">
        <w:rPr>
          <w:rFonts w:cs="Arial"/>
          <w:b/>
          <w:bCs/>
          <w:color w:val="000000"/>
          <w:szCs w:val="20"/>
        </w:rPr>
        <w:t>Uredba o registru pravnih aktov lokalnih skupnosti</w:t>
      </w:r>
    </w:p>
    <w:p w14:paraId="6043E342" w14:textId="77777777" w:rsidR="007F5A27" w:rsidRPr="007F5A27" w:rsidRDefault="007F5A27" w:rsidP="007F5A27">
      <w:pPr>
        <w:autoSpaceDE w:val="0"/>
        <w:autoSpaceDN w:val="0"/>
        <w:adjustRightInd w:val="0"/>
        <w:spacing w:line="240" w:lineRule="auto"/>
        <w:jc w:val="both"/>
        <w:rPr>
          <w:rFonts w:cs="Arial"/>
          <w:b/>
          <w:bCs/>
          <w:color w:val="000000"/>
          <w:szCs w:val="20"/>
        </w:rPr>
      </w:pPr>
    </w:p>
    <w:p w14:paraId="27724500" w14:textId="77777777" w:rsidR="007F5A27" w:rsidRPr="007F5A27" w:rsidRDefault="007F5A27" w:rsidP="007F5A27">
      <w:pPr>
        <w:autoSpaceDE w:val="0"/>
        <w:autoSpaceDN w:val="0"/>
        <w:adjustRightInd w:val="0"/>
        <w:spacing w:line="240" w:lineRule="auto"/>
        <w:jc w:val="both"/>
        <w:rPr>
          <w:rFonts w:cs="Arial"/>
          <w:color w:val="000000"/>
          <w:szCs w:val="20"/>
        </w:rPr>
      </w:pPr>
      <w:r w:rsidRPr="007F5A27">
        <w:rPr>
          <w:rFonts w:cs="Arial"/>
          <w:color w:val="000000"/>
          <w:szCs w:val="20"/>
        </w:rPr>
        <w:t xml:space="preserve">Vlada Republike Slovenije je izdala Uredbo o registru pravnih aktov lokalnih skupnosti. </w:t>
      </w:r>
    </w:p>
    <w:p w14:paraId="65CDEBA9" w14:textId="77777777" w:rsidR="007F5A27" w:rsidRPr="007F5A27" w:rsidRDefault="007F5A27" w:rsidP="007F5A27">
      <w:pPr>
        <w:autoSpaceDE w:val="0"/>
        <w:autoSpaceDN w:val="0"/>
        <w:adjustRightInd w:val="0"/>
        <w:spacing w:line="240" w:lineRule="auto"/>
        <w:jc w:val="both"/>
        <w:rPr>
          <w:rFonts w:cs="Arial"/>
          <w:color w:val="000000"/>
          <w:szCs w:val="20"/>
        </w:rPr>
      </w:pPr>
    </w:p>
    <w:p w14:paraId="27D6AA5B" w14:textId="77777777" w:rsidR="007F5A27" w:rsidRPr="007F5A27" w:rsidRDefault="007F5A27" w:rsidP="007F5A27">
      <w:pPr>
        <w:autoSpaceDE w:val="0"/>
        <w:autoSpaceDN w:val="0"/>
        <w:adjustRightInd w:val="0"/>
        <w:spacing w:line="240" w:lineRule="auto"/>
        <w:jc w:val="both"/>
        <w:rPr>
          <w:rFonts w:cs="Arial"/>
          <w:color w:val="000000"/>
          <w:szCs w:val="20"/>
        </w:rPr>
      </w:pPr>
      <w:r w:rsidRPr="007F5A27">
        <w:rPr>
          <w:rFonts w:cs="Arial"/>
          <w:color w:val="000000"/>
          <w:szCs w:val="20"/>
        </w:rPr>
        <w:t xml:space="preserve">Uredba podrobneje določa vsebino, način upravljanja in vodenja registra pravnih aktov lokalnih skupnosti ter obveznosti lokalnih skupnosti in javnega podjetja Uradni list v zvezi z njim. Register je bil uveden z novelo Zakona o Uradnem listu Republike Slovenije, ki daje pravno podlago za njegovo sistemsko ureditev, s tem pa tudi temelje, da se splošni in strokovni javnosti omogoči prikaz aktualnega prava na lokalni ravni s pregledom neuradnih prečiščenih besedil pravnih aktov lokalnih skupnosti in drugih pomembnih informacij. Proces vzpostavljanja oziroma nadgrajevanja registra je tudi priložnost za standardizacijo in vzpostavitev </w:t>
      </w:r>
      <w:proofErr w:type="spellStart"/>
      <w:r w:rsidRPr="007F5A27">
        <w:rPr>
          <w:rFonts w:cs="Arial"/>
          <w:color w:val="000000"/>
          <w:szCs w:val="20"/>
        </w:rPr>
        <w:t>interoperabilnosti</w:t>
      </w:r>
      <w:proofErr w:type="spellEnd"/>
      <w:r w:rsidRPr="007F5A27">
        <w:rPr>
          <w:rFonts w:cs="Arial"/>
          <w:color w:val="000000"/>
          <w:szCs w:val="20"/>
        </w:rPr>
        <w:t xml:space="preserve"> podatkov ter digitalizacijo različnih virov, ki se bodo povezovali v register. Ključni cilj je, da se izgradi celovita, popolna in pravilna informacijska rešitev o pravnem redu na lokalni ravni z vsemi funkcionalnostmi, ki so se izkazale za potrebne in koristne že na državni ravni (Pravno-informacijski sistem Republike Slovenije).</w:t>
      </w:r>
    </w:p>
    <w:p w14:paraId="7152377A" w14:textId="77777777" w:rsidR="007F5A27" w:rsidRPr="007F5A27" w:rsidRDefault="007F5A27" w:rsidP="007F5A27">
      <w:pPr>
        <w:autoSpaceDE w:val="0"/>
        <w:autoSpaceDN w:val="0"/>
        <w:adjustRightInd w:val="0"/>
        <w:spacing w:line="240" w:lineRule="auto"/>
        <w:jc w:val="both"/>
        <w:rPr>
          <w:rFonts w:cs="Arial"/>
          <w:color w:val="000000"/>
          <w:szCs w:val="20"/>
        </w:rPr>
      </w:pPr>
    </w:p>
    <w:p w14:paraId="285F4B17" w14:textId="7A273C07" w:rsidR="00932379" w:rsidRPr="007F5A27" w:rsidRDefault="007F5A27" w:rsidP="007F5A27">
      <w:pPr>
        <w:autoSpaceDE w:val="0"/>
        <w:autoSpaceDN w:val="0"/>
        <w:adjustRightInd w:val="0"/>
        <w:spacing w:line="240" w:lineRule="auto"/>
        <w:jc w:val="both"/>
        <w:rPr>
          <w:rFonts w:cs="Arial"/>
          <w:color w:val="000000"/>
          <w:szCs w:val="20"/>
        </w:rPr>
      </w:pPr>
      <w:r w:rsidRPr="007F5A27">
        <w:rPr>
          <w:rFonts w:cs="Arial"/>
          <w:color w:val="000000"/>
          <w:szCs w:val="20"/>
        </w:rPr>
        <w:t>Vir: Služba Vlade Republike Slovenije za zakonodajo</w:t>
      </w:r>
    </w:p>
    <w:p w14:paraId="6AD06FF5" w14:textId="77777777" w:rsidR="00932379" w:rsidRPr="00932379" w:rsidRDefault="00932379" w:rsidP="00932379">
      <w:pPr>
        <w:autoSpaceDE w:val="0"/>
        <w:autoSpaceDN w:val="0"/>
        <w:adjustRightInd w:val="0"/>
        <w:spacing w:line="240" w:lineRule="auto"/>
        <w:jc w:val="both"/>
        <w:rPr>
          <w:rFonts w:cs="Arial"/>
          <w:b/>
          <w:bCs/>
          <w:color w:val="000000"/>
          <w:szCs w:val="20"/>
        </w:rPr>
      </w:pPr>
    </w:p>
    <w:p w14:paraId="58810E23" w14:textId="3AFCC490" w:rsidR="00466510" w:rsidRPr="00466510" w:rsidRDefault="00466510" w:rsidP="00466510">
      <w:pPr>
        <w:autoSpaceDE w:val="0"/>
        <w:autoSpaceDN w:val="0"/>
        <w:adjustRightInd w:val="0"/>
        <w:spacing w:line="240" w:lineRule="auto"/>
        <w:jc w:val="both"/>
        <w:rPr>
          <w:rFonts w:cs="Arial"/>
          <w:b/>
          <w:bCs/>
          <w:color w:val="000000"/>
          <w:szCs w:val="20"/>
        </w:rPr>
      </w:pPr>
      <w:r w:rsidRPr="00466510">
        <w:rPr>
          <w:rFonts w:cs="Arial"/>
          <w:b/>
          <w:bCs/>
          <w:color w:val="000000"/>
          <w:szCs w:val="20"/>
        </w:rPr>
        <w:t>Vlada določila dogodke za izdajo priložnostnih kovancev v letu 2023</w:t>
      </w:r>
    </w:p>
    <w:p w14:paraId="6A083645" w14:textId="77777777" w:rsidR="00466510" w:rsidRPr="00466510" w:rsidRDefault="00466510" w:rsidP="00466510">
      <w:pPr>
        <w:autoSpaceDE w:val="0"/>
        <w:autoSpaceDN w:val="0"/>
        <w:adjustRightInd w:val="0"/>
        <w:spacing w:line="240" w:lineRule="auto"/>
        <w:jc w:val="both"/>
        <w:rPr>
          <w:rFonts w:cs="Arial"/>
          <w:b/>
          <w:bCs/>
          <w:color w:val="000000"/>
          <w:szCs w:val="20"/>
        </w:rPr>
      </w:pPr>
    </w:p>
    <w:p w14:paraId="5816E1F0" w14:textId="77777777" w:rsidR="00466510" w:rsidRPr="00466510" w:rsidRDefault="00466510" w:rsidP="00466510">
      <w:pPr>
        <w:autoSpaceDE w:val="0"/>
        <w:autoSpaceDN w:val="0"/>
        <w:adjustRightInd w:val="0"/>
        <w:spacing w:line="240" w:lineRule="auto"/>
        <w:jc w:val="both"/>
        <w:rPr>
          <w:rFonts w:cs="Arial"/>
          <w:color w:val="000000"/>
          <w:szCs w:val="20"/>
        </w:rPr>
      </w:pPr>
      <w:r w:rsidRPr="00466510">
        <w:rPr>
          <w:rFonts w:cs="Arial"/>
          <w:color w:val="000000"/>
          <w:szCs w:val="20"/>
        </w:rPr>
        <w:t>Vlada je sprejela Uredbo o določitvi dogodkov, ob katerih se v letu 2023 izdajo priložnostni kovanci.</w:t>
      </w:r>
    </w:p>
    <w:p w14:paraId="00E68B1C" w14:textId="77777777" w:rsidR="00466510" w:rsidRPr="00466510" w:rsidRDefault="00466510" w:rsidP="00466510">
      <w:pPr>
        <w:autoSpaceDE w:val="0"/>
        <w:autoSpaceDN w:val="0"/>
        <w:adjustRightInd w:val="0"/>
        <w:spacing w:line="240" w:lineRule="auto"/>
        <w:jc w:val="both"/>
        <w:rPr>
          <w:rFonts w:cs="Arial"/>
          <w:color w:val="000000"/>
          <w:szCs w:val="20"/>
        </w:rPr>
      </w:pPr>
    </w:p>
    <w:p w14:paraId="27735943" w14:textId="77777777" w:rsidR="00466510" w:rsidRPr="00466510" w:rsidRDefault="00466510" w:rsidP="00466510">
      <w:pPr>
        <w:autoSpaceDE w:val="0"/>
        <w:autoSpaceDN w:val="0"/>
        <w:adjustRightInd w:val="0"/>
        <w:spacing w:line="240" w:lineRule="auto"/>
        <w:jc w:val="both"/>
        <w:rPr>
          <w:rFonts w:cs="Arial"/>
          <w:color w:val="000000"/>
          <w:szCs w:val="20"/>
        </w:rPr>
      </w:pPr>
      <w:r w:rsidRPr="00466510">
        <w:rPr>
          <w:rFonts w:cs="Arial"/>
          <w:color w:val="000000"/>
          <w:szCs w:val="20"/>
        </w:rPr>
        <w:t xml:space="preserve">Na podlagi Zakona o priložnostnih kovancih država izda priložnostne kovance ob političnih, zgodovinskih, znanstvenih, kulturnih, športnih, humanitarnih in drugih dogodkih, ki so splošnega pomena za Republiko Slovenijo ali imajo širši mednarodni pomen. </w:t>
      </w:r>
    </w:p>
    <w:p w14:paraId="0613CF19" w14:textId="77777777" w:rsidR="00E64156" w:rsidRDefault="00E64156" w:rsidP="00E64156">
      <w:pPr>
        <w:autoSpaceDE w:val="0"/>
        <w:autoSpaceDN w:val="0"/>
        <w:adjustRightInd w:val="0"/>
        <w:spacing w:line="240" w:lineRule="auto"/>
        <w:rPr>
          <w:rFonts w:ascii="Tms Rmn" w:hAnsi="Tms Rmn"/>
          <w:sz w:val="24"/>
          <w:lang w:eastAsia="sl-SI"/>
        </w:rPr>
      </w:pPr>
    </w:p>
    <w:p w14:paraId="0B4B802D" w14:textId="05E5BA26" w:rsidR="00466510" w:rsidRDefault="00E64156" w:rsidP="00E64156">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Komisija za izdajo priložnostnih kovancev je vladi predlagala, da se v letu 2023 izdajo priložnostni kovanci </w:t>
      </w:r>
      <w:r>
        <w:rPr>
          <w:rFonts w:cs="Arial"/>
          <w:b/>
          <w:bCs/>
          <w:color w:val="000000"/>
          <w:szCs w:val="20"/>
          <w:lang w:eastAsia="sl-SI"/>
        </w:rPr>
        <w:t>ob 150. obletnici rojs</w:t>
      </w:r>
      <w:r w:rsidR="007C5900">
        <w:rPr>
          <w:rFonts w:cs="Arial"/>
          <w:b/>
          <w:bCs/>
          <w:color w:val="000000"/>
          <w:szCs w:val="20"/>
          <w:lang w:eastAsia="sl-SI"/>
        </w:rPr>
        <w:t>t</w:t>
      </w:r>
      <w:r>
        <w:rPr>
          <w:rFonts w:cs="Arial"/>
          <w:b/>
          <w:bCs/>
          <w:color w:val="000000"/>
          <w:szCs w:val="20"/>
          <w:lang w:eastAsia="sl-SI"/>
        </w:rPr>
        <w:t>va Josipa Plemlja</w:t>
      </w:r>
      <w:r>
        <w:rPr>
          <w:rFonts w:cs="Arial"/>
          <w:color w:val="000000"/>
          <w:szCs w:val="20"/>
          <w:lang w:eastAsia="sl-SI"/>
        </w:rPr>
        <w:t>,</w:t>
      </w:r>
      <w:r>
        <w:rPr>
          <w:rFonts w:cs="Arial"/>
          <w:b/>
          <w:bCs/>
          <w:color w:val="000000"/>
          <w:szCs w:val="20"/>
          <w:lang w:eastAsia="sl-SI"/>
        </w:rPr>
        <w:t xml:space="preserve"> matematika in prvega rektorja Univerze v Ljubljani </w:t>
      </w:r>
      <w:r>
        <w:rPr>
          <w:rFonts w:cs="Arial"/>
          <w:color w:val="000000"/>
          <w:szCs w:val="20"/>
          <w:lang w:eastAsia="sl-SI"/>
        </w:rPr>
        <w:t xml:space="preserve">(spominski kovanec za dva evra) in </w:t>
      </w:r>
      <w:r>
        <w:rPr>
          <w:rFonts w:cs="Arial"/>
          <w:b/>
          <w:bCs/>
          <w:color w:val="000000"/>
          <w:szCs w:val="20"/>
          <w:lang w:eastAsia="sl-SI"/>
        </w:rPr>
        <w:t xml:space="preserve">110. obletnici rojstva pisatelja Borisa Pahorja, enega najbolj prevajanih slovenskih avtorjev </w:t>
      </w:r>
      <w:r>
        <w:rPr>
          <w:rFonts w:cs="Arial"/>
          <w:color w:val="000000"/>
          <w:szCs w:val="20"/>
          <w:lang w:eastAsia="sl-SI"/>
        </w:rPr>
        <w:t xml:space="preserve">(zbirateljski kovanci: zlatnik, srebrnik in </w:t>
      </w:r>
      <w:proofErr w:type="spellStart"/>
      <w:r>
        <w:rPr>
          <w:rFonts w:cs="Arial"/>
          <w:color w:val="000000"/>
          <w:szCs w:val="20"/>
          <w:lang w:eastAsia="sl-SI"/>
        </w:rPr>
        <w:t>dvokovinski</w:t>
      </w:r>
      <w:proofErr w:type="spellEnd"/>
      <w:r>
        <w:rPr>
          <w:rFonts w:cs="Arial"/>
          <w:color w:val="000000"/>
          <w:szCs w:val="20"/>
          <w:lang w:eastAsia="sl-SI"/>
        </w:rPr>
        <w:t xml:space="preserve"> zbirateljski kovanec).</w:t>
      </w:r>
    </w:p>
    <w:p w14:paraId="1922DF91" w14:textId="77777777" w:rsidR="00E64156" w:rsidRPr="00466510" w:rsidRDefault="00E64156" w:rsidP="00E64156">
      <w:pPr>
        <w:autoSpaceDE w:val="0"/>
        <w:autoSpaceDN w:val="0"/>
        <w:adjustRightInd w:val="0"/>
        <w:spacing w:line="240" w:lineRule="auto"/>
        <w:jc w:val="both"/>
        <w:rPr>
          <w:rFonts w:cs="Arial"/>
          <w:color w:val="000000"/>
          <w:szCs w:val="20"/>
        </w:rPr>
      </w:pPr>
    </w:p>
    <w:p w14:paraId="6A80E250" w14:textId="77777777" w:rsidR="00466510" w:rsidRPr="00466510" w:rsidRDefault="00466510" w:rsidP="00466510">
      <w:pPr>
        <w:autoSpaceDE w:val="0"/>
        <w:autoSpaceDN w:val="0"/>
        <w:adjustRightInd w:val="0"/>
        <w:spacing w:line="240" w:lineRule="auto"/>
        <w:jc w:val="both"/>
        <w:rPr>
          <w:rFonts w:cs="Arial"/>
          <w:color w:val="000000"/>
          <w:szCs w:val="20"/>
        </w:rPr>
      </w:pPr>
      <w:r w:rsidRPr="00466510">
        <w:rPr>
          <w:rFonts w:cs="Arial"/>
          <w:color w:val="000000"/>
          <w:szCs w:val="20"/>
        </w:rPr>
        <w:t>Uredba določa, da se izdaja tudi zbirateljski kovanec ob državnem prazniku dan slovenskega športa, ki je bil prvotno predviden za izdajo v letu 2022. Zaradi dolgotrajnosti postopkov, ki so potrebni za izdajo kovancev, njihova izdaja v letu 2022 namreč ne bo mogoča, zato se izdaja prestavlja v leto 2023.</w:t>
      </w:r>
    </w:p>
    <w:p w14:paraId="6D76F818" w14:textId="77777777" w:rsidR="00466510" w:rsidRPr="00466510" w:rsidRDefault="00466510" w:rsidP="00466510">
      <w:pPr>
        <w:autoSpaceDE w:val="0"/>
        <w:autoSpaceDN w:val="0"/>
        <w:adjustRightInd w:val="0"/>
        <w:spacing w:line="240" w:lineRule="auto"/>
        <w:jc w:val="both"/>
        <w:rPr>
          <w:rFonts w:cs="Arial"/>
          <w:color w:val="000000"/>
          <w:szCs w:val="20"/>
        </w:rPr>
      </w:pPr>
    </w:p>
    <w:p w14:paraId="5963EDD8" w14:textId="0818932E" w:rsidR="00932379" w:rsidRPr="00466510" w:rsidRDefault="00466510" w:rsidP="00466510">
      <w:pPr>
        <w:autoSpaceDE w:val="0"/>
        <w:autoSpaceDN w:val="0"/>
        <w:adjustRightInd w:val="0"/>
        <w:spacing w:line="240" w:lineRule="auto"/>
        <w:jc w:val="both"/>
        <w:rPr>
          <w:rFonts w:cs="Arial"/>
          <w:color w:val="000000"/>
          <w:szCs w:val="20"/>
        </w:rPr>
      </w:pPr>
      <w:r w:rsidRPr="00466510">
        <w:rPr>
          <w:rFonts w:cs="Arial"/>
          <w:color w:val="000000"/>
          <w:szCs w:val="20"/>
        </w:rPr>
        <w:t>Vir: Ministrstvo za finance</w:t>
      </w:r>
    </w:p>
    <w:p w14:paraId="69A865FC"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10AF95AC" w14:textId="5A58E8EC" w:rsidR="00981E56" w:rsidRPr="00981E56" w:rsidRDefault="00981E56" w:rsidP="00981E56">
      <w:pPr>
        <w:autoSpaceDE w:val="0"/>
        <w:autoSpaceDN w:val="0"/>
        <w:adjustRightInd w:val="0"/>
        <w:spacing w:line="240" w:lineRule="auto"/>
        <w:jc w:val="both"/>
        <w:rPr>
          <w:rFonts w:cs="Arial"/>
          <w:b/>
          <w:bCs/>
          <w:color w:val="000000"/>
          <w:szCs w:val="20"/>
        </w:rPr>
      </w:pPr>
      <w:r w:rsidRPr="00981E56">
        <w:rPr>
          <w:rFonts w:cs="Arial"/>
          <w:b/>
          <w:bCs/>
          <w:color w:val="000000"/>
          <w:szCs w:val="20"/>
        </w:rPr>
        <w:t>Vlada o spremembi uredbe o določitvi dogodkov za izdajo priložnostnih kovancev v letu 2022</w:t>
      </w:r>
    </w:p>
    <w:p w14:paraId="3B0DA347" w14:textId="77777777" w:rsidR="00981E56" w:rsidRPr="00981E56" w:rsidRDefault="00981E56" w:rsidP="00981E56">
      <w:pPr>
        <w:autoSpaceDE w:val="0"/>
        <w:autoSpaceDN w:val="0"/>
        <w:adjustRightInd w:val="0"/>
        <w:spacing w:line="240" w:lineRule="auto"/>
        <w:jc w:val="both"/>
        <w:rPr>
          <w:rFonts w:cs="Arial"/>
          <w:b/>
          <w:bCs/>
          <w:color w:val="000000"/>
          <w:szCs w:val="20"/>
        </w:rPr>
      </w:pPr>
    </w:p>
    <w:p w14:paraId="153DB2B0" w14:textId="77777777" w:rsidR="00981E56" w:rsidRPr="00981E56" w:rsidRDefault="00981E56" w:rsidP="00981E56">
      <w:pPr>
        <w:autoSpaceDE w:val="0"/>
        <w:autoSpaceDN w:val="0"/>
        <w:adjustRightInd w:val="0"/>
        <w:spacing w:line="240" w:lineRule="auto"/>
        <w:jc w:val="both"/>
        <w:rPr>
          <w:rFonts w:cs="Arial"/>
          <w:color w:val="000000"/>
          <w:szCs w:val="20"/>
        </w:rPr>
      </w:pPr>
      <w:r w:rsidRPr="00981E56">
        <w:rPr>
          <w:rFonts w:cs="Arial"/>
          <w:color w:val="000000"/>
          <w:szCs w:val="20"/>
        </w:rPr>
        <w:t xml:space="preserve">Vlada je sprejela spremembo Uredbe o določitvi dogodkov, ob katerih se v letu 2022 izdajo priložnostni kovanci. </w:t>
      </w:r>
    </w:p>
    <w:p w14:paraId="7AFCBFE2" w14:textId="77777777" w:rsidR="00981E56" w:rsidRPr="00981E56" w:rsidRDefault="00981E56" w:rsidP="00981E56">
      <w:pPr>
        <w:autoSpaceDE w:val="0"/>
        <w:autoSpaceDN w:val="0"/>
        <w:adjustRightInd w:val="0"/>
        <w:spacing w:line="240" w:lineRule="auto"/>
        <w:jc w:val="both"/>
        <w:rPr>
          <w:rFonts w:cs="Arial"/>
          <w:color w:val="000000"/>
          <w:szCs w:val="20"/>
        </w:rPr>
      </w:pPr>
    </w:p>
    <w:p w14:paraId="4D5A38E9" w14:textId="77777777" w:rsidR="00981E56" w:rsidRPr="00981E56" w:rsidRDefault="00981E56" w:rsidP="00981E56">
      <w:pPr>
        <w:autoSpaceDE w:val="0"/>
        <w:autoSpaceDN w:val="0"/>
        <w:adjustRightInd w:val="0"/>
        <w:spacing w:line="240" w:lineRule="auto"/>
        <w:jc w:val="both"/>
        <w:rPr>
          <w:rFonts w:cs="Arial"/>
          <w:color w:val="000000"/>
          <w:szCs w:val="20"/>
        </w:rPr>
      </w:pPr>
      <w:r w:rsidRPr="00981E56">
        <w:rPr>
          <w:rFonts w:cs="Arial"/>
          <w:color w:val="000000"/>
          <w:szCs w:val="20"/>
        </w:rPr>
        <w:t xml:space="preserve">Vlada je z Uredbo o določitvi dogodkov, ob katerih se v letu 2022 izdajo priložnostni kovanci določila, da se v letu 2022 izdajo kovanci ob 150. obletnici rojstva arhitekta Jožeta Plečnika in ob 150. obletnici rojstva slikarja Matije Jame. S sprejetjem sprememb Uredbe o določitvi dogodkov, ob katerih se v letu 2022 izdajo priložnostni kovanci je vlada naknadno določila izdajo dodatnih zbirateljskih kovancev ob državnem prazniku dan slovenskega športa in 90. letnici rojstva dr. Jožeta Pučnika. </w:t>
      </w:r>
    </w:p>
    <w:p w14:paraId="19462D92" w14:textId="77777777" w:rsidR="00981E56" w:rsidRPr="00981E56" w:rsidRDefault="00981E56" w:rsidP="00981E56">
      <w:pPr>
        <w:autoSpaceDE w:val="0"/>
        <w:autoSpaceDN w:val="0"/>
        <w:adjustRightInd w:val="0"/>
        <w:spacing w:line="240" w:lineRule="auto"/>
        <w:jc w:val="both"/>
        <w:rPr>
          <w:rFonts w:cs="Arial"/>
          <w:color w:val="000000"/>
          <w:szCs w:val="20"/>
        </w:rPr>
      </w:pPr>
    </w:p>
    <w:p w14:paraId="344EF53C" w14:textId="77777777" w:rsidR="00981E56" w:rsidRPr="00981E56" w:rsidRDefault="00981E56" w:rsidP="00981E56">
      <w:pPr>
        <w:autoSpaceDE w:val="0"/>
        <w:autoSpaceDN w:val="0"/>
        <w:adjustRightInd w:val="0"/>
        <w:spacing w:line="240" w:lineRule="auto"/>
        <w:jc w:val="both"/>
        <w:rPr>
          <w:rFonts w:cs="Arial"/>
          <w:color w:val="000000"/>
          <w:szCs w:val="20"/>
        </w:rPr>
      </w:pPr>
      <w:r w:rsidRPr="00981E56">
        <w:rPr>
          <w:rFonts w:cs="Arial"/>
          <w:color w:val="000000"/>
          <w:szCs w:val="20"/>
        </w:rPr>
        <w:t>Zaradi dolgotrajnih postopkov za izdajo priložnostnih kovancev izdaje dodatnih kovancev ni mogoče zagotoviti, zato se iz uredbe umika izdajo kovancev ob 90. letnici rojstva Jožeta Pučnika in ob državnemu prazniku dan slovenskega športa</w:t>
      </w:r>
    </w:p>
    <w:p w14:paraId="5422C54E" w14:textId="77777777" w:rsidR="00981E56" w:rsidRPr="00981E56" w:rsidRDefault="00981E56" w:rsidP="00981E56">
      <w:pPr>
        <w:autoSpaceDE w:val="0"/>
        <w:autoSpaceDN w:val="0"/>
        <w:adjustRightInd w:val="0"/>
        <w:spacing w:line="240" w:lineRule="auto"/>
        <w:jc w:val="both"/>
        <w:rPr>
          <w:rFonts w:cs="Arial"/>
          <w:color w:val="000000"/>
          <w:szCs w:val="20"/>
        </w:rPr>
      </w:pPr>
    </w:p>
    <w:p w14:paraId="7C5D71AC" w14:textId="54F81840" w:rsidR="00932379" w:rsidRPr="00981E56" w:rsidRDefault="00981E56" w:rsidP="00981E56">
      <w:pPr>
        <w:autoSpaceDE w:val="0"/>
        <w:autoSpaceDN w:val="0"/>
        <w:adjustRightInd w:val="0"/>
        <w:spacing w:line="240" w:lineRule="auto"/>
        <w:jc w:val="both"/>
        <w:rPr>
          <w:rFonts w:cs="Arial"/>
          <w:color w:val="000000"/>
          <w:szCs w:val="20"/>
        </w:rPr>
      </w:pPr>
      <w:r w:rsidRPr="00981E56">
        <w:rPr>
          <w:rFonts w:cs="Arial"/>
          <w:color w:val="000000"/>
          <w:szCs w:val="20"/>
        </w:rPr>
        <w:t>Vir: Ministrstvo za finance</w:t>
      </w:r>
    </w:p>
    <w:p w14:paraId="409E0FA7" w14:textId="77777777" w:rsidR="00220E7A" w:rsidRDefault="00932379" w:rsidP="0047277D">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584D3E2C" w14:textId="2D0C0163" w:rsidR="0047277D" w:rsidRPr="0047277D" w:rsidRDefault="0047277D" w:rsidP="0047277D">
      <w:pPr>
        <w:autoSpaceDE w:val="0"/>
        <w:autoSpaceDN w:val="0"/>
        <w:adjustRightInd w:val="0"/>
        <w:spacing w:line="240" w:lineRule="auto"/>
        <w:jc w:val="both"/>
        <w:rPr>
          <w:rFonts w:cs="Arial"/>
          <w:b/>
          <w:bCs/>
          <w:color w:val="000000"/>
          <w:szCs w:val="20"/>
        </w:rPr>
      </w:pPr>
      <w:r w:rsidRPr="0047277D">
        <w:rPr>
          <w:rFonts w:cs="Arial"/>
          <w:b/>
          <w:bCs/>
          <w:color w:val="000000"/>
          <w:szCs w:val="20"/>
        </w:rPr>
        <w:t>Vlada izdala spremenjeno Uredbo o notranji organizaciji, sistemizaciji, delovnih mestih in nazivih v organih javne uprave in v pravosodnih organih</w:t>
      </w:r>
    </w:p>
    <w:p w14:paraId="2657107A" w14:textId="77777777" w:rsidR="0047277D" w:rsidRPr="0047277D" w:rsidRDefault="0047277D" w:rsidP="0047277D">
      <w:pPr>
        <w:autoSpaceDE w:val="0"/>
        <w:autoSpaceDN w:val="0"/>
        <w:adjustRightInd w:val="0"/>
        <w:spacing w:line="240" w:lineRule="auto"/>
        <w:jc w:val="both"/>
        <w:rPr>
          <w:rFonts w:cs="Arial"/>
          <w:b/>
          <w:bCs/>
          <w:color w:val="000000"/>
          <w:szCs w:val="20"/>
        </w:rPr>
      </w:pPr>
    </w:p>
    <w:p w14:paraId="751FE0C6" w14:textId="77777777" w:rsidR="0047277D" w:rsidRPr="0047277D" w:rsidRDefault="0047277D" w:rsidP="0047277D">
      <w:pPr>
        <w:autoSpaceDE w:val="0"/>
        <w:autoSpaceDN w:val="0"/>
        <w:adjustRightInd w:val="0"/>
        <w:spacing w:line="240" w:lineRule="auto"/>
        <w:jc w:val="both"/>
        <w:rPr>
          <w:rFonts w:cs="Arial"/>
          <w:color w:val="000000"/>
          <w:szCs w:val="20"/>
        </w:rPr>
      </w:pPr>
      <w:r w:rsidRPr="0047277D">
        <w:rPr>
          <w:rFonts w:cs="Arial"/>
          <w:color w:val="000000"/>
          <w:szCs w:val="20"/>
        </w:rPr>
        <w:t>Vlada Republike Slovenije je izdala Uredbo o spremembah Uredbe o notranji organizaciji, sistemizaciji, delovnih mestih in nazivih v organih javne uprave in v pravosodnih organih ter jo objavi v Uradnem listu Republike Slovenije.</w:t>
      </w:r>
    </w:p>
    <w:p w14:paraId="62FEFE91" w14:textId="77777777" w:rsidR="0047277D" w:rsidRPr="0047277D" w:rsidRDefault="0047277D" w:rsidP="0047277D">
      <w:pPr>
        <w:autoSpaceDE w:val="0"/>
        <w:autoSpaceDN w:val="0"/>
        <w:adjustRightInd w:val="0"/>
        <w:spacing w:line="240" w:lineRule="auto"/>
        <w:jc w:val="both"/>
        <w:rPr>
          <w:rFonts w:cs="Arial"/>
          <w:color w:val="000000"/>
          <w:szCs w:val="20"/>
        </w:rPr>
      </w:pPr>
    </w:p>
    <w:p w14:paraId="6B78FD94" w14:textId="77777777" w:rsidR="0047277D" w:rsidRPr="0047277D" w:rsidRDefault="0047277D" w:rsidP="0047277D">
      <w:pPr>
        <w:autoSpaceDE w:val="0"/>
        <w:autoSpaceDN w:val="0"/>
        <w:adjustRightInd w:val="0"/>
        <w:spacing w:line="240" w:lineRule="auto"/>
        <w:jc w:val="both"/>
        <w:rPr>
          <w:rFonts w:cs="Arial"/>
          <w:color w:val="000000"/>
          <w:szCs w:val="20"/>
        </w:rPr>
      </w:pPr>
      <w:r w:rsidRPr="0047277D">
        <w:rPr>
          <w:rFonts w:cs="Arial"/>
          <w:color w:val="000000"/>
          <w:szCs w:val="20"/>
        </w:rPr>
        <w:t xml:space="preserve">V Ministrstvu za javno upravo se na novo organizira Direktorat za kakovost. Vsebine in delovna mesta bodo v okvir novega direktorata prenesene iz že obstoječih direktoratov na ministrstvu. V Ministrstvu za notranje zadeve se spreminja naziv Direktorata za logistiko in nabavo v Direktorat za logistiko. Naloge s področja nabave bo izvajal Sekretariat. V Ministrstvu za kulturo se na novo organizira Direktorat za razvoj kulturnih politik, ki bo nudil analitično podporo pri kreiranju informiranih, strokovno podprtih in vključujočih razvojnih kulturnih politik.  </w:t>
      </w:r>
    </w:p>
    <w:p w14:paraId="1BA50F1A" w14:textId="77777777" w:rsidR="0047277D" w:rsidRPr="0047277D" w:rsidRDefault="0047277D" w:rsidP="0047277D">
      <w:pPr>
        <w:autoSpaceDE w:val="0"/>
        <w:autoSpaceDN w:val="0"/>
        <w:adjustRightInd w:val="0"/>
        <w:spacing w:line="240" w:lineRule="auto"/>
        <w:jc w:val="both"/>
        <w:rPr>
          <w:rFonts w:cs="Arial"/>
          <w:color w:val="000000"/>
          <w:szCs w:val="20"/>
        </w:rPr>
      </w:pPr>
    </w:p>
    <w:p w14:paraId="2641277F" w14:textId="77777777" w:rsidR="0047277D" w:rsidRPr="0047277D" w:rsidRDefault="0047277D" w:rsidP="0047277D">
      <w:pPr>
        <w:autoSpaceDE w:val="0"/>
        <w:autoSpaceDN w:val="0"/>
        <w:adjustRightInd w:val="0"/>
        <w:spacing w:line="240" w:lineRule="auto"/>
        <w:jc w:val="both"/>
        <w:rPr>
          <w:rFonts w:cs="Arial"/>
          <w:color w:val="000000"/>
          <w:szCs w:val="20"/>
        </w:rPr>
      </w:pPr>
      <w:r w:rsidRPr="0047277D">
        <w:rPr>
          <w:rFonts w:cs="Arial"/>
          <w:color w:val="000000"/>
          <w:szCs w:val="20"/>
        </w:rPr>
        <w:t>Akta o notranji organizaciji in sistemizaciji delovnih mest Ministrstva za notranje zadeve in Ministrstva za kulturo se s to uredbo uskladita najpozneje do 1. septembra 2022, Akt o notranji organizaciji in sistemizaciji delovnih mest Ministrstva za javno upravo pa najpozneje v tridesetih dneh po njeni uveljavitvi. Uredba začne veljati naslednji dan po objavi v Uradnem listu Republike Slovenije.</w:t>
      </w:r>
    </w:p>
    <w:p w14:paraId="2C94FED1" w14:textId="77777777" w:rsidR="0047277D" w:rsidRPr="0047277D" w:rsidRDefault="0047277D" w:rsidP="0047277D">
      <w:pPr>
        <w:autoSpaceDE w:val="0"/>
        <w:autoSpaceDN w:val="0"/>
        <w:adjustRightInd w:val="0"/>
        <w:spacing w:line="240" w:lineRule="auto"/>
        <w:jc w:val="both"/>
        <w:rPr>
          <w:rFonts w:cs="Arial"/>
          <w:color w:val="000000"/>
          <w:szCs w:val="20"/>
        </w:rPr>
      </w:pPr>
    </w:p>
    <w:p w14:paraId="2C60022F" w14:textId="6B005CEF" w:rsidR="00932379" w:rsidRPr="0047277D" w:rsidRDefault="0047277D" w:rsidP="0047277D">
      <w:pPr>
        <w:autoSpaceDE w:val="0"/>
        <w:autoSpaceDN w:val="0"/>
        <w:adjustRightInd w:val="0"/>
        <w:spacing w:line="240" w:lineRule="auto"/>
        <w:jc w:val="both"/>
        <w:rPr>
          <w:rFonts w:cs="Arial"/>
          <w:color w:val="000000"/>
          <w:szCs w:val="20"/>
        </w:rPr>
      </w:pPr>
      <w:r w:rsidRPr="0047277D">
        <w:rPr>
          <w:rFonts w:cs="Arial"/>
          <w:color w:val="000000"/>
          <w:szCs w:val="20"/>
        </w:rPr>
        <w:t>Vir: Ministrstvo za javno upravo</w:t>
      </w:r>
    </w:p>
    <w:p w14:paraId="518CC27A" w14:textId="77777777" w:rsidR="00BD714C" w:rsidRDefault="00932379" w:rsidP="00932379">
      <w:pPr>
        <w:autoSpaceDE w:val="0"/>
        <w:autoSpaceDN w:val="0"/>
        <w:adjustRightInd w:val="0"/>
        <w:spacing w:line="240" w:lineRule="auto"/>
        <w:jc w:val="both"/>
        <w:rPr>
          <w:rFonts w:cs="Arial"/>
          <w:color w:val="000000"/>
          <w:szCs w:val="20"/>
        </w:rPr>
      </w:pPr>
      <w:r w:rsidRPr="0047277D">
        <w:rPr>
          <w:rFonts w:cs="Arial"/>
          <w:color w:val="000000"/>
          <w:szCs w:val="20"/>
        </w:rPr>
        <w:t xml:space="preserve"> </w:t>
      </w:r>
    </w:p>
    <w:p w14:paraId="48183982" w14:textId="22B244C0" w:rsidR="00D1406A" w:rsidRPr="00D1406A" w:rsidRDefault="00D1406A" w:rsidP="00D1406A">
      <w:pPr>
        <w:autoSpaceDE w:val="0"/>
        <w:autoSpaceDN w:val="0"/>
        <w:adjustRightInd w:val="0"/>
        <w:spacing w:line="240" w:lineRule="auto"/>
        <w:jc w:val="both"/>
        <w:rPr>
          <w:rFonts w:cs="Arial"/>
          <w:b/>
          <w:bCs/>
          <w:color w:val="000000"/>
          <w:szCs w:val="20"/>
        </w:rPr>
      </w:pPr>
      <w:r w:rsidRPr="00D1406A">
        <w:rPr>
          <w:rFonts w:cs="Arial"/>
          <w:b/>
          <w:bCs/>
          <w:color w:val="000000"/>
          <w:szCs w:val="20"/>
        </w:rPr>
        <w:t>Sklep o ustanovitvi Javne agencije za raziskovalno dejavnost Republike Slovenije</w:t>
      </w:r>
    </w:p>
    <w:p w14:paraId="6462F8D5" w14:textId="77777777" w:rsidR="00D1406A" w:rsidRPr="00D1406A" w:rsidRDefault="00D1406A" w:rsidP="00D1406A">
      <w:pPr>
        <w:autoSpaceDE w:val="0"/>
        <w:autoSpaceDN w:val="0"/>
        <w:adjustRightInd w:val="0"/>
        <w:spacing w:line="240" w:lineRule="auto"/>
        <w:jc w:val="both"/>
        <w:rPr>
          <w:rFonts w:cs="Arial"/>
          <w:color w:val="000000"/>
          <w:szCs w:val="20"/>
        </w:rPr>
      </w:pPr>
    </w:p>
    <w:p w14:paraId="43F0DD98" w14:textId="77777777" w:rsidR="00D1406A" w:rsidRPr="00D1406A" w:rsidRDefault="00D1406A" w:rsidP="00D1406A">
      <w:pPr>
        <w:autoSpaceDE w:val="0"/>
        <w:autoSpaceDN w:val="0"/>
        <w:adjustRightInd w:val="0"/>
        <w:spacing w:line="240" w:lineRule="auto"/>
        <w:jc w:val="both"/>
        <w:rPr>
          <w:rFonts w:cs="Arial"/>
          <w:color w:val="000000"/>
          <w:szCs w:val="20"/>
        </w:rPr>
      </w:pPr>
      <w:r w:rsidRPr="00D1406A">
        <w:rPr>
          <w:rFonts w:cs="Arial"/>
          <w:color w:val="000000"/>
          <w:szCs w:val="20"/>
        </w:rPr>
        <w:t xml:space="preserve">Vlada Republike Slovenije je sprejela Sklep o ustanovitvi Javne agencije za raziskovalno dejavnost Republike Slovenije in ga bo objavila v Uradnem listu Republike Slovenije. Z njim se uskladi njeno delovanje z določbami Zakona o znanstvenoraziskovalni in inovacijski dejavnosti in drugimi predpisi. </w:t>
      </w:r>
    </w:p>
    <w:p w14:paraId="0A71DE5F" w14:textId="77777777" w:rsidR="00D1406A" w:rsidRPr="00D1406A" w:rsidRDefault="00D1406A" w:rsidP="00D1406A">
      <w:pPr>
        <w:autoSpaceDE w:val="0"/>
        <w:autoSpaceDN w:val="0"/>
        <w:adjustRightInd w:val="0"/>
        <w:spacing w:line="240" w:lineRule="auto"/>
        <w:jc w:val="both"/>
        <w:rPr>
          <w:rFonts w:cs="Arial"/>
          <w:color w:val="000000"/>
          <w:szCs w:val="20"/>
        </w:rPr>
      </w:pPr>
    </w:p>
    <w:p w14:paraId="191DCB36" w14:textId="4D6CA74C" w:rsidR="00932379" w:rsidRPr="00932379" w:rsidRDefault="00D1406A" w:rsidP="00D1406A">
      <w:pPr>
        <w:autoSpaceDE w:val="0"/>
        <w:autoSpaceDN w:val="0"/>
        <w:adjustRightInd w:val="0"/>
        <w:spacing w:line="240" w:lineRule="auto"/>
        <w:jc w:val="both"/>
        <w:rPr>
          <w:rFonts w:cs="Arial"/>
          <w:b/>
          <w:bCs/>
          <w:color w:val="000000"/>
          <w:szCs w:val="20"/>
        </w:rPr>
      </w:pPr>
      <w:r w:rsidRPr="00D1406A">
        <w:rPr>
          <w:rFonts w:cs="Arial"/>
          <w:color w:val="000000"/>
          <w:szCs w:val="20"/>
        </w:rPr>
        <w:t>Vir: Ministrstvo za izobraževanje, znanost in šport</w:t>
      </w:r>
    </w:p>
    <w:p w14:paraId="2709A3DF"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2723929D" w14:textId="027C6E2E" w:rsidR="00383724" w:rsidRPr="00383724" w:rsidRDefault="00383724" w:rsidP="00383724">
      <w:pPr>
        <w:autoSpaceDE w:val="0"/>
        <w:autoSpaceDN w:val="0"/>
        <w:adjustRightInd w:val="0"/>
        <w:spacing w:line="240" w:lineRule="auto"/>
        <w:jc w:val="both"/>
        <w:rPr>
          <w:rFonts w:cs="Arial"/>
          <w:b/>
          <w:bCs/>
          <w:color w:val="000000"/>
          <w:szCs w:val="20"/>
        </w:rPr>
      </w:pPr>
      <w:r w:rsidRPr="00383724">
        <w:rPr>
          <w:rFonts w:cs="Arial"/>
          <w:b/>
          <w:bCs/>
          <w:color w:val="000000"/>
          <w:szCs w:val="20"/>
        </w:rPr>
        <w:t>Sprememba Sklepa o soglasju k vsebini razpisa za vpis v magistrske študijske programe druge stopnje za  študijsko leto 2022/2023</w:t>
      </w:r>
    </w:p>
    <w:p w14:paraId="1ABC64E2" w14:textId="77777777" w:rsidR="00383724" w:rsidRPr="00383724" w:rsidRDefault="00383724" w:rsidP="00383724">
      <w:pPr>
        <w:autoSpaceDE w:val="0"/>
        <w:autoSpaceDN w:val="0"/>
        <w:adjustRightInd w:val="0"/>
        <w:spacing w:line="240" w:lineRule="auto"/>
        <w:jc w:val="both"/>
        <w:rPr>
          <w:rFonts w:cs="Arial"/>
          <w:b/>
          <w:bCs/>
          <w:color w:val="000000"/>
          <w:szCs w:val="20"/>
        </w:rPr>
      </w:pPr>
    </w:p>
    <w:p w14:paraId="4876EF65" w14:textId="77777777" w:rsidR="00383724" w:rsidRPr="00383724" w:rsidRDefault="00383724" w:rsidP="00383724">
      <w:pPr>
        <w:autoSpaceDE w:val="0"/>
        <w:autoSpaceDN w:val="0"/>
        <w:adjustRightInd w:val="0"/>
        <w:spacing w:line="240" w:lineRule="auto"/>
        <w:jc w:val="both"/>
        <w:rPr>
          <w:rFonts w:cs="Arial"/>
          <w:color w:val="000000"/>
          <w:szCs w:val="20"/>
        </w:rPr>
      </w:pPr>
      <w:r w:rsidRPr="00383724">
        <w:rPr>
          <w:rFonts w:cs="Arial"/>
          <w:color w:val="000000"/>
          <w:szCs w:val="20"/>
        </w:rPr>
        <w:t xml:space="preserve">Vlada Republike Slovenije je že marca letos dala soglasje k številu razpisanih vpisnih mest na magistrske študijske programe druge stopnje na javnih visokošolskih zavodih in zasebnih visokošolskih zavodih s koncesijo za študijsko leto 2022/2023. Ker je senat Univerze v Mariboru 1. junija sprejel sklep, s katerim je predlagal povišanje števila vpisnih mest za tujce (državljane </w:t>
      </w:r>
      <w:r w:rsidRPr="00383724">
        <w:rPr>
          <w:rFonts w:cs="Arial"/>
          <w:color w:val="000000"/>
          <w:szCs w:val="20"/>
        </w:rPr>
        <w:lastRenderedPageBreak/>
        <w:t>držav nečlanic Evropske unije) za vpis v 1. letnik magistrskih študijskih programov Arhitektura in Logistika sistemov, je vlada na današnji seji sprejela sklep o spremembah in dopolnitvah Sklepa o soglasju k vsebini razpisa za vpis v magistrske študijske programe druge stopnje za  študijsko leto 2022/2023.</w:t>
      </w:r>
    </w:p>
    <w:p w14:paraId="15CABF80" w14:textId="77777777" w:rsidR="00383724" w:rsidRPr="00383724" w:rsidRDefault="00383724" w:rsidP="00383724">
      <w:pPr>
        <w:autoSpaceDE w:val="0"/>
        <w:autoSpaceDN w:val="0"/>
        <w:adjustRightInd w:val="0"/>
        <w:spacing w:line="240" w:lineRule="auto"/>
        <w:jc w:val="both"/>
        <w:rPr>
          <w:rFonts w:cs="Arial"/>
          <w:color w:val="000000"/>
          <w:szCs w:val="20"/>
        </w:rPr>
      </w:pPr>
    </w:p>
    <w:p w14:paraId="1E2141C2" w14:textId="77777777" w:rsidR="00383724" w:rsidRPr="00383724" w:rsidRDefault="00383724" w:rsidP="00383724">
      <w:pPr>
        <w:autoSpaceDE w:val="0"/>
        <w:autoSpaceDN w:val="0"/>
        <w:adjustRightInd w:val="0"/>
        <w:spacing w:line="240" w:lineRule="auto"/>
        <w:jc w:val="both"/>
        <w:rPr>
          <w:rFonts w:cs="Arial"/>
          <w:color w:val="000000"/>
          <w:szCs w:val="20"/>
        </w:rPr>
      </w:pPr>
      <w:r w:rsidRPr="00383724">
        <w:rPr>
          <w:rFonts w:cs="Arial"/>
          <w:color w:val="000000"/>
          <w:szCs w:val="20"/>
        </w:rPr>
        <w:t xml:space="preserve">Na Fakulteti za gradbeništvo, prometno inženirstvo in arhitekturo Univerze v Mariboru je tako v programu Arhitektura razpisanih skupno 20 vpisnih mest, na Fakulteti za logistiko Univerze v Mariboru pa 34 mest v programu Logistika sistemov. </w:t>
      </w:r>
    </w:p>
    <w:p w14:paraId="7CE4620D" w14:textId="77777777" w:rsidR="00383724" w:rsidRPr="00383724" w:rsidRDefault="00383724" w:rsidP="00383724">
      <w:pPr>
        <w:autoSpaceDE w:val="0"/>
        <w:autoSpaceDN w:val="0"/>
        <w:adjustRightInd w:val="0"/>
        <w:spacing w:line="240" w:lineRule="auto"/>
        <w:jc w:val="both"/>
        <w:rPr>
          <w:rFonts w:cs="Arial"/>
          <w:color w:val="000000"/>
          <w:szCs w:val="20"/>
        </w:rPr>
      </w:pPr>
    </w:p>
    <w:p w14:paraId="37E05FE7" w14:textId="60927DDD" w:rsidR="00932379" w:rsidRPr="00383724" w:rsidRDefault="00383724" w:rsidP="00383724">
      <w:pPr>
        <w:autoSpaceDE w:val="0"/>
        <w:autoSpaceDN w:val="0"/>
        <w:adjustRightInd w:val="0"/>
        <w:spacing w:line="240" w:lineRule="auto"/>
        <w:jc w:val="both"/>
        <w:rPr>
          <w:rFonts w:cs="Arial"/>
          <w:color w:val="000000"/>
          <w:szCs w:val="20"/>
        </w:rPr>
      </w:pPr>
      <w:r w:rsidRPr="00383724">
        <w:rPr>
          <w:rFonts w:cs="Arial"/>
          <w:color w:val="000000"/>
          <w:szCs w:val="20"/>
        </w:rPr>
        <w:t>Vir: Ministrstvo za izobraževanje, znanost in šport</w:t>
      </w:r>
    </w:p>
    <w:p w14:paraId="35CBFC1B"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0B961F4D" w14:textId="21DFA680" w:rsidR="00070381" w:rsidRPr="00070381" w:rsidRDefault="00070381" w:rsidP="00070381">
      <w:pPr>
        <w:autoSpaceDE w:val="0"/>
        <w:autoSpaceDN w:val="0"/>
        <w:adjustRightInd w:val="0"/>
        <w:spacing w:line="240" w:lineRule="auto"/>
        <w:jc w:val="both"/>
        <w:rPr>
          <w:rFonts w:cs="Arial"/>
          <w:b/>
          <w:bCs/>
          <w:color w:val="000000"/>
          <w:szCs w:val="20"/>
        </w:rPr>
      </w:pPr>
      <w:r w:rsidRPr="00070381">
        <w:rPr>
          <w:rFonts w:cs="Arial"/>
          <w:b/>
          <w:bCs/>
          <w:color w:val="000000"/>
          <w:szCs w:val="20"/>
        </w:rPr>
        <w:t xml:space="preserve">Vlada podelila koncesijo za gradnjo žičniške naprave Zvoh </w:t>
      </w:r>
    </w:p>
    <w:p w14:paraId="193B949B" w14:textId="77777777" w:rsidR="00070381" w:rsidRPr="00070381" w:rsidRDefault="00070381" w:rsidP="00070381">
      <w:pPr>
        <w:autoSpaceDE w:val="0"/>
        <w:autoSpaceDN w:val="0"/>
        <w:adjustRightInd w:val="0"/>
        <w:spacing w:line="240" w:lineRule="auto"/>
        <w:jc w:val="both"/>
        <w:rPr>
          <w:rFonts w:cs="Arial"/>
          <w:b/>
          <w:bCs/>
          <w:color w:val="000000"/>
          <w:szCs w:val="20"/>
        </w:rPr>
      </w:pPr>
    </w:p>
    <w:p w14:paraId="1DC0CAAA" w14:textId="77777777" w:rsidR="00070381" w:rsidRPr="00070381" w:rsidRDefault="00070381" w:rsidP="00070381">
      <w:pPr>
        <w:autoSpaceDE w:val="0"/>
        <w:autoSpaceDN w:val="0"/>
        <w:adjustRightInd w:val="0"/>
        <w:spacing w:line="240" w:lineRule="auto"/>
        <w:jc w:val="both"/>
        <w:rPr>
          <w:rFonts w:cs="Arial"/>
          <w:color w:val="000000"/>
          <w:szCs w:val="20"/>
        </w:rPr>
      </w:pPr>
      <w:r w:rsidRPr="00070381">
        <w:rPr>
          <w:rFonts w:cs="Arial"/>
          <w:color w:val="000000"/>
          <w:szCs w:val="20"/>
        </w:rPr>
        <w:t>Vlada je sprejela Uredbo o koncesiji za graditev žičniške naprave Zvoh, ki je podlaga za podelitev koncesije za gradnjo žičniške naprave. Na podlagi uredbe se koncesija podeli na podlagi vloge upravičenca iz zakona, z upravno odločbo, ki jo izda vlada. Na podlagi Zakona o žičniških napravah za prevoz oseb se koncesija podeli brez javnega razpisa, saj gre za nadomestno gradnjo in je novi koncesionar isti kot koncesionar že obstoječih žičniških naprav. Gospodarska družba je torej zaprosila za izdajo odločbe o koncesiji za graditev žičniške naprave in tudi predložila vse, kar je bilo zahtevano v uredbi.</w:t>
      </w:r>
    </w:p>
    <w:p w14:paraId="082B92C2" w14:textId="77777777" w:rsidR="00070381" w:rsidRPr="00070381" w:rsidRDefault="00070381" w:rsidP="00070381">
      <w:pPr>
        <w:autoSpaceDE w:val="0"/>
        <w:autoSpaceDN w:val="0"/>
        <w:adjustRightInd w:val="0"/>
        <w:spacing w:line="240" w:lineRule="auto"/>
        <w:jc w:val="both"/>
        <w:rPr>
          <w:rFonts w:cs="Arial"/>
          <w:color w:val="000000"/>
          <w:szCs w:val="20"/>
        </w:rPr>
      </w:pPr>
    </w:p>
    <w:p w14:paraId="6D9373D1" w14:textId="0AA9DC65" w:rsidR="00932379" w:rsidRPr="00070381" w:rsidRDefault="00070381" w:rsidP="00070381">
      <w:pPr>
        <w:autoSpaceDE w:val="0"/>
        <w:autoSpaceDN w:val="0"/>
        <w:adjustRightInd w:val="0"/>
        <w:spacing w:line="240" w:lineRule="auto"/>
        <w:jc w:val="both"/>
        <w:rPr>
          <w:rFonts w:cs="Arial"/>
          <w:color w:val="000000"/>
          <w:szCs w:val="20"/>
        </w:rPr>
      </w:pPr>
      <w:r w:rsidRPr="00070381">
        <w:rPr>
          <w:rFonts w:cs="Arial"/>
          <w:color w:val="000000"/>
          <w:szCs w:val="20"/>
        </w:rPr>
        <w:t>Vir: Ministrstvo za infrastrukturo</w:t>
      </w:r>
    </w:p>
    <w:p w14:paraId="4CCF1B3A"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1CB04635" w14:textId="69F0F28A" w:rsidR="00A40FBC" w:rsidRPr="00A40FBC" w:rsidRDefault="00A40FBC" w:rsidP="00A40FBC">
      <w:pPr>
        <w:autoSpaceDE w:val="0"/>
        <w:autoSpaceDN w:val="0"/>
        <w:adjustRightInd w:val="0"/>
        <w:spacing w:line="240" w:lineRule="auto"/>
        <w:jc w:val="both"/>
        <w:rPr>
          <w:rFonts w:cs="Arial"/>
          <w:b/>
          <w:bCs/>
          <w:color w:val="000000"/>
          <w:szCs w:val="20"/>
        </w:rPr>
      </w:pPr>
      <w:r w:rsidRPr="00A40FBC">
        <w:rPr>
          <w:rFonts w:cs="Arial"/>
          <w:b/>
          <w:bCs/>
          <w:color w:val="000000"/>
          <w:szCs w:val="20"/>
        </w:rPr>
        <w:t>Vlada sprejela dodatek k Strategiji digitalne transformacije gospodarstva</w:t>
      </w:r>
    </w:p>
    <w:p w14:paraId="31820EE9" w14:textId="77777777" w:rsidR="00A40FBC" w:rsidRPr="00A40FBC" w:rsidRDefault="00A40FBC" w:rsidP="00A40FBC">
      <w:pPr>
        <w:autoSpaceDE w:val="0"/>
        <w:autoSpaceDN w:val="0"/>
        <w:adjustRightInd w:val="0"/>
        <w:spacing w:line="240" w:lineRule="auto"/>
        <w:jc w:val="both"/>
        <w:rPr>
          <w:rFonts w:cs="Arial"/>
          <w:b/>
          <w:bCs/>
          <w:color w:val="000000"/>
          <w:szCs w:val="20"/>
        </w:rPr>
      </w:pPr>
    </w:p>
    <w:p w14:paraId="6582DF34" w14:textId="77777777" w:rsidR="00A40FBC" w:rsidRPr="00A40FBC" w:rsidRDefault="00A40FBC" w:rsidP="00A40FBC">
      <w:pPr>
        <w:autoSpaceDE w:val="0"/>
        <w:autoSpaceDN w:val="0"/>
        <w:adjustRightInd w:val="0"/>
        <w:spacing w:line="240" w:lineRule="auto"/>
        <w:jc w:val="both"/>
        <w:rPr>
          <w:rFonts w:cs="Arial"/>
          <w:color w:val="000000"/>
          <w:szCs w:val="20"/>
        </w:rPr>
      </w:pPr>
      <w:r w:rsidRPr="00A40FBC">
        <w:rPr>
          <w:rFonts w:cs="Arial"/>
          <w:color w:val="000000"/>
          <w:szCs w:val="20"/>
        </w:rPr>
        <w:t xml:space="preserve">Vlada Republike Slovenije je na današnji seji sprejela dodatek k že sprejeti Strategiji digitalne transformacije gospodarstva, </w:t>
      </w:r>
      <w:proofErr w:type="spellStart"/>
      <w:r w:rsidRPr="00A40FBC">
        <w:rPr>
          <w:rFonts w:cs="Arial"/>
          <w:color w:val="000000"/>
          <w:szCs w:val="20"/>
        </w:rPr>
        <w:t>t.i</w:t>
      </w:r>
      <w:proofErr w:type="spellEnd"/>
      <w:r w:rsidRPr="00A40FBC">
        <w:rPr>
          <w:rFonts w:cs="Arial"/>
          <w:color w:val="000000"/>
          <w:szCs w:val="20"/>
        </w:rPr>
        <w:t>. »</w:t>
      </w:r>
      <w:proofErr w:type="spellStart"/>
      <w:r w:rsidRPr="00A40FBC">
        <w:rPr>
          <w:rFonts w:cs="Arial"/>
          <w:color w:val="000000"/>
          <w:szCs w:val="20"/>
        </w:rPr>
        <w:t>Roadmap</w:t>
      </w:r>
      <w:proofErr w:type="spellEnd"/>
      <w:r w:rsidRPr="00A40FBC">
        <w:rPr>
          <w:rFonts w:cs="Arial"/>
          <w:color w:val="000000"/>
          <w:szCs w:val="20"/>
        </w:rPr>
        <w:t xml:space="preserve"> </w:t>
      </w:r>
      <w:proofErr w:type="spellStart"/>
      <w:r w:rsidRPr="00A40FBC">
        <w:rPr>
          <w:rFonts w:cs="Arial"/>
          <w:color w:val="000000"/>
          <w:szCs w:val="20"/>
        </w:rPr>
        <w:t>for</w:t>
      </w:r>
      <w:proofErr w:type="spellEnd"/>
      <w:r w:rsidRPr="00A40FBC">
        <w:rPr>
          <w:rFonts w:cs="Arial"/>
          <w:color w:val="000000"/>
          <w:szCs w:val="20"/>
        </w:rPr>
        <w:t xml:space="preserve"> </w:t>
      </w:r>
      <w:proofErr w:type="spellStart"/>
      <w:r w:rsidRPr="00A40FBC">
        <w:rPr>
          <w:rFonts w:cs="Arial"/>
          <w:color w:val="000000"/>
          <w:szCs w:val="20"/>
        </w:rPr>
        <w:t>the</w:t>
      </w:r>
      <w:proofErr w:type="spellEnd"/>
      <w:r w:rsidRPr="00A40FBC">
        <w:rPr>
          <w:rFonts w:cs="Arial"/>
          <w:color w:val="000000"/>
          <w:szCs w:val="20"/>
        </w:rPr>
        <w:t xml:space="preserve"> </w:t>
      </w:r>
      <w:proofErr w:type="spellStart"/>
      <w:r w:rsidRPr="00A40FBC">
        <w:rPr>
          <w:rFonts w:cs="Arial"/>
          <w:color w:val="000000"/>
          <w:szCs w:val="20"/>
        </w:rPr>
        <w:t>implementation</w:t>
      </w:r>
      <w:proofErr w:type="spellEnd"/>
      <w:r w:rsidRPr="00A40FBC">
        <w:rPr>
          <w:rFonts w:cs="Arial"/>
          <w:color w:val="000000"/>
          <w:szCs w:val="20"/>
        </w:rPr>
        <w:t xml:space="preserve"> </w:t>
      </w:r>
      <w:proofErr w:type="spellStart"/>
      <w:r w:rsidRPr="00A40FBC">
        <w:rPr>
          <w:rFonts w:cs="Arial"/>
          <w:color w:val="000000"/>
          <w:szCs w:val="20"/>
        </w:rPr>
        <w:t>of</w:t>
      </w:r>
      <w:proofErr w:type="spellEnd"/>
      <w:r w:rsidRPr="00A40FBC">
        <w:rPr>
          <w:rFonts w:cs="Arial"/>
          <w:color w:val="000000"/>
          <w:szCs w:val="20"/>
        </w:rPr>
        <w:t xml:space="preserve"> </w:t>
      </w:r>
      <w:proofErr w:type="spellStart"/>
      <w:r w:rsidRPr="00A40FBC">
        <w:rPr>
          <w:rFonts w:cs="Arial"/>
          <w:color w:val="000000"/>
          <w:szCs w:val="20"/>
        </w:rPr>
        <w:t>the</w:t>
      </w:r>
      <w:proofErr w:type="spellEnd"/>
      <w:r w:rsidRPr="00A40FBC">
        <w:rPr>
          <w:rFonts w:cs="Arial"/>
          <w:color w:val="000000"/>
          <w:szCs w:val="20"/>
        </w:rPr>
        <w:t xml:space="preserve"> </w:t>
      </w:r>
      <w:proofErr w:type="spellStart"/>
      <w:r w:rsidRPr="00A40FBC">
        <w:rPr>
          <w:rFonts w:cs="Arial"/>
          <w:color w:val="000000"/>
          <w:szCs w:val="20"/>
        </w:rPr>
        <w:t>toolbox</w:t>
      </w:r>
      <w:proofErr w:type="spellEnd"/>
      <w:r w:rsidRPr="00A40FBC">
        <w:rPr>
          <w:rFonts w:cs="Arial"/>
          <w:color w:val="000000"/>
          <w:szCs w:val="20"/>
        </w:rPr>
        <w:t xml:space="preserve"> </w:t>
      </w:r>
      <w:proofErr w:type="spellStart"/>
      <w:r w:rsidRPr="00A40FBC">
        <w:rPr>
          <w:rFonts w:cs="Arial"/>
          <w:color w:val="000000"/>
          <w:szCs w:val="20"/>
        </w:rPr>
        <w:t>for</w:t>
      </w:r>
      <w:proofErr w:type="spellEnd"/>
      <w:r w:rsidRPr="00A40FBC">
        <w:rPr>
          <w:rFonts w:cs="Arial"/>
          <w:color w:val="000000"/>
          <w:szCs w:val="20"/>
        </w:rPr>
        <w:t xml:space="preserve"> </w:t>
      </w:r>
      <w:proofErr w:type="spellStart"/>
      <w:r w:rsidRPr="00A40FBC">
        <w:rPr>
          <w:rFonts w:cs="Arial"/>
          <w:color w:val="000000"/>
          <w:szCs w:val="20"/>
        </w:rPr>
        <w:t>connectivity</w:t>
      </w:r>
      <w:proofErr w:type="spellEnd"/>
      <w:r w:rsidRPr="00A40FBC">
        <w:rPr>
          <w:rFonts w:cs="Arial"/>
          <w:color w:val="000000"/>
          <w:szCs w:val="20"/>
        </w:rPr>
        <w:t xml:space="preserve"> in </w:t>
      </w:r>
      <w:proofErr w:type="spellStart"/>
      <w:r w:rsidRPr="00A40FBC">
        <w:rPr>
          <w:rFonts w:cs="Arial"/>
          <w:color w:val="000000"/>
          <w:szCs w:val="20"/>
        </w:rPr>
        <w:t>the</w:t>
      </w:r>
      <w:proofErr w:type="spellEnd"/>
      <w:r w:rsidRPr="00A40FBC">
        <w:rPr>
          <w:rFonts w:cs="Arial"/>
          <w:color w:val="000000"/>
          <w:szCs w:val="20"/>
        </w:rPr>
        <w:t xml:space="preserve"> </w:t>
      </w:r>
      <w:proofErr w:type="spellStart"/>
      <w:r w:rsidRPr="00A40FBC">
        <w:rPr>
          <w:rFonts w:cs="Arial"/>
          <w:color w:val="000000"/>
          <w:szCs w:val="20"/>
        </w:rPr>
        <w:t>Republic</w:t>
      </w:r>
      <w:proofErr w:type="spellEnd"/>
      <w:r w:rsidRPr="00A40FBC">
        <w:rPr>
          <w:rFonts w:cs="Arial"/>
          <w:color w:val="000000"/>
          <w:szCs w:val="20"/>
        </w:rPr>
        <w:t xml:space="preserve"> </w:t>
      </w:r>
      <w:proofErr w:type="spellStart"/>
      <w:r w:rsidRPr="00A40FBC">
        <w:rPr>
          <w:rFonts w:cs="Arial"/>
          <w:color w:val="000000"/>
          <w:szCs w:val="20"/>
        </w:rPr>
        <w:t>of</w:t>
      </w:r>
      <w:proofErr w:type="spellEnd"/>
      <w:r w:rsidRPr="00A40FBC">
        <w:rPr>
          <w:rFonts w:cs="Arial"/>
          <w:color w:val="000000"/>
          <w:szCs w:val="20"/>
        </w:rPr>
        <w:t xml:space="preserve"> </w:t>
      </w:r>
      <w:proofErr w:type="spellStart"/>
      <w:r w:rsidRPr="00A40FBC">
        <w:rPr>
          <w:rFonts w:cs="Arial"/>
          <w:color w:val="000000"/>
          <w:szCs w:val="20"/>
        </w:rPr>
        <w:t>Slovenia</w:t>
      </w:r>
      <w:proofErr w:type="spellEnd"/>
      <w:r w:rsidRPr="00A40FBC">
        <w:rPr>
          <w:rFonts w:cs="Arial"/>
          <w:color w:val="000000"/>
          <w:szCs w:val="20"/>
        </w:rPr>
        <w:t xml:space="preserve">«, ki ga je pripravilo ministrstvo za javno upravo. Izvedbeni sklep Sveta EU o odobritvi ocene načrta za okrevanje in odpornost za Slovenijo z dne 20. 7. 2021 namreč med drugim določa, da mora Strategija vključevati načrt za izvedbo skupnega evropskega orodja za povezljivost, vključno z aktivnostmi enotne informacijske točke in časovnice za izvedbo vsakega ukrepa. </w:t>
      </w:r>
    </w:p>
    <w:p w14:paraId="68B9B092" w14:textId="77777777" w:rsidR="00A40FBC" w:rsidRPr="00A40FBC" w:rsidRDefault="00A40FBC" w:rsidP="00A40FBC">
      <w:pPr>
        <w:autoSpaceDE w:val="0"/>
        <w:autoSpaceDN w:val="0"/>
        <w:adjustRightInd w:val="0"/>
        <w:spacing w:line="240" w:lineRule="auto"/>
        <w:jc w:val="both"/>
        <w:rPr>
          <w:rFonts w:cs="Arial"/>
          <w:color w:val="000000"/>
          <w:szCs w:val="20"/>
        </w:rPr>
      </w:pPr>
      <w:r w:rsidRPr="00A40FBC">
        <w:rPr>
          <w:rFonts w:cs="Arial"/>
          <w:color w:val="000000"/>
          <w:szCs w:val="20"/>
        </w:rPr>
        <w:t>Vlada je sicer sprejela Strategijo digitalne transformacije gospodarstva dne 6. 1. 2022. Strategija je eden od reformnih ukrepov Digitalne preobrazbe gospodarstva v Načrtu za okrevanje in odpornost.</w:t>
      </w:r>
    </w:p>
    <w:p w14:paraId="36B7B359" w14:textId="77777777" w:rsidR="00A40FBC" w:rsidRPr="00A40FBC" w:rsidRDefault="00A40FBC" w:rsidP="00A40FBC">
      <w:pPr>
        <w:autoSpaceDE w:val="0"/>
        <w:autoSpaceDN w:val="0"/>
        <w:adjustRightInd w:val="0"/>
        <w:spacing w:line="240" w:lineRule="auto"/>
        <w:jc w:val="both"/>
        <w:rPr>
          <w:rFonts w:cs="Arial"/>
          <w:color w:val="000000"/>
          <w:szCs w:val="20"/>
        </w:rPr>
      </w:pPr>
    </w:p>
    <w:p w14:paraId="4054551D" w14:textId="40681CCC" w:rsidR="00932379" w:rsidRPr="00A40FBC" w:rsidRDefault="00A40FBC" w:rsidP="00A40FBC">
      <w:pPr>
        <w:autoSpaceDE w:val="0"/>
        <w:autoSpaceDN w:val="0"/>
        <w:adjustRightInd w:val="0"/>
        <w:spacing w:line="240" w:lineRule="auto"/>
        <w:jc w:val="both"/>
        <w:rPr>
          <w:rFonts w:cs="Arial"/>
          <w:color w:val="000000"/>
          <w:szCs w:val="20"/>
        </w:rPr>
      </w:pPr>
      <w:r w:rsidRPr="00A40FBC">
        <w:rPr>
          <w:rFonts w:cs="Arial"/>
          <w:color w:val="000000"/>
          <w:szCs w:val="20"/>
        </w:rPr>
        <w:t>Vir: Ministrstvo za gospodarski razvoj in tehnologijo</w:t>
      </w:r>
    </w:p>
    <w:p w14:paraId="7E521997"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205BD571" w14:textId="55FA67FA" w:rsidR="00EC49FF" w:rsidRPr="00EC49FF" w:rsidRDefault="00EC49FF" w:rsidP="00EC49FF">
      <w:pPr>
        <w:autoSpaceDE w:val="0"/>
        <w:autoSpaceDN w:val="0"/>
        <w:adjustRightInd w:val="0"/>
        <w:spacing w:line="240" w:lineRule="auto"/>
        <w:jc w:val="both"/>
        <w:rPr>
          <w:rFonts w:cs="Arial"/>
          <w:b/>
          <w:bCs/>
          <w:color w:val="000000"/>
          <w:szCs w:val="20"/>
        </w:rPr>
      </w:pPr>
      <w:r w:rsidRPr="00EC49FF">
        <w:rPr>
          <w:rFonts w:cs="Arial"/>
          <w:b/>
          <w:bCs/>
          <w:color w:val="000000"/>
          <w:szCs w:val="20"/>
        </w:rPr>
        <w:t>Vlada seznanjena z izvedenimi aktivnostmi Delovne skupine za vesolje</w:t>
      </w:r>
    </w:p>
    <w:p w14:paraId="7E18264A" w14:textId="77777777" w:rsidR="00EC49FF" w:rsidRPr="00EC49FF" w:rsidRDefault="00EC49FF" w:rsidP="00EC49FF">
      <w:pPr>
        <w:autoSpaceDE w:val="0"/>
        <w:autoSpaceDN w:val="0"/>
        <w:adjustRightInd w:val="0"/>
        <w:spacing w:line="240" w:lineRule="auto"/>
        <w:jc w:val="both"/>
        <w:rPr>
          <w:rFonts w:cs="Arial"/>
          <w:b/>
          <w:bCs/>
          <w:color w:val="000000"/>
          <w:szCs w:val="20"/>
        </w:rPr>
      </w:pPr>
      <w:r w:rsidRPr="00EC49FF">
        <w:rPr>
          <w:rFonts w:cs="Arial"/>
          <w:b/>
          <w:bCs/>
          <w:color w:val="000000"/>
          <w:szCs w:val="20"/>
        </w:rPr>
        <w:t xml:space="preserve"> </w:t>
      </w:r>
    </w:p>
    <w:p w14:paraId="7F81E7B4" w14:textId="77777777" w:rsidR="00EC49FF" w:rsidRPr="00EC49FF" w:rsidRDefault="00EC49FF" w:rsidP="00EC49FF">
      <w:pPr>
        <w:autoSpaceDE w:val="0"/>
        <w:autoSpaceDN w:val="0"/>
        <w:adjustRightInd w:val="0"/>
        <w:spacing w:line="240" w:lineRule="auto"/>
        <w:jc w:val="both"/>
        <w:rPr>
          <w:rFonts w:cs="Arial"/>
          <w:color w:val="000000"/>
          <w:szCs w:val="20"/>
        </w:rPr>
      </w:pPr>
      <w:r w:rsidRPr="00EC49FF">
        <w:rPr>
          <w:rFonts w:cs="Arial"/>
          <w:color w:val="000000"/>
          <w:szCs w:val="20"/>
        </w:rPr>
        <w:t>Vlada Republike Slovenije se je seznanila s Poročilom o izvedenih aktivnostih Delovne skupine za vesolje.  Ta je bila ustanovljena s sklepom Vlade leta 2020 s ciljem usklajenega delovanja na nacionalnem in mednarodnem nivoju ter enotnega zastopanja stališč v okviru delovanja Republike Slovenije v mednarodnih inštitucijah, zlasti Evropske vesoljske agencije - ESA in delovnih telesih EU.</w:t>
      </w:r>
    </w:p>
    <w:p w14:paraId="664493A0" w14:textId="77777777" w:rsidR="00EC49FF" w:rsidRPr="00EC49FF" w:rsidRDefault="00EC49FF" w:rsidP="00EC49FF">
      <w:pPr>
        <w:autoSpaceDE w:val="0"/>
        <w:autoSpaceDN w:val="0"/>
        <w:adjustRightInd w:val="0"/>
        <w:spacing w:line="240" w:lineRule="auto"/>
        <w:jc w:val="both"/>
        <w:rPr>
          <w:rFonts w:cs="Arial"/>
          <w:color w:val="000000"/>
          <w:szCs w:val="20"/>
        </w:rPr>
      </w:pPr>
    </w:p>
    <w:p w14:paraId="35A2EA4A" w14:textId="2158C9DB" w:rsidR="00EC49FF" w:rsidRPr="00EC49FF" w:rsidRDefault="00EC49FF" w:rsidP="00EC49FF">
      <w:pPr>
        <w:autoSpaceDE w:val="0"/>
        <w:autoSpaceDN w:val="0"/>
        <w:adjustRightInd w:val="0"/>
        <w:spacing w:line="240" w:lineRule="auto"/>
        <w:jc w:val="both"/>
        <w:rPr>
          <w:rFonts w:cs="Arial"/>
          <w:color w:val="000000"/>
          <w:szCs w:val="20"/>
        </w:rPr>
      </w:pPr>
      <w:r w:rsidRPr="00EC49FF">
        <w:rPr>
          <w:rFonts w:cs="Arial"/>
          <w:color w:val="000000"/>
          <w:szCs w:val="20"/>
        </w:rPr>
        <w:t>V delovni skupini, ki jo vodi Ministrstvo za gospodarski razvoj in tehnologijo, sodelujejo predstavniki: Ministrstva za izobraževanje, znanost in šport; Ministrstva za okolje in prostor; Ministrstva za infrastrukturo; Ministrstva za obrambo; Ministrstva za zunanje zadeve; Ministrstva za zdravje; Ministrstva za finance; Ministrstva za javno upravo; Ministrstva za kmetijstvo, gozdarstvo in prehrano ter Urada Republike Slovenije za varovanje tajnih podatkov.</w:t>
      </w:r>
    </w:p>
    <w:p w14:paraId="087984F3" w14:textId="77777777" w:rsidR="00EC49FF" w:rsidRPr="00EC49FF" w:rsidRDefault="00EC49FF" w:rsidP="00EC49FF">
      <w:pPr>
        <w:autoSpaceDE w:val="0"/>
        <w:autoSpaceDN w:val="0"/>
        <w:adjustRightInd w:val="0"/>
        <w:spacing w:line="240" w:lineRule="auto"/>
        <w:jc w:val="both"/>
        <w:rPr>
          <w:rFonts w:cs="Arial"/>
          <w:color w:val="000000"/>
          <w:szCs w:val="20"/>
        </w:rPr>
      </w:pPr>
    </w:p>
    <w:p w14:paraId="4602E323" w14:textId="6FE03C63" w:rsidR="00EC49FF" w:rsidRPr="00EC49FF" w:rsidRDefault="00EC49FF" w:rsidP="00EC49FF">
      <w:pPr>
        <w:autoSpaceDE w:val="0"/>
        <w:autoSpaceDN w:val="0"/>
        <w:adjustRightInd w:val="0"/>
        <w:spacing w:line="240" w:lineRule="auto"/>
        <w:jc w:val="both"/>
        <w:rPr>
          <w:rFonts w:cs="Arial"/>
          <w:color w:val="000000"/>
          <w:szCs w:val="20"/>
        </w:rPr>
      </w:pPr>
      <w:r w:rsidRPr="00EC49FF">
        <w:rPr>
          <w:rFonts w:cs="Arial"/>
          <w:color w:val="000000"/>
          <w:szCs w:val="20"/>
        </w:rPr>
        <w:t xml:space="preserve">Delovna skupina za vesolje je obravnavala vsebine, vezane na področje vesolja v okviru Slovenije, Evropske unije in Evropske vesoljske agencije, priložnosti vesolja za industrijo in družbo (npr. možnost uporabe programov </w:t>
      </w:r>
      <w:proofErr w:type="spellStart"/>
      <w:r w:rsidRPr="00EC49FF">
        <w:rPr>
          <w:rFonts w:cs="Arial"/>
          <w:color w:val="000000"/>
          <w:szCs w:val="20"/>
        </w:rPr>
        <w:t>Govsatcom</w:t>
      </w:r>
      <w:proofErr w:type="spellEnd"/>
      <w:r w:rsidRPr="00EC49FF">
        <w:rPr>
          <w:rFonts w:cs="Arial"/>
          <w:color w:val="000000"/>
          <w:szCs w:val="20"/>
        </w:rPr>
        <w:t xml:space="preserve">, EUROQCI, </w:t>
      </w:r>
      <w:proofErr w:type="spellStart"/>
      <w:r w:rsidRPr="00EC49FF">
        <w:rPr>
          <w:rFonts w:cs="Arial"/>
          <w:color w:val="000000"/>
          <w:szCs w:val="20"/>
        </w:rPr>
        <w:t>Galileo</w:t>
      </w:r>
      <w:proofErr w:type="spellEnd"/>
      <w:r w:rsidRPr="00EC49FF">
        <w:rPr>
          <w:rFonts w:cs="Arial"/>
          <w:color w:val="000000"/>
          <w:szCs w:val="20"/>
        </w:rPr>
        <w:t>/</w:t>
      </w:r>
      <w:proofErr w:type="spellStart"/>
      <w:r w:rsidRPr="00EC49FF">
        <w:rPr>
          <w:rFonts w:cs="Arial"/>
          <w:color w:val="000000"/>
          <w:szCs w:val="20"/>
        </w:rPr>
        <w:t>Egnos</w:t>
      </w:r>
      <w:proofErr w:type="spellEnd"/>
      <w:r w:rsidRPr="00EC49FF">
        <w:rPr>
          <w:rFonts w:cs="Arial"/>
          <w:color w:val="000000"/>
          <w:szCs w:val="20"/>
        </w:rPr>
        <w:t xml:space="preserve">, </w:t>
      </w:r>
      <w:proofErr w:type="spellStart"/>
      <w:r w:rsidRPr="00EC49FF">
        <w:rPr>
          <w:rFonts w:cs="Arial"/>
          <w:color w:val="000000"/>
          <w:szCs w:val="20"/>
        </w:rPr>
        <w:t>Eumetsat</w:t>
      </w:r>
      <w:proofErr w:type="spellEnd"/>
      <w:r w:rsidRPr="00EC49FF">
        <w:rPr>
          <w:rFonts w:cs="Arial"/>
          <w:color w:val="000000"/>
          <w:szCs w:val="20"/>
        </w:rPr>
        <w:t xml:space="preserve">, CERN, ITER, Obzorje, ipd.), COPUOS ter možnosti za okrepljeno sodelovanje podjetij in inštitucij z javno upravo ter različne mednarodne pobude. </w:t>
      </w:r>
    </w:p>
    <w:p w14:paraId="1FE12E26" w14:textId="77777777" w:rsidR="00EC49FF" w:rsidRPr="00EC49FF" w:rsidRDefault="00EC49FF" w:rsidP="00EC49FF">
      <w:pPr>
        <w:autoSpaceDE w:val="0"/>
        <w:autoSpaceDN w:val="0"/>
        <w:adjustRightInd w:val="0"/>
        <w:spacing w:line="240" w:lineRule="auto"/>
        <w:jc w:val="both"/>
        <w:rPr>
          <w:rFonts w:cs="Arial"/>
          <w:color w:val="000000"/>
          <w:szCs w:val="20"/>
        </w:rPr>
      </w:pPr>
    </w:p>
    <w:p w14:paraId="77D08FC7" w14:textId="38EE0FCE" w:rsidR="00EC49FF" w:rsidRPr="00EC49FF" w:rsidRDefault="00EC49FF" w:rsidP="00EC49FF">
      <w:pPr>
        <w:autoSpaceDE w:val="0"/>
        <w:autoSpaceDN w:val="0"/>
        <w:adjustRightInd w:val="0"/>
        <w:spacing w:line="240" w:lineRule="auto"/>
        <w:jc w:val="both"/>
        <w:rPr>
          <w:rFonts w:cs="Arial"/>
          <w:color w:val="000000"/>
          <w:szCs w:val="20"/>
        </w:rPr>
      </w:pPr>
      <w:r w:rsidRPr="00EC49FF">
        <w:rPr>
          <w:rFonts w:cs="Arial"/>
          <w:color w:val="000000"/>
          <w:szCs w:val="20"/>
        </w:rPr>
        <w:t xml:space="preserve">Poročilo zajema aktivnosti izvedene v drugi polovici leta 2021 in prvi polovici leta 2022.   </w:t>
      </w:r>
    </w:p>
    <w:p w14:paraId="1728ABDF" w14:textId="77777777" w:rsidR="00EC49FF" w:rsidRPr="00EC49FF" w:rsidRDefault="00EC49FF" w:rsidP="00EC49FF">
      <w:pPr>
        <w:autoSpaceDE w:val="0"/>
        <w:autoSpaceDN w:val="0"/>
        <w:adjustRightInd w:val="0"/>
        <w:spacing w:line="240" w:lineRule="auto"/>
        <w:jc w:val="both"/>
        <w:rPr>
          <w:rFonts w:cs="Arial"/>
          <w:color w:val="000000"/>
          <w:szCs w:val="20"/>
        </w:rPr>
      </w:pPr>
    </w:p>
    <w:p w14:paraId="2EACB0D0" w14:textId="0E56571E" w:rsidR="00932379" w:rsidRPr="00EC49FF" w:rsidRDefault="00EC49FF" w:rsidP="00EC49FF">
      <w:pPr>
        <w:autoSpaceDE w:val="0"/>
        <w:autoSpaceDN w:val="0"/>
        <w:adjustRightInd w:val="0"/>
        <w:spacing w:line="240" w:lineRule="auto"/>
        <w:jc w:val="both"/>
        <w:rPr>
          <w:rFonts w:cs="Arial"/>
          <w:color w:val="000000"/>
          <w:szCs w:val="20"/>
        </w:rPr>
      </w:pPr>
      <w:r w:rsidRPr="00EC49FF">
        <w:rPr>
          <w:rFonts w:cs="Arial"/>
          <w:color w:val="000000"/>
          <w:szCs w:val="20"/>
        </w:rPr>
        <w:lastRenderedPageBreak/>
        <w:t>Vir: Ministrstvo za gospodarski razvoj in tehnologijo</w:t>
      </w:r>
    </w:p>
    <w:p w14:paraId="3207F840"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764D2B2E" w14:textId="6CCDEBF6" w:rsidR="00A94FDA" w:rsidRPr="00A94FDA" w:rsidRDefault="00A94FDA" w:rsidP="00A94FDA">
      <w:pPr>
        <w:autoSpaceDE w:val="0"/>
        <w:autoSpaceDN w:val="0"/>
        <w:adjustRightInd w:val="0"/>
        <w:spacing w:line="240" w:lineRule="auto"/>
        <w:jc w:val="both"/>
        <w:rPr>
          <w:rFonts w:cs="Arial"/>
          <w:b/>
          <w:bCs/>
          <w:color w:val="000000"/>
          <w:szCs w:val="20"/>
        </w:rPr>
      </w:pPr>
      <w:r w:rsidRPr="00A94FDA">
        <w:rPr>
          <w:rFonts w:cs="Arial"/>
          <w:b/>
          <w:bCs/>
          <w:color w:val="000000"/>
          <w:szCs w:val="20"/>
        </w:rPr>
        <w:t xml:space="preserve">Poročilo o uresničevanju Strategije sodelovanja Slovenije v mednarodnih operacijah in misijah v letu 2021 </w:t>
      </w:r>
    </w:p>
    <w:p w14:paraId="097E89C3" w14:textId="77777777" w:rsidR="00A94FDA" w:rsidRPr="00A94FDA" w:rsidRDefault="00A94FDA" w:rsidP="00A94FDA">
      <w:pPr>
        <w:autoSpaceDE w:val="0"/>
        <w:autoSpaceDN w:val="0"/>
        <w:adjustRightInd w:val="0"/>
        <w:spacing w:line="240" w:lineRule="auto"/>
        <w:jc w:val="both"/>
        <w:rPr>
          <w:rFonts w:cs="Arial"/>
          <w:b/>
          <w:bCs/>
          <w:color w:val="000000"/>
          <w:szCs w:val="20"/>
        </w:rPr>
      </w:pPr>
    </w:p>
    <w:p w14:paraId="5677AFAB" w14:textId="77777777" w:rsidR="00A94FDA" w:rsidRPr="00A94FDA" w:rsidRDefault="00A94FDA" w:rsidP="00A94FDA">
      <w:pPr>
        <w:autoSpaceDE w:val="0"/>
        <w:autoSpaceDN w:val="0"/>
        <w:adjustRightInd w:val="0"/>
        <w:spacing w:line="240" w:lineRule="auto"/>
        <w:jc w:val="both"/>
        <w:rPr>
          <w:rFonts w:cs="Arial"/>
          <w:color w:val="000000"/>
          <w:szCs w:val="20"/>
        </w:rPr>
      </w:pPr>
      <w:r w:rsidRPr="00A94FDA">
        <w:rPr>
          <w:rFonts w:cs="Arial"/>
          <w:color w:val="000000"/>
          <w:szCs w:val="20"/>
        </w:rPr>
        <w:t xml:space="preserve">Vlada Republike Slovenije je sprejela Poročilo o uresničevanju Strategije sodelovanja Republike Slovenije v mednarodnih operacijah in misijah, sodelovanju v potekajočih mednarodnih operacijah in misijah v letu 2021 in načrtih prihodnjega sodelovanja. </w:t>
      </w:r>
    </w:p>
    <w:p w14:paraId="489B04F1" w14:textId="77777777" w:rsidR="00A94FDA" w:rsidRPr="00A94FDA" w:rsidRDefault="00A94FDA" w:rsidP="00A94FDA">
      <w:pPr>
        <w:autoSpaceDE w:val="0"/>
        <w:autoSpaceDN w:val="0"/>
        <w:adjustRightInd w:val="0"/>
        <w:spacing w:line="240" w:lineRule="auto"/>
        <w:jc w:val="both"/>
        <w:rPr>
          <w:rFonts w:cs="Arial"/>
          <w:color w:val="000000"/>
          <w:szCs w:val="20"/>
        </w:rPr>
      </w:pPr>
    </w:p>
    <w:p w14:paraId="7E1978E0" w14:textId="77777777" w:rsidR="00A94FDA" w:rsidRPr="00A94FDA" w:rsidRDefault="00A94FDA" w:rsidP="00A94FDA">
      <w:pPr>
        <w:autoSpaceDE w:val="0"/>
        <w:autoSpaceDN w:val="0"/>
        <w:adjustRightInd w:val="0"/>
        <w:spacing w:line="240" w:lineRule="auto"/>
        <w:jc w:val="both"/>
        <w:rPr>
          <w:rFonts w:cs="Arial"/>
          <w:color w:val="000000"/>
          <w:szCs w:val="20"/>
        </w:rPr>
      </w:pPr>
      <w:r w:rsidRPr="00A94FDA">
        <w:rPr>
          <w:rFonts w:cs="Arial"/>
          <w:color w:val="000000"/>
          <w:szCs w:val="20"/>
        </w:rPr>
        <w:t xml:space="preserve">Poročilo celovito predstavlja aktivnosti Slovenije v mednarodnih operacijah in misijah v letu 2021 in njene načrte za prihodnost. Slovenija je kot verodostojna članica mednarodne skupnosti prevzela svoj del odgovornosti za mednarodni mir, varnost in stabilnost, vključno s sodelovanjem v mednarodnih operacijah in misijah. </w:t>
      </w:r>
    </w:p>
    <w:p w14:paraId="323F15B9" w14:textId="77777777" w:rsidR="00A94FDA" w:rsidRPr="00A94FDA" w:rsidRDefault="00A94FDA" w:rsidP="00A94FDA">
      <w:pPr>
        <w:autoSpaceDE w:val="0"/>
        <w:autoSpaceDN w:val="0"/>
        <w:adjustRightInd w:val="0"/>
        <w:spacing w:line="240" w:lineRule="auto"/>
        <w:jc w:val="both"/>
        <w:rPr>
          <w:rFonts w:cs="Arial"/>
          <w:color w:val="000000"/>
          <w:szCs w:val="20"/>
        </w:rPr>
      </w:pPr>
    </w:p>
    <w:p w14:paraId="393126DC" w14:textId="77777777" w:rsidR="00A94FDA" w:rsidRPr="00A94FDA" w:rsidRDefault="00A94FDA" w:rsidP="00A94FDA">
      <w:pPr>
        <w:autoSpaceDE w:val="0"/>
        <w:autoSpaceDN w:val="0"/>
        <w:adjustRightInd w:val="0"/>
        <w:spacing w:line="240" w:lineRule="auto"/>
        <w:jc w:val="both"/>
        <w:rPr>
          <w:rFonts w:cs="Arial"/>
          <w:color w:val="000000"/>
          <w:szCs w:val="20"/>
        </w:rPr>
      </w:pPr>
      <w:r w:rsidRPr="00A94FDA">
        <w:rPr>
          <w:rFonts w:cs="Arial"/>
          <w:color w:val="000000"/>
          <w:szCs w:val="20"/>
        </w:rPr>
        <w:t xml:space="preserve">Aktivno je sodelovala pri obravnavi posameznih vprašanj in kriznih situacij v različnih forumih,  kot so OZN, EU in OVSE. Bila je tudi odločna in konstruktivna zaveznica v Natu, v sklopu katerega je sodelovala v številnih operacijah in misijah ter pri ukrepih odvračanja in obrambe. Prisotnost je okrepila tudi v operacijah in misijah skupne varnostne in obrambne politike EU. Prav tako je ohranjala sodelovanje v mirovnih misijah OZN, v operaciji Globalne koalicije proti </w:t>
      </w:r>
      <w:proofErr w:type="spellStart"/>
      <w:r w:rsidRPr="00A94FDA">
        <w:rPr>
          <w:rFonts w:cs="Arial"/>
          <w:color w:val="000000"/>
          <w:szCs w:val="20"/>
        </w:rPr>
        <w:t>Daesh</w:t>
      </w:r>
      <w:proofErr w:type="spellEnd"/>
      <w:r w:rsidRPr="00A94FDA">
        <w:rPr>
          <w:rFonts w:cs="Arial"/>
          <w:color w:val="000000"/>
          <w:szCs w:val="20"/>
        </w:rPr>
        <w:t xml:space="preserve"> in posebni opazovalni misiji OVSE.</w:t>
      </w:r>
    </w:p>
    <w:p w14:paraId="0E0BD6AE" w14:textId="77777777" w:rsidR="00A94FDA" w:rsidRDefault="00A94FDA" w:rsidP="00A94FDA">
      <w:pPr>
        <w:autoSpaceDE w:val="0"/>
        <w:autoSpaceDN w:val="0"/>
        <w:adjustRightInd w:val="0"/>
        <w:spacing w:line="240" w:lineRule="auto"/>
        <w:jc w:val="both"/>
        <w:rPr>
          <w:rFonts w:cs="Arial"/>
          <w:color w:val="000000"/>
          <w:szCs w:val="20"/>
        </w:rPr>
      </w:pPr>
    </w:p>
    <w:p w14:paraId="516E798A" w14:textId="7737953E" w:rsidR="00A94FDA" w:rsidRPr="00A94FDA" w:rsidRDefault="00A94FDA" w:rsidP="00A94FDA">
      <w:pPr>
        <w:autoSpaceDE w:val="0"/>
        <w:autoSpaceDN w:val="0"/>
        <w:adjustRightInd w:val="0"/>
        <w:spacing w:line="240" w:lineRule="auto"/>
        <w:jc w:val="both"/>
        <w:rPr>
          <w:rFonts w:cs="Arial"/>
          <w:color w:val="000000"/>
          <w:szCs w:val="20"/>
        </w:rPr>
      </w:pPr>
      <w:r w:rsidRPr="00A94FDA">
        <w:rPr>
          <w:rFonts w:cs="Arial"/>
          <w:color w:val="000000"/>
          <w:szCs w:val="20"/>
        </w:rPr>
        <w:t xml:space="preserve">Slovenija je v letu 2021 prispevala k preprečevanju konfliktov in k </w:t>
      </w:r>
      <w:proofErr w:type="spellStart"/>
      <w:r w:rsidRPr="00A94FDA">
        <w:rPr>
          <w:rFonts w:cs="Arial"/>
          <w:color w:val="000000"/>
          <w:szCs w:val="20"/>
        </w:rPr>
        <w:t>pokonfliktni</w:t>
      </w:r>
      <w:proofErr w:type="spellEnd"/>
      <w:r w:rsidRPr="00A94FDA">
        <w:rPr>
          <w:rFonts w:cs="Arial"/>
          <w:color w:val="000000"/>
          <w:szCs w:val="20"/>
        </w:rPr>
        <w:t xml:space="preserve"> obnovi tudi v okviru mednarodnega razvojnega sodelovanja in humanitarne pomoči.</w:t>
      </w:r>
    </w:p>
    <w:p w14:paraId="16397C27" w14:textId="77777777" w:rsidR="00A94FDA" w:rsidRPr="00A94FDA" w:rsidRDefault="00A94FDA" w:rsidP="00A94FDA">
      <w:pPr>
        <w:autoSpaceDE w:val="0"/>
        <w:autoSpaceDN w:val="0"/>
        <w:adjustRightInd w:val="0"/>
        <w:spacing w:line="240" w:lineRule="auto"/>
        <w:jc w:val="both"/>
        <w:rPr>
          <w:rFonts w:cs="Arial"/>
          <w:color w:val="000000"/>
          <w:szCs w:val="20"/>
        </w:rPr>
      </w:pPr>
    </w:p>
    <w:p w14:paraId="365C8F8D" w14:textId="77777777" w:rsidR="00A94FDA" w:rsidRPr="00A94FDA" w:rsidRDefault="00A94FDA" w:rsidP="00A94FDA">
      <w:pPr>
        <w:autoSpaceDE w:val="0"/>
        <w:autoSpaceDN w:val="0"/>
        <w:adjustRightInd w:val="0"/>
        <w:spacing w:line="240" w:lineRule="auto"/>
        <w:jc w:val="both"/>
        <w:rPr>
          <w:rFonts w:cs="Arial"/>
          <w:color w:val="000000"/>
          <w:szCs w:val="20"/>
        </w:rPr>
      </w:pPr>
      <w:r w:rsidRPr="00A94FDA">
        <w:rPr>
          <w:rFonts w:cs="Arial"/>
          <w:color w:val="000000"/>
          <w:szCs w:val="20"/>
        </w:rPr>
        <w:t>Vir: Ministrstvo za zunanje zadeve</w:t>
      </w:r>
    </w:p>
    <w:p w14:paraId="0DDC3CE1" w14:textId="77777777" w:rsidR="00687696" w:rsidRPr="00A94FDA" w:rsidRDefault="00687696" w:rsidP="00A94FDA">
      <w:pPr>
        <w:autoSpaceDE w:val="0"/>
        <w:autoSpaceDN w:val="0"/>
        <w:adjustRightInd w:val="0"/>
        <w:spacing w:line="240" w:lineRule="auto"/>
        <w:jc w:val="both"/>
        <w:rPr>
          <w:rFonts w:cs="Arial"/>
          <w:b/>
          <w:bCs/>
          <w:color w:val="000000"/>
          <w:szCs w:val="20"/>
        </w:rPr>
      </w:pPr>
    </w:p>
    <w:p w14:paraId="5B4EB998" w14:textId="35AF2606" w:rsidR="001A0C9E" w:rsidRPr="001A0C9E" w:rsidRDefault="001A0C9E" w:rsidP="001A0C9E">
      <w:pPr>
        <w:autoSpaceDE w:val="0"/>
        <w:autoSpaceDN w:val="0"/>
        <w:adjustRightInd w:val="0"/>
        <w:spacing w:line="240" w:lineRule="auto"/>
        <w:jc w:val="both"/>
        <w:rPr>
          <w:rFonts w:cs="Arial"/>
          <w:b/>
          <w:bCs/>
          <w:color w:val="000000"/>
          <w:szCs w:val="20"/>
        </w:rPr>
      </w:pPr>
      <w:r w:rsidRPr="001A0C9E">
        <w:rPr>
          <w:rFonts w:cs="Arial"/>
          <w:b/>
          <w:bCs/>
          <w:color w:val="000000"/>
          <w:szCs w:val="20"/>
        </w:rPr>
        <w:t>Vlada je obravnavala poročilo o izvajanju resolucije o nacionalnem programu preprečevanja in zatiranja kriminalitete za leto 2021</w:t>
      </w:r>
    </w:p>
    <w:p w14:paraId="7632EC3C" w14:textId="77777777" w:rsidR="001A0C9E" w:rsidRPr="001A0C9E" w:rsidRDefault="001A0C9E" w:rsidP="001A0C9E">
      <w:pPr>
        <w:autoSpaceDE w:val="0"/>
        <w:autoSpaceDN w:val="0"/>
        <w:adjustRightInd w:val="0"/>
        <w:spacing w:line="240" w:lineRule="auto"/>
        <w:jc w:val="both"/>
        <w:rPr>
          <w:rFonts w:cs="Arial"/>
          <w:b/>
          <w:bCs/>
          <w:color w:val="000000"/>
          <w:szCs w:val="20"/>
        </w:rPr>
      </w:pPr>
    </w:p>
    <w:p w14:paraId="1A9DA8D8" w14:textId="77777777" w:rsidR="001A0C9E" w:rsidRPr="001A0C9E" w:rsidRDefault="001A0C9E" w:rsidP="001A0C9E">
      <w:pPr>
        <w:autoSpaceDE w:val="0"/>
        <w:autoSpaceDN w:val="0"/>
        <w:adjustRightInd w:val="0"/>
        <w:spacing w:line="240" w:lineRule="auto"/>
        <w:jc w:val="both"/>
        <w:rPr>
          <w:rFonts w:cs="Arial"/>
          <w:color w:val="000000"/>
          <w:szCs w:val="20"/>
        </w:rPr>
      </w:pPr>
      <w:r w:rsidRPr="001A0C9E">
        <w:rPr>
          <w:rFonts w:cs="Arial"/>
          <w:color w:val="000000"/>
          <w:szCs w:val="20"/>
        </w:rPr>
        <w:t>Vlada Republike Slovenije je obravnavala poročilo o izvajanju Resolucije o nacionalnem programu preprečevanja in zatiranja kriminalitete za obdobje 2019–2023 za leto 2021, ki ga pošlje Državnemu zboru Republike Slovenije. Vlada nalaga ministrstvom, da nemudoma sprejmejo vse ukrepe in aktivnosti za izvedbo strategij oziroma programov, ki niso bili pravočasno realizirani.</w:t>
      </w:r>
    </w:p>
    <w:p w14:paraId="2D632170" w14:textId="77777777" w:rsidR="001A0C9E" w:rsidRPr="001A0C9E" w:rsidRDefault="001A0C9E" w:rsidP="001A0C9E">
      <w:pPr>
        <w:autoSpaceDE w:val="0"/>
        <w:autoSpaceDN w:val="0"/>
        <w:adjustRightInd w:val="0"/>
        <w:spacing w:line="240" w:lineRule="auto"/>
        <w:jc w:val="both"/>
        <w:rPr>
          <w:rFonts w:cs="Arial"/>
          <w:color w:val="000000"/>
          <w:szCs w:val="20"/>
        </w:rPr>
      </w:pPr>
    </w:p>
    <w:p w14:paraId="4F069DA7" w14:textId="77777777" w:rsidR="001A0C9E" w:rsidRPr="001A0C9E" w:rsidRDefault="001A0C9E" w:rsidP="001A0C9E">
      <w:pPr>
        <w:autoSpaceDE w:val="0"/>
        <w:autoSpaceDN w:val="0"/>
        <w:adjustRightInd w:val="0"/>
        <w:spacing w:line="240" w:lineRule="auto"/>
        <w:jc w:val="both"/>
        <w:rPr>
          <w:rFonts w:cs="Arial"/>
          <w:color w:val="000000"/>
          <w:szCs w:val="20"/>
        </w:rPr>
      </w:pPr>
      <w:r w:rsidRPr="001A0C9E">
        <w:rPr>
          <w:rFonts w:cs="Arial"/>
          <w:color w:val="000000"/>
          <w:szCs w:val="20"/>
        </w:rPr>
        <w:t>V resoluciji so določeni strategije oziroma programi, ki se izvajajo v posameznem letu ali daljšem obdobju. Ministrstvo za notranje zadeve je na podlagi poročil resornih ministrstev in drugih subjektov, ki so nosilci posameznih ukrepov in aktivnosti, pripravilo celovito poročilo o izvajanju resolucije v letu 2021. Za realizacijo ciljev je bilo v letu 2021 načrtovanih 45 strategij oziroma programov, od tega jih je 33 stalne narave in se aktivnosti nadaljujejo tudi v letu 2022. Od načrtovanih 45 strategij oziroma programov v letu 2021 jih je bilo uresničenih 23, delno uresničenih 18, štiri strategije pa so ostale neuresničene.</w:t>
      </w:r>
    </w:p>
    <w:p w14:paraId="4BDAF2F3" w14:textId="77777777" w:rsidR="001A0C9E" w:rsidRPr="001A0C9E" w:rsidRDefault="001A0C9E" w:rsidP="001A0C9E">
      <w:pPr>
        <w:autoSpaceDE w:val="0"/>
        <w:autoSpaceDN w:val="0"/>
        <w:adjustRightInd w:val="0"/>
        <w:spacing w:line="240" w:lineRule="auto"/>
        <w:jc w:val="both"/>
        <w:rPr>
          <w:rFonts w:cs="Arial"/>
          <w:color w:val="000000"/>
          <w:szCs w:val="20"/>
        </w:rPr>
      </w:pPr>
    </w:p>
    <w:p w14:paraId="29A7219B" w14:textId="77777777" w:rsidR="001A0C9E" w:rsidRPr="001A0C9E" w:rsidRDefault="001A0C9E" w:rsidP="001A0C9E">
      <w:pPr>
        <w:autoSpaceDE w:val="0"/>
        <w:autoSpaceDN w:val="0"/>
        <w:adjustRightInd w:val="0"/>
        <w:spacing w:line="240" w:lineRule="auto"/>
        <w:jc w:val="both"/>
        <w:rPr>
          <w:rFonts w:cs="Arial"/>
          <w:color w:val="000000"/>
          <w:szCs w:val="20"/>
        </w:rPr>
      </w:pPr>
      <w:r w:rsidRPr="001A0C9E">
        <w:rPr>
          <w:rFonts w:cs="Arial"/>
          <w:color w:val="000000"/>
          <w:szCs w:val="20"/>
        </w:rPr>
        <w:t>Resolucijo je 20. junija 2019 sprejel Državni zbor Republike Slovenije. Osrednji cilj resolucije je učinkovito oblikovati in izvajati politiko preprečevanja in zatiranja kriminalitete oziroma zagotavljanje takega družbenega okolja, ki bo dolgoročno vplivalo na zmanjšanje kriminalitete, zagotavljalo varnost, bivanje in delo v varnem okolju, ter na podlagi predlaganih ukrepov doseči tako družbeno stanje, da bi se ljudje počutili varne.</w:t>
      </w:r>
    </w:p>
    <w:p w14:paraId="0BC0FC2C" w14:textId="77777777" w:rsidR="001A0C9E" w:rsidRPr="001A0C9E" w:rsidRDefault="001A0C9E" w:rsidP="001A0C9E">
      <w:pPr>
        <w:autoSpaceDE w:val="0"/>
        <w:autoSpaceDN w:val="0"/>
        <w:adjustRightInd w:val="0"/>
        <w:spacing w:line="240" w:lineRule="auto"/>
        <w:jc w:val="both"/>
        <w:rPr>
          <w:rFonts w:cs="Arial"/>
          <w:color w:val="000000"/>
          <w:szCs w:val="20"/>
        </w:rPr>
      </w:pPr>
    </w:p>
    <w:p w14:paraId="276B0191" w14:textId="0596D4B1" w:rsidR="00932379" w:rsidRPr="001A0C9E" w:rsidRDefault="001A0C9E" w:rsidP="001A0C9E">
      <w:pPr>
        <w:autoSpaceDE w:val="0"/>
        <w:autoSpaceDN w:val="0"/>
        <w:adjustRightInd w:val="0"/>
        <w:spacing w:line="240" w:lineRule="auto"/>
        <w:jc w:val="both"/>
        <w:rPr>
          <w:rFonts w:cs="Arial"/>
          <w:color w:val="000000"/>
          <w:szCs w:val="20"/>
        </w:rPr>
      </w:pPr>
      <w:r w:rsidRPr="001A0C9E">
        <w:rPr>
          <w:rFonts w:cs="Arial"/>
          <w:color w:val="000000"/>
          <w:szCs w:val="20"/>
        </w:rPr>
        <w:t>Vir: Ministrstvo za notranje zadeve</w:t>
      </w:r>
    </w:p>
    <w:p w14:paraId="4F27EF44"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4A12EA81" w14:textId="5C51F0BD" w:rsid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Deveto poročilo o položaju romske skupnosti v Sloveniji</w:t>
      </w:r>
    </w:p>
    <w:p w14:paraId="4ED22DCF" w14:textId="7034345D" w:rsidR="00104E8D" w:rsidRDefault="00104E8D" w:rsidP="00932379">
      <w:pPr>
        <w:autoSpaceDE w:val="0"/>
        <w:autoSpaceDN w:val="0"/>
        <w:adjustRightInd w:val="0"/>
        <w:spacing w:line="240" w:lineRule="auto"/>
        <w:jc w:val="both"/>
        <w:rPr>
          <w:rFonts w:cs="Arial"/>
          <w:b/>
          <w:bCs/>
          <w:color w:val="000000"/>
          <w:szCs w:val="20"/>
        </w:rPr>
      </w:pPr>
    </w:p>
    <w:p w14:paraId="1B4EB106" w14:textId="77777777" w:rsidR="00104E8D" w:rsidRPr="00104E8D" w:rsidRDefault="00104E8D" w:rsidP="00104E8D">
      <w:pPr>
        <w:spacing w:line="240" w:lineRule="exact"/>
        <w:jc w:val="both"/>
        <w:rPr>
          <w:rFonts w:cs="Arial"/>
          <w:bCs/>
          <w:color w:val="000000"/>
        </w:rPr>
      </w:pPr>
      <w:r w:rsidRPr="00104E8D">
        <w:rPr>
          <w:rFonts w:cs="Arial"/>
          <w:bCs/>
        </w:rPr>
        <w:t>Vlada je sprejela Deveto</w:t>
      </w:r>
      <w:r w:rsidRPr="00104E8D">
        <w:rPr>
          <w:rFonts w:cs="Arial"/>
          <w:bCs/>
          <w:color w:val="000000"/>
        </w:rPr>
        <w:t xml:space="preserve"> poročilo o položaju romske skupnosti v Sloveniji in ga posreduje v obravnavo Državnemu zboru.</w:t>
      </w:r>
    </w:p>
    <w:p w14:paraId="34EA05E7" w14:textId="77777777" w:rsidR="00104E8D" w:rsidRDefault="00104E8D" w:rsidP="00104E8D">
      <w:pPr>
        <w:spacing w:line="240" w:lineRule="exact"/>
        <w:jc w:val="both"/>
        <w:rPr>
          <w:rFonts w:cs="Arial"/>
          <w:szCs w:val="20"/>
        </w:rPr>
      </w:pPr>
    </w:p>
    <w:p w14:paraId="10F136C7" w14:textId="77777777" w:rsidR="00104E8D" w:rsidRDefault="00104E8D" w:rsidP="00104E8D">
      <w:pPr>
        <w:spacing w:line="240" w:lineRule="exact"/>
        <w:jc w:val="both"/>
        <w:rPr>
          <w:rFonts w:cs="Arial"/>
          <w:shd w:val="clear" w:color="auto" w:fill="FFFFFF"/>
        </w:rPr>
      </w:pPr>
      <w:r>
        <w:rPr>
          <w:rFonts w:cs="Arial"/>
          <w:shd w:val="clear" w:color="auto" w:fill="FFFFFF"/>
        </w:rPr>
        <w:t xml:space="preserve">Gre za deveto tovrstno poročilo vlade, ki zajema poročanje o uresničevanju </w:t>
      </w:r>
      <w:r>
        <w:rPr>
          <w:rFonts w:cs="Arial"/>
        </w:rPr>
        <w:t xml:space="preserve">Zakona o romski skupnosti v Republiki Sloveniji in Nacionalnega programa ukrepov Vlade Republike Slovenije za Rome za obdobje 2017–2021 </w:t>
      </w:r>
      <w:r>
        <w:rPr>
          <w:rFonts w:cs="Arial"/>
          <w:shd w:val="clear" w:color="auto" w:fill="FFFFFF"/>
        </w:rPr>
        <w:t xml:space="preserve">v letu 2021. Ker je vlada konec decembra 2021 sprejela Nacionalni program ukrepov Vlade Republike Slovenije za Rome za obdobje 2021–2030, poročilo zajema tudi aktualne informacije o začetku izvajanja novega programa. </w:t>
      </w:r>
    </w:p>
    <w:p w14:paraId="10CF2B31" w14:textId="77777777" w:rsidR="00104E8D" w:rsidRDefault="00104E8D" w:rsidP="00104E8D">
      <w:pPr>
        <w:spacing w:line="240" w:lineRule="exact"/>
        <w:jc w:val="both"/>
        <w:rPr>
          <w:rFonts w:cs="Arial"/>
          <w:shd w:val="clear" w:color="auto" w:fill="FFFFFF"/>
        </w:rPr>
      </w:pPr>
    </w:p>
    <w:p w14:paraId="76B8A16F" w14:textId="77777777" w:rsidR="00104E8D" w:rsidRDefault="00104E8D" w:rsidP="00104E8D">
      <w:pPr>
        <w:spacing w:line="240" w:lineRule="exact"/>
        <w:jc w:val="both"/>
        <w:rPr>
          <w:rFonts w:cs="Arial"/>
          <w:szCs w:val="20"/>
        </w:rPr>
      </w:pPr>
      <w:r>
        <w:rPr>
          <w:rFonts w:cs="Arial"/>
          <w:shd w:val="clear" w:color="auto" w:fill="FFFFFF"/>
        </w:rPr>
        <w:t>Pripravo poročila je tudi tokrat koordiniral vladni Urad za narodnosti</w:t>
      </w:r>
      <w:r>
        <w:rPr>
          <w:rFonts w:cs="Arial"/>
          <w:szCs w:val="20"/>
        </w:rPr>
        <w:t xml:space="preserve">, o izvedenih aktivnostih pa so poročala vsa pristojna ministrstva in vladne službe, Nacionalni inštitut za javno zdravje, Stanovanjski sklad Republike Slovenije, občine, kjer živi romska skupnost, in Svet romske skupnosti Republike Slovenije. </w:t>
      </w:r>
    </w:p>
    <w:p w14:paraId="241606BA" w14:textId="77777777" w:rsidR="00104E8D" w:rsidRDefault="00104E8D" w:rsidP="00104E8D">
      <w:pPr>
        <w:spacing w:line="240" w:lineRule="exact"/>
        <w:jc w:val="both"/>
        <w:rPr>
          <w:rFonts w:cs="Arial"/>
          <w:szCs w:val="20"/>
        </w:rPr>
      </w:pPr>
    </w:p>
    <w:p w14:paraId="7C0CDA85" w14:textId="77777777" w:rsidR="00104E8D" w:rsidRPr="00DB37D1" w:rsidRDefault="00104E8D" w:rsidP="00104E8D">
      <w:pPr>
        <w:pStyle w:val="Title1"/>
        <w:spacing w:before="0" w:after="0" w:line="240" w:lineRule="exact"/>
        <w:jc w:val="both"/>
        <w:rPr>
          <w:rFonts w:cs="Arial"/>
          <w:sz w:val="20"/>
          <w:lang w:val="sl-SI"/>
        </w:rPr>
      </w:pPr>
      <w:r w:rsidRPr="00DB37D1">
        <w:rPr>
          <w:rFonts w:cs="Arial"/>
          <w:sz w:val="20"/>
          <w:lang w:val="sl-SI"/>
        </w:rPr>
        <w:t>Poročilo vsebinsko zajema vse pomembnejše informacije o aktivnostih</w:t>
      </w:r>
      <w:r>
        <w:rPr>
          <w:rFonts w:cs="Arial"/>
          <w:sz w:val="20"/>
          <w:lang w:val="sl-SI"/>
        </w:rPr>
        <w:t xml:space="preserve"> na posameznih vsebinskih področjih, ki so jih izvajali navedeni državni organi </w:t>
      </w:r>
      <w:r w:rsidRPr="00DB37D1">
        <w:rPr>
          <w:rFonts w:cs="Arial"/>
          <w:sz w:val="20"/>
          <w:lang w:val="sl-SI"/>
        </w:rPr>
        <w:t>v letu 20</w:t>
      </w:r>
      <w:r>
        <w:rPr>
          <w:rFonts w:cs="Arial"/>
          <w:sz w:val="20"/>
          <w:lang w:val="sl-SI"/>
        </w:rPr>
        <w:t>21 in v začetku leta 2022, in sicer na področjih vzgoje in izobraževanja, zaposlovanja in štipendiranja, socialnega varstva in socialnega vključevanja, zdravstvenega varstva, urejanja bivalnih razmer, kulturne, informativne in založniške dejavnosti ter ozaveščanja in boja proti diskriminaciji</w:t>
      </w:r>
      <w:r w:rsidRPr="00DB37D1">
        <w:rPr>
          <w:rFonts w:cs="Arial"/>
          <w:sz w:val="20"/>
          <w:lang w:val="sl-SI"/>
        </w:rPr>
        <w:t xml:space="preserve">. </w:t>
      </w:r>
      <w:r>
        <w:rPr>
          <w:rFonts w:cs="Arial"/>
          <w:sz w:val="20"/>
          <w:lang w:val="sl-SI"/>
        </w:rPr>
        <w:t xml:space="preserve">Podaja tudi </w:t>
      </w:r>
      <w:r w:rsidRPr="00DB37D1">
        <w:rPr>
          <w:rFonts w:cs="Arial"/>
          <w:sz w:val="20"/>
          <w:lang w:val="sl-SI"/>
        </w:rPr>
        <w:t xml:space="preserve">informacije </w:t>
      </w:r>
      <w:r>
        <w:rPr>
          <w:rFonts w:cs="Arial"/>
          <w:sz w:val="20"/>
          <w:lang w:val="sl-SI"/>
        </w:rPr>
        <w:t xml:space="preserve">o izvedenih aktivnostih Sveta romske skupnosti Republike Slovenije in občin, kjer živijo Romi. Ob koncu vsakega vsebinskega poglavja so vključene bistvene ugotovitve in poudarki na podlagi dosedanjih izkušenj. Poročilo podaja tudi glavne informacije o sofinanciranju za potrebe romske skupnosti s strani državnih organov in pregled namenov ter do določene mere tudi višine sofinanciranja s strani občin. </w:t>
      </w:r>
    </w:p>
    <w:p w14:paraId="14280F10" w14:textId="77777777" w:rsidR="00104E8D" w:rsidRPr="00DB37D1" w:rsidRDefault="00104E8D" w:rsidP="00104E8D">
      <w:pPr>
        <w:pStyle w:val="Title1"/>
        <w:spacing w:before="0" w:after="0" w:line="240" w:lineRule="exact"/>
        <w:jc w:val="both"/>
        <w:rPr>
          <w:rFonts w:cs="Arial"/>
          <w:color w:val="000000"/>
          <w:sz w:val="20"/>
          <w:lang w:val="sl-SI"/>
        </w:rPr>
      </w:pPr>
      <w:r w:rsidRPr="00DB37D1">
        <w:rPr>
          <w:rFonts w:cs="Arial"/>
          <w:color w:val="000000"/>
          <w:sz w:val="20"/>
          <w:lang w:val="sl-SI"/>
        </w:rPr>
        <w:t xml:space="preserve"> </w:t>
      </w:r>
    </w:p>
    <w:p w14:paraId="5FD69E45" w14:textId="77777777" w:rsidR="00104E8D" w:rsidRDefault="00104E8D" w:rsidP="00104E8D">
      <w:pPr>
        <w:pStyle w:val="Title1"/>
        <w:spacing w:before="0" w:after="0" w:line="240" w:lineRule="exact"/>
        <w:jc w:val="both"/>
        <w:rPr>
          <w:rFonts w:cs="Arial"/>
          <w:color w:val="000000"/>
          <w:sz w:val="20"/>
          <w:lang w:val="sl-SI"/>
        </w:rPr>
      </w:pPr>
      <w:r w:rsidRPr="00DB37D1">
        <w:rPr>
          <w:rFonts w:cs="Arial"/>
          <w:color w:val="000000"/>
          <w:sz w:val="20"/>
          <w:lang w:val="sl-SI"/>
        </w:rPr>
        <w:t xml:space="preserve">V prilogah </w:t>
      </w:r>
      <w:r>
        <w:rPr>
          <w:rFonts w:cs="Arial"/>
          <w:color w:val="000000"/>
          <w:sz w:val="20"/>
          <w:lang w:val="sl-SI"/>
        </w:rPr>
        <w:t xml:space="preserve">poročila </w:t>
      </w:r>
      <w:r w:rsidRPr="00DB37D1">
        <w:rPr>
          <w:rFonts w:cs="Arial"/>
          <w:color w:val="000000"/>
          <w:sz w:val="20"/>
          <w:lang w:val="sl-SI"/>
        </w:rPr>
        <w:t xml:space="preserve">je zajeto podrobno poročanje o uresničevanju </w:t>
      </w:r>
      <w:r>
        <w:rPr>
          <w:rFonts w:cs="Arial"/>
          <w:color w:val="000000"/>
          <w:sz w:val="20"/>
          <w:lang w:val="sl-SI"/>
        </w:rPr>
        <w:t xml:space="preserve">preteklega nacionalnega programa v letu 2021, in sicer po </w:t>
      </w:r>
      <w:r w:rsidRPr="00DB37D1">
        <w:rPr>
          <w:rFonts w:cs="Arial"/>
          <w:color w:val="000000"/>
          <w:sz w:val="20"/>
          <w:lang w:val="sl-SI"/>
        </w:rPr>
        <w:t>nosilcih ukrepov</w:t>
      </w:r>
      <w:r>
        <w:rPr>
          <w:rFonts w:cs="Arial"/>
          <w:color w:val="000000"/>
          <w:sz w:val="20"/>
          <w:lang w:val="sl-SI"/>
        </w:rPr>
        <w:t xml:space="preserve">, podan pa je tudi </w:t>
      </w:r>
      <w:r w:rsidRPr="00DB37D1">
        <w:rPr>
          <w:rFonts w:cs="Arial"/>
          <w:color w:val="000000"/>
          <w:sz w:val="20"/>
          <w:lang w:val="sl-SI"/>
        </w:rPr>
        <w:t xml:space="preserve">podrobnejši pregled sofinanciranja </w:t>
      </w:r>
      <w:r>
        <w:rPr>
          <w:rFonts w:cs="Arial"/>
          <w:color w:val="000000"/>
          <w:sz w:val="20"/>
          <w:lang w:val="sl-SI"/>
        </w:rPr>
        <w:t>s strani državnih organov</w:t>
      </w:r>
      <w:r w:rsidRPr="00DB37D1">
        <w:rPr>
          <w:rFonts w:cs="Arial"/>
          <w:color w:val="000000"/>
          <w:sz w:val="20"/>
          <w:lang w:val="sl-SI"/>
        </w:rPr>
        <w:t>.</w:t>
      </w:r>
    </w:p>
    <w:p w14:paraId="4782A584" w14:textId="77777777" w:rsidR="00104E8D" w:rsidRDefault="00104E8D" w:rsidP="00104E8D">
      <w:pPr>
        <w:pStyle w:val="Title1"/>
        <w:spacing w:before="0" w:after="0" w:line="240" w:lineRule="exact"/>
        <w:jc w:val="both"/>
        <w:rPr>
          <w:rFonts w:cs="Arial"/>
          <w:color w:val="000000"/>
          <w:sz w:val="20"/>
          <w:lang w:val="sl-SI"/>
        </w:rPr>
      </w:pPr>
    </w:p>
    <w:p w14:paraId="7A149ABB" w14:textId="77777777" w:rsidR="00104E8D" w:rsidRPr="00DB37D1" w:rsidRDefault="00104E8D" w:rsidP="00104E8D">
      <w:pPr>
        <w:pStyle w:val="Title1"/>
        <w:spacing w:before="0" w:after="0" w:line="240" w:lineRule="exact"/>
        <w:jc w:val="both"/>
        <w:rPr>
          <w:rFonts w:cs="Arial"/>
          <w:color w:val="000000"/>
          <w:sz w:val="20"/>
          <w:lang w:val="sl-SI"/>
        </w:rPr>
      </w:pPr>
      <w:r>
        <w:rPr>
          <w:rFonts w:cs="Arial"/>
          <w:color w:val="000000"/>
          <w:sz w:val="20"/>
          <w:lang w:val="sl-SI"/>
        </w:rPr>
        <w:t xml:space="preserve">Skupaj s preteklimi poročili bo tudi to dostopno na spletni strani vlade na povezavi </w:t>
      </w:r>
      <w:hyperlink r:id="rId8" w:history="1">
        <w:r>
          <w:rPr>
            <w:rStyle w:val="Hiperpovezava"/>
            <w:rFonts w:cs="Arial"/>
            <w:sz w:val="20"/>
            <w:lang w:val="sl-SI"/>
          </w:rPr>
          <w:t>Romska skupnost</w:t>
        </w:r>
      </w:hyperlink>
      <w:r>
        <w:rPr>
          <w:rFonts w:cs="Arial"/>
          <w:color w:val="000000"/>
          <w:sz w:val="20"/>
          <w:lang w:val="sl-SI"/>
        </w:rPr>
        <w:t xml:space="preserve">.   </w:t>
      </w:r>
    </w:p>
    <w:p w14:paraId="0380F9B7" w14:textId="77777777" w:rsidR="00104E8D" w:rsidRDefault="00104E8D" w:rsidP="00104E8D">
      <w:pPr>
        <w:pStyle w:val="Title1"/>
        <w:spacing w:before="0" w:after="0" w:line="240" w:lineRule="exact"/>
        <w:jc w:val="both"/>
        <w:rPr>
          <w:rFonts w:cs="Arial"/>
          <w:sz w:val="20"/>
          <w:lang w:val="sl-SI"/>
        </w:rPr>
      </w:pPr>
    </w:p>
    <w:p w14:paraId="48DC8A6E" w14:textId="77777777" w:rsidR="00104E8D" w:rsidRDefault="00104E8D" w:rsidP="00104E8D">
      <w:pPr>
        <w:rPr>
          <w:rFonts w:cs="Arial"/>
          <w:iCs/>
          <w:szCs w:val="20"/>
          <w:lang w:eastAsia="sl-SI"/>
        </w:rPr>
      </w:pPr>
      <w:r>
        <w:rPr>
          <w:rFonts w:cs="Arial"/>
          <w:iCs/>
          <w:szCs w:val="20"/>
          <w:lang w:eastAsia="sl-SI"/>
        </w:rPr>
        <w:t>Vir: Urad za narodnosti</w:t>
      </w:r>
    </w:p>
    <w:p w14:paraId="52BB38CB"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0FB7F478" w14:textId="19ED1141" w:rsidR="00B70370" w:rsidRPr="00B70370" w:rsidRDefault="00B70370" w:rsidP="00B70370">
      <w:pPr>
        <w:autoSpaceDE w:val="0"/>
        <w:autoSpaceDN w:val="0"/>
        <w:adjustRightInd w:val="0"/>
        <w:spacing w:line="240" w:lineRule="auto"/>
        <w:jc w:val="both"/>
        <w:rPr>
          <w:rFonts w:cs="Arial"/>
          <w:b/>
          <w:bCs/>
          <w:color w:val="000000"/>
          <w:szCs w:val="20"/>
        </w:rPr>
      </w:pPr>
      <w:r w:rsidRPr="00B70370">
        <w:rPr>
          <w:rFonts w:cs="Arial"/>
          <w:b/>
          <w:bCs/>
          <w:color w:val="000000"/>
          <w:szCs w:val="20"/>
        </w:rPr>
        <w:t>Vlada sprejela stališče do predloga direktive Sveta EU</w:t>
      </w:r>
    </w:p>
    <w:p w14:paraId="1F2A6129" w14:textId="77777777" w:rsidR="00B70370" w:rsidRPr="00B70370" w:rsidRDefault="00B70370" w:rsidP="00B70370">
      <w:pPr>
        <w:autoSpaceDE w:val="0"/>
        <w:autoSpaceDN w:val="0"/>
        <w:adjustRightInd w:val="0"/>
        <w:spacing w:line="240" w:lineRule="auto"/>
        <w:jc w:val="both"/>
        <w:rPr>
          <w:rFonts w:cs="Arial"/>
          <w:b/>
          <w:bCs/>
          <w:color w:val="000000"/>
          <w:szCs w:val="20"/>
        </w:rPr>
      </w:pPr>
    </w:p>
    <w:p w14:paraId="37DE12E6" w14:textId="77777777" w:rsidR="00B70370" w:rsidRPr="00B70370" w:rsidRDefault="00B70370" w:rsidP="00B70370">
      <w:pPr>
        <w:autoSpaceDE w:val="0"/>
        <w:autoSpaceDN w:val="0"/>
        <w:adjustRightInd w:val="0"/>
        <w:spacing w:line="240" w:lineRule="auto"/>
        <w:jc w:val="both"/>
        <w:rPr>
          <w:rFonts w:cs="Arial"/>
          <w:color w:val="000000"/>
          <w:szCs w:val="20"/>
        </w:rPr>
      </w:pPr>
      <w:r w:rsidRPr="00B70370">
        <w:rPr>
          <w:rFonts w:cs="Arial"/>
          <w:color w:val="000000"/>
          <w:szCs w:val="20"/>
        </w:rPr>
        <w:t>Vlada je sprejela stališče do predloga direktive Sveta EU o določitvi pravil o olajšavi za zmanjšanje naklonjenosti zadolževanju v razmerju do lastniškega kapitala in o omejitvi odbitka obresti za namene davka od dohodkov pravnih oseb.</w:t>
      </w:r>
    </w:p>
    <w:p w14:paraId="5D87D373" w14:textId="77777777" w:rsidR="00B70370" w:rsidRPr="00B70370" w:rsidRDefault="00B70370" w:rsidP="00B70370">
      <w:pPr>
        <w:autoSpaceDE w:val="0"/>
        <w:autoSpaceDN w:val="0"/>
        <w:adjustRightInd w:val="0"/>
        <w:spacing w:line="240" w:lineRule="auto"/>
        <w:jc w:val="both"/>
        <w:rPr>
          <w:rFonts w:cs="Arial"/>
          <w:color w:val="000000"/>
          <w:szCs w:val="20"/>
        </w:rPr>
      </w:pPr>
    </w:p>
    <w:p w14:paraId="3EC7D112" w14:textId="77777777" w:rsidR="00B70370" w:rsidRPr="00B70370" w:rsidRDefault="00B70370" w:rsidP="00B70370">
      <w:pPr>
        <w:autoSpaceDE w:val="0"/>
        <w:autoSpaceDN w:val="0"/>
        <w:adjustRightInd w:val="0"/>
        <w:spacing w:line="240" w:lineRule="auto"/>
        <w:jc w:val="both"/>
        <w:rPr>
          <w:rFonts w:cs="Arial"/>
          <w:color w:val="000000"/>
          <w:szCs w:val="20"/>
        </w:rPr>
      </w:pPr>
      <w:r w:rsidRPr="00B70370">
        <w:rPr>
          <w:rFonts w:cs="Arial"/>
          <w:color w:val="000000"/>
          <w:szCs w:val="20"/>
        </w:rPr>
        <w:t>Slovenija pozdravlja predlog omenjene direktive, ki z davčnega vidika naslavlja izzive izhajajoče iz neuravnotežene obravnave dolžniškega in lastniškega financiranja. Slovenija podpira cilj direktive, da je treba preprečiti preveliko zanašanje na zadolževanje ter spodbuditi povečanje deleža lastniškega kapitala v podjetjih. Predlagani ukrepi bi spodbudili podjetja, da v večji meri financirajo svoje investicije z lastniškim financiranjem.</w:t>
      </w:r>
    </w:p>
    <w:p w14:paraId="12AC87C4" w14:textId="77777777" w:rsidR="00B70370" w:rsidRPr="00B70370" w:rsidRDefault="00B70370" w:rsidP="00B70370">
      <w:pPr>
        <w:autoSpaceDE w:val="0"/>
        <w:autoSpaceDN w:val="0"/>
        <w:adjustRightInd w:val="0"/>
        <w:spacing w:line="240" w:lineRule="auto"/>
        <w:jc w:val="both"/>
        <w:rPr>
          <w:rFonts w:cs="Arial"/>
          <w:color w:val="000000"/>
          <w:szCs w:val="20"/>
        </w:rPr>
      </w:pPr>
    </w:p>
    <w:p w14:paraId="737EAD18" w14:textId="7FE13713" w:rsidR="00932379" w:rsidRPr="00B70370" w:rsidRDefault="00B70370" w:rsidP="00B70370">
      <w:pPr>
        <w:autoSpaceDE w:val="0"/>
        <w:autoSpaceDN w:val="0"/>
        <w:adjustRightInd w:val="0"/>
        <w:spacing w:line="240" w:lineRule="auto"/>
        <w:jc w:val="both"/>
        <w:rPr>
          <w:rFonts w:cs="Arial"/>
          <w:color w:val="000000"/>
          <w:szCs w:val="20"/>
        </w:rPr>
      </w:pPr>
      <w:r w:rsidRPr="00B70370">
        <w:rPr>
          <w:rFonts w:cs="Arial"/>
          <w:color w:val="000000"/>
          <w:szCs w:val="20"/>
        </w:rPr>
        <w:t>Vir: Ministrstvo za finance</w:t>
      </w:r>
    </w:p>
    <w:p w14:paraId="5DC35A64"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080A4C11" w14:textId="2C52F72E" w:rsidR="00D552F6" w:rsidRPr="00D552F6" w:rsidRDefault="00D552F6" w:rsidP="00D552F6">
      <w:pPr>
        <w:autoSpaceDE w:val="0"/>
        <w:autoSpaceDN w:val="0"/>
        <w:adjustRightInd w:val="0"/>
        <w:spacing w:line="240" w:lineRule="auto"/>
        <w:jc w:val="both"/>
        <w:rPr>
          <w:rFonts w:cs="Arial"/>
          <w:b/>
          <w:bCs/>
          <w:color w:val="000000"/>
          <w:szCs w:val="20"/>
        </w:rPr>
      </w:pPr>
      <w:r w:rsidRPr="00D552F6">
        <w:rPr>
          <w:rFonts w:cs="Arial"/>
          <w:b/>
          <w:bCs/>
          <w:color w:val="000000"/>
          <w:szCs w:val="20"/>
        </w:rPr>
        <w:t xml:space="preserve">Vlada sprejela stališče o sporočilu Komisije – Moč trgovinskih partnerstev: skupaj za zeleno in pravično gospodarsko rast </w:t>
      </w:r>
    </w:p>
    <w:p w14:paraId="0E14E47F" w14:textId="77777777" w:rsidR="00D552F6" w:rsidRPr="00D552F6" w:rsidRDefault="00D552F6" w:rsidP="00D552F6">
      <w:pPr>
        <w:autoSpaceDE w:val="0"/>
        <w:autoSpaceDN w:val="0"/>
        <w:adjustRightInd w:val="0"/>
        <w:spacing w:line="240" w:lineRule="auto"/>
        <w:jc w:val="both"/>
        <w:rPr>
          <w:rFonts w:cs="Arial"/>
          <w:b/>
          <w:bCs/>
          <w:color w:val="000000"/>
          <w:szCs w:val="20"/>
        </w:rPr>
      </w:pPr>
    </w:p>
    <w:p w14:paraId="528E9814" w14:textId="36D134F8" w:rsidR="00D552F6" w:rsidRDefault="00D552F6" w:rsidP="00D552F6">
      <w:pPr>
        <w:autoSpaceDE w:val="0"/>
        <w:autoSpaceDN w:val="0"/>
        <w:adjustRightInd w:val="0"/>
        <w:spacing w:line="240" w:lineRule="auto"/>
        <w:jc w:val="both"/>
        <w:rPr>
          <w:rFonts w:cs="Arial"/>
          <w:color w:val="000000"/>
          <w:szCs w:val="20"/>
        </w:rPr>
      </w:pPr>
      <w:r w:rsidRPr="00D552F6">
        <w:rPr>
          <w:rFonts w:cs="Arial"/>
          <w:color w:val="000000"/>
          <w:szCs w:val="20"/>
        </w:rPr>
        <w:t>Vlada Republike Slovenije je sprejela stališče Republike Slovenije, ki podpira Sporočilo Komisije Evropskemu parlamentu, Svetu, Evropskemu ekonomsko-socialnemu odboru in Odboru regij - Moč trgovinskih partnerstev: skupaj za zeleno in pravično gospodarsko rast</w:t>
      </w:r>
      <w:r>
        <w:rPr>
          <w:rFonts w:cs="Arial"/>
          <w:color w:val="000000"/>
          <w:szCs w:val="20"/>
        </w:rPr>
        <w:t>.</w:t>
      </w:r>
    </w:p>
    <w:p w14:paraId="12E9D9A0" w14:textId="77777777" w:rsidR="00D552F6" w:rsidRPr="00D552F6" w:rsidRDefault="00D552F6" w:rsidP="00D552F6">
      <w:pPr>
        <w:autoSpaceDE w:val="0"/>
        <w:autoSpaceDN w:val="0"/>
        <w:adjustRightInd w:val="0"/>
        <w:spacing w:line="240" w:lineRule="auto"/>
        <w:jc w:val="both"/>
        <w:rPr>
          <w:rFonts w:cs="Arial"/>
          <w:color w:val="000000"/>
          <w:szCs w:val="20"/>
        </w:rPr>
      </w:pPr>
    </w:p>
    <w:p w14:paraId="436D1D18" w14:textId="77777777" w:rsidR="00D552F6" w:rsidRPr="00D552F6" w:rsidRDefault="00D552F6" w:rsidP="00D552F6">
      <w:pPr>
        <w:autoSpaceDE w:val="0"/>
        <w:autoSpaceDN w:val="0"/>
        <w:adjustRightInd w:val="0"/>
        <w:spacing w:line="240" w:lineRule="auto"/>
        <w:jc w:val="both"/>
        <w:rPr>
          <w:rFonts w:cs="Arial"/>
          <w:color w:val="000000"/>
          <w:szCs w:val="20"/>
        </w:rPr>
      </w:pPr>
      <w:r w:rsidRPr="00D552F6">
        <w:rPr>
          <w:rFonts w:cs="Arial"/>
          <w:color w:val="000000"/>
          <w:szCs w:val="20"/>
        </w:rPr>
        <w:t>Republika Slovenija v stališču podpira Sporočilo Komisije saj pričakuje, da bodo izbrane prednostne naloge trgovinske politike in ključni glavni ukrepi s strožjimi pravili o izvrševanju dodatno povečali učinkovitost sedanjega pristopa k trgovini in trajnostnemu razvoju, ki temelji na sodelovanju ter mednarodnem okviru in standardih, ter neposredno izboljšali izvajanje in izvrševanje trgovinskih sporazumov.</w:t>
      </w:r>
    </w:p>
    <w:p w14:paraId="4C01F5CA" w14:textId="77777777" w:rsidR="00D552F6" w:rsidRPr="00D552F6" w:rsidRDefault="00D552F6" w:rsidP="00D552F6">
      <w:pPr>
        <w:autoSpaceDE w:val="0"/>
        <w:autoSpaceDN w:val="0"/>
        <w:adjustRightInd w:val="0"/>
        <w:spacing w:line="240" w:lineRule="auto"/>
        <w:jc w:val="both"/>
        <w:rPr>
          <w:rFonts w:cs="Arial"/>
          <w:color w:val="000000"/>
          <w:szCs w:val="20"/>
        </w:rPr>
      </w:pPr>
    </w:p>
    <w:p w14:paraId="2A6FA517" w14:textId="023F1895" w:rsidR="00932379" w:rsidRPr="00D552F6" w:rsidRDefault="00D552F6" w:rsidP="00D552F6">
      <w:pPr>
        <w:autoSpaceDE w:val="0"/>
        <w:autoSpaceDN w:val="0"/>
        <w:adjustRightInd w:val="0"/>
        <w:spacing w:line="240" w:lineRule="auto"/>
        <w:jc w:val="both"/>
        <w:rPr>
          <w:rFonts w:cs="Arial"/>
          <w:color w:val="000000"/>
          <w:szCs w:val="20"/>
        </w:rPr>
      </w:pPr>
      <w:r w:rsidRPr="00D552F6">
        <w:rPr>
          <w:rFonts w:cs="Arial"/>
          <w:color w:val="000000"/>
          <w:szCs w:val="20"/>
        </w:rPr>
        <w:t>Vir: Ministrstvo za gospodarski razvoj in tehnologijo</w:t>
      </w:r>
    </w:p>
    <w:p w14:paraId="181D3960"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71863347" w14:textId="50F013C4" w:rsidR="00AA2629" w:rsidRPr="00AA2629" w:rsidRDefault="00AA2629" w:rsidP="00AA2629">
      <w:pPr>
        <w:autoSpaceDE w:val="0"/>
        <w:autoSpaceDN w:val="0"/>
        <w:adjustRightInd w:val="0"/>
        <w:spacing w:line="240" w:lineRule="auto"/>
        <w:jc w:val="both"/>
        <w:rPr>
          <w:rFonts w:cs="Arial"/>
          <w:b/>
          <w:bCs/>
          <w:color w:val="000000"/>
          <w:szCs w:val="20"/>
        </w:rPr>
      </w:pPr>
      <w:r w:rsidRPr="00AA2629">
        <w:rPr>
          <w:rFonts w:cs="Arial"/>
          <w:b/>
          <w:bCs/>
          <w:color w:val="000000"/>
          <w:szCs w:val="20"/>
        </w:rPr>
        <w:t>Stališče k predlogu direktive o industrijskih emisijah in odlagališčih odpadkov</w:t>
      </w:r>
    </w:p>
    <w:p w14:paraId="446A29A6" w14:textId="77777777" w:rsidR="00AA2629" w:rsidRPr="00D44CE4" w:rsidRDefault="00AA2629" w:rsidP="00AA2629">
      <w:pPr>
        <w:autoSpaceDE w:val="0"/>
        <w:autoSpaceDN w:val="0"/>
        <w:adjustRightInd w:val="0"/>
        <w:spacing w:line="240" w:lineRule="auto"/>
        <w:jc w:val="both"/>
        <w:rPr>
          <w:rFonts w:cs="Arial"/>
          <w:color w:val="000000"/>
          <w:szCs w:val="20"/>
        </w:rPr>
      </w:pPr>
    </w:p>
    <w:p w14:paraId="37CC8CB6" w14:textId="77777777" w:rsidR="00AA2629" w:rsidRPr="00D44CE4" w:rsidRDefault="00AA2629" w:rsidP="00AA2629">
      <w:pPr>
        <w:autoSpaceDE w:val="0"/>
        <w:autoSpaceDN w:val="0"/>
        <w:adjustRightInd w:val="0"/>
        <w:spacing w:line="240" w:lineRule="auto"/>
        <w:jc w:val="both"/>
        <w:rPr>
          <w:rFonts w:cs="Arial"/>
          <w:color w:val="000000"/>
          <w:szCs w:val="20"/>
        </w:rPr>
      </w:pPr>
      <w:r w:rsidRPr="00D44CE4">
        <w:rPr>
          <w:rFonts w:cs="Arial"/>
          <w:color w:val="000000"/>
          <w:szCs w:val="20"/>
        </w:rPr>
        <w:lastRenderedPageBreak/>
        <w:t>Vlada je sprejela stališče Slovenije k predlogu Direktive Evropskega parlamenta in Sveta o spremembi direktive o industrijskih emisijah - celovito preprečevanje in nadzorovanje onesnaževanja) (2010/75/EU) in direktive o odlagališčih odpadkov (1999/31/ES).</w:t>
      </w:r>
    </w:p>
    <w:p w14:paraId="3D3EFFEE" w14:textId="77777777" w:rsidR="00AA2629" w:rsidRPr="00D44CE4" w:rsidRDefault="00AA2629" w:rsidP="00AA2629">
      <w:pPr>
        <w:autoSpaceDE w:val="0"/>
        <w:autoSpaceDN w:val="0"/>
        <w:adjustRightInd w:val="0"/>
        <w:spacing w:line="240" w:lineRule="auto"/>
        <w:jc w:val="both"/>
        <w:rPr>
          <w:rFonts w:cs="Arial"/>
          <w:color w:val="000000"/>
          <w:szCs w:val="20"/>
        </w:rPr>
      </w:pPr>
    </w:p>
    <w:p w14:paraId="34ED10D3" w14:textId="77777777" w:rsidR="00AA2629" w:rsidRPr="00D44CE4" w:rsidRDefault="00AA2629" w:rsidP="00AA2629">
      <w:pPr>
        <w:autoSpaceDE w:val="0"/>
        <w:autoSpaceDN w:val="0"/>
        <w:adjustRightInd w:val="0"/>
        <w:spacing w:line="240" w:lineRule="auto"/>
        <w:jc w:val="both"/>
        <w:rPr>
          <w:rFonts w:cs="Arial"/>
          <w:color w:val="000000"/>
          <w:szCs w:val="20"/>
        </w:rPr>
      </w:pPr>
      <w:r w:rsidRPr="00D44CE4">
        <w:rPr>
          <w:rFonts w:cs="Arial"/>
          <w:color w:val="000000"/>
          <w:szCs w:val="20"/>
        </w:rPr>
        <w:t>Slovenija pri tem izpostavlja zaskrbljenost zaradi povečanega administrativnega bremena kot posledice velikega števila kmetijskih naprav (farm govedi, prašičev in perutnine), ki bodo zaradi občutnega znižanja pragov morale pridobiti okoljevarstveno dovoljenje.</w:t>
      </w:r>
    </w:p>
    <w:p w14:paraId="05AB2D72" w14:textId="77777777" w:rsidR="00AA2629" w:rsidRPr="00D44CE4" w:rsidRDefault="00AA2629" w:rsidP="00AA2629">
      <w:pPr>
        <w:autoSpaceDE w:val="0"/>
        <w:autoSpaceDN w:val="0"/>
        <w:adjustRightInd w:val="0"/>
        <w:spacing w:line="240" w:lineRule="auto"/>
        <w:jc w:val="both"/>
        <w:rPr>
          <w:rFonts w:cs="Arial"/>
          <w:color w:val="000000"/>
          <w:szCs w:val="20"/>
        </w:rPr>
      </w:pPr>
    </w:p>
    <w:p w14:paraId="12FB2A23" w14:textId="77777777" w:rsidR="00AA2629" w:rsidRPr="00D44CE4" w:rsidRDefault="00AA2629" w:rsidP="00AA2629">
      <w:pPr>
        <w:autoSpaceDE w:val="0"/>
        <w:autoSpaceDN w:val="0"/>
        <w:adjustRightInd w:val="0"/>
        <w:spacing w:line="240" w:lineRule="auto"/>
        <w:jc w:val="both"/>
        <w:rPr>
          <w:rFonts w:cs="Arial"/>
          <w:color w:val="000000"/>
          <w:szCs w:val="20"/>
        </w:rPr>
      </w:pPr>
      <w:r w:rsidRPr="00D44CE4">
        <w:rPr>
          <w:rFonts w:cs="Arial"/>
          <w:color w:val="000000"/>
          <w:szCs w:val="20"/>
        </w:rPr>
        <w:t>Cilj predlagane spremembe direktive je na učinkovit način pomagati pri varovanju ekosistemov in zdravja ljudi pred škodljivimi vplivi onesnaževanja iz velikih kmetijsko-industrijskih naprav ter in izboljšati odpornost industrije EU na učinke podnebnih sprememb.</w:t>
      </w:r>
    </w:p>
    <w:p w14:paraId="488C2B46" w14:textId="77777777" w:rsidR="00AA2629" w:rsidRPr="00D44CE4" w:rsidRDefault="00AA2629" w:rsidP="00AA2629">
      <w:pPr>
        <w:autoSpaceDE w:val="0"/>
        <w:autoSpaceDN w:val="0"/>
        <w:adjustRightInd w:val="0"/>
        <w:spacing w:line="240" w:lineRule="auto"/>
        <w:jc w:val="both"/>
        <w:rPr>
          <w:rFonts w:cs="Arial"/>
          <w:color w:val="000000"/>
          <w:szCs w:val="20"/>
        </w:rPr>
      </w:pPr>
    </w:p>
    <w:p w14:paraId="4464FCDD" w14:textId="77777777" w:rsidR="00AA2629" w:rsidRPr="00D44CE4" w:rsidRDefault="00AA2629" w:rsidP="00AA2629">
      <w:pPr>
        <w:autoSpaceDE w:val="0"/>
        <w:autoSpaceDN w:val="0"/>
        <w:adjustRightInd w:val="0"/>
        <w:spacing w:line="240" w:lineRule="auto"/>
        <w:jc w:val="both"/>
        <w:rPr>
          <w:rFonts w:cs="Arial"/>
          <w:color w:val="000000"/>
          <w:szCs w:val="20"/>
        </w:rPr>
      </w:pPr>
      <w:r w:rsidRPr="00D44CE4">
        <w:rPr>
          <w:rFonts w:cs="Arial"/>
          <w:color w:val="000000"/>
          <w:szCs w:val="20"/>
        </w:rPr>
        <w:t xml:space="preserve">Namen predlagane spremembe direktive je spodbuditi korenit kmetijsko-industrijskih prehod na ničelno onesnaževanje z uporabo novih prebojnih tehnologij, s tem pa prispevati k uresničitvi ciljev evropskega zelenega dogovora za doseganje </w:t>
      </w:r>
      <w:proofErr w:type="spellStart"/>
      <w:r w:rsidRPr="00D44CE4">
        <w:rPr>
          <w:rFonts w:cs="Arial"/>
          <w:color w:val="000000"/>
          <w:szCs w:val="20"/>
        </w:rPr>
        <w:t>ogljične</w:t>
      </w:r>
      <w:proofErr w:type="spellEnd"/>
      <w:r w:rsidRPr="00D44CE4">
        <w:rPr>
          <w:rFonts w:cs="Arial"/>
          <w:color w:val="000000"/>
          <w:szCs w:val="20"/>
        </w:rPr>
        <w:t xml:space="preserve"> nevtralnosti, večje energetske učinkovitosti, nestrupenega okolja in krožnega gospodarstva.</w:t>
      </w:r>
    </w:p>
    <w:p w14:paraId="71457B5B" w14:textId="77777777" w:rsidR="00AA2629" w:rsidRPr="00D44CE4" w:rsidRDefault="00AA2629" w:rsidP="00AA2629">
      <w:pPr>
        <w:autoSpaceDE w:val="0"/>
        <w:autoSpaceDN w:val="0"/>
        <w:adjustRightInd w:val="0"/>
        <w:spacing w:line="240" w:lineRule="auto"/>
        <w:jc w:val="both"/>
        <w:rPr>
          <w:rFonts w:cs="Arial"/>
          <w:color w:val="000000"/>
          <w:szCs w:val="20"/>
        </w:rPr>
      </w:pPr>
    </w:p>
    <w:p w14:paraId="053E6AB6" w14:textId="119A406E" w:rsidR="00932379" w:rsidRPr="00D44CE4" w:rsidRDefault="00AA2629" w:rsidP="00AA2629">
      <w:pPr>
        <w:autoSpaceDE w:val="0"/>
        <w:autoSpaceDN w:val="0"/>
        <w:adjustRightInd w:val="0"/>
        <w:spacing w:line="240" w:lineRule="auto"/>
        <w:jc w:val="both"/>
        <w:rPr>
          <w:rFonts w:cs="Arial"/>
          <w:color w:val="000000"/>
          <w:szCs w:val="20"/>
        </w:rPr>
      </w:pPr>
      <w:r w:rsidRPr="00D44CE4">
        <w:rPr>
          <w:rFonts w:cs="Arial"/>
          <w:color w:val="000000"/>
          <w:szCs w:val="20"/>
        </w:rPr>
        <w:t>Vir: Ministrstvo za okolje in prostor</w:t>
      </w:r>
    </w:p>
    <w:p w14:paraId="4690833C"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6F49456D" w14:textId="6AA611A8" w:rsidR="00F2540B" w:rsidRPr="007D054F"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b/>
          <w:bCs/>
          <w:color w:val="000000"/>
          <w:szCs w:val="20"/>
          <w:lang w:eastAsia="sl-SI"/>
        </w:rPr>
      </w:pPr>
      <w:r w:rsidRPr="007D054F">
        <w:rPr>
          <w:rFonts w:ascii="Helv" w:hAnsi="Helv" w:cs="Helv"/>
          <w:b/>
          <w:bCs/>
          <w:color w:val="000000"/>
          <w:szCs w:val="20"/>
          <w:lang w:eastAsia="sl-SI"/>
        </w:rPr>
        <w:t>Vlada sprejela stališče do akta o podatkih, ki bo uskladil pravila za pravičen dostop do podatkov in njihovo rabo</w:t>
      </w:r>
    </w:p>
    <w:p w14:paraId="68F9647A" w14:textId="77777777" w:rsidR="00F2540B" w:rsidRPr="007D054F"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b/>
          <w:bCs/>
          <w:color w:val="000000"/>
          <w:szCs w:val="20"/>
          <w:lang w:eastAsia="sl-SI"/>
        </w:rPr>
      </w:pPr>
      <w:r w:rsidRPr="007D054F">
        <w:rPr>
          <w:rFonts w:ascii="Helv" w:hAnsi="Helv" w:cs="Helv"/>
          <w:b/>
          <w:bCs/>
          <w:color w:val="000000"/>
          <w:szCs w:val="20"/>
          <w:lang w:eastAsia="sl-SI"/>
        </w:rPr>
        <w:t xml:space="preserve"> </w:t>
      </w:r>
    </w:p>
    <w:p w14:paraId="4290933B" w14:textId="77777777" w:rsidR="00F2540B"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Vlada je sprejela predlog stališča Republike Slovenije k Predlogu uredbe Evropskega parlamenta in Sveta o </w:t>
      </w:r>
      <w:proofErr w:type="spellStart"/>
      <w:r>
        <w:rPr>
          <w:rFonts w:ascii="Helv" w:hAnsi="Helv" w:cs="Helv"/>
          <w:color w:val="000000"/>
          <w:szCs w:val="20"/>
          <w:lang w:eastAsia="sl-SI"/>
        </w:rPr>
        <w:t>harmoniziranih</w:t>
      </w:r>
      <w:proofErr w:type="spellEnd"/>
      <w:r>
        <w:rPr>
          <w:rFonts w:ascii="Helv" w:hAnsi="Helv" w:cs="Helv"/>
          <w:color w:val="000000"/>
          <w:szCs w:val="20"/>
          <w:lang w:eastAsia="sl-SI"/>
        </w:rPr>
        <w:t xml:space="preserve"> pravilih za pravičen dostop do podatkov in njihovo uporabo. </w:t>
      </w:r>
    </w:p>
    <w:p w14:paraId="3F6D2263" w14:textId="77777777" w:rsidR="00F2540B"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hAnsi="Helv" w:cs="Helv"/>
          <w:color w:val="000000"/>
          <w:szCs w:val="20"/>
          <w:lang w:eastAsia="sl-SI"/>
        </w:rPr>
      </w:pPr>
    </w:p>
    <w:p w14:paraId="58CD15A4" w14:textId="77777777" w:rsidR="00F2540B"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Evropska Unija želi z Uredbo Evropskega parlamenta in Sveta o </w:t>
      </w:r>
      <w:proofErr w:type="spellStart"/>
      <w:r>
        <w:rPr>
          <w:rFonts w:ascii="Helv" w:hAnsi="Helv" w:cs="Helv"/>
          <w:color w:val="000000"/>
          <w:szCs w:val="20"/>
          <w:lang w:eastAsia="sl-SI"/>
        </w:rPr>
        <w:t>harmoniziranih</w:t>
      </w:r>
      <w:proofErr w:type="spellEnd"/>
      <w:r>
        <w:rPr>
          <w:rFonts w:ascii="Helv" w:hAnsi="Helv" w:cs="Helv"/>
          <w:color w:val="000000"/>
          <w:szCs w:val="20"/>
          <w:lang w:eastAsia="sl-SI"/>
        </w:rPr>
        <w:t xml:space="preserve"> pravilih za pravičen dostop do podatkov in njihovo uporabo (akt o podatkih) zagotoviti enotni trg podatkov in prispevati k razvoju podatkovnega gospodarstva. Uredba bi olajšala tudi prehajanje med storitvami v oblaku in na robu (angleško </w:t>
      </w:r>
      <w:proofErr w:type="spellStart"/>
      <w:r>
        <w:rPr>
          <w:rFonts w:ascii="Helv" w:hAnsi="Helv" w:cs="Helv"/>
          <w:color w:val="000000"/>
          <w:szCs w:val="20"/>
          <w:lang w:eastAsia="sl-SI"/>
        </w:rPr>
        <w:t>Edge</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computing</w:t>
      </w:r>
      <w:proofErr w:type="spellEnd"/>
      <w:r>
        <w:rPr>
          <w:rFonts w:ascii="Helv" w:hAnsi="Helv" w:cs="Helv"/>
          <w:color w:val="000000"/>
          <w:szCs w:val="20"/>
          <w:lang w:eastAsia="sl-SI"/>
        </w:rPr>
        <w:t>), vzpostavila zaščitne ukrepe za preprečevanje nezakonitega prenašanja podatkov brez obvestila s strani ponudnikov storitev v oblaku in omogočila razvoj standardov za ponovno uporabo podatkov med sektorji.</w:t>
      </w:r>
    </w:p>
    <w:p w14:paraId="4EC42113" w14:textId="77777777" w:rsidR="00F2540B"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hAnsi="Helv" w:cs="Helv"/>
          <w:color w:val="000000"/>
          <w:szCs w:val="20"/>
          <w:lang w:eastAsia="sl-SI"/>
        </w:rPr>
      </w:pPr>
    </w:p>
    <w:p w14:paraId="5535B057" w14:textId="77777777" w:rsidR="00F2540B"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Vlada Republike Slovenije se v sklopu Uredbe zavzema za uravnoteženost pogojev, ki omogočajo izmenjave podatkov, in za čim bolj enostaven dostop uporabnikov do podatkov, ki jih hrani zasebni sektor. Ob tem seveda izpostavlja zagotavljanje ustrezne ravni varstva in zaščite osebnih, poslovnih in drugih varovanih podatkov, vključno z varstvom zasebnosti in pravic intelektualne lastnine, ter ustreznega okvira konkurenčnega, pravičnega in preglednega okolja za vse deležnike na podatkovnem trgu. Predlaga tudi dodatni razmislek o jasnejši opredelitvi pogojev v zvezi z obveznostjo podjetij, ki so imetniki podatkov. Vlada poudarja čim bolj učinkovito in varno uporabo podatkov, ki jih hranijo podjetja, potrebujejo pa organi javnega sektorja in institucije EU na temelju izjemne potrebe, in ureditev posebnih določil o dostopu do podatkov za potrebe uradne statistike ter glede ustrezne definicije splošne nevarnosti. </w:t>
      </w:r>
    </w:p>
    <w:p w14:paraId="07BADCAA" w14:textId="77777777" w:rsidR="00F2540B"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hAnsi="Helv" w:cs="Helv"/>
          <w:color w:val="000000"/>
          <w:szCs w:val="20"/>
          <w:lang w:eastAsia="sl-SI"/>
        </w:rPr>
      </w:pPr>
    </w:p>
    <w:p w14:paraId="26B01E2E" w14:textId="77777777" w:rsidR="00F2540B" w:rsidRDefault="00F2540B" w:rsidP="00F2540B">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hAnsi="Helv" w:cs="Helv"/>
          <w:color w:val="000000"/>
          <w:szCs w:val="20"/>
          <w:lang w:eastAsia="sl-SI"/>
        </w:rPr>
      </w:pPr>
      <w:r>
        <w:rPr>
          <w:rFonts w:ascii="Helv" w:hAnsi="Helv" w:cs="Helv"/>
          <w:color w:val="000000"/>
          <w:szCs w:val="20"/>
          <w:lang w:eastAsia="sl-SI"/>
        </w:rPr>
        <w:t>Vir: Služba vlade za digitalno preobrazbo</w:t>
      </w:r>
    </w:p>
    <w:p w14:paraId="06FB0012"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2373FEF0" w14:textId="4B62C87F" w:rsidR="00216C1F" w:rsidRPr="00216C1F" w:rsidRDefault="00216C1F" w:rsidP="00216C1F">
      <w:pPr>
        <w:autoSpaceDE w:val="0"/>
        <w:autoSpaceDN w:val="0"/>
        <w:adjustRightInd w:val="0"/>
        <w:spacing w:line="240" w:lineRule="auto"/>
        <w:jc w:val="both"/>
        <w:rPr>
          <w:rFonts w:cs="Arial"/>
          <w:b/>
          <w:bCs/>
          <w:color w:val="000000"/>
          <w:szCs w:val="20"/>
        </w:rPr>
      </w:pPr>
      <w:r w:rsidRPr="00216C1F">
        <w:rPr>
          <w:rFonts w:cs="Arial"/>
          <w:b/>
          <w:bCs/>
          <w:color w:val="000000"/>
          <w:szCs w:val="20"/>
        </w:rPr>
        <w:t>Vlada podprla projekte vzpostavitve ali nadgradnje Centrov odličnosti, v primeru izbora za sofinanciranje s strani Evropske komisije</w:t>
      </w:r>
    </w:p>
    <w:p w14:paraId="3407FB14" w14:textId="77777777" w:rsidR="00216C1F" w:rsidRPr="00216C1F" w:rsidRDefault="00216C1F" w:rsidP="00216C1F">
      <w:pPr>
        <w:autoSpaceDE w:val="0"/>
        <w:autoSpaceDN w:val="0"/>
        <w:adjustRightInd w:val="0"/>
        <w:spacing w:line="240" w:lineRule="auto"/>
        <w:jc w:val="both"/>
        <w:rPr>
          <w:rFonts w:cs="Arial"/>
          <w:b/>
          <w:bCs/>
          <w:color w:val="000000"/>
          <w:szCs w:val="20"/>
        </w:rPr>
      </w:pPr>
    </w:p>
    <w:p w14:paraId="31380974" w14:textId="77777777" w:rsidR="00216C1F" w:rsidRPr="00216C1F" w:rsidRDefault="00216C1F" w:rsidP="00216C1F">
      <w:pPr>
        <w:autoSpaceDE w:val="0"/>
        <w:autoSpaceDN w:val="0"/>
        <w:adjustRightInd w:val="0"/>
        <w:spacing w:line="240" w:lineRule="auto"/>
        <w:jc w:val="both"/>
        <w:rPr>
          <w:rFonts w:cs="Arial"/>
          <w:color w:val="000000"/>
          <w:szCs w:val="20"/>
        </w:rPr>
      </w:pPr>
      <w:r w:rsidRPr="00216C1F">
        <w:rPr>
          <w:rFonts w:cs="Arial"/>
          <w:color w:val="000000"/>
          <w:szCs w:val="20"/>
        </w:rPr>
        <w:t xml:space="preserve">Evropska komisija je v okviru programa Obzorje Evropa, širitev sodelovanja in spodbujanje odličnosti, objavila javni razpis HORIZON-WIDERA-2022-ACCESS-01-01-two-stage-TEAMING za sofinanciranje vzpostavitve ali nadgradnje centrov odličnosti v določenih državah ali regijah, ki imajo ob sodelovanju raziskovalno odlične institucije iz druge države potencial za izboljšanje raziskovalne  odličnosti. Gre za tako imenovani komplementarni javni razpis (EU </w:t>
      </w:r>
      <w:proofErr w:type="spellStart"/>
      <w:r w:rsidRPr="00216C1F">
        <w:rPr>
          <w:rFonts w:cs="Arial"/>
          <w:color w:val="000000"/>
          <w:szCs w:val="20"/>
        </w:rPr>
        <w:t>synergy</w:t>
      </w:r>
      <w:proofErr w:type="spellEnd"/>
      <w:r w:rsidRPr="00216C1F">
        <w:rPr>
          <w:rFonts w:cs="Arial"/>
          <w:color w:val="000000"/>
          <w:szCs w:val="20"/>
        </w:rPr>
        <w:t xml:space="preserve"> </w:t>
      </w:r>
      <w:proofErr w:type="spellStart"/>
      <w:r w:rsidRPr="00216C1F">
        <w:rPr>
          <w:rFonts w:cs="Arial"/>
          <w:color w:val="000000"/>
          <w:szCs w:val="20"/>
        </w:rPr>
        <w:t>grant</w:t>
      </w:r>
      <w:proofErr w:type="spellEnd"/>
      <w:r w:rsidRPr="00216C1F">
        <w:rPr>
          <w:rFonts w:cs="Arial"/>
          <w:color w:val="000000"/>
          <w:szCs w:val="20"/>
        </w:rPr>
        <w:t xml:space="preserve">), ki zahteva obvezno komplementarno financiranje dela aktivnosti projektov iz nacionalnih sredstev, sredstev Evropskih strukturnih in investicijskih skladov ali zasebnih virov najmanj v višini zaprošenih sredstev prijaviteljev v okviru javnega razpisa, ki se financira iz programa Obzorja Evropa. </w:t>
      </w:r>
    </w:p>
    <w:p w14:paraId="629DBEB3" w14:textId="77777777" w:rsidR="00261AF4" w:rsidRDefault="00261AF4" w:rsidP="00216C1F">
      <w:pPr>
        <w:autoSpaceDE w:val="0"/>
        <w:autoSpaceDN w:val="0"/>
        <w:adjustRightInd w:val="0"/>
        <w:spacing w:line="240" w:lineRule="auto"/>
        <w:jc w:val="both"/>
        <w:rPr>
          <w:rFonts w:cs="Arial"/>
          <w:color w:val="000000"/>
          <w:szCs w:val="20"/>
        </w:rPr>
      </w:pPr>
    </w:p>
    <w:p w14:paraId="4DCF8327" w14:textId="3106880A" w:rsidR="00216C1F" w:rsidRPr="00216C1F" w:rsidRDefault="00216C1F" w:rsidP="00216C1F">
      <w:pPr>
        <w:autoSpaceDE w:val="0"/>
        <w:autoSpaceDN w:val="0"/>
        <w:adjustRightInd w:val="0"/>
        <w:spacing w:line="240" w:lineRule="auto"/>
        <w:jc w:val="both"/>
        <w:rPr>
          <w:rFonts w:cs="Arial"/>
          <w:color w:val="000000"/>
          <w:szCs w:val="20"/>
        </w:rPr>
      </w:pPr>
      <w:r w:rsidRPr="00216C1F">
        <w:rPr>
          <w:rFonts w:cs="Arial"/>
          <w:color w:val="000000"/>
          <w:szCs w:val="20"/>
        </w:rPr>
        <w:t xml:space="preserve">V okviru Resolucije o znanstvenoraziskovalni in inovacijski strategiji Slovenije 2030 je med pomembnejšimi ukrepi za krepitev odprtosti in mednarodne konkurenčnosti tudi povečanje </w:t>
      </w:r>
      <w:r w:rsidRPr="00216C1F">
        <w:rPr>
          <w:rFonts w:cs="Arial"/>
          <w:color w:val="000000"/>
          <w:szCs w:val="20"/>
        </w:rPr>
        <w:lastRenderedPageBreak/>
        <w:t xml:space="preserve">podpore pridobivanju projektov okvirnega programa EU za raziskave in inovacije s področja širjenja sodelovanja in spodbujanja odličnosti, med katere spada tudi inštrument TEAMING. Projekti bodo morali izkazovati trajnostno usmerjenost, skladnost z znanstvenoraziskovalno in inovacijsko strategijo 2030, Strategijo pametne specializacije, osnutkom dopolnjene Strategije pametne specializacije 2030 in osnutkom Programa evropske kohezijske politike 2021-2027, cilja politike 1: Pametna Evropa, specifičnega cilja Razvoj in izboljšanje raziskovalne in inovacijske zmogljivosti ter uvajanje naprednih tehnologij. V kolikor bo v okviru druge faze izbranih več projektov in sredstva iz naslova Evropskega sklada za regionalni razvoj ne bodo zadoščala, se bo sofinanciranje komplementarnega dela zagotovilo iz sredstev integralnega proračuna. </w:t>
      </w:r>
    </w:p>
    <w:p w14:paraId="625E45A9" w14:textId="77777777" w:rsidR="00216C1F" w:rsidRPr="00216C1F" w:rsidRDefault="00216C1F" w:rsidP="00216C1F">
      <w:pPr>
        <w:autoSpaceDE w:val="0"/>
        <w:autoSpaceDN w:val="0"/>
        <w:adjustRightInd w:val="0"/>
        <w:spacing w:line="240" w:lineRule="auto"/>
        <w:jc w:val="both"/>
        <w:rPr>
          <w:rFonts w:cs="Arial"/>
          <w:color w:val="000000"/>
          <w:szCs w:val="20"/>
        </w:rPr>
      </w:pPr>
    </w:p>
    <w:p w14:paraId="2CE74B1B" w14:textId="08B9FE52" w:rsidR="00216C1F" w:rsidRPr="00216C1F" w:rsidRDefault="00216C1F" w:rsidP="00216C1F">
      <w:pPr>
        <w:autoSpaceDE w:val="0"/>
        <w:autoSpaceDN w:val="0"/>
        <w:adjustRightInd w:val="0"/>
        <w:spacing w:line="240" w:lineRule="auto"/>
        <w:jc w:val="both"/>
        <w:rPr>
          <w:rFonts w:cs="Arial"/>
          <w:color w:val="000000"/>
          <w:szCs w:val="20"/>
        </w:rPr>
      </w:pPr>
      <w:r w:rsidRPr="00216C1F">
        <w:rPr>
          <w:rFonts w:cs="Arial"/>
          <w:color w:val="000000"/>
          <w:szCs w:val="20"/>
        </w:rPr>
        <w:t xml:space="preserve">Vlada Republike Slovenije se je na današnji seji seznanila s prizadevanji Ministrstva za izobraževanje, znanost in šport ter podprla projekte vzpostavitve ali nadgradnje Centrov odličnosti, v primeru izbora za sofinanciranje s strani Evropske komisije. Obenem je sklenila, da v primeru izbora projektov za sofinanciranje s strani Evropske komisije, Ministrstvo za izobraževanje, znanost in šport v svojem finančnem načrtu zagotovi sredstva za komplementarno sofinanciranje projektov v skladu s proračunskimi možnostmi. Dr. Igorja Papiča, ministra za izobraževanje, znanost in šport, pa je vlada pooblastila za podpis zavezujočega pisma o nameri za komplementarno sofinanciranje vsem  prijaviteljem, ki so bili uspešni v okviru prve faze ocenjevanja projektnih predlogov v okviru razpisa HORIZON-WIDERA-2022- ACCESS-01-01-two </w:t>
      </w:r>
      <w:proofErr w:type="spellStart"/>
      <w:r w:rsidRPr="00216C1F">
        <w:rPr>
          <w:rFonts w:cs="Arial"/>
          <w:color w:val="000000"/>
          <w:szCs w:val="20"/>
        </w:rPr>
        <w:t>stage</w:t>
      </w:r>
      <w:proofErr w:type="spellEnd"/>
      <w:r w:rsidRPr="00216C1F">
        <w:rPr>
          <w:rFonts w:cs="Arial"/>
          <w:color w:val="000000"/>
          <w:szCs w:val="20"/>
        </w:rPr>
        <w:t xml:space="preserve"> TEAMING FOR EXCELLENCE.</w:t>
      </w:r>
    </w:p>
    <w:p w14:paraId="40391FC7" w14:textId="77777777" w:rsidR="00216C1F" w:rsidRPr="00216C1F" w:rsidRDefault="00216C1F" w:rsidP="00216C1F">
      <w:pPr>
        <w:autoSpaceDE w:val="0"/>
        <w:autoSpaceDN w:val="0"/>
        <w:adjustRightInd w:val="0"/>
        <w:spacing w:line="240" w:lineRule="auto"/>
        <w:jc w:val="both"/>
        <w:rPr>
          <w:rFonts w:cs="Arial"/>
          <w:color w:val="000000"/>
          <w:szCs w:val="20"/>
        </w:rPr>
      </w:pPr>
      <w:r w:rsidRPr="00216C1F">
        <w:rPr>
          <w:rFonts w:cs="Arial"/>
          <w:color w:val="000000"/>
          <w:szCs w:val="20"/>
        </w:rPr>
        <w:t xml:space="preserve"> </w:t>
      </w:r>
    </w:p>
    <w:p w14:paraId="663E5A40" w14:textId="6A84EE61" w:rsidR="00932379" w:rsidRPr="00216C1F" w:rsidRDefault="00216C1F" w:rsidP="00216C1F">
      <w:pPr>
        <w:autoSpaceDE w:val="0"/>
        <w:autoSpaceDN w:val="0"/>
        <w:adjustRightInd w:val="0"/>
        <w:spacing w:line="240" w:lineRule="auto"/>
        <w:jc w:val="both"/>
        <w:rPr>
          <w:rFonts w:cs="Arial"/>
          <w:color w:val="000000"/>
          <w:szCs w:val="20"/>
        </w:rPr>
      </w:pPr>
      <w:r w:rsidRPr="00216C1F">
        <w:rPr>
          <w:rFonts w:cs="Arial"/>
          <w:color w:val="000000"/>
          <w:szCs w:val="20"/>
        </w:rPr>
        <w:t>Vir: Ministrstvo za izobraževanje, znanost in šport</w:t>
      </w:r>
    </w:p>
    <w:p w14:paraId="01192D6F"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0DABFAC0" w14:textId="126FFF19" w:rsidR="00D44CE4" w:rsidRPr="00D44CE4" w:rsidRDefault="00D44CE4" w:rsidP="00D44CE4">
      <w:pPr>
        <w:autoSpaceDE w:val="0"/>
        <w:autoSpaceDN w:val="0"/>
        <w:adjustRightInd w:val="0"/>
        <w:spacing w:line="240" w:lineRule="auto"/>
        <w:jc w:val="both"/>
        <w:rPr>
          <w:rFonts w:cs="Arial"/>
          <w:b/>
          <w:bCs/>
          <w:color w:val="000000"/>
          <w:szCs w:val="20"/>
        </w:rPr>
      </w:pPr>
      <w:r w:rsidRPr="00D44CE4">
        <w:rPr>
          <w:rFonts w:cs="Arial"/>
          <w:b/>
          <w:bCs/>
          <w:color w:val="000000"/>
          <w:szCs w:val="20"/>
        </w:rPr>
        <w:t xml:space="preserve">Potrditev Memoranduma o delovanju, popolnjevanju, financiranju, administraciji in podpori Poveljstva Večnacionalne divizije Sever </w:t>
      </w:r>
    </w:p>
    <w:p w14:paraId="19BF3DE4" w14:textId="77777777" w:rsidR="00D44CE4" w:rsidRPr="00D44CE4" w:rsidRDefault="00D44CE4" w:rsidP="00D44CE4">
      <w:pPr>
        <w:autoSpaceDE w:val="0"/>
        <w:autoSpaceDN w:val="0"/>
        <w:adjustRightInd w:val="0"/>
        <w:spacing w:line="240" w:lineRule="auto"/>
        <w:jc w:val="both"/>
        <w:rPr>
          <w:rFonts w:cs="Arial"/>
          <w:b/>
          <w:bCs/>
          <w:color w:val="000000"/>
          <w:szCs w:val="20"/>
        </w:rPr>
      </w:pPr>
    </w:p>
    <w:p w14:paraId="58B618C3" w14:textId="77777777" w:rsidR="00D44CE4" w:rsidRPr="00D44CE4" w:rsidRDefault="00D44CE4" w:rsidP="00D44CE4">
      <w:pPr>
        <w:autoSpaceDE w:val="0"/>
        <w:autoSpaceDN w:val="0"/>
        <w:adjustRightInd w:val="0"/>
        <w:spacing w:line="240" w:lineRule="auto"/>
        <w:jc w:val="both"/>
        <w:rPr>
          <w:rFonts w:cs="Arial"/>
          <w:color w:val="000000"/>
          <w:szCs w:val="20"/>
        </w:rPr>
      </w:pPr>
      <w:r w:rsidRPr="00D44CE4">
        <w:rPr>
          <w:rFonts w:cs="Arial"/>
          <w:color w:val="000000"/>
          <w:szCs w:val="20"/>
        </w:rPr>
        <w:t>Vlada je potrdila Memorandum o soglasju med Ministrstvi za obrambo Danske, Estonije, Latvije, Kanade, Francije, Nemčije, Italije, Litve, Poljske, Slovenije, Španije, Združenega kraljestva in Vrhovnim poveljstvom zavezniških sil za Evropo o delovanju, popolnjevanju, financiranju, administraciji in podpori Poveljstva Večnacionalne divizije Sever.</w:t>
      </w:r>
    </w:p>
    <w:p w14:paraId="5CE0CEE0" w14:textId="77777777" w:rsidR="00D44CE4" w:rsidRPr="00D44CE4" w:rsidRDefault="00D44CE4" w:rsidP="00D44CE4">
      <w:pPr>
        <w:autoSpaceDE w:val="0"/>
        <w:autoSpaceDN w:val="0"/>
        <w:adjustRightInd w:val="0"/>
        <w:spacing w:line="240" w:lineRule="auto"/>
        <w:jc w:val="both"/>
        <w:rPr>
          <w:rFonts w:cs="Arial"/>
          <w:color w:val="000000"/>
          <w:szCs w:val="20"/>
        </w:rPr>
      </w:pPr>
    </w:p>
    <w:p w14:paraId="376D3FA4" w14:textId="77777777" w:rsidR="00D44CE4" w:rsidRPr="00D44CE4" w:rsidRDefault="00D44CE4" w:rsidP="00D44CE4">
      <w:pPr>
        <w:autoSpaceDE w:val="0"/>
        <w:autoSpaceDN w:val="0"/>
        <w:adjustRightInd w:val="0"/>
        <w:spacing w:line="240" w:lineRule="auto"/>
        <w:jc w:val="both"/>
        <w:rPr>
          <w:rFonts w:cs="Arial"/>
          <w:color w:val="000000"/>
          <w:szCs w:val="20"/>
        </w:rPr>
      </w:pPr>
      <w:r w:rsidRPr="00D44CE4">
        <w:rPr>
          <w:rFonts w:cs="Arial"/>
          <w:color w:val="000000"/>
          <w:szCs w:val="20"/>
        </w:rPr>
        <w:t xml:space="preserve">Namen memoranduma je vzpostaviti načela in opredeliti določbe za status ustavljenega Poveljstva Večnacionalne divizije Sever – HQ MND-N (angl. </w:t>
      </w:r>
      <w:proofErr w:type="spellStart"/>
      <w:r w:rsidRPr="00D44CE4">
        <w:rPr>
          <w:rFonts w:cs="Arial"/>
          <w:color w:val="000000"/>
          <w:szCs w:val="20"/>
        </w:rPr>
        <w:t>Headquarters</w:t>
      </w:r>
      <w:proofErr w:type="spellEnd"/>
      <w:r w:rsidRPr="00D44CE4">
        <w:rPr>
          <w:rFonts w:cs="Arial"/>
          <w:color w:val="000000"/>
          <w:szCs w:val="20"/>
        </w:rPr>
        <w:t xml:space="preserve"> </w:t>
      </w:r>
      <w:proofErr w:type="spellStart"/>
      <w:r w:rsidRPr="00D44CE4">
        <w:rPr>
          <w:rFonts w:cs="Arial"/>
          <w:color w:val="000000"/>
          <w:szCs w:val="20"/>
        </w:rPr>
        <w:t>Multinational</w:t>
      </w:r>
      <w:proofErr w:type="spellEnd"/>
      <w:r w:rsidRPr="00D44CE4">
        <w:rPr>
          <w:rFonts w:cs="Arial"/>
          <w:color w:val="000000"/>
          <w:szCs w:val="20"/>
        </w:rPr>
        <w:t xml:space="preserve"> </w:t>
      </w:r>
      <w:proofErr w:type="spellStart"/>
      <w:r w:rsidRPr="00D44CE4">
        <w:rPr>
          <w:rFonts w:cs="Arial"/>
          <w:color w:val="000000"/>
          <w:szCs w:val="20"/>
        </w:rPr>
        <w:t>Division</w:t>
      </w:r>
      <w:proofErr w:type="spellEnd"/>
      <w:r w:rsidRPr="00D44CE4">
        <w:rPr>
          <w:rFonts w:cs="Arial"/>
          <w:color w:val="000000"/>
          <w:szCs w:val="20"/>
        </w:rPr>
        <w:t xml:space="preserve"> </w:t>
      </w:r>
      <w:proofErr w:type="spellStart"/>
      <w:r w:rsidRPr="00D44CE4">
        <w:rPr>
          <w:rFonts w:cs="Arial"/>
          <w:color w:val="000000"/>
          <w:szCs w:val="20"/>
        </w:rPr>
        <w:t>North</w:t>
      </w:r>
      <w:proofErr w:type="spellEnd"/>
      <w:r w:rsidRPr="00D44CE4">
        <w:rPr>
          <w:rFonts w:cs="Arial"/>
          <w:color w:val="000000"/>
          <w:szCs w:val="20"/>
        </w:rPr>
        <w:t xml:space="preserve">), in osebja, ki mu je dodeljeno, ter vzpostaviti dogovor za nameščanje, financiranje, kadre, administracijo in logistično podporo, pa tudi za delitev stroškov med udeleženci.  </w:t>
      </w:r>
    </w:p>
    <w:p w14:paraId="752F4F5D" w14:textId="77777777" w:rsidR="00D44CE4" w:rsidRPr="00D44CE4" w:rsidRDefault="00D44CE4" w:rsidP="00D44CE4">
      <w:pPr>
        <w:autoSpaceDE w:val="0"/>
        <w:autoSpaceDN w:val="0"/>
        <w:adjustRightInd w:val="0"/>
        <w:spacing w:line="240" w:lineRule="auto"/>
        <w:jc w:val="both"/>
        <w:rPr>
          <w:rFonts w:cs="Arial"/>
          <w:color w:val="000000"/>
          <w:szCs w:val="20"/>
        </w:rPr>
      </w:pPr>
    </w:p>
    <w:p w14:paraId="21C7EE6C" w14:textId="77777777" w:rsidR="00D44CE4" w:rsidRPr="00D44CE4" w:rsidRDefault="00D44CE4" w:rsidP="00D44CE4">
      <w:pPr>
        <w:autoSpaceDE w:val="0"/>
        <w:autoSpaceDN w:val="0"/>
        <w:adjustRightInd w:val="0"/>
        <w:spacing w:line="240" w:lineRule="auto"/>
        <w:jc w:val="both"/>
        <w:rPr>
          <w:rFonts w:cs="Arial"/>
          <w:color w:val="000000"/>
          <w:szCs w:val="20"/>
        </w:rPr>
      </w:pPr>
      <w:r w:rsidRPr="00D44CE4">
        <w:rPr>
          <w:rFonts w:cs="Arial"/>
          <w:color w:val="000000"/>
          <w:szCs w:val="20"/>
        </w:rPr>
        <w:t xml:space="preserve">Slovenska vojska bo v okviru poveljstva predvidoma sodelovala z enim častnikom v sestavi mirnodobne strukture poveljstva v Latviji in z enim častnikom v krizni kadrovski strukturi istega poveljstva. Ta pripadnik bo v sklopu usposabljanj predvidoma angažiran 20 delovnih dni na leto. </w:t>
      </w:r>
    </w:p>
    <w:p w14:paraId="716649D6" w14:textId="77777777" w:rsidR="00D44CE4" w:rsidRPr="00D44CE4" w:rsidRDefault="00D44CE4" w:rsidP="00D44CE4">
      <w:pPr>
        <w:autoSpaceDE w:val="0"/>
        <w:autoSpaceDN w:val="0"/>
        <w:adjustRightInd w:val="0"/>
        <w:spacing w:line="240" w:lineRule="auto"/>
        <w:jc w:val="both"/>
        <w:rPr>
          <w:rFonts w:cs="Arial"/>
          <w:color w:val="000000"/>
          <w:szCs w:val="20"/>
        </w:rPr>
      </w:pPr>
    </w:p>
    <w:p w14:paraId="5554E56A" w14:textId="0E125C29" w:rsidR="00D44CE4" w:rsidRPr="00D44CE4" w:rsidRDefault="00D44CE4" w:rsidP="00D44CE4">
      <w:pPr>
        <w:autoSpaceDE w:val="0"/>
        <w:autoSpaceDN w:val="0"/>
        <w:adjustRightInd w:val="0"/>
        <w:spacing w:line="240" w:lineRule="auto"/>
        <w:jc w:val="both"/>
        <w:rPr>
          <w:rFonts w:cs="Arial"/>
          <w:color w:val="000000"/>
          <w:szCs w:val="20"/>
        </w:rPr>
      </w:pPr>
      <w:r w:rsidRPr="00D44CE4">
        <w:rPr>
          <w:rFonts w:cs="Arial"/>
          <w:color w:val="000000"/>
          <w:szCs w:val="20"/>
        </w:rPr>
        <w:t>Memorandum je bil sklenjen 7. septembra 2021.</w:t>
      </w:r>
    </w:p>
    <w:p w14:paraId="34F202DA" w14:textId="77777777" w:rsidR="00D44CE4" w:rsidRPr="00D44CE4" w:rsidRDefault="00D44CE4" w:rsidP="00D44CE4">
      <w:pPr>
        <w:autoSpaceDE w:val="0"/>
        <w:autoSpaceDN w:val="0"/>
        <w:adjustRightInd w:val="0"/>
        <w:spacing w:line="240" w:lineRule="auto"/>
        <w:jc w:val="both"/>
        <w:rPr>
          <w:rFonts w:cs="Arial"/>
          <w:color w:val="000000"/>
          <w:szCs w:val="20"/>
        </w:rPr>
      </w:pPr>
    </w:p>
    <w:p w14:paraId="3DF0A92E" w14:textId="43643BE3" w:rsidR="00932379" w:rsidRPr="00D44CE4" w:rsidRDefault="00D44CE4" w:rsidP="00D44CE4">
      <w:pPr>
        <w:autoSpaceDE w:val="0"/>
        <w:autoSpaceDN w:val="0"/>
        <w:adjustRightInd w:val="0"/>
        <w:spacing w:line="240" w:lineRule="auto"/>
        <w:jc w:val="both"/>
        <w:rPr>
          <w:rFonts w:cs="Arial"/>
          <w:color w:val="000000"/>
          <w:szCs w:val="20"/>
        </w:rPr>
      </w:pPr>
      <w:r w:rsidRPr="00D44CE4">
        <w:rPr>
          <w:rFonts w:cs="Arial"/>
          <w:color w:val="000000"/>
          <w:szCs w:val="20"/>
        </w:rPr>
        <w:t>Vir: Ministrstvo za zunanje zadeve</w:t>
      </w:r>
    </w:p>
    <w:p w14:paraId="549729D8"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r w:rsidRPr="00932379">
        <w:rPr>
          <w:rFonts w:cs="Arial"/>
          <w:b/>
          <w:bCs/>
          <w:color w:val="000000"/>
          <w:szCs w:val="20"/>
        </w:rPr>
        <w:tab/>
      </w:r>
    </w:p>
    <w:p w14:paraId="4BEDFF7C" w14:textId="47FB90BC" w:rsidR="00AB41A7" w:rsidRPr="00AB41A7" w:rsidRDefault="00AB41A7" w:rsidP="00AB41A7">
      <w:pPr>
        <w:autoSpaceDE w:val="0"/>
        <w:autoSpaceDN w:val="0"/>
        <w:adjustRightInd w:val="0"/>
        <w:spacing w:line="240" w:lineRule="auto"/>
        <w:jc w:val="both"/>
        <w:rPr>
          <w:rFonts w:cs="Arial"/>
          <w:b/>
          <w:bCs/>
          <w:color w:val="000000"/>
          <w:szCs w:val="20"/>
        </w:rPr>
      </w:pPr>
      <w:r w:rsidRPr="00AB41A7">
        <w:rPr>
          <w:rFonts w:cs="Arial"/>
          <w:b/>
          <w:bCs/>
          <w:color w:val="000000"/>
          <w:szCs w:val="20"/>
        </w:rPr>
        <w:t xml:space="preserve">Vlada meni, da zahteva za oceno ustavnosti 71. člena </w:t>
      </w:r>
      <w:proofErr w:type="spellStart"/>
      <w:r w:rsidRPr="00AB41A7">
        <w:rPr>
          <w:rFonts w:cs="Arial"/>
          <w:b/>
          <w:bCs/>
          <w:color w:val="000000"/>
          <w:szCs w:val="20"/>
        </w:rPr>
        <w:t>ZODPOl</w:t>
      </w:r>
      <w:proofErr w:type="spellEnd"/>
      <w:r w:rsidRPr="00AB41A7">
        <w:rPr>
          <w:rFonts w:cs="Arial"/>
          <w:b/>
          <w:bCs/>
          <w:color w:val="000000"/>
          <w:szCs w:val="20"/>
        </w:rPr>
        <w:t xml:space="preserve"> ni utemeljena</w:t>
      </w:r>
    </w:p>
    <w:p w14:paraId="046F0800" w14:textId="77777777" w:rsidR="00AB41A7" w:rsidRPr="00AB41A7" w:rsidRDefault="00AB41A7" w:rsidP="00AB41A7">
      <w:pPr>
        <w:autoSpaceDE w:val="0"/>
        <w:autoSpaceDN w:val="0"/>
        <w:adjustRightInd w:val="0"/>
        <w:spacing w:line="240" w:lineRule="auto"/>
        <w:jc w:val="both"/>
        <w:rPr>
          <w:rFonts w:cs="Arial"/>
          <w:color w:val="000000"/>
          <w:szCs w:val="20"/>
        </w:rPr>
      </w:pPr>
    </w:p>
    <w:p w14:paraId="32929435" w14:textId="77777777" w:rsidR="00AB41A7" w:rsidRPr="00AB41A7" w:rsidRDefault="00AB41A7" w:rsidP="00AB41A7">
      <w:pPr>
        <w:autoSpaceDE w:val="0"/>
        <w:autoSpaceDN w:val="0"/>
        <w:adjustRightInd w:val="0"/>
        <w:spacing w:line="240" w:lineRule="auto"/>
        <w:jc w:val="both"/>
        <w:rPr>
          <w:rFonts w:cs="Arial"/>
          <w:color w:val="000000"/>
          <w:szCs w:val="20"/>
        </w:rPr>
      </w:pPr>
      <w:r w:rsidRPr="00AB41A7">
        <w:rPr>
          <w:rFonts w:cs="Arial"/>
          <w:color w:val="000000"/>
          <w:szCs w:val="20"/>
        </w:rPr>
        <w:t>Vlada Republike Slovenije je sprejela mnenje glede zahteve za oceno ustavnosti prvega, tretjega in petega odstavka 71. člena Zakona o organiziranosti in delu v policiji (</w:t>
      </w:r>
      <w:proofErr w:type="spellStart"/>
      <w:r w:rsidRPr="00AB41A7">
        <w:rPr>
          <w:rFonts w:cs="Arial"/>
          <w:color w:val="000000"/>
          <w:szCs w:val="20"/>
        </w:rPr>
        <w:t>ZODPol</w:t>
      </w:r>
      <w:proofErr w:type="spellEnd"/>
      <w:r w:rsidRPr="00AB41A7">
        <w:rPr>
          <w:rFonts w:cs="Arial"/>
          <w:color w:val="000000"/>
          <w:szCs w:val="20"/>
        </w:rPr>
        <w:t>), ki ga pošlje Državnemu zboru Republike Slovenije in Ustavnemu sodišču Republike Slovenije.</w:t>
      </w:r>
    </w:p>
    <w:p w14:paraId="3C4C958A" w14:textId="77777777" w:rsidR="00AB41A7" w:rsidRPr="00AB41A7" w:rsidRDefault="00AB41A7" w:rsidP="00AB41A7">
      <w:pPr>
        <w:autoSpaceDE w:val="0"/>
        <w:autoSpaceDN w:val="0"/>
        <w:adjustRightInd w:val="0"/>
        <w:spacing w:line="240" w:lineRule="auto"/>
        <w:jc w:val="both"/>
        <w:rPr>
          <w:rFonts w:cs="Arial"/>
          <w:color w:val="000000"/>
          <w:szCs w:val="20"/>
        </w:rPr>
      </w:pPr>
    </w:p>
    <w:p w14:paraId="61119244" w14:textId="77777777" w:rsidR="00AB41A7" w:rsidRPr="00AB41A7" w:rsidRDefault="00AB41A7" w:rsidP="00AB41A7">
      <w:pPr>
        <w:autoSpaceDE w:val="0"/>
        <w:autoSpaceDN w:val="0"/>
        <w:adjustRightInd w:val="0"/>
        <w:spacing w:line="240" w:lineRule="auto"/>
        <w:jc w:val="both"/>
        <w:rPr>
          <w:rFonts w:cs="Arial"/>
          <w:color w:val="000000"/>
          <w:szCs w:val="20"/>
        </w:rPr>
      </w:pPr>
      <w:r w:rsidRPr="00AB41A7">
        <w:rPr>
          <w:rFonts w:cs="Arial"/>
          <w:color w:val="000000"/>
          <w:szCs w:val="20"/>
        </w:rPr>
        <w:t xml:space="preserve">Po mnenju vlagatelja so izpodbijane določbe v neskladju s 14. členom ustave, ki določa načelo enakosti pred zakonom. Vlagatelj izpodbija 71. člen </w:t>
      </w:r>
      <w:proofErr w:type="spellStart"/>
      <w:r w:rsidRPr="00AB41A7">
        <w:rPr>
          <w:rFonts w:cs="Arial"/>
          <w:color w:val="000000"/>
          <w:szCs w:val="20"/>
        </w:rPr>
        <w:t>ZODPol</w:t>
      </w:r>
      <w:proofErr w:type="spellEnd"/>
      <w:r w:rsidRPr="00AB41A7">
        <w:rPr>
          <w:rFonts w:cs="Arial"/>
          <w:color w:val="000000"/>
          <w:szCs w:val="20"/>
        </w:rPr>
        <w:t xml:space="preserve"> v delu, ki določa pripravljenost za delo na določenem kraju, po katerem se uslužbencu policije, ki mu je odrejena pripravljenost za delo na določenem kraju, čas pripravljenosti za delo na določenem kraju ne šteje v delovni čas in mu za čas, ko mu je odrejena pripravljenost za delo na določenem kraju, pripada izplačilo za čas pripravljenosti v višini 50 % urne postavke osnovne plače in ne 100 % urne postavke osnovne plače, kot če bi delal. Po mnenju vlagatelja so uslužbenci policije zaradi ne vštevanja obdobja odrejene pripravljenosti za delo na določenem kraju v delovni čas obravnavani neenako v primerjavi z zdravniki glede dežurstva po 42. členu Zakona o zdravniški službi (ZZdrS), za takšno </w:t>
      </w:r>
      <w:r w:rsidRPr="00AB41A7">
        <w:rPr>
          <w:rFonts w:cs="Arial"/>
          <w:color w:val="000000"/>
          <w:szCs w:val="20"/>
        </w:rPr>
        <w:lastRenderedPageBreak/>
        <w:t>razlikovanje pa po njegovem mnenju ne obstaja razumen razlog, ki bi izhajal iz narave stvari in bi takšno razlikovanje utemeljeval.</w:t>
      </w:r>
    </w:p>
    <w:p w14:paraId="7A253150" w14:textId="77777777" w:rsidR="00AB41A7" w:rsidRPr="00AB41A7" w:rsidRDefault="00AB41A7" w:rsidP="00AB41A7">
      <w:pPr>
        <w:autoSpaceDE w:val="0"/>
        <w:autoSpaceDN w:val="0"/>
        <w:adjustRightInd w:val="0"/>
        <w:spacing w:line="240" w:lineRule="auto"/>
        <w:jc w:val="both"/>
        <w:rPr>
          <w:rFonts w:cs="Arial"/>
          <w:color w:val="000000"/>
          <w:szCs w:val="20"/>
        </w:rPr>
      </w:pPr>
    </w:p>
    <w:p w14:paraId="7FE1B881" w14:textId="77777777" w:rsidR="00AB41A7" w:rsidRPr="00AB41A7" w:rsidRDefault="00AB41A7" w:rsidP="00AB41A7">
      <w:pPr>
        <w:autoSpaceDE w:val="0"/>
        <w:autoSpaceDN w:val="0"/>
        <w:adjustRightInd w:val="0"/>
        <w:spacing w:line="240" w:lineRule="auto"/>
        <w:jc w:val="both"/>
        <w:rPr>
          <w:rFonts w:cs="Arial"/>
          <w:color w:val="000000"/>
          <w:szCs w:val="20"/>
        </w:rPr>
      </w:pPr>
      <w:r w:rsidRPr="00AB41A7">
        <w:rPr>
          <w:rFonts w:cs="Arial"/>
          <w:color w:val="000000"/>
          <w:szCs w:val="20"/>
        </w:rPr>
        <w:t>Vlada Republike Slovenije meni, da obravnavana zahteva za oceno ustavnosti ni utemeljena.</w:t>
      </w:r>
    </w:p>
    <w:p w14:paraId="1170232E" w14:textId="77777777" w:rsidR="00AB41A7" w:rsidRPr="00AB41A7" w:rsidRDefault="00AB41A7" w:rsidP="00AB41A7">
      <w:pPr>
        <w:autoSpaceDE w:val="0"/>
        <w:autoSpaceDN w:val="0"/>
        <w:adjustRightInd w:val="0"/>
        <w:spacing w:line="240" w:lineRule="auto"/>
        <w:jc w:val="both"/>
        <w:rPr>
          <w:rFonts w:cs="Arial"/>
          <w:color w:val="000000"/>
          <w:szCs w:val="20"/>
        </w:rPr>
      </w:pPr>
    </w:p>
    <w:p w14:paraId="160247FF" w14:textId="77777777" w:rsidR="00AB41A7" w:rsidRPr="00AB41A7" w:rsidRDefault="00AB41A7" w:rsidP="00AB41A7">
      <w:pPr>
        <w:autoSpaceDE w:val="0"/>
        <w:autoSpaceDN w:val="0"/>
        <w:adjustRightInd w:val="0"/>
        <w:spacing w:line="240" w:lineRule="auto"/>
        <w:jc w:val="both"/>
        <w:rPr>
          <w:rFonts w:cs="Arial"/>
          <w:color w:val="000000"/>
          <w:szCs w:val="20"/>
        </w:rPr>
      </w:pPr>
      <w:r w:rsidRPr="00AB41A7">
        <w:rPr>
          <w:rFonts w:cs="Arial"/>
          <w:color w:val="000000"/>
          <w:szCs w:val="20"/>
        </w:rPr>
        <w:t xml:space="preserve">Pravno podlago za odrejanje pripravljenosti za delo uslužbencev policije predstavljata 71. člen </w:t>
      </w:r>
      <w:proofErr w:type="spellStart"/>
      <w:r w:rsidRPr="00AB41A7">
        <w:rPr>
          <w:rFonts w:cs="Arial"/>
          <w:color w:val="000000"/>
          <w:szCs w:val="20"/>
        </w:rPr>
        <w:t>ZODPol</w:t>
      </w:r>
      <w:proofErr w:type="spellEnd"/>
      <w:r w:rsidRPr="00AB41A7">
        <w:rPr>
          <w:rFonts w:cs="Arial"/>
          <w:color w:val="000000"/>
          <w:szCs w:val="20"/>
        </w:rPr>
        <w:t xml:space="preserve"> in 17. člen Kolektivne pogodbe za policiste (KPP), višino dodatka za čas stalne pripravljenosti pa določa Kolektivna pogodba za javni sektor (KPJS). Za uslužbence policije se z določbo petega odstavka 71. člena </w:t>
      </w:r>
      <w:proofErr w:type="spellStart"/>
      <w:r w:rsidRPr="00AB41A7">
        <w:rPr>
          <w:rFonts w:cs="Arial"/>
          <w:color w:val="000000"/>
          <w:szCs w:val="20"/>
        </w:rPr>
        <w:t>ZODPol</w:t>
      </w:r>
      <w:proofErr w:type="spellEnd"/>
      <w:r w:rsidRPr="00AB41A7">
        <w:rPr>
          <w:rFonts w:cs="Arial"/>
          <w:color w:val="000000"/>
          <w:szCs w:val="20"/>
        </w:rPr>
        <w:t xml:space="preserve"> tudi na zakonski ravni določa enaka višina dodatka za pripravljenost za delo na določenem kraju, kot jo sicer določa KPJS.</w:t>
      </w:r>
    </w:p>
    <w:p w14:paraId="7090C286" w14:textId="77777777" w:rsidR="00AB41A7" w:rsidRPr="00AB41A7" w:rsidRDefault="00AB41A7" w:rsidP="00AB41A7">
      <w:pPr>
        <w:autoSpaceDE w:val="0"/>
        <w:autoSpaceDN w:val="0"/>
        <w:adjustRightInd w:val="0"/>
        <w:spacing w:line="240" w:lineRule="auto"/>
        <w:jc w:val="both"/>
        <w:rPr>
          <w:rFonts w:cs="Arial"/>
          <w:color w:val="000000"/>
          <w:szCs w:val="20"/>
        </w:rPr>
      </w:pPr>
    </w:p>
    <w:p w14:paraId="7C83740E" w14:textId="77777777" w:rsidR="00AB41A7" w:rsidRPr="00AB41A7" w:rsidRDefault="00AB41A7" w:rsidP="00AB41A7">
      <w:pPr>
        <w:autoSpaceDE w:val="0"/>
        <w:autoSpaceDN w:val="0"/>
        <w:adjustRightInd w:val="0"/>
        <w:spacing w:line="240" w:lineRule="auto"/>
        <w:jc w:val="both"/>
        <w:rPr>
          <w:rFonts w:cs="Arial"/>
          <w:color w:val="000000"/>
          <w:szCs w:val="20"/>
        </w:rPr>
      </w:pPr>
      <w:r w:rsidRPr="00AB41A7">
        <w:rPr>
          <w:rFonts w:cs="Arial"/>
          <w:color w:val="000000"/>
          <w:szCs w:val="20"/>
        </w:rPr>
        <w:t xml:space="preserve">Vlada kot neutemeljene ocenjuje navedbe vlagatelja, da je pripravljenost za delo na določenem kraju, kot je določena v prvem odstavku 71. člena </w:t>
      </w:r>
      <w:proofErr w:type="spellStart"/>
      <w:r w:rsidRPr="00AB41A7">
        <w:rPr>
          <w:rFonts w:cs="Arial"/>
          <w:color w:val="000000"/>
          <w:szCs w:val="20"/>
        </w:rPr>
        <w:t>ZODPol</w:t>
      </w:r>
      <w:proofErr w:type="spellEnd"/>
      <w:r w:rsidRPr="00AB41A7">
        <w:rPr>
          <w:rFonts w:cs="Arial"/>
          <w:color w:val="000000"/>
          <w:szCs w:val="20"/>
        </w:rPr>
        <w:t xml:space="preserve">, po svoji vsebini identična institutu dežurstva zdravniške službe, kot ga določa 42. člen Zakona o zdravniški službi (ZZdrS). Instituta pripravljenosti za delo in dežurstvo nista primerljiva niti po vsebini niti po namenu, ki se s posameznim institutom zasleduje, zakonodajalec iz vsebinskih razlogov tudi normativno razlikuje navedena instituta. </w:t>
      </w:r>
    </w:p>
    <w:p w14:paraId="5A083425" w14:textId="77777777" w:rsidR="00AB41A7" w:rsidRPr="00AB41A7" w:rsidRDefault="00AB41A7" w:rsidP="00AB41A7">
      <w:pPr>
        <w:autoSpaceDE w:val="0"/>
        <w:autoSpaceDN w:val="0"/>
        <w:adjustRightInd w:val="0"/>
        <w:spacing w:line="240" w:lineRule="auto"/>
        <w:jc w:val="both"/>
        <w:rPr>
          <w:rFonts w:cs="Arial"/>
          <w:color w:val="000000"/>
          <w:szCs w:val="20"/>
        </w:rPr>
      </w:pPr>
    </w:p>
    <w:p w14:paraId="07C56169" w14:textId="77777777" w:rsidR="00AB41A7" w:rsidRPr="00AB41A7" w:rsidRDefault="00AB41A7" w:rsidP="00AB41A7">
      <w:pPr>
        <w:autoSpaceDE w:val="0"/>
        <w:autoSpaceDN w:val="0"/>
        <w:adjustRightInd w:val="0"/>
        <w:spacing w:line="240" w:lineRule="auto"/>
        <w:jc w:val="both"/>
        <w:rPr>
          <w:rFonts w:cs="Arial"/>
          <w:color w:val="000000"/>
          <w:szCs w:val="20"/>
        </w:rPr>
      </w:pPr>
      <w:r w:rsidRPr="00AB41A7">
        <w:rPr>
          <w:rFonts w:cs="Arial"/>
          <w:color w:val="000000"/>
          <w:szCs w:val="20"/>
        </w:rPr>
        <w:t xml:space="preserve">Vlada pojasnjuje, da je pripravljenost za delo v policiji ukrep, s katerim se odpravlja tveganje neprihoda delavca na intervencijo v točno določenem času v nujnih primerih, da se prepreči nepopravljiva škoda delodajalcu oziroma se zavaruje možnost nujnega angažiranja zaposlenih zaradi neodložljive intervencije zunaj delovnega časa, kadar se delo v službi ne opravlja (ko v službi ni niti enega zaposlenega) oziroma ko ni dovolj zaposlenih na delovnem mestu. Institut pripravljenosti za delo v policiji je vezan na zagotavljanje splošnih človeških vrednot (mir, varnost, zdravje, življenje ljudi, temeljne človekove pravice), ki jih je treba nenehno varovati, nastanek primerov za odreditev pripravljenosti za delo pa se lahko vnaprej predvidi. Odreditev pripravljenosti je nujna formalna posledica nezmožnosti drugačne ustrezne organizacije delovnega procesa, v okviru katere bi bile potrebe delovnega procesa ali širše potrebe družbe nenehno in nemoteno zagotovljene. </w:t>
      </w:r>
    </w:p>
    <w:p w14:paraId="3A36B730" w14:textId="77777777" w:rsidR="00AB41A7" w:rsidRPr="00AB41A7" w:rsidRDefault="00AB41A7" w:rsidP="00AB41A7">
      <w:pPr>
        <w:autoSpaceDE w:val="0"/>
        <w:autoSpaceDN w:val="0"/>
        <w:adjustRightInd w:val="0"/>
        <w:spacing w:line="240" w:lineRule="auto"/>
        <w:jc w:val="both"/>
        <w:rPr>
          <w:rFonts w:cs="Arial"/>
          <w:color w:val="000000"/>
          <w:szCs w:val="20"/>
        </w:rPr>
      </w:pPr>
    </w:p>
    <w:p w14:paraId="601E6F32" w14:textId="77777777" w:rsidR="00AB41A7" w:rsidRPr="00AB41A7" w:rsidRDefault="00AB41A7" w:rsidP="00AB41A7">
      <w:pPr>
        <w:autoSpaceDE w:val="0"/>
        <w:autoSpaceDN w:val="0"/>
        <w:adjustRightInd w:val="0"/>
        <w:spacing w:line="240" w:lineRule="auto"/>
        <w:jc w:val="both"/>
        <w:rPr>
          <w:rFonts w:cs="Arial"/>
          <w:color w:val="000000"/>
          <w:szCs w:val="20"/>
        </w:rPr>
      </w:pPr>
      <w:r w:rsidRPr="00AB41A7">
        <w:rPr>
          <w:rFonts w:cs="Arial"/>
          <w:color w:val="000000"/>
          <w:szCs w:val="20"/>
        </w:rPr>
        <w:t>Uvedba pripravljenosti je zato smiselna v primerih, ko se varujejo najpomembnejše vrednote, ko posledic ni lahko popraviti in ko se potencialna (konkretna) nevarnost lahko predvidi oziroma je skoraj gotovo, da bo posledica tudi dejansko nastopila v bližnji prihodnosti. Javni uslužbenec je v času pripravljenosti brez dvoma v vsakem trenutku na razpolago delodajalcu, da ga pozove na izpolnjevanje obveznosti po pogodbi o zaposlitvi, in se mora v določenem času, ki mu ga delodajalec odredi, tudi obvezno zglasiti na delo. V zvezi z navedenim so praviloma postavljene tudi različne omejitve oziroma zahteve (npr. omejitev uživanja alkohola ali uporabe posameznih zdravil, neprekinjena dosegljivost preko elektronskih naprav, nahajanje v razumnem geografskem območju za zagotovitev zahtevane odzivnosti). Z odreditvijo stalne pripravljenosti je delodajalec zavezan upoštevati tudi varstveni vidik delovnega časa, ki izhaja predvsem iz zakonsko določenih odmorov in počitkov med delovnim časom, pogojev za razporejanje delovnega časa, ustrezne organizacije in delitve dela. Kljub obstoju navedenih razlogov se stalna pripravljenost odredi samo, če dela ni mogoče opraviti z ustreznim razporedom dela zaposlenih, s katerim se v primeru potrebe zagotovi tudi popoldansko ali nočno delo, delo med prazniki ali drugimi prostimi dnevi, in glede na zakonske omejitve javnim uslužbencem ni mogoče odrediti nadurnega dela.</w:t>
      </w:r>
    </w:p>
    <w:p w14:paraId="0A9CCB4D" w14:textId="77777777" w:rsidR="00AB41A7" w:rsidRPr="00AB41A7" w:rsidRDefault="00AB41A7" w:rsidP="00AB41A7">
      <w:pPr>
        <w:autoSpaceDE w:val="0"/>
        <w:autoSpaceDN w:val="0"/>
        <w:adjustRightInd w:val="0"/>
        <w:spacing w:line="240" w:lineRule="auto"/>
        <w:jc w:val="both"/>
        <w:rPr>
          <w:rFonts w:cs="Arial"/>
          <w:color w:val="000000"/>
          <w:szCs w:val="20"/>
        </w:rPr>
      </w:pPr>
    </w:p>
    <w:p w14:paraId="462D2A7F" w14:textId="3C2FFF4C" w:rsidR="00932379" w:rsidRPr="00AB41A7" w:rsidRDefault="00AB41A7" w:rsidP="00AB41A7">
      <w:pPr>
        <w:autoSpaceDE w:val="0"/>
        <w:autoSpaceDN w:val="0"/>
        <w:adjustRightInd w:val="0"/>
        <w:spacing w:line="240" w:lineRule="auto"/>
        <w:jc w:val="both"/>
        <w:rPr>
          <w:rFonts w:cs="Arial"/>
          <w:color w:val="000000"/>
          <w:szCs w:val="20"/>
        </w:rPr>
      </w:pPr>
      <w:r w:rsidRPr="00AB41A7">
        <w:rPr>
          <w:rFonts w:cs="Arial"/>
          <w:color w:val="000000"/>
          <w:szCs w:val="20"/>
        </w:rPr>
        <w:t>Vir: Ministrstvo za notranje zadeve</w:t>
      </w:r>
    </w:p>
    <w:p w14:paraId="1488A9D5" w14:textId="33331674" w:rsidR="00932379" w:rsidRPr="00932379" w:rsidRDefault="00932379" w:rsidP="00932379">
      <w:pPr>
        <w:autoSpaceDE w:val="0"/>
        <w:autoSpaceDN w:val="0"/>
        <w:adjustRightInd w:val="0"/>
        <w:spacing w:line="240" w:lineRule="auto"/>
        <w:jc w:val="both"/>
        <w:rPr>
          <w:rFonts w:cs="Arial"/>
          <w:b/>
          <w:bCs/>
          <w:color w:val="000000"/>
          <w:szCs w:val="20"/>
        </w:rPr>
      </w:pPr>
    </w:p>
    <w:p w14:paraId="25EA5E82" w14:textId="71ED6E3B" w:rsidR="00222EED" w:rsidRPr="00222EED" w:rsidRDefault="00222EED" w:rsidP="00222EED">
      <w:pPr>
        <w:autoSpaceDE w:val="0"/>
        <w:autoSpaceDN w:val="0"/>
        <w:adjustRightInd w:val="0"/>
        <w:spacing w:line="240" w:lineRule="auto"/>
        <w:jc w:val="both"/>
        <w:rPr>
          <w:rFonts w:cs="Arial"/>
          <w:b/>
          <w:bCs/>
          <w:color w:val="000000"/>
          <w:szCs w:val="20"/>
        </w:rPr>
      </w:pPr>
      <w:r w:rsidRPr="00222EED">
        <w:rPr>
          <w:rFonts w:cs="Arial"/>
          <w:b/>
          <w:bCs/>
          <w:color w:val="000000"/>
          <w:szCs w:val="20"/>
        </w:rPr>
        <w:t>Vlada sprejela spremembo sklepa za sklenitev Sporazuma med Vlado Republike Slovenije in Vlado Republike Hrvaške</w:t>
      </w:r>
    </w:p>
    <w:p w14:paraId="2B386783" w14:textId="77777777" w:rsidR="00222EED" w:rsidRPr="00222EED" w:rsidRDefault="00222EED" w:rsidP="00222EED">
      <w:pPr>
        <w:autoSpaceDE w:val="0"/>
        <w:autoSpaceDN w:val="0"/>
        <w:adjustRightInd w:val="0"/>
        <w:spacing w:line="240" w:lineRule="auto"/>
        <w:jc w:val="both"/>
        <w:rPr>
          <w:rFonts w:cs="Arial"/>
          <w:color w:val="000000"/>
          <w:szCs w:val="20"/>
        </w:rPr>
      </w:pPr>
    </w:p>
    <w:p w14:paraId="2DE7CE9A" w14:textId="77777777" w:rsidR="00222EED" w:rsidRPr="00222EED" w:rsidRDefault="00222EED" w:rsidP="00222EED">
      <w:pPr>
        <w:autoSpaceDE w:val="0"/>
        <w:autoSpaceDN w:val="0"/>
        <w:adjustRightInd w:val="0"/>
        <w:spacing w:line="240" w:lineRule="auto"/>
        <w:jc w:val="both"/>
        <w:rPr>
          <w:rFonts w:cs="Arial"/>
          <w:color w:val="000000"/>
          <w:szCs w:val="20"/>
        </w:rPr>
      </w:pPr>
      <w:r w:rsidRPr="00222EED">
        <w:rPr>
          <w:rFonts w:cs="Arial"/>
          <w:color w:val="000000"/>
          <w:szCs w:val="20"/>
        </w:rPr>
        <w:t>Vlada sprejela Sklep o spremembah Sklepa Vlade Republike Slovenije, z dne 7. marca. 2022, ki se nanaša na Pobudo za sklenitev Sporazuma med Vlado Republike Slovenije in Vlado Republike Hrvaške o čezmejnem sodelovanju pri zagotavljanju nujnega zdravstvenega varstva, Pogodbe o sodelovanju na področju nujnega zdravstvenega varstva med Ministrstvom za zdravje Republike Slovenije in Ministrstvom za zdravje Republike Hrvaške ter Protokola čezmejnega prevoza življenjsko ogroženih pacientov v Splošno bolnišnico Izola med Ministrstvom za zdravje Republike Slovenije in Ministrstvom za zdravje Republike Hrvaške.</w:t>
      </w:r>
    </w:p>
    <w:p w14:paraId="30EDC4C2" w14:textId="77777777" w:rsidR="00222EED" w:rsidRPr="00222EED" w:rsidRDefault="00222EED" w:rsidP="00222EED">
      <w:pPr>
        <w:autoSpaceDE w:val="0"/>
        <w:autoSpaceDN w:val="0"/>
        <w:adjustRightInd w:val="0"/>
        <w:spacing w:line="240" w:lineRule="auto"/>
        <w:jc w:val="both"/>
        <w:rPr>
          <w:rFonts w:cs="Arial"/>
          <w:color w:val="000000"/>
          <w:szCs w:val="20"/>
        </w:rPr>
      </w:pPr>
    </w:p>
    <w:p w14:paraId="2CA22603" w14:textId="77777777" w:rsidR="00222EED" w:rsidRPr="00222EED" w:rsidRDefault="00222EED" w:rsidP="00222EED">
      <w:pPr>
        <w:autoSpaceDE w:val="0"/>
        <w:autoSpaceDN w:val="0"/>
        <w:adjustRightInd w:val="0"/>
        <w:spacing w:line="240" w:lineRule="auto"/>
        <w:jc w:val="both"/>
        <w:rPr>
          <w:rFonts w:cs="Arial"/>
          <w:color w:val="000000"/>
          <w:szCs w:val="20"/>
        </w:rPr>
      </w:pPr>
      <w:r w:rsidRPr="00222EED">
        <w:rPr>
          <w:rFonts w:cs="Arial"/>
          <w:color w:val="000000"/>
          <w:szCs w:val="20"/>
        </w:rPr>
        <w:lastRenderedPageBreak/>
        <w:t xml:space="preserve">Spremembe se nanašajo na imenovanje nove delegacije za pogajanja o sklenitvi mednarodnih aktov, in sicer so novo imenovani člani: </w:t>
      </w:r>
    </w:p>
    <w:p w14:paraId="63990B44" w14:textId="5194F481" w:rsidR="00222EED" w:rsidRPr="00222EED" w:rsidRDefault="00222EED" w:rsidP="00222EED">
      <w:pPr>
        <w:pStyle w:val="Odstavekseznama"/>
        <w:numPr>
          <w:ilvl w:val="0"/>
          <w:numId w:val="6"/>
        </w:numPr>
        <w:autoSpaceDE w:val="0"/>
        <w:autoSpaceDN w:val="0"/>
        <w:adjustRightInd w:val="0"/>
        <w:spacing w:line="240" w:lineRule="auto"/>
        <w:jc w:val="both"/>
        <w:rPr>
          <w:rFonts w:cs="Arial"/>
          <w:color w:val="000000"/>
          <w:szCs w:val="20"/>
        </w:rPr>
      </w:pPr>
      <w:r w:rsidRPr="00222EED">
        <w:rPr>
          <w:rFonts w:cs="Arial"/>
          <w:color w:val="000000"/>
          <w:szCs w:val="20"/>
        </w:rPr>
        <w:t xml:space="preserve">Iztok Kos, v. d. generalnega direktorja, Direktorat za zdravstveno varstvo, Ministrstvo za zdravje, vodja delegacije, </w:t>
      </w:r>
    </w:p>
    <w:p w14:paraId="0152292B" w14:textId="6D408190" w:rsidR="00222EED" w:rsidRPr="00222EED" w:rsidRDefault="00222EED" w:rsidP="00222EED">
      <w:pPr>
        <w:pStyle w:val="Odstavekseznama"/>
        <w:numPr>
          <w:ilvl w:val="0"/>
          <w:numId w:val="6"/>
        </w:numPr>
        <w:autoSpaceDE w:val="0"/>
        <w:autoSpaceDN w:val="0"/>
        <w:adjustRightInd w:val="0"/>
        <w:spacing w:line="240" w:lineRule="auto"/>
        <w:jc w:val="both"/>
        <w:rPr>
          <w:rFonts w:cs="Arial"/>
          <w:color w:val="000000"/>
          <w:szCs w:val="20"/>
        </w:rPr>
      </w:pPr>
      <w:r w:rsidRPr="00222EED">
        <w:rPr>
          <w:rFonts w:cs="Arial"/>
          <w:color w:val="000000"/>
          <w:szCs w:val="20"/>
        </w:rPr>
        <w:t xml:space="preserve">Metka Logar, vodja službe, Služba za evropske zadeve in mednarodno sodelovanje, Ministrstvo za zdravje, namestnica vodje delegacije, </w:t>
      </w:r>
    </w:p>
    <w:p w14:paraId="4801F498" w14:textId="60C6BBFB" w:rsidR="00222EED" w:rsidRPr="00222EED" w:rsidRDefault="00222EED" w:rsidP="00222EED">
      <w:pPr>
        <w:pStyle w:val="Odstavekseznama"/>
        <w:numPr>
          <w:ilvl w:val="0"/>
          <w:numId w:val="6"/>
        </w:numPr>
        <w:autoSpaceDE w:val="0"/>
        <w:autoSpaceDN w:val="0"/>
        <w:adjustRightInd w:val="0"/>
        <w:spacing w:line="240" w:lineRule="auto"/>
        <w:jc w:val="both"/>
        <w:rPr>
          <w:rFonts w:cs="Arial"/>
          <w:color w:val="000000"/>
          <w:szCs w:val="20"/>
        </w:rPr>
      </w:pPr>
      <w:r w:rsidRPr="00222EED">
        <w:rPr>
          <w:rFonts w:cs="Arial"/>
          <w:color w:val="000000"/>
          <w:szCs w:val="20"/>
        </w:rPr>
        <w:t xml:space="preserve">Darko Čander, sekretar, Sektor za organizacijo zdravstvenega varstva, Direktorat za zdravstveno varstvo, Ministrstvo za zdravje, član delegacije,           </w:t>
      </w:r>
    </w:p>
    <w:p w14:paraId="0E1137E0" w14:textId="72C26697" w:rsidR="00222EED" w:rsidRPr="00222EED" w:rsidRDefault="00222EED" w:rsidP="00222EED">
      <w:pPr>
        <w:pStyle w:val="Odstavekseznama"/>
        <w:numPr>
          <w:ilvl w:val="0"/>
          <w:numId w:val="6"/>
        </w:numPr>
        <w:autoSpaceDE w:val="0"/>
        <w:autoSpaceDN w:val="0"/>
        <w:adjustRightInd w:val="0"/>
        <w:spacing w:line="240" w:lineRule="auto"/>
        <w:jc w:val="both"/>
        <w:rPr>
          <w:rFonts w:cs="Arial"/>
          <w:color w:val="000000"/>
          <w:szCs w:val="20"/>
        </w:rPr>
      </w:pPr>
      <w:r w:rsidRPr="00222EED">
        <w:rPr>
          <w:rFonts w:cs="Arial"/>
          <w:color w:val="000000"/>
          <w:szCs w:val="20"/>
        </w:rPr>
        <w:t xml:space="preserve">Natalija </w:t>
      </w:r>
      <w:proofErr w:type="spellStart"/>
      <w:r w:rsidRPr="00222EED">
        <w:rPr>
          <w:rFonts w:cs="Arial"/>
          <w:color w:val="000000"/>
          <w:szCs w:val="20"/>
        </w:rPr>
        <w:t>Tripković</w:t>
      </w:r>
      <w:proofErr w:type="spellEnd"/>
      <w:r w:rsidRPr="00222EED">
        <w:rPr>
          <w:rFonts w:cs="Arial"/>
          <w:color w:val="000000"/>
          <w:szCs w:val="20"/>
        </w:rPr>
        <w:t>, podsekretarka, Služba za evropske zadeve in mednarodno sodelovanje, Ministrstvo za zdravje, članica delegacije,</w:t>
      </w:r>
    </w:p>
    <w:p w14:paraId="45994459" w14:textId="560152FC" w:rsidR="00222EED" w:rsidRPr="00222EED" w:rsidRDefault="00222EED" w:rsidP="00222EED">
      <w:pPr>
        <w:pStyle w:val="Odstavekseznama"/>
        <w:numPr>
          <w:ilvl w:val="0"/>
          <w:numId w:val="6"/>
        </w:numPr>
        <w:autoSpaceDE w:val="0"/>
        <w:autoSpaceDN w:val="0"/>
        <w:adjustRightInd w:val="0"/>
        <w:spacing w:line="240" w:lineRule="auto"/>
        <w:jc w:val="both"/>
        <w:rPr>
          <w:rFonts w:cs="Arial"/>
          <w:color w:val="000000"/>
          <w:szCs w:val="20"/>
        </w:rPr>
      </w:pPr>
      <w:r w:rsidRPr="00222EED">
        <w:rPr>
          <w:rFonts w:cs="Arial"/>
          <w:color w:val="000000"/>
          <w:szCs w:val="20"/>
        </w:rPr>
        <w:t xml:space="preserve">Matej Resnik, višji svetovalec, Sektor za organizacijo zdravstvenega varstva, Direktorat za zdravstveno varstvo, Ministrstvo za zdravje, član delegacije, </w:t>
      </w:r>
    </w:p>
    <w:p w14:paraId="23DFD81C" w14:textId="2504E355" w:rsidR="00222EED" w:rsidRPr="00222EED" w:rsidRDefault="00222EED" w:rsidP="00222EED">
      <w:pPr>
        <w:pStyle w:val="Odstavekseznama"/>
        <w:numPr>
          <w:ilvl w:val="0"/>
          <w:numId w:val="6"/>
        </w:numPr>
        <w:autoSpaceDE w:val="0"/>
        <w:autoSpaceDN w:val="0"/>
        <w:adjustRightInd w:val="0"/>
        <w:spacing w:line="240" w:lineRule="auto"/>
        <w:jc w:val="both"/>
        <w:rPr>
          <w:rFonts w:cs="Arial"/>
          <w:color w:val="000000"/>
          <w:szCs w:val="20"/>
        </w:rPr>
      </w:pPr>
      <w:r w:rsidRPr="00222EED">
        <w:rPr>
          <w:rFonts w:cs="Arial"/>
          <w:color w:val="000000"/>
          <w:szCs w:val="20"/>
        </w:rPr>
        <w:t>Drago Smole, pooblaščeni minister, Sektor za mednarodno pravo, Ministrstvo za zunanje zadeve, član delegacije,</w:t>
      </w:r>
    </w:p>
    <w:p w14:paraId="5D72727A" w14:textId="4CFC2146" w:rsidR="00222EED" w:rsidRPr="00222EED" w:rsidRDefault="00222EED" w:rsidP="00222EED">
      <w:pPr>
        <w:pStyle w:val="Odstavekseznama"/>
        <w:numPr>
          <w:ilvl w:val="0"/>
          <w:numId w:val="6"/>
        </w:numPr>
        <w:autoSpaceDE w:val="0"/>
        <w:autoSpaceDN w:val="0"/>
        <w:adjustRightInd w:val="0"/>
        <w:spacing w:line="240" w:lineRule="auto"/>
        <w:jc w:val="both"/>
        <w:rPr>
          <w:rFonts w:cs="Arial"/>
          <w:color w:val="000000"/>
          <w:szCs w:val="20"/>
        </w:rPr>
      </w:pPr>
      <w:r w:rsidRPr="00222EED">
        <w:rPr>
          <w:rFonts w:cs="Arial"/>
          <w:color w:val="000000"/>
          <w:szCs w:val="20"/>
        </w:rPr>
        <w:t xml:space="preserve">Eva Godina, višja področna svetovalka, Področje za urejanje zavarovanj in mednarodno zdravstveno zavarovanje, Zavod za zdravstveno zavarovanje Slovenije, članica delegacije. </w:t>
      </w:r>
    </w:p>
    <w:p w14:paraId="0A9E9707" w14:textId="77777777" w:rsidR="00222EED" w:rsidRPr="00222EED" w:rsidRDefault="00222EED" w:rsidP="00222EED">
      <w:pPr>
        <w:autoSpaceDE w:val="0"/>
        <w:autoSpaceDN w:val="0"/>
        <w:adjustRightInd w:val="0"/>
        <w:spacing w:line="240" w:lineRule="auto"/>
        <w:jc w:val="both"/>
        <w:rPr>
          <w:rFonts w:cs="Arial"/>
          <w:color w:val="000000"/>
          <w:szCs w:val="20"/>
        </w:rPr>
      </w:pPr>
    </w:p>
    <w:p w14:paraId="01149FD1" w14:textId="77777777" w:rsidR="00222EED" w:rsidRPr="00222EED" w:rsidRDefault="00222EED" w:rsidP="00222EED">
      <w:pPr>
        <w:autoSpaceDE w:val="0"/>
        <w:autoSpaceDN w:val="0"/>
        <w:adjustRightInd w:val="0"/>
        <w:spacing w:line="240" w:lineRule="auto"/>
        <w:jc w:val="both"/>
        <w:rPr>
          <w:rFonts w:cs="Arial"/>
          <w:color w:val="000000"/>
          <w:szCs w:val="20"/>
        </w:rPr>
      </w:pPr>
      <w:r w:rsidRPr="00222EED">
        <w:rPr>
          <w:rFonts w:cs="Arial"/>
          <w:color w:val="000000"/>
          <w:szCs w:val="20"/>
        </w:rPr>
        <w:t>Vir: Ministrstvo za zdravje</w:t>
      </w:r>
    </w:p>
    <w:p w14:paraId="37A61AAD" w14:textId="77777777" w:rsidR="00932379" w:rsidRPr="00932379" w:rsidRDefault="00932379" w:rsidP="00932379">
      <w:pPr>
        <w:autoSpaceDE w:val="0"/>
        <w:autoSpaceDN w:val="0"/>
        <w:adjustRightInd w:val="0"/>
        <w:spacing w:line="240" w:lineRule="auto"/>
        <w:jc w:val="both"/>
        <w:rPr>
          <w:rFonts w:cs="Arial"/>
          <w:b/>
          <w:bCs/>
          <w:color w:val="000000"/>
          <w:szCs w:val="20"/>
        </w:rPr>
      </w:pPr>
    </w:p>
    <w:p w14:paraId="31E30A90" w14:textId="34455738" w:rsidR="003D2C14" w:rsidRPr="003D2C14" w:rsidRDefault="003D2C14" w:rsidP="003D2C14">
      <w:pPr>
        <w:autoSpaceDE w:val="0"/>
        <w:autoSpaceDN w:val="0"/>
        <w:adjustRightInd w:val="0"/>
        <w:spacing w:line="240" w:lineRule="auto"/>
        <w:jc w:val="both"/>
        <w:rPr>
          <w:rFonts w:cs="Arial"/>
          <w:b/>
          <w:bCs/>
          <w:color w:val="000000"/>
          <w:szCs w:val="20"/>
        </w:rPr>
      </w:pPr>
      <w:r w:rsidRPr="003D2C14">
        <w:rPr>
          <w:rFonts w:cs="Arial"/>
          <w:b/>
          <w:bCs/>
          <w:color w:val="000000"/>
          <w:szCs w:val="20"/>
        </w:rPr>
        <w:t>Vlada sprejela predlog zakona o nižji stopnji davka na dodano vrednost na nekatere vrste energentov</w:t>
      </w:r>
    </w:p>
    <w:p w14:paraId="6E190968" w14:textId="77777777" w:rsidR="003D2C14" w:rsidRPr="003D2C14" w:rsidRDefault="003D2C14" w:rsidP="003D2C14">
      <w:pPr>
        <w:autoSpaceDE w:val="0"/>
        <w:autoSpaceDN w:val="0"/>
        <w:adjustRightInd w:val="0"/>
        <w:spacing w:line="240" w:lineRule="auto"/>
        <w:jc w:val="both"/>
        <w:rPr>
          <w:rFonts w:cs="Arial"/>
          <w:color w:val="000000"/>
          <w:szCs w:val="20"/>
        </w:rPr>
      </w:pPr>
    </w:p>
    <w:p w14:paraId="518AC57A" w14:textId="77777777" w:rsidR="003D2C14" w:rsidRPr="003D2C14" w:rsidRDefault="003D2C14" w:rsidP="003D2C14">
      <w:pPr>
        <w:autoSpaceDE w:val="0"/>
        <w:autoSpaceDN w:val="0"/>
        <w:adjustRightInd w:val="0"/>
        <w:spacing w:line="240" w:lineRule="auto"/>
        <w:jc w:val="both"/>
        <w:rPr>
          <w:rFonts w:cs="Arial"/>
          <w:color w:val="000000"/>
          <w:szCs w:val="20"/>
        </w:rPr>
      </w:pPr>
      <w:r w:rsidRPr="003D2C14">
        <w:rPr>
          <w:rFonts w:cs="Arial"/>
          <w:color w:val="000000"/>
          <w:szCs w:val="20"/>
        </w:rPr>
        <w:t>Vlada je sprejela predlog Zakona o nujnem ukrepu na področju davka na dodano vrednost za omilitev dviga cen energentov, s katerim predlaga začasno nižjo stopnjo davka na dodano vrednost na energente. V obravnavo in sprejetje Državnemu zboru ga pošilja po nujnem postopku.</w:t>
      </w:r>
    </w:p>
    <w:p w14:paraId="53C6CC56" w14:textId="77777777" w:rsidR="003D2C14" w:rsidRPr="003D2C14" w:rsidRDefault="003D2C14" w:rsidP="003D2C14">
      <w:pPr>
        <w:autoSpaceDE w:val="0"/>
        <w:autoSpaceDN w:val="0"/>
        <w:adjustRightInd w:val="0"/>
        <w:spacing w:line="240" w:lineRule="auto"/>
        <w:jc w:val="both"/>
        <w:rPr>
          <w:rFonts w:cs="Arial"/>
          <w:color w:val="000000"/>
          <w:szCs w:val="20"/>
        </w:rPr>
      </w:pPr>
    </w:p>
    <w:p w14:paraId="0C99D21E" w14:textId="77777777" w:rsidR="003D2C14" w:rsidRPr="003D2C14" w:rsidRDefault="003D2C14" w:rsidP="003D2C14">
      <w:pPr>
        <w:autoSpaceDE w:val="0"/>
        <w:autoSpaceDN w:val="0"/>
        <w:adjustRightInd w:val="0"/>
        <w:spacing w:line="240" w:lineRule="auto"/>
        <w:jc w:val="both"/>
        <w:rPr>
          <w:rFonts w:cs="Arial"/>
          <w:color w:val="000000"/>
          <w:szCs w:val="20"/>
        </w:rPr>
      </w:pPr>
      <w:r w:rsidRPr="003D2C14">
        <w:rPr>
          <w:rFonts w:cs="Arial"/>
          <w:color w:val="000000"/>
          <w:szCs w:val="20"/>
        </w:rPr>
        <w:t>Vlada želi s predlogom zakona omiliti posledice dviga cen energentov z začasno določitvijo nižje stopnje davka na dodano vrednost. Za obdobje od 1. septembra 2022 do 31. maja 2023 vlada predlaga 9,5 % stopnjo za dobave električne energije, zemeljskega plina, daljinskega ogrevanja in lesa za kurjavo. S tem ukrepom se dopolnjujeta ukrepa regulacije cen električne energije in zemeljskega plina.</w:t>
      </w:r>
    </w:p>
    <w:p w14:paraId="041E7855" w14:textId="77777777" w:rsidR="003D2C14" w:rsidRPr="003D2C14" w:rsidRDefault="003D2C14" w:rsidP="003D2C14">
      <w:pPr>
        <w:autoSpaceDE w:val="0"/>
        <w:autoSpaceDN w:val="0"/>
        <w:adjustRightInd w:val="0"/>
        <w:spacing w:line="240" w:lineRule="auto"/>
        <w:jc w:val="both"/>
        <w:rPr>
          <w:rFonts w:cs="Arial"/>
          <w:color w:val="000000"/>
          <w:szCs w:val="20"/>
        </w:rPr>
      </w:pPr>
    </w:p>
    <w:p w14:paraId="1FFB0788" w14:textId="77777777" w:rsidR="003D2C14" w:rsidRPr="003D2C14" w:rsidRDefault="003D2C14" w:rsidP="003D2C14">
      <w:pPr>
        <w:autoSpaceDE w:val="0"/>
        <w:autoSpaceDN w:val="0"/>
        <w:adjustRightInd w:val="0"/>
        <w:spacing w:line="240" w:lineRule="auto"/>
        <w:jc w:val="both"/>
        <w:rPr>
          <w:rFonts w:cs="Arial"/>
          <w:color w:val="000000"/>
          <w:szCs w:val="20"/>
        </w:rPr>
      </w:pPr>
      <w:r w:rsidRPr="003D2C14">
        <w:rPr>
          <w:rFonts w:cs="Arial"/>
          <w:color w:val="000000"/>
          <w:szCs w:val="20"/>
        </w:rPr>
        <w:t>Z začasnim znižanjem stopnje davka na dodano vrednost z 22 % na 9,5 % vlada naslavlja posledice energetske draginje v času največje porabe energentov, med ogrevalno sezono. Nižja stopnja velja za vse, tako za gospodinjske kot poslovne odjemalce omenjenih energentov.</w:t>
      </w:r>
    </w:p>
    <w:p w14:paraId="7C5CBE26" w14:textId="77777777" w:rsidR="003D2C14" w:rsidRPr="003D2C14" w:rsidRDefault="003D2C14" w:rsidP="003D2C14">
      <w:pPr>
        <w:autoSpaceDE w:val="0"/>
        <w:autoSpaceDN w:val="0"/>
        <w:adjustRightInd w:val="0"/>
        <w:spacing w:line="240" w:lineRule="auto"/>
        <w:jc w:val="both"/>
        <w:rPr>
          <w:rFonts w:cs="Arial"/>
          <w:color w:val="000000"/>
          <w:szCs w:val="20"/>
        </w:rPr>
      </w:pPr>
    </w:p>
    <w:p w14:paraId="0CF7BE87" w14:textId="77777777" w:rsidR="003D2C14" w:rsidRPr="003D2C14" w:rsidRDefault="003D2C14" w:rsidP="003D2C14">
      <w:pPr>
        <w:autoSpaceDE w:val="0"/>
        <w:autoSpaceDN w:val="0"/>
        <w:adjustRightInd w:val="0"/>
        <w:spacing w:line="240" w:lineRule="auto"/>
        <w:jc w:val="both"/>
        <w:rPr>
          <w:rFonts w:cs="Arial"/>
          <w:color w:val="000000"/>
          <w:szCs w:val="20"/>
        </w:rPr>
      </w:pPr>
      <w:r w:rsidRPr="003D2C14">
        <w:rPr>
          <w:rFonts w:cs="Arial"/>
          <w:color w:val="000000"/>
          <w:szCs w:val="20"/>
        </w:rPr>
        <w:t>Začasno znižanje stopnje davka na dodano vrednost za dobave električne energije, zemeljskega plina, daljinskega ogrevanja in lesa za kurjavo bo v devetih mesecih trajanja ukrepa prihodke državnega proračuna znižalo za okoli 130 milijonov evrov.</w:t>
      </w:r>
    </w:p>
    <w:p w14:paraId="17550B4D" w14:textId="77777777" w:rsidR="003D2C14" w:rsidRPr="003D2C14" w:rsidRDefault="003D2C14" w:rsidP="003D2C14">
      <w:pPr>
        <w:autoSpaceDE w:val="0"/>
        <w:autoSpaceDN w:val="0"/>
        <w:adjustRightInd w:val="0"/>
        <w:spacing w:line="240" w:lineRule="auto"/>
        <w:jc w:val="both"/>
        <w:rPr>
          <w:rFonts w:cs="Arial"/>
          <w:color w:val="000000"/>
          <w:szCs w:val="20"/>
        </w:rPr>
      </w:pPr>
    </w:p>
    <w:p w14:paraId="2279D787" w14:textId="0BD18E4D" w:rsidR="00932379" w:rsidRDefault="003D2C14" w:rsidP="003D2C14">
      <w:pPr>
        <w:autoSpaceDE w:val="0"/>
        <w:autoSpaceDN w:val="0"/>
        <w:adjustRightInd w:val="0"/>
        <w:spacing w:line="240" w:lineRule="auto"/>
        <w:jc w:val="both"/>
        <w:rPr>
          <w:rFonts w:cs="Arial"/>
          <w:color w:val="000000"/>
          <w:szCs w:val="20"/>
        </w:rPr>
      </w:pPr>
      <w:r w:rsidRPr="003D2C14">
        <w:rPr>
          <w:rFonts w:cs="Arial"/>
          <w:color w:val="000000"/>
          <w:szCs w:val="20"/>
        </w:rPr>
        <w:t>Vir: Ministrstvo za finance</w:t>
      </w:r>
    </w:p>
    <w:p w14:paraId="014CCA63" w14:textId="79FCE418" w:rsidR="0053299E" w:rsidRDefault="0053299E" w:rsidP="003D2C14">
      <w:pPr>
        <w:autoSpaceDE w:val="0"/>
        <w:autoSpaceDN w:val="0"/>
        <w:adjustRightInd w:val="0"/>
        <w:spacing w:line="240" w:lineRule="auto"/>
        <w:jc w:val="both"/>
        <w:rPr>
          <w:rFonts w:cs="Arial"/>
          <w:color w:val="000000"/>
          <w:szCs w:val="20"/>
        </w:rPr>
      </w:pPr>
    </w:p>
    <w:p w14:paraId="2F1FDC71" w14:textId="77777777" w:rsidR="0053299E" w:rsidRPr="0053299E" w:rsidRDefault="0053299E" w:rsidP="0053299E">
      <w:pPr>
        <w:autoSpaceDE w:val="0"/>
        <w:autoSpaceDN w:val="0"/>
        <w:adjustRightInd w:val="0"/>
        <w:spacing w:line="240" w:lineRule="auto"/>
        <w:jc w:val="both"/>
        <w:rPr>
          <w:rFonts w:cs="Arial"/>
          <w:b/>
          <w:bCs/>
          <w:color w:val="000000"/>
          <w:szCs w:val="20"/>
        </w:rPr>
      </w:pPr>
      <w:r w:rsidRPr="0053299E">
        <w:rPr>
          <w:rFonts w:cs="Arial"/>
          <w:b/>
          <w:bCs/>
          <w:color w:val="000000"/>
          <w:szCs w:val="20"/>
        </w:rPr>
        <w:t xml:space="preserve">Vlada preložila obravnavo Zakona o kolektivnem upravljanju avtorske in sorodnih pravic in Zakona o avtorski in sorodnih pravicah </w:t>
      </w:r>
    </w:p>
    <w:p w14:paraId="7458A321" w14:textId="77777777" w:rsidR="0053299E" w:rsidRPr="0053299E" w:rsidRDefault="0053299E" w:rsidP="0053299E">
      <w:pPr>
        <w:autoSpaceDE w:val="0"/>
        <w:autoSpaceDN w:val="0"/>
        <w:adjustRightInd w:val="0"/>
        <w:spacing w:line="240" w:lineRule="auto"/>
        <w:jc w:val="both"/>
        <w:rPr>
          <w:rFonts w:cs="Arial"/>
          <w:b/>
          <w:bCs/>
          <w:color w:val="000000"/>
          <w:szCs w:val="20"/>
        </w:rPr>
      </w:pPr>
      <w:r w:rsidRPr="0053299E">
        <w:rPr>
          <w:rFonts w:cs="Arial"/>
          <w:b/>
          <w:bCs/>
          <w:color w:val="000000"/>
          <w:szCs w:val="20"/>
        </w:rPr>
        <w:t xml:space="preserve"> </w:t>
      </w:r>
    </w:p>
    <w:p w14:paraId="07771F27" w14:textId="77777777" w:rsidR="0053299E" w:rsidRPr="0053299E" w:rsidRDefault="0053299E" w:rsidP="0053299E">
      <w:pPr>
        <w:autoSpaceDE w:val="0"/>
        <w:autoSpaceDN w:val="0"/>
        <w:adjustRightInd w:val="0"/>
        <w:spacing w:line="240" w:lineRule="auto"/>
        <w:jc w:val="both"/>
        <w:rPr>
          <w:rFonts w:cs="Arial"/>
          <w:color w:val="000000"/>
          <w:szCs w:val="20"/>
        </w:rPr>
      </w:pPr>
      <w:r w:rsidRPr="0053299E">
        <w:rPr>
          <w:rFonts w:cs="Arial"/>
          <w:color w:val="000000"/>
          <w:szCs w:val="20"/>
        </w:rPr>
        <w:t xml:space="preserve">Vlada Republike Slovenije je obravnavala spremembe in dopolnitve Zakona o kolektivnem upravljanju avtorske in sorodnih pravic (ZKUASP) in Zakona o avtorski in sorodnih pravicah (ZASP). Zaradi dodatne uskladitve zakonov na medresorski ravni je Vlada RS prestavila dokončno obravnavo in sprejem zakonov na eno od prihodnjih sej vlade. </w:t>
      </w:r>
    </w:p>
    <w:p w14:paraId="7FF2DFE0" w14:textId="77777777" w:rsidR="0053299E" w:rsidRPr="0053299E" w:rsidRDefault="0053299E" w:rsidP="0053299E">
      <w:pPr>
        <w:autoSpaceDE w:val="0"/>
        <w:autoSpaceDN w:val="0"/>
        <w:adjustRightInd w:val="0"/>
        <w:spacing w:line="240" w:lineRule="auto"/>
        <w:jc w:val="both"/>
        <w:rPr>
          <w:rFonts w:cs="Arial"/>
          <w:color w:val="000000"/>
          <w:szCs w:val="20"/>
        </w:rPr>
      </w:pPr>
    </w:p>
    <w:p w14:paraId="238383DF" w14:textId="77777777" w:rsidR="0053299E" w:rsidRPr="0053299E" w:rsidRDefault="0053299E" w:rsidP="0053299E">
      <w:pPr>
        <w:autoSpaceDE w:val="0"/>
        <w:autoSpaceDN w:val="0"/>
        <w:adjustRightInd w:val="0"/>
        <w:spacing w:line="240" w:lineRule="auto"/>
        <w:jc w:val="both"/>
        <w:rPr>
          <w:rFonts w:cs="Arial"/>
          <w:color w:val="000000"/>
          <w:szCs w:val="20"/>
        </w:rPr>
      </w:pPr>
      <w:r w:rsidRPr="0053299E">
        <w:rPr>
          <w:rFonts w:cs="Arial"/>
          <w:color w:val="000000"/>
          <w:szCs w:val="20"/>
        </w:rPr>
        <w:t xml:space="preserve">Kot je znano Vlada RS s spremembami obeh zakonov prenaša v slovenski pravni red dve evropski direktivi, in sicer: </w:t>
      </w:r>
    </w:p>
    <w:p w14:paraId="0766C048" w14:textId="76356840" w:rsidR="0053299E" w:rsidRPr="0053299E" w:rsidRDefault="0053299E" w:rsidP="0053299E">
      <w:pPr>
        <w:pStyle w:val="Odstavekseznama"/>
        <w:numPr>
          <w:ilvl w:val="0"/>
          <w:numId w:val="12"/>
        </w:numPr>
        <w:autoSpaceDE w:val="0"/>
        <w:autoSpaceDN w:val="0"/>
        <w:adjustRightInd w:val="0"/>
        <w:spacing w:line="240" w:lineRule="auto"/>
        <w:jc w:val="both"/>
        <w:rPr>
          <w:rFonts w:cs="Arial"/>
          <w:color w:val="000000"/>
          <w:szCs w:val="20"/>
        </w:rPr>
      </w:pPr>
      <w:r w:rsidRPr="0053299E">
        <w:rPr>
          <w:rFonts w:cs="Arial"/>
          <w:color w:val="000000"/>
          <w:szCs w:val="20"/>
        </w:rPr>
        <w:t xml:space="preserve">Direktivo (EU) 2019/790 Evropskega parlamenta in Sveta z dne 17. aprila 2019 o avtorski in sorodnih pravicah na enotnem digitalnem trgu in spremembi direktiv 96/9/ES in 2001/29/ES ter </w:t>
      </w:r>
    </w:p>
    <w:p w14:paraId="0BEB3B76" w14:textId="4AF55B9C" w:rsidR="0053299E" w:rsidRPr="0053299E" w:rsidRDefault="0053299E" w:rsidP="0053299E">
      <w:pPr>
        <w:pStyle w:val="Odstavekseznama"/>
        <w:numPr>
          <w:ilvl w:val="0"/>
          <w:numId w:val="12"/>
        </w:numPr>
        <w:autoSpaceDE w:val="0"/>
        <w:autoSpaceDN w:val="0"/>
        <w:adjustRightInd w:val="0"/>
        <w:spacing w:line="240" w:lineRule="auto"/>
        <w:jc w:val="both"/>
        <w:rPr>
          <w:rFonts w:cs="Arial"/>
          <w:color w:val="000000"/>
          <w:szCs w:val="20"/>
        </w:rPr>
      </w:pPr>
      <w:r w:rsidRPr="0053299E">
        <w:rPr>
          <w:rFonts w:cs="Arial"/>
          <w:color w:val="000000"/>
          <w:szCs w:val="20"/>
        </w:rPr>
        <w:t xml:space="preserve">Direktivo (EU) 2019/789 Evropskega parlamenta in Sveta z dne 17. aprila 2019 o določitvi pravil glede izvrševanja avtorske in sorodnih pravic, ki se uporabljajo za določene spletne </w:t>
      </w:r>
      <w:r w:rsidRPr="0053299E">
        <w:rPr>
          <w:rFonts w:cs="Arial"/>
          <w:color w:val="000000"/>
          <w:szCs w:val="20"/>
        </w:rPr>
        <w:lastRenderedPageBreak/>
        <w:t xml:space="preserve">prenose radiodifuznih organizacij in </w:t>
      </w:r>
      <w:proofErr w:type="spellStart"/>
      <w:r w:rsidRPr="0053299E">
        <w:rPr>
          <w:rFonts w:cs="Arial"/>
          <w:color w:val="000000"/>
          <w:szCs w:val="20"/>
        </w:rPr>
        <w:t>retransmisije</w:t>
      </w:r>
      <w:proofErr w:type="spellEnd"/>
      <w:r w:rsidRPr="0053299E">
        <w:rPr>
          <w:rFonts w:cs="Arial"/>
          <w:color w:val="000000"/>
          <w:szCs w:val="20"/>
        </w:rPr>
        <w:t xml:space="preserve"> </w:t>
      </w:r>
      <w:r w:rsidR="00525524" w:rsidRPr="00525524">
        <w:rPr>
          <w:rFonts w:cs="Arial"/>
          <w:color w:val="000000"/>
          <w:szCs w:val="20"/>
        </w:rPr>
        <w:t>televizijskih ter radijskih programov, in spremembi Direktive Sveta 93/83/EGS.</w:t>
      </w:r>
    </w:p>
    <w:p w14:paraId="5A54E546" w14:textId="77777777" w:rsidR="0053299E" w:rsidRPr="0053299E" w:rsidRDefault="0053299E" w:rsidP="0053299E">
      <w:pPr>
        <w:autoSpaceDE w:val="0"/>
        <w:autoSpaceDN w:val="0"/>
        <w:adjustRightInd w:val="0"/>
        <w:spacing w:line="240" w:lineRule="auto"/>
        <w:jc w:val="both"/>
        <w:rPr>
          <w:rFonts w:cs="Arial"/>
          <w:color w:val="000000"/>
          <w:szCs w:val="20"/>
        </w:rPr>
      </w:pPr>
    </w:p>
    <w:p w14:paraId="75C76C65" w14:textId="05EC8C3E" w:rsidR="0053299E" w:rsidRPr="003D2C14" w:rsidRDefault="0053299E" w:rsidP="0053299E">
      <w:pPr>
        <w:autoSpaceDE w:val="0"/>
        <w:autoSpaceDN w:val="0"/>
        <w:adjustRightInd w:val="0"/>
        <w:spacing w:line="240" w:lineRule="auto"/>
        <w:jc w:val="both"/>
        <w:rPr>
          <w:rFonts w:cs="Arial"/>
          <w:color w:val="000000"/>
          <w:szCs w:val="20"/>
        </w:rPr>
      </w:pPr>
      <w:r w:rsidRPr="0053299E">
        <w:rPr>
          <w:rFonts w:cs="Arial"/>
          <w:color w:val="000000"/>
          <w:szCs w:val="20"/>
        </w:rPr>
        <w:t>Vir: Ministrstvo za gospodarski razvoj in tehnologijo</w:t>
      </w:r>
    </w:p>
    <w:p w14:paraId="374E2000" w14:textId="77777777" w:rsidR="00932379" w:rsidRPr="003D2C14" w:rsidRDefault="00932379" w:rsidP="00932379">
      <w:pPr>
        <w:autoSpaceDE w:val="0"/>
        <w:autoSpaceDN w:val="0"/>
        <w:adjustRightInd w:val="0"/>
        <w:spacing w:line="240" w:lineRule="auto"/>
        <w:jc w:val="both"/>
        <w:rPr>
          <w:rFonts w:cs="Arial"/>
          <w:color w:val="000000"/>
          <w:szCs w:val="20"/>
        </w:rPr>
      </w:pPr>
      <w:r w:rsidRPr="003D2C14">
        <w:rPr>
          <w:rFonts w:cs="Arial"/>
          <w:color w:val="000000"/>
          <w:szCs w:val="20"/>
        </w:rPr>
        <w:t xml:space="preserve"> </w:t>
      </w:r>
    </w:p>
    <w:p w14:paraId="7D4D1D49" w14:textId="21E1698F" w:rsidR="00EE1582" w:rsidRPr="00EE1582" w:rsidRDefault="00EE1582" w:rsidP="00EE1582">
      <w:pPr>
        <w:autoSpaceDE w:val="0"/>
        <w:autoSpaceDN w:val="0"/>
        <w:adjustRightInd w:val="0"/>
        <w:spacing w:line="240" w:lineRule="auto"/>
        <w:jc w:val="both"/>
        <w:rPr>
          <w:rFonts w:cs="Arial"/>
          <w:b/>
          <w:bCs/>
          <w:color w:val="000000"/>
          <w:szCs w:val="20"/>
        </w:rPr>
      </w:pPr>
      <w:r>
        <w:rPr>
          <w:rFonts w:cs="Arial"/>
          <w:b/>
          <w:bCs/>
          <w:color w:val="000000"/>
          <w:szCs w:val="20"/>
        </w:rPr>
        <w:t>Vlada</w:t>
      </w:r>
      <w:r w:rsidRPr="00EE1582">
        <w:rPr>
          <w:rFonts w:cs="Arial"/>
          <w:b/>
          <w:bCs/>
          <w:color w:val="000000"/>
          <w:szCs w:val="20"/>
        </w:rPr>
        <w:t xml:space="preserve"> izdala </w:t>
      </w:r>
      <w:r>
        <w:rPr>
          <w:rFonts w:cs="Arial"/>
          <w:b/>
          <w:bCs/>
          <w:color w:val="000000"/>
          <w:szCs w:val="20"/>
        </w:rPr>
        <w:t xml:space="preserve">novelo </w:t>
      </w:r>
      <w:r w:rsidRPr="00EE1582">
        <w:rPr>
          <w:rFonts w:cs="Arial"/>
          <w:b/>
          <w:bCs/>
          <w:color w:val="000000"/>
          <w:szCs w:val="20"/>
        </w:rPr>
        <w:t>Uredbe o varovanju določenih oseb, prostorov, objektov in okolišev objektov, ki jih varuje policija</w:t>
      </w:r>
    </w:p>
    <w:p w14:paraId="12696F3C" w14:textId="77777777" w:rsidR="00EE1582" w:rsidRPr="00EE1582" w:rsidRDefault="00EE1582" w:rsidP="00EE1582">
      <w:pPr>
        <w:autoSpaceDE w:val="0"/>
        <w:autoSpaceDN w:val="0"/>
        <w:adjustRightInd w:val="0"/>
        <w:spacing w:line="240" w:lineRule="auto"/>
        <w:jc w:val="both"/>
        <w:rPr>
          <w:rFonts w:cs="Arial"/>
          <w:b/>
          <w:bCs/>
          <w:color w:val="000000"/>
          <w:szCs w:val="20"/>
        </w:rPr>
      </w:pPr>
    </w:p>
    <w:p w14:paraId="71DD120F" w14:textId="77777777" w:rsidR="00EE1582" w:rsidRPr="00EE1582" w:rsidRDefault="00EE1582" w:rsidP="00EE1582">
      <w:pPr>
        <w:autoSpaceDE w:val="0"/>
        <w:autoSpaceDN w:val="0"/>
        <w:adjustRightInd w:val="0"/>
        <w:spacing w:line="240" w:lineRule="auto"/>
        <w:jc w:val="both"/>
        <w:rPr>
          <w:rFonts w:cs="Arial"/>
          <w:bCs/>
          <w:color w:val="000000"/>
          <w:szCs w:val="20"/>
        </w:rPr>
      </w:pPr>
      <w:r w:rsidRPr="00EE1582">
        <w:rPr>
          <w:rFonts w:cs="Arial"/>
          <w:bCs/>
          <w:color w:val="000000"/>
          <w:szCs w:val="20"/>
        </w:rPr>
        <w:t>Vlada Republike Slovenije je izdala Uredbo o spremembah in dopolnitvah Uredbe o varovanju določenih oseb, prostorov, objektov in okolišev objektov, ki jih varuje policija, in jo objavi v Uradnem listu Republike Slovenije.</w:t>
      </w:r>
    </w:p>
    <w:p w14:paraId="490AAB4E" w14:textId="77777777" w:rsidR="00EE1582" w:rsidRPr="00EE1582" w:rsidRDefault="00EE1582" w:rsidP="00EE1582">
      <w:pPr>
        <w:autoSpaceDE w:val="0"/>
        <w:autoSpaceDN w:val="0"/>
        <w:adjustRightInd w:val="0"/>
        <w:spacing w:line="240" w:lineRule="auto"/>
        <w:jc w:val="both"/>
        <w:rPr>
          <w:rFonts w:cs="Arial"/>
          <w:bCs/>
          <w:color w:val="000000"/>
          <w:szCs w:val="20"/>
        </w:rPr>
      </w:pPr>
    </w:p>
    <w:p w14:paraId="395AB1DE" w14:textId="45331FE7" w:rsidR="00EE1582" w:rsidRPr="00EE1582" w:rsidRDefault="00EE1582" w:rsidP="00EE1582">
      <w:pPr>
        <w:autoSpaceDE w:val="0"/>
        <w:autoSpaceDN w:val="0"/>
        <w:adjustRightInd w:val="0"/>
        <w:spacing w:line="240" w:lineRule="auto"/>
        <w:jc w:val="both"/>
        <w:rPr>
          <w:rFonts w:cs="Arial"/>
          <w:bCs/>
          <w:color w:val="000000"/>
          <w:szCs w:val="20"/>
        </w:rPr>
      </w:pPr>
      <w:r w:rsidRPr="00EE1582">
        <w:rPr>
          <w:rFonts w:cs="Arial"/>
          <w:bCs/>
          <w:color w:val="000000"/>
          <w:szCs w:val="20"/>
        </w:rPr>
        <w:t>Predlagajo se naslednje spremembe in dopolnitve:</w:t>
      </w:r>
    </w:p>
    <w:p w14:paraId="555BC373" w14:textId="77777777" w:rsidR="00EE1582" w:rsidRPr="00EE1582" w:rsidRDefault="00EE1582" w:rsidP="00EE1582">
      <w:pPr>
        <w:autoSpaceDE w:val="0"/>
        <w:autoSpaceDN w:val="0"/>
        <w:adjustRightInd w:val="0"/>
        <w:spacing w:line="240" w:lineRule="auto"/>
        <w:jc w:val="both"/>
        <w:rPr>
          <w:rFonts w:cs="Arial"/>
          <w:bCs/>
          <w:color w:val="000000"/>
          <w:szCs w:val="20"/>
        </w:rPr>
      </w:pPr>
    </w:p>
    <w:p w14:paraId="67666604" w14:textId="07D5479E" w:rsidR="00EE1582" w:rsidRPr="00EE1582" w:rsidRDefault="00EE1582" w:rsidP="00EE1582">
      <w:pPr>
        <w:pStyle w:val="Odstavekseznama"/>
        <w:numPr>
          <w:ilvl w:val="0"/>
          <w:numId w:val="8"/>
        </w:numPr>
        <w:autoSpaceDE w:val="0"/>
        <w:autoSpaceDN w:val="0"/>
        <w:adjustRightInd w:val="0"/>
        <w:spacing w:line="240" w:lineRule="auto"/>
        <w:jc w:val="both"/>
        <w:rPr>
          <w:rFonts w:cs="Arial"/>
          <w:bCs/>
          <w:color w:val="000000"/>
          <w:szCs w:val="20"/>
        </w:rPr>
      </w:pPr>
      <w:r w:rsidRPr="00EE1582">
        <w:rPr>
          <w:rFonts w:cs="Arial"/>
          <w:bCs/>
          <w:color w:val="000000"/>
          <w:szCs w:val="20"/>
        </w:rPr>
        <w:t>za varovanje predsednika vlade in njegovih družinskih članov se sprejme posebna uredba, ki bo določala način varovanja, do takrat pa se varovanje izvaja po stopnji in na način, določen z veljavno uredbo o varovanju določenih oseb, prostorov, objektov in okolišev objektov, ki jih varuje policija;</w:t>
      </w:r>
    </w:p>
    <w:p w14:paraId="5E649585" w14:textId="579FEB01" w:rsidR="00EE1582" w:rsidRPr="00EE1582" w:rsidRDefault="00EE1582" w:rsidP="00EE1582">
      <w:pPr>
        <w:pStyle w:val="Odstavekseznama"/>
        <w:numPr>
          <w:ilvl w:val="0"/>
          <w:numId w:val="8"/>
        </w:numPr>
        <w:autoSpaceDE w:val="0"/>
        <w:autoSpaceDN w:val="0"/>
        <w:adjustRightInd w:val="0"/>
        <w:spacing w:line="240" w:lineRule="auto"/>
        <w:jc w:val="both"/>
        <w:rPr>
          <w:rFonts w:cs="Arial"/>
          <w:bCs/>
          <w:color w:val="000000"/>
          <w:szCs w:val="20"/>
        </w:rPr>
      </w:pPr>
      <w:r w:rsidRPr="00EE1582">
        <w:rPr>
          <w:rFonts w:cs="Arial"/>
          <w:bCs/>
          <w:color w:val="000000"/>
          <w:szCs w:val="20"/>
        </w:rPr>
        <w:t>podpredsednik vlade bo varovan po tretji stopnji, če bo to narekovala ocena ogroženosti, sicer pa bo varovan po četrti stopnji. Temu ustrezno se prilagodita tudi določbi o varovanju bivšega podpredsednika vlade, pri čemer pa spremembe na varovanje bivših podpredsednikov vlade, ki jih policija varuje v trenutku uveljavitve te uredbe, nanje ne vplivajo;</w:t>
      </w:r>
    </w:p>
    <w:p w14:paraId="53C90900" w14:textId="451DD22A" w:rsidR="00EE1582" w:rsidRPr="00EE1582" w:rsidRDefault="00EE1582" w:rsidP="00EE1582">
      <w:pPr>
        <w:pStyle w:val="Odstavekseznama"/>
        <w:numPr>
          <w:ilvl w:val="0"/>
          <w:numId w:val="8"/>
        </w:numPr>
        <w:autoSpaceDE w:val="0"/>
        <w:autoSpaceDN w:val="0"/>
        <w:adjustRightInd w:val="0"/>
        <w:spacing w:line="240" w:lineRule="auto"/>
        <w:jc w:val="both"/>
        <w:rPr>
          <w:rFonts w:cs="Arial"/>
          <w:bCs/>
          <w:color w:val="000000"/>
          <w:szCs w:val="20"/>
        </w:rPr>
      </w:pPr>
      <w:r w:rsidRPr="00EE1582">
        <w:rPr>
          <w:rFonts w:cs="Arial"/>
          <w:bCs/>
          <w:color w:val="000000"/>
          <w:szCs w:val="20"/>
        </w:rPr>
        <w:t xml:space="preserve">po novem bo po </w:t>
      </w:r>
      <w:r w:rsidR="00601D19">
        <w:rPr>
          <w:rFonts w:cs="Arial"/>
          <w:bCs/>
          <w:color w:val="000000"/>
          <w:szCs w:val="20"/>
        </w:rPr>
        <w:t>četrti</w:t>
      </w:r>
      <w:r w:rsidRPr="00EE1582">
        <w:rPr>
          <w:rFonts w:cs="Arial"/>
          <w:bCs/>
          <w:color w:val="000000"/>
          <w:szCs w:val="20"/>
        </w:rPr>
        <w:t xml:space="preserve"> stopnji varovanja varovan tudi varuh človekovih pravic.</w:t>
      </w:r>
    </w:p>
    <w:p w14:paraId="626B1E3D" w14:textId="77777777" w:rsidR="00EE1582" w:rsidRPr="00EE1582" w:rsidRDefault="00EE1582" w:rsidP="00EE1582">
      <w:pPr>
        <w:autoSpaceDE w:val="0"/>
        <w:autoSpaceDN w:val="0"/>
        <w:adjustRightInd w:val="0"/>
        <w:spacing w:line="240" w:lineRule="auto"/>
        <w:jc w:val="both"/>
        <w:rPr>
          <w:rFonts w:cs="Arial"/>
          <w:bCs/>
          <w:color w:val="000000"/>
          <w:szCs w:val="20"/>
        </w:rPr>
      </w:pPr>
    </w:p>
    <w:p w14:paraId="590BBB70" w14:textId="4273F0D0" w:rsidR="004D08BB" w:rsidRPr="00EE1582" w:rsidRDefault="00EE1582" w:rsidP="00EE1582">
      <w:pPr>
        <w:autoSpaceDE w:val="0"/>
        <w:autoSpaceDN w:val="0"/>
        <w:adjustRightInd w:val="0"/>
        <w:spacing w:line="240" w:lineRule="auto"/>
        <w:jc w:val="both"/>
        <w:rPr>
          <w:rFonts w:cs="Arial"/>
          <w:bCs/>
          <w:color w:val="000000"/>
          <w:szCs w:val="20"/>
        </w:rPr>
      </w:pPr>
      <w:r w:rsidRPr="00EE1582">
        <w:rPr>
          <w:rFonts w:cs="Arial"/>
          <w:bCs/>
          <w:color w:val="000000"/>
          <w:szCs w:val="20"/>
        </w:rPr>
        <w:t>Vir: Ministrstvo za notranje zadeve</w:t>
      </w:r>
    </w:p>
    <w:p w14:paraId="32229E0A" w14:textId="77777777" w:rsidR="004D08BB" w:rsidRPr="004D08BB" w:rsidRDefault="004D08BB" w:rsidP="004D08BB">
      <w:pPr>
        <w:autoSpaceDE w:val="0"/>
        <w:autoSpaceDN w:val="0"/>
        <w:adjustRightInd w:val="0"/>
        <w:spacing w:line="240" w:lineRule="auto"/>
        <w:jc w:val="both"/>
        <w:rPr>
          <w:rFonts w:cs="Arial"/>
          <w:b/>
          <w:bCs/>
          <w:color w:val="000000"/>
          <w:szCs w:val="20"/>
        </w:rPr>
      </w:pPr>
    </w:p>
    <w:p w14:paraId="327D9FEC" w14:textId="6526CC6D" w:rsidR="004D08BB" w:rsidRDefault="00BA741C" w:rsidP="004D08BB">
      <w:pPr>
        <w:autoSpaceDE w:val="0"/>
        <w:autoSpaceDN w:val="0"/>
        <w:adjustRightInd w:val="0"/>
        <w:spacing w:line="240" w:lineRule="auto"/>
        <w:jc w:val="both"/>
        <w:rPr>
          <w:rFonts w:cs="Arial"/>
          <w:b/>
          <w:bCs/>
          <w:color w:val="000000"/>
          <w:szCs w:val="20"/>
        </w:rPr>
      </w:pPr>
      <w:r>
        <w:rPr>
          <w:rFonts w:cs="Arial"/>
          <w:b/>
          <w:bCs/>
          <w:color w:val="000000"/>
          <w:szCs w:val="20"/>
        </w:rPr>
        <w:t>U</w:t>
      </w:r>
      <w:r w:rsidR="004D08BB" w:rsidRPr="004D08BB">
        <w:rPr>
          <w:rFonts w:cs="Arial"/>
          <w:b/>
          <w:bCs/>
          <w:color w:val="000000"/>
          <w:szCs w:val="20"/>
        </w:rPr>
        <w:t>redb</w:t>
      </w:r>
      <w:r>
        <w:rPr>
          <w:rFonts w:cs="Arial"/>
          <w:b/>
          <w:bCs/>
          <w:color w:val="000000"/>
          <w:szCs w:val="20"/>
        </w:rPr>
        <w:t>a</w:t>
      </w:r>
      <w:r w:rsidR="004D08BB" w:rsidRPr="004D08BB">
        <w:rPr>
          <w:rFonts w:cs="Arial"/>
          <w:b/>
          <w:bCs/>
          <w:color w:val="000000"/>
          <w:szCs w:val="20"/>
        </w:rPr>
        <w:t xml:space="preserve"> o varovanju predsednika Vlade Republike Slovenije</w:t>
      </w:r>
    </w:p>
    <w:p w14:paraId="3DBB4D8F" w14:textId="2066B413" w:rsidR="00BA741C" w:rsidRDefault="00BA741C" w:rsidP="004D08BB">
      <w:pPr>
        <w:autoSpaceDE w:val="0"/>
        <w:autoSpaceDN w:val="0"/>
        <w:adjustRightInd w:val="0"/>
        <w:spacing w:line="240" w:lineRule="auto"/>
        <w:jc w:val="both"/>
        <w:rPr>
          <w:rFonts w:cs="Arial"/>
          <w:b/>
          <w:bCs/>
          <w:color w:val="000000"/>
          <w:szCs w:val="20"/>
        </w:rPr>
      </w:pPr>
    </w:p>
    <w:p w14:paraId="54A3AC0B" w14:textId="77777777" w:rsidR="00F3007B" w:rsidRPr="00F3007B" w:rsidRDefault="00F3007B" w:rsidP="00F3007B">
      <w:pPr>
        <w:autoSpaceDE w:val="0"/>
        <w:autoSpaceDN w:val="0"/>
        <w:adjustRightInd w:val="0"/>
        <w:spacing w:line="240" w:lineRule="auto"/>
        <w:jc w:val="both"/>
        <w:rPr>
          <w:rFonts w:cs="Arial"/>
          <w:color w:val="000000"/>
          <w:szCs w:val="20"/>
        </w:rPr>
      </w:pPr>
      <w:r w:rsidRPr="00F3007B">
        <w:rPr>
          <w:rFonts w:cs="Arial"/>
          <w:color w:val="000000"/>
          <w:szCs w:val="20"/>
        </w:rPr>
        <w:t>Vlada Republike Slovenije je na današnji seji izdala Uredbo o varovanju predsednika Vlade Republike Slovenije. Uredba prinaša organizacijske spremembe, povezane z varovanjem predsednika vlade, obseg in stopnja varovanja predsednika vlade in njegovih družinskih članov pa ostajata nespremenjena. Tako kot doslej ostajata predsednik republike in predsednik vlade varovana po 2. stopnji varovanja.</w:t>
      </w:r>
    </w:p>
    <w:p w14:paraId="260BF4F2" w14:textId="77777777" w:rsidR="00F3007B" w:rsidRPr="00F3007B" w:rsidRDefault="00F3007B" w:rsidP="00F3007B">
      <w:pPr>
        <w:autoSpaceDE w:val="0"/>
        <w:autoSpaceDN w:val="0"/>
        <w:adjustRightInd w:val="0"/>
        <w:spacing w:line="240" w:lineRule="auto"/>
        <w:jc w:val="both"/>
        <w:rPr>
          <w:rFonts w:cs="Arial"/>
          <w:color w:val="000000"/>
          <w:szCs w:val="20"/>
        </w:rPr>
      </w:pPr>
    </w:p>
    <w:p w14:paraId="33C09E50" w14:textId="77777777" w:rsidR="00F3007B" w:rsidRPr="00F3007B" w:rsidRDefault="00F3007B" w:rsidP="00F3007B">
      <w:pPr>
        <w:autoSpaceDE w:val="0"/>
        <w:autoSpaceDN w:val="0"/>
        <w:adjustRightInd w:val="0"/>
        <w:spacing w:line="240" w:lineRule="auto"/>
        <w:jc w:val="both"/>
        <w:rPr>
          <w:rFonts w:cs="Arial"/>
          <w:color w:val="000000"/>
          <w:szCs w:val="20"/>
        </w:rPr>
      </w:pPr>
      <w:r w:rsidRPr="00F3007B">
        <w:rPr>
          <w:rFonts w:cs="Arial"/>
          <w:color w:val="000000"/>
          <w:szCs w:val="20"/>
        </w:rPr>
        <w:t xml:space="preserve">Uredba o varovanju določenih oseb, prostorov, objektov in okolišev objektov, ki jih varuje policija (Uradni list RS, št. 63/13, 23/20 in 144/20) opredeljuje varovane osebe, prostore, objekte in okoliše objektov, ki jih varuje policija, ter predpisuje obseg, oblike in način njihovega varovanja. </w:t>
      </w:r>
    </w:p>
    <w:p w14:paraId="7F8637F4" w14:textId="77777777" w:rsidR="00F3007B" w:rsidRPr="00F3007B" w:rsidRDefault="00F3007B" w:rsidP="00F3007B">
      <w:pPr>
        <w:autoSpaceDE w:val="0"/>
        <w:autoSpaceDN w:val="0"/>
        <w:adjustRightInd w:val="0"/>
        <w:spacing w:line="240" w:lineRule="auto"/>
        <w:jc w:val="both"/>
        <w:rPr>
          <w:rFonts w:cs="Arial"/>
          <w:color w:val="000000"/>
          <w:szCs w:val="20"/>
        </w:rPr>
      </w:pPr>
    </w:p>
    <w:p w14:paraId="6BD7D2BC" w14:textId="5B1D8420" w:rsidR="00734D6D" w:rsidRPr="00734D6D" w:rsidRDefault="00F3007B" w:rsidP="00F3007B">
      <w:pPr>
        <w:autoSpaceDE w:val="0"/>
        <w:autoSpaceDN w:val="0"/>
        <w:adjustRightInd w:val="0"/>
        <w:spacing w:line="240" w:lineRule="auto"/>
        <w:jc w:val="both"/>
        <w:rPr>
          <w:rFonts w:cs="Arial"/>
          <w:color w:val="000000"/>
          <w:szCs w:val="20"/>
        </w:rPr>
      </w:pPr>
      <w:r w:rsidRPr="00F3007B">
        <w:rPr>
          <w:rFonts w:cs="Arial"/>
          <w:color w:val="000000"/>
          <w:szCs w:val="20"/>
        </w:rPr>
        <w:t>Uredba o varovanju predsednika Vlade Republike Slovenije pa določa, da predsednika vlade in njegove družinske člane varuje policija s potrebnim številom policistk oziroma policistov, ki se premestijo v Generalni sekretariat Vlade Republike Slovenije, pri tem varovanju pa sodelujejo tudi drugi organi. S premestitvijo v Generalni sekretariat vlade bo zagotovljena lažja organizacija dela oseb, ki opravljajo varovanje PV in njegovih družinskih članov.</w:t>
      </w:r>
    </w:p>
    <w:p w14:paraId="64D2309D" w14:textId="77777777" w:rsidR="00F3007B" w:rsidRDefault="00F3007B" w:rsidP="00734D6D">
      <w:pPr>
        <w:autoSpaceDE w:val="0"/>
        <w:autoSpaceDN w:val="0"/>
        <w:adjustRightInd w:val="0"/>
        <w:spacing w:line="240" w:lineRule="auto"/>
        <w:jc w:val="both"/>
        <w:rPr>
          <w:rFonts w:cs="Arial"/>
          <w:color w:val="000000"/>
          <w:szCs w:val="20"/>
        </w:rPr>
      </w:pPr>
    </w:p>
    <w:p w14:paraId="1F16F939" w14:textId="45478BFD" w:rsidR="00734D6D" w:rsidRDefault="00734D6D" w:rsidP="00734D6D">
      <w:pPr>
        <w:autoSpaceDE w:val="0"/>
        <w:autoSpaceDN w:val="0"/>
        <w:adjustRightInd w:val="0"/>
        <w:spacing w:line="240" w:lineRule="auto"/>
        <w:jc w:val="both"/>
        <w:rPr>
          <w:rFonts w:cs="Arial"/>
          <w:color w:val="000000"/>
          <w:szCs w:val="20"/>
        </w:rPr>
      </w:pPr>
      <w:r w:rsidRPr="00734D6D">
        <w:rPr>
          <w:rFonts w:cs="Arial"/>
          <w:color w:val="000000"/>
          <w:szCs w:val="20"/>
        </w:rPr>
        <w:t>Vir: Generalni sekretariat vlade</w:t>
      </w:r>
    </w:p>
    <w:p w14:paraId="435D51E1" w14:textId="77777777" w:rsidR="00226128" w:rsidRPr="00226128" w:rsidRDefault="00226128" w:rsidP="00226128">
      <w:pPr>
        <w:autoSpaceDE w:val="0"/>
        <w:autoSpaceDN w:val="0"/>
        <w:adjustRightInd w:val="0"/>
        <w:spacing w:line="240" w:lineRule="auto"/>
        <w:jc w:val="both"/>
        <w:rPr>
          <w:rFonts w:cs="Arial"/>
          <w:b/>
          <w:bCs/>
          <w:color w:val="000000"/>
          <w:szCs w:val="20"/>
        </w:rPr>
      </w:pPr>
    </w:p>
    <w:p w14:paraId="6653B6D7" w14:textId="47B608CD" w:rsidR="00544A89" w:rsidRPr="00544A89" w:rsidRDefault="00544A89" w:rsidP="00544A89">
      <w:pPr>
        <w:autoSpaceDE w:val="0"/>
        <w:autoSpaceDN w:val="0"/>
        <w:adjustRightInd w:val="0"/>
        <w:spacing w:line="240" w:lineRule="auto"/>
        <w:jc w:val="both"/>
        <w:rPr>
          <w:rFonts w:cs="Arial"/>
          <w:b/>
          <w:bCs/>
          <w:color w:val="000000"/>
          <w:szCs w:val="20"/>
        </w:rPr>
      </w:pPr>
      <w:r w:rsidRPr="00544A89">
        <w:rPr>
          <w:rFonts w:cs="Arial"/>
          <w:b/>
          <w:bCs/>
          <w:color w:val="000000"/>
          <w:szCs w:val="20"/>
        </w:rPr>
        <w:t>Vlada se je seznanila z informacijo o nadzoru dobavljivosti energentov</w:t>
      </w:r>
    </w:p>
    <w:p w14:paraId="349A3916" w14:textId="77777777" w:rsidR="00544A89" w:rsidRPr="00544A89" w:rsidRDefault="00544A89" w:rsidP="00544A89">
      <w:pPr>
        <w:autoSpaceDE w:val="0"/>
        <w:autoSpaceDN w:val="0"/>
        <w:adjustRightInd w:val="0"/>
        <w:spacing w:line="240" w:lineRule="auto"/>
        <w:jc w:val="both"/>
        <w:rPr>
          <w:rFonts w:cs="Arial"/>
          <w:b/>
          <w:bCs/>
          <w:color w:val="000000"/>
          <w:szCs w:val="20"/>
        </w:rPr>
      </w:pPr>
      <w:r w:rsidRPr="00544A89">
        <w:rPr>
          <w:rFonts w:cs="Arial"/>
          <w:b/>
          <w:bCs/>
          <w:color w:val="000000"/>
          <w:szCs w:val="20"/>
        </w:rPr>
        <w:t xml:space="preserve"> </w:t>
      </w:r>
    </w:p>
    <w:p w14:paraId="1B8CD8D0" w14:textId="5421456C" w:rsidR="00544A89" w:rsidRPr="00544A89" w:rsidRDefault="00544A89" w:rsidP="00544A89">
      <w:pPr>
        <w:autoSpaceDE w:val="0"/>
        <w:autoSpaceDN w:val="0"/>
        <w:adjustRightInd w:val="0"/>
        <w:spacing w:line="240" w:lineRule="auto"/>
        <w:jc w:val="both"/>
        <w:rPr>
          <w:rFonts w:cs="Arial"/>
          <w:bCs/>
          <w:color w:val="000000"/>
          <w:szCs w:val="20"/>
        </w:rPr>
      </w:pPr>
      <w:r w:rsidRPr="00544A89">
        <w:rPr>
          <w:rFonts w:cs="Arial"/>
          <w:bCs/>
          <w:color w:val="000000"/>
          <w:szCs w:val="20"/>
        </w:rPr>
        <w:t>Vlada Republike Slovenije se je na današnji seji seznanila z informacijo Tržnega inšpektorata Republike Slovenije o nadzoru dobavljivosti energentov (</w:t>
      </w:r>
      <w:proofErr w:type="spellStart"/>
      <w:r w:rsidRPr="00544A89">
        <w:rPr>
          <w:rFonts w:cs="Arial"/>
          <w:bCs/>
          <w:color w:val="000000"/>
          <w:szCs w:val="20"/>
        </w:rPr>
        <w:t>peleti</w:t>
      </w:r>
      <w:proofErr w:type="spellEnd"/>
      <w:r w:rsidRPr="00544A89">
        <w:rPr>
          <w:rFonts w:cs="Arial"/>
          <w:bCs/>
          <w:color w:val="000000"/>
          <w:szCs w:val="20"/>
        </w:rPr>
        <w:t>, drva, kurilno olje, lesni sekanci) na trgu, njihovim označevanjem in izračunavanjem cen ter cenov</w:t>
      </w:r>
      <w:r>
        <w:rPr>
          <w:rFonts w:cs="Arial"/>
          <w:bCs/>
          <w:color w:val="000000"/>
          <w:szCs w:val="20"/>
        </w:rPr>
        <w:t>nih prednosti v obdobju od 12.  do 26. julija</w:t>
      </w:r>
      <w:r w:rsidRPr="00544A89">
        <w:rPr>
          <w:rFonts w:cs="Arial"/>
          <w:bCs/>
          <w:color w:val="000000"/>
          <w:szCs w:val="20"/>
        </w:rPr>
        <w:t xml:space="preserve"> 2022.</w:t>
      </w:r>
    </w:p>
    <w:p w14:paraId="0566528C" w14:textId="77777777" w:rsidR="00544A89" w:rsidRPr="00544A89" w:rsidRDefault="00544A89" w:rsidP="00544A89">
      <w:pPr>
        <w:autoSpaceDE w:val="0"/>
        <w:autoSpaceDN w:val="0"/>
        <w:adjustRightInd w:val="0"/>
        <w:spacing w:line="240" w:lineRule="auto"/>
        <w:jc w:val="both"/>
        <w:rPr>
          <w:rFonts w:cs="Arial"/>
          <w:bCs/>
          <w:color w:val="000000"/>
          <w:szCs w:val="20"/>
        </w:rPr>
      </w:pPr>
    </w:p>
    <w:p w14:paraId="41797410" w14:textId="742FA59E" w:rsidR="00544A89" w:rsidRPr="00544A89" w:rsidRDefault="00544A89" w:rsidP="00544A89">
      <w:pPr>
        <w:autoSpaceDE w:val="0"/>
        <w:autoSpaceDN w:val="0"/>
        <w:adjustRightInd w:val="0"/>
        <w:spacing w:line="240" w:lineRule="auto"/>
        <w:jc w:val="both"/>
        <w:rPr>
          <w:rFonts w:cs="Arial"/>
          <w:bCs/>
          <w:color w:val="000000"/>
          <w:szCs w:val="20"/>
        </w:rPr>
      </w:pPr>
      <w:r>
        <w:rPr>
          <w:rFonts w:cs="Arial"/>
          <w:bCs/>
          <w:color w:val="000000"/>
          <w:szCs w:val="20"/>
        </w:rPr>
        <w:t>V obdobju od 12. do 26. julija</w:t>
      </w:r>
      <w:r w:rsidRPr="00544A89">
        <w:rPr>
          <w:rFonts w:cs="Arial"/>
          <w:bCs/>
          <w:color w:val="000000"/>
          <w:szCs w:val="20"/>
        </w:rPr>
        <w:t xml:space="preserve"> 2022 je Tržni inšpektorat Republike Slovenije zaradi informacij o motnjah na trgu pri dobavi določenih energentov in peči na trda goriva ter informacijah o občutnem povišanju cen preverjal stanje glede cen in dobavljivosti različnih energentov (</w:t>
      </w:r>
      <w:proofErr w:type="spellStart"/>
      <w:r w:rsidRPr="00544A89">
        <w:rPr>
          <w:rFonts w:cs="Arial"/>
          <w:bCs/>
          <w:color w:val="000000"/>
          <w:szCs w:val="20"/>
        </w:rPr>
        <w:t>peleti</w:t>
      </w:r>
      <w:proofErr w:type="spellEnd"/>
      <w:r w:rsidRPr="00544A89">
        <w:rPr>
          <w:rFonts w:cs="Arial"/>
          <w:bCs/>
          <w:color w:val="000000"/>
          <w:szCs w:val="20"/>
        </w:rPr>
        <w:t>, drva, kurilno olje in lesni sekanci) ter peči na trda goriva.</w:t>
      </w:r>
    </w:p>
    <w:p w14:paraId="6B667449" w14:textId="77777777" w:rsidR="00544A89" w:rsidRPr="00544A89" w:rsidRDefault="00544A89" w:rsidP="00544A89">
      <w:pPr>
        <w:autoSpaceDE w:val="0"/>
        <w:autoSpaceDN w:val="0"/>
        <w:adjustRightInd w:val="0"/>
        <w:spacing w:line="240" w:lineRule="auto"/>
        <w:jc w:val="both"/>
        <w:rPr>
          <w:rFonts w:cs="Arial"/>
          <w:bCs/>
          <w:color w:val="000000"/>
          <w:szCs w:val="20"/>
        </w:rPr>
      </w:pPr>
    </w:p>
    <w:p w14:paraId="5487F2A1" w14:textId="77777777" w:rsidR="00544A89" w:rsidRPr="00544A89" w:rsidRDefault="00544A89" w:rsidP="00544A89">
      <w:pPr>
        <w:autoSpaceDE w:val="0"/>
        <w:autoSpaceDN w:val="0"/>
        <w:adjustRightInd w:val="0"/>
        <w:spacing w:line="240" w:lineRule="auto"/>
        <w:jc w:val="both"/>
        <w:rPr>
          <w:rFonts w:cs="Arial"/>
          <w:bCs/>
          <w:color w:val="000000"/>
          <w:szCs w:val="20"/>
        </w:rPr>
      </w:pPr>
      <w:r w:rsidRPr="00544A89">
        <w:rPr>
          <w:rFonts w:cs="Arial"/>
          <w:bCs/>
          <w:color w:val="000000"/>
          <w:szCs w:val="20"/>
        </w:rPr>
        <w:t>V okviru navedene pravne podlage so inšpektorji preverjali:</w:t>
      </w:r>
    </w:p>
    <w:p w14:paraId="7E73E9B8" w14:textId="77777777" w:rsidR="00544A89" w:rsidRPr="00544A89" w:rsidRDefault="00544A89" w:rsidP="00544A89">
      <w:pPr>
        <w:autoSpaceDE w:val="0"/>
        <w:autoSpaceDN w:val="0"/>
        <w:adjustRightInd w:val="0"/>
        <w:spacing w:line="240" w:lineRule="auto"/>
        <w:jc w:val="both"/>
        <w:rPr>
          <w:rFonts w:cs="Arial"/>
          <w:bCs/>
          <w:color w:val="000000"/>
          <w:szCs w:val="20"/>
        </w:rPr>
      </w:pPr>
    </w:p>
    <w:p w14:paraId="3FDA32E0" w14:textId="6D108C62" w:rsidR="00544A89" w:rsidRPr="00544A89" w:rsidRDefault="00544A89" w:rsidP="00544A89">
      <w:pPr>
        <w:pStyle w:val="Odstavekseznama"/>
        <w:numPr>
          <w:ilvl w:val="0"/>
          <w:numId w:val="9"/>
        </w:numPr>
        <w:autoSpaceDE w:val="0"/>
        <w:autoSpaceDN w:val="0"/>
        <w:adjustRightInd w:val="0"/>
        <w:spacing w:line="240" w:lineRule="auto"/>
        <w:jc w:val="both"/>
        <w:rPr>
          <w:rFonts w:cs="Arial"/>
          <w:bCs/>
          <w:color w:val="000000"/>
          <w:szCs w:val="20"/>
        </w:rPr>
      </w:pPr>
      <w:r w:rsidRPr="00544A89">
        <w:rPr>
          <w:rFonts w:cs="Arial"/>
          <w:bCs/>
          <w:color w:val="000000"/>
          <w:szCs w:val="20"/>
        </w:rPr>
        <w:t xml:space="preserve">označevanje cen blaga, spremembe cen in ali prodajalci zaračunavajo blago po označenih cenah, </w:t>
      </w:r>
    </w:p>
    <w:p w14:paraId="30DE9F1B" w14:textId="6D4E1808" w:rsidR="00544A89" w:rsidRPr="00544A89" w:rsidRDefault="00544A89" w:rsidP="00544A89">
      <w:pPr>
        <w:pStyle w:val="Odstavekseznama"/>
        <w:numPr>
          <w:ilvl w:val="0"/>
          <w:numId w:val="9"/>
        </w:numPr>
        <w:autoSpaceDE w:val="0"/>
        <w:autoSpaceDN w:val="0"/>
        <w:adjustRightInd w:val="0"/>
        <w:spacing w:line="240" w:lineRule="auto"/>
        <w:jc w:val="both"/>
        <w:rPr>
          <w:rFonts w:cs="Arial"/>
          <w:bCs/>
          <w:color w:val="000000"/>
          <w:szCs w:val="20"/>
        </w:rPr>
      </w:pPr>
      <w:r w:rsidRPr="00544A89">
        <w:rPr>
          <w:rFonts w:cs="Arial"/>
          <w:bCs/>
          <w:color w:val="000000"/>
          <w:szCs w:val="20"/>
        </w:rPr>
        <w:t xml:space="preserve">razpoložljivost blaga, morebitne omejitve pri prodaji in </w:t>
      </w:r>
    </w:p>
    <w:p w14:paraId="678A9F94" w14:textId="0E948A2B" w:rsidR="00544A89" w:rsidRPr="00544A89" w:rsidRDefault="00544A89" w:rsidP="00544A89">
      <w:pPr>
        <w:pStyle w:val="Odstavekseznama"/>
        <w:numPr>
          <w:ilvl w:val="0"/>
          <w:numId w:val="9"/>
        </w:numPr>
        <w:autoSpaceDE w:val="0"/>
        <w:autoSpaceDN w:val="0"/>
        <w:adjustRightInd w:val="0"/>
        <w:spacing w:line="240" w:lineRule="auto"/>
        <w:jc w:val="both"/>
        <w:rPr>
          <w:rFonts w:cs="Arial"/>
          <w:bCs/>
          <w:color w:val="000000"/>
          <w:szCs w:val="20"/>
        </w:rPr>
      </w:pPr>
      <w:r w:rsidRPr="00544A89">
        <w:rPr>
          <w:rFonts w:cs="Arial"/>
          <w:bCs/>
          <w:color w:val="000000"/>
          <w:szCs w:val="20"/>
        </w:rPr>
        <w:t xml:space="preserve">razloge za povečanje cen in morebitno pomanjkanje zalog blaga.   </w:t>
      </w:r>
    </w:p>
    <w:p w14:paraId="4C18E9A0" w14:textId="77777777" w:rsidR="00544A89" w:rsidRPr="00544A89" w:rsidRDefault="00544A89" w:rsidP="00544A89">
      <w:pPr>
        <w:autoSpaceDE w:val="0"/>
        <w:autoSpaceDN w:val="0"/>
        <w:adjustRightInd w:val="0"/>
        <w:spacing w:line="240" w:lineRule="auto"/>
        <w:jc w:val="both"/>
        <w:rPr>
          <w:rFonts w:cs="Arial"/>
          <w:bCs/>
          <w:color w:val="000000"/>
          <w:szCs w:val="20"/>
        </w:rPr>
      </w:pPr>
    </w:p>
    <w:p w14:paraId="72C77870" w14:textId="77777777" w:rsidR="00544A89" w:rsidRPr="00544A89" w:rsidRDefault="00544A89" w:rsidP="00544A89">
      <w:pPr>
        <w:autoSpaceDE w:val="0"/>
        <w:autoSpaceDN w:val="0"/>
        <w:adjustRightInd w:val="0"/>
        <w:spacing w:line="240" w:lineRule="auto"/>
        <w:jc w:val="both"/>
        <w:rPr>
          <w:rFonts w:cs="Arial"/>
          <w:bCs/>
          <w:color w:val="000000"/>
          <w:szCs w:val="20"/>
        </w:rPr>
      </w:pPr>
      <w:r w:rsidRPr="00544A89">
        <w:rPr>
          <w:rFonts w:cs="Arial"/>
          <w:bCs/>
          <w:color w:val="000000"/>
          <w:szCs w:val="20"/>
        </w:rPr>
        <w:t>Skupaj so inšpektorji opravili 77 inšpekcijskih pregledov in ugotovili sedem kršitev, in sicer štiri kršitve v zvezi z zavajajočo poslovno prakso in tri v zvezi z označevanjem cen. Poleg tega so opravili tudi 79 poizvedb pred uvedbo inšpekcijskih postopkov pri različnih subjektih (pri proizvajalcih in trgovcih, ki prodajajo energente). Poizvedbe so bile narejene s ciljem čim hitrejše pridobitve informacij za pregled stanja, kjer uvedba inšpekcijskega pregleda zaradi odsotnosti odgovornih oseb in težav s pridobivanjem dokumentacije ni bila mogoča, bo pa po potrebi uvedena naknadno.</w:t>
      </w:r>
    </w:p>
    <w:p w14:paraId="69644E4E" w14:textId="77777777" w:rsidR="00544A89" w:rsidRPr="00544A89" w:rsidRDefault="00544A89" w:rsidP="00544A89">
      <w:pPr>
        <w:autoSpaceDE w:val="0"/>
        <w:autoSpaceDN w:val="0"/>
        <w:adjustRightInd w:val="0"/>
        <w:spacing w:line="240" w:lineRule="auto"/>
        <w:jc w:val="both"/>
        <w:rPr>
          <w:rFonts w:cs="Arial"/>
          <w:bCs/>
          <w:color w:val="000000"/>
          <w:szCs w:val="20"/>
        </w:rPr>
      </w:pPr>
    </w:p>
    <w:p w14:paraId="481CFCA6" w14:textId="77777777" w:rsidR="00544A89" w:rsidRPr="00544A89" w:rsidRDefault="00544A89" w:rsidP="00544A89">
      <w:pPr>
        <w:autoSpaceDE w:val="0"/>
        <w:autoSpaceDN w:val="0"/>
        <w:adjustRightInd w:val="0"/>
        <w:spacing w:line="240" w:lineRule="auto"/>
        <w:jc w:val="both"/>
        <w:rPr>
          <w:rFonts w:cs="Arial"/>
          <w:bCs/>
          <w:color w:val="000000"/>
          <w:szCs w:val="20"/>
        </w:rPr>
      </w:pPr>
      <w:r w:rsidRPr="00544A89">
        <w:rPr>
          <w:rFonts w:cs="Arial"/>
          <w:bCs/>
          <w:color w:val="000000"/>
          <w:szCs w:val="20"/>
        </w:rPr>
        <w:t xml:space="preserve">Ugotovljeno je bilo, da nihče od nadziranih subjektov ne zadržuje blaga v skladiščih iz špekulativnih namenov in da je pomanjkanje posameznih energentov posledica močno povečanega povpraševanja in omejitve izvoza energentov s strani držav, v katerih imajo trgovci dobavitelje (Bosna in Hercegovina, Srbija, Madžarska). Največ težav je na področju prodaje </w:t>
      </w:r>
      <w:proofErr w:type="spellStart"/>
      <w:r w:rsidRPr="00544A89">
        <w:rPr>
          <w:rFonts w:cs="Arial"/>
          <w:bCs/>
          <w:color w:val="000000"/>
          <w:szCs w:val="20"/>
        </w:rPr>
        <w:t>peletov</w:t>
      </w:r>
      <w:proofErr w:type="spellEnd"/>
      <w:r w:rsidRPr="00544A89">
        <w:rPr>
          <w:rFonts w:cs="Arial"/>
          <w:bCs/>
          <w:color w:val="000000"/>
          <w:szCs w:val="20"/>
        </w:rPr>
        <w:t xml:space="preserve"> in drv, medtem, ko pri kurilnem olju in sekancih inšpektorat ni ugotovil motenj v dobavi oziroma prodaji. Prav tako zaenkrat ni motena prodaja peči na trda goriva, so se pa podaljšali dobavni roki.   </w:t>
      </w:r>
    </w:p>
    <w:p w14:paraId="1B153EE1" w14:textId="77777777" w:rsidR="00544A89" w:rsidRPr="00544A89" w:rsidRDefault="00544A89" w:rsidP="00544A89">
      <w:pPr>
        <w:autoSpaceDE w:val="0"/>
        <w:autoSpaceDN w:val="0"/>
        <w:adjustRightInd w:val="0"/>
        <w:spacing w:line="240" w:lineRule="auto"/>
        <w:jc w:val="both"/>
        <w:rPr>
          <w:rFonts w:cs="Arial"/>
          <w:bCs/>
          <w:color w:val="000000"/>
          <w:szCs w:val="20"/>
        </w:rPr>
      </w:pPr>
    </w:p>
    <w:p w14:paraId="5CE8D320" w14:textId="1919F7A9" w:rsidR="00226128" w:rsidRPr="00544A89" w:rsidRDefault="00544A89" w:rsidP="00544A89">
      <w:pPr>
        <w:autoSpaceDE w:val="0"/>
        <w:autoSpaceDN w:val="0"/>
        <w:adjustRightInd w:val="0"/>
        <w:spacing w:line="240" w:lineRule="auto"/>
        <w:jc w:val="both"/>
        <w:rPr>
          <w:rFonts w:cs="Arial"/>
          <w:bCs/>
          <w:color w:val="000000"/>
          <w:szCs w:val="20"/>
        </w:rPr>
      </w:pPr>
      <w:r w:rsidRPr="00544A89">
        <w:rPr>
          <w:rFonts w:cs="Arial"/>
          <w:bCs/>
          <w:color w:val="000000"/>
          <w:szCs w:val="20"/>
        </w:rPr>
        <w:t>Vir: Ministrstvo za gospodarski razvoj in tehnologijo</w:t>
      </w:r>
    </w:p>
    <w:p w14:paraId="5C7AF9FA"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78F6FEAF" w14:textId="19DAAD1D" w:rsidR="00EB5D6F" w:rsidRPr="00EB5D6F" w:rsidRDefault="00EB5D6F" w:rsidP="00EB5D6F">
      <w:pPr>
        <w:autoSpaceDE w:val="0"/>
        <w:autoSpaceDN w:val="0"/>
        <w:adjustRightInd w:val="0"/>
        <w:spacing w:line="240" w:lineRule="auto"/>
        <w:jc w:val="both"/>
        <w:rPr>
          <w:rFonts w:cs="Arial"/>
          <w:b/>
          <w:bCs/>
          <w:color w:val="000000"/>
          <w:szCs w:val="20"/>
        </w:rPr>
      </w:pPr>
      <w:r w:rsidRPr="00EB5D6F">
        <w:rPr>
          <w:rFonts w:cs="Arial"/>
          <w:b/>
          <w:bCs/>
          <w:color w:val="000000"/>
          <w:szCs w:val="20"/>
        </w:rPr>
        <w:t>Vlada sprejela sklep o oblikovanju obveznih rezerv nafte in njenih derivatov za leto 2022</w:t>
      </w:r>
    </w:p>
    <w:p w14:paraId="36957DD4" w14:textId="77777777" w:rsidR="00EB5D6F" w:rsidRPr="00EB5D6F" w:rsidRDefault="00EB5D6F" w:rsidP="00EB5D6F">
      <w:pPr>
        <w:autoSpaceDE w:val="0"/>
        <w:autoSpaceDN w:val="0"/>
        <w:adjustRightInd w:val="0"/>
        <w:spacing w:line="240" w:lineRule="auto"/>
        <w:jc w:val="both"/>
        <w:rPr>
          <w:rFonts w:cs="Arial"/>
          <w:b/>
          <w:bCs/>
          <w:color w:val="000000"/>
          <w:szCs w:val="20"/>
        </w:rPr>
      </w:pPr>
      <w:r w:rsidRPr="00EB5D6F">
        <w:rPr>
          <w:rFonts w:cs="Arial"/>
          <w:b/>
          <w:bCs/>
          <w:color w:val="000000"/>
          <w:szCs w:val="20"/>
        </w:rPr>
        <w:t xml:space="preserve"> </w:t>
      </w:r>
    </w:p>
    <w:p w14:paraId="20090A68" w14:textId="77777777" w:rsidR="00EB5D6F" w:rsidRPr="00EB5D6F" w:rsidRDefault="00EB5D6F" w:rsidP="00EB5D6F">
      <w:pPr>
        <w:autoSpaceDE w:val="0"/>
        <w:autoSpaceDN w:val="0"/>
        <w:adjustRightInd w:val="0"/>
        <w:spacing w:line="240" w:lineRule="auto"/>
        <w:jc w:val="both"/>
        <w:rPr>
          <w:rFonts w:cs="Arial"/>
          <w:color w:val="000000"/>
          <w:szCs w:val="20"/>
        </w:rPr>
      </w:pPr>
      <w:r w:rsidRPr="00EB5D6F">
        <w:rPr>
          <w:rFonts w:cs="Arial"/>
          <w:color w:val="000000"/>
          <w:szCs w:val="20"/>
        </w:rPr>
        <w:t>Na podlagi Zakona o blagovnih rezervah je Vlada Republike Slovenije sprejela sklep o oblikovanju obveznih rezerv nafte in njenih derivatov za leto 2022 v višini, ki ustrezajo dnevnemu povprečnemu neto uvozu za devetdeset dni v letu 2021 v minimalni količini 570.373 ton ekvivalenta surove nafte. Zavod RS za blagovne rezerve že razpolaga z minimalnimi zalogami obveznih rezerv nafte in njenih derivatov.</w:t>
      </w:r>
    </w:p>
    <w:p w14:paraId="15E0E9D6" w14:textId="77777777" w:rsidR="00EB5D6F" w:rsidRPr="00EB5D6F" w:rsidRDefault="00EB5D6F" w:rsidP="00EB5D6F">
      <w:pPr>
        <w:autoSpaceDE w:val="0"/>
        <w:autoSpaceDN w:val="0"/>
        <w:adjustRightInd w:val="0"/>
        <w:spacing w:line="240" w:lineRule="auto"/>
        <w:jc w:val="both"/>
        <w:rPr>
          <w:rFonts w:cs="Arial"/>
          <w:color w:val="000000"/>
          <w:szCs w:val="20"/>
        </w:rPr>
      </w:pPr>
    </w:p>
    <w:p w14:paraId="7077771A" w14:textId="77777777" w:rsidR="00EB5D6F" w:rsidRPr="00EB5D6F" w:rsidRDefault="00EB5D6F" w:rsidP="00EB5D6F">
      <w:pPr>
        <w:autoSpaceDE w:val="0"/>
        <w:autoSpaceDN w:val="0"/>
        <w:adjustRightInd w:val="0"/>
        <w:spacing w:line="240" w:lineRule="auto"/>
        <w:jc w:val="both"/>
        <w:rPr>
          <w:rFonts w:cs="Arial"/>
          <w:color w:val="000000"/>
          <w:szCs w:val="20"/>
        </w:rPr>
      </w:pPr>
      <w:r w:rsidRPr="00EB5D6F">
        <w:rPr>
          <w:rFonts w:cs="Arial"/>
          <w:color w:val="000000"/>
          <w:szCs w:val="20"/>
        </w:rPr>
        <w:t xml:space="preserve">V letu 2021 je bila domača poraba naftnih derivatov po zadnjih razpoložljivih podatkih Statističnega urada Republike Slovenije 2.172.000 ton, kar v ekvivalentu surove nafte znese 2.313.180 ton. Na podlagi tega se v letu 2022 oblikujejo obvezne rezerve nafte in njenih derivatov v višini, ki ustreza dnevnemu povprečnemu neto uvozu za devetdeset dni v letu 2021. </w:t>
      </w:r>
    </w:p>
    <w:p w14:paraId="322121C6" w14:textId="77777777" w:rsidR="00EB5D6F" w:rsidRPr="00EB5D6F" w:rsidRDefault="00EB5D6F" w:rsidP="00EB5D6F">
      <w:pPr>
        <w:autoSpaceDE w:val="0"/>
        <w:autoSpaceDN w:val="0"/>
        <w:adjustRightInd w:val="0"/>
        <w:spacing w:line="240" w:lineRule="auto"/>
        <w:jc w:val="both"/>
        <w:rPr>
          <w:rFonts w:cs="Arial"/>
          <w:color w:val="000000"/>
          <w:szCs w:val="20"/>
        </w:rPr>
      </w:pPr>
    </w:p>
    <w:p w14:paraId="3C197030" w14:textId="77777777" w:rsidR="00EB5D6F" w:rsidRPr="00EB5D6F" w:rsidRDefault="00EB5D6F" w:rsidP="00EB5D6F">
      <w:pPr>
        <w:autoSpaceDE w:val="0"/>
        <w:autoSpaceDN w:val="0"/>
        <w:adjustRightInd w:val="0"/>
        <w:spacing w:line="240" w:lineRule="auto"/>
        <w:jc w:val="both"/>
        <w:rPr>
          <w:rFonts w:cs="Arial"/>
          <w:color w:val="000000"/>
          <w:szCs w:val="20"/>
        </w:rPr>
      </w:pPr>
      <w:r w:rsidRPr="00EB5D6F">
        <w:rPr>
          <w:rFonts w:cs="Arial"/>
          <w:color w:val="000000"/>
          <w:szCs w:val="20"/>
        </w:rPr>
        <w:t>Na podlagi Zakona o blagovnih rezervah se obvezne rezerve nafte in njenih derivatov oblikujejo in zagotavljajo po proizvodih in količinah, ki jih za vsako koledarsko leto določi Vlada RS na predlog ministrstva, pristojnega za preskrbo. Obvezne rezerve nafte in njenih derivatov se financirajo iz sredstev posebnega nadomestila za izvajanje gospodarske javne službe oblikovanja obveznih rezerv nafte in njenih derivatov.</w:t>
      </w:r>
    </w:p>
    <w:p w14:paraId="36F1B150" w14:textId="77777777" w:rsidR="00EB5D6F" w:rsidRPr="00EB5D6F" w:rsidRDefault="00EB5D6F" w:rsidP="00EB5D6F">
      <w:pPr>
        <w:autoSpaceDE w:val="0"/>
        <w:autoSpaceDN w:val="0"/>
        <w:adjustRightInd w:val="0"/>
        <w:spacing w:line="240" w:lineRule="auto"/>
        <w:jc w:val="both"/>
        <w:rPr>
          <w:rFonts w:cs="Arial"/>
          <w:color w:val="000000"/>
          <w:szCs w:val="20"/>
        </w:rPr>
      </w:pPr>
    </w:p>
    <w:p w14:paraId="74D4D910" w14:textId="712C15AA" w:rsidR="00932379" w:rsidRPr="00EB5D6F" w:rsidRDefault="00EB5D6F" w:rsidP="00EB5D6F">
      <w:pPr>
        <w:autoSpaceDE w:val="0"/>
        <w:autoSpaceDN w:val="0"/>
        <w:adjustRightInd w:val="0"/>
        <w:spacing w:line="240" w:lineRule="auto"/>
        <w:jc w:val="both"/>
        <w:rPr>
          <w:rFonts w:cs="Arial"/>
          <w:color w:val="000000"/>
          <w:szCs w:val="20"/>
        </w:rPr>
      </w:pPr>
      <w:r w:rsidRPr="00EB5D6F">
        <w:rPr>
          <w:rFonts w:cs="Arial"/>
          <w:color w:val="000000"/>
          <w:szCs w:val="20"/>
        </w:rPr>
        <w:t>Vir: Ministrstvo za gospodarski razvoj in tehnologijo</w:t>
      </w:r>
    </w:p>
    <w:p w14:paraId="24983493"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75C638DF" w14:textId="7ABA43AE" w:rsidR="00921545" w:rsidRDefault="00921545" w:rsidP="00921545">
      <w:pPr>
        <w:autoSpaceDE w:val="0"/>
        <w:autoSpaceDN w:val="0"/>
        <w:adjustRightInd w:val="0"/>
        <w:spacing w:line="240" w:lineRule="auto"/>
        <w:jc w:val="both"/>
        <w:rPr>
          <w:rFonts w:cs="Arial"/>
          <w:b/>
          <w:bCs/>
          <w:color w:val="000000"/>
          <w:szCs w:val="20"/>
        </w:rPr>
      </w:pPr>
      <w:r w:rsidRPr="00921545">
        <w:rPr>
          <w:rFonts w:cs="Arial"/>
          <w:b/>
          <w:bCs/>
          <w:color w:val="000000"/>
          <w:szCs w:val="20"/>
        </w:rPr>
        <w:t xml:space="preserve">Vlada sprejela novo različico Ključnih elementov finančnih instrumentov v programskem obdobju 2014-2020 </w:t>
      </w:r>
    </w:p>
    <w:p w14:paraId="5F1F218F" w14:textId="77777777" w:rsidR="00921545" w:rsidRPr="00921545" w:rsidRDefault="00921545" w:rsidP="00921545">
      <w:pPr>
        <w:autoSpaceDE w:val="0"/>
        <w:autoSpaceDN w:val="0"/>
        <w:adjustRightInd w:val="0"/>
        <w:spacing w:line="240" w:lineRule="auto"/>
        <w:jc w:val="both"/>
        <w:rPr>
          <w:rFonts w:cs="Arial"/>
          <w:b/>
          <w:bCs/>
          <w:color w:val="000000"/>
          <w:szCs w:val="20"/>
        </w:rPr>
      </w:pPr>
    </w:p>
    <w:p w14:paraId="5080AEFC" w14:textId="48575C9E" w:rsidR="00921545" w:rsidRPr="00921545" w:rsidRDefault="00921545" w:rsidP="00921545">
      <w:pPr>
        <w:autoSpaceDE w:val="0"/>
        <w:autoSpaceDN w:val="0"/>
        <w:adjustRightInd w:val="0"/>
        <w:spacing w:line="240" w:lineRule="auto"/>
        <w:jc w:val="both"/>
        <w:rPr>
          <w:rFonts w:cs="Arial"/>
          <w:color w:val="000000"/>
          <w:szCs w:val="20"/>
        </w:rPr>
      </w:pPr>
      <w:r w:rsidRPr="00921545">
        <w:rPr>
          <w:rFonts w:cs="Arial"/>
          <w:color w:val="000000"/>
          <w:szCs w:val="20"/>
        </w:rPr>
        <w:t>Vlada Republike Slovenije je sprejela novo različico Ključnih elementov finančnih instrumentov v programskem obdobju 2014-2020 za operacijo Finančni instrumenti v programskem obdobju 2014-2020 (FI 2014-2020).</w:t>
      </w:r>
    </w:p>
    <w:p w14:paraId="5A88E1ED" w14:textId="77777777" w:rsidR="00921545" w:rsidRPr="00921545" w:rsidRDefault="00921545" w:rsidP="00921545">
      <w:pPr>
        <w:autoSpaceDE w:val="0"/>
        <w:autoSpaceDN w:val="0"/>
        <w:adjustRightInd w:val="0"/>
        <w:spacing w:line="240" w:lineRule="auto"/>
        <w:jc w:val="both"/>
        <w:rPr>
          <w:rFonts w:cs="Arial"/>
          <w:color w:val="000000"/>
          <w:szCs w:val="20"/>
        </w:rPr>
      </w:pPr>
    </w:p>
    <w:p w14:paraId="73C5C9A4" w14:textId="77777777" w:rsidR="00921545" w:rsidRPr="00921545" w:rsidRDefault="00921545" w:rsidP="00921545">
      <w:pPr>
        <w:autoSpaceDE w:val="0"/>
        <w:autoSpaceDN w:val="0"/>
        <w:adjustRightInd w:val="0"/>
        <w:spacing w:line="240" w:lineRule="auto"/>
        <w:jc w:val="both"/>
        <w:rPr>
          <w:rFonts w:cs="Arial"/>
          <w:color w:val="000000"/>
          <w:szCs w:val="20"/>
        </w:rPr>
      </w:pPr>
      <w:r w:rsidRPr="00921545">
        <w:rPr>
          <w:rFonts w:cs="Arial"/>
          <w:color w:val="000000"/>
          <w:szCs w:val="20"/>
        </w:rPr>
        <w:t xml:space="preserve">Sprejet predlog obsega spremembo operacije FI 2014-2020, da se omogoči pravočasno črpanje sredstev evropske kohezijske politike v skladu s pogodbeno načrtovano </w:t>
      </w:r>
      <w:proofErr w:type="spellStart"/>
      <w:r w:rsidRPr="00921545">
        <w:rPr>
          <w:rFonts w:cs="Arial"/>
          <w:color w:val="000000"/>
          <w:szCs w:val="20"/>
        </w:rPr>
        <w:t>časovnico</w:t>
      </w:r>
      <w:proofErr w:type="spellEnd"/>
      <w:r w:rsidRPr="00921545">
        <w:rPr>
          <w:rFonts w:cs="Arial"/>
          <w:color w:val="000000"/>
          <w:szCs w:val="20"/>
        </w:rPr>
        <w:t>.</w:t>
      </w:r>
    </w:p>
    <w:p w14:paraId="05D59F74" w14:textId="77777777" w:rsidR="00921545" w:rsidRPr="00921545" w:rsidRDefault="00921545" w:rsidP="00921545">
      <w:pPr>
        <w:autoSpaceDE w:val="0"/>
        <w:autoSpaceDN w:val="0"/>
        <w:adjustRightInd w:val="0"/>
        <w:spacing w:line="240" w:lineRule="auto"/>
        <w:jc w:val="both"/>
        <w:rPr>
          <w:rFonts w:cs="Arial"/>
          <w:color w:val="000000"/>
          <w:szCs w:val="20"/>
        </w:rPr>
      </w:pPr>
    </w:p>
    <w:p w14:paraId="7E25A552" w14:textId="6F52D6D1" w:rsidR="00932379" w:rsidRPr="00921545" w:rsidRDefault="00921545" w:rsidP="00921545">
      <w:pPr>
        <w:autoSpaceDE w:val="0"/>
        <w:autoSpaceDN w:val="0"/>
        <w:adjustRightInd w:val="0"/>
        <w:spacing w:line="240" w:lineRule="auto"/>
        <w:jc w:val="both"/>
        <w:rPr>
          <w:rFonts w:cs="Arial"/>
          <w:color w:val="000000"/>
          <w:szCs w:val="20"/>
        </w:rPr>
      </w:pPr>
      <w:r w:rsidRPr="00921545">
        <w:rPr>
          <w:rFonts w:cs="Arial"/>
          <w:color w:val="000000"/>
          <w:szCs w:val="20"/>
        </w:rPr>
        <w:t>Vir: Ministrstvo za gospodarski razvoj in tehnologijo</w:t>
      </w:r>
    </w:p>
    <w:p w14:paraId="0544244B"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686113F0" w14:textId="181DD4FD" w:rsidR="004B66FD" w:rsidRPr="004B66FD" w:rsidRDefault="004B66FD" w:rsidP="004B66FD">
      <w:pPr>
        <w:autoSpaceDE w:val="0"/>
        <w:autoSpaceDN w:val="0"/>
        <w:adjustRightInd w:val="0"/>
        <w:spacing w:line="240" w:lineRule="auto"/>
        <w:jc w:val="both"/>
        <w:rPr>
          <w:rFonts w:cs="Arial"/>
          <w:b/>
          <w:bCs/>
          <w:color w:val="000000"/>
          <w:szCs w:val="20"/>
        </w:rPr>
      </w:pPr>
      <w:r w:rsidRPr="004B66FD">
        <w:rPr>
          <w:rFonts w:cs="Arial"/>
          <w:b/>
          <w:bCs/>
          <w:color w:val="000000"/>
          <w:szCs w:val="20"/>
        </w:rPr>
        <w:t xml:space="preserve">Vlada sprejela spremembe Načrta izvajanja finančnih instrumentov za obdobje 2022-2023 </w:t>
      </w:r>
    </w:p>
    <w:p w14:paraId="6F46D758" w14:textId="77777777" w:rsidR="004B66FD" w:rsidRPr="004B66FD" w:rsidRDefault="004B66FD" w:rsidP="004B66FD">
      <w:pPr>
        <w:autoSpaceDE w:val="0"/>
        <w:autoSpaceDN w:val="0"/>
        <w:adjustRightInd w:val="0"/>
        <w:spacing w:line="240" w:lineRule="auto"/>
        <w:jc w:val="both"/>
        <w:rPr>
          <w:rFonts w:cs="Arial"/>
          <w:b/>
          <w:bCs/>
          <w:color w:val="000000"/>
          <w:szCs w:val="20"/>
        </w:rPr>
      </w:pPr>
    </w:p>
    <w:p w14:paraId="0BC04029" w14:textId="77777777" w:rsidR="004B66FD" w:rsidRPr="004B66FD" w:rsidRDefault="004B66FD" w:rsidP="004B66FD">
      <w:pPr>
        <w:autoSpaceDE w:val="0"/>
        <w:autoSpaceDN w:val="0"/>
        <w:adjustRightInd w:val="0"/>
        <w:spacing w:line="240" w:lineRule="auto"/>
        <w:jc w:val="both"/>
        <w:rPr>
          <w:rFonts w:cs="Arial"/>
          <w:color w:val="000000"/>
          <w:szCs w:val="20"/>
        </w:rPr>
      </w:pPr>
      <w:r w:rsidRPr="004B66FD">
        <w:rPr>
          <w:rFonts w:cs="Arial"/>
          <w:color w:val="000000"/>
          <w:szCs w:val="20"/>
        </w:rPr>
        <w:lastRenderedPageBreak/>
        <w:t>Vlada Republike Slovenije je sprejela sprememba Načrta izvajanja finančnih instrumentov za obdobje 2022–2023 za operacijo Finančni instrumenti v programskem obdobju 2014-2020 (FI 2014-2020).</w:t>
      </w:r>
    </w:p>
    <w:p w14:paraId="2FE8A052" w14:textId="77777777" w:rsidR="004B66FD" w:rsidRPr="004B66FD" w:rsidRDefault="004B66FD" w:rsidP="004B66FD">
      <w:pPr>
        <w:autoSpaceDE w:val="0"/>
        <w:autoSpaceDN w:val="0"/>
        <w:adjustRightInd w:val="0"/>
        <w:spacing w:line="240" w:lineRule="auto"/>
        <w:jc w:val="both"/>
        <w:rPr>
          <w:rFonts w:cs="Arial"/>
          <w:color w:val="000000"/>
          <w:szCs w:val="20"/>
        </w:rPr>
      </w:pPr>
    </w:p>
    <w:p w14:paraId="696A1BAA" w14:textId="7F9FC8D5" w:rsidR="004B66FD" w:rsidRPr="004B66FD" w:rsidRDefault="004B66FD" w:rsidP="004B66FD">
      <w:pPr>
        <w:autoSpaceDE w:val="0"/>
        <w:autoSpaceDN w:val="0"/>
        <w:adjustRightInd w:val="0"/>
        <w:spacing w:line="240" w:lineRule="auto"/>
        <w:jc w:val="both"/>
        <w:rPr>
          <w:rFonts w:cs="Arial"/>
          <w:color w:val="000000"/>
          <w:szCs w:val="20"/>
        </w:rPr>
      </w:pPr>
      <w:r w:rsidRPr="004B66FD">
        <w:rPr>
          <w:rFonts w:cs="Arial"/>
          <w:color w:val="000000"/>
          <w:szCs w:val="20"/>
        </w:rPr>
        <w:t xml:space="preserve">Sprejet predlog obsega spremembo operacije FI 2014-2020, da se omogoči pravočasno črpanje sredstev evropske kohezijske politike v skladu s pogodbeno načrtovano </w:t>
      </w:r>
      <w:proofErr w:type="spellStart"/>
      <w:r w:rsidRPr="004B66FD">
        <w:rPr>
          <w:rFonts w:cs="Arial"/>
          <w:color w:val="000000"/>
          <w:szCs w:val="20"/>
        </w:rPr>
        <w:t>časovnico</w:t>
      </w:r>
      <w:proofErr w:type="spellEnd"/>
      <w:r w:rsidRPr="004B66FD">
        <w:rPr>
          <w:rFonts w:cs="Arial"/>
          <w:color w:val="000000"/>
          <w:szCs w:val="20"/>
        </w:rPr>
        <w:t>.</w:t>
      </w:r>
    </w:p>
    <w:p w14:paraId="26B4407F" w14:textId="77777777" w:rsidR="004B66FD" w:rsidRPr="004B66FD" w:rsidRDefault="004B66FD" w:rsidP="004B66FD">
      <w:pPr>
        <w:autoSpaceDE w:val="0"/>
        <w:autoSpaceDN w:val="0"/>
        <w:adjustRightInd w:val="0"/>
        <w:spacing w:line="240" w:lineRule="auto"/>
        <w:jc w:val="both"/>
        <w:rPr>
          <w:rFonts w:cs="Arial"/>
          <w:color w:val="000000"/>
          <w:szCs w:val="20"/>
        </w:rPr>
      </w:pPr>
    </w:p>
    <w:p w14:paraId="2230FB22" w14:textId="6C1B05A7" w:rsidR="00932379" w:rsidRPr="004B66FD" w:rsidRDefault="004B66FD" w:rsidP="004B66FD">
      <w:pPr>
        <w:autoSpaceDE w:val="0"/>
        <w:autoSpaceDN w:val="0"/>
        <w:adjustRightInd w:val="0"/>
        <w:spacing w:line="240" w:lineRule="auto"/>
        <w:jc w:val="both"/>
        <w:rPr>
          <w:rFonts w:cs="Arial"/>
          <w:color w:val="000000"/>
          <w:szCs w:val="20"/>
        </w:rPr>
      </w:pPr>
      <w:r w:rsidRPr="004B66FD">
        <w:rPr>
          <w:rFonts w:cs="Arial"/>
          <w:color w:val="000000"/>
          <w:szCs w:val="20"/>
        </w:rPr>
        <w:t>Vir: Ministrstvo za gospodarski razvoj in tehnologijo</w:t>
      </w:r>
    </w:p>
    <w:p w14:paraId="4C1F0F6F"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25B3BD8E" w14:textId="0B9E3886" w:rsidR="00DC65A3" w:rsidRPr="00DC65A3" w:rsidRDefault="00DC65A3" w:rsidP="00DC65A3">
      <w:pPr>
        <w:autoSpaceDE w:val="0"/>
        <w:autoSpaceDN w:val="0"/>
        <w:adjustRightInd w:val="0"/>
        <w:spacing w:line="240" w:lineRule="auto"/>
        <w:jc w:val="both"/>
        <w:rPr>
          <w:rFonts w:cs="Arial"/>
          <w:b/>
          <w:bCs/>
          <w:color w:val="000000"/>
          <w:szCs w:val="20"/>
        </w:rPr>
      </w:pPr>
      <w:r w:rsidRPr="00DC65A3">
        <w:rPr>
          <w:rFonts w:cs="Arial"/>
          <w:b/>
          <w:bCs/>
          <w:color w:val="000000"/>
          <w:szCs w:val="20"/>
        </w:rPr>
        <w:t>Vlada sprejela letni načrt upravljanja kapitalskih naložb države 2022</w:t>
      </w:r>
    </w:p>
    <w:p w14:paraId="7B7BB79D" w14:textId="77777777" w:rsidR="00DC65A3" w:rsidRPr="00DC65A3" w:rsidRDefault="00DC65A3" w:rsidP="00DC65A3">
      <w:pPr>
        <w:autoSpaceDE w:val="0"/>
        <w:autoSpaceDN w:val="0"/>
        <w:adjustRightInd w:val="0"/>
        <w:spacing w:line="240" w:lineRule="auto"/>
        <w:jc w:val="both"/>
        <w:rPr>
          <w:rFonts w:cs="Arial"/>
          <w:b/>
          <w:bCs/>
          <w:color w:val="000000"/>
          <w:szCs w:val="20"/>
        </w:rPr>
      </w:pPr>
    </w:p>
    <w:p w14:paraId="544009BB" w14:textId="77777777" w:rsidR="00DC65A3" w:rsidRPr="00DC65A3" w:rsidRDefault="00DC65A3" w:rsidP="00DC65A3">
      <w:pPr>
        <w:autoSpaceDE w:val="0"/>
        <w:autoSpaceDN w:val="0"/>
        <w:adjustRightInd w:val="0"/>
        <w:spacing w:line="240" w:lineRule="auto"/>
        <w:jc w:val="both"/>
        <w:rPr>
          <w:rFonts w:cs="Arial"/>
          <w:color w:val="000000"/>
          <w:szCs w:val="20"/>
        </w:rPr>
      </w:pPr>
      <w:r w:rsidRPr="00DC65A3">
        <w:rPr>
          <w:rFonts w:cs="Arial"/>
          <w:color w:val="000000"/>
          <w:szCs w:val="20"/>
        </w:rPr>
        <w:t xml:space="preserve">Vlada sprejela letni načrt upravljanja kapitalskih naložb države 2022, za upravljanje katerih je pristojna vlada. </w:t>
      </w:r>
    </w:p>
    <w:p w14:paraId="37C222FA" w14:textId="77777777" w:rsidR="00DC65A3" w:rsidRPr="00DC65A3" w:rsidRDefault="00DC65A3" w:rsidP="00DC65A3">
      <w:pPr>
        <w:autoSpaceDE w:val="0"/>
        <w:autoSpaceDN w:val="0"/>
        <w:adjustRightInd w:val="0"/>
        <w:spacing w:line="240" w:lineRule="auto"/>
        <w:jc w:val="both"/>
        <w:rPr>
          <w:rFonts w:cs="Arial"/>
          <w:color w:val="000000"/>
          <w:szCs w:val="20"/>
        </w:rPr>
      </w:pPr>
    </w:p>
    <w:p w14:paraId="2DC494B5" w14:textId="77777777" w:rsidR="00DC65A3" w:rsidRPr="00DC65A3" w:rsidRDefault="00DC65A3" w:rsidP="00DC65A3">
      <w:pPr>
        <w:autoSpaceDE w:val="0"/>
        <w:autoSpaceDN w:val="0"/>
        <w:adjustRightInd w:val="0"/>
        <w:spacing w:line="240" w:lineRule="auto"/>
        <w:jc w:val="both"/>
        <w:rPr>
          <w:rFonts w:cs="Arial"/>
          <w:color w:val="000000"/>
          <w:szCs w:val="20"/>
        </w:rPr>
      </w:pPr>
      <w:r w:rsidRPr="00DC65A3">
        <w:rPr>
          <w:rFonts w:cs="Arial"/>
          <w:color w:val="000000"/>
          <w:szCs w:val="20"/>
        </w:rPr>
        <w:t xml:space="preserve">Vlada je poleg tega posameznim resorjem naložila, da pri spremljanju izpolnjevanja letnega načrta upravljanja poročajo Ministrstvu za finance. Poročilo mora vsebovati informacije o doseženih rezultatih družb, pojasnila o razlogih za bistvene odmike od sprejetih ciljev ter ukrepe in usmeritve za doseganje zastavljenih ciljev. Gre za kapitalske naložbe države, za upravljanje katerih je pristojna vlada, in sicer družbe ELES, SODO, BORZEN, 2TDK, DRI, Holding Kobilarna  in </w:t>
      </w:r>
      <w:proofErr w:type="spellStart"/>
      <w:r w:rsidRPr="00DC65A3">
        <w:rPr>
          <w:rFonts w:cs="Arial"/>
          <w:color w:val="000000"/>
          <w:szCs w:val="20"/>
        </w:rPr>
        <w:t>SiDG</w:t>
      </w:r>
      <w:proofErr w:type="spellEnd"/>
      <w:r w:rsidRPr="00DC65A3">
        <w:rPr>
          <w:rFonts w:cs="Arial"/>
          <w:color w:val="000000"/>
          <w:szCs w:val="20"/>
        </w:rPr>
        <w:t xml:space="preserve">. </w:t>
      </w:r>
    </w:p>
    <w:p w14:paraId="6989ACF5" w14:textId="77777777" w:rsidR="00DC65A3" w:rsidRPr="00DC65A3" w:rsidRDefault="00DC65A3" w:rsidP="00DC65A3">
      <w:pPr>
        <w:autoSpaceDE w:val="0"/>
        <w:autoSpaceDN w:val="0"/>
        <w:adjustRightInd w:val="0"/>
        <w:spacing w:line="240" w:lineRule="auto"/>
        <w:jc w:val="both"/>
        <w:rPr>
          <w:rFonts w:cs="Arial"/>
          <w:color w:val="000000"/>
          <w:szCs w:val="20"/>
        </w:rPr>
      </w:pPr>
    </w:p>
    <w:p w14:paraId="5E9FE51F" w14:textId="61BD1E99" w:rsidR="00932379" w:rsidRPr="00DC65A3" w:rsidRDefault="00DC65A3" w:rsidP="00DC65A3">
      <w:pPr>
        <w:autoSpaceDE w:val="0"/>
        <w:autoSpaceDN w:val="0"/>
        <w:adjustRightInd w:val="0"/>
        <w:spacing w:line="240" w:lineRule="auto"/>
        <w:jc w:val="both"/>
        <w:rPr>
          <w:rFonts w:cs="Arial"/>
          <w:color w:val="000000"/>
          <w:szCs w:val="20"/>
        </w:rPr>
      </w:pPr>
      <w:r w:rsidRPr="00DC65A3">
        <w:rPr>
          <w:rFonts w:cs="Arial"/>
          <w:color w:val="000000"/>
          <w:szCs w:val="20"/>
        </w:rPr>
        <w:t>Vir: Ministrstvo za finance</w:t>
      </w:r>
    </w:p>
    <w:p w14:paraId="3725C143"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ab/>
      </w:r>
    </w:p>
    <w:p w14:paraId="73B798D7" w14:textId="31F4904C" w:rsidR="00EB15DE" w:rsidRPr="00EB15DE" w:rsidRDefault="00EB15DE" w:rsidP="00EB15DE">
      <w:pPr>
        <w:rPr>
          <w:rFonts w:cs="Arial"/>
          <w:b/>
          <w:bCs/>
          <w:color w:val="000000"/>
          <w:szCs w:val="20"/>
        </w:rPr>
      </w:pPr>
      <w:r w:rsidRPr="00EB15DE">
        <w:rPr>
          <w:rFonts w:cs="Arial"/>
          <w:b/>
          <w:bCs/>
          <w:color w:val="000000"/>
          <w:szCs w:val="20"/>
        </w:rPr>
        <w:t>Vlada sprejela Poročilo glede pravnega nasledstva Družbe za upravljanje terjatev bank</w:t>
      </w:r>
    </w:p>
    <w:p w14:paraId="656F6A50" w14:textId="77777777" w:rsidR="00EB15DE" w:rsidRPr="00EB15DE" w:rsidRDefault="00EB15DE" w:rsidP="00EB15DE">
      <w:pPr>
        <w:rPr>
          <w:rFonts w:cs="Arial"/>
          <w:b/>
          <w:bCs/>
          <w:color w:val="000000"/>
          <w:szCs w:val="20"/>
        </w:rPr>
      </w:pPr>
    </w:p>
    <w:p w14:paraId="7E4E62CA" w14:textId="77777777" w:rsidR="00EB15DE" w:rsidRPr="00EB15DE" w:rsidRDefault="00EB15DE" w:rsidP="00EB15DE">
      <w:pPr>
        <w:jc w:val="both"/>
        <w:rPr>
          <w:rFonts w:cs="Arial"/>
          <w:color w:val="000000"/>
          <w:szCs w:val="20"/>
        </w:rPr>
      </w:pPr>
      <w:r w:rsidRPr="00EB15DE">
        <w:rPr>
          <w:rFonts w:cs="Arial"/>
          <w:color w:val="000000"/>
          <w:szCs w:val="20"/>
        </w:rPr>
        <w:t xml:space="preserve">Vlada je sprejela Poročilo glede pravnega nasledstva Družbe za upravljanje terjatev bank, ki ga pošilja v Državni zbor. </w:t>
      </w:r>
    </w:p>
    <w:p w14:paraId="2030D685" w14:textId="77777777" w:rsidR="00EB15DE" w:rsidRPr="00EB15DE" w:rsidRDefault="00EB15DE" w:rsidP="00EB15DE">
      <w:pPr>
        <w:jc w:val="both"/>
        <w:rPr>
          <w:rFonts w:cs="Arial"/>
          <w:color w:val="000000"/>
          <w:szCs w:val="20"/>
        </w:rPr>
      </w:pPr>
    </w:p>
    <w:p w14:paraId="0CA27EF7" w14:textId="77777777" w:rsidR="00EB15DE" w:rsidRPr="00EB15DE" w:rsidRDefault="00EB15DE" w:rsidP="00EB15DE">
      <w:pPr>
        <w:jc w:val="both"/>
        <w:rPr>
          <w:rFonts w:cs="Arial"/>
          <w:color w:val="000000"/>
          <w:szCs w:val="20"/>
        </w:rPr>
      </w:pPr>
      <w:r w:rsidRPr="00EB15DE">
        <w:rPr>
          <w:rFonts w:cs="Arial"/>
          <w:color w:val="000000"/>
          <w:szCs w:val="20"/>
        </w:rPr>
        <w:t>Zakon o ukrepih za stabilnost bank glede pravnega nasledstva Družbe za upravljanje terjatev bank (DUTB) določa, da premoženje ter pravice in obveznosti DUTB, kot so določene z zakonom, preidejo na Slovensko odškodninsko družbo oziroma njenega pravnega naslednika, pri čemer pravno nasledstvo DUTB podrobneje uredi vlada s podzakonskim aktom po predhodnem poročanju Državnemu zboru.</w:t>
      </w:r>
    </w:p>
    <w:p w14:paraId="50ED8A9E" w14:textId="77777777" w:rsidR="00EB15DE" w:rsidRPr="00EB15DE" w:rsidRDefault="00EB15DE" w:rsidP="00EB15DE">
      <w:pPr>
        <w:jc w:val="both"/>
        <w:rPr>
          <w:rFonts w:cs="Arial"/>
          <w:color w:val="000000"/>
          <w:szCs w:val="20"/>
        </w:rPr>
      </w:pPr>
    </w:p>
    <w:p w14:paraId="43EBB4C7" w14:textId="77777777" w:rsidR="00EB15DE" w:rsidRPr="00EB15DE" w:rsidRDefault="00EB15DE" w:rsidP="00EB15DE">
      <w:pPr>
        <w:jc w:val="both"/>
        <w:rPr>
          <w:rFonts w:cs="Arial"/>
          <w:color w:val="000000"/>
          <w:szCs w:val="20"/>
        </w:rPr>
      </w:pPr>
      <w:r w:rsidRPr="00EB15DE">
        <w:rPr>
          <w:rFonts w:cs="Arial"/>
          <w:color w:val="000000"/>
          <w:szCs w:val="20"/>
        </w:rPr>
        <w:t xml:space="preserve">Na tej podlagi je vlada danes sprejela Poročilo glede pravnega nasledstva DUTB za predhodno poročanje Državnemu zboru. Po predhodnem poročanju v Državnem zboru bo vladi omogočeno, da pripravi in sprejme podzakonski akt o pravnem nasledstvu DUTB. </w:t>
      </w:r>
    </w:p>
    <w:p w14:paraId="448306EA" w14:textId="77777777" w:rsidR="00EB15DE" w:rsidRPr="00EB15DE" w:rsidRDefault="00EB15DE" w:rsidP="00EB15DE">
      <w:pPr>
        <w:jc w:val="both"/>
        <w:rPr>
          <w:rFonts w:cs="Arial"/>
          <w:color w:val="000000"/>
          <w:szCs w:val="20"/>
        </w:rPr>
      </w:pPr>
    </w:p>
    <w:p w14:paraId="59729DA3" w14:textId="71AD29EE" w:rsidR="00EB15DE" w:rsidRPr="00EB15DE" w:rsidRDefault="00EB15DE" w:rsidP="00EB15DE">
      <w:pPr>
        <w:jc w:val="both"/>
        <w:rPr>
          <w:rFonts w:cs="Arial"/>
        </w:rPr>
      </w:pPr>
      <w:r w:rsidRPr="00EB15DE">
        <w:rPr>
          <w:rFonts w:cs="Arial"/>
          <w:color w:val="000000"/>
          <w:szCs w:val="20"/>
        </w:rPr>
        <w:t>Vir: Ministrstvo za finance</w:t>
      </w:r>
    </w:p>
    <w:p w14:paraId="7FD1BC3F" w14:textId="77777777" w:rsidR="00932379" w:rsidRPr="00932379" w:rsidRDefault="00932379" w:rsidP="00EB15DE">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141EACB3" w14:textId="3B71F1AF" w:rsidR="002249AC" w:rsidRPr="002249AC" w:rsidRDefault="002249AC" w:rsidP="002249AC">
      <w:pPr>
        <w:autoSpaceDE w:val="0"/>
        <w:autoSpaceDN w:val="0"/>
        <w:adjustRightInd w:val="0"/>
        <w:spacing w:line="240" w:lineRule="auto"/>
        <w:jc w:val="both"/>
        <w:rPr>
          <w:rFonts w:cs="Arial"/>
          <w:b/>
          <w:bCs/>
          <w:color w:val="000000"/>
          <w:szCs w:val="20"/>
        </w:rPr>
      </w:pPr>
      <w:r w:rsidRPr="002249AC">
        <w:rPr>
          <w:rFonts w:cs="Arial"/>
          <w:b/>
          <w:bCs/>
          <w:color w:val="000000"/>
          <w:szCs w:val="20"/>
        </w:rPr>
        <w:t>Vlada sprejela Dopolnitev Energetske bilance Republike Slovenije za 2021</w:t>
      </w:r>
    </w:p>
    <w:p w14:paraId="77D4044C" w14:textId="77777777" w:rsidR="002249AC" w:rsidRPr="002249AC" w:rsidRDefault="002249AC" w:rsidP="002249AC">
      <w:pPr>
        <w:autoSpaceDE w:val="0"/>
        <w:autoSpaceDN w:val="0"/>
        <w:adjustRightInd w:val="0"/>
        <w:spacing w:line="240" w:lineRule="auto"/>
        <w:jc w:val="both"/>
        <w:rPr>
          <w:rFonts w:cs="Arial"/>
          <w:b/>
          <w:bCs/>
          <w:color w:val="000000"/>
          <w:szCs w:val="20"/>
        </w:rPr>
      </w:pPr>
    </w:p>
    <w:p w14:paraId="1BB5DD6F" w14:textId="77777777" w:rsidR="002249AC" w:rsidRPr="002249AC" w:rsidRDefault="002249AC" w:rsidP="002249AC">
      <w:pPr>
        <w:autoSpaceDE w:val="0"/>
        <w:autoSpaceDN w:val="0"/>
        <w:adjustRightInd w:val="0"/>
        <w:spacing w:line="240" w:lineRule="auto"/>
        <w:jc w:val="both"/>
        <w:rPr>
          <w:rFonts w:cs="Arial"/>
          <w:color w:val="000000"/>
          <w:szCs w:val="20"/>
        </w:rPr>
      </w:pPr>
      <w:r w:rsidRPr="002249AC">
        <w:rPr>
          <w:rFonts w:cs="Arial"/>
          <w:color w:val="000000"/>
          <w:szCs w:val="20"/>
        </w:rPr>
        <w:t>Sestavni del na vladi sprejete Energetske bilance za leto 2021 je tudi Načrt za izvajanje podporne sheme za obnovljive vire energije in naprave za soproizvodnjo toplote in električne energije. V tem načrtu je določeno, da se v podporno shemo lahko vključujejo tudi proizvodne naprave za soproizvodnjo toplote in elektrike (SPTE) na zemeljski plin, zato je potrebno energetsko bilanco v tem delu dopolniti. V prihodnjih razpisih Agencije za energijo nove proizvodne naprave na zemeljski plin tako ne bodo več primerna tehnologija za vstop v podporno shemo.</w:t>
      </w:r>
    </w:p>
    <w:p w14:paraId="2AFCAEB0" w14:textId="77777777" w:rsidR="002249AC" w:rsidRPr="002249AC" w:rsidRDefault="002249AC" w:rsidP="002249AC">
      <w:pPr>
        <w:autoSpaceDE w:val="0"/>
        <w:autoSpaceDN w:val="0"/>
        <w:adjustRightInd w:val="0"/>
        <w:spacing w:line="240" w:lineRule="auto"/>
        <w:jc w:val="both"/>
        <w:rPr>
          <w:rFonts w:cs="Arial"/>
          <w:color w:val="000000"/>
          <w:szCs w:val="20"/>
        </w:rPr>
      </w:pPr>
    </w:p>
    <w:p w14:paraId="2C2FBA8B" w14:textId="3AC654BA" w:rsidR="00932379" w:rsidRPr="002249AC" w:rsidRDefault="002249AC" w:rsidP="002249AC">
      <w:pPr>
        <w:autoSpaceDE w:val="0"/>
        <w:autoSpaceDN w:val="0"/>
        <w:adjustRightInd w:val="0"/>
        <w:spacing w:line="240" w:lineRule="auto"/>
        <w:jc w:val="both"/>
        <w:rPr>
          <w:rFonts w:cs="Arial"/>
          <w:color w:val="000000"/>
          <w:szCs w:val="20"/>
        </w:rPr>
      </w:pPr>
      <w:r w:rsidRPr="002249AC">
        <w:rPr>
          <w:rFonts w:cs="Arial"/>
          <w:color w:val="000000"/>
          <w:szCs w:val="20"/>
        </w:rPr>
        <w:t>Vir: Ministrstvo za infrastrukturo</w:t>
      </w:r>
    </w:p>
    <w:p w14:paraId="3E143180" w14:textId="0F405B97" w:rsidR="00932379" w:rsidRPr="00643E1B" w:rsidRDefault="00932379" w:rsidP="00932379">
      <w:pPr>
        <w:autoSpaceDE w:val="0"/>
        <w:autoSpaceDN w:val="0"/>
        <w:adjustRightInd w:val="0"/>
        <w:spacing w:line="240" w:lineRule="auto"/>
        <w:jc w:val="both"/>
        <w:rPr>
          <w:rFonts w:cs="Arial"/>
          <w:b/>
          <w:color w:val="000000"/>
          <w:szCs w:val="20"/>
        </w:rPr>
      </w:pPr>
      <w:r w:rsidRPr="00643E1B">
        <w:rPr>
          <w:rFonts w:cs="Arial"/>
          <w:b/>
          <w:color w:val="000000"/>
          <w:szCs w:val="20"/>
        </w:rPr>
        <w:t xml:space="preserve"> </w:t>
      </w:r>
    </w:p>
    <w:p w14:paraId="5CEEBDC4" w14:textId="5B651DE8" w:rsidR="00643E1B" w:rsidRPr="00643E1B" w:rsidRDefault="00643E1B" w:rsidP="00643E1B">
      <w:pPr>
        <w:autoSpaceDE w:val="0"/>
        <w:autoSpaceDN w:val="0"/>
        <w:adjustRightInd w:val="0"/>
        <w:spacing w:line="240" w:lineRule="auto"/>
        <w:jc w:val="both"/>
        <w:rPr>
          <w:rFonts w:cs="Arial"/>
          <w:b/>
          <w:color w:val="000000"/>
          <w:szCs w:val="20"/>
        </w:rPr>
      </w:pPr>
      <w:r w:rsidRPr="00643E1B">
        <w:rPr>
          <w:rFonts w:cs="Arial"/>
          <w:b/>
          <w:color w:val="000000"/>
          <w:szCs w:val="20"/>
        </w:rPr>
        <w:t>Vlada pripravila razrez finančnega načrta Območnega načrta za pravični prehod savinjsko šaleške premogovne regije</w:t>
      </w:r>
    </w:p>
    <w:p w14:paraId="4DF2EDE1" w14:textId="77777777" w:rsidR="00643E1B" w:rsidRPr="00643E1B" w:rsidRDefault="00643E1B" w:rsidP="00643E1B">
      <w:pPr>
        <w:autoSpaceDE w:val="0"/>
        <w:autoSpaceDN w:val="0"/>
        <w:adjustRightInd w:val="0"/>
        <w:spacing w:line="240" w:lineRule="auto"/>
        <w:jc w:val="both"/>
        <w:rPr>
          <w:rFonts w:cs="Arial"/>
          <w:color w:val="000000"/>
          <w:szCs w:val="20"/>
        </w:rPr>
      </w:pPr>
    </w:p>
    <w:p w14:paraId="7B9CBD3B" w14:textId="3A6BF7E1" w:rsidR="00643E1B" w:rsidRPr="00643E1B" w:rsidRDefault="00643E1B" w:rsidP="00643E1B">
      <w:pPr>
        <w:autoSpaceDE w:val="0"/>
        <w:autoSpaceDN w:val="0"/>
        <w:adjustRightInd w:val="0"/>
        <w:spacing w:line="240" w:lineRule="auto"/>
        <w:jc w:val="both"/>
        <w:rPr>
          <w:rFonts w:cs="Arial"/>
          <w:color w:val="000000"/>
          <w:szCs w:val="20"/>
        </w:rPr>
      </w:pPr>
      <w:r w:rsidRPr="00643E1B">
        <w:rPr>
          <w:rFonts w:cs="Arial"/>
          <w:color w:val="000000"/>
          <w:szCs w:val="20"/>
        </w:rPr>
        <w:t xml:space="preserve">Vlada je glede na pripravljeno vladno gradivo s strani Ministrstva za infrastrukturo s sklepom naložila Službi vlade za razvoj in evropsko kohezijsko politiko, da pripravi razrez med ministrstvi v finančnem načrtu Območnega načrta za pravični prehod savinjsko šaleške premogovne regije </w:t>
      </w:r>
      <w:r w:rsidR="00EB3F75">
        <w:rPr>
          <w:rFonts w:cs="Arial"/>
          <w:color w:val="000000"/>
          <w:szCs w:val="20"/>
        </w:rPr>
        <w:t xml:space="preserve"> </w:t>
      </w:r>
      <w:r w:rsidRPr="00643E1B">
        <w:rPr>
          <w:rFonts w:cs="Arial"/>
          <w:color w:val="000000"/>
          <w:szCs w:val="20"/>
        </w:rPr>
        <w:t>za namen priprave tretje neformalne različice Programa evropske kohezijske politike 2021-2027.</w:t>
      </w:r>
    </w:p>
    <w:p w14:paraId="4714813C" w14:textId="77777777" w:rsidR="00643E1B" w:rsidRPr="00643E1B" w:rsidRDefault="00643E1B" w:rsidP="00643E1B">
      <w:pPr>
        <w:autoSpaceDE w:val="0"/>
        <w:autoSpaceDN w:val="0"/>
        <w:adjustRightInd w:val="0"/>
        <w:spacing w:line="240" w:lineRule="auto"/>
        <w:jc w:val="both"/>
        <w:rPr>
          <w:rFonts w:cs="Arial"/>
          <w:color w:val="000000"/>
          <w:szCs w:val="20"/>
        </w:rPr>
      </w:pPr>
    </w:p>
    <w:p w14:paraId="78AEBDED" w14:textId="77777777" w:rsidR="00643E1B" w:rsidRPr="00643E1B" w:rsidRDefault="00643E1B" w:rsidP="00643E1B">
      <w:pPr>
        <w:autoSpaceDE w:val="0"/>
        <w:autoSpaceDN w:val="0"/>
        <w:adjustRightInd w:val="0"/>
        <w:spacing w:line="240" w:lineRule="auto"/>
        <w:jc w:val="both"/>
        <w:rPr>
          <w:rFonts w:cs="Arial"/>
          <w:color w:val="000000"/>
          <w:szCs w:val="20"/>
        </w:rPr>
      </w:pPr>
      <w:r w:rsidRPr="00643E1B">
        <w:rPr>
          <w:rFonts w:cs="Arial"/>
          <w:color w:val="000000"/>
          <w:szCs w:val="20"/>
        </w:rPr>
        <w:t>Ministrstvo za infrastrukturo je v skladu s sprejeto Nacionalno strategijo za izstop iz premoga in</w:t>
      </w:r>
    </w:p>
    <w:p w14:paraId="62B912D9" w14:textId="77777777" w:rsidR="00643E1B" w:rsidRPr="00643E1B" w:rsidRDefault="00643E1B" w:rsidP="00643E1B">
      <w:pPr>
        <w:autoSpaceDE w:val="0"/>
        <w:autoSpaceDN w:val="0"/>
        <w:adjustRightInd w:val="0"/>
        <w:spacing w:line="240" w:lineRule="auto"/>
        <w:jc w:val="both"/>
        <w:rPr>
          <w:rFonts w:cs="Arial"/>
          <w:color w:val="000000"/>
          <w:szCs w:val="20"/>
        </w:rPr>
      </w:pPr>
      <w:r w:rsidRPr="00643E1B">
        <w:rPr>
          <w:rFonts w:cs="Arial"/>
          <w:color w:val="000000"/>
          <w:szCs w:val="20"/>
        </w:rPr>
        <w:t xml:space="preserve">prestrukturiranje premogovnih regij v skladu z načeli pravičnega prehoda nosilec dveh ključnih ciljev pravičnega prehoda premogovne regije, in sicer »trajnostne preobrazbe daljinskega ogrevanja ter energetike in energetskih lokacij, ki ostajajo eden od stebrov regionalnega razvoja«. </w:t>
      </w:r>
    </w:p>
    <w:p w14:paraId="71150272" w14:textId="76AF8F7F" w:rsidR="00643E1B" w:rsidRPr="00643E1B" w:rsidRDefault="00643E1B" w:rsidP="00643E1B">
      <w:pPr>
        <w:autoSpaceDE w:val="0"/>
        <w:autoSpaceDN w:val="0"/>
        <w:adjustRightInd w:val="0"/>
        <w:spacing w:line="240" w:lineRule="auto"/>
        <w:jc w:val="both"/>
        <w:rPr>
          <w:rFonts w:cs="Arial"/>
          <w:color w:val="000000"/>
          <w:szCs w:val="20"/>
        </w:rPr>
      </w:pPr>
      <w:r w:rsidRPr="00643E1B">
        <w:rPr>
          <w:rFonts w:cs="Arial"/>
          <w:color w:val="000000"/>
          <w:szCs w:val="20"/>
        </w:rPr>
        <w:t xml:space="preserve">Pet strateških ciljev strategije so pravičen energetski prehod tako Slovenije kot </w:t>
      </w:r>
      <w:r w:rsidR="00EB3F75" w:rsidRPr="00643E1B">
        <w:rPr>
          <w:rFonts w:cs="Arial"/>
          <w:color w:val="000000"/>
          <w:szCs w:val="20"/>
        </w:rPr>
        <w:t xml:space="preserve">savinjsko šaleške </w:t>
      </w:r>
      <w:r w:rsidRPr="00643E1B">
        <w:rPr>
          <w:rFonts w:cs="Arial"/>
          <w:color w:val="000000"/>
          <w:szCs w:val="20"/>
        </w:rPr>
        <w:t>regije, postopna sanacija in revitalizacija prostorsko in okoljsko razvrednotenih območij, dodatna regionalna povezljivost in trajnostna mobilnost, trajnosten, prožen in raznolik gospodarski razvoj ter zaposlitve in veščine za vse.</w:t>
      </w:r>
    </w:p>
    <w:p w14:paraId="4E0BB3AB" w14:textId="77777777" w:rsidR="00643E1B" w:rsidRPr="00643E1B" w:rsidRDefault="00643E1B" w:rsidP="00643E1B">
      <w:pPr>
        <w:autoSpaceDE w:val="0"/>
        <w:autoSpaceDN w:val="0"/>
        <w:adjustRightInd w:val="0"/>
        <w:spacing w:line="240" w:lineRule="auto"/>
        <w:jc w:val="both"/>
        <w:rPr>
          <w:rFonts w:cs="Arial"/>
          <w:color w:val="000000"/>
          <w:szCs w:val="20"/>
        </w:rPr>
      </w:pPr>
    </w:p>
    <w:p w14:paraId="31F88276" w14:textId="77777777" w:rsidR="00643E1B" w:rsidRPr="00643E1B" w:rsidRDefault="00643E1B" w:rsidP="00643E1B">
      <w:pPr>
        <w:autoSpaceDE w:val="0"/>
        <w:autoSpaceDN w:val="0"/>
        <w:adjustRightInd w:val="0"/>
        <w:spacing w:line="240" w:lineRule="auto"/>
        <w:jc w:val="both"/>
        <w:rPr>
          <w:rFonts w:cs="Arial"/>
          <w:color w:val="000000"/>
          <w:szCs w:val="20"/>
        </w:rPr>
      </w:pPr>
      <w:r w:rsidRPr="00643E1B">
        <w:rPr>
          <w:rFonts w:cs="Arial"/>
          <w:color w:val="000000"/>
          <w:szCs w:val="20"/>
        </w:rPr>
        <w:t>Vlada je naložila pripravo finančnega razreza po ključu: Ministrstvo za gospodarski razvoj in tehnologijo 88,66 milijonov evrov oz. 51 %, Ministrstvo za infrastrukturo 65,45 milijonov evrov oz. 37,6 %, Ministrstvo za izobraževanje, znanost in šport 18,25 milijonov evrov oz. 10,5 %, Ministrstvo za delo, družino in socialne zadeve 1,5 milijonov evrov oz. 0,9 %.</w:t>
      </w:r>
    </w:p>
    <w:p w14:paraId="25B1AC74" w14:textId="77777777" w:rsidR="00643E1B" w:rsidRPr="00643E1B" w:rsidRDefault="00643E1B" w:rsidP="00643E1B">
      <w:pPr>
        <w:autoSpaceDE w:val="0"/>
        <w:autoSpaceDN w:val="0"/>
        <w:adjustRightInd w:val="0"/>
        <w:spacing w:line="240" w:lineRule="auto"/>
        <w:jc w:val="both"/>
        <w:rPr>
          <w:rFonts w:cs="Arial"/>
          <w:color w:val="000000"/>
          <w:szCs w:val="20"/>
        </w:rPr>
      </w:pPr>
    </w:p>
    <w:p w14:paraId="33065758" w14:textId="1AE3E884" w:rsidR="00643E1B" w:rsidRDefault="00643E1B" w:rsidP="00643E1B">
      <w:pPr>
        <w:autoSpaceDE w:val="0"/>
        <w:autoSpaceDN w:val="0"/>
        <w:adjustRightInd w:val="0"/>
        <w:spacing w:line="240" w:lineRule="auto"/>
        <w:jc w:val="both"/>
        <w:rPr>
          <w:rFonts w:cs="Arial"/>
          <w:color w:val="000000"/>
          <w:szCs w:val="20"/>
        </w:rPr>
      </w:pPr>
      <w:r w:rsidRPr="00643E1B">
        <w:rPr>
          <w:rFonts w:cs="Arial"/>
          <w:color w:val="000000"/>
          <w:szCs w:val="20"/>
        </w:rPr>
        <w:t>Vir: Ministrstvo za infrastrukturo</w:t>
      </w:r>
    </w:p>
    <w:p w14:paraId="345BDC88" w14:textId="77777777" w:rsidR="00643E1B" w:rsidRPr="002249AC" w:rsidRDefault="00643E1B" w:rsidP="00643E1B">
      <w:pPr>
        <w:autoSpaceDE w:val="0"/>
        <w:autoSpaceDN w:val="0"/>
        <w:adjustRightInd w:val="0"/>
        <w:spacing w:line="240" w:lineRule="auto"/>
        <w:jc w:val="both"/>
        <w:rPr>
          <w:rFonts w:cs="Arial"/>
          <w:color w:val="000000"/>
          <w:szCs w:val="20"/>
        </w:rPr>
      </w:pPr>
    </w:p>
    <w:p w14:paraId="16288815" w14:textId="4C39A9A4" w:rsidR="00970A18" w:rsidRPr="00970A18" w:rsidRDefault="00970A18" w:rsidP="00970A18">
      <w:pPr>
        <w:autoSpaceDE w:val="0"/>
        <w:autoSpaceDN w:val="0"/>
        <w:adjustRightInd w:val="0"/>
        <w:spacing w:line="240" w:lineRule="auto"/>
        <w:jc w:val="both"/>
        <w:rPr>
          <w:rFonts w:cs="Arial"/>
          <w:b/>
          <w:bCs/>
          <w:color w:val="000000"/>
          <w:szCs w:val="20"/>
        </w:rPr>
      </w:pPr>
      <w:r w:rsidRPr="00970A18">
        <w:rPr>
          <w:rFonts w:cs="Arial"/>
          <w:b/>
          <w:bCs/>
          <w:color w:val="000000"/>
          <w:szCs w:val="20"/>
        </w:rPr>
        <w:t>Vlada se je seznanila z aktivnostmi na projektu izgradnje druge predorske cevi cestnega predora Karavanke</w:t>
      </w:r>
    </w:p>
    <w:p w14:paraId="2BF95556" w14:textId="77777777" w:rsidR="00970A18" w:rsidRPr="00970A18" w:rsidRDefault="00970A18" w:rsidP="00970A18">
      <w:pPr>
        <w:autoSpaceDE w:val="0"/>
        <w:autoSpaceDN w:val="0"/>
        <w:adjustRightInd w:val="0"/>
        <w:spacing w:line="240" w:lineRule="auto"/>
        <w:jc w:val="both"/>
        <w:rPr>
          <w:rFonts w:cs="Arial"/>
          <w:b/>
          <w:bCs/>
          <w:color w:val="000000"/>
          <w:szCs w:val="20"/>
        </w:rPr>
      </w:pPr>
    </w:p>
    <w:p w14:paraId="174B9791" w14:textId="77777777"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Informacija v zvezi z aktivnostmi na projektu izgradnje druge predorske cevi cestnega predora Karavanke je bila pripravljena z namenom preveritve trenutnega stanja na projektu oziroma pregleda že izvedenih aktivnosti.</w:t>
      </w:r>
    </w:p>
    <w:p w14:paraId="4A02488D" w14:textId="77777777" w:rsidR="00970A18" w:rsidRPr="00970A18" w:rsidRDefault="00970A18" w:rsidP="00970A18">
      <w:pPr>
        <w:autoSpaceDE w:val="0"/>
        <w:autoSpaceDN w:val="0"/>
        <w:adjustRightInd w:val="0"/>
        <w:spacing w:line="240" w:lineRule="auto"/>
        <w:jc w:val="both"/>
        <w:rPr>
          <w:rFonts w:cs="Arial"/>
          <w:color w:val="000000"/>
          <w:szCs w:val="20"/>
        </w:rPr>
      </w:pPr>
    </w:p>
    <w:p w14:paraId="54A62FE0" w14:textId="77777777"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 xml:space="preserve">Predor Karavanke je mednarodni avtocestni predor, ki povezuje avtocesto A2 v Republiki Sloveniji z avtocesto A11 v Republiki Avstriji. V skladu z evropsko zakonodajo je treba v sodelovanju z Republiko Avstrijo čim prej zagotoviti polni avtocestni profil med avtocestama A2 in A11. </w:t>
      </w:r>
    </w:p>
    <w:p w14:paraId="06877860" w14:textId="77777777" w:rsidR="00970A18" w:rsidRPr="00970A18" w:rsidRDefault="00970A18" w:rsidP="00970A18">
      <w:pPr>
        <w:autoSpaceDE w:val="0"/>
        <w:autoSpaceDN w:val="0"/>
        <w:adjustRightInd w:val="0"/>
        <w:spacing w:line="240" w:lineRule="auto"/>
        <w:jc w:val="both"/>
        <w:rPr>
          <w:rFonts w:cs="Arial"/>
          <w:color w:val="000000"/>
          <w:szCs w:val="20"/>
        </w:rPr>
      </w:pPr>
    </w:p>
    <w:p w14:paraId="16219FBE" w14:textId="77777777"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Projekt Karavanke je razdeljen na dva dela, in sicer na dograditev avtocestnega predora Karavanke – nova (druga) predorska cev (projekt obsega na slovenski strani vzhodno predorsko cev v dolžini 3.546 m) ter obnovo obstoječe predorske cevi. V obeh primerih je predvidena tudi vgradnja ustrezne elektro-strojne opreme, ki bo usklajena z avstrijsko stranjo.</w:t>
      </w:r>
    </w:p>
    <w:p w14:paraId="22F9FD96" w14:textId="77777777" w:rsidR="00970A18" w:rsidRPr="00970A18" w:rsidRDefault="00970A18" w:rsidP="00970A18">
      <w:pPr>
        <w:autoSpaceDE w:val="0"/>
        <w:autoSpaceDN w:val="0"/>
        <w:adjustRightInd w:val="0"/>
        <w:spacing w:line="240" w:lineRule="auto"/>
        <w:jc w:val="both"/>
        <w:rPr>
          <w:rFonts w:cs="Arial"/>
          <w:color w:val="000000"/>
          <w:szCs w:val="20"/>
        </w:rPr>
      </w:pPr>
    </w:p>
    <w:p w14:paraId="6B823ADB" w14:textId="47BC6152"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 xml:space="preserve">Že v letu 2012 je bila sprejeta odločitev, da je nadgradnja cestnega predora Karavanke z drugo cevjo dolgoročno najboljša rešitev. Sledili so dolgotrajni postopki pridobivanja potrebnih soglasij na avstrijski strani in postopek prostorskega umeščanja na slovenski strani. Na osnovi usklajenih aktivnosti sta obe državi konec leta 2017 istočasno objavili javni razpis za gradnjo druge cevi predora. Avstrijska stran je dne 18. </w:t>
      </w:r>
      <w:r w:rsidR="00361696">
        <w:rPr>
          <w:rFonts w:cs="Arial"/>
          <w:color w:val="000000"/>
          <w:szCs w:val="20"/>
        </w:rPr>
        <w:t>septembra</w:t>
      </w:r>
      <w:r w:rsidRPr="00970A18">
        <w:rPr>
          <w:rFonts w:cs="Arial"/>
          <w:color w:val="000000"/>
          <w:szCs w:val="20"/>
        </w:rPr>
        <w:t xml:space="preserve"> 2018 uradno začela z gradbenimi deli, na slovenski strani pa se je zadeva zaradi večkratnih pritožb neizbranih ponudnikov nekoliko zapletla, a vseeno se je gradnja z izbranim izvajalcem, turško družbo </w:t>
      </w:r>
      <w:proofErr w:type="spellStart"/>
      <w:r w:rsidRPr="00970A18">
        <w:rPr>
          <w:rFonts w:cs="Arial"/>
          <w:color w:val="000000"/>
          <w:szCs w:val="20"/>
        </w:rPr>
        <w:t>Cengiz</w:t>
      </w:r>
      <w:proofErr w:type="spellEnd"/>
      <w:r w:rsidRPr="00970A18">
        <w:rPr>
          <w:rFonts w:cs="Arial"/>
          <w:color w:val="000000"/>
          <w:szCs w:val="20"/>
        </w:rPr>
        <w:t xml:space="preserve"> </w:t>
      </w:r>
      <w:proofErr w:type="spellStart"/>
      <w:r w:rsidRPr="00970A18">
        <w:rPr>
          <w:rFonts w:cs="Arial"/>
          <w:color w:val="000000"/>
          <w:szCs w:val="20"/>
        </w:rPr>
        <w:t>Inşaat</w:t>
      </w:r>
      <w:proofErr w:type="spellEnd"/>
      <w:r w:rsidRPr="00970A18">
        <w:rPr>
          <w:rFonts w:cs="Arial"/>
          <w:color w:val="000000"/>
          <w:szCs w:val="20"/>
        </w:rPr>
        <w:t xml:space="preserve"> </w:t>
      </w:r>
      <w:proofErr w:type="spellStart"/>
      <w:r w:rsidRPr="00970A18">
        <w:rPr>
          <w:rFonts w:cs="Arial"/>
          <w:color w:val="000000"/>
          <w:szCs w:val="20"/>
        </w:rPr>
        <w:t>Sanayi</w:t>
      </w:r>
      <w:proofErr w:type="spellEnd"/>
      <w:r w:rsidRPr="00970A18">
        <w:rPr>
          <w:rFonts w:cs="Arial"/>
          <w:color w:val="000000"/>
          <w:szCs w:val="20"/>
        </w:rPr>
        <w:t xml:space="preserve"> </w:t>
      </w:r>
      <w:proofErr w:type="spellStart"/>
      <w:r w:rsidRPr="00970A18">
        <w:rPr>
          <w:rFonts w:cs="Arial"/>
          <w:color w:val="000000"/>
          <w:szCs w:val="20"/>
        </w:rPr>
        <w:t>Ticaret</w:t>
      </w:r>
      <w:proofErr w:type="spellEnd"/>
      <w:r w:rsidRPr="00970A18">
        <w:rPr>
          <w:rFonts w:cs="Arial"/>
          <w:color w:val="000000"/>
          <w:szCs w:val="20"/>
        </w:rPr>
        <w:t xml:space="preserve"> A.S. začela 30. </w:t>
      </w:r>
      <w:r w:rsidR="00361696">
        <w:rPr>
          <w:rFonts w:cs="Arial"/>
          <w:color w:val="000000"/>
          <w:szCs w:val="20"/>
        </w:rPr>
        <w:t>januarja</w:t>
      </w:r>
      <w:r w:rsidRPr="00970A18">
        <w:rPr>
          <w:rFonts w:cs="Arial"/>
          <w:color w:val="000000"/>
          <w:szCs w:val="20"/>
        </w:rPr>
        <w:t xml:space="preserve"> 2020. </w:t>
      </w:r>
    </w:p>
    <w:p w14:paraId="7E18DBD1" w14:textId="77777777" w:rsidR="00970A18" w:rsidRPr="00970A18" w:rsidRDefault="00970A18" w:rsidP="00970A18">
      <w:pPr>
        <w:autoSpaceDE w:val="0"/>
        <w:autoSpaceDN w:val="0"/>
        <w:adjustRightInd w:val="0"/>
        <w:spacing w:line="240" w:lineRule="auto"/>
        <w:jc w:val="both"/>
        <w:rPr>
          <w:rFonts w:cs="Arial"/>
          <w:color w:val="000000"/>
          <w:szCs w:val="20"/>
        </w:rPr>
      </w:pPr>
    </w:p>
    <w:p w14:paraId="1AB5CF4C" w14:textId="77777777"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 xml:space="preserve">Pogodbena vrednost znaša 98.547.623,89 evra brez DDV oziroma 120.228.101,15 evra z DDV, sklenjena je bila za predvideno 62-mesečno obdobje graditve in 10-letno obdobje garancijskih obveznosti. </w:t>
      </w:r>
    </w:p>
    <w:p w14:paraId="4BDE5F84" w14:textId="77777777" w:rsidR="00970A18" w:rsidRPr="00970A18" w:rsidRDefault="00970A18" w:rsidP="00970A18">
      <w:pPr>
        <w:autoSpaceDE w:val="0"/>
        <w:autoSpaceDN w:val="0"/>
        <w:adjustRightInd w:val="0"/>
        <w:spacing w:line="240" w:lineRule="auto"/>
        <w:jc w:val="both"/>
        <w:rPr>
          <w:rFonts w:cs="Arial"/>
          <w:color w:val="000000"/>
          <w:szCs w:val="20"/>
        </w:rPr>
      </w:pPr>
    </w:p>
    <w:p w14:paraId="2D031AAE" w14:textId="77777777"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 xml:space="preserve">Izgradnja druge predorske cevi se mora v skladu s sklenjeno pogodbo zaključiti do maja 2025. V ta rok je vključena tudi izvedba elektro-strojne opreme predora, za kar sta se slovenska in avstrijska stran že dogovorili, da javni razpis za izvajalca teh del za celoten predor izvede avstrijski avtocestni upravljavec, družba ASFINAG. </w:t>
      </w:r>
    </w:p>
    <w:p w14:paraId="6B2342E0" w14:textId="77777777" w:rsidR="00970A18" w:rsidRPr="00970A18" w:rsidRDefault="00970A18" w:rsidP="00970A18">
      <w:pPr>
        <w:autoSpaceDE w:val="0"/>
        <w:autoSpaceDN w:val="0"/>
        <w:adjustRightInd w:val="0"/>
        <w:spacing w:line="240" w:lineRule="auto"/>
        <w:jc w:val="both"/>
        <w:rPr>
          <w:rFonts w:cs="Arial"/>
          <w:color w:val="000000"/>
          <w:szCs w:val="20"/>
        </w:rPr>
      </w:pPr>
    </w:p>
    <w:p w14:paraId="42C97805" w14:textId="77777777"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Pri izvedbi del v predoru se sicer ugotavlja 76 dni zamude glede na generalni terminski plan (</w:t>
      </w:r>
      <w:proofErr w:type="spellStart"/>
      <w:r w:rsidRPr="00970A18">
        <w:rPr>
          <w:rFonts w:cs="Arial"/>
          <w:color w:val="000000"/>
          <w:szCs w:val="20"/>
        </w:rPr>
        <w:t>t.j</w:t>
      </w:r>
      <w:proofErr w:type="spellEnd"/>
      <w:r w:rsidRPr="00970A18">
        <w:rPr>
          <w:rFonts w:cs="Arial"/>
          <w:color w:val="000000"/>
          <w:szCs w:val="20"/>
        </w:rPr>
        <w:t xml:space="preserve">. pogodbeni terminski plan). Razlogi za zamudo so v kasnejšem pričetku del na </w:t>
      </w:r>
      <w:proofErr w:type="spellStart"/>
      <w:r w:rsidRPr="00970A18">
        <w:rPr>
          <w:rFonts w:cs="Arial"/>
          <w:color w:val="000000"/>
          <w:szCs w:val="20"/>
        </w:rPr>
        <w:t>predvkopu</w:t>
      </w:r>
      <w:proofErr w:type="spellEnd"/>
      <w:r w:rsidRPr="00970A18">
        <w:rPr>
          <w:rFonts w:cs="Arial"/>
          <w:color w:val="000000"/>
          <w:szCs w:val="20"/>
        </w:rPr>
        <w:t xml:space="preserve"> za cca. 50 dni (zaradi izbruha epidemije Covid – 19 in z njo povezanimi težavami pri angažiranju delovne sile in mehanizacije) in posledično kasnejšemu pričetku izkopa predora, ter 26 dni zaradi težjih geoloških razmer glede na predhodno predvidene. Ocenjuje se, da končni rok dokončanja zaradi navedenega še ni ogrožen. </w:t>
      </w:r>
    </w:p>
    <w:p w14:paraId="460E4057" w14:textId="77777777" w:rsidR="00970A18" w:rsidRPr="00970A18" w:rsidRDefault="00970A18" w:rsidP="00970A18">
      <w:pPr>
        <w:autoSpaceDE w:val="0"/>
        <w:autoSpaceDN w:val="0"/>
        <w:adjustRightInd w:val="0"/>
        <w:spacing w:line="240" w:lineRule="auto"/>
        <w:jc w:val="both"/>
        <w:rPr>
          <w:rFonts w:cs="Arial"/>
          <w:color w:val="000000"/>
          <w:szCs w:val="20"/>
        </w:rPr>
      </w:pPr>
    </w:p>
    <w:p w14:paraId="2BC7325B" w14:textId="77777777"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lastRenderedPageBreak/>
        <w:t>Po odprtju nove cevi predora Karavanke v letu 2025 sledi obnova stare predorske cevi, ki se bo zaključila do leta 2028. V času obnove stare cevi predora Karavanke bo promet še vedno potekal po eni, vendar mnogo varnejši novi predorski cevi.</w:t>
      </w:r>
    </w:p>
    <w:p w14:paraId="13E3A45A" w14:textId="77777777" w:rsidR="00970A18" w:rsidRPr="00970A18" w:rsidRDefault="00970A18" w:rsidP="00970A18">
      <w:pPr>
        <w:autoSpaceDE w:val="0"/>
        <w:autoSpaceDN w:val="0"/>
        <w:adjustRightInd w:val="0"/>
        <w:spacing w:line="240" w:lineRule="auto"/>
        <w:jc w:val="both"/>
        <w:rPr>
          <w:rFonts w:cs="Arial"/>
          <w:color w:val="000000"/>
          <w:szCs w:val="20"/>
        </w:rPr>
      </w:pPr>
    </w:p>
    <w:p w14:paraId="640A552D" w14:textId="5BE08652"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Glavni izzivi na projektu so zagotovitev stabilnega finančnega vira za realizacijo projekta</w:t>
      </w:r>
      <w:r w:rsidR="00361696">
        <w:rPr>
          <w:rFonts w:cs="Arial"/>
          <w:color w:val="000000"/>
          <w:szCs w:val="20"/>
        </w:rPr>
        <w:t xml:space="preserve">, </w:t>
      </w:r>
      <w:r w:rsidRPr="00970A18">
        <w:rPr>
          <w:rFonts w:cs="Arial"/>
          <w:color w:val="000000"/>
          <w:szCs w:val="20"/>
        </w:rPr>
        <w:t>učinkovito upravljanje z izzivi trenutnih trendov podražitev gradbenega materiala in gradbenih storitev, učinkovito upravljanje s človeškimi viri in kapacitetami na področju gradbene stroke, ustrezno obvladovanje tveganj pri postopkih pridobivanja upravnih dovoljenj in vodenju projekta,</w:t>
      </w:r>
    </w:p>
    <w:p w14:paraId="7B728732" w14:textId="77777777" w:rsidR="00970A18"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ustrezno in hitro ukrepanje pri zahtevnejših dejanskih geoloških razmerah glede na projektno predvidene in pri pojavljanju metana ter vode, ustrezno ukrepanje v primeru zaostrenih razmer pri dobavi materiala, mobilizaciji delovne sile, mobilizaciji delovnih strojev itd. kot posledica izrednih razmer. Prav tako bo lahko predstavljal večji izziv tudi pravočasno zagotavljanje gradbenih materialov in ureditev problematike ekstremnih podražitev nekaterih gradbenih materialov, ki jih je potrebno zagotoviti za izvedbo del na predmetnem projektu.</w:t>
      </w:r>
    </w:p>
    <w:p w14:paraId="73B97FEC" w14:textId="77777777" w:rsidR="00970A18" w:rsidRPr="00970A18" w:rsidRDefault="00970A18" w:rsidP="00970A18">
      <w:pPr>
        <w:autoSpaceDE w:val="0"/>
        <w:autoSpaceDN w:val="0"/>
        <w:adjustRightInd w:val="0"/>
        <w:spacing w:line="240" w:lineRule="auto"/>
        <w:jc w:val="both"/>
        <w:rPr>
          <w:rFonts w:cs="Arial"/>
          <w:color w:val="000000"/>
          <w:szCs w:val="20"/>
        </w:rPr>
      </w:pPr>
    </w:p>
    <w:p w14:paraId="27BBCE86" w14:textId="2E6D7D31" w:rsidR="00932379" w:rsidRPr="00970A18" w:rsidRDefault="00970A18" w:rsidP="00970A18">
      <w:pPr>
        <w:autoSpaceDE w:val="0"/>
        <w:autoSpaceDN w:val="0"/>
        <w:adjustRightInd w:val="0"/>
        <w:spacing w:line="240" w:lineRule="auto"/>
        <w:jc w:val="both"/>
        <w:rPr>
          <w:rFonts w:cs="Arial"/>
          <w:color w:val="000000"/>
          <w:szCs w:val="20"/>
        </w:rPr>
      </w:pPr>
      <w:r w:rsidRPr="00970A18">
        <w:rPr>
          <w:rFonts w:cs="Arial"/>
          <w:color w:val="000000"/>
          <w:szCs w:val="20"/>
        </w:rPr>
        <w:t>Vir: Ministrstvo za infrastrukturo</w:t>
      </w:r>
    </w:p>
    <w:p w14:paraId="6AEEA80B"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5CC38A1F" w14:textId="662A0BA3" w:rsidR="004C5933" w:rsidRPr="004C5933" w:rsidRDefault="004C5933" w:rsidP="004C5933">
      <w:pPr>
        <w:autoSpaceDE w:val="0"/>
        <w:autoSpaceDN w:val="0"/>
        <w:adjustRightInd w:val="0"/>
        <w:spacing w:line="240" w:lineRule="auto"/>
        <w:jc w:val="both"/>
        <w:rPr>
          <w:rFonts w:cs="Arial"/>
          <w:b/>
          <w:bCs/>
          <w:color w:val="000000"/>
          <w:szCs w:val="20"/>
        </w:rPr>
      </w:pPr>
      <w:r w:rsidRPr="004C5933">
        <w:rPr>
          <w:rFonts w:cs="Arial"/>
          <w:b/>
          <w:bCs/>
          <w:color w:val="000000"/>
          <w:szCs w:val="20"/>
        </w:rPr>
        <w:t>Vlada Republike Slovenije se je seznanila aktivnostmi na projektu izgradnje 3. razvojne osi</w:t>
      </w:r>
    </w:p>
    <w:p w14:paraId="5496B9E7" w14:textId="77777777" w:rsidR="004C5933" w:rsidRPr="004C5933" w:rsidRDefault="004C5933" w:rsidP="004C5933">
      <w:pPr>
        <w:autoSpaceDE w:val="0"/>
        <w:autoSpaceDN w:val="0"/>
        <w:adjustRightInd w:val="0"/>
        <w:spacing w:line="240" w:lineRule="auto"/>
        <w:jc w:val="both"/>
        <w:rPr>
          <w:rFonts w:cs="Arial"/>
          <w:b/>
          <w:bCs/>
          <w:color w:val="000000"/>
          <w:szCs w:val="20"/>
        </w:rPr>
      </w:pPr>
    </w:p>
    <w:p w14:paraId="3566A950" w14:textId="77777777" w:rsidR="004C5933" w:rsidRPr="004C5933" w:rsidRDefault="004C5933" w:rsidP="004C5933">
      <w:pPr>
        <w:autoSpaceDE w:val="0"/>
        <w:autoSpaceDN w:val="0"/>
        <w:adjustRightInd w:val="0"/>
        <w:spacing w:line="240" w:lineRule="auto"/>
        <w:jc w:val="both"/>
        <w:rPr>
          <w:rFonts w:cs="Arial"/>
          <w:color w:val="000000"/>
          <w:szCs w:val="20"/>
        </w:rPr>
      </w:pPr>
      <w:r w:rsidRPr="004C5933">
        <w:rPr>
          <w:rFonts w:cs="Arial"/>
          <w:color w:val="000000"/>
          <w:szCs w:val="20"/>
        </w:rPr>
        <w:t xml:space="preserve">Projekt 3. razvojne osi je nacionalni projekt na področju državne cestne infrastrukture. Predstavlja sekundarno, prečno cestno omrežje, ki poteka iz smeri avstrijske Koroške preko Slovenj Gradca in Velenja do avtoceste pri Celju in nato nadaljuje proti Novemu mestu in naprej proti Karlovcu oziroma do navezave na avtocesto Zagreb-Reka. </w:t>
      </w:r>
    </w:p>
    <w:p w14:paraId="3E7A2619" w14:textId="77777777" w:rsidR="004C5933" w:rsidRPr="004C5933" w:rsidRDefault="004C5933" w:rsidP="004C5933">
      <w:pPr>
        <w:autoSpaceDE w:val="0"/>
        <w:autoSpaceDN w:val="0"/>
        <w:adjustRightInd w:val="0"/>
        <w:spacing w:line="240" w:lineRule="auto"/>
        <w:jc w:val="both"/>
        <w:rPr>
          <w:rFonts w:cs="Arial"/>
          <w:color w:val="000000"/>
          <w:szCs w:val="20"/>
        </w:rPr>
      </w:pPr>
    </w:p>
    <w:p w14:paraId="6F146439" w14:textId="77777777" w:rsidR="004C5933" w:rsidRPr="004C5933" w:rsidRDefault="004C5933" w:rsidP="004C5933">
      <w:pPr>
        <w:autoSpaceDE w:val="0"/>
        <w:autoSpaceDN w:val="0"/>
        <w:adjustRightInd w:val="0"/>
        <w:spacing w:line="240" w:lineRule="auto"/>
        <w:jc w:val="both"/>
        <w:rPr>
          <w:rFonts w:cs="Arial"/>
          <w:color w:val="000000"/>
          <w:szCs w:val="20"/>
        </w:rPr>
      </w:pPr>
      <w:r w:rsidRPr="004C5933">
        <w:rPr>
          <w:rFonts w:cs="Arial"/>
          <w:color w:val="000000"/>
          <w:szCs w:val="20"/>
        </w:rPr>
        <w:t>Projekt 3. razvojne osi je razdeljen na tri dele, in sicer severni del kot pretežno štiripasovna cesta s potekom od meje z Republiko Avstrijo do avtoceste A1 pri Celju, srednji del kot temeljito modernizirano obstoječe cestno omrežje, variantno pa tudi kot povsem nov koridor dvopasovne ceste s potekom med avtocesto A1 pri Celju in avtocesto A2 pri Novem mestu in južni del kot štiripasovna cesta s potekom od avtoceste A2 pri Novem mestu do meje z Republiko Hrvaško na mejnem prehodu Metlika in krakom do Črnomlja.</w:t>
      </w:r>
    </w:p>
    <w:p w14:paraId="7C55C20F" w14:textId="77777777" w:rsidR="004C5933" w:rsidRPr="004C5933" w:rsidRDefault="004C5933" w:rsidP="004C5933">
      <w:pPr>
        <w:autoSpaceDE w:val="0"/>
        <w:autoSpaceDN w:val="0"/>
        <w:adjustRightInd w:val="0"/>
        <w:spacing w:line="240" w:lineRule="auto"/>
        <w:jc w:val="both"/>
        <w:rPr>
          <w:rFonts w:cs="Arial"/>
          <w:color w:val="000000"/>
          <w:szCs w:val="20"/>
        </w:rPr>
      </w:pPr>
    </w:p>
    <w:p w14:paraId="0102B443" w14:textId="77777777" w:rsidR="004C5933" w:rsidRPr="004C5933" w:rsidRDefault="004C5933" w:rsidP="004C5933">
      <w:pPr>
        <w:autoSpaceDE w:val="0"/>
        <w:autoSpaceDN w:val="0"/>
        <w:adjustRightInd w:val="0"/>
        <w:spacing w:line="240" w:lineRule="auto"/>
        <w:jc w:val="both"/>
        <w:rPr>
          <w:rFonts w:cs="Arial"/>
          <w:color w:val="000000"/>
          <w:szCs w:val="20"/>
        </w:rPr>
      </w:pPr>
      <w:r w:rsidRPr="004C5933">
        <w:rPr>
          <w:rFonts w:cs="Arial"/>
          <w:color w:val="000000"/>
          <w:szCs w:val="20"/>
        </w:rPr>
        <w:t xml:space="preserve">Osnovni cilj nove prometne povezave je zagotoviti ustrezno medsebojno povezanost središč mednarodnega, nacionalnega in regionalnega pomena v širšem prostoru 3. razvojne osi. Hkrati je cilj srednjega dela 3. razvojne osi vzpostaviti prometnico, ki bo omogočila navezavo pomembnih lokalnih središč na ustrezne razvojne povezave in bo pomenila razbremenitev sedanjih prometnic, ki ne omogočajo ustreznih pogojev za sodoben in varen promet. </w:t>
      </w:r>
    </w:p>
    <w:p w14:paraId="5FCA16B9" w14:textId="77777777" w:rsidR="004C5933" w:rsidRPr="004C5933" w:rsidRDefault="004C5933" w:rsidP="004C5933">
      <w:pPr>
        <w:autoSpaceDE w:val="0"/>
        <w:autoSpaceDN w:val="0"/>
        <w:adjustRightInd w:val="0"/>
        <w:spacing w:line="240" w:lineRule="auto"/>
        <w:jc w:val="both"/>
        <w:rPr>
          <w:rFonts w:cs="Arial"/>
          <w:color w:val="000000"/>
          <w:szCs w:val="20"/>
        </w:rPr>
      </w:pPr>
    </w:p>
    <w:p w14:paraId="66D6B3BD" w14:textId="77777777" w:rsidR="004C5933" w:rsidRPr="004C5933" w:rsidRDefault="004C5933" w:rsidP="004C5933">
      <w:pPr>
        <w:autoSpaceDE w:val="0"/>
        <w:autoSpaceDN w:val="0"/>
        <w:adjustRightInd w:val="0"/>
        <w:spacing w:line="240" w:lineRule="auto"/>
        <w:jc w:val="both"/>
        <w:rPr>
          <w:rFonts w:cs="Arial"/>
          <w:color w:val="000000"/>
          <w:szCs w:val="20"/>
        </w:rPr>
      </w:pPr>
      <w:r w:rsidRPr="004C5933">
        <w:rPr>
          <w:rFonts w:cs="Arial"/>
          <w:color w:val="000000"/>
          <w:szCs w:val="20"/>
        </w:rPr>
        <w:t xml:space="preserve">Cestna povezava na 3. razvojni osi bo v prostoru izboljšala možnost medsebojne povezave središč nacionalnega, regionalnega ter medobčinskega pomena in s tem nadaljnji razvoj širšega prostora, v katerega se umešča in bo omogočila prometno razbremenitev, zlasti v naseljih in s tem povečanje prometne varnosti in kakovosti bivanja. </w:t>
      </w:r>
    </w:p>
    <w:p w14:paraId="55BA3A9E" w14:textId="77777777" w:rsidR="004C5933" w:rsidRPr="004C5933" w:rsidRDefault="004C5933" w:rsidP="004C5933">
      <w:pPr>
        <w:autoSpaceDE w:val="0"/>
        <w:autoSpaceDN w:val="0"/>
        <w:adjustRightInd w:val="0"/>
        <w:spacing w:line="240" w:lineRule="auto"/>
        <w:jc w:val="both"/>
        <w:rPr>
          <w:rFonts w:cs="Arial"/>
          <w:color w:val="000000"/>
          <w:szCs w:val="20"/>
        </w:rPr>
      </w:pPr>
    </w:p>
    <w:p w14:paraId="64679AE2" w14:textId="77777777" w:rsidR="004C5933" w:rsidRPr="004C5933" w:rsidRDefault="004C5933" w:rsidP="004C5933">
      <w:pPr>
        <w:autoSpaceDE w:val="0"/>
        <w:autoSpaceDN w:val="0"/>
        <w:adjustRightInd w:val="0"/>
        <w:spacing w:line="240" w:lineRule="auto"/>
        <w:jc w:val="both"/>
        <w:rPr>
          <w:rFonts w:cs="Arial"/>
          <w:color w:val="000000"/>
          <w:szCs w:val="20"/>
        </w:rPr>
      </w:pPr>
      <w:r w:rsidRPr="004C5933">
        <w:rPr>
          <w:rFonts w:cs="Arial"/>
          <w:color w:val="000000"/>
          <w:szCs w:val="20"/>
        </w:rPr>
        <w:t xml:space="preserve">Z izgradnjo projekta bodo na novi prometnici skrajšani potovalni časi, zagotovljene kvalitetne povezave z ustreznimi vozno tehničnimi pogoji in izboljšana prometna varnosti. Z vidika zagotavljanja prostorskega razvoja pa bo omogočen predvsem razvoj policentričnega omrežja mest in drugih naselij, skladen razvoj območij s skupnimi prostorsko razvojnimi značilnostmi, medsebojno dopolnjevanje funkcij podeželskih in urbanih območij ter povezanost območij z evropskimi prometnimi sistemi in urbanim omrežjem. </w:t>
      </w:r>
    </w:p>
    <w:p w14:paraId="75ADC7FC" w14:textId="77777777" w:rsidR="004C5933" w:rsidRPr="004C5933" w:rsidRDefault="004C5933" w:rsidP="004C5933">
      <w:pPr>
        <w:autoSpaceDE w:val="0"/>
        <w:autoSpaceDN w:val="0"/>
        <w:adjustRightInd w:val="0"/>
        <w:spacing w:line="240" w:lineRule="auto"/>
        <w:jc w:val="both"/>
        <w:rPr>
          <w:rFonts w:cs="Arial"/>
          <w:color w:val="000000"/>
          <w:szCs w:val="20"/>
        </w:rPr>
      </w:pPr>
    </w:p>
    <w:p w14:paraId="26DE005D" w14:textId="763862CD" w:rsidR="004C5933" w:rsidRPr="004C5933" w:rsidRDefault="004C5933" w:rsidP="004C5933">
      <w:pPr>
        <w:autoSpaceDE w:val="0"/>
        <w:autoSpaceDN w:val="0"/>
        <w:adjustRightInd w:val="0"/>
        <w:spacing w:line="240" w:lineRule="auto"/>
        <w:jc w:val="both"/>
        <w:rPr>
          <w:rFonts w:cs="Arial"/>
          <w:color w:val="000000"/>
          <w:szCs w:val="20"/>
        </w:rPr>
      </w:pPr>
      <w:r w:rsidRPr="004C5933">
        <w:rPr>
          <w:rFonts w:cs="Arial"/>
          <w:color w:val="000000"/>
          <w:szCs w:val="20"/>
        </w:rPr>
        <w:t>Glavni izzivi na projektu so zagotovitev stabilnega finančnega vira za realizacijo projekta, učinkovito upravljanje z izzivi trenutnih trendov podražitev gradbenega materiala in gradbenih storitev, učinkovito upravljanje s človeškimi viri in kapacitetami na področju gradbene stroke (projektiranje, nadzor, izvedba),</w:t>
      </w:r>
      <w:r>
        <w:rPr>
          <w:rFonts w:cs="Arial"/>
          <w:color w:val="000000"/>
          <w:szCs w:val="20"/>
        </w:rPr>
        <w:t xml:space="preserve"> </w:t>
      </w:r>
      <w:r w:rsidRPr="004C5933">
        <w:rPr>
          <w:rFonts w:cs="Arial"/>
          <w:color w:val="000000"/>
          <w:szCs w:val="20"/>
        </w:rPr>
        <w:t xml:space="preserve">ustrezno obvladovanje tveganj pri izdelavi projektne in druge dokumentacije in pri postopkih pridobivanja upravnih dovoljenj in vodenju projekta in obvladovanje tveganj povezanih s spremembami zakonodaje (npr. gradbene, </w:t>
      </w:r>
      <w:proofErr w:type="spellStart"/>
      <w:r w:rsidRPr="004C5933">
        <w:rPr>
          <w:rFonts w:cs="Arial"/>
          <w:color w:val="000000"/>
          <w:szCs w:val="20"/>
        </w:rPr>
        <w:t>okoljske</w:t>
      </w:r>
      <w:proofErr w:type="spellEnd"/>
      <w:r w:rsidRPr="004C5933">
        <w:rPr>
          <w:rFonts w:cs="Arial"/>
          <w:color w:val="000000"/>
          <w:szCs w:val="20"/>
        </w:rPr>
        <w:t xml:space="preserve">, kmetijske, </w:t>
      </w:r>
      <w:proofErr w:type="spellStart"/>
      <w:r w:rsidRPr="004C5933">
        <w:rPr>
          <w:rFonts w:cs="Arial"/>
          <w:color w:val="000000"/>
          <w:szCs w:val="20"/>
        </w:rPr>
        <w:t>odpadkovne</w:t>
      </w:r>
      <w:proofErr w:type="spellEnd"/>
      <w:r w:rsidRPr="004C5933">
        <w:rPr>
          <w:rFonts w:cs="Arial"/>
          <w:color w:val="000000"/>
          <w:szCs w:val="20"/>
        </w:rPr>
        <w:t>), ki posega na področje graditve objektov.</w:t>
      </w:r>
    </w:p>
    <w:p w14:paraId="2DC0C654" w14:textId="77777777" w:rsidR="004C5933" w:rsidRPr="004C5933" w:rsidRDefault="004C5933" w:rsidP="004C5933">
      <w:pPr>
        <w:autoSpaceDE w:val="0"/>
        <w:autoSpaceDN w:val="0"/>
        <w:adjustRightInd w:val="0"/>
        <w:spacing w:line="240" w:lineRule="auto"/>
        <w:jc w:val="both"/>
        <w:rPr>
          <w:rFonts w:cs="Arial"/>
          <w:color w:val="000000"/>
          <w:szCs w:val="20"/>
        </w:rPr>
      </w:pPr>
    </w:p>
    <w:p w14:paraId="60B1A521" w14:textId="5785567C" w:rsidR="00932379" w:rsidRPr="004C5933" w:rsidRDefault="004C5933" w:rsidP="004C5933">
      <w:pPr>
        <w:autoSpaceDE w:val="0"/>
        <w:autoSpaceDN w:val="0"/>
        <w:adjustRightInd w:val="0"/>
        <w:spacing w:line="240" w:lineRule="auto"/>
        <w:jc w:val="both"/>
        <w:rPr>
          <w:rFonts w:cs="Arial"/>
          <w:color w:val="000000"/>
          <w:szCs w:val="20"/>
        </w:rPr>
      </w:pPr>
      <w:r w:rsidRPr="004C5933">
        <w:rPr>
          <w:rFonts w:cs="Arial"/>
          <w:color w:val="000000"/>
          <w:szCs w:val="20"/>
        </w:rPr>
        <w:t>Vir: Ministrstvo za infrastrukturo</w:t>
      </w:r>
    </w:p>
    <w:p w14:paraId="1A18DC00"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3B231B4B" w14:textId="04C4D1EC" w:rsidR="00972D6A" w:rsidRPr="00972D6A" w:rsidRDefault="00972D6A" w:rsidP="00972D6A">
      <w:pPr>
        <w:autoSpaceDE w:val="0"/>
        <w:autoSpaceDN w:val="0"/>
        <w:adjustRightInd w:val="0"/>
        <w:spacing w:line="240" w:lineRule="auto"/>
        <w:jc w:val="both"/>
        <w:rPr>
          <w:rFonts w:cs="Arial"/>
          <w:b/>
          <w:bCs/>
          <w:color w:val="000000"/>
          <w:szCs w:val="20"/>
        </w:rPr>
      </w:pPr>
      <w:r w:rsidRPr="00972D6A">
        <w:rPr>
          <w:rFonts w:cs="Arial"/>
          <w:b/>
          <w:bCs/>
          <w:color w:val="000000"/>
          <w:szCs w:val="20"/>
        </w:rPr>
        <w:t>Vlada se je seznanila z informacijo o projektu Potniški center Ljubljana (PCL)</w:t>
      </w:r>
    </w:p>
    <w:p w14:paraId="4CDAD47A" w14:textId="77777777" w:rsidR="00972D6A" w:rsidRPr="00972D6A" w:rsidRDefault="00972D6A" w:rsidP="00972D6A">
      <w:pPr>
        <w:autoSpaceDE w:val="0"/>
        <w:autoSpaceDN w:val="0"/>
        <w:adjustRightInd w:val="0"/>
        <w:spacing w:line="240" w:lineRule="auto"/>
        <w:jc w:val="both"/>
        <w:rPr>
          <w:rFonts w:cs="Arial"/>
          <w:b/>
          <w:bCs/>
          <w:color w:val="000000"/>
          <w:szCs w:val="20"/>
        </w:rPr>
      </w:pPr>
    </w:p>
    <w:p w14:paraId="02162A0F" w14:textId="77777777" w:rsidR="00972D6A" w:rsidRPr="00972D6A" w:rsidRDefault="00972D6A" w:rsidP="00972D6A">
      <w:pPr>
        <w:autoSpaceDE w:val="0"/>
        <w:autoSpaceDN w:val="0"/>
        <w:adjustRightInd w:val="0"/>
        <w:spacing w:line="240" w:lineRule="auto"/>
        <w:jc w:val="both"/>
        <w:rPr>
          <w:rFonts w:cs="Arial"/>
          <w:color w:val="000000"/>
          <w:szCs w:val="20"/>
        </w:rPr>
      </w:pPr>
      <w:r w:rsidRPr="00972D6A">
        <w:rPr>
          <w:rFonts w:cs="Arial"/>
          <w:color w:val="000000"/>
          <w:szCs w:val="20"/>
        </w:rPr>
        <w:t>Projekt Potniški center Ljubljana (PCL) je nadaljevanje projekta, znanega pod imenom »</w:t>
      </w:r>
      <w:proofErr w:type="spellStart"/>
      <w:r w:rsidRPr="00972D6A">
        <w:rPr>
          <w:rFonts w:cs="Arial"/>
          <w:color w:val="000000"/>
          <w:szCs w:val="20"/>
        </w:rPr>
        <w:t>Emonika</w:t>
      </w:r>
      <w:proofErr w:type="spellEnd"/>
      <w:r w:rsidRPr="00972D6A">
        <w:rPr>
          <w:rFonts w:cs="Arial"/>
          <w:color w:val="000000"/>
          <w:szCs w:val="20"/>
        </w:rPr>
        <w:t>«. Nanaša se na prenovo in nadgradnjo območja železniške in avtobusne postaje s ciljem posodobitve objektov in storitev za potnike na raven objektov in storitev v primerljivih evropskih prestolnicah.</w:t>
      </w:r>
    </w:p>
    <w:p w14:paraId="27583DD8" w14:textId="77777777" w:rsidR="00972D6A" w:rsidRPr="00972D6A" w:rsidRDefault="00972D6A" w:rsidP="00972D6A">
      <w:pPr>
        <w:autoSpaceDE w:val="0"/>
        <w:autoSpaceDN w:val="0"/>
        <w:adjustRightInd w:val="0"/>
        <w:spacing w:line="240" w:lineRule="auto"/>
        <w:jc w:val="both"/>
        <w:rPr>
          <w:rFonts w:cs="Arial"/>
          <w:color w:val="000000"/>
          <w:szCs w:val="20"/>
        </w:rPr>
      </w:pPr>
    </w:p>
    <w:p w14:paraId="7F494A61" w14:textId="77777777" w:rsidR="00972D6A" w:rsidRPr="00972D6A" w:rsidRDefault="00972D6A" w:rsidP="00972D6A">
      <w:pPr>
        <w:autoSpaceDE w:val="0"/>
        <w:autoSpaceDN w:val="0"/>
        <w:adjustRightInd w:val="0"/>
        <w:spacing w:line="240" w:lineRule="auto"/>
        <w:jc w:val="both"/>
        <w:rPr>
          <w:rFonts w:cs="Arial"/>
          <w:color w:val="000000"/>
          <w:szCs w:val="20"/>
        </w:rPr>
      </w:pPr>
      <w:r w:rsidRPr="00972D6A">
        <w:rPr>
          <w:rFonts w:cs="Arial"/>
          <w:color w:val="000000"/>
          <w:szCs w:val="20"/>
        </w:rPr>
        <w:t>Prvotni  koncept javno-zasebnega partnerstva je predvideval, da celotni javno logistični del zgradi projektno podjetje, brez kakršnegakoli finančnega vložka s strani države ali družbe Slovenske železnice. Ta koncept ni bil uspešen.</w:t>
      </w:r>
    </w:p>
    <w:p w14:paraId="39B763F3" w14:textId="77777777" w:rsidR="00972D6A" w:rsidRPr="00972D6A" w:rsidRDefault="00972D6A" w:rsidP="00972D6A">
      <w:pPr>
        <w:autoSpaceDE w:val="0"/>
        <w:autoSpaceDN w:val="0"/>
        <w:adjustRightInd w:val="0"/>
        <w:spacing w:line="240" w:lineRule="auto"/>
        <w:jc w:val="both"/>
        <w:rPr>
          <w:rFonts w:cs="Arial"/>
          <w:color w:val="000000"/>
          <w:szCs w:val="20"/>
        </w:rPr>
      </w:pPr>
    </w:p>
    <w:p w14:paraId="4B822CBB" w14:textId="77777777" w:rsidR="00972D6A" w:rsidRPr="00972D6A" w:rsidRDefault="00972D6A" w:rsidP="00972D6A">
      <w:pPr>
        <w:autoSpaceDE w:val="0"/>
        <w:autoSpaceDN w:val="0"/>
        <w:adjustRightInd w:val="0"/>
        <w:spacing w:line="240" w:lineRule="auto"/>
        <w:jc w:val="both"/>
        <w:rPr>
          <w:rFonts w:cs="Arial"/>
          <w:color w:val="000000"/>
          <w:szCs w:val="20"/>
        </w:rPr>
      </w:pPr>
      <w:r w:rsidRPr="00972D6A">
        <w:rPr>
          <w:rFonts w:cs="Arial"/>
          <w:color w:val="000000"/>
          <w:szCs w:val="20"/>
        </w:rPr>
        <w:t>Po proučitvi različnih možnosti se je oblikoval model, ki obsega tri ločene dele in tri ločene investitorje, ki sodelujejo in delujejo usklajeno s ciljem čim hitrejše izvedbe projekta. To je nadgradnja železniške postaje in pripadajoče tirne infrastrukture ter peronov (investitor DRSI) z ocenjeno vrednostjo 111 milijonov evrov, izgradnja nove avtobusne postaje s poslovno stavbo in parkirno hišo nad avtobusno postajo z investitorjem SŽ d.o.o. in ocenjeno vrednostjo 56 milijonov evrov in še komercialni del, ki obsega trgovsko in zabaviščno središče, poslovno stavbo in hotel (le ta del projekta se uradno imenuje »</w:t>
      </w:r>
      <w:proofErr w:type="spellStart"/>
      <w:r w:rsidRPr="00972D6A">
        <w:rPr>
          <w:rFonts w:cs="Arial"/>
          <w:color w:val="000000"/>
          <w:szCs w:val="20"/>
        </w:rPr>
        <w:t>Emonika</w:t>
      </w:r>
      <w:proofErr w:type="spellEnd"/>
      <w:r w:rsidRPr="00972D6A">
        <w:rPr>
          <w:rFonts w:cs="Arial"/>
          <w:color w:val="000000"/>
          <w:szCs w:val="20"/>
        </w:rPr>
        <w:t xml:space="preserve">«) z investitorjem družbe </w:t>
      </w:r>
      <w:proofErr w:type="spellStart"/>
      <w:r w:rsidRPr="00972D6A">
        <w:rPr>
          <w:rFonts w:cs="Arial"/>
          <w:color w:val="000000"/>
          <w:szCs w:val="20"/>
        </w:rPr>
        <w:t>Mendota</w:t>
      </w:r>
      <w:proofErr w:type="spellEnd"/>
      <w:r w:rsidRPr="00972D6A">
        <w:rPr>
          <w:rFonts w:cs="Arial"/>
          <w:color w:val="000000"/>
          <w:szCs w:val="20"/>
        </w:rPr>
        <w:t xml:space="preserve"> </w:t>
      </w:r>
      <w:proofErr w:type="spellStart"/>
      <w:r w:rsidRPr="00972D6A">
        <w:rPr>
          <w:rFonts w:cs="Arial"/>
          <w:color w:val="000000"/>
          <w:szCs w:val="20"/>
        </w:rPr>
        <w:t>Invest</w:t>
      </w:r>
      <w:proofErr w:type="spellEnd"/>
      <w:r w:rsidRPr="00972D6A">
        <w:rPr>
          <w:rFonts w:cs="Arial"/>
          <w:color w:val="000000"/>
          <w:szCs w:val="20"/>
        </w:rPr>
        <w:t xml:space="preserve"> </w:t>
      </w:r>
      <w:proofErr w:type="spellStart"/>
      <w:r w:rsidRPr="00972D6A">
        <w:rPr>
          <w:rFonts w:cs="Arial"/>
          <w:color w:val="000000"/>
          <w:szCs w:val="20"/>
        </w:rPr>
        <w:t>d.o.o</w:t>
      </w:r>
      <w:proofErr w:type="spellEnd"/>
      <w:r w:rsidRPr="00972D6A">
        <w:rPr>
          <w:rFonts w:cs="Arial"/>
          <w:color w:val="000000"/>
          <w:szCs w:val="20"/>
        </w:rPr>
        <w:t>., z ocenjeno vrednostjo 280 milijonov evrov.</w:t>
      </w:r>
    </w:p>
    <w:p w14:paraId="5BFAD866" w14:textId="77777777" w:rsidR="00972D6A" w:rsidRPr="00972D6A" w:rsidRDefault="00972D6A" w:rsidP="00972D6A">
      <w:pPr>
        <w:autoSpaceDE w:val="0"/>
        <w:autoSpaceDN w:val="0"/>
        <w:adjustRightInd w:val="0"/>
        <w:spacing w:line="240" w:lineRule="auto"/>
        <w:jc w:val="both"/>
        <w:rPr>
          <w:rFonts w:cs="Arial"/>
          <w:color w:val="000000"/>
          <w:szCs w:val="20"/>
        </w:rPr>
      </w:pPr>
    </w:p>
    <w:p w14:paraId="414CB26C" w14:textId="77777777" w:rsidR="00972D6A" w:rsidRPr="00972D6A" w:rsidRDefault="00972D6A" w:rsidP="00972D6A">
      <w:pPr>
        <w:autoSpaceDE w:val="0"/>
        <w:autoSpaceDN w:val="0"/>
        <w:adjustRightInd w:val="0"/>
        <w:spacing w:line="240" w:lineRule="auto"/>
        <w:jc w:val="both"/>
        <w:rPr>
          <w:rFonts w:cs="Arial"/>
          <w:color w:val="000000"/>
          <w:szCs w:val="20"/>
        </w:rPr>
      </w:pPr>
      <w:r w:rsidRPr="00972D6A">
        <w:rPr>
          <w:rFonts w:cs="Arial"/>
          <w:color w:val="000000"/>
          <w:szCs w:val="20"/>
        </w:rPr>
        <w:t xml:space="preserve">Projekti so še v fazi izdelave projektne dokumentacije in pridobivanja gradbenih dovoljenj. Pričakuje se,  da bodo gradbena dovoljenja izdana v letu 2023, do leta 2027 pa naj bi Potniški center Ljubljana že obratoval. Urejajo se še nekatera vprašanja v zvezi s pridobivanjem zemljišč (zlasti prenos stavbnih pravic). V nadaljevanju bo posebno pozornost treba nameniti tudi poglobitvi železniških tirov na območju ter prometni ureditvi zadevnega območja Ljubljane, ki je že sedaj prometno zelo obremenjeno. </w:t>
      </w:r>
    </w:p>
    <w:p w14:paraId="3665AC41" w14:textId="77777777" w:rsidR="00972D6A" w:rsidRPr="00972D6A" w:rsidRDefault="00972D6A" w:rsidP="00972D6A">
      <w:pPr>
        <w:autoSpaceDE w:val="0"/>
        <w:autoSpaceDN w:val="0"/>
        <w:adjustRightInd w:val="0"/>
        <w:spacing w:line="240" w:lineRule="auto"/>
        <w:jc w:val="both"/>
        <w:rPr>
          <w:rFonts w:cs="Arial"/>
          <w:color w:val="000000"/>
          <w:szCs w:val="20"/>
        </w:rPr>
      </w:pPr>
    </w:p>
    <w:p w14:paraId="46BCACE3" w14:textId="758E1D57" w:rsidR="00932379" w:rsidRPr="00972D6A" w:rsidRDefault="00972D6A" w:rsidP="00972D6A">
      <w:pPr>
        <w:autoSpaceDE w:val="0"/>
        <w:autoSpaceDN w:val="0"/>
        <w:adjustRightInd w:val="0"/>
        <w:spacing w:line="240" w:lineRule="auto"/>
        <w:jc w:val="both"/>
        <w:rPr>
          <w:rFonts w:cs="Arial"/>
          <w:color w:val="000000"/>
          <w:szCs w:val="20"/>
        </w:rPr>
      </w:pPr>
      <w:r w:rsidRPr="00972D6A">
        <w:rPr>
          <w:rFonts w:cs="Arial"/>
          <w:color w:val="000000"/>
          <w:szCs w:val="20"/>
        </w:rPr>
        <w:t>Vir: Ministrstvo za infrastrukturo</w:t>
      </w:r>
    </w:p>
    <w:p w14:paraId="4F4165D8"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6F62067B" w14:textId="40BADF91" w:rsidR="006F0933" w:rsidRPr="006F0933" w:rsidRDefault="006F0933" w:rsidP="006F0933">
      <w:pPr>
        <w:autoSpaceDE w:val="0"/>
        <w:autoSpaceDN w:val="0"/>
        <w:adjustRightInd w:val="0"/>
        <w:spacing w:line="240" w:lineRule="auto"/>
        <w:jc w:val="both"/>
        <w:rPr>
          <w:rFonts w:cs="Arial"/>
          <w:b/>
          <w:bCs/>
          <w:color w:val="000000"/>
          <w:szCs w:val="20"/>
        </w:rPr>
      </w:pPr>
      <w:r w:rsidRPr="006F0933">
        <w:rPr>
          <w:rFonts w:cs="Arial"/>
          <w:b/>
          <w:bCs/>
          <w:color w:val="000000"/>
          <w:szCs w:val="20"/>
        </w:rPr>
        <w:t>Vlada se je seznanila z aktivnostmi na projektu drugega tira železniške proge Divača – Koper</w:t>
      </w:r>
    </w:p>
    <w:p w14:paraId="1E9F97A5" w14:textId="77777777" w:rsidR="006F0933" w:rsidRPr="006F0933" w:rsidRDefault="006F0933" w:rsidP="006F0933">
      <w:pPr>
        <w:autoSpaceDE w:val="0"/>
        <w:autoSpaceDN w:val="0"/>
        <w:adjustRightInd w:val="0"/>
        <w:spacing w:line="240" w:lineRule="auto"/>
        <w:jc w:val="both"/>
        <w:rPr>
          <w:rFonts w:cs="Arial"/>
          <w:b/>
          <w:bCs/>
          <w:color w:val="000000"/>
          <w:szCs w:val="20"/>
        </w:rPr>
      </w:pPr>
    </w:p>
    <w:p w14:paraId="6B894B43" w14:textId="77777777" w:rsidR="006F0933" w:rsidRPr="006F0933" w:rsidRDefault="006F0933" w:rsidP="006F0933">
      <w:pPr>
        <w:autoSpaceDE w:val="0"/>
        <w:autoSpaceDN w:val="0"/>
        <w:adjustRightInd w:val="0"/>
        <w:spacing w:line="240" w:lineRule="auto"/>
        <w:jc w:val="both"/>
        <w:rPr>
          <w:rFonts w:cs="Arial"/>
          <w:color w:val="000000"/>
          <w:szCs w:val="20"/>
        </w:rPr>
      </w:pPr>
      <w:r w:rsidRPr="006F0933">
        <w:rPr>
          <w:rFonts w:cs="Arial"/>
          <w:color w:val="000000"/>
          <w:szCs w:val="20"/>
        </w:rPr>
        <w:t xml:space="preserve">Vlada se je seznanila z informacijo o izvajanju projekta drugi tir železniške proge Divača-Koper za obdobje od ustanovitve družbe 2TDK d. o. o. dalje. </w:t>
      </w:r>
    </w:p>
    <w:p w14:paraId="0D193DA2" w14:textId="77777777" w:rsidR="006F0933" w:rsidRPr="006F0933" w:rsidRDefault="006F0933" w:rsidP="006F0933">
      <w:pPr>
        <w:autoSpaceDE w:val="0"/>
        <w:autoSpaceDN w:val="0"/>
        <w:adjustRightInd w:val="0"/>
        <w:spacing w:line="240" w:lineRule="auto"/>
        <w:jc w:val="both"/>
        <w:rPr>
          <w:rFonts w:cs="Arial"/>
          <w:color w:val="000000"/>
          <w:szCs w:val="20"/>
        </w:rPr>
      </w:pPr>
    </w:p>
    <w:p w14:paraId="1C5E1FBC" w14:textId="77777777" w:rsidR="006F0933" w:rsidRPr="006F0933" w:rsidRDefault="006F0933" w:rsidP="006F0933">
      <w:pPr>
        <w:autoSpaceDE w:val="0"/>
        <w:autoSpaceDN w:val="0"/>
        <w:adjustRightInd w:val="0"/>
        <w:spacing w:line="240" w:lineRule="auto"/>
        <w:jc w:val="both"/>
        <w:rPr>
          <w:rFonts w:cs="Arial"/>
          <w:color w:val="000000"/>
          <w:szCs w:val="20"/>
        </w:rPr>
      </w:pPr>
      <w:r w:rsidRPr="006F0933">
        <w:rPr>
          <w:rFonts w:cs="Arial"/>
          <w:color w:val="000000"/>
          <w:szCs w:val="20"/>
        </w:rPr>
        <w:t>Projekt izgradnje drugega tira je ena od glavnih prednostnih nalog za izboljšanje konkurenčnosti slovenskega železniškega omrežja v okviru Strategije razvoja prometa v Republiki Sloveniji do leta 2030. V kontekstu EU pomeni drugi tir Divača–Koper povezavo koprskega pristanišča z dvema transportnima TEN-T koridorjema, in sicer Sredozemskim in Baltsko-jadranskim. Drugi tir bo po izgradnji dolg 27,1 km in bo potekal po zahtevnem terenu, speljan skozi sedem predorov in prek treh viaduktov. Odsek bo skladen z zahtevami TEN-T. Gradnja projekta se je začela z izvedbo dostopnih cest v letu 2019, celotni projekt drugi tir bo izveden do konca leta 2025 ter predan prometu v letu 2026.</w:t>
      </w:r>
    </w:p>
    <w:p w14:paraId="61F42565" w14:textId="77777777" w:rsidR="006F0933" w:rsidRPr="006F0933" w:rsidRDefault="006F0933" w:rsidP="006F0933">
      <w:pPr>
        <w:autoSpaceDE w:val="0"/>
        <w:autoSpaceDN w:val="0"/>
        <w:adjustRightInd w:val="0"/>
        <w:spacing w:line="240" w:lineRule="auto"/>
        <w:jc w:val="both"/>
        <w:rPr>
          <w:rFonts w:cs="Arial"/>
          <w:color w:val="000000"/>
          <w:szCs w:val="20"/>
        </w:rPr>
      </w:pPr>
    </w:p>
    <w:p w14:paraId="6E4B7313" w14:textId="4B1F9880" w:rsidR="006F0933" w:rsidRPr="006F0933" w:rsidRDefault="006F0933" w:rsidP="006F0933">
      <w:pPr>
        <w:autoSpaceDE w:val="0"/>
        <w:autoSpaceDN w:val="0"/>
        <w:adjustRightInd w:val="0"/>
        <w:spacing w:line="240" w:lineRule="auto"/>
        <w:jc w:val="both"/>
        <w:rPr>
          <w:rFonts w:cs="Arial"/>
          <w:color w:val="000000"/>
          <w:szCs w:val="20"/>
        </w:rPr>
      </w:pPr>
      <w:r w:rsidRPr="006F0933">
        <w:rPr>
          <w:rFonts w:cs="Arial"/>
          <w:color w:val="000000"/>
          <w:szCs w:val="20"/>
        </w:rPr>
        <w:t xml:space="preserve">Z namenom implementacije projekta izgradnje drugega tira Divača - Koper je vlada  marca 2016 ustanovila projektno podjetje 2TDK d. o. o. (2TDK). Dne 8. maja 2017 je Državni zbor RS sprejel Zakon o izgradnji, upravljanju in gospodarjenju z drugim tirom Divača-Koper, ki je začel veljati  21. </w:t>
      </w:r>
      <w:r w:rsidR="004F122A">
        <w:rPr>
          <w:rFonts w:cs="Arial"/>
          <w:color w:val="000000"/>
          <w:szCs w:val="20"/>
        </w:rPr>
        <w:t>junija</w:t>
      </w:r>
      <w:r w:rsidRPr="006F0933">
        <w:rPr>
          <w:rFonts w:cs="Arial"/>
          <w:color w:val="000000"/>
          <w:szCs w:val="20"/>
        </w:rPr>
        <w:t xml:space="preserve"> 2018. Zakon vključuje določbe o ustanovitvi in delovanju 2TDK, njegovo vlogo glede projekta in temeljne določbe, ki urejajo razmerje med RS in 2TDK. Dne 9. </w:t>
      </w:r>
      <w:r w:rsidR="004F122A">
        <w:rPr>
          <w:rFonts w:cs="Arial"/>
          <w:color w:val="000000"/>
          <w:szCs w:val="20"/>
        </w:rPr>
        <w:t>maja</w:t>
      </w:r>
      <w:r w:rsidRPr="006F0933">
        <w:rPr>
          <w:rFonts w:cs="Arial"/>
          <w:color w:val="000000"/>
          <w:szCs w:val="20"/>
        </w:rPr>
        <w:t xml:space="preserve"> 2019 je bila podpisana koncesijska pogodba med Vlado RS in družbo 2TDK. S tem je bila dokončno vzpostavljena celovita pravna podlaga za delovanje  projektnega podjetja 2TDK in začetek izvajanja glavnega dela projekta. </w:t>
      </w:r>
    </w:p>
    <w:p w14:paraId="5F8A8282" w14:textId="77777777" w:rsidR="006F0933" w:rsidRPr="006F0933" w:rsidRDefault="006F0933" w:rsidP="006F0933">
      <w:pPr>
        <w:autoSpaceDE w:val="0"/>
        <w:autoSpaceDN w:val="0"/>
        <w:adjustRightInd w:val="0"/>
        <w:spacing w:line="240" w:lineRule="auto"/>
        <w:jc w:val="both"/>
        <w:rPr>
          <w:rFonts w:cs="Arial"/>
          <w:color w:val="000000"/>
          <w:szCs w:val="20"/>
        </w:rPr>
      </w:pPr>
    </w:p>
    <w:p w14:paraId="5FBD9090" w14:textId="177446D6" w:rsidR="006F0933" w:rsidRPr="006F0933" w:rsidRDefault="006F0933" w:rsidP="006F0933">
      <w:pPr>
        <w:autoSpaceDE w:val="0"/>
        <w:autoSpaceDN w:val="0"/>
        <w:adjustRightInd w:val="0"/>
        <w:spacing w:line="240" w:lineRule="auto"/>
        <w:jc w:val="both"/>
        <w:rPr>
          <w:rFonts w:cs="Arial"/>
          <w:color w:val="000000"/>
          <w:szCs w:val="20"/>
        </w:rPr>
      </w:pPr>
      <w:r w:rsidRPr="006F0933">
        <w:rPr>
          <w:rFonts w:cs="Arial"/>
          <w:color w:val="000000"/>
          <w:szCs w:val="20"/>
        </w:rPr>
        <w:t>Predvidena skupna vrednost projekta v času gradnje znaša 997 m</w:t>
      </w:r>
      <w:r w:rsidR="004F122A">
        <w:rPr>
          <w:rFonts w:cs="Arial"/>
          <w:color w:val="000000"/>
          <w:szCs w:val="20"/>
        </w:rPr>
        <w:t>ilijonov</w:t>
      </w:r>
      <w:r w:rsidRPr="006F0933">
        <w:rPr>
          <w:rFonts w:cs="Arial"/>
          <w:color w:val="000000"/>
          <w:szCs w:val="20"/>
        </w:rPr>
        <w:t xml:space="preserve"> </w:t>
      </w:r>
      <w:r w:rsidR="004F122A">
        <w:rPr>
          <w:rFonts w:cs="Arial"/>
          <w:color w:val="000000"/>
          <w:szCs w:val="20"/>
        </w:rPr>
        <w:t>evrov</w:t>
      </w:r>
      <w:r w:rsidRPr="006F0933">
        <w:rPr>
          <w:rFonts w:cs="Arial"/>
          <w:color w:val="000000"/>
          <w:szCs w:val="20"/>
        </w:rPr>
        <w:t>, to je tudi višina virov financiranja, ki so potrebni za financiranje projekta v času gradnje. Noveliran investicijski progam predvideva sledeče vire financiranja: Kapital Slovenije: 309,6 milijonov evrov, nepovratna sredstva EU 247,9 milijonov evrov, dolg komercialne banke (NLB) 112,5 milijonov evrov, dolg MFI-SID banka 123,1 milijonov evrov, povečana uporabnina za železnice: 3,9 milijonov evrov, kapital zalednega vlagatelja: 200 milijonov evrov</w:t>
      </w:r>
    </w:p>
    <w:p w14:paraId="065FCE44" w14:textId="77777777" w:rsidR="006F0933" w:rsidRPr="006F0933" w:rsidRDefault="006F0933" w:rsidP="006F0933">
      <w:pPr>
        <w:autoSpaceDE w:val="0"/>
        <w:autoSpaceDN w:val="0"/>
        <w:adjustRightInd w:val="0"/>
        <w:spacing w:line="240" w:lineRule="auto"/>
        <w:jc w:val="both"/>
        <w:rPr>
          <w:rFonts w:cs="Arial"/>
          <w:color w:val="000000"/>
          <w:szCs w:val="20"/>
        </w:rPr>
      </w:pPr>
    </w:p>
    <w:p w14:paraId="2478B409" w14:textId="77777777" w:rsidR="006F0933" w:rsidRPr="006F0933" w:rsidRDefault="006F0933" w:rsidP="006F0933">
      <w:pPr>
        <w:autoSpaceDE w:val="0"/>
        <w:autoSpaceDN w:val="0"/>
        <w:adjustRightInd w:val="0"/>
        <w:spacing w:line="240" w:lineRule="auto"/>
        <w:jc w:val="both"/>
        <w:rPr>
          <w:rFonts w:cs="Arial"/>
          <w:color w:val="000000"/>
          <w:szCs w:val="20"/>
        </w:rPr>
      </w:pPr>
      <w:r w:rsidRPr="006F0933">
        <w:rPr>
          <w:rFonts w:cs="Arial"/>
          <w:color w:val="000000"/>
          <w:szCs w:val="20"/>
        </w:rPr>
        <w:lastRenderedPageBreak/>
        <w:t>Za potrebe gradnje proge in objektov na njej ter njihovo vzdrževanje pa tudi za dostop in evakuacijo v primeru nesreče, je bilo potrebno izvesti določeno število dostopnih cest, ki so bile dokončane julija 2021. Maja 2022 se je gradbeno zaključil premostitveni viadukt Glinščica (konstrukcija viadukta je v celoti izdelana). Viadukt Glinščica je eden od bistvenih pogojev za začetek gradnje dveh najdaljših predorov na drugem tiru, predorov Lokev (T1)  in Beka (T2). Gradnja najdaljših predorov bo ključno vplivala na zaključek ostalih del, ki bodo omogočila hitro in varno vožnjo potniškim in tovornim vlakom iz pristanišča Koper v notranjost Slovenije in Evrope.</w:t>
      </w:r>
    </w:p>
    <w:p w14:paraId="459F92FD" w14:textId="77777777" w:rsidR="006F0933" w:rsidRPr="006F0933" w:rsidRDefault="006F0933" w:rsidP="006F0933">
      <w:pPr>
        <w:autoSpaceDE w:val="0"/>
        <w:autoSpaceDN w:val="0"/>
        <w:adjustRightInd w:val="0"/>
        <w:spacing w:line="240" w:lineRule="auto"/>
        <w:jc w:val="both"/>
        <w:rPr>
          <w:rFonts w:cs="Arial"/>
          <w:color w:val="000000"/>
          <w:szCs w:val="20"/>
        </w:rPr>
      </w:pPr>
    </w:p>
    <w:p w14:paraId="15D6C5F6" w14:textId="77777777" w:rsidR="006F0933" w:rsidRPr="006F0933" w:rsidRDefault="006F0933" w:rsidP="006F0933">
      <w:pPr>
        <w:autoSpaceDE w:val="0"/>
        <w:autoSpaceDN w:val="0"/>
        <w:adjustRightInd w:val="0"/>
        <w:spacing w:line="240" w:lineRule="auto"/>
        <w:jc w:val="both"/>
        <w:rPr>
          <w:rFonts w:cs="Arial"/>
          <w:color w:val="000000"/>
          <w:szCs w:val="20"/>
        </w:rPr>
      </w:pPr>
      <w:r w:rsidRPr="006F0933">
        <w:rPr>
          <w:rFonts w:cs="Arial"/>
          <w:color w:val="000000"/>
          <w:szCs w:val="20"/>
        </w:rPr>
        <w:t xml:space="preserve">Trenutno pospešeno potekajo gradbena dela na območju celotne trase od Divače do Kopra. Pospešeno se izvajajo dela na predorih Lokev (T1), Beka (T2), predor Stepani (T3), predor Tinjan (T4), predor Osp (T5-6), predor Škofije (T8) in na predoru Mlinarji (T7), ki je kot prvi s prebojem. </w:t>
      </w:r>
    </w:p>
    <w:p w14:paraId="6B751DDF" w14:textId="77777777" w:rsidR="006F0933" w:rsidRPr="006F0933" w:rsidRDefault="006F0933" w:rsidP="006F0933">
      <w:pPr>
        <w:autoSpaceDE w:val="0"/>
        <w:autoSpaceDN w:val="0"/>
        <w:adjustRightInd w:val="0"/>
        <w:spacing w:line="240" w:lineRule="auto"/>
        <w:jc w:val="both"/>
        <w:rPr>
          <w:rFonts w:cs="Arial"/>
          <w:color w:val="000000"/>
          <w:szCs w:val="20"/>
        </w:rPr>
      </w:pPr>
    </w:p>
    <w:p w14:paraId="0707D400" w14:textId="6EBA16F3" w:rsidR="006F0933" w:rsidRPr="006F0933" w:rsidRDefault="006F0933" w:rsidP="006F0933">
      <w:pPr>
        <w:autoSpaceDE w:val="0"/>
        <w:autoSpaceDN w:val="0"/>
        <w:adjustRightInd w:val="0"/>
        <w:spacing w:line="240" w:lineRule="auto"/>
        <w:jc w:val="both"/>
        <w:rPr>
          <w:rFonts w:cs="Arial"/>
          <w:color w:val="000000"/>
          <w:szCs w:val="20"/>
        </w:rPr>
      </w:pPr>
      <w:r w:rsidRPr="006F0933">
        <w:rPr>
          <w:rFonts w:cs="Arial"/>
          <w:color w:val="000000"/>
          <w:szCs w:val="20"/>
        </w:rPr>
        <w:t xml:space="preserve">Poleg glavnih gradbenih del potekajo tudi ostale aktivnosti, ki se navezujejo na glavna gradbena dela, kot so arheološka izkopavanja (priprave na monitoring v času izvajanja glavnih gradbenih del - ogledi se vršijo cca </w:t>
      </w:r>
      <w:r w:rsidR="004F122A">
        <w:rPr>
          <w:rFonts w:cs="Arial"/>
          <w:color w:val="000000"/>
          <w:szCs w:val="20"/>
        </w:rPr>
        <w:t>enkrat</w:t>
      </w:r>
      <w:r w:rsidRPr="006F0933">
        <w:rPr>
          <w:rFonts w:cs="Arial"/>
          <w:color w:val="000000"/>
          <w:szCs w:val="20"/>
        </w:rPr>
        <w:t xml:space="preserve"> na mesec), upravljanje z izkopnim materialom ter ureditev deponij za dolaganje izkopnega materiala (deponija </w:t>
      </w:r>
      <w:proofErr w:type="spellStart"/>
      <w:r w:rsidRPr="006F0933">
        <w:rPr>
          <w:rFonts w:cs="Arial"/>
          <w:color w:val="000000"/>
          <w:szCs w:val="20"/>
        </w:rPr>
        <w:t>Bekovec</w:t>
      </w:r>
      <w:proofErr w:type="spellEnd"/>
      <w:r w:rsidRPr="006F0933">
        <w:rPr>
          <w:rFonts w:cs="Arial"/>
          <w:color w:val="000000"/>
          <w:szCs w:val="20"/>
        </w:rPr>
        <w:t xml:space="preserve">), </w:t>
      </w:r>
      <w:proofErr w:type="spellStart"/>
      <w:r w:rsidRPr="006F0933">
        <w:rPr>
          <w:rFonts w:cs="Arial"/>
          <w:color w:val="000000"/>
          <w:szCs w:val="20"/>
        </w:rPr>
        <w:t>krasoslovni</w:t>
      </w:r>
      <w:proofErr w:type="spellEnd"/>
      <w:r w:rsidRPr="006F0933">
        <w:rPr>
          <w:rFonts w:cs="Arial"/>
          <w:color w:val="000000"/>
          <w:szCs w:val="20"/>
        </w:rPr>
        <w:t xml:space="preserve">, geološki in naravovarstveni nadzor ter monitoringi rastlinstva in živalstva. Za vsa področja monitoringov (netopirje, ptice, ribe in rake, habitatne tipe in vodne organizme, dvoživke) le-ta skladno s pogodbenimi določili potekajo redno po načrtih monitoringov ter skladno s celostnim načrtom okoljskega monitoringa v času gradnje. </w:t>
      </w:r>
    </w:p>
    <w:p w14:paraId="525CAB56" w14:textId="77777777" w:rsidR="006F0933" w:rsidRPr="006F0933" w:rsidRDefault="006F0933" w:rsidP="006F0933">
      <w:pPr>
        <w:autoSpaceDE w:val="0"/>
        <w:autoSpaceDN w:val="0"/>
        <w:adjustRightInd w:val="0"/>
        <w:spacing w:line="240" w:lineRule="auto"/>
        <w:jc w:val="both"/>
        <w:rPr>
          <w:rFonts w:cs="Arial"/>
          <w:color w:val="000000"/>
          <w:szCs w:val="20"/>
        </w:rPr>
      </w:pPr>
    </w:p>
    <w:p w14:paraId="1AECE018" w14:textId="530FA2CA" w:rsidR="00932379" w:rsidRDefault="006F0933" w:rsidP="006F0933">
      <w:pPr>
        <w:autoSpaceDE w:val="0"/>
        <w:autoSpaceDN w:val="0"/>
        <w:adjustRightInd w:val="0"/>
        <w:spacing w:line="240" w:lineRule="auto"/>
        <w:jc w:val="both"/>
        <w:rPr>
          <w:rFonts w:cs="Arial"/>
          <w:color w:val="000000"/>
          <w:szCs w:val="20"/>
        </w:rPr>
      </w:pPr>
      <w:r w:rsidRPr="006F0933">
        <w:rPr>
          <w:rFonts w:cs="Arial"/>
          <w:color w:val="000000"/>
          <w:szCs w:val="20"/>
        </w:rPr>
        <w:t>Vir: Ministrstvo za infrastrukturo</w:t>
      </w:r>
    </w:p>
    <w:p w14:paraId="19E4F122" w14:textId="49F129DF" w:rsidR="002B0BE0" w:rsidRDefault="002B0BE0" w:rsidP="006F0933">
      <w:pPr>
        <w:autoSpaceDE w:val="0"/>
        <w:autoSpaceDN w:val="0"/>
        <w:adjustRightInd w:val="0"/>
        <w:spacing w:line="240" w:lineRule="auto"/>
        <w:jc w:val="both"/>
        <w:rPr>
          <w:rFonts w:cs="Arial"/>
          <w:color w:val="000000"/>
          <w:szCs w:val="20"/>
        </w:rPr>
      </w:pPr>
    </w:p>
    <w:p w14:paraId="05F919E9" w14:textId="3132C172" w:rsidR="002B0BE0" w:rsidRPr="007B69AD" w:rsidRDefault="002B0BE0" w:rsidP="002B0BE0">
      <w:pPr>
        <w:autoSpaceDE w:val="0"/>
        <w:autoSpaceDN w:val="0"/>
        <w:adjustRightInd w:val="0"/>
        <w:spacing w:line="240" w:lineRule="auto"/>
        <w:jc w:val="both"/>
        <w:rPr>
          <w:rFonts w:cs="Arial"/>
          <w:b/>
          <w:bCs/>
          <w:color w:val="000000"/>
          <w:szCs w:val="20"/>
        </w:rPr>
      </w:pPr>
      <w:r w:rsidRPr="007B69AD">
        <w:rPr>
          <w:rFonts w:cs="Arial"/>
          <w:b/>
          <w:bCs/>
          <w:color w:val="000000"/>
          <w:szCs w:val="20"/>
        </w:rPr>
        <w:t>Vlada sprejela poročilo o stroških gašenja požara v Preddvoru</w:t>
      </w:r>
    </w:p>
    <w:p w14:paraId="4063C148" w14:textId="77777777" w:rsidR="002B0BE0" w:rsidRPr="007B69AD" w:rsidRDefault="002B0BE0" w:rsidP="002B0BE0">
      <w:pPr>
        <w:autoSpaceDE w:val="0"/>
        <w:autoSpaceDN w:val="0"/>
        <w:adjustRightInd w:val="0"/>
        <w:spacing w:line="240" w:lineRule="auto"/>
        <w:jc w:val="both"/>
        <w:rPr>
          <w:rFonts w:cs="Arial"/>
          <w:b/>
          <w:bCs/>
          <w:color w:val="000000"/>
          <w:szCs w:val="20"/>
        </w:rPr>
      </w:pPr>
    </w:p>
    <w:p w14:paraId="4DFAC57E" w14:textId="77777777" w:rsidR="002B0BE0" w:rsidRPr="007B69AD" w:rsidRDefault="002B0BE0" w:rsidP="002B0BE0">
      <w:pPr>
        <w:autoSpaceDE w:val="0"/>
        <w:autoSpaceDN w:val="0"/>
        <w:adjustRightInd w:val="0"/>
        <w:spacing w:line="240" w:lineRule="auto"/>
        <w:jc w:val="both"/>
        <w:rPr>
          <w:rFonts w:cs="Arial"/>
          <w:color w:val="000000"/>
          <w:szCs w:val="20"/>
        </w:rPr>
      </w:pPr>
      <w:r w:rsidRPr="007B69AD">
        <w:rPr>
          <w:rFonts w:cs="Arial"/>
          <w:color w:val="000000"/>
          <w:szCs w:val="20"/>
        </w:rPr>
        <w:t>Vlada je danes sprejela Poročilo o ukrepanju in intervencijskih stroških gašenja požara v naravnem okolju na območju Potoške gore v občini Preddvor, ki je potekalo od 28. do 31. marca letos. Ob tem je odločila, da se Upravi za zaščito in reševanje zagotovijo sredstva za pokritje intervencijskih stroškov, in sicer za prostovoljna gasilska društva, aktivirana na podlagi Državnega načrta zaščite in reševanja ob velikem požaru v naravnem okolju, Poklicni gasilski enoti GARS Kranj ter za Osnovno zdravstvo Gorenjske. Občini Preddvor, Policiji in Slovenski vojski se intervencijski stroški ne povrnejo.</w:t>
      </w:r>
    </w:p>
    <w:p w14:paraId="2877408D" w14:textId="77777777" w:rsidR="002B0BE0" w:rsidRPr="007B69AD" w:rsidRDefault="002B0BE0" w:rsidP="002B0BE0">
      <w:pPr>
        <w:autoSpaceDE w:val="0"/>
        <w:autoSpaceDN w:val="0"/>
        <w:adjustRightInd w:val="0"/>
        <w:spacing w:line="240" w:lineRule="auto"/>
        <w:jc w:val="both"/>
        <w:rPr>
          <w:rFonts w:cs="Arial"/>
          <w:color w:val="000000"/>
          <w:szCs w:val="20"/>
        </w:rPr>
      </w:pPr>
    </w:p>
    <w:p w14:paraId="01F42988" w14:textId="77777777" w:rsidR="002B0BE0" w:rsidRPr="007B69AD" w:rsidRDefault="002B0BE0" w:rsidP="002B0BE0">
      <w:pPr>
        <w:autoSpaceDE w:val="0"/>
        <w:autoSpaceDN w:val="0"/>
        <w:adjustRightInd w:val="0"/>
        <w:spacing w:line="240" w:lineRule="auto"/>
        <w:jc w:val="both"/>
        <w:rPr>
          <w:rFonts w:cs="Arial"/>
          <w:color w:val="000000"/>
          <w:szCs w:val="20"/>
        </w:rPr>
      </w:pPr>
      <w:r w:rsidRPr="007B69AD">
        <w:rPr>
          <w:rFonts w:cs="Arial"/>
          <w:color w:val="000000"/>
          <w:szCs w:val="20"/>
        </w:rPr>
        <w:t>Poročilo obravnava ukrepanje in intervencijske stroške gašenja obsežnega gozdnega požara med 28. in 31. marcem letos na območju Potoške gore nad Preddvorom, in sicer za del stroškov, ki so nastali na podlagi aktiviranja Državnega načrta zaščite in reševanja ob velikem požaru v naravnem okolju. Izdelano je na podlagi poročil vodje intervencije, ministrstev za obrambo in za notranje zadeve, Gasilske zveze Slovenije, Občine Preddvor, Poklicne gasilske enote GARS Kranj ter Osnovnega zdravstva Gorenjske. Na podlagi zbranih poročil so ugotovljeni intervencijski stroški v višini 331.814,43 e</w:t>
      </w:r>
      <w:r>
        <w:rPr>
          <w:rFonts w:cs="Arial"/>
          <w:color w:val="000000"/>
          <w:szCs w:val="20"/>
        </w:rPr>
        <w:t>vra</w:t>
      </w:r>
      <w:r w:rsidRPr="007B69AD">
        <w:rPr>
          <w:rFonts w:cs="Arial"/>
          <w:color w:val="000000"/>
          <w:szCs w:val="20"/>
        </w:rPr>
        <w:t>.</w:t>
      </w:r>
    </w:p>
    <w:p w14:paraId="0EEA04C0" w14:textId="77777777" w:rsidR="002B0BE0" w:rsidRPr="007B69AD" w:rsidRDefault="002B0BE0" w:rsidP="002B0BE0">
      <w:pPr>
        <w:autoSpaceDE w:val="0"/>
        <w:autoSpaceDN w:val="0"/>
        <w:adjustRightInd w:val="0"/>
        <w:spacing w:line="240" w:lineRule="auto"/>
        <w:jc w:val="both"/>
        <w:rPr>
          <w:rFonts w:cs="Arial"/>
          <w:color w:val="000000"/>
          <w:szCs w:val="20"/>
        </w:rPr>
      </w:pPr>
    </w:p>
    <w:p w14:paraId="42C4F206" w14:textId="77777777" w:rsidR="002B0BE0" w:rsidRPr="007B69AD" w:rsidRDefault="002B0BE0" w:rsidP="002B0BE0">
      <w:pPr>
        <w:autoSpaceDE w:val="0"/>
        <w:autoSpaceDN w:val="0"/>
        <w:adjustRightInd w:val="0"/>
        <w:spacing w:line="240" w:lineRule="auto"/>
        <w:jc w:val="both"/>
        <w:rPr>
          <w:rFonts w:cs="Arial"/>
          <w:color w:val="000000"/>
          <w:szCs w:val="20"/>
        </w:rPr>
      </w:pPr>
      <w:r w:rsidRPr="007B69AD">
        <w:rPr>
          <w:rFonts w:cs="Arial"/>
          <w:color w:val="000000"/>
          <w:szCs w:val="20"/>
        </w:rPr>
        <w:t xml:space="preserve">Zakon o gasilstvu v petem odstavku 43. člena določa, da  se stroške intervencije gasilskih enot, nastale med intervencijo izven območja občine, za katero so ustanovljene, krijejo iz proračuna Republike Slovenije, če je bila intervencija izvršena na podlagi državnega načrta zaščite in reševanja oziroma na podlagi odločitve pristojnega regijskega ali državnega poveljnika Civilne zaščite. </w:t>
      </w:r>
    </w:p>
    <w:p w14:paraId="1885AA79" w14:textId="77777777" w:rsidR="002B0BE0" w:rsidRPr="007B69AD" w:rsidRDefault="002B0BE0" w:rsidP="002B0BE0">
      <w:pPr>
        <w:autoSpaceDE w:val="0"/>
        <w:autoSpaceDN w:val="0"/>
        <w:adjustRightInd w:val="0"/>
        <w:spacing w:line="240" w:lineRule="auto"/>
        <w:jc w:val="both"/>
        <w:rPr>
          <w:rFonts w:cs="Arial"/>
          <w:color w:val="000000"/>
          <w:szCs w:val="20"/>
        </w:rPr>
      </w:pPr>
    </w:p>
    <w:p w14:paraId="5AE992B6" w14:textId="77777777" w:rsidR="002B0BE0" w:rsidRPr="007B69AD" w:rsidRDefault="002B0BE0" w:rsidP="002B0BE0">
      <w:pPr>
        <w:autoSpaceDE w:val="0"/>
        <w:autoSpaceDN w:val="0"/>
        <w:adjustRightInd w:val="0"/>
        <w:spacing w:line="240" w:lineRule="auto"/>
        <w:jc w:val="both"/>
        <w:rPr>
          <w:rFonts w:cs="Arial"/>
          <w:color w:val="000000"/>
          <w:szCs w:val="20"/>
        </w:rPr>
      </w:pPr>
      <w:r w:rsidRPr="007B69AD">
        <w:rPr>
          <w:rFonts w:cs="Arial"/>
          <w:color w:val="000000"/>
          <w:szCs w:val="20"/>
        </w:rPr>
        <w:t>Vlada je zato odločila, da bodo intervencijski stroški iz proračunske rezerve povrnjeni prostovoljnim gasilskim društvom v višini 166.409,51 e</w:t>
      </w:r>
      <w:r>
        <w:rPr>
          <w:rFonts w:cs="Arial"/>
          <w:color w:val="000000"/>
          <w:szCs w:val="20"/>
        </w:rPr>
        <w:t>vra</w:t>
      </w:r>
      <w:r w:rsidRPr="007B69AD">
        <w:rPr>
          <w:rFonts w:cs="Arial"/>
          <w:color w:val="000000"/>
          <w:szCs w:val="20"/>
        </w:rPr>
        <w:t>, poklicni gasilski enoti v višini 19.307,50 e</w:t>
      </w:r>
      <w:r>
        <w:rPr>
          <w:rFonts w:cs="Arial"/>
          <w:color w:val="000000"/>
          <w:szCs w:val="20"/>
        </w:rPr>
        <w:t>vra</w:t>
      </w:r>
      <w:r w:rsidRPr="007B69AD">
        <w:rPr>
          <w:rFonts w:cs="Arial"/>
          <w:color w:val="000000"/>
          <w:szCs w:val="20"/>
        </w:rPr>
        <w:t xml:space="preserve"> in Osnovnemu zdravstvu Gorenjske v višini 2.177,18 e</w:t>
      </w:r>
      <w:r>
        <w:rPr>
          <w:rFonts w:cs="Arial"/>
          <w:color w:val="000000"/>
          <w:szCs w:val="20"/>
        </w:rPr>
        <w:t>vra</w:t>
      </w:r>
      <w:r w:rsidRPr="007B69AD">
        <w:rPr>
          <w:rFonts w:cs="Arial"/>
          <w:color w:val="000000"/>
          <w:szCs w:val="20"/>
        </w:rPr>
        <w:t xml:space="preserve">. </w:t>
      </w:r>
    </w:p>
    <w:p w14:paraId="4DAE3725" w14:textId="77777777" w:rsidR="002B0BE0" w:rsidRPr="007B69AD" w:rsidRDefault="002B0BE0" w:rsidP="002B0BE0">
      <w:pPr>
        <w:autoSpaceDE w:val="0"/>
        <w:autoSpaceDN w:val="0"/>
        <w:adjustRightInd w:val="0"/>
        <w:spacing w:line="240" w:lineRule="auto"/>
        <w:jc w:val="both"/>
        <w:rPr>
          <w:rFonts w:cs="Arial"/>
          <w:color w:val="000000"/>
          <w:szCs w:val="20"/>
        </w:rPr>
      </w:pPr>
    </w:p>
    <w:p w14:paraId="2F8656EA" w14:textId="77777777" w:rsidR="002B0BE0" w:rsidRPr="007B69AD" w:rsidRDefault="002B0BE0" w:rsidP="002B0BE0">
      <w:pPr>
        <w:autoSpaceDE w:val="0"/>
        <w:autoSpaceDN w:val="0"/>
        <w:adjustRightInd w:val="0"/>
        <w:spacing w:line="240" w:lineRule="auto"/>
        <w:jc w:val="both"/>
        <w:rPr>
          <w:rFonts w:cs="Arial"/>
          <w:color w:val="000000"/>
          <w:szCs w:val="20"/>
        </w:rPr>
      </w:pPr>
      <w:r w:rsidRPr="007B69AD">
        <w:rPr>
          <w:rFonts w:cs="Arial"/>
          <w:color w:val="000000"/>
          <w:szCs w:val="20"/>
        </w:rPr>
        <w:t>Občini Preddvor, ki še ni izčrpala sredstev v višini poldrugega odstotka primerne porabe za leto 2022, Ministrstvu za notranje zadeve oziroma Policiji in Ministrstvu za obrambo oziroma Slovenski vojski se intervencijski stroški ne povrnejo.</w:t>
      </w:r>
    </w:p>
    <w:p w14:paraId="4FC12BFE" w14:textId="77777777" w:rsidR="002B0BE0" w:rsidRPr="007B69AD" w:rsidRDefault="002B0BE0" w:rsidP="002B0BE0">
      <w:pPr>
        <w:autoSpaceDE w:val="0"/>
        <w:autoSpaceDN w:val="0"/>
        <w:adjustRightInd w:val="0"/>
        <w:spacing w:line="240" w:lineRule="auto"/>
        <w:jc w:val="both"/>
        <w:rPr>
          <w:rFonts w:cs="Arial"/>
          <w:color w:val="000000"/>
          <w:szCs w:val="20"/>
        </w:rPr>
      </w:pPr>
    </w:p>
    <w:p w14:paraId="40C19913" w14:textId="77777777" w:rsidR="002B0BE0" w:rsidRPr="007B69AD" w:rsidRDefault="002B0BE0" w:rsidP="002B0BE0">
      <w:pPr>
        <w:autoSpaceDE w:val="0"/>
        <w:autoSpaceDN w:val="0"/>
        <w:adjustRightInd w:val="0"/>
        <w:spacing w:line="240" w:lineRule="auto"/>
        <w:jc w:val="both"/>
        <w:rPr>
          <w:rFonts w:cs="Arial"/>
          <w:color w:val="000000"/>
          <w:szCs w:val="20"/>
        </w:rPr>
      </w:pPr>
      <w:r w:rsidRPr="007B69AD">
        <w:rPr>
          <w:rFonts w:cs="Arial"/>
          <w:color w:val="000000"/>
          <w:szCs w:val="20"/>
        </w:rPr>
        <w:t>Vir: Ministrstvo za obrambo</w:t>
      </w:r>
    </w:p>
    <w:p w14:paraId="43E01FA9" w14:textId="06B1BC0D" w:rsidR="002B0BE0" w:rsidRDefault="002B0BE0" w:rsidP="006F0933">
      <w:pPr>
        <w:autoSpaceDE w:val="0"/>
        <w:autoSpaceDN w:val="0"/>
        <w:adjustRightInd w:val="0"/>
        <w:spacing w:line="240" w:lineRule="auto"/>
        <w:jc w:val="both"/>
        <w:rPr>
          <w:rFonts w:cs="Arial"/>
          <w:color w:val="000000"/>
          <w:szCs w:val="20"/>
        </w:rPr>
      </w:pPr>
    </w:p>
    <w:p w14:paraId="7D0C7F2C" w14:textId="77777777" w:rsidR="003C607E" w:rsidRPr="006B433F" w:rsidRDefault="003C607E" w:rsidP="003C607E">
      <w:pPr>
        <w:autoSpaceDE w:val="0"/>
        <w:autoSpaceDN w:val="0"/>
        <w:adjustRightInd w:val="0"/>
        <w:spacing w:line="240" w:lineRule="auto"/>
        <w:jc w:val="both"/>
        <w:rPr>
          <w:rFonts w:cs="Arial"/>
          <w:b/>
          <w:bCs/>
          <w:color w:val="000000"/>
          <w:szCs w:val="20"/>
        </w:rPr>
      </w:pPr>
      <w:r w:rsidRPr="006B433F">
        <w:rPr>
          <w:rFonts w:cs="Arial"/>
          <w:b/>
          <w:bCs/>
          <w:color w:val="000000"/>
          <w:szCs w:val="20"/>
        </w:rPr>
        <w:t>Požar na goriškem Krasu</w:t>
      </w:r>
    </w:p>
    <w:p w14:paraId="03241476" w14:textId="77777777" w:rsidR="003C607E" w:rsidRDefault="003C607E" w:rsidP="003C607E">
      <w:pPr>
        <w:autoSpaceDE w:val="0"/>
        <w:autoSpaceDN w:val="0"/>
        <w:adjustRightInd w:val="0"/>
        <w:spacing w:line="240" w:lineRule="auto"/>
        <w:jc w:val="both"/>
        <w:rPr>
          <w:rFonts w:cs="Arial"/>
          <w:b/>
          <w:bCs/>
          <w:color w:val="000000"/>
          <w:szCs w:val="20"/>
        </w:rPr>
      </w:pPr>
    </w:p>
    <w:p w14:paraId="1A31AD2A" w14:textId="77777777" w:rsidR="003C607E" w:rsidRPr="003C607E" w:rsidRDefault="003C607E" w:rsidP="003C607E">
      <w:pPr>
        <w:autoSpaceDE w:val="0"/>
        <w:autoSpaceDN w:val="0"/>
        <w:adjustRightInd w:val="0"/>
        <w:spacing w:line="240" w:lineRule="auto"/>
        <w:jc w:val="both"/>
        <w:rPr>
          <w:rFonts w:cs="Arial"/>
          <w:b/>
          <w:bCs/>
          <w:i/>
          <w:color w:val="000000"/>
          <w:szCs w:val="20"/>
        </w:rPr>
      </w:pPr>
      <w:r w:rsidRPr="003C607E">
        <w:rPr>
          <w:rFonts w:cs="Arial"/>
          <w:b/>
          <w:bCs/>
          <w:i/>
          <w:color w:val="000000"/>
          <w:szCs w:val="20"/>
        </w:rPr>
        <w:lastRenderedPageBreak/>
        <w:t>Vlada se je na današnji seji seznanila z delnim poročilom o intervenciji ob požaru v naravnem okolju na goriškem Krasu.</w:t>
      </w:r>
    </w:p>
    <w:p w14:paraId="7ECCE3DF" w14:textId="77777777" w:rsidR="003C607E" w:rsidRPr="002B0BE0" w:rsidRDefault="003C607E" w:rsidP="003C607E">
      <w:pPr>
        <w:autoSpaceDE w:val="0"/>
        <w:autoSpaceDN w:val="0"/>
        <w:adjustRightInd w:val="0"/>
        <w:spacing w:line="240" w:lineRule="auto"/>
        <w:jc w:val="both"/>
        <w:rPr>
          <w:rFonts w:cs="Arial"/>
          <w:color w:val="000000"/>
          <w:szCs w:val="20"/>
        </w:rPr>
      </w:pPr>
    </w:p>
    <w:p w14:paraId="154EDB06" w14:textId="77777777" w:rsidR="003C607E" w:rsidRDefault="003C607E" w:rsidP="003C607E">
      <w:pPr>
        <w:autoSpaceDE w:val="0"/>
        <w:autoSpaceDN w:val="0"/>
        <w:adjustRightInd w:val="0"/>
        <w:spacing w:line="240" w:lineRule="auto"/>
        <w:jc w:val="both"/>
        <w:rPr>
          <w:rFonts w:cs="Arial"/>
          <w:color w:val="000000"/>
          <w:szCs w:val="20"/>
        </w:rPr>
      </w:pPr>
      <w:r>
        <w:rPr>
          <w:rFonts w:cs="Arial"/>
          <w:color w:val="000000"/>
          <w:szCs w:val="20"/>
        </w:rPr>
        <w:t xml:space="preserve">Vlada </w:t>
      </w:r>
      <w:r w:rsidRPr="002B0BE0">
        <w:rPr>
          <w:rFonts w:cs="Arial"/>
          <w:color w:val="000000"/>
          <w:szCs w:val="20"/>
        </w:rPr>
        <w:t>Republike Slovenije</w:t>
      </w:r>
      <w:r>
        <w:rPr>
          <w:rFonts w:cs="Arial"/>
          <w:color w:val="000000"/>
          <w:szCs w:val="20"/>
        </w:rPr>
        <w:t xml:space="preserve"> se je seznanila s</w:t>
      </w:r>
      <w:r w:rsidRPr="002B0BE0">
        <w:rPr>
          <w:rFonts w:cs="Arial"/>
          <w:color w:val="000000"/>
          <w:szCs w:val="20"/>
        </w:rPr>
        <w:t xml:space="preserve"> prv</w:t>
      </w:r>
      <w:r>
        <w:rPr>
          <w:rFonts w:cs="Arial"/>
          <w:color w:val="000000"/>
          <w:szCs w:val="20"/>
        </w:rPr>
        <w:t>im</w:t>
      </w:r>
      <w:r w:rsidRPr="002B0BE0">
        <w:rPr>
          <w:rFonts w:cs="Arial"/>
          <w:color w:val="000000"/>
          <w:szCs w:val="20"/>
        </w:rPr>
        <w:t xml:space="preserve"> deln</w:t>
      </w:r>
      <w:r>
        <w:rPr>
          <w:rFonts w:cs="Arial"/>
          <w:color w:val="000000"/>
          <w:szCs w:val="20"/>
        </w:rPr>
        <w:t>im</w:t>
      </w:r>
      <w:r w:rsidRPr="002B0BE0">
        <w:rPr>
          <w:rFonts w:cs="Arial"/>
          <w:color w:val="000000"/>
          <w:szCs w:val="20"/>
        </w:rPr>
        <w:t xml:space="preserve"> poročilo</w:t>
      </w:r>
      <w:r>
        <w:rPr>
          <w:rFonts w:cs="Arial"/>
          <w:color w:val="000000"/>
          <w:szCs w:val="20"/>
        </w:rPr>
        <w:t>m</w:t>
      </w:r>
      <w:r w:rsidRPr="002B0BE0">
        <w:rPr>
          <w:rFonts w:cs="Arial"/>
          <w:color w:val="000000"/>
          <w:szCs w:val="20"/>
        </w:rPr>
        <w:t xml:space="preserve"> o intervenciji ob požaru v naravnem okolju na goriškem Krasu med 15. in 26. julijem 2022. </w:t>
      </w:r>
      <w:r>
        <w:rPr>
          <w:rFonts w:cs="Arial"/>
          <w:color w:val="000000"/>
          <w:szCs w:val="20"/>
        </w:rPr>
        <w:t>Z</w:t>
      </w:r>
      <w:r w:rsidRPr="002B0BE0">
        <w:rPr>
          <w:rFonts w:cs="Arial"/>
          <w:color w:val="000000"/>
          <w:szCs w:val="20"/>
        </w:rPr>
        <w:t>biranje podatkov</w:t>
      </w:r>
      <w:r>
        <w:rPr>
          <w:rFonts w:cs="Arial"/>
          <w:color w:val="000000"/>
          <w:szCs w:val="20"/>
        </w:rPr>
        <w:t xml:space="preserve"> je</w:t>
      </w:r>
      <w:r w:rsidRPr="002B0BE0">
        <w:rPr>
          <w:rFonts w:cs="Arial"/>
          <w:color w:val="000000"/>
          <w:szCs w:val="20"/>
        </w:rPr>
        <w:t xml:space="preserve"> še v teku</w:t>
      </w:r>
      <w:r>
        <w:rPr>
          <w:rFonts w:cs="Arial"/>
          <w:color w:val="000000"/>
          <w:szCs w:val="20"/>
        </w:rPr>
        <w:t xml:space="preserve">, saj intervencija še poteka. </w:t>
      </w:r>
    </w:p>
    <w:p w14:paraId="0D353625" w14:textId="77777777" w:rsidR="003C607E" w:rsidRDefault="003C607E" w:rsidP="003C607E">
      <w:pPr>
        <w:autoSpaceDE w:val="0"/>
        <w:autoSpaceDN w:val="0"/>
        <w:adjustRightInd w:val="0"/>
        <w:spacing w:line="240" w:lineRule="auto"/>
        <w:jc w:val="both"/>
        <w:rPr>
          <w:rFonts w:cs="Arial"/>
          <w:color w:val="000000"/>
          <w:szCs w:val="20"/>
        </w:rPr>
      </w:pPr>
    </w:p>
    <w:p w14:paraId="4D6AEF6D" w14:textId="77777777" w:rsidR="003C607E" w:rsidRDefault="003C607E" w:rsidP="003C607E">
      <w:pPr>
        <w:autoSpaceDE w:val="0"/>
        <w:autoSpaceDN w:val="0"/>
        <w:adjustRightInd w:val="0"/>
        <w:spacing w:line="240" w:lineRule="auto"/>
        <w:jc w:val="both"/>
        <w:rPr>
          <w:rFonts w:cs="Arial"/>
          <w:color w:val="000000"/>
          <w:szCs w:val="20"/>
        </w:rPr>
      </w:pPr>
      <w:r w:rsidRPr="002B0BE0">
        <w:rPr>
          <w:rFonts w:cs="Arial"/>
          <w:color w:val="000000"/>
          <w:szCs w:val="20"/>
        </w:rPr>
        <w:t>Vlada Republike Slovenije je s sklepom zadolžila</w:t>
      </w:r>
      <w:r>
        <w:rPr>
          <w:rFonts w:cs="Arial"/>
          <w:color w:val="000000"/>
          <w:szCs w:val="20"/>
        </w:rPr>
        <w:t xml:space="preserve"> Ministrstvo za obrambo, da do 1</w:t>
      </w:r>
      <w:r w:rsidRPr="002B0BE0">
        <w:rPr>
          <w:rFonts w:cs="Arial"/>
          <w:color w:val="000000"/>
          <w:szCs w:val="20"/>
        </w:rPr>
        <w:t>5. septembra 2022 pripravi končno poročilo o intervenciji</w:t>
      </w:r>
      <w:r>
        <w:rPr>
          <w:rFonts w:cs="Arial"/>
          <w:color w:val="000000"/>
          <w:szCs w:val="20"/>
        </w:rPr>
        <w:t xml:space="preserve">. Do tega datuma Ministrstvo za obrambo </w:t>
      </w:r>
      <w:r w:rsidRPr="002B0BE0">
        <w:rPr>
          <w:rFonts w:cs="Arial"/>
          <w:color w:val="000000"/>
          <w:szCs w:val="20"/>
        </w:rPr>
        <w:t>v sodelovanju s pristojnimi ministrstvi in strokovnjaki s področja gasilstva</w:t>
      </w:r>
      <w:r>
        <w:rPr>
          <w:rFonts w:cs="Arial"/>
          <w:color w:val="000000"/>
          <w:szCs w:val="20"/>
        </w:rPr>
        <w:t xml:space="preserve"> pripravi tudi</w:t>
      </w:r>
      <w:r w:rsidRPr="002B0BE0">
        <w:rPr>
          <w:rFonts w:cs="Arial"/>
          <w:color w:val="000000"/>
          <w:szCs w:val="20"/>
        </w:rPr>
        <w:t xml:space="preserve"> predloge ukrepov za izboljšanje zmogljivosti za opazovanje, hitrejše odzivanje in gašenje požarov v naravnem okolju</w:t>
      </w:r>
      <w:r>
        <w:rPr>
          <w:rFonts w:cs="Arial"/>
          <w:color w:val="000000"/>
          <w:szCs w:val="20"/>
        </w:rPr>
        <w:t>.</w:t>
      </w:r>
    </w:p>
    <w:p w14:paraId="1A6FF51A" w14:textId="77777777" w:rsidR="003C607E" w:rsidRDefault="003C607E" w:rsidP="003C607E">
      <w:pPr>
        <w:autoSpaceDE w:val="0"/>
        <w:autoSpaceDN w:val="0"/>
        <w:adjustRightInd w:val="0"/>
        <w:spacing w:line="240" w:lineRule="auto"/>
        <w:jc w:val="both"/>
        <w:rPr>
          <w:rFonts w:cs="Arial"/>
          <w:color w:val="000000"/>
          <w:szCs w:val="20"/>
        </w:rPr>
      </w:pPr>
    </w:p>
    <w:p w14:paraId="541AAB61" w14:textId="77777777" w:rsidR="003C607E" w:rsidRPr="002B0BE0" w:rsidRDefault="003C607E" w:rsidP="003C607E">
      <w:pPr>
        <w:autoSpaceDE w:val="0"/>
        <w:autoSpaceDN w:val="0"/>
        <w:adjustRightInd w:val="0"/>
        <w:spacing w:line="240" w:lineRule="auto"/>
        <w:jc w:val="both"/>
        <w:rPr>
          <w:rFonts w:cs="Arial"/>
          <w:color w:val="000000"/>
          <w:szCs w:val="20"/>
        </w:rPr>
      </w:pPr>
      <w:r w:rsidRPr="002B0BE0">
        <w:rPr>
          <w:rFonts w:cs="Arial"/>
          <w:color w:val="000000"/>
          <w:szCs w:val="20"/>
        </w:rPr>
        <w:t xml:space="preserve">Na Goriškem je izrazita suša neprekinjeno vztrajala že peti teden. Posledično se je začelo višati število požarov v naravnem okolju, </w:t>
      </w:r>
      <w:r>
        <w:rPr>
          <w:rFonts w:cs="Arial"/>
          <w:color w:val="000000"/>
          <w:szCs w:val="20"/>
        </w:rPr>
        <w:t>zato</w:t>
      </w:r>
      <w:r w:rsidRPr="002B0BE0">
        <w:rPr>
          <w:rFonts w:cs="Arial"/>
          <w:color w:val="000000"/>
          <w:szCs w:val="20"/>
        </w:rPr>
        <w:t xml:space="preserve"> je bila 1. julija 2022 za celotno Slovenijo razglašena velika požarna ogroženost naravnega okolja. Na goriškem Krasu je prvič zagorelo v petek, 15. julija 2022.</w:t>
      </w:r>
    </w:p>
    <w:p w14:paraId="1E2D8647" w14:textId="77777777" w:rsidR="003C607E" w:rsidRPr="002B0BE0" w:rsidRDefault="003C607E" w:rsidP="003C607E">
      <w:pPr>
        <w:autoSpaceDE w:val="0"/>
        <w:autoSpaceDN w:val="0"/>
        <w:adjustRightInd w:val="0"/>
        <w:spacing w:line="240" w:lineRule="auto"/>
        <w:jc w:val="both"/>
        <w:rPr>
          <w:rFonts w:cs="Arial"/>
          <w:color w:val="000000"/>
          <w:szCs w:val="20"/>
        </w:rPr>
      </w:pPr>
    </w:p>
    <w:p w14:paraId="538503B2" w14:textId="77777777" w:rsidR="003C607E" w:rsidRPr="002B0BE0" w:rsidRDefault="003C607E" w:rsidP="003C607E">
      <w:pPr>
        <w:autoSpaceDE w:val="0"/>
        <w:autoSpaceDN w:val="0"/>
        <w:adjustRightInd w:val="0"/>
        <w:spacing w:line="240" w:lineRule="auto"/>
        <w:jc w:val="both"/>
        <w:rPr>
          <w:rFonts w:cs="Arial"/>
          <w:color w:val="000000"/>
          <w:szCs w:val="20"/>
        </w:rPr>
      </w:pPr>
      <w:r w:rsidRPr="002B0BE0">
        <w:rPr>
          <w:rFonts w:cs="Arial"/>
          <w:color w:val="000000"/>
          <w:szCs w:val="20"/>
        </w:rPr>
        <w:t>Na intervenciji je med 15. in 26. julijem 2022</w:t>
      </w:r>
      <w:r>
        <w:rPr>
          <w:rFonts w:cs="Arial"/>
          <w:color w:val="000000"/>
          <w:szCs w:val="20"/>
        </w:rPr>
        <w:t xml:space="preserve"> </w:t>
      </w:r>
      <w:r w:rsidRPr="002B0BE0">
        <w:rPr>
          <w:rFonts w:cs="Arial"/>
          <w:color w:val="000000"/>
          <w:szCs w:val="20"/>
        </w:rPr>
        <w:t>sodelovalo 12.526 gasilcev z 2</w:t>
      </w:r>
      <w:r>
        <w:rPr>
          <w:rFonts w:cs="Arial"/>
          <w:color w:val="000000"/>
          <w:szCs w:val="20"/>
        </w:rPr>
        <w:t>.</w:t>
      </w:r>
      <w:r w:rsidRPr="002B0BE0">
        <w:rPr>
          <w:rFonts w:cs="Arial"/>
          <w:color w:val="000000"/>
          <w:szCs w:val="20"/>
        </w:rPr>
        <w:t>898 vozili. Dodatno je bilo angažiranih še približno 2</w:t>
      </w:r>
      <w:r>
        <w:rPr>
          <w:rFonts w:cs="Arial"/>
          <w:color w:val="000000"/>
          <w:szCs w:val="20"/>
        </w:rPr>
        <w:t>.</w:t>
      </w:r>
      <w:r w:rsidRPr="002B0BE0">
        <w:rPr>
          <w:rFonts w:cs="Arial"/>
          <w:color w:val="000000"/>
          <w:szCs w:val="20"/>
        </w:rPr>
        <w:t>500 pripadnikov podpornih služb in enot (Civilna zaščita, Policija, Nujna medicinska pomoč, Rdeči križ Slovenije, Državna enota za varstvo pred neeksplodiranimi ubojnimi sredstvi, Zračne sile, Slovenska vojska, Enota za hitre intervencije, Zavod za gozdov</w:t>
      </w:r>
      <w:r>
        <w:rPr>
          <w:rFonts w:cs="Arial"/>
          <w:color w:val="000000"/>
          <w:szCs w:val="20"/>
        </w:rPr>
        <w:t>e Slovenije</w:t>
      </w:r>
      <w:r w:rsidRPr="002B0BE0">
        <w:rPr>
          <w:rFonts w:cs="Arial"/>
          <w:color w:val="000000"/>
          <w:szCs w:val="20"/>
        </w:rPr>
        <w:t>, Slovenski državni gozdovi in prostovoljci).</w:t>
      </w:r>
    </w:p>
    <w:p w14:paraId="30EB9C75" w14:textId="77777777" w:rsidR="003C607E" w:rsidRPr="002B0BE0" w:rsidRDefault="003C607E" w:rsidP="003C607E">
      <w:pPr>
        <w:autoSpaceDE w:val="0"/>
        <w:autoSpaceDN w:val="0"/>
        <w:adjustRightInd w:val="0"/>
        <w:spacing w:line="240" w:lineRule="auto"/>
        <w:jc w:val="both"/>
        <w:rPr>
          <w:rFonts w:cs="Arial"/>
          <w:color w:val="000000"/>
          <w:szCs w:val="20"/>
        </w:rPr>
      </w:pPr>
    </w:p>
    <w:p w14:paraId="59DDF158" w14:textId="77777777" w:rsidR="003C607E" w:rsidRPr="002B0BE0" w:rsidRDefault="003C607E" w:rsidP="003C607E">
      <w:pPr>
        <w:autoSpaceDE w:val="0"/>
        <w:autoSpaceDN w:val="0"/>
        <w:adjustRightInd w:val="0"/>
        <w:spacing w:line="240" w:lineRule="auto"/>
        <w:jc w:val="both"/>
        <w:rPr>
          <w:rFonts w:cs="Arial"/>
          <w:color w:val="000000"/>
          <w:szCs w:val="20"/>
        </w:rPr>
      </w:pPr>
      <w:r w:rsidRPr="002B0BE0">
        <w:rPr>
          <w:rFonts w:cs="Arial"/>
          <w:color w:val="000000"/>
          <w:szCs w:val="20"/>
        </w:rPr>
        <w:t xml:space="preserve">Prek mehanizma unije na področju civilne zaščite in </w:t>
      </w:r>
      <w:r w:rsidRPr="005449A6">
        <w:rPr>
          <w:rFonts w:cs="Arial"/>
          <w:color w:val="000000"/>
          <w:szCs w:val="20"/>
        </w:rPr>
        <w:t>dvostransko</w:t>
      </w:r>
      <w:r w:rsidRPr="002B0BE0">
        <w:rPr>
          <w:rFonts w:cs="Arial"/>
          <w:color w:val="000000"/>
          <w:szCs w:val="20"/>
        </w:rPr>
        <w:t xml:space="preserve"> je bilo v Slovenijo skupno napotenih devet helikopterjev, pet letal in gasilska enota iz sedmih držav (Avstrija, Hrvaška, Italija, Madžarska, Romunija, Slovaška, Srbija). Na podlagi dvostranskih sporazumov sta Sloveniji pri gašenju požara na Krasu pomoč nudili Madžarska in Italija – Furlanija - Julijska krajina. Obe državi sta nudili pomoč z dvema helikopterjema.</w:t>
      </w:r>
    </w:p>
    <w:p w14:paraId="3280A9B1" w14:textId="77777777" w:rsidR="003C607E" w:rsidRPr="002B0BE0" w:rsidRDefault="003C607E" w:rsidP="003C607E">
      <w:pPr>
        <w:autoSpaceDE w:val="0"/>
        <w:autoSpaceDN w:val="0"/>
        <w:adjustRightInd w:val="0"/>
        <w:spacing w:line="240" w:lineRule="auto"/>
        <w:jc w:val="both"/>
        <w:rPr>
          <w:rFonts w:cs="Arial"/>
          <w:color w:val="000000"/>
          <w:szCs w:val="20"/>
        </w:rPr>
      </w:pPr>
    </w:p>
    <w:p w14:paraId="0CFAB449" w14:textId="77777777" w:rsidR="003C607E" w:rsidRPr="002B0BE0" w:rsidRDefault="003C607E" w:rsidP="003C607E">
      <w:pPr>
        <w:autoSpaceDE w:val="0"/>
        <w:autoSpaceDN w:val="0"/>
        <w:adjustRightInd w:val="0"/>
        <w:spacing w:line="240" w:lineRule="auto"/>
        <w:jc w:val="both"/>
        <w:rPr>
          <w:rFonts w:cs="Arial"/>
          <w:color w:val="000000"/>
          <w:szCs w:val="20"/>
        </w:rPr>
      </w:pPr>
      <w:r w:rsidRPr="002B0BE0">
        <w:rPr>
          <w:rFonts w:cs="Arial"/>
          <w:color w:val="000000"/>
          <w:szCs w:val="20"/>
        </w:rPr>
        <w:t xml:space="preserve">Za boljši pregled nad celotnim območjem požara je bilo 21. julija 2022 aktivirano satelitsko snemanje požarov na Krasu </w:t>
      </w:r>
      <w:proofErr w:type="spellStart"/>
      <w:r w:rsidRPr="002B0BE0">
        <w:rPr>
          <w:rFonts w:cs="Arial"/>
          <w:color w:val="000000"/>
          <w:szCs w:val="20"/>
        </w:rPr>
        <w:t>Copernicus</w:t>
      </w:r>
      <w:proofErr w:type="spellEnd"/>
      <w:r w:rsidRPr="002B0BE0">
        <w:rPr>
          <w:rFonts w:cs="Arial"/>
          <w:color w:val="000000"/>
          <w:szCs w:val="20"/>
        </w:rPr>
        <w:t xml:space="preserve"> EMS. Sistem je dnevno zagotavljal satelitske posnetke celotnega območja požara, iz katerih sta bila razvidna širjenje požara in njegova velikost. </w:t>
      </w:r>
    </w:p>
    <w:p w14:paraId="08E304DA" w14:textId="77777777" w:rsidR="003C607E" w:rsidRPr="002B0BE0" w:rsidRDefault="003C607E" w:rsidP="003C607E">
      <w:pPr>
        <w:autoSpaceDE w:val="0"/>
        <w:autoSpaceDN w:val="0"/>
        <w:adjustRightInd w:val="0"/>
        <w:spacing w:line="240" w:lineRule="auto"/>
        <w:jc w:val="both"/>
        <w:rPr>
          <w:rFonts w:cs="Arial"/>
          <w:color w:val="000000"/>
          <w:szCs w:val="20"/>
        </w:rPr>
      </w:pPr>
    </w:p>
    <w:p w14:paraId="47E45704" w14:textId="77777777" w:rsidR="006B433F" w:rsidRDefault="003C607E" w:rsidP="003C607E">
      <w:pPr>
        <w:autoSpaceDE w:val="0"/>
        <w:autoSpaceDN w:val="0"/>
        <w:adjustRightInd w:val="0"/>
        <w:spacing w:line="240" w:lineRule="auto"/>
        <w:jc w:val="both"/>
        <w:rPr>
          <w:rFonts w:cs="Arial"/>
          <w:color w:val="000000"/>
          <w:szCs w:val="20"/>
        </w:rPr>
      </w:pPr>
      <w:r w:rsidRPr="002B0BE0">
        <w:rPr>
          <w:rFonts w:cs="Arial"/>
          <w:color w:val="000000"/>
          <w:szCs w:val="20"/>
        </w:rPr>
        <w:t xml:space="preserve">Po grobih ocenah Zavoda za gozdove Slovenije znaša skupna površina vseh treh požarov (Klariči, Kostanjevica, Lokvica) na slovenski strani </w:t>
      </w:r>
      <w:r>
        <w:rPr>
          <w:rFonts w:cs="Arial"/>
          <w:color w:val="000000"/>
          <w:szCs w:val="20"/>
        </w:rPr>
        <w:t>ok.</w:t>
      </w:r>
      <w:r w:rsidRPr="002B0BE0">
        <w:rPr>
          <w:rFonts w:cs="Arial"/>
          <w:color w:val="000000"/>
          <w:szCs w:val="20"/>
        </w:rPr>
        <w:t xml:space="preserve"> 3500 ha, od tega je </w:t>
      </w:r>
      <w:r>
        <w:rPr>
          <w:rFonts w:cs="Arial"/>
          <w:color w:val="000000"/>
          <w:szCs w:val="20"/>
        </w:rPr>
        <w:t>ok.</w:t>
      </w:r>
      <w:r w:rsidRPr="002B0BE0">
        <w:rPr>
          <w:rFonts w:cs="Arial"/>
          <w:color w:val="000000"/>
          <w:szCs w:val="20"/>
        </w:rPr>
        <w:t xml:space="preserve"> 2700 ha gozda.</w:t>
      </w:r>
    </w:p>
    <w:p w14:paraId="5898E6E1" w14:textId="77777777" w:rsidR="006B433F" w:rsidRDefault="006B433F" w:rsidP="003C607E">
      <w:pPr>
        <w:autoSpaceDE w:val="0"/>
        <w:autoSpaceDN w:val="0"/>
        <w:adjustRightInd w:val="0"/>
        <w:spacing w:line="240" w:lineRule="auto"/>
        <w:jc w:val="both"/>
        <w:rPr>
          <w:rFonts w:cs="Arial"/>
          <w:color w:val="000000"/>
          <w:szCs w:val="20"/>
        </w:rPr>
      </w:pPr>
    </w:p>
    <w:p w14:paraId="083DD8BE" w14:textId="600A8C81" w:rsidR="003C607E" w:rsidRPr="002B0BE0" w:rsidRDefault="006B433F" w:rsidP="003C607E">
      <w:pPr>
        <w:autoSpaceDE w:val="0"/>
        <w:autoSpaceDN w:val="0"/>
        <w:adjustRightInd w:val="0"/>
        <w:spacing w:line="240" w:lineRule="auto"/>
        <w:jc w:val="both"/>
        <w:rPr>
          <w:rFonts w:cs="Arial"/>
          <w:color w:val="000000"/>
          <w:szCs w:val="20"/>
        </w:rPr>
      </w:pPr>
      <w:r>
        <w:rPr>
          <w:rFonts w:cs="Arial"/>
          <w:color w:val="000000"/>
          <w:szCs w:val="20"/>
        </w:rPr>
        <w:t>Vir: Ministrstvo za obrambo</w:t>
      </w:r>
      <w:r w:rsidR="003C607E" w:rsidRPr="002B0BE0">
        <w:rPr>
          <w:rFonts w:cs="Arial"/>
          <w:color w:val="000000"/>
          <w:szCs w:val="20"/>
        </w:rPr>
        <w:t xml:space="preserve"> </w:t>
      </w:r>
    </w:p>
    <w:p w14:paraId="47B0B7AE" w14:textId="77777777" w:rsidR="003C607E" w:rsidRPr="002B0BE0" w:rsidRDefault="003C607E" w:rsidP="003C607E">
      <w:pPr>
        <w:autoSpaceDE w:val="0"/>
        <w:autoSpaceDN w:val="0"/>
        <w:adjustRightInd w:val="0"/>
        <w:spacing w:line="240" w:lineRule="auto"/>
        <w:jc w:val="both"/>
        <w:rPr>
          <w:rFonts w:cs="Arial"/>
          <w:color w:val="000000"/>
          <w:szCs w:val="20"/>
        </w:rPr>
      </w:pPr>
    </w:p>
    <w:p w14:paraId="1EF4A603" w14:textId="77777777" w:rsidR="003C607E" w:rsidRPr="003C607E" w:rsidRDefault="003C607E" w:rsidP="003C607E">
      <w:pPr>
        <w:autoSpaceDE w:val="0"/>
        <w:autoSpaceDN w:val="0"/>
        <w:adjustRightInd w:val="0"/>
        <w:spacing w:line="240" w:lineRule="auto"/>
        <w:jc w:val="both"/>
        <w:rPr>
          <w:rFonts w:cs="Arial"/>
          <w:b/>
          <w:i/>
          <w:szCs w:val="20"/>
        </w:rPr>
      </w:pPr>
      <w:r w:rsidRPr="003C607E">
        <w:rPr>
          <w:rFonts w:cs="Arial"/>
          <w:b/>
          <w:bCs/>
          <w:i/>
          <w:szCs w:val="20"/>
        </w:rPr>
        <w:t xml:space="preserve">Vlada bo celovito in sistemsko uredila </w:t>
      </w:r>
      <w:r w:rsidRPr="003C607E">
        <w:rPr>
          <w:rFonts w:cs="Arial"/>
          <w:b/>
          <w:i/>
          <w:szCs w:val="20"/>
        </w:rPr>
        <w:t>izplačilo posebne nagrade prostovoljcem, vključenim v sistem zaščite, reševanja in pomoči ob intervencijah v primeru nesreč večjega obsega.</w:t>
      </w:r>
    </w:p>
    <w:p w14:paraId="29F5278E" w14:textId="77777777" w:rsidR="003C607E" w:rsidRDefault="003C607E" w:rsidP="003C607E">
      <w:pPr>
        <w:autoSpaceDE w:val="0"/>
        <w:autoSpaceDN w:val="0"/>
        <w:adjustRightInd w:val="0"/>
        <w:spacing w:line="240" w:lineRule="auto"/>
        <w:jc w:val="both"/>
        <w:rPr>
          <w:rFonts w:cs="Arial"/>
          <w:b/>
          <w:bCs/>
          <w:szCs w:val="20"/>
        </w:rPr>
      </w:pPr>
    </w:p>
    <w:p w14:paraId="3CFB4049" w14:textId="77777777" w:rsidR="003C607E" w:rsidRPr="00492648" w:rsidRDefault="003C607E" w:rsidP="003C607E">
      <w:pPr>
        <w:autoSpaceDE w:val="0"/>
        <w:autoSpaceDN w:val="0"/>
        <w:adjustRightInd w:val="0"/>
        <w:spacing w:line="240" w:lineRule="auto"/>
        <w:jc w:val="both"/>
        <w:rPr>
          <w:rFonts w:cs="Arial"/>
          <w:color w:val="000000"/>
          <w:szCs w:val="20"/>
        </w:rPr>
      </w:pPr>
      <w:r w:rsidRPr="00492648">
        <w:rPr>
          <w:rFonts w:cs="Arial"/>
          <w:color w:val="000000"/>
          <w:szCs w:val="20"/>
        </w:rPr>
        <w:t>Vlada RS je na dopisni seji v petek, 22. julija 2022, sprejela odločitev, da se zagotovijo finančna sredstva prostovoljnim gasilskim društvom in drugim nevladnim organizacijam, ki so sodelovale na podlagi aktiviranja načrtov zaščite in reševanja ob velikem požaru v naravnem okolju v višini 63,00 evrov do 8 ur na dan na sodelujočega prostovoljca oziroma v višini 94,5 evrov nad 8 ur na dan na sodelujočega prostovoljca.</w:t>
      </w:r>
      <w:r>
        <w:rPr>
          <w:rFonts w:cs="Arial"/>
          <w:color w:val="000000"/>
          <w:szCs w:val="20"/>
        </w:rPr>
        <w:t xml:space="preserve"> </w:t>
      </w:r>
      <w:r w:rsidRPr="00492648">
        <w:rPr>
          <w:rFonts w:cs="Arial"/>
          <w:color w:val="000000"/>
          <w:szCs w:val="20"/>
        </w:rPr>
        <w:t xml:space="preserve">Sklenila je še, da se pravice porabe za zagotovitev finančnih sredstev zagotovijo iz sredstev proračunskega sklada za razvoj nevladnih organizacij iz 28. člena Zakona o nevladnih organizacijah. </w:t>
      </w:r>
    </w:p>
    <w:p w14:paraId="0DDE1839" w14:textId="77777777" w:rsidR="003C607E" w:rsidRDefault="003C607E" w:rsidP="003C607E">
      <w:pPr>
        <w:autoSpaceDE w:val="0"/>
        <w:autoSpaceDN w:val="0"/>
        <w:adjustRightInd w:val="0"/>
        <w:spacing w:line="240" w:lineRule="auto"/>
        <w:jc w:val="both"/>
        <w:rPr>
          <w:rFonts w:cs="Arial"/>
          <w:color w:val="000000"/>
          <w:szCs w:val="20"/>
        </w:rPr>
      </w:pPr>
    </w:p>
    <w:p w14:paraId="1C54052C" w14:textId="77777777" w:rsidR="003C607E" w:rsidRDefault="003C607E" w:rsidP="003C607E">
      <w:pPr>
        <w:autoSpaceDE w:val="0"/>
        <w:autoSpaceDN w:val="0"/>
        <w:adjustRightInd w:val="0"/>
        <w:spacing w:line="240" w:lineRule="auto"/>
        <w:jc w:val="both"/>
        <w:rPr>
          <w:rFonts w:cs="Arial"/>
          <w:color w:val="000000"/>
          <w:szCs w:val="20"/>
        </w:rPr>
      </w:pPr>
      <w:r w:rsidRPr="00492648">
        <w:rPr>
          <w:rFonts w:cs="Arial"/>
          <w:color w:val="000000"/>
          <w:szCs w:val="20"/>
        </w:rPr>
        <w:t xml:space="preserve">Navedena odločitev vlade se z namenom sistemske ureditve spreminja tako, da Ministrstvo za obrambo do konca meseca avgusta 2022 pripravi zakonsko rešitev, ki bo omogočala izplačilo posebne </w:t>
      </w:r>
      <w:r>
        <w:rPr>
          <w:rFonts w:cs="Arial"/>
          <w:color w:val="000000"/>
          <w:szCs w:val="20"/>
        </w:rPr>
        <w:t>nagrade prostovoljcem, vključenim</w:t>
      </w:r>
      <w:r w:rsidRPr="00492648">
        <w:rPr>
          <w:rFonts w:cs="Arial"/>
          <w:color w:val="000000"/>
          <w:szCs w:val="20"/>
        </w:rPr>
        <w:t xml:space="preserve"> v sistem zaščite, reševanja in pomoči ob intervencijah v primeru nesreč večjega obsega.</w:t>
      </w:r>
      <w:r>
        <w:rPr>
          <w:rFonts w:cs="Arial"/>
          <w:color w:val="000000"/>
          <w:szCs w:val="20"/>
        </w:rPr>
        <w:t xml:space="preserve"> Do nagrade bodo upravičeni prostovoljci, </w:t>
      </w:r>
      <w:r>
        <w:rPr>
          <w:rFonts w:ascii="Helv" w:eastAsiaTheme="minorHAnsi" w:hAnsi="Helv" w:cs="Helv"/>
          <w:color w:val="000000"/>
          <w:szCs w:val="20"/>
        </w:rPr>
        <w:t xml:space="preserve">aktivirani na podlagi državnega načrta in vpoklicani s strani civilne zaščite. </w:t>
      </w:r>
    </w:p>
    <w:p w14:paraId="5E5720E1" w14:textId="77777777" w:rsidR="003C607E" w:rsidRPr="00492648" w:rsidRDefault="003C607E" w:rsidP="003C607E">
      <w:pPr>
        <w:autoSpaceDE w:val="0"/>
        <w:autoSpaceDN w:val="0"/>
        <w:adjustRightInd w:val="0"/>
        <w:spacing w:line="240" w:lineRule="auto"/>
        <w:jc w:val="both"/>
        <w:rPr>
          <w:rFonts w:cs="Arial"/>
          <w:color w:val="000000"/>
          <w:szCs w:val="20"/>
        </w:rPr>
      </w:pPr>
    </w:p>
    <w:p w14:paraId="4F9544E8" w14:textId="77777777" w:rsidR="003C607E" w:rsidRDefault="003C607E" w:rsidP="003C607E">
      <w:pPr>
        <w:autoSpaceDE w:val="0"/>
        <w:autoSpaceDN w:val="0"/>
        <w:adjustRightInd w:val="0"/>
        <w:spacing w:line="240" w:lineRule="auto"/>
        <w:jc w:val="both"/>
        <w:rPr>
          <w:rFonts w:cs="Arial"/>
          <w:color w:val="000000"/>
          <w:szCs w:val="20"/>
        </w:rPr>
      </w:pPr>
      <w:r w:rsidRPr="00492648">
        <w:rPr>
          <w:rFonts w:cs="Arial"/>
          <w:color w:val="000000"/>
          <w:szCs w:val="20"/>
        </w:rPr>
        <w:t>Namen spremembe je, da se z dopolnitvijo normativne ureditve ustvari zakonska podlaga za izplačilo posebnih nagrad prostovoljcem, vkl</w:t>
      </w:r>
      <w:r>
        <w:rPr>
          <w:rFonts w:cs="Arial"/>
          <w:color w:val="000000"/>
          <w:szCs w:val="20"/>
        </w:rPr>
        <w:t>jučenim</w:t>
      </w:r>
      <w:r w:rsidRPr="00492648">
        <w:rPr>
          <w:rFonts w:cs="Arial"/>
          <w:color w:val="000000"/>
          <w:szCs w:val="20"/>
        </w:rPr>
        <w:t xml:space="preserve"> v sistem zaščite, reševanja in pomoči v primeru sodelovanja ob intervencijah v primeru nesreč večjega obsega.</w:t>
      </w:r>
    </w:p>
    <w:p w14:paraId="2C816B13" w14:textId="300F48FC" w:rsidR="003C607E" w:rsidRDefault="003C607E" w:rsidP="003C607E">
      <w:pPr>
        <w:autoSpaceDE w:val="0"/>
        <w:autoSpaceDN w:val="0"/>
        <w:adjustRightInd w:val="0"/>
        <w:spacing w:line="240" w:lineRule="auto"/>
        <w:jc w:val="both"/>
        <w:rPr>
          <w:rFonts w:cs="Arial"/>
          <w:color w:val="000000"/>
          <w:szCs w:val="20"/>
        </w:rPr>
      </w:pPr>
    </w:p>
    <w:p w14:paraId="556FB7BF" w14:textId="28DB6CD6" w:rsidR="006B433F" w:rsidRDefault="006B433F" w:rsidP="003C607E">
      <w:pPr>
        <w:autoSpaceDE w:val="0"/>
        <w:autoSpaceDN w:val="0"/>
        <w:adjustRightInd w:val="0"/>
        <w:spacing w:line="240" w:lineRule="auto"/>
        <w:jc w:val="both"/>
        <w:rPr>
          <w:rFonts w:cs="Arial"/>
          <w:color w:val="000000"/>
          <w:szCs w:val="20"/>
        </w:rPr>
      </w:pPr>
      <w:r>
        <w:rPr>
          <w:rFonts w:cs="Arial"/>
          <w:color w:val="000000"/>
          <w:szCs w:val="20"/>
        </w:rPr>
        <w:t>Vir. Ministrstvo za javno upravo</w:t>
      </w:r>
    </w:p>
    <w:p w14:paraId="7BF575DD" w14:textId="77777777" w:rsidR="003C607E" w:rsidRDefault="003C607E" w:rsidP="003C607E">
      <w:pPr>
        <w:spacing w:line="276" w:lineRule="auto"/>
        <w:rPr>
          <w:rFonts w:cs="Arial"/>
          <w:b/>
          <w:szCs w:val="20"/>
          <w:lang w:eastAsia="sl-SI"/>
        </w:rPr>
      </w:pPr>
    </w:p>
    <w:p w14:paraId="12B7A7CF" w14:textId="77777777" w:rsidR="003C607E" w:rsidRPr="003C607E" w:rsidRDefault="003C607E" w:rsidP="003C607E">
      <w:pPr>
        <w:spacing w:line="276" w:lineRule="auto"/>
        <w:rPr>
          <w:rFonts w:cs="Arial"/>
          <w:b/>
          <w:bCs/>
          <w:i/>
          <w:color w:val="000000"/>
          <w:szCs w:val="20"/>
        </w:rPr>
      </w:pPr>
      <w:r w:rsidRPr="003C607E">
        <w:rPr>
          <w:rFonts w:cs="Arial"/>
          <w:b/>
          <w:i/>
          <w:szCs w:val="20"/>
          <w:lang w:eastAsia="sl-SI"/>
        </w:rPr>
        <w:t xml:space="preserve">Vlada začela postopek za oceno škode po požaru na Krasu in možnosti finančne pomoči v okviru Solidarnostnega sklada EU </w:t>
      </w:r>
    </w:p>
    <w:p w14:paraId="2AAD61E1" w14:textId="77777777" w:rsidR="003C607E" w:rsidRPr="007F7007" w:rsidRDefault="003C607E" w:rsidP="003C607E">
      <w:pPr>
        <w:spacing w:before="20" w:after="120"/>
        <w:ind w:left="142"/>
        <w:jc w:val="both"/>
        <w:rPr>
          <w:rFonts w:cs="Arial"/>
          <w:b/>
          <w:szCs w:val="20"/>
        </w:rPr>
      </w:pPr>
      <w:r w:rsidRPr="007F7007">
        <w:rPr>
          <w:rFonts w:cs="Arial"/>
          <w:b/>
          <w:szCs w:val="20"/>
          <w:lang w:eastAsia="sl-SI"/>
        </w:rPr>
        <w:t xml:space="preserve"> </w:t>
      </w:r>
    </w:p>
    <w:p w14:paraId="5890B89F" w14:textId="77777777" w:rsidR="003C607E" w:rsidRPr="007F7007" w:rsidRDefault="003C607E" w:rsidP="003C607E">
      <w:pPr>
        <w:spacing w:after="120"/>
        <w:jc w:val="both"/>
        <w:rPr>
          <w:szCs w:val="20"/>
        </w:rPr>
      </w:pPr>
      <w:r w:rsidRPr="007F7007">
        <w:rPr>
          <w:szCs w:val="20"/>
        </w:rPr>
        <w:t xml:space="preserve">Vlada Republike Slovenije se je na današnji seji seznanila z </w:t>
      </w:r>
      <w:r>
        <w:rPr>
          <w:szCs w:val="20"/>
        </w:rPr>
        <w:t>možnostmi</w:t>
      </w:r>
      <w:r w:rsidRPr="007F7007">
        <w:rPr>
          <w:szCs w:val="20"/>
        </w:rPr>
        <w:t xml:space="preserve"> koriščenja sredstev Solidarnostnega sklada Evropske unije za podporo ukrepom za blažitev posledic požara na Krasu in zadolžila Upravo Republike Slovenije za zaščito in reševanje, da pripravi oceno skupne neposredne škode, ki je posledica požara na Krasu.</w:t>
      </w:r>
    </w:p>
    <w:p w14:paraId="43079B55" w14:textId="77777777" w:rsidR="003C607E" w:rsidRPr="007F7007" w:rsidRDefault="003C607E" w:rsidP="003C607E">
      <w:pPr>
        <w:spacing w:after="120"/>
        <w:jc w:val="both"/>
        <w:rPr>
          <w:szCs w:val="20"/>
        </w:rPr>
      </w:pPr>
      <w:r w:rsidRPr="007F7007">
        <w:rPr>
          <w:szCs w:val="20"/>
        </w:rPr>
        <w:t xml:space="preserve">Solidarnostni sklad Evropske unije omogoča, da v primeru hude naravne nesreče nudi finančno pomoč prizadeti državi članici ali regiji. Evropska unija prizadeti državi povrne sredstva iz sklada za del javnih izdatkov, namenjenih odpravi posledic naravne nesreče oziroma uvedbo izrednih ukrepov. </w:t>
      </w:r>
    </w:p>
    <w:p w14:paraId="15DED11E" w14:textId="77777777" w:rsidR="003C607E" w:rsidRPr="003C607E" w:rsidRDefault="003C607E" w:rsidP="003C607E">
      <w:pPr>
        <w:spacing w:after="120"/>
        <w:ind w:left="567" w:hanging="576"/>
        <w:jc w:val="both"/>
        <w:rPr>
          <w:i/>
          <w:szCs w:val="20"/>
        </w:rPr>
      </w:pPr>
      <w:r w:rsidRPr="003C607E">
        <w:rPr>
          <w:i/>
          <w:szCs w:val="20"/>
        </w:rPr>
        <w:t>Pragovi za odobritev pomoči</w:t>
      </w:r>
    </w:p>
    <w:p w14:paraId="20091915" w14:textId="77777777" w:rsidR="003C607E" w:rsidRPr="00E13159" w:rsidRDefault="003C607E" w:rsidP="003C607E">
      <w:pPr>
        <w:spacing w:after="120"/>
        <w:jc w:val="both"/>
        <w:rPr>
          <w:rFonts w:cs="Arial"/>
          <w:szCs w:val="20"/>
          <w:lang w:eastAsia="sl-SI"/>
        </w:rPr>
      </w:pPr>
      <w:r w:rsidRPr="00E13159">
        <w:rPr>
          <w:szCs w:val="20"/>
        </w:rPr>
        <w:t>Evropska zakonodaja določa p</w:t>
      </w:r>
      <w:r w:rsidRPr="00E13159">
        <w:rPr>
          <w:rFonts w:cs="Arial"/>
          <w:szCs w:val="20"/>
          <w:lang w:eastAsia="sl-SI"/>
        </w:rPr>
        <w:t>ragova za naravne nesreče, ko lahko država zaprosi za pomoč, in sicer za večje naravne nesreče na nacionalnim nivoju mora celotna neposredna škoda presegati 3 milijarde EUR oziroma 0,6 % bruto nacionalnega dohodka (BND) prizadete države, pri čemer se uporabi nižja od obeh vrednosti</w:t>
      </w:r>
      <w:r>
        <w:rPr>
          <w:rFonts w:cs="Arial"/>
          <w:szCs w:val="20"/>
          <w:lang w:eastAsia="sl-SI"/>
        </w:rPr>
        <w:t>. Z</w:t>
      </w:r>
      <w:r w:rsidRPr="00E13159">
        <w:rPr>
          <w:rFonts w:cs="Arial"/>
          <w:szCs w:val="20"/>
          <w:lang w:eastAsia="sl-SI"/>
        </w:rPr>
        <w:t>a manjše regionalne naravne nesreče pa mora celotna neposredna škoda presegati 1,5 % bruto domači prihodek (BDP) NUTS 2 regije.</w:t>
      </w:r>
    </w:p>
    <w:p w14:paraId="1814026A" w14:textId="77777777" w:rsidR="003C607E" w:rsidRPr="007F7007" w:rsidRDefault="003C607E" w:rsidP="003C607E">
      <w:pPr>
        <w:spacing w:after="120"/>
        <w:jc w:val="both"/>
        <w:rPr>
          <w:szCs w:val="20"/>
        </w:rPr>
      </w:pPr>
      <w:r w:rsidRPr="007F7007">
        <w:rPr>
          <w:szCs w:val="20"/>
        </w:rPr>
        <w:t>Evropska komisija je na spletni strani javno objavila izračun pragov za upravičenost do prejema pomoči posamezne države v letih 2020 in 2021</w:t>
      </w:r>
      <w:r>
        <w:rPr>
          <w:szCs w:val="20"/>
        </w:rPr>
        <w:t>. Uradnega podatka o pragu z</w:t>
      </w:r>
      <w:r w:rsidRPr="007F7007">
        <w:rPr>
          <w:szCs w:val="20"/>
        </w:rPr>
        <w:t xml:space="preserve">a leto 2022 </w:t>
      </w:r>
      <w:r>
        <w:rPr>
          <w:szCs w:val="20"/>
        </w:rPr>
        <w:t xml:space="preserve">Evropska komisija trenutno </w:t>
      </w:r>
      <w:r w:rsidRPr="007F7007">
        <w:rPr>
          <w:szCs w:val="20"/>
        </w:rPr>
        <w:t>še ni objav</w:t>
      </w:r>
      <w:r>
        <w:rPr>
          <w:szCs w:val="20"/>
        </w:rPr>
        <w:t>ila.</w:t>
      </w:r>
    </w:p>
    <w:p w14:paraId="52AD506F" w14:textId="77777777" w:rsidR="003C607E" w:rsidRPr="003C607E" w:rsidRDefault="003C607E" w:rsidP="003C607E">
      <w:pPr>
        <w:spacing w:after="120"/>
        <w:jc w:val="both"/>
        <w:rPr>
          <w:i/>
          <w:szCs w:val="20"/>
        </w:rPr>
      </w:pPr>
      <w:r w:rsidRPr="003C607E">
        <w:rPr>
          <w:i/>
          <w:szCs w:val="20"/>
        </w:rPr>
        <w:t>Postopki prijave</w:t>
      </w:r>
    </w:p>
    <w:p w14:paraId="5DF38771" w14:textId="77777777" w:rsidR="003C607E" w:rsidRPr="007F7007" w:rsidRDefault="003C607E" w:rsidP="003C607E">
      <w:pPr>
        <w:spacing w:after="120"/>
        <w:jc w:val="both"/>
        <w:rPr>
          <w:szCs w:val="20"/>
        </w:rPr>
      </w:pPr>
      <w:r w:rsidRPr="007F7007">
        <w:rPr>
          <w:szCs w:val="20"/>
        </w:rPr>
        <w:t>Za koordinacijo ministrstev pri pridobitvi in izvrševanju finančnega prispevka iz sklada je pristojno Ministrstvo za gospodarski razvoj in tehnologijo. V prvi fazi bo Uprava Republike Slovenije za zaščito in reševanje pripravila oceno neposredne škode na podlagi podatkov posameznih resorjev. Na podlagi ocene skupne neposredne škode, ki jo je povzročila naravna nesreča, bo gospodarsko ministrstvo pripravilo vlogo za po</w:t>
      </w:r>
      <w:r>
        <w:rPr>
          <w:szCs w:val="20"/>
        </w:rPr>
        <w:t>moč iz sklada ter jo posredovalo</w:t>
      </w:r>
      <w:r w:rsidRPr="007F7007">
        <w:rPr>
          <w:szCs w:val="20"/>
        </w:rPr>
        <w:t xml:space="preserve"> Evropski komisiji. Predpisan rok za predložitev vloge je 12 tednov od nastanka prve škode zaradi naravne nesreče.</w:t>
      </w:r>
    </w:p>
    <w:p w14:paraId="629FE113" w14:textId="77777777" w:rsidR="003C607E" w:rsidRPr="003C607E" w:rsidRDefault="003C607E" w:rsidP="003C607E">
      <w:pPr>
        <w:spacing w:after="120"/>
        <w:jc w:val="both"/>
        <w:rPr>
          <w:i/>
          <w:szCs w:val="20"/>
        </w:rPr>
      </w:pPr>
      <w:r w:rsidRPr="003C607E">
        <w:rPr>
          <w:i/>
          <w:szCs w:val="20"/>
        </w:rPr>
        <w:t>Višina pomoči in upravičeni ukrepi</w:t>
      </w:r>
    </w:p>
    <w:p w14:paraId="2A8A8CBE" w14:textId="77777777" w:rsidR="003C607E" w:rsidRPr="007F7007" w:rsidRDefault="003C607E" w:rsidP="003C607E">
      <w:pPr>
        <w:spacing w:after="120"/>
        <w:rPr>
          <w:rFonts w:cs="Arial"/>
          <w:szCs w:val="20"/>
        </w:rPr>
      </w:pPr>
      <w:r w:rsidRPr="007F7007">
        <w:rPr>
          <w:rFonts w:cs="Arial"/>
          <w:iCs/>
          <w:szCs w:val="20"/>
          <w:lang w:eastAsia="sl-SI"/>
        </w:rPr>
        <w:t xml:space="preserve">Država prejme pomoč ob večjih naravnih nesrečah kot </w:t>
      </w:r>
      <w:r w:rsidRPr="007F7007">
        <w:rPr>
          <w:rFonts w:cs="Arial"/>
          <w:szCs w:val="20"/>
        </w:rPr>
        <w:t xml:space="preserve">enkratni finančni prispevek, in sicer 2,5 % pomoči za del skupne neposredne škode pod pragom večje nesreče ter 6 % višine pomoči za del škode, ki presega prag škode večje nesreče. </w:t>
      </w:r>
    </w:p>
    <w:p w14:paraId="20460BA6" w14:textId="77777777" w:rsidR="003C607E" w:rsidRPr="007F7007" w:rsidRDefault="003C607E" w:rsidP="003C607E">
      <w:pPr>
        <w:spacing w:after="120"/>
        <w:jc w:val="both"/>
        <w:rPr>
          <w:szCs w:val="20"/>
        </w:rPr>
      </w:pPr>
      <w:r w:rsidRPr="007F7007">
        <w:rPr>
          <w:szCs w:val="20"/>
        </w:rPr>
        <w:t>Do sofinanciranja iz sklada so upravičeni naslednji ukrepi:</w:t>
      </w:r>
    </w:p>
    <w:p w14:paraId="3A39A2BE" w14:textId="77777777" w:rsidR="003C607E" w:rsidRPr="007F7007" w:rsidRDefault="003C607E" w:rsidP="003C607E">
      <w:pPr>
        <w:pStyle w:val="Odstavekseznama"/>
        <w:numPr>
          <w:ilvl w:val="0"/>
          <w:numId w:val="11"/>
        </w:numPr>
        <w:spacing w:after="120"/>
        <w:ind w:left="567" w:hanging="301"/>
        <w:contextualSpacing w:val="0"/>
        <w:jc w:val="both"/>
        <w:rPr>
          <w:szCs w:val="20"/>
        </w:rPr>
      </w:pPr>
      <w:r w:rsidRPr="007F7007">
        <w:rPr>
          <w:szCs w:val="20"/>
        </w:rPr>
        <w:t>ponovna usposobitev infrastrukture in naprav na področju energetike, vode in odpadnih voda, telekomunikacij, prometa, zdravja in izobraževanja;</w:t>
      </w:r>
    </w:p>
    <w:p w14:paraId="502518C8" w14:textId="77777777" w:rsidR="003C607E" w:rsidRPr="007F7007" w:rsidRDefault="003C607E" w:rsidP="003C607E">
      <w:pPr>
        <w:pStyle w:val="Odstavekseznama"/>
        <w:numPr>
          <w:ilvl w:val="0"/>
          <w:numId w:val="11"/>
        </w:numPr>
        <w:spacing w:after="120"/>
        <w:ind w:left="567" w:hanging="301"/>
        <w:contextualSpacing w:val="0"/>
        <w:jc w:val="both"/>
        <w:rPr>
          <w:szCs w:val="20"/>
        </w:rPr>
      </w:pPr>
      <w:r w:rsidRPr="007F7007">
        <w:rPr>
          <w:szCs w:val="20"/>
        </w:rPr>
        <w:t>zagotovitev začasne nastanitve in financiranja reševalnih služb za zadovoljitev potreb prizadetega prebivalstva;</w:t>
      </w:r>
    </w:p>
    <w:p w14:paraId="3A348E9E" w14:textId="77777777" w:rsidR="003C607E" w:rsidRPr="007F7007" w:rsidRDefault="003C607E" w:rsidP="003C607E">
      <w:pPr>
        <w:pStyle w:val="Odstavekseznama"/>
        <w:numPr>
          <w:ilvl w:val="0"/>
          <w:numId w:val="11"/>
        </w:numPr>
        <w:spacing w:after="120"/>
        <w:ind w:left="567" w:hanging="301"/>
        <w:contextualSpacing w:val="0"/>
        <w:jc w:val="both"/>
        <w:rPr>
          <w:szCs w:val="20"/>
        </w:rPr>
      </w:pPr>
      <w:r w:rsidRPr="007F7007">
        <w:rPr>
          <w:szCs w:val="20"/>
        </w:rPr>
        <w:t>zagotovitev preventivne infrastrukture in ukrepov za varstvo kulturne dediščine;</w:t>
      </w:r>
    </w:p>
    <w:p w14:paraId="0D5014B3" w14:textId="77777777" w:rsidR="003C607E" w:rsidRDefault="003C607E" w:rsidP="003C607E">
      <w:pPr>
        <w:pStyle w:val="Odstavekseznama"/>
        <w:numPr>
          <w:ilvl w:val="0"/>
          <w:numId w:val="11"/>
        </w:numPr>
        <w:spacing w:after="120"/>
        <w:ind w:left="567" w:hanging="301"/>
        <w:contextualSpacing w:val="0"/>
        <w:jc w:val="both"/>
        <w:rPr>
          <w:szCs w:val="20"/>
        </w:rPr>
      </w:pPr>
      <w:r w:rsidRPr="007F7007">
        <w:rPr>
          <w:szCs w:val="20"/>
        </w:rPr>
        <w:t xml:space="preserve">ureditev prizadetih območij, vključno z naravnimi predeli, po potrebi v skladu z ekosistemskimi pristopi, ter takojšnjo obnovo prizadetih naravnih predelov, da bi preprečili takojšnje učinke zaradi erozije tal. </w:t>
      </w:r>
    </w:p>
    <w:p w14:paraId="665208E5" w14:textId="77777777" w:rsidR="002B0BE0" w:rsidRPr="002B0BE0" w:rsidRDefault="002B0BE0" w:rsidP="002B0BE0">
      <w:pPr>
        <w:autoSpaceDE w:val="0"/>
        <w:autoSpaceDN w:val="0"/>
        <w:adjustRightInd w:val="0"/>
        <w:spacing w:line="240" w:lineRule="auto"/>
        <w:jc w:val="both"/>
        <w:rPr>
          <w:rFonts w:cs="Arial"/>
          <w:color w:val="000000"/>
          <w:szCs w:val="20"/>
        </w:rPr>
      </w:pPr>
    </w:p>
    <w:p w14:paraId="10352D1D" w14:textId="56D8AB13" w:rsidR="002B0BE0" w:rsidRPr="0050675C" w:rsidRDefault="002B0BE0" w:rsidP="003C607E">
      <w:pPr>
        <w:autoSpaceDE w:val="0"/>
        <w:autoSpaceDN w:val="0"/>
        <w:adjustRightInd w:val="0"/>
        <w:spacing w:line="240" w:lineRule="auto"/>
        <w:jc w:val="both"/>
        <w:rPr>
          <w:rFonts w:cs="Arial"/>
          <w:bCs/>
          <w:color w:val="000000"/>
          <w:szCs w:val="20"/>
        </w:rPr>
      </w:pPr>
      <w:r w:rsidRPr="002B0BE0">
        <w:rPr>
          <w:rFonts w:cs="Arial"/>
          <w:color w:val="000000"/>
          <w:szCs w:val="20"/>
        </w:rPr>
        <w:t xml:space="preserve">Vir: </w:t>
      </w:r>
      <w:r w:rsidR="0050675C" w:rsidRPr="0050675C">
        <w:rPr>
          <w:rFonts w:cs="Arial"/>
          <w:bCs/>
          <w:color w:val="000000"/>
          <w:szCs w:val="20"/>
        </w:rPr>
        <w:t>Ministrstvo za gospodarski razvoj in tehnologijo</w:t>
      </w:r>
      <w:r w:rsidR="00351511">
        <w:rPr>
          <w:rFonts w:cs="Arial"/>
          <w:bCs/>
          <w:color w:val="000000"/>
          <w:szCs w:val="20"/>
        </w:rPr>
        <w:t xml:space="preserve"> </w:t>
      </w:r>
    </w:p>
    <w:p w14:paraId="70B3DAE6" w14:textId="77777777" w:rsidR="001170BE" w:rsidRPr="001170BE" w:rsidRDefault="001170BE" w:rsidP="001170BE">
      <w:pPr>
        <w:autoSpaceDE w:val="0"/>
        <w:autoSpaceDN w:val="0"/>
        <w:adjustRightInd w:val="0"/>
        <w:spacing w:line="240" w:lineRule="auto"/>
        <w:jc w:val="both"/>
        <w:rPr>
          <w:rFonts w:cs="Arial"/>
          <w:color w:val="000000"/>
          <w:szCs w:val="20"/>
        </w:rPr>
      </w:pPr>
    </w:p>
    <w:p w14:paraId="3EE18DF6" w14:textId="77777777" w:rsidR="001170BE" w:rsidRPr="001170BE" w:rsidRDefault="001170BE" w:rsidP="001170BE">
      <w:pPr>
        <w:autoSpaceDE w:val="0"/>
        <w:autoSpaceDN w:val="0"/>
        <w:adjustRightInd w:val="0"/>
        <w:spacing w:line="240" w:lineRule="auto"/>
        <w:jc w:val="both"/>
        <w:rPr>
          <w:rFonts w:cs="Arial"/>
          <w:b/>
          <w:color w:val="000000"/>
          <w:szCs w:val="20"/>
        </w:rPr>
      </w:pPr>
      <w:r w:rsidRPr="001170BE">
        <w:rPr>
          <w:rFonts w:cs="Arial"/>
          <w:b/>
          <w:color w:val="000000"/>
          <w:szCs w:val="20"/>
        </w:rPr>
        <w:t>Poročilo o delovnem obisku ministrice za zunanje zadeve Tanje Fajon v Ukrajini</w:t>
      </w:r>
    </w:p>
    <w:p w14:paraId="6E0FD920" w14:textId="77777777" w:rsidR="001170BE" w:rsidRPr="001170BE" w:rsidRDefault="001170BE" w:rsidP="001170BE">
      <w:pPr>
        <w:autoSpaceDE w:val="0"/>
        <w:autoSpaceDN w:val="0"/>
        <w:adjustRightInd w:val="0"/>
        <w:spacing w:line="240" w:lineRule="auto"/>
        <w:jc w:val="both"/>
        <w:rPr>
          <w:rFonts w:cs="Arial"/>
          <w:color w:val="000000"/>
          <w:szCs w:val="20"/>
        </w:rPr>
      </w:pPr>
    </w:p>
    <w:p w14:paraId="1882E151" w14:textId="3153849C" w:rsidR="001170BE" w:rsidRPr="001170BE" w:rsidRDefault="00DC202A" w:rsidP="001170BE">
      <w:pPr>
        <w:autoSpaceDE w:val="0"/>
        <w:autoSpaceDN w:val="0"/>
        <w:adjustRightInd w:val="0"/>
        <w:spacing w:line="240" w:lineRule="auto"/>
        <w:jc w:val="both"/>
        <w:rPr>
          <w:rFonts w:cs="Arial"/>
          <w:color w:val="000000"/>
          <w:szCs w:val="20"/>
        </w:rPr>
      </w:pPr>
      <w:r w:rsidRPr="00DC202A">
        <w:rPr>
          <w:rFonts w:cs="Arial"/>
          <w:color w:val="000000"/>
          <w:szCs w:val="20"/>
        </w:rPr>
        <w:t xml:space="preserve">Vlada se je seznanila z ustno informacijo o delovnem obisku podpredsednice Vlade Republike Slovenije in ministrice za zunanje zadeve Tanje Fajon v Ukrajini, kjer se je srečala z gostiteljem, ministrom za zunanje zadeve </w:t>
      </w:r>
      <w:proofErr w:type="spellStart"/>
      <w:r w:rsidRPr="00DC202A">
        <w:rPr>
          <w:rFonts w:cs="Arial"/>
          <w:color w:val="000000"/>
          <w:szCs w:val="20"/>
        </w:rPr>
        <w:t>Dmitrom</w:t>
      </w:r>
      <w:proofErr w:type="spellEnd"/>
      <w:r w:rsidRPr="00DC202A">
        <w:rPr>
          <w:rFonts w:cs="Arial"/>
          <w:color w:val="000000"/>
          <w:szCs w:val="20"/>
        </w:rPr>
        <w:t xml:space="preserve"> </w:t>
      </w:r>
      <w:proofErr w:type="spellStart"/>
      <w:r w:rsidRPr="00DC202A">
        <w:rPr>
          <w:rFonts w:cs="Arial"/>
          <w:color w:val="000000"/>
          <w:szCs w:val="20"/>
        </w:rPr>
        <w:t>Kulebo</w:t>
      </w:r>
      <w:proofErr w:type="spellEnd"/>
      <w:r w:rsidRPr="00DC202A">
        <w:rPr>
          <w:rFonts w:cs="Arial"/>
          <w:color w:val="000000"/>
          <w:szCs w:val="20"/>
        </w:rPr>
        <w:t xml:space="preserve">, predsednikom vlade Denisom </w:t>
      </w:r>
      <w:proofErr w:type="spellStart"/>
      <w:r w:rsidRPr="00DC202A">
        <w:rPr>
          <w:rFonts w:cs="Arial"/>
          <w:color w:val="000000"/>
          <w:szCs w:val="20"/>
        </w:rPr>
        <w:t>Šmihalom</w:t>
      </w:r>
      <w:proofErr w:type="spellEnd"/>
      <w:r w:rsidRPr="00DC202A">
        <w:rPr>
          <w:rFonts w:cs="Arial"/>
          <w:color w:val="000000"/>
          <w:szCs w:val="20"/>
        </w:rPr>
        <w:t xml:space="preserve">, županom mesta Kijev </w:t>
      </w:r>
      <w:proofErr w:type="spellStart"/>
      <w:r w:rsidRPr="00DC202A">
        <w:rPr>
          <w:rFonts w:cs="Arial"/>
          <w:color w:val="000000"/>
          <w:szCs w:val="20"/>
        </w:rPr>
        <w:t>Vitalijem</w:t>
      </w:r>
      <w:proofErr w:type="spellEnd"/>
      <w:r w:rsidRPr="00DC202A">
        <w:rPr>
          <w:rFonts w:cs="Arial"/>
          <w:color w:val="000000"/>
          <w:szCs w:val="20"/>
        </w:rPr>
        <w:t xml:space="preserve"> </w:t>
      </w:r>
      <w:proofErr w:type="spellStart"/>
      <w:r w:rsidRPr="00DC202A">
        <w:rPr>
          <w:rFonts w:cs="Arial"/>
          <w:color w:val="000000"/>
          <w:szCs w:val="20"/>
        </w:rPr>
        <w:t>Kličkom</w:t>
      </w:r>
      <w:proofErr w:type="spellEnd"/>
      <w:r w:rsidRPr="00DC202A">
        <w:rPr>
          <w:rFonts w:cs="Arial"/>
          <w:color w:val="000000"/>
          <w:szCs w:val="20"/>
        </w:rPr>
        <w:t xml:space="preserve"> in direktorjem ukrajinske agencije za investicije </w:t>
      </w:r>
      <w:proofErr w:type="spellStart"/>
      <w:r w:rsidRPr="00DC202A">
        <w:rPr>
          <w:rFonts w:cs="Arial"/>
          <w:color w:val="000000"/>
          <w:szCs w:val="20"/>
        </w:rPr>
        <w:t>Sergiyem</w:t>
      </w:r>
      <w:proofErr w:type="spellEnd"/>
      <w:r w:rsidRPr="00DC202A">
        <w:rPr>
          <w:rFonts w:cs="Arial"/>
          <w:color w:val="000000"/>
          <w:szCs w:val="20"/>
        </w:rPr>
        <w:t xml:space="preserve"> </w:t>
      </w:r>
      <w:proofErr w:type="spellStart"/>
      <w:r w:rsidRPr="00DC202A">
        <w:rPr>
          <w:rFonts w:cs="Arial"/>
          <w:color w:val="000000"/>
          <w:szCs w:val="20"/>
        </w:rPr>
        <w:t>Tsivkachem</w:t>
      </w:r>
      <w:proofErr w:type="spellEnd"/>
      <w:r w:rsidRPr="00DC202A">
        <w:rPr>
          <w:rFonts w:cs="Arial"/>
          <w:color w:val="000000"/>
          <w:szCs w:val="20"/>
        </w:rPr>
        <w:t>.</w:t>
      </w:r>
    </w:p>
    <w:p w14:paraId="2E6E209A" w14:textId="77777777" w:rsidR="00DC202A" w:rsidRDefault="00DC202A" w:rsidP="001170BE">
      <w:pPr>
        <w:autoSpaceDE w:val="0"/>
        <w:autoSpaceDN w:val="0"/>
        <w:adjustRightInd w:val="0"/>
        <w:spacing w:line="240" w:lineRule="auto"/>
        <w:jc w:val="both"/>
        <w:rPr>
          <w:rFonts w:cs="Arial"/>
          <w:color w:val="000000"/>
          <w:szCs w:val="20"/>
        </w:rPr>
      </w:pPr>
    </w:p>
    <w:p w14:paraId="700A95FF" w14:textId="65A2B7B2" w:rsidR="001170BE" w:rsidRPr="001170BE" w:rsidRDefault="001170BE" w:rsidP="001170BE">
      <w:pPr>
        <w:autoSpaceDE w:val="0"/>
        <w:autoSpaceDN w:val="0"/>
        <w:adjustRightInd w:val="0"/>
        <w:spacing w:line="240" w:lineRule="auto"/>
        <w:jc w:val="both"/>
        <w:rPr>
          <w:rFonts w:cs="Arial"/>
          <w:color w:val="000000"/>
          <w:szCs w:val="20"/>
        </w:rPr>
      </w:pPr>
      <w:r w:rsidRPr="001170BE">
        <w:rPr>
          <w:rFonts w:cs="Arial"/>
          <w:color w:val="000000"/>
          <w:szCs w:val="20"/>
        </w:rPr>
        <w:t>Ministrica je sogovornikom prenesla sporočilo, da je Slovenija prijateljica in zaveznica Ukrajine in njenih prebivalcev. "Ukrajina izraža veliko zahvalo za podporo in pomoč, tako vojaško, materialno kot humanitarno. Slovenija je do sedaj – skupaj z nevladnimi organizacijami – Ukrajini zagotovila že 8,8 milijonov evrov," je po seji vlade poudarila ministrica.</w:t>
      </w:r>
    </w:p>
    <w:p w14:paraId="612952F8" w14:textId="77777777" w:rsidR="001170BE" w:rsidRPr="001170BE" w:rsidRDefault="001170BE" w:rsidP="001170BE">
      <w:pPr>
        <w:autoSpaceDE w:val="0"/>
        <w:autoSpaceDN w:val="0"/>
        <w:adjustRightInd w:val="0"/>
        <w:spacing w:line="240" w:lineRule="auto"/>
        <w:jc w:val="both"/>
        <w:rPr>
          <w:rFonts w:cs="Arial"/>
          <w:color w:val="000000"/>
          <w:szCs w:val="20"/>
        </w:rPr>
      </w:pPr>
    </w:p>
    <w:p w14:paraId="0960CD56" w14:textId="77777777" w:rsidR="001170BE" w:rsidRPr="001170BE" w:rsidRDefault="001170BE" w:rsidP="001170BE">
      <w:pPr>
        <w:autoSpaceDE w:val="0"/>
        <w:autoSpaceDN w:val="0"/>
        <w:adjustRightInd w:val="0"/>
        <w:spacing w:line="240" w:lineRule="auto"/>
        <w:jc w:val="both"/>
        <w:rPr>
          <w:rFonts w:cs="Arial"/>
          <w:color w:val="000000"/>
          <w:szCs w:val="20"/>
        </w:rPr>
      </w:pPr>
      <w:r w:rsidRPr="001170BE">
        <w:rPr>
          <w:rFonts w:cs="Arial"/>
          <w:color w:val="000000"/>
          <w:szCs w:val="20"/>
        </w:rPr>
        <w:t>V osredju pogovorov so bili tudi konkretni projekti humanitarne pomoči, kot sta razminiranje in rehabilitacija ranjencev. Ministrica je sogovornikom prenesla tudi interes slovenskih gospodarstvenikov, da sodelujejo pri povojni obnovi Ukrajine. "Ukrajina pričakuje politično in praktično pomoč tudi v prihodnje. Prav tako prosi za pomoč slovenskih občin, regij in pokrajin pri obnovi Ukrajine. V naslednjih tednih se bomo dogovorili kakšen bo celoten paket pomoči Ukrajini," je še povedala ministrica.</w:t>
      </w:r>
    </w:p>
    <w:p w14:paraId="61B21C87" w14:textId="77777777" w:rsidR="001170BE" w:rsidRPr="001170BE" w:rsidRDefault="001170BE" w:rsidP="001170BE">
      <w:pPr>
        <w:autoSpaceDE w:val="0"/>
        <w:autoSpaceDN w:val="0"/>
        <w:adjustRightInd w:val="0"/>
        <w:spacing w:line="240" w:lineRule="auto"/>
        <w:jc w:val="both"/>
        <w:rPr>
          <w:rFonts w:cs="Arial"/>
          <w:color w:val="000000"/>
          <w:szCs w:val="20"/>
        </w:rPr>
      </w:pPr>
    </w:p>
    <w:p w14:paraId="08FD6168" w14:textId="77777777" w:rsidR="001170BE" w:rsidRPr="001170BE" w:rsidRDefault="001170BE" w:rsidP="001170BE">
      <w:pPr>
        <w:autoSpaceDE w:val="0"/>
        <w:autoSpaceDN w:val="0"/>
        <w:adjustRightInd w:val="0"/>
        <w:spacing w:line="240" w:lineRule="auto"/>
        <w:jc w:val="both"/>
        <w:rPr>
          <w:rFonts w:cs="Arial"/>
          <w:color w:val="000000"/>
          <w:szCs w:val="20"/>
        </w:rPr>
      </w:pPr>
      <w:r w:rsidRPr="001170BE">
        <w:rPr>
          <w:rFonts w:cs="Arial"/>
          <w:color w:val="000000"/>
          <w:szCs w:val="20"/>
        </w:rPr>
        <w:t xml:space="preserve">Ministrica si je v okviru obiska ogledala tudi kijevsko predmestje </w:t>
      </w:r>
      <w:proofErr w:type="spellStart"/>
      <w:r w:rsidRPr="001170BE">
        <w:rPr>
          <w:rFonts w:cs="Arial"/>
          <w:color w:val="000000"/>
          <w:szCs w:val="20"/>
        </w:rPr>
        <w:t>Irpin</w:t>
      </w:r>
      <w:proofErr w:type="spellEnd"/>
      <w:r w:rsidRPr="001170BE">
        <w:rPr>
          <w:rFonts w:cs="Arial"/>
          <w:color w:val="000000"/>
          <w:szCs w:val="20"/>
        </w:rPr>
        <w:t xml:space="preserve">, prizorišče pobojev nedolžnih ukrajinskih civilistov, ter položila cvetje pri zidu spomina na padle v vojni v </w:t>
      </w:r>
      <w:proofErr w:type="spellStart"/>
      <w:r w:rsidRPr="001170BE">
        <w:rPr>
          <w:rFonts w:cs="Arial"/>
          <w:color w:val="000000"/>
          <w:szCs w:val="20"/>
        </w:rPr>
        <w:t>Donbasu</w:t>
      </w:r>
      <w:proofErr w:type="spellEnd"/>
      <w:r w:rsidRPr="001170BE">
        <w:rPr>
          <w:rFonts w:cs="Arial"/>
          <w:color w:val="000000"/>
          <w:szCs w:val="20"/>
        </w:rPr>
        <w:t xml:space="preserve"> in se poklonila žrtvam.</w:t>
      </w:r>
    </w:p>
    <w:p w14:paraId="7B8E77A5" w14:textId="77777777" w:rsidR="001170BE" w:rsidRPr="001170BE" w:rsidRDefault="001170BE" w:rsidP="001170BE">
      <w:pPr>
        <w:autoSpaceDE w:val="0"/>
        <w:autoSpaceDN w:val="0"/>
        <w:adjustRightInd w:val="0"/>
        <w:spacing w:line="240" w:lineRule="auto"/>
        <w:jc w:val="both"/>
        <w:rPr>
          <w:rFonts w:cs="Arial"/>
          <w:color w:val="000000"/>
          <w:szCs w:val="20"/>
        </w:rPr>
      </w:pPr>
    </w:p>
    <w:p w14:paraId="2390DCDE" w14:textId="77777777" w:rsidR="001170BE" w:rsidRPr="001170BE" w:rsidRDefault="001170BE" w:rsidP="001170BE">
      <w:pPr>
        <w:autoSpaceDE w:val="0"/>
        <w:autoSpaceDN w:val="0"/>
        <w:adjustRightInd w:val="0"/>
        <w:spacing w:line="240" w:lineRule="auto"/>
        <w:jc w:val="both"/>
        <w:rPr>
          <w:rFonts w:cs="Arial"/>
          <w:color w:val="000000"/>
          <w:szCs w:val="20"/>
        </w:rPr>
      </w:pPr>
      <w:r w:rsidRPr="001170BE">
        <w:rPr>
          <w:rFonts w:cs="Arial"/>
          <w:color w:val="000000"/>
          <w:szCs w:val="20"/>
        </w:rPr>
        <w:t>Ob robu obiska je bil podpisan memorandum o soglasju na področju kibernetske varnosti.</w:t>
      </w:r>
    </w:p>
    <w:p w14:paraId="07760818" w14:textId="77777777" w:rsidR="001170BE" w:rsidRPr="001170BE" w:rsidRDefault="001170BE" w:rsidP="001170BE">
      <w:pPr>
        <w:autoSpaceDE w:val="0"/>
        <w:autoSpaceDN w:val="0"/>
        <w:adjustRightInd w:val="0"/>
        <w:spacing w:line="240" w:lineRule="auto"/>
        <w:jc w:val="both"/>
        <w:rPr>
          <w:rFonts w:cs="Arial"/>
          <w:color w:val="000000"/>
          <w:szCs w:val="20"/>
        </w:rPr>
      </w:pPr>
    </w:p>
    <w:p w14:paraId="3F6DA370" w14:textId="7ADE3213" w:rsidR="002B0BE0" w:rsidRDefault="001170BE" w:rsidP="001170BE">
      <w:pPr>
        <w:autoSpaceDE w:val="0"/>
        <w:autoSpaceDN w:val="0"/>
        <w:adjustRightInd w:val="0"/>
        <w:spacing w:line="240" w:lineRule="auto"/>
        <w:jc w:val="both"/>
        <w:rPr>
          <w:rFonts w:cs="Arial"/>
          <w:color w:val="000000"/>
          <w:szCs w:val="20"/>
        </w:rPr>
      </w:pPr>
      <w:r w:rsidRPr="001170BE">
        <w:rPr>
          <w:rFonts w:cs="Arial"/>
          <w:color w:val="000000"/>
          <w:szCs w:val="20"/>
        </w:rPr>
        <w:t>Vir: Ministrstvo za zunanje zadeve</w:t>
      </w:r>
    </w:p>
    <w:p w14:paraId="3933F5EB" w14:textId="77777777" w:rsidR="001170BE" w:rsidRPr="006F0933" w:rsidRDefault="001170BE" w:rsidP="001170BE">
      <w:pPr>
        <w:autoSpaceDE w:val="0"/>
        <w:autoSpaceDN w:val="0"/>
        <w:adjustRightInd w:val="0"/>
        <w:spacing w:line="240" w:lineRule="auto"/>
        <w:jc w:val="both"/>
        <w:rPr>
          <w:rFonts w:cs="Arial"/>
          <w:color w:val="000000"/>
          <w:szCs w:val="20"/>
        </w:rPr>
      </w:pPr>
    </w:p>
    <w:p w14:paraId="4D7BA0FD" w14:textId="3C31E05F" w:rsidR="009F064C" w:rsidRPr="009F064C" w:rsidRDefault="009F064C" w:rsidP="009F064C">
      <w:pPr>
        <w:autoSpaceDE w:val="0"/>
        <w:autoSpaceDN w:val="0"/>
        <w:adjustRightInd w:val="0"/>
        <w:spacing w:line="240" w:lineRule="auto"/>
        <w:jc w:val="both"/>
        <w:rPr>
          <w:rFonts w:cs="Arial"/>
          <w:b/>
          <w:bCs/>
          <w:color w:val="000000"/>
          <w:szCs w:val="20"/>
        </w:rPr>
      </w:pPr>
      <w:r w:rsidRPr="009F064C">
        <w:rPr>
          <w:rFonts w:cs="Arial"/>
          <w:b/>
          <w:bCs/>
          <w:color w:val="000000"/>
          <w:szCs w:val="20"/>
        </w:rPr>
        <w:t>Vlada sprejela letno poročilo družbe BORZEN in podelila razrešnico vodstvu</w:t>
      </w:r>
    </w:p>
    <w:p w14:paraId="1ADBD5AA" w14:textId="77777777" w:rsidR="009F064C" w:rsidRPr="009F064C" w:rsidRDefault="009F064C" w:rsidP="009F064C">
      <w:pPr>
        <w:autoSpaceDE w:val="0"/>
        <w:autoSpaceDN w:val="0"/>
        <w:adjustRightInd w:val="0"/>
        <w:spacing w:line="240" w:lineRule="auto"/>
        <w:jc w:val="both"/>
        <w:rPr>
          <w:rFonts w:cs="Arial"/>
          <w:b/>
          <w:bCs/>
          <w:color w:val="000000"/>
          <w:szCs w:val="20"/>
        </w:rPr>
      </w:pPr>
    </w:p>
    <w:p w14:paraId="7EA0A6BB" w14:textId="77777777" w:rsidR="009F064C" w:rsidRPr="009F064C" w:rsidRDefault="009F064C" w:rsidP="009F064C">
      <w:pPr>
        <w:autoSpaceDE w:val="0"/>
        <w:autoSpaceDN w:val="0"/>
        <w:adjustRightInd w:val="0"/>
        <w:spacing w:line="240" w:lineRule="auto"/>
        <w:jc w:val="both"/>
        <w:rPr>
          <w:rFonts w:cs="Arial"/>
          <w:color w:val="000000"/>
          <w:szCs w:val="20"/>
        </w:rPr>
      </w:pPr>
      <w:r w:rsidRPr="009F064C">
        <w:rPr>
          <w:rFonts w:cs="Arial"/>
          <w:color w:val="000000"/>
          <w:szCs w:val="20"/>
        </w:rPr>
        <w:t>Vlada je sprejela letno poročilo družbe Borzen, operater trga z elektriko, d.o.o. za leto 2021 z mnenjem neodvisnega revizorja in se seznanila s pisnim poročilom nadzornega sveta o Letnem poročilu družbe Borzen, operater trga z elektriko, d. o. o. za leto 2021.</w:t>
      </w:r>
    </w:p>
    <w:p w14:paraId="74295B2D" w14:textId="77777777" w:rsidR="009F064C" w:rsidRPr="009F064C" w:rsidRDefault="009F064C" w:rsidP="009F064C">
      <w:pPr>
        <w:autoSpaceDE w:val="0"/>
        <w:autoSpaceDN w:val="0"/>
        <w:adjustRightInd w:val="0"/>
        <w:spacing w:line="240" w:lineRule="auto"/>
        <w:jc w:val="both"/>
        <w:rPr>
          <w:rFonts w:cs="Arial"/>
          <w:color w:val="000000"/>
          <w:szCs w:val="20"/>
        </w:rPr>
      </w:pPr>
    </w:p>
    <w:p w14:paraId="719BC84D" w14:textId="77777777" w:rsidR="009F064C" w:rsidRPr="009F064C" w:rsidRDefault="009F064C" w:rsidP="009F064C">
      <w:pPr>
        <w:autoSpaceDE w:val="0"/>
        <w:autoSpaceDN w:val="0"/>
        <w:adjustRightInd w:val="0"/>
        <w:spacing w:line="240" w:lineRule="auto"/>
        <w:jc w:val="both"/>
        <w:rPr>
          <w:rFonts w:cs="Arial"/>
          <w:color w:val="000000"/>
          <w:szCs w:val="20"/>
        </w:rPr>
      </w:pPr>
      <w:r w:rsidRPr="009F064C">
        <w:rPr>
          <w:rFonts w:cs="Arial"/>
          <w:color w:val="000000"/>
          <w:szCs w:val="20"/>
        </w:rPr>
        <w:t>Vlada je odločila, da se bilančni dobiček družbe Borzen, operater trga z elektriko, d. o. o., ki znaša 433.660,74 evrov v celoti razporedi v druge rezerve iz dobička. Vlada je prav tako podelila razrešnico direktorju in nadzornemu svetu družbe Borzen, operater trga z elektriko, d. o. o., za delo v poslovnem letu 2021. Zahtevki iz odgovornosti za škodo se lahko uveljavljajo tudi proti osebam, ki jim je bila podeljena razrešnica.</w:t>
      </w:r>
    </w:p>
    <w:p w14:paraId="00603507" w14:textId="77777777" w:rsidR="009F064C" w:rsidRPr="009F064C" w:rsidRDefault="009F064C" w:rsidP="009F064C">
      <w:pPr>
        <w:autoSpaceDE w:val="0"/>
        <w:autoSpaceDN w:val="0"/>
        <w:adjustRightInd w:val="0"/>
        <w:spacing w:line="240" w:lineRule="auto"/>
        <w:jc w:val="both"/>
        <w:rPr>
          <w:rFonts w:cs="Arial"/>
          <w:color w:val="000000"/>
          <w:szCs w:val="20"/>
        </w:rPr>
      </w:pPr>
    </w:p>
    <w:p w14:paraId="05DEF52F" w14:textId="77777777" w:rsidR="009F064C" w:rsidRPr="009F064C" w:rsidRDefault="009F064C" w:rsidP="009F064C">
      <w:pPr>
        <w:autoSpaceDE w:val="0"/>
        <w:autoSpaceDN w:val="0"/>
        <w:adjustRightInd w:val="0"/>
        <w:spacing w:line="240" w:lineRule="auto"/>
        <w:jc w:val="both"/>
        <w:rPr>
          <w:rFonts w:cs="Arial"/>
          <w:color w:val="000000"/>
          <w:szCs w:val="20"/>
        </w:rPr>
      </w:pPr>
      <w:r w:rsidRPr="009F064C">
        <w:rPr>
          <w:rFonts w:cs="Arial"/>
          <w:color w:val="000000"/>
          <w:szCs w:val="20"/>
        </w:rPr>
        <w:t xml:space="preserve">Borzen, d. o. o. je v letu 2021 ustvaril prihodke v višini 4,51 milijonov evrov in odhodke v višini 3,98 mio evrov. Čisti poslovni izid obračunskega obdobja je tako znašal 433.222 evrov. V primerjavi s preteklim letom je družba ustvarila za 2 odstotka višje prihodke, medtem ko so se odhodki povišali za 31 odstotkov. Največ prihodkov je družba ustvarila na področju operativnega trga in evidentiranja zaprtih pogodb. Bilančna vsota družbe Borzen, d. o. o., je na dan 31. december 2021 znašala 330,4 milijonov evrov in se je v primerjavi s predhodnim letom povečala predvsem zaradi presežka sredstev centra za podpore, ki so plasirana v dolgoročne finančne naložbe. Družba je na dan 31. december 2021 izkazovala kapital v višini 6,13 milijonov evrov in je bil za 3 odstotke višji kot v predhodnem letu. Koeficient čiste donosnosti na kapital (ROE) letu 2021 je znašal 7,16, kazalnik dobičkonosnosti na sredstva pa je znašal 0,15. Konec leta 2020 je bilo v družbi 40 zaposlenih. </w:t>
      </w:r>
    </w:p>
    <w:p w14:paraId="5570C2EC" w14:textId="77777777" w:rsidR="009F064C" w:rsidRPr="009F064C" w:rsidRDefault="009F064C" w:rsidP="009F064C">
      <w:pPr>
        <w:autoSpaceDE w:val="0"/>
        <w:autoSpaceDN w:val="0"/>
        <w:adjustRightInd w:val="0"/>
        <w:spacing w:line="240" w:lineRule="auto"/>
        <w:jc w:val="both"/>
        <w:rPr>
          <w:rFonts w:cs="Arial"/>
          <w:color w:val="000000"/>
          <w:szCs w:val="20"/>
        </w:rPr>
      </w:pPr>
    </w:p>
    <w:p w14:paraId="1F95E8A8" w14:textId="61F2BE72" w:rsidR="00932379" w:rsidRPr="009F064C" w:rsidRDefault="009F064C" w:rsidP="009F064C">
      <w:pPr>
        <w:autoSpaceDE w:val="0"/>
        <w:autoSpaceDN w:val="0"/>
        <w:adjustRightInd w:val="0"/>
        <w:spacing w:line="240" w:lineRule="auto"/>
        <w:jc w:val="both"/>
        <w:rPr>
          <w:rFonts w:cs="Arial"/>
          <w:color w:val="000000"/>
          <w:szCs w:val="20"/>
        </w:rPr>
      </w:pPr>
      <w:r w:rsidRPr="009F064C">
        <w:rPr>
          <w:rFonts w:cs="Arial"/>
          <w:color w:val="000000"/>
          <w:szCs w:val="20"/>
        </w:rPr>
        <w:t>Vir: Ministrstvo za infrastrukturo</w:t>
      </w:r>
    </w:p>
    <w:p w14:paraId="62FDB573" w14:textId="77777777" w:rsidR="002F3A75" w:rsidRPr="00932379" w:rsidRDefault="002F3A75" w:rsidP="002F3A75">
      <w:pPr>
        <w:autoSpaceDE w:val="0"/>
        <w:autoSpaceDN w:val="0"/>
        <w:adjustRightInd w:val="0"/>
        <w:spacing w:line="240" w:lineRule="auto"/>
        <w:jc w:val="both"/>
        <w:rPr>
          <w:rFonts w:cs="Arial"/>
          <w:b/>
          <w:bCs/>
          <w:color w:val="000000"/>
          <w:szCs w:val="20"/>
        </w:rPr>
      </w:pPr>
    </w:p>
    <w:p w14:paraId="03E156C3" w14:textId="5D7712D9" w:rsidR="00377C04" w:rsidRPr="00377C04" w:rsidRDefault="00377C04" w:rsidP="00377C04">
      <w:pPr>
        <w:autoSpaceDE w:val="0"/>
        <w:autoSpaceDN w:val="0"/>
        <w:adjustRightInd w:val="0"/>
        <w:spacing w:line="240" w:lineRule="auto"/>
        <w:jc w:val="both"/>
        <w:rPr>
          <w:rFonts w:cs="Arial"/>
          <w:b/>
          <w:bCs/>
          <w:color w:val="000000"/>
          <w:szCs w:val="20"/>
        </w:rPr>
      </w:pPr>
      <w:r w:rsidRPr="00377C04">
        <w:rPr>
          <w:rFonts w:cs="Arial"/>
          <w:b/>
          <w:bCs/>
          <w:color w:val="000000"/>
          <w:szCs w:val="20"/>
        </w:rPr>
        <w:t>Vlada sprejela letno poročilo družbe SODO in podelila razrešnico vodstvu</w:t>
      </w:r>
    </w:p>
    <w:p w14:paraId="76CA188E" w14:textId="77777777" w:rsidR="00377C04" w:rsidRPr="00377C04" w:rsidRDefault="00377C04" w:rsidP="00377C04">
      <w:pPr>
        <w:autoSpaceDE w:val="0"/>
        <w:autoSpaceDN w:val="0"/>
        <w:adjustRightInd w:val="0"/>
        <w:spacing w:line="240" w:lineRule="auto"/>
        <w:jc w:val="both"/>
        <w:rPr>
          <w:rFonts w:cs="Arial"/>
          <w:b/>
          <w:bCs/>
          <w:color w:val="000000"/>
          <w:szCs w:val="20"/>
        </w:rPr>
      </w:pPr>
    </w:p>
    <w:p w14:paraId="421CF5C0" w14:textId="73D56EAE" w:rsidR="00377C04" w:rsidRPr="00377C04" w:rsidRDefault="00377C04" w:rsidP="00377C04">
      <w:pPr>
        <w:autoSpaceDE w:val="0"/>
        <w:autoSpaceDN w:val="0"/>
        <w:adjustRightInd w:val="0"/>
        <w:spacing w:line="240" w:lineRule="auto"/>
        <w:jc w:val="both"/>
        <w:rPr>
          <w:rFonts w:cs="Arial"/>
          <w:color w:val="000000"/>
          <w:szCs w:val="20"/>
        </w:rPr>
      </w:pPr>
      <w:r w:rsidRPr="00377C04">
        <w:rPr>
          <w:rFonts w:cs="Arial"/>
          <w:color w:val="000000"/>
          <w:szCs w:val="20"/>
        </w:rPr>
        <w:t xml:space="preserve">Vlada je sprejela Letno poročilo družbe SODO sistemski operater distribucijskega omrežja za električno energijo, d. o. o., za leto 2021, z revizorjevim mnenjem, in se seznanila s Poročilom nadzornega sveta o preveritvi Letnega poročila družbe SODO sistemski operater distribucijskega omrežja za električno energijo, d. o. o., za leto 2021, z dne 11. </w:t>
      </w:r>
      <w:r>
        <w:rPr>
          <w:rFonts w:cs="Arial"/>
          <w:color w:val="000000"/>
          <w:szCs w:val="20"/>
        </w:rPr>
        <w:t>maja</w:t>
      </w:r>
      <w:r w:rsidRPr="00377C04">
        <w:rPr>
          <w:rFonts w:cs="Arial"/>
          <w:color w:val="000000"/>
          <w:szCs w:val="20"/>
        </w:rPr>
        <w:t xml:space="preserve"> 2022.</w:t>
      </w:r>
    </w:p>
    <w:p w14:paraId="6C0C8B75" w14:textId="77777777" w:rsidR="00377C04" w:rsidRPr="00377C04" w:rsidRDefault="00377C04" w:rsidP="00377C04">
      <w:pPr>
        <w:autoSpaceDE w:val="0"/>
        <w:autoSpaceDN w:val="0"/>
        <w:adjustRightInd w:val="0"/>
        <w:spacing w:line="240" w:lineRule="auto"/>
        <w:jc w:val="both"/>
        <w:rPr>
          <w:rFonts w:cs="Arial"/>
          <w:color w:val="000000"/>
          <w:szCs w:val="20"/>
        </w:rPr>
      </w:pPr>
    </w:p>
    <w:p w14:paraId="384EF6FF" w14:textId="77777777" w:rsidR="00377C04" w:rsidRPr="00377C04" w:rsidRDefault="00377C04" w:rsidP="00377C04">
      <w:pPr>
        <w:autoSpaceDE w:val="0"/>
        <w:autoSpaceDN w:val="0"/>
        <w:adjustRightInd w:val="0"/>
        <w:spacing w:line="240" w:lineRule="auto"/>
        <w:jc w:val="both"/>
        <w:rPr>
          <w:rFonts w:cs="Arial"/>
          <w:color w:val="000000"/>
          <w:szCs w:val="20"/>
        </w:rPr>
      </w:pPr>
      <w:r w:rsidRPr="00377C04">
        <w:rPr>
          <w:rFonts w:cs="Arial"/>
          <w:color w:val="000000"/>
          <w:szCs w:val="20"/>
        </w:rPr>
        <w:lastRenderedPageBreak/>
        <w:t>Vlada je odločila, da se bilančni dobiček družbe SODO sistemski operater distribucijskega omrežja za električno energijo, d. o. o., za leto 2021, ki znaša 3.810.915 evrov razporedi  v druge rezerve iz dobička družbe. Vlada je podala razrešnico direktorju in članom nadzornega sveta za delo v poslovnem letu 2021. Zahtevki iz odgovornosti za škodo se lahko uveljavljajo tudi proti osebam, ki jim je bila podeljena razrešnica.</w:t>
      </w:r>
    </w:p>
    <w:p w14:paraId="48667944" w14:textId="77777777" w:rsidR="00377C04" w:rsidRPr="00377C04" w:rsidRDefault="00377C04" w:rsidP="00377C04">
      <w:pPr>
        <w:autoSpaceDE w:val="0"/>
        <w:autoSpaceDN w:val="0"/>
        <w:adjustRightInd w:val="0"/>
        <w:spacing w:line="240" w:lineRule="auto"/>
        <w:jc w:val="both"/>
        <w:rPr>
          <w:rFonts w:cs="Arial"/>
          <w:color w:val="000000"/>
          <w:szCs w:val="20"/>
        </w:rPr>
      </w:pPr>
    </w:p>
    <w:p w14:paraId="1E46FD5F" w14:textId="77777777" w:rsidR="00377C04" w:rsidRPr="00377C04" w:rsidRDefault="00377C04" w:rsidP="00377C04">
      <w:pPr>
        <w:autoSpaceDE w:val="0"/>
        <w:autoSpaceDN w:val="0"/>
        <w:adjustRightInd w:val="0"/>
        <w:spacing w:line="240" w:lineRule="auto"/>
        <w:jc w:val="both"/>
        <w:rPr>
          <w:rFonts w:cs="Arial"/>
          <w:color w:val="000000"/>
          <w:szCs w:val="20"/>
        </w:rPr>
      </w:pPr>
      <w:r w:rsidRPr="00377C04">
        <w:rPr>
          <w:rFonts w:cs="Arial"/>
          <w:color w:val="000000"/>
          <w:szCs w:val="20"/>
        </w:rPr>
        <w:t>Družba SODO je v letu 2021 ustvarila prihodke v višini 296,4 milijonov evrov in odhodke v višini 291,9 milijonov evrov in čisti poslovni izid obračunskega obdobja v višini 3,833.452 milijonov evrov, od tega je del sredstev v višini 25.054 evrov namenila za oblikovanje zakonitih rezerv. Nerazporejeni čisti poslovni izid za leto 2021 je tako znašal 3.810.915 evrov (čisti poslovni izid v višini 3.808.398 evrov in 2.517 evrov preneseni čisti dobiček) in se nameni za povečanje osnovnega kapitala. Bilančna vsota družbe SODO je na dan 31. december 2021 znašala 169,0 mio evrov in se je v primerjavi s predhodnim letom zvišala za 18,55 odstotka. Družba je na dan 31. december 2021 izkazovala kapital v višini 19,3 milijonov evrov in je bil za 24,03 odstotka višji kot v predhodnem letu. Kazalnik dobičkonosnosti sredstev (ROA) je bil 2,46 odstotka, medtem ko je kazalnik dobičkonosnosti kapitala (ROE) znašal 21,98 odstotka. Konec leta 2021 je bilo v družbi 40 zaposlenih.</w:t>
      </w:r>
    </w:p>
    <w:p w14:paraId="2472ECEC" w14:textId="77777777" w:rsidR="00377C04" w:rsidRPr="00377C04" w:rsidRDefault="00377C04" w:rsidP="00377C04">
      <w:pPr>
        <w:autoSpaceDE w:val="0"/>
        <w:autoSpaceDN w:val="0"/>
        <w:adjustRightInd w:val="0"/>
        <w:spacing w:line="240" w:lineRule="auto"/>
        <w:jc w:val="both"/>
        <w:rPr>
          <w:rFonts w:cs="Arial"/>
          <w:color w:val="000000"/>
          <w:szCs w:val="20"/>
        </w:rPr>
      </w:pPr>
    </w:p>
    <w:p w14:paraId="67F7D12E" w14:textId="77777777" w:rsidR="00377C04" w:rsidRPr="00377C04" w:rsidRDefault="00377C04" w:rsidP="00377C04">
      <w:pPr>
        <w:autoSpaceDE w:val="0"/>
        <w:autoSpaceDN w:val="0"/>
        <w:adjustRightInd w:val="0"/>
        <w:spacing w:line="240" w:lineRule="auto"/>
        <w:jc w:val="both"/>
        <w:rPr>
          <w:rFonts w:cs="Arial"/>
          <w:color w:val="000000"/>
          <w:szCs w:val="20"/>
        </w:rPr>
      </w:pPr>
      <w:r w:rsidRPr="00377C04">
        <w:rPr>
          <w:rFonts w:cs="Arial"/>
          <w:color w:val="000000"/>
          <w:szCs w:val="20"/>
        </w:rPr>
        <w:t>Skladno z Investicijskim načrtom družbe SODO in urejanjem razmerij na elektroenergetski infrastrukturi (v nadaljevanju EEI) je družba SODO v letu 2021 realizirala investicije v višini 5,5 mio in to investicije v elektroenergetsko infrastrukturo kot tudi investicije v ostala sredstva.</w:t>
      </w:r>
    </w:p>
    <w:p w14:paraId="2920BB70" w14:textId="77777777" w:rsidR="00377C04" w:rsidRPr="00377C04" w:rsidRDefault="00377C04" w:rsidP="00377C04">
      <w:pPr>
        <w:autoSpaceDE w:val="0"/>
        <w:autoSpaceDN w:val="0"/>
        <w:adjustRightInd w:val="0"/>
        <w:spacing w:line="240" w:lineRule="auto"/>
        <w:jc w:val="both"/>
        <w:rPr>
          <w:rFonts w:cs="Arial"/>
          <w:color w:val="000000"/>
          <w:szCs w:val="20"/>
        </w:rPr>
      </w:pPr>
    </w:p>
    <w:p w14:paraId="550B2668" w14:textId="67C3767A" w:rsidR="00932379" w:rsidRPr="00377C04" w:rsidRDefault="00377C04" w:rsidP="00377C04">
      <w:pPr>
        <w:autoSpaceDE w:val="0"/>
        <w:autoSpaceDN w:val="0"/>
        <w:adjustRightInd w:val="0"/>
        <w:spacing w:line="240" w:lineRule="auto"/>
        <w:jc w:val="both"/>
        <w:rPr>
          <w:rFonts w:cs="Arial"/>
          <w:color w:val="000000"/>
          <w:szCs w:val="20"/>
        </w:rPr>
      </w:pPr>
      <w:r w:rsidRPr="00377C04">
        <w:rPr>
          <w:rFonts w:cs="Arial"/>
          <w:color w:val="000000"/>
          <w:szCs w:val="20"/>
        </w:rPr>
        <w:t>Vir: Ministrstvo za infrastrukturo</w:t>
      </w:r>
    </w:p>
    <w:p w14:paraId="27CD5885"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68EDC67F" w14:textId="0C816BE3" w:rsidR="00193A6C" w:rsidRPr="00193A6C" w:rsidRDefault="00193A6C" w:rsidP="00193A6C">
      <w:pPr>
        <w:autoSpaceDE w:val="0"/>
        <w:autoSpaceDN w:val="0"/>
        <w:adjustRightInd w:val="0"/>
        <w:spacing w:line="240" w:lineRule="auto"/>
        <w:jc w:val="both"/>
        <w:rPr>
          <w:rFonts w:cs="Arial"/>
          <w:b/>
          <w:bCs/>
          <w:color w:val="000000"/>
          <w:szCs w:val="20"/>
        </w:rPr>
      </w:pPr>
      <w:r w:rsidRPr="00193A6C">
        <w:rPr>
          <w:rFonts w:cs="Arial"/>
          <w:b/>
          <w:bCs/>
          <w:color w:val="000000"/>
          <w:szCs w:val="20"/>
        </w:rPr>
        <w:t>Vlada družbi SODO dala soglasje h kreditni pogodbi</w:t>
      </w:r>
    </w:p>
    <w:p w14:paraId="04E4D826" w14:textId="77777777" w:rsidR="00193A6C" w:rsidRPr="00193A6C" w:rsidRDefault="00193A6C" w:rsidP="00193A6C">
      <w:pPr>
        <w:autoSpaceDE w:val="0"/>
        <w:autoSpaceDN w:val="0"/>
        <w:adjustRightInd w:val="0"/>
        <w:spacing w:line="240" w:lineRule="auto"/>
        <w:jc w:val="both"/>
        <w:rPr>
          <w:rFonts w:cs="Arial"/>
          <w:b/>
          <w:bCs/>
          <w:color w:val="000000"/>
          <w:szCs w:val="20"/>
        </w:rPr>
      </w:pPr>
    </w:p>
    <w:p w14:paraId="5A44CD65" w14:textId="4A74B1C5" w:rsidR="00193A6C" w:rsidRPr="00193A6C" w:rsidRDefault="00193A6C" w:rsidP="00193A6C">
      <w:pPr>
        <w:autoSpaceDE w:val="0"/>
        <w:autoSpaceDN w:val="0"/>
        <w:adjustRightInd w:val="0"/>
        <w:spacing w:line="240" w:lineRule="auto"/>
        <w:jc w:val="both"/>
        <w:rPr>
          <w:rFonts w:cs="Arial"/>
          <w:color w:val="000000"/>
          <w:szCs w:val="20"/>
        </w:rPr>
      </w:pPr>
      <w:r w:rsidRPr="00193A6C">
        <w:rPr>
          <w:rFonts w:cs="Arial"/>
          <w:color w:val="000000"/>
          <w:szCs w:val="20"/>
        </w:rPr>
        <w:t>Vlada družbi SODO sistemski operater distribucijskega omrežja z električno energijo, d. o. o dala soglasje h kreditni pogodbi o najemu dolgoročnega kredita z Novo Ljubljansko banko, d. d.  v višini 10.000.000,00 evrov.</w:t>
      </w:r>
    </w:p>
    <w:p w14:paraId="1C88803F" w14:textId="77777777" w:rsidR="00193A6C" w:rsidRPr="00193A6C" w:rsidRDefault="00193A6C" w:rsidP="00193A6C">
      <w:pPr>
        <w:autoSpaceDE w:val="0"/>
        <w:autoSpaceDN w:val="0"/>
        <w:adjustRightInd w:val="0"/>
        <w:spacing w:line="240" w:lineRule="auto"/>
        <w:jc w:val="both"/>
        <w:rPr>
          <w:rFonts w:cs="Arial"/>
          <w:color w:val="000000"/>
          <w:szCs w:val="20"/>
        </w:rPr>
      </w:pPr>
    </w:p>
    <w:p w14:paraId="3BACC196" w14:textId="77777777" w:rsidR="00193A6C" w:rsidRPr="00193A6C" w:rsidRDefault="00193A6C" w:rsidP="00193A6C">
      <w:pPr>
        <w:autoSpaceDE w:val="0"/>
        <w:autoSpaceDN w:val="0"/>
        <w:adjustRightInd w:val="0"/>
        <w:spacing w:line="240" w:lineRule="auto"/>
        <w:jc w:val="both"/>
        <w:rPr>
          <w:rFonts w:cs="Arial"/>
          <w:color w:val="000000"/>
          <w:szCs w:val="20"/>
        </w:rPr>
      </w:pPr>
      <w:r w:rsidRPr="00193A6C">
        <w:rPr>
          <w:rFonts w:cs="Arial"/>
          <w:color w:val="000000"/>
          <w:szCs w:val="20"/>
        </w:rPr>
        <w:t>Družba SODO se je v višini 10.000.000 evrov zadolžila zaradi uravnavanja likvidnosti zaradi izpada prihodkov kot posledica ukrepov sprejetih z Zakonom o nujnih ukrepih za omilitev posledic zaradi vpliva visokih cen energentov. Direktor družbe SODO bo poskrbel za vpis v knjigo sklepov družbe.</w:t>
      </w:r>
    </w:p>
    <w:p w14:paraId="6D8B6304" w14:textId="77777777" w:rsidR="00193A6C" w:rsidRPr="00193A6C" w:rsidRDefault="00193A6C" w:rsidP="00193A6C">
      <w:pPr>
        <w:autoSpaceDE w:val="0"/>
        <w:autoSpaceDN w:val="0"/>
        <w:adjustRightInd w:val="0"/>
        <w:spacing w:line="240" w:lineRule="auto"/>
        <w:jc w:val="both"/>
        <w:rPr>
          <w:rFonts w:cs="Arial"/>
          <w:color w:val="000000"/>
          <w:szCs w:val="20"/>
        </w:rPr>
      </w:pPr>
    </w:p>
    <w:p w14:paraId="0BC9C002" w14:textId="17629441" w:rsidR="00932379" w:rsidRPr="00193A6C" w:rsidRDefault="00193A6C" w:rsidP="00193A6C">
      <w:pPr>
        <w:autoSpaceDE w:val="0"/>
        <w:autoSpaceDN w:val="0"/>
        <w:adjustRightInd w:val="0"/>
        <w:spacing w:line="240" w:lineRule="auto"/>
        <w:jc w:val="both"/>
        <w:rPr>
          <w:rFonts w:cs="Arial"/>
          <w:color w:val="000000"/>
          <w:szCs w:val="20"/>
        </w:rPr>
      </w:pPr>
      <w:r w:rsidRPr="00193A6C">
        <w:rPr>
          <w:rFonts w:cs="Arial"/>
          <w:color w:val="000000"/>
          <w:szCs w:val="20"/>
        </w:rPr>
        <w:t>Vir: Ministrstvo za infrastrukturo</w:t>
      </w:r>
    </w:p>
    <w:p w14:paraId="55D7D076" w14:textId="77777777" w:rsidR="00932379" w:rsidRPr="00932379" w:rsidRDefault="00932379" w:rsidP="00932379">
      <w:pPr>
        <w:autoSpaceDE w:val="0"/>
        <w:autoSpaceDN w:val="0"/>
        <w:adjustRightInd w:val="0"/>
        <w:spacing w:line="240" w:lineRule="auto"/>
        <w:jc w:val="both"/>
        <w:rPr>
          <w:rFonts w:cs="Arial"/>
          <w:b/>
          <w:bCs/>
          <w:color w:val="000000"/>
          <w:szCs w:val="20"/>
        </w:rPr>
      </w:pPr>
    </w:p>
    <w:p w14:paraId="5E930B00" w14:textId="14EC78A2" w:rsidR="00052EA6" w:rsidRPr="00052EA6" w:rsidRDefault="00052EA6" w:rsidP="00052EA6">
      <w:pPr>
        <w:autoSpaceDE w:val="0"/>
        <w:autoSpaceDN w:val="0"/>
        <w:adjustRightInd w:val="0"/>
        <w:spacing w:line="240" w:lineRule="auto"/>
        <w:jc w:val="both"/>
        <w:rPr>
          <w:rFonts w:cs="Arial"/>
          <w:b/>
          <w:bCs/>
          <w:color w:val="000000"/>
          <w:szCs w:val="20"/>
        </w:rPr>
      </w:pPr>
      <w:r w:rsidRPr="00052EA6">
        <w:rPr>
          <w:rFonts w:cs="Arial"/>
          <w:b/>
          <w:bCs/>
          <w:color w:val="000000"/>
          <w:szCs w:val="20"/>
        </w:rPr>
        <w:t>Vlada za v. d. generalnega sekretarja na Ministrstvu za kulturo imenovala Tonija Tovornika</w:t>
      </w:r>
    </w:p>
    <w:p w14:paraId="4A19FA55" w14:textId="77777777" w:rsidR="00052EA6" w:rsidRPr="00052EA6" w:rsidRDefault="00052EA6" w:rsidP="00052EA6">
      <w:pPr>
        <w:autoSpaceDE w:val="0"/>
        <w:autoSpaceDN w:val="0"/>
        <w:adjustRightInd w:val="0"/>
        <w:spacing w:line="240" w:lineRule="auto"/>
        <w:jc w:val="both"/>
        <w:rPr>
          <w:rFonts w:cs="Arial"/>
          <w:b/>
          <w:bCs/>
          <w:color w:val="000000"/>
          <w:szCs w:val="20"/>
        </w:rPr>
      </w:pPr>
    </w:p>
    <w:p w14:paraId="61A567F8" w14:textId="77777777" w:rsidR="00052EA6" w:rsidRPr="00052EA6" w:rsidRDefault="00052EA6" w:rsidP="00052EA6">
      <w:pPr>
        <w:autoSpaceDE w:val="0"/>
        <w:autoSpaceDN w:val="0"/>
        <w:adjustRightInd w:val="0"/>
        <w:spacing w:line="240" w:lineRule="auto"/>
        <w:jc w:val="both"/>
        <w:rPr>
          <w:rFonts w:cs="Arial"/>
          <w:color w:val="000000"/>
          <w:szCs w:val="20"/>
        </w:rPr>
      </w:pPr>
      <w:r w:rsidRPr="00052EA6">
        <w:rPr>
          <w:rFonts w:cs="Arial"/>
          <w:color w:val="000000"/>
          <w:szCs w:val="20"/>
        </w:rPr>
        <w:t>Vlada je na redni seji za vršilca dolžnosti generalnega sekretarja na Ministrstvu za kulturo imenovala Tonija Tovornika, in sicer od 1. septembra 2022 do imenovanja generalnega sekretarja po predhodno izvedenem javnem natečaju, vendar največ za šest mesecev, to je najdlje do 28. februarja 2023.</w:t>
      </w:r>
    </w:p>
    <w:p w14:paraId="4D766A49" w14:textId="77777777" w:rsidR="00052EA6" w:rsidRPr="00052EA6" w:rsidRDefault="00052EA6" w:rsidP="00052EA6">
      <w:pPr>
        <w:autoSpaceDE w:val="0"/>
        <w:autoSpaceDN w:val="0"/>
        <w:adjustRightInd w:val="0"/>
        <w:spacing w:line="240" w:lineRule="auto"/>
        <w:jc w:val="both"/>
        <w:rPr>
          <w:rFonts w:cs="Arial"/>
          <w:color w:val="000000"/>
          <w:szCs w:val="20"/>
        </w:rPr>
      </w:pPr>
    </w:p>
    <w:p w14:paraId="054A5F80" w14:textId="35EAE96C" w:rsidR="00857C2A" w:rsidRDefault="00052EA6" w:rsidP="00052EA6">
      <w:pPr>
        <w:autoSpaceDE w:val="0"/>
        <w:autoSpaceDN w:val="0"/>
        <w:adjustRightInd w:val="0"/>
        <w:spacing w:line="240" w:lineRule="auto"/>
        <w:jc w:val="both"/>
        <w:rPr>
          <w:rFonts w:cs="Arial"/>
          <w:color w:val="000000"/>
          <w:szCs w:val="20"/>
        </w:rPr>
      </w:pPr>
      <w:r w:rsidRPr="00052EA6">
        <w:rPr>
          <w:rFonts w:cs="Arial"/>
          <w:color w:val="000000"/>
          <w:szCs w:val="20"/>
        </w:rPr>
        <w:t>Univerzitetni diplomirani pravnik Toni Tovornik je svojo poklicno pot začel na RTV Slovenija</w:t>
      </w:r>
      <w:r w:rsidR="00857C2A">
        <w:rPr>
          <w:rFonts w:cs="Arial"/>
          <w:color w:val="000000"/>
          <w:szCs w:val="20"/>
        </w:rPr>
        <w:t>, kjer je skoraj deset let kot novinar, redaktor in urednik sodeloval pri številnih oddajah informativnega in izobraževalnega ter mladinskega in otroškega programa. Kot scenarist  se je podpisal pod več dokumentarnih oddaj s področij znanosti in umetnosti.</w:t>
      </w:r>
      <w:r w:rsidR="00004B6C">
        <w:rPr>
          <w:rFonts w:cs="Arial"/>
          <w:color w:val="000000"/>
          <w:szCs w:val="20"/>
        </w:rPr>
        <w:t xml:space="preserve"> Poklicno pot je nadaljeval  na pravnem področju, bil je dolgoletni odgovorni urednik osrednjega slovenskega pravnega portala IUS-INFO, kjer je oblikoval uredniško politiko, organizacijsko, operativno in vsebinsko vodil uredništvo, skrbel za uresničevanje programske zasnove portalov ter usklajeval delo z drugimi oddelki družbe. Med drugim je kot avtor več let sodeloval s časopisom za pravna vprašanja Pravna praksa.</w:t>
      </w:r>
    </w:p>
    <w:p w14:paraId="2283932F" w14:textId="77777777" w:rsidR="00857C2A" w:rsidRDefault="00857C2A" w:rsidP="00052EA6">
      <w:pPr>
        <w:autoSpaceDE w:val="0"/>
        <w:autoSpaceDN w:val="0"/>
        <w:adjustRightInd w:val="0"/>
        <w:spacing w:line="240" w:lineRule="auto"/>
        <w:jc w:val="both"/>
        <w:rPr>
          <w:rFonts w:cs="Arial"/>
          <w:color w:val="000000"/>
          <w:szCs w:val="20"/>
        </w:rPr>
      </w:pPr>
    </w:p>
    <w:p w14:paraId="3818989E" w14:textId="46E4E52B" w:rsidR="00932379" w:rsidRPr="00052EA6" w:rsidRDefault="00052EA6" w:rsidP="00052EA6">
      <w:pPr>
        <w:autoSpaceDE w:val="0"/>
        <w:autoSpaceDN w:val="0"/>
        <w:adjustRightInd w:val="0"/>
        <w:spacing w:line="240" w:lineRule="auto"/>
        <w:jc w:val="both"/>
        <w:rPr>
          <w:rFonts w:cs="Arial"/>
          <w:color w:val="000000"/>
          <w:szCs w:val="20"/>
        </w:rPr>
      </w:pPr>
      <w:r w:rsidRPr="00052EA6">
        <w:rPr>
          <w:rFonts w:cs="Arial"/>
          <w:color w:val="000000"/>
          <w:szCs w:val="20"/>
        </w:rPr>
        <w:t>Vir: Ministrstvo za kulturo</w:t>
      </w:r>
    </w:p>
    <w:p w14:paraId="22A3B43A"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27D4B95D" w14:textId="2EB839F4" w:rsidR="007E5692" w:rsidRPr="007E5692" w:rsidRDefault="007E5692" w:rsidP="007E5692">
      <w:pPr>
        <w:autoSpaceDE w:val="0"/>
        <w:autoSpaceDN w:val="0"/>
        <w:adjustRightInd w:val="0"/>
        <w:spacing w:line="240" w:lineRule="auto"/>
        <w:jc w:val="both"/>
        <w:rPr>
          <w:rFonts w:cs="Arial"/>
          <w:b/>
          <w:bCs/>
          <w:color w:val="000000"/>
          <w:szCs w:val="20"/>
        </w:rPr>
      </w:pPr>
      <w:r w:rsidRPr="007E5692">
        <w:rPr>
          <w:rFonts w:cs="Arial"/>
          <w:b/>
          <w:bCs/>
          <w:color w:val="000000"/>
          <w:szCs w:val="20"/>
        </w:rPr>
        <w:t>Vlada za v. d. generalnega direktorja Direktorata za ustvarjalnost ponovno imenovala Barbaro Koželj Podlogar</w:t>
      </w:r>
    </w:p>
    <w:p w14:paraId="26D7F5B6" w14:textId="77777777" w:rsidR="007E5692" w:rsidRPr="007E5692" w:rsidRDefault="007E5692" w:rsidP="007E5692">
      <w:pPr>
        <w:autoSpaceDE w:val="0"/>
        <w:autoSpaceDN w:val="0"/>
        <w:adjustRightInd w:val="0"/>
        <w:spacing w:line="240" w:lineRule="auto"/>
        <w:jc w:val="both"/>
        <w:rPr>
          <w:rFonts w:cs="Arial"/>
          <w:b/>
          <w:bCs/>
          <w:color w:val="000000"/>
          <w:szCs w:val="20"/>
        </w:rPr>
      </w:pPr>
    </w:p>
    <w:p w14:paraId="45FA0130" w14:textId="15EE860E" w:rsidR="007E5692" w:rsidRPr="007E5692" w:rsidRDefault="007E5692" w:rsidP="007E5692">
      <w:pPr>
        <w:autoSpaceDE w:val="0"/>
        <w:autoSpaceDN w:val="0"/>
        <w:adjustRightInd w:val="0"/>
        <w:spacing w:line="240" w:lineRule="auto"/>
        <w:jc w:val="both"/>
        <w:rPr>
          <w:rFonts w:cs="Arial"/>
          <w:color w:val="000000"/>
          <w:szCs w:val="20"/>
        </w:rPr>
      </w:pPr>
      <w:r w:rsidRPr="007E5692">
        <w:rPr>
          <w:rFonts w:cs="Arial"/>
          <w:color w:val="000000"/>
          <w:szCs w:val="20"/>
        </w:rPr>
        <w:t>Vlada je na redni seji Barbari Koželj Po</w:t>
      </w:r>
      <w:r w:rsidR="007960EA">
        <w:rPr>
          <w:rFonts w:cs="Arial"/>
          <w:color w:val="000000"/>
          <w:szCs w:val="20"/>
        </w:rPr>
        <w:t>dlogar podaljšala mandat vršilke</w:t>
      </w:r>
      <w:r w:rsidRPr="007E5692">
        <w:rPr>
          <w:rFonts w:cs="Arial"/>
          <w:color w:val="000000"/>
          <w:szCs w:val="20"/>
        </w:rPr>
        <w:t xml:space="preserve"> </w:t>
      </w:r>
      <w:r w:rsidR="00917348">
        <w:rPr>
          <w:rFonts w:cs="Arial"/>
          <w:color w:val="000000"/>
          <w:szCs w:val="20"/>
        </w:rPr>
        <w:t>dolžnosti ge</w:t>
      </w:r>
      <w:r w:rsidRPr="007E5692">
        <w:rPr>
          <w:rFonts w:cs="Arial"/>
          <w:color w:val="000000"/>
          <w:szCs w:val="20"/>
        </w:rPr>
        <w:t xml:space="preserve">neralnega direktorja Direktorata za ustvarjalnost na Ministrstvu za kulturo, in sicer od 1. septembra 2022 do </w:t>
      </w:r>
      <w:r w:rsidRPr="007E5692">
        <w:rPr>
          <w:rFonts w:cs="Arial"/>
          <w:color w:val="000000"/>
          <w:szCs w:val="20"/>
        </w:rPr>
        <w:lastRenderedPageBreak/>
        <w:t>imenovanja generalnega direktorja po predhodno izvedenem javnem natečaju, vendar največ za šest mesecev, to je najdlje do 28. februarja 2023.</w:t>
      </w:r>
    </w:p>
    <w:p w14:paraId="230C5F83" w14:textId="77777777" w:rsidR="007E5692" w:rsidRPr="007E5692" w:rsidRDefault="007E5692" w:rsidP="007E5692">
      <w:pPr>
        <w:autoSpaceDE w:val="0"/>
        <w:autoSpaceDN w:val="0"/>
        <w:adjustRightInd w:val="0"/>
        <w:spacing w:line="240" w:lineRule="auto"/>
        <w:jc w:val="both"/>
        <w:rPr>
          <w:rFonts w:cs="Arial"/>
          <w:color w:val="000000"/>
          <w:szCs w:val="20"/>
        </w:rPr>
      </w:pPr>
    </w:p>
    <w:p w14:paraId="2CB8EC99" w14:textId="77777777" w:rsidR="007E5692" w:rsidRPr="007E5692" w:rsidRDefault="007E5692" w:rsidP="007E5692">
      <w:pPr>
        <w:autoSpaceDE w:val="0"/>
        <w:autoSpaceDN w:val="0"/>
        <w:adjustRightInd w:val="0"/>
        <w:spacing w:line="240" w:lineRule="auto"/>
        <w:jc w:val="both"/>
        <w:rPr>
          <w:rFonts w:cs="Arial"/>
          <w:color w:val="000000"/>
          <w:szCs w:val="20"/>
        </w:rPr>
      </w:pPr>
      <w:r w:rsidRPr="007E5692">
        <w:rPr>
          <w:rFonts w:cs="Arial"/>
          <w:color w:val="000000"/>
          <w:szCs w:val="20"/>
        </w:rPr>
        <w:t xml:space="preserve">Umetnostna zgodovinarka Barbara Koželj Podlogar ima bogate vodstvene in mednarodne izkušnje na področju kulture. Od leta 2007 do 2013 je bila generalna direktorica Direktorata za umetnost/ustvarjalnost, od 2013 do julija 2015 je vodila Službo za EU zadeve in mednarodno sodelovanje in takoj zatem šest let, do konca julija 2021, Slovenski kulturno-informacijski center SKICA na Dunaju. Poleg tega je vodila koordinacijsko skupino za predstavitve slovenske ustvarjalnosti v tujini in bila odgovorna za slovenske predstavitve literature na knjižnih sejmih v Pragi, Leipzigu in Frankfurtu. Bila je članica sveta zavoda Evropska prestolnica kulture Maribor 2012 in skrbnica tega projekta na Ministrstvu za kulturo. Od leta 2012 do leta 2015 je bila nacionalna predstavnica delovne skupine Evropske komisije Odprta metoda koordinacije za področje kulturnih in kreativnih industrij. Med drugim je sodelovala pri različnih najzahtevnejših projektih na področju kulturne politike. </w:t>
      </w:r>
    </w:p>
    <w:p w14:paraId="4D597269" w14:textId="77777777" w:rsidR="007E5692" w:rsidRPr="007E5692" w:rsidRDefault="007E5692" w:rsidP="007E5692">
      <w:pPr>
        <w:autoSpaceDE w:val="0"/>
        <w:autoSpaceDN w:val="0"/>
        <w:adjustRightInd w:val="0"/>
        <w:spacing w:line="240" w:lineRule="auto"/>
        <w:jc w:val="both"/>
        <w:rPr>
          <w:rFonts w:cs="Arial"/>
          <w:color w:val="000000"/>
          <w:szCs w:val="20"/>
        </w:rPr>
      </w:pPr>
    </w:p>
    <w:p w14:paraId="7D45CBD7" w14:textId="7B871543" w:rsidR="00932379" w:rsidRPr="007E5692" w:rsidRDefault="007E5692" w:rsidP="007E5692">
      <w:pPr>
        <w:autoSpaceDE w:val="0"/>
        <w:autoSpaceDN w:val="0"/>
        <w:adjustRightInd w:val="0"/>
        <w:spacing w:line="240" w:lineRule="auto"/>
        <w:jc w:val="both"/>
        <w:rPr>
          <w:rFonts w:cs="Arial"/>
          <w:color w:val="000000"/>
          <w:szCs w:val="20"/>
        </w:rPr>
      </w:pPr>
      <w:r w:rsidRPr="007E5692">
        <w:rPr>
          <w:rFonts w:cs="Arial"/>
          <w:color w:val="000000"/>
          <w:szCs w:val="20"/>
        </w:rPr>
        <w:t>Vir: Ministrstvo za kulturo</w:t>
      </w:r>
    </w:p>
    <w:p w14:paraId="79A9EED6"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7F83C817" w14:textId="5B665830" w:rsidR="002D4EF9" w:rsidRPr="002D4EF9" w:rsidRDefault="002D4EF9" w:rsidP="002D4EF9">
      <w:pPr>
        <w:autoSpaceDE w:val="0"/>
        <w:autoSpaceDN w:val="0"/>
        <w:adjustRightInd w:val="0"/>
        <w:spacing w:line="240" w:lineRule="auto"/>
        <w:jc w:val="both"/>
        <w:rPr>
          <w:rFonts w:cs="Arial"/>
          <w:b/>
          <w:bCs/>
          <w:color w:val="000000"/>
          <w:szCs w:val="20"/>
        </w:rPr>
      </w:pPr>
      <w:r w:rsidRPr="002D4EF9">
        <w:rPr>
          <w:rFonts w:cs="Arial"/>
          <w:b/>
          <w:bCs/>
          <w:color w:val="000000"/>
          <w:szCs w:val="20"/>
        </w:rPr>
        <w:t xml:space="preserve">Dr. Boris </w:t>
      </w:r>
      <w:proofErr w:type="spellStart"/>
      <w:r w:rsidRPr="002D4EF9">
        <w:rPr>
          <w:rFonts w:cs="Arial"/>
          <w:b/>
          <w:bCs/>
          <w:color w:val="000000"/>
          <w:szCs w:val="20"/>
        </w:rPr>
        <w:t>Černilec</w:t>
      </w:r>
      <w:proofErr w:type="spellEnd"/>
      <w:r w:rsidRPr="002D4EF9">
        <w:rPr>
          <w:rFonts w:cs="Arial"/>
          <w:b/>
          <w:bCs/>
          <w:color w:val="000000"/>
          <w:szCs w:val="20"/>
        </w:rPr>
        <w:t xml:space="preserve"> imenovan za vršilca dolžnosti generalnega direktorja Direktorata za predšolsko vzgojo in osnovno šolstvo</w:t>
      </w:r>
    </w:p>
    <w:p w14:paraId="7DA027F7" w14:textId="77777777" w:rsidR="002D4EF9" w:rsidRPr="002D4EF9" w:rsidRDefault="002D4EF9" w:rsidP="002D4EF9">
      <w:pPr>
        <w:autoSpaceDE w:val="0"/>
        <w:autoSpaceDN w:val="0"/>
        <w:adjustRightInd w:val="0"/>
        <w:spacing w:line="240" w:lineRule="auto"/>
        <w:jc w:val="both"/>
        <w:rPr>
          <w:rFonts w:cs="Arial"/>
          <w:color w:val="000000"/>
          <w:szCs w:val="20"/>
        </w:rPr>
      </w:pPr>
    </w:p>
    <w:p w14:paraId="042A3AA0" w14:textId="2AA95C95" w:rsidR="002D4EF9" w:rsidRPr="002D4EF9" w:rsidRDefault="002D4EF9" w:rsidP="002D4EF9">
      <w:pPr>
        <w:autoSpaceDE w:val="0"/>
        <w:autoSpaceDN w:val="0"/>
        <w:adjustRightInd w:val="0"/>
        <w:spacing w:line="240" w:lineRule="auto"/>
        <w:jc w:val="both"/>
        <w:rPr>
          <w:rFonts w:cs="Arial"/>
          <w:color w:val="000000"/>
          <w:szCs w:val="20"/>
        </w:rPr>
      </w:pPr>
      <w:r w:rsidRPr="002D4EF9">
        <w:rPr>
          <w:rFonts w:cs="Arial"/>
          <w:color w:val="000000"/>
          <w:szCs w:val="20"/>
        </w:rPr>
        <w:t xml:space="preserve">Vlada Republike Slovenije je izdala odločbo, s katero se dr. Boris </w:t>
      </w:r>
      <w:proofErr w:type="spellStart"/>
      <w:r w:rsidRPr="002D4EF9">
        <w:rPr>
          <w:rFonts w:cs="Arial"/>
          <w:color w:val="000000"/>
          <w:szCs w:val="20"/>
        </w:rPr>
        <w:t>Černilec</w:t>
      </w:r>
      <w:proofErr w:type="spellEnd"/>
      <w:r w:rsidRPr="002D4EF9">
        <w:rPr>
          <w:rFonts w:cs="Arial"/>
          <w:color w:val="000000"/>
          <w:szCs w:val="20"/>
        </w:rPr>
        <w:t xml:space="preserve"> z dnem 16. </w:t>
      </w:r>
      <w:r>
        <w:rPr>
          <w:rFonts w:cs="Arial"/>
          <w:color w:val="000000"/>
          <w:szCs w:val="20"/>
        </w:rPr>
        <w:t>avgusta</w:t>
      </w:r>
      <w:r w:rsidRPr="002D4EF9">
        <w:rPr>
          <w:rFonts w:cs="Arial"/>
          <w:color w:val="000000"/>
          <w:szCs w:val="20"/>
        </w:rPr>
        <w:t xml:space="preserve"> 2022 imenuje na položaj vršilca dolžnosti generalnega direktorja Direktorata za predšolsko vzgojo in osnovno šolstvo, in sicer do imenovanja generalnega direktorja po opravljenem natečajnem postopku, vendar največ za šest mesecev, to je do 15. </w:t>
      </w:r>
      <w:r>
        <w:rPr>
          <w:rFonts w:cs="Arial"/>
          <w:color w:val="000000"/>
          <w:szCs w:val="20"/>
        </w:rPr>
        <w:t>februarja</w:t>
      </w:r>
      <w:r w:rsidRPr="002D4EF9">
        <w:rPr>
          <w:rFonts w:cs="Arial"/>
          <w:color w:val="000000"/>
          <w:szCs w:val="20"/>
        </w:rPr>
        <w:t xml:space="preserve"> 2023.</w:t>
      </w:r>
    </w:p>
    <w:p w14:paraId="6317C465" w14:textId="77777777" w:rsidR="002D4EF9" w:rsidRPr="002D4EF9" w:rsidRDefault="002D4EF9" w:rsidP="002D4EF9">
      <w:pPr>
        <w:autoSpaceDE w:val="0"/>
        <w:autoSpaceDN w:val="0"/>
        <w:adjustRightInd w:val="0"/>
        <w:spacing w:line="240" w:lineRule="auto"/>
        <w:jc w:val="both"/>
        <w:rPr>
          <w:rFonts w:cs="Arial"/>
          <w:b/>
          <w:bCs/>
          <w:color w:val="000000"/>
          <w:szCs w:val="20"/>
        </w:rPr>
      </w:pPr>
    </w:p>
    <w:p w14:paraId="073C9223" w14:textId="21D64058" w:rsidR="00932379" w:rsidRPr="002D4EF9" w:rsidRDefault="002D4EF9" w:rsidP="002D4EF9">
      <w:pPr>
        <w:autoSpaceDE w:val="0"/>
        <w:autoSpaceDN w:val="0"/>
        <w:adjustRightInd w:val="0"/>
        <w:spacing w:line="240" w:lineRule="auto"/>
        <w:jc w:val="both"/>
        <w:rPr>
          <w:rFonts w:cs="Arial"/>
          <w:color w:val="000000"/>
          <w:szCs w:val="20"/>
        </w:rPr>
      </w:pPr>
      <w:r w:rsidRPr="002D4EF9">
        <w:rPr>
          <w:rFonts w:cs="Arial"/>
          <w:color w:val="000000"/>
          <w:szCs w:val="20"/>
        </w:rPr>
        <w:t>Vir: Ministrstvo za izobraževanje, znanost in šport</w:t>
      </w:r>
    </w:p>
    <w:p w14:paraId="39BF0F13"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0A2C18BE" w14:textId="5554BDB9" w:rsidR="005A405E" w:rsidRPr="005A405E" w:rsidRDefault="005A405E" w:rsidP="005A405E">
      <w:pPr>
        <w:autoSpaceDE w:val="0"/>
        <w:autoSpaceDN w:val="0"/>
        <w:adjustRightInd w:val="0"/>
        <w:spacing w:line="240" w:lineRule="auto"/>
        <w:jc w:val="both"/>
        <w:rPr>
          <w:rFonts w:cs="Arial"/>
          <w:b/>
          <w:bCs/>
          <w:color w:val="000000"/>
          <w:szCs w:val="20"/>
        </w:rPr>
      </w:pPr>
      <w:r w:rsidRPr="005A405E">
        <w:rPr>
          <w:rFonts w:cs="Arial"/>
          <w:b/>
          <w:bCs/>
          <w:color w:val="000000"/>
          <w:szCs w:val="20"/>
        </w:rPr>
        <w:t xml:space="preserve">Vlada imenovala člane sveta javnega zavoda Center vesoljskih tehnologij Herman Potočnik </w:t>
      </w:r>
      <w:proofErr w:type="spellStart"/>
      <w:r w:rsidRPr="005A405E">
        <w:rPr>
          <w:rFonts w:cs="Arial"/>
          <w:b/>
          <w:bCs/>
          <w:color w:val="000000"/>
          <w:szCs w:val="20"/>
        </w:rPr>
        <w:t>Noordung</w:t>
      </w:r>
      <w:proofErr w:type="spellEnd"/>
    </w:p>
    <w:p w14:paraId="58BDE732" w14:textId="77777777" w:rsidR="005A405E" w:rsidRPr="005A405E" w:rsidRDefault="005A405E" w:rsidP="005A405E">
      <w:pPr>
        <w:autoSpaceDE w:val="0"/>
        <w:autoSpaceDN w:val="0"/>
        <w:adjustRightInd w:val="0"/>
        <w:spacing w:line="240" w:lineRule="auto"/>
        <w:jc w:val="both"/>
        <w:rPr>
          <w:rFonts w:cs="Arial"/>
          <w:b/>
          <w:bCs/>
          <w:color w:val="000000"/>
          <w:szCs w:val="20"/>
        </w:rPr>
      </w:pPr>
      <w:r w:rsidRPr="005A405E">
        <w:rPr>
          <w:rFonts w:cs="Arial"/>
          <w:b/>
          <w:bCs/>
          <w:color w:val="000000"/>
          <w:szCs w:val="20"/>
        </w:rPr>
        <w:t xml:space="preserve"> </w:t>
      </w:r>
    </w:p>
    <w:p w14:paraId="085B4F85" w14:textId="77777777" w:rsidR="005A405E" w:rsidRPr="005A405E" w:rsidRDefault="005A405E" w:rsidP="005A405E">
      <w:pPr>
        <w:autoSpaceDE w:val="0"/>
        <w:autoSpaceDN w:val="0"/>
        <w:adjustRightInd w:val="0"/>
        <w:spacing w:line="240" w:lineRule="auto"/>
        <w:jc w:val="both"/>
        <w:rPr>
          <w:rFonts w:cs="Arial"/>
          <w:color w:val="000000"/>
          <w:szCs w:val="20"/>
        </w:rPr>
      </w:pPr>
      <w:r w:rsidRPr="005A405E">
        <w:rPr>
          <w:rFonts w:cs="Arial"/>
          <w:color w:val="000000"/>
          <w:szCs w:val="20"/>
        </w:rPr>
        <w:t xml:space="preserve">Vlada Republike Slovenije je v svet javnega Zavoda Center vesoljskih tehnologij Herman Potočnik </w:t>
      </w:r>
      <w:proofErr w:type="spellStart"/>
      <w:r w:rsidRPr="005A405E">
        <w:rPr>
          <w:rFonts w:cs="Arial"/>
          <w:color w:val="000000"/>
          <w:szCs w:val="20"/>
        </w:rPr>
        <w:t>Noordung</w:t>
      </w:r>
      <w:proofErr w:type="spellEnd"/>
      <w:r w:rsidRPr="005A405E">
        <w:rPr>
          <w:rFonts w:cs="Arial"/>
          <w:color w:val="000000"/>
          <w:szCs w:val="20"/>
        </w:rPr>
        <w:t xml:space="preserve"> za mandatno obdobje petih let kot predstavnike Republike Slovenije imenovala:</w:t>
      </w:r>
    </w:p>
    <w:p w14:paraId="32065970" w14:textId="0363A0CC" w:rsidR="005A405E" w:rsidRPr="005A405E" w:rsidRDefault="005A405E" w:rsidP="005A405E">
      <w:pPr>
        <w:pStyle w:val="Odstavekseznama"/>
        <w:numPr>
          <w:ilvl w:val="0"/>
          <w:numId w:val="7"/>
        </w:numPr>
        <w:autoSpaceDE w:val="0"/>
        <w:autoSpaceDN w:val="0"/>
        <w:adjustRightInd w:val="0"/>
        <w:spacing w:line="240" w:lineRule="auto"/>
        <w:jc w:val="both"/>
        <w:rPr>
          <w:rFonts w:cs="Arial"/>
          <w:color w:val="000000"/>
          <w:szCs w:val="20"/>
        </w:rPr>
      </w:pPr>
      <w:r w:rsidRPr="005A405E">
        <w:rPr>
          <w:rFonts w:cs="Arial"/>
          <w:color w:val="000000"/>
          <w:szCs w:val="20"/>
        </w:rPr>
        <w:t>dr. Jerneja Štromajerja,</w:t>
      </w:r>
    </w:p>
    <w:p w14:paraId="38A1F967" w14:textId="531C8F9E" w:rsidR="005A405E" w:rsidRPr="005A405E" w:rsidRDefault="005A405E" w:rsidP="005A405E">
      <w:pPr>
        <w:pStyle w:val="Odstavekseznama"/>
        <w:numPr>
          <w:ilvl w:val="0"/>
          <w:numId w:val="7"/>
        </w:numPr>
        <w:autoSpaceDE w:val="0"/>
        <w:autoSpaceDN w:val="0"/>
        <w:adjustRightInd w:val="0"/>
        <w:spacing w:line="240" w:lineRule="auto"/>
        <w:jc w:val="both"/>
        <w:rPr>
          <w:rFonts w:cs="Arial"/>
          <w:color w:val="000000"/>
          <w:szCs w:val="20"/>
        </w:rPr>
      </w:pPr>
      <w:r w:rsidRPr="005A405E">
        <w:rPr>
          <w:rFonts w:cs="Arial"/>
          <w:color w:val="000000"/>
          <w:szCs w:val="20"/>
        </w:rPr>
        <w:t>mag. Alenko Marovt,</w:t>
      </w:r>
    </w:p>
    <w:p w14:paraId="38E9A47B" w14:textId="64E47CA6" w:rsidR="005A405E" w:rsidRPr="005A405E" w:rsidRDefault="005A405E" w:rsidP="005A405E">
      <w:pPr>
        <w:pStyle w:val="Odstavekseznama"/>
        <w:numPr>
          <w:ilvl w:val="0"/>
          <w:numId w:val="7"/>
        </w:numPr>
        <w:autoSpaceDE w:val="0"/>
        <w:autoSpaceDN w:val="0"/>
        <w:adjustRightInd w:val="0"/>
        <w:spacing w:line="240" w:lineRule="auto"/>
        <w:jc w:val="both"/>
        <w:rPr>
          <w:rFonts w:cs="Arial"/>
          <w:color w:val="000000"/>
          <w:szCs w:val="20"/>
        </w:rPr>
      </w:pPr>
      <w:r w:rsidRPr="005A405E">
        <w:rPr>
          <w:rFonts w:cs="Arial"/>
          <w:color w:val="000000"/>
          <w:szCs w:val="20"/>
        </w:rPr>
        <w:t>Tita Neubauerja,</w:t>
      </w:r>
    </w:p>
    <w:p w14:paraId="7657E822" w14:textId="298EE2D2" w:rsidR="005A405E" w:rsidRPr="005A405E" w:rsidRDefault="005A405E" w:rsidP="005A405E">
      <w:pPr>
        <w:pStyle w:val="Odstavekseznama"/>
        <w:numPr>
          <w:ilvl w:val="0"/>
          <w:numId w:val="7"/>
        </w:numPr>
        <w:autoSpaceDE w:val="0"/>
        <w:autoSpaceDN w:val="0"/>
        <w:adjustRightInd w:val="0"/>
        <w:spacing w:line="240" w:lineRule="auto"/>
        <w:jc w:val="both"/>
        <w:rPr>
          <w:rFonts w:cs="Arial"/>
          <w:color w:val="000000"/>
          <w:szCs w:val="20"/>
        </w:rPr>
      </w:pPr>
      <w:r w:rsidRPr="005A405E">
        <w:rPr>
          <w:rFonts w:cs="Arial"/>
          <w:color w:val="000000"/>
          <w:szCs w:val="20"/>
        </w:rPr>
        <w:t>Jadranko Plut.</w:t>
      </w:r>
    </w:p>
    <w:p w14:paraId="25715E4F" w14:textId="77777777" w:rsidR="005A405E" w:rsidRPr="005A405E" w:rsidRDefault="005A405E" w:rsidP="005A405E">
      <w:pPr>
        <w:autoSpaceDE w:val="0"/>
        <w:autoSpaceDN w:val="0"/>
        <w:adjustRightInd w:val="0"/>
        <w:spacing w:line="240" w:lineRule="auto"/>
        <w:jc w:val="both"/>
        <w:rPr>
          <w:rFonts w:cs="Arial"/>
          <w:color w:val="000000"/>
          <w:szCs w:val="20"/>
        </w:rPr>
      </w:pPr>
    </w:p>
    <w:p w14:paraId="093BBD37" w14:textId="77777777" w:rsidR="005A405E" w:rsidRPr="005A405E" w:rsidRDefault="005A405E" w:rsidP="005A405E">
      <w:pPr>
        <w:autoSpaceDE w:val="0"/>
        <w:autoSpaceDN w:val="0"/>
        <w:adjustRightInd w:val="0"/>
        <w:spacing w:line="240" w:lineRule="auto"/>
        <w:jc w:val="both"/>
        <w:rPr>
          <w:rFonts w:cs="Arial"/>
          <w:color w:val="000000"/>
          <w:szCs w:val="20"/>
        </w:rPr>
      </w:pPr>
      <w:r w:rsidRPr="005A405E">
        <w:rPr>
          <w:rFonts w:cs="Arial"/>
          <w:color w:val="000000"/>
          <w:szCs w:val="20"/>
        </w:rPr>
        <w:t>Mandat dosedanjih članov je potekel 10. julija 2022, zato je potrebno imenovati nov svet zavoda.</w:t>
      </w:r>
    </w:p>
    <w:p w14:paraId="53D6A984" w14:textId="77777777" w:rsidR="005A405E" w:rsidRPr="005A405E" w:rsidRDefault="005A405E" w:rsidP="005A405E">
      <w:pPr>
        <w:autoSpaceDE w:val="0"/>
        <w:autoSpaceDN w:val="0"/>
        <w:adjustRightInd w:val="0"/>
        <w:spacing w:line="240" w:lineRule="auto"/>
        <w:jc w:val="both"/>
        <w:rPr>
          <w:rFonts w:cs="Arial"/>
          <w:color w:val="000000"/>
          <w:szCs w:val="20"/>
        </w:rPr>
      </w:pPr>
    </w:p>
    <w:p w14:paraId="71B214E1" w14:textId="6D32122E" w:rsidR="00932379" w:rsidRPr="005A405E" w:rsidRDefault="005A405E" w:rsidP="005A405E">
      <w:pPr>
        <w:autoSpaceDE w:val="0"/>
        <w:autoSpaceDN w:val="0"/>
        <w:adjustRightInd w:val="0"/>
        <w:spacing w:line="240" w:lineRule="auto"/>
        <w:jc w:val="both"/>
        <w:rPr>
          <w:rFonts w:cs="Arial"/>
          <w:color w:val="000000"/>
          <w:szCs w:val="20"/>
        </w:rPr>
      </w:pPr>
      <w:r w:rsidRPr="005A405E">
        <w:rPr>
          <w:rFonts w:cs="Arial"/>
          <w:color w:val="000000"/>
          <w:szCs w:val="20"/>
        </w:rPr>
        <w:t>Vir: Ministrstvo za gospodarski razvoj in tehnologijo</w:t>
      </w:r>
    </w:p>
    <w:p w14:paraId="57D7F8CB"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0F786355" w14:textId="762DD577" w:rsidR="008F11B6" w:rsidRPr="008F11B6" w:rsidRDefault="008F11B6" w:rsidP="008F11B6">
      <w:pPr>
        <w:autoSpaceDE w:val="0"/>
        <w:autoSpaceDN w:val="0"/>
        <w:adjustRightInd w:val="0"/>
        <w:spacing w:line="240" w:lineRule="auto"/>
        <w:jc w:val="both"/>
        <w:rPr>
          <w:rFonts w:cs="Arial"/>
          <w:b/>
          <w:bCs/>
          <w:color w:val="000000"/>
          <w:szCs w:val="20"/>
        </w:rPr>
      </w:pPr>
      <w:r w:rsidRPr="008F11B6">
        <w:rPr>
          <w:rFonts w:cs="Arial"/>
          <w:b/>
          <w:bCs/>
          <w:color w:val="000000"/>
          <w:szCs w:val="20"/>
        </w:rPr>
        <w:t>Imenovanje komisije za vodenje Javnega poziva za sofinanciranje projektov mednarodnega razvojnega sodelovanje in humanitarne pomoči</w:t>
      </w:r>
    </w:p>
    <w:p w14:paraId="18877538" w14:textId="77777777" w:rsidR="008F11B6" w:rsidRPr="008F11B6" w:rsidRDefault="008F11B6" w:rsidP="008F11B6">
      <w:pPr>
        <w:autoSpaceDE w:val="0"/>
        <w:autoSpaceDN w:val="0"/>
        <w:adjustRightInd w:val="0"/>
        <w:spacing w:line="240" w:lineRule="auto"/>
        <w:jc w:val="both"/>
        <w:rPr>
          <w:rFonts w:cs="Arial"/>
          <w:color w:val="000000"/>
          <w:szCs w:val="20"/>
        </w:rPr>
      </w:pPr>
    </w:p>
    <w:p w14:paraId="1FA8B34F" w14:textId="77777777" w:rsidR="008F11B6" w:rsidRPr="008F11B6" w:rsidRDefault="008F11B6" w:rsidP="008F11B6">
      <w:pPr>
        <w:autoSpaceDE w:val="0"/>
        <w:autoSpaceDN w:val="0"/>
        <w:adjustRightInd w:val="0"/>
        <w:spacing w:line="240" w:lineRule="auto"/>
        <w:jc w:val="both"/>
        <w:rPr>
          <w:rFonts w:cs="Arial"/>
          <w:color w:val="000000"/>
          <w:szCs w:val="20"/>
        </w:rPr>
      </w:pPr>
      <w:r w:rsidRPr="008F11B6">
        <w:rPr>
          <w:rFonts w:cs="Arial"/>
          <w:color w:val="000000"/>
          <w:szCs w:val="20"/>
        </w:rPr>
        <w:t xml:space="preserve">Vlada je sprejele sklep, da se Gregorja Slabeta in mag. Jano Grilc razreši z mesta članov komisije za vodenje Javnega poziva za sofinanciranje projektov, ki jih Evropska komisija razpisuje za nevladne organizacije iz držav članic Evropske unije ali partnerskih držav, ki delujejo na področju mednarodnega razvojnega sodelovanja in se financirajo iz instrumentov Unije za leto 2021. </w:t>
      </w:r>
    </w:p>
    <w:p w14:paraId="25F3A43F" w14:textId="77777777" w:rsidR="008F11B6" w:rsidRPr="008F11B6" w:rsidRDefault="008F11B6" w:rsidP="008F11B6">
      <w:pPr>
        <w:autoSpaceDE w:val="0"/>
        <w:autoSpaceDN w:val="0"/>
        <w:adjustRightInd w:val="0"/>
        <w:spacing w:line="240" w:lineRule="auto"/>
        <w:jc w:val="both"/>
        <w:rPr>
          <w:rFonts w:cs="Arial"/>
          <w:color w:val="000000"/>
          <w:szCs w:val="20"/>
        </w:rPr>
      </w:pPr>
    </w:p>
    <w:p w14:paraId="0EF0CC1C" w14:textId="77777777" w:rsidR="008F11B6" w:rsidRPr="008F11B6" w:rsidRDefault="008F11B6" w:rsidP="008F11B6">
      <w:pPr>
        <w:autoSpaceDE w:val="0"/>
        <w:autoSpaceDN w:val="0"/>
        <w:adjustRightInd w:val="0"/>
        <w:spacing w:line="240" w:lineRule="auto"/>
        <w:jc w:val="both"/>
        <w:rPr>
          <w:rFonts w:cs="Arial"/>
          <w:color w:val="000000"/>
          <w:szCs w:val="20"/>
        </w:rPr>
      </w:pPr>
      <w:r w:rsidRPr="008F11B6">
        <w:rPr>
          <w:rFonts w:cs="Arial"/>
          <w:color w:val="000000"/>
          <w:szCs w:val="20"/>
        </w:rPr>
        <w:t xml:space="preserve">V komisijo se namesto njiju imenujeta Špela Lajmiš, pooblaščena ministrica v kabinetu ministrice za zunanje zadeve in mag. Suzana Češarek, pooblaščena ministrica v pisarni državnega sekretarja za zunanje zadeve. </w:t>
      </w:r>
    </w:p>
    <w:p w14:paraId="46D30761" w14:textId="77777777" w:rsidR="008F11B6" w:rsidRPr="008F11B6" w:rsidRDefault="008F11B6" w:rsidP="008F11B6">
      <w:pPr>
        <w:autoSpaceDE w:val="0"/>
        <w:autoSpaceDN w:val="0"/>
        <w:adjustRightInd w:val="0"/>
        <w:spacing w:line="240" w:lineRule="auto"/>
        <w:jc w:val="both"/>
        <w:rPr>
          <w:rFonts w:cs="Arial"/>
          <w:color w:val="000000"/>
          <w:szCs w:val="20"/>
        </w:rPr>
      </w:pPr>
    </w:p>
    <w:p w14:paraId="137063BB" w14:textId="28CEF516" w:rsidR="00932379" w:rsidRPr="008F11B6" w:rsidRDefault="008F11B6" w:rsidP="008F11B6">
      <w:pPr>
        <w:autoSpaceDE w:val="0"/>
        <w:autoSpaceDN w:val="0"/>
        <w:adjustRightInd w:val="0"/>
        <w:spacing w:line="240" w:lineRule="auto"/>
        <w:jc w:val="both"/>
        <w:rPr>
          <w:rFonts w:cs="Arial"/>
          <w:color w:val="000000"/>
          <w:szCs w:val="20"/>
        </w:rPr>
      </w:pPr>
      <w:r w:rsidRPr="008F11B6">
        <w:rPr>
          <w:rFonts w:cs="Arial"/>
          <w:color w:val="000000"/>
          <w:szCs w:val="20"/>
        </w:rPr>
        <w:t>Vir: Ministrstvo za zunanje zadeve</w:t>
      </w:r>
    </w:p>
    <w:p w14:paraId="59AECA8F"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33553C54" w14:textId="47696931" w:rsidR="00200BE5" w:rsidRPr="00200BE5" w:rsidRDefault="00200BE5" w:rsidP="00200BE5">
      <w:pPr>
        <w:autoSpaceDE w:val="0"/>
        <w:autoSpaceDN w:val="0"/>
        <w:adjustRightInd w:val="0"/>
        <w:spacing w:line="240" w:lineRule="auto"/>
        <w:jc w:val="both"/>
        <w:rPr>
          <w:rFonts w:cs="Arial"/>
          <w:b/>
          <w:bCs/>
          <w:color w:val="000000"/>
          <w:szCs w:val="20"/>
        </w:rPr>
      </w:pPr>
      <w:r w:rsidRPr="00200BE5">
        <w:rPr>
          <w:rFonts w:cs="Arial"/>
          <w:b/>
          <w:bCs/>
          <w:color w:val="000000"/>
          <w:szCs w:val="20"/>
        </w:rPr>
        <w:t>Vlada imenovale člane arhivske komisije</w:t>
      </w:r>
    </w:p>
    <w:p w14:paraId="67F82846" w14:textId="77777777" w:rsidR="00200BE5" w:rsidRPr="00200BE5" w:rsidRDefault="00200BE5" w:rsidP="00200BE5">
      <w:pPr>
        <w:autoSpaceDE w:val="0"/>
        <w:autoSpaceDN w:val="0"/>
        <w:adjustRightInd w:val="0"/>
        <w:spacing w:line="240" w:lineRule="auto"/>
        <w:jc w:val="both"/>
        <w:rPr>
          <w:rFonts w:cs="Arial"/>
          <w:b/>
          <w:bCs/>
          <w:color w:val="000000"/>
          <w:szCs w:val="20"/>
        </w:rPr>
      </w:pPr>
    </w:p>
    <w:p w14:paraId="362DE364" w14:textId="77777777" w:rsidR="00200BE5" w:rsidRPr="00200BE5" w:rsidRDefault="00200BE5" w:rsidP="00200BE5">
      <w:pPr>
        <w:autoSpaceDE w:val="0"/>
        <w:autoSpaceDN w:val="0"/>
        <w:adjustRightInd w:val="0"/>
        <w:spacing w:line="240" w:lineRule="auto"/>
        <w:jc w:val="both"/>
        <w:rPr>
          <w:rFonts w:cs="Arial"/>
          <w:color w:val="000000"/>
          <w:szCs w:val="20"/>
        </w:rPr>
      </w:pPr>
      <w:r w:rsidRPr="00200BE5">
        <w:rPr>
          <w:rFonts w:cs="Arial"/>
          <w:color w:val="000000"/>
          <w:szCs w:val="20"/>
        </w:rPr>
        <w:t>Vlada je na redni seji imenovala nove člane arhivske komisije, saj je dosedanjim članom komisije 21. junija 2022 potekel mandat. Mandat arhivske komisije traja pet let.</w:t>
      </w:r>
    </w:p>
    <w:p w14:paraId="09A8B3BE" w14:textId="77777777" w:rsidR="00200BE5" w:rsidRPr="00200BE5" w:rsidRDefault="00200BE5" w:rsidP="00200BE5">
      <w:pPr>
        <w:autoSpaceDE w:val="0"/>
        <w:autoSpaceDN w:val="0"/>
        <w:adjustRightInd w:val="0"/>
        <w:spacing w:line="240" w:lineRule="auto"/>
        <w:jc w:val="both"/>
        <w:rPr>
          <w:rFonts w:cs="Arial"/>
          <w:color w:val="000000"/>
          <w:szCs w:val="20"/>
        </w:rPr>
      </w:pPr>
    </w:p>
    <w:p w14:paraId="197944A1" w14:textId="404A9E53" w:rsidR="00200BE5" w:rsidRPr="00200BE5" w:rsidRDefault="00200BE5" w:rsidP="00200BE5">
      <w:pPr>
        <w:autoSpaceDE w:val="0"/>
        <w:autoSpaceDN w:val="0"/>
        <w:adjustRightInd w:val="0"/>
        <w:spacing w:line="240" w:lineRule="auto"/>
        <w:jc w:val="both"/>
        <w:rPr>
          <w:rFonts w:cs="Arial"/>
          <w:color w:val="000000"/>
          <w:szCs w:val="20"/>
        </w:rPr>
      </w:pPr>
      <w:r w:rsidRPr="00200BE5">
        <w:rPr>
          <w:rFonts w:cs="Arial"/>
          <w:color w:val="000000"/>
          <w:szCs w:val="20"/>
        </w:rPr>
        <w:t xml:space="preserve">Vlada je s področja arhivistike v komisijo imenovala direktorja Zgodovinskega arhiva Celje dr. Boruta Batagelja in višjo znanstveno sodelavko ZRC SAZU dr. Katarino Keber, s področja zgodovine predstojnico Zgodovinskega inštituta Milka Kosa ZRC SAZU dr. Petro Svoljšak ter s področja državne uprave višjega svetovalca – arhivista pri Arhivu Republike Slovenije Tadeja Cankarja in vodjo oddelka za upravno poslovanje na Upravni enoti Ljubljana Ernesta </w:t>
      </w:r>
      <w:proofErr w:type="spellStart"/>
      <w:r w:rsidRPr="00200BE5">
        <w:rPr>
          <w:rFonts w:cs="Arial"/>
          <w:color w:val="000000"/>
          <w:szCs w:val="20"/>
        </w:rPr>
        <w:t>Mencigarja</w:t>
      </w:r>
      <w:proofErr w:type="spellEnd"/>
      <w:r w:rsidRPr="00200BE5">
        <w:rPr>
          <w:rFonts w:cs="Arial"/>
          <w:color w:val="000000"/>
          <w:szCs w:val="20"/>
        </w:rPr>
        <w:t>.</w:t>
      </w:r>
    </w:p>
    <w:p w14:paraId="5C4A8B09" w14:textId="77777777" w:rsidR="00200BE5" w:rsidRPr="00200BE5" w:rsidRDefault="00200BE5" w:rsidP="00200BE5">
      <w:pPr>
        <w:autoSpaceDE w:val="0"/>
        <w:autoSpaceDN w:val="0"/>
        <w:adjustRightInd w:val="0"/>
        <w:spacing w:line="240" w:lineRule="auto"/>
        <w:jc w:val="both"/>
        <w:rPr>
          <w:rFonts w:cs="Arial"/>
          <w:color w:val="000000"/>
          <w:szCs w:val="20"/>
        </w:rPr>
      </w:pPr>
    </w:p>
    <w:p w14:paraId="219DB0AF" w14:textId="32C4BB1A" w:rsidR="00932379" w:rsidRPr="00200BE5" w:rsidRDefault="00200BE5" w:rsidP="00200BE5">
      <w:pPr>
        <w:autoSpaceDE w:val="0"/>
        <w:autoSpaceDN w:val="0"/>
        <w:adjustRightInd w:val="0"/>
        <w:spacing w:line="240" w:lineRule="auto"/>
        <w:jc w:val="both"/>
        <w:rPr>
          <w:rFonts w:cs="Arial"/>
          <w:color w:val="000000"/>
          <w:szCs w:val="20"/>
        </w:rPr>
      </w:pPr>
      <w:r w:rsidRPr="00200BE5">
        <w:rPr>
          <w:rFonts w:cs="Arial"/>
          <w:color w:val="000000"/>
          <w:szCs w:val="20"/>
        </w:rPr>
        <w:t>Vir: Ministrstvo za kulturo</w:t>
      </w:r>
    </w:p>
    <w:p w14:paraId="398FF028"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19ADDB1B" w14:textId="37DA7252" w:rsidR="00CE7F5F" w:rsidRPr="00CE7F5F" w:rsidRDefault="00CE7F5F" w:rsidP="00CE7F5F">
      <w:pPr>
        <w:autoSpaceDE w:val="0"/>
        <w:autoSpaceDN w:val="0"/>
        <w:adjustRightInd w:val="0"/>
        <w:spacing w:line="240" w:lineRule="auto"/>
        <w:jc w:val="both"/>
        <w:rPr>
          <w:rFonts w:cs="Arial"/>
          <w:b/>
          <w:bCs/>
          <w:color w:val="000000"/>
          <w:szCs w:val="20"/>
        </w:rPr>
      </w:pPr>
      <w:r w:rsidRPr="00CE7F5F">
        <w:rPr>
          <w:rFonts w:cs="Arial"/>
          <w:b/>
          <w:bCs/>
          <w:color w:val="000000"/>
          <w:szCs w:val="20"/>
        </w:rPr>
        <w:t xml:space="preserve">Imenovanje in razrešitev članov strokovne komisije za imenovanje članov nadzornega sveta družbe Slovenski državni gozdovi, d. o. o. </w:t>
      </w:r>
    </w:p>
    <w:p w14:paraId="3DBB5554" w14:textId="77777777" w:rsidR="00CE7F5F" w:rsidRPr="00CE7F5F" w:rsidRDefault="00CE7F5F" w:rsidP="00CE7F5F">
      <w:pPr>
        <w:autoSpaceDE w:val="0"/>
        <w:autoSpaceDN w:val="0"/>
        <w:adjustRightInd w:val="0"/>
        <w:spacing w:line="240" w:lineRule="auto"/>
        <w:jc w:val="both"/>
        <w:rPr>
          <w:rFonts w:cs="Arial"/>
          <w:b/>
          <w:bCs/>
          <w:color w:val="000000"/>
          <w:szCs w:val="20"/>
        </w:rPr>
      </w:pPr>
    </w:p>
    <w:p w14:paraId="56C54C09" w14:textId="77777777" w:rsidR="00CE7F5F" w:rsidRPr="00CE7F5F" w:rsidRDefault="00CE7F5F" w:rsidP="00CE7F5F">
      <w:pPr>
        <w:autoSpaceDE w:val="0"/>
        <w:autoSpaceDN w:val="0"/>
        <w:adjustRightInd w:val="0"/>
        <w:spacing w:line="240" w:lineRule="auto"/>
        <w:jc w:val="both"/>
        <w:rPr>
          <w:rFonts w:cs="Arial"/>
          <w:color w:val="000000"/>
          <w:szCs w:val="20"/>
        </w:rPr>
      </w:pPr>
      <w:r w:rsidRPr="00CE7F5F">
        <w:rPr>
          <w:rFonts w:cs="Arial"/>
          <w:color w:val="000000"/>
          <w:szCs w:val="20"/>
        </w:rPr>
        <w:t xml:space="preserve">Vlada je z mest članov strokovne komisije za imenovanje članov nadzornega sveta družbe Slovenski državni gozdovi, d. o. o., razrešila Antona </w:t>
      </w:r>
      <w:proofErr w:type="spellStart"/>
      <w:r w:rsidRPr="00CE7F5F">
        <w:rPr>
          <w:rFonts w:cs="Arial"/>
          <w:color w:val="000000"/>
          <w:szCs w:val="20"/>
        </w:rPr>
        <w:t>Hareja</w:t>
      </w:r>
      <w:proofErr w:type="spellEnd"/>
      <w:r w:rsidRPr="00CE7F5F">
        <w:rPr>
          <w:rFonts w:cs="Arial"/>
          <w:color w:val="000000"/>
          <w:szCs w:val="20"/>
        </w:rPr>
        <w:t xml:space="preserve">, Natašo </w:t>
      </w:r>
      <w:proofErr w:type="spellStart"/>
      <w:r w:rsidRPr="00CE7F5F">
        <w:rPr>
          <w:rFonts w:cs="Arial"/>
          <w:color w:val="000000"/>
          <w:szCs w:val="20"/>
        </w:rPr>
        <w:t>Hudelj</w:t>
      </w:r>
      <w:proofErr w:type="spellEnd"/>
      <w:r w:rsidRPr="00CE7F5F">
        <w:rPr>
          <w:rFonts w:cs="Arial"/>
          <w:color w:val="000000"/>
          <w:szCs w:val="20"/>
        </w:rPr>
        <w:t xml:space="preserve">, mag. Bojana </w:t>
      </w:r>
      <w:proofErr w:type="spellStart"/>
      <w:r w:rsidRPr="00CE7F5F">
        <w:rPr>
          <w:rFonts w:cs="Arial"/>
          <w:color w:val="000000"/>
          <w:szCs w:val="20"/>
        </w:rPr>
        <w:t>Kureža</w:t>
      </w:r>
      <w:proofErr w:type="spellEnd"/>
      <w:r w:rsidRPr="00CE7F5F">
        <w:rPr>
          <w:rFonts w:cs="Arial"/>
          <w:color w:val="000000"/>
          <w:szCs w:val="20"/>
        </w:rPr>
        <w:t xml:space="preserve">,  Tanjo Krebs in Matjaža Kočarja. Na njihova mesta je imenovala dr. Darija </w:t>
      </w:r>
      <w:proofErr w:type="spellStart"/>
      <w:r w:rsidRPr="00CE7F5F">
        <w:rPr>
          <w:rFonts w:cs="Arial"/>
          <w:color w:val="000000"/>
          <w:szCs w:val="20"/>
        </w:rPr>
        <w:t>Krajčiča</w:t>
      </w:r>
      <w:proofErr w:type="spellEnd"/>
      <w:r w:rsidRPr="00CE7F5F">
        <w:rPr>
          <w:rFonts w:cs="Arial"/>
          <w:color w:val="000000"/>
          <w:szCs w:val="20"/>
        </w:rPr>
        <w:t xml:space="preserve">, Darka Sajka, Mateja </w:t>
      </w:r>
      <w:proofErr w:type="spellStart"/>
      <w:r w:rsidRPr="00CE7F5F">
        <w:rPr>
          <w:rFonts w:cs="Arial"/>
          <w:color w:val="000000"/>
          <w:szCs w:val="20"/>
        </w:rPr>
        <w:t>Čepelnjika</w:t>
      </w:r>
      <w:proofErr w:type="spellEnd"/>
      <w:r w:rsidRPr="00CE7F5F">
        <w:rPr>
          <w:rFonts w:cs="Arial"/>
          <w:color w:val="000000"/>
          <w:szCs w:val="20"/>
        </w:rPr>
        <w:t xml:space="preserve">, dr. Katarino Groznik </w:t>
      </w:r>
      <w:proofErr w:type="spellStart"/>
      <w:r w:rsidRPr="00CE7F5F">
        <w:rPr>
          <w:rFonts w:cs="Arial"/>
          <w:color w:val="000000"/>
          <w:szCs w:val="20"/>
        </w:rPr>
        <w:t>Zeiler</w:t>
      </w:r>
      <w:proofErr w:type="spellEnd"/>
      <w:r w:rsidRPr="00CE7F5F">
        <w:rPr>
          <w:rFonts w:cs="Arial"/>
          <w:color w:val="000000"/>
          <w:szCs w:val="20"/>
        </w:rPr>
        <w:t xml:space="preserve"> in Metko </w:t>
      </w:r>
      <w:proofErr w:type="spellStart"/>
      <w:r w:rsidRPr="00CE7F5F">
        <w:rPr>
          <w:rFonts w:cs="Arial"/>
          <w:color w:val="000000"/>
          <w:szCs w:val="20"/>
        </w:rPr>
        <w:t>Simonišek</w:t>
      </w:r>
      <w:proofErr w:type="spellEnd"/>
      <w:r w:rsidRPr="00CE7F5F">
        <w:rPr>
          <w:rFonts w:cs="Arial"/>
          <w:color w:val="000000"/>
          <w:szCs w:val="20"/>
        </w:rPr>
        <w:t xml:space="preserve">. </w:t>
      </w:r>
    </w:p>
    <w:p w14:paraId="6A02CAE9" w14:textId="77777777" w:rsidR="00CE7F5F" w:rsidRPr="00CE7F5F" w:rsidRDefault="00CE7F5F" w:rsidP="00CE7F5F">
      <w:pPr>
        <w:autoSpaceDE w:val="0"/>
        <w:autoSpaceDN w:val="0"/>
        <w:adjustRightInd w:val="0"/>
        <w:spacing w:line="240" w:lineRule="auto"/>
        <w:jc w:val="both"/>
        <w:rPr>
          <w:rFonts w:cs="Arial"/>
          <w:color w:val="000000"/>
          <w:szCs w:val="20"/>
        </w:rPr>
      </w:pPr>
    </w:p>
    <w:p w14:paraId="082F3E17" w14:textId="77777777" w:rsidR="00CE7F5F" w:rsidRPr="00CE7F5F" w:rsidRDefault="00CE7F5F" w:rsidP="00CE7F5F">
      <w:pPr>
        <w:autoSpaceDE w:val="0"/>
        <w:autoSpaceDN w:val="0"/>
        <w:adjustRightInd w:val="0"/>
        <w:spacing w:line="240" w:lineRule="auto"/>
        <w:jc w:val="both"/>
        <w:rPr>
          <w:rFonts w:cs="Arial"/>
          <w:color w:val="000000"/>
          <w:szCs w:val="20"/>
        </w:rPr>
      </w:pPr>
      <w:r w:rsidRPr="00CE7F5F">
        <w:rPr>
          <w:rFonts w:cs="Arial"/>
          <w:color w:val="000000"/>
          <w:szCs w:val="20"/>
        </w:rPr>
        <w:t>Vlada imenuje strokovno komisijo za imenovanje članov nadzornega sveta družbe Slovenski državni gozdovi, d. o. o., ki so predstavniki ustanoviteljice. Strokovna komisija izvede postopek pridobivanja kandidatov za člane nadzornega sveta in pripravi predlog primernih kandidatov za člane nadzornega sveta družbe Slovenski državni gozdovi, d. o. o., ter ga posreduje upravičenim  predlagateljem</w:t>
      </w:r>
    </w:p>
    <w:p w14:paraId="176DABFC" w14:textId="77777777" w:rsidR="00CE7F5F" w:rsidRPr="00CE7F5F" w:rsidRDefault="00CE7F5F" w:rsidP="00CE7F5F">
      <w:pPr>
        <w:autoSpaceDE w:val="0"/>
        <w:autoSpaceDN w:val="0"/>
        <w:adjustRightInd w:val="0"/>
        <w:spacing w:line="240" w:lineRule="auto"/>
        <w:jc w:val="both"/>
        <w:rPr>
          <w:rFonts w:cs="Arial"/>
          <w:color w:val="000000"/>
          <w:szCs w:val="20"/>
        </w:rPr>
      </w:pPr>
    </w:p>
    <w:p w14:paraId="61FD0C6A" w14:textId="656B9BCA" w:rsidR="00932379" w:rsidRPr="00CE7F5F" w:rsidRDefault="00CE7F5F" w:rsidP="00CE7F5F">
      <w:pPr>
        <w:autoSpaceDE w:val="0"/>
        <w:autoSpaceDN w:val="0"/>
        <w:adjustRightInd w:val="0"/>
        <w:spacing w:line="240" w:lineRule="auto"/>
        <w:jc w:val="both"/>
        <w:rPr>
          <w:rFonts w:cs="Arial"/>
          <w:color w:val="000000"/>
          <w:szCs w:val="20"/>
        </w:rPr>
      </w:pPr>
      <w:r w:rsidRPr="00CE7F5F">
        <w:rPr>
          <w:rFonts w:cs="Arial"/>
          <w:color w:val="000000"/>
          <w:szCs w:val="20"/>
        </w:rPr>
        <w:t>Vir: Ministrstvo za kmetijstvo, gozdarstvo in prehrano</w:t>
      </w:r>
    </w:p>
    <w:p w14:paraId="43D22F33"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7169988F" w14:textId="5B3A0B67" w:rsidR="00932379" w:rsidRDefault="00752015" w:rsidP="00932379">
      <w:pPr>
        <w:autoSpaceDE w:val="0"/>
        <w:autoSpaceDN w:val="0"/>
        <w:adjustRightInd w:val="0"/>
        <w:spacing w:line="240" w:lineRule="auto"/>
        <w:jc w:val="both"/>
        <w:rPr>
          <w:rFonts w:cs="Arial"/>
          <w:b/>
          <w:bCs/>
          <w:color w:val="000000"/>
          <w:szCs w:val="20"/>
        </w:rPr>
      </w:pPr>
      <w:r>
        <w:rPr>
          <w:rFonts w:cs="Arial"/>
          <w:b/>
          <w:bCs/>
          <w:color w:val="000000"/>
          <w:szCs w:val="20"/>
        </w:rPr>
        <w:t>S</w:t>
      </w:r>
      <w:r w:rsidR="00932379" w:rsidRPr="00932379">
        <w:rPr>
          <w:rFonts w:cs="Arial"/>
          <w:b/>
          <w:bCs/>
          <w:color w:val="000000"/>
          <w:szCs w:val="20"/>
        </w:rPr>
        <w:t>prememb</w:t>
      </w:r>
      <w:r>
        <w:rPr>
          <w:rFonts w:cs="Arial"/>
          <w:b/>
          <w:bCs/>
          <w:color w:val="000000"/>
          <w:szCs w:val="20"/>
        </w:rPr>
        <w:t>a</w:t>
      </w:r>
      <w:r w:rsidR="00932379" w:rsidRPr="00932379">
        <w:rPr>
          <w:rFonts w:cs="Arial"/>
          <w:b/>
          <w:bCs/>
          <w:color w:val="000000"/>
          <w:szCs w:val="20"/>
        </w:rPr>
        <w:t xml:space="preserve"> </w:t>
      </w:r>
      <w:r>
        <w:rPr>
          <w:rFonts w:cs="Arial"/>
          <w:b/>
          <w:bCs/>
          <w:color w:val="000000"/>
          <w:szCs w:val="20"/>
        </w:rPr>
        <w:t>s</w:t>
      </w:r>
      <w:r w:rsidR="00932379" w:rsidRPr="00932379">
        <w:rPr>
          <w:rFonts w:cs="Arial"/>
          <w:b/>
          <w:bCs/>
          <w:color w:val="000000"/>
          <w:szCs w:val="20"/>
        </w:rPr>
        <w:t xml:space="preserve">klepa o ustanovitvi Delovne skupine vlade za pripravo Načrta ukrepov </w:t>
      </w:r>
      <w:r>
        <w:rPr>
          <w:rFonts w:cs="Arial"/>
          <w:b/>
          <w:bCs/>
          <w:color w:val="000000"/>
          <w:szCs w:val="20"/>
        </w:rPr>
        <w:t>v</w:t>
      </w:r>
      <w:r w:rsidR="00932379" w:rsidRPr="00932379">
        <w:rPr>
          <w:rFonts w:cs="Arial"/>
          <w:b/>
          <w:bCs/>
          <w:color w:val="000000"/>
          <w:szCs w:val="20"/>
        </w:rPr>
        <w:t xml:space="preserve">lade o izvrševanju predpisov na področju uresničevanja pravic italijanske in madžarske narodne skupnosti v Republiki Sloveniji </w:t>
      </w:r>
    </w:p>
    <w:p w14:paraId="7E8886C9" w14:textId="77777777" w:rsidR="009D19F2" w:rsidRDefault="009D19F2" w:rsidP="00752015">
      <w:pPr>
        <w:autoSpaceDE w:val="0"/>
        <w:autoSpaceDN w:val="0"/>
        <w:adjustRightInd w:val="0"/>
        <w:spacing w:line="240" w:lineRule="auto"/>
        <w:jc w:val="both"/>
        <w:rPr>
          <w:rFonts w:cs="Arial"/>
          <w:color w:val="000000"/>
          <w:szCs w:val="20"/>
        </w:rPr>
      </w:pPr>
    </w:p>
    <w:p w14:paraId="68E9EC52" w14:textId="1B78A617" w:rsidR="00752015" w:rsidRDefault="00752015" w:rsidP="00752015">
      <w:pPr>
        <w:autoSpaceDE w:val="0"/>
        <w:autoSpaceDN w:val="0"/>
        <w:adjustRightInd w:val="0"/>
        <w:spacing w:line="240" w:lineRule="auto"/>
        <w:jc w:val="both"/>
        <w:rPr>
          <w:rFonts w:cs="Arial"/>
          <w:szCs w:val="20"/>
        </w:rPr>
      </w:pPr>
      <w:r w:rsidRPr="002F2D00">
        <w:rPr>
          <w:rFonts w:cs="Arial"/>
          <w:color w:val="000000"/>
          <w:szCs w:val="20"/>
        </w:rPr>
        <w:t>Vlada je na današnji seji sprejela sklep, da se</w:t>
      </w:r>
      <w:r>
        <w:rPr>
          <w:rFonts w:cs="Arial"/>
          <w:color w:val="000000"/>
          <w:szCs w:val="20"/>
        </w:rPr>
        <w:t xml:space="preserve"> v</w:t>
      </w:r>
      <w:r>
        <w:rPr>
          <w:rFonts w:cs="Arial"/>
          <w:iCs/>
          <w:szCs w:val="20"/>
          <w:lang w:eastAsia="sl-SI"/>
        </w:rPr>
        <w:t xml:space="preserve"> Delovni skupini vlade za pripravo Načrta ukrepov Vlade Republike Slovenije o izvrševanju predpisov na področju uresničevanja pravic italijanske in madžarske narodne skupnosti v Republiki Sloveniji in za spremljanje njegovega izvajanja z mesta</w:t>
      </w:r>
      <w:r>
        <w:rPr>
          <w:rFonts w:cs="Arial"/>
          <w:szCs w:val="20"/>
        </w:rPr>
        <w:t xml:space="preserve"> </w:t>
      </w:r>
      <w:r w:rsidRPr="00764BDD">
        <w:rPr>
          <w:rFonts w:cs="Arial"/>
          <w:szCs w:val="20"/>
        </w:rPr>
        <w:t>člana razreši Roman Mauric</w:t>
      </w:r>
      <w:r>
        <w:rPr>
          <w:rFonts w:cs="Arial"/>
          <w:szCs w:val="20"/>
        </w:rPr>
        <w:t>e</w:t>
      </w:r>
      <w:r w:rsidRPr="00764BDD">
        <w:rPr>
          <w:rFonts w:cs="Arial"/>
          <w:szCs w:val="20"/>
        </w:rPr>
        <w:t xml:space="preserve"> Grud</w:t>
      </w:r>
      <w:r>
        <w:rPr>
          <w:rFonts w:cs="Arial"/>
          <w:szCs w:val="20"/>
        </w:rPr>
        <w:t>e</w:t>
      </w:r>
      <w:r w:rsidRPr="00764BDD">
        <w:rPr>
          <w:rFonts w:cs="Arial"/>
          <w:szCs w:val="20"/>
        </w:rPr>
        <w:t>n in namesto njega imenuje Elvir</w:t>
      </w:r>
      <w:r>
        <w:rPr>
          <w:rFonts w:cs="Arial"/>
          <w:szCs w:val="20"/>
        </w:rPr>
        <w:t>a</w:t>
      </w:r>
      <w:r w:rsidRPr="00764BDD">
        <w:rPr>
          <w:rFonts w:cs="Arial"/>
          <w:szCs w:val="20"/>
        </w:rPr>
        <w:t xml:space="preserve"> Šušmelj.</w:t>
      </w:r>
    </w:p>
    <w:p w14:paraId="711BF295" w14:textId="77777777" w:rsidR="00752015" w:rsidRDefault="00752015" w:rsidP="00752015">
      <w:pPr>
        <w:autoSpaceDE w:val="0"/>
        <w:autoSpaceDN w:val="0"/>
        <w:adjustRightInd w:val="0"/>
        <w:spacing w:line="240" w:lineRule="auto"/>
        <w:jc w:val="both"/>
        <w:rPr>
          <w:rFonts w:cs="Arial"/>
          <w:color w:val="000000"/>
          <w:szCs w:val="20"/>
        </w:rPr>
      </w:pPr>
    </w:p>
    <w:p w14:paraId="58363471" w14:textId="77777777" w:rsidR="00752015" w:rsidRPr="001F0255" w:rsidRDefault="00752015" w:rsidP="00752015">
      <w:pPr>
        <w:autoSpaceDE w:val="0"/>
        <w:autoSpaceDN w:val="0"/>
        <w:adjustRightInd w:val="0"/>
        <w:spacing w:line="240" w:lineRule="auto"/>
        <w:jc w:val="both"/>
        <w:rPr>
          <w:szCs w:val="20"/>
        </w:rPr>
      </w:pPr>
      <w:r>
        <w:rPr>
          <w:rFonts w:cs="Arial"/>
          <w:color w:val="000000"/>
          <w:szCs w:val="20"/>
        </w:rPr>
        <w:t>Razrešitev in imenovanje je izvedeno na podlagi predloga Ministrstva za izobraževanje, znanost in šport.</w:t>
      </w:r>
    </w:p>
    <w:p w14:paraId="35F090A5" w14:textId="584D1475" w:rsidR="00752015" w:rsidRDefault="00752015" w:rsidP="00932379">
      <w:pPr>
        <w:autoSpaceDE w:val="0"/>
        <w:autoSpaceDN w:val="0"/>
        <w:adjustRightInd w:val="0"/>
        <w:spacing w:line="240" w:lineRule="auto"/>
        <w:jc w:val="both"/>
        <w:rPr>
          <w:rFonts w:cs="Arial"/>
          <w:b/>
          <w:bCs/>
          <w:color w:val="000000"/>
          <w:szCs w:val="20"/>
        </w:rPr>
      </w:pPr>
    </w:p>
    <w:p w14:paraId="42C05133" w14:textId="77777777" w:rsidR="00752015" w:rsidRDefault="00752015" w:rsidP="00752015">
      <w:pPr>
        <w:rPr>
          <w:rFonts w:cs="Arial"/>
          <w:iCs/>
          <w:szCs w:val="20"/>
          <w:lang w:eastAsia="sl-SI"/>
        </w:rPr>
      </w:pPr>
      <w:r>
        <w:rPr>
          <w:rFonts w:cs="Arial"/>
          <w:iCs/>
          <w:szCs w:val="20"/>
          <w:lang w:eastAsia="sl-SI"/>
        </w:rPr>
        <w:t>Vir: Urad za narodnosti</w:t>
      </w:r>
    </w:p>
    <w:p w14:paraId="7B0E8867"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5DDA816B" w14:textId="608A0BE0" w:rsidR="002F75FF" w:rsidRPr="002F75FF" w:rsidRDefault="002F75FF" w:rsidP="002F75FF">
      <w:pPr>
        <w:autoSpaceDE w:val="0"/>
        <w:autoSpaceDN w:val="0"/>
        <w:adjustRightInd w:val="0"/>
        <w:spacing w:line="240" w:lineRule="auto"/>
        <w:jc w:val="both"/>
        <w:rPr>
          <w:rFonts w:cs="Arial"/>
          <w:b/>
          <w:bCs/>
          <w:color w:val="000000"/>
          <w:szCs w:val="20"/>
        </w:rPr>
      </w:pPr>
      <w:r w:rsidRPr="002F75FF">
        <w:rPr>
          <w:rFonts w:cs="Arial"/>
          <w:b/>
          <w:bCs/>
          <w:color w:val="000000"/>
          <w:szCs w:val="20"/>
        </w:rPr>
        <w:t xml:space="preserve">Vlada je sprejela spremembe sklepa o ustanovitvi delovne skupine za </w:t>
      </w:r>
      <w:proofErr w:type="spellStart"/>
      <w:r w:rsidRPr="002F75FF">
        <w:rPr>
          <w:rFonts w:cs="Arial"/>
          <w:b/>
          <w:bCs/>
          <w:color w:val="000000"/>
          <w:szCs w:val="20"/>
        </w:rPr>
        <w:t>interoperabilnost</w:t>
      </w:r>
      <w:proofErr w:type="spellEnd"/>
    </w:p>
    <w:p w14:paraId="22A3C3D5" w14:textId="77777777" w:rsidR="002F75FF" w:rsidRPr="002F75FF" w:rsidRDefault="002F75FF" w:rsidP="002F75FF">
      <w:pPr>
        <w:autoSpaceDE w:val="0"/>
        <w:autoSpaceDN w:val="0"/>
        <w:adjustRightInd w:val="0"/>
        <w:spacing w:line="240" w:lineRule="auto"/>
        <w:jc w:val="both"/>
        <w:rPr>
          <w:rFonts w:cs="Arial"/>
          <w:b/>
          <w:bCs/>
          <w:color w:val="000000"/>
          <w:szCs w:val="20"/>
        </w:rPr>
      </w:pPr>
    </w:p>
    <w:p w14:paraId="7F9C93AC" w14:textId="77777777" w:rsidR="002F75FF" w:rsidRPr="002F75FF" w:rsidRDefault="002F75FF" w:rsidP="002F75FF">
      <w:pPr>
        <w:autoSpaceDE w:val="0"/>
        <w:autoSpaceDN w:val="0"/>
        <w:adjustRightInd w:val="0"/>
        <w:spacing w:line="240" w:lineRule="auto"/>
        <w:jc w:val="both"/>
        <w:rPr>
          <w:rFonts w:cs="Arial"/>
          <w:color w:val="000000"/>
          <w:szCs w:val="20"/>
        </w:rPr>
      </w:pPr>
      <w:r w:rsidRPr="002F75FF">
        <w:rPr>
          <w:rFonts w:cs="Arial"/>
          <w:color w:val="000000"/>
          <w:szCs w:val="20"/>
        </w:rPr>
        <w:t>Vlada Republike Slovenije je sprejela spremembe sklepa o ustanovitvi Delovne skupine za implementacijo projekta povezljivosti informacijskih sistemov Evropske unije na področju meja in vizumov ter na področju policijskega in pravosodnega sodelovanja, azila ter migracij (</w:t>
      </w:r>
      <w:proofErr w:type="spellStart"/>
      <w:r w:rsidRPr="002F75FF">
        <w:rPr>
          <w:rFonts w:cs="Arial"/>
          <w:color w:val="000000"/>
          <w:szCs w:val="20"/>
        </w:rPr>
        <w:t>interoperabilnost</w:t>
      </w:r>
      <w:proofErr w:type="spellEnd"/>
      <w:r w:rsidRPr="002F75FF">
        <w:rPr>
          <w:rFonts w:cs="Arial"/>
          <w:color w:val="000000"/>
          <w:szCs w:val="20"/>
        </w:rPr>
        <w:t xml:space="preserve">), ki so posledica kadrovskih in organizacijskih sprememb v institucijah. </w:t>
      </w:r>
    </w:p>
    <w:p w14:paraId="34DA30C2" w14:textId="77777777" w:rsidR="002F75FF" w:rsidRPr="002F75FF" w:rsidRDefault="002F75FF" w:rsidP="002F75FF">
      <w:pPr>
        <w:autoSpaceDE w:val="0"/>
        <w:autoSpaceDN w:val="0"/>
        <w:adjustRightInd w:val="0"/>
        <w:spacing w:line="240" w:lineRule="auto"/>
        <w:jc w:val="both"/>
        <w:rPr>
          <w:rFonts w:cs="Arial"/>
          <w:color w:val="000000"/>
          <w:szCs w:val="20"/>
        </w:rPr>
      </w:pPr>
    </w:p>
    <w:p w14:paraId="318D654F" w14:textId="77777777" w:rsidR="002F75FF" w:rsidRPr="002F75FF" w:rsidRDefault="002F75FF" w:rsidP="002F75FF">
      <w:pPr>
        <w:autoSpaceDE w:val="0"/>
        <w:autoSpaceDN w:val="0"/>
        <w:adjustRightInd w:val="0"/>
        <w:spacing w:line="240" w:lineRule="auto"/>
        <w:jc w:val="both"/>
        <w:rPr>
          <w:rFonts w:cs="Arial"/>
          <w:color w:val="000000"/>
          <w:szCs w:val="20"/>
        </w:rPr>
      </w:pPr>
      <w:r w:rsidRPr="002F75FF">
        <w:rPr>
          <w:rFonts w:cs="Arial"/>
          <w:color w:val="000000"/>
          <w:szCs w:val="20"/>
        </w:rPr>
        <w:t>Delovno skupino sestavljajo:</w:t>
      </w:r>
    </w:p>
    <w:p w14:paraId="18745195" w14:textId="02967D33"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 xml:space="preserve">dr. Branko Lobnikar, državni sekretar, Ministrstvo za notranje zadeve – vodja, </w:t>
      </w:r>
    </w:p>
    <w:p w14:paraId="416A785A" w14:textId="2DCB7EC7"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Suzana Ivanović,  Ministrstvo za notranje zadeve – namestnica vodje,</w:t>
      </w:r>
    </w:p>
    <w:p w14:paraId="2C97E984" w14:textId="03C5B2B5"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Tomaž Pečjak, Policija – član,</w:t>
      </w:r>
    </w:p>
    <w:p w14:paraId="5AE6381B" w14:textId="095DE32F"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mag. Andrej Bračko, Policija – član,</w:t>
      </w:r>
    </w:p>
    <w:p w14:paraId="4D0344C4" w14:textId="0319CCF8"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Miha Vrhovnik, Policija – član,</w:t>
      </w:r>
    </w:p>
    <w:p w14:paraId="1171EEB2" w14:textId="7A7C6FF6"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 xml:space="preserve">Erik Kern,  Ministrstvo za notranje zadeve – član in dr. Simona </w:t>
      </w:r>
      <w:proofErr w:type="spellStart"/>
      <w:r w:rsidRPr="002F75FF">
        <w:rPr>
          <w:rFonts w:cs="Arial"/>
          <w:color w:val="000000"/>
          <w:szCs w:val="20"/>
        </w:rPr>
        <w:t>Brešćanski</w:t>
      </w:r>
      <w:proofErr w:type="spellEnd"/>
      <w:r w:rsidRPr="002F75FF">
        <w:rPr>
          <w:rFonts w:cs="Arial"/>
          <w:color w:val="000000"/>
          <w:szCs w:val="20"/>
        </w:rPr>
        <w:t>, Ministrstvo za notranje zadeve – namestnica člana,</w:t>
      </w:r>
    </w:p>
    <w:p w14:paraId="5ADECDD2" w14:textId="7A9C9866"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Nataša Potočnik, Ministrstvo za notranje zadeve – članica,</w:t>
      </w:r>
    </w:p>
    <w:p w14:paraId="308AE31B" w14:textId="73039765"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Franc Kumer, Ministrstvo za notranje zadeve – član,</w:t>
      </w:r>
    </w:p>
    <w:p w14:paraId="5B375946" w14:textId="17889C9C"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Uroš Gregorčič, mag., Ministrstvo za notranje zadeve – član in Uroš Kreft, Ministrstvo za notranje zadeve – namestnik  člana,</w:t>
      </w:r>
    </w:p>
    <w:p w14:paraId="7568C3CB" w14:textId="5D71FCB0"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Jure Golob, Ministrstvo za notranje zadeve – član,</w:t>
      </w:r>
    </w:p>
    <w:p w14:paraId="4F2C3C21" w14:textId="4F9931A2"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lastRenderedPageBreak/>
        <w:t xml:space="preserve">Miran </w:t>
      </w:r>
      <w:proofErr w:type="spellStart"/>
      <w:r w:rsidRPr="002F75FF">
        <w:rPr>
          <w:rFonts w:cs="Arial"/>
          <w:color w:val="000000"/>
          <w:szCs w:val="20"/>
        </w:rPr>
        <w:t>Robljek</w:t>
      </w:r>
      <w:proofErr w:type="spellEnd"/>
      <w:r w:rsidRPr="002F75FF">
        <w:rPr>
          <w:rFonts w:cs="Arial"/>
          <w:color w:val="000000"/>
          <w:szCs w:val="20"/>
        </w:rPr>
        <w:t>, Ministrstvo za notranje zadeve – član in Alenka Lamovec Alič, Ministrstvo za notranje zadeve – namestnica člana,</w:t>
      </w:r>
    </w:p>
    <w:p w14:paraId="6F0BA1B7" w14:textId="74BF0DA5"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 xml:space="preserve">dr. Igor Šoltes, državni sekretar, Ministrstvo za pravosodje – član in Daša Vidmar </w:t>
      </w:r>
      <w:proofErr w:type="spellStart"/>
      <w:r w:rsidRPr="002F75FF">
        <w:rPr>
          <w:rFonts w:cs="Arial"/>
          <w:color w:val="000000"/>
          <w:szCs w:val="20"/>
        </w:rPr>
        <w:t>Mikšič</w:t>
      </w:r>
      <w:proofErr w:type="spellEnd"/>
      <w:r w:rsidRPr="002F75FF">
        <w:rPr>
          <w:rFonts w:cs="Arial"/>
          <w:color w:val="000000"/>
          <w:szCs w:val="20"/>
        </w:rPr>
        <w:t>,  Ministrstvo za pravosodje – namestnica člana,</w:t>
      </w:r>
    </w:p>
    <w:p w14:paraId="2C47E09E" w14:textId="6211A74F"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mag. Andreja Knez, Ministrstvo za infrastrukturo – članica in Tanja Kocjančič, Ministrstvo za infrastrukturo – namestnica članice,</w:t>
      </w:r>
    </w:p>
    <w:p w14:paraId="5C80E00B" w14:textId="4547BD87"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mag. Marko Štucin, državni sekretar, Ministrstvo za zunanje zadeve – član in Anton Pirih, Ministrstvo  za zunanje zadeve – namestnik člana,</w:t>
      </w:r>
    </w:p>
    <w:p w14:paraId="571FED3F" w14:textId="7009BD7F"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Žarko Bogunović, Ministrstvo za gospodarski razvoj in tehnologijo – član in Miha Berdnik, Ministrstvo za gospodarski razvoj in tehnologijo – namestnik člana,</w:t>
      </w:r>
    </w:p>
    <w:p w14:paraId="7EDD6F43" w14:textId="112B395C" w:rsidR="002F75FF" w:rsidRPr="002F75FF" w:rsidRDefault="002F75FF" w:rsidP="002F75FF">
      <w:pPr>
        <w:pStyle w:val="Odstavekseznama"/>
        <w:numPr>
          <w:ilvl w:val="0"/>
          <w:numId w:val="5"/>
        </w:numPr>
        <w:autoSpaceDE w:val="0"/>
        <w:autoSpaceDN w:val="0"/>
        <w:adjustRightInd w:val="0"/>
        <w:spacing w:line="240" w:lineRule="auto"/>
        <w:jc w:val="both"/>
        <w:rPr>
          <w:rFonts w:cs="Arial"/>
          <w:color w:val="000000"/>
          <w:szCs w:val="20"/>
        </w:rPr>
      </w:pPr>
      <w:r w:rsidRPr="002F75FF">
        <w:rPr>
          <w:rFonts w:cs="Arial"/>
          <w:color w:val="000000"/>
          <w:szCs w:val="20"/>
        </w:rPr>
        <w:t>štirje predstavniki Slovenske obveščevalno-varnostne agencije.</w:t>
      </w:r>
    </w:p>
    <w:p w14:paraId="10025454" w14:textId="77777777" w:rsidR="002F75FF" w:rsidRPr="002F75FF" w:rsidRDefault="002F75FF" w:rsidP="002F75FF">
      <w:pPr>
        <w:autoSpaceDE w:val="0"/>
        <w:autoSpaceDN w:val="0"/>
        <w:adjustRightInd w:val="0"/>
        <w:spacing w:line="240" w:lineRule="auto"/>
        <w:jc w:val="both"/>
        <w:rPr>
          <w:rFonts w:cs="Arial"/>
          <w:color w:val="000000"/>
          <w:szCs w:val="20"/>
        </w:rPr>
      </w:pPr>
    </w:p>
    <w:p w14:paraId="7793CB54" w14:textId="4469DF13" w:rsidR="00932379" w:rsidRPr="002F75FF" w:rsidRDefault="002F75FF" w:rsidP="002F75FF">
      <w:pPr>
        <w:autoSpaceDE w:val="0"/>
        <w:autoSpaceDN w:val="0"/>
        <w:adjustRightInd w:val="0"/>
        <w:spacing w:line="240" w:lineRule="auto"/>
        <w:jc w:val="both"/>
        <w:rPr>
          <w:rFonts w:cs="Arial"/>
          <w:color w:val="000000"/>
          <w:szCs w:val="20"/>
        </w:rPr>
      </w:pPr>
      <w:r w:rsidRPr="002F75FF">
        <w:rPr>
          <w:rFonts w:cs="Arial"/>
          <w:color w:val="000000"/>
          <w:szCs w:val="20"/>
        </w:rPr>
        <w:t>Vir: Ministrstvo za notranje zadeve</w:t>
      </w:r>
    </w:p>
    <w:p w14:paraId="7BEC55B7"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 xml:space="preserve"> </w:t>
      </w:r>
    </w:p>
    <w:p w14:paraId="046EA5F3" w14:textId="12AB40CD" w:rsidR="00992116" w:rsidRPr="00992116" w:rsidRDefault="00992116" w:rsidP="00992116">
      <w:pPr>
        <w:autoSpaceDE w:val="0"/>
        <w:autoSpaceDN w:val="0"/>
        <w:adjustRightInd w:val="0"/>
        <w:spacing w:line="240" w:lineRule="auto"/>
        <w:jc w:val="both"/>
        <w:rPr>
          <w:rFonts w:cs="Arial"/>
          <w:b/>
          <w:bCs/>
          <w:color w:val="000000"/>
          <w:szCs w:val="20"/>
        </w:rPr>
      </w:pPr>
      <w:r w:rsidRPr="00992116">
        <w:rPr>
          <w:rFonts w:cs="Arial"/>
          <w:b/>
          <w:bCs/>
          <w:color w:val="000000"/>
          <w:szCs w:val="20"/>
        </w:rPr>
        <w:t>Razveljavitev sklepov o odpoklicu izrednega in pooblaščenega veleposlanika Republike Slovenije Branka Rakovca</w:t>
      </w:r>
    </w:p>
    <w:p w14:paraId="23E11B1E" w14:textId="77777777" w:rsidR="00992116" w:rsidRPr="00992116" w:rsidRDefault="00992116" w:rsidP="00992116">
      <w:pPr>
        <w:autoSpaceDE w:val="0"/>
        <w:autoSpaceDN w:val="0"/>
        <w:adjustRightInd w:val="0"/>
        <w:spacing w:line="240" w:lineRule="auto"/>
        <w:jc w:val="both"/>
        <w:rPr>
          <w:rFonts w:cs="Arial"/>
          <w:color w:val="000000"/>
          <w:szCs w:val="20"/>
        </w:rPr>
      </w:pPr>
    </w:p>
    <w:p w14:paraId="0DDA1E73" w14:textId="77777777" w:rsidR="00992116" w:rsidRPr="00992116" w:rsidRDefault="00992116" w:rsidP="00992116">
      <w:pPr>
        <w:autoSpaceDE w:val="0"/>
        <w:autoSpaceDN w:val="0"/>
        <w:adjustRightInd w:val="0"/>
        <w:spacing w:line="240" w:lineRule="auto"/>
        <w:jc w:val="both"/>
        <w:rPr>
          <w:rFonts w:cs="Arial"/>
          <w:color w:val="000000"/>
          <w:szCs w:val="20"/>
        </w:rPr>
      </w:pPr>
      <w:r w:rsidRPr="00992116">
        <w:rPr>
          <w:rFonts w:cs="Arial"/>
          <w:color w:val="000000"/>
          <w:szCs w:val="20"/>
        </w:rPr>
        <w:t xml:space="preserve">Razveljavijo se sklepi vlade Republike Slovenije z dne 18. 5. 2022 o odpoklicu Branka Rakovca z dolžnosti izrednega in pooblaščenega veleposlanika v Ruski federaciji, Republiki Belorusiji, Republiki Kazahstan, Kirgiški republiki, Republiki Tadžikistan, v Turkmenistanu in Republiki Uzbekistan s sedežem v Moskvi. </w:t>
      </w:r>
    </w:p>
    <w:p w14:paraId="03CEDF5F" w14:textId="77777777" w:rsidR="00992116" w:rsidRPr="00992116" w:rsidRDefault="00992116" w:rsidP="00992116">
      <w:pPr>
        <w:autoSpaceDE w:val="0"/>
        <w:autoSpaceDN w:val="0"/>
        <w:adjustRightInd w:val="0"/>
        <w:spacing w:line="240" w:lineRule="auto"/>
        <w:jc w:val="both"/>
        <w:rPr>
          <w:rFonts w:cs="Arial"/>
          <w:color w:val="000000"/>
          <w:szCs w:val="20"/>
        </w:rPr>
      </w:pPr>
    </w:p>
    <w:p w14:paraId="2F68CD94" w14:textId="325BFED4" w:rsidR="00932379" w:rsidRPr="00992116" w:rsidRDefault="00992116" w:rsidP="00992116">
      <w:pPr>
        <w:autoSpaceDE w:val="0"/>
        <w:autoSpaceDN w:val="0"/>
        <w:adjustRightInd w:val="0"/>
        <w:spacing w:line="240" w:lineRule="auto"/>
        <w:jc w:val="both"/>
        <w:rPr>
          <w:rFonts w:cs="Arial"/>
          <w:color w:val="000000"/>
          <w:szCs w:val="20"/>
        </w:rPr>
      </w:pPr>
      <w:r w:rsidRPr="00992116">
        <w:rPr>
          <w:rFonts w:cs="Arial"/>
          <w:color w:val="000000"/>
          <w:szCs w:val="20"/>
        </w:rPr>
        <w:t>Vir: Ministrstvo za zunanje zadeve</w:t>
      </w:r>
    </w:p>
    <w:p w14:paraId="6BCCD0F7" w14:textId="0AC2A359"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ab/>
      </w:r>
    </w:p>
    <w:p w14:paraId="251E323D" w14:textId="250702B0" w:rsidR="002F3A75" w:rsidRPr="002F3A75" w:rsidRDefault="002F3A75" w:rsidP="002F3A75">
      <w:pPr>
        <w:autoSpaceDE w:val="0"/>
        <w:autoSpaceDN w:val="0"/>
        <w:adjustRightInd w:val="0"/>
        <w:spacing w:line="240" w:lineRule="auto"/>
        <w:jc w:val="both"/>
        <w:rPr>
          <w:rFonts w:cs="Arial"/>
          <w:b/>
          <w:bCs/>
          <w:color w:val="000000"/>
          <w:szCs w:val="20"/>
        </w:rPr>
      </w:pPr>
      <w:r w:rsidRPr="002F3A75">
        <w:rPr>
          <w:rFonts w:cs="Arial"/>
          <w:b/>
          <w:bCs/>
          <w:color w:val="000000"/>
          <w:szCs w:val="20"/>
        </w:rPr>
        <w:t>Vlada dala soglasje Zavod RS za blagovne rezerve za oddajo v zakup dela nepremičnine v Bregu pri Kočevju</w:t>
      </w:r>
    </w:p>
    <w:p w14:paraId="127A1439" w14:textId="77777777" w:rsidR="002F3A75" w:rsidRPr="002F3A75" w:rsidRDefault="002F3A75" w:rsidP="002F3A75">
      <w:pPr>
        <w:autoSpaceDE w:val="0"/>
        <w:autoSpaceDN w:val="0"/>
        <w:adjustRightInd w:val="0"/>
        <w:spacing w:line="240" w:lineRule="auto"/>
        <w:jc w:val="both"/>
        <w:rPr>
          <w:rFonts w:cs="Arial"/>
          <w:b/>
          <w:bCs/>
          <w:color w:val="000000"/>
          <w:szCs w:val="20"/>
        </w:rPr>
      </w:pPr>
    </w:p>
    <w:p w14:paraId="70667BD0" w14:textId="77777777" w:rsidR="002F3A75" w:rsidRPr="002F3A75" w:rsidRDefault="002F3A75" w:rsidP="002F3A75">
      <w:pPr>
        <w:autoSpaceDE w:val="0"/>
        <w:autoSpaceDN w:val="0"/>
        <w:adjustRightInd w:val="0"/>
        <w:spacing w:line="240" w:lineRule="auto"/>
        <w:jc w:val="both"/>
        <w:rPr>
          <w:rFonts w:cs="Arial"/>
          <w:color w:val="000000"/>
          <w:szCs w:val="20"/>
        </w:rPr>
      </w:pPr>
      <w:r w:rsidRPr="002F3A75">
        <w:rPr>
          <w:rFonts w:cs="Arial"/>
          <w:color w:val="000000"/>
          <w:szCs w:val="20"/>
        </w:rPr>
        <w:t xml:space="preserve">Vlada Republike Slovenije je dala soglasje, da Zavod Republike Slovenije za blagovne rezerve (ZBR) odda v zakup del nepremičnine z ID znakom stavbe 1080-1, </w:t>
      </w:r>
      <w:proofErr w:type="spellStart"/>
      <w:r w:rsidRPr="002F3A75">
        <w:rPr>
          <w:rFonts w:cs="Arial"/>
          <w:color w:val="000000"/>
          <w:szCs w:val="20"/>
        </w:rPr>
        <w:t>k.o</w:t>
      </w:r>
      <w:proofErr w:type="spellEnd"/>
      <w:r w:rsidRPr="002F3A75">
        <w:rPr>
          <w:rFonts w:cs="Arial"/>
          <w:color w:val="000000"/>
          <w:szCs w:val="20"/>
        </w:rPr>
        <w:t xml:space="preserve">. 1575 Stara cerkev, kar v naravi predstavlja del skladiščnega prostora v skladišču v Bregu pri Kočevju v izmeri 600 m2. Ta del skladiščnega prostora namreč predstavlja za ZBR </w:t>
      </w:r>
      <w:proofErr w:type="spellStart"/>
      <w:r w:rsidRPr="002F3A75">
        <w:rPr>
          <w:rFonts w:cs="Arial"/>
          <w:color w:val="000000"/>
          <w:szCs w:val="20"/>
        </w:rPr>
        <w:t>avod</w:t>
      </w:r>
      <w:proofErr w:type="spellEnd"/>
      <w:r w:rsidRPr="002F3A75">
        <w:rPr>
          <w:rFonts w:cs="Arial"/>
          <w:color w:val="000000"/>
          <w:szCs w:val="20"/>
        </w:rPr>
        <w:t xml:space="preserve"> poslovno nepotrebno nepremičnino.</w:t>
      </w:r>
    </w:p>
    <w:p w14:paraId="26A8C1BE" w14:textId="77777777" w:rsidR="002F3A75" w:rsidRPr="002F3A75" w:rsidRDefault="002F3A75" w:rsidP="002F3A75">
      <w:pPr>
        <w:autoSpaceDE w:val="0"/>
        <w:autoSpaceDN w:val="0"/>
        <w:adjustRightInd w:val="0"/>
        <w:spacing w:line="240" w:lineRule="auto"/>
        <w:jc w:val="both"/>
        <w:rPr>
          <w:rFonts w:cs="Arial"/>
          <w:color w:val="000000"/>
          <w:szCs w:val="20"/>
        </w:rPr>
      </w:pPr>
    </w:p>
    <w:p w14:paraId="331D4E25" w14:textId="77777777" w:rsidR="002F3A75" w:rsidRPr="002F3A75" w:rsidRDefault="002F3A75" w:rsidP="002F3A75">
      <w:pPr>
        <w:autoSpaceDE w:val="0"/>
        <w:autoSpaceDN w:val="0"/>
        <w:adjustRightInd w:val="0"/>
        <w:spacing w:line="240" w:lineRule="auto"/>
        <w:jc w:val="both"/>
        <w:rPr>
          <w:rFonts w:cs="Arial"/>
          <w:color w:val="000000"/>
          <w:szCs w:val="20"/>
        </w:rPr>
      </w:pPr>
      <w:r w:rsidRPr="002F3A75">
        <w:rPr>
          <w:rFonts w:cs="Arial"/>
          <w:color w:val="000000"/>
          <w:szCs w:val="20"/>
        </w:rPr>
        <w:t>Zavod Republike Slovenije za blagovne rezerve presežne zmogljivosti prvenstveno oddaja v zakup ali pa jih vključi v program za odprodajo, pridobljena finančna sredstva pa nameni za nakup novih nepremičnin in tekoče vzdrževanje obstoječih ter načrtovano dopolnjevanje zalog blaga.</w:t>
      </w:r>
    </w:p>
    <w:p w14:paraId="064BBD28" w14:textId="77777777" w:rsidR="002F3A75" w:rsidRPr="002F3A75" w:rsidRDefault="002F3A75" w:rsidP="002F3A75">
      <w:pPr>
        <w:autoSpaceDE w:val="0"/>
        <w:autoSpaceDN w:val="0"/>
        <w:adjustRightInd w:val="0"/>
        <w:spacing w:line="240" w:lineRule="auto"/>
        <w:jc w:val="both"/>
        <w:rPr>
          <w:rFonts w:cs="Arial"/>
          <w:color w:val="000000"/>
          <w:szCs w:val="20"/>
        </w:rPr>
      </w:pPr>
    </w:p>
    <w:p w14:paraId="4AB91CFB" w14:textId="22A46799" w:rsidR="00932379" w:rsidRPr="002F3A75" w:rsidRDefault="002F3A75" w:rsidP="002F3A75">
      <w:pPr>
        <w:autoSpaceDE w:val="0"/>
        <w:autoSpaceDN w:val="0"/>
        <w:adjustRightInd w:val="0"/>
        <w:spacing w:line="240" w:lineRule="auto"/>
        <w:jc w:val="both"/>
        <w:rPr>
          <w:rFonts w:cs="Arial"/>
          <w:color w:val="000000"/>
          <w:szCs w:val="20"/>
        </w:rPr>
      </w:pPr>
      <w:r w:rsidRPr="002F3A75">
        <w:rPr>
          <w:rFonts w:cs="Arial"/>
          <w:color w:val="000000"/>
          <w:szCs w:val="20"/>
        </w:rPr>
        <w:t>Vir: Ministrstvo za gospodarski razvoj in tehnologijo</w:t>
      </w:r>
    </w:p>
    <w:p w14:paraId="6FDF98DF" w14:textId="77777777" w:rsidR="00FA5CDC" w:rsidRPr="00FA5CDC" w:rsidRDefault="00FA5CDC" w:rsidP="00FA5CDC">
      <w:pPr>
        <w:autoSpaceDE w:val="0"/>
        <w:autoSpaceDN w:val="0"/>
        <w:adjustRightInd w:val="0"/>
        <w:spacing w:line="240" w:lineRule="auto"/>
        <w:jc w:val="both"/>
        <w:rPr>
          <w:rFonts w:cs="Arial"/>
          <w:b/>
          <w:bCs/>
          <w:color w:val="000000"/>
          <w:szCs w:val="20"/>
        </w:rPr>
      </w:pPr>
    </w:p>
    <w:p w14:paraId="0D7415E7" w14:textId="326473A5" w:rsidR="00245136" w:rsidRPr="00245136" w:rsidRDefault="00245136" w:rsidP="00245136">
      <w:pPr>
        <w:autoSpaceDE w:val="0"/>
        <w:autoSpaceDN w:val="0"/>
        <w:adjustRightInd w:val="0"/>
        <w:spacing w:line="240" w:lineRule="auto"/>
        <w:jc w:val="both"/>
        <w:rPr>
          <w:rFonts w:cs="Arial"/>
          <w:b/>
          <w:bCs/>
          <w:color w:val="000000"/>
          <w:szCs w:val="20"/>
        </w:rPr>
      </w:pPr>
      <w:r w:rsidRPr="00245136">
        <w:rPr>
          <w:rFonts w:cs="Arial"/>
          <w:b/>
          <w:bCs/>
          <w:color w:val="000000"/>
          <w:szCs w:val="20"/>
        </w:rPr>
        <w:t>Izvedba preverbe ustreznosti območij</w:t>
      </w:r>
      <w:r>
        <w:rPr>
          <w:rFonts w:cs="Arial"/>
          <w:b/>
          <w:bCs/>
          <w:color w:val="000000"/>
          <w:szCs w:val="20"/>
        </w:rPr>
        <w:t>,</w:t>
      </w:r>
      <w:r w:rsidRPr="00245136">
        <w:rPr>
          <w:rFonts w:cs="Arial"/>
          <w:b/>
          <w:bCs/>
          <w:color w:val="000000"/>
          <w:szCs w:val="20"/>
        </w:rPr>
        <w:t xml:space="preserve"> na katerih javnim uslužbencem pripada dodatek za posebne življenjske razmere v tujini </w:t>
      </w:r>
    </w:p>
    <w:p w14:paraId="3978F850" w14:textId="77777777" w:rsidR="00245136" w:rsidRPr="00245136" w:rsidRDefault="00245136" w:rsidP="00245136">
      <w:pPr>
        <w:autoSpaceDE w:val="0"/>
        <w:autoSpaceDN w:val="0"/>
        <w:adjustRightInd w:val="0"/>
        <w:spacing w:line="240" w:lineRule="auto"/>
        <w:jc w:val="both"/>
        <w:rPr>
          <w:rFonts w:cs="Arial"/>
          <w:b/>
          <w:bCs/>
          <w:color w:val="000000"/>
          <w:szCs w:val="20"/>
        </w:rPr>
      </w:pPr>
    </w:p>
    <w:p w14:paraId="70DAF425" w14:textId="122EE503" w:rsidR="00245136" w:rsidRPr="00245136" w:rsidRDefault="00245136" w:rsidP="00245136">
      <w:pPr>
        <w:autoSpaceDE w:val="0"/>
        <w:autoSpaceDN w:val="0"/>
        <w:adjustRightInd w:val="0"/>
        <w:spacing w:line="240" w:lineRule="auto"/>
        <w:jc w:val="both"/>
        <w:rPr>
          <w:rFonts w:cs="Arial"/>
          <w:bCs/>
          <w:color w:val="000000"/>
          <w:szCs w:val="20"/>
        </w:rPr>
      </w:pPr>
      <w:r w:rsidRPr="00245136">
        <w:rPr>
          <w:rFonts w:cs="Arial"/>
          <w:bCs/>
          <w:color w:val="000000"/>
          <w:szCs w:val="20"/>
        </w:rPr>
        <w:t>Vlada se je seznanila z informacijo o izvedbi preverbe ustreznosti obstoječe ureditve o uvrstitvi območij, na katerih javnim uslužbencem, ki opravljajo delo v tujini, pripada dodatek za posebne življenjske razmere v tujini.</w:t>
      </w:r>
    </w:p>
    <w:p w14:paraId="1AD51C8A" w14:textId="77777777" w:rsidR="00245136" w:rsidRPr="00245136" w:rsidRDefault="00245136" w:rsidP="00245136">
      <w:pPr>
        <w:autoSpaceDE w:val="0"/>
        <w:autoSpaceDN w:val="0"/>
        <w:adjustRightInd w:val="0"/>
        <w:spacing w:line="240" w:lineRule="auto"/>
        <w:jc w:val="both"/>
        <w:rPr>
          <w:rFonts w:cs="Arial"/>
          <w:bCs/>
          <w:color w:val="000000"/>
          <w:szCs w:val="20"/>
        </w:rPr>
      </w:pPr>
    </w:p>
    <w:p w14:paraId="7CB49F97" w14:textId="77777777" w:rsidR="00245136" w:rsidRPr="00245136" w:rsidRDefault="00245136" w:rsidP="00245136">
      <w:pPr>
        <w:autoSpaceDE w:val="0"/>
        <w:autoSpaceDN w:val="0"/>
        <w:adjustRightInd w:val="0"/>
        <w:spacing w:line="240" w:lineRule="auto"/>
        <w:jc w:val="both"/>
        <w:rPr>
          <w:rFonts w:cs="Arial"/>
          <w:bCs/>
          <w:color w:val="000000"/>
          <w:szCs w:val="20"/>
        </w:rPr>
      </w:pPr>
      <w:r w:rsidRPr="00245136">
        <w:rPr>
          <w:rFonts w:cs="Arial"/>
          <w:bCs/>
          <w:color w:val="000000"/>
          <w:szCs w:val="20"/>
        </w:rPr>
        <w:t>Ministrstvo za zunanje zadeve je glede na trenutne razmere predlagalo uvrstitev Ukrajine, Ruske federacije in Palestine v območja z izjemno težkimi življenjskimi razmerami. Ostale uvrstitve držav pa se niso spremenile.</w:t>
      </w:r>
    </w:p>
    <w:p w14:paraId="385B4C4E" w14:textId="77777777" w:rsidR="00245136" w:rsidRPr="00245136" w:rsidRDefault="00245136" w:rsidP="00245136">
      <w:pPr>
        <w:autoSpaceDE w:val="0"/>
        <w:autoSpaceDN w:val="0"/>
        <w:adjustRightInd w:val="0"/>
        <w:spacing w:line="240" w:lineRule="auto"/>
        <w:jc w:val="both"/>
        <w:rPr>
          <w:rFonts w:cs="Arial"/>
          <w:bCs/>
          <w:color w:val="000000"/>
          <w:szCs w:val="20"/>
        </w:rPr>
      </w:pPr>
    </w:p>
    <w:p w14:paraId="218B2E45" w14:textId="77777777" w:rsidR="00245136" w:rsidRPr="00245136" w:rsidRDefault="00245136" w:rsidP="00245136">
      <w:pPr>
        <w:autoSpaceDE w:val="0"/>
        <w:autoSpaceDN w:val="0"/>
        <w:adjustRightInd w:val="0"/>
        <w:spacing w:line="240" w:lineRule="auto"/>
        <w:jc w:val="both"/>
        <w:rPr>
          <w:rFonts w:cs="Arial"/>
          <w:bCs/>
          <w:color w:val="000000"/>
          <w:szCs w:val="20"/>
        </w:rPr>
      </w:pPr>
      <w:r w:rsidRPr="00245136">
        <w:rPr>
          <w:rFonts w:cs="Arial"/>
          <w:bCs/>
          <w:color w:val="000000"/>
          <w:szCs w:val="20"/>
        </w:rPr>
        <w:t>Javnim uslužbencem v tujini, ki opravljajo naloge na območjih, na katerih so življenjske razmere posebno težke, pripada dodatek. Pri določanju višine dodatka se upoštevajo določena merila, kot so neobičajne podnebne in slabe higienske razmere, huda onesnaženost, izpostavljenost nalezljivim boleznim in epidemijam, obstoj zdravju škodljivih, strupenih, radioloških, bioloških in kemičnih snovi ter druge vrste posebno težkih življenjskih pogojev v določenem kraju.</w:t>
      </w:r>
    </w:p>
    <w:p w14:paraId="737AD00D" w14:textId="77777777" w:rsidR="00245136" w:rsidRPr="00245136" w:rsidRDefault="00245136" w:rsidP="00245136">
      <w:pPr>
        <w:autoSpaceDE w:val="0"/>
        <w:autoSpaceDN w:val="0"/>
        <w:adjustRightInd w:val="0"/>
        <w:spacing w:line="240" w:lineRule="auto"/>
        <w:jc w:val="both"/>
        <w:rPr>
          <w:rFonts w:cs="Arial"/>
          <w:bCs/>
          <w:color w:val="000000"/>
          <w:szCs w:val="20"/>
        </w:rPr>
      </w:pPr>
    </w:p>
    <w:p w14:paraId="498C6B66" w14:textId="77777777" w:rsidR="00245136" w:rsidRPr="00245136" w:rsidRDefault="00245136" w:rsidP="00245136">
      <w:pPr>
        <w:autoSpaceDE w:val="0"/>
        <w:autoSpaceDN w:val="0"/>
        <w:adjustRightInd w:val="0"/>
        <w:spacing w:line="240" w:lineRule="auto"/>
        <w:jc w:val="both"/>
        <w:rPr>
          <w:rFonts w:cs="Arial"/>
          <w:bCs/>
          <w:color w:val="000000"/>
          <w:szCs w:val="20"/>
        </w:rPr>
      </w:pPr>
      <w:r w:rsidRPr="00245136">
        <w:rPr>
          <w:rFonts w:cs="Arial"/>
          <w:bCs/>
          <w:color w:val="000000"/>
          <w:szCs w:val="20"/>
        </w:rPr>
        <w:t xml:space="preserve">Na podlagi informacij pristojnih služb Evropske unije ali drugih mednarodnih organizacij ter poročanj predstavništev Slovenije v tujini, vlada enkrat letno uvrsti območja v naslednje kategorije: območja z izjemno težkimi življenjskimi razmerami (Egipt, Indija, Iran, Kitajska, Palestina, Rusija in Ukrajina), območja z zelo težkimi življenjskimi razmerami (Albanija, Bosna in Hercegovina, Gruzija, Izrael, Kosovo in Turčija), območja s težkimi življenjskimi razmerami </w:t>
      </w:r>
      <w:r w:rsidRPr="00245136">
        <w:rPr>
          <w:rFonts w:cs="Arial"/>
          <w:bCs/>
          <w:color w:val="000000"/>
          <w:szCs w:val="20"/>
        </w:rPr>
        <w:lastRenderedPageBreak/>
        <w:t>(Argentina, Brazilija, Črna gora, Japonska, Južna Koreja, Severna Makedonija, Srbija, in Združeni arabski emirati).</w:t>
      </w:r>
    </w:p>
    <w:p w14:paraId="2B00F874" w14:textId="77777777" w:rsidR="00245136" w:rsidRPr="00245136" w:rsidRDefault="00245136" w:rsidP="00245136">
      <w:pPr>
        <w:autoSpaceDE w:val="0"/>
        <w:autoSpaceDN w:val="0"/>
        <w:adjustRightInd w:val="0"/>
        <w:spacing w:line="240" w:lineRule="auto"/>
        <w:jc w:val="both"/>
        <w:rPr>
          <w:rFonts w:cs="Arial"/>
          <w:bCs/>
          <w:color w:val="000000"/>
          <w:szCs w:val="20"/>
        </w:rPr>
      </w:pPr>
    </w:p>
    <w:p w14:paraId="2E0DC403" w14:textId="5F485028" w:rsidR="00FA5CDC" w:rsidRPr="00245136" w:rsidRDefault="00245136" w:rsidP="00245136">
      <w:pPr>
        <w:autoSpaceDE w:val="0"/>
        <w:autoSpaceDN w:val="0"/>
        <w:adjustRightInd w:val="0"/>
        <w:spacing w:line="240" w:lineRule="auto"/>
        <w:jc w:val="both"/>
        <w:rPr>
          <w:rFonts w:cs="Arial"/>
          <w:bCs/>
          <w:color w:val="000000"/>
          <w:szCs w:val="20"/>
        </w:rPr>
      </w:pPr>
      <w:r w:rsidRPr="00245136">
        <w:rPr>
          <w:rFonts w:cs="Arial"/>
          <w:bCs/>
          <w:color w:val="000000"/>
          <w:szCs w:val="20"/>
        </w:rPr>
        <w:t>Vir: Ministrstvo za zunanje zadeve</w:t>
      </w:r>
    </w:p>
    <w:p w14:paraId="612568F3" w14:textId="77777777" w:rsidR="00FA5CDC" w:rsidRPr="00245136" w:rsidRDefault="00FA5CDC" w:rsidP="00FA5CDC">
      <w:pPr>
        <w:autoSpaceDE w:val="0"/>
        <w:autoSpaceDN w:val="0"/>
        <w:adjustRightInd w:val="0"/>
        <w:spacing w:line="240" w:lineRule="auto"/>
        <w:jc w:val="both"/>
        <w:rPr>
          <w:rFonts w:cs="Arial"/>
          <w:bCs/>
          <w:color w:val="000000"/>
          <w:szCs w:val="20"/>
        </w:rPr>
      </w:pPr>
    </w:p>
    <w:p w14:paraId="73382584" w14:textId="77777777" w:rsidR="00FA5CDC" w:rsidRPr="00FA5CDC" w:rsidRDefault="00FA5CDC" w:rsidP="00FA5CDC">
      <w:pPr>
        <w:autoSpaceDE w:val="0"/>
        <w:autoSpaceDN w:val="0"/>
        <w:adjustRightInd w:val="0"/>
        <w:spacing w:line="240" w:lineRule="auto"/>
        <w:jc w:val="both"/>
        <w:rPr>
          <w:rFonts w:cs="Arial"/>
          <w:b/>
          <w:bCs/>
          <w:color w:val="000000"/>
          <w:szCs w:val="20"/>
        </w:rPr>
      </w:pPr>
    </w:p>
    <w:p w14:paraId="4C0420BA" w14:textId="77777777" w:rsidR="00FA5CDC" w:rsidRPr="00FA5CDC" w:rsidRDefault="00FA5CDC" w:rsidP="00FA5CDC">
      <w:pPr>
        <w:autoSpaceDE w:val="0"/>
        <w:autoSpaceDN w:val="0"/>
        <w:adjustRightInd w:val="0"/>
        <w:spacing w:line="240" w:lineRule="auto"/>
        <w:jc w:val="both"/>
        <w:rPr>
          <w:rFonts w:cs="Arial"/>
          <w:b/>
          <w:bCs/>
          <w:color w:val="000000"/>
          <w:szCs w:val="20"/>
        </w:rPr>
      </w:pPr>
    </w:p>
    <w:p w14:paraId="55686F70" w14:textId="77777777" w:rsidR="00FA5CDC" w:rsidRPr="00FA5CDC" w:rsidRDefault="00FA5CDC" w:rsidP="00FA5CDC">
      <w:pPr>
        <w:autoSpaceDE w:val="0"/>
        <w:autoSpaceDN w:val="0"/>
        <w:adjustRightInd w:val="0"/>
        <w:spacing w:line="240" w:lineRule="auto"/>
        <w:jc w:val="both"/>
        <w:rPr>
          <w:rFonts w:cs="Arial"/>
          <w:b/>
          <w:bCs/>
          <w:color w:val="000000"/>
          <w:szCs w:val="20"/>
        </w:rPr>
      </w:pPr>
    </w:p>
    <w:p w14:paraId="3565D3F4" w14:textId="77777777" w:rsidR="00932379" w:rsidRPr="00932379" w:rsidRDefault="00932379" w:rsidP="00932379">
      <w:pPr>
        <w:autoSpaceDE w:val="0"/>
        <w:autoSpaceDN w:val="0"/>
        <w:adjustRightInd w:val="0"/>
        <w:spacing w:line="240" w:lineRule="auto"/>
        <w:jc w:val="both"/>
        <w:rPr>
          <w:rFonts w:cs="Arial"/>
          <w:b/>
          <w:bCs/>
          <w:color w:val="000000"/>
          <w:szCs w:val="20"/>
        </w:rPr>
      </w:pPr>
    </w:p>
    <w:p w14:paraId="1E8103D8" w14:textId="77777777" w:rsidR="00932379" w:rsidRPr="00932379" w:rsidRDefault="00932379" w:rsidP="00932379">
      <w:pPr>
        <w:autoSpaceDE w:val="0"/>
        <w:autoSpaceDN w:val="0"/>
        <w:adjustRightInd w:val="0"/>
        <w:spacing w:line="240" w:lineRule="auto"/>
        <w:jc w:val="both"/>
        <w:rPr>
          <w:rFonts w:cs="Arial"/>
          <w:b/>
          <w:bCs/>
          <w:color w:val="000000"/>
          <w:szCs w:val="20"/>
        </w:rPr>
      </w:pPr>
      <w:r w:rsidRPr="00932379">
        <w:rPr>
          <w:rFonts w:cs="Arial"/>
          <w:b/>
          <w:bCs/>
          <w:color w:val="000000"/>
          <w:szCs w:val="20"/>
        </w:rPr>
        <w:tab/>
      </w:r>
    </w:p>
    <w:p w14:paraId="567D44E4" w14:textId="77777777" w:rsidR="00932379" w:rsidRPr="00932379" w:rsidRDefault="00932379" w:rsidP="00932379">
      <w:pPr>
        <w:autoSpaceDE w:val="0"/>
        <w:autoSpaceDN w:val="0"/>
        <w:adjustRightInd w:val="0"/>
        <w:spacing w:line="240" w:lineRule="auto"/>
        <w:jc w:val="both"/>
        <w:rPr>
          <w:rFonts w:cs="Arial"/>
          <w:b/>
          <w:bCs/>
          <w:color w:val="000000"/>
          <w:szCs w:val="20"/>
        </w:rPr>
      </w:pPr>
    </w:p>
    <w:p w14:paraId="1EC8CD5A" w14:textId="77777777" w:rsidR="00932379" w:rsidRPr="00932379" w:rsidRDefault="00932379" w:rsidP="00932379">
      <w:pPr>
        <w:autoSpaceDE w:val="0"/>
        <w:autoSpaceDN w:val="0"/>
        <w:adjustRightInd w:val="0"/>
        <w:spacing w:line="240" w:lineRule="auto"/>
        <w:jc w:val="both"/>
        <w:rPr>
          <w:rFonts w:cs="Arial"/>
          <w:b/>
          <w:bCs/>
          <w:color w:val="000000"/>
          <w:szCs w:val="20"/>
        </w:rPr>
      </w:pPr>
    </w:p>
    <w:p w14:paraId="187AA61A" w14:textId="77777777" w:rsidR="00932379" w:rsidRPr="00932379" w:rsidRDefault="00932379" w:rsidP="00932379">
      <w:pPr>
        <w:autoSpaceDE w:val="0"/>
        <w:autoSpaceDN w:val="0"/>
        <w:adjustRightInd w:val="0"/>
        <w:spacing w:line="240" w:lineRule="auto"/>
        <w:jc w:val="both"/>
        <w:rPr>
          <w:rFonts w:cs="Arial"/>
          <w:b/>
          <w:bCs/>
          <w:color w:val="000000"/>
          <w:szCs w:val="20"/>
        </w:rPr>
      </w:pPr>
    </w:p>
    <w:p w14:paraId="3442F3F6" w14:textId="77777777" w:rsidR="00932379" w:rsidRPr="00932379" w:rsidRDefault="00932379" w:rsidP="00932379">
      <w:pPr>
        <w:autoSpaceDE w:val="0"/>
        <w:autoSpaceDN w:val="0"/>
        <w:adjustRightInd w:val="0"/>
        <w:spacing w:line="240" w:lineRule="auto"/>
        <w:jc w:val="both"/>
        <w:rPr>
          <w:rFonts w:cs="Arial"/>
          <w:b/>
          <w:bCs/>
          <w:color w:val="000000"/>
          <w:szCs w:val="20"/>
        </w:rPr>
      </w:pPr>
    </w:p>
    <w:p w14:paraId="2504B97C" w14:textId="77777777" w:rsidR="00932379" w:rsidRPr="009B5F2B" w:rsidRDefault="00932379" w:rsidP="009B5F2B">
      <w:pPr>
        <w:autoSpaceDE w:val="0"/>
        <w:autoSpaceDN w:val="0"/>
        <w:adjustRightInd w:val="0"/>
        <w:spacing w:line="240" w:lineRule="auto"/>
        <w:jc w:val="both"/>
        <w:rPr>
          <w:rFonts w:cs="Arial"/>
          <w:b/>
          <w:bCs/>
          <w:color w:val="000000"/>
          <w:szCs w:val="20"/>
        </w:rPr>
      </w:pPr>
    </w:p>
    <w:sectPr w:rsidR="00932379" w:rsidRPr="009B5F2B"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4FC5" w14:textId="77777777" w:rsidR="00771001" w:rsidRDefault="00771001">
      <w:r>
        <w:separator/>
      </w:r>
    </w:p>
  </w:endnote>
  <w:endnote w:type="continuationSeparator" w:id="0">
    <w:p w14:paraId="6FEA383C" w14:textId="77777777" w:rsidR="00771001" w:rsidRDefault="0077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43FEAA0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B19F2">
      <w:rPr>
        <w:rStyle w:val="tevilkastrani"/>
        <w:noProof/>
      </w:rPr>
      <w:t>23</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7A02" w14:textId="77777777" w:rsidR="00771001" w:rsidRDefault="00771001">
      <w:r>
        <w:separator/>
      </w:r>
    </w:p>
  </w:footnote>
  <w:footnote w:type="continuationSeparator" w:id="0">
    <w:p w14:paraId="6EABC609" w14:textId="77777777" w:rsidR="00771001" w:rsidRDefault="0077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8C7"/>
    <w:multiLevelType w:val="hybridMultilevel"/>
    <w:tmpl w:val="706A24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024358"/>
    <w:multiLevelType w:val="hybridMultilevel"/>
    <w:tmpl w:val="8F48330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94648E"/>
    <w:multiLevelType w:val="hybridMultilevel"/>
    <w:tmpl w:val="A9C0CAEA"/>
    <w:lvl w:ilvl="0" w:tplc="04240001">
      <w:start w:val="1"/>
      <w:numFmt w:val="bullet"/>
      <w:lvlText w:val=""/>
      <w:lvlJc w:val="left"/>
      <w:pPr>
        <w:ind w:left="869" w:hanging="585"/>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199360C2"/>
    <w:multiLevelType w:val="hybridMultilevel"/>
    <w:tmpl w:val="49C69CB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EF516D"/>
    <w:multiLevelType w:val="hybridMultilevel"/>
    <w:tmpl w:val="B6EAD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3A65A5"/>
    <w:multiLevelType w:val="hybridMultilevel"/>
    <w:tmpl w:val="40BE1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8ED1F31"/>
    <w:multiLevelType w:val="hybridMultilevel"/>
    <w:tmpl w:val="AD2861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A8E4D39"/>
    <w:multiLevelType w:val="hybridMultilevel"/>
    <w:tmpl w:val="FBEC30C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2969380">
    <w:abstractNumId w:val="7"/>
  </w:num>
  <w:num w:numId="2" w16cid:durableId="2126268908">
    <w:abstractNumId w:val="9"/>
  </w:num>
  <w:num w:numId="3" w16cid:durableId="544832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8196490">
    <w:abstractNumId w:val="10"/>
  </w:num>
  <w:num w:numId="5" w16cid:durableId="1064452914">
    <w:abstractNumId w:val="2"/>
  </w:num>
  <w:num w:numId="6" w16cid:durableId="21827717">
    <w:abstractNumId w:val="4"/>
  </w:num>
  <w:num w:numId="7" w16cid:durableId="179779795">
    <w:abstractNumId w:val="11"/>
  </w:num>
  <w:num w:numId="8" w16cid:durableId="1599169158">
    <w:abstractNumId w:val="0"/>
  </w:num>
  <w:num w:numId="9" w16cid:durableId="1576403249">
    <w:abstractNumId w:val="8"/>
  </w:num>
  <w:num w:numId="10" w16cid:durableId="1295332120">
    <w:abstractNumId w:val="6"/>
  </w:num>
  <w:num w:numId="11" w16cid:durableId="2070692085">
    <w:abstractNumId w:val="3"/>
  </w:num>
  <w:num w:numId="12" w16cid:durableId="191065078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B6C"/>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24C"/>
    <w:rsid w:val="00027A26"/>
    <w:rsid w:val="00027E49"/>
    <w:rsid w:val="00030158"/>
    <w:rsid w:val="000304A2"/>
    <w:rsid w:val="00030546"/>
    <w:rsid w:val="00030EB6"/>
    <w:rsid w:val="00030F19"/>
    <w:rsid w:val="00031166"/>
    <w:rsid w:val="00031230"/>
    <w:rsid w:val="000317F4"/>
    <w:rsid w:val="000321BB"/>
    <w:rsid w:val="000328E2"/>
    <w:rsid w:val="00032EC5"/>
    <w:rsid w:val="0003341B"/>
    <w:rsid w:val="0003364B"/>
    <w:rsid w:val="0003390E"/>
    <w:rsid w:val="00033C5C"/>
    <w:rsid w:val="00033ED8"/>
    <w:rsid w:val="00034177"/>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2EA6"/>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6BB9"/>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0381"/>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693"/>
    <w:rsid w:val="000947A0"/>
    <w:rsid w:val="00094859"/>
    <w:rsid w:val="00094E2C"/>
    <w:rsid w:val="000965BF"/>
    <w:rsid w:val="0009661D"/>
    <w:rsid w:val="00096634"/>
    <w:rsid w:val="00097524"/>
    <w:rsid w:val="00097A16"/>
    <w:rsid w:val="00097B9A"/>
    <w:rsid w:val="00097E27"/>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BD7"/>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26E"/>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4E8D"/>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08"/>
    <w:rsid w:val="00116ED4"/>
    <w:rsid w:val="00117026"/>
    <w:rsid w:val="001170BE"/>
    <w:rsid w:val="00117971"/>
    <w:rsid w:val="00120055"/>
    <w:rsid w:val="00120548"/>
    <w:rsid w:val="001206D6"/>
    <w:rsid w:val="00120779"/>
    <w:rsid w:val="00120791"/>
    <w:rsid w:val="001209CA"/>
    <w:rsid w:val="00120E62"/>
    <w:rsid w:val="0012124F"/>
    <w:rsid w:val="00121581"/>
    <w:rsid w:val="00121AF9"/>
    <w:rsid w:val="00121BC4"/>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0F"/>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1962"/>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3905"/>
    <w:rsid w:val="00193A6C"/>
    <w:rsid w:val="00194000"/>
    <w:rsid w:val="00194235"/>
    <w:rsid w:val="0019486F"/>
    <w:rsid w:val="001948CA"/>
    <w:rsid w:val="0019557B"/>
    <w:rsid w:val="00195A56"/>
    <w:rsid w:val="0019606D"/>
    <w:rsid w:val="0019667B"/>
    <w:rsid w:val="001968D8"/>
    <w:rsid w:val="00196B81"/>
    <w:rsid w:val="00196CBD"/>
    <w:rsid w:val="00196CD0"/>
    <w:rsid w:val="00197C9E"/>
    <w:rsid w:val="001A0331"/>
    <w:rsid w:val="001A0605"/>
    <w:rsid w:val="001A065E"/>
    <w:rsid w:val="001A09B7"/>
    <w:rsid w:val="001A0A1F"/>
    <w:rsid w:val="001A0C9E"/>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687"/>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1E97"/>
    <w:rsid w:val="001E218A"/>
    <w:rsid w:val="001E2204"/>
    <w:rsid w:val="001E2BB2"/>
    <w:rsid w:val="001E2C3D"/>
    <w:rsid w:val="001E2F72"/>
    <w:rsid w:val="001E30FD"/>
    <w:rsid w:val="001E322D"/>
    <w:rsid w:val="001E32CB"/>
    <w:rsid w:val="001E36A4"/>
    <w:rsid w:val="001E37E2"/>
    <w:rsid w:val="001E3A0A"/>
    <w:rsid w:val="001E3B50"/>
    <w:rsid w:val="001E3BE8"/>
    <w:rsid w:val="001E42CE"/>
    <w:rsid w:val="001E43E5"/>
    <w:rsid w:val="001E4521"/>
    <w:rsid w:val="001E4E85"/>
    <w:rsid w:val="001E56D9"/>
    <w:rsid w:val="001E57DF"/>
    <w:rsid w:val="001E62A7"/>
    <w:rsid w:val="001E6ED4"/>
    <w:rsid w:val="001E723E"/>
    <w:rsid w:val="001E7310"/>
    <w:rsid w:val="001E765D"/>
    <w:rsid w:val="001F0123"/>
    <w:rsid w:val="001F0346"/>
    <w:rsid w:val="001F05EE"/>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BE5"/>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669B"/>
    <w:rsid w:val="00216C1F"/>
    <w:rsid w:val="00217585"/>
    <w:rsid w:val="00217846"/>
    <w:rsid w:val="002200CD"/>
    <w:rsid w:val="00220350"/>
    <w:rsid w:val="00220E7A"/>
    <w:rsid w:val="00220F57"/>
    <w:rsid w:val="0022129C"/>
    <w:rsid w:val="0022189D"/>
    <w:rsid w:val="00221AFD"/>
    <w:rsid w:val="00222067"/>
    <w:rsid w:val="002220C2"/>
    <w:rsid w:val="00222374"/>
    <w:rsid w:val="002225A4"/>
    <w:rsid w:val="00222956"/>
    <w:rsid w:val="00222CAC"/>
    <w:rsid w:val="00222CCF"/>
    <w:rsid w:val="00222D9B"/>
    <w:rsid w:val="00222EED"/>
    <w:rsid w:val="00222F36"/>
    <w:rsid w:val="00223A86"/>
    <w:rsid w:val="002240C9"/>
    <w:rsid w:val="002249AC"/>
    <w:rsid w:val="00224E95"/>
    <w:rsid w:val="00225224"/>
    <w:rsid w:val="002252A4"/>
    <w:rsid w:val="002255B1"/>
    <w:rsid w:val="002255E3"/>
    <w:rsid w:val="002257B4"/>
    <w:rsid w:val="00225EAC"/>
    <w:rsid w:val="00226128"/>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DD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136"/>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AF4"/>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0BE0"/>
    <w:rsid w:val="002B10BA"/>
    <w:rsid w:val="002B1672"/>
    <w:rsid w:val="002B1D86"/>
    <w:rsid w:val="002B23C5"/>
    <w:rsid w:val="002B241C"/>
    <w:rsid w:val="002B27BB"/>
    <w:rsid w:val="002B2881"/>
    <w:rsid w:val="002B2A21"/>
    <w:rsid w:val="002B2E17"/>
    <w:rsid w:val="002B3346"/>
    <w:rsid w:val="002B3AB8"/>
    <w:rsid w:val="002B4261"/>
    <w:rsid w:val="002B4581"/>
    <w:rsid w:val="002B4966"/>
    <w:rsid w:val="002B4E6C"/>
    <w:rsid w:val="002B5351"/>
    <w:rsid w:val="002B58D6"/>
    <w:rsid w:val="002B5930"/>
    <w:rsid w:val="002B5976"/>
    <w:rsid w:val="002B5C98"/>
    <w:rsid w:val="002B5DA9"/>
    <w:rsid w:val="002B64C3"/>
    <w:rsid w:val="002B6696"/>
    <w:rsid w:val="002B675C"/>
    <w:rsid w:val="002B72A2"/>
    <w:rsid w:val="002B7315"/>
    <w:rsid w:val="002B75C6"/>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703"/>
    <w:rsid w:val="002D48A4"/>
    <w:rsid w:val="002D4A87"/>
    <w:rsid w:val="002D4D63"/>
    <w:rsid w:val="002D4ECC"/>
    <w:rsid w:val="002D4EF5"/>
    <w:rsid w:val="002D4EF9"/>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A75"/>
    <w:rsid w:val="002F3E2F"/>
    <w:rsid w:val="002F3E69"/>
    <w:rsid w:val="002F3F45"/>
    <w:rsid w:val="002F46E3"/>
    <w:rsid w:val="002F533B"/>
    <w:rsid w:val="002F55E2"/>
    <w:rsid w:val="002F6CCF"/>
    <w:rsid w:val="002F6F7E"/>
    <w:rsid w:val="002F75FF"/>
    <w:rsid w:val="002F7BAB"/>
    <w:rsid w:val="002F7D89"/>
    <w:rsid w:val="0030048E"/>
    <w:rsid w:val="00300EAB"/>
    <w:rsid w:val="00300FCB"/>
    <w:rsid w:val="003011A9"/>
    <w:rsid w:val="00301314"/>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F51"/>
    <w:rsid w:val="00327FB7"/>
    <w:rsid w:val="003303D8"/>
    <w:rsid w:val="00330C76"/>
    <w:rsid w:val="00330CF3"/>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5C1"/>
    <w:rsid w:val="003448C0"/>
    <w:rsid w:val="00344B09"/>
    <w:rsid w:val="00344D03"/>
    <w:rsid w:val="0034519A"/>
    <w:rsid w:val="003468F4"/>
    <w:rsid w:val="00346FF6"/>
    <w:rsid w:val="0034726B"/>
    <w:rsid w:val="003477DB"/>
    <w:rsid w:val="00350E6F"/>
    <w:rsid w:val="00350F72"/>
    <w:rsid w:val="003512B2"/>
    <w:rsid w:val="00351511"/>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696"/>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156"/>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426"/>
    <w:rsid w:val="00376502"/>
    <w:rsid w:val="00376653"/>
    <w:rsid w:val="00376662"/>
    <w:rsid w:val="00376BEA"/>
    <w:rsid w:val="00377C04"/>
    <w:rsid w:val="00380470"/>
    <w:rsid w:val="00381045"/>
    <w:rsid w:val="00381356"/>
    <w:rsid w:val="00381463"/>
    <w:rsid w:val="003819B5"/>
    <w:rsid w:val="0038201F"/>
    <w:rsid w:val="0038237C"/>
    <w:rsid w:val="00382735"/>
    <w:rsid w:val="00382791"/>
    <w:rsid w:val="003829EE"/>
    <w:rsid w:val="00382A00"/>
    <w:rsid w:val="00382A1B"/>
    <w:rsid w:val="00382EE5"/>
    <w:rsid w:val="00383724"/>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72A"/>
    <w:rsid w:val="00392A0D"/>
    <w:rsid w:val="00392C75"/>
    <w:rsid w:val="00393748"/>
    <w:rsid w:val="00393800"/>
    <w:rsid w:val="00393EA1"/>
    <w:rsid w:val="0039407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6341"/>
    <w:rsid w:val="003A6625"/>
    <w:rsid w:val="003A6754"/>
    <w:rsid w:val="003A7422"/>
    <w:rsid w:val="003A7485"/>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07E"/>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C14"/>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3C1D"/>
    <w:rsid w:val="00464119"/>
    <w:rsid w:val="004657B7"/>
    <w:rsid w:val="004657EE"/>
    <w:rsid w:val="00465838"/>
    <w:rsid w:val="0046630A"/>
    <w:rsid w:val="00466510"/>
    <w:rsid w:val="00466F8F"/>
    <w:rsid w:val="00467109"/>
    <w:rsid w:val="004675B5"/>
    <w:rsid w:val="00467715"/>
    <w:rsid w:val="00467CB0"/>
    <w:rsid w:val="0047006B"/>
    <w:rsid w:val="00470359"/>
    <w:rsid w:val="004703A3"/>
    <w:rsid w:val="00471998"/>
    <w:rsid w:val="00471AD5"/>
    <w:rsid w:val="00472495"/>
    <w:rsid w:val="004725E8"/>
    <w:rsid w:val="0047277D"/>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B4E"/>
    <w:rsid w:val="00484DBD"/>
    <w:rsid w:val="00484F8C"/>
    <w:rsid w:val="004852B2"/>
    <w:rsid w:val="00485A58"/>
    <w:rsid w:val="00485BB9"/>
    <w:rsid w:val="00485C66"/>
    <w:rsid w:val="00485CF1"/>
    <w:rsid w:val="00485EAD"/>
    <w:rsid w:val="0048682E"/>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A91"/>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17"/>
    <w:rsid w:val="004B55CF"/>
    <w:rsid w:val="004B5ADE"/>
    <w:rsid w:val="004B5BCB"/>
    <w:rsid w:val="004B5CFB"/>
    <w:rsid w:val="004B5D05"/>
    <w:rsid w:val="004B5F71"/>
    <w:rsid w:val="004B5FB0"/>
    <w:rsid w:val="004B66A9"/>
    <w:rsid w:val="004B66FD"/>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3BC7"/>
    <w:rsid w:val="004C407C"/>
    <w:rsid w:val="004C44BD"/>
    <w:rsid w:val="004C45DB"/>
    <w:rsid w:val="004C45EF"/>
    <w:rsid w:val="004C46D5"/>
    <w:rsid w:val="004C480F"/>
    <w:rsid w:val="004C50F2"/>
    <w:rsid w:val="004C5203"/>
    <w:rsid w:val="004C54B5"/>
    <w:rsid w:val="004C5933"/>
    <w:rsid w:val="004C597B"/>
    <w:rsid w:val="004C5D82"/>
    <w:rsid w:val="004C603C"/>
    <w:rsid w:val="004C65A4"/>
    <w:rsid w:val="004C68D4"/>
    <w:rsid w:val="004C6E62"/>
    <w:rsid w:val="004C75E6"/>
    <w:rsid w:val="004C7E0C"/>
    <w:rsid w:val="004D034B"/>
    <w:rsid w:val="004D0376"/>
    <w:rsid w:val="004D0397"/>
    <w:rsid w:val="004D085A"/>
    <w:rsid w:val="004D08BB"/>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22A"/>
    <w:rsid w:val="004F1496"/>
    <w:rsid w:val="004F1A5A"/>
    <w:rsid w:val="004F20F9"/>
    <w:rsid w:val="004F2194"/>
    <w:rsid w:val="004F2331"/>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75C"/>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6D21"/>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524"/>
    <w:rsid w:val="00525B3E"/>
    <w:rsid w:val="00525B95"/>
    <w:rsid w:val="00525BE2"/>
    <w:rsid w:val="00525E92"/>
    <w:rsid w:val="00526246"/>
    <w:rsid w:val="00527649"/>
    <w:rsid w:val="00527A7A"/>
    <w:rsid w:val="0053029C"/>
    <w:rsid w:val="005303C8"/>
    <w:rsid w:val="00530B79"/>
    <w:rsid w:val="00530F05"/>
    <w:rsid w:val="0053102E"/>
    <w:rsid w:val="00531A40"/>
    <w:rsid w:val="00531D85"/>
    <w:rsid w:val="005320F1"/>
    <w:rsid w:val="005327F4"/>
    <w:rsid w:val="0053283C"/>
    <w:rsid w:val="0053299E"/>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4A89"/>
    <w:rsid w:val="005456B5"/>
    <w:rsid w:val="00545846"/>
    <w:rsid w:val="00545E28"/>
    <w:rsid w:val="00546351"/>
    <w:rsid w:val="00546631"/>
    <w:rsid w:val="0054664E"/>
    <w:rsid w:val="00546917"/>
    <w:rsid w:val="0054697C"/>
    <w:rsid w:val="00546FBB"/>
    <w:rsid w:val="00546FDE"/>
    <w:rsid w:val="005477FC"/>
    <w:rsid w:val="00547946"/>
    <w:rsid w:val="00550007"/>
    <w:rsid w:val="00550236"/>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05E"/>
    <w:rsid w:val="005A418C"/>
    <w:rsid w:val="005A41BB"/>
    <w:rsid w:val="005A4D17"/>
    <w:rsid w:val="005A4D41"/>
    <w:rsid w:val="005A500D"/>
    <w:rsid w:val="005A5C95"/>
    <w:rsid w:val="005A5FE0"/>
    <w:rsid w:val="005A62A9"/>
    <w:rsid w:val="005A69AC"/>
    <w:rsid w:val="005A6E9C"/>
    <w:rsid w:val="005A6F26"/>
    <w:rsid w:val="005A6F52"/>
    <w:rsid w:val="005A7156"/>
    <w:rsid w:val="005A7F85"/>
    <w:rsid w:val="005B03CB"/>
    <w:rsid w:val="005B06FF"/>
    <w:rsid w:val="005B0944"/>
    <w:rsid w:val="005B1631"/>
    <w:rsid w:val="005B1FE5"/>
    <w:rsid w:val="005B209D"/>
    <w:rsid w:val="005B3419"/>
    <w:rsid w:val="005B47B4"/>
    <w:rsid w:val="005B4838"/>
    <w:rsid w:val="005B4D62"/>
    <w:rsid w:val="005B50A9"/>
    <w:rsid w:val="005B519C"/>
    <w:rsid w:val="005B538F"/>
    <w:rsid w:val="005B59E6"/>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A9B"/>
    <w:rsid w:val="00600F3B"/>
    <w:rsid w:val="00601764"/>
    <w:rsid w:val="00601803"/>
    <w:rsid w:val="006018DF"/>
    <w:rsid w:val="00601944"/>
    <w:rsid w:val="00601D19"/>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ED6"/>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70"/>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CC4"/>
    <w:rsid w:val="00643E1B"/>
    <w:rsid w:val="00643F1E"/>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696"/>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1AC"/>
    <w:rsid w:val="006A03C0"/>
    <w:rsid w:val="006A0510"/>
    <w:rsid w:val="006A0AE4"/>
    <w:rsid w:val="006A170B"/>
    <w:rsid w:val="006A17BA"/>
    <w:rsid w:val="006A1816"/>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3D3"/>
    <w:rsid w:val="006A76B1"/>
    <w:rsid w:val="006A7853"/>
    <w:rsid w:val="006A78AD"/>
    <w:rsid w:val="006A7EC2"/>
    <w:rsid w:val="006B02A0"/>
    <w:rsid w:val="006B039E"/>
    <w:rsid w:val="006B0D28"/>
    <w:rsid w:val="006B0F72"/>
    <w:rsid w:val="006B0F97"/>
    <w:rsid w:val="006B14E1"/>
    <w:rsid w:val="006B1A4E"/>
    <w:rsid w:val="006B1C75"/>
    <w:rsid w:val="006B1C90"/>
    <w:rsid w:val="006B2B8D"/>
    <w:rsid w:val="006B2D7B"/>
    <w:rsid w:val="006B3716"/>
    <w:rsid w:val="006B3BFA"/>
    <w:rsid w:val="006B3C63"/>
    <w:rsid w:val="006B3F0A"/>
    <w:rsid w:val="006B433F"/>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DF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58"/>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933"/>
    <w:rsid w:val="006F0E05"/>
    <w:rsid w:val="006F0FFD"/>
    <w:rsid w:val="006F1125"/>
    <w:rsid w:val="006F14FA"/>
    <w:rsid w:val="006F1A07"/>
    <w:rsid w:val="006F1B06"/>
    <w:rsid w:val="006F1D30"/>
    <w:rsid w:val="006F217A"/>
    <w:rsid w:val="006F22C8"/>
    <w:rsid w:val="006F2D40"/>
    <w:rsid w:val="006F375C"/>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7B7"/>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259"/>
    <w:rsid w:val="00706786"/>
    <w:rsid w:val="00706EC8"/>
    <w:rsid w:val="007070CE"/>
    <w:rsid w:val="00707152"/>
    <w:rsid w:val="00710244"/>
    <w:rsid w:val="0071064E"/>
    <w:rsid w:val="0071102E"/>
    <w:rsid w:val="00711B1D"/>
    <w:rsid w:val="00711DB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2A7"/>
    <w:rsid w:val="00734665"/>
    <w:rsid w:val="00734D6D"/>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40"/>
    <w:rsid w:val="00751A99"/>
    <w:rsid w:val="00751C72"/>
    <w:rsid w:val="00752015"/>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313"/>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001"/>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0EA"/>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40F"/>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69AD"/>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5900"/>
    <w:rsid w:val="007C62AF"/>
    <w:rsid w:val="007C6EF2"/>
    <w:rsid w:val="007C74BF"/>
    <w:rsid w:val="007C771C"/>
    <w:rsid w:val="007C7B79"/>
    <w:rsid w:val="007D02EA"/>
    <w:rsid w:val="007D0302"/>
    <w:rsid w:val="007D054F"/>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4A9F"/>
    <w:rsid w:val="007E547A"/>
    <w:rsid w:val="007E55D9"/>
    <w:rsid w:val="007E5692"/>
    <w:rsid w:val="007E59C1"/>
    <w:rsid w:val="007E5A64"/>
    <w:rsid w:val="007E6599"/>
    <w:rsid w:val="007E6689"/>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A27"/>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4BFD"/>
    <w:rsid w:val="00815190"/>
    <w:rsid w:val="00815F48"/>
    <w:rsid w:val="008160E3"/>
    <w:rsid w:val="0081612D"/>
    <w:rsid w:val="00816304"/>
    <w:rsid w:val="008168E9"/>
    <w:rsid w:val="00816C80"/>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08"/>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57C2A"/>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97FDD"/>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1B6"/>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5DF2"/>
    <w:rsid w:val="0091699B"/>
    <w:rsid w:val="00916C8E"/>
    <w:rsid w:val="00916F4A"/>
    <w:rsid w:val="00917348"/>
    <w:rsid w:val="00917BB3"/>
    <w:rsid w:val="009204B8"/>
    <w:rsid w:val="009204F0"/>
    <w:rsid w:val="00921477"/>
    <w:rsid w:val="00921545"/>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379"/>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AEC"/>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AEC"/>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49E"/>
    <w:rsid w:val="0096573D"/>
    <w:rsid w:val="009662DD"/>
    <w:rsid w:val="009667C7"/>
    <w:rsid w:val="009669EB"/>
    <w:rsid w:val="00966A44"/>
    <w:rsid w:val="00966BC5"/>
    <w:rsid w:val="009677D7"/>
    <w:rsid w:val="00967C88"/>
    <w:rsid w:val="00967F66"/>
    <w:rsid w:val="0097041B"/>
    <w:rsid w:val="0097060D"/>
    <w:rsid w:val="00970663"/>
    <w:rsid w:val="0097082C"/>
    <w:rsid w:val="00970894"/>
    <w:rsid w:val="00970A18"/>
    <w:rsid w:val="00970CF3"/>
    <w:rsid w:val="00970D73"/>
    <w:rsid w:val="00971C5D"/>
    <w:rsid w:val="0097279D"/>
    <w:rsid w:val="00972D3C"/>
    <w:rsid w:val="00972D6A"/>
    <w:rsid w:val="00972F1E"/>
    <w:rsid w:val="009735B2"/>
    <w:rsid w:val="0097372B"/>
    <w:rsid w:val="00973799"/>
    <w:rsid w:val="0097398D"/>
    <w:rsid w:val="00973AF2"/>
    <w:rsid w:val="00973BD3"/>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56"/>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6D33"/>
    <w:rsid w:val="009871C6"/>
    <w:rsid w:val="00987AF7"/>
    <w:rsid w:val="00990389"/>
    <w:rsid w:val="009908C3"/>
    <w:rsid w:val="00990CC6"/>
    <w:rsid w:val="00991035"/>
    <w:rsid w:val="009910A6"/>
    <w:rsid w:val="0099131F"/>
    <w:rsid w:val="0099148A"/>
    <w:rsid w:val="009914B0"/>
    <w:rsid w:val="00992116"/>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B01"/>
    <w:rsid w:val="009A1E90"/>
    <w:rsid w:val="009A201D"/>
    <w:rsid w:val="009A2280"/>
    <w:rsid w:val="009A35DF"/>
    <w:rsid w:val="009A3CD9"/>
    <w:rsid w:val="009A41E9"/>
    <w:rsid w:val="009A51BE"/>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5F2B"/>
    <w:rsid w:val="009B61AE"/>
    <w:rsid w:val="009B77E7"/>
    <w:rsid w:val="009B78B5"/>
    <w:rsid w:val="009B7A9E"/>
    <w:rsid w:val="009C0102"/>
    <w:rsid w:val="009C067F"/>
    <w:rsid w:val="009C07A7"/>
    <w:rsid w:val="009C0809"/>
    <w:rsid w:val="009C093F"/>
    <w:rsid w:val="009C0CCD"/>
    <w:rsid w:val="009C13AD"/>
    <w:rsid w:val="009C1401"/>
    <w:rsid w:val="009C28B6"/>
    <w:rsid w:val="009C2A48"/>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19F2"/>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64C"/>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6DA"/>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247"/>
    <w:rsid w:val="00A3282F"/>
    <w:rsid w:val="00A3294E"/>
    <w:rsid w:val="00A32EFD"/>
    <w:rsid w:val="00A330B9"/>
    <w:rsid w:val="00A33B26"/>
    <w:rsid w:val="00A33BA1"/>
    <w:rsid w:val="00A34685"/>
    <w:rsid w:val="00A3511B"/>
    <w:rsid w:val="00A35714"/>
    <w:rsid w:val="00A357F2"/>
    <w:rsid w:val="00A357F8"/>
    <w:rsid w:val="00A35948"/>
    <w:rsid w:val="00A35EB5"/>
    <w:rsid w:val="00A364E8"/>
    <w:rsid w:val="00A36B7B"/>
    <w:rsid w:val="00A36F6E"/>
    <w:rsid w:val="00A37482"/>
    <w:rsid w:val="00A374F9"/>
    <w:rsid w:val="00A37508"/>
    <w:rsid w:val="00A40321"/>
    <w:rsid w:val="00A4034D"/>
    <w:rsid w:val="00A40FBC"/>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9F6"/>
    <w:rsid w:val="00A60B8B"/>
    <w:rsid w:val="00A60EEF"/>
    <w:rsid w:val="00A60FA2"/>
    <w:rsid w:val="00A610CE"/>
    <w:rsid w:val="00A61298"/>
    <w:rsid w:val="00A61ED8"/>
    <w:rsid w:val="00A62038"/>
    <w:rsid w:val="00A6366D"/>
    <w:rsid w:val="00A63A92"/>
    <w:rsid w:val="00A63D77"/>
    <w:rsid w:val="00A65A6D"/>
    <w:rsid w:val="00A65EE7"/>
    <w:rsid w:val="00A679A2"/>
    <w:rsid w:val="00A67B35"/>
    <w:rsid w:val="00A67B5F"/>
    <w:rsid w:val="00A67D16"/>
    <w:rsid w:val="00A67E7D"/>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D3D"/>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DA"/>
    <w:rsid w:val="00A94FE2"/>
    <w:rsid w:val="00A95524"/>
    <w:rsid w:val="00A9678D"/>
    <w:rsid w:val="00A968AC"/>
    <w:rsid w:val="00A96C87"/>
    <w:rsid w:val="00A9732D"/>
    <w:rsid w:val="00A97843"/>
    <w:rsid w:val="00A97A0C"/>
    <w:rsid w:val="00A97BA3"/>
    <w:rsid w:val="00AA0353"/>
    <w:rsid w:val="00AA0B0F"/>
    <w:rsid w:val="00AA0FA5"/>
    <w:rsid w:val="00AA14E3"/>
    <w:rsid w:val="00AA14F6"/>
    <w:rsid w:val="00AA19B6"/>
    <w:rsid w:val="00AA1CF4"/>
    <w:rsid w:val="00AA1E3F"/>
    <w:rsid w:val="00AA2404"/>
    <w:rsid w:val="00AA240E"/>
    <w:rsid w:val="00AA2629"/>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A79D1"/>
    <w:rsid w:val="00AB00D7"/>
    <w:rsid w:val="00AB051C"/>
    <w:rsid w:val="00AB189C"/>
    <w:rsid w:val="00AB2733"/>
    <w:rsid w:val="00AB2CAB"/>
    <w:rsid w:val="00AB31AF"/>
    <w:rsid w:val="00AB32EB"/>
    <w:rsid w:val="00AB3346"/>
    <w:rsid w:val="00AB34E5"/>
    <w:rsid w:val="00AB36C4"/>
    <w:rsid w:val="00AB376A"/>
    <w:rsid w:val="00AB3A86"/>
    <w:rsid w:val="00AB3D01"/>
    <w:rsid w:val="00AB41A7"/>
    <w:rsid w:val="00AB4330"/>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DF2"/>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2F8E"/>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0986"/>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4DA1"/>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370"/>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44"/>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0F5"/>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41C"/>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4AF"/>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14C"/>
    <w:rsid w:val="00BD7578"/>
    <w:rsid w:val="00BD7D39"/>
    <w:rsid w:val="00BE0308"/>
    <w:rsid w:val="00BE07B7"/>
    <w:rsid w:val="00BE0F20"/>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61"/>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2D61"/>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3E44"/>
    <w:rsid w:val="00C8438B"/>
    <w:rsid w:val="00C84E62"/>
    <w:rsid w:val="00C85F1F"/>
    <w:rsid w:val="00C86158"/>
    <w:rsid w:val="00C864E7"/>
    <w:rsid w:val="00C8670E"/>
    <w:rsid w:val="00C86869"/>
    <w:rsid w:val="00C86F63"/>
    <w:rsid w:val="00C872B8"/>
    <w:rsid w:val="00C878C2"/>
    <w:rsid w:val="00C87C80"/>
    <w:rsid w:val="00C87FA5"/>
    <w:rsid w:val="00C906BE"/>
    <w:rsid w:val="00C911F6"/>
    <w:rsid w:val="00C918F0"/>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6979"/>
    <w:rsid w:val="00CB72A0"/>
    <w:rsid w:val="00CB7C5D"/>
    <w:rsid w:val="00CB7DFA"/>
    <w:rsid w:val="00CC053B"/>
    <w:rsid w:val="00CC0687"/>
    <w:rsid w:val="00CC0DFE"/>
    <w:rsid w:val="00CC14B3"/>
    <w:rsid w:val="00CC18C6"/>
    <w:rsid w:val="00CC23C0"/>
    <w:rsid w:val="00CC263E"/>
    <w:rsid w:val="00CC2CDB"/>
    <w:rsid w:val="00CC2D48"/>
    <w:rsid w:val="00CC35CD"/>
    <w:rsid w:val="00CC36DB"/>
    <w:rsid w:val="00CC3EF6"/>
    <w:rsid w:val="00CC409B"/>
    <w:rsid w:val="00CC4885"/>
    <w:rsid w:val="00CC49DB"/>
    <w:rsid w:val="00CC4DD7"/>
    <w:rsid w:val="00CC4EA3"/>
    <w:rsid w:val="00CC53A7"/>
    <w:rsid w:val="00CC56E6"/>
    <w:rsid w:val="00CC58E8"/>
    <w:rsid w:val="00CC64C4"/>
    <w:rsid w:val="00CC6871"/>
    <w:rsid w:val="00CC6AF8"/>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71"/>
    <w:rsid w:val="00CD44A6"/>
    <w:rsid w:val="00CD49E0"/>
    <w:rsid w:val="00CD4A1E"/>
    <w:rsid w:val="00CD535C"/>
    <w:rsid w:val="00CD5697"/>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E7F5F"/>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06A"/>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4CE4"/>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C0"/>
    <w:rsid w:val="00D552F6"/>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202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5A3"/>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69AE"/>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5DBB"/>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210"/>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875"/>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0AB"/>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D0"/>
    <w:rsid w:val="00E61FA6"/>
    <w:rsid w:val="00E62E67"/>
    <w:rsid w:val="00E62F37"/>
    <w:rsid w:val="00E630A7"/>
    <w:rsid w:val="00E637A2"/>
    <w:rsid w:val="00E64156"/>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3957"/>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5DE"/>
    <w:rsid w:val="00EB17C9"/>
    <w:rsid w:val="00EB19F2"/>
    <w:rsid w:val="00EB1C51"/>
    <w:rsid w:val="00EB2314"/>
    <w:rsid w:val="00EB2C17"/>
    <w:rsid w:val="00EB3E89"/>
    <w:rsid w:val="00EB3F03"/>
    <w:rsid w:val="00EB3F75"/>
    <w:rsid w:val="00EB469A"/>
    <w:rsid w:val="00EB4E7E"/>
    <w:rsid w:val="00EB5780"/>
    <w:rsid w:val="00EB59BE"/>
    <w:rsid w:val="00EB5BE2"/>
    <w:rsid w:val="00EB5D6F"/>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4F6"/>
    <w:rsid w:val="00EC3525"/>
    <w:rsid w:val="00EC3B94"/>
    <w:rsid w:val="00EC495F"/>
    <w:rsid w:val="00EC49F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50A"/>
    <w:rsid w:val="00ED6869"/>
    <w:rsid w:val="00ED69D4"/>
    <w:rsid w:val="00ED6B9B"/>
    <w:rsid w:val="00ED70BA"/>
    <w:rsid w:val="00ED7326"/>
    <w:rsid w:val="00ED7DD5"/>
    <w:rsid w:val="00ED7FF1"/>
    <w:rsid w:val="00EE01A6"/>
    <w:rsid w:val="00EE01FD"/>
    <w:rsid w:val="00EE042D"/>
    <w:rsid w:val="00EE0A97"/>
    <w:rsid w:val="00EE0AAB"/>
    <w:rsid w:val="00EE1582"/>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6B30"/>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63C"/>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540B"/>
    <w:rsid w:val="00F260D0"/>
    <w:rsid w:val="00F260F0"/>
    <w:rsid w:val="00F263BE"/>
    <w:rsid w:val="00F2642B"/>
    <w:rsid w:val="00F26C18"/>
    <w:rsid w:val="00F26C85"/>
    <w:rsid w:val="00F26E8D"/>
    <w:rsid w:val="00F278EA"/>
    <w:rsid w:val="00F27FF5"/>
    <w:rsid w:val="00F3007B"/>
    <w:rsid w:val="00F3008F"/>
    <w:rsid w:val="00F30917"/>
    <w:rsid w:val="00F31431"/>
    <w:rsid w:val="00F3166A"/>
    <w:rsid w:val="00F31AED"/>
    <w:rsid w:val="00F31C39"/>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5CDC"/>
    <w:rsid w:val="00FA6666"/>
    <w:rsid w:val="00FA66E6"/>
    <w:rsid w:val="00FA689E"/>
    <w:rsid w:val="00FA6996"/>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B1D"/>
    <w:rsid w:val="00FC7F6D"/>
    <w:rsid w:val="00FD0357"/>
    <w:rsid w:val="00FD03D1"/>
    <w:rsid w:val="00FD087B"/>
    <w:rsid w:val="00FD144A"/>
    <w:rsid w:val="00FD1CFF"/>
    <w:rsid w:val="00FD2DC0"/>
    <w:rsid w:val="00FD2E5B"/>
    <w:rsid w:val="00FD37B8"/>
    <w:rsid w:val="00FD39EA"/>
    <w:rsid w:val="00FD40C5"/>
    <w:rsid w:val="00FD486A"/>
    <w:rsid w:val="00FD48F0"/>
    <w:rsid w:val="00FD4AB7"/>
    <w:rsid w:val="00FD4EF0"/>
    <w:rsid w:val="00FD515D"/>
    <w:rsid w:val="00FD5822"/>
    <w:rsid w:val="00FD6735"/>
    <w:rsid w:val="00FD6C63"/>
    <w:rsid w:val="00FD7483"/>
    <w:rsid w:val="00FD771C"/>
    <w:rsid w:val="00FD784C"/>
    <w:rsid w:val="00FD7F08"/>
    <w:rsid w:val="00FE08AB"/>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Title1">
    <w:name w:val="Title 1"/>
    <w:basedOn w:val="Navaden"/>
    <w:rsid w:val="00104E8D"/>
    <w:pPr>
      <w:spacing w:before="360" w:after="240" w:line="240" w:lineRule="auto"/>
      <w:jc w:val="right"/>
    </w:pPr>
    <w:rPr>
      <w:sz w:val="48"/>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romska-skupno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B829F-3674-4C4A-A735-57FC9FA1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11665</Words>
  <Characters>72045</Characters>
  <Application>Microsoft Office Word</Application>
  <DocSecurity>0</DocSecurity>
  <Lines>600</Lines>
  <Paragraphs>167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83543</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4</cp:revision>
  <cp:lastPrinted>2022-07-01T14:06:00Z</cp:lastPrinted>
  <dcterms:created xsi:type="dcterms:W3CDTF">2022-07-29T05:43:00Z</dcterms:created>
  <dcterms:modified xsi:type="dcterms:W3CDTF">2022-07-29T06:02:00Z</dcterms:modified>
</cp:coreProperties>
</file>