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056450" w:rsidRDefault="00A075C0" w:rsidP="00893BAE">
      <w:pPr>
        <w:autoSpaceDE w:val="0"/>
        <w:autoSpaceDN w:val="0"/>
        <w:adjustRightInd w:val="0"/>
        <w:spacing w:line="240" w:lineRule="auto"/>
        <w:rPr>
          <w:rFonts w:cs="Arial"/>
          <w:color w:val="000000"/>
          <w:szCs w:val="20"/>
        </w:rPr>
      </w:pPr>
      <w:r w:rsidRPr="00056450">
        <w:rPr>
          <w:rFonts w:cs="Arial"/>
          <w:color w:val="000000"/>
          <w:szCs w:val="20"/>
        </w:rPr>
        <w:t>SPOROČILO ZA JAVN</w:t>
      </w:r>
      <w:r w:rsidR="00D96788" w:rsidRPr="00056450">
        <w:rPr>
          <w:rFonts w:cs="Arial"/>
          <w:color w:val="000000"/>
          <w:szCs w:val="20"/>
        </w:rPr>
        <w:t xml:space="preserve"> </w:t>
      </w:r>
      <w:r w:rsidRPr="00056450">
        <w:rPr>
          <w:rFonts w:cs="Arial"/>
          <w:color w:val="000000"/>
          <w:szCs w:val="20"/>
        </w:rPr>
        <w:t>OST</w:t>
      </w:r>
    </w:p>
    <w:p w14:paraId="7D115BAF" w14:textId="77777777" w:rsidR="003E6429" w:rsidRPr="00056450" w:rsidRDefault="003E6429" w:rsidP="00893BAE">
      <w:pPr>
        <w:pStyle w:val="datumtevilka"/>
        <w:spacing w:line="240" w:lineRule="auto"/>
        <w:jc w:val="both"/>
        <w:rPr>
          <w:rFonts w:cs="Arial"/>
          <w:color w:val="000000"/>
        </w:rPr>
      </w:pPr>
    </w:p>
    <w:p w14:paraId="3DD4B7E9" w14:textId="2881799E" w:rsidR="00205047" w:rsidRPr="00056450" w:rsidRDefault="00A766FE" w:rsidP="00893BAE">
      <w:pPr>
        <w:autoSpaceDE w:val="0"/>
        <w:autoSpaceDN w:val="0"/>
        <w:adjustRightInd w:val="0"/>
        <w:spacing w:line="240" w:lineRule="auto"/>
        <w:jc w:val="both"/>
        <w:rPr>
          <w:rFonts w:cs="Arial"/>
          <w:b/>
          <w:color w:val="000000"/>
          <w:sz w:val="28"/>
          <w:szCs w:val="28"/>
        </w:rPr>
      </w:pPr>
      <w:r>
        <w:rPr>
          <w:rFonts w:cs="Arial"/>
          <w:b/>
          <w:color w:val="000000"/>
          <w:sz w:val="28"/>
          <w:szCs w:val="28"/>
        </w:rPr>
        <w:t>3</w:t>
      </w:r>
      <w:r w:rsidR="00440BAC">
        <w:rPr>
          <w:rFonts w:cs="Arial"/>
          <w:b/>
          <w:color w:val="000000"/>
          <w:sz w:val="28"/>
          <w:szCs w:val="28"/>
        </w:rPr>
        <w:t>8</w:t>
      </w:r>
      <w:r w:rsidR="00277F94">
        <w:rPr>
          <w:rFonts w:cs="Arial"/>
          <w:b/>
          <w:color w:val="000000"/>
          <w:sz w:val="28"/>
          <w:szCs w:val="28"/>
        </w:rPr>
        <w:t>2</w:t>
      </w:r>
      <w:r w:rsidR="00205047" w:rsidRPr="00056450">
        <w:rPr>
          <w:rFonts w:cs="Arial"/>
          <w:b/>
          <w:color w:val="000000"/>
          <w:sz w:val="28"/>
          <w:szCs w:val="28"/>
        </w:rPr>
        <w:t>. dopisna seja Vlade Republike Slovenije</w:t>
      </w:r>
    </w:p>
    <w:p w14:paraId="22397676" w14:textId="77777777" w:rsidR="00200852" w:rsidRDefault="00200852" w:rsidP="00893BAE">
      <w:pPr>
        <w:autoSpaceDE w:val="0"/>
        <w:autoSpaceDN w:val="0"/>
        <w:adjustRightInd w:val="0"/>
        <w:spacing w:line="240" w:lineRule="auto"/>
        <w:jc w:val="both"/>
        <w:rPr>
          <w:rFonts w:cs="Arial"/>
          <w:color w:val="000000"/>
          <w:szCs w:val="20"/>
        </w:rPr>
      </w:pPr>
    </w:p>
    <w:p w14:paraId="501C02EF" w14:textId="61F9BEF2" w:rsidR="00A075C0" w:rsidRPr="00056450" w:rsidRDefault="00277F94" w:rsidP="00893BAE">
      <w:pPr>
        <w:autoSpaceDE w:val="0"/>
        <w:autoSpaceDN w:val="0"/>
        <w:adjustRightInd w:val="0"/>
        <w:spacing w:line="240" w:lineRule="auto"/>
        <w:jc w:val="both"/>
        <w:rPr>
          <w:rFonts w:cs="Arial"/>
          <w:color w:val="000000"/>
          <w:szCs w:val="20"/>
        </w:rPr>
      </w:pPr>
      <w:r>
        <w:rPr>
          <w:rFonts w:cs="Arial"/>
          <w:color w:val="000000"/>
          <w:szCs w:val="20"/>
        </w:rPr>
        <w:t>30</w:t>
      </w:r>
      <w:r w:rsidR="00200852">
        <w:rPr>
          <w:rFonts w:cs="Arial"/>
          <w:color w:val="000000"/>
          <w:szCs w:val="20"/>
        </w:rPr>
        <w:t xml:space="preserve">. </w:t>
      </w:r>
      <w:r w:rsidR="00A766FE">
        <w:rPr>
          <w:rFonts w:cs="Arial"/>
          <w:color w:val="000000"/>
          <w:szCs w:val="20"/>
        </w:rPr>
        <w:t>maj</w:t>
      </w:r>
      <w:r w:rsidR="004C597B" w:rsidRPr="00056450">
        <w:rPr>
          <w:rFonts w:cs="Arial"/>
          <w:color w:val="000000"/>
          <w:szCs w:val="20"/>
        </w:rPr>
        <w:t xml:space="preserve"> </w:t>
      </w:r>
      <w:r w:rsidR="00A45B9B" w:rsidRPr="00056450">
        <w:rPr>
          <w:rFonts w:cs="Arial"/>
          <w:color w:val="000000"/>
          <w:szCs w:val="20"/>
        </w:rPr>
        <w:t>202</w:t>
      </w:r>
      <w:r w:rsidR="00A766FE">
        <w:rPr>
          <w:rFonts w:cs="Arial"/>
          <w:color w:val="000000"/>
          <w:szCs w:val="20"/>
        </w:rPr>
        <w:t>2</w:t>
      </w:r>
    </w:p>
    <w:p w14:paraId="5D620177" w14:textId="77777777" w:rsidR="004C7374" w:rsidRPr="004C7374" w:rsidRDefault="004C7374" w:rsidP="004C7374">
      <w:pPr>
        <w:jc w:val="both"/>
        <w:rPr>
          <w:rFonts w:cs="Arial"/>
          <w:b/>
          <w:bCs/>
          <w:color w:val="000000" w:themeColor="text1"/>
          <w:szCs w:val="20"/>
          <w:lang w:eastAsia="sl-SI"/>
        </w:rPr>
      </w:pPr>
      <w:r w:rsidRPr="004C7374">
        <w:rPr>
          <w:rFonts w:cs="Arial"/>
          <w:b/>
          <w:bCs/>
          <w:color w:val="000000" w:themeColor="text1"/>
          <w:szCs w:val="20"/>
          <w:lang w:eastAsia="sl-SI"/>
        </w:rPr>
        <w:tab/>
      </w:r>
    </w:p>
    <w:p w14:paraId="0FFA0372" w14:textId="272297DE" w:rsidR="001D14A1" w:rsidRPr="001D14A1" w:rsidRDefault="001D14A1" w:rsidP="001D14A1">
      <w:pPr>
        <w:jc w:val="both"/>
        <w:rPr>
          <w:rFonts w:cs="Arial"/>
          <w:b/>
          <w:bCs/>
          <w:color w:val="000000" w:themeColor="text1"/>
          <w:szCs w:val="20"/>
          <w:lang w:eastAsia="sl-SI"/>
        </w:rPr>
      </w:pPr>
      <w:r w:rsidRPr="001D14A1">
        <w:rPr>
          <w:rFonts w:cs="Arial"/>
          <w:b/>
          <w:bCs/>
          <w:color w:val="000000" w:themeColor="text1"/>
          <w:szCs w:val="20"/>
          <w:lang w:eastAsia="sl-SI"/>
        </w:rPr>
        <w:t>Vlada določila pogoje za dodelitev investicijskih spodbud za investicije v raziskave, razvoj in inovacije</w:t>
      </w:r>
    </w:p>
    <w:p w14:paraId="0562F3E6" w14:textId="77777777" w:rsidR="001D14A1" w:rsidRPr="001D14A1" w:rsidRDefault="001D14A1" w:rsidP="001D14A1">
      <w:pPr>
        <w:jc w:val="both"/>
        <w:rPr>
          <w:rFonts w:cs="Arial"/>
          <w:b/>
          <w:bCs/>
          <w:color w:val="000000" w:themeColor="text1"/>
          <w:szCs w:val="20"/>
          <w:lang w:eastAsia="sl-SI"/>
        </w:rPr>
      </w:pPr>
    </w:p>
    <w:p w14:paraId="40337CF8" w14:textId="07977DCC" w:rsidR="001D14A1" w:rsidRPr="001D14A1" w:rsidRDefault="001D14A1" w:rsidP="001D14A1">
      <w:pPr>
        <w:jc w:val="both"/>
        <w:rPr>
          <w:rFonts w:cs="Arial"/>
          <w:color w:val="000000" w:themeColor="text1"/>
          <w:szCs w:val="20"/>
          <w:lang w:eastAsia="sl-SI"/>
        </w:rPr>
      </w:pPr>
      <w:r w:rsidRPr="001D14A1">
        <w:rPr>
          <w:rFonts w:cs="Arial"/>
          <w:color w:val="000000" w:themeColor="text1"/>
          <w:szCs w:val="20"/>
          <w:lang w:eastAsia="sl-SI"/>
        </w:rPr>
        <w:t>Vlada Republike Slovenije je izdala Uredbo o načinu ugotavljanja pogojev in meril za dodelitev investicijskih spodbud za investicije v raziskave in razvoj ter inovacije. Pogoji za dodelitev tovrstnih spodbud so opredeljeni s ciljem čim hitrejše in lažje prilagoditve podjetij zahtevam za zeleni prehod, in sicer v skladu z Zakonom o spremembah in dopolnitvah Zakona o spodbujanju investicij (</w:t>
      </w:r>
      <w:proofErr w:type="spellStart"/>
      <w:r w:rsidRPr="001D14A1">
        <w:rPr>
          <w:rFonts w:cs="Arial"/>
          <w:color w:val="000000" w:themeColor="text1"/>
          <w:szCs w:val="20"/>
          <w:lang w:eastAsia="sl-SI"/>
        </w:rPr>
        <w:t>ZSInv</w:t>
      </w:r>
      <w:proofErr w:type="spellEnd"/>
      <w:r w:rsidRPr="001D14A1">
        <w:rPr>
          <w:rFonts w:cs="Arial"/>
          <w:color w:val="000000" w:themeColor="text1"/>
          <w:szCs w:val="20"/>
          <w:lang w:eastAsia="sl-SI"/>
        </w:rPr>
        <w:t>-B).</w:t>
      </w:r>
    </w:p>
    <w:p w14:paraId="124E1BB3" w14:textId="77777777" w:rsidR="001D14A1" w:rsidRPr="001D14A1" w:rsidRDefault="001D14A1" w:rsidP="001D14A1">
      <w:pPr>
        <w:jc w:val="both"/>
        <w:rPr>
          <w:rFonts w:cs="Arial"/>
          <w:color w:val="000000" w:themeColor="text1"/>
          <w:szCs w:val="20"/>
          <w:lang w:eastAsia="sl-SI"/>
        </w:rPr>
      </w:pPr>
    </w:p>
    <w:p w14:paraId="59896131" w14:textId="77777777" w:rsidR="001D14A1" w:rsidRPr="001D14A1" w:rsidRDefault="001D14A1" w:rsidP="001D14A1">
      <w:pPr>
        <w:jc w:val="both"/>
        <w:rPr>
          <w:rFonts w:cs="Arial"/>
          <w:color w:val="000000" w:themeColor="text1"/>
          <w:szCs w:val="20"/>
          <w:lang w:eastAsia="sl-SI"/>
        </w:rPr>
      </w:pPr>
      <w:r w:rsidRPr="001D14A1">
        <w:rPr>
          <w:rFonts w:cs="Arial"/>
          <w:color w:val="000000" w:themeColor="text1"/>
          <w:szCs w:val="20"/>
          <w:lang w:eastAsia="sl-SI"/>
        </w:rPr>
        <w:t>Zadevne spodbude bodo pripomogle k nadaljnji krepitvi znanstvenoraziskovalnega, inovacijskega in digitalnega ekosistema, ki spodbuja medsebojno povezovanje ter vodi v skupna vlaganja, delitev tveganj ter bolj intenzivno mednarodno sodelovanje. Država želi s finančno pomočjo spodbuditi visoko kapitalsko intenzivne, visoko produktivne, inovativne in v zeleni prehod usmerjene investicije podjetij ter s tem dolgoročno krepiti produktivnost slovenskega gospodarstva. Državne investicijske spodbude podjetjem bodo pomenile predvsem pomoč izvedbi investicij, ki bodo za posledico imele ustvarjanje višje dodane vrednosti na zaposlenega, in sicer prek večjega iznosa ter odgovornega ravnanja z viri – tudi ob upoštevanju načel ponovne uporabe.</w:t>
      </w:r>
    </w:p>
    <w:p w14:paraId="0662735D" w14:textId="77777777" w:rsidR="001D14A1" w:rsidRPr="001D14A1" w:rsidRDefault="001D14A1" w:rsidP="001D14A1">
      <w:pPr>
        <w:jc w:val="both"/>
        <w:rPr>
          <w:rFonts w:cs="Arial"/>
          <w:color w:val="000000" w:themeColor="text1"/>
          <w:szCs w:val="20"/>
          <w:lang w:eastAsia="sl-SI"/>
        </w:rPr>
      </w:pPr>
    </w:p>
    <w:p w14:paraId="09F0731B" w14:textId="77777777" w:rsidR="001D14A1" w:rsidRPr="001D14A1" w:rsidRDefault="001D14A1" w:rsidP="001D14A1">
      <w:pPr>
        <w:jc w:val="both"/>
        <w:rPr>
          <w:rFonts w:cs="Arial"/>
          <w:color w:val="000000" w:themeColor="text1"/>
          <w:szCs w:val="20"/>
          <w:lang w:eastAsia="sl-SI"/>
        </w:rPr>
      </w:pPr>
      <w:r w:rsidRPr="001D14A1">
        <w:rPr>
          <w:rFonts w:cs="Arial"/>
          <w:color w:val="000000" w:themeColor="text1"/>
          <w:szCs w:val="20"/>
          <w:lang w:eastAsia="sl-SI"/>
        </w:rPr>
        <w:t xml:space="preserve">S predlaganimi ukrepi država daje jasen signal, da bo finančno spodbujala zgolj trajnostno in zeleno naravnane visoko produktivne investicije v podjetjih ter s tem spremembo poslovnih modelov in procesov v bolj ambiciozne in </w:t>
      </w:r>
      <w:proofErr w:type="spellStart"/>
      <w:r w:rsidRPr="001D14A1">
        <w:rPr>
          <w:rFonts w:cs="Arial"/>
          <w:color w:val="000000" w:themeColor="text1"/>
          <w:szCs w:val="20"/>
          <w:lang w:eastAsia="sl-SI"/>
        </w:rPr>
        <w:t>okoljsko</w:t>
      </w:r>
      <w:proofErr w:type="spellEnd"/>
      <w:r w:rsidRPr="001D14A1">
        <w:rPr>
          <w:rFonts w:cs="Arial"/>
          <w:color w:val="000000" w:themeColor="text1"/>
          <w:szCs w:val="20"/>
          <w:lang w:eastAsia="sl-SI"/>
        </w:rPr>
        <w:t xml:space="preserve"> odgovorne. </w:t>
      </w:r>
    </w:p>
    <w:p w14:paraId="687C8EC0" w14:textId="77777777" w:rsidR="001D14A1" w:rsidRPr="001D14A1" w:rsidRDefault="001D14A1" w:rsidP="001D14A1">
      <w:pPr>
        <w:jc w:val="both"/>
        <w:rPr>
          <w:rFonts w:cs="Arial"/>
          <w:color w:val="000000" w:themeColor="text1"/>
          <w:szCs w:val="20"/>
          <w:lang w:eastAsia="sl-SI"/>
        </w:rPr>
      </w:pPr>
    </w:p>
    <w:p w14:paraId="13DF2386" w14:textId="0D7D4195" w:rsidR="004C7374" w:rsidRPr="001D14A1" w:rsidRDefault="001D14A1" w:rsidP="001D14A1">
      <w:pPr>
        <w:jc w:val="both"/>
        <w:rPr>
          <w:rFonts w:cs="Arial"/>
          <w:color w:val="000000" w:themeColor="text1"/>
          <w:szCs w:val="20"/>
          <w:lang w:eastAsia="sl-SI"/>
        </w:rPr>
      </w:pPr>
      <w:r w:rsidRPr="001D14A1">
        <w:rPr>
          <w:rFonts w:cs="Arial"/>
          <w:color w:val="000000" w:themeColor="text1"/>
          <w:szCs w:val="20"/>
          <w:lang w:eastAsia="sl-SI"/>
        </w:rPr>
        <w:t>Vir: Ministrstvo za gospodarski razvoj in tehnologijo</w:t>
      </w:r>
    </w:p>
    <w:p w14:paraId="4A2A0EE2" w14:textId="77777777" w:rsidR="0069705E" w:rsidRDefault="0069705E" w:rsidP="000210B4">
      <w:pPr>
        <w:jc w:val="both"/>
        <w:rPr>
          <w:rFonts w:cs="Arial"/>
          <w:b/>
          <w:bCs/>
          <w:color w:val="000000" w:themeColor="text1"/>
          <w:szCs w:val="20"/>
          <w:lang w:eastAsia="sl-SI"/>
        </w:rPr>
      </w:pPr>
    </w:p>
    <w:p w14:paraId="77B4D43D" w14:textId="1F3833DB" w:rsidR="000210B4" w:rsidRPr="000210B4" w:rsidRDefault="000210B4" w:rsidP="000210B4">
      <w:pPr>
        <w:jc w:val="both"/>
        <w:rPr>
          <w:rFonts w:cs="Arial"/>
          <w:b/>
          <w:bCs/>
          <w:color w:val="000000" w:themeColor="text1"/>
          <w:szCs w:val="20"/>
          <w:lang w:eastAsia="sl-SI"/>
        </w:rPr>
      </w:pPr>
      <w:r w:rsidRPr="000210B4">
        <w:rPr>
          <w:rFonts w:cs="Arial"/>
          <w:b/>
          <w:bCs/>
          <w:color w:val="000000" w:themeColor="text1"/>
          <w:szCs w:val="20"/>
          <w:lang w:eastAsia="sl-SI"/>
        </w:rPr>
        <w:t>Vlada izdala Uredbo o spremembah in dopolnitvah Uredbe o Krajinskem parku Ljubljansko barje</w:t>
      </w:r>
    </w:p>
    <w:p w14:paraId="6F3F1C12" w14:textId="77777777" w:rsidR="000210B4" w:rsidRPr="000210B4" w:rsidRDefault="000210B4" w:rsidP="000210B4">
      <w:pPr>
        <w:jc w:val="both"/>
        <w:rPr>
          <w:rFonts w:cs="Arial"/>
          <w:b/>
          <w:bCs/>
          <w:color w:val="000000" w:themeColor="text1"/>
          <w:szCs w:val="20"/>
          <w:lang w:eastAsia="sl-SI"/>
        </w:rPr>
      </w:pPr>
    </w:p>
    <w:p w14:paraId="6324DEBD" w14:textId="77777777" w:rsidR="000210B4" w:rsidRPr="000210B4" w:rsidRDefault="000210B4" w:rsidP="000210B4">
      <w:pPr>
        <w:jc w:val="both"/>
        <w:rPr>
          <w:rFonts w:cs="Arial"/>
          <w:color w:val="000000" w:themeColor="text1"/>
          <w:szCs w:val="20"/>
          <w:lang w:eastAsia="sl-SI"/>
        </w:rPr>
      </w:pPr>
      <w:r w:rsidRPr="000210B4">
        <w:rPr>
          <w:rFonts w:cs="Arial"/>
          <w:color w:val="000000" w:themeColor="text1"/>
          <w:szCs w:val="20"/>
          <w:lang w:eastAsia="sl-SI"/>
        </w:rPr>
        <w:t xml:space="preserve">Vlada je izdala Uredbo o spremembah in dopolnitvi Uredbe o Krajinskem parku Ljubljansko barje. Glavni namen spremembe uredbe je omogočiti </w:t>
      </w:r>
      <w:r w:rsidRPr="000210B4">
        <w:rPr>
          <w:rFonts w:cs="Arial"/>
          <w:color w:val="000000" w:themeColor="text1"/>
          <w:szCs w:val="20"/>
          <w:lang w:eastAsia="sl-SI"/>
        </w:rPr>
        <w:tab/>
        <w:t>razširitev mostu na Ljubljanici, kar je potrebno zaradi izgradnje tretjega voznega pasu na avtocesti na odseku od Brezovice do Vrhnike, ter gradnjo novih objektov znotraj obstoječih naselij in izven območij obstoječe posamične poselitve.</w:t>
      </w:r>
    </w:p>
    <w:p w14:paraId="1881F0C6" w14:textId="77777777" w:rsidR="000210B4" w:rsidRPr="000210B4" w:rsidRDefault="000210B4" w:rsidP="000210B4">
      <w:pPr>
        <w:jc w:val="both"/>
        <w:rPr>
          <w:rFonts w:cs="Arial"/>
          <w:color w:val="000000" w:themeColor="text1"/>
          <w:szCs w:val="20"/>
          <w:lang w:eastAsia="sl-SI"/>
        </w:rPr>
      </w:pPr>
    </w:p>
    <w:p w14:paraId="4BFE95EC" w14:textId="77777777" w:rsidR="000210B4" w:rsidRPr="000210B4" w:rsidRDefault="000210B4" w:rsidP="000210B4">
      <w:pPr>
        <w:jc w:val="both"/>
        <w:rPr>
          <w:rFonts w:cs="Arial"/>
          <w:color w:val="000000" w:themeColor="text1"/>
          <w:szCs w:val="20"/>
          <w:lang w:eastAsia="sl-SI"/>
        </w:rPr>
      </w:pPr>
      <w:r w:rsidRPr="000210B4">
        <w:rPr>
          <w:rFonts w:cs="Arial"/>
          <w:color w:val="000000" w:themeColor="text1"/>
          <w:szCs w:val="20"/>
          <w:lang w:eastAsia="sl-SI"/>
        </w:rPr>
        <w:t>Sprejem te uredbe po mnenju predlagatelja sodi v okvir tekočih poslov, ker je takojšnja sprememba uredbe nujna za izvedbo predvidene rekonstrukcije odseka avtoceste Ljubljana (Kozarje) – Brezovica – Vrhnika  v letu 2024, ki se bo izvedla kot vzdrževalna dela v javno korist po Zakonu o cestah (ZCes-1). Brez takojšnje spremembe omenjene uredbe bo projekt zastal in ne bo realiziran v načrtovanih rokih, saj so postopki pridobitve okoljevarstvenega soglasja za kompleksne projekte dolgotrajni, izvedba del pa je vezana na dve gradbeni sezoni (april-oktober)</w:t>
      </w:r>
    </w:p>
    <w:p w14:paraId="00CA6F35" w14:textId="77777777" w:rsidR="000210B4" w:rsidRPr="000210B4" w:rsidRDefault="000210B4" w:rsidP="000210B4">
      <w:pPr>
        <w:jc w:val="both"/>
        <w:rPr>
          <w:rFonts w:cs="Arial"/>
          <w:color w:val="000000" w:themeColor="text1"/>
          <w:szCs w:val="20"/>
          <w:lang w:eastAsia="sl-SI"/>
        </w:rPr>
      </w:pPr>
    </w:p>
    <w:p w14:paraId="4B63C8C9" w14:textId="7118EA04" w:rsidR="004C7374" w:rsidRPr="000210B4" w:rsidRDefault="000210B4" w:rsidP="000210B4">
      <w:pPr>
        <w:jc w:val="both"/>
        <w:rPr>
          <w:rFonts w:cs="Arial"/>
          <w:color w:val="000000" w:themeColor="text1"/>
          <w:szCs w:val="20"/>
          <w:lang w:eastAsia="sl-SI"/>
        </w:rPr>
      </w:pPr>
      <w:r w:rsidRPr="000210B4">
        <w:rPr>
          <w:rFonts w:cs="Arial"/>
          <w:color w:val="000000" w:themeColor="text1"/>
          <w:szCs w:val="20"/>
          <w:lang w:eastAsia="sl-SI"/>
        </w:rPr>
        <w:t>Vir: Ministrstvo za okolje in prostor</w:t>
      </w:r>
    </w:p>
    <w:p w14:paraId="4E1A9791" w14:textId="77777777" w:rsidR="004C7374" w:rsidRPr="004C7374" w:rsidRDefault="004C7374" w:rsidP="004C7374">
      <w:pPr>
        <w:jc w:val="both"/>
        <w:rPr>
          <w:rFonts w:cs="Arial"/>
          <w:b/>
          <w:bCs/>
          <w:color w:val="000000" w:themeColor="text1"/>
          <w:szCs w:val="20"/>
          <w:lang w:eastAsia="sl-SI"/>
        </w:rPr>
      </w:pPr>
    </w:p>
    <w:p w14:paraId="02FDC1C8" w14:textId="7725677A" w:rsidR="0007002F" w:rsidRPr="0007002F" w:rsidRDefault="0007002F" w:rsidP="0007002F">
      <w:pPr>
        <w:jc w:val="both"/>
        <w:rPr>
          <w:rFonts w:cs="Arial"/>
          <w:b/>
          <w:bCs/>
          <w:color w:val="000000" w:themeColor="text1"/>
          <w:szCs w:val="20"/>
          <w:lang w:eastAsia="sl-SI"/>
        </w:rPr>
      </w:pPr>
      <w:r w:rsidRPr="0007002F">
        <w:rPr>
          <w:rFonts w:cs="Arial"/>
          <w:b/>
          <w:bCs/>
          <w:color w:val="000000" w:themeColor="text1"/>
          <w:szCs w:val="20"/>
          <w:lang w:eastAsia="sl-SI"/>
        </w:rPr>
        <w:t>Vlada izdala Odlok o prenehanju veljavnosti Odloka o začasnih ukrepih za preprečevanje in obvladovanje okužb z nalezljivo boleznijo COVID-19</w:t>
      </w:r>
    </w:p>
    <w:p w14:paraId="5BFFCA7B" w14:textId="77777777" w:rsidR="0007002F" w:rsidRPr="0007002F" w:rsidRDefault="0007002F" w:rsidP="0007002F">
      <w:pPr>
        <w:jc w:val="both"/>
        <w:rPr>
          <w:rFonts w:cs="Arial"/>
          <w:b/>
          <w:bCs/>
          <w:color w:val="000000" w:themeColor="text1"/>
          <w:szCs w:val="20"/>
          <w:lang w:eastAsia="sl-SI"/>
        </w:rPr>
      </w:pPr>
    </w:p>
    <w:p w14:paraId="7F07ACB2" w14:textId="77777777" w:rsidR="0007002F" w:rsidRPr="0007002F" w:rsidRDefault="0007002F" w:rsidP="0007002F">
      <w:pPr>
        <w:jc w:val="both"/>
        <w:rPr>
          <w:rFonts w:cs="Arial"/>
          <w:color w:val="000000" w:themeColor="text1"/>
          <w:szCs w:val="20"/>
          <w:lang w:eastAsia="sl-SI"/>
        </w:rPr>
      </w:pPr>
      <w:r w:rsidRPr="0007002F">
        <w:rPr>
          <w:rFonts w:cs="Arial"/>
          <w:color w:val="000000" w:themeColor="text1"/>
          <w:szCs w:val="20"/>
          <w:lang w:eastAsia="sl-SI"/>
        </w:rPr>
        <w:lastRenderedPageBreak/>
        <w:t>Na današnji dopisni seji je Vlada Republike Slovenije izdala Odlok o prenehanju veljavnosti Odloka o začasnih ukrepih za preprečevanje in obvladovanje okužb z nalezljivo boleznijo COVID-19.</w:t>
      </w:r>
    </w:p>
    <w:p w14:paraId="64791B9A" w14:textId="77777777" w:rsidR="0007002F" w:rsidRPr="0007002F" w:rsidRDefault="0007002F" w:rsidP="0007002F">
      <w:pPr>
        <w:jc w:val="both"/>
        <w:rPr>
          <w:rFonts w:cs="Arial"/>
          <w:color w:val="000000" w:themeColor="text1"/>
          <w:szCs w:val="20"/>
          <w:lang w:eastAsia="sl-SI"/>
        </w:rPr>
      </w:pPr>
    </w:p>
    <w:p w14:paraId="1524D55D" w14:textId="77777777" w:rsidR="0007002F" w:rsidRPr="0007002F" w:rsidRDefault="0007002F" w:rsidP="0007002F">
      <w:pPr>
        <w:jc w:val="both"/>
        <w:rPr>
          <w:rFonts w:cs="Arial"/>
          <w:color w:val="000000" w:themeColor="text1"/>
          <w:szCs w:val="20"/>
          <w:lang w:eastAsia="sl-SI"/>
        </w:rPr>
      </w:pPr>
      <w:r w:rsidRPr="0007002F">
        <w:rPr>
          <w:rFonts w:cs="Arial"/>
          <w:color w:val="000000" w:themeColor="text1"/>
          <w:szCs w:val="20"/>
          <w:lang w:eastAsia="sl-SI"/>
        </w:rPr>
        <w:t>Prenehanje veljavnosti Odloka o začasnih ukrepih za preprečevanje in obvladovanje okužb z nalezljivo boleznijo COVID-19 posledično pomeni prenehanje veljavnosti vseh ukrepov, ki so bili sprejeti z namenom preprečevanja in obvladovanja okužb z nalezljivo boleznijo COVID-19. Predlog o prenehanju veljavnosti Odloka je 25. maja 2022 podala Strokovna svetovalna skupina ministra za zdravje za zajezitev in obvladovanje epidemije COVID-19 ter svetovala, da se za preprečevanje in obvladovanje okužb z virusom SARS-CoV-2 upoštevajo priporočila Nacionalnega inštituta za javno zdravje.</w:t>
      </w:r>
    </w:p>
    <w:p w14:paraId="411A1246" w14:textId="77777777" w:rsidR="0007002F" w:rsidRPr="0007002F" w:rsidRDefault="0007002F" w:rsidP="0007002F">
      <w:pPr>
        <w:jc w:val="both"/>
        <w:rPr>
          <w:rFonts w:cs="Arial"/>
          <w:color w:val="000000" w:themeColor="text1"/>
          <w:szCs w:val="20"/>
          <w:lang w:eastAsia="sl-SI"/>
        </w:rPr>
      </w:pPr>
    </w:p>
    <w:p w14:paraId="203BD7D4" w14:textId="77777777" w:rsidR="0007002F" w:rsidRPr="0007002F" w:rsidRDefault="0007002F" w:rsidP="0007002F">
      <w:pPr>
        <w:jc w:val="both"/>
        <w:rPr>
          <w:rFonts w:cs="Arial"/>
          <w:color w:val="000000" w:themeColor="text1"/>
          <w:szCs w:val="20"/>
          <w:lang w:eastAsia="sl-SI"/>
        </w:rPr>
      </w:pPr>
      <w:r w:rsidRPr="0007002F">
        <w:rPr>
          <w:rFonts w:cs="Arial"/>
          <w:color w:val="000000" w:themeColor="text1"/>
          <w:szCs w:val="20"/>
          <w:lang w:eastAsia="sl-SI"/>
        </w:rPr>
        <w:t xml:space="preserve">Odlok začne veljati naslednji dan po objavi v Uradnem listu Republike Slovenije.  </w:t>
      </w:r>
    </w:p>
    <w:p w14:paraId="32D3B609" w14:textId="77777777" w:rsidR="0007002F" w:rsidRPr="0007002F" w:rsidRDefault="0007002F" w:rsidP="0007002F">
      <w:pPr>
        <w:jc w:val="both"/>
        <w:rPr>
          <w:rFonts w:cs="Arial"/>
          <w:color w:val="000000" w:themeColor="text1"/>
          <w:szCs w:val="20"/>
          <w:lang w:eastAsia="sl-SI"/>
        </w:rPr>
      </w:pPr>
    </w:p>
    <w:p w14:paraId="3787FB2B" w14:textId="7EFB3ED3" w:rsidR="004C7374" w:rsidRPr="0007002F" w:rsidRDefault="0007002F" w:rsidP="0007002F">
      <w:pPr>
        <w:jc w:val="both"/>
        <w:rPr>
          <w:rFonts w:cs="Arial"/>
          <w:color w:val="000000" w:themeColor="text1"/>
          <w:szCs w:val="20"/>
          <w:lang w:eastAsia="sl-SI"/>
        </w:rPr>
      </w:pPr>
      <w:r w:rsidRPr="0007002F">
        <w:rPr>
          <w:rFonts w:cs="Arial"/>
          <w:color w:val="000000" w:themeColor="text1"/>
          <w:szCs w:val="20"/>
          <w:lang w:eastAsia="sl-SI"/>
        </w:rPr>
        <w:t>Vir: Ministrstvo za zdravje</w:t>
      </w:r>
    </w:p>
    <w:p w14:paraId="76E61F2F" w14:textId="4579EAF0" w:rsidR="004340AC" w:rsidRPr="004340AC" w:rsidRDefault="004340AC" w:rsidP="004340AC">
      <w:pPr>
        <w:pStyle w:val="Neotevilenodstavek"/>
        <w:spacing w:before="120" w:after="0" w:line="300" w:lineRule="exact"/>
        <w:rPr>
          <w:b/>
          <w:iCs/>
          <w:sz w:val="20"/>
          <w:szCs w:val="20"/>
        </w:rPr>
      </w:pPr>
      <w:r w:rsidRPr="004340AC">
        <w:rPr>
          <w:b/>
          <w:iCs/>
          <w:sz w:val="20"/>
          <w:szCs w:val="20"/>
        </w:rPr>
        <w:t>Vlada sprejela Sklep o določitvi deležev odpadne embalaže za julij, avgust in september 2022</w:t>
      </w:r>
    </w:p>
    <w:p w14:paraId="58548164" w14:textId="77777777" w:rsidR="004340AC" w:rsidRDefault="004340AC" w:rsidP="004340AC">
      <w:pPr>
        <w:autoSpaceDE w:val="0"/>
        <w:autoSpaceDN w:val="0"/>
        <w:adjustRightInd w:val="0"/>
        <w:spacing w:line="240" w:lineRule="auto"/>
        <w:jc w:val="both"/>
        <w:rPr>
          <w:rFonts w:cs="Arial"/>
          <w:iCs/>
          <w:szCs w:val="20"/>
          <w:lang w:eastAsia="sl-SI"/>
        </w:rPr>
      </w:pPr>
    </w:p>
    <w:p w14:paraId="4CA3DF54" w14:textId="2C51C738"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Vlada je sprejela Sklep o določitvi deležev odpadne embalaže za julij, avgust in september 2022. Za določitev deležev odpadne embalaže za julij, avgust in september 2022 so uporabljeni podatki z 12. maja 2022 o masi embalaže, dane na trg v prvem četrtletju leta 2022, ki so jih sporočili proizvajalci, ki samostojno izpolnjujejo svoje obveznosti proizvajalčeve razširjene odgovornosti (PRO), in družbe za ravnanje z odpadno embalažo. Družbe jih pridobijo od proizvajalcev, ki svoje obveznosti PRO izpolnjujejo skupaj z drugimi proizvajalci (v ta namen sklenejo pogodbo z izbrano družbo za ravnanje z odpadno embalažo).</w:t>
      </w:r>
    </w:p>
    <w:p w14:paraId="45BB790D" w14:textId="77777777" w:rsidR="004340AC" w:rsidRPr="004340AC" w:rsidRDefault="004340AC" w:rsidP="004340AC">
      <w:pPr>
        <w:autoSpaceDE w:val="0"/>
        <w:autoSpaceDN w:val="0"/>
        <w:adjustRightInd w:val="0"/>
        <w:spacing w:line="240" w:lineRule="auto"/>
        <w:jc w:val="both"/>
        <w:rPr>
          <w:rFonts w:cs="Arial"/>
          <w:iCs/>
          <w:szCs w:val="20"/>
          <w:lang w:eastAsia="sl-SI"/>
        </w:rPr>
      </w:pPr>
    </w:p>
    <w:p w14:paraId="441FB1E7"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V prvem četrtletju leta 2022 je bilo danih na trg 68.235.810 kg embalaže, od tega so proizvajalci, ki svoje obveznosti PRO izpolnjujejo skupaj z drugimi proizvajalci, dali na trg 68.141.061 kg embalaže, razdeljeno po embalažnih materialih:</w:t>
      </w:r>
    </w:p>
    <w:p w14:paraId="0EF8BE04"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w:t>
      </w:r>
      <w:r w:rsidRPr="004340AC">
        <w:rPr>
          <w:rFonts w:cs="Arial"/>
          <w:iCs/>
          <w:szCs w:val="20"/>
          <w:lang w:eastAsia="sl-SI"/>
        </w:rPr>
        <w:tab/>
        <w:t>28.688.776 kg embalaže (papir in karton);</w:t>
      </w:r>
    </w:p>
    <w:p w14:paraId="779E63C9"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w:t>
      </w:r>
      <w:r w:rsidRPr="004340AC">
        <w:rPr>
          <w:rFonts w:cs="Arial"/>
          <w:iCs/>
          <w:szCs w:val="20"/>
          <w:lang w:eastAsia="sl-SI"/>
        </w:rPr>
        <w:tab/>
        <w:t>8.268.693 kg embalaže (steklo);</w:t>
      </w:r>
    </w:p>
    <w:p w14:paraId="1267090A"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w:t>
      </w:r>
      <w:r w:rsidRPr="004340AC">
        <w:rPr>
          <w:rFonts w:cs="Arial"/>
          <w:iCs/>
          <w:szCs w:val="20"/>
          <w:lang w:eastAsia="sl-SI"/>
        </w:rPr>
        <w:tab/>
        <w:t>12.051.753 kg embalaže (les);</w:t>
      </w:r>
    </w:p>
    <w:p w14:paraId="15D27138"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w:t>
      </w:r>
      <w:r w:rsidRPr="004340AC">
        <w:rPr>
          <w:rFonts w:cs="Arial"/>
          <w:iCs/>
          <w:szCs w:val="20"/>
          <w:lang w:eastAsia="sl-SI"/>
        </w:rPr>
        <w:tab/>
        <w:t>19.131.839 kg embalaže (plastika, kovine, kompoziti in drugo).</w:t>
      </w:r>
    </w:p>
    <w:p w14:paraId="454E27BE" w14:textId="77777777" w:rsidR="004340AC" w:rsidRPr="004340AC" w:rsidRDefault="004340AC" w:rsidP="004340AC">
      <w:pPr>
        <w:autoSpaceDE w:val="0"/>
        <w:autoSpaceDN w:val="0"/>
        <w:adjustRightInd w:val="0"/>
        <w:spacing w:line="240" w:lineRule="auto"/>
        <w:jc w:val="both"/>
        <w:rPr>
          <w:rFonts w:cs="Arial"/>
          <w:iCs/>
          <w:szCs w:val="20"/>
          <w:lang w:eastAsia="sl-SI"/>
        </w:rPr>
      </w:pPr>
    </w:p>
    <w:p w14:paraId="625778EA"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Deleži odpadne embalaže za julij, avgust in september 2022 so:</w:t>
      </w:r>
    </w:p>
    <w:p w14:paraId="50C6A17E" w14:textId="77777777" w:rsidR="004340AC" w:rsidRPr="004340AC" w:rsidRDefault="004340AC" w:rsidP="004340AC">
      <w:pPr>
        <w:autoSpaceDE w:val="0"/>
        <w:autoSpaceDN w:val="0"/>
        <w:adjustRightInd w:val="0"/>
        <w:spacing w:line="240" w:lineRule="auto"/>
        <w:jc w:val="both"/>
        <w:rPr>
          <w:rFonts w:cs="Arial"/>
          <w:iCs/>
          <w:szCs w:val="20"/>
          <w:lang w:eastAsia="sl-SI"/>
        </w:rPr>
      </w:pPr>
    </w:p>
    <w:p w14:paraId="6F2E3B9B"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1.</w:t>
      </w:r>
      <w:r w:rsidRPr="004340AC">
        <w:rPr>
          <w:rFonts w:cs="Arial"/>
          <w:iCs/>
          <w:szCs w:val="20"/>
          <w:lang w:eastAsia="sl-SI"/>
        </w:rPr>
        <w:tab/>
        <w:t>za odpadno embalažo iz embalažnega materiala papir:</w:t>
      </w:r>
    </w:p>
    <w:p w14:paraId="5BB1AB88"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za družbo Dinos, d. o. o.,</w:t>
      </w:r>
      <w:r w:rsidRPr="004340AC">
        <w:rPr>
          <w:rFonts w:cs="Arial"/>
          <w:iCs/>
          <w:szCs w:val="20"/>
          <w:lang w:eastAsia="sl-SI"/>
        </w:rPr>
        <w:tab/>
        <w:t>21,08 %,</w:t>
      </w:r>
    </w:p>
    <w:p w14:paraId="4A0E74EB"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 xml:space="preserve">za družbo </w:t>
      </w:r>
      <w:proofErr w:type="spellStart"/>
      <w:r w:rsidRPr="004340AC">
        <w:rPr>
          <w:rFonts w:cs="Arial"/>
          <w:iCs/>
          <w:szCs w:val="20"/>
          <w:lang w:eastAsia="sl-SI"/>
        </w:rPr>
        <w:t>Embakom</w:t>
      </w:r>
      <w:proofErr w:type="spellEnd"/>
      <w:r w:rsidRPr="004340AC">
        <w:rPr>
          <w:rFonts w:cs="Arial"/>
          <w:iCs/>
          <w:szCs w:val="20"/>
          <w:lang w:eastAsia="sl-SI"/>
        </w:rPr>
        <w:t>, d. o. o.,</w:t>
      </w:r>
      <w:r w:rsidRPr="004340AC">
        <w:rPr>
          <w:rFonts w:cs="Arial"/>
          <w:iCs/>
          <w:szCs w:val="20"/>
          <w:lang w:eastAsia="sl-SI"/>
        </w:rPr>
        <w:tab/>
        <w:t>6,64 %,</w:t>
      </w:r>
    </w:p>
    <w:p w14:paraId="27A84685"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za družbo Surovina, d. o. o.,</w:t>
      </w:r>
      <w:r w:rsidRPr="004340AC">
        <w:rPr>
          <w:rFonts w:cs="Arial"/>
          <w:iCs/>
          <w:szCs w:val="20"/>
          <w:lang w:eastAsia="sl-SI"/>
        </w:rPr>
        <w:tab/>
        <w:t>21,41 %,</w:t>
      </w:r>
    </w:p>
    <w:p w14:paraId="7DA62C69"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 xml:space="preserve">za družbo </w:t>
      </w:r>
      <w:proofErr w:type="spellStart"/>
      <w:r w:rsidRPr="004340AC">
        <w:rPr>
          <w:rFonts w:cs="Arial"/>
          <w:iCs/>
          <w:szCs w:val="20"/>
          <w:lang w:eastAsia="sl-SI"/>
        </w:rPr>
        <w:t>Interseroh</w:t>
      </w:r>
      <w:proofErr w:type="spellEnd"/>
      <w:r w:rsidRPr="004340AC">
        <w:rPr>
          <w:rFonts w:cs="Arial"/>
          <w:iCs/>
          <w:szCs w:val="20"/>
          <w:lang w:eastAsia="sl-SI"/>
        </w:rPr>
        <w:t>, d. o. o.,</w:t>
      </w:r>
      <w:r w:rsidRPr="004340AC">
        <w:rPr>
          <w:rFonts w:cs="Arial"/>
          <w:iCs/>
          <w:szCs w:val="20"/>
          <w:lang w:eastAsia="sl-SI"/>
        </w:rPr>
        <w:tab/>
        <w:t>10,33 %,</w:t>
      </w:r>
    </w:p>
    <w:p w14:paraId="6B02BF03"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 xml:space="preserve">za družbo </w:t>
      </w:r>
      <w:proofErr w:type="spellStart"/>
      <w:r w:rsidRPr="004340AC">
        <w:rPr>
          <w:rFonts w:cs="Arial"/>
          <w:iCs/>
          <w:szCs w:val="20"/>
          <w:lang w:eastAsia="sl-SI"/>
        </w:rPr>
        <w:t>Recikel</w:t>
      </w:r>
      <w:proofErr w:type="spellEnd"/>
      <w:r w:rsidRPr="004340AC">
        <w:rPr>
          <w:rFonts w:cs="Arial"/>
          <w:iCs/>
          <w:szCs w:val="20"/>
          <w:lang w:eastAsia="sl-SI"/>
        </w:rPr>
        <w:t>, d. o. o.,</w:t>
      </w:r>
      <w:r w:rsidRPr="004340AC">
        <w:rPr>
          <w:rFonts w:cs="Arial"/>
          <w:iCs/>
          <w:szCs w:val="20"/>
          <w:lang w:eastAsia="sl-SI"/>
        </w:rPr>
        <w:tab/>
        <w:t>19,75 %,</w:t>
      </w:r>
    </w:p>
    <w:p w14:paraId="6366D47E"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 xml:space="preserve">za družbo </w:t>
      </w:r>
      <w:proofErr w:type="spellStart"/>
      <w:r w:rsidRPr="004340AC">
        <w:rPr>
          <w:rFonts w:cs="Arial"/>
          <w:iCs/>
          <w:szCs w:val="20"/>
          <w:lang w:eastAsia="sl-SI"/>
        </w:rPr>
        <w:t>Slopak</w:t>
      </w:r>
      <w:proofErr w:type="spellEnd"/>
      <w:r w:rsidRPr="004340AC">
        <w:rPr>
          <w:rFonts w:cs="Arial"/>
          <w:iCs/>
          <w:szCs w:val="20"/>
          <w:lang w:eastAsia="sl-SI"/>
        </w:rPr>
        <w:t>, d. o. o.,</w:t>
      </w:r>
      <w:r w:rsidRPr="004340AC">
        <w:rPr>
          <w:rFonts w:cs="Arial"/>
          <w:iCs/>
          <w:szCs w:val="20"/>
          <w:lang w:eastAsia="sl-SI"/>
        </w:rPr>
        <w:tab/>
        <w:t>20,79 %;</w:t>
      </w:r>
    </w:p>
    <w:p w14:paraId="7AF2D018" w14:textId="77777777" w:rsidR="004340AC" w:rsidRPr="004340AC" w:rsidRDefault="004340AC" w:rsidP="004340AC">
      <w:pPr>
        <w:autoSpaceDE w:val="0"/>
        <w:autoSpaceDN w:val="0"/>
        <w:adjustRightInd w:val="0"/>
        <w:spacing w:line="240" w:lineRule="auto"/>
        <w:jc w:val="both"/>
        <w:rPr>
          <w:rFonts w:cs="Arial"/>
          <w:iCs/>
          <w:szCs w:val="20"/>
          <w:lang w:eastAsia="sl-SI"/>
        </w:rPr>
      </w:pPr>
    </w:p>
    <w:p w14:paraId="50261F41"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2.</w:t>
      </w:r>
      <w:r w:rsidRPr="004340AC">
        <w:rPr>
          <w:rFonts w:cs="Arial"/>
          <w:iCs/>
          <w:szCs w:val="20"/>
          <w:lang w:eastAsia="sl-SI"/>
        </w:rPr>
        <w:tab/>
        <w:t>za odpadno embalažo iz embalažnega materiala steklo:</w:t>
      </w:r>
    </w:p>
    <w:p w14:paraId="6189E83D"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za družbo Dinos, d. o. o.,</w:t>
      </w:r>
      <w:r w:rsidRPr="004340AC">
        <w:rPr>
          <w:rFonts w:cs="Arial"/>
          <w:iCs/>
          <w:szCs w:val="20"/>
          <w:lang w:eastAsia="sl-SI"/>
        </w:rPr>
        <w:tab/>
        <w:t>12,12 %,</w:t>
      </w:r>
    </w:p>
    <w:p w14:paraId="029F4E05"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 xml:space="preserve">za družbo </w:t>
      </w:r>
      <w:proofErr w:type="spellStart"/>
      <w:r w:rsidRPr="004340AC">
        <w:rPr>
          <w:rFonts w:cs="Arial"/>
          <w:iCs/>
          <w:szCs w:val="20"/>
          <w:lang w:eastAsia="sl-SI"/>
        </w:rPr>
        <w:t>Embakom</w:t>
      </w:r>
      <w:proofErr w:type="spellEnd"/>
      <w:r w:rsidRPr="004340AC">
        <w:rPr>
          <w:rFonts w:cs="Arial"/>
          <w:iCs/>
          <w:szCs w:val="20"/>
          <w:lang w:eastAsia="sl-SI"/>
        </w:rPr>
        <w:t>, d. o. o.,</w:t>
      </w:r>
      <w:r w:rsidRPr="004340AC">
        <w:rPr>
          <w:rFonts w:cs="Arial"/>
          <w:iCs/>
          <w:szCs w:val="20"/>
          <w:lang w:eastAsia="sl-SI"/>
        </w:rPr>
        <w:tab/>
        <w:t>3,86 %,</w:t>
      </w:r>
    </w:p>
    <w:p w14:paraId="3480D1D6"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za družbo Surovina, d. o. o.,</w:t>
      </w:r>
      <w:r w:rsidRPr="004340AC">
        <w:rPr>
          <w:rFonts w:cs="Arial"/>
          <w:iCs/>
          <w:szCs w:val="20"/>
          <w:lang w:eastAsia="sl-SI"/>
        </w:rPr>
        <w:tab/>
        <w:t>11,72 %,</w:t>
      </w:r>
    </w:p>
    <w:p w14:paraId="4CFEC52D"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 xml:space="preserve">za družbo </w:t>
      </w:r>
      <w:proofErr w:type="spellStart"/>
      <w:r w:rsidRPr="004340AC">
        <w:rPr>
          <w:rFonts w:cs="Arial"/>
          <w:iCs/>
          <w:szCs w:val="20"/>
          <w:lang w:eastAsia="sl-SI"/>
        </w:rPr>
        <w:t>Interseroh</w:t>
      </w:r>
      <w:proofErr w:type="spellEnd"/>
      <w:r w:rsidRPr="004340AC">
        <w:rPr>
          <w:rFonts w:cs="Arial"/>
          <w:iCs/>
          <w:szCs w:val="20"/>
          <w:lang w:eastAsia="sl-SI"/>
        </w:rPr>
        <w:t>, d. o. o.,</w:t>
      </w:r>
      <w:r w:rsidRPr="004340AC">
        <w:rPr>
          <w:rFonts w:cs="Arial"/>
          <w:iCs/>
          <w:szCs w:val="20"/>
          <w:lang w:eastAsia="sl-SI"/>
        </w:rPr>
        <w:tab/>
        <w:t>5,42 %,</w:t>
      </w:r>
    </w:p>
    <w:p w14:paraId="64DF364C"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 xml:space="preserve">za družbo </w:t>
      </w:r>
      <w:proofErr w:type="spellStart"/>
      <w:r w:rsidRPr="004340AC">
        <w:rPr>
          <w:rFonts w:cs="Arial"/>
          <w:iCs/>
          <w:szCs w:val="20"/>
          <w:lang w:eastAsia="sl-SI"/>
        </w:rPr>
        <w:t>Recikel</w:t>
      </w:r>
      <w:proofErr w:type="spellEnd"/>
      <w:r w:rsidRPr="004340AC">
        <w:rPr>
          <w:rFonts w:cs="Arial"/>
          <w:iCs/>
          <w:szCs w:val="20"/>
          <w:lang w:eastAsia="sl-SI"/>
        </w:rPr>
        <w:t>, d. o. o.,</w:t>
      </w:r>
      <w:r w:rsidRPr="004340AC">
        <w:rPr>
          <w:rFonts w:cs="Arial"/>
          <w:iCs/>
          <w:szCs w:val="20"/>
          <w:lang w:eastAsia="sl-SI"/>
        </w:rPr>
        <w:tab/>
        <w:t>25,25 %,</w:t>
      </w:r>
    </w:p>
    <w:p w14:paraId="6232F17A"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 xml:space="preserve">za družbo </w:t>
      </w:r>
      <w:proofErr w:type="spellStart"/>
      <w:r w:rsidRPr="004340AC">
        <w:rPr>
          <w:rFonts w:cs="Arial"/>
          <w:iCs/>
          <w:szCs w:val="20"/>
          <w:lang w:eastAsia="sl-SI"/>
        </w:rPr>
        <w:t>Slopak</w:t>
      </w:r>
      <w:proofErr w:type="spellEnd"/>
      <w:r w:rsidRPr="004340AC">
        <w:rPr>
          <w:rFonts w:cs="Arial"/>
          <w:iCs/>
          <w:szCs w:val="20"/>
          <w:lang w:eastAsia="sl-SI"/>
        </w:rPr>
        <w:t>, d. o. o.,</w:t>
      </w:r>
      <w:r w:rsidRPr="004340AC">
        <w:rPr>
          <w:rFonts w:cs="Arial"/>
          <w:iCs/>
          <w:szCs w:val="20"/>
          <w:lang w:eastAsia="sl-SI"/>
        </w:rPr>
        <w:tab/>
        <w:t>41,63 %;</w:t>
      </w:r>
    </w:p>
    <w:p w14:paraId="5766B66D" w14:textId="77777777" w:rsidR="004340AC" w:rsidRPr="004340AC" w:rsidRDefault="004340AC" w:rsidP="004340AC">
      <w:pPr>
        <w:autoSpaceDE w:val="0"/>
        <w:autoSpaceDN w:val="0"/>
        <w:adjustRightInd w:val="0"/>
        <w:spacing w:line="240" w:lineRule="auto"/>
        <w:jc w:val="both"/>
        <w:rPr>
          <w:rFonts w:cs="Arial"/>
          <w:iCs/>
          <w:szCs w:val="20"/>
          <w:lang w:eastAsia="sl-SI"/>
        </w:rPr>
      </w:pPr>
    </w:p>
    <w:p w14:paraId="1A715D06"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3.</w:t>
      </w:r>
      <w:r w:rsidRPr="004340AC">
        <w:rPr>
          <w:rFonts w:cs="Arial"/>
          <w:iCs/>
          <w:szCs w:val="20"/>
          <w:lang w:eastAsia="sl-SI"/>
        </w:rPr>
        <w:tab/>
        <w:t>za odpadno embalažo iz embalažnih materialov plastika in kovine (mešana embalaža):</w:t>
      </w:r>
    </w:p>
    <w:p w14:paraId="0A0A7877"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za družbo Dinos, d. o. o.,</w:t>
      </w:r>
      <w:r w:rsidRPr="004340AC">
        <w:rPr>
          <w:rFonts w:cs="Arial"/>
          <w:iCs/>
          <w:szCs w:val="20"/>
          <w:lang w:eastAsia="sl-SI"/>
        </w:rPr>
        <w:tab/>
        <w:t>18,71 %,</w:t>
      </w:r>
    </w:p>
    <w:p w14:paraId="4EBC1312"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 xml:space="preserve">za družbo </w:t>
      </w:r>
      <w:proofErr w:type="spellStart"/>
      <w:r w:rsidRPr="004340AC">
        <w:rPr>
          <w:rFonts w:cs="Arial"/>
          <w:iCs/>
          <w:szCs w:val="20"/>
          <w:lang w:eastAsia="sl-SI"/>
        </w:rPr>
        <w:t>Embakom</w:t>
      </w:r>
      <w:proofErr w:type="spellEnd"/>
      <w:r w:rsidRPr="004340AC">
        <w:rPr>
          <w:rFonts w:cs="Arial"/>
          <w:iCs/>
          <w:szCs w:val="20"/>
          <w:lang w:eastAsia="sl-SI"/>
        </w:rPr>
        <w:t>, d. o. o.,</w:t>
      </w:r>
      <w:r w:rsidRPr="004340AC">
        <w:rPr>
          <w:rFonts w:cs="Arial"/>
          <w:iCs/>
          <w:szCs w:val="20"/>
          <w:lang w:eastAsia="sl-SI"/>
        </w:rPr>
        <w:tab/>
        <w:t>2,70 %,</w:t>
      </w:r>
    </w:p>
    <w:p w14:paraId="203468F7"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za družbo Surovina, d. o. o.,</w:t>
      </w:r>
      <w:r w:rsidRPr="004340AC">
        <w:rPr>
          <w:rFonts w:cs="Arial"/>
          <w:iCs/>
          <w:szCs w:val="20"/>
          <w:lang w:eastAsia="sl-SI"/>
        </w:rPr>
        <w:tab/>
        <w:t>16,57 %,</w:t>
      </w:r>
    </w:p>
    <w:p w14:paraId="15AB93E4"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 xml:space="preserve">za družbo </w:t>
      </w:r>
      <w:proofErr w:type="spellStart"/>
      <w:r w:rsidRPr="004340AC">
        <w:rPr>
          <w:rFonts w:cs="Arial"/>
          <w:iCs/>
          <w:szCs w:val="20"/>
          <w:lang w:eastAsia="sl-SI"/>
        </w:rPr>
        <w:t>Interseroh</w:t>
      </w:r>
      <w:proofErr w:type="spellEnd"/>
      <w:r w:rsidRPr="004340AC">
        <w:rPr>
          <w:rFonts w:cs="Arial"/>
          <w:iCs/>
          <w:szCs w:val="20"/>
          <w:lang w:eastAsia="sl-SI"/>
        </w:rPr>
        <w:t>, d. o. o.,</w:t>
      </w:r>
      <w:r w:rsidRPr="004340AC">
        <w:rPr>
          <w:rFonts w:cs="Arial"/>
          <w:iCs/>
          <w:szCs w:val="20"/>
          <w:lang w:eastAsia="sl-SI"/>
        </w:rPr>
        <w:tab/>
        <w:t>7,44 %,</w:t>
      </w:r>
    </w:p>
    <w:p w14:paraId="7255423B"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lastRenderedPageBreak/>
        <w:tab/>
        <w:t xml:space="preserve">za družbo </w:t>
      </w:r>
      <w:proofErr w:type="spellStart"/>
      <w:r w:rsidRPr="004340AC">
        <w:rPr>
          <w:rFonts w:cs="Arial"/>
          <w:iCs/>
          <w:szCs w:val="20"/>
          <w:lang w:eastAsia="sl-SI"/>
        </w:rPr>
        <w:t>Recikel</w:t>
      </w:r>
      <w:proofErr w:type="spellEnd"/>
      <w:r w:rsidRPr="004340AC">
        <w:rPr>
          <w:rFonts w:cs="Arial"/>
          <w:iCs/>
          <w:szCs w:val="20"/>
          <w:lang w:eastAsia="sl-SI"/>
        </w:rPr>
        <w:t>, d. o. o.,</w:t>
      </w:r>
      <w:r w:rsidRPr="004340AC">
        <w:rPr>
          <w:rFonts w:cs="Arial"/>
          <w:iCs/>
          <w:szCs w:val="20"/>
          <w:lang w:eastAsia="sl-SI"/>
        </w:rPr>
        <w:tab/>
        <w:t>18,65 %,</w:t>
      </w:r>
    </w:p>
    <w:p w14:paraId="4BDAB84F"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 xml:space="preserve">za družbo </w:t>
      </w:r>
      <w:proofErr w:type="spellStart"/>
      <w:r w:rsidRPr="004340AC">
        <w:rPr>
          <w:rFonts w:cs="Arial"/>
          <w:iCs/>
          <w:szCs w:val="20"/>
          <w:lang w:eastAsia="sl-SI"/>
        </w:rPr>
        <w:t>Slopak</w:t>
      </w:r>
      <w:proofErr w:type="spellEnd"/>
      <w:r w:rsidRPr="004340AC">
        <w:rPr>
          <w:rFonts w:cs="Arial"/>
          <w:iCs/>
          <w:szCs w:val="20"/>
          <w:lang w:eastAsia="sl-SI"/>
        </w:rPr>
        <w:t>, d. o. o.,</w:t>
      </w:r>
      <w:r w:rsidRPr="004340AC">
        <w:rPr>
          <w:rFonts w:cs="Arial"/>
          <w:iCs/>
          <w:szCs w:val="20"/>
          <w:lang w:eastAsia="sl-SI"/>
        </w:rPr>
        <w:tab/>
        <w:t>35,93 %;</w:t>
      </w:r>
    </w:p>
    <w:p w14:paraId="20DD97AD" w14:textId="77777777" w:rsidR="004340AC" w:rsidRPr="004340AC" w:rsidRDefault="004340AC" w:rsidP="004340AC">
      <w:pPr>
        <w:autoSpaceDE w:val="0"/>
        <w:autoSpaceDN w:val="0"/>
        <w:adjustRightInd w:val="0"/>
        <w:spacing w:line="240" w:lineRule="auto"/>
        <w:jc w:val="both"/>
        <w:rPr>
          <w:rFonts w:cs="Arial"/>
          <w:iCs/>
          <w:szCs w:val="20"/>
          <w:lang w:eastAsia="sl-SI"/>
        </w:rPr>
      </w:pPr>
    </w:p>
    <w:p w14:paraId="70108DAE"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4.</w:t>
      </w:r>
      <w:r w:rsidRPr="004340AC">
        <w:rPr>
          <w:rFonts w:cs="Arial"/>
          <w:iCs/>
          <w:szCs w:val="20"/>
          <w:lang w:eastAsia="sl-SI"/>
        </w:rPr>
        <w:tab/>
        <w:t>za odpadno embalažo iz embalažnega materiala LES:</w:t>
      </w:r>
    </w:p>
    <w:p w14:paraId="46183124"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za družbo Dinos, d. o. o.,</w:t>
      </w:r>
      <w:r w:rsidRPr="004340AC">
        <w:rPr>
          <w:rFonts w:cs="Arial"/>
          <w:iCs/>
          <w:szCs w:val="20"/>
          <w:lang w:eastAsia="sl-SI"/>
        </w:rPr>
        <w:tab/>
        <w:t>37,45 %,</w:t>
      </w:r>
    </w:p>
    <w:p w14:paraId="2921FF55"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 xml:space="preserve">za družbo </w:t>
      </w:r>
      <w:proofErr w:type="spellStart"/>
      <w:r w:rsidRPr="004340AC">
        <w:rPr>
          <w:rFonts w:cs="Arial"/>
          <w:iCs/>
          <w:szCs w:val="20"/>
          <w:lang w:eastAsia="sl-SI"/>
        </w:rPr>
        <w:t>Embakom</w:t>
      </w:r>
      <w:proofErr w:type="spellEnd"/>
      <w:r w:rsidRPr="004340AC">
        <w:rPr>
          <w:rFonts w:cs="Arial"/>
          <w:iCs/>
          <w:szCs w:val="20"/>
          <w:lang w:eastAsia="sl-SI"/>
        </w:rPr>
        <w:t>, d. o. o.,</w:t>
      </w:r>
      <w:r w:rsidRPr="004340AC">
        <w:rPr>
          <w:rFonts w:cs="Arial"/>
          <w:iCs/>
          <w:szCs w:val="20"/>
          <w:lang w:eastAsia="sl-SI"/>
        </w:rPr>
        <w:tab/>
        <w:t>5,76 %,</w:t>
      </w:r>
    </w:p>
    <w:p w14:paraId="184D1DC6"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za družbo Surovina, d. o. o.,</w:t>
      </w:r>
      <w:r w:rsidRPr="004340AC">
        <w:rPr>
          <w:rFonts w:cs="Arial"/>
          <w:iCs/>
          <w:szCs w:val="20"/>
          <w:lang w:eastAsia="sl-SI"/>
        </w:rPr>
        <w:tab/>
        <w:t>22,12 %,</w:t>
      </w:r>
    </w:p>
    <w:p w14:paraId="617BE9C1"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 xml:space="preserve">za družbo </w:t>
      </w:r>
      <w:proofErr w:type="spellStart"/>
      <w:r w:rsidRPr="004340AC">
        <w:rPr>
          <w:rFonts w:cs="Arial"/>
          <w:iCs/>
          <w:szCs w:val="20"/>
          <w:lang w:eastAsia="sl-SI"/>
        </w:rPr>
        <w:t>Interseroh</w:t>
      </w:r>
      <w:proofErr w:type="spellEnd"/>
      <w:r w:rsidRPr="004340AC">
        <w:rPr>
          <w:rFonts w:cs="Arial"/>
          <w:iCs/>
          <w:szCs w:val="20"/>
          <w:lang w:eastAsia="sl-SI"/>
        </w:rPr>
        <w:t>, d. o. o.,</w:t>
      </w:r>
      <w:r w:rsidRPr="004340AC">
        <w:rPr>
          <w:rFonts w:cs="Arial"/>
          <w:iCs/>
          <w:szCs w:val="20"/>
          <w:lang w:eastAsia="sl-SI"/>
        </w:rPr>
        <w:tab/>
        <w:t>8,67 %,</w:t>
      </w:r>
    </w:p>
    <w:p w14:paraId="69C36D1F"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 xml:space="preserve">za družbo </w:t>
      </w:r>
      <w:proofErr w:type="spellStart"/>
      <w:r w:rsidRPr="004340AC">
        <w:rPr>
          <w:rFonts w:cs="Arial"/>
          <w:iCs/>
          <w:szCs w:val="20"/>
          <w:lang w:eastAsia="sl-SI"/>
        </w:rPr>
        <w:t>Recikel</w:t>
      </w:r>
      <w:proofErr w:type="spellEnd"/>
      <w:r w:rsidRPr="004340AC">
        <w:rPr>
          <w:rFonts w:cs="Arial"/>
          <w:iCs/>
          <w:szCs w:val="20"/>
          <w:lang w:eastAsia="sl-SI"/>
        </w:rPr>
        <w:t>, d. o. o.,</w:t>
      </w:r>
      <w:r w:rsidRPr="004340AC">
        <w:rPr>
          <w:rFonts w:cs="Arial"/>
          <w:iCs/>
          <w:szCs w:val="20"/>
          <w:lang w:eastAsia="sl-SI"/>
        </w:rPr>
        <w:tab/>
        <w:t>11,57 %,</w:t>
      </w:r>
    </w:p>
    <w:p w14:paraId="093E4091" w14:textId="77777777" w:rsidR="004340AC" w:rsidRPr="004340AC" w:rsidRDefault="004340AC" w:rsidP="004340AC">
      <w:pPr>
        <w:autoSpaceDE w:val="0"/>
        <w:autoSpaceDN w:val="0"/>
        <w:adjustRightInd w:val="0"/>
        <w:spacing w:line="240" w:lineRule="auto"/>
        <w:jc w:val="both"/>
        <w:rPr>
          <w:rFonts w:cs="Arial"/>
          <w:iCs/>
          <w:szCs w:val="20"/>
          <w:lang w:eastAsia="sl-SI"/>
        </w:rPr>
      </w:pPr>
      <w:r w:rsidRPr="004340AC">
        <w:rPr>
          <w:rFonts w:cs="Arial"/>
          <w:iCs/>
          <w:szCs w:val="20"/>
          <w:lang w:eastAsia="sl-SI"/>
        </w:rPr>
        <w:tab/>
        <w:t xml:space="preserve">za družbo </w:t>
      </w:r>
      <w:proofErr w:type="spellStart"/>
      <w:r w:rsidRPr="004340AC">
        <w:rPr>
          <w:rFonts w:cs="Arial"/>
          <w:iCs/>
          <w:szCs w:val="20"/>
          <w:lang w:eastAsia="sl-SI"/>
        </w:rPr>
        <w:t>Slopak</w:t>
      </w:r>
      <w:proofErr w:type="spellEnd"/>
      <w:r w:rsidRPr="004340AC">
        <w:rPr>
          <w:rFonts w:cs="Arial"/>
          <w:iCs/>
          <w:szCs w:val="20"/>
          <w:lang w:eastAsia="sl-SI"/>
        </w:rPr>
        <w:t>, d. o. o.,</w:t>
      </w:r>
      <w:r w:rsidRPr="004340AC">
        <w:rPr>
          <w:rFonts w:cs="Arial"/>
          <w:iCs/>
          <w:szCs w:val="20"/>
          <w:lang w:eastAsia="sl-SI"/>
        </w:rPr>
        <w:tab/>
        <w:t>14,43 %.</w:t>
      </w:r>
    </w:p>
    <w:p w14:paraId="09BD0C6F" w14:textId="77777777" w:rsidR="004340AC" w:rsidRPr="004340AC" w:rsidRDefault="004340AC" w:rsidP="004340AC">
      <w:pPr>
        <w:jc w:val="both"/>
        <w:rPr>
          <w:rFonts w:cs="Arial"/>
          <w:b/>
          <w:bCs/>
          <w:color w:val="000000" w:themeColor="text1"/>
          <w:szCs w:val="20"/>
          <w:lang w:eastAsia="sl-SI"/>
        </w:rPr>
      </w:pPr>
    </w:p>
    <w:p w14:paraId="76BB66D3" w14:textId="3492B8B2" w:rsidR="004C7374" w:rsidRPr="004340AC" w:rsidRDefault="004340AC" w:rsidP="004340AC">
      <w:pPr>
        <w:jc w:val="both"/>
        <w:rPr>
          <w:rFonts w:cs="Arial"/>
          <w:color w:val="000000" w:themeColor="text1"/>
          <w:szCs w:val="20"/>
          <w:lang w:eastAsia="sl-SI"/>
        </w:rPr>
      </w:pPr>
      <w:r w:rsidRPr="004340AC">
        <w:rPr>
          <w:rFonts w:cs="Arial"/>
          <w:color w:val="000000" w:themeColor="text1"/>
          <w:szCs w:val="20"/>
          <w:lang w:eastAsia="sl-SI"/>
        </w:rPr>
        <w:t>Vir: Ministrstvo za okolje in prostor</w:t>
      </w:r>
    </w:p>
    <w:p w14:paraId="0E64B46D" w14:textId="77777777" w:rsidR="004C7374" w:rsidRPr="004C7374" w:rsidRDefault="004C7374" w:rsidP="004C7374">
      <w:pPr>
        <w:jc w:val="both"/>
        <w:rPr>
          <w:rFonts w:cs="Arial"/>
          <w:b/>
          <w:bCs/>
          <w:color w:val="000000" w:themeColor="text1"/>
          <w:szCs w:val="20"/>
          <w:lang w:eastAsia="sl-SI"/>
        </w:rPr>
      </w:pPr>
    </w:p>
    <w:p w14:paraId="337BE4C7" w14:textId="447C0EC8" w:rsidR="00E77DDC" w:rsidRPr="00E77DDC" w:rsidRDefault="00E77DDC" w:rsidP="00E77DDC">
      <w:pPr>
        <w:jc w:val="both"/>
        <w:rPr>
          <w:rFonts w:cs="Arial"/>
          <w:b/>
          <w:bCs/>
          <w:color w:val="000000" w:themeColor="text1"/>
          <w:szCs w:val="20"/>
          <w:lang w:eastAsia="sl-SI"/>
        </w:rPr>
      </w:pPr>
      <w:r w:rsidRPr="00E77DDC">
        <w:rPr>
          <w:rFonts w:cs="Arial"/>
          <w:b/>
          <w:bCs/>
          <w:color w:val="000000" w:themeColor="text1"/>
          <w:szCs w:val="20"/>
          <w:lang w:eastAsia="sl-SI"/>
        </w:rPr>
        <w:t>Vlada izdala odločbe o podelitvi koncesije za izvajanje gospodarske javne službe rednega vzdrževanja državnih cest</w:t>
      </w:r>
    </w:p>
    <w:p w14:paraId="330484DB" w14:textId="77777777" w:rsidR="00E77DDC" w:rsidRPr="00E77DDC" w:rsidRDefault="00E77DDC" w:rsidP="00E77DDC">
      <w:pPr>
        <w:jc w:val="both"/>
        <w:rPr>
          <w:rFonts w:cs="Arial"/>
          <w:color w:val="000000" w:themeColor="text1"/>
          <w:szCs w:val="20"/>
          <w:lang w:eastAsia="sl-SI"/>
        </w:rPr>
      </w:pPr>
    </w:p>
    <w:p w14:paraId="4F6981E0" w14:textId="77777777" w:rsidR="00E77DDC" w:rsidRPr="00E77DDC" w:rsidRDefault="00E77DDC" w:rsidP="00E77DDC">
      <w:pPr>
        <w:jc w:val="both"/>
        <w:rPr>
          <w:rFonts w:cs="Arial"/>
          <w:color w:val="000000" w:themeColor="text1"/>
          <w:szCs w:val="20"/>
          <w:lang w:eastAsia="sl-SI"/>
        </w:rPr>
      </w:pPr>
      <w:r w:rsidRPr="00E77DDC">
        <w:rPr>
          <w:rFonts w:cs="Arial"/>
          <w:color w:val="000000" w:themeColor="text1"/>
          <w:szCs w:val="20"/>
          <w:lang w:eastAsia="sl-SI"/>
        </w:rPr>
        <w:t xml:space="preserve">Vlada je izdala odločbe o podelitvi koncesije za izvajanje gospodarske javne službe rednega vzdrževanja državnih cest, ki so v upravljanju Direkcije Republike Slovenije za infrastrukturo, za posamezno območje koncesije, in sicer podjetjem VOC Celje, </w:t>
      </w:r>
      <w:proofErr w:type="spellStart"/>
      <w:r w:rsidRPr="00E77DDC">
        <w:rPr>
          <w:rFonts w:cs="Arial"/>
          <w:color w:val="000000" w:themeColor="text1"/>
          <w:szCs w:val="20"/>
          <w:lang w:eastAsia="sl-SI"/>
        </w:rPr>
        <w:t>d.o.o</w:t>
      </w:r>
      <w:proofErr w:type="spellEnd"/>
      <w:r w:rsidRPr="00E77DDC">
        <w:rPr>
          <w:rFonts w:cs="Arial"/>
          <w:color w:val="000000" w:themeColor="text1"/>
          <w:szCs w:val="20"/>
          <w:lang w:eastAsia="sl-SI"/>
        </w:rPr>
        <w:t>., KOLEKTOR CPG, d. o. o., GORENJSKA GRADBENA DRUŽBA, d. d, in POMGRAD – CP, d. d.</w:t>
      </w:r>
    </w:p>
    <w:p w14:paraId="1DA850AF" w14:textId="77777777" w:rsidR="00E77DDC" w:rsidRPr="00E77DDC" w:rsidRDefault="00E77DDC" w:rsidP="00E77DDC">
      <w:pPr>
        <w:jc w:val="both"/>
        <w:rPr>
          <w:rFonts w:cs="Arial"/>
          <w:color w:val="000000" w:themeColor="text1"/>
          <w:szCs w:val="20"/>
          <w:lang w:eastAsia="sl-SI"/>
        </w:rPr>
      </w:pPr>
    </w:p>
    <w:p w14:paraId="486A722B" w14:textId="5D2C0909" w:rsidR="004C7374" w:rsidRPr="00E77DDC" w:rsidRDefault="00E77DDC" w:rsidP="00E77DDC">
      <w:pPr>
        <w:jc w:val="both"/>
        <w:rPr>
          <w:rFonts w:cs="Arial"/>
          <w:color w:val="000000" w:themeColor="text1"/>
          <w:szCs w:val="20"/>
          <w:lang w:eastAsia="sl-SI"/>
        </w:rPr>
      </w:pPr>
      <w:r w:rsidRPr="00E77DDC">
        <w:rPr>
          <w:rFonts w:cs="Arial"/>
          <w:color w:val="000000" w:themeColor="text1"/>
          <w:szCs w:val="20"/>
          <w:lang w:eastAsia="sl-SI"/>
        </w:rPr>
        <w:t>Vir: Ministrstvo za infrastrukturo</w:t>
      </w:r>
    </w:p>
    <w:p w14:paraId="36AABAC8" w14:textId="77777777" w:rsidR="004C7374" w:rsidRPr="004C7374" w:rsidRDefault="004C7374" w:rsidP="004C7374">
      <w:pPr>
        <w:jc w:val="both"/>
        <w:rPr>
          <w:rFonts w:cs="Arial"/>
          <w:b/>
          <w:bCs/>
          <w:color w:val="000000" w:themeColor="text1"/>
          <w:szCs w:val="20"/>
          <w:lang w:eastAsia="sl-SI"/>
        </w:rPr>
      </w:pPr>
    </w:p>
    <w:p w14:paraId="28E4FC56" w14:textId="3634E605" w:rsidR="00A825C6" w:rsidRPr="00A825C6" w:rsidRDefault="00A825C6" w:rsidP="00A825C6">
      <w:pPr>
        <w:jc w:val="both"/>
        <w:rPr>
          <w:rFonts w:cs="Arial"/>
          <w:b/>
          <w:bCs/>
          <w:color w:val="000000" w:themeColor="text1"/>
          <w:szCs w:val="20"/>
          <w:lang w:eastAsia="sl-SI"/>
        </w:rPr>
      </w:pPr>
      <w:r w:rsidRPr="00A825C6">
        <w:rPr>
          <w:rFonts w:cs="Arial"/>
          <w:b/>
          <w:bCs/>
          <w:color w:val="000000" w:themeColor="text1"/>
          <w:szCs w:val="20"/>
          <w:lang w:eastAsia="sl-SI"/>
        </w:rPr>
        <w:t>Vlada podaljšala koncesijo za sežiganje komunalnih odpadkov v Celju</w:t>
      </w:r>
    </w:p>
    <w:p w14:paraId="73B126C3" w14:textId="77777777" w:rsidR="00A825C6" w:rsidRPr="00A825C6" w:rsidRDefault="00A825C6" w:rsidP="00A825C6">
      <w:pPr>
        <w:jc w:val="both"/>
        <w:rPr>
          <w:rFonts w:cs="Arial"/>
          <w:b/>
          <w:bCs/>
          <w:color w:val="000000" w:themeColor="text1"/>
          <w:szCs w:val="20"/>
          <w:lang w:eastAsia="sl-SI"/>
        </w:rPr>
      </w:pPr>
    </w:p>
    <w:p w14:paraId="6E28F788" w14:textId="2DEFE836" w:rsidR="00A825C6" w:rsidRPr="00A825C6" w:rsidRDefault="00A825C6" w:rsidP="00A825C6">
      <w:pPr>
        <w:jc w:val="both"/>
        <w:rPr>
          <w:rFonts w:cs="Arial"/>
          <w:color w:val="000000" w:themeColor="text1"/>
          <w:szCs w:val="20"/>
          <w:lang w:eastAsia="sl-SI"/>
        </w:rPr>
      </w:pPr>
      <w:r w:rsidRPr="00A825C6">
        <w:rPr>
          <w:rFonts w:cs="Arial"/>
          <w:color w:val="000000" w:themeColor="text1"/>
          <w:szCs w:val="20"/>
          <w:lang w:eastAsia="sl-SI"/>
        </w:rPr>
        <w:t>Vlada je izdala odločbo, s katero se koncesija za storitev sežiganja komunalnih odpadkov na območju občin Savinjske regije, podeljena družbi Energetika Celje d.</w:t>
      </w:r>
      <w:r w:rsidR="00C14808">
        <w:rPr>
          <w:rFonts w:cs="Arial"/>
          <w:color w:val="000000" w:themeColor="text1"/>
          <w:szCs w:val="20"/>
          <w:lang w:eastAsia="sl-SI"/>
        </w:rPr>
        <w:t xml:space="preserve"> </w:t>
      </w:r>
      <w:r w:rsidRPr="00A825C6">
        <w:rPr>
          <w:rFonts w:cs="Arial"/>
          <w:color w:val="000000" w:themeColor="text1"/>
          <w:szCs w:val="20"/>
          <w:lang w:eastAsia="sl-SI"/>
        </w:rPr>
        <w:t>o.</w:t>
      </w:r>
      <w:r w:rsidR="00C14808">
        <w:rPr>
          <w:rFonts w:cs="Arial"/>
          <w:color w:val="000000" w:themeColor="text1"/>
          <w:szCs w:val="20"/>
          <w:lang w:eastAsia="sl-SI"/>
        </w:rPr>
        <w:t xml:space="preserve"> </w:t>
      </w:r>
      <w:r w:rsidRPr="00A825C6">
        <w:rPr>
          <w:rFonts w:cs="Arial"/>
          <w:color w:val="000000" w:themeColor="text1"/>
          <w:szCs w:val="20"/>
          <w:lang w:eastAsia="sl-SI"/>
        </w:rPr>
        <w:t xml:space="preserve">o., podaljša za pet let, in sicer do 29. avgusta 2028. </w:t>
      </w:r>
    </w:p>
    <w:p w14:paraId="34ACFD70" w14:textId="77777777" w:rsidR="00A825C6" w:rsidRPr="00A825C6" w:rsidRDefault="00A825C6" w:rsidP="00A825C6">
      <w:pPr>
        <w:jc w:val="both"/>
        <w:rPr>
          <w:rFonts w:cs="Arial"/>
          <w:color w:val="000000" w:themeColor="text1"/>
          <w:szCs w:val="20"/>
          <w:lang w:eastAsia="sl-SI"/>
        </w:rPr>
      </w:pPr>
    </w:p>
    <w:p w14:paraId="6B839437" w14:textId="1496F61F" w:rsidR="00A825C6" w:rsidRPr="00A825C6" w:rsidRDefault="00A825C6" w:rsidP="00A825C6">
      <w:pPr>
        <w:jc w:val="both"/>
        <w:rPr>
          <w:rFonts w:cs="Arial"/>
          <w:color w:val="000000" w:themeColor="text1"/>
          <w:szCs w:val="20"/>
          <w:lang w:eastAsia="sl-SI"/>
        </w:rPr>
      </w:pPr>
      <w:r w:rsidRPr="00A825C6">
        <w:rPr>
          <w:rFonts w:cs="Arial"/>
          <w:color w:val="000000" w:themeColor="text1"/>
          <w:szCs w:val="20"/>
          <w:lang w:eastAsia="sl-SI"/>
        </w:rPr>
        <w:t>Družba Energetika Celje javno podjetje d.</w:t>
      </w:r>
      <w:r w:rsidR="00C14808">
        <w:rPr>
          <w:rFonts w:cs="Arial"/>
          <w:color w:val="000000" w:themeColor="text1"/>
          <w:szCs w:val="20"/>
          <w:lang w:eastAsia="sl-SI"/>
        </w:rPr>
        <w:t xml:space="preserve"> </w:t>
      </w:r>
      <w:r w:rsidRPr="00A825C6">
        <w:rPr>
          <w:rFonts w:cs="Arial"/>
          <w:color w:val="000000" w:themeColor="text1"/>
          <w:szCs w:val="20"/>
          <w:lang w:eastAsia="sl-SI"/>
        </w:rPr>
        <w:t>o.</w:t>
      </w:r>
      <w:r w:rsidR="00C14808">
        <w:rPr>
          <w:rFonts w:cs="Arial"/>
          <w:color w:val="000000" w:themeColor="text1"/>
          <w:szCs w:val="20"/>
          <w:lang w:eastAsia="sl-SI"/>
        </w:rPr>
        <w:t xml:space="preserve"> </w:t>
      </w:r>
      <w:r w:rsidRPr="00A825C6">
        <w:rPr>
          <w:rFonts w:cs="Arial"/>
          <w:color w:val="000000" w:themeColor="text1"/>
          <w:szCs w:val="20"/>
          <w:lang w:eastAsia="sl-SI"/>
        </w:rPr>
        <w:t>o. je koncesionar za izvajanje obvezne državne gospodarske javne službe sežiganja komunalnih odpadkov na območju občin Savinjske regije. Koncesijska pogodba je sklenjena do 29. avgusta 2023.</w:t>
      </w:r>
    </w:p>
    <w:p w14:paraId="31D9FCB7" w14:textId="77777777" w:rsidR="00A825C6" w:rsidRPr="00A825C6" w:rsidRDefault="00A825C6" w:rsidP="00A825C6">
      <w:pPr>
        <w:jc w:val="both"/>
        <w:rPr>
          <w:rFonts w:cs="Arial"/>
          <w:color w:val="000000" w:themeColor="text1"/>
          <w:szCs w:val="20"/>
          <w:lang w:eastAsia="sl-SI"/>
        </w:rPr>
      </w:pPr>
    </w:p>
    <w:p w14:paraId="12C0C057" w14:textId="77777777" w:rsidR="00A825C6" w:rsidRPr="00A825C6" w:rsidRDefault="00A825C6" w:rsidP="00A825C6">
      <w:pPr>
        <w:jc w:val="both"/>
        <w:rPr>
          <w:rFonts w:cs="Arial"/>
          <w:color w:val="000000" w:themeColor="text1"/>
          <w:szCs w:val="20"/>
          <w:lang w:eastAsia="sl-SI"/>
        </w:rPr>
      </w:pPr>
      <w:r w:rsidRPr="00A825C6">
        <w:rPr>
          <w:rFonts w:cs="Arial"/>
          <w:color w:val="000000" w:themeColor="text1"/>
          <w:szCs w:val="20"/>
          <w:lang w:eastAsia="sl-SI"/>
        </w:rPr>
        <w:t xml:space="preserve">Ministrstvo za okolje in prostor je 21. maja 2021 s strani koncesionarja prejelo predlog za podaljšanje koncesijske pogodbe na objektu termične obdelave (Toplarna Celje). Na podlagi Uredbe o načinu, predmetu in pogojih opravljanja obvezne državne gospodarske javne službe sežiganja komunalnih odpadkov na območju občin Savinjske regije in Koncesijske pogodbe za storitev sežiganja (termično obdelavo) komunalnih odpadkov na območju občin Savinjske regije lahko </w:t>
      </w:r>
      <w:proofErr w:type="spellStart"/>
      <w:r w:rsidRPr="00A825C6">
        <w:rPr>
          <w:rFonts w:cs="Arial"/>
          <w:color w:val="000000" w:themeColor="text1"/>
          <w:szCs w:val="20"/>
          <w:lang w:eastAsia="sl-SI"/>
        </w:rPr>
        <w:t>koncedent</w:t>
      </w:r>
      <w:proofErr w:type="spellEnd"/>
      <w:r w:rsidRPr="00A825C6">
        <w:rPr>
          <w:rFonts w:cs="Arial"/>
          <w:color w:val="000000" w:themeColor="text1"/>
          <w:szCs w:val="20"/>
          <w:lang w:eastAsia="sl-SI"/>
        </w:rPr>
        <w:t xml:space="preserve"> podaljša koncesijo za pet let, če koncesionar v roku osmih mesecev pred prenehanjem veljavnosti koncesijske pogodbe pisno predlaga </w:t>
      </w:r>
      <w:proofErr w:type="spellStart"/>
      <w:r w:rsidRPr="00A825C6">
        <w:rPr>
          <w:rFonts w:cs="Arial"/>
          <w:color w:val="000000" w:themeColor="text1"/>
          <w:szCs w:val="20"/>
          <w:lang w:eastAsia="sl-SI"/>
        </w:rPr>
        <w:t>koncedentu</w:t>
      </w:r>
      <w:proofErr w:type="spellEnd"/>
      <w:r w:rsidRPr="00A825C6">
        <w:rPr>
          <w:rFonts w:cs="Arial"/>
          <w:color w:val="000000" w:themeColor="text1"/>
          <w:szCs w:val="20"/>
          <w:lang w:eastAsia="sl-SI"/>
        </w:rPr>
        <w:t xml:space="preserve"> podaljšanje koncesijske pogodbe.</w:t>
      </w:r>
    </w:p>
    <w:p w14:paraId="079F8481" w14:textId="77777777" w:rsidR="00A825C6" w:rsidRPr="00A825C6" w:rsidRDefault="00A825C6" w:rsidP="00A825C6">
      <w:pPr>
        <w:jc w:val="both"/>
        <w:rPr>
          <w:rFonts w:cs="Arial"/>
          <w:color w:val="000000" w:themeColor="text1"/>
          <w:szCs w:val="20"/>
          <w:lang w:eastAsia="sl-SI"/>
        </w:rPr>
      </w:pPr>
    </w:p>
    <w:p w14:paraId="0DAAF380" w14:textId="77777777" w:rsidR="00A825C6" w:rsidRPr="00A825C6" w:rsidRDefault="00A825C6" w:rsidP="00A825C6">
      <w:pPr>
        <w:jc w:val="both"/>
        <w:rPr>
          <w:rFonts w:cs="Arial"/>
          <w:color w:val="000000" w:themeColor="text1"/>
          <w:szCs w:val="20"/>
          <w:lang w:eastAsia="sl-SI"/>
        </w:rPr>
      </w:pPr>
      <w:r w:rsidRPr="00A825C6">
        <w:rPr>
          <w:rFonts w:cs="Arial"/>
          <w:color w:val="000000" w:themeColor="text1"/>
          <w:szCs w:val="20"/>
          <w:lang w:eastAsia="sl-SI"/>
        </w:rPr>
        <w:t>Ministrstvo za okolje in prostor je preverilo, ali koncesionar izpolnjuje pogoje iz Uredbe in ugotovilo, da so izpolnjeni zahtevani pogoji za podaljšanje koncesijske pogodbe. V skladu z Uredbo se tako koncesijska pogodba podaljša za pet let.</w:t>
      </w:r>
    </w:p>
    <w:p w14:paraId="724C3689" w14:textId="77777777" w:rsidR="00A825C6" w:rsidRPr="00A825C6" w:rsidRDefault="00A825C6" w:rsidP="00A825C6">
      <w:pPr>
        <w:jc w:val="both"/>
        <w:rPr>
          <w:rFonts w:cs="Arial"/>
          <w:color w:val="000000" w:themeColor="text1"/>
          <w:szCs w:val="20"/>
          <w:lang w:eastAsia="sl-SI"/>
        </w:rPr>
      </w:pPr>
    </w:p>
    <w:p w14:paraId="4ECC585B" w14:textId="70D51915" w:rsidR="004C7374" w:rsidRPr="00A825C6" w:rsidRDefault="00A825C6" w:rsidP="00A825C6">
      <w:pPr>
        <w:jc w:val="both"/>
        <w:rPr>
          <w:rFonts w:cs="Arial"/>
          <w:color w:val="000000" w:themeColor="text1"/>
          <w:szCs w:val="20"/>
          <w:lang w:eastAsia="sl-SI"/>
        </w:rPr>
      </w:pPr>
      <w:r w:rsidRPr="00A825C6">
        <w:rPr>
          <w:rFonts w:cs="Arial"/>
          <w:color w:val="000000" w:themeColor="text1"/>
          <w:szCs w:val="20"/>
          <w:lang w:eastAsia="sl-SI"/>
        </w:rPr>
        <w:t>Vir: Ministrstvo za okolje in prostor</w:t>
      </w:r>
    </w:p>
    <w:p w14:paraId="79B35A0E" w14:textId="77777777" w:rsidR="0069705E" w:rsidRDefault="0069705E" w:rsidP="005E3A5B">
      <w:pPr>
        <w:jc w:val="both"/>
        <w:rPr>
          <w:rFonts w:cs="Arial"/>
          <w:b/>
          <w:bCs/>
          <w:color w:val="000000" w:themeColor="text1"/>
          <w:szCs w:val="20"/>
          <w:lang w:eastAsia="sl-SI"/>
        </w:rPr>
      </w:pPr>
    </w:p>
    <w:p w14:paraId="6AAACE5D" w14:textId="2405484C" w:rsidR="005E3A5B" w:rsidRPr="005E3A5B" w:rsidRDefault="005E3A5B" w:rsidP="005E3A5B">
      <w:pPr>
        <w:jc w:val="both"/>
        <w:rPr>
          <w:rFonts w:cs="Arial"/>
          <w:b/>
          <w:bCs/>
          <w:color w:val="000000" w:themeColor="text1"/>
          <w:szCs w:val="20"/>
          <w:lang w:eastAsia="sl-SI"/>
        </w:rPr>
      </w:pPr>
      <w:r w:rsidRPr="005E3A5B">
        <w:rPr>
          <w:rFonts w:cs="Arial"/>
          <w:b/>
          <w:bCs/>
          <w:color w:val="000000" w:themeColor="text1"/>
          <w:szCs w:val="20"/>
          <w:lang w:eastAsia="sl-SI"/>
        </w:rPr>
        <w:t>Vlada bo objavila nov razpis za podelitev koncesije za izvajanje gospodarske javne službe rednega vzdrževanja cest na enem od območij</w:t>
      </w:r>
    </w:p>
    <w:p w14:paraId="35BBC0E5" w14:textId="77777777" w:rsidR="005E3A5B" w:rsidRPr="005E3A5B" w:rsidRDefault="005E3A5B" w:rsidP="005E3A5B">
      <w:pPr>
        <w:jc w:val="both"/>
        <w:rPr>
          <w:rFonts w:cs="Arial"/>
          <w:color w:val="000000" w:themeColor="text1"/>
          <w:szCs w:val="20"/>
          <w:lang w:eastAsia="sl-SI"/>
        </w:rPr>
      </w:pPr>
    </w:p>
    <w:p w14:paraId="7EE3D55F" w14:textId="77777777" w:rsidR="005E3A5B" w:rsidRPr="005E3A5B" w:rsidRDefault="005E3A5B" w:rsidP="005E3A5B">
      <w:pPr>
        <w:jc w:val="both"/>
        <w:rPr>
          <w:rFonts w:cs="Arial"/>
          <w:color w:val="000000" w:themeColor="text1"/>
          <w:szCs w:val="20"/>
          <w:lang w:eastAsia="sl-SI"/>
        </w:rPr>
      </w:pPr>
      <w:r w:rsidRPr="005E3A5B">
        <w:rPr>
          <w:rFonts w:cs="Arial"/>
          <w:color w:val="000000" w:themeColor="text1"/>
          <w:szCs w:val="20"/>
          <w:lang w:eastAsia="sl-SI"/>
        </w:rPr>
        <w:t xml:space="preserve">Prva koncesijska pogodba za izvajanje gospodarske javne službe rednega vzdrževanja državnih cest, ki so v upravljanju Direkcije za infrastrukturo na območju koncesije št. 9, je bila sklenjena s koncesionarjem za obdobje 3 let, in sicer za obdobje od 1. 8. 2009 do 31. 7. 2012. Po poteku </w:t>
      </w:r>
      <w:r w:rsidRPr="005E3A5B">
        <w:rPr>
          <w:rFonts w:cs="Arial"/>
          <w:color w:val="000000" w:themeColor="text1"/>
          <w:szCs w:val="20"/>
          <w:lang w:eastAsia="sl-SI"/>
        </w:rPr>
        <w:lastRenderedPageBreak/>
        <w:t xml:space="preserve">veljavnosti omenjene koncesijske pogodbe je bila po zaključenem postopku javnega naročanja z izbranim ponudnikom sklenjena nova koncesijska pogodba, in sicer za obdobje sedmih let. </w:t>
      </w:r>
    </w:p>
    <w:p w14:paraId="057DA8F5" w14:textId="77777777" w:rsidR="005E3A5B" w:rsidRPr="005E3A5B" w:rsidRDefault="005E3A5B" w:rsidP="005E3A5B">
      <w:pPr>
        <w:jc w:val="both"/>
        <w:rPr>
          <w:rFonts w:cs="Arial"/>
          <w:color w:val="000000" w:themeColor="text1"/>
          <w:szCs w:val="20"/>
          <w:lang w:eastAsia="sl-SI"/>
        </w:rPr>
      </w:pPr>
    </w:p>
    <w:p w14:paraId="40C773D4" w14:textId="77777777" w:rsidR="005E3A5B" w:rsidRPr="005E3A5B" w:rsidRDefault="005E3A5B" w:rsidP="005E3A5B">
      <w:pPr>
        <w:jc w:val="both"/>
        <w:rPr>
          <w:rFonts w:cs="Arial"/>
          <w:color w:val="000000" w:themeColor="text1"/>
          <w:szCs w:val="20"/>
          <w:lang w:eastAsia="sl-SI"/>
        </w:rPr>
      </w:pPr>
      <w:r w:rsidRPr="005E3A5B">
        <w:rPr>
          <w:rFonts w:cs="Arial"/>
          <w:color w:val="000000" w:themeColor="text1"/>
          <w:szCs w:val="20"/>
          <w:lang w:eastAsia="sl-SI"/>
        </w:rPr>
        <w:t xml:space="preserve">Veljavnost koncesijske pogodbe za območje koncesije št. 9 je potekla 15. 3. 2022. Pred potekom veljavnosti koncesijske pogodbe je bil z obstoječim koncesionarjem sklenjen aneks h koncesijski pogodbi, ki je čas izvajanja gospodarske javne službe rednega vzdrževanja državnih cest podaljšal do 31. 10. 2022. </w:t>
      </w:r>
    </w:p>
    <w:p w14:paraId="3EB36807" w14:textId="77777777" w:rsidR="005E3A5B" w:rsidRPr="005E3A5B" w:rsidRDefault="005E3A5B" w:rsidP="005E3A5B">
      <w:pPr>
        <w:jc w:val="both"/>
        <w:rPr>
          <w:rFonts w:cs="Arial"/>
          <w:color w:val="000000" w:themeColor="text1"/>
          <w:szCs w:val="20"/>
          <w:lang w:eastAsia="sl-SI"/>
        </w:rPr>
      </w:pPr>
    </w:p>
    <w:p w14:paraId="03AAB07C" w14:textId="77777777" w:rsidR="005E3A5B" w:rsidRPr="005E3A5B" w:rsidRDefault="005E3A5B" w:rsidP="005E3A5B">
      <w:pPr>
        <w:jc w:val="both"/>
        <w:rPr>
          <w:rFonts w:cs="Arial"/>
          <w:color w:val="000000" w:themeColor="text1"/>
          <w:szCs w:val="20"/>
          <w:lang w:eastAsia="sl-SI"/>
        </w:rPr>
      </w:pPr>
      <w:r w:rsidRPr="005E3A5B">
        <w:rPr>
          <w:rFonts w:cs="Arial"/>
          <w:color w:val="000000" w:themeColor="text1"/>
          <w:szCs w:val="20"/>
          <w:lang w:eastAsia="sl-SI"/>
        </w:rPr>
        <w:t xml:space="preserve">Na podlagi Uredbe o načinu izvajanja gospodarske javne službe rednega vzdrževanja državnih cest je strokovna komisija Direkcije Republike Slovenije za infrastrukturo vodila postopek sklenitve </w:t>
      </w:r>
      <w:proofErr w:type="spellStart"/>
      <w:r w:rsidRPr="005E3A5B">
        <w:rPr>
          <w:rFonts w:cs="Arial"/>
          <w:color w:val="000000" w:themeColor="text1"/>
          <w:szCs w:val="20"/>
          <w:lang w:eastAsia="sl-SI"/>
        </w:rPr>
        <w:t>javnonaročniškega</w:t>
      </w:r>
      <w:proofErr w:type="spellEnd"/>
      <w:r w:rsidRPr="005E3A5B">
        <w:rPr>
          <w:rFonts w:cs="Arial"/>
          <w:color w:val="000000" w:themeColor="text1"/>
          <w:szCs w:val="20"/>
          <w:lang w:eastAsia="sl-SI"/>
        </w:rPr>
        <w:t xml:space="preserve"> javno-zasebnega partnerstva. </w:t>
      </w:r>
    </w:p>
    <w:p w14:paraId="464133A7" w14:textId="77777777" w:rsidR="005E3A5B" w:rsidRPr="005E3A5B" w:rsidRDefault="005E3A5B" w:rsidP="005E3A5B">
      <w:pPr>
        <w:jc w:val="both"/>
        <w:rPr>
          <w:rFonts w:cs="Arial"/>
          <w:color w:val="000000" w:themeColor="text1"/>
          <w:szCs w:val="20"/>
          <w:lang w:eastAsia="sl-SI"/>
        </w:rPr>
      </w:pPr>
    </w:p>
    <w:p w14:paraId="4E6766C2" w14:textId="77777777" w:rsidR="005E3A5B" w:rsidRPr="005E3A5B" w:rsidRDefault="005E3A5B" w:rsidP="005E3A5B">
      <w:pPr>
        <w:jc w:val="both"/>
        <w:rPr>
          <w:rFonts w:cs="Arial"/>
          <w:color w:val="000000" w:themeColor="text1"/>
          <w:szCs w:val="20"/>
          <w:lang w:eastAsia="sl-SI"/>
        </w:rPr>
      </w:pPr>
      <w:r w:rsidRPr="005E3A5B">
        <w:rPr>
          <w:rFonts w:cs="Arial"/>
          <w:color w:val="000000" w:themeColor="text1"/>
          <w:szCs w:val="20"/>
          <w:lang w:eastAsia="sl-SI"/>
        </w:rPr>
        <w:t>Do roka za predložitev ponudb (8. 11. 2021), določenega v javnem razpisu, so na naslov Direkcije Republike Slovenije za infrastrukturo prispeli dve ponudbi za izvajanje gospodarske javne službe rednega vzdrževanja državnih cest, ki so v upravljanju Direkcije RS za infrastrukturo na območju koncesije št. 9, in sicer ponudbi Javne službe Ptuj, podjetje za izvajanje gospodarskih javnih služb in drugih dejavnosti, d. o. o. (vodilni partner), Hermes GP, d. o. o., (partner) in Komunala Slovenske Gorice, d. o. o.,(partner) ter Cestnega podjetja Ptuj, d. d.</w:t>
      </w:r>
    </w:p>
    <w:p w14:paraId="6FDDF930" w14:textId="77777777" w:rsidR="005E3A5B" w:rsidRPr="005E3A5B" w:rsidRDefault="005E3A5B" w:rsidP="005E3A5B">
      <w:pPr>
        <w:jc w:val="both"/>
        <w:rPr>
          <w:rFonts w:cs="Arial"/>
          <w:color w:val="000000" w:themeColor="text1"/>
          <w:szCs w:val="20"/>
          <w:lang w:eastAsia="sl-SI"/>
        </w:rPr>
      </w:pPr>
    </w:p>
    <w:p w14:paraId="31ADA90A" w14:textId="77777777" w:rsidR="005E3A5B" w:rsidRPr="005E3A5B" w:rsidRDefault="005E3A5B" w:rsidP="005E3A5B">
      <w:pPr>
        <w:jc w:val="both"/>
        <w:rPr>
          <w:rFonts w:cs="Arial"/>
          <w:color w:val="000000" w:themeColor="text1"/>
          <w:szCs w:val="20"/>
          <w:lang w:eastAsia="sl-SI"/>
        </w:rPr>
      </w:pPr>
      <w:r w:rsidRPr="005E3A5B">
        <w:rPr>
          <w:rFonts w:cs="Arial"/>
          <w:color w:val="000000" w:themeColor="text1"/>
          <w:szCs w:val="20"/>
          <w:lang w:eastAsia="sl-SI"/>
        </w:rPr>
        <w:t xml:space="preserve">Strokovna komisija je zaključila s pregledom ponudb, pri čemer je pri ponudbah obeh ponudnikov ugotovila, da niso izpolnjeni pogoji razpisne dokumentacije, ki se nanašajo na tehnično in strokovno sposobnost ponudnika. Zaradi navedenega je strokovna komisija predlaga, da, da javni razpis ponovi.  </w:t>
      </w:r>
    </w:p>
    <w:p w14:paraId="6E3AAF2F" w14:textId="77777777" w:rsidR="005E3A5B" w:rsidRPr="005E3A5B" w:rsidRDefault="005E3A5B" w:rsidP="005E3A5B">
      <w:pPr>
        <w:jc w:val="both"/>
        <w:rPr>
          <w:rFonts w:cs="Arial"/>
          <w:color w:val="000000" w:themeColor="text1"/>
          <w:szCs w:val="20"/>
          <w:lang w:eastAsia="sl-SI"/>
        </w:rPr>
      </w:pPr>
    </w:p>
    <w:p w14:paraId="47B3354D" w14:textId="5C5F9403" w:rsidR="004C7374" w:rsidRPr="005E3A5B" w:rsidRDefault="005E3A5B" w:rsidP="005E3A5B">
      <w:pPr>
        <w:jc w:val="both"/>
        <w:rPr>
          <w:rFonts w:cs="Arial"/>
          <w:color w:val="000000" w:themeColor="text1"/>
          <w:szCs w:val="20"/>
          <w:lang w:eastAsia="sl-SI"/>
        </w:rPr>
      </w:pPr>
      <w:r w:rsidRPr="005E3A5B">
        <w:rPr>
          <w:rFonts w:cs="Arial"/>
          <w:color w:val="000000" w:themeColor="text1"/>
          <w:szCs w:val="20"/>
          <w:lang w:eastAsia="sl-SI"/>
        </w:rPr>
        <w:t>Vir: Ministrstvo za infrastrukturo</w:t>
      </w:r>
    </w:p>
    <w:p w14:paraId="4110A93C" w14:textId="77777777" w:rsidR="004C7374" w:rsidRPr="004C7374" w:rsidRDefault="004C7374" w:rsidP="004C7374">
      <w:pPr>
        <w:jc w:val="both"/>
        <w:rPr>
          <w:rFonts w:cs="Arial"/>
          <w:b/>
          <w:bCs/>
          <w:color w:val="000000" w:themeColor="text1"/>
          <w:szCs w:val="20"/>
          <w:lang w:eastAsia="sl-SI"/>
        </w:rPr>
      </w:pPr>
    </w:p>
    <w:p w14:paraId="678E9B71" w14:textId="6A6F2FD7" w:rsidR="009D100B" w:rsidRPr="009D100B" w:rsidRDefault="009D100B" w:rsidP="009D100B">
      <w:pPr>
        <w:jc w:val="both"/>
        <w:rPr>
          <w:rFonts w:cs="Arial"/>
          <w:b/>
          <w:bCs/>
          <w:color w:val="000000" w:themeColor="text1"/>
          <w:szCs w:val="20"/>
          <w:lang w:eastAsia="sl-SI"/>
        </w:rPr>
      </w:pPr>
      <w:r w:rsidRPr="009D100B">
        <w:rPr>
          <w:rFonts w:cs="Arial"/>
          <w:b/>
          <w:bCs/>
          <w:color w:val="000000" w:themeColor="text1"/>
          <w:szCs w:val="20"/>
          <w:lang w:eastAsia="sl-SI"/>
        </w:rPr>
        <w:t>Program ukrepov upravljanja kakovosti kopalne vode za Kopalno območje Kolpa, Primostek</w:t>
      </w:r>
    </w:p>
    <w:p w14:paraId="64EE26A6" w14:textId="77777777" w:rsidR="009D100B" w:rsidRPr="009D100B" w:rsidRDefault="009D100B" w:rsidP="009D100B">
      <w:pPr>
        <w:jc w:val="both"/>
        <w:rPr>
          <w:rFonts w:cs="Arial"/>
          <w:color w:val="000000" w:themeColor="text1"/>
          <w:szCs w:val="20"/>
          <w:lang w:eastAsia="sl-SI"/>
        </w:rPr>
      </w:pPr>
    </w:p>
    <w:p w14:paraId="1F4D9E06" w14:textId="77777777" w:rsidR="009D100B" w:rsidRPr="009D100B" w:rsidRDefault="009D100B" w:rsidP="009D100B">
      <w:pPr>
        <w:jc w:val="both"/>
        <w:rPr>
          <w:rFonts w:cs="Arial"/>
          <w:color w:val="000000" w:themeColor="text1"/>
          <w:szCs w:val="20"/>
          <w:lang w:eastAsia="sl-SI"/>
        </w:rPr>
      </w:pPr>
      <w:r w:rsidRPr="009D100B">
        <w:rPr>
          <w:rFonts w:cs="Arial"/>
          <w:color w:val="000000" w:themeColor="text1"/>
          <w:szCs w:val="20"/>
          <w:lang w:eastAsia="sl-SI"/>
        </w:rPr>
        <w:t>Vlada je sprejela Program ukrepov upravljanja kakovosti kopalne vode za Kopalno območje Kolpa, Primostek zaradi nedoseganja standardov kakovosti kopalne vode za obdobje 2022–2026.</w:t>
      </w:r>
    </w:p>
    <w:p w14:paraId="7FB41F59" w14:textId="77777777" w:rsidR="009D100B" w:rsidRPr="009D100B" w:rsidRDefault="009D100B" w:rsidP="009D100B">
      <w:pPr>
        <w:jc w:val="both"/>
        <w:rPr>
          <w:rFonts w:cs="Arial"/>
          <w:color w:val="000000" w:themeColor="text1"/>
          <w:szCs w:val="20"/>
          <w:lang w:eastAsia="sl-SI"/>
        </w:rPr>
      </w:pPr>
    </w:p>
    <w:p w14:paraId="3C238B00" w14:textId="77777777" w:rsidR="009D100B" w:rsidRPr="009D100B" w:rsidRDefault="009D100B" w:rsidP="009D100B">
      <w:pPr>
        <w:jc w:val="both"/>
        <w:rPr>
          <w:rFonts w:cs="Arial"/>
          <w:color w:val="000000" w:themeColor="text1"/>
          <w:szCs w:val="20"/>
          <w:lang w:eastAsia="sl-SI"/>
        </w:rPr>
      </w:pPr>
      <w:r w:rsidRPr="009D100B">
        <w:rPr>
          <w:rFonts w:cs="Arial"/>
          <w:color w:val="000000" w:themeColor="text1"/>
          <w:szCs w:val="20"/>
          <w:lang w:eastAsia="sl-SI"/>
        </w:rPr>
        <w:t>Program ukrepov upravljanja kakovosti kopalne vode za Kopalno območje Kolpa, Primostek je pripravljen skladno z Uredbo o upravljanju kakovosti kopalnih voda. Ta določa, da mora pristojni organ, to je Ministrstvo za okolje in prostor, prvo kopalno sezono po tem, ko kopalna voda ni dosegla standardov kakovosti, pripraviti program ukrepov. Za kopalno vodo Kopalno območje Kolpa, Primostek je bilo v letu 2021 ugotovljeno, da ne dosega standardov kakovosti kopalnih voda, zato je Ministrstvo za okolje in prostor pripravilo program ukrepov.</w:t>
      </w:r>
    </w:p>
    <w:p w14:paraId="3A98479B" w14:textId="77777777" w:rsidR="009D100B" w:rsidRPr="009D100B" w:rsidRDefault="009D100B" w:rsidP="009D100B">
      <w:pPr>
        <w:jc w:val="both"/>
        <w:rPr>
          <w:rFonts w:cs="Arial"/>
          <w:color w:val="000000" w:themeColor="text1"/>
          <w:szCs w:val="20"/>
          <w:lang w:eastAsia="sl-SI"/>
        </w:rPr>
      </w:pPr>
    </w:p>
    <w:p w14:paraId="7EFFDF85" w14:textId="77777777" w:rsidR="009D100B" w:rsidRPr="009D100B" w:rsidRDefault="009D100B" w:rsidP="009D100B">
      <w:pPr>
        <w:jc w:val="both"/>
        <w:rPr>
          <w:rFonts w:cs="Arial"/>
          <w:color w:val="000000" w:themeColor="text1"/>
          <w:szCs w:val="20"/>
          <w:lang w:eastAsia="sl-SI"/>
        </w:rPr>
      </w:pPr>
      <w:r w:rsidRPr="009D100B">
        <w:rPr>
          <w:rFonts w:cs="Arial"/>
          <w:color w:val="000000" w:themeColor="text1"/>
          <w:szCs w:val="20"/>
          <w:lang w:eastAsia="sl-SI"/>
        </w:rPr>
        <w:t>Program ukrepov mora biti sprejet pred začetkom kopalne sezone v letu 2022, saj morajo biti kopalci o ukrepih pravočasno obveščeni. Zato je pomembno, da se program ukrepov sprejme pred začetkom kopalne sezone v letu 2022.</w:t>
      </w:r>
    </w:p>
    <w:p w14:paraId="392EE5D5" w14:textId="77777777" w:rsidR="009D100B" w:rsidRPr="009D100B" w:rsidRDefault="009D100B" w:rsidP="009D100B">
      <w:pPr>
        <w:jc w:val="both"/>
        <w:rPr>
          <w:rFonts w:cs="Arial"/>
          <w:color w:val="000000" w:themeColor="text1"/>
          <w:szCs w:val="20"/>
          <w:lang w:eastAsia="sl-SI"/>
        </w:rPr>
      </w:pPr>
    </w:p>
    <w:p w14:paraId="5733E13D" w14:textId="77777777" w:rsidR="009D100B" w:rsidRPr="009D100B" w:rsidRDefault="009D100B" w:rsidP="009D100B">
      <w:pPr>
        <w:jc w:val="both"/>
        <w:rPr>
          <w:rFonts w:cs="Arial"/>
          <w:color w:val="000000" w:themeColor="text1"/>
          <w:szCs w:val="20"/>
          <w:lang w:eastAsia="sl-SI"/>
        </w:rPr>
      </w:pPr>
      <w:r w:rsidRPr="009D100B">
        <w:rPr>
          <w:rFonts w:cs="Arial"/>
          <w:color w:val="000000" w:themeColor="text1"/>
          <w:szCs w:val="20"/>
          <w:lang w:eastAsia="sl-SI"/>
        </w:rPr>
        <w:t>Začetek kopalne sezone na območjih s statusom kopalne sezone je na morju 1. junij, na celinskih vodah pa 15. junij. Prvi vzorec kopalne vode, s katerim se preveri mikrobiološko kakovost vode v tekoči kopalni sezoni, se mora skladno z Uredbo o kopalnih vodah vzeti sedem dni pred začetkom kopalne sezone.</w:t>
      </w:r>
    </w:p>
    <w:p w14:paraId="7C54B839" w14:textId="77777777" w:rsidR="009D100B" w:rsidRPr="009D100B" w:rsidRDefault="009D100B" w:rsidP="009D100B">
      <w:pPr>
        <w:jc w:val="both"/>
        <w:rPr>
          <w:rFonts w:cs="Arial"/>
          <w:color w:val="000000" w:themeColor="text1"/>
          <w:szCs w:val="20"/>
          <w:lang w:eastAsia="sl-SI"/>
        </w:rPr>
      </w:pPr>
    </w:p>
    <w:p w14:paraId="3739299B" w14:textId="592C6575" w:rsidR="004C7374" w:rsidRPr="009D100B" w:rsidRDefault="009D100B" w:rsidP="009D100B">
      <w:pPr>
        <w:jc w:val="both"/>
        <w:rPr>
          <w:rFonts w:cs="Arial"/>
          <w:color w:val="000000" w:themeColor="text1"/>
          <w:szCs w:val="20"/>
          <w:lang w:eastAsia="sl-SI"/>
        </w:rPr>
      </w:pPr>
      <w:r w:rsidRPr="009D100B">
        <w:rPr>
          <w:rFonts w:cs="Arial"/>
          <w:color w:val="000000" w:themeColor="text1"/>
          <w:szCs w:val="20"/>
          <w:lang w:eastAsia="sl-SI"/>
        </w:rPr>
        <w:t>Vir: Ministrstvo za okolje in prostor</w:t>
      </w:r>
    </w:p>
    <w:p w14:paraId="26FDEBBD" w14:textId="77777777" w:rsidR="004C7374" w:rsidRPr="004C7374" w:rsidRDefault="004C7374" w:rsidP="004C7374">
      <w:pPr>
        <w:jc w:val="both"/>
        <w:rPr>
          <w:rFonts w:cs="Arial"/>
          <w:b/>
          <w:bCs/>
          <w:color w:val="000000" w:themeColor="text1"/>
          <w:szCs w:val="20"/>
          <w:lang w:eastAsia="sl-SI"/>
        </w:rPr>
      </w:pPr>
    </w:p>
    <w:p w14:paraId="38CF3851" w14:textId="25C047F1" w:rsidR="00B67B4E" w:rsidRPr="00B67B4E" w:rsidRDefault="00B67B4E" w:rsidP="00B67B4E">
      <w:pPr>
        <w:jc w:val="both"/>
        <w:rPr>
          <w:rFonts w:cs="Arial"/>
          <w:b/>
          <w:bCs/>
          <w:color w:val="000000" w:themeColor="text1"/>
          <w:szCs w:val="20"/>
          <w:lang w:eastAsia="sl-SI"/>
        </w:rPr>
      </w:pPr>
      <w:r w:rsidRPr="00B67B4E">
        <w:rPr>
          <w:rFonts w:cs="Arial"/>
          <w:b/>
          <w:bCs/>
          <w:color w:val="000000" w:themeColor="text1"/>
          <w:szCs w:val="20"/>
          <w:lang w:eastAsia="sl-SI"/>
        </w:rPr>
        <w:t>Vlada Republike Slovenije je sprejela Izvedbeni dokument razvoja lesne industrije do 2030</w:t>
      </w:r>
    </w:p>
    <w:p w14:paraId="00B03F51" w14:textId="77777777" w:rsidR="00B67B4E" w:rsidRPr="00883C9F" w:rsidRDefault="00B67B4E" w:rsidP="00B67B4E">
      <w:pPr>
        <w:jc w:val="both"/>
        <w:rPr>
          <w:rFonts w:cs="Arial"/>
          <w:color w:val="000000" w:themeColor="text1"/>
          <w:szCs w:val="20"/>
          <w:lang w:eastAsia="sl-SI"/>
        </w:rPr>
      </w:pPr>
    </w:p>
    <w:p w14:paraId="0479A945" w14:textId="77777777" w:rsidR="00B67B4E" w:rsidRPr="00883C9F" w:rsidRDefault="00B67B4E" w:rsidP="00B67B4E">
      <w:pPr>
        <w:jc w:val="both"/>
        <w:rPr>
          <w:rFonts w:cs="Arial"/>
          <w:color w:val="000000" w:themeColor="text1"/>
          <w:szCs w:val="20"/>
          <w:lang w:eastAsia="sl-SI"/>
        </w:rPr>
      </w:pPr>
      <w:r w:rsidRPr="00883C9F">
        <w:rPr>
          <w:rFonts w:cs="Arial"/>
          <w:color w:val="000000" w:themeColor="text1"/>
          <w:szCs w:val="20"/>
          <w:lang w:eastAsia="sl-SI"/>
        </w:rPr>
        <w:lastRenderedPageBreak/>
        <w:t xml:space="preserve">Vlada Republike Slovenije je sprejela izvedbeni dokument, ki določa razvoj lesne industrije na podlagi izhodišč in ciljev Slovenske industrijske strategije 2021-2030. Namen izvedbenega dokumenta je operacionalizacija strategije in doseganje zastavljenih ciljev na področju lesnopredelovalne industrije s pomočjo ukrepov. </w:t>
      </w:r>
    </w:p>
    <w:p w14:paraId="4A5F814D" w14:textId="77777777" w:rsidR="00B67B4E" w:rsidRPr="00883C9F" w:rsidRDefault="00B67B4E" w:rsidP="00B67B4E">
      <w:pPr>
        <w:jc w:val="both"/>
        <w:rPr>
          <w:rFonts w:cs="Arial"/>
          <w:color w:val="000000" w:themeColor="text1"/>
          <w:szCs w:val="20"/>
          <w:lang w:eastAsia="sl-SI"/>
        </w:rPr>
      </w:pPr>
    </w:p>
    <w:p w14:paraId="4CF04604" w14:textId="77777777" w:rsidR="00B67B4E" w:rsidRPr="00883C9F" w:rsidRDefault="00B67B4E" w:rsidP="00B67B4E">
      <w:pPr>
        <w:jc w:val="both"/>
        <w:rPr>
          <w:rFonts w:cs="Arial"/>
          <w:color w:val="000000" w:themeColor="text1"/>
          <w:szCs w:val="20"/>
          <w:lang w:eastAsia="sl-SI"/>
        </w:rPr>
      </w:pPr>
      <w:r w:rsidRPr="00883C9F">
        <w:rPr>
          <w:rFonts w:cs="Arial"/>
          <w:color w:val="000000" w:themeColor="text1"/>
          <w:szCs w:val="20"/>
          <w:lang w:eastAsia="sl-SI"/>
        </w:rPr>
        <w:t xml:space="preserve">Ukrepi so oblikovani na podlagi analize stanja, analize strateških dokumentov, veljavne zakonodaje ter statističnih podatkov, analize SWOT, pregleda preteklih in načrtovanih ukrepov ministrstev, analize izvedenih fokusnih skupin, ankete z relevantnimi deležniki in več posvetovanj z najširšim krogom deležnikov. </w:t>
      </w:r>
    </w:p>
    <w:p w14:paraId="38BAD647" w14:textId="77777777" w:rsidR="00B67B4E" w:rsidRPr="00883C9F" w:rsidRDefault="00B67B4E" w:rsidP="00B67B4E">
      <w:pPr>
        <w:jc w:val="both"/>
        <w:rPr>
          <w:rFonts w:cs="Arial"/>
          <w:color w:val="000000" w:themeColor="text1"/>
          <w:szCs w:val="20"/>
          <w:lang w:eastAsia="sl-SI"/>
        </w:rPr>
      </w:pPr>
    </w:p>
    <w:p w14:paraId="72BB3EED" w14:textId="77777777" w:rsidR="00B67B4E" w:rsidRPr="00883C9F" w:rsidRDefault="00B67B4E" w:rsidP="00B67B4E">
      <w:pPr>
        <w:jc w:val="both"/>
        <w:rPr>
          <w:rFonts w:cs="Arial"/>
          <w:color w:val="000000" w:themeColor="text1"/>
          <w:szCs w:val="20"/>
          <w:lang w:eastAsia="sl-SI"/>
        </w:rPr>
      </w:pPr>
      <w:r w:rsidRPr="00883C9F">
        <w:rPr>
          <w:rFonts w:cs="Arial"/>
          <w:color w:val="000000" w:themeColor="text1"/>
          <w:szCs w:val="20"/>
          <w:lang w:eastAsia="sl-SI"/>
        </w:rPr>
        <w:t xml:space="preserve">Identificiranih je bilo kar 82 ključnih deležnikov, ki so bili povabljeni k sodelovanju. Izvedene so bile tri fokusne skupine, na katerih je sodelovalo 27 ključnih deležnikov, to so predstavniki večjih lesnopredelovalnih podjetij, predstavniki lokalnih skupnosti, predstavniki Ministrstva za gospodarski razvoj in tehnologijo, Ministrstva za okolje in prostor, Ministrstva za izobraževanje, znanost in šport, Ministrstva za kmetijstvo, gozdarstvo in prehrano, Ministrstva za javno upravo, Službe za razvoj in kohezijo, Slovenski državni gozdovi, </w:t>
      </w:r>
      <w:proofErr w:type="spellStart"/>
      <w:r w:rsidRPr="00883C9F">
        <w:rPr>
          <w:rFonts w:cs="Arial"/>
          <w:color w:val="000000" w:themeColor="text1"/>
          <w:szCs w:val="20"/>
          <w:lang w:eastAsia="sl-SI"/>
        </w:rPr>
        <w:t>d.o.o</w:t>
      </w:r>
      <w:proofErr w:type="spellEnd"/>
      <w:r w:rsidRPr="00883C9F">
        <w:rPr>
          <w:rFonts w:cs="Arial"/>
          <w:color w:val="000000" w:themeColor="text1"/>
          <w:szCs w:val="20"/>
          <w:lang w:eastAsia="sl-SI"/>
        </w:rPr>
        <w:t xml:space="preserve">, Gospodarske zbornice Slovenije in Obrtne zbornice Slovenije. </w:t>
      </w:r>
    </w:p>
    <w:p w14:paraId="146A01D6" w14:textId="77777777" w:rsidR="00B67B4E" w:rsidRPr="00883C9F" w:rsidRDefault="00B67B4E" w:rsidP="00B67B4E">
      <w:pPr>
        <w:jc w:val="both"/>
        <w:rPr>
          <w:rFonts w:cs="Arial"/>
          <w:color w:val="000000" w:themeColor="text1"/>
          <w:szCs w:val="20"/>
          <w:lang w:eastAsia="sl-SI"/>
        </w:rPr>
      </w:pPr>
    </w:p>
    <w:p w14:paraId="41D52C69" w14:textId="77777777" w:rsidR="00B67B4E" w:rsidRPr="00883C9F" w:rsidRDefault="00B67B4E" w:rsidP="00B67B4E">
      <w:pPr>
        <w:jc w:val="both"/>
        <w:rPr>
          <w:rFonts w:cs="Arial"/>
          <w:color w:val="000000" w:themeColor="text1"/>
          <w:szCs w:val="20"/>
          <w:lang w:eastAsia="sl-SI"/>
        </w:rPr>
      </w:pPr>
      <w:r w:rsidRPr="00883C9F">
        <w:rPr>
          <w:rFonts w:cs="Arial"/>
          <w:color w:val="000000" w:themeColor="text1"/>
          <w:szCs w:val="20"/>
          <w:lang w:eastAsia="sl-SI"/>
        </w:rPr>
        <w:t>Izvedbeni načrt konkretizira doseganje šestih ciljev ter kazalnikov, ki omogočajo njihovo merjenje. Med drugim je to povečanje prodajne realizacije v lesni industriji na 2,5 milijarde evrov letno, povečanje predelave okroglega lesa v Sloveniji v izdelke za ne-energetsko rabo v izdelke s čim višjo dodano vrednostjo na tri milijone kubičnih metrov letno ter povečanje deleža lesa v vseh novih javnih stavbah s 30 % na vsaj 50 %.</w:t>
      </w:r>
    </w:p>
    <w:p w14:paraId="2A157E6E" w14:textId="77777777" w:rsidR="00B67B4E" w:rsidRPr="00883C9F" w:rsidRDefault="00B67B4E" w:rsidP="00B67B4E">
      <w:pPr>
        <w:jc w:val="both"/>
        <w:rPr>
          <w:rFonts w:cs="Arial"/>
          <w:color w:val="000000" w:themeColor="text1"/>
          <w:szCs w:val="20"/>
          <w:lang w:eastAsia="sl-SI"/>
        </w:rPr>
      </w:pPr>
    </w:p>
    <w:p w14:paraId="15A003FA" w14:textId="77777777" w:rsidR="00B67B4E" w:rsidRPr="00883C9F" w:rsidRDefault="00B67B4E" w:rsidP="00B67B4E">
      <w:pPr>
        <w:jc w:val="both"/>
        <w:rPr>
          <w:rFonts w:cs="Arial"/>
          <w:color w:val="000000" w:themeColor="text1"/>
          <w:szCs w:val="20"/>
          <w:lang w:eastAsia="sl-SI"/>
        </w:rPr>
      </w:pPr>
      <w:r w:rsidRPr="00883C9F">
        <w:rPr>
          <w:rFonts w:cs="Arial"/>
          <w:color w:val="000000" w:themeColor="text1"/>
          <w:szCs w:val="20"/>
          <w:lang w:eastAsia="sl-SI"/>
        </w:rPr>
        <w:t>Pomemben vir informacij za oblikovanje predlogov ukrepov je predstavljala analiza in pregled preteklih ter načrtovanih ukrepov in konkretni predlogi, ki so jih posredovali predstavniki delovne skupine Gozd-Les. Ukrepi so tako razdeljeni v sedem kategorij, in sicer so to ukrepi:</w:t>
      </w:r>
    </w:p>
    <w:p w14:paraId="36C54245" w14:textId="77777777" w:rsidR="00B67B4E" w:rsidRPr="00883C9F" w:rsidRDefault="00B67B4E" w:rsidP="00B67B4E">
      <w:pPr>
        <w:jc w:val="both"/>
        <w:rPr>
          <w:rFonts w:cs="Arial"/>
          <w:color w:val="000000" w:themeColor="text1"/>
          <w:szCs w:val="20"/>
          <w:lang w:eastAsia="sl-SI"/>
        </w:rPr>
      </w:pPr>
    </w:p>
    <w:p w14:paraId="488C309A" w14:textId="64AA2436" w:rsidR="00B67B4E" w:rsidRPr="00883C9F" w:rsidRDefault="00B67B4E" w:rsidP="00883C9F">
      <w:pPr>
        <w:pStyle w:val="Odstavekseznama"/>
        <w:numPr>
          <w:ilvl w:val="0"/>
          <w:numId w:val="17"/>
        </w:numPr>
        <w:jc w:val="both"/>
        <w:rPr>
          <w:rFonts w:cs="Arial"/>
          <w:color w:val="000000" w:themeColor="text1"/>
          <w:szCs w:val="20"/>
          <w:lang w:eastAsia="sl-SI"/>
        </w:rPr>
      </w:pPr>
      <w:r w:rsidRPr="00883C9F">
        <w:rPr>
          <w:rFonts w:cs="Arial"/>
          <w:color w:val="000000" w:themeColor="text1"/>
          <w:szCs w:val="20"/>
          <w:lang w:eastAsia="sl-SI"/>
        </w:rPr>
        <w:t>ki ustvarjajo ugodno poslovno okolje za lesnopredelovalna podjetja;</w:t>
      </w:r>
    </w:p>
    <w:p w14:paraId="45314E20" w14:textId="57909483" w:rsidR="00B67B4E" w:rsidRPr="00883C9F" w:rsidRDefault="00B67B4E" w:rsidP="00883C9F">
      <w:pPr>
        <w:pStyle w:val="Odstavekseznama"/>
        <w:numPr>
          <w:ilvl w:val="0"/>
          <w:numId w:val="17"/>
        </w:numPr>
        <w:jc w:val="both"/>
        <w:rPr>
          <w:rFonts w:cs="Arial"/>
          <w:color w:val="000000" w:themeColor="text1"/>
          <w:szCs w:val="20"/>
          <w:lang w:eastAsia="sl-SI"/>
        </w:rPr>
      </w:pPr>
      <w:r w:rsidRPr="00883C9F">
        <w:rPr>
          <w:rFonts w:cs="Arial"/>
          <w:color w:val="000000" w:themeColor="text1"/>
          <w:szCs w:val="20"/>
          <w:lang w:eastAsia="sl-SI"/>
        </w:rPr>
        <w:t>ki podpirajo investicije v povečanje kapacitet za predelavo lesa;</w:t>
      </w:r>
    </w:p>
    <w:p w14:paraId="0F8EF4B9" w14:textId="588367D3" w:rsidR="00B67B4E" w:rsidRPr="00883C9F" w:rsidRDefault="00B67B4E" w:rsidP="00883C9F">
      <w:pPr>
        <w:pStyle w:val="Odstavekseznama"/>
        <w:numPr>
          <w:ilvl w:val="0"/>
          <w:numId w:val="17"/>
        </w:numPr>
        <w:jc w:val="both"/>
        <w:rPr>
          <w:rFonts w:cs="Arial"/>
          <w:color w:val="000000" w:themeColor="text1"/>
          <w:szCs w:val="20"/>
          <w:lang w:eastAsia="sl-SI"/>
        </w:rPr>
      </w:pPr>
      <w:r w:rsidRPr="00883C9F">
        <w:rPr>
          <w:rFonts w:cs="Arial"/>
          <w:color w:val="000000" w:themeColor="text1"/>
          <w:szCs w:val="20"/>
          <w:lang w:eastAsia="sl-SI"/>
        </w:rPr>
        <w:t>ki podpirajo zagotavljanje zadostnih količin gozdnih lesnih sortimentov (GLS) za lesnopredelovalna podjetja;</w:t>
      </w:r>
    </w:p>
    <w:p w14:paraId="7A4F218A" w14:textId="66B40C5D" w:rsidR="00B67B4E" w:rsidRPr="00883C9F" w:rsidRDefault="00B67B4E" w:rsidP="00883C9F">
      <w:pPr>
        <w:pStyle w:val="Odstavekseznama"/>
        <w:numPr>
          <w:ilvl w:val="0"/>
          <w:numId w:val="17"/>
        </w:numPr>
        <w:jc w:val="both"/>
        <w:rPr>
          <w:rFonts w:cs="Arial"/>
          <w:color w:val="000000" w:themeColor="text1"/>
          <w:szCs w:val="20"/>
          <w:lang w:eastAsia="sl-SI"/>
        </w:rPr>
      </w:pPr>
      <w:r w:rsidRPr="00883C9F">
        <w:rPr>
          <w:rFonts w:cs="Arial"/>
          <w:color w:val="000000" w:themeColor="text1"/>
          <w:szCs w:val="20"/>
          <w:lang w:eastAsia="sl-SI"/>
        </w:rPr>
        <w:t>za vpeljavo novih poslovnih modelov in digitalizacijo za izboljšanje poslovne odličnosti lesnopredelovalnih podjetij;</w:t>
      </w:r>
    </w:p>
    <w:p w14:paraId="48C69E26" w14:textId="5FE1FD73" w:rsidR="00B67B4E" w:rsidRPr="00883C9F" w:rsidRDefault="00B67B4E" w:rsidP="00883C9F">
      <w:pPr>
        <w:pStyle w:val="Odstavekseznama"/>
        <w:numPr>
          <w:ilvl w:val="0"/>
          <w:numId w:val="17"/>
        </w:numPr>
        <w:jc w:val="both"/>
        <w:rPr>
          <w:rFonts w:cs="Arial"/>
          <w:color w:val="000000" w:themeColor="text1"/>
          <w:szCs w:val="20"/>
          <w:lang w:eastAsia="sl-SI"/>
        </w:rPr>
      </w:pPr>
      <w:r w:rsidRPr="00883C9F">
        <w:rPr>
          <w:rFonts w:cs="Arial"/>
          <w:color w:val="000000" w:themeColor="text1"/>
          <w:szCs w:val="20"/>
          <w:lang w:eastAsia="sl-SI"/>
        </w:rPr>
        <w:t>ki podpirajo zagotavljanje ustreznega kadra za razvoj lesnopredelovalnih podjetij;</w:t>
      </w:r>
    </w:p>
    <w:p w14:paraId="06ADEAC1" w14:textId="5950261D" w:rsidR="00B67B4E" w:rsidRPr="00883C9F" w:rsidRDefault="00B67B4E" w:rsidP="00883C9F">
      <w:pPr>
        <w:pStyle w:val="Odstavekseznama"/>
        <w:numPr>
          <w:ilvl w:val="0"/>
          <w:numId w:val="17"/>
        </w:numPr>
        <w:jc w:val="both"/>
        <w:rPr>
          <w:rFonts w:cs="Arial"/>
          <w:color w:val="000000" w:themeColor="text1"/>
          <w:szCs w:val="20"/>
          <w:lang w:eastAsia="sl-SI"/>
        </w:rPr>
      </w:pPr>
      <w:r w:rsidRPr="00883C9F">
        <w:rPr>
          <w:rFonts w:cs="Arial"/>
          <w:color w:val="000000" w:themeColor="text1"/>
          <w:szCs w:val="20"/>
          <w:lang w:eastAsia="sl-SI"/>
        </w:rPr>
        <w:t>ki spodbujajo raziskave, razvoj in inovacije v lesarstvu in razvijajo podporno okolje, vključno s povezovanjem z relevantnimi deležniki in</w:t>
      </w:r>
    </w:p>
    <w:p w14:paraId="5913A483" w14:textId="2213A5D4" w:rsidR="00B67B4E" w:rsidRPr="00883C9F" w:rsidRDefault="00B67B4E" w:rsidP="00883C9F">
      <w:pPr>
        <w:pStyle w:val="Odstavekseznama"/>
        <w:numPr>
          <w:ilvl w:val="0"/>
          <w:numId w:val="17"/>
        </w:numPr>
        <w:jc w:val="both"/>
        <w:rPr>
          <w:rFonts w:cs="Arial"/>
          <w:color w:val="000000" w:themeColor="text1"/>
          <w:szCs w:val="20"/>
          <w:lang w:eastAsia="sl-SI"/>
        </w:rPr>
      </w:pPr>
      <w:r w:rsidRPr="00883C9F">
        <w:rPr>
          <w:rFonts w:cs="Arial"/>
          <w:color w:val="000000" w:themeColor="text1"/>
          <w:szCs w:val="20"/>
          <w:lang w:eastAsia="sl-SI"/>
        </w:rPr>
        <w:t>ki spodbujajo rabo lesa tako v javnem kot zasebnem sektorju in povečujejo promocijo lesa.</w:t>
      </w:r>
    </w:p>
    <w:p w14:paraId="619B0A7B" w14:textId="77777777" w:rsidR="00B67B4E" w:rsidRPr="00883C9F" w:rsidRDefault="00B67B4E" w:rsidP="00B67B4E">
      <w:pPr>
        <w:jc w:val="both"/>
        <w:rPr>
          <w:rFonts w:cs="Arial"/>
          <w:color w:val="000000" w:themeColor="text1"/>
          <w:szCs w:val="20"/>
          <w:lang w:eastAsia="sl-SI"/>
        </w:rPr>
      </w:pPr>
    </w:p>
    <w:p w14:paraId="76496F9F" w14:textId="2DE29375" w:rsidR="004C7374" w:rsidRPr="00883C9F" w:rsidRDefault="00B67B4E" w:rsidP="00B67B4E">
      <w:pPr>
        <w:jc w:val="both"/>
        <w:rPr>
          <w:rFonts w:cs="Arial"/>
          <w:color w:val="000000" w:themeColor="text1"/>
          <w:szCs w:val="20"/>
          <w:lang w:eastAsia="sl-SI"/>
        </w:rPr>
      </w:pPr>
      <w:r w:rsidRPr="00883C9F">
        <w:rPr>
          <w:rFonts w:cs="Arial"/>
          <w:color w:val="000000" w:themeColor="text1"/>
          <w:szCs w:val="20"/>
          <w:lang w:eastAsia="sl-SI"/>
        </w:rPr>
        <w:t>Vir: Ministrstvo za gospodarski razvoj in tehnologijo</w:t>
      </w:r>
    </w:p>
    <w:p w14:paraId="7A4C2F47" w14:textId="77777777" w:rsidR="004C7374" w:rsidRPr="004C7374" w:rsidRDefault="004C7374" w:rsidP="004C7374">
      <w:pPr>
        <w:jc w:val="both"/>
        <w:rPr>
          <w:rFonts w:cs="Arial"/>
          <w:b/>
          <w:bCs/>
          <w:color w:val="000000" w:themeColor="text1"/>
          <w:szCs w:val="20"/>
          <w:lang w:eastAsia="sl-SI"/>
        </w:rPr>
      </w:pPr>
    </w:p>
    <w:p w14:paraId="64F2874D" w14:textId="3718AF97" w:rsidR="00834C1B" w:rsidRPr="00834C1B" w:rsidRDefault="00834C1B" w:rsidP="00834C1B">
      <w:pPr>
        <w:jc w:val="both"/>
        <w:rPr>
          <w:rFonts w:cs="Arial"/>
          <w:b/>
          <w:bCs/>
          <w:color w:val="000000" w:themeColor="text1"/>
          <w:szCs w:val="20"/>
          <w:lang w:eastAsia="sl-SI"/>
        </w:rPr>
      </w:pPr>
      <w:r w:rsidRPr="00834C1B">
        <w:rPr>
          <w:rFonts w:cs="Arial"/>
          <w:b/>
          <w:bCs/>
          <w:color w:val="000000" w:themeColor="text1"/>
          <w:szCs w:val="20"/>
          <w:lang w:eastAsia="sl-SI"/>
        </w:rPr>
        <w:t>Vlada sprejela Konsolidirano premoženjsko bilanco države in občin</w:t>
      </w:r>
    </w:p>
    <w:p w14:paraId="473D87FD" w14:textId="77777777" w:rsidR="00834C1B" w:rsidRPr="00834C1B" w:rsidRDefault="00834C1B" w:rsidP="00834C1B">
      <w:pPr>
        <w:jc w:val="both"/>
        <w:rPr>
          <w:rFonts w:cs="Arial"/>
          <w:b/>
          <w:bCs/>
          <w:color w:val="000000" w:themeColor="text1"/>
          <w:szCs w:val="20"/>
          <w:lang w:eastAsia="sl-SI"/>
        </w:rPr>
      </w:pPr>
    </w:p>
    <w:p w14:paraId="1E96C7C9" w14:textId="77777777" w:rsidR="00834C1B" w:rsidRPr="00834C1B" w:rsidRDefault="00834C1B" w:rsidP="00834C1B">
      <w:pPr>
        <w:jc w:val="both"/>
        <w:rPr>
          <w:rFonts w:cs="Arial"/>
          <w:color w:val="000000" w:themeColor="text1"/>
          <w:szCs w:val="20"/>
          <w:lang w:eastAsia="sl-SI"/>
        </w:rPr>
      </w:pPr>
      <w:r w:rsidRPr="00834C1B">
        <w:rPr>
          <w:rFonts w:cs="Arial"/>
          <w:color w:val="000000" w:themeColor="text1"/>
          <w:szCs w:val="20"/>
          <w:lang w:eastAsia="sl-SI"/>
        </w:rPr>
        <w:t>Vlada je sprejela Konsolidirano premoženjsko bilanco države in občin na 31. december 2021 in jo ob zaključnem računu državnega proračuna predloži državnemu zboru.</w:t>
      </w:r>
    </w:p>
    <w:p w14:paraId="197B1974" w14:textId="77777777" w:rsidR="00834C1B" w:rsidRPr="00834C1B" w:rsidRDefault="00834C1B" w:rsidP="00834C1B">
      <w:pPr>
        <w:jc w:val="both"/>
        <w:rPr>
          <w:rFonts w:cs="Arial"/>
          <w:color w:val="000000" w:themeColor="text1"/>
          <w:szCs w:val="20"/>
          <w:lang w:eastAsia="sl-SI"/>
        </w:rPr>
      </w:pPr>
    </w:p>
    <w:p w14:paraId="228C29CB" w14:textId="77777777" w:rsidR="00834C1B" w:rsidRPr="00834C1B" w:rsidRDefault="00834C1B" w:rsidP="00834C1B">
      <w:pPr>
        <w:jc w:val="both"/>
        <w:rPr>
          <w:rFonts w:cs="Arial"/>
          <w:color w:val="000000" w:themeColor="text1"/>
          <w:szCs w:val="20"/>
          <w:lang w:eastAsia="sl-SI"/>
        </w:rPr>
      </w:pPr>
      <w:r w:rsidRPr="00834C1B">
        <w:rPr>
          <w:rFonts w:cs="Arial"/>
          <w:color w:val="000000" w:themeColor="text1"/>
          <w:szCs w:val="20"/>
          <w:lang w:eastAsia="sl-SI"/>
        </w:rPr>
        <w:t>Konsolidirana premoženjska bilanca države in občin je akt vlade, v katerem je prikazano konsolidirano stanje premoženja države in občin na 31. decembra tekočega leta. Konsolidirano premoženjsko bilanco se izdela na podlagi podatkov iz bilanc stanja in podatkov poslovnih knjig. Vlada vsaki dve leti ob zaključnem računu državnega proračuna predloži državnemu zboru tudi konsolidirano premoženjsko bilanco države in občin. Zadnjič jo je predložila za stanje na 31. december 2019, zato jo predlaga letos za stanje na 31. december 2021.</w:t>
      </w:r>
    </w:p>
    <w:p w14:paraId="762C227D" w14:textId="77777777" w:rsidR="00834C1B" w:rsidRPr="00834C1B" w:rsidRDefault="00834C1B" w:rsidP="00834C1B">
      <w:pPr>
        <w:jc w:val="both"/>
        <w:rPr>
          <w:rFonts w:cs="Arial"/>
          <w:color w:val="000000" w:themeColor="text1"/>
          <w:szCs w:val="20"/>
          <w:lang w:eastAsia="sl-SI"/>
        </w:rPr>
      </w:pPr>
    </w:p>
    <w:p w14:paraId="16341C22" w14:textId="77777777" w:rsidR="00834C1B" w:rsidRPr="00834C1B" w:rsidRDefault="00834C1B" w:rsidP="00834C1B">
      <w:pPr>
        <w:jc w:val="both"/>
        <w:rPr>
          <w:rFonts w:cs="Arial"/>
          <w:color w:val="000000" w:themeColor="text1"/>
          <w:szCs w:val="20"/>
          <w:lang w:eastAsia="sl-SI"/>
        </w:rPr>
      </w:pPr>
      <w:r w:rsidRPr="00834C1B">
        <w:rPr>
          <w:rFonts w:cs="Arial"/>
          <w:color w:val="000000" w:themeColor="text1"/>
          <w:szCs w:val="20"/>
          <w:lang w:eastAsia="sl-SI"/>
        </w:rPr>
        <w:t>Namen prikazovanja konsolidirane premoženjske bilance države in občin je prikazati vrednost finančnega in stvarnega premoženja v lasti države ter občin kot tudi vrednost obveznosti, ki jih imajo država ter občine do drugih domačih in tujih subjektov. Finančno premoženje so denarna sredstva, denarne terjatve in terjatve za premoženje v upravljanju ter delnice in deleži na kapitalu pravnih oseb in druge naložbe v pravne osebe, ki niso proračunski uporabniki. Stvarno premoženje so premičnine in nepremičnine.</w:t>
      </w:r>
    </w:p>
    <w:p w14:paraId="68280E9A" w14:textId="77777777" w:rsidR="00834C1B" w:rsidRPr="00834C1B" w:rsidRDefault="00834C1B" w:rsidP="00834C1B">
      <w:pPr>
        <w:jc w:val="both"/>
        <w:rPr>
          <w:rFonts w:cs="Arial"/>
          <w:color w:val="000000" w:themeColor="text1"/>
          <w:szCs w:val="20"/>
          <w:lang w:eastAsia="sl-SI"/>
        </w:rPr>
      </w:pPr>
    </w:p>
    <w:p w14:paraId="63C52A5F" w14:textId="77777777" w:rsidR="00834C1B" w:rsidRPr="00834C1B" w:rsidRDefault="00834C1B" w:rsidP="00834C1B">
      <w:pPr>
        <w:jc w:val="both"/>
        <w:rPr>
          <w:rFonts w:cs="Arial"/>
          <w:color w:val="000000" w:themeColor="text1"/>
          <w:szCs w:val="20"/>
          <w:lang w:eastAsia="sl-SI"/>
        </w:rPr>
      </w:pPr>
      <w:r w:rsidRPr="00834C1B">
        <w:rPr>
          <w:rFonts w:cs="Arial"/>
          <w:color w:val="000000" w:themeColor="text1"/>
          <w:szCs w:val="20"/>
          <w:lang w:eastAsia="sl-SI"/>
        </w:rPr>
        <w:t xml:space="preserve">Bilančna vsota premoženja države in občin na 31. december 2021 znaša 54,17 milijard evrov in se je glede na stanje, izkazano na dan 31. december 2020, v letu 2021 povečala za 1,37 % oziroma 732,4 milijonov evrov. </w:t>
      </w:r>
    </w:p>
    <w:p w14:paraId="1DF76517" w14:textId="77777777" w:rsidR="00834C1B" w:rsidRPr="00834C1B" w:rsidRDefault="00834C1B" w:rsidP="00834C1B">
      <w:pPr>
        <w:jc w:val="both"/>
        <w:rPr>
          <w:rFonts w:cs="Arial"/>
          <w:color w:val="000000" w:themeColor="text1"/>
          <w:szCs w:val="20"/>
          <w:lang w:eastAsia="sl-SI"/>
        </w:rPr>
      </w:pPr>
    </w:p>
    <w:p w14:paraId="57BEB532" w14:textId="36EDF062" w:rsidR="004C7374" w:rsidRPr="00834C1B" w:rsidRDefault="00834C1B" w:rsidP="00834C1B">
      <w:pPr>
        <w:jc w:val="both"/>
        <w:rPr>
          <w:rFonts w:cs="Arial"/>
          <w:color w:val="000000" w:themeColor="text1"/>
          <w:szCs w:val="20"/>
          <w:lang w:eastAsia="sl-SI"/>
        </w:rPr>
      </w:pPr>
      <w:r w:rsidRPr="00834C1B">
        <w:rPr>
          <w:rFonts w:cs="Arial"/>
          <w:color w:val="000000" w:themeColor="text1"/>
          <w:szCs w:val="20"/>
          <w:lang w:eastAsia="sl-SI"/>
        </w:rPr>
        <w:t>Vir: Ministrstvo za finance</w:t>
      </w:r>
    </w:p>
    <w:p w14:paraId="4A3A297D" w14:textId="77777777" w:rsidR="004C7374" w:rsidRPr="004C7374" w:rsidRDefault="004C7374" w:rsidP="004C7374">
      <w:pPr>
        <w:jc w:val="both"/>
        <w:rPr>
          <w:rFonts w:cs="Arial"/>
          <w:b/>
          <w:bCs/>
          <w:color w:val="000000" w:themeColor="text1"/>
          <w:szCs w:val="20"/>
          <w:lang w:eastAsia="sl-SI"/>
        </w:rPr>
      </w:pPr>
    </w:p>
    <w:p w14:paraId="34567096" w14:textId="233A8CD6" w:rsidR="004C7374" w:rsidRDefault="004C7374" w:rsidP="004C7374">
      <w:pPr>
        <w:jc w:val="both"/>
        <w:rPr>
          <w:rFonts w:cs="Arial"/>
          <w:b/>
          <w:bCs/>
          <w:color w:val="000000" w:themeColor="text1"/>
          <w:szCs w:val="20"/>
          <w:lang w:eastAsia="sl-SI"/>
        </w:rPr>
      </w:pPr>
      <w:r w:rsidRPr="004C7374">
        <w:rPr>
          <w:rFonts w:cs="Arial"/>
          <w:b/>
          <w:bCs/>
          <w:color w:val="000000" w:themeColor="text1"/>
          <w:szCs w:val="20"/>
          <w:lang w:eastAsia="sl-SI"/>
        </w:rPr>
        <w:t xml:space="preserve">Poročilo Medresorske delovne skupine za spremljanje aktivnosti na področju migracij </w:t>
      </w:r>
    </w:p>
    <w:p w14:paraId="050A605C" w14:textId="77777777" w:rsidR="00BE787F" w:rsidRPr="00BE787F" w:rsidRDefault="00BE787F" w:rsidP="00BE787F">
      <w:pPr>
        <w:jc w:val="both"/>
        <w:rPr>
          <w:rFonts w:cs="Arial"/>
          <w:b/>
          <w:bCs/>
          <w:color w:val="000000" w:themeColor="text1"/>
          <w:szCs w:val="20"/>
          <w:lang w:eastAsia="sl-SI"/>
        </w:rPr>
      </w:pPr>
    </w:p>
    <w:p w14:paraId="519C8FD1" w14:textId="1C343C72" w:rsidR="00BE787F" w:rsidRPr="00BE787F" w:rsidRDefault="00BE787F" w:rsidP="00BE787F">
      <w:pPr>
        <w:jc w:val="both"/>
        <w:rPr>
          <w:rFonts w:cs="Arial"/>
          <w:color w:val="000000" w:themeColor="text1"/>
          <w:szCs w:val="20"/>
          <w:lang w:eastAsia="sl-SI"/>
        </w:rPr>
      </w:pPr>
      <w:r w:rsidRPr="00BE787F">
        <w:rPr>
          <w:rFonts w:cs="Arial"/>
          <w:color w:val="000000" w:themeColor="text1"/>
          <w:szCs w:val="20"/>
          <w:lang w:eastAsia="sl-SI"/>
        </w:rPr>
        <w:t xml:space="preserve">Vlada Republike Slovenije se je seznanila s poročilom Medresorske delovne skupine za spremljanje aktivnosti na področju migracij za obdobje od 30. </w:t>
      </w:r>
      <w:r w:rsidRPr="00BE787F">
        <w:rPr>
          <w:rFonts w:cs="Arial"/>
          <w:color w:val="000000" w:themeColor="text1"/>
          <w:szCs w:val="20"/>
          <w:lang w:eastAsia="sl-SI"/>
        </w:rPr>
        <w:t xml:space="preserve">marca </w:t>
      </w:r>
      <w:r w:rsidRPr="00BE787F">
        <w:rPr>
          <w:rFonts w:cs="Arial"/>
          <w:color w:val="000000" w:themeColor="text1"/>
          <w:szCs w:val="20"/>
          <w:lang w:eastAsia="sl-SI"/>
        </w:rPr>
        <w:t xml:space="preserve"> 2021 do 31. </w:t>
      </w:r>
      <w:r w:rsidRPr="00BE787F">
        <w:rPr>
          <w:rFonts w:cs="Arial"/>
          <w:color w:val="000000" w:themeColor="text1"/>
          <w:szCs w:val="20"/>
          <w:lang w:eastAsia="sl-SI"/>
        </w:rPr>
        <w:t xml:space="preserve"> marca </w:t>
      </w:r>
      <w:r w:rsidRPr="00BE787F">
        <w:rPr>
          <w:rFonts w:cs="Arial"/>
          <w:color w:val="000000" w:themeColor="text1"/>
          <w:szCs w:val="20"/>
          <w:lang w:eastAsia="sl-SI"/>
        </w:rPr>
        <w:t xml:space="preserve"> 2022.</w:t>
      </w:r>
    </w:p>
    <w:p w14:paraId="7E46165F" w14:textId="77777777" w:rsidR="00BE787F" w:rsidRPr="00BE787F" w:rsidRDefault="00BE787F" w:rsidP="00BE787F">
      <w:pPr>
        <w:jc w:val="both"/>
        <w:rPr>
          <w:rFonts w:cs="Arial"/>
          <w:color w:val="000000" w:themeColor="text1"/>
          <w:szCs w:val="20"/>
          <w:lang w:eastAsia="sl-SI"/>
        </w:rPr>
      </w:pPr>
    </w:p>
    <w:p w14:paraId="61D5255C" w14:textId="77777777" w:rsidR="00BE787F" w:rsidRPr="00BE787F" w:rsidRDefault="00BE787F" w:rsidP="00BE787F">
      <w:pPr>
        <w:jc w:val="both"/>
        <w:rPr>
          <w:rFonts w:cs="Arial"/>
          <w:color w:val="000000" w:themeColor="text1"/>
          <w:szCs w:val="20"/>
          <w:lang w:eastAsia="sl-SI"/>
        </w:rPr>
      </w:pPr>
      <w:r w:rsidRPr="00BE787F">
        <w:rPr>
          <w:rFonts w:cs="Arial"/>
          <w:color w:val="000000" w:themeColor="text1"/>
          <w:szCs w:val="20"/>
          <w:lang w:eastAsia="sl-SI"/>
        </w:rPr>
        <w:t xml:space="preserve">Vlada je marca 2021 sprejela sklep o imenovanju Medresorske delovne skupine za spremljanje aktivnosti na področju migracij. Njene naloge zajemajo spremljanje in koordinacijo aktivnosti na področju migracij, v primeru povečanega obsega migracij pa medresorska delovna skupina koordinira tudi operativne aktivnosti in predlaga potrebne ukrepe. </w:t>
      </w:r>
    </w:p>
    <w:p w14:paraId="49071529" w14:textId="77777777" w:rsidR="00BE787F" w:rsidRPr="00BE787F" w:rsidRDefault="00BE787F" w:rsidP="00BE787F">
      <w:pPr>
        <w:jc w:val="both"/>
        <w:rPr>
          <w:rFonts w:cs="Arial"/>
          <w:color w:val="000000" w:themeColor="text1"/>
          <w:szCs w:val="20"/>
          <w:lang w:eastAsia="sl-SI"/>
        </w:rPr>
      </w:pPr>
    </w:p>
    <w:p w14:paraId="2FC39E76" w14:textId="77777777" w:rsidR="00BE787F" w:rsidRPr="00BE787F" w:rsidRDefault="00BE787F" w:rsidP="00BE787F">
      <w:pPr>
        <w:jc w:val="both"/>
        <w:rPr>
          <w:rFonts w:cs="Arial"/>
          <w:color w:val="000000" w:themeColor="text1"/>
          <w:szCs w:val="20"/>
          <w:lang w:eastAsia="sl-SI"/>
        </w:rPr>
      </w:pPr>
      <w:r w:rsidRPr="00BE787F">
        <w:rPr>
          <w:rFonts w:cs="Arial"/>
          <w:color w:val="000000" w:themeColor="text1"/>
          <w:szCs w:val="20"/>
          <w:lang w:eastAsia="sl-SI"/>
        </w:rPr>
        <w:t xml:space="preserve">V poročevalskem obdobju se je medresorska delovna skupina sestala trikrat, medresorska delovna skupina pa se je v ožji sestavi sestajala tedensko. </w:t>
      </w:r>
    </w:p>
    <w:p w14:paraId="7EA2E32A" w14:textId="77777777" w:rsidR="00BE787F" w:rsidRPr="00BE787F" w:rsidRDefault="00BE787F" w:rsidP="00BE787F">
      <w:pPr>
        <w:jc w:val="both"/>
        <w:rPr>
          <w:rFonts w:cs="Arial"/>
          <w:color w:val="000000" w:themeColor="text1"/>
          <w:szCs w:val="20"/>
          <w:lang w:eastAsia="sl-SI"/>
        </w:rPr>
      </w:pPr>
    </w:p>
    <w:p w14:paraId="49F1BB57" w14:textId="77777777" w:rsidR="00BE787F" w:rsidRPr="00BE787F" w:rsidRDefault="00BE787F" w:rsidP="00BE787F">
      <w:pPr>
        <w:jc w:val="both"/>
        <w:rPr>
          <w:rFonts w:cs="Arial"/>
          <w:color w:val="000000" w:themeColor="text1"/>
          <w:szCs w:val="20"/>
          <w:lang w:eastAsia="sl-SI"/>
        </w:rPr>
      </w:pPr>
      <w:r w:rsidRPr="00BE787F">
        <w:rPr>
          <w:rFonts w:cs="Arial"/>
          <w:color w:val="000000" w:themeColor="text1"/>
          <w:szCs w:val="20"/>
          <w:lang w:eastAsia="sl-SI"/>
        </w:rPr>
        <w:t xml:space="preserve">V poročevalskem obdobju je bil opazen trend zmanjšanja nezakonitih prehodov državne meje. Prevladovali so državljani Afganistana, Pakistana in Bangladeša. Več kot polovico nezakonitih prehodov državne meje sta obravnavali policijski upravi Koper in Novo mesto, obseg obravnav pa se je povečal na območju policijskih uprav Maribor in Ljubljana. Opažen je bil trend povečanja izraženih namer podati prošnjo za mednarodno zaščito, in sicer je bilo v poročevalskem obdobju obravnavanih 3483 namer, kar je za 7,7 % več kot v enakem obdobju v letu 2020. </w:t>
      </w:r>
    </w:p>
    <w:p w14:paraId="59ACE6D3" w14:textId="77777777" w:rsidR="00BE787F" w:rsidRPr="00BE787F" w:rsidRDefault="00BE787F" w:rsidP="00BE787F">
      <w:pPr>
        <w:jc w:val="both"/>
        <w:rPr>
          <w:rFonts w:cs="Arial"/>
          <w:color w:val="000000" w:themeColor="text1"/>
          <w:szCs w:val="20"/>
          <w:lang w:eastAsia="sl-SI"/>
        </w:rPr>
      </w:pPr>
    </w:p>
    <w:p w14:paraId="59200DE8" w14:textId="77777777" w:rsidR="00BE787F" w:rsidRPr="00BE787F" w:rsidRDefault="00BE787F" w:rsidP="00BE787F">
      <w:pPr>
        <w:jc w:val="both"/>
        <w:rPr>
          <w:rFonts w:cs="Arial"/>
          <w:color w:val="000000" w:themeColor="text1"/>
          <w:szCs w:val="20"/>
          <w:lang w:eastAsia="sl-SI"/>
        </w:rPr>
      </w:pPr>
      <w:r w:rsidRPr="00BE787F">
        <w:rPr>
          <w:rFonts w:cs="Arial"/>
          <w:color w:val="000000" w:themeColor="text1"/>
          <w:szCs w:val="20"/>
          <w:lang w:eastAsia="sl-SI"/>
        </w:rPr>
        <w:t xml:space="preserve">Urad Vlade Republike Slovenije za oskrbo in integracijo migrantov je zaznal povečano število prihodov. Zaradi povečanega števila prihodov se je ponovno odprla izpostava v Logatcu, kjer so nastanjene predvsem družine in mladoletniki brez spremstva. Zelo veliko je bilo zaznanih samovoljnih zapustitev, odhajajo tudi družine. </w:t>
      </w:r>
    </w:p>
    <w:p w14:paraId="3DC274A4" w14:textId="77777777" w:rsidR="00BE787F" w:rsidRPr="00BE787F" w:rsidRDefault="00BE787F" w:rsidP="00BE787F">
      <w:pPr>
        <w:jc w:val="both"/>
        <w:rPr>
          <w:rFonts w:cs="Arial"/>
          <w:color w:val="000000" w:themeColor="text1"/>
          <w:szCs w:val="20"/>
          <w:lang w:eastAsia="sl-SI"/>
        </w:rPr>
      </w:pPr>
    </w:p>
    <w:p w14:paraId="68019EFA" w14:textId="7FAAD860" w:rsidR="00BE787F" w:rsidRPr="00BE787F" w:rsidRDefault="00BE787F" w:rsidP="00BE787F">
      <w:pPr>
        <w:jc w:val="both"/>
        <w:rPr>
          <w:rFonts w:cs="Arial"/>
          <w:color w:val="000000" w:themeColor="text1"/>
          <w:szCs w:val="20"/>
          <w:lang w:eastAsia="sl-SI"/>
        </w:rPr>
      </w:pPr>
      <w:r w:rsidRPr="00BE787F">
        <w:rPr>
          <w:rFonts w:cs="Arial"/>
          <w:color w:val="000000" w:themeColor="text1"/>
          <w:szCs w:val="20"/>
          <w:lang w:eastAsia="sl-SI"/>
        </w:rPr>
        <w:t xml:space="preserve">Občutno povečanje je bilo zaznano tudi pri podanih prošnjah za mednarodno zaščito. V poročevalskem obdobju je bilo podanih 3196 prošenj za mednarodno zaščito. Skupno je bilo do 31. </w:t>
      </w:r>
      <w:r>
        <w:rPr>
          <w:rFonts w:cs="Arial"/>
          <w:color w:val="000000" w:themeColor="text1"/>
          <w:szCs w:val="20"/>
          <w:lang w:eastAsia="sl-SI"/>
        </w:rPr>
        <w:t>decembra</w:t>
      </w:r>
      <w:r w:rsidRPr="00BE787F">
        <w:rPr>
          <w:rFonts w:cs="Arial"/>
          <w:color w:val="000000" w:themeColor="text1"/>
          <w:szCs w:val="20"/>
          <w:lang w:eastAsia="sl-SI"/>
        </w:rPr>
        <w:t xml:space="preserve"> 2021 podanih 5301 prošenj, kar je za 49,4 % več kot v letu 2020. Prevladujejo prosilci, ki so državljani Afganistana, Pakistana in Irana. </w:t>
      </w:r>
    </w:p>
    <w:p w14:paraId="213CD023" w14:textId="77777777" w:rsidR="00BE787F" w:rsidRPr="00BE787F" w:rsidRDefault="00BE787F" w:rsidP="00BE787F">
      <w:pPr>
        <w:jc w:val="both"/>
        <w:rPr>
          <w:rFonts w:cs="Arial"/>
          <w:color w:val="000000" w:themeColor="text1"/>
          <w:szCs w:val="20"/>
          <w:lang w:eastAsia="sl-SI"/>
        </w:rPr>
      </w:pPr>
    </w:p>
    <w:p w14:paraId="76A110A4" w14:textId="35099719" w:rsidR="00BE787F" w:rsidRPr="00BE787F" w:rsidRDefault="00BE787F" w:rsidP="00BE787F">
      <w:pPr>
        <w:jc w:val="both"/>
        <w:rPr>
          <w:rFonts w:cs="Arial"/>
          <w:color w:val="000000" w:themeColor="text1"/>
          <w:szCs w:val="20"/>
          <w:lang w:eastAsia="sl-SI"/>
        </w:rPr>
      </w:pPr>
      <w:r w:rsidRPr="00BE787F">
        <w:rPr>
          <w:rFonts w:cs="Arial"/>
          <w:color w:val="000000" w:themeColor="text1"/>
          <w:szCs w:val="20"/>
          <w:lang w:eastAsia="sl-SI"/>
        </w:rPr>
        <w:t>Vir: Ministrstvo za notranje zadeve</w:t>
      </w:r>
    </w:p>
    <w:p w14:paraId="7329EB9A" w14:textId="77777777" w:rsidR="004C7374" w:rsidRPr="004C7374" w:rsidRDefault="004C7374" w:rsidP="004C7374">
      <w:pPr>
        <w:jc w:val="both"/>
        <w:rPr>
          <w:rFonts w:cs="Arial"/>
          <w:b/>
          <w:bCs/>
          <w:color w:val="000000" w:themeColor="text1"/>
          <w:szCs w:val="20"/>
          <w:lang w:eastAsia="sl-SI"/>
        </w:rPr>
      </w:pPr>
    </w:p>
    <w:p w14:paraId="626C0A13" w14:textId="01E96C51" w:rsidR="00ED23C2" w:rsidRPr="00ED23C2" w:rsidRDefault="00ED23C2" w:rsidP="00ED23C2">
      <w:pPr>
        <w:jc w:val="both"/>
        <w:rPr>
          <w:rFonts w:cs="Arial"/>
          <w:b/>
          <w:bCs/>
          <w:color w:val="000000" w:themeColor="text1"/>
          <w:szCs w:val="20"/>
          <w:lang w:eastAsia="sl-SI"/>
        </w:rPr>
      </w:pPr>
      <w:r w:rsidRPr="00ED23C2">
        <w:rPr>
          <w:rFonts w:cs="Arial"/>
          <w:b/>
          <w:bCs/>
          <w:color w:val="000000" w:themeColor="text1"/>
          <w:szCs w:val="20"/>
          <w:lang w:eastAsia="sl-SI"/>
        </w:rPr>
        <w:t xml:space="preserve">Vlada sprejela </w:t>
      </w:r>
      <w:r w:rsidR="00003226">
        <w:rPr>
          <w:rFonts w:cs="Arial"/>
          <w:b/>
          <w:bCs/>
          <w:color w:val="000000" w:themeColor="text1"/>
          <w:szCs w:val="20"/>
          <w:lang w:eastAsia="sl-SI"/>
        </w:rPr>
        <w:t>p</w:t>
      </w:r>
      <w:r w:rsidRPr="00ED23C2">
        <w:rPr>
          <w:rFonts w:cs="Arial"/>
          <w:b/>
          <w:bCs/>
          <w:color w:val="000000" w:themeColor="text1"/>
          <w:szCs w:val="20"/>
          <w:lang w:eastAsia="sl-SI"/>
        </w:rPr>
        <w:t>oročilo o delu Medresorske operativne skupine za usklajevanje humanitarne in tehnične pomoči Ukrajini</w:t>
      </w:r>
    </w:p>
    <w:p w14:paraId="65CB6CA4" w14:textId="77777777" w:rsidR="00ED23C2" w:rsidRPr="00ED23C2" w:rsidRDefault="00ED23C2" w:rsidP="00ED23C2">
      <w:pPr>
        <w:jc w:val="both"/>
        <w:rPr>
          <w:rFonts w:cs="Arial"/>
          <w:color w:val="000000" w:themeColor="text1"/>
          <w:szCs w:val="20"/>
          <w:lang w:eastAsia="sl-SI"/>
        </w:rPr>
      </w:pPr>
    </w:p>
    <w:p w14:paraId="4813C571" w14:textId="77777777" w:rsidR="00ED23C2" w:rsidRPr="00ED23C2" w:rsidRDefault="00ED23C2" w:rsidP="00ED23C2">
      <w:pPr>
        <w:jc w:val="both"/>
        <w:rPr>
          <w:rFonts w:cs="Arial"/>
          <w:color w:val="000000" w:themeColor="text1"/>
          <w:szCs w:val="20"/>
          <w:lang w:eastAsia="sl-SI"/>
        </w:rPr>
      </w:pPr>
      <w:r w:rsidRPr="00ED23C2">
        <w:rPr>
          <w:rFonts w:cs="Arial"/>
          <w:color w:val="000000" w:themeColor="text1"/>
          <w:szCs w:val="20"/>
          <w:lang w:eastAsia="sl-SI"/>
        </w:rPr>
        <w:t xml:space="preserve">Vlada Republike Slovenije je na seji sprejela Poročilo o delu Medresorske operativne skupine za usklajevanje humanitarne in tehnične pomoči Ukrajini, ki bo na podlagi sprejetega sklepa preneha z delovanjem.  </w:t>
      </w:r>
    </w:p>
    <w:p w14:paraId="398A4F2D" w14:textId="77777777" w:rsidR="00ED23C2" w:rsidRPr="00ED23C2" w:rsidRDefault="00ED23C2" w:rsidP="00ED23C2">
      <w:pPr>
        <w:jc w:val="both"/>
        <w:rPr>
          <w:rFonts w:cs="Arial"/>
          <w:color w:val="000000" w:themeColor="text1"/>
          <w:szCs w:val="20"/>
          <w:lang w:eastAsia="sl-SI"/>
        </w:rPr>
      </w:pPr>
    </w:p>
    <w:p w14:paraId="0A0C43FF" w14:textId="77777777" w:rsidR="00ED23C2" w:rsidRPr="00ED23C2" w:rsidRDefault="00ED23C2" w:rsidP="00ED23C2">
      <w:pPr>
        <w:jc w:val="both"/>
        <w:rPr>
          <w:rFonts w:cs="Arial"/>
          <w:color w:val="000000" w:themeColor="text1"/>
          <w:szCs w:val="20"/>
          <w:lang w:eastAsia="sl-SI"/>
        </w:rPr>
      </w:pPr>
      <w:r w:rsidRPr="00ED23C2">
        <w:rPr>
          <w:rFonts w:cs="Arial"/>
          <w:color w:val="000000" w:themeColor="text1"/>
          <w:szCs w:val="20"/>
          <w:lang w:eastAsia="sl-SI"/>
        </w:rPr>
        <w:lastRenderedPageBreak/>
        <w:t>Vlada Republike Slovenije je ustanovila Medresorsko operativno skupino za usklajevanje humanitarne in tehnične pomoči Ukrajini z namenom enotnega načrtovanja, koordinacije in odzivanja Republike Slovenije v zvezi z nudenjem humanitarne in druge pomoči Ukrajini ter s sprejemanjem beguncev. Hkrati je Vlada Republike Slovenije sprejela Sklep o imenovanju članov Medresorske operativne skupine za usklajevanje humanitarne in tehnične pomoči Ukrajini.</w:t>
      </w:r>
    </w:p>
    <w:p w14:paraId="13994E87" w14:textId="77777777" w:rsidR="00ED23C2" w:rsidRPr="00ED23C2" w:rsidRDefault="00ED23C2" w:rsidP="00ED23C2">
      <w:pPr>
        <w:jc w:val="both"/>
        <w:rPr>
          <w:rFonts w:cs="Arial"/>
          <w:color w:val="000000" w:themeColor="text1"/>
          <w:szCs w:val="20"/>
          <w:lang w:eastAsia="sl-SI"/>
        </w:rPr>
      </w:pPr>
    </w:p>
    <w:p w14:paraId="7B66500E" w14:textId="77777777" w:rsidR="00ED23C2" w:rsidRPr="00ED23C2" w:rsidRDefault="00ED23C2" w:rsidP="00ED23C2">
      <w:pPr>
        <w:jc w:val="both"/>
        <w:rPr>
          <w:rFonts w:cs="Arial"/>
          <w:color w:val="000000" w:themeColor="text1"/>
          <w:szCs w:val="20"/>
          <w:lang w:eastAsia="sl-SI"/>
        </w:rPr>
      </w:pPr>
      <w:r w:rsidRPr="00ED23C2">
        <w:rPr>
          <w:rFonts w:cs="Arial"/>
          <w:color w:val="000000" w:themeColor="text1"/>
          <w:szCs w:val="20"/>
          <w:lang w:eastAsia="sl-SI"/>
        </w:rPr>
        <w:t xml:space="preserve">Naloge Medresorske operativne skupine za usklajevanje humanitarne in tehnične pomoči Ukrajini so bile v celoti realizirane, kar izhaja iz Poročila o delu Medresorske operativne skupine za usklajevanje humanitarne in tehnične pomoči Ukrajini, zato je Vlada Republike Slovenije ugotovila, da je Medresorska operativne skupine za usklajevanje humanitarne in tehnične pomoči Ukrajini prenehala z delovanjem. </w:t>
      </w:r>
    </w:p>
    <w:p w14:paraId="1F1A2013" w14:textId="77777777" w:rsidR="00ED23C2" w:rsidRPr="00ED23C2" w:rsidRDefault="00ED23C2" w:rsidP="00ED23C2">
      <w:pPr>
        <w:jc w:val="both"/>
        <w:rPr>
          <w:rFonts w:cs="Arial"/>
          <w:color w:val="000000" w:themeColor="text1"/>
          <w:szCs w:val="20"/>
          <w:lang w:eastAsia="sl-SI"/>
        </w:rPr>
      </w:pPr>
    </w:p>
    <w:p w14:paraId="484D3D76" w14:textId="77777777" w:rsidR="00ED23C2" w:rsidRPr="00ED23C2" w:rsidRDefault="00ED23C2" w:rsidP="00ED23C2">
      <w:pPr>
        <w:jc w:val="both"/>
        <w:rPr>
          <w:rFonts w:cs="Arial"/>
          <w:color w:val="000000" w:themeColor="text1"/>
          <w:szCs w:val="20"/>
          <w:lang w:eastAsia="sl-SI"/>
        </w:rPr>
      </w:pPr>
      <w:r w:rsidRPr="00ED23C2">
        <w:rPr>
          <w:rFonts w:cs="Arial"/>
          <w:color w:val="000000" w:themeColor="text1"/>
          <w:szCs w:val="20"/>
          <w:lang w:eastAsia="sl-SI"/>
        </w:rPr>
        <w:t xml:space="preserve">Ocenjujemo, da spada predlog sklepa pod tekoče posle Vlade Republike Slovenije, saj gre zgolj za sklep ugotovitvene narave, s katerim se ugotavlja, da Medresorska operativna skupina za usklajevanje humanitarne in tehnične pomoči Ukrajini preneha z delovanjem, ker so bile njene temeljne naloge realizirane. </w:t>
      </w:r>
    </w:p>
    <w:p w14:paraId="563BB96C" w14:textId="77777777" w:rsidR="00ED23C2" w:rsidRPr="00ED23C2" w:rsidRDefault="00ED23C2" w:rsidP="00ED23C2">
      <w:pPr>
        <w:jc w:val="both"/>
        <w:rPr>
          <w:rFonts w:cs="Arial"/>
          <w:color w:val="000000" w:themeColor="text1"/>
          <w:szCs w:val="20"/>
          <w:lang w:eastAsia="sl-SI"/>
        </w:rPr>
      </w:pPr>
    </w:p>
    <w:p w14:paraId="2A406D3B" w14:textId="4C45511B" w:rsidR="004C7374" w:rsidRPr="00ED23C2" w:rsidRDefault="00ED23C2" w:rsidP="00ED23C2">
      <w:pPr>
        <w:jc w:val="both"/>
        <w:rPr>
          <w:rFonts w:cs="Arial"/>
          <w:color w:val="000000" w:themeColor="text1"/>
          <w:szCs w:val="20"/>
          <w:lang w:eastAsia="sl-SI"/>
        </w:rPr>
      </w:pPr>
      <w:r w:rsidRPr="00ED23C2">
        <w:rPr>
          <w:rFonts w:cs="Arial"/>
          <w:color w:val="000000" w:themeColor="text1"/>
          <w:szCs w:val="20"/>
          <w:lang w:eastAsia="sl-SI"/>
        </w:rPr>
        <w:t>Vir: Ministrstvo za obrambo</w:t>
      </w:r>
    </w:p>
    <w:p w14:paraId="04AB34B2" w14:textId="77777777" w:rsidR="004C7374" w:rsidRPr="004C7374" w:rsidRDefault="004C7374" w:rsidP="004C7374">
      <w:pPr>
        <w:jc w:val="both"/>
        <w:rPr>
          <w:rFonts w:cs="Arial"/>
          <w:b/>
          <w:bCs/>
          <w:color w:val="000000" w:themeColor="text1"/>
          <w:szCs w:val="20"/>
          <w:lang w:eastAsia="sl-SI"/>
        </w:rPr>
      </w:pPr>
    </w:p>
    <w:p w14:paraId="79A706B9" w14:textId="187E5579" w:rsidR="009B0374" w:rsidRPr="009B0374" w:rsidRDefault="009B0374" w:rsidP="009B0374">
      <w:pPr>
        <w:jc w:val="both"/>
        <w:rPr>
          <w:rFonts w:cs="Arial"/>
          <w:b/>
          <w:bCs/>
          <w:color w:val="000000" w:themeColor="text1"/>
          <w:szCs w:val="20"/>
          <w:lang w:eastAsia="sl-SI"/>
        </w:rPr>
      </w:pPr>
      <w:r w:rsidRPr="009B0374">
        <w:rPr>
          <w:rFonts w:cs="Arial"/>
          <w:b/>
          <w:bCs/>
          <w:color w:val="000000" w:themeColor="text1"/>
          <w:szCs w:val="20"/>
          <w:lang w:eastAsia="sl-SI"/>
        </w:rPr>
        <w:t xml:space="preserve">Vlada sprejela </w:t>
      </w:r>
      <w:r>
        <w:rPr>
          <w:rFonts w:cs="Arial"/>
          <w:b/>
          <w:bCs/>
          <w:color w:val="000000" w:themeColor="text1"/>
          <w:szCs w:val="20"/>
          <w:lang w:eastAsia="sl-SI"/>
        </w:rPr>
        <w:t>z</w:t>
      </w:r>
      <w:r w:rsidRPr="009B0374">
        <w:rPr>
          <w:rFonts w:cs="Arial"/>
          <w:b/>
          <w:bCs/>
          <w:color w:val="000000" w:themeColor="text1"/>
          <w:szCs w:val="20"/>
          <w:lang w:eastAsia="sl-SI"/>
        </w:rPr>
        <w:t>aključno poročilo Medresorske delovne skupine za postopek izvedbe nakupa službenih stanovanj</w:t>
      </w:r>
    </w:p>
    <w:p w14:paraId="17B9E7F0" w14:textId="77777777" w:rsidR="009B0374" w:rsidRPr="009B0374" w:rsidRDefault="009B0374" w:rsidP="009B0374">
      <w:pPr>
        <w:jc w:val="both"/>
        <w:rPr>
          <w:rFonts w:cs="Arial"/>
          <w:b/>
          <w:bCs/>
          <w:color w:val="000000" w:themeColor="text1"/>
          <w:szCs w:val="20"/>
          <w:lang w:eastAsia="sl-SI"/>
        </w:rPr>
      </w:pPr>
    </w:p>
    <w:p w14:paraId="5203980F" w14:textId="77777777" w:rsidR="009B0374" w:rsidRPr="009B0374" w:rsidRDefault="009B0374" w:rsidP="009B0374">
      <w:pPr>
        <w:jc w:val="both"/>
        <w:rPr>
          <w:rFonts w:cs="Arial"/>
          <w:color w:val="000000" w:themeColor="text1"/>
          <w:szCs w:val="20"/>
          <w:lang w:eastAsia="sl-SI"/>
        </w:rPr>
      </w:pPr>
      <w:r w:rsidRPr="009B0374">
        <w:rPr>
          <w:rFonts w:cs="Arial"/>
          <w:color w:val="000000" w:themeColor="text1"/>
          <w:szCs w:val="20"/>
          <w:lang w:eastAsia="sl-SI"/>
        </w:rPr>
        <w:t xml:space="preserve">Vlada Republike Slovenije je na dopisni seji sprejela Zaključno poročilo Medresorske delovne skupine za postopek izvedbe nakupa službenih stanovanj, ki je bila ustanovljene s sklepom Vlade RS 21. decembra 2017 in bo na podlagi sprejetega sklepa prenehala z delovanjem. </w:t>
      </w:r>
    </w:p>
    <w:p w14:paraId="6EED684A" w14:textId="77777777" w:rsidR="009B0374" w:rsidRPr="009B0374" w:rsidRDefault="009B0374" w:rsidP="009B0374">
      <w:pPr>
        <w:jc w:val="both"/>
        <w:rPr>
          <w:rFonts w:cs="Arial"/>
          <w:color w:val="000000" w:themeColor="text1"/>
          <w:szCs w:val="20"/>
          <w:lang w:eastAsia="sl-SI"/>
        </w:rPr>
      </w:pPr>
    </w:p>
    <w:p w14:paraId="24C6CDDB" w14:textId="77777777" w:rsidR="009B0374" w:rsidRPr="009B0374" w:rsidRDefault="009B0374" w:rsidP="009B0374">
      <w:pPr>
        <w:jc w:val="both"/>
        <w:rPr>
          <w:rFonts w:cs="Arial"/>
          <w:color w:val="000000" w:themeColor="text1"/>
          <w:szCs w:val="20"/>
          <w:lang w:eastAsia="sl-SI"/>
        </w:rPr>
      </w:pPr>
      <w:r w:rsidRPr="009B0374">
        <w:rPr>
          <w:rFonts w:cs="Arial"/>
          <w:color w:val="000000" w:themeColor="text1"/>
          <w:szCs w:val="20"/>
          <w:lang w:eastAsia="sl-SI"/>
        </w:rPr>
        <w:t xml:space="preserve">Medresorska delovna skupina je v letih od 2018 do 2022 zaradi majhne ponudbe novozgrajenih stanovanj, kupila 34 stanovanj od načrtovanih 41. Zaradi dviga cen nepremičnin in majhne ali nič ponudbe na želenih lokacijah v prvih letih dela medresorske delovne skupine, sta se podaljšala terminski načrt nakupa ter povečal pričakovani strošek nakupa. Kljub oktobra 2020 pripravljeni </w:t>
      </w:r>
      <w:proofErr w:type="spellStart"/>
      <w:r w:rsidRPr="009B0374">
        <w:rPr>
          <w:rFonts w:cs="Arial"/>
          <w:color w:val="000000" w:themeColor="text1"/>
          <w:szCs w:val="20"/>
          <w:lang w:eastAsia="sl-SI"/>
        </w:rPr>
        <w:t>novelaciji</w:t>
      </w:r>
      <w:proofErr w:type="spellEnd"/>
      <w:r w:rsidRPr="009B0374">
        <w:rPr>
          <w:rFonts w:cs="Arial"/>
          <w:color w:val="000000" w:themeColor="text1"/>
          <w:szCs w:val="20"/>
          <w:lang w:eastAsia="sl-SI"/>
        </w:rPr>
        <w:t xml:space="preserve"> investicijskega programa, v kateri je bila izvedba celotnega nakupa načrtovana za marec 2022, nakup v načrtovanem terminu na Obali in v Kranju ni bil izvedljiv.</w:t>
      </w:r>
    </w:p>
    <w:p w14:paraId="79D3FE7B" w14:textId="77777777" w:rsidR="009B0374" w:rsidRPr="009B0374" w:rsidRDefault="009B0374" w:rsidP="009B0374">
      <w:pPr>
        <w:jc w:val="both"/>
        <w:rPr>
          <w:rFonts w:cs="Arial"/>
          <w:color w:val="000000" w:themeColor="text1"/>
          <w:szCs w:val="20"/>
          <w:lang w:eastAsia="sl-SI"/>
        </w:rPr>
      </w:pPr>
    </w:p>
    <w:p w14:paraId="54D6B02A" w14:textId="77777777" w:rsidR="009B0374" w:rsidRPr="009B0374" w:rsidRDefault="009B0374" w:rsidP="009B0374">
      <w:pPr>
        <w:jc w:val="both"/>
        <w:rPr>
          <w:rFonts w:cs="Arial"/>
          <w:color w:val="000000" w:themeColor="text1"/>
          <w:szCs w:val="20"/>
          <w:lang w:eastAsia="sl-SI"/>
        </w:rPr>
      </w:pPr>
      <w:r w:rsidRPr="009B0374">
        <w:rPr>
          <w:rFonts w:cs="Arial"/>
          <w:color w:val="000000" w:themeColor="text1"/>
          <w:szCs w:val="20"/>
          <w:lang w:eastAsia="sl-SI"/>
        </w:rPr>
        <w:t>Dokončanje nakupa še sedmih načrtovanih stanovanj, od tega petih za Ministrstvo za obrambo in dveh za Ministrstvo za notranje zadeve, Ministrstvo za javno upravo pa je kupilo vseh deset načrtovanih stanovanj, ob napovedih gradnje večstanovanjskih objektov na želenih lokacijah od leta 2023 do 2027, podaljša investicijo, ki poteka že štiri leta, še za nekaj let.</w:t>
      </w:r>
    </w:p>
    <w:p w14:paraId="4B312249" w14:textId="77777777" w:rsidR="009B0374" w:rsidRPr="009B0374" w:rsidRDefault="009B0374" w:rsidP="009B0374">
      <w:pPr>
        <w:jc w:val="both"/>
        <w:rPr>
          <w:rFonts w:cs="Arial"/>
          <w:color w:val="000000" w:themeColor="text1"/>
          <w:szCs w:val="20"/>
          <w:lang w:eastAsia="sl-SI"/>
        </w:rPr>
      </w:pPr>
    </w:p>
    <w:p w14:paraId="36FD1AFE" w14:textId="77777777" w:rsidR="009B0374" w:rsidRPr="009B0374" w:rsidRDefault="009B0374" w:rsidP="009B0374">
      <w:pPr>
        <w:jc w:val="both"/>
        <w:rPr>
          <w:rFonts w:cs="Arial"/>
          <w:color w:val="000000" w:themeColor="text1"/>
          <w:szCs w:val="20"/>
          <w:lang w:eastAsia="sl-SI"/>
        </w:rPr>
      </w:pPr>
      <w:r w:rsidRPr="009B0374">
        <w:rPr>
          <w:rFonts w:cs="Arial"/>
          <w:color w:val="000000" w:themeColor="text1"/>
          <w:szCs w:val="20"/>
          <w:lang w:eastAsia="sl-SI"/>
        </w:rPr>
        <w:t>V času trajanja projekta se je pokazalo, da se dejanski čas dokončanja gradnje zaradi različnih dejavnikov, ki vplivajo na gradnjo, navadno podaljša ne le za več mesecev, temveč tudi za leto ali več (npr. epidemija, težava z dobavo, podražitev elementov gradnje itn.). Nakup načrtovanih stanovanj na Obali in v Kranju bosta Ministrstvo za obrambo ter Ministrstvo za notranje zadeve izvedli hitreje samostojno, zato medresorska delovna skupina preneha delovati.</w:t>
      </w:r>
    </w:p>
    <w:p w14:paraId="27015F43" w14:textId="77777777" w:rsidR="009B0374" w:rsidRPr="009B0374" w:rsidRDefault="009B0374" w:rsidP="009B0374">
      <w:pPr>
        <w:jc w:val="both"/>
        <w:rPr>
          <w:rFonts w:cs="Arial"/>
          <w:color w:val="000000" w:themeColor="text1"/>
          <w:szCs w:val="20"/>
          <w:lang w:eastAsia="sl-SI"/>
        </w:rPr>
      </w:pPr>
    </w:p>
    <w:p w14:paraId="7AB050C6" w14:textId="77777777" w:rsidR="009B0374" w:rsidRPr="009B0374" w:rsidRDefault="009B0374" w:rsidP="009B0374">
      <w:pPr>
        <w:jc w:val="both"/>
        <w:rPr>
          <w:rFonts w:cs="Arial"/>
          <w:color w:val="000000" w:themeColor="text1"/>
          <w:szCs w:val="20"/>
          <w:lang w:eastAsia="sl-SI"/>
        </w:rPr>
      </w:pPr>
      <w:r w:rsidRPr="009B0374">
        <w:rPr>
          <w:rFonts w:cs="Arial"/>
          <w:color w:val="000000" w:themeColor="text1"/>
          <w:szCs w:val="20"/>
          <w:lang w:eastAsia="sl-SI"/>
        </w:rPr>
        <w:t>Obravnava gradiva predstavlja opravljanje tekočih opravil vlade, saj gre za zaključno poročilo medresorske delovne skupine ustanovljene s strani vlade.</w:t>
      </w:r>
    </w:p>
    <w:p w14:paraId="5917A80D" w14:textId="77777777" w:rsidR="009B0374" w:rsidRPr="009B0374" w:rsidRDefault="009B0374" w:rsidP="009B0374">
      <w:pPr>
        <w:jc w:val="both"/>
        <w:rPr>
          <w:rFonts w:cs="Arial"/>
          <w:color w:val="000000" w:themeColor="text1"/>
          <w:szCs w:val="20"/>
          <w:lang w:eastAsia="sl-SI"/>
        </w:rPr>
      </w:pPr>
    </w:p>
    <w:p w14:paraId="37115659" w14:textId="7B96D8C1" w:rsidR="004C7374" w:rsidRPr="009B0374" w:rsidRDefault="009B0374" w:rsidP="009B0374">
      <w:pPr>
        <w:jc w:val="both"/>
        <w:rPr>
          <w:rFonts w:cs="Arial"/>
          <w:color w:val="000000" w:themeColor="text1"/>
          <w:szCs w:val="20"/>
          <w:lang w:eastAsia="sl-SI"/>
        </w:rPr>
      </w:pPr>
      <w:r w:rsidRPr="009B0374">
        <w:rPr>
          <w:rFonts w:cs="Arial"/>
          <w:color w:val="000000" w:themeColor="text1"/>
          <w:szCs w:val="20"/>
          <w:lang w:eastAsia="sl-SI"/>
        </w:rPr>
        <w:t>Vir: Ministrstvo za obrambo</w:t>
      </w:r>
    </w:p>
    <w:p w14:paraId="2F2A6B53" w14:textId="77777777" w:rsidR="004C7374" w:rsidRPr="004C7374" w:rsidRDefault="004C7374" w:rsidP="004C7374">
      <w:pPr>
        <w:jc w:val="both"/>
        <w:rPr>
          <w:rFonts w:cs="Arial"/>
          <w:b/>
          <w:bCs/>
          <w:color w:val="000000" w:themeColor="text1"/>
          <w:szCs w:val="20"/>
          <w:lang w:eastAsia="sl-SI"/>
        </w:rPr>
      </w:pPr>
    </w:p>
    <w:p w14:paraId="3F0EE70D" w14:textId="65332926" w:rsidR="005C343F" w:rsidRPr="005C343F" w:rsidRDefault="005C343F" w:rsidP="005C343F">
      <w:pPr>
        <w:jc w:val="both"/>
        <w:rPr>
          <w:rFonts w:cs="Arial"/>
          <w:b/>
          <w:bCs/>
          <w:color w:val="000000" w:themeColor="text1"/>
          <w:szCs w:val="20"/>
          <w:lang w:eastAsia="sl-SI"/>
        </w:rPr>
      </w:pPr>
      <w:r w:rsidRPr="005C343F">
        <w:rPr>
          <w:rFonts w:cs="Arial"/>
          <w:b/>
          <w:bCs/>
          <w:color w:val="000000" w:themeColor="text1"/>
          <w:szCs w:val="20"/>
          <w:lang w:eastAsia="sl-SI"/>
        </w:rPr>
        <w:t xml:space="preserve">Vlada sprejela Poročilo o Posebnem vladnem projektu za spodbujanje </w:t>
      </w:r>
      <w:proofErr w:type="spellStart"/>
      <w:r w:rsidRPr="005C343F">
        <w:rPr>
          <w:rFonts w:cs="Arial"/>
          <w:b/>
          <w:bCs/>
          <w:color w:val="000000" w:themeColor="text1"/>
          <w:szCs w:val="20"/>
          <w:lang w:eastAsia="sl-SI"/>
        </w:rPr>
        <w:t>precepljenosti</w:t>
      </w:r>
      <w:proofErr w:type="spellEnd"/>
      <w:r w:rsidRPr="005C343F">
        <w:rPr>
          <w:rFonts w:cs="Arial"/>
          <w:b/>
          <w:bCs/>
          <w:color w:val="000000" w:themeColor="text1"/>
          <w:szCs w:val="20"/>
          <w:lang w:eastAsia="sl-SI"/>
        </w:rPr>
        <w:t xml:space="preserve"> oseb v populaciji proti COVID-19</w:t>
      </w:r>
    </w:p>
    <w:p w14:paraId="39C2BCE2" w14:textId="77777777" w:rsidR="005C343F" w:rsidRPr="005C343F" w:rsidRDefault="005C343F" w:rsidP="005C343F">
      <w:pPr>
        <w:jc w:val="both"/>
        <w:rPr>
          <w:rFonts w:cs="Arial"/>
          <w:b/>
          <w:bCs/>
          <w:color w:val="000000" w:themeColor="text1"/>
          <w:szCs w:val="20"/>
          <w:lang w:eastAsia="sl-SI"/>
        </w:rPr>
      </w:pPr>
    </w:p>
    <w:p w14:paraId="7ED4F7CC" w14:textId="77777777" w:rsidR="005C343F" w:rsidRPr="005C343F" w:rsidRDefault="005C343F" w:rsidP="005C343F">
      <w:pPr>
        <w:jc w:val="both"/>
        <w:rPr>
          <w:rFonts w:cs="Arial"/>
          <w:color w:val="000000" w:themeColor="text1"/>
          <w:szCs w:val="20"/>
          <w:lang w:eastAsia="sl-SI"/>
        </w:rPr>
      </w:pPr>
      <w:r w:rsidRPr="005C343F">
        <w:rPr>
          <w:rFonts w:cs="Arial"/>
          <w:color w:val="000000" w:themeColor="text1"/>
          <w:szCs w:val="20"/>
          <w:lang w:eastAsia="sl-SI"/>
        </w:rPr>
        <w:lastRenderedPageBreak/>
        <w:t xml:space="preserve">Na današnji dopisni seji je Vlada Republike Slovenije sprejela Poročilo o Posebnem vladnem projektu za spodbujanje </w:t>
      </w:r>
      <w:proofErr w:type="spellStart"/>
      <w:r w:rsidRPr="005C343F">
        <w:rPr>
          <w:rFonts w:cs="Arial"/>
          <w:color w:val="000000" w:themeColor="text1"/>
          <w:szCs w:val="20"/>
          <w:lang w:eastAsia="sl-SI"/>
        </w:rPr>
        <w:t>precepljenosti</w:t>
      </w:r>
      <w:proofErr w:type="spellEnd"/>
      <w:r w:rsidRPr="005C343F">
        <w:rPr>
          <w:rFonts w:cs="Arial"/>
          <w:color w:val="000000" w:themeColor="text1"/>
          <w:szCs w:val="20"/>
          <w:lang w:eastAsia="sl-SI"/>
        </w:rPr>
        <w:t xml:space="preserve"> oseb v populaciji proti COVID-19 (PVP).</w:t>
      </w:r>
    </w:p>
    <w:p w14:paraId="4B335B2C" w14:textId="77777777" w:rsidR="005C343F" w:rsidRPr="005C343F" w:rsidRDefault="005C343F" w:rsidP="005C343F">
      <w:pPr>
        <w:jc w:val="both"/>
        <w:rPr>
          <w:rFonts w:cs="Arial"/>
          <w:color w:val="000000" w:themeColor="text1"/>
          <w:szCs w:val="20"/>
          <w:lang w:eastAsia="sl-SI"/>
        </w:rPr>
      </w:pPr>
    </w:p>
    <w:p w14:paraId="0C3D8FD0" w14:textId="358AF39C" w:rsidR="005C343F" w:rsidRPr="005C343F" w:rsidRDefault="005C343F" w:rsidP="005C343F">
      <w:pPr>
        <w:jc w:val="both"/>
        <w:rPr>
          <w:rFonts w:cs="Arial"/>
          <w:color w:val="000000" w:themeColor="text1"/>
          <w:szCs w:val="20"/>
          <w:lang w:eastAsia="sl-SI"/>
        </w:rPr>
      </w:pPr>
      <w:r w:rsidRPr="005C343F">
        <w:rPr>
          <w:rFonts w:cs="Arial"/>
          <w:color w:val="000000" w:themeColor="text1"/>
          <w:szCs w:val="20"/>
          <w:lang w:eastAsia="sl-SI"/>
        </w:rPr>
        <w:t xml:space="preserve">Osnovni cilj PVP je bil spodbujanje </w:t>
      </w:r>
      <w:proofErr w:type="spellStart"/>
      <w:r w:rsidRPr="005C343F">
        <w:rPr>
          <w:rFonts w:cs="Arial"/>
          <w:color w:val="000000" w:themeColor="text1"/>
          <w:szCs w:val="20"/>
          <w:lang w:eastAsia="sl-SI"/>
        </w:rPr>
        <w:t>precepljenosti</w:t>
      </w:r>
      <w:proofErr w:type="spellEnd"/>
      <w:r w:rsidRPr="005C343F">
        <w:rPr>
          <w:rFonts w:cs="Arial"/>
          <w:color w:val="000000" w:themeColor="text1"/>
          <w:szCs w:val="20"/>
          <w:lang w:eastAsia="sl-SI"/>
        </w:rPr>
        <w:t xml:space="preserve"> oseb, predvsem starejših od 50 let, in s tem zmanjšanje deleža hospitaliziranih zaradi težjega poteka COVID-19. Posledično naj bi PVP zagotavljal oziroma ohranja</w:t>
      </w:r>
      <w:r>
        <w:rPr>
          <w:rFonts w:cs="Arial"/>
          <w:color w:val="000000" w:themeColor="text1"/>
          <w:szCs w:val="20"/>
          <w:lang w:eastAsia="sl-SI"/>
        </w:rPr>
        <w:t xml:space="preserve">l </w:t>
      </w:r>
      <w:r w:rsidRPr="005C343F">
        <w:rPr>
          <w:rFonts w:cs="Arial"/>
          <w:color w:val="000000" w:themeColor="text1"/>
          <w:szCs w:val="20"/>
          <w:lang w:eastAsia="sl-SI"/>
        </w:rPr>
        <w:t>dostopnost do zdravstvenih storitev in nemoteno izvajanja zdravstvene dejavnosti v času epidemije COVID-19. Ministrstvo za zdravje je za izvajalce PVP predvidelo predvsem  delavce v timu družinske medicine, ki naj bi bili deležni dodatnega nagrajevanja v obliki delovne uspešnosti takrat, ko so izkazali vsaj 45 % opredeljenih pacientov, cepljenih s prvim odmerkom, ali vsaj 55 % opredeljenih pacientov, starejših od 50 let, cepljenih s prvim odmerkom.</w:t>
      </w:r>
    </w:p>
    <w:p w14:paraId="30C2D676" w14:textId="77777777" w:rsidR="005C343F" w:rsidRPr="005C343F" w:rsidRDefault="005C343F" w:rsidP="005C343F">
      <w:pPr>
        <w:jc w:val="both"/>
        <w:rPr>
          <w:rFonts w:cs="Arial"/>
          <w:color w:val="000000" w:themeColor="text1"/>
          <w:szCs w:val="20"/>
          <w:lang w:eastAsia="sl-SI"/>
        </w:rPr>
      </w:pPr>
      <w:r w:rsidRPr="005C343F">
        <w:rPr>
          <w:rFonts w:cs="Arial"/>
          <w:color w:val="000000" w:themeColor="text1"/>
          <w:szCs w:val="20"/>
          <w:lang w:eastAsia="sl-SI"/>
        </w:rPr>
        <w:t xml:space="preserve">Odziva izvajalcev PVP za izvedbo projekta sicer ni bilo. Cilji projekta so se skušali doseči z drugimi ukrepi, npr. z akcijo Cepilni dnevi pod geslom »Stopimo skupaj!« in z </w:t>
      </w:r>
      <w:proofErr w:type="spellStart"/>
      <w:r w:rsidRPr="005C343F">
        <w:rPr>
          <w:rFonts w:cs="Arial"/>
          <w:color w:val="000000" w:themeColor="text1"/>
          <w:szCs w:val="20"/>
          <w:lang w:eastAsia="sl-SI"/>
        </w:rPr>
        <w:t>okrepljenostjo</w:t>
      </w:r>
      <w:proofErr w:type="spellEnd"/>
      <w:r w:rsidRPr="005C343F">
        <w:rPr>
          <w:rFonts w:cs="Arial"/>
          <w:color w:val="000000" w:themeColor="text1"/>
          <w:szCs w:val="20"/>
          <w:lang w:eastAsia="sl-SI"/>
        </w:rPr>
        <w:t xml:space="preserve"> mobilnih timov na terenu.  Po podatkih Nacionalnega inštituta za javno zdravje je bilo konec januarja 2022 med starejšimi od 18 let cepljenih 70 odstotkov, med starejšimi od 50 let pa 80 odstotkov. Polno cepljenih je 57 odstotkov populacije, od tega 67 odstotkov starejših od 18 let in 78 odstotkov starejših od 50 let.</w:t>
      </w:r>
    </w:p>
    <w:p w14:paraId="3DAA33AD" w14:textId="77777777" w:rsidR="005C343F" w:rsidRPr="005C343F" w:rsidRDefault="005C343F" w:rsidP="005C343F">
      <w:pPr>
        <w:jc w:val="both"/>
        <w:rPr>
          <w:rFonts w:cs="Arial"/>
          <w:color w:val="000000" w:themeColor="text1"/>
          <w:szCs w:val="20"/>
          <w:lang w:eastAsia="sl-SI"/>
        </w:rPr>
      </w:pPr>
    </w:p>
    <w:p w14:paraId="09642493" w14:textId="458D4046" w:rsidR="004C7374" w:rsidRPr="005C343F" w:rsidRDefault="005C343F" w:rsidP="005C343F">
      <w:pPr>
        <w:jc w:val="both"/>
        <w:rPr>
          <w:rFonts w:cs="Arial"/>
          <w:color w:val="000000" w:themeColor="text1"/>
          <w:szCs w:val="20"/>
          <w:lang w:eastAsia="sl-SI"/>
        </w:rPr>
      </w:pPr>
      <w:r w:rsidRPr="005C343F">
        <w:rPr>
          <w:rFonts w:cs="Arial"/>
          <w:color w:val="000000" w:themeColor="text1"/>
          <w:szCs w:val="20"/>
          <w:lang w:eastAsia="sl-SI"/>
        </w:rPr>
        <w:t>Vir: Ministrstvo za zdravje</w:t>
      </w:r>
    </w:p>
    <w:p w14:paraId="63C758B5" w14:textId="77777777" w:rsidR="0069705E" w:rsidRDefault="0069705E" w:rsidP="004C7374">
      <w:pPr>
        <w:jc w:val="both"/>
        <w:rPr>
          <w:rFonts w:cs="Arial"/>
          <w:b/>
          <w:bCs/>
          <w:color w:val="000000" w:themeColor="text1"/>
          <w:szCs w:val="20"/>
          <w:lang w:eastAsia="sl-SI"/>
        </w:rPr>
      </w:pPr>
    </w:p>
    <w:p w14:paraId="33EBFC99" w14:textId="3DB4FFD5" w:rsidR="004C7374" w:rsidRDefault="00B80418" w:rsidP="004C7374">
      <w:pPr>
        <w:jc w:val="both"/>
        <w:rPr>
          <w:rFonts w:cs="Arial"/>
          <w:b/>
          <w:bCs/>
          <w:color w:val="000000" w:themeColor="text1"/>
          <w:szCs w:val="20"/>
          <w:lang w:eastAsia="sl-SI"/>
        </w:rPr>
      </w:pPr>
      <w:r>
        <w:rPr>
          <w:rFonts w:cs="Arial"/>
          <w:b/>
          <w:bCs/>
          <w:color w:val="000000" w:themeColor="text1"/>
          <w:szCs w:val="20"/>
          <w:lang w:eastAsia="sl-SI"/>
        </w:rPr>
        <w:t>S</w:t>
      </w:r>
      <w:r w:rsidR="004C7374" w:rsidRPr="004C7374">
        <w:rPr>
          <w:rFonts w:cs="Arial"/>
          <w:b/>
          <w:bCs/>
          <w:color w:val="000000" w:themeColor="text1"/>
          <w:szCs w:val="20"/>
          <w:lang w:eastAsia="sl-SI"/>
        </w:rPr>
        <w:t>klep o izvedbi državne proslave ob letošnjem državnem prazniku ob dnevu državnosti</w:t>
      </w:r>
    </w:p>
    <w:p w14:paraId="00560A08" w14:textId="7FCB8202" w:rsidR="00B80418" w:rsidRDefault="00B80418" w:rsidP="004C7374">
      <w:pPr>
        <w:jc w:val="both"/>
        <w:rPr>
          <w:rFonts w:cs="Arial"/>
          <w:b/>
          <w:bCs/>
          <w:color w:val="000000" w:themeColor="text1"/>
          <w:szCs w:val="20"/>
          <w:lang w:eastAsia="sl-SI"/>
        </w:rPr>
      </w:pPr>
    </w:p>
    <w:p w14:paraId="65D49CF6" w14:textId="77777777" w:rsidR="00B80418" w:rsidRPr="00B80418" w:rsidRDefault="00B80418" w:rsidP="00B80418">
      <w:pPr>
        <w:jc w:val="both"/>
        <w:rPr>
          <w:rFonts w:cs="Arial"/>
          <w:color w:val="000000" w:themeColor="text1"/>
          <w:szCs w:val="20"/>
          <w:lang w:eastAsia="sl-SI"/>
        </w:rPr>
      </w:pPr>
      <w:r w:rsidRPr="00B80418">
        <w:rPr>
          <w:rFonts w:cs="Arial"/>
          <w:color w:val="000000" w:themeColor="text1"/>
          <w:szCs w:val="20"/>
          <w:lang w:eastAsia="sl-SI"/>
        </w:rPr>
        <w:t>Vlada Republike Slovenije je na današnji dopisni seji sprejela sklep, da se državna proslava ob dnevu državnosti obeleži v petek, 24. junija 2022 na Kongresnem trgu v Ljubljani.</w:t>
      </w:r>
    </w:p>
    <w:p w14:paraId="28966ADA" w14:textId="77777777" w:rsidR="00B80418" w:rsidRPr="00B80418" w:rsidRDefault="00B80418" w:rsidP="00B80418">
      <w:pPr>
        <w:jc w:val="both"/>
        <w:rPr>
          <w:rFonts w:cs="Arial"/>
          <w:color w:val="000000" w:themeColor="text1"/>
          <w:szCs w:val="20"/>
          <w:lang w:eastAsia="sl-SI"/>
        </w:rPr>
      </w:pPr>
    </w:p>
    <w:p w14:paraId="2D8DECBC" w14:textId="77777777" w:rsidR="00B80418" w:rsidRPr="00B80418" w:rsidRDefault="00B80418" w:rsidP="00B80418">
      <w:pPr>
        <w:jc w:val="both"/>
        <w:rPr>
          <w:rFonts w:cs="Arial"/>
          <w:color w:val="000000" w:themeColor="text1"/>
          <w:szCs w:val="20"/>
          <w:lang w:eastAsia="sl-SI"/>
        </w:rPr>
      </w:pPr>
      <w:r w:rsidRPr="00B80418">
        <w:rPr>
          <w:rFonts w:cs="Arial"/>
          <w:color w:val="000000" w:themeColor="text1"/>
          <w:szCs w:val="20"/>
          <w:lang w:eastAsia="sl-SI"/>
        </w:rPr>
        <w:t xml:space="preserve">Koordinacijski odbor za državne proslave in prireditve je sicer obravnaval in potrdil Koledar proslav in prireditev za leto 2022, vendar ga Vlada Republike Slovenije še ni sprejela. Urad predsednika republike je ob dejstvu, da bi se priprave za izvedbo letošnje proslave morale pričeti v času menjave vlad po rednih parlamentarnih volitvah, podal pobudo, da vlada skladno s Sklepom o določitvi protokolarnih pravil sprejme sklep, da letošnji državni praznik ob dnevu državnosti obeležimo z državno proslavo v petek, 24. junija 2022 na Kongresnem trgu v Ljubljani. </w:t>
      </w:r>
    </w:p>
    <w:p w14:paraId="38BFC356" w14:textId="77777777" w:rsidR="00B80418" w:rsidRPr="00B80418" w:rsidRDefault="00B80418" w:rsidP="00B80418">
      <w:pPr>
        <w:jc w:val="both"/>
        <w:rPr>
          <w:rFonts w:cs="Arial"/>
          <w:color w:val="000000" w:themeColor="text1"/>
          <w:szCs w:val="20"/>
          <w:lang w:eastAsia="sl-SI"/>
        </w:rPr>
      </w:pPr>
    </w:p>
    <w:p w14:paraId="3D479445" w14:textId="2FB58852" w:rsidR="00B80418" w:rsidRPr="00B80418" w:rsidRDefault="00B80418" w:rsidP="00B80418">
      <w:pPr>
        <w:jc w:val="both"/>
        <w:rPr>
          <w:rFonts w:cs="Arial"/>
          <w:color w:val="000000" w:themeColor="text1"/>
          <w:szCs w:val="20"/>
          <w:lang w:eastAsia="sl-SI"/>
        </w:rPr>
      </w:pPr>
      <w:r w:rsidRPr="00B80418">
        <w:rPr>
          <w:rFonts w:cs="Arial"/>
          <w:color w:val="000000" w:themeColor="text1"/>
          <w:szCs w:val="20"/>
          <w:lang w:eastAsia="sl-SI"/>
        </w:rPr>
        <w:t>Vir: Generalni sekretariat vlade</w:t>
      </w:r>
    </w:p>
    <w:p w14:paraId="424D9B52" w14:textId="77777777" w:rsidR="00B80418" w:rsidRPr="004C7374" w:rsidRDefault="00B80418" w:rsidP="004C7374">
      <w:pPr>
        <w:jc w:val="both"/>
        <w:rPr>
          <w:rFonts w:cs="Arial"/>
          <w:b/>
          <w:bCs/>
          <w:color w:val="000000" w:themeColor="text1"/>
          <w:szCs w:val="20"/>
          <w:lang w:eastAsia="sl-SI"/>
        </w:rPr>
      </w:pPr>
    </w:p>
    <w:p w14:paraId="0008296F" w14:textId="6D7650A7" w:rsidR="00737909" w:rsidRPr="00737909" w:rsidRDefault="00737909" w:rsidP="00737909">
      <w:pPr>
        <w:jc w:val="both"/>
        <w:rPr>
          <w:rFonts w:cs="Arial"/>
          <w:b/>
          <w:bCs/>
          <w:color w:val="000000" w:themeColor="text1"/>
          <w:szCs w:val="20"/>
          <w:lang w:eastAsia="sl-SI"/>
        </w:rPr>
      </w:pPr>
      <w:r w:rsidRPr="00737909">
        <w:rPr>
          <w:rFonts w:cs="Arial"/>
          <w:b/>
          <w:bCs/>
          <w:color w:val="000000" w:themeColor="text1"/>
          <w:szCs w:val="20"/>
          <w:lang w:eastAsia="sl-SI"/>
        </w:rPr>
        <w:t xml:space="preserve">Pooblastilo za opravljanje </w:t>
      </w:r>
      <w:proofErr w:type="spellStart"/>
      <w:r w:rsidRPr="00737909">
        <w:rPr>
          <w:rFonts w:cs="Arial"/>
          <w:b/>
          <w:bCs/>
          <w:color w:val="000000" w:themeColor="text1"/>
          <w:szCs w:val="20"/>
          <w:lang w:eastAsia="sl-SI"/>
        </w:rPr>
        <w:t>aerosnemanj</w:t>
      </w:r>
      <w:proofErr w:type="spellEnd"/>
      <w:r w:rsidRPr="00737909">
        <w:rPr>
          <w:rFonts w:cs="Arial"/>
          <w:b/>
          <w:bCs/>
          <w:color w:val="000000" w:themeColor="text1"/>
          <w:szCs w:val="20"/>
          <w:lang w:eastAsia="sl-SI"/>
        </w:rPr>
        <w:t xml:space="preserve"> za izdelavo kartografskih publikacij</w:t>
      </w:r>
    </w:p>
    <w:p w14:paraId="542A393A" w14:textId="77777777" w:rsidR="00737909" w:rsidRPr="00737909" w:rsidRDefault="00737909" w:rsidP="00737909">
      <w:pPr>
        <w:jc w:val="both"/>
        <w:rPr>
          <w:rFonts w:cs="Arial"/>
          <w:color w:val="000000" w:themeColor="text1"/>
          <w:szCs w:val="20"/>
          <w:lang w:eastAsia="sl-SI"/>
        </w:rPr>
      </w:pPr>
    </w:p>
    <w:p w14:paraId="72E23EDC" w14:textId="77777777" w:rsidR="00737909" w:rsidRPr="00737909" w:rsidRDefault="00737909" w:rsidP="00737909">
      <w:pPr>
        <w:jc w:val="both"/>
        <w:rPr>
          <w:rFonts w:cs="Arial"/>
          <w:color w:val="000000" w:themeColor="text1"/>
          <w:szCs w:val="20"/>
          <w:lang w:eastAsia="sl-SI"/>
        </w:rPr>
      </w:pPr>
      <w:r w:rsidRPr="00737909">
        <w:rPr>
          <w:rFonts w:cs="Arial"/>
          <w:color w:val="000000" w:themeColor="text1"/>
          <w:szCs w:val="20"/>
          <w:lang w:eastAsia="sl-SI"/>
        </w:rPr>
        <w:t xml:space="preserve">Vlada Republike Slovenije je na seji s sklepom pooblastila družbo </w:t>
      </w:r>
      <w:proofErr w:type="spellStart"/>
      <w:r w:rsidRPr="00737909">
        <w:rPr>
          <w:rFonts w:cs="Arial"/>
          <w:color w:val="000000" w:themeColor="text1"/>
          <w:szCs w:val="20"/>
          <w:lang w:eastAsia="sl-SI"/>
        </w:rPr>
        <w:t>Meixner</w:t>
      </w:r>
      <w:proofErr w:type="spellEnd"/>
      <w:r w:rsidRPr="00737909">
        <w:rPr>
          <w:rFonts w:cs="Arial"/>
          <w:color w:val="000000" w:themeColor="text1"/>
          <w:szCs w:val="20"/>
          <w:lang w:eastAsia="sl-SI"/>
        </w:rPr>
        <w:t xml:space="preserve"> </w:t>
      </w:r>
      <w:proofErr w:type="spellStart"/>
      <w:r w:rsidRPr="00737909">
        <w:rPr>
          <w:rFonts w:cs="Arial"/>
          <w:color w:val="000000" w:themeColor="text1"/>
          <w:szCs w:val="20"/>
          <w:lang w:eastAsia="sl-SI"/>
        </w:rPr>
        <w:t>Vermessung</w:t>
      </w:r>
      <w:proofErr w:type="spellEnd"/>
      <w:r w:rsidRPr="00737909">
        <w:rPr>
          <w:rFonts w:cs="Arial"/>
          <w:color w:val="000000" w:themeColor="text1"/>
          <w:szCs w:val="20"/>
          <w:lang w:eastAsia="sl-SI"/>
        </w:rPr>
        <w:t xml:space="preserve"> ZT </w:t>
      </w:r>
      <w:proofErr w:type="spellStart"/>
      <w:r w:rsidRPr="00737909">
        <w:rPr>
          <w:rFonts w:cs="Arial"/>
          <w:color w:val="000000" w:themeColor="text1"/>
          <w:szCs w:val="20"/>
          <w:lang w:eastAsia="sl-SI"/>
        </w:rPr>
        <w:t>GmbH</w:t>
      </w:r>
      <w:proofErr w:type="spellEnd"/>
      <w:r w:rsidRPr="00737909">
        <w:rPr>
          <w:rFonts w:cs="Arial"/>
          <w:color w:val="000000" w:themeColor="text1"/>
          <w:szCs w:val="20"/>
          <w:lang w:eastAsia="sl-SI"/>
        </w:rPr>
        <w:t xml:space="preserve">, Dunaj, Avstrija, za opravljanje </w:t>
      </w:r>
      <w:proofErr w:type="spellStart"/>
      <w:r w:rsidRPr="00737909">
        <w:rPr>
          <w:rFonts w:cs="Arial"/>
          <w:color w:val="000000" w:themeColor="text1"/>
          <w:szCs w:val="20"/>
          <w:lang w:eastAsia="sl-SI"/>
        </w:rPr>
        <w:t>aerosnemanj</w:t>
      </w:r>
      <w:proofErr w:type="spellEnd"/>
      <w:r w:rsidRPr="00737909">
        <w:rPr>
          <w:rFonts w:cs="Arial"/>
          <w:color w:val="000000" w:themeColor="text1"/>
          <w:szCs w:val="20"/>
          <w:lang w:eastAsia="sl-SI"/>
        </w:rPr>
        <w:t xml:space="preserve"> za izdelavo kartografskih publikacij.</w:t>
      </w:r>
    </w:p>
    <w:p w14:paraId="6C926EC3" w14:textId="77777777" w:rsidR="00737909" w:rsidRPr="00737909" w:rsidRDefault="00737909" w:rsidP="00737909">
      <w:pPr>
        <w:jc w:val="both"/>
        <w:rPr>
          <w:rFonts w:cs="Arial"/>
          <w:color w:val="000000" w:themeColor="text1"/>
          <w:szCs w:val="20"/>
          <w:lang w:eastAsia="sl-SI"/>
        </w:rPr>
      </w:pPr>
      <w:r w:rsidRPr="00737909">
        <w:rPr>
          <w:rFonts w:cs="Arial"/>
          <w:color w:val="000000" w:themeColor="text1"/>
          <w:szCs w:val="20"/>
          <w:lang w:eastAsia="sl-SI"/>
        </w:rPr>
        <w:t xml:space="preserve">Na podlagi prvega odstavka 31. člena Zakona o obrambi lahko </w:t>
      </w:r>
      <w:proofErr w:type="spellStart"/>
      <w:r w:rsidRPr="00737909">
        <w:rPr>
          <w:rFonts w:cs="Arial"/>
          <w:color w:val="000000" w:themeColor="text1"/>
          <w:szCs w:val="20"/>
          <w:lang w:eastAsia="sl-SI"/>
        </w:rPr>
        <w:t>aerosnemanja</w:t>
      </w:r>
      <w:proofErr w:type="spellEnd"/>
      <w:r w:rsidRPr="00737909">
        <w:rPr>
          <w:rFonts w:cs="Arial"/>
          <w:color w:val="000000" w:themeColor="text1"/>
          <w:szCs w:val="20"/>
          <w:lang w:eastAsia="sl-SI"/>
        </w:rPr>
        <w:t xml:space="preserve"> za izdelavo kartografskih publikacij opravljajo le pravne osebe, ki jih pooblasti vlada.</w:t>
      </w:r>
    </w:p>
    <w:p w14:paraId="48B01DF5" w14:textId="77777777" w:rsidR="00737909" w:rsidRPr="00737909" w:rsidRDefault="00737909" w:rsidP="00737909">
      <w:pPr>
        <w:jc w:val="both"/>
        <w:rPr>
          <w:rFonts w:cs="Arial"/>
          <w:color w:val="000000" w:themeColor="text1"/>
          <w:szCs w:val="20"/>
          <w:lang w:eastAsia="sl-SI"/>
        </w:rPr>
      </w:pPr>
      <w:r w:rsidRPr="00737909">
        <w:rPr>
          <w:rFonts w:cs="Arial"/>
          <w:color w:val="000000" w:themeColor="text1"/>
          <w:szCs w:val="20"/>
          <w:lang w:eastAsia="sl-SI"/>
        </w:rPr>
        <w:t xml:space="preserve"> </w:t>
      </w:r>
    </w:p>
    <w:p w14:paraId="277A283B" w14:textId="77777777" w:rsidR="00737909" w:rsidRPr="00737909" w:rsidRDefault="00737909" w:rsidP="00737909">
      <w:pPr>
        <w:jc w:val="both"/>
        <w:rPr>
          <w:rFonts w:cs="Arial"/>
          <w:color w:val="000000" w:themeColor="text1"/>
          <w:szCs w:val="20"/>
          <w:lang w:eastAsia="sl-SI"/>
        </w:rPr>
      </w:pPr>
      <w:r w:rsidRPr="00737909">
        <w:rPr>
          <w:rFonts w:cs="Arial"/>
          <w:color w:val="000000" w:themeColor="text1"/>
          <w:szCs w:val="20"/>
          <w:lang w:eastAsia="sl-SI"/>
        </w:rPr>
        <w:t xml:space="preserve">Družba </w:t>
      </w:r>
      <w:proofErr w:type="spellStart"/>
      <w:r w:rsidRPr="00737909">
        <w:rPr>
          <w:rFonts w:cs="Arial"/>
          <w:color w:val="000000" w:themeColor="text1"/>
          <w:szCs w:val="20"/>
          <w:lang w:eastAsia="sl-SI"/>
        </w:rPr>
        <w:t>Meixner</w:t>
      </w:r>
      <w:proofErr w:type="spellEnd"/>
      <w:r w:rsidRPr="00737909">
        <w:rPr>
          <w:rFonts w:cs="Arial"/>
          <w:color w:val="000000" w:themeColor="text1"/>
          <w:szCs w:val="20"/>
          <w:lang w:eastAsia="sl-SI"/>
        </w:rPr>
        <w:t xml:space="preserve"> </w:t>
      </w:r>
      <w:proofErr w:type="spellStart"/>
      <w:r w:rsidRPr="00737909">
        <w:rPr>
          <w:rFonts w:cs="Arial"/>
          <w:color w:val="000000" w:themeColor="text1"/>
          <w:szCs w:val="20"/>
          <w:lang w:eastAsia="sl-SI"/>
        </w:rPr>
        <w:t>Vermessung</w:t>
      </w:r>
      <w:proofErr w:type="spellEnd"/>
      <w:r w:rsidRPr="00737909">
        <w:rPr>
          <w:rFonts w:cs="Arial"/>
          <w:color w:val="000000" w:themeColor="text1"/>
          <w:szCs w:val="20"/>
          <w:lang w:eastAsia="sl-SI"/>
        </w:rPr>
        <w:t xml:space="preserve"> ZT </w:t>
      </w:r>
      <w:proofErr w:type="spellStart"/>
      <w:r w:rsidRPr="00737909">
        <w:rPr>
          <w:rFonts w:cs="Arial"/>
          <w:color w:val="000000" w:themeColor="text1"/>
          <w:szCs w:val="20"/>
          <w:lang w:eastAsia="sl-SI"/>
        </w:rPr>
        <w:t>GmbH</w:t>
      </w:r>
      <w:proofErr w:type="spellEnd"/>
      <w:r w:rsidRPr="00737909">
        <w:rPr>
          <w:rFonts w:cs="Arial"/>
          <w:color w:val="000000" w:themeColor="text1"/>
          <w:szCs w:val="20"/>
          <w:lang w:eastAsia="sl-SI"/>
        </w:rPr>
        <w:t xml:space="preserve">, Dunaj, Avstrija je zaprosila za izdajo pooblastila za izvajanje </w:t>
      </w:r>
      <w:proofErr w:type="spellStart"/>
      <w:r w:rsidRPr="00737909">
        <w:rPr>
          <w:rFonts w:cs="Arial"/>
          <w:color w:val="000000" w:themeColor="text1"/>
          <w:szCs w:val="20"/>
          <w:lang w:eastAsia="sl-SI"/>
        </w:rPr>
        <w:t>aerosnemanj</w:t>
      </w:r>
      <w:proofErr w:type="spellEnd"/>
      <w:r w:rsidRPr="00737909">
        <w:rPr>
          <w:rFonts w:cs="Arial"/>
          <w:color w:val="000000" w:themeColor="text1"/>
          <w:szCs w:val="20"/>
          <w:lang w:eastAsia="sl-SI"/>
        </w:rPr>
        <w:t xml:space="preserve"> za izdelavo kartografskih publikacij zaradi izvedbe </w:t>
      </w:r>
      <w:proofErr w:type="spellStart"/>
      <w:r w:rsidRPr="00737909">
        <w:rPr>
          <w:rFonts w:cs="Arial"/>
          <w:color w:val="000000" w:themeColor="text1"/>
          <w:szCs w:val="20"/>
          <w:lang w:eastAsia="sl-SI"/>
        </w:rPr>
        <w:t>aerofotogrametričnih</w:t>
      </w:r>
      <w:proofErr w:type="spellEnd"/>
      <w:r w:rsidRPr="00737909">
        <w:rPr>
          <w:rFonts w:cs="Arial"/>
          <w:color w:val="000000" w:themeColor="text1"/>
          <w:szCs w:val="20"/>
          <w:lang w:eastAsia="sl-SI"/>
        </w:rPr>
        <w:t xml:space="preserve"> snemanj severozahodnega območja Slovenije. Predvidena snemanja so del načrtovanega snemanja širšega območja tromeje med Republiko Slovenijo, Italijansko Republiko in Republiko Avstrijo.</w:t>
      </w:r>
    </w:p>
    <w:p w14:paraId="14662C50" w14:textId="77777777" w:rsidR="00737909" w:rsidRPr="00737909" w:rsidRDefault="00737909" w:rsidP="00737909">
      <w:pPr>
        <w:jc w:val="both"/>
        <w:rPr>
          <w:rFonts w:cs="Arial"/>
          <w:color w:val="000000" w:themeColor="text1"/>
          <w:szCs w:val="20"/>
          <w:lang w:eastAsia="sl-SI"/>
        </w:rPr>
      </w:pPr>
    </w:p>
    <w:p w14:paraId="2EBEBA7A" w14:textId="77777777" w:rsidR="00737909" w:rsidRPr="00737909" w:rsidRDefault="00737909" w:rsidP="00737909">
      <w:pPr>
        <w:jc w:val="both"/>
        <w:rPr>
          <w:rFonts w:cs="Arial"/>
          <w:color w:val="000000" w:themeColor="text1"/>
          <w:szCs w:val="20"/>
          <w:lang w:eastAsia="sl-SI"/>
        </w:rPr>
      </w:pPr>
      <w:r w:rsidRPr="00737909">
        <w:rPr>
          <w:rFonts w:cs="Arial"/>
          <w:color w:val="000000" w:themeColor="text1"/>
          <w:szCs w:val="20"/>
          <w:lang w:eastAsia="sl-SI"/>
        </w:rPr>
        <w:t xml:space="preserve">Obravnava gradiva predstavlja opravljanje tekočih poslov vlade, saj gre za izdajo pooblastila na podlagi prejete in določil Zakona o obrambi </w:t>
      </w:r>
    </w:p>
    <w:p w14:paraId="6604A3BF" w14:textId="77777777" w:rsidR="00737909" w:rsidRPr="00737909" w:rsidRDefault="00737909" w:rsidP="00737909">
      <w:pPr>
        <w:jc w:val="both"/>
        <w:rPr>
          <w:rFonts w:cs="Arial"/>
          <w:color w:val="000000" w:themeColor="text1"/>
          <w:szCs w:val="20"/>
          <w:lang w:eastAsia="sl-SI"/>
        </w:rPr>
      </w:pPr>
    </w:p>
    <w:p w14:paraId="4E172003" w14:textId="5B0AD6E3" w:rsidR="004C7374" w:rsidRPr="00737909" w:rsidRDefault="00737909" w:rsidP="00737909">
      <w:pPr>
        <w:jc w:val="both"/>
        <w:rPr>
          <w:rFonts w:cs="Arial"/>
          <w:color w:val="000000" w:themeColor="text1"/>
          <w:szCs w:val="20"/>
          <w:lang w:eastAsia="sl-SI"/>
        </w:rPr>
      </w:pPr>
      <w:r w:rsidRPr="00737909">
        <w:rPr>
          <w:rFonts w:cs="Arial"/>
          <w:color w:val="000000" w:themeColor="text1"/>
          <w:szCs w:val="20"/>
          <w:lang w:eastAsia="sl-SI"/>
        </w:rPr>
        <w:t>Vir: Ministrstvo za obrambo</w:t>
      </w:r>
    </w:p>
    <w:p w14:paraId="6833F1A6" w14:textId="77777777" w:rsidR="004C7374" w:rsidRPr="004C7374" w:rsidRDefault="004C7374" w:rsidP="004C7374">
      <w:pPr>
        <w:jc w:val="both"/>
        <w:rPr>
          <w:rFonts w:cs="Arial"/>
          <w:b/>
          <w:bCs/>
          <w:color w:val="000000" w:themeColor="text1"/>
          <w:szCs w:val="20"/>
          <w:lang w:eastAsia="sl-SI"/>
        </w:rPr>
      </w:pPr>
    </w:p>
    <w:p w14:paraId="40BF99BB" w14:textId="6BAB4FE4" w:rsidR="00336112" w:rsidRPr="00336112" w:rsidRDefault="00336112" w:rsidP="00336112">
      <w:pPr>
        <w:jc w:val="both"/>
        <w:rPr>
          <w:rFonts w:cs="Arial"/>
          <w:b/>
          <w:bCs/>
          <w:color w:val="000000" w:themeColor="text1"/>
          <w:szCs w:val="20"/>
          <w:lang w:eastAsia="sl-SI"/>
        </w:rPr>
      </w:pPr>
      <w:r w:rsidRPr="00336112">
        <w:rPr>
          <w:rFonts w:cs="Arial"/>
          <w:b/>
          <w:bCs/>
          <w:color w:val="000000" w:themeColor="text1"/>
          <w:szCs w:val="20"/>
          <w:lang w:eastAsia="sl-SI"/>
        </w:rPr>
        <w:lastRenderedPageBreak/>
        <w:t xml:space="preserve">Gospodarski družbi </w:t>
      </w:r>
      <w:proofErr w:type="spellStart"/>
      <w:r w:rsidRPr="00336112">
        <w:rPr>
          <w:rFonts w:cs="Arial"/>
          <w:b/>
          <w:bCs/>
          <w:color w:val="000000" w:themeColor="text1"/>
          <w:szCs w:val="20"/>
          <w:lang w:eastAsia="sl-SI"/>
        </w:rPr>
        <w:t>Eko</w:t>
      </w:r>
      <w:proofErr w:type="spellEnd"/>
      <w:r w:rsidRPr="00336112">
        <w:rPr>
          <w:rFonts w:cs="Arial"/>
          <w:b/>
          <w:bCs/>
          <w:color w:val="000000" w:themeColor="text1"/>
          <w:szCs w:val="20"/>
          <w:lang w:eastAsia="sl-SI"/>
        </w:rPr>
        <w:t xml:space="preserve"> logistik podeljeno predhodno soglasje za poslovanje kot invalidsko podjetje</w:t>
      </w:r>
    </w:p>
    <w:p w14:paraId="11797DEB" w14:textId="77777777" w:rsidR="00336112" w:rsidRPr="00336112" w:rsidRDefault="00336112" w:rsidP="00336112">
      <w:pPr>
        <w:jc w:val="both"/>
        <w:rPr>
          <w:rFonts w:cs="Arial"/>
          <w:b/>
          <w:bCs/>
          <w:color w:val="000000" w:themeColor="text1"/>
          <w:szCs w:val="20"/>
          <w:lang w:eastAsia="sl-SI"/>
        </w:rPr>
      </w:pPr>
    </w:p>
    <w:p w14:paraId="7CE051D2" w14:textId="3A9F6CB9" w:rsidR="00336112" w:rsidRPr="00336112" w:rsidRDefault="00336112" w:rsidP="00336112">
      <w:pPr>
        <w:jc w:val="both"/>
        <w:rPr>
          <w:rFonts w:cs="Arial"/>
          <w:color w:val="000000" w:themeColor="text1"/>
          <w:szCs w:val="20"/>
          <w:lang w:eastAsia="sl-SI"/>
        </w:rPr>
      </w:pPr>
      <w:r w:rsidRPr="00336112">
        <w:rPr>
          <w:rFonts w:cs="Arial"/>
          <w:color w:val="000000" w:themeColor="text1"/>
          <w:szCs w:val="20"/>
          <w:lang w:eastAsia="sl-SI"/>
        </w:rPr>
        <w:t xml:space="preserve">Vlada je podala predhodno soglasje, da lahko </w:t>
      </w:r>
      <w:proofErr w:type="spellStart"/>
      <w:r w:rsidRPr="00336112">
        <w:rPr>
          <w:rFonts w:cs="Arial"/>
          <w:color w:val="000000" w:themeColor="text1"/>
          <w:szCs w:val="20"/>
          <w:lang w:eastAsia="sl-SI"/>
        </w:rPr>
        <w:t>Eko</w:t>
      </w:r>
      <w:proofErr w:type="spellEnd"/>
      <w:r w:rsidRPr="00336112">
        <w:rPr>
          <w:rFonts w:cs="Arial"/>
          <w:color w:val="000000" w:themeColor="text1"/>
          <w:szCs w:val="20"/>
          <w:lang w:eastAsia="sl-SI"/>
        </w:rPr>
        <w:t xml:space="preserve"> </w:t>
      </w:r>
      <w:proofErr w:type="spellStart"/>
      <w:r w:rsidRPr="00336112">
        <w:rPr>
          <w:rFonts w:cs="Arial"/>
          <w:color w:val="000000" w:themeColor="text1"/>
          <w:szCs w:val="20"/>
          <w:lang w:eastAsia="sl-SI"/>
        </w:rPr>
        <w:t>Logostik</w:t>
      </w:r>
      <w:proofErr w:type="spellEnd"/>
      <w:r w:rsidRPr="00336112">
        <w:rPr>
          <w:rFonts w:cs="Arial"/>
          <w:color w:val="000000" w:themeColor="text1"/>
          <w:szCs w:val="20"/>
          <w:lang w:eastAsia="sl-SI"/>
        </w:rPr>
        <w:t>, družba za ekologijo, gradbeništvo in logistiko, d.</w:t>
      </w:r>
      <w:r>
        <w:rPr>
          <w:rFonts w:cs="Arial"/>
          <w:color w:val="000000" w:themeColor="text1"/>
          <w:szCs w:val="20"/>
          <w:lang w:eastAsia="sl-SI"/>
        </w:rPr>
        <w:t xml:space="preserve"> </w:t>
      </w:r>
      <w:r w:rsidRPr="00336112">
        <w:rPr>
          <w:rFonts w:cs="Arial"/>
          <w:color w:val="000000" w:themeColor="text1"/>
          <w:szCs w:val="20"/>
          <w:lang w:eastAsia="sl-SI"/>
        </w:rPr>
        <w:t>o.</w:t>
      </w:r>
      <w:r>
        <w:rPr>
          <w:rFonts w:cs="Arial"/>
          <w:color w:val="000000" w:themeColor="text1"/>
          <w:szCs w:val="20"/>
          <w:lang w:eastAsia="sl-SI"/>
        </w:rPr>
        <w:t xml:space="preserve"> </w:t>
      </w:r>
      <w:r w:rsidRPr="00336112">
        <w:rPr>
          <w:rFonts w:cs="Arial"/>
          <w:color w:val="000000" w:themeColor="text1"/>
          <w:szCs w:val="20"/>
          <w:lang w:eastAsia="sl-SI"/>
        </w:rPr>
        <w:t>o., posluje kot invalidsko podjetje.</w:t>
      </w:r>
    </w:p>
    <w:p w14:paraId="44AFE0FF" w14:textId="77777777" w:rsidR="00336112" w:rsidRPr="00336112" w:rsidRDefault="00336112" w:rsidP="00336112">
      <w:pPr>
        <w:jc w:val="both"/>
        <w:rPr>
          <w:rFonts w:cs="Arial"/>
          <w:color w:val="000000" w:themeColor="text1"/>
          <w:szCs w:val="20"/>
          <w:lang w:eastAsia="sl-SI"/>
        </w:rPr>
      </w:pPr>
    </w:p>
    <w:p w14:paraId="2A576C48" w14:textId="77777777" w:rsidR="00336112" w:rsidRPr="00336112" w:rsidRDefault="00336112" w:rsidP="00336112">
      <w:pPr>
        <w:jc w:val="both"/>
        <w:rPr>
          <w:rFonts w:cs="Arial"/>
          <w:color w:val="000000" w:themeColor="text1"/>
          <w:szCs w:val="20"/>
          <w:lang w:eastAsia="sl-SI"/>
        </w:rPr>
      </w:pPr>
      <w:r w:rsidRPr="00336112">
        <w:rPr>
          <w:rFonts w:cs="Arial"/>
          <w:color w:val="000000" w:themeColor="text1"/>
          <w:szCs w:val="20"/>
          <w:lang w:eastAsia="sl-SI"/>
        </w:rPr>
        <w:t>Načrtovano invalidsko podjetje bo v prvem letu poslovanja zaposlovalo predvidoma pet delavcev, od tega tri s statusom invalida. Glavne dejavnosti invalidskega podjetja bodo etiketiranje, čiščenje poslovnih objektov in urejanje okolice. V načrtovanem invalidskem podjetju bodo skladno s poslovnim načrtom zagotovljeni ustrezni kadri, storitveni programi in prostori, ki so ustrezna podlaga za normalno poslovanje in prepoznavnost invalidskega podjetja. Pripravljeni so tudi ustrezni programi usposabljanja delavcev in prilagoditve delovnih mest, s čemer se bo lahko zagotovilo uspešno zaposlovanje invalidov.</w:t>
      </w:r>
    </w:p>
    <w:p w14:paraId="76E1D13B" w14:textId="77777777" w:rsidR="00336112" w:rsidRPr="00336112" w:rsidRDefault="00336112" w:rsidP="00336112">
      <w:pPr>
        <w:jc w:val="both"/>
        <w:rPr>
          <w:rFonts w:cs="Arial"/>
          <w:color w:val="000000" w:themeColor="text1"/>
          <w:szCs w:val="20"/>
          <w:lang w:eastAsia="sl-SI"/>
        </w:rPr>
      </w:pPr>
    </w:p>
    <w:p w14:paraId="5024C4C9" w14:textId="77777777" w:rsidR="00336112" w:rsidRPr="00336112" w:rsidRDefault="00336112" w:rsidP="00336112">
      <w:pPr>
        <w:jc w:val="both"/>
        <w:rPr>
          <w:rFonts w:cs="Arial"/>
          <w:color w:val="000000" w:themeColor="text1"/>
          <w:szCs w:val="20"/>
          <w:lang w:eastAsia="sl-SI"/>
        </w:rPr>
      </w:pPr>
      <w:r w:rsidRPr="00336112">
        <w:rPr>
          <w:rFonts w:cs="Arial"/>
          <w:color w:val="000000" w:themeColor="text1"/>
          <w:szCs w:val="20"/>
          <w:lang w:eastAsia="sl-SI"/>
        </w:rPr>
        <w:t>Vir: Ministrstvo za delo, družino, socialne zadeve in enake možnosti</w:t>
      </w:r>
    </w:p>
    <w:p w14:paraId="2D9E32B4" w14:textId="77777777" w:rsidR="00336112" w:rsidRPr="00336112" w:rsidRDefault="00336112" w:rsidP="00336112">
      <w:pPr>
        <w:jc w:val="both"/>
        <w:rPr>
          <w:rFonts w:cs="Arial"/>
          <w:b/>
          <w:bCs/>
          <w:color w:val="000000" w:themeColor="text1"/>
          <w:szCs w:val="20"/>
          <w:lang w:eastAsia="sl-SI"/>
        </w:rPr>
      </w:pPr>
    </w:p>
    <w:p w14:paraId="290BFB82" w14:textId="3551FC6C" w:rsidR="00336112" w:rsidRPr="00336112" w:rsidRDefault="00336112" w:rsidP="00336112">
      <w:pPr>
        <w:jc w:val="both"/>
        <w:rPr>
          <w:rFonts w:cs="Arial"/>
          <w:b/>
          <w:bCs/>
          <w:color w:val="000000" w:themeColor="text1"/>
          <w:szCs w:val="20"/>
          <w:lang w:eastAsia="sl-SI"/>
        </w:rPr>
      </w:pPr>
      <w:r w:rsidRPr="00336112">
        <w:rPr>
          <w:rFonts w:cs="Arial"/>
          <w:b/>
          <w:bCs/>
          <w:color w:val="000000" w:themeColor="text1"/>
          <w:szCs w:val="20"/>
          <w:lang w:eastAsia="sl-SI"/>
        </w:rPr>
        <w:t xml:space="preserve">Podjetju Kariera </w:t>
      </w:r>
      <w:proofErr w:type="spellStart"/>
      <w:r w:rsidRPr="00336112">
        <w:rPr>
          <w:rFonts w:cs="Arial"/>
          <w:b/>
          <w:bCs/>
          <w:color w:val="000000" w:themeColor="text1"/>
          <w:szCs w:val="20"/>
          <w:lang w:eastAsia="sl-SI"/>
        </w:rPr>
        <w:t>operations</w:t>
      </w:r>
      <w:proofErr w:type="spellEnd"/>
      <w:r w:rsidRPr="00336112">
        <w:rPr>
          <w:rFonts w:cs="Arial"/>
          <w:b/>
          <w:bCs/>
          <w:color w:val="000000" w:themeColor="text1"/>
          <w:szCs w:val="20"/>
          <w:lang w:eastAsia="sl-SI"/>
        </w:rPr>
        <w:t xml:space="preserve"> podeljeno predhodno soglasje za poslovanje kot invalidsko podjetje</w:t>
      </w:r>
    </w:p>
    <w:p w14:paraId="4BBC7514" w14:textId="77777777" w:rsidR="00336112" w:rsidRPr="00336112" w:rsidRDefault="00336112" w:rsidP="00336112">
      <w:pPr>
        <w:jc w:val="both"/>
        <w:rPr>
          <w:rFonts w:cs="Arial"/>
          <w:b/>
          <w:bCs/>
          <w:color w:val="000000" w:themeColor="text1"/>
          <w:szCs w:val="20"/>
          <w:lang w:eastAsia="sl-SI"/>
        </w:rPr>
      </w:pPr>
    </w:p>
    <w:p w14:paraId="17E46BB7" w14:textId="4D12AAB2" w:rsidR="00336112" w:rsidRPr="00336112" w:rsidRDefault="00336112" w:rsidP="00336112">
      <w:pPr>
        <w:jc w:val="both"/>
        <w:rPr>
          <w:rFonts w:cs="Arial"/>
          <w:color w:val="000000" w:themeColor="text1"/>
          <w:szCs w:val="20"/>
          <w:lang w:eastAsia="sl-SI"/>
        </w:rPr>
      </w:pPr>
      <w:r w:rsidRPr="00336112">
        <w:rPr>
          <w:rFonts w:cs="Arial"/>
          <w:color w:val="000000" w:themeColor="text1"/>
          <w:szCs w:val="20"/>
          <w:lang w:eastAsia="sl-SI"/>
        </w:rPr>
        <w:t xml:space="preserve">Vlada je podala predhodno soglasje Karieri </w:t>
      </w:r>
      <w:proofErr w:type="spellStart"/>
      <w:r w:rsidRPr="00336112">
        <w:rPr>
          <w:rFonts w:cs="Arial"/>
          <w:color w:val="000000" w:themeColor="text1"/>
          <w:szCs w:val="20"/>
          <w:lang w:eastAsia="sl-SI"/>
        </w:rPr>
        <w:t>operations</w:t>
      </w:r>
      <w:proofErr w:type="spellEnd"/>
      <w:r w:rsidRPr="00336112">
        <w:rPr>
          <w:rFonts w:cs="Arial"/>
          <w:color w:val="000000" w:themeColor="text1"/>
          <w:szCs w:val="20"/>
          <w:lang w:eastAsia="sl-SI"/>
        </w:rPr>
        <w:t xml:space="preserve"> storitvenem podjetju d.</w:t>
      </w:r>
      <w:r>
        <w:rPr>
          <w:rFonts w:cs="Arial"/>
          <w:color w:val="000000" w:themeColor="text1"/>
          <w:szCs w:val="20"/>
          <w:lang w:eastAsia="sl-SI"/>
        </w:rPr>
        <w:t xml:space="preserve"> </w:t>
      </w:r>
      <w:r w:rsidRPr="00336112">
        <w:rPr>
          <w:rFonts w:cs="Arial"/>
          <w:color w:val="000000" w:themeColor="text1"/>
          <w:szCs w:val="20"/>
          <w:lang w:eastAsia="sl-SI"/>
        </w:rPr>
        <w:t>o.</w:t>
      </w:r>
      <w:r>
        <w:rPr>
          <w:rFonts w:cs="Arial"/>
          <w:color w:val="000000" w:themeColor="text1"/>
          <w:szCs w:val="20"/>
          <w:lang w:eastAsia="sl-SI"/>
        </w:rPr>
        <w:t xml:space="preserve"> </w:t>
      </w:r>
      <w:r w:rsidRPr="00336112">
        <w:rPr>
          <w:rFonts w:cs="Arial"/>
          <w:color w:val="000000" w:themeColor="text1"/>
          <w:szCs w:val="20"/>
          <w:lang w:eastAsia="sl-SI"/>
        </w:rPr>
        <w:t xml:space="preserve">o., da lahko posluje kot invalidsko podjetje. </w:t>
      </w:r>
    </w:p>
    <w:p w14:paraId="31051117" w14:textId="77777777" w:rsidR="00336112" w:rsidRPr="00336112" w:rsidRDefault="00336112" w:rsidP="00336112">
      <w:pPr>
        <w:jc w:val="both"/>
        <w:rPr>
          <w:rFonts w:cs="Arial"/>
          <w:color w:val="000000" w:themeColor="text1"/>
          <w:szCs w:val="20"/>
          <w:lang w:eastAsia="sl-SI"/>
        </w:rPr>
      </w:pPr>
    </w:p>
    <w:p w14:paraId="2A6D6F61" w14:textId="77777777" w:rsidR="00336112" w:rsidRPr="00336112" w:rsidRDefault="00336112" w:rsidP="00336112">
      <w:pPr>
        <w:jc w:val="both"/>
        <w:rPr>
          <w:rFonts w:cs="Arial"/>
          <w:color w:val="000000" w:themeColor="text1"/>
          <w:szCs w:val="20"/>
          <w:lang w:eastAsia="sl-SI"/>
        </w:rPr>
      </w:pPr>
      <w:r w:rsidRPr="00336112">
        <w:rPr>
          <w:rFonts w:cs="Arial"/>
          <w:color w:val="000000" w:themeColor="text1"/>
          <w:szCs w:val="20"/>
          <w:lang w:eastAsia="sl-SI"/>
        </w:rPr>
        <w:t xml:space="preserve">Načrtovano invalidsko podjetje bo v prvem letu poslovanja zaposlovalo predvidoma devetinštirideset delavcev, od tega petindvajset s statusom invalida. Glavne dejavnosti invalidskega podjetja bodo obračun plač za zunanje uporabnike, </w:t>
      </w:r>
      <w:proofErr w:type="spellStart"/>
      <w:r w:rsidRPr="00336112">
        <w:rPr>
          <w:rFonts w:cs="Arial"/>
          <w:color w:val="000000" w:themeColor="text1"/>
          <w:szCs w:val="20"/>
          <w:lang w:eastAsia="sl-SI"/>
        </w:rPr>
        <w:t>računovodenje</w:t>
      </w:r>
      <w:proofErr w:type="spellEnd"/>
      <w:r w:rsidRPr="00336112">
        <w:rPr>
          <w:rFonts w:cs="Arial"/>
          <w:color w:val="000000" w:themeColor="text1"/>
          <w:szCs w:val="20"/>
          <w:lang w:eastAsia="sl-SI"/>
        </w:rPr>
        <w:t xml:space="preserve">, </w:t>
      </w:r>
      <w:proofErr w:type="spellStart"/>
      <w:r w:rsidRPr="00336112">
        <w:rPr>
          <w:rFonts w:cs="Arial"/>
          <w:color w:val="000000" w:themeColor="text1"/>
          <w:szCs w:val="20"/>
          <w:lang w:eastAsia="sl-SI"/>
        </w:rPr>
        <w:t>kontroling</w:t>
      </w:r>
      <w:proofErr w:type="spellEnd"/>
      <w:r w:rsidRPr="00336112">
        <w:rPr>
          <w:rFonts w:cs="Arial"/>
          <w:color w:val="000000" w:themeColor="text1"/>
          <w:szCs w:val="20"/>
          <w:lang w:eastAsia="sl-SI"/>
        </w:rPr>
        <w:t>, analitika in finance (v sklopu finančnih storitev), kadrovska administracija in selekcija baz kandidatov (v sklopu kadrovskih storitev), informacijske storitve in storitve pakiranja farmacevtskih in drugih izdelkov. V načrtovanem invalidskem podjetju bodo skladno s poslovnim načrtom zagotovljeni ustrezni kadri, storitveni programi in prostori, ki so ustrezna podlaga za normalno poslovanje in prepoznavnost invalidskega podjetja. Pripravljeni so tudi ustrezni programi usposabljanja delavcev in prilagoditve delovnih mest, s čemer se bo lahko zagotovilo uspešno zaposlovanje invalidov.</w:t>
      </w:r>
    </w:p>
    <w:p w14:paraId="4356B5C7" w14:textId="77777777" w:rsidR="00336112" w:rsidRPr="00336112" w:rsidRDefault="00336112" w:rsidP="00336112">
      <w:pPr>
        <w:jc w:val="both"/>
        <w:rPr>
          <w:rFonts w:cs="Arial"/>
          <w:color w:val="000000" w:themeColor="text1"/>
          <w:szCs w:val="20"/>
          <w:lang w:eastAsia="sl-SI"/>
        </w:rPr>
      </w:pPr>
    </w:p>
    <w:p w14:paraId="303C8906" w14:textId="70886F74" w:rsidR="004C7374" w:rsidRPr="00336112" w:rsidRDefault="00336112" w:rsidP="00336112">
      <w:pPr>
        <w:jc w:val="both"/>
        <w:rPr>
          <w:rFonts w:cs="Arial"/>
          <w:color w:val="000000" w:themeColor="text1"/>
          <w:szCs w:val="20"/>
          <w:lang w:eastAsia="sl-SI"/>
        </w:rPr>
      </w:pPr>
      <w:r w:rsidRPr="00336112">
        <w:rPr>
          <w:rFonts w:cs="Arial"/>
          <w:color w:val="000000" w:themeColor="text1"/>
          <w:szCs w:val="20"/>
          <w:lang w:eastAsia="sl-SI"/>
        </w:rPr>
        <w:t>Vir: Ministrstvo za delo, družino, socialne zadeve in enake možnosti</w:t>
      </w:r>
    </w:p>
    <w:p w14:paraId="1D617F40" w14:textId="77777777" w:rsidR="004C7374" w:rsidRPr="004C7374" w:rsidRDefault="004C7374" w:rsidP="004C7374">
      <w:pPr>
        <w:jc w:val="both"/>
        <w:rPr>
          <w:rFonts w:cs="Arial"/>
          <w:b/>
          <w:bCs/>
          <w:color w:val="000000" w:themeColor="text1"/>
          <w:szCs w:val="20"/>
          <w:lang w:eastAsia="sl-SI"/>
        </w:rPr>
      </w:pPr>
    </w:p>
    <w:p w14:paraId="065F843C" w14:textId="7E6DE642" w:rsidR="00412B85" w:rsidRPr="00412B85" w:rsidRDefault="00412B85" w:rsidP="00412B85">
      <w:pPr>
        <w:jc w:val="both"/>
        <w:rPr>
          <w:rFonts w:cs="Arial"/>
          <w:b/>
          <w:bCs/>
          <w:color w:val="000000" w:themeColor="text1"/>
          <w:szCs w:val="20"/>
          <w:lang w:eastAsia="sl-SI"/>
        </w:rPr>
      </w:pPr>
      <w:r w:rsidRPr="00412B85">
        <w:rPr>
          <w:rFonts w:cs="Arial"/>
          <w:b/>
          <w:bCs/>
          <w:color w:val="000000" w:themeColor="text1"/>
          <w:szCs w:val="20"/>
          <w:lang w:eastAsia="sl-SI"/>
        </w:rPr>
        <w:t>Vlada Republike Slovenije soglaša z namenom porabe presežnih sredstev Slovenskega inštituta za standardizacijo iz leta 2021</w:t>
      </w:r>
    </w:p>
    <w:p w14:paraId="1960AABF" w14:textId="77777777" w:rsidR="00412B85" w:rsidRPr="00412B85" w:rsidRDefault="00412B85" w:rsidP="00412B85">
      <w:pPr>
        <w:jc w:val="both"/>
        <w:rPr>
          <w:rFonts w:cs="Arial"/>
          <w:b/>
          <w:bCs/>
          <w:color w:val="000000" w:themeColor="text1"/>
          <w:szCs w:val="20"/>
          <w:lang w:eastAsia="sl-SI"/>
        </w:rPr>
      </w:pPr>
    </w:p>
    <w:p w14:paraId="2C8316AA" w14:textId="77777777" w:rsidR="00412B85" w:rsidRPr="00412B85" w:rsidRDefault="00412B85" w:rsidP="00412B85">
      <w:pPr>
        <w:jc w:val="both"/>
        <w:rPr>
          <w:rFonts w:cs="Arial"/>
          <w:color w:val="000000" w:themeColor="text1"/>
          <w:szCs w:val="20"/>
          <w:lang w:eastAsia="sl-SI"/>
        </w:rPr>
      </w:pPr>
      <w:r w:rsidRPr="00412B85">
        <w:rPr>
          <w:rFonts w:cs="Arial"/>
          <w:color w:val="000000" w:themeColor="text1"/>
          <w:szCs w:val="20"/>
          <w:lang w:eastAsia="sl-SI"/>
        </w:rPr>
        <w:t>Vlada Republike Slovenije soglaša s predlogom Slovenskega inštituta za standardizacijo (SIST), da se presežek prihodkov nad odhodki Slovenskega inštituta za standardizacijo iz leta 2021, v višini 24.605,16 evra, ki je nastal pri izvajanju nalog iz drugega odstavka 5. člena Zakona o standardizaciji nameni za razvoj informacijskega sistema SIST. SIST bo tako v letu 2022 sredstva namenil za nakup strojne opreme, kot je načrtovano v Programu dela in finančnem načrtu SIST za leto 2022.</w:t>
      </w:r>
    </w:p>
    <w:p w14:paraId="3C0930DB" w14:textId="77777777" w:rsidR="00412B85" w:rsidRPr="00412B85" w:rsidRDefault="00412B85" w:rsidP="00412B85">
      <w:pPr>
        <w:jc w:val="both"/>
        <w:rPr>
          <w:rFonts w:cs="Arial"/>
          <w:color w:val="000000" w:themeColor="text1"/>
          <w:szCs w:val="20"/>
          <w:lang w:eastAsia="sl-SI"/>
        </w:rPr>
      </w:pPr>
    </w:p>
    <w:p w14:paraId="7A2B9D15" w14:textId="47A404C5" w:rsidR="004C7374" w:rsidRPr="00412B85" w:rsidRDefault="00412B85" w:rsidP="00412B85">
      <w:pPr>
        <w:jc w:val="both"/>
        <w:rPr>
          <w:rFonts w:cs="Arial"/>
          <w:color w:val="000000" w:themeColor="text1"/>
          <w:szCs w:val="20"/>
          <w:lang w:eastAsia="sl-SI"/>
        </w:rPr>
      </w:pPr>
      <w:r w:rsidRPr="00412B85">
        <w:rPr>
          <w:rFonts w:cs="Arial"/>
          <w:color w:val="000000" w:themeColor="text1"/>
          <w:szCs w:val="20"/>
          <w:lang w:eastAsia="sl-SI"/>
        </w:rPr>
        <w:t>Vir: Ministrstvo za gospodarski razvoj in tehnologijo</w:t>
      </w:r>
    </w:p>
    <w:p w14:paraId="7636235D" w14:textId="77777777" w:rsidR="004C7374" w:rsidRPr="004C7374" w:rsidRDefault="004C7374" w:rsidP="004C7374">
      <w:pPr>
        <w:jc w:val="both"/>
        <w:rPr>
          <w:rFonts w:cs="Arial"/>
          <w:b/>
          <w:bCs/>
          <w:color w:val="000000" w:themeColor="text1"/>
          <w:szCs w:val="20"/>
          <w:lang w:eastAsia="sl-SI"/>
        </w:rPr>
      </w:pPr>
    </w:p>
    <w:p w14:paraId="3D54B73E" w14:textId="06390779" w:rsidR="00ED11F8" w:rsidRPr="00ED11F8" w:rsidRDefault="00ED11F8" w:rsidP="00ED11F8">
      <w:pPr>
        <w:jc w:val="both"/>
        <w:rPr>
          <w:rFonts w:cs="Arial"/>
          <w:b/>
          <w:bCs/>
          <w:color w:val="000000" w:themeColor="text1"/>
          <w:szCs w:val="20"/>
          <w:lang w:eastAsia="sl-SI"/>
        </w:rPr>
      </w:pPr>
      <w:r w:rsidRPr="00ED11F8">
        <w:rPr>
          <w:rFonts w:cs="Arial"/>
          <w:b/>
          <w:bCs/>
          <w:color w:val="000000" w:themeColor="text1"/>
          <w:szCs w:val="20"/>
          <w:lang w:eastAsia="sl-SI"/>
        </w:rPr>
        <w:t>Vlada dala soglasje o uporabi presežka prihodkov Javne agencije za civilno letalstvo</w:t>
      </w:r>
    </w:p>
    <w:p w14:paraId="7606A07C" w14:textId="77777777" w:rsidR="00ED11F8" w:rsidRPr="00ED11F8" w:rsidRDefault="00ED11F8" w:rsidP="00ED11F8">
      <w:pPr>
        <w:jc w:val="both"/>
        <w:rPr>
          <w:rFonts w:cs="Arial"/>
          <w:color w:val="000000" w:themeColor="text1"/>
          <w:szCs w:val="20"/>
          <w:lang w:eastAsia="sl-SI"/>
        </w:rPr>
      </w:pPr>
    </w:p>
    <w:p w14:paraId="7747A284" w14:textId="347B913F" w:rsidR="00ED11F8" w:rsidRPr="00ED11F8" w:rsidRDefault="00ED11F8" w:rsidP="00ED11F8">
      <w:pPr>
        <w:jc w:val="both"/>
        <w:rPr>
          <w:rFonts w:cs="Arial"/>
          <w:color w:val="000000" w:themeColor="text1"/>
          <w:szCs w:val="20"/>
          <w:lang w:eastAsia="sl-SI"/>
        </w:rPr>
      </w:pPr>
      <w:r w:rsidRPr="00ED11F8">
        <w:rPr>
          <w:rFonts w:cs="Arial"/>
          <w:color w:val="000000" w:themeColor="text1"/>
          <w:szCs w:val="20"/>
          <w:lang w:eastAsia="sl-SI"/>
        </w:rPr>
        <w:t xml:space="preserve">Vlada je dala soglasje, da se v letu 2020 izkazani presežek prihodkov nad odhodki Javne agencije za civilno letalstvo Republike Slovenije, v znesku 119.202,30 evra, porabi za opravljanje in razvijanje dejavnosti. </w:t>
      </w:r>
    </w:p>
    <w:p w14:paraId="12328A55" w14:textId="77777777" w:rsidR="00ED11F8" w:rsidRPr="00ED11F8" w:rsidRDefault="00ED11F8" w:rsidP="00ED11F8">
      <w:pPr>
        <w:jc w:val="both"/>
        <w:rPr>
          <w:rFonts w:cs="Arial"/>
          <w:color w:val="000000" w:themeColor="text1"/>
          <w:szCs w:val="20"/>
          <w:lang w:eastAsia="sl-SI"/>
        </w:rPr>
      </w:pPr>
    </w:p>
    <w:p w14:paraId="37F19368" w14:textId="77777777" w:rsidR="00ED11F8" w:rsidRPr="00ED11F8" w:rsidRDefault="00ED11F8" w:rsidP="00ED11F8">
      <w:pPr>
        <w:jc w:val="both"/>
        <w:rPr>
          <w:rFonts w:cs="Arial"/>
          <w:color w:val="000000" w:themeColor="text1"/>
          <w:szCs w:val="20"/>
          <w:lang w:eastAsia="sl-SI"/>
        </w:rPr>
      </w:pPr>
      <w:r w:rsidRPr="00ED11F8">
        <w:rPr>
          <w:rFonts w:cs="Arial"/>
          <w:color w:val="000000" w:themeColor="text1"/>
          <w:szCs w:val="20"/>
          <w:lang w:eastAsia="sl-SI"/>
        </w:rPr>
        <w:lastRenderedPageBreak/>
        <w:t>Na podlagi Zakona o letalstvu je Javna agencija za civilno letalstvo Republike Slovenije pripravila Poročilo o delu Javne agencije za civilno letalstvo Republike Slovenije za leto 2020. V njem so opisane pomembnejše aktivnosti agencije v letu 2020.</w:t>
      </w:r>
    </w:p>
    <w:p w14:paraId="49B0BCEB" w14:textId="77777777" w:rsidR="00ED11F8" w:rsidRPr="00ED11F8" w:rsidRDefault="00ED11F8" w:rsidP="00ED11F8">
      <w:pPr>
        <w:jc w:val="both"/>
        <w:rPr>
          <w:rFonts w:cs="Arial"/>
          <w:color w:val="000000" w:themeColor="text1"/>
          <w:szCs w:val="20"/>
          <w:lang w:eastAsia="sl-SI"/>
        </w:rPr>
      </w:pPr>
    </w:p>
    <w:p w14:paraId="1C4C6FCB" w14:textId="77777777" w:rsidR="00ED11F8" w:rsidRPr="00ED11F8" w:rsidRDefault="00ED11F8" w:rsidP="00ED11F8">
      <w:pPr>
        <w:jc w:val="both"/>
        <w:rPr>
          <w:rFonts w:cs="Arial"/>
          <w:color w:val="000000" w:themeColor="text1"/>
          <w:szCs w:val="20"/>
          <w:lang w:eastAsia="sl-SI"/>
        </w:rPr>
      </w:pPr>
      <w:r w:rsidRPr="00ED11F8">
        <w:rPr>
          <w:rFonts w:cs="Arial"/>
          <w:color w:val="000000" w:themeColor="text1"/>
          <w:szCs w:val="20"/>
          <w:lang w:eastAsia="sl-SI"/>
        </w:rPr>
        <w:t>Sklep o ustanovitvi Javne agencije za civilno letalstvo Republike Slovenije v osmem odstavku 32. člena določa, da o uporabi presežka prihodkov nad odhodki in o pokrivanju presežka odhodkov nad prihodki odloča svet na predlog direktorja in v soglasju z vlado.</w:t>
      </w:r>
    </w:p>
    <w:p w14:paraId="3B699238" w14:textId="77777777" w:rsidR="00ED11F8" w:rsidRPr="00ED11F8" w:rsidRDefault="00ED11F8" w:rsidP="00ED11F8">
      <w:pPr>
        <w:jc w:val="both"/>
        <w:rPr>
          <w:rFonts w:cs="Arial"/>
          <w:color w:val="000000" w:themeColor="text1"/>
          <w:szCs w:val="20"/>
          <w:lang w:eastAsia="sl-SI"/>
        </w:rPr>
      </w:pPr>
    </w:p>
    <w:p w14:paraId="5C1B2F28" w14:textId="1DF6F649" w:rsidR="00ED11F8" w:rsidRPr="00ED11F8" w:rsidRDefault="00ED11F8" w:rsidP="00ED11F8">
      <w:pPr>
        <w:jc w:val="both"/>
        <w:rPr>
          <w:rFonts w:cs="Arial"/>
          <w:color w:val="000000" w:themeColor="text1"/>
          <w:szCs w:val="20"/>
          <w:lang w:eastAsia="sl-SI"/>
        </w:rPr>
      </w:pPr>
      <w:r w:rsidRPr="00ED11F8">
        <w:rPr>
          <w:rFonts w:cs="Arial"/>
          <w:color w:val="000000" w:themeColor="text1"/>
          <w:szCs w:val="20"/>
          <w:lang w:eastAsia="sl-SI"/>
        </w:rPr>
        <w:t xml:space="preserve">Glede ureditve vprašanja presežka prihodkov nad odhodki in o pokrivanju presežka prihodkov nad odhodki v letu 2020 v znesku 119.202,30 </w:t>
      </w:r>
      <w:r w:rsidRPr="00ED11F8">
        <w:rPr>
          <w:rFonts w:cs="Arial"/>
          <w:color w:val="000000" w:themeColor="text1"/>
          <w:szCs w:val="20"/>
          <w:lang w:eastAsia="sl-SI"/>
        </w:rPr>
        <w:t>evrov</w:t>
      </w:r>
      <w:r w:rsidRPr="00ED11F8">
        <w:rPr>
          <w:rFonts w:cs="Arial"/>
          <w:color w:val="000000" w:themeColor="text1"/>
          <w:szCs w:val="20"/>
          <w:lang w:eastAsia="sl-SI"/>
        </w:rPr>
        <w:t xml:space="preserve"> se predlaga, da se presežek porabi za opravljanje in razvijanje dejavnosti.</w:t>
      </w:r>
    </w:p>
    <w:p w14:paraId="19ECEFF2" w14:textId="77777777" w:rsidR="00ED11F8" w:rsidRPr="00ED11F8" w:rsidRDefault="00ED11F8" w:rsidP="00ED11F8">
      <w:pPr>
        <w:jc w:val="both"/>
        <w:rPr>
          <w:rFonts w:cs="Arial"/>
          <w:color w:val="000000" w:themeColor="text1"/>
          <w:szCs w:val="20"/>
          <w:lang w:eastAsia="sl-SI"/>
        </w:rPr>
      </w:pPr>
    </w:p>
    <w:p w14:paraId="15F7A6FE" w14:textId="31BDC54C" w:rsidR="004C7374" w:rsidRPr="00ED11F8" w:rsidRDefault="00ED11F8" w:rsidP="00ED11F8">
      <w:pPr>
        <w:jc w:val="both"/>
        <w:rPr>
          <w:rFonts w:cs="Arial"/>
          <w:color w:val="000000" w:themeColor="text1"/>
          <w:szCs w:val="20"/>
          <w:lang w:eastAsia="sl-SI"/>
        </w:rPr>
      </w:pPr>
      <w:r w:rsidRPr="00ED11F8">
        <w:rPr>
          <w:rFonts w:cs="Arial"/>
          <w:color w:val="000000" w:themeColor="text1"/>
          <w:szCs w:val="20"/>
          <w:lang w:eastAsia="sl-SI"/>
        </w:rPr>
        <w:t>Vir: Ministrstvo za infrastrukturo</w:t>
      </w:r>
    </w:p>
    <w:p w14:paraId="58CE09A8" w14:textId="77777777" w:rsidR="004C7374" w:rsidRPr="004C7374" w:rsidRDefault="004C7374" w:rsidP="004C7374">
      <w:pPr>
        <w:jc w:val="both"/>
        <w:rPr>
          <w:rFonts w:cs="Arial"/>
          <w:b/>
          <w:bCs/>
          <w:color w:val="000000" w:themeColor="text1"/>
          <w:szCs w:val="20"/>
          <w:lang w:eastAsia="sl-SI"/>
        </w:rPr>
      </w:pPr>
    </w:p>
    <w:p w14:paraId="3A56FBA4" w14:textId="5FCBC4B7" w:rsidR="000A3855" w:rsidRPr="000A3855" w:rsidRDefault="000A3855" w:rsidP="000A3855">
      <w:pPr>
        <w:jc w:val="both"/>
        <w:rPr>
          <w:rFonts w:cs="Arial"/>
          <w:b/>
          <w:bCs/>
          <w:color w:val="000000" w:themeColor="text1"/>
          <w:szCs w:val="20"/>
          <w:lang w:eastAsia="sl-SI"/>
        </w:rPr>
      </w:pPr>
      <w:r w:rsidRPr="000A3855">
        <w:rPr>
          <w:rFonts w:cs="Arial"/>
          <w:b/>
          <w:bCs/>
          <w:color w:val="000000" w:themeColor="text1"/>
          <w:szCs w:val="20"/>
          <w:lang w:eastAsia="sl-SI"/>
        </w:rPr>
        <w:t xml:space="preserve">Povečanje namenskega premoženja in kapitala </w:t>
      </w:r>
      <w:proofErr w:type="spellStart"/>
      <w:r w:rsidRPr="000A3855">
        <w:rPr>
          <w:rFonts w:cs="Arial"/>
          <w:b/>
          <w:bCs/>
          <w:color w:val="000000" w:themeColor="text1"/>
          <w:szCs w:val="20"/>
          <w:lang w:eastAsia="sl-SI"/>
        </w:rPr>
        <w:t>Eko</w:t>
      </w:r>
      <w:proofErr w:type="spellEnd"/>
      <w:r w:rsidRPr="000A3855">
        <w:rPr>
          <w:rFonts w:cs="Arial"/>
          <w:b/>
          <w:bCs/>
          <w:color w:val="000000" w:themeColor="text1"/>
          <w:szCs w:val="20"/>
          <w:lang w:eastAsia="sl-SI"/>
        </w:rPr>
        <w:t xml:space="preserve"> sklada</w:t>
      </w:r>
    </w:p>
    <w:p w14:paraId="3600A868" w14:textId="77777777" w:rsidR="000A3855" w:rsidRPr="000A3855" w:rsidRDefault="000A3855" w:rsidP="000A3855">
      <w:pPr>
        <w:jc w:val="both"/>
        <w:rPr>
          <w:rFonts w:cs="Arial"/>
          <w:b/>
          <w:bCs/>
          <w:color w:val="000000" w:themeColor="text1"/>
          <w:szCs w:val="20"/>
          <w:lang w:eastAsia="sl-SI"/>
        </w:rPr>
      </w:pPr>
    </w:p>
    <w:p w14:paraId="524971DA" w14:textId="77777777" w:rsidR="000A3855" w:rsidRPr="000A3855" w:rsidRDefault="000A3855" w:rsidP="000A3855">
      <w:pPr>
        <w:jc w:val="both"/>
        <w:rPr>
          <w:rFonts w:cs="Arial"/>
          <w:color w:val="000000" w:themeColor="text1"/>
          <w:szCs w:val="20"/>
          <w:lang w:eastAsia="sl-SI"/>
        </w:rPr>
      </w:pPr>
      <w:r w:rsidRPr="000A3855">
        <w:rPr>
          <w:rFonts w:cs="Arial"/>
          <w:color w:val="000000" w:themeColor="text1"/>
          <w:szCs w:val="20"/>
          <w:lang w:eastAsia="sl-SI"/>
        </w:rPr>
        <w:t xml:space="preserve">Vlada je sprejela sklep o povečanju namenskega premoženja in kapitala </w:t>
      </w:r>
      <w:proofErr w:type="spellStart"/>
      <w:r w:rsidRPr="000A3855">
        <w:rPr>
          <w:rFonts w:cs="Arial"/>
          <w:color w:val="000000" w:themeColor="text1"/>
          <w:szCs w:val="20"/>
          <w:lang w:eastAsia="sl-SI"/>
        </w:rPr>
        <w:t>Eko</w:t>
      </w:r>
      <w:proofErr w:type="spellEnd"/>
      <w:r w:rsidRPr="000A3855">
        <w:rPr>
          <w:rFonts w:cs="Arial"/>
          <w:color w:val="000000" w:themeColor="text1"/>
          <w:szCs w:val="20"/>
          <w:lang w:eastAsia="sl-SI"/>
        </w:rPr>
        <w:t xml:space="preserve"> sklada, Slovenskega </w:t>
      </w:r>
      <w:proofErr w:type="spellStart"/>
      <w:r w:rsidRPr="000A3855">
        <w:rPr>
          <w:rFonts w:cs="Arial"/>
          <w:color w:val="000000" w:themeColor="text1"/>
          <w:szCs w:val="20"/>
          <w:lang w:eastAsia="sl-SI"/>
        </w:rPr>
        <w:t>okoljskega</w:t>
      </w:r>
      <w:proofErr w:type="spellEnd"/>
      <w:r w:rsidRPr="000A3855">
        <w:rPr>
          <w:rFonts w:cs="Arial"/>
          <w:color w:val="000000" w:themeColor="text1"/>
          <w:szCs w:val="20"/>
          <w:lang w:eastAsia="sl-SI"/>
        </w:rPr>
        <w:t xml:space="preserve"> javnega sklada, v višini 145.681,84 evra.</w:t>
      </w:r>
    </w:p>
    <w:p w14:paraId="66A18A64" w14:textId="77777777" w:rsidR="000A3855" w:rsidRPr="000A3855" w:rsidRDefault="000A3855" w:rsidP="000A3855">
      <w:pPr>
        <w:jc w:val="both"/>
        <w:rPr>
          <w:rFonts w:cs="Arial"/>
          <w:color w:val="000000" w:themeColor="text1"/>
          <w:szCs w:val="20"/>
          <w:lang w:eastAsia="sl-SI"/>
        </w:rPr>
      </w:pPr>
    </w:p>
    <w:p w14:paraId="5E470222" w14:textId="77777777" w:rsidR="000A3855" w:rsidRPr="000A3855" w:rsidRDefault="000A3855" w:rsidP="000A3855">
      <w:pPr>
        <w:jc w:val="both"/>
        <w:rPr>
          <w:rFonts w:cs="Arial"/>
          <w:color w:val="000000" w:themeColor="text1"/>
          <w:szCs w:val="20"/>
          <w:lang w:eastAsia="sl-SI"/>
        </w:rPr>
      </w:pPr>
      <w:r w:rsidRPr="000A3855">
        <w:rPr>
          <w:rFonts w:cs="Arial"/>
          <w:color w:val="000000" w:themeColor="text1"/>
          <w:szCs w:val="20"/>
          <w:lang w:eastAsia="sl-SI"/>
        </w:rPr>
        <w:t xml:space="preserve">Povečanje namenskega premoženja </w:t>
      </w:r>
      <w:proofErr w:type="spellStart"/>
      <w:r w:rsidRPr="000A3855">
        <w:rPr>
          <w:rFonts w:cs="Arial"/>
          <w:color w:val="000000" w:themeColor="text1"/>
          <w:szCs w:val="20"/>
          <w:lang w:eastAsia="sl-SI"/>
        </w:rPr>
        <w:t>Eko</w:t>
      </w:r>
      <w:proofErr w:type="spellEnd"/>
      <w:r w:rsidRPr="000A3855">
        <w:rPr>
          <w:rFonts w:cs="Arial"/>
          <w:color w:val="000000" w:themeColor="text1"/>
          <w:szCs w:val="20"/>
          <w:lang w:eastAsia="sl-SI"/>
        </w:rPr>
        <w:t xml:space="preserve"> sklada bo namenjeno kreditiranju različnih </w:t>
      </w:r>
      <w:proofErr w:type="spellStart"/>
      <w:r w:rsidRPr="000A3855">
        <w:rPr>
          <w:rFonts w:cs="Arial"/>
          <w:color w:val="000000" w:themeColor="text1"/>
          <w:szCs w:val="20"/>
          <w:lang w:eastAsia="sl-SI"/>
        </w:rPr>
        <w:t>okoljskih</w:t>
      </w:r>
      <w:proofErr w:type="spellEnd"/>
      <w:r w:rsidRPr="000A3855">
        <w:rPr>
          <w:rFonts w:cs="Arial"/>
          <w:color w:val="000000" w:themeColor="text1"/>
          <w:szCs w:val="20"/>
          <w:lang w:eastAsia="sl-SI"/>
        </w:rPr>
        <w:t xml:space="preserve"> naložb pravnih oseb, samostojnih podjetnikov in zasebnikov ter občanov, predvsem naložb v ukrepe obnovljivih virov energije z namenom zmanjševanja emisij toplogrednih plinov. Vsako povečanje namenskega premoženja </w:t>
      </w:r>
      <w:proofErr w:type="spellStart"/>
      <w:r w:rsidRPr="000A3855">
        <w:rPr>
          <w:rFonts w:cs="Arial"/>
          <w:color w:val="000000" w:themeColor="text1"/>
          <w:szCs w:val="20"/>
          <w:lang w:eastAsia="sl-SI"/>
        </w:rPr>
        <w:t>Eko</w:t>
      </w:r>
      <w:proofErr w:type="spellEnd"/>
      <w:r w:rsidRPr="000A3855">
        <w:rPr>
          <w:rFonts w:cs="Arial"/>
          <w:color w:val="000000" w:themeColor="text1"/>
          <w:szCs w:val="20"/>
          <w:lang w:eastAsia="sl-SI"/>
        </w:rPr>
        <w:t xml:space="preserve"> sklada pomeni povečanje sredstev, ki se jih lahko podeljuje z ugodnejšo obrestno mero.</w:t>
      </w:r>
    </w:p>
    <w:p w14:paraId="6529AA17" w14:textId="77777777" w:rsidR="000A3855" w:rsidRPr="000A3855" w:rsidRDefault="000A3855" w:rsidP="000A3855">
      <w:pPr>
        <w:jc w:val="both"/>
        <w:rPr>
          <w:rFonts w:cs="Arial"/>
          <w:color w:val="000000" w:themeColor="text1"/>
          <w:szCs w:val="20"/>
          <w:lang w:eastAsia="sl-SI"/>
        </w:rPr>
      </w:pPr>
    </w:p>
    <w:p w14:paraId="73555263" w14:textId="0A6F2919" w:rsidR="004C7374" w:rsidRPr="000A3855" w:rsidRDefault="000A3855" w:rsidP="000A3855">
      <w:pPr>
        <w:jc w:val="both"/>
        <w:rPr>
          <w:rFonts w:cs="Arial"/>
          <w:color w:val="000000" w:themeColor="text1"/>
          <w:szCs w:val="20"/>
          <w:lang w:eastAsia="sl-SI"/>
        </w:rPr>
      </w:pPr>
      <w:r w:rsidRPr="000A3855">
        <w:rPr>
          <w:rFonts w:cs="Arial"/>
          <w:color w:val="000000" w:themeColor="text1"/>
          <w:szCs w:val="20"/>
          <w:lang w:eastAsia="sl-SI"/>
        </w:rPr>
        <w:t>Vir: Ministrstvo za okolje in prostor</w:t>
      </w:r>
    </w:p>
    <w:p w14:paraId="2B46906F" w14:textId="77777777" w:rsidR="004C7374" w:rsidRPr="004C7374" w:rsidRDefault="004C7374" w:rsidP="004C7374">
      <w:pPr>
        <w:jc w:val="both"/>
        <w:rPr>
          <w:rFonts w:cs="Arial"/>
          <w:b/>
          <w:bCs/>
          <w:color w:val="000000" w:themeColor="text1"/>
          <w:szCs w:val="20"/>
          <w:lang w:eastAsia="sl-SI"/>
        </w:rPr>
      </w:pPr>
    </w:p>
    <w:p w14:paraId="6AA98088" w14:textId="419F3D0C" w:rsidR="004A31B7" w:rsidRPr="004A31B7" w:rsidRDefault="004A31B7" w:rsidP="004A31B7">
      <w:pPr>
        <w:jc w:val="both"/>
        <w:rPr>
          <w:rFonts w:cs="Arial"/>
          <w:b/>
          <w:bCs/>
          <w:color w:val="000000" w:themeColor="text1"/>
          <w:szCs w:val="20"/>
          <w:lang w:eastAsia="sl-SI"/>
        </w:rPr>
      </w:pPr>
      <w:r w:rsidRPr="004A31B7">
        <w:rPr>
          <w:rFonts w:cs="Arial"/>
          <w:b/>
          <w:bCs/>
          <w:color w:val="000000" w:themeColor="text1"/>
          <w:szCs w:val="20"/>
          <w:lang w:eastAsia="sl-SI"/>
        </w:rPr>
        <w:t xml:space="preserve">Povečanje namenskega premoženja in kapitala </w:t>
      </w:r>
      <w:proofErr w:type="spellStart"/>
      <w:r w:rsidRPr="004A31B7">
        <w:rPr>
          <w:rFonts w:cs="Arial"/>
          <w:b/>
          <w:bCs/>
          <w:color w:val="000000" w:themeColor="text1"/>
          <w:szCs w:val="20"/>
          <w:lang w:eastAsia="sl-SI"/>
        </w:rPr>
        <w:t>Eko</w:t>
      </w:r>
      <w:proofErr w:type="spellEnd"/>
      <w:r w:rsidRPr="004A31B7">
        <w:rPr>
          <w:rFonts w:cs="Arial"/>
          <w:b/>
          <w:bCs/>
          <w:color w:val="000000" w:themeColor="text1"/>
          <w:szCs w:val="20"/>
          <w:lang w:eastAsia="sl-SI"/>
        </w:rPr>
        <w:t xml:space="preserve"> sklada</w:t>
      </w:r>
    </w:p>
    <w:p w14:paraId="03B4C60A" w14:textId="77777777" w:rsidR="004A31B7" w:rsidRPr="004A31B7" w:rsidRDefault="004A31B7" w:rsidP="004A31B7">
      <w:pPr>
        <w:jc w:val="both"/>
        <w:rPr>
          <w:rFonts w:cs="Arial"/>
          <w:b/>
          <w:bCs/>
          <w:color w:val="000000" w:themeColor="text1"/>
          <w:szCs w:val="20"/>
          <w:lang w:eastAsia="sl-SI"/>
        </w:rPr>
      </w:pPr>
    </w:p>
    <w:p w14:paraId="491E1EEF" w14:textId="77777777" w:rsidR="004A31B7" w:rsidRPr="004A31B7" w:rsidRDefault="004A31B7" w:rsidP="004A31B7">
      <w:pPr>
        <w:jc w:val="both"/>
        <w:rPr>
          <w:rFonts w:cs="Arial"/>
          <w:color w:val="000000" w:themeColor="text1"/>
          <w:szCs w:val="20"/>
          <w:lang w:eastAsia="sl-SI"/>
        </w:rPr>
      </w:pPr>
      <w:r w:rsidRPr="004A31B7">
        <w:rPr>
          <w:rFonts w:cs="Arial"/>
          <w:color w:val="000000" w:themeColor="text1"/>
          <w:szCs w:val="20"/>
          <w:lang w:eastAsia="sl-SI"/>
        </w:rPr>
        <w:t xml:space="preserve">Namensko premoženje in kapital  </w:t>
      </w:r>
      <w:proofErr w:type="spellStart"/>
      <w:r w:rsidRPr="004A31B7">
        <w:rPr>
          <w:rFonts w:cs="Arial"/>
          <w:color w:val="000000" w:themeColor="text1"/>
          <w:szCs w:val="20"/>
          <w:lang w:eastAsia="sl-SI"/>
        </w:rPr>
        <w:t>Eko</w:t>
      </w:r>
      <w:proofErr w:type="spellEnd"/>
      <w:r w:rsidRPr="004A31B7">
        <w:rPr>
          <w:rFonts w:cs="Arial"/>
          <w:color w:val="000000" w:themeColor="text1"/>
          <w:szCs w:val="20"/>
          <w:lang w:eastAsia="sl-SI"/>
        </w:rPr>
        <w:t xml:space="preserve"> sklada, Slovenskega </w:t>
      </w:r>
      <w:proofErr w:type="spellStart"/>
      <w:r w:rsidRPr="004A31B7">
        <w:rPr>
          <w:rFonts w:cs="Arial"/>
          <w:color w:val="000000" w:themeColor="text1"/>
          <w:szCs w:val="20"/>
          <w:lang w:eastAsia="sl-SI"/>
        </w:rPr>
        <w:t>okoljskega</w:t>
      </w:r>
      <w:proofErr w:type="spellEnd"/>
      <w:r w:rsidRPr="004A31B7">
        <w:rPr>
          <w:rFonts w:cs="Arial"/>
          <w:color w:val="000000" w:themeColor="text1"/>
          <w:szCs w:val="20"/>
          <w:lang w:eastAsia="sl-SI"/>
        </w:rPr>
        <w:t xml:space="preserve"> javnega sklada, se povečata z denarnim vplačilom v višini 2.746.527,00 EUR,  s strani družbe Primorje </w:t>
      </w:r>
      <w:proofErr w:type="spellStart"/>
      <w:r w:rsidRPr="004A31B7">
        <w:rPr>
          <w:rFonts w:cs="Arial"/>
          <w:color w:val="000000" w:themeColor="text1"/>
          <w:szCs w:val="20"/>
          <w:lang w:eastAsia="sl-SI"/>
        </w:rPr>
        <w:t>d.d</w:t>
      </w:r>
      <w:proofErr w:type="spellEnd"/>
      <w:r w:rsidRPr="004A31B7">
        <w:rPr>
          <w:rFonts w:cs="Arial"/>
          <w:color w:val="000000" w:themeColor="text1"/>
          <w:szCs w:val="20"/>
          <w:lang w:eastAsia="sl-SI"/>
        </w:rPr>
        <w:t xml:space="preserve">.  v stečaju. Povečana namenska sredstva </w:t>
      </w:r>
      <w:proofErr w:type="spellStart"/>
      <w:r w:rsidRPr="004A31B7">
        <w:rPr>
          <w:rFonts w:cs="Arial"/>
          <w:color w:val="000000" w:themeColor="text1"/>
          <w:szCs w:val="20"/>
          <w:lang w:eastAsia="sl-SI"/>
        </w:rPr>
        <w:t>Eko</w:t>
      </w:r>
      <w:proofErr w:type="spellEnd"/>
      <w:r w:rsidRPr="004A31B7">
        <w:rPr>
          <w:rFonts w:cs="Arial"/>
          <w:color w:val="000000" w:themeColor="text1"/>
          <w:szCs w:val="20"/>
          <w:lang w:eastAsia="sl-SI"/>
        </w:rPr>
        <w:t xml:space="preserve"> sklada se lahko porabijo izključno za namene sanacije kamnoloma Griže skladno z določbami predpisov o okolju in rudarstvu. </w:t>
      </w:r>
    </w:p>
    <w:p w14:paraId="5CDD3F80" w14:textId="77777777" w:rsidR="004A31B7" w:rsidRPr="004A31B7" w:rsidRDefault="004A31B7" w:rsidP="004A31B7">
      <w:pPr>
        <w:jc w:val="both"/>
        <w:rPr>
          <w:rFonts w:cs="Arial"/>
          <w:color w:val="000000" w:themeColor="text1"/>
          <w:szCs w:val="20"/>
          <w:lang w:eastAsia="sl-SI"/>
        </w:rPr>
      </w:pPr>
    </w:p>
    <w:p w14:paraId="2395A499" w14:textId="180397A4" w:rsidR="004A31B7" w:rsidRPr="004A31B7" w:rsidRDefault="004A31B7" w:rsidP="004A31B7">
      <w:pPr>
        <w:jc w:val="both"/>
        <w:rPr>
          <w:rFonts w:cs="Arial"/>
          <w:color w:val="000000" w:themeColor="text1"/>
          <w:szCs w:val="20"/>
          <w:lang w:eastAsia="sl-SI"/>
        </w:rPr>
      </w:pPr>
      <w:r w:rsidRPr="004A31B7">
        <w:rPr>
          <w:rFonts w:cs="Arial"/>
          <w:color w:val="000000" w:themeColor="text1"/>
          <w:szCs w:val="20"/>
          <w:lang w:eastAsia="sl-SI"/>
        </w:rPr>
        <w:t>Sanirani del kamnoloma bo služil za ravnanje z viški zemeljskih  izkopov, ki bodo nastali  pri gradnji Drugega tira. Z navedenimi sredstvi bo zavezanec v celoti uredil zaprti del kamnoloma za potrebe ravnanja z viški zemeljskih izkopov pri  investicij Drugi tir.</w:t>
      </w:r>
    </w:p>
    <w:p w14:paraId="3ED83908" w14:textId="77777777" w:rsidR="004A31B7" w:rsidRPr="004A31B7" w:rsidRDefault="004A31B7" w:rsidP="004A31B7">
      <w:pPr>
        <w:jc w:val="both"/>
        <w:rPr>
          <w:rFonts w:cs="Arial"/>
          <w:color w:val="000000" w:themeColor="text1"/>
          <w:szCs w:val="20"/>
          <w:lang w:eastAsia="sl-SI"/>
        </w:rPr>
      </w:pPr>
    </w:p>
    <w:p w14:paraId="4D1FBE87" w14:textId="0810AB45" w:rsidR="004C7374" w:rsidRPr="004A31B7" w:rsidRDefault="004A31B7" w:rsidP="004A31B7">
      <w:pPr>
        <w:jc w:val="both"/>
        <w:rPr>
          <w:rFonts w:cs="Arial"/>
          <w:color w:val="000000" w:themeColor="text1"/>
          <w:szCs w:val="20"/>
          <w:lang w:eastAsia="sl-SI"/>
        </w:rPr>
      </w:pPr>
      <w:r w:rsidRPr="004A31B7">
        <w:rPr>
          <w:rFonts w:cs="Arial"/>
          <w:color w:val="000000" w:themeColor="text1"/>
          <w:szCs w:val="20"/>
          <w:lang w:eastAsia="sl-SI"/>
        </w:rPr>
        <w:t>Vir: Ministrstvo za okolje in prostor</w:t>
      </w:r>
    </w:p>
    <w:p w14:paraId="55DD1077" w14:textId="77777777" w:rsidR="004C7374" w:rsidRPr="004C7374" w:rsidRDefault="004C7374" w:rsidP="004C7374">
      <w:pPr>
        <w:jc w:val="both"/>
        <w:rPr>
          <w:rFonts w:cs="Arial"/>
          <w:b/>
          <w:bCs/>
          <w:color w:val="000000" w:themeColor="text1"/>
          <w:szCs w:val="20"/>
          <w:lang w:eastAsia="sl-SI"/>
        </w:rPr>
      </w:pPr>
    </w:p>
    <w:p w14:paraId="66B1C762" w14:textId="0E70D9E3" w:rsidR="002141DE" w:rsidRPr="002141DE" w:rsidRDefault="002141DE" w:rsidP="002141DE">
      <w:pPr>
        <w:jc w:val="both"/>
        <w:rPr>
          <w:rFonts w:cs="Arial"/>
          <w:b/>
          <w:bCs/>
          <w:color w:val="000000" w:themeColor="text1"/>
          <w:szCs w:val="20"/>
          <w:lang w:eastAsia="sl-SI"/>
        </w:rPr>
      </w:pPr>
      <w:r w:rsidRPr="002141DE">
        <w:rPr>
          <w:rFonts w:cs="Arial"/>
          <w:b/>
          <w:bCs/>
          <w:color w:val="000000" w:themeColor="text1"/>
          <w:szCs w:val="20"/>
          <w:lang w:eastAsia="sl-SI"/>
        </w:rPr>
        <w:t>Vlada dala soglasje k Spremembam in dopolnitvam Statuta javnega zdravstvenega zavoda Onkološki inštitut Ljubljana</w:t>
      </w:r>
    </w:p>
    <w:p w14:paraId="4D3AE214" w14:textId="77777777" w:rsidR="002141DE" w:rsidRPr="002141DE" w:rsidRDefault="002141DE" w:rsidP="002141DE">
      <w:pPr>
        <w:jc w:val="both"/>
        <w:rPr>
          <w:rFonts w:cs="Arial"/>
          <w:b/>
          <w:bCs/>
          <w:color w:val="000000" w:themeColor="text1"/>
          <w:szCs w:val="20"/>
          <w:lang w:eastAsia="sl-SI"/>
        </w:rPr>
      </w:pPr>
    </w:p>
    <w:p w14:paraId="66FFED2F" w14:textId="77777777" w:rsidR="002141DE" w:rsidRPr="002141DE" w:rsidRDefault="002141DE" w:rsidP="002141DE">
      <w:pPr>
        <w:jc w:val="both"/>
        <w:rPr>
          <w:rFonts w:cs="Arial"/>
          <w:color w:val="000000" w:themeColor="text1"/>
          <w:szCs w:val="20"/>
          <w:lang w:eastAsia="sl-SI"/>
        </w:rPr>
      </w:pPr>
      <w:r w:rsidRPr="002141DE">
        <w:rPr>
          <w:rFonts w:cs="Arial"/>
          <w:color w:val="000000" w:themeColor="text1"/>
          <w:szCs w:val="20"/>
          <w:lang w:eastAsia="sl-SI"/>
        </w:rPr>
        <w:t>Na današnji dopisni seji je Vlada Republike Slovenije dala soglasje k Spremembam in dopolnitvam Statuta javnega zdravstvenega zavoda Onkološki inštitut Ljubljana.</w:t>
      </w:r>
    </w:p>
    <w:p w14:paraId="033B0EB4" w14:textId="77777777" w:rsidR="002141DE" w:rsidRPr="002141DE" w:rsidRDefault="002141DE" w:rsidP="002141DE">
      <w:pPr>
        <w:jc w:val="both"/>
        <w:rPr>
          <w:rFonts w:cs="Arial"/>
          <w:color w:val="000000" w:themeColor="text1"/>
          <w:szCs w:val="20"/>
          <w:lang w:eastAsia="sl-SI"/>
        </w:rPr>
      </w:pPr>
    </w:p>
    <w:p w14:paraId="0BAFAEB7" w14:textId="77777777" w:rsidR="002141DE" w:rsidRPr="002141DE" w:rsidRDefault="002141DE" w:rsidP="002141DE">
      <w:pPr>
        <w:jc w:val="both"/>
        <w:rPr>
          <w:rFonts w:cs="Arial"/>
          <w:color w:val="000000" w:themeColor="text1"/>
          <w:szCs w:val="20"/>
          <w:lang w:eastAsia="sl-SI"/>
        </w:rPr>
      </w:pPr>
      <w:r w:rsidRPr="002141DE">
        <w:rPr>
          <w:rFonts w:cs="Arial"/>
          <w:color w:val="000000" w:themeColor="text1"/>
          <w:szCs w:val="20"/>
          <w:lang w:eastAsia="sl-SI"/>
        </w:rPr>
        <w:t>Svet javnega zdravstvenega zavoda Onkološki inštitut Ljubljana je na 2. korespondenčni seji sprejel Spremembe in dopolnitve Statuta javnega zdravstvenega zavoda Onkološki inštitut Ljubljana. Predlog sprememb in dopolnitev statuta predvideva spremembe členov, ki določajo notranjo organizacijo zavoda, spremembe členov, ki se nanašajo na direktorja zavoda in strokovnega direktorja zavoda ter spremembe členov, ki se nanašajo na vodstvene delavce v zavodu.</w:t>
      </w:r>
    </w:p>
    <w:p w14:paraId="6DCE531C" w14:textId="77777777" w:rsidR="002141DE" w:rsidRPr="002141DE" w:rsidRDefault="002141DE" w:rsidP="002141DE">
      <w:pPr>
        <w:jc w:val="both"/>
        <w:rPr>
          <w:rFonts w:cs="Arial"/>
          <w:color w:val="000000" w:themeColor="text1"/>
          <w:szCs w:val="20"/>
          <w:lang w:eastAsia="sl-SI"/>
        </w:rPr>
      </w:pPr>
    </w:p>
    <w:p w14:paraId="1CCD93C1" w14:textId="1F574596" w:rsidR="004C7374" w:rsidRPr="002141DE" w:rsidRDefault="002141DE" w:rsidP="002141DE">
      <w:pPr>
        <w:jc w:val="both"/>
        <w:rPr>
          <w:rFonts w:cs="Arial"/>
          <w:color w:val="000000" w:themeColor="text1"/>
          <w:szCs w:val="20"/>
          <w:lang w:eastAsia="sl-SI"/>
        </w:rPr>
      </w:pPr>
      <w:r w:rsidRPr="002141DE">
        <w:rPr>
          <w:rFonts w:cs="Arial"/>
          <w:color w:val="000000" w:themeColor="text1"/>
          <w:szCs w:val="20"/>
          <w:lang w:eastAsia="sl-SI"/>
        </w:rPr>
        <w:lastRenderedPageBreak/>
        <w:t>Vir: Ministrstvo za zdravje</w:t>
      </w:r>
    </w:p>
    <w:p w14:paraId="15AA0385" w14:textId="77777777" w:rsidR="004C7374" w:rsidRPr="004C7374" w:rsidRDefault="004C7374" w:rsidP="004C7374">
      <w:pPr>
        <w:jc w:val="both"/>
        <w:rPr>
          <w:rFonts w:cs="Arial"/>
          <w:b/>
          <w:bCs/>
          <w:color w:val="000000" w:themeColor="text1"/>
          <w:szCs w:val="20"/>
          <w:lang w:eastAsia="sl-SI"/>
        </w:rPr>
      </w:pPr>
    </w:p>
    <w:p w14:paraId="52DEE58B" w14:textId="282745F8" w:rsidR="00E46754" w:rsidRPr="00E46754" w:rsidRDefault="00E46754" w:rsidP="00E46754">
      <w:pPr>
        <w:jc w:val="both"/>
        <w:rPr>
          <w:rFonts w:cs="Arial"/>
          <w:b/>
          <w:bCs/>
          <w:color w:val="000000" w:themeColor="text1"/>
          <w:szCs w:val="20"/>
          <w:lang w:eastAsia="sl-SI"/>
        </w:rPr>
      </w:pPr>
      <w:r w:rsidRPr="00E46754">
        <w:rPr>
          <w:rFonts w:cs="Arial"/>
          <w:b/>
          <w:bCs/>
          <w:color w:val="000000" w:themeColor="text1"/>
          <w:szCs w:val="20"/>
          <w:lang w:eastAsia="sl-SI"/>
        </w:rPr>
        <w:t>Soglasje k Statutu Pomurske akademsko-znanstvene unije</w:t>
      </w:r>
    </w:p>
    <w:p w14:paraId="4C18ED59" w14:textId="77777777" w:rsidR="00E46754" w:rsidRPr="00E46754" w:rsidRDefault="00E46754" w:rsidP="00E46754">
      <w:pPr>
        <w:jc w:val="both"/>
        <w:rPr>
          <w:rFonts w:cs="Arial"/>
          <w:b/>
          <w:bCs/>
          <w:color w:val="000000" w:themeColor="text1"/>
          <w:szCs w:val="20"/>
          <w:lang w:eastAsia="sl-SI"/>
        </w:rPr>
      </w:pPr>
    </w:p>
    <w:p w14:paraId="73563FBA" w14:textId="77777777" w:rsidR="00E46754" w:rsidRPr="00E46754" w:rsidRDefault="00E46754" w:rsidP="00E46754">
      <w:pPr>
        <w:jc w:val="both"/>
        <w:rPr>
          <w:rFonts w:cs="Arial"/>
          <w:color w:val="000000" w:themeColor="text1"/>
          <w:szCs w:val="20"/>
          <w:lang w:eastAsia="sl-SI"/>
        </w:rPr>
      </w:pPr>
      <w:r w:rsidRPr="00E46754">
        <w:rPr>
          <w:rFonts w:cs="Arial"/>
          <w:color w:val="000000" w:themeColor="text1"/>
          <w:szCs w:val="20"/>
          <w:lang w:eastAsia="sl-SI"/>
        </w:rPr>
        <w:t xml:space="preserve">Pomurska akademsko-znanstvena unija (PAZU) je v soglasje Vladi Republike Slovenije poslala Statut PAZU, ki podrobneje določa naloge PAZU, njeno organizacijo, način dela in upravljanje. Vlada je na dopisni seji dala soglasje k prej omenjenemu statutu. </w:t>
      </w:r>
    </w:p>
    <w:p w14:paraId="4ED7BEF3" w14:textId="77777777" w:rsidR="00E46754" w:rsidRPr="00E46754" w:rsidRDefault="00E46754" w:rsidP="00E46754">
      <w:pPr>
        <w:jc w:val="both"/>
        <w:rPr>
          <w:rFonts w:cs="Arial"/>
          <w:color w:val="000000" w:themeColor="text1"/>
          <w:szCs w:val="20"/>
          <w:lang w:eastAsia="sl-SI"/>
        </w:rPr>
      </w:pPr>
    </w:p>
    <w:p w14:paraId="3655C5D5" w14:textId="45C55E32" w:rsidR="004C7374" w:rsidRPr="00E46754" w:rsidRDefault="00E46754" w:rsidP="00E46754">
      <w:pPr>
        <w:jc w:val="both"/>
        <w:rPr>
          <w:rFonts w:cs="Arial"/>
          <w:color w:val="000000" w:themeColor="text1"/>
          <w:szCs w:val="20"/>
          <w:lang w:eastAsia="sl-SI"/>
        </w:rPr>
      </w:pPr>
      <w:r w:rsidRPr="00E46754">
        <w:rPr>
          <w:rFonts w:cs="Arial"/>
          <w:color w:val="000000" w:themeColor="text1"/>
          <w:szCs w:val="20"/>
          <w:lang w:eastAsia="sl-SI"/>
        </w:rPr>
        <w:t>Vir: Ministrstvo za izobraževanje, znanost in šport</w:t>
      </w:r>
    </w:p>
    <w:p w14:paraId="13933EEB" w14:textId="77777777" w:rsidR="004C7374" w:rsidRPr="004C7374" w:rsidRDefault="004C7374" w:rsidP="004C7374">
      <w:pPr>
        <w:jc w:val="both"/>
        <w:rPr>
          <w:rFonts w:cs="Arial"/>
          <w:b/>
          <w:bCs/>
          <w:color w:val="000000" w:themeColor="text1"/>
          <w:szCs w:val="20"/>
          <w:lang w:eastAsia="sl-SI"/>
        </w:rPr>
      </w:pPr>
    </w:p>
    <w:p w14:paraId="5441ED65" w14:textId="598AA114" w:rsidR="004C12E6" w:rsidRPr="004C12E6" w:rsidRDefault="004C12E6" w:rsidP="004C12E6">
      <w:pPr>
        <w:jc w:val="both"/>
        <w:rPr>
          <w:rFonts w:cs="Arial"/>
          <w:b/>
          <w:bCs/>
          <w:color w:val="000000" w:themeColor="text1"/>
          <w:szCs w:val="20"/>
          <w:lang w:eastAsia="sl-SI"/>
        </w:rPr>
      </w:pPr>
      <w:r w:rsidRPr="004C12E6">
        <w:rPr>
          <w:rFonts w:cs="Arial"/>
          <w:b/>
          <w:bCs/>
          <w:color w:val="000000" w:themeColor="text1"/>
          <w:szCs w:val="20"/>
          <w:lang w:eastAsia="sl-SI"/>
        </w:rPr>
        <w:t>Vlada določila kvote pravic proračunske porabe</w:t>
      </w:r>
    </w:p>
    <w:p w14:paraId="003D202D" w14:textId="77777777" w:rsidR="004C12E6" w:rsidRPr="004C12E6" w:rsidRDefault="004C12E6" w:rsidP="004C12E6">
      <w:pPr>
        <w:jc w:val="both"/>
        <w:rPr>
          <w:rFonts w:cs="Arial"/>
          <w:b/>
          <w:bCs/>
          <w:color w:val="000000" w:themeColor="text1"/>
          <w:szCs w:val="20"/>
          <w:lang w:eastAsia="sl-SI"/>
        </w:rPr>
      </w:pPr>
    </w:p>
    <w:p w14:paraId="440801B7" w14:textId="77777777" w:rsidR="004C12E6" w:rsidRPr="004C12E6" w:rsidRDefault="004C12E6" w:rsidP="004C12E6">
      <w:pPr>
        <w:jc w:val="both"/>
        <w:rPr>
          <w:rFonts w:cs="Arial"/>
          <w:color w:val="000000" w:themeColor="text1"/>
          <w:szCs w:val="20"/>
          <w:lang w:eastAsia="sl-SI"/>
        </w:rPr>
      </w:pPr>
      <w:r w:rsidRPr="004C12E6">
        <w:rPr>
          <w:rFonts w:cs="Arial"/>
          <w:color w:val="000000" w:themeColor="text1"/>
          <w:szCs w:val="20"/>
          <w:lang w:eastAsia="sl-SI"/>
        </w:rPr>
        <w:t>Vlada je določila kvote pravic proračunske porabe za obdobje od julija do septembra 2022 po skupinah neposrednih proračunskih uporabnikov.</w:t>
      </w:r>
    </w:p>
    <w:p w14:paraId="02369923" w14:textId="77777777" w:rsidR="004C12E6" w:rsidRPr="004C12E6" w:rsidRDefault="004C12E6" w:rsidP="004C12E6">
      <w:pPr>
        <w:jc w:val="both"/>
        <w:rPr>
          <w:rFonts w:cs="Arial"/>
          <w:color w:val="000000" w:themeColor="text1"/>
          <w:szCs w:val="20"/>
          <w:lang w:eastAsia="sl-SI"/>
        </w:rPr>
      </w:pPr>
    </w:p>
    <w:p w14:paraId="039D7271" w14:textId="77777777" w:rsidR="004C12E6" w:rsidRPr="004C12E6" w:rsidRDefault="004C12E6" w:rsidP="004C12E6">
      <w:pPr>
        <w:jc w:val="both"/>
        <w:rPr>
          <w:rFonts w:cs="Arial"/>
          <w:color w:val="000000" w:themeColor="text1"/>
          <w:szCs w:val="20"/>
          <w:lang w:eastAsia="sl-SI"/>
        </w:rPr>
      </w:pPr>
      <w:r w:rsidRPr="004C12E6">
        <w:rPr>
          <w:rFonts w:cs="Arial"/>
          <w:color w:val="000000" w:themeColor="text1"/>
          <w:szCs w:val="20"/>
          <w:lang w:eastAsia="sl-SI"/>
        </w:rPr>
        <w:t>Kvota za tretje letošnje trimesečje znaša 3,367 milijarde evrov, kar je 24,2 % vseh pravic porabe, kot izhajajo iz sprememb državnega proračuna za letošnje leto.</w:t>
      </w:r>
    </w:p>
    <w:p w14:paraId="4A3BF84C" w14:textId="77777777" w:rsidR="004C12E6" w:rsidRPr="004C12E6" w:rsidRDefault="004C12E6" w:rsidP="004C12E6">
      <w:pPr>
        <w:jc w:val="both"/>
        <w:rPr>
          <w:rFonts w:cs="Arial"/>
          <w:color w:val="000000" w:themeColor="text1"/>
          <w:szCs w:val="20"/>
          <w:lang w:eastAsia="sl-SI"/>
        </w:rPr>
      </w:pPr>
    </w:p>
    <w:p w14:paraId="79B162A0" w14:textId="77777777" w:rsidR="004C12E6" w:rsidRPr="004C12E6" w:rsidRDefault="004C12E6" w:rsidP="004C12E6">
      <w:pPr>
        <w:jc w:val="both"/>
        <w:rPr>
          <w:rFonts w:cs="Arial"/>
          <w:color w:val="000000" w:themeColor="text1"/>
          <w:szCs w:val="20"/>
          <w:lang w:eastAsia="sl-SI"/>
        </w:rPr>
      </w:pPr>
      <w:r w:rsidRPr="004C12E6">
        <w:rPr>
          <w:rFonts w:cs="Arial"/>
          <w:color w:val="000000" w:themeColor="text1"/>
          <w:szCs w:val="20"/>
          <w:lang w:eastAsia="sl-SI"/>
        </w:rPr>
        <w:t>Neposredni uporabniki proračuna smejo plačevati obveznosti v obsegu, ki ga za tretje trimesečje letošnjega proračunskega leta potrdi vlada.</w:t>
      </w:r>
    </w:p>
    <w:p w14:paraId="25217BAE" w14:textId="77777777" w:rsidR="004C12E6" w:rsidRPr="004C12E6" w:rsidRDefault="004C12E6" w:rsidP="004C12E6">
      <w:pPr>
        <w:jc w:val="both"/>
        <w:rPr>
          <w:rFonts w:cs="Arial"/>
          <w:color w:val="000000" w:themeColor="text1"/>
          <w:szCs w:val="20"/>
          <w:lang w:eastAsia="sl-SI"/>
        </w:rPr>
      </w:pPr>
    </w:p>
    <w:p w14:paraId="12E17C3D" w14:textId="109276E4" w:rsidR="004C7374" w:rsidRPr="004C12E6" w:rsidRDefault="004C12E6" w:rsidP="004C12E6">
      <w:pPr>
        <w:jc w:val="both"/>
        <w:rPr>
          <w:rFonts w:cs="Arial"/>
          <w:color w:val="000000" w:themeColor="text1"/>
          <w:szCs w:val="20"/>
          <w:lang w:eastAsia="sl-SI"/>
        </w:rPr>
      </w:pPr>
      <w:r w:rsidRPr="004C12E6">
        <w:rPr>
          <w:rFonts w:cs="Arial"/>
          <w:color w:val="000000" w:themeColor="text1"/>
          <w:szCs w:val="20"/>
          <w:lang w:eastAsia="sl-SI"/>
        </w:rPr>
        <w:t>Vir: Ministrstvo za finance</w:t>
      </w:r>
    </w:p>
    <w:p w14:paraId="6F67F2D8" w14:textId="77777777" w:rsidR="004C7374" w:rsidRPr="004C7374" w:rsidRDefault="004C7374" w:rsidP="004C7374">
      <w:pPr>
        <w:jc w:val="both"/>
        <w:rPr>
          <w:rFonts w:cs="Arial"/>
          <w:b/>
          <w:bCs/>
          <w:color w:val="000000" w:themeColor="text1"/>
          <w:szCs w:val="20"/>
          <w:lang w:eastAsia="sl-SI"/>
        </w:rPr>
      </w:pPr>
    </w:p>
    <w:p w14:paraId="39523D78" w14:textId="2EA0C564" w:rsidR="004C12E6" w:rsidRPr="004C12E6" w:rsidRDefault="004C12E6" w:rsidP="004C12E6">
      <w:pPr>
        <w:jc w:val="both"/>
        <w:rPr>
          <w:rFonts w:cs="Arial"/>
          <w:b/>
          <w:bCs/>
          <w:color w:val="000000" w:themeColor="text1"/>
          <w:szCs w:val="20"/>
          <w:lang w:eastAsia="sl-SI"/>
        </w:rPr>
      </w:pPr>
      <w:r w:rsidRPr="004C12E6">
        <w:rPr>
          <w:rFonts w:cs="Arial"/>
          <w:b/>
          <w:bCs/>
          <w:color w:val="000000" w:themeColor="text1"/>
          <w:szCs w:val="20"/>
          <w:lang w:eastAsia="sl-SI"/>
        </w:rPr>
        <w:t>Vlada prerazporedila sredstva državnega proračuna</w:t>
      </w:r>
    </w:p>
    <w:p w14:paraId="230CE4E2" w14:textId="77777777" w:rsidR="004C12E6" w:rsidRPr="004C12E6" w:rsidRDefault="004C12E6" w:rsidP="004C12E6">
      <w:pPr>
        <w:jc w:val="both"/>
        <w:rPr>
          <w:rFonts w:cs="Arial"/>
          <w:color w:val="000000" w:themeColor="text1"/>
          <w:szCs w:val="20"/>
          <w:lang w:eastAsia="sl-SI"/>
        </w:rPr>
      </w:pPr>
    </w:p>
    <w:p w14:paraId="40B58619" w14:textId="77777777" w:rsidR="004C12E6" w:rsidRPr="004C12E6" w:rsidRDefault="004C12E6" w:rsidP="004C12E6">
      <w:pPr>
        <w:jc w:val="both"/>
        <w:rPr>
          <w:rFonts w:cs="Arial"/>
          <w:color w:val="000000" w:themeColor="text1"/>
          <w:szCs w:val="20"/>
          <w:lang w:eastAsia="sl-SI"/>
        </w:rPr>
      </w:pPr>
      <w:r w:rsidRPr="004C12E6">
        <w:rPr>
          <w:rFonts w:cs="Arial"/>
          <w:color w:val="000000" w:themeColor="text1"/>
          <w:szCs w:val="20"/>
          <w:lang w:eastAsia="sl-SI"/>
        </w:rPr>
        <w:t>Vlada je med drugim Ministrstvu za izobraževanje, znanost in šport razporedila sredstva splošne proračunske rezervacije v višini 1,5 milijona evrov. Sredstva bodo namenjena za financiranje zaščitne opreme in dezinfekcije prostorov izvajalcem storitev na področju vzgoje in izobraževanja ter znanosti za mesec april 2022.</w:t>
      </w:r>
    </w:p>
    <w:p w14:paraId="0EE63850" w14:textId="77777777" w:rsidR="004C12E6" w:rsidRPr="004C12E6" w:rsidRDefault="004C12E6" w:rsidP="004C12E6">
      <w:pPr>
        <w:jc w:val="both"/>
        <w:rPr>
          <w:rFonts w:cs="Arial"/>
          <w:color w:val="000000" w:themeColor="text1"/>
          <w:szCs w:val="20"/>
          <w:lang w:eastAsia="sl-SI"/>
        </w:rPr>
      </w:pPr>
    </w:p>
    <w:p w14:paraId="310B16A0" w14:textId="77777777" w:rsidR="004C12E6" w:rsidRPr="004C12E6" w:rsidRDefault="004C12E6" w:rsidP="004C12E6">
      <w:pPr>
        <w:jc w:val="both"/>
        <w:rPr>
          <w:rFonts w:cs="Arial"/>
          <w:color w:val="000000" w:themeColor="text1"/>
          <w:szCs w:val="20"/>
          <w:lang w:eastAsia="sl-SI"/>
        </w:rPr>
      </w:pPr>
      <w:r w:rsidRPr="004C12E6">
        <w:rPr>
          <w:rFonts w:cs="Arial"/>
          <w:color w:val="000000" w:themeColor="text1"/>
          <w:szCs w:val="20"/>
          <w:lang w:eastAsia="sl-SI"/>
        </w:rPr>
        <w:t>V okviru finančnega načrta Ministrstva za zdravje je vlada prerazporedila sedem milijonov evrov. Sredstva iz področja dolgotrajne oskrbe se prerazporejajo na covid-19 podprogram, saj se bodo sredstva skladno z Zakonom o dolgotrajni oskrbi pričela črpati z zamikom oziroma se sredstva ne bodo realizirala v letošnjem proračunskem letu. Zato bo ostanek neporabljenih pravic porabe prioritetno prerazporejen na postavko namenjeno pokrivanju covid-19 izdatkov na podlagi že prejetih zahtevkov, in sicer za plačilo dobave cepiv.</w:t>
      </w:r>
    </w:p>
    <w:p w14:paraId="116FCF7F" w14:textId="77777777" w:rsidR="004C12E6" w:rsidRPr="004C12E6" w:rsidRDefault="004C12E6" w:rsidP="004C12E6">
      <w:pPr>
        <w:jc w:val="both"/>
        <w:rPr>
          <w:rFonts w:cs="Arial"/>
          <w:color w:val="000000" w:themeColor="text1"/>
          <w:szCs w:val="20"/>
          <w:lang w:eastAsia="sl-SI"/>
        </w:rPr>
      </w:pPr>
    </w:p>
    <w:p w14:paraId="0977E6AC" w14:textId="77777777" w:rsidR="004C12E6" w:rsidRPr="004C12E6" w:rsidRDefault="004C12E6" w:rsidP="004C12E6">
      <w:pPr>
        <w:jc w:val="both"/>
        <w:rPr>
          <w:rFonts w:cs="Arial"/>
          <w:color w:val="000000" w:themeColor="text1"/>
          <w:szCs w:val="20"/>
          <w:lang w:eastAsia="sl-SI"/>
        </w:rPr>
      </w:pPr>
      <w:r w:rsidRPr="004C12E6">
        <w:rPr>
          <w:rFonts w:cs="Arial"/>
          <w:color w:val="000000" w:themeColor="text1"/>
          <w:szCs w:val="20"/>
          <w:lang w:eastAsia="sl-SI"/>
        </w:rPr>
        <w:t xml:space="preserve">Prav tako v okviru finančnega načrta Ministrstva za zdravje je vlada prerazporedila 8,5 milijona evrov. Sredstva bodo namenjena plačilu zahtevka za zdravila covid-19 ter za plačilo </w:t>
      </w:r>
      <w:proofErr w:type="spellStart"/>
      <w:r w:rsidRPr="004C12E6">
        <w:rPr>
          <w:rFonts w:cs="Arial"/>
          <w:color w:val="000000" w:themeColor="text1"/>
          <w:szCs w:val="20"/>
          <w:lang w:eastAsia="sl-SI"/>
        </w:rPr>
        <w:t>hagt</w:t>
      </w:r>
      <w:proofErr w:type="spellEnd"/>
      <w:r w:rsidRPr="004C12E6">
        <w:rPr>
          <w:rFonts w:cs="Arial"/>
          <w:color w:val="000000" w:themeColor="text1"/>
          <w:szCs w:val="20"/>
          <w:lang w:eastAsia="sl-SI"/>
        </w:rPr>
        <w:t xml:space="preserve"> testiranj za obdobje maj-junij 2022.</w:t>
      </w:r>
    </w:p>
    <w:p w14:paraId="57D91C6A" w14:textId="77777777" w:rsidR="004C12E6" w:rsidRPr="004C12E6" w:rsidRDefault="004C12E6" w:rsidP="004C12E6">
      <w:pPr>
        <w:jc w:val="both"/>
        <w:rPr>
          <w:rFonts w:cs="Arial"/>
          <w:color w:val="000000" w:themeColor="text1"/>
          <w:szCs w:val="20"/>
          <w:lang w:eastAsia="sl-SI"/>
        </w:rPr>
      </w:pPr>
    </w:p>
    <w:p w14:paraId="01DC3BA3" w14:textId="3F23F6BC" w:rsidR="004C7374" w:rsidRPr="004C12E6" w:rsidRDefault="004C12E6" w:rsidP="004C12E6">
      <w:pPr>
        <w:jc w:val="both"/>
        <w:rPr>
          <w:rFonts w:cs="Arial"/>
          <w:color w:val="000000" w:themeColor="text1"/>
          <w:szCs w:val="20"/>
          <w:lang w:eastAsia="sl-SI"/>
        </w:rPr>
      </w:pPr>
      <w:r w:rsidRPr="004C12E6">
        <w:rPr>
          <w:rFonts w:cs="Arial"/>
          <w:color w:val="000000" w:themeColor="text1"/>
          <w:szCs w:val="20"/>
          <w:lang w:eastAsia="sl-SI"/>
        </w:rPr>
        <w:t>Vir: Ministrstvo za finance</w:t>
      </w:r>
    </w:p>
    <w:p w14:paraId="78E896BB" w14:textId="77777777" w:rsidR="004C7374" w:rsidRPr="004C7374" w:rsidRDefault="004C7374" w:rsidP="004C7374">
      <w:pPr>
        <w:jc w:val="both"/>
        <w:rPr>
          <w:rFonts w:cs="Arial"/>
          <w:b/>
          <w:bCs/>
          <w:color w:val="000000" w:themeColor="text1"/>
          <w:szCs w:val="20"/>
          <w:lang w:eastAsia="sl-SI"/>
        </w:rPr>
      </w:pPr>
    </w:p>
    <w:p w14:paraId="747B0C13" w14:textId="75E10E84" w:rsidR="00B77F5F" w:rsidRPr="00B77F5F" w:rsidRDefault="00B77F5F" w:rsidP="00B77F5F">
      <w:pPr>
        <w:jc w:val="both"/>
        <w:rPr>
          <w:rFonts w:cs="Arial"/>
          <w:b/>
          <w:bCs/>
          <w:color w:val="000000" w:themeColor="text1"/>
          <w:szCs w:val="20"/>
          <w:lang w:eastAsia="sl-SI"/>
        </w:rPr>
      </w:pPr>
      <w:r w:rsidRPr="00B77F5F">
        <w:rPr>
          <w:rFonts w:cs="Arial"/>
          <w:b/>
          <w:bCs/>
          <w:color w:val="000000" w:themeColor="text1"/>
          <w:szCs w:val="20"/>
          <w:lang w:eastAsia="sl-SI"/>
        </w:rPr>
        <w:t>Odprtje proračunske postavke pri gospodarskem ministrstvu</w:t>
      </w:r>
    </w:p>
    <w:p w14:paraId="2F8B32B5" w14:textId="77777777" w:rsidR="00B77F5F" w:rsidRPr="00B77F5F" w:rsidRDefault="00B77F5F" w:rsidP="00B77F5F">
      <w:pPr>
        <w:jc w:val="both"/>
        <w:rPr>
          <w:rFonts w:cs="Arial"/>
          <w:b/>
          <w:bCs/>
          <w:color w:val="000000" w:themeColor="text1"/>
          <w:szCs w:val="20"/>
          <w:lang w:eastAsia="sl-SI"/>
        </w:rPr>
      </w:pPr>
    </w:p>
    <w:p w14:paraId="0A2522B3" w14:textId="77777777" w:rsidR="00B77F5F" w:rsidRPr="00B77F5F" w:rsidRDefault="00B77F5F" w:rsidP="00B77F5F">
      <w:pPr>
        <w:jc w:val="both"/>
        <w:rPr>
          <w:rFonts w:cs="Arial"/>
          <w:color w:val="000000" w:themeColor="text1"/>
          <w:szCs w:val="20"/>
          <w:lang w:eastAsia="sl-SI"/>
        </w:rPr>
      </w:pPr>
      <w:r w:rsidRPr="00B77F5F">
        <w:rPr>
          <w:rFonts w:cs="Arial"/>
          <w:color w:val="000000" w:themeColor="text1"/>
          <w:szCs w:val="20"/>
          <w:lang w:eastAsia="sl-SI"/>
        </w:rPr>
        <w:t>Vlada je sklenila, da bo pri Ministrstvu za gospodarski razvoj in tehnologijo odprla proračunsko postavko Investicije v raziskave in razvoj ter inovacije.</w:t>
      </w:r>
    </w:p>
    <w:p w14:paraId="4DB0D171" w14:textId="77777777" w:rsidR="00B77F5F" w:rsidRPr="00B77F5F" w:rsidRDefault="00B77F5F" w:rsidP="00B77F5F">
      <w:pPr>
        <w:jc w:val="both"/>
        <w:rPr>
          <w:rFonts w:cs="Arial"/>
          <w:color w:val="000000" w:themeColor="text1"/>
          <w:szCs w:val="20"/>
          <w:lang w:eastAsia="sl-SI"/>
        </w:rPr>
      </w:pPr>
    </w:p>
    <w:p w14:paraId="135FC088" w14:textId="77777777" w:rsidR="00B77F5F" w:rsidRPr="00B77F5F" w:rsidRDefault="00B77F5F" w:rsidP="00B77F5F">
      <w:pPr>
        <w:jc w:val="both"/>
        <w:rPr>
          <w:rFonts w:cs="Arial"/>
          <w:color w:val="000000" w:themeColor="text1"/>
          <w:szCs w:val="20"/>
          <w:lang w:eastAsia="sl-SI"/>
        </w:rPr>
      </w:pPr>
      <w:r w:rsidRPr="00B77F5F">
        <w:rPr>
          <w:rFonts w:cs="Arial"/>
          <w:color w:val="000000" w:themeColor="text1"/>
          <w:szCs w:val="20"/>
          <w:lang w:eastAsia="sl-SI"/>
        </w:rPr>
        <w:t>Proračunsko postavko bomo odprli v okviru glavnega programa Spodbujanje tujih investicij in odprtosti gospodarstva ter podprograma Spodbujanje začetnih in novih investicij. Sredstva za pokrivanje obveznosti na novi postavki se letos v skupni višini 5 milijonov evrov zagotovijo iz finančnega načrta Ministrstva za finance.</w:t>
      </w:r>
    </w:p>
    <w:p w14:paraId="5B69EB22" w14:textId="77777777" w:rsidR="00B77F5F" w:rsidRPr="00B77F5F" w:rsidRDefault="00B77F5F" w:rsidP="00B77F5F">
      <w:pPr>
        <w:jc w:val="both"/>
        <w:rPr>
          <w:rFonts w:cs="Arial"/>
          <w:color w:val="000000" w:themeColor="text1"/>
          <w:szCs w:val="20"/>
          <w:lang w:eastAsia="sl-SI"/>
        </w:rPr>
      </w:pPr>
    </w:p>
    <w:p w14:paraId="096E6D5E" w14:textId="77777777" w:rsidR="00B77F5F" w:rsidRPr="00B77F5F" w:rsidRDefault="00B77F5F" w:rsidP="00B77F5F">
      <w:pPr>
        <w:jc w:val="both"/>
        <w:rPr>
          <w:rFonts w:cs="Arial"/>
          <w:color w:val="000000" w:themeColor="text1"/>
          <w:szCs w:val="20"/>
          <w:lang w:eastAsia="sl-SI"/>
        </w:rPr>
      </w:pPr>
      <w:r w:rsidRPr="00B77F5F">
        <w:rPr>
          <w:rFonts w:cs="Arial"/>
          <w:color w:val="000000" w:themeColor="text1"/>
          <w:szCs w:val="20"/>
          <w:lang w:eastAsia="sl-SI"/>
        </w:rPr>
        <w:lastRenderedPageBreak/>
        <w:t>V noveli Zakona o spodbujanju investicij so predvidene spodbude za investicije v raziskave in razvoj ter inovacije tako za podjetja kot tudi različne oblike povezovanja podjetij med seboj in z institucijami znanja. Njihov cilj je čim hitrejša in lažja prilagoditev podjetij na zeleni prehod in preprečitev izgubljanja konkurenčnosti gospodarstva v primerjavi z drugimi državami.</w:t>
      </w:r>
    </w:p>
    <w:p w14:paraId="6C6665D8" w14:textId="77777777" w:rsidR="00B77F5F" w:rsidRPr="00B77F5F" w:rsidRDefault="00B77F5F" w:rsidP="00B77F5F">
      <w:pPr>
        <w:jc w:val="both"/>
        <w:rPr>
          <w:rFonts w:cs="Arial"/>
          <w:color w:val="000000" w:themeColor="text1"/>
          <w:szCs w:val="20"/>
          <w:lang w:eastAsia="sl-SI"/>
        </w:rPr>
      </w:pPr>
    </w:p>
    <w:p w14:paraId="0DEB7ED2" w14:textId="2F5E003D" w:rsidR="004C7374" w:rsidRPr="00B77F5F" w:rsidRDefault="00B77F5F" w:rsidP="00B77F5F">
      <w:pPr>
        <w:jc w:val="both"/>
        <w:rPr>
          <w:rFonts w:cs="Arial"/>
          <w:color w:val="000000" w:themeColor="text1"/>
          <w:szCs w:val="20"/>
          <w:lang w:eastAsia="sl-SI"/>
        </w:rPr>
      </w:pPr>
      <w:r w:rsidRPr="00B77F5F">
        <w:rPr>
          <w:rFonts w:cs="Arial"/>
          <w:color w:val="000000" w:themeColor="text1"/>
          <w:szCs w:val="20"/>
          <w:lang w:eastAsia="sl-SI"/>
        </w:rPr>
        <w:t>Vir: Ministrstvo za finance</w:t>
      </w:r>
    </w:p>
    <w:p w14:paraId="1E6D04A6" w14:textId="77777777" w:rsidR="004C7374" w:rsidRPr="004C7374" w:rsidRDefault="004C7374" w:rsidP="004C7374">
      <w:pPr>
        <w:jc w:val="both"/>
        <w:rPr>
          <w:rFonts w:cs="Arial"/>
          <w:b/>
          <w:bCs/>
          <w:color w:val="000000" w:themeColor="text1"/>
          <w:szCs w:val="20"/>
          <w:lang w:eastAsia="sl-SI"/>
        </w:rPr>
      </w:pPr>
    </w:p>
    <w:p w14:paraId="7028B5F3" w14:textId="20B89A5C" w:rsidR="00CE04F5" w:rsidRPr="00CE04F5" w:rsidRDefault="00CE04F5" w:rsidP="00CE04F5">
      <w:pPr>
        <w:jc w:val="both"/>
        <w:rPr>
          <w:rFonts w:cs="Arial"/>
          <w:b/>
          <w:bCs/>
          <w:color w:val="000000" w:themeColor="text1"/>
          <w:szCs w:val="20"/>
          <w:lang w:eastAsia="sl-SI"/>
        </w:rPr>
      </w:pPr>
      <w:r w:rsidRPr="00CE04F5">
        <w:rPr>
          <w:rFonts w:cs="Arial"/>
          <w:b/>
          <w:bCs/>
          <w:color w:val="000000" w:themeColor="text1"/>
          <w:szCs w:val="20"/>
          <w:lang w:eastAsia="sl-SI"/>
        </w:rPr>
        <w:t xml:space="preserve">Vlada v veljavni Načrt razvojnih programov 2022–2025 uvrstila prenovo dela trakta B in zamenjavo dvigal v Domu dr. Janka Benedika Radovljica </w:t>
      </w:r>
    </w:p>
    <w:p w14:paraId="64D923D6" w14:textId="77777777" w:rsidR="00CE04F5" w:rsidRPr="00CE04F5" w:rsidRDefault="00CE04F5" w:rsidP="00CE04F5">
      <w:pPr>
        <w:jc w:val="both"/>
        <w:rPr>
          <w:rFonts w:cs="Arial"/>
          <w:color w:val="000000" w:themeColor="text1"/>
          <w:szCs w:val="20"/>
          <w:lang w:eastAsia="sl-SI"/>
        </w:rPr>
      </w:pPr>
    </w:p>
    <w:p w14:paraId="7940AC9E" w14:textId="77777777" w:rsidR="00CE04F5" w:rsidRPr="00CE04F5" w:rsidRDefault="00CE04F5" w:rsidP="00CE04F5">
      <w:pPr>
        <w:jc w:val="both"/>
        <w:rPr>
          <w:rFonts w:cs="Arial"/>
          <w:color w:val="000000" w:themeColor="text1"/>
          <w:szCs w:val="20"/>
          <w:lang w:eastAsia="sl-SI"/>
        </w:rPr>
      </w:pPr>
      <w:r w:rsidRPr="00CE04F5">
        <w:rPr>
          <w:rFonts w:cs="Arial"/>
          <w:color w:val="000000" w:themeColor="text1"/>
          <w:szCs w:val="20"/>
          <w:lang w:eastAsia="sl-SI"/>
        </w:rPr>
        <w:t xml:space="preserve">Vlada je v veljavni Načrt razvojnih programov 2022–2025 uvrstila prenovo dela trakta B in zamenjavo dvigal v Domu dr. Janka Benedika Radovljica. Ocenjena vrednost investicije znaša 1.830.835,73 evrov z DDV. Investicija se bo izvajala v letu 2022. Z izvedbo investicije bodo zagotovljeni varni bivalni in delovni pogoji, dodatni prostori za izvajanje dejavnosti in večja izkoriščenost ter lažja dostopnost do prostorov. Omogočeno bo primerno dnevno varstvo starostnikov ter skrb za aktivno, varno in kvalitetno preživljanje njihovega prostega časa, hkrati pa se bodo lahko zagotovile ostale oblike varstva starejših, kot so dnevni center, kratkotrajno bivanje in pomoč na domu. </w:t>
      </w:r>
    </w:p>
    <w:p w14:paraId="412B2E79" w14:textId="77777777" w:rsidR="00CE04F5" w:rsidRPr="00CE04F5" w:rsidRDefault="00CE04F5" w:rsidP="00CE04F5">
      <w:pPr>
        <w:jc w:val="both"/>
        <w:rPr>
          <w:rFonts w:cs="Arial"/>
          <w:color w:val="000000" w:themeColor="text1"/>
          <w:szCs w:val="20"/>
          <w:lang w:eastAsia="sl-SI"/>
        </w:rPr>
      </w:pPr>
    </w:p>
    <w:p w14:paraId="30A2A236" w14:textId="77777777" w:rsidR="00CE04F5" w:rsidRPr="00CE04F5" w:rsidRDefault="00CE04F5" w:rsidP="00CE04F5">
      <w:pPr>
        <w:jc w:val="both"/>
        <w:rPr>
          <w:rFonts w:cs="Arial"/>
          <w:color w:val="000000" w:themeColor="text1"/>
          <w:szCs w:val="20"/>
          <w:lang w:eastAsia="sl-SI"/>
        </w:rPr>
      </w:pPr>
      <w:r w:rsidRPr="00CE04F5">
        <w:rPr>
          <w:rFonts w:cs="Arial"/>
          <w:color w:val="000000" w:themeColor="text1"/>
          <w:szCs w:val="20"/>
          <w:lang w:eastAsia="sl-SI"/>
        </w:rPr>
        <w:t>Vir: Ministrstvo za delo, družino, socialne zadeve in enake možnosti</w:t>
      </w:r>
    </w:p>
    <w:p w14:paraId="6A35CBAE" w14:textId="77777777" w:rsidR="00CE04F5" w:rsidRPr="00CE04F5" w:rsidRDefault="00CE04F5" w:rsidP="00CE04F5">
      <w:pPr>
        <w:jc w:val="both"/>
        <w:rPr>
          <w:rFonts w:cs="Arial"/>
          <w:b/>
          <w:bCs/>
          <w:color w:val="000000" w:themeColor="text1"/>
          <w:szCs w:val="20"/>
          <w:lang w:eastAsia="sl-SI"/>
        </w:rPr>
      </w:pPr>
    </w:p>
    <w:p w14:paraId="2CD3B8CA" w14:textId="57CBB27F" w:rsidR="00CE04F5" w:rsidRPr="00CE04F5" w:rsidRDefault="00CE04F5" w:rsidP="00CE04F5">
      <w:pPr>
        <w:jc w:val="both"/>
        <w:rPr>
          <w:rFonts w:cs="Arial"/>
          <w:b/>
          <w:bCs/>
          <w:color w:val="000000" w:themeColor="text1"/>
          <w:szCs w:val="20"/>
          <w:lang w:eastAsia="sl-SI"/>
        </w:rPr>
      </w:pPr>
      <w:r w:rsidRPr="00CE04F5">
        <w:rPr>
          <w:rFonts w:cs="Arial"/>
          <w:b/>
          <w:bCs/>
          <w:color w:val="000000" w:themeColor="text1"/>
          <w:szCs w:val="20"/>
          <w:lang w:eastAsia="sl-SI"/>
        </w:rPr>
        <w:t xml:space="preserve">Vlada v veljavni Načrt razvojnih programov 2022–2025 uvrstila preureditev trakta B in ureditev dnevnega centra Doma upokojencev Nova Gorica </w:t>
      </w:r>
    </w:p>
    <w:p w14:paraId="5164EA69" w14:textId="77777777" w:rsidR="00CE04F5" w:rsidRPr="00CE04F5" w:rsidRDefault="00CE04F5" w:rsidP="00CE04F5">
      <w:pPr>
        <w:jc w:val="both"/>
        <w:rPr>
          <w:rFonts w:cs="Arial"/>
          <w:b/>
          <w:bCs/>
          <w:color w:val="000000" w:themeColor="text1"/>
          <w:szCs w:val="20"/>
          <w:lang w:eastAsia="sl-SI"/>
        </w:rPr>
      </w:pPr>
    </w:p>
    <w:p w14:paraId="27818D7F" w14:textId="77777777" w:rsidR="00CE04F5" w:rsidRPr="00CE04F5" w:rsidRDefault="00CE04F5" w:rsidP="00CE04F5">
      <w:pPr>
        <w:jc w:val="both"/>
        <w:rPr>
          <w:rFonts w:cs="Arial"/>
          <w:color w:val="000000" w:themeColor="text1"/>
          <w:szCs w:val="20"/>
          <w:lang w:eastAsia="sl-SI"/>
        </w:rPr>
      </w:pPr>
      <w:r w:rsidRPr="00CE04F5">
        <w:rPr>
          <w:rFonts w:cs="Arial"/>
          <w:color w:val="000000" w:themeColor="text1"/>
          <w:szCs w:val="20"/>
          <w:lang w:eastAsia="sl-SI"/>
        </w:rPr>
        <w:t>Vlada je v veljavni Načrt razvojnih programov 2022–2025 uvrstila preureditev trakta B in ureditev dnevnega centra Doma upokojencev Nova Gorica. Ocenjena vrednost investicije znaša 2.513.815,36 evrov z DDV. Priprava investicijske dokumentacije se je začela v letu 2021, sama izvedba investicije pa bo potekala v letu 2022. Z izvedbo investicije bo izboljšan bivalni standard stanovalcev, hkrati pa bo zagotovljeno varnejše bivalno okolje za stanovalce, varnejše delovno okolje za zaposlene ter ločenost čistih in nečistih poti. Starejšim bo zagotovljeno tudi druženje in kvalitetno preživljanje prostega časa.</w:t>
      </w:r>
    </w:p>
    <w:p w14:paraId="301E0253" w14:textId="77777777" w:rsidR="00CE04F5" w:rsidRPr="00CE04F5" w:rsidRDefault="00CE04F5" w:rsidP="00CE04F5">
      <w:pPr>
        <w:jc w:val="both"/>
        <w:rPr>
          <w:rFonts w:cs="Arial"/>
          <w:color w:val="000000" w:themeColor="text1"/>
          <w:szCs w:val="20"/>
          <w:lang w:eastAsia="sl-SI"/>
        </w:rPr>
      </w:pPr>
    </w:p>
    <w:p w14:paraId="0A4C050B" w14:textId="77777777" w:rsidR="00CE04F5" w:rsidRPr="00CE04F5" w:rsidRDefault="00CE04F5" w:rsidP="00CE04F5">
      <w:pPr>
        <w:jc w:val="both"/>
        <w:rPr>
          <w:rFonts w:cs="Arial"/>
          <w:color w:val="000000" w:themeColor="text1"/>
          <w:szCs w:val="20"/>
          <w:lang w:eastAsia="sl-SI"/>
        </w:rPr>
      </w:pPr>
      <w:r w:rsidRPr="00CE04F5">
        <w:rPr>
          <w:rFonts w:cs="Arial"/>
          <w:color w:val="000000" w:themeColor="text1"/>
          <w:szCs w:val="20"/>
          <w:lang w:eastAsia="sl-SI"/>
        </w:rPr>
        <w:t>Vir: Ministrstvo za delo, družino, socialne zadeve in enake možnosti</w:t>
      </w:r>
    </w:p>
    <w:p w14:paraId="216A3723" w14:textId="77777777" w:rsidR="00CE04F5" w:rsidRPr="00CE04F5" w:rsidRDefault="00CE04F5" w:rsidP="00CE04F5">
      <w:pPr>
        <w:jc w:val="both"/>
        <w:rPr>
          <w:rFonts w:cs="Arial"/>
          <w:b/>
          <w:bCs/>
          <w:color w:val="000000" w:themeColor="text1"/>
          <w:szCs w:val="20"/>
          <w:lang w:eastAsia="sl-SI"/>
        </w:rPr>
      </w:pPr>
    </w:p>
    <w:p w14:paraId="02D1FFC7" w14:textId="22657EA3" w:rsidR="00CE04F5" w:rsidRPr="00CE04F5" w:rsidRDefault="00CE04F5" w:rsidP="00CE04F5">
      <w:pPr>
        <w:jc w:val="both"/>
        <w:rPr>
          <w:rFonts w:cs="Arial"/>
          <w:b/>
          <w:bCs/>
          <w:color w:val="000000" w:themeColor="text1"/>
          <w:szCs w:val="20"/>
          <w:lang w:eastAsia="sl-SI"/>
        </w:rPr>
      </w:pPr>
      <w:r w:rsidRPr="00CE04F5">
        <w:rPr>
          <w:rFonts w:cs="Arial"/>
          <w:b/>
          <w:bCs/>
          <w:color w:val="000000" w:themeColor="text1"/>
          <w:szCs w:val="20"/>
          <w:lang w:eastAsia="sl-SI"/>
        </w:rPr>
        <w:t xml:space="preserve">Vlada v veljavni Načrt razvojnih programov 2022–2025 vključila nadzidavo in preureditev Doma starejših Trebnje </w:t>
      </w:r>
    </w:p>
    <w:p w14:paraId="4D4E2266" w14:textId="77777777" w:rsidR="00CE04F5" w:rsidRPr="00CE04F5" w:rsidRDefault="00CE04F5" w:rsidP="00CE04F5">
      <w:pPr>
        <w:jc w:val="both"/>
        <w:rPr>
          <w:rFonts w:cs="Arial"/>
          <w:b/>
          <w:bCs/>
          <w:color w:val="000000" w:themeColor="text1"/>
          <w:szCs w:val="20"/>
          <w:lang w:eastAsia="sl-SI"/>
        </w:rPr>
      </w:pPr>
    </w:p>
    <w:p w14:paraId="498A8A3C" w14:textId="77777777" w:rsidR="00CE04F5" w:rsidRPr="00CE04F5" w:rsidRDefault="00CE04F5" w:rsidP="00CE04F5">
      <w:pPr>
        <w:jc w:val="both"/>
        <w:rPr>
          <w:rFonts w:cs="Arial"/>
          <w:color w:val="000000" w:themeColor="text1"/>
          <w:szCs w:val="20"/>
          <w:lang w:eastAsia="sl-SI"/>
        </w:rPr>
      </w:pPr>
      <w:r w:rsidRPr="00CE04F5">
        <w:rPr>
          <w:rFonts w:cs="Arial"/>
          <w:color w:val="000000" w:themeColor="text1"/>
          <w:szCs w:val="20"/>
          <w:lang w:eastAsia="sl-SI"/>
        </w:rPr>
        <w:t>Vlada je v veljavni Načrt razvojnih programov 2022–2025 uvrstila nadzidavo in preureditev Doma starejših Trebnje. Ocenjena vrednost investicije znaša 5.296.664,09 evrov z DDV, izvajala pa se bo v letih 2022 in 2023. Z izvedbo investicije bo zagotovljeno kakovostnejše, varnejše in prijaznejše bivalno okolje za stanovalce ter delovno okolje za zaposlene, omogočeno bo ločevanje čistih in nečistih poti ter vzpostavitev sivih in rdečih con, poleg tega pa bodo zagotovljeni ustrezni prostorski pogoji za izvajanje učinkovitih, varnih in potrebam uporabnikov prilagojenih storitev.</w:t>
      </w:r>
    </w:p>
    <w:p w14:paraId="62E5EED8" w14:textId="77777777" w:rsidR="00CE04F5" w:rsidRPr="00CE04F5" w:rsidRDefault="00CE04F5" w:rsidP="00CE04F5">
      <w:pPr>
        <w:jc w:val="both"/>
        <w:rPr>
          <w:rFonts w:cs="Arial"/>
          <w:color w:val="000000" w:themeColor="text1"/>
          <w:szCs w:val="20"/>
          <w:lang w:eastAsia="sl-SI"/>
        </w:rPr>
      </w:pPr>
    </w:p>
    <w:p w14:paraId="65A593E1" w14:textId="2A08C683" w:rsidR="004C7374" w:rsidRPr="00CE04F5" w:rsidRDefault="00CE04F5" w:rsidP="00CE04F5">
      <w:pPr>
        <w:jc w:val="both"/>
        <w:rPr>
          <w:rFonts w:cs="Arial"/>
          <w:color w:val="000000" w:themeColor="text1"/>
          <w:szCs w:val="20"/>
          <w:lang w:eastAsia="sl-SI"/>
        </w:rPr>
      </w:pPr>
      <w:r w:rsidRPr="00CE04F5">
        <w:rPr>
          <w:rFonts w:cs="Arial"/>
          <w:color w:val="000000" w:themeColor="text1"/>
          <w:szCs w:val="20"/>
          <w:lang w:eastAsia="sl-SI"/>
        </w:rPr>
        <w:t>Vir: Ministrstvo za delo, družino, socialne zadeve in enake možnosti</w:t>
      </w:r>
    </w:p>
    <w:p w14:paraId="1C270B50" w14:textId="77777777" w:rsidR="004C7374" w:rsidRPr="004C7374" w:rsidRDefault="004C7374" w:rsidP="004C7374">
      <w:pPr>
        <w:jc w:val="both"/>
        <w:rPr>
          <w:rFonts w:cs="Arial"/>
          <w:b/>
          <w:bCs/>
          <w:color w:val="000000" w:themeColor="text1"/>
          <w:szCs w:val="20"/>
          <w:lang w:eastAsia="sl-SI"/>
        </w:rPr>
      </w:pPr>
    </w:p>
    <w:p w14:paraId="09E4EADC" w14:textId="293C8A13" w:rsidR="008C0A59" w:rsidRPr="008C0A59" w:rsidRDefault="008C0A59" w:rsidP="008C0A59">
      <w:pPr>
        <w:jc w:val="both"/>
        <w:rPr>
          <w:rFonts w:cs="Arial"/>
          <w:b/>
          <w:bCs/>
          <w:color w:val="000000" w:themeColor="text1"/>
          <w:szCs w:val="20"/>
          <w:lang w:eastAsia="sl-SI"/>
        </w:rPr>
      </w:pPr>
      <w:r w:rsidRPr="008C0A59">
        <w:rPr>
          <w:rFonts w:cs="Arial"/>
          <w:b/>
          <w:bCs/>
          <w:color w:val="000000" w:themeColor="text1"/>
          <w:szCs w:val="20"/>
          <w:lang w:eastAsia="sl-SI"/>
        </w:rPr>
        <w:t>Sredstva za projekta Izgradnja športnega kompleksa v Prevaljah in Plezalni center Slovenska Bistrica</w:t>
      </w:r>
    </w:p>
    <w:p w14:paraId="2E12AD8D" w14:textId="77777777" w:rsidR="008C0A59" w:rsidRPr="008C0A59" w:rsidRDefault="008C0A59" w:rsidP="008C0A59">
      <w:pPr>
        <w:jc w:val="both"/>
        <w:rPr>
          <w:rFonts w:cs="Arial"/>
          <w:b/>
          <w:bCs/>
          <w:color w:val="000000" w:themeColor="text1"/>
          <w:szCs w:val="20"/>
          <w:lang w:eastAsia="sl-SI"/>
        </w:rPr>
      </w:pPr>
    </w:p>
    <w:p w14:paraId="1D98B378" w14:textId="77777777" w:rsidR="008C0A59" w:rsidRPr="008C0A59" w:rsidRDefault="008C0A59" w:rsidP="008C0A59">
      <w:pPr>
        <w:jc w:val="both"/>
        <w:rPr>
          <w:rFonts w:cs="Arial"/>
          <w:color w:val="000000" w:themeColor="text1"/>
          <w:szCs w:val="20"/>
          <w:lang w:eastAsia="sl-SI"/>
        </w:rPr>
      </w:pPr>
      <w:r w:rsidRPr="008C0A59">
        <w:rPr>
          <w:rFonts w:cs="Arial"/>
          <w:color w:val="000000" w:themeColor="text1"/>
          <w:szCs w:val="20"/>
          <w:lang w:eastAsia="sl-SI"/>
        </w:rPr>
        <w:t xml:space="preserve">Vlada Republike Slovenije je sklenila, da se v veljavni Načrt razvojnih programov 2022-2025 uvrstita nova projekta: Izgradnja športnega kompleksa v Prevaljah in Plezalni center Slovenska Bistrica. </w:t>
      </w:r>
    </w:p>
    <w:p w14:paraId="0629D3BF" w14:textId="77777777" w:rsidR="008C0A59" w:rsidRPr="008C0A59" w:rsidRDefault="008C0A59" w:rsidP="008C0A59">
      <w:pPr>
        <w:jc w:val="both"/>
        <w:rPr>
          <w:rFonts w:cs="Arial"/>
          <w:color w:val="000000" w:themeColor="text1"/>
          <w:szCs w:val="20"/>
          <w:lang w:eastAsia="sl-SI"/>
        </w:rPr>
      </w:pPr>
    </w:p>
    <w:p w14:paraId="0DACEF00" w14:textId="77777777" w:rsidR="008C0A59" w:rsidRPr="008C0A59" w:rsidRDefault="008C0A59" w:rsidP="008C0A59">
      <w:pPr>
        <w:jc w:val="both"/>
        <w:rPr>
          <w:rFonts w:cs="Arial"/>
          <w:color w:val="000000" w:themeColor="text1"/>
          <w:szCs w:val="20"/>
          <w:lang w:eastAsia="sl-SI"/>
        </w:rPr>
      </w:pPr>
      <w:r w:rsidRPr="008C0A59">
        <w:rPr>
          <w:rFonts w:cs="Arial"/>
          <w:color w:val="000000" w:themeColor="text1"/>
          <w:szCs w:val="20"/>
          <w:lang w:eastAsia="sl-SI"/>
        </w:rPr>
        <w:t>Projekta sta bila izbrana na javnem razpisu za sofinanciranje investicij v izgradnjo novih plezalnih centrov – sklop 1 in plezalnih sten – sklop 2 v letu 2022, katerega namen je bil doseči boljšo in učinkovitejšo rabo športnih površin ter športno tehnološko posodobitev obstoječih javnih športnih objektov skladno z Nacionalnim programom športa v Republiki Sloveniji 2014-2023. Oba projekta bosta v skladu z razpisom prejela po 2.392.000 evrov.</w:t>
      </w:r>
    </w:p>
    <w:p w14:paraId="3E5997B6" w14:textId="77777777" w:rsidR="008C0A59" w:rsidRPr="008C0A59" w:rsidRDefault="008C0A59" w:rsidP="008C0A59">
      <w:pPr>
        <w:jc w:val="both"/>
        <w:rPr>
          <w:rFonts w:cs="Arial"/>
          <w:color w:val="000000" w:themeColor="text1"/>
          <w:szCs w:val="20"/>
          <w:lang w:eastAsia="sl-SI"/>
        </w:rPr>
      </w:pPr>
    </w:p>
    <w:p w14:paraId="20E9B71C" w14:textId="0E1DEA40" w:rsidR="004C7374" w:rsidRPr="008C0A59" w:rsidRDefault="008C0A59" w:rsidP="008C0A59">
      <w:pPr>
        <w:jc w:val="both"/>
        <w:rPr>
          <w:rFonts w:cs="Arial"/>
          <w:color w:val="000000" w:themeColor="text1"/>
          <w:szCs w:val="20"/>
          <w:lang w:eastAsia="sl-SI"/>
        </w:rPr>
      </w:pPr>
      <w:r w:rsidRPr="008C0A59">
        <w:rPr>
          <w:rFonts w:cs="Arial"/>
          <w:color w:val="000000" w:themeColor="text1"/>
          <w:szCs w:val="20"/>
          <w:lang w:eastAsia="sl-SI"/>
        </w:rPr>
        <w:t>Vir: Ministrstvo za izobraževanje, znanost in šport</w:t>
      </w:r>
    </w:p>
    <w:p w14:paraId="412265BE" w14:textId="77777777" w:rsidR="004C7374" w:rsidRPr="008C0A59" w:rsidRDefault="004C7374" w:rsidP="004C7374">
      <w:pPr>
        <w:jc w:val="both"/>
        <w:rPr>
          <w:rFonts w:cs="Arial"/>
          <w:color w:val="000000" w:themeColor="text1"/>
          <w:szCs w:val="20"/>
          <w:lang w:eastAsia="sl-SI"/>
        </w:rPr>
      </w:pPr>
    </w:p>
    <w:p w14:paraId="11C380E8" w14:textId="04293A27" w:rsidR="005B7809" w:rsidRPr="005B7809" w:rsidRDefault="005B7809" w:rsidP="005B7809">
      <w:pPr>
        <w:jc w:val="both"/>
        <w:rPr>
          <w:rFonts w:cs="Arial"/>
          <w:b/>
          <w:bCs/>
          <w:color w:val="000000" w:themeColor="text1"/>
          <w:szCs w:val="20"/>
          <w:lang w:eastAsia="sl-SI"/>
        </w:rPr>
      </w:pPr>
      <w:r w:rsidRPr="005B7809">
        <w:rPr>
          <w:rFonts w:cs="Arial"/>
          <w:b/>
          <w:bCs/>
          <w:color w:val="000000" w:themeColor="text1"/>
          <w:szCs w:val="20"/>
          <w:lang w:eastAsia="sl-SI"/>
        </w:rPr>
        <w:t>Vlada uvrstila projekt Spodbude železniškega tovornega prevoza v veljavni Načrt razvojnih programov 2022-2025</w:t>
      </w:r>
    </w:p>
    <w:p w14:paraId="1434FF8D" w14:textId="77777777" w:rsidR="005B7809" w:rsidRPr="005B7809" w:rsidRDefault="005B7809" w:rsidP="005B7809">
      <w:pPr>
        <w:jc w:val="both"/>
        <w:rPr>
          <w:rFonts w:cs="Arial"/>
          <w:b/>
          <w:bCs/>
          <w:color w:val="000000" w:themeColor="text1"/>
          <w:szCs w:val="20"/>
          <w:lang w:eastAsia="sl-SI"/>
        </w:rPr>
      </w:pPr>
    </w:p>
    <w:p w14:paraId="503C91B3" w14:textId="77777777" w:rsidR="005B7809" w:rsidRPr="005B7809" w:rsidRDefault="005B7809" w:rsidP="005B7809">
      <w:pPr>
        <w:jc w:val="both"/>
        <w:rPr>
          <w:rFonts w:cs="Arial"/>
          <w:color w:val="000000" w:themeColor="text1"/>
          <w:szCs w:val="20"/>
          <w:lang w:eastAsia="sl-SI"/>
        </w:rPr>
      </w:pPr>
      <w:r w:rsidRPr="005B7809">
        <w:rPr>
          <w:rFonts w:cs="Arial"/>
          <w:color w:val="000000" w:themeColor="text1"/>
          <w:szCs w:val="20"/>
          <w:lang w:eastAsia="sl-SI"/>
        </w:rPr>
        <w:t>V okviru Programa porabe sredstev sklada za podnebne spremembe (za leti  2022 in 2023) je predviden ukrep Spodbude železniškega tovornega prometa in sicer upravičenim izvajalcem železniškega prevoza posamičnih vagonskih pošiljk in kombiniranega transporta blaga na slovenskem železniškem omrežju za leti 2022 in 2023. Namen ukrepa je spodbujanje tovornega prometa po železnicah na območju Slovenije, s ciljem zniževanja emisij toplogrednih plinov in onesnaževanjem zunanjega zraka, pri tem pa se z izboljšanjem konkurenčnosti storitev železniškega tovornega prevoza bolje izkorišča železniška infrastruktura in rast železniškega tovornega prometa tudi ob povečani gospodarski aktivnosti, ki bo vplivala na večji obseg tovornega prometa. Višina nepovratnih sredstev znaša 15.000.000,00 evrov, od tega v letu 2022 4.300.000,00 evrov in v letu 2023 10.700.000,00 evrov.</w:t>
      </w:r>
    </w:p>
    <w:p w14:paraId="3EAE52D3" w14:textId="77777777" w:rsidR="005B7809" w:rsidRPr="005B7809" w:rsidRDefault="005B7809" w:rsidP="005B7809">
      <w:pPr>
        <w:jc w:val="both"/>
        <w:rPr>
          <w:rFonts w:cs="Arial"/>
          <w:color w:val="000000" w:themeColor="text1"/>
          <w:szCs w:val="20"/>
          <w:lang w:eastAsia="sl-SI"/>
        </w:rPr>
      </w:pPr>
    </w:p>
    <w:p w14:paraId="5FA6092E" w14:textId="40AC377A" w:rsidR="004C7374" w:rsidRPr="005B7809" w:rsidRDefault="005B7809" w:rsidP="005B7809">
      <w:pPr>
        <w:jc w:val="both"/>
        <w:rPr>
          <w:rFonts w:cs="Arial"/>
          <w:color w:val="000000" w:themeColor="text1"/>
          <w:szCs w:val="20"/>
          <w:lang w:eastAsia="sl-SI"/>
        </w:rPr>
      </w:pPr>
      <w:r w:rsidRPr="005B7809">
        <w:rPr>
          <w:rFonts w:cs="Arial"/>
          <w:color w:val="000000" w:themeColor="text1"/>
          <w:szCs w:val="20"/>
          <w:lang w:eastAsia="sl-SI"/>
        </w:rPr>
        <w:t>Vir: Ministrstvo za infrastrukturo</w:t>
      </w:r>
    </w:p>
    <w:p w14:paraId="7FBB1DC5" w14:textId="77777777" w:rsidR="004C7374" w:rsidRPr="004C7374" w:rsidRDefault="004C7374" w:rsidP="004C7374">
      <w:pPr>
        <w:jc w:val="both"/>
        <w:rPr>
          <w:rFonts w:cs="Arial"/>
          <w:b/>
          <w:bCs/>
          <w:color w:val="000000" w:themeColor="text1"/>
          <w:szCs w:val="20"/>
          <w:lang w:eastAsia="sl-SI"/>
        </w:rPr>
      </w:pPr>
    </w:p>
    <w:p w14:paraId="2923775E" w14:textId="2F77239A" w:rsidR="0090622F" w:rsidRPr="0090622F" w:rsidRDefault="0090622F" w:rsidP="0090622F">
      <w:pPr>
        <w:jc w:val="both"/>
        <w:rPr>
          <w:rFonts w:cs="Arial"/>
          <w:b/>
          <w:bCs/>
          <w:color w:val="000000" w:themeColor="text1"/>
          <w:szCs w:val="20"/>
          <w:lang w:eastAsia="sl-SI"/>
        </w:rPr>
      </w:pPr>
      <w:r w:rsidRPr="0090622F">
        <w:rPr>
          <w:rFonts w:cs="Arial"/>
          <w:b/>
          <w:bCs/>
          <w:color w:val="000000" w:themeColor="text1"/>
          <w:szCs w:val="20"/>
          <w:lang w:eastAsia="sl-SI"/>
        </w:rPr>
        <w:t xml:space="preserve">Vlada Republike Slovenije bo s 6 milijoni evrov podprla širitev proizvodnje podjetja </w:t>
      </w:r>
      <w:proofErr w:type="spellStart"/>
      <w:r w:rsidRPr="0090622F">
        <w:rPr>
          <w:rFonts w:cs="Arial"/>
          <w:b/>
          <w:bCs/>
          <w:color w:val="000000" w:themeColor="text1"/>
          <w:szCs w:val="20"/>
          <w:lang w:eastAsia="sl-SI"/>
        </w:rPr>
        <w:t>Carthago</w:t>
      </w:r>
      <w:proofErr w:type="spellEnd"/>
      <w:r w:rsidRPr="0090622F">
        <w:rPr>
          <w:rFonts w:cs="Arial"/>
          <w:b/>
          <w:bCs/>
          <w:color w:val="000000" w:themeColor="text1"/>
          <w:szCs w:val="20"/>
          <w:lang w:eastAsia="sl-SI"/>
        </w:rPr>
        <w:t xml:space="preserve"> v Ormožu</w:t>
      </w:r>
    </w:p>
    <w:p w14:paraId="50A71316" w14:textId="77777777" w:rsidR="0090622F" w:rsidRPr="0090622F" w:rsidRDefault="0090622F" w:rsidP="0090622F">
      <w:pPr>
        <w:jc w:val="both"/>
        <w:rPr>
          <w:rFonts w:cs="Arial"/>
          <w:color w:val="000000" w:themeColor="text1"/>
          <w:szCs w:val="20"/>
          <w:lang w:eastAsia="sl-SI"/>
        </w:rPr>
      </w:pPr>
    </w:p>
    <w:p w14:paraId="349406D7" w14:textId="77777777" w:rsidR="0090622F" w:rsidRPr="0090622F" w:rsidRDefault="0090622F" w:rsidP="0090622F">
      <w:pPr>
        <w:jc w:val="both"/>
        <w:rPr>
          <w:rFonts w:cs="Arial"/>
          <w:color w:val="000000" w:themeColor="text1"/>
          <w:szCs w:val="20"/>
          <w:lang w:eastAsia="sl-SI"/>
        </w:rPr>
      </w:pPr>
      <w:r w:rsidRPr="0090622F">
        <w:rPr>
          <w:rFonts w:cs="Arial"/>
          <w:color w:val="000000" w:themeColor="text1"/>
          <w:szCs w:val="20"/>
          <w:lang w:eastAsia="sl-SI"/>
        </w:rPr>
        <w:t xml:space="preserve">Vlada Republike Slovenije je v veljavni Načrt razvojnih programov 2022–2025 na podlagi Zakona o spodbujanju skladnega regionalnega razvoja uvrstila nov projekt, in sicer Širitev proizvodnje podjetja </w:t>
      </w:r>
      <w:proofErr w:type="spellStart"/>
      <w:r w:rsidRPr="0090622F">
        <w:rPr>
          <w:rFonts w:cs="Arial"/>
          <w:color w:val="000000" w:themeColor="text1"/>
          <w:szCs w:val="20"/>
          <w:lang w:eastAsia="sl-SI"/>
        </w:rPr>
        <w:t>Carthago</w:t>
      </w:r>
      <w:proofErr w:type="spellEnd"/>
      <w:r w:rsidRPr="0090622F">
        <w:rPr>
          <w:rFonts w:cs="Arial"/>
          <w:color w:val="000000" w:themeColor="text1"/>
          <w:szCs w:val="20"/>
          <w:lang w:eastAsia="sl-SI"/>
        </w:rPr>
        <w:t xml:space="preserve"> v Ormožu, za katerega bo namenila največ 6.035.781 evrov.</w:t>
      </w:r>
    </w:p>
    <w:p w14:paraId="2DD72366" w14:textId="77777777" w:rsidR="0090622F" w:rsidRPr="0090622F" w:rsidRDefault="0090622F" w:rsidP="0090622F">
      <w:pPr>
        <w:jc w:val="both"/>
        <w:rPr>
          <w:rFonts w:cs="Arial"/>
          <w:color w:val="000000" w:themeColor="text1"/>
          <w:szCs w:val="20"/>
          <w:lang w:eastAsia="sl-SI"/>
        </w:rPr>
      </w:pPr>
    </w:p>
    <w:p w14:paraId="3175C9DC" w14:textId="77777777" w:rsidR="0090622F" w:rsidRPr="0090622F" w:rsidRDefault="0090622F" w:rsidP="0090622F">
      <w:pPr>
        <w:jc w:val="both"/>
        <w:rPr>
          <w:rFonts w:cs="Arial"/>
          <w:color w:val="000000" w:themeColor="text1"/>
          <w:szCs w:val="20"/>
          <w:lang w:eastAsia="sl-SI"/>
        </w:rPr>
      </w:pPr>
      <w:r w:rsidRPr="0090622F">
        <w:rPr>
          <w:rFonts w:cs="Arial"/>
          <w:color w:val="000000" w:themeColor="text1"/>
          <w:szCs w:val="20"/>
          <w:lang w:eastAsia="sl-SI"/>
        </w:rPr>
        <w:t xml:space="preserve">Namen investicije je širitev proizvodnje v nov obrat v Ormožu, kjer se bodo izdelovala prestižna počitniška vozila </w:t>
      </w:r>
      <w:proofErr w:type="spellStart"/>
      <w:r w:rsidRPr="0090622F">
        <w:rPr>
          <w:rFonts w:cs="Arial"/>
          <w:color w:val="000000" w:themeColor="text1"/>
          <w:szCs w:val="20"/>
          <w:lang w:eastAsia="sl-SI"/>
        </w:rPr>
        <w:t>Malibu</w:t>
      </w:r>
      <w:proofErr w:type="spellEnd"/>
      <w:r w:rsidRPr="0090622F">
        <w:rPr>
          <w:rFonts w:cs="Arial"/>
          <w:color w:val="000000" w:themeColor="text1"/>
          <w:szCs w:val="20"/>
          <w:lang w:eastAsia="sl-SI"/>
        </w:rPr>
        <w:t xml:space="preserve">. Polno leto proizvodnje bo leto 2024, kjer se ocenjuje, da se bo proizvodnja </w:t>
      </w:r>
      <w:proofErr w:type="spellStart"/>
      <w:r w:rsidRPr="0090622F">
        <w:rPr>
          <w:rFonts w:cs="Arial"/>
          <w:color w:val="000000" w:themeColor="text1"/>
          <w:szCs w:val="20"/>
          <w:lang w:eastAsia="sl-SI"/>
        </w:rPr>
        <w:t>vanov</w:t>
      </w:r>
      <w:proofErr w:type="spellEnd"/>
      <w:r w:rsidRPr="0090622F">
        <w:rPr>
          <w:rFonts w:cs="Arial"/>
          <w:color w:val="000000" w:themeColor="text1"/>
          <w:szCs w:val="20"/>
          <w:lang w:eastAsia="sl-SI"/>
        </w:rPr>
        <w:t xml:space="preserve"> </w:t>
      </w:r>
      <w:proofErr w:type="spellStart"/>
      <w:r w:rsidRPr="0090622F">
        <w:rPr>
          <w:rFonts w:cs="Arial"/>
          <w:color w:val="000000" w:themeColor="text1"/>
          <w:szCs w:val="20"/>
          <w:lang w:eastAsia="sl-SI"/>
        </w:rPr>
        <w:t>Malibu</w:t>
      </w:r>
      <w:proofErr w:type="spellEnd"/>
      <w:r w:rsidRPr="0090622F">
        <w:rPr>
          <w:rFonts w:cs="Arial"/>
          <w:color w:val="000000" w:themeColor="text1"/>
          <w:szCs w:val="20"/>
          <w:lang w:eastAsia="sl-SI"/>
        </w:rPr>
        <w:t xml:space="preserve"> povečala na 3.154 enot, v letu 2025 pa bo povečanje fizičnega obsega proizvodov glede na leto 2024 za 15 %, medtem ko bo vrednostno prihodek od prodaje povečan za 17 %. Dodana vrednost na zaposlenega v podjetju se bo povečala za 100 %.</w:t>
      </w:r>
    </w:p>
    <w:p w14:paraId="0ECDD38B" w14:textId="77777777" w:rsidR="0090622F" w:rsidRPr="0090622F" w:rsidRDefault="0090622F" w:rsidP="0090622F">
      <w:pPr>
        <w:jc w:val="both"/>
        <w:rPr>
          <w:rFonts w:cs="Arial"/>
          <w:color w:val="000000" w:themeColor="text1"/>
          <w:szCs w:val="20"/>
          <w:lang w:eastAsia="sl-SI"/>
        </w:rPr>
      </w:pPr>
    </w:p>
    <w:p w14:paraId="09392E14" w14:textId="77777777" w:rsidR="0090622F" w:rsidRPr="0090622F" w:rsidRDefault="0090622F" w:rsidP="0090622F">
      <w:pPr>
        <w:jc w:val="both"/>
        <w:rPr>
          <w:rFonts w:cs="Arial"/>
          <w:color w:val="000000" w:themeColor="text1"/>
          <w:szCs w:val="20"/>
          <w:lang w:eastAsia="sl-SI"/>
        </w:rPr>
      </w:pPr>
      <w:r w:rsidRPr="0090622F">
        <w:rPr>
          <w:rFonts w:cs="Arial"/>
          <w:color w:val="000000" w:themeColor="text1"/>
          <w:szCs w:val="20"/>
          <w:lang w:eastAsia="sl-SI"/>
        </w:rPr>
        <w:t>Investicija se bo izvajala v občini Ormož, ki je obmejno problemsko območje v Vzhodni Sloveniji, v Podravski statistični regiji. Rezultat investicije bo 120 novo ustvarjenih delovnih mest, kar pomeni, da projekt bistveno prispeva k regionalnemu razvoju.</w:t>
      </w:r>
    </w:p>
    <w:p w14:paraId="71A959AE" w14:textId="77777777" w:rsidR="0090622F" w:rsidRPr="0090622F" w:rsidRDefault="0090622F" w:rsidP="0090622F">
      <w:pPr>
        <w:jc w:val="both"/>
        <w:rPr>
          <w:rFonts w:cs="Arial"/>
          <w:color w:val="000000" w:themeColor="text1"/>
          <w:szCs w:val="20"/>
          <w:lang w:eastAsia="sl-SI"/>
        </w:rPr>
      </w:pPr>
    </w:p>
    <w:p w14:paraId="08E24CB2" w14:textId="77777777" w:rsidR="0090622F" w:rsidRPr="0090622F" w:rsidRDefault="0090622F" w:rsidP="0090622F">
      <w:pPr>
        <w:jc w:val="both"/>
        <w:rPr>
          <w:rFonts w:cs="Arial"/>
          <w:color w:val="000000" w:themeColor="text1"/>
          <w:szCs w:val="20"/>
          <w:lang w:eastAsia="sl-SI"/>
        </w:rPr>
      </w:pPr>
      <w:r w:rsidRPr="0090622F">
        <w:rPr>
          <w:rFonts w:cs="Arial"/>
          <w:color w:val="000000" w:themeColor="text1"/>
          <w:szCs w:val="20"/>
          <w:lang w:eastAsia="sl-SI"/>
        </w:rPr>
        <w:t>Ocena vrednosti upravičenih stroškov projekta znaša 45,5 milijona evrov, vrednost tako upravičenih kot neupravičenih stroškov projekta skupaj pa znaša 48,7 milijona evrov (z DDV). Datum začetka investicije je 9. avgust 2021, datum zaključka investicije pa 31. oktober 2023. Ministrstvo prejemniku spodbude odobri subvencijo v višini 6.035.781 evrov. V letu 2022 bo podjetju izplačano največ do 1.250.000 evrov, v letu 2024 pa največ do 4.785.781 evrov.</w:t>
      </w:r>
    </w:p>
    <w:p w14:paraId="6CA4EC1A" w14:textId="77777777" w:rsidR="0090622F" w:rsidRPr="0090622F" w:rsidRDefault="0090622F" w:rsidP="0090622F">
      <w:pPr>
        <w:jc w:val="both"/>
        <w:rPr>
          <w:rFonts w:cs="Arial"/>
          <w:color w:val="000000" w:themeColor="text1"/>
          <w:szCs w:val="20"/>
          <w:lang w:eastAsia="sl-SI"/>
        </w:rPr>
      </w:pPr>
    </w:p>
    <w:p w14:paraId="48721CA1" w14:textId="0E029E6E" w:rsidR="004C7374" w:rsidRPr="0090622F" w:rsidRDefault="0090622F" w:rsidP="0090622F">
      <w:pPr>
        <w:jc w:val="both"/>
        <w:rPr>
          <w:rFonts w:cs="Arial"/>
          <w:color w:val="000000" w:themeColor="text1"/>
          <w:szCs w:val="20"/>
          <w:lang w:eastAsia="sl-SI"/>
        </w:rPr>
      </w:pPr>
      <w:r w:rsidRPr="0090622F">
        <w:rPr>
          <w:rFonts w:cs="Arial"/>
          <w:color w:val="000000" w:themeColor="text1"/>
          <w:szCs w:val="20"/>
          <w:lang w:eastAsia="sl-SI"/>
        </w:rPr>
        <w:t>Vir: Ministrstvo za gospodarski razvoj in tehnologijo</w:t>
      </w:r>
    </w:p>
    <w:p w14:paraId="5CC13550" w14:textId="77777777" w:rsidR="004C7374" w:rsidRPr="0090622F" w:rsidRDefault="004C7374" w:rsidP="004C7374">
      <w:pPr>
        <w:jc w:val="both"/>
        <w:rPr>
          <w:rFonts w:cs="Arial"/>
          <w:color w:val="000000" w:themeColor="text1"/>
          <w:szCs w:val="20"/>
          <w:lang w:eastAsia="sl-SI"/>
        </w:rPr>
      </w:pPr>
    </w:p>
    <w:p w14:paraId="7323B951" w14:textId="2C2D1B7F" w:rsidR="003B23BF" w:rsidRPr="003B23BF" w:rsidRDefault="003B23BF" w:rsidP="003B23BF">
      <w:pPr>
        <w:jc w:val="both"/>
        <w:rPr>
          <w:rFonts w:cs="Arial"/>
          <w:b/>
          <w:bCs/>
          <w:color w:val="000000" w:themeColor="text1"/>
          <w:szCs w:val="20"/>
          <w:lang w:eastAsia="sl-SI"/>
        </w:rPr>
      </w:pPr>
      <w:r w:rsidRPr="003B23BF">
        <w:rPr>
          <w:rFonts w:cs="Arial"/>
          <w:b/>
          <w:bCs/>
          <w:color w:val="000000" w:themeColor="text1"/>
          <w:szCs w:val="20"/>
          <w:lang w:eastAsia="sl-SI"/>
        </w:rPr>
        <w:t>Projekt  vzpostavitve  Centra obnovljive energije</w:t>
      </w:r>
    </w:p>
    <w:p w14:paraId="3C893B8E" w14:textId="77777777" w:rsidR="003B23BF" w:rsidRPr="003B23BF" w:rsidRDefault="003B23BF" w:rsidP="003B23BF">
      <w:pPr>
        <w:jc w:val="both"/>
        <w:rPr>
          <w:rFonts w:cs="Arial"/>
          <w:b/>
          <w:bCs/>
          <w:color w:val="000000" w:themeColor="text1"/>
          <w:szCs w:val="20"/>
          <w:lang w:eastAsia="sl-SI"/>
        </w:rPr>
      </w:pPr>
    </w:p>
    <w:p w14:paraId="77BE9C69" w14:textId="77777777" w:rsidR="003B23BF" w:rsidRPr="003B23BF" w:rsidRDefault="003B23BF" w:rsidP="003B23BF">
      <w:pPr>
        <w:jc w:val="both"/>
        <w:rPr>
          <w:rFonts w:cs="Arial"/>
          <w:color w:val="000000" w:themeColor="text1"/>
          <w:szCs w:val="20"/>
          <w:lang w:eastAsia="sl-SI"/>
        </w:rPr>
      </w:pPr>
      <w:r w:rsidRPr="003B23BF">
        <w:rPr>
          <w:rFonts w:cs="Arial"/>
          <w:color w:val="000000" w:themeColor="text1"/>
          <w:szCs w:val="20"/>
          <w:lang w:eastAsia="sl-SI"/>
        </w:rPr>
        <w:lastRenderedPageBreak/>
        <w:t>Vlada je v veljavni Načrt razvojnih programov 2022-2025 uvrstila nov projekt Center obnovljive energije. Projekt zajema vzpostavitev Centra obnovljive energije (COE) v bližini hidroelektrarne Brežice v regiji Posavje, v katerem bosta delovala dva programska sklopa; Središče za upravljanje pretočnih akumulacij in poplav (SUPAP) ter Središče virtualnega obsavskega prostora (SVOP).</w:t>
      </w:r>
    </w:p>
    <w:p w14:paraId="66836293" w14:textId="77777777" w:rsidR="003B23BF" w:rsidRPr="003B23BF" w:rsidRDefault="003B23BF" w:rsidP="003B23BF">
      <w:pPr>
        <w:jc w:val="both"/>
        <w:rPr>
          <w:rFonts w:cs="Arial"/>
          <w:color w:val="000000" w:themeColor="text1"/>
          <w:szCs w:val="20"/>
          <w:lang w:eastAsia="sl-SI"/>
        </w:rPr>
      </w:pPr>
    </w:p>
    <w:p w14:paraId="59699A1C" w14:textId="77777777" w:rsidR="003B23BF" w:rsidRPr="003B23BF" w:rsidRDefault="003B23BF" w:rsidP="003B23BF">
      <w:pPr>
        <w:jc w:val="both"/>
        <w:rPr>
          <w:rFonts w:cs="Arial"/>
          <w:color w:val="000000" w:themeColor="text1"/>
          <w:szCs w:val="20"/>
          <w:lang w:eastAsia="sl-SI"/>
        </w:rPr>
      </w:pPr>
      <w:r w:rsidRPr="003B23BF">
        <w:rPr>
          <w:rFonts w:cs="Arial"/>
          <w:color w:val="000000" w:themeColor="text1"/>
          <w:szCs w:val="20"/>
          <w:lang w:eastAsia="sl-SI"/>
        </w:rPr>
        <w:t xml:space="preserve">V okviru Programa porabe sredstev sklada za podnebne spremembe (za leti 2022 in 2023) je predviden ukrep Promocija </w:t>
      </w:r>
      <w:proofErr w:type="spellStart"/>
      <w:r w:rsidRPr="003B23BF">
        <w:rPr>
          <w:rFonts w:cs="Arial"/>
          <w:color w:val="000000" w:themeColor="text1"/>
          <w:szCs w:val="20"/>
          <w:lang w:eastAsia="sl-SI"/>
        </w:rPr>
        <w:t>sinergijskih</w:t>
      </w:r>
      <w:proofErr w:type="spellEnd"/>
      <w:r w:rsidRPr="003B23BF">
        <w:rPr>
          <w:rFonts w:cs="Arial"/>
          <w:color w:val="000000" w:themeColor="text1"/>
          <w:szCs w:val="20"/>
          <w:lang w:eastAsia="sl-SI"/>
        </w:rPr>
        <w:t xml:space="preserve"> učinkov </w:t>
      </w:r>
      <w:proofErr w:type="spellStart"/>
      <w:r w:rsidRPr="003B23BF">
        <w:rPr>
          <w:rFonts w:cs="Arial"/>
          <w:color w:val="000000" w:themeColor="text1"/>
          <w:szCs w:val="20"/>
          <w:lang w:eastAsia="sl-SI"/>
        </w:rPr>
        <w:t>okoljske</w:t>
      </w:r>
      <w:proofErr w:type="spellEnd"/>
      <w:r w:rsidRPr="003B23BF">
        <w:rPr>
          <w:rFonts w:cs="Arial"/>
          <w:color w:val="000000" w:themeColor="text1"/>
          <w:szCs w:val="20"/>
          <w:lang w:eastAsia="sl-SI"/>
        </w:rPr>
        <w:t xml:space="preserve"> in energetske politike za povečanje odpornosti družbe in spodbujanje prehoda k </w:t>
      </w:r>
      <w:proofErr w:type="spellStart"/>
      <w:r w:rsidRPr="003B23BF">
        <w:rPr>
          <w:rFonts w:cs="Arial"/>
          <w:color w:val="000000" w:themeColor="text1"/>
          <w:szCs w:val="20"/>
          <w:lang w:eastAsia="sl-SI"/>
        </w:rPr>
        <w:t>nizkoogljični</w:t>
      </w:r>
      <w:proofErr w:type="spellEnd"/>
      <w:r w:rsidRPr="003B23BF">
        <w:rPr>
          <w:rFonts w:cs="Arial"/>
          <w:color w:val="000000" w:themeColor="text1"/>
          <w:szCs w:val="20"/>
          <w:lang w:eastAsia="sl-SI"/>
        </w:rPr>
        <w:t xml:space="preserve"> družbi. Višina sredstev znaša v letu 2023 znaša 1.500.000,00 EUR.   Vizija COE je postati vodilni nacionalni center za promocijo obnovljivih virov energije in hkratni skrbi za okolje. Poslanstvo je usmerjeno k uresničevanju načela skrbi za našo zeleno – obnovljivo energijo ter okolje pod sloganom »V zeleni je moč«. </w:t>
      </w:r>
    </w:p>
    <w:p w14:paraId="1F54A6FF" w14:textId="77777777" w:rsidR="00B23E55" w:rsidRDefault="00B23E55" w:rsidP="003B23BF">
      <w:pPr>
        <w:jc w:val="both"/>
        <w:rPr>
          <w:rFonts w:cs="Arial"/>
          <w:color w:val="000000" w:themeColor="text1"/>
          <w:szCs w:val="20"/>
          <w:lang w:eastAsia="sl-SI"/>
        </w:rPr>
      </w:pPr>
    </w:p>
    <w:p w14:paraId="434A15EA" w14:textId="01DD3C08" w:rsidR="003B23BF" w:rsidRPr="003B23BF" w:rsidRDefault="003B23BF" w:rsidP="003B23BF">
      <w:pPr>
        <w:jc w:val="both"/>
        <w:rPr>
          <w:rFonts w:cs="Arial"/>
          <w:color w:val="000000" w:themeColor="text1"/>
          <w:szCs w:val="20"/>
          <w:lang w:eastAsia="sl-SI"/>
        </w:rPr>
      </w:pPr>
      <w:r w:rsidRPr="003B23BF">
        <w:rPr>
          <w:rFonts w:cs="Arial"/>
          <w:color w:val="000000" w:themeColor="text1"/>
          <w:szCs w:val="20"/>
          <w:lang w:eastAsia="sl-SI"/>
        </w:rPr>
        <w:t xml:space="preserve">Prvenstveno bo COE strokovno operativni center (SUPAP), namenjen izboljšanju rednega delovnega procesa družbe HESS ter povezovanju pri zagotavljanju poplavne varnosti v sinergiji z obvladovanjem </w:t>
      </w:r>
      <w:proofErr w:type="spellStart"/>
      <w:r w:rsidRPr="003B23BF">
        <w:rPr>
          <w:rFonts w:cs="Arial"/>
          <w:color w:val="000000" w:themeColor="text1"/>
          <w:szCs w:val="20"/>
          <w:lang w:eastAsia="sl-SI"/>
        </w:rPr>
        <w:t>okoljskih</w:t>
      </w:r>
      <w:proofErr w:type="spellEnd"/>
      <w:r w:rsidRPr="003B23BF">
        <w:rPr>
          <w:rFonts w:cs="Arial"/>
          <w:color w:val="000000" w:themeColor="text1"/>
          <w:szCs w:val="20"/>
          <w:lang w:eastAsia="sl-SI"/>
        </w:rPr>
        <w:t xml:space="preserve"> dogodkov (visoke vode, podnebne spremembe, ekološke nesreče, suše, potresi, in drugo). Pri tem bomo iskali skupne rešitve z različnimi deležniki, se medsebojno obveščali in izmenjevali podatke (ARSO, Regijski obveščevalni center, gasilci, ribiči, lokalne skupnosti, partnerji projekta WACOM). </w:t>
      </w:r>
    </w:p>
    <w:p w14:paraId="0C378183" w14:textId="77777777" w:rsidR="003B23BF" w:rsidRPr="003B23BF" w:rsidRDefault="003B23BF" w:rsidP="003B23BF">
      <w:pPr>
        <w:jc w:val="both"/>
        <w:rPr>
          <w:rFonts w:cs="Arial"/>
          <w:color w:val="000000" w:themeColor="text1"/>
          <w:szCs w:val="20"/>
          <w:lang w:eastAsia="sl-SI"/>
        </w:rPr>
      </w:pPr>
    </w:p>
    <w:p w14:paraId="7B271C52" w14:textId="4870275A" w:rsidR="004C7374" w:rsidRPr="003B23BF" w:rsidRDefault="003B23BF" w:rsidP="003B23BF">
      <w:pPr>
        <w:jc w:val="both"/>
        <w:rPr>
          <w:rFonts w:cs="Arial"/>
          <w:color w:val="000000" w:themeColor="text1"/>
          <w:szCs w:val="20"/>
          <w:lang w:eastAsia="sl-SI"/>
        </w:rPr>
      </w:pPr>
      <w:r w:rsidRPr="003B23BF">
        <w:rPr>
          <w:rFonts w:cs="Arial"/>
          <w:color w:val="000000" w:themeColor="text1"/>
          <w:szCs w:val="20"/>
          <w:lang w:eastAsia="sl-SI"/>
        </w:rPr>
        <w:t>Vir: Ministrstvo za okolje in prostor</w:t>
      </w:r>
    </w:p>
    <w:p w14:paraId="267662F6" w14:textId="77777777" w:rsidR="004C7374" w:rsidRPr="004C7374" w:rsidRDefault="004C7374" w:rsidP="004C7374">
      <w:pPr>
        <w:jc w:val="both"/>
        <w:rPr>
          <w:rFonts w:cs="Arial"/>
          <w:b/>
          <w:bCs/>
          <w:color w:val="000000" w:themeColor="text1"/>
          <w:szCs w:val="20"/>
          <w:lang w:eastAsia="sl-SI"/>
        </w:rPr>
      </w:pPr>
    </w:p>
    <w:p w14:paraId="034D8E4B" w14:textId="3FA006F9" w:rsidR="00E72947" w:rsidRPr="00E72947" w:rsidRDefault="00E72947" w:rsidP="00E72947">
      <w:pPr>
        <w:jc w:val="both"/>
        <w:rPr>
          <w:rFonts w:cs="Arial"/>
          <w:b/>
          <w:bCs/>
          <w:color w:val="000000" w:themeColor="text1"/>
          <w:szCs w:val="20"/>
          <w:lang w:eastAsia="sl-SI"/>
        </w:rPr>
      </w:pPr>
      <w:r w:rsidRPr="00E72947">
        <w:rPr>
          <w:rFonts w:cs="Arial"/>
          <w:b/>
          <w:bCs/>
          <w:color w:val="000000" w:themeColor="text1"/>
          <w:szCs w:val="20"/>
          <w:lang w:eastAsia="sl-SI"/>
        </w:rPr>
        <w:t>Sprememba vrednosti projekta »Obnova objekta Gimnazijski trg 7, Koper« v veljavnem Načrtu razvojnih programov 2022-2025</w:t>
      </w:r>
    </w:p>
    <w:p w14:paraId="51587ACF" w14:textId="77777777" w:rsidR="00E72947" w:rsidRPr="00E72947" w:rsidRDefault="00E72947" w:rsidP="00E72947">
      <w:pPr>
        <w:jc w:val="both"/>
        <w:rPr>
          <w:rFonts w:cs="Arial"/>
          <w:b/>
          <w:bCs/>
          <w:color w:val="000000" w:themeColor="text1"/>
          <w:szCs w:val="20"/>
          <w:lang w:eastAsia="sl-SI"/>
        </w:rPr>
      </w:pPr>
    </w:p>
    <w:p w14:paraId="4A6C2D72" w14:textId="77777777" w:rsidR="00E72947" w:rsidRPr="00E72947" w:rsidRDefault="00E72947" w:rsidP="00E72947">
      <w:pPr>
        <w:jc w:val="both"/>
        <w:rPr>
          <w:rFonts w:cs="Arial"/>
          <w:color w:val="000000" w:themeColor="text1"/>
          <w:szCs w:val="20"/>
          <w:lang w:eastAsia="sl-SI"/>
        </w:rPr>
      </w:pPr>
      <w:r w:rsidRPr="00E72947">
        <w:rPr>
          <w:rFonts w:cs="Arial"/>
          <w:color w:val="000000" w:themeColor="text1"/>
          <w:szCs w:val="20"/>
          <w:lang w:eastAsia="sl-SI"/>
        </w:rPr>
        <w:t>Vlada Republike Slovenije je sklenila, da se v Načrtu razvojnih programov za obdobje 2022-2025 poveča vrednost projekta »Obnova objekta Gimnazijski trg 7, Koper«, in sicer za 38,04 odstotka glede na predhodno sprejeto investicijsko vrednost oziroma za nekaj več kot 1,7 milijona evrov. Od tega znaša vključitev sanacije telovadnice z dozidavo in nadzidavo 489.033 evrov, preostali večji del povečanja so postavke strojnih in elektro instalacij zaradi večjega obsega potrebne prenove, kot tudi časovnega zamika, ki pomeni dvig cen v zadnjih treh letih.</w:t>
      </w:r>
    </w:p>
    <w:p w14:paraId="33183B84" w14:textId="77777777" w:rsidR="00E72947" w:rsidRPr="00E72947" w:rsidRDefault="00E72947" w:rsidP="00E72947">
      <w:pPr>
        <w:jc w:val="both"/>
        <w:rPr>
          <w:rFonts w:cs="Arial"/>
          <w:color w:val="000000" w:themeColor="text1"/>
          <w:szCs w:val="20"/>
          <w:lang w:eastAsia="sl-SI"/>
        </w:rPr>
      </w:pPr>
    </w:p>
    <w:p w14:paraId="43B00D45" w14:textId="77777777" w:rsidR="00E72947" w:rsidRPr="00E72947" w:rsidRDefault="00E72947" w:rsidP="00E72947">
      <w:pPr>
        <w:jc w:val="both"/>
        <w:rPr>
          <w:rFonts w:cs="Arial"/>
          <w:color w:val="000000" w:themeColor="text1"/>
          <w:szCs w:val="20"/>
          <w:lang w:eastAsia="sl-SI"/>
        </w:rPr>
      </w:pPr>
      <w:r w:rsidRPr="00E72947">
        <w:rPr>
          <w:rFonts w:cs="Arial"/>
          <w:color w:val="000000" w:themeColor="text1"/>
          <w:szCs w:val="20"/>
          <w:lang w:eastAsia="sl-SI"/>
        </w:rPr>
        <w:t>V okviru projekta je predvidena II. faza zagotavljanja ustreznih prostorskih pogojev za izvajanje pouka šolstva italijanske narodne skupnosti, namenjena višji stopnji osnovne šole in gimnaziji v Kopru, na lokaciji Gimnazijski trg 7.</w:t>
      </w:r>
    </w:p>
    <w:p w14:paraId="53F9F37F" w14:textId="77777777" w:rsidR="00E72947" w:rsidRPr="00E72947" w:rsidRDefault="00E72947" w:rsidP="00E72947">
      <w:pPr>
        <w:jc w:val="both"/>
        <w:rPr>
          <w:rFonts w:cs="Arial"/>
          <w:color w:val="000000" w:themeColor="text1"/>
          <w:szCs w:val="20"/>
          <w:lang w:eastAsia="sl-SI"/>
        </w:rPr>
      </w:pPr>
    </w:p>
    <w:p w14:paraId="36FF2A66" w14:textId="77777777" w:rsidR="00E72947" w:rsidRPr="00E72947" w:rsidRDefault="00E72947" w:rsidP="00E72947">
      <w:pPr>
        <w:jc w:val="both"/>
        <w:rPr>
          <w:rFonts w:cs="Arial"/>
          <w:color w:val="000000" w:themeColor="text1"/>
          <w:szCs w:val="20"/>
          <w:lang w:eastAsia="sl-SI"/>
        </w:rPr>
      </w:pPr>
      <w:r w:rsidRPr="00E72947">
        <w:rPr>
          <w:rFonts w:cs="Arial"/>
          <w:color w:val="000000" w:themeColor="text1"/>
          <w:szCs w:val="20"/>
          <w:lang w:eastAsia="sl-SI"/>
        </w:rPr>
        <w:t xml:space="preserve">Investitor je Mestna občina Koper kot lastnik objekta, Ministrstvo za izobraževanje, znanost in šport pa je sofinancer na podlagi 25. člena Zakona o posebnih pravicah italijanske in madžarske narodne skupnosti na področju vzgoje in izobraževanja. </w:t>
      </w:r>
    </w:p>
    <w:p w14:paraId="760A6E08" w14:textId="77777777" w:rsidR="00E72947" w:rsidRPr="00E72947" w:rsidRDefault="00E72947" w:rsidP="00E72947">
      <w:pPr>
        <w:jc w:val="both"/>
        <w:rPr>
          <w:rFonts w:cs="Arial"/>
          <w:color w:val="000000" w:themeColor="text1"/>
          <w:szCs w:val="20"/>
          <w:lang w:eastAsia="sl-SI"/>
        </w:rPr>
      </w:pPr>
    </w:p>
    <w:p w14:paraId="26BF43DF" w14:textId="092C2717" w:rsidR="004C7374" w:rsidRPr="00E72947" w:rsidRDefault="00E72947" w:rsidP="00E72947">
      <w:pPr>
        <w:jc w:val="both"/>
        <w:rPr>
          <w:rFonts w:cs="Arial"/>
          <w:color w:val="000000" w:themeColor="text1"/>
          <w:szCs w:val="20"/>
          <w:lang w:eastAsia="sl-SI"/>
        </w:rPr>
      </w:pPr>
      <w:r w:rsidRPr="00E72947">
        <w:rPr>
          <w:rFonts w:cs="Arial"/>
          <w:color w:val="000000" w:themeColor="text1"/>
          <w:szCs w:val="20"/>
          <w:lang w:eastAsia="sl-SI"/>
        </w:rPr>
        <w:t>Vir: Ministrstvo za izobraževanje, znanost in šport</w:t>
      </w:r>
    </w:p>
    <w:p w14:paraId="129B86F3" w14:textId="77777777" w:rsidR="004C7374" w:rsidRPr="004C7374" w:rsidRDefault="004C7374" w:rsidP="004C7374">
      <w:pPr>
        <w:jc w:val="both"/>
        <w:rPr>
          <w:rFonts w:cs="Arial"/>
          <w:b/>
          <w:bCs/>
          <w:color w:val="000000" w:themeColor="text1"/>
          <w:szCs w:val="20"/>
          <w:lang w:eastAsia="sl-SI"/>
        </w:rPr>
      </w:pPr>
    </w:p>
    <w:p w14:paraId="08B3F7C8" w14:textId="0D6B3546" w:rsidR="00186380" w:rsidRPr="00186380" w:rsidRDefault="00186380" w:rsidP="00186380">
      <w:pPr>
        <w:jc w:val="both"/>
        <w:rPr>
          <w:rFonts w:cs="Arial"/>
          <w:b/>
          <w:bCs/>
          <w:color w:val="000000" w:themeColor="text1"/>
          <w:szCs w:val="20"/>
          <w:lang w:eastAsia="sl-SI"/>
        </w:rPr>
      </w:pPr>
      <w:r w:rsidRPr="00186380">
        <w:rPr>
          <w:rFonts w:cs="Arial"/>
          <w:b/>
          <w:bCs/>
          <w:color w:val="000000" w:themeColor="text1"/>
          <w:szCs w:val="20"/>
          <w:lang w:eastAsia="sl-SI"/>
        </w:rPr>
        <w:t>Vlada sprejela stališče do ocene fiskalnega sveta glede programa stabilnosti</w:t>
      </w:r>
    </w:p>
    <w:p w14:paraId="7B356B06" w14:textId="77777777" w:rsidR="00186380" w:rsidRPr="00186380" w:rsidRDefault="00186380" w:rsidP="00186380">
      <w:pPr>
        <w:jc w:val="both"/>
        <w:rPr>
          <w:rFonts w:cs="Arial"/>
          <w:b/>
          <w:bCs/>
          <w:color w:val="000000" w:themeColor="text1"/>
          <w:szCs w:val="20"/>
          <w:lang w:eastAsia="sl-SI"/>
        </w:rPr>
      </w:pPr>
    </w:p>
    <w:p w14:paraId="4B57CE4C" w14:textId="77777777" w:rsidR="00186380" w:rsidRPr="00186380" w:rsidRDefault="00186380" w:rsidP="00186380">
      <w:pPr>
        <w:jc w:val="both"/>
        <w:rPr>
          <w:rFonts w:cs="Arial"/>
          <w:color w:val="000000" w:themeColor="text1"/>
          <w:szCs w:val="20"/>
          <w:lang w:eastAsia="sl-SI"/>
        </w:rPr>
      </w:pPr>
      <w:r w:rsidRPr="00186380">
        <w:rPr>
          <w:rFonts w:cs="Arial"/>
          <w:color w:val="000000" w:themeColor="text1"/>
          <w:szCs w:val="20"/>
          <w:lang w:eastAsia="sl-SI"/>
        </w:rPr>
        <w:t>Vlada je sprejela Stališče do ocene Fiskalnega sveta Republike Slovenije glede Programa stabilnosti 2022.</w:t>
      </w:r>
    </w:p>
    <w:p w14:paraId="0292230A" w14:textId="77777777" w:rsidR="00186380" w:rsidRPr="00186380" w:rsidRDefault="00186380" w:rsidP="00186380">
      <w:pPr>
        <w:jc w:val="both"/>
        <w:rPr>
          <w:rFonts w:cs="Arial"/>
          <w:color w:val="000000" w:themeColor="text1"/>
          <w:szCs w:val="20"/>
          <w:lang w:eastAsia="sl-SI"/>
        </w:rPr>
      </w:pPr>
    </w:p>
    <w:p w14:paraId="3B56D98D" w14:textId="77777777" w:rsidR="00186380" w:rsidRPr="00186380" w:rsidRDefault="00186380" w:rsidP="00186380">
      <w:pPr>
        <w:jc w:val="both"/>
        <w:rPr>
          <w:rFonts w:cs="Arial"/>
          <w:color w:val="000000" w:themeColor="text1"/>
          <w:szCs w:val="20"/>
          <w:lang w:eastAsia="sl-SI"/>
        </w:rPr>
      </w:pPr>
      <w:r w:rsidRPr="00186380">
        <w:rPr>
          <w:rFonts w:cs="Arial"/>
          <w:color w:val="000000" w:themeColor="text1"/>
          <w:szCs w:val="20"/>
          <w:lang w:eastAsia="sl-SI"/>
        </w:rPr>
        <w:t xml:space="preserve">Vlada izpostavlja, da letos že tretje leto veljajo izjemne okoliščine in splošna odstopna klavzula, ki dovoljujejo odstopanje od fiskalnih pravil. Mednarodne institucije že od sredine leta 2020 poudarjajo potrebo po znatnem blaženju posledic epidemije covida-19, ki mora biti v prihodnjih letih bolj ciljno usmerjeno v podporo okrevanju. Slovenija je to naslovila v okviru Načrta za okrevanje in odpornost, v katerem je po mnenju Evropske centralne banke najustrezneje naslovila </w:t>
      </w:r>
      <w:r w:rsidRPr="00186380">
        <w:rPr>
          <w:rFonts w:cs="Arial"/>
          <w:color w:val="000000" w:themeColor="text1"/>
          <w:szCs w:val="20"/>
          <w:lang w:eastAsia="sl-SI"/>
        </w:rPr>
        <w:lastRenderedPageBreak/>
        <w:t xml:space="preserve">tako srednjeročna tveganja oziroma zahtevane reforme kot tudi specifična priporočila, ki se nanašajo na strukturni položaj. </w:t>
      </w:r>
    </w:p>
    <w:p w14:paraId="0DE4C26E" w14:textId="77777777" w:rsidR="00186380" w:rsidRPr="00186380" w:rsidRDefault="00186380" w:rsidP="00186380">
      <w:pPr>
        <w:jc w:val="both"/>
        <w:rPr>
          <w:rFonts w:cs="Arial"/>
          <w:color w:val="000000" w:themeColor="text1"/>
          <w:szCs w:val="20"/>
          <w:lang w:eastAsia="sl-SI"/>
        </w:rPr>
      </w:pPr>
    </w:p>
    <w:p w14:paraId="1C03B607" w14:textId="77777777" w:rsidR="00186380" w:rsidRPr="00186380" w:rsidRDefault="00186380" w:rsidP="00186380">
      <w:pPr>
        <w:jc w:val="both"/>
        <w:rPr>
          <w:rFonts w:cs="Arial"/>
          <w:color w:val="000000" w:themeColor="text1"/>
          <w:szCs w:val="20"/>
          <w:lang w:eastAsia="sl-SI"/>
        </w:rPr>
      </w:pPr>
      <w:r w:rsidRPr="00186380">
        <w:rPr>
          <w:rFonts w:cs="Arial"/>
          <w:color w:val="000000" w:themeColor="text1"/>
          <w:szCs w:val="20"/>
          <w:lang w:eastAsia="sl-SI"/>
        </w:rPr>
        <w:t>Vlada ob tem dodaja, da bo treba ustrezno pot naslavljanja strukturnega položaja začrtati po sprejemu revizije Pakta stabilnosti in rasti, do takrat pa se spremlja razvoj tekočih izdatkov in ohranja investicije. Ministrstvo za finance je v Programu stabilnosti 2022 naslovilo prakso nespremenjenih politik, nadaljnje odločitve pa so predvidene z novo vlado.</w:t>
      </w:r>
    </w:p>
    <w:p w14:paraId="556AE9A2" w14:textId="77777777" w:rsidR="00186380" w:rsidRPr="00186380" w:rsidRDefault="00186380" w:rsidP="00186380">
      <w:pPr>
        <w:jc w:val="both"/>
        <w:rPr>
          <w:rFonts w:cs="Arial"/>
          <w:color w:val="000000" w:themeColor="text1"/>
          <w:szCs w:val="20"/>
          <w:lang w:eastAsia="sl-SI"/>
        </w:rPr>
      </w:pPr>
    </w:p>
    <w:p w14:paraId="7394CFF2" w14:textId="0191C372" w:rsidR="004C7374" w:rsidRPr="00186380" w:rsidRDefault="00186380" w:rsidP="00186380">
      <w:pPr>
        <w:jc w:val="both"/>
        <w:rPr>
          <w:rFonts w:cs="Arial"/>
          <w:color w:val="000000" w:themeColor="text1"/>
          <w:szCs w:val="20"/>
          <w:lang w:eastAsia="sl-SI"/>
        </w:rPr>
      </w:pPr>
      <w:r w:rsidRPr="00186380">
        <w:rPr>
          <w:rFonts w:cs="Arial"/>
          <w:color w:val="000000" w:themeColor="text1"/>
          <w:szCs w:val="20"/>
          <w:lang w:eastAsia="sl-SI"/>
        </w:rPr>
        <w:t>Vir: Ministrstvo za finance</w:t>
      </w:r>
    </w:p>
    <w:p w14:paraId="2EFA758B" w14:textId="77777777" w:rsidR="004C7374" w:rsidRPr="004C7374" w:rsidRDefault="004C7374" w:rsidP="004C7374">
      <w:pPr>
        <w:jc w:val="both"/>
        <w:rPr>
          <w:rFonts w:cs="Arial"/>
          <w:b/>
          <w:bCs/>
          <w:color w:val="000000" w:themeColor="text1"/>
          <w:szCs w:val="20"/>
          <w:lang w:eastAsia="sl-SI"/>
        </w:rPr>
      </w:pPr>
    </w:p>
    <w:p w14:paraId="16C3457D" w14:textId="23907722" w:rsidR="003F2028" w:rsidRPr="003F2028" w:rsidRDefault="003F2028" w:rsidP="003F2028">
      <w:pPr>
        <w:jc w:val="both"/>
        <w:rPr>
          <w:rFonts w:cs="Arial"/>
          <w:b/>
          <w:bCs/>
          <w:color w:val="000000" w:themeColor="text1"/>
          <w:szCs w:val="20"/>
          <w:lang w:eastAsia="sl-SI"/>
        </w:rPr>
      </w:pPr>
      <w:r w:rsidRPr="003F2028">
        <w:rPr>
          <w:rFonts w:cs="Arial"/>
          <w:b/>
          <w:bCs/>
          <w:color w:val="000000" w:themeColor="text1"/>
          <w:szCs w:val="20"/>
          <w:lang w:eastAsia="sl-SI"/>
        </w:rPr>
        <w:t>Stališče Slovenije do Predloga uredbe o začasni trgovinski liberalizaciji</w:t>
      </w:r>
    </w:p>
    <w:p w14:paraId="5C4D9D1B" w14:textId="77777777" w:rsidR="003F2028" w:rsidRPr="003F2028" w:rsidRDefault="003F2028" w:rsidP="003F2028">
      <w:pPr>
        <w:jc w:val="both"/>
        <w:rPr>
          <w:rFonts w:cs="Arial"/>
          <w:b/>
          <w:bCs/>
          <w:color w:val="000000" w:themeColor="text1"/>
          <w:szCs w:val="20"/>
          <w:lang w:eastAsia="sl-SI"/>
        </w:rPr>
      </w:pPr>
    </w:p>
    <w:p w14:paraId="289106B4" w14:textId="4833E015" w:rsidR="003F2028" w:rsidRPr="003F2028" w:rsidRDefault="003F2028" w:rsidP="003F2028">
      <w:pPr>
        <w:jc w:val="both"/>
        <w:rPr>
          <w:rFonts w:cs="Arial"/>
          <w:color w:val="000000" w:themeColor="text1"/>
          <w:szCs w:val="20"/>
          <w:lang w:eastAsia="sl-SI"/>
        </w:rPr>
      </w:pPr>
      <w:r w:rsidRPr="003F2028">
        <w:rPr>
          <w:rFonts w:cs="Arial"/>
          <w:color w:val="000000" w:themeColor="text1"/>
          <w:szCs w:val="20"/>
          <w:lang w:eastAsia="sl-SI"/>
        </w:rPr>
        <w:t>Vlada Republike Slovenije je sprejela stališče Republike Slovenije do Predloga uredbe Evropskega parlamenta in Sveta o začasni trgovinski liberalizaciji. Ta dopolnjuje trgovinske koncesije, ki se uporabljajo za ukrajinske izdelke v okviru Sporazuma o pridružitvi med Evropsko unijo in Evropsko skupnostjo, in sicer za atomsko energijo in njunimi državami članicami na eni strani ter Ukrajino na drugi strani.</w:t>
      </w:r>
    </w:p>
    <w:p w14:paraId="5EBADE76" w14:textId="77777777" w:rsidR="003F2028" w:rsidRPr="003F2028" w:rsidRDefault="003F2028" w:rsidP="003F2028">
      <w:pPr>
        <w:jc w:val="both"/>
        <w:rPr>
          <w:rFonts w:cs="Arial"/>
          <w:color w:val="000000" w:themeColor="text1"/>
          <w:szCs w:val="20"/>
          <w:lang w:eastAsia="sl-SI"/>
        </w:rPr>
      </w:pPr>
    </w:p>
    <w:p w14:paraId="41F5421D" w14:textId="77777777" w:rsidR="003F2028" w:rsidRPr="003F2028" w:rsidRDefault="003F2028" w:rsidP="003F2028">
      <w:pPr>
        <w:jc w:val="both"/>
        <w:rPr>
          <w:rFonts w:cs="Arial"/>
          <w:color w:val="000000" w:themeColor="text1"/>
          <w:szCs w:val="20"/>
          <w:lang w:eastAsia="sl-SI"/>
        </w:rPr>
      </w:pPr>
      <w:r w:rsidRPr="003F2028">
        <w:rPr>
          <w:rFonts w:cs="Arial"/>
          <w:color w:val="000000" w:themeColor="text1"/>
          <w:szCs w:val="20"/>
          <w:lang w:eastAsia="sl-SI"/>
        </w:rPr>
        <w:t>Republika Slovenija se strinja s predlogom Uredbe, ki predvideva, da se za eno leto začasno opusti:</w:t>
      </w:r>
    </w:p>
    <w:p w14:paraId="78F625ED" w14:textId="6D33CCA4" w:rsidR="003F2028" w:rsidRPr="003F2028" w:rsidRDefault="003F2028" w:rsidP="003F2028">
      <w:pPr>
        <w:pStyle w:val="Odstavekseznama"/>
        <w:numPr>
          <w:ilvl w:val="0"/>
          <w:numId w:val="15"/>
        </w:numPr>
        <w:jc w:val="both"/>
        <w:rPr>
          <w:rFonts w:cs="Arial"/>
          <w:color w:val="000000" w:themeColor="text1"/>
          <w:szCs w:val="20"/>
          <w:lang w:eastAsia="sl-SI"/>
        </w:rPr>
      </w:pPr>
      <w:r w:rsidRPr="003F2028">
        <w:rPr>
          <w:rFonts w:cs="Arial"/>
          <w:color w:val="000000" w:themeColor="text1"/>
          <w:szCs w:val="20"/>
          <w:lang w:eastAsia="sl-SI"/>
        </w:rPr>
        <w:t>pobiranje dajatev iz naslova proti dampinških dajatev na uvoz izdelkov s poreklom iz Ukrajine;</w:t>
      </w:r>
    </w:p>
    <w:p w14:paraId="1619FBAC" w14:textId="1652D17E" w:rsidR="003F2028" w:rsidRPr="003F2028" w:rsidRDefault="003F2028" w:rsidP="003F2028">
      <w:pPr>
        <w:pStyle w:val="Odstavekseznama"/>
        <w:numPr>
          <w:ilvl w:val="0"/>
          <w:numId w:val="15"/>
        </w:numPr>
        <w:jc w:val="both"/>
        <w:rPr>
          <w:rFonts w:cs="Arial"/>
          <w:color w:val="000000" w:themeColor="text1"/>
          <w:szCs w:val="20"/>
          <w:lang w:eastAsia="sl-SI"/>
        </w:rPr>
      </w:pPr>
      <w:r w:rsidRPr="003F2028">
        <w:rPr>
          <w:rFonts w:cs="Arial"/>
          <w:color w:val="000000" w:themeColor="text1"/>
          <w:szCs w:val="20"/>
          <w:lang w:eastAsia="sl-SI"/>
        </w:rPr>
        <w:t>uporaba skupnih pravil za uvoz v zvezi z uvozom s poreklom iz Ukrajine (zaščitnih ukrepov EU na uvoz nekaterih izdelkov iz jekla) ter</w:t>
      </w:r>
    </w:p>
    <w:p w14:paraId="519D621D" w14:textId="09D5C197" w:rsidR="003F2028" w:rsidRPr="003F2028" w:rsidRDefault="003F2028" w:rsidP="003F2028">
      <w:pPr>
        <w:pStyle w:val="Odstavekseznama"/>
        <w:numPr>
          <w:ilvl w:val="0"/>
          <w:numId w:val="15"/>
        </w:numPr>
        <w:jc w:val="both"/>
        <w:rPr>
          <w:rFonts w:cs="Arial"/>
          <w:color w:val="000000" w:themeColor="text1"/>
          <w:szCs w:val="20"/>
          <w:lang w:eastAsia="sl-SI"/>
        </w:rPr>
      </w:pPr>
      <w:r w:rsidRPr="003F2028">
        <w:rPr>
          <w:rFonts w:cs="Arial"/>
          <w:color w:val="000000" w:themeColor="text1"/>
          <w:szCs w:val="20"/>
          <w:lang w:eastAsia="sl-SI"/>
        </w:rPr>
        <w:t xml:space="preserve">pobiranje vseh carinskih dajatev v skladu z naslovom IV Sporazuma o pridružitvi med EU in Ukrajino, v skladu s katerim se vzpostavlja poglobljeno in celovito območje proste trgovine. </w:t>
      </w:r>
    </w:p>
    <w:p w14:paraId="62254B5F" w14:textId="77777777" w:rsidR="003F2028" w:rsidRDefault="003F2028" w:rsidP="003F2028">
      <w:pPr>
        <w:jc w:val="both"/>
        <w:rPr>
          <w:rFonts w:cs="Arial"/>
          <w:color w:val="000000" w:themeColor="text1"/>
          <w:szCs w:val="20"/>
          <w:lang w:eastAsia="sl-SI"/>
        </w:rPr>
      </w:pPr>
    </w:p>
    <w:p w14:paraId="7DD8B1A6" w14:textId="1DC9CF60" w:rsidR="003F2028" w:rsidRPr="003F2028" w:rsidRDefault="003F2028" w:rsidP="003F2028">
      <w:pPr>
        <w:jc w:val="both"/>
        <w:rPr>
          <w:rFonts w:cs="Arial"/>
          <w:color w:val="000000" w:themeColor="text1"/>
          <w:szCs w:val="20"/>
          <w:lang w:eastAsia="sl-SI"/>
        </w:rPr>
      </w:pPr>
      <w:r w:rsidRPr="003F2028">
        <w:rPr>
          <w:rFonts w:cs="Arial"/>
          <w:color w:val="000000" w:themeColor="text1"/>
          <w:szCs w:val="20"/>
          <w:lang w:eastAsia="sl-SI"/>
        </w:rPr>
        <w:t xml:space="preserve">Slednje zadeva tri kategorije izdelkov: </w:t>
      </w:r>
    </w:p>
    <w:p w14:paraId="7D242809" w14:textId="4C27835E" w:rsidR="003F2028" w:rsidRPr="003F2028" w:rsidRDefault="003F2028" w:rsidP="003F2028">
      <w:pPr>
        <w:pStyle w:val="Odstavekseznama"/>
        <w:numPr>
          <w:ilvl w:val="0"/>
          <w:numId w:val="16"/>
        </w:numPr>
        <w:jc w:val="both"/>
        <w:rPr>
          <w:rFonts w:cs="Arial"/>
          <w:color w:val="000000" w:themeColor="text1"/>
          <w:szCs w:val="20"/>
          <w:lang w:eastAsia="sl-SI"/>
        </w:rPr>
      </w:pPr>
      <w:r w:rsidRPr="003F2028">
        <w:rPr>
          <w:rFonts w:cs="Arial"/>
          <w:color w:val="000000" w:themeColor="text1"/>
          <w:szCs w:val="20"/>
          <w:lang w:eastAsia="sl-SI"/>
        </w:rPr>
        <w:t>industrijske izdelke, za katere velja postopna opustitev dajatev do konca leta 2022,</w:t>
      </w:r>
    </w:p>
    <w:p w14:paraId="6F20CF7D" w14:textId="3A73CA91" w:rsidR="003F2028" w:rsidRPr="003F2028" w:rsidRDefault="003F2028" w:rsidP="003F2028">
      <w:pPr>
        <w:pStyle w:val="Odstavekseznama"/>
        <w:numPr>
          <w:ilvl w:val="0"/>
          <w:numId w:val="16"/>
        </w:numPr>
        <w:jc w:val="both"/>
        <w:rPr>
          <w:rFonts w:cs="Arial"/>
          <w:color w:val="000000" w:themeColor="text1"/>
          <w:szCs w:val="20"/>
          <w:lang w:eastAsia="sl-SI"/>
        </w:rPr>
      </w:pPr>
      <w:r w:rsidRPr="003F2028">
        <w:rPr>
          <w:rFonts w:cs="Arial"/>
          <w:color w:val="000000" w:themeColor="text1"/>
          <w:szCs w:val="20"/>
          <w:lang w:eastAsia="sl-SI"/>
        </w:rPr>
        <w:t>sadje in zelenjavo, za katera velja sistem vstopnih cen,</w:t>
      </w:r>
    </w:p>
    <w:p w14:paraId="58C4CFBE" w14:textId="5508E4B3" w:rsidR="003F2028" w:rsidRPr="003F2028" w:rsidRDefault="003F2028" w:rsidP="003F2028">
      <w:pPr>
        <w:pStyle w:val="Odstavekseznama"/>
        <w:numPr>
          <w:ilvl w:val="0"/>
          <w:numId w:val="16"/>
        </w:numPr>
        <w:jc w:val="both"/>
        <w:rPr>
          <w:rFonts w:cs="Arial"/>
          <w:color w:val="000000" w:themeColor="text1"/>
          <w:szCs w:val="20"/>
          <w:lang w:eastAsia="sl-SI"/>
        </w:rPr>
      </w:pPr>
      <w:r w:rsidRPr="003F2028">
        <w:rPr>
          <w:rFonts w:cs="Arial"/>
          <w:color w:val="000000" w:themeColor="text1"/>
          <w:szCs w:val="20"/>
          <w:lang w:eastAsia="sl-SI"/>
        </w:rPr>
        <w:t>kmetijske proizvode in predelane kmetijske proizvode, za katere veljajo tarifne kvote.</w:t>
      </w:r>
    </w:p>
    <w:p w14:paraId="11628411" w14:textId="77777777" w:rsidR="003F2028" w:rsidRPr="003F2028" w:rsidRDefault="003F2028" w:rsidP="003F2028">
      <w:pPr>
        <w:jc w:val="both"/>
        <w:rPr>
          <w:rFonts w:cs="Arial"/>
          <w:color w:val="000000" w:themeColor="text1"/>
          <w:szCs w:val="20"/>
          <w:lang w:eastAsia="sl-SI"/>
        </w:rPr>
      </w:pPr>
    </w:p>
    <w:p w14:paraId="0B714410" w14:textId="77777777" w:rsidR="003F2028" w:rsidRPr="003F2028" w:rsidRDefault="003F2028" w:rsidP="003F2028">
      <w:pPr>
        <w:jc w:val="both"/>
        <w:rPr>
          <w:rFonts w:cs="Arial"/>
          <w:color w:val="000000" w:themeColor="text1"/>
          <w:szCs w:val="20"/>
          <w:lang w:eastAsia="sl-SI"/>
        </w:rPr>
      </w:pPr>
      <w:r w:rsidRPr="003F2028">
        <w:rPr>
          <w:rFonts w:cs="Arial"/>
          <w:color w:val="000000" w:themeColor="text1"/>
          <w:szCs w:val="20"/>
          <w:lang w:eastAsia="sl-SI"/>
        </w:rPr>
        <w:t xml:space="preserve">Začasna opustitev je pogojena s spoštovanjem pravil o poreklu blaga, prav tako je pogoj zanjo, da Ukrajina ne bo uvajala novih carin in dajatev. Začasna opustitev se pogojuje tudi s spoštovanjem demokratičnih načel, človekovih pravic in temeljnih svoboščin, spoštovanjem načel pravne države in nadaljnjim prizadevanjem za boj proti korupciji in nezakonitim aktivnostim v skladu z določbami Sporazuma o pridružitvi. V primeru kršitve predlog uredbe predvideva začasen umik opustitve. </w:t>
      </w:r>
    </w:p>
    <w:p w14:paraId="134CE305" w14:textId="77777777" w:rsidR="003F2028" w:rsidRPr="003F2028" w:rsidRDefault="003F2028" w:rsidP="003F2028">
      <w:pPr>
        <w:jc w:val="both"/>
        <w:rPr>
          <w:rFonts w:cs="Arial"/>
          <w:color w:val="000000" w:themeColor="text1"/>
          <w:szCs w:val="20"/>
          <w:lang w:eastAsia="sl-SI"/>
        </w:rPr>
      </w:pPr>
    </w:p>
    <w:p w14:paraId="07ADFC0E" w14:textId="77777777" w:rsidR="003F2028" w:rsidRPr="003F2028" w:rsidRDefault="003F2028" w:rsidP="003F2028">
      <w:pPr>
        <w:jc w:val="both"/>
        <w:rPr>
          <w:rFonts w:cs="Arial"/>
          <w:color w:val="000000" w:themeColor="text1"/>
          <w:szCs w:val="20"/>
          <w:lang w:eastAsia="sl-SI"/>
        </w:rPr>
      </w:pPr>
      <w:r w:rsidRPr="003F2028">
        <w:rPr>
          <w:rFonts w:cs="Arial"/>
          <w:color w:val="000000" w:themeColor="text1"/>
          <w:szCs w:val="20"/>
          <w:lang w:eastAsia="sl-SI"/>
        </w:rPr>
        <w:t xml:space="preserve">Evropska komisija bo učinek uredbe pozorno spremljala, vključno s cenami na trgu EU. Predlog Uredbe vsebuje tudi zaščitno klavzulo, ki se lahko uporabi v primeru prekomernega uvoza izdelkov iz Ukrajine, ki bi povzročil resne težave proizvajalcem v EU ali jih resno ogrozil. </w:t>
      </w:r>
    </w:p>
    <w:p w14:paraId="38AB5245" w14:textId="77777777" w:rsidR="003F2028" w:rsidRPr="003F2028" w:rsidRDefault="003F2028" w:rsidP="003F2028">
      <w:pPr>
        <w:jc w:val="both"/>
        <w:rPr>
          <w:rFonts w:cs="Arial"/>
          <w:color w:val="000000" w:themeColor="text1"/>
          <w:szCs w:val="20"/>
          <w:lang w:eastAsia="sl-SI"/>
        </w:rPr>
      </w:pPr>
    </w:p>
    <w:p w14:paraId="1F7FE8DA" w14:textId="77777777" w:rsidR="003F2028" w:rsidRPr="003F2028" w:rsidRDefault="003F2028" w:rsidP="003F2028">
      <w:pPr>
        <w:jc w:val="both"/>
        <w:rPr>
          <w:rFonts w:cs="Arial"/>
          <w:color w:val="000000" w:themeColor="text1"/>
          <w:szCs w:val="20"/>
          <w:lang w:eastAsia="sl-SI"/>
        </w:rPr>
      </w:pPr>
      <w:r w:rsidRPr="003F2028">
        <w:rPr>
          <w:rFonts w:cs="Arial"/>
          <w:color w:val="000000" w:themeColor="text1"/>
          <w:szCs w:val="20"/>
          <w:lang w:eastAsia="sl-SI"/>
        </w:rPr>
        <w:t xml:space="preserve">Ti začasni in izredni ukrepi bodo prispevali k podpori in spodbujanju obstoječih trgovinskih tokov iz Ukrajine v EU. To je v skladu z enim od ciljev Sporazuma o pridružitvi, to je vzpostaviti pogoje za okrepljene gospodarske in trgovinske odnose, ki vodijo v postopno povezovanje Ukrajine z notranjim trgom EU. </w:t>
      </w:r>
    </w:p>
    <w:p w14:paraId="0914A720" w14:textId="77777777" w:rsidR="003F2028" w:rsidRPr="003F2028" w:rsidRDefault="003F2028" w:rsidP="003F2028">
      <w:pPr>
        <w:jc w:val="both"/>
        <w:rPr>
          <w:rFonts w:cs="Arial"/>
          <w:color w:val="000000" w:themeColor="text1"/>
          <w:szCs w:val="20"/>
          <w:lang w:eastAsia="sl-SI"/>
        </w:rPr>
      </w:pPr>
    </w:p>
    <w:p w14:paraId="1B253EB6" w14:textId="785C2561" w:rsidR="004C7374" w:rsidRPr="003F2028" w:rsidRDefault="003F2028" w:rsidP="003F2028">
      <w:pPr>
        <w:jc w:val="both"/>
        <w:rPr>
          <w:rFonts w:cs="Arial"/>
          <w:color w:val="000000" w:themeColor="text1"/>
          <w:szCs w:val="20"/>
          <w:lang w:eastAsia="sl-SI"/>
        </w:rPr>
      </w:pPr>
      <w:r w:rsidRPr="003F2028">
        <w:rPr>
          <w:rFonts w:cs="Arial"/>
          <w:color w:val="000000" w:themeColor="text1"/>
          <w:szCs w:val="20"/>
          <w:lang w:eastAsia="sl-SI"/>
        </w:rPr>
        <w:t>Vir: Ministrstvo za gospodarski razvoj in tehnologijo</w:t>
      </w:r>
    </w:p>
    <w:p w14:paraId="7EE395D8" w14:textId="77777777" w:rsidR="004C7374" w:rsidRPr="004C7374" w:rsidRDefault="004C7374" w:rsidP="004C7374">
      <w:pPr>
        <w:jc w:val="both"/>
        <w:rPr>
          <w:rFonts w:cs="Arial"/>
          <w:b/>
          <w:bCs/>
          <w:color w:val="000000" w:themeColor="text1"/>
          <w:szCs w:val="20"/>
          <w:lang w:eastAsia="sl-SI"/>
        </w:rPr>
      </w:pPr>
    </w:p>
    <w:p w14:paraId="2A897F0D" w14:textId="0BDC2AA6" w:rsidR="003D0249" w:rsidRPr="003D0249" w:rsidRDefault="003D0249" w:rsidP="003D0249">
      <w:pPr>
        <w:jc w:val="both"/>
        <w:rPr>
          <w:rFonts w:cs="Arial"/>
          <w:b/>
          <w:bCs/>
          <w:color w:val="000000" w:themeColor="text1"/>
          <w:szCs w:val="20"/>
          <w:lang w:eastAsia="sl-SI"/>
        </w:rPr>
      </w:pPr>
      <w:r w:rsidRPr="003D0249">
        <w:rPr>
          <w:rFonts w:cs="Arial"/>
          <w:b/>
          <w:bCs/>
          <w:color w:val="000000" w:themeColor="text1"/>
          <w:szCs w:val="20"/>
          <w:lang w:eastAsia="sl-SI"/>
        </w:rPr>
        <w:t xml:space="preserve">Stališče v zvezi s posebnimi ukrepi za ublažitev posledic vojne v Ukrajini za ribolovne dejavnosti in omilitev učinkov motenj na trgu </w:t>
      </w:r>
    </w:p>
    <w:p w14:paraId="77DBED63" w14:textId="77777777" w:rsidR="003D0249" w:rsidRPr="003D0249" w:rsidRDefault="003D0249" w:rsidP="003D0249">
      <w:pPr>
        <w:jc w:val="both"/>
        <w:rPr>
          <w:rFonts w:cs="Arial"/>
          <w:b/>
          <w:bCs/>
          <w:color w:val="000000" w:themeColor="text1"/>
          <w:szCs w:val="20"/>
          <w:lang w:eastAsia="sl-SI"/>
        </w:rPr>
      </w:pPr>
    </w:p>
    <w:p w14:paraId="4B2EDCBC" w14:textId="77777777" w:rsidR="003D0249" w:rsidRPr="003D0249" w:rsidRDefault="003D0249" w:rsidP="003D0249">
      <w:pPr>
        <w:jc w:val="both"/>
        <w:rPr>
          <w:rFonts w:cs="Arial"/>
          <w:color w:val="000000" w:themeColor="text1"/>
          <w:szCs w:val="20"/>
          <w:lang w:eastAsia="sl-SI"/>
        </w:rPr>
      </w:pPr>
      <w:r w:rsidRPr="003D0249">
        <w:rPr>
          <w:rFonts w:cs="Arial"/>
          <w:color w:val="000000" w:themeColor="text1"/>
          <w:szCs w:val="20"/>
          <w:lang w:eastAsia="sl-SI"/>
        </w:rPr>
        <w:t>Vlada je sprejela stališče Republike Slovenije k Predlogu uredbe Evropskega parlamenta in Sveta o spremembi in  popravku Uredbe (EU) št. 508/2014 v zvezi s posebnimi ukrepi za ublažitev  posledic vojaške agresije Rusije proti Ukrajini za ribolovne dejavnosti in  omilitev učinkov motenj na trgu, ki jih je povzročila navedena vojaška  agresija, na dobavno verigo ribiških proizvodov in proizvodov iz akvakulture. Republika Slovenija omenjeni Predlog podpira, ker bo s tem sektorju morskega gospodarskega ribolova, akvakulture in predelave omogočeno boljše izvajanje Operativnih programov za izvajanje Evropskega sklada za pomorstvo, ribištvo in akvakulturo.</w:t>
      </w:r>
    </w:p>
    <w:p w14:paraId="5FD6F62E" w14:textId="77777777" w:rsidR="003D0249" w:rsidRPr="003D0249" w:rsidRDefault="003D0249" w:rsidP="003D0249">
      <w:pPr>
        <w:jc w:val="both"/>
        <w:rPr>
          <w:rFonts w:cs="Arial"/>
          <w:color w:val="000000" w:themeColor="text1"/>
          <w:szCs w:val="20"/>
          <w:lang w:eastAsia="sl-SI"/>
        </w:rPr>
      </w:pPr>
    </w:p>
    <w:p w14:paraId="54AF3367" w14:textId="77777777" w:rsidR="003D0249" w:rsidRPr="003D0249" w:rsidRDefault="003D0249" w:rsidP="003D0249">
      <w:pPr>
        <w:jc w:val="both"/>
        <w:rPr>
          <w:rFonts w:cs="Arial"/>
          <w:color w:val="000000" w:themeColor="text1"/>
          <w:szCs w:val="20"/>
          <w:lang w:eastAsia="sl-SI"/>
        </w:rPr>
      </w:pPr>
      <w:r w:rsidRPr="003D0249">
        <w:rPr>
          <w:rFonts w:cs="Arial"/>
          <w:color w:val="000000" w:themeColor="text1"/>
          <w:szCs w:val="20"/>
          <w:lang w:eastAsia="sl-SI"/>
        </w:rPr>
        <w:t xml:space="preserve">Vojna v Ukrajini vpliva tudi na gospodarske subjekte v sektorju ribištva in akvakulture v Uniji. Motnje v trgovinskih tokovih ključnega blaga iz Rusije in Ukrajine za sektor ribištva in akvakulture so nenadoma povečale cene ključnih vložkov, kot so energija in surovine. Del flote Unije je prenehal z ribolovom zaradi zmanjšanja dobičkonosnosti te dejavnosti in nezmožnosti izravnave povečanja proizvodnih stroškov, kot so naraščajoče cene energije. Skupni učinek povečanja stroškov in pomanjkanja občutita tudi sektorja gojenja in predelave morskih sadežev. </w:t>
      </w:r>
    </w:p>
    <w:p w14:paraId="6053D773" w14:textId="77777777" w:rsidR="003D0249" w:rsidRPr="003D0249" w:rsidRDefault="003D0249" w:rsidP="003D0249">
      <w:pPr>
        <w:jc w:val="both"/>
        <w:rPr>
          <w:rFonts w:cs="Arial"/>
          <w:color w:val="000000" w:themeColor="text1"/>
          <w:szCs w:val="20"/>
          <w:lang w:eastAsia="sl-SI"/>
        </w:rPr>
      </w:pPr>
    </w:p>
    <w:p w14:paraId="0B7D393D" w14:textId="77777777" w:rsidR="003D0249" w:rsidRPr="003D0249" w:rsidRDefault="003D0249" w:rsidP="003D0249">
      <w:pPr>
        <w:jc w:val="both"/>
        <w:rPr>
          <w:rFonts w:cs="Arial"/>
          <w:color w:val="000000" w:themeColor="text1"/>
          <w:szCs w:val="20"/>
          <w:lang w:eastAsia="sl-SI"/>
        </w:rPr>
      </w:pPr>
      <w:r w:rsidRPr="003D0249">
        <w:rPr>
          <w:rFonts w:cs="Arial"/>
          <w:color w:val="000000" w:themeColor="text1"/>
          <w:szCs w:val="20"/>
          <w:lang w:eastAsia="sl-SI"/>
        </w:rPr>
        <w:t>Glede na navedeno Komisija predlaga spremembo Uredbe (EU) št. 508/2014 o Evropskem skladu za pomorstvo in ribištvo (ESPR) z uvedbo posebnih ukrepov za ublažitev posledic vojaške agresije Rusije proti Ukrajini na ribolovne dejavnosti in za ublažitev učinkov motenj na trgu, ki jih je povzročila navedena vojaška agresija na dobavno verigo ribiških proizvodov in proizvodov iz ribogojstva. Odhodki so še vedno upravičeni do prispevka iz navedenega sklada do 31. decembra 2023. Ta predlog dopolnjuje Izvedbeni sklep Komisije (EU) 2022/500 z dne 25. marca 2022 o vojaški agresiji Rusije proti Ukrajini kot izrednemu dogodku, ki povzroča znatne motnje na trgih, s čimer se sprožijo krizni podporni ukrepi v okviru Evropskega sklada za pomorstvo, ribištvo in ribogojstvo (EMFAF).</w:t>
      </w:r>
    </w:p>
    <w:p w14:paraId="5E098032" w14:textId="77777777" w:rsidR="003D0249" w:rsidRPr="003D0249" w:rsidRDefault="003D0249" w:rsidP="003D0249">
      <w:pPr>
        <w:jc w:val="both"/>
        <w:rPr>
          <w:rFonts w:cs="Arial"/>
          <w:color w:val="000000" w:themeColor="text1"/>
          <w:szCs w:val="20"/>
          <w:lang w:eastAsia="sl-SI"/>
        </w:rPr>
      </w:pPr>
    </w:p>
    <w:p w14:paraId="2D87F05B" w14:textId="77777777" w:rsidR="003D0249" w:rsidRPr="003D0249" w:rsidRDefault="003D0249" w:rsidP="003D0249">
      <w:pPr>
        <w:jc w:val="both"/>
        <w:rPr>
          <w:rFonts w:cs="Arial"/>
          <w:color w:val="000000" w:themeColor="text1"/>
          <w:szCs w:val="20"/>
          <w:lang w:eastAsia="sl-SI"/>
        </w:rPr>
      </w:pPr>
      <w:r w:rsidRPr="003D0249">
        <w:rPr>
          <w:rFonts w:cs="Arial"/>
          <w:color w:val="000000" w:themeColor="text1"/>
          <w:szCs w:val="20"/>
          <w:lang w:eastAsia="sl-SI"/>
        </w:rPr>
        <w:t xml:space="preserve">Tudi Slovenija se, kot druge države članice, sooča s posledicami zaradi vojne v Ukrajini. Pričakovati je vpliv višanja cen tudi na toplovodno akvakulturo, prav tako pa bi se utegnile višati tudi cene ribje hrane (ribje moke), ki jo slovenski ribogojci uvažajo iz drugih držav članic EU. V sektorju morskega gospodarskega ribolova bi utegnile nastati težave zaradi višjih cen goriva ter gradbenega materiala, ki bi utegnile vplivati na vrednosti že odobrenih projektov. Celotna situacija lahko vpliva na slabše črpanje EU sredstev. </w:t>
      </w:r>
    </w:p>
    <w:p w14:paraId="531CA601" w14:textId="77777777" w:rsidR="003D0249" w:rsidRPr="003D0249" w:rsidRDefault="003D0249" w:rsidP="003D0249">
      <w:pPr>
        <w:jc w:val="both"/>
        <w:rPr>
          <w:rFonts w:cs="Arial"/>
          <w:color w:val="000000" w:themeColor="text1"/>
          <w:szCs w:val="20"/>
          <w:lang w:eastAsia="sl-SI"/>
        </w:rPr>
      </w:pPr>
    </w:p>
    <w:p w14:paraId="0D195121" w14:textId="77777777" w:rsidR="003D0249" w:rsidRPr="003D0249" w:rsidRDefault="003D0249" w:rsidP="003D0249">
      <w:pPr>
        <w:jc w:val="both"/>
        <w:rPr>
          <w:rFonts w:cs="Arial"/>
          <w:color w:val="000000" w:themeColor="text1"/>
          <w:szCs w:val="20"/>
          <w:lang w:eastAsia="sl-SI"/>
        </w:rPr>
      </w:pPr>
      <w:r w:rsidRPr="003D0249">
        <w:rPr>
          <w:rFonts w:cs="Arial"/>
          <w:color w:val="000000" w:themeColor="text1"/>
          <w:szCs w:val="20"/>
          <w:lang w:eastAsia="sl-SI"/>
        </w:rPr>
        <w:t>Zaradi posledic krize je več držav članic pripravilo izjavo, ki je bila marca letos predstavljena na Svetu za kmetijstvo in ribištvo. V izjavi so države Evropsko komisijo pozvale, naj nemudoma pripravi spremembo trenutne Uredbe (EU) št. 508/2014  o Evropskem skladu za pomorstvo in ribištvo ter sprejme izvedbeni sklep o obstoju izrednih razmer na podlagi Uredbe EU št. 2021/1139 o Evropskem skladu za pomorstvo, ribištvo in akvakulturo.</w:t>
      </w:r>
    </w:p>
    <w:p w14:paraId="1F4A0D85" w14:textId="77777777" w:rsidR="003D0249" w:rsidRPr="003D0249" w:rsidRDefault="003D0249" w:rsidP="003D0249">
      <w:pPr>
        <w:jc w:val="both"/>
        <w:rPr>
          <w:rFonts w:cs="Arial"/>
          <w:color w:val="000000" w:themeColor="text1"/>
          <w:szCs w:val="20"/>
          <w:lang w:eastAsia="sl-SI"/>
        </w:rPr>
      </w:pPr>
    </w:p>
    <w:p w14:paraId="7BF8757A" w14:textId="76F5796F" w:rsidR="004C7374" w:rsidRPr="003D0249" w:rsidRDefault="003D0249" w:rsidP="003D0249">
      <w:pPr>
        <w:jc w:val="both"/>
        <w:rPr>
          <w:rFonts w:cs="Arial"/>
          <w:color w:val="000000" w:themeColor="text1"/>
          <w:szCs w:val="20"/>
          <w:lang w:eastAsia="sl-SI"/>
        </w:rPr>
      </w:pPr>
      <w:r w:rsidRPr="003D0249">
        <w:rPr>
          <w:rFonts w:cs="Arial"/>
          <w:color w:val="000000" w:themeColor="text1"/>
          <w:szCs w:val="20"/>
          <w:lang w:eastAsia="sl-SI"/>
        </w:rPr>
        <w:t>Vir: Ministrstvo za kmetijstvo, gozdarstvo in prehrano</w:t>
      </w:r>
    </w:p>
    <w:p w14:paraId="05BFCCD3" w14:textId="77777777" w:rsidR="004C7374" w:rsidRPr="004C7374" w:rsidRDefault="004C7374" w:rsidP="004C7374">
      <w:pPr>
        <w:jc w:val="both"/>
        <w:rPr>
          <w:rFonts w:cs="Arial"/>
          <w:b/>
          <w:bCs/>
          <w:color w:val="000000" w:themeColor="text1"/>
          <w:szCs w:val="20"/>
          <w:lang w:eastAsia="sl-SI"/>
        </w:rPr>
      </w:pPr>
    </w:p>
    <w:p w14:paraId="1D702539" w14:textId="78AB2139" w:rsidR="0019446F" w:rsidRPr="0019446F" w:rsidRDefault="0019446F" w:rsidP="0019446F">
      <w:pPr>
        <w:jc w:val="both"/>
        <w:rPr>
          <w:rFonts w:cs="Arial"/>
          <w:b/>
          <w:bCs/>
          <w:color w:val="000000" w:themeColor="text1"/>
          <w:szCs w:val="20"/>
          <w:lang w:eastAsia="sl-SI"/>
        </w:rPr>
      </w:pPr>
      <w:r w:rsidRPr="0019446F">
        <w:rPr>
          <w:rFonts w:cs="Arial"/>
          <w:b/>
          <w:bCs/>
          <w:color w:val="000000" w:themeColor="text1"/>
          <w:szCs w:val="20"/>
          <w:lang w:eastAsia="sl-SI"/>
        </w:rPr>
        <w:t xml:space="preserve">Vlada sprejela stališče do predloga uredbe o </w:t>
      </w:r>
      <w:proofErr w:type="spellStart"/>
      <w:r w:rsidRPr="0019446F">
        <w:rPr>
          <w:rFonts w:cs="Arial"/>
          <w:b/>
          <w:bCs/>
          <w:color w:val="000000" w:themeColor="text1"/>
          <w:szCs w:val="20"/>
          <w:lang w:eastAsia="sl-SI"/>
        </w:rPr>
        <w:t>fluoriranih</w:t>
      </w:r>
      <w:proofErr w:type="spellEnd"/>
      <w:r w:rsidRPr="0019446F">
        <w:rPr>
          <w:rFonts w:cs="Arial"/>
          <w:b/>
          <w:bCs/>
          <w:color w:val="000000" w:themeColor="text1"/>
          <w:szCs w:val="20"/>
          <w:lang w:eastAsia="sl-SI"/>
        </w:rPr>
        <w:t xml:space="preserve"> toplogrednih plinih</w:t>
      </w:r>
    </w:p>
    <w:p w14:paraId="7250C7C2" w14:textId="77777777" w:rsidR="0019446F" w:rsidRPr="0019446F" w:rsidRDefault="0019446F" w:rsidP="0019446F">
      <w:pPr>
        <w:jc w:val="both"/>
        <w:rPr>
          <w:rFonts w:cs="Arial"/>
          <w:b/>
          <w:bCs/>
          <w:color w:val="000000" w:themeColor="text1"/>
          <w:szCs w:val="20"/>
          <w:lang w:eastAsia="sl-SI"/>
        </w:rPr>
      </w:pPr>
    </w:p>
    <w:p w14:paraId="200C4554" w14:textId="77777777" w:rsidR="0019446F" w:rsidRPr="0019446F" w:rsidRDefault="0019446F" w:rsidP="0019446F">
      <w:pPr>
        <w:jc w:val="both"/>
        <w:rPr>
          <w:rFonts w:cs="Arial"/>
          <w:color w:val="000000" w:themeColor="text1"/>
          <w:szCs w:val="20"/>
          <w:lang w:eastAsia="sl-SI"/>
        </w:rPr>
      </w:pPr>
      <w:r w:rsidRPr="0019446F">
        <w:rPr>
          <w:rFonts w:cs="Arial"/>
          <w:color w:val="000000" w:themeColor="text1"/>
          <w:szCs w:val="20"/>
          <w:lang w:eastAsia="sl-SI"/>
        </w:rPr>
        <w:t xml:space="preserve">Vlada je sprejela stališče Republike Slovenije do predloga uredbe Evropskega parlamenta in Sveta o </w:t>
      </w:r>
      <w:proofErr w:type="spellStart"/>
      <w:r w:rsidRPr="0019446F">
        <w:rPr>
          <w:rFonts w:cs="Arial"/>
          <w:color w:val="000000" w:themeColor="text1"/>
          <w:szCs w:val="20"/>
          <w:lang w:eastAsia="sl-SI"/>
        </w:rPr>
        <w:t>fluoriranih</w:t>
      </w:r>
      <w:proofErr w:type="spellEnd"/>
      <w:r w:rsidRPr="0019446F">
        <w:rPr>
          <w:rFonts w:cs="Arial"/>
          <w:color w:val="000000" w:themeColor="text1"/>
          <w:szCs w:val="20"/>
          <w:lang w:eastAsia="sl-SI"/>
        </w:rPr>
        <w:t xml:space="preserve"> toplogrednih plinih, spremembi Direktive 2019/1937 in razveljavitvi obstoječe uredbe o </w:t>
      </w:r>
      <w:proofErr w:type="spellStart"/>
      <w:r w:rsidRPr="0019446F">
        <w:rPr>
          <w:rFonts w:cs="Arial"/>
          <w:color w:val="000000" w:themeColor="text1"/>
          <w:szCs w:val="20"/>
          <w:lang w:eastAsia="sl-SI"/>
        </w:rPr>
        <w:t>fluoriranih</w:t>
      </w:r>
      <w:proofErr w:type="spellEnd"/>
      <w:r w:rsidRPr="0019446F">
        <w:rPr>
          <w:rFonts w:cs="Arial"/>
          <w:color w:val="000000" w:themeColor="text1"/>
          <w:szCs w:val="20"/>
          <w:lang w:eastAsia="sl-SI"/>
        </w:rPr>
        <w:t xml:space="preserve"> plinih. Republika Slovenija predlog podpira.</w:t>
      </w:r>
    </w:p>
    <w:p w14:paraId="11CC7811" w14:textId="77777777" w:rsidR="0019446F" w:rsidRPr="0019446F" w:rsidRDefault="0019446F" w:rsidP="0019446F">
      <w:pPr>
        <w:jc w:val="both"/>
        <w:rPr>
          <w:rFonts w:cs="Arial"/>
          <w:color w:val="000000" w:themeColor="text1"/>
          <w:szCs w:val="20"/>
          <w:lang w:eastAsia="sl-SI"/>
        </w:rPr>
      </w:pPr>
    </w:p>
    <w:p w14:paraId="6C26E1C4" w14:textId="77777777" w:rsidR="0019446F" w:rsidRPr="0019446F" w:rsidRDefault="0019446F" w:rsidP="0019446F">
      <w:pPr>
        <w:jc w:val="both"/>
        <w:rPr>
          <w:rFonts w:cs="Arial"/>
          <w:color w:val="000000" w:themeColor="text1"/>
          <w:szCs w:val="20"/>
          <w:lang w:eastAsia="sl-SI"/>
        </w:rPr>
      </w:pPr>
      <w:r w:rsidRPr="0019446F">
        <w:rPr>
          <w:rFonts w:cs="Arial"/>
          <w:color w:val="000000" w:themeColor="text1"/>
          <w:szCs w:val="20"/>
          <w:lang w:eastAsia="sl-SI"/>
        </w:rPr>
        <w:t xml:space="preserve">Predlog uredbe je logično nadaljevanje obstoječe uredbe o </w:t>
      </w:r>
      <w:proofErr w:type="spellStart"/>
      <w:r w:rsidRPr="0019446F">
        <w:rPr>
          <w:rFonts w:cs="Arial"/>
          <w:color w:val="000000" w:themeColor="text1"/>
          <w:szCs w:val="20"/>
          <w:lang w:eastAsia="sl-SI"/>
        </w:rPr>
        <w:t>fluoriranih</w:t>
      </w:r>
      <w:proofErr w:type="spellEnd"/>
      <w:r w:rsidRPr="0019446F">
        <w:rPr>
          <w:rFonts w:cs="Arial"/>
          <w:color w:val="000000" w:themeColor="text1"/>
          <w:szCs w:val="20"/>
          <w:lang w:eastAsia="sl-SI"/>
        </w:rPr>
        <w:t xml:space="preserve"> toplogrednih plinih, ki trenutno ureja področje uporabe </w:t>
      </w:r>
      <w:proofErr w:type="spellStart"/>
      <w:r w:rsidRPr="0019446F">
        <w:rPr>
          <w:rFonts w:cs="Arial"/>
          <w:color w:val="000000" w:themeColor="text1"/>
          <w:szCs w:val="20"/>
          <w:lang w:eastAsia="sl-SI"/>
        </w:rPr>
        <w:t>fluoriranih</w:t>
      </w:r>
      <w:proofErr w:type="spellEnd"/>
      <w:r w:rsidRPr="0019446F">
        <w:rPr>
          <w:rFonts w:cs="Arial"/>
          <w:color w:val="000000" w:themeColor="text1"/>
          <w:szCs w:val="20"/>
          <w:lang w:eastAsia="sl-SI"/>
        </w:rPr>
        <w:t xml:space="preserve"> plinov in je glavni instrument na območju EU za doseganje ciljev Montrealskega protokola oz. </w:t>
      </w:r>
      <w:proofErr w:type="spellStart"/>
      <w:r w:rsidRPr="0019446F">
        <w:rPr>
          <w:rFonts w:cs="Arial"/>
          <w:color w:val="000000" w:themeColor="text1"/>
          <w:szCs w:val="20"/>
          <w:lang w:eastAsia="sl-SI"/>
        </w:rPr>
        <w:t>Kigalijskega</w:t>
      </w:r>
      <w:proofErr w:type="spellEnd"/>
      <w:r w:rsidRPr="0019446F">
        <w:rPr>
          <w:rFonts w:cs="Arial"/>
          <w:color w:val="000000" w:themeColor="text1"/>
          <w:szCs w:val="20"/>
          <w:lang w:eastAsia="sl-SI"/>
        </w:rPr>
        <w:t xml:space="preserve"> amandmaja in Pariškega sporazuma. </w:t>
      </w:r>
    </w:p>
    <w:p w14:paraId="2AB001E2" w14:textId="77777777" w:rsidR="0019446F" w:rsidRPr="0019446F" w:rsidRDefault="0019446F" w:rsidP="0019446F">
      <w:pPr>
        <w:jc w:val="both"/>
        <w:rPr>
          <w:rFonts w:cs="Arial"/>
          <w:color w:val="000000" w:themeColor="text1"/>
          <w:szCs w:val="20"/>
          <w:lang w:eastAsia="sl-SI"/>
        </w:rPr>
      </w:pPr>
    </w:p>
    <w:p w14:paraId="3D45014F" w14:textId="77777777" w:rsidR="0019446F" w:rsidRPr="0019446F" w:rsidRDefault="0019446F" w:rsidP="0019446F">
      <w:pPr>
        <w:jc w:val="both"/>
        <w:rPr>
          <w:rFonts w:cs="Arial"/>
          <w:color w:val="000000" w:themeColor="text1"/>
          <w:szCs w:val="20"/>
          <w:lang w:eastAsia="sl-SI"/>
        </w:rPr>
      </w:pPr>
      <w:r w:rsidRPr="0019446F">
        <w:rPr>
          <w:rFonts w:cs="Arial"/>
          <w:color w:val="000000" w:themeColor="text1"/>
          <w:szCs w:val="20"/>
          <w:lang w:eastAsia="sl-SI"/>
        </w:rPr>
        <w:lastRenderedPageBreak/>
        <w:t xml:space="preserve">Obstoječa uredba z različnimi ukrepi preprečuje emisije </w:t>
      </w:r>
      <w:proofErr w:type="spellStart"/>
      <w:r w:rsidRPr="0019446F">
        <w:rPr>
          <w:rFonts w:cs="Arial"/>
          <w:color w:val="000000" w:themeColor="text1"/>
          <w:szCs w:val="20"/>
          <w:lang w:eastAsia="sl-SI"/>
        </w:rPr>
        <w:t>fluoriranih</w:t>
      </w:r>
      <w:proofErr w:type="spellEnd"/>
      <w:r w:rsidRPr="0019446F">
        <w:rPr>
          <w:rFonts w:cs="Arial"/>
          <w:color w:val="000000" w:themeColor="text1"/>
          <w:szCs w:val="20"/>
          <w:lang w:eastAsia="sl-SI"/>
        </w:rPr>
        <w:t xml:space="preserve"> plinov kot močnih toplogrednih plinov, ki predstavljajo 2,5 % emisij toplogrednih plinov v EU. Emisije so se v letih 1990-2014 podvojile, ker so </w:t>
      </w:r>
      <w:proofErr w:type="spellStart"/>
      <w:r w:rsidRPr="0019446F">
        <w:rPr>
          <w:rFonts w:cs="Arial"/>
          <w:color w:val="000000" w:themeColor="text1"/>
          <w:szCs w:val="20"/>
          <w:lang w:eastAsia="sl-SI"/>
        </w:rPr>
        <w:t>fluorirani</w:t>
      </w:r>
      <w:proofErr w:type="spellEnd"/>
      <w:r w:rsidRPr="0019446F">
        <w:rPr>
          <w:rFonts w:cs="Arial"/>
          <w:color w:val="000000" w:themeColor="text1"/>
          <w:szCs w:val="20"/>
          <w:lang w:eastAsia="sl-SI"/>
        </w:rPr>
        <w:t xml:space="preserve"> plini nadomestili v glavnem prepovedane ozonu škodljive snovi. </w:t>
      </w:r>
    </w:p>
    <w:p w14:paraId="1B50151C" w14:textId="77777777" w:rsidR="0019446F" w:rsidRPr="0019446F" w:rsidRDefault="0019446F" w:rsidP="0019446F">
      <w:pPr>
        <w:jc w:val="both"/>
        <w:rPr>
          <w:rFonts w:cs="Arial"/>
          <w:color w:val="000000" w:themeColor="text1"/>
          <w:szCs w:val="20"/>
          <w:lang w:eastAsia="sl-SI"/>
        </w:rPr>
      </w:pPr>
    </w:p>
    <w:p w14:paraId="6A468BBE" w14:textId="77777777" w:rsidR="0019446F" w:rsidRPr="0019446F" w:rsidRDefault="0019446F" w:rsidP="0019446F">
      <w:pPr>
        <w:jc w:val="both"/>
        <w:rPr>
          <w:rFonts w:cs="Arial"/>
          <w:color w:val="000000" w:themeColor="text1"/>
          <w:szCs w:val="20"/>
          <w:lang w:eastAsia="sl-SI"/>
        </w:rPr>
      </w:pPr>
      <w:r w:rsidRPr="0019446F">
        <w:rPr>
          <w:rFonts w:cs="Arial"/>
          <w:color w:val="000000" w:themeColor="text1"/>
          <w:szCs w:val="20"/>
          <w:lang w:eastAsia="sl-SI"/>
        </w:rPr>
        <w:t>Ocena je, da bi bilo mogoče obstoječo uredbo bolje uskladiti z evropskim zelenim dogovorom in ukrepe, ki so že v veljavi, zboljšati, zaostriti oz. bolj natančno opredeliti, s čimer bi povečevali njihovo učinkovitost.</w:t>
      </w:r>
    </w:p>
    <w:p w14:paraId="2F6BD72F" w14:textId="77777777" w:rsidR="0019446F" w:rsidRPr="0019446F" w:rsidRDefault="0019446F" w:rsidP="0019446F">
      <w:pPr>
        <w:jc w:val="both"/>
        <w:rPr>
          <w:rFonts w:cs="Arial"/>
          <w:color w:val="000000" w:themeColor="text1"/>
          <w:szCs w:val="20"/>
          <w:lang w:eastAsia="sl-SI"/>
        </w:rPr>
      </w:pPr>
    </w:p>
    <w:p w14:paraId="2A2165BD" w14:textId="572AF3C6" w:rsidR="004C7374" w:rsidRPr="0019446F" w:rsidRDefault="0019446F" w:rsidP="0019446F">
      <w:pPr>
        <w:jc w:val="both"/>
        <w:rPr>
          <w:rFonts w:cs="Arial"/>
          <w:color w:val="000000" w:themeColor="text1"/>
          <w:szCs w:val="20"/>
          <w:lang w:eastAsia="sl-SI"/>
        </w:rPr>
      </w:pPr>
      <w:r w:rsidRPr="0019446F">
        <w:rPr>
          <w:rFonts w:cs="Arial"/>
          <w:color w:val="000000" w:themeColor="text1"/>
          <w:szCs w:val="20"/>
          <w:lang w:eastAsia="sl-SI"/>
        </w:rPr>
        <w:t>Vir: Ministrstvo za okolje in prostor</w:t>
      </w:r>
    </w:p>
    <w:p w14:paraId="5E48C825" w14:textId="77777777" w:rsidR="004C7374" w:rsidRPr="004C7374" w:rsidRDefault="004C7374" w:rsidP="004C7374">
      <w:pPr>
        <w:jc w:val="both"/>
        <w:rPr>
          <w:rFonts w:cs="Arial"/>
          <w:b/>
          <w:bCs/>
          <w:color w:val="000000" w:themeColor="text1"/>
          <w:szCs w:val="20"/>
          <w:lang w:eastAsia="sl-SI"/>
        </w:rPr>
      </w:pPr>
    </w:p>
    <w:p w14:paraId="6FEE5329" w14:textId="78BB3499" w:rsidR="00C365E1" w:rsidRPr="00C365E1" w:rsidRDefault="00C365E1" w:rsidP="00C365E1">
      <w:pPr>
        <w:jc w:val="both"/>
        <w:rPr>
          <w:rFonts w:cs="Arial"/>
          <w:b/>
          <w:bCs/>
          <w:color w:val="000000" w:themeColor="text1"/>
          <w:szCs w:val="20"/>
          <w:lang w:eastAsia="sl-SI"/>
        </w:rPr>
      </w:pPr>
      <w:r w:rsidRPr="00C365E1">
        <w:rPr>
          <w:rFonts w:cs="Arial"/>
          <w:b/>
          <w:bCs/>
          <w:color w:val="000000" w:themeColor="text1"/>
          <w:szCs w:val="20"/>
          <w:lang w:eastAsia="sl-SI"/>
        </w:rPr>
        <w:t>Vlada sprejela stališče do predloga uredbe o ozonu škodljivih snoveh</w:t>
      </w:r>
    </w:p>
    <w:p w14:paraId="24F94A4D" w14:textId="77777777" w:rsidR="00C365E1" w:rsidRPr="00C365E1" w:rsidRDefault="00C365E1" w:rsidP="00C365E1">
      <w:pPr>
        <w:jc w:val="both"/>
        <w:rPr>
          <w:rFonts w:cs="Arial"/>
          <w:b/>
          <w:bCs/>
          <w:color w:val="000000" w:themeColor="text1"/>
          <w:szCs w:val="20"/>
          <w:lang w:eastAsia="sl-SI"/>
        </w:rPr>
      </w:pPr>
    </w:p>
    <w:p w14:paraId="0AA42FF0" w14:textId="77777777" w:rsidR="00C365E1" w:rsidRPr="00C365E1" w:rsidRDefault="00C365E1" w:rsidP="00C365E1">
      <w:pPr>
        <w:jc w:val="both"/>
        <w:rPr>
          <w:rFonts w:cs="Arial"/>
          <w:color w:val="000000" w:themeColor="text1"/>
          <w:szCs w:val="20"/>
          <w:lang w:eastAsia="sl-SI"/>
        </w:rPr>
      </w:pPr>
      <w:r w:rsidRPr="00C365E1">
        <w:rPr>
          <w:rFonts w:cs="Arial"/>
          <w:color w:val="000000" w:themeColor="text1"/>
          <w:szCs w:val="20"/>
          <w:lang w:eastAsia="sl-SI"/>
        </w:rPr>
        <w:t>Vlada je sprejela stališče Republike Slovenije do predloga uredbe Evropskega parlamenta in Sveta o ozonu škodljivih snoveh in razveljavitvi obstoječe uredbe o snoveh, ki tanjšajo ozonski plašč. Republika Slovenija predlog podpira.</w:t>
      </w:r>
    </w:p>
    <w:p w14:paraId="57CFB3FF" w14:textId="77777777" w:rsidR="00C365E1" w:rsidRPr="00C365E1" w:rsidRDefault="00C365E1" w:rsidP="00C365E1">
      <w:pPr>
        <w:jc w:val="both"/>
        <w:rPr>
          <w:rFonts w:cs="Arial"/>
          <w:color w:val="000000" w:themeColor="text1"/>
          <w:szCs w:val="20"/>
          <w:lang w:eastAsia="sl-SI"/>
        </w:rPr>
      </w:pPr>
    </w:p>
    <w:p w14:paraId="5639251D" w14:textId="77777777" w:rsidR="00C365E1" w:rsidRPr="00C365E1" w:rsidRDefault="00C365E1" w:rsidP="00C365E1">
      <w:pPr>
        <w:jc w:val="both"/>
        <w:rPr>
          <w:rFonts w:cs="Arial"/>
          <w:color w:val="000000" w:themeColor="text1"/>
          <w:szCs w:val="20"/>
          <w:lang w:eastAsia="sl-SI"/>
        </w:rPr>
      </w:pPr>
      <w:r w:rsidRPr="00C365E1">
        <w:rPr>
          <w:rFonts w:cs="Arial"/>
          <w:color w:val="000000" w:themeColor="text1"/>
          <w:szCs w:val="20"/>
          <w:lang w:eastAsia="sl-SI"/>
        </w:rPr>
        <w:t xml:space="preserve">Predlog uredbe je logično nadaljevanje obstoječe o ozonu škodljivih snoveh, ki trenutno ureja področje uporabe teh snovi in je glavni instrument na območju EU za doseganje ciljev Montrealskega protokola in Pariškega sporazuma. Ocena je, da bi jo bilo mogoče bolje uskladiti z evropskim zelenim dogovorom in njeno zasnovo nekoliko izboljšati. </w:t>
      </w:r>
    </w:p>
    <w:p w14:paraId="69519D74" w14:textId="77777777" w:rsidR="00C365E1" w:rsidRPr="00C365E1" w:rsidRDefault="00C365E1" w:rsidP="00C365E1">
      <w:pPr>
        <w:jc w:val="both"/>
        <w:rPr>
          <w:rFonts w:cs="Arial"/>
          <w:color w:val="000000" w:themeColor="text1"/>
          <w:szCs w:val="20"/>
          <w:lang w:eastAsia="sl-SI"/>
        </w:rPr>
      </w:pPr>
    </w:p>
    <w:p w14:paraId="7B1255C3" w14:textId="77777777" w:rsidR="00C365E1" w:rsidRPr="00C365E1" w:rsidRDefault="00C365E1" w:rsidP="00C365E1">
      <w:pPr>
        <w:jc w:val="both"/>
        <w:rPr>
          <w:rFonts w:cs="Arial"/>
          <w:color w:val="000000" w:themeColor="text1"/>
          <w:szCs w:val="20"/>
          <w:lang w:eastAsia="sl-SI"/>
        </w:rPr>
      </w:pPr>
      <w:r w:rsidRPr="00C365E1">
        <w:rPr>
          <w:rFonts w:cs="Arial"/>
          <w:color w:val="000000" w:themeColor="text1"/>
          <w:szCs w:val="20"/>
          <w:lang w:eastAsia="sl-SI"/>
        </w:rPr>
        <w:t>Cilj predloga je nadomestiti obstoječo uredbo o ozonu škodljivih snoveh in ohraniti strogo raven nadzora, ki zajema ukrepe za uskladitev z evropskim zelenim dogovorom, obvezo za dodatno zmanjšanje emisij z ukrepi, ki so izvedljivi ob sorazmernih  stroških, zagotavljanje obsežnejšega spremljanja ozonu škodljivih snovi, vključno s snovmi, ki (še) niso nadzorovane, ter poenostavitev in izboljšanje učinkovitosti obstoječih pravil za zmanjšanje upravnih postopkov.</w:t>
      </w:r>
    </w:p>
    <w:p w14:paraId="097105E4" w14:textId="77777777" w:rsidR="00C365E1" w:rsidRPr="00C365E1" w:rsidRDefault="00C365E1" w:rsidP="00C365E1">
      <w:pPr>
        <w:jc w:val="both"/>
        <w:rPr>
          <w:rFonts w:cs="Arial"/>
          <w:color w:val="000000" w:themeColor="text1"/>
          <w:szCs w:val="20"/>
          <w:lang w:eastAsia="sl-SI"/>
        </w:rPr>
      </w:pPr>
    </w:p>
    <w:p w14:paraId="29330E08" w14:textId="4FFBAC9B" w:rsidR="004C7374" w:rsidRPr="00C365E1" w:rsidRDefault="00C365E1" w:rsidP="00C365E1">
      <w:pPr>
        <w:jc w:val="both"/>
        <w:rPr>
          <w:rFonts w:cs="Arial"/>
          <w:color w:val="000000" w:themeColor="text1"/>
          <w:szCs w:val="20"/>
          <w:lang w:eastAsia="sl-SI"/>
        </w:rPr>
      </w:pPr>
      <w:r w:rsidRPr="00C365E1">
        <w:rPr>
          <w:rFonts w:cs="Arial"/>
          <w:color w:val="000000" w:themeColor="text1"/>
          <w:szCs w:val="20"/>
          <w:lang w:eastAsia="sl-SI"/>
        </w:rPr>
        <w:t>Vir: Ministrstvo za okolje in prostor</w:t>
      </w:r>
    </w:p>
    <w:p w14:paraId="26AE1389" w14:textId="77777777" w:rsidR="004C7374" w:rsidRPr="004C7374" w:rsidRDefault="004C7374" w:rsidP="004C7374">
      <w:pPr>
        <w:jc w:val="both"/>
        <w:rPr>
          <w:rFonts w:cs="Arial"/>
          <w:b/>
          <w:bCs/>
          <w:color w:val="000000" w:themeColor="text1"/>
          <w:szCs w:val="20"/>
          <w:lang w:eastAsia="sl-SI"/>
        </w:rPr>
      </w:pPr>
    </w:p>
    <w:p w14:paraId="1F1D96FA" w14:textId="4FD2E6FA" w:rsidR="00193249" w:rsidRPr="00193249" w:rsidRDefault="00193249" w:rsidP="00193249">
      <w:pPr>
        <w:jc w:val="both"/>
        <w:rPr>
          <w:rFonts w:cs="Arial"/>
          <w:b/>
          <w:bCs/>
          <w:color w:val="000000" w:themeColor="text1"/>
          <w:szCs w:val="20"/>
          <w:lang w:eastAsia="sl-SI"/>
        </w:rPr>
      </w:pPr>
      <w:r w:rsidRPr="00193249">
        <w:rPr>
          <w:rFonts w:cs="Arial"/>
          <w:b/>
          <w:bCs/>
          <w:color w:val="000000" w:themeColor="text1"/>
          <w:szCs w:val="20"/>
          <w:lang w:eastAsia="sl-SI"/>
        </w:rPr>
        <w:t xml:space="preserve">Poročilo o izvajanju EU </w:t>
      </w:r>
      <w:proofErr w:type="spellStart"/>
      <w:r w:rsidRPr="00193249">
        <w:rPr>
          <w:rFonts w:cs="Arial"/>
          <w:b/>
          <w:bCs/>
          <w:color w:val="000000" w:themeColor="text1"/>
          <w:szCs w:val="20"/>
          <w:lang w:eastAsia="sl-SI"/>
        </w:rPr>
        <w:t>makroregionalnih</w:t>
      </w:r>
      <w:proofErr w:type="spellEnd"/>
      <w:r w:rsidRPr="00193249">
        <w:rPr>
          <w:rFonts w:cs="Arial"/>
          <w:b/>
          <w:bCs/>
          <w:color w:val="000000" w:themeColor="text1"/>
          <w:szCs w:val="20"/>
          <w:lang w:eastAsia="sl-SI"/>
        </w:rPr>
        <w:t xml:space="preserve"> strategij v letu 2021</w:t>
      </w:r>
    </w:p>
    <w:p w14:paraId="4D35C585" w14:textId="77777777" w:rsidR="00193249" w:rsidRPr="00193249" w:rsidRDefault="00193249" w:rsidP="00193249">
      <w:pPr>
        <w:jc w:val="both"/>
        <w:rPr>
          <w:rFonts w:cs="Arial"/>
          <w:b/>
          <w:bCs/>
          <w:color w:val="000000" w:themeColor="text1"/>
          <w:szCs w:val="20"/>
          <w:lang w:eastAsia="sl-SI"/>
        </w:rPr>
      </w:pPr>
    </w:p>
    <w:p w14:paraId="22E74AD9" w14:textId="77777777" w:rsidR="00193249" w:rsidRPr="00193249" w:rsidRDefault="00193249" w:rsidP="00193249">
      <w:pPr>
        <w:jc w:val="both"/>
        <w:rPr>
          <w:rFonts w:cs="Arial"/>
          <w:color w:val="000000" w:themeColor="text1"/>
          <w:szCs w:val="20"/>
          <w:lang w:eastAsia="sl-SI"/>
        </w:rPr>
      </w:pPr>
      <w:r w:rsidRPr="00193249">
        <w:rPr>
          <w:rFonts w:cs="Arial"/>
          <w:color w:val="000000" w:themeColor="text1"/>
          <w:szCs w:val="20"/>
          <w:lang w:eastAsia="sl-SI"/>
        </w:rPr>
        <w:t xml:space="preserve">Vlada Republike Slovenije je s sklepom sprejela Poročilo o izvajanju EU </w:t>
      </w:r>
      <w:proofErr w:type="spellStart"/>
      <w:r w:rsidRPr="00193249">
        <w:rPr>
          <w:rFonts w:cs="Arial"/>
          <w:color w:val="000000" w:themeColor="text1"/>
          <w:szCs w:val="20"/>
          <w:lang w:eastAsia="sl-SI"/>
        </w:rPr>
        <w:t>makroregionalnih</w:t>
      </w:r>
      <w:proofErr w:type="spellEnd"/>
      <w:r w:rsidRPr="00193249">
        <w:rPr>
          <w:rFonts w:cs="Arial"/>
          <w:color w:val="000000" w:themeColor="text1"/>
          <w:szCs w:val="20"/>
          <w:lang w:eastAsia="sl-SI"/>
        </w:rPr>
        <w:t xml:space="preserve"> strategij v letu 2021 in  naložila ministrstvom, vključenim v izvajanje EU </w:t>
      </w:r>
      <w:proofErr w:type="spellStart"/>
      <w:r w:rsidRPr="00193249">
        <w:rPr>
          <w:rFonts w:cs="Arial"/>
          <w:color w:val="000000" w:themeColor="text1"/>
          <w:szCs w:val="20"/>
          <w:lang w:eastAsia="sl-SI"/>
        </w:rPr>
        <w:t>makroregionalnih</w:t>
      </w:r>
      <w:proofErr w:type="spellEnd"/>
      <w:r w:rsidRPr="00193249">
        <w:rPr>
          <w:rFonts w:cs="Arial"/>
          <w:color w:val="000000" w:themeColor="text1"/>
          <w:szCs w:val="20"/>
          <w:lang w:eastAsia="sl-SI"/>
        </w:rPr>
        <w:t xml:space="preserve"> strategij, da zagotovijo potrebne pogoje za učinkovito opravljanje nalog v okviru upravljavske strukture za vse tri EU </w:t>
      </w:r>
      <w:proofErr w:type="spellStart"/>
      <w:r w:rsidRPr="00193249">
        <w:rPr>
          <w:rFonts w:cs="Arial"/>
          <w:color w:val="000000" w:themeColor="text1"/>
          <w:szCs w:val="20"/>
          <w:lang w:eastAsia="sl-SI"/>
        </w:rPr>
        <w:t>makroregionalne</w:t>
      </w:r>
      <w:proofErr w:type="spellEnd"/>
      <w:r w:rsidRPr="00193249">
        <w:rPr>
          <w:rFonts w:cs="Arial"/>
          <w:color w:val="000000" w:themeColor="text1"/>
          <w:szCs w:val="20"/>
          <w:lang w:eastAsia="sl-SI"/>
        </w:rPr>
        <w:t xml:space="preserve"> strategije (Strategijo EU za podonavsko regijo, Strategijo EU za alpsko regijo in Strategijo EU za jadransko-jonsko regijo). Vlada je tudi naložila ministrstvom in drugim institucijam, vključenim v izvajanje EU </w:t>
      </w:r>
      <w:proofErr w:type="spellStart"/>
      <w:r w:rsidRPr="00193249">
        <w:rPr>
          <w:rFonts w:cs="Arial"/>
          <w:color w:val="000000" w:themeColor="text1"/>
          <w:szCs w:val="20"/>
          <w:lang w:eastAsia="sl-SI"/>
        </w:rPr>
        <w:t>makroregionalnih</w:t>
      </w:r>
      <w:proofErr w:type="spellEnd"/>
      <w:r w:rsidRPr="00193249">
        <w:rPr>
          <w:rFonts w:cs="Arial"/>
          <w:color w:val="000000" w:themeColor="text1"/>
          <w:szCs w:val="20"/>
          <w:lang w:eastAsia="sl-SI"/>
        </w:rPr>
        <w:t xml:space="preserve"> strategij, da zagotovijo podporo pri predsedovanju Republike Slovenije Strategiji EU za podonavsko regijo (EUSDR) od novembra 2022 do novembra 2023.</w:t>
      </w:r>
    </w:p>
    <w:p w14:paraId="1E2F1DE8" w14:textId="77777777" w:rsidR="00193249" w:rsidRPr="00193249" w:rsidRDefault="00193249" w:rsidP="00193249">
      <w:pPr>
        <w:jc w:val="both"/>
        <w:rPr>
          <w:rFonts w:cs="Arial"/>
          <w:color w:val="000000" w:themeColor="text1"/>
          <w:szCs w:val="20"/>
          <w:lang w:eastAsia="sl-SI"/>
        </w:rPr>
      </w:pPr>
    </w:p>
    <w:p w14:paraId="109B142B" w14:textId="77777777" w:rsidR="00193249" w:rsidRPr="00193249" w:rsidRDefault="00193249" w:rsidP="00193249">
      <w:pPr>
        <w:jc w:val="both"/>
        <w:rPr>
          <w:rFonts w:cs="Arial"/>
          <w:color w:val="000000" w:themeColor="text1"/>
          <w:szCs w:val="20"/>
          <w:lang w:eastAsia="sl-SI"/>
        </w:rPr>
      </w:pPr>
      <w:r w:rsidRPr="00193249">
        <w:rPr>
          <w:rFonts w:cs="Arial"/>
          <w:color w:val="000000" w:themeColor="text1"/>
          <w:szCs w:val="20"/>
          <w:lang w:eastAsia="sl-SI"/>
        </w:rPr>
        <w:t>Vlada Republike Slovenije je ponovno potrdila interes Republike Slovenije za nadaljevanje vodilne vloge s ključnimi strateškimi funkcijami v podporni strukturi upravljanja Strategiji EU za jadransko-jonsko regijo (EUSAIR) tudi v obdobju 2021-2027 in naložila Službi Vlade za razvoj in evropsko kohezijsko politiko, da z ustrezno kadrovsko podporo izvede vse predvidene aktivnosti, ki se morajo izvesti do konca trajanja aktualnega projekta.</w:t>
      </w:r>
    </w:p>
    <w:p w14:paraId="286162A8" w14:textId="77777777" w:rsidR="00193249" w:rsidRPr="00193249" w:rsidRDefault="00193249" w:rsidP="00193249">
      <w:pPr>
        <w:jc w:val="both"/>
        <w:rPr>
          <w:rFonts w:cs="Arial"/>
          <w:color w:val="000000" w:themeColor="text1"/>
          <w:szCs w:val="20"/>
          <w:lang w:eastAsia="sl-SI"/>
        </w:rPr>
      </w:pPr>
    </w:p>
    <w:p w14:paraId="3B1280E0" w14:textId="77777777" w:rsidR="00193249" w:rsidRPr="00193249" w:rsidRDefault="00193249" w:rsidP="00193249">
      <w:pPr>
        <w:jc w:val="both"/>
        <w:rPr>
          <w:rFonts w:cs="Arial"/>
          <w:color w:val="000000" w:themeColor="text1"/>
          <w:szCs w:val="20"/>
          <w:lang w:eastAsia="sl-SI"/>
        </w:rPr>
      </w:pPr>
      <w:r w:rsidRPr="00193249">
        <w:rPr>
          <w:rFonts w:cs="Arial"/>
          <w:color w:val="000000" w:themeColor="text1"/>
          <w:szCs w:val="20"/>
          <w:lang w:eastAsia="sl-SI"/>
        </w:rPr>
        <w:t>Obdobje do konca maja 2021 je v veliki meri zaznamovalo predsedovanje Republike Slovenije Strategiji EU za jadransko-jonsko regijo (EUSAIR), kjer je Republika Slovenija uspela v celoti realizirati zastavljen program predsedovanja, ki je temeljil na nadaljevanju pridružitvenega procesa držav Zahodnega Balkana. Republika Slovenija je ob podpori Evropske komisije izvedla tudi razpravo o konkretnih predlogih za učinkovitejše vključevanje prednostnih ukrepov EUSAIR in Strategiji EU za podonavsko regijo (EUSDR) z namenom hitrejšega zagona Gospodarskega in naložbenega načrta za Zahodni Balkan.</w:t>
      </w:r>
    </w:p>
    <w:p w14:paraId="4FE6F3E8" w14:textId="77777777" w:rsidR="00193249" w:rsidRPr="00193249" w:rsidRDefault="00193249" w:rsidP="00193249">
      <w:pPr>
        <w:jc w:val="both"/>
        <w:rPr>
          <w:rFonts w:cs="Arial"/>
          <w:color w:val="000000" w:themeColor="text1"/>
          <w:szCs w:val="20"/>
          <w:lang w:eastAsia="sl-SI"/>
        </w:rPr>
      </w:pPr>
    </w:p>
    <w:p w14:paraId="6A27DFA6" w14:textId="77777777" w:rsidR="00193249" w:rsidRPr="00193249" w:rsidRDefault="00193249" w:rsidP="00193249">
      <w:pPr>
        <w:jc w:val="both"/>
        <w:rPr>
          <w:rFonts w:cs="Arial"/>
          <w:color w:val="000000" w:themeColor="text1"/>
          <w:szCs w:val="20"/>
          <w:lang w:eastAsia="sl-SI"/>
        </w:rPr>
      </w:pPr>
      <w:r w:rsidRPr="00193249">
        <w:rPr>
          <w:rFonts w:cs="Arial"/>
          <w:color w:val="000000" w:themeColor="text1"/>
          <w:szCs w:val="20"/>
          <w:lang w:eastAsia="sl-SI"/>
        </w:rPr>
        <w:t>V začetku leta 2021 je svojo kandidaturo za predsedovanje EUSDR v letu 2022 napovedala Ukrajina.  Ukrajina je svoje predsedovanje začela zelo dobro in Republika Slovenija je njeno predsedovanje aktivno podpirala, saj je bila skladno s svojo kandidaturo soglasno potrjena kot naslednja predsedujoča v letu 2023 ter s tem vstopila v trio predsedstev Slovaška-Ukrajina-Slovenija.</w:t>
      </w:r>
    </w:p>
    <w:p w14:paraId="16BBD161" w14:textId="77777777" w:rsidR="00193249" w:rsidRPr="00193249" w:rsidRDefault="00193249" w:rsidP="00193249">
      <w:pPr>
        <w:jc w:val="both"/>
        <w:rPr>
          <w:rFonts w:cs="Arial"/>
          <w:color w:val="000000" w:themeColor="text1"/>
          <w:szCs w:val="20"/>
          <w:lang w:eastAsia="sl-SI"/>
        </w:rPr>
      </w:pPr>
    </w:p>
    <w:p w14:paraId="3E5C2332" w14:textId="0D7465D2" w:rsidR="00193249" w:rsidRDefault="00193249" w:rsidP="00193249">
      <w:pPr>
        <w:jc w:val="both"/>
        <w:rPr>
          <w:rFonts w:cs="Arial"/>
          <w:color w:val="000000" w:themeColor="text1"/>
          <w:szCs w:val="20"/>
          <w:lang w:eastAsia="sl-SI"/>
        </w:rPr>
      </w:pPr>
      <w:r w:rsidRPr="00193249">
        <w:rPr>
          <w:rFonts w:cs="Arial"/>
          <w:color w:val="000000" w:themeColor="text1"/>
          <w:szCs w:val="20"/>
          <w:lang w:eastAsia="sl-SI"/>
        </w:rPr>
        <w:t>Vir: Ministrstvo za zunanje zadeve</w:t>
      </w:r>
    </w:p>
    <w:p w14:paraId="4572D4AC" w14:textId="77777777" w:rsidR="00193249" w:rsidRPr="00193249" w:rsidRDefault="00193249" w:rsidP="00193249">
      <w:pPr>
        <w:jc w:val="both"/>
        <w:rPr>
          <w:rFonts w:cs="Arial"/>
          <w:color w:val="000000" w:themeColor="text1"/>
          <w:szCs w:val="20"/>
          <w:lang w:eastAsia="sl-SI"/>
        </w:rPr>
      </w:pPr>
    </w:p>
    <w:p w14:paraId="7846D1BF" w14:textId="789C636D" w:rsidR="00B86B72" w:rsidRPr="00B86B72" w:rsidRDefault="00B86B72" w:rsidP="00B86B72">
      <w:pPr>
        <w:jc w:val="both"/>
        <w:rPr>
          <w:rFonts w:cs="Arial"/>
          <w:b/>
          <w:bCs/>
          <w:color w:val="000000" w:themeColor="text1"/>
          <w:szCs w:val="20"/>
          <w:lang w:eastAsia="sl-SI"/>
        </w:rPr>
      </w:pPr>
      <w:r w:rsidRPr="00B86B72">
        <w:rPr>
          <w:rFonts w:cs="Arial"/>
          <w:b/>
          <w:bCs/>
          <w:color w:val="000000" w:themeColor="text1"/>
          <w:szCs w:val="20"/>
          <w:lang w:eastAsia="sl-SI"/>
        </w:rPr>
        <w:t>Vlada se je seznanila z informacijo o pristopu k Poveljstvu Večnacionalne divizije Center</w:t>
      </w:r>
    </w:p>
    <w:p w14:paraId="4FE98FF6" w14:textId="77777777" w:rsidR="00B86B72" w:rsidRPr="00B86B72" w:rsidRDefault="00B86B72" w:rsidP="00B86B72">
      <w:pPr>
        <w:jc w:val="both"/>
        <w:rPr>
          <w:rFonts w:cs="Arial"/>
          <w:b/>
          <w:bCs/>
          <w:color w:val="000000" w:themeColor="text1"/>
          <w:szCs w:val="20"/>
          <w:lang w:eastAsia="sl-SI"/>
        </w:rPr>
      </w:pPr>
    </w:p>
    <w:p w14:paraId="4E44A8B5" w14:textId="77777777" w:rsidR="00B86B72" w:rsidRPr="00B86B72" w:rsidRDefault="00B86B72" w:rsidP="00B86B72">
      <w:pPr>
        <w:jc w:val="both"/>
        <w:rPr>
          <w:rFonts w:cs="Arial"/>
          <w:color w:val="000000" w:themeColor="text1"/>
          <w:szCs w:val="20"/>
          <w:lang w:eastAsia="sl-SI"/>
        </w:rPr>
      </w:pPr>
      <w:r w:rsidRPr="00B86B72">
        <w:rPr>
          <w:rFonts w:cs="Arial"/>
          <w:color w:val="000000" w:themeColor="text1"/>
          <w:szCs w:val="20"/>
          <w:lang w:eastAsia="sl-SI"/>
        </w:rPr>
        <w:t xml:space="preserve">Vlada Republike Slovenije se je na dopisni seji seznanila z informacijo o nameravanem podpisu Note o pristopu k Memorandumu o soglasju o delovanju, popolnjevanju, financiranju, upravljanju in podpori Poveljstva Večnacionalne divizije Center (poveljstvo </w:t>
      </w:r>
      <w:proofErr w:type="spellStart"/>
      <w:r w:rsidRPr="00B86B72">
        <w:rPr>
          <w:rFonts w:cs="Arial"/>
          <w:color w:val="000000" w:themeColor="text1"/>
          <w:szCs w:val="20"/>
          <w:lang w:eastAsia="sl-SI"/>
        </w:rPr>
        <w:t>Multinational</w:t>
      </w:r>
      <w:proofErr w:type="spellEnd"/>
      <w:r w:rsidRPr="00B86B72">
        <w:rPr>
          <w:rFonts w:cs="Arial"/>
          <w:color w:val="000000" w:themeColor="text1"/>
          <w:szCs w:val="20"/>
          <w:lang w:eastAsia="sl-SI"/>
        </w:rPr>
        <w:t xml:space="preserve"> </w:t>
      </w:r>
      <w:proofErr w:type="spellStart"/>
      <w:r w:rsidRPr="00B86B72">
        <w:rPr>
          <w:rFonts w:cs="Arial"/>
          <w:color w:val="000000" w:themeColor="text1"/>
          <w:szCs w:val="20"/>
          <w:lang w:eastAsia="sl-SI"/>
        </w:rPr>
        <w:t>Division</w:t>
      </w:r>
      <w:proofErr w:type="spellEnd"/>
      <w:r w:rsidRPr="00B86B72">
        <w:rPr>
          <w:rFonts w:cs="Arial"/>
          <w:color w:val="000000" w:themeColor="text1"/>
          <w:szCs w:val="20"/>
          <w:lang w:eastAsia="sl-SI"/>
        </w:rPr>
        <w:t xml:space="preserve"> Center – HQ MND-C).</w:t>
      </w:r>
    </w:p>
    <w:p w14:paraId="3B090783" w14:textId="77777777" w:rsidR="00B86B72" w:rsidRPr="00B86B72" w:rsidRDefault="00B86B72" w:rsidP="00B86B72">
      <w:pPr>
        <w:jc w:val="both"/>
        <w:rPr>
          <w:rFonts w:cs="Arial"/>
          <w:color w:val="000000" w:themeColor="text1"/>
          <w:szCs w:val="20"/>
          <w:lang w:eastAsia="sl-SI"/>
        </w:rPr>
      </w:pPr>
    </w:p>
    <w:p w14:paraId="64720BAC" w14:textId="77777777" w:rsidR="00B86B72" w:rsidRPr="00B86B72" w:rsidRDefault="00B86B72" w:rsidP="00B86B72">
      <w:pPr>
        <w:jc w:val="both"/>
        <w:rPr>
          <w:rFonts w:cs="Arial"/>
          <w:color w:val="000000" w:themeColor="text1"/>
          <w:szCs w:val="20"/>
          <w:lang w:eastAsia="sl-SI"/>
        </w:rPr>
      </w:pPr>
      <w:r w:rsidRPr="00B86B72">
        <w:rPr>
          <w:rFonts w:cs="Arial"/>
          <w:color w:val="000000" w:themeColor="text1"/>
          <w:szCs w:val="20"/>
          <w:lang w:eastAsia="sl-SI"/>
        </w:rPr>
        <w:t xml:space="preserve">Madžarska je v letu 2018 podala pobudo za oblikovanje Večnacionalnega divizijskega poveljstva za centralno regijo, s sedežem na Madžarskem. Aprila 2019 sta Madžarska in Hrvaška kot ustanovni članici podpisali Pismo o nameri o ustanovitvi  poveljstva MND-C. Namen madžarske pobude o oblikovanju poveljstva MND-C je okrepiti zavezništvo v srednje-vzhodni regiji Evrope. MND-C naj bi predstavljala močno in visoko mobilno zmogljivost za Natov koncept vodilnih držav pod vodstvom Nemčije. Zagotavljala naj bi skupne in dobro usposobljene, </w:t>
      </w:r>
      <w:proofErr w:type="spellStart"/>
      <w:r w:rsidRPr="00B86B72">
        <w:rPr>
          <w:rFonts w:cs="Arial"/>
          <w:color w:val="000000" w:themeColor="text1"/>
          <w:szCs w:val="20"/>
          <w:lang w:eastAsia="sl-SI"/>
        </w:rPr>
        <w:t>interoperabilne</w:t>
      </w:r>
      <w:proofErr w:type="spellEnd"/>
      <w:r w:rsidRPr="00B86B72">
        <w:rPr>
          <w:rFonts w:cs="Arial"/>
          <w:color w:val="000000" w:themeColor="text1"/>
          <w:szCs w:val="20"/>
          <w:lang w:eastAsia="sl-SI"/>
        </w:rPr>
        <w:t xml:space="preserve"> in večnacionalne sile. Imela naj bi sposobnost ključne vloge v regiji pri krepitvi odvračalne in obrambne drže. Namen poveljstva MND-C je zagotoviti zmogljivost poveljevanja in kontrole za Natove misije in naloge kot del Natove strukture sil. Poslanstvo poveljstva MND-C je v vlogi </w:t>
      </w:r>
      <w:proofErr w:type="spellStart"/>
      <w:r w:rsidRPr="00B86B72">
        <w:rPr>
          <w:rFonts w:cs="Arial"/>
          <w:color w:val="000000" w:themeColor="text1"/>
          <w:szCs w:val="20"/>
          <w:lang w:eastAsia="sl-SI"/>
        </w:rPr>
        <w:t>premestljivega</w:t>
      </w:r>
      <w:proofErr w:type="spellEnd"/>
      <w:r w:rsidRPr="00B86B72">
        <w:rPr>
          <w:rFonts w:cs="Arial"/>
          <w:color w:val="000000" w:themeColor="text1"/>
          <w:szCs w:val="20"/>
          <w:lang w:eastAsia="sl-SI"/>
        </w:rPr>
        <w:t xml:space="preserve"> bojnega poveljstva izvajati usklajevalne pristojnosti nad </w:t>
      </w:r>
      <w:proofErr w:type="spellStart"/>
      <w:r w:rsidRPr="00B86B72">
        <w:rPr>
          <w:rFonts w:cs="Arial"/>
          <w:color w:val="000000" w:themeColor="text1"/>
          <w:szCs w:val="20"/>
          <w:lang w:eastAsia="sl-SI"/>
        </w:rPr>
        <w:t>afiliranimi</w:t>
      </w:r>
      <w:proofErr w:type="spellEnd"/>
      <w:r w:rsidRPr="00B86B72">
        <w:rPr>
          <w:rFonts w:cs="Arial"/>
          <w:color w:val="000000" w:themeColor="text1"/>
          <w:szCs w:val="20"/>
          <w:lang w:eastAsia="sl-SI"/>
        </w:rPr>
        <w:t xml:space="preserve"> silami in poveljevanje nad dodeljenimi silami v Natovih vojaških operacijah, z namenom prispevati k zavezništvu in regionalni varnosti. MND-C bo regionalno </w:t>
      </w:r>
      <w:proofErr w:type="spellStart"/>
      <w:r w:rsidRPr="00B86B72">
        <w:rPr>
          <w:rFonts w:cs="Arial"/>
          <w:color w:val="000000" w:themeColor="text1"/>
          <w:szCs w:val="20"/>
          <w:lang w:eastAsia="sl-SI"/>
        </w:rPr>
        <w:t>premestljivo</w:t>
      </w:r>
      <w:proofErr w:type="spellEnd"/>
      <w:r w:rsidRPr="00B86B72">
        <w:rPr>
          <w:rFonts w:cs="Arial"/>
          <w:color w:val="000000" w:themeColor="text1"/>
          <w:szCs w:val="20"/>
          <w:lang w:eastAsia="sl-SI"/>
        </w:rPr>
        <w:t xml:space="preserve"> v oddaljenosti od 300 do 500 km. Osnovno poveljniško mesto bo </w:t>
      </w:r>
      <w:proofErr w:type="spellStart"/>
      <w:r w:rsidRPr="00B86B72">
        <w:rPr>
          <w:rFonts w:cs="Arial"/>
          <w:color w:val="000000" w:themeColor="text1"/>
          <w:szCs w:val="20"/>
          <w:lang w:eastAsia="sl-SI"/>
        </w:rPr>
        <w:t>nepremestljivo</w:t>
      </w:r>
      <w:proofErr w:type="spellEnd"/>
      <w:r w:rsidRPr="00B86B72">
        <w:rPr>
          <w:rFonts w:cs="Arial"/>
          <w:color w:val="000000" w:themeColor="text1"/>
          <w:szCs w:val="20"/>
          <w:lang w:eastAsia="sl-SI"/>
        </w:rPr>
        <w:t xml:space="preserve"> in bo delovalo na mirnodobni lokaciji poveljstva MND-C v mestu </w:t>
      </w:r>
      <w:proofErr w:type="spellStart"/>
      <w:r w:rsidRPr="00B86B72">
        <w:rPr>
          <w:rFonts w:cs="Arial"/>
          <w:color w:val="000000" w:themeColor="text1"/>
          <w:szCs w:val="20"/>
          <w:lang w:eastAsia="sl-SI"/>
        </w:rPr>
        <w:t>Szekesfehervar</w:t>
      </w:r>
      <w:proofErr w:type="spellEnd"/>
      <w:r w:rsidRPr="00B86B72">
        <w:rPr>
          <w:rFonts w:cs="Arial"/>
          <w:color w:val="000000" w:themeColor="text1"/>
          <w:szCs w:val="20"/>
          <w:lang w:eastAsia="sl-SI"/>
        </w:rPr>
        <w:t xml:space="preserve"> na Madžarskem. Poveljstvo MND-C bo ustanovljeno kot Natovo vojaško telo, podrejeno vrhovnemu poveljniku zavezniških sil za Evropo SACEUR (</w:t>
      </w:r>
      <w:proofErr w:type="spellStart"/>
      <w:r w:rsidRPr="00B86B72">
        <w:rPr>
          <w:rFonts w:cs="Arial"/>
          <w:color w:val="000000" w:themeColor="text1"/>
          <w:szCs w:val="20"/>
          <w:lang w:eastAsia="sl-SI"/>
        </w:rPr>
        <w:t>Supreme</w:t>
      </w:r>
      <w:proofErr w:type="spellEnd"/>
      <w:r w:rsidRPr="00B86B72">
        <w:rPr>
          <w:rFonts w:cs="Arial"/>
          <w:color w:val="000000" w:themeColor="text1"/>
          <w:szCs w:val="20"/>
          <w:lang w:eastAsia="sl-SI"/>
        </w:rPr>
        <w:t xml:space="preserve"> </w:t>
      </w:r>
      <w:proofErr w:type="spellStart"/>
      <w:r w:rsidRPr="00B86B72">
        <w:rPr>
          <w:rFonts w:cs="Arial"/>
          <w:color w:val="000000" w:themeColor="text1"/>
          <w:szCs w:val="20"/>
          <w:lang w:eastAsia="sl-SI"/>
        </w:rPr>
        <w:t>Allied</w:t>
      </w:r>
      <w:proofErr w:type="spellEnd"/>
      <w:r w:rsidRPr="00B86B72">
        <w:rPr>
          <w:rFonts w:cs="Arial"/>
          <w:color w:val="000000" w:themeColor="text1"/>
          <w:szCs w:val="20"/>
          <w:lang w:eastAsia="sl-SI"/>
        </w:rPr>
        <w:t xml:space="preserve"> </w:t>
      </w:r>
      <w:proofErr w:type="spellStart"/>
      <w:r w:rsidRPr="00B86B72">
        <w:rPr>
          <w:rFonts w:cs="Arial"/>
          <w:color w:val="000000" w:themeColor="text1"/>
          <w:szCs w:val="20"/>
          <w:lang w:eastAsia="sl-SI"/>
        </w:rPr>
        <w:t>Commander</w:t>
      </w:r>
      <w:proofErr w:type="spellEnd"/>
      <w:r w:rsidRPr="00B86B72">
        <w:rPr>
          <w:rFonts w:cs="Arial"/>
          <w:color w:val="000000" w:themeColor="text1"/>
          <w:szCs w:val="20"/>
          <w:lang w:eastAsia="sl-SI"/>
        </w:rPr>
        <w:t xml:space="preserve"> </w:t>
      </w:r>
      <w:proofErr w:type="spellStart"/>
      <w:r w:rsidRPr="00B86B72">
        <w:rPr>
          <w:rFonts w:cs="Arial"/>
          <w:color w:val="000000" w:themeColor="text1"/>
          <w:szCs w:val="20"/>
          <w:lang w:eastAsia="sl-SI"/>
        </w:rPr>
        <w:t>Europe</w:t>
      </w:r>
      <w:proofErr w:type="spellEnd"/>
      <w:r w:rsidRPr="00B86B72">
        <w:rPr>
          <w:rFonts w:cs="Arial"/>
          <w:color w:val="000000" w:themeColor="text1"/>
          <w:szCs w:val="20"/>
          <w:lang w:eastAsia="sl-SI"/>
        </w:rPr>
        <w:t>) in bo uživalo status Natovega mednarodnega vojaškega poveljstva v skladu z določbami Pariškega protokola.</w:t>
      </w:r>
    </w:p>
    <w:p w14:paraId="0636B295" w14:textId="77777777" w:rsidR="00B86B72" w:rsidRPr="00B86B72" w:rsidRDefault="00B86B72" w:rsidP="00B86B72">
      <w:pPr>
        <w:jc w:val="both"/>
        <w:rPr>
          <w:rFonts w:cs="Arial"/>
          <w:color w:val="000000" w:themeColor="text1"/>
          <w:szCs w:val="20"/>
          <w:lang w:eastAsia="sl-SI"/>
        </w:rPr>
      </w:pPr>
    </w:p>
    <w:p w14:paraId="7B6DC396" w14:textId="77777777" w:rsidR="00B86B72" w:rsidRPr="00B86B72" w:rsidRDefault="00B86B72" w:rsidP="00B86B72">
      <w:pPr>
        <w:jc w:val="both"/>
        <w:rPr>
          <w:rFonts w:cs="Arial"/>
          <w:color w:val="000000" w:themeColor="text1"/>
          <w:szCs w:val="20"/>
          <w:lang w:eastAsia="sl-SI"/>
        </w:rPr>
      </w:pPr>
      <w:r w:rsidRPr="00B86B72">
        <w:rPr>
          <w:rFonts w:cs="Arial"/>
          <w:color w:val="000000" w:themeColor="text1"/>
          <w:szCs w:val="20"/>
          <w:lang w:eastAsia="sl-SI"/>
        </w:rPr>
        <w:t xml:space="preserve">Namen memoranduma je opredeliti status poveljstva MND-C in osebja, ki mu je dodeljeno, ter njegove administrativne postopke, nameščanje, financiranje, popolnjevanje, upravljanje in logistično podporo, pa tudi delitev stroškov med udeleženci. </w:t>
      </w:r>
    </w:p>
    <w:p w14:paraId="3CF539F1" w14:textId="77777777" w:rsidR="00B86B72" w:rsidRPr="00B86B72" w:rsidRDefault="00B86B72" w:rsidP="00B86B72">
      <w:pPr>
        <w:jc w:val="both"/>
        <w:rPr>
          <w:rFonts w:cs="Arial"/>
          <w:color w:val="000000" w:themeColor="text1"/>
          <w:szCs w:val="20"/>
          <w:lang w:eastAsia="sl-SI"/>
        </w:rPr>
      </w:pPr>
    </w:p>
    <w:p w14:paraId="26BCB47C" w14:textId="77777777" w:rsidR="00B86B72" w:rsidRPr="00B86B72" w:rsidRDefault="00B86B72" w:rsidP="00B86B72">
      <w:pPr>
        <w:jc w:val="both"/>
        <w:rPr>
          <w:rFonts w:cs="Arial"/>
          <w:color w:val="000000" w:themeColor="text1"/>
          <w:szCs w:val="20"/>
          <w:lang w:eastAsia="sl-SI"/>
        </w:rPr>
      </w:pPr>
      <w:r w:rsidRPr="00B86B72">
        <w:rPr>
          <w:rFonts w:cs="Arial"/>
          <w:color w:val="000000" w:themeColor="text1"/>
          <w:szCs w:val="20"/>
          <w:lang w:eastAsia="sl-SI"/>
        </w:rPr>
        <w:t>Ocenjujemo, da pristop k memorandumu predstavlja opravljanje tekočih poslov vlade, saj pristop k memorandumu predstavlja izpolnjevanje mednarodnih obveznosti v okviru Nata.</w:t>
      </w:r>
    </w:p>
    <w:p w14:paraId="3064BC09" w14:textId="77777777" w:rsidR="00B86B72" w:rsidRPr="00B86B72" w:rsidRDefault="00B86B72" w:rsidP="00B86B72">
      <w:pPr>
        <w:jc w:val="both"/>
        <w:rPr>
          <w:rFonts w:cs="Arial"/>
          <w:color w:val="000000" w:themeColor="text1"/>
          <w:szCs w:val="20"/>
          <w:lang w:eastAsia="sl-SI"/>
        </w:rPr>
      </w:pPr>
    </w:p>
    <w:p w14:paraId="1E61097A" w14:textId="238E6795" w:rsidR="004C7374" w:rsidRPr="00B86B72" w:rsidRDefault="00B86B72" w:rsidP="00B86B72">
      <w:pPr>
        <w:jc w:val="both"/>
        <w:rPr>
          <w:rFonts w:cs="Arial"/>
          <w:color w:val="000000" w:themeColor="text1"/>
          <w:szCs w:val="20"/>
          <w:lang w:eastAsia="sl-SI"/>
        </w:rPr>
      </w:pPr>
      <w:r w:rsidRPr="00B86B72">
        <w:rPr>
          <w:rFonts w:cs="Arial"/>
          <w:color w:val="000000" w:themeColor="text1"/>
          <w:szCs w:val="20"/>
          <w:lang w:eastAsia="sl-SI"/>
        </w:rPr>
        <w:t>Vir: Ministrstvo za obrambo</w:t>
      </w:r>
    </w:p>
    <w:p w14:paraId="0BB547D8" w14:textId="77777777" w:rsidR="004C7374" w:rsidRPr="00B86B72" w:rsidRDefault="004C7374" w:rsidP="004C7374">
      <w:pPr>
        <w:jc w:val="both"/>
        <w:rPr>
          <w:rFonts w:cs="Arial"/>
          <w:color w:val="000000" w:themeColor="text1"/>
          <w:szCs w:val="20"/>
          <w:lang w:eastAsia="sl-SI"/>
        </w:rPr>
      </w:pPr>
    </w:p>
    <w:p w14:paraId="1EE3F4EF" w14:textId="0C910971" w:rsidR="00052139" w:rsidRPr="00052139" w:rsidRDefault="00052139" w:rsidP="00052139">
      <w:pPr>
        <w:jc w:val="both"/>
        <w:rPr>
          <w:rFonts w:cs="Arial"/>
          <w:b/>
          <w:bCs/>
          <w:color w:val="000000" w:themeColor="text1"/>
          <w:szCs w:val="20"/>
          <w:lang w:eastAsia="sl-SI"/>
        </w:rPr>
      </w:pPr>
      <w:r w:rsidRPr="00052139">
        <w:rPr>
          <w:rFonts w:cs="Arial"/>
          <w:b/>
          <w:bCs/>
          <w:color w:val="000000" w:themeColor="text1"/>
          <w:szCs w:val="20"/>
          <w:lang w:eastAsia="sl-SI"/>
        </w:rPr>
        <w:t xml:space="preserve">Vlada se je seznanila z informacijo o podpisu tehničnega dogovora za vajo </w:t>
      </w:r>
      <w:proofErr w:type="spellStart"/>
      <w:r w:rsidRPr="00052139">
        <w:rPr>
          <w:rFonts w:cs="Arial"/>
          <w:b/>
          <w:bCs/>
          <w:color w:val="000000" w:themeColor="text1"/>
          <w:szCs w:val="20"/>
          <w:lang w:eastAsia="sl-SI"/>
        </w:rPr>
        <w:t>Fire</w:t>
      </w:r>
      <w:proofErr w:type="spellEnd"/>
      <w:r w:rsidRPr="00052139">
        <w:rPr>
          <w:rFonts w:cs="Arial"/>
          <w:b/>
          <w:bCs/>
          <w:color w:val="000000" w:themeColor="text1"/>
          <w:szCs w:val="20"/>
          <w:lang w:eastAsia="sl-SI"/>
        </w:rPr>
        <w:t xml:space="preserve"> </w:t>
      </w:r>
      <w:proofErr w:type="spellStart"/>
      <w:r w:rsidRPr="00052139">
        <w:rPr>
          <w:rFonts w:cs="Arial"/>
          <w:b/>
          <w:bCs/>
          <w:color w:val="000000" w:themeColor="text1"/>
          <w:szCs w:val="20"/>
          <w:lang w:eastAsia="sl-SI"/>
        </w:rPr>
        <w:t>Blade</w:t>
      </w:r>
      <w:proofErr w:type="spellEnd"/>
      <w:r w:rsidRPr="00052139">
        <w:rPr>
          <w:rFonts w:cs="Arial"/>
          <w:b/>
          <w:bCs/>
          <w:color w:val="000000" w:themeColor="text1"/>
          <w:szCs w:val="20"/>
          <w:lang w:eastAsia="sl-SI"/>
        </w:rPr>
        <w:t xml:space="preserve"> 2022</w:t>
      </w:r>
    </w:p>
    <w:p w14:paraId="2A384137" w14:textId="77777777" w:rsidR="00052139" w:rsidRPr="00052139" w:rsidRDefault="00052139" w:rsidP="00052139">
      <w:pPr>
        <w:jc w:val="both"/>
        <w:rPr>
          <w:rFonts w:cs="Arial"/>
          <w:b/>
          <w:bCs/>
          <w:color w:val="000000" w:themeColor="text1"/>
          <w:szCs w:val="20"/>
          <w:lang w:eastAsia="sl-SI"/>
        </w:rPr>
      </w:pPr>
    </w:p>
    <w:p w14:paraId="4B2AA8A5" w14:textId="77777777" w:rsidR="00052139" w:rsidRPr="00052139" w:rsidRDefault="00052139" w:rsidP="00052139">
      <w:pPr>
        <w:jc w:val="both"/>
        <w:rPr>
          <w:rFonts w:cs="Arial"/>
          <w:color w:val="000000" w:themeColor="text1"/>
          <w:szCs w:val="20"/>
          <w:lang w:eastAsia="sl-SI"/>
        </w:rPr>
      </w:pPr>
      <w:r w:rsidRPr="00052139">
        <w:rPr>
          <w:rFonts w:cs="Arial"/>
          <w:color w:val="000000" w:themeColor="text1"/>
          <w:szCs w:val="20"/>
          <w:lang w:eastAsia="sl-SI"/>
        </w:rPr>
        <w:t xml:space="preserve">Vlada Republike Slovenije se je seznanila z informacijo o nameravanem podpisu tehničnega dogovora o zagotovitvi podpore države gostiteljice za vajo </w:t>
      </w:r>
      <w:proofErr w:type="spellStart"/>
      <w:r w:rsidRPr="00052139">
        <w:rPr>
          <w:rFonts w:cs="Arial"/>
          <w:color w:val="000000" w:themeColor="text1"/>
          <w:szCs w:val="20"/>
          <w:lang w:eastAsia="sl-SI"/>
        </w:rPr>
        <w:t>Fire</w:t>
      </w:r>
      <w:proofErr w:type="spellEnd"/>
      <w:r w:rsidRPr="00052139">
        <w:rPr>
          <w:rFonts w:cs="Arial"/>
          <w:color w:val="000000" w:themeColor="text1"/>
          <w:szCs w:val="20"/>
          <w:lang w:eastAsia="sl-SI"/>
        </w:rPr>
        <w:t xml:space="preserve"> </w:t>
      </w:r>
      <w:proofErr w:type="spellStart"/>
      <w:r w:rsidRPr="00052139">
        <w:rPr>
          <w:rFonts w:cs="Arial"/>
          <w:color w:val="000000" w:themeColor="text1"/>
          <w:szCs w:val="20"/>
          <w:lang w:eastAsia="sl-SI"/>
        </w:rPr>
        <w:t>Blade</w:t>
      </w:r>
      <w:proofErr w:type="spellEnd"/>
      <w:r w:rsidRPr="00052139">
        <w:rPr>
          <w:rFonts w:cs="Arial"/>
          <w:color w:val="000000" w:themeColor="text1"/>
          <w:szCs w:val="20"/>
          <w:lang w:eastAsia="sl-SI"/>
        </w:rPr>
        <w:t xml:space="preserve"> 2022.</w:t>
      </w:r>
    </w:p>
    <w:p w14:paraId="3E9492FA" w14:textId="77777777" w:rsidR="00052139" w:rsidRPr="00052139" w:rsidRDefault="00052139" w:rsidP="00052139">
      <w:pPr>
        <w:jc w:val="both"/>
        <w:rPr>
          <w:rFonts w:cs="Arial"/>
          <w:color w:val="000000" w:themeColor="text1"/>
          <w:szCs w:val="20"/>
          <w:lang w:eastAsia="sl-SI"/>
        </w:rPr>
      </w:pPr>
    </w:p>
    <w:p w14:paraId="64D7587C" w14:textId="77777777" w:rsidR="00052139" w:rsidRPr="00052139" w:rsidRDefault="00052139" w:rsidP="00052139">
      <w:pPr>
        <w:jc w:val="both"/>
        <w:rPr>
          <w:rFonts w:cs="Arial"/>
          <w:color w:val="000000" w:themeColor="text1"/>
          <w:szCs w:val="20"/>
          <w:lang w:eastAsia="sl-SI"/>
        </w:rPr>
      </w:pPr>
      <w:r w:rsidRPr="00052139">
        <w:rPr>
          <w:rFonts w:cs="Arial"/>
          <w:color w:val="000000" w:themeColor="text1"/>
          <w:szCs w:val="20"/>
          <w:lang w:eastAsia="sl-SI"/>
        </w:rPr>
        <w:t xml:space="preserve">Splošni namen tehničnega dogovora je zagotavljanje podpore države gostiteljice silam na območju države gostiteljice med pripravo in izvedbo vaje </w:t>
      </w:r>
      <w:proofErr w:type="spellStart"/>
      <w:r w:rsidRPr="00052139">
        <w:rPr>
          <w:rFonts w:cs="Arial"/>
          <w:color w:val="000000" w:themeColor="text1"/>
          <w:szCs w:val="20"/>
          <w:lang w:eastAsia="sl-SI"/>
        </w:rPr>
        <w:t>Fire</w:t>
      </w:r>
      <w:proofErr w:type="spellEnd"/>
      <w:r w:rsidRPr="00052139">
        <w:rPr>
          <w:rFonts w:cs="Arial"/>
          <w:color w:val="000000" w:themeColor="text1"/>
          <w:szCs w:val="20"/>
          <w:lang w:eastAsia="sl-SI"/>
        </w:rPr>
        <w:t xml:space="preserve"> </w:t>
      </w:r>
      <w:proofErr w:type="spellStart"/>
      <w:r w:rsidRPr="00052139">
        <w:rPr>
          <w:rFonts w:cs="Arial"/>
          <w:color w:val="000000" w:themeColor="text1"/>
          <w:szCs w:val="20"/>
          <w:lang w:eastAsia="sl-SI"/>
        </w:rPr>
        <w:t>Blade</w:t>
      </w:r>
      <w:proofErr w:type="spellEnd"/>
      <w:r w:rsidRPr="00052139">
        <w:rPr>
          <w:rFonts w:cs="Arial"/>
          <w:color w:val="000000" w:themeColor="text1"/>
          <w:szCs w:val="20"/>
          <w:lang w:eastAsia="sl-SI"/>
        </w:rPr>
        <w:t xml:space="preserve"> 2022 in med prerazporeditvijo teh sil, zagotavljanje zakonskih, finančnih in logističnih okvirov za potrebe izvedbe vaje. </w:t>
      </w:r>
    </w:p>
    <w:p w14:paraId="346A7AD1" w14:textId="77777777" w:rsidR="00052139" w:rsidRPr="00052139" w:rsidRDefault="00052139" w:rsidP="00052139">
      <w:pPr>
        <w:jc w:val="both"/>
        <w:rPr>
          <w:rFonts w:cs="Arial"/>
          <w:color w:val="000000" w:themeColor="text1"/>
          <w:szCs w:val="20"/>
          <w:lang w:eastAsia="sl-SI"/>
        </w:rPr>
      </w:pPr>
    </w:p>
    <w:p w14:paraId="73F681BC" w14:textId="77777777" w:rsidR="00052139" w:rsidRPr="00052139" w:rsidRDefault="00052139" w:rsidP="00052139">
      <w:pPr>
        <w:jc w:val="both"/>
        <w:rPr>
          <w:rFonts w:cs="Arial"/>
          <w:color w:val="000000" w:themeColor="text1"/>
          <w:szCs w:val="20"/>
          <w:lang w:eastAsia="sl-SI"/>
        </w:rPr>
      </w:pPr>
      <w:r w:rsidRPr="00052139">
        <w:rPr>
          <w:rFonts w:cs="Arial"/>
          <w:color w:val="000000" w:themeColor="text1"/>
          <w:szCs w:val="20"/>
          <w:lang w:eastAsia="sl-SI"/>
        </w:rPr>
        <w:lastRenderedPageBreak/>
        <w:t>Organizator vaje je Ministrstvo za obrambo Madžarske pod pokroviteljstvom EDA HEP (</w:t>
      </w:r>
      <w:proofErr w:type="spellStart"/>
      <w:r w:rsidRPr="00052139">
        <w:rPr>
          <w:rFonts w:cs="Arial"/>
          <w:color w:val="000000" w:themeColor="text1"/>
          <w:szCs w:val="20"/>
          <w:lang w:eastAsia="sl-SI"/>
        </w:rPr>
        <w:t>European</w:t>
      </w:r>
      <w:proofErr w:type="spellEnd"/>
      <w:r w:rsidRPr="00052139">
        <w:rPr>
          <w:rFonts w:cs="Arial"/>
          <w:color w:val="000000" w:themeColor="text1"/>
          <w:szCs w:val="20"/>
          <w:lang w:eastAsia="sl-SI"/>
        </w:rPr>
        <w:t xml:space="preserve"> </w:t>
      </w:r>
      <w:proofErr w:type="spellStart"/>
      <w:r w:rsidRPr="00052139">
        <w:rPr>
          <w:rFonts w:cs="Arial"/>
          <w:color w:val="000000" w:themeColor="text1"/>
          <w:szCs w:val="20"/>
          <w:lang w:eastAsia="sl-SI"/>
        </w:rPr>
        <w:t>Defence</w:t>
      </w:r>
      <w:proofErr w:type="spellEnd"/>
      <w:r w:rsidRPr="00052139">
        <w:rPr>
          <w:rFonts w:cs="Arial"/>
          <w:color w:val="000000" w:themeColor="text1"/>
          <w:szCs w:val="20"/>
          <w:lang w:eastAsia="sl-SI"/>
        </w:rPr>
        <w:t xml:space="preserve"> </w:t>
      </w:r>
      <w:proofErr w:type="spellStart"/>
      <w:r w:rsidRPr="00052139">
        <w:rPr>
          <w:rFonts w:cs="Arial"/>
          <w:color w:val="000000" w:themeColor="text1"/>
          <w:szCs w:val="20"/>
          <w:lang w:eastAsia="sl-SI"/>
        </w:rPr>
        <w:t>Agency</w:t>
      </w:r>
      <w:proofErr w:type="spellEnd"/>
      <w:r w:rsidRPr="00052139">
        <w:rPr>
          <w:rFonts w:cs="Arial"/>
          <w:color w:val="000000" w:themeColor="text1"/>
          <w:szCs w:val="20"/>
          <w:lang w:eastAsia="sl-SI"/>
        </w:rPr>
        <w:t xml:space="preserve"> </w:t>
      </w:r>
      <w:proofErr w:type="spellStart"/>
      <w:r w:rsidRPr="00052139">
        <w:rPr>
          <w:rFonts w:cs="Arial"/>
          <w:color w:val="000000" w:themeColor="text1"/>
          <w:szCs w:val="20"/>
          <w:lang w:eastAsia="sl-SI"/>
        </w:rPr>
        <w:t>Helicopter</w:t>
      </w:r>
      <w:proofErr w:type="spellEnd"/>
      <w:r w:rsidRPr="00052139">
        <w:rPr>
          <w:rFonts w:cs="Arial"/>
          <w:color w:val="000000" w:themeColor="text1"/>
          <w:szCs w:val="20"/>
          <w:lang w:eastAsia="sl-SI"/>
        </w:rPr>
        <w:t xml:space="preserve">  </w:t>
      </w:r>
      <w:proofErr w:type="spellStart"/>
      <w:r w:rsidRPr="00052139">
        <w:rPr>
          <w:rFonts w:cs="Arial"/>
          <w:color w:val="000000" w:themeColor="text1"/>
          <w:szCs w:val="20"/>
          <w:lang w:eastAsia="sl-SI"/>
        </w:rPr>
        <w:t>Exercise</w:t>
      </w:r>
      <w:proofErr w:type="spellEnd"/>
      <w:r w:rsidRPr="00052139">
        <w:rPr>
          <w:rFonts w:cs="Arial"/>
          <w:color w:val="000000" w:themeColor="text1"/>
          <w:szCs w:val="20"/>
          <w:lang w:eastAsia="sl-SI"/>
        </w:rPr>
        <w:t xml:space="preserve">  </w:t>
      </w:r>
      <w:proofErr w:type="spellStart"/>
      <w:r w:rsidRPr="00052139">
        <w:rPr>
          <w:rFonts w:cs="Arial"/>
          <w:color w:val="000000" w:themeColor="text1"/>
          <w:szCs w:val="20"/>
          <w:lang w:eastAsia="sl-SI"/>
        </w:rPr>
        <w:t>Programme</w:t>
      </w:r>
      <w:proofErr w:type="spellEnd"/>
      <w:r w:rsidRPr="00052139">
        <w:rPr>
          <w:rFonts w:cs="Arial"/>
          <w:color w:val="000000" w:themeColor="text1"/>
          <w:szCs w:val="20"/>
          <w:lang w:eastAsia="sl-SI"/>
        </w:rPr>
        <w:t xml:space="preserve">), ki v letu 2022 organizira in izvede vajo </w:t>
      </w:r>
      <w:proofErr w:type="spellStart"/>
      <w:r w:rsidRPr="00052139">
        <w:rPr>
          <w:rFonts w:cs="Arial"/>
          <w:color w:val="000000" w:themeColor="text1"/>
          <w:szCs w:val="20"/>
          <w:lang w:eastAsia="sl-SI"/>
        </w:rPr>
        <w:t>Fire</w:t>
      </w:r>
      <w:proofErr w:type="spellEnd"/>
      <w:r w:rsidRPr="00052139">
        <w:rPr>
          <w:rFonts w:cs="Arial"/>
          <w:color w:val="000000" w:themeColor="text1"/>
          <w:szCs w:val="20"/>
          <w:lang w:eastAsia="sl-SI"/>
        </w:rPr>
        <w:t xml:space="preserve"> </w:t>
      </w:r>
      <w:proofErr w:type="spellStart"/>
      <w:r w:rsidRPr="00052139">
        <w:rPr>
          <w:rFonts w:cs="Arial"/>
          <w:color w:val="000000" w:themeColor="text1"/>
          <w:szCs w:val="20"/>
          <w:lang w:eastAsia="sl-SI"/>
        </w:rPr>
        <w:t>Blade</w:t>
      </w:r>
      <w:proofErr w:type="spellEnd"/>
      <w:r w:rsidRPr="00052139">
        <w:rPr>
          <w:rFonts w:cs="Arial"/>
          <w:color w:val="000000" w:themeColor="text1"/>
          <w:szCs w:val="20"/>
          <w:lang w:eastAsia="sl-SI"/>
        </w:rPr>
        <w:t xml:space="preserve"> 2022. Slovenska vojska sodeluje na tovrstnih vajah od leta 2010, kjer se posadke urijo v načrtovanju kompleksnih helikopterskih operacij ter njihovi izvedbi.</w:t>
      </w:r>
    </w:p>
    <w:p w14:paraId="52DBF305" w14:textId="77777777" w:rsidR="00052139" w:rsidRPr="00052139" w:rsidRDefault="00052139" w:rsidP="00052139">
      <w:pPr>
        <w:jc w:val="both"/>
        <w:rPr>
          <w:rFonts w:cs="Arial"/>
          <w:color w:val="000000" w:themeColor="text1"/>
          <w:szCs w:val="20"/>
          <w:lang w:eastAsia="sl-SI"/>
        </w:rPr>
      </w:pPr>
    </w:p>
    <w:p w14:paraId="5B06EC0B" w14:textId="77777777" w:rsidR="00052139" w:rsidRPr="00052139" w:rsidRDefault="00052139" w:rsidP="00052139">
      <w:pPr>
        <w:jc w:val="both"/>
        <w:rPr>
          <w:rFonts w:cs="Arial"/>
          <w:color w:val="000000" w:themeColor="text1"/>
          <w:szCs w:val="20"/>
          <w:lang w:eastAsia="sl-SI"/>
        </w:rPr>
      </w:pPr>
      <w:r w:rsidRPr="00052139">
        <w:rPr>
          <w:rFonts w:cs="Arial"/>
          <w:color w:val="000000" w:themeColor="text1"/>
          <w:szCs w:val="20"/>
          <w:lang w:eastAsia="sl-SI"/>
        </w:rPr>
        <w:t xml:space="preserve">Tehnični dogovor predstavlja </w:t>
      </w:r>
      <w:proofErr w:type="spellStart"/>
      <w:r w:rsidRPr="00052139">
        <w:rPr>
          <w:rFonts w:cs="Arial"/>
          <w:color w:val="000000" w:themeColor="text1"/>
          <w:szCs w:val="20"/>
          <w:lang w:eastAsia="sl-SI"/>
        </w:rPr>
        <w:t>nepogodbeni</w:t>
      </w:r>
      <w:proofErr w:type="spellEnd"/>
      <w:r w:rsidRPr="00052139">
        <w:rPr>
          <w:rFonts w:cs="Arial"/>
          <w:color w:val="000000" w:themeColor="text1"/>
          <w:szCs w:val="20"/>
          <w:lang w:eastAsia="sl-SI"/>
        </w:rPr>
        <w:t xml:space="preserve"> mednarodni akt in ne prinaša novih pravnih obveznosti. Hkrati omogoča izvedbo aktivnosti, ki so že načrtovane v Načrtu vaj v obrambnem sistemu in sistemu varstva pred naravnimi in drugimi nesrečami v letu 2022.</w:t>
      </w:r>
    </w:p>
    <w:p w14:paraId="339A4B0C" w14:textId="77777777" w:rsidR="00052139" w:rsidRPr="00052139" w:rsidRDefault="00052139" w:rsidP="00052139">
      <w:pPr>
        <w:jc w:val="both"/>
        <w:rPr>
          <w:rFonts w:cs="Arial"/>
          <w:color w:val="000000" w:themeColor="text1"/>
          <w:szCs w:val="20"/>
          <w:lang w:eastAsia="sl-SI"/>
        </w:rPr>
      </w:pPr>
    </w:p>
    <w:p w14:paraId="4491D7A0" w14:textId="413DD829" w:rsidR="004C7374" w:rsidRPr="00052139" w:rsidRDefault="00052139" w:rsidP="00052139">
      <w:pPr>
        <w:jc w:val="both"/>
        <w:rPr>
          <w:rFonts w:cs="Arial"/>
          <w:color w:val="000000" w:themeColor="text1"/>
          <w:szCs w:val="20"/>
          <w:lang w:eastAsia="sl-SI"/>
        </w:rPr>
      </w:pPr>
      <w:r w:rsidRPr="00052139">
        <w:rPr>
          <w:rFonts w:cs="Arial"/>
          <w:color w:val="000000" w:themeColor="text1"/>
          <w:szCs w:val="20"/>
          <w:lang w:eastAsia="sl-SI"/>
        </w:rPr>
        <w:t>Vir: Ministrstvo za obrambo</w:t>
      </w:r>
    </w:p>
    <w:p w14:paraId="2A09EAC5" w14:textId="77777777" w:rsidR="004C7374" w:rsidRPr="004C7374" w:rsidRDefault="004C7374" w:rsidP="004C7374">
      <w:pPr>
        <w:jc w:val="both"/>
        <w:rPr>
          <w:rFonts w:cs="Arial"/>
          <w:b/>
          <w:bCs/>
          <w:color w:val="000000" w:themeColor="text1"/>
          <w:szCs w:val="20"/>
          <w:lang w:eastAsia="sl-SI"/>
        </w:rPr>
      </w:pPr>
    </w:p>
    <w:p w14:paraId="4502336F" w14:textId="330FFAEA" w:rsidR="00553CA8" w:rsidRPr="00553CA8" w:rsidRDefault="00553CA8" w:rsidP="00553CA8">
      <w:pPr>
        <w:jc w:val="both"/>
        <w:rPr>
          <w:rFonts w:cs="Arial"/>
          <w:b/>
          <w:bCs/>
          <w:color w:val="000000" w:themeColor="text1"/>
          <w:szCs w:val="20"/>
          <w:lang w:eastAsia="sl-SI"/>
        </w:rPr>
      </w:pPr>
      <w:r w:rsidRPr="00553CA8">
        <w:rPr>
          <w:rFonts w:cs="Arial"/>
          <w:b/>
          <w:bCs/>
          <w:color w:val="000000" w:themeColor="text1"/>
          <w:szCs w:val="20"/>
          <w:lang w:eastAsia="sl-SI"/>
        </w:rPr>
        <w:t xml:space="preserve">Dodatek št. 1 k Standardnemu upravnemu dogovoru med Vlado Republike Slovenije in Programom Organizacije združenih narodov za razvoj </w:t>
      </w:r>
    </w:p>
    <w:p w14:paraId="007C1526" w14:textId="77777777" w:rsidR="00553CA8" w:rsidRPr="00553CA8" w:rsidRDefault="00553CA8" w:rsidP="00553CA8">
      <w:pPr>
        <w:jc w:val="both"/>
        <w:rPr>
          <w:rFonts w:cs="Arial"/>
          <w:b/>
          <w:bCs/>
          <w:color w:val="000000" w:themeColor="text1"/>
          <w:szCs w:val="20"/>
          <w:lang w:eastAsia="sl-SI"/>
        </w:rPr>
      </w:pPr>
    </w:p>
    <w:p w14:paraId="334414E4" w14:textId="41A95269" w:rsidR="00553CA8" w:rsidRPr="00553CA8" w:rsidRDefault="00553CA8" w:rsidP="00553CA8">
      <w:pPr>
        <w:jc w:val="both"/>
        <w:rPr>
          <w:rFonts w:cs="Arial"/>
          <w:color w:val="000000" w:themeColor="text1"/>
          <w:szCs w:val="20"/>
          <w:lang w:eastAsia="sl-SI"/>
        </w:rPr>
      </w:pPr>
      <w:r w:rsidRPr="00553CA8">
        <w:rPr>
          <w:rFonts w:cs="Arial"/>
          <w:color w:val="000000" w:themeColor="text1"/>
          <w:szCs w:val="20"/>
          <w:lang w:eastAsia="sl-SI"/>
        </w:rPr>
        <w:t xml:space="preserve">Vlada Republike Slovenije je potrdila Dodatek št. 1 k Standardnemu upravnemu dogovoru med Vlado Republike Slovenije in Programom Organizacije združenih narodov za razvoj o slovenskem prispevku v Sklad za izgradnjo miru, podpisan 11. </w:t>
      </w:r>
      <w:r>
        <w:rPr>
          <w:rFonts w:cs="Arial"/>
          <w:color w:val="000000" w:themeColor="text1"/>
          <w:szCs w:val="20"/>
          <w:lang w:eastAsia="sl-SI"/>
        </w:rPr>
        <w:t>maja</w:t>
      </w:r>
      <w:r w:rsidRPr="00553CA8">
        <w:rPr>
          <w:rFonts w:cs="Arial"/>
          <w:color w:val="000000" w:themeColor="text1"/>
          <w:szCs w:val="20"/>
          <w:lang w:eastAsia="sl-SI"/>
        </w:rPr>
        <w:t xml:space="preserve"> 2022 v New Yorku.</w:t>
      </w:r>
    </w:p>
    <w:p w14:paraId="55E2509C" w14:textId="77777777" w:rsidR="00553CA8" w:rsidRPr="00553CA8" w:rsidRDefault="00553CA8" w:rsidP="00553CA8">
      <w:pPr>
        <w:jc w:val="both"/>
        <w:rPr>
          <w:rFonts w:cs="Arial"/>
          <w:color w:val="000000" w:themeColor="text1"/>
          <w:szCs w:val="20"/>
          <w:lang w:eastAsia="sl-SI"/>
        </w:rPr>
      </w:pPr>
    </w:p>
    <w:p w14:paraId="663B5795" w14:textId="387C6B8A" w:rsidR="00553CA8" w:rsidRPr="00553CA8" w:rsidRDefault="00553CA8" w:rsidP="00553CA8">
      <w:pPr>
        <w:jc w:val="both"/>
        <w:rPr>
          <w:rFonts w:cs="Arial"/>
          <w:color w:val="000000" w:themeColor="text1"/>
          <w:szCs w:val="20"/>
          <w:lang w:eastAsia="sl-SI"/>
        </w:rPr>
      </w:pPr>
      <w:r w:rsidRPr="00553CA8">
        <w:rPr>
          <w:rFonts w:cs="Arial"/>
          <w:color w:val="000000" w:themeColor="text1"/>
          <w:szCs w:val="20"/>
          <w:lang w:eastAsia="sl-SI"/>
        </w:rPr>
        <w:t xml:space="preserve">Vlada Republike Slovenije je 21. </w:t>
      </w:r>
      <w:r>
        <w:rPr>
          <w:rFonts w:cs="Arial"/>
          <w:color w:val="000000" w:themeColor="text1"/>
          <w:szCs w:val="20"/>
          <w:lang w:eastAsia="sl-SI"/>
        </w:rPr>
        <w:t>aprila</w:t>
      </w:r>
      <w:r w:rsidRPr="00553CA8">
        <w:rPr>
          <w:rFonts w:cs="Arial"/>
          <w:color w:val="000000" w:themeColor="text1"/>
          <w:szCs w:val="20"/>
          <w:lang w:eastAsia="sl-SI"/>
        </w:rPr>
        <w:t xml:space="preserve"> 2022 sprejela sklep o prostovoljnem prispevku v Sklad Organizacije združenih narodov za izgradnjo miru (UNPBF) v višini 20.000 evrov. </w:t>
      </w:r>
    </w:p>
    <w:p w14:paraId="0D9BEEA9" w14:textId="77777777" w:rsidR="00553CA8" w:rsidRPr="00553CA8" w:rsidRDefault="00553CA8" w:rsidP="00553CA8">
      <w:pPr>
        <w:jc w:val="both"/>
        <w:rPr>
          <w:rFonts w:cs="Arial"/>
          <w:color w:val="000000" w:themeColor="text1"/>
          <w:szCs w:val="20"/>
          <w:lang w:eastAsia="sl-SI"/>
        </w:rPr>
      </w:pPr>
    </w:p>
    <w:p w14:paraId="321F82B7" w14:textId="77777777" w:rsidR="00553CA8" w:rsidRPr="00553CA8" w:rsidRDefault="00553CA8" w:rsidP="00553CA8">
      <w:pPr>
        <w:jc w:val="both"/>
        <w:rPr>
          <w:rFonts w:cs="Arial"/>
          <w:color w:val="000000" w:themeColor="text1"/>
          <w:szCs w:val="20"/>
          <w:lang w:eastAsia="sl-SI"/>
        </w:rPr>
      </w:pPr>
      <w:r w:rsidRPr="00553CA8">
        <w:rPr>
          <w:rFonts w:cs="Arial"/>
          <w:color w:val="000000" w:themeColor="text1"/>
          <w:szCs w:val="20"/>
          <w:lang w:eastAsia="sl-SI"/>
        </w:rPr>
        <w:t>Slovenija z njim prispeva k zagotavljanju varne, trajnostne, skupne prihodnosti. Prispevek bo nedvomno prispeval k ugledu Slovenije v multilateralnem forumu in posledično povečal možnosti pri pridobivanju podpore za nestalno članstvo v VS OZN.</w:t>
      </w:r>
    </w:p>
    <w:p w14:paraId="6D7702E8" w14:textId="77777777" w:rsidR="00553CA8" w:rsidRDefault="00553CA8" w:rsidP="00553CA8">
      <w:pPr>
        <w:jc w:val="both"/>
        <w:rPr>
          <w:rFonts w:cs="Arial"/>
          <w:color w:val="000000" w:themeColor="text1"/>
          <w:szCs w:val="20"/>
          <w:lang w:eastAsia="sl-SI"/>
        </w:rPr>
      </w:pPr>
    </w:p>
    <w:p w14:paraId="7DE67E98" w14:textId="753AD7D5" w:rsidR="00553CA8" w:rsidRPr="00553CA8" w:rsidRDefault="00553CA8" w:rsidP="00553CA8">
      <w:pPr>
        <w:jc w:val="both"/>
        <w:rPr>
          <w:rFonts w:cs="Arial"/>
          <w:color w:val="000000" w:themeColor="text1"/>
          <w:szCs w:val="20"/>
          <w:lang w:eastAsia="sl-SI"/>
        </w:rPr>
      </w:pPr>
      <w:r w:rsidRPr="00553CA8">
        <w:rPr>
          <w:rFonts w:cs="Arial"/>
          <w:color w:val="000000" w:themeColor="text1"/>
          <w:szCs w:val="20"/>
          <w:lang w:eastAsia="sl-SI"/>
        </w:rPr>
        <w:t>Način plačila in namensko porabo prostovoljnega prispevka vsebuje dodatek št. 1 k standardnemu upravnemu dogovoru s Programom Organizacije združenih narodov (UNDP).</w:t>
      </w:r>
    </w:p>
    <w:p w14:paraId="0E937E70" w14:textId="77777777" w:rsidR="00553CA8" w:rsidRPr="00553CA8" w:rsidRDefault="00553CA8" w:rsidP="00553CA8">
      <w:pPr>
        <w:jc w:val="both"/>
        <w:rPr>
          <w:rFonts w:cs="Arial"/>
          <w:color w:val="000000" w:themeColor="text1"/>
          <w:szCs w:val="20"/>
          <w:lang w:eastAsia="sl-SI"/>
        </w:rPr>
      </w:pPr>
    </w:p>
    <w:p w14:paraId="598052A5" w14:textId="4B6653D9" w:rsidR="004C7374" w:rsidRPr="00553CA8" w:rsidRDefault="00553CA8" w:rsidP="00553CA8">
      <w:pPr>
        <w:jc w:val="both"/>
        <w:rPr>
          <w:rFonts w:cs="Arial"/>
          <w:color w:val="000000" w:themeColor="text1"/>
          <w:szCs w:val="20"/>
          <w:lang w:eastAsia="sl-SI"/>
        </w:rPr>
      </w:pPr>
      <w:r w:rsidRPr="00553CA8">
        <w:rPr>
          <w:rFonts w:cs="Arial"/>
          <w:color w:val="000000" w:themeColor="text1"/>
          <w:szCs w:val="20"/>
          <w:lang w:eastAsia="sl-SI"/>
        </w:rPr>
        <w:t>Vir: Ministrstvo za zunanje zadeve</w:t>
      </w:r>
    </w:p>
    <w:p w14:paraId="2AEF5DEF" w14:textId="77777777" w:rsidR="004C7374" w:rsidRPr="004C7374" w:rsidRDefault="004C7374" w:rsidP="004C7374">
      <w:pPr>
        <w:jc w:val="both"/>
        <w:rPr>
          <w:rFonts w:cs="Arial"/>
          <w:b/>
          <w:bCs/>
          <w:color w:val="000000" w:themeColor="text1"/>
          <w:szCs w:val="20"/>
          <w:lang w:eastAsia="sl-SI"/>
        </w:rPr>
      </w:pPr>
    </w:p>
    <w:p w14:paraId="2F2FFDC7" w14:textId="58D552A4" w:rsidR="0049222C" w:rsidRPr="0049222C" w:rsidRDefault="0049222C" w:rsidP="0049222C">
      <w:pPr>
        <w:jc w:val="both"/>
        <w:rPr>
          <w:rFonts w:cs="Arial"/>
          <w:b/>
          <w:bCs/>
          <w:color w:val="000000" w:themeColor="text1"/>
          <w:szCs w:val="20"/>
          <w:lang w:eastAsia="sl-SI"/>
        </w:rPr>
      </w:pPr>
      <w:r w:rsidRPr="0049222C">
        <w:rPr>
          <w:rFonts w:cs="Arial"/>
          <w:b/>
          <w:bCs/>
          <w:color w:val="000000" w:themeColor="text1"/>
          <w:szCs w:val="20"/>
          <w:lang w:eastAsia="sl-SI"/>
        </w:rPr>
        <w:t>Vlada sprejela mnenja v zvezi z izjavo pritožnika o mnenju Vlade o ustavnosti določb Družinskega zakonika ter Zakona o partnerski zvezi</w:t>
      </w:r>
    </w:p>
    <w:p w14:paraId="5F2790B6" w14:textId="77777777" w:rsidR="0049222C" w:rsidRPr="0049222C" w:rsidRDefault="0049222C" w:rsidP="0049222C">
      <w:pPr>
        <w:jc w:val="both"/>
        <w:rPr>
          <w:rFonts w:cs="Arial"/>
          <w:b/>
          <w:bCs/>
          <w:color w:val="000000" w:themeColor="text1"/>
          <w:szCs w:val="20"/>
          <w:lang w:eastAsia="sl-SI"/>
        </w:rPr>
      </w:pPr>
    </w:p>
    <w:p w14:paraId="0BE772A8" w14:textId="77777777" w:rsidR="0049222C" w:rsidRPr="0049222C" w:rsidRDefault="0049222C" w:rsidP="0049222C">
      <w:pPr>
        <w:jc w:val="both"/>
        <w:rPr>
          <w:rFonts w:cs="Arial"/>
          <w:color w:val="000000" w:themeColor="text1"/>
          <w:szCs w:val="20"/>
          <w:lang w:eastAsia="sl-SI"/>
        </w:rPr>
      </w:pPr>
      <w:r w:rsidRPr="0049222C">
        <w:rPr>
          <w:rFonts w:cs="Arial"/>
          <w:color w:val="000000" w:themeColor="text1"/>
          <w:szCs w:val="20"/>
          <w:lang w:eastAsia="sl-SI"/>
        </w:rPr>
        <w:t xml:space="preserve">Pobudnik Zagovornik načela enakosti je na Ustavno sodišče RS naslovil zahtevo za presojo skladnosti z Ustavo Republike Slovenije za 3. in 4. člen, prva alineja 22. člena, prvi odstavek 213. člena in 223. člen Družinskega zakonika (DZ) ter za  Zakon o  partnerski zvezi (ZPZ). Zagovornik načela enakosti zahteva oceno ustavnosti pravne ureditve, ki istospolnim partnerjem ne omogoča sklenitve zakonske zveze, kot je omogočena partnerjem različnega spola, temveč jim omogoča posebno obliko registracije partnerstva — partnerska zveza. Pobudnik meni, da bi moral biti institut sklepanja zakonske zveze tudi za istospolne partnerje urejen v DZ in na enak način kot za </w:t>
      </w:r>
      <w:proofErr w:type="spellStart"/>
      <w:r w:rsidRPr="0049222C">
        <w:rPr>
          <w:rFonts w:cs="Arial"/>
          <w:color w:val="000000" w:themeColor="text1"/>
          <w:szCs w:val="20"/>
          <w:lang w:eastAsia="sl-SI"/>
        </w:rPr>
        <w:t>heterospolne</w:t>
      </w:r>
      <w:proofErr w:type="spellEnd"/>
      <w:r w:rsidRPr="0049222C">
        <w:rPr>
          <w:rFonts w:cs="Arial"/>
          <w:color w:val="000000" w:themeColor="text1"/>
          <w:szCs w:val="20"/>
          <w:lang w:eastAsia="sl-SI"/>
        </w:rPr>
        <w:t xml:space="preserve"> pare. Pobudnik navaja, da je urejanje življenjske skupnosti </w:t>
      </w:r>
      <w:proofErr w:type="spellStart"/>
      <w:r w:rsidRPr="0049222C">
        <w:rPr>
          <w:rFonts w:cs="Arial"/>
          <w:color w:val="000000" w:themeColor="text1"/>
          <w:szCs w:val="20"/>
          <w:lang w:eastAsia="sl-SI"/>
        </w:rPr>
        <w:t>heterospolnih</w:t>
      </w:r>
      <w:proofErr w:type="spellEnd"/>
      <w:r w:rsidRPr="0049222C">
        <w:rPr>
          <w:rFonts w:cs="Arial"/>
          <w:color w:val="000000" w:themeColor="text1"/>
          <w:szCs w:val="20"/>
          <w:lang w:eastAsia="sl-SI"/>
        </w:rPr>
        <w:t xml:space="preserve"> in istospolnih partnerjev v dveh ločenih predpisih po njegovi oceni znamenje, da slednji na področju družinskega prava niso v enakem položaju kot </w:t>
      </w:r>
      <w:proofErr w:type="spellStart"/>
      <w:r w:rsidRPr="0049222C">
        <w:rPr>
          <w:rFonts w:cs="Arial"/>
          <w:color w:val="000000" w:themeColor="text1"/>
          <w:szCs w:val="20"/>
          <w:lang w:eastAsia="sl-SI"/>
        </w:rPr>
        <w:t>heterospolni</w:t>
      </w:r>
      <w:proofErr w:type="spellEnd"/>
      <w:r w:rsidRPr="0049222C">
        <w:rPr>
          <w:rFonts w:cs="Arial"/>
          <w:color w:val="000000" w:themeColor="text1"/>
          <w:szCs w:val="20"/>
          <w:lang w:eastAsia="sl-SI"/>
        </w:rPr>
        <w:t xml:space="preserve"> pari ter da ne gre spregledati dejstva, da je država že izenačila zvezo istospolnih partnerjev na področju materialnih ugodnosti in pravic (dedna pravica, davčne ugodnosti, zdravstveno zavarovanje itd.) ter obveznosti, ni pa ju izenačila na simbolni ravni s samo zakonsko zvezo </w:t>
      </w:r>
      <w:proofErr w:type="spellStart"/>
      <w:r w:rsidRPr="0049222C">
        <w:rPr>
          <w:rFonts w:cs="Arial"/>
          <w:color w:val="000000" w:themeColor="text1"/>
          <w:szCs w:val="20"/>
          <w:lang w:eastAsia="sl-SI"/>
        </w:rPr>
        <w:t>heterospolnih</w:t>
      </w:r>
      <w:proofErr w:type="spellEnd"/>
      <w:r w:rsidRPr="0049222C">
        <w:rPr>
          <w:rFonts w:cs="Arial"/>
          <w:color w:val="000000" w:themeColor="text1"/>
          <w:szCs w:val="20"/>
          <w:lang w:eastAsia="sl-SI"/>
        </w:rPr>
        <w:t xml:space="preserve"> partnerjev.</w:t>
      </w:r>
    </w:p>
    <w:p w14:paraId="49265705" w14:textId="77777777" w:rsidR="0049222C" w:rsidRPr="0049222C" w:rsidRDefault="0049222C" w:rsidP="0049222C">
      <w:pPr>
        <w:jc w:val="both"/>
        <w:rPr>
          <w:rFonts w:cs="Arial"/>
          <w:color w:val="000000" w:themeColor="text1"/>
          <w:szCs w:val="20"/>
          <w:lang w:eastAsia="sl-SI"/>
        </w:rPr>
      </w:pPr>
    </w:p>
    <w:p w14:paraId="5EE5394D" w14:textId="77777777" w:rsidR="0049222C" w:rsidRPr="0049222C" w:rsidRDefault="0049222C" w:rsidP="0049222C">
      <w:pPr>
        <w:jc w:val="both"/>
        <w:rPr>
          <w:rFonts w:cs="Arial"/>
          <w:color w:val="000000" w:themeColor="text1"/>
          <w:szCs w:val="20"/>
          <w:lang w:eastAsia="sl-SI"/>
        </w:rPr>
      </w:pPr>
      <w:r w:rsidRPr="0049222C">
        <w:rPr>
          <w:rFonts w:cs="Arial"/>
          <w:color w:val="000000" w:themeColor="text1"/>
          <w:szCs w:val="20"/>
          <w:lang w:eastAsia="sl-SI"/>
        </w:rPr>
        <w:t>Zagovornik načela enakosti zahteva tudi oceno pravne ureditve, ki istospolnim partnerjem, tako v sklenjeni kot nesklenjeni partnerski zvezi, izrecno onemogoča skupno posvojitev otroka.</w:t>
      </w:r>
    </w:p>
    <w:p w14:paraId="1AD41AB0" w14:textId="77777777" w:rsidR="0049222C" w:rsidRPr="0049222C" w:rsidRDefault="0049222C" w:rsidP="0049222C">
      <w:pPr>
        <w:jc w:val="both"/>
        <w:rPr>
          <w:rFonts w:cs="Arial"/>
          <w:color w:val="000000" w:themeColor="text1"/>
          <w:szCs w:val="20"/>
          <w:lang w:eastAsia="sl-SI"/>
        </w:rPr>
      </w:pPr>
    </w:p>
    <w:p w14:paraId="56109200" w14:textId="77777777" w:rsidR="0049222C" w:rsidRPr="0049222C" w:rsidRDefault="0049222C" w:rsidP="0049222C">
      <w:pPr>
        <w:jc w:val="both"/>
        <w:rPr>
          <w:rFonts w:cs="Arial"/>
          <w:color w:val="000000" w:themeColor="text1"/>
          <w:szCs w:val="20"/>
          <w:lang w:eastAsia="sl-SI"/>
        </w:rPr>
      </w:pPr>
      <w:r w:rsidRPr="0049222C">
        <w:rPr>
          <w:rFonts w:cs="Arial"/>
          <w:color w:val="000000" w:themeColor="text1"/>
          <w:szCs w:val="20"/>
          <w:lang w:eastAsia="sl-SI"/>
        </w:rPr>
        <w:t xml:space="preserve">Vlada je 16. 2. 2021 na Ustavno sodišče poslala Mnenje o zahtevi Zagovornika načela enakosti za začetek postopka za oceno ustavnosti 3. in 4. člena, prve alineje 22. člena, prvega odstavka 213. člena in 223. člena Družinskega zakonika ter Zakona o partnerski zvezi. V zvezi s tem </w:t>
      </w:r>
      <w:r w:rsidRPr="0049222C">
        <w:rPr>
          <w:rFonts w:cs="Arial"/>
          <w:color w:val="000000" w:themeColor="text1"/>
          <w:szCs w:val="20"/>
          <w:lang w:eastAsia="sl-SI"/>
        </w:rPr>
        <w:lastRenderedPageBreak/>
        <w:t>mnenjem je Zagovornik načela enakosti dne 22. 3. 2021 na Ustavno sodišče RS poslal izjavo. Ustavno sodišče je to izjavo z dopisom dne 13. 4. 2022 poslalo Vladi RS ter ji dalo možnost da poda svoje mnenje o njej.</w:t>
      </w:r>
    </w:p>
    <w:p w14:paraId="54BDEF74" w14:textId="77777777" w:rsidR="0049222C" w:rsidRPr="0049222C" w:rsidRDefault="0049222C" w:rsidP="0049222C">
      <w:pPr>
        <w:jc w:val="both"/>
        <w:rPr>
          <w:rFonts w:cs="Arial"/>
          <w:color w:val="000000" w:themeColor="text1"/>
          <w:szCs w:val="20"/>
          <w:lang w:eastAsia="sl-SI"/>
        </w:rPr>
      </w:pPr>
    </w:p>
    <w:p w14:paraId="15980CBC" w14:textId="77777777" w:rsidR="0049222C" w:rsidRPr="0049222C" w:rsidRDefault="0049222C" w:rsidP="0049222C">
      <w:pPr>
        <w:jc w:val="both"/>
        <w:rPr>
          <w:rFonts w:cs="Arial"/>
          <w:color w:val="000000" w:themeColor="text1"/>
          <w:szCs w:val="20"/>
          <w:lang w:eastAsia="sl-SI"/>
        </w:rPr>
      </w:pPr>
      <w:r w:rsidRPr="0049222C">
        <w:rPr>
          <w:rFonts w:cs="Arial"/>
          <w:color w:val="000000" w:themeColor="text1"/>
          <w:szCs w:val="20"/>
          <w:lang w:eastAsia="sl-SI"/>
        </w:rPr>
        <w:t>Vlada meni, da določbe 3. in 4. člena, prve alineje 22. člena, prvega odstavka 213. člena in 223. člena DZ ter določbe Zakona o partnerski zvezi ZPZ niso v neskladju z Ustavo RS. Vlada v mnenju pojasnjuje, da gre za temo, ki je bila predmet družinskega referenduma o noveli Zakona o zakonski zvezi in družinskih razmerjih dne 20. 12. 2015, na katerem je 63,51 % volivk in volivcev (ob izpolnjenem referendumskem kvorumu) zavrnilo med drugim tudi to, kar predlaga pritožnik. O tej temi je odločalo tudi Ustavno sodišče in odločilo z odločbo št. U-II-1/15-20 z dne 28. 9. 2015, s katero je razveljavilo sklep Državnega zbora o nedopustnosti referenduma z dne 26. 3. 2015 in potrdilo, da zavrnitev zakona na referendumu ne bo prinesla protiustavnih posledic, saj bi v nasprotnem primeru referendum prepovedalo. Poleg tega sta o pravici otroka do mame in očeta odločala še dva referenduma in sicer referendum o noveli Zakona o zdravljenju neplodnosti in postopkih oploditve z biomedicinsko pomočjo dne 17. 6. 2001 in referendum o Družinskem zakoniku dne 25. 3. 2012. Na vseh treh referendumih (na zadnjem celo z zahtevanim kvorumom) so ljudje prepričljivo odločili, da otrok potrebuje mamo in očeta, s čemer ima to stališče poleg vseh strokovnih utemeljitev in razlogov tudi najvišjo politično legitimnost.</w:t>
      </w:r>
    </w:p>
    <w:p w14:paraId="052D48BD" w14:textId="77777777" w:rsidR="0049222C" w:rsidRPr="0049222C" w:rsidRDefault="0049222C" w:rsidP="0049222C">
      <w:pPr>
        <w:jc w:val="both"/>
        <w:rPr>
          <w:rFonts w:cs="Arial"/>
          <w:color w:val="000000" w:themeColor="text1"/>
          <w:szCs w:val="20"/>
          <w:lang w:eastAsia="sl-SI"/>
        </w:rPr>
      </w:pPr>
    </w:p>
    <w:p w14:paraId="354C363B" w14:textId="77777777" w:rsidR="0049222C" w:rsidRPr="0049222C" w:rsidRDefault="0049222C" w:rsidP="0049222C">
      <w:pPr>
        <w:jc w:val="both"/>
        <w:rPr>
          <w:rFonts w:cs="Arial"/>
          <w:color w:val="000000" w:themeColor="text1"/>
          <w:szCs w:val="20"/>
          <w:lang w:eastAsia="sl-SI"/>
        </w:rPr>
      </w:pPr>
      <w:r w:rsidRPr="0049222C">
        <w:rPr>
          <w:rFonts w:cs="Arial"/>
          <w:color w:val="000000" w:themeColor="text1"/>
          <w:szCs w:val="20"/>
          <w:lang w:eastAsia="sl-SI"/>
        </w:rPr>
        <w:t>Vir: Ministrstvo za delo, družino, socialne zadeve in enake možnosti</w:t>
      </w:r>
    </w:p>
    <w:p w14:paraId="47C9386B" w14:textId="77777777" w:rsidR="0049222C" w:rsidRPr="0049222C" w:rsidRDefault="0049222C" w:rsidP="0049222C">
      <w:pPr>
        <w:jc w:val="both"/>
        <w:rPr>
          <w:rFonts w:cs="Arial"/>
          <w:b/>
          <w:bCs/>
          <w:color w:val="000000" w:themeColor="text1"/>
          <w:szCs w:val="20"/>
          <w:lang w:eastAsia="sl-SI"/>
        </w:rPr>
      </w:pPr>
    </w:p>
    <w:p w14:paraId="6B1DE7E5" w14:textId="69D01FEA" w:rsidR="003E65B3" w:rsidRPr="003E65B3" w:rsidRDefault="003E65B3" w:rsidP="003E65B3">
      <w:pPr>
        <w:jc w:val="both"/>
        <w:rPr>
          <w:rFonts w:cs="Arial"/>
          <w:b/>
          <w:bCs/>
          <w:color w:val="000000" w:themeColor="text1"/>
          <w:szCs w:val="20"/>
          <w:lang w:eastAsia="sl-SI"/>
        </w:rPr>
      </w:pPr>
      <w:r w:rsidRPr="003E65B3">
        <w:rPr>
          <w:rFonts w:cs="Arial"/>
          <w:b/>
          <w:bCs/>
          <w:color w:val="000000" w:themeColor="text1"/>
          <w:szCs w:val="20"/>
          <w:lang w:eastAsia="sl-SI"/>
        </w:rPr>
        <w:t>Uredba o obveznem prispevku za promocijo kmetijskih in živilskih proizvodov za zavezance sektorja mleka za obdobje 2023–2025</w:t>
      </w:r>
    </w:p>
    <w:p w14:paraId="755632BA" w14:textId="77777777" w:rsidR="003E65B3" w:rsidRPr="003E65B3" w:rsidRDefault="003E65B3" w:rsidP="003E65B3">
      <w:pPr>
        <w:jc w:val="both"/>
        <w:rPr>
          <w:rFonts w:cs="Arial"/>
          <w:b/>
          <w:bCs/>
          <w:color w:val="000000" w:themeColor="text1"/>
          <w:szCs w:val="20"/>
          <w:lang w:eastAsia="sl-SI"/>
        </w:rPr>
      </w:pPr>
    </w:p>
    <w:p w14:paraId="06E4F133" w14:textId="77777777" w:rsidR="003E65B3" w:rsidRPr="003E65B3" w:rsidRDefault="003E65B3" w:rsidP="003E65B3">
      <w:pPr>
        <w:jc w:val="both"/>
        <w:rPr>
          <w:rFonts w:cs="Arial"/>
          <w:color w:val="000000" w:themeColor="text1"/>
          <w:szCs w:val="20"/>
          <w:lang w:eastAsia="sl-SI"/>
        </w:rPr>
      </w:pPr>
      <w:r w:rsidRPr="003E65B3">
        <w:rPr>
          <w:rFonts w:cs="Arial"/>
          <w:color w:val="000000" w:themeColor="text1"/>
          <w:szCs w:val="20"/>
          <w:lang w:eastAsia="sl-SI"/>
        </w:rPr>
        <w:t>Vlada je izdala Uredbo o obveznem prispevku za promocijo kmetijskih in živilskih proizvodov za zavezance sektorja mleka za obdobje 2023–2025 in jo objavi v Uradnem listu RS.</w:t>
      </w:r>
    </w:p>
    <w:p w14:paraId="1805ED19" w14:textId="77777777" w:rsidR="003E65B3" w:rsidRPr="003E65B3" w:rsidRDefault="003E65B3" w:rsidP="003E65B3">
      <w:pPr>
        <w:jc w:val="both"/>
        <w:rPr>
          <w:rFonts w:cs="Arial"/>
          <w:color w:val="000000" w:themeColor="text1"/>
          <w:szCs w:val="20"/>
          <w:lang w:eastAsia="sl-SI"/>
        </w:rPr>
      </w:pPr>
    </w:p>
    <w:p w14:paraId="36659B12" w14:textId="24784A2B" w:rsidR="003E65B3" w:rsidRPr="003E65B3" w:rsidRDefault="003E65B3" w:rsidP="003E65B3">
      <w:pPr>
        <w:jc w:val="both"/>
        <w:rPr>
          <w:rFonts w:cs="Arial"/>
          <w:color w:val="000000" w:themeColor="text1"/>
          <w:szCs w:val="20"/>
          <w:lang w:eastAsia="sl-SI"/>
        </w:rPr>
      </w:pPr>
      <w:r w:rsidRPr="003E65B3">
        <w:rPr>
          <w:rFonts w:cs="Arial"/>
          <w:color w:val="000000" w:themeColor="text1"/>
          <w:szCs w:val="20"/>
          <w:lang w:eastAsia="sl-SI"/>
        </w:rPr>
        <w:t>Uredba določa višino prispevka, začetek obračunavanja prispevka in obdobje obračunavanja prispevka za zavezance iz sektorja mleka, ki so določeni v Zakonu o promociji kmetijskih in živilskih proizvodov</w:t>
      </w:r>
      <w:r w:rsidR="006D1CD1">
        <w:rPr>
          <w:rFonts w:cs="Arial"/>
          <w:color w:val="000000" w:themeColor="text1"/>
          <w:szCs w:val="20"/>
          <w:lang w:eastAsia="sl-SI"/>
        </w:rPr>
        <w:t>.</w:t>
      </w:r>
    </w:p>
    <w:p w14:paraId="72FAC3D9" w14:textId="77777777" w:rsidR="003E65B3" w:rsidRPr="003E65B3" w:rsidRDefault="003E65B3" w:rsidP="003E65B3">
      <w:pPr>
        <w:jc w:val="both"/>
        <w:rPr>
          <w:rFonts w:cs="Arial"/>
          <w:color w:val="000000" w:themeColor="text1"/>
          <w:szCs w:val="20"/>
          <w:lang w:eastAsia="sl-SI"/>
        </w:rPr>
      </w:pPr>
    </w:p>
    <w:p w14:paraId="19385285" w14:textId="57F0EBC5" w:rsidR="003E65B3" w:rsidRPr="003E65B3" w:rsidRDefault="003E65B3" w:rsidP="003E65B3">
      <w:pPr>
        <w:jc w:val="both"/>
        <w:rPr>
          <w:rFonts w:cs="Arial"/>
          <w:color w:val="000000" w:themeColor="text1"/>
          <w:szCs w:val="20"/>
          <w:lang w:eastAsia="sl-SI"/>
        </w:rPr>
      </w:pPr>
      <w:r w:rsidRPr="003E65B3">
        <w:rPr>
          <w:rFonts w:cs="Arial"/>
          <w:color w:val="000000" w:themeColor="text1"/>
          <w:szCs w:val="20"/>
          <w:lang w:eastAsia="sl-SI"/>
        </w:rPr>
        <w:t>Višina prispevka za sektor mleka je 0,5 evrov na 1000 litrov mleka, plačata pa jo kupec in nosilec kmetijskega gospodarstva, vsak do polovice. Prispevek se bo z objavo te u</w:t>
      </w:r>
      <w:r w:rsidR="006D1CD1">
        <w:rPr>
          <w:rFonts w:cs="Arial"/>
          <w:color w:val="000000" w:themeColor="text1"/>
          <w:szCs w:val="20"/>
          <w:lang w:eastAsia="sl-SI"/>
        </w:rPr>
        <w:t>r</w:t>
      </w:r>
      <w:r w:rsidRPr="003E65B3">
        <w:rPr>
          <w:rFonts w:cs="Arial"/>
          <w:color w:val="000000" w:themeColor="text1"/>
          <w:szCs w:val="20"/>
          <w:lang w:eastAsia="sl-SI"/>
        </w:rPr>
        <w:t>edbe začel obračunavati prvi dan naslednjega meseca po objavi naznanila o pridobitvi sklepa Evropske komisije o združljivosti sheme državne pomoči za promocijo. Prispevek za zavezance iz sektorja mleka se bo plačeval za programsko obdobje od 1. januarja 2023 do 31. decembra 2025. Za sektor mleka ministrstvo izda posodobljena navodila za plačilo prispevka najkasneje en mesec pred začetkom obračunavanja prispevka in jih objavi na spletnih straneh Ministrstva za kmetijstvo, gozdarstvo in prehrano (MKGP).</w:t>
      </w:r>
    </w:p>
    <w:p w14:paraId="20C2875E" w14:textId="77777777" w:rsidR="003E65B3" w:rsidRPr="003E65B3" w:rsidRDefault="003E65B3" w:rsidP="003E65B3">
      <w:pPr>
        <w:jc w:val="both"/>
        <w:rPr>
          <w:rFonts w:cs="Arial"/>
          <w:color w:val="000000" w:themeColor="text1"/>
          <w:szCs w:val="20"/>
          <w:lang w:eastAsia="sl-SI"/>
        </w:rPr>
      </w:pPr>
    </w:p>
    <w:p w14:paraId="61CFECD3" w14:textId="77777777" w:rsidR="003E65B3" w:rsidRPr="003E65B3" w:rsidRDefault="003E65B3" w:rsidP="003E65B3">
      <w:pPr>
        <w:jc w:val="both"/>
        <w:rPr>
          <w:rFonts w:cs="Arial"/>
          <w:color w:val="000000" w:themeColor="text1"/>
          <w:szCs w:val="20"/>
          <w:lang w:eastAsia="sl-SI"/>
        </w:rPr>
      </w:pPr>
      <w:r w:rsidRPr="003E65B3">
        <w:rPr>
          <w:rFonts w:cs="Arial"/>
          <w:color w:val="000000" w:themeColor="text1"/>
          <w:szCs w:val="20"/>
          <w:lang w:eastAsia="sl-SI"/>
        </w:rPr>
        <w:t xml:space="preserve">Na podlagi prejetih sklepov sektorskega odbora, z dne 6. 12. 2021 in sklepov Sveta za promocijo z dne 16. 12. 2021 je MKGP po potrditvi specifikacije nadaljevalo s postopkom sprejemanja uredbe za sektor mleka za obdobje 2023 do 2025. Z letom 2022 se zaključuje plačevanje prispevka za sektor mleka v programu promocije od 2020 do 2022. S ponovno vključitvijo sektorja mleka v novo triletno programsko obdobje 2023 do 2025 je potrebno sprejeti novo uredbo, ki določa obdobje plačevanja prispevka  in višino prispevka za sektor mleka za novo programsko obdobje. </w:t>
      </w:r>
    </w:p>
    <w:p w14:paraId="00BD4607" w14:textId="77777777" w:rsidR="003E65B3" w:rsidRPr="003E65B3" w:rsidRDefault="003E65B3" w:rsidP="003E65B3">
      <w:pPr>
        <w:jc w:val="both"/>
        <w:rPr>
          <w:rFonts w:cs="Arial"/>
          <w:color w:val="000000" w:themeColor="text1"/>
          <w:szCs w:val="20"/>
          <w:lang w:eastAsia="sl-SI"/>
        </w:rPr>
      </w:pPr>
    </w:p>
    <w:p w14:paraId="608EF0E9" w14:textId="7834392E" w:rsidR="004C7374" w:rsidRPr="003E65B3" w:rsidRDefault="003E65B3" w:rsidP="003E65B3">
      <w:pPr>
        <w:jc w:val="both"/>
        <w:rPr>
          <w:rFonts w:cs="Arial"/>
          <w:color w:val="000000" w:themeColor="text1"/>
          <w:szCs w:val="20"/>
          <w:lang w:eastAsia="sl-SI"/>
        </w:rPr>
      </w:pPr>
      <w:r w:rsidRPr="003E65B3">
        <w:rPr>
          <w:rFonts w:cs="Arial"/>
          <w:color w:val="000000" w:themeColor="text1"/>
          <w:szCs w:val="20"/>
          <w:lang w:eastAsia="sl-SI"/>
        </w:rPr>
        <w:t>Vir: Ministrstvo za kmetijstvo, gozdarstvo in prehrano</w:t>
      </w:r>
    </w:p>
    <w:p w14:paraId="61BAA77B" w14:textId="77777777" w:rsidR="0069705E" w:rsidRDefault="0069705E" w:rsidP="00983F45">
      <w:pPr>
        <w:jc w:val="both"/>
        <w:rPr>
          <w:rFonts w:cs="Arial"/>
          <w:b/>
          <w:bCs/>
          <w:color w:val="000000" w:themeColor="text1"/>
          <w:szCs w:val="20"/>
          <w:lang w:eastAsia="sl-SI"/>
        </w:rPr>
      </w:pPr>
    </w:p>
    <w:p w14:paraId="78E1C36E" w14:textId="3C569C65" w:rsidR="00983F45" w:rsidRPr="00983F45" w:rsidRDefault="00983F45" w:rsidP="00983F45">
      <w:pPr>
        <w:jc w:val="both"/>
        <w:rPr>
          <w:rFonts w:cs="Arial"/>
          <w:b/>
          <w:bCs/>
          <w:color w:val="000000" w:themeColor="text1"/>
          <w:szCs w:val="20"/>
          <w:lang w:eastAsia="sl-SI"/>
        </w:rPr>
      </w:pPr>
      <w:r w:rsidRPr="00983F45">
        <w:rPr>
          <w:rFonts w:cs="Arial"/>
          <w:b/>
          <w:bCs/>
          <w:color w:val="000000" w:themeColor="text1"/>
          <w:szCs w:val="20"/>
          <w:lang w:eastAsia="sl-SI"/>
        </w:rPr>
        <w:t>Prenehanje veljavnosti Sklepa o imenovanju generalnega konzula Republike Slovenije v Trstu</w:t>
      </w:r>
    </w:p>
    <w:p w14:paraId="0813495A" w14:textId="77777777" w:rsidR="00983F45" w:rsidRPr="00983F45" w:rsidRDefault="00983F45" w:rsidP="00983F45">
      <w:pPr>
        <w:jc w:val="both"/>
        <w:rPr>
          <w:rFonts w:cs="Arial"/>
          <w:b/>
          <w:bCs/>
          <w:color w:val="000000" w:themeColor="text1"/>
          <w:szCs w:val="20"/>
          <w:lang w:eastAsia="sl-SI"/>
        </w:rPr>
      </w:pPr>
    </w:p>
    <w:p w14:paraId="66F1B4DF" w14:textId="7F5CB702" w:rsidR="00983F45" w:rsidRPr="00983F45" w:rsidRDefault="00983F45" w:rsidP="00983F45">
      <w:pPr>
        <w:jc w:val="both"/>
        <w:rPr>
          <w:rFonts w:cs="Arial"/>
          <w:color w:val="000000" w:themeColor="text1"/>
          <w:szCs w:val="20"/>
          <w:lang w:eastAsia="sl-SI"/>
        </w:rPr>
      </w:pPr>
      <w:r w:rsidRPr="00983F45">
        <w:rPr>
          <w:rFonts w:cs="Arial"/>
          <w:color w:val="000000" w:themeColor="text1"/>
          <w:szCs w:val="20"/>
          <w:lang w:eastAsia="sl-SI"/>
        </w:rPr>
        <w:lastRenderedPageBreak/>
        <w:t xml:space="preserve">Vlada Republike Slovenije je sprejela Sklep o prenehanju veljavnosti Sklepa o imenovanju generalnega konzula Republike Slovenije v Trstu, ki začne veljati 2. </w:t>
      </w:r>
      <w:r>
        <w:rPr>
          <w:rFonts w:cs="Arial"/>
          <w:color w:val="000000" w:themeColor="text1"/>
          <w:szCs w:val="20"/>
          <w:lang w:eastAsia="sl-SI"/>
        </w:rPr>
        <w:t xml:space="preserve">julija </w:t>
      </w:r>
      <w:r w:rsidRPr="00983F45">
        <w:rPr>
          <w:rFonts w:cs="Arial"/>
          <w:color w:val="000000" w:themeColor="text1"/>
          <w:szCs w:val="20"/>
          <w:lang w:eastAsia="sl-SI"/>
        </w:rPr>
        <w:t xml:space="preserve"> 2022.</w:t>
      </w:r>
    </w:p>
    <w:p w14:paraId="5A7BF31D" w14:textId="77777777" w:rsidR="00983F45" w:rsidRPr="00983F45" w:rsidRDefault="00983F45" w:rsidP="00983F45">
      <w:pPr>
        <w:jc w:val="both"/>
        <w:rPr>
          <w:rFonts w:cs="Arial"/>
          <w:color w:val="000000" w:themeColor="text1"/>
          <w:szCs w:val="20"/>
          <w:lang w:eastAsia="sl-SI"/>
        </w:rPr>
      </w:pPr>
    </w:p>
    <w:p w14:paraId="61B4AB2C" w14:textId="2C8A8E25" w:rsidR="00983F45" w:rsidRPr="00983F45" w:rsidRDefault="00983F45" w:rsidP="00983F45">
      <w:pPr>
        <w:jc w:val="both"/>
        <w:rPr>
          <w:rFonts w:cs="Arial"/>
          <w:color w:val="000000" w:themeColor="text1"/>
          <w:szCs w:val="20"/>
          <w:lang w:eastAsia="sl-SI"/>
        </w:rPr>
      </w:pPr>
      <w:r w:rsidRPr="00983F45">
        <w:rPr>
          <w:rFonts w:cs="Arial"/>
          <w:color w:val="000000" w:themeColor="text1"/>
          <w:szCs w:val="20"/>
          <w:lang w:eastAsia="sl-SI"/>
        </w:rPr>
        <w:t>Vojko Volk je bil s sklepom Vlade Republike Slovenije 14. 12. 2016 imenovan za generalnega konzula Republike Slovenije v Trstu, dne 2. 7. 2022 mu poteče razporeditev v Generalnem konzulatu Republike Slovenije v Trstu.</w:t>
      </w:r>
    </w:p>
    <w:p w14:paraId="6B17A0DB" w14:textId="77777777" w:rsidR="00983F45" w:rsidRPr="00983F45" w:rsidRDefault="00983F45" w:rsidP="00983F45">
      <w:pPr>
        <w:jc w:val="both"/>
        <w:rPr>
          <w:rFonts w:cs="Arial"/>
          <w:color w:val="000000" w:themeColor="text1"/>
          <w:szCs w:val="20"/>
          <w:lang w:eastAsia="sl-SI"/>
        </w:rPr>
      </w:pPr>
    </w:p>
    <w:p w14:paraId="57C5DA1A" w14:textId="77777777" w:rsidR="00CF0623" w:rsidRDefault="00983F45" w:rsidP="004C7374">
      <w:pPr>
        <w:jc w:val="both"/>
        <w:rPr>
          <w:rFonts w:cs="Arial"/>
          <w:color w:val="000000" w:themeColor="text1"/>
          <w:szCs w:val="20"/>
          <w:lang w:eastAsia="sl-SI"/>
        </w:rPr>
      </w:pPr>
      <w:r w:rsidRPr="00983F45">
        <w:rPr>
          <w:rFonts w:cs="Arial"/>
          <w:color w:val="000000" w:themeColor="text1"/>
          <w:szCs w:val="20"/>
          <w:lang w:eastAsia="sl-SI"/>
        </w:rPr>
        <w:t>Vir: Ministrstvo za zunanje zadeve</w:t>
      </w:r>
    </w:p>
    <w:p w14:paraId="102D1F8C" w14:textId="77777777" w:rsidR="00CF0623" w:rsidRDefault="00CF0623" w:rsidP="004C7374">
      <w:pPr>
        <w:jc w:val="both"/>
        <w:rPr>
          <w:rFonts w:cs="Arial"/>
          <w:color w:val="000000" w:themeColor="text1"/>
          <w:szCs w:val="20"/>
          <w:lang w:eastAsia="sl-SI"/>
        </w:rPr>
      </w:pPr>
    </w:p>
    <w:p w14:paraId="27B839EE" w14:textId="5C4CFA59" w:rsidR="004C7374" w:rsidRPr="00CF0623" w:rsidRDefault="0069705E" w:rsidP="004C7374">
      <w:pPr>
        <w:jc w:val="both"/>
        <w:rPr>
          <w:rFonts w:cs="Arial"/>
          <w:color w:val="000000" w:themeColor="text1"/>
          <w:szCs w:val="20"/>
          <w:lang w:eastAsia="sl-SI"/>
        </w:rPr>
      </w:pPr>
      <w:r>
        <w:rPr>
          <w:rFonts w:cs="Arial"/>
          <w:b/>
          <w:bCs/>
          <w:color w:val="000000" w:themeColor="text1"/>
          <w:szCs w:val="20"/>
          <w:lang w:eastAsia="sl-SI"/>
        </w:rPr>
        <w:t>R</w:t>
      </w:r>
      <w:r w:rsidR="004C7374" w:rsidRPr="004C7374">
        <w:rPr>
          <w:rFonts w:cs="Arial"/>
          <w:b/>
          <w:bCs/>
          <w:color w:val="000000" w:themeColor="text1"/>
          <w:szCs w:val="20"/>
          <w:lang w:eastAsia="sl-SI"/>
        </w:rPr>
        <w:t>azrešit</w:t>
      </w:r>
      <w:r>
        <w:rPr>
          <w:rFonts w:cs="Arial"/>
          <w:b/>
          <w:bCs/>
          <w:color w:val="000000" w:themeColor="text1"/>
          <w:szCs w:val="20"/>
          <w:lang w:eastAsia="sl-SI"/>
        </w:rPr>
        <w:t>ev</w:t>
      </w:r>
      <w:r w:rsidR="004C7374" w:rsidRPr="004C7374">
        <w:rPr>
          <w:rFonts w:cs="Arial"/>
          <w:b/>
          <w:bCs/>
          <w:color w:val="000000" w:themeColor="text1"/>
          <w:szCs w:val="20"/>
          <w:lang w:eastAsia="sl-SI"/>
        </w:rPr>
        <w:t xml:space="preserve"> državnega sekretarja v Ministrstvu za pravosodje</w:t>
      </w:r>
    </w:p>
    <w:p w14:paraId="0363B24F" w14:textId="22BC3A8C" w:rsidR="00CF0623" w:rsidRDefault="00CF0623" w:rsidP="004C7374">
      <w:pPr>
        <w:jc w:val="both"/>
        <w:rPr>
          <w:rFonts w:cs="Arial"/>
          <w:b/>
          <w:bCs/>
          <w:color w:val="000000" w:themeColor="text1"/>
          <w:szCs w:val="20"/>
          <w:lang w:eastAsia="sl-SI"/>
        </w:rPr>
      </w:pPr>
    </w:p>
    <w:p w14:paraId="1D93179F" w14:textId="77777777" w:rsidR="00CF0623" w:rsidRPr="001B4242" w:rsidRDefault="00CF0623" w:rsidP="00CF0623">
      <w:pPr>
        <w:autoSpaceDE w:val="0"/>
        <w:autoSpaceDN w:val="0"/>
        <w:adjustRightInd w:val="0"/>
        <w:jc w:val="both"/>
        <w:rPr>
          <w:rFonts w:cs="Arial"/>
          <w:bCs/>
          <w:szCs w:val="20"/>
        </w:rPr>
      </w:pPr>
      <w:r w:rsidRPr="001B4242">
        <w:rPr>
          <w:rFonts w:cs="Arial"/>
          <w:szCs w:val="20"/>
        </w:rPr>
        <w:t xml:space="preserve">Vlada Republike Slovenije je izdala odločbo o razrešitvi Zlatka Rateja s funkcije </w:t>
      </w:r>
      <w:r w:rsidRPr="001B4242">
        <w:rPr>
          <w:rFonts w:cs="Arial"/>
          <w:bCs/>
          <w:szCs w:val="20"/>
        </w:rPr>
        <w:t>državn</w:t>
      </w:r>
      <w:r>
        <w:rPr>
          <w:rFonts w:cs="Arial"/>
          <w:bCs/>
          <w:szCs w:val="20"/>
        </w:rPr>
        <w:t>ega</w:t>
      </w:r>
      <w:r w:rsidRPr="001B4242">
        <w:rPr>
          <w:rFonts w:cs="Arial"/>
          <w:bCs/>
          <w:szCs w:val="20"/>
        </w:rPr>
        <w:t xml:space="preserve"> sekretarja v Ministrstvu za pravosodje z dnem 31. 5. 2022.</w:t>
      </w:r>
    </w:p>
    <w:p w14:paraId="2A1EC907" w14:textId="32FB65EA" w:rsidR="00CF0623" w:rsidRDefault="00CF0623" w:rsidP="004C7374">
      <w:pPr>
        <w:jc w:val="both"/>
        <w:rPr>
          <w:rFonts w:cs="Arial"/>
          <w:b/>
          <w:bCs/>
          <w:color w:val="000000" w:themeColor="text1"/>
          <w:szCs w:val="20"/>
          <w:lang w:eastAsia="sl-SI"/>
        </w:rPr>
      </w:pPr>
    </w:p>
    <w:p w14:paraId="0EE3A21F" w14:textId="77777777" w:rsidR="00CF0623" w:rsidRPr="001B4242" w:rsidRDefault="00CF0623" w:rsidP="00CF0623">
      <w:pPr>
        <w:pStyle w:val="Naslovpredpisa"/>
        <w:spacing w:before="0" w:after="0" w:line="260" w:lineRule="atLeast"/>
        <w:jc w:val="both"/>
        <w:rPr>
          <w:b w:val="0"/>
          <w:bCs w:val="0"/>
        </w:rPr>
      </w:pPr>
      <w:r w:rsidRPr="001B4242">
        <w:rPr>
          <w:b w:val="0"/>
        </w:rPr>
        <w:t>Zlatko Ratej je podal prošnjo za razrešitev s funkcije državnega sekretarja z 31. 5. 2022, zato minister za pravosodje Vladi Republike Slovenije predlaga, da Zlatka Rateja z 31. 5. 2022 razreši s funkcije državnega sekretarja v Ministrstvu za pravosodje.</w:t>
      </w:r>
    </w:p>
    <w:p w14:paraId="0F52C5BC" w14:textId="77777777" w:rsidR="00CF0623" w:rsidRDefault="00CF0623" w:rsidP="00CF0623">
      <w:pPr>
        <w:autoSpaceDE w:val="0"/>
        <w:autoSpaceDN w:val="0"/>
        <w:adjustRightInd w:val="0"/>
        <w:jc w:val="both"/>
        <w:rPr>
          <w:rFonts w:eastAsia="Calibri" w:cs="Arial"/>
          <w:bCs/>
          <w:color w:val="000000"/>
          <w:szCs w:val="20"/>
        </w:rPr>
      </w:pPr>
    </w:p>
    <w:p w14:paraId="1167A67C" w14:textId="51F3C17D" w:rsidR="00CF0623" w:rsidRDefault="00CF0623" w:rsidP="00CF0623">
      <w:pPr>
        <w:autoSpaceDE w:val="0"/>
        <w:autoSpaceDN w:val="0"/>
        <w:adjustRightInd w:val="0"/>
        <w:jc w:val="both"/>
        <w:rPr>
          <w:rFonts w:eastAsia="Calibri" w:cs="Arial"/>
          <w:bCs/>
          <w:color w:val="000000"/>
          <w:szCs w:val="20"/>
        </w:rPr>
      </w:pPr>
      <w:r w:rsidRPr="000B51D4">
        <w:rPr>
          <w:rFonts w:eastAsia="Calibri" w:cs="Arial"/>
          <w:bCs/>
          <w:color w:val="000000"/>
          <w:szCs w:val="20"/>
        </w:rPr>
        <w:t>Vir: Ministrstvo za pravosodje</w:t>
      </w:r>
    </w:p>
    <w:p w14:paraId="4DCF36C8" w14:textId="77777777" w:rsidR="00CF0623" w:rsidRPr="001B4242" w:rsidRDefault="00CF0623" w:rsidP="00CF0623">
      <w:pPr>
        <w:jc w:val="both"/>
        <w:rPr>
          <w:rFonts w:cs="Arial"/>
          <w:szCs w:val="20"/>
          <w:highlight w:val="yellow"/>
        </w:rPr>
      </w:pPr>
    </w:p>
    <w:p w14:paraId="50ABF33E" w14:textId="3BBAD690" w:rsidR="001545CF" w:rsidRPr="001545CF" w:rsidRDefault="001545CF" w:rsidP="001545CF">
      <w:pPr>
        <w:jc w:val="both"/>
        <w:rPr>
          <w:rFonts w:cs="Arial"/>
          <w:b/>
          <w:bCs/>
          <w:color w:val="000000" w:themeColor="text1"/>
          <w:szCs w:val="20"/>
          <w:lang w:eastAsia="sl-SI"/>
        </w:rPr>
      </w:pPr>
      <w:r w:rsidRPr="001545CF">
        <w:rPr>
          <w:rFonts w:cs="Arial"/>
          <w:b/>
          <w:bCs/>
          <w:color w:val="000000" w:themeColor="text1"/>
          <w:szCs w:val="20"/>
          <w:lang w:eastAsia="sl-SI"/>
        </w:rPr>
        <w:t>Razrešitev s položaja vršilke dolžnosti generalnega sekretarja v Ministrstvu za gospodarski razvoj in tehnologijo</w:t>
      </w:r>
    </w:p>
    <w:p w14:paraId="6F9F6285" w14:textId="77777777" w:rsidR="001545CF" w:rsidRPr="001545CF" w:rsidRDefault="001545CF" w:rsidP="001545CF">
      <w:pPr>
        <w:jc w:val="both"/>
        <w:rPr>
          <w:rFonts w:cs="Arial"/>
          <w:b/>
          <w:bCs/>
          <w:color w:val="000000" w:themeColor="text1"/>
          <w:szCs w:val="20"/>
          <w:lang w:eastAsia="sl-SI"/>
        </w:rPr>
      </w:pPr>
    </w:p>
    <w:p w14:paraId="50936FB7" w14:textId="77777777" w:rsidR="001545CF" w:rsidRPr="001545CF" w:rsidRDefault="001545CF" w:rsidP="001545CF">
      <w:pPr>
        <w:jc w:val="both"/>
        <w:rPr>
          <w:rFonts w:cs="Arial"/>
          <w:color w:val="000000" w:themeColor="text1"/>
          <w:szCs w:val="20"/>
          <w:lang w:eastAsia="sl-SI"/>
        </w:rPr>
      </w:pPr>
      <w:r w:rsidRPr="001545CF">
        <w:rPr>
          <w:rFonts w:cs="Arial"/>
          <w:color w:val="000000" w:themeColor="text1"/>
          <w:szCs w:val="20"/>
          <w:lang w:eastAsia="sl-SI"/>
        </w:rPr>
        <w:t>Renata Martinčič, rojena 21. junija 1965, se z 31. majem 2022 razreši s položaja vršilke dolžnosti generalnega sekretarja v Ministrstvu za gospodarski razvoj in tehnologijo.</w:t>
      </w:r>
    </w:p>
    <w:p w14:paraId="4331B2CC" w14:textId="77777777" w:rsidR="001545CF" w:rsidRPr="001545CF" w:rsidRDefault="001545CF" w:rsidP="001545CF">
      <w:pPr>
        <w:jc w:val="both"/>
        <w:rPr>
          <w:rFonts w:cs="Arial"/>
          <w:color w:val="000000" w:themeColor="text1"/>
          <w:szCs w:val="20"/>
          <w:lang w:eastAsia="sl-SI"/>
        </w:rPr>
      </w:pPr>
    </w:p>
    <w:p w14:paraId="64A5047D" w14:textId="77777777" w:rsidR="001545CF" w:rsidRPr="001545CF" w:rsidRDefault="001545CF" w:rsidP="001545CF">
      <w:pPr>
        <w:jc w:val="both"/>
        <w:rPr>
          <w:rFonts w:cs="Arial"/>
          <w:color w:val="000000" w:themeColor="text1"/>
          <w:szCs w:val="20"/>
          <w:lang w:eastAsia="sl-SI"/>
        </w:rPr>
      </w:pPr>
      <w:r w:rsidRPr="001545CF">
        <w:rPr>
          <w:rFonts w:cs="Arial"/>
          <w:color w:val="000000" w:themeColor="text1"/>
          <w:szCs w:val="20"/>
          <w:lang w:eastAsia="sl-SI"/>
        </w:rPr>
        <w:t>Renata Martinčič je dne 16. maja 2022 podala odstopno izjavo, s katero predlaga, da jo Vlada RS s 5. junijem 2022 razreši z mesta vršilke dolžnosti generalnega sekretarja v Ministrstvu za gospodarski razvoj in tehnologijo. Dne 26. maja je podala novo odstopno izjavo, s katero predlaga razrešitev z 31. majem 2022.</w:t>
      </w:r>
    </w:p>
    <w:p w14:paraId="29AA1B15" w14:textId="77777777" w:rsidR="001545CF" w:rsidRPr="001545CF" w:rsidRDefault="001545CF" w:rsidP="001545CF">
      <w:pPr>
        <w:jc w:val="both"/>
        <w:rPr>
          <w:rFonts w:cs="Arial"/>
          <w:color w:val="000000" w:themeColor="text1"/>
          <w:szCs w:val="20"/>
          <w:lang w:eastAsia="sl-SI"/>
        </w:rPr>
      </w:pPr>
    </w:p>
    <w:p w14:paraId="681E2FBD" w14:textId="7DDDCF24" w:rsidR="004C7374" w:rsidRPr="001545CF" w:rsidRDefault="001545CF" w:rsidP="001545CF">
      <w:pPr>
        <w:jc w:val="both"/>
        <w:rPr>
          <w:rFonts w:cs="Arial"/>
          <w:color w:val="000000" w:themeColor="text1"/>
          <w:szCs w:val="20"/>
          <w:lang w:eastAsia="sl-SI"/>
        </w:rPr>
      </w:pPr>
      <w:r w:rsidRPr="001545CF">
        <w:rPr>
          <w:rFonts w:cs="Arial"/>
          <w:color w:val="000000" w:themeColor="text1"/>
          <w:szCs w:val="20"/>
          <w:lang w:eastAsia="sl-SI"/>
        </w:rPr>
        <w:t>Vir: Ministrstvo za gospodarski razvoj in tehnologijo</w:t>
      </w:r>
    </w:p>
    <w:p w14:paraId="691A4890" w14:textId="77777777" w:rsidR="004C7374" w:rsidRPr="004C7374" w:rsidRDefault="004C7374" w:rsidP="004C7374">
      <w:pPr>
        <w:jc w:val="both"/>
        <w:rPr>
          <w:rFonts w:cs="Arial"/>
          <w:b/>
          <w:bCs/>
          <w:color w:val="000000" w:themeColor="text1"/>
          <w:szCs w:val="20"/>
          <w:lang w:eastAsia="sl-SI"/>
        </w:rPr>
      </w:pPr>
    </w:p>
    <w:p w14:paraId="130BB630" w14:textId="77BA22D8" w:rsidR="00265EAD" w:rsidRPr="00265EAD" w:rsidRDefault="00265EAD" w:rsidP="00265EAD">
      <w:pPr>
        <w:jc w:val="both"/>
        <w:rPr>
          <w:rFonts w:cs="Arial"/>
          <w:b/>
          <w:bCs/>
          <w:color w:val="000000" w:themeColor="text1"/>
          <w:szCs w:val="20"/>
          <w:lang w:eastAsia="sl-SI"/>
        </w:rPr>
      </w:pPr>
      <w:r w:rsidRPr="00265EAD">
        <w:rPr>
          <w:rFonts w:cs="Arial"/>
          <w:b/>
          <w:bCs/>
          <w:color w:val="000000" w:themeColor="text1"/>
          <w:szCs w:val="20"/>
          <w:lang w:eastAsia="sl-SI"/>
        </w:rPr>
        <w:t xml:space="preserve">Vlada dala soglasje k imenovanju Radovana </w:t>
      </w:r>
      <w:proofErr w:type="spellStart"/>
      <w:r w:rsidRPr="00265EAD">
        <w:rPr>
          <w:rFonts w:cs="Arial"/>
          <w:b/>
          <w:bCs/>
          <w:color w:val="000000" w:themeColor="text1"/>
          <w:szCs w:val="20"/>
          <w:lang w:eastAsia="sl-SI"/>
        </w:rPr>
        <w:t>Marčana</w:t>
      </w:r>
      <w:proofErr w:type="spellEnd"/>
      <w:r w:rsidRPr="00265EAD">
        <w:rPr>
          <w:rFonts w:cs="Arial"/>
          <w:b/>
          <w:bCs/>
          <w:color w:val="000000" w:themeColor="text1"/>
          <w:szCs w:val="20"/>
          <w:lang w:eastAsia="sl-SI"/>
        </w:rPr>
        <w:t xml:space="preserve"> za direktorja javnega zdravstvenega zavoda Ortopedske bolnišnice Valdoltra</w:t>
      </w:r>
    </w:p>
    <w:p w14:paraId="43591D83" w14:textId="77777777" w:rsidR="00265EAD" w:rsidRPr="00265EAD" w:rsidRDefault="00265EAD" w:rsidP="00265EAD">
      <w:pPr>
        <w:jc w:val="both"/>
        <w:rPr>
          <w:rFonts w:cs="Arial"/>
          <w:b/>
          <w:bCs/>
          <w:color w:val="000000" w:themeColor="text1"/>
          <w:szCs w:val="20"/>
          <w:lang w:eastAsia="sl-SI"/>
        </w:rPr>
      </w:pPr>
    </w:p>
    <w:p w14:paraId="4CCE0EC5" w14:textId="77777777" w:rsidR="00265EAD" w:rsidRPr="00265EAD" w:rsidRDefault="00265EAD" w:rsidP="00265EAD">
      <w:pPr>
        <w:jc w:val="both"/>
        <w:rPr>
          <w:rFonts w:cs="Arial"/>
          <w:color w:val="000000" w:themeColor="text1"/>
          <w:szCs w:val="20"/>
          <w:lang w:eastAsia="sl-SI"/>
        </w:rPr>
      </w:pPr>
      <w:r w:rsidRPr="00265EAD">
        <w:rPr>
          <w:rFonts w:cs="Arial"/>
          <w:color w:val="000000" w:themeColor="text1"/>
          <w:szCs w:val="20"/>
          <w:lang w:eastAsia="sl-SI"/>
        </w:rPr>
        <w:t xml:space="preserve">Na današnji dopisni seji je Vlada Republike Slovenije dala soglasje k imenovanju Radovana </w:t>
      </w:r>
      <w:proofErr w:type="spellStart"/>
      <w:r w:rsidRPr="00265EAD">
        <w:rPr>
          <w:rFonts w:cs="Arial"/>
          <w:color w:val="000000" w:themeColor="text1"/>
          <w:szCs w:val="20"/>
          <w:lang w:eastAsia="sl-SI"/>
        </w:rPr>
        <w:t>Marčana</w:t>
      </w:r>
      <w:proofErr w:type="spellEnd"/>
      <w:r w:rsidRPr="00265EAD">
        <w:rPr>
          <w:rFonts w:cs="Arial"/>
          <w:color w:val="000000" w:themeColor="text1"/>
          <w:szCs w:val="20"/>
          <w:lang w:eastAsia="sl-SI"/>
        </w:rPr>
        <w:t xml:space="preserve"> za direktorja javnega zdravstvenega zavoda Ortopedske bolnišnice Valdoltra, za mandatno dobo štirih let.</w:t>
      </w:r>
    </w:p>
    <w:p w14:paraId="18196FCA" w14:textId="77777777" w:rsidR="00265EAD" w:rsidRPr="00265EAD" w:rsidRDefault="00265EAD" w:rsidP="00265EAD">
      <w:pPr>
        <w:jc w:val="both"/>
        <w:rPr>
          <w:rFonts w:cs="Arial"/>
          <w:color w:val="000000" w:themeColor="text1"/>
          <w:szCs w:val="20"/>
          <w:lang w:eastAsia="sl-SI"/>
        </w:rPr>
      </w:pPr>
    </w:p>
    <w:p w14:paraId="22E25228" w14:textId="77777777" w:rsidR="00265EAD" w:rsidRPr="00265EAD" w:rsidRDefault="00265EAD" w:rsidP="00265EAD">
      <w:pPr>
        <w:jc w:val="both"/>
        <w:rPr>
          <w:rFonts w:cs="Arial"/>
          <w:color w:val="000000" w:themeColor="text1"/>
          <w:szCs w:val="20"/>
          <w:lang w:eastAsia="sl-SI"/>
        </w:rPr>
      </w:pPr>
      <w:r w:rsidRPr="00265EAD">
        <w:rPr>
          <w:rFonts w:cs="Arial"/>
          <w:color w:val="000000" w:themeColor="text1"/>
          <w:szCs w:val="20"/>
          <w:lang w:eastAsia="sl-SI"/>
        </w:rPr>
        <w:t xml:space="preserve">Razpis za prosto delovno mesto direktorja zavoda za štiriletni mandat je bil objavljen v Uradnem listu Republike Slovenije, v časopisu Delo in na spletni strani Zavoda Republike Slovenije za zaposlovanje. Razpisna komisija Sveta zavoda Ortopedske bolnišnice Valdoltra je ugotovila, da se je na razpis za delovno mesto prijavil en kandidat -  Radovan </w:t>
      </w:r>
      <w:proofErr w:type="spellStart"/>
      <w:r w:rsidRPr="00265EAD">
        <w:rPr>
          <w:rFonts w:cs="Arial"/>
          <w:color w:val="000000" w:themeColor="text1"/>
          <w:szCs w:val="20"/>
          <w:lang w:eastAsia="sl-SI"/>
        </w:rPr>
        <w:t>Marčan</w:t>
      </w:r>
      <w:proofErr w:type="spellEnd"/>
      <w:r w:rsidRPr="00265EAD">
        <w:rPr>
          <w:rFonts w:cs="Arial"/>
          <w:color w:val="000000" w:themeColor="text1"/>
          <w:szCs w:val="20"/>
          <w:lang w:eastAsia="sl-SI"/>
        </w:rPr>
        <w:t xml:space="preserve">. Ta je pravočasno izdal vlogo in izpolnjeval razpisne pogoje ter na 4. redni seji sveta zavoda Ortopedske bolnišnice Valdoltra uspešno predstavil Načrt dela in razvoja OB Valdoltra v obdobju 2022 – 2026. </w:t>
      </w:r>
    </w:p>
    <w:p w14:paraId="5F767DBB" w14:textId="77777777" w:rsidR="00265EAD" w:rsidRPr="00265EAD" w:rsidRDefault="00265EAD" w:rsidP="00265EAD">
      <w:pPr>
        <w:jc w:val="both"/>
        <w:rPr>
          <w:rFonts w:cs="Arial"/>
          <w:color w:val="000000" w:themeColor="text1"/>
          <w:szCs w:val="20"/>
          <w:lang w:eastAsia="sl-SI"/>
        </w:rPr>
      </w:pPr>
    </w:p>
    <w:p w14:paraId="5FC2476C" w14:textId="77777777" w:rsidR="00265EAD" w:rsidRPr="00265EAD" w:rsidRDefault="00265EAD" w:rsidP="00265EAD">
      <w:pPr>
        <w:jc w:val="both"/>
        <w:rPr>
          <w:rFonts w:cs="Arial"/>
          <w:color w:val="000000" w:themeColor="text1"/>
          <w:szCs w:val="20"/>
          <w:lang w:eastAsia="sl-SI"/>
        </w:rPr>
      </w:pPr>
      <w:r w:rsidRPr="00265EAD">
        <w:rPr>
          <w:rFonts w:cs="Arial"/>
          <w:color w:val="000000" w:themeColor="text1"/>
          <w:szCs w:val="20"/>
          <w:lang w:eastAsia="sl-SI"/>
        </w:rPr>
        <w:t xml:space="preserve">Radovan </w:t>
      </w:r>
      <w:proofErr w:type="spellStart"/>
      <w:r w:rsidRPr="00265EAD">
        <w:rPr>
          <w:rFonts w:cs="Arial"/>
          <w:color w:val="000000" w:themeColor="text1"/>
          <w:szCs w:val="20"/>
          <w:lang w:eastAsia="sl-SI"/>
        </w:rPr>
        <w:t>Marčan</w:t>
      </w:r>
      <w:proofErr w:type="spellEnd"/>
      <w:r w:rsidRPr="00265EAD">
        <w:rPr>
          <w:rFonts w:cs="Arial"/>
          <w:color w:val="000000" w:themeColor="text1"/>
          <w:szCs w:val="20"/>
          <w:lang w:eastAsia="sl-SI"/>
        </w:rPr>
        <w:t xml:space="preserve"> je svojo poklicno pot začel kot specializant ortopedije v ortopedski bolnišnici Valdoltra, kjer je delo nadaljeval kot zdravnik specialist ortoped in kasneje kot vodja bolnišničnega oddelka. V letu 2012 je postal predstojnik medicinske dejavnosti endoskopske in športne ortopedije, v letu 2013 pa namestnik direktorja Ortopedske bolnišnice Valdoltra. 4 letni mandat direktorja Ortopedske bolnišnice Valdoltra je opravljal v obdobjih 2014 – 2018 in 2018 – 2022. </w:t>
      </w:r>
      <w:r w:rsidRPr="00265EAD">
        <w:rPr>
          <w:rFonts w:cs="Arial"/>
          <w:color w:val="000000" w:themeColor="text1"/>
          <w:szCs w:val="20"/>
          <w:lang w:eastAsia="sl-SI"/>
        </w:rPr>
        <w:lastRenderedPageBreak/>
        <w:t xml:space="preserve">Poleg vodenja bolnišnice tako na poslovnem kot na strokovnem področju je opravljal tudi dela in naloge specialista ortopeda.  </w:t>
      </w:r>
    </w:p>
    <w:p w14:paraId="3B3AE7EE" w14:textId="77777777" w:rsidR="00265EAD" w:rsidRPr="00265EAD" w:rsidRDefault="00265EAD" w:rsidP="00265EAD">
      <w:pPr>
        <w:jc w:val="both"/>
        <w:rPr>
          <w:rFonts w:cs="Arial"/>
          <w:color w:val="000000" w:themeColor="text1"/>
          <w:szCs w:val="20"/>
          <w:lang w:eastAsia="sl-SI"/>
        </w:rPr>
      </w:pPr>
    </w:p>
    <w:p w14:paraId="305EB386" w14:textId="5DE06C4D" w:rsidR="004C7374" w:rsidRPr="00265EAD" w:rsidRDefault="00265EAD" w:rsidP="00265EAD">
      <w:pPr>
        <w:jc w:val="both"/>
        <w:rPr>
          <w:rFonts w:cs="Arial"/>
          <w:color w:val="000000" w:themeColor="text1"/>
          <w:szCs w:val="20"/>
          <w:lang w:eastAsia="sl-SI"/>
        </w:rPr>
      </w:pPr>
      <w:r w:rsidRPr="00265EAD">
        <w:rPr>
          <w:rFonts w:cs="Arial"/>
          <w:color w:val="000000" w:themeColor="text1"/>
          <w:szCs w:val="20"/>
          <w:lang w:eastAsia="sl-SI"/>
        </w:rPr>
        <w:t>Vir: Ministrstvo za zdravje</w:t>
      </w:r>
    </w:p>
    <w:p w14:paraId="3C19F525" w14:textId="77777777" w:rsidR="004C7374" w:rsidRPr="004C7374" w:rsidRDefault="004C7374" w:rsidP="004C7374">
      <w:pPr>
        <w:jc w:val="both"/>
        <w:rPr>
          <w:rFonts w:cs="Arial"/>
          <w:b/>
          <w:bCs/>
          <w:color w:val="000000" w:themeColor="text1"/>
          <w:szCs w:val="20"/>
          <w:lang w:eastAsia="sl-SI"/>
        </w:rPr>
      </w:pPr>
    </w:p>
    <w:p w14:paraId="4D6132D2" w14:textId="27F1B421" w:rsidR="00AE73CA" w:rsidRPr="00AE73CA" w:rsidRDefault="00AE73CA" w:rsidP="00AE73CA">
      <w:pPr>
        <w:jc w:val="both"/>
        <w:rPr>
          <w:rFonts w:cs="Arial"/>
          <w:b/>
          <w:bCs/>
          <w:color w:val="000000" w:themeColor="text1"/>
          <w:szCs w:val="20"/>
          <w:lang w:eastAsia="sl-SI"/>
        </w:rPr>
      </w:pPr>
      <w:r w:rsidRPr="00AE73CA">
        <w:rPr>
          <w:rFonts w:cs="Arial"/>
          <w:b/>
          <w:bCs/>
          <w:color w:val="000000" w:themeColor="text1"/>
          <w:szCs w:val="20"/>
          <w:lang w:eastAsia="sl-SI"/>
        </w:rPr>
        <w:t>Sprememba sestave članov Sveta Republike Slovenije za visoko šolstvo</w:t>
      </w:r>
    </w:p>
    <w:p w14:paraId="24E79109" w14:textId="77777777" w:rsidR="00AE73CA" w:rsidRPr="00AE73CA" w:rsidRDefault="00AE73CA" w:rsidP="00AE73CA">
      <w:pPr>
        <w:jc w:val="both"/>
        <w:rPr>
          <w:rFonts w:cs="Arial"/>
          <w:color w:val="000000" w:themeColor="text1"/>
          <w:szCs w:val="20"/>
          <w:lang w:eastAsia="sl-SI"/>
        </w:rPr>
      </w:pPr>
    </w:p>
    <w:p w14:paraId="62B3CB94" w14:textId="77777777" w:rsidR="00AE73CA" w:rsidRPr="00AE73CA" w:rsidRDefault="00AE73CA" w:rsidP="00AE73CA">
      <w:pPr>
        <w:jc w:val="both"/>
        <w:rPr>
          <w:rFonts w:cs="Arial"/>
          <w:color w:val="000000" w:themeColor="text1"/>
          <w:szCs w:val="20"/>
          <w:lang w:eastAsia="sl-SI"/>
        </w:rPr>
      </w:pPr>
      <w:r w:rsidRPr="00AE73CA">
        <w:rPr>
          <w:rFonts w:cs="Arial"/>
          <w:color w:val="000000" w:themeColor="text1"/>
          <w:szCs w:val="20"/>
          <w:lang w:eastAsia="sl-SI"/>
        </w:rPr>
        <w:t>Vlada Republike Slovenije je ugotovila, da je prof. dr. Igorju Papiču, nekdanjemu rektorju Univerze v Ljubljani (UL), imenovanemu po položaju, prenehal mandat člana Sveta Republike Slovenije za visoko šolstvo in da je prof. dr. Gregor Majdič, rektor UL, novi član Sveta Republike Slovenije za visoko šolstvo, imenovan po položaju, in sicer do 27. 3. 2023.</w:t>
      </w:r>
    </w:p>
    <w:p w14:paraId="2695C748" w14:textId="77777777" w:rsidR="00AE73CA" w:rsidRPr="00AE73CA" w:rsidRDefault="00AE73CA" w:rsidP="00AE73CA">
      <w:pPr>
        <w:jc w:val="both"/>
        <w:rPr>
          <w:rFonts w:cs="Arial"/>
          <w:color w:val="000000" w:themeColor="text1"/>
          <w:szCs w:val="20"/>
          <w:lang w:eastAsia="sl-SI"/>
        </w:rPr>
      </w:pPr>
    </w:p>
    <w:p w14:paraId="5B0AD8D1" w14:textId="0FDE6DB1" w:rsidR="00AE73CA" w:rsidRPr="00AE73CA" w:rsidRDefault="00AE73CA" w:rsidP="00AE73CA">
      <w:pPr>
        <w:jc w:val="both"/>
        <w:rPr>
          <w:rFonts w:cs="Arial"/>
          <w:color w:val="000000" w:themeColor="text1"/>
          <w:szCs w:val="20"/>
          <w:lang w:eastAsia="sl-SI"/>
        </w:rPr>
      </w:pPr>
      <w:r w:rsidRPr="00AE73CA">
        <w:rPr>
          <w:rFonts w:cs="Arial"/>
          <w:color w:val="000000" w:themeColor="text1"/>
          <w:szCs w:val="20"/>
          <w:lang w:eastAsia="sl-SI"/>
        </w:rPr>
        <w:t>Prav tako je mandat člana Sveta Republike Slovenij za visoko šolstvo prenehal prof. dr. Draganu Marušiču, nekdanjemu rektorju Univerze na Primorskem (UP), imenovanemu po položaju, zato je prof. dr. Klavdija Kutnar, rektorica UP, nova članica Sveta Republike Slovenije za visoko šolstvo, imenovana po položaju, in sicer do 27. 3. 2023.</w:t>
      </w:r>
    </w:p>
    <w:p w14:paraId="4A2CA497" w14:textId="77777777" w:rsidR="00AE73CA" w:rsidRPr="00AE73CA" w:rsidRDefault="00AE73CA" w:rsidP="00AE73CA">
      <w:pPr>
        <w:jc w:val="both"/>
        <w:rPr>
          <w:rFonts w:cs="Arial"/>
          <w:color w:val="000000" w:themeColor="text1"/>
          <w:szCs w:val="20"/>
          <w:lang w:eastAsia="sl-SI"/>
        </w:rPr>
      </w:pPr>
    </w:p>
    <w:p w14:paraId="2DB30674" w14:textId="77777777" w:rsidR="00AE73CA" w:rsidRPr="00AE73CA" w:rsidRDefault="00AE73CA" w:rsidP="00AE73CA">
      <w:pPr>
        <w:jc w:val="both"/>
        <w:rPr>
          <w:rFonts w:cs="Arial"/>
          <w:color w:val="000000" w:themeColor="text1"/>
          <w:szCs w:val="20"/>
          <w:lang w:eastAsia="sl-SI"/>
        </w:rPr>
      </w:pPr>
      <w:r w:rsidRPr="00AE73CA">
        <w:rPr>
          <w:rFonts w:cs="Arial"/>
          <w:color w:val="000000" w:themeColor="text1"/>
          <w:szCs w:val="20"/>
          <w:lang w:eastAsia="sl-SI"/>
        </w:rPr>
        <w:t>Vlada Republike Slovenije je ugotovila tudi, da je Danilu Zavrtaniku, nekdanjemu rektorju Univerze v Novi Gorici (UNG), imenovanemu po položaju, prenehal mandat člana Sveta Republike Slovenije za visoko šolstvo in da je prof. dr. Boštjan Golob, rektor UNG, novi član Sveta Republike Slovenije za visoko šolstvo, imenovan po položaju, in sicer do 27. 3. 2023.</w:t>
      </w:r>
    </w:p>
    <w:p w14:paraId="480B6290" w14:textId="77777777" w:rsidR="00AE73CA" w:rsidRPr="00AE73CA" w:rsidRDefault="00AE73CA" w:rsidP="00AE73CA">
      <w:pPr>
        <w:jc w:val="both"/>
        <w:rPr>
          <w:rFonts w:cs="Arial"/>
          <w:color w:val="000000" w:themeColor="text1"/>
          <w:szCs w:val="20"/>
          <w:lang w:eastAsia="sl-SI"/>
        </w:rPr>
      </w:pPr>
    </w:p>
    <w:p w14:paraId="77D100A8" w14:textId="77777777" w:rsidR="00AE73CA" w:rsidRPr="00AE73CA" w:rsidRDefault="00AE73CA" w:rsidP="00AE73CA">
      <w:pPr>
        <w:jc w:val="both"/>
        <w:rPr>
          <w:rFonts w:cs="Arial"/>
          <w:color w:val="000000" w:themeColor="text1"/>
          <w:szCs w:val="20"/>
          <w:lang w:eastAsia="sl-SI"/>
        </w:rPr>
      </w:pPr>
      <w:r w:rsidRPr="00AE73CA">
        <w:rPr>
          <w:rFonts w:cs="Arial"/>
          <w:color w:val="000000" w:themeColor="text1"/>
          <w:szCs w:val="20"/>
          <w:lang w:eastAsia="sl-SI"/>
        </w:rPr>
        <w:t>Mandat člana je potekel tudi dr. Petru Purgu, nekdanjemu predsedniku Sveta Nacionalne agencije Republike Slovenije za kakovost v visokem šolstvu (NAKVIS), imenovanemu po položaju, in da je dr. Boris Dular, predsednik Sveta NAKVIS, novi član Sveta Republike Slovenije za visoko šolstvo, imenovan po položaju, in sicer do 27. 3. 2023.</w:t>
      </w:r>
    </w:p>
    <w:p w14:paraId="28131EC6" w14:textId="77777777" w:rsidR="00AE73CA" w:rsidRPr="00AE73CA" w:rsidRDefault="00AE73CA" w:rsidP="00AE73CA">
      <w:pPr>
        <w:jc w:val="both"/>
        <w:rPr>
          <w:rFonts w:cs="Arial"/>
          <w:color w:val="000000" w:themeColor="text1"/>
          <w:szCs w:val="20"/>
          <w:lang w:eastAsia="sl-SI"/>
        </w:rPr>
      </w:pPr>
    </w:p>
    <w:p w14:paraId="00906195" w14:textId="77777777" w:rsidR="00AE73CA" w:rsidRPr="00AE73CA" w:rsidRDefault="00AE73CA" w:rsidP="00AE73CA">
      <w:pPr>
        <w:jc w:val="both"/>
        <w:rPr>
          <w:rFonts w:cs="Arial"/>
          <w:color w:val="000000" w:themeColor="text1"/>
          <w:szCs w:val="20"/>
          <w:lang w:eastAsia="sl-SI"/>
        </w:rPr>
      </w:pPr>
      <w:r w:rsidRPr="00AE73CA">
        <w:rPr>
          <w:rFonts w:cs="Arial"/>
          <w:color w:val="000000" w:themeColor="text1"/>
          <w:szCs w:val="20"/>
          <w:lang w:eastAsia="sl-SI"/>
        </w:rPr>
        <w:t xml:space="preserve">Vlada je ugotovila, da je tudi predstavnikom študentov, imenovanim na predlog Študentske organizacije Slovenije, prenehal mandat članov Sveta Republike Slovenije za visoko šolstvo. Do izteka mandata Sveta Republike Slovenije za visoko šolstvo, in sicer do 27. 3. 2023, se imenujejo naslednji predstavniki študentov: David Bohar, Peter Milivojević, Jonathan Samuel </w:t>
      </w:r>
      <w:proofErr w:type="spellStart"/>
      <w:r w:rsidRPr="00AE73CA">
        <w:rPr>
          <w:rFonts w:cs="Arial"/>
          <w:color w:val="000000" w:themeColor="text1"/>
          <w:szCs w:val="20"/>
          <w:lang w:eastAsia="sl-SI"/>
        </w:rPr>
        <w:t>Rebetz</w:t>
      </w:r>
      <w:proofErr w:type="spellEnd"/>
      <w:r w:rsidRPr="00AE73CA">
        <w:rPr>
          <w:rFonts w:cs="Arial"/>
          <w:color w:val="000000" w:themeColor="text1"/>
          <w:szCs w:val="20"/>
          <w:lang w:eastAsia="sl-SI"/>
        </w:rPr>
        <w:t xml:space="preserve">, in </w:t>
      </w:r>
      <w:proofErr w:type="spellStart"/>
      <w:r w:rsidRPr="00AE73CA">
        <w:rPr>
          <w:rFonts w:cs="Arial"/>
          <w:color w:val="000000" w:themeColor="text1"/>
          <w:szCs w:val="20"/>
          <w:lang w:eastAsia="sl-SI"/>
        </w:rPr>
        <w:t>Rasim</w:t>
      </w:r>
      <w:proofErr w:type="spellEnd"/>
      <w:r w:rsidRPr="00AE73CA">
        <w:rPr>
          <w:rFonts w:cs="Arial"/>
          <w:color w:val="000000" w:themeColor="text1"/>
          <w:szCs w:val="20"/>
          <w:lang w:eastAsia="sl-SI"/>
        </w:rPr>
        <w:t xml:space="preserve"> </w:t>
      </w:r>
      <w:proofErr w:type="spellStart"/>
      <w:r w:rsidRPr="00AE73CA">
        <w:rPr>
          <w:rFonts w:cs="Arial"/>
          <w:color w:val="000000" w:themeColor="text1"/>
          <w:szCs w:val="20"/>
          <w:lang w:eastAsia="sl-SI"/>
        </w:rPr>
        <w:t>Ćehić</w:t>
      </w:r>
      <w:proofErr w:type="spellEnd"/>
      <w:r w:rsidRPr="00AE73CA">
        <w:rPr>
          <w:rFonts w:cs="Arial"/>
          <w:color w:val="000000" w:themeColor="text1"/>
          <w:szCs w:val="20"/>
          <w:lang w:eastAsia="sl-SI"/>
        </w:rPr>
        <w:t>, vsi na predlog Študentske organizacije Slovenije.</w:t>
      </w:r>
    </w:p>
    <w:p w14:paraId="3DFC47D4" w14:textId="77777777" w:rsidR="00AE73CA" w:rsidRPr="00AE73CA" w:rsidRDefault="00AE73CA" w:rsidP="00AE73CA">
      <w:pPr>
        <w:jc w:val="both"/>
        <w:rPr>
          <w:rFonts w:cs="Arial"/>
          <w:color w:val="000000" w:themeColor="text1"/>
          <w:szCs w:val="20"/>
          <w:lang w:eastAsia="sl-SI"/>
        </w:rPr>
      </w:pPr>
    </w:p>
    <w:p w14:paraId="4ADE61A2" w14:textId="125C5A6C" w:rsidR="004C7374" w:rsidRPr="00AE73CA" w:rsidRDefault="00AE73CA" w:rsidP="00AE73CA">
      <w:pPr>
        <w:jc w:val="both"/>
        <w:rPr>
          <w:rFonts w:cs="Arial"/>
          <w:color w:val="000000" w:themeColor="text1"/>
          <w:szCs w:val="20"/>
          <w:lang w:eastAsia="sl-SI"/>
        </w:rPr>
      </w:pPr>
      <w:r w:rsidRPr="00AE73CA">
        <w:rPr>
          <w:rFonts w:cs="Arial"/>
          <w:color w:val="000000" w:themeColor="text1"/>
          <w:szCs w:val="20"/>
          <w:lang w:eastAsia="sl-SI"/>
        </w:rPr>
        <w:t>Vir: Ministrstvo za izobraževanje, znanost in šport</w:t>
      </w:r>
    </w:p>
    <w:p w14:paraId="505471D8" w14:textId="77777777" w:rsidR="004C7374" w:rsidRPr="004C7374" w:rsidRDefault="004C7374" w:rsidP="004C7374">
      <w:pPr>
        <w:jc w:val="both"/>
        <w:rPr>
          <w:rFonts w:cs="Arial"/>
          <w:b/>
          <w:bCs/>
          <w:color w:val="000000" w:themeColor="text1"/>
          <w:szCs w:val="20"/>
          <w:lang w:eastAsia="sl-SI"/>
        </w:rPr>
      </w:pPr>
    </w:p>
    <w:p w14:paraId="145E28A3" w14:textId="50AEB845" w:rsidR="00FA67B9" w:rsidRPr="00FA67B9" w:rsidRDefault="00FA67B9" w:rsidP="00FA67B9">
      <w:pPr>
        <w:jc w:val="both"/>
        <w:rPr>
          <w:rFonts w:cs="Arial"/>
          <w:b/>
          <w:bCs/>
          <w:color w:val="000000" w:themeColor="text1"/>
          <w:szCs w:val="20"/>
          <w:lang w:eastAsia="sl-SI"/>
        </w:rPr>
      </w:pPr>
      <w:r w:rsidRPr="00FA67B9">
        <w:rPr>
          <w:rFonts w:cs="Arial"/>
          <w:b/>
          <w:bCs/>
          <w:color w:val="000000" w:themeColor="text1"/>
          <w:szCs w:val="20"/>
          <w:lang w:eastAsia="sl-SI"/>
        </w:rPr>
        <w:t>Razrešitev člana in imenovanje nadomestne članice v Svet Nacionalne agencije Republike Slovenije za kakovost v visokem šolstvu</w:t>
      </w:r>
    </w:p>
    <w:p w14:paraId="7B49B679" w14:textId="77777777" w:rsidR="00FA67B9" w:rsidRPr="00FA67B9" w:rsidRDefault="00FA67B9" w:rsidP="00FA67B9">
      <w:pPr>
        <w:jc w:val="both"/>
        <w:rPr>
          <w:rFonts w:cs="Arial"/>
          <w:b/>
          <w:bCs/>
          <w:color w:val="000000" w:themeColor="text1"/>
          <w:szCs w:val="20"/>
          <w:lang w:eastAsia="sl-SI"/>
        </w:rPr>
      </w:pPr>
    </w:p>
    <w:p w14:paraId="55EA482D" w14:textId="77777777" w:rsidR="00FA67B9" w:rsidRPr="00FA67B9" w:rsidRDefault="00FA67B9" w:rsidP="00FA67B9">
      <w:pPr>
        <w:jc w:val="both"/>
        <w:rPr>
          <w:rFonts w:cs="Arial"/>
          <w:color w:val="000000" w:themeColor="text1"/>
          <w:szCs w:val="20"/>
          <w:lang w:eastAsia="sl-SI"/>
        </w:rPr>
      </w:pPr>
      <w:r w:rsidRPr="00FA67B9">
        <w:rPr>
          <w:rFonts w:cs="Arial"/>
          <w:color w:val="000000" w:themeColor="text1"/>
          <w:szCs w:val="20"/>
          <w:lang w:eastAsia="sl-SI"/>
        </w:rPr>
        <w:t>Vlada Republike Slovenije je na dopisni seji razrešila dosedanjega predstavnika ustanovitelja v Svetu Nacionalne agencije Republike Slovenije za kakovost v visokem šolstvu dr. Mirka Pečariča, zaradi podaje odstopne izjave, in imenovala nadomestno članico prof. dr. Julijano Kristl, in sicer do 23. 10. 2025.</w:t>
      </w:r>
    </w:p>
    <w:p w14:paraId="17DFC8E2" w14:textId="77777777" w:rsidR="00FA67B9" w:rsidRPr="00FA67B9" w:rsidRDefault="00FA67B9" w:rsidP="00FA67B9">
      <w:pPr>
        <w:jc w:val="both"/>
        <w:rPr>
          <w:rFonts w:cs="Arial"/>
          <w:color w:val="000000" w:themeColor="text1"/>
          <w:szCs w:val="20"/>
          <w:lang w:eastAsia="sl-SI"/>
        </w:rPr>
      </w:pPr>
    </w:p>
    <w:p w14:paraId="52A05E2F" w14:textId="7F2A341B" w:rsidR="004C7374" w:rsidRPr="00FA67B9" w:rsidRDefault="00FA67B9" w:rsidP="00FA67B9">
      <w:pPr>
        <w:jc w:val="both"/>
        <w:rPr>
          <w:rFonts w:cs="Arial"/>
          <w:color w:val="000000" w:themeColor="text1"/>
          <w:szCs w:val="20"/>
          <w:lang w:eastAsia="sl-SI"/>
        </w:rPr>
      </w:pPr>
      <w:r w:rsidRPr="00FA67B9">
        <w:rPr>
          <w:rFonts w:cs="Arial"/>
          <w:color w:val="000000" w:themeColor="text1"/>
          <w:szCs w:val="20"/>
          <w:lang w:eastAsia="sl-SI"/>
        </w:rPr>
        <w:t>Vir: Ministrstvo za izobraževanje, znanost in šport</w:t>
      </w:r>
    </w:p>
    <w:p w14:paraId="6D4A0E6F" w14:textId="77777777" w:rsidR="004C7374" w:rsidRPr="004C7374" w:rsidRDefault="004C7374" w:rsidP="004C7374">
      <w:pPr>
        <w:jc w:val="both"/>
        <w:rPr>
          <w:rFonts w:cs="Arial"/>
          <w:b/>
          <w:bCs/>
          <w:color w:val="000000" w:themeColor="text1"/>
          <w:szCs w:val="20"/>
          <w:lang w:eastAsia="sl-SI"/>
        </w:rPr>
      </w:pPr>
    </w:p>
    <w:p w14:paraId="46073DE9" w14:textId="24E22D01" w:rsidR="00E026E8" w:rsidRPr="00E026E8" w:rsidRDefault="00E026E8" w:rsidP="00E026E8">
      <w:pPr>
        <w:jc w:val="both"/>
        <w:rPr>
          <w:rFonts w:cs="Arial"/>
          <w:b/>
          <w:bCs/>
          <w:color w:val="000000" w:themeColor="text1"/>
          <w:szCs w:val="20"/>
          <w:lang w:eastAsia="sl-SI"/>
        </w:rPr>
      </w:pPr>
      <w:r w:rsidRPr="00E026E8">
        <w:rPr>
          <w:rFonts w:cs="Arial"/>
          <w:b/>
          <w:bCs/>
          <w:color w:val="000000" w:themeColor="text1"/>
          <w:szCs w:val="20"/>
          <w:lang w:eastAsia="sl-SI"/>
        </w:rPr>
        <w:t xml:space="preserve">Vlada se je seznanila s Poročilom o uresničevanju ZKN oseb javnega prava po 22. členu ZJU za leto 2021 </w:t>
      </w:r>
    </w:p>
    <w:p w14:paraId="1EDEDFED" w14:textId="77777777" w:rsidR="00E026E8" w:rsidRPr="00E026E8" w:rsidRDefault="00E026E8" w:rsidP="00E026E8">
      <w:pPr>
        <w:jc w:val="both"/>
        <w:rPr>
          <w:rFonts w:cs="Arial"/>
          <w:b/>
          <w:bCs/>
          <w:color w:val="000000" w:themeColor="text1"/>
          <w:szCs w:val="20"/>
          <w:lang w:eastAsia="sl-SI"/>
        </w:rPr>
      </w:pPr>
    </w:p>
    <w:p w14:paraId="67413720" w14:textId="0B15F062" w:rsidR="00E026E8" w:rsidRPr="00E026E8" w:rsidRDefault="00E026E8" w:rsidP="00E026E8">
      <w:pPr>
        <w:jc w:val="both"/>
        <w:rPr>
          <w:rFonts w:cs="Arial"/>
          <w:color w:val="000000" w:themeColor="text1"/>
          <w:szCs w:val="20"/>
          <w:lang w:eastAsia="sl-SI"/>
        </w:rPr>
      </w:pPr>
      <w:r w:rsidRPr="00E026E8">
        <w:rPr>
          <w:rFonts w:cs="Arial"/>
          <w:color w:val="000000" w:themeColor="text1"/>
          <w:szCs w:val="20"/>
          <w:lang w:eastAsia="sl-SI"/>
        </w:rPr>
        <w:t xml:space="preserve">Vlada Republike Slovenije se je seznanila s Poročilom o uresničevanju Zbirnega kadrovskega načrta  (ZKN) oseb javnega prava po 22. členu Zakona o javnih uslužbencih </w:t>
      </w:r>
      <w:r>
        <w:rPr>
          <w:rFonts w:cs="Arial"/>
          <w:color w:val="000000" w:themeColor="text1"/>
          <w:szCs w:val="20"/>
          <w:lang w:eastAsia="sl-SI"/>
        </w:rPr>
        <w:t xml:space="preserve">(ZJU) </w:t>
      </w:r>
      <w:r w:rsidRPr="00E026E8">
        <w:rPr>
          <w:rFonts w:cs="Arial"/>
          <w:color w:val="000000" w:themeColor="text1"/>
          <w:szCs w:val="20"/>
          <w:lang w:eastAsia="sl-SI"/>
        </w:rPr>
        <w:t>za leto 2021.</w:t>
      </w:r>
    </w:p>
    <w:p w14:paraId="4BECB106" w14:textId="77777777" w:rsidR="00E026E8" w:rsidRPr="00E026E8" w:rsidRDefault="00E026E8" w:rsidP="00E026E8">
      <w:pPr>
        <w:jc w:val="both"/>
        <w:rPr>
          <w:rFonts w:cs="Arial"/>
          <w:color w:val="000000" w:themeColor="text1"/>
          <w:szCs w:val="20"/>
          <w:lang w:eastAsia="sl-SI"/>
        </w:rPr>
      </w:pPr>
    </w:p>
    <w:p w14:paraId="52500A52" w14:textId="2CD401CF" w:rsidR="00E026E8" w:rsidRPr="00E026E8" w:rsidRDefault="00E026E8" w:rsidP="00E026E8">
      <w:pPr>
        <w:jc w:val="both"/>
        <w:rPr>
          <w:rFonts w:cs="Arial"/>
          <w:color w:val="000000" w:themeColor="text1"/>
          <w:szCs w:val="20"/>
          <w:lang w:eastAsia="sl-SI"/>
        </w:rPr>
      </w:pPr>
      <w:r w:rsidRPr="00E026E8">
        <w:rPr>
          <w:rFonts w:cs="Arial"/>
          <w:color w:val="000000" w:themeColor="text1"/>
          <w:szCs w:val="20"/>
          <w:lang w:eastAsia="sl-SI"/>
        </w:rPr>
        <w:t xml:space="preserve">V skladu z določbo 21. člena Pravilnika o vsebini in postopkih za pripravo in predložitev kadrovskih načrtov pristojna ministrstva za osebe javnega prava, ki sodijo v njihovo pristojnost, </w:t>
      </w:r>
      <w:r w:rsidRPr="00E026E8">
        <w:rPr>
          <w:rFonts w:cs="Arial"/>
          <w:color w:val="000000" w:themeColor="text1"/>
          <w:szCs w:val="20"/>
          <w:lang w:eastAsia="sl-SI"/>
        </w:rPr>
        <w:lastRenderedPageBreak/>
        <w:t xml:space="preserve">enkrat letno zberejo poročila o realizaciji kadrovskih načrtov v skladu s 15. členom Pravilnika ter skupno poročilo posredujejo ministrstvu, pristojnemu za upravo. Le-to izdela skupno poročilo za vse osebe javnega prava iz 22. člena Zakona o javnih uslužbencih in ga posreduje vladi v seznanitev ter v primeru odstopanj predlaga vladi ustrezne ukrepe. </w:t>
      </w:r>
    </w:p>
    <w:p w14:paraId="63A8CF24" w14:textId="77777777" w:rsidR="00E026E8" w:rsidRPr="00E026E8" w:rsidRDefault="00E026E8" w:rsidP="00E026E8">
      <w:pPr>
        <w:jc w:val="both"/>
        <w:rPr>
          <w:rFonts w:cs="Arial"/>
          <w:color w:val="000000" w:themeColor="text1"/>
          <w:szCs w:val="20"/>
          <w:lang w:eastAsia="sl-SI"/>
        </w:rPr>
      </w:pPr>
    </w:p>
    <w:p w14:paraId="5E1F92BC" w14:textId="77777777" w:rsidR="00E026E8" w:rsidRPr="00E026E8" w:rsidRDefault="00E026E8" w:rsidP="00E026E8">
      <w:pPr>
        <w:jc w:val="both"/>
        <w:rPr>
          <w:rFonts w:cs="Arial"/>
          <w:color w:val="000000" w:themeColor="text1"/>
          <w:szCs w:val="20"/>
          <w:lang w:eastAsia="sl-SI"/>
        </w:rPr>
      </w:pPr>
      <w:r w:rsidRPr="00E026E8">
        <w:rPr>
          <w:rFonts w:cs="Arial"/>
          <w:color w:val="000000" w:themeColor="text1"/>
          <w:szCs w:val="20"/>
          <w:lang w:eastAsia="sl-SI"/>
        </w:rPr>
        <w:t>Pregled realizacije ZKN za leto 2021 kaže, da je bilo v osebah javnega prava v pristojnosti posameznih ministrstev  skupno 139 nerealiziranih zaposlitev, od tega največ  v osebah javnega prava v pristojnosti Ministrstva za zdravje (70), sledijo osebe javnega prava v pristojnosti Ministrstva za gospodarski razvoj in tehnologijo (23), Ministrstva za delo, družino, socialne zadeve in enake možnost in Ministrstva za izobraževanje, znanost in šport (13), Ministrstva za infrastrukturo (8), Ministrstva za finance (7) ter Ministrstva za okolje in prostor (5).</w:t>
      </w:r>
    </w:p>
    <w:p w14:paraId="7C4D1D65" w14:textId="77777777" w:rsidR="00E026E8" w:rsidRPr="00E026E8" w:rsidRDefault="00E026E8" w:rsidP="00E026E8">
      <w:pPr>
        <w:jc w:val="both"/>
        <w:rPr>
          <w:rFonts w:cs="Arial"/>
          <w:color w:val="000000" w:themeColor="text1"/>
          <w:szCs w:val="20"/>
          <w:lang w:eastAsia="sl-SI"/>
        </w:rPr>
      </w:pPr>
    </w:p>
    <w:p w14:paraId="356DA97F" w14:textId="77777777" w:rsidR="00E026E8" w:rsidRPr="00E026E8" w:rsidRDefault="00E026E8" w:rsidP="00E026E8">
      <w:pPr>
        <w:jc w:val="both"/>
        <w:rPr>
          <w:rFonts w:cs="Arial"/>
          <w:color w:val="000000" w:themeColor="text1"/>
          <w:szCs w:val="20"/>
          <w:lang w:eastAsia="sl-SI"/>
        </w:rPr>
      </w:pPr>
      <w:r w:rsidRPr="00E026E8">
        <w:rPr>
          <w:rFonts w:cs="Arial"/>
          <w:color w:val="000000" w:themeColor="text1"/>
          <w:szCs w:val="20"/>
          <w:lang w:eastAsia="sl-SI"/>
        </w:rPr>
        <w:t>V letu 2021 ni prišlo do odstopanj oziroma do preseganja dovoljenega števila zaposlitev po ZKN.</w:t>
      </w:r>
    </w:p>
    <w:p w14:paraId="4B0C4614" w14:textId="77777777" w:rsidR="00E026E8" w:rsidRPr="00E026E8" w:rsidRDefault="00E026E8" w:rsidP="00E026E8">
      <w:pPr>
        <w:jc w:val="both"/>
        <w:rPr>
          <w:rFonts w:cs="Arial"/>
          <w:color w:val="000000" w:themeColor="text1"/>
          <w:szCs w:val="20"/>
          <w:lang w:eastAsia="sl-SI"/>
        </w:rPr>
      </w:pPr>
    </w:p>
    <w:p w14:paraId="4D189E9A" w14:textId="30E9380C" w:rsidR="004C7374" w:rsidRPr="00E026E8" w:rsidRDefault="00E026E8" w:rsidP="00E026E8">
      <w:pPr>
        <w:jc w:val="both"/>
        <w:rPr>
          <w:rFonts w:cs="Arial"/>
          <w:color w:val="000000" w:themeColor="text1"/>
          <w:szCs w:val="20"/>
          <w:lang w:eastAsia="sl-SI"/>
        </w:rPr>
      </w:pPr>
      <w:r w:rsidRPr="00E026E8">
        <w:rPr>
          <w:rFonts w:cs="Arial"/>
          <w:color w:val="000000" w:themeColor="text1"/>
          <w:szCs w:val="20"/>
          <w:lang w:eastAsia="sl-SI"/>
        </w:rPr>
        <w:t>Vir: Ministrstvo za javno upravo</w:t>
      </w:r>
    </w:p>
    <w:p w14:paraId="44895189" w14:textId="10BF0CE0" w:rsidR="004C7374" w:rsidRDefault="004C7374" w:rsidP="004C7374">
      <w:pPr>
        <w:jc w:val="both"/>
        <w:rPr>
          <w:rFonts w:cs="Arial"/>
          <w:b/>
          <w:bCs/>
          <w:color w:val="000000" w:themeColor="text1"/>
          <w:szCs w:val="20"/>
          <w:lang w:eastAsia="sl-SI"/>
        </w:rPr>
      </w:pPr>
    </w:p>
    <w:p w14:paraId="3A111828" w14:textId="58F69768" w:rsidR="003A24EF" w:rsidRPr="003A24EF" w:rsidRDefault="003A24EF" w:rsidP="003A24EF">
      <w:pPr>
        <w:jc w:val="both"/>
        <w:rPr>
          <w:rFonts w:cs="Arial"/>
          <w:b/>
          <w:bCs/>
          <w:color w:val="000000" w:themeColor="text1"/>
          <w:szCs w:val="20"/>
          <w:lang w:eastAsia="sl-SI"/>
        </w:rPr>
      </w:pPr>
      <w:r w:rsidRPr="003A24EF">
        <w:rPr>
          <w:rFonts w:cs="Arial"/>
          <w:b/>
          <w:bCs/>
          <w:color w:val="000000" w:themeColor="text1"/>
          <w:szCs w:val="20"/>
          <w:lang w:eastAsia="sl-SI"/>
        </w:rPr>
        <w:t xml:space="preserve">Vlada dala soglasje k določitvi višine dela plače za redno delovno uspešnost v dveh javnih zdravstvenih zavodih </w:t>
      </w:r>
    </w:p>
    <w:p w14:paraId="3CD87CF7" w14:textId="77777777" w:rsidR="003A24EF" w:rsidRPr="003A24EF" w:rsidRDefault="003A24EF" w:rsidP="003A24EF">
      <w:pPr>
        <w:jc w:val="both"/>
        <w:rPr>
          <w:rFonts w:cs="Arial"/>
          <w:b/>
          <w:bCs/>
          <w:color w:val="000000" w:themeColor="text1"/>
          <w:szCs w:val="20"/>
          <w:lang w:eastAsia="sl-SI"/>
        </w:rPr>
      </w:pPr>
    </w:p>
    <w:p w14:paraId="583EDFAE" w14:textId="77777777" w:rsidR="003A24EF" w:rsidRPr="003A24EF" w:rsidRDefault="003A24EF" w:rsidP="003A24EF">
      <w:pPr>
        <w:jc w:val="both"/>
        <w:rPr>
          <w:rFonts w:cs="Arial"/>
          <w:color w:val="000000" w:themeColor="text1"/>
          <w:szCs w:val="20"/>
          <w:lang w:eastAsia="sl-SI"/>
        </w:rPr>
      </w:pPr>
      <w:r w:rsidRPr="003A24EF">
        <w:rPr>
          <w:rFonts w:cs="Arial"/>
          <w:color w:val="000000" w:themeColor="text1"/>
          <w:szCs w:val="20"/>
          <w:lang w:eastAsia="sl-SI"/>
        </w:rPr>
        <w:t>Na današnji dopisni seji je Vlada Republike Slovenije daje soglasje k določitvi višine dela plače za redno delovno uspešnost  javnim uslužbencem plačne skupine B v javnem zdravstvenem zavodu Splošna bolnišnica »dr. Franca Derganca« Nova Gorica (SB NG) in v javnem zdravstvenem zavodu Univerzitetni rehabilitacijski inštitut Republike Slovenije – Soča (URI Soča).</w:t>
      </w:r>
    </w:p>
    <w:p w14:paraId="7F17E8C7" w14:textId="77777777" w:rsidR="003A24EF" w:rsidRPr="003A24EF" w:rsidRDefault="003A24EF" w:rsidP="003A24EF">
      <w:pPr>
        <w:jc w:val="both"/>
        <w:rPr>
          <w:rFonts w:cs="Arial"/>
          <w:color w:val="000000" w:themeColor="text1"/>
          <w:szCs w:val="20"/>
          <w:lang w:eastAsia="sl-SI"/>
        </w:rPr>
      </w:pPr>
    </w:p>
    <w:p w14:paraId="534A20F0" w14:textId="77777777" w:rsidR="003A24EF" w:rsidRPr="003A24EF" w:rsidRDefault="003A24EF" w:rsidP="003A24EF">
      <w:pPr>
        <w:jc w:val="both"/>
        <w:rPr>
          <w:rFonts w:cs="Arial"/>
          <w:color w:val="000000" w:themeColor="text1"/>
          <w:szCs w:val="20"/>
          <w:lang w:eastAsia="sl-SI"/>
        </w:rPr>
      </w:pPr>
      <w:r w:rsidRPr="003A24EF">
        <w:rPr>
          <w:rFonts w:cs="Arial"/>
          <w:color w:val="000000" w:themeColor="text1"/>
          <w:szCs w:val="20"/>
          <w:lang w:eastAsia="sl-SI"/>
        </w:rPr>
        <w:t xml:space="preserve">Delovno uspešnost javnih uslužbencev (direktorjev) na področju zdravstva, ki so razvrščeni v plačno skupino B, ugotavlja Ministrstvo za zdravje po merilih določenih v Pravilniku o merilih za ugotavljanje delovne uspešnosti direktorjev v osebah javnega prava s področja zdravstva. Uredba o napredovanju javnih uslužbencev v plačne razrede pa določa način, kako se direktorjem za posamezno leto mandata določi ocena delovne uspešnosti. Za direktorje na področju zdravstva znaša v letu 2021 obseg sredstev za redno delovno uspešnost 2 % letnih sredstev za osnovne plače. Lahko pa se redna delovna uspešnost določi tudi v višjem obsegu pod pogojem, da so sredstva za ta namen zagotovljena in da višji obseg ne posega v obseg sredstev za redno delovno uspešnost javnih uslužbencev. </w:t>
      </w:r>
    </w:p>
    <w:p w14:paraId="5DDE80C3" w14:textId="77777777" w:rsidR="003A24EF" w:rsidRPr="003A24EF" w:rsidRDefault="003A24EF" w:rsidP="003A24EF">
      <w:pPr>
        <w:jc w:val="both"/>
        <w:rPr>
          <w:rFonts w:cs="Arial"/>
          <w:color w:val="000000" w:themeColor="text1"/>
          <w:szCs w:val="20"/>
          <w:lang w:eastAsia="sl-SI"/>
        </w:rPr>
      </w:pPr>
    </w:p>
    <w:p w14:paraId="3BFE900F" w14:textId="77777777" w:rsidR="003A24EF" w:rsidRPr="003A24EF" w:rsidRDefault="003A24EF" w:rsidP="003A24EF">
      <w:pPr>
        <w:jc w:val="both"/>
        <w:rPr>
          <w:rFonts w:cs="Arial"/>
          <w:color w:val="000000" w:themeColor="text1"/>
          <w:szCs w:val="20"/>
          <w:lang w:eastAsia="sl-SI"/>
        </w:rPr>
      </w:pPr>
      <w:r w:rsidRPr="003A24EF">
        <w:rPr>
          <w:rFonts w:cs="Arial"/>
          <w:color w:val="000000" w:themeColor="text1"/>
          <w:szCs w:val="20"/>
          <w:lang w:eastAsia="sl-SI"/>
        </w:rPr>
        <w:t xml:space="preserve">V skladu z navedenim je Svet zavoda SB NG sprejel sklep, da se javnim uslužbencem plačne skupine B za leto 2021 določi izplačilo redne delovne uspešnosti v višini 2 % letnih sredstev za osnovne plače. Javni uslužbenci plačne skupine B v URI Soča pa so, na podlagi sklepa, ki ga je sprejel svet zavoda URI Soča, za leto 2021 upravičeni do izplačila redne delovne uspešnosti v višini 5 % letnih sredstev za osnovne plače. </w:t>
      </w:r>
    </w:p>
    <w:p w14:paraId="2FE95369" w14:textId="77777777" w:rsidR="003A24EF" w:rsidRPr="003A24EF" w:rsidRDefault="003A24EF" w:rsidP="003A24EF">
      <w:pPr>
        <w:jc w:val="both"/>
        <w:rPr>
          <w:rFonts w:cs="Arial"/>
          <w:color w:val="000000" w:themeColor="text1"/>
          <w:szCs w:val="20"/>
          <w:lang w:eastAsia="sl-SI"/>
        </w:rPr>
      </w:pPr>
    </w:p>
    <w:p w14:paraId="2531B352" w14:textId="77777777" w:rsidR="003A24EF" w:rsidRPr="003A24EF" w:rsidRDefault="003A24EF" w:rsidP="003A24EF">
      <w:pPr>
        <w:jc w:val="both"/>
        <w:rPr>
          <w:rFonts w:cs="Arial"/>
          <w:color w:val="000000" w:themeColor="text1"/>
          <w:szCs w:val="20"/>
          <w:lang w:eastAsia="sl-SI"/>
        </w:rPr>
      </w:pPr>
      <w:r w:rsidRPr="003A24EF">
        <w:rPr>
          <w:rFonts w:cs="Arial"/>
          <w:color w:val="000000" w:themeColor="text1"/>
          <w:szCs w:val="20"/>
          <w:lang w:eastAsia="sl-SI"/>
        </w:rPr>
        <w:t>Vir: Ministrstvo za zdravje</w:t>
      </w:r>
    </w:p>
    <w:p w14:paraId="6B557060" w14:textId="77777777" w:rsidR="003A24EF" w:rsidRPr="004C7374" w:rsidRDefault="003A24EF" w:rsidP="004C7374">
      <w:pPr>
        <w:jc w:val="both"/>
        <w:rPr>
          <w:rFonts w:cs="Arial"/>
          <w:b/>
          <w:bCs/>
          <w:color w:val="000000" w:themeColor="text1"/>
          <w:szCs w:val="20"/>
          <w:lang w:eastAsia="sl-SI"/>
        </w:rPr>
      </w:pPr>
    </w:p>
    <w:p w14:paraId="39E2B90A" w14:textId="221FA711" w:rsidR="00CD033E" w:rsidRPr="00CD033E" w:rsidRDefault="00CD033E" w:rsidP="00CD033E">
      <w:pPr>
        <w:jc w:val="both"/>
        <w:rPr>
          <w:rFonts w:cs="Arial"/>
          <w:b/>
          <w:bCs/>
          <w:color w:val="000000" w:themeColor="text1"/>
          <w:szCs w:val="20"/>
          <w:lang w:eastAsia="sl-SI"/>
        </w:rPr>
      </w:pPr>
      <w:r w:rsidRPr="00CD033E">
        <w:rPr>
          <w:rFonts w:cs="Arial"/>
          <w:b/>
          <w:bCs/>
          <w:color w:val="000000" w:themeColor="text1"/>
          <w:szCs w:val="20"/>
          <w:lang w:eastAsia="sl-SI"/>
        </w:rPr>
        <w:t>Prenos stvarnega premoženja začasne namenske družbe, ki jo je ustanovil Slovenski državni holding, d. d. in je odkupila Selekcijsko poskusni center Ptuj, v upravljanje na Kmetijski inštitut Slovenije</w:t>
      </w:r>
    </w:p>
    <w:p w14:paraId="49E177FE" w14:textId="77777777" w:rsidR="00CD033E" w:rsidRPr="00CD033E" w:rsidRDefault="00CD033E" w:rsidP="00CD033E">
      <w:pPr>
        <w:jc w:val="both"/>
        <w:rPr>
          <w:rFonts w:cs="Arial"/>
          <w:color w:val="000000" w:themeColor="text1"/>
          <w:szCs w:val="20"/>
          <w:lang w:eastAsia="sl-SI"/>
        </w:rPr>
      </w:pPr>
    </w:p>
    <w:p w14:paraId="69C5306D" w14:textId="77777777" w:rsidR="00CD033E" w:rsidRPr="00CD033E" w:rsidRDefault="00CD033E" w:rsidP="00CD033E">
      <w:pPr>
        <w:jc w:val="both"/>
        <w:rPr>
          <w:rFonts w:cs="Arial"/>
          <w:color w:val="000000" w:themeColor="text1"/>
          <w:szCs w:val="20"/>
          <w:lang w:eastAsia="sl-SI"/>
        </w:rPr>
      </w:pPr>
      <w:r w:rsidRPr="00CD033E">
        <w:rPr>
          <w:rFonts w:cs="Arial"/>
          <w:color w:val="000000" w:themeColor="text1"/>
          <w:szCs w:val="20"/>
          <w:lang w:eastAsia="sl-SI"/>
        </w:rPr>
        <w:t>Vlada je pooblastila Slovenski državni holding, d. d., da pogodbo o prenosu premoženja začasne namenske družbe Center za avtohtone sorte semen, proizvodnja in prodaja semen, d. o. o. na Republiko Slovenijo iz sklepa Vlade  z dne 25. 11. 2021, sklene z dnem 30. 6. 2022. S tem dnem se za upravljavca nepremičnega premoženja določa Kmetijski inštitut Slovenije.</w:t>
      </w:r>
    </w:p>
    <w:p w14:paraId="4CDFA7AE" w14:textId="77777777" w:rsidR="00CD033E" w:rsidRPr="00CD033E" w:rsidRDefault="00CD033E" w:rsidP="00CD033E">
      <w:pPr>
        <w:jc w:val="both"/>
        <w:rPr>
          <w:rFonts w:cs="Arial"/>
          <w:color w:val="000000" w:themeColor="text1"/>
          <w:szCs w:val="20"/>
          <w:lang w:eastAsia="sl-SI"/>
        </w:rPr>
      </w:pPr>
    </w:p>
    <w:p w14:paraId="3B308F22" w14:textId="77777777" w:rsidR="00CD033E" w:rsidRPr="00CD033E" w:rsidRDefault="00CD033E" w:rsidP="00CD033E">
      <w:pPr>
        <w:jc w:val="both"/>
        <w:rPr>
          <w:rFonts w:cs="Arial"/>
          <w:color w:val="000000" w:themeColor="text1"/>
          <w:szCs w:val="20"/>
          <w:lang w:eastAsia="sl-SI"/>
        </w:rPr>
      </w:pPr>
      <w:r w:rsidRPr="00CD033E">
        <w:rPr>
          <w:rFonts w:cs="Arial"/>
          <w:color w:val="000000" w:themeColor="text1"/>
          <w:szCs w:val="20"/>
          <w:lang w:eastAsia="sl-SI"/>
        </w:rPr>
        <w:t xml:space="preserve">Vlada je nadalje pooblastila Slovenski državni holding, d. d. na strani </w:t>
      </w:r>
      <w:proofErr w:type="spellStart"/>
      <w:r w:rsidRPr="00CD033E">
        <w:rPr>
          <w:rFonts w:cs="Arial"/>
          <w:color w:val="000000" w:themeColor="text1"/>
          <w:szCs w:val="20"/>
          <w:lang w:eastAsia="sl-SI"/>
        </w:rPr>
        <w:t>odsvojitelja</w:t>
      </w:r>
      <w:proofErr w:type="spellEnd"/>
      <w:r w:rsidRPr="00CD033E">
        <w:rPr>
          <w:rFonts w:cs="Arial"/>
          <w:color w:val="000000" w:themeColor="text1"/>
          <w:szCs w:val="20"/>
          <w:lang w:eastAsia="sl-SI"/>
        </w:rPr>
        <w:t xml:space="preserve"> in Kmetijski inštitut Slovenije na strani pridobitelja, da skleneta pogodbo o brezplačnem prenosu premičnega </w:t>
      </w:r>
      <w:r w:rsidRPr="00CD033E">
        <w:rPr>
          <w:rFonts w:cs="Arial"/>
          <w:color w:val="000000" w:themeColor="text1"/>
          <w:szCs w:val="20"/>
          <w:lang w:eastAsia="sl-SI"/>
        </w:rPr>
        <w:lastRenderedPageBreak/>
        <w:t xml:space="preserve">premoženja s 30. 6. 2022. Delovna razmerja zaposlenih v začasni namenski družbi Center za avtohtone sorte semen, proizvodnja in prodaja semen, d. o. o. s 30. 6. 2022, skladno z določbami Zakona o delovnih razmerjih, preidejo na Kmetijski inštitut Slovenije. </w:t>
      </w:r>
    </w:p>
    <w:p w14:paraId="50EFEBC9" w14:textId="77777777" w:rsidR="00CD033E" w:rsidRPr="00CD033E" w:rsidRDefault="00CD033E" w:rsidP="00CD033E">
      <w:pPr>
        <w:jc w:val="both"/>
        <w:rPr>
          <w:rFonts w:cs="Arial"/>
          <w:color w:val="000000" w:themeColor="text1"/>
          <w:szCs w:val="20"/>
          <w:lang w:eastAsia="sl-SI"/>
        </w:rPr>
      </w:pPr>
    </w:p>
    <w:p w14:paraId="1F354F18" w14:textId="77777777" w:rsidR="00CD033E" w:rsidRPr="00CD033E" w:rsidRDefault="00CD033E" w:rsidP="00CD033E">
      <w:pPr>
        <w:jc w:val="both"/>
        <w:rPr>
          <w:rFonts w:cs="Arial"/>
          <w:color w:val="000000" w:themeColor="text1"/>
          <w:szCs w:val="20"/>
          <w:lang w:eastAsia="sl-SI"/>
        </w:rPr>
      </w:pPr>
      <w:r w:rsidRPr="00CD033E">
        <w:rPr>
          <w:rFonts w:cs="Arial"/>
          <w:color w:val="000000" w:themeColor="text1"/>
          <w:szCs w:val="20"/>
          <w:lang w:eastAsia="sl-SI"/>
        </w:rPr>
        <w:t>Vlada je naložila Ministrstvu za izobraževanje, znanost in šport, da o tem seznani Kmetijski inštitut Slovenije.</w:t>
      </w:r>
    </w:p>
    <w:p w14:paraId="5B2813B9" w14:textId="77777777" w:rsidR="00CD033E" w:rsidRPr="00CD033E" w:rsidRDefault="00CD033E" w:rsidP="00CD033E">
      <w:pPr>
        <w:jc w:val="both"/>
        <w:rPr>
          <w:rFonts w:cs="Arial"/>
          <w:color w:val="000000" w:themeColor="text1"/>
          <w:szCs w:val="20"/>
          <w:lang w:eastAsia="sl-SI"/>
        </w:rPr>
      </w:pPr>
    </w:p>
    <w:p w14:paraId="2B898F67" w14:textId="77777777" w:rsidR="00CD033E" w:rsidRPr="00CD033E" w:rsidRDefault="00CD033E" w:rsidP="00CD033E">
      <w:pPr>
        <w:jc w:val="both"/>
        <w:rPr>
          <w:rFonts w:cs="Arial"/>
          <w:color w:val="000000" w:themeColor="text1"/>
          <w:szCs w:val="20"/>
          <w:lang w:eastAsia="sl-SI"/>
        </w:rPr>
      </w:pPr>
      <w:r w:rsidRPr="00CD033E">
        <w:rPr>
          <w:rFonts w:cs="Arial"/>
          <w:color w:val="000000" w:themeColor="text1"/>
          <w:szCs w:val="20"/>
          <w:lang w:eastAsia="sl-SI"/>
        </w:rPr>
        <w:t>Ministrstvo za kmetijstvo, gozdarstvo in prehrano (MKGP) bo Kmetijskemu inštitutu Slovenije letno zagotavljalo sredstva za izvajanje in okrepitev nalog na področju ohranjanja rastlinskih genskih virov in žlahtnjenja ter preizkušanja lokalnih sort in tehnologij. MKGP bo pripravil tudi izhodišča za okrepitev nalog javnih služb v poljedelstvu in vrtnarstvu ter javne službe nalog rastlinske genske banke, ki se bodo izvajale na lokaciji Selekcijsko poskusnega centra Ptuj, na podlagi katerih Kmetijski inštitut Slovenije pripravi spremembo letnih programov dela in finančnih načrtov teh javnih služb za leto 2022.</w:t>
      </w:r>
    </w:p>
    <w:p w14:paraId="574F2B2C" w14:textId="77777777" w:rsidR="00CD033E" w:rsidRPr="00CD033E" w:rsidRDefault="00CD033E" w:rsidP="00CD033E">
      <w:pPr>
        <w:jc w:val="both"/>
        <w:rPr>
          <w:rFonts w:cs="Arial"/>
          <w:color w:val="000000" w:themeColor="text1"/>
          <w:szCs w:val="20"/>
          <w:lang w:eastAsia="sl-SI"/>
        </w:rPr>
      </w:pPr>
    </w:p>
    <w:p w14:paraId="43EE57BA" w14:textId="6FECB006" w:rsidR="004C7374" w:rsidRPr="004C7374" w:rsidRDefault="00CD033E" w:rsidP="004C7374">
      <w:pPr>
        <w:jc w:val="both"/>
        <w:rPr>
          <w:rFonts w:cs="Arial"/>
          <w:b/>
          <w:bCs/>
          <w:color w:val="000000" w:themeColor="text1"/>
          <w:szCs w:val="20"/>
          <w:lang w:eastAsia="sl-SI"/>
        </w:rPr>
      </w:pPr>
      <w:r w:rsidRPr="00CD033E">
        <w:rPr>
          <w:rFonts w:cs="Arial"/>
          <w:color w:val="000000" w:themeColor="text1"/>
          <w:szCs w:val="20"/>
          <w:lang w:eastAsia="sl-SI"/>
        </w:rPr>
        <w:t>Vir: Ministrstvo za kmetijstvo, gozdarstvo in prehrano</w:t>
      </w:r>
    </w:p>
    <w:p w14:paraId="19B08E78" w14:textId="77777777" w:rsidR="004C7374" w:rsidRDefault="004C7374" w:rsidP="00310DC8">
      <w:pPr>
        <w:jc w:val="both"/>
        <w:rPr>
          <w:rFonts w:cs="Arial"/>
          <w:b/>
          <w:bCs/>
          <w:color w:val="000000" w:themeColor="text1"/>
          <w:szCs w:val="20"/>
          <w:lang w:eastAsia="sl-SI"/>
        </w:rPr>
      </w:pPr>
    </w:p>
    <w:sectPr w:rsidR="004C7374"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D2AB" w14:textId="77777777" w:rsidR="00A07702" w:rsidRDefault="00A07702">
      <w:r>
        <w:separator/>
      </w:r>
    </w:p>
  </w:endnote>
  <w:endnote w:type="continuationSeparator" w:id="0">
    <w:p w14:paraId="029159A1" w14:textId="77777777" w:rsidR="00A07702" w:rsidRDefault="00A0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A7DA" w14:textId="77777777" w:rsidR="00A07702" w:rsidRDefault="00A07702">
      <w:r>
        <w:separator/>
      </w:r>
    </w:p>
  </w:footnote>
  <w:footnote w:type="continuationSeparator" w:id="0">
    <w:p w14:paraId="2292DE6B" w14:textId="77777777" w:rsidR="00A07702" w:rsidRDefault="00A07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F95ED6"/>
    <w:multiLevelType w:val="hybridMultilevel"/>
    <w:tmpl w:val="64CEC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0C3417"/>
    <w:multiLevelType w:val="hybridMultilevel"/>
    <w:tmpl w:val="373A3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B76434"/>
    <w:multiLevelType w:val="hybridMultilevel"/>
    <w:tmpl w:val="2528B47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B56EAD"/>
    <w:multiLevelType w:val="hybridMultilevel"/>
    <w:tmpl w:val="CB9216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910CF5"/>
    <w:multiLevelType w:val="hybridMultilevel"/>
    <w:tmpl w:val="1850248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00295A"/>
    <w:multiLevelType w:val="hybridMultilevel"/>
    <w:tmpl w:val="52C815A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327FA4"/>
    <w:multiLevelType w:val="hybridMultilevel"/>
    <w:tmpl w:val="1A020A4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9225678"/>
    <w:multiLevelType w:val="hybridMultilevel"/>
    <w:tmpl w:val="4DE8246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B687AA5"/>
    <w:multiLevelType w:val="hybridMultilevel"/>
    <w:tmpl w:val="C4BA8B5A"/>
    <w:lvl w:ilvl="0" w:tplc="5B1CDEB8">
      <w:start w:val="2"/>
      <w:numFmt w:val="bullet"/>
      <w:pStyle w:val="Alineazatevilnotoko"/>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61EE4190"/>
    <w:multiLevelType w:val="hybridMultilevel"/>
    <w:tmpl w:val="B9E89E96"/>
    <w:lvl w:ilvl="0" w:tplc="EBCC7E3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B28341A"/>
    <w:multiLevelType w:val="hybridMultilevel"/>
    <w:tmpl w:val="D9E0E31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29053B1"/>
    <w:multiLevelType w:val="hybridMultilevel"/>
    <w:tmpl w:val="5114D4AC"/>
    <w:lvl w:ilvl="0" w:tplc="E6CA899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6557B11"/>
    <w:multiLevelType w:val="hybridMultilevel"/>
    <w:tmpl w:val="A2CE69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27632484">
    <w:abstractNumId w:val="8"/>
  </w:num>
  <w:num w:numId="2" w16cid:durableId="1821117842">
    <w:abstractNumId w:val="9"/>
  </w:num>
  <w:num w:numId="3" w16cid:durableId="1120147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5276192">
    <w:abstractNumId w:val="11"/>
  </w:num>
  <w:num w:numId="5" w16cid:durableId="1810516589">
    <w:abstractNumId w:val="12"/>
  </w:num>
  <w:num w:numId="6" w16cid:durableId="1089279562">
    <w:abstractNumId w:val="14"/>
  </w:num>
  <w:num w:numId="7" w16cid:durableId="2035958898">
    <w:abstractNumId w:val="4"/>
  </w:num>
  <w:num w:numId="8" w16cid:durableId="331638974">
    <w:abstractNumId w:val="6"/>
  </w:num>
  <w:num w:numId="9" w16cid:durableId="1649745140">
    <w:abstractNumId w:val="5"/>
  </w:num>
  <w:num w:numId="10" w16cid:durableId="1137524488">
    <w:abstractNumId w:val="16"/>
  </w:num>
  <w:num w:numId="11" w16cid:durableId="354186464">
    <w:abstractNumId w:val="10"/>
  </w:num>
  <w:num w:numId="12" w16cid:durableId="260064397">
    <w:abstractNumId w:val="1"/>
  </w:num>
  <w:num w:numId="13" w16cid:durableId="1851990617">
    <w:abstractNumId w:val="15"/>
  </w:num>
  <w:num w:numId="14" w16cid:durableId="1865248948">
    <w:abstractNumId w:val="13"/>
  </w:num>
  <w:num w:numId="15" w16cid:durableId="1265379700">
    <w:abstractNumId w:val="3"/>
  </w:num>
  <w:num w:numId="16" w16cid:durableId="1668290544">
    <w:abstractNumId w:val="2"/>
  </w:num>
  <w:num w:numId="17" w16cid:durableId="164084003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26"/>
    <w:rsid w:val="0000328F"/>
    <w:rsid w:val="00004B21"/>
    <w:rsid w:val="00004D49"/>
    <w:rsid w:val="00005A4F"/>
    <w:rsid w:val="00006394"/>
    <w:rsid w:val="000069F1"/>
    <w:rsid w:val="00006D16"/>
    <w:rsid w:val="00006E80"/>
    <w:rsid w:val="000070A1"/>
    <w:rsid w:val="00007A60"/>
    <w:rsid w:val="0001077F"/>
    <w:rsid w:val="00010811"/>
    <w:rsid w:val="00011064"/>
    <w:rsid w:val="00011E15"/>
    <w:rsid w:val="00011FC6"/>
    <w:rsid w:val="000120CF"/>
    <w:rsid w:val="00012507"/>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325"/>
    <w:rsid w:val="000208EE"/>
    <w:rsid w:val="00020F3B"/>
    <w:rsid w:val="000210B4"/>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9B"/>
    <w:rsid w:val="00032EC5"/>
    <w:rsid w:val="0003364B"/>
    <w:rsid w:val="00033C58"/>
    <w:rsid w:val="00033C5C"/>
    <w:rsid w:val="00034B36"/>
    <w:rsid w:val="00035B3C"/>
    <w:rsid w:val="00035CFA"/>
    <w:rsid w:val="0003600E"/>
    <w:rsid w:val="00036191"/>
    <w:rsid w:val="00036978"/>
    <w:rsid w:val="00036C17"/>
    <w:rsid w:val="0003753B"/>
    <w:rsid w:val="00037654"/>
    <w:rsid w:val="00037F2C"/>
    <w:rsid w:val="0004020C"/>
    <w:rsid w:val="000405D2"/>
    <w:rsid w:val="00042737"/>
    <w:rsid w:val="0004285C"/>
    <w:rsid w:val="000437A0"/>
    <w:rsid w:val="000437F6"/>
    <w:rsid w:val="00044614"/>
    <w:rsid w:val="000448D3"/>
    <w:rsid w:val="00044D74"/>
    <w:rsid w:val="00046B5D"/>
    <w:rsid w:val="00046D9B"/>
    <w:rsid w:val="0004753F"/>
    <w:rsid w:val="000479E7"/>
    <w:rsid w:val="00050316"/>
    <w:rsid w:val="0005051C"/>
    <w:rsid w:val="00051493"/>
    <w:rsid w:val="00051540"/>
    <w:rsid w:val="00052139"/>
    <w:rsid w:val="00052220"/>
    <w:rsid w:val="0005248C"/>
    <w:rsid w:val="000535F2"/>
    <w:rsid w:val="000538A1"/>
    <w:rsid w:val="00053F1D"/>
    <w:rsid w:val="00054532"/>
    <w:rsid w:val="00054F6B"/>
    <w:rsid w:val="00055839"/>
    <w:rsid w:val="00055EFE"/>
    <w:rsid w:val="00055F80"/>
    <w:rsid w:val="00056450"/>
    <w:rsid w:val="00056AB7"/>
    <w:rsid w:val="00057674"/>
    <w:rsid w:val="00060516"/>
    <w:rsid w:val="00060536"/>
    <w:rsid w:val="000606AA"/>
    <w:rsid w:val="00060BDB"/>
    <w:rsid w:val="00060C7D"/>
    <w:rsid w:val="000611B1"/>
    <w:rsid w:val="00061743"/>
    <w:rsid w:val="00061E02"/>
    <w:rsid w:val="000627CE"/>
    <w:rsid w:val="000627D1"/>
    <w:rsid w:val="00062B09"/>
    <w:rsid w:val="00063981"/>
    <w:rsid w:val="00063C83"/>
    <w:rsid w:val="00063FB5"/>
    <w:rsid w:val="000656B8"/>
    <w:rsid w:val="00066B71"/>
    <w:rsid w:val="0007002F"/>
    <w:rsid w:val="0007003B"/>
    <w:rsid w:val="00071491"/>
    <w:rsid w:val="00071627"/>
    <w:rsid w:val="00071ABF"/>
    <w:rsid w:val="00071F49"/>
    <w:rsid w:val="0007235A"/>
    <w:rsid w:val="0007278E"/>
    <w:rsid w:val="00072A0B"/>
    <w:rsid w:val="00072A5A"/>
    <w:rsid w:val="00072B0B"/>
    <w:rsid w:val="00072C79"/>
    <w:rsid w:val="00072E60"/>
    <w:rsid w:val="00073434"/>
    <w:rsid w:val="00073BDF"/>
    <w:rsid w:val="0007469C"/>
    <w:rsid w:val="000748DE"/>
    <w:rsid w:val="000749F7"/>
    <w:rsid w:val="00074D3E"/>
    <w:rsid w:val="00075111"/>
    <w:rsid w:val="00075423"/>
    <w:rsid w:val="00077190"/>
    <w:rsid w:val="0007779B"/>
    <w:rsid w:val="00080124"/>
    <w:rsid w:val="00080529"/>
    <w:rsid w:val="00080840"/>
    <w:rsid w:val="00080AEC"/>
    <w:rsid w:val="00081B64"/>
    <w:rsid w:val="00082602"/>
    <w:rsid w:val="0008262B"/>
    <w:rsid w:val="000826FE"/>
    <w:rsid w:val="00083998"/>
    <w:rsid w:val="00083D20"/>
    <w:rsid w:val="00084F58"/>
    <w:rsid w:val="0008526C"/>
    <w:rsid w:val="0008629E"/>
    <w:rsid w:val="000872C7"/>
    <w:rsid w:val="00087506"/>
    <w:rsid w:val="00090127"/>
    <w:rsid w:val="0009022B"/>
    <w:rsid w:val="000903B7"/>
    <w:rsid w:val="0009042D"/>
    <w:rsid w:val="000906C8"/>
    <w:rsid w:val="00092060"/>
    <w:rsid w:val="0009243C"/>
    <w:rsid w:val="000944FC"/>
    <w:rsid w:val="000947A0"/>
    <w:rsid w:val="00094859"/>
    <w:rsid w:val="0009579D"/>
    <w:rsid w:val="00096634"/>
    <w:rsid w:val="00097524"/>
    <w:rsid w:val="00097A16"/>
    <w:rsid w:val="00097B9A"/>
    <w:rsid w:val="000A024A"/>
    <w:rsid w:val="000A12A4"/>
    <w:rsid w:val="000A140B"/>
    <w:rsid w:val="000A1413"/>
    <w:rsid w:val="000A192E"/>
    <w:rsid w:val="000A2610"/>
    <w:rsid w:val="000A2C16"/>
    <w:rsid w:val="000A34D9"/>
    <w:rsid w:val="000A3855"/>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28"/>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1BA6"/>
    <w:rsid w:val="000D2205"/>
    <w:rsid w:val="000D3911"/>
    <w:rsid w:val="000D3C3F"/>
    <w:rsid w:val="000D412F"/>
    <w:rsid w:val="000D42A5"/>
    <w:rsid w:val="000D4639"/>
    <w:rsid w:val="000D47C0"/>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2D3D"/>
    <w:rsid w:val="000E398D"/>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4B45"/>
    <w:rsid w:val="000F6DCD"/>
    <w:rsid w:val="000F75A9"/>
    <w:rsid w:val="00100C11"/>
    <w:rsid w:val="00100C36"/>
    <w:rsid w:val="00102347"/>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4B5A"/>
    <w:rsid w:val="00115655"/>
    <w:rsid w:val="00116621"/>
    <w:rsid w:val="0011688A"/>
    <w:rsid w:val="00116ED4"/>
    <w:rsid w:val="00117026"/>
    <w:rsid w:val="001171D8"/>
    <w:rsid w:val="00117971"/>
    <w:rsid w:val="00120486"/>
    <w:rsid w:val="001206D6"/>
    <w:rsid w:val="00120779"/>
    <w:rsid w:val="00120791"/>
    <w:rsid w:val="001209CA"/>
    <w:rsid w:val="0012124F"/>
    <w:rsid w:val="00121BC4"/>
    <w:rsid w:val="0012203E"/>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02A"/>
    <w:rsid w:val="00141836"/>
    <w:rsid w:val="00141B5C"/>
    <w:rsid w:val="00142BE0"/>
    <w:rsid w:val="00142DDB"/>
    <w:rsid w:val="001430CA"/>
    <w:rsid w:val="00143795"/>
    <w:rsid w:val="001437B7"/>
    <w:rsid w:val="00143EB4"/>
    <w:rsid w:val="00144038"/>
    <w:rsid w:val="001444C9"/>
    <w:rsid w:val="00145A32"/>
    <w:rsid w:val="001461ED"/>
    <w:rsid w:val="001501F0"/>
    <w:rsid w:val="00151B2F"/>
    <w:rsid w:val="00151DE1"/>
    <w:rsid w:val="0015222A"/>
    <w:rsid w:val="00152A48"/>
    <w:rsid w:val="00152CA7"/>
    <w:rsid w:val="00153E33"/>
    <w:rsid w:val="00154435"/>
    <w:rsid w:val="001545CF"/>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46A"/>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1572"/>
    <w:rsid w:val="0018255C"/>
    <w:rsid w:val="00182A9E"/>
    <w:rsid w:val="001832B1"/>
    <w:rsid w:val="001844B8"/>
    <w:rsid w:val="001851E4"/>
    <w:rsid w:val="00185740"/>
    <w:rsid w:val="00186060"/>
    <w:rsid w:val="00186380"/>
    <w:rsid w:val="001867B1"/>
    <w:rsid w:val="00186F3B"/>
    <w:rsid w:val="00187137"/>
    <w:rsid w:val="00187FA2"/>
    <w:rsid w:val="00190BE2"/>
    <w:rsid w:val="00191476"/>
    <w:rsid w:val="00191E12"/>
    <w:rsid w:val="001928E2"/>
    <w:rsid w:val="00192F99"/>
    <w:rsid w:val="00193249"/>
    <w:rsid w:val="00194000"/>
    <w:rsid w:val="00194235"/>
    <w:rsid w:val="0019446F"/>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0D3"/>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3D3"/>
    <w:rsid w:val="001B5C1D"/>
    <w:rsid w:val="001B5E99"/>
    <w:rsid w:val="001B5F38"/>
    <w:rsid w:val="001B641C"/>
    <w:rsid w:val="001B6CB8"/>
    <w:rsid w:val="001B6E45"/>
    <w:rsid w:val="001B77ED"/>
    <w:rsid w:val="001C0034"/>
    <w:rsid w:val="001C01ED"/>
    <w:rsid w:val="001C0292"/>
    <w:rsid w:val="001C0A4D"/>
    <w:rsid w:val="001C0FBA"/>
    <w:rsid w:val="001C1261"/>
    <w:rsid w:val="001C3021"/>
    <w:rsid w:val="001C387F"/>
    <w:rsid w:val="001C3CD3"/>
    <w:rsid w:val="001C3F8F"/>
    <w:rsid w:val="001C4815"/>
    <w:rsid w:val="001C49FD"/>
    <w:rsid w:val="001C5987"/>
    <w:rsid w:val="001C62B0"/>
    <w:rsid w:val="001C6548"/>
    <w:rsid w:val="001C6A3D"/>
    <w:rsid w:val="001C7DB6"/>
    <w:rsid w:val="001D08A3"/>
    <w:rsid w:val="001D1095"/>
    <w:rsid w:val="001D14A1"/>
    <w:rsid w:val="001D1607"/>
    <w:rsid w:val="001D16FB"/>
    <w:rsid w:val="001D1E89"/>
    <w:rsid w:val="001D2EC3"/>
    <w:rsid w:val="001D3E73"/>
    <w:rsid w:val="001D3F0B"/>
    <w:rsid w:val="001D4F1F"/>
    <w:rsid w:val="001D6C73"/>
    <w:rsid w:val="001D6F7E"/>
    <w:rsid w:val="001D7099"/>
    <w:rsid w:val="001D7E92"/>
    <w:rsid w:val="001D7ED8"/>
    <w:rsid w:val="001E03F2"/>
    <w:rsid w:val="001E07AF"/>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852"/>
    <w:rsid w:val="00200D4F"/>
    <w:rsid w:val="00200E71"/>
    <w:rsid w:val="00201151"/>
    <w:rsid w:val="002014C2"/>
    <w:rsid w:val="00201627"/>
    <w:rsid w:val="00201E69"/>
    <w:rsid w:val="00202A77"/>
    <w:rsid w:val="00203F27"/>
    <w:rsid w:val="0020407D"/>
    <w:rsid w:val="0020435C"/>
    <w:rsid w:val="00205047"/>
    <w:rsid w:val="0020631F"/>
    <w:rsid w:val="002064C8"/>
    <w:rsid w:val="00206B25"/>
    <w:rsid w:val="00207489"/>
    <w:rsid w:val="00207AE9"/>
    <w:rsid w:val="00207B9B"/>
    <w:rsid w:val="002111FC"/>
    <w:rsid w:val="002121A1"/>
    <w:rsid w:val="00212364"/>
    <w:rsid w:val="00212A08"/>
    <w:rsid w:val="002134DD"/>
    <w:rsid w:val="002139AB"/>
    <w:rsid w:val="00213CFF"/>
    <w:rsid w:val="002141DE"/>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E54"/>
    <w:rsid w:val="00222F36"/>
    <w:rsid w:val="00223A86"/>
    <w:rsid w:val="002240C9"/>
    <w:rsid w:val="00224E95"/>
    <w:rsid w:val="00225224"/>
    <w:rsid w:val="002252A4"/>
    <w:rsid w:val="002255B1"/>
    <w:rsid w:val="002255E3"/>
    <w:rsid w:val="002257B4"/>
    <w:rsid w:val="00225EAC"/>
    <w:rsid w:val="002275F2"/>
    <w:rsid w:val="00230C40"/>
    <w:rsid w:val="002334D1"/>
    <w:rsid w:val="00233868"/>
    <w:rsid w:val="00233AB8"/>
    <w:rsid w:val="00233D18"/>
    <w:rsid w:val="00233F94"/>
    <w:rsid w:val="0023437B"/>
    <w:rsid w:val="00234CAB"/>
    <w:rsid w:val="00235647"/>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2CF0"/>
    <w:rsid w:val="00253596"/>
    <w:rsid w:val="00253673"/>
    <w:rsid w:val="002538AF"/>
    <w:rsid w:val="00253BD4"/>
    <w:rsid w:val="00253E40"/>
    <w:rsid w:val="002541DC"/>
    <w:rsid w:val="002545F3"/>
    <w:rsid w:val="00254DBF"/>
    <w:rsid w:val="00254E7D"/>
    <w:rsid w:val="0025639B"/>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5EAD"/>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7504"/>
    <w:rsid w:val="002778F0"/>
    <w:rsid w:val="00277F94"/>
    <w:rsid w:val="002800D9"/>
    <w:rsid w:val="00281BFC"/>
    <w:rsid w:val="00282020"/>
    <w:rsid w:val="0028279C"/>
    <w:rsid w:val="0028287F"/>
    <w:rsid w:val="00282AD7"/>
    <w:rsid w:val="00282C04"/>
    <w:rsid w:val="00282C34"/>
    <w:rsid w:val="00283342"/>
    <w:rsid w:val="00283723"/>
    <w:rsid w:val="0028374C"/>
    <w:rsid w:val="00283F76"/>
    <w:rsid w:val="002841E6"/>
    <w:rsid w:val="00285130"/>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0BF"/>
    <w:rsid w:val="002B72A2"/>
    <w:rsid w:val="002B7315"/>
    <w:rsid w:val="002C056D"/>
    <w:rsid w:val="002C0CAE"/>
    <w:rsid w:val="002C18A8"/>
    <w:rsid w:val="002C2DBC"/>
    <w:rsid w:val="002C4720"/>
    <w:rsid w:val="002C56D0"/>
    <w:rsid w:val="002C59E9"/>
    <w:rsid w:val="002C5DA1"/>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07B"/>
    <w:rsid w:val="002E014A"/>
    <w:rsid w:val="002E0376"/>
    <w:rsid w:val="002E06A4"/>
    <w:rsid w:val="002E0772"/>
    <w:rsid w:val="002E0786"/>
    <w:rsid w:val="002E0A61"/>
    <w:rsid w:val="002E0BFB"/>
    <w:rsid w:val="002E0D91"/>
    <w:rsid w:val="002E17E7"/>
    <w:rsid w:val="002E1C32"/>
    <w:rsid w:val="002E21C8"/>
    <w:rsid w:val="002E3119"/>
    <w:rsid w:val="002E324F"/>
    <w:rsid w:val="002E3419"/>
    <w:rsid w:val="002E399C"/>
    <w:rsid w:val="002E3B1E"/>
    <w:rsid w:val="002E3F48"/>
    <w:rsid w:val="002E4AC2"/>
    <w:rsid w:val="002E56AA"/>
    <w:rsid w:val="002E68AB"/>
    <w:rsid w:val="002E6B59"/>
    <w:rsid w:val="002E6DD5"/>
    <w:rsid w:val="002E7A54"/>
    <w:rsid w:val="002E7D73"/>
    <w:rsid w:val="002F034A"/>
    <w:rsid w:val="002F0430"/>
    <w:rsid w:val="002F1012"/>
    <w:rsid w:val="002F10C0"/>
    <w:rsid w:val="002F156E"/>
    <w:rsid w:val="002F168D"/>
    <w:rsid w:val="002F2303"/>
    <w:rsid w:val="002F25E7"/>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4C6"/>
    <w:rsid w:val="00305A4E"/>
    <w:rsid w:val="00305DAD"/>
    <w:rsid w:val="003074C2"/>
    <w:rsid w:val="00307A75"/>
    <w:rsid w:val="00307D86"/>
    <w:rsid w:val="00310A75"/>
    <w:rsid w:val="00310DC8"/>
    <w:rsid w:val="003113B2"/>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EB4"/>
    <w:rsid w:val="0032191F"/>
    <w:rsid w:val="00321D58"/>
    <w:rsid w:val="00322A07"/>
    <w:rsid w:val="00322CEE"/>
    <w:rsid w:val="003234A4"/>
    <w:rsid w:val="00323924"/>
    <w:rsid w:val="00324A12"/>
    <w:rsid w:val="003250F1"/>
    <w:rsid w:val="0032566B"/>
    <w:rsid w:val="003256FB"/>
    <w:rsid w:val="00326891"/>
    <w:rsid w:val="00327BAA"/>
    <w:rsid w:val="003303D8"/>
    <w:rsid w:val="00330C76"/>
    <w:rsid w:val="00330D37"/>
    <w:rsid w:val="00330F7C"/>
    <w:rsid w:val="00331535"/>
    <w:rsid w:val="00331FB3"/>
    <w:rsid w:val="003323CD"/>
    <w:rsid w:val="003332E2"/>
    <w:rsid w:val="00333712"/>
    <w:rsid w:val="003341AF"/>
    <w:rsid w:val="003346F2"/>
    <w:rsid w:val="00334701"/>
    <w:rsid w:val="00334B7A"/>
    <w:rsid w:val="00336112"/>
    <w:rsid w:val="0033647A"/>
    <w:rsid w:val="003365FC"/>
    <w:rsid w:val="00340434"/>
    <w:rsid w:val="0034048D"/>
    <w:rsid w:val="0034050F"/>
    <w:rsid w:val="003418C5"/>
    <w:rsid w:val="00341A11"/>
    <w:rsid w:val="00342559"/>
    <w:rsid w:val="00342BE8"/>
    <w:rsid w:val="003444B7"/>
    <w:rsid w:val="003448C0"/>
    <w:rsid w:val="00344B09"/>
    <w:rsid w:val="00344ECC"/>
    <w:rsid w:val="0034519A"/>
    <w:rsid w:val="003468F4"/>
    <w:rsid w:val="0034726B"/>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C3"/>
    <w:rsid w:val="00365851"/>
    <w:rsid w:val="00366A59"/>
    <w:rsid w:val="00366D4E"/>
    <w:rsid w:val="00367C1C"/>
    <w:rsid w:val="00367E37"/>
    <w:rsid w:val="00367EEB"/>
    <w:rsid w:val="003701BF"/>
    <w:rsid w:val="003704F4"/>
    <w:rsid w:val="00370EA0"/>
    <w:rsid w:val="00371442"/>
    <w:rsid w:val="00372475"/>
    <w:rsid w:val="00372C2B"/>
    <w:rsid w:val="003731B9"/>
    <w:rsid w:val="003741CC"/>
    <w:rsid w:val="00374DF8"/>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716"/>
    <w:rsid w:val="00393800"/>
    <w:rsid w:val="003941BF"/>
    <w:rsid w:val="00394318"/>
    <w:rsid w:val="00395073"/>
    <w:rsid w:val="0039588A"/>
    <w:rsid w:val="003960A5"/>
    <w:rsid w:val="003961EE"/>
    <w:rsid w:val="003963CE"/>
    <w:rsid w:val="00396FA9"/>
    <w:rsid w:val="00397803"/>
    <w:rsid w:val="0039797E"/>
    <w:rsid w:val="003A106F"/>
    <w:rsid w:val="003A1A1E"/>
    <w:rsid w:val="003A1EB8"/>
    <w:rsid w:val="003A24EF"/>
    <w:rsid w:val="003A262C"/>
    <w:rsid w:val="003A266B"/>
    <w:rsid w:val="003A2F96"/>
    <w:rsid w:val="003A3A81"/>
    <w:rsid w:val="003A4115"/>
    <w:rsid w:val="003A442E"/>
    <w:rsid w:val="003A51D8"/>
    <w:rsid w:val="003A6341"/>
    <w:rsid w:val="003A63AC"/>
    <w:rsid w:val="003A6625"/>
    <w:rsid w:val="003A6754"/>
    <w:rsid w:val="003A7327"/>
    <w:rsid w:val="003A74B4"/>
    <w:rsid w:val="003B006E"/>
    <w:rsid w:val="003B035D"/>
    <w:rsid w:val="003B0522"/>
    <w:rsid w:val="003B0542"/>
    <w:rsid w:val="003B06D1"/>
    <w:rsid w:val="003B0AD5"/>
    <w:rsid w:val="003B1550"/>
    <w:rsid w:val="003B19F8"/>
    <w:rsid w:val="003B23BF"/>
    <w:rsid w:val="003B3015"/>
    <w:rsid w:val="003B32C8"/>
    <w:rsid w:val="003B346F"/>
    <w:rsid w:val="003B3FF6"/>
    <w:rsid w:val="003B43DE"/>
    <w:rsid w:val="003B5182"/>
    <w:rsid w:val="003B576E"/>
    <w:rsid w:val="003B5A66"/>
    <w:rsid w:val="003B61E6"/>
    <w:rsid w:val="003B6263"/>
    <w:rsid w:val="003B6D37"/>
    <w:rsid w:val="003B6EAE"/>
    <w:rsid w:val="003B7009"/>
    <w:rsid w:val="003B7119"/>
    <w:rsid w:val="003B765D"/>
    <w:rsid w:val="003B7B74"/>
    <w:rsid w:val="003C065C"/>
    <w:rsid w:val="003C0767"/>
    <w:rsid w:val="003C0F01"/>
    <w:rsid w:val="003C137F"/>
    <w:rsid w:val="003C17E0"/>
    <w:rsid w:val="003C1A64"/>
    <w:rsid w:val="003C2938"/>
    <w:rsid w:val="003C29D0"/>
    <w:rsid w:val="003C2DBD"/>
    <w:rsid w:val="003C3989"/>
    <w:rsid w:val="003C3C82"/>
    <w:rsid w:val="003C5CA1"/>
    <w:rsid w:val="003C5EE5"/>
    <w:rsid w:val="003C5F49"/>
    <w:rsid w:val="003C6552"/>
    <w:rsid w:val="003C7086"/>
    <w:rsid w:val="003C7C18"/>
    <w:rsid w:val="003D0249"/>
    <w:rsid w:val="003D02D8"/>
    <w:rsid w:val="003D1252"/>
    <w:rsid w:val="003D12FE"/>
    <w:rsid w:val="003D1C5D"/>
    <w:rsid w:val="003D1E3B"/>
    <w:rsid w:val="003D2117"/>
    <w:rsid w:val="003D26DF"/>
    <w:rsid w:val="003D2E36"/>
    <w:rsid w:val="003D4095"/>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471"/>
    <w:rsid w:val="003E65B3"/>
    <w:rsid w:val="003E662C"/>
    <w:rsid w:val="003E6A05"/>
    <w:rsid w:val="003E6C86"/>
    <w:rsid w:val="003E727B"/>
    <w:rsid w:val="003F0534"/>
    <w:rsid w:val="003F0C82"/>
    <w:rsid w:val="003F17ED"/>
    <w:rsid w:val="003F1C02"/>
    <w:rsid w:val="003F1F5F"/>
    <w:rsid w:val="003F2028"/>
    <w:rsid w:val="003F23CF"/>
    <w:rsid w:val="003F3ABE"/>
    <w:rsid w:val="003F4143"/>
    <w:rsid w:val="003F41F5"/>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247D"/>
    <w:rsid w:val="00412B85"/>
    <w:rsid w:val="00412BFB"/>
    <w:rsid w:val="0041335F"/>
    <w:rsid w:val="0041431C"/>
    <w:rsid w:val="004143F9"/>
    <w:rsid w:val="00414413"/>
    <w:rsid w:val="00415A5B"/>
    <w:rsid w:val="00415A75"/>
    <w:rsid w:val="00415DD9"/>
    <w:rsid w:val="0041609A"/>
    <w:rsid w:val="0041615B"/>
    <w:rsid w:val="004166A3"/>
    <w:rsid w:val="0041768F"/>
    <w:rsid w:val="00421C82"/>
    <w:rsid w:val="00421DBF"/>
    <w:rsid w:val="00421F13"/>
    <w:rsid w:val="0042209B"/>
    <w:rsid w:val="00422D69"/>
    <w:rsid w:val="00424197"/>
    <w:rsid w:val="004247FA"/>
    <w:rsid w:val="00424B3A"/>
    <w:rsid w:val="004251EF"/>
    <w:rsid w:val="0042586C"/>
    <w:rsid w:val="00425DE8"/>
    <w:rsid w:val="0042629E"/>
    <w:rsid w:val="004269E2"/>
    <w:rsid w:val="00427EE4"/>
    <w:rsid w:val="00430AD9"/>
    <w:rsid w:val="00430E07"/>
    <w:rsid w:val="00431CF2"/>
    <w:rsid w:val="0043238B"/>
    <w:rsid w:val="0043301E"/>
    <w:rsid w:val="0043354F"/>
    <w:rsid w:val="00433640"/>
    <w:rsid w:val="00433A73"/>
    <w:rsid w:val="004340AC"/>
    <w:rsid w:val="00434234"/>
    <w:rsid w:val="00435842"/>
    <w:rsid w:val="004367EC"/>
    <w:rsid w:val="00436B7B"/>
    <w:rsid w:val="00436FB4"/>
    <w:rsid w:val="00436FDF"/>
    <w:rsid w:val="00440BAC"/>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47E25"/>
    <w:rsid w:val="00450079"/>
    <w:rsid w:val="0045043F"/>
    <w:rsid w:val="00451ACB"/>
    <w:rsid w:val="00451C41"/>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77D1F"/>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22C"/>
    <w:rsid w:val="00492701"/>
    <w:rsid w:val="004927BE"/>
    <w:rsid w:val="00493630"/>
    <w:rsid w:val="00493B83"/>
    <w:rsid w:val="00494137"/>
    <w:rsid w:val="004941CB"/>
    <w:rsid w:val="004945FA"/>
    <w:rsid w:val="004954CF"/>
    <w:rsid w:val="00496E80"/>
    <w:rsid w:val="0049776E"/>
    <w:rsid w:val="004A0658"/>
    <w:rsid w:val="004A0742"/>
    <w:rsid w:val="004A0790"/>
    <w:rsid w:val="004A085A"/>
    <w:rsid w:val="004A15B0"/>
    <w:rsid w:val="004A1A9D"/>
    <w:rsid w:val="004A1BE2"/>
    <w:rsid w:val="004A31B7"/>
    <w:rsid w:val="004A3971"/>
    <w:rsid w:val="004A39F3"/>
    <w:rsid w:val="004A3A74"/>
    <w:rsid w:val="004A3B68"/>
    <w:rsid w:val="004A3B71"/>
    <w:rsid w:val="004A3C92"/>
    <w:rsid w:val="004A434F"/>
    <w:rsid w:val="004A48EA"/>
    <w:rsid w:val="004A4E2B"/>
    <w:rsid w:val="004A4F63"/>
    <w:rsid w:val="004A6A63"/>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71"/>
    <w:rsid w:val="004B5FB0"/>
    <w:rsid w:val="004B66A9"/>
    <w:rsid w:val="004B69F7"/>
    <w:rsid w:val="004B7087"/>
    <w:rsid w:val="004B7250"/>
    <w:rsid w:val="004C08BF"/>
    <w:rsid w:val="004C0AD1"/>
    <w:rsid w:val="004C12E6"/>
    <w:rsid w:val="004C1953"/>
    <w:rsid w:val="004C28DD"/>
    <w:rsid w:val="004C2E4B"/>
    <w:rsid w:val="004C4068"/>
    <w:rsid w:val="004C44BD"/>
    <w:rsid w:val="004C45DB"/>
    <w:rsid w:val="004C480F"/>
    <w:rsid w:val="004C50F2"/>
    <w:rsid w:val="004C5203"/>
    <w:rsid w:val="004C597B"/>
    <w:rsid w:val="004C5D82"/>
    <w:rsid w:val="004C65A4"/>
    <w:rsid w:val="004C6E62"/>
    <w:rsid w:val="004C7374"/>
    <w:rsid w:val="004C75E6"/>
    <w:rsid w:val="004C7D1E"/>
    <w:rsid w:val="004C7E0C"/>
    <w:rsid w:val="004D034B"/>
    <w:rsid w:val="004D085A"/>
    <w:rsid w:val="004D092F"/>
    <w:rsid w:val="004D105A"/>
    <w:rsid w:val="004D1080"/>
    <w:rsid w:val="004D1B12"/>
    <w:rsid w:val="004D1FA0"/>
    <w:rsid w:val="004D24D3"/>
    <w:rsid w:val="004D2C10"/>
    <w:rsid w:val="004D3552"/>
    <w:rsid w:val="004D3586"/>
    <w:rsid w:val="004D4BA9"/>
    <w:rsid w:val="004D4DA8"/>
    <w:rsid w:val="004D5058"/>
    <w:rsid w:val="004D72A3"/>
    <w:rsid w:val="004D764E"/>
    <w:rsid w:val="004D768B"/>
    <w:rsid w:val="004D78D7"/>
    <w:rsid w:val="004E0445"/>
    <w:rsid w:val="004E0B92"/>
    <w:rsid w:val="004E1030"/>
    <w:rsid w:val="004E1202"/>
    <w:rsid w:val="004E1548"/>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9D2"/>
    <w:rsid w:val="004F1A5A"/>
    <w:rsid w:val="004F37A8"/>
    <w:rsid w:val="004F38A2"/>
    <w:rsid w:val="004F3B6F"/>
    <w:rsid w:val="004F4A3B"/>
    <w:rsid w:val="004F4E78"/>
    <w:rsid w:val="004F4FDF"/>
    <w:rsid w:val="004F5131"/>
    <w:rsid w:val="004F51AF"/>
    <w:rsid w:val="004F545F"/>
    <w:rsid w:val="004F5E7A"/>
    <w:rsid w:val="004F62DE"/>
    <w:rsid w:val="004F6352"/>
    <w:rsid w:val="004F649D"/>
    <w:rsid w:val="004F6FE9"/>
    <w:rsid w:val="004F7727"/>
    <w:rsid w:val="004F7B2F"/>
    <w:rsid w:val="0050011F"/>
    <w:rsid w:val="00500498"/>
    <w:rsid w:val="00500DCB"/>
    <w:rsid w:val="005015EC"/>
    <w:rsid w:val="00501839"/>
    <w:rsid w:val="00502369"/>
    <w:rsid w:val="005023B8"/>
    <w:rsid w:val="005025FE"/>
    <w:rsid w:val="0050273E"/>
    <w:rsid w:val="005027DF"/>
    <w:rsid w:val="00503050"/>
    <w:rsid w:val="005037D0"/>
    <w:rsid w:val="00503AD6"/>
    <w:rsid w:val="00503C3F"/>
    <w:rsid w:val="00503C84"/>
    <w:rsid w:val="00503F85"/>
    <w:rsid w:val="0050426B"/>
    <w:rsid w:val="005048D1"/>
    <w:rsid w:val="005051A3"/>
    <w:rsid w:val="005057C6"/>
    <w:rsid w:val="00505991"/>
    <w:rsid w:val="00506311"/>
    <w:rsid w:val="00506587"/>
    <w:rsid w:val="00506A91"/>
    <w:rsid w:val="0051080F"/>
    <w:rsid w:val="0051100E"/>
    <w:rsid w:val="005110DB"/>
    <w:rsid w:val="005113E3"/>
    <w:rsid w:val="00511A6A"/>
    <w:rsid w:val="00512479"/>
    <w:rsid w:val="00512522"/>
    <w:rsid w:val="0051289D"/>
    <w:rsid w:val="00512B80"/>
    <w:rsid w:val="00512FF2"/>
    <w:rsid w:val="0051455E"/>
    <w:rsid w:val="00514C20"/>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9AE"/>
    <w:rsid w:val="00535C61"/>
    <w:rsid w:val="005364ED"/>
    <w:rsid w:val="00536DE4"/>
    <w:rsid w:val="00536E26"/>
    <w:rsid w:val="00537AFA"/>
    <w:rsid w:val="00540373"/>
    <w:rsid w:val="0054078F"/>
    <w:rsid w:val="00541C72"/>
    <w:rsid w:val="00541FC5"/>
    <w:rsid w:val="00542414"/>
    <w:rsid w:val="00542722"/>
    <w:rsid w:val="005428F7"/>
    <w:rsid w:val="0054342A"/>
    <w:rsid w:val="00543666"/>
    <w:rsid w:val="00543876"/>
    <w:rsid w:val="0054412D"/>
    <w:rsid w:val="0054459F"/>
    <w:rsid w:val="005456B5"/>
    <w:rsid w:val="00546351"/>
    <w:rsid w:val="00546917"/>
    <w:rsid w:val="00546FDE"/>
    <w:rsid w:val="00550007"/>
    <w:rsid w:val="005503A7"/>
    <w:rsid w:val="0055046B"/>
    <w:rsid w:val="0055111A"/>
    <w:rsid w:val="00551859"/>
    <w:rsid w:val="00551BCC"/>
    <w:rsid w:val="00552FF3"/>
    <w:rsid w:val="00553B95"/>
    <w:rsid w:val="00553CA8"/>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31DD"/>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3A7"/>
    <w:rsid w:val="005843D0"/>
    <w:rsid w:val="005846D2"/>
    <w:rsid w:val="005849C2"/>
    <w:rsid w:val="00584B1F"/>
    <w:rsid w:val="00584EFB"/>
    <w:rsid w:val="005857B4"/>
    <w:rsid w:val="0058586E"/>
    <w:rsid w:val="00586698"/>
    <w:rsid w:val="00586784"/>
    <w:rsid w:val="00586B37"/>
    <w:rsid w:val="005870AA"/>
    <w:rsid w:val="0058718D"/>
    <w:rsid w:val="00590413"/>
    <w:rsid w:val="00590CED"/>
    <w:rsid w:val="00590D48"/>
    <w:rsid w:val="00591A5B"/>
    <w:rsid w:val="00592B10"/>
    <w:rsid w:val="005939A2"/>
    <w:rsid w:val="00593F5F"/>
    <w:rsid w:val="00594400"/>
    <w:rsid w:val="005956E8"/>
    <w:rsid w:val="0059606A"/>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809"/>
    <w:rsid w:val="005B7D95"/>
    <w:rsid w:val="005C0154"/>
    <w:rsid w:val="005C0FDA"/>
    <w:rsid w:val="005C17E0"/>
    <w:rsid w:val="005C1C96"/>
    <w:rsid w:val="005C2AB4"/>
    <w:rsid w:val="005C2D84"/>
    <w:rsid w:val="005C340D"/>
    <w:rsid w:val="005C343F"/>
    <w:rsid w:val="005C3506"/>
    <w:rsid w:val="005C3AC9"/>
    <w:rsid w:val="005C4043"/>
    <w:rsid w:val="005C5893"/>
    <w:rsid w:val="005C58AE"/>
    <w:rsid w:val="005C58FB"/>
    <w:rsid w:val="005C5BB4"/>
    <w:rsid w:val="005C5F93"/>
    <w:rsid w:val="005C6D72"/>
    <w:rsid w:val="005C7541"/>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A78"/>
    <w:rsid w:val="005E2CD1"/>
    <w:rsid w:val="005E31F0"/>
    <w:rsid w:val="005E3A5B"/>
    <w:rsid w:val="005E3A61"/>
    <w:rsid w:val="005E3BE4"/>
    <w:rsid w:val="005E3C0C"/>
    <w:rsid w:val="005E4C60"/>
    <w:rsid w:val="005E50E3"/>
    <w:rsid w:val="005E56B6"/>
    <w:rsid w:val="005E6474"/>
    <w:rsid w:val="005E717D"/>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A53"/>
    <w:rsid w:val="005F4B8B"/>
    <w:rsid w:val="005F5415"/>
    <w:rsid w:val="005F5A36"/>
    <w:rsid w:val="005F614D"/>
    <w:rsid w:val="005F66F1"/>
    <w:rsid w:val="005F765D"/>
    <w:rsid w:val="005F76D9"/>
    <w:rsid w:val="0060039E"/>
    <w:rsid w:val="0060059D"/>
    <w:rsid w:val="00600841"/>
    <w:rsid w:val="006009CD"/>
    <w:rsid w:val="00600F3B"/>
    <w:rsid w:val="00601704"/>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181"/>
    <w:rsid w:val="00641804"/>
    <w:rsid w:val="00642412"/>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0815"/>
    <w:rsid w:val="006617F6"/>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05E"/>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6182"/>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5E0"/>
    <w:rsid w:val="006C082E"/>
    <w:rsid w:val="006C112C"/>
    <w:rsid w:val="006C16F6"/>
    <w:rsid w:val="006C18B8"/>
    <w:rsid w:val="006C1F68"/>
    <w:rsid w:val="006C2552"/>
    <w:rsid w:val="006C27BB"/>
    <w:rsid w:val="006C2AC4"/>
    <w:rsid w:val="006C2B0C"/>
    <w:rsid w:val="006C3613"/>
    <w:rsid w:val="006C3861"/>
    <w:rsid w:val="006C3C2F"/>
    <w:rsid w:val="006C3C95"/>
    <w:rsid w:val="006C4083"/>
    <w:rsid w:val="006C447D"/>
    <w:rsid w:val="006C5329"/>
    <w:rsid w:val="006C6059"/>
    <w:rsid w:val="006C60C9"/>
    <w:rsid w:val="006C6B42"/>
    <w:rsid w:val="006C6FEB"/>
    <w:rsid w:val="006D07CB"/>
    <w:rsid w:val="006D0E1A"/>
    <w:rsid w:val="006D1013"/>
    <w:rsid w:val="006D1CD1"/>
    <w:rsid w:val="006D1DC1"/>
    <w:rsid w:val="006D2090"/>
    <w:rsid w:val="006D24A7"/>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327"/>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3601"/>
    <w:rsid w:val="006F58E3"/>
    <w:rsid w:val="006F633C"/>
    <w:rsid w:val="006F6894"/>
    <w:rsid w:val="006F6997"/>
    <w:rsid w:val="006F6A45"/>
    <w:rsid w:val="006F6CB8"/>
    <w:rsid w:val="006F6EDB"/>
    <w:rsid w:val="006F743E"/>
    <w:rsid w:val="006F7567"/>
    <w:rsid w:val="006F772D"/>
    <w:rsid w:val="0070184F"/>
    <w:rsid w:val="007018D3"/>
    <w:rsid w:val="00701CE0"/>
    <w:rsid w:val="00701ED8"/>
    <w:rsid w:val="007020C1"/>
    <w:rsid w:val="00702350"/>
    <w:rsid w:val="00702760"/>
    <w:rsid w:val="007028E6"/>
    <w:rsid w:val="007030A7"/>
    <w:rsid w:val="00703329"/>
    <w:rsid w:val="00703CB9"/>
    <w:rsid w:val="00703E7B"/>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5E11"/>
    <w:rsid w:val="007261EC"/>
    <w:rsid w:val="007266AD"/>
    <w:rsid w:val="007268C8"/>
    <w:rsid w:val="0072724B"/>
    <w:rsid w:val="00727658"/>
    <w:rsid w:val="0072774A"/>
    <w:rsid w:val="00727A57"/>
    <w:rsid w:val="0073016A"/>
    <w:rsid w:val="00731217"/>
    <w:rsid w:val="007318B9"/>
    <w:rsid w:val="00732250"/>
    <w:rsid w:val="00732526"/>
    <w:rsid w:val="00733017"/>
    <w:rsid w:val="007342AC"/>
    <w:rsid w:val="00734665"/>
    <w:rsid w:val="00734F4E"/>
    <w:rsid w:val="00735260"/>
    <w:rsid w:val="007358CF"/>
    <w:rsid w:val="00735F13"/>
    <w:rsid w:val="007360E1"/>
    <w:rsid w:val="00736E00"/>
    <w:rsid w:val="0073706E"/>
    <w:rsid w:val="007373D1"/>
    <w:rsid w:val="00737909"/>
    <w:rsid w:val="007410D4"/>
    <w:rsid w:val="007416CE"/>
    <w:rsid w:val="007422C1"/>
    <w:rsid w:val="007425B4"/>
    <w:rsid w:val="007429BD"/>
    <w:rsid w:val="00742F0C"/>
    <w:rsid w:val="00744265"/>
    <w:rsid w:val="00744911"/>
    <w:rsid w:val="007459D3"/>
    <w:rsid w:val="00746740"/>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67CF9"/>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2B6E"/>
    <w:rsid w:val="00783310"/>
    <w:rsid w:val="0078374F"/>
    <w:rsid w:val="00785121"/>
    <w:rsid w:val="0078533D"/>
    <w:rsid w:val="007859A8"/>
    <w:rsid w:val="00787F38"/>
    <w:rsid w:val="00787FD2"/>
    <w:rsid w:val="00790429"/>
    <w:rsid w:val="00790FD0"/>
    <w:rsid w:val="007917E8"/>
    <w:rsid w:val="00791F3C"/>
    <w:rsid w:val="007921A4"/>
    <w:rsid w:val="00792A93"/>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4F0B"/>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53D"/>
    <w:rsid w:val="007C771C"/>
    <w:rsid w:val="007C7B79"/>
    <w:rsid w:val="007D0302"/>
    <w:rsid w:val="007D0406"/>
    <w:rsid w:val="007D05CF"/>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146"/>
    <w:rsid w:val="007F2E4C"/>
    <w:rsid w:val="007F3234"/>
    <w:rsid w:val="007F3FB9"/>
    <w:rsid w:val="007F4A06"/>
    <w:rsid w:val="007F4D82"/>
    <w:rsid w:val="007F4E93"/>
    <w:rsid w:val="007F53D6"/>
    <w:rsid w:val="007F5E69"/>
    <w:rsid w:val="007F619B"/>
    <w:rsid w:val="007F6AB6"/>
    <w:rsid w:val="007F6E12"/>
    <w:rsid w:val="007F7512"/>
    <w:rsid w:val="007F7948"/>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1E"/>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315"/>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26DF6"/>
    <w:rsid w:val="00830119"/>
    <w:rsid w:val="008304EC"/>
    <w:rsid w:val="00830C06"/>
    <w:rsid w:val="0083127D"/>
    <w:rsid w:val="0083251A"/>
    <w:rsid w:val="0083279C"/>
    <w:rsid w:val="008329CD"/>
    <w:rsid w:val="00832F05"/>
    <w:rsid w:val="008330FE"/>
    <w:rsid w:val="00833F72"/>
    <w:rsid w:val="00834B64"/>
    <w:rsid w:val="00834BBB"/>
    <w:rsid w:val="00834C1B"/>
    <w:rsid w:val="008352B3"/>
    <w:rsid w:val="00836349"/>
    <w:rsid w:val="00836602"/>
    <w:rsid w:val="00836648"/>
    <w:rsid w:val="00836DC0"/>
    <w:rsid w:val="00836FD0"/>
    <w:rsid w:val="00837CFA"/>
    <w:rsid w:val="00840114"/>
    <w:rsid w:val="0084048B"/>
    <w:rsid w:val="008405D3"/>
    <w:rsid w:val="00840781"/>
    <w:rsid w:val="00840F95"/>
    <w:rsid w:val="00841ACD"/>
    <w:rsid w:val="00841F7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5D8"/>
    <w:rsid w:val="0085795F"/>
    <w:rsid w:val="00857B25"/>
    <w:rsid w:val="008618CE"/>
    <w:rsid w:val="00862876"/>
    <w:rsid w:val="00862C25"/>
    <w:rsid w:val="008635DD"/>
    <w:rsid w:val="00863B6E"/>
    <w:rsid w:val="00863D7D"/>
    <w:rsid w:val="0086411C"/>
    <w:rsid w:val="008643C8"/>
    <w:rsid w:val="0086471F"/>
    <w:rsid w:val="008649B5"/>
    <w:rsid w:val="0086511C"/>
    <w:rsid w:val="00865570"/>
    <w:rsid w:val="008661F2"/>
    <w:rsid w:val="008668F7"/>
    <w:rsid w:val="008700BC"/>
    <w:rsid w:val="00870938"/>
    <w:rsid w:val="00870BC8"/>
    <w:rsid w:val="0087112E"/>
    <w:rsid w:val="00871391"/>
    <w:rsid w:val="00871BA1"/>
    <w:rsid w:val="008723F9"/>
    <w:rsid w:val="0087354B"/>
    <w:rsid w:val="0087403D"/>
    <w:rsid w:val="008748EC"/>
    <w:rsid w:val="00875031"/>
    <w:rsid w:val="00875EBD"/>
    <w:rsid w:val="008764FA"/>
    <w:rsid w:val="00876A96"/>
    <w:rsid w:val="00876F83"/>
    <w:rsid w:val="0087751D"/>
    <w:rsid w:val="0087794A"/>
    <w:rsid w:val="0088043C"/>
    <w:rsid w:val="00880A91"/>
    <w:rsid w:val="0088171E"/>
    <w:rsid w:val="00881C9D"/>
    <w:rsid w:val="00882618"/>
    <w:rsid w:val="00882C40"/>
    <w:rsid w:val="00883C9F"/>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0A59"/>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35C"/>
    <w:rsid w:val="008D695B"/>
    <w:rsid w:val="008D6FD1"/>
    <w:rsid w:val="008D701D"/>
    <w:rsid w:val="008D70BE"/>
    <w:rsid w:val="008D7288"/>
    <w:rsid w:val="008D7DAC"/>
    <w:rsid w:val="008E0067"/>
    <w:rsid w:val="008E16E4"/>
    <w:rsid w:val="008E19BA"/>
    <w:rsid w:val="008E1D09"/>
    <w:rsid w:val="008E1EB4"/>
    <w:rsid w:val="008E25AA"/>
    <w:rsid w:val="008E2D69"/>
    <w:rsid w:val="008E3BE7"/>
    <w:rsid w:val="008E3D7B"/>
    <w:rsid w:val="008E4597"/>
    <w:rsid w:val="008E4A2D"/>
    <w:rsid w:val="008E532F"/>
    <w:rsid w:val="008E5CE5"/>
    <w:rsid w:val="008E5DB7"/>
    <w:rsid w:val="008E5E95"/>
    <w:rsid w:val="008E66B8"/>
    <w:rsid w:val="008E7FB5"/>
    <w:rsid w:val="008F1385"/>
    <w:rsid w:val="008F17A2"/>
    <w:rsid w:val="008F20C6"/>
    <w:rsid w:val="008F22DC"/>
    <w:rsid w:val="008F2970"/>
    <w:rsid w:val="008F2F48"/>
    <w:rsid w:val="008F3500"/>
    <w:rsid w:val="008F3892"/>
    <w:rsid w:val="008F3E17"/>
    <w:rsid w:val="008F43F1"/>
    <w:rsid w:val="008F6525"/>
    <w:rsid w:val="008F67C2"/>
    <w:rsid w:val="008F7525"/>
    <w:rsid w:val="008F760C"/>
    <w:rsid w:val="008F770A"/>
    <w:rsid w:val="008F7789"/>
    <w:rsid w:val="00900B45"/>
    <w:rsid w:val="00900D72"/>
    <w:rsid w:val="00901654"/>
    <w:rsid w:val="0090204C"/>
    <w:rsid w:val="00902449"/>
    <w:rsid w:val="00903080"/>
    <w:rsid w:val="009030F2"/>
    <w:rsid w:val="009033D7"/>
    <w:rsid w:val="009039D9"/>
    <w:rsid w:val="009041F4"/>
    <w:rsid w:val="009047B2"/>
    <w:rsid w:val="009048D7"/>
    <w:rsid w:val="00905BD4"/>
    <w:rsid w:val="00905C06"/>
    <w:rsid w:val="00905CEE"/>
    <w:rsid w:val="0090622F"/>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3C34"/>
    <w:rsid w:val="00923DA6"/>
    <w:rsid w:val="00923E78"/>
    <w:rsid w:val="00923F47"/>
    <w:rsid w:val="009240F1"/>
    <w:rsid w:val="00924225"/>
    <w:rsid w:val="009246EF"/>
    <w:rsid w:val="0092477D"/>
    <w:rsid w:val="00924B60"/>
    <w:rsid w:val="00924E3C"/>
    <w:rsid w:val="00925594"/>
    <w:rsid w:val="00925EE3"/>
    <w:rsid w:val="009263F7"/>
    <w:rsid w:val="009273E3"/>
    <w:rsid w:val="009275C0"/>
    <w:rsid w:val="00927F16"/>
    <w:rsid w:val="00927FEB"/>
    <w:rsid w:val="00930250"/>
    <w:rsid w:val="009308EB"/>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1C4E"/>
    <w:rsid w:val="00952A75"/>
    <w:rsid w:val="009541FF"/>
    <w:rsid w:val="009546C2"/>
    <w:rsid w:val="00956B81"/>
    <w:rsid w:val="009571D5"/>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67F19"/>
    <w:rsid w:val="0097041B"/>
    <w:rsid w:val="0097060D"/>
    <w:rsid w:val="00970663"/>
    <w:rsid w:val="00970CF3"/>
    <w:rsid w:val="00970D73"/>
    <w:rsid w:val="00971C5D"/>
    <w:rsid w:val="009721E4"/>
    <w:rsid w:val="0097279D"/>
    <w:rsid w:val="00972D3C"/>
    <w:rsid w:val="009735B2"/>
    <w:rsid w:val="00973EE5"/>
    <w:rsid w:val="009749A6"/>
    <w:rsid w:val="00976045"/>
    <w:rsid w:val="009765D1"/>
    <w:rsid w:val="00976CE0"/>
    <w:rsid w:val="00976EBE"/>
    <w:rsid w:val="0097776F"/>
    <w:rsid w:val="00977914"/>
    <w:rsid w:val="00977E38"/>
    <w:rsid w:val="009808D7"/>
    <w:rsid w:val="00980A98"/>
    <w:rsid w:val="00980C9E"/>
    <w:rsid w:val="00980F08"/>
    <w:rsid w:val="00981243"/>
    <w:rsid w:val="00981587"/>
    <w:rsid w:val="0098192B"/>
    <w:rsid w:val="009825C4"/>
    <w:rsid w:val="009829F3"/>
    <w:rsid w:val="00983702"/>
    <w:rsid w:val="00983A93"/>
    <w:rsid w:val="00983F45"/>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8B8"/>
    <w:rsid w:val="00994C12"/>
    <w:rsid w:val="00994D57"/>
    <w:rsid w:val="009972BF"/>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A7E67"/>
    <w:rsid w:val="009B0374"/>
    <w:rsid w:val="009B07D1"/>
    <w:rsid w:val="009B112B"/>
    <w:rsid w:val="009B1DD3"/>
    <w:rsid w:val="009B1E64"/>
    <w:rsid w:val="009B2F69"/>
    <w:rsid w:val="009B39A0"/>
    <w:rsid w:val="009B3BB0"/>
    <w:rsid w:val="009B4358"/>
    <w:rsid w:val="009B4522"/>
    <w:rsid w:val="009B543C"/>
    <w:rsid w:val="009B559D"/>
    <w:rsid w:val="009B58D2"/>
    <w:rsid w:val="009B5BE5"/>
    <w:rsid w:val="009B5CC3"/>
    <w:rsid w:val="009B61AE"/>
    <w:rsid w:val="009B77C8"/>
    <w:rsid w:val="009B77E7"/>
    <w:rsid w:val="009B78B5"/>
    <w:rsid w:val="009C0102"/>
    <w:rsid w:val="009C0809"/>
    <w:rsid w:val="009C093F"/>
    <w:rsid w:val="009C0CCD"/>
    <w:rsid w:val="009C13AD"/>
    <w:rsid w:val="009C28B6"/>
    <w:rsid w:val="009C3674"/>
    <w:rsid w:val="009C382F"/>
    <w:rsid w:val="009C398A"/>
    <w:rsid w:val="009C44E7"/>
    <w:rsid w:val="009C4FA5"/>
    <w:rsid w:val="009C5116"/>
    <w:rsid w:val="009C56CA"/>
    <w:rsid w:val="009C5C52"/>
    <w:rsid w:val="009C6E5B"/>
    <w:rsid w:val="009C740A"/>
    <w:rsid w:val="009C7888"/>
    <w:rsid w:val="009D0EE4"/>
    <w:rsid w:val="009D100B"/>
    <w:rsid w:val="009D1383"/>
    <w:rsid w:val="009D169B"/>
    <w:rsid w:val="009D19BF"/>
    <w:rsid w:val="009D210A"/>
    <w:rsid w:val="009D40D7"/>
    <w:rsid w:val="009D507B"/>
    <w:rsid w:val="009D53A2"/>
    <w:rsid w:val="009D550E"/>
    <w:rsid w:val="009D5969"/>
    <w:rsid w:val="009D613D"/>
    <w:rsid w:val="009D6589"/>
    <w:rsid w:val="009D6626"/>
    <w:rsid w:val="009E018A"/>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CF"/>
    <w:rsid w:val="00A075C0"/>
    <w:rsid w:val="00A07702"/>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2B9"/>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1B3"/>
    <w:rsid w:val="00A33BA1"/>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B9B"/>
    <w:rsid w:val="00A45FC8"/>
    <w:rsid w:val="00A4743A"/>
    <w:rsid w:val="00A50248"/>
    <w:rsid w:val="00A5040B"/>
    <w:rsid w:val="00A508A2"/>
    <w:rsid w:val="00A50C3C"/>
    <w:rsid w:val="00A51181"/>
    <w:rsid w:val="00A51652"/>
    <w:rsid w:val="00A51EDB"/>
    <w:rsid w:val="00A523FA"/>
    <w:rsid w:val="00A52AC8"/>
    <w:rsid w:val="00A538C7"/>
    <w:rsid w:val="00A53F75"/>
    <w:rsid w:val="00A54A57"/>
    <w:rsid w:val="00A54FB0"/>
    <w:rsid w:val="00A56603"/>
    <w:rsid w:val="00A567F1"/>
    <w:rsid w:val="00A56B91"/>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2D28"/>
    <w:rsid w:val="00A7319F"/>
    <w:rsid w:val="00A736F9"/>
    <w:rsid w:val="00A73E29"/>
    <w:rsid w:val="00A74514"/>
    <w:rsid w:val="00A7461D"/>
    <w:rsid w:val="00A74828"/>
    <w:rsid w:val="00A74A25"/>
    <w:rsid w:val="00A74D8D"/>
    <w:rsid w:val="00A754FC"/>
    <w:rsid w:val="00A75A20"/>
    <w:rsid w:val="00A766FE"/>
    <w:rsid w:val="00A770A6"/>
    <w:rsid w:val="00A771CB"/>
    <w:rsid w:val="00A77510"/>
    <w:rsid w:val="00A775B2"/>
    <w:rsid w:val="00A77729"/>
    <w:rsid w:val="00A77893"/>
    <w:rsid w:val="00A778D4"/>
    <w:rsid w:val="00A77901"/>
    <w:rsid w:val="00A77CAA"/>
    <w:rsid w:val="00A77EAC"/>
    <w:rsid w:val="00A8027C"/>
    <w:rsid w:val="00A806B7"/>
    <w:rsid w:val="00A80782"/>
    <w:rsid w:val="00A80BAD"/>
    <w:rsid w:val="00A81012"/>
    <w:rsid w:val="00A810B3"/>
    <w:rsid w:val="00A813B1"/>
    <w:rsid w:val="00A8151E"/>
    <w:rsid w:val="00A821C2"/>
    <w:rsid w:val="00A825C6"/>
    <w:rsid w:val="00A82916"/>
    <w:rsid w:val="00A832D8"/>
    <w:rsid w:val="00A83C2E"/>
    <w:rsid w:val="00A83C88"/>
    <w:rsid w:val="00A8428C"/>
    <w:rsid w:val="00A84C17"/>
    <w:rsid w:val="00A84F1D"/>
    <w:rsid w:val="00A85234"/>
    <w:rsid w:val="00A8528B"/>
    <w:rsid w:val="00A8534E"/>
    <w:rsid w:val="00A857ED"/>
    <w:rsid w:val="00A857FE"/>
    <w:rsid w:val="00A85870"/>
    <w:rsid w:val="00A859EC"/>
    <w:rsid w:val="00A85A24"/>
    <w:rsid w:val="00A864D7"/>
    <w:rsid w:val="00A8653B"/>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05B"/>
    <w:rsid w:val="00A9678D"/>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F50"/>
    <w:rsid w:val="00AC1245"/>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589"/>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4410"/>
    <w:rsid w:val="00AE61D3"/>
    <w:rsid w:val="00AE718D"/>
    <w:rsid w:val="00AE724A"/>
    <w:rsid w:val="00AE724B"/>
    <w:rsid w:val="00AE7317"/>
    <w:rsid w:val="00AE73CA"/>
    <w:rsid w:val="00AE7938"/>
    <w:rsid w:val="00AE7A12"/>
    <w:rsid w:val="00AF05C4"/>
    <w:rsid w:val="00AF05F9"/>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17CB7"/>
    <w:rsid w:val="00B20010"/>
    <w:rsid w:val="00B200CA"/>
    <w:rsid w:val="00B20C3E"/>
    <w:rsid w:val="00B2116D"/>
    <w:rsid w:val="00B213F4"/>
    <w:rsid w:val="00B21516"/>
    <w:rsid w:val="00B2212B"/>
    <w:rsid w:val="00B226D3"/>
    <w:rsid w:val="00B2272E"/>
    <w:rsid w:val="00B23E55"/>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15"/>
    <w:rsid w:val="00B41FA9"/>
    <w:rsid w:val="00B42011"/>
    <w:rsid w:val="00B42527"/>
    <w:rsid w:val="00B4289A"/>
    <w:rsid w:val="00B42A8E"/>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B21"/>
    <w:rsid w:val="00B66D0A"/>
    <w:rsid w:val="00B679B8"/>
    <w:rsid w:val="00B67B4E"/>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6FD5"/>
    <w:rsid w:val="00B77E77"/>
    <w:rsid w:val="00B77F5F"/>
    <w:rsid w:val="00B80352"/>
    <w:rsid w:val="00B80418"/>
    <w:rsid w:val="00B8079F"/>
    <w:rsid w:val="00B80BBC"/>
    <w:rsid w:val="00B80CFF"/>
    <w:rsid w:val="00B80D56"/>
    <w:rsid w:val="00B819DC"/>
    <w:rsid w:val="00B81D5B"/>
    <w:rsid w:val="00B83066"/>
    <w:rsid w:val="00B83402"/>
    <w:rsid w:val="00B84FAA"/>
    <w:rsid w:val="00B850D6"/>
    <w:rsid w:val="00B8547D"/>
    <w:rsid w:val="00B85896"/>
    <w:rsid w:val="00B85DF3"/>
    <w:rsid w:val="00B85EB3"/>
    <w:rsid w:val="00B86B72"/>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32F"/>
    <w:rsid w:val="00B95F4F"/>
    <w:rsid w:val="00B95FE9"/>
    <w:rsid w:val="00B96622"/>
    <w:rsid w:val="00B96E17"/>
    <w:rsid w:val="00B97D04"/>
    <w:rsid w:val="00BA0416"/>
    <w:rsid w:val="00BA08B9"/>
    <w:rsid w:val="00BA0BA2"/>
    <w:rsid w:val="00BA1357"/>
    <w:rsid w:val="00BA2C93"/>
    <w:rsid w:val="00BA2EBF"/>
    <w:rsid w:val="00BA3505"/>
    <w:rsid w:val="00BA4CAF"/>
    <w:rsid w:val="00BA515D"/>
    <w:rsid w:val="00BA53C9"/>
    <w:rsid w:val="00BA544B"/>
    <w:rsid w:val="00BA5538"/>
    <w:rsid w:val="00BA55F0"/>
    <w:rsid w:val="00BA5C8E"/>
    <w:rsid w:val="00BA5E93"/>
    <w:rsid w:val="00BA66B6"/>
    <w:rsid w:val="00BA6E69"/>
    <w:rsid w:val="00BA7FC0"/>
    <w:rsid w:val="00BB0328"/>
    <w:rsid w:val="00BB0CD4"/>
    <w:rsid w:val="00BB0DF6"/>
    <w:rsid w:val="00BB0E1F"/>
    <w:rsid w:val="00BB0FC3"/>
    <w:rsid w:val="00BB1807"/>
    <w:rsid w:val="00BB2080"/>
    <w:rsid w:val="00BB2436"/>
    <w:rsid w:val="00BB27F5"/>
    <w:rsid w:val="00BB36F3"/>
    <w:rsid w:val="00BB4827"/>
    <w:rsid w:val="00BB4FCC"/>
    <w:rsid w:val="00BB53E3"/>
    <w:rsid w:val="00BB7742"/>
    <w:rsid w:val="00BB7D19"/>
    <w:rsid w:val="00BB7D2C"/>
    <w:rsid w:val="00BC0465"/>
    <w:rsid w:val="00BC0A5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F8"/>
    <w:rsid w:val="00BD519C"/>
    <w:rsid w:val="00BD5246"/>
    <w:rsid w:val="00BD5544"/>
    <w:rsid w:val="00BD5BF1"/>
    <w:rsid w:val="00BD5F33"/>
    <w:rsid w:val="00BD6349"/>
    <w:rsid w:val="00BD65D2"/>
    <w:rsid w:val="00BD6CC3"/>
    <w:rsid w:val="00BD7578"/>
    <w:rsid w:val="00BE0308"/>
    <w:rsid w:val="00BE07B7"/>
    <w:rsid w:val="00BE39CE"/>
    <w:rsid w:val="00BE3CEC"/>
    <w:rsid w:val="00BE447B"/>
    <w:rsid w:val="00BE4F49"/>
    <w:rsid w:val="00BE50AF"/>
    <w:rsid w:val="00BE5E1A"/>
    <w:rsid w:val="00BE706C"/>
    <w:rsid w:val="00BE787F"/>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307"/>
    <w:rsid w:val="00C0186B"/>
    <w:rsid w:val="00C02308"/>
    <w:rsid w:val="00C023C2"/>
    <w:rsid w:val="00C02793"/>
    <w:rsid w:val="00C030B0"/>
    <w:rsid w:val="00C044C2"/>
    <w:rsid w:val="00C04F9C"/>
    <w:rsid w:val="00C053B8"/>
    <w:rsid w:val="00C05BE2"/>
    <w:rsid w:val="00C06BFC"/>
    <w:rsid w:val="00C06E3E"/>
    <w:rsid w:val="00C10693"/>
    <w:rsid w:val="00C1092C"/>
    <w:rsid w:val="00C10AE0"/>
    <w:rsid w:val="00C10DC9"/>
    <w:rsid w:val="00C1120B"/>
    <w:rsid w:val="00C115D3"/>
    <w:rsid w:val="00C12992"/>
    <w:rsid w:val="00C12ACE"/>
    <w:rsid w:val="00C13E8A"/>
    <w:rsid w:val="00C1444C"/>
    <w:rsid w:val="00C14808"/>
    <w:rsid w:val="00C14DBB"/>
    <w:rsid w:val="00C154BA"/>
    <w:rsid w:val="00C1558F"/>
    <w:rsid w:val="00C16520"/>
    <w:rsid w:val="00C16A4E"/>
    <w:rsid w:val="00C16CE1"/>
    <w:rsid w:val="00C17099"/>
    <w:rsid w:val="00C174BB"/>
    <w:rsid w:val="00C17A10"/>
    <w:rsid w:val="00C17B3D"/>
    <w:rsid w:val="00C17E40"/>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5E1"/>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5B4B"/>
    <w:rsid w:val="00C47E2F"/>
    <w:rsid w:val="00C504C2"/>
    <w:rsid w:val="00C506C9"/>
    <w:rsid w:val="00C5133E"/>
    <w:rsid w:val="00C51571"/>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25F"/>
    <w:rsid w:val="00C64500"/>
    <w:rsid w:val="00C64692"/>
    <w:rsid w:val="00C647D2"/>
    <w:rsid w:val="00C64829"/>
    <w:rsid w:val="00C649A8"/>
    <w:rsid w:val="00C655F5"/>
    <w:rsid w:val="00C65783"/>
    <w:rsid w:val="00C65E51"/>
    <w:rsid w:val="00C66536"/>
    <w:rsid w:val="00C66743"/>
    <w:rsid w:val="00C66A66"/>
    <w:rsid w:val="00C6720D"/>
    <w:rsid w:val="00C674BC"/>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3C8A"/>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C5A"/>
    <w:rsid w:val="00CA1FA8"/>
    <w:rsid w:val="00CA20A0"/>
    <w:rsid w:val="00CA2D9F"/>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6D4"/>
    <w:rsid w:val="00CB6938"/>
    <w:rsid w:val="00CB72A0"/>
    <w:rsid w:val="00CB7DFA"/>
    <w:rsid w:val="00CC053B"/>
    <w:rsid w:val="00CC18C6"/>
    <w:rsid w:val="00CC29B9"/>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3E"/>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4F5"/>
    <w:rsid w:val="00CE05A0"/>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0623"/>
    <w:rsid w:val="00CF21BE"/>
    <w:rsid w:val="00CF2A78"/>
    <w:rsid w:val="00CF2C39"/>
    <w:rsid w:val="00CF37FA"/>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11"/>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ECD"/>
    <w:rsid w:val="00D3170D"/>
    <w:rsid w:val="00D31726"/>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35B"/>
    <w:rsid w:val="00D539A7"/>
    <w:rsid w:val="00D5483B"/>
    <w:rsid w:val="00D54E22"/>
    <w:rsid w:val="00D55A61"/>
    <w:rsid w:val="00D55A86"/>
    <w:rsid w:val="00D5636D"/>
    <w:rsid w:val="00D56B6C"/>
    <w:rsid w:val="00D57001"/>
    <w:rsid w:val="00D57AEB"/>
    <w:rsid w:val="00D6051B"/>
    <w:rsid w:val="00D60FA5"/>
    <w:rsid w:val="00D61365"/>
    <w:rsid w:val="00D6192A"/>
    <w:rsid w:val="00D61E07"/>
    <w:rsid w:val="00D62751"/>
    <w:rsid w:val="00D629F2"/>
    <w:rsid w:val="00D62DBA"/>
    <w:rsid w:val="00D64445"/>
    <w:rsid w:val="00D649A4"/>
    <w:rsid w:val="00D64A5B"/>
    <w:rsid w:val="00D65013"/>
    <w:rsid w:val="00D65ACD"/>
    <w:rsid w:val="00D66BF1"/>
    <w:rsid w:val="00D67096"/>
    <w:rsid w:val="00D6736C"/>
    <w:rsid w:val="00D70C5C"/>
    <w:rsid w:val="00D717E0"/>
    <w:rsid w:val="00D7182E"/>
    <w:rsid w:val="00D72A73"/>
    <w:rsid w:val="00D73247"/>
    <w:rsid w:val="00D73517"/>
    <w:rsid w:val="00D73665"/>
    <w:rsid w:val="00D73C0E"/>
    <w:rsid w:val="00D7465B"/>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BCE"/>
    <w:rsid w:val="00D93DDF"/>
    <w:rsid w:val="00D953FE"/>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7FB"/>
    <w:rsid w:val="00DA6A81"/>
    <w:rsid w:val="00DA6CC8"/>
    <w:rsid w:val="00DA74F0"/>
    <w:rsid w:val="00DA7812"/>
    <w:rsid w:val="00DA7C0D"/>
    <w:rsid w:val="00DB00B7"/>
    <w:rsid w:val="00DB06DC"/>
    <w:rsid w:val="00DB098D"/>
    <w:rsid w:val="00DB0E31"/>
    <w:rsid w:val="00DB11B1"/>
    <w:rsid w:val="00DB206E"/>
    <w:rsid w:val="00DB32DC"/>
    <w:rsid w:val="00DB56C3"/>
    <w:rsid w:val="00DB64F4"/>
    <w:rsid w:val="00DB6A84"/>
    <w:rsid w:val="00DB724F"/>
    <w:rsid w:val="00DB731A"/>
    <w:rsid w:val="00DB7F11"/>
    <w:rsid w:val="00DC0E35"/>
    <w:rsid w:val="00DC10AB"/>
    <w:rsid w:val="00DC1C01"/>
    <w:rsid w:val="00DC2615"/>
    <w:rsid w:val="00DC2EA8"/>
    <w:rsid w:val="00DC2EAD"/>
    <w:rsid w:val="00DC3129"/>
    <w:rsid w:val="00DC3969"/>
    <w:rsid w:val="00DC408D"/>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19C"/>
    <w:rsid w:val="00DE12AA"/>
    <w:rsid w:val="00DE30BD"/>
    <w:rsid w:val="00DE3595"/>
    <w:rsid w:val="00DE39F4"/>
    <w:rsid w:val="00DE3AFE"/>
    <w:rsid w:val="00DE3B4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2BC"/>
    <w:rsid w:val="00DF168B"/>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C1"/>
    <w:rsid w:val="00E026A2"/>
    <w:rsid w:val="00E026E8"/>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036"/>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1B4"/>
    <w:rsid w:val="00E2530C"/>
    <w:rsid w:val="00E2632B"/>
    <w:rsid w:val="00E2676C"/>
    <w:rsid w:val="00E26DDE"/>
    <w:rsid w:val="00E273E2"/>
    <w:rsid w:val="00E27412"/>
    <w:rsid w:val="00E27562"/>
    <w:rsid w:val="00E27B8A"/>
    <w:rsid w:val="00E30961"/>
    <w:rsid w:val="00E30AD6"/>
    <w:rsid w:val="00E315D3"/>
    <w:rsid w:val="00E3199B"/>
    <w:rsid w:val="00E31AA5"/>
    <w:rsid w:val="00E31F2F"/>
    <w:rsid w:val="00E32CD5"/>
    <w:rsid w:val="00E33D07"/>
    <w:rsid w:val="00E33E94"/>
    <w:rsid w:val="00E33EDD"/>
    <w:rsid w:val="00E34A1A"/>
    <w:rsid w:val="00E34A75"/>
    <w:rsid w:val="00E353AB"/>
    <w:rsid w:val="00E35AC9"/>
    <w:rsid w:val="00E367AA"/>
    <w:rsid w:val="00E37068"/>
    <w:rsid w:val="00E371F5"/>
    <w:rsid w:val="00E4016E"/>
    <w:rsid w:val="00E408F2"/>
    <w:rsid w:val="00E40A2E"/>
    <w:rsid w:val="00E41D25"/>
    <w:rsid w:val="00E43F55"/>
    <w:rsid w:val="00E43FEE"/>
    <w:rsid w:val="00E4404C"/>
    <w:rsid w:val="00E44F93"/>
    <w:rsid w:val="00E45E17"/>
    <w:rsid w:val="00E46577"/>
    <w:rsid w:val="00E46754"/>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1FA6"/>
    <w:rsid w:val="00E62E67"/>
    <w:rsid w:val="00E630A7"/>
    <w:rsid w:val="00E637A2"/>
    <w:rsid w:val="00E63BD7"/>
    <w:rsid w:val="00E648DE"/>
    <w:rsid w:val="00E65B59"/>
    <w:rsid w:val="00E65CEC"/>
    <w:rsid w:val="00E65F7A"/>
    <w:rsid w:val="00E66379"/>
    <w:rsid w:val="00E66CAB"/>
    <w:rsid w:val="00E66CAC"/>
    <w:rsid w:val="00E679C4"/>
    <w:rsid w:val="00E701E8"/>
    <w:rsid w:val="00E70461"/>
    <w:rsid w:val="00E70620"/>
    <w:rsid w:val="00E71089"/>
    <w:rsid w:val="00E7111E"/>
    <w:rsid w:val="00E71A9F"/>
    <w:rsid w:val="00E71D1B"/>
    <w:rsid w:val="00E72442"/>
    <w:rsid w:val="00E72947"/>
    <w:rsid w:val="00E733A6"/>
    <w:rsid w:val="00E7364F"/>
    <w:rsid w:val="00E73814"/>
    <w:rsid w:val="00E744BE"/>
    <w:rsid w:val="00E74611"/>
    <w:rsid w:val="00E74B7F"/>
    <w:rsid w:val="00E760D5"/>
    <w:rsid w:val="00E769F9"/>
    <w:rsid w:val="00E77DDC"/>
    <w:rsid w:val="00E813CD"/>
    <w:rsid w:val="00E818CB"/>
    <w:rsid w:val="00E81F5A"/>
    <w:rsid w:val="00E826C0"/>
    <w:rsid w:val="00E827D3"/>
    <w:rsid w:val="00E82EB1"/>
    <w:rsid w:val="00E83C87"/>
    <w:rsid w:val="00E85126"/>
    <w:rsid w:val="00E854D2"/>
    <w:rsid w:val="00E8579E"/>
    <w:rsid w:val="00E858C7"/>
    <w:rsid w:val="00E85E20"/>
    <w:rsid w:val="00E85EE6"/>
    <w:rsid w:val="00E86092"/>
    <w:rsid w:val="00E8655B"/>
    <w:rsid w:val="00E86A72"/>
    <w:rsid w:val="00E86CAC"/>
    <w:rsid w:val="00E86ED0"/>
    <w:rsid w:val="00E87716"/>
    <w:rsid w:val="00E87968"/>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1F5B"/>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340"/>
    <w:rsid w:val="00EC064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1F8"/>
    <w:rsid w:val="00ED1875"/>
    <w:rsid w:val="00ED1C3E"/>
    <w:rsid w:val="00ED23C2"/>
    <w:rsid w:val="00ED29B5"/>
    <w:rsid w:val="00ED2AFB"/>
    <w:rsid w:val="00ED2DF8"/>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175"/>
    <w:rsid w:val="00EE47E7"/>
    <w:rsid w:val="00EE49C0"/>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B72"/>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1F06"/>
    <w:rsid w:val="00F2311F"/>
    <w:rsid w:val="00F240BB"/>
    <w:rsid w:val="00F240FE"/>
    <w:rsid w:val="00F242CE"/>
    <w:rsid w:val="00F24B2C"/>
    <w:rsid w:val="00F260D0"/>
    <w:rsid w:val="00F260F0"/>
    <w:rsid w:val="00F26137"/>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31B"/>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A3"/>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52B0"/>
    <w:rsid w:val="00F856DE"/>
    <w:rsid w:val="00F878E4"/>
    <w:rsid w:val="00F900E9"/>
    <w:rsid w:val="00F904CA"/>
    <w:rsid w:val="00F90CCD"/>
    <w:rsid w:val="00F914CC"/>
    <w:rsid w:val="00F916FF"/>
    <w:rsid w:val="00F917D9"/>
    <w:rsid w:val="00F92620"/>
    <w:rsid w:val="00F92636"/>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571"/>
    <w:rsid w:val="00FA6666"/>
    <w:rsid w:val="00FA66E6"/>
    <w:rsid w:val="00FA67B9"/>
    <w:rsid w:val="00FA689E"/>
    <w:rsid w:val="00FA6A72"/>
    <w:rsid w:val="00FA7268"/>
    <w:rsid w:val="00FA72F5"/>
    <w:rsid w:val="00FA76B2"/>
    <w:rsid w:val="00FA7DA4"/>
    <w:rsid w:val="00FA7E0A"/>
    <w:rsid w:val="00FB0064"/>
    <w:rsid w:val="00FB12ED"/>
    <w:rsid w:val="00FB2383"/>
    <w:rsid w:val="00FB2A60"/>
    <w:rsid w:val="00FB2ACB"/>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427C"/>
    <w:rsid w:val="00FD5201"/>
    <w:rsid w:val="00FD5822"/>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4C"/>
    <w:rsid w:val="00FE6ACD"/>
    <w:rsid w:val="00FE6D9F"/>
    <w:rsid w:val="00FE75EB"/>
    <w:rsid w:val="00FE7A73"/>
    <w:rsid w:val="00FE7AF4"/>
    <w:rsid w:val="00FE7F0E"/>
    <w:rsid w:val="00FF070B"/>
    <w:rsid w:val="00FF0761"/>
    <w:rsid w:val="00FF2540"/>
    <w:rsid w:val="00FF3558"/>
    <w:rsid w:val="00FF3B29"/>
    <w:rsid w:val="00FF3CBB"/>
    <w:rsid w:val="00FF4A6D"/>
    <w:rsid w:val="00FF4A96"/>
    <w:rsid w:val="00FF6322"/>
    <w:rsid w:val="00FF68BC"/>
    <w:rsid w:val="00FF6CD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5731DD"/>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5731DD"/>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5731DD"/>
    <w:rPr>
      <w:rFonts w:ascii="Arial" w:hAnsi="Arial" w:cs="Arial"/>
      <w:sz w:val="22"/>
      <w:szCs w:val="22"/>
    </w:rPr>
  </w:style>
  <w:style w:type="paragraph" w:customStyle="1" w:styleId="tevilnatoka11Nova">
    <w:name w:val="Številčna točka 1.1 Nova"/>
    <w:basedOn w:val="tevilnatoka"/>
    <w:qFormat/>
    <w:rsid w:val="005731DD"/>
    <w:pPr>
      <w:numPr>
        <w:ilvl w:val="1"/>
      </w:numPr>
      <w:tabs>
        <w:tab w:val="clear" w:pos="425"/>
      </w:tabs>
      <w:ind w:left="1222" w:hanging="360"/>
    </w:pPr>
  </w:style>
  <w:style w:type="paragraph" w:customStyle="1" w:styleId="Alineazatevilnotoko">
    <w:name w:val="Alinea za številčno točko"/>
    <w:basedOn w:val="Navaden"/>
    <w:link w:val="AlineazatevilnotokoZnak"/>
    <w:qFormat/>
    <w:rsid w:val="005731DD"/>
    <w:pPr>
      <w:numPr>
        <w:numId w:val="5"/>
      </w:numPr>
      <w:tabs>
        <w:tab w:val="left" w:pos="567"/>
      </w:tabs>
      <w:spacing w:line="240" w:lineRule="auto"/>
      <w:jc w:val="both"/>
    </w:pPr>
    <w:rPr>
      <w:rFonts w:cs="Arial"/>
      <w:sz w:val="22"/>
      <w:szCs w:val="22"/>
      <w:lang w:eastAsia="sl-SI"/>
    </w:rPr>
  </w:style>
  <w:style w:type="character" w:customStyle="1" w:styleId="AlineazatevilnotokoZnak">
    <w:name w:val="Alinea za številčno točko Znak"/>
    <w:basedOn w:val="Privzetapisavaodstavka"/>
    <w:link w:val="Alineazatevilnotoko"/>
    <w:rsid w:val="005731D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55794889">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14712948">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41782230">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10470</Words>
  <Characters>63324</Characters>
  <Application>Microsoft Office Word</Application>
  <DocSecurity>0</DocSecurity>
  <Lines>527</Lines>
  <Paragraphs>147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73647</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69</cp:revision>
  <cp:lastPrinted>2021-05-20T13:14:00Z</cp:lastPrinted>
  <dcterms:created xsi:type="dcterms:W3CDTF">2022-05-30T08:25:00Z</dcterms:created>
  <dcterms:modified xsi:type="dcterms:W3CDTF">2022-05-30T10:21:00Z</dcterms:modified>
</cp:coreProperties>
</file>