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01F" w14:textId="0C34B63F" w:rsidR="00A075C0" w:rsidRPr="00056450" w:rsidRDefault="00A075C0" w:rsidP="00893BAE">
      <w:pPr>
        <w:autoSpaceDE w:val="0"/>
        <w:autoSpaceDN w:val="0"/>
        <w:adjustRightInd w:val="0"/>
        <w:spacing w:line="240" w:lineRule="auto"/>
        <w:rPr>
          <w:rFonts w:cs="Arial"/>
          <w:color w:val="000000"/>
          <w:szCs w:val="20"/>
        </w:rPr>
      </w:pPr>
      <w:r w:rsidRPr="00056450">
        <w:rPr>
          <w:rFonts w:cs="Arial"/>
          <w:color w:val="000000"/>
          <w:szCs w:val="20"/>
        </w:rPr>
        <w:t>SPOROČILO ZA JAVN</w:t>
      </w:r>
      <w:r w:rsidR="00D96788" w:rsidRPr="00056450">
        <w:rPr>
          <w:rFonts w:cs="Arial"/>
          <w:color w:val="000000"/>
          <w:szCs w:val="20"/>
        </w:rPr>
        <w:t xml:space="preserve"> </w:t>
      </w:r>
      <w:r w:rsidRPr="00056450">
        <w:rPr>
          <w:rFonts w:cs="Arial"/>
          <w:color w:val="000000"/>
          <w:szCs w:val="20"/>
        </w:rPr>
        <w:t>OST</w:t>
      </w:r>
    </w:p>
    <w:p w14:paraId="7D115BAF" w14:textId="77777777" w:rsidR="003E6429" w:rsidRPr="00056450" w:rsidRDefault="003E6429" w:rsidP="00893BAE">
      <w:pPr>
        <w:pStyle w:val="datumtevilka"/>
        <w:spacing w:line="240" w:lineRule="auto"/>
        <w:jc w:val="both"/>
        <w:rPr>
          <w:rFonts w:cs="Arial"/>
          <w:color w:val="000000"/>
        </w:rPr>
      </w:pPr>
    </w:p>
    <w:p w14:paraId="3DD4B7E9" w14:textId="32FACE20" w:rsidR="00205047" w:rsidRPr="00056450" w:rsidRDefault="00A766FE" w:rsidP="00893BAE">
      <w:pPr>
        <w:autoSpaceDE w:val="0"/>
        <w:autoSpaceDN w:val="0"/>
        <w:adjustRightInd w:val="0"/>
        <w:spacing w:line="240" w:lineRule="auto"/>
        <w:jc w:val="both"/>
        <w:rPr>
          <w:rFonts w:cs="Arial"/>
          <w:b/>
          <w:color w:val="000000"/>
          <w:sz w:val="28"/>
          <w:szCs w:val="28"/>
        </w:rPr>
      </w:pPr>
      <w:r>
        <w:rPr>
          <w:rFonts w:cs="Arial"/>
          <w:b/>
          <w:color w:val="000000"/>
          <w:sz w:val="28"/>
          <w:szCs w:val="28"/>
        </w:rPr>
        <w:t>3</w:t>
      </w:r>
      <w:r w:rsidR="009721E4">
        <w:rPr>
          <w:rFonts w:cs="Arial"/>
          <w:b/>
          <w:color w:val="000000"/>
          <w:sz w:val="28"/>
          <w:szCs w:val="28"/>
        </w:rPr>
        <w:t>7</w:t>
      </w:r>
      <w:r w:rsidR="000B5128">
        <w:rPr>
          <w:rFonts w:cs="Arial"/>
          <w:b/>
          <w:color w:val="000000"/>
          <w:sz w:val="28"/>
          <w:szCs w:val="28"/>
        </w:rPr>
        <w:t>8</w:t>
      </w:r>
      <w:r w:rsidR="00205047" w:rsidRPr="00056450">
        <w:rPr>
          <w:rFonts w:cs="Arial"/>
          <w:b/>
          <w:color w:val="000000"/>
          <w:sz w:val="28"/>
          <w:szCs w:val="28"/>
        </w:rPr>
        <w:t>. dopisna seja Vlade Republike Slovenije</w:t>
      </w:r>
    </w:p>
    <w:p w14:paraId="22397676" w14:textId="77777777" w:rsidR="00200852" w:rsidRDefault="00200852" w:rsidP="00893BAE">
      <w:pPr>
        <w:autoSpaceDE w:val="0"/>
        <w:autoSpaceDN w:val="0"/>
        <w:adjustRightInd w:val="0"/>
        <w:spacing w:line="240" w:lineRule="auto"/>
        <w:jc w:val="both"/>
        <w:rPr>
          <w:rFonts w:cs="Arial"/>
          <w:color w:val="000000"/>
          <w:szCs w:val="20"/>
        </w:rPr>
      </w:pPr>
    </w:p>
    <w:p w14:paraId="501C02EF" w14:textId="1CAF915A" w:rsidR="00A075C0" w:rsidRPr="00056450" w:rsidRDefault="000B5128" w:rsidP="00893BAE">
      <w:pPr>
        <w:autoSpaceDE w:val="0"/>
        <w:autoSpaceDN w:val="0"/>
        <w:adjustRightInd w:val="0"/>
        <w:spacing w:line="240" w:lineRule="auto"/>
        <w:jc w:val="both"/>
        <w:rPr>
          <w:rFonts w:cs="Arial"/>
          <w:color w:val="000000"/>
          <w:szCs w:val="20"/>
        </w:rPr>
      </w:pPr>
      <w:r>
        <w:rPr>
          <w:rFonts w:cs="Arial"/>
          <w:color w:val="000000"/>
          <w:szCs w:val="20"/>
        </w:rPr>
        <w:t>18</w:t>
      </w:r>
      <w:r w:rsidR="00200852">
        <w:rPr>
          <w:rFonts w:cs="Arial"/>
          <w:color w:val="000000"/>
          <w:szCs w:val="20"/>
        </w:rPr>
        <w:t xml:space="preserve">. </w:t>
      </w:r>
      <w:r w:rsidR="00A766FE">
        <w:rPr>
          <w:rFonts w:cs="Arial"/>
          <w:color w:val="000000"/>
          <w:szCs w:val="20"/>
        </w:rPr>
        <w:t>maj</w:t>
      </w:r>
      <w:r w:rsidR="004C597B" w:rsidRPr="00056450">
        <w:rPr>
          <w:rFonts w:cs="Arial"/>
          <w:color w:val="000000"/>
          <w:szCs w:val="20"/>
        </w:rPr>
        <w:t xml:space="preserve"> </w:t>
      </w:r>
      <w:r w:rsidR="00A45B9B" w:rsidRPr="00056450">
        <w:rPr>
          <w:rFonts w:cs="Arial"/>
          <w:color w:val="000000"/>
          <w:szCs w:val="20"/>
        </w:rPr>
        <w:t>202</w:t>
      </w:r>
      <w:r w:rsidR="00A766FE">
        <w:rPr>
          <w:rFonts w:cs="Arial"/>
          <w:color w:val="000000"/>
          <w:szCs w:val="20"/>
        </w:rPr>
        <w:t>2</w:t>
      </w:r>
    </w:p>
    <w:p w14:paraId="35DDC973" w14:textId="77777777" w:rsidR="00342559" w:rsidRPr="00342559" w:rsidRDefault="00342559" w:rsidP="00342559">
      <w:pPr>
        <w:jc w:val="both"/>
        <w:rPr>
          <w:rFonts w:cs="Arial"/>
          <w:b/>
          <w:bCs/>
          <w:szCs w:val="20"/>
          <w:lang w:eastAsia="sl-SI"/>
        </w:rPr>
      </w:pPr>
    </w:p>
    <w:p w14:paraId="7B8FDD87" w14:textId="77777777" w:rsidR="00967F19" w:rsidRPr="00967F19" w:rsidRDefault="00967F19" w:rsidP="00967F19">
      <w:pPr>
        <w:jc w:val="both"/>
        <w:rPr>
          <w:rFonts w:cs="Arial"/>
          <w:b/>
          <w:bCs/>
          <w:szCs w:val="20"/>
          <w:lang w:eastAsia="sl-SI"/>
        </w:rPr>
      </w:pPr>
      <w:r w:rsidRPr="00967F19">
        <w:rPr>
          <w:rFonts w:cs="Arial"/>
          <w:b/>
          <w:bCs/>
          <w:szCs w:val="20"/>
          <w:lang w:eastAsia="sl-SI"/>
        </w:rPr>
        <w:t>Vlada izdala Uredbo o pomožni policiji</w:t>
      </w:r>
    </w:p>
    <w:p w14:paraId="461E901D" w14:textId="77777777" w:rsidR="00967F19" w:rsidRPr="00967F19" w:rsidRDefault="00967F19" w:rsidP="00967F19">
      <w:pPr>
        <w:jc w:val="both"/>
        <w:rPr>
          <w:rFonts w:cs="Arial"/>
          <w:szCs w:val="20"/>
          <w:lang w:eastAsia="sl-SI"/>
        </w:rPr>
      </w:pPr>
    </w:p>
    <w:p w14:paraId="035B6761" w14:textId="0AFDCFEE" w:rsidR="00967F19" w:rsidRPr="00967F19" w:rsidRDefault="00967F19" w:rsidP="00967F19">
      <w:pPr>
        <w:jc w:val="both"/>
        <w:rPr>
          <w:rFonts w:cs="Arial"/>
          <w:szCs w:val="20"/>
          <w:lang w:eastAsia="sl-SI"/>
        </w:rPr>
      </w:pPr>
      <w:r w:rsidRPr="00967F19">
        <w:rPr>
          <w:rFonts w:cs="Arial"/>
          <w:szCs w:val="20"/>
          <w:lang w:eastAsia="sl-SI"/>
        </w:rPr>
        <w:t>Vlada Republike Slovenije je izdala Uredbo o pomožni policiji in jo objavi v Uradnem listu Republike Slovenije.</w:t>
      </w:r>
    </w:p>
    <w:p w14:paraId="1E4A4E7D" w14:textId="77777777" w:rsidR="00967F19" w:rsidRPr="00967F19" w:rsidRDefault="00967F19" w:rsidP="00967F19">
      <w:pPr>
        <w:jc w:val="both"/>
        <w:rPr>
          <w:rFonts w:cs="Arial"/>
          <w:szCs w:val="20"/>
          <w:lang w:eastAsia="sl-SI"/>
        </w:rPr>
      </w:pPr>
    </w:p>
    <w:p w14:paraId="6499944E" w14:textId="51394CF6" w:rsidR="00967F19" w:rsidRPr="00967F19" w:rsidRDefault="00967F19" w:rsidP="00967F19">
      <w:pPr>
        <w:jc w:val="both"/>
        <w:rPr>
          <w:rFonts w:cs="Arial"/>
          <w:szCs w:val="20"/>
          <w:lang w:eastAsia="sl-SI"/>
        </w:rPr>
      </w:pPr>
      <w:r w:rsidRPr="00967F19">
        <w:rPr>
          <w:rFonts w:cs="Arial"/>
          <w:szCs w:val="20"/>
          <w:lang w:eastAsia="sl-SI"/>
        </w:rPr>
        <w:t>Uredba se spreminja oziroma dopolnjuje v skladu z Zakonom o spremembah in dopolnitvah Zakona o organiziranosti in delu v policiji.</w:t>
      </w:r>
    </w:p>
    <w:p w14:paraId="67A71DCC" w14:textId="77777777" w:rsidR="00967F19" w:rsidRPr="00967F19" w:rsidRDefault="00967F19" w:rsidP="00967F19">
      <w:pPr>
        <w:jc w:val="both"/>
        <w:rPr>
          <w:rFonts w:cs="Arial"/>
          <w:szCs w:val="20"/>
          <w:lang w:eastAsia="sl-SI"/>
        </w:rPr>
      </w:pPr>
    </w:p>
    <w:p w14:paraId="669734E0" w14:textId="4F29A7DB" w:rsidR="00967F19" w:rsidRPr="00967F19" w:rsidRDefault="00967F19" w:rsidP="00967F19">
      <w:pPr>
        <w:jc w:val="both"/>
        <w:rPr>
          <w:rFonts w:cs="Arial"/>
          <w:szCs w:val="20"/>
          <w:lang w:eastAsia="sl-SI"/>
        </w:rPr>
      </w:pPr>
      <w:r w:rsidRPr="00967F19">
        <w:rPr>
          <w:rFonts w:cs="Arial"/>
          <w:szCs w:val="20"/>
          <w:lang w:eastAsia="sl-SI"/>
        </w:rPr>
        <w:t>Tako je v uredbi natančneje določen način opravljanja nalog pomožnih policistov, ki opravljajo vse naloge policije, pri razporejanju na delo pa se upošteva njihova strokovna usposobljenost, izkušnje in psihofizične sposobnosti. Odločitev o vrsti nalog, ki jih bodo opravljali pomožni policisti, sprejme matična enota, ki uredi vse potrebno za nemoteno opravljanje teh nalog.</w:t>
      </w:r>
    </w:p>
    <w:p w14:paraId="6D20C2B2" w14:textId="77777777" w:rsidR="00967F19" w:rsidRPr="00967F19" w:rsidRDefault="00967F19" w:rsidP="00967F19">
      <w:pPr>
        <w:jc w:val="both"/>
        <w:rPr>
          <w:rFonts w:cs="Arial"/>
          <w:szCs w:val="20"/>
          <w:lang w:eastAsia="sl-SI"/>
        </w:rPr>
      </w:pPr>
    </w:p>
    <w:p w14:paraId="59ECB745" w14:textId="3CEE8AAE" w:rsidR="00967F19" w:rsidRPr="00967F19" w:rsidRDefault="00967F19" w:rsidP="00967F19">
      <w:pPr>
        <w:jc w:val="both"/>
        <w:rPr>
          <w:rFonts w:cs="Arial"/>
          <w:szCs w:val="20"/>
          <w:lang w:eastAsia="sl-SI"/>
        </w:rPr>
      </w:pPr>
      <w:r w:rsidRPr="00967F19">
        <w:rPr>
          <w:rFonts w:cs="Arial"/>
          <w:szCs w:val="20"/>
          <w:lang w:eastAsia="sl-SI"/>
        </w:rPr>
        <w:t>Natančneje je tudi  določeno, katere pogodbe se sklenejo s kandidatom za pomožnega policista in pomožnim policistom, vsebina pogodb ter razlog za odpoved pogodbe zaradi zmanjšanja kadrovskih potreb. V uredbi je določeno osnovno, nadaljevalno in dopolnilno usposabljanje. Določeni so tudi razlogi odsotnosti na osnovnem usposabljanju in razlogi odložitve nadaljevalnega ali dopolnilnega usposabljanja.</w:t>
      </w:r>
    </w:p>
    <w:p w14:paraId="74FA7958" w14:textId="77777777" w:rsidR="00967F19" w:rsidRPr="00967F19" w:rsidRDefault="00967F19" w:rsidP="00967F19">
      <w:pPr>
        <w:jc w:val="both"/>
        <w:rPr>
          <w:rFonts w:cs="Arial"/>
          <w:szCs w:val="20"/>
          <w:lang w:eastAsia="sl-SI"/>
        </w:rPr>
      </w:pPr>
    </w:p>
    <w:p w14:paraId="4DC65184" w14:textId="628695BD" w:rsidR="00967F19" w:rsidRPr="00967F19" w:rsidRDefault="00967F19" w:rsidP="00967F19">
      <w:pPr>
        <w:jc w:val="both"/>
        <w:rPr>
          <w:rFonts w:cs="Arial"/>
          <w:szCs w:val="20"/>
          <w:lang w:eastAsia="sl-SI"/>
        </w:rPr>
      </w:pPr>
      <w:r w:rsidRPr="00967F19">
        <w:rPr>
          <w:rFonts w:cs="Arial"/>
          <w:szCs w:val="20"/>
          <w:lang w:eastAsia="sl-SI"/>
        </w:rPr>
        <w:t>Prav tako uredba jasneje določa plačila, nadomestila ter druge prejemke in povračila kandidata za pomožnega policista in pomožnega policista. Kandidat za pomožnega policista in pomožni policist sta upravičena do plačila med usposabljanjem, pomožni policist pa tudi do plačila za pripravljenost, ko ne opravlja nalog policije, plačila za opravljanje nalog in dodatnega plačila za delo ponoči, v nedeljo, dela prost dan ter povračil stroškov prehrane, prenočišča in prevoza.</w:t>
      </w:r>
    </w:p>
    <w:p w14:paraId="4C322412" w14:textId="77777777" w:rsidR="00967F19" w:rsidRPr="00967F19" w:rsidRDefault="00967F19" w:rsidP="00967F19">
      <w:pPr>
        <w:pStyle w:val="Odstavekseznama"/>
        <w:jc w:val="both"/>
        <w:rPr>
          <w:rFonts w:cs="Arial"/>
          <w:szCs w:val="20"/>
          <w:lang w:eastAsia="sl-SI"/>
        </w:rPr>
      </w:pPr>
    </w:p>
    <w:p w14:paraId="672DAD02" w14:textId="729D7CE1" w:rsidR="00967F19" w:rsidRPr="00967F19" w:rsidRDefault="00967F19" w:rsidP="00967F19">
      <w:pPr>
        <w:jc w:val="both"/>
        <w:rPr>
          <w:rFonts w:cs="Arial"/>
          <w:szCs w:val="20"/>
          <w:lang w:eastAsia="sl-SI"/>
        </w:rPr>
      </w:pPr>
      <w:r w:rsidRPr="00967F19">
        <w:rPr>
          <w:rFonts w:cs="Arial"/>
          <w:szCs w:val="20"/>
          <w:lang w:eastAsia="sl-SI"/>
        </w:rPr>
        <w:t>Uredba začne veljati petnajsti dan po objavi v Uradnem listu Republike Slovenije.</w:t>
      </w:r>
    </w:p>
    <w:p w14:paraId="3225E3B6" w14:textId="77777777" w:rsidR="00967F19" w:rsidRPr="00967F19" w:rsidRDefault="00967F19" w:rsidP="00967F19">
      <w:pPr>
        <w:jc w:val="both"/>
        <w:rPr>
          <w:rFonts w:cs="Arial"/>
          <w:szCs w:val="20"/>
          <w:lang w:eastAsia="sl-SI"/>
        </w:rPr>
      </w:pPr>
    </w:p>
    <w:p w14:paraId="1F0341BF" w14:textId="5E53064F" w:rsidR="00342559" w:rsidRPr="00967F19" w:rsidRDefault="00967F19" w:rsidP="00967F19">
      <w:pPr>
        <w:jc w:val="both"/>
        <w:rPr>
          <w:rFonts w:cs="Arial"/>
          <w:szCs w:val="20"/>
          <w:lang w:eastAsia="sl-SI"/>
        </w:rPr>
      </w:pPr>
      <w:r w:rsidRPr="00967F19">
        <w:rPr>
          <w:rFonts w:cs="Arial"/>
          <w:szCs w:val="20"/>
          <w:lang w:eastAsia="sl-SI"/>
        </w:rPr>
        <w:t>Vir: Ministrstvo za notranje zadeve</w:t>
      </w:r>
    </w:p>
    <w:p w14:paraId="5C3AF3B2" w14:textId="77777777" w:rsidR="00342559" w:rsidRPr="00342559" w:rsidRDefault="00342559" w:rsidP="00342559">
      <w:pPr>
        <w:jc w:val="both"/>
        <w:rPr>
          <w:rFonts w:cs="Arial"/>
          <w:b/>
          <w:bCs/>
          <w:szCs w:val="20"/>
          <w:lang w:eastAsia="sl-SI"/>
        </w:rPr>
      </w:pPr>
    </w:p>
    <w:p w14:paraId="0518C27E" w14:textId="26ACFDE0" w:rsidR="00DC1C01" w:rsidRPr="00DC1C01" w:rsidRDefault="00DC1C01" w:rsidP="00DC1C01">
      <w:pPr>
        <w:jc w:val="both"/>
        <w:rPr>
          <w:rFonts w:cs="Arial"/>
          <w:b/>
          <w:bCs/>
          <w:szCs w:val="20"/>
          <w:lang w:eastAsia="sl-SI"/>
        </w:rPr>
      </w:pPr>
      <w:r w:rsidRPr="00DC1C01">
        <w:rPr>
          <w:rFonts w:cs="Arial"/>
          <w:b/>
          <w:bCs/>
          <w:szCs w:val="20"/>
          <w:lang w:eastAsia="sl-SI"/>
        </w:rPr>
        <w:t>Vlada izdala Uredbo o nadzoru izvajanja predpisov o delovnem času in obveznih počitkih mobilnih delavcev ter o zapisovalni opremi</w:t>
      </w:r>
    </w:p>
    <w:p w14:paraId="21EA0044" w14:textId="77777777" w:rsidR="00DC1C01" w:rsidRPr="00DC1C01" w:rsidRDefault="00DC1C01" w:rsidP="00DC1C01">
      <w:pPr>
        <w:jc w:val="both"/>
        <w:rPr>
          <w:rFonts w:cs="Arial"/>
          <w:b/>
          <w:bCs/>
          <w:szCs w:val="20"/>
          <w:lang w:eastAsia="sl-SI"/>
        </w:rPr>
      </w:pPr>
    </w:p>
    <w:p w14:paraId="2918F5CA" w14:textId="77777777" w:rsidR="00DC1C01" w:rsidRPr="00DC1C01" w:rsidRDefault="00DC1C01" w:rsidP="00DC1C01">
      <w:pPr>
        <w:jc w:val="both"/>
        <w:rPr>
          <w:rFonts w:cs="Arial"/>
          <w:szCs w:val="20"/>
          <w:lang w:eastAsia="sl-SI"/>
        </w:rPr>
      </w:pPr>
      <w:r w:rsidRPr="00DC1C01">
        <w:rPr>
          <w:rFonts w:cs="Arial"/>
          <w:szCs w:val="20"/>
          <w:lang w:eastAsia="sl-SI"/>
        </w:rPr>
        <w:t>Zakon o delovnem času in obveznih počitkih mobilnih delavcev ter o zapisovalni opremi v cestnih prevozih določa pristojne organe in pooblastila za izvajanje nadzora, obseg izvajanja nadzora, medsebojno sodelovanje nadzornih organov, izmenjavo informacij in poročanje o izvedenih nadzorih Evropski komisiji.</w:t>
      </w:r>
    </w:p>
    <w:p w14:paraId="3D9A0BFE" w14:textId="77777777" w:rsidR="00DC1C01" w:rsidRPr="00DC1C01" w:rsidRDefault="00DC1C01" w:rsidP="00DC1C01">
      <w:pPr>
        <w:jc w:val="both"/>
        <w:rPr>
          <w:rFonts w:cs="Arial"/>
          <w:szCs w:val="20"/>
          <w:lang w:eastAsia="sl-SI"/>
        </w:rPr>
      </w:pPr>
    </w:p>
    <w:p w14:paraId="59CADF4C" w14:textId="77777777" w:rsidR="00DC1C01" w:rsidRPr="00DC1C01" w:rsidRDefault="00DC1C01" w:rsidP="00DC1C01">
      <w:pPr>
        <w:jc w:val="both"/>
        <w:rPr>
          <w:rFonts w:cs="Arial"/>
          <w:szCs w:val="20"/>
          <w:lang w:eastAsia="sl-SI"/>
        </w:rPr>
      </w:pPr>
      <w:r w:rsidRPr="00DC1C01">
        <w:rPr>
          <w:rFonts w:cs="Arial"/>
          <w:szCs w:val="20"/>
          <w:lang w:eastAsia="sl-SI"/>
        </w:rPr>
        <w:t>Za ustrezno in učinkovito izvajanje nadzora spoštovanja določil o časih vožnje, odmorih in počitkih, uporabe tahografa in določil glede delovnega časa mobilnih delavcev je treba na ravni vsake države članice postaviti minimalne pogoje za izvajanje uredb ter določil zakona in s tem na ravni države članice zagotoviti prenos direktive, ki določa med drugim tudi obseg in strukturo izvajanja nadzora ter medsebojno sodelovanje nadzornih organov.</w:t>
      </w:r>
    </w:p>
    <w:p w14:paraId="56E54026" w14:textId="77777777" w:rsidR="00DC1C01" w:rsidRPr="00DC1C01" w:rsidRDefault="00DC1C01" w:rsidP="00DC1C01">
      <w:pPr>
        <w:jc w:val="both"/>
        <w:rPr>
          <w:rFonts w:cs="Arial"/>
          <w:szCs w:val="20"/>
          <w:lang w:eastAsia="sl-SI"/>
        </w:rPr>
      </w:pPr>
    </w:p>
    <w:p w14:paraId="33DACDF8" w14:textId="77777777" w:rsidR="00DC1C01" w:rsidRPr="00DC1C01" w:rsidRDefault="00DC1C01" w:rsidP="00DC1C01">
      <w:pPr>
        <w:jc w:val="both"/>
        <w:rPr>
          <w:rFonts w:cs="Arial"/>
          <w:szCs w:val="20"/>
          <w:lang w:eastAsia="sl-SI"/>
        </w:rPr>
      </w:pPr>
      <w:r w:rsidRPr="00DC1C01">
        <w:rPr>
          <w:rFonts w:cs="Arial"/>
          <w:szCs w:val="20"/>
          <w:lang w:eastAsia="sl-SI"/>
        </w:rPr>
        <w:t xml:space="preserve">Zakonodaja je delno prenesena v slovenski pravni red in določa, da obseg in strukturo nadzora, način priprave programa nadzora, način izvajanja nadzornih pooblastil in elemente nadzora na cesti in v prostorih prevoznikov vlada z uredbo. Zakon tudi določa, da obveznosti sodelovanja in </w:t>
      </w:r>
      <w:r w:rsidRPr="00DC1C01">
        <w:rPr>
          <w:rFonts w:cs="Arial"/>
          <w:szCs w:val="20"/>
          <w:lang w:eastAsia="sl-SI"/>
        </w:rPr>
        <w:lastRenderedPageBreak/>
        <w:t>izmenjave informacij med nadzornimi organi podrobneje predpiše vlada z uredbo. Predlagana uredba je tako v osnovi dopolnitev Uredbe o nadzoru izvajanja predpisov o delovnem času in obveznih počitkih mobilnih delavcev ter o zapisovalni opremi.</w:t>
      </w:r>
    </w:p>
    <w:p w14:paraId="6C1C669A" w14:textId="77777777" w:rsidR="00DC1C01" w:rsidRPr="00DC1C01" w:rsidRDefault="00DC1C01" w:rsidP="00DC1C01">
      <w:pPr>
        <w:jc w:val="both"/>
        <w:rPr>
          <w:rFonts w:cs="Arial"/>
          <w:szCs w:val="20"/>
          <w:lang w:eastAsia="sl-SI"/>
        </w:rPr>
      </w:pPr>
    </w:p>
    <w:p w14:paraId="1899150A" w14:textId="77777777" w:rsidR="00DC1C01" w:rsidRPr="00DC1C01" w:rsidRDefault="00DC1C01" w:rsidP="00DC1C01">
      <w:pPr>
        <w:jc w:val="both"/>
        <w:rPr>
          <w:rFonts w:cs="Arial"/>
          <w:szCs w:val="20"/>
          <w:lang w:eastAsia="sl-SI"/>
        </w:rPr>
      </w:pPr>
      <w:r w:rsidRPr="00DC1C01">
        <w:rPr>
          <w:rFonts w:cs="Arial"/>
          <w:szCs w:val="20"/>
          <w:lang w:eastAsia="sl-SI"/>
        </w:rPr>
        <w:t xml:space="preserve">S sprejetjem </w:t>
      </w:r>
      <w:proofErr w:type="spellStart"/>
      <w:r w:rsidRPr="00DC1C01">
        <w:rPr>
          <w:rFonts w:cs="Arial"/>
          <w:szCs w:val="20"/>
          <w:lang w:eastAsia="sl-SI"/>
        </w:rPr>
        <w:t>mobilnostnega</w:t>
      </w:r>
      <w:proofErr w:type="spellEnd"/>
      <w:r w:rsidRPr="00DC1C01">
        <w:rPr>
          <w:rFonts w:cs="Arial"/>
          <w:szCs w:val="20"/>
          <w:lang w:eastAsia="sl-SI"/>
        </w:rPr>
        <w:t xml:space="preserve"> paketa v avgustu 2020 se je zaradi ustreznega, učinkovitega in doslednega izvajanja pravil o delovnem času in času počitka, ki je ključno za izboljšanje varnosti v cestnem prometu, za zaščito delovnih pogojev voznikov in preprečevanje izkrivljanja konkurence, ki je posledica neizpolnjevanja obveznosti, dopolnila evropska zakonodaja.</w:t>
      </w:r>
    </w:p>
    <w:p w14:paraId="43C8D41C" w14:textId="77777777" w:rsidR="00DC1C01" w:rsidRPr="00DC1C01" w:rsidRDefault="00DC1C01" w:rsidP="00DC1C01">
      <w:pPr>
        <w:jc w:val="both"/>
        <w:rPr>
          <w:rFonts w:cs="Arial"/>
          <w:szCs w:val="20"/>
          <w:lang w:eastAsia="sl-SI"/>
        </w:rPr>
      </w:pPr>
    </w:p>
    <w:p w14:paraId="0A7E07D9" w14:textId="77777777" w:rsidR="00DC1C01" w:rsidRPr="00DC1C01" w:rsidRDefault="00DC1C01" w:rsidP="00DC1C01">
      <w:pPr>
        <w:jc w:val="both"/>
        <w:rPr>
          <w:rFonts w:cs="Arial"/>
          <w:szCs w:val="20"/>
          <w:lang w:eastAsia="sl-SI"/>
        </w:rPr>
      </w:pPr>
      <w:r w:rsidRPr="00DC1C01">
        <w:rPr>
          <w:rFonts w:cs="Arial"/>
          <w:szCs w:val="20"/>
          <w:lang w:eastAsia="sl-SI"/>
        </w:rPr>
        <w:t>Zaradi niza podatkov, potrebnih za izvajanje nadzora nad skladnostjo s pravili o delovnem času, je obseg cestnih preverjanj odvisen od razvoja in uvedbe tehnologije, ki pokriva zadostno dolga obdobja nadzora. Cestno preverjanje delovnega časa mora biti omejeno na tiste vidike, ki jih je mogoče učinkovito preveriti s tahografom in s tem povezano zapisovalno napravo v vozilu, celovita preverjanja delovnega časa pa je treba izvajati le v prostorih podjetja. Cestna preverjanja je treba izvajati učinkovito in hitro, da bi se opravila v najkrajšem možnem času in s čim manjšo zamudo za voznika. Pri cestnih preverjanjih je treba jasno razlikovati med obveznostmi prevoznikov in obveznostmi voznikov, ki jih imajo za uspešno in učinkovito izvajanje preverjanj.</w:t>
      </w:r>
    </w:p>
    <w:p w14:paraId="1FFFC2DC" w14:textId="77777777" w:rsidR="00DC1C01" w:rsidRPr="00DC1C01" w:rsidRDefault="00DC1C01" w:rsidP="00DC1C01">
      <w:pPr>
        <w:jc w:val="both"/>
        <w:rPr>
          <w:rFonts w:cs="Arial"/>
          <w:szCs w:val="20"/>
          <w:lang w:eastAsia="sl-SI"/>
        </w:rPr>
      </w:pPr>
    </w:p>
    <w:p w14:paraId="31E34026" w14:textId="77777777" w:rsidR="00DC1C01" w:rsidRPr="00DC1C01" w:rsidRDefault="00DC1C01" w:rsidP="00DC1C01">
      <w:pPr>
        <w:jc w:val="both"/>
        <w:rPr>
          <w:rFonts w:cs="Arial"/>
          <w:szCs w:val="20"/>
          <w:lang w:eastAsia="sl-SI"/>
        </w:rPr>
      </w:pPr>
      <w:r w:rsidRPr="00DC1C01">
        <w:rPr>
          <w:rFonts w:cs="Arial"/>
          <w:szCs w:val="20"/>
          <w:lang w:eastAsia="sl-SI"/>
        </w:rPr>
        <w:t>Organi nadzora delujejo usklajeno tako, da izvajajo primerna in redna preverjanja na cesti in v prostorih podjetij, s katerimi vsako leto zajamejo obsežen in reprezentativen delež voznikov, podjetij in vozil vseh kategorij prevoza. V predlogu uredbe so predpisani elementi cestnih preverjanj ter elementi preverjanj v prostorih podjetij. Z uredbo je urejeno področje poročanja o ugotovitvah preverjanj ter medsebojno obveščanje in sodelovanje nadzornih organov.</w:t>
      </w:r>
    </w:p>
    <w:p w14:paraId="7620BD8E" w14:textId="77777777" w:rsidR="00DC1C01" w:rsidRPr="00DC1C01" w:rsidRDefault="00DC1C01" w:rsidP="00DC1C01">
      <w:pPr>
        <w:jc w:val="both"/>
        <w:rPr>
          <w:rFonts w:cs="Arial"/>
          <w:szCs w:val="20"/>
          <w:lang w:eastAsia="sl-SI"/>
        </w:rPr>
      </w:pPr>
    </w:p>
    <w:p w14:paraId="6114E2ED" w14:textId="77777777" w:rsidR="00DC1C01" w:rsidRPr="00DC1C01" w:rsidRDefault="00DC1C01" w:rsidP="00DC1C01">
      <w:pPr>
        <w:jc w:val="both"/>
        <w:rPr>
          <w:rFonts w:cs="Arial"/>
          <w:szCs w:val="20"/>
          <w:lang w:eastAsia="sl-SI"/>
        </w:rPr>
      </w:pPr>
      <w:r w:rsidRPr="00DC1C01">
        <w:rPr>
          <w:rFonts w:cs="Arial"/>
          <w:szCs w:val="20"/>
          <w:lang w:eastAsia="sl-SI"/>
        </w:rPr>
        <w:t xml:space="preserve">Določeno je, da nadzorni organ po vsakem pregledu ali preskusu zapisovalne opreme in/ali naprave za omejevanje hitrosti izda poročilo o opravljenem pregledu ali preskusu. </w:t>
      </w:r>
    </w:p>
    <w:p w14:paraId="79527F20" w14:textId="77777777" w:rsidR="00DC1C01" w:rsidRPr="00DC1C01" w:rsidRDefault="00DC1C01" w:rsidP="00DC1C01">
      <w:pPr>
        <w:jc w:val="both"/>
        <w:rPr>
          <w:rFonts w:cs="Arial"/>
          <w:szCs w:val="20"/>
          <w:lang w:eastAsia="sl-SI"/>
        </w:rPr>
      </w:pPr>
    </w:p>
    <w:p w14:paraId="6CE3F771" w14:textId="77777777" w:rsidR="00DC1C01" w:rsidRPr="00DC1C01" w:rsidRDefault="00DC1C01" w:rsidP="00DC1C01">
      <w:pPr>
        <w:jc w:val="both"/>
        <w:rPr>
          <w:rFonts w:cs="Arial"/>
          <w:szCs w:val="20"/>
          <w:lang w:eastAsia="sl-SI"/>
        </w:rPr>
      </w:pPr>
      <w:r w:rsidRPr="00DC1C01">
        <w:rPr>
          <w:rFonts w:cs="Arial"/>
          <w:szCs w:val="20"/>
          <w:lang w:eastAsia="sl-SI"/>
        </w:rPr>
        <w:t>Predlog uredbe obravnava tudi delavnice za tahografe, in sicer iz vidika razgradnje zapisovalne opreme. Urejeno je tudi področje poročanja in zbiranja statističnih podatkov.</w:t>
      </w:r>
    </w:p>
    <w:p w14:paraId="00989DF8" w14:textId="77777777" w:rsidR="00DC1C01" w:rsidRPr="00DC1C01" w:rsidRDefault="00DC1C01" w:rsidP="00DC1C01">
      <w:pPr>
        <w:jc w:val="both"/>
        <w:rPr>
          <w:rFonts w:cs="Arial"/>
          <w:szCs w:val="20"/>
          <w:lang w:eastAsia="sl-SI"/>
        </w:rPr>
      </w:pPr>
    </w:p>
    <w:p w14:paraId="79F0E691" w14:textId="77777777" w:rsidR="00DC1C01" w:rsidRPr="00DC1C01" w:rsidRDefault="00DC1C01" w:rsidP="00DC1C01">
      <w:pPr>
        <w:jc w:val="both"/>
        <w:rPr>
          <w:rFonts w:cs="Arial"/>
          <w:szCs w:val="20"/>
          <w:lang w:eastAsia="sl-SI"/>
        </w:rPr>
      </w:pPr>
      <w:r w:rsidRPr="00DC1C01">
        <w:rPr>
          <w:rFonts w:cs="Arial"/>
          <w:szCs w:val="20"/>
          <w:lang w:eastAsia="sl-SI"/>
        </w:rPr>
        <w:t>Uredba ureja tudi postopke v primeru razgradnja zapisovalne opreme in prepisa ali izpisa podatkov iz opreme. Če prepis ali izpis ni mogoč, je določen postopek o izdaji certifikata o neizvedljivosti prenosa ali izpisa podatkov in ravnanja z opremo v teh primerih. V kazenskih določbah predlagana uredba določa tudi globe za kršitve teh določil. Namen predlagatelja je z višino globe odvračati potencialne kršitelje od kršenja določb in tako doseči specialni in generalni preventivni učinek kaznovanja.</w:t>
      </w:r>
    </w:p>
    <w:p w14:paraId="29CA40B7" w14:textId="77777777" w:rsidR="00DC1C01" w:rsidRPr="00DC1C01" w:rsidRDefault="00DC1C01" w:rsidP="00DC1C01">
      <w:pPr>
        <w:jc w:val="both"/>
        <w:rPr>
          <w:rFonts w:cs="Arial"/>
          <w:szCs w:val="20"/>
          <w:lang w:eastAsia="sl-SI"/>
        </w:rPr>
      </w:pPr>
    </w:p>
    <w:p w14:paraId="4F216B0C" w14:textId="77777777" w:rsidR="00DC1C01" w:rsidRPr="00DC1C01" w:rsidRDefault="00DC1C01" w:rsidP="00DC1C01">
      <w:pPr>
        <w:jc w:val="both"/>
        <w:rPr>
          <w:rFonts w:cs="Arial"/>
          <w:szCs w:val="20"/>
          <w:lang w:eastAsia="sl-SI"/>
        </w:rPr>
      </w:pPr>
      <w:r w:rsidRPr="00DC1C01">
        <w:rPr>
          <w:rFonts w:cs="Arial"/>
          <w:szCs w:val="20"/>
          <w:lang w:eastAsia="sl-SI"/>
        </w:rPr>
        <w:t>Določeno je, da morajo nadzorni organi za opravljanje nalog iz uredbe imeti ustrezno standardno opremo.</w:t>
      </w:r>
    </w:p>
    <w:p w14:paraId="50147889" w14:textId="77777777" w:rsidR="00DC1C01" w:rsidRPr="00DC1C01" w:rsidRDefault="00DC1C01" w:rsidP="00DC1C01">
      <w:pPr>
        <w:jc w:val="both"/>
        <w:rPr>
          <w:rFonts w:cs="Arial"/>
          <w:szCs w:val="20"/>
          <w:lang w:eastAsia="sl-SI"/>
        </w:rPr>
      </w:pPr>
    </w:p>
    <w:p w14:paraId="3C60FD0E" w14:textId="77777777" w:rsidR="00DC1C01" w:rsidRPr="00DC1C01" w:rsidRDefault="00DC1C01" w:rsidP="00DC1C01">
      <w:pPr>
        <w:jc w:val="both"/>
        <w:rPr>
          <w:rFonts w:cs="Arial"/>
          <w:szCs w:val="20"/>
          <w:lang w:eastAsia="sl-SI"/>
        </w:rPr>
      </w:pPr>
      <w:r w:rsidRPr="00DC1C01">
        <w:rPr>
          <w:rFonts w:cs="Arial"/>
          <w:szCs w:val="20"/>
          <w:lang w:eastAsia="sl-SI"/>
        </w:rPr>
        <w:t>Vir: Ministrstvo za infrastrukturo</w:t>
      </w:r>
    </w:p>
    <w:p w14:paraId="14DB8AD9" w14:textId="77777777" w:rsidR="00342559" w:rsidRPr="00342559" w:rsidRDefault="00342559" w:rsidP="00342559">
      <w:pPr>
        <w:jc w:val="both"/>
        <w:rPr>
          <w:rFonts w:cs="Arial"/>
          <w:b/>
          <w:bCs/>
          <w:szCs w:val="20"/>
          <w:lang w:eastAsia="sl-SI"/>
        </w:rPr>
      </w:pPr>
    </w:p>
    <w:p w14:paraId="42E05F3F" w14:textId="259FF112" w:rsidR="004941CB" w:rsidRPr="004941CB" w:rsidRDefault="004941CB" w:rsidP="004941CB">
      <w:pPr>
        <w:jc w:val="both"/>
        <w:rPr>
          <w:rFonts w:cs="Arial"/>
          <w:b/>
          <w:bCs/>
          <w:szCs w:val="20"/>
          <w:lang w:eastAsia="sl-SI"/>
        </w:rPr>
      </w:pPr>
      <w:r w:rsidRPr="004941CB">
        <w:rPr>
          <w:rFonts w:cs="Arial"/>
          <w:b/>
          <w:bCs/>
          <w:szCs w:val="20"/>
          <w:lang w:eastAsia="sl-SI"/>
        </w:rPr>
        <w:t>Odlok o dopolnitvi Odloka o razglasitvi spomenikov v vasi Vrba na Gorenjskem za kulturne spomenike državnega pomena</w:t>
      </w:r>
    </w:p>
    <w:p w14:paraId="34B2D705" w14:textId="77777777" w:rsidR="004941CB" w:rsidRPr="004941CB" w:rsidRDefault="004941CB" w:rsidP="004941CB">
      <w:pPr>
        <w:jc w:val="both"/>
        <w:rPr>
          <w:rFonts w:cs="Arial"/>
          <w:b/>
          <w:bCs/>
          <w:szCs w:val="20"/>
          <w:lang w:eastAsia="sl-SI"/>
        </w:rPr>
      </w:pPr>
    </w:p>
    <w:p w14:paraId="4BEF9A35" w14:textId="77777777" w:rsidR="004941CB" w:rsidRPr="004941CB" w:rsidRDefault="004941CB" w:rsidP="004941CB">
      <w:pPr>
        <w:jc w:val="both"/>
        <w:rPr>
          <w:rFonts w:cs="Arial"/>
          <w:szCs w:val="20"/>
          <w:lang w:eastAsia="sl-SI"/>
        </w:rPr>
      </w:pPr>
      <w:r w:rsidRPr="004941CB">
        <w:rPr>
          <w:rFonts w:cs="Arial"/>
          <w:szCs w:val="20"/>
          <w:lang w:eastAsia="sl-SI"/>
        </w:rPr>
        <w:t>Vlada je na današnji seji izdala Odlok o dopolnitvi Odloka o razglasitvi spomenikov v vasi Vrba na Gorenjskem za kulturne spomenike državnega pomena.</w:t>
      </w:r>
    </w:p>
    <w:p w14:paraId="41FBB05B" w14:textId="77777777" w:rsidR="004941CB" w:rsidRPr="004941CB" w:rsidRDefault="004941CB" w:rsidP="004941CB">
      <w:pPr>
        <w:jc w:val="both"/>
        <w:rPr>
          <w:rFonts w:cs="Arial"/>
          <w:szCs w:val="20"/>
          <w:lang w:eastAsia="sl-SI"/>
        </w:rPr>
      </w:pPr>
    </w:p>
    <w:p w14:paraId="6FA96960" w14:textId="77777777" w:rsidR="004941CB" w:rsidRPr="004941CB" w:rsidRDefault="004941CB" w:rsidP="004941CB">
      <w:pPr>
        <w:jc w:val="both"/>
        <w:rPr>
          <w:rFonts w:cs="Arial"/>
          <w:szCs w:val="20"/>
          <w:lang w:eastAsia="sl-SI"/>
        </w:rPr>
      </w:pPr>
      <w:r w:rsidRPr="004941CB">
        <w:rPr>
          <w:rFonts w:cs="Arial"/>
          <w:szCs w:val="20"/>
          <w:lang w:eastAsia="sl-SI"/>
        </w:rPr>
        <w:t xml:space="preserve">Vlada je v skladu z Zakonom o varstvu kulturne dediščine z Odlokom o razglasitvi spomenikov v vasi Vrba na Gorenjskem za kulturne spomenike državnega pomena razglasila kulturne spomenike državnega pomena in določila tudi parcele v vplivnem območju, na katerih se uveljavlja predkupna pravica države skladno z 62. členom ZVKD-1. Zaradi bolj učinkovitega upravljanja spomenikov je pristojna strokovna organizacija, Zavod za varstvo kulturne dediščine </w:t>
      </w:r>
      <w:r w:rsidRPr="004941CB">
        <w:rPr>
          <w:rFonts w:cs="Arial"/>
          <w:szCs w:val="20"/>
          <w:lang w:eastAsia="sl-SI"/>
        </w:rPr>
        <w:lastRenderedPageBreak/>
        <w:t>Slovenije, organizacijska enota Kranj, predlagala, da se poveča del vplivnega območja, na katerem se uveljavlja predkupna pravica države. Na podlagi tega predloga je Ministrstvo za kulturo Republike Slovenije pripravilo predlog dopolnitve odloka.</w:t>
      </w:r>
    </w:p>
    <w:p w14:paraId="513C6B4E" w14:textId="77777777" w:rsidR="004941CB" w:rsidRPr="004941CB" w:rsidRDefault="004941CB" w:rsidP="004941CB">
      <w:pPr>
        <w:jc w:val="both"/>
        <w:rPr>
          <w:rFonts w:cs="Arial"/>
          <w:szCs w:val="20"/>
          <w:lang w:eastAsia="sl-SI"/>
        </w:rPr>
      </w:pPr>
    </w:p>
    <w:p w14:paraId="456A52AA" w14:textId="15ED6AAD" w:rsidR="00342559" w:rsidRPr="004941CB" w:rsidRDefault="004941CB" w:rsidP="004941CB">
      <w:pPr>
        <w:jc w:val="both"/>
        <w:rPr>
          <w:rFonts w:cs="Arial"/>
          <w:szCs w:val="20"/>
          <w:lang w:eastAsia="sl-SI"/>
        </w:rPr>
      </w:pPr>
      <w:r w:rsidRPr="004941CB">
        <w:rPr>
          <w:rFonts w:cs="Arial"/>
          <w:szCs w:val="20"/>
          <w:lang w:eastAsia="sl-SI"/>
        </w:rPr>
        <w:t>Vir: Ministrstvo za kulturo</w:t>
      </w:r>
    </w:p>
    <w:p w14:paraId="1AF22791" w14:textId="77777777" w:rsidR="00342559" w:rsidRPr="00342559" w:rsidRDefault="00342559" w:rsidP="00342559">
      <w:pPr>
        <w:jc w:val="both"/>
        <w:rPr>
          <w:rFonts w:cs="Arial"/>
          <w:b/>
          <w:bCs/>
          <w:szCs w:val="20"/>
          <w:lang w:eastAsia="sl-SI"/>
        </w:rPr>
      </w:pPr>
    </w:p>
    <w:p w14:paraId="6410F96C" w14:textId="04933425" w:rsidR="00CA2D9F" w:rsidRPr="00CA2D9F" w:rsidRDefault="00CA2D9F" w:rsidP="00CA2D9F">
      <w:pPr>
        <w:jc w:val="both"/>
        <w:rPr>
          <w:rFonts w:cs="Arial"/>
          <w:b/>
          <w:bCs/>
          <w:szCs w:val="20"/>
          <w:lang w:eastAsia="sl-SI"/>
        </w:rPr>
      </w:pPr>
      <w:r w:rsidRPr="00CA2D9F">
        <w:rPr>
          <w:rFonts w:cs="Arial"/>
          <w:b/>
          <w:bCs/>
          <w:szCs w:val="20"/>
          <w:lang w:eastAsia="sl-SI"/>
        </w:rPr>
        <w:t>Sprejet Načrt razvoja raziskovalne infrastrukture 2030</w:t>
      </w:r>
    </w:p>
    <w:p w14:paraId="7A3D8F9A" w14:textId="77777777" w:rsidR="00CA2D9F" w:rsidRPr="00CA2D9F" w:rsidRDefault="00CA2D9F" w:rsidP="00CA2D9F">
      <w:pPr>
        <w:jc w:val="both"/>
        <w:rPr>
          <w:rFonts w:cs="Arial"/>
          <w:b/>
          <w:bCs/>
          <w:szCs w:val="20"/>
          <w:lang w:eastAsia="sl-SI"/>
        </w:rPr>
      </w:pPr>
    </w:p>
    <w:p w14:paraId="26BB1250" w14:textId="77777777" w:rsidR="00CA2D9F" w:rsidRPr="00CA2D9F" w:rsidRDefault="00CA2D9F" w:rsidP="00CA2D9F">
      <w:pPr>
        <w:jc w:val="both"/>
        <w:rPr>
          <w:rFonts w:cs="Arial"/>
          <w:szCs w:val="20"/>
          <w:lang w:eastAsia="sl-SI"/>
        </w:rPr>
      </w:pPr>
      <w:r w:rsidRPr="00CA2D9F">
        <w:rPr>
          <w:rFonts w:cs="Arial"/>
          <w:szCs w:val="20"/>
          <w:lang w:eastAsia="sl-SI"/>
        </w:rPr>
        <w:t xml:space="preserve">Vlada Republike Slovenije je sprejela Načrt razvoja raziskovalne infrastrukture 2030 (NRRI 2030). Pri pripravi NRRI 2030 so bile upoštevani rezultati v preteklem desetletju kot tudi nove mednarodne in nacionalne okoliščine na področju raziskovalne infrastrukture oziroma znanosti in raziskav. </w:t>
      </w:r>
    </w:p>
    <w:p w14:paraId="71BA5B34" w14:textId="77777777" w:rsidR="00CA2D9F" w:rsidRPr="00CA2D9F" w:rsidRDefault="00CA2D9F" w:rsidP="00CA2D9F">
      <w:pPr>
        <w:jc w:val="both"/>
        <w:rPr>
          <w:rFonts w:cs="Arial"/>
          <w:szCs w:val="20"/>
          <w:lang w:eastAsia="sl-SI"/>
        </w:rPr>
      </w:pPr>
    </w:p>
    <w:p w14:paraId="1549D96C" w14:textId="77777777" w:rsidR="00CA2D9F" w:rsidRPr="00CA2D9F" w:rsidRDefault="00CA2D9F" w:rsidP="00CA2D9F">
      <w:pPr>
        <w:jc w:val="both"/>
        <w:rPr>
          <w:rFonts w:cs="Arial"/>
          <w:szCs w:val="20"/>
          <w:lang w:eastAsia="sl-SI"/>
        </w:rPr>
      </w:pPr>
      <w:r w:rsidRPr="00CA2D9F">
        <w:rPr>
          <w:rFonts w:cs="Arial"/>
          <w:szCs w:val="20"/>
          <w:lang w:eastAsia="sl-SI"/>
        </w:rPr>
        <w:t>Prvi in največji sklop NRRI 2030 prinaša predstavitev prenovljenega seznama prednostnih mednarodnih projektov in prenovljenega seznama že implementiranih projektov (t. i. »</w:t>
      </w:r>
      <w:proofErr w:type="spellStart"/>
      <w:r w:rsidRPr="00CA2D9F">
        <w:rPr>
          <w:rFonts w:cs="Arial"/>
          <w:szCs w:val="20"/>
          <w:lang w:eastAsia="sl-SI"/>
        </w:rPr>
        <w:t>landmarkov</w:t>
      </w:r>
      <w:proofErr w:type="spellEnd"/>
      <w:r w:rsidRPr="00CA2D9F">
        <w:rPr>
          <w:rFonts w:cs="Arial"/>
          <w:szCs w:val="20"/>
          <w:lang w:eastAsia="sl-SI"/>
        </w:rPr>
        <w:t xml:space="preserve">«), to je projektov, v katere se je Slovenija formalno že vključila in s tem sprejela mednarodne in nacionalne obveznosti za njihovo izgradnjo oziroma delovanje. V tem kontekstu je podan pregled o napredku implementacije posameznega mednarodnega projekta / </w:t>
      </w:r>
      <w:proofErr w:type="spellStart"/>
      <w:r w:rsidRPr="00CA2D9F">
        <w:rPr>
          <w:rFonts w:cs="Arial"/>
          <w:szCs w:val="20"/>
          <w:lang w:eastAsia="sl-SI"/>
        </w:rPr>
        <w:t>landmarka</w:t>
      </w:r>
      <w:proofErr w:type="spellEnd"/>
      <w:r w:rsidRPr="00CA2D9F">
        <w:rPr>
          <w:rFonts w:cs="Arial"/>
          <w:szCs w:val="20"/>
          <w:lang w:eastAsia="sl-SI"/>
        </w:rPr>
        <w:t xml:space="preserve"> kot tudi projekcija za nadaljevanje. </w:t>
      </w:r>
    </w:p>
    <w:p w14:paraId="4D26BDB4" w14:textId="77777777" w:rsidR="00CA2D9F" w:rsidRPr="00CA2D9F" w:rsidRDefault="00CA2D9F" w:rsidP="00CA2D9F">
      <w:pPr>
        <w:jc w:val="both"/>
        <w:rPr>
          <w:rFonts w:cs="Arial"/>
          <w:szCs w:val="20"/>
          <w:lang w:eastAsia="sl-SI"/>
        </w:rPr>
      </w:pPr>
    </w:p>
    <w:p w14:paraId="62488871" w14:textId="77777777" w:rsidR="00CA2D9F" w:rsidRPr="00CA2D9F" w:rsidRDefault="00CA2D9F" w:rsidP="00CA2D9F">
      <w:pPr>
        <w:jc w:val="both"/>
        <w:rPr>
          <w:rFonts w:cs="Arial"/>
          <w:szCs w:val="20"/>
          <w:lang w:eastAsia="sl-SI"/>
        </w:rPr>
      </w:pPr>
      <w:r w:rsidRPr="00CA2D9F">
        <w:rPr>
          <w:rFonts w:cs="Arial"/>
          <w:szCs w:val="20"/>
          <w:lang w:eastAsia="sl-SI"/>
        </w:rPr>
        <w:t xml:space="preserve">Slovenija se je do sedaj uspešno vključila v 18 prednostnih mednarodnih projektov. Sodeluje tudi pri izgradnji BELLE II v </w:t>
      </w:r>
      <w:proofErr w:type="spellStart"/>
      <w:r w:rsidRPr="00CA2D9F">
        <w:rPr>
          <w:rFonts w:cs="Arial"/>
          <w:szCs w:val="20"/>
          <w:lang w:eastAsia="sl-SI"/>
        </w:rPr>
        <w:t>Tsukubi</w:t>
      </w:r>
      <w:proofErr w:type="spellEnd"/>
      <w:r w:rsidRPr="00CA2D9F">
        <w:rPr>
          <w:rFonts w:cs="Arial"/>
          <w:szCs w:val="20"/>
          <w:lang w:eastAsia="sl-SI"/>
        </w:rPr>
        <w:t xml:space="preserve"> na Japonskem in pri izgradnji Centra FAIR v Darmstadtu v Nemčiji; v letu 2017 je Slovenija postala tudi pridružena članica CERN. Preko kohezijskega projekta HPC RIVR se je Slovenija vključila tudi v evropski vodilni projekt na področju računskih zmogljivosti </w:t>
      </w:r>
      <w:proofErr w:type="spellStart"/>
      <w:r w:rsidRPr="00CA2D9F">
        <w:rPr>
          <w:rFonts w:cs="Arial"/>
          <w:szCs w:val="20"/>
          <w:lang w:eastAsia="sl-SI"/>
        </w:rPr>
        <w:t>EuroHPC</w:t>
      </w:r>
      <w:proofErr w:type="spellEnd"/>
      <w:r w:rsidRPr="00CA2D9F">
        <w:rPr>
          <w:rFonts w:cs="Arial"/>
          <w:szCs w:val="20"/>
          <w:lang w:eastAsia="sl-SI"/>
        </w:rPr>
        <w:t xml:space="preserve">. </w:t>
      </w:r>
    </w:p>
    <w:p w14:paraId="13A74007" w14:textId="77777777" w:rsidR="00CA2D9F" w:rsidRPr="00CA2D9F" w:rsidRDefault="00CA2D9F" w:rsidP="00CA2D9F">
      <w:pPr>
        <w:jc w:val="both"/>
        <w:rPr>
          <w:rFonts w:cs="Arial"/>
          <w:szCs w:val="20"/>
          <w:lang w:eastAsia="sl-SI"/>
        </w:rPr>
      </w:pPr>
    </w:p>
    <w:p w14:paraId="12501261" w14:textId="77777777" w:rsidR="00CA2D9F" w:rsidRPr="00CA2D9F" w:rsidRDefault="00CA2D9F" w:rsidP="00CA2D9F">
      <w:pPr>
        <w:jc w:val="both"/>
        <w:rPr>
          <w:rFonts w:cs="Arial"/>
          <w:szCs w:val="20"/>
          <w:lang w:eastAsia="sl-SI"/>
        </w:rPr>
      </w:pPr>
      <w:r w:rsidRPr="00CA2D9F">
        <w:rPr>
          <w:rFonts w:cs="Arial"/>
          <w:szCs w:val="20"/>
          <w:lang w:eastAsia="sl-SI"/>
        </w:rPr>
        <w:t xml:space="preserve">Na poziv za izraz interesa za nove projekte v NRRI 2030 je bilo podanih 13 predlogov, od katerih jih je 5 doseglo kriterije za vključitev: EMBRC, GUIDE, </w:t>
      </w:r>
      <w:proofErr w:type="spellStart"/>
      <w:r w:rsidRPr="00CA2D9F">
        <w:rPr>
          <w:rFonts w:cs="Arial"/>
          <w:szCs w:val="20"/>
          <w:lang w:eastAsia="sl-SI"/>
        </w:rPr>
        <w:t>Instruct</w:t>
      </w:r>
      <w:proofErr w:type="spellEnd"/>
      <w:r w:rsidRPr="00CA2D9F">
        <w:rPr>
          <w:rFonts w:cs="Arial"/>
          <w:szCs w:val="20"/>
          <w:lang w:eastAsia="sl-SI"/>
        </w:rPr>
        <w:t xml:space="preserve">, </w:t>
      </w:r>
      <w:proofErr w:type="spellStart"/>
      <w:r w:rsidRPr="00CA2D9F">
        <w:rPr>
          <w:rFonts w:cs="Arial"/>
          <w:szCs w:val="20"/>
          <w:lang w:eastAsia="sl-SI"/>
        </w:rPr>
        <w:t>Operas</w:t>
      </w:r>
      <w:proofErr w:type="spellEnd"/>
      <w:r w:rsidRPr="00CA2D9F">
        <w:rPr>
          <w:rFonts w:cs="Arial"/>
          <w:szCs w:val="20"/>
          <w:lang w:eastAsia="sl-SI"/>
        </w:rPr>
        <w:t xml:space="preserve"> in RESILIENCE. Na posodobljenem prednostnem seznamu mednarodnih projektov so še projekti E-RISH in dosedanja projekta v nastajanju </w:t>
      </w:r>
      <w:proofErr w:type="spellStart"/>
      <w:r w:rsidRPr="00CA2D9F">
        <w:rPr>
          <w:rFonts w:cs="Arial"/>
          <w:szCs w:val="20"/>
          <w:lang w:eastAsia="sl-SI"/>
        </w:rPr>
        <w:t>eLTER</w:t>
      </w:r>
      <w:proofErr w:type="spellEnd"/>
      <w:r w:rsidRPr="00CA2D9F">
        <w:rPr>
          <w:rFonts w:cs="Arial"/>
          <w:szCs w:val="20"/>
          <w:lang w:eastAsia="sl-SI"/>
        </w:rPr>
        <w:t xml:space="preserve"> in METROFOOD, ni pa več projektov ISBE in </w:t>
      </w:r>
      <w:proofErr w:type="spellStart"/>
      <w:r w:rsidRPr="00CA2D9F">
        <w:rPr>
          <w:rFonts w:cs="Arial"/>
          <w:szCs w:val="20"/>
          <w:lang w:eastAsia="sl-SI"/>
        </w:rPr>
        <w:t>European</w:t>
      </w:r>
      <w:proofErr w:type="spellEnd"/>
      <w:r w:rsidRPr="00CA2D9F">
        <w:rPr>
          <w:rFonts w:cs="Arial"/>
          <w:szCs w:val="20"/>
          <w:lang w:eastAsia="sl-SI"/>
        </w:rPr>
        <w:t xml:space="preserve"> XFEL ali </w:t>
      </w:r>
      <w:proofErr w:type="spellStart"/>
      <w:r w:rsidRPr="00CA2D9F">
        <w:rPr>
          <w:rFonts w:cs="Arial"/>
          <w:szCs w:val="20"/>
          <w:lang w:eastAsia="sl-SI"/>
        </w:rPr>
        <w:t>EuroFEL</w:t>
      </w:r>
      <w:proofErr w:type="spellEnd"/>
      <w:r w:rsidRPr="00CA2D9F">
        <w:rPr>
          <w:rFonts w:cs="Arial"/>
          <w:szCs w:val="20"/>
          <w:lang w:eastAsia="sl-SI"/>
        </w:rPr>
        <w:t xml:space="preserve">. </w:t>
      </w:r>
    </w:p>
    <w:p w14:paraId="24DDD1CE" w14:textId="77777777" w:rsidR="00CA2D9F" w:rsidRPr="00CA2D9F" w:rsidRDefault="00CA2D9F" w:rsidP="00CA2D9F">
      <w:pPr>
        <w:jc w:val="both"/>
        <w:rPr>
          <w:rFonts w:cs="Arial"/>
          <w:szCs w:val="20"/>
          <w:lang w:eastAsia="sl-SI"/>
        </w:rPr>
      </w:pPr>
    </w:p>
    <w:p w14:paraId="6CC69902" w14:textId="77777777" w:rsidR="00CA2D9F" w:rsidRPr="00CA2D9F" w:rsidRDefault="00CA2D9F" w:rsidP="00CA2D9F">
      <w:pPr>
        <w:jc w:val="both"/>
        <w:rPr>
          <w:rFonts w:cs="Arial"/>
          <w:szCs w:val="20"/>
          <w:lang w:eastAsia="sl-SI"/>
        </w:rPr>
      </w:pPr>
      <w:r w:rsidRPr="00CA2D9F">
        <w:rPr>
          <w:rFonts w:cs="Arial"/>
          <w:szCs w:val="20"/>
          <w:lang w:eastAsia="sl-SI"/>
        </w:rPr>
        <w:t xml:space="preserve">V drugem ključnem sklopu novega NRRI je predstavljen revidiran seznam 12 prednostnih nacionalnih področij. Ta vsebinsko bistveno ne odstopajo od seznama iz NRRI 2011-2020, gre predvsem za bolj jasno definirane in posodobljene prvotne prioritete. Pomembnejši novi poudarki so na področjih infrastrukture za kvantne ter fotonske materiale in tehnologije, umetno inteligenco, pametna mesta, gozdarstvo, hrambo in dostop do digitalnih virov v povezavi z »Evropskim oblakom za odprto znanost« (EOSC) ter človeške </w:t>
      </w:r>
      <w:proofErr w:type="spellStart"/>
      <w:r w:rsidRPr="00CA2D9F">
        <w:rPr>
          <w:rFonts w:cs="Arial"/>
          <w:szCs w:val="20"/>
          <w:lang w:eastAsia="sl-SI"/>
        </w:rPr>
        <w:t>genomike</w:t>
      </w:r>
      <w:proofErr w:type="spellEnd"/>
      <w:r w:rsidRPr="00CA2D9F">
        <w:rPr>
          <w:rFonts w:cs="Arial"/>
          <w:szCs w:val="20"/>
          <w:lang w:eastAsia="sl-SI"/>
        </w:rPr>
        <w:t xml:space="preserve"> v povezavi z evropsko pobudo »1+milijonov genomov« (1+MG). </w:t>
      </w:r>
    </w:p>
    <w:p w14:paraId="19E8E561" w14:textId="77777777" w:rsidR="00CA2D9F" w:rsidRPr="00CA2D9F" w:rsidRDefault="00CA2D9F" w:rsidP="00CA2D9F">
      <w:pPr>
        <w:jc w:val="both"/>
        <w:rPr>
          <w:rFonts w:cs="Arial"/>
          <w:szCs w:val="20"/>
          <w:lang w:eastAsia="sl-SI"/>
        </w:rPr>
      </w:pPr>
    </w:p>
    <w:p w14:paraId="56E4970D" w14:textId="16B47343" w:rsidR="00342559" w:rsidRPr="00CA2D9F" w:rsidRDefault="00CA2D9F" w:rsidP="00CA2D9F">
      <w:pPr>
        <w:jc w:val="both"/>
        <w:rPr>
          <w:rFonts w:cs="Arial"/>
          <w:szCs w:val="20"/>
          <w:lang w:eastAsia="sl-SI"/>
        </w:rPr>
      </w:pPr>
      <w:r w:rsidRPr="00CA2D9F">
        <w:rPr>
          <w:rFonts w:cs="Arial"/>
          <w:szCs w:val="20"/>
          <w:lang w:eastAsia="sl-SI"/>
        </w:rPr>
        <w:t>Vir: Ministrstvo za izobraževanje, znanost in šport</w:t>
      </w:r>
    </w:p>
    <w:p w14:paraId="1A83C277" w14:textId="77777777" w:rsidR="00342559" w:rsidRPr="00342559" w:rsidRDefault="00342559" w:rsidP="00342559">
      <w:pPr>
        <w:jc w:val="both"/>
        <w:rPr>
          <w:rFonts w:cs="Arial"/>
          <w:b/>
          <w:bCs/>
          <w:szCs w:val="20"/>
          <w:lang w:eastAsia="sl-SI"/>
        </w:rPr>
      </w:pPr>
    </w:p>
    <w:p w14:paraId="50F5F0B2" w14:textId="543DB2E3" w:rsidR="00C6425F" w:rsidRPr="00C6425F" w:rsidRDefault="00C6425F" w:rsidP="00C6425F">
      <w:pPr>
        <w:jc w:val="both"/>
        <w:rPr>
          <w:rFonts w:cs="Arial"/>
          <w:b/>
          <w:bCs/>
          <w:szCs w:val="20"/>
          <w:lang w:eastAsia="sl-SI"/>
        </w:rPr>
      </w:pPr>
      <w:r w:rsidRPr="00C6425F">
        <w:rPr>
          <w:rFonts w:cs="Arial"/>
          <w:b/>
          <w:bCs/>
          <w:szCs w:val="20"/>
          <w:lang w:eastAsia="sl-SI"/>
        </w:rPr>
        <w:t>Sprejet načrt varstva pred naravnimi in drugimi nesrečami za letos</w:t>
      </w:r>
    </w:p>
    <w:p w14:paraId="061FB529" w14:textId="77777777" w:rsidR="00C6425F" w:rsidRPr="00C6425F" w:rsidRDefault="00C6425F" w:rsidP="00C6425F">
      <w:pPr>
        <w:jc w:val="both"/>
        <w:rPr>
          <w:rFonts w:cs="Arial"/>
          <w:b/>
          <w:bCs/>
          <w:szCs w:val="20"/>
          <w:lang w:eastAsia="sl-SI"/>
        </w:rPr>
      </w:pPr>
    </w:p>
    <w:p w14:paraId="097586DE" w14:textId="77777777" w:rsidR="00C6425F" w:rsidRPr="00C6425F" w:rsidRDefault="00C6425F" w:rsidP="00C6425F">
      <w:pPr>
        <w:jc w:val="both"/>
        <w:rPr>
          <w:rFonts w:cs="Arial"/>
          <w:szCs w:val="20"/>
          <w:lang w:eastAsia="sl-SI"/>
        </w:rPr>
      </w:pPr>
      <w:r w:rsidRPr="00C6425F">
        <w:rPr>
          <w:rFonts w:cs="Arial"/>
          <w:szCs w:val="20"/>
          <w:lang w:eastAsia="sl-SI"/>
        </w:rPr>
        <w:t>Vlada je danes sprejela Načrt varstva pred naravnimi in drugimi nesrečami za leto 2022. Načrt Uprava za zaščito in reševanje posreduje vsem izvajalcem nalog na državni ravni, nevladnim organizacijam, ki delujejo na področju zaščite in reševanja, ter občinam.</w:t>
      </w:r>
    </w:p>
    <w:p w14:paraId="7CC3A320" w14:textId="77777777" w:rsidR="00C6425F" w:rsidRPr="00C6425F" w:rsidRDefault="00C6425F" w:rsidP="00C6425F">
      <w:pPr>
        <w:jc w:val="both"/>
        <w:rPr>
          <w:rFonts w:cs="Arial"/>
          <w:szCs w:val="20"/>
          <w:lang w:eastAsia="sl-SI"/>
        </w:rPr>
      </w:pPr>
    </w:p>
    <w:p w14:paraId="7855F077" w14:textId="77777777" w:rsidR="00C6425F" w:rsidRPr="00C6425F" w:rsidRDefault="00C6425F" w:rsidP="00C6425F">
      <w:pPr>
        <w:jc w:val="both"/>
        <w:rPr>
          <w:rFonts w:cs="Arial"/>
          <w:szCs w:val="20"/>
          <w:lang w:eastAsia="sl-SI"/>
        </w:rPr>
      </w:pPr>
      <w:r w:rsidRPr="00C6425F">
        <w:rPr>
          <w:rFonts w:cs="Arial"/>
          <w:szCs w:val="20"/>
          <w:lang w:eastAsia="sl-SI"/>
        </w:rPr>
        <w:t>Načrt varstva pred naravnimi in drugimi nesrečami za leto 2022 obsega temeljne naloge na področju varstva pred naravnimi in drugimi nesrečami, ki naj bi se skladno z usmeritvami in programi, določenimi v Resoluciji o nacionalnem programu varstva pred naravnimi in drugimi nesrečami v letih od 2016 do 2022, letos izvajale na ravni države.</w:t>
      </w:r>
    </w:p>
    <w:p w14:paraId="13F71086" w14:textId="77777777" w:rsidR="00C6425F" w:rsidRPr="00C6425F" w:rsidRDefault="00C6425F" w:rsidP="00C6425F">
      <w:pPr>
        <w:jc w:val="both"/>
        <w:rPr>
          <w:rFonts w:cs="Arial"/>
          <w:szCs w:val="20"/>
          <w:lang w:eastAsia="sl-SI"/>
        </w:rPr>
      </w:pPr>
    </w:p>
    <w:p w14:paraId="0841B1EF" w14:textId="77777777" w:rsidR="00C6425F" w:rsidRPr="00C6425F" w:rsidRDefault="00C6425F" w:rsidP="00C6425F">
      <w:pPr>
        <w:jc w:val="both"/>
        <w:rPr>
          <w:rFonts w:cs="Arial"/>
          <w:szCs w:val="20"/>
          <w:lang w:eastAsia="sl-SI"/>
        </w:rPr>
      </w:pPr>
      <w:r w:rsidRPr="00C6425F">
        <w:rPr>
          <w:rFonts w:cs="Arial"/>
          <w:szCs w:val="20"/>
          <w:lang w:eastAsia="sl-SI"/>
        </w:rPr>
        <w:lastRenderedPageBreak/>
        <w:t xml:space="preserve">Po Zakonu o varstvu pred naravnimi in drugimi vlada usmerja in usklajuje organizacijo, priprave ter izvajanje varstva pred naravnimi in drugimi nesrečami v državi ter sprejema letni načrt varstva pred naravnimi in drugimi nesrečami. V letnem načrtu varstva pred naravnimi in drugimi nesrečami so razčlenjene naloge iz nacionalnega programa. Pri pripravi predloga načrta so sodelovali ministrstva, nevladne organizacije, ki delujejo na področju varstva pred naravnimi in drugimi nesrečami, ter združenja občin. </w:t>
      </w:r>
    </w:p>
    <w:p w14:paraId="5B53DBB7" w14:textId="77777777" w:rsidR="00C6425F" w:rsidRPr="00C6425F" w:rsidRDefault="00C6425F" w:rsidP="00C6425F">
      <w:pPr>
        <w:jc w:val="both"/>
        <w:rPr>
          <w:rFonts w:cs="Arial"/>
          <w:szCs w:val="20"/>
          <w:lang w:eastAsia="sl-SI"/>
        </w:rPr>
      </w:pPr>
    </w:p>
    <w:p w14:paraId="4BC8028E" w14:textId="3B20D6AB" w:rsidR="00342559" w:rsidRPr="00C6425F" w:rsidRDefault="00C6425F" w:rsidP="00C6425F">
      <w:pPr>
        <w:jc w:val="both"/>
        <w:rPr>
          <w:rFonts w:cs="Arial"/>
          <w:szCs w:val="20"/>
          <w:lang w:eastAsia="sl-SI"/>
        </w:rPr>
      </w:pPr>
      <w:r w:rsidRPr="00C6425F">
        <w:rPr>
          <w:rFonts w:cs="Arial"/>
          <w:szCs w:val="20"/>
          <w:lang w:eastAsia="sl-SI"/>
        </w:rPr>
        <w:t>Vir: Ministrstvo za obrambo</w:t>
      </w:r>
    </w:p>
    <w:p w14:paraId="5316EBAF" w14:textId="77777777" w:rsidR="00342559" w:rsidRPr="00342559" w:rsidRDefault="00342559" w:rsidP="00342559">
      <w:pPr>
        <w:jc w:val="both"/>
        <w:rPr>
          <w:rFonts w:cs="Arial"/>
          <w:b/>
          <w:bCs/>
          <w:szCs w:val="20"/>
          <w:lang w:eastAsia="sl-SI"/>
        </w:rPr>
      </w:pPr>
    </w:p>
    <w:p w14:paraId="74A86884" w14:textId="5F973991" w:rsidR="00C6425F" w:rsidRPr="00C6425F" w:rsidRDefault="00C6425F" w:rsidP="00C6425F">
      <w:pPr>
        <w:jc w:val="both"/>
        <w:rPr>
          <w:rFonts w:cs="Arial"/>
          <w:b/>
          <w:bCs/>
          <w:szCs w:val="20"/>
          <w:lang w:eastAsia="sl-SI"/>
        </w:rPr>
      </w:pPr>
      <w:r w:rsidRPr="00C6425F">
        <w:rPr>
          <w:rFonts w:cs="Arial"/>
          <w:b/>
          <w:bCs/>
          <w:szCs w:val="20"/>
          <w:lang w:eastAsia="sl-SI"/>
        </w:rPr>
        <w:t>Sprejet</w:t>
      </w:r>
      <w:r>
        <w:rPr>
          <w:rFonts w:cs="Arial"/>
          <w:b/>
          <w:bCs/>
          <w:szCs w:val="20"/>
          <w:lang w:eastAsia="sl-SI"/>
        </w:rPr>
        <w:t xml:space="preserve">e spremembe </w:t>
      </w:r>
      <w:r w:rsidRPr="00C6425F">
        <w:rPr>
          <w:rFonts w:cs="Arial"/>
          <w:b/>
          <w:bCs/>
          <w:szCs w:val="20"/>
          <w:lang w:eastAsia="sl-SI"/>
        </w:rPr>
        <w:t xml:space="preserve"> načrt</w:t>
      </w:r>
      <w:r>
        <w:rPr>
          <w:rFonts w:cs="Arial"/>
          <w:b/>
          <w:bCs/>
          <w:szCs w:val="20"/>
          <w:lang w:eastAsia="sl-SI"/>
        </w:rPr>
        <w:t>a</w:t>
      </w:r>
      <w:r w:rsidRPr="00C6425F">
        <w:rPr>
          <w:rFonts w:cs="Arial"/>
          <w:b/>
          <w:bCs/>
          <w:szCs w:val="20"/>
          <w:lang w:eastAsia="sl-SI"/>
        </w:rPr>
        <w:t xml:space="preserve"> vaj v obrambnem resorju</w:t>
      </w:r>
      <w:r>
        <w:rPr>
          <w:rFonts w:cs="Arial"/>
          <w:b/>
          <w:bCs/>
          <w:szCs w:val="20"/>
          <w:lang w:eastAsia="sl-SI"/>
        </w:rPr>
        <w:t xml:space="preserve"> </w:t>
      </w:r>
      <w:r w:rsidRPr="00C6425F">
        <w:rPr>
          <w:rFonts w:cs="Arial"/>
          <w:b/>
          <w:bCs/>
          <w:szCs w:val="20"/>
          <w:lang w:eastAsia="sl-SI"/>
        </w:rPr>
        <w:t>in sistemu varstva pred naravnimi in drugimi nesrečami za letos</w:t>
      </w:r>
    </w:p>
    <w:p w14:paraId="7BBE94F3" w14:textId="77777777" w:rsidR="00C6425F" w:rsidRPr="00C6425F" w:rsidRDefault="00C6425F" w:rsidP="00C6425F">
      <w:pPr>
        <w:jc w:val="both"/>
        <w:rPr>
          <w:rFonts w:cs="Arial"/>
          <w:b/>
          <w:bCs/>
          <w:szCs w:val="20"/>
          <w:lang w:eastAsia="sl-SI"/>
        </w:rPr>
      </w:pPr>
    </w:p>
    <w:p w14:paraId="59651800" w14:textId="77777777" w:rsidR="00C6425F" w:rsidRPr="00C6425F" w:rsidRDefault="00C6425F" w:rsidP="00C6425F">
      <w:pPr>
        <w:jc w:val="both"/>
        <w:rPr>
          <w:rFonts w:cs="Arial"/>
          <w:szCs w:val="20"/>
          <w:lang w:eastAsia="sl-SI"/>
        </w:rPr>
      </w:pPr>
      <w:r w:rsidRPr="00C6425F">
        <w:rPr>
          <w:rFonts w:cs="Arial"/>
          <w:szCs w:val="20"/>
          <w:lang w:eastAsia="sl-SI"/>
        </w:rPr>
        <w:t xml:space="preserve">Vlada je danes sprejela Spremembe in dopolnitve Načrta vaj v obrambnem sistemu in sistemu varstva pred naravnimi in drugimi nesrečami v letu 2022. Ministrstvo za obrambo bo s sklepom seznanila vse prejemnike načrta, vlada pa predsednika države in Odbor Državnega zbora za obrambo. </w:t>
      </w:r>
    </w:p>
    <w:p w14:paraId="16569D3B" w14:textId="77777777" w:rsidR="00C6425F" w:rsidRPr="00C6425F" w:rsidRDefault="00C6425F" w:rsidP="00C6425F">
      <w:pPr>
        <w:jc w:val="both"/>
        <w:rPr>
          <w:rFonts w:cs="Arial"/>
          <w:szCs w:val="20"/>
          <w:lang w:eastAsia="sl-SI"/>
        </w:rPr>
      </w:pPr>
    </w:p>
    <w:p w14:paraId="13DAA31F" w14:textId="77777777" w:rsidR="00C6425F" w:rsidRPr="00C6425F" w:rsidRDefault="00C6425F" w:rsidP="00C6425F">
      <w:pPr>
        <w:jc w:val="both"/>
        <w:rPr>
          <w:rFonts w:cs="Arial"/>
          <w:szCs w:val="20"/>
          <w:lang w:eastAsia="sl-SI"/>
        </w:rPr>
      </w:pPr>
      <w:r w:rsidRPr="00C6425F">
        <w:rPr>
          <w:rFonts w:cs="Arial"/>
          <w:szCs w:val="20"/>
          <w:lang w:eastAsia="sl-SI"/>
        </w:rPr>
        <w:t>Načrt vaj v obrambnem sistemu in sistemu varstva pred naravnimi in drugimi nesrečami temelji na Zakonu o obrambi in na Zakonu o varstvu pred naravnimi in drugimi nesrečami, ki določata, da vlada usklajuje organizacijo, priprave in izvajanje obrambe države ter izvajanje varstva pred naravnimi in drugimi nesrečami na območju države.</w:t>
      </w:r>
    </w:p>
    <w:p w14:paraId="45B0A910" w14:textId="77777777" w:rsidR="00C6425F" w:rsidRPr="00C6425F" w:rsidRDefault="00C6425F" w:rsidP="00C6425F">
      <w:pPr>
        <w:jc w:val="both"/>
        <w:rPr>
          <w:rFonts w:cs="Arial"/>
          <w:szCs w:val="20"/>
          <w:lang w:eastAsia="sl-SI"/>
        </w:rPr>
      </w:pPr>
    </w:p>
    <w:p w14:paraId="2552AB9F" w14:textId="77777777" w:rsidR="00C6425F" w:rsidRPr="00C6425F" w:rsidRDefault="00C6425F" w:rsidP="00C6425F">
      <w:pPr>
        <w:jc w:val="both"/>
        <w:rPr>
          <w:rFonts w:cs="Arial"/>
          <w:szCs w:val="20"/>
          <w:lang w:eastAsia="sl-SI"/>
        </w:rPr>
      </w:pPr>
      <w:r w:rsidRPr="00C6425F">
        <w:rPr>
          <w:rFonts w:cs="Arial"/>
          <w:szCs w:val="20"/>
          <w:lang w:eastAsia="sl-SI"/>
        </w:rPr>
        <w:t>Vlada je Načrt vaj v obrambnem sistemu in sistemu varstva pred naravnimi in drugimi nesrečami v letu 2022 sprejela konec januarja letos, spremembe in dopolnitve načrta pa sledijo spremembam, ki jih sporočajo organizatorji mednarodnih vaj v tujini in pripadniki tujih oboroženih sil, ki so preklicali udeležbo na načrtovani mednarodni vaji v Sloveniji. Predlagane spremembe in dopolnitve Načrta vaj v obrambnem sistemu in sistemu varstva pred naravnimi in drugimi nesrečami v letu 2022 vključujejo le vaje v obrambnem sistemu.</w:t>
      </w:r>
    </w:p>
    <w:p w14:paraId="6F8EC04F" w14:textId="77777777" w:rsidR="00C6425F" w:rsidRPr="00C6425F" w:rsidRDefault="00C6425F" w:rsidP="00C6425F">
      <w:pPr>
        <w:jc w:val="both"/>
        <w:rPr>
          <w:rFonts w:cs="Arial"/>
          <w:szCs w:val="20"/>
          <w:lang w:eastAsia="sl-SI"/>
        </w:rPr>
      </w:pPr>
    </w:p>
    <w:p w14:paraId="527496D3" w14:textId="77777777" w:rsidR="00C6425F" w:rsidRPr="00C6425F" w:rsidRDefault="00C6425F" w:rsidP="00C6425F">
      <w:pPr>
        <w:jc w:val="both"/>
        <w:rPr>
          <w:rFonts w:cs="Arial"/>
          <w:szCs w:val="20"/>
          <w:lang w:eastAsia="sl-SI"/>
        </w:rPr>
      </w:pPr>
      <w:r w:rsidRPr="00C6425F">
        <w:rPr>
          <w:rFonts w:cs="Arial"/>
          <w:szCs w:val="20"/>
          <w:lang w:eastAsia="sl-SI"/>
        </w:rPr>
        <w:t>Slovenska vojska se bo namesto odpovedanih enajstih udeležila dveh novo načrtovanih mednarodnih vaj na Poljskem in Madžarskem.</w:t>
      </w:r>
    </w:p>
    <w:p w14:paraId="5DCB0DDE" w14:textId="77777777" w:rsidR="00C6425F" w:rsidRPr="00C6425F" w:rsidRDefault="00C6425F" w:rsidP="00C6425F">
      <w:pPr>
        <w:jc w:val="both"/>
        <w:rPr>
          <w:rFonts w:cs="Arial"/>
          <w:szCs w:val="20"/>
          <w:lang w:eastAsia="sl-SI"/>
        </w:rPr>
      </w:pPr>
    </w:p>
    <w:p w14:paraId="315C7A35" w14:textId="51DFE918" w:rsidR="00342559" w:rsidRPr="00C6425F" w:rsidRDefault="00C6425F" w:rsidP="00C6425F">
      <w:pPr>
        <w:jc w:val="both"/>
        <w:rPr>
          <w:rFonts w:cs="Arial"/>
          <w:szCs w:val="20"/>
          <w:lang w:eastAsia="sl-SI"/>
        </w:rPr>
      </w:pPr>
      <w:r w:rsidRPr="00C6425F">
        <w:rPr>
          <w:rFonts w:cs="Arial"/>
          <w:szCs w:val="20"/>
          <w:lang w:eastAsia="sl-SI"/>
        </w:rPr>
        <w:t>Vir: Ministrstvo za obrambo</w:t>
      </w:r>
    </w:p>
    <w:p w14:paraId="43C910BB" w14:textId="77777777" w:rsidR="00342559" w:rsidRPr="00342559" w:rsidRDefault="00342559" w:rsidP="00342559">
      <w:pPr>
        <w:jc w:val="both"/>
        <w:rPr>
          <w:rFonts w:cs="Arial"/>
          <w:b/>
          <w:bCs/>
          <w:szCs w:val="20"/>
          <w:lang w:eastAsia="sl-SI"/>
        </w:rPr>
      </w:pPr>
    </w:p>
    <w:p w14:paraId="014806F2" w14:textId="75378F87" w:rsidR="005C7541" w:rsidRPr="005C7541" w:rsidRDefault="005C7541" w:rsidP="005C7541">
      <w:pPr>
        <w:jc w:val="both"/>
        <w:rPr>
          <w:rFonts w:cs="Arial"/>
          <w:b/>
          <w:bCs/>
          <w:szCs w:val="20"/>
          <w:lang w:eastAsia="sl-SI"/>
        </w:rPr>
      </w:pPr>
      <w:r w:rsidRPr="005C7541">
        <w:rPr>
          <w:rFonts w:cs="Arial"/>
          <w:b/>
          <w:bCs/>
          <w:szCs w:val="20"/>
          <w:lang w:eastAsia="sl-SI"/>
        </w:rPr>
        <w:t>Vlada sprejela informacijo o pripravi vojaške strategije Republike Slovenije</w:t>
      </w:r>
    </w:p>
    <w:p w14:paraId="433F101C" w14:textId="77777777" w:rsidR="005C7541" w:rsidRPr="005C7541" w:rsidRDefault="005C7541" w:rsidP="005C7541">
      <w:pPr>
        <w:jc w:val="both"/>
        <w:rPr>
          <w:rFonts w:cs="Arial"/>
          <w:b/>
          <w:bCs/>
          <w:szCs w:val="20"/>
          <w:lang w:eastAsia="sl-SI"/>
        </w:rPr>
      </w:pPr>
    </w:p>
    <w:p w14:paraId="6559E3BA" w14:textId="77777777" w:rsidR="005C7541" w:rsidRPr="005C7541" w:rsidRDefault="005C7541" w:rsidP="005C7541">
      <w:pPr>
        <w:jc w:val="both"/>
        <w:rPr>
          <w:rFonts w:cs="Arial"/>
          <w:szCs w:val="20"/>
          <w:lang w:eastAsia="sl-SI"/>
        </w:rPr>
      </w:pPr>
      <w:r w:rsidRPr="005C7541">
        <w:rPr>
          <w:rFonts w:cs="Arial"/>
          <w:szCs w:val="20"/>
          <w:lang w:eastAsia="sl-SI"/>
        </w:rPr>
        <w:t>Vlada Republike Slovenije je sprejela Informacijo o pripravi Vojaške strategije Republike Slovenije – prožno odvračanje, celostni odziv in vztrajna odpornost.</w:t>
      </w:r>
    </w:p>
    <w:p w14:paraId="44824EE8" w14:textId="77777777" w:rsidR="005C7541" w:rsidRPr="005C7541" w:rsidRDefault="005C7541" w:rsidP="005C7541">
      <w:pPr>
        <w:jc w:val="both"/>
        <w:rPr>
          <w:rFonts w:cs="Arial"/>
          <w:szCs w:val="20"/>
          <w:lang w:eastAsia="sl-SI"/>
        </w:rPr>
      </w:pPr>
    </w:p>
    <w:p w14:paraId="5619E92E" w14:textId="77777777" w:rsidR="005C7541" w:rsidRPr="005C7541" w:rsidRDefault="005C7541" w:rsidP="005C7541">
      <w:pPr>
        <w:jc w:val="both"/>
        <w:rPr>
          <w:rFonts w:cs="Arial"/>
          <w:szCs w:val="20"/>
          <w:lang w:eastAsia="sl-SI"/>
        </w:rPr>
      </w:pPr>
      <w:r w:rsidRPr="005C7541">
        <w:rPr>
          <w:rFonts w:cs="Arial"/>
          <w:szCs w:val="20"/>
          <w:lang w:eastAsia="sl-SI"/>
        </w:rPr>
        <w:t xml:space="preserve">Vojaška strategija Republike Slovenije (v nadaljnjem besedilu: vojaška strategija) bo dokument, ki bo na strateški ravni opredeljeval izvajanje vojaške obrambe in uporabo Slovenske vojske. Kot najvišji vojaški dokument Republike Slovenije vojaška strategija zapolnjuje dosedanjo vrzel med strateškimi dokumenti, zagotavlja povezavo s sorodnimi dokumenti v Natu in Evropski uniji ter informira druge deležnike slovenskega </w:t>
      </w:r>
      <w:proofErr w:type="spellStart"/>
      <w:r w:rsidRPr="005C7541">
        <w:rPr>
          <w:rFonts w:cs="Arial"/>
          <w:szCs w:val="20"/>
          <w:lang w:eastAsia="sl-SI"/>
        </w:rPr>
        <w:t>nacionalnovarnostnega</w:t>
      </w:r>
      <w:proofErr w:type="spellEnd"/>
      <w:r w:rsidRPr="005C7541">
        <w:rPr>
          <w:rFonts w:cs="Arial"/>
          <w:szCs w:val="20"/>
          <w:lang w:eastAsia="sl-SI"/>
        </w:rPr>
        <w:t xml:space="preserve"> sistema. Podnaslov vojaške strategije je povzetek njenih ključnih zamisli: prožno odvračanje, celostni odziv in vztrajna odpornost.</w:t>
      </w:r>
    </w:p>
    <w:p w14:paraId="3B136DD1" w14:textId="77777777" w:rsidR="005C7541" w:rsidRPr="005C7541" w:rsidRDefault="005C7541" w:rsidP="005C7541">
      <w:pPr>
        <w:jc w:val="both"/>
        <w:rPr>
          <w:rFonts w:cs="Arial"/>
          <w:szCs w:val="20"/>
          <w:lang w:eastAsia="sl-SI"/>
        </w:rPr>
      </w:pPr>
    </w:p>
    <w:p w14:paraId="7368B82D" w14:textId="77777777" w:rsidR="005C7541" w:rsidRPr="005C7541" w:rsidRDefault="005C7541" w:rsidP="005C7541">
      <w:pPr>
        <w:jc w:val="both"/>
        <w:rPr>
          <w:rFonts w:cs="Arial"/>
          <w:szCs w:val="20"/>
          <w:lang w:eastAsia="sl-SI"/>
        </w:rPr>
      </w:pPr>
      <w:r w:rsidRPr="005C7541">
        <w:rPr>
          <w:rFonts w:cs="Arial"/>
          <w:szCs w:val="20"/>
          <w:lang w:eastAsia="sl-SI"/>
        </w:rPr>
        <w:t xml:space="preserve">Vojaška strategija opredeljuje in v slovensko okolje uvaja nekatere nove elemente in termine, kot je vojaški instrument moči. Določa pet vojaških strateških ciljev Republike Slovenije in načine za njihovo uresničevanje. Izpostavlja, da se bo Republika Slovenija pri izvajanju nacionalne obrambe naslonila na kolektivno obrambo Nata ter Skupno varnostno in obrambno politiko Evropske unije, vendar bo glede na potrebe Republike Slovenije delovala tudi samostojno. Omenja tudi druge </w:t>
      </w:r>
      <w:r w:rsidRPr="005C7541">
        <w:rPr>
          <w:rFonts w:cs="Arial"/>
          <w:szCs w:val="20"/>
          <w:lang w:eastAsia="sl-SI"/>
        </w:rPr>
        <w:lastRenderedPageBreak/>
        <w:t>države (Rusija, Kitajska) in jih opredeljuje kot konkurenčne velike sile, kar je v veliki meri skladno s sorodnimi strateškimi dokumenti Nata in Evropske unije.</w:t>
      </w:r>
    </w:p>
    <w:p w14:paraId="136E7A9B" w14:textId="77777777" w:rsidR="005C7541" w:rsidRPr="005C7541" w:rsidRDefault="005C7541" w:rsidP="005C7541">
      <w:pPr>
        <w:jc w:val="both"/>
        <w:rPr>
          <w:rFonts w:cs="Arial"/>
          <w:szCs w:val="20"/>
          <w:lang w:eastAsia="sl-SI"/>
        </w:rPr>
      </w:pPr>
    </w:p>
    <w:p w14:paraId="10624149" w14:textId="77777777" w:rsidR="005C7541" w:rsidRPr="005C7541" w:rsidRDefault="005C7541" w:rsidP="005C7541">
      <w:pPr>
        <w:jc w:val="both"/>
        <w:rPr>
          <w:rFonts w:cs="Arial"/>
          <w:szCs w:val="20"/>
          <w:lang w:eastAsia="sl-SI"/>
        </w:rPr>
      </w:pPr>
      <w:r w:rsidRPr="005C7541">
        <w:rPr>
          <w:rFonts w:cs="Arial"/>
          <w:szCs w:val="20"/>
          <w:lang w:eastAsia="sl-SI"/>
        </w:rPr>
        <w:t>Pomemben poudarek  je namenjen zagotavljanju sposobnosti naraščanja sil, saj mora Slovenska vojska zagotavljati in ohranjati sposobnost regeneracije in krepitve svojih zmogljivosti.</w:t>
      </w:r>
    </w:p>
    <w:p w14:paraId="246F511B" w14:textId="77777777" w:rsidR="005C7541" w:rsidRPr="005C7541" w:rsidRDefault="005C7541" w:rsidP="005C7541">
      <w:pPr>
        <w:jc w:val="both"/>
        <w:rPr>
          <w:rFonts w:cs="Arial"/>
          <w:szCs w:val="20"/>
          <w:lang w:eastAsia="sl-SI"/>
        </w:rPr>
      </w:pPr>
    </w:p>
    <w:p w14:paraId="5D874C81" w14:textId="77777777" w:rsidR="005C7541" w:rsidRPr="005C7541" w:rsidRDefault="005C7541" w:rsidP="005C7541">
      <w:pPr>
        <w:jc w:val="both"/>
        <w:rPr>
          <w:rFonts w:cs="Arial"/>
          <w:szCs w:val="20"/>
          <w:lang w:eastAsia="sl-SI"/>
        </w:rPr>
      </w:pPr>
      <w:r w:rsidRPr="005C7541">
        <w:rPr>
          <w:rFonts w:cs="Arial"/>
          <w:szCs w:val="20"/>
          <w:lang w:eastAsia="sl-SI"/>
        </w:rPr>
        <w:t>Dokument je kot uradni predlog potrjen s strani načelnika Generalštaba Slovenske vojske. V nadaljevanju bo deležen širših usklajevanj in obravnave ter bo sprejet v sosledju preoblikovanja strateških dokumentov Republike Slovenije s področja nacionalne varnosti in obrambe.</w:t>
      </w:r>
    </w:p>
    <w:p w14:paraId="2A8EC695" w14:textId="77777777" w:rsidR="005C7541" w:rsidRPr="005C7541" w:rsidRDefault="005C7541" w:rsidP="005C7541">
      <w:pPr>
        <w:jc w:val="both"/>
        <w:rPr>
          <w:rFonts w:cs="Arial"/>
          <w:szCs w:val="20"/>
          <w:lang w:eastAsia="sl-SI"/>
        </w:rPr>
      </w:pPr>
    </w:p>
    <w:p w14:paraId="1393A8BB" w14:textId="4265142D" w:rsidR="00342559" w:rsidRPr="005C7541" w:rsidRDefault="005C7541" w:rsidP="005C7541">
      <w:pPr>
        <w:jc w:val="both"/>
        <w:rPr>
          <w:rFonts w:cs="Arial"/>
          <w:szCs w:val="20"/>
          <w:lang w:eastAsia="sl-SI"/>
        </w:rPr>
      </w:pPr>
      <w:r w:rsidRPr="005C7541">
        <w:rPr>
          <w:rFonts w:cs="Arial"/>
          <w:szCs w:val="20"/>
          <w:lang w:eastAsia="sl-SI"/>
        </w:rPr>
        <w:t>Vir: Ministrstvo za obrambo</w:t>
      </w:r>
    </w:p>
    <w:p w14:paraId="426DDB9D" w14:textId="77777777" w:rsidR="00342559" w:rsidRPr="00342559" w:rsidRDefault="00342559" w:rsidP="00342559">
      <w:pPr>
        <w:jc w:val="both"/>
        <w:rPr>
          <w:rFonts w:cs="Arial"/>
          <w:b/>
          <w:bCs/>
          <w:szCs w:val="20"/>
          <w:lang w:eastAsia="sl-SI"/>
        </w:rPr>
      </w:pPr>
    </w:p>
    <w:p w14:paraId="7B26E406" w14:textId="41A1505B" w:rsidR="00AC1245" w:rsidRPr="00AC1245" w:rsidRDefault="00AC1245" w:rsidP="00AC1245">
      <w:pPr>
        <w:spacing w:before="120" w:line="240" w:lineRule="auto"/>
        <w:jc w:val="both"/>
        <w:rPr>
          <w:rFonts w:cs="Arial"/>
          <w:b/>
          <w:bCs/>
          <w:szCs w:val="20"/>
          <w:lang w:eastAsia="sl-SI"/>
        </w:rPr>
      </w:pPr>
      <w:r w:rsidRPr="00AC1245">
        <w:rPr>
          <w:rFonts w:cs="Arial"/>
          <w:b/>
          <w:bCs/>
          <w:szCs w:val="20"/>
          <w:lang w:eastAsia="sl-SI"/>
        </w:rPr>
        <w:t>Popravljen Akcijski načrt za razvoj ekološkega kmetijstva do leta 2027</w:t>
      </w:r>
    </w:p>
    <w:p w14:paraId="1E06C70C" w14:textId="77777777" w:rsidR="00AC1245" w:rsidRPr="00AC1245" w:rsidRDefault="00AC1245" w:rsidP="00AC1245">
      <w:pPr>
        <w:spacing w:before="120" w:line="240" w:lineRule="auto"/>
        <w:jc w:val="both"/>
        <w:rPr>
          <w:rFonts w:cs="Arial"/>
          <w:szCs w:val="20"/>
          <w:lang w:eastAsia="sl-SI"/>
        </w:rPr>
      </w:pPr>
    </w:p>
    <w:p w14:paraId="050EDD6C" w14:textId="77777777" w:rsidR="00AC1245" w:rsidRPr="00AC1245" w:rsidRDefault="00AC1245" w:rsidP="00AC1245">
      <w:pPr>
        <w:spacing w:before="120" w:line="240" w:lineRule="auto"/>
        <w:jc w:val="both"/>
        <w:rPr>
          <w:rFonts w:cs="Arial"/>
          <w:szCs w:val="20"/>
          <w:lang w:eastAsia="sl-SI"/>
        </w:rPr>
      </w:pPr>
      <w:r w:rsidRPr="00AC1245">
        <w:rPr>
          <w:rFonts w:cs="Arial"/>
          <w:szCs w:val="20"/>
          <w:lang w:eastAsia="sl-SI"/>
        </w:rPr>
        <w:t>Vlada je sprejela popravljen Akcijski načrt za razvoj ekološkega kmetijstva do leta 2027 s katerim se nadomesti Akcijski načrt za razvoj ekološkega kmetijstva do leta 2027, ki je bil sprejet s sklepom Vlade Republike Slovenije z dne 23. 12. 2021.</w:t>
      </w:r>
    </w:p>
    <w:p w14:paraId="26512558" w14:textId="77777777" w:rsidR="00AC1245" w:rsidRPr="00AC1245" w:rsidRDefault="00AC1245" w:rsidP="00AC1245">
      <w:pPr>
        <w:spacing w:before="120" w:line="240" w:lineRule="auto"/>
        <w:jc w:val="both"/>
        <w:rPr>
          <w:rFonts w:cs="Arial"/>
          <w:szCs w:val="20"/>
          <w:lang w:eastAsia="sl-SI"/>
        </w:rPr>
      </w:pPr>
    </w:p>
    <w:p w14:paraId="3274F9A8" w14:textId="77777777" w:rsidR="00FE6A4C" w:rsidRDefault="00AC1245" w:rsidP="00AC1245">
      <w:pPr>
        <w:spacing w:before="120" w:line="240" w:lineRule="auto"/>
        <w:jc w:val="both"/>
        <w:rPr>
          <w:rFonts w:cs="Arial"/>
          <w:szCs w:val="20"/>
          <w:lang w:eastAsia="sl-SI"/>
        </w:rPr>
      </w:pPr>
      <w:r w:rsidRPr="00AC1245">
        <w:rPr>
          <w:rFonts w:cs="Arial"/>
          <w:szCs w:val="20"/>
          <w:lang w:eastAsia="sl-SI"/>
        </w:rPr>
        <w:t>Pri pripravi dokumenta je prišlo do nekaterih napačnih vnosov oz. napak, ki jih je zunanji izvajalec odkrili naknadno oz. po potrditvi dokumenta. Gre za napake vezane na posamezne podatke oz. številke (poglavje Analiza in opis stanja ekološkega kmetijstva v Sloveniji) in slovnične oz. lektorske napake, vključno z uporabljenimi kraticami (nekaterih kratic iz teksta ni navedenih v začetnem seznamu kratic).</w:t>
      </w:r>
    </w:p>
    <w:p w14:paraId="5BF99DEB" w14:textId="77777777" w:rsidR="00FE6A4C" w:rsidRDefault="00FE6A4C" w:rsidP="00AC1245">
      <w:pPr>
        <w:spacing w:before="120" w:line="240" w:lineRule="auto"/>
        <w:jc w:val="both"/>
        <w:rPr>
          <w:rFonts w:cs="Arial"/>
          <w:szCs w:val="20"/>
          <w:lang w:eastAsia="sl-SI"/>
        </w:rPr>
      </w:pPr>
    </w:p>
    <w:p w14:paraId="0B8EE769" w14:textId="4C9A714E" w:rsidR="00342559" w:rsidRPr="00AC1245" w:rsidRDefault="00AC1245" w:rsidP="00AC1245">
      <w:pPr>
        <w:spacing w:before="120" w:line="240" w:lineRule="auto"/>
        <w:jc w:val="both"/>
        <w:rPr>
          <w:rFonts w:cs="Arial"/>
          <w:szCs w:val="20"/>
          <w:lang w:eastAsia="sl-SI"/>
        </w:rPr>
      </w:pPr>
      <w:r w:rsidRPr="00AC1245">
        <w:rPr>
          <w:rFonts w:cs="Arial"/>
          <w:szCs w:val="20"/>
          <w:lang w:eastAsia="sl-SI"/>
        </w:rPr>
        <w:t>Vir: Ministrstvo za kmetijstvo, gozdarstvo in prehrano</w:t>
      </w:r>
    </w:p>
    <w:p w14:paraId="045064AA" w14:textId="77777777" w:rsidR="00342559" w:rsidRPr="00342559" w:rsidRDefault="00342559" w:rsidP="00342559">
      <w:pPr>
        <w:jc w:val="both"/>
        <w:rPr>
          <w:rFonts w:cs="Arial"/>
          <w:b/>
          <w:bCs/>
          <w:szCs w:val="20"/>
          <w:lang w:eastAsia="sl-SI"/>
        </w:rPr>
      </w:pPr>
    </w:p>
    <w:p w14:paraId="47A3B946" w14:textId="0750280F" w:rsidR="00FD5201" w:rsidRPr="00FD5201" w:rsidRDefault="00FD5201" w:rsidP="00FD5201">
      <w:pPr>
        <w:jc w:val="both"/>
        <w:rPr>
          <w:rFonts w:cs="Arial"/>
          <w:b/>
          <w:bCs/>
          <w:szCs w:val="20"/>
          <w:lang w:eastAsia="sl-SI"/>
        </w:rPr>
      </w:pPr>
      <w:r w:rsidRPr="00FD5201">
        <w:rPr>
          <w:rFonts w:cs="Arial"/>
          <w:b/>
          <w:bCs/>
          <w:szCs w:val="20"/>
          <w:lang w:eastAsia="sl-SI"/>
        </w:rPr>
        <w:t>Soglasje Kajakaški zvezi Slovenije za vložitev kandidature za organizacijo Evropskega prvenstva v kajaku  junija 2024 v Tacnu</w:t>
      </w:r>
    </w:p>
    <w:p w14:paraId="6F0795A2" w14:textId="77777777" w:rsidR="00FD5201" w:rsidRPr="00FD5201" w:rsidRDefault="00FD5201" w:rsidP="00FD5201">
      <w:pPr>
        <w:jc w:val="both"/>
        <w:rPr>
          <w:rFonts w:cs="Arial"/>
          <w:b/>
          <w:bCs/>
          <w:szCs w:val="20"/>
          <w:lang w:eastAsia="sl-SI"/>
        </w:rPr>
      </w:pPr>
    </w:p>
    <w:p w14:paraId="11045493" w14:textId="77777777" w:rsidR="00FD5201" w:rsidRPr="00FD5201" w:rsidRDefault="00FD5201" w:rsidP="00FD5201">
      <w:pPr>
        <w:jc w:val="both"/>
        <w:rPr>
          <w:rFonts w:cs="Arial"/>
          <w:szCs w:val="20"/>
          <w:lang w:eastAsia="sl-SI"/>
        </w:rPr>
      </w:pPr>
      <w:r w:rsidRPr="00FD5201">
        <w:rPr>
          <w:rFonts w:cs="Arial"/>
          <w:szCs w:val="20"/>
          <w:lang w:eastAsia="sl-SI"/>
        </w:rPr>
        <w:t>Vlada Republike Slovenije je na dopisni seji dala soglasje Kajakaški zvezi Slovenije za vložitev kandidature pri Mednarodni kajakaški zvezi za organizacijo Evropskega prvenstva v kajaku junija 2024 v Tacnu. Vlada je tudi sklenila, da se organizacija Evropskega prvenstva sofinancira skladno z Letnim programom športa v Republiki Sloveniji za leto 2024 in na podlagi Pravilnika o sofinanciranju izvajanja letnega programa športa na državni ravni.</w:t>
      </w:r>
    </w:p>
    <w:p w14:paraId="6E2D5474" w14:textId="77777777" w:rsidR="00FD5201" w:rsidRPr="00FD5201" w:rsidRDefault="00FD5201" w:rsidP="00FD5201">
      <w:pPr>
        <w:jc w:val="both"/>
        <w:rPr>
          <w:rFonts w:cs="Arial"/>
          <w:szCs w:val="20"/>
          <w:lang w:eastAsia="sl-SI"/>
        </w:rPr>
      </w:pPr>
    </w:p>
    <w:p w14:paraId="7C4F840F" w14:textId="5C0DEA2A" w:rsidR="00342559" w:rsidRPr="00FD5201" w:rsidRDefault="00FD5201" w:rsidP="00FD5201">
      <w:pPr>
        <w:jc w:val="both"/>
        <w:rPr>
          <w:rFonts w:cs="Arial"/>
          <w:szCs w:val="20"/>
          <w:lang w:eastAsia="sl-SI"/>
        </w:rPr>
      </w:pPr>
      <w:r w:rsidRPr="00FD5201">
        <w:rPr>
          <w:rFonts w:cs="Arial"/>
          <w:szCs w:val="20"/>
          <w:lang w:eastAsia="sl-SI"/>
        </w:rPr>
        <w:t>Vir: Ministrstvo za izobraževanje, znanost in šport</w:t>
      </w:r>
    </w:p>
    <w:p w14:paraId="118A33E1" w14:textId="77777777" w:rsidR="00342559" w:rsidRPr="00342559" w:rsidRDefault="00342559" w:rsidP="00342559">
      <w:pPr>
        <w:jc w:val="both"/>
        <w:rPr>
          <w:rFonts w:cs="Arial"/>
          <w:b/>
          <w:bCs/>
          <w:szCs w:val="20"/>
          <w:lang w:eastAsia="sl-SI"/>
        </w:rPr>
      </w:pPr>
    </w:p>
    <w:p w14:paraId="45ECBC4F" w14:textId="37E01BF5" w:rsidR="00D64445" w:rsidRPr="00D64445" w:rsidRDefault="00D64445" w:rsidP="00D64445">
      <w:pPr>
        <w:jc w:val="both"/>
        <w:rPr>
          <w:rFonts w:cs="Arial"/>
          <w:b/>
          <w:bCs/>
          <w:szCs w:val="20"/>
          <w:lang w:eastAsia="sl-SI"/>
        </w:rPr>
      </w:pPr>
      <w:r w:rsidRPr="00D64445">
        <w:rPr>
          <w:rFonts w:cs="Arial"/>
          <w:b/>
          <w:bCs/>
          <w:szCs w:val="20"/>
          <w:lang w:eastAsia="sl-SI"/>
        </w:rPr>
        <w:t>Soglasje Hokejski zvezi Slovenije za vložitev kandidature za organizacijo Svetovnega prvenstva elitne divizije v hokeju na ledu</w:t>
      </w:r>
    </w:p>
    <w:p w14:paraId="260107EE" w14:textId="77777777" w:rsidR="00D64445" w:rsidRPr="00D64445" w:rsidRDefault="00D64445" w:rsidP="00D64445">
      <w:pPr>
        <w:jc w:val="both"/>
        <w:rPr>
          <w:rFonts w:cs="Arial"/>
          <w:b/>
          <w:bCs/>
          <w:szCs w:val="20"/>
          <w:lang w:eastAsia="sl-SI"/>
        </w:rPr>
      </w:pPr>
    </w:p>
    <w:p w14:paraId="1099F826" w14:textId="77777777" w:rsidR="00D64445" w:rsidRPr="00D64445" w:rsidRDefault="00D64445" w:rsidP="00D64445">
      <w:pPr>
        <w:jc w:val="both"/>
        <w:rPr>
          <w:rFonts w:cs="Arial"/>
          <w:szCs w:val="20"/>
          <w:lang w:eastAsia="sl-SI"/>
        </w:rPr>
      </w:pPr>
      <w:r w:rsidRPr="00D64445">
        <w:rPr>
          <w:rFonts w:cs="Arial"/>
          <w:szCs w:val="20"/>
          <w:lang w:eastAsia="sl-SI"/>
        </w:rPr>
        <w:t xml:space="preserve">Vlada Republike Slovenije je dala Hokejski zvezi Slovenije soglasje za vložitev kandidature pri Mednarodni hokejski zvezi za organizacijo Svetovnega prvenstva elitne divizije v hokeju na ledu maja  2023 v </w:t>
      </w:r>
      <w:proofErr w:type="spellStart"/>
      <w:r w:rsidRPr="00D64445">
        <w:rPr>
          <w:rFonts w:cs="Arial"/>
          <w:szCs w:val="20"/>
          <w:lang w:eastAsia="sl-SI"/>
        </w:rPr>
        <w:t>soorganizaciji</w:t>
      </w:r>
      <w:proofErr w:type="spellEnd"/>
      <w:r w:rsidRPr="00D64445">
        <w:rPr>
          <w:rFonts w:cs="Arial"/>
          <w:szCs w:val="20"/>
          <w:lang w:eastAsia="sl-SI"/>
        </w:rPr>
        <w:t xml:space="preserve">  z Madžarsko. Prav tako je sklenila, da se sofinancira skladno z Letnim programom športa v Republiki Sloveniji za leto 2023 in na podlagi Pravilnika o sofinanciranju izvajanja letnega programa športa na državni ravni.</w:t>
      </w:r>
    </w:p>
    <w:p w14:paraId="7DD1969A" w14:textId="77777777" w:rsidR="00D64445" w:rsidRPr="00D64445" w:rsidRDefault="00D64445" w:rsidP="00D64445">
      <w:pPr>
        <w:jc w:val="both"/>
        <w:rPr>
          <w:rFonts w:cs="Arial"/>
          <w:szCs w:val="20"/>
          <w:lang w:eastAsia="sl-SI"/>
        </w:rPr>
      </w:pPr>
    </w:p>
    <w:p w14:paraId="43B9F8B1" w14:textId="057F2F6B" w:rsidR="00327BAA" w:rsidRDefault="00D64445" w:rsidP="00D64445">
      <w:pPr>
        <w:jc w:val="both"/>
        <w:rPr>
          <w:rFonts w:cs="Arial"/>
          <w:szCs w:val="20"/>
          <w:lang w:eastAsia="sl-SI"/>
        </w:rPr>
      </w:pPr>
      <w:r w:rsidRPr="00D64445">
        <w:rPr>
          <w:rFonts w:cs="Arial"/>
          <w:szCs w:val="20"/>
          <w:lang w:eastAsia="sl-SI"/>
        </w:rPr>
        <w:t>Vir: Ministrstvo za izobraževanje, znanost in šport</w:t>
      </w:r>
    </w:p>
    <w:p w14:paraId="7B4AC6CD" w14:textId="7EB9A9BE" w:rsidR="007342AC" w:rsidRPr="007342AC" w:rsidRDefault="007342AC" w:rsidP="00D64445">
      <w:pPr>
        <w:jc w:val="both"/>
        <w:rPr>
          <w:rFonts w:cs="Arial"/>
          <w:b/>
          <w:bCs/>
          <w:szCs w:val="20"/>
          <w:lang w:eastAsia="sl-SI"/>
        </w:rPr>
      </w:pPr>
    </w:p>
    <w:p w14:paraId="6527C113" w14:textId="77777777" w:rsidR="007342AC" w:rsidRPr="007342AC" w:rsidRDefault="007342AC" w:rsidP="007342AC">
      <w:pPr>
        <w:jc w:val="both"/>
        <w:rPr>
          <w:rFonts w:cs="Arial"/>
          <w:b/>
          <w:bCs/>
          <w:szCs w:val="20"/>
          <w:lang w:eastAsia="sl-SI"/>
        </w:rPr>
      </w:pPr>
      <w:r w:rsidRPr="007342AC">
        <w:rPr>
          <w:rFonts w:cs="Arial"/>
          <w:b/>
          <w:bCs/>
          <w:szCs w:val="20"/>
          <w:lang w:eastAsia="sl-SI"/>
        </w:rPr>
        <w:t>Vlada odprla nove integralne proračunske postavke</w:t>
      </w:r>
    </w:p>
    <w:p w14:paraId="4126E5B2" w14:textId="77777777" w:rsidR="007342AC" w:rsidRPr="007342AC" w:rsidRDefault="007342AC" w:rsidP="007342AC">
      <w:pPr>
        <w:jc w:val="both"/>
        <w:rPr>
          <w:rFonts w:cs="Arial"/>
          <w:szCs w:val="20"/>
          <w:lang w:eastAsia="sl-SI"/>
        </w:rPr>
      </w:pPr>
    </w:p>
    <w:p w14:paraId="0C46B7CE" w14:textId="77777777" w:rsidR="007342AC" w:rsidRPr="007342AC" w:rsidRDefault="007342AC" w:rsidP="007342AC">
      <w:pPr>
        <w:jc w:val="both"/>
        <w:rPr>
          <w:rFonts w:cs="Arial"/>
          <w:szCs w:val="20"/>
          <w:lang w:eastAsia="sl-SI"/>
        </w:rPr>
      </w:pPr>
      <w:r w:rsidRPr="007342AC">
        <w:rPr>
          <w:rFonts w:cs="Arial"/>
          <w:szCs w:val="20"/>
          <w:lang w:eastAsia="sl-SI"/>
        </w:rPr>
        <w:lastRenderedPageBreak/>
        <w:t>Vlada je na podlagi sprememb Zakona o državni upravi odprla nove integralne proračunske postavke pri proračunskem uporabniku Služba vlade za digitalno preobrazbo.</w:t>
      </w:r>
    </w:p>
    <w:p w14:paraId="10062105" w14:textId="77777777" w:rsidR="007342AC" w:rsidRPr="007342AC" w:rsidRDefault="007342AC" w:rsidP="007342AC">
      <w:pPr>
        <w:jc w:val="both"/>
        <w:rPr>
          <w:rFonts w:cs="Arial"/>
          <w:szCs w:val="20"/>
          <w:lang w:eastAsia="sl-SI"/>
        </w:rPr>
      </w:pPr>
    </w:p>
    <w:p w14:paraId="562D85B8" w14:textId="77777777" w:rsidR="007342AC" w:rsidRPr="007342AC" w:rsidRDefault="007342AC" w:rsidP="007342AC">
      <w:pPr>
        <w:jc w:val="both"/>
        <w:rPr>
          <w:rFonts w:cs="Arial"/>
          <w:szCs w:val="20"/>
          <w:lang w:eastAsia="sl-SI"/>
        </w:rPr>
      </w:pPr>
      <w:r w:rsidRPr="007342AC">
        <w:rPr>
          <w:rFonts w:cs="Arial"/>
          <w:szCs w:val="20"/>
          <w:lang w:eastAsia="sl-SI"/>
        </w:rPr>
        <w:t xml:space="preserve">Z uveljavitvijo sprememb Zakona o državni upravi, ki je začel veljati 18. decembra 2021, se področje informacijske družbe in elektronskih komunikacij prenaša iz pristojnosti Ministrstva za javno upravo na Službo vlade za digitalno preobrazbo. </w:t>
      </w:r>
    </w:p>
    <w:p w14:paraId="2B6FD9EF" w14:textId="77777777" w:rsidR="007342AC" w:rsidRPr="007342AC" w:rsidRDefault="007342AC" w:rsidP="007342AC">
      <w:pPr>
        <w:jc w:val="both"/>
        <w:rPr>
          <w:rFonts w:cs="Arial"/>
          <w:szCs w:val="20"/>
          <w:lang w:eastAsia="sl-SI"/>
        </w:rPr>
      </w:pPr>
    </w:p>
    <w:p w14:paraId="7D08637D" w14:textId="77777777" w:rsidR="007342AC" w:rsidRPr="007342AC" w:rsidRDefault="007342AC" w:rsidP="007342AC">
      <w:pPr>
        <w:jc w:val="both"/>
        <w:rPr>
          <w:rFonts w:cs="Arial"/>
          <w:szCs w:val="20"/>
          <w:lang w:eastAsia="sl-SI"/>
        </w:rPr>
      </w:pPr>
      <w:r w:rsidRPr="007342AC">
        <w:rPr>
          <w:rFonts w:cs="Arial"/>
          <w:szCs w:val="20"/>
          <w:lang w:eastAsia="sl-SI"/>
        </w:rPr>
        <w:t xml:space="preserve">Na Ministrstvu za javno upravo se ukinja Direktorat za informacijsko družbo, medtem ko Služba vlade za digitalno preobrazbo prevzema ustrezne javne uslužbence, opremo in dokumentacijo skupaj s sorazmernim delom sredstev, ki so bila za ta namen zagotovljena v veljavnem finančnem načrtu Ministrstva za javno upravo. </w:t>
      </w:r>
    </w:p>
    <w:p w14:paraId="45DD9F0E" w14:textId="77777777" w:rsidR="007342AC" w:rsidRPr="007342AC" w:rsidRDefault="007342AC" w:rsidP="007342AC">
      <w:pPr>
        <w:jc w:val="both"/>
        <w:rPr>
          <w:rFonts w:cs="Arial"/>
          <w:szCs w:val="20"/>
          <w:lang w:eastAsia="sl-SI"/>
        </w:rPr>
      </w:pPr>
    </w:p>
    <w:p w14:paraId="622BC49C" w14:textId="77777777" w:rsidR="007342AC" w:rsidRPr="007342AC" w:rsidRDefault="007342AC" w:rsidP="007342AC">
      <w:pPr>
        <w:jc w:val="both"/>
        <w:rPr>
          <w:rFonts w:cs="Arial"/>
          <w:szCs w:val="20"/>
          <w:lang w:eastAsia="sl-SI"/>
        </w:rPr>
      </w:pPr>
      <w:r w:rsidRPr="007342AC">
        <w:rPr>
          <w:rFonts w:cs="Arial"/>
          <w:szCs w:val="20"/>
          <w:lang w:eastAsia="sl-SI"/>
        </w:rPr>
        <w:t xml:space="preserve">Na tej podlagi je treba odpreti nove integralne proračunske postavke pri proračunskem uporabniku Služba vlade za digitalno preobrazbo. V skladu s 47. členom Zakona o javnih financah se uredi tudi prenos pravic porabe med proračunskima uporabnikoma. </w:t>
      </w:r>
    </w:p>
    <w:p w14:paraId="44227D6C" w14:textId="77777777" w:rsidR="007342AC" w:rsidRPr="007342AC" w:rsidRDefault="007342AC" w:rsidP="007342AC">
      <w:pPr>
        <w:jc w:val="both"/>
        <w:rPr>
          <w:rFonts w:cs="Arial"/>
          <w:szCs w:val="20"/>
          <w:lang w:eastAsia="sl-SI"/>
        </w:rPr>
      </w:pPr>
    </w:p>
    <w:p w14:paraId="7A326F86" w14:textId="77777777" w:rsidR="007342AC" w:rsidRPr="007342AC" w:rsidRDefault="007342AC" w:rsidP="007342AC">
      <w:pPr>
        <w:jc w:val="both"/>
        <w:rPr>
          <w:rFonts w:cs="Arial"/>
          <w:szCs w:val="20"/>
          <w:lang w:eastAsia="sl-SI"/>
        </w:rPr>
      </w:pPr>
      <w:r w:rsidRPr="007342AC">
        <w:rPr>
          <w:rFonts w:cs="Arial"/>
          <w:szCs w:val="20"/>
          <w:lang w:eastAsia="sl-SI"/>
        </w:rPr>
        <w:t>Sredstva na določenih proračunskih postavkah v skupni višini 766.061,30 evra se za leto 2022 zagotovijo s prenosom pravic porabe iz proračunskega uporabnika Ministrstva za javno upravo na proračunskega uporabnika Služba vlade za digitalno preobrazbo.</w:t>
      </w:r>
    </w:p>
    <w:p w14:paraId="7BED58F8" w14:textId="77777777" w:rsidR="007342AC" w:rsidRPr="007342AC" w:rsidRDefault="007342AC" w:rsidP="007342AC">
      <w:pPr>
        <w:jc w:val="both"/>
        <w:rPr>
          <w:rFonts w:cs="Arial"/>
          <w:szCs w:val="20"/>
          <w:lang w:eastAsia="sl-SI"/>
        </w:rPr>
      </w:pPr>
    </w:p>
    <w:p w14:paraId="5B7B1482" w14:textId="77777777" w:rsidR="007342AC" w:rsidRPr="007342AC" w:rsidRDefault="007342AC" w:rsidP="007342AC">
      <w:pPr>
        <w:jc w:val="both"/>
        <w:rPr>
          <w:rFonts w:cs="Arial"/>
          <w:szCs w:val="20"/>
          <w:lang w:eastAsia="sl-SI"/>
        </w:rPr>
      </w:pPr>
      <w:r w:rsidRPr="007342AC">
        <w:rPr>
          <w:rFonts w:cs="Arial"/>
          <w:szCs w:val="20"/>
          <w:lang w:eastAsia="sl-SI"/>
        </w:rPr>
        <w:t xml:space="preserve">Prav tako se sredstva na postavkah namenskih evropskih sredstev in slovenske udeležbe v skupni višini 9.311 evrov za leto 2022 prenesejo iz proračunskega uporabnika Ministrstvo za javno upravo na proračunskega uporabnika Služba vlade za digitalno preobrazbo. </w:t>
      </w:r>
    </w:p>
    <w:p w14:paraId="1BCEA728" w14:textId="77777777" w:rsidR="007342AC" w:rsidRPr="007342AC" w:rsidRDefault="007342AC" w:rsidP="007342AC">
      <w:pPr>
        <w:jc w:val="both"/>
        <w:rPr>
          <w:rFonts w:cs="Arial"/>
          <w:szCs w:val="20"/>
          <w:lang w:eastAsia="sl-SI"/>
        </w:rPr>
      </w:pPr>
    </w:p>
    <w:p w14:paraId="33B1E738" w14:textId="61EF5A88" w:rsidR="007342AC" w:rsidRDefault="007342AC" w:rsidP="007342AC">
      <w:pPr>
        <w:jc w:val="both"/>
        <w:rPr>
          <w:rFonts w:cs="Arial"/>
          <w:szCs w:val="20"/>
          <w:lang w:eastAsia="sl-SI"/>
        </w:rPr>
      </w:pPr>
      <w:r w:rsidRPr="007342AC">
        <w:rPr>
          <w:rFonts w:cs="Arial"/>
          <w:szCs w:val="20"/>
          <w:lang w:eastAsia="sl-SI"/>
        </w:rPr>
        <w:t>Vir: Ministrstvo za finance</w:t>
      </w:r>
    </w:p>
    <w:p w14:paraId="3AEB6369" w14:textId="77777777" w:rsidR="00342559" w:rsidRPr="00342559" w:rsidRDefault="00342559" w:rsidP="00342559">
      <w:pPr>
        <w:jc w:val="both"/>
        <w:rPr>
          <w:rFonts w:cs="Arial"/>
          <w:b/>
          <w:bCs/>
          <w:szCs w:val="20"/>
          <w:lang w:eastAsia="sl-SI"/>
        </w:rPr>
      </w:pPr>
    </w:p>
    <w:p w14:paraId="67622586" w14:textId="40736BC2" w:rsidR="00FD427C" w:rsidRPr="00FD427C" w:rsidRDefault="00FD427C" w:rsidP="00FD427C">
      <w:pPr>
        <w:jc w:val="both"/>
        <w:rPr>
          <w:rFonts w:cs="Arial"/>
          <w:b/>
          <w:bCs/>
          <w:szCs w:val="20"/>
          <w:lang w:eastAsia="sl-SI"/>
        </w:rPr>
      </w:pPr>
      <w:r w:rsidRPr="00FD427C">
        <w:rPr>
          <w:rFonts w:cs="Arial"/>
          <w:b/>
          <w:bCs/>
          <w:szCs w:val="20"/>
          <w:lang w:eastAsia="sl-SI"/>
        </w:rPr>
        <w:t>Vlada uvrstila Sofinanciranje žičniških naprav v veljavni Načrt razvojnih programov 2022-2025</w:t>
      </w:r>
    </w:p>
    <w:p w14:paraId="3B468296" w14:textId="77777777" w:rsidR="00FD427C" w:rsidRPr="00FD427C" w:rsidRDefault="00FD427C" w:rsidP="00FD427C">
      <w:pPr>
        <w:jc w:val="both"/>
        <w:rPr>
          <w:rFonts w:cs="Arial"/>
          <w:szCs w:val="20"/>
          <w:lang w:eastAsia="sl-SI"/>
        </w:rPr>
      </w:pPr>
    </w:p>
    <w:p w14:paraId="1B0C8677" w14:textId="77777777" w:rsidR="00FD427C" w:rsidRPr="00FD427C" w:rsidRDefault="00FD427C" w:rsidP="00FD427C">
      <w:pPr>
        <w:jc w:val="both"/>
        <w:rPr>
          <w:rFonts w:cs="Arial"/>
          <w:szCs w:val="20"/>
          <w:lang w:eastAsia="sl-SI"/>
        </w:rPr>
      </w:pPr>
      <w:r w:rsidRPr="00FD427C">
        <w:rPr>
          <w:rFonts w:cs="Arial"/>
          <w:szCs w:val="20"/>
          <w:lang w:eastAsia="sl-SI"/>
        </w:rPr>
        <w:t xml:space="preserve">Na podlagi veljavnega Zakona o žičniških napravah za prevoz oseb lahko država sofinancira obratovanje, vzdrževanje in gradnjo žičniških naprav z namenom uresničevanja javnega interesa, pri čemer merila in pogoje za namene sofinanciranja žičniških naprav v skladu s proračunom Republike Slovenije in evropskimi uredbami podrobneje opredeljuje Pravilnik o sofinanciranju stroškov vzdrževanja in obratovanja žičniških naprav za prevoz oseb. Namen sofinanciranja obratovanja in vzdrževanja žičniških naprav je upravljavcem zagotoviti finančno pomoč, s katero se delno pokrivajo stroški vzdrževanja in obratovanja žičniških naprav za poletno in zimsko sezono, in sicer za leti 2022 in 2023, s ciljem da se ohrani izvajanje prevozov z žičniškimi napravami, kar spodbuja rekreacijo, razvoj turizma, gospodarski in splošni družbeni razvoj manj razvitih in demografsko ogroženih območij ter smotrno in okolju prijazno uporabo. Sofinanciranje namreč  posredno vpliva na obstoj žičničarske dejavnosti. </w:t>
      </w:r>
    </w:p>
    <w:p w14:paraId="4A8F5221" w14:textId="77777777" w:rsidR="00FD427C" w:rsidRPr="00FD427C" w:rsidRDefault="00FD427C" w:rsidP="00FD427C">
      <w:pPr>
        <w:jc w:val="both"/>
        <w:rPr>
          <w:rFonts w:cs="Arial"/>
          <w:szCs w:val="20"/>
          <w:lang w:eastAsia="sl-SI"/>
        </w:rPr>
      </w:pPr>
    </w:p>
    <w:p w14:paraId="774EA017" w14:textId="77777777" w:rsidR="00FD427C" w:rsidRPr="00FD427C" w:rsidRDefault="00FD427C" w:rsidP="00FD427C">
      <w:pPr>
        <w:jc w:val="both"/>
        <w:rPr>
          <w:rFonts w:cs="Arial"/>
          <w:szCs w:val="20"/>
          <w:lang w:eastAsia="sl-SI"/>
        </w:rPr>
      </w:pPr>
      <w:r w:rsidRPr="00FD427C">
        <w:rPr>
          <w:rFonts w:cs="Arial"/>
          <w:szCs w:val="20"/>
          <w:lang w:eastAsia="sl-SI"/>
        </w:rPr>
        <w:t>Do sofinanciranja za zimsko sezono bo upravičenih predvidoma 50 upravljavcev žičniških naprav, za poletno sezono pa 20 upravljavcev žičniških naprav za prevoz oseb.</w:t>
      </w:r>
    </w:p>
    <w:p w14:paraId="1E6085F9" w14:textId="77777777" w:rsidR="00FD427C" w:rsidRPr="00FD427C" w:rsidRDefault="00FD427C" w:rsidP="00FD427C">
      <w:pPr>
        <w:jc w:val="both"/>
        <w:rPr>
          <w:rFonts w:cs="Arial"/>
          <w:szCs w:val="20"/>
          <w:lang w:eastAsia="sl-SI"/>
        </w:rPr>
      </w:pPr>
      <w:r w:rsidRPr="00FD427C">
        <w:rPr>
          <w:rFonts w:cs="Arial"/>
          <w:szCs w:val="20"/>
          <w:lang w:eastAsia="sl-SI"/>
        </w:rPr>
        <w:t>Za namen sofinanciranja obratovanja in vzdrževanja žičniških naprav (upoštevajoč zimsko sezono in poletno sezono) je za vsako posamezno proračunsko leto (leti 2022 in 2023) zagotovljenih 1.700.000,00 evrov, skupna vrednot projekta je tako 3.400.000,00 evrov.</w:t>
      </w:r>
    </w:p>
    <w:p w14:paraId="78005F6B" w14:textId="77777777" w:rsidR="00FD427C" w:rsidRPr="00FD427C" w:rsidRDefault="00FD427C" w:rsidP="00FD427C">
      <w:pPr>
        <w:jc w:val="both"/>
        <w:rPr>
          <w:rFonts w:cs="Arial"/>
          <w:szCs w:val="20"/>
          <w:lang w:eastAsia="sl-SI"/>
        </w:rPr>
      </w:pPr>
    </w:p>
    <w:p w14:paraId="363459E9" w14:textId="41599464" w:rsidR="00342559" w:rsidRPr="00FD427C" w:rsidRDefault="00FD427C" w:rsidP="00FD427C">
      <w:pPr>
        <w:jc w:val="both"/>
        <w:rPr>
          <w:rFonts w:cs="Arial"/>
          <w:szCs w:val="20"/>
          <w:lang w:eastAsia="sl-SI"/>
        </w:rPr>
      </w:pPr>
      <w:r w:rsidRPr="00FD427C">
        <w:rPr>
          <w:rFonts w:cs="Arial"/>
          <w:szCs w:val="20"/>
          <w:lang w:eastAsia="sl-SI"/>
        </w:rPr>
        <w:t>Vir: Ministrstvo za infrastrukturo</w:t>
      </w:r>
    </w:p>
    <w:p w14:paraId="116A154A" w14:textId="77777777" w:rsidR="00342559" w:rsidRPr="00FD427C" w:rsidRDefault="00342559" w:rsidP="00342559">
      <w:pPr>
        <w:jc w:val="both"/>
        <w:rPr>
          <w:rFonts w:cs="Arial"/>
          <w:szCs w:val="20"/>
          <w:lang w:eastAsia="sl-SI"/>
        </w:rPr>
      </w:pPr>
    </w:p>
    <w:p w14:paraId="3BA82489" w14:textId="52619F0A" w:rsidR="00A51652" w:rsidRPr="00A51652" w:rsidRDefault="00A51652" w:rsidP="00A51652">
      <w:pPr>
        <w:jc w:val="both"/>
        <w:rPr>
          <w:rFonts w:cs="Arial"/>
          <w:b/>
          <w:bCs/>
          <w:szCs w:val="20"/>
          <w:lang w:eastAsia="sl-SI"/>
        </w:rPr>
      </w:pPr>
      <w:r w:rsidRPr="00A51652">
        <w:rPr>
          <w:rFonts w:cs="Arial"/>
          <w:b/>
          <w:bCs/>
          <w:szCs w:val="20"/>
          <w:lang w:eastAsia="sl-SI"/>
        </w:rPr>
        <w:t>Vlada v Načrt razvojnih programov uvrstila gradnji vpadnice in avtocestnega priključka</w:t>
      </w:r>
    </w:p>
    <w:p w14:paraId="3C8E7B61" w14:textId="77777777" w:rsidR="00A51652" w:rsidRPr="00A51652" w:rsidRDefault="00A51652" w:rsidP="00A51652">
      <w:pPr>
        <w:jc w:val="both"/>
        <w:rPr>
          <w:rFonts w:cs="Arial"/>
          <w:b/>
          <w:bCs/>
          <w:szCs w:val="20"/>
          <w:lang w:eastAsia="sl-SI"/>
        </w:rPr>
      </w:pPr>
    </w:p>
    <w:p w14:paraId="41200963" w14:textId="77777777" w:rsidR="00A51652" w:rsidRPr="00A51652" w:rsidRDefault="00A51652" w:rsidP="00A51652">
      <w:pPr>
        <w:jc w:val="both"/>
        <w:rPr>
          <w:rFonts w:cs="Arial"/>
          <w:szCs w:val="20"/>
          <w:lang w:eastAsia="sl-SI"/>
        </w:rPr>
      </w:pPr>
      <w:r w:rsidRPr="00A51652">
        <w:rPr>
          <w:rFonts w:cs="Arial"/>
          <w:szCs w:val="20"/>
          <w:lang w:eastAsia="sl-SI"/>
        </w:rPr>
        <w:lastRenderedPageBreak/>
        <w:t>Vlada je sprejela sklep, da se v veljavni Načrt razvojnih programov 2022–2025 uvrstita projekta izgradnje avtocestnega priključka Dragomer in razširitev Bertoške vpadnice v Kopru v štiripasovnico.</w:t>
      </w:r>
    </w:p>
    <w:p w14:paraId="0514E9F1" w14:textId="77777777" w:rsidR="00A51652" w:rsidRPr="00A51652" w:rsidRDefault="00A51652" w:rsidP="00A51652">
      <w:pPr>
        <w:jc w:val="both"/>
        <w:rPr>
          <w:rFonts w:cs="Arial"/>
          <w:szCs w:val="20"/>
          <w:lang w:eastAsia="sl-SI"/>
        </w:rPr>
      </w:pPr>
    </w:p>
    <w:p w14:paraId="0E5F8743" w14:textId="77777777" w:rsidR="00A51652" w:rsidRPr="00A51652" w:rsidRDefault="00A51652" w:rsidP="00A51652">
      <w:pPr>
        <w:jc w:val="both"/>
        <w:rPr>
          <w:rFonts w:cs="Arial"/>
          <w:szCs w:val="20"/>
          <w:lang w:eastAsia="sl-SI"/>
        </w:rPr>
      </w:pPr>
      <w:r w:rsidRPr="00A51652">
        <w:rPr>
          <w:rFonts w:cs="Arial"/>
          <w:szCs w:val="20"/>
          <w:lang w:eastAsia="sl-SI"/>
        </w:rPr>
        <w:t xml:space="preserve">Z izgradnjo </w:t>
      </w:r>
      <w:proofErr w:type="spellStart"/>
      <w:r w:rsidRPr="00A51652">
        <w:rPr>
          <w:rFonts w:cs="Arial"/>
          <w:szCs w:val="20"/>
          <w:lang w:eastAsia="sl-SI"/>
        </w:rPr>
        <w:t>avtocestnegapriključka</w:t>
      </w:r>
      <w:proofErr w:type="spellEnd"/>
      <w:r w:rsidRPr="00A51652">
        <w:rPr>
          <w:rFonts w:cs="Arial"/>
          <w:szCs w:val="20"/>
          <w:lang w:eastAsia="sl-SI"/>
        </w:rPr>
        <w:t xml:space="preserve"> Dragomer se bo promet preusmeril iz obstoječe regionalne ceste Brezovica-Vrhnika in regionalne ceste Brezovica-Notranje Gorice-Podpeč na avtocesto. Izgradnja bo porazdelila prometne tokove predvsem v jutranji konici v smeri Ljubljane in v popoldanski konici v smeri iz Ljubljane. Na ta način bo mogoče cestno omrežje bistveno razbremeniti in s tem zagotoviti višji nivo uslug ter večjo prometno varnost. Sredstva za navedeni projekt so zagotovljena na proračunski postavki nadomestil za služnostno in stavbno pravico, na projektu Nacionalni program izgradnje avtocest pri Ministrstvu za infrastrukturo in na proračunski postavki gradnje državnih cest, na projektu zaščite dvoživk - LIFE projekt pri Direkciji Republike Slovenije za infrastrukturo. Sredstva za omenjeni projekt zagotavljajo še DARS, </w:t>
      </w:r>
      <w:proofErr w:type="spellStart"/>
      <w:r w:rsidRPr="00A51652">
        <w:rPr>
          <w:rFonts w:cs="Arial"/>
          <w:szCs w:val="20"/>
          <w:lang w:eastAsia="sl-SI"/>
        </w:rPr>
        <w:t>d.d</w:t>
      </w:r>
      <w:proofErr w:type="spellEnd"/>
      <w:r w:rsidRPr="00A51652">
        <w:rPr>
          <w:rFonts w:cs="Arial"/>
          <w:szCs w:val="20"/>
          <w:lang w:eastAsia="sl-SI"/>
        </w:rPr>
        <w:t xml:space="preserve">. in občini Log-Dragomer ter Brezovica. V letih 2020 in 2021 je bilo 3.254.747 evrov že namenjenih iz projekta Nacionalni program izgradnje avtocest in 877.694 evrov pri DARS, </w:t>
      </w:r>
      <w:proofErr w:type="spellStart"/>
      <w:r w:rsidRPr="00A51652">
        <w:rPr>
          <w:rFonts w:cs="Arial"/>
          <w:szCs w:val="20"/>
          <w:lang w:eastAsia="sl-SI"/>
        </w:rPr>
        <w:t>d.d</w:t>
      </w:r>
      <w:proofErr w:type="spellEnd"/>
      <w:r w:rsidRPr="00A51652">
        <w:rPr>
          <w:rFonts w:cs="Arial"/>
          <w:szCs w:val="20"/>
          <w:lang w:eastAsia="sl-SI"/>
        </w:rPr>
        <w:t xml:space="preserve">, za stroške pridobivanja zemljišč in drugih nepremičnin. </w:t>
      </w:r>
    </w:p>
    <w:p w14:paraId="01D4DE79" w14:textId="77777777" w:rsidR="00A51652" w:rsidRPr="00A51652" w:rsidRDefault="00A51652" w:rsidP="00A51652">
      <w:pPr>
        <w:jc w:val="both"/>
        <w:rPr>
          <w:rFonts w:cs="Arial"/>
          <w:szCs w:val="20"/>
          <w:lang w:eastAsia="sl-SI"/>
        </w:rPr>
      </w:pPr>
    </w:p>
    <w:p w14:paraId="5E678639" w14:textId="77777777" w:rsidR="00A51652" w:rsidRPr="00A51652" w:rsidRDefault="00A51652" w:rsidP="00A51652">
      <w:pPr>
        <w:jc w:val="both"/>
        <w:rPr>
          <w:rFonts w:cs="Arial"/>
          <w:szCs w:val="20"/>
          <w:lang w:eastAsia="sl-SI"/>
        </w:rPr>
      </w:pPr>
      <w:r w:rsidRPr="00A51652">
        <w:rPr>
          <w:rFonts w:cs="Arial"/>
          <w:szCs w:val="20"/>
          <w:lang w:eastAsia="sl-SI"/>
        </w:rPr>
        <w:t xml:space="preserve">Predmet obravnave je tudi Bertoška vpadnica v Kopru, ki predstavlja glavno dostopno cesto do Luke Koper. Projektna rešitev predvideva razširitev vozišča v štiripasovnico na poteku od krožnega križišča Bertoki do štiripasovnega montažnega krožnega križišča" Bertoki jug". Preureditev Bertoške vpadnice iz obstoječe dvopasovnice v štiripasovnico sama po sebi ne bo generirala dodatnega prometa, bo pa omogočila zadovoljiv nivo uslug skozi celotno plansko dobo 20 let. Sredstva za projekt so zagotovljena na proračunski postavki  Gradnja državnih cest, na projektu Zaščita dvoživk - LIFE projekt pri Direkciji Republike Slovenije za infrastrukturo. Preostala sredstva zagotavljata še DARS, </w:t>
      </w:r>
      <w:proofErr w:type="spellStart"/>
      <w:r w:rsidRPr="00A51652">
        <w:rPr>
          <w:rFonts w:cs="Arial"/>
          <w:szCs w:val="20"/>
          <w:lang w:eastAsia="sl-SI"/>
        </w:rPr>
        <w:t>d.d</w:t>
      </w:r>
      <w:proofErr w:type="spellEnd"/>
      <w:r w:rsidRPr="00A51652">
        <w:rPr>
          <w:rFonts w:cs="Arial"/>
          <w:szCs w:val="20"/>
          <w:lang w:eastAsia="sl-SI"/>
        </w:rPr>
        <w:t xml:space="preserve">. in Mestna občina Koper. V letih 2020 in 2021 je bilo že namenjenih 510.632,26 evrov pri DARS, </w:t>
      </w:r>
      <w:proofErr w:type="spellStart"/>
      <w:r w:rsidRPr="00A51652">
        <w:rPr>
          <w:rFonts w:cs="Arial"/>
          <w:szCs w:val="20"/>
          <w:lang w:eastAsia="sl-SI"/>
        </w:rPr>
        <w:t>d.d</w:t>
      </w:r>
      <w:proofErr w:type="spellEnd"/>
      <w:r w:rsidRPr="00A51652">
        <w:rPr>
          <w:rFonts w:cs="Arial"/>
          <w:szCs w:val="20"/>
          <w:lang w:eastAsia="sl-SI"/>
        </w:rPr>
        <w:t xml:space="preserve"> in sicer za stroške pridobivanja zemljišč in drugih nepremičnin.</w:t>
      </w:r>
    </w:p>
    <w:p w14:paraId="44951060" w14:textId="77777777" w:rsidR="00A51652" w:rsidRPr="00A51652" w:rsidRDefault="00A51652" w:rsidP="00A51652">
      <w:pPr>
        <w:jc w:val="both"/>
        <w:rPr>
          <w:rFonts w:cs="Arial"/>
          <w:szCs w:val="20"/>
          <w:lang w:eastAsia="sl-SI"/>
        </w:rPr>
      </w:pPr>
    </w:p>
    <w:p w14:paraId="2DBF82F6" w14:textId="25A21149" w:rsidR="00342559" w:rsidRPr="00A51652" w:rsidRDefault="00A51652" w:rsidP="00A51652">
      <w:pPr>
        <w:jc w:val="both"/>
        <w:rPr>
          <w:rFonts w:cs="Arial"/>
          <w:szCs w:val="20"/>
          <w:lang w:eastAsia="sl-SI"/>
        </w:rPr>
      </w:pPr>
      <w:r w:rsidRPr="00A51652">
        <w:rPr>
          <w:rFonts w:cs="Arial"/>
          <w:szCs w:val="20"/>
          <w:lang w:eastAsia="sl-SI"/>
        </w:rPr>
        <w:t>Vir: Ministrstvo za infrastrukturo</w:t>
      </w:r>
    </w:p>
    <w:p w14:paraId="270FF15C" w14:textId="77777777" w:rsidR="00342559" w:rsidRPr="00342559" w:rsidRDefault="00342559" w:rsidP="00342559">
      <w:pPr>
        <w:jc w:val="both"/>
        <w:rPr>
          <w:rFonts w:cs="Arial"/>
          <w:b/>
          <w:bCs/>
          <w:szCs w:val="20"/>
          <w:lang w:eastAsia="sl-SI"/>
        </w:rPr>
      </w:pPr>
    </w:p>
    <w:p w14:paraId="038CF723" w14:textId="085DAC0D" w:rsidR="008405D3" w:rsidRPr="008405D3" w:rsidRDefault="008405D3" w:rsidP="008405D3">
      <w:pPr>
        <w:jc w:val="both"/>
        <w:rPr>
          <w:rFonts w:cs="Arial"/>
          <w:b/>
          <w:bCs/>
          <w:szCs w:val="20"/>
          <w:lang w:eastAsia="sl-SI"/>
        </w:rPr>
      </w:pPr>
      <w:r w:rsidRPr="008405D3">
        <w:rPr>
          <w:rFonts w:cs="Arial"/>
          <w:b/>
          <w:bCs/>
          <w:szCs w:val="20"/>
          <w:lang w:eastAsia="sl-SI"/>
        </w:rPr>
        <w:t>Uvrstitev projekta 3340-22-0046 Prenova Koblerjevega mlina v veljavni Načrt razvojnih programov 2022–2025</w:t>
      </w:r>
    </w:p>
    <w:p w14:paraId="51F1A852" w14:textId="77777777" w:rsidR="008405D3" w:rsidRPr="008405D3" w:rsidRDefault="008405D3" w:rsidP="008405D3">
      <w:pPr>
        <w:jc w:val="both"/>
        <w:rPr>
          <w:rFonts w:cs="Arial"/>
          <w:b/>
          <w:bCs/>
          <w:szCs w:val="20"/>
          <w:lang w:eastAsia="sl-SI"/>
        </w:rPr>
      </w:pPr>
    </w:p>
    <w:p w14:paraId="3ED32AE1" w14:textId="77777777" w:rsidR="008405D3" w:rsidRPr="008405D3" w:rsidRDefault="008405D3" w:rsidP="008405D3">
      <w:pPr>
        <w:jc w:val="both"/>
        <w:rPr>
          <w:rFonts w:cs="Arial"/>
          <w:szCs w:val="20"/>
          <w:lang w:eastAsia="sl-SI"/>
        </w:rPr>
      </w:pPr>
      <w:r w:rsidRPr="008405D3">
        <w:rPr>
          <w:rFonts w:cs="Arial"/>
          <w:szCs w:val="20"/>
          <w:lang w:eastAsia="sl-SI"/>
        </w:rPr>
        <w:t>Vlada je na današnji seji v veljavni Načrt razvojnih programov 2022-2025 uvrstila nov projekt št. 3340-22-0046 -  Prenova Koblerjevega mlina.</w:t>
      </w:r>
    </w:p>
    <w:p w14:paraId="4620D274" w14:textId="77777777" w:rsidR="008405D3" w:rsidRPr="008405D3" w:rsidRDefault="008405D3" w:rsidP="008405D3">
      <w:pPr>
        <w:jc w:val="both"/>
        <w:rPr>
          <w:rFonts w:cs="Arial"/>
          <w:szCs w:val="20"/>
          <w:lang w:eastAsia="sl-SI"/>
        </w:rPr>
      </w:pPr>
    </w:p>
    <w:p w14:paraId="74368860" w14:textId="77777777" w:rsidR="008405D3" w:rsidRPr="008405D3" w:rsidRDefault="008405D3" w:rsidP="008405D3">
      <w:pPr>
        <w:jc w:val="both"/>
        <w:rPr>
          <w:rFonts w:cs="Arial"/>
          <w:szCs w:val="20"/>
          <w:lang w:eastAsia="sl-SI"/>
        </w:rPr>
      </w:pPr>
      <w:r w:rsidRPr="008405D3">
        <w:rPr>
          <w:rFonts w:cs="Arial"/>
          <w:szCs w:val="20"/>
          <w:lang w:eastAsia="sl-SI"/>
        </w:rPr>
        <w:t xml:space="preserve">Ministrstvo za kulturo si s Tehniškim muzejem Slovenije (TMS) prizadeva za prenovo Koblerjevega mlina za potrebe delovanja samega muzeja. </w:t>
      </w:r>
    </w:p>
    <w:p w14:paraId="6B1ABBB7" w14:textId="77777777" w:rsidR="008405D3" w:rsidRPr="008405D3" w:rsidRDefault="008405D3" w:rsidP="008405D3">
      <w:pPr>
        <w:jc w:val="both"/>
        <w:rPr>
          <w:rFonts w:cs="Arial"/>
          <w:szCs w:val="20"/>
          <w:lang w:eastAsia="sl-SI"/>
        </w:rPr>
      </w:pPr>
    </w:p>
    <w:p w14:paraId="7BA04A99" w14:textId="77777777" w:rsidR="008405D3" w:rsidRPr="008405D3" w:rsidRDefault="008405D3" w:rsidP="008405D3">
      <w:pPr>
        <w:jc w:val="both"/>
        <w:rPr>
          <w:rFonts w:cs="Arial"/>
          <w:szCs w:val="20"/>
          <w:lang w:eastAsia="sl-SI"/>
        </w:rPr>
      </w:pPr>
      <w:r w:rsidRPr="008405D3">
        <w:rPr>
          <w:rFonts w:cs="Arial"/>
          <w:szCs w:val="20"/>
          <w:lang w:eastAsia="sl-SI"/>
        </w:rPr>
        <w:t>V okviru prenove se vzpostavlja možnost delovanja arhiva in obdelave arhivskega gradiva na enem mestu ter vzpostavitev zadostnih ustreznih površin za dejavnosti restavratorsko konservatorske službe, selitev uprave muzeja v Bistro in ustrezne prostorske pogoje za sprejemni in prehodni depo. Z novimi površinami (794 m2) se bodo zagotovili ustrezni prostorski in tehnični pogoji za kakovostno izvajanje poslanstva TMS, ki se že leta sooča s prostorsko stisko in neustreznimi površinami za deponiranje, restavriranje in raziskovanje tehniške kulturne dediščine.</w:t>
      </w:r>
    </w:p>
    <w:p w14:paraId="4F5AB7CF" w14:textId="77777777" w:rsidR="008405D3" w:rsidRPr="008405D3" w:rsidRDefault="008405D3" w:rsidP="008405D3">
      <w:pPr>
        <w:jc w:val="both"/>
        <w:rPr>
          <w:rFonts w:cs="Arial"/>
          <w:szCs w:val="20"/>
          <w:lang w:eastAsia="sl-SI"/>
        </w:rPr>
      </w:pPr>
    </w:p>
    <w:p w14:paraId="664A4D26" w14:textId="77777777" w:rsidR="008405D3" w:rsidRPr="008405D3" w:rsidRDefault="008405D3" w:rsidP="008405D3">
      <w:pPr>
        <w:jc w:val="both"/>
        <w:rPr>
          <w:rFonts w:cs="Arial"/>
          <w:szCs w:val="20"/>
          <w:lang w:eastAsia="sl-SI"/>
        </w:rPr>
      </w:pPr>
      <w:r w:rsidRPr="008405D3">
        <w:rPr>
          <w:rFonts w:cs="Arial"/>
          <w:szCs w:val="20"/>
          <w:lang w:eastAsia="sl-SI"/>
        </w:rPr>
        <w:t>Vir: Ministrstvo za kulturo</w:t>
      </w:r>
    </w:p>
    <w:p w14:paraId="2284E445" w14:textId="77777777" w:rsidR="00342559" w:rsidRPr="00342559" w:rsidRDefault="00342559" w:rsidP="00342559">
      <w:pPr>
        <w:jc w:val="both"/>
        <w:rPr>
          <w:rFonts w:cs="Arial"/>
          <w:b/>
          <w:bCs/>
          <w:szCs w:val="20"/>
          <w:lang w:eastAsia="sl-SI"/>
        </w:rPr>
      </w:pPr>
    </w:p>
    <w:p w14:paraId="5F35FA0A" w14:textId="7D08A24C" w:rsidR="00342559" w:rsidRPr="00342559" w:rsidRDefault="00342559" w:rsidP="00342559">
      <w:pPr>
        <w:jc w:val="both"/>
        <w:rPr>
          <w:rFonts w:cs="Arial"/>
          <w:b/>
          <w:bCs/>
          <w:szCs w:val="20"/>
          <w:lang w:eastAsia="sl-SI"/>
        </w:rPr>
      </w:pPr>
      <w:r w:rsidRPr="00342559">
        <w:rPr>
          <w:rFonts w:cs="Arial"/>
          <w:b/>
          <w:bCs/>
          <w:szCs w:val="20"/>
          <w:lang w:eastAsia="sl-SI"/>
        </w:rPr>
        <w:t>Vlada v veljavni Načrt razvojnih programov 2022–2025 uvrstila gradnjo prizidka »Paviljon Breza« k VDC Črnomelj</w:t>
      </w:r>
    </w:p>
    <w:p w14:paraId="34C63CB5" w14:textId="77777777" w:rsidR="00342559" w:rsidRPr="00342559" w:rsidRDefault="00342559" w:rsidP="00342559">
      <w:pPr>
        <w:jc w:val="both"/>
        <w:rPr>
          <w:rFonts w:cs="Arial"/>
          <w:b/>
          <w:bCs/>
          <w:szCs w:val="20"/>
          <w:lang w:eastAsia="sl-SI"/>
        </w:rPr>
      </w:pPr>
    </w:p>
    <w:p w14:paraId="3413B4E3" w14:textId="77777777" w:rsidR="00342559" w:rsidRPr="00342559" w:rsidRDefault="00342559" w:rsidP="00342559">
      <w:pPr>
        <w:jc w:val="both"/>
        <w:rPr>
          <w:rFonts w:cs="Arial"/>
          <w:szCs w:val="20"/>
          <w:lang w:eastAsia="sl-SI"/>
        </w:rPr>
      </w:pPr>
      <w:r w:rsidRPr="00342559">
        <w:rPr>
          <w:rFonts w:cs="Arial"/>
          <w:szCs w:val="20"/>
          <w:lang w:eastAsia="sl-SI"/>
        </w:rPr>
        <w:lastRenderedPageBreak/>
        <w:t>Vlada je v veljavni Načrt razvojnih programov 2022–2025 uvrstila gradnjo prizidka »Paviljon Breza« k VDC Črnomelj. Ocenjena vrednost investicije znaša 1.113.281,15 evrov z DDV. Priprave na investicijo so se začele v letu 2021, gradbena dela pa se bodo izvajala v letih 2022 in 2023. Z investicijo bodo pridobljeni novi dodatni prostori, kar bo omogočalo aktivno življenje, izbiro, individualno obravnavo, delovno udejstvovanje, razvijanje optimalne samostojnosti, samoodločanje, osebno odgovornost in samozavest odraslih oseb z motnjo v duševnem in telesnem razvoju, s tem pa se bo izboljšala kakovost življenja uporabnikov. Izboljšala se bo tudi varnost uporabnikov in zaposlenih v primeru izbruha nalezljivih bolezni.</w:t>
      </w:r>
    </w:p>
    <w:p w14:paraId="730F26BA" w14:textId="77777777" w:rsidR="00342559" w:rsidRPr="00342559" w:rsidRDefault="00342559" w:rsidP="00342559">
      <w:pPr>
        <w:jc w:val="both"/>
        <w:rPr>
          <w:rFonts w:cs="Arial"/>
          <w:szCs w:val="20"/>
          <w:lang w:eastAsia="sl-SI"/>
        </w:rPr>
      </w:pPr>
    </w:p>
    <w:p w14:paraId="274DAB9A" w14:textId="77777777" w:rsidR="00342559" w:rsidRPr="00342559" w:rsidRDefault="00342559" w:rsidP="00342559">
      <w:pPr>
        <w:jc w:val="both"/>
        <w:rPr>
          <w:rFonts w:cs="Arial"/>
          <w:szCs w:val="20"/>
          <w:lang w:eastAsia="sl-SI"/>
        </w:rPr>
      </w:pPr>
      <w:r w:rsidRPr="00342559">
        <w:rPr>
          <w:rFonts w:cs="Arial"/>
          <w:szCs w:val="20"/>
          <w:lang w:eastAsia="sl-SI"/>
        </w:rPr>
        <w:t>Vir: Ministrstvo za delo, družino, socialne zadeve in enake možnosti</w:t>
      </w:r>
    </w:p>
    <w:p w14:paraId="69BCFA80" w14:textId="77777777" w:rsidR="00342559" w:rsidRPr="00342559" w:rsidRDefault="00342559" w:rsidP="00342559">
      <w:pPr>
        <w:jc w:val="both"/>
        <w:rPr>
          <w:rFonts w:cs="Arial"/>
          <w:b/>
          <w:bCs/>
          <w:szCs w:val="20"/>
          <w:lang w:eastAsia="sl-SI"/>
        </w:rPr>
      </w:pPr>
    </w:p>
    <w:p w14:paraId="79DFDD1E" w14:textId="1520CBEA" w:rsidR="00E33D07" w:rsidRPr="00E33D07" w:rsidRDefault="00E33D07" w:rsidP="00E33D07">
      <w:pPr>
        <w:jc w:val="both"/>
        <w:rPr>
          <w:rFonts w:cs="Arial"/>
          <w:b/>
          <w:bCs/>
          <w:szCs w:val="20"/>
          <w:lang w:eastAsia="sl-SI"/>
        </w:rPr>
      </w:pPr>
      <w:r w:rsidRPr="00E33D07">
        <w:rPr>
          <w:rFonts w:cs="Arial"/>
          <w:b/>
          <w:bCs/>
          <w:szCs w:val="20"/>
          <w:lang w:eastAsia="sl-SI"/>
        </w:rPr>
        <w:t>Vlada sprejela Poročilo o delu Zdravstvenega inšpektorata Republike Slovenije za leto 2021</w:t>
      </w:r>
    </w:p>
    <w:p w14:paraId="1C32D0F2" w14:textId="77777777" w:rsidR="00E33D07" w:rsidRPr="00E33D07" w:rsidRDefault="00E33D07" w:rsidP="00E33D07">
      <w:pPr>
        <w:jc w:val="both"/>
        <w:rPr>
          <w:rFonts w:cs="Arial"/>
          <w:szCs w:val="20"/>
          <w:lang w:eastAsia="sl-SI"/>
        </w:rPr>
      </w:pPr>
    </w:p>
    <w:p w14:paraId="64868FEE" w14:textId="77777777" w:rsidR="00E33D07" w:rsidRPr="00E33D07" w:rsidRDefault="00E33D07" w:rsidP="00E33D07">
      <w:pPr>
        <w:jc w:val="both"/>
        <w:rPr>
          <w:rFonts w:cs="Arial"/>
          <w:szCs w:val="20"/>
          <w:lang w:eastAsia="sl-SI"/>
        </w:rPr>
      </w:pPr>
      <w:r w:rsidRPr="00E33D07">
        <w:rPr>
          <w:rFonts w:cs="Arial"/>
          <w:szCs w:val="20"/>
          <w:lang w:eastAsia="sl-SI"/>
        </w:rPr>
        <w:t xml:space="preserve">Na današnji dopisni seji je Vlada Republike Slovenije sprejela Poročilo o delu Zdravstvenega inšpektorata Republike Slovenije za leto 2021, ki deluje kot organ v sestavi Ministrstva za zdravje in opravlja inšpekcijski nadzor nad izvajanjem zakonov in drugih predpisov za 20 različnih področij zdravstva. </w:t>
      </w:r>
    </w:p>
    <w:p w14:paraId="194C8A42" w14:textId="77777777" w:rsidR="00E33D07" w:rsidRPr="00E33D07" w:rsidRDefault="00E33D07" w:rsidP="00E33D07">
      <w:pPr>
        <w:jc w:val="both"/>
        <w:rPr>
          <w:rFonts w:cs="Arial"/>
          <w:szCs w:val="20"/>
          <w:lang w:eastAsia="sl-SI"/>
        </w:rPr>
      </w:pPr>
    </w:p>
    <w:p w14:paraId="2860D5ED" w14:textId="77777777" w:rsidR="00E33D07" w:rsidRPr="00E33D07" w:rsidRDefault="00E33D07" w:rsidP="00E33D07">
      <w:pPr>
        <w:jc w:val="both"/>
        <w:rPr>
          <w:rFonts w:cs="Arial"/>
          <w:szCs w:val="20"/>
          <w:lang w:eastAsia="sl-SI"/>
        </w:rPr>
      </w:pPr>
      <w:r w:rsidRPr="00E33D07">
        <w:rPr>
          <w:rFonts w:cs="Arial"/>
          <w:szCs w:val="20"/>
          <w:lang w:eastAsia="sl-SI"/>
        </w:rPr>
        <w:t xml:space="preserve">V poročilu za leto 2021 so predstavljeni podatki o delu inšpektorata na posameznih področjih, o najpogostejših problematikah, o upravnih ukrepih ter o izrečenih sankcijah za prekrške. Zaradi tveganja za javno zdravje, ki se je pojavilo marca 2020 z epidemijo nalezljive bolezni COVID-19, je inšpektorat v skladu s pomladnimi in jesenskimi valovi izvedel največ inšpekcijskih nadzorov (95% vseh) na področju nalezljivih bolezni (v povezavi z nalezljivo boleznijo COVID-19) in nadzor prilagajal glede na epidemiološko situacijo. </w:t>
      </w:r>
    </w:p>
    <w:p w14:paraId="25FBB7AC" w14:textId="77777777" w:rsidR="00E33D07" w:rsidRPr="00E33D07" w:rsidRDefault="00E33D07" w:rsidP="00E33D07">
      <w:pPr>
        <w:jc w:val="both"/>
        <w:rPr>
          <w:rFonts w:cs="Arial"/>
          <w:szCs w:val="20"/>
          <w:lang w:eastAsia="sl-SI"/>
        </w:rPr>
      </w:pPr>
    </w:p>
    <w:p w14:paraId="44C1FB67" w14:textId="77777777" w:rsidR="00E33D07" w:rsidRPr="00E33D07" w:rsidRDefault="00E33D07" w:rsidP="00E33D07">
      <w:pPr>
        <w:jc w:val="both"/>
        <w:rPr>
          <w:rFonts w:cs="Arial"/>
          <w:szCs w:val="20"/>
          <w:lang w:eastAsia="sl-SI"/>
        </w:rPr>
      </w:pPr>
      <w:r w:rsidRPr="00E33D07">
        <w:rPr>
          <w:rFonts w:cs="Arial"/>
          <w:szCs w:val="20"/>
          <w:lang w:eastAsia="sl-SI"/>
        </w:rPr>
        <w:t>Po izboljšanju epidemije, v poletnem času 2021, je inšpektorat pričel izvajati inšpekcijske nadzore tudi na drugih področjih. In sicer na področju pacientovih pravic, pitne vode in objektov ter naprav za javno preskrbo s pitno vodo, minimalno sanitarno zdravstvenih pogojev, kopališč in kopalnih vod, splošne varnosti proizvodov, kozmetičnih proizvodov, varnosti igrač, materialov in izdelkov, namenjenim za stik z živili, zdravstvene ustreznosti oziroma varnosti prehranskih dopolnil in živil za posebne skupine.</w:t>
      </w:r>
    </w:p>
    <w:p w14:paraId="60D687EA" w14:textId="77777777" w:rsidR="00E33D07" w:rsidRPr="00E33D07" w:rsidRDefault="00E33D07" w:rsidP="00E33D07">
      <w:pPr>
        <w:jc w:val="both"/>
        <w:rPr>
          <w:rFonts w:cs="Arial"/>
          <w:szCs w:val="20"/>
          <w:lang w:eastAsia="sl-SI"/>
        </w:rPr>
      </w:pPr>
    </w:p>
    <w:p w14:paraId="2129129F" w14:textId="77777777" w:rsidR="00E33D07" w:rsidRPr="00E33D07" w:rsidRDefault="00E33D07" w:rsidP="00E33D07">
      <w:pPr>
        <w:jc w:val="both"/>
        <w:rPr>
          <w:rFonts w:cs="Arial"/>
          <w:szCs w:val="20"/>
          <w:lang w:eastAsia="sl-SI"/>
        </w:rPr>
      </w:pPr>
      <w:r w:rsidRPr="00E33D07">
        <w:rPr>
          <w:rFonts w:cs="Arial"/>
          <w:szCs w:val="20"/>
          <w:lang w:eastAsia="sl-SI"/>
        </w:rPr>
        <w:t>Inšpektorji so skupaj opravili skoraj 55.000 pregledov in odvzeli nekaj več kot 400 vzorcev različnih vrst proizvodov in materialov za laboratorijske analize. Na podlagi števila opravljenih inšpekcijskih pregledov, je obseg dela v primerjavi z leti pred 2020 močno povečan.</w:t>
      </w:r>
    </w:p>
    <w:p w14:paraId="3FBC25D8" w14:textId="77777777" w:rsidR="00E33D07" w:rsidRPr="00E33D07" w:rsidRDefault="00E33D07" w:rsidP="00E33D07">
      <w:pPr>
        <w:jc w:val="both"/>
        <w:rPr>
          <w:rFonts w:cs="Arial"/>
          <w:szCs w:val="20"/>
          <w:lang w:eastAsia="sl-SI"/>
        </w:rPr>
      </w:pPr>
    </w:p>
    <w:p w14:paraId="498E0E5E" w14:textId="30049F45" w:rsidR="00342559" w:rsidRPr="00E33D07" w:rsidRDefault="00E33D07" w:rsidP="00E33D07">
      <w:pPr>
        <w:jc w:val="both"/>
        <w:rPr>
          <w:rFonts w:cs="Arial"/>
          <w:szCs w:val="20"/>
          <w:lang w:eastAsia="sl-SI"/>
        </w:rPr>
      </w:pPr>
      <w:r w:rsidRPr="00E33D07">
        <w:rPr>
          <w:rFonts w:cs="Arial"/>
          <w:szCs w:val="20"/>
          <w:lang w:eastAsia="sl-SI"/>
        </w:rPr>
        <w:t>Vir: Ministrstvo za zdravje</w:t>
      </w:r>
    </w:p>
    <w:p w14:paraId="082357C4" w14:textId="77777777" w:rsidR="00342559" w:rsidRPr="00342559" w:rsidRDefault="00342559" w:rsidP="00342559">
      <w:pPr>
        <w:jc w:val="both"/>
        <w:rPr>
          <w:rFonts w:cs="Arial"/>
          <w:b/>
          <w:bCs/>
          <w:szCs w:val="20"/>
          <w:lang w:eastAsia="sl-SI"/>
        </w:rPr>
      </w:pPr>
    </w:p>
    <w:p w14:paraId="79AB65A2" w14:textId="4A514CAC" w:rsidR="006617F6" w:rsidRPr="006617F6" w:rsidRDefault="006617F6" w:rsidP="006617F6">
      <w:pPr>
        <w:jc w:val="both"/>
        <w:rPr>
          <w:rFonts w:cs="Arial"/>
          <w:b/>
          <w:bCs/>
          <w:szCs w:val="20"/>
          <w:lang w:eastAsia="sl-SI"/>
        </w:rPr>
      </w:pPr>
      <w:r w:rsidRPr="006617F6">
        <w:rPr>
          <w:rFonts w:cs="Arial"/>
          <w:b/>
          <w:bCs/>
          <w:szCs w:val="20"/>
          <w:lang w:eastAsia="sl-SI"/>
        </w:rPr>
        <w:t>Vlada sprejela poročilo o napredku pri vzpostavljanju storitve evropskega elektronskega cestninjenja</w:t>
      </w:r>
    </w:p>
    <w:p w14:paraId="3F66E3F0" w14:textId="77777777" w:rsidR="006617F6" w:rsidRPr="006617F6" w:rsidRDefault="006617F6" w:rsidP="006617F6">
      <w:pPr>
        <w:jc w:val="both"/>
        <w:rPr>
          <w:rFonts w:cs="Arial"/>
          <w:b/>
          <w:bCs/>
          <w:szCs w:val="20"/>
          <w:lang w:eastAsia="sl-SI"/>
        </w:rPr>
      </w:pPr>
    </w:p>
    <w:p w14:paraId="69433598" w14:textId="77777777" w:rsidR="006617F6" w:rsidRPr="006617F6" w:rsidRDefault="006617F6" w:rsidP="006617F6">
      <w:pPr>
        <w:jc w:val="both"/>
        <w:rPr>
          <w:rFonts w:cs="Arial"/>
          <w:szCs w:val="20"/>
          <w:lang w:eastAsia="sl-SI"/>
        </w:rPr>
      </w:pPr>
      <w:r w:rsidRPr="006617F6">
        <w:rPr>
          <w:rFonts w:cs="Arial"/>
          <w:szCs w:val="20"/>
          <w:lang w:eastAsia="sl-SI"/>
        </w:rPr>
        <w:t xml:space="preserve">Vlada je sprejela Poročilo o napredku pri vzpostavljanju storitve evropskega elektronskega cestninjenja v okviru elektronskega cestninskega sistema </w:t>
      </w:r>
      <w:proofErr w:type="spellStart"/>
      <w:r w:rsidRPr="006617F6">
        <w:rPr>
          <w:rFonts w:cs="Arial"/>
          <w:szCs w:val="20"/>
          <w:lang w:eastAsia="sl-SI"/>
        </w:rPr>
        <w:t>DarsGo</w:t>
      </w:r>
      <w:proofErr w:type="spellEnd"/>
      <w:r w:rsidRPr="006617F6">
        <w:rPr>
          <w:rFonts w:cs="Arial"/>
          <w:szCs w:val="20"/>
          <w:lang w:eastAsia="sl-SI"/>
        </w:rPr>
        <w:t xml:space="preserve">. Vlada nalaga družbi DARS, d. d., da s svojim pogodbenim izvajalcem, konzorcijem Telekom Slovenije, d. d., in Q-FREE </w:t>
      </w:r>
      <w:proofErr w:type="spellStart"/>
      <w:r w:rsidRPr="006617F6">
        <w:rPr>
          <w:rFonts w:cs="Arial"/>
          <w:szCs w:val="20"/>
          <w:lang w:eastAsia="sl-SI"/>
        </w:rPr>
        <w:t>Norge</w:t>
      </w:r>
      <w:proofErr w:type="spellEnd"/>
      <w:r w:rsidRPr="006617F6">
        <w:rPr>
          <w:rFonts w:cs="Arial"/>
          <w:szCs w:val="20"/>
          <w:lang w:eastAsia="sl-SI"/>
        </w:rPr>
        <w:t xml:space="preserve"> AS, uskladi tehnično rešitev za vzpostavitev storitve EETS v okviru sistema </w:t>
      </w:r>
      <w:proofErr w:type="spellStart"/>
      <w:r w:rsidRPr="006617F6">
        <w:rPr>
          <w:rFonts w:cs="Arial"/>
          <w:szCs w:val="20"/>
          <w:lang w:eastAsia="sl-SI"/>
        </w:rPr>
        <w:t>DarsGo</w:t>
      </w:r>
      <w:proofErr w:type="spellEnd"/>
      <w:r w:rsidRPr="006617F6">
        <w:rPr>
          <w:rFonts w:cs="Arial"/>
          <w:szCs w:val="20"/>
          <w:lang w:eastAsia="sl-SI"/>
        </w:rPr>
        <w:t xml:space="preserve"> najpozneje do 15. 6. 2022. Vlada Republike Slovenije nalaga družbi DARS, d. d., da prične s testiranjem storitve EETS najpozneje v šestih mesecih od uskladitve tehnične rešitve ter nato nadaljuje s procesom postopnega vključevanja zainteresiranih ponudnikov EETS v sistem </w:t>
      </w:r>
      <w:proofErr w:type="spellStart"/>
      <w:r w:rsidRPr="006617F6">
        <w:rPr>
          <w:rFonts w:cs="Arial"/>
          <w:szCs w:val="20"/>
          <w:lang w:eastAsia="sl-SI"/>
        </w:rPr>
        <w:t>DarsGo</w:t>
      </w:r>
      <w:proofErr w:type="spellEnd"/>
      <w:r w:rsidRPr="006617F6">
        <w:rPr>
          <w:rFonts w:cs="Arial"/>
          <w:szCs w:val="20"/>
          <w:lang w:eastAsia="sl-SI"/>
        </w:rPr>
        <w:t>.</w:t>
      </w:r>
    </w:p>
    <w:p w14:paraId="526BE607" w14:textId="77777777" w:rsidR="006617F6" w:rsidRPr="006617F6" w:rsidRDefault="006617F6" w:rsidP="006617F6">
      <w:pPr>
        <w:jc w:val="both"/>
        <w:rPr>
          <w:rFonts w:cs="Arial"/>
          <w:szCs w:val="20"/>
          <w:lang w:eastAsia="sl-SI"/>
        </w:rPr>
      </w:pPr>
    </w:p>
    <w:p w14:paraId="10648445" w14:textId="77777777" w:rsidR="006617F6" w:rsidRPr="006617F6" w:rsidRDefault="006617F6" w:rsidP="006617F6">
      <w:pPr>
        <w:jc w:val="both"/>
        <w:rPr>
          <w:rFonts w:cs="Arial"/>
          <w:szCs w:val="20"/>
          <w:lang w:eastAsia="sl-SI"/>
        </w:rPr>
      </w:pPr>
      <w:r w:rsidRPr="006617F6">
        <w:rPr>
          <w:rFonts w:cs="Arial"/>
          <w:szCs w:val="20"/>
          <w:lang w:eastAsia="sl-SI"/>
        </w:rPr>
        <w:t xml:space="preserve">V okviru do sedaj izvedenih medsebojnih usklajevanj med družbo DARS, d. d., kot naročnikom oziroma upravljavcem sistema </w:t>
      </w:r>
      <w:proofErr w:type="spellStart"/>
      <w:r w:rsidRPr="006617F6">
        <w:rPr>
          <w:rFonts w:cs="Arial"/>
          <w:szCs w:val="20"/>
          <w:lang w:eastAsia="sl-SI"/>
        </w:rPr>
        <w:t>DarsGo</w:t>
      </w:r>
      <w:proofErr w:type="spellEnd"/>
      <w:r w:rsidRPr="006617F6">
        <w:rPr>
          <w:rFonts w:cs="Arial"/>
          <w:szCs w:val="20"/>
          <w:lang w:eastAsia="sl-SI"/>
        </w:rPr>
        <w:t xml:space="preserve"> in družbo Telekom Slovenije, d. d., kot enim izmed pogodbenih izvajalcev v konzorciju Telekom Slovenije, d. d., in Q-FREE </w:t>
      </w:r>
      <w:proofErr w:type="spellStart"/>
      <w:r w:rsidRPr="006617F6">
        <w:rPr>
          <w:rFonts w:cs="Arial"/>
          <w:szCs w:val="20"/>
          <w:lang w:eastAsia="sl-SI"/>
        </w:rPr>
        <w:t>Norge</w:t>
      </w:r>
      <w:proofErr w:type="spellEnd"/>
      <w:r w:rsidRPr="006617F6">
        <w:rPr>
          <w:rFonts w:cs="Arial"/>
          <w:szCs w:val="20"/>
          <w:lang w:eastAsia="sl-SI"/>
        </w:rPr>
        <w:t xml:space="preserve"> AS, ki je na </w:t>
      </w:r>
      <w:r w:rsidRPr="006617F6">
        <w:rPr>
          <w:rFonts w:cs="Arial"/>
          <w:szCs w:val="20"/>
          <w:lang w:eastAsia="sl-SI"/>
        </w:rPr>
        <w:lastRenderedPageBreak/>
        <w:t xml:space="preserve">tehnično-operativni ravni vzpostavil sistem </w:t>
      </w:r>
      <w:proofErr w:type="spellStart"/>
      <w:r w:rsidRPr="006617F6">
        <w:rPr>
          <w:rFonts w:cs="Arial"/>
          <w:szCs w:val="20"/>
          <w:lang w:eastAsia="sl-SI"/>
        </w:rPr>
        <w:t>DarsGo</w:t>
      </w:r>
      <w:proofErr w:type="spellEnd"/>
      <w:r w:rsidRPr="006617F6">
        <w:rPr>
          <w:rFonts w:cs="Arial"/>
          <w:szCs w:val="20"/>
          <w:lang w:eastAsia="sl-SI"/>
        </w:rPr>
        <w:t xml:space="preserve"> ni bil dosežen skupni dogovor oziroma najdena usklajena rešitev, kar je posledično privedlo do precejšnje zamude pri implementaciji storitve EETS. V zvezi z razlogi za nastanek zamude pri implementaciji je bilo s strani Ministrstva za infrastrukturo na Evropsko komisijo naslovljenih tudi več obrazložitev in predstavitev aktualne problematike, organiziran je bil tudi usklajevalni sestanek, na katerem so bila strokovnim službam Evropske komisije podana podrobnejša pojasnila v zvezi z zadevo. Na to temo je Ministrstvo za infrastrukturo organiziralo tudi več sestankov oziroma usklajevanj z družbo DARS, d . d., z namenom pospešitve aktivnosti v zvezi z vzpostavitvijo storitve. Aktivnosti vzpostavljanja pogojev </w:t>
      </w:r>
      <w:proofErr w:type="spellStart"/>
      <w:r w:rsidRPr="006617F6">
        <w:rPr>
          <w:rFonts w:cs="Arial"/>
          <w:szCs w:val="20"/>
          <w:lang w:eastAsia="sl-SI"/>
        </w:rPr>
        <w:t>interoperabilnosti</w:t>
      </w:r>
      <w:proofErr w:type="spellEnd"/>
      <w:r w:rsidRPr="006617F6">
        <w:rPr>
          <w:rFonts w:cs="Arial"/>
          <w:szCs w:val="20"/>
          <w:lang w:eastAsia="sl-SI"/>
        </w:rPr>
        <w:t xml:space="preserve"> evropskih elektronskih cestninskih sistemov se namreč izvajajo s precejšnjo zamudo oziroma v nerazumno dolgih rokih, poleg tega že dlje časa prihaja do nekaterih nesoglasij med sodelujočimi deležniki, kar posledično pomeni, da na osnovi izvedenih aktivnosti ni dosežen pričakovani napredek oziroma vzpostavljena storitev EETS, sicer predpisana z zakonodajo EU.</w:t>
      </w:r>
    </w:p>
    <w:p w14:paraId="7B3309DA" w14:textId="77777777" w:rsidR="006617F6" w:rsidRPr="006617F6" w:rsidRDefault="006617F6" w:rsidP="006617F6">
      <w:pPr>
        <w:jc w:val="both"/>
        <w:rPr>
          <w:rFonts w:cs="Arial"/>
          <w:szCs w:val="20"/>
          <w:lang w:eastAsia="sl-SI"/>
        </w:rPr>
      </w:pPr>
    </w:p>
    <w:p w14:paraId="700DF8A3" w14:textId="77777777" w:rsidR="006617F6" w:rsidRPr="006617F6" w:rsidRDefault="006617F6" w:rsidP="006617F6">
      <w:pPr>
        <w:jc w:val="both"/>
        <w:rPr>
          <w:rFonts w:cs="Arial"/>
          <w:szCs w:val="20"/>
          <w:lang w:eastAsia="sl-SI"/>
        </w:rPr>
      </w:pPr>
      <w:r w:rsidRPr="006617F6">
        <w:rPr>
          <w:rFonts w:cs="Arial"/>
          <w:szCs w:val="20"/>
          <w:lang w:eastAsia="sl-SI"/>
        </w:rPr>
        <w:t xml:space="preserve">Zaradi precejšnje zamude pri vzpostavljanju storitve EETS je bil dne 18. 2. 2021 na Republiko Slovenijo naslovljen uradni opomin Evropske komisije zaradi neizpolnjevanja obveznosti. Republika Slovenija je Evropski komisiji že posredovala uradni odgovor. Ker v obdobju po prejemu uradnega opomina ni bilo doseženega večjega napredka pri vzpostavljanju pogojev </w:t>
      </w:r>
      <w:proofErr w:type="spellStart"/>
      <w:r w:rsidRPr="006617F6">
        <w:rPr>
          <w:rFonts w:cs="Arial"/>
          <w:szCs w:val="20"/>
          <w:lang w:eastAsia="sl-SI"/>
        </w:rPr>
        <w:t>interoperabilnosti</w:t>
      </w:r>
      <w:proofErr w:type="spellEnd"/>
      <w:r w:rsidRPr="006617F6">
        <w:rPr>
          <w:rFonts w:cs="Arial"/>
          <w:szCs w:val="20"/>
          <w:lang w:eastAsia="sl-SI"/>
        </w:rPr>
        <w:t xml:space="preserve"> evropskih elektronskih cestninskih sistemov, lahko Republika Slovenija v kratkem pričakuje nadaljnje postopke s strani Evropske komisije. Glede na predhodno navedene ugotovitve oziroma dejstvo, da gre za resno situacijo, ki ima lahko resne finančne posledice za Republiko Slovenijo, je Ministrstvo za infrastrukturo pozvalo družbo DARS, d. d., in pogodbenega izvajalca, da pripravita podrobnejše poročilo o izvedenih aktivnostih in predvidenih nadaljnjih ukrepih v zvezi z implementacijo storitve.</w:t>
      </w:r>
    </w:p>
    <w:p w14:paraId="63087C93" w14:textId="77777777" w:rsidR="006617F6" w:rsidRPr="006617F6" w:rsidRDefault="006617F6" w:rsidP="006617F6">
      <w:pPr>
        <w:jc w:val="both"/>
        <w:rPr>
          <w:rFonts w:cs="Arial"/>
          <w:szCs w:val="20"/>
          <w:lang w:eastAsia="sl-SI"/>
        </w:rPr>
      </w:pPr>
    </w:p>
    <w:p w14:paraId="579FFAE1" w14:textId="77777777" w:rsidR="006617F6" w:rsidRPr="006617F6" w:rsidRDefault="006617F6" w:rsidP="006617F6">
      <w:pPr>
        <w:jc w:val="both"/>
        <w:rPr>
          <w:rFonts w:cs="Arial"/>
          <w:szCs w:val="20"/>
          <w:lang w:eastAsia="sl-SI"/>
        </w:rPr>
      </w:pPr>
      <w:r w:rsidRPr="006617F6">
        <w:rPr>
          <w:rFonts w:cs="Arial"/>
          <w:szCs w:val="20"/>
          <w:lang w:eastAsia="sl-SI"/>
        </w:rPr>
        <w:t xml:space="preserve">Trenutno sta v aktivnosti za vzpostavitev pogojev </w:t>
      </w:r>
      <w:proofErr w:type="spellStart"/>
      <w:r w:rsidRPr="006617F6">
        <w:rPr>
          <w:rFonts w:cs="Arial"/>
          <w:szCs w:val="20"/>
          <w:lang w:eastAsia="sl-SI"/>
        </w:rPr>
        <w:t>interoperabilnosti</w:t>
      </w:r>
      <w:proofErr w:type="spellEnd"/>
      <w:r w:rsidRPr="006617F6">
        <w:rPr>
          <w:rFonts w:cs="Arial"/>
          <w:szCs w:val="20"/>
          <w:lang w:eastAsia="sl-SI"/>
        </w:rPr>
        <w:t xml:space="preserve"> evropskih elektronskih cestninskih sistemov neposredno vključeni vodstvi naročnika in pogodbenega izvajalca. Zbližani sta bili stališči obeh pogodbenih partnerjev, in sicer na način, da bo pogodbeni izvajalec prenovil svojo zadnjo ponudbo in vanjo vključil dejanske razlike med uvedbo na podlagi platforme »</w:t>
      </w:r>
      <w:proofErr w:type="spellStart"/>
      <w:r w:rsidRPr="006617F6">
        <w:rPr>
          <w:rFonts w:cs="Arial"/>
          <w:szCs w:val="20"/>
          <w:lang w:eastAsia="sl-SI"/>
        </w:rPr>
        <w:t>EasyGo</w:t>
      </w:r>
      <w:proofErr w:type="spellEnd"/>
      <w:r w:rsidRPr="006617F6">
        <w:rPr>
          <w:rFonts w:cs="Arial"/>
          <w:szCs w:val="20"/>
          <w:lang w:eastAsia="sl-SI"/>
        </w:rPr>
        <w:t xml:space="preserve"> Hub« in uvedbo po spremenjenem standardu za izmenjavo podatkov. Naročniku so bila medtem posredovana tudi dodatna tehnična pojasnila v zvezi z implementacijo storitve preko platforme »</w:t>
      </w:r>
      <w:proofErr w:type="spellStart"/>
      <w:r w:rsidRPr="006617F6">
        <w:rPr>
          <w:rFonts w:cs="Arial"/>
          <w:szCs w:val="20"/>
          <w:lang w:eastAsia="sl-SI"/>
        </w:rPr>
        <w:t>EasyGo</w:t>
      </w:r>
      <w:proofErr w:type="spellEnd"/>
      <w:r w:rsidRPr="006617F6">
        <w:rPr>
          <w:rFonts w:cs="Arial"/>
          <w:szCs w:val="20"/>
          <w:lang w:eastAsia="sl-SI"/>
        </w:rPr>
        <w:t xml:space="preserve"> Hub«. Pogodbeni strani sta se zavezali, da bosta končno rešitev za vzpostavitev storitve EETS medsebojno dokončno uskladili v mesecu maju 2022, kar bo osnova za izvajanje nadaljnjih aktivnosti s strani pogodbenega izvajalca ter začetek pogajanj z zainteresiranimi ponudniki EETS. S testiranji izmenjave podatkov preko platforme »</w:t>
      </w:r>
      <w:proofErr w:type="spellStart"/>
      <w:r w:rsidRPr="006617F6">
        <w:rPr>
          <w:rFonts w:cs="Arial"/>
          <w:szCs w:val="20"/>
          <w:lang w:eastAsia="sl-SI"/>
        </w:rPr>
        <w:t>EasyGo</w:t>
      </w:r>
      <w:proofErr w:type="spellEnd"/>
      <w:r w:rsidRPr="006617F6">
        <w:rPr>
          <w:rFonts w:cs="Arial"/>
          <w:szCs w:val="20"/>
          <w:lang w:eastAsia="sl-SI"/>
        </w:rPr>
        <w:t xml:space="preserve"> Hub« bi se tako lahko pričelo v roku šestih mesecev od uskladitve tehnične rešitve ter nato nadaljevalo s procesom postopnega vključevanja zainteresiranih ponudnikov EETS v sistem </w:t>
      </w:r>
      <w:proofErr w:type="spellStart"/>
      <w:r w:rsidRPr="006617F6">
        <w:rPr>
          <w:rFonts w:cs="Arial"/>
          <w:szCs w:val="20"/>
          <w:lang w:eastAsia="sl-SI"/>
        </w:rPr>
        <w:t>DarsGo</w:t>
      </w:r>
      <w:proofErr w:type="spellEnd"/>
      <w:r w:rsidRPr="006617F6">
        <w:rPr>
          <w:rFonts w:cs="Arial"/>
          <w:szCs w:val="20"/>
          <w:lang w:eastAsia="sl-SI"/>
        </w:rPr>
        <w:t>.</w:t>
      </w:r>
    </w:p>
    <w:p w14:paraId="2F685DA9" w14:textId="77777777" w:rsidR="006617F6" w:rsidRPr="006617F6" w:rsidRDefault="006617F6" w:rsidP="006617F6">
      <w:pPr>
        <w:jc w:val="both"/>
        <w:rPr>
          <w:rFonts w:cs="Arial"/>
          <w:szCs w:val="20"/>
          <w:lang w:eastAsia="sl-SI"/>
        </w:rPr>
      </w:pPr>
    </w:p>
    <w:p w14:paraId="4EEAA1EA" w14:textId="51DDE0A7" w:rsidR="00342559" w:rsidRPr="006617F6" w:rsidRDefault="006617F6" w:rsidP="006617F6">
      <w:pPr>
        <w:jc w:val="both"/>
        <w:rPr>
          <w:rFonts w:cs="Arial"/>
          <w:szCs w:val="20"/>
          <w:lang w:eastAsia="sl-SI"/>
        </w:rPr>
      </w:pPr>
      <w:r w:rsidRPr="006617F6">
        <w:rPr>
          <w:rFonts w:cs="Arial"/>
          <w:szCs w:val="20"/>
          <w:lang w:eastAsia="sl-SI"/>
        </w:rPr>
        <w:t>Vir: Ministrstvo za infrastrukturo</w:t>
      </w:r>
    </w:p>
    <w:p w14:paraId="1A527231" w14:textId="77777777" w:rsidR="00342559" w:rsidRPr="00342559" w:rsidRDefault="00342559" w:rsidP="00342559">
      <w:pPr>
        <w:jc w:val="both"/>
        <w:rPr>
          <w:rFonts w:cs="Arial"/>
          <w:b/>
          <w:bCs/>
          <w:szCs w:val="20"/>
          <w:lang w:eastAsia="sl-SI"/>
        </w:rPr>
      </w:pPr>
    </w:p>
    <w:p w14:paraId="2EAFADD3" w14:textId="327892F7" w:rsidR="00253E40" w:rsidRPr="00253E40" w:rsidRDefault="00253E40" w:rsidP="00253E40">
      <w:pPr>
        <w:jc w:val="both"/>
        <w:rPr>
          <w:rFonts w:cs="Arial"/>
          <w:b/>
          <w:bCs/>
          <w:szCs w:val="20"/>
          <w:lang w:eastAsia="sl-SI"/>
        </w:rPr>
      </w:pPr>
      <w:r w:rsidRPr="00253E40">
        <w:rPr>
          <w:rFonts w:cs="Arial"/>
          <w:b/>
          <w:bCs/>
          <w:szCs w:val="20"/>
          <w:lang w:eastAsia="sl-SI"/>
        </w:rPr>
        <w:t>Vlada sprejela Letno poročilo o upravljanju kapitalskih naložb</w:t>
      </w:r>
    </w:p>
    <w:p w14:paraId="24AC40B6" w14:textId="77777777" w:rsidR="00253E40" w:rsidRPr="00253E40" w:rsidRDefault="00253E40" w:rsidP="00253E40">
      <w:pPr>
        <w:jc w:val="both"/>
        <w:rPr>
          <w:rFonts w:cs="Arial"/>
          <w:b/>
          <w:bCs/>
          <w:szCs w:val="20"/>
          <w:lang w:eastAsia="sl-SI"/>
        </w:rPr>
      </w:pPr>
    </w:p>
    <w:p w14:paraId="7F3B3D69" w14:textId="77777777" w:rsidR="00253E40" w:rsidRPr="00253E40" w:rsidRDefault="00253E40" w:rsidP="00253E40">
      <w:pPr>
        <w:jc w:val="both"/>
        <w:rPr>
          <w:rFonts w:cs="Arial"/>
          <w:szCs w:val="20"/>
          <w:lang w:eastAsia="sl-SI"/>
        </w:rPr>
      </w:pPr>
      <w:r w:rsidRPr="00253E40">
        <w:rPr>
          <w:rFonts w:cs="Arial"/>
          <w:szCs w:val="20"/>
          <w:lang w:eastAsia="sl-SI"/>
        </w:rPr>
        <w:t>Vlada je sprejela Letno poročilo o upravljanju kapitalskih naložb Republike Slovenije v upravljanju vlade za leto 2021.</w:t>
      </w:r>
    </w:p>
    <w:p w14:paraId="1EAFE74C" w14:textId="77777777" w:rsidR="00253E40" w:rsidRPr="00253E40" w:rsidRDefault="00253E40" w:rsidP="00253E40">
      <w:pPr>
        <w:jc w:val="both"/>
        <w:rPr>
          <w:rFonts w:cs="Arial"/>
          <w:szCs w:val="20"/>
          <w:lang w:eastAsia="sl-SI"/>
        </w:rPr>
      </w:pPr>
    </w:p>
    <w:p w14:paraId="5D4915B7" w14:textId="77777777" w:rsidR="00253E40" w:rsidRPr="00253E40" w:rsidRDefault="00253E40" w:rsidP="00253E40">
      <w:pPr>
        <w:jc w:val="both"/>
        <w:rPr>
          <w:rFonts w:cs="Arial"/>
          <w:szCs w:val="20"/>
          <w:lang w:eastAsia="sl-SI"/>
        </w:rPr>
      </w:pPr>
      <w:r w:rsidRPr="00253E40">
        <w:rPr>
          <w:rFonts w:cs="Arial"/>
          <w:szCs w:val="20"/>
          <w:lang w:eastAsia="sl-SI"/>
        </w:rPr>
        <w:t>Vlada je 21. januarja 2021 sprejela Letni načrt upravljanja kapitalskih naložb Republike Slovenije, za upravljanje katerih je pristojna Vlada Republike Slovenije, za leto 2021. Danes je sprejela Letno poročilo o upravljanju kapitalskih naložb Republike Slovenije v upravljanju Vlade Republike Slovenije za preteklo leto. Ta  temelji na podatkih o poslovanju družb v preteklem letu, ki izhajajo iz nerevidiranih letnih poročil družb.</w:t>
      </w:r>
    </w:p>
    <w:p w14:paraId="57D2F5C8" w14:textId="77777777" w:rsidR="00253E40" w:rsidRPr="00253E40" w:rsidRDefault="00253E40" w:rsidP="00253E40">
      <w:pPr>
        <w:jc w:val="both"/>
        <w:rPr>
          <w:rFonts w:cs="Arial"/>
          <w:szCs w:val="20"/>
          <w:lang w:eastAsia="sl-SI"/>
        </w:rPr>
      </w:pPr>
    </w:p>
    <w:p w14:paraId="67F36FA8" w14:textId="532BCD80" w:rsidR="00342559" w:rsidRPr="00253E40" w:rsidRDefault="00253E40" w:rsidP="00253E40">
      <w:pPr>
        <w:jc w:val="both"/>
        <w:rPr>
          <w:rFonts w:cs="Arial"/>
          <w:szCs w:val="20"/>
          <w:lang w:eastAsia="sl-SI"/>
        </w:rPr>
      </w:pPr>
      <w:r w:rsidRPr="00253E40">
        <w:rPr>
          <w:rFonts w:cs="Arial"/>
          <w:szCs w:val="20"/>
          <w:lang w:eastAsia="sl-SI"/>
        </w:rPr>
        <w:t>Vir: Ministrstvo za finance</w:t>
      </w:r>
    </w:p>
    <w:p w14:paraId="010F602B" w14:textId="77777777" w:rsidR="00342559" w:rsidRPr="00342559" w:rsidRDefault="00342559" w:rsidP="00342559">
      <w:pPr>
        <w:jc w:val="both"/>
        <w:rPr>
          <w:rFonts w:cs="Arial"/>
          <w:b/>
          <w:bCs/>
          <w:szCs w:val="20"/>
          <w:lang w:eastAsia="sl-SI"/>
        </w:rPr>
      </w:pPr>
    </w:p>
    <w:p w14:paraId="5DA2E9E9" w14:textId="5112D40E" w:rsidR="005359AE" w:rsidRPr="005359AE" w:rsidRDefault="005359AE" w:rsidP="005359AE">
      <w:pPr>
        <w:jc w:val="both"/>
        <w:rPr>
          <w:rFonts w:cs="Arial"/>
          <w:b/>
          <w:bCs/>
          <w:szCs w:val="20"/>
          <w:lang w:eastAsia="sl-SI"/>
        </w:rPr>
      </w:pPr>
      <w:r w:rsidRPr="005359AE">
        <w:rPr>
          <w:rFonts w:cs="Arial"/>
          <w:b/>
          <w:bCs/>
          <w:szCs w:val="20"/>
          <w:lang w:eastAsia="sl-SI"/>
        </w:rPr>
        <w:t>Vlada sprejela poročilo o pomoči Irski, Portugalski in Grčiji</w:t>
      </w:r>
    </w:p>
    <w:p w14:paraId="4DF47C11" w14:textId="77777777" w:rsidR="005359AE" w:rsidRPr="005359AE" w:rsidRDefault="005359AE" w:rsidP="005359AE">
      <w:pPr>
        <w:jc w:val="both"/>
        <w:rPr>
          <w:rFonts w:cs="Arial"/>
          <w:szCs w:val="20"/>
          <w:lang w:eastAsia="sl-SI"/>
        </w:rPr>
      </w:pPr>
    </w:p>
    <w:p w14:paraId="37486BA6" w14:textId="77777777" w:rsidR="005359AE" w:rsidRPr="005359AE" w:rsidRDefault="005359AE" w:rsidP="005359AE">
      <w:pPr>
        <w:jc w:val="both"/>
        <w:rPr>
          <w:rFonts w:cs="Arial"/>
          <w:szCs w:val="20"/>
          <w:lang w:eastAsia="sl-SI"/>
        </w:rPr>
      </w:pPr>
      <w:r w:rsidRPr="005359AE">
        <w:rPr>
          <w:rFonts w:cs="Arial"/>
          <w:szCs w:val="20"/>
          <w:lang w:eastAsia="sl-SI"/>
        </w:rPr>
        <w:t>Vlada je danes sprejela 43. in 44. poročilo o poroštvu Republike Slovenije in odobreni finančni pomoči Irski, Portugalski republiki in Helenski republiki.</w:t>
      </w:r>
    </w:p>
    <w:p w14:paraId="7056801D" w14:textId="77777777" w:rsidR="005359AE" w:rsidRPr="005359AE" w:rsidRDefault="005359AE" w:rsidP="005359AE">
      <w:pPr>
        <w:jc w:val="both"/>
        <w:rPr>
          <w:rFonts w:cs="Arial"/>
          <w:szCs w:val="20"/>
          <w:lang w:eastAsia="sl-SI"/>
        </w:rPr>
      </w:pPr>
    </w:p>
    <w:p w14:paraId="417DDD4F" w14:textId="77777777" w:rsidR="005359AE" w:rsidRPr="005359AE" w:rsidRDefault="005359AE" w:rsidP="005359AE">
      <w:pPr>
        <w:jc w:val="both"/>
        <w:rPr>
          <w:rFonts w:cs="Arial"/>
          <w:szCs w:val="20"/>
          <w:lang w:eastAsia="sl-SI"/>
        </w:rPr>
      </w:pPr>
      <w:r w:rsidRPr="005359AE">
        <w:rPr>
          <w:rFonts w:cs="Arial"/>
          <w:szCs w:val="20"/>
          <w:lang w:eastAsia="sl-SI"/>
        </w:rPr>
        <w:t xml:space="preserve">Državni zbor je za sodelovanje Slovenije v Evropskem instrumentu za zagotavljanje finančne stabilnosti v </w:t>
      </w:r>
      <w:proofErr w:type="spellStart"/>
      <w:r w:rsidRPr="005359AE">
        <w:rPr>
          <w:rFonts w:cs="Arial"/>
          <w:szCs w:val="20"/>
          <w:lang w:eastAsia="sl-SI"/>
        </w:rPr>
        <w:t>evroobmočju</w:t>
      </w:r>
      <w:proofErr w:type="spellEnd"/>
      <w:r w:rsidRPr="005359AE">
        <w:rPr>
          <w:rFonts w:cs="Arial"/>
          <w:szCs w:val="20"/>
          <w:lang w:eastAsia="sl-SI"/>
        </w:rPr>
        <w:t xml:space="preserve"> (</w:t>
      </w:r>
      <w:proofErr w:type="spellStart"/>
      <w:r w:rsidRPr="005359AE">
        <w:rPr>
          <w:rFonts w:cs="Arial"/>
          <w:szCs w:val="20"/>
          <w:lang w:eastAsia="sl-SI"/>
        </w:rPr>
        <w:t>European</w:t>
      </w:r>
      <w:proofErr w:type="spellEnd"/>
      <w:r w:rsidRPr="005359AE">
        <w:rPr>
          <w:rFonts w:cs="Arial"/>
          <w:szCs w:val="20"/>
          <w:lang w:eastAsia="sl-SI"/>
        </w:rPr>
        <w:t xml:space="preserve"> </w:t>
      </w:r>
      <w:proofErr w:type="spellStart"/>
      <w:r w:rsidRPr="005359AE">
        <w:rPr>
          <w:rFonts w:cs="Arial"/>
          <w:szCs w:val="20"/>
          <w:lang w:eastAsia="sl-SI"/>
        </w:rPr>
        <w:t>Financial</w:t>
      </w:r>
      <w:proofErr w:type="spellEnd"/>
      <w:r w:rsidRPr="005359AE">
        <w:rPr>
          <w:rFonts w:cs="Arial"/>
          <w:szCs w:val="20"/>
          <w:lang w:eastAsia="sl-SI"/>
        </w:rPr>
        <w:t xml:space="preserve"> </w:t>
      </w:r>
      <w:proofErr w:type="spellStart"/>
      <w:r w:rsidRPr="005359AE">
        <w:rPr>
          <w:rFonts w:cs="Arial"/>
          <w:szCs w:val="20"/>
          <w:lang w:eastAsia="sl-SI"/>
        </w:rPr>
        <w:t>Stability</w:t>
      </w:r>
      <w:proofErr w:type="spellEnd"/>
      <w:r w:rsidRPr="005359AE">
        <w:rPr>
          <w:rFonts w:cs="Arial"/>
          <w:szCs w:val="20"/>
          <w:lang w:eastAsia="sl-SI"/>
        </w:rPr>
        <w:t xml:space="preserve"> </w:t>
      </w:r>
      <w:proofErr w:type="spellStart"/>
      <w:r w:rsidRPr="005359AE">
        <w:rPr>
          <w:rFonts w:cs="Arial"/>
          <w:szCs w:val="20"/>
          <w:lang w:eastAsia="sl-SI"/>
        </w:rPr>
        <w:t>Facility</w:t>
      </w:r>
      <w:proofErr w:type="spellEnd"/>
      <w:r w:rsidRPr="005359AE">
        <w:rPr>
          <w:rFonts w:cs="Arial"/>
          <w:szCs w:val="20"/>
          <w:lang w:eastAsia="sl-SI"/>
        </w:rPr>
        <w:t xml:space="preserve"> – EFSF) sprejel Zakon o poroštvu Republike Slovenije za zagotavljanje finančne stabilnosti v </w:t>
      </w:r>
      <w:proofErr w:type="spellStart"/>
      <w:r w:rsidRPr="005359AE">
        <w:rPr>
          <w:rFonts w:cs="Arial"/>
          <w:szCs w:val="20"/>
          <w:lang w:eastAsia="sl-SI"/>
        </w:rPr>
        <w:t>evroobmočju</w:t>
      </w:r>
      <w:proofErr w:type="spellEnd"/>
      <w:r w:rsidRPr="005359AE">
        <w:rPr>
          <w:rFonts w:cs="Arial"/>
          <w:szCs w:val="20"/>
          <w:lang w:eastAsia="sl-SI"/>
        </w:rPr>
        <w:t xml:space="preserve">, ki predstavlja pravno podlago za poroštvo Slovenije za obveznosti družbe EFSF, katere namen je ohranitev finančne stabilnosti v območju evra. </w:t>
      </w:r>
    </w:p>
    <w:p w14:paraId="149FF472" w14:textId="77777777" w:rsidR="005359AE" w:rsidRPr="005359AE" w:rsidRDefault="005359AE" w:rsidP="005359AE">
      <w:pPr>
        <w:jc w:val="both"/>
        <w:rPr>
          <w:rFonts w:cs="Arial"/>
          <w:szCs w:val="20"/>
          <w:lang w:eastAsia="sl-SI"/>
        </w:rPr>
      </w:pPr>
    </w:p>
    <w:p w14:paraId="57717D99" w14:textId="77777777" w:rsidR="005359AE" w:rsidRPr="005359AE" w:rsidRDefault="005359AE" w:rsidP="005359AE">
      <w:pPr>
        <w:jc w:val="both"/>
        <w:rPr>
          <w:rFonts w:cs="Arial"/>
          <w:szCs w:val="20"/>
          <w:lang w:eastAsia="sl-SI"/>
        </w:rPr>
      </w:pPr>
      <w:r w:rsidRPr="005359AE">
        <w:rPr>
          <w:rFonts w:cs="Arial"/>
          <w:szCs w:val="20"/>
          <w:lang w:eastAsia="sl-SI"/>
        </w:rPr>
        <w:t>Preko tega mehanizma je Slovenija sodelovala pri finančni pomoči Irski in Portugalski, od sprejetja drugega programa pomoči za Grčijo pa tudi pri njej. Poročilo obravnava dano poroštvo in odobreno finančno pomoč do konca leta 2021.</w:t>
      </w:r>
    </w:p>
    <w:p w14:paraId="37EC3BA9" w14:textId="77777777" w:rsidR="005359AE" w:rsidRPr="005359AE" w:rsidRDefault="005359AE" w:rsidP="005359AE">
      <w:pPr>
        <w:jc w:val="both"/>
        <w:rPr>
          <w:rFonts w:cs="Arial"/>
          <w:szCs w:val="20"/>
          <w:lang w:eastAsia="sl-SI"/>
        </w:rPr>
      </w:pPr>
    </w:p>
    <w:p w14:paraId="45E906D2" w14:textId="7CB99D81" w:rsidR="00342559" w:rsidRPr="005359AE" w:rsidRDefault="005359AE" w:rsidP="005359AE">
      <w:pPr>
        <w:jc w:val="both"/>
        <w:rPr>
          <w:rFonts w:cs="Arial"/>
          <w:szCs w:val="20"/>
          <w:lang w:eastAsia="sl-SI"/>
        </w:rPr>
      </w:pPr>
      <w:r w:rsidRPr="005359AE">
        <w:rPr>
          <w:rFonts w:cs="Arial"/>
          <w:szCs w:val="20"/>
          <w:lang w:eastAsia="sl-SI"/>
        </w:rPr>
        <w:t>Vir: Ministrstvo za finance</w:t>
      </w:r>
    </w:p>
    <w:p w14:paraId="17B77EC9" w14:textId="77777777" w:rsidR="00342559" w:rsidRPr="005359AE" w:rsidRDefault="00342559" w:rsidP="00342559">
      <w:pPr>
        <w:jc w:val="both"/>
        <w:rPr>
          <w:rFonts w:cs="Arial"/>
          <w:szCs w:val="20"/>
          <w:lang w:eastAsia="sl-SI"/>
        </w:rPr>
      </w:pPr>
    </w:p>
    <w:p w14:paraId="617B2417" w14:textId="6E803DBD" w:rsidR="001C387F" w:rsidRPr="001C387F" w:rsidRDefault="001C387F" w:rsidP="001C387F">
      <w:pPr>
        <w:jc w:val="both"/>
        <w:rPr>
          <w:rFonts w:cs="Arial"/>
          <w:b/>
          <w:bCs/>
          <w:szCs w:val="20"/>
          <w:lang w:eastAsia="sl-SI"/>
        </w:rPr>
      </w:pPr>
      <w:r w:rsidRPr="001C387F">
        <w:rPr>
          <w:rFonts w:cs="Arial"/>
          <w:b/>
          <w:bCs/>
          <w:szCs w:val="20"/>
          <w:lang w:eastAsia="sl-SI"/>
        </w:rPr>
        <w:t xml:space="preserve">Vlada sprejela odgovor Republike Slovenije na uradni opomin Evropske komisije v zvezi z </w:t>
      </w:r>
      <w:proofErr w:type="spellStart"/>
      <w:r w:rsidRPr="001C387F">
        <w:rPr>
          <w:rFonts w:cs="Arial"/>
          <w:b/>
          <w:bCs/>
          <w:szCs w:val="20"/>
          <w:lang w:eastAsia="sl-SI"/>
        </w:rPr>
        <w:t>neotifikacijo</w:t>
      </w:r>
      <w:proofErr w:type="spellEnd"/>
      <w:r w:rsidRPr="001C387F">
        <w:rPr>
          <w:rFonts w:cs="Arial"/>
          <w:b/>
          <w:bCs/>
          <w:szCs w:val="20"/>
          <w:lang w:eastAsia="sl-SI"/>
        </w:rPr>
        <w:t xml:space="preserve"> predpisov za prenos direktiv Evropske unije</w:t>
      </w:r>
    </w:p>
    <w:p w14:paraId="4C245E65" w14:textId="77777777" w:rsidR="001C387F" w:rsidRPr="001C387F" w:rsidRDefault="001C387F" w:rsidP="001C387F">
      <w:pPr>
        <w:jc w:val="both"/>
        <w:rPr>
          <w:rFonts w:cs="Arial"/>
          <w:szCs w:val="20"/>
          <w:lang w:eastAsia="sl-SI"/>
        </w:rPr>
      </w:pPr>
    </w:p>
    <w:p w14:paraId="2A4632F1" w14:textId="77777777" w:rsidR="001C387F" w:rsidRPr="001C387F" w:rsidRDefault="001C387F" w:rsidP="001C387F">
      <w:pPr>
        <w:jc w:val="both"/>
        <w:rPr>
          <w:rFonts w:cs="Arial"/>
          <w:szCs w:val="20"/>
          <w:lang w:eastAsia="sl-SI"/>
        </w:rPr>
      </w:pPr>
      <w:r w:rsidRPr="001C387F">
        <w:rPr>
          <w:rFonts w:cs="Arial"/>
          <w:szCs w:val="20"/>
          <w:lang w:eastAsia="sl-SI"/>
        </w:rPr>
        <w:t xml:space="preserve">Ministrstvo za infrastrukturo je preko Stalnega predstavništva Republike Slovenije pri Evropski uniji  25. 3. 2022 prejeli uradni opomin Evropske komisije zaradi </w:t>
      </w:r>
      <w:proofErr w:type="spellStart"/>
      <w:r w:rsidRPr="001C387F">
        <w:rPr>
          <w:rFonts w:cs="Arial"/>
          <w:szCs w:val="20"/>
          <w:lang w:eastAsia="sl-SI"/>
        </w:rPr>
        <w:t>nenotifikacije</w:t>
      </w:r>
      <w:proofErr w:type="spellEnd"/>
      <w:r w:rsidRPr="001C387F">
        <w:rPr>
          <w:rFonts w:cs="Arial"/>
          <w:szCs w:val="20"/>
          <w:lang w:eastAsia="sl-SI"/>
        </w:rPr>
        <w:t xml:space="preserve"> predpisov za prenos Direktive Evropskega parlamenta in Sveta z dne 15. julija 2020 o določitvi posebnih pravil v zvezi z Direktivo za napotitev voznikov v sektorju cestnega prometa ter spremembi Direktive glede zahtev za izvrševanje in Uredbe v pravni red Republike Slovenije.</w:t>
      </w:r>
    </w:p>
    <w:p w14:paraId="621D10C1" w14:textId="77777777" w:rsidR="001C387F" w:rsidRPr="001C387F" w:rsidRDefault="001C387F" w:rsidP="001C387F">
      <w:pPr>
        <w:jc w:val="both"/>
        <w:rPr>
          <w:rFonts w:cs="Arial"/>
          <w:szCs w:val="20"/>
          <w:lang w:eastAsia="sl-SI"/>
        </w:rPr>
      </w:pPr>
    </w:p>
    <w:p w14:paraId="1018A7B7" w14:textId="77777777" w:rsidR="001C387F" w:rsidRPr="001C387F" w:rsidRDefault="001C387F" w:rsidP="001C387F">
      <w:pPr>
        <w:jc w:val="both"/>
        <w:rPr>
          <w:rFonts w:cs="Arial"/>
          <w:szCs w:val="20"/>
          <w:lang w:eastAsia="sl-SI"/>
        </w:rPr>
      </w:pPr>
      <w:r w:rsidRPr="001C387F">
        <w:rPr>
          <w:rFonts w:cs="Arial"/>
          <w:szCs w:val="20"/>
          <w:lang w:eastAsia="sl-SI"/>
        </w:rPr>
        <w:t xml:space="preserve">Evropska komisija v uradnem opominu ugotavlja, da ni bila s strani Republike Slovenije uradno obveščena o vseh ukrepih za prenos, ki bi zagotovili izvrševanje posameznih določb Direktive, zato poziva Vlado Republike Slovenije, da predloži svoje pripombe glede </w:t>
      </w:r>
      <w:proofErr w:type="spellStart"/>
      <w:r w:rsidRPr="001C387F">
        <w:rPr>
          <w:rFonts w:cs="Arial"/>
          <w:szCs w:val="20"/>
          <w:lang w:eastAsia="sl-SI"/>
        </w:rPr>
        <w:t>nenotifikacije</w:t>
      </w:r>
      <w:proofErr w:type="spellEnd"/>
      <w:r w:rsidRPr="001C387F">
        <w:rPr>
          <w:rFonts w:cs="Arial"/>
          <w:szCs w:val="20"/>
          <w:lang w:eastAsia="sl-SI"/>
        </w:rPr>
        <w:t xml:space="preserve"> nacionalnih predpisov za prenos direktive v pravni red Republike Slovenije. Rok za prenos je potekel 2. 2. 2022.</w:t>
      </w:r>
    </w:p>
    <w:p w14:paraId="1CE6C4AA" w14:textId="77777777" w:rsidR="001C387F" w:rsidRPr="001C387F" w:rsidRDefault="001C387F" w:rsidP="001C387F">
      <w:pPr>
        <w:jc w:val="both"/>
        <w:rPr>
          <w:rFonts w:cs="Arial"/>
          <w:szCs w:val="20"/>
          <w:lang w:eastAsia="sl-SI"/>
        </w:rPr>
      </w:pPr>
    </w:p>
    <w:p w14:paraId="5C13758A" w14:textId="77777777" w:rsidR="001C387F" w:rsidRPr="001C387F" w:rsidRDefault="001C387F" w:rsidP="001C387F">
      <w:pPr>
        <w:jc w:val="both"/>
        <w:rPr>
          <w:rFonts w:cs="Arial"/>
          <w:szCs w:val="20"/>
          <w:lang w:eastAsia="sl-SI"/>
        </w:rPr>
      </w:pPr>
      <w:r w:rsidRPr="001C387F">
        <w:rPr>
          <w:rFonts w:cs="Arial"/>
          <w:szCs w:val="20"/>
          <w:lang w:eastAsia="sl-SI"/>
        </w:rPr>
        <w:t xml:space="preserve">Vlada Republike Slovenije v zvezi z zadevo pojasnjuje, da bo Republika Slovenija prenos direktive izvedla v okviru sprememb Zakona o čezmejnem izvajanju storitev in v okviru nove Uredbe o nadzoru izvajanja predpisov o delovnem času in obveznih počitkih mobilnih delavcev ter o zapisovalni opremi. Z navedenima predpisoma bo direktiva v celoti prenesena v pravni red Republike Slovenije. </w:t>
      </w:r>
    </w:p>
    <w:p w14:paraId="7191096B" w14:textId="77777777" w:rsidR="001C387F" w:rsidRPr="001C387F" w:rsidRDefault="001C387F" w:rsidP="001C387F">
      <w:pPr>
        <w:jc w:val="both"/>
        <w:rPr>
          <w:rFonts w:cs="Arial"/>
          <w:szCs w:val="20"/>
          <w:lang w:eastAsia="sl-SI"/>
        </w:rPr>
      </w:pPr>
    </w:p>
    <w:p w14:paraId="6423495A" w14:textId="77777777" w:rsidR="001C387F" w:rsidRPr="001C387F" w:rsidRDefault="001C387F" w:rsidP="001C387F">
      <w:pPr>
        <w:jc w:val="both"/>
        <w:rPr>
          <w:rFonts w:cs="Arial"/>
          <w:szCs w:val="20"/>
          <w:lang w:eastAsia="sl-SI"/>
        </w:rPr>
      </w:pPr>
      <w:r w:rsidRPr="001C387F">
        <w:rPr>
          <w:rFonts w:cs="Arial"/>
          <w:szCs w:val="20"/>
          <w:lang w:eastAsia="sl-SI"/>
        </w:rPr>
        <w:t xml:space="preserve">Delni prenos direktive  v zvezi s posebnimi pravili napotenih voznikov ter uvedbo učinkovitih, sorazmernih, odvračilnih in </w:t>
      </w:r>
      <w:proofErr w:type="spellStart"/>
      <w:r w:rsidRPr="001C387F">
        <w:rPr>
          <w:rFonts w:cs="Arial"/>
          <w:szCs w:val="20"/>
          <w:lang w:eastAsia="sl-SI"/>
        </w:rPr>
        <w:t>nediskriminatornih</w:t>
      </w:r>
      <w:proofErr w:type="spellEnd"/>
      <w:r w:rsidRPr="001C387F">
        <w:rPr>
          <w:rFonts w:cs="Arial"/>
          <w:szCs w:val="20"/>
          <w:lang w:eastAsia="sl-SI"/>
        </w:rPr>
        <w:t xml:space="preserve"> sankcij se bo izvedel s spremembo Zakona o čezmejnem izvajanju storitev, ki je bil v preteklem letu predmet zelo intenzivnega usklajevanja. Socialni dialog in medresorska pogajanja na to temo se bodo nadaljevala tudi v poletnih mesecih. V tem trenutku v Republiki Sloveniji poteka oblikovanje nove Vlade Republike Slovenije, zato bomo s postopkom obravnave in sprejema novega zakona v okviru parlamentarnega postopka urgentno nadaljevali po potrditvi nove Vlade Republike Slovenije. Predvidevamo, da bo Vlada Republike Slovenije besedilo novega zakona določila oziroma potrdila v mesecu septembru 2022. Takoj po potrditvi besedila novega zakona s strani Vlade Republike Slovenije, vam bomo osnutek predloga predpisa nemudoma posredovali.    </w:t>
      </w:r>
    </w:p>
    <w:p w14:paraId="38C1E8B9" w14:textId="77777777" w:rsidR="001C387F" w:rsidRPr="001C387F" w:rsidRDefault="001C387F" w:rsidP="001C387F">
      <w:pPr>
        <w:jc w:val="both"/>
        <w:rPr>
          <w:rFonts w:cs="Arial"/>
          <w:szCs w:val="20"/>
          <w:lang w:eastAsia="sl-SI"/>
        </w:rPr>
      </w:pPr>
    </w:p>
    <w:p w14:paraId="0209D1AF" w14:textId="77777777" w:rsidR="001C387F" w:rsidRPr="001C387F" w:rsidRDefault="001C387F" w:rsidP="001C387F">
      <w:pPr>
        <w:jc w:val="both"/>
        <w:rPr>
          <w:rFonts w:cs="Arial"/>
          <w:szCs w:val="20"/>
          <w:lang w:eastAsia="sl-SI"/>
        </w:rPr>
      </w:pPr>
      <w:r w:rsidRPr="001C387F">
        <w:rPr>
          <w:rFonts w:cs="Arial"/>
          <w:szCs w:val="20"/>
          <w:lang w:eastAsia="sl-SI"/>
        </w:rPr>
        <w:t xml:space="preserve">O napredku pri sprejemu vseh ukrepov za prenos evropske direktive v nacionalno pravo bo Republika Slovenija Evropsko komisijo redno obveščala. Takoj po objavi sprememb Zakona o čezmejnem izvajanju storitev v Uradnem listu Republike Slovenije bo tudi ta predpis notificiran Evropski komisiji, z vnosom besedila predpisa, vseh relevantnih podatkov tega predpisa ter korelacijske tabele v </w:t>
      </w:r>
      <w:proofErr w:type="spellStart"/>
      <w:r w:rsidRPr="001C387F">
        <w:rPr>
          <w:rFonts w:cs="Arial"/>
          <w:szCs w:val="20"/>
          <w:lang w:eastAsia="sl-SI"/>
        </w:rPr>
        <w:t>notifikacijsko</w:t>
      </w:r>
      <w:proofErr w:type="spellEnd"/>
      <w:r w:rsidRPr="001C387F">
        <w:rPr>
          <w:rFonts w:cs="Arial"/>
          <w:szCs w:val="20"/>
          <w:lang w:eastAsia="sl-SI"/>
        </w:rPr>
        <w:t xml:space="preserve"> bazo Evropske komisije.</w:t>
      </w:r>
    </w:p>
    <w:p w14:paraId="4DBDDD32" w14:textId="77777777" w:rsidR="001C387F" w:rsidRPr="001C387F" w:rsidRDefault="001C387F" w:rsidP="001C387F">
      <w:pPr>
        <w:jc w:val="both"/>
        <w:rPr>
          <w:rFonts w:cs="Arial"/>
          <w:szCs w:val="20"/>
          <w:lang w:eastAsia="sl-SI"/>
        </w:rPr>
      </w:pPr>
    </w:p>
    <w:p w14:paraId="75879173" w14:textId="07DBB0F8" w:rsidR="00342559" w:rsidRPr="001C387F" w:rsidRDefault="001C387F" w:rsidP="001C387F">
      <w:pPr>
        <w:jc w:val="both"/>
        <w:rPr>
          <w:rFonts w:cs="Arial"/>
          <w:szCs w:val="20"/>
          <w:lang w:eastAsia="sl-SI"/>
        </w:rPr>
      </w:pPr>
      <w:r w:rsidRPr="001C387F">
        <w:rPr>
          <w:rFonts w:cs="Arial"/>
          <w:szCs w:val="20"/>
          <w:lang w:eastAsia="sl-SI"/>
        </w:rPr>
        <w:t>Vir: Ministrstvo za infrastrukturo</w:t>
      </w:r>
    </w:p>
    <w:p w14:paraId="6CE3DDF6" w14:textId="77777777" w:rsidR="00342559" w:rsidRPr="00342559" w:rsidRDefault="00342559" w:rsidP="00342559">
      <w:pPr>
        <w:jc w:val="both"/>
        <w:rPr>
          <w:rFonts w:cs="Arial"/>
          <w:b/>
          <w:bCs/>
          <w:szCs w:val="20"/>
          <w:lang w:eastAsia="sl-SI"/>
        </w:rPr>
      </w:pPr>
    </w:p>
    <w:p w14:paraId="6D8DF4C5" w14:textId="4EC98350" w:rsidR="001D16FB" w:rsidRPr="001D16FB" w:rsidRDefault="001D16FB" w:rsidP="001D16FB">
      <w:pPr>
        <w:jc w:val="both"/>
        <w:rPr>
          <w:rFonts w:cs="Arial"/>
          <w:b/>
          <w:bCs/>
          <w:szCs w:val="20"/>
          <w:lang w:eastAsia="sl-SI"/>
        </w:rPr>
      </w:pPr>
      <w:r w:rsidRPr="001D16FB">
        <w:rPr>
          <w:rFonts w:cs="Arial"/>
          <w:b/>
          <w:bCs/>
          <w:szCs w:val="20"/>
          <w:lang w:eastAsia="sl-SI"/>
        </w:rPr>
        <w:t>Vlada sprejela odgovor na uradni opomin Evropske komisije v zvezi s prenosom direktive v zvezi s standardi za kompetence v pomorskem prometu</w:t>
      </w:r>
    </w:p>
    <w:p w14:paraId="79F41370" w14:textId="77777777" w:rsidR="001D16FB" w:rsidRPr="001D16FB" w:rsidRDefault="001D16FB" w:rsidP="001D16FB">
      <w:pPr>
        <w:jc w:val="both"/>
        <w:rPr>
          <w:rFonts w:cs="Arial"/>
          <w:b/>
          <w:bCs/>
          <w:szCs w:val="20"/>
          <w:lang w:eastAsia="sl-SI"/>
        </w:rPr>
      </w:pPr>
    </w:p>
    <w:p w14:paraId="239AA2DB" w14:textId="77777777" w:rsidR="001D16FB" w:rsidRPr="001D16FB" w:rsidRDefault="001D16FB" w:rsidP="001D16FB">
      <w:pPr>
        <w:jc w:val="both"/>
        <w:rPr>
          <w:rFonts w:cs="Arial"/>
          <w:szCs w:val="20"/>
          <w:lang w:eastAsia="sl-SI"/>
        </w:rPr>
      </w:pPr>
      <w:r w:rsidRPr="001D16FB">
        <w:rPr>
          <w:rFonts w:cs="Arial"/>
          <w:szCs w:val="20"/>
          <w:lang w:eastAsia="sl-SI"/>
        </w:rPr>
        <w:t xml:space="preserve">Uradni opomin Evropske komisije je Republika Slovenija prejela zaradi </w:t>
      </w:r>
      <w:proofErr w:type="spellStart"/>
      <w:r w:rsidRPr="001D16FB">
        <w:rPr>
          <w:rFonts w:cs="Arial"/>
          <w:szCs w:val="20"/>
          <w:lang w:eastAsia="sl-SI"/>
        </w:rPr>
        <w:t>nenotifikacije</w:t>
      </w:r>
      <w:proofErr w:type="spellEnd"/>
      <w:r w:rsidRPr="001D16FB">
        <w:rPr>
          <w:rFonts w:cs="Arial"/>
          <w:szCs w:val="20"/>
          <w:lang w:eastAsia="sl-SI"/>
        </w:rPr>
        <w:t xml:space="preserve"> predpisov za prenos Delegirane direktive Evropske Komisije z dne 2. avgusta 2019 o dopolnitvi Direktive Evropskega parlamenta in Sveta glede standardov za kompetence ter ustrezna znanja in spretnosti, praktične izpite, odobritev simulatorjev in zdravstveno zmožnost v pravni red Republike Slovenije. </w:t>
      </w:r>
    </w:p>
    <w:p w14:paraId="7E666613" w14:textId="77777777" w:rsidR="001D16FB" w:rsidRPr="001D16FB" w:rsidRDefault="001D16FB" w:rsidP="001D16FB">
      <w:pPr>
        <w:jc w:val="both"/>
        <w:rPr>
          <w:rFonts w:cs="Arial"/>
          <w:szCs w:val="20"/>
          <w:lang w:eastAsia="sl-SI"/>
        </w:rPr>
      </w:pPr>
    </w:p>
    <w:p w14:paraId="3966E1C9" w14:textId="77777777" w:rsidR="001D16FB" w:rsidRPr="001D16FB" w:rsidRDefault="001D16FB" w:rsidP="001D16FB">
      <w:pPr>
        <w:jc w:val="both"/>
        <w:rPr>
          <w:rFonts w:cs="Arial"/>
          <w:szCs w:val="20"/>
          <w:lang w:eastAsia="sl-SI"/>
        </w:rPr>
      </w:pPr>
      <w:r w:rsidRPr="001D16FB">
        <w:rPr>
          <w:rFonts w:cs="Arial"/>
          <w:szCs w:val="20"/>
          <w:lang w:eastAsia="sl-SI"/>
        </w:rPr>
        <w:t xml:space="preserve">Stalnega predstavništva Republike Slovenije pri Evropski uniji smo dne 25. 3. 2022 prejeli uradni opomin Evropske komisije zaradi </w:t>
      </w:r>
      <w:proofErr w:type="spellStart"/>
      <w:r w:rsidRPr="001D16FB">
        <w:rPr>
          <w:rFonts w:cs="Arial"/>
          <w:szCs w:val="20"/>
          <w:lang w:eastAsia="sl-SI"/>
        </w:rPr>
        <w:t>nenotifikacije</w:t>
      </w:r>
      <w:proofErr w:type="spellEnd"/>
      <w:r w:rsidRPr="001D16FB">
        <w:rPr>
          <w:rFonts w:cs="Arial"/>
          <w:szCs w:val="20"/>
          <w:lang w:eastAsia="sl-SI"/>
        </w:rPr>
        <w:t xml:space="preserve"> predpisov za prenos Delegirane direktive Komisije (EU) 2020/12 z dne 2. avgusta 2019 o dopolnitvi Direktive  Evropskega parlamenta in Sveta glede standardov za kompetence ter ustrezna znanja in spretnosti, praktične izpite, odobritev simulatorjev in zdravstveno zmožnost.</w:t>
      </w:r>
    </w:p>
    <w:p w14:paraId="3AF0B1AA" w14:textId="77777777" w:rsidR="001D16FB" w:rsidRPr="001D16FB" w:rsidRDefault="001D16FB" w:rsidP="001D16FB">
      <w:pPr>
        <w:jc w:val="both"/>
        <w:rPr>
          <w:rFonts w:cs="Arial"/>
          <w:szCs w:val="20"/>
          <w:lang w:eastAsia="sl-SI"/>
        </w:rPr>
      </w:pPr>
    </w:p>
    <w:p w14:paraId="3EDC91D6" w14:textId="77777777" w:rsidR="001D16FB" w:rsidRPr="001D16FB" w:rsidRDefault="001D16FB" w:rsidP="001D16FB">
      <w:pPr>
        <w:jc w:val="both"/>
        <w:rPr>
          <w:rFonts w:cs="Arial"/>
          <w:szCs w:val="20"/>
          <w:lang w:eastAsia="sl-SI"/>
        </w:rPr>
      </w:pPr>
      <w:r w:rsidRPr="001D16FB">
        <w:rPr>
          <w:rFonts w:cs="Arial"/>
          <w:szCs w:val="20"/>
          <w:lang w:eastAsia="sl-SI"/>
        </w:rPr>
        <w:t xml:space="preserve">Evropska komisija v uradnem opominu ugotavlja, da ni bila s strani Republike Slovenije uradno obveščena o vseh ukrepih za prenos, ki bi zagotovili izvrševanje posameznih določb Direktive. Zato poziva Vlado Republike Slovenije, da predloži svoje pripombe glede </w:t>
      </w:r>
      <w:proofErr w:type="spellStart"/>
      <w:r w:rsidRPr="001D16FB">
        <w:rPr>
          <w:rFonts w:cs="Arial"/>
          <w:szCs w:val="20"/>
          <w:lang w:eastAsia="sl-SI"/>
        </w:rPr>
        <w:t>nenotifikacije</w:t>
      </w:r>
      <w:proofErr w:type="spellEnd"/>
      <w:r w:rsidRPr="001D16FB">
        <w:rPr>
          <w:rFonts w:cs="Arial"/>
          <w:szCs w:val="20"/>
          <w:lang w:eastAsia="sl-SI"/>
        </w:rPr>
        <w:t xml:space="preserve"> nacionalnih predpisov za prenos direktive v pravni red Republike Slovenije. Rok za prenos v pravni red Republike Slovenije je potekel 17. 1. 2022.</w:t>
      </w:r>
    </w:p>
    <w:p w14:paraId="2ED398BC" w14:textId="77777777" w:rsidR="001D16FB" w:rsidRPr="001D16FB" w:rsidRDefault="001D16FB" w:rsidP="001D16FB">
      <w:pPr>
        <w:jc w:val="both"/>
        <w:rPr>
          <w:rFonts w:cs="Arial"/>
          <w:szCs w:val="20"/>
          <w:lang w:eastAsia="sl-SI"/>
        </w:rPr>
      </w:pPr>
    </w:p>
    <w:p w14:paraId="06971D8C" w14:textId="77777777" w:rsidR="001D16FB" w:rsidRPr="001D16FB" w:rsidRDefault="001D16FB" w:rsidP="001D16FB">
      <w:pPr>
        <w:jc w:val="both"/>
        <w:rPr>
          <w:rFonts w:cs="Arial"/>
          <w:szCs w:val="20"/>
          <w:lang w:eastAsia="sl-SI"/>
        </w:rPr>
      </w:pPr>
      <w:r w:rsidRPr="001D16FB">
        <w:rPr>
          <w:rFonts w:cs="Arial"/>
          <w:szCs w:val="20"/>
          <w:lang w:eastAsia="sl-SI"/>
        </w:rPr>
        <w:t xml:space="preserve">Vlada pojasnjuje, da se za Republiko Slovenijo uporablja prvi stavek drugega odstavka 5. </w:t>
      </w:r>
      <w:proofErr w:type="spellStart"/>
      <w:r w:rsidRPr="001D16FB">
        <w:rPr>
          <w:rFonts w:cs="Arial"/>
          <w:szCs w:val="20"/>
          <w:lang w:eastAsia="sl-SI"/>
        </w:rPr>
        <w:t>členaDirektive</w:t>
      </w:r>
      <w:proofErr w:type="spellEnd"/>
      <w:r w:rsidRPr="001D16FB">
        <w:rPr>
          <w:rFonts w:cs="Arial"/>
          <w:szCs w:val="20"/>
          <w:lang w:eastAsia="sl-SI"/>
        </w:rPr>
        <w:t xml:space="preserve">, ki določa, da se prvi odstavek tega člena ne uporablja za državo članico, ki Direktive Evropskega parlamenta in Sveta z dne 12. decembra 2017 o priznavanju poklicnih kvalifikacij na področju plovbe po celinskih plovnih poteh ter razveljavitvi direktiv Sveta ni v celoti prenesla in izvajala v skladu z drugim, tretjim ali četrtim odstavkom 39. člena navedene direktive. Republika Slovenija Direktive ni prenesla, ker ni relevantna za prenos. O navedenem je Republika Slovenija obvestila Evropsko komisijo preko elektronske </w:t>
      </w:r>
      <w:proofErr w:type="spellStart"/>
      <w:r w:rsidRPr="001D16FB">
        <w:rPr>
          <w:rFonts w:cs="Arial"/>
          <w:szCs w:val="20"/>
          <w:lang w:eastAsia="sl-SI"/>
        </w:rPr>
        <w:t>notifikacijske</w:t>
      </w:r>
      <w:proofErr w:type="spellEnd"/>
      <w:r w:rsidRPr="001D16FB">
        <w:rPr>
          <w:rFonts w:cs="Arial"/>
          <w:szCs w:val="20"/>
          <w:lang w:eastAsia="sl-SI"/>
        </w:rPr>
        <w:t xml:space="preserve"> baze THEMIS Evropske komisije. </w:t>
      </w:r>
    </w:p>
    <w:p w14:paraId="6E552EA4" w14:textId="77777777" w:rsidR="001D16FB" w:rsidRPr="001D16FB" w:rsidRDefault="001D16FB" w:rsidP="001D16FB">
      <w:pPr>
        <w:jc w:val="both"/>
        <w:rPr>
          <w:rFonts w:cs="Arial"/>
          <w:szCs w:val="20"/>
          <w:lang w:eastAsia="sl-SI"/>
        </w:rPr>
      </w:pPr>
    </w:p>
    <w:p w14:paraId="7CC729DD" w14:textId="54EB3EEA" w:rsidR="00342559" w:rsidRPr="001D16FB" w:rsidRDefault="001D16FB" w:rsidP="001D16FB">
      <w:pPr>
        <w:jc w:val="both"/>
        <w:rPr>
          <w:rFonts w:cs="Arial"/>
          <w:szCs w:val="20"/>
          <w:lang w:eastAsia="sl-SI"/>
        </w:rPr>
      </w:pPr>
      <w:r w:rsidRPr="001D16FB">
        <w:rPr>
          <w:rFonts w:cs="Arial"/>
          <w:szCs w:val="20"/>
          <w:lang w:eastAsia="sl-SI"/>
        </w:rPr>
        <w:t>Vir: Ministrstvo za infrastrukturo</w:t>
      </w:r>
    </w:p>
    <w:p w14:paraId="6AB6B2A4" w14:textId="77777777" w:rsidR="00342559" w:rsidRPr="00342559" w:rsidRDefault="00342559" w:rsidP="00342559">
      <w:pPr>
        <w:jc w:val="both"/>
        <w:rPr>
          <w:rFonts w:cs="Arial"/>
          <w:b/>
          <w:bCs/>
          <w:szCs w:val="20"/>
          <w:lang w:eastAsia="sl-SI"/>
        </w:rPr>
      </w:pPr>
    </w:p>
    <w:p w14:paraId="74820162" w14:textId="761BAFD6" w:rsidR="00A331B3" w:rsidRPr="00A331B3" w:rsidRDefault="00A331B3" w:rsidP="00A331B3">
      <w:pPr>
        <w:jc w:val="both"/>
        <w:rPr>
          <w:rFonts w:cs="Arial"/>
          <w:b/>
          <w:bCs/>
          <w:szCs w:val="20"/>
          <w:lang w:eastAsia="sl-SI"/>
        </w:rPr>
      </w:pPr>
      <w:r w:rsidRPr="00A331B3">
        <w:rPr>
          <w:rFonts w:cs="Arial"/>
          <w:b/>
          <w:bCs/>
          <w:szCs w:val="20"/>
          <w:lang w:eastAsia="sl-SI"/>
        </w:rPr>
        <w:t xml:space="preserve">Vlada sprejela odgovor na uradni opomin Evropske komisije v zvezi z </w:t>
      </w:r>
      <w:proofErr w:type="spellStart"/>
      <w:r w:rsidRPr="00A331B3">
        <w:rPr>
          <w:rFonts w:cs="Arial"/>
          <w:b/>
          <w:bCs/>
          <w:szCs w:val="20"/>
          <w:lang w:eastAsia="sl-SI"/>
        </w:rPr>
        <w:t>neotifikacijo</w:t>
      </w:r>
      <w:proofErr w:type="spellEnd"/>
      <w:r w:rsidRPr="00A331B3">
        <w:rPr>
          <w:rFonts w:cs="Arial"/>
          <w:b/>
          <w:bCs/>
          <w:szCs w:val="20"/>
          <w:lang w:eastAsia="sl-SI"/>
        </w:rPr>
        <w:t xml:space="preserve"> predpisov glede prehodnih ukrepov za priznavanje potrdil tretjih držav</w:t>
      </w:r>
    </w:p>
    <w:p w14:paraId="3A7BF4C1" w14:textId="77777777" w:rsidR="00A331B3" w:rsidRPr="00A331B3" w:rsidRDefault="00A331B3" w:rsidP="00A331B3">
      <w:pPr>
        <w:jc w:val="both"/>
        <w:rPr>
          <w:rFonts w:cs="Arial"/>
          <w:b/>
          <w:bCs/>
          <w:szCs w:val="20"/>
          <w:lang w:eastAsia="sl-SI"/>
        </w:rPr>
      </w:pPr>
    </w:p>
    <w:p w14:paraId="4069562C" w14:textId="77777777" w:rsidR="00A331B3" w:rsidRPr="00A331B3" w:rsidRDefault="00A331B3" w:rsidP="00A331B3">
      <w:pPr>
        <w:jc w:val="both"/>
        <w:rPr>
          <w:rFonts w:cs="Arial"/>
          <w:szCs w:val="20"/>
          <w:lang w:eastAsia="sl-SI"/>
        </w:rPr>
      </w:pPr>
      <w:r w:rsidRPr="00A331B3">
        <w:rPr>
          <w:rFonts w:cs="Arial"/>
          <w:szCs w:val="20"/>
          <w:lang w:eastAsia="sl-SI"/>
        </w:rPr>
        <w:t xml:space="preserve">Uradni opomin Evropske komisije je Republika Slovenija prejela iz naslova </w:t>
      </w:r>
      <w:proofErr w:type="spellStart"/>
      <w:r w:rsidRPr="00A331B3">
        <w:rPr>
          <w:rFonts w:cs="Arial"/>
          <w:szCs w:val="20"/>
          <w:lang w:eastAsia="sl-SI"/>
        </w:rPr>
        <w:t>nenotifikacije</w:t>
      </w:r>
      <w:proofErr w:type="spellEnd"/>
      <w:r w:rsidRPr="00A331B3">
        <w:rPr>
          <w:rFonts w:cs="Arial"/>
          <w:szCs w:val="20"/>
          <w:lang w:eastAsia="sl-SI"/>
        </w:rPr>
        <w:t xml:space="preserve"> predpisov za prenos Direktive Evropskega parlamenta in Sveta z dne 14. julija 2021 o spremembi Direktive glede prehodnih ukrepov za priznavanje potrdil tretjih držav v pravni red Republike Slovenije.</w:t>
      </w:r>
    </w:p>
    <w:p w14:paraId="241BA975" w14:textId="77777777" w:rsidR="00A331B3" w:rsidRPr="00A331B3" w:rsidRDefault="00A331B3" w:rsidP="00A331B3">
      <w:pPr>
        <w:jc w:val="both"/>
        <w:rPr>
          <w:rFonts w:cs="Arial"/>
          <w:szCs w:val="20"/>
          <w:lang w:eastAsia="sl-SI"/>
        </w:rPr>
      </w:pPr>
    </w:p>
    <w:p w14:paraId="5440AE51" w14:textId="77777777" w:rsidR="00A331B3" w:rsidRPr="00A331B3" w:rsidRDefault="00A331B3" w:rsidP="00A331B3">
      <w:pPr>
        <w:jc w:val="both"/>
        <w:rPr>
          <w:rFonts w:cs="Arial"/>
          <w:szCs w:val="20"/>
          <w:lang w:eastAsia="sl-SI"/>
        </w:rPr>
      </w:pPr>
      <w:r w:rsidRPr="00A331B3">
        <w:rPr>
          <w:rFonts w:cs="Arial"/>
          <w:szCs w:val="20"/>
          <w:lang w:eastAsia="sl-SI"/>
        </w:rPr>
        <w:t xml:space="preserve">Evropska komisija v uradnem opominu ugotavlja, da ni bila s strani Republike Slovenije uradno obveščena o vseh ukrepih za prenos, ki bi zagotovili izvrševanje posameznih določb Direktive. Zato je v skladu z 258. členom Pogodbe o delovanju Evropske unije pozvala Vlado Republike Slovenije, da predloži svoje pripombe glede </w:t>
      </w:r>
      <w:proofErr w:type="spellStart"/>
      <w:r w:rsidRPr="00A331B3">
        <w:rPr>
          <w:rFonts w:cs="Arial"/>
          <w:szCs w:val="20"/>
          <w:lang w:eastAsia="sl-SI"/>
        </w:rPr>
        <w:t>nenotifikacije</w:t>
      </w:r>
      <w:proofErr w:type="spellEnd"/>
      <w:r w:rsidRPr="00A331B3">
        <w:rPr>
          <w:rFonts w:cs="Arial"/>
          <w:szCs w:val="20"/>
          <w:lang w:eastAsia="sl-SI"/>
        </w:rPr>
        <w:t xml:space="preserve"> nacionalnih predpisov za prenos Direktive v pravni red Republike Slovenije. Rok za prenos Direktive 2021/1233/EU v pravni red Republike Slovenije je potekel 17. 1. 2022.</w:t>
      </w:r>
    </w:p>
    <w:p w14:paraId="506C37D6" w14:textId="77777777" w:rsidR="00A331B3" w:rsidRPr="00A331B3" w:rsidRDefault="00A331B3" w:rsidP="00A331B3">
      <w:pPr>
        <w:jc w:val="both"/>
        <w:rPr>
          <w:rFonts w:cs="Arial"/>
          <w:szCs w:val="20"/>
          <w:lang w:eastAsia="sl-SI"/>
        </w:rPr>
      </w:pPr>
    </w:p>
    <w:p w14:paraId="62A6E17C" w14:textId="77777777" w:rsidR="00A331B3" w:rsidRPr="00A331B3" w:rsidRDefault="00A331B3" w:rsidP="00A331B3">
      <w:pPr>
        <w:jc w:val="both"/>
        <w:rPr>
          <w:rFonts w:cs="Arial"/>
          <w:szCs w:val="20"/>
          <w:lang w:eastAsia="sl-SI"/>
        </w:rPr>
      </w:pPr>
      <w:r w:rsidRPr="00A331B3">
        <w:rPr>
          <w:rFonts w:cs="Arial"/>
          <w:szCs w:val="20"/>
          <w:lang w:eastAsia="sl-SI"/>
        </w:rPr>
        <w:t xml:space="preserve">Vlada pojasnjuje, da se za Republiko Slovenijo uporablja tretji pododstavek prvega odstavka 2. člena Direktive, ki določa, da se odstopanje iz četrtega odstavka 39. člena Direktive  Evropskega parlamenta in Sveta z dne 12. decembra 2017 o priznavanju poklicnih kvalifikacij na področju </w:t>
      </w:r>
      <w:r w:rsidRPr="00A331B3">
        <w:rPr>
          <w:rFonts w:cs="Arial"/>
          <w:szCs w:val="20"/>
          <w:lang w:eastAsia="sl-SI"/>
        </w:rPr>
        <w:lastRenderedPageBreak/>
        <w:t xml:space="preserve">plovbe po celinskih plovnih poteh ter razveljavitvi direktiv Sveta smiselno uporablja za to direktivo. Republika Slovenija Direktive ni prenesla, ker ni relevantna za prenos. O navedenem je Republika Slovenija obvestila Evropsko komisijo preko elektronske </w:t>
      </w:r>
      <w:proofErr w:type="spellStart"/>
      <w:r w:rsidRPr="00A331B3">
        <w:rPr>
          <w:rFonts w:cs="Arial"/>
          <w:szCs w:val="20"/>
          <w:lang w:eastAsia="sl-SI"/>
        </w:rPr>
        <w:t>notifikacijske</w:t>
      </w:r>
      <w:proofErr w:type="spellEnd"/>
      <w:r w:rsidRPr="00A331B3">
        <w:rPr>
          <w:rFonts w:cs="Arial"/>
          <w:szCs w:val="20"/>
          <w:lang w:eastAsia="sl-SI"/>
        </w:rPr>
        <w:t xml:space="preserve"> baze THEMIS Evropske komisije. </w:t>
      </w:r>
    </w:p>
    <w:p w14:paraId="37253C99" w14:textId="77777777" w:rsidR="00A331B3" w:rsidRPr="00A331B3" w:rsidRDefault="00A331B3" w:rsidP="00A331B3">
      <w:pPr>
        <w:jc w:val="both"/>
        <w:rPr>
          <w:rFonts w:cs="Arial"/>
          <w:szCs w:val="20"/>
          <w:lang w:eastAsia="sl-SI"/>
        </w:rPr>
      </w:pPr>
    </w:p>
    <w:p w14:paraId="7DF01F35" w14:textId="2A92784C" w:rsidR="00342559" w:rsidRPr="00A331B3" w:rsidRDefault="00A331B3" w:rsidP="00A331B3">
      <w:pPr>
        <w:jc w:val="both"/>
        <w:rPr>
          <w:rFonts w:cs="Arial"/>
          <w:szCs w:val="20"/>
          <w:lang w:eastAsia="sl-SI"/>
        </w:rPr>
      </w:pPr>
      <w:r w:rsidRPr="00A331B3">
        <w:rPr>
          <w:rFonts w:cs="Arial"/>
          <w:szCs w:val="20"/>
          <w:lang w:eastAsia="sl-SI"/>
        </w:rPr>
        <w:t>Vir: Ministrstvo za infrastrukturo</w:t>
      </w:r>
    </w:p>
    <w:p w14:paraId="7FEA2817" w14:textId="77777777" w:rsidR="00342559" w:rsidRPr="00342559" w:rsidRDefault="00342559" w:rsidP="00342559">
      <w:pPr>
        <w:jc w:val="both"/>
        <w:rPr>
          <w:rFonts w:cs="Arial"/>
          <w:b/>
          <w:bCs/>
          <w:szCs w:val="20"/>
          <w:lang w:eastAsia="sl-SI"/>
        </w:rPr>
      </w:pPr>
    </w:p>
    <w:p w14:paraId="71EBE401" w14:textId="2B4D5273" w:rsidR="00235647" w:rsidRPr="00235647" w:rsidRDefault="00235647" w:rsidP="00235647">
      <w:pPr>
        <w:jc w:val="both"/>
        <w:rPr>
          <w:rFonts w:cs="Arial"/>
          <w:b/>
          <w:bCs/>
          <w:szCs w:val="20"/>
          <w:lang w:eastAsia="sl-SI"/>
        </w:rPr>
      </w:pPr>
      <w:r w:rsidRPr="00235647">
        <w:rPr>
          <w:rFonts w:cs="Arial"/>
          <w:b/>
          <w:bCs/>
          <w:szCs w:val="20"/>
          <w:lang w:eastAsia="sl-SI"/>
        </w:rPr>
        <w:t>Predlog stališča k Priporočilu sklepa Sveta o odobritvi pogajanj o celoviti mednarodni konvenciji o boju proti uporabi informacijskih in komunikacijskih tehnologij v kriminalne namene</w:t>
      </w:r>
    </w:p>
    <w:p w14:paraId="0196F699" w14:textId="77777777" w:rsidR="00235647" w:rsidRPr="00235647" w:rsidRDefault="00235647" w:rsidP="00235647">
      <w:pPr>
        <w:jc w:val="both"/>
        <w:rPr>
          <w:rFonts w:cs="Arial"/>
          <w:b/>
          <w:bCs/>
          <w:szCs w:val="20"/>
          <w:lang w:eastAsia="sl-SI"/>
        </w:rPr>
      </w:pPr>
    </w:p>
    <w:p w14:paraId="177F055B" w14:textId="77777777" w:rsidR="00235647" w:rsidRPr="00235647" w:rsidRDefault="00235647" w:rsidP="00235647">
      <w:pPr>
        <w:jc w:val="both"/>
        <w:rPr>
          <w:rFonts w:cs="Arial"/>
          <w:szCs w:val="20"/>
          <w:lang w:eastAsia="sl-SI"/>
        </w:rPr>
      </w:pPr>
      <w:r w:rsidRPr="00235647">
        <w:rPr>
          <w:rFonts w:cs="Arial"/>
          <w:szCs w:val="20"/>
          <w:lang w:eastAsia="sl-SI"/>
        </w:rPr>
        <w:t>Vlada Republike Slovenije je na današnji seji sprejela predlog stališča Republike Slovenije k Priporočilu sklepa Sveta o odobritvi pogajanj o celoviti mednarodni konvenciji o boju proti uporabi informacijskih in komunikacijskih tehnologij v kriminalne namene.</w:t>
      </w:r>
    </w:p>
    <w:p w14:paraId="7EFD2941" w14:textId="77777777" w:rsidR="00235647" w:rsidRPr="00235647" w:rsidRDefault="00235647" w:rsidP="00235647">
      <w:pPr>
        <w:jc w:val="both"/>
        <w:rPr>
          <w:rFonts w:cs="Arial"/>
          <w:szCs w:val="20"/>
          <w:lang w:eastAsia="sl-SI"/>
        </w:rPr>
      </w:pPr>
    </w:p>
    <w:p w14:paraId="5124ACF8" w14:textId="77777777" w:rsidR="00235647" w:rsidRPr="00235647" w:rsidRDefault="00235647" w:rsidP="00235647">
      <w:pPr>
        <w:jc w:val="both"/>
        <w:rPr>
          <w:rFonts w:cs="Arial"/>
          <w:szCs w:val="20"/>
          <w:lang w:eastAsia="sl-SI"/>
        </w:rPr>
      </w:pPr>
      <w:r w:rsidRPr="00235647">
        <w:rPr>
          <w:rFonts w:cs="Arial"/>
          <w:szCs w:val="20"/>
          <w:lang w:eastAsia="sl-SI"/>
        </w:rPr>
        <w:t xml:space="preserve">Predlog zagotavlja, da bo EU v okviru pogajanj o novi konvenciji ZN o kibernetski kriminaliteti na področjih, ki spadajo v njeno pristojnost, skladno s pravom EU in ob upoštevanju smernic Sveta, zastopala Evropska komisija, ob posvetovanju s pristojnim odborom Sveta. </w:t>
      </w:r>
    </w:p>
    <w:p w14:paraId="070C7C31" w14:textId="77777777" w:rsidR="00235647" w:rsidRPr="00235647" w:rsidRDefault="00235647" w:rsidP="00235647">
      <w:pPr>
        <w:jc w:val="both"/>
        <w:rPr>
          <w:rFonts w:cs="Arial"/>
          <w:szCs w:val="20"/>
          <w:lang w:eastAsia="sl-SI"/>
        </w:rPr>
      </w:pPr>
    </w:p>
    <w:p w14:paraId="05050BF7" w14:textId="77777777" w:rsidR="00235647" w:rsidRPr="00235647" w:rsidRDefault="00235647" w:rsidP="00235647">
      <w:pPr>
        <w:jc w:val="both"/>
        <w:rPr>
          <w:rFonts w:cs="Arial"/>
          <w:szCs w:val="20"/>
          <w:lang w:eastAsia="sl-SI"/>
        </w:rPr>
      </w:pPr>
      <w:r w:rsidRPr="00235647">
        <w:rPr>
          <w:rFonts w:cs="Arial"/>
          <w:szCs w:val="20"/>
          <w:lang w:eastAsia="sl-SI"/>
        </w:rPr>
        <w:t>Ob tem bo Republika Slovenija podprla vključitev relevantnih materialnih pravnih podlag na področju pristojnosti EU v besedilo Sklepa, ter natančnejšo opredelitev obveznosti poročanja in posvetovanja Evropske komisije s pristojnim odborom Sveta, ter nadaljnjih usmeritev v procesu pogajanj, glede vsebine mandata pa za jasne določbe glede pristojnosti Evropske komisije, ter stališč, ki naj jih zastopa.</w:t>
      </w:r>
    </w:p>
    <w:p w14:paraId="2DA8C3FF" w14:textId="77777777" w:rsidR="00235647" w:rsidRPr="00235647" w:rsidRDefault="00235647" w:rsidP="00235647">
      <w:pPr>
        <w:jc w:val="both"/>
        <w:rPr>
          <w:rFonts w:cs="Arial"/>
          <w:szCs w:val="20"/>
          <w:lang w:eastAsia="sl-SI"/>
        </w:rPr>
      </w:pPr>
    </w:p>
    <w:p w14:paraId="3E73C921" w14:textId="77777777" w:rsidR="00235647" w:rsidRPr="00235647" w:rsidRDefault="00235647" w:rsidP="00235647">
      <w:pPr>
        <w:jc w:val="both"/>
        <w:rPr>
          <w:rFonts w:cs="Arial"/>
          <w:szCs w:val="20"/>
          <w:lang w:eastAsia="sl-SI"/>
        </w:rPr>
      </w:pPr>
      <w:r w:rsidRPr="00235647">
        <w:rPr>
          <w:rFonts w:cs="Arial"/>
          <w:szCs w:val="20"/>
          <w:lang w:eastAsia="sl-SI"/>
        </w:rPr>
        <w:t>Konvencija naj, ob visoki ravni varstva človekovih pravic, ureja predvsem kazniva dejanja, ki se lahko storijo z uporabo informacijskih in komunikacijskih tehnologij, druga pa zgolj izjemoma. Ob tem bo treba zlasti zagotoviti, da bo nova konvencija učinkovita, da njene določbe ne bodo nižale obstoječih standardov varstva človekovih pravic, ter da bodo skladne z obstoječim pravnim okvirom, ki ga tvorijo Budimpeška konvencija, pravni red EU in notranja zakonodaja Republike Slovenije.</w:t>
      </w:r>
    </w:p>
    <w:p w14:paraId="7AF7D95E" w14:textId="77777777" w:rsidR="00235647" w:rsidRPr="00235647" w:rsidRDefault="00235647" w:rsidP="00235647">
      <w:pPr>
        <w:jc w:val="both"/>
        <w:rPr>
          <w:rFonts w:cs="Arial"/>
          <w:szCs w:val="20"/>
          <w:lang w:eastAsia="sl-SI"/>
        </w:rPr>
      </w:pPr>
    </w:p>
    <w:p w14:paraId="5510F3AA" w14:textId="115AD7F3" w:rsidR="00342559" w:rsidRPr="00235647" w:rsidRDefault="00235647" w:rsidP="00235647">
      <w:pPr>
        <w:jc w:val="both"/>
        <w:rPr>
          <w:rFonts w:cs="Arial"/>
          <w:szCs w:val="20"/>
          <w:lang w:eastAsia="sl-SI"/>
        </w:rPr>
      </w:pPr>
      <w:r w:rsidRPr="00235647">
        <w:rPr>
          <w:rFonts w:cs="Arial"/>
          <w:szCs w:val="20"/>
          <w:lang w:eastAsia="sl-SI"/>
        </w:rPr>
        <w:t>Vir: Ministrstvo za pravosodje</w:t>
      </w:r>
    </w:p>
    <w:p w14:paraId="07F4DE6F" w14:textId="77777777" w:rsidR="00342559" w:rsidRPr="00342559" w:rsidRDefault="00342559" w:rsidP="00342559">
      <w:pPr>
        <w:jc w:val="both"/>
        <w:rPr>
          <w:rFonts w:cs="Arial"/>
          <w:b/>
          <w:bCs/>
          <w:szCs w:val="20"/>
          <w:lang w:eastAsia="sl-SI"/>
        </w:rPr>
      </w:pPr>
    </w:p>
    <w:p w14:paraId="5A12174E" w14:textId="1C8656A6" w:rsidR="00DA67FB" w:rsidRPr="00DA67FB" w:rsidRDefault="00DA67FB" w:rsidP="00DA67FB">
      <w:pPr>
        <w:jc w:val="both"/>
        <w:rPr>
          <w:rFonts w:cs="Arial"/>
          <w:b/>
          <w:bCs/>
          <w:szCs w:val="20"/>
          <w:lang w:eastAsia="sl-SI"/>
        </w:rPr>
      </w:pPr>
      <w:r w:rsidRPr="00DA67FB">
        <w:rPr>
          <w:rFonts w:cs="Arial"/>
          <w:b/>
          <w:bCs/>
          <w:szCs w:val="20"/>
          <w:lang w:eastAsia="sl-SI"/>
        </w:rPr>
        <w:t>Podpora nacionalnemu jedrskemu upravnemu organu Republike Južna Afrika</w:t>
      </w:r>
    </w:p>
    <w:p w14:paraId="0314EACC" w14:textId="77777777" w:rsidR="00DA67FB" w:rsidRPr="00DA67FB" w:rsidRDefault="00DA67FB" w:rsidP="00DA67FB">
      <w:pPr>
        <w:jc w:val="both"/>
        <w:rPr>
          <w:rFonts w:cs="Arial"/>
          <w:szCs w:val="20"/>
          <w:lang w:eastAsia="sl-SI"/>
        </w:rPr>
      </w:pPr>
    </w:p>
    <w:p w14:paraId="54805752" w14:textId="77777777" w:rsidR="00DA67FB" w:rsidRPr="00DA67FB" w:rsidRDefault="00DA67FB" w:rsidP="00DA67FB">
      <w:pPr>
        <w:jc w:val="both"/>
        <w:rPr>
          <w:rFonts w:cs="Arial"/>
          <w:szCs w:val="20"/>
          <w:lang w:eastAsia="sl-SI"/>
        </w:rPr>
      </w:pPr>
      <w:r w:rsidRPr="00DA67FB">
        <w:rPr>
          <w:rFonts w:cs="Arial"/>
          <w:szCs w:val="20"/>
          <w:lang w:eastAsia="sl-SI"/>
        </w:rPr>
        <w:t xml:space="preserve">Vlada je podala soglasje za sodelovanje Uprave Republike Slovenije za jedrsko varnost v projektu »Podpora nacionalnemu jedrskemu upravnemu organu Republike Južna Afrika  angleško </w:t>
      </w:r>
      <w:proofErr w:type="spellStart"/>
      <w:r w:rsidRPr="00DA67FB">
        <w:rPr>
          <w:rFonts w:cs="Arial"/>
          <w:szCs w:val="20"/>
          <w:lang w:eastAsia="sl-SI"/>
        </w:rPr>
        <w:t>National</w:t>
      </w:r>
      <w:proofErr w:type="spellEnd"/>
      <w:r w:rsidRPr="00DA67FB">
        <w:rPr>
          <w:rFonts w:cs="Arial"/>
          <w:szCs w:val="20"/>
          <w:lang w:eastAsia="sl-SI"/>
        </w:rPr>
        <w:t xml:space="preserve"> </w:t>
      </w:r>
      <w:proofErr w:type="spellStart"/>
      <w:r w:rsidRPr="00DA67FB">
        <w:rPr>
          <w:rFonts w:cs="Arial"/>
          <w:szCs w:val="20"/>
          <w:lang w:eastAsia="sl-SI"/>
        </w:rPr>
        <w:t>Nuclear</w:t>
      </w:r>
      <w:proofErr w:type="spellEnd"/>
      <w:r w:rsidRPr="00DA67FB">
        <w:rPr>
          <w:rFonts w:cs="Arial"/>
          <w:szCs w:val="20"/>
          <w:lang w:eastAsia="sl-SI"/>
        </w:rPr>
        <w:t xml:space="preserve"> Regulator (NNR)) in njegovemu sistemu tehničnih podpornih organizacij (CNSS)«. </w:t>
      </w:r>
    </w:p>
    <w:p w14:paraId="5AA2BC02" w14:textId="77777777" w:rsidR="00DA67FB" w:rsidRPr="00DA67FB" w:rsidRDefault="00DA67FB" w:rsidP="00DA67FB">
      <w:pPr>
        <w:jc w:val="both"/>
        <w:rPr>
          <w:rFonts w:cs="Arial"/>
          <w:szCs w:val="20"/>
          <w:lang w:eastAsia="sl-SI"/>
        </w:rPr>
      </w:pPr>
    </w:p>
    <w:p w14:paraId="301373B1" w14:textId="77777777" w:rsidR="00DA67FB" w:rsidRPr="00DA67FB" w:rsidRDefault="00DA67FB" w:rsidP="00DA67FB">
      <w:pPr>
        <w:jc w:val="both"/>
        <w:rPr>
          <w:rFonts w:cs="Arial"/>
          <w:szCs w:val="20"/>
          <w:lang w:eastAsia="sl-SI"/>
        </w:rPr>
      </w:pPr>
      <w:r w:rsidRPr="00DA67FB">
        <w:rPr>
          <w:rFonts w:cs="Arial"/>
          <w:szCs w:val="20"/>
          <w:lang w:eastAsia="sl-SI"/>
        </w:rPr>
        <w:t>Ta projekt se uvršča med pomoč na podlagi Evropskega instrumenta za sodelovanje na področju jedrske varnosti (</w:t>
      </w:r>
      <w:proofErr w:type="spellStart"/>
      <w:r w:rsidRPr="00DA67FB">
        <w:rPr>
          <w:rFonts w:cs="Arial"/>
          <w:szCs w:val="20"/>
          <w:lang w:eastAsia="sl-SI"/>
        </w:rPr>
        <w:t>European</w:t>
      </w:r>
      <w:proofErr w:type="spellEnd"/>
      <w:r w:rsidRPr="00DA67FB">
        <w:rPr>
          <w:rFonts w:cs="Arial"/>
          <w:szCs w:val="20"/>
          <w:lang w:eastAsia="sl-SI"/>
        </w:rPr>
        <w:t xml:space="preserve"> INSC), ki je bil ustanovljen, da lahko EU pomaga tretjim državam krepiti jedrski in sevalni upravni okvir. Ta instrument skuša vzdrževati, predvsem pa povečati globalno jedrsko in sevalno varnost s prenosom znanja in prakse tretjim državam. Na ta način se znatno zmanjša možnost nesreč, izrednih dogodkov, verjetnost za odtujitev jedrskih snovi in radioaktivnih virov ter se zagotavlja skladnost z mednarodnimi standardi.  Pomoč in sodelovanje na področju jedrske varnosti sta pomembna tudi zato, ker je nujno zagotavljati in spodbujati doseganje mednarodnih in evropskih standardov v vseh državah, ne glede na geografsko lokacijo, saj morebitne nesreče ne poznajo meja. Tovrstna pomoč predstavlja pomembno pot, kako lahko tretje države pridejo do potrebnega znanja, saj takšnih možnosti ni veliko. Še posebej, če upoštevamo, da Evropska komisija v celoti financira to pomoč in jo je prilagodila potrebam NNR, kar pomeni, da je pomoč specifična in ciljana na področja, kjer je napredek najbolj potreben. </w:t>
      </w:r>
      <w:r w:rsidRPr="00DA67FB">
        <w:rPr>
          <w:rFonts w:cs="Arial"/>
          <w:szCs w:val="20"/>
          <w:lang w:eastAsia="sl-SI"/>
        </w:rPr>
        <w:lastRenderedPageBreak/>
        <w:t xml:space="preserve">Na ta način bo dosežena izmenjava izkušenj in vzpostavljen stik ter pretok znanja s sorodnimi upravnimi organi s področja jedrske varnosti.  </w:t>
      </w:r>
    </w:p>
    <w:p w14:paraId="754A1468" w14:textId="77777777" w:rsidR="00DA67FB" w:rsidRPr="00DA67FB" w:rsidRDefault="00DA67FB" w:rsidP="00DA67FB">
      <w:pPr>
        <w:jc w:val="both"/>
        <w:rPr>
          <w:rFonts w:cs="Arial"/>
          <w:szCs w:val="20"/>
          <w:lang w:eastAsia="sl-SI"/>
        </w:rPr>
      </w:pPr>
    </w:p>
    <w:p w14:paraId="35FDC215" w14:textId="77777777" w:rsidR="00DA67FB" w:rsidRPr="00DA67FB" w:rsidRDefault="00DA67FB" w:rsidP="00DA67FB">
      <w:pPr>
        <w:jc w:val="both"/>
        <w:rPr>
          <w:rFonts w:cs="Arial"/>
          <w:szCs w:val="20"/>
          <w:lang w:eastAsia="sl-SI"/>
        </w:rPr>
      </w:pPr>
      <w:r w:rsidRPr="00DA67FB">
        <w:rPr>
          <w:rFonts w:cs="Arial"/>
          <w:szCs w:val="20"/>
          <w:lang w:eastAsia="sl-SI"/>
        </w:rPr>
        <w:t xml:space="preserve">Razpisan projekt pomoči upravnemu organu za jedrsko varnost Republike Južne Afrike ima cilje usklajene s temeljnimi interesi Republike Slovenije za delovanje v EU, saj so projekti krepitve upravnih organov za jedrsko in sevalno varnost ključnega pomena za EU in tako tudi eden od interesov naše države. </w:t>
      </w:r>
    </w:p>
    <w:p w14:paraId="630B7379" w14:textId="77777777" w:rsidR="00DA67FB" w:rsidRPr="00DA67FB" w:rsidRDefault="00DA67FB" w:rsidP="00DA67FB">
      <w:pPr>
        <w:jc w:val="both"/>
        <w:rPr>
          <w:rFonts w:cs="Arial"/>
          <w:szCs w:val="20"/>
          <w:lang w:eastAsia="sl-SI"/>
        </w:rPr>
      </w:pPr>
    </w:p>
    <w:p w14:paraId="4959CC9D" w14:textId="77777777" w:rsidR="00DA67FB" w:rsidRPr="00DA67FB" w:rsidRDefault="00DA67FB" w:rsidP="00DA67FB">
      <w:pPr>
        <w:jc w:val="both"/>
        <w:rPr>
          <w:rFonts w:cs="Arial"/>
          <w:szCs w:val="20"/>
          <w:lang w:eastAsia="sl-SI"/>
        </w:rPr>
      </w:pPr>
      <w:r w:rsidRPr="00DA67FB">
        <w:rPr>
          <w:rFonts w:cs="Arial"/>
          <w:szCs w:val="20"/>
          <w:lang w:eastAsia="sl-SI"/>
        </w:rPr>
        <w:t>Uprava  Republike Slovenije za jedrsko varnost (URSJV) sodeluje pri različnih oblikah pomoči tujim upravnim organom bodisi v okviru instrumentov EU bodisi pod okriljem Mednarodne agencije za atomsko energijo. URSJV je v okviru teh projektov poleg dane pomoči pridobila tudi znanje o delu tujih upravnih organov in njihovih izkušnjah ter kako znanje in različne metodologije prenesti na sorodne upravne organe. Ta projekt vključuje elemente, s katerimi ima Slovenija izkušnje in lahko nudi pomoč tretjim državam, kot na primer. program staranja, požarna varnost, izobraževanje inšpektorjev, uporaba verjetnostnih varnostnih analiz in podobno. Projekti pomoči pomenijo tudi krepitev prepoznavnosti slovenskih institucij s področja jedrske in sevalne varnosti. Morebiten uspeh na razpisu bi pomenil tudi priznanje in prepoznavnost slovenskega upravnega organa kot zanesljivega in strokovnega partnerja. Obenem pa je tudi pomembno, da pri nudenju pomoči sodelujemo in se usklajujemo s sorodnimi upravnimi organi, s katerimi se dobro poznamo in tudi sodelujemo na različnih področjih, kot npr. s slovaškim in češkim upravnim organom.</w:t>
      </w:r>
    </w:p>
    <w:p w14:paraId="150B6CD8" w14:textId="77777777" w:rsidR="00DA67FB" w:rsidRPr="00DA67FB" w:rsidRDefault="00DA67FB" w:rsidP="00DA67FB">
      <w:pPr>
        <w:jc w:val="both"/>
        <w:rPr>
          <w:rFonts w:cs="Arial"/>
          <w:szCs w:val="20"/>
          <w:lang w:eastAsia="sl-SI"/>
        </w:rPr>
      </w:pPr>
    </w:p>
    <w:p w14:paraId="725B4AB8" w14:textId="77777777" w:rsidR="00DA67FB" w:rsidRPr="00DA67FB" w:rsidRDefault="00DA67FB" w:rsidP="00DA67FB">
      <w:pPr>
        <w:jc w:val="both"/>
        <w:rPr>
          <w:rFonts w:cs="Arial"/>
          <w:szCs w:val="20"/>
          <w:lang w:eastAsia="sl-SI"/>
        </w:rPr>
      </w:pPr>
      <w:r w:rsidRPr="00DA67FB">
        <w:rPr>
          <w:rFonts w:cs="Arial"/>
          <w:szCs w:val="20"/>
          <w:lang w:eastAsia="sl-SI"/>
        </w:rPr>
        <w:t xml:space="preserve">Prvi cilj tega ukrepa je povečati zmogljivosti tehničnega strokovnega znanja jedrskega upravnega organa v Južni Afriki (NNR) in njegovih organizacij za tehnično podporo (CNSS) na področjih "upravljanja staranja", "požarne varnosti" in "pristopa, na podlagi verjetnostnih varnostnih </w:t>
      </w:r>
      <w:proofErr w:type="spellStart"/>
      <w:r w:rsidRPr="00DA67FB">
        <w:rPr>
          <w:rFonts w:cs="Arial"/>
          <w:szCs w:val="20"/>
          <w:lang w:eastAsia="sl-SI"/>
        </w:rPr>
        <w:t>analiz".Drugi</w:t>
      </w:r>
      <w:proofErr w:type="spellEnd"/>
      <w:r w:rsidRPr="00DA67FB">
        <w:rPr>
          <w:rFonts w:cs="Arial"/>
          <w:szCs w:val="20"/>
          <w:lang w:eastAsia="sl-SI"/>
        </w:rPr>
        <w:t xml:space="preserve"> cilj je usmerjen na področje izdajanja dovoljenj za jedrske naprave, ki obsega program in izvedbo usposabljanja in izdelavo predpisov. Ta cilj bo opredelil potrebna področja usposabljanja, zagotovil izdelavo gradiv za usposabljanje, usposabljal predavatelje in zagotavljal posebne tečaje usposabljanja za nove ter za uveljavljene člane osebja NNR in CNSS.</w:t>
      </w:r>
    </w:p>
    <w:p w14:paraId="334E7426" w14:textId="77777777" w:rsidR="00DA67FB" w:rsidRPr="00DA67FB" w:rsidRDefault="00DA67FB" w:rsidP="00DA67FB">
      <w:pPr>
        <w:jc w:val="both"/>
        <w:rPr>
          <w:rFonts w:cs="Arial"/>
          <w:szCs w:val="20"/>
          <w:lang w:eastAsia="sl-SI"/>
        </w:rPr>
      </w:pPr>
    </w:p>
    <w:p w14:paraId="5806064A" w14:textId="63CAA0A8" w:rsidR="00342559" w:rsidRPr="00DA67FB" w:rsidRDefault="00DA67FB" w:rsidP="00DA67FB">
      <w:pPr>
        <w:jc w:val="both"/>
        <w:rPr>
          <w:rFonts w:cs="Arial"/>
          <w:szCs w:val="20"/>
          <w:lang w:eastAsia="sl-SI"/>
        </w:rPr>
      </w:pPr>
      <w:r w:rsidRPr="00DA67FB">
        <w:rPr>
          <w:rFonts w:cs="Arial"/>
          <w:szCs w:val="20"/>
          <w:lang w:eastAsia="sl-SI"/>
        </w:rPr>
        <w:t>Vir: Ministrstvo za okolje in prostor</w:t>
      </w:r>
    </w:p>
    <w:p w14:paraId="7A2C2709" w14:textId="77777777" w:rsidR="00342559" w:rsidRPr="00342559" w:rsidRDefault="00342559" w:rsidP="00342559">
      <w:pPr>
        <w:jc w:val="both"/>
        <w:rPr>
          <w:rFonts w:cs="Arial"/>
          <w:b/>
          <w:bCs/>
          <w:szCs w:val="20"/>
          <w:lang w:eastAsia="sl-SI"/>
        </w:rPr>
      </w:pPr>
    </w:p>
    <w:p w14:paraId="4B2D21C1" w14:textId="114575BA" w:rsidR="00DE119C" w:rsidRPr="00DE119C" w:rsidRDefault="00DE119C" w:rsidP="00DE119C">
      <w:pPr>
        <w:jc w:val="both"/>
        <w:rPr>
          <w:rFonts w:cs="Arial"/>
          <w:b/>
          <w:bCs/>
          <w:szCs w:val="20"/>
          <w:lang w:eastAsia="sl-SI"/>
        </w:rPr>
      </w:pPr>
      <w:r w:rsidRPr="00DE119C">
        <w:rPr>
          <w:rFonts w:cs="Arial"/>
          <w:b/>
          <w:bCs/>
          <w:szCs w:val="20"/>
          <w:lang w:eastAsia="sl-SI"/>
        </w:rPr>
        <w:t>Potrditev programa sodelovanja v izobraževanju, kulturi in znanosti med Slovenijo in Madžarsko</w:t>
      </w:r>
    </w:p>
    <w:p w14:paraId="1D74BD2F" w14:textId="77777777" w:rsidR="00DE119C" w:rsidRPr="00DE119C" w:rsidRDefault="00DE119C" w:rsidP="00DE119C">
      <w:pPr>
        <w:jc w:val="both"/>
        <w:rPr>
          <w:rFonts w:cs="Arial"/>
          <w:b/>
          <w:bCs/>
          <w:szCs w:val="20"/>
          <w:lang w:eastAsia="sl-SI"/>
        </w:rPr>
      </w:pPr>
    </w:p>
    <w:p w14:paraId="228A8646" w14:textId="77777777" w:rsidR="00DE119C" w:rsidRPr="00DE119C" w:rsidRDefault="00DE119C" w:rsidP="00DE119C">
      <w:pPr>
        <w:jc w:val="both"/>
        <w:rPr>
          <w:rFonts w:cs="Arial"/>
          <w:szCs w:val="20"/>
          <w:lang w:eastAsia="sl-SI"/>
        </w:rPr>
      </w:pPr>
      <w:r w:rsidRPr="00DE119C">
        <w:rPr>
          <w:rFonts w:cs="Arial"/>
          <w:szCs w:val="20"/>
          <w:lang w:eastAsia="sl-SI"/>
        </w:rPr>
        <w:t>Vlada je sprejela Sklep o potrditvi Programa sodelovanja v izobraževanju, kulturi in znanosti med Vlado Republike Slovenije in Vlado Madžarske za obdobje 2022-2025, ki je bil podpisan 21. februarja 2022 v Lendavi.</w:t>
      </w:r>
    </w:p>
    <w:p w14:paraId="374DE8DF" w14:textId="77777777" w:rsidR="00DE119C" w:rsidRPr="00DE119C" w:rsidRDefault="00DE119C" w:rsidP="00DE119C">
      <w:pPr>
        <w:jc w:val="both"/>
        <w:rPr>
          <w:rFonts w:cs="Arial"/>
          <w:szCs w:val="20"/>
          <w:lang w:eastAsia="sl-SI"/>
        </w:rPr>
      </w:pPr>
    </w:p>
    <w:p w14:paraId="42EB8AC1" w14:textId="77777777" w:rsidR="00DE119C" w:rsidRPr="00DE119C" w:rsidRDefault="00DE119C" w:rsidP="00DE119C">
      <w:pPr>
        <w:jc w:val="both"/>
        <w:rPr>
          <w:rFonts w:cs="Arial"/>
          <w:szCs w:val="20"/>
          <w:lang w:eastAsia="sl-SI"/>
        </w:rPr>
      </w:pPr>
      <w:r w:rsidRPr="00DE119C">
        <w:rPr>
          <w:rFonts w:cs="Arial"/>
          <w:szCs w:val="20"/>
          <w:lang w:eastAsia="sl-SI"/>
        </w:rPr>
        <w:t>Namen programa je poglobitev sodelovanja v izobraževanju, kulturi, kulturni dediščini in znanosti ter zagotavljanje vseh individualnih in kolektivnih pravic glede kulture in</w:t>
      </w:r>
    </w:p>
    <w:p w14:paraId="6136DC7D" w14:textId="77777777" w:rsidR="00DE119C" w:rsidRPr="00DE119C" w:rsidRDefault="00DE119C" w:rsidP="00DE119C">
      <w:pPr>
        <w:jc w:val="both"/>
        <w:rPr>
          <w:rFonts w:cs="Arial"/>
          <w:szCs w:val="20"/>
          <w:lang w:eastAsia="sl-SI"/>
        </w:rPr>
      </w:pPr>
      <w:r w:rsidRPr="00DE119C">
        <w:rPr>
          <w:rFonts w:cs="Arial"/>
          <w:szCs w:val="20"/>
          <w:lang w:eastAsia="sl-SI"/>
        </w:rPr>
        <w:t>izobraževanja slovenski narodni manjšini na Madžarskem in madžarski narodni skupnosti v Republiki Sloveniji.</w:t>
      </w:r>
    </w:p>
    <w:p w14:paraId="10B5811A" w14:textId="77777777" w:rsidR="00DE119C" w:rsidRPr="00DE119C" w:rsidRDefault="00DE119C" w:rsidP="00DE119C">
      <w:pPr>
        <w:jc w:val="both"/>
        <w:rPr>
          <w:rFonts w:cs="Arial"/>
          <w:szCs w:val="20"/>
          <w:lang w:eastAsia="sl-SI"/>
        </w:rPr>
      </w:pPr>
    </w:p>
    <w:p w14:paraId="1E26862F" w14:textId="77777777" w:rsidR="00DE119C" w:rsidRPr="00DE119C" w:rsidRDefault="00DE119C" w:rsidP="00DE119C">
      <w:pPr>
        <w:jc w:val="both"/>
        <w:rPr>
          <w:rFonts w:cs="Arial"/>
          <w:szCs w:val="20"/>
          <w:lang w:eastAsia="sl-SI"/>
        </w:rPr>
      </w:pPr>
      <w:r w:rsidRPr="00DE119C">
        <w:rPr>
          <w:rFonts w:cs="Arial"/>
          <w:szCs w:val="20"/>
          <w:lang w:eastAsia="sl-SI"/>
        </w:rPr>
        <w:t>Sprejet program bo pomembno prispeval h krepitvi in poglabljanju sodelovanja med državama na že ustaljenih področjih povezovanja. Poseben poudarek programa pa je tudi na mednarodnem sodelovanju na področju kreativnih industrij, posebej glede skupne udeležbe na natečajih v okviru programov EU za kulturni in kreativni sektor.</w:t>
      </w:r>
    </w:p>
    <w:p w14:paraId="46F67458" w14:textId="77777777" w:rsidR="00DE119C" w:rsidRPr="00DE119C" w:rsidRDefault="00DE119C" w:rsidP="00DE119C">
      <w:pPr>
        <w:jc w:val="both"/>
        <w:rPr>
          <w:rFonts w:cs="Arial"/>
          <w:szCs w:val="20"/>
          <w:lang w:eastAsia="sl-SI"/>
        </w:rPr>
      </w:pPr>
    </w:p>
    <w:p w14:paraId="21259518" w14:textId="77DA2171" w:rsidR="00342559" w:rsidRPr="00DE119C" w:rsidRDefault="00DE119C" w:rsidP="00DE119C">
      <w:pPr>
        <w:jc w:val="both"/>
        <w:rPr>
          <w:rFonts w:cs="Arial"/>
          <w:szCs w:val="20"/>
          <w:lang w:eastAsia="sl-SI"/>
        </w:rPr>
      </w:pPr>
      <w:r w:rsidRPr="00DE119C">
        <w:rPr>
          <w:rFonts w:cs="Arial"/>
          <w:szCs w:val="20"/>
          <w:lang w:eastAsia="sl-SI"/>
        </w:rPr>
        <w:t>Vir: Ministrstvo za zunanje zadeve</w:t>
      </w:r>
    </w:p>
    <w:p w14:paraId="39D580FA" w14:textId="77777777" w:rsidR="00342559" w:rsidRPr="00342559" w:rsidRDefault="00342559" w:rsidP="00342559">
      <w:pPr>
        <w:jc w:val="both"/>
        <w:rPr>
          <w:rFonts w:cs="Arial"/>
          <w:b/>
          <w:bCs/>
          <w:szCs w:val="20"/>
          <w:lang w:eastAsia="sl-SI"/>
        </w:rPr>
      </w:pPr>
    </w:p>
    <w:p w14:paraId="0F4F9312" w14:textId="0A0A285B" w:rsidR="000D1BA6" w:rsidRPr="000D1BA6" w:rsidRDefault="000D1BA6" w:rsidP="000D1BA6">
      <w:pPr>
        <w:jc w:val="both"/>
        <w:rPr>
          <w:rFonts w:cs="Arial"/>
          <w:b/>
          <w:bCs/>
          <w:szCs w:val="20"/>
          <w:lang w:eastAsia="sl-SI"/>
        </w:rPr>
      </w:pPr>
      <w:r w:rsidRPr="000D1BA6">
        <w:rPr>
          <w:rFonts w:cs="Arial"/>
          <w:b/>
          <w:bCs/>
          <w:szCs w:val="20"/>
          <w:lang w:eastAsia="sl-SI"/>
        </w:rPr>
        <w:t xml:space="preserve">Spremembi k projektnemu dogovoru med obrambnimi ministrstvi Slovenije, Avstrije, Hrvaške, Madžarske in Evropsko obrambno agencijo </w:t>
      </w:r>
    </w:p>
    <w:p w14:paraId="7AC9D434" w14:textId="77777777" w:rsidR="000D1BA6" w:rsidRPr="000D1BA6" w:rsidRDefault="000D1BA6" w:rsidP="000D1BA6">
      <w:pPr>
        <w:jc w:val="both"/>
        <w:rPr>
          <w:rFonts w:cs="Arial"/>
          <w:b/>
          <w:bCs/>
          <w:szCs w:val="20"/>
          <w:lang w:eastAsia="sl-SI"/>
        </w:rPr>
      </w:pPr>
    </w:p>
    <w:p w14:paraId="2BDED7B6" w14:textId="77777777" w:rsidR="000D1BA6" w:rsidRPr="000D1BA6" w:rsidRDefault="000D1BA6" w:rsidP="000D1BA6">
      <w:pPr>
        <w:jc w:val="both"/>
        <w:rPr>
          <w:rFonts w:cs="Arial"/>
          <w:szCs w:val="20"/>
          <w:lang w:eastAsia="sl-SI"/>
        </w:rPr>
      </w:pPr>
      <w:r w:rsidRPr="000D1BA6">
        <w:rPr>
          <w:rFonts w:cs="Arial"/>
          <w:szCs w:val="20"/>
          <w:lang w:eastAsia="sl-SI"/>
        </w:rPr>
        <w:lastRenderedPageBreak/>
        <w:t>Vlada Republike Slovenije je potrdila spremembi št. 1 in 2 k projektnima dogovoroma med obrambnimi ministrstvi Avstrije, Hrvaške, Madžarske, Slovenije in Evropsko obrambno agencijo (EDA) o kemičnem, biološkem, radiološkem, jedrskem nadzoru kot storitvi, ki sta bila sklenjena 16. oktobra 2020 in 30. decembra 2021.</w:t>
      </w:r>
    </w:p>
    <w:p w14:paraId="1F062EAC" w14:textId="77777777" w:rsidR="000D1BA6" w:rsidRPr="000D1BA6" w:rsidRDefault="000D1BA6" w:rsidP="000D1BA6">
      <w:pPr>
        <w:jc w:val="both"/>
        <w:rPr>
          <w:rFonts w:cs="Arial"/>
          <w:szCs w:val="20"/>
          <w:lang w:eastAsia="sl-SI"/>
        </w:rPr>
      </w:pPr>
    </w:p>
    <w:p w14:paraId="4B392FE3" w14:textId="77777777" w:rsidR="000D1BA6" w:rsidRPr="000D1BA6" w:rsidRDefault="000D1BA6" w:rsidP="000D1BA6">
      <w:pPr>
        <w:jc w:val="both"/>
        <w:rPr>
          <w:rFonts w:cs="Arial"/>
          <w:szCs w:val="20"/>
          <w:lang w:eastAsia="sl-SI"/>
        </w:rPr>
      </w:pPr>
      <w:r w:rsidRPr="000D1BA6">
        <w:rPr>
          <w:rFonts w:cs="Arial"/>
          <w:szCs w:val="20"/>
          <w:lang w:eastAsia="sl-SI"/>
        </w:rPr>
        <w:t xml:space="preserve">Ministrstvo za obrambo Republike Slovenije sodeluje v dveh projektih s področja  jedrskega, radiološkega, kemičnega in biološkega nadzora. Glavni namen obeh projektov je vzpostavitev tehnološkega demonstratorja kot prototipa obrambne zmogljivosti za prepoznavanje jedrskih, radioloških, kemičnih in bioloških groženj v realnem času. </w:t>
      </w:r>
    </w:p>
    <w:p w14:paraId="6BEEE22A" w14:textId="77777777" w:rsidR="000D1BA6" w:rsidRPr="000D1BA6" w:rsidRDefault="000D1BA6" w:rsidP="000D1BA6">
      <w:pPr>
        <w:jc w:val="both"/>
        <w:rPr>
          <w:rFonts w:cs="Arial"/>
          <w:szCs w:val="20"/>
          <w:lang w:eastAsia="sl-SI"/>
        </w:rPr>
      </w:pPr>
    </w:p>
    <w:p w14:paraId="46676922" w14:textId="77777777" w:rsidR="000D1BA6" w:rsidRPr="000D1BA6" w:rsidRDefault="000D1BA6" w:rsidP="000D1BA6">
      <w:pPr>
        <w:jc w:val="both"/>
        <w:rPr>
          <w:rFonts w:cs="Arial"/>
          <w:szCs w:val="20"/>
          <w:lang w:eastAsia="sl-SI"/>
        </w:rPr>
      </w:pPr>
      <w:r w:rsidRPr="000D1BA6">
        <w:rPr>
          <w:rFonts w:cs="Arial"/>
          <w:szCs w:val="20"/>
          <w:lang w:eastAsia="sl-SI"/>
        </w:rPr>
        <w:t xml:space="preserve">Spremembi v dogovorih se nanašata na prilagoditev trajanja in obsega projekta ter usklajevanje vsebine in </w:t>
      </w:r>
      <w:proofErr w:type="spellStart"/>
      <w:r w:rsidRPr="000D1BA6">
        <w:rPr>
          <w:rFonts w:cs="Arial"/>
          <w:szCs w:val="20"/>
          <w:lang w:eastAsia="sl-SI"/>
        </w:rPr>
        <w:t>časovnice</w:t>
      </w:r>
      <w:proofErr w:type="spellEnd"/>
      <w:r w:rsidRPr="000D1BA6">
        <w:rPr>
          <w:rFonts w:cs="Arial"/>
          <w:szCs w:val="20"/>
          <w:lang w:eastAsia="sl-SI"/>
        </w:rPr>
        <w:t xml:space="preserve"> projektov.</w:t>
      </w:r>
    </w:p>
    <w:p w14:paraId="08390B35" w14:textId="77777777" w:rsidR="000D1BA6" w:rsidRPr="000D1BA6" w:rsidRDefault="000D1BA6" w:rsidP="000D1BA6">
      <w:pPr>
        <w:jc w:val="both"/>
        <w:rPr>
          <w:rFonts w:cs="Arial"/>
          <w:szCs w:val="20"/>
          <w:lang w:eastAsia="sl-SI"/>
        </w:rPr>
      </w:pPr>
    </w:p>
    <w:p w14:paraId="4EC1C6B1" w14:textId="0F6F992B" w:rsidR="00342559" w:rsidRPr="000D1BA6" w:rsidRDefault="000D1BA6" w:rsidP="000D1BA6">
      <w:pPr>
        <w:jc w:val="both"/>
        <w:rPr>
          <w:rFonts w:cs="Arial"/>
          <w:szCs w:val="20"/>
          <w:lang w:eastAsia="sl-SI"/>
        </w:rPr>
      </w:pPr>
      <w:r w:rsidRPr="000D1BA6">
        <w:rPr>
          <w:rFonts w:cs="Arial"/>
          <w:szCs w:val="20"/>
          <w:lang w:eastAsia="sl-SI"/>
        </w:rPr>
        <w:t>Vir: Ministrstvo za zunanje zadeve</w:t>
      </w:r>
    </w:p>
    <w:p w14:paraId="7AF06643" w14:textId="77777777" w:rsidR="00342559" w:rsidRPr="00342559" w:rsidRDefault="00342559" w:rsidP="00342559">
      <w:pPr>
        <w:jc w:val="both"/>
        <w:rPr>
          <w:rFonts w:cs="Arial"/>
          <w:b/>
          <w:bCs/>
          <w:szCs w:val="20"/>
          <w:lang w:eastAsia="sl-SI"/>
        </w:rPr>
      </w:pPr>
    </w:p>
    <w:p w14:paraId="4188064F" w14:textId="009DE52A" w:rsidR="00C10DC9" w:rsidRPr="00C10DC9" w:rsidRDefault="00C10DC9" w:rsidP="00C10DC9">
      <w:pPr>
        <w:jc w:val="both"/>
        <w:rPr>
          <w:rFonts w:cs="Arial"/>
          <w:b/>
          <w:bCs/>
          <w:szCs w:val="20"/>
          <w:lang w:eastAsia="sl-SI"/>
        </w:rPr>
      </w:pPr>
      <w:r w:rsidRPr="00C10DC9">
        <w:rPr>
          <w:rFonts w:cs="Arial"/>
          <w:b/>
          <w:bCs/>
          <w:szCs w:val="20"/>
          <w:lang w:eastAsia="sl-SI"/>
        </w:rPr>
        <w:t>Sprejeto poročilo o zaključenih pogajanjih za sklenitev Sporazuma med Vlado Republike Slovenije in Vlado Suverenega vojaškega bolničarskega reda svetega Janeza iz Jeruzalema, z Rodosa in Malte</w:t>
      </w:r>
    </w:p>
    <w:p w14:paraId="1A66EB94" w14:textId="77777777" w:rsidR="00C10DC9" w:rsidRPr="00C10DC9" w:rsidRDefault="00C10DC9" w:rsidP="00C10DC9">
      <w:pPr>
        <w:jc w:val="both"/>
        <w:rPr>
          <w:rFonts w:cs="Arial"/>
          <w:b/>
          <w:bCs/>
          <w:szCs w:val="20"/>
          <w:lang w:eastAsia="sl-SI"/>
        </w:rPr>
      </w:pPr>
    </w:p>
    <w:p w14:paraId="79684F4C" w14:textId="77777777" w:rsidR="00C10DC9" w:rsidRPr="00C10DC9" w:rsidRDefault="00C10DC9" w:rsidP="00C10DC9">
      <w:pPr>
        <w:jc w:val="both"/>
        <w:rPr>
          <w:rFonts w:cs="Arial"/>
          <w:szCs w:val="20"/>
          <w:lang w:eastAsia="sl-SI"/>
        </w:rPr>
      </w:pPr>
      <w:r w:rsidRPr="00C10DC9">
        <w:rPr>
          <w:rFonts w:cs="Arial"/>
          <w:szCs w:val="20"/>
          <w:lang w:eastAsia="sl-SI"/>
        </w:rPr>
        <w:t>Slovenija je na podlagi sklepa Vlade Republike Slovenije št. 51002-42/2022/3 z dne 13. aprila 2022 pričela pogajanja za sklenitev Sporazuma med Vlado Republike Slovenije in Vlado Suverenega vojaškega bolničarskega reda svetega Janeza iz Jeruzalema, z Rodosa in Malte.</w:t>
      </w:r>
    </w:p>
    <w:p w14:paraId="31B72234" w14:textId="77777777" w:rsidR="00C10DC9" w:rsidRPr="00C10DC9" w:rsidRDefault="00C10DC9" w:rsidP="00C10DC9">
      <w:pPr>
        <w:jc w:val="both"/>
        <w:rPr>
          <w:rFonts w:cs="Arial"/>
          <w:szCs w:val="20"/>
          <w:lang w:eastAsia="sl-SI"/>
        </w:rPr>
      </w:pPr>
    </w:p>
    <w:p w14:paraId="59A7E7A7" w14:textId="77777777" w:rsidR="00C10DC9" w:rsidRPr="00C10DC9" w:rsidRDefault="00C10DC9" w:rsidP="00C10DC9">
      <w:pPr>
        <w:jc w:val="both"/>
        <w:rPr>
          <w:rFonts w:cs="Arial"/>
          <w:szCs w:val="20"/>
          <w:lang w:eastAsia="sl-SI"/>
        </w:rPr>
      </w:pPr>
      <w:r w:rsidRPr="00C10DC9">
        <w:rPr>
          <w:rFonts w:cs="Arial"/>
          <w:szCs w:val="20"/>
          <w:lang w:eastAsia="sl-SI"/>
        </w:rPr>
        <w:t>Pogajanja za sklenitev Sporazuma med Vlado Republike Slovenije in Vlado Suverenega vojaškega bolničarskega reda svetega Janeza iz Jeruzalema, z Rodosa in Malte – na podlagi sklepa Vlade Republike Slovenije 51002-42/2022/3 z dne 13. aprila 2022 – so potekala po diplomatski poti in bila zaključena 12. maja 2022.</w:t>
      </w:r>
    </w:p>
    <w:p w14:paraId="196EC571" w14:textId="77777777" w:rsidR="00C10DC9" w:rsidRPr="00C10DC9" w:rsidRDefault="00C10DC9" w:rsidP="00C10DC9">
      <w:pPr>
        <w:jc w:val="both"/>
        <w:rPr>
          <w:rFonts w:cs="Arial"/>
          <w:szCs w:val="20"/>
          <w:lang w:eastAsia="sl-SI"/>
        </w:rPr>
      </w:pPr>
    </w:p>
    <w:p w14:paraId="49993660" w14:textId="77777777" w:rsidR="00C10DC9" w:rsidRPr="00C10DC9" w:rsidRDefault="00C10DC9" w:rsidP="00C10DC9">
      <w:pPr>
        <w:jc w:val="both"/>
        <w:rPr>
          <w:rFonts w:cs="Arial"/>
          <w:szCs w:val="20"/>
          <w:lang w:eastAsia="sl-SI"/>
        </w:rPr>
      </w:pPr>
      <w:r w:rsidRPr="00C10DC9">
        <w:rPr>
          <w:rFonts w:cs="Arial"/>
          <w:szCs w:val="20"/>
          <w:lang w:eastAsia="sl-SI"/>
        </w:rPr>
        <w:t>Sporazum je v celoti usklajen z navodili in stališči Vlade Republike Slovenije.</w:t>
      </w:r>
    </w:p>
    <w:p w14:paraId="15C7CECE" w14:textId="77777777" w:rsidR="00C10DC9" w:rsidRPr="00C10DC9" w:rsidRDefault="00C10DC9" w:rsidP="00C10DC9">
      <w:pPr>
        <w:jc w:val="both"/>
        <w:rPr>
          <w:rFonts w:cs="Arial"/>
          <w:szCs w:val="20"/>
          <w:lang w:eastAsia="sl-SI"/>
        </w:rPr>
      </w:pPr>
    </w:p>
    <w:p w14:paraId="7390231B" w14:textId="2D5564B7" w:rsidR="00342559" w:rsidRPr="00C10DC9" w:rsidRDefault="00C10DC9" w:rsidP="00C10DC9">
      <w:pPr>
        <w:jc w:val="both"/>
        <w:rPr>
          <w:rFonts w:cs="Arial"/>
          <w:szCs w:val="20"/>
          <w:lang w:eastAsia="sl-SI"/>
        </w:rPr>
      </w:pPr>
      <w:r w:rsidRPr="00C10DC9">
        <w:rPr>
          <w:rFonts w:cs="Arial"/>
          <w:szCs w:val="20"/>
          <w:lang w:eastAsia="sl-SI"/>
        </w:rPr>
        <w:t>Vir: Ministrstvo za zunanje zadeve</w:t>
      </w:r>
    </w:p>
    <w:p w14:paraId="7B9FABEE" w14:textId="77777777" w:rsidR="00342559" w:rsidRPr="00342559" w:rsidRDefault="00342559" w:rsidP="00342559">
      <w:pPr>
        <w:jc w:val="both"/>
        <w:rPr>
          <w:rFonts w:cs="Arial"/>
          <w:b/>
          <w:bCs/>
          <w:szCs w:val="20"/>
          <w:lang w:eastAsia="sl-SI"/>
        </w:rPr>
      </w:pPr>
    </w:p>
    <w:p w14:paraId="357B640F" w14:textId="482D80A0" w:rsidR="008575D8" w:rsidRPr="008575D8" w:rsidRDefault="008575D8" w:rsidP="008575D8">
      <w:pPr>
        <w:jc w:val="both"/>
        <w:rPr>
          <w:rFonts w:cs="Arial"/>
          <w:b/>
          <w:bCs/>
          <w:szCs w:val="20"/>
          <w:lang w:eastAsia="sl-SI"/>
        </w:rPr>
      </w:pPr>
      <w:r w:rsidRPr="008575D8">
        <w:rPr>
          <w:rFonts w:cs="Arial"/>
          <w:b/>
          <w:bCs/>
          <w:szCs w:val="20"/>
          <w:lang w:eastAsia="sl-SI"/>
        </w:rPr>
        <w:t xml:space="preserve">Vlada se je seznanila z informacijo o podpisu tehničnega dogovora za izvedbo vaje Adriatic </w:t>
      </w:r>
      <w:proofErr w:type="spellStart"/>
      <w:r w:rsidRPr="008575D8">
        <w:rPr>
          <w:rFonts w:cs="Arial"/>
          <w:b/>
          <w:bCs/>
          <w:szCs w:val="20"/>
          <w:lang w:eastAsia="sl-SI"/>
        </w:rPr>
        <w:t>Strike</w:t>
      </w:r>
      <w:proofErr w:type="spellEnd"/>
      <w:r w:rsidRPr="008575D8">
        <w:rPr>
          <w:rFonts w:cs="Arial"/>
          <w:b/>
          <w:bCs/>
          <w:szCs w:val="20"/>
          <w:lang w:eastAsia="sl-SI"/>
        </w:rPr>
        <w:t xml:space="preserve"> 2022</w:t>
      </w:r>
    </w:p>
    <w:p w14:paraId="59BA6C76" w14:textId="77777777" w:rsidR="008575D8" w:rsidRPr="008575D8" w:rsidRDefault="008575D8" w:rsidP="008575D8">
      <w:pPr>
        <w:jc w:val="both"/>
        <w:rPr>
          <w:rFonts w:cs="Arial"/>
          <w:b/>
          <w:bCs/>
          <w:szCs w:val="20"/>
          <w:lang w:eastAsia="sl-SI"/>
        </w:rPr>
      </w:pPr>
    </w:p>
    <w:p w14:paraId="5FDFE2FA" w14:textId="77777777" w:rsidR="008575D8" w:rsidRPr="008575D8" w:rsidRDefault="008575D8" w:rsidP="008575D8">
      <w:pPr>
        <w:jc w:val="both"/>
        <w:rPr>
          <w:rFonts w:cs="Arial"/>
          <w:szCs w:val="20"/>
          <w:lang w:eastAsia="sl-SI"/>
        </w:rPr>
      </w:pPr>
      <w:r w:rsidRPr="008575D8">
        <w:rPr>
          <w:rFonts w:cs="Arial"/>
          <w:szCs w:val="20"/>
          <w:lang w:eastAsia="sl-SI"/>
        </w:rPr>
        <w:t xml:space="preserve">Vlada Republike Slovenije se je na današnji dopisni seji seznanila z Informacijo o nameravanem podpisu tehničnega dogovora med Ministrstvom za obrambo Republike Slovenije in ostalimi udeleženci vaje o izvajanju in zagotavljanju podpore države gostiteljice med vajo Adriatic </w:t>
      </w:r>
      <w:proofErr w:type="spellStart"/>
      <w:r w:rsidRPr="008575D8">
        <w:rPr>
          <w:rFonts w:cs="Arial"/>
          <w:szCs w:val="20"/>
          <w:lang w:eastAsia="sl-SI"/>
        </w:rPr>
        <w:t>Strike</w:t>
      </w:r>
      <w:proofErr w:type="spellEnd"/>
      <w:r w:rsidRPr="008575D8">
        <w:rPr>
          <w:rFonts w:cs="Arial"/>
          <w:szCs w:val="20"/>
          <w:lang w:eastAsia="sl-SI"/>
        </w:rPr>
        <w:t xml:space="preserve"> 2022</w:t>
      </w:r>
    </w:p>
    <w:p w14:paraId="2B13712E" w14:textId="77777777" w:rsidR="008575D8" w:rsidRPr="008575D8" w:rsidRDefault="008575D8" w:rsidP="008575D8">
      <w:pPr>
        <w:jc w:val="both"/>
        <w:rPr>
          <w:rFonts w:cs="Arial"/>
          <w:szCs w:val="20"/>
          <w:lang w:eastAsia="sl-SI"/>
        </w:rPr>
      </w:pPr>
    </w:p>
    <w:p w14:paraId="23E9BBD1" w14:textId="77777777" w:rsidR="008575D8" w:rsidRPr="008575D8" w:rsidRDefault="008575D8" w:rsidP="008575D8">
      <w:pPr>
        <w:jc w:val="both"/>
        <w:rPr>
          <w:rFonts w:cs="Arial"/>
          <w:szCs w:val="20"/>
          <w:lang w:eastAsia="sl-SI"/>
        </w:rPr>
      </w:pPr>
      <w:r w:rsidRPr="008575D8">
        <w:rPr>
          <w:rFonts w:cs="Arial"/>
          <w:szCs w:val="20"/>
          <w:lang w:eastAsia="sl-SI"/>
        </w:rPr>
        <w:t xml:space="preserve">Na ozemlju Republike Slovenije bo med 23. 5. in 5. 6. 2022 potekala mednarodna vojaška vaja Adriatic </w:t>
      </w:r>
      <w:proofErr w:type="spellStart"/>
      <w:r w:rsidRPr="008575D8">
        <w:rPr>
          <w:rFonts w:cs="Arial"/>
          <w:szCs w:val="20"/>
          <w:lang w:eastAsia="sl-SI"/>
        </w:rPr>
        <w:t>Strike</w:t>
      </w:r>
      <w:proofErr w:type="spellEnd"/>
      <w:r w:rsidRPr="008575D8">
        <w:rPr>
          <w:rFonts w:cs="Arial"/>
          <w:szCs w:val="20"/>
          <w:lang w:eastAsia="sl-SI"/>
        </w:rPr>
        <w:t xml:space="preserve"> (Jadranski udar), ki na ozemlju Republike Slovenije poteka že vrsto let. Vaja je namenjena usposabljanju enot nadzora zračnega prostora, letalskih, helikopterskih in minometnih enot, letalske baze, usmerjevalcev združenega ognja, brezpilotnih letal in enot za elektronsko bojevanje. Del vaje, ki bo potekal na vadišču </w:t>
      </w:r>
      <w:proofErr w:type="spellStart"/>
      <w:r w:rsidRPr="008575D8">
        <w:rPr>
          <w:rFonts w:cs="Arial"/>
          <w:szCs w:val="20"/>
          <w:lang w:eastAsia="sl-SI"/>
        </w:rPr>
        <w:t>Poček</w:t>
      </w:r>
      <w:proofErr w:type="spellEnd"/>
      <w:r w:rsidRPr="008575D8">
        <w:rPr>
          <w:rFonts w:cs="Arial"/>
          <w:szCs w:val="20"/>
          <w:lang w:eastAsia="sl-SI"/>
        </w:rPr>
        <w:t xml:space="preserve">, bo vključeval bojno delovanje z uporabo ognja (uporaba letal, helikopterjev, artilerije in pehote), na drugih lokacijah po Sloveniji pa bo potekalo bojno delovanje s simulacijo uporabe ognja (brez bojnega streljanja), z uporabo sredstev za usposabljanje in vadbenega streliva. </w:t>
      </w:r>
    </w:p>
    <w:p w14:paraId="58D70D0D" w14:textId="77777777" w:rsidR="008575D8" w:rsidRPr="008575D8" w:rsidRDefault="008575D8" w:rsidP="008575D8">
      <w:pPr>
        <w:jc w:val="both"/>
        <w:rPr>
          <w:rFonts w:cs="Arial"/>
          <w:szCs w:val="20"/>
          <w:lang w:eastAsia="sl-SI"/>
        </w:rPr>
      </w:pPr>
    </w:p>
    <w:p w14:paraId="4D1C9A8B" w14:textId="77777777" w:rsidR="008575D8" w:rsidRPr="008575D8" w:rsidRDefault="008575D8" w:rsidP="008575D8">
      <w:pPr>
        <w:jc w:val="both"/>
        <w:rPr>
          <w:rFonts w:cs="Arial"/>
          <w:szCs w:val="20"/>
          <w:lang w:eastAsia="sl-SI"/>
        </w:rPr>
      </w:pPr>
      <w:r w:rsidRPr="008575D8">
        <w:rPr>
          <w:rFonts w:cs="Arial"/>
          <w:szCs w:val="20"/>
          <w:lang w:eastAsia="sl-SI"/>
        </w:rPr>
        <w:t xml:space="preserve">Na vaji bodo sodelovali pripadniki oboroženih sil iz 30 držav članic Nata in Partnerstva za mir, z 29 udeleženci bo podpisan obravnavani tehnični dogovor, z ameriško stranjo pa bo, tako kot v preteklih letih, podpisan ločen dogovor. </w:t>
      </w:r>
    </w:p>
    <w:p w14:paraId="5D6192C6" w14:textId="77777777" w:rsidR="008575D8" w:rsidRPr="008575D8" w:rsidRDefault="008575D8" w:rsidP="008575D8">
      <w:pPr>
        <w:jc w:val="both"/>
        <w:rPr>
          <w:rFonts w:cs="Arial"/>
          <w:szCs w:val="20"/>
          <w:lang w:eastAsia="sl-SI"/>
        </w:rPr>
      </w:pPr>
    </w:p>
    <w:p w14:paraId="03488C53" w14:textId="77777777" w:rsidR="008575D8" w:rsidRPr="008575D8" w:rsidRDefault="008575D8" w:rsidP="008575D8">
      <w:pPr>
        <w:jc w:val="both"/>
        <w:rPr>
          <w:rFonts w:cs="Arial"/>
          <w:szCs w:val="20"/>
          <w:lang w:eastAsia="sl-SI"/>
        </w:rPr>
      </w:pPr>
      <w:r w:rsidRPr="008575D8">
        <w:rPr>
          <w:rFonts w:cs="Arial"/>
          <w:szCs w:val="20"/>
          <w:lang w:eastAsia="sl-SI"/>
        </w:rPr>
        <w:lastRenderedPageBreak/>
        <w:t>Tehnični dogovor omogoča izvedbo aktivnosti, ki je že načrtovana v Načrtu vaj v obrambnem sistemu in sistemu varstva pred naravnimi in drugimi nesrečami v letu 2022.</w:t>
      </w:r>
    </w:p>
    <w:p w14:paraId="113C1031" w14:textId="77777777" w:rsidR="008575D8" w:rsidRPr="008575D8" w:rsidRDefault="008575D8" w:rsidP="008575D8">
      <w:pPr>
        <w:jc w:val="both"/>
        <w:rPr>
          <w:rFonts w:cs="Arial"/>
          <w:szCs w:val="20"/>
          <w:lang w:eastAsia="sl-SI"/>
        </w:rPr>
      </w:pPr>
    </w:p>
    <w:p w14:paraId="3793C3AB" w14:textId="404289C5" w:rsidR="00342559" w:rsidRDefault="008575D8" w:rsidP="008575D8">
      <w:pPr>
        <w:jc w:val="both"/>
        <w:rPr>
          <w:rFonts w:cs="Arial"/>
          <w:szCs w:val="20"/>
          <w:lang w:eastAsia="sl-SI"/>
        </w:rPr>
      </w:pPr>
      <w:r w:rsidRPr="008575D8">
        <w:rPr>
          <w:rFonts w:cs="Arial"/>
          <w:szCs w:val="20"/>
          <w:lang w:eastAsia="sl-SI"/>
        </w:rPr>
        <w:t>Vir: Ministrstvo za obrambo</w:t>
      </w:r>
    </w:p>
    <w:p w14:paraId="3AC65ADA" w14:textId="77777777" w:rsidR="00342559" w:rsidRPr="00342559" w:rsidRDefault="00342559" w:rsidP="00342559">
      <w:pPr>
        <w:jc w:val="both"/>
        <w:rPr>
          <w:rFonts w:cs="Arial"/>
          <w:b/>
          <w:bCs/>
          <w:szCs w:val="20"/>
          <w:lang w:eastAsia="sl-SI"/>
        </w:rPr>
      </w:pPr>
    </w:p>
    <w:p w14:paraId="2FA713C0" w14:textId="4CC15D97" w:rsidR="00477D1F" w:rsidRPr="00477D1F" w:rsidRDefault="00477D1F" w:rsidP="00477D1F">
      <w:pPr>
        <w:jc w:val="both"/>
        <w:rPr>
          <w:rFonts w:cs="Arial"/>
          <w:b/>
          <w:bCs/>
          <w:szCs w:val="20"/>
          <w:lang w:eastAsia="sl-SI"/>
        </w:rPr>
      </w:pPr>
      <w:r w:rsidRPr="00477D1F">
        <w:rPr>
          <w:rFonts w:cs="Arial"/>
          <w:b/>
          <w:bCs/>
          <w:szCs w:val="20"/>
          <w:lang w:eastAsia="sl-SI"/>
        </w:rPr>
        <w:t>Vlada sprejela mnenje o zahtevi Delovnega in socialnega sodišča v Ljubljani za oceno ustavnosti 3. odstavka 126. člena ZPIZ-2</w:t>
      </w:r>
    </w:p>
    <w:p w14:paraId="37AD750E" w14:textId="77777777" w:rsidR="00477D1F" w:rsidRPr="00477D1F" w:rsidRDefault="00477D1F" w:rsidP="00477D1F">
      <w:pPr>
        <w:jc w:val="both"/>
        <w:rPr>
          <w:rFonts w:cs="Arial"/>
          <w:b/>
          <w:bCs/>
          <w:szCs w:val="20"/>
          <w:lang w:eastAsia="sl-SI"/>
        </w:rPr>
      </w:pPr>
    </w:p>
    <w:p w14:paraId="14707ECB" w14:textId="77777777" w:rsidR="00477D1F" w:rsidRPr="00477D1F" w:rsidRDefault="00477D1F" w:rsidP="00477D1F">
      <w:pPr>
        <w:jc w:val="both"/>
        <w:rPr>
          <w:rFonts w:cs="Arial"/>
          <w:szCs w:val="20"/>
          <w:lang w:eastAsia="sl-SI"/>
        </w:rPr>
      </w:pPr>
      <w:r w:rsidRPr="00477D1F">
        <w:rPr>
          <w:rFonts w:cs="Arial"/>
          <w:szCs w:val="20"/>
          <w:lang w:eastAsia="sl-SI"/>
        </w:rPr>
        <w:t xml:space="preserve">Vlada je sprejela mnenje o Zahtevi Delovnega in socialnega sodišča v Ljubljani za oceno ustavnosti 126. člena Zakona o pokojninskem in invalidskem zavarovanju (ZPIZ-2). </w:t>
      </w:r>
    </w:p>
    <w:p w14:paraId="3ABCEA05" w14:textId="77777777" w:rsidR="00477D1F" w:rsidRPr="00477D1F" w:rsidRDefault="00477D1F" w:rsidP="00477D1F">
      <w:pPr>
        <w:jc w:val="both"/>
        <w:rPr>
          <w:rFonts w:cs="Arial"/>
          <w:szCs w:val="20"/>
          <w:lang w:eastAsia="sl-SI"/>
        </w:rPr>
      </w:pPr>
    </w:p>
    <w:p w14:paraId="7C6A8519" w14:textId="77777777" w:rsidR="00477D1F" w:rsidRPr="00477D1F" w:rsidRDefault="00477D1F" w:rsidP="00477D1F">
      <w:pPr>
        <w:jc w:val="both"/>
        <w:rPr>
          <w:rFonts w:cs="Arial"/>
          <w:szCs w:val="20"/>
          <w:lang w:eastAsia="sl-SI"/>
        </w:rPr>
      </w:pPr>
      <w:r w:rsidRPr="00477D1F">
        <w:rPr>
          <w:rFonts w:cs="Arial"/>
          <w:szCs w:val="20"/>
          <w:lang w:eastAsia="sl-SI"/>
        </w:rPr>
        <w:t xml:space="preserve">Državni zbor Republike Slovenije je Vladi RS v opredelitev posredoval zahtevo Delovnega in socialnega sodišča v Ljubljani (predlagatelj) za presojo ustavnosti dela tretjega oz. tretjega odstavka 126. člena ZPIZ-2. Po mnenju predlagatelja obstaja ugotovitev protiustavnosti dela tretjega odstavka oz. tretjega odstavka 126. člena ZPIZ-2, v delu, kjer se izplačevanje nadomestila iz invalidskega zavarovanja časovno omeji na trajanje enega leta po dokončnosti odločbe o spremembi v stanju invalidnosti, če delodajalec zavarovancu v tem roku ne zagotovi dela s krajšim delovnim časom od polnega oz. ustreznega delovnega mesta po odločbi o spremembi v stanju invalidnosti. Vlada je sprejela mnenje, da predlagatelj neustrezno izpodbija tretji odstavek 126. člena ZPIZ-2 </w:t>
      </w:r>
    </w:p>
    <w:p w14:paraId="1D8114A2" w14:textId="77777777" w:rsidR="00477D1F" w:rsidRPr="00477D1F" w:rsidRDefault="00477D1F" w:rsidP="00477D1F">
      <w:pPr>
        <w:jc w:val="both"/>
        <w:rPr>
          <w:rFonts w:cs="Arial"/>
          <w:szCs w:val="20"/>
          <w:lang w:eastAsia="sl-SI"/>
        </w:rPr>
      </w:pPr>
    </w:p>
    <w:p w14:paraId="7C014AC3" w14:textId="77777777" w:rsidR="00477D1F" w:rsidRPr="00477D1F" w:rsidRDefault="00477D1F" w:rsidP="00477D1F">
      <w:pPr>
        <w:jc w:val="both"/>
        <w:rPr>
          <w:rFonts w:cs="Arial"/>
          <w:szCs w:val="20"/>
          <w:lang w:eastAsia="sl-SI"/>
        </w:rPr>
      </w:pPr>
      <w:r w:rsidRPr="00477D1F">
        <w:rPr>
          <w:rFonts w:cs="Arial"/>
          <w:szCs w:val="20"/>
          <w:lang w:eastAsia="sl-SI"/>
        </w:rPr>
        <w:t xml:space="preserve">V okviru invalidskega zavarovanja je še posebej prisotna solidarnost, saj posamezniki praviloma zaradi nastanka delovne nezmožnosti ali omejene delovne zmožnosti pridobijo pravice s krajšo pokojninsko dobo, pri čemer je tako izplačilo pravic v manjši meri pokrito s samimi prispevki, načeloma pa se prejema daljše časovno obdobje. Nadomestila iz invalidskega zavarovanja so ravno tako pravice iz zavarovanja, katerih višina je odvisna od višine plačanih prispevkov, kar vpliva na višino invalidske pokojnine, ki je osnova za odmero nadomestil. Nadomestila za invalidnost se načeloma priznavajo iz razloga, ker se pričakuje, da bodo dohodki zaradi omejitev delovne zmožnosti delovnega invalida nižji, kot pa so bili, preden je nastopila invalidnost. Gre za dolgotrajno pravico, ki je vezana na status invalidnosti ter na delovnopravni položaj, do nje pa je delovni invalid upravičen ne glede na morebitne druge dohodke oziroma premoženje, ki ga ima. Glede na solidarnostne elemente, ki so pri odmeri invalidskih nadomestil posebej poudarjeni, vlada  meni, da mora biti obseg varovanja nadomestil v okviru 33. člena Ustave bolj omejen kot pa v primeru samih pokojnin. </w:t>
      </w:r>
    </w:p>
    <w:p w14:paraId="589E18B8" w14:textId="77777777" w:rsidR="00477D1F" w:rsidRPr="00477D1F" w:rsidRDefault="00477D1F" w:rsidP="00477D1F">
      <w:pPr>
        <w:jc w:val="both"/>
        <w:rPr>
          <w:rFonts w:cs="Arial"/>
          <w:szCs w:val="20"/>
          <w:lang w:eastAsia="sl-SI"/>
        </w:rPr>
      </w:pPr>
    </w:p>
    <w:p w14:paraId="228FD368" w14:textId="44272AAD" w:rsidR="00342559" w:rsidRPr="00477D1F" w:rsidRDefault="00477D1F" w:rsidP="00477D1F">
      <w:pPr>
        <w:jc w:val="both"/>
        <w:rPr>
          <w:rFonts w:cs="Arial"/>
          <w:szCs w:val="20"/>
          <w:lang w:eastAsia="sl-SI"/>
        </w:rPr>
      </w:pPr>
      <w:r w:rsidRPr="00477D1F">
        <w:rPr>
          <w:rFonts w:cs="Arial"/>
          <w:szCs w:val="20"/>
          <w:lang w:eastAsia="sl-SI"/>
        </w:rPr>
        <w:t>Vir: Ministrstvo za delo, družino, socialne zadeve in enake možnosti</w:t>
      </w:r>
    </w:p>
    <w:p w14:paraId="02ADF92D" w14:textId="77777777" w:rsidR="00342559" w:rsidRPr="00477D1F" w:rsidRDefault="00342559" w:rsidP="00342559">
      <w:pPr>
        <w:jc w:val="both"/>
        <w:rPr>
          <w:rFonts w:cs="Arial"/>
          <w:szCs w:val="20"/>
          <w:lang w:eastAsia="sl-SI"/>
        </w:rPr>
      </w:pPr>
    </w:p>
    <w:p w14:paraId="7FD06715" w14:textId="6C0612B8" w:rsidR="009047B2" w:rsidRPr="009047B2" w:rsidRDefault="009047B2" w:rsidP="009047B2">
      <w:pPr>
        <w:jc w:val="both"/>
        <w:rPr>
          <w:rFonts w:cs="Arial"/>
          <w:b/>
          <w:bCs/>
          <w:szCs w:val="20"/>
          <w:lang w:eastAsia="sl-SI"/>
        </w:rPr>
      </w:pPr>
      <w:r w:rsidRPr="009047B2">
        <w:rPr>
          <w:rFonts w:cs="Arial"/>
          <w:b/>
          <w:bCs/>
          <w:szCs w:val="20"/>
          <w:lang w:eastAsia="sl-SI"/>
        </w:rPr>
        <w:t>Odgovor na sklep Državnega sveta o pozivu kvalificiranim predlagateljem spremembe ustave za dopolnitev Ustave Republike Slovenije z obveznostjo države, da zagotovi prehransko varnost</w:t>
      </w:r>
    </w:p>
    <w:p w14:paraId="790F9E9D" w14:textId="77777777" w:rsidR="009047B2" w:rsidRPr="009047B2" w:rsidRDefault="009047B2" w:rsidP="009047B2">
      <w:pPr>
        <w:jc w:val="both"/>
        <w:rPr>
          <w:rFonts w:cs="Arial"/>
          <w:b/>
          <w:bCs/>
          <w:szCs w:val="20"/>
          <w:lang w:eastAsia="sl-SI"/>
        </w:rPr>
      </w:pPr>
    </w:p>
    <w:p w14:paraId="6744F554" w14:textId="77777777" w:rsidR="009047B2" w:rsidRPr="009047B2" w:rsidRDefault="009047B2" w:rsidP="009047B2">
      <w:pPr>
        <w:jc w:val="both"/>
        <w:rPr>
          <w:rFonts w:cs="Arial"/>
          <w:szCs w:val="20"/>
          <w:lang w:eastAsia="sl-SI"/>
        </w:rPr>
      </w:pPr>
      <w:r w:rsidRPr="009047B2">
        <w:rPr>
          <w:rFonts w:cs="Arial"/>
          <w:szCs w:val="20"/>
          <w:lang w:eastAsia="sl-SI"/>
        </w:rPr>
        <w:t xml:space="preserve">Vlada je sprejela odgovor na Sklep Državnega sveta o pozivu kvalificiranim predlagateljem spremembe ustave za dopolnitev Ustave Republike Slovenije (v nadaljnjem besedilu: Ustava RS) z obveznostjo države, da zagotovi prehransko varnost. </w:t>
      </w:r>
    </w:p>
    <w:p w14:paraId="5B8480F0" w14:textId="77777777" w:rsidR="009047B2" w:rsidRPr="009047B2" w:rsidRDefault="009047B2" w:rsidP="009047B2">
      <w:pPr>
        <w:jc w:val="both"/>
        <w:rPr>
          <w:rFonts w:cs="Arial"/>
          <w:szCs w:val="20"/>
          <w:lang w:eastAsia="sl-SI"/>
        </w:rPr>
      </w:pPr>
    </w:p>
    <w:p w14:paraId="055366D6" w14:textId="77777777" w:rsidR="009047B2" w:rsidRPr="009047B2" w:rsidRDefault="009047B2" w:rsidP="009047B2">
      <w:pPr>
        <w:jc w:val="both"/>
        <w:rPr>
          <w:rFonts w:cs="Arial"/>
          <w:szCs w:val="20"/>
          <w:lang w:eastAsia="sl-SI"/>
        </w:rPr>
      </w:pPr>
      <w:r w:rsidRPr="009047B2">
        <w:rPr>
          <w:rFonts w:cs="Arial"/>
          <w:szCs w:val="20"/>
          <w:lang w:eastAsia="sl-SI"/>
        </w:rPr>
        <w:t>Pridelava varne in kakovostne hrane, pridelane na vzdržen in okolju prijazen način, je vse večji izziv in hkrati dolgoročni cilj EU. V okviru ukrepov skupne kmetijske politike si bo Slovenija še naprej prizadevala zagotavljati varno, kakovostno, vsem dostopno hrano, in temu primerno prilagodila strateške cilje kmetijke politike.</w:t>
      </w:r>
    </w:p>
    <w:p w14:paraId="6B9CC594" w14:textId="77777777" w:rsidR="009047B2" w:rsidRPr="009047B2" w:rsidRDefault="009047B2" w:rsidP="009047B2">
      <w:pPr>
        <w:jc w:val="both"/>
        <w:rPr>
          <w:rFonts w:cs="Arial"/>
          <w:szCs w:val="20"/>
          <w:lang w:eastAsia="sl-SI"/>
        </w:rPr>
      </w:pPr>
      <w:r w:rsidRPr="009047B2">
        <w:rPr>
          <w:rFonts w:cs="Arial"/>
          <w:szCs w:val="20"/>
          <w:lang w:eastAsia="sl-SI"/>
        </w:rPr>
        <w:t xml:space="preserve">Stabilna pridelava varne, kakovostna in čim cenejša hrana, zagotavljanje prehranske varnosti in čim višja stopnja samooskrbe so prvi cilj kmetijske politike v Sloveniji. Podlage za dosego teh ciljev so opredeljene v Zakonu o kmetijstvu, Resoluciji o nacionalnem programu o strateških </w:t>
      </w:r>
      <w:r w:rsidRPr="009047B2">
        <w:rPr>
          <w:rFonts w:cs="Arial"/>
          <w:szCs w:val="20"/>
          <w:lang w:eastAsia="sl-SI"/>
        </w:rPr>
        <w:lastRenderedPageBreak/>
        <w:t>usmeritvah razvoja slovenskega kmetijstva in živilstva »Naša hrana, podeželje in naravni viri od leta 2021« ter osnutku Strateškega načrta skupne kmetijske politike 2023-2027.</w:t>
      </w:r>
    </w:p>
    <w:p w14:paraId="7854B48D" w14:textId="77777777" w:rsidR="009047B2" w:rsidRPr="009047B2" w:rsidRDefault="009047B2" w:rsidP="009047B2">
      <w:pPr>
        <w:jc w:val="both"/>
        <w:rPr>
          <w:rFonts w:cs="Arial"/>
          <w:szCs w:val="20"/>
          <w:lang w:eastAsia="sl-SI"/>
        </w:rPr>
      </w:pPr>
    </w:p>
    <w:p w14:paraId="649F73BD" w14:textId="77777777" w:rsidR="009047B2" w:rsidRPr="009047B2" w:rsidRDefault="009047B2" w:rsidP="009047B2">
      <w:pPr>
        <w:jc w:val="both"/>
        <w:rPr>
          <w:rFonts w:cs="Arial"/>
          <w:szCs w:val="20"/>
          <w:lang w:eastAsia="sl-SI"/>
        </w:rPr>
      </w:pPr>
      <w:r w:rsidRPr="009047B2">
        <w:rPr>
          <w:rFonts w:cs="Arial"/>
          <w:szCs w:val="20"/>
          <w:lang w:eastAsia="sl-SI"/>
        </w:rPr>
        <w:t xml:space="preserve">Slovenija z domačo pridelavo večinoma ne pokriva svojih potreb in v splošnem ostaja neto uvoznica kmetijsko-živilskih proizvodov, zato precej hrane uvažamo. Samooskrba je praviloma višja in bolj stabilna pri živinorejski proizvodnji, medtem ko lahko precej niha pri rastlinski proizvodnji. </w:t>
      </w:r>
    </w:p>
    <w:p w14:paraId="2BBB232F" w14:textId="77777777" w:rsidR="00E87968" w:rsidRPr="009047B2" w:rsidRDefault="00E87968" w:rsidP="009047B2">
      <w:pPr>
        <w:jc w:val="both"/>
        <w:rPr>
          <w:rFonts w:cs="Arial"/>
          <w:szCs w:val="20"/>
          <w:lang w:eastAsia="sl-SI"/>
        </w:rPr>
      </w:pPr>
    </w:p>
    <w:p w14:paraId="21020A22" w14:textId="77777777" w:rsidR="009047B2" w:rsidRPr="009047B2" w:rsidRDefault="009047B2" w:rsidP="009047B2">
      <w:pPr>
        <w:jc w:val="both"/>
        <w:rPr>
          <w:rFonts w:cs="Arial"/>
          <w:szCs w:val="20"/>
          <w:lang w:eastAsia="sl-SI"/>
        </w:rPr>
      </w:pPr>
      <w:r w:rsidRPr="009047B2">
        <w:rPr>
          <w:rFonts w:cs="Arial"/>
          <w:szCs w:val="20"/>
          <w:lang w:eastAsia="sl-SI"/>
        </w:rPr>
        <w:t xml:space="preserve">Razlogi za nestabilnost so različni in manjši pridelek je lahko posledica slabše letine in velikega vpliva podnebnih razmer (toča, suša, pozeba), geografskih značilnosti (majhnih in razdrobljenih kmetij) ter tudi nezadostnega poslovnega in proizvodnega povezovanja za uspešen skupen nastop na trgu. Pri nekaterih kategorijah živil je Slovenija odvisna od uvoza, zato se je treba zavedati, da bo del oskrbe še vedno odvisen od proste trgovine in uvoza. Samooskrba s hrano in prehranska varnost sta namreč tesno povezani in odvisni od različnih dejavnikov. Da bi lahko ustrezno povečali proizvodnjo v določenih sektorjih, je treba upoštevati naravne danosti in izvesti ukrepe za povečanje proizvodnje, poiskati nove proizvodne metode, ki so manj odvisne od zunanjih dejavnikov, podnebja in vremena. </w:t>
      </w:r>
    </w:p>
    <w:p w14:paraId="664B78C4" w14:textId="77777777" w:rsidR="009047B2" w:rsidRPr="009047B2" w:rsidRDefault="009047B2" w:rsidP="009047B2">
      <w:pPr>
        <w:jc w:val="both"/>
        <w:rPr>
          <w:rFonts w:cs="Arial"/>
          <w:szCs w:val="20"/>
          <w:lang w:eastAsia="sl-SI"/>
        </w:rPr>
      </w:pPr>
    </w:p>
    <w:p w14:paraId="7864DCCE" w14:textId="199A6589" w:rsidR="009047B2" w:rsidRDefault="009047B2" w:rsidP="009047B2">
      <w:pPr>
        <w:jc w:val="both"/>
        <w:rPr>
          <w:rFonts w:cs="Arial"/>
          <w:szCs w:val="20"/>
          <w:lang w:eastAsia="sl-SI"/>
        </w:rPr>
      </w:pPr>
      <w:r w:rsidRPr="009047B2">
        <w:rPr>
          <w:rFonts w:cs="Arial"/>
          <w:szCs w:val="20"/>
          <w:lang w:eastAsia="sl-SI"/>
        </w:rPr>
        <w:t>Vlada se s predlagano dopolnitvijo Ustave RS strinja, vendar do izvolitve novega predsednika vlade opravlja le tekoče posle, zato predlog za začetek spremembe Ustave RS ne bo več obravnavala. Gradivo bo del primopredajnega paketa po oblikovanju nove Vlade Republike Slovenije.</w:t>
      </w:r>
    </w:p>
    <w:p w14:paraId="5335FB88" w14:textId="58FF642D" w:rsidR="00E87968" w:rsidRDefault="00E87968" w:rsidP="009047B2">
      <w:pPr>
        <w:jc w:val="both"/>
        <w:rPr>
          <w:rFonts w:cs="Arial"/>
          <w:szCs w:val="20"/>
          <w:lang w:eastAsia="sl-SI"/>
        </w:rPr>
      </w:pPr>
    </w:p>
    <w:p w14:paraId="6388FA31" w14:textId="77777777" w:rsidR="00E87968" w:rsidRPr="008B05D0" w:rsidRDefault="00E87968" w:rsidP="00E87968">
      <w:pPr>
        <w:spacing w:before="120" w:line="240" w:lineRule="auto"/>
        <w:jc w:val="both"/>
        <w:rPr>
          <w:rFonts w:cs="Arial"/>
          <w:iCs/>
          <w:szCs w:val="20"/>
        </w:rPr>
      </w:pPr>
      <w:r>
        <w:rPr>
          <w:rFonts w:cs="Arial"/>
          <w:iCs/>
          <w:szCs w:val="20"/>
        </w:rPr>
        <w:t>Vir: Ministrstvo za kmetijstvo, gozdarstvo in prehrano</w:t>
      </w:r>
    </w:p>
    <w:p w14:paraId="5077B05D" w14:textId="77777777" w:rsidR="009047B2" w:rsidRPr="009047B2" w:rsidRDefault="009047B2" w:rsidP="009047B2">
      <w:pPr>
        <w:jc w:val="both"/>
        <w:rPr>
          <w:rFonts w:cs="Arial"/>
          <w:b/>
          <w:bCs/>
          <w:szCs w:val="20"/>
          <w:lang w:eastAsia="sl-SI"/>
        </w:rPr>
      </w:pPr>
    </w:p>
    <w:p w14:paraId="256B0D31" w14:textId="25A23F35" w:rsidR="003B0522" w:rsidRPr="003B0522" w:rsidRDefault="003B0522" w:rsidP="003B0522">
      <w:pPr>
        <w:jc w:val="both"/>
        <w:rPr>
          <w:rFonts w:cs="Arial"/>
          <w:b/>
          <w:bCs/>
          <w:szCs w:val="20"/>
          <w:lang w:eastAsia="sl-SI"/>
        </w:rPr>
      </w:pPr>
      <w:r w:rsidRPr="003B0522">
        <w:rPr>
          <w:rFonts w:cs="Arial"/>
          <w:b/>
          <w:bCs/>
          <w:szCs w:val="20"/>
          <w:lang w:eastAsia="sl-SI"/>
        </w:rPr>
        <w:t>Odpoklici izrednih in pooblaščenih veleposlanikov Republike Slovenije</w:t>
      </w:r>
    </w:p>
    <w:p w14:paraId="16E5E792" w14:textId="77777777" w:rsidR="003B0522" w:rsidRPr="003B0522" w:rsidRDefault="003B0522" w:rsidP="003B0522">
      <w:pPr>
        <w:jc w:val="both"/>
        <w:rPr>
          <w:rFonts w:cs="Arial"/>
          <w:b/>
          <w:bCs/>
          <w:szCs w:val="20"/>
          <w:lang w:eastAsia="sl-SI"/>
        </w:rPr>
      </w:pPr>
    </w:p>
    <w:p w14:paraId="0CF18C8E" w14:textId="77777777" w:rsidR="003B0522" w:rsidRPr="003B0522" w:rsidRDefault="003B0522" w:rsidP="003B0522">
      <w:pPr>
        <w:jc w:val="both"/>
        <w:rPr>
          <w:rFonts w:cs="Arial"/>
          <w:szCs w:val="20"/>
          <w:lang w:eastAsia="sl-SI"/>
        </w:rPr>
      </w:pPr>
      <w:r w:rsidRPr="003B0522">
        <w:rPr>
          <w:rFonts w:cs="Arial"/>
          <w:szCs w:val="20"/>
          <w:lang w:eastAsia="sl-SI"/>
        </w:rPr>
        <w:t>Vlada je določila predloge, da se:</w:t>
      </w:r>
    </w:p>
    <w:p w14:paraId="29A9E620" w14:textId="77777777" w:rsidR="003B0522" w:rsidRPr="003B0522" w:rsidRDefault="003B0522" w:rsidP="003B0522">
      <w:pPr>
        <w:jc w:val="both"/>
        <w:rPr>
          <w:rFonts w:cs="Arial"/>
          <w:szCs w:val="20"/>
          <w:lang w:eastAsia="sl-SI"/>
        </w:rPr>
      </w:pPr>
    </w:p>
    <w:p w14:paraId="75EE187D" w14:textId="7FE2493A" w:rsidR="003B0522" w:rsidRPr="003B0522" w:rsidRDefault="003B0522" w:rsidP="003B0522">
      <w:pPr>
        <w:pStyle w:val="Odstavekseznama"/>
        <w:numPr>
          <w:ilvl w:val="0"/>
          <w:numId w:val="12"/>
        </w:numPr>
        <w:jc w:val="both"/>
        <w:rPr>
          <w:rFonts w:cs="Arial"/>
          <w:szCs w:val="20"/>
          <w:lang w:eastAsia="sl-SI"/>
        </w:rPr>
      </w:pPr>
      <w:r w:rsidRPr="003B0522">
        <w:rPr>
          <w:rFonts w:cs="Arial"/>
          <w:szCs w:val="20"/>
          <w:lang w:eastAsia="sl-SI"/>
        </w:rPr>
        <w:t>dr. Ano Polak Petrič z 31. 7. 2022 odpokliče z dolžnosti izredne in pooblaščene veleposlanice Republike Slovenije na Japonskem in v Republiki Filipini s sedežem v Tokiu;</w:t>
      </w:r>
    </w:p>
    <w:p w14:paraId="4A2E5C76" w14:textId="7696CB8A" w:rsidR="003B0522" w:rsidRPr="003B0522" w:rsidRDefault="003B0522" w:rsidP="003B0522">
      <w:pPr>
        <w:pStyle w:val="Odstavekseznama"/>
        <w:numPr>
          <w:ilvl w:val="0"/>
          <w:numId w:val="12"/>
        </w:numPr>
        <w:jc w:val="both"/>
        <w:rPr>
          <w:rFonts w:cs="Arial"/>
          <w:szCs w:val="20"/>
          <w:lang w:eastAsia="sl-SI"/>
        </w:rPr>
      </w:pPr>
      <w:r w:rsidRPr="003B0522">
        <w:rPr>
          <w:rFonts w:cs="Arial"/>
          <w:szCs w:val="20"/>
          <w:lang w:eastAsia="sl-SI"/>
        </w:rPr>
        <w:t xml:space="preserve">mag. </w:t>
      </w:r>
      <w:proofErr w:type="spellStart"/>
      <w:r w:rsidRPr="003B0522">
        <w:rPr>
          <w:rFonts w:cs="Arial"/>
          <w:szCs w:val="20"/>
          <w:lang w:eastAsia="sl-SI"/>
        </w:rPr>
        <w:t>Anžeja</w:t>
      </w:r>
      <w:proofErr w:type="spellEnd"/>
      <w:r w:rsidRPr="003B0522">
        <w:rPr>
          <w:rFonts w:cs="Arial"/>
          <w:szCs w:val="20"/>
          <w:lang w:eastAsia="sl-SI"/>
        </w:rPr>
        <w:t xml:space="preserve"> Frangeša z 31. 7. 2022 odpokliče z dolžnosti izrednega in pooblaščenega veleposlanika Republike Slovenije v Republiki Bolgariji;</w:t>
      </w:r>
    </w:p>
    <w:p w14:paraId="6F9DE7D1" w14:textId="4A545351" w:rsidR="003B0522" w:rsidRPr="003B0522" w:rsidRDefault="003B0522" w:rsidP="003B0522">
      <w:pPr>
        <w:pStyle w:val="Odstavekseznama"/>
        <w:numPr>
          <w:ilvl w:val="0"/>
          <w:numId w:val="12"/>
        </w:numPr>
        <w:jc w:val="both"/>
        <w:rPr>
          <w:rFonts w:cs="Arial"/>
          <w:szCs w:val="20"/>
          <w:lang w:eastAsia="sl-SI"/>
        </w:rPr>
      </w:pPr>
      <w:r w:rsidRPr="003B0522">
        <w:rPr>
          <w:rFonts w:cs="Arial"/>
          <w:szCs w:val="20"/>
          <w:lang w:eastAsia="sl-SI"/>
        </w:rPr>
        <w:t>mag. Franca Buta z 31. 7. 2022 odpokliče z dolžnosti izrednega in pooblaščenega veleposlanika Republike Slovenije v Zvezni republiki Nemčiji;</w:t>
      </w:r>
    </w:p>
    <w:p w14:paraId="17D32BAC" w14:textId="28BB0CAC" w:rsidR="003B0522" w:rsidRPr="003B0522" w:rsidRDefault="003B0522" w:rsidP="003B0522">
      <w:pPr>
        <w:pStyle w:val="Odstavekseznama"/>
        <w:numPr>
          <w:ilvl w:val="0"/>
          <w:numId w:val="12"/>
        </w:numPr>
        <w:jc w:val="both"/>
        <w:rPr>
          <w:rFonts w:cs="Arial"/>
          <w:szCs w:val="20"/>
          <w:lang w:eastAsia="sl-SI"/>
        </w:rPr>
      </w:pPr>
      <w:r w:rsidRPr="003B0522">
        <w:rPr>
          <w:rFonts w:cs="Arial"/>
          <w:szCs w:val="20"/>
          <w:lang w:eastAsia="sl-SI"/>
        </w:rPr>
        <w:t xml:space="preserve">mag. Boženo Forštnarič </w:t>
      </w:r>
      <w:proofErr w:type="spellStart"/>
      <w:r w:rsidRPr="003B0522">
        <w:rPr>
          <w:rFonts w:cs="Arial"/>
          <w:szCs w:val="20"/>
          <w:lang w:eastAsia="sl-SI"/>
        </w:rPr>
        <w:t>Boroje</w:t>
      </w:r>
      <w:proofErr w:type="spellEnd"/>
      <w:r w:rsidRPr="003B0522">
        <w:rPr>
          <w:rFonts w:cs="Arial"/>
          <w:szCs w:val="20"/>
          <w:lang w:eastAsia="sl-SI"/>
        </w:rPr>
        <w:t xml:space="preserve"> z 31. 7. 2022 odpokliče z dolžnosti izredne in pooblaščene veleposlanice Republike Slovenije v Republiki Poljski ter v Republiki Estoniji in Republiki Litvi s sedežem v Varšavi;</w:t>
      </w:r>
    </w:p>
    <w:p w14:paraId="1B3F2AF2" w14:textId="7666568F" w:rsidR="003B0522" w:rsidRPr="003B0522" w:rsidRDefault="003B0522" w:rsidP="003B0522">
      <w:pPr>
        <w:pStyle w:val="Odstavekseznama"/>
        <w:numPr>
          <w:ilvl w:val="0"/>
          <w:numId w:val="12"/>
        </w:numPr>
        <w:jc w:val="both"/>
        <w:rPr>
          <w:rFonts w:cs="Arial"/>
          <w:szCs w:val="20"/>
          <w:lang w:eastAsia="sl-SI"/>
        </w:rPr>
      </w:pPr>
      <w:r w:rsidRPr="003B0522">
        <w:rPr>
          <w:rFonts w:cs="Arial"/>
          <w:szCs w:val="20"/>
          <w:lang w:eastAsia="sl-SI"/>
        </w:rPr>
        <w:t>Branka Rakovca z 31. 7. 2022 odpokliče z dolžnosti izrednega in pooblaščenega veleposlanika Republike Slovenije v Ruski federaciji ter v Republiki Belorusiji, Republiki Kazahstan, Kirgiški republiki, Republiki Tadžikistan, Turkmenistanu in Uzbekistanu s sedežem v Moskvi;</w:t>
      </w:r>
    </w:p>
    <w:p w14:paraId="615F4800" w14:textId="7D2DFAF2" w:rsidR="003B0522" w:rsidRPr="003B0522" w:rsidRDefault="003B0522" w:rsidP="003B0522">
      <w:pPr>
        <w:pStyle w:val="Odstavekseznama"/>
        <w:numPr>
          <w:ilvl w:val="0"/>
          <w:numId w:val="12"/>
        </w:numPr>
        <w:jc w:val="both"/>
        <w:rPr>
          <w:rFonts w:cs="Arial"/>
          <w:szCs w:val="20"/>
          <w:lang w:eastAsia="sl-SI"/>
        </w:rPr>
      </w:pPr>
      <w:r w:rsidRPr="003B0522">
        <w:rPr>
          <w:rFonts w:cs="Arial"/>
          <w:szCs w:val="20"/>
          <w:lang w:eastAsia="sl-SI"/>
        </w:rPr>
        <w:t>Jurija Riflja s 13. 8. 2022 odpokliče z dolžnosti izrednega in pooblaščenega veleposlanika Republike Slovenije v Avstraliji ter v Republiki Indoneziji, Maleziji,  na Novi Zelandiji in pri Združenju držav jugovzhodne Azije (ASEAN) s sedežem v Canberri;</w:t>
      </w:r>
    </w:p>
    <w:p w14:paraId="1F5A09C9" w14:textId="77777777" w:rsidR="003B0522" w:rsidRPr="003B0522" w:rsidRDefault="003B0522" w:rsidP="003B0522">
      <w:pPr>
        <w:jc w:val="both"/>
        <w:rPr>
          <w:rFonts w:cs="Arial"/>
          <w:szCs w:val="20"/>
          <w:lang w:eastAsia="sl-SI"/>
        </w:rPr>
      </w:pPr>
    </w:p>
    <w:p w14:paraId="6C3F66F5" w14:textId="5C361911" w:rsidR="00342559" w:rsidRPr="003B0522" w:rsidRDefault="003B0522" w:rsidP="003B0522">
      <w:pPr>
        <w:jc w:val="both"/>
        <w:rPr>
          <w:rFonts w:cs="Arial"/>
          <w:szCs w:val="20"/>
          <w:lang w:eastAsia="sl-SI"/>
        </w:rPr>
      </w:pPr>
      <w:r w:rsidRPr="003B0522">
        <w:rPr>
          <w:rFonts w:cs="Arial"/>
          <w:szCs w:val="20"/>
          <w:lang w:eastAsia="sl-SI"/>
        </w:rPr>
        <w:t>Vir: Ministrstvo za zunanje zadeve</w:t>
      </w:r>
      <w:r w:rsidR="00342559" w:rsidRPr="003B0522">
        <w:rPr>
          <w:rFonts w:cs="Arial"/>
          <w:szCs w:val="20"/>
          <w:lang w:eastAsia="sl-SI"/>
        </w:rPr>
        <w:t xml:space="preserve"> </w:t>
      </w:r>
    </w:p>
    <w:p w14:paraId="0A40BB3F" w14:textId="623C6385" w:rsidR="00342559" w:rsidRPr="003B0522" w:rsidRDefault="00342559" w:rsidP="00342559">
      <w:pPr>
        <w:jc w:val="both"/>
        <w:rPr>
          <w:rFonts w:cs="Arial"/>
          <w:szCs w:val="20"/>
          <w:lang w:eastAsia="sl-SI"/>
        </w:rPr>
      </w:pPr>
    </w:p>
    <w:p w14:paraId="7607CA3A" w14:textId="54A0A877" w:rsidR="008D6FD1" w:rsidRPr="008D6FD1" w:rsidRDefault="008D6FD1" w:rsidP="008D6FD1">
      <w:pPr>
        <w:jc w:val="both"/>
        <w:rPr>
          <w:rFonts w:cs="Arial"/>
          <w:b/>
          <w:bCs/>
          <w:szCs w:val="20"/>
          <w:lang w:eastAsia="sl-SI"/>
        </w:rPr>
      </w:pPr>
      <w:r w:rsidRPr="008D6FD1">
        <w:rPr>
          <w:rFonts w:cs="Arial"/>
          <w:b/>
          <w:bCs/>
          <w:szCs w:val="20"/>
          <w:lang w:eastAsia="sl-SI"/>
        </w:rPr>
        <w:t>Vlada dala soglasje k imenovanju direktorice javnega zdravstvenega zavoda Bolnišnice za otroke Šentvid pri Stični</w:t>
      </w:r>
    </w:p>
    <w:p w14:paraId="23E60124" w14:textId="77777777" w:rsidR="008D6FD1" w:rsidRPr="008D6FD1" w:rsidRDefault="008D6FD1" w:rsidP="008D6FD1">
      <w:pPr>
        <w:jc w:val="both"/>
        <w:rPr>
          <w:rFonts w:cs="Arial"/>
          <w:szCs w:val="20"/>
          <w:lang w:eastAsia="sl-SI"/>
        </w:rPr>
      </w:pPr>
    </w:p>
    <w:p w14:paraId="49C69579" w14:textId="77777777" w:rsidR="008D6FD1" w:rsidRPr="008D6FD1" w:rsidRDefault="008D6FD1" w:rsidP="008D6FD1">
      <w:pPr>
        <w:jc w:val="both"/>
        <w:rPr>
          <w:rFonts w:cs="Arial"/>
          <w:szCs w:val="20"/>
          <w:lang w:eastAsia="sl-SI"/>
        </w:rPr>
      </w:pPr>
      <w:r w:rsidRPr="008D6FD1">
        <w:rPr>
          <w:rFonts w:cs="Arial"/>
          <w:szCs w:val="20"/>
          <w:lang w:eastAsia="sl-SI"/>
        </w:rPr>
        <w:lastRenderedPageBreak/>
        <w:t>Na današnji dopisni seji je Vlada Republike Slovenije dala soglasje k imenovanju Tanje Smrekar za direktorico javnega zdravstvenega zavoda Bolnišnice za otroke Šentvid pri Stični (JZZ BOŠ), za mandatno dobo štirih let.</w:t>
      </w:r>
    </w:p>
    <w:p w14:paraId="6261232A" w14:textId="77777777" w:rsidR="008D6FD1" w:rsidRPr="008D6FD1" w:rsidRDefault="008D6FD1" w:rsidP="008D6FD1">
      <w:pPr>
        <w:jc w:val="both"/>
        <w:rPr>
          <w:rFonts w:cs="Arial"/>
          <w:szCs w:val="20"/>
          <w:lang w:eastAsia="sl-SI"/>
        </w:rPr>
      </w:pPr>
    </w:p>
    <w:p w14:paraId="438EE4CA" w14:textId="77777777" w:rsidR="008D6FD1" w:rsidRPr="008D6FD1" w:rsidRDefault="008D6FD1" w:rsidP="008D6FD1">
      <w:pPr>
        <w:jc w:val="both"/>
        <w:rPr>
          <w:rFonts w:cs="Arial"/>
          <w:szCs w:val="20"/>
          <w:lang w:eastAsia="sl-SI"/>
        </w:rPr>
      </w:pPr>
      <w:r w:rsidRPr="008D6FD1">
        <w:rPr>
          <w:rFonts w:cs="Arial"/>
          <w:szCs w:val="20"/>
          <w:lang w:eastAsia="sl-SI"/>
        </w:rPr>
        <w:t>Svet zavoda BOŠ je 19.3.2022 na spletni strani BOŠ in 23.3.2022 na spletni strani Občine Ivančna Gorica objavil razpis za prosto delovno mesto direktorja zavoda za 4-letni mandat. Obe kandidatki, ki sta se prijavili na razpis, je razpisna komisija pozvala na dopolnitev izdanih vlog. Ministrstvo za zdravje je podalo neformalno strokovno mnenje glede ustreznosti izpolnjevanja razpisnih pogojev obeh kandidatk, Svet zavoda pa je obe kandidatki povabil na razgovor ter predstavitev. Ker prva kandidatka ni izkazovala pogoja delovnih izkušenj z ustreznimi organizacijskimi in upravljavskimi znanji, je Svet za direktorico JZZ BOŠ imenoval Tanjo Smrekar.</w:t>
      </w:r>
    </w:p>
    <w:p w14:paraId="5BEBEDC0" w14:textId="77777777" w:rsidR="008D6FD1" w:rsidRPr="008D6FD1" w:rsidRDefault="008D6FD1" w:rsidP="008D6FD1">
      <w:pPr>
        <w:jc w:val="both"/>
        <w:rPr>
          <w:rFonts w:cs="Arial"/>
          <w:szCs w:val="20"/>
          <w:lang w:eastAsia="sl-SI"/>
        </w:rPr>
      </w:pPr>
    </w:p>
    <w:p w14:paraId="705C184E" w14:textId="050CCCD3" w:rsidR="00342559" w:rsidRPr="008D6FD1" w:rsidRDefault="008D6FD1" w:rsidP="008D6FD1">
      <w:pPr>
        <w:jc w:val="both"/>
        <w:rPr>
          <w:rFonts w:cs="Arial"/>
          <w:szCs w:val="20"/>
          <w:lang w:eastAsia="sl-SI"/>
        </w:rPr>
      </w:pPr>
      <w:r w:rsidRPr="008D6FD1">
        <w:rPr>
          <w:rFonts w:cs="Arial"/>
          <w:szCs w:val="20"/>
          <w:lang w:eastAsia="sl-SI"/>
        </w:rPr>
        <w:t>Vir: Ministrstvo za zdravje</w:t>
      </w:r>
    </w:p>
    <w:p w14:paraId="181D5FED" w14:textId="77777777" w:rsidR="00342559" w:rsidRPr="00342559" w:rsidRDefault="00342559" w:rsidP="00342559">
      <w:pPr>
        <w:jc w:val="both"/>
        <w:rPr>
          <w:rFonts w:cs="Arial"/>
          <w:b/>
          <w:bCs/>
          <w:szCs w:val="20"/>
          <w:lang w:eastAsia="sl-SI"/>
        </w:rPr>
      </w:pPr>
    </w:p>
    <w:p w14:paraId="2B52D6E0" w14:textId="6C94FA7D" w:rsidR="00FF0761" w:rsidRPr="00FF0761" w:rsidRDefault="00FF0761" w:rsidP="00FF0761">
      <w:pPr>
        <w:jc w:val="both"/>
        <w:rPr>
          <w:rFonts w:cs="Arial"/>
          <w:b/>
          <w:bCs/>
          <w:szCs w:val="20"/>
          <w:lang w:eastAsia="sl-SI"/>
        </w:rPr>
      </w:pPr>
      <w:r w:rsidRPr="00FF0761">
        <w:rPr>
          <w:rFonts w:cs="Arial"/>
          <w:b/>
          <w:bCs/>
          <w:szCs w:val="20"/>
          <w:lang w:eastAsia="sl-SI"/>
        </w:rPr>
        <w:t>Spremembe v Stalni medresorski delovni skupini za zadeve OECD na operativni ravni</w:t>
      </w:r>
    </w:p>
    <w:p w14:paraId="240A1FA0" w14:textId="77777777" w:rsidR="00FF0761" w:rsidRPr="00FF0761" w:rsidRDefault="00FF0761" w:rsidP="00FF0761">
      <w:pPr>
        <w:jc w:val="both"/>
        <w:rPr>
          <w:rFonts w:cs="Arial"/>
          <w:szCs w:val="20"/>
          <w:lang w:eastAsia="sl-SI"/>
        </w:rPr>
      </w:pPr>
    </w:p>
    <w:p w14:paraId="336C0535" w14:textId="77777777" w:rsidR="00FF0761" w:rsidRPr="00FF0761" w:rsidRDefault="00FF0761" w:rsidP="00FF0761">
      <w:pPr>
        <w:jc w:val="both"/>
        <w:rPr>
          <w:rFonts w:cs="Arial"/>
          <w:szCs w:val="20"/>
          <w:lang w:eastAsia="sl-SI"/>
        </w:rPr>
      </w:pPr>
      <w:r w:rsidRPr="00FF0761">
        <w:rPr>
          <w:rFonts w:cs="Arial"/>
          <w:szCs w:val="20"/>
          <w:lang w:eastAsia="sl-SI"/>
        </w:rPr>
        <w:t>Vlada je zaradi odhoda nacionalne koordinatorke za OECD veleposlanice mag. Anite Pipan na drugo delovno mesto za novo vodjo delovne skupine Stalne medresorske skupine za zadeve OECD na operativni ravni predlagala mag. Jano Grilc, pooblaščeno ministrico v Pisarni državnega sekretarja na Ministrstvu za zunanje zadeve.</w:t>
      </w:r>
    </w:p>
    <w:p w14:paraId="5210920D" w14:textId="77777777" w:rsidR="00FF0761" w:rsidRPr="00FF0761" w:rsidRDefault="00FF0761" w:rsidP="00FF0761">
      <w:pPr>
        <w:jc w:val="both"/>
        <w:rPr>
          <w:rFonts w:cs="Arial"/>
          <w:szCs w:val="20"/>
          <w:lang w:eastAsia="sl-SI"/>
        </w:rPr>
      </w:pPr>
      <w:r w:rsidRPr="00FF0761">
        <w:rPr>
          <w:rFonts w:cs="Arial"/>
          <w:szCs w:val="20"/>
          <w:lang w:eastAsia="sl-SI"/>
        </w:rPr>
        <w:t>Vladni resorji in organi so zaradi menjav ob prevzemu drugih delovnih zadolžitev poslali predloge tudi za spremembe članov in namestnikov.</w:t>
      </w:r>
    </w:p>
    <w:p w14:paraId="60BFE7B8" w14:textId="77777777" w:rsidR="00FF0761" w:rsidRPr="00FF0761" w:rsidRDefault="00FF0761" w:rsidP="00FF0761">
      <w:pPr>
        <w:jc w:val="both"/>
        <w:rPr>
          <w:rFonts w:cs="Arial"/>
          <w:szCs w:val="20"/>
          <w:lang w:eastAsia="sl-SI"/>
        </w:rPr>
      </w:pPr>
    </w:p>
    <w:p w14:paraId="3D29665F" w14:textId="77777777" w:rsidR="00FF0761" w:rsidRPr="00FF0761" w:rsidRDefault="00FF0761" w:rsidP="00FF0761">
      <w:pPr>
        <w:jc w:val="both"/>
        <w:rPr>
          <w:rFonts w:cs="Arial"/>
          <w:szCs w:val="20"/>
          <w:lang w:eastAsia="sl-SI"/>
        </w:rPr>
      </w:pPr>
      <w:r w:rsidRPr="00FF0761">
        <w:rPr>
          <w:rFonts w:cs="Arial"/>
          <w:szCs w:val="20"/>
          <w:lang w:eastAsia="sl-SI"/>
        </w:rPr>
        <w:t>Temeljne naloge skupine so med drugim tudi oblikovanje stališč Republike Slovenije do dokumentov OECD, obravnava strateških vprašanj, ki so povezana s članstvom Slovenije v OECD itd.</w:t>
      </w:r>
    </w:p>
    <w:p w14:paraId="78490CE5" w14:textId="77777777" w:rsidR="00FF0761" w:rsidRPr="00FF0761" w:rsidRDefault="00FF0761" w:rsidP="00FF0761">
      <w:pPr>
        <w:jc w:val="both"/>
        <w:rPr>
          <w:rFonts w:cs="Arial"/>
          <w:szCs w:val="20"/>
          <w:lang w:eastAsia="sl-SI"/>
        </w:rPr>
      </w:pPr>
    </w:p>
    <w:p w14:paraId="2580AAD9" w14:textId="77777777" w:rsidR="00FF0761" w:rsidRPr="00FF0761" w:rsidRDefault="00FF0761" w:rsidP="00FF0761">
      <w:pPr>
        <w:jc w:val="both"/>
        <w:rPr>
          <w:rFonts w:cs="Arial"/>
          <w:szCs w:val="20"/>
          <w:lang w:eastAsia="sl-SI"/>
        </w:rPr>
      </w:pPr>
      <w:r w:rsidRPr="00FF0761">
        <w:rPr>
          <w:rFonts w:cs="Arial"/>
          <w:szCs w:val="20"/>
          <w:lang w:eastAsia="sl-SI"/>
        </w:rPr>
        <w:t>Delovanje skupine vodi in koordinira Ministrstvo za zunanje zadeve v tesnem sodelovanju z ostalimi resorji in Stalnim predstavništvom Republike Slovenije pri OECD v Parizu.</w:t>
      </w:r>
    </w:p>
    <w:p w14:paraId="542711D6" w14:textId="77777777" w:rsidR="00FF0761" w:rsidRPr="00FF0761" w:rsidRDefault="00FF0761" w:rsidP="00FF0761">
      <w:pPr>
        <w:jc w:val="both"/>
        <w:rPr>
          <w:rFonts w:cs="Arial"/>
          <w:szCs w:val="20"/>
          <w:lang w:eastAsia="sl-SI"/>
        </w:rPr>
      </w:pPr>
    </w:p>
    <w:p w14:paraId="39F5B6AE" w14:textId="79E411C2" w:rsidR="00342559" w:rsidRPr="00FF0761" w:rsidRDefault="00FF0761" w:rsidP="00FF0761">
      <w:pPr>
        <w:jc w:val="both"/>
        <w:rPr>
          <w:rFonts w:cs="Arial"/>
          <w:szCs w:val="20"/>
          <w:lang w:eastAsia="sl-SI"/>
        </w:rPr>
      </w:pPr>
      <w:r w:rsidRPr="00FF0761">
        <w:rPr>
          <w:rFonts w:cs="Arial"/>
          <w:szCs w:val="20"/>
          <w:lang w:eastAsia="sl-SI"/>
        </w:rPr>
        <w:t>Vir: Ministrstvo za zunanje zadeve</w:t>
      </w:r>
    </w:p>
    <w:p w14:paraId="2B7A9F20" w14:textId="77777777" w:rsidR="00342559" w:rsidRPr="00342559" w:rsidRDefault="00342559" w:rsidP="00342559">
      <w:pPr>
        <w:jc w:val="both"/>
        <w:rPr>
          <w:rFonts w:cs="Arial"/>
          <w:b/>
          <w:bCs/>
          <w:szCs w:val="20"/>
          <w:lang w:eastAsia="sl-SI"/>
        </w:rPr>
      </w:pPr>
    </w:p>
    <w:p w14:paraId="26A18BFF" w14:textId="20324D78" w:rsidR="00D54E22" w:rsidRPr="00D54E22" w:rsidRDefault="00D54E22" w:rsidP="00D54E22">
      <w:pPr>
        <w:jc w:val="both"/>
        <w:rPr>
          <w:rFonts w:cs="Arial"/>
          <w:b/>
          <w:bCs/>
          <w:szCs w:val="20"/>
          <w:lang w:eastAsia="sl-SI"/>
        </w:rPr>
      </w:pPr>
      <w:r w:rsidRPr="00D54E22">
        <w:rPr>
          <w:rFonts w:cs="Arial"/>
          <w:b/>
          <w:bCs/>
          <w:szCs w:val="20"/>
          <w:lang w:eastAsia="sl-SI"/>
        </w:rPr>
        <w:t>Vlada Republike Slovenije je določila besedilo Odgovora na tožbo tožeče stranke dr. Tomaža Kostanjevca</w:t>
      </w:r>
    </w:p>
    <w:p w14:paraId="1E8473D4" w14:textId="77777777" w:rsidR="00D54E22" w:rsidRPr="00D54E22" w:rsidRDefault="00D54E22" w:rsidP="00D54E22">
      <w:pPr>
        <w:jc w:val="both"/>
        <w:rPr>
          <w:rFonts w:cs="Arial"/>
          <w:b/>
          <w:bCs/>
          <w:szCs w:val="20"/>
          <w:lang w:eastAsia="sl-SI"/>
        </w:rPr>
      </w:pPr>
    </w:p>
    <w:p w14:paraId="5A5C5CB6" w14:textId="70411EA4" w:rsidR="00D54E22" w:rsidRPr="00D54E22" w:rsidRDefault="00D54E22" w:rsidP="00D54E22">
      <w:pPr>
        <w:jc w:val="both"/>
        <w:rPr>
          <w:rFonts w:cs="Arial"/>
          <w:szCs w:val="20"/>
          <w:lang w:eastAsia="sl-SI"/>
        </w:rPr>
      </w:pPr>
      <w:r w:rsidRPr="00D54E22">
        <w:rPr>
          <w:rFonts w:cs="Arial"/>
          <w:szCs w:val="20"/>
          <w:lang w:eastAsia="sl-SI"/>
        </w:rPr>
        <w:t>Vlada meni, da tožba tožeče stranke dr. Tomaža Kostanjevca, zoper odločbo Vlade Republike Slovenije z dne 10. februarja 2022, s katero je le-ta bil razrešen s funkcije direktorja Javne agencije Republike Slovenije za spodbujanje podjetništva, internacionalizacije, tujih investicij in tehnologije, v skladu z njegovim predlogom za predčasno razrešitev, ni utemeljena in predlaga upravnemu sodišču, da jo zavrne.</w:t>
      </w:r>
    </w:p>
    <w:p w14:paraId="245DA403" w14:textId="77777777" w:rsidR="00D54E22" w:rsidRPr="00D54E22" w:rsidRDefault="00D54E22" w:rsidP="00D54E22">
      <w:pPr>
        <w:jc w:val="both"/>
        <w:rPr>
          <w:rFonts w:cs="Arial"/>
          <w:szCs w:val="20"/>
          <w:lang w:eastAsia="sl-SI"/>
        </w:rPr>
      </w:pPr>
    </w:p>
    <w:p w14:paraId="3769BE2A" w14:textId="77777777" w:rsidR="00D54E22" w:rsidRPr="00D54E22" w:rsidRDefault="00D54E22" w:rsidP="00D54E22">
      <w:pPr>
        <w:jc w:val="both"/>
        <w:rPr>
          <w:rFonts w:cs="Arial"/>
          <w:szCs w:val="20"/>
          <w:lang w:eastAsia="sl-SI"/>
        </w:rPr>
      </w:pPr>
      <w:r w:rsidRPr="00D54E22">
        <w:rPr>
          <w:rFonts w:cs="Arial"/>
          <w:szCs w:val="20"/>
          <w:lang w:eastAsia="sl-SI"/>
        </w:rPr>
        <w:t xml:space="preserve">Tožeča stranka s tožbo, ki jo je Vlada RS prejela 21. aprila 2022, namreč izpodbija odločbo Vlade RS, s katero je Vlada RS v skladu z zakonodajo in na podlagi sklepa sveta Javne agencije Republike Slovenije za spodbujanje podjetništva, internacionalizacije, tujih investicij in tehnologije tožnika razrešila kot direktorja omenjene agencije. Ta je namreč 1. februarja 2022 podal odstopno izjavo. Tožnik navaja, da je odločba Vlade RS nezakonita, saj da je svoj odstop 2. februarja 2022 učinkovito preklical. </w:t>
      </w:r>
    </w:p>
    <w:p w14:paraId="6EB11823" w14:textId="77777777" w:rsidR="00D54E22" w:rsidRPr="00D54E22" w:rsidRDefault="00D54E22" w:rsidP="00D54E22">
      <w:pPr>
        <w:jc w:val="both"/>
        <w:rPr>
          <w:rFonts w:cs="Arial"/>
          <w:szCs w:val="20"/>
          <w:lang w:eastAsia="sl-SI"/>
        </w:rPr>
      </w:pPr>
    </w:p>
    <w:p w14:paraId="1A375E20" w14:textId="1AF7F07A" w:rsidR="00342559" w:rsidRPr="00D54E22" w:rsidRDefault="00D54E22" w:rsidP="00D54E22">
      <w:pPr>
        <w:jc w:val="both"/>
        <w:rPr>
          <w:rFonts w:cs="Arial"/>
          <w:szCs w:val="20"/>
          <w:lang w:eastAsia="sl-SI"/>
        </w:rPr>
      </w:pPr>
      <w:r w:rsidRPr="00D54E22">
        <w:rPr>
          <w:rFonts w:cs="Arial"/>
          <w:szCs w:val="20"/>
          <w:lang w:eastAsia="sl-SI"/>
        </w:rPr>
        <w:t xml:space="preserve">Upravno sodišče tako poziva Vlado RS, da v imenu RS kot tožene stranke, v 30-ih dneh pošlje vse spise, ki se nanašajo na zadevo ter morebiten odgovor na tožbo. Besedilo slednjega je Vlada RS danes potrdila, v njem pa pojasnjuje, da tožba ni utemeljena, predvsem iz razloga, ker ima odstopna izjava konstitutiven učinek in je ni moč enostransko preklicati, potem ko jo je organ, ki o razrešitvi odloča, že prejel. Organ, ki o imenovanju in razrešitvi odloča, je ne more enostransko </w:t>
      </w:r>
      <w:r w:rsidRPr="00D54E22">
        <w:rPr>
          <w:rFonts w:cs="Arial"/>
          <w:szCs w:val="20"/>
          <w:lang w:eastAsia="sl-SI"/>
        </w:rPr>
        <w:lastRenderedPageBreak/>
        <w:t>odkloniti, temveč jo lahko le sprejme in ugotovi, da je direktor na podlagi lastne izjave razrešen. Vlada bo upravnemu sodišču posredovala tudi vse zadevne dokumente ter predlagala, da tožbo zavrne.</w:t>
      </w:r>
    </w:p>
    <w:p w14:paraId="5922C0C0" w14:textId="0D416807" w:rsidR="00342559" w:rsidRDefault="00342559" w:rsidP="00342559">
      <w:pPr>
        <w:jc w:val="both"/>
        <w:rPr>
          <w:rFonts w:cs="Arial"/>
          <w:b/>
          <w:bCs/>
          <w:szCs w:val="20"/>
          <w:lang w:eastAsia="sl-SI"/>
        </w:rPr>
      </w:pPr>
    </w:p>
    <w:p w14:paraId="0B7970F0" w14:textId="77777777" w:rsidR="00D54E22" w:rsidRDefault="00D54E22" w:rsidP="00D54E22">
      <w:pPr>
        <w:jc w:val="both"/>
        <w:rPr>
          <w:rFonts w:cs="Arial"/>
          <w:szCs w:val="20"/>
        </w:rPr>
      </w:pPr>
      <w:r w:rsidRPr="00EB5CA6">
        <w:rPr>
          <w:rFonts w:cs="Arial"/>
          <w:szCs w:val="20"/>
        </w:rPr>
        <w:t xml:space="preserve">Vir: </w:t>
      </w:r>
      <w:r>
        <w:rPr>
          <w:rFonts w:cs="Arial"/>
          <w:szCs w:val="20"/>
        </w:rPr>
        <w:t>Ministrstvo za gospodarski razvoj in tehnologijo</w:t>
      </w:r>
    </w:p>
    <w:p w14:paraId="25495866" w14:textId="77777777" w:rsidR="00342559" w:rsidRPr="00342559" w:rsidRDefault="00342559" w:rsidP="00342559">
      <w:pPr>
        <w:jc w:val="both"/>
        <w:rPr>
          <w:rFonts w:cs="Arial"/>
          <w:b/>
          <w:bCs/>
          <w:szCs w:val="20"/>
          <w:lang w:eastAsia="sl-SI"/>
        </w:rPr>
      </w:pPr>
    </w:p>
    <w:p w14:paraId="6213D0C9" w14:textId="77777777" w:rsidR="00342559" w:rsidRPr="00342559" w:rsidRDefault="00342559" w:rsidP="00342559">
      <w:pPr>
        <w:jc w:val="both"/>
        <w:rPr>
          <w:rFonts w:cs="Arial"/>
          <w:b/>
          <w:bCs/>
          <w:szCs w:val="20"/>
          <w:lang w:eastAsia="sl-SI"/>
        </w:rPr>
      </w:pPr>
    </w:p>
    <w:p w14:paraId="2D3DA9C1" w14:textId="77777777" w:rsidR="00342559" w:rsidRPr="00342559" w:rsidRDefault="00342559" w:rsidP="00342559">
      <w:pPr>
        <w:jc w:val="both"/>
        <w:rPr>
          <w:rFonts w:cs="Arial"/>
          <w:b/>
          <w:bCs/>
          <w:szCs w:val="20"/>
          <w:lang w:eastAsia="sl-SI"/>
        </w:rPr>
      </w:pPr>
    </w:p>
    <w:p w14:paraId="57756EB4" w14:textId="77777777" w:rsidR="00342559" w:rsidRPr="00342559" w:rsidRDefault="00342559" w:rsidP="00342559">
      <w:pPr>
        <w:jc w:val="both"/>
        <w:rPr>
          <w:rFonts w:cs="Arial"/>
          <w:b/>
          <w:bCs/>
          <w:szCs w:val="20"/>
          <w:lang w:eastAsia="sl-SI"/>
        </w:rPr>
      </w:pPr>
    </w:p>
    <w:p w14:paraId="77429471" w14:textId="77777777" w:rsidR="00342559" w:rsidRPr="00342559" w:rsidRDefault="00342559" w:rsidP="00342559">
      <w:pPr>
        <w:jc w:val="both"/>
        <w:rPr>
          <w:rFonts w:cs="Arial"/>
          <w:b/>
          <w:bCs/>
          <w:szCs w:val="20"/>
          <w:lang w:eastAsia="sl-SI"/>
        </w:rPr>
      </w:pPr>
    </w:p>
    <w:p w14:paraId="342E90D7" w14:textId="77777777" w:rsidR="00342559" w:rsidRDefault="00342559" w:rsidP="00F6531B">
      <w:pPr>
        <w:jc w:val="both"/>
        <w:rPr>
          <w:rFonts w:cs="Arial"/>
          <w:b/>
          <w:bCs/>
          <w:szCs w:val="20"/>
          <w:lang w:eastAsia="sl-SI"/>
        </w:rPr>
      </w:pPr>
    </w:p>
    <w:sectPr w:rsidR="00342559"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28E1E" w14:textId="77777777" w:rsidR="00B250A3" w:rsidRDefault="00B250A3">
      <w:r>
        <w:separator/>
      </w:r>
    </w:p>
  </w:endnote>
  <w:endnote w:type="continuationSeparator" w:id="0">
    <w:p w14:paraId="14775E37" w14:textId="77777777" w:rsidR="00B250A3" w:rsidRDefault="00B2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Frutiger">
    <w:altName w:val="Times New Roman"/>
    <w:charset w:val="EE"/>
    <w:family w:val="swiss"/>
    <w:pitch w:val="variable"/>
    <w:sig w:usb0="00000000"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Calibri"/>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1FA750F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84F8D" w14:textId="77777777" w:rsidR="00B250A3" w:rsidRDefault="00B250A3">
      <w:r>
        <w:separator/>
      </w:r>
    </w:p>
  </w:footnote>
  <w:footnote w:type="continuationSeparator" w:id="0">
    <w:p w14:paraId="77AE52A3" w14:textId="77777777" w:rsidR="00B250A3" w:rsidRDefault="00B2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F95ED6"/>
    <w:multiLevelType w:val="hybridMultilevel"/>
    <w:tmpl w:val="64CECD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9B56EAD"/>
    <w:multiLevelType w:val="hybridMultilevel"/>
    <w:tmpl w:val="CB9216F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D910CF5"/>
    <w:multiLevelType w:val="hybridMultilevel"/>
    <w:tmpl w:val="1850248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E00295A"/>
    <w:multiLevelType w:val="hybridMultilevel"/>
    <w:tmpl w:val="52C815A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6"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9225678"/>
    <w:multiLevelType w:val="hybridMultilevel"/>
    <w:tmpl w:val="4DE8246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B687AA5"/>
    <w:multiLevelType w:val="hybridMultilevel"/>
    <w:tmpl w:val="C4BA8B5A"/>
    <w:lvl w:ilvl="0" w:tplc="5B1CDEB8">
      <w:start w:val="2"/>
      <w:numFmt w:val="bullet"/>
      <w:pStyle w:val="Alineazatevilnotoko"/>
      <w:lvlText w:val="‒"/>
      <w:lvlJc w:val="left"/>
      <w:pPr>
        <w:ind w:left="720" w:hanging="360"/>
      </w:pPr>
      <w:rPr>
        <w:rFonts w:ascii="Arial" w:eastAsia="Times New Roman"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6B28341A"/>
    <w:multiLevelType w:val="hybridMultilevel"/>
    <w:tmpl w:val="D9E0E31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29053B1"/>
    <w:multiLevelType w:val="hybridMultilevel"/>
    <w:tmpl w:val="5114D4AC"/>
    <w:lvl w:ilvl="0" w:tplc="E6CA899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6557B11"/>
    <w:multiLevelType w:val="hybridMultilevel"/>
    <w:tmpl w:val="A2CE69C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27632484">
    <w:abstractNumId w:val="5"/>
  </w:num>
  <w:num w:numId="2" w16cid:durableId="1821117842">
    <w:abstractNumId w:val="6"/>
  </w:num>
  <w:num w:numId="3" w16cid:durableId="11201478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5276192">
    <w:abstractNumId w:val="8"/>
  </w:num>
  <w:num w:numId="5" w16cid:durableId="1810516589">
    <w:abstractNumId w:val="9"/>
  </w:num>
  <w:num w:numId="6" w16cid:durableId="1089279562">
    <w:abstractNumId w:val="10"/>
  </w:num>
  <w:num w:numId="7" w16cid:durableId="2035958898">
    <w:abstractNumId w:val="2"/>
  </w:num>
  <w:num w:numId="8" w16cid:durableId="331638974">
    <w:abstractNumId w:val="4"/>
  </w:num>
  <w:num w:numId="9" w16cid:durableId="1649745140">
    <w:abstractNumId w:val="3"/>
  </w:num>
  <w:num w:numId="10" w16cid:durableId="1137524488">
    <w:abstractNumId w:val="12"/>
  </w:num>
  <w:num w:numId="11" w16cid:durableId="354186464">
    <w:abstractNumId w:val="7"/>
  </w:num>
  <w:num w:numId="12" w16cid:durableId="260064397">
    <w:abstractNumId w:val="1"/>
  </w:num>
  <w:num w:numId="13" w16cid:durableId="185199061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3107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BF4"/>
    <w:rsid w:val="000027DE"/>
    <w:rsid w:val="0000328F"/>
    <w:rsid w:val="00004B21"/>
    <w:rsid w:val="00004D49"/>
    <w:rsid w:val="00005A4F"/>
    <w:rsid w:val="00006394"/>
    <w:rsid w:val="000069F1"/>
    <w:rsid w:val="00006D16"/>
    <w:rsid w:val="00006E80"/>
    <w:rsid w:val="000070A1"/>
    <w:rsid w:val="00007A60"/>
    <w:rsid w:val="0001077F"/>
    <w:rsid w:val="00010811"/>
    <w:rsid w:val="00011E15"/>
    <w:rsid w:val="00011FC6"/>
    <w:rsid w:val="000120CF"/>
    <w:rsid w:val="0001295F"/>
    <w:rsid w:val="00012AC1"/>
    <w:rsid w:val="00012B4B"/>
    <w:rsid w:val="000130A2"/>
    <w:rsid w:val="00013D09"/>
    <w:rsid w:val="00014608"/>
    <w:rsid w:val="0001499F"/>
    <w:rsid w:val="000150D4"/>
    <w:rsid w:val="00015628"/>
    <w:rsid w:val="000160B3"/>
    <w:rsid w:val="00016E7D"/>
    <w:rsid w:val="00017DBE"/>
    <w:rsid w:val="00017FFB"/>
    <w:rsid w:val="0002019A"/>
    <w:rsid w:val="000202C0"/>
    <w:rsid w:val="000208EE"/>
    <w:rsid w:val="00020F3B"/>
    <w:rsid w:val="00021FC2"/>
    <w:rsid w:val="00022066"/>
    <w:rsid w:val="000220E4"/>
    <w:rsid w:val="000228EC"/>
    <w:rsid w:val="000229E1"/>
    <w:rsid w:val="00022E3C"/>
    <w:rsid w:val="000230CE"/>
    <w:rsid w:val="00023A88"/>
    <w:rsid w:val="00023E4F"/>
    <w:rsid w:val="00024395"/>
    <w:rsid w:val="00024A3C"/>
    <w:rsid w:val="0002514A"/>
    <w:rsid w:val="000258ED"/>
    <w:rsid w:val="00025FE8"/>
    <w:rsid w:val="00026605"/>
    <w:rsid w:val="00026B9D"/>
    <w:rsid w:val="00026C97"/>
    <w:rsid w:val="00027030"/>
    <w:rsid w:val="000271AE"/>
    <w:rsid w:val="00027A26"/>
    <w:rsid w:val="00027E49"/>
    <w:rsid w:val="00030158"/>
    <w:rsid w:val="000304A2"/>
    <w:rsid w:val="00030546"/>
    <w:rsid w:val="00030EB6"/>
    <w:rsid w:val="00031166"/>
    <w:rsid w:val="000328E2"/>
    <w:rsid w:val="00032EC5"/>
    <w:rsid w:val="0003364B"/>
    <w:rsid w:val="00033C58"/>
    <w:rsid w:val="00033C5C"/>
    <w:rsid w:val="00034B36"/>
    <w:rsid w:val="00035B3C"/>
    <w:rsid w:val="00035CFA"/>
    <w:rsid w:val="0003600E"/>
    <w:rsid w:val="00036191"/>
    <w:rsid w:val="00036978"/>
    <w:rsid w:val="00036C17"/>
    <w:rsid w:val="0003753B"/>
    <w:rsid w:val="00037654"/>
    <w:rsid w:val="00037F2C"/>
    <w:rsid w:val="0004020C"/>
    <w:rsid w:val="000405D2"/>
    <w:rsid w:val="00042737"/>
    <w:rsid w:val="0004285C"/>
    <w:rsid w:val="000437A0"/>
    <w:rsid w:val="00044614"/>
    <w:rsid w:val="000448D3"/>
    <w:rsid w:val="00044D74"/>
    <w:rsid w:val="00046B5D"/>
    <w:rsid w:val="00046D9B"/>
    <w:rsid w:val="0004753F"/>
    <w:rsid w:val="000479E7"/>
    <w:rsid w:val="00050316"/>
    <w:rsid w:val="0005051C"/>
    <w:rsid w:val="00051493"/>
    <w:rsid w:val="00052220"/>
    <w:rsid w:val="0005248C"/>
    <w:rsid w:val="000535F2"/>
    <w:rsid w:val="000538A1"/>
    <w:rsid w:val="00053F1D"/>
    <w:rsid w:val="00054532"/>
    <w:rsid w:val="00054F6B"/>
    <w:rsid w:val="00055839"/>
    <w:rsid w:val="00055EFE"/>
    <w:rsid w:val="00055F80"/>
    <w:rsid w:val="00056450"/>
    <w:rsid w:val="00056AB7"/>
    <w:rsid w:val="00057674"/>
    <w:rsid w:val="00060516"/>
    <w:rsid w:val="00060536"/>
    <w:rsid w:val="000606AA"/>
    <w:rsid w:val="00060BDB"/>
    <w:rsid w:val="00060C7D"/>
    <w:rsid w:val="000611B1"/>
    <w:rsid w:val="00061743"/>
    <w:rsid w:val="00061E02"/>
    <w:rsid w:val="000627CE"/>
    <w:rsid w:val="000627D1"/>
    <w:rsid w:val="00062B09"/>
    <w:rsid w:val="00063981"/>
    <w:rsid w:val="00063C83"/>
    <w:rsid w:val="00063FB5"/>
    <w:rsid w:val="000656B8"/>
    <w:rsid w:val="00066B71"/>
    <w:rsid w:val="0007003B"/>
    <w:rsid w:val="00071491"/>
    <w:rsid w:val="00071627"/>
    <w:rsid w:val="00071ABF"/>
    <w:rsid w:val="00071F49"/>
    <w:rsid w:val="0007235A"/>
    <w:rsid w:val="0007278E"/>
    <w:rsid w:val="00072A0B"/>
    <w:rsid w:val="00072A5A"/>
    <w:rsid w:val="00072B0B"/>
    <w:rsid w:val="00072C79"/>
    <w:rsid w:val="00072E60"/>
    <w:rsid w:val="00073434"/>
    <w:rsid w:val="00073BDF"/>
    <w:rsid w:val="0007469C"/>
    <w:rsid w:val="000748DE"/>
    <w:rsid w:val="000749F7"/>
    <w:rsid w:val="00074D3E"/>
    <w:rsid w:val="00075111"/>
    <w:rsid w:val="00075423"/>
    <w:rsid w:val="00077190"/>
    <w:rsid w:val="0007779B"/>
    <w:rsid w:val="00080124"/>
    <w:rsid w:val="00080529"/>
    <w:rsid w:val="00080840"/>
    <w:rsid w:val="00080AEC"/>
    <w:rsid w:val="00081B64"/>
    <w:rsid w:val="00082602"/>
    <w:rsid w:val="0008262B"/>
    <w:rsid w:val="000826FE"/>
    <w:rsid w:val="00083998"/>
    <w:rsid w:val="00083D20"/>
    <w:rsid w:val="00084F58"/>
    <w:rsid w:val="0008526C"/>
    <w:rsid w:val="0008629E"/>
    <w:rsid w:val="000872C7"/>
    <w:rsid w:val="00087506"/>
    <w:rsid w:val="00090127"/>
    <w:rsid w:val="0009022B"/>
    <w:rsid w:val="000903B7"/>
    <w:rsid w:val="0009042D"/>
    <w:rsid w:val="000906C8"/>
    <w:rsid w:val="00092060"/>
    <w:rsid w:val="0009243C"/>
    <w:rsid w:val="000944FC"/>
    <w:rsid w:val="000947A0"/>
    <w:rsid w:val="00094859"/>
    <w:rsid w:val="00096634"/>
    <w:rsid w:val="00097524"/>
    <w:rsid w:val="00097A16"/>
    <w:rsid w:val="00097B9A"/>
    <w:rsid w:val="000A024A"/>
    <w:rsid w:val="000A12A4"/>
    <w:rsid w:val="000A140B"/>
    <w:rsid w:val="000A1413"/>
    <w:rsid w:val="000A192E"/>
    <w:rsid w:val="000A2610"/>
    <w:rsid w:val="000A2C16"/>
    <w:rsid w:val="000A34D9"/>
    <w:rsid w:val="000A38AF"/>
    <w:rsid w:val="000A49FE"/>
    <w:rsid w:val="000A5C60"/>
    <w:rsid w:val="000A5CD4"/>
    <w:rsid w:val="000A6254"/>
    <w:rsid w:val="000A62F1"/>
    <w:rsid w:val="000A6766"/>
    <w:rsid w:val="000A6A1C"/>
    <w:rsid w:val="000A7238"/>
    <w:rsid w:val="000A7B43"/>
    <w:rsid w:val="000A7D98"/>
    <w:rsid w:val="000B025A"/>
    <w:rsid w:val="000B0D49"/>
    <w:rsid w:val="000B150A"/>
    <w:rsid w:val="000B1BC1"/>
    <w:rsid w:val="000B2319"/>
    <w:rsid w:val="000B2F02"/>
    <w:rsid w:val="000B32BE"/>
    <w:rsid w:val="000B3F0E"/>
    <w:rsid w:val="000B3F99"/>
    <w:rsid w:val="000B4C93"/>
    <w:rsid w:val="000B5128"/>
    <w:rsid w:val="000B51D4"/>
    <w:rsid w:val="000B5815"/>
    <w:rsid w:val="000B6207"/>
    <w:rsid w:val="000B710E"/>
    <w:rsid w:val="000B7728"/>
    <w:rsid w:val="000B7836"/>
    <w:rsid w:val="000B7870"/>
    <w:rsid w:val="000C05CB"/>
    <w:rsid w:val="000C0853"/>
    <w:rsid w:val="000C0BEF"/>
    <w:rsid w:val="000C19E6"/>
    <w:rsid w:val="000C2A7B"/>
    <w:rsid w:val="000C3939"/>
    <w:rsid w:val="000C3BA1"/>
    <w:rsid w:val="000C4442"/>
    <w:rsid w:val="000C5317"/>
    <w:rsid w:val="000C585E"/>
    <w:rsid w:val="000C5DEB"/>
    <w:rsid w:val="000C7018"/>
    <w:rsid w:val="000C7BD1"/>
    <w:rsid w:val="000D039B"/>
    <w:rsid w:val="000D0E9D"/>
    <w:rsid w:val="000D0F26"/>
    <w:rsid w:val="000D1364"/>
    <w:rsid w:val="000D1BA6"/>
    <w:rsid w:val="000D2205"/>
    <w:rsid w:val="000D3911"/>
    <w:rsid w:val="000D3C3F"/>
    <w:rsid w:val="000D412F"/>
    <w:rsid w:val="000D42A5"/>
    <w:rsid w:val="000D4639"/>
    <w:rsid w:val="000D47C0"/>
    <w:rsid w:val="000D4B1A"/>
    <w:rsid w:val="000D4DBE"/>
    <w:rsid w:val="000D50CF"/>
    <w:rsid w:val="000D54A0"/>
    <w:rsid w:val="000D5AD0"/>
    <w:rsid w:val="000D6280"/>
    <w:rsid w:val="000D62B6"/>
    <w:rsid w:val="000D7743"/>
    <w:rsid w:val="000E04B9"/>
    <w:rsid w:val="000E0863"/>
    <w:rsid w:val="000E09A9"/>
    <w:rsid w:val="000E0D9B"/>
    <w:rsid w:val="000E0E24"/>
    <w:rsid w:val="000E10DE"/>
    <w:rsid w:val="000E14C1"/>
    <w:rsid w:val="000E194B"/>
    <w:rsid w:val="000E257C"/>
    <w:rsid w:val="000E2D3D"/>
    <w:rsid w:val="000E398D"/>
    <w:rsid w:val="000E42DF"/>
    <w:rsid w:val="000E43C0"/>
    <w:rsid w:val="000E4C7B"/>
    <w:rsid w:val="000E60D8"/>
    <w:rsid w:val="000E6133"/>
    <w:rsid w:val="000E7072"/>
    <w:rsid w:val="000E73D0"/>
    <w:rsid w:val="000E7674"/>
    <w:rsid w:val="000F06BC"/>
    <w:rsid w:val="000F0A9A"/>
    <w:rsid w:val="000F0F7A"/>
    <w:rsid w:val="000F1A78"/>
    <w:rsid w:val="000F1F4F"/>
    <w:rsid w:val="000F24BE"/>
    <w:rsid w:val="000F42E2"/>
    <w:rsid w:val="000F453B"/>
    <w:rsid w:val="000F4B45"/>
    <w:rsid w:val="000F6DCD"/>
    <w:rsid w:val="000F75A9"/>
    <w:rsid w:val="00100C11"/>
    <w:rsid w:val="00100C36"/>
    <w:rsid w:val="00102347"/>
    <w:rsid w:val="001024B5"/>
    <w:rsid w:val="00102E36"/>
    <w:rsid w:val="00103025"/>
    <w:rsid w:val="0010314B"/>
    <w:rsid w:val="001042D7"/>
    <w:rsid w:val="001042F2"/>
    <w:rsid w:val="0010472F"/>
    <w:rsid w:val="001055F2"/>
    <w:rsid w:val="00105850"/>
    <w:rsid w:val="00105B3B"/>
    <w:rsid w:val="001068AB"/>
    <w:rsid w:val="00106BD9"/>
    <w:rsid w:val="001072D9"/>
    <w:rsid w:val="001103F3"/>
    <w:rsid w:val="0011068F"/>
    <w:rsid w:val="001106DC"/>
    <w:rsid w:val="0011103F"/>
    <w:rsid w:val="001119A2"/>
    <w:rsid w:val="001123D0"/>
    <w:rsid w:val="00113077"/>
    <w:rsid w:val="001138CE"/>
    <w:rsid w:val="00113B94"/>
    <w:rsid w:val="0011433B"/>
    <w:rsid w:val="001146F3"/>
    <w:rsid w:val="00114B5A"/>
    <w:rsid w:val="00115655"/>
    <w:rsid w:val="00116621"/>
    <w:rsid w:val="0011688A"/>
    <w:rsid w:val="00116ED4"/>
    <w:rsid w:val="00117026"/>
    <w:rsid w:val="001171D8"/>
    <w:rsid w:val="00117971"/>
    <w:rsid w:val="00120486"/>
    <w:rsid w:val="001206D6"/>
    <w:rsid w:val="00120779"/>
    <w:rsid w:val="00120791"/>
    <w:rsid w:val="001209CA"/>
    <w:rsid w:val="0012124F"/>
    <w:rsid w:val="00121BC4"/>
    <w:rsid w:val="0012203E"/>
    <w:rsid w:val="00123D66"/>
    <w:rsid w:val="00123F27"/>
    <w:rsid w:val="00125C9E"/>
    <w:rsid w:val="00125D08"/>
    <w:rsid w:val="00126466"/>
    <w:rsid w:val="00127402"/>
    <w:rsid w:val="00130539"/>
    <w:rsid w:val="00130F9F"/>
    <w:rsid w:val="001324A5"/>
    <w:rsid w:val="001324BB"/>
    <w:rsid w:val="00133AB0"/>
    <w:rsid w:val="00133EE3"/>
    <w:rsid w:val="0013455A"/>
    <w:rsid w:val="001347BB"/>
    <w:rsid w:val="00134825"/>
    <w:rsid w:val="00135651"/>
    <w:rsid w:val="001357B2"/>
    <w:rsid w:val="00135D74"/>
    <w:rsid w:val="00135E90"/>
    <w:rsid w:val="00136711"/>
    <w:rsid w:val="0013679C"/>
    <w:rsid w:val="00136885"/>
    <w:rsid w:val="00136A9A"/>
    <w:rsid w:val="001371C8"/>
    <w:rsid w:val="001379C1"/>
    <w:rsid w:val="00140F37"/>
    <w:rsid w:val="00141836"/>
    <w:rsid w:val="00141B5C"/>
    <w:rsid w:val="00142BE0"/>
    <w:rsid w:val="00142DDB"/>
    <w:rsid w:val="001430CA"/>
    <w:rsid w:val="00143795"/>
    <w:rsid w:val="001437B7"/>
    <w:rsid w:val="00143EB4"/>
    <w:rsid w:val="00144038"/>
    <w:rsid w:val="001444C9"/>
    <w:rsid w:val="00145A32"/>
    <w:rsid w:val="001461ED"/>
    <w:rsid w:val="001501F0"/>
    <w:rsid w:val="00151B2F"/>
    <w:rsid w:val="0015222A"/>
    <w:rsid w:val="00152A48"/>
    <w:rsid w:val="00152CA7"/>
    <w:rsid w:val="00153E33"/>
    <w:rsid w:val="00154435"/>
    <w:rsid w:val="00154A6E"/>
    <w:rsid w:val="001550B8"/>
    <w:rsid w:val="00155A12"/>
    <w:rsid w:val="00155CB9"/>
    <w:rsid w:val="00156C47"/>
    <w:rsid w:val="00156E45"/>
    <w:rsid w:val="001602F0"/>
    <w:rsid w:val="00160EBB"/>
    <w:rsid w:val="0016143C"/>
    <w:rsid w:val="00161C4A"/>
    <w:rsid w:val="00162045"/>
    <w:rsid w:val="00162DD7"/>
    <w:rsid w:val="0016335F"/>
    <w:rsid w:val="0016376B"/>
    <w:rsid w:val="0016446A"/>
    <w:rsid w:val="00164699"/>
    <w:rsid w:val="001648AB"/>
    <w:rsid w:val="00165A80"/>
    <w:rsid w:val="00165FB7"/>
    <w:rsid w:val="00166A46"/>
    <w:rsid w:val="00167455"/>
    <w:rsid w:val="001705B0"/>
    <w:rsid w:val="001720AE"/>
    <w:rsid w:val="001737D3"/>
    <w:rsid w:val="00173A3B"/>
    <w:rsid w:val="00173BF1"/>
    <w:rsid w:val="00173E27"/>
    <w:rsid w:val="0017478F"/>
    <w:rsid w:val="00174C29"/>
    <w:rsid w:val="00175126"/>
    <w:rsid w:val="00175354"/>
    <w:rsid w:val="00175B37"/>
    <w:rsid w:val="001764F8"/>
    <w:rsid w:val="00177076"/>
    <w:rsid w:val="001772E6"/>
    <w:rsid w:val="00177A59"/>
    <w:rsid w:val="00177E8D"/>
    <w:rsid w:val="001805D0"/>
    <w:rsid w:val="001808DF"/>
    <w:rsid w:val="00180908"/>
    <w:rsid w:val="00181572"/>
    <w:rsid w:val="0018255C"/>
    <w:rsid w:val="00182A9E"/>
    <w:rsid w:val="001832B1"/>
    <w:rsid w:val="001844B8"/>
    <w:rsid w:val="001851E4"/>
    <w:rsid w:val="00185740"/>
    <w:rsid w:val="00186060"/>
    <w:rsid w:val="001867B1"/>
    <w:rsid w:val="00186F3B"/>
    <w:rsid w:val="00187137"/>
    <w:rsid w:val="00187FA2"/>
    <w:rsid w:val="00190BE2"/>
    <w:rsid w:val="00191476"/>
    <w:rsid w:val="00191E12"/>
    <w:rsid w:val="001928E2"/>
    <w:rsid w:val="00192F99"/>
    <w:rsid w:val="00194000"/>
    <w:rsid w:val="00194235"/>
    <w:rsid w:val="0019486F"/>
    <w:rsid w:val="001948CA"/>
    <w:rsid w:val="00195A56"/>
    <w:rsid w:val="0019606D"/>
    <w:rsid w:val="00196CBD"/>
    <w:rsid w:val="00197C9E"/>
    <w:rsid w:val="001A0605"/>
    <w:rsid w:val="001A09B7"/>
    <w:rsid w:val="001A0A1F"/>
    <w:rsid w:val="001A0D1F"/>
    <w:rsid w:val="001A100A"/>
    <w:rsid w:val="001A15DA"/>
    <w:rsid w:val="001A1A3D"/>
    <w:rsid w:val="001A1AEC"/>
    <w:rsid w:val="001A30D3"/>
    <w:rsid w:val="001A3114"/>
    <w:rsid w:val="001A316E"/>
    <w:rsid w:val="001A4A33"/>
    <w:rsid w:val="001A60D9"/>
    <w:rsid w:val="001A6480"/>
    <w:rsid w:val="001A69BD"/>
    <w:rsid w:val="001A6DDC"/>
    <w:rsid w:val="001B0C76"/>
    <w:rsid w:val="001B0E99"/>
    <w:rsid w:val="001B1145"/>
    <w:rsid w:val="001B18FF"/>
    <w:rsid w:val="001B1E47"/>
    <w:rsid w:val="001B25B5"/>
    <w:rsid w:val="001B272E"/>
    <w:rsid w:val="001B3835"/>
    <w:rsid w:val="001B4302"/>
    <w:rsid w:val="001B4B0A"/>
    <w:rsid w:val="001B5C1D"/>
    <w:rsid w:val="001B5E99"/>
    <w:rsid w:val="001B5F38"/>
    <w:rsid w:val="001B641C"/>
    <w:rsid w:val="001B6CB8"/>
    <w:rsid w:val="001B6E45"/>
    <w:rsid w:val="001B77ED"/>
    <w:rsid w:val="001C0034"/>
    <w:rsid w:val="001C01ED"/>
    <w:rsid w:val="001C0292"/>
    <w:rsid w:val="001C0A4D"/>
    <w:rsid w:val="001C0FBA"/>
    <w:rsid w:val="001C1261"/>
    <w:rsid w:val="001C3021"/>
    <w:rsid w:val="001C387F"/>
    <w:rsid w:val="001C3CD3"/>
    <w:rsid w:val="001C3F8F"/>
    <w:rsid w:val="001C4815"/>
    <w:rsid w:val="001C49FD"/>
    <w:rsid w:val="001C5987"/>
    <w:rsid w:val="001C6548"/>
    <w:rsid w:val="001C6A3D"/>
    <w:rsid w:val="001C7DB6"/>
    <w:rsid w:val="001D08A3"/>
    <w:rsid w:val="001D1095"/>
    <w:rsid w:val="001D1607"/>
    <w:rsid w:val="001D16FB"/>
    <w:rsid w:val="001D1E89"/>
    <w:rsid w:val="001D2EC3"/>
    <w:rsid w:val="001D3E73"/>
    <w:rsid w:val="001D3F0B"/>
    <w:rsid w:val="001D4F1F"/>
    <w:rsid w:val="001D6C73"/>
    <w:rsid w:val="001D6F7E"/>
    <w:rsid w:val="001D7099"/>
    <w:rsid w:val="001D7E92"/>
    <w:rsid w:val="001D7ED8"/>
    <w:rsid w:val="001E03F2"/>
    <w:rsid w:val="001E07AF"/>
    <w:rsid w:val="001E091F"/>
    <w:rsid w:val="001E138C"/>
    <w:rsid w:val="001E1AE2"/>
    <w:rsid w:val="001E2C3D"/>
    <w:rsid w:val="001E2F72"/>
    <w:rsid w:val="001E30FD"/>
    <w:rsid w:val="001E322D"/>
    <w:rsid w:val="001E32CB"/>
    <w:rsid w:val="001E42CE"/>
    <w:rsid w:val="001E4521"/>
    <w:rsid w:val="001E57DF"/>
    <w:rsid w:val="001E62A7"/>
    <w:rsid w:val="001F0123"/>
    <w:rsid w:val="001F0346"/>
    <w:rsid w:val="001F0631"/>
    <w:rsid w:val="001F1976"/>
    <w:rsid w:val="001F1FA6"/>
    <w:rsid w:val="001F23AB"/>
    <w:rsid w:val="001F2ABE"/>
    <w:rsid w:val="001F33A8"/>
    <w:rsid w:val="001F33BF"/>
    <w:rsid w:val="001F34AA"/>
    <w:rsid w:val="001F3CB0"/>
    <w:rsid w:val="001F3FC2"/>
    <w:rsid w:val="001F41F6"/>
    <w:rsid w:val="001F44C4"/>
    <w:rsid w:val="001F4691"/>
    <w:rsid w:val="001F49FC"/>
    <w:rsid w:val="001F4A49"/>
    <w:rsid w:val="001F5C9A"/>
    <w:rsid w:val="001F60E7"/>
    <w:rsid w:val="001F692A"/>
    <w:rsid w:val="001F6EE5"/>
    <w:rsid w:val="001F7307"/>
    <w:rsid w:val="001F7376"/>
    <w:rsid w:val="001F7A49"/>
    <w:rsid w:val="002004C2"/>
    <w:rsid w:val="00200852"/>
    <w:rsid w:val="00200D4F"/>
    <w:rsid w:val="00200E71"/>
    <w:rsid w:val="00201151"/>
    <w:rsid w:val="002014C2"/>
    <w:rsid w:val="00201627"/>
    <w:rsid w:val="00201E69"/>
    <w:rsid w:val="00202A77"/>
    <w:rsid w:val="00203F27"/>
    <w:rsid w:val="0020407D"/>
    <w:rsid w:val="0020435C"/>
    <w:rsid w:val="00205047"/>
    <w:rsid w:val="0020631F"/>
    <w:rsid w:val="002064C8"/>
    <w:rsid w:val="00206B25"/>
    <w:rsid w:val="00207489"/>
    <w:rsid w:val="00207AE9"/>
    <w:rsid w:val="00207B9B"/>
    <w:rsid w:val="002111FC"/>
    <w:rsid w:val="002121A1"/>
    <w:rsid w:val="00212364"/>
    <w:rsid w:val="00212A08"/>
    <w:rsid w:val="002134DD"/>
    <w:rsid w:val="002139AB"/>
    <w:rsid w:val="00213CFF"/>
    <w:rsid w:val="00215261"/>
    <w:rsid w:val="00215B04"/>
    <w:rsid w:val="00217585"/>
    <w:rsid w:val="00217846"/>
    <w:rsid w:val="002200CD"/>
    <w:rsid w:val="00220350"/>
    <w:rsid w:val="00220F57"/>
    <w:rsid w:val="0022189D"/>
    <w:rsid w:val="00221AFD"/>
    <w:rsid w:val="00222067"/>
    <w:rsid w:val="002220C2"/>
    <w:rsid w:val="00222374"/>
    <w:rsid w:val="002225A4"/>
    <w:rsid w:val="00222CCF"/>
    <w:rsid w:val="00222D9B"/>
    <w:rsid w:val="00222F36"/>
    <w:rsid w:val="00223A86"/>
    <w:rsid w:val="002240C9"/>
    <w:rsid w:val="00224E95"/>
    <w:rsid w:val="00225224"/>
    <w:rsid w:val="002252A4"/>
    <w:rsid w:val="002255B1"/>
    <w:rsid w:val="002255E3"/>
    <w:rsid w:val="002257B4"/>
    <w:rsid w:val="00225EAC"/>
    <w:rsid w:val="002275F2"/>
    <w:rsid w:val="00230C40"/>
    <w:rsid w:val="002334D1"/>
    <w:rsid w:val="00233868"/>
    <w:rsid w:val="00233AB8"/>
    <w:rsid w:val="00233D18"/>
    <w:rsid w:val="00233F94"/>
    <w:rsid w:val="0023437B"/>
    <w:rsid w:val="00234CAB"/>
    <w:rsid w:val="00235647"/>
    <w:rsid w:val="00235A8B"/>
    <w:rsid w:val="00235D0F"/>
    <w:rsid w:val="00236220"/>
    <w:rsid w:val="00236CA0"/>
    <w:rsid w:val="00236D86"/>
    <w:rsid w:val="00237245"/>
    <w:rsid w:val="00237D2B"/>
    <w:rsid w:val="00240953"/>
    <w:rsid w:val="0024101D"/>
    <w:rsid w:val="00241209"/>
    <w:rsid w:val="00242539"/>
    <w:rsid w:val="0024352A"/>
    <w:rsid w:val="00243D04"/>
    <w:rsid w:val="00243F10"/>
    <w:rsid w:val="00243FB1"/>
    <w:rsid w:val="0024404F"/>
    <w:rsid w:val="002445DB"/>
    <w:rsid w:val="00244D2E"/>
    <w:rsid w:val="00245972"/>
    <w:rsid w:val="00245C13"/>
    <w:rsid w:val="00246282"/>
    <w:rsid w:val="00246828"/>
    <w:rsid w:val="0024686F"/>
    <w:rsid w:val="0024698F"/>
    <w:rsid w:val="00247530"/>
    <w:rsid w:val="00247655"/>
    <w:rsid w:val="00250184"/>
    <w:rsid w:val="002506F4"/>
    <w:rsid w:val="002511F4"/>
    <w:rsid w:val="00251205"/>
    <w:rsid w:val="002515DF"/>
    <w:rsid w:val="00251A06"/>
    <w:rsid w:val="00251D62"/>
    <w:rsid w:val="00253596"/>
    <w:rsid w:val="00253673"/>
    <w:rsid w:val="002538AF"/>
    <w:rsid w:val="00253BD4"/>
    <w:rsid w:val="00253E40"/>
    <w:rsid w:val="002541DC"/>
    <w:rsid w:val="002545F3"/>
    <w:rsid w:val="00254DBF"/>
    <w:rsid w:val="00254E7D"/>
    <w:rsid w:val="0025639B"/>
    <w:rsid w:val="002564F6"/>
    <w:rsid w:val="00256A0F"/>
    <w:rsid w:val="002572AD"/>
    <w:rsid w:val="002576B2"/>
    <w:rsid w:val="00257FA2"/>
    <w:rsid w:val="00260186"/>
    <w:rsid w:val="00260779"/>
    <w:rsid w:val="00260BD5"/>
    <w:rsid w:val="002611E9"/>
    <w:rsid w:val="002618A0"/>
    <w:rsid w:val="002635E0"/>
    <w:rsid w:val="0026384D"/>
    <w:rsid w:val="00263CFD"/>
    <w:rsid w:val="002645CD"/>
    <w:rsid w:val="00264E30"/>
    <w:rsid w:val="00264FC6"/>
    <w:rsid w:val="00265AD5"/>
    <w:rsid w:val="00265CBF"/>
    <w:rsid w:val="00266CDB"/>
    <w:rsid w:val="00267398"/>
    <w:rsid w:val="0026744B"/>
    <w:rsid w:val="0026763D"/>
    <w:rsid w:val="002703B3"/>
    <w:rsid w:val="002704FF"/>
    <w:rsid w:val="00271CE5"/>
    <w:rsid w:val="00272088"/>
    <w:rsid w:val="00272540"/>
    <w:rsid w:val="0027278B"/>
    <w:rsid w:val="00272BFA"/>
    <w:rsid w:val="00272D54"/>
    <w:rsid w:val="00273176"/>
    <w:rsid w:val="0027325C"/>
    <w:rsid w:val="002733CB"/>
    <w:rsid w:val="00273A6E"/>
    <w:rsid w:val="00273EB2"/>
    <w:rsid w:val="00273FA9"/>
    <w:rsid w:val="00277504"/>
    <w:rsid w:val="002778F0"/>
    <w:rsid w:val="002800D9"/>
    <w:rsid w:val="00281BFC"/>
    <w:rsid w:val="00282020"/>
    <w:rsid w:val="0028279C"/>
    <w:rsid w:val="0028287F"/>
    <w:rsid w:val="00282AD7"/>
    <w:rsid w:val="00282C34"/>
    <w:rsid w:val="00283342"/>
    <w:rsid w:val="00283723"/>
    <w:rsid w:val="0028374C"/>
    <w:rsid w:val="00283F76"/>
    <w:rsid w:val="002841E6"/>
    <w:rsid w:val="00285130"/>
    <w:rsid w:val="0028514C"/>
    <w:rsid w:val="00285B00"/>
    <w:rsid w:val="0028618B"/>
    <w:rsid w:val="00286275"/>
    <w:rsid w:val="00286D32"/>
    <w:rsid w:val="00290570"/>
    <w:rsid w:val="00290B51"/>
    <w:rsid w:val="00290F6F"/>
    <w:rsid w:val="0029110C"/>
    <w:rsid w:val="002912DD"/>
    <w:rsid w:val="002920EF"/>
    <w:rsid w:val="00292A44"/>
    <w:rsid w:val="00293032"/>
    <w:rsid w:val="00293964"/>
    <w:rsid w:val="00293D96"/>
    <w:rsid w:val="00293DAF"/>
    <w:rsid w:val="00293EE3"/>
    <w:rsid w:val="0029431B"/>
    <w:rsid w:val="00296076"/>
    <w:rsid w:val="00296D61"/>
    <w:rsid w:val="00296EF9"/>
    <w:rsid w:val="002977E6"/>
    <w:rsid w:val="002A20F4"/>
    <w:rsid w:val="002A284D"/>
    <w:rsid w:val="002A2B0A"/>
    <w:rsid w:val="002A2B69"/>
    <w:rsid w:val="002A2F5B"/>
    <w:rsid w:val="002A3475"/>
    <w:rsid w:val="002A34D0"/>
    <w:rsid w:val="002A37EB"/>
    <w:rsid w:val="002A3CEB"/>
    <w:rsid w:val="002A467C"/>
    <w:rsid w:val="002A4751"/>
    <w:rsid w:val="002A55FA"/>
    <w:rsid w:val="002A62EA"/>
    <w:rsid w:val="002A73AB"/>
    <w:rsid w:val="002A75B7"/>
    <w:rsid w:val="002A786B"/>
    <w:rsid w:val="002A7931"/>
    <w:rsid w:val="002A7EB6"/>
    <w:rsid w:val="002B02D9"/>
    <w:rsid w:val="002B0794"/>
    <w:rsid w:val="002B0853"/>
    <w:rsid w:val="002B1672"/>
    <w:rsid w:val="002B1D86"/>
    <w:rsid w:val="002B241C"/>
    <w:rsid w:val="002B2881"/>
    <w:rsid w:val="002B2A21"/>
    <w:rsid w:val="002B2E17"/>
    <w:rsid w:val="002B4261"/>
    <w:rsid w:val="002B4581"/>
    <w:rsid w:val="002B5351"/>
    <w:rsid w:val="002B58D6"/>
    <w:rsid w:val="002B5930"/>
    <w:rsid w:val="002B5C98"/>
    <w:rsid w:val="002B64C3"/>
    <w:rsid w:val="002B675C"/>
    <w:rsid w:val="002B70BF"/>
    <w:rsid w:val="002B72A2"/>
    <w:rsid w:val="002B7315"/>
    <w:rsid w:val="002C056D"/>
    <w:rsid w:val="002C0CAE"/>
    <w:rsid w:val="002C18A8"/>
    <w:rsid w:val="002C2DBC"/>
    <w:rsid w:val="002C4720"/>
    <w:rsid w:val="002C56D0"/>
    <w:rsid w:val="002C59E9"/>
    <w:rsid w:val="002C5DA1"/>
    <w:rsid w:val="002C5F19"/>
    <w:rsid w:val="002C61FF"/>
    <w:rsid w:val="002C62F5"/>
    <w:rsid w:val="002C6702"/>
    <w:rsid w:val="002C6779"/>
    <w:rsid w:val="002C685C"/>
    <w:rsid w:val="002C6C95"/>
    <w:rsid w:val="002C7707"/>
    <w:rsid w:val="002D02DE"/>
    <w:rsid w:val="002D0497"/>
    <w:rsid w:val="002D109F"/>
    <w:rsid w:val="002D18E5"/>
    <w:rsid w:val="002D1C5B"/>
    <w:rsid w:val="002D2817"/>
    <w:rsid w:val="002D2CE3"/>
    <w:rsid w:val="002D3305"/>
    <w:rsid w:val="002D3D93"/>
    <w:rsid w:val="002D3FC0"/>
    <w:rsid w:val="002D4EF5"/>
    <w:rsid w:val="002D70C6"/>
    <w:rsid w:val="002D7486"/>
    <w:rsid w:val="002D7F08"/>
    <w:rsid w:val="002E014A"/>
    <w:rsid w:val="002E0376"/>
    <w:rsid w:val="002E06A4"/>
    <w:rsid w:val="002E0772"/>
    <w:rsid w:val="002E0786"/>
    <w:rsid w:val="002E0A61"/>
    <w:rsid w:val="002E0BFB"/>
    <w:rsid w:val="002E0D91"/>
    <w:rsid w:val="002E17E7"/>
    <w:rsid w:val="002E1C32"/>
    <w:rsid w:val="002E21C8"/>
    <w:rsid w:val="002E3119"/>
    <w:rsid w:val="002E324F"/>
    <w:rsid w:val="002E3419"/>
    <w:rsid w:val="002E399C"/>
    <w:rsid w:val="002E3B1E"/>
    <w:rsid w:val="002E3F48"/>
    <w:rsid w:val="002E56AA"/>
    <w:rsid w:val="002E68AB"/>
    <w:rsid w:val="002E6B59"/>
    <w:rsid w:val="002E6DD5"/>
    <w:rsid w:val="002E7A54"/>
    <w:rsid w:val="002E7D73"/>
    <w:rsid w:val="002F034A"/>
    <w:rsid w:val="002F0430"/>
    <w:rsid w:val="002F1012"/>
    <w:rsid w:val="002F10C0"/>
    <w:rsid w:val="002F156E"/>
    <w:rsid w:val="002F168D"/>
    <w:rsid w:val="002F2303"/>
    <w:rsid w:val="002F25E7"/>
    <w:rsid w:val="002F3E69"/>
    <w:rsid w:val="002F3F45"/>
    <w:rsid w:val="002F55E2"/>
    <w:rsid w:val="002F6CCF"/>
    <w:rsid w:val="002F6F7E"/>
    <w:rsid w:val="002F7D89"/>
    <w:rsid w:val="0030048E"/>
    <w:rsid w:val="00300EAB"/>
    <w:rsid w:val="003016EA"/>
    <w:rsid w:val="00301717"/>
    <w:rsid w:val="003017F1"/>
    <w:rsid w:val="00302479"/>
    <w:rsid w:val="00303102"/>
    <w:rsid w:val="00303A35"/>
    <w:rsid w:val="00303A96"/>
    <w:rsid w:val="00303DE2"/>
    <w:rsid w:val="003044DE"/>
    <w:rsid w:val="003054C6"/>
    <w:rsid w:val="00305A4E"/>
    <w:rsid w:val="00305DAD"/>
    <w:rsid w:val="003074C2"/>
    <w:rsid w:val="00307A75"/>
    <w:rsid w:val="00307D86"/>
    <w:rsid w:val="00310A75"/>
    <w:rsid w:val="003113B2"/>
    <w:rsid w:val="00311793"/>
    <w:rsid w:val="003121F1"/>
    <w:rsid w:val="00313480"/>
    <w:rsid w:val="00313513"/>
    <w:rsid w:val="00314861"/>
    <w:rsid w:val="00314BA0"/>
    <w:rsid w:val="00314BC5"/>
    <w:rsid w:val="0031518F"/>
    <w:rsid w:val="003155FF"/>
    <w:rsid w:val="003160B3"/>
    <w:rsid w:val="003160E6"/>
    <w:rsid w:val="00317940"/>
    <w:rsid w:val="00317C32"/>
    <w:rsid w:val="00317CA2"/>
    <w:rsid w:val="00320304"/>
    <w:rsid w:val="00320EB4"/>
    <w:rsid w:val="0032191F"/>
    <w:rsid w:val="00321D58"/>
    <w:rsid w:val="00322A07"/>
    <w:rsid w:val="00322CEE"/>
    <w:rsid w:val="003234A4"/>
    <w:rsid w:val="00323924"/>
    <w:rsid w:val="00324A12"/>
    <w:rsid w:val="003250F1"/>
    <w:rsid w:val="0032566B"/>
    <w:rsid w:val="003256FB"/>
    <w:rsid w:val="00326891"/>
    <w:rsid w:val="00327BAA"/>
    <w:rsid w:val="003303D8"/>
    <w:rsid w:val="00330C76"/>
    <w:rsid w:val="00330D37"/>
    <w:rsid w:val="00330F7C"/>
    <w:rsid w:val="00331535"/>
    <w:rsid w:val="00331FB3"/>
    <w:rsid w:val="003323CD"/>
    <w:rsid w:val="003332E2"/>
    <w:rsid w:val="00333712"/>
    <w:rsid w:val="003341AF"/>
    <w:rsid w:val="003346F2"/>
    <w:rsid w:val="00334701"/>
    <w:rsid w:val="00334B7A"/>
    <w:rsid w:val="0033647A"/>
    <w:rsid w:val="003365FC"/>
    <w:rsid w:val="00340434"/>
    <w:rsid w:val="0034048D"/>
    <w:rsid w:val="0034050F"/>
    <w:rsid w:val="003418C5"/>
    <w:rsid w:val="00341A11"/>
    <w:rsid w:val="00342559"/>
    <w:rsid w:val="00342BE8"/>
    <w:rsid w:val="003444B7"/>
    <w:rsid w:val="003448C0"/>
    <w:rsid w:val="00344B09"/>
    <w:rsid w:val="0034519A"/>
    <w:rsid w:val="003468F4"/>
    <w:rsid w:val="0034726B"/>
    <w:rsid w:val="003477DB"/>
    <w:rsid w:val="00350F72"/>
    <w:rsid w:val="003512B2"/>
    <w:rsid w:val="00352A35"/>
    <w:rsid w:val="00352C3E"/>
    <w:rsid w:val="00354796"/>
    <w:rsid w:val="003548C1"/>
    <w:rsid w:val="0035615E"/>
    <w:rsid w:val="00356235"/>
    <w:rsid w:val="00356576"/>
    <w:rsid w:val="00356AB8"/>
    <w:rsid w:val="00357F34"/>
    <w:rsid w:val="0036030D"/>
    <w:rsid w:val="0036055B"/>
    <w:rsid w:val="00360891"/>
    <w:rsid w:val="003611DD"/>
    <w:rsid w:val="003619B9"/>
    <w:rsid w:val="00361D08"/>
    <w:rsid w:val="00362E5F"/>
    <w:rsid w:val="0036302C"/>
    <w:rsid w:val="003636BF"/>
    <w:rsid w:val="00363FD4"/>
    <w:rsid w:val="0036427C"/>
    <w:rsid w:val="00364CC3"/>
    <w:rsid w:val="00365851"/>
    <w:rsid w:val="00366A59"/>
    <w:rsid w:val="00366D4E"/>
    <w:rsid w:val="00367C1C"/>
    <w:rsid w:val="00367E37"/>
    <w:rsid w:val="00367EEB"/>
    <w:rsid w:val="003701BF"/>
    <w:rsid w:val="003704F4"/>
    <w:rsid w:val="00371442"/>
    <w:rsid w:val="00372475"/>
    <w:rsid w:val="00372C2B"/>
    <w:rsid w:val="003731B9"/>
    <w:rsid w:val="003741CC"/>
    <w:rsid w:val="00374DF8"/>
    <w:rsid w:val="003756CB"/>
    <w:rsid w:val="003756F7"/>
    <w:rsid w:val="00376426"/>
    <w:rsid w:val="00376502"/>
    <w:rsid w:val="00376653"/>
    <w:rsid w:val="00376662"/>
    <w:rsid w:val="00381356"/>
    <w:rsid w:val="00381463"/>
    <w:rsid w:val="003819B5"/>
    <w:rsid w:val="0038201F"/>
    <w:rsid w:val="0038237C"/>
    <w:rsid w:val="003829EE"/>
    <w:rsid w:val="00382A1B"/>
    <w:rsid w:val="00382EE5"/>
    <w:rsid w:val="00383C04"/>
    <w:rsid w:val="00383D41"/>
    <w:rsid w:val="0038451D"/>
    <w:rsid w:val="003845AD"/>
    <w:rsid w:val="003845B4"/>
    <w:rsid w:val="003846C5"/>
    <w:rsid w:val="0038499E"/>
    <w:rsid w:val="00384AF1"/>
    <w:rsid w:val="003850B1"/>
    <w:rsid w:val="003851FF"/>
    <w:rsid w:val="00385362"/>
    <w:rsid w:val="003857E4"/>
    <w:rsid w:val="00385A83"/>
    <w:rsid w:val="00385D37"/>
    <w:rsid w:val="0038615A"/>
    <w:rsid w:val="00386AE5"/>
    <w:rsid w:val="00386F9D"/>
    <w:rsid w:val="003873A0"/>
    <w:rsid w:val="003875EB"/>
    <w:rsid w:val="00387B1A"/>
    <w:rsid w:val="00387C18"/>
    <w:rsid w:val="00390190"/>
    <w:rsid w:val="003905DB"/>
    <w:rsid w:val="00390C2F"/>
    <w:rsid w:val="00390CD1"/>
    <w:rsid w:val="00391577"/>
    <w:rsid w:val="003923DE"/>
    <w:rsid w:val="00392A0D"/>
    <w:rsid w:val="00393800"/>
    <w:rsid w:val="003941BF"/>
    <w:rsid w:val="00394318"/>
    <w:rsid w:val="00395073"/>
    <w:rsid w:val="0039588A"/>
    <w:rsid w:val="003960A5"/>
    <w:rsid w:val="003961EE"/>
    <w:rsid w:val="003963CE"/>
    <w:rsid w:val="00396FA9"/>
    <w:rsid w:val="00397803"/>
    <w:rsid w:val="0039797E"/>
    <w:rsid w:val="003A106F"/>
    <w:rsid w:val="003A1A1E"/>
    <w:rsid w:val="003A1EB8"/>
    <w:rsid w:val="003A262C"/>
    <w:rsid w:val="003A2F96"/>
    <w:rsid w:val="003A3A81"/>
    <w:rsid w:val="003A442E"/>
    <w:rsid w:val="003A51D8"/>
    <w:rsid w:val="003A6341"/>
    <w:rsid w:val="003A63AC"/>
    <w:rsid w:val="003A6625"/>
    <w:rsid w:val="003A6754"/>
    <w:rsid w:val="003A7327"/>
    <w:rsid w:val="003A74B4"/>
    <w:rsid w:val="003B006E"/>
    <w:rsid w:val="003B035D"/>
    <w:rsid w:val="003B0522"/>
    <w:rsid w:val="003B0542"/>
    <w:rsid w:val="003B06D1"/>
    <w:rsid w:val="003B0AD5"/>
    <w:rsid w:val="003B1550"/>
    <w:rsid w:val="003B19F8"/>
    <w:rsid w:val="003B3015"/>
    <w:rsid w:val="003B32C8"/>
    <w:rsid w:val="003B346F"/>
    <w:rsid w:val="003B3FF6"/>
    <w:rsid w:val="003B43DE"/>
    <w:rsid w:val="003B5182"/>
    <w:rsid w:val="003B576E"/>
    <w:rsid w:val="003B5A66"/>
    <w:rsid w:val="003B6263"/>
    <w:rsid w:val="003B6D37"/>
    <w:rsid w:val="003B6EAE"/>
    <w:rsid w:val="003B7009"/>
    <w:rsid w:val="003B7119"/>
    <w:rsid w:val="003B765D"/>
    <w:rsid w:val="003B7B74"/>
    <w:rsid w:val="003C065C"/>
    <w:rsid w:val="003C0767"/>
    <w:rsid w:val="003C137F"/>
    <w:rsid w:val="003C17E0"/>
    <w:rsid w:val="003C1A64"/>
    <w:rsid w:val="003C2938"/>
    <w:rsid w:val="003C29D0"/>
    <w:rsid w:val="003C2DBD"/>
    <w:rsid w:val="003C3989"/>
    <w:rsid w:val="003C3C82"/>
    <w:rsid w:val="003C5CA1"/>
    <w:rsid w:val="003C5EE5"/>
    <w:rsid w:val="003C5F49"/>
    <w:rsid w:val="003C6552"/>
    <w:rsid w:val="003C7086"/>
    <w:rsid w:val="003C7C18"/>
    <w:rsid w:val="003D02D8"/>
    <w:rsid w:val="003D1252"/>
    <w:rsid w:val="003D12FE"/>
    <w:rsid w:val="003D1C5D"/>
    <w:rsid w:val="003D2117"/>
    <w:rsid w:val="003D26DF"/>
    <w:rsid w:val="003D2E36"/>
    <w:rsid w:val="003D4095"/>
    <w:rsid w:val="003D4714"/>
    <w:rsid w:val="003D4AD6"/>
    <w:rsid w:val="003D4FCA"/>
    <w:rsid w:val="003D54EA"/>
    <w:rsid w:val="003D57B2"/>
    <w:rsid w:val="003D58C5"/>
    <w:rsid w:val="003D5B17"/>
    <w:rsid w:val="003D5C21"/>
    <w:rsid w:val="003D5C97"/>
    <w:rsid w:val="003D6499"/>
    <w:rsid w:val="003D6B68"/>
    <w:rsid w:val="003D7112"/>
    <w:rsid w:val="003D746D"/>
    <w:rsid w:val="003D7BB2"/>
    <w:rsid w:val="003E0A59"/>
    <w:rsid w:val="003E0B15"/>
    <w:rsid w:val="003E0E9F"/>
    <w:rsid w:val="003E1B5C"/>
    <w:rsid w:val="003E1C74"/>
    <w:rsid w:val="003E1D8E"/>
    <w:rsid w:val="003E1F25"/>
    <w:rsid w:val="003E23A2"/>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A05"/>
    <w:rsid w:val="003E6C86"/>
    <w:rsid w:val="003E727B"/>
    <w:rsid w:val="003F0534"/>
    <w:rsid w:val="003F0C82"/>
    <w:rsid w:val="003F17ED"/>
    <w:rsid w:val="003F1C02"/>
    <w:rsid w:val="003F1F5F"/>
    <w:rsid w:val="003F23CF"/>
    <w:rsid w:val="003F3ABE"/>
    <w:rsid w:val="003F4143"/>
    <w:rsid w:val="003F41F5"/>
    <w:rsid w:val="003F43BC"/>
    <w:rsid w:val="003F4417"/>
    <w:rsid w:val="003F4BF5"/>
    <w:rsid w:val="003F6105"/>
    <w:rsid w:val="003F648B"/>
    <w:rsid w:val="003F6B0F"/>
    <w:rsid w:val="003F712C"/>
    <w:rsid w:val="003F7277"/>
    <w:rsid w:val="003F740A"/>
    <w:rsid w:val="003F7581"/>
    <w:rsid w:val="003F7EC0"/>
    <w:rsid w:val="00400277"/>
    <w:rsid w:val="0040029A"/>
    <w:rsid w:val="004003E1"/>
    <w:rsid w:val="004006A3"/>
    <w:rsid w:val="004007A2"/>
    <w:rsid w:val="004009CB"/>
    <w:rsid w:val="00402B5D"/>
    <w:rsid w:val="004037A0"/>
    <w:rsid w:val="00403ACD"/>
    <w:rsid w:val="00403EAA"/>
    <w:rsid w:val="0040419E"/>
    <w:rsid w:val="00404F6E"/>
    <w:rsid w:val="004053AA"/>
    <w:rsid w:val="00405ED5"/>
    <w:rsid w:val="00406380"/>
    <w:rsid w:val="00406BD7"/>
    <w:rsid w:val="00407012"/>
    <w:rsid w:val="004072DD"/>
    <w:rsid w:val="00407313"/>
    <w:rsid w:val="00407CC0"/>
    <w:rsid w:val="00410A0D"/>
    <w:rsid w:val="00410DCE"/>
    <w:rsid w:val="00410EBD"/>
    <w:rsid w:val="00411161"/>
    <w:rsid w:val="0041247D"/>
    <w:rsid w:val="00412BFB"/>
    <w:rsid w:val="0041335F"/>
    <w:rsid w:val="0041431C"/>
    <w:rsid w:val="004143F9"/>
    <w:rsid w:val="00414413"/>
    <w:rsid w:val="00415A5B"/>
    <w:rsid w:val="00415A75"/>
    <w:rsid w:val="00415DD9"/>
    <w:rsid w:val="0041609A"/>
    <w:rsid w:val="0041615B"/>
    <w:rsid w:val="004166A3"/>
    <w:rsid w:val="0041768F"/>
    <w:rsid w:val="00421C82"/>
    <w:rsid w:val="00421F13"/>
    <w:rsid w:val="0042209B"/>
    <w:rsid w:val="00422D69"/>
    <w:rsid w:val="00424197"/>
    <w:rsid w:val="004247FA"/>
    <w:rsid w:val="00424B3A"/>
    <w:rsid w:val="004251EF"/>
    <w:rsid w:val="0042586C"/>
    <w:rsid w:val="00425DE8"/>
    <w:rsid w:val="0042629E"/>
    <w:rsid w:val="004269E2"/>
    <w:rsid w:val="00427EE4"/>
    <w:rsid w:val="00430AD9"/>
    <w:rsid w:val="00430E07"/>
    <w:rsid w:val="00431CF2"/>
    <w:rsid w:val="0043238B"/>
    <w:rsid w:val="0043301E"/>
    <w:rsid w:val="0043354F"/>
    <w:rsid w:val="00433640"/>
    <w:rsid w:val="00433A73"/>
    <w:rsid w:val="00434234"/>
    <w:rsid w:val="00435842"/>
    <w:rsid w:val="004367EC"/>
    <w:rsid w:val="00436B7B"/>
    <w:rsid w:val="00436FB4"/>
    <w:rsid w:val="00436FDF"/>
    <w:rsid w:val="00441376"/>
    <w:rsid w:val="004415CB"/>
    <w:rsid w:val="00441CA1"/>
    <w:rsid w:val="00441FDD"/>
    <w:rsid w:val="004424C5"/>
    <w:rsid w:val="00442567"/>
    <w:rsid w:val="0044278A"/>
    <w:rsid w:val="0044293D"/>
    <w:rsid w:val="00443428"/>
    <w:rsid w:val="00443787"/>
    <w:rsid w:val="00443839"/>
    <w:rsid w:val="00443C3F"/>
    <w:rsid w:val="0044627B"/>
    <w:rsid w:val="00446B22"/>
    <w:rsid w:val="00447889"/>
    <w:rsid w:val="00447AF9"/>
    <w:rsid w:val="00450079"/>
    <w:rsid w:val="0045043F"/>
    <w:rsid w:val="00451ACB"/>
    <w:rsid w:val="00451C41"/>
    <w:rsid w:val="0045228A"/>
    <w:rsid w:val="00452866"/>
    <w:rsid w:val="00452F07"/>
    <w:rsid w:val="00453B5F"/>
    <w:rsid w:val="00453E4A"/>
    <w:rsid w:val="00453F32"/>
    <w:rsid w:val="00454381"/>
    <w:rsid w:val="004559B5"/>
    <w:rsid w:val="00457684"/>
    <w:rsid w:val="00457C89"/>
    <w:rsid w:val="004603B6"/>
    <w:rsid w:val="004610D8"/>
    <w:rsid w:val="004614AB"/>
    <w:rsid w:val="00462319"/>
    <w:rsid w:val="00462734"/>
    <w:rsid w:val="00462C2A"/>
    <w:rsid w:val="0046366D"/>
    <w:rsid w:val="0046392F"/>
    <w:rsid w:val="00464119"/>
    <w:rsid w:val="004657EE"/>
    <w:rsid w:val="0046630A"/>
    <w:rsid w:val="00467109"/>
    <w:rsid w:val="0047006B"/>
    <w:rsid w:val="00470359"/>
    <w:rsid w:val="004703A3"/>
    <w:rsid w:val="00471998"/>
    <w:rsid w:val="00471AD5"/>
    <w:rsid w:val="004725E8"/>
    <w:rsid w:val="00472855"/>
    <w:rsid w:val="0047297C"/>
    <w:rsid w:val="004729B6"/>
    <w:rsid w:val="00472B47"/>
    <w:rsid w:val="00473A03"/>
    <w:rsid w:val="00474418"/>
    <w:rsid w:val="00474FF9"/>
    <w:rsid w:val="0047574E"/>
    <w:rsid w:val="00475CCD"/>
    <w:rsid w:val="00477D1F"/>
    <w:rsid w:val="00480994"/>
    <w:rsid w:val="00481371"/>
    <w:rsid w:val="00481A94"/>
    <w:rsid w:val="004822B7"/>
    <w:rsid w:val="00482933"/>
    <w:rsid w:val="004830FE"/>
    <w:rsid w:val="00483154"/>
    <w:rsid w:val="00483303"/>
    <w:rsid w:val="00483AC9"/>
    <w:rsid w:val="004845E8"/>
    <w:rsid w:val="00484B4E"/>
    <w:rsid w:val="00484DBD"/>
    <w:rsid w:val="004852B2"/>
    <w:rsid w:val="00485CF1"/>
    <w:rsid w:val="00485EAD"/>
    <w:rsid w:val="00486B3A"/>
    <w:rsid w:val="00487265"/>
    <w:rsid w:val="00490FDA"/>
    <w:rsid w:val="0049121B"/>
    <w:rsid w:val="00491B85"/>
    <w:rsid w:val="00492701"/>
    <w:rsid w:val="004927BE"/>
    <w:rsid w:val="00493630"/>
    <w:rsid w:val="00493B83"/>
    <w:rsid w:val="00494137"/>
    <w:rsid w:val="004941CB"/>
    <w:rsid w:val="004945FA"/>
    <w:rsid w:val="004954CF"/>
    <w:rsid w:val="00496E80"/>
    <w:rsid w:val="0049776E"/>
    <w:rsid w:val="004A0658"/>
    <w:rsid w:val="004A0742"/>
    <w:rsid w:val="004A0790"/>
    <w:rsid w:val="004A085A"/>
    <w:rsid w:val="004A15B0"/>
    <w:rsid w:val="004A1A9D"/>
    <w:rsid w:val="004A1BE2"/>
    <w:rsid w:val="004A3971"/>
    <w:rsid w:val="004A39F3"/>
    <w:rsid w:val="004A3A74"/>
    <w:rsid w:val="004A3B68"/>
    <w:rsid w:val="004A3B71"/>
    <w:rsid w:val="004A3C92"/>
    <w:rsid w:val="004A434F"/>
    <w:rsid w:val="004A48EA"/>
    <w:rsid w:val="004A4E2B"/>
    <w:rsid w:val="004A4F63"/>
    <w:rsid w:val="004A6DA7"/>
    <w:rsid w:val="004A743E"/>
    <w:rsid w:val="004A7BA5"/>
    <w:rsid w:val="004A7DDB"/>
    <w:rsid w:val="004B05D2"/>
    <w:rsid w:val="004B089F"/>
    <w:rsid w:val="004B1579"/>
    <w:rsid w:val="004B2D8C"/>
    <w:rsid w:val="004B2FFD"/>
    <w:rsid w:val="004B33D4"/>
    <w:rsid w:val="004B3D4D"/>
    <w:rsid w:val="004B4485"/>
    <w:rsid w:val="004B504D"/>
    <w:rsid w:val="004B55CF"/>
    <w:rsid w:val="004B5BCB"/>
    <w:rsid w:val="004B5CFB"/>
    <w:rsid w:val="004B5F71"/>
    <w:rsid w:val="004B5FB0"/>
    <w:rsid w:val="004B66A9"/>
    <w:rsid w:val="004B69F7"/>
    <w:rsid w:val="004B7087"/>
    <w:rsid w:val="004B7250"/>
    <w:rsid w:val="004C08BF"/>
    <w:rsid w:val="004C0AD1"/>
    <w:rsid w:val="004C1953"/>
    <w:rsid w:val="004C28DD"/>
    <w:rsid w:val="004C2E4B"/>
    <w:rsid w:val="004C4068"/>
    <w:rsid w:val="004C44BD"/>
    <w:rsid w:val="004C45DB"/>
    <w:rsid w:val="004C480F"/>
    <w:rsid w:val="004C50F2"/>
    <w:rsid w:val="004C5203"/>
    <w:rsid w:val="004C597B"/>
    <w:rsid w:val="004C5D82"/>
    <w:rsid w:val="004C65A4"/>
    <w:rsid w:val="004C6E62"/>
    <w:rsid w:val="004C75E6"/>
    <w:rsid w:val="004C7D1E"/>
    <w:rsid w:val="004C7E0C"/>
    <w:rsid w:val="004D034B"/>
    <w:rsid w:val="004D085A"/>
    <w:rsid w:val="004D092F"/>
    <w:rsid w:val="004D105A"/>
    <w:rsid w:val="004D1080"/>
    <w:rsid w:val="004D1B12"/>
    <w:rsid w:val="004D1FA0"/>
    <w:rsid w:val="004D24D3"/>
    <w:rsid w:val="004D2C10"/>
    <w:rsid w:val="004D3552"/>
    <w:rsid w:val="004D3586"/>
    <w:rsid w:val="004D4BA9"/>
    <w:rsid w:val="004D4DA8"/>
    <w:rsid w:val="004D5058"/>
    <w:rsid w:val="004D72A3"/>
    <w:rsid w:val="004D764E"/>
    <w:rsid w:val="004D768B"/>
    <w:rsid w:val="004D78D7"/>
    <w:rsid w:val="004E0445"/>
    <w:rsid w:val="004E0B92"/>
    <w:rsid w:val="004E1030"/>
    <w:rsid w:val="004E1202"/>
    <w:rsid w:val="004E1548"/>
    <w:rsid w:val="004E1B93"/>
    <w:rsid w:val="004E2D90"/>
    <w:rsid w:val="004E37D4"/>
    <w:rsid w:val="004E3F59"/>
    <w:rsid w:val="004E40F1"/>
    <w:rsid w:val="004E4205"/>
    <w:rsid w:val="004E45D6"/>
    <w:rsid w:val="004E4CC7"/>
    <w:rsid w:val="004E5AC1"/>
    <w:rsid w:val="004E705F"/>
    <w:rsid w:val="004E7131"/>
    <w:rsid w:val="004E7133"/>
    <w:rsid w:val="004E73D2"/>
    <w:rsid w:val="004E7C31"/>
    <w:rsid w:val="004E7FB7"/>
    <w:rsid w:val="004F0301"/>
    <w:rsid w:val="004F0B02"/>
    <w:rsid w:val="004F0C0A"/>
    <w:rsid w:val="004F0DCB"/>
    <w:rsid w:val="004F19D2"/>
    <w:rsid w:val="004F1A5A"/>
    <w:rsid w:val="004F37A8"/>
    <w:rsid w:val="004F3B6F"/>
    <w:rsid w:val="004F4A3B"/>
    <w:rsid w:val="004F4E78"/>
    <w:rsid w:val="004F4FDF"/>
    <w:rsid w:val="004F5131"/>
    <w:rsid w:val="004F51AF"/>
    <w:rsid w:val="004F545F"/>
    <w:rsid w:val="004F6352"/>
    <w:rsid w:val="004F649D"/>
    <w:rsid w:val="004F6FE9"/>
    <w:rsid w:val="004F7727"/>
    <w:rsid w:val="004F7B2F"/>
    <w:rsid w:val="0050011F"/>
    <w:rsid w:val="00500498"/>
    <w:rsid w:val="00500DCB"/>
    <w:rsid w:val="005015EC"/>
    <w:rsid w:val="00501839"/>
    <w:rsid w:val="005023B8"/>
    <w:rsid w:val="005025FE"/>
    <w:rsid w:val="0050273E"/>
    <w:rsid w:val="005027DF"/>
    <w:rsid w:val="00503050"/>
    <w:rsid w:val="005037D0"/>
    <w:rsid w:val="00503AD6"/>
    <w:rsid w:val="00503C3F"/>
    <w:rsid w:val="00503C84"/>
    <w:rsid w:val="00503F85"/>
    <w:rsid w:val="0050426B"/>
    <w:rsid w:val="005048D1"/>
    <w:rsid w:val="005051A3"/>
    <w:rsid w:val="005057C6"/>
    <w:rsid w:val="00506311"/>
    <w:rsid w:val="00506587"/>
    <w:rsid w:val="00506A91"/>
    <w:rsid w:val="0051080F"/>
    <w:rsid w:val="0051100E"/>
    <w:rsid w:val="005110DB"/>
    <w:rsid w:val="005113E3"/>
    <w:rsid w:val="00511A6A"/>
    <w:rsid w:val="00512522"/>
    <w:rsid w:val="0051289D"/>
    <w:rsid w:val="00512B80"/>
    <w:rsid w:val="00512FF2"/>
    <w:rsid w:val="0051455E"/>
    <w:rsid w:val="00514C20"/>
    <w:rsid w:val="0051626B"/>
    <w:rsid w:val="0051703F"/>
    <w:rsid w:val="005176A1"/>
    <w:rsid w:val="00517918"/>
    <w:rsid w:val="0051797C"/>
    <w:rsid w:val="0052008A"/>
    <w:rsid w:val="0052029F"/>
    <w:rsid w:val="005202C1"/>
    <w:rsid w:val="0052033A"/>
    <w:rsid w:val="00521459"/>
    <w:rsid w:val="0052157E"/>
    <w:rsid w:val="005217E2"/>
    <w:rsid w:val="00522047"/>
    <w:rsid w:val="0052231C"/>
    <w:rsid w:val="005224F2"/>
    <w:rsid w:val="00522A6B"/>
    <w:rsid w:val="00522D2C"/>
    <w:rsid w:val="00522F6E"/>
    <w:rsid w:val="00523D68"/>
    <w:rsid w:val="00523FB2"/>
    <w:rsid w:val="00525B95"/>
    <w:rsid w:val="00525E92"/>
    <w:rsid w:val="00526246"/>
    <w:rsid w:val="00527649"/>
    <w:rsid w:val="0053029C"/>
    <w:rsid w:val="005303C8"/>
    <w:rsid w:val="00530B79"/>
    <w:rsid w:val="00530F05"/>
    <w:rsid w:val="00531A40"/>
    <w:rsid w:val="005327F4"/>
    <w:rsid w:val="0053283C"/>
    <w:rsid w:val="00532A44"/>
    <w:rsid w:val="0053346C"/>
    <w:rsid w:val="00533D29"/>
    <w:rsid w:val="0053437B"/>
    <w:rsid w:val="005343FC"/>
    <w:rsid w:val="005359AE"/>
    <w:rsid w:val="00535C61"/>
    <w:rsid w:val="005364ED"/>
    <w:rsid w:val="00536DE4"/>
    <w:rsid w:val="00536E26"/>
    <w:rsid w:val="00537AFA"/>
    <w:rsid w:val="00540373"/>
    <w:rsid w:val="0054078F"/>
    <w:rsid w:val="00541C72"/>
    <w:rsid w:val="00541FC5"/>
    <w:rsid w:val="00542414"/>
    <w:rsid w:val="005428F7"/>
    <w:rsid w:val="0054342A"/>
    <w:rsid w:val="00543666"/>
    <w:rsid w:val="00543876"/>
    <w:rsid w:val="0054412D"/>
    <w:rsid w:val="0054459F"/>
    <w:rsid w:val="005456B5"/>
    <w:rsid w:val="00546351"/>
    <w:rsid w:val="00546917"/>
    <w:rsid w:val="00546FDE"/>
    <w:rsid w:val="00550007"/>
    <w:rsid w:val="005503A7"/>
    <w:rsid w:val="0055046B"/>
    <w:rsid w:val="0055111A"/>
    <w:rsid w:val="00551859"/>
    <w:rsid w:val="00552FF3"/>
    <w:rsid w:val="00553B95"/>
    <w:rsid w:val="0055486B"/>
    <w:rsid w:val="00555094"/>
    <w:rsid w:val="00556663"/>
    <w:rsid w:val="005574FA"/>
    <w:rsid w:val="00557CBC"/>
    <w:rsid w:val="00560291"/>
    <w:rsid w:val="005619EA"/>
    <w:rsid w:val="00561E83"/>
    <w:rsid w:val="005620C8"/>
    <w:rsid w:val="005628CD"/>
    <w:rsid w:val="005639E8"/>
    <w:rsid w:val="00564786"/>
    <w:rsid w:val="005647FA"/>
    <w:rsid w:val="0056480A"/>
    <w:rsid w:val="00564D06"/>
    <w:rsid w:val="0056542F"/>
    <w:rsid w:val="0056647E"/>
    <w:rsid w:val="00567106"/>
    <w:rsid w:val="0056715C"/>
    <w:rsid w:val="00567D63"/>
    <w:rsid w:val="00567E71"/>
    <w:rsid w:val="005702D5"/>
    <w:rsid w:val="0057058F"/>
    <w:rsid w:val="005708D9"/>
    <w:rsid w:val="005711D8"/>
    <w:rsid w:val="00571403"/>
    <w:rsid w:val="00572719"/>
    <w:rsid w:val="005731DD"/>
    <w:rsid w:val="0057424F"/>
    <w:rsid w:val="00574703"/>
    <w:rsid w:val="00574C80"/>
    <w:rsid w:val="005757AD"/>
    <w:rsid w:val="00576579"/>
    <w:rsid w:val="00580126"/>
    <w:rsid w:val="0058151A"/>
    <w:rsid w:val="00581804"/>
    <w:rsid w:val="00581B85"/>
    <w:rsid w:val="0058245E"/>
    <w:rsid w:val="00582D8D"/>
    <w:rsid w:val="005834B8"/>
    <w:rsid w:val="00583542"/>
    <w:rsid w:val="00583F12"/>
    <w:rsid w:val="00583FA4"/>
    <w:rsid w:val="005843A7"/>
    <w:rsid w:val="005843D0"/>
    <w:rsid w:val="005846D2"/>
    <w:rsid w:val="005849C2"/>
    <w:rsid w:val="00584B1F"/>
    <w:rsid w:val="00584EFB"/>
    <w:rsid w:val="005857B4"/>
    <w:rsid w:val="0058586E"/>
    <w:rsid w:val="00586698"/>
    <w:rsid w:val="00586784"/>
    <w:rsid w:val="00586B37"/>
    <w:rsid w:val="005870AA"/>
    <w:rsid w:val="0058718D"/>
    <w:rsid w:val="00590CED"/>
    <w:rsid w:val="00590D48"/>
    <w:rsid w:val="00591A5B"/>
    <w:rsid w:val="00592B10"/>
    <w:rsid w:val="005939A2"/>
    <w:rsid w:val="00594400"/>
    <w:rsid w:val="005956E8"/>
    <w:rsid w:val="0059606A"/>
    <w:rsid w:val="005974EA"/>
    <w:rsid w:val="00597823"/>
    <w:rsid w:val="005A0839"/>
    <w:rsid w:val="005A1559"/>
    <w:rsid w:val="005A1C50"/>
    <w:rsid w:val="005A2A21"/>
    <w:rsid w:val="005A35E7"/>
    <w:rsid w:val="005A38EB"/>
    <w:rsid w:val="005A3A86"/>
    <w:rsid w:val="005A3D9A"/>
    <w:rsid w:val="005A418C"/>
    <w:rsid w:val="005A41BB"/>
    <w:rsid w:val="005A4D17"/>
    <w:rsid w:val="005A5FE0"/>
    <w:rsid w:val="005A7156"/>
    <w:rsid w:val="005B03CB"/>
    <w:rsid w:val="005B1FE5"/>
    <w:rsid w:val="005B50A9"/>
    <w:rsid w:val="005B538F"/>
    <w:rsid w:val="005B6949"/>
    <w:rsid w:val="005B6B28"/>
    <w:rsid w:val="005B70BE"/>
    <w:rsid w:val="005B7D95"/>
    <w:rsid w:val="005C0154"/>
    <w:rsid w:val="005C0FDA"/>
    <w:rsid w:val="005C17E0"/>
    <w:rsid w:val="005C1C96"/>
    <w:rsid w:val="005C2AB4"/>
    <w:rsid w:val="005C2D84"/>
    <w:rsid w:val="005C340D"/>
    <w:rsid w:val="005C3506"/>
    <w:rsid w:val="005C3AC9"/>
    <w:rsid w:val="005C4043"/>
    <w:rsid w:val="005C5893"/>
    <w:rsid w:val="005C58AE"/>
    <w:rsid w:val="005C58FB"/>
    <w:rsid w:val="005C5BB4"/>
    <w:rsid w:val="005C5F93"/>
    <w:rsid w:val="005C6D72"/>
    <w:rsid w:val="005C7541"/>
    <w:rsid w:val="005D0120"/>
    <w:rsid w:val="005D0943"/>
    <w:rsid w:val="005D1477"/>
    <w:rsid w:val="005D14A0"/>
    <w:rsid w:val="005D152D"/>
    <w:rsid w:val="005D16B7"/>
    <w:rsid w:val="005D222C"/>
    <w:rsid w:val="005D26FD"/>
    <w:rsid w:val="005D342F"/>
    <w:rsid w:val="005D4B1B"/>
    <w:rsid w:val="005D4F20"/>
    <w:rsid w:val="005D53F6"/>
    <w:rsid w:val="005D5E98"/>
    <w:rsid w:val="005D682B"/>
    <w:rsid w:val="005D6F4F"/>
    <w:rsid w:val="005D77FF"/>
    <w:rsid w:val="005D7861"/>
    <w:rsid w:val="005E0BFB"/>
    <w:rsid w:val="005E0C8C"/>
    <w:rsid w:val="005E0FD4"/>
    <w:rsid w:val="005E1A08"/>
    <w:rsid w:val="005E1D3C"/>
    <w:rsid w:val="005E248F"/>
    <w:rsid w:val="005E2A78"/>
    <w:rsid w:val="005E2CD1"/>
    <w:rsid w:val="005E31F0"/>
    <w:rsid w:val="005E3A61"/>
    <w:rsid w:val="005E3BE4"/>
    <w:rsid w:val="005E3C0C"/>
    <w:rsid w:val="005E4C60"/>
    <w:rsid w:val="005E50E3"/>
    <w:rsid w:val="005E56B6"/>
    <w:rsid w:val="005E6474"/>
    <w:rsid w:val="005E717D"/>
    <w:rsid w:val="005E7D24"/>
    <w:rsid w:val="005E7FDF"/>
    <w:rsid w:val="005F0CE4"/>
    <w:rsid w:val="005F12B5"/>
    <w:rsid w:val="005F14A0"/>
    <w:rsid w:val="005F1C7A"/>
    <w:rsid w:val="005F1CC8"/>
    <w:rsid w:val="005F26A7"/>
    <w:rsid w:val="005F290A"/>
    <w:rsid w:val="005F2CD6"/>
    <w:rsid w:val="005F346A"/>
    <w:rsid w:val="005F34F6"/>
    <w:rsid w:val="005F3FC5"/>
    <w:rsid w:val="005F4360"/>
    <w:rsid w:val="005F4A53"/>
    <w:rsid w:val="005F4B8B"/>
    <w:rsid w:val="005F5A36"/>
    <w:rsid w:val="005F614D"/>
    <w:rsid w:val="005F66F1"/>
    <w:rsid w:val="005F765D"/>
    <w:rsid w:val="005F76D9"/>
    <w:rsid w:val="0060039E"/>
    <w:rsid w:val="0060059D"/>
    <w:rsid w:val="00600841"/>
    <w:rsid w:val="006009CD"/>
    <w:rsid w:val="00600F3B"/>
    <w:rsid w:val="00601764"/>
    <w:rsid w:val="00601803"/>
    <w:rsid w:val="00601944"/>
    <w:rsid w:val="00602414"/>
    <w:rsid w:val="006024FC"/>
    <w:rsid w:val="00603241"/>
    <w:rsid w:val="006038FE"/>
    <w:rsid w:val="00603D0B"/>
    <w:rsid w:val="0060499B"/>
    <w:rsid w:val="00604C11"/>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25C5"/>
    <w:rsid w:val="00612D08"/>
    <w:rsid w:val="00612DC0"/>
    <w:rsid w:val="00620970"/>
    <w:rsid w:val="00620E17"/>
    <w:rsid w:val="006210F3"/>
    <w:rsid w:val="006214EB"/>
    <w:rsid w:val="00621C8E"/>
    <w:rsid w:val="0062264F"/>
    <w:rsid w:val="00623D1C"/>
    <w:rsid w:val="00623E10"/>
    <w:rsid w:val="0062428C"/>
    <w:rsid w:val="00624F71"/>
    <w:rsid w:val="00625101"/>
    <w:rsid w:val="00625284"/>
    <w:rsid w:val="006252E5"/>
    <w:rsid w:val="00625312"/>
    <w:rsid w:val="00625337"/>
    <w:rsid w:val="00625AE6"/>
    <w:rsid w:val="00625E12"/>
    <w:rsid w:val="006269C0"/>
    <w:rsid w:val="006276CA"/>
    <w:rsid w:val="006277D3"/>
    <w:rsid w:val="00627FE9"/>
    <w:rsid w:val="00630088"/>
    <w:rsid w:val="00630336"/>
    <w:rsid w:val="006308E6"/>
    <w:rsid w:val="00631601"/>
    <w:rsid w:val="00631A8B"/>
    <w:rsid w:val="00632253"/>
    <w:rsid w:val="00633DAF"/>
    <w:rsid w:val="00633E77"/>
    <w:rsid w:val="00633F83"/>
    <w:rsid w:val="0063447A"/>
    <w:rsid w:val="00635B38"/>
    <w:rsid w:val="00635F60"/>
    <w:rsid w:val="006365E6"/>
    <w:rsid w:val="00636E33"/>
    <w:rsid w:val="006403CD"/>
    <w:rsid w:val="00640D68"/>
    <w:rsid w:val="00640F45"/>
    <w:rsid w:val="00641804"/>
    <w:rsid w:val="00642412"/>
    <w:rsid w:val="006426EF"/>
    <w:rsid w:val="00642714"/>
    <w:rsid w:val="00643CC4"/>
    <w:rsid w:val="006443AD"/>
    <w:rsid w:val="00644855"/>
    <w:rsid w:val="00644AAD"/>
    <w:rsid w:val="006455CE"/>
    <w:rsid w:val="00646DF6"/>
    <w:rsid w:val="006502D0"/>
    <w:rsid w:val="006517A4"/>
    <w:rsid w:val="006517E5"/>
    <w:rsid w:val="0065220A"/>
    <w:rsid w:val="0065268E"/>
    <w:rsid w:val="00652AAA"/>
    <w:rsid w:val="0065348A"/>
    <w:rsid w:val="00653DDF"/>
    <w:rsid w:val="006544E5"/>
    <w:rsid w:val="006548FC"/>
    <w:rsid w:val="00655841"/>
    <w:rsid w:val="0065600F"/>
    <w:rsid w:val="0065609A"/>
    <w:rsid w:val="00656851"/>
    <w:rsid w:val="006576BA"/>
    <w:rsid w:val="00657872"/>
    <w:rsid w:val="00657A97"/>
    <w:rsid w:val="00660815"/>
    <w:rsid w:val="006617F6"/>
    <w:rsid w:val="006634B9"/>
    <w:rsid w:val="0066363A"/>
    <w:rsid w:val="0066363F"/>
    <w:rsid w:val="00664B11"/>
    <w:rsid w:val="00665AED"/>
    <w:rsid w:val="00665C8A"/>
    <w:rsid w:val="00666814"/>
    <w:rsid w:val="006668D6"/>
    <w:rsid w:val="00666A41"/>
    <w:rsid w:val="00667243"/>
    <w:rsid w:val="00670B09"/>
    <w:rsid w:val="006713B3"/>
    <w:rsid w:val="0067155F"/>
    <w:rsid w:val="00672370"/>
    <w:rsid w:val="0067340C"/>
    <w:rsid w:val="006735AB"/>
    <w:rsid w:val="006737B6"/>
    <w:rsid w:val="00674190"/>
    <w:rsid w:val="00674199"/>
    <w:rsid w:val="00674865"/>
    <w:rsid w:val="006749F0"/>
    <w:rsid w:val="006754E0"/>
    <w:rsid w:val="00675932"/>
    <w:rsid w:val="00675E3D"/>
    <w:rsid w:val="006760B1"/>
    <w:rsid w:val="00676150"/>
    <w:rsid w:val="00677278"/>
    <w:rsid w:val="006800ED"/>
    <w:rsid w:val="00680A75"/>
    <w:rsid w:val="006822DA"/>
    <w:rsid w:val="00682424"/>
    <w:rsid w:val="0068272F"/>
    <w:rsid w:val="006831E7"/>
    <w:rsid w:val="00683B64"/>
    <w:rsid w:val="00683C89"/>
    <w:rsid w:val="006842CB"/>
    <w:rsid w:val="00684D63"/>
    <w:rsid w:val="00685269"/>
    <w:rsid w:val="00685ED3"/>
    <w:rsid w:val="0068642C"/>
    <w:rsid w:val="00687484"/>
    <w:rsid w:val="006875B0"/>
    <w:rsid w:val="00687847"/>
    <w:rsid w:val="00687BD4"/>
    <w:rsid w:val="006905DE"/>
    <w:rsid w:val="00690B22"/>
    <w:rsid w:val="00690E9B"/>
    <w:rsid w:val="00691692"/>
    <w:rsid w:val="00691A5F"/>
    <w:rsid w:val="00692131"/>
    <w:rsid w:val="006923B4"/>
    <w:rsid w:val="00692833"/>
    <w:rsid w:val="00693C8A"/>
    <w:rsid w:val="006948EB"/>
    <w:rsid w:val="00694953"/>
    <w:rsid w:val="00694D15"/>
    <w:rsid w:val="00694E2E"/>
    <w:rsid w:val="006952BD"/>
    <w:rsid w:val="0069537C"/>
    <w:rsid w:val="006958E7"/>
    <w:rsid w:val="00696542"/>
    <w:rsid w:val="00696F5A"/>
    <w:rsid w:val="0069700D"/>
    <w:rsid w:val="0069714F"/>
    <w:rsid w:val="00697296"/>
    <w:rsid w:val="006972D6"/>
    <w:rsid w:val="00697583"/>
    <w:rsid w:val="00697636"/>
    <w:rsid w:val="006A0510"/>
    <w:rsid w:val="006A0AE4"/>
    <w:rsid w:val="006A170B"/>
    <w:rsid w:val="006A1D9B"/>
    <w:rsid w:val="006A2B6D"/>
    <w:rsid w:val="006A33A4"/>
    <w:rsid w:val="006A33CD"/>
    <w:rsid w:val="006A36BB"/>
    <w:rsid w:val="006A3833"/>
    <w:rsid w:val="006A3E6C"/>
    <w:rsid w:val="006A411A"/>
    <w:rsid w:val="006A443D"/>
    <w:rsid w:val="006A4500"/>
    <w:rsid w:val="006A4F46"/>
    <w:rsid w:val="006A5192"/>
    <w:rsid w:val="006A58F5"/>
    <w:rsid w:val="006A6182"/>
    <w:rsid w:val="006A7853"/>
    <w:rsid w:val="006A78AD"/>
    <w:rsid w:val="006A7EC2"/>
    <w:rsid w:val="006B0D28"/>
    <w:rsid w:val="006B0F72"/>
    <w:rsid w:val="006B0F97"/>
    <w:rsid w:val="006B14E1"/>
    <w:rsid w:val="006B1A4E"/>
    <w:rsid w:val="006B1C75"/>
    <w:rsid w:val="006B2B8D"/>
    <w:rsid w:val="006B2D7B"/>
    <w:rsid w:val="006B3716"/>
    <w:rsid w:val="006B3C63"/>
    <w:rsid w:val="006B3F0A"/>
    <w:rsid w:val="006B4A68"/>
    <w:rsid w:val="006B5011"/>
    <w:rsid w:val="006B54D3"/>
    <w:rsid w:val="006B5F15"/>
    <w:rsid w:val="006B6B12"/>
    <w:rsid w:val="006B7458"/>
    <w:rsid w:val="006B7D30"/>
    <w:rsid w:val="006C005F"/>
    <w:rsid w:val="006C0064"/>
    <w:rsid w:val="006C05E0"/>
    <w:rsid w:val="006C082E"/>
    <w:rsid w:val="006C112C"/>
    <w:rsid w:val="006C16F6"/>
    <w:rsid w:val="006C18B8"/>
    <w:rsid w:val="006C1F68"/>
    <w:rsid w:val="006C27BB"/>
    <w:rsid w:val="006C2AC4"/>
    <w:rsid w:val="006C2B0C"/>
    <w:rsid w:val="006C3613"/>
    <w:rsid w:val="006C3861"/>
    <w:rsid w:val="006C3C2F"/>
    <w:rsid w:val="006C3C95"/>
    <w:rsid w:val="006C4083"/>
    <w:rsid w:val="006C447D"/>
    <w:rsid w:val="006C5329"/>
    <w:rsid w:val="006C6059"/>
    <w:rsid w:val="006C60C9"/>
    <w:rsid w:val="006C6B42"/>
    <w:rsid w:val="006C6FEB"/>
    <w:rsid w:val="006D07CB"/>
    <w:rsid w:val="006D0E1A"/>
    <w:rsid w:val="006D1013"/>
    <w:rsid w:val="006D1DC1"/>
    <w:rsid w:val="006D2090"/>
    <w:rsid w:val="006D24A7"/>
    <w:rsid w:val="006D3667"/>
    <w:rsid w:val="006D4588"/>
    <w:rsid w:val="006D4CFE"/>
    <w:rsid w:val="006D4DF9"/>
    <w:rsid w:val="006D4E7F"/>
    <w:rsid w:val="006D4FD7"/>
    <w:rsid w:val="006D57C0"/>
    <w:rsid w:val="006D5CCE"/>
    <w:rsid w:val="006D6A72"/>
    <w:rsid w:val="006D6CC2"/>
    <w:rsid w:val="006D7017"/>
    <w:rsid w:val="006D7899"/>
    <w:rsid w:val="006D78B8"/>
    <w:rsid w:val="006E112B"/>
    <w:rsid w:val="006E1DE2"/>
    <w:rsid w:val="006E1EA7"/>
    <w:rsid w:val="006E23B2"/>
    <w:rsid w:val="006E2AAA"/>
    <w:rsid w:val="006E2AC1"/>
    <w:rsid w:val="006E3C14"/>
    <w:rsid w:val="006E4722"/>
    <w:rsid w:val="006E5708"/>
    <w:rsid w:val="006E617E"/>
    <w:rsid w:val="006E64D4"/>
    <w:rsid w:val="006E6578"/>
    <w:rsid w:val="006E6858"/>
    <w:rsid w:val="006E70C3"/>
    <w:rsid w:val="006E7176"/>
    <w:rsid w:val="006E7B4C"/>
    <w:rsid w:val="006E7D8C"/>
    <w:rsid w:val="006E7E4A"/>
    <w:rsid w:val="006F0FFD"/>
    <w:rsid w:val="006F1125"/>
    <w:rsid w:val="006F14FA"/>
    <w:rsid w:val="006F1B06"/>
    <w:rsid w:val="006F22C8"/>
    <w:rsid w:val="006F2D40"/>
    <w:rsid w:val="006F58E3"/>
    <w:rsid w:val="006F633C"/>
    <w:rsid w:val="006F6894"/>
    <w:rsid w:val="006F6997"/>
    <w:rsid w:val="006F6A45"/>
    <w:rsid w:val="006F6CB8"/>
    <w:rsid w:val="006F6EDB"/>
    <w:rsid w:val="006F743E"/>
    <w:rsid w:val="006F7567"/>
    <w:rsid w:val="006F772D"/>
    <w:rsid w:val="0070184F"/>
    <w:rsid w:val="007018D3"/>
    <w:rsid w:val="00701CE0"/>
    <w:rsid w:val="00701ED8"/>
    <w:rsid w:val="007020C1"/>
    <w:rsid w:val="00702350"/>
    <w:rsid w:val="00702760"/>
    <w:rsid w:val="007028E6"/>
    <w:rsid w:val="00703329"/>
    <w:rsid w:val="00703CB9"/>
    <w:rsid w:val="00703F08"/>
    <w:rsid w:val="0070471A"/>
    <w:rsid w:val="00705225"/>
    <w:rsid w:val="007052A6"/>
    <w:rsid w:val="0070531E"/>
    <w:rsid w:val="00706786"/>
    <w:rsid w:val="00706EC8"/>
    <w:rsid w:val="00710244"/>
    <w:rsid w:val="0071064E"/>
    <w:rsid w:val="0071102E"/>
    <w:rsid w:val="00711B1D"/>
    <w:rsid w:val="007122F0"/>
    <w:rsid w:val="007123A2"/>
    <w:rsid w:val="007123CF"/>
    <w:rsid w:val="007134B0"/>
    <w:rsid w:val="00713629"/>
    <w:rsid w:val="0071372F"/>
    <w:rsid w:val="00713886"/>
    <w:rsid w:val="007145F4"/>
    <w:rsid w:val="00714F9B"/>
    <w:rsid w:val="007150B4"/>
    <w:rsid w:val="00715347"/>
    <w:rsid w:val="007160A9"/>
    <w:rsid w:val="00716911"/>
    <w:rsid w:val="00716AAD"/>
    <w:rsid w:val="0072074B"/>
    <w:rsid w:val="00720B56"/>
    <w:rsid w:val="00721626"/>
    <w:rsid w:val="007216CF"/>
    <w:rsid w:val="00721BC4"/>
    <w:rsid w:val="00721DDF"/>
    <w:rsid w:val="00722072"/>
    <w:rsid w:val="00722411"/>
    <w:rsid w:val="007224D3"/>
    <w:rsid w:val="00722756"/>
    <w:rsid w:val="007228F2"/>
    <w:rsid w:val="0072293A"/>
    <w:rsid w:val="00722DC6"/>
    <w:rsid w:val="007233EE"/>
    <w:rsid w:val="00723612"/>
    <w:rsid w:val="00724110"/>
    <w:rsid w:val="007243BB"/>
    <w:rsid w:val="007252D5"/>
    <w:rsid w:val="0072537B"/>
    <w:rsid w:val="00725C9A"/>
    <w:rsid w:val="007261EC"/>
    <w:rsid w:val="007266AD"/>
    <w:rsid w:val="007268C8"/>
    <w:rsid w:val="0072724B"/>
    <w:rsid w:val="00727658"/>
    <w:rsid w:val="0072774A"/>
    <w:rsid w:val="00727A57"/>
    <w:rsid w:val="0073016A"/>
    <w:rsid w:val="00731217"/>
    <w:rsid w:val="007318B9"/>
    <w:rsid w:val="00732250"/>
    <w:rsid w:val="00732526"/>
    <w:rsid w:val="00733017"/>
    <w:rsid w:val="007342AC"/>
    <w:rsid w:val="00734665"/>
    <w:rsid w:val="00734F4E"/>
    <w:rsid w:val="00735260"/>
    <w:rsid w:val="007358CF"/>
    <w:rsid w:val="00735F13"/>
    <w:rsid w:val="007360E1"/>
    <w:rsid w:val="00736E00"/>
    <w:rsid w:val="0073706E"/>
    <w:rsid w:val="007373D1"/>
    <w:rsid w:val="007410D4"/>
    <w:rsid w:val="007416CE"/>
    <w:rsid w:val="007422C1"/>
    <w:rsid w:val="007425B4"/>
    <w:rsid w:val="007429BD"/>
    <w:rsid w:val="00742F0C"/>
    <w:rsid w:val="00744265"/>
    <w:rsid w:val="00744911"/>
    <w:rsid w:val="007459D3"/>
    <w:rsid w:val="00746740"/>
    <w:rsid w:val="00746B7F"/>
    <w:rsid w:val="007470D5"/>
    <w:rsid w:val="00747564"/>
    <w:rsid w:val="0075011C"/>
    <w:rsid w:val="007501CB"/>
    <w:rsid w:val="0075033E"/>
    <w:rsid w:val="00751A99"/>
    <w:rsid w:val="00751C72"/>
    <w:rsid w:val="007527DF"/>
    <w:rsid w:val="0075299E"/>
    <w:rsid w:val="00753FC1"/>
    <w:rsid w:val="007568FC"/>
    <w:rsid w:val="00756913"/>
    <w:rsid w:val="007569FD"/>
    <w:rsid w:val="00757613"/>
    <w:rsid w:val="0076056E"/>
    <w:rsid w:val="007607B1"/>
    <w:rsid w:val="007611CD"/>
    <w:rsid w:val="00761A90"/>
    <w:rsid w:val="00761B8B"/>
    <w:rsid w:val="00761D0F"/>
    <w:rsid w:val="00763150"/>
    <w:rsid w:val="0076417F"/>
    <w:rsid w:val="007648BB"/>
    <w:rsid w:val="007651CA"/>
    <w:rsid w:val="00765758"/>
    <w:rsid w:val="00765AE2"/>
    <w:rsid w:val="00765D96"/>
    <w:rsid w:val="00766DCE"/>
    <w:rsid w:val="00767493"/>
    <w:rsid w:val="00767CF9"/>
    <w:rsid w:val="00770022"/>
    <w:rsid w:val="007700AD"/>
    <w:rsid w:val="00770CE5"/>
    <w:rsid w:val="007713DF"/>
    <w:rsid w:val="00772640"/>
    <w:rsid w:val="00773344"/>
    <w:rsid w:val="00773DAC"/>
    <w:rsid w:val="007742FD"/>
    <w:rsid w:val="007745D6"/>
    <w:rsid w:val="00774653"/>
    <w:rsid w:val="0077490C"/>
    <w:rsid w:val="00774CCA"/>
    <w:rsid w:val="00774D6C"/>
    <w:rsid w:val="00775617"/>
    <w:rsid w:val="00776A09"/>
    <w:rsid w:val="0077745B"/>
    <w:rsid w:val="00777B22"/>
    <w:rsid w:val="00777E51"/>
    <w:rsid w:val="007801AE"/>
    <w:rsid w:val="00780613"/>
    <w:rsid w:val="007806C9"/>
    <w:rsid w:val="00781E7F"/>
    <w:rsid w:val="00782066"/>
    <w:rsid w:val="00783310"/>
    <w:rsid w:val="0078374F"/>
    <w:rsid w:val="00785121"/>
    <w:rsid w:val="0078533D"/>
    <w:rsid w:val="007859A8"/>
    <w:rsid w:val="00787F38"/>
    <w:rsid w:val="00787FD2"/>
    <w:rsid w:val="00790429"/>
    <w:rsid w:val="00790FD0"/>
    <w:rsid w:val="007917E8"/>
    <w:rsid w:val="00791F3C"/>
    <w:rsid w:val="007921A4"/>
    <w:rsid w:val="00792A93"/>
    <w:rsid w:val="00792D3B"/>
    <w:rsid w:val="00793BBC"/>
    <w:rsid w:val="00793D0E"/>
    <w:rsid w:val="00794107"/>
    <w:rsid w:val="00795322"/>
    <w:rsid w:val="007953E5"/>
    <w:rsid w:val="0079574C"/>
    <w:rsid w:val="00795A5E"/>
    <w:rsid w:val="00795C38"/>
    <w:rsid w:val="00795F34"/>
    <w:rsid w:val="0079668D"/>
    <w:rsid w:val="0079726A"/>
    <w:rsid w:val="0079728C"/>
    <w:rsid w:val="007974BA"/>
    <w:rsid w:val="007A03FC"/>
    <w:rsid w:val="007A0F76"/>
    <w:rsid w:val="007A1086"/>
    <w:rsid w:val="007A1F6E"/>
    <w:rsid w:val="007A2DD0"/>
    <w:rsid w:val="007A31C4"/>
    <w:rsid w:val="007A3295"/>
    <w:rsid w:val="007A49C0"/>
    <w:rsid w:val="007A4A6D"/>
    <w:rsid w:val="007A4F0B"/>
    <w:rsid w:val="007A5215"/>
    <w:rsid w:val="007A53C2"/>
    <w:rsid w:val="007A5BC8"/>
    <w:rsid w:val="007A5D6F"/>
    <w:rsid w:val="007A62A5"/>
    <w:rsid w:val="007A6544"/>
    <w:rsid w:val="007A671D"/>
    <w:rsid w:val="007A7CC4"/>
    <w:rsid w:val="007A7EC4"/>
    <w:rsid w:val="007B07B5"/>
    <w:rsid w:val="007B09A3"/>
    <w:rsid w:val="007B0BDD"/>
    <w:rsid w:val="007B0D5C"/>
    <w:rsid w:val="007B1556"/>
    <w:rsid w:val="007B2E67"/>
    <w:rsid w:val="007B32B3"/>
    <w:rsid w:val="007B35E3"/>
    <w:rsid w:val="007B3A29"/>
    <w:rsid w:val="007B3EDB"/>
    <w:rsid w:val="007B4008"/>
    <w:rsid w:val="007B42A6"/>
    <w:rsid w:val="007B45C0"/>
    <w:rsid w:val="007B48C5"/>
    <w:rsid w:val="007B5E59"/>
    <w:rsid w:val="007B7309"/>
    <w:rsid w:val="007B74F5"/>
    <w:rsid w:val="007B76F1"/>
    <w:rsid w:val="007B78C1"/>
    <w:rsid w:val="007B7E9C"/>
    <w:rsid w:val="007C031E"/>
    <w:rsid w:val="007C0E2B"/>
    <w:rsid w:val="007C12A2"/>
    <w:rsid w:val="007C18D8"/>
    <w:rsid w:val="007C1AB2"/>
    <w:rsid w:val="007C1F61"/>
    <w:rsid w:val="007C231E"/>
    <w:rsid w:val="007C2B5E"/>
    <w:rsid w:val="007C2C41"/>
    <w:rsid w:val="007C37EC"/>
    <w:rsid w:val="007C3C88"/>
    <w:rsid w:val="007C62AF"/>
    <w:rsid w:val="007C6EF2"/>
    <w:rsid w:val="007C74BF"/>
    <w:rsid w:val="007C753D"/>
    <w:rsid w:val="007C771C"/>
    <w:rsid w:val="007C7B79"/>
    <w:rsid w:val="007D0302"/>
    <w:rsid w:val="007D0406"/>
    <w:rsid w:val="007D05CF"/>
    <w:rsid w:val="007D0895"/>
    <w:rsid w:val="007D17F3"/>
    <w:rsid w:val="007D1B24"/>
    <w:rsid w:val="007D1BCF"/>
    <w:rsid w:val="007D1DAB"/>
    <w:rsid w:val="007D1DE6"/>
    <w:rsid w:val="007D214A"/>
    <w:rsid w:val="007D3A34"/>
    <w:rsid w:val="007D3CBA"/>
    <w:rsid w:val="007D3DF8"/>
    <w:rsid w:val="007D3F7C"/>
    <w:rsid w:val="007D4D06"/>
    <w:rsid w:val="007D55F0"/>
    <w:rsid w:val="007D68E2"/>
    <w:rsid w:val="007D75CF"/>
    <w:rsid w:val="007E0440"/>
    <w:rsid w:val="007E082B"/>
    <w:rsid w:val="007E20A6"/>
    <w:rsid w:val="007E219B"/>
    <w:rsid w:val="007E22F2"/>
    <w:rsid w:val="007E37F7"/>
    <w:rsid w:val="007E547A"/>
    <w:rsid w:val="007E59C1"/>
    <w:rsid w:val="007E5A64"/>
    <w:rsid w:val="007E6DC5"/>
    <w:rsid w:val="007E72EA"/>
    <w:rsid w:val="007F016D"/>
    <w:rsid w:val="007F0828"/>
    <w:rsid w:val="007F0EC2"/>
    <w:rsid w:val="007F13E1"/>
    <w:rsid w:val="007F1C61"/>
    <w:rsid w:val="007F1C9E"/>
    <w:rsid w:val="007F1E30"/>
    <w:rsid w:val="007F2E4C"/>
    <w:rsid w:val="007F3234"/>
    <w:rsid w:val="007F3FB9"/>
    <w:rsid w:val="007F4A06"/>
    <w:rsid w:val="007F4D82"/>
    <w:rsid w:val="007F4E93"/>
    <w:rsid w:val="007F53D6"/>
    <w:rsid w:val="007F5E69"/>
    <w:rsid w:val="007F619B"/>
    <w:rsid w:val="007F6AB6"/>
    <w:rsid w:val="007F6E12"/>
    <w:rsid w:val="007F7512"/>
    <w:rsid w:val="007F7D02"/>
    <w:rsid w:val="007F7FC1"/>
    <w:rsid w:val="0080080C"/>
    <w:rsid w:val="00800D68"/>
    <w:rsid w:val="00801646"/>
    <w:rsid w:val="00801A0C"/>
    <w:rsid w:val="00801B35"/>
    <w:rsid w:val="0080208A"/>
    <w:rsid w:val="00802C1D"/>
    <w:rsid w:val="008033B6"/>
    <w:rsid w:val="0080353E"/>
    <w:rsid w:val="00803733"/>
    <w:rsid w:val="0080514A"/>
    <w:rsid w:val="008060B3"/>
    <w:rsid w:val="0080611E"/>
    <w:rsid w:val="008061CE"/>
    <w:rsid w:val="00806D0E"/>
    <w:rsid w:val="0080708D"/>
    <w:rsid w:val="008073BD"/>
    <w:rsid w:val="008074E9"/>
    <w:rsid w:val="00807605"/>
    <w:rsid w:val="0081101B"/>
    <w:rsid w:val="00811243"/>
    <w:rsid w:val="0081179C"/>
    <w:rsid w:val="00812897"/>
    <w:rsid w:val="0081294B"/>
    <w:rsid w:val="0081353B"/>
    <w:rsid w:val="00813C9D"/>
    <w:rsid w:val="0081480E"/>
    <w:rsid w:val="00815190"/>
    <w:rsid w:val="00815F48"/>
    <w:rsid w:val="008160E3"/>
    <w:rsid w:val="0081612D"/>
    <w:rsid w:val="00816E87"/>
    <w:rsid w:val="00816F8E"/>
    <w:rsid w:val="008202D7"/>
    <w:rsid w:val="008204EF"/>
    <w:rsid w:val="00820664"/>
    <w:rsid w:val="00821315"/>
    <w:rsid w:val="00821785"/>
    <w:rsid w:val="0082194E"/>
    <w:rsid w:val="00821974"/>
    <w:rsid w:val="00821A3A"/>
    <w:rsid w:val="00821B67"/>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127D"/>
    <w:rsid w:val="0083251A"/>
    <w:rsid w:val="0083279C"/>
    <w:rsid w:val="008329CD"/>
    <w:rsid w:val="00832F05"/>
    <w:rsid w:val="008330FE"/>
    <w:rsid w:val="00833F72"/>
    <w:rsid w:val="00834B64"/>
    <w:rsid w:val="00834BBB"/>
    <w:rsid w:val="008352B3"/>
    <w:rsid w:val="00836349"/>
    <w:rsid w:val="00836602"/>
    <w:rsid w:val="00836648"/>
    <w:rsid w:val="00836DC0"/>
    <w:rsid w:val="00836FD0"/>
    <w:rsid w:val="00837CFA"/>
    <w:rsid w:val="00840114"/>
    <w:rsid w:val="0084048B"/>
    <w:rsid w:val="008405D3"/>
    <w:rsid w:val="00840781"/>
    <w:rsid w:val="00840F95"/>
    <w:rsid w:val="00841ACD"/>
    <w:rsid w:val="00841F7D"/>
    <w:rsid w:val="008424CB"/>
    <w:rsid w:val="00842921"/>
    <w:rsid w:val="00843D73"/>
    <w:rsid w:val="00843EAF"/>
    <w:rsid w:val="008448FC"/>
    <w:rsid w:val="008450F9"/>
    <w:rsid w:val="008456F1"/>
    <w:rsid w:val="00845A7B"/>
    <w:rsid w:val="00845BC1"/>
    <w:rsid w:val="00845C8D"/>
    <w:rsid w:val="0084600F"/>
    <w:rsid w:val="00846A14"/>
    <w:rsid w:val="00846B28"/>
    <w:rsid w:val="00846EFE"/>
    <w:rsid w:val="0084717A"/>
    <w:rsid w:val="0084792E"/>
    <w:rsid w:val="008501FD"/>
    <w:rsid w:val="00850D77"/>
    <w:rsid w:val="00850DD8"/>
    <w:rsid w:val="00850FF0"/>
    <w:rsid w:val="0085108D"/>
    <w:rsid w:val="0085112B"/>
    <w:rsid w:val="008512DC"/>
    <w:rsid w:val="00851F19"/>
    <w:rsid w:val="0085211F"/>
    <w:rsid w:val="00852392"/>
    <w:rsid w:val="00852524"/>
    <w:rsid w:val="00852D14"/>
    <w:rsid w:val="00853896"/>
    <w:rsid w:val="00854B8E"/>
    <w:rsid w:val="00855144"/>
    <w:rsid w:val="00855CCC"/>
    <w:rsid w:val="008563EA"/>
    <w:rsid w:val="008575D8"/>
    <w:rsid w:val="0085795F"/>
    <w:rsid w:val="00857B25"/>
    <w:rsid w:val="008618CE"/>
    <w:rsid w:val="00862876"/>
    <w:rsid w:val="00862C25"/>
    <w:rsid w:val="008635DD"/>
    <w:rsid w:val="00863B6E"/>
    <w:rsid w:val="00863D7D"/>
    <w:rsid w:val="0086411C"/>
    <w:rsid w:val="008643C8"/>
    <w:rsid w:val="0086471F"/>
    <w:rsid w:val="008649B5"/>
    <w:rsid w:val="0086511C"/>
    <w:rsid w:val="008661F2"/>
    <w:rsid w:val="008668F7"/>
    <w:rsid w:val="008700BC"/>
    <w:rsid w:val="00870938"/>
    <w:rsid w:val="00870BC8"/>
    <w:rsid w:val="0087112E"/>
    <w:rsid w:val="00871391"/>
    <w:rsid w:val="00871BA1"/>
    <w:rsid w:val="008723F9"/>
    <w:rsid w:val="0087354B"/>
    <w:rsid w:val="0087403D"/>
    <w:rsid w:val="008748EC"/>
    <w:rsid w:val="00875031"/>
    <w:rsid w:val="00875EBD"/>
    <w:rsid w:val="008764FA"/>
    <w:rsid w:val="00876A96"/>
    <w:rsid w:val="00876F83"/>
    <w:rsid w:val="0087751D"/>
    <w:rsid w:val="0087794A"/>
    <w:rsid w:val="0088043C"/>
    <w:rsid w:val="00880A91"/>
    <w:rsid w:val="0088171E"/>
    <w:rsid w:val="00881C9D"/>
    <w:rsid w:val="00882618"/>
    <w:rsid w:val="00882C40"/>
    <w:rsid w:val="00883FBB"/>
    <w:rsid w:val="008847C3"/>
    <w:rsid w:val="00884889"/>
    <w:rsid w:val="00884952"/>
    <w:rsid w:val="00885322"/>
    <w:rsid w:val="00885783"/>
    <w:rsid w:val="00885810"/>
    <w:rsid w:val="008864A1"/>
    <w:rsid w:val="00887BC5"/>
    <w:rsid w:val="00887CAF"/>
    <w:rsid w:val="00887F9A"/>
    <w:rsid w:val="008906C9"/>
    <w:rsid w:val="008911FF"/>
    <w:rsid w:val="0089142B"/>
    <w:rsid w:val="00891B62"/>
    <w:rsid w:val="00892AF0"/>
    <w:rsid w:val="00892B07"/>
    <w:rsid w:val="00893059"/>
    <w:rsid w:val="00893077"/>
    <w:rsid w:val="008936F8"/>
    <w:rsid w:val="008938BB"/>
    <w:rsid w:val="00893BAE"/>
    <w:rsid w:val="008948B5"/>
    <w:rsid w:val="0089563E"/>
    <w:rsid w:val="00895902"/>
    <w:rsid w:val="00895D0F"/>
    <w:rsid w:val="00896DCC"/>
    <w:rsid w:val="00897DEA"/>
    <w:rsid w:val="008A01C0"/>
    <w:rsid w:val="008A04E3"/>
    <w:rsid w:val="008A1ACE"/>
    <w:rsid w:val="008A2158"/>
    <w:rsid w:val="008A2BB3"/>
    <w:rsid w:val="008A2FE0"/>
    <w:rsid w:val="008A318A"/>
    <w:rsid w:val="008A334F"/>
    <w:rsid w:val="008A3BAC"/>
    <w:rsid w:val="008A4AC2"/>
    <w:rsid w:val="008A5C5A"/>
    <w:rsid w:val="008A5CBA"/>
    <w:rsid w:val="008A629E"/>
    <w:rsid w:val="008A62EE"/>
    <w:rsid w:val="008A6309"/>
    <w:rsid w:val="008A6ACA"/>
    <w:rsid w:val="008A7B3E"/>
    <w:rsid w:val="008B002E"/>
    <w:rsid w:val="008B005E"/>
    <w:rsid w:val="008B0E13"/>
    <w:rsid w:val="008B0F16"/>
    <w:rsid w:val="008B10A8"/>
    <w:rsid w:val="008B13EF"/>
    <w:rsid w:val="008B2360"/>
    <w:rsid w:val="008B2B14"/>
    <w:rsid w:val="008B3536"/>
    <w:rsid w:val="008B3E81"/>
    <w:rsid w:val="008B444F"/>
    <w:rsid w:val="008B4CDC"/>
    <w:rsid w:val="008B4DE8"/>
    <w:rsid w:val="008B5026"/>
    <w:rsid w:val="008B530C"/>
    <w:rsid w:val="008B5751"/>
    <w:rsid w:val="008B622D"/>
    <w:rsid w:val="008B6284"/>
    <w:rsid w:val="008B63DB"/>
    <w:rsid w:val="008B7053"/>
    <w:rsid w:val="008B73E9"/>
    <w:rsid w:val="008B7490"/>
    <w:rsid w:val="008B7E57"/>
    <w:rsid w:val="008C048B"/>
    <w:rsid w:val="008C065E"/>
    <w:rsid w:val="008C1B86"/>
    <w:rsid w:val="008C200A"/>
    <w:rsid w:val="008C2F6A"/>
    <w:rsid w:val="008C304C"/>
    <w:rsid w:val="008C45DF"/>
    <w:rsid w:val="008C50EB"/>
    <w:rsid w:val="008C50F2"/>
    <w:rsid w:val="008C5181"/>
    <w:rsid w:val="008C572D"/>
    <w:rsid w:val="008C5738"/>
    <w:rsid w:val="008C71A8"/>
    <w:rsid w:val="008C77DE"/>
    <w:rsid w:val="008C7A52"/>
    <w:rsid w:val="008D04F0"/>
    <w:rsid w:val="008D0767"/>
    <w:rsid w:val="008D0F96"/>
    <w:rsid w:val="008D20B5"/>
    <w:rsid w:val="008D223A"/>
    <w:rsid w:val="008D241E"/>
    <w:rsid w:val="008D39A1"/>
    <w:rsid w:val="008D40DC"/>
    <w:rsid w:val="008D45FD"/>
    <w:rsid w:val="008D53A2"/>
    <w:rsid w:val="008D5F2B"/>
    <w:rsid w:val="008D635C"/>
    <w:rsid w:val="008D695B"/>
    <w:rsid w:val="008D6FD1"/>
    <w:rsid w:val="008D701D"/>
    <w:rsid w:val="008D70BE"/>
    <w:rsid w:val="008D7288"/>
    <w:rsid w:val="008D7DAC"/>
    <w:rsid w:val="008E0067"/>
    <w:rsid w:val="008E16E4"/>
    <w:rsid w:val="008E19BA"/>
    <w:rsid w:val="008E1D09"/>
    <w:rsid w:val="008E1EB4"/>
    <w:rsid w:val="008E25AA"/>
    <w:rsid w:val="008E2D69"/>
    <w:rsid w:val="008E3BE7"/>
    <w:rsid w:val="008E3D7B"/>
    <w:rsid w:val="008E4597"/>
    <w:rsid w:val="008E4A2D"/>
    <w:rsid w:val="008E5CE5"/>
    <w:rsid w:val="008E5DB7"/>
    <w:rsid w:val="008E5E95"/>
    <w:rsid w:val="008E66B8"/>
    <w:rsid w:val="008E7FB5"/>
    <w:rsid w:val="008F17A2"/>
    <w:rsid w:val="008F20C6"/>
    <w:rsid w:val="008F22DC"/>
    <w:rsid w:val="008F2970"/>
    <w:rsid w:val="008F2F48"/>
    <w:rsid w:val="008F3500"/>
    <w:rsid w:val="008F3892"/>
    <w:rsid w:val="008F3E17"/>
    <w:rsid w:val="008F43F1"/>
    <w:rsid w:val="008F6525"/>
    <w:rsid w:val="008F67C2"/>
    <w:rsid w:val="008F7525"/>
    <w:rsid w:val="008F760C"/>
    <w:rsid w:val="008F770A"/>
    <w:rsid w:val="008F7789"/>
    <w:rsid w:val="00900B45"/>
    <w:rsid w:val="00900D72"/>
    <w:rsid w:val="00901654"/>
    <w:rsid w:val="0090204C"/>
    <w:rsid w:val="00902449"/>
    <w:rsid w:val="00903080"/>
    <w:rsid w:val="009030F2"/>
    <w:rsid w:val="009033D7"/>
    <w:rsid w:val="009039D9"/>
    <w:rsid w:val="009041F4"/>
    <w:rsid w:val="009047B2"/>
    <w:rsid w:val="009048D7"/>
    <w:rsid w:val="00905BD4"/>
    <w:rsid w:val="00905C06"/>
    <w:rsid w:val="00905CEE"/>
    <w:rsid w:val="00906B25"/>
    <w:rsid w:val="00907230"/>
    <w:rsid w:val="0090759D"/>
    <w:rsid w:val="009075F3"/>
    <w:rsid w:val="009107E0"/>
    <w:rsid w:val="009109EA"/>
    <w:rsid w:val="00911E88"/>
    <w:rsid w:val="00911EA4"/>
    <w:rsid w:val="009120AB"/>
    <w:rsid w:val="00913EBE"/>
    <w:rsid w:val="00914239"/>
    <w:rsid w:val="00915751"/>
    <w:rsid w:val="009159B0"/>
    <w:rsid w:val="0091699B"/>
    <w:rsid w:val="00916F4A"/>
    <w:rsid w:val="00917BB3"/>
    <w:rsid w:val="009204B8"/>
    <w:rsid w:val="00921477"/>
    <w:rsid w:val="009218BF"/>
    <w:rsid w:val="0092214E"/>
    <w:rsid w:val="00922180"/>
    <w:rsid w:val="00922426"/>
    <w:rsid w:val="00923C34"/>
    <w:rsid w:val="00923DA6"/>
    <w:rsid w:val="00923E78"/>
    <w:rsid w:val="00923F47"/>
    <w:rsid w:val="009240F1"/>
    <w:rsid w:val="00924225"/>
    <w:rsid w:val="009246EF"/>
    <w:rsid w:val="0092477D"/>
    <w:rsid w:val="00924B60"/>
    <w:rsid w:val="00924E3C"/>
    <w:rsid w:val="00925594"/>
    <w:rsid w:val="00925EE3"/>
    <w:rsid w:val="009263F7"/>
    <w:rsid w:val="009273E3"/>
    <w:rsid w:val="009275C0"/>
    <w:rsid w:val="00927FEB"/>
    <w:rsid w:val="00930250"/>
    <w:rsid w:val="009308EB"/>
    <w:rsid w:val="00930E94"/>
    <w:rsid w:val="00931267"/>
    <w:rsid w:val="009313BF"/>
    <w:rsid w:val="00932370"/>
    <w:rsid w:val="00932833"/>
    <w:rsid w:val="0093304F"/>
    <w:rsid w:val="00933F43"/>
    <w:rsid w:val="009340D3"/>
    <w:rsid w:val="00934B0E"/>
    <w:rsid w:val="00934C09"/>
    <w:rsid w:val="00934CBD"/>
    <w:rsid w:val="009355CE"/>
    <w:rsid w:val="009364C5"/>
    <w:rsid w:val="0093655C"/>
    <w:rsid w:val="00936821"/>
    <w:rsid w:val="00936E23"/>
    <w:rsid w:val="00936EBB"/>
    <w:rsid w:val="0093788B"/>
    <w:rsid w:val="00937C2E"/>
    <w:rsid w:val="00940760"/>
    <w:rsid w:val="00940F86"/>
    <w:rsid w:val="0094290C"/>
    <w:rsid w:val="00942C1A"/>
    <w:rsid w:val="00942F27"/>
    <w:rsid w:val="009434EF"/>
    <w:rsid w:val="00944599"/>
    <w:rsid w:val="00944BA3"/>
    <w:rsid w:val="009458EA"/>
    <w:rsid w:val="00945AEE"/>
    <w:rsid w:val="009466D3"/>
    <w:rsid w:val="00946F5E"/>
    <w:rsid w:val="009475A0"/>
    <w:rsid w:val="009475CA"/>
    <w:rsid w:val="00947763"/>
    <w:rsid w:val="0094788B"/>
    <w:rsid w:val="00947A6C"/>
    <w:rsid w:val="00947A76"/>
    <w:rsid w:val="00947F99"/>
    <w:rsid w:val="009503B5"/>
    <w:rsid w:val="00950C22"/>
    <w:rsid w:val="00950FCF"/>
    <w:rsid w:val="00951C4E"/>
    <w:rsid w:val="00952A75"/>
    <w:rsid w:val="009541FF"/>
    <w:rsid w:val="009546C2"/>
    <w:rsid w:val="00956B81"/>
    <w:rsid w:val="009573DF"/>
    <w:rsid w:val="00957D71"/>
    <w:rsid w:val="009612BB"/>
    <w:rsid w:val="009619C9"/>
    <w:rsid w:val="00961A86"/>
    <w:rsid w:val="00962287"/>
    <w:rsid w:val="009626E7"/>
    <w:rsid w:val="00962A31"/>
    <w:rsid w:val="00962DED"/>
    <w:rsid w:val="009638E7"/>
    <w:rsid w:val="00964523"/>
    <w:rsid w:val="0096479D"/>
    <w:rsid w:val="00964E09"/>
    <w:rsid w:val="009662DD"/>
    <w:rsid w:val="009667C7"/>
    <w:rsid w:val="009669EB"/>
    <w:rsid w:val="00966A44"/>
    <w:rsid w:val="00967F19"/>
    <w:rsid w:val="0097041B"/>
    <w:rsid w:val="0097060D"/>
    <w:rsid w:val="00970663"/>
    <w:rsid w:val="00970CF3"/>
    <w:rsid w:val="00970D73"/>
    <w:rsid w:val="00971C5D"/>
    <w:rsid w:val="009721E4"/>
    <w:rsid w:val="0097279D"/>
    <w:rsid w:val="00972D3C"/>
    <w:rsid w:val="009735B2"/>
    <w:rsid w:val="00973EE5"/>
    <w:rsid w:val="009749A6"/>
    <w:rsid w:val="00976045"/>
    <w:rsid w:val="009765D1"/>
    <w:rsid w:val="00976CE0"/>
    <w:rsid w:val="00976EBE"/>
    <w:rsid w:val="0097776F"/>
    <w:rsid w:val="00977914"/>
    <w:rsid w:val="00977E38"/>
    <w:rsid w:val="009808D7"/>
    <w:rsid w:val="00980A98"/>
    <w:rsid w:val="00980C9E"/>
    <w:rsid w:val="00980F08"/>
    <w:rsid w:val="00981243"/>
    <w:rsid w:val="00981587"/>
    <w:rsid w:val="009825C4"/>
    <w:rsid w:val="009829F3"/>
    <w:rsid w:val="00983702"/>
    <w:rsid w:val="00983A93"/>
    <w:rsid w:val="00984E86"/>
    <w:rsid w:val="0098561C"/>
    <w:rsid w:val="009856EE"/>
    <w:rsid w:val="00985E57"/>
    <w:rsid w:val="009862DB"/>
    <w:rsid w:val="00986A66"/>
    <w:rsid w:val="00986BF1"/>
    <w:rsid w:val="00986BF6"/>
    <w:rsid w:val="00990389"/>
    <w:rsid w:val="00990CC6"/>
    <w:rsid w:val="009914B0"/>
    <w:rsid w:val="00992175"/>
    <w:rsid w:val="00992C07"/>
    <w:rsid w:val="00993936"/>
    <w:rsid w:val="00993EC1"/>
    <w:rsid w:val="009948B8"/>
    <w:rsid w:val="00994C12"/>
    <w:rsid w:val="00994D57"/>
    <w:rsid w:val="009972BF"/>
    <w:rsid w:val="00997CFE"/>
    <w:rsid w:val="009A0222"/>
    <w:rsid w:val="009A07C9"/>
    <w:rsid w:val="009A0E9D"/>
    <w:rsid w:val="009A0EA1"/>
    <w:rsid w:val="009A201D"/>
    <w:rsid w:val="009A2280"/>
    <w:rsid w:val="009A35DF"/>
    <w:rsid w:val="009A3CD9"/>
    <w:rsid w:val="009A41E9"/>
    <w:rsid w:val="009A58F5"/>
    <w:rsid w:val="009A6ADF"/>
    <w:rsid w:val="009A6E6F"/>
    <w:rsid w:val="009A713F"/>
    <w:rsid w:val="009A78CF"/>
    <w:rsid w:val="009A7E67"/>
    <w:rsid w:val="009B07D1"/>
    <w:rsid w:val="009B112B"/>
    <w:rsid w:val="009B1DD3"/>
    <w:rsid w:val="009B1E64"/>
    <w:rsid w:val="009B2F69"/>
    <w:rsid w:val="009B39A0"/>
    <w:rsid w:val="009B3BB0"/>
    <w:rsid w:val="009B4358"/>
    <w:rsid w:val="009B543C"/>
    <w:rsid w:val="009B58D2"/>
    <w:rsid w:val="009B5BE5"/>
    <w:rsid w:val="009B5CC3"/>
    <w:rsid w:val="009B61AE"/>
    <w:rsid w:val="009B77C8"/>
    <w:rsid w:val="009B77E7"/>
    <w:rsid w:val="009B78B5"/>
    <w:rsid w:val="009C0102"/>
    <w:rsid w:val="009C0809"/>
    <w:rsid w:val="009C093F"/>
    <w:rsid w:val="009C0CCD"/>
    <w:rsid w:val="009C13AD"/>
    <w:rsid w:val="009C28B6"/>
    <w:rsid w:val="009C3674"/>
    <w:rsid w:val="009C382F"/>
    <w:rsid w:val="009C398A"/>
    <w:rsid w:val="009C44E7"/>
    <w:rsid w:val="009C4FA5"/>
    <w:rsid w:val="009C5116"/>
    <w:rsid w:val="009C56CA"/>
    <w:rsid w:val="009C5C52"/>
    <w:rsid w:val="009C6E5B"/>
    <w:rsid w:val="009C740A"/>
    <w:rsid w:val="009C7888"/>
    <w:rsid w:val="009D0EE4"/>
    <w:rsid w:val="009D1383"/>
    <w:rsid w:val="009D169B"/>
    <w:rsid w:val="009D19BF"/>
    <w:rsid w:val="009D210A"/>
    <w:rsid w:val="009D40D7"/>
    <w:rsid w:val="009D507B"/>
    <w:rsid w:val="009D53A2"/>
    <w:rsid w:val="009D550E"/>
    <w:rsid w:val="009D5969"/>
    <w:rsid w:val="009D613D"/>
    <w:rsid w:val="009D6589"/>
    <w:rsid w:val="009D6626"/>
    <w:rsid w:val="009E07FC"/>
    <w:rsid w:val="009E1F03"/>
    <w:rsid w:val="009E1FF9"/>
    <w:rsid w:val="009E2AC4"/>
    <w:rsid w:val="009E2B90"/>
    <w:rsid w:val="009E2FC5"/>
    <w:rsid w:val="009E30B3"/>
    <w:rsid w:val="009E4EE7"/>
    <w:rsid w:val="009E503C"/>
    <w:rsid w:val="009E594D"/>
    <w:rsid w:val="009E668B"/>
    <w:rsid w:val="009E6EF2"/>
    <w:rsid w:val="009E7FA2"/>
    <w:rsid w:val="009F0925"/>
    <w:rsid w:val="009F0C81"/>
    <w:rsid w:val="009F1188"/>
    <w:rsid w:val="009F16F9"/>
    <w:rsid w:val="009F1724"/>
    <w:rsid w:val="009F1AD4"/>
    <w:rsid w:val="009F2561"/>
    <w:rsid w:val="009F2B68"/>
    <w:rsid w:val="009F3A49"/>
    <w:rsid w:val="009F3E90"/>
    <w:rsid w:val="009F510C"/>
    <w:rsid w:val="009F5293"/>
    <w:rsid w:val="009F5ABD"/>
    <w:rsid w:val="009F65B3"/>
    <w:rsid w:val="009F6698"/>
    <w:rsid w:val="009F6BC6"/>
    <w:rsid w:val="009F74F1"/>
    <w:rsid w:val="009F779F"/>
    <w:rsid w:val="009F7940"/>
    <w:rsid w:val="00A0040F"/>
    <w:rsid w:val="00A00460"/>
    <w:rsid w:val="00A0057A"/>
    <w:rsid w:val="00A007E9"/>
    <w:rsid w:val="00A01931"/>
    <w:rsid w:val="00A0280A"/>
    <w:rsid w:val="00A02DE7"/>
    <w:rsid w:val="00A04067"/>
    <w:rsid w:val="00A044A0"/>
    <w:rsid w:val="00A04826"/>
    <w:rsid w:val="00A04B41"/>
    <w:rsid w:val="00A05441"/>
    <w:rsid w:val="00A057CB"/>
    <w:rsid w:val="00A05B84"/>
    <w:rsid w:val="00A05CE6"/>
    <w:rsid w:val="00A06A8E"/>
    <w:rsid w:val="00A06E0A"/>
    <w:rsid w:val="00A06E0B"/>
    <w:rsid w:val="00A0723D"/>
    <w:rsid w:val="00A073CF"/>
    <w:rsid w:val="00A075C0"/>
    <w:rsid w:val="00A10E34"/>
    <w:rsid w:val="00A10F71"/>
    <w:rsid w:val="00A111E9"/>
    <w:rsid w:val="00A11EB9"/>
    <w:rsid w:val="00A120A6"/>
    <w:rsid w:val="00A125C5"/>
    <w:rsid w:val="00A12F13"/>
    <w:rsid w:val="00A135EB"/>
    <w:rsid w:val="00A144D5"/>
    <w:rsid w:val="00A151D0"/>
    <w:rsid w:val="00A1537F"/>
    <w:rsid w:val="00A15408"/>
    <w:rsid w:val="00A15D80"/>
    <w:rsid w:val="00A15DB1"/>
    <w:rsid w:val="00A162B9"/>
    <w:rsid w:val="00A16476"/>
    <w:rsid w:val="00A16669"/>
    <w:rsid w:val="00A16D9D"/>
    <w:rsid w:val="00A17180"/>
    <w:rsid w:val="00A171E0"/>
    <w:rsid w:val="00A1732A"/>
    <w:rsid w:val="00A17EDC"/>
    <w:rsid w:val="00A17EE2"/>
    <w:rsid w:val="00A211D8"/>
    <w:rsid w:val="00A22677"/>
    <w:rsid w:val="00A22BBD"/>
    <w:rsid w:val="00A22D74"/>
    <w:rsid w:val="00A236EE"/>
    <w:rsid w:val="00A2395D"/>
    <w:rsid w:val="00A23B55"/>
    <w:rsid w:val="00A242FD"/>
    <w:rsid w:val="00A2451C"/>
    <w:rsid w:val="00A24B0C"/>
    <w:rsid w:val="00A24B52"/>
    <w:rsid w:val="00A252A4"/>
    <w:rsid w:val="00A25FB1"/>
    <w:rsid w:val="00A2618B"/>
    <w:rsid w:val="00A26238"/>
    <w:rsid w:val="00A2651E"/>
    <w:rsid w:val="00A26CFB"/>
    <w:rsid w:val="00A31267"/>
    <w:rsid w:val="00A3149E"/>
    <w:rsid w:val="00A3282F"/>
    <w:rsid w:val="00A32EFD"/>
    <w:rsid w:val="00A330B9"/>
    <w:rsid w:val="00A331B3"/>
    <w:rsid w:val="00A33BA1"/>
    <w:rsid w:val="00A35714"/>
    <w:rsid w:val="00A357F2"/>
    <w:rsid w:val="00A35948"/>
    <w:rsid w:val="00A364E8"/>
    <w:rsid w:val="00A37482"/>
    <w:rsid w:val="00A374F9"/>
    <w:rsid w:val="00A37508"/>
    <w:rsid w:val="00A40321"/>
    <w:rsid w:val="00A4034D"/>
    <w:rsid w:val="00A41FC0"/>
    <w:rsid w:val="00A4362F"/>
    <w:rsid w:val="00A43E11"/>
    <w:rsid w:val="00A44770"/>
    <w:rsid w:val="00A457F6"/>
    <w:rsid w:val="00A45B9B"/>
    <w:rsid w:val="00A45FC8"/>
    <w:rsid w:val="00A4743A"/>
    <w:rsid w:val="00A50248"/>
    <w:rsid w:val="00A508A2"/>
    <w:rsid w:val="00A50C3C"/>
    <w:rsid w:val="00A51181"/>
    <w:rsid w:val="00A51652"/>
    <w:rsid w:val="00A51EDB"/>
    <w:rsid w:val="00A523FA"/>
    <w:rsid w:val="00A52AC8"/>
    <w:rsid w:val="00A538C7"/>
    <w:rsid w:val="00A53F75"/>
    <w:rsid w:val="00A54A57"/>
    <w:rsid w:val="00A54FB0"/>
    <w:rsid w:val="00A56603"/>
    <w:rsid w:val="00A567F1"/>
    <w:rsid w:val="00A56B91"/>
    <w:rsid w:val="00A56E67"/>
    <w:rsid w:val="00A57132"/>
    <w:rsid w:val="00A57492"/>
    <w:rsid w:val="00A579D8"/>
    <w:rsid w:val="00A60B8B"/>
    <w:rsid w:val="00A60EEF"/>
    <w:rsid w:val="00A60FA2"/>
    <w:rsid w:val="00A610CE"/>
    <w:rsid w:val="00A61ED8"/>
    <w:rsid w:val="00A62038"/>
    <w:rsid w:val="00A63D77"/>
    <w:rsid w:val="00A65EE7"/>
    <w:rsid w:val="00A67B5F"/>
    <w:rsid w:val="00A67D16"/>
    <w:rsid w:val="00A70133"/>
    <w:rsid w:val="00A7052E"/>
    <w:rsid w:val="00A70789"/>
    <w:rsid w:val="00A70B67"/>
    <w:rsid w:val="00A71C63"/>
    <w:rsid w:val="00A71F1B"/>
    <w:rsid w:val="00A72351"/>
    <w:rsid w:val="00A7294E"/>
    <w:rsid w:val="00A72C59"/>
    <w:rsid w:val="00A7319F"/>
    <w:rsid w:val="00A736F9"/>
    <w:rsid w:val="00A73E29"/>
    <w:rsid w:val="00A74514"/>
    <w:rsid w:val="00A7461D"/>
    <w:rsid w:val="00A74828"/>
    <w:rsid w:val="00A74A25"/>
    <w:rsid w:val="00A74D8D"/>
    <w:rsid w:val="00A754FC"/>
    <w:rsid w:val="00A75A20"/>
    <w:rsid w:val="00A766FE"/>
    <w:rsid w:val="00A770A6"/>
    <w:rsid w:val="00A771CB"/>
    <w:rsid w:val="00A77510"/>
    <w:rsid w:val="00A775B2"/>
    <w:rsid w:val="00A77729"/>
    <w:rsid w:val="00A77893"/>
    <w:rsid w:val="00A778D4"/>
    <w:rsid w:val="00A77901"/>
    <w:rsid w:val="00A77CAA"/>
    <w:rsid w:val="00A77EAC"/>
    <w:rsid w:val="00A8027C"/>
    <w:rsid w:val="00A806B7"/>
    <w:rsid w:val="00A80782"/>
    <w:rsid w:val="00A80BAD"/>
    <w:rsid w:val="00A81012"/>
    <w:rsid w:val="00A810B3"/>
    <w:rsid w:val="00A813B1"/>
    <w:rsid w:val="00A8151E"/>
    <w:rsid w:val="00A821C2"/>
    <w:rsid w:val="00A82916"/>
    <w:rsid w:val="00A832D8"/>
    <w:rsid w:val="00A83C2E"/>
    <w:rsid w:val="00A83C88"/>
    <w:rsid w:val="00A8428C"/>
    <w:rsid w:val="00A84C17"/>
    <w:rsid w:val="00A84F1D"/>
    <w:rsid w:val="00A85234"/>
    <w:rsid w:val="00A8528B"/>
    <w:rsid w:val="00A8534E"/>
    <w:rsid w:val="00A857ED"/>
    <w:rsid w:val="00A857FE"/>
    <w:rsid w:val="00A85870"/>
    <w:rsid w:val="00A859EC"/>
    <w:rsid w:val="00A85A24"/>
    <w:rsid w:val="00A864D7"/>
    <w:rsid w:val="00A867A2"/>
    <w:rsid w:val="00A86F14"/>
    <w:rsid w:val="00A86FB9"/>
    <w:rsid w:val="00A87BD9"/>
    <w:rsid w:val="00A87C2B"/>
    <w:rsid w:val="00A87C78"/>
    <w:rsid w:val="00A9006C"/>
    <w:rsid w:val="00A911A5"/>
    <w:rsid w:val="00A918F3"/>
    <w:rsid w:val="00A91DC2"/>
    <w:rsid w:val="00A91DEE"/>
    <w:rsid w:val="00A91F58"/>
    <w:rsid w:val="00A92034"/>
    <w:rsid w:val="00A921AF"/>
    <w:rsid w:val="00A9248B"/>
    <w:rsid w:val="00A92E92"/>
    <w:rsid w:val="00A935B3"/>
    <w:rsid w:val="00A9366C"/>
    <w:rsid w:val="00A9381C"/>
    <w:rsid w:val="00A94FE2"/>
    <w:rsid w:val="00A95524"/>
    <w:rsid w:val="00A9605B"/>
    <w:rsid w:val="00A9678D"/>
    <w:rsid w:val="00A96C87"/>
    <w:rsid w:val="00A9732D"/>
    <w:rsid w:val="00A97843"/>
    <w:rsid w:val="00A97A0C"/>
    <w:rsid w:val="00AA0353"/>
    <w:rsid w:val="00AA0B0F"/>
    <w:rsid w:val="00AA14F6"/>
    <w:rsid w:val="00AA19B6"/>
    <w:rsid w:val="00AA1CF4"/>
    <w:rsid w:val="00AA1E3F"/>
    <w:rsid w:val="00AA2404"/>
    <w:rsid w:val="00AA3398"/>
    <w:rsid w:val="00AA3712"/>
    <w:rsid w:val="00AA3888"/>
    <w:rsid w:val="00AA3A08"/>
    <w:rsid w:val="00AA3A3D"/>
    <w:rsid w:val="00AA46CC"/>
    <w:rsid w:val="00AA4F08"/>
    <w:rsid w:val="00AA4FCF"/>
    <w:rsid w:val="00AA5050"/>
    <w:rsid w:val="00AA58E9"/>
    <w:rsid w:val="00AB00D7"/>
    <w:rsid w:val="00AB051C"/>
    <w:rsid w:val="00AB189C"/>
    <w:rsid w:val="00AB2733"/>
    <w:rsid w:val="00AB31AF"/>
    <w:rsid w:val="00AB32EB"/>
    <w:rsid w:val="00AB3346"/>
    <w:rsid w:val="00AB34E5"/>
    <w:rsid w:val="00AB36C4"/>
    <w:rsid w:val="00AB376A"/>
    <w:rsid w:val="00AB3A86"/>
    <w:rsid w:val="00AB4E70"/>
    <w:rsid w:val="00AB4ECA"/>
    <w:rsid w:val="00AB5239"/>
    <w:rsid w:val="00AB5371"/>
    <w:rsid w:val="00AB5E41"/>
    <w:rsid w:val="00AB6CE9"/>
    <w:rsid w:val="00AB6DF6"/>
    <w:rsid w:val="00AB751C"/>
    <w:rsid w:val="00AB7F50"/>
    <w:rsid w:val="00AC1245"/>
    <w:rsid w:val="00AC14B8"/>
    <w:rsid w:val="00AC1C95"/>
    <w:rsid w:val="00AC1D9C"/>
    <w:rsid w:val="00AC2BA8"/>
    <w:rsid w:val="00AC2F72"/>
    <w:rsid w:val="00AC3224"/>
    <w:rsid w:val="00AC32B2"/>
    <w:rsid w:val="00AC330D"/>
    <w:rsid w:val="00AC3A45"/>
    <w:rsid w:val="00AC4D8F"/>
    <w:rsid w:val="00AC5644"/>
    <w:rsid w:val="00AC5A44"/>
    <w:rsid w:val="00AC63D3"/>
    <w:rsid w:val="00AC6F5B"/>
    <w:rsid w:val="00AC7467"/>
    <w:rsid w:val="00AC7BBE"/>
    <w:rsid w:val="00AC7C21"/>
    <w:rsid w:val="00AC7C4E"/>
    <w:rsid w:val="00AD06E6"/>
    <w:rsid w:val="00AD09B1"/>
    <w:rsid w:val="00AD1CE2"/>
    <w:rsid w:val="00AD2035"/>
    <w:rsid w:val="00AD28FD"/>
    <w:rsid w:val="00AD2E73"/>
    <w:rsid w:val="00AD336F"/>
    <w:rsid w:val="00AD364A"/>
    <w:rsid w:val="00AD3A0A"/>
    <w:rsid w:val="00AD3FFE"/>
    <w:rsid w:val="00AD4651"/>
    <w:rsid w:val="00AD47C0"/>
    <w:rsid w:val="00AD5CE0"/>
    <w:rsid w:val="00AD7252"/>
    <w:rsid w:val="00AD75FB"/>
    <w:rsid w:val="00AE06BC"/>
    <w:rsid w:val="00AE0FA2"/>
    <w:rsid w:val="00AE1037"/>
    <w:rsid w:val="00AE1309"/>
    <w:rsid w:val="00AE1781"/>
    <w:rsid w:val="00AE1A81"/>
    <w:rsid w:val="00AE37AF"/>
    <w:rsid w:val="00AE4410"/>
    <w:rsid w:val="00AE61D3"/>
    <w:rsid w:val="00AE718D"/>
    <w:rsid w:val="00AE724A"/>
    <w:rsid w:val="00AE724B"/>
    <w:rsid w:val="00AE7317"/>
    <w:rsid w:val="00AE7938"/>
    <w:rsid w:val="00AE7A12"/>
    <w:rsid w:val="00AF05C4"/>
    <w:rsid w:val="00AF05F9"/>
    <w:rsid w:val="00AF0D89"/>
    <w:rsid w:val="00AF129A"/>
    <w:rsid w:val="00AF19FF"/>
    <w:rsid w:val="00AF1B3D"/>
    <w:rsid w:val="00AF55E8"/>
    <w:rsid w:val="00AF5DB4"/>
    <w:rsid w:val="00AF5FEC"/>
    <w:rsid w:val="00AF6997"/>
    <w:rsid w:val="00AF728B"/>
    <w:rsid w:val="00AF7666"/>
    <w:rsid w:val="00AF7B3A"/>
    <w:rsid w:val="00B00695"/>
    <w:rsid w:val="00B011F1"/>
    <w:rsid w:val="00B02750"/>
    <w:rsid w:val="00B02B22"/>
    <w:rsid w:val="00B02CA5"/>
    <w:rsid w:val="00B03D46"/>
    <w:rsid w:val="00B03DD5"/>
    <w:rsid w:val="00B03E9A"/>
    <w:rsid w:val="00B03F10"/>
    <w:rsid w:val="00B05272"/>
    <w:rsid w:val="00B05C4C"/>
    <w:rsid w:val="00B065ED"/>
    <w:rsid w:val="00B069AA"/>
    <w:rsid w:val="00B06D43"/>
    <w:rsid w:val="00B06E69"/>
    <w:rsid w:val="00B06F7D"/>
    <w:rsid w:val="00B075AD"/>
    <w:rsid w:val="00B105A0"/>
    <w:rsid w:val="00B12632"/>
    <w:rsid w:val="00B13F36"/>
    <w:rsid w:val="00B1437E"/>
    <w:rsid w:val="00B14FDC"/>
    <w:rsid w:val="00B154AE"/>
    <w:rsid w:val="00B15D45"/>
    <w:rsid w:val="00B15D54"/>
    <w:rsid w:val="00B16208"/>
    <w:rsid w:val="00B16E65"/>
    <w:rsid w:val="00B17141"/>
    <w:rsid w:val="00B17160"/>
    <w:rsid w:val="00B17223"/>
    <w:rsid w:val="00B17889"/>
    <w:rsid w:val="00B17CB7"/>
    <w:rsid w:val="00B20010"/>
    <w:rsid w:val="00B200CA"/>
    <w:rsid w:val="00B20C3E"/>
    <w:rsid w:val="00B2116D"/>
    <w:rsid w:val="00B213F4"/>
    <w:rsid w:val="00B21516"/>
    <w:rsid w:val="00B2212B"/>
    <w:rsid w:val="00B226D3"/>
    <w:rsid w:val="00B2272E"/>
    <w:rsid w:val="00B23E6E"/>
    <w:rsid w:val="00B23F2F"/>
    <w:rsid w:val="00B240A0"/>
    <w:rsid w:val="00B242B7"/>
    <w:rsid w:val="00B244AC"/>
    <w:rsid w:val="00B250A3"/>
    <w:rsid w:val="00B255D1"/>
    <w:rsid w:val="00B25D06"/>
    <w:rsid w:val="00B26E48"/>
    <w:rsid w:val="00B26EEC"/>
    <w:rsid w:val="00B2720F"/>
    <w:rsid w:val="00B27430"/>
    <w:rsid w:val="00B310F2"/>
    <w:rsid w:val="00B31575"/>
    <w:rsid w:val="00B32234"/>
    <w:rsid w:val="00B32271"/>
    <w:rsid w:val="00B32E25"/>
    <w:rsid w:val="00B339CC"/>
    <w:rsid w:val="00B340AA"/>
    <w:rsid w:val="00B3500B"/>
    <w:rsid w:val="00B35570"/>
    <w:rsid w:val="00B35C3E"/>
    <w:rsid w:val="00B35F57"/>
    <w:rsid w:val="00B405D0"/>
    <w:rsid w:val="00B41115"/>
    <w:rsid w:val="00B41FA9"/>
    <w:rsid w:val="00B42011"/>
    <w:rsid w:val="00B42527"/>
    <w:rsid w:val="00B4289A"/>
    <w:rsid w:val="00B42A8E"/>
    <w:rsid w:val="00B431C6"/>
    <w:rsid w:val="00B445F4"/>
    <w:rsid w:val="00B45016"/>
    <w:rsid w:val="00B45086"/>
    <w:rsid w:val="00B45B4C"/>
    <w:rsid w:val="00B45D44"/>
    <w:rsid w:val="00B4623C"/>
    <w:rsid w:val="00B469E9"/>
    <w:rsid w:val="00B47B0D"/>
    <w:rsid w:val="00B47B70"/>
    <w:rsid w:val="00B5028E"/>
    <w:rsid w:val="00B50457"/>
    <w:rsid w:val="00B50DE1"/>
    <w:rsid w:val="00B52815"/>
    <w:rsid w:val="00B53268"/>
    <w:rsid w:val="00B537AF"/>
    <w:rsid w:val="00B54AB0"/>
    <w:rsid w:val="00B54EFD"/>
    <w:rsid w:val="00B559BD"/>
    <w:rsid w:val="00B570DB"/>
    <w:rsid w:val="00B57A06"/>
    <w:rsid w:val="00B60BD2"/>
    <w:rsid w:val="00B61044"/>
    <w:rsid w:val="00B6178A"/>
    <w:rsid w:val="00B61C6E"/>
    <w:rsid w:val="00B61CDC"/>
    <w:rsid w:val="00B63C00"/>
    <w:rsid w:val="00B64C42"/>
    <w:rsid w:val="00B651C4"/>
    <w:rsid w:val="00B6591C"/>
    <w:rsid w:val="00B65BE2"/>
    <w:rsid w:val="00B66B21"/>
    <w:rsid w:val="00B66D0A"/>
    <w:rsid w:val="00B679B8"/>
    <w:rsid w:val="00B70166"/>
    <w:rsid w:val="00B70E32"/>
    <w:rsid w:val="00B71B89"/>
    <w:rsid w:val="00B71B8C"/>
    <w:rsid w:val="00B71CF2"/>
    <w:rsid w:val="00B71EEC"/>
    <w:rsid w:val="00B7263C"/>
    <w:rsid w:val="00B72AF8"/>
    <w:rsid w:val="00B73150"/>
    <w:rsid w:val="00B738FF"/>
    <w:rsid w:val="00B73F6E"/>
    <w:rsid w:val="00B74B8B"/>
    <w:rsid w:val="00B74F5A"/>
    <w:rsid w:val="00B74FF0"/>
    <w:rsid w:val="00B7506E"/>
    <w:rsid w:val="00B7536E"/>
    <w:rsid w:val="00B7542D"/>
    <w:rsid w:val="00B7566C"/>
    <w:rsid w:val="00B759F2"/>
    <w:rsid w:val="00B76175"/>
    <w:rsid w:val="00B76A1B"/>
    <w:rsid w:val="00B76C1A"/>
    <w:rsid w:val="00B76FD5"/>
    <w:rsid w:val="00B77E77"/>
    <w:rsid w:val="00B80352"/>
    <w:rsid w:val="00B8079F"/>
    <w:rsid w:val="00B80BBC"/>
    <w:rsid w:val="00B80CFF"/>
    <w:rsid w:val="00B80D56"/>
    <w:rsid w:val="00B819DC"/>
    <w:rsid w:val="00B81D5B"/>
    <w:rsid w:val="00B83066"/>
    <w:rsid w:val="00B83402"/>
    <w:rsid w:val="00B84FAA"/>
    <w:rsid w:val="00B850D6"/>
    <w:rsid w:val="00B8547D"/>
    <w:rsid w:val="00B85896"/>
    <w:rsid w:val="00B85DF3"/>
    <w:rsid w:val="00B85EB3"/>
    <w:rsid w:val="00B86BEF"/>
    <w:rsid w:val="00B875FA"/>
    <w:rsid w:val="00B905C3"/>
    <w:rsid w:val="00B9063E"/>
    <w:rsid w:val="00B909B8"/>
    <w:rsid w:val="00B90EB9"/>
    <w:rsid w:val="00B90FDA"/>
    <w:rsid w:val="00B9140F"/>
    <w:rsid w:val="00B91474"/>
    <w:rsid w:val="00B918CC"/>
    <w:rsid w:val="00B91C0E"/>
    <w:rsid w:val="00B91FEE"/>
    <w:rsid w:val="00B92AB6"/>
    <w:rsid w:val="00B92BEB"/>
    <w:rsid w:val="00B92D23"/>
    <w:rsid w:val="00B93484"/>
    <w:rsid w:val="00B93488"/>
    <w:rsid w:val="00B938AF"/>
    <w:rsid w:val="00B93E8A"/>
    <w:rsid w:val="00B93ED1"/>
    <w:rsid w:val="00B94100"/>
    <w:rsid w:val="00B95F4F"/>
    <w:rsid w:val="00B95FE9"/>
    <w:rsid w:val="00B96622"/>
    <w:rsid w:val="00B96E17"/>
    <w:rsid w:val="00B97D04"/>
    <w:rsid w:val="00BA0416"/>
    <w:rsid w:val="00BA08B9"/>
    <w:rsid w:val="00BA0BA2"/>
    <w:rsid w:val="00BA1357"/>
    <w:rsid w:val="00BA2C93"/>
    <w:rsid w:val="00BA2EBF"/>
    <w:rsid w:val="00BA4CAF"/>
    <w:rsid w:val="00BA515D"/>
    <w:rsid w:val="00BA53C9"/>
    <w:rsid w:val="00BA544B"/>
    <w:rsid w:val="00BA5538"/>
    <w:rsid w:val="00BA55F0"/>
    <w:rsid w:val="00BA5C8E"/>
    <w:rsid w:val="00BA5E93"/>
    <w:rsid w:val="00BA66B6"/>
    <w:rsid w:val="00BA6E69"/>
    <w:rsid w:val="00BA7FC0"/>
    <w:rsid w:val="00BB0328"/>
    <w:rsid w:val="00BB0CD4"/>
    <w:rsid w:val="00BB0DF6"/>
    <w:rsid w:val="00BB0E1F"/>
    <w:rsid w:val="00BB0FC3"/>
    <w:rsid w:val="00BB1807"/>
    <w:rsid w:val="00BB2080"/>
    <w:rsid w:val="00BB2436"/>
    <w:rsid w:val="00BB27F5"/>
    <w:rsid w:val="00BB36F3"/>
    <w:rsid w:val="00BB4827"/>
    <w:rsid w:val="00BB4FCC"/>
    <w:rsid w:val="00BB53E3"/>
    <w:rsid w:val="00BB7742"/>
    <w:rsid w:val="00BB7D19"/>
    <w:rsid w:val="00BB7D2C"/>
    <w:rsid w:val="00BC0465"/>
    <w:rsid w:val="00BC0A55"/>
    <w:rsid w:val="00BC0D01"/>
    <w:rsid w:val="00BC1E32"/>
    <w:rsid w:val="00BC1F46"/>
    <w:rsid w:val="00BC1FDD"/>
    <w:rsid w:val="00BC2F6B"/>
    <w:rsid w:val="00BC34E5"/>
    <w:rsid w:val="00BC3DE4"/>
    <w:rsid w:val="00BC4320"/>
    <w:rsid w:val="00BC4375"/>
    <w:rsid w:val="00BC47AA"/>
    <w:rsid w:val="00BC522B"/>
    <w:rsid w:val="00BC546D"/>
    <w:rsid w:val="00BC57F2"/>
    <w:rsid w:val="00BC5B2E"/>
    <w:rsid w:val="00BC5EF5"/>
    <w:rsid w:val="00BC6062"/>
    <w:rsid w:val="00BC6078"/>
    <w:rsid w:val="00BC6290"/>
    <w:rsid w:val="00BC67A7"/>
    <w:rsid w:val="00BC6E2B"/>
    <w:rsid w:val="00BC7542"/>
    <w:rsid w:val="00BC75FA"/>
    <w:rsid w:val="00BC76B2"/>
    <w:rsid w:val="00BC7F1B"/>
    <w:rsid w:val="00BD158A"/>
    <w:rsid w:val="00BD1AF7"/>
    <w:rsid w:val="00BD33F5"/>
    <w:rsid w:val="00BD48FD"/>
    <w:rsid w:val="00BD4FF8"/>
    <w:rsid w:val="00BD519C"/>
    <w:rsid w:val="00BD5544"/>
    <w:rsid w:val="00BD5BF1"/>
    <w:rsid w:val="00BD5F33"/>
    <w:rsid w:val="00BD6349"/>
    <w:rsid w:val="00BD65D2"/>
    <w:rsid w:val="00BD6CC3"/>
    <w:rsid w:val="00BD7578"/>
    <w:rsid w:val="00BE0308"/>
    <w:rsid w:val="00BE07B7"/>
    <w:rsid w:val="00BE39CE"/>
    <w:rsid w:val="00BE3CEC"/>
    <w:rsid w:val="00BE447B"/>
    <w:rsid w:val="00BE4F49"/>
    <w:rsid w:val="00BE50AF"/>
    <w:rsid w:val="00BE5E1A"/>
    <w:rsid w:val="00BE706C"/>
    <w:rsid w:val="00BF0243"/>
    <w:rsid w:val="00BF032F"/>
    <w:rsid w:val="00BF096E"/>
    <w:rsid w:val="00BF0DA7"/>
    <w:rsid w:val="00BF2866"/>
    <w:rsid w:val="00BF3135"/>
    <w:rsid w:val="00BF3E6E"/>
    <w:rsid w:val="00BF3FEF"/>
    <w:rsid w:val="00BF4238"/>
    <w:rsid w:val="00BF550C"/>
    <w:rsid w:val="00BF6689"/>
    <w:rsid w:val="00BF691D"/>
    <w:rsid w:val="00BF7494"/>
    <w:rsid w:val="00BF78AD"/>
    <w:rsid w:val="00BF7FBD"/>
    <w:rsid w:val="00C00161"/>
    <w:rsid w:val="00C005B8"/>
    <w:rsid w:val="00C00891"/>
    <w:rsid w:val="00C00B6B"/>
    <w:rsid w:val="00C01307"/>
    <w:rsid w:val="00C0186B"/>
    <w:rsid w:val="00C02308"/>
    <w:rsid w:val="00C023C2"/>
    <w:rsid w:val="00C02793"/>
    <w:rsid w:val="00C030B0"/>
    <w:rsid w:val="00C044C2"/>
    <w:rsid w:val="00C04F9C"/>
    <w:rsid w:val="00C053B8"/>
    <w:rsid w:val="00C05BE2"/>
    <w:rsid w:val="00C06BFC"/>
    <w:rsid w:val="00C06E3E"/>
    <w:rsid w:val="00C10693"/>
    <w:rsid w:val="00C1092C"/>
    <w:rsid w:val="00C10AE0"/>
    <w:rsid w:val="00C10DC9"/>
    <w:rsid w:val="00C1120B"/>
    <w:rsid w:val="00C115D3"/>
    <w:rsid w:val="00C12992"/>
    <w:rsid w:val="00C12ACE"/>
    <w:rsid w:val="00C13E8A"/>
    <w:rsid w:val="00C1444C"/>
    <w:rsid w:val="00C14DBB"/>
    <w:rsid w:val="00C154BA"/>
    <w:rsid w:val="00C1558F"/>
    <w:rsid w:val="00C16520"/>
    <w:rsid w:val="00C16A4E"/>
    <w:rsid w:val="00C16CE1"/>
    <w:rsid w:val="00C17099"/>
    <w:rsid w:val="00C174BB"/>
    <w:rsid w:val="00C17A10"/>
    <w:rsid w:val="00C17B3D"/>
    <w:rsid w:val="00C17E7D"/>
    <w:rsid w:val="00C17F80"/>
    <w:rsid w:val="00C20067"/>
    <w:rsid w:val="00C2007E"/>
    <w:rsid w:val="00C2055A"/>
    <w:rsid w:val="00C20D9E"/>
    <w:rsid w:val="00C211A8"/>
    <w:rsid w:val="00C22A9C"/>
    <w:rsid w:val="00C237A7"/>
    <w:rsid w:val="00C23974"/>
    <w:rsid w:val="00C243B1"/>
    <w:rsid w:val="00C243E2"/>
    <w:rsid w:val="00C24E95"/>
    <w:rsid w:val="00C250D5"/>
    <w:rsid w:val="00C256DE"/>
    <w:rsid w:val="00C25CD1"/>
    <w:rsid w:val="00C25DA1"/>
    <w:rsid w:val="00C26672"/>
    <w:rsid w:val="00C26FB3"/>
    <w:rsid w:val="00C2724F"/>
    <w:rsid w:val="00C27B81"/>
    <w:rsid w:val="00C300AE"/>
    <w:rsid w:val="00C303BE"/>
    <w:rsid w:val="00C31370"/>
    <w:rsid w:val="00C31421"/>
    <w:rsid w:val="00C31D4B"/>
    <w:rsid w:val="00C31D79"/>
    <w:rsid w:val="00C32A85"/>
    <w:rsid w:val="00C333DA"/>
    <w:rsid w:val="00C34410"/>
    <w:rsid w:val="00C3518A"/>
    <w:rsid w:val="00C35666"/>
    <w:rsid w:val="00C35AF9"/>
    <w:rsid w:val="00C3694A"/>
    <w:rsid w:val="00C36E9D"/>
    <w:rsid w:val="00C374AE"/>
    <w:rsid w:val="00C3794F"/>
    <w:rsid w:val="00C37D08"/>
    <w:rsid w:val="00C41121"/>
    <w:rsid w:val="00C41E23"/>
    <w:rsid w:val="00C426FF"/>
    <w:rsid w:val="00C42FDB"/>
    <w:rsid w:val="00C4431B"/>
    <w:rsid w:val="00C448FE"/>
    <w:rsid w:val="00C4557B"/>
    <w:rsid w:val="00C455C6"/>
    <w:rsid w:val="00C4565B"/>
    <w:rsid w:val="00C45B4B"/>
    <w:rsid w:val="00C47E2F"/>
    <w:rsid w:val="00C504C2"/>
    <w:rsid w:val="00C506C9"/>
    <w:rsid w:val="00C5133E"/>
    <w:rsid w:val="00C51621"/>
    <w:rsid w:val="00C5193F"/>
    <w:rsid w:val="00C51EEB"/>
    <w:rsid w:val="00C5254C"/>
    <w:rsid w:val="00C52A54"/>
    <w:rsid w:val="00C5335B"/>
    <w:rsid w:val="00C535B8"/>
    <w:rsid w:val="00C538BF"/>
    <w:rsid w:val="00C54294"/>
    <w:rsid w:val="00C5499C"/>
    <w:rsid w:val="00C55B81"/>
    <w:rsid w:val="00C56820"/>
    <w:rsid w:val="00C56EF5"/>
    <w:rsid w:val="00C57686"/>
    <w:rsid w:val="00C60CA2"/>
    <w:rsid w:val="00C6261D"/>
    <w:rsid w:val="00C62949"/>
    <w:rsid w:val="00C63575"/>
    <w:rsid w:val="00C63B02"/>
    <w:rsid w:val="00C6425F"/>
    <w:rsid w:val="00C64500"/>
    <w:rsid w:val="00C64692"/>
    <w:rsid w:val="00C647D2"/>
    <w:rsid w:val="00C64829"/>
    <w:rsid w:val="00C655F5"/>
    <w:rsid w:val="00C65783"/>
    <w:rsid w:val="00C65E51"/>
    <w:rsid w:val="00C66536"/>
    <w:rsid w:val="00C66743"/>
    <w:rsid w:val="00C66A66"/>
    <w:rsid w:val="00C6720D"/>
    <w:rsid w:val="00C674BC"/>
    <w:rsid w:val="00C7092B"/>
    <w:rsid w:val="00C70A99"/>
    <w:rsid w:val="00C70C9A"/>
    <w:rsid w:val="00C71209"/>
    <w:rsid w:val="00C7128C"/>
    <w:rsid w:val="00C71E26"/>
    <w:rsid w:val="00C73B8A"/>
    <w:rsid w:val="00C74D23"/>
    <w:rsid w:val="00C76000"/>
    <w:rsid w:val="00C7605B"/>
    <w:rsid w:val="00C76D39"/>
    <w:rsid w:val="00C76E2D"/>
    <w:rsid w:val="00C76E7A"/>
    <w:rsid w:val="00C76F85"/>
    <w:rsid w:val="00C800E3"/>
    <w:rsid w:val="00C812E1"/>
    <w:rsid w:val="00C81311"/>
    <w:rsid w:val="00C81C90"/>
    <w:rsid w:val="00C81E8B"/>
    <w:rsid w:val="00C8253E"/>
    <w:rsid w:val="00C837FB"/>
    <w:rsid w:val="00C83C85"/>
    <w:rsid w:val="00C8438B"/>
    <w:rsid w:val="00C86158"/>
    <w:rsid w:val="00C864E7"/>
    <w:rsid w:val="00C8670E"/>
    <w:rsid w:val="00C86869"/>
    <w:rsid w:val="00C878C2"/>
    <w:rsid w:val="00C87C80"/>
    <w:rsid w:val="00C87FA5"/>
    <w:rsid w:val="00C906BE"/>
    <w:rsid w:val="00C911F6"/>
    <w:rsid w:val="00C918F0"/>
    <w:rsid w:val="00C92898"/>
    <w:rsid w:val="00C9417D"/>
    <w:rsid w:val="00C94455"/>
    <w:rsid w:val="00C94CAD"/>
    <w:rsid w:val="00C95153"/>
    <w:rsid w:val="00C9543B"/>
    <w:rsid w:val="00C95728"/>
    <w:rsid w:val="00C96AF7"/>
    <w:rsid w:val="00C97008"/>
    <w:rsid w:val="00C976FA"/>
    <w:rsid w:val="00C97835"/>
    <w:rsid w:val="00C97B4F"/>
    <w:rsid w:val="00CA09C2"/>
    <w:rsid w:val="00CA0ACD"/>
    <w:rsid w:val="00CA122A"/>
    <w:rsid w:val="00CA14DE"/>
    <w:rsid w:val="00CA1C5A"/>
    <w:rsid w:val="00CA1FA8"/>
    <w:rsid w:val="00CA20A0"/>
    <w:rsid w:val="00CA2D9F"/>
    <w:rsid w:val="00CA32E4"/>
    <w:rsid w:val="00CA421B"/>
    <w:rsid w:val="00CA4268"/>
    <w:rsid w:val="00CA4340"/>
    <w:rsid w:val="00CA46CF"/>
    <w:rsid w:val="00CA4F3A"/>
    <w:rsid w:val="00CA55BC"/>
    <w:rsid w:val="00CA59A2"/>
    <w:rsid w:val="00CA5E7D"/>
    <w:rsid w:val="00CA6250"/>
    <w:rsid w:val="00CA6435"/>
    <w:rsid w:val="00CA67A5"/>
    <w:rsid w:val="00CA6975"/>
    <w:rsid w:val="00CA6977"/>
    <w:rsid w:val="00CA704E"/>
    <w:rsid w:val="00CA72AE"/>
    <w:rsid w:val="00CA764C"/>
    <w:rsid w:val="00CA76E9"/>
    <w:rsid w:val="00CB055B"/>
    <w:rsid w:val="00CB0E72"/>
    <w:rsid w:val="00CB0F29"/>
    <w:rsid w:val="00CB112D"/>
    <w:rsid w:val="00CB16D1"/>
    <w:rsid w:val="00CB1D74"/>
    <w:rsid w:val="00CB29BD"/>
    <w:rsid w:val="00CB3281"/>
    <w:rsid w:val="00CB40A9"/>
    <w:rsid w:val="00CB4B16"/>
    <w:rsid w:val="00CB5656"/>
    <w:rsid w:val="00CB6938"/>
    <w:rsid w:val="00CB72A0"/>
    <w:rsid w:val="00CB7DFA"/>
    <w:rsid w:val="00CC053B"/>
    <w:rsid w:val="00CC18C6"/>
    <w:rsid w:val="00CC2CDB"/>
    <w:rsid w:val="00CC2D48"/>
    <w:rsid w:val="00CC35CD"/>
    <w:rsid w:val="00CC36DB"/>
    <w:rsid w:val="00CC3EF6"/>
    <w:rsid w:val="00CC409B"/>
    <w:rsid w:val="00CC4DD7"/>
    <w:rsid w:val="00CC4EA3"/>
    <w:rsid w:val="00CC58E8"/>
    <w:rsid w:val="00CC6871"/>
    <w:rsid w:val="00CC703D"/>
    <w:rsid w:val="00CC768C"/>
    <w:rsid w:val="00CC79DE"/>
    <w:rsid w:val="00CC7C17"/>
    <w:rsid w:val="00CC7F72"/>
    <w:rsid w:val="00CD03B7"/>
    <w:rsid w:val="00CD1C2E"/>
    <w:rsid w:val="00CD1DDA"/>
    <w:rsid w:val="00CD1F59"/>
    <w:rsid w:val="00CD20DB"/>
    <w:rsid w:val="00CD2C5A"/>
    <w:rsid w:val="00CD2CF2"/>
    <w:rsid w:val="00CD2D86"/>
    <w:rsid w:val="00CD2F21"/>
    <w:rsid w:val="00CD3E12"/>
    <w:rsid w:val="00CD44A6"/>
    <w:rsid w:val="00CD4A1E"/>
    <w:rsid w:val="00CD5F12"/>
    <w:rsid w:val="00CD5FD7"/>
    <w:rsid w:val="00CD6981"/>
    <w:rsid w:val="00CD6F4A"/>
    <w:rsid w:val="00CE05A0"/>
    <w:rsid w:val="00CE088F"/>
    <w:rsid w:val="00CE0C4E"/>
    <w:rsid w:val="00CE0F6B"/>
    <w:rsid w:val="00CE126E"/>
    <w:rsid w:val="00CE1477"/>
    <w:rsid w:val="00CE1C60"/>
    <w:rsid w:val="00CE21B5"/>
    <w:rsid w:val="00CE29C7"/>
    <w:rsid w:val="00CE3647"/>
    <w:rsid w:val="00CE370F"/>
    <w:rsid w:val="00CE3A14"/>
    <w:rsid w:val="00CE478E"/>
    <w:rsid w:val="00CE4D13"/>
    <w:rsid w:val="00CE4DC6"/>
    <w:rsid w:val="00CE5238"/>
    <w:rsid w:val="00CE53D5"/>
    <w:rsid w:val="00CE5CA3"/>
    <w:rsid w:val="00CE5F5A"/>
    <w:rsid w:val="00CE7514"/>
    <w:rsid w:val="00CE7C74"/>
    <w:rsid w:val="00CF027F"/>
    <w:rsid w:val="00CF049D"/>
    <w:rsid w:val="00CF21BE"/>
    <w:rsid w:val="00CF2A78"/>
    <w:rsid w:val="00CF2C39"/>
    <w:rsid w:val="00CF3823"/>
    <w:rsid w:val="00CF3B33"/>
    <w:rsid w:val="00CF404F"/>
    <w:rsid w:val="00CF4378"/>
    <w:rsid w:val="00CF442B"/>
    <w:rsid w:val="00CF4E40"/>
    <w:rsid w:val="00CF63FE"/>
    <w:rsid w:val="00CF6F98"/>
    <w:rsid w:val="00CF709A"/>
    <w:rsid w:val="00CF729F"/>
    <w:rsid w:val="00CF793E"/>
    <w:rsid w:val="00CF7E9C"/>
    <w:rsid w:val="00CF7FFB"/>
    <w:rsid w:val="00D0020C"/>
    <w:rsid w:val="00D01148"/>
    <w:rsid w:val="00D01565"/>
    <w:rsid w:val="00D015B8"/>
    <w:rsid w:val="00D020E3"/>
    <w:rsid w:val="00D0215A"/>
    <w:rsid w:val="00D0215E"/>
    <w:rsid w:val="00D02201"/>
    <w:rsid w:val="00D02358"/>
    <w:rsid w:val="00D0294B"/>
    <w:rsid w:val="00D03F4F"/>
    <w:rsid w:val="00D04605"/>
    <w:rsid w:val="00D0465E"/>
    <w:rsid w:val="00D04B64"/>
    <w:rsid w:val="00D05180"/>
    <w:rsid w:val="00D05E33"/>
    <w:rsid w:val="00D0699B"/>
    <w:rsid w:val="00D10415"/>
    <w:rsid w:val="00D11D69"/>
    <w:rsid w:val="00D12EB4"/>
    <w:rsid w:val="00D13602"/>
    <w:rsid w:val="00D13A1B"/>
    <w:rsid w:val="00D14264"/>
    <w:rsid w:val="00D14743"/>
    <w:rsid w:val="00D15159"/>
    <w:rsid w:val="00D15ECD"/>
    <w:rsid w:val="00D1777A"/>
    <w:rsid w:val="00D1789B"/>
    <w:rsid w:val="00D17904"/>
    <w:rsid w:val="00D17DB2"/>
    <w:rsid w:val="00D20198"/>
    <w:rsid w:val="00D20588"/>
    <w:rsid w:val="00D20811"/>
    <w:rsid w:val="00D208CE"/>
    <w:rsid w:val="00D20F09"/>
    <w:rsid w:val="00D2124F"/>
    <w:rsid w:val="00D21348"/>
    <w:rsid w:val="00D223D9"/>
    <w:rsid w:val="00D22939"/>
    <w:rsid w:val="00D230D3"/>
    <w:rsid w:val="00D23340"/>
    <w:rsid w:val="00D23860"/>
    <w:rsid w:val="00D248DE"/>
    <w:rsid w:val="00D249CB"/>
    <w:rsid w:val="00D24EC1"/>
    <w:rsid w:val="00D2508E"/>
    <w:rsid w:val="00D259AE"/>
    <w:rsid w:val="00D25BBF"/>
    <w:rsid w:val="00D25DA4"/>
    <w:rsid w:val="00D2677F"/>
    <w:rsid w:val="00D26CA7"/>
    <w:rsid w:val="00D26CC7"/>
    <w:rsid w:val="00D276E3"/>
    <w:rsid w:val="00D27F73"/>
    <w:rsid w:val="00D27F7D"/>
    <w:rsid w:val="00D301AB"/>
    <w:rsid w:val="00D302AB"/>
    <w:rsid w:val="00D308D5"/>
    <w:rsid w:val="00D3094D"/>
    <w:rsid w:val="00D30990"/>
    <w:rsid w:val="00D30ECD"/>
    <w:rsid w:val="00D3170D"/>
    <w:rsid w:val="00D323A6"/>
    <w:rsid w:val="00D32582"/>
    <w:rsid w:val="00D32E9A"/>
    <w:rsid w:val="00D3378D"/>
    <w:rsid w:val="00D33976"/>
    <w:rsid w:val="00D33A09"/>
    <w:rsid w:val="00D33A4B"/>
    <w:rsid w:val="00D33F0F"/>
    <w:rsid w:val="00D341D3"/>
    <w:rsid w:val="00D35E4A"/>
    <w:rsid w:val="00D364E2"/>
    <w:rsid w:val="00D36623"/>
    <w:rsid w:val="00D374D2"/>
    <w:rsid w:val="00D378F6"/>
    <w:rsid w:val="00D37DEA"/>
    <w:rsid w:val="00D403E4"/>
    <w:rsid w:val="00D40783"/>
    <w:rsid w:val="00D41101"/>
    <w:rsid w:val="00D42032"/>
    <w:rsid w:val="00D42DAC"/>
    <w:rsid w:val="00D433D5"/>
    <w:rsid w:val="00D43B24"/>
    <w:rsid w:val="00D43B27"/>
    <w:rsid w:val="00D44CA5"/>
    <w:rsid w:val="00D45077"/>
    <w:rsid w:val="00D45432"/>
    <w:rsid w:val="00D45693"/>
    <w:rsid w:val="00D45788"/>
    <w:rsid w:val="00D45E50"/>
    <w:rsid w:val="00D4686F"/>
    <w:rsid w:val="00D46F02"/>
    <w:rsid w:val="00D47AE8"/>
    <w:rsid w:val="00D47F7E"/>
    <w:rsid w:val="00D507BA"/>
    <w:rsid w:val="00D50CF7"/>
    <w:rsid w:val="00D51113"/>
    <w:rsid w:val="00D51317"/>
    <w:rsid w:val="00D51451"/>
    <w:rsid w:val="00D524B6"/>
    <w:rsid w:val="00D52DDE"/>
    <w:rsid w:val="00D5335B"/>
    <w:rsid w:val="00D539A7"/>
    <w:rsid w:val="00D5483B"/>
    <w:rsid w:val="00D54E22"/>
    <w:rsid w:val="00D55A61"/>
    <w:rsid w:val="00D55A86"/>
    <w:rsid w:val="00D5636D"/>
    <w:rsid w:val="00D56B6C"/>
    <w:rsid w:val="00D57001"/>
    <w:rsid w:val="00D57AEB"/>
    <w:rsid w:val="00D6051B"/>
    <w:rsid w:val="00D60FA5"/>
    <w:rsid w:val="00D61365"/>
    <w:rsid w:val="00D6192A"/>
    <w:rsid w:val="00D61E07"/>
    <w:rsid w:val="00D62751"/>
    <w:rsid w:val="00D629F2"/>
    <w:rsid w:val="00D62DBA"/>
    <w:rsid w:val="00D64445"/>
    <w:rsid w:val="00D64A5B"/>
    <w:rsid w:val="00D65013"/>
    <w:rsid w:val="00D65ACD"/>
    <w:rsid w:val="00D66BF1"/>
    <w:rsid w:val="00D67096"/>
    <w:rsid w:val="00D6736C"/>
    <w:rsid w:val="00D70C5C"/>
    <w:rsid w:val="00D717E0"/>
    <w:rsid w:val="00D7182E"/>
    <w:rsid w:val="00D72A73"/>
    <w:rsid w:val="00D73247"/>
    <w:rsid w:val="00D73517"/>
    <w:rsid w:val="00D73665"/>
    <w:rsid w:val="00D73C0E"/>
    <w:rsid w:val="00D747C7"/>
    <w:rsid w:val="00D74904"/>
    <w:rsid w:val="00D74989"/>
    <w:rsid w:val="00D76307"/>
    <w:rsid w:val="00D768B5"/>
    <w:rsid w:val="00D76CD7"/>
    <w:rsid w:val="00D77110"/>
    <w:rsid w:val="00D7744A"/>
    <w:rsid w:val="00D77D53"/>
    <w:rsid w:val="00D803A4"/>
    <w:rsid w:val="00D80990"/>
    <w:rsid w:val="00D80991"/>
    <w:rsid w:val="00D822A1"/>
    <w:rsid w:val="00D822DA"/>
    <w:rsid w:val="00D8261D"/>
    <w:rsid w:val="00D82700"/>
    <w:rsid w:val="00D82DD6"/>
    <w:rsid w:val="00D8542D"/>
    <w:rsid w:val="00D8576E"/>
    <w:rsid w:val="00D8595F"/>
    <w:rsid w:val="00D85E7A"/>
    <w:rsid w:val="00D865AD"/>
    <w:rsid w:val="00D874F9"/>
    <w:rsid w:val="00D9059E"/>
    <w:rsid w:val="00D907C7"/>
    <w:rsid w:val="00D90872"/>
    <w:rsid w:val="00D910C1"/>
    <w:rsid w:val="00D919A6"/>
    <w:rsid w:val="00D92B59"/>
    <w:rsid w:val="00D93B34"/>
    <w:rsid w:val="00D93BCE"/>
    <w:rsid w:val="00D93DDF"/>
    <w:rsid w:val="00D953FE"/>
    <w:rsid w:val="00D95719"/>
    <w:rsid w:val="00D96788"/>
    <w:rsid w:val="00D9716A"/>
    <w:rsid w:val="00D97ECB"/>
    <w:rsid w:val="00DA0869"/>
    <w:rsid w:val="00DA0E45"/>
    <w:rsid w:val="00DA12DF"/>
    <w:rsid w:val="00DA1458"/>
    <w:rsid w:val="00DA1B47"/>
    <w:rsid w:val="00DA1BD1"/>
    <w:rsid w:val="00DA1E2E"/>
    <w:rsid w:val="00DA28FA"/>
    <w:rsid w:val="00DA2958"/>
    <w:rsid w:val="00DA3F59"/>
    <w:rsid w:val="00DA515F"/>
    <w:rsid w:val="00DA52CA"/>
    <w:rsid w:val="00DA596E"/>
    <w:rsid w:val="00DA5A70"/>
    <w:rsid w:val="00DA60F4"/>
    <w:rsid w:val="00DA63BE"/>
    <w:rsid w:val="00DA6567"/>
    <w:rsid w:val="00DA67FB"/>
    <w:rsid w:val="00DA6A81"/>
    <w:rsid w:val="00DA6CC8"/>
    <w:rsid w:val="00DA7812"/>
    <w:rsid w:val="00DA7C0D"/>
    <w:rsid w:val="00DB00B7"/>
    <w:rsid w:val="00DB06DC"/>
    <w:rsid w:val="00DB098D"/>
    <w:rsid w:val="00DB0E31"/>
    <w:rsid w:val="00DB11B1"/>
    <w:rsid w:val="00DB206E"/>
    <w:rsid w:val="00DB32DC"/>
    <w:rsid w:val="00DB56C3"/>
    <w:rsid w:val="00DB64F4"/>
    <w:rsid w:val="00DB6A84"/>
    <w:rsid w:val="00DB724F"/>
    <w:rsid w:val="00DB731A"/>
    <w:rsid w:val="00DB7F11"/>
    <w:rsid w:val="00DC0E35"/>
    <w:rsid w:val="00DC10AB"/>
    <w:rsid w:val="00DC1C01"/>
    <w:rsid w:val="00DC2615"/>
    <w:rsid w:val="00DC2EA8"/>
    <w:rsid w:val="00DC2EAD"/>
    <w:rsid w:val="00DC3129"/>
    <w:rsid w:val="00DC3969"/>
    <w:rsid w:val="00DC408D"/>
    <w:rsid w:val="00DC4516"/>
    <w:rsid w:val="00DC4C1D"/>
    <w:rsid w:val="00DC53A5"/>
    <w:rsid w:val="00DC5748"/>
    <w:rsid w:val="00DC5AB7"/>
    <w:rsid w:val="00DC61C6"/>
    <w:rsid w:val="00DC6A71"/>
    <w:rsid w:val="00DC6CA8"/>
    <w:rsid w:val="00DC7799"/>
    <w:rsid w:val="00DC7A18"/>
    <w:rsid w:val="00DD0F6B"/>
    <w:rsid w:val="00DD12BF"/>
    <w:rsid w:val="00DD1FC4"/>
    <w:rsid w:val="00DD254C"/>
    <w:rsid w:val="00DD3074"/>
    <w:rsid w:val="00DD37C4"/>
    <w:rsid w:val="00DD37EC"/>
    <w:rsid w:val="00DD3A93"/>
    <w:rsid w:val="00DD4748"/>
    <w:rsid w:val="00DD4E12"/>
    <w:rsid w:val="00DD4F1D"/>
    <w:rsid w:val="00DD5777"/>
    <w:rsid w:val="00DD57F6"/>
    <w:rsid w:val="00DD5D38"/>
    <w:rsid w:val="00DD6651"/>
    <w:rsid w:val="00DD7F1C"/>
    <w:rsid w:val="00DE0962"/>
    <w:rsid w:val="00DE0AE2"/>
    <w:rsid w:val="00DE0BA9"/>
    <w:rsid w:val="00DE109B"/>
    <w:rsid w:val="00DE119C"/>
    <w:rsid w:val="00DE12AA"/>
    <w:rsid w:val="00DE30BD"/>
    <w:rsid w:val="00DE3595"/>
    <w:rsid w:val="00DE39F4"/>
    <w:rsid w:val="00DE3AFE"/>
    <w:rsid w:val="00DE4433"/>
    <w:rsid w:val="00DE4F85"/>
    <w:rsid w:val="00DE4FBD"/>
    <w:rsid w:val="00DE5061"/>
    <w:rsid w:val="00DE52D6"/>
    <w:rsid w:val="00DE5BC1"/>
    <w:rsid w:val="00DE6017"/>
    <w:rsid w:val="00DE602F"/>
    <w:rsid w:val="00DE6754"/>
    <w:rsid w:val="00DE6BA6"/>
    <w:rsid w:val="00DE7505"/>
    <w:rsid w:val="00DE782B"/>
    <w:rsid w:val="00DE78ED"/>
    <w:rsid w:val="00DE796C"/>
    <w:rsid w:val="00DF1E86"/>
    <w:rsid w:val="00DF22C5"/>
    <w:rsid w:val="00DF243F"/>
    <w:rsid w:val="00DF27C1"/>
    <w:rsid w:val="00DF2A82"/>
    <w:rsid w:val="00DF2D47"/>
    <w:rsid w:val="00DF2D52"/>
    <w:rsid w:val="00DF323E"/>
    <w:rsid w:val="00DF33CB"/>
    <w:rsid w:val="00DF4240"/>
    <w:rsid w:val="00DF4869"/>
    <w:rsid w:val="00DF49FB"/>
    <w:rsid w:val="00DF538F"/>
    <w:rsid w:val="00DF58D6"/>
    <w:rsid w:val="00DF5AA6"/>
    <w:rsid w:val="00DF5B23"/>
    <w:rsid w:val="00DF61EA"/>
    <w:rsid w:val="00DF636E"/>
    <w:rsid w:val="00DF6713"/>
    <w:rsid w:val="00DF6B5C"/>
    <w:rsid w:val="00DF6C30"/>
    <w:rsid w:val="00DF7550"/>
    <w:rsid w:val="00DF7B31"/>
    <w:rsid w:val="00DF7BAC"/>
    <w:rsid w:val="00DF7E0F"/>
    <w:rsid w:val="00E005F8"/>
    <w:rsid w:val="00E00F4B"/>
    <w:rsid w:val="00E015C9"/>
    <w:rsid w:val="00E023C1"/>
    <w:rsid w:val="00E026A2"/>
    <w:rsid w:val="00E0283B"/>
    <w:rsid w:val="00E02A19"/>
    <w:rsid w:val="00E02C87"/>
    <w:rsid w:val="00E03385"/>
    <w:rsid w:val="00E0357D"/>
    <w:rsid w:val="00E03E42"/>
    <w:rsid w:val="00E03E6F"/>
    <w:rsid w:val="00E03FF6"/>
    <w:rsid w:val="00E04569"/>
    <w:rsid w:val="00E04A34"/>
    <w:rsid w:val="00E050EB"/>
    <w:rsid w:val="00E05E38"/>
    <w:rsid w:val="00E060C5"/>
    <w:rsid w:val="00E06C4C"/>
    <w:rsid w:val="00E07754"/>
    <w:rsid w:val="00E07FA2"/>
    <w:rsid w:val="00E10CD1"/>
    <w:rsid w:val="00E11203"/>
    <w:rsid w:val="00E114D8"/>
    <w:rsid w:val="00E11704"/>
    <w:rsid w:val="00E12134"/>
    <w:rsid w:val="00E12C2B"/>
    <w:rsid w:val="00E13DFD"/>
    <w:rsid w:val="00E141A7"/>
    <w:rsid w:val="00E1522A"/>
    <w:rsid w:val="00E16545"/>
    <w:rsid w:val="00E16EDB"/>
    <w:rsid w:val="00E1748F"/>
    <w:rsid w:val="00E17501"/>
    <w:rsid w:val="00E1790E"/>
    <w:rsid w:val="00E17EFE"/>
    <w:rsid w:val="00E20402"/>
    <w:rsid w:val="00E20DC7"/>
    <w:rsid w:val="00E20E64"/>
    <w:rsid w:val="00E20F9C"/>
    <w:rsid w:val="00E22AC4"/>
    <w:rsid w:val="00E23918"/>
    <w:rsid w:val="00E23B9C"/>
    <w:rsid w:val="00E249A4"/>
    <w:rsid w:val="00E24FDC"/>
    <w:rsid w:val="00E250D8"/>
    <w:rsid w:val="00E251AE"/>
    <w:rsid w:val="00E251B4"/>
    <w:rsid w:val="00E2530C"/>
    <w:rsid w:val="00E2632B"/>
    <w:rsid w:val="00E2676C"/>
    <w:rsid w:val="00E26DDE"/>
    <w:rsid w:val="00E273E2"/>
    <w:rsid w:val="00E27412"/>
    <w:rsid w:val="00E27562"/>
    <w:rsid w:val="00E27B8A"/>
    <w:rsid w:val="00E30961"/>
    <w:rsid w:val="00E30AD6"/>
    <w:rsid w:val="00E315D3"/>
    <w:rsid w:val="00E3199B"/>
    <w:rsid w:val="00E31AA5"/>
    <w:rsid w:val="00E31F2F"/>
    <w:rsid w:val="00E32CD5"/>
    <w:rsid w:val="00E33D07"/>
    <w:rsid w:val="00E33E94"/>
    <w:rsid w:val="00E33EDD"/>
    <w:rsid w:val="00E34A1A"/>
    <w:rsid w:val="00E34A75"/>
    <w:rsid w:val="00E353AB"/>
    <w:rsid w:val="00E35AC9"/>
    <w:rsid w:val="00E367AA"/>
    <w:rsid w:val="00E37068"/>
    <w:rsid w:val="00E371F5"/>
    <w:rsid w:val="00E4016E"/>
    <w:rsid w:val="00E408F2"/>
    <w:rsid w:val="00E40A2E"/>
    <w:rsid w:val="00E41D25"/>
    <w:rsid w:val="00E43F55"/>
    <w:rsid w:val="00E43FEE"/>
    <w:rsid w:val="00E4404C"/>
    <w:rsid w:val="00E44F93"/>
    <w:rsid w:val="00E45E17"/>
    <w:rsid w:val="00E46577"/>
    <w:rsid w:val="00E476F1"/>
    <w:rsid w:val="00E515B2"/>
    <w:rsid w:val="00E5180A"/>
    <w:rsid w:val="00E51BE5"/>
    <w:rsid w:val="00E51D9C"/>
    <w:rsid w:val="00E52DCF"/>
    <w:rsid w:val="00E52E53"/>
    <w:rsid w:val="00E5312F"/>
    <w:rsid w:val="00E53DBC"/>
    <w:rsid w:val="00E53EA0"/>
    <w:rsid w:val="00E55578"/>
    <w:rsid w:val="00E55BDD"/>
    <w:rsid w:val="00E55BF2"/>
    <w:rsid w:val="00E55CA0"/>
    <w:rsid w:val="00E55FAB"/>
    <w:rsid w:val="00E56CA9"/>
    <w:rsid w:val="00E5750A"/>
    <w:rsid w:val="00E57D8A"/>
    <w:rsid w:val="00E6004C"/>
    <w:rsid w:val="00E60498"/>
    <w:rsid w:val="00E608C0"/>
    <w:rsid w:val="00E60ADD"/>
    <w:rsid w:val="00E60B52"/>
    <w:rsid w:val="00E60E34"/>
    <w:rsid w:val="00E615D0"/>
    <w:rsid w:val="00E61FA6"/>
    <w:rsid w:val="00E62E67"/>
    <w:rsid w:val="00E630A7"/>
    <w:rsid w:val="00E637A2"/>
    <w:rsid w:val="00E63BD7"/>
    <w:rsid w:val="00E648DE"/>
    <w:rsid w:val="00E65B59"/>
    <w:rsid w:val="00E65CEC"/>
    <w:rsid w:val="00E65F7A"/>
    <w:rsid w:val="00E66379"/>
    <w:rsid w:val="00E66CAB"/>
    <w:rsid w:val="00E66CAC"/>
    <w:rsid w:val="00E679C4"/>
    <w:rsid w:val="00E701E8"/>
    <w:rsid w:val="00E70461"/>
    <w:rsid w:val="00E70620"/>
    <w:rsid w:val="00E71089"/>
    <w:rsid w:val="00E7111E"/>
    <w:rsid w:val="00E71A9F"/>
    <w:rsid w:val="00E71D1B"/>
    <w:rsid w:val="00E72442"/>
    <w:rsid w:val="00E733A6"/>
    <w:rsid w:val="00E7364F"/>
    <w:rsid w:val="00E73814"/>
    <w:rsid w:val="00E744BE"/>
    <w:rsid w:val="00E74611"/>
    <w:rsid w:val="00E74B7F"/>
    <w:rsid w:val="00E760D5"/>
    <w:rsid w:val="00E769F9"/>
    <w:rsid w:val="00E813CD"/>
    <w:rsid w:val="00E818CB"/>
    <w:rsid w:val="00E81F5A"/>
    <w:rsid w:val="00E826C0"/>
    <w:rsid w:val="00E827D3"/>
    <w:rsid w:val="00E82EB1"/>
    <w:rsid w:val="00E83C87"/>
    <w:rsid w:val="00E85126"/>
    <w:rsid w:val="00E854D2"/>
    <w:rsid w:val="00E8579E"/>
    <w:rsid w:val="00E858C7"/>
    <w:rsid w:val="00E85E20"/>
    <w:rsid w:val="00E85EE6"/>
    <w:rsid w:val="00E86092"/>
    <w:rsid w:val="00E8655B"/>
    <w:rsid w:val="00E86A72"/>
    <w:rsid w:val="00E86CAC"/>
    <w:rsid w:val="00E86ED0"/>
    <w:rsid w:val="00E87716"/>
    <w:rsid w:val="00E87968"/>
    <w:rsid w:val="00E87AB7"/>
    <w:rsid w:val="00E87F60"/>
    <w:rsid w:val="00E904B8"/>
    <w:rsid w:val="00E90D54"/>
    <w:rsid w:val="00E90F1A"/>
    <w:rsid w:val="00E91143"/>
    <w:rsid w:val="00E91D6E"/>
    <w:rsid w:val="00E9209B"/>
    <w:rsid w:val="00E9288B"/>
    <w:rsid w:val="00E92F83"/>
    <w:rsid w:val="00E933FA"/>
    <w:rsid w:val="00E935F6"/>
    <w:rsid w:val="00E93ADB"/>
    <w:rsid w:val="00E93EFA"/>
    <w:rsid w:val="00E94397"/>
    <w:rsid w:val="00E94629"/>
    <w:rsid w:val="00E96159"/>
    <w:rsid w:val="00E970AF"/>
    <w:rsid w:val="00E97A97"/>
    <w:rsid w:val="00EA0AD5"/>
    <w:rsid w:val="00EA0B44"/>
    <w:rsid w:val="00EA3DB4"/>
    <w:rsid w:val="00EA48CD"/>
    <w:rsid w:val="00EA57C9"/>
    <w:rsid w:val="00EA61E8"/>
    <w:rsid w:val="00EA6368"/>
    <w:rsid w:val="00EA75D0"/>
    <w:rsid w:val="00EA7D44"/>
    <w:rsid w:val="00EB12F7"/>
    <w:rsid w:val="00EB17C9"/>
    <w:rsid w:val="00EB3E89"/>
    <w:rsid w:val="00EB3F03"/>
    <w:rsid w:val="00EB469A"/>
    <w:rsid w:val="00EB5780"/>
    <w:rsid w:val="00EB59BE"/>
    <w:rsid w:val="00EB5BE2"/>
    <w:rsid w:val="00EB69C9"/>
    <w:rsid w:val="00EB6BF9"/>
    <w:rsid w:val="00EB6D37"/>
    <w:rsid w:val="00EB718C"/>
    <w:rsid w:val="00EB784A"/>
    <w:rsid w:val="00EB7A16"/>
    <w:rsid w:val="00EB7D1A"/>
    <w:rsid w:val="00EC0640"/>
    <w:rsid w:val="00EC1148"/>
    <w:rsid w:val="00EC1946"/>
    <w:rsid w:val="00EC1A10"/>
    <w:rsid w:val="00EC22D5"/>
    <w:rsid w:val="00EC2DC4"/>
    <w:rsid w:val="00EC3525"/>
    <w:rsid w:val="00EC495F"/>
    <w:rsid w:val="00EC5127"/>
    <w:rsid w:val="00EC5272"/>
    <w:rsid w:val="00EC58F3"/>
    <w:rsid w:val="00EC595F"/>
    <w:rsid w:val="00EC637A"/>
    <w:rsid w:val="00EC6B0B"/>
    <w:rsid w:val="00EC76C7"/>
    <w:rsid w:val="00EC770D"/>
    <w:rsid w:val="00EC7946"/>
    <w:rsid w:val="00ED08AC"/>
    <w:rsid w:val="00ED0C73"/>
    <w:rsid w:val="00ED110D"/>
    <w:rsid w:val="00ED1875"/>
    <w:rsid w:val="00ED1C3E"/>
    <w:rsid w:val="00ED29B5"/>
    <w:rsid w:val="00ED2AFB"/>
    <w:rsid w:val="00ED2DF8"/>
    <w:rsid w:val="00ED33A7"/>
    <w:rsid w:val="00ED3A8E"/>
    <w:rsid w:val="00ED4081"/>
    <w:rsid w:val="00ED40BE"/>
    <w:rsid w:val="00ED51AC"/>
    <w:rsid w:val="00ED550B"/>
    <w:rsid w:val="00ED593B"/>
    <w:rsid w:val="00ED5CA8"/>
    <w:rsid w:val="00ED69D4"/>
    <w:rsid w:val="00ED7DD5"/>
    <w:rsid w:val="00ED7FF1"/>
    <w:rsid w:val="00EE01FD"/>
    <w:rsid w:val="00EE042D"/>
    <w:rsid w:val="00EE1DD3"/>
    <w:rsid w:val="00EE26B4"/>
    <w:rsid w:val="00EE29F3"/>
    <w:rsid w:val="00EE30C1"/>
    <w:rsid w:val="00EE3311"/>
    <w:rsid w:val="00EE4175"/>
    <w:rsid w:val="00EE47E7"/>
    <w:rsid w:val="00EE49C0"/>
    <w:rsid w:val="00EE5166"/>
    <w:rsid w:val="00EE5168"/>
    <w:rsid w:val="00EE53FD"/>
    <w:rsid w:val="00EE56C6"/>
    <w:rsid w:val="00EE6625"/>
    <w:rsid w:val="00EE7480"/>
    <w:rsid w:val="00EE7B71"/>
    <w:rsid w:val="00EF025A"/>
    <w:rsid w:val="00EF082A"/>
    <w:rsid w:val="00EF0A26"/>
    <w:rsid w:val="00EF0C2F"/>
    <w:rsid w:val="00EF17C8"/>
    <w:rsid w:val="00EF224E"/>
    <w:rsid w:val="00EF28D7"/>
    <w:rsid w:val="00EF2F62"/>
    <w:rsid w:val="00EF4325"/>
    <w:rsid w:val="00EF5D9F"/>
    <w:rsid w:val="00EF614F"/>
    <w:rsid w:val="00EF7C7B"/>
    <w:rsid w:val="00F00BC1"/>
    <w:rsid w:val="00F01950"/>
    <w:rsid w:val="00F0199A"/>
    <w:rsid w:val="00F01A30"/>
    <w:rsid w:val="00F01DBF"/>
    <w:rsid w:val="00F01E02"/>
    <w:rsid w:val="00F01E3F"/>
    <w:rsid w:val="00F01F03"/>
    <w:rsid w:val="00F022FB"/>
    <w:rsid w:val="00F02520"/>
    <w:rsid w:val="00F02D7D"/>
    <w:rsid w:val="00F02E3E"/>
    <w:rsid w:val="00F03A39"/>
    <w:rsid w:val="00F041DF"/>
    <w:rsid w:val="00F04459"/>
    <w:rsid w:val="00F04B71"/>
    <w:rsid w:val="00F04C3A"/>
    <w:rsid w:val="00F0545C"/>
    <w:rsid w:val="00F05C24"/>
    <w:rsid w:val="00F069AF"/>
    <w:rsid w:val="00F06A00"/>
    <w:rsid w:val="00F06B74"/>
    <w:rsid w:val="00F06C0F"/>
    <w:rsid w:val="00F06C6C"/>
    <w:rsid w:val="00F07345"/>
    <w:rsid w:val="00F0748F"/>
    <w:rsid w:val="00F1018F"/>
    <w:rsid w:val="00F10492"/>
    <w:rsid w:val="00F11124"/>
    <w:rsid w:val="00F1163C"/>
    <w:rsid w:val="00F1171F"/>
    <w:rsid w:val="00F11DBE"/>
    <w:rsid w:val="00F125F4"/>
    <w:rsid w:val="00F12E22"/>
    <w:rsid w:val="00F12E66"/>
    <w:rsid w:val="00F13D6E"/>
    <w:rsid w:val="00F13E60"/>
    <w:rsid w:val="00F13E68"/>
    <w:rsid w:val="00F13FA8"/>
    <w:rsid w:val="00F14077"/>
    <w:rsid w:val="00F14768"/>
    <w:rsid w:val="00F14E6A"/>
    <w:rsid w:val="00F14EE4"/>
    <w:rsid w:val="00F1519A"/>
    <w:rsid w:val="00F15DC2"/>
    <w:rsid w:val="00F16B5B"/>
    <w:rsid w:val="00F16EDD"/>
    <w:rsid w:val="00F17C16"/>
    <w:rsid w:val="00F17FAE"/>
    <w:rsid w:val="00F206C8"/>
    <w:rsid w:val="00F2149A"/>
    <w:rsid w:val="00F21656"/>
    <w:rsid w:val="00F21F06"/>
    <w:rsid w:val="00F2311F"/>
    <w:rsid w:val="00F240BB"/>
    <w:rsid w:val="00F240FE"/>
    <w:rsid w:val="00F242CE"/>
    <w:rsid w:val="00F24B2C"/>
    <w:rsid w:val="00F260D0"/>
    <w:rsid w:val="00F260F0"/>
    <w:rsid w:val="00F26137"/>
    <w:rsid w:val="00F263BE"/>
    <w:rsid w:val="00F26C85"/>
    <w:rsid w:val="00F26E8D"/>
    <w:rsid w:val="00F278EA"/>
    <w:rsid w:val="00F27FF5"/>
    <w:rsid w:val="00F3008F"/>
    <w:rsid w:val="00F30917"/>
    <w:rsid w:val="00F31431"/>
    <w:rsid w:val="00F31AED"/>
    <w:rsid w:val="00F321F3"/>
    <w:rsid w:val="00F3233C"/>
    <w:rsid w:val="00F32A6E"/>
    <w:rsid w:val="00F33BC0"/>
    <w:rsid w:val="00F3435D"/>
    <w:rsid w:val="00F34BB1"/>
    <w:rsid w:val="00F34BF4"/>
    <w:rsid w:val="00F353EA"/>
    <w:rsid w:val="00F3590A"/>
    <w:rsid w:val="00F36BF1"/>
    <w:rsid w:val="00F36D2B"/>
    <w:rsid w:val="00F37575"/>
    <w:rsid w:val="00F409EB"/>
    <w:rsid w:val="00F409FD"/>
    <w:rsid w:val="00F40AAB"/>
    <w:rsid w:val="00F4149E"/>
    <w:rsid w:val="00F41892"/>
    <w:rsid w:val="00F4217D"/>
    <w:rsid w:val="00F42276"/>
    <w:rsid w:val="00F42DC3"/>
    <w:rsid w:val="00F42F66"/>
    <w:rsid w:val="00F43843"/>
    <w:rsid w:val="00F43B87"/>
    <w:rsid w:val="00F43DDA"/>
    <w:rsid w:val="00F43EA6"/>
    <w:rsid w:val="00F44750"/>
    <w:rsid w:val="00F4477C"/>
    <w:rsid w:val="00F44C86"/>
    <w:rsid w:val="00F453BF"/>
    <w:rsid w:val="00F45C9D"/>
    <w:rsid w:val="00F46E1A"/>
    <w:rsid w:val="00F46E81"/>
    <w:rsid w:val="00F4719A"/>
    <w:rsid w:val="00F47357"/>
    <w:rsid w:val="00F475FF"/>
    <w:rsid w:val="00F4795E"/>
    <w:rsid w:val="00F503AC"/>
    <w:rsid w:val="00F509D5"/>
    <w:rsid w:val="00F50B07"/>
    <w:rsid w:val="00F51A79"/>
    <w:rsid w:val="00F5438B"/>
    <w:rsid w:val="00F5441B"/>
    <w:rsid w:val="00F54A55"/>
    <w:rsid w:val="00F54CAF"/>
    <w:rsid w:val="00F54E6C"/>
    <w:rsid w:val="00F552D9"/>
    <w:rsid w:val="00F556C8"/>
    <w:rsid w:val="00F56359"/>
    <w:rsid w:val="00F578FD"/>
    <w:rsid w:val="00F57FED"/>
    <w:rsid w:val="00F61319"/>
    <w:rsid w:val="00F61480"/>
    <w:rsid w:val="00F61B34"/>
    <w:rsid w:val="00F61BFA"/>
    <w:rsid w:val="00F61E43"/>
    <w:rsid w:val="00F61F01"/>
    <w:rsid w:val="00F62692"/>
    <w:rsid w:val="00F62884"/>
    <w:rsid w:val="00F62E99"/>
    <w:rsid w:val="00F63113"/>
    <w:rsid w:val="00F633E8"/>
    <w:rsid w:val="00F64558"/>
    <w:rsid w:val="00F6490F"/>
    <w:rsid w:val="00F64BEA"/>
    <w:rsid w:val="00F65235"/>
    <w:rsid w:val="00F6531B"/>
    <w:rsid w:val="00F65B53"/>
    <w:rsid w:val="00F66383"/>
    <w:rsid w:val="00F66498"/>
    <w:rsid w:val="00F66555"/>
    <w:rsid w:val="00F66581"/>
    <w:rsid w:val="00F66BC2"/>
    <w:rsid w:val="00F67372"/>
    <w:rsid w:val="00F6758D"/>
    <w:rsid w:val="00F700BC"/>
    <w:rsid w:val="00F70896"/>
    <w:rsid w:val="00F71B6C"/>
    <w:rsid w:val="00F71D84"/>
    <w:rsid w:val="00F72356"/>
    <w:rsid w:val="00F725AD"/>
    <w:rsid w:val="00F72D89"/>
    <w:rsid w:val="00F72E89"/>
    <w:rsid w:val="00F731A3"/>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D3D"/>
    <w:rsid w:val="00F76FCA"/>
    <w:rsid w:val="00F8020D"/>
    <w:rsid w:val="00F83363"/>
    <w:rsid w:val="00F83F05"/>
    <w:rsid w:val="00F84241"/>
    <w:rsid w:val="00F843B8"/>
    <w:rsid w:val="00F84581"/>
    <w:rsid w:val="00F84788"/>
    <w:rsid w:val="00F856DE"/>
    <w:rsid w:val="00F878E4"/>
    <w:rsid w:val="00F900E9"/>
    <w:rsid w:val="00F904CA"/>
    <w:rsid w:val="00F90CCD"/>
    <w:rsid w:val="00F914CC"/>
    <w:rsid w:val="00F916FF"/>
    <w:rsid w:val="00F917D9"/>
    <w:rsid w:val="00F92620"/>
    <w:rsid w:val="00F928F8"/>
    <w:rsid w:val="00F93768"/>
    <w:rsid w:val="00F937CF"/>
    <w:rsid w:val="00F945F3"/>
    <w:rsid w:val="00F94F1D"/>
    <w:rsid w:val="00F951D8"/>
    <w:rsid w:val="00F9555E"/>
    <w:rsid w:val="00F958D3"/>
    <w:rsid w:val="00F95E59"/>
    <w:rsid w:val="00F96C43"/>
    <w:rsid w:val="00F96DB4"/>
    <w:rsid w:val="00F97031"/>
    <w:rsid w:val="00F97329"/>
    <w:rsid w:val="00F97D24"/>
    <w:rsid w:val="00FA1156"/>
    <w:rsid w:val="00FA1773"/>
    <w:rsid w:val="00FA228D"/>
    <w:rsid w:val="00FA25C1"/>
    <w:rsid w:val="00FA2F3E"/>
    <w:rsid w:val="00FA30FA"/>
    <w:rsid w:val="00FA3D60"/>
    <w:rsid w:val="00FA3EC1"/>
    <w:rsid w:val="00FA3F8A"/>
    <w:rsid w:val="00FA403F"/>
    <w:rsid w:val="00FA453F"/>
    <w:rsid w:val="00FA539F"/>
    <w:rsid w:val="00FA5A28"/>
    <w:rsid w:val="00FA6666"/>
    <w:rsid w:val="00FA66E6"/>
    <w:rsid w:val="00FA689E"/>
    <w:rsid w:val="00FA6A72"/>
    <w:rsid w:val="00FA7268"/>
    <w:rsid w:val="00FA72F5"/>
    <w:rsid w:val="00FA76B2"/>
    <w:rsid w:val="00FA7DA4"/>
    <w:rsid w:val="00FA7E0A"/>
    <w:rsid w:val="00FB0064"/>
    <w:rsid w:val="00FB12ED"/>
    <w:rsid w:val="00FB2383"/>
    <w:rsid w:val="00FB2A60"/>
    <w:rsid w:val="00FB2B2C"/>
    <w:rsid w:val="00FB2BCE"/>
    <w:rsid w:val="00FB2DDA"/>
    <w:rsid w:val="00FB364A"/>
    <w:rsid w:val="00FB4022"/>
    <w:rsid w:val="00FB41F9"/>
    <w:rsid w:val="00FB4651"/>
    <w:rsid w:val="00FB4AFE"/>
    <w:rsid w:val="00FB4CAC"/>
    <w:rsid w:val="00FB5759"/>
    <w:rsid w:val="00FB583C"/>
    <w:rsid w:val="00FB59A1"/>
    <w:rsid w:val="00FB5A37"/>
    <w:rsid w:val="00FB5B0D"/>
    <w:rsid w:val="00FB6301"/>
    <w:rsid w:val="00FC031B"/>
    <w:rsid w:val="00FC426F"/>
    <w:rsid w:val="00FC4722"/>
    <w:rsid w:val="00FC480B"/>
    <w:rsid w:val="00FC547D"/>
    <w:rsid w:val="00FC559E"/>
    <w:rsid w:val="00FC58F7"/>
    <w:rsid w:val="00FC5C9C"/>
    <w:rsid w:val="00FC639A"/>
    <w:rsid w:val="00FC6576"/>
    <w:rsid w:val="00FC65C2"/>
    <w:rsid w:val="00FC6676"/>
    <w:rsid w:val="00FC6956"/>
    <w:rsid w:val="00FC69B1"/>
    <w:rsid w:val="00FD0357"/>
    <w:rsid w:val="00FD087B"/>
    <w:rsid w:val="00FD144A"/>
    <w:rsid w:val="00FD1CFF"/>
    <w:rsid w:val="00FD2DC0"/>
    <w:rsid w:val="00FD37B8"/>
    <w:rsid w:val="00FD39EA"/>
    <w:rsid w:val="00FD427C"/>
    <w:rsid w:val="00FD5201"/>
    <w:rsid w:val="00FD5822"/>
    <w:rsid w:val="00FD6C63"/>
    <w:rsid w:val="00FD771C"/>
    <w:rsid w:val="00FD784C"/>
    <w:rsid w:val="00FD7F08"/>
    <w:rsid w:val="00FE1093"/>
    <w:rsid w:val="00FE1489"/>
    <w:rsid w:val="00FE1E32"/>
    <w:rsid w:val="00FE21C1"/>
    <w:rsid w:val="00FE29A4"/>
    <w:rsid w:val="00FE2E4D"/>
    <w:rsid w:val="00FE323A"/>
    <w:rsid w:val="00FE3802"/>
    <w:rsid w:val="00FE4B20"/>
    <w:rsid w:val="00FE4FF9"/>
    <w:rsid w:val="00FE50D0"/>
    <w:rsid w:val="00FE53E5"/>
    <w:rsid w:val="00FE57E8"/>
    <w:rsid w:val="00FE5B2A"/>
    <w:rsid w:val="00FE6A4C"/>
    <w:rsid w:val="00FE6ACD"/>
    <w:rsid w:val="00FE6D9F"/>
    <w:rsid w:val="00FE75EB"/>
    <w:rsid w:val="00FE7A73"/>
    <w:rsid w:val="00FE7AF4"/>
    <w:rsid w:val="00FE7F0E"/>
    <w:rsid w:val="00FF070B"/>
    <w:rsid w:val="00FF0761"/>
    <w:rsid w:val="00FF2540"/>
    <w:rsid w:val="00FF3558"/>
    <w:rsid w:val="00FF3B29"/>
    <w:rsid w:val="00FF3CBB"/>
    <w:rsid w:val="00FF4A6D"/>
    <w:rsid w:val="00FF4A96"/>
    <w:rsid w:val="00FF6322"/>
    <w:rsid w:val="00FF68BC"/>
    <w:rsid w:val="00FF6CD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colormru v:ext="edit" colors="#428299,#529dba"/>
    </o:shapedefaults>
    <o:shapelayout v:ext="edit">
      <o:idmap v:ext="edit" data="1"/>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uiPriority w:val="1"/>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0">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 w:type="paragraph" w:customStyle="1" w:styleId="tevilnatoka111">
    <w:name w:val="Številčna točka 1.1.1"/>
    <w:basedOn w:val="Navaden"/>
    <w:qFormat/>
    <w:rsid w:val="005731DD"/>
    <w:pPr>
      <w:widowControl w:val="0"/>
      <w:numPr>
        <w:ilvl w:val="2"/>
        <w:numId w:val="4"/>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5731DD"/>
    <w:pPr>
      <w:numPr>
        <w:numId w:val="4"/>
      </w:numPr>
      <w:spacing w:line="240" w:lineRule="auto"/>
      <w:jc w:val="both"/>
    </w:pPr>
    <w:rPr>
      <w:rFonts w:cs="Arial"/>
      <w:sz w:val="22"/>
      <w:szCs w:val="22"/>
      <w:lang w:eastAsia="sl-SI"/>
    </w:rPr>
  </w:style>
  <w:style w:type="character" w:customStyle="1" w:styleId="tevilnatokaZnak">
    <w:name w:val="Številčna točka Znak"/>
    <w:link w:val="tevilnatoka"/>
    <w:rsid w:val="005731DD"/>
    <w:rPr>
      <w:rFonts w:ascii="Arial" w:hAnsi="Arial" w:cs="Arial"/>
      <w:sz w:val="22"/>
      <w:szCs w:val="22"/>
    </w:rPr>
  </w:style>
  <w:style w:type="paragraph" w:customStyle="1" w:styleId="tevilnatoka11Nova">
    <w:name w:val="Številčna točka 1.1 Nova"/>
    <w:basedOn w:val="tevilnatoka"/>
    <w:qFormat/>
    <w:rsid w:val="005731DD"/>
    <w:pPr>
      <w:numPr>
        <w:ilvl w:val="1"/>
      </w:numPr>
      <w:tabs>
        <w:tab w:val="clear" w:pos="425"/>
      </w:tabs>
      <w:ind w:left="1222" w:hanging="360"/>
    </w:pPr>
  </w:style>
  <w:style w:type="paragraph" w:customStyle="1" w:styleId="Alineazatevilnotoko">
    <w:name w:val="Alinea za številčno točko"/>
    <w:basedOn w:val="Navaden"/>
    <w:link w:val="AlineazatevilnotokoZnak"/>
    <w:qFormat/>
    <w:rsid w:val="005731DD"/>
    <w:pPr>
      <w:numPr>
        <w:numId w:val="5"/>
      </w:numPr>
      <w:tabs>
        <w:tab w:val="left" w:pos="567"/>
      </w:tabs>
      <w:spacing w:line="240" w:lineRule="auto"/>
      <w:jc w:val="both"/>
    </w:pPr>
    <w:rPr>
      <w:rFonts w:cs="Arial"/>
      <w:sz w:val="22"/>
      <w:szCs w:val="22"/>
      <w:lang w:eastAsia="sl-SI"/>
    </w:rPr>
  </w:style>
  <w:style w:type="character" w:customStyle="1" w:styleId="AlineazatevilnotokoZnak">
    <w:name w:val="Alinea za številčno točko Znak"/>
    <w:basedOn w:val="Privzetapisavaodstavka"/>
    <w:link w:val="Alineazatevilnotoko"/>
    <w:rsid w:val="005731DD"/>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41782230">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18</Pages>
  <Words>7840</Words>
  <Characters>48538</Characters>
  <Application>Microsoft Office Word</Application>
  <DocSecurity>0</DocSecurity>
  <Lines>404</Lines>
  <Paragraphs>112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56266</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Sonja Bence Kozole</cp:lastModifiedBy>
  <cp:revision>49</cp:revision>
  <cp:lastPrinted>2021-05-20T13:14:00Z</cp:lastPrinted>
  <dcterms:created xsi:type="dcterms:W3CDTF">2022-05-18T11:43:00Z</dcterms:created>
  <dcterms:modified xsi:type="dcterms:W3CDTF">2022-05-20T07:50:00Z</dcterms:modified>
</cp:coreProperties>
</file>