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056450" w:rsidRDefault="00A075C0" w:rsidP="00893BAE">
      <w:pPr>
        <w:autoSpaceDE w:val="0"/>
        <w:autoSpaceDN w:val="0"/>
        <w:adjustRightInd w:val="0"/>
        <w:spacing w:line="240" w:lineRule="auto"/>
        <w:rPr>
          <w:rFonts w:cs="Arial"/>
          <w:color w:val="000000"/>
          <w:szCs w:val="20"/>
        </w:rPr>
      </w:pPr>
      <w:r w:rsidRPr="00056450">
        <w:rPr>
          <w:rFonts w:cs="Arial"/>
          <w:color w:val="000000"/>
          <w:szCs w:val="20"/>
        </w:rPr>
        <w:t>SPOROČILO ZA JAVN</w:t>
      </w:r>
      <w:r w:rsidR="00D96788" w:rsidRPr="00056450">
        <w:rPr>
          <w:rFonts w:cs="Arial"/>
          <w:color w:val="000000"/>
          <w:szCs w:val="20"/>
        </w:rPr>
        <w:t xml:space="preserve"> </w:t>
      </w:r>
      <w:r w:rsidRPr="00056450">
        <w:rPr>
          <w:rFonts w:cs="Arial"/>
          <w:color w:val="000000"/>
          <w:szCs w:val="20"/>
        </w:rPr>
        <w:t>OST</w:t>
      </w:r>
    </w:p>
    <w:p w14:paraId="7D115BAF" w14:textId="77777777" w:rsidR="003E6429" w:rsidRPr="00056450" w:rsidRDefault="003E6429" w:rsidP="00893BAE">
      <w:pPr>
        <w:pStyle w:val="datumtevilka"/>
        <w:spacing w:line="240" w:lineRule="auto"/>
        <w:jc w:val="both"/>
        <w:rPr>
          <w:rFonts w:cs="Arial"/>
          <w:color w:val="000000"/>
        </w:rPr>
      </w:pPr>
    </w:p>
    <w:p w14:paraId="3DD4B7E9" w14:textId="586C3F9C" w:rsidR="00205047" w:rsidRPr="00056450" w:rsidRDefault="00A766FE" w:rsidP="00893BAE">
      <w:pPr>
        <w:autoSpaceDE w:val="0"/>
        <w:autoSpaceDN w:val="0"/>
        <w:adjustRightInd w:val="0"/>
        <w:spacing w:line="240" w:lineRule="auto"/>
        <w:jc w:val="both"/>
        <w:rPr>
          <w:rFonts w:cs="Arial"/>
          <w:b/>
          <w:color w:val="000000"/>
          <w:sz w:val="28"/>
          <w:szCs w:val="28"/>
        </w:rPr>
      </w:pPr>
      <w:r>
        <w:rPr>
          <w:rFonts w:cs="Arial"/>
          <w:b/>
          <w:color w:val="000000"/>
          <w:sz w:val="28"/>
          <w:szCs w:val="28"/>
        </w:rPr>
        <w:t>3</w:t>
      </w:r>
      <w:r w:rsidR="009721E4">
        <w:rPr>
          <w:rFonts w:cs="Arial"/>
          <w:b/>
          <w:color w:val="000000"/>
          <w:sz w:val="28"/>
          <w:szCs w:val="28"/>
        </w:rPr>
        <w:t>7</w:t>
      </w:r>
      <w:r w:rsidR="00641614">
        <w:rPr>
          <w:rFonts w:cs="Arial"/>
          <w:b/>
          <w:color w:val="000000"/>
          <w:sz w:val="28"/>
          <w:szCs w:val="28"/>
        </w:rPr>
        <w:t>6</w:t>
      </w:r>
      <w:r w:rsidR="00205047" w:rsidRPr="00056450">
        <w:rPr>
          <w:rFonts w:cs="Arial"/>
          <w:b/>
          <w:color w:val="000000"/>
          <w:sz w:val="28"/>
          <w:szCs w:val="28"/>
        </w:rPr>
        <w:t>. dopisna seja Vlade Republike Slovenije</w:t>
      </w:r>
    </w:p>
    <w:p w14:paraId="22397676" w14:textId="77777777" w:rsidR="00200852" w:rsidRDefault="00200852" w:rsidP="00893BAE">
      <w:pPr>
        <w:autoSpaceDE w:val="0"/>
        <w:autoSpaceDN w:val="0"/>
        <w:adjustRightInd w:val="0"/>
        <w:spacing w:line="240" w:lineRule="auto"/>
        <w:jc w:val="both"/>
        <w:rPr>
          <w:rFonts w:cs="Arial"/>
          <w:color w:val="000000"/>
          <w:szCs w:val="20"/>
        </w:rPr>
      </w:pPr>
    </w:p>
    <w:p w14:paraId="501C02EF" w14:textId="33B8D5FB" w:rsidR="00A075C0" w:rsidRPr="00056450" w:rsidRDefault="00063E38" w:rsidP="00893BAE">
      <w:pPr>
        <w:autoSpaceDE w:val="0"/>
        <w:autoSpaceDN w:val="0"/>
        <w:adjustRightInd w:val="0"/>
        <w:spacing w:line="240" w:lineRule="auto"/>
        <w:jc w:val="both"/>
        <w:rPr>
          <w:rFonts w:cs="Arial"/>
          <w:color w:val="000000"/>
          <w:szCs w:val="20"/>
        </w:rPr>
      </w:pPr>
      <w:r>
        <w:rPr>
          <w:rFonts w:cs="Arial"/>
          <w:color w:val="000000"/>
          <w:szCs w:val="20"/>
        </w:rPr>
        <w:t>1</w:t>
      </w:r>
      <w:r w:rsidR="00641614">
        <w:rPr>
          <w:rFonts w:cs="Arial"/>
          <w:color w:val="000000"/>
          <w:szCs w:val="20"/>
        </w:rPr>
        <w:t>1</w:t>
      </w:r>
      <w:r w:rsidR="00200852">
        <w:rPr>
          <w:rFonts w:cs="Arial"/>
          <w:color w:val="000000"/>
          <w:szCs w:val="20"/>
        </w:rPr>
        <w:t xml:space="preserve">. </w:t>
      </w:r>
      <w:r w:rsidR="00A766FE">
        <w:rPr>
          <w:rFonts w:cs="Arial"/>
          <w:color w:val="000000"/>
          <w:szCs w:val="20"/>
        </w:rPr>
        <w:t>maj</w:t>
      </w:r>
      <w:r w:rsidR="004C597B" w:rsidRPr="00056450">
        <w:rPr>
          <w:rFonts w:cs="Arial"/>
          <w:color w:val="000000"/>
          <w:szCs w:val="20"/>
        </w:rPr>
        <w:t xml:space="preserve"> </w:t>
      </w:r>
      <w:r w:rsidR="00A45B9B" w:rsidRPr="00056450">
        <w:rPr>
          <w:rFonts w:cs="Arial"/>
          <w:color w:val="000000"/>
          <w:szCs w:val="20"/>
        </w:rPr>
        <w:t>202</w:t>
      </w:r>
      <w:r w:rsidR="00A766FE">
        <w:rPr>
          <w:rFonts w:cs="Arial"/>
          <w:color w:val="000000"/>
          <w:szCs w:val="20"/>
        </w:rPr>
        <w:t>2</w:t>
      </w:r>
    </w:p>
    <w:p w14:paraId="26C24CE4" w14:textId="3E49BF42" w:rsidR="00F6531B" w:rsidRDefault="00F6531B" w:rsidP="00F6531B">
      <w:pPr>
        <w:jc w:val="both"/>
        <w:rPr>
          <w:rFonts w:cs="Arial"/>
          <w:b/>
          <w:bCs/>
          <w:szCs w:val="20"/>
          <w:lang w:eastAsia="sl-SI"/>
        </w:rPr>
      </w:pPr>
    </w:p>
    <w:p w14:paraId="5692BFFA" w14:textId="0D9149B7" w:rsidR="00010FD8" w:rsidRDefault="00CA60EC" w:rsidP="003A4AD3">
      <w:pPr>
        <w:jc w:val="both"/>
        <w:rPr>
          <w:rFonts w:cs="Arial"/>
          <w:b/>
          <w:bCs/>
          <w:szCs w:val="20"/>
          <w:lang w:eastAsia="sl-SI"/>
        </w:rPr>
      </w:pPr>
      <w:r w:rsidRPr="00CA60EC">
        <w:rPr>
          <w:rFonts w:cs="Arial"/>
          <w:b/>
          <w:bCs/>
          <w:szCs w:val="20"/>
          <w:lang w:eastAsia="sl-SI"/>
        </w:rPr>
        <w:tab/>
      </w:r>
    </w:p>
    <w:p w14:paraId="3726CF82" w14:textId="1C628A0A" w:rsidR="00224981" w:rsidRPr="00224981" w:rsidRDefault="00224981" w:rsidP="00D2214D">
      <w:pPr>
        <w:jc w:val="both"/>
        <w:rPr>
          <w:rFonts w:cs="Arial"/>
          <w:b/>
          <w:bCs/>
          <w:szCs w:val="20"/>
          <w:lang w:eastAsia="sl-SI"/>
        </w:rPr>
      </w:pPr>
      <w:r>
        <w:rPr>
          <w:rFonts w:cs="Arial"/>
          <w:b/>
          <w:bCs/>
          <w:szCs w:val="20"/>
          <w:lang w:eastAsia="sl-SI"/>
        </w:rPr>
        <w:t>U</w:t>
      </w:r>
      <w:r w:rsidRPr="00224981">
        <w:rPr>
          <w:rFonts w:cs="Arial"/>
          <w:b/>
          <w:bCs/>
          <w:szCs w:val="20"/>
          <w:lang w:eastAsia="sl-SI"/>
        </w:rPr>
        <w:t>redb</w:t>
      </w:r>
      <w:r>
        <w:rPr>
          <w:rFonts w:cs="Arial"/>
          <w:b/>
          <w:bCs/>
          <w:szCs w:val="20"/>
          <w:lang w:eastAsia="sl-SI"/>
        </w:rPr>
        <w:t>a</w:t>
      </w:r>
      <w:r w:rsidRPr="00224981">
        <w:rPr>
          <w:rFonts w:cs="Arial"/>
          <w:b/>
          <w:bCs/>
          <w:szCs w:val="20"/>
          <w:lang w:eastAsia="sl-SI"/>
        </w:rPr>
        <w:t xml:space="preserve"> o kriterijih za priznanje statusa splošno koristne organizacije cerkvi ali drugi verski skupnosti in za določitev višine namenske državne finančne pomoči za plačilo prispevkov zavarovanca za socialno varnost njihovih uslužbencev</w:t>
      </w:r>
    </w:p>
    <w:p w14:paraId="49FF6485" w14:textId="77777777" w:rsidR="00224981" w:rsidRPr="00224981" w:rsidRDefault="00224981" w:rsidP="00D2214D">
      <w:pPr>
        <w:jc w:val="both"/>
        <w:rPr>
          <w:rFonts w:cs="Arial"/>
          <w:b/>
          <w:bCs/>
          <w:szCs w:val="20"/>
          <w:lang w:eastAsia="sl-SI"/>
        </w:rPr>
      </w:pPr>
    </w:p>
    <w:p w14:paraId="25594123" w14:textId="512A2B35" w:rsidR="00224981" w:rsidRPr="00224981" w:rsidRDefault="00224981" w:rsidP="00D2214D">
      <w:pPr>
        <w:jc w:val="both"/>
        <w:rPr>
          <w:rFonts w:cs="Arial"/>
          <w:szCs w:val="20"/>
          <w:lang w:eastAsia="sl-SI"/>
        </w:rPr>
      </w:pPr>
      <w:r w:rsidRPr="00224981">
        <w:rPr>
          <w:rFonts w:cs="Arial"/>
          <w:szCs w:val="20"/>
          <w:lang w:eastAsia="sl-SI"/>
        </w:rPr>
        <w:t>Vlada Republike Slovenije je izdala Uredbo o načinu ugotavljanja kriterijev za priznanje statusa splošno koristne organizacije cerkvi ali drugi verski skupnosti in za določitev višine namenske državne finančne pomoči za plačilo prispevkov zavarovanca za socialno varnost njihovih uslužbencev</w:t>
      </w:r>
      <w:r w:rsidRPr="00224981">
        <w:rPr>
          <w:rFonts w:cs="Arial"/>
          <w:szCs w:val="20"/>
          <w:lang w:eastAsia="sl-SI"/>
        </w:rPr>
        <w:t>.</w:t>
      </w:r>
    </w:p>
    <w:p w14:paraId="59C85F3A" w14:textId="76FA1F24" w:rsidR="00224981" w:rsidRPr="00224981" w:rsidRDefault="00224981" w:rsidP="00D2214D">
      <w:pPr>
        <w:jc w:val="both"/>
        <w:rPr>
          <w:rFonts w:cs="Arial"/>
          <w:szCs w:val="20"/>
          <w:lang w:eastAsia="sl-SI"/>
        </w:rPr>
      </w:pPr>
    </w:p>
    <w:p w14:paraId="74899792" w14:textId="3B86E739" w:rsidR="00224981" w:rsidRPr="00224981" w:rsidRDefault="00224981" w:rsidP="00D2214D">
      <w:pPr>
        <w:jc w:val="both"/>
        <w:rPr>
          <w:rFonts w:cs="Arial"/>
          <w:szCs w:val="20"/>
          <w:lang w:eastAsia="sl-SI"/>
        </w:rPr>
      </w:pPr>
      <w:r w:rsidRPr="00224981">
        <w:rPr>
          <w:rFonts w:cs="Arial"/>
          <w:szCs w:val="20"/>
          <w:lang w:eastAsia="sl-SI"/>
        </w:rPr>
        <w:t>Vir: Ministrstvo za kulturo</w:t>
      </w:r>
    </w:p>
    <w:p w14:paraId="5ED5496C" w14:textId="64F2899A" w:rsidR="00594661" w:rsidRDefault="00594661" w:rsidP="00814124">
      <w:pPr>
        <w:jc w:val="both"/>
        <w:rPr>
          <w:rFonts w:cs="Arial"/>
          <w:b/>
          <w:bCs/>
          <w:szCs w:val="20"/>
          <w:lang w:eastAsia="sl-SI"/>
        </w:rPr>
      </w:pPr>
    </w:p>
    <w:p w14:paraId="4795CD75" w14:textId="77777777" w:rsidR="00C2141E" w:rsidRDefault="00C2141E" w:rsidP="00814124">
      <w:pPr>
        <w:jc w:val="both"/>
        <w:rPr>
          <w:rFonts w:cs="Arial"/>
          <w:b/>
          <w:bCs/>
          <w:szCs w:val="20"/>
          <w:lang w:eastAsia="sl-SI"/>
        </w:rPr>
      </w:pPr>
    </w:p>
    <w:p w14:paraId="40CB7E47" w14:textId="2902787E" w:rsidR="00814124" w:rsidRPr="00814124" w:rsidRDefault="00814124" w:rsidP="00814124">
      <w:pPr>
        <w:jc w:val="both"/>
        <w:rPr>
          <w:rFonts w:cs="Arial"/>
          <w:b/>
          <w:bCs/>
          <w:szCs w:val="20"/>
          <w:lang w:eastAsia="sl-SI"/>
        </w:rPr>
      </w:pPr>
      <w:r w:rsidRPr="00814124">
        <w:rPr>
          <w:rFonts w:cs="Arial"/>
          <w:b/>
          <w:bCs/>
          <w:szCs w:val="20"/>
          <w:lang w:eastAsia="sl-SI"/>
        </w:rPr>
        <w:t>Spremembe in dopolnitve uredbe o javnem financiranju visokošolskih zavodov</w:t>
      </w:r>
    </w:p>
    <w:p w14:paraId="59B851F1" w14:textId="77777777" w:rsidR="00814124" w:rsidRPr="00814124" w:rsidRDefault="00814124" w:rsidP="00814124">
      <w:pPr>
        <w:jc w:val="both"/>
        <w:rPr>
          <w:rFonts w:cs="Arial"/>
          <w:szCs w:val="20"/>
          <w:lang w:eastAsia="sl-SI"/>
        </w:rPr>
      </w:pPr>
    </w:p>
    <w:p w14:paraId="0F2C76D3" w14:textId="77777777" w:rsidR="00814124" w:rsidRPr="00814124" w:rsidRDefault="00814124" w:rsidP="00814124">
      <w:pPr>
        <w:jc w:val="both"/>
        <w:rPr>
          <w:rFonts w:cs="Arial"/>
          <w:szCs w:val="20"/>
          <w:lang w:eastAsia="sl-SI"/>
        </w:rPr>
      </w:pPr>
      <w:r w:rsidRPr="00814124">
        <w:rPr>
          <w:rFonts w:cs="Arial"/>
          <w:szCs w:val="20"/>
          <w:lang w:eastAsia="sl-SI"/>
        </w:rPr>
        <w:t>Vlada Republike Slovenije je izdala Uredbo o spremembah in dopolnitvah Uredbe o javnem financiranju visokošolskih zavodov in drugih zavodov ter jo bo objavila v Uradnem listu Republike Slovenije.</w:t>
      </w:r>
    </w:p>
    <w:p w14:paraId="37D74230" w14:textId="77777777" w:rsidR="00814124" w:rsidRPr="00814124" w:rsidRDefault="00814124" w:rsidP="00814124">
      <w:pPr>
        <w:jc w:val="both"/>
        <w:rPr>
          <w:rFonts w:cs="Arial"/>
          <w:szCs w:val="20"/>
          <w:lang w:eastAsia="sl-SI"/>
        </w:rPr>
      </w:pPr>
    </w:p>
    <w:p w14:paraId="0BC8E225" w14:textId="6A3A636E" w:rsidR="00D2214D" w:rsidRDefault="00814124" w:rsidP="00814124">
      <w:pPr>
        <w:jc w:val="both"/>
        <w:rPr>
          <w:rFonts w:cs="Arial"/>
          <w:szCs w:val="20"/>
          <w:lang w:eastAsia="sl-SI"/>
        </w:rPr>
      </w:pPr>
      <w:r w:rsidRPr="00814124">
        <w:rPr>
          <w:rFonts w:cs="Arial"/>
          <w:szCs w:val="20"/>
          <w:lang w:eastAsia="sl-SI"/>
        </w:rPr>
        <w:t>S tem predpisom se določa metodologija izračuna sredstev za nov javni visokošolski zavod in nov koncesioniran študijski program, ki temelji na študijskem področju študijskega programa. Vnašajo se tudi spremembe deležev kazalnikov, skladno s potrjenimi izhodišči vlade z dne 18. 3. 2021, ter določa natančnejša ureditev študijskih skupin in samih kazalnikov.</w:t>
      </w:r>
    </w:p>
    <w:p w14:paraId="5D05751C" w14:textId="356AA091" w:rsidR="00814124" w:rsidRDefault="00814124" w:rsidP="00814124">
      <w:pPr>
        <w:jc w:val="both"/>
        <w:rPr>
          <w:rFonts w:cs="Arial"/>
          <w:szCs w:val="20"/>
          <w:lang w:eastAsia="sl-SI"/>
        </w:rPr>
      </w:pPr>
    </w:p>
    <w:p w14:paraId="569EBC02" w14:textId="6EE44300" w:rsidR="00814124" w:rsidRPr="00814124" w:rsidRDefault="00814124" w:rsidP="00814124">
      <w:pPr>
        <w:jc w:val="both"/>
        <w:rPr>
          <w:rFonts w:cs="Arial"/>
          <w:szCs w:val="20"/>
          <w:lang w:eastAsia="sl-SI"/>
        </w:rPr>
      </w:pPr>
      <w:r>
        <w:rPr>
          <w:rFonts w:cs="Arial"/>
          <w:szCs w:val="20"/>
          <w:lang w:eastAsia="sl-SI"/>
        </w:rPr>
        <w:t xml:space="preserve">Vir: </w:t>
      </w:r>
      <w:r w:rsidRPr="00814124">
        <w:rPr>
          <w:rFonts w:cs="Arial"/>
          <w:szCs w:val="20"/>
          <w:lang w:eastAsia="sl-SI"/>
        </w:rPr>
        <w:t>Ministrstvo za izobraževanje, znanost in šport</w:t>
      </w:r>
    </w:p>
    <w:p w14:paraId="58042E66" w14:textId="58F7ECA6" w:rsidR="00814124" w:rsidRDefault="00814124" w:rsidP="00D2214D">
      <w:pPr>
        <w:jc w:val="both"/>
        <w:rPr>
          <w:rFonts w:cs="Arial"/>
          <w:color w:val="FF0000"/>
          <w:szCs w:val="20"/>
          <w:lang w:eastAsia="sl-SI"/>
        </w:rPr>
      </w:pPr>
    </w:p>
    <w:p w14:paraId="3A3E92C4" w14:textId="77777777" w:rsidR="00C2141E" w:rsidRPr="00D2214D" w:rsidRDefault="00C2141E" w:rsidP="00D2214D">
      <w:pPr>
        <w:jc w:val="both"/>
        <w:rPr>
          <w:rFonts w:cs="Arial"/>
          <w:color w:val="FF0000"/>
          <w:szCs w:val="20"/>
          <w:lang w:eastAsia="sl-SI"/>
        </w:rPr>
      </w:pPr>
    </w:p>
    <w:p w14:paraId="47519964" w14:textId="77777777" w:rsidR="00DE7B29" w:rsidRPr="00DE7B29" w:rsidRDefault="00DE7B29" w:rsidP="00DE7B29">
      <w:pPr>
        <w:jc w:val="both"/>
        <w:rPr>
          <w:rFonts w:cs="Arial"/>
          <w:b/>
          <w:bCs/>
          <w:szCs w:val="20"/>
          <w:lang w:eastAsia="sl-SI"/>
        </w:rPr>
      </w:pPr>
      <w:r w:rsidRPr="00DE7B29">
        <w:rPr>
          <w:rFonts w:cs="Arial"/>
          <w:b/>
          <w:bCs/>
          <w:szCs w:val="20"/>
          <w:lang w:eastAsia="sl-SI"/>
        </w:rPr>
        <w:t xml:space="preserve">Sporazum o vstopu Republike Slovenije v ustanoviteljstvo zasebnega samostojnega visokošolskega zavoda Visoke šole za upravljanje podeželja Grm Novo mesto  </w:t>
      </w:r>
    </w:p>
    <w:p w14:paraId="20765E6E" w14:textId="77777777" w:rsidR="00DE7B29" w:rsidRPr="00DE7B29" w:rsidRDefault="00DE7B29" w:rsidP="00DE7B29">
      <w:pPr>
        <w:jc w:val="both"/>
        <w:rPr>
          <w:rFonts w:cs="Arial"/>
          <w:szCs w:val="20"/>
          <w:lang w:eastAsia="sl-SI"/>
        </w:rPr>
      </w:pPr>
    </w:p>
    <w:p w14:paraId="78117846" w14:textId="77777777" w:rsidR="00DE7B29" w:rsidRPr="00DE7B29" w:rsidRDefault="00DE7B29" w:rsidP="00DE7B29">
      <w:pPr>
        <w:jc w:val="both"/>
        <w:rPr>
          <w:rFonts w:cs="Arial"/>
          <w:szCs w:val="20"/>
          <w:lang w:eastAsia="sl-SI"/>
        </w:rPr>
      </w:pPr>
      <w:r w:rsidRPr="00DE7B29">
        <w:rPr>
          <w:rFonts w:cs="Arial"/>
          <w:szCs w:val="20"/>
          <w:lang w:eastAsia="sl-SI"/>
        </w:rPr>
        <w:t>Vlada Republike Slovenije je sklenila Sporazum o prenosu ustanoviteljstva, pravic in obveznosti zasebnega samostojnega visokošolskega zavoda Visoke šole za upravljanje podeželja Grm Novo mesto na Republiko Slovenijo. Za podpis sporazuma je vlada pooblastila ministrico za izobraževanje, znanost in šport prof. dr. Simono Kustec.</w:t>
      </w:r>
    </w:p>
    <w:p w14:paraId="6CEDA3A7" w14:textId="23FAA90C" w:rsidR="00D2214D" w:rsidRPr="00DE7B29" w:rsidRDefault="00DE7B29" w:rsidP="00DE7B29">
      <w:pPr>
        <w:jc w:val="both"/>
        <w:rPr>
          <w:rFonts w:cs="Arial"/>
          <w:szCs w:val="20"/>
          <w:lang w:eastAsia="sl-SI"/>
        </w:rPr>
      </w:pPr>
      <w:r w:rsidRPr="00DE7B29">
        <w:rPr>
          <w:rFonts w:cs="Arial"/>
          <w:szCs w:val="20"/>
          <w:lang w:eastAsia="sl-SI"/>
        </w:rPr>
        <w:t>Ob realizaciji sporazuma bo poprej zasebni samostojni visokošolski zavod deloval pod okriljem ustanoviteljstva Republike Slovenije oziroma kot istoimeni (z odlokom ustanovljen) javni samostojni visokošolski zavod Visoka šola za upravljanje podeželja Grm Novo mesto.</w:t>
      </w:r>
    </w:p>
    <w:p w14:paraId="6233F4F1" w14:textId="7E48BB9B" w:rsidR="00DE7B29" w:rsidRPr="00DE7B29" w:rsidRDefault="00DE7B29" w:rsidP="00DE7B29">
      <w:pPr>
        <w:jc w:val="both"/>
        <w:rPr>
          <w:rFonts w:cs="Arial"/>
          <w:szCs w:val="20"/>
          <w:lang w:eastAsia="sl-SI"/>
        </w:rPr>
      </w:pPr>
    </w:p>
    <w:p w14:paraId="47522564" w14:textId="2B5308EF" w:rsidR="00DE7B29" w:rsidRPr="00DE7B29" w:rsidRDefault="00DE7B29" w:rsidP="00DE7B29">
      <w:pPr>
        <w:jc w:val="both"/>
        <w:rPr>
          <w:rFonts w:cs="Arial"/>
          <w:szCs w:val="20"/>
          <w:lang w:eastAsia="sl-SI"/>
        </w:rPr>
      </w:pPr>
      <w:r w:rsidRPr="00DE7B29">
        <w:rPr>
          <w:rFonts w:cs="Arial"/>
          <w:szCs w:val="20"/>
          <w:lang w:eastAsia="sl-SI"/>
        </w:rPr>
        <w:t xml:space="preserve">Vir: </w:t>
      </w:r>
      <w:r w:rsidRPr="00DE7B29">
        <w:rPr>
          <w:rFonts w:cs="Arial"/>
          <w:szCs w:val="20"/>
          <w:lang w:eastAsia="sl-SI"/>
        </w:rPr>
        <w:t>Ministrstvo za izobraževanje, znanost in šport</w:t>
      </w:r>
    </w:p>
    <w:p w14:paraId="7342A1D0" w14:textId="19C5A329" w:rsidR="00555399" w:rsidRDefault="00555399" w:rsidP="00555399">
      <w:pPr>
        <w:jc w:val="both"/>
        <w:rPr>
          <w:rFonts w:cs="Arial"/>
          <w:color w:val="FF0000"/>
          <w:szCs w:val="20"/>
          <w:lang w:eastAsia="sl-SI"/>
        </w:rPr>
      </w:pPr>
    </w:p>
    <w:p w14:paraId="4E111FC7" w14:textId="77777777" w:rsidR="00C2141E" w:rsidRPr="00555399" w:rsidRDefault="00C2141E" w:rsidP="00555399">
      <w:pPr>
        <w:jc w:val="both"/>
        <w:rPr>
          <w:rFonts w:cs="Arial"/>
          <w:color w:val="FF0000"/>
          <w:szCs w:val="20"/>
          <w:lang w:eastAsia="sl-SI"/>
        </w:rPr>
      </w:pPr>
    </w:p>
    <w:p w14:paraId="5E469834" w14:textId="77777777" w:rsidR="00555399" w:rsidRPr="00555399" w:rsidRDefault="00555399" w:rsidP="00555399">
      <w:pPr>
        <w:jc w:val="both"/>
        <w:rPr>
          <w:rFonts w:cs="Arial"/>
          <w:b/>
          <w:bCs/>
          <w:szCs w:val="20"/>
          <w:lang w:eastAsia="sl-SI"/>
        </w:rPr>
      </w:pPr>
      <w:r w:rsidRPr="00555399">
        <w:rPr>
          <w:rFonts w:cs="Arial"/>
          <w:b/>
          <w:bCs/>
          <w:szCs w:val="20"/>
          <w:lang w:eastAsia="sl-SI"/>
        </w:rPr>
        <w:t>Za turistično brv v Celju bo Vlada RS prispevala 1,5 milijona evrov</w:t>
      </w:r>
    </w:p>
    <w:p w14:paraId="5549F59B" w14:textId="77777777" w:rsidR="00555399" w:rsidRPr="00555399" w:rsidRDefault="00555399" w:rsidP="00555399">
      <w:pPr>
        <w:jc w:val="both"/>
        <w:rPr>
          <w:rFonts w:cs="Arial"/>
          <w:szCs w:val="20"/>
          <w:lang w:eastAsia="sl-SI"/>
        </w:rPr>
      </w:pPr>
    </w:p>
    <w:p w14:paraId="116018AC" w14:textId="77777777" w:rsidR="00555399" w:rsidRPr="00555399" w:rsidRDefault="00555399" w:rsidP="00555399">
      <w:pPr>
        <w:jc w:val="both"/>
        <w:rPr>
          <w:rFonts w:cs="Arial"/>
          <w:szCs w:val="20"/>
          <w:lang w:eastAsia="sl-SI"/>
        </w:rPr>
      </w:pPr>
      <w:r w:rsidRPr="00555399">
        <w:rPr>
          <w:rFonts w:cs="Arial"/>
          <w:szCs w:val="20"/>
          <w:lang w:eastAsia="sl-SI"/>
        </w:rPr>
        <w:t xml:space="preserve">Vlada Republike Slovenije je v veljavni načrt razvojnih programov 2022–2025 Proračuna Republike Slovenije uvrstila projekt »Turistična brv v Mestni občini Celje« in Mestni občini Celje v skladu z 21. členom Zakona o financiranju občin odobrila sofinanciranje upravičenih stroškov </w:t>
      </w:r>
      <w:r w:rsidRPr="00555399">
        <w:rPr>
          <w:rFonts w:cs="Arial"/>
          <w:szCs w:val="20"/>
          <w:lang w:eastAsia="sl-SI"/>
        </w:rPr>
        <w:lastRenderedPageBreak/>
        <w:t>investicije v višini največ 1,5 milijona evrov, medtem ko je celoten projekt vreden 4,6 milijona evrov.</w:t>
      </w:r>
    </w:p>
    <w:p w14:paraId="2E9F3E66" w14:textId="77777777" w:rsidR="00555399" w:rsidRPr="00555399" w:rsidRDefault="00555399" w:rsidP="00555399">
      <w:pPr>
        <w:jc w:val="both"/>
        <w:rPr>
          <w:rFonts w:cs="Arial"/>
          <w:szCs w:val="20"/>
          <w:lang w:eastAsia="sl-SI"/>
        </w:rPr>
      </w:pPr>
    </w:p>
    <w:p w14:paraId="2E29A693" w14:textId="77777777" w:rsidR="00555399" w:rsidRPr="00555399" w:rsidRDefault="00555399" w:rsidP="00555399">
      <w:pPr>
        <w:jc w:val="both"/>
        <w:rPr>
          <w:rFonts w:cs="Arial"/>
          <w:szCs w:val="20"/>
          <w:lang w:eastAsia="sl-SI"/>
        </w:rPr>
      </w:pPr>
      <w:r w:rsidRPr="00555399">
        <w:rPr>
          <w:rFonts w:cs="Arial"/>
          <w:szCs w:val="20"/>
          <w:lang w:eastAsia="sl-SI"/>
        </w:rPr>
        <w:t>Glavni cilj projekta je izgradnja javne turistične infrastrukture, ki pomembno prispeva k prepoznavnosti območja in ponuja turistom posebno in edinstveno doživetje. Nova javna in skupna turistična infrastruktura bo v podporo naravnim znamenitostim v turističnih destinacijah in bo dvignila kakovost in konkurenčnost destinacije ter dodano vrednost v turizmu.</w:t>
      </w:r>
    </w:p>
    <w:p w14:paraId="0EE80EE0" w14:textId="77777777" w:rsidR="00555399" w:rsidRPr="00555399" w:rsidRDefault="00555399" w:rsidP="00555399">
      <w:pPr>
        <w:jc w:val="both"/>
        <w:rPr>
          <w:rFonts w:cs="Arial"/>
          <w:szCs w:val="20"/>
          <w:lang w:eastAsia="sl-SI"/>
        </w:rPr>
      </w:pPr>
    </w:p>
    <w:p w14:paraId="778F6710" w14:textId="77777777" w:rsidR="00555399" w:rsidRPr="00555399" w:rsidRDefault="00555399" w:rsidP="00555399">
      <w:pPr>
        <w:jc w:val="both"/>
        <w:rPr>
          <w:rFonts w:cs="Arial"/>
          <w:szCs w:val="20"/>
          <w:lang w:eastAsia="sl-SI"/>
        </w:rPr>
      </w:pPr>
      <w:r w:rsidRPr="00555399">
        <w:rPr>
          <w:rFonts w:cs="Arial"/>
          <w:szCs w:val="20"/>
          <w:lang w:eastAsia="sl-SI"/>
        </w:rPr>
        <w:t>Sredstva so zagotovljena v veljavnem proračunu Republike Slovenije, na proračunski postavki 953610 – Sofinanciranje investicijskih projektov občin v vrednosti 1,35 milijona evrov za leto</w:t>
      </w:r>
    </w:p>
    <w:p w14:paraId="5371B9C9" w14:textId="77777777" w:rsidR="00555399" w:rsidRPr="00555399" w:rsidRDefault="00555399" w:rsidP="00555399">
      <w:pPr>
        <w:jc w:val="both"/>
        <w:rPr>
          <w:rFonts w:cs="Arial"/>
          <w:szCs w:val="20"/>
          <w:lang w:eastAsia="sl-SI"/>
        </w:rPr>
      </w:pPr>
      <w:r w:rsidRPr="00555399">
        <w:rPr>
          <w:rFonts w:cs="Arial"/>
          <w:szCs w:val="20"/>
          <w:lang w:eastAsia="sl-SI"/>
        </w:rPr>
        <w:t>2023 ter proračunski postavki 117110 – Infrastruktura na območjih kjer žive Romske etnične</w:t>
      </w:r>
    </w:p>
    <w:p w14:paraId="4CF1404A" w14:textId="77777777" w:rsidR="00555399" w:rsidRPr="00555399" w:rsidRDefault="00555399" w:rsidP="00555399">
      <w:pPr>
        <w:jc w:val="both"/>
        <w:rPr>
          <w:rFonts w:cs="Arial"/>
          <w:szCs w:val="20"/>
          <w:lang w:eastAsia="sl-SI"/>
        </w:rPr>
      </w:pPr>
      <w:r w:rsidRPr="00555399">
        <w:rPr>
          <w:rFonts w:cs="Arial"/>
          <w:szCs w:val="20"/>
          <w:lang w:eastAsia="sl-SI"/>
        </w:rPr>
        <w:t>skupnosti v vrednosti 150.000 evrov v letu 2023.</w:t>
      </w:r>
    </w:p>
    <w:p w14:paraId="5E3C42C7" w14:textId="77777777" w:rsidR="00555399" w:rsidRPr="00555399" w:rsidRDefault="00555399" w:rsidP="00555399">
      <w:pPr>
        <w:jc w:val="both"/>
        <w:rPr>
          <w:rFonts w:cs="Arial"/>
          <w:szCs w:val="20"/>
          <w:lang w:eastAsia="sl-SI"/>
        </w:rPr>
      </w:pPr>
    </w:p>
    <w:p w14:paraId="5A8A2010" w14:textId="41C6D60D" w:rsidR="00D2214D" w:rsidRPr="00555399" w:rsidRDefault="00555399" w:rsidP="00555399">
      <w:pPr>
        <w:jc w:val="both"/>
        <w:rPr>
          <w:rFonts w:cs="Arial"/>
          <w:szCs w:val="20"/>
          <w:lang w:eastAsia="sl-SI"/>
        </w:rPr>
      </w:pPr>
      <w:r w:rsidRPr="00555399">
        <w:rPr>
          <w:rFonts w:cs="Arial"/>
          <w:szCs w:val="20"/>
          <w:lang w:eastAsia="sl-SI"/>
        </w:rPr>
        <w:t>Vir: Ministrstvo za gospodarski razvoj in tehnologijo</w:t>
      </w:r>
    </w:p>
    <w:p w14:paraId="58339C49" w14:textId="4EFF795B" w:rsidR="00555399" w:rsidRDefault="00555399" w:rsidP="00D2214D">
      <w:pPr>
        <w:jc w:val="both"/>
        <w:rPr>
          <w:rFonts w:cs="Arial"/>
          <w:color w:val="FF0000"/>
          <w:szCs w:val="20"/>
          <w:lang w:eastAsia="sl-SI"/>
        </w:rPr>
      </w:pPr>
    </w:p>
    <w:p w14:paraId="62D2B0E3" w14:textId="77777777" w:rsidR="002E2FA8" w:rsidRDefault="002E2FA8" w:rsidP="002E2FA8">
      <w:pPr>
        <w:jc w:val="both"/>
        <w:rPr>
          <w:rFonts w:cs="Arial"/>
          <w:b/>
          <w:bCs/>
          <w:szCs w:val="20"/>
          <w:lang w:eastAsia="sl-SI"/>
        </w:rPr>
      </w:pPr>
    </w:p>
    <w:p w14:paraId="64B42C62" w14:textId="781F4623" w:rsidR="002E2FA8" w:rsidRPr="002E2FA8" w:rsidRDefault="002E2FA8" w:rsidP="002E2FA8">
      <w:pPr>
        <w:jc w:val="both"/>
        <w:rPr>
          <w:rFonts w:cs="Arial"/>
          <w:b/>
          <w:bCs/>
          <w:szCs w:val="20"/>
          <w:lang w:eastAsia="sl-SI"/>
        </w:rPr>
      </w:pPr>
      <w:r w:rsidRPr="002E2FA8">
        <w:rPr>
          <w:rFonts w:cs="Arial"/>
          <w:b/>
          <w:bCs/>
          <w:szCs w:val="20"/>
          <w:lang w:eastAsia="sl-SI"/>
        </w:rPr>
        <w:t>Za sklenitev javno-zasebnega partnerstva in izvedbo Hibridnega računalniškega oblaka obstaja javni interes</w:t>
      </w:r>
    </w:p>
    <w:p w14:paraId="6F1799AB" w14:textId="77777777" w:rsidR="002E2FA8" w:rsidRPr="002E2FA8" w:rsidRDefault="002E2FA8" w:rsidP="002E2FA8">
      <w:pPr>
        <w:jc w:val="both"/>
        <w:rPr>
          <w:rFonts w:cs="Arial"/>
          <w:szCs w:val="20"/>
          <w:lang w:eastAsia="sl-SI"/>
        </w:rPr>
      </w:pPr>
    </w:p>
    <w:p w14:paraId="776F2ECD" w14:textId="77777777" w:rsidR="002E2FA8" w:rsidRPr="002E2FA8" w:rsidRDefault="002E2FA8" w:rsidP="002E2FA8">
      <w:pPr>
        <w:jc w:val="both"/>
        <w:rPr>
          <w:rFonts w:cs="Arial"/>
          <w:szCs w:val="20"/>
          <w:lang w:eastAsia="sl-SI"/>
        </w:rPr>
      </w:pPr>
      <w:r w:rsidRPr="002E2FA8">
        <w:rPr>
          <w:rFonts w:cs="Arial"/>
          <w:szCs w:val="20"/>
          <w:lang w:eastAsia="sl-SI"/>
        </w:rPr>
        <w:t xml:space="preserve">Vlada Republike Slovenije je sprejela odločitev o ugotovitvi javnega interesa za sklenitev javno-zasebnega partnerstva za izvedbo projekta »Hibridni računalniški oblak«. Javno-zasebno partnerstvo se izvede v obliki pogodbenega partnerstva. </w:t>
      </w:r>
    </w:p>
    <w:p w14:paraId="7F636E12" w14:textId="77777777" w:rsidR="002E2FA8" w:rsidRPr="002E2FA8" w:rsidRDefault="002E2FA8" w:rsidP="002E2FA8">
      <w:pPr>
        <w:jc w:val="both"/>
        <w:rPr>
          <w:rFonts w:cs="Arial"/>
          <w:szCs w:val="20"/>
          <w:lang w:eastAsia="sl-SI"/>
        </w:rPr>
      </w:pPr>
    </w:p>
    <w:p w14:paraId="2482B5A2" w14:textId="77777777" w:rsidR="002E2FA8" w:rsidRPr="002E2FA8" w:rsidRDefault="002E2FA8" w:rsidP="002E2FA8">
      <w:pPr>
        <w:jc w:val="both"/>
        <w:rPr>
          <w:rFonts w:cs="Arial"/>
          <w:szCs w:val="20"/>
          <w:lang w:eastAsia="sl-SI"/>
        </w:rPr>
      </w:pPr>
      <w:r w:rsidRPr="002E2FA8">
        <w:rPr>
          <w:rFonts w:cs="Arial"/>
          <w:szCs w:val="20"/>
          <w:lang w:eastAsia="sl-SI"/>
        </w:rPr>
        <w:t>Predmet predvidenega projekta je vzpostavitev, upravljanje in možne nadgradnje hibridnega računalniškega oblaka, ki ga bo izvajalo Ministrstvo za gospodarski razvoj in tehnologijo v sodelovanju z zasebnim sektorjem, predvidoma kot javno-zasebno partnerstvo. Projekt je namenjen zagotovitvi dodatne informacijske podpore za poenostavitev in optimizacijo dostopa do ministrskih sredstev.</w:t>
      </w:r>
    </w:p>
    <w:p w14:paraId="457EBC87" w14:textId="77777777" w:rsidR="002E2FA8" w:rsidRPr="002E2FA8" w:rsidRDefault="002E2FA8" w:rsidP="002E2FA8">
      <w:pPr>
        <w:jc w:val="both"/>
        <w:rPr>
          <w:rFonts w:cs="Arial"/>
          <w:szCs w:val="20"/>
          <w:lang w:eastAsia="sl-SI"/>
        </w:rPr>
      </w:pPr>
    </w:p>
    <w:p w14:paraId="2A13551F" w14:textId="77777777" w:rsidR="002E2FA8" w:rsidRPr="002E2FA8" w:rsidRDefault="002E2FA8" w:rsidP="002E2FA8">
      <w:pPr>
        <w:jc w:val="both"/>
        <w:rPr>
          <w:rFonts w:cs="Arial"/>
          <w:szCs w:val="20"/>
          <w:lang w:eastAsia="sl-SI"/>
        </w:rPr>
      </w:pPr>
      <w:r w:rsidRPr="002E2FA8">
        <w:rPr>
          <w:rFonts w:cs="Arial"/>
          <w:szCs w:val="20"/>
          <w:lang w:eastAsia="sl-SI"/>
        </w:rPr>
        <w:t xml:space="preserve">Ministrstvo bo v obdobju 2022-2023 finančno podprlo razvoj referenčnega arhitekturnega modela, vzpostavitev digitalne infrastrukture ter razvoj in vzpostavitev dveh pilotnih digitalnih aplikacij (e-identitete in enotne vstopne točke za razpise). Po uspešno prestanem testnem obdobju uporabe na ministrstvu, se lahko model uporabi tudi na ravni drugih institucij. V primeru sklenitve koncesijskega razmerja po modelu javno zasebnega partnerstva, pa je predviden nadaljnji razvoj hibridnega računalniškega oblaka in nadgradnja tudi z dodatnimi storitvami oziroma aplikacijami za različne ciljne skupine. </w:t>
      </w:r>
    </w:p>
    <w:p w14:paraId="42B54414" w14:textId="77777777" w:rsidR="002E2FA8" w:rsidRPr="002E2FA8" w:rsidRDefault="002E2FA8" w:rsidP="002E2FA8">
      <w:pPr>
        <w:jc w:val="both"/>
        <w:rPr>
          <w:rFonts w:cs="Arial"/>
          <w:szCs w:val="20"/>
          <w:lang w:eastAsia="sl-SI"/>
        </w:rPr>
      </w:pPr>
    </w:p>
    <w:p w14:paraId="3F01877C" w14:textId="77777777" w:rsidR="002E2FA8" w:rsidRPr="002E2FA8" w:rsidRDefault="002E2FA8" w:rsidP="002E2FA8">
      <w:pPr>
        <w:jc w:val="both"/>
        <w:rPr>
          <w:rFonts w:cs="Arial"/>
          <w:szCs w:val="20"/>
          <w:lang w:eastAsia="sl-SI"/>
        </w:rPr>
      </w:pPr>
      <w:r w:rsidRPr="002E2FA8">
        <w:rPr>
          <w:rFonts w:cs="Arial"/>
          <w:szCs w:val="20"/>
          <w:lang w:eastAsia="sl-SI"/>
        </w:rPr>
        <w:t xml:space="preserve">Obratovalne stroške v letih 2022 in 2023, ki so ocenjeni na maksimalno 2.500.000 evrov brez DDV, krije Ministrstvo za gospodarski razvoj in tehnologijo iz naslova Načrta za okrevanje in odpornost, od 2024 pa jih krije zasebni partner oziroma konzorcij podjetij. </w:t>
      </w:r>
    </w:p>
    <w:p w14:paraId="38B7802E" w14:textId="77777777" w:rsidR="002E2FA8" w:rsidRPr="002E2FA8" w:rsidRDefault="002E2FA8" w:rsidP="002E2FA8">
      <w:pPr>
        <w:jc w:val="both"/>
        <w:rPr>
          <w:rFonts w:cs="Arial"/>
          <w:szCs w:val="20"/>
          <w:lang w:eastAsia="sl-SI"/>
        </w:rPr>
      </w:pPr>
    </w:p>
    <w:p w14:paraId="72BD4045" w14:textId="77777777" w:rsidR="002E2FA8" w:rsidRPr="002E2FA8" w:rsidRDefault="002E2FA8" w:rsidP="002E2FA8">
      <w:pPr>
        <w:jc w:val="both"/>
        <w:rPr>
          <w:rFonts w:cs="Arial"/>
          <w:szCs w:val="20"/>
          <w:lang w:eastAsia="sl-SI"/>
        </w:rPr>
      </w:pPr>
    </w:p>
    <w:p w14:paraId="39DF73EC" w14:textId="1B53AE9C" w:rsidR="00555399" w:rsidRPr="002E2FA8" w:rsidRDefault="002E2FA8" w:rsidP="002E2FA8">
      <w:pPr>
        <w:jc w:val="both"/>
        <w:rPr>
          <w:rFonts w:cs="Arial"/>
          <w:szCs w:val="20"/>
          <w:lang w:eastAsia="sl-SI"/>
        </w:rPr>
      </w:pPr>
      <w:r w:rsidRPr="002E2FA8">
        <w:rPr>
          <w:rFonts w:cs="Arial"/>
          <w:szCs w:val="20"/>
          <w:lang w:eastAsia="sl-SI"/>
        </w:rPr>
        <w:t>Vir: Ministrstvo za gospodarski razvoj in tehnologijo</w:t>
      </w:r>
    </w:p>
    <w:p w14:paraId="5762F382" w14:textId="77777777" w:rsidR="00555399" w:rsidRPr="00D2214D" w:rsidRDefault="00555399" w:rsidP="00D2214D">
      <w:pPr>
        <w:jc w:val="both"/>
        <w:rPr>
          <w:rFonts w:cs="Arial"/>
          <w:color w:val="FF0000"/>
          <w:szCs w:val="20"/>
          <w:lang w:eastAsia="sl-SI"/>
        </w:rPr>
      </w:pPr>
    </w:p>
    <w:p w14:paraId="6E81EFD5" w14:textId="77777777" w:rsidR="00D2214D" w:rsidRPr="00D2214D" w:rsidRDefault="00D2214D" w:rsidP="00D2214D">
      <w:pPr>
        <w:jc w:val="both"/>
        <w:rPr>
          <w:rFonts w:cs="Arial"/>
          <w:color w:val="FF0000"/>
          <w:szCs w:val="20"/>
          <w:lang w:eastAsia="sl-SI"/>
        </w:rPr>
      </w:pPr>
    </w:p>
    <w:p w14:paraId="57C857CC" w14:textId="77777777" w:rsidR="004A43F0" w:rsidRPr="004A43F0" w:rsidRDefault="004A43F0" w:rsidP="004A43F0">
      <w:pPr>
        <w:jc w:val="both"/>
        <w:rPr>
          <w:rFonts w:cs="Arial"/>
          <w:b/>
          <w:bCs/>
          <w:szCs w:val="20"/>
          <w:lang w:eastAsia="sl-SI"/>
        </w:rPr>
      </w:pPr>
      <w:r w:rsidRPr="004A43F0">
        <w:rPr>
          <w:rFonts w:cs="Arial"/>
          <w:b/>
          <w:bCs/>
          <w:szCs w:val="20"/>
          <w:lang w:eastAsia="sl-SI"/>
        </w:rPr>
        <w:t>Vlada je sprejela strateška izhodišča za spodbujanje energetske učinkovitosti v gospodarstvu</w:t>
      </w:r>
    </w:p>
    <w:p w14:paraId="3BDD12F0" w14:textId="77777777" w:rsidR="004A43F0" w:rsidRPr="004A43F0" w:rsidRDefault="004A43F0" w:rsidP="004A43F0">
      <w:pPr>
        <w:jc w:val="both"/>
        <w:rPr>
          <w:rFonts w:cs="Arial"/>
          <w:szCs w:val="20"/>
          <w:lang w:eastAsia="sl-SI"/>
        </w:rPr>
      </w:pPr>
    </w:p>
    <w:p w14:paraId="2B2C5542" w14:textId="77777777" w:rsidR="004A43F0" w:rsidRPr="004A43F0" w:rsidRDefault="004A43F0" w:rsidP="004A43F0">
      <w:pPr>
        <w:jc w:val="both"/>
        <w:rPr>
          <w:rFonts w:cs="Arial"/>
          <w:szCs w:val="20"/>
          <w:lang w:eastAsia="sl-SI"/>
        </w:rPr>
      </w:pPr>
      <w:r w:rsidRPr="004A43F0">
        <w:rPr>
          <w:rFonts w:cs="Arial"/>
          <w:szCs w:val="20"/>
          <w:lang w:eastAsia="sl-SI"/>
        </w:rPr>
        <w:t xml:space="preserve">Vlada Republike Slovenije je sprejela Strateška izhodišča za spodbujanje uporabe obnovljivih virov energije in energetske učinkovitosti v gospodarstvu. Strateška izhodišča za spodbujanje uporabe obnovljivih virov energije podrobneje predstavljajo tri reformne elemente, ki so predvidene v Načrtu za okrevanje in odpornost, in sicer v komponenti »Obnovljivi viri energije in učinkovita raba energije v gospodarstvu«. </w:t>
      </w:r>
    </w:p>
    <w:p w14:paraId="5ECF972C" w14:textId="77777777" w:rsidR="004A43F0" w:rsidRPr="004A43F0" w:rsidRDefault="004A43F0" w:rsidP="004A43F0">
      <w:pPr>
        <w:jc w:val="both"/>
        <w:rPr>
          <w:rFonts w:cs="Arial"/>
          <w:szCs w:val="20"/>
          <w:lang w:eastAsia="sl-SI"/>
        </w:rPr>
      </w:pPr>
    </w:p>
    <w:p w14:paraId="5CE756CA" w14:textId="3CD395F7" w:rsidR="004A43F0" w:rsidRPr="004A43F0" w:rsidRDefault="004A43F0" w:rsidP="004A43F0">
      <w:pPr>
        <w:jc w:val="both"/>
        <w:rPr>
          <w:rFonts w:cs="Arial"/>
          <w:szCs w:val="20"/>
          <w:lang w:eastAsia="sl-SI"/>
        </w:rPr>
      </w:pPr>
      <w:r w:rsidRPr="004A43F0">
        <w:rPr>
          <w:rFonts w:cs="Arial"/>
          <w:szCs w:val="20"/>
          <w:lang w:eastAsia="sl-SI"/>
        </w:rPr>
        <w:t>Reformni elementi naslavljajo tri glavna področja. To so</w:t>
      </w:r>
      <w:r>
        <w:rPr>
          <w:rFonts w:cs="Arial"/>
          <w:szCs w:val="20"/>
          <w:lang w:eastAsia="sl-SI"/>
        </w:rPr>
        <w:t>:</w:t>
      </w:r>
      <w:r w:rsidRPr="004A43F0">
        <w:rPr>
          <w:rFonts w:cs="Arial"/>
          <w:szCs w:val="20"/>
          <w:lang w:eastAsia="sl-SI"/>
        </w:rPr>
        <w:t xml:space="preserve"> </w:t>
      </w:r>
    </w:p>
    <w:p w14:paraId="31F95B20" w14:textId="034C19E8" w:rsidR="004A43F0" w:rsidRPr="004A43F0" w:rsidRDefault="004A43F0" w:rsidP="004A43F0">
      <w:pPr>
        <w:jc w:val="both"/>
        <w:rPr>
          <w:rFonts w:cs="Arial"/>
          <w:szCs w:val="20"/>
          <w:lang w:eastAsia="sl-SI"/>
        </w:rPr>
      </w:pPr>
      <w:r w:rsidRPr="004A43F0">
        <w:rPr>
          <w:rFonts w:cs="Arial"/>
          <w:szCs w:val="20"/>
          <w:lang w:eastAsia="sl-SI"/>
        </w:rPr>
        <w:t>(i)</w:t>
      </w:r>
      <w:r>
        <w:rPr>
          <w:rFonts w:cs="Arial"/>
          <w:szCs w:val="20"/>
          <w:lang w:eastAsia="sl-SI"/>
        </w:rPr>
        <w:t xml:space="preserve"> </w:t>
      </w:r>
      <w:r w:rsidRPr="004A43F0">
        <w:rPr>
          <w:rFonts w:cs="Arial"/>
          <w:szCs w:val="20"/>
          <w:lang w:eastAsia="sl-SI"/>
        </w:rPr>
        <w:t xml:space="preserve">povečanje učinkovitosti trga na strani ponudbe in povpraševanja z nadgradnjo tako imenovane tržnice električne energije iz obnovljivih virov energije, </w:t>
      </w:r>
    </w:p>
    <w:p w14:paraId="4629A900" w14:textId="197F0CEA" w:rsidR="004A43F0" w:rsidRPr="004A43F0" w:rsidRDefault="004A43F0" w:rsidP="004A43F0">
      <w:pPr>
        <w:jc w:val="both"/>
        <w:rPr>
          <w:rFonts w:cs="Arial"/>
          <w:szCs w:val="20"/>
          <w:lang w:eastAsia="sl-SI"/>
        </w:rPr>
      </w:pPr>
      <w:r w:rsidRPr="004A43F0">
        <w:rPr>
          <w:rFonts w:cs="Arial"/>
          <w:szCs w:val="20"/>
          <w:lang w:eastAsia="sl-SI"/>
        </w:rPr>
        <w:t>(ii)</w:t>
      </w:r>
      <w:r>
        <w:rPr>
          <w:rFonts w:cs="Arial"/>
          <w:szCs w:val="20"/>
          <w:lang w:eastAsia="sl-SI"/>
        </w:rPr>
        <w:t xml:space="preserve"> </w:t>
      </w:r>
      <w:r w:rsidRPr="004A43F0">
        <w:rPr>
          <w:rFonts w:cs="Arial"/>
          <w:szCs w:val="20"/>
          <w:lang w:eastAsia="sl-SI"/>
        </w:rPr>
        <w:t xml:space="preserve">povečanje učinkovitosti spremljanja in evidentiranja izpustov s pomočjo tehnološke rešitve, pilotno uporabljene na registru sistema trgovanja s pravicami do emisij toplogrednih plinov na območju Evropske unije in </w:t>
      </w:r>
    </w:p>
    <w:p w14:paraId="47453EB0" w14:textId="584D79C9" w:rsidR="004A43F0" w:rsidRPr="004A43F0" w:rsidRDefault="004A43F0" w:rsidP="004A43F0">
      <w:pPr>
        <w:jc w:val="both"/>
        <w:rPr>
          <w:rFonts w:cs="Arial"/>
          <w:szCs w:val="20"/>
          <w:lang w:eastAsia="sl-SI"/>
        </w:rPr>
      </w:pPr>
      <w:r w:rsidRPr="004A43F0">
        <w:rPr>
          <w:rFonts w:cs="Arial"/>
          <w:szCs w:val="20"/>
          <w:lang w:eastAsia="sl-SI"/>
        </w:rPr>
        <w:t>(iii)</w:t>
      </w:r>
      <w:r>
        <w:rPr>
          <w:rFonts w:cs="Arial"/>
          <w:szCs w:val="20"/>
          <w:lang w:eastAsia="sl-SI"/>
        </w:rPr>
        <w:t xml:space="preserve"> </w:t>
      </w:r>
      <w:r w:rsidRPr="004A43F0">
        <w:rPr>
          <w:rFonts w:cs="Arial"/>
          <w:szCs w:val="20"/>
          <w:lang w:eastAsia="sl-SI"/>
        </w:rPr>
        <w:t xml:space="preserve">povečanje snovne in energetske učinkovitosti v gradbeništvu z uporabo naprednih digitalnih tehnologij v primeru metode BIM (angleško </w:t>
      </w:r>
      <w:proofErr w:type="spellStart"/>
      <w:r w:rsidRPr="004A43F0">
        <w:rPr>
          <w:rFonts w:cs="Arial"/>
          <w:szCs w:val="20"/>
          <w:lang w:eastAsia="sl-SI"/>
        </w:rPr>
        <w:t>Building</w:t>
      </w:r>
      <w:proofErr w:type="spellEnd"/>
      <w:r w:rsidRPr="004A43F0">
        <w:rPr>
          <w:rFonts w:cs="Arial"/>
          <w:szCs w:val="20"/>
          <w:lang w:eastAsia="sl-SI"/>
        </w:rPr>
        <w:t xml:space="preserve"> </w:t>
      </w:r>
      <w:proofErr w:type="spellStart"/>
      <w:r w:rsidRPr="004A43F0">
        <w:rPr>
          <w:rFonts w:cs="Arial"/>
          <w:szCs w:val="20"/>
          <w:lang w:eastAsia="sl-SI"/>
        </w:rPr>
        <w:t>Information</w:t>
      </w:r>
      <w:proofErr w:type="spellEnd"/>
      <w:r w:rsidRPr="004A43F0">
        <w:rPr>
          <w:rFonts w:cs="Arial"/>
          <w:szCs w:val="20"/>
          <w:lang w:eastAsia="sl-SI"/>
        </w:rPr>
        <w:t xml:space="preserve"> </w:t>
      </w:r>
      <w:proofErr w:type="spellStart"/>
      <w:r w:rsidRPr="004A43F0">
        <w:rPr>
          <w:rFonts w:cs="Arial"/>
          <w:szCs w:val="20"/>
          <w:lang w:eastAsia="sl-SI"/>
        </w:rPr>
        <w:t>Modelling</w:t>
      </w:r>
      <w:proofErr w:type="spellEnd"/>
      <w:r w:rsidRPr="004A43F0">
        <w:rPr>
          <w:rFonts w:cs="Arial"/>
          <w:szCs w:val="20"/>
          <w:lang w:eastAsia="sl-SI"/>
        </w:rPr>
        <w:t xml:space="preserve">, kar pomeni informacijsko modeliranje gradenj). </w:t>
      </w:r>
    </w:p>
    <w:p w14:paraId="4682D009" w14:textId="77777777" w:rsidR="004A43F0" w:rsidRPr="004A43F0" w:rsidRDefault="004A43F0" w:rsidP="004A43F0">
      <w:pPr>
        <w:jc w:val="both"/>
        <w:rPr>
          <w:rFonts w:cs="Arial"/>
          <w:szCs w:val="20"/>
          <w:lang w:eastAsia="sl-SI"/>
        </w:rPr>
      </w:pPr>
    </w:p>
    <w:p w14:paraId="2373CAE7" w14:textId="77777777" w:rsidR="004A43F0" w:rsidRPr="004A43F0" w:rsidRDefault="004A43F0" w:rsidP="004A43F0">
      <w:pPr>
        <w:jc w:val="both"/>
        <w:rPr>
          <w:rFonts w:cs="Arial"/>
          <w:szCs w:val="20"/>
          <w:lang w:eastAsia="sl-SI"/>
        </w:rPr>
      </w:pPr>
      <w:r w:rsidRPr="004A43F0">
        <w:rPr>
          <w:rFonts w:cs="Arial"/>
          <w:szCs w:val="20"/>
          <w:lang w:eastAsia="sl-SI"/>
        </w:rPr>
        <w:t xml:space="preserve">Poleg tega strateška izhodišča predvidevajo tudi institucionalizacijo inovativnega pristopa k obravnavi testnih in pilotnih rešitev, ki temeljijo na naprednih (digitalnih) tehnologijah in naprednih tehnologijah za proizvodnjo energije, v obliki testnega laboratorija oziroma regulatornega peskovnika. Z namenom poenotenja izraza in zagotavljanja večje razumljivosti funkcije tovrstnega testnega laboratorija, se v dokumentu uporablja izraz regulatorni peskovnik. Ta se bo izvajal v sklopu aktivnosti krovnega programa Laboratorija politik, ki je sestavni del Celovitega strateškega projekta razogljičenja Slovenije preko prehoda v krožno gospodarstvo. </w:t>
      </w:r>
    </w:p>
    <w:p w14:paraId="2C3BCD65" w14:textId="77777777" w:rsidR="004A43F0" w:rsidRPr="004A43F0" w:rsidRDefault="004A43F0" w:rsidP="004A43F0">
      <w:pPr>
        <w:jc w:val="both"/>
        <w:rPr>
          <w:rFonts w:cs="Arial"/>
          <w:szCs w:val="20"/>
          <w:lang w:eastAsia="sl-SI"/>
        </w:rPr>
      </w:pPr>
    </w:p>
    <w:p w14:paraId="0D436E7E" w14:textId="77777777" w:rsidR="004A43F0" w:rsidRPr="004A43F0" w:rsidRDefault="004A43F0" w:rsidP="004A43F0">
      <w:pPr>
        <w:jc w:val="both"/>
        <w:rPr>
          <w:rFonts w:cs="Arial"/>
          <w:szCs w:val="20"/>
          <w:lang w:eastAsia="sl-SI"/>
        </w:rPr>
      </w:pPr>
      <w:r w:rsidRPr="004A43F0">
        <w:rPr>
          <w:rFonts w:cs="Arial"/>
          <w:szCs w:val="20"/>
          <w:lang w:eastAsia="sl-SI"/>
        </w:rPr>
        <w:t xml:space="preserve">Načrtovani obseg sredstev iz Načrta za okrevanje in odpornosti je 3.000.000 evrov za tri pilotne projekte na področju energetske učinkovitosti in 2.000.000 evrov za testni laboratorij. Črpanje sredstev je predvideno v  letih 2022 in 2023. </w:t>
      </w:r>
    </w:p>
    <w:p w14:paraId="682E5AEE" w14:textId="77777777" w:rsidR="004A43F0" w:rsidRPr="004A43F0" w:rsidRDefault="004A43F0" w:rsidP="004A43F0">
      <w:pPr>
        <w:jc w:val="both"/>
        <w:rPr>
          <w:rFonts w:cs="Arial"/>
          <w:szCs w:val="20"/>
          <w:lang w:eastAsia="sl-SI"/>
        </w:rPr>
      </w:pPr>
    </w:p>
    <w:p w14:paraId="72497C98" w14:textId="126C9632" w:rsidR="004A43F0" w:rsidRPr="004A43F0" w:rsidRDefault="004A43F0" w:rsidP="004A43F0">
      <w:pPr>
        <w:jc w:val="both"/>
        <w:rPr>
          <w:rFonts w:cs="Arial"/>
          <w:szCs w:val="20"/>
          <w:lang w:eastAsia="sl-SI"/>
        </w:rPr>
      </w:pPr>
      <w:r w:rsidRPr="004A43F0">
        <w:rPr>
          <w:rFonts w:cs="Arial"/>
          <w:szCs w:val="20"/>
          <w:lang w:eastAsia="sl-SI"/>
        </w:rPr>
        <w:t>Vir: Ministrstvo za gospodarski razvoj in tehnologijo</w:t>
      </w:r>
    </w:p>
    <w:p w14:paraId="449D2229" w14:textId="77777777" w:rsidR="004A43F0" w:rsidRDefault="004A43F0" w:rsidP="004A43F0">
      <w:pPr>
        <w:jc w:val="both"/>
        <w:rPr>
          <w:rFonts w:cs="Arial"/>
          <w:color w:val="FF0000"/>
          <w:szCs w:val="20"/>
          <w:lang w:eastAsia="sl-SI"/>
        </w:rPr>
      </w:pPr>
    </w:p>
    <w:p w14:paraId="38F37F61" w14:textId="77777777" w:rsidR="00594661" w:rsidRDefault="00594661" w:rsidP="004A43F0">
      <w:pPr>
        <w:jc w:val="both"/>
        <w:rPr>
          <w:rFonts w:cs="Arial"/>
          <w:color w:val="FF0000"/>
          <w:szCs w:val="20"/>
          <w:lang w:eastAsia="sl-SI"/>
        </w:rPr>
      </w:pPr>
    </w:p>
    <w:p w14:paraId="545AB660" w14:textId="1EC8F3A4" w:rsidR="00594661" w:rsidRPr="00594661" w:rsidRDefault="00594661" w:rsidP="00594661">
      <w:pPr>
        <w:jc w:val="both"/>
        <w:rPr>
          <w:rFonts w:cs="Arial"/>
          <w:b/>
          <w:bCs/>
          <w:szCs w:val="20"/>
          <w:lang w:eastAsia="sl-SI"/>
        </w:rPr>
      </w:pPr>
      <w:r w:rsidRPr="00594661">
        <w:rPr>
          <w:rFonts w:cs="Arial"/>
          <w:b/>
          <w:bCs/>
          <w:szCs w:val="20"/>
          <w:lang w:eastAsia="sl-SI"/>
        </w:rPr>
        <w:t xml:space="preserve">V veljavni Načrt razvojnih programov 2022–2025 uvrščena gradnja bivalne enote Centra za usposabljanje, delo in varstvo Matevža Langusa Radovljica </w:t>
      </w:r>
    </w:p>
    <w:p w14:paraId="371372D8" w14:textId="77777777" w:rsidR="00594661" w:rsidRPr="00594661" w:rsidRDefault="00594661" w:rsidP="00594661">
      <w:pPr>
        <w:jc w:val="both"/>
        <w:rPr>
          <w:rFonts w:cs="Arial"/>
          <w:szCs w:val="20"/>
          <w:lang w:eastAsia="sl-SI"/>
        </w:rPr>
      </w:pPr>
    </w:p>
    <w:p w14:paraId="00299D84" w14:textId="1E379DCB" w:rsidR="00594661" w:rsidRDefault="00594661" w:rsidP="00594661">
      <w:pPr>
        <w:jc w:val="both"/>
        <w:rPr>
          <w:rFonts w:cs="Arial"/>
          <w:szCs w:val="20"/>
          <w:lang w:eastAsia="sl-SI"/>
        </w:rPr>
      </w:pPr>
      <w:r w:rsidRPr="00594661">
        <w:rPr>
          <w:rFonts w:cs="Arial"/>
          <w:szCs w:val="20"/>
          <w:lang w:eastAsia="sl-SI"/>
        </w:rPr>
        <w:t>Vlada je v veljavni Načrt razvojnih programov 2022–2025 uvrstila gradnjo bivalne enote Centra za usposabljanje, delo in varstvo Matevža Langusa Radovljica. Ocenjena vrednost investicije znaša 2.631.827,33 evrov z DDV. Izdelava dokumentacije se je začela že v letu 2020, dela pa se bodo izvajala v letih 2022, 2023 in 2024. Z izvedbo investicije se bodo izboljšali obstoječi pogoji in zagotovile kapacitete za sprejem novih uporabnikov, ki imajo največ potreb po zahtevni oskrbi. Omogočeno bo nemoteno izvajanje vseh programov, pri čemer bo zagotovljeno tudi varnejše bivalno okolje za uporabnike in svojce ter varnejše delovno okolje za zaposlene.</w:t>
      </w:r>
    </w:p>
    <w:p w14:paraId="56AD2599" w14:textId="4B8848E8" w:rsidR="00594661" w:rsidRDefault="00594661" w:rsidP="00594661">
      <w:pPr>
        <w:jc w:val="both"/>
        <w:rPr>
          <w:rFonts w:cs="Arial"/>
          <w:szCs w:val="20"/>
          <w:lang w:eastAsia="sl-SI"/>
        </w:rPr>
      </w:pPr>
    </w:p>
    <w:p w14:paraId="2E87959E" w14:textId="77777777" w:rsidR="00594661" w:rsidRPr="00594661" w:rsidRDefault="00594661" w:rsidP="00594661">
      <w:pPr>
        <w:jc w:val="both"/>
        <w:rPr>
          <w:rFonts w:cs="Arial"/>
          <w:szCs w:val="20"/>
          <w:lang w:eastAsia="sl-SI"/>
        </w:rPr>
      </w:pPr>
      <w:r w:rsidRPr="00594661">
        <w:rPr>
          <w:rFonts w:cs="Arial"/>
          <w:szCs w:val="20"/>
          <w:lang w:eastAsia="sl-SI"/>
        </w:rPr>
        <w:t>Vir: Ministrstvo za delo, družino, socialne zadeve in enake možnosti</w:t>
      </w:r>
    </w:p>
    <w:p w14:paraId="4661BC74" w14:textId="77777777" w:rsidR="00594661" w:rsidRPr="00594661" w:rsidRDefault="00594661" w:rsidP="00594661">
      <w:pPr>
        <w:jc w:val="both"/>
        <w:rPr>
          <w:rFonts w:cs="Arial"/>
          <w:szCs w:val="20"/>
          <w:lang w:eastAsia="sl-SI"/>
        </w:rPr>
      </w:pPr>
    </w:p>
    <w:p w14:paraId="578C8AA6" w14:textId="77777777" w:rsidR="00594661" w:rsidRPr="00594661" w:rsidRDefault="00594661" w:rsidP="00594661">
      <w:pPr>
        <w:jc w:val="both"/>
        <w:rPr>
          <w:rFonts w:cs="Arial"/>
          <w:szCs w:val="20"/>
          <w:lang w:eastAsia="sl-SI"/>
        </w:rPr>
      </w:pPr>
    </w:p>
    <w:p w14:paraId="45AFD6E6" w14:textId="51310068" w:rsidR="00594661" w:rsidRPr="00594661" w:rsidRDefault="00594661" w:rsidP="00594661">
      <w:pPr>
        <w:jc w:val="both"/>
        <w:rPr>
          <w:rFonts w:cs="Arial"/>
          <w:b/>
          <w:bCs/>
          <w:szCs w:val="20"/>
          <w:lang w:eastAsia="sl-SI"/>
        </w:rPr>
      </w:pPr>
      <w:r w:rsidRPr="00594661">
        <w:rPr>
          <w:rFonts w:cs="Arial"/>
          <w:b/>
          <w:bCs/>
          <w:szCs w:val="20"/>
          <w:lang w:eastAsia="sl-SI"/>
        </w:rPr>
        <w:t xml:space="preserve">V veljavni Načrt razvojnih programov 2022–2025 uvrščena gradnja prizidka k enoti Dnevnega centra Maribor - ZUDV Dornava </w:t>
      </w:r>
    </w:p>
    <w:p w14:paraId="05D4208E" w14:textId="77777777" w:rsidR="00594661" w:rsidRPr="00594661" w:rsidRDefault="00594661" w:rsidP="00594661">
      <w:pPr>
        <w:jc w:val="both"/>
        <w:rPr>
          <w:rFonts w:cs="Arial"/>
          <w:b/>
          <w:bCs/>
          <w:szCs w:val="20"/>
          <w:lang w:eastAsia="sl-SI"/>
        </w:rPr>
      </w:pPr>
    </w:p>
    <w:p w14:paraId="35F1A9C0" w14:textId="5FE96CC5" w:rsidR="00594661" w:rsidRDefault="00594661" w:rsidP="00594661">
      <w:pPr>
        <w:jc w:val="both"/>
        <w:rPr>
          <w:rFonts w:cs="Arial"/>
          <w:szCs w:val="20"/>
          <w:lang w:eastAsia="sl-SI"/>
        </w:rPr>
      </w:pPr>
      <w:r w:rsidRPr="00594661">
        <w:rPr>
          <w:rFonts w:cs="Arial"/>
          <w:szCs w:val="20"/>
          <w:lang w:eastAsia="sl-SI"/>
        </w:rPr>
        <w:t>Vlada je v veljavni Načrt razvojnih programov 2022–2025 uvrstila izgradnjo prizidka k enoti Dnevnega centra Maribor - ZUDV Dornava. Ocenjena vrednost investicije znaša 1.551.430,50 evrov z DDV, izvajala pa se bo v letih 2022 in 2023. Z izvedbo investicije bodo zagotovljeni dodatni kvalitetnejši prostori za potrebe izvajanja posebnega programa vzgoje in izobraževanja in prilagojenega predšolskega programa ter rehabilitacije za otroke in mladostnike z zmerno, težjo in težko motnjo v duševnem razvoju, s čimer jim bo zagotovljena pravica do šolanja, razvoja njihovih potencialov, gibanja, igre, družbenega udejstvovanja, ustrezne in pravočasne rehabilitacije ter ustrezne podpore in pomoči.</w:t>
      </w:r>
    </w:p>
    <w:p w14:paraId="18FEBD5A" w14:textId="7FB2DBDD" w:rsidR="00594661" w:rsidRDefault="00594661" w:rsidP="00594661">
      <w:pPr>
        <w:jc w:val="both"/>
        <w:rPr>
          <w:rFonts w:cs="Arial"/>
          <w:szCs w:val="20"/>
          <w:lang w:eastAsia="sl-SI"/>
        </w:rPr>
      </w:pPr>
    </w:p>
    <w:p w14:paraId="095170A3" w14:textId="77777777" w:rsidR="00594661" w:rsidRPr="00594661" w:rsidRDefault="00594661" w:rsidP="00594661">
      <w:pPr>
        <w:jc w:val="both"/>
        <w:rPr>
          <w:rFonts w:cs="Arial"/>
          <w:szCs w:val="20"/>
          <w:lang w:eastAsia="sl-SI"/>
        </w:rPr>
      </w:pPr>
      <w:r w:rsidRPr="00594661">
        <w:rPr>
          <w:rFonts w:cs="Arial"/>
          <w:szCs w:val="20"/>
          <w:lang w:eastAsia="sl-SI"/>
        </w:rPr>
        <w:t>Vir: Ministrstvo za delo, družino, socialne zadeve in enake možnosti</w:t>
      </w:r>
    </w:p>
    <w:p w14:paraId="7EDB2F01" w14:textId="6A4D5BC6" w:rsidR="00594661" w:rsidRPr="00594661" w:rsidRDefault="00594661" w:rsidP="00594661">
      <w:pPr>
        <w:jc w:val="both"/>
        <w:rPr>
          <w:rFonts w:cs="Arial"/>
          <w:b/>
          <w:bCs/>
          <w:szCs w:val="20"/>
          <w:lang w:eastAsia="sl-SI"/>
        </w:rPr>
      </w:pPr>
      <w:r w:rsidRPr="00594661">
        <w:rPr>
          <w:rFonts w:cs="Arial"/>
          <w:b/>
          <w:bCs/>
          <w:szCs w:val="20"/>
          <w:lang w:eastAsia="sl-SI"/>
        </w:rPr>
        <w:lastRenderedPageBreak/>
        <w:t xml:space="preserve">V veljavni Načrt razvojnih programov 2022–2025 uvrščena nadzidava DSO Grosuplje </w:t>
      </w:r>
    </w:p>
    <w:p w14:paraId="39A72AA8" w14:textId="77777777" w:rsidR="00594661" w:rsidRPr="00594661" w:rsidRDefault="00594661" w:rsidP="00594661">
      <w:pPr>
        <w:jc w:val="both"/>
        <w:rPr>
          <w:rFonts w:cs="Arial"/>
          <w:szCs w:val="20"/>
          <w:lang w:eastAsia="sl-SI"/>
        </w:rPr>
      </w:pPr>
    </w:p>
    <w:p w14:paraId="5D1C3B15" w14:textId="34C6B1D8" w:rsidR="00594661" w:rsidRDefault="00594661" w:rsidP="00594661">
      <w:pPr>
        <w:jc w:val="both"/>
        <w:rPr>
          <w:rFonts w:cs="Arial"/>
          <w:szCs w:val="20"/>
          <w:lang w:eastAsia="sl-SI"/>
        </w:rPr>
      </w:pPr>
      <w:r w:rsidRPr="00594661">
        <w:rPr>
          <w:rFonts w:cs="Arial"/>
          <w:szCs w:val="20"/>
          <w:lang w:eastAsia="sl-SI"/>
        </w:rPr>
        <w:t>Vlada je v veljavni Načrt razvojnih programov 2022–2025 uvrstila nadzidavo DSO Grosuplje. Ocenjena vrednost investicije znaša 1.124.335,75 evrov z DDV. Investicija se bo izvajala v letu 2022. Z izvedbo investicije bo zagotovljenih 8 mest za začasne namestitve, katere se bo v primeru okužb lahko uporabilo za organizacijo sive in rdeče cone, prav tako pa tudi varnejše bivalno okolje za stanovalce in svojce, varnejše delovno okolje za zaposlene in ločenost čistih in nečistih poti.</w:t>
      </w:r>
    </w:p>
    <w:p w14:paraId="45A1690F" w14:textId="5C484A20" w:rsidR="00594661" w:rsidRDefault="00594661" w:rsidP="00594661">
      <w:pPr>
        <w:jc w:val="both"/>
        <w:rPr>
          <w:rFonts w:cs="Arial"/>
          <w:szCs w:val="20"/>
          <w:lang w:eastAsia="sl-SI"/>
        </w:rPr>
      </w:pPr>
    </w:p>
    <w:p w14:paraId="1B3571B4" w14:textId="77777777" w:rsidR="00594661" w:rsidRPr="00594661" w:rsidRDefault="00594661" w:rsidP="00594661">
      <w:pPr>
        <w:jc w:val="both"/>
        <w:rPr>
          <w:rFonts w:cs="Arial"/>
          <w:szCs w:val="20"/>
          <w:lang w:eastAsia="sl-SI"/>
        </w:rPr>
      </w:pPr>
      <w:r w:rsidRPr="00594661">
        <w:rPr>
          <w:rFonts w:cs="Arial"/>
          <w:szCs w:val="20"/>
          <w:lang w:eastAsia="sl-SI"/>
        </w:rPr>
        <w:t>Vir: Ministrstvo za delo, družino, socialne zadeve in enake možnosti</w:t>
      </w:r>
    </w:p>
    <w:p w14:paraId="5C509A1F" w14:textId="77777777" w:rsidR="00594661" w:rsidRPr="00594661" w:rsidRDefault="00594661" w:rsidP="00594661">
      <w:pPr>
        <w:jc w:val="both"/>
        <w:rPr>
          <w:rFonts w:cs="Arial"/>
          <w:szCs w:val="20"/>
          <w:lang w:eastAsia="sl-SI"/>
        </w:rPr>
      </w:pPr>
    </w:p>
    <w:p w14:paraId="1F137C7B" w14:textId="77777777" w:rsidR="00594661" w:rsidRPr="00594661" w:rsidRDefault="00594661" w:rsidP="00594661">
      <w:pPr>
        <w:jc w:val="both"/>
        <w:rPr>
          <w:rFonts w:cs="Arial"/>
          <w:szCs w:val="20"/>
          <w:lang w:eastAsia="sl-SI"/>
        </w:rPr>
      </w:pPr>
    </w:p>
    <w:p w14:paraId="499B4B15" w14:textId="2CC0B5D3" w:rsidR="00594661" w:rsidRPr="00594661" w:rsidRDefault="00594661" w:rsidP="00594661">
      <w:pPr>
        <w:jc w:val="both"/>
        <w:rPr>
          <w:rFonts w:cs="Arial"/>
          <w:b/>
          <w:bCs/>
          <w:szCs w:val="20"/>
          <w:lang w:eastAsia="sl-SI"/>
        </w:rPr>
      </w:pPr>
      <w:r w:rsidRPr="00594661">
        <w:rPr>
          <w:rFonts w:cs="Arial"/>
          <w:b/>
          <w:bCs/>
          <w:szCs w:val="20"/>
          <w:lang w:eastAsia="sl-SI"/>
        </w:rPr>
        <w:t xml:space="preserve">V veljavni Načrt razvojnih programov 2022–2025 uvrščena gradnja dislocirane bivalne enote SVZ Hrastovec v Lenartu </w:t>
      </w:r>
    </w:p>
    <w:p w14:paraId="659C3AA5" w14:textId="77777777" w:rsidR="00594661" w:rsidRPr="00594661" w:rsidRDefault="00594661" w:rsidP="00594661">
      <w:pPr>
        <w:jc w:val="both"/>
        <w:rPr>
          <w:rFonts w:cs="Arial"/>
          <w:szCs w:val="20"/>
          <w:lang w:eastAsia="sl-SI"/>
        </w:rPr>
      </w:pPr>
    </w:p>
    <w:p w14:paraId="3582B9DD" w14:textId="780C2316" w:rsidR="00594661" w:rsidRDefault="00594661" w:rsidP="00594661">
      <w:pPr>
        <w:jc w:val="both"/>
        <w:rPr>
          <w:rFonts w:cs="Arial"/>
          <w:szCs w:val="20"/>
          <w:lang w:eastAsia="sl-SI"/>
        </w:rPr>
      </w:pPr>
      <w:r w:rsidRPr="00594661">
        <w:rPr>
          <w:rFonts w:cs="Arial"/>
          <w:szCs w:val="20"/>
          <w:lang w:eastAsia="sl-SI"/>
        </w:rPr>
        <w:t>Vlada je v veljavni Načrt razvojnih programov 2022–2025 uvrstila gradnjo dislocirane bivalne enote SVZ Hrastovec v Lenartu. Ocenjena vrednost investicije znaša 4.196.592,72 evrov z DDV, izvajala pa se bo v letih 2022 in 2023. Z izvedbo investicije bo zgrajen nov objekt, s čimer bodo pridobljene ustrezne kapacitete ter prijetno in varno bivalno okolje za stanovalce. Izboljšali se bodo bivalni in delovni pogoji za vse uporabnike, z možnostjo vzpostavitve sive in rdeče cone pa se bo izboljšala varnost in omogočili pogoji za ustrezno preprečevanje širjenja virusnih okužb.</w:t>
      </w:r>
    </w:p>
    <w:p w14:paraId="04AAEF1E" w14:textId="2CA40992" w:rsidR="00594661" w:rsidRDefault="00594661" w:rsidP="00594661">
      <w:pPr>
        <w:jc w:val="both"/>
        <w:rPr>
          <w:rFonts w:cs="Arial"/>
          <w:szCs w:val="20"/>
          <w:lang w:eastAsia="sl-SI"/>
        </w:rPr>
      </w:pPr>
    </w:p>
    <w:p w14:paraId="7C9BCF1F" w14:textId="77777777" w:rsidR="00594661" w:rsidRPr="00594661" w:rsidRDefault="00594661" w:rsidP="00594661">
      <w:pPr>
        <w:jc w:val="both"/>
        <w:rPr>
          <w:rFonts w:cs="Arial"/>
          <w:szCs w:val="20"/>
          <w:lang w:eastAsia="sl-SI"/>
        </w:rPr>
      </w:pPr>
      <w:r w:rsidRPr="00594661">
        <w:rPr>
          <w:rFonts w:cs="Arial"/>
          <w:szCs w:val="20"/>
          <w:lang w:eastAsia="sl-SI"/>
        </w:rPr>
        <w:t>Vir: Ministrstvo za delo, družino, socialne zadeve in enake možnosti</w:t>
      </w:r>
    </w:p>
    <w:p w14:paraId="2C0FFE4E" w14:textId="77777777" w:rsidR="00594661" w:rsidRPr="00594661" w:rsidRDefault="00594661" w:rsidP="00594661">
      <w:pPr>
        <w:jc w:val="both"/>
        <w:rPr>
          <w:rFonts w:cs="Arial"/>
          <w:szCs w:val="20"/>
          <w:lang w:eastAsia="sl-SI"/>
        </w:rPr>
      </w:pPr>
    </w:p>
    <w:p w14:paraId="732118AA" w14:textId="77777777" w:rsidR="00594661" w:rsidRPr="00594661" w:rsidRDefault="00594661" w:rsidP="00594661">
      <w:pPr>
        <w:jc w:val="both"/>
        <w:rPr>
          <w:rFonts w:cs="Arial"/>
          <w:szCs w:val="20"/>
          <w:lang w:eastAsia="sl-SI"/>
        </w:rPr>
      </w:pPr>
    </w:p>
    <w:p w14:paraId="57BC399A" w14:textId="039FA5A9" w:rsidR="00594661" w:rsidRPr="00594661" w:rsidRDefault="00594661" w:rsidP="00594661">
      <w:pPr>
        <w:jc w:val="both"/>
        <w:rPr>
          <w:rFonts w:cs="Arial"/>
          <w:b/>
          <w:bCs/>
          <w:szCs w:val="20"/>
          <w:lang w:eastAsia="sl-SI"/>
        </w:rPr>
      </w:pPr>
      <w:r w:rsidRPr="00594661">
        <w:rPr>
          <w:rFonts w:cs="Arial"/>
          <w:b/>
          <w:bCs/>
          <w:szCs w:val="20"/>
          <w:lang w:eastAsia="sl-SI"/>
        </w:rPr>
        <w:t xml:space="preserve">V veljavni Načrt razvojnih programov 2022–2025 uvrščena prenova mansarde Doma starejših občanov Krško </w:t>
      </w:r>
    </w:p>
    <w:p w14:paraId="6AFAAEEC" w14:textId="77777777" w:rsidR="00594661" w:rsidRPr="00594661" w:rsidRDefault="00594661" w:rsidP="00594661">
      <w:pPr>
        <w:jc w:val="both"/>
        <w:rPr>
          <w:rFonts w:cs="Arial"/>
          <w:szCs w:val="20"/>
          <w:lang w:eastAsia="sl-SI"/>
        </w:rPr>
      </w:pPr>
    </w:p>
    <w:p w14:paraId="6D3CEC7A" w14:textId="693A8E31" w:rsidR="00594661" w:rsidRDefault="00594661" w:rsidP="00594661">
      <w:pPr>
        <w:jc w:val="both"/>
        <w:rPr>
          <w:rFonts w:cs="Arial"/>
          <w:szCs w:val="20"/>
          <w:lang w:eastAsia="sl-SI"/>
        </w:rPr>
      </w:pPr>
      <w:r w:rsidRPr="00594661">
        <w:rPr>
          <w:rFonts w:cs="Arial"/>
          <w:szCs w:val="20"/>
          <w:lang w:eastAsia="sl-SI"/>
        </w:rPr>
        <w:t>Vlada je v veljavni Načrt razvojnih programov 2022–2025 uvrstila prenovo mansarde Doma starejših občanov Krško. Ocenjena vrednost investicije znaša 1.940.201,72 evrov z DDV, izvajala pa se bo v letu 2022. Z izvedbo investicije bo zagotovljeno varnejše in prijetnejše bivalno okolje za stanovalce in svojce, večja zasebnost stanovalcev, varnejši delovni pogoji za zaposlene ter ločenost čistih in nečistih poti za preprečevanje širjenja okužb. Omogočena bo tudi vzpostavitev sivih in rdečih con.</w:t>
      </w:r>
    </w:p>
    <w:p w14:paraId="066DE697" w14:textId="4133DAD7" w:rsidR="00594661" w:rsidRDefault="00594661" w:rsidP="00594661">
      <w:pPr>
        <w:jc w:val="both"/>
        <w:rPr>
          <w:rFonts w:cs="Arial"/>
          <w:szCs w:val="20"/>
          <w:lang w:eastAsia="sl-SI"/>
        </w:rPr>
      </w:pPr>
    </w:p>
    <w:p w14:paraId="4893A58C" w14:textId="77777777" w:rsidR="00594661" w:rsidRPr="00594661" w:rsidRDefault="00594661" w:rsidP="00594661">
      <w:pPr>
        <w:jc w:val="both"/>
        <w:rPr>
          <w:rFonts w:cs="Arial"/>
          <w:szCs w:val="20"/>
          <w:lang w:eastAsia="sl-SI"/>
        </w:rPr>
      </w:pPr>
      <w:r w:rsidRPr="00594661">
        <w:rPr>
          <w:rFonts w:cs="Arial"/>
          <w:szCs w:val="20"/>
          <w:lang w:eastAsia="sl-SI"/>
        </w:rPr>
        <w:t>Vir: Ministrstvo za delo, družino, socialne zadeve in enake možnosti</w:t>
      </w:r>
    </w:p>
    <w:p w14:paraId="7D5F357B" w14:textId="77777777" w:rsidR="00594661" w:rsidRPr="00594661" w:rsidRDefault="00594661" w:rsidP="00594661">
      <w:pPr>
        <w:jc w:val="both"/>
        <w:rPr>
          <w:rFonts w:cs="Arial"/>
          <w:szCs w:val="20"/>
          <w:lang w:eastAsia="sl-SI"/>
        </w:rPr>
      </w:pPr>
    </w:p>
    <w:p w14:paraId="0852C3FB" w14:textId="77777777" w:rsidR="00594661" w:rsidRPr="00594661" w:rsidRDefault="00594661" w:rsidP="00594661">
      <w:pPr>
        <w:jc w:val="both"/>
        <w:rPr>
          <w:rFonts w:cs="Arial"/>
          <w:szCs w:val="20"/>
          <w:lang w:eastAsia="sl-SI"/>
        </w:rPr>
      </w:pPr>
    </w:p>
    <w:p w14:paraId="6A35325F" w14:textId="7323734D" w:rsidR="00594661" w:rsidRPr="00594661" w:rsidRDefault="00594661" w:rsidP="00594661">
      <w:pPr>
        <w:jc w:val="both"/>
        <w:rPr>
          <w:rFonts w:cs="Arial"/>
          <w:b/>
          <w:bCs/>
          <w:szCs w:val="20"/>
          <w:lang w:eastAsia="sl-SI"/>
        </w:rPr>
      </w:pPr>
      <w:r w:rsidRPr="00594661">
        <w:rPr>
          <w:rFonts w:cs="Arial"/>
          <w:b/>
          <w:bCs/>
          <w:szCs w:val="20"/>
          <w:lang w:eastAsia="sl-SI"/>
        </w:rPr>
        <w:t xml:space="preserve">V veljavni Načrt razvojnih programov 2022–2025 uvrščena rekonstrukcija in nadzidava dela Doma starejših občanov Fužine </w:t>
      </w:r>
    </w:p>
    <w:p w14:paraId="15DA5D93" w14:textId="77777777" w:rsidR="00594661" w:rsidRPr="00594661" w:rsidRDefault="00594661" w:rsidP="00594661">
      <w:pPr>
        <w:jc w:val="both"/>
        <w:rPr>
          <w:rFonts w:cs="Arial"/>
          <w:szCs w:val="20"/>
          <w:lang w:eastAsia="sl-SI"/>
        </w:rPr>
      </w:pPr>
    </w:p>
    <w:p w14:paraId="75449BED" w14:textId="320B4470" w:rsidR="00594661" w:rsidRDefault="00594661" w:rsidP="00594661">
      <w:pPr>
        <w:jc w:val="both"/>
        <w:rPr>
          <w:rFonts w:cs="Arial"/>
          <w:szCs w:val="20"/>
          <w:lang w:eastAsia="sl-SI"/>
        </w:rPr>
      </w:pPr>
      <w:r w:rsidRPr="00594661">
        <w:rPr>
          <w:rFonts w:cs="Arial"/>
          <w:szCs w:val="20"/>
          <w:lang w:eastAsia="sl-SI"/>
        </w:rPr>
        <w:t>Vlada je v veljavni Načrt razvojnih programov 2022–2025 uvrstila rekonstrukcijo in nadzidavo dela Doma starejših občanov Fužine. Ocenjena vrednost investicije znaša 1.167.237,08 evrov z DDV. Investicija se bo izvajala v letu 2022. Z izvedbo investicije bodo pridobljene večje, primerne in varne prostorske kapacitete, ki bodo ustrezale zahtevam pravilnikov in smernic, zagotovljene ustrezne čiste in nečiste poti v stavbi, omogočena pa bo organizacija sive oziroma rdeče cone. S pridobitvijo večjih prostorov za dnevno varstvo in zagotavljanjem začasnih / kratkoročnih namestitev se bo zagotovilo tudi kakovostno socialno varstveno in zdravstveno infrastrukturo ter programe, ki bodo zagotavljali boljša socialno vključenost okoliških starostnikov.</w:t>
      </w:r>
    </w:p>
    <w:p w14:paraId="754D5314" w14:textId="327910AA" w:rsidR="00594661" w:rsidRDefault="00594661" w:rsidP="00594661">
      <w:pPr>
        <w:jc w:val="both"/>
        <w:rPr>
          <w:rFonts w:cs="Arial"/>
          <w:szCs w:val="20"/>
          <w:lang w:eastAsia="sl-SI"/>
        </w:rPr>
      </w:pPr>
    </w:p>
    <w:p w14:paraId="19D7FAEA" w14:textId="77777777" w:rsidR="00594661" w:rsidRPr="00594661" w:rsidRDefault="00594661" w:rsidP="00594661">
      <w:pPr>
        <w:jc w:val="both"/>
        <w:rPr>
          <w:rFonts w:cs="Arial"/>
          <w:szCs w:val="20"/>
          <w:lang w:eastAsia="sl-SI"/>
        </w:rPr>
      </w:pPr>
      <w:r w:rsidRPr="00594661">
        <w:rPr>
          <w:rFonts w:cs="Arial"/>
          <w:szCs w:val="20"/>
          <w:lang w:eastAsia="sl-SI"/>
        </w:rPr>
        <w:t>Vir: Ministrstvo za delo, družino, socialne zadeve in enake možnosti</w:t>
      </w:r>
    </w:p>
    <w:p w14:paraId="698120E6" w14:textId="77777777" w:rsidR="00594661" w:rsidRPr="00594661" w:rsidRDefault="00594661" w:rsidP="00594661">
      <w:pPr>
        <w:jc w:val="both"/>
        <w:rPr>
          <w:rFonts w:cs="Arial"/>
          <w:szCs w:val="20"/>
          <w:lang w:eastAsia="sl-SI"/>
        </w:rPr>
      </w:pPr>
    </w:p>
    <w:p w14:paraId="641ED6E5" w14:textId="77777777" w:rsidR="00594661" w:rsidRPr="00594661" w:rsidRDefault="00594661" w:rsidP="00594661">
      <w:pPr>
        <w:jc w:val="both"/>
        <w:rPr>
          <w:rFonts w:cs="Arial"/>
          <w:szCs w:val="20"/>
          <w:lang w:eastAsia="sl-SI"/>
        </w:rPr>
      </w:pPr>
    </w:p>
    <w:p w14:paraId="0E26FC84" w14:textId="3CAADD05" w:rsidR="00594661" w:rsidRPr="00594661" w:rsidRDefault="00594661" w:rsidP="00594661">
      <w:pPr>
        <w:jc w:val="both"/>
        <w:rPr>
          <w:rFonts w:cs="Arial"/>
          <w:b/>
          <w:bCs/>
          <w:szCs w:val="20"/>
          <w:lang w:eastAsia="sl-SI"/>
        </w:rPr>
      </w:pPr>
      <w:r w:rsidRPr="00594661">
        <w:rPr>
          <w:rFonts w:cs="Arial"/>
          <w:b/>
          <w:bCs/>
          <w:szCs w:val="20"/>
          <w:lang w:eastAsia="sl-SI"/>
        </w:rPr>
        <w:lastRenderedPageBreak/>
        <w:t xml:space="preserve">V veljavni Načrt razvojnih programov 2022–2025 uvrščen odkup in preureditev objekta v Mariboru za potrebe ZUDV Dornava </w:t>
      </w:r>
    </w:p>
    <w:p w14:paraId="08B207F5" w14:textId="77777777" w:rsidR="00594661" w:rsidRPr="00594661" w:rsidRDefault="00594661" w:rsidP="00594661">
      <w:pPr>
        <w:jc w:val="both"/>
        <w:rPr>
          <w:rFonts w:cs="Arial"/>
          <w:szCs w:val="20"/>
          <w:lang w:eastAsia="sl-SI"/>
        </w:rPr>
      </w:pPr>
    </w:p>
    <w:p w14:paraId="30E7F7BB" w14:textId="01EDCCA1" w:rsidR="00594661" w:rsidRDefault="00594661" w:rsidP="00594661">
      <w:pPr>
        <w:jc w:val="both"/>
        <w:rPr>
          <w:rFonts w:cs="Arial"/>
          <w:szCs w:val="20"/>
          <w:lang w:eastAsia="sl-SI"/>
        </w:rPr>
      </w:pPr>
      <w:r w:rsidRPr="00594661">
        <w:rPr>
          <w:rFonts w:cs="Arial"/>
          <w:szCs w:val="20"/>
          <w:lang w:eastAsia="sl-SI"/>
        </w:rPr>
        <w:t>Vlada je v veljavni Načrt razvojnih programov 2022–2025 uvrstila odkup in preureditev objekta v Mariboru za potrebe ZUDV Dornava. Ocenjena vrednost investicije znaša 3.875.300,00 evrov z DDV, izvedla pa se bo v letu 2022. Z izvedbo investicije bodo zagotovljeni dodatni prostori za izvajanje programov in institucionalnega varstva, ki bodo ustrezali predpisanim standardom in normativom, razbremenil se bo dnevni center Maribor, zagotovljeni bodo boljši delovni in bivalni pogoji za uporabnike in zaposlene, višji bivalni standard ter omogočeno sledenje individualnim potrebam uporabnikov.</w:t>
      </w:r>
    </w:p>
    <w:p w14:paraId="1ACFFEBA" w14:textId="386BEEEE" w:rsidR="00594661" w:rsidRDefault="00594661" w:rsidP="00594661">
      <w:pPr>
        <w:jc w:val="both"/>
        <w:rPr>
          <w:rFonts w:cs="Arial"/>
          <w:szCs w:val="20"/>
          <w:lang w:eastAsia="sl-SI"/>
        </w:rPr>
      </w:pPr>
    </w:p>
    <w:p w14:paraId="397713AB" w14:textId="77777777" w:rsidR="00594661" w:rsidRPr="00594661" w:rsidRDefault="00594661" w:rsidP="00594661">
      <w:pPr>
        <w:jc w:val="both"/>
        <w:rPr>
          <w:rFonts w:cs="Arial"/>
          <w:szCs w:val="20"/>
          <w:lang w:eastAsia="sl-SI"/>
        </w:rPr>
      </w:pPr>
      <w:r w:rsidRPr="00594661">
        <w:rPr>
          <w:rFonts w:cs="Arial"/>
          <w:szCs w:val="20"/>
          <w:lang w:eastAsia="sl-SI"/>
        </w:rPr>
        <w:t>Vir: Ministrstvo za delo, družino, socialne zadeve in enake možnosti</w:t>
      </w:r>
    </w:p>
    <w:p w14:paraId="1FB9E446" w14:textId="77777777" w:rsidR="00594661" w:rsidRPr="00594661" w:rsidRDefault="00594661" w:rsidP="00594661">
      <w:pPr>
        <w:jc w:val="both"/>
        <w:rPr>
          <w:rFonts w:cs="Arial"/>
          <w:szCs w:val="20"/>
          <w:lang w:eastAsia="sl-SI"/>
        </w:rPr>
      </w:pPr>
    </w:p>
    <w:p w14:paraId="4E177D7A" w14:textId="77777777" w:rsidR="00594661" w:rsidRPr="00594661" w:rsidRDefault="00594661" w:rsidP="00594661">
      <w:pPr>
        <w:jc w:val="both"/>
        <w:rPr>
          <w:rFonts w:cs="Arial"/>
          <w:szCs w:val="20"/>
          <w:lang w:eastAsia="sl-SI"/>
        </w:rPr>
      </w:pPr>
    </w:p>
    <w:p w14:paraId="7635822A" w14:textId="583E63CC" w:rsidR="00594661" w:rsidRPr="00594661" w:rsidRDefault="00594661" w:rsidP="00594661">
      <w:pPr>
        <w:jc w:val="both"/>
        <w:rPr>
          <w:rFonts w:cs="Arial"/>
          <w:b/>
          <w:bCs/>
          <w:szCs w:val="20"/>
          <w:lang w:eastAsia="sl-SI"/>
        </w:rPr>
      </w:pPr>
      <w:r w:rsidRPr="00594661">
        <w:rPr>
          <w:rFonts w:cs="Arial"/>
          <w:b/>
          <w:bCs/>
          <w:szCs w:val="20"/>
          <w:lang w:eastAsia="sl-SI"/>
        </w:rPr>
        <w:t>Vlada meni, da določila zakonov, ki urejajo posvojitev otrok niso v neskladju z ustavo</w:t>
      </w:r>
    </w:p>
    <w:p w14:paraId="7DCF8515" w14:textId="77777777" w:rsidR="00594661" w:rsidRPr="00594661" w:rsidRDefault="00594661" w:rsidP="00594661">
      <w:pPr>
        <w:jc w:val="both"/>
        <w:rPr>
          <w:rFonts w:cs="Arial"/>
          <w:szCs w:val="20"/>
          <w:lang w:eastAsia="sl-SI"/>
        </w:rPr>
      </w:pPr>
    </w:p>
    <w:p w14:paraId="1D317257" w14:textId="77777777" w:rsidR="00594661" w:rsidRPr="00594661" w:rsidRDefault="00594661" w:rsidP="00594661">
      <w:pPr>
        <w:jc w:val="both"/>
        <w:rPr>
          <w:rFonts w:cs="Arial"/>
          <w:szCs w:val="20"/>
          <w:lang w:eastAsia="sl-SI"/>
        </w:rPr>
      </w:pPr>
      <w:r w:rsidRPr="00594661">
        <w:rPr>
          <w:rFonts w:cs="Arial"/>
          <w:szCs w:val="20"/>
          <w:lang w:eastAsia="sl-SI"/>
        </w:rPr>
        <w:t>Vlada Republike Slovenije je sprejela mnenje v zvezi z izjavo pritožnikov o mnenju vlade o ustavnosti določb 135. in 138. člena Zakona o zakonski zvezi in družinskih razmerjih, prvega odstavka 213. člena in 223. člena Družinskega zakonika in prvega stavka tretjega odstavka 2. člena Zakona o partnerski zvezi ter ga posreduje Ustavnemu sodišču in Državnemu zboru Republike Slovenije. Vlada meni, da omenjena določila niso v neskladju z Ustavo RS.</w:t>
      </w:r>
    </w:p>
    <w:p w14:paraId="0CFC22E3" w14:textId="77777777" w:rsidR="00594661" w:rsidRPr="00594661" w:rsidRDefault="00594661" w:rsidP="00594661">
      <w:pPr>
        <w:jc w:val="both"/>
        <w:rPr>
          <w:rFonts w:cs="Arial"/>
          <w:szCs w:val="20"/>
          <w:lang w:eastAsia="sl-SI"/>
        </w:rPr>
      </w:pPr>
    </w:p>
    <w:p w14:paraId="3FD3298B" w14:textId="77777777" w:rsidR="00594661" w:rsidRPr="00594661" w:rsidRDefault="00594661" w:rsidP="00594661">
      <w:pPr>
        <w:jc w:val="both"/>
        <w:rPr>
          <w:rFonts w:cs="Arial"/>
          <w:szCs w:val="20"/>
          <w:lang w:eastAsia="sl-SI"/>
        </w:rPr>
      </w:pPr>
      <w:r w:rsidRPr="00594661">
        <w:rPr>
          <w:rFonts w:cs="Arial"/>
          <w:szCs w:val="20"/>
          <w:lang w:eastAsia="sl-SI"/>
        </w:rPr>
        <w:t>Vsa navedena določila se nanašajo na posvojitve otrok. Pritožnika med drugim želita dokazati, da naj bi bili zaradi nepriznavanja istospolnega starševstva otroci, ki živijo v takih skupnostih, zaradi tega diskriminirani ali v slabšem položaju. Pritožnika tudi navajata, da jima veljavna ureditev onemogoča, da bi si s skupno posvojitvijo ustvarila družino, kar je sicer omogočeno zakoncema.</w:t>
      </w:r>
    </w:p>
    <w:p w14:paraId="22ED937D" w14:textId="77777777" w:rsidR="00594661" w:rsidRPr="00594661" w:rsidRDefault="00594661" w:rsidP="00594661">
      <w:pPr>
        <w:jc w:val="both"/>
        <w:rPr>
          <w:rFonts w:cs="Arial"/>
          <w:szCs w:val="20"/>
          <w:lang w:eastAsia="sl-SI"/>
        </w:rPr>
      </w:pPr>
    </w:p>
    <w:p w14:paraId="0F3FDBA9" w14:textId="77777777" w:rsidR="00594661" w:rsidRPr="00594661" w:rsidRDefault="00594661" w:rsidP="00594661">
      <w:pPr>
        <w:jc w:val="both"/>
        <w:rPr>
          <w:rFonts w:cs="Arial"/>
          <w:szCs w:val="20"/>
          <w:lang w:eastAsia="sl-SI"/>
        </w:rPr>
      </w:pPr>
      <w:r w:rsidRPr="00594661">
        <w:rPr>
          <w:rFonts w:cs="Arial"/>
          <w:szCs w:val="20"/>
          <w:lang w:eastAsia="sl-SI"/>
        </w:rPr>
        <w:t>Vlada RS uvodoma pojasnjuje, da gre za temo, ki je bila predmet družinskega referenduma o noveli Zakona o zakonski zvezi in družinskih razmerjih dne 20. 12. 2015, na katerem je 63,51 % volivk in volivcev (ob izpolnjenem referendumskem kvorumu) zavrnilo med drugim tudi to, kar predlagata pritožnika. O tej temi je odločalo tudi Ustavno sodišče in odločilo z odločbo št.</w:t>
      </w:r>
    </w:p>
    <w:p w14:paraId="1FDA8D2E" w14:textId="77777777" w:rsidR="00594661" w:rsidRPr="00594661" w:rsidRDefault="00594661" w:rsidP="00594661">
      <w:pPr>
        <w:jc w:val="both"/>
        <w:rPr>
          <w:rFonts w:cs="Arial"/>
          <w:szCs w:val="20"/>
          <w:lang w:eastAsia="sl-SI"/>
        </w:rPr>
      </w:pPr>
    </w:p>
    <w:p w14:paraId="1E66ECB0" w14:textId="77777777" w:rsidR="00594661" w:rsidRPr="00594661" w:rsidRDefault="00594661" w:rsidP="00594661">
      <w:pPr>
        <w:jc w:val="both"/>
        <w:rPr>
          <w:rFonts w:cs="Arial"/>
          <w:szCs w:val="20"/>
          <w:lang w:eastAsia="sl-SI"/>
        </w:rPr>
      </w:pPr>
      <w:r w:rsidRPr="00594661">
        <w:rPr>
          <w:rFonts w:cs="Arial"/>
          <w:szCs w:val="20"/>
          <w:lang w:eastAsia="sl-SI"/>
        </w:rPr>
        <w:t>U-II-1/15-20 z dne 28. 9. 2015, s katero je razveljavilo sklep Državnega zbora o nedopustnosti referenduma z dne 26.3.2015 in potrdilo, da zavrnitev zakona na referendumu ne bo prinesla protiustavnih posledic, saj bi v nasprotnem primeru referendum prepovedalo. Poleg tega sta o pravici otroka do mame in očeta odločala še dva referenduma in sicer referendum o noveli Zakona o zdravljenju neplodnosti in postopkih oploditve z biomedicinsko pomočjo dne 17. junija 2001 in referendum o Družinskem zakoniku dne 25.3.2012. Na vseh treh referendumih (na zadnjem celo z zahtevanim kvorumom) so ljudje prepričljivo odločili, da otrok potrebuje mamo in očeta, s čemer ima to stališče poleg vseh strokovnih utemeljitev in razlogov tudi najvišjo politično legitimnost.</w:t>
      </w:r>
    </w:p>
    <w:p w14:paraId="6D92E0A5" w14:textId="77777777" w:rsidR="00594661" w:rsidRPr="00594661" w:rsidRDefault="00594661" w:rsidP="00594661">
      <w:pPr>
        <w:jc w:val="both"/>
        <w:rPr>
          <w:rFonts w:cs="Arial"/>
          <w:szCs w:val="20"/>
          <w:lang w:eastAsia="sl-SI"/>
        </w:rPr>
      </w:pPr>
    </w:p>
    <w:p w14:paraId="36C10970" w14:textId="77777777" w:rsidR="00594661" w:rsidRPr="00594661" w:rsidRDefault="00594661" w:rsidP="00594661">
      <w:pPr>
        <w:jc w:val="both"/>
        <w:rPr>
          <w:rFonts w:cs="Arial"/>
          <w:szCs w:val="20"/>
          <w:lang w:eastAsia="sl-SI"/>
        </w:rPr>
      </w:pPr>
      <w:r w:rsidRPr="00594661">
        <w:rPr>
          <w:rFonts w:cs="Arial"/>
          <w:szCs w:val="20"/>
          <w:lang w:eastAsia="sl-SI"/>
        </w:rPr>
        <w:t>Vlada v obširnem mnenju navaja tudi strokovna mnenja iz katerih je razvidno, da stroka glede obravnavanega vprašanja še zdaleč ni enotna, kot skušata to prikazati pritožnika.</w:t>
      </w:r>
    </w:p>
    <w:p w14:paraId="2693CBF4" w14:textId="77777777" w:rsidR="00594661" w:rsidRPr="00594661" w:rsidRDefault="00594661" w:rsidP="00594661">
      <w:pPr>
        <w:jc w:val="both"/>
        <w:rPr>
          <w:rFonts w:cs="Arial"/>
          <w:szCs w:val="20"/>
          <w:lang w:eastAsia="sl-SI"/>
        </w:rPr>
      </w:pPr>
    </w:p>
    <w:p w14:paraId="0E83EE9F" w14:textId="0A33303F" w:rsidR="00594661" w:rsidRPr="00594661" w:rsidRDefault="00594661" w:rsidP="00594661">
      <w:pPr>
        <w:jc w:val="both"/>
        <w:rPr>
          <w:rFonts w:cs="Arial"/>
          <w:szCs w:val="20"/>
          <w:lang w:eastAsia="sl-SI"/>
        </w:rPr>
      </w:pPr>
      <w:r w:rsidRPr="00594661">
        <w:rPr>
          <w:rFonts w:cs="Arial"/>
          <w:szCs w:val="20"/>
          <w:lang w:eastAsia="sl-SI"/>
        </w:rPr>
        <w:t>Dejstvo je da v obravnavanem primeru spremembe, ki jih želita uveljaviti pritožnika, niso</w:t>
      </w:r>
      <w:r>
        <w:rPr>
          <w:rFonts w:cs="Arial"/>
          <w:szCs w:val="20"/>
          <w:lang w:eastAsia="sl-SI"/>
        </w:rPr>
        <w:t xml:space="preserve"> </w:t>
      </w:r>
      <w:r w:rsidRPr="00594661">
        <w:rPr>
          <w:rFonts w:cs="Arial"/>
          <w:szCs w:val="20"/>
          <w:lang w:eastAsia="sl-SI"/>
        </w:rPr>
        <w:t>potrebne za reševanje statusa in položaja tistih izjem med otroki, ki se tako ali drugače</w:t>
      </w:r>
      <w:r>
        <w:rPr>
          <w:rFonts w:cs="Arial"/>
          <w:szCs w:val="20"/>
          <w:lang w:eastAsia="sl-SI"/>
        </w:rPr>
        <w:t xml:space="preserve"> </w:t>
      </w:r>
      <w:r w:rsidRPr="00594661">
        <w:rPr>
          <w:rFonts w:cs="Arial"/>
          <w:szCs w:val="20"/>
          <w:lang w:eastAsia="sl-SI"/>
        </w:rPr>
        <w:t xml:space="preserve">znajdejo oziroma živijo v istospolni skupnosti. Glede teh izjem sta že pritožnika utemeljeno pojasnila, da Republika Slovenija ima izjemna sredstva, ki omogočajo, da ti otroci nimajo manjše pravne varnosti kot vsi ostali otroci. Pri zahtevah pritožnikov gre za zahtevo po spremembi splošne ureditve, ki ureja posvojitve vseh otrok, ki se tako ali drugače znajdejo brez staršev in potrebujejo novo družinsko okolje. </w:t>
      </w:r>
    </w:p>
    <w:p w14:paraId="76660D1F" w14:textId="77777777" w:rsidR="00594661" w:rsidRPr="00594661" w:rsidRDefault="00594661" w:rsidP="00594661">
      <w:pPr>
        <w:jc w:val="both"/>
        <w:rPr>
          <w:rFonts w:cs="Arial"/>
          <w:szCs w:val="20"/>
          <w:lang w:eastAsia="sl-SI"/>
        </w:rPr>
      </w:pPr>
    </w:p>
    <w:p w14:paraId="4412436A" w14:textId="77777777" w:rsidR="00594661" w:rsidRPr="00594661" w:rsidRDefault="00594661" w:rsidP="00594661">
      <w:pPr>
        <w:jc w:val="both"/>
        <w:rPr>
          <w:rFonts w:cs="Arial"/>
          <w:szCs w:val="20"/>
          <w:lang w:eastAsia="sl-SI"/>
        </w:rPr>
      </w:pPr>
      <w:r w:rsidRPr="00594661">
        <w:rPr>
          <w:rFonts w:cs="Arial"/>
          <w:szCs w:val="20"/>
          <w:lang w:eastAsia="sl-SI"/>
        </w:rPr>
        <w:lastRenderedPageBreak/>
        <w:t>V zvezi s tem vlada navaja del mnenja Komisije za medicinsko etiko (KME), ki pravi: »V istospolni skupnosti otrok ne bo imel obeh staršev, torej matere in očeta.</w:t>
      </w:r>
    </w:p>
    <w:p w14:paraId="0BB11BBE" w14:textId="77777777" w:rsidR="00594661" w:rsidRPr="00594661" w:rsidRDefault="00594661" w:rsidP="00594661">
      <w:pPr>
        <w:jc w:val="both"/>
        <w:rPr>
          <w:rFonts w:cs="Arial"/>
          <w:szCs w:val="20"/>
          <w:lang w:eastAsia="sl-SI"/>
        </w:rPr>
      </w:pPr>
      <w:r w:rsidRPr="00594661">
        <w:rPr>
          <w:rFonts w:cs="Arial"/>
          <w:szCs w:val="20"/>
          <w:lang w:eastAsia="sl-SI"/>
        </w:rPr>
        <w:t>Seveda tak položaj obstaja že od nekdaj kot posledica razvez, smrti ali opustitve starševske vloge zaradi raznih vzrokov. Prav je, da se stori vse, da se tem otrokom olajša prikrajšanje, ki so ga utrpeli ob izgubi ali odhodu enega ali celo obeh roditeljev. Narobe pa je, če tega otrokovega položaja ne razumemo kot prikrajšanje, ampak kot povsem sprejemljivo okoliščino za že rojene otroke in za rodove prihodnjih otrok.«</w:t>
      </w:r>
    </w:p>
    <w:p w14:paraId="24820085" w14:textId="77777777" w:rsidR="00594661" w:rsidRPr="00594661" w:rsidRDefault="00594661" w:rsidP="00594661">
      <w:pPr>
        <w:jc w:val="both"/>
        <w:rPr>
          <w:rFonts w:cs="Arial"/>
          <w:szCs w:val="20"/>
          <w:lang w:eastAsia="sl-SI"/>
        </w:rPr>
      </w:pPr>
      <w:r w:rsidRPr="00594661">
        <w:rPr>
          <w:rFonts w:cs="Arial"/>
          <w:szCs w:val="20"/>
          <w:lang w:eastAsia="sl-SI"/>
        </w:rPr>
        <w:t>Za zaključek Vlada RS ponovno (kot že v svojem prvotnem mnenju) ugotavlja, doslej navedeni argumenti jasno vodijo do zaključka, da v slovenskem in mednarodnem pravu ne obstajajo ustavnopravni razlogi, zaradi katerih bi morali spreminjati tradicionalno opredelitev temeljnih družinsko pravnih institutov.</w:t>
      </w:r>
    </w:p>
    <w:p w14:paraId="2A5AC682" w14:textId="77777777" w:rsidR="00594661" w:rsidRPr="00594661" w:rsidRDefault="00594661" w:rsidP="00594661">
      <w:pPr>
        <w:jc w:val="both"/>
        <w:rPr>
          <w:rFonts w:cs="Arial"/>
          <w:szCs w:val="20"/>
          <w:lang w:eastAsia="sl-SI"/>
        </w:rPr>
      </w:pPr>
    </w:p>
    <w:p w14:paraId="777E3B0C" w14:textId="77777777" w:rsidR="00594661" w:rsidRPr="00594661" w:rsidRDefault="00594661" w:rsidP="00594661">
      <w:pPr>
        <w:jc w:val="both"/>
        <w:rPr>
          <w:rFonts w:cs="Arial"/>
          <w:szCs w:val="20"/>
          <w:lang w:eastAsia="sl-SI"/>
        </w:rPr>
      </w:pPr>
      <w:r w:rsidRPr="00594661">
        <w:rPr>
          <w:rFonts w:cs="Arial"/>
          <w:szCs w:val="20"/>
          <w:lang w:eastAsia="sl-SI"/>
        </w:rPr>
        <w:t>V veljavni ureditvi sta zakonska zveza in partnerska zveza v vseh pravnih posledicah, ki se nanašajo na osebe, ki sklepajo eno ali drugo zvezo, že izenačeni, razlikujeta se le na področjih, kjer gre za varovanje koristi otrok, kar je po mnenju Vlade RS in po mnenju številnih slovenskih strokovnjakov in strokovnih združenj, utemeljen in razumen razlog za takšno razlikovanje. V konkretnem primeru je odločitev o načinu spreminjanja ter o vsebini sprememb družinsko pravnih razmerij v pristojnosti zakonodajalca. Ta mora relevantno ljudsko voljo prenesti v ustrezne zakonodajne rešitve. Ustavno sodstvo pa lahko preverja, ali je določena ureditev v skladu z določbami Ustave, hkrati pa, kakor je Ustavno sodišče samo zapisalo v ustavni odločbi št. U-II-1/11 z dne 14. 3. 2011, »presoja ustavnosti namreč v nobenem primeru ne pomeni presoje primernosti, koristnosti, potrebnosti ali drugačne ustreznosti zakonske ureditve.«</w:t>
      </w:r>
    </w:p>
    <w:p w14:paraId="40AC22B0" w14:textId="77777777" w:rsidR="00594661" w:rsidRPr="00594661" w:rsidRDefault="00594661" w:rsidP="00594661">
      <w:pPr>
        <w:jc w:val="both"/>
        <w:rPr>
          <w:rFonts w:cs="Arial"/>
          <w:szCs w:val="20"/>
          <w:lang w:eastAsia="sl-SI"/>
        </w:rPr>
      </w:pPr>
    </w:p>
    <w:p w14:paraId="42BA7286" w14:textId="26BB7FFF" w:rsidR="00594661" w:rsidRPr="00594661" w:rsidRDefault="00594661" w:rsidP="00594661">
      <w:pPr>
        <w:jc w:val="both"/>
        <w:rPr>
          <w:rFonts w:cs="Arial"/>
          <w:szCs w:val="20"/>
          <w:lang w:eastAsia="sl-SI"/>
        </w:rPr>
      </w:pPr>
      <w:r w:rsidRPr="00594661">
        <w:rPr>
          <w:rFonts w:cs="Arial"/>
          <w:szCs w:val="20"/>
          <w:lang w:eastAsia="sl-SI"/>
        </w:rPr>
        <w:t>Vlada RS glede na vsa v mnenju zapisana pojasnila meni, da določbe 135. in 138. člena ZZZDR, prvega odstavka 213. člena in 223. člena DZ in prvega stavka tretjega odstavka 2. člena ZPZ niso v neskladju z Ustavo RS.</w:t>
      </w:r>
    </w:p>
    <w:p w14:paraId="70214D32" w14:textId="77777777" w:rsidR="00594661" w:rsidRPr="00594661" w:rsidRDefault="00594661" w:rsidP="004A43F0">
      <w:pPr>
        <w:jc w:val="both"/>
        <w:rPr>
          <w:rFonts w:cs="Arial"/>
          <w:szCs w:val="20"/>
          <w:lang w:eastAsia="sl-SI"/>
        </w:rPr>
      </w:pPr>
    </w:p>
    <w:p w14:paraId="0CFA7D06" w14:textId="5AF6E83B" w:rsidR="00594661" w:rsidRPr="00594661" w:rsidRDefault="00594661" w:rsidP="004A43F0">
      <w:pPr>
        <w:jc w:val="both"/>
        <w:rPr>
          <w:rFonts w:cs="Arial"/>
          <w:szCs w:val="20"/>
          <w:lang w:eastAsia="sl-SI"/>
        </w:rPr>
      </w:pPr>
      <w:r w:rsidRPr="00594661">
        <w:rPr>
          <w:rFonts w:cs="Arial"/>
          <w:szCs w:val="20"/>
          <w:lang w:eastAsia="sl-SI"/>
        </w:rPr>
        <w:t xml:space="preserve">Vir: </w:t>
      </w:r>
      <w:r w:rsidRPr="00594661">
        <w:rPr>
          <w:rFonts w:cs="Arial"/>
          <w:szCs w:val="20"/>
          <w:lang w:eastAsia="sl-SI"/>
        </w:rPr>
        <w:t>Ministrstvo za delo, družino, socialne zadeve in enake možnosti</w:t>
      </w:r>
    </w:p>
    <w:p w14:paraId="5501215E" w14:textId="77777777" w:rsidR="00594661" w:rsidRDefault="00594661" w:rsidP="004A43F0">
      <w:pPr>
        <w:jc w:val="both"/>
        <w:rPr>
          <w:rFonts w:cs="Arial"/>
          <w:color w:val="FF0000"/>
          <w:szCs w:val="20"/>
          <w:lang w:eastAsia="sl-SI"/>
        </w:rPr>
      </w:pPr>
    </w:p>
    <w:p w14:paraId="6878D130" w14:textId="77777777" w:rsidR="00D2214D" w:rsidRPr="00D2214D" w:rsidRDefault="00D2214D" w:rsidP="00D2214D">
      <w:pPr>
        <w:jc w:val="both"/>
        <w:rPr>
          <w:rFonts w:cs="Arial"/>
          <w:color w:val="FF0000"/>
          <w:szCs w:val="20"/>
          <w:lang w:eastAsia="sl-SI"/>
        </w:rPr>
      </w:pPr>
    </w:p>
    <w:p w14:paraId="73663FE7" w14:textId="77777777" w:rsidR="00FF3EAC" w:rsidRPr="00FF3EAC" w:rsidRDefault="00FF3EAC" w:rsidP="00FF3EAC">
      <w:pPr>
        <w:jc w:val="both"/>
        <w:rPr>
          <w:rFonts w:cs="Arial"/>
          <w:b/>
          <w:bCs/>
          <w:szCs w:val="20"/>
          <w:lang w:eastAsia="sl-SI"/>
        </w:rPr>
      </w:pPr>
      <w:r w:rsidRPr="00FF3EAC">
        <w:rPr>
          <w:rFonts w:cs="Arial"/>
          <w:b/>
          <w:bCs/>
          <w:szCs w:val="20"/>
          <w:lang w:eastAsia="sl-SI"/>
        </w:rPr>
        <w:t xml:space="preserve">Vlada izdala odločbo o razrešitvi mag. Franca </w:t>
      </w:r>
      <w:proofErr w:type="spellStart"/>
      <w:r w:rsidRPr="00FF3EAC">
        <w:rPr>
          <w:rFonts w:cs="Arial"/>
          <w:b/>
          <w:bCs/>
          <w:szCs w:val="20"/>
          <w:lang w:eastAsia="sl-SI"/>
        </w:rPr>
        <w:t>Vindišarja</w:t>
      </w:r>
      <w:proofErr w:type="spellEnd"/>
      <w:r w:rsidRPr="00FF3EAC">
        <w:rPr>
          <w:rFonts w:cs="Arial"/>
          <w:b/>
          <w:bCs/>
          <w:szCs w:val="20"/>
          <w:lang w:eastAsia="sl-SI"/>
        </w:rPr>
        <w:t xml:space="preserve"> s funkcije državnega sekretarja na Ministrstvu za zdravje</w:t>
      </w:r>
    </w:p>
    <w:p w14:paraId="34AE6E17" w14:textId="77777777" w:rsidR="00FF3EAC" w:rsidRPr="00FF3EAC" w:rsidRDefault="00FF3EAC" w:rsidP="00FF3EAC">
      <w:pPr>
        <w:jc w:val="both"/>
        <w:rPr>
          <w:rFonts w:cs="Arial"/>
          <w:szCs w:val="20"/>
          <w:lang w:eastAsia="sl-SI"/>
        </w:rPr>
      </w:pPr>
    </w:p>
    <w:p w14:paraId="4A5E57EA" w14:textId="0F72A0DC" w:rsidR="00D2214D" w:rsidRPr="00FF3EAC" w:rsidRDefault="00FF3EAC" w:rsidP="00FF3EAC">
      <w:pPr>
        <w:jc w:val="both"/>
        <w:rPr>
          <w:rFonts w:cs="Arial"/>
          <w:szCs w:val="20"/>
          <w:lang w:eastAsia="sl-SI"/>
        </w:rPr>
      </w:pPr>
      <w:r w:rsidRPr="00FF3EAC">
        <w:rPr>
          <w:rFonts w:cs="Arial"/>
          <w:szCs w:val="20"/>
          <w:lang w:eastAsia="sl-SI"/>
        </w:rPr>
        <w:t xml:space="preserve">Zakon o državni upravi določa, da državnega sekretarja imenuje in razrešuje vlada na predlog ministra, ki vodi ministrstvo. Mag. Franc </w:t>
      </w:r>
      <w:proofErr w:type="spellStart"/>
      <w:r w:rsidRPr="00FF3EAC">
        <w:rPr>
          <w:rFonts w:cs="Arial"/>
          <w:szCs w:val="20"/>
          <w:lang w:eastAsia="sl-SI"/>
        </w:rPr>
        <w:t>Vindišar</w:t>
      </w:r>
      <w:proofErr w:type="spellEnd"/>
      <w:r w:rsidRPr="00FF3EAC">
        <w:rPr>
          <w:rFonts w:cs="Arial"/>
          <w:szCs w:val="20"/>
          <w:lang w:eastAsia="sl-SI"/>
        </w:rPr>
        <w:t xml:space="preserve"> je podal prošnjo za razrešitev s funkcije državnega sekretarja, zato je minister za zdravje Vladi Republike Slovenije predlagal, da mag. Franca </w:t>
      </w:r>
      <w:proofErr w:type="spellStart"/>
      <w:r w:rsidRPr="00FF3EAC">
        <w:rPr>
          <w:rFonts w:cs="Arial"/>
          <w:szCs w:val="20"/>
          <w:lang w:eastAsia="sl-SI"/>
        </w:rPr>
        <w:t>Vindišarja</w:t>
      </w:r>
      <w:proofErr w:type="spellEnd"/>
      <w:r w:rsidRPr="00FF3EAC">
        <w:rPr>
          <w:rFonts w:cs="Arial"/>
          <w:szCs w:val="20"/>
          <w:lang w:eastAsia="sl-SI"/>
        </w:rPr>
        <w:t xml:space="preserve"> razreši s funkcije državnega sekretarja v Ministrstvu za zdravje. Vlada je zato na današnji dopisni seji izdala odločbo o razrešitvi mag. Franca </w:t>
      </w:r>
      <w:proofErr w:type="spellStart"/>
      <w:r w:rsidRPr="00FF3EAC">
        <w:rPr>
          <w:rFonts w:cs="Arial"/>
          <w:szCs w:val="20"/>
          <w:lang w:eastAsia="sl-SI"/>
        </w:rPr>
        <w:t>Vindišarja</w:t>
      </w:r>
      <w:proofErr w:type="spellEnd"/>
      <w:r w:rsidRPr="00FF3EAC">
        <w:rPr>
          <w:rFonts w:cs="Arial"/>
          <w:szCs w:val="20"/>
          <w:lang w:eastAsia="sl-SI"/>
        </w:rPr>
        <w:t xml:space="preserve"> s funkcije državnega sekretarja v Ministrstvu za zdravje z dnem 15. 5. 2022.</w:t>
      </w:r>
    </w:p>
    <w:p w14:paraId="3B91CF98" w14:textId="63D5D27B" w:rsidR="00FF3EAC" w:rsidRPr="00FF3EAC" w:rsidRDefault="00FF3EAC" w:rsidP="00FF3EAC">
      <w:pPr>
        <w:jc w:val="both"/>
        <w:rPr>
          <w:rFonts w:cs="Arial"/>
          <w:szCs w:val="20"/>
          <w:lang w:eastAsia="sl-SI"/>
        </w:rPr>
      </w:pPr>
    </w:p>
    <w:p w14:paraId="1CF8B7D7" w14:textId="3D1FBADB" w:rsidR="00FF3EAC" w:rsidRPr="00FF3EAC" w:rsidRDefault="00FF3EAC" w:rsidP="00FF3EAC">
      <w:pPr>
        <w:jc w:val="both"/>
        <w:rPr>
          <w:rFonts w:cs="Arial"/>
          <w:szCs w:val="20"/>
          <w:lang w:eastAsia="sl-SI"/>
        </w:rPr>
      </w:pPr>
      <w:r w:rsidRPr="00FF3EAC">
        <w:rPr>
          <w:rFonts w:cs="Arial"/>
          <w:szCs w:val="20"/>
          <w:lang w:eastAsia="sl-SI"/>
        </w:rPr>
        <w:t xml:space="preserve">Vir: </w:t>
      </w:r>
      <w:r w:rsidRPr="00FF3EAC">
        <w:rPr>
          <w:rFonts w:cs="Arial"/>
          <w:szCs w:val="20"/>
          <w:lang w:eastAsia="sl-SI"/>
        </w:rPr>
        <w:t>Ministrstvo za zdravje</w:t>
      </w:r>
    </w:p>
    <w:p w14:paraId="0983ADD1" w14:textId="77777777" w:rsidR="00FF3EAC" w:rsidRPr="00D2214D" w:rsidRDefault="00FF3EAC" w:rsidP="00D2214D">
      <w:pPr>
        <w:jc w:val="both"/>
        <w:rPr>
          <w:rFonts w:cs="Arial"/>
          <w:color w:val="FF0000"/>
          <w:szCs w:val="20"/>
          <w:lang w:eastAsia="sl-SI"/>
        </w:rPr>
      </w:pPr>
    </w:p>
    <w:p w14:paraId="1C4490AD" w14:textId="6602CC1F" w:rsidR="00D2214D" w:rsidRDefault="00D2214D" w:rsidP="00D2214D">
      <w:pPr>
        <w:jc w:val="both"/>
        <w:rPr>
          <w:rFonts w:cs="Arial"/>
          <w:color w:val="FF0000"/>
          <w:szCs w:val="20"/>
          <w:lang w:eastAsia="sl-SI"/>
        </w:rPr>
      </w:pPr>
    </w:p>
    <w:p w14:paraId="47B1BEAB" w14:textId="77777777" w:rsidR="00541647" w:rsidRPr="00541647" w:rsidRDefault="00541647" w:rsidP="00541647">
      <w:pPr>
        <w:jc w:val="both"/>
        <w:rPr>
          <w:rFonts w:cs="Arial"/>
          <w:b/>
          <w:bCs/>
          <w:szCs w:val="20"/>
          <w:lang w:eastAsia="sl-SI"/>
        </w:rPr>
      </w:pPr>
      <w:r w:rsidRPr="00541647">
        <w:rPr>
          <w:rFonts w:cs="Arial"/>
          <w:b/>
          <w:bCs/>
          <w:szCs w:val="20"/>
          <w:lang w:eastAsia="sl-SI"/>
        </w:rPr>
        <w:t xml:space="preserve">Vlada izdala odločbo o razrešitvi državnega sekretarja v Kabinetu predsednika vlade dr. Igorja Senčarja </w:t>
      </w:r>
    </w:p>
    <w:p w14:paraId="5F7CC49F" w14:textId="77777777" w:rsidR="00541647" w:rsidRPr="00541647" w:rsidRDefault="00541647" w:rsidP="00541647">
      <w:pPr>
        <w:jc w:val="both"/>
        <w:rPr>
          <w:rFonts w:cs="Arial"/>
          <w:szCs w:val="20"/>
          <w:lang w:eastAsia="sl-SI"/>
        </w:rPr>
      </w:pPr>
    </w:p>
    <w:p w14:paraId="08EC8941" w14:textId="22A2ED77" w:rsidR="00541647" w:rsidRPr="00541647" w:rsidRDefault="00541647" w:rsidP="00541647">
      <w:pPr>
        <w:jc w:val="both"/>
        <w:rPr>
          <w:rFonts w:cs="Arial"/>
          <w:szCs w:val="20"/>
          <w:lang w:eastAsia="sl-SI"/>
        </w:rPr>
      </w:pPr>
      <w:r w:rsidRPr="00541647">
        <w:rPr>
          <w:rFonts w:cs="Arial"/>
          <w:szCs w:val="20"/>
          <w:lang w:eastAsia="sl-SI"/>
        </w:rPr>
        <w:t xml:space="preserve">Vlada Republike Slovenije je na današnji dopisni seji izdala odločbo o razrešitvi dr. Igorja Senčarja, državnega sekretarja v Kabinetu predsednika vlade, in sicer z dnem 31. 5. 2022. </w:t>
      </w:r>
    </w:p>
    <w:p w14:paraId="145DB2B5" w14:textId="508FF229" w:rsidR="00541647" w:rsidRPr="00541647" w:rsidRDefault="00541647" w:rsidP="00541647">
      <w:pPr>
        <w:jc w:val="both"/>
        <w:rPr>
          <w:rFonts w:cs="Arial"/>
          <w:szCs w:val="20"/>
          <w:lang w:eastAsia="sl-SI"/>
        </w:rPr>
      </w:pPr>
      <w:r w:rsidRPr="00541647">
        <w:rPr>
          <w:rFonts w:cs="Arial"/>
          <w:szCs w:val="20"/>
          <w:lang w:eastAsia="sl-SI"/>
        </w:rPr>
        <w:t>Zakon o Vladi Republike Slovenije v 24. členu določa, da lahko vlada na predlog predsednika vlade ali ministra brez resorja imenuje državno sekretarko ali državnega sekretarja, ki pomaga predsedniku vlade ali ministru brez resorja pri opravljanju njegove funkcije v okviru danih pooblastil.  Državnemu sekretarju preneha funkcija z razrešitvijo, z odstopom ali s prenehanjem funkcije tistega, ki ga je predlagal v imenovanje.</w:t>
      </w:r>
    </w:p>
    <w:p w14:paraId="3D49E609" w14:textId="570ACAA0" w:rsidR="00541647" w:rsidRPr="00541647" w:rsidRDefault="00541647" w:rsidP="00541647">
      <w:pPr>
        <w:jc w:val="both"/>
        <w:rPr>
          <w:rFonts w:cs="Arial"/>
          <w:szCs w:val="20"/>
          <w:lang w:eastAsia="sl-SI"/>
        </w:rPr>
      </w:pPr>
    </w:p>
    <w:p w14:paraId="540C306B" w14:textId="4BA33DFB" w:rsidR="00541647" w:rsidRPr="00541647" w:rsidRDefault="00541647" w:rsidP="00541647">
      <w:pPr>
        <w:jc w:val="both"/>
        <w:rPr>
          <w:rFonts w:cs="Arial"/>
          <w:szCs w:val="20"/>
          <w:lang w:eastAsia="sl-SI"/>
        </w:rPr>
      </w:pPr>
      <w:r w:rsidRPr="00541647">
        <w:rPr>
          <w:rFonts w:cs="Arial"/>
          <w:szCs w:val="20"/>
          <w:lang w:eastAsia="sl-SI"/>
        </w:rPr>
        <w:t>Vir: Kabinet predsednika vlade</w:t>
      </w:r>
    </w:p>
    <w:p w14:paraId="59DFD1D8" w14:textId="7A8242FA" w:rsidR="00541647" w:rsidRDefault="00541647" w:rsidP="00D2214D">
      <w:pPr>
        <w:jc w:val="both"/>
        <w:rPr>
          <w:rFonts w:cs="Arial"/>
          <w:color w:val="FF0000"/>
          <w:szCs w:val="20"/>
          <w:lang w:eastAsia="sl-SI"/>
        </w:rPr>
      </w:pPr>
    </w:p>
    <w:p w14:paraId="72506628" w14:textId="77777777" w:rsidR="00541647" w:rsidRPr="00D2214D" w:rsidRDefault="00541647" w:rsidP="00D2214D">
      <w:pPr>
        <w:jc w:val="both"/>
        <w:rPr>
          <w:rFonts w:cs="Arial"/>
          <w:color w:val="FF0000"/>
          <w:szCs w:val="20"/>
          <w:lang w:eastAsia="sl-SI"/>
        </w:rPr>
      </w:pPr>
    </w:p>
    <w:p w14:paraId="32934A79" w14:textId="77777777" w:rsidR="006E66E0" w:rsidRPr="006E66E0" w:rsidRDefault="006E66E0" w:rsidP="006E66E0">
      <w:pPr>
        <w:jc w:val="both"/>
        <w:rPr>
          <w:rFonts w:cs="Arial"/>
          <w:b/>
          <w:bCs/>
          <w:szCs w:val="20"/>
          <w:lang w:eastAsia="sl-SI"/>
        </w:rPr>
      </w:pPr>
      <w:r w:rsidRPr="006E66E0">
        <w:rPr>
          <w:rFonts w:cs="Arial"/>
          <w:b/>
          <w:bCs/>
          <w:szCs w:val="20"/>
          <w:lang w:eastAsia="sl-SI"/>
        </w:rPr>
        <w:t>Imenovanje javnega uslužbenca v diplomatski naziv prve stopnje: veleposlanik I v Ministrstvu za zunanje zadeve</w:t>
      </w:r>
    </w:p>
    <w:p w14:paraId="68B08658" w14:textId="77777777" w:rsidR="006E66E0" w:rsidRDefault="006E66E0" w:rsidP="006E66E0">
      <w:pPr>
        <w:jc w:val="both"/>
        <w:rPr>
          <w:rFonts w:cs="Arial"/>
          <w:szCs w:val="20"/>
          <w:lang w:eastAsia="sl-SI"/>
        </w:rPr>
      </w:pPr>
    </w:p>
    <w:p w14:paraId="579CE237" w14:textId="1FE75CEB" w:rsidR="006E66E0" w:rsidRPr="006E66E0" w:rsidRDefault="006E66E0" w:rsidP="006E66E0">
      <w:pPr>
        <w:jc w:val="both"/>
        <w:rPr>
          <w:rFonts w:cs="Arial"/>
          <w:szCs w:val="20"/>
          <w:lang w:eastAsia="sl-SI"/>
        </w:rPr>
      </w:pPr>
      <w:r w:rsidRPr="006E66E0">
        <w:rPr>
          <w:rFonts w:cs="Arial"/>
          <w:szCs w:val="20"/>
          <w:lang w:eastAsia="sl-SI"/>
        </w:rPr>
        <w:t>Vlada Republike Slovenije je sprejela sklep, da se dr. Igor Senčar</w:t>
      </w:r>
      <w:r w:rsidR="00541647">
        <w:rPr>
          <w:rFonts w:cs="Arial"/>
          <w:szCs w:val="20"/>
          <w:lang w:eastAsia="sl-SI"/>
        </w:rPr>
        <w:t xml:space="preserve"> </w:t>
      </w:r>
      <w:r w:rsidRPr="006E66E0">
        <w:rPr>
          <w:rFonts w:cs="Arial"/>
          <w:szCs w:val="20"/>
          <w:lang w:eastAsia="sl-SI"/>
        </w:rPr>
        <w:t>z dnem 1. 6. 2022 imenuje v diplomatski naziv prve stopnje: veleposlanik I.</w:t>
      </w:r>
    </w:p>
    <w:p w14:paraId="389F4527" w14:textId="77777777" w:rsidR="006E66E0" w:rsidRPr="006E66E0" w:rsidRDefault="006E66E0" w:rsidP="006E66E0">
      <w:pPr>
        <w:jc w:val="both"/>
        <w:rPr>
          <w:rFonts w:cs="Arial"/>
          <w:szCs w:val="20"/>
          <w:lang w:eastAsia="sl-SI"/>
        </w:rPr>
      </w:pPr>
      <w:r w:rsidRPr="006E66E0">
        <w:rPr>
          <w:rFonts w:cs="Arial"/>
          <w:szCs w:val="20"/>
          <w:lang w:eastAsia="sl-SI"/>
        </w:rPr>
        <w:t>Javni uslužbenec Igor Senčar je bil z dne 28. 7. 2005 imenovan v diplomatski naziv II. stopnje: veleposlanik (sekretar). Javni uslužbenec je bil za leta 2006, 2007, 2008, 2009, 2010, 2011, 2014, 2015, 2016, 2017, 2018 in 2019 ocenjen z najvišjo oceno – delo opravlja odlično. 7. člen Uredbe o napredovanju uradnikov v nazive določa, da uradnik napreduje zaradi premestitve na zahtevnejše delovno mesto, v kolikor izpolnjuje pogoje za imenovanje v najnižji naziv, v katerem se opravljajo naloge na takem delovnem mestu in druge pogoje za tako delovno mesto. Javni uslužbenec izpolnjuje pogoj predpisanih delovnih izkušenj.</w:t>
      </w:r>
    </w:p>
    <w:p w14:paraId="512CB598" w14:textId="77777777" w:rsidR="006E66E0" w:rsidRPr="006E66E0" w:rsidRDefault="006E66E0" w:rsidP="006E66E0">
      <w:pPr>
        <w:jc w:val="both"/>
        <w:rPr>
          <w:rFonts w:cs="Arial"/>
          <w:szCs w:val="20"/>
          <w:lang w:eastAsia="sl-SI"/>
        </w:rPr>
      </w:pPr>
    </w:p>
    <w:p w14:paraId="70A228A4" w14:textId="3B3F6C8C" w:rsidR="00D2214D" w:rsidRPr="006E66E0" w:rsidRDefault="006E66E0" w:rsidP="006E66E0">
      <w:pPr>
        <w:jc w:val="both"/>
        <w:rPr>
          <w:rFonts w:cs="Arial"/>
          <w:szCs w:val="20"/>
          <w:lang w:eastAsia="sl-SI"/>
        </w:rPr>
      </w:pPr>
      <w:r w:rsidRPr="006E66E0">
        <w:rPr>
          <w:rFonts w:cs="Arial"/>
          <w:szCs w:val="20"/>
          <w:lang w:eastAsia="sl-SI"/>
        </w:rPr>
        <w:t>Vir: Ministrstvo za zunanje zadeve</w:t>
      </w:r>
    </w:p>
    <w:p w14:paraId="188B21D7" w14:textId="571EBA48" w:rsidR="006E66E0" w:rsidRPr="006E66E0" w:rsidRDefault="006E66E0" w:rsidP="006E66E0">
      <w:pPr>
        <w:tabs>
          <w:tab w:val="left" w:pos="6970"/>
        </w:tabs>
        <w:jc w:val="both"/>
        <w:rPr>
          <w:rFonts w:cs="Arial"/>
          <w:szCs w:val="20"/>
          <w:lang w:eastAsia="sl-SI"/>
        </w:rPr>
      </w:pPr>
      <w:r>
        <w:rPr>
          <w:rFonts w:cs="Arial"/>
          <w:szCs w:val="20"/>
          <w:lang w:eastAsia="sl-SI"/>
        </w:rPr>
        <w:tab/>
      </w:r>
    </w:p>
    <w:p w14:paraId="40387614" w14:textId="5116B1DC" w:rsidR="006E66E0" w:rsidRDefault="006E66E0" w:rsidP="00D2214D">
      <w:pPr>
        <w:jc w:val="both"/>
        <w:rPr>
          <w:rFonts w:cs="Arial"/>
          <w:color w:val="FF0000"/>
          <w:szCs w:val="20"/>
          <w:lang w:eastAsia="sl-SI"/>
        </w:rPr>
      </w:pPr>
    </w:p>
    <w:p w14:paraId="0B319124" w14:textId="77777777" w:rsidR="00995363" w:rsidRPr="00995363" w:rsidRDefault="00995363" w:rsidP="00995363">
      <w:pPr>
        <w:jc w:val="both"/>
        <w:rPr>
          <w:rFonts w:cs="Arial"/>
          <w:b/>
          <w:bCs/>
          <w:szCs w:val="20"/>
          <w:lang w:eastAsia="sl-SI"/>
        </w:rPr>
      </w:pPr>
      <w:r w:rsidRPr="00995363">
        <w:rPr>
          <w:rFonts w:cs="Arial"/>
          <w:b/>
          <w:bCs/>
          <w:szCs w:val="20"/>
          <w:lang w:eastAsia="sl-SI"/>
        </w:rPr>
        <w:t xml:space="preserve">Dr. Mitja </w:t>
      </w:r>
      <w:proofErr w:type="spellStart"/>
      <w:r w:rsidRPr="00995363">
        <w:rPr>
          <w:rFonts w:cs="Arial"/>
          <w:b/>
          <w:bCs/>
          <w:szCs w:val="20"/>
          <w:lang w:eastAsia="sl-SI"/>
        </w:rPr>
        <w:t>Lainščak</w:t>
      </w:r>
      <w:proofErr w:type="spellEnd"/>
      <w:r w:rsidRPr="00995363">
        <w:rPr>
          <w:rFonts w:cs="Arial"/>
          <w:b/>
          <w:bCs/>
          <w:szCs w:val="20"/>
          <w:lang w:eastAsia="sl-SI"/>
        </w:rPr>
        <w:t xml:space="preserve"> imenovan za direktorja javne agencije za raziskovalno dejavnost</w:t>
      </w:r>
    </w:p>
    <w:p w14:paraId="0799B633" w14:textId="77777777" w:rsidR="00995363" w:rsidRPr="00995363" w:rsidRDefault="00995363" w:rsidP="00995363">
      <w:pPr>
        <w:jc w:val="both"/>
        <w:rPr>
          <w:rFonts w:cs="Arial"/>
          <w:szCs w:val="20"/>
          <w:lang w:eastAsia="sl-SI"/>
        </w:rPr>
      </w:pPr>
    </w:p>
    <w:p w14:paraId="6EB22188" w14:textId="30F9B3C8" w:rsidR="006E66E0" w:rsidRPr="00995363" w:rsidRDefault="00995363" w:rsidP="00995363">
      <w:pPr>
        <w:jc w:val="both"/>
        <w:rPr>
          <w:rFonts w:cs="Arial"/>
          <w:szCs w:val="20"/>
          <w:lang w:eastAsia="sl-SI"/>
        </w:rPr>
      </w:pPr>
      <w:r w:rsidRPr="00995363">
        <w:rPr>
          <w:rFonts w:cs="Arial"/>
          <w:szCs w:val="20"/>
          <w:lang w:eastAsia="sl-SI"/>
        </w:rPr>
        <w:t xml:space="preserve">Vlada Republike Slovenije je izdala odločbo o imenovanju prof. dr. Mitje </w:t>
      </w:r>
      <w:proofErr w:type="spellStart"/>
      <w:r w:rsidRPr="00995363">
        <w:rPr>
          <w:rFonts w:cs="Arial"/>
          <w:szCs w:val="20"/>
          <w:lang w:eastAsia="sl-SI"/>
        </w:rPr>
        <w:t>Lainščaka</w:t>
      </w:r>
      <w:proofErr w:type="spellEnd"/>
      <w:r w:rsidRPr="00995363">
        <w:rPr>
          <w:rFonts w:cs="Arial"/>
          <w:szCs w:val="20"/>
          <w:lang w:eastAsia="sl-SI"/>
        </w:rPr>
        <w:t xml:space="preserve"> za direktorja Javne agencije za raziskovalno dejavnost Republike Slovenije, za mandatno dobo petih let, za obdobje od 13. 5. 2022 do 12. 5. 2027.</w:t>
      </w:r>
    </w:p>
    <w:p w14:paraId="7672CDCE" w14:textId="2D4E42FC" w:rsidR="00995363" w:rsidRPr="00995363" w:rsidRDefault="00995363" w:rsidP="00995363">
      <w:pPr>
        <w:jc w:val="both"/>
        <w:rPr>
          <w:rFonts w:cs="Arial"/>
          <w:szCs w:val="20"/>
          <w:lang w:eastAsia="sl-SI"/>
        </w:rPr>
      </w:pPr>
    </w:p>
    <w:p w14:paraId="2E6C8DCC" w14:textId="300C7B83" w:rsidR="00995363" w:rsidRPr="00995363" w:rsidRDefault="00995363" w:rsidP="00995363">
      <w:pPr>
        <w:jc w:val="both"/>
        <w:rPr>
          <w:rFonts w:cs="Arial"/>
          <w:szCs w:val="20"/>
          <w:lang w:eastAsia="sl-SI"/>
        </w:rPr>
      </w:pPr>
      <w:r w:rsidRPr="00995363">
        <w:rPr>
          <w:rFonts w:cs="Arial"/>
          <w:szCs w:val="20"/>
          <w:lang w:eastAsia="sl-SI"/>
        </w:rPr>
        <w:t xml:space="preserve">Vir: </w:t>
      </w:r>
      <w:r w:rsidRPr="00995363">
        <w:rPr>
          <w:rFonts w:cs="Arial"/>
          <w:szCs w:val="20"/>
          <w:lang w:eastAsia="sl-SI"/>
        </w:rPr>
        <w:t>Ministrstvo za izobraževanje, znanost in šport</w:t>
      </w:r>
    </w:p>
    <w:p w14:paraId="01C84FE3" w14:textId="4FD5177B" w:rsidR="00D2214D" w:rsidRDefault="00D2214D" w:rsidP="00D2214D">
      <w:pPr>
        <w:jc w:val="both"/>
        <w:rPr>
          <w:rFonts w:cs="Arial"/>
          <w:color w:val="FF0000"/>
          <w:szCs w:val="20"/>
          <w:lang w:eastAsia="sl-SI"/>
        </w:rPr>
      </w:pPr>
    </w:p>
    <w:p w14:paraId="3CF297B9" w14:textId="77777777" w:rsidR="0027108B" w:rsidRDefault="0027108B" w:rsidP="00D2214D">
      <w:pPr>
        <w:jc w:val="both"/>
        <w:rPr>
          <w:rFonts w:cs="Arial"/>
          <w:color w:val="FF0000"/>
          <w:szCs w:val="20"/>
          <w:lang w:eastAsia="sl-SI"/>
        </w:rPr>
      </w:pPr>
    </w:p>
    <w:p w14:paraId="37CAEA99" w14:textId="77777777" w:rsidR="00995363" w:rsidRPr="00995363" w:rsidRDefault="00995363" w:rsidP="00995363">
      <w:pPr>
        <w:jc w:val="both"/>
        <w:rPr>
          <w:rFonts w:cs="Arial"/>
          <w:b/>
          <w:bCs/>
          <w:szCs w:val="20"/>
          <w:lang w:eastAsia="sl-SI"/>
        </w:rPr>
      </w:pPr>
      <w:r w:rsidRPr="00995363">
        <w:rPr>
          <w:rFonts w:cs="Arial"/>
          <w:b/>
          <w:bCs/>
          <w:szCs w:val="20"/>
          <w:lang w:eastAsia="sl-SI"/>
        </w:rPr>
        <w:t xml:space="preserve">Imenovanje članov upravnega odbora javnega raziskovalnega zavoda  Rudolfovo </w:t>
      </w:r>
    </w:p>
    <w:p w14:paraId="7E96D40F" w14:textId="77777777" w:rsidR="00995363" w:rsidRPr="00995363" w:rsidRDefault="00995363" w:rsidP="00995363">
      <w:pPr>
        <w:jc w:val="both"/>
        <w:rPr>
          <w:rFonts w:cs="Arial"/>
          <w:szCs w:val="20"/>
          <w:lang w:eastAsia="sl-SI"/>
        </w:rPr>
      </w:pPr>
    </w:p>
    <w:p w14:paraId="14B79EDD" w14:textId="1B902B26" w:rsidR="00995363" w:rsidRPr="00995363" w:rsidRDefault="00995363" w:rsidP="00995363">
      <w:pPr>
        <w:jc w:val="both"/>
        <w:rPr>
          <w:rFonts w:cs="Arial"/>
          <w:szCs w:val="20"/>
          <w:lang w:eastAsia="sl-SI"/>
        </w:rPr>
      </w:pPr>
      <w:r w:rsidRPr="00995363">
        <w:rPr>
          <w:rFonts w:cs="Arial"/>
          <w:szCs w:val="20"/>
          <w:lang w:eastAsia="sl-SI"/>
        </w:rPr>
        <w:t>Vlada Republike Slovenije je sklenila, da se v upravni odbor javnega raziskovalnega zavoda Rudolfovo – Znanstveno in tehnološko središče Novo mesto za mandatno dobo štirih let, od ustanovitvene seje Upravnega odbora Rudolfovo, imenujeta nova člana, ki ju imenuje ustanovitelj. To sta: doc. dr. Tomaž Savšek, na predlog ministrstva pristojnega za znanost, in dr. Zvone Simončič, na predlog ministrstva pristojnega za gospodarstvo.</w:t>
      </w:r>
    </w:p>
    <w:p w14:paraId="04D40795" w14:textId="55338A23" w:rsidR="00995363" w:rsidRPr="00995363" w:rsidRDefault="00995363" w:rsidP="00995363">
      <w:pPr>
        <w:jc w:val="both"/>
        <w:rPr>
          <w:rFonts w:cs="Arial"/>
          <w:szCs w:val="20"/>
          <w:lang w:eastAsia="sl-SI"/>
        </w:rPr>
      </w:pPr>
    </w:p>
    <w:p w14:paraId="35474498" w14:textId="5F1DC987" w:rsidR="00995363" w:rsidRDefault="00995363" w:rsidP="00995363">
      <w:pPr>
        <w:jc w:val="both"/>
        <w:rPr>
          <w:rFonts w:cs="Arial"/>
          <w:szCs w:val="20"/>
          <w:lang w:eastAsia="sl-SI"/>
        </w:rPr>
      </w:pPr>
      <w:r w:rsidRPr="00995363">
        <w:rPr>
          <w:rFonts w:cs="Arial"/>
          <w:szCs w:val="20"/>
          <w:lang w:eastAsia="sl-SI"/>
        </w:rPr>
        <w:t xml:space="preserve">Vir: </w:t>
      </w:r>
      <w:r w:rsidRPr="00995363">
        <w:rPr>
          <w:rFonts w:cs="Arial"/>
          <w:szCs w:val="20"/>
          <w:lang w:eastAsia="sl-SI"/>
        </w:rPr>
        <w:t>Ministrstvo za izobraževanje, znanost in šport</w:t>
      </w:r>
    </w:p>
    <w:p w14:paraId="14C93037" w14:textId="77777777" w:rsidR="00995363" w:rsidRPr="00995363" w:rsidRDefault="00995363" w:rsidP="00995363">
      <w:pPr>
        <w:jc w:val="both"/>
        <w:rPr>
          <w:rFonts w:cs="Arial"/>
          <w:szCs w:val="20"/>
          <w:lang w:eastAsia="sl-SI"/>
        </w:rPr>
      </w:pPr>
    </w:p>
    <w:p w14:paraId="59A4BD7F" w14:textId="5536FF0D" w:rsidR="00D2214D" w:rsidRDefault="00D2214D" w:rsidP="00D2214D">
      <w:pPr>
        <w:jc w:val="both"/>
        <w:rPr>
          <w:rFonts w:cs="Arial"/>
          <w:color w:val="FF0000"/>
          <w:szCs w:val="20"/>
          <w:lang w:eastAsia="sl-SI"/>
        </w:rPr>
      </w:pPr>
    </w:p>
    <w:p w14:paraId="28EC5B91" w14:textId="77777777" w:rsidR="008D4793" w:rsidRPr="008D4793" w:rsidRDefault="008D4793" w:rsidP="008D4793">
      <w:pPr>
        <w:jc w:val="both"/>
        <w:rPr>
          <w:rFonts w:cs="Arial"/>
          <w:b/>
          <w:bCs/>
          <w:szCs w:val="20"/>
          <w:lang w:eastAsia="sl-SI"/>
        </w:rPr>
      </w:pPr>
      <w:r w:rsidRPr="008D4793">
        <w:rPr>
          <w:rFonts w:cs="Arial"/>
          <w:b/>
          <w:bCs/>
          <w:szCs w:val="20"/>
          <w:lang w:eastAsia="sl-SI"/>
        </w:rPr>
        <w:t>Imenovanje člana Stalne avtonomne strokovne komisije za pripravo mnenja o usposobljenosti kandidatov, ki niso diplomati, za vodjo diplomatskega predstavništva ali konzulata</w:t>
      </w:r>
    </w:p>
    <w:p w14:paraId="535B0715" w14:textId="77777777" w:rsidR="008D4793" w:rsidRPr="008D4793" w:rsidRDefault="008D4793" w:rsidP="008D4793">
      <w:pPr>
        <w:jc w:val="both"/>
        <w:rPr>
          <w:rFonts w:cs="Arial"/>
          <w:b/>
          <w:bCs/>
          <w:szCs w:val="20"/>
          <w:lang w:eastAsia="sl-SI"/>
        </w:rPr>
      </w:pPr>
    </w:p>
    <w:p w14:paraId="0E818ACB" w14:textId="281F49B2" w:rsidR="008D4793" w:rsidRPr="008D4793" w:rsidRDefault="008D4793" w:rsidP="008D4793">
      <w:pPr>
        <w:jc w:val="both"/>
        <w:rPr>
          <w:rFonts w:cs="Arial"/>
          <w:szCs w:val="20"/>
          <w:lang w:eastAsia="sl-SI"/>
        </w:rPr>
      </w:pPr>
      <w:r w:rsidRPr="008D4793">
        <w:rPr>
          <w:rFonts w:cs="Arial"/>
          <w:szCs w:val="20"/>
          <w:lang w:eastAsia="sl-SI"/>
        </w:rPr>
        <w:t xml:space="preserve">Vlada Republike Slovenije je sprejela sklep, da se v  Stalni avtonomni strokovni komisiji za pripravo mnenja o usposobljenosti kandidatov, ki niso diplomati, za vodjo diplomatskega predstavništva ali konzulata ustanovljeni s sklepom Vlade Republike Slovenije št. 01201-1/2010/3 z dne 21. 1. 2010, št. 01203-6/2013/3 z dne 25. 4. 2013, št. 01203-4/2015/3 z dne 5. 2. 2015, št. 01203-4/2015/6 z dne 29. 9. 2016, št. 01203-4/2015/9 z dne 7. 12. 2017, št. 01203-4/2015/12 z dne 5. 7. 2018 in št. 01203-13/2020/4 z dne 23. 7. 2020, za petletni mandat, in sicer od 13. maja 2022 do 27. januarja 2027 imenuje dr. Božo Cerar. Članstvo v komisiji je poteklo Mihi Vrhuncu, ki ga je kot nekdanjega veleposlanika za člana imenovala Vlada Republike Slovenije s sklepom, št. 01203-4/2015/6 s 30. 9. 2016. </w:t>
      </w:r>
    </w:p>
    <w:p w14:paraId="1AB63B4E" w14:textId="77777777" w:rsidR="008D4793" w:rsidRPr="008D4793" w:rsidRDefault="008D4793" w:rsidP="008D4793">
      <w:pPr>
        <w:jc w:val="both"/>
        <w:rPr>
          <w:rFonts w:cs="Arial"/>
          <w:szCs w:val="20"/>
          <w:lang w:eastAsia="sl-SI"/>
        </w:rPr>
      </w:pPr>
      <w:r w:rsidRPr="008D4793">
        <w:rPr>
          <w:rFonts w:cs="Arial"/>
          <w:szCs w:val="20"/>
          <w:lang w:eastAsia="sl-SI"/>
        </w:rPr>
        <w:lastRenderedPageBreak/>
        <w:t>V šestem odstavku 27. člena ZZZ-1 je določeno, da Stalno avtonomno strokovno komisijo sestavljajo en predstavnik ministrstva za zunanje zadeve, en nekdanji veleposlanik Republike Slovenije in trije zunanji strokovnjaki s področja zunanje politike, mednarodnih odnosov, mednarodnih ekonomskih odnosov ali mednarodnega prava. Mandat članov komisije traja pet let.</w:t>
      </w:r>
    </w:p>
    <w:p w14:paraId="5C0DE398" w14:textId="77777777" w:rsidR="008D4793" w:rsidRPr="008D4793" w:rsidRDefault="008D4793" w:rsidP="008D4793">
      <w:pPr>
        <w:jc w:val="both"/>
        <w:rPr>
          <w:rFonts w:cs="Arial"/>
          <w:szCs w:val="20"/>
          <w:lang w:eastAsia="sl-SI"/>
        </w:rPr>
      </w:pPr>
      <w:r w:rsidRPr="008D4793">
        <w:rPr>
          <w:rFonts w:cs="Arial"/>
          <w:szCs w:val="20"/>
          <w:lang w:eastAsia="sl-SI"/>
        </w:rPr>
        <w:t>Vlada je sprejela tudi sklep o spremembi Sklepa o ustanovitvi Stalne avtonomne strokovne komisije za pripravo mnenja o usposobljenosti kandidatov, ki niso diplomati, za vodjo diplomatskega predstavništva ali konzulata.</w:t>
      </w:r>
    </w:p>
    <w:p w14:paraId="2FD36A9C" w14:textId="77777777" w:rsidR="008D4793" w:rsidRPr="008D4793" w:rsidRDefault="008D4793" w:rsidP="008D4793">
      <w:pPr>
        <w:jc w:val="both"/>
        <w:rPr>
          <w:rFonts w:cs="Arial"/>
          <w:szCs w:val="20"/>
          <w:lang w:eastAsia="sl-SI"/>
        </w:rPr>
      </w:pPr>
    </w:p>
    <w:p w14:paraId="7786E32D" w14:textId="05CBAACC" w:rsidR="00641614" w:rsidRPr="00814124" w:rsidRDefault="008D4793" w:rsidP="003A4AD3">
      <w:pPr>
        <w:jc w:val="both"/>
        <w:rPr>
          <w:rFonts w:cs="Arial"/>
          <w:szCs w:val="20"/>
          <w:lang w:eastAsia="sl-SI"/>
        </w:rPr>
      </w:pPr>
      <w:r w:rsidRPr="008D4793">
        <w:rPr>
          <w:rFonts w:cs="Arial"/>
          <w:szCs w:val="20"/>
          <w:lang w:eastAsia="sl-SI"/>
        </w:rPr>
        <w:t>Vir: Ministrstvo za zunanje zadeve</w:t>
      </w:r>
    </w:p>
    <w:sectPr w:rsidR="00641614" w:rsidRPr="00814124"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F98F" w14:textId="77777777" w:rsidR="00EC2388" w:rsidRDefault="00EC2388">
      <w:r>
        <w:separator/>
      </w:r>
    </w:p>
  </w:endnote>
  <w:endnote w:type="continuationSeparator" w:id="0">
    <w:p w14:paraId="7F62AEB1" w14:textId="77777777" w:rsidR="00EC2388" w:rsidRDefault="00EC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6DAC" w14:textId="77777777" w:rsidR="00EC2388" w:rsidRDefault="00EC2388">
      <w:r>
        <w:separator/>
      </w:r>
    </w:p>
  </w:footnote>
  <w:footnote w:type="continuationSeparator" w:id="0">
    <w:p w14:paraId="2DA19DBD" w14:textId="77777777" w:rsidR="00EC2388" w:rsidRDefault="00EC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B56EAD"/>
    <w:multiLevelType w:val="hybridMultilevel"/>
    <w:tmpl w:val="CB9216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910CF5"/>
    <w:multiLevelType w:val="hybridMultilevel"/>
    <w:tmpl w:val="185024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00295A"/>
    <w:multiLevelType w:val="hybridMultilevel"/>
    <w:tmpl w:val="52C815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225678"/>
    <w:multiLevelType w:val="hybridMultilevel"/>
    <w:tmpl w:val="4DE8246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B687AA5"/>
    <w:multiLevelType w:val="hybridMultilevel"/>
    <w:tmpl w:val="C4BA8B5A"/>
    <w:lvl w:ilvl="0" w:tplc="5B1CDEB8">
      <w:start w:val="2"/>
      <w:numFmt w:val="bullet"/>
      <w:pStyle w:val="Alineazatevilnotoko"/>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B28341A"/>
    <w:multiLevelType w:val="hybridMultilevel"/>
    <w:tmpl w:val="D9E0E31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557B11"/>
    <w:multiLevelType w:val="hybridMultilevel"/>
    <w:tmpl w:val="A2CE69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9"/>
  </w:num>
  <w:num w:numId="7">
    <w:abstractNumId w:val="1"/>
  </w:num>
  <w:num w:numId="8">
    <w:abstractNumId w:val="3"/>
  </w:num>
  <w:num w:numId="9">
    <w:abstractNumId w:val="2"/>
  </w:num>
  <w:num w:numId="10">
    <w:abstractNumId w:val="10"/>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0FD8"/>
    <w:rsid w:val="00011E15"/>
    <w:rsid w:val="00011FC6"/>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73C"/>
    <w:rsid w:val="00027A26"/>
    <w:rsid w:val="00027E49"/>
    <w:rsid w:val="00030158"/>
    <w:rsid w:val="000304A2"/>
    <w:rsid w:val="00030546"/>
    <w:rsid w:val="00030EB6"/>
    <w:rsid w:val="00031166"/>
    <w:rsid w:val="000328E2"/>
    <w:rsid w:val="00032EC5"/>
    <w:rsid w:val="0003364B"/>
    <w:rsid w:val="00033C58"/>
    <w:rsid w:val="00033C5C"/>
    <w:rsid w:val="00034B36"/>
    <w:rsid w:val="00035B3C"/>
    <w:rsid w:val="00035CFA"/>
    <w:rsid w:val="0003600E"/>
    <w:rsid w:val="00036191"/>
    <w:rsid w:val="00036978"/>
    <w:rsid w:val="00036C17"/>
    <w:rsid w:val="0003753B"/>
    <w:rsid w:val="00037654"/>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5F80"/>
    <w:rsid w:val="00056450"/>
    <w:rsid w:val="00056AB7"/>
    <w:rsid w:val="000575E0"/>
    <w:rsid w:val="00057674"/>
    <w:rsid w:val="00060516"/>
    <w:rsid w:val="00060536"/>
    <w:rsid w:val="000606AA"/>
    <w:rsid w:val="00060BDB"/>
    <w:rsid w:val="00060C7D"/>
    <w:rsid w:val="000611B1"/>
    <w:rsid w:val="00061743"/>
    <w:rsid w:val="00061E02"/>
    <w:rsid w:val="000627CE"/>
    <w:rsid w:val="000627D1"/>
    <w:rsid w:val="00062B09"/>
    <w:rsid w:val="00063981"/>
    <w:rsid w:val="00063C83"/>
    <w:rsid w:val="00063E38"/>
    <w:rsid w:val="00063FB5"/>
    <w:rsid w:val="000656B8"/>
    <w:rsid w:val="00066B71"/>
    <w:rsid w:val="0007003B"/>
    <w:rsid w:val="000706AC"/>
    <w:rsid w:val="00071491"/>
    <w:rsid w:val="00071627"/>
    <w:rsid w:val="00071ABF"/>
    <w:rsid w:val="00071F49"/>
    <w:rsid w:val="0007235A"/>
    <w:rsid w:val="0007278E"/>
    <w:rsid w:val="00072A0B"/>
    <w:rsid w:val="00072A5A"/>
    <w:rsid w:val="00072B0B"/>
    <w:rsid w:val="00072C79"/>
    <w:rsid w:val="00072E60"/>
    <w:rsid w:val="00073434"/>
    <w:rsid w:val="00073BDF"/>
    <w:rsid w:val="0007469C"/>
    <w:rsid w:val="000748DE"/>
    <w:rsid w:val="000749F7"/>
    <w:rsid w:val="00074C96"/>
    <w:rsid w:val="00074D3E"/>
    <w:rsid w:val="00075111"/>
    <w:rsid w:val="00075423"/>
    <w:rsid w:val="00077190"/>
    <w:rsid w:val="0007779B"/>
    <w:rsid w:val="00080124"/>
    <w:rsid w:val="00080840"/>
    <w:rsid w:val="00080AEC"/>
    <w:rsid w:val="00081B64"/>
    <w:rsid w:val="00082602"/>
    <w:rsid w:val="0008262B"/>
    <w:rsid w:val="000826FE"/>
    <w:rsid w:val="00083998"/>
    <w:rsid w:val="00083D20"/>
    <w:rsid w:val="00084F58"/>
    <w:rsid w:val="0008526C"/>
    <w:rsid w:val="0008629E"/>
    <w:rsid w:val="000872C7"/>
    <w:rsid w:val="00087506"/>
    <w:rsid w:val="00090127"/>
    <w:rsid w:val="0009022B"/>
    <w:rsid w:val="000903B7"/>
    <w:rsid w:val="0009042D"/>
    <w:rsid w:val="000906C8"/>
    <w:rsid w:val="00092060"/>
    <w:rsid w:val="0009243C"/>
    <w:rsid w:val="00093A9A"/>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7C0"/>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4B45"/>
    <w:rsid w:val="000F6058"/>
    <w:rsid w:val="000F6DCD"/>
    <w:rsid w:val="000F75A9"/>
    <w:rsid w:val="00100C11"/>
    <w:rsid w:val="00100C36"/>
    <w:rsid w:val="00102347"/>
    <w:rsid w:val="001024B5"/>
    <w:rsid w:val="001028EA"/>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1D8"/>
    <w:rsid w:val="00117971"/>
    <w:rsid w:val="00120486"/>
    <w:rsid w:val="001206D6"/>
    <w:rsid w:val="00120779"/>
    <w:rsid w:val="00120791"/>
    <w:rsid w:val="001209CA"/>
    <w:rsid w:val="0012124F"/>
    <w:rsid w:val="00121BC4"/>
    <w:rsid w:val="0012203E"/>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310"/>
    <w:rsid w:val="00140D2A"/>
    <w:rsid w:val="00140F37"/>
    <w:rsid w:val="00141836"/>
    <w:rsid w:val="00141B5C"/>
    <w:rsid w:val="00142BE0"/>
    <w:rsid w:val="00142DDB"/>
    <w:rsid w:val="001430CA"/>
    <w:rsid w:val="00143795"/>
    <w:rsid w:val="001437B7"/>
    <w:rsid w:val="00143EB4"/>
    <w:rsid w:val="00144038"/>
    <w:rsid w:val="001444C9"/>
    <w:rsid w:val="00145A32"/>
    <w:rsid w:val="001461ED"/>
    <w:rsid w:val="001501F0"/>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46A"/>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1572"/>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1261"/>
    <w:rsid w:val="001C3021"/>
    <w:rsid w:val="001C3CD3"/>
    <w:rsid w:val="001C3F8F"/>
    <w:rsid w:val="001C4815"/>
    <w:rsid w:val="001C49FD"/>
    <w:rsid w:val="001C5987"/>
    <w:rsid w:val="001C6548"/>
    <w:rsid w:val="001C6A3D"/>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3F2"/>
    <w:rsid w:val="001E091F"/>
    <w:rsid w:val="001E138C"/>
    <w:rsid w:val="001E1581"/>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852"/>
    <w:rsid w:val="00200D4F"/>
    <w:rsid w:val="00200E71"/>
    <w:rsid w:val="00201151"/>
    <w:rsid w:val="002014C2"/>
    <w:rsid w:val="00201627"/>
    <w:rsid w:val="0020170B"/>
    <w:rsid w:val="00201E69"/>
    <w:rsid w:val="00202A77"/>
    <w:rsid w:val="00203F27"/>
    <w:rsid w:val="0020407D"/>
    <w:rsid w:val="0020435C"/>
    <w:rsid w:val="00205047"/>
    <w:rsid w:val="0020631F"/>
    <w:rsid w:val="002064C8"/>
    <w:rsid w:val="00206B25"/>
    <w:rsid w:val="00207489"/>
    <w:rsid w:val="00207AE9"/>
    <w:rsid w:val="00207B9B"/>
    <w:rsid w:val="002111FC"/>
    <w:rsid w:val="002121A1"/>
    <w:rsid w:val="00212364"/>
    <w:rsid w:val="00212A08"/>
    <w:rsid w:val="002134DD"/>
    <w:rsid w:val="00213574"/>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981"/>
    <w:rsid w:val="00224E95"/>
    <w:rsid w:val="00225224"/>
    <w:rsid w:val="002252A4"/>
    <w:rsid w:val="002255B1"/>
    <w:rsid w:val="002255E3"/>
    <w:rsid w:val="002257B4"/>
    <w:rsid w:val="00225C15"/>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08B"/>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905"/>
    <w:rsid w:val="00281BFC"/>
    <w:rsid w:val="00282020"/>
    <w:rsid w:val="0028279C"/>
    <w:rsid w:val="0028287F"/>
    <w:rsid w:val="00282AD7"/>
    <w:rsid w:val="00282C34"/>
    <w:rsid w:val="00283342"/>
    <w:rsid w:val="00283723"/>
    <w:rsid w:val="0028374C"/>
    <w:rsid w:val="00283F76"/>
    <w:rsid w:val="002841E6"/>
    <w:rsid w:val="00285130"/>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0BF"/>
    <w:rsid w:val="002B72A2"/>
    <w:rsid w:val="002B7315"/>
    <w:rsid w:val="002C056D"/>
    <w:rsid w:val="002C0CAE"/>
    <w:rsid w:val="002C18A8"/>
    <w:rsid w:val="002C2DBC"/>
    <w:rsid w:val="002C4720"/>
    <w:rsid w:val="002C56D0"/>
    <w:rsid w:val="002C59E9"/>
    <w:rsid w:val="002C5DA1"/>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786"/>
    <w:rsid w:val="002E0BFB"/>
    <w:rsid w:val="002E0D91"/>
    <w:rsid w:val="002E17E7"/>
    <w:rsid w:val="002E1C32"/>
    <w:rsid w:val="002E21C8"/>
    <w:rsid w:val="002E2FA8"/>
    <w:rsid w:val="002E3119"/>
    <w:rsid w:val="002E324F"/>
    <w:rsid w:val="002E3419"/>
    <w:rsid w:val="002E399C"/>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4DF8"/>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4AD3"/>
    <w:rsid w:val="003A51D8"/>
    <w:rsid w:val="003A6341"/>
    <w:rsid w:val="003A63AC"/>
    <w:rsid w:val="003A6625"/>
    <w:rsid w:val="003A6754"/>
    <w:rsid w:val="003A7327"/>
    <w:rsid w:val="003A74B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095"/>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1F5"/>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6C0"/>
    <w:rsid w:val="00430AD9"/>
    <w:rsid w:val="00430E07"/>
    <w:rsid w:val="00431CF2"/>
    <w:rsid w:val="0043238B"/>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1C41"/>
    <w:rsid w:val="0045228A"/>
    <w:rsid w:val="00452866"/>
    <w:rsid w:val="00452F07"/>
    <w:rsid w:val="00453B5F"/>
    <w:rsid w:val="00453E4A"/>
    <w:rsid w:val="00453F32"/>
    <w:rsid w:val="00454381"/>
    <w:rsid w:val="004559B5"/>
    <w:rsid w:val="00457684"/>
    <w:rsid w:val="00457B99"/>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3F0"/>
    <w:rsid w:val="004A48EA"/>
    <w:rsid w:val="004A4E2B"/>
    <w:rsid w:val="004A4F63"/>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068"/>
    <w:rsid w:val="004C44BD"/>
    <w:rsid w:val="004C45DB"/>
    <w:rsid w:val="004C480F"/>
    <w:rsid w:val="004C50F2"/>
    <w:rsid w:val="004C5203"/>
    <w:rsid w:val="004C597B"/>
    <w:rsid w:val="004C5D82"/>
    <w:rsid w:val="004C65A4"/>
    <w:rsid w:val="004C6E62"/>
    <w:rsid w:val="004C75E6"/>
    <w:rsid w:val="004C7D1E"/>
    <w:rsid w:val="004C7E0C"/>
    <w:rsid w:val="004D034B"/>
    <w:rsid w:val="004D085A"/>
    <w:rsid w:val="004D092F"/>
    <w:rsid w:val="004D105A"/>
    <w:rsid w:val="004D1080"/>
    <w:rsid w:val="004D1B12"/>
    <w:rsid w:val="004D1FA0"/>
    <w:rsid w:val="004D24D3"/>
    <w:rsid w:val="004D2C10"/>
    <w:rsid w:val="004D3552"/>
    <w:rsid w:val="004D3586"/>
    <w:rsid w:val="004D4BA9"/>
    <w:rsid w:val="004D4DA8"/>
    <w:rsid w:val="004D5058"/>
    <w:rsid w:val="004D72A3"/>
    <w:rsid w:val="004D764E"/>
    <w:rsid w:val="004D768B"/>
    <w:rsid w:val="004D78D7"/>
    <w:rsid w:val="004E0445"/>
    <w:rsid w:val="004E0B92"/>
    <w:rsid w:val="004E1030"/>
    <w:rsid w:val="004E1202"/>
    <w:rsid w:val="004E1548"/>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9D2"/>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498"/>
    <w:rsid w:val="00500DCB"/>
    <w:rsid w:val="005015EC"/>
    <w:rsid w:val="00501839"/>
    <w:rsid w:val="005023B8"/>
    <w:rsid w:val="005025FE"/>
    <w:rsid w:val="0050273E"/>
    <w:rsid w:val="005027DF"/>
    <w:rsid w:val="00503050"/>
    <w:rsid w:val="005037D0"/>
    <w:rsid w:val="00503AD6"/>
    <w:rsid w:val="00503C3F"/>
    <w:rsid w:val="00503C84"/>
    <w:rsid w:val="00503F85"/>
    <w:rsid w:val="0050426B"/>
    <w:rsid w:val="005048D1"/>
    <w:rsid w:val="005051A3"/>
    <w:rsid w:val="005057C6"/>
    <w:rsid w:val="00506311"/>
    <w:rsid w:val="00506587"/>
    <w:rsid w:val="00506A91"/>
    <w:rsid w:val="0051080F"/>
    <w:rsid w:val="0051100E"/>
    <w:rsid w:val="005110DB"/>
    <w:rsid w:val="005113E3"/>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50D"/>
    <w:rsid w:val="00533D29"/>
    <w:rsid w:val="0053437B"/>
    <w:rsid w:val="005343FC"/>
    <w:rsid w:val="00535C61"/>
    <w:rsid w:val="005364ED"/>
    <w:rsid w:val="00536DE4"/>
    <w:rsid w:val="00536E26"/>
    <w:rsid w:val="00537AFA"/>
    <w:rsid w:val="00540373"/>
    <w:rsid w:val="0054078F"/>
    <w:rsid w:val="00541647"/>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5399"/>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31DD"/>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57B4"/>
    <w:rsid w:val="0058586E"/>
    <w:rsid w:val="00586698"/>
    <w:rsid w:val="00586784"/>
    <w:rsid w:val="00586B37"/>
    <w:rsid w:val="005870AA"/>
    <w:rsid w:val="0058718D"/>
    <w:rsid w:val="00590CED"/>
    <w:rsid w:val="00590D48"/>
    <w:rsid w:val="00591A5B"/>
    <w:rsid w:val="00592B10"/>
    <w:rsid w:val="005939A2"/>
    <w:rsid w:val="00594400"/>
    <w:rsid w:val="00594661"/>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506"/>
    <w:rsid w:val="005C3AC9"/>
    <w:rsid w:val="005C4043"/>
    <w:rsid w:val="005C40B9"/>
    <w:rsid w:val="005C5893"/>
    <w:rsid w:val="005C58AE"/>
    <w:rsid w:val="005C58FB"/>
    <w:rsid w:val="005C5BB4"/>
    <w:rsid w:val="005C5F93"/>
    <w:rsid w:val="005C6D72"/>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677B"/>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4FDC"/>
    <w:rsid w:val="00635B38"/>
    <w:rsid w:val="00635F60"/>
    <w:rsid w:val="006365E6"/>
    <w:rsid w:val="00636E33"/>
    <w:rsid w:val="006403CD"/>
    <w:rsid w:val="00640D68"/>
    <w:rsid w:val="00640F45"/>
    <w:rsid w:val="00641614"/>
    <w:rsid w:val="00641804"/>
    <w:rsid w:val="00642412"/>
    <w:rsid w:val="006426EF"/>
    <w:rsid w:val="00642714"/>
    <w:rsid w:val="00643CC4"/>
    <w:rsid w:val="006443AD"/>
    <w:rsid w:val="00644855"/>
    <w:rsid w:val="00644AAD"/>
    <w:rsid w:val="006455C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20E"/>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03C"/>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6182"/>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5E0"/>
    <w:rsid w:val="006C082E"/>
    <w:rsid w:val="006C112C"/>
    <w:rsid w:val="006C16F6"/>
    <w:rsid w:val="006C18B8"/>
    <w:rsid w:val="006C1F68"/>
    <w:rsid w:val="006C27BB"/>
    <w:rsid w:val="006C2AC4"/>
    <w:rsid w:val="006C2B0C"/>
    <w:rsid w:val="006C3613"/>
    <w:rsid w:val="006C3861"/>
    <w:rsid w:val="006C3C2F"/>
    <w:rsid w:val="006C3C95"/>
    <w:rsid w:val="006C4083"/>
    <w:rsid w:val="006C447D"/>
    <w:rsid w:val="006C5329"/>
    <w:rsid w:val="006C6059"/>
    <w:rsid w:val="006C60C9"/>
    <w:rsid w:val="006C6B42"/>
    <w:rsid w:val="006C6FEB"/>
    <w:rsid w:val="006D07CB"/>
    <w:rsid w:val="006D0E1A"/>
    <w:rsid w:val="006D1013"/>
    <w:rsid w:val="006D1DC1"/>
    <w:rsid w:val="006D2090"/>
    <w:rsid w:val="006D24A7"/>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6E0"/>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A45"/>
    <w:rsid w:val="006F6CB8"/>
    <w:rsid w:val="006F6EDB"/>
    <w:rsid w:val="006F743E"/>
    <w:rsid w:val="006F7567"/>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87FD2"/>
    <w:rsid w:val="00790429"/>
    <w:rsid w:val="00790FD0"/>
    <w:rsid w:val="007917E8"/>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4F0B"/>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53D"/>
    <w:rsid w:val="007C771C"/>
    <w:rsid w:val="007C7B79"/>
    <w:rsid w:val="007D0302"/>
    <w:rsid w:val="007D0406"/>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1E"/>
    <w:rsid w:val="008061CE"/>
    <w:rsid w:val="00806D0E"/>
    <w:rsid w:val="0080708D"/>
    <w:rsid w:val="008073BD"/>
    <w:rsid w:val="008074E9"/>
    <w:rsid w:val="00807605"/>
    <w:rsid w:val="0081101B"/>
    <w:rsid w:val="00811243"/>
    <w:rsid w:val="0081179C"/>
    <w:rsid w:val="00812897"/>
    <w:rsid w:val="0081294B"/>
    <w:rsid w:val="0081353B"/>
    <w:rsid w:val="00813C9D"/>
    <w:rsid w:val="00814124"/>
    <w:rsid w:val="0081480E"/>
    <w:rsid w:val="00815190"/>
    <w:rsid w:val="00815F48"/>
    <w:rsid w:val="008160E3"/>
    <w:rsid w:val="0081612D"/>
    <w:rsid w:val="00816E87"/>
    <w:rsid w:val="00816F8E"/>
    <w:rsid w:val="008202D7"/>
    <w:rsid w:val="008204EF"/>
    <w:rsid w:val="00820664"/>
    <w:rsid w:val="00821315"/>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5DD"/>
    <w:rsid w:val="00863B6E"/>
    <w:rsid w:val="00863D7D"/>
    <w:rsid w:val="0086411C"/>
    <w:rsid w:val="008643C8"/>
    <w:rsid w:val="0086471F"/>
    <w:rsid w:val="008649B5"/>
    <w:rsid w:val="0086511C"/>
    <w:rsid w:val="008661F2"/>
    <w:rsid w:val="008668F7"/>
    <w:rsid w:val="008700BC"/>
    <w:rsid w:val="00870938"/>
    <w:rsid w:val="00870BC8"/>
    <w:rsid w:val="0087112E"/>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4793"/>
    <w:rsid w:val="008D53A2"/>
    <w:rsid w:val="008D5F2B"/>
    <w:rsid w:val="008D635C"/>
    <w:rsid w:val="008D695B"/>
    <w:rsid w:val="008D701D"/>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0A"/>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E78"/>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1C4E"/>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1E4"/>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22"/>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5363"/>
    <w:rsid w:val="00996E18"/>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6CC"/>
    <w:rsid w:val="009B2F69"/>
    <w:rsid w:val="009B39A0"/>
    <w:rsid w:val="009B3BB0"/>
    <w:rsid w:val="009B4358"/>
    <w:rsid w:val="009B543C"/>
    <w:rsid w:val="009B58D2"/>
    <w:rsid w:val="009B58ED"/>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116"/>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2B9"/>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1FC0"/>
    <w:rsid w:val="00A4362F"/>
    <w:rsid w:val="00A43B2D"/>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66FE"/>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05B"/>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17CB7"/>
    <w:rsid w:val="00B20010"/>
    <w:rsid w:val="00B200CA"/>
    <w:rsid w:val="00B20C3E"/>
    <w:rsid w:val="00B2116D"/>
    <w:rsid w:val="00B213F4"/>
    <w:rsid w:val="00B21516"/>
    <w:rsid w:val="00B2212B"/>
    <w:rsid w:val="00B226D3"/>
    <w:rsid w:val="00B2272E"/>
    <w:rsid w:val="00B22EDF"/>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619"/>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6FF7"/>
    <w:rsid w:val="00B77E77"/>
    <w:rsid w:val="00B80352"/>
    <w:rsid w:val="00B8079F"/>
    <w:rsid w:val="00B80BBC"/>
    <w:rsid w:val="00B80CFF"/>
    <w:rsid w:val="00B80D56"/>
    <w:rsid w:val="00B819DC"/>
    <w:rsid w:val="00B81D5B"/>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DF6"/>
    <w:rsid w:val="00BB0E1F"/>
    <w:rsid w:val="00BB0FC3"/>
    <w:rsid w:val="00BB1807"/>
    <w:rsid w:val="00BB2080"/>
    <w:rsid w:val="00BB2436"/>
    <w:rsid w:val="00BB27F5"/>
    <w:rsid w:val="00BB4827"/>
    <w:rsid w:val="00BB4FCC"/>
    <w:rsid w:val="00BB53E3"/>
    <w:rsid w:val="00BB7742"/>
    <w:rsid w:val="00BB7D19"/>
    <w:rsid w:val="00BB7D2C"/>
    <w:rsid w:val="00BC0465"/>
    <w:rsid w:val="00BC0A55"/>
    <w:rsid w:val="00BC0D01"/>
    <w:rsid w:val="00BC1E32"/>
    <w:rsid w:val="00BC1F46"/>
    <w:rsid w:val="00BC1FDD"/>
    <w:rsid w:val="00BC2ACF"/>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3C2"/>
    <w:rsid w:val="00C02793"/>
    <w:rsid w:val="00C030B0"/>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141E"/>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5B4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0EC"/>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A78"/>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10"/>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973"/>
    <w:rsid w:val="00D15ECD"/>
    <w:rsid w:val="00D1777A"/>
    <w:rsid w:val="00D1789B"/>
    <w:rsid w:val="00D17904"/>
    <w:rsid w:val="00D17DB2"/>
    <w:rsid w:val="00D20198"/>
    <w:rsid w:val="00D20588"/>
    <w:rsid w:val="00D20811"/>
    <w:rsid w:val="00D208CE"/>
    <w:rsid w:val="00D20F09"/>
    <w:rsid w:val="00D2124F"/>
    <w:rsid w:val="00D21348"/>
    <w:rsid w:val="00D2214D"/>
    <w:rsid w:val="00D223D9"/>
    <w:rsid w:val="00D22650"/>
    <w:rsid w:val="00D22939"/>
    <w:rsid w:val="00D230D3"/>
    <w:rsid w:val="00D23340"/>
    <w:rsid w:val="00D23860"/>
    <w:rsid w:val="00D248DE"/>
    <w:rsid w:val="00D249CB"/>
    <w:rsid w:val="00D24EC1"/>
    <w:rsid w:val="00D2508E"/>
    <w:rsid w:val="00D259AE"/>
    <w:rsid w:val="00D25BBF"/>
    <w:rsid w:val="00D25DA4"/>
    <w:rsid w:val="00D2621A"/>
    <w:rsid w:val="00D2677F"/>
    <w:rsid w:val="00D26CA7"/>
    <w:rsid w:val="00D26CC7"/>
    <w:rsid w:val="00D276E3"/>
    <w:rsid w:val="00D27F73"/>
    <w:rsid w:val="00D27F7D"/>
    <w:rsid w:val="00D301AB"/>
    <w:rsid w:val="00D302AB"/>
    <w:rsid w:val="00D308D5"/>
    <w:rsid w:val="00D3094D"/>
    <w:rsid w:val="00D30990"/>
    <w:rsid w:val="00D30ECD"/>
    <w:rsid w:val="00D3170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4F37"/>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35B"/>
    <w:rsid w:val="00D539A7"/>
    <w:rsid w:val="00D5483B"/>
    <w:rsid w:val="00D55A61"/>
    <w:rsid w:val="00D55A86"/>
    <w:rsid w:val="00D56258"/>
    <w:rsid w:val="00D5636D"/>
    <w:rsid w:val="00D56B6C"/>
    <w:rsid w:val="00D57001"/>
    <w:rsid w:val="00D57AEB"/>
    <w:rsid w:val="00D6051B"/>
    <w:rsid w:val="00D60ADD"/>
    <w:rsid w:val="00D60FA5"/>
    <w:rsid w:val="00D61365"/>
    <w:rsid w:val="00D6192A"/>
    <w:rsid w:val="00D61E07"/>
    <w:rsid w:val="00D62751"/>
    <w:rsid w:val="00D629F2"/>
    <w:rsid w:val="00D62DBA"/>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359F"/>
    <w:rsid w:val="00D8542D"/>
    <w:rsid w:val="00D8576E"/>
    <w:rsid w:val="00D8595F"/>
    <w:rsid w:val="00D85E7A"/>
    <w:rsid w:val="00D865AD"/>
    <w:rsid w:val="00D874F9"/>
    <w:rsid w:val="00D9059E"/>
    <w:rsid w:val="00D907C7"/>
    <w:rsid w:val="00D90872"/>
    <w:rsid w:val="00D910C1"/>
    <w:rsid w:val="00D919A6"/>
    <w:rsid w:val="00D92B59"/>
    <w:rsid w:val="00D93B34"/>
    <w:rsid w:val="00D93BCE"/>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98D"/>
    <w:rsid w:val="00DB0E31"/>
    <w:rsid w:val="00DB11B1"/>
    <w:rsid w:val="00DB206E"/>
    <w:rsid w:val="00DB32DC"/>
    <w:rsid w:val="00DB56C3"/>
    <w:rsid w:val="00DB64F4"/>
    <w:rsid w:val="00DB6A84"/>
    <w:rsid w:val="00DB724F"/>
    <w:rsid w:val="00DB731A"/>
    <w:rsid w:val="00DB7F11"/>
    <w:rsid w:val="00DC0E35"/>
    <w:rsid w:val="00DC10AB"/>
    <w:rsid w:val="00DC2615"/>
    <w:rsid w:val="00DC2EA8"/>
    <w:rsid w:val="00DC2EAD"/>
    <w:rsid w:val="00DC3129"/>
    <w:rsid w:val="00DC3969"/>
    <w:rsid w:val="00DC408D"/>
    <w:rsid w:val="00DC4516"/>
    <w:rsid w:val="00DC4C1D"/>
    <w:rsid w:val="00DC4D50"/>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E7B29"/>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1B4"/>
    <w:rsid w:val="00E2530C"/>
    <w:rsid w:val="00E2632B"/>
    <w:rsid w:val="00E2676C"/>
    <w:rsid w:val="00E26DDE"/>
    <w:rsid w:val="00E273E2"/>
    <w:rsid w:val="00E27412"/>
    <w:rsid w:val="00E27562"/>
    <w:rsid w:val="00E27B8A"/>
    <w:rsid w:val="00E30961"/>
    <w:rsid w:val="00E30AD6"/>
    <w:rsid w:val="00E315D3"/>
    <w:rsid w:val="00E3199B"/>
    <w:rsid w:val="00E31AA5"/>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5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3BD7"/>
    <w:rsid w:val="00E648DE"/>
    <w:rsid w:val="00E65B59"/>
    <w:rsid w:val="00E65CEC"/>
    <w:rsid w:val="00E65F7A"/>
    <w:rsid w:val="00E66379"/>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6C0"/>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0870"/>
    <w:rsid w:val="00EC1148"/>
    <w:rsid w:val="00EC1946"/>
    <w:rsid w:val="00EC1A10"/>
    <w:rsid w:val="00EC22D5"/>
    <w:rsid w:val="00EC2388"/>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AFB"/>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175"/>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C63"/>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23D1"/>
    <w:rsid w:val="00F2311F"/>
    <w:rsid w:val="00F240BB"/>
    <w:rsid w:val="00F240FE"/>
    <w:rsid w:val="00F242CE"/>
    <w:rsid w:val="00F24B2C"/>
    <w:rsid w:val="00F260D0"/>
    <w:rsid w:val="00F260F0"/>
    <w:rsid w:val="00F26137"/>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31B"/>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A3"/>
    <w:rsid w:val="00F731D3"/>
    <w:rsid w:val="00F73285"/>
    <w:rsid w:val="00F73298"/>
    <w:rsid w:val="00F734CB"/>
    <w:rsid w:val="00F73E0C"/>
    <w:rsid w:val="00F73FC3"/>
    <w:rsid w:val="00F74950"/>
    <w:rsid w:val="00F75043"/>
    <w:rsid w:val="00F75194"/>
    <w:rsid w:val="00F75A90"/>
    <w:rsid w:val="00F75C22"/>
    <w:rsid w:val="00F7621E"/>
    <w:rsid w:val="00F76367"/>
    <w:rsid w:val="00F76372"/>
    <w:rsid w:val="00F76958"/>
    <w:rsid w:val="00F76D3D"/>
    <w:rsid w:val="00F76FCA"/>
    <w:rsid w:val="00F8020D"/>
    <w:rsid w:val="00F83363"/>
    <w:rsid w:val="00F83952"/>
    <w:rsid w:val="00F83F05"/>
    <w:rsid w:val="00F84241"/>
    <w:rsid w:val="00F843B8"/>
    <w:rsid w:val="00F84581"/>
    <w:rsid w:val="00F84788"/>
    <w:rsid w:val="00F856DE"/>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BDC"/>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3EAC"/>
    <w:rsid w:val="00FF4A6D"/>
    <w:rsid w:val="00FF4A96"/>
    <w:rsid w:val="00FF6322"/>
    <w:rsid w:val="00FF68BC"/>
    <w:rsid w:val="00FF6CD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5731DD"/>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5731DD"/>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5731DD"/>
    <w:rPr>
      <w:rFonts w:ascii="Arial" w:hAnsi="Arial" w:cs="Arial"/>
      <w:sz w:val="22"/>
      <w:szCs w:val="22"/>
    </w:rPr>
  </w:style>
  <w:style w:type="paragraph" w:customStyle="1" w:styleId="tevilnatoka11Nova">
    <w:name w:val="Številčna točka 1.1 Nova"/>
    <w:basedOn w:val="tevilnatoka"/>
    <w:qFormat/>
    <w:rsid w:val="005731DD"/>
    <w:pPr>
      <w:numPr>
        <w:ilvl w:val="1"/>
      </w:numPr>
      <w:tabs>
        <w:tab w:val="clear" w:pos="425"/>
      </w:tabs>
      <w:ind w:left="1222" w:hanging="360"/>
    </w:pPr>
  </w:style>
  <w:style w:type="paragraph" w:customStyle="1" w:styleId="Alineazatevilnotoko">
    <w:name w:val="Alinea za številčno točko"/>
    <w:basedOn w:val="Navaden"/>
    <w:link w:val="AlineazatevilnotokoZnak"/>
    <w:qFormat/>
    <w:rsid w:val="005731DD"/>
    <w:pPr>
      <w:numPr>
        <w:numId w:val="5"/>
      </w:numPr>
      <w:tabs>
        <w:tab w:val="left" w:pos="567"/>
      </w:tabs>
      <w:spacing w:line="240" w:lineRule="auto"/>
      <w:jc w:val="both"/>
    </w:pPr>
    <w:rPr>
      <w:rFonts w:cs="Arial"/>
      <w:sz w:val="22"/>
      <w:szCs w:val="22"/>
      <w:lang w:eastAsia="sl-SI"/>
    </w:rPr>
  </w:style>
  <w:style w:type="character" w:customStyle="1" w:styleId="AlineazatevilnotokoZnak">
    <w:name w:val="Alinea za številčno točko Znak"/>
    <w:basedOn w:val="Privzetapisavaodstavka"/>
    <w:link w:val="Alineazatevilnotoko"/>
    <w:rsid w:val="005731D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3351</Words>
  <Characters>19104</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22411</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Anja Otavnik</cp:lastModifiedBy>
  <cp:revision>45</cp:revision>
  <cp:lastPrinted>2021-05-20T13:14:00Z</cp:lastPrinted>
  <dcterms:created xsi:type="dcterms:W3CDTF">2022-05-11T17:55:00Z</dcterms:created>
  <dcterms:modified xsi:type="dcterms:W3CDTF">2022-05-11T20:06:00Z</dcterms:modified>
</cp:coreProperties>
</file>