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0C34B63F" w:rsidR="00A075C0" w:rsidRPr="00056450" w:rsidRDefault="00A075C0" w:rsidP="00893BAE">
      <w:pPr>
        <w:autoSpaceDE w:val="0"/>
        <w:autoSpaceDN w:val="0"/>
        <w:adjustRightInd w:val="0"/>
        <w:spacing w:line="240" w:lineRule="auto"/>
        <w:rPr>
          <w:rFonts w:cs="Arial"/>
          <w:color w:val="000000"/>
          <w:szCs w:val="20"/>
        </w:rPr>
      </w:pPr>
      <w:r w:rsidRPr="00056450">
        <w:rPr>
          <w:rFonts w:cs="Arial"/>
          <w:color w:val="000000"/>
          <w:szCs w:val="20"/>
        </w:rPr>
        <w:t>SPOROČILO ZA JAVN</w:t>
      </w:r>
      <w:r w:rsidR="00D96788" w:rsidRPr="00056450">
        <w:rPr>
          <w:rFonts w:cs="Arial"/>
          <w:color w:val="000000"/>
          <w:szCs w:val="20"/>
        </w:rPr>
        <w:t xml:space="preserve"> </w:t>
      </w:r>
      <w:r w:rsidRPr="00056450">
        <w:rPr>
          <w:rFonts w:cs="Arial"/>
          <w:color w:val="000000"/>
          <w:szCs w:val="20"/>
        </w:rPr>
        <w:t>OST</w:t>
      </w:r>
    </w:p>
    <w:p w14:paraId="7D115BAF" w14:textId="77777777" w:rsidR="003E6429" w:rsidRPr="00056450" w:rsidRDefault="003E6429" w:rsidP="00893BAE">
      <w:pPr>
        <w:pStyle w:val="datumtevilka"/>
        <w:spacing w:line="240" w:lineRule="auto"/>
        <w:jc w:val="both"/>
        <w:rPr>
          <w:rFonts w:cs="Arial"/>
          <w:color w:val="000000"/>
        </w:rPr>
      </w:pPr>
    </w:p>
    <w:p w14:paraId="3DD4B7E9" w14:textId="08012BC2" w:rsidR="00205047" w:rsidRPr="00056450" w:rsidRDefault="00A766FE" w:rsidP="00893BAE">
      <w:pPr>
        <w:autoSpaceDE w:val="0"/>
        <w:autoSpaceDN w:val="0"/>
        <w:adjustRightInd w:val="0"/>
        <w:spacing w:line="240" w:lineRule="auto"/>
        <w:jc w:val="both"/>
        <w:rPr>
          <w:rFonts w:cs="Arial"/>
          <w:b/>
          <w:color w:val="000000"/>
          <w:sz w:val="28"/>
          <w:szCs w:val="28"/>
        </w:rPr>
      </w:pPr>
      <w:r>
        <w:rPr>
          <w:rFonts w:cs="Arial"/>
          <w:b/>
          <w:color w:val="000000"/>
          <w:sz w:val="28"/>
          <w:szCs w:val="28"/>
        </w:rPr>
        <w:t>3</w:t>
      </w:r>
      <w:r w:rsidR="009721E4">
        <w:rPr>
          <w:rFonts w:cs="Arial"/>
          <w:b/>
          <w:color w:val="000000"/>
          <w:sz w:val="28"/>
          <w:szCs w:val="28"/>
        </w:rPr>
        <w:t>7</w:t>
      </w:r>
      <w:r w:rsidR="00063E38">
        <w:rPr>
          <w:rFonts w:cs="Arial"/>
          <w:b/>
          <w:color w:val="000000"/>
          <w:sz w:val="28"/>
          <w:szCs w:val="28"/>
        </w:rPr>
        <w:t>4</w:t>
      </w:r>
      <w:r w:rsidR="00205047" w:rsidRPr="00056450">
        <w:rPr>
          <w:rFonts w:cs="Arial"/>
          <w:b/>
          <w:color w:val="000000"/>
          <w:sz w:val="28"/>
          <w:szCs w:val="28"/>
        </w:rPr>
        <w:t>. dopisna seja Vlade Republike Slovenije</w:t>
      </w:r>
    </w:p>
    <w:p w14:paraId="22397676" w14:textId="77777777" w:rsidR="00200852" w:rsidRDefault="00200852" w:rsidP="00893BAE">
      <w:pPr>
        <w:autoSpaceDE w:val="0"/>
        <w:autoSpaceDN w:val="0"/>
        <w:adjustRightInd w:val="0"/>
        <w:spacing w:line="240" w:lineRule="auto"/>
        <w:jc w:val="both"/>
        <w:rPr>
          <w:rFonts w:cs="Arial"/>
          <w:color w:val="000000"/>
          <w:szCs w:val="20"/>
        </w:rPr>
      </w:pPr>
    </w:p>
    <w:p w14:paraId="501C02EF" w14:textId="021185E2" w:rsidR="00A075C0" w:rsidRPr="00056450" w:rsidRDefault="00063E38" w:rsidP="00893BAE">
      <w:pPr>
        <w:autoSpaceDE w:val="0"/>
        <w:autoSpaceDN w:val="0"/>
        <w:adjustRightInd w:val="0"/>
        <w:spacing w:line="240" w:lineRule="auto"/>
        <w:jc w:val="both"/>
        <w:rPr>
          <w:rFonts w:cs="Arial"/>
          <w:color w:val="000000"/>
          <w:szCs w:val="20"/>
        </w:rPr>
      </w:pPr>
      <w:r>
        <w:rPr>
          <w:rFonts w:cs="Arial"/>
          <w:color w:val="000000"/>
          <w:szCs w:val="20"/>
        </w:rPr>
        <w:t>10</w:t>
      </w:r>
      <w:r w:rsidR="00200852">
        <w:rPr>
          <w:rFonts w:cs="Arial"/>
          <w:color w:val="000000"/>
          <w:szCs w:val="20"/>
        </w:rPr>
        <w:t xml:space="preserve">. </w:t>
      </w:r>
      <w:r w:rsidR="00A766FE">
        <w:rPr>
          <w:rFonts w:cs="Arial"/>
          <w:color w:val="000000"/>
          <w:szCs w:val="20"/>
        </w:rPr>
        <w:t>maj</w:t>
      </w:r>
      <w:r w:rsidR="004C597B" w:rsidRPr="00056450">
        <w:rPr>
          <w:rFonts w:cs="Arial"/>
          <w:color w:val="000000"/>
          <w:szCs w:val="20"/>
        </w:rPr>
        <w:t xml:space="preserve"> </w:t>
      </w:r>
      <w:r w:rsidR="00A45B9B" w:rsidRPr="00056450">
        <w:rPr>
          <w:rFonts w:cs="Arial"/>
          <w:color w:val="000000"/>
          <w:szCs w:val="20"/>
        </w:rPr>
        <w:t>202</w:t>
      </w:r>
      <w:r w:rsidR="00A766FE">
        <w:rPr>
          <w:rFonts w:cs="Arial"/>
          <w:color w:val="000000"/>
          <w:szCs w:val="20"/>
        </w:rPr>
        <w:t>2</w:t>
      </w:r>
    </w:p>
    <w:p w14:paraId="26C24CE4" w14:textId="3E49BF42" w:rsidR="00F6531B" w:rsidRDefault="00F6531B" w:rsidP="00F6531B">
      <w:pPr>
        <w:jc w:val="both"/>
        <w:rPr>
          <w:rFonts w:cs="Arial"/>
          <w:b/>
          <w:bCs/>
          <w:szCs w:val="20"/>
          <w:lang w:eastAsia="sl-SI"/>
        </w:rPr>
      </w:pPr>
    </w:p>
    <w:p w14:paraId="2D35A91C" w14:textId="77777777" w:rsidR="00CA60EC" w:rsidRPr="00CA60EC" w:rsidRDefault="00CA60EC" w:rsidP="00CA60EC">
      <w:pPr>
        <w:jc w:val="both"/>
        <w:rPr>
          <w:rFonts w:cs="Arial"/>
          <w:b/>
          <w:bCs/>
          <w:szCs w:val="20"/>
          <w:lang w:eastAsia="sl-SI"/>
        </w:rPr>
      </w:pPr>
      <w:r w:rsidRPr="00CA60EC">
        <w:rPr>
          <w:rFonts w:cs="Arial"/>
          <w:b/>
          <w:bCs/>
          <w:szCs w:val="20"/>
          <w:lang w:eastAsia="sl-SI"/>
        </w:rPr>
        <w:tab/>
      </w:r>
    </w:p>
    <w:p w14:paraId="7D82497C" w14:textId="2BF27418" w:rsidR="00D44F37" w:rsidRPr="00D44F37" w:rsidRDefault="00D44F37" w:rsidP="00D44F37">
      <w:pPr>
        <w:jc w:val="both"/>
        <w:rPr>
          <w:rFonts w:cs="Arial"/>
          <w:b/>
          <w:bCs/>
          <w:szCs w:val="20"/>
          <w:lang w:eastAsia="sl-SI"/>
        </w:rPr>
      </w:pPr>
      <w:r w:rsidRPr="00D44F37">
        <w:rPr>
          <w:rFonts w:cs="Arial"/>
          <w:b/>
          <w:bCs/>
          <w:szCs w:val="20"/>
          <w:lang w:eastAsia="sl-SI"/>
        </w:rPr>
        <w:t>Vlada ponovno uvedla najvišjo dovoljeno maloprodajno in veleprodajno ceno neosvinčenega 95-oktanskega bencina in dizelskega goriva</w:t>
      </w:r>
    </w:p>
    <w:p w14:paraId="05191827" w14:textId="77777777" w:rsidR="00D44F37" w:rsidRPr="00D44F37" w:rsidRDefault="00D44F37" w:rsidP="00D44F37">
      <w:pPr>
        <w:jc w:val="both"/>
        <w:rPr>
          <w:rFonts w:cs="Arial"/>
          <w:b/>
          <w:bCs/>
          <w:szCs w:val="20"/>
          <w:lang w:eastAsia="sl-SI"/>
        </w:rPr>
      </w:pPr>
    </w:p>
    <w:p w14:paraId="2EC0340F" w14:textId="77777777" w:rsidR="00D44F37" w:rsidRPr="00D44F37" w:rsidRDefault="00D44F37" w:rsidP="00D44F37">
      <w:pPr>
        <w:jc w:val="both"/>
        <w:rPr>
          <w:rFonts w:cs="Arial"/>
          <w:szCs w:val="20"/>
          <w:lang w:eastAsia="sl-SI"/>
        </w:rPr>
      </w:pPr>
      <w:r w:rsidRPr="00D44F37">
        <w:rPr>
          <w:rFonts w:cs="Arial"/>
          <w:szCs w:val="20"/>
          <w:lang w:eastAsia="sl-SI"/>
        </w:rPr>
        <w:t xml:space="preserve">Vlada Republike Slovenije je zaradi utemeljeno pričakovanih motenj na trgu z naftnimi derivati in velikih nihanj cen, ki niso sezonska, ponovno izdala Uredbo o določitvi cen določenih naftnih derivatov. Z uredbo je vlada določila najvišjo dovoljeno maloprodajno in veleprodajno ceno neosvinčenega 95-oktanskega bencina (NMB-95) in dizelskega goriva. Najvišja dovoljena maloprodajna cena z DDV za motorni bencin NMB-95 znaša 1,560 eura/liter, za dizel pa 1,668 eura/liter. Najvišja dovoljena veleprodajna cena z DDV za motorni bencin NMB-95 znaša 1,540 eura/liter, za dizel pa 1,648 eura/liter. </w:t>
      </w:r>
    </w:p>
    <w:p w14:paraId="1E99FD84" w14:textId="77777777" w:rsidR="00D44F37" w:rsidRPr="00D44F37" w:rsidRDefault="00D44F37" w:rsidP="00D44F37">
      <w:pPr>
        <w:jc w:val="both"/>
        <w:rPr>
          <w:rFonts w:cs="Arial"/>
          <w:szCs w:val="20"/>
          <w:lang w:eastAsia="sl-SI"/>
        </w:rPr>
      </w:pPr>
      <w:r w:rsidRPr="00D44F37">
        <w:rPr>
          <w:rFonts w:cs="Arial"/>
          <w:szCs w:val="20"/>
          <w:lang w:eastAsia="sl-SI"/>
        </w:rPr>
        <w:t>Uredba nalaga podjetjem, da zaradi ukrepa določitve najvišje dovoljene drobnoprodajne in veleprodajne cene naftnih derivatov, ne smejo prenehati prodajati blaga. Vlada pa bo zato po izteku ukrepa, za čas trajanja ukrepa določila primerno nadomestilo podjetjem, katerim ta ukrep povzroča občutno škodo.</w:t>
      </w:r>
    </w:p>
    <w:p w14:paraId="149F712B" w14:textId="77777777" w:rsidR="00D44F37" w:rsidRPr="00D44F37" w:rsidRDefault="00D44F37" w:rsidP="00D44F37">
      <w:pPr>
        <w:jc w:val="both"/>
        <w:rPr>
          <w:rFonts w:cs="Arial"/>
          <w:szCs w:val="20"/>
          <w:lang w:eastAsia="sl-SI"/>
        </w:rPr>
      </w:pPr>
    </w:p>
    <w:p w14:paraId="43C54BA6" w14:textId="77777777" w:rsidR="00D44F37" w:rsidRPr="00D44F37" w:rsidRDefault="00D44F37" w:rsidP="00D44F37">
      <w:pPr>
        <w:jc w:val="both"/>
        <w:rPr>
          <w:rFonts w:cs="Arial"/>
          <w:szCs w:val="20"/>
          <w:lang w:eastAsia="sl-SI"/>
        </w:rPr>
      </w:pPr>
      <w:r w:rsidRPr="00D44F37">
        <w:rPr>
          <w:rFonts w:cs="Arial"/>
          <w:szCs w:val="20"/>
          <w:lang w:eastAsia="sl-SI"/>
        </w:rPr>
        <w:t xml:space="preserve">Najvišja dovoljena drobnoprodajna cena za NMB 95 in dizel je določena na podlagi zadnje 7-dnevne povprečne reprezentativne cene naftnih derivatov za Slovenijo, ki so bile sporočene Evropski komisiji za </w:t>
      </w:r>
      <w:proofErr w:type="spellStart"/>
      <w:r w:rsidRPr="00D44F37">
        <w:rPr>
          <w:rFonts w:cs="Arial"/>
          <w:szCs w:val="20"/>
          <w:lang w:eastAsia="sl-SI"/>
        </w:rPr>
        <w:t>Weekly</w:t>
      </w:r>
      <w:proofErr w:type="spellEnd"/>
      <w:r w:rsidRPr="00D44F37">
        <w:rPr>
          <w:rFonts w:cs="Arial"/>
          <w:szCs w:val="20"/>
          <w:lang w:eastAsia="sl-SI"/>
        </w:rPr>
        <w:t xml:space="preserve"> </w:t>
      </w:r>
      <w:proofErr w:type="spellStart"/>
      <w:r w:rsidRPr="00D44F37">
        <w:rPr>
          <w:rFonts w:cs="Arial"/>
          <w:szCs w:val="20"/>
          <w:lang w:eastAsia="sl-SI"/>
        </w:rPr>
        <w:t>Oil</w:t>
      </w:r>
      <w:proofErr w:type="spellEnd"/>
      <w:r w:rsidRPr="00D44F37">
        <w:rPr>
          <w:rFonts w:cs="Arial"/>
          <w:szCs w:val="20"/>
          <w:lang w:eastAsia="sl-SI"/>
        </w:rPr>
        <w:t xml:space="preserve"> </w:t>
      </w:r>
      <w:proofErr w:type="spellStart"/>
      <w:r w:rsidRPr="00D44F37">
        <w:rPr>
          <w:rFonts w:cs="Arial"/>
          <w:szCs w:val="20"/>
          <w:lang w:eastAsia="sl-SI"/>
        </w:rPr>
        <w:t>Bulletin</w:t>
      </w:r>
      <w:proofErr w:type="spellEnd"/>
      <w:r w:rsidRPr="00D44F37">
        <w:rPr>
          <w:rFonts w:cs="Arial"/>
          <w:szCs w:val="20"/>
          <w:lang w:eastAsia="sl-SI"/>
        </w:rPr>
        <w:t>. Najvišji možni veleprodajni ceni sta za 0,02 EUR / liter nižji od določene drobnoprodajne cene, kar po oceni vlade omogoča prodajo derivatov tudi malim trgovcem.</w:t>
      </w:r>
    </w:p>
    <w:p w14:paraId="02F3EEA8" w14:textId="77777777" w:rsidR="00D44F37" w:rsidRPr="00D44F37" w:rsidRDefault="00D44F37" w:rsidP="00D44F37">
      <w:pPr>
        <w:jc w:val="both"/>
        <w:rPr>
          <w:rFonts w:cs="Arial"/>
          <w:szCs w:val="20"/>
          <w:lang w:eastAsia="sl-SI"/>
        </w:rPr>
      </w:pPr>
      <w:r w:rsidRPr="00D44F37">
        <w:rPr>
          <w:rFonts w:cs="Arial"/>
          <w:szCs w:val="20"/>
          <w:lang w:eastAsia="sl-SI"/>
        </w:rPr>
        <w:t>Uredba in s tem najvišje dovoljene cene začne veljati naslednji dan po objavi v Uradnem listu in velja tri mesece do vključno 10. avgusta 2022.</w:t>
      </w:r>
    </w:p>
    <w:p w14:paraId="63176438" w14:textId="77777777" w:rsidR="00D44F37" w:rsidRPr="00D44F37" w:rsidRDefault="00D44F37" w:rsidP="00D44F37">
      <w:pPr>
        <w:jc w:val="both"/>
        <w:rPr>
          <w:rFonts w:cs="Arial"/>
          <w:szCs w:val="20"/>
          <w:lang w:eastAsia="sl-SI"/>
        </w:rPr>
      </w:pPr>
    </w:p>
    <w:p w14:paraId="0B3E5D43" w14:textId="309F6037" w:rsidR="00D44F37" w:rsidRPr="00D44F37" w:rsidRDefault="00D44F37" w:rsidP="00D44F37">
      <w:pPr>
        <w:jc w:val="both"/>
        <w:rPr>
          <w:rFonts w:cs="Arial"/>
          <w:szCs w:val="20"/>
          <w:lang w:eastAsia="sl-SI"/>
        </w:rPr>
      </w:pPr>
      <w:r w:rsidRPr="00D44F37">
        <w:rPr>
          <w:rFonts w:cs="Arial"/>
          <w:szCs w:val="20"/>
          <w:lang w:eastAsia="sl-SI"/>
        </w:rPr>
        <w:t>Vir: Ministrstvo za gospodarski razvoj in tehnologijo</w:t>
      </w:r>
    </w:p>
    <w:p w14:paraId="455D498B" w14:textId="77777777" w:rsidR="00D44F37" w:rsidRPr="00CA60EC" w:rsidRDefault="00D44F37" w:rsidP="00D44F37">
      <w:pPr>
        <w:jc w:val="both"/>
        <w:rPr>
          <w:rFonts w:cs="Arial"/>
          <w:b/>
          <w:bCs/>
          <w:color w:val="FF0000"/>
          <w:szCs w:val="20"/>
          <w:lang w:eastAsia="sl-SI"/>
        </w:rPr>
      </w:pPr>
    </w:p>
    <w:p w14:paraId="09B5FBB4" w14:textId="77777777" w:rsidR="00CA60EC" w:rsidRPr="00CA60EC" w:rsidRDefault="00CA60EC" w:rsidP="00CA60EC">
      <w:pPr>
        <w:jc w:val="both"/>
        <w:rPr>
          <w:rFonts w:cs="Arial"/>
          <w:b/>
          <w:bCs/>
          <w:color w:val="FF0000"/>
          <w:szCs w:val="20"/>
          <w:lang w:eastAsia="sl-SI"/>
        </w:rPr>
      </w:pPr>
    </w:p>
    <w:p w14:paraId="3CF4C9F9" w14:textId="77777777" w:rsidR="006455CD" w:rsidRPr="00634FDC" w:rsidRDefault="006455CD" w:rsidP="006455CD">
      <w:pPr>
        <w:jc w:val="both"/>
        <w:rPr>
          <w:rFonts w:cs="Arial"/>
          <w:b/>
          <w:bCs/>
          <w:szCs w:val="20"/>
          <w:lang w:eastAsia="sl-SI"/>
        </w:rPr>
      </w:pPr>
      <w:r w:rsidRPr="00634FDC">
        <w:rPr>
          <w:rFonts w:cs="Arial"/>
          <w:b/>
          <w:bCs/>
          <w:szCs w:val="20"/>
          <w:lang w:eastAsia="sl-SI"/>
        </w:rPr>
        <w:t>Uredba o vrsti dejavnosti in naprav, ki povzročajo industrijske emisije</w:t>
      </w:r>
    </w:p>
    <w:p w14:paraId="15F53465" w14:textId="77777777" w:rsidR="006455CD" w:rsidRPr="006455CD" w:rsidRDefault="006455CD" w:rsidP="006455CD">
      <w:pPr>
        <w:jc w:val="both"/>
        <w:rPr>
          <w:rFonts w:cs="Arial"/>
          <w:szCs w:val="20"/>
          <w:lang w:eastAsia="sl-SI"/>
        </w:rPr>
      </w:pPr>
    </w:p>
    <w:p w14:paraId="7AE7BF7C" w14:textId="77777777" w:rsidR="006455CD" w:rsidRPr="006455CD" w:rsidRDefault="006455CD" w:rsidP="006455CD">
      <w:pPr>
        <w:jc w:val="both"/>
        <w:rPr>
          <w:rFonts w:cs="Arial"/>
          <w:szCs w:val="20"/>
          <w:lang w:eastAsia="sl-SI"/>
        </w:rPr>
      </w:pPr>
      <w:r w:rsidRPr="006455CD">
        <w:rPr>
          <w:rFonts w:cs="Arial"/>
          <w:szCs w:val="20"/>
          <w:lang w:eastAsia="sl-SI"/>
        </w:rPr>
        <w:t>Vlada je izdala Uredbo o vrsti dejavnosti in naprav, ki povzročajo industrijske emisije.</w:t>
      </w:r>
    </w:p>
    <w:p w14:paraId="27A9EC1D" w14:textId="77777777" w:rsidR="006455CD" w:rsidRPr="006455CD" w:rsidRDefault="006455CD" w:rsidP="006455CD">
      <w:pPr>
        <w:jc w:val="both"/>
        <w:rPr>
          <w:rFonts w:cs="Arial"/>
          <w:szCs w:val="20"/>
          <w:lang w:eastAsia="sl-SI"/>
        </w:rPr>
      </w:pPr>
      <w:r w:rsidRPr="006455CD">
        <w:rPr>
          <w:rFonts w:cs="Arial"/>
          <w:szCs w:val="20"/>
          <w:lang w:eastAsia="sl-SI"/>
        </w:rPr>
        <w:t xml:space="preserve">Uredba nadomešča sedanjo Uredbo o vrsti dejavnosti in naprav, ki lahko povzročajo onesnaževanje okolja večjega obsega. Gre za spremembe imena naprav in dejavnosti, ki se  v novem Zakonu o varstvu okolja (ZVO-2) usklajuje z Direktivo 2010/75/EU o industrijskih emisijah, ter vsebinskih sprememb, ki so bile potrebne zaradi odprave očitkov iz opomina Evropske komisije, 2019/2310 C(2020) 1390 </w:t>
      </w:r>
      <w:proofErr w:type="spellStart"/>
      <w:r w:rsidRPr="006455CD">
        <w:rPr>
          <w:rFonts w:cs="Arial"/>
          <w:szCs w:val="20"/>
          <w:lang w:eastAsia="sl-SI"/>
        </w:rPr>
        <w:t>final</w:t>
      </w:r>
      <w:proofErr w:type="spellEnd"/>
      <w:r w:rsidRPr="006455CD">
        <w:rPr>
          <w:rFonts w:cs="Arial"/>
          <w:szCs w:val="20"/>
          <w:lang w:eastAsia="sl-SI"/>
        </w:rPr>
        <w:t xml:space="preserve">, zaradi nepopolnega prenosa Direktive 2010/75/EU o industrijskih emisijah. </w:t>
      </w:r>
    </w:p>
    <w:p w14:paraId="3CD3D5F3" w14:textId="57BD2B3F" w:rsidR="006455CD" w:rsidRPr="006455CD" w:rsidRDefault="006455CD" w:rsidP="006455CD">
      <w:pPr>
        <w:jc w:val="both"/>
        <w:rPr>
          <w:rFonts w:cs="Arial"/>
          <w:szCs w:val="20"/>
          <w:lang w:eastAsia="sl-SI"/>
        </w:rPr>
      </w:pPr>
      <w:r w:rsidRPr="006455CD">
        <w:rPr>
          <w:rFonts w:cs="Arial"/>
          <w:szCs w:val="20"/>
          <w:lang w:eastAsia="sl-SI"/>
        </w:rPr>
        <w:t xml:space="preserve">Ena od pomembnejših zahtevanih uskladitev z Direktivo 2010/75/EU je določitev mejnih vrednosti, povezanih z najboljšimi razpoložljivimi tehnikami (angleško </w:t>
      </w:r>
      <w:proofErr w:type="spellStart"/>
      <w:r w:rsidRPr="006455CD">
        <w:rPr>
          <w:rFonts w:cs="Arial"/>
          <w:szCs w:val="20"/>
          <w:lang w:eastAsia="sl-SI"/>
        </w:rPr>
        <w:t>Best</w:t>
      </w:r>
      <w:proofErr w:type="spellEnd"/>
      <w:r w:rsidRPr="006455CD">
        <w:rPr>
          <w:rFonts w:cs="Arial"/>
          <w:szCs w:val="20"/>
          <w:lang w:eastAsia="sl-SI"/>
        </w:rPr>
        <w:t xml:space="preserve"> </w:t>
      </w:r>
      <w:proofErr w:type="spellStart"/>
      <w:r w:rsidRPr="006455CD">
        <w:rPr>
          <w:rFonts w:cs="Arial"/>
          <w:szCs w:val="20"/>
          <w:lang w:eastAsia="sl-SI"/>
        </w:rPr>
        <w:t>available</w:t>
      </w:r>
      <w:proofErr w:type="spellEnd"/>
      <w:r w:rsidRPr="006455CD">
        <w:rPr>
          <w:rFonts w:cs="Arial"/>
          <w:szCs w:val="20"/>
          <w:lang w:eastAsia="sl-SI"/>
        </w:rPr>
        <w:t xml:space="preserve"> </w:t>
      </w:r>
      <w:proofErr w:type="spellStart"/>
      <w:r w:rsidRPr="006455CD">
        <w:rPr>
          <w:rFonts w:cs="Arial"/>
          <w:szCs w:val="20"/>
          <w:lang w:eastAsia="sl-SI"/>
        </w:rPr>
        <w:t>technology</w:t>
      </w:r>
      <w:proofErr w:type="spellEnd"/>
      <w:r w:rsidRPr="006455CD">
        <w:rPr>
          <w:rFonts w:cs="Arial"/>
          <w:szCs w:val="20"/>
          <w:lang w:eastAsia="sl-SI"/>
        </w:rPr>
        <w:t xml:space="preserve"> - BAT). Glede na obrazložitev iz opomina Evropske komisije, je v primerih, ko so dopustne mejne vrednosti za posamezno najboljšo tehniko izražene kot razpon ravni, potrebno direktivo izvajati tako, da ministrstvo določi mejno vrednost emisij na podlagi tega razpona ob upoštevanju značilnosti posamezne naprave in ne sme samodejno uporabiti najmanj stroge vrednosti iz razpona, kot to določa veljavna Uredba o vrsti dejavnosti in naprav, ki lahko povzročajo onesnaževanje okolja večjega obsega. Mejne vrednosti emisij morajo biti torej specifične za posamezno napravo, kar ureja ta sprejeta uredba.</w:t>
      </w:r>
    </w:p>
    <w:p w14:paraId="79F755C8" w14:textId="69A69D44" w:rsidR="00CA60EC" w:rsidRDefault="006455CD" w:rsidP="006455CD">
      <w:pPr>
        <w:jc w:val="both"/>
        <w:rPr>
          <w:rFonts w:cs="Arial"/>
          <w:szCs w:val="20"/>
          <w:lang w:eastAsia="sl-SI"/>
        </w:rPr>
      </w:pPr>
      <w:r w:rsidRPr="006455CD">
        <w:rPr>
          <w:rFonts w:cs="Arial"/>
          <w:szCs w:val="20"/>
          <w:lang w:eastAsia="sl-SI"/>
        </w:rPr>
        <w:lastRenderedPageBreak/>
        <w:t>Uredba določa tudi, da izvajanje zahteve iz nekaterih zaključkov o BAT, da se določeni parametri onesnaževal v odpadni industrijski vodi spremljajo na dnevni ravni, lahko izvaja tudi upravljavec, četudi ni vpisan v evidenco izvajalcev obratovalnega monitoringa. Uredba glede izdelave izhodiščnega poročila natančneje sledi Navodilom Evropske komisije v zvezi z izhodiščnimi poročili, na katere se sklicuje 22. člen Direktive 2010/75/EU, hkrati pa se usklajuje z ZVO 2, ki uvaja delno izhodiščno poročilo, ki bo vsebovalo le predlog za lokacije in metode izvedbo vzorčenja in analiziranja stanja tal in pozemne vode, in izhodiščno poročilo, ki bo vključevalo ugotovljeno ničelno stanje. Namen uvedbe delnega izhodiščnega poročila izhaja iz navedbe Navodila Evropske komisije v zvezi z izhodiščnimi poročili, ki navaja, da je za izbiro najustreznejše strategije vzorčenja, to je, kako bodo opravljene meritve stanja tal in podzemne vode, priporočljivo komuniciranje med upravljavcem in pristojnim organom. Omenjena potreba se je pokazala tudi v posameznih primerih v praksi, ko je bilo ničelno stanje predloženo kot sestavni del že izdelanega izhodiščnega poročila, pri njegovem pregledu pa je morda prišlo do dvoma glede ustreznosti izbranih lokacij merilnih in vzorčnih mest za tla in podzemne vode, parametrov za ugotavljanje kakovosti tal in podzemne vode ter s predlaganimi merilnimi metodami. Predložitev delnega izhodiščnega poročila bo takšne dvome odpravila, saj se bo izdelava vrtin ter vzorčenje in analiziranje za pridobitev podatkov ničelnega stanja tal in podzemne vode izvedla šele po pregledu in potrditvi delnega izhodiščnega poročila. Uredba dodaja tudi način preverjanja usklajenosti naprave z zaključki o BAT, ki bo omogočil hitrejše preverjanje usklajenosti naprave z zaključki o BAT.</w:t>
      </w:r>
    </w:p>
    <w:p w14:paraId="37EC265A" w14:textId="79880CB4" w:rsidR="006455CD" w:rsidRDefault="006455CD" w:rsidP="006455CD">
      <w:pPr>
        <w:jc w:val="both"/>
        <w:rPr>
          <w:rFonts w:cs="Arial"/>
          <w:szCs w:val="20"/>
          <w:lang w:eastAsia="sl-SI"/>
        </w:rPr>
      </w:pPr>
    </w:p>
    <w:p w14:paraId="735C5690" w14:textId="27C6BC8F" w:rsidR="006455CD" w:rsidRPr="006455CD" w:rsidRDefault="006455CD" w:rsidP="006455CD">
      <w:pPr>
        <w:jc w:val="both"/>
        <w:rPr>
          <w:rFonts w:cs="Arial"/>
          <w:szCs w:val="20"/>
          <w:lang w:eastAsia="sl-SI"/>
        </w:rPr>
      </w:pPr>
      <w:r>
        <w:rPr>
          <w:rFonts w:cs="Arial"/>
          <w:szCs w:val="20"/>
          <w:lang w:eastAsia="sl-SI"/>
        </w:rPr>
        <w:t xml:space="preserve">Vir: </w:t>
      </w:r>
      <w:r w:rsidRPr="006455CD">
        <w:rPr>
          <w:rFonts w:cs="Arial"/>
          <w:szCs w:val="20"/>
          <w:lang w:eastAsia="sl-SI"/>
        </w:rPr>
        <w:t>Ministrstvo za okolje in prostor</w:t>
      </w:r>
    </w:p>
    <w:p w14:paraId="5E7DC15F" w14:textId="77777777" w:rsidR="006455CD" w:rsidRDefault="006455CD" w:rsidP="00CA60EC">
      <w:pPr>
        <w:jc w:val="both"/>
        <w:rPr>
          <w:rFonts w:cs="Arial"/>
          <w:b/>
          <w:bCs/>
          <w:color w:val="FF0000"/>
          <w:szCs w:val="20"/>
          <w:lang w:eastAsia="sl-SI"/>
        </w:rPr>
      </w:pPr>
    </w:p>
    <w:p w14:paraId="03A4F062" w14:textId="77777777" w:rsidR="006455CD" w:rsidRDefault="006455CD" w:rsidP="00CA60EC">
      <w:pPr>
        <w:jc w:val="both"/>
        <w:rPr>
          <w:rFonts w:cs="Arial"/>
          <w:b/>
          <w:bCs/>
          <w:color w:val="FF0000"/>
          <w:szCs w:val="20"/>
          <w:lang w:eastAsia="sl-SI"/>
        </w:rPr>
      </w:pPr>
    </w:p>
    <w:p w14:paraId="0BB59839" w14:textId="77777777" w:rsidR="00634FDC" w:rsidRPr="005F677B" w:rsidRDefault="00634FDC" w:rsidP="00634FDC">
      <w:pPr>
        <w:jc w:val="both"/>
        <w:rPr>
          <w:rFonts w:cs="Arial"/>
          <w:b/>
          <w:bCs/>
          <w:szCs w:val="20"/>
          <w:lang w:eastAsia="sl-SI"/>
        </w:rPr>
      </w:pPr>
      <w:r w:rsidRPr="005F677B">
        <w:rPr>
          <w:rFonts w:cs="Arial"/>
          <w:b/>
          <w:bCs/>
          <w:szCs w:val="20"/>
          <w:lang w:eastAsia="sl-SI"/>
        </w:rPr>
        <w:t>Uredba o opravljanju obvezne državne gospodarske javne službe sežiganja komunalnih odpadkov</w:t>
      </w:r>
    </w:p>
    <w:p w14:paraId="509D8B3D" w14:textId="77777777" w:rsidR="00634FDC" w:rsidRPr="00634FDC" w:rsidRDefault="00634FDC" w:rsidP="00634FDC">
      <w:pPr>
        <w:jc w:val="both"/>
        <w:rPr>
          <w:rFonts w:cs="Arial"/>
          <w:szCs w:val="20"/>
          <w:lang w:eastAsia="sl-SI"/>
        </w:rPr>
      </w:pPr>
    </w:p>
    <w:p w14:paraId="46F37668" w14:textId="77777777" w:rsidR="00634FDC" w:rsidRPr="00634FDC" w:rsidRDefault="00634FDC" w:rsidP="00634FDC">
      <w:pPr>
        <w:jc w:val="both"/>
        <w:rPr>
          <w:rFonts w:cs="Arial"/>
          <w:szCs w:val="20"/>
          <w:lang w:eastAsia="sl-SI"/>
        </w:rPr>
      </w:pPr>
      <w:r w:rsidRPr="00634FDC">
        <w:rPr>
          <w:rFonts w:cs="Arial"/>
          <w:szCs w:val="20"/>
          <w:lang w:eastAsia="sl-SI"/>
        </w:rPr>
        <w:t>Vlada je izdala Uredbo o opravljanju obvezne državne gospodarske javne službe sežiganja komunalnih odpadkov. Uredba med drugim predpisuje izvajanje obvezne državne gospodarske javne službe sežiganja gorljivih komunalnih odpadkov, določa način njenega opravljanja, pogoje za zagotavljanje in uporabo storitev javne službe ter pravice in obveznosti uporabnikov.</w:t>
      </w:r>
    </w:p>
    <w:p w14:paraId="0512460E" w14:textId="77777777" w:rsidR="00634FDC" w:rsidRPr="00634FDC" w:rsidRDefault="00634FDC" w:rsidP="00634FDC">
      <w:pPr>
        <w:jc w:val="both"/>
        <w:rPr>
          <w:rFonts w:cs="Arial"/>
          <w:szCs w:val="20"/>
          <w:lang w:eastAsia="sl-SI"/>
        </w:rPr>
      </w:pPr>
      <w:r w:rsidRPr="00634FDC">
        <w:rPr>
          <w:rFonts w:cs="Arial"/>
          <w:szCs w:val="20"/>
          <w:lang w:eastAsia="sl-SI"/>
        </w:rPr>
        <w:t>Ta uredba je tudi koncesijski akt, ki predvideva podelitev koncesije za opravljanje državne javne službe za obdobje 30 let.</w:t>
      </w:r>
    </w:p>
    <w:p w14:paraId="29164B7F" w14:textId="77777777" w:rsidR="00634FDC" w:rsidRPr="00634FDC" w:rsidRDefault="00634FDC" w:rsidP="00634FDC">
      <w:pPr>
        <w:jc w:val="both"/>
        <w:rPr>
          <w:rFonts w:cs="Arial"/>
          <w:szCs w:val="20"/>
          <w:lang w:eastAsia="sl-SI"/>
        </w:rPr>
      </w:pPr>
      <w:r w:rsidRPr="00634FDC">
        <w:rPr>
          <w:rFonts w:cs="Arial"/>
          <w:szCs w:val="20"/>
          <w:lang w:eastAsia="sl-SI"/>
        </w:rPr>
        <w:t>Uredba določa, da je predmet državne javne službe sežiganje gorljivih frakcij komunalnih odpadkov (KO), ki so nastali na območju Slovenije in niso primerni za recikliranje ali ponovno uporabo. Gre za odpadke, ki nastanejo pri mehanski obdelavi mešanih komunalnih odpadkov v okviru izvajanja obveznih občinskih gospodarskih javnih služb obdelave določenih vrst komunalnih odpadkov.</w:t>
      </w:r>
    </w:p>
    <w:p w14:paraId="330241EC" w14:textId="5D1E533A" w:rsidR="00CA60EC" w:rsidRPr="00634FDC" w:rsidRDefault="00634FDC" w:rsidP="00634FDC">
      <w:pPr>
        <w:jc w:val="both"/>
        <w:rPr>
          <w:rFonts w:cs="Arial"/>
          <w:szCs w:val="20"/>
          <w:lang w:eastAsia="sl-SI"/>
        </w:rPr>
      </w:pPr>
      <w:r w:rsidRPr="00634FDC">
        <w:rPr>
          <w:rFonts w:cs="Arial"/>
          <w:szCs w:val="20"/>
          <w:lang w:eastAsia="sl-SI"/>
        </w:rPr>
        <w:t>Slovenija na področju predelave in odstranjevanja odpadkov s termično obdelavo ni samozadostna in je odvisna od objektov v tujini, kar potrjuje podatek o izvozu v postopke termične obdelave v tujino približno 165.000 ton (gorivo iz odpadkov 19 12 10 in ostanek mehanske obdelave komunalnih odpadkov 19 12 12) leta 2017, leta 2018 pa že preko 210.000 ton. Uredba določa tudi nadzor nad določbami izvajanja državne javne službe in koncesije, ki ga v okviru svojih pristojnosti opravljajo ministrstvo, pristojno za okolje, in inšpektorat, pristojen za okolje.</w:t>
      </w:r>
    </w:p>
    <w:p w14:paraId="6F6BAE3C" w14:textId="13B84317" w:rsidR="00634FDC" w:rsidRDefault="00634FDC" w:rsidP="00634FDC">
      <w:pPr>
        <w:jc w:val="both"/>
        <w:rPr>
          <w:rFonts w:cs="Arial"/>
          <w:szCs w:val="20"/>
          <w:lang w:eastAsia="sl-SI"/>
        </w:rPr>
      </w:pPr>
    </w:p>
    <w:p w14:paraId="1EF27DBC" w14:textId="57132359" w:rsidR="00634FDC" w:rsidRPr="00634FDC" w:rsidRDefault="00634FDC" w:rsidP="00634FDC">
      <w:pPr>
        <w:jc w:val="both"/>
        <w:rPr>
          <w:rFonts w:cs="Arial"/>
          <w:szCs w:val="20"/>
          <w:lang w:eastAsia="sl-SI"/>
        </w:rPr>
      </w:pPr>
      <w:r>
        <w:rPr>
          <w:rFonts w:cs="Arial"/>
          <w:szCs w:val="20"/>
          <w:lang w:eastAsia="sl-SI"/>
        </w:rPr>
        <w:t xml:space="preserve">Vir: </w:t>
      </w:r>
      <w:r w:rsidRPr="00634FDC">
        <w:rPr>
          <w:rFonts w:cs="Arial"/>
          <w:szCs w:val="20"/>
          <w:lang w:eastAsia="sl-SI"/>
        </w:rPr>
        <w:t>Ministrstvo za okolje in prostor</w:t>
      </w:r>
    </w:p>
    <w:p w14:paraId="0218FD40" w14:textId="77777777" w:rsidR="00634FDC" w:rsidRPr="00634FDC" w:rsidRDefault="00634FDC" w:rsidP="00634FDC">
      <w:pPr>
        <w:jc w:val="both"/>
        <w:rPr>
          <w:rFonts w:cs="Arial"/>
          <w:szCs w:val="20"/>
          <w:lang w:eastAsia="sl-SI"/>
        </w:rPr>
      </w:pPr>
    </w:p>
    <w:p w14:paraId="43D0CBEC" w14:textId="3A494792" w:rsidR="00CA60EC" w:rsidRDefault="00CA60EC" w:rsidP="00CA60EC">
      <w:pPr>
        <w:jc w:val="both"/>
        <w:rPr>
          <w:rFonts w:cs="Arial"/>
          <w:b/>
          <w:bCs/>
          <w:color w:val="FF0000"/>
          <w:szCs w:val="20"/>
          <w:lang w:eastAsia="sl-SI"/>
        </w:rPr>
      </w:pPr>
    </w:p>
    <w:p w14:paraId="7816A951" w14:textId="77777777" w:rsidR="000575E0" w:rsidRPr="000575E0" w:rsidRDefault="000575E0" w:rsidP="000575E0">
      <w:pPr>
        <w:jc w:val="both"/>
        <w:rPr>
          <w:rFonts w:cs="Arial"/>
          <w:b/>
          <w:bCs/>
          <w:szCs w:val="20"/>
          <w:lang w:eastAsia="sl-SI"/>
        </w:rPr>
      </w:pPr>
      <w:r w:rsidRPr="000575E0">
        <w:rPr>
          <w:rFonts w:cs="Arial"/>
          <w:b/>
          <w:bCs/>
          <w:szCs w:val="20"/>
          <w:lang w:eastAsia="sl-SI"/>
        </w:rPr>
        <w:t>Nova uredba z oktobrom zvišuje požarno takso</w:t>
      </w:r>
    </w:p>
    <w:p w14:paraId="186A7C0B" w14:textId="77777777" w:rsidR="000575E0" w:rsidRPr="000575E0" w:rsidRDefault="000575E0" w:rsidP="000575E0">
      <w:pPr>
        <w:jc w:val="both"/>
        <w:rPr>
          <w:rFonts w:cs="Arial"/>
          <w:szCs w:val="20"/>
          <w:lang w:eastAsia="sl-SI"/>
        </w:rPr>
      </w:pPr>
    </w:p>
    <w:p w14:paraId="48256FF6" w14:textId="77777777" w:rsidR="000575E0" w:rsidRPr="000575E0" w:rsidRDefault="000575E0" w:rsidP="000575E0">
      <w:pPr>
        <w:jc w:val="both"/>
        <w:rPr>
          <w:rFonts w:cs="Arial"/>
          <w:szCs w:val="20"/>
          <w:lang w:eastAsia="sl-SI"/>
        </w:rPr>
      </w:pPr>
      <w:r w:rsidRPr="000575E0">
        <w:rPr>
          <w:rFonts w:cs="Arial"/>
          <w:szCs w:val="20"/>
          <w:lang w:eastAsia="sl-SI"/>
        </w:rPr>
        <w:t>Vlada je izdala Uredbo o spremembi Uredbe o požarni taksi, ki bo objavljena v Uradnem listu Republike Slovenije. Z njo je s ciljem izboljšanja požarne varnosti na lokalni in državni ravni povišala višino požarne takse.</w:t>
      </w:r>
    </w:p>
    <w:p w14:paraId="5F451286" w14:textId="77777777" w:rsidR="000575E0" w:rsidRPr="000575E0" w:rsidRDefault="000575E0" w:rsidP="000575E0">
      <w:pPr>
        <w:jc w:val="both"/>
        <w:rPr>
          <w:rFonts w:cs="Arial"/>
          <w:szCs w:val="20"/>
          <w:lang w:eastAsia="sl-SI"/>
        </w:rPr>
      </w:pPr>
    </w:p>
    <w:p w14:paraId="77E47691" w14:textId="77777777" w:rsidR="000575E0" w:rsidRPr="000575E0" w:rsidRDefault="000575E0" w:rsidP="000575E0">
      <w:pPr>
        <w:jc w:val="both"/>
        <w:rPr>
          <w:rFonts w:cs="Arial"/>
          <w:szCs w:val="20"/>
          <w:lang w:eastAsia="sl-SI"/>
        </w:rPr>
      </w:pPr>
      <w:r w:rsidRPr="000575E0">
        <w:rPr>
          <w:rFonts w:cs="Arial"/>
          <w:szCs w:val="20"/>
          <w:lang w:eastAsia="sl-SI"/>
        </w:rPr>
        <w:t>S spremembo Uredbe o požarni taksi je odstotek požarne takse od zavarovalne premije, ki se mora plačati državi na podlagi zavarovalne pogodbe za zavarovanje požarnih nevarnosti, namesto dosedanjih petih devet odstotkov od osnove za obračun požarne takse. S tem bo zagotovljen višji pritok požarne takse za izboljšanje požarne varnosti na lokalni in državni ravni. Lokalnim skupnostim bodo tako zagotovljena višja sredstva za sofinanciranje nakupa gasilskih vozil ter gasilske zaščitne in reševalne opreme v gasilskih enotah, državi pa bo sredstva namenila za financiranje dejavnosti širšega pomena vključno s standardiziranimi gasilskimi zavarovanji pripadnikov gasilske organizacije in standardiziranimi gasilskimi zavarovanji vozil, opreme in objektov, ki jih uporabljajo gasilske organizacije v okviru izvajanja svojih nalog.</w:t>
      </w:r>
    </w:p>
    <w:p w14:paraId="12A59B5B" w14:textId="77777777" w:rsidR="000575E0" w:rsidRPr="000575E0" w:rsidRDefault="000575E0" w:rsidP="000575E0">
      <w:pPr>
        <w:jc w:val="both"/>
        <w:rPr>
          <w:rFonts w:cs="Arial"/>
          <w:szCs w:val="20"/>
          <w:lang w:eastAsia="sl-SI"/>
        </w:rPr>
      </w:pPr>
    </w:p>
    <w:p w14:paraId="76459D24" w14:textId="77777777" w:rsidR="000575E0" w:rsidRPr="000575E0" w:rsidRDefault="000575E0" w:rsidP="000575E0">
      <w:pPr>
        <w:jc w:val="both"/>
        <w:rPr>
          <w:rFonts w:cs="Arial"/>
          <w:szCs w:val="20"/>
          <w:lang w:eastAsia="sl-SI"/>
        </w:rPr>
      </w:pPr>
      <w:r w:rsidRPr="000575E0">
        <w:rPr>
          <w:rFonts w:cs="Arial"/>
          <w:szCs w:val="20"/>
          <w:lang w:eastAsia="sl-SI"/>
        </w:rPr>
        <w:t>Predlagana sprememba Uredbe o požarni taksi je neposredno povezana s predlogom spremembe tretjega odstavka 58. člena Zakona o varstvu pred požarom, ki v povezavi s financiranjem standardiziranih gasilskih zavarovanj, ki preide z lokalnih skupnosti na državo, kot to določa Zakon o finančni razbremenitvi občin. V predlogu Zakona o spremembi Zakona o varstvu pred požarom, je namreč predlagana sprememba spodnje meje odstotka sredstev požarne takse, ki se namenja za sofinanciranje nakupa gasilskih vozil ter gasilske zaščitne in reševalne opreme v gasilskih enotah s sedanjih 70 na 50 odstotkov.</w:t>
      </w:r>
    </w:p>
    <w:p w14:paraId="67AA58EC" w14:textId="77777777" w:rsidR="000575E0" w:rsidRPr="000575E0" w:rsidRDefault="000575E0" w:rsidP="000575E0">
      <w:pPr>
        <w:jc w:val="both"/>
        <w:rPr>
          <w:rFonts w:cs="Arial"/>
          <w:szCs w:val="20"/>
          <w:lang w:eastAsia="sl-SI"/>
        </w:rPr>
      </w:pPr>
    </w:p>
    <w:p w14:paraId="0D2256D7" w14:textId="77777777" w:rsidR="000575E0" w:rsidRPr="000575E0" w:rsidRDefault="000575E0" w:rsidP="000575E0">
      <w:pPr>
        <w:jc w:val="both"/>
        <w:rPr>
          <w:rFonts w:cs="Arial"/>
          <w:szCs w:val="20"/>
          <w:lang w:eastAsia="sl-SI"/>
        </w:rPr>
      </w:pPr>
      <w:r w:rsidRPr="000575E0">
        <w:rPr>
          <w:rFonts w:cs="Arial"/>
          <w:szCs w:val="20"/>
          <w:lang w:eastAsia="sl-SI"/>
        </w:rPr>
        <w:t>Sprememba 5. člena Uredbe o požarni taksi pomeni višji pritok požarne takse, in sicer z devetih na 18 milijonov EUR letno.</w:t>
      </w:r>
    </w:p>
    <w:p w14:paraId="796A284E" w14:textId="77777777" w:rsidR="000575E0" w:rsidRPr="000575E0" w:rsidRDefault="000575E0" w:rsidP="000575E0">
      <w:pPr>
        <w:jc w:val="both"/>
        <w:rPr>
          <w:rFonts w:cs="Arial"/>
          <w:szCs w:val="20"/>
          <w:lang w:eastAsia="sl-SI"/>
        </w:rPr>
      </w:pPr>
    </w:p>
    <w:p w14:paraId="284B8D86" w14:textId="27602BCC" w:rsidR="000575E0" w:rsidRPr="000575E0" w:rsidRDefault="000575E0" w:rsidP="000575E0">
      <w:pPr>
        <w:jc w:val="both"/>
        <w:rPr>
          <w:rFonts w:cs="Arial"/>
          <w:szCs w:val="20"/>
          <w:lang w:eastAsia="sl-SI"/>
        </w:rPr>
      </w:pPr>
      <w:r w:rsidRPr="000575E0">
        <w:rPr>
          <w:rFonts w:cs="Arial"/>
          <w:szCs w:val="20"/>
          <w:lang w:eastAsia="sl-SI"/>
        </w:rPr>
        <w:t>Uredba bo začela veljati petnajsti dan po objavi v Uradnem listu Republike Slovenije, uporabljati pa se bo začela 1. oktobra letos zaradi usklajevanja s Slovenskim zavarovalnim združenjem in z namenom, da imajo zavarovalnice čas za prilagoditev sistema obračunavanja požarne takse.</w:t>
      </w:r>
    </w:p>
    <w:p w14:paraId="2F7D0003" w14:textId="697630D4" w:rsidR="000575E0" w:rsidRPr="000575E0" w:rsidRDefault="000575E0" w:rsidP="000575E0">
      <w:pPr>
        <w:jc w:val="both"/>
        <w:rPr>
          <w:rFonts w:cs="Arial"/>
          <w:szCs w:val="20"/>
          <w:lang w:eastAsia="sl-SI"/>
        </w:rPr>
      </w:pPr>
    </w:p>
    <w:p w14:paraId="763C28A1" w14:textId="5F516E41" w:rsidR="000575E0" w:rsidRPr="000575E0" w:rsidRDefault="000575E0" w:rsidP="000575E0">
      <w:pPr>
        <w:jc w:val="both"/>
        <w:rPr>
          <w:rFonts w:cs="Arial"/>
          <w:szCs w:val="20"/>
          <w:lang w:eastAsia="sl-SI"/>
        </w:rPr>
      </w:pPr>
      <w:r w:rsidRPr="000575E0">
        <w:rPr>
          <w:rFonts w:cs="Arial"/>
          <w:szCs w:val="20"/>
          <w:lang w:eastAsia="sl-SI"/>
        </w:rPr>
        <w:t>Vir: Ministrstvo za obrambo</w:t>
      </w:r>
    </w:p>
    <w:p w14:paraId="7558B60F" w14:textId="674D59D4" w:rsidR="000575E0" w:rsidRDefault="000575E0" w:rsidP="00CA60EC">
      <w:pPr>
        <w:jc w:val="both"/>
        <w:rPr>
          <w:rFonts w:cs="Arial"/>
          <w:b/>
          <w:bCs/>
          <w:color w:val="FF0000"/>
          <w:szCs w:val="20"/>
          <w:lang w:eastAsia="sl-SI"/>
        </w:rPr>
      </w:pPr>
    </w:p>
    <w:p w14:paraId="1D7C07F0" w14:textId="77777777" w:rsidR="000575E0" w:rsidRDefault="000575E0" w:rsidP="00CA60EC">
      <w:pPr>
        <w:jc w:val="both"/>
        <w:rPr>
          <w:rFonts w:cs="Arial"/>
          <w:b/>
          <w:bCs/>
          <w:color w:val="FF0000"/>
          <w:szCs w:val="20"/>
          <w:lang w:eastAsia="sl-SI"/>
        </w:rPr>
      </w:pPr>
    </w:p>
    <w:p w14:paraId="24B2125B" w14:textId="77777777" w:rsidR="00D56258" w:rsidRPr="00D56258" w:rsidRDefault="00D56258" w:rsidP="00D56258">
      <w:pPr>
        <w:jc w:val="both"/>
        <w:rPr>
          <w:rFonts w:cs="Arial"/>
          <w:b/>
          <w:bCs/>
          <w:szCs w:val="20"/>
          <w:lang w:eastAsia="sl-SI"/>
        </w:rPr>
      </w:pPr>
      <w:r w:rsidRPr="00D56258">
        <w:rPr>
          <w:rFonts w:cs="Arial"/>
          <w:b/>
          <w:bCs/>
          <w:szCs w:val="20"/>
          <w:lang w:eastAsia="sl-SI"/>
        </w:rPr>
        <w:t xml:space="preserve">Odlok o razglasitvi Dvorca </w:t>
      </w:r>
      <w:proofErr w:type="spellStart"/>
      <w:r w:rsidRPr="00D56258">
        <w:rPr>
          <w:rFonts w:cs="Arial"/>
          <w:b/>
          <w:bCs/>
          <w:szCs w:val="20"/>
          <w:lang w:eastAsia="sl-SI"/>
        </w:rPr>
        <w:t>Gutenbuchel</w:t>
      </w:r>
      <w:proofErr w:type="spellEnd"/>
      <w:r w:rsidRPr="00D56258">
        <w:rPr>
          <w:rFonts w:cs="Arial"/>
          <w:b/>
          <w:bCs/>
          <w:szCs w:val="20"/>
          <w:lang w:eastAsia="sl-SI"/>
        </w:rPr>
        <w:t xml:space="preserve"> s parkom v Ravnah pri Šoštanju za kulturni spomenik državnega pomena</w:t>
      </w:r>
    </w:p>
    <w:p w14:paraId="5E76FB5B" w14:textId="77777777" w:rsidR="00D56258" w:rsidRPr="00D56258" w:rsidRDefault="00D56258" w:rsidP="00D56258">
      <w:pPr>
        <w:jc w:val="both"/>
        <w:rPr>
          <w:rFonts w:cs="Arial"/>
          <w:szCs w:val="20"/>
          <w:lang w:eastAsia="sl-SI"/>
        </w:rPr>
      </w:pPr>
    </w:p>
    <w:p w14:paraId="1595CB25" w14:textId="77777777" w:rsidR="00D56258" w:rsidRPr="00D56258" w:rsidRDefault="00D56258" w:rsidP="00D56258">
      <w:pPr>
        <w:jc w:val="both"/>
        <w:rPr>
          <w:rFonts w:cs="Arial"/>
          <w:szCs w:val="20"/>
          <w:lang w:eastAsia="sl-SI"/>
        </w:rPr>
      </w:pPr>
      <w:r w:rsidRPr="00D56258">
        <w:rPr>
          <w:rFonts w:cs="Arial"/>
          <w:szCs w:val="20"/>
          <w:lang w:eastAsia="sl-SI"/>
        </w:rPr>
        <w:t xml:space="preserve">Vlada je na današnji seji razglasila Dvorec </w:t>
      </w:r>
      <w:proofErr w:type="spellStart"/>
      <w:r w:rsidRPr="00D56258">
        <w:rPr>
          <w:rFonts w:cs="Arial"/>
          <w:szCs w:val="20"/>
          <w:lang w:eastAsia="sl-SI"/>
        </w:rPr>
        <w:t>Gutenbuchel</w:t>
      </w:r>
      <w:proofErr w:type="spellEnd"/>
      <w:r w:rsidRPr="00D56258">
        <w:rPr>
          <w:rFonts w:cs="Arial"/>
          <w:szCs w:val="20"/>
          <w:lang w:eastAsia="sl-SI"/>
        </w:rPr>
        <w:t xml:space="preserve"> s parkom v Ravnah pri Šoštanju za kulturni spomenik državnega pomena.</w:t>
      </w:r>
    </w:p>
    <w:p w14:paraId="2E9F124D" w14:textId="77777777" w:rsidR="00D56258" w:rsidRPr="00D56258" w:rsidRDefault="00D56258" w:rsidP="00D56258">
      <w:pPr>
        <w:jc w:val="both"/>
        <w:rPr>
          <w:rFonts w:cs="Arial"/>
          <w:szCs w:val="20"/>
          <w:lang w:eastAsia="sl-SI"/>
        </w:rPr>
      </w:pPr>
    </w:p>
    <w:p w14:paraId="509D2618" w14:textId="359F5703" w:rsidR="00CA60EC" w:rsidRPr="00D56258" w:rsidRDefault="00D56258" w:rsidP="00D56258">
      <w:pPr>
        <w:jc w:val="both"/>
        <w:rPr>
          <w:rFonts w:cs="Arial"/>
          <w:szCs w:val="20"/>
          <w:lang w:eastAsia="sl-SI"/>
        </w:rPr>
      </w:pPr>
      <w:r w:rsidRPr="00D56258">
        <w:rPr>
          <w:rFonts w:cs="Arial"/>
          <w:szCs w:val="20"/>
          <w:lang w:eastAsia="sl-SI"/>
        </w:rPr>
        <w:t xml:space="preserve">Dvorec </w:t>
      </w:r>
      <w:proofErr w:type="spellStart"/>
      <w:r w:rsidRPr="00D56258">
        <w:rPr>
          <w:rFonts w:cs="Arial"/>
          <w:szCs w:val="20"/>
          <w:lang w:eastAsia="sl-SI"/>
        </w:rPr>
        <w:t>Gutenbuchel</w:t>
      </w:r>
      <w:proofErr w:type="spellEnd"/>
      <w:r w:rsidRPr="00D56258">
        <w:rPr>
          <w:rFonts w:cs="Arial"/>
          <w:szCs w:val="20"/>
          <w:lang w:eastAsia="sl-SI"/>
        </w:rPr>
        <w:t xml:space="preserve"> oziroma </w:t>
      </w:r>
      <w:proofErr w:type="spellStart"/>
      <w:r w:rsidRPr="00D56258">
        <w:rPr>
          <w:rFonts w:cs="Arial"/>
          <w:szCs w:val="20"/>
          <w:lang w:eastAsia="sl-SI"/>
        </w:rPr>
        <w:t>Marovška</w:t>
      </w:r>
      <w:proofErr w:type="spellEnd"/>
      <w:r w:rsidRPr="00D56258">
        <w:rPr>
          <w:rFonts w:cs="Arial"/>
          <w:szCs w:val="20"/>
          <w:lang w:eastAsia="sl-SI"/>
        </w:rPr>
        <w:t xml:space="preserve"> graščina na Ravnah pri Šoštanju je dokumentirano stal že leta 1575. Spomenik obsega dvorec in park s historično zasnovo. Meja zavarovanega območja poteka pretežno po nekdanji fizični zamejitvi območja z ograjo iz časa zadnjih zasebnih lastnikov pred drugo svetovno vojno. Na vzhodu poteka meja tako, da izvzame obstoječe kmetijske objekte, ki pa ostajajo v vplivnem območju spomenika. Spomenik ima določeno tudi vplivno območje na zahodni, severni in vzhodni strani. Z ohranjanjem odprtih travnatih površin na zahodni in vzhodni strani se ohranjajo vedute na spomenik. V vplivnem območju so tudi gospodarski objekti, ki so nekoč pripadali dvorcu, od katerih je konjušnica varovana kot kulturna dediščina.</w:t>
      </w:r>
    </w:p>
    <w:p w14:paraId="68C538AB" w14:textId="613D99E1" w:rsidR="00D56258" w:rsidRDefault="00D56258" w:rsidP="00CA60EC">
      <w:pPr>
        <w:jc w:val="both"/>
        <w:rPr>
          <w:rFonts w:cs="Arial"/>
          <w:b/>
          <w:bCs/>
          <w:color w:val="FF0000"/>
          <w:szCs w:val="20"/>
          <w:lang w:eastAsia="sl-SI"/>
        </w:rPr>
      </w:pPr>
    </w:p>
    <w:p w14:paraId="13452408" w14:textId="7E32625F" w:rsidR="00D56258" w:rsidRPr="00D56258" w:rsidRDefault="00D56258" w:rsidP="00CA60EC">
      <w:pPr>
        <w:jc w:val="both"/>
        <w:rPr>
          <w:rFonts w:cs="Arial"/>
          <w:szCs w:val="20"/>
          <w:lang w:eastAsia="sl-SI"/>
        </w:rPr>
      </w:pPr>
      <w:r w:rsidRPr="00D56258">
        <w:rPr>
          <w:rFonts w:cs="Arial"/>
          <w:szCs w:val="20"/>
          <w:lang w:eastAsia="sl-SI"/>
        </w:rPr>
        <w:t>Vir: Ministrstvo za kulturo</w:t>
      </w:r>
    </w:p>
    <w:p w14:paraId="56691879" w14:textId="68993D7D" w:rsidR="00D56258" w:rsidRDefault="00D56258" w:rsidP="00CA60EC">
      <w:pPr>
        <w:jc w:val="both"/>
        <w:rPr>
          <w:rFonts w:cs="Arial"/>
          <w:b/>
          <w:bCs/>
          <w:color w:val="FF0000"/>
          <w:szCs w:val="20"/>
          <w:lang w:eastAsia="sl-SI"/>
        </w:rPr>
      </w:pPr>
    </w:p>
    <w:p w14:paraId="59D8DBFF" w14:textId="77777777" w:rsidR="00DC4D50" w:rsidRPr="00CA60EC" w:rsidRDefault="00DC4D50" w:rsidP="00CA60EC">
      <w:pPr>
        <w:jc w:val="both"/>
        <w:rPr>
          <w:rFonts w:cs="Arial"/>
          <w:b/>
          <w:bCs/>
          <w:color w:val="FF0000"/>
          <w:szCs w:val="20"/>
          <w:lang w:eastAsia="sl-SI"/>
        </w:rPr>
      </w:pPr>
    </w:p>
    <w:p w14:paraId="28B7A3DF" w14:textId="77777777" w:rsidR="00DC4D50" w:rsidRPr="00DC4D50" w:rsidRDefault="00DC4D50" w:rsidP="00DC4D50">
      <w:pPr>
        <w:jc w:val="both"/>
        <w:rPr>
          <w:rFonts w:cs="Arial"/>
          <w:b/>
          <w:bCs/>
          <w:szCs w:val="20"/>
          <w:lang w:eastAsia="sl-SI"/>
        </w:rPr>
      </w:pPr>
      <w:r w:rsidRPr="00DC4D50">
        <w:rPr>
          <w:rFonts w:cs="Arial"/>
          <w:b/>
          <w:bCs/>
          <w:szCs w:val="20"/>
          <w:lang w:eastAsia="sl-SI"/>
        </w:rPr>
        <w:t>Odlok o razglasitvi Samostana Velesovo s cerkvijo Marijinega oznanjenja v Adergasu za kulturni spomenik državnega pomena</w:t>
      </w:r>
    </w:p>
    <w:p w14:paraId="28167AE1" w14:textId="77777777" w:rsidR="00DC4D50" w:rsidRPr="00DC4D50" w:rsidRDefault="00DC4D50" w:rsidP="00DC4D50">
      <w:pPr>
        <w:jc w:val="both"/>
        <w:rPr>
          <w:rFonts w:cs="Arial"/>
          <w:szCs w:val="20"/>
          <w:lang w:eastAsia="sl-SI"/>
        </w:rPr>
      </w:pPr>
    </w:p>
    <w:p w14:paraId="0174CD8D" w14:textId="77777777" w:rsidR="00DC4D50" w:rsidRPr="00DC4D50" w:rsidRDefault="00DC4D50" w:rsidP="00DC4D50">
      <w:pPr>
        <w:jc w:val="both"/>
        <w:rPr>
          <w:rFonts w:cs="Arial"/>
          <w:szCs w:val="20"/>
          <w:lang w:eastAsia="sl-SI"/>
        </w:rPr>
      </w:pPr>
      <w:r w:rsidRPr="00DC4D50">
        <w:rPr>
          <w:rFonts w:cs="Arial"/>
          <w:szCs w:val="20"/>
          <w:lang w:eastAsia="sl-SI"/>
        </w:rPr>
        <w:t>Vlada je na današnji seji razglasila samostan Velesovo s cerkvijo Marijinega oznanjenja v Adergasu za kulturni spomenik državnega pomena.</w:t>
      </w:r>
    </w:p>
    <w:p w14:paraId="78FE5C75" w14:textId="77777777" w:rsidR="00DC4D50" w:rsidRPr="00DC4D50" w:rsidRDefault="00DC4D50" w:rsidP="00DC4D50">
      <w:pPr>
        <w:jc w:val="both"/>
        <w:rPr>
          <w:rFonts w:cs="Arial"/>
          <w:szCs w:val="20"/>
          <w:lang w:eastAsia="sl-SI"/>
        </w:rPr>
      </w:pPr>
    </w:p>
    <w:p w14:paraId="01079CE6" w14:textId="512DE439" w:rsidR="00CA60EC" w:rsidRPr="00DC4D50" w:rsidRDefault="00DC4D50" w:rsidP="00DC4D50">
      <w:pPr>
        <w:jc w:val="both"/>
        <w:rPr>
          <w:rFonts w:cs="Arial"/>
          <w:szCs w:val="20"/>
          <w:lang w:eastAsia="sl-SI"/>
        </w:rPr>
      </w:pPr>
      <w:r w:rsidRPr="00DC4D50">
        <w:rPr>
          <w:rFonts w:cs="Arial"/>
          <w:szCs w:val="20"/>
          <w:lang w:eastAsia="sl-SI"/>
        </w:rPr>
        <w:lastRenderedPageBreak/>
        <w:t>Cerkvena arhitektura v Adergasu je eden najpomembnejših poznobaročnih spomenikov v Sloveniji. Bogat niz arhitekturnih detajlov v notranjosti je nadgrajen z izbrano opremo, posebej slikami, ki zaokrožujejo celostno umetnino poznega 18. stoletja. V kripti pod cerkvijo so grobnice sester dominikank in dveh duhovnikov.</w:t>
      </w:r>
    </w:p>
    <w:p w14:paraId="1298B84F" w14:textId="07E36ADF" w:rsidR="00DC4D50" w:rsidRPr="00DC4D50" w:rsidRDefault="00DC4D50" w:rsidP="00CA60EC">
      <w:pPr>
        <w:jc w:val="both"/>
        <w:rPr>
          <w:rFonts w:cs="Arial"/>
          <w:szCs w:val="20"/>
          <w:lang w:eastAsia="sl-SI"/>
        </w:rPr>
      </w:pPr>
    </w:p>
    <w:p w14:paraId="5823537F" w14:textId="77777777" w:rsidR="00DC4D50" w:rsidRPr="00D56258" w:rsidRDefault="00DC4D50" w:rsidP="00DC4D50">
      <w:pPr>
        <w:jc w:val="both"/>
        <w:rPr>
          <w:rFonts w:cs="Arial"/>
          <w:szCs w:val="20"/>
          <w:lang w:eastAsia="sl-SI"/>
        </w:rPr>
      </w:pPr>
      <w:r w:rsidRPr="00D56258">
        <w:rPr>
          <w:rFonts w:cs="Arial"/>
          <w:szCs w:val="20"/>
          <w:lang w:eastAsia="sl-SI"/>
        </w:rPr>
        <w:t>Vir: Ministrstvo za kulturo</w:t>
      </w:r>
    </w:p>
    <w:p w14:paraId="3A879B05" w14:textId="77777777" w:rsidR="00DC4D50" w:rsidRPr="00DC4D50" w:rsidRDefault="00DC4D50" w:rsidP="00CA60EC">
      <w:pPr>
        <w:jc w:val="both"/>
        <w:rPr>
          <w:rFonts w:cs="Arial"/>
          <w:szCs w:val="20"/>
          <w:lang w:eastAsia="sl-SI"/>
        </w:rPr>
      </w:pPr>
    </w:p>
    <w:p w14:paraId="5932550A" w14:textId="77777777" w:rsidR="009B58ED" w:rsidRDefault="009B58ED" w:rsidP="009B58ED">
      <w:pPr>
        <w:jc w:val="both"/>
        <w:rPr>
          <w:rFonts w:cs="Arial"/>
          <w:szCs w:val="20"/>
          <w:lang w:eastAsia="sl-SI"/>
        </w:rPr>
      </w:pPr>
    </w:p>
    <w:p w14:paraId="03266DBB" w14:textId="1A7A1989" w:rsidR="009B58ED" w:rsidRPr="009B58ED" w:rsidRDefault="009B58ED" w:rsidP="009B58ED">
      <w:pPr>
        <w:jc w:val="both"/>
        <w:rPr>
          <w:rFonts w:cs="Arial"/>
          <w:b/>
          <w:bCs/>
          <w:szCs w:val="20"/>
          <w:lang w:eastAsia="sl-SI"/>
        </w:rPr>
      </w:pPr>
      <w:r w:rsidRPr="009B58ED">
        <w:rPr>
          <w:rFonts w:cs="Arial"/>
          <w:b/>
          <w:bCs/>
          <w:szCs w:val="20"/>
          <w:lang w:eastAsia="sl-SI"/>
        </w:rPr>
        <w:t>Sklep o preoblikovanju Inštituta za matematiko, fiziko in mehaniko v javni raziskovalni zavod</w:t>
      </w:r>
    </w:p>
    <w:p w14:paraId="744C419F" w14:textId="77777777" w:rsidR="009B58ED" w:rsidRPr="009B58ED" w:rsidRDefault="009B58ED" w:rsidP="009B58ED">
      <w:pPr>
        <w:jc w:val="both"/>
        <w:rPr>
          <w:rFonts w:cs="Arial"/>
          <w:szCs w:val="20"/>
          <w:lang w:eastAsia="sl-SI"/>
        </w:rPr>
      </w:pPr>
    </w:p>
    <w:p w14:paraId="2C7E74CA" w14:textId="77777777" w:rsidR="009B58ED" w:rsidRPr="009B58ED" w:rsidRDefault="009B58ED" w:rsidP="009B58ED">
      <w:pPr>
        <w:jc w:val="both"/>
        <w:rPr>
          <w:rFonts w:cs="Arial"/>
          <w:szCs w:val="20"/>
          <w:lang w:eastAsia="sl-SI"/>
        </w:rPr>
      </w:pPr>
      <w:r w:rsidRPr="009B58ED">
        <w:rPr>
          <w:rFonts w:cs="Arial"/>
          <w:szCs w:val="20"/>
          <w:lang w:eastAsia="sl-SI"/>
        </w:rPr>
        <w:t xml:space="preserve">Vlada Republike Slovenije je na dopisni seji sprejela Sklep o preoblikovanju javnega zavoda Inštitut za matematiko, fiziko in mehaniko v javni raziskovalni zavod. </w:t>
      </w:r>
    </w:p>
    <w:p w14:paraId="0A5335E3" w14:textId="77777777" w:rsidR="009B58ED" w:rsidRPr="009B58ED" w:rsidRDefault="009B58ED" w:rsidP="009B58ED">
      <w:pPr>
        <w:jc w:val="both"/>
        <w:rPr>
          <w:rFonts w:cs="Arial"/>
          <w:szCs w:val="20"/>
          <w:lang w:eastAsia="sl-SI"/>
        </w:rPr>
      </w:pPr>
    </w:p>
    <w:p w14:paraId="35470A66" w14:textId="77777777" w:rsidR="009B58ED" w:rsidRPr="009B58ED" w:rsidRDefault="009B58ED" w:rsidP="009B58ED">
      <w:pPr>
        <w:jc w:val="both"/>
        <w:rPr>
          <w:rFonts w:cs="Arial"/>
          <w:szCs w:val="20"/>
          <w:lang w:eastAsia="sl-SI"/>
        </w:rPr>
      </w:pPr>
      <w:r w:rsidRPr="009B58ED">
        <w:rPr>
          <w:rFonts w:cs="Arial"/>
          <w:szCs w:val="20"/>
          <w:lang w:eastAsia="sl-SI"/>
        </w:rPr>
        <w:t xml:space="preserve">S preoblikovanjem se ureja do sedaj neustrezno urejen status zavoda, kar bo omogočilo njegovo delovanje na podlagah, kot veljajo za sorodne raziskovalne institucije. Preoblikovanje v  javni raziskovalni zavod je potrebno zaradi pravočasne priprave podlag za stabilno financiranje raziskovalnega zavoda, sočasno z drugimi javnimi raziskovalnimi zavodi. </w:t>
      </w:r>
    </w:p>
    <w:p w14:paraId="0166C918" w14:textId="77777777" w:rsidR="009B58ED" w:rsidRPr="009B58ED" w:rsidRDefault="009B58ED" w:rsidP="009B58ED">
      <w:pPr>
        <w:jc w:val="both"/>
        <w:rPr>
          <w:rFonts w:cs="Arial"/>
          <w:szCs w:val="20"/>
          <w:lang w:eastAsia="sl-SI"/>
        </w:rPr>
      </w:pPr>
    </w:p>
    <w:p w14:paraId="09EC245D" w14:textId="5F3D4F9F" w:rsidR="00CA60EC" w:rsidRPr="009B58ED" w:rsidRDefault="009B58ED" w:rsidP="009B58ED">
      <w:pPr>
        <w:jc w:val="both"/>
        <w:rPr>
          <w:rFonts w:cs="Arial"/>
          <w:szCs w:val="20"/>
          <w:lang w:eastAsia="sl-SI"/>
        </w:rPr>
      </w:pPr>
      <w:r w:rsidRPr="009B58ED">
        <w:rPr>
          <w:rFonts w:cs="Arial"/>
          <w:szCs w:val="20"/>
          <w:lang w:eastAsia="sl-SI"/>
        </w:rPr>
        <w:t>Velik del raziskovalnega dela na področju matematičnih znanosti, ki ga financira Republika Slovenija, poteka prek Inštituta za matematiko, fiziko in mehaniko. Inštitut v redni ali dopolnilni zaposlitvi združuje večino aktivnih slovenskih matematikov, ki tudi pedagoško delujejo na fakultetah. Tako kot doslej bo Inštitut izvajal predvsem znanstvenoraziskovalno dejavnost na področjih matematičnih in fizikalnih znanosti in teoretičnega računalništva. S Sklepom o preoblikovanju javnega zavoda Inštitut za matematiko, fiziko in mehaniko v javni raziskovalni zavod se ustanavlja nov javni raziskovalni zavod na področju matematičnih in fizikalnih znanosti in teoretičnega računalništva.</w:t>
      </w:r>
    </w:p>
    <w:p w14:paraId="5B1AB9FA" w14:textId="7AF54A47" w:rsidR="009B58ED" w:rsidRDefault="009B58ED" w:rsidP="00CA60EC">
      <w:pPr>
        <w:jc w:val="both"/>
        <w:rPr>
          <w:rFonts w:cs="Arial"/>
          <w:b/>
          <w:bCs/>
          <w:color w:val="FF0000"/>
          <w:szCs w:val="20"/>
          <w:lang w:eastAsia="sl-SI"/>
        </w:rPr>
      </w:pPr>
    </w:p>
    <w:p w14:paraId="2F2F8A58" w14:textId="6F9EF949" w:rsidR="009B58ED" w:rsidRPr="009B58ED" w:rsidRDefault="009B58ED" w:rsidP="00CA60EC">
      <w:pPr>
        <w:jc w:val="both"/>
        <w:rPr>
          <w:rFonts w:cs="Arial"/>
          <w:szCs w:val="20"/>
          <w:lang w:eastAsia="sl-SI"/>
        </w:rPr>
      </w:pPr>
      <w:r w:rsidRPr="009B58ED">
        <w:rPr>
          <w:rFonts w:cs="Arial"/>
          <w:szCs w:val="20"/>
          <w:lang w:eastAsia="sl-SI"/>
        </w:rPr>
        <w:t>Vir: Ministrstvo za izobraževanje, znanost in šport</w:t>
      </w:r>
    </w:p>
    <w:p w14:paraId="647292E4" w14:textId="77777777" w:rsidR="009B58ED" w:rsidRDefault="009B58ED" w:rsidP="00CA60EC">
      <w:pPr>
        <w:jc w:val="both"/>
        <w:rPr>
          <w:rFonts w:cs="Arial"/>
          <w:b/>
          <w:bCs/>
          <w:color w:val="FF0000"/>
          <w:szCs w:val="20"/>
          <w:lang w:eastAsia="sl-SI"/>
        </w:rPr>
      </w:pPr>
    </w:p>
    <w:p w14:paraId="40DA13AA" w14:textId="211F7B4D" w:rsidR="009B58ED" w:rsidRDefault="009B58ED" w:rsidP="00CA60EC">
      <w:pPr>
        <w:jc w:val="both"/>
        <w:rPr>
          <w:rFonts w:cs="Arial"/>
          <w:b/>
          <w:bCs/>
          <w:color w:val="FF0000"/>
          <w:szCs w:val="20"/>
          <w:lang w:eastAsia="sl-SI"/>
        </w:rPr>
      </w:pPr>
    </w:p>
    <w:p w14:paraId="5BD97891" w14:textId="77777777" w:rsidR="00213574" w:rsidRPr="00213574" w:rsidRDefault="00213574" w:rsidP="00213574">
      <w:pPr>
        <w:jc w:val="both"/>
        <w:rPr>
          <w:rFonts w:cs="Arial"/>
          <w:b/>
          <w:bCs/>
          <w:szCs w:val="20"/>
          <w:lang w:eastAsia="sl-SI"/>
        </w:rPr>
      </w:pPr>
      <w:r w:rsidRPr="00213574">
        <w:rPr>
          <w:rFonts w:cs="Arial"/>
          <w:b/>
          <w:bCs/>
          <w:szCs w:val="20"/>
          <w:lang w:eastAsia="sl-SI"/>
        </w:rPr>
        <w:t>Vlada sprejela novo sedemletno Strategijo slovenskega turizma 2022 – 2028</w:t>
      </w:r>
    </w:p>
    <w:p w14:paraId="40F34CA9" w14:textId="77777777" w:rsidR="00213574" w:rsidRPr="00213574" w:rsidRDefault="00213574" w:rsidP="00213574">
      <w:pPr>
        <w:jc w:val="both"/>
        <w:rPr>
          <w:rFonts w:cs="Arial"/>
          <w:b/>
          <w:bCs/>
          <w:szCs w:val="20"/>
          <w:lang w:eastAsia="sl-SI"/>
        </w:rPr>
      </w:pPr>
    </w:p>
    <w:p w14:paraId="50D0BE25" w14:textId="3488C7E7" w:rsidR="00213574" w:rsidRPr="00213574" w:rsidRDefault="00213574" w:rsidP="00213574">
      <w:pPr>
        <w:jc w:val="both"/>
        <w:rPr>
          <w:rFonts w:cs="Arial"/>
          <w:szCs w:val="20"/>
          <w:lang w:eastAsia="sl-SI"/>
        </w:rPr>
      </w:pPr>
      <w:r w:rsidRPr="00213574">
        <w:rPr>
          <w:rFonts w:cs="Arial"/>
          <w:szCs w:val="20"/>
          <w:lang w:eastAsia="sl-SI"/>
        </w:rPr>
        <w:t xml:space="preserve">Vlada je na osnovi Zakona o spodbujanju razvoja turizma sprejela Strategijo slovenskega turizma 2022 – 2028. Ta predstavlja temeljni okvir razvoja slovenskega turizma v prihodnjih sedmih letih. Strategija odgovarja na nove okoliščine in izzive, s katerimi se sooča turistična panoga, obenem pa razvija in spodbuja ključne prednosti slovenskega turizma in naše države. </w:t>
      </w:r>
    </w:p>
    <w:p w14:paraId="731B679B" w14:textId="77777777" w:rsidR="00213574" w:rsidRPr="00213574" w:rsidRDefault="00213574" w:rsidP="00213574">
      <w:pPr>
        <w:jc w:val="both"/>
        <w:rPr>
          <w:rFonts w:cs="Arial"/>
          <w:szCs w:val="20"/>
          <w:lang w:eastAsia="sl-SI"/>
        </w:rPr>
      </w:pPr>
    </w:p>
    <w:p w14:paraId="7D62A129" w14:textId="77777777" w:rsidR="00213574" w:rsidRPr="00213574" w:rsidRDefault="00213574" w:rsidP="00213574">
      <w:pPr>
        <w:jc w:val="both"/>
        <w:rPr>
          <w:rFonts w:cs="Arial"/>
          <w:szCs w:val="20"/>
          <w:lang w:eastAsia="sl-SI"/>
        </w:rPr>
      </w:pPr>
      <w:r w:rsidRPr="00213574">
        <w:rPr>
          <w:rFonts w:cs="Arial"/>
          <w:szCs w:val="20"/>
          <w:lang w:eastAsia="sl-SI"/>
        </w:rPr>
        <w:t xml:space="preserve">Za doseganje vizije »zelene </w:t>
      </w:r>
      <w:proofErr w:type="spellStart"/>
      <w:r w:rsidRPr="00213574">
        <w:rPr>
          <w:rFonts w:cs="Arial"/>
          <w:szCs w:val="20"/>
          <w:lang w:eastAsia="sl-SI"/>
        </w:rPr>
        <w:t>butičnosti</w:t>
      </w:r>
      <w:proofErr w:type="spellEnd"/>
      <w:r w:rsidRPr="00213574">
        <w:rPr>
          <w:rFonts w:cs="Arial"/>
          <w:szCs w:val="20"/>
          <w:lang w:eastAsia="sl-SI"/>
        </w:rPr>
        <w:t xml:space="preserve">, z manjšim odtisom in večjo vrednostjo za vse« se slovenski turizem strateško usmerja v razvoj in trženje uravnotežene turistične ponudbe trajnostnega butičnega turizma višje kakovosti, ki temelji na slovenski naravi in kulturni identiteti, ki je generator višje vrednosti. Strategija je usmerjena v uresničevaje uravnoteženega scenarija rasti z načelom »Nekaj več in veliko bolje«, ki predvideva zmerno povečanje kapacitet in kvantitativnih kazalnikov, predvsem pa koncentracijo na višjo kakovost, in dodano vrednost s poudarkom ukrepov na prestrukturiranju ponudbene strani slovenskega turizma. </w:t>
      </w:r>
    </w:p>
    <w:p w14:paraId="41651A4F" w14:textId="77777777" w:rsidR="00D22650" w:rsidRDefault="00D22650" w:rsidP="00213574">
      <w:pPr>
        <w:jc w:val="both"/>
        <w:rPr>
          <w:rFonts w:cs="Arial"/>
          <w:szCs w:val="20"/>
          <w:lang w:eastAsia="sl-SI"/>
        </w:rPr>
      </w:pPr>
    </w:p>
    <w:p w14:paraId="4BCDABD6" w14:textId="4EF8FF40" w:rsidR="00213574" w:rsidRPr="00213574" w:rsidRDefault="00213574" w:rsidP="00213574">
      <w:pPr>
        <w:jc w:val="both"/>
        <w:rPr>
          <w:rFonts w:cs="Arial"/>
          <w:szCs w:val="20"/>
          <w:lang w:eastAsia="sl-SI"/>
        </w:rPr>
      </w:pPr>
      <w:r w:rsidRPr="00213574">
        <w:rPr>
          <w:rFonts w:cs="Arial"/>
          <w:szCs w:val="20"/>
          <w:lang w:eastAsia="sl-SI"/>
        </w:rPr>
        <w:t xml:space="preserve">Predvideno je, da bodo pozitivni učinki na rast dodane vrednosti za vse deležnike: zadovoljne lokalne prebivalce, motivirane zaposlene, navdušene obiskovalce in za naslednje generacije. </w:t>
      </w:r>
    </w:p>
    <w:p w14:paraId="2C461A05" w14:textId="2F5FBBEC" w:rsidR="00213574" w:rsidRPr="00213574" w:rsidRDefault="00213574" w:rsidP="00213574">
      <w:pPr>
        <w:jc w:val="both"/>
        <w:rPr>
          <w:rFonts w:cs="Arial"/>
          <w:szCs w:val="20"/>
          <w:lang w:eastAsia="sl-SI"/>
        </w:rPr>
      </w:pPr>
      <w:r w:rsidRPr="00213574">
        <w:rPr>
          <w:rFonts w:cs="Arial"/>
          <w:szCs w:val="20"/>
          <w:lang w:eastAsia="sl-SI"/>
        </w:rPr>
        <w:t xml:space="preserve">V strategiji je zastavljenih pet strateških ciljev: 1) povečanje kakovosti, vrednosti in zagotovitev celoletne turistične ponudbe; 2) povečanje zadovoljstva lokalnih prebivalcev, zaposlenih v turizmu in gostov; 3) </w:t>
      </w:r>
      <w:proofErr w:type="spellStart"/>
      <w:r w:rsidRPr="00213574">
        <w:rPr>
          <w:rFonts w:cs="Arial"/>
          <w:szCs w:val="20"/>
          <w:lang w:eastAsia="sl-SI"/>
        </w:rPr>
        <w:t>pozicioniranje</w:t>
      </w:r>
      <w:proofErr w:type="spellEnd"/>
      <w:r w:rsidRPr="00213574">
        <w:rPr>
          <w:rFonts w:cs="Arial"/>
          <w:szCs w:val="20"/>
          <w:lang w:eastAsia="sl-SI"/>
        </w:rPr>
        <w:t xml:space="preserve"> turizma kot generatorja vrednosti in trajnostnega razvoja; 4) razogljičenje in uravnoteženje slovenskega turizma ter 5) zagotovitev kompetentne in učinkovite upravljavske strukture</w:t>
      </w:r>
      <w:r w:rsidR="00BC2ACF">
        <w:rPr>
          <w:rFonts w:cs="Arial"/>
          <w:szCs w:val="20"/>
          <w:lang w:eastAsia="sl-SI"/>
        </w:rPr>
        <w:t>.</w:t>
      </w:r>
    </w:p>
    <w:p w14:paraId="5CAD3898" w14:textId="77777777" w:rsidR="00D22650" w:rsidRDefault="00D22650" w:rsidP="00213574">
      <w:pPr>
        <w:jc w:val="both"/>
        <w:rPr>
          <w:rFonts w:cs="Arial"/>
          <w:szCs w:val="20"/>
          <w:lang w:eastAsia="sl-SI"/>
        </w:rPr>
      </w:pPr>
    </w:p>
    <w:p w14:paraId="1860ED2A" w14:textId="5CCDC28B" w:rsidR="00213574" w:rsidRPr="00213574" w:rsidRDefault="00213574" w:rsidP="00213574">
      <w:pPr>
        <w:jc w:val="both"/>
        <w:rPr>
          <w:rFonts w:cs="Arial"/>
          <w:szCs w:val="20"/>
          <w:lang w:eastAsia="sl-SI"/>
        </w:rPr>
      </w:pPr>
      <w:r w:rsidRPr="00213574">
        <w:rPr>
          <w:rFonts w:cs="Arial"/>
          <w:szCs w:val="20"/>
          <w:lang w:eastAsia="sl-SI"/>
        </w:rPr>
        <w:t>Za doseganje ciljev je v strategiji opredeljeno 7 politik s konkretnimi ukrepi:</w:t>
      </w:r>
    </w:p>
    <w:p w14:paraId="59771256" w14:textId="77777777" w:rsidR="00213574" w:rsidRPr="00213574" w:rsidRDefault="00213574" w:rsidP="00213574">
      <w:pPr>
        <w:jc w:val="both"/>
        <w:rPr>
          <w:rFonts w:cs="Arial"/>
          <w:szCs w:val="20"/>
          <w:lang w:eastAsia="sl-SI"/>
        </w:rPr>
      </w:pPr>
      <w:r w:rsidRPr="00213574">
        <w:rPr>
          <w:rFonts w:cs="Arial"/>
          <w:szCs w:val="20"/>
          <w:lang w:eastAsia="sl-SI"/>
        </w:rPr>
        <w:t>•</w:t>
      </w:r>
      <w:r w:rsidRPr="00213574">
        <w:rPr>
          <w:rFonts w:cs="Arial"/>
          <w:szCs w:val="20"/>
          <w:lang w:eastAsia="sl-SI"/>
        </w:rPr>
        <w:tab/>
        <w:t>Politika 1: naložbe in podjetniško okolje,</w:t>
      </w:r>
    </w:p>
    <w:p w14:paraId="48076248" w14:textId="77777777" w:rsidR="00213574" w:rsidRPr="00213574" w:rsidRDefault="00213574" w:rsidP="00213574">
      <w:pPr>
        <w:jc w:val="both"/>
        <w:rPr>
          <w:rFonts w:cs="Arial"/>
          <w:szCs w:val="20"/>
          <w:lang w:eastAsia="sl-SI"/>
        </w:rPr>
      </w:pPr>
      <w:r w:rsidRPr="00213574">
        <w:rPr>
          <w:rFonts w:cs="Arial"/>
          <w:szCs w:val="20"/>
          <w:lang w:eastAsia="sl-SI"/>
        </w:rPr>
        <w:t>•</w:t>
      </w:r>
      <w:r w:rsidRPr="00213574">
        <w:rPr>
          <w:rFonts w:cs="Arial"/>
          <w:szCs w:val="20"/>
          <w:lang w:eastAsia="sl-SI"/>
        </w:rPr>
        <w:tab/>
        <w:t>Politika 2: javna/skupna infrastruktura in dediščina za turistični ambient Slovenije,</w:t>
      </w:r>
    </w:p>
    <w:p w14:paraId="5E52335B" w14:textId="77777777" w:rsidR="00213574" w:rsidRPr="00213574" w:rsidRDefault="00213574" w:rsidP="00213574">
      <w:pPr>
        <w:jc w:val="both"/>
        <w:rPr>
          <w:rFonts w:cs="Arial"/>
          <w:szCs w:val="20"/>
          <w:lang w:eastAsia="sl-SI"/>
        </w:rPr>
      </w:pPr>
      <w:r w:rsidRPr="00213574">
        <w:rPr>
          <w:rFonts w:cs="Arial"/>
          <w:szCs w:val="20"/>
          <w:lang w:eastAsia="sl-SI"/>
        </w:rPr>
        <w:t>•</w:t>
      </w:r>
      <w:r w:rsidRPr="00213574">
        <w:rPr>
          <w:rFonts w:cs="Arial"/>
          <w:szCs w:val="20"/>
          <w:lang w:eastAsia="sl-SI"/>
        </w:rPr>
        <w:tab/>
        <w:t>Politika 3: človeški viri za dvig dodane vrednosti,</w:t>
      </w:r>
    </w:p>
    <w:p w14:paraId="128903AD" w14:textId="77777777" w:rsidR="00213574" w:rsidRPr="00213574" w:rsidRDefault="00213574" w:rsidP="00213574">
      <w:pPr>
        <w:jc w:val="both"/>
        <w:rPr>
          <w:rFonts w:cs="Arial"/>
          <w:szCs w:val="20"/>
          <w:lang w:eastAsia="sl-SI"/>
        </w:rPr>
      </w:pPr>
      <w:r w:rsidRPr="00213574">
        <w:rPr>
          <w:rFonts w:cs="Arial"/>
          <w:szCs w:val="20"/>
          <w:lang w:eastAsia="sl-SI"/>
        </w:rPr>
        <w:t>•</w:t>
      </w:r>
      <w:r w:rsidRPr="00213574">
        <w:rPr>
          <w:rFonts w:cs="Arial"/>
          <w:szCs w:val="20"/>
          <w:lang w:eastAsia="sl-SI"/>
        </w:rPr>
        <w:tab/>
        <w:t>Politika 4: trajnost in zelena shema slovenskega turizma,</w:t>
      </w:r>
    </w:p>
    <w:p w14:paraId="2D5EC09E" w14:textId="77777777" w:rsidR="00213574" w:rsidRPr="00213574" w:rsidRDefault="00213574" w:rsidP="00213574">
      <w:pPr>
        <w:jc w:val="both"/>
        <w:rPr>
          <w:rFonts w:cs="Arial"/>
          <w:szCs w:val="20"/>
          <w:lang w:eastAsia="sl-SI"/>
        </w:rPr>
      </w:pPr>
      <w:r w:rsidRPr="00213574">
        <w:rPr>
          <w:rFonts w:cs="Arial"/>
          <w:szCs w:val="20"/>
          <w:lang w:eastAsia="sl-SI"/>
        </w:rPr>
        <w:t>•</w:t>
      </w:r>
      <w:r w:rsidRPr="00213574">
        <w:rPr>
          <w:rFonts w:cs="Arial"/>
          <w:szCs w:val="20"/>
          <w:lang w:eastAsia="sl-SI"/>
        </w:rPr>
        <w:tab/>
        <w:t>Politika 5: dostopnost in trajnostna mobilnost,</w:t>
      </w:r>
    </w:p>
    <w:p w14:paraId="27102CCA" w14:textId="77777777" w:rsidR="00213574" w:rsidRPr="00213574" w:rsidRDefault="00213574" w:rsidP="00213574">
      <w:pPr>
        <w:jc w:val="both"/>
        <w:rPr>
          <w:rFonts w:cs="Arial"/>
          <w:szCs w:val="20"/>
          <w:lang w:eastAsia="sl-SI"/>
        </w:rPr>
      </w:pPr>
      <w:r w:rsidRPr="00213574">
        <w:rPr>
          <w:rFonts w:cs="Arial"/>
          <w:szCs w:val="20"/>
          <w:lang w:eastAsia="sl-SI"/>
        </w:rPr>
        <w:t>•</w:t>
      </w:r>
      <w:r w:rsidRPr="00213574">
        <w:rPr>
          <w:rFonts w:cs="Arial"/>
          <w:szCs w:val="20"/>
          <w:lang w:eastAsia="sl-SI"/>
        </w:rPr>
        <w:tab/>
        <w:t>Politika 6: upravljanje destinacij in povezanost turizma,</w:t>
      </w:r>
    </w:p>
    <w:p w14:paraId="32930E7C" w14:textId="77777777" w:rsidR="00213574" w:rsidRPr="00213574" w:rsidRDefault="00213574" w:rsidP="00213574">
      <w:pPr>
        <w:jc w:val="both"/>
        <w:rPr>
          <w:rFonts w:cs="Arial"/>
          <w:szCs w:val="20"/>
          <w:lang w:eastAsia="sl-SI"/>
        </w:rPr>
      </w:pPr>
      <w:r w:rsidRPr="00213574">
        <w:rPr>
          <w:rFonts w:cs="Arial"/>
          <w:szCs w:val="20"/>
          <w:lang w:eastAsia="sl-SI"/>
        </w:rPr>
        <w:t>•</w:t>
      </w:r>
      <w:r w:rsidRPr="00213574">
        <w:rPr>
          <w:rFonts w:cs="Arial"/>
          <w:szCs w:val="20"/>
          <w:lang w:eastAsia="sl-SI"/>
        </w:rPr>
        <w:tab/>
        <w:t>Politika 7: produkti in trženje.</w:t>
      </w:r>
    </w:p>
    <w:p w14:paraId="306A78AC" w14:textId="77777777" w:rsidR="00D22650" w:rsidRDefault="00D22650" w:rsidP="00213574">
      <w:pPr>
        <w:jc w:val="both"/>
        <w:rPr>
          <w:rFonts w:cs="Arial"/>
          <w:szCs w:val="20"/>
          <w:lang w:eastAsia="sl-SI"/>
        </w:rPr>
      </w:pPr>
    </w:p>
    <w:p w14:paraId="4E9F815D" w14:textId="7C6100D9" w:rsidR="00213574" w:rsidRPr="00213574" w:rsidRDefault="00213574" w:rsidP="00213574">
      <w:pPr>
        <w:jc w:val="both"/>
        <w:rPr>
          <w:rFonts w:cs="Arial"/>
          <w:szCs w:val="20"/>
          <w:lang w:eastAsia="sl-SI"/>
        </w:rPr>
      </w:pPr>
      <w:r w:rsidRPr="00213574">
        <w:rPr>
          <w:rFonts w:cs="Arial"/>
          <w:szCs w:val="20"/>
          <w:lang w:eastAsia="sl-SI"/>
        </w:rPr>
        <w:t>Poleg tega pa so določene tudi tri horizontalne politike, ki podpirajo uresničevanje ključnih strateških politik:</w:t>
      </w:r>
    </w:p>
    <w:p w14:paraId="5832B037" w14:textId="77777777" w:rsidR="00213574" w:rsidRPr="00213574" w:rsidRDefault="00213574" w:rsidP="00213574">
      <w:pPr>
        <w:jc w:val="both"/>
        <w:rPr>
          <w:rFonts w:cs="Arial"/>
          <w:szCs w:val="20"/>
          <w:lang w:eastAsia="sl-SI"/>
        </w:rPr>
      </w:pPr>
      <w:r w:rsidRPr="00213574">
        <w:rPr>
          <w:rFonts w:cs="Arial"/>
          <w:szCs w:val="20"/>
          <w:lang w:eastAsia="sl-SI"/>
        </w:rPr>
        <w:t>•</w:t>
      </w:r>
      <w:r w:rsidRPr="00213574">
        <w:rPr>
          <w:rFonts w:cs="Arial"/>
          <w:szCs w:val="20"/>
          <w:lang w:eastAsia="sl-SI"/>
        </w:rPr>
        <w:tab/>
        <w:t>Digitalna preobrazba slovenskega turizma,</w:t>
      </w:r>
    </w:p>
    <w:p w14:paraId="2B9F093F" w14:textId="77777777" w:rsidR="00213574" w:rsidRPr="00213574" w:rsidRDefault="00213574" w:rsidP="00213574">
      <w:pPr>
        <w:jc w:val="both"/>
        <w:rPr>
          <w:rFonts w:cs="Arial"/>
          <w:szCs w:val="20"/>
          <w:lang w:eastAsia="sl-SI"/>
        </w:rPr>
      </w:pPr>
      <w:r w:rsidRPr="00213574">
        <w:rPr>
          <w:rFonts w:cs="Arial"/>
          <w:szCs w:val="20"/>
          <w:lang w:eastAsia="sl-SI"/>
        </w:rPr>
        <w:t>•</w:t>
      </w:r>
      <w:r w:rsidRPr="00213574">
        <w:rPr>
          <w:rFonts w:cs="Arial"/>
          <w:szCs w:val="20"/>
          <w:lang w:eastAsia="sl-SI"/>
        </w:rPr>
        <w:tab/>
        <w:t>Usmeritve politike na zakonodajnem in finančnem področju,</w:t>
      </w:r>
    </w:p>
    <w:p w14:paraId="0F327282" w14:textId="77777777" w:rsidR="00213574" w:rsidRPr="00213574" w:rsidRDefault="00213574" w:rsidP="00213574">
      <w:pPr>
        <w:jc w:val="both"/>
        <w:rPr>
          <w:rFonts w:cs="Arial"/>
          <w:szCs w:val="20"/>
          <w:lang w:eastAsia="sl-SI"/>
        </w:rPr>
      </w:pPr>
      <w:r w:rsidRPr="00213574">
        <w:rPr>
          <w:rFonts w:cs="Arial"/>
          <w:szCs w:val="20"/>
          <w:lang w:eastAsia="sl-SI"/>
        </w:rPr>
        <w:t>•</w:t>
      </w:r>
      <w:r w:rsidRPr="00213574">
        <w:rPr>
          <w:rFonts w:cs="Arial"/>
          <w:szCs w:val="20"/>
          <w:lang w:eastAsia="sl-SI"/>
        </w:rPr>
        <w:tab/>
        <w:t>Institucionalni okvir in horizontalno medresorsko in medsektorsko upravljanje in usklajevanje politik.</w:t>
      </w:r>
    </w:p>
    <w:p w14:paraId="590925B9" w14:textId="77777777" w:rsidR="00D22650" w:rsidRDefault="00D22650" w:rsidP="00213574">
      <w:pPr>
        <w:jc w:val="both"/>
        <w:rPr>
          <w:rFonts w:cs="Arial"/>
          <w:szCs w:val="20"/>
          <w:lang w:eastAsia="sl-SI"/>
        </w:rPr>
      </w:pPr>
    </w:p>
    <w:p w14:paraId="1D5F96AF" w14:textId="7FA4316D" w:rsidR="00213574" w:rsidRPr="00213574" w:rsidRDefault="00213574" w:rsidP="00213574">
      <w:pPr>
        <w:jc w:val="both"/>
        <w:rPr>
          <w:rFonts w:cs="Arial"/>
          <w:szCs w:val="20"/>
          <w:lang w:eastAsia="sl-SI"/>
        </w:rPr>
      </w:pPr>
      <w:r w:rsidRPr="00213574">
        <w:rPr>
          <w:rFonts w:cs="Arial"/>
          <w:szCs w:val="20"/>
          <w:lang w:eastAsia="sl-SI"/>
        </w:rPr>
        <w:t>Izvedba strategije bo imela pozitivne finančne posledice, ki izhajajo iz osnovnega cilja strategije: dvig dodane vrednosti, ki jo generira turistično povpraševanje v osnovnih dejavnostih turizma (I 55, I 56 in R 92.001) za 43% z 0,92 milijarde evrov v 2019 na 1,31 milijarde evrov letno do leta 2028, pri čemer je predpostavljena povprečna 8,9% letna stopnja rasti te kategorije v obdobju 2022 - 2028. Ocenjujemo, da bo skupaj z ostalimi s turizmom posredno povezanimi dejavnostmi, celotno turistično povpraševanje do leta 2028 generiralo 2,1 milijarde EUR dodane vrednosti v letu 2028 (+59% glede na leto 2019) oz. da bo v celotnem strateškem obdobju (2022-2028) ustvarjenih 11,5 milijarde evrov dodane vrednosti iz naslova vseh učinkov turističnega povpraševanja. Prav tako bodo pozitivne posledice povečanja izvoza turističnih potovanj z 2,8 milijarde evrov letno (2019) na 4 milijarde evrov do leta 2028 (+44).</w:t>
      </w:r>
    </w:p>
    <w:p w14:paraId="7F03A2DB" w14:textId="77777777" w:rsidR="00D22650" w:rsidRDefault="00D22650" w:rsidP="00213574">
      <w:pPr>
        <w:jc w:val="both"/>
        <w:rPr>
          <w:rFonts w:cs="Arial"/>
          <w:szCs w:val="20"/>
          <w:lang w:eastAsia="sl-SI"/>
        </w:rPr>
      </w:pPr>
    </w:p>
    <w:p w14:paraId="7724668D" w14:textId="5EAF1D4B" w:rsidR="00213574" w:rsidRPr="00213574" w:rsidRDefault="00213574" w:rsidP="00213574">
      <w:pPr>
        <w:jc w:val="both"/>
        <w:rPr>
          <w:rFonts w:cs="Arial"/>
          <w:szCs w:val="20"/>
          <w:lang w:eastAsia="sl-SI"/>
        </w:rPr>
      </w:pPr>
      <w:r w:rsidRPr="00213574">
        <w:rPr>
          <w:rFonts w:cs="Arial"/>
          <w:szCs w:val="20"/>
          <w:lang w:eastAsia="sl-SI"/>
        </w:rPr>
        <w:t xml:space="preserve">Ocenjuje se, da bi bilo za uresničitev ciljev strategije na vseh področjih do leta 2028 potrebno vložiti skupno 1,54 milijarde EUR javnih evropskih in nacionalnih sredstev, ki so potrebna za financiranje izvajanja ukrepov in aktivnosti v okviru politik znotraj strategije. To je le okvir potrebnih sredstev in ne pomeni obveze za državni proračun. </w:t>
      </w:r>
    </w:p>
    <w:p w14:paraId="4A7F2B27" w14:textId="77777777" w:rsidR="00213574" w:rsidRPr="00213574" w:rsidRDefault="00213574" w:rsidP="00213574">
      <w:pPr>
        <w:jc w:val="both"/>
        <w:rPr>
          <w:rFonts w:cs="Arial"/>
          <w:szCs w:val="20"/>
          <w:lang w:eastAsia="sl-SI"/>
        </w:rPr>
      </w:pPr>
      <w:r w:rsidRPr="00213574">
        <w:rPr>
          <w:rFonts w:cs="Arial"/>
          <w:szCs w:val="20"/>
          <w:lang w:eastAsia="sl-SI"/>
        </w:rPr>
        <w:t>Ministrstvo za gospodarski razvoj in tehnologijo bo v obdobju veljavnosti strategije vsaki 2 leti pripravilo Akcijski načrt izvajanja strategije, v katerem bodo konkretno navedeni ukrepi, ki bodo tudi ustrezno finančno ovrednoteni.</w:t>
      </w:r>
    </w:p>
    <w:p w14:paraId="0BA761CB" w14:textId="77777777" w:rsidR="00213574" w:rsidRPr="00213574" w:rsidRDefault="00213574" w:rsidP="00213574">
      <w:pPr>
        <w:jc w:val="both"/>
        <w:rPr>
          <w:rFonts w:cs="Arial"/>
          <w:szCs w:val="20"/>
          <w:lang w:eastAsia="sl-SI"/>
        </w:rPr>
      </w:pPr>
    </w:p>
    <w:p w14:paraId="4FCA03D3" w14:textId="279C5945" w:rsidR="00213574" w:rsidRPr="00213574" w:rsidRDefault="00213574" w:rsidP="00213574">
      <w:pPr>
        <w:jc w:val="both"/>
        <w:rPr>
          <w:rFonts w:cs="Arial"/>
          <w:szCs w:val="20"/>
          <w:lang w:eastAsia="sl-SI"/>
        </w:rPr>
      </w:pPr>
      <w:r w:rsidRPr="00213574">
        <w:rPr>
          <w:rFonts w:cs="Arial"/>
          <w:szCs w:val="20"/>
          <w:lang w:eastAsia="sl-SI"/>
        </w:rPr>
        <w:t>Vir: Ministrstvo za gospodarski razvoj in tehnologijo</w:t>
      </w:r>
    </w:p>
    <w:p w14:paraId="16B4010E" w14:textId="3446AA99" w:rsidR="00CA60EC" w:rsidRPr="00213574" w:rsidRDefault="00CA60EC" w:rsidP="00CA60EC">
      <w:pPr>
        <w:jc w:val="both"/>
        <w:rPr>
          <w:rFonts w:cs="Arial"/>
          <w:color w:val="FF0000"/>
          <w:szCs w:val="20"/>
          <w:lang w:eastAsia="sl-SI"/>
        </w:rPr>
      </w:pPr>
    </w:p>
    <w:p w14:paraId="1004BEFC" w14:textId="77777777" w:rsidR="00213574" w:rsidRPr="00CA60EC" w:rsidRDefault="00213574" w:rsidP="00CA60EC">
      <w:pPr>
        <w:jc w:val="both"/>
        <w:rPr>
          <w:rFonts w:cs="Arial"/>
          <w:b/>
          <w:bCs/>
          <w:color w:val="FF0000"/>
          <w:szCs w:val="20"/>
          <w:lang w:eastAsia="sl-SI"/>
        </w:rPr>
      </w:pPr>
    </w:p>
    <w:p w14:paraId="5E7941A8" w14:textId="77777777" w:rsidR="000F6058" w:rsidRPr="000F6058" w:rsidRDefault="000F6058" w:rsidP="000F6058">
      <w:pPr>
        <w:jc w:val="both"/>
        <w:rPr>
          <w:rFonts w:cs="Arial"/>
          <w:b/>
          <w:bCs/>
          <w:szCs w:val="20"/>
          <w:lang w:eastAsia="sl-SI"/>
        </w:rPr>
      </w:pPr>
      <w:r w:rsidRPr="000F6058">
        <w:rPr>
          <w:rFonts w:cs="Arial"/>
          <w:b/>
          <w:bCs/>
          <w:szCs w:val="20"/>
          <w:lang w:eastAsia="sl-SI"/>
        </w:rPr>
        <w:t>Letni načrt izvajanja investicij v Slovenski vojski za leto 2022</w:t>
      </w:r>
    </w:p>
    <w:p w14:paraId="6CD8AAB0" w14:textId="77777777" w:rsidR="000F6058" w:rsidRPr="000F6058" w:rsidRDefault="000F6058" w:rsidP="000F6058">
      <w:pPr>
        <w:jc w:val="both"/>
        <w:rPr>
          <w:rFonts w:cs="Arial"/>
          <w:szCs w:val="20"/>
          <w:lang w:eastAsia="sl-SI"/>
        </w:rPr>
      </w:pPr>
    </w:p>
    <w:p w14:paraId="4F1907EA" w14:textId="77777777" w:rsidR="000F6058" w:rsidRPr="000F6058" w:rsidRDefault="000F6058" w:rsidP="000F6058">
      <w:pPr>
        <w:jc w:val="both"/>
        <w:rPr>
          <w:rFonts w:cs="Arial"/>
          <w:szCs w:val="20"/>
          <w:lang w:eastAsia="sl-SI"/>
        </w:rPr>
      </w:pPr>
      <w:r w:rsidRPr="000F6058">
        <w:rPr>
          <w:rFonts w:cs="Arial"/>
          <w:szCs w:val="20"/>
          <w:lang w:eastAsia="sl-SI"/>
        </w:rPr>
        <w:t>Vlada Republike Slovenije je na dopisni seji sprejela Letni načrt izvajanja investicij v Slovenski vojski na podlagi Zakona o zagotavljanju sredstev za investicije v Slovenski vojski (SV) v letih 2021 do 2026 za leto 2022.</w:t>
      </w:r>
    </w:p>
    <w:p w14:paraId="0E517E18" w14:textId="77777777" w:rsidR="000F6058" w:rsidRPr="000F6058" w:rsidRDefault="000F6058" w:rsidP="000F6058">
      <w:pPr>
        <w:jc w:val="both"/>
        <w:rPr>
          <w:rFonts w:cs="Arial"/>
          <w:szCs w:val="20"/>
          <w:lang w:eastAsia="sl-SI"/>
        </w:rPr>
      </w:pPr>
    </w:p>
    <w:p w14:paraId="675F0947" w14:textId="77777777" w:rsidR="000F6058" w:rsidRPr="000F6058" w:rsidRDefault="000F6058" w:rsidP="000F6058">
      <w:pPr>
        <w:jc w:val="both"/>
        <w:rPr>
          <w:rFonts w:cs="Arial"/>
          <w:szCs w:val="20"/>
          <w:lang w:eastAsia="sl-SI"/>
        </w:rPr>
      </w:pPr>
      <w:r w:rsidRPr="000F6058">
        <w:rPr>
          <w:rFonts w:cs="Arial"/>
          <w:szCs w:val="20"/>
          <w:lang w:eastAsia="sl-SI"/>
        </w:rPr>
        <w:t xml:space="preserve">Zakon o zagotavljanju sredstev za investicije v SV v letih 2021 do 2026 določa, da se investicije v SV v posameznem letu določijo z letnim načrtom, ki ga sprejme Vlada Republike Slovenije. Ministrstvo za obrambo bo v letu 2022 izvajalo projekte namenjene izgradnji dveh ključnih zmogljivosti SV za zagotavljanje nacionalne in kolektivne obrambe v okviru Nata, in sicer bataljonske bojne skupine in enote za specialno delovanje. Predvidene investicije so opredeljene v Resoluciji o splošnem dolgoročnem programu razvoja in opremljanja Slovenske vojske do leta 2035 ter Srednjeročnem obrambnem programu Republike Slovenije 2022–2026. </w:t>
      </w:r>
    </w:p>
    <w:p w14:paraId="43F3C93A" w14:textId="77777777" w:rsidR="000F6058" w:rsidRPr="000F6058" w:rsidRDefault="000F6058" w:rsidP="000F6058">
      <w:pPr>
        <w:jc w:val="both"/>
        <w:rPr>
          <w:rFonts w:cs="Arial"/>
          <w:szCs w:val="20"/>
          <w:lang w:eastAsia="sl-SI"/>
        </w:rPr>
      </w:pPr>
    </w:p>
    <w:p w14:paraId="7A7B8724" w14:textId="77777777" w:rsidR="000F6058" w:rsidRPr="000F6058" w:rsidRDefault="000F6058" w:rsidP="000F6058">
      <w:pPr>
        <w:jc w:val="both"/>
        <w:rPr>
          <w:rFonts w:cs="Arial"/>
          <w:szCs w:val="20"/>
          <w:lang w:eastAsia="sl-SI"/>
        </w:rPr>
      </w:pPr>
      <w:r w:rsidRPr="000F6058">
        <w:rPr>
          <w:rFonts w:cs="Arial"/>
          <w:szCs w:val="20"/>
          <w:lang w:eastAsia="sl-SI"/>
        </w:rPr>
        <w:lastRenderedPageBreak/>
        <w:t>Načrtovana finančna sredstva za leto 2022 v višini 120.550.000 EUR so višja od vrednosti, določene v zakonu o zagotavljanju sredstev za investicije v Slovenski vojski za leto 2022 (100 mio EUR), saj je letni znesek zagotovljenih finančnih sredstev povečan za del nerealiziranih finančnih sredstev za leto 2021. Projekti, za katere bo Ministrstvo za obrambo leta 2022 pripravljalo investicijsko dokumentacijo, sklenilo pogodbe oziroma realiziralo prevzete finančne obveznosti so:</w:t>
      </w:r>
    </w:p>
    <w:p w14:paraId="6FFC5E72" w14:textId="77777777" w:rsidR="000F6058" w:rsidRPr="000F6058" w:rsidRDefault="000F6058" w:rsidP="000F6058">
      <w:pPr>
        <w:jc w:val="both"/>
        <w:rPr>
          <w:rFonts w:cs="Arial"/>
          <w:szCs w:val="20"/>
          <w:lang w:eastAsia="sl-SI"/>
        </w:rPr>
      </w:pPr>
    </w:p>
    <w:p w14:paraId="3FC02AAF" w14:textId="77777777" w:rsidR="000F6058" w:rsidRPr="000F6058" w:rsidRDefault="000F6058" w:rsidP="000F6058">
      <w:pPr>
        <w:jc w:val="both"/>
        <w:rPr>
          <w:rFonts w:cs="Arial"/>
          <w:szCs w:val="20"/>
          <w:lang w:eastAsia="sl-SI"/>
        </w:rPr>
      </w:pPr>
      <w:r w:rsidRPr="000F6058">
        <w:rPr>
          <w:rFonts w:cs="Arial"/>
          <w:szCs w:val="20"/>
          <w:lang w:eastAsia="sl-SI"/>
        </w:rPr>
        <w:t xml:space="preserve">Vojaško letalstvo </w:t>
      </w:r>
    </w:p>
    <w:p w14:paraId="4A324B5F" w14:textId="0224EFC6" w:rsidR="000F6058" w:rsidRPr="000F6058" w:rsidRDefault="000F6058" w:rsidP="000F6058">
      <w:pPr>
        <w:jc w:val="both"/>
        <w:rPr>
          <w:rFonts w:cs="Arial"/>
          <w:szCs w:val="20"/>
          <w:lang w:eastAsia="sl-SI"/>
        </w:rPr>
      </w:pPr>
      <w:r w:rsidRPr="000F6058">
        <w:rPr>
          <w:rFonts w:cs="Arial"/>
          <w:szCs w:val="20"/>
          <w:lang w:eastAsia="sl-SI"/>
        </w:rPr>
        <w:t>–</w:t>
      </w:r>
      <w:r>
        <w:rPr>
          <w:rFonts w:cs="Arial"/>
          <w:szCs w:val="20"/>
          <w:lang w:eastAsia="sl-SI"/>
        </w:rPr>
        <w:t xml:space="preserve"> </w:t>
      </w:r>
      <w:r w:rsidRPr="000F6058">
        <w:rPr>
          <w:rFonts w:cs="Arial"/>
          <w:szCs w:val="20"/>
          <w:lang w:eastAsia="sl-SI"/>
        </w:rPr>
        <w:t>taktično transportno letalo: v letu 2022 bo Ministrstvo za obrambo izvajalo podpisani izvedbeni dogovor z Ministrstvom za obrambo Italijanske Republik,</w:t>
      </w:r>
    </w:p>
    <w:p w14:paraId="06826683" w14:textId="35F6CF42" w:rsidR="000F6058" w:rsidRPr="000F6058" w:rsidRDefault="000F6058" w:rsidP="000F6058">
      <w:pPr>
        <w:jc w:val="both"/>
        <w:rPr>
          <w:rFonts w:cs="Arial"/>
          <w:szCs w:val="20"/>
          <w:lang w:eastAsia="sl-SI"/>
        </w:rPr>
      </w:pPr>
      <w:r w:rsidRPr="000F6058">
        <w:rPr>
          <w:rFonts w:cs="Arial"/>
          <w:szCs w:val="20"/>
          <w:lang w:eastAsia="sl-SI"/>
        </w:rPr>
        <w:t>–</w:t>
      </w:r>
      <w:r>
        <w:rPr>
          <w:rFonts w:cs="Arial"/>
          <w:szCs w:val="20"/>
          <w:lang w:eastAsia="sl-SI"/>
        </w:rPr>
        <w:t xml:space="preserve"> </w:t>
      </w:r>
      <w:r w:rsidRPr="000F6058">
        <w:rPr>
          <w:rFonts w:cs="Arial"/>
          <w:szCs w:val="20"/>
          <w:lang w:eastAsia="sl-SI"/>
        </w:rPr>
        <w:t>helikopterji za specialne sile: za izgradnjo zmogljivosti bo v letu 2022 izdelana in potrjena investicijska dokumentacija.</w:t>
      </w:r>
    </w:p>
    <w:p w14:paraId="53A371C0" w14:textId="77777777" w:rsidR="000F6058" w:rsidRPr="000F6058" w:rsidRDefault="000F6058" w:rsidP="000F6058">
      <w:pPr>
        <w:jc w:val="both"/>
        <w:rPr>
          <w:rFonts w:cs="Arial"/>
          <w:szCs w:val="20"/>
          <w:lang w:eastAsia="sl-SI"/>
        </w:rPr>
      </w:pPr>
    </w:p>
    <w:p w14:paraId="404FBB80" w14:textId="77777777" w:rsidR="000F6058" w:rsidRPr="000F6058" w:rsidRDefault="000F6058" w:rsidP="000F6058">
      <w:pPr>
        <w:jc w:val="both"/>
        <w:rPr>
          <w:rFonts w:cs="Arial"/>
          <w:szCs w:val="20"/>
          <w:lang w:eastAsia="sl-SI"/>
        </w:rPr>
      </w:pPr>
      <w:r w:rsidRPr="000F6058">
        <w:rPr>
          <w:rFonts w:cs="Arial"/>
          <w:szCs w:val="20"/>
          <w:lang w:eastAsia="sl-SI"/>
        </w:rPr>
        <w:t xml:space="preserve">Bojna vozila </w:t>
      </w:r>
    </w:p>
    <w:p w14:paraId="4DD8F4CA" w14:textId="776A503F" w:rsidR="000F6058" w:rsidRPr="000F6058" w:rsidRDefault="000F6058" w:rsidP="000F6058">
      <w:pPr>
        <w:jc w:val="both"/>
        <w:rPr>
          <w:rFonts w:cs="Arial"/>
          <w:szCs w:val="20"/>
          <w:lang w:eastAsia="sl-SI"/>
        </w:rPr>
      </w:pPr>
      <w:r w:rsidRPr="000F6058">
        <w:rPr>
          <w:rFonts w:cs="Arial"/>
          <w:szCs w:val="20"/>
          <w:lang w:eastAsia="sl-SI"/>
        </w:rPr>
        <w:t>–</w:t>
      </w:r>
      <w:r>
        <w:rPr>
          <w:rFonts w:cs="Arial"/>
          <w:szCs w:val="20"/>
          <w:lang w:eastAsia="sl-SI"/>
        </w:rPr>
        <w:t xml:space="preserve"> </w:t>
      </w:r>
      <w:r w:rsidRPr="000F6058">
        <w:rPr>
          <w:rFonts w:cs="Arial"/>
          <w:szCs w:val="20"/>
          <w:lang w:eastAsia="sl-SI"/>
        </w:rPr>
        <w:t xml:space="preserve">lahka kolesna oklepna vozila LKOV 4x4, realizacija določenih finančnih obveznosti, </w:t>
      </w:r>
    </w:p>
    <w:p w14:paraId="1733DAAD" w14:textId="0CD9AF33" w:rsidR="000F6058" w:rsidRPr="000F6058" w:rsidRDefault="000F6058" w:rsidP="000F6058">
      <w:pPr>
        <w:jc w:val="both"/>
        <w:rPr>
          <w:rFonts w:cs="Arial"/>
          <w:szCs w:val="20"/>
          <w:lang w:eastAsia="sl-SI"/>
        </w:rPr>
      </w:pPr>
      <w:r w:rsidRPr="000F6058">
        <w:rPr>
          <w:rFonts w:cs="Arial"/>
          <w:szCs w:val="20"/>
          <w:lang w:eastAsia="sl-SI"/>
        </w:rPr>
        <w:t>–</w:t>
      </w:r>
      <w:r>
        <w:rPr>
          <w:rFonts w:cs="Arial"/>
          <w:szCs w:val="20"/>
          <w:lang w:eastAsia="sl-SI"/>
        </w:rPr>
        <w:t xml:space="preserve"> </w:t>
      </w:r>
      <w:r w:rsidRPr="000F6058">
        <w:rPr>
          <w:rFonts w:cs="Arial"/>
          <w:szCs w:val="20"/>
          <w:lang w:eastAsia="sl-SI"/>
        </w:rPr>
        <w:t xml:space="preserve">bojna kolesna vozila BKV 8x8: na podlagi sporazuma med Vlado Republike Slovenije in Organizacijo za sodelovanje pri skupnem oboroževanju OCCAR o upravljanju programa </w:t>
      </w:r>
      <w:proofErr w:type="spellStart"/>
      <w:r w:rsidRPr="000F6058">
        <w:rPr>
          <w:rFonts w:cs="Arial"/>
          <w:szCs w:val="20"/>
          <w:lang w:eastAsia="sl-SI"/>
        </w:rPr>
        <w:t>Boxer</w:t>
      </w:r>
      <w:proofErr w:type="spellEnd"/>
      <w:r w:rsidRPr="000F6058">
        <w:rPr>
          <w:rFonts w:cs="Arial"/>
          <w:szCs w:val="20"/>
          <w:lang w:eastAsia="sl-SI"/>
        </w:rPr>
        <w:t xml:space="preserve"> bodo za sodelovanje Republike Slovenije v programu </w:t>
      </w:r>
      <w:proofErr w:type="spellStart"/>
      <w:r w:rsidRPr="000F6058">
        <w:rPr>
          <w:rFonts w:cs="Arial"/>
          <w:szCs w:val="20"/>
          <w:lang w:eastAsia="sl-SI"/>
        </w:rPr>
        <w:t>Boxer</w:t>
      </w:r>
      <w:proofErr w:type="spellEnd"/>
      <w:r w:rsidRPr="000F6058">
        <w:rPr>
          <w:rFonts w:cs="Arial"/>
          <w:szCs w:val="20"/>
          <w:lang w:eastAsia="sl-SI"/>
        </w:rPr>
        <w:t xml:space="preserve"> in za nakup vozil </w:t>
      </w:r>
      <w:proofErr w:type="spellStart"/>
      <w:r w:rsidRPr="000F6058">
        <w:rPr>
          <w:rFonts w:cs="Arial"/>
          <w:szCs w:val="20"/>
          <w:lang w:eastAsia="sl-SI"/>
        </w:rPr>
        <w:t>Boxer</w:t>
      </w:r>
      <w:proofErr w:type="spellEnd"/>
      <w:r w:rsidRPr="000F6058">
        <w:rPr>
          <w:rFonts w:cs="Arial"/>
          <w:szCs w:val="20"/>
          <w:lang w:eastAsia="sl-SI"/>
        </w:rPr>
        <w:t xml:space="preserve"> v letu 2022 sklenjeni nadaljnji izvedbeni akti z OCCAR ter sodelujočimi državami v programu in sicer varnostni sporazum, memorandum o soglasju, programska odločitev ter </w:t>
      </w:r>
      <w:proofErr w:type="spellStart"/>
      <w:r w:rsidRPr="000F6058">
        <w:rPr>
          <w:rFonts w:cs="Arial"/>
          <w:szCs w:val="20"/>
          <w:lang w:eastAsia="sl-SI"/>
        </w:rPr>
        <w:t>obligacijskopravna</w:t>
      </w:r>
      <w:proofErr w:type="spellEnd"/>
      <w:r w:rsidRPr="000F6058">
        <w:rPr>
          <w:rFonts w:cs="Arial"/>
          <w:szCs w:val="20"/>
          <w:lang w:eastAsia="sl-SI"/>
        </w:rPr>
        <w:t xml:space="preserve"> pogodba o nakupu vozil ter  realizirane določene prevzete finančne obveznosti.</w:t>
      </w:r>
    </w:p>
    <w:p w14:paraId="3B58EAE7" w14:textId="77777777" w:rsidR="000F6058" w:rsidRPr="000F6058" w:rsidRDefault="000F6058" w:rsidP="000F6058">
      <w:pPr>
        <w:jc w:val="both"/>
        <w:rPr>
          <w:rFonts w:cs="Arial"/>
          <w:szCs w:val="20"/>
          <w:lang w:eastAsia="sl-SI"/>
        </w:rPr>
      </w:pPr>
    </w:p>
    <w:p w14:paraId="5D386167" w14:textId="77777777" w:rsidR="000F6058" w:rsidRPr="000F6058" w:rsidRDefault="000F6058" w:rsidP="000F6058">
      <w:pPr>
        <w:jc w:val="both"/>
        <w:rPr>
          <w:rFonts w:cs="Arial"/>
          <w:szCs w:val="20"/>
          <w:lang w:eastAsia="sl-SI"/>
        </w:rPr>
      </w:pPr>
      <w:r w:rsidRPr="000F6058">
        <w:rPr>
          <w:rFonts w:cs="Arial"/>
          <w:szCs w:val="20"/>
          <w:lang w:eastAsia="sl-SI"/>
        </w:rPr>
        <w:t>Komunikacijski in informacijski sistemi (KIS) ter kibernetska obramba</w:t>
      </w:r>
    </w:p>
    <w:p w14:paraId="56FDA32E" w14:textId="77777777" w:rsidR="000F6058" w:rsidRPr="000F6058" w:rsidRDefault="000F6058" w:rsidP="000F6058">
      <w:pPr>
        <w:jc w:val="both"/>
        <w:rPr>
          <w:rFonts w:cs="Arial"/>
          <w:szCs w:val="20"/>
          <w:lang w:eastAsia="sl-SI"/>
        </w:rPr>
      </w:pPr>
      <w:r w:rsidRPr="000F6058">
        <w:rPr>
          <w:rFonts w:cs="Arial"/>
          <w:szCs w:val="20"/>
          <w:lang w:eastAsia="sl-SI"/>
        </w:rPr>
        <w:t xml:space="preserve">Za projekt je izdelana investicijska dokumentacija, v letu 2022 bo izveden postopek naročil, sklenjene bodo pogodbe ter realizirane določene finančne obveznosti. </w:t>
      </w:r>
    </w:p>
    <w:p w14:paraId="5B69F1BA" w14:textId="77777777" w:rsidR="000F6058" w:rsidRPr="000F6058" w:rsidRDefault="000F6058" w:rsidP="000F6058">
      <w:pPr>
        <w:jc w:val="both"/>
        <w:rPr>
          <w:rFonts w:cs="Arial"/>
          <w:szCs w:val="20"/>
          <w:lang w:eastAsia="sl-SI"/>
        </w:rPr>
      </w:pPr>
    </w:p>
    <w:p w14:paraId="0A6B5A7E" w14:textId="77777777" w:rsidR="000F6058" w:rsidRPr="000F6058" w:rsidRDefault="000F6058" w:rsidP="000F6058">
      <w:pPr>
        <w:jc w:val="both"/>
        <w:rPr>
          <w:rFonts w:cs="Arial"/>
          <w:szCs w:val="20"/>
          <w:lang w:eastAsia="sl-SI"/>
        </w:rPr>
      </w:pPr>
      <w:r w:rsidRPr="000F6058">
        <w:rPr>
          <w:rFonts w:cs="Arial"/>
          <w:szCs w:val="20"/>
          <w:lang w:eastAsia="sl-SI"/>
        </w:rPr>
        <w:t xml:space="preserve">Infrastruktura </w:t>
      </w:r>
    </w:p>
    <w:p w14:paraId="537B5928" w14:textId="77777777" w:rsidR="000F6058" w:rsidRPr="000F6058" w:rsidRDefault="000F6058" w:rsidP="000F6058">
      <w:pPr>
        <w:jc w:val="both"/>
        <w:rPr>
          <w:rFonts w:cs="Arial"/>
          <w:szCs w:val="20"/>
          <w:lang w:eastAsia="sl-SI"/>
        </w:rPr>
      </w:pPr>
      <w:r w:rsidRPr="000F6058">
        <w:rPr>
          <w:rFonts w:cs="Arial"/>
          <w:szCs w:val="20"/>
          <w:lang w:eastAsia="sl-SI"/>
        </w:rPr>
        <w:t xml:space="preserve">Za projekt bo v letu 2022 izdelana investicijska dokumentacija, na podlagi katere bodo izvedeni postopki naročil, sklenjene pogodbe ter realizirane določene finančne obveznosti. </w:t>
      </w:r>
    </w:p>
    <w:p w14:paraId="3E183503" w14:textId="77777777" w:rsidR="000F6058" w:rsidRPr="000F6058" w:rsidRDefault="000F6058" w:rsidP="000F6058">
      <w:pPr>
        <w:jc w:val="both"/>
        <w:rPr>
          <w:rFonts w:cs="Arial"/>
          <w:szCs w:val="20"/>
          <w:lang w:eastAsia="sl-SI"/>
        </w:rPr>
      </w:pPr>
    </w:p>
    <w:p w14:paraId="41B699FE" w14:textId="13577325" w:rsidR="000F6058" w:rsidRPr="000F6058" w:rsidRDefault="000F6058" w:rsidP="000F6058">
      <w:pPr>
        <w:jc w:val="both"/>
        <w:rPr>
          <w:rFonts w:cs="Arial"/>
          <w:szCs w:val="20"/>
          <w:lang w:eastAsia="sl-SI"/>
        </w:rPr>
      </w:pPr>
      <w:r w:rsidRPr="000F6058">
        <w:rPr>
          <w:rFonts w:cs="Arial"/>
          <w:szCs w:val="20"/>
          <w:lang w:eastAsia="sl-SI"/>
        </w:rPr>
        <w:t>–</w:t>
      </w:r>
      <w:r>
        <w:rPr>
          <w:rFonts w:cs="Arial"/>
          <w:szCs w:val="20"/>
          <w:lang w:eastAsia="sl-SI"/>
        </w:rPr>
        <w:t xml:space="preserve"> </w:t>
      </w:r>
      <w:r w:rsidRPr="000F6058">
        <w:rPr>
          <w:rFonts w:cs="Arial"/>
          <w:szCs w:val="20"/>
          <w:lang w:eastAsia="sl-SI"/>
        </w:rPr>
        <w:t xml:space="preserve">osrednje vadbišče SV Postojna: cilj investicije je modernizacija obstoječe infrastrukture in naprav na območju vadišča </w:t>
      </w:r>
      <w:proofErr w:type="spellStart"/>
      <w:r w:rsidRPr="000F6058">
        <w:rPr>
          <w:rFonts w:cs="Arial"/>
          <w:szCs w:val="20"/>
          <w:lang w:eastAsia="sl-SI"/>
        </w:rPr>
        <w:t>Poček</w:t>
      </w:r>
      <w:proofErr w:type="spellEnd"/>
      <w:r w:rsidRPr="000F6058">
        <w:rPr>
          <w:rFonts w:cs="Arial"/>
          <w:szCs w:val="20"/>
          <w:lang w:eastAsia="sl-SI"/>
        </w:rPr>
        <w:t xml:space="preserve"> in strelišča Bač, </w:t>
      </w:r>
    </w:p>
    <w:p w14:paraId="153E8050" w14:textId="7D22C956" w:rsidR="000F6058" w:rsidRPr="000F6058" w:rsidRDefault="000F6058" w:rsidP="000F6058">
      <w:pPr>
        <w:jc w:val="both"/>
        <w:rPr>
          <w:rFonts w:cs="Arial"/>
          <w:szCs w:val="20"/>
          <w:lang w:eastAsia="sl-SI"/>
        </w:rPr>
      </w:pPr>
      <w:r w:rsidRPr="000F6058">
        <w:rPr>
          <w:rFonts w:cs="Arial"/>
          <w:szCs w:val="20"/>
          <w:lang w:eastAsia="sl-SI"/>
        </w:rPr>
        <w:t>–</w:t>
      </w:r>
      <w:r>
        <w:rPr>
          <w:rFonts w:cs="Arial"/>
          <w:szCs w:val="20"/>
          <w:lang w:eastAsia="sl-SI"/>
        </w:rPr>
        <w:t xml:space="preserve"> </w:t>
      </w:r>
      <w:r w:rsidRPr="000F6058">
        <w:rPr>
          <w:rFonts w:cs="Arial"/>
          <w:szCs w:val="20"/>
          <w:lang w:eastAsia="sl-SI"/>
        </w:rPr>
        <w:t xml:space="preserve">izgradnja strelišča Apače, </w:t>
      </w:r>
    </w:p>
    <w:p w14:paraId="19CD4B24" w14:textId="753708E1" w:rsidR="000F6058" w:rsidRPr="000F6058" w:rsidRDefault="000F6058" w:rsidP="000F6058">
      <w:pPr>
        <w:jc w:val="both"/>
        <w:rPr>
          <w:rFonts w:cs="Arial"/>
          <w:szCs w:val="20"/>
          <w:lang w:eastAsia="sl-SI"/>
        </w:rPr>
      </w:pPr>
      <w:r w:rsidRPr="000F6058">
        <w:rPr>
          <w:rFonts w:cs="Arial"/>
          <w:szCs w:val="20"/>
          <w:lang w:eastAsia="sl-SI"/>
        </w:rPr>
        <w:t>–</w:t>
      </w:r>
      <w:r>
        <w:rPr>
          <w:rFonts w:cs="Arial"/>
          <w:szCs w:val="20"/>
          <w:lang w:eastAsia="sl-SI"/>
        </w:rPr>
        <w:t xml:space="preserve"> </w:t>
      </w:r>
      <w:r w:rsidRPr="000F6058">
        <w:rPr>
          <w:rFonts w:cs="Arial"/>
          <w:szCs w:val="20"/>
          <w:lang w:eastAsia="sl-SI"/>
        </w:rPr>
        <w:t xml:space="preserve">posodobitev vojaške infrastrukture v Vojašnici Edvarda </w:t>
      </w:r>
      <w:proofErr w:type="spellStart"/>
      <w:r w:rsidRPr="000F6058">
        <w:rPr>
          <w:rFonts w:cs="Arial"/>
          <w:szCs w:val="20"/>
          <w:lang w:eastAsia="sl-SI"/>
        </w:rPr>
        <w:t>Peperke</w:t>
      </w:r>
      <w:proofErr w:type="spellEnd"/>
      <w:r w:rsidRPr="000F6058">
        <w:rPr>
          <w:rFonts w:cs="Arial"/>
          <w:szCs w:val="20"/>
          <w:lang w:eastAsia="sl-SI"/>
        </w:rPr>
        <w:t xml:space="preserve">: cilj investicije je zagotovitev pogojev za delo poveljstev in enot SV v vojašnici, ki vključuje ureditev delovnih in bivanjskih prostorov za pripadnike SV, izgradnjo delavnic in garaž za vozila ter zagotovitev vojaške vadbene infrastrukture. </w:t>
      </w:r>
    </w:p>
    <w:p w14:paraId="73C861E4" w14:textId="77777777" w:rsidR="000F6058" w:rsidRPr="000F6058" w:rsidRDefault="000F6058" w:rsidP="000F6058">
      <w:pPr>
        <w:jc w:val="both"/>
        <w:rPr>
          <w:rFonts w:cs="Arial"/>
          <w:szCs w:val="20"/>
          <w:lang w:eastAsia="sl-SI"/>
        </w:rPr>
      </w:pPr>
    </w:p>
    <w:p w14:paraId="69606269" w14:textId="77777777" w:rsidR="000F6058" w:rsidRPr="000F6058" w:rsidRDefault="000F6058" w:rsidP="000F6058">
      <w:pPr>
        <w:jc w:val="both"/>
        <w:rPr>
          <w:rFonts w:cs="Arial"/>
          <w:szCs w:val="20"/>
          <w:lang w:eastAsia="sl-SI"/>
        </w:rPr>
      </w:pPr>
      <w:r w:rsidRPr="000F6058">
        <w:rPr>
          <w:rFonts w:cs="Arial"/>
          <w:szCs w:val="20"/>
          <w:lang w:eastAsia="sl-SI"/>
        </w:rPr>
        <w:t xml:space="preserve">Pehotno orožje in oprema </w:t>
      </w:r>
    </w:p>
    <w:p w14:paraId="31AC3647" w14:textId="0A599CD8" w:rsidR="000F6058" w:rsidRPr="000F6058" w:rsidRDefault="000F6058" w:rsidP="000F6058">
      <w:pPr>
        <w:jc w:val="both"/>
        <w:rPr>
          <w:rFonts w:cs="Arial"/>
          <w:szCs w:val="20"/>
          <w:lang w:eastAsia="sl-SI"/>
        </w:rPr>
      </w:pPr>
      <w:r w:rsidRPr="000F6058">
        <w:rPr>
          <w:rFonts w:cs="Arial"/>
          <w:szCs w:val="20"/>
          <w:lang w:eastAsia="sl-SI"/>
        </w:rPr>
        <w:t>–</w:t>
      </w:r>
      <w:r>
        <w:rPr>
          <w:rFonts w:cs="Arial"/>
          <w:szCs w:val="20"/>
          <w:lang w:eastAsia="sl-SI"/>
        </w:rPr>
        <w:t xml:space="preserve"> </w:t>
      </w:r>
      <w:r w:rsidRPr="000F6058">
        <w:rPr>
          <w:rFonts w:cs="Arial"/>
          <w:szCs w:val="20"/>
          <w:lang w:eastAsia="sl-SI"/>
        </w:rPr>
        <w:t>pehotna oborožitev,</w:t>
      </w:r>
    </w:p>
    <w:p w14:paraId="36AB1D5B" w14:textId="6333EFE5" w:rsidR="000F6058" w:rsidRPr="000F6058" w:rsidRDefault="000F6058" w:rsidP="000F6058">
      <w:pPr>
        <w:jc w:val="both"/>
        <w:rPr>
          <w:rFonts w:cs="Arial"/>
          <w:szCs w:val="20"/>
          <w:lang w:eastAsia="sl-SI"/>
        </w:rPr>
      </w:pPr>
      <w:r w:rsidRPr="000F6058">
        <w:rPr>
          <w:rFonts w:cs="Arial"/>
          <w:szCs w:val="20"/>
          <w:lang w:eastAsia="sl-SI"/>
        </w:rPr>
        <w:t>–</w:t>
      </w:r>
      <w:r>
        <w:rPr>
          <w:rFonts w:cs="Arial"/>
          <w:szCs w:val="20"/>
          <w:lang w:eastAsia="sl-SI"/>
        </w:rPr>
        <w:t xml:space="preserve"> </w:t>
      </w:r>
      <w:r w:rsidRPr="000F6058">
        <w:rPr>
          <w:rFonts w:cs="Arial"/>
          <w:szCs w:val="20"/>
          <w:lang w:eastAsia="sl-SI"/>
        </w:rPr>
        <w:t xml:space="preserve">oprema bojevnika: za celotno SV se v letu 2022 nadaljuje projekt zamenjave osebne zaščitne opreme vojaka, </w:t>
      </w:r>
    </w:p>
    <w:p w14:paraId="5D92048C" w14:textId="5251278B" w:rsidR="000F6058" w:rsidRPr="000F6058" w:rsidRDefault="000F6058" w:rsidP="000F6058">
      <w:pPr>
        <w:jc w:val="both"/>
        <w:rPr>
          <w:rFonts w:cs="Arial"/>
          <w:szCs w:val="20"/>
          <w:lang w:eastAsia="sl-SI"/>
        </w:rPr>
      </w:pPr>
      <w:r w:rsidRPr="000F6058">
        <w:rPr>
          <w:rFonts w:cs="Arial"/>
          <w:szCs w:val="20"/>
          <w:lang w:eastAsia="sl-SI"/>
        </w:rPr>
        <w:t>–</w:t>
      </w:r>
      <w:r>
        <w:rPr>
          <w:rFonts w:cs="Arial"/>
          <w:szCs w:val="20"/>
          <w:lang w:eastAsia="sl-SI"/>
        </w:rPr>
        <w:t xml:space="preserve"> </w:t>
      </w:r>
      <w:r w:rsidRPr="000F6058">
        <w:rPr>
          <w:rFonts w:cs="Arial"/>
          <w:szCs w:val="20"/>
          <w:lang w:eastAsia="sl-SI"/>
        </w:rPr>
        <w:t>oprema in oborožitev specialnih sil.</w:t>
      </w:r>
    </w:p>
    <w:p w14:paraId="45C55C8E" w14:textId="77777777" w:rsidR="000F6058" w:rsidRPr="000F6058" w:rsidRDefault="000F6058" w:rsidP="000F6058">
      <w:pPr>
        <w:jc w:val="both"/>
        <w:rPr>
          <w:rFonts w:cs="Arial"/>
          <w:szCs w:val="20"/>
          <w:lang w:eastAsia="sl-SI"/>
        </w:rPr>
      </w:pPr>
    </w:p>
    <w:p w14:paraId="3F7C8A6E" w14:textId="77777777" w:rsidR="000F6058" w:rsidRPr="000F6058" w:rsidRDefault="000F6058" w:rsidP="000F6058">
      <w:pPr>
        <w:jc w:val="both"/>
        <w:rPr>
          <w:rFonts w:cs="Arial"/>
          <w:szCs w:val="20"/>
          <w:lang w:eastAsia="sl-SI"/>
        </w:rPr>
      </w:pPr>
      <w:r w:rsidRPr="000F6058">
        <w:rPr>
          <w:rFonts w:cs="Arial"/>
          <w:szCs w:val="20"/>
          <w:lang w:eastAsia="sl-SI"/>
        </w:rPr>
        <w:t xml:space="preserve">Transportna vozila, logistična oprema, nujna reševalna vozila </w:t>
      </w:r>
    </w:p>
    <w:p w14:paraId="27D76572" w14:textId="77777777" w:rsidR="000F6058" w:rsidRPr="000F6058" w:rsidRDefault="000F6058" w:rsidP="000F6058">
      <w:pPr>
        <w:jc w:val="both"/>
        <w:rPr>
          <w:rFonts w:cs="Arial"/>
          <w:szCs w:val="20"/>
          <w:lang w:eastAsia="sl-SI"/>
        </w:rPr>
      </w:pPr>
      <w:r w:rsidRPr="000F6058">
        <w:rPr>
          <w:rFonts w:cs="Arial"/>
          <w:szCs w:val="20"/>
          <w:lang w:eastAsia="sl-SI"/>
        </w:rPr>
        <w:t>Za realizacijo projekta bo v letu 2022 izdelana investicijska dokumentacija na podlagi katere bodo izvedeni postopki naročil, sklenjene pogodbe ter realizirane določene finančne obveznosti:</w:t>
      </w:r>
    </w:p>
    <w:p w14:paraId="0D5B84D5" w14:textId="1734A3E9" w:rsidR="000F6058" w:rsidRPr="000F6058" w:rsidRDefault="000F6058" w:rsidP="000F6058">
      <w:pPr>
        <w:jc w:val="both"/>
        <w:rPr>
          <w:rFonts w:cs="Arial"/>
          <w:szCs w:val="20"/>
          <w:lang w:eastAsia="sl-SI"/>
        </w:rPr>
      </w:pPr>
      <w:r w:rsidRPr="000F6058">
        <w:rPr>
          <w:rFonts w:cs="Arial"/>
          <w:szCs w:val="20"/>
          <w:lang w:eastAsia="sl-SI"/>
        </w:rPr>
        <w:t>–</w:t>
      </w:r>
      <w:r>
        <w:rPr>
          <w:rFonts w:cs="Arial"/>
          <w:szCs w:val="20"/>
          <w:lang w:eastAsia="sl-SI"/>
        </w:rPr>
        <w:t xml:space="preserve"> </w:t>
      </w:r>
      <w:r w:rsidRPr="000F6058">
        <w:rPr>
          <w:rFonts w:cs="Arial"/>
          <w:szCs w:val="20"/>
          <w:lang w:eastAsia="sl-SI"/>
        </w:rPr>
        <w:t xml:space="preserve">taktična tovorna vozila, </w:t>
      </w:r>
    </w:p>
    <w:p w14:paraId="0B039E9F" w14:textId="12EE023E" w:rsidR="000F6058" w:rsidRPr="000F6058" w:rsidRDefault="000F6058" w:rsidP="000F6058">
      <w:pPr>
        <w:jc w:val="both"/>
        <w:rPr>
          <w:rFonts w:cs="Arial"/>
          <w:szCs w:val="20"/>
          <w:lang w:eastAsia="sl-SI"/>
        </w:rPr>
      </w:pPr>
      <w:r w:rsidRPr="000F6058">
        <w:rPr>
          <w:rFonts w:cs="Arial"/>
          <w:szCs w:val="20"/>
          <w:lang w:eastAsia="sl-SI"/>
        </w:rPr>
        <w:t>–</w:t>
      </w:r>
      <w:r>
        <w:rPr>
          <w:rFonts w:cs="Arial"/>
          <w:szCs w:val="20"/>
          <w:lang w:eastAsia="sl-SI"/>
        </w:rPr>
        <w:t xml:space="preserve"> </w:t>
      </w:r>
      <w:r w:rsidRPr="000F6058">
        <w:rPr>
          <w:rFonts w:cs="Arial"/>
          <w:szCs w:val="20"/>
          <w:lang w:eastAsia="sl-SI"/>
        </w:rPr>
        <w:t>nujna reševalna vozila,</w:t>
      </w:r>
    </w:p>
    <w:p w14:paraId="24E8F8EE" w14:textId="1B6F455A" w:rsidR="000F6058" w:rsidRPr="000F6058" w:rsidRDefault="000F6058" w:rsidP="000F6058">
      <w:pPr>
        <w:jc w:val="both"/>
        <w:rPr>
          <w:rFonts w:cs="Arial"/>
          <w:szCs w:val="20"/>
          <w:lang w:eastAsia="sl-SI"/>
        </w:rPr>
      </w:pPr>
      <w:r w:rsidRPr="000F6058">
        <w:rPr>
          <w:rFonts w:cs="Arial"/>
          <w:szCs w:val="20"/>
          <w:lang w:eastAsia="sl-SI"/>
        </w:rPr>
        <w:t>–</w:t>
      </w:r>
      <w:r>
        <w:rPr>
          <w:rFonts w:cs="Arial"/>
          <w:szCs w:val="20"/>
          <w:lang w:eastAsia="sl-SI"/>
        </w:rPr>
        <w:t xml:space="preserve"> </w:t>
      </w:r>
      <w:r w:rsidRPr="000F6058">
        <w:rPr>
          <w:rFonts w:cs="Arial"/>
          <w:szCs w:val="20"/>
          <w:lang w:eastAsia="sl-SI"/>
        </w:rPr>
        <w:t xml:space="preserve">dokup opreme za obstoječi ROLE 2 BL. </w:t>
      </w:r>
    </w:p>
    <w:p w14:paraId="18A27AA9" w14:textId="77777777" w:rsidR="000F6058" w:rsidRPr="000F6058" w:rsidRDefault="000F6058" w:rsidP="000F6058">
      <w:pPr>
        <w:jc w:val="both"/>
        <w:rPr>
          <w:rFonts w:cs="Arial"/>
          <w:szCs w:val="20"/>
          <w:lang w:eastAsia="sl-SI"/>
        </w:rPr>
      </w:pPr>
    </w:p>
    <w:p w14:paraId="2C4861B7" w14:textId="77777777" w:rsidR="000F6058" w:rsidRPr="000F6058" w:rsidRDefault="000F6058" w:rsidP="000F6058">
      <w:pPr>
        <w:jc w:val="both"/>
        <w:rPr>
          <w:rFonts w:cs="Arial"/>
          <w:szCs w:val="20"/>
          <w:lang w:eastAsia="sl-SI"/>
        </w:rPr>
      </w:pPr>
      <w:r w:rsidRPr="000F6058">
        <w:rPr>
          <w:rFonts w:cs="Arial"/>
          <w:szCs w:val="20"/>
          <w:lang w:eastAsia="sl-SI"/>
        </w:rPr>
        <w:t xml:space="preserve">Raketni sistemi </w:t>
      </w:r>
    </w:p>
    <w:p w14:paraId="6FD9656C" w14:textId="01832C2C" w:rsidR="000F6058" w:rsidRPr="000F6058" w:rsidRDefault="000F6058" w:rsidP="000F6058">
      <w:pPr>
        <w:jc w:val="both"/>
        <w:rPr>
          <w:rFonts w:cs="Arial"/>
          <w:szCs w:val="20"/>
          <w:lang w:eastAsia="sl-SI"/>
        </w:rPr>
      </w:pPr>
      <w:r w:rsidRPr="000F6058">
        <w:rPr>
          <w:rFonts w:cs="Arial"/>
          <w:szCs w:val="20"/>
          <w:lang w:eastAsia="sl-SI"/>
        </w:rPr>
        <w:lastRenderedPageBreak/>
        <w:t>–</w:t>
      </w:r>
      <w:r>
        <w:rPr>
          <w:rFonts w:cs="Arial"/>
          <w:szCs w:val="20"/>
          <w:lang w:eastAsia="sl-SI"/>
        </w:rPr>
        <w:t xml:space="preserve"> </w:t>
      </w:r>
      <w:r w:rsidRPr="000F6058">
        <w:rPr>
          <w:rFonts w:cs="Arial"/>
          <w:szCs w:val="20"/>
          <w:lang w:eastAsia="sl-SI"/>
        </w:rPr>
        <w:t>protioklepni sistemi: investicija bo namenjena dokupu protioklepnih raketnih sistemov za opremljanje enot SV,</w:t>
      </w:r>
    </w:p>
    <w:p w14:paraId="0214C611" w14:textId="0856B18F" w:rsidR="000F6058" w:rsidRPr="000F6058" w:rsidRDefault="000F6058" w:rsidP="000F6058">
      <w:pPr>
        <w:jc w:val="both"/>
        <w:rPr>
          <w:rFonts w:cs="Arial"/>
          <w:szCs w:val="20"/>
          <w:lang w:eastAsia="sl-SI"/>
        </w:rPr>
      </w:pPr>
      <w:r w:rsidRPr="000F6058">
        <w:rPr>
          <w:rFonts w:cs="Arial"/>
          <w:szCs w:val="20"/>
          <w:lang w:eastAsia="sl-SI"/>
        </w:rPr>
        <w:t>–</w:t>
      </w:r>
      <w:r>
        <w:rPr>
          <w:rFonts w:cs="Arial"/>
          <w:szCs w:val="20"/>
          <w:lang w:eastAsia="sl-SI"/>
        </w:rPr>
        <w:t xml:space="preserve"> </w:t>
      </w:r>
      <w:r w:rsidRPr="000F6058">
        <w:rPr>
          <w:rFonts w:cs="Arial"/>
          <w:szCs w:val="20"/>
          <w:lang w:eastAsia="sl-SI"/>
        </w:rPr>
        <w:t>zračna obramba: v letu 2022 bo pripravljena investicijska dokumentacija za zagotovitev zračne obrambe kratkega in srednjega dosega.</w:t>
      </w:r>
    </w:p>
    <w:p w14:paraId="71FF27F4" w14:textId="77777777" w:rsidR="000F6058" w:rsidRPr="000F6058" w:rsidRDefault="000F6058" w:rsidP="000F6058">
      <w:pPr>
        <w:jc w:val="both"/>
        <w:rPr>
          <w:rFonts w:cs="Arial"/>
          <w:szCs w:val="20"/>
          <w:lang w:eastAsia="sl-SI"/>
        </w:rPr>
      </w:pPr>
    </w:p>
    <w:p w14:paraId="64ACBB2B" w14:textId="77777777" w:rsidR="000F6058" w:rsidRPr="000F6058" w:rsidRDefault="000F6058" w:rsidP="000F6058">
      <w:pPr>
        <w:jc w:val="both"/>
        <w:rPr>
          <w:rFonts w:cs="Arial"/>
          <w:szCs w:val="20"/>
          <w:lang w:eastAsia="sl-SI"/>
        </w:rPr>
      </w:pPr>
      <w:r w:rsidRPr="000F6058">
        <w:rPr>
          <w:rFonts w:cs="Arial"/>
          <w:szCs w:val="20"/>
          <w:lang w:eastAsia="sl-SI"/>
        </w:rPr>
        <w:t xml:space="preserve">Skladno z zakonom o zagotavljanju sredstev za investicije v Slovenski vojski bo Vlada Republike Slovenije spremljala uresničevanje letnega načrta in ga po potrebi spremenila oziroma dopolnila. </w:t>
      </w:r>
    </w:p>
    <w:p w14:paraId="3410D89F" w14:textId="77777777" w:rsidR="000F6058" w:rsidRPr="000F6058" w:rsidRDefault="000F6058" w:rsidP="000F6058">
      <w:pPr>
        <w:jc w:val="both"/>
        <w:rPr>
          <w:rFonts w:cs="Arial"/>
          <w:szCs w:val="20"/>
          <w:lang w:eastAsia="sl-SI"/>
        </w:rPr>
      </w:pPr>
    </w:p>
    <w:p w14:paraId="72D09BA9" w14:textId="6C256FEC" w:rsidR="00CA60EC" w:rsidRPr="000F6058" w:rsidRDefault="000F6058" w:rsidP="000F6058">
      <w:pPr>
        <w:jc w:val="both"/>
        <w:rPr>
          <w:rFonts w:cs="Arial"/>
          <w:szCs w:val="20"/>
          <w:lang w:eastAsia="sl-SI"/>
        </w:rPr>
      </w:pPr>
      <w:r>
        <w:rPr>
          <w:rFonts w:cs="Arial"/>
          <w:szCs w:val="20"/>
          <w:lang w:eastAsia="sl-SI"/>
        </w:rPr>
        <w:t xml:space="preserve">Vir: </w:t>
      </w:r>
      <w:r w:rsidRPr="000F6058">
        <w:rPr>
          <w:rFonts w:cs="Arial"/>
          <w:szCs w:val="20"/>
          <w:lang w:eastAsia="sl-SI"/>
        </w:rPr>
        <w:t>Ministrstvo za obrambo</w:t>
      </w:r>
    </w:p>
    <w:p w14:paraId="085E54AA" w14:textId="0553236F" w:rsidR="000F6058" w:rsidRDefault="000F6058" w:rsidP="00CA60EC">
      <w:pPr>
        <w:jc w:val="both"/>
        <w:rPr>
          <w:rFonts w:cs="Arial"/>
          <w:b/>
          <w:bCs/>
          <w:color w:val="FF0000"/>
          <w:szCs w:val="20"/>
          <w:lang w:eastAsia="sl-SI"/>
        </w:rPr>
      </w:pPr>
    </w:p>
    <w:p w14:paraId="6182FA5E" w14:textId="77777777" w:rsidR="000F6058" w:rsidRDefault="000F6058" w:rsidP="00CA60EC">
      <w:pPr>
        <w:jc w:val="both"/>
        <w:rPr>
          <w:rFonts w:cs="Arial"/>
          <w:b/>
          <w:bCs/>
          <w:color w:val="FF0000"/>
          <w:szCs w:val="20"/>
          <w:lang w:eastAsia="sl-SI"/>
        </w:rPr>
      </w:pPr>
    </w:p>
    <w:p w14:paraId="6A7A5CDC" w14:textId="77777777" w:rsidR="005F677B" w:rsidRPr="005F677B" w:rsidRDefault="005F677B" w:rsidP="005F677B">
      <w:pPr>
        <w:jc w:val="both"/>
        <w:rPr>
          <w:rFonts w:cs="Arial"/>
          <w:b/>
          <w:bCs/>
          <w:szCs w:val="20"/>
          <w:lang w:eastAsia="sl-SI"/>
        </w:rPr>
      </w:pPr>
      <w:r w:rsidRPr="005F677B">
        <w:rPr>
          <w:rFonts w:cs="Arial"/>
          <w:b/>
          <w:bCs/>
          <w:szCs w:val="20"/>
          <w:lang w:eastAsia="sl-SI"/>
        </w:rPr>
        <w:t>Poslovni načrt javnega podjetja INFRA za leto 2022</w:t>
      </w:r>
    </w:p>
    <w:p w14:paraId="734964DF" w14:textId="77777777" w:rsidR="005F677B" w:rsidRPr="005F677B" w:rsidRDefault="005F677B" w:rsidP="005F677B">
      <w:pPr>
        <w:jc w:val="both"/>
        <w:rPr>
          <w:rFonts w:cs="Arial"/>
          <w:b/>
          <w:bCs/>
          <w:szCs w:val="20"/>
          <w:lang w:eastAsia="sl-SI"/>
        </w:rPr>
      </w:pPr>
    </w:p>
    <w:p w14:paraId="61AFBB77" w14:textId="77777777" w:rsidR="005F677B" w:rsidRPr="005F677B" w:rsidRDefault="005F677B" w:rsidP="005F677B">
      <w:pPr>
        <w:jc w:val="both"/>
        <w:rPr>
          <w:rFonts w:cs="Arial"/>
          <w:szCs w:val="20"/>
          <w:lang w:eastAsia="sl-SI"/>
        </w:rPr>
      </w:pPr>
      <w:r w:rsidRPr="005F677B">
        <w:rPr>
          <w:rFonts w:cs="Arial"/>
          <w:szCs w:val="20"/>
          <w:lang w:eastAsia="sl-SI"/>
        </w:rPr>
        <w:t>Vlada je sprejela Poslovni načrt javnega podjetja INFRA izvajanje investicijske dejavnosti d. o. o., za leto 2022.</w:t>
      </w:r>
    </w:p>
    <w:p w14:paraId="2DB7B932" w14:textId="77777777" w:rsidR="005F677B" w:rsidRPr="005F677B" w:rsidRDefault="005F677B" w:rsidP="005F677B">
      <w:pPr>
        <w:jc w:val="both"/>
        <w:rPr>
          <w:rFonts w:cs="Arial"/>
          <w:szCs w:val="20"/>
          <w:lang w:eastAsia="sl-SI"/>
        </w:rPr>
      </w:pPr>
      <w:r w:rsidRPr="005F677B">
        <w:rPr>
          <w:rFonts w:cs="Arial"/>
          <w:szCs w:val="20"/>
          <w:lang w:eastAsia="sl-SI"/>
        </w:rPr>
        <w:t xml:space="preserve">Vlada je kot zastopnica ustanovitelja tega podjetja na podlagi Zakona o pogojih koncesije za izkoriščanje energetskega potenciala spodnje Save pristojna za sprejem programa dela gospodarske družbe pri izvedbi ureditev vodne infrastrukture ter državne in lokalne infrastrukture na vplivnem območju koncesije. </w:t>
      </w:r>
    </w:p>
    <w:p w14:paraId="7C487B64" w14:textId="77777777" w:rsidR="005F677B" w:rsidRPr="005F677B" w:rsidRDefault="005F677B" w:rsidP="005F677B">
      <w:pPr>
        <w:jc w:val="both"/>
        <w:rPr>
          <w:rFonts w:cs="Arial"/>
          <w:szCs w:val="20"/>
          <w:lang w:eastAsia="sl-SI"/>
        </w:rPr>
      </w:pPr>
      <w:r w:rsidRPr="005F677B">
        <w:rPr>
          <w:rFonts w:cs="Arial"/>
          <w:szCs w:val="20"/>
          <w:lang w:eastAsia="sl-SI"/>
        </w:rPr>
        <w:t>V Poslovnem načrtu javnega podjetja INFRA za leto 2022 je načrtovano financiranje aktivnosti naslednjih proračunskih postavk: vodnogospodarska javna služba v višini 1,9 milijona evrov, Sklad za vode v višini 6,8 milijona evrov, Sklad za podnebne spremembe v višini 3 milijonov evrov ter saniranje neurejenih odlagališč v višini 451.000 evrov.</w:t>
      </w:r>
    </w:p>
    <w:p w14:paraId="71E04443" w14:textId="7900CB6D" w:rsidR="00CA60EC" w:rsidRPr="005F677B" w:rsidRDefault="005F677B" w:rsidP="005F677B">
      <w:pPr>
        <w:jc w:val="both"/>
        <w:rPr>
          <w:rFonts w:cs="Arial"/>
          <w:szCs w:val="20"/>
          <w:lang w:eastAsia="sl-SI"/>
        </w:rPr>
      </w:pPr>
      <w:r w:rsidRPr="005F677B">
        <w:rPr>
          <w:rFonts w:cs="Arial"/>
          <w:szCs w:val="20"/>
          <w:lang w:eastAsia="sl-SI"/>
        </w:rPr>
        <w:t>Navedene postavke se nanašajo na pridobivanje zemljišč, gradnjo vodne, državne in lokalne infrastrukture na območju hidroelektrarn Arto-Blanca, Krško, Brežice in Mokrice, vzdrževanje akumulacijskih bazenov ter upravljanje odlagališča odpadkov Rakovnik.</w:t>
      </w:r>
    </w:p>
    <w:p w14:paraId="2E8904D7" w14:textId="598B89D7" w:rsidR="005F677B" w:rsidRPr="005F677B" w:rsidRDefault="005F677B" w:rsidP="005F677B">
      <w:pPr>
        <w:jc w:val="both"/>
        <w:rPr>
          <w:rFonts w:cs="Arial"/>
          <w:szCs w:val="20"/>
          <w:lang w:eastAsia="sl-SI"/>
        </w:rPr>
      </w:pPr>
    </w:p>
    <w:p w14:paraId="5933DFDC" w14:textId="6485EFC0" w:rsidR="005F677B" w:rsidRPr="005F677B" w:rsidRDefault="005F677B" w:rsidP="005F677B">
      <w:pPr>
        <w:jc w:val="both"/>
        <w:rPr>
          <w:rFonts w:cs="Arial"/>
          <w:szCs w:val="20"/>
          <w:lang w:eastAsia="sl-SI"/>
        </w:rPr>
      </w:pPr>
      <w:r w:rsidRPr="005F677B">
        <w:rPr>
          <w:rFonts w:cs="Arial"/>
          <w:szCs w:val="20"/>
          <w:lang w:eastAsia="sl-SI"/>
        </w:rPr>
        <w:t>Vir: Ministrstvo za okolje in prostor</w:t>
      </w:r>
    </w:p>
    <w:p w14:paraId="008233E0" w14:textId="1E0CC675" w:rsidR="005F677B" w:rsidRDefault="005F677B" w:rsidP="005F677B">
      <w:pPr>
        <w:jc w:val="both"/>
        <w:rPr>
          <w:rFonts w:cs="Arial"/>
          <w:b/>
          <w:bCs/>
          <w:color w:val="FF0000"/>
          <w:szCs w:val="20"/>
          <w:lang w:eastAsia="sl-SI"/>
        </w:rPr>
      </w:pPr>
    </w:p>
    <w:p w14:paraId="6B26452D" w14:textId="77302E79" w:rsidR="005F677B" w:rsidRDefault="005F677B" w:rsidP="005F677B">
      <w:pPr>
        <w:jc w:val="both"/>
        <w:rPr>
          <w:rFonts w:cs="Arial"/>
          <w:b/>
          <w:bCs/>
          <w:color w:val="FF0000"/>
          <w:szCs w:val="20"/>
          <w:lang w:eastAsia="sl-SI"/>
        </w:rPr>
      </w:pPr>
    </w:p>
    <w:p w14:paraId="43043D76" w14:textId="77777777" w:rsidR="00D60ADD" w:rsidRPr="00D60ADD" w:rsidRDefault="00D60ADD" w:rsidP="00D60ADD">
      <w:pPr>
        <w:jc w:val="both"/>
        <w:rPr>
          <w:rFonts w:cs="Arial"/>
          <w:b/>
          <w:bCs/>
          <w:szCs w:val="20"/>
          <w:lang w:eastAsia="sl-SI"/>
        </w:rPr>
      </w:pPr>
      <w:r w:rsidRPr="00D60ADD">
        <w:rPr>
          <w:rFonts w:cs="Arial"/>
          <w:b/>
          <w:bCs/>
          <w:szCs w:val="20"/>
          <w:lang w:eastAsia="sl-SI"/>
        </w:rPr>
        <w:t xml:space="preserve">Predlog Poslovnega in finančnega načrta </w:t>
      </w:r>
      <w:proofErr w:type="spellStart"/>
      <w:r w:rsidRPr="00D60ADD">
        <w:rPr>
          <w:rFonts w:cs="Arial"/>
          <w:b/>
          <w:bCs/>
          <w:szCs w:val="20"/>
          <w:lang w:eastAsia="sl-SI"/>
        </w:rPr>
        <w:t>Eko</w:t>
      </w:r>
      <w:proofErr w:type="spellEnd"/>
      <w:r w:rsidRPr="00D60ADD">
        <w:rPr>
          <w:rFonts w:cs="Arial"/>
          <w:b/>
          <w:bCs/>
          <w:szCs w:val="20"/>
          <w:lang w:eastAsia="sl-SI"/>
        </w:rPr>
        <w:t xml:space="preserve"> sklada za leto 2022</w:t>
      </w:r>
    </w:p>
    <w:p w14:paraId="14B6C185" w14:textId="77777777" w:rsidR="00D60ADD" w:rsidRPr="00D60ADD" w:rsidRDefault="00D60ADD" w:rsidP="00D60ADD">
      <w:pPr>
        <w:jc w:val="both"/>
        <w:rPr>
          <w:rFonts w:cs="Arial"/>
          <w:szCs w:val="20"/>
          <w:lang w:eastAsia="sl-SI"/>
        </w:rPr>
      </w:pPr>
    </w:p>
    <w:p w14:paraId="422AC323" w14:textId="77777777" w:rsidR="00D60ADD" w:rsidRPr="00D60ADD" w:rsidRDefault="00D60ADD" w:rsidP="00D60ADD">
      <w:pPr>
        <w:jc w:val="both"/>
        <w:rPr>
          <w:rFonts w:cs="Arial"/>
          <w:szCs w:val="20"/>
          <w:lang w:eastAsia="sl-SI"/>
        </w:rPr>
      </w:pPr>
      <w:r w:rsidRPr="00D60ADD">
        <w:rPr>
          <w:rFonts w:cs="Arial"/>
          <w:szCs w:val="20"/>
          <w:lang w:eastAsia="sl-SI"/>
        </w:rPr>
        <w:t xml:space="preserve">Vlada je sprejela Poslovni in finančni načrt </w:t>
      </w:r>
      <w:proofErr w:type="spellStart"/>
      <w:r w:rsidRPr="00D60ADD">
        <w:rPr>
          <w:rFonts w:cs="Arial"/>
          <w:szCs w:val="20"/>
          <w:lang w:eastAsia="sl-SI"/>
        </w:rPr>
        <w:t>Eko</w:t>
      </w:r>
      <w:proofErr w:type="spellEnd"/>
      <w:r w:rsidRPr="00D60ADD">
        <w:rPr>
          <w:rFonts w:cs="Arial"/>
          <w:szCs w:val="20"/>
          <w:lang w:eastAsia="sl-SI"/>
        </w:rPr>
        <w:t xml:space="preserve"> sklada, Slovenskega </w:t>
      </w:r>
      <w:proofErr w:type="spellStart"/>
      <w:r w:rsidRPr="00D60ADD">
        <w:rPr>
          <w:rFonts w:cs="Arial"/>
          <w:szCs w:val="20"/>
          <w:lang w:eastAsia="sl-SI"/>
        </w:rPr>
        <w:t>okoljskega</w:t>
      </w:r>
      <w:proofErr w:type="spellEnd"/>
      <w:r w:rsidRPr="00D60ADD">
        <w:rPr>
          <w:rFonts w:cs="Arial"/>
          <w:szCs w:val="20"/>
          <w:lang w:eastAsia="sl-SI"/>
        </w:rPr>
        <w:t xml:space="preserve"> javnega sklada, za leto 2022. Ob tem je določila, da se določi delež zbranih sredstev iz prispevka za energetsko učinkovitost v letu 2022 v višini 1,7 milijona evrov in se porabi za izvajanje programa izboljšanja energetske učinkovitosti.</w:t>
      </w:r>
    </w:p>
    <w:p w14:paraId="7D8CFBEA" w14:textId="77777777" w:rsidR="00D60ADD" w:rsidRPr="00D60ADD" w:rsidRDefault="00D60ADD" w:rsidP="00D60ADD">
      <w:pPr>
        <w:jc w:val="both"/>
        <w:rPr>
          <w:rFonts w:cs="Arial"/>
          <w:szCs w:val="20"/>
          <w:lang w:eastAsia="sl-SI"/>
        </w:rPr>
      </w:pPr>
      <w:r w:rsidRPr="00D60ADD">
        <w:rPr>
          <w:rFonts w:cs="Arial"/>
          <w:szCs w:val="20"/>
          <w:lang w:eastAsia="sl-SI"/>
        </w:rPr>
        <w:t xml:space="preserve">Poslovni in finančni načrt predvideva, da bo </w:t>
      </w:r>
      <w:proofErr w:type="spellStart"/>
      <w:r w:rsidRPr="00D60ADD">
        <w:rPr>
          <w:rFonts w:cs="Arial"/>
          <w:szCs w:val="20"/>
          <w:lang w:eastAsia="sl-SI"/>
        </w:rPr>
        <w:t>Eko</w:t>
      </w:r>
      <w:proofErr w:type="spellEnd"/>
      <w:r w:rsidRPr="00D60ADD">
        <w:rPr>
          <w:rFonts w:cs="Arial"/>
          <w:szCs w:val="20"/>
          <w:lang w:eastAsia="sl-SI"/>
        </w:rPr>
        <w:t xml:space="preserve"> sklad v letu 2022 nadaljeval s kreditiranjem </w:t>
      </w:r>
      <w:proofErr w:type="spellStart"/>
      <w:r w:rsidRPr="00D60ADD">
        <w:rPr>
          <w:rFonts w:cs="Arial"/>
          <w:szCs w:val="20"/>
          <w:lang w:eastAsia="sl-SI"/>
        </w:rPr>
        <w:t>okoljskih</w:t>
      </w:r>
      <w:proofErr w:type="spellEnd"/>
      <w:r w:rsidRPr="00D60ADD">
        <w:rPr>
          <w:rFonts w:cs="Arial"/>
          <w:szCs w:val="20"/>
          <w:lang w:eastAsia="sl-SI"/>
        </w:rPr>
        <w:t xml:space="preserve"> naložb in za to zagotovil predvidoma do 47 milijonov evrov kreditnih sredstev. Posebej ugodni krediti bodo na voljo za projekte za povečanje energetske učinkovitosti v stavbah, in sicer za kreditiranje občanov, pravnih oseb, samostojnih podjetnikov in zasebnikov ter občin in javnih podjetij v njihovi lasti ter pravnim osebam javnega prava, ki imajo stvarno premoženje v svoji lasti (razen neposrednim uporabnikom državnega proračuna).</w:t>
      </w:r>
    </w:p>
    <w:p w14:paraId="24A936EC" w14:textId="77777777" w:rsidR="00D60ADD" w:rsidRPr="00D60ADD" w:rsidRDefault="00D60ADD" w:rsidP="00D60ADD">
      <w:pPr>
        <w:jc w:val="both"/>
        <w:rPr>
          <w:rFonts w:cs="Arial"/>
          <w:szCs w:val="20"/>
          <w:lang w:eastAsia="sl-SI"/>
        </w:rPr>
      </w:pPr>
      <w:r w:rsidRPr="00D60ADD">
        <w:rPr>
          <w:rFonts w:cs="Arial"/>
          <w:szCs w:val="20"/>
          <w:lang w:eastAsia="sl-SI"/>
        </w:rPr>
        <w:t xml:space="preserve">V letu 2022 bo </w:t>
      </w:r>
      <w:proofErr w:type="spellStart"/>
      <w:r w:rsidRPr="00D60ADD">
        <w:rPr>
          <w:rFonts w:cs="Arial"/>
          <w:szCs w:val="20"/>
          <w:lang w:eastAsia="sl-SI"/>
        </w:rPr>
        <w:t>Eko</w:t>
      </w:r>
      <w:proofErr w:type="spellEnd"/>
      <w:r w:rsidRPr="00D60ADD">
        <w:rPr>
          <w:rFonts w:cs="Arial"/>
          <w:szCs w:val="20"/>
          <w:lang w:eastAsia="sl-SI"/>
        </w:rPr>
        <w:t xml:space="preserve"> sklad nadaljeval z dodeljevanjem nepovratnih finančnih spodbud na podlagi Zakona o učinkoviti rabi energije z namenom zmanjšanja rabe energije v skupnem znesku predvidoma 37 milijonov evrov, za financiranje stroškov </w:t>
      </w:r>
      <w:proofErr w:type="spellStart"/>
      <w:r w:rsidRPr="00D60ADD">
        <w:rPr>
          <w:rFonts w:cs="Arial"/>
          <w:szCs w:val="20"/>
          <w:lang w:eastAsia="sl-SI"/>
        </w:rPr>
        <w:t>Eko</w:t>
      </w:r>
      <w:proofErr w:type="spellEnd"/>
      <w:r w:rsidRPr="00D60ADD">
        <w:rPr>
          <w:rFonts w:cs="Arial"/>
          <w:szCs w:val="20"/>
          <w:lang w:eastAsia="sl-SI"/>
        </w:rPr>
        <w:t xml:space="preserve"> sklada, svetovanja ENSVET, Programa za informiranje, ozaveščanje in usposabljanje Centra za podpore, subvencionirane obrestne mere pa je skupaj zagotovljeno še 3,45 milijona evrov.</w:t>
      </w:r>
    </w:p>
    <w:p w14:paraId="0AACB967" w14:textId="77777777" w:rsidR="00D60ADD" w:rsidRPr="00D60ADD" w:rsidRDefault="00D60ADD" w:rsidP="00D60ADD">
      <w:pPr>
        <w:jc w:val="both"/>
        <w:rPr>
          <w:rFonts w:cs="Arial"/>
          <w:szCs w:val="20"/>
          <w:lang w:eastAsia="sl-SI"/>
        </w:rPr>
      </w:pPr>
      <w:r w:rsidRPr="00D60ADD">
        <w:rPr>
          <w:rFonts w:cs="Arial"/>
          <w:szCs w:val="20"/>
          <w:lang w:eastAsia="sl-SI"/>
        </w:rPr>
        <w:t>Nadaljevalo se bo izvajanje nekaterih javnih pozivov iz preteklih let, javnih pozivov objavljenih konec leta 2021 in izvajanje ukrepa Aktivnosti zmanjševanja energetske revščine v okviru projekta ZERO v 500 gospodinjstvih z nizkimi prihodki. Za program ZERO500 so sredstva zagotovljena v Operativnem programu evropske kohezijske politike za obdobje 2014-2020.</w:t>
      </w:r>
    </w:p>
    <w:p w14:paraId="0E73D23E" w14:textId="52ED5D46" w:rsidR="00D60ADD" w:rsidRDefault="00D60ADD" w:rsidP="00D60ADD">
      <w:pPr>
        <w:jc w:val="both"/>
        <w:rPr>
          <w:rFonts w:cs="Arial"/>
          <w:szCs w:val="20"/>
          <w:lang w:eastAsia="sl-SI"/>
        </w:rPr>
      </w:pPr>
      <w:r w:rsidRPr="00D60ADD">
        <w:rPr>
          <w:rFonts w:cs="Arial"/>
          <w:szCs w:val="20"/>
          <w:lang w:eastAsia="sl-SI"/>
        </w:rPr>
        <w:t xml:space="preserve">Poleg tega bo </w:t>
      </w:r>
      <w:proofErr w:type="spellStart"/>
      <w:r w:rsidRPr="00D60ADD">
        <w:rPr>
          <w:rFonts w:cs="Arial"/>
          <w:szCs w:val="20"/>
          <w:lang w:eastAsia="sl-SI"/>
        </w:rPr>
        <w:t>Eko</w:t>
      </w:r>
      <w:proofErr w:type="spellEnd"/>
      <w:r w:rsidRPr="00D60ADD">
        <w:rPr>
          <w:rFonts w:cs="Arial"/>
          <w:szCs w:val="20"/>
          <w:lang w:eastAsia="sl-SI"/>
        </w:rPr>
        <w:t xml:space="preserve"> sklad skladno z Zakonom o učinkoviti rabi energije nadaljeval program brezplačnega energetskega svetovanja občanom v svetovalnih pisarnah po vsej Sloveniji, </w:t>
      </w:r>
      <w:r w:rsidRPr="00D60ADD">
        <w:rPr>
          <w:rFonts w:cs="Arial"/>
          <w:szCs w:val="20"/>
          <w:lang w:eastAsia="sl-SI"/>
        </w:rPr>
        <w:lastRenderedPageBreak/>
        <w:t>združenih v mrežo ENSVET, ter zagotovil sredstva za izvajanje programa Centra za podpore. Na podlagi Odloka o Programu porabe sredstev Sklada za podnebne spremembe za leti 2022 in 2023 bodo sredstva Sklada za podnebne spremembe namenjena tudi za nepovratne finančne spodbude za zamenjavo starih kurilnih naprav z novimi v višini 23 milijonov evrov EUR in za nepovratne finančne spodbude za naprave za samooskrbo z električno energijo v višini 15 milijonov evrov.</w:t>
      </w:r>
    </w:p>
    <w:p w14:paraId="77201986" w14:textId="25801461" w:rsidR="00D60ADD" w:rsidRDefault="00D60ADD" w:rsidP="00D60ADD">
      <w:pPr>
        <w:jc w:val="both"/>
        <w:rPr>
          <w:rFonts w:cs="Arial"/>
          <w:szCs w:val="20"/>
          <w:lang w:eastAsia="sl-SI"/>
        </w:rPr>
      </w:pPr>
    </w:p>
    <w:p w14:paraId="6F0E92B2" w14:textId="77777777" w:rsidR="00D60ADD" w:rsidRPr="005F677B" w:rsidRDefault="00D60ADD" w:rsidP="00D60ADD">
      <w:pPr>
        <w:jc w:val="both"/>
        <w:rPr>
          <w:rFonts w:cs="Arial"/>
          <w:szCs w:val="20"/>
          <w:lang w:eastAsia="sl-SI"/>
        </w:rPr>
      </w:pPr>
      <w:r w:rsidRPr="005F677B">
        <w:rPr>
          <w:rFonts w:cs="Arial"/>
          <w:szCs w:val="20"/>
          <w:lang w:eastAsia="sl-SI"/>
        </w:rPr>
        <w:t>Vir: Ministrstvo za okolje in prostor</w:t>
      </w:r>
    </w:p>
    <w:p w14:paraId="3D9A99E4" w14:textId="77777777" w:rsidR="00D60ADD" w:rsidRPr="00D60ADD" w:rsidRDefault="00D60ADD" w:rsidP="00D60ADD">
      <w:pPr>
        <w:jc w:val="both"/>
        <w:rPr>
          <w:rFonts w:cs="Arial"/>
          <w:szCs w:val="20"/>
          <w:lang w:eastAsia="sl-SI"/>
        </w:rPr>
      </w:pPr>
    </w:p>
    <w:p w14:paraId="618CB373" w14:textId="43A7B82C" w:rsidR="00CA60EC" w:rsidRDefault="00CA60EC" w:rsidP="00CA60EC">
      <w:pPr>
        <w:jc w:val="both"/>
        <w:rPr>
          <w:rFonts w:cs="Arial"/>
          <w:b/>
          <w:bCs/>
          <w:color w:val="FF0000"/>
          <w:szCs w:val="20"/>
          <w:lang w:eastAsia="sl-SI"/>
        </w:rPr>
      </w:pPr>
    </w:p>
    <w:p w14:paraId="0E274E3B" w14:textId="3F08457F" w:rsidR="00B76FF7" w:rsidRPr="00B76FF7" w:rsidRDefault="00B76FF7" w:rsidP="00B76FF7">
      <w:pPr>
        <w:jc w:val="both"/>
        <w:rPr>
          <w:rFonts w:cs="Arial"/>
          <w:b/>
          <w:bCs/>
          <w:szCs w:val="20"/>
          <w:lang w:eastAsia="sl-SI"/>
        </w:rPr>
      </w:pPr>
      <w:r w:rsidRPr="00B76FF7">
        <w:rPr>
          <w:rFonts w:cs="Arial"/>
          <w:b/>
          <w:bCs/>
          <w:szCs w:val="20"/>
          <w:lang w:eastAsia="sl-SI"/>
        </w:rPr>
        <w:t>Soglasje Občini Ankaran za načrtovanje prostorskih ureditev za celovito prostorsko ureditev kop</w:t>
      </w:r>
      <w:r>
        <w:rPr>
          <w:rFonts w:cs="Arial"/>
          <w:b/>
          <w:bCs/>
          <w:szCs w:val="20"/>
          <w:lang w:eastAsia="sl-SI"/>
        </w:rPr>
        <w:t>r</w:t>
      </w:r>
      <w:r w:rsidRPr="00B76FF7">
        <w:rPr>
          <w:rFonts w:cs="Arial"/>
          <w:b/>
          <w:bCs/>
          <w:szCs w:val="20"/>
          <w:lang w:eastAsia="sl-SI"/>
        </w:rPr>
        <w:t>skega pristanišča</w:t>
      </w:r>
    </w:p>
    <w:p w14:paraId="14F0EE40" w14:textId="77777777" w:rsidR="00B76FF7" w:rsidRPr="00B76FF7" w:rsidRDefault="00B76FF7" w:rsidP="00B76FF7">
      <w:pPr>
        <w:jc w:val="both"/>
        <w:rPr>
          <w:rFonts w:cs="Arial"/>
          <w:szCs w:val="20"/>
          <w:lang w:eastAsia="sl-SI"/>
        </w:rPr>
      </w:pPr>
    </w:p>
    <w:p w14:paraId="79F0C54B" w14:textId="77777777" w:rsidR="00B76FF7" w:rsidRPr="00B76FF7" w:rsidRDefault="00B76FF7" w:rsidP="00B76FF7">
      <w:pPr>
        <w:jc w:val="both"/>
        <w:rPr>
          <w:rFonts w:cs="Arial"/>
          <w:szCs w:val="20"/>
          <w:lang w:eastAsia="sl-SI"/>
        </w:rPr>
      </w:pPr>
      <w:r w:rsidRPr="00B76FF7">
        <w:rPr>
          <w:rFonts w:cs="Arial"/>
          <w:szCs w:val="20"/>
          <w:lang w:eastAsia="sl-SI"/>
        </w:rPr>
        <w:t>Vlada je Občini Ankaran izdala soglasje za načrtovanje prostorskih ureditev lokalnega pomena v območju Državnega prostorskega načrta (DPN) za celovito prostorsko ureditev pristanišča za mednarodni promet v Kopru.</w:t>
      </w:r>
    </w:p>
    <w:p w14:paraId="24CDC95B" w14:textId="77777777" w:rsidR="00B76FF7" w:rsidRPr="00B76FF7" w:rsidRDefault="00B76FF7" w:rsidP="00B76FF7">
      <w:pPr>
        <w:jc w:val="both"/>
        <w:rPr>
          <w:rFonts w:cs="Arial"/>
          <w:szCs w:val="20"/>
          <w:lang w:eastAsia="sl-SI"/>
        </w:rPr>
      </w:pPr>
      <w:r w:rsidRPr="00B76FF7">
        <w:rPr>
          <w:rFonts w:cs="Arial"/>
          <w:szCs w:val="20"/>
          <w:lang w:eastAsia="sl-SI"/>
        </w:rPr>
        <w:t xml:space="preserve">Občina Ankaran želi na delu območja DPN za celovito prostorsko ureditev pristanišča v Kopru (območje vodnih športov in komunalni privezi Sv. Katarina - območje X), ki je opredeljeno in se načrtuje kot eno izmed robnih območij v kontaktnem prostoru pristanišča, načrtovati prostorske ureditve lokalnega pomena za začasno rabo, ki obsegajo začasne ureditve in objekte za potrebe športno-rekreacijskih dejavnosti in komunalnih privezov ter spremljajoče gospodarske javne infrastrukture na notranjem ureditvenem območju X. </w:t>
      </w:r>
    </w:p>
    <w:p w14:paraId="14515750" w14:textId="724637F2" w:rsidR="00CA60EC" w:rsidRDefault="00B76FF7" w:rsidP="00B76FF7">
      <w:pPr>
        <w:jc w:val="both"/>
        <w:rPr>
          <w:rFonts w:cs="Arial"/>
          <w:szCs w:val="20"/>
          <w:lang w:eastAsia="sl-SI"/>
        </w:rPr>
      </w:pPr>
      <w:r w:rsidRPr="00B76FF7">
        <w:rPr>
          <w:rFonts w:cs="Arial"/>
          <w:szCs w:val="20"/>
          <w:lang w:eastAsia="sl-SI"/>
        </w:rPr>
        <w:t xml:space="preserve">Občina je z občinskim prostorskim načrtom postavila strateška programska izhodišča za celovito načrtovanje in urejanje tega območja in njegovo </w:t>
      </w:r>
      <w:proofErr w:type="spellStart"/>
      <w:r w:rsidRPr="00B76FF7">
        <w:rPr>
          <w:rFonts w:cs="Arial"/>
          <w:szCs w:val="20"/>
          <w:lang w:eastAsia="sl-SI"/>
        </w:rPr>
        <w:t>reurbanizacijo</w:t>
      </w:r>
      <w:proofErr w:type="spellEnd"/>
      <w:r w:rsidRPr="00B76FF7">
        <w:rPr>
          <w:rFonts w:cs="Arial"/>
          <w:szCs w:val="20"/>
          <w:lang w:eastAsia="sl-SI"/>
        </w:rPr>
        <w:t>. Občina ima namen v prihodnje pristopiti k načrtovanju celovite ureditvene zasnove območja, predmetna investicijska namera pa pomeni le začasne ureditve za potrebe izvajanja sedanjih rab in dejavnosti ter izboljšanja oziroma nujnega vzdrževanja in sanacije obstoječih ureditev. Predvidena je priprava javnega natečaja in izdelava občinskega podrobnega prostorskega načrta.</w:t>
      </w:r>
    </w:p>
    <w:p w14:paraId="0ADD3AB3" w14:textId="64219B33" w:rsidR="00B76FF7" w:rsidRDefault="00B76FF7" w:rsidP="00B76FF7">
      <w:pPr>
        <w:jc w:val="both"/>
        <w:rPr>
          <w:rFonts w:cs="Arial"/>
          <w:szCs w:val="20"/>
          <w:lang w:eastAsia="sl-SI"/>
        </w:rPr>
      </w:pPr>
    </w:p>
    <w:p w14:paraId="1840129C" w14:textId="77777777" w:rsidR="00B76FF7" w:rsidRPr="005F677B" w:rsidRDefault="00B76FF7" w:rsidP="00B76FF7">
      <w:pPr>
        <w:jc w:val="both"/>
        <w:rPr>
          <w:rFonts w:cs="Arial"/>
          <w:szCs w:val="20"/>
          <w:lang w:eastAsia="sl-SI"/>
        </w:rPr>
      </w:pPr>
      <w:r w:rsidRPr="005F677B">
        <w:rPr>
          <w:rFonts w:cs="Arial"/>
          <w:szCs w:val="20"/>
          <w:lang w:eastAsia="sl-SI"/>
        </w:rPr>
        <w:t>Vir: Ministrstvo za okolje in prostor</w:t>
      </w:r>
    </w:p>
    <w:p w14:paraId="784BD9E0" w14:textId="77777777" w:rsidR="00B76FF7" w:rsidRPr="00B76FF7" w:rsidRDefault="00B76FF7" w:rsidP="00B76FF7">
      <w:pPr>
        <w:jc w:val="both"/>
        <w:rPr>
          <w:rFonts w:cs="Arial"/>
          <w:szCs w:val="20"/>
          <w:lang w:eastAsia="sl-SI"/>
        </w:rPr>
      </w:pPr>
    </w:p>
    <w:p w14:paraId="20B0E937" w14:textId="77777777" w:rsidR="00CA60EC" w:rsidRPr="00CA60EC" w:rsidRDefault="00CA60EC" w:rsidP="00CA60EC">
      <w:pPr>
        <w:jc w:val="both"/>
        <w:rPr>
          <w:rFonts w:cs="Arial"/>
          <w:b/>
          <w:bCs/>
          <w:color w:val="FF0000"/>
          <w:szCs w:val="20"/>
          <w:lang w:eastAsia="sl-SI"/>
        </w:rPr>
      </w:pPr>
    </w:p>
    <w:p w14:paraId="3E5C8E19" w14:textId="77777777" w:rsidR="00F223D1" w:rsidRPr="00F223D1" w:rsidRDefault="00F223D1" w:rsidP="00F223D1">
      <w:pPr>
        <w:jc w:val="both"/>
        <w:rPr>
          <w:rFonts w:cs="Arial"/>
          <w:b/>
          <w:bCs/>
          <w:szCs w:val="20"/>
          <w:lang w:eastAsia="sl-SI"/>
        </w:rPr>
      </w:pPr>
      <w:r w:rsidRPr="00F223D1">
        <w:rPr>
          <w:rFonts w:cs="Arial"/>
          <w:b/>
          <w:bCs/>
          <w:szCs w:val="20"/>
          <w:lang w:eastAsia="sl-SI"/>
        </w:rPr>
        <w:t>Vlada prerazporedila sredstva državnega proračuna</w:t>
      </w:r>
    </w:p>
    <w:p w14:paraId="139CB8AC" w14:textId="77777777" w:rsidR="00F223D1" w:rsidRPr="00F223D1" w:rsidRDefault="00F223D1" w:rsidP="00F223D1">
      <w:pPr>
        <w:jc w:val="both"/>
        <w:rPr>
          <w:rFonts w:cs="Arial"/>
          <w:b/>
          <w:bCs/>
          <w:szCs w:val="20"/>
          <w:lang w:eastAsia="sl-SI"/>
        </w:rPr>
      </w:pPr>
    </w:p>
    <w:p w14:paraId="0631A82F" w14:textId="24DB7ED0" w:rsidR="00CA60EC" w:rsidRPr="00F223D1" w:rsidRDefault="00F223D1" w:rsidP="00F223D1">
      <w:pPr>
        <w:jc w:val="both"/>
        <w:rPr>
          <w:rFonts w:cs="Arial"/>
          <w:szCs w:val="20"/>
          <w:lang w:eastAsia="sl-SI"/>
        </w:rPr>
      </w:pPr>
      <w:r w:rsidRPr="00F223D1">
        <w:rPr>
          <w:rFonts w:cs="Arial"/>
          <w:szCs w:val="20"/>
          <w:lang w:eastAsia="sl-SI"/>
        </w:rPr>
        <w:t xml:space="preserve">Vlada je na današnji dopisni seji med drugim Ministrstvu za zdravje razporedila okoli tri milijone evrov iz splošne proračunske rezervacije. Gre za predplačilo dobav cepiv Pfizer, kar je skladno s podpisanim aneksom, ki ga je </w:t>
      </w:r>
      <w:proofErr w:type="spellStart"/>
      <w:r w:rsidRPr="00F223D1">
        <w:rPr>
          <w:rFonts w:cs="Arial"/>
          <w:szCs w:val="20"/>
          <w:lang w:eastAsia="sl-SI"/>
        </w:rPr>
        <w:t>izpogajala</w:t>
      </w:r>
      <w:proofErr w:type="spellEnd"/>
      <w:r w:rsidRPr="00F223D1">
        <w:rPr>
          <w:rFonts w:cs="Arial"/>
          <w:szCs w:val="20"/>
          <w:lang w:eastAsia="sl-SI"/>
        </w:rPr>
        <w:t xml:space="preserve"> Evropska komisija. Ministrstvo za zdravje bo večji del sredstev za ta namen prerazporedilo znotraj svojega finančnega načrta, za preostanek, pa jim je vlada dodelila iz rezerve za obvladovanje posledic covid -19.</w:t>
      </w:r>
    </w:p>
    <w:p w14:paraId="295979A6" w14:textId="7E65606B" w:rsidR="00F223D1" w:rsidRDefault="00F223D1" w:rsidP="00CA60EC">
      <w:pPr>
        <w:jc w:val="both"/>
        <w:rPr>
          <w:rFonts w:cs="Arial"/>
          <w:szCs w:val="20"/>
          <w:lang w:eastAsia="sl-SI"/>
        </w:rPr>
      </w:pPr>
    </w:p>
    <w:p w14:paraId="1230E315" w14:textId="014AEB08" w:rsidR="00F223D1" w:rsidRDefault="00F223D1" w:rsidP="00CA60EC">
      <w:pPr>
        <w:jc w:val="both"/>
        <w:rPr>
          <w:rFonts w:cs="Arial"/>
          <w:szCs w:val="20"/>
          <w:lang w:eastAsia="sl-SI"/>
        </w:rPr>
      </w:pPr>
      <w:r>
        <w:rPr>
          <w:rFonts w:cs="Arial"/>
          <w:szCs w:val="20"/>
          <w:lang w:eastAsia="sl-SI"/>
        </w:rPr>
        <w:t xml:space="preserve">Vir: </w:t>
      </w:r>
      <w:r w:rsidRPr="00F223D1">
        <w:rPr>
          <w:rFonts w:cs="Arial"/>
          <w:szCs w:val="20"/>
          <w:lang w:eastAsia="sl-SI"/>
        </w:rPr>
        <w:t>Ministrstvo za finance</w:t>
      </w:r>
    </w:p>
    <w:p w14:paraId="32274276" w14:textId="77777777" w:rsidR="00F223D1" w:rsidRPr="00F223D1" w:rsidRDefault="00F223D1" w:rsidP="00CA60EC">
      <w:pPr>
        <w:jc w:val="both"/>
        <w:rPr>
          <w:rFonts w:cs="Arial"/>
          <w:szCs w:val="20"/>
          <w:lang w:eastAsia="sl-SI"/>
        </w:rPr>
      </w:pPr>
    </w:p>
    <w:p w14:paraId="5B4BCEE4" w14:textId="77777777" w:rsidR="00F223D1" w:rsidRPr="00F223D1" w:rsidRDefault="00F223D1" w:rsidP="00CA60EC">
      <w:pPr>
        <w:jc w:val="both"/>
        <w:rPr>
          <w:rFonts w:cs="Arial"/>
          <w:szCs w:val="20"/>
          <w:lang w:eastAsia="sl-SI"/>
        </w:rPr>
      </w:pPr>
    </w:p>
    <w:p w14:paraId="3584F44F" w14:textId="77777777" w:rsidR="0020170B" w:rsidRPr="0020170B" w:rsidRDefault="0020170B" w:rsidP="0020170B">
      <w:pPr>
        <w:jc w:val="both"/>
        <w:rPr>
          <w:rFonts w:cs="Arial"/>
          <w:b/>
          <w:bCs/>
          <w:szCs w:val="20"/>
          <w:lang w:eastAsia="sl-SI"/>
        </w:rPr>
      </w:pPr>
      <w:r w:rsidRPr="0020170B">
        <w:rPr>
          <w:rFonts w:cs="Arial"/>
          <w:b/>
          <w:bCs/>
          <w:szCs w:val="20"/>
          <w:lang w:eastAsia="sl-SI"/>
        </w:rPr>
        <w:t>Poročilo o delu Stalne medresorske koordinacijske skupine za izvajanje Konvencije o varstvu Alp</w:t>
      </w:r>
    </w:p>
    <w:p w14:paraId="489D4BD9" w14:textId="77777777" w:rsidR="0020170B" w:rsidRPr="0020170B" w:rsidRDefault="0020170B" w:rsidP="0020170B">
      <w:pPr>
        <w:jc w:val="both"/>
        <w:rPr>
          <w:rFonts w:cs="Arial"/>
          <w:szCs w:val="20"/>
          <w:lang w:eastAsia="sl-SI"/>
        </w:rPr>
      </w:pPr>
    </w:p>
    <w:p w14:paraId="557392CE" w14:textId="77777777" w:rsidR="0020170B" w:rsidRPr="0020170B" w:rsidRDefault="0020170B" w:rsidP="0020170B">
      <w:pPr>
        <w:jc w:val="both"/>
        <w:rPr>
          <w:rFonts w:cs="Arial"/>
          <w:szCs w:val="20"/>
          <w:lang w:eastAsia="sl-SI"/>
        </w:rPr>
      </w:pPr>
      <w:r w:rsidRPr="0020170B">
        <w:rPr>
          <w:rFonts w:cs="Arial"/>
          <w:szCs w:val="20"/>
          <w:lang w:eastAsia="sl-SI"/>
        </w:rPr>
        <w:t>Vlada je sprejela poročilo o delu Stalne medresorske koordinacijske skupine za izvajanje Konvencije o varstvu Alp v obdobju francoskega predsedovanja (2019-2020) in švicarskega predsedovanja (2020-2022).</w:t>
      </w:r>
    </w:p>
    <w:p w14:paraId="4DD3D3E8" w14:textId="77777777" w:rsidR="0020170B" w:rsidRPr="0020170B" w:rsidRDefault="0020170B" w:rsidP="0020170B">
      <w:pPr>
        <w:jc w:val="both"/>
        <w:rPr>
          <w:rFonts w:cs="Arial"/>
          <w:szCs w:val="20"/>
          <w:lang w:eastAsia="sl-SI"/>
        </w:rPr>
      </w:pPr>
      <w:r w:rsidRPr="0020170B">
        <w:rPr>
          <w:rFonts w:cs="Arial"/>
          <w:szCs w:val="20"/>
          <w:lang w:eastAsia="sl-SI"/>
        </w:rPr>
        <w:t xml:space="preserve">Stalna medresorska koordinacijske skupina Alpske konvencije usklajuje delo pri izvajanju Alpske konvencije v navezavi na Program predsedovanja Alpski konvenciji, ki ga predstavi predsedujoča država, in na Večletni program dela Alpske konvencije (2017-2022), spremlja izvajanje Alpske </w:t>
      </w:r>
      <w:r w:rsidRPr="0020170B">
        <w:rPr>
          <w:rFonts w:cs="Arial"/>
          <w:szCs w:val="20"/>
          <w:lang w:eastAsia="sl-SI"/>
        </w:rPr>
        <w:lastRenderedPageBreak/>
        <w:t>konvencije in izvedbenih protokolov ter zaključkov ministrskih konferenc ter delovnih skupin in platform.</w:t>
      </w:r>
    </w:p>
    <w:p w14:paraId="52755AC6" w14:textId="77777777" w:rsidR="0020170B" w:rsidRPr="0020170B" w:rsidRDefault="0020170B" w:rsidP="0020170B">
      <w:pPr>
        <w:jc w:val="both"/>
        <w:rPr>
          <w:rFonts w:cs="Arial"/>
          <w:szCs w:val="20"/>
          <w:lang w:eastAsia="sl-SI"/>
        </w:rPr>
      </w:pPr>
      <w:r w:rsidRPr="0020170B">
        <w:rPr>
          <w:rFonts w:cs="Arial"/>
          <w:szCs w:val="20"/>
          <w:lang w:eastAsia="sl-SI"/>
        </w:rPr>
        <w:t>Stalna medresorska koordinacijska skupina je imela v času francoskega in švicarskega predsedovanja do vključno marca 2022 več sestankov, ki so bili vezani predvsem na zasedanja Stalnega odbora Alpske konference in pregledu pripravljenih poročil in gradiv. Skupina sodeluje pri pripravi Izhodišč programa slovenskega predsedovanja Alpski konvenciji, njeni člani pa bodo v skladu s svojimi pristojnostmi še naprej izvajali naloge v delovnih skupinah, platformah in odborih ter zasedanjih delovnih teles.</w:t>
      </w:r>
    </w:p>
    <w:p w14:paraId="0A17BEDD" w14:textId="7B28428E" w:rsidR="00CA60EC" w:rsidRPr="0020170B" w:rsidRDefault="0020170B" w:rsidP="0020170B">
      <w:pPr>
        <w:jc w:val="both"/>
        <w:rPr>
          <w:rFonts w:cs="Arial"/>
          <w:szCs w:val="20"/>
          <w:lang w:eastAsia="sl-SI"/>
        </w:rPr>
      </w:pPr>
      <w:r w:rsidRPr="0020170B">
        <w:rPr>
          <w:rFonts w:cs="Arial"/>
          <w:szCs w:val="20"/>
          <w:lang w:eastAsia="sl-SI"/>
        </w:rPr>
        <w:t>Slovenija bo Alpski konvenciji predsedovala v obdobju 2023-2024.</w:t>
      </w:r>
    </w:p>
    <w:p w14:paraId="5616EFDC" w14:textId="37DA1763" w:rsidR="0020170B" w:rsidRDefault="0020170B" w:rsidP="00CA60EC">
      <w:pPr>
        <w:jc w:val="both"/>
        <w:rPr>
          <w:rFonts w:cs="Arial"/>
          <w:b/>
          <w:bCs/>
          <w:color w:val="FF0000"/>
          <w:szCs w:val="20"/>
          <w:lang w:eastAsia="sl-SI"/>
        </w:rPr>
      </w:pPr>
    </w:p>
    <w:p w14:paraId="44C01272" w14:textId="17908552" w:rsidR="0020170B" w:rsidRDefault="0020170B" w:rsidP="00CA60EC">
      <w:pPr>
        <w:jc w:val="both"/>
        <w:rPr>
          <w:rFonts w:cs="Arial"/>
          <w:b/>
          <w:bCs/>
          <w:color w:val="FF0000"/>
          <w:szCs w:val="20"/>
          <w:lang w:eastAsia="sl-SI"/>
        </w:rPr>
      </w:pPr>
      <w:r w:rsidRPr="005F677B">
        <w:rPr>
          <w:rFonts w:cs="Arial"/>
          <w:szCs w:val="20"/>
          <w:lang w:eastAsia="sl-SI"/>
        </w:rPr>
        <w:t>Vir: Ministrstvo za okolje in prostor</w:t>
      </w:r>
    </w:p>
    <w:p w14:paraId="237CAE25" w14:textId="01319417" w:rsidR="0020170B" w:rsidRDefault="0020170B" w:rsidP="00CA60EC">
      <w:pPr>
        <w:jc w:val="both"/>
        <w:rPr>
          <w:rFonts w:cs="Arial"/>
          <w:b/>
          <w:bCs/>
          <w:color w:val="FF0000"/>
          <w:szCs w:val="20"/>
          <w:lang w:eastAsia="sl-SI"/>
        </w:rPr>
      </w:pPr>
    </w:p>
    <w:p w14:paraId="660AF73E" w14:textId="77777777" w:rsidR="0020170B" w:rsidRDefault="0020170B" w:rsidP="00CA60EC">
      <w:pPr>
        <w:jc w:val="both"/>
        <w:rPr>
          <w:rFonts w:cs="Arial"/>
          <w:b/>
          <w:bCs/>
          <w:color w:val="FF0000"/>
          <w:szCs w:val="20"/>
          <w:lang w:eastAsia="sl-SI"/>
        </w:rPr>
      </w:pPr>
    </w:p>
    <w:p w14:paraId="3102050D" w14:textId="77777777" w:rsidR="00225C15" w:rsidRPr="00225C15" w:rsidRDefault="00225C15" w:rsidP="00225C15">
      <w:pPr>
        <w:jc w:val="both"/>
        <w:rPr>
          <w:rFonts w:cs="Arial"/>
          <w:b/>
          <w:bCs/>
          <w:szCs w:val="20"/>
          <w:lang w:eastAsia="sl-SI"/>
        </w:rPr>
      </w:pPr>
      <w:r w:rsidRPr="00225C15">
        <w:rPr>
          <w:rFonts w:cs="Arial"/>
          <w:b/>
          <w:bCs/>
          <w:szCs w:val="20"/>
          <w:lang w:eastAsia="sl-SI"/>
        </w:rPr>
        <w:t>Letno poročilo Stanovanjskega sklada Republike Slovenije za leto 2021 z revizorjevim poročilom</w:t>
      </w:r>
    </w:p>
    <w:p w14:paraId="3588A13C" w14:textId="77777777" w:rsidR="00225C15" w:rsidRPr="00225C15" w:rsidRDefault="00225C15" w:rsidP="00225C15">
      <w:pPr>
        <w:jc w:val="both"/>
        <w:rPr>
          <w:rFonts w:cs="Arial"/>
          <w:szCs w:val="20"/>
          <w:lang w:eastAsia="sl-SI"/>
        </w:rPr>
      </w:pPr>
    </w:p>
    <w:p w14:paraId="559E48A5" w14:textId="77777777" w:rsidR="00225C15" w:rsidRPr="00225C15" w:rsidRDefault="00225C15" w:rsidP="00225C15">
      <w:pPr>
        <w:jc w:val="both"/>
        <w:rPr>
          <w:rFonts w:cs="Arial"/>
          <w:szCs w:val="20"/>
          <w:lang w:eastAsia="sl-SI"/>
        </w:rPr>
      </w:pPr>
      <w:r w:rsidRPr="00225C15">
        <w:rPr>
          <w:rFonts w:cs="Arial"/>
          <w:szCs w:val="20"/>
          <w:lang w:eastAsia="sl-SI"/>
        </w:rPr>
        <w:t>Vlada je sprejela letno poročilo Stanovanjskega sklada Republike Slovenije (SSRS) za leto 2021 z revizorjevim poročilom.</w:t>
      </w:r>
    </w:p>
    <w:p w14:paraId="3455D794" w14:textId="77777777" w:rsidR="00225C15" w:rsidRPr="00225C15" w:rsidRDefault="00225C15" w:rsidP="00225C15">
      <w:pPr>
        <w:jc w:val="both"/>
        <w:rPr>
          <w:rFonts w:cs="Arial"/>
          <w:szCs w:val="20"/>
          <w:lang w:eastAsia="sl-SI"/>
        </w:rPr>
      </w:pPr>
      <w:r w:rsidRPr="00225C15">
        <w:rPr>
          <w:rFonts w:cs="Arial"/>
          <w:szCs w:val="20"/>
          <w:lang w:eastAsia="sl-SI"/>
        </w:rPr>
        <w:t>Leta 2021 je SSRS realiziral 11,8 milijona evrov prihodkov. Doseženi prihodki so v višini 95 odstotkov v primerjavi s finančnim načrtom, ki je predvideval 12,4 milijona evrov prihodkov. V primerjavi z doseženimi prihodki leta 2020 so prihodki leta 2021 realizirani v višini 91 odstotkov. Odstopanja v primerjavi z načrtovanimi prihodki po finančnem načrtu se nanašajo na nekoliko manjšo realizacijo prodaj nepremičnin v zadnjem tromesečju leta 2021 na razpisani javni dražbi.</w:t>
      </w:r>
    </w:p>
    <w:p w14:paraId="5C3C2959" w14:textId="77777777" w:rsidR="00225C15" w:rsidRPr="00225C15" w:rsidRDefault="00225C15" w:rsidP="00225C15">
      <w:pPr>
        <w:jc w:val="both"/>
        <w:rPr>
          <w:rFonts w:cs="Arial"/>
          <w:szCs w:val="20"/>
          <w:lang w:eastAsia="sl-SI"/>
        </w:rPr>
      </w:pPr>
      <w:r w:rsidRPr="00225C15">
        <w:rPr>
          <w:rFonts w:cs="Arial"/>
          <w:szCs w:val="20"/>
          <w:lang w:eastAsia="sl-SI"/>
        </w:rPr>
        <w:t>SSRS je leta 2021 realiziral 85,1 milijona evrov odhodkov. Celotni izdatki za blago in storitve so znašali 6,2 milijona evrov, kar je 90 odstotkov načrtovanih in 71 odstotkov v primerjavi z odhodki za te namene leta 2020. Nižja realizacija v primerjavi s predhodnim letom je iz razlogov spremenjenega načina upravljanja in vzdrževanja najemnih stanovanj, ki je vplival na dinamiko in zamik izvedbe večjih vzdrževalnih del.</w:t>
      </w:r>
    </w:p>
    <w:p w14:paraId="0B0B1A58" w14:textId="77777777" w:rsidR="00225C15" w:rsidRPr="00225C15" w:rsidRDefault="00225C15" w:rsidP="00225C15">
      <w:pPr>
        <w:jc w:val="both"/>
        <w:rPr>
          <w:rFonts w:cs="Arial"/>
          <w:szCs w:val="20"/>
          <w:lang w:eastAsia="sl-SI"/>
        </w:rPr>
      </w:pPr>
      <w:r w:rsidRPr="00225C15">
        <w:rPr>
          <w:rFonts w:cs="Arial"/>
          <w:szCs w:val="20"/>
          <w:lang w:eastAsia="sl-SI"/>
        </w:rPr>
        <w:t>SSRS je leta 2021 realiziral investicijske odhodke v višini 76,5 milijona evrov, kar je 101 odstotek načrtovanih in v višini 118 odstotkov v primerjavi z letom 2020. Za namene nakupa stanovanj je bilo realiziranih 23,3 milijona evrov, za nakup električnega osebnega vozila 30.223 evrov, za nakup opreme 542.135 evrov, za nakup zemljišč v Lendavi 223.138 evrov, za pridobivanje stanovanj z novogradnjami pa 52,4 milijona evrov odhodkov.</w:t>
      </w:r>
    </w:p>
    <w:p w14:paraId="1CD610F8" w14:textId="43FE61BC" w:rsidR="00CA60EC" w:rsidRPr="00225C15" w:rsidRDefault="00225C15" w:rsidP="00225C15">
      <w:pPr>
        <w:jc w:val="both"/>
        <w:rPr>
          <w:rFonts w:cs="Arial"/>
          <w:szCs w:val="20"/>
          <w:lang w:eastAsia="sl-SI"/>
        </w:rPr>
      </w:pPr>
      <w:r w:rsidRPr="00225C15">
        <w:rPr>
          <w:rFonts w:cs="Arial"/>
          <w:szCs w:val="20"/>
          <w:lang w:eastAsia="sl-SI"/>
        </w:rPr>
        <w:t>S finančnim načrtom za leto 2021 je bilo po načelu denarnega toka načrtovano, da bodo prihodki nižji od odhodkov. Za leto 2021 je bil predviden presežek odhodkov v višini 72,8 milijona evrov. Sklad je leta 2021 realiziral 73,3 milijona evrov več odhodkov v primerjavi s prihodki. Realizacija leta 2021 je bila povsem skladna z načrtom. Presežek odhodkov nad prihodki se pokrije iz nerazporejenih presežkov prihodkov nad odhodki iz preteklih let.</w:t>
      </w:r>
    </w:p>
    <w:p w14:paraId="226ACC12" w14:textId="762399B0" w:rsidR="00225C15" w:rsidRDefault="00225C15" w:rsidP="00CA60EC">
      <w:pPr>
        <w:jc w:val="both"/>
        <w:rPr>
          <w:rFonts w:cs="Arial"/>
          <w:b/>
          <w:bCs/>
          <w:color w:val="FF0000"/>
          <w:szCs w:val="20"/>
          <w:lang w:eastAsia="sl-SI"/>
        </w:rPr>
      </w:pPr>
    </w:p>
    <w:p w14:paraId="7D8FA432" w14:textId="77777777" w:rsidR="00225C15" w:rsidRDefault="00225C15" w:rsidP="00225C15">
      <w:pPr>
        <w:jc w:val="both"/>
        <w:rPr>
          <w:rFonts w:cs="Arial"/>
          <w:b/>
          <w:bCs/>
          <w:color w:val="FF0000"/>
          <w:szCs w:val="20"/>
          <w:lang w:eastAsia="sl-SI"/>
        </w:rPr>
      </w:pPr>
      <w:r w:rsidRPr="005F677B">
        <w:rPr>
          <w:rFonts w:cs="Arial"/>
          <w:szCs w:val="20"/>
          <w:lang w:eastAsia="sl-SI"/>
        </w:rPr>
        <w:t>Vir: Ministrstvo za okolje in prostor</w:t>
      </w:r>
    </w:p>
    <w:p w14:paraId="4DA2E748" w14:textId="68225AD4" w:rsidR="00225C15" w:rsidRDefault="00225C15" w:rsidP="00CA60EC">
      <w:pPr>
        <w:jc w:val="both"/>
        <w:rPr>
          <w:rFonts w:cs="Arial"/>
          <w:b/>
          <w:bCs/>
          <w:color w:val="FF0000"/>
          <w:szCs w:val="20"/>
          <w:lang w:eastAsia="sl-SI"/>
        </w:rPr>
      </w:pPr>
    </w:p>
    <w:p w14:paraId="2B2C09A4" w14:textId="77777777" w:rsidR="00D15973" w:rsidRPr="00D15973" w:rsidRDefault="00D15973" w:rsidP="00D15973">
      <w:pPr>
        <w:jc w:val="both"/>
        <w:rPr>
          <w:rFonts w:cs="Arial"/>
          <w:b/>
          <w:bCs/>
          <w:color w:val="FF0000"/>
          <w:szCs w:val="20"/>
          <w:lang w:eastAsia="sl-SI"/>
        </w:rPr>
      </w:pPr>
    </w:p>
    <w:p w14:paraId="537AA5D4" w14:textId="77777777" w:rsidR="00D15973" w:rsidRPr="00D15973" w:rsidRDefault="00D15973" w:rsidP="00D15973">
      <w:pPr>
        <w:jc w:val="both"/>
        <w:rPr>
          <w:rFonts w:cs="Arial"/>
          <w:b/>
          <w:bCs/>
          <w:szCs w:val="20"/>
          <w:lang w:eastAsia="sl-SI"/>
        </w:rPr>
      </w:pPr>
      <w:r w:rsidRPr="00D15973">
        <w:rPr>
          <w:rFonts w:cs="Arial"/>
          <w:b/>
          <w:bCs/>
          <w:szCs w:val="20"/>
          <w:lang w:eastAsia="sl-SI"/>
        </w:rPr>
        <w:t>Stališče pri pripravah na zasedanje Konvencije o mednarodni trgovini z ogroženimi prosto živečimi živalskimi in rastlinskimi vrstami</w:t>
      </w:r>
    </w:p>
    <w:p w14:paraId="23389A46" w14:textId="77777777" w:rsidR="00D15973" w:rsidRPr="00D15973" w:rsidRDefault="00D15973" w:rsidP="00D15973">
      <w:pPr>
        <w:jc w:val="both"/>
        <w:rPr>
          <w:rFonts w:cs="Arial"/>
          <w:szCs w:val="20"/>
          <w:lang w:eastAsia="sl-SI"/>
        </w:rPr>
      </w:pPr>
    </w:p>
    <w:p w14:paraId="4D832441" w14:textId="77777777" w:rsidR="00D15973" w:rsidRPr="00D15973" w:rsidRDefault="00D15973" w:rsidP="00D15973">
      <w:pPr>
        <w:jc w:val="both"/>
        <w:rPr>
          <w:rFonts w:cs="Arial"/>
          <w:szCs w:val="20"/>
          <w:lang w:eastAsia="sl-SI"/>
        </w:rPr>
      </w:pPr>
      <w:r w:rsidRPr="00D15973">
        <w:rPr>
          <w:rFonts w:cs="Arial"/>
          <w:szCs w:val="20"/>
          <w:lang w:eastAsia="sl-SI"/>
        </w:rPr>
        <w:t>Vlada je sprejela stališče Republike Slovenije k predlogu sklepa Sveta o stališču, ki se v imenu Evropske unije zastopa pri pripravah na 19. zasedanje konference pogodbenic Konvencije o mednarodni trgovini z ogroženimi prosto živečimi živalskimi in rastlinskimi vrstami (CITES), ki bo konec novembra v Panami.</w:t>
      </w:r>
    </w:p>
    <w:p w14:paraId="3B12ADA0" w14:textId="77777777" w:rsidR="00D15973" w:rsidRPr="00D15973" w:rsidRDefault="00D15973" w:rsidP="00D15973">
      <w:pPr>
        <w:jc w:val="both"/>
        <w:rPr>
          <w:rFonts w:cs="Arial"/>
          <w:szCs w:val="20"/>
          <w:lang w:eastAsia="sl-SI"/>
        </w:rPr>
      </w:pPr>
      <w:r w:rsidRPr="00D15973">
        <w:rPr>
          <w:rFonts w:cs="Arial"/>
          <w:szCs w:val="20"/>
          <w:lang w:eastAsia="sl-SI"/>
        </w:rPr>
        <w:t>Slovenija podpira predlagani sklep Sveta ter predloge EU za spremembe CITES dodatkov, ki so opredeljeni v Prilogah 1 in 2 k Sklepu Sveta - predlogi za uvrstitev na seznam.</w:t>
      </w:r>
    </w:p>
    <w:p w14:paraId="569BAF10" w14:textId="77777777" w:rsidR="00D15973" w:rsidRPr="00D15973" w:rsidRDefault="00D15973" w:rsidP="00D15973">
      <w:pPr>
        <w:jc w:val="both"/>
        <w:rPr>
          <w:rFonts w:cs="Arial"/>
          <w:szCs w:val="20"/>
          <w:lang w:eastAsia="sl-SI"/>
        </w:rPr>
      </w:pPr>
      <w:r w:rsidRPr="00D15973">
        <w:rPr>
          <w:rFonts w:cs="Arial"/>
          <w:szCs w:val="20"/>
          <w:lang w:eastAsia="sl-SI"/>
        </w:rPr>
        <w:t xml:space="preserve">Slovenija podpira predloge EU za spremembe dodatkov konvencije I in II (Priloga 1) ter predlog spremembe dodatka III (Priloga 2) kot jih je pripravila Strokovna skupina in temeljijo na najboljših </w:t>
      </w:r>
      <w:r w:rsidRPr="00D15973">
        <w:rPr>
          <w:rFonts w:cs="Arial"/>
          <w:szCs w:val="20"/>
          <w:lang w:eastAsia="sl-SI"/>
        </w:rPr>
        <w:lastRenderedPageBreak/>
        <w:t>razpoložljivih znanstvenih podatkih o stanju vrst in vplivu, ki ga trgovina ima ali bi ga lahko imela na te vrste ali njihove posamezne populacije.</w:t>
      </w:r>
    </w:p>
    <w:p w14:paraId="2D97CDC8" w14:textId="77777777" w:rsidR="00D15973" w:rsidRPr="00D15973" w:rsidRDefault="00D15973" w:rsidP="00D15973">
      <w:pPr>
        <w:jc w:val="both"/>
        <w:rPr>
          <w:rFonts w:cs="Arial"/>
          <w:szCs w:val="20"/>
          <w:lang w:eastAsia="sl-SI"/>
        </w:rPr>
      </w:pPr>
      <w:r w:rsidRPr="00D15973">
        <w:rPr>
          <w:rFonts w:cs="Arial"/>
          <w:szCs w:val="20"/>
          <w:lang w:eastAsia="sl-SI"/>
        </w:rPr>
        <w:t xml:space="preserve">Če bodo predlogi za uvrstitev na seznam sprejeti, bodo verjetno vplivali na pravila EU, saj bodo vključevali spremembe ustrezne zakonodaje EU, zlasti Priloge k Uredbi Sveta (ES) št. 338/972, v kateri je treba upoštevati spremembe dodatkov h Konvenciji. S tem bodo uvedene omejitve za izvoz iz EU, uvoz vanjo in trgovino znotraj nje z vrstami, ki jih te spremembe zadevajo. </w:t>
      </w:r>
    </w:p>
    <w:p w14:paraId="33BE4ABF" w14:textId="77777777" w:rsidR="00D15973" w:rsidRPr="00D15973" w:rsidRDefault="00D15973" w:rsidP="00D15973">
      <w:pPr>
        <w:jc w:val="both"/>
        <w:rPr>
          <w:rFonts w:cs="Arial"/>
          <w:szCs w:val="20"/>
          <w:lang w:eastAsia="sl-SI"/>
        </w:rPr>
      </w:pPr>
      <w:r w:rsidRPr="00D15973">
        <w:rPr>
          <w:rFonts w:cs="Arial"/>
          <w:szCs w:val="20"/>
          <w:lang w:eastAsia="sl-SI"/>
        </w:rPr>
        <w:t xml:space="preserve">Želva vrste </w:t>
      </w:r>
      <w:proofErr w:type="spellStart"/>
      <w:r w:rsidRPr="00D15973">
        <w:rPr>
          <w:rFonts w:cs="Arial"/>
          <w:szCs w:val="20"/>
          <w:lang w:eastAsia="sl-SI"/>
        </w:rPr>
        <w:t>Cuora</w:t>
      </w:r>
      <w:proofErr w:type="spellEnd"/>
      <w:r w:rsidRPr="00D15973">
        <w:rPr>
          <w:rFonts w:cs="Arial"/>
          <w:szCs w:val="20"/>
          <w:lang w:eastAsia="sl-SI"/>
        </w:rPr>
        <w:t xml:space="preserve"> </w:t>
      </w:r>
      <w:proofErr w:type="spellStart"/>
      <w:r w:rsidRPr="00D15973">
        <w:rPr>
          <w:rFonts w:cs="Arial"/>
          <w:szCs w:val="20"/>
          <w:lang w:eastAsia="sl-SI"/>
        </w:rPr>
        <w:t>galbinifrons</w:t>
      </w:r>
      <w:proofErr w:type="spellEnd"/>
      <w:r w:rsidRPr="00D15973">
        <w:rPr>
          <w:rFonts w:cs="Arial"/>
          <w:szCs w:val="20"/>
          <w:lang w:eastAsia="sl-SI"/>
        </w:rPr>
        <w:t xml:space="preserve"> je predlagana za prenos iz Dodatka II CITES v Dodatek I v skladu s sklepom Odbora za živali CITES. Vrsti namreč grozi izumrtje in je prizadeta zaradi trgovine.</w:t>
      </w:r>
    </w:p>
    <w:p w14:paraId="26465A1B" w14:textId="77777777" w:rsidR="00D15973" w:rsidRPr="00D15973" w:rsidRDefault="00D15973" w:rsidP="00D15973">
      <w:pPr>
        <w:jc w:val="both"/>
        <w:rPr>
          <w:rFonts w:cs="Arial"/>
          <w:szCs w:val="20"/>
          <w:lang w:eastAsia="sl-SI"/>
        </w:rPr>
      </w:pPr>
      <w:r w:rsidRPr="00D15973">
        <w:rPr>
          <w:rFonts w:cs="Arial"/>
          <w:szCs w:val="20"/>
          <w:lang w:eastAsia="sl-SI"/>
        </w:rPr>
        <w:t xml:space="preserve">Ostalih 11 predlogov vključuje vrste , ki se na novo uvrstijo na Dodatek II CITES v skladu z merili Konvencije in Resolucije </w:t>
      </w:r>
      <w:proofErr w:type="spellStart"/>
      <w:r w:rsidRPr="00D15973">
        <w:rPr>
          <w:rFonts w:cs="Arial"/>
          <w:szCs w:val="20"/>
          <w:lang w:eastAsia="sl-SI"/>
        </w:rPr>
        <w:t>CoP</w:t>
      </w:r>
      <w:proofErr w:type="spellEnd"/>
      <w:r w:rsidRPr="00D15973">
        <w:rPr>
          <w:rFonts w:cs="Arial"/>
          <w:szCs w:val="20"/>
          <w:lang w:eastAsia="sl-SI"/>
        </w:rPr>
        <w:t>. 9,24 (Rev. CoP17). Ocena ogroženosti in vpliva trgovine na vrsto temelji na poznanih objavljenih in neobjavljenih znanstveni podatkih, IUCN-</w:t>
      </w:r>
      <w:proofErr w:type="spellStart"/>
      <w:r w:rsidRPr="00D15973">
        <w:rPr>
          <w:rFonts w:cs="Arial"/>
          <w:szCs w:val="20"/>
          <w:lang w:eastAsia="sl-SI"/>
        </w:rPr>
        <w:t>ovi</w:t>
      </w:r>
      <w:proofErr w:type="spellEnd"/>
      <w:r w:rsidRPr="00D15973">
        <w:rPr>
          <w:rFonts w:cs="Arial"/>
          <w:szCs w:val="20"/>
          <w:lang w:eastAsia="sl-SI"/>
        </w:rPr>
        <w:t xml:space="preserve"> kategorizaciji ogroženosti vrst in, podatkih o trgovini, pridobljenih iz CITES </w:t>
      </w:r>
      <w:proofErr w:type="spellStart"/>
      <w:r w:rsidRPr="00D15973">
        <w:rPr>
          <w:rFonts w:cs="Arial"/>
          <w:szCs w:val="20"/>
          <w:lang w:eastAsia="sl-SI"/>
        </w:rPr>
        <w:t>Trade</w:t>
      </w:r>
      <w:proofErr w:type="spellEnd"/>
      <w:r w:rsidRPr="00D15973">
        <w:rPr>
          <w:rFonts w:cs="Arial"/>
          <w:szCs w:val="20"/>
          <w:lang w:eastAsia="sl-SI"/>
        </w:rPr>
        <w:t xml:space="preserve"> </w:t>
      </w:r>
      <w:proofErr w:type="spellStart"/>
      <w:r w:rsidRPr="00D15973">
        <w:rPr>
          <w:rFonts w:cs="Arial"/>
          <w:szCs w:val="20"/>
          <w:lang w:eastAsia="sl-SI"/>
        </w:rPr>
        <w:t>Database</w:t>
      </w:r>
      <w:proofErr w:type="spellEnd"/>
      <w:r w:rsidRPr="00D15973">
        <w:rPr>
          <w:rFonts w:cs="Arial"/>
          <w:szCs w:val="20"/>
          <w:lang w:eastAsia="sl-SI"/>
        </w:rPr>
        <w:t xml:space="preserve"> ter podatkih o stanju ohranjenosti vrst v posameznih državah in obstoječih varstvenih ukrepih.</w:t>
      </w:r>
    </w:p>
    <w:p w14:paraId="09037593" w14:textId="1091CB0E" w:rsidR="00D15973" w:rsidRDefault="00D15973" w:rsidP="00D15973">
      <w:pPr>
        <w:jc w:val="both"/>
        <w:rPr>
          <w:rFonts w:cs="Arial"/>
          <w:szCs w:val="20"/>
          <w:lang w:eastAsia="sl-SI"/>
        </w:rPr>
      </w:pPr>
      <w:r w:rsidRPr="00D15973">
        <w:rPr>
          <w:rFonts w:cs="Arial"/>
          <w:szCs w:val="20"/>
          <w:lang w:eastAsia="sl-SI"/>
        </w:rPr>
        <w:t xml:space="preserve">EU predlaga tudi uvrstitev ptičjega pajka </w:t>
      </w:r>
      <w:proofErr w:type="spellStart"/>
      <w:r w:rsidRPr="00D15973">
        <w:rPr>
          <w:rFonts w:cs="Arial"/>
          <w:szCs w:val="20"/>
          <w:lang w:eastAsia="sl-SI"/>
        </w:rPr>
        <w:t>Caribena</w:t>
      </w:r>
      <w:proofErr w:type="spellEnd"/>
      <w:r w:rsidRPr="00D15973">
        <w:rPr>
          <w:rFonts w:cs="Arial"/>
          <w:szCs w:val="20"/>
          <w:lang w:eastAsia="sl-SI"/>
        </w:rPr>
        <w:t xml:space="preserve"> </w:t>
      </w:r>
      <w:proofErr w:type="spellStart"/>
      <w:r w:rsidRPr="00D15973">
        <w:rPr>
          <w:rFonts w:cs="Arial"/>
          <w:szCs w:val="20"/>
          <w:lang w:eastAsia="sl-SI"/>
        </w:rPr>
        <w:t>versicolor</w:t>
      </w:r>
      <w:proofErr w:type="spellEnd"/>
      <w:r w:rsidRPr="00D15973">
        <w:rPr>
          <w:rFonts w:cs="Arial"/>
          <w:szCs w:val="20"/>
          <w:lang w:eastAsia="sl-SI"/>
        </w:rPr>
        <w:t xml:space="preserve"> na dodatek III konvencije CITES in sicer na predlog Francije. Vrsta je domorodna na </w:t>
      </w:r>
      <w:proofErr w:type="spellStart"/>
      <w:r w:rsidRPr="00D15973">
        <w:rPr>
          <w:rFonts w:cs="Arial"/>
          <w:szCs w:val="20"/>
          <w:lang w:eastAsia="sl-SI"/>
        </w:rPr>
        <w:t>Martiniku</w:t>
      </w:r>
      <w:proofErr w:type="spellEnd"/>
      <w:r w:rsidRPr="00D15973">
        <w:rPr>
          <w:rFonts w:cs="Arial"/>
          <w:szCs w:val="20"/>
          <w:lang w:eastAsia="sl-SI"/>
        </w:rPr>
        <w:t>, ki je del Francije. Vrsta je zelo iskana v mednarodni trgovini in potrebuje dodatni nadzor nad trgovanjem.</w:t>
      </w:r>
    </w:p>
    <w:p w14:paraId="4427A0D7" w14:textId="3F524042" w:rsidR="00D15973" w:rsidRDefault="00D15973" w:rsidP="00D15973">
      <w:pPr>
        <w:jc w:val="both"/>
        <w:rPr>
          <w:rFonts w:cs="Arial"/>
          <w:szCs w:val="20"/>
          <w:lang w:eastAsia="sl-SI"/>
        </w:rPr>
      </w:pPr>
    </w:p>
    <w:p w14:paraId="3DC822C0" w14:textId="77777777" w:rsidR="00D15973" w:rsidRDefault="00D15973" w:rsidP="00D15973">
      <w:pPr>
        <w:jc w:val="both"/>
        <w:rPr>
          <w:rFonts w:cs="Arial"/>
          <w:b/>
          <w:bCs/>
          <w:color w:val="FF0000"/>
          <w:szCs w:val="20"/>
          <w:lang w:eastAsia="sl-SI"/>
        </w:rPr>
      </w:pPr>
      <w:r w:rsidRPr="005F677B">
        <w:rPr>
          <w:rFonts w:cs="Arial"/>
          <w:szCs w:val="20"/>
          <w:lang w:eastAsia="sl-SI"/>
        </w:rPr>
        <w:t>Vir: Ministrstvo za okolje in prostor</w:t>
      </w:r>
    </w:p>
    <w:p w14:paraId="5177E9E2" w14:textId="77777777" w:rsidR="00D15973" w:rsidRPr="00D15973" w:rsidRDefault="00D15973" w:rsidP="00D15973">
      <w:pPr>
        <w:jc w:val="both"/>
        <w:rPr>
          <w:rFonts w:cs="Arial"/>
          <w:szCs w:val="20"/>
          <w:lang w:eastAsia="sl-SI"/>
        </w:rPr>
      </w:pPr>
    </w:p>
    <w:p w14:paraId="005CE762" w14:textId="4C7FA2DB" w:rsidR="00CA60EC" w:rsidRDefault="00CA60EC" w:rsidP="00CA60EC">
      <w:pPr>
        <w:jc w:val="both"/>
        <w:rPr>
          <w:rFonts w:cs="Arial"/>
          <w:b/>
          <w:bCs/>
          <w:color w:val="FF0000"/>
          <w:szCs w:val="20"/>
          <w:lang w:eastAsia="sl-SI"/>
        </w:rPr>
      </w:pPr>
    </w:p>
    <w:p w14:paraId="71A3AA1C" w14:textId="77777777" w:rsidR="00074C96" w:rsidRPr="00074C96" w:rsidRDefault="00074C96" w:rsidP="00074C96">
      <w:pPr>
        <w:jc w:val="both"/>
        <w:rPr>
          <w:rFonts w:cs="Arial"/>
          <w:b/>
          <w:bCs/>
          <w:szCs w:val="20"/>
          <w:lang w:eastAsia="sl-SI"/>
        </w:rPr>
      </w:pPr>
      <w:r w:rsidRPr="00074C96">
        <w:rPr>
          <w:rFonts w:cs="Arial"/>
          <w:b/>
          <w:bCs/>
          <w:szCs w:val="20"/>
          <w:lang w:eastAsia="sl-SI"/>
        </w:rPr>
        <w:t>Vlada sprejela stališče k predlogu evropske uredbe za izboljšanje in večjo učinkovitost kapitalskih trgov</w:t>
      </w:r>
    </w:p>
    <w:p w14:paraId="2EC1E29E" w14:textId="77777777" w:rsidR="00074C96" w:rsidRPr="00074C96" w:rsidRDefault="00074C96" w:rsidP="00074C96">
      <w:pPr>
        <w:jc w:val="both"/>
        <w:rPr>
          <w:rFonts w:cs="Arial"/>
          <w:szCs w:val="20"/>
          <w:lang w:eastAsia="sl-SI"/>
        </w:rPr>
      </w:pPr>
    </w:p>
    <w:p w14:paraId="5F1F9758" w14:textId="77777777" w:rsidR="00074C96" w:rsidRPr="00074C96" w:rsidRDefault="00074C96" w:rsidP="00074C96">
      <w:pPr>
        <w:jc w:val="both"/>
        <w:rPr>
          <w:rFonts w:cs="Arial"/>
          <w:szCs w:val="20"/>
          <w:lang w:eastAsia="sl-SI"/>
        </w:rPr>
      </w:pPr>
      <w:r w:rsidRPr="00074C96">
        <w:rPr>
          <w:rFonts w:cs="Arial"/>
          <w:szCs w:val="20"/>
          <w:lang w:eastAsia="sl-SI"/>
        </w:rPr>
        <w:t>Vlada je sprejela predlog stališča Republike Slovenije k predlogu evropske uredbe glede discipline pri poravnavi, čezmejnega opravljanja storitev, sodelovanja pri nadzoru, zagotavljanja pomožnih bančnih storitev in zahtev za centralne depotne družbe tretjih držav.</w:t>
      </w:r>
    </w:p>
    <w:p w14:paraId="59FE03E7" w14:textId="77777777" w:rsidR="00074C96" w:rsidRPr="00074C96" w:rsidRDefault="00074C96" w:rsidP="00074C96">
      <w:pPr>
        <w:jc w:val="both"/>
        <w:rPr>
          <w:rFonts w:cs="Arial"/>
          <w:szCs w:val="20"/>
          <w:lang w:eastAsia="sl-SI"/>
        </w:rPr>
      </w:pPr>
    </w:p>
    <w:p w14:paraId="00E89534" w14:textId="77777777" w:rsidR="00074C96" w:rsidRPr="00074C96" w:rsidRDefault="00074C96" w:rsidP="00074C96">
      <w:pPr>
        <w:jc w:val="both"/>
        <w:rPr>
          <w:rFonts w:cs="Arial"/>
          <w:szCs w:val="20"/>
          <w:lang w:eastAsia="sl-SI"/>
        </w:rPr>
      </w:pPr>
      <w:r w:rsidRPr="00074C96">
        <w:rPr>
          <w:rFonts w:cs="Arial"/>
          <w:szCs w:val="20"/>
          <w:lang w:eastAsia="sl-SI"/>
        </w:rPr>
        <w:t xml:space="preserve">Slovenija pozdravlja prizadevanja za izboljšanje in večjo učinkovitost kapitalskih trgov, zato tudi podpira sprejem predloga uredbe Evropskega parlamenta in Sveta o spremembi Uredbe (EU) št. 909/2014. Prednostna področja, ki jih predlog uredbe naslavlja so predvsem izboljšanje in učinkovitost </w:t>
      </w:r>
      <w:proofErr w:type="spellStart"/>
      <w:r w:rsidRPr="00074C96">
        <w:rPr>
          <w:rFonts w:cs="Arial"/>
          <w:szCs w:val="20"/>
          <w:lang w:eastAsia="sl-SI"/>
        </w:rPr>
        <w:t>potrgovalnega</w:t>
      </w:r>
      <w:proofErr w:type="spellEnd"/>
      <w:r w:rsidRPr="00074C96">
        <w:rPr>
          <w:rFonts w:cs="Arial"/>
          <w:szCs w:val="20"/>
          <w:lang w:eastAsia="sl-SI"/>
        </w:rPr>
        <w:t xml:space="preserve"> okolja v Evropski uniji, spodbujanje inovacij, nadaljnji razvoj infrastruktur finančnih trgov Evropske unije in povečanje njihove odpornosti. </w:t>
      </w:r>
    </w:p>
    <w:p w14:paraId="75B0AF06" w14:textId="77777777" w:rsidR="00074C96" w:rsidRPr="00074C96" w:rsidRDefault="00074C96" w:rsidP="00074C96">
      <w:pPr>
        <w:jc w:val="both"/>
        <w:rPr>
          <w:rFonts w:cs="Arial"/>
          <w:szCs w:val="20"/>
          <w:lang w:eastAsia="sl-SI"/>
        </w:rPr>
      </w:pPr>
    </w:p>
    <w:p w14:paraId="5797810D" w14:textId="16376FCC" w:rsidR="00D15973" w:rsidRPr="00074C96" w:rsidRDefault="00074C96" w:rsidP="00074C96">
      <w:pPr>
        <w:jc w:val="both"/>
        <w:rPr>
          <w:rFonts w:cs="Arial"/>
          <w:szCs w:val="20"/>
          <w:lang w:eastAsia="sl-SI"/>
        </w:rPr>
      </w:pPr>
      <w:r w:rsidRPr="00074C96">
        <w:rPr>
          <w:rFonts w:cs="Arial"/>
          <w:szCs w:val="20"/>
          <w:lang w:eastAsia="sl-SI"/>
        </w:rPr>
        <w:t>Slovenija si bo prizadevala predvsem za proporcionalno ustrezno izboljšanje discipline poravnave, izboljšanje pogojev pod katerimi bodo lahko centralno depotne družbe dostopale do bančnih storitev, poenostavljeno delovanje centralno depotnih družb v celotnem prostoru EU, izboljšanje sodelovanja med nadzornimi organi držav Evropske unije, izboljšanje vpogleda v informacije tretjih držav in spodbujanje inovacij ter povečanje odpornosti centralno depotnih družb.</w:t>
      </w:r>
    </w:p>
    <w:p w14:paraId="026E9A4E" w14:textId="67C89270" w:rsidR="00D15973" w:rsidRDefault="00D15973" w:rsidP="00CA60EC">
      <w:pPr>
        <w:jc w:val="both"/>
        <w:rPr>
          <w:rFonts w:cs="Arial"/>
          <w:szCs w:val="20"/>
          <w:lang w:eastAsia="sl-SI"/>
        </w:rPr>
      </w:pPr>
    </w:p>
    <w:p w14:paraId="14A6CEC6" w14:textId="1B5DBFDC" w:rsidR="00074C96" w:rsidRDefault="00074C96" w:rsidP="00CA60EC">
      <w:pPr>
        <w:jc w:val="both"/>
        <w:rPr>
          <w:rFonts w:cs="Arial"/>
          <w:szCs w:val="20"/>
          <w:lang w:eastAsia="sl-SI"/>
        </w:rPr>
      </w:pPr>
      <w:r>
        <w:rPr>
          <w:rFonts w:cs="Arial"/>
          <w:szCs w:val="20"/>
          <w:lang w:eastAsia="sl-SI"/>
        </w:rPr>
        <w:t xml:space="preserve">Vir: </w:t>
      </w:r>
      <w:r w:rsidRPr="00074C96">
        <w:rPr>
          <w:rFonts w:cs="Arial"/>
          <w:szCs w:val="20"/>
          <w:lang w:eastAsia="sl-SI"/>
        </w:rPr>
        <w:t>Ministrstvo za finance</w:t>
      </w:r>
    </w:p>
    <w:p w14:paraId="76961703" w14:textId="77777777" w:rsidR="00074C96" w:rsidRPr="00074C96" w:rsidRDefault="00074C96" w:rsidP="00CA60EC">
      <w:pPr>
        <w:jc w:val="both"/>
        <w:rPr>
          <w:rFonts w:cs="Arial"/>
          <w:szCs w:val="20"/>
          <w:lang w:eastAsia="sl-SI"/>
        </w:rPr>
      </w:pPr>
    </w:p>
    <w:p w14:paraId="3CF4C9A8" w14:textId="77777777" w:rsidR="00CA60EC" w:rsidRDefault="00CA60EC" w:rsidP="00CA60EC">
      <w:pPr>
        <w:jc w:val="both"/>
        <w:rPr>
          <w:rFonts w:cs="Arial"/>
          <w:b/>
          <w:bCs/>
          <w:color w:val="FF0000"/>
          <w:szCs w:val="20"/>
          <w:lang w:eastAsia="sl-SI"/>
        </w:rPr>
      </w:pPr>
    </w:p>
    <w:p w14:paraId="73933216" w14:textId="77777777" w:rsidR="001E1581" w:rsidRPr="001E1581" w:rsidRDefault="001E1581" w:rsidP="001E1581">
      <w:pPr>
        <w:jc w:val="both"/>
        <w:rPr>
          <w:rFonts w:cs="Arial"/>
          <w:b/>
          <w:bCs/>
          <w:szCs w:val="20"/>
          <w:lang w:eastAsia="sl-SI"/>
        </w:rPr>
      </w:pPr>
      <w:r w:rsidRPr="001E1581">
        <w:rPr>
          <w:rFonts w:cs="Arial"/>
          <w:b/>
          <w:bCs/>
          <w:szCs w:val="20"/>
          <w:lang w:eastAsia="sl-SI"/>
        </w:rPr>
        <w:t>Informacija o nameravanem podpisu memoranduma o jedrskem sodelovanju s Poljsko</w:t>
      </w:r>
    </w:p>
    <w:p w14:paraId="70F57A9D" w14:textId="77777777" w:rsidR="001E1581" w:rsidRPr="001E1581" w:rsidRDefault="001E1581" w:rsidP="001E1581">
      <w:pPr>
        <w:jc w:val="both"/>
        <w:rPr>
          <w:rFonts w:cs="Arial"/>
          <w:szCs w:val="20"/>
          <w:lang w:eastAsia="sl-SI"/>
        </w:rPr>
      </w:pPr>
    </w:p>
    <w:p w14:paraId="146DC65C" w14:textId="77777777" w:rsidR="001E1581" w:rsidRPr="001E1581" w:rsidRDefault="001E1581" w:rsidP="001E1581">
      <w:pPr>
        <w:jc w:val="both"/>
        <w:rPr>
          <w:rFonts w:cs="Arial"/>
          <w:szCs w:val="20"/>
          <w:lang w:eastAsia="sl-SI"/>
        </w:rPr>
      </w:pPr>
      <w:r w:rsidRPr="001E1581">
        <w:rPr>
          <w:rFonts w:cs="Arial"/>
          <w:szCs w:val="20"/>
          <w:lang w:eastAsia="sl-SI"/>
        </w:rPr>
        <w:t>Vlada se je seznanila z nameravanim podpisom Memoranduma o soglasju za sodelovanje in izmenjavo informacij o upravnih zadevah na jedrskem področju med Upravo Republike Slovenije za jedrsko varnost (URSJV) in predsednikom Državne agencije Republike Poljske za jedrsko energijo.</w:t>
      </w:r>
    </w:p>
    <w:p w14:paraId="525F6B7F" w14:textId="77777777" w:rsidR="001E1581" w:rsidRPr="001E1581" w:rsidRDefault="001E1581" w:rsidP="001E1581">
      <w:pPr>
        <w:jc w:val="both"/>
        <w:rPr>
          <w:rFonts w:cs="Arial"/>
          <w:szCs w:val="20"/>
          <w:lang w:eastAsia="sl-SI"/>
        </w:rPr>
      </w:pPr>
      <w:r w:rsidRPr="001E1581">
        <w:rPr>
          <w:rFonts w:cs="Arial"/>
          <w:szCs w:val="20"/>
          <w:lang w:eastAsia="sl-SI"/>
        </w:rPr>
        <w:t xml:space="preserve">Na podlagi memoranduma bosta podpisnika vzpostavila sodelovanje in izmenjavo izkušenj na naslednjih področjih: </w:t>
      </w:r>
    </w:p>
    <w:p w14:paraId="31ABCA31" w14:textId="0E8D7348" w:rsidR="001E1581" w:rsidRPr="001E1581" w:rsidRDefault="001E1581" w:rsidP="001E1581">
      <w:pPr>
        <w:jc w:val="both"/>
        <w:rPr>
          <w:rFonts w:cs="Arial"/>
          <w:szCs w:val="20"/>
          <w:lang w:eastAsia="sl-SI"/>
        </w:rPr>
      </w:pPr>
      <w:r>
        <w:rPr>
          <w:rFonts w:cs="Arial"/>
          <w:szCs w:val="20"/>
          <w:lang w:eastAsia="sl-SI"/>
        </w:rPr>
        <w:lastRenderedPageBreak/>
        <w:t xml:space="preserve">- </w:t>
      </w:r>
      <w:r w:rsidRPr="001E1581">
        <w:rPr>
          <w:rFonts w:cs="Arial"/>
          <w:szCs w:val="20"/>
          <w:lang w:eastAsia="sl-SI"/>
        </w:rPr>
        <w:t xml:space="preserve">upravno urejanje področja jedrske in sevalne varnosti, vključno z radioaktivnimi snovmi, lociranjem in varnim shranjevanjem radioaktivnih virov, ki so ostali brez upravnega nadzora, monitoringom sevanja in ravnanjem z radioaktivnimi odpadki; </w:t>
      </w:r>
    </w:p>
    <w:p w14:paraId="26789896" w14:textId="1A5D8246" w:rsidR="001E1581" w:rsidRPr="001E1581" w:rsidRDefault="001E1581" w:rsidP="001E1581">
      <w:pPr>
        <w:jc w:val="both"/>
        <w:rPr>
          <w:rFonts w:cs="Arial"/>
          <w:szCs w:val="20"/>
          <w:lang w:eastAsia="sl-SI"/>
        </w:rPr>
      </w:pPr>
      <w:r>
        <w:rPr>
          <w:rFonts w:cs="Arial"/>
          <w:szCs w:val="20"/>
          <w:lang w:eastAsia="sl-SI"/>
        </w:rPr>
        <w:t xml:space="preserve">- </w:t>
      </w:r>
      <w:r w:rsidRPr="001E1581">
        <w:rPr>
          <w:rFonts w:cs="Arial"/>
          <w:szCs w:val="20"/>
          <w:lang w:eastAsia="sl-SI"/>
        </w:rPr>
        <w:t>nadzor jedrskih naprav v vseh obdobjih: izbire lokacije, gradnje, zagona, obratovanja in razgradnje;</w:t>
      </w:r>
    </w:p>
    <w:p w14:paraId="7B8283B6" w14:textId="6788EE8E" w:rsidR="001E1581" w:rsidRPr="001E1581" w:rsidRDefault="001E1581" w:rsidP="001E1581">
      <w:pPr>
        <w:jc w:val="both"/>
        <w:rPr>
          <w:rFonts w:cs="Arial"/>
          <w:szCs w:val="20"/>
          <w:lang w:eastAsia="sl-SI"/>
        </w:rPr>
      </w:pPr>
      <w:r>
        <w:rPr>
          <w:rFonts w:cs="Arial"/>
          <w:szCs w:val="20"/>
          <w:lang w:eastAsia="sl-SI"/>
        </w:rPr>
        <w:t xml:space="preserve">- </w:t>
      </w:r>
      <w:r w:rsidRPr="001E1581">
        <w:rPr>
          <w:rFonts w:cs="Arial"/>
          <w:szCs w:val="20"/>
          <w:lang w:eastAsia="sl-SI"/>
        </w:rPr>
        <w:t xml:space="preserve">izdajanje dovoljenj in pooblastil za uporabo virov jedrske energije in ionizirajočega sevanja; </w:t>
      </w:r>
    </w:p>
    <w:p w14:paraId="5903D96C" w14:textId="63ACD598" w:rsidR="001E1581" w:rsidRPr="001E1581" w:rsidRDefault="001E1581" w:rsidP="001E1581">
      <w:pPr>
        <w:jc w:val="both"/>
        <w:rPr>
          <w:rFonts w:cs="Arial"/>
          <w:szCs w:val="20"/>
          <w:lang w:eastAsia="sl-SI"/>
        </w:rPr>
      </w:pPr>
      <w:r>
        <w:rPr>
          <w:rFonts w:cs="Arial"/>
          <w:szCs w:val="20"/>
          <w:lang w:eastAsia="sl-SI"/>
        </w:rPr>
        <w:t xml:space="preserve">- </w:t>
      </w:r>
      <w:r w:rsidRPr="001E1581">
        <w:rPr>
          <w:rFonts w:cs="Arial"/>
          <w:szCs w:val="20"/>
          <w:lang w:eastAsia="sl-SI"/>
        </w:rPr>
        <w:t>pripravljenost in ukrepanje ob izrednem dogodku;</w:t>
      </w:r>
    </w:p>
    <w:p w14:paraId="03B8EB44" w14:textId="54D0DEAB" w:rsidR="001E1581" w:rsidRPr="001E1581" w:rsidRDefault="001E1581" w:rsidP="001E1581">
      <w:pPr>
        <w:jc w:val="both"/>
        <w:rPr>
          <w:rFonts w:cs="Arial"/>
          <w:szCs w:val="20"/>
          <w:lang w:eastAsia="sl-SI"/>
        </w:rPr>
      </w:pPr>
      <w:r>
        <w:rPr>
          <w:rFonts w:cs="Arial"/>
          <w:szCs w:val="20"/>
          <w:lang w:eastAsia="sl-SI"/>
        </w:rPr>
        <w:t xml:space="preserve">- </w:t>
      </w:r>
      <w:r w:rsidRPr="001E1581">
        <w:rPr>
          <w:rFonts w:cs="Arial"/>
          <w:szCs w:val="20"/>
          <w:lang w:eastAsia="sl-SI"/>
        </w:rPr>
        <w:t>zadeve v zvezi s prevozom, tranzitom in pošiljanjem radioaktivnih snovi ter  radioaktivnih odpadkov;</w:t>
      </w:r>
    </w:p>
    <w:p w14:paraId="682639D0" w14:textId="5754809A" w:rsidR="001E1581" w:rsidRPr="001E1581" w:rsidRDefault="001E1581" w:rsidP="001E1581">
      <w:pPr>
        <w:jc w:val="both"/>
        <w:rPr>
          <w:rFonts w:cs="Arial"/>
          <w:szCs w:val="20"/>
          <w:lang w:eastAsia="sl-SI"/>
        </w:rPr>
      </w:pPr>
      <w:r>
        <w:rPr>
          <w:rFonts w:cs="Arial"/>
          <w:szCs w:val="20"/>
          <w:lang w:eastAsia="sl-SI"/>
        </w:rPr>
        <w:t xml:space="preserve">- </w:t>
      </w:r>
      <w:r w:rsidRPr="001E1581">
        <w:rPr>
          <w:rFonts w:cs="Arial"/>
          <w:szCs w:val="20"/>
          <w:lang w:eastAsia="sl-SI"/>
        </w:rPr>
        <w:t>izobraževanje in preizkus posebne strokovne usposobljenosti med opravljanjem dejavnosti na področju uporabe jedrske energije;</w:t>
      </w:r>
    </w:p>
    <w:p w14:paraId="2FB96ADA" w14:textId="67041C65" w:rsidR="00CA60EC" w:rsidRDefault="001E1581" w:rsidP="001E1581">
      <w:pPr>
        <w:jc w:val="both"/>
        <w:rPr>
          <w:rFonts w:cs="Arial"/>
          <w:szCs w:val="20"/>
          <w:lang w:eastAsia="sl-SI"/>
        </w:rPr>
      </w:pPr>
      <w:r>
        <w:rPr>
          <w:rFonts w:cs="Arial"/>
          <w:szCs w:val="20"/>
          <w:lang w:eastAsia="sl-SI"/>
        </w:rPr>
        <w:t xml:space="preserve">- </w:t>
      </w:r>
      <w:r w:rsidRPr="001E1581">
        <w:rPr>
          <w:rFonts w:cs="Arial"/>
          <w:szCs w:val="20"/>
          <w:lang w:eastAsia="sl-SI"/>
        </w:rPr>
        <w:t>informacijske in komunikacijske dejavnosti upravnega organa.</w:t>
      </w:r>
    </w:p>
    <w:p w14:paraId="5F734349" w14:textId="77777777" w:rsidR="001E1581" w:rsidRPr="001E1581" w:rsidRDefault="001E1581" w:rsidP="001E1581">
      <w:pPr>
        <w:jc w:val="both"/>
        <w:rPr>
          <w:rFonts w:cs="Arial"/>
          <w:szCs w:val="20"/>
          <w:lang w:eastAsia="sl-SI"/>
        </w:rPr>
      </w:pPr>
    </w:p>
    <w:p w14:paraId="41D79AB7" w14:textId="77777777" w:rsidR="001E1581" w:rsidRDefault="001E1581" w:rsidP="001E1581">
      <w:pPr>
        <w:jc w:val="both"/>
        <w:rPr>
          <w:rFonts w:cs="Arial"/>
          <w:b/>
          <w:bCs/>
          <w:color w:val="FF0000"/>
          <w:szCs w:val="20"/>
          <w:lang w:eastAsia="sl-SI"/>
        </w:rPr>
      </w:pPr>
      <w:r w:rsidRPr="005F677B">
        <w:rPr>
          <w:rFonts w:cs="Arial"/>
          <w:szCs w:val="20"/>
          <w:lang w:eastAsia="sl-SI"/>
        </w:rPr>
        <w:t>Vir: Ministrstvo za okolje in prostor</w:t>
      </w:r>
    </w:p>
    <w:p w14:paraId="2BEA53D8" w14:textId="579F4EC0" w:rsidR="001E1581" w:rsidRDefault="001E1581" w:rsidP="00CA60EC">
      <w:pPr>
        <w:jc w:val="both"/>
        <w:rPr>
          <w:rFonts w:cs="Arial"/>
          <w:b/>
          <w:bCs/>
          <w:color w:val="FF0000"/>
          <w:szCs w:val="20"/>
          <w:lang w:eastAsia="sl-SI"/>
        </w:rPr>
      </w:pPr>
    </w:p>
    <w:p w14:paraId="159CFEF5" w14:textId="77777777" w:rsidR="001E1581" w:rsidRPr="00CA60EC" w:rsidRDefault="001E1581" w:rsidP="00CA60EC">
      <w:pPr>
        <w:jc w:val="both"/>
        <w:rPr>
          <w:rFonts w:cs="Arial"/>
          <w:b/>
          <w:bCs/>
          <w:color w:val="FF0000"/>
          <w:szCs w:val="20"/>
          <w:lang w:eastAsia="sl-SI"/>
        </w:rPr>
      </w:pPr>
    </w:p>
    <w:p w14:paraId="561950BC" w14:textId="77777777" w:rsidR="00281905" w:rsidRPr="00281905" w:rsidRDefault="00281905" w:rsidP="00281905">
      <w:pPr>
        <w:jc w:val="both"/>
        <w:rPr>
          <w:rFonts w:cs="Arial"/>
          <w:b/>
          <w:bCs/>
          <w:szCs w:val="20"/>
          <w:lang w:eastAsia="sl-SI"/>
        </w:rPr>
      </w:pPr>
      <w:r w:rsidRPr="00281905">
        <w:rPr>
          <w:rFonts w:cs="Arial"/>
          <w:b/>
          <w:bCs/>
          <w:szCs w:val="20"/>
          <w:lang w:eastAsia="sl-SI"/>
        </w:rPr>
        <w:t>Odpoklic izrednega in pooblaščenega veleposlanika in odpoklic izredne in pooblaščene veleposlanice</w:t>
      </w:r>
    </w:p>
    <w:p w14:paraId="243B10BE" w14:textId="77777777" w:rsidR="00281905" w:rsidRPr="00281905" w:rsidRDefault="00281905" w:rsidP="00281905">
      <w:pPr>
        <w:jc w:val="both"/>
        <w:rPr>
          <w:rFonts w:cs="Arial"/>
          <w:szCs w:val="20"/>
          <w:lang w:eastAsia="sl-SI"/>
        </w:rPr>
      </w:pPr>
    </w:p>
    <w:p w14:paraId="08FE17B4" w14:textId="77777777" w:rsidR="00281905" w:rsidRPr="00281905" w:rsidRDefault="00281905" w:rsidP="00281905">
      <w:pPr>
        <w:jc w:val="both"/>
        <w:rPr>
          <w:rFonts w:cs="Arial"/>
          <w:szCs w:val="20"/>
          <w:lang w:eastAsia="sl-SI"/>
        </w:rPr>
      </w:pPr>
      <w:r w:rsidRPr="00281905">
        <w:rPr>
          <w:rFonts w:cs="Arial"/>
          <w:szCs w:val="20"/>
          <w:lang w:eastAsia="sl-SI"/>
        </w:rPr>
        <w:t>Vlada Republike Slovenije je določila predloga, da se Matjaža Longarja, spec. z 31. 7. 2022 odpokliče z dolžnosti izrednega in pooblaščenega veleposlanika Republike Slovenije v Helenski republiki ter izrednega in pooblaščenega veleposlanika Republike Slovenije v Republiki Ciper s sedežem v Atenah in se ju posreduje predsedniku republike.</w:t>
      </w:r>
    </w:p>
    <w:p w14:paraId="16DFFD3B" w14:textId="77777777" w:rsidR="00281905" w:rsidRPr="00281905" w:rsidRDefault="00281905" w:rsidP="00281905">
      <w:pPr>
        <w:jc w:val="both"/>
        <w:rPr>
          <w:rFonts w:cs="Arial"/>
          <w:szCs w:val="20"/>
          <w:lang w:eastAsia="sl-SI"/>
        </w:rPr>
      </w:pPr>
    </w:p>
    <w:p w14:paraId="2A0273B0" w14:textId="77777777" w:rsidR="00281905" w:rsidRPr="00281905" w:rsidRDefault="00281905" w:rsidP="00281905">
      <w:pPr>
        <w:jc w:val="both"/>
        <w:rPr>
          <w:rFonts w:cs="Arial"/>
          <w:szCs w:val="20"/>
          <w:lang w:eastAsia="sl-SI"/>
        </w:rPr>
      </w:pPr>
      <w:r w:rsidRPr="00281905">
        <w:rPr>
          <w:rFonts w:cs="Arial"/>
          <w:szCs w:val="20"/>
          <w:lang w:eastAsia="sl-SI"/>
        </w:rPr>
        <w:t xml:space="preserve">Vlada Republike Slovenije je določila predlog, da se mag. Boženo Forštnarič </w:t>
      </w:r>
      <w:proofErr w:type="spellStart"/>
      <w:r w:rsidRPr="00281905">
        <w:rPr>
          <w:rFonts w:cs="Arial"/>
          <w:szCs w:val="20"/>
          <w:lang w:eastAsia="sl-SI"/>
        </w:rPr>
        <w:t>Boroje</w:t>
      </w:r>
      <w:proofErr w:type="spellEnd"/>
      <w:r w:rsidRPr="00281905">
        <w:rPr>
          <w:rFonts w:cs="Arial"/>
          <w:szCs w:val="20"/>
          <w:lang w:eastAsia="sl-SI"/>
        </w:rPr>
        <w:t xml:space="preserve"> z 31. 7. 2022 odpokliče z dolžnosti izredne in pooblaščene veleposlanice Republike Slovenije v Republiki Latviji s sedežem v Varšavi in ga posreduje predsedniku republike</w:t>
      </w:r>
    </w:p>
    <w:p w14:paraId="3B1CE3B4" w14:textId="77777777" w:rsidR="00281905" w:rsidRPr="00281905" w:rsidRDefault="00281905" w:rsidP="00281905">
      <w:pPr>
        <w:jc w:val="both"/>
        <w:rPr>
          <w:rFonts w:cs="Arial"/>
          <w:szCs w:val="20"/>
          <w:lang w:eastAsia="sl-SI"/>
        </w:rPr>
      </w:pPr>
    </w:p>
    <w:p w14:paraId="680B4A20" w14:textId="5E585624" w:rsidR="00CA60EC" w:rsidRPr="00281905" w:rsidRDefault="00281905" w:rsidP="00281905">
      <w:pPr>
        <w:jc w:val="both"/>
        <w:rPr>
          <w:rFonts w:cs="Arial"/>
          <w:szCs w:val="20"/>
          <w:lang w:eastAsia="sl-SI"/>
        </w:rPr>
      </w:pPr>
      <w:r w:rsidRPr="00281905">
        <w:rPr>
          <w:rFonts w:cs="Arial"/>
          <w:szCs w:val="20"/>
          <w:lang w:eastAsia="sl-SI"/>
        </w:rPr>
        <w:t>Vir: Ministrstvo za zunanje zadeve</w:t>
      </w:r>
    </w:p>
    <w:p w14:paraId="14279F72" w14:textId="77777777" w:rsidR="00CA60EC" w:rsidRPr="00281905" w:rsidRDefault="00CA60EC" w:rsidP="00CA60EC">
      <w:pPr>
        <w:jc w:val="both"/>
        <w:rPr>
          <w:rFonts w:cs="Arial"/>
          <w:szCs w:val="20"/>
          <w:lang w:eastAsia="sl-SI"/>
        </w:rPr>
      </w:pPr>
    </w:p>
    <w:p w14:paraId="4F1C8884" w14:textId="2170819D" w:rsidR="00CA60EC" w:rsidRDefault="00CA60EC" w:rsidP="00CA60EC">
      <w:pPr>
        <w:jc w:val="both"/>
        <w:rPr>
          <w:rFonts w:cs="Arial"/>
          <w:b/>
          <w:bCs/>
          <w:color w:val="FF0000"/>
          <w:szCs w:val="20"/>
          <w:lang w:eastAsia="sl-SI"/>
        </w:rPr>
      </w:pPr>
    </w:p>
    <w:p w14:paraId="5B9715C0" w14:textId="77777777" w:rsidR="005C40B9" w:rsidRPr="005C40B9" w:rsidRDefault="005C40B9" w:rsidP="005C40B9">
      <w:pPr>
        <w:jc w:val="both"/>
        <w:rPr>
          <w:rFonts w:cs="Arial"/>
          <w:b/>
          <w:bCs/>
          <w:szCs w:val="20"/>
          <w:lang w:eastAsia="sl-SI"/>
        </w:rPr>
      </w:pPr>
      <w:r w:rsidRPr="005C40B9">
        <w:rPr>
          <w:rFonts w:cs="Arial"/>
          <w:b/>
          <w:bCs/>
          <w:szCs w:val="20"/>
          <w:lang w:eastAsia="sl-SI"/>
        </w:rPr>
        <w:t>Soglasje k imenovanju direktorja Slovenskega šolskega muzeja</w:t>
      </w:r>
    </w:p>
    <w:p w14:paraId="757572DE" w14:textId="77777777" w:rsidR="005C40B9" w:rsidRDefault="005C40B9" w:rsidP="005C40B9">
      <w:pPr>
        <w:jc w:val="both"/>
        <w:rPr>
          <w:rFonts w:cs="Arial"/>
          <w:szCs w:val="20"/>
          <w:lang w:eastAsia="sl-SI"/>
        </w:rPr>
      </w:pPr>
    </w:p>
    <w:p w14:paraId="4E2A51BF" w14:textId="241930E4" w:rsidR="005C40B9" w:rsidRPr="005C40B9" w:rsidRDefault="005C40B9" w:rsidP="005C40B9">
      <w:pPr>
        <w:jc w:val="both"/>
        <w:rPr>
          <w:rFonts w:cs="Arial"/>
          <w:szCs w:val="20"/>
          <w:lang w:eastAsia="sl-SI"/>
        </w:rPr>
      </w:pPr>
      <w:r w:rsidRPr="005C40B9">
        <w:rPr>
          <w:rFonts w:cs="Arial"/>
          <w:szCs w:val="20"/>
          <w:lang w:eastAsia="sl-SI"/>
        </w:rPr>
        <w:t>Vlada Republike Slovenije je na dopisni seji podala soglasje k imenovanju mag. Staneta Okoliša za direktorja Slovenskega šolskega muzeja za mandatno dobo petih let.</w:t>
      </w:r>
    </w:p>
    <w:p w14:paraId="488EF4E9" w14:textId="77777777" w:rsidR="005C40B9" w:rsidRPr="005C40B9" w:rsidRDefault="005C40B9" w:rsidP="005C40B9">
      <w:pPr>
        <w:jc w:val="both"/>
        <w:rPr>
          <w:rFonts w:cs="Arial"/>
          <w:szCs w:val="20"/>
          <w:lang w:eastAsia="sl-SI"/>
        </w:rPr>
      </w:pPr>
    </w:p>
    <w:p w14:paraId="2F567765" w14:textId="1E70EA5D" w:rsidR="005C40B9" w:rsidRDefault="005C40B9" w:rsidP="005C40B9">
      <w:pPr>
        <w:jc w:val="both"/>
        <w:rPr>
          <w:rFonts w:cs="Arial"/>
          <w:szCs w:val="20"/>
          <w:lang w:eastAsia="sl-SI"/>
        </w:rPr>
      </w:pPr>
      <w:r w:rsidRPr="005C40B9">
        <w:rPr>
          <w:rFonts w:cs="Arial"/>
          <w:szCs w:val="20"/>
          <w:lang w:eastAsia="sl-SI"/>
        </w:rPr>
        <w:t>Slovenski šolski muzej je javni zavod, ustanovljen zaradi dokumentiranja zgodovinskega razvoja šolstva in vzgoje ter izvajanja muzejske dejavnosti na področju vzgoje in izobraževanja. Direktorja Slovenskega šolskega muzeja imenuje in razrešuje svet zavoda s soglasjem ustanovitelja, na podlagi izvedenega javnega razpisa. Svet zavoda je sprejel sklep, da se za direktorja za mandatno dobo petih let ponovno imenuje mag. Stane Okoliš, vlada pa ja na današnji seji podala soglasje k imenovanju.</w:t>
      </w:r>
    </w:p>
    <w:p w14:paraId="6CDBC22E" w14:textId="45B55B18" w:rsidR="005C40B9" w:rsidRDefault="005C40B9" w:rsidP="005C40B9">
      <w:pPr>
        <w:jc w:val="both"/>
        <w:rPr>
          <w:rFonts w:cs="Arial"/>
          <w:szCs w:val="20"/>
          <w:lang w:eastAsia="sl-SI"/>
        </w:rPr>
      </w:pPr>
    </w:p>
    <w:p w14:paraId="59746F46" w14:textId="364F87CA" w:rsidR="005C40B9" w:rsidRPr="005C40B9" w:rsidRDefault="005C40B9" w:rsidP="005C40B9">
      <w:pPr>
        <w:jc w:val="both"/>
        <w:rPr>
          <w:rFonts w:cs="Arial"/>
          <w:szCs w:val="20"/>
          <w:lang w:eastAsia="sl-SI"/>
        </w:rPr>
      </w:pPr>
      <w:r>
        <w:rPr>
          <w:rFonts w:cs="Arial"/>
          <w:szCs w:val="20"/>
          <w:lang w:eastAsia="sl-SI"/>
        </w:rPr>
        <w:t xml:space="preserve">Vir: </w:t>
      </w:r>
      <w:r w:rsidRPr="005C40B9">
        <w:rPr>
          <w:rFonts w:cs="Arial"/>
          <w:szCs w:val="20"/>
          <w:lang w:eastAsia="sl-SI"/>
        </w:rPr>
        <w:t>Ministrstvo za izobraževanje, znanost in šport</w:t>
      </w:r>
    </w:p>
    <w:p w14:paraId="232F34FC" w14:textId="77777777" w:rsidR="005C40B9" w:rsidRPr="005C40B9" w:rsidRDefault="005C40B9" w:rsidP="005C40B9">
      <w:pPr>
        <w:jc w:val="both"/>
        <w:rPr>
          <w:rFonts w:cs="Arial"/>
          <w:szCs w:val="20"/>
          <w:lang w:eastAsia="sl-SI"/>
        </w:rPr>
      </w:pPr>
    </w:p>
    <w:p w14:paraId="65107279" w14:textId="77777777" w:rsidR="005C40B9" w:rsidRPr="005C40B9" w:rsidRDefault="005C40B9" w:rsidP="005C40B9">
      <w:pPr>
        <w:jc w:val="both"/>
        <w:rPr>
          <w:rFonts w:cs="Arial"/>
          <w:b/>
          <w:bCs/>
          <w:color w:val="FF0000"/>
          <w:szCs w:val="20"/>
          <w:lang w:eastAsia="sl-SI"/>
        </w:rPr>
      </w:pPr>
    </w:p>
    <w:p w14:paraId="20B12DC2" w14:textId="77777777" w:rsidR="00F83952" w:rsidRPr="00F83952" w:rsidRDefault="00F83952" w:rsidP="00F83952">
      <w:pPr>
        <w:jc w:val="both"/>
        <w:rPr>
          <w:rFonts w:cs="Arial"/>
          <w:b/>
          <w:bCs/>
          <w:szCs w:val="20"/>
          <w:lang w:eastAsia="sl-SI"/>
        </w:rPr>
      </w:pPr>
      <w:r w:rsidRPr="00F83952">
        <w:rPr>
          <w:rFonts w:cs="Arial"/>
          <w:b/>
          <w:bCs/>
          <w:szCs w:val="20"/>
          <w:lang w:eastAsia="sl-SI"/>
        </w:rPr>
        <w:t>Vlada Republike Slovenije je imenovala direktorja javnega zavoda Slovenska akreditacija</w:t>
      </w:r>
    </w:p>
    <w:p w14:paraId="483529BE" w14:textId="77777777" w:rsidR="00F83952" w:rsidRPr="00F83952" w:rsidRDefault="00F83952" w:rsidP="00F83952">
      <w:pPr>
        <w:jc w:val="both"/>
        <w:rPr>
          <w:rFonts w:cs="Arial"/>
          <w:szCs w:val="20"/>
          <w:lang w:eastAsia="sl-SI"/>
        </w:rPr>
      </w:pPr>
    </w:p>
    <w:p w14:paraId="3A8F35B1" w14:textId="77777777" w:rsidR="00F83952" w:rsidRPr="00F83952" w:rsidRDefault="00F83952" w:rsidP="00F83952">
      <w:pPr>
        <w:jc w:val="both"/>
        <w:rPr>
          <w:rFonts w:cs="Arial"/>
          <w:szCs w:val="20"/>
          <w:lang w:eastAsia="sl-SI"/>
        </w:rPr>
      </w:pPr>
      <w:r w:rsidRPr="00F83952">
        <w:rPr>
          <w:rFonts w:cs="Arial"/>
          <w:szCs w:val="20"/>
          <w:lang w:eastAsia="sl-SI"/>
        </w:rPr>
        <w:t>Vlada Republike Slovenije je imenovala dr. Boštjana Godca za direktorja javnega zavoda Slovenska akreditacija, in sicer za mandatno dobo petih let, to je od 1. julija 2022 do 30. junija 2027. Direktorju Slovenske akreditacije se namreč s 30. junijem 2022 izteče mandat, zato je Svet Slovenske akreditacije februarja letos sprožil postopek za imenovanje direktorja za novo mandatno obdobje.</w:t>
      </w:r>
    </w:p>
    <w:p w14:paraId="230B8EB6" w14:textId="77777777" w:rsidR="00F83952" w:rsidRPr="00F83952" w:rsidRDefault="00F83952" w:rsidP="00F83952">
      <w:pPr>
        <w:jc w:val="both"/>
        <w:rPr>
          <w:rFonts w:cs="Arial"/>
          <w:szCs w:val="20"/>
          <w:lang w:eastAsia="sl-SI"/>
        </w:rPr>
      </w:pPr>
    </w:p>
    <w:p w14:paraId="0D6E9391" w14:textId="77777777" w:rsidR="00F83952" w:rsidRPr="00F83952" w:rsidRDefault="00F83952" w:rsidP="00F83952">
      <w:pPr>
        <w:jc w:val="both"/>
        <w:rPr>
          <w:rFonts w:cs="Arial"/>
          <w:szCs w:val="20"/>
          <w:lang w:eastAsia="sl-SI"/>
        </w:rPr>
      </w:pPr>
      <w:r w:rsidRPr="00F83952">
        <w:rPr>
          <w:rFonts w:cs="Arial"/>
          <w:szCs w:val="20"/>
          <w:lang w:eastAsia="sl-SI"/>
        </w:rPr>
        <w:t>Na razpis sta se prijavila dva kandidata, Svet Slovenske akreditacije pa je po opravljenih razgovorih na podlagi izida glasovanja sklenil, da se za direktorja javnega zavoda Slovenska akreditacija za naslednje mandatno obdobje zopet imenuje dr. Boštjan Godec, ki izpolnjuje vse razpisane pogoje, v razgovoru pa je pokazal tudi poglobljeno znanje s področja uporabe mednarodnih standardov in postopkov akreditiranja. Delo direktorja namreč ne zajema zgolj vodenja zavoda ampak tudi izvajanje vseh akreditacijskih postopkov, zaradi česar se mora nenehno izobraževati in poglabljati svoje znanje s področja akreditiranja različnih področij. Dr. Boštjan Godec je tako predstavil tudi svojo vizijo bodočega razvoja in delovanja javnega zavoda Slovenska akreditacija v smeri doseganja mednarodne primerljivosti akreditacijske službe in odličnosti delovanja.</w:t>
      </w:r>
    </w:p>
    <w:p w14:paraId="661FE509" w14:textId="77777777" w:rsidR="00F83952" w:rsidRPr="00F83952" w:rsidRDefault="00F83952" w:rsidP="00F83952">
      <w:pPr>
        <w:jc w:val="both"/>
        <w:rPr>
          <w:rFonts w:cs="Arial"/>
          <w:szCs w:val="20"/>
          <w:lang w:eastAsia="sl-SI"/>
        </w:rPr>
      </w:pPr>
    </w:p>
    <w:p w14:paraId="43047E5F" w14:textId="4CD209BD" w:rsidR="005C40B9" w:rsidRPr="00F83952" w:rsidRDefault="00F83952" w:rsidP="00F83952">
      <w:pPr>
        <w:jc w:val="both"/>
        <w:rPr>
          <w:rFonts w:cs="Arial"/>
          <w:szCs w:val="20"/>
          <w:lang w:eastAsia="sl-SI"/>
        </w:rPr>
      </w:pPr>
      <w:r w:rsidRPr="00F83952">
        <w:rPr>
          <w:rFonts w:cs="Arial"/>
          <w:szCs w:val="20"/>
          <w:lang w:eastAsia="sl-SI"/>
        </w:rPr>
        <w:t>Vir: Ministrstvo za gospodarski razvoj in tehnologijo</w:t>
      </w:r>
    </w:p>
    <w:p w14:paraId="74291C3B" w14:textId="77777777" w:rsidR="005C40B9" w:rsidRPr="00F83952" w:rsidRDefault="005C40B9" w:rsidP="00CA60EC">
      <w:pPr>
        <w:jc w:val="both"/>
        <w:rPr>
          <w:rFonts w:cs="Arial"/>
          <w:szCs w:val="20"/>
          <w:lang w:eastAsia="sl-SI"/>
        </w:rPr>
      </w:pPr>
    </w:p>
    <w:p w14:paraId="67539A0F" w14:textId="77777777" w:rsidR="00B22EDF" w:rsidRDefault="00B22EDF" w:rsidP="00B22EDF">
      <w:pPr>
        <w:jc w:val="both"/>
        <w:rPr>
          <w:rFonts w:cs="Arial"/>
          <w:b/>
          <w:bCs/>
          <w:szCs w:val="20"/>
          <w:lang w:eastAsia="sl-SI"/>
        </w:rPr>
      </w:pPr>
    </w:p>
    <w:p w14:paraId="18B770E4" w14:textId="4E672DC4" w:rsidR="00B22EDF" w:rsidRPr="00B22EDF" w:rsidRDefault="00B22EDF" w:rsidP="00B22EDF">
      <w:pPr>
        <w:jc w:val="both"/>
        <w:rPr>
          <w:rFonts w:cs="Arial"/>
          <w:b/>
          <w:bCs/>
          <w:szCs w:val="20"/>
          <w:lang w:eastAsia="sl-SI"/>
        </w:rPr>
      </w:pPr>
      <w:r w:rsidRPr="00B22EDF">
        <w:rPr>
          <w:rFonts w:cs="Arial"/>
          <w:b/>
          <w:bCs/>
          <w:szCs w:val="20"/>
          <w:lang w:eastAsia="sl-SI"/>
        </w:rPr>
        <w:t>Vlada Republike Slovenije je imenovala člane nadzornega sveta Javnega sklada Republike Slovenije za regionalni razvoj in razvoj podeželja</w:t>
      </w:r>
    </w:p>
    <w:p w14:paraId="50728BFB" w14:textId="77777777" w:rsidR="00B22EDF" w:rsidRPr="00B22EDF" w:rsidRDefault="00B22EDF" w:rsidP="00B22EDF">
      <w:pPr>
        <w:jc w:val="both"/>
        <w:rPr>
          <w:rFonts w:cs="Arial"/>
          <w:szCs w:val="20"/>
          <w:lang w:eastAsia="sl-SI"/>
        </w:rPr>
      </w:pPr>
    </w:p>
    <w:p w14:paraId="5570FC04" w14:textId="77777777" w:rsidR="00B22EDF" w:rsidRPr="00B22EDF" w:rsidRDefault="00B22EDF" w:rsidP="00B22EDF">
      <w:pPr>
        <w:jc w:val="both"/>
        <w:rPr>
          <w:rFonts w:cs="Arial"/>
          <w:szCs w:val="20"/>
          <w:lang w:eastAsia="sl-SI"/>
        </w:rPr>
      </w:pPr>
      <w:r w:rsidRPr="00B22EDF">
        <w:rPr>
          <w:rFonts w:cs="Arial"/>
          <w:szCs w:val="20"/>
          <w:lang w:eastAsia="sl-SI"/>
        </w:rPr>
        <w:t>Vlada je za štiriletno obdobje imenovala sedem članov nadzornega sveta Javnega sklada Republike Slovenije za regionalni razvoj in razvoj podeželja. Dva člana sta bila namreč tekom mandata zamenjana, vsem pa se izteče mandat 25. maja 2022. Zaradi navedenega je stekel postopek za pridobitev kandidatov potencialnih članov nadzornega sveta Sklada za novo štiriletno mandatno obdobje.</w:t>
      </w:r>
    </w:p>
    <w:p w14:paraId="6A810B81" w14:textId="77777777" w:rsidR="00B22EDF" w:rsidRPr="00B22EDF" w:rsidRDefault="00B22EDF" w:rsidP="00B22EDF">
      <w:pPr>
        <w:jc w:val="both"/>
        <w:rPr>
          <w:rFonts w:cs="Arial"/>
          <w:szCs w:val="20"/>
          <w:lang w:eastAsia="sl-SI"/>
        </w:rPr>
      </w:pPr>
    </w:p>
    <w:p w14:paraId="73A33CD6" w14:textId="77777777" w:rsidR="00B22EDF" w:rsidRPr="00B22EDF" w:rsidRDefault="00B22EDF" w:rsidP="00B22EDF">
      <w:pPr>
        <w:jc w:val="both"/>
        <w:rPr>
          <w:rFonts w:cs="Arial"/>
          <w:szCs w:val="20"/>
          <w:lang w:eastAsia="sl-SI"/>
        </w:rPr>
      </w:pPr>
      <w:r w:rsidRPr="00B22EDF">
        <w:rPr>
          <w:rFonts w:cs="Arial"/>
          <w:szCs w:val="20"/>
          <w:lang w:eastAsia="sl-SI"/>
        </w:rPr>
        <w:t>Z današnjim dnem je tako konstituiran nadzorni svet, ki ga sestavljajo:</w:t>
      </w:r>
    </w:p>
    <w:p w14:paraId="5861C9F0" w14:textId="77777777" w:rsidR="00B22EDF" w:rsidRPr="00B22EDF" w:rsidRDefault="00B22EDF" w:rsidP="00B22EDF">
      <w:pPr>
        <w:jc w:val="both"/>
        <w:rPr>
          <w:rFonts w:cs="Arial"/>
          <w:szCs w:val="20"/>
          <w:lang w:eastAsia="sl-SI"/>
        </w:rPr>
      </w:pPr>
      <w:r w:rsidRPr="00B22EDF">
        <w:rPr>
          <w:rFonts w:cs="Arial"/>
          <w:szCs w:val="20"/>
          <w:lang w:eastAsia="sl-SI"/>
        </w:rPr>
        <w:t>- dr. Robert Drobnič, predstavnik državnega organa, pristojnega za regionalni razvoj,</w:t>
      </w:r>
    </w:p>
    <w:p w14:paraId="3A8CE11E" w14:textId="77777777" w:rsidR="00B22EDF" w:rsidRPr="00B22EDF" w:rsidRDefault="00B22EDF" w:rsidP="00B22EDF">
      <w:pPr>
        <w:jc w:val="both"/>
        <w:rPr>
          <w:rFonts w:cs="Arial"/>
          <w:szCs w:val="20"/>
          <w:lang w:eastAsia="sl-SI"/>
        </w:rPr>
      </w:pPr>
      <w:r w:rsidRPr="00B22EDF">
        <w:rPr>
          <w:rFonts w:cs="Arial"/>
          <w:szCs w:val="20"/>
          <w:lang w:eastAsia="sl-SI"/>
        </w:rPr>
        <w:t>- mag. Karla Pinter, predstavnica državnega organa, pristojnega za regionalni razvoj,</w:t>
      </w:r>
    </w:p>
    <w:p w14:paraId="49A50913" w14:textId="77777777" w:rsidR="00B22EDF" w:rsidRPr="00B22EDF" w:rsidRDefault="00B22EDF" w:rsidP="00B22EDF">
      <w:pPr>
        <w:jc w:val="both"/>
        <w:rPr>
          <w:rFonts w:cs="Arial"/>
          <w:szCs w:val="20"/>
          <w:lang w:eastAsia="sl-SI"/>
        </w:rPr>
      </w:pPr>
      <w:r w:rsidRPr="00B22EDF">
        <w:rPr>
          <w:rFonts w:cs="Arial"/>
          <w:szCs w:val="20"/>
          <w:lang w:eastAsia="sl-SI"/>
        </w:rPr>
        <w:t>- Rok Zupančič, predstavnik državnega organa, pristojnega za razvoj,</w:t>
      </w:r>
    </w:p>
    <w:p w14:paraId="5B59FB30" w14:textId="77777777" w:rsidR="00B22EDF" w:rsidRPr="00B22EDF" w:rsidRDefault="00B22EDF" w:rsidP="00B22EDF">
      <w:pPr>
        <w:jc w:val="both"/>
        <w:rPr>
          <w:rFonts w:cs="Arial"/>
          <w:szCs w:val="20"/>
          <w:lang w:eastAsia="sl-SI"/>
        </w:rPr>
      </w:pPr>
      <w:r w:rsidRPr="00B22EDF">
        <w:rPr>
          <w:rFonts w:cs="Arial"/>
          <w:szCs w:val="20"/>
          <w:lang w:eastAsia="sl-SI"/>
        </w:rPr>
        <w:t>- Hermina Oberstar, predstavnica ministrstva, pristojnega za razvoj podeželja,</w:t>
      </w:r>
    </w:p>
    <w:p w14:paraId="26063FC0" w14:textId="77777777" w:rsidR="00B22EDF" w:rsidRPr="00B22EDF" w:rsidRDefault="00B22EDF" w:rsidP="00B22EDF">
      <w:pPr>
        <w:jc w:val="both"/>
        <w:rPr>
          <w:rFonts w:cs="Arial"/>
          <w:szCs w:val="20"/>
          <w:lang w:eastAsia="sl-SI"/>
        </w:rPr>
      </w:pPr>
      <w:r w:rsidRPr="00B22EDF">
        <w:rPr>
          <w:rFonts w:cs="Arial"/>
          <w:szCs w:val="20"/>
          <w:lang w:eastAsia="sl-SI"/>
        </w:rPr>
        <w:t>- mag. Nataša Kokol Car, predstavnica ministrstva, pristojnega za finance,</w:t>
      </w:r>
    </w:p>
    <w:p w14:paraId="58C85E06" w14:textId="77777777" w:rsidR="00B22EDF" w:rsidRPr="00B22EDF" w:rsidRDefault="00B22EDF" w:rsidP="00B22EDF">
      <w:pPr>
        <w:jc w:val="both"/>
        <w:rPr>
          <w:rFonts w:cs="Arial"/>
          <w:szCs w:val="20"/>
          <w:lang w:eastAsia="sl-SI"/>
        </w:rPr>
      </w:pPr>
      <w:r w:rsidRPr="00B22EDF">
        <w:rPr>
          <w:rFonts w:cs="Arial"/>
          <w:szCs w:val="20"/>
          <w:lang w:eastAsia="sl-SI"/>
        </w:rPr>
        <w:t>- Franci Bratkovič, iz RRA Razvojnega centra Novo mesto kot predstavnik subjektov</w:t>
      </w:r>
    </w:p>
    <w:p w14:paraId="19CBEBA4" w14:textId="77777777" w:rsidR="00B22EDF" w:rsidRPr="00B22EDF" w:rsidRDefault="00B22EDF" w:rsidP="00B22EDF">
      <w:pPr>
        <w:jc w:val="both"/>
        <w:rPr>
          <w:rFonts w:cs="Arial"/>
          <w:szCs w:val="20"/>
          <w:lang w:eastAsia="sl-SI"/>
        </w:rPr>
      </w:pPr>
      <w:r w:rsidRPr="00B22EDF">
        <w:rPr>
          <w:rFonts w:cs="Arial"/>
          <w:szCs w:val="20"/>
          <w:lang w:eastAsia="sl-SI"/>
        </w:rPr>
        <w:t>spodbujanja razvoja na regionalni ravni ter</w:t>
      </w:r>
    </w:p>
    <w:p w14:paraId="3F1BB5CA" w14:textId="77777777" w:rsidR="00B22EDF" w:rsidRPr="00B22EDF" w:rsidRDefault="00B22EDF" w:rsidP="00B22EDF">
      <w:pPr>
        <w:jc w:val="both"/>
        <w:rPr>
          <w:rFonts w:cs="Arial"/>
          <w:szCs w:val="20"/>
          <w:lang w:eastAsia="sl-SI"/>
        </w:rPr>
      </w:pPr>
      <w:r w:rsidRPr="00B22EDF">
        <w:rPr>
          <w:rFonts w:cs="Arial"/>
          <w:szCs w:val="20"/>
          <w:lang w:eastAsia="sl-SI"/>
        </w:rPr>
        <w:t xml:space="preserve">- dr. Nika Razpotnik </w:t>
      </w:r>
      <w:proofErr w:type="spellStart"/>
      <w:r w:rsidRPr="00B22EDF">
        <w:rPr>
          <w:rFonts w:cs="Arial"/>
          <w:szCs w:val="20"/>
          <w:lang w:eastAsia="sl-SI"/>
        </w:rPr>
        <w:t>Visković</w:t>
      </w:r>
      <w:proofErr w:type="spellEnd"/>
      <w:r w:rsidRPr="00B22EDF">
        <w:rPr>
          <w:rFonts w:cs="Arial"/>
          <w:szCs w:val="20"/>
          <w:lang w:eastAsia="sl-SI"/>
        </w:rPr>
        <w:t>, iz Znanstveno raziskovalnega centra SAZU kot predstavnica</w:t>
      </w:r>
    </w:p>
    <w:p w14:paraId="2519DD9A" w14:textId="77777777" w:rsidR="00B22EDF" w:rsidRPr="00B22EDF" w:rsidRDefault="00B22EDF" w:rsidP="00B22EDF">
      <w:pPr>
        <w:jc w:val="both"/>
        <w:rPr>
          <w:rFonts w:cs="Arial"/>
          <w:szCs w:val="20"/>
          <w:lang w:eastAsia="sl-SI"/>
        </w:rPr>
      </w:pPr>
      <w:r w:rsidRPr="00B22EDF">
        <w:rPr>
          <w:rFonts w:cs="Arial"/>
          <w:szCs w:val="20"/>
          <w:lang w:eastAsia="sl-SI"/>
        </w:rPr>
        <w:t>strokovnjakov s področja regionalnega razvoja.</w:t>
      </w:r>
    </w:p>
    <w:p w14:paraId="6C5720E7" w14:textId="77777777" w:rsidR="00B22EDF" w:rsidRPr="00B22EDF" w:rsidRDefault="00B22EDF" w:rsidP="00B22EDF">
      <w:pPr>
        <w:jc w:val="both"/>
        <w:rPr>
          <w:rFonts w:cs="Arial"/>
          <w:szCs w:val="20"/>
          <w:lang w:eastAsia="sl-SI"/>
        </w:rPr>
      </w:pPr>
    </w:p>
    <w:p w14:paraId="5725644F" w14:textId="49362448" w:rsidR="00CA60EC" w:rsidRPr="00B22EDF" w:rsidRDefault="00B22EDF" w:rsidP="00B22EDF">
      <w:pPr>
        <w:jc w:val="both"/>
        <w:rPr>
          <w:rFonts w:cs="Arial"/>
          <w:szCs w:val="20"/>
          <w:lang w:eastAsia="sl-SI"/>
        </w:rPr>
      </w:pPr>
      <w:r w:rsidRPr="00B22EDF">
        <w:rPr>
          <w:rFonts w:cs="Arial"/>
          <w:szCs w:val="20"/>
          <w:lang w:eastAsia="sl-SI"/>
        </w:rPr>
        <w:t>Vir: Ministrstvo za gospodarski razvoj in tehnologijo</w:t>
      </w:r>
    </w:p>
    <w:p w14:paraId="0ED2687B" w14:textId="77777777" w:rsidR="00B22EDF" w:rsidRDefault="00B22EDF" w:rsidP="00986222">
      <w:pPr>
        <w:jc w:val="both"/>
        <w:rPr>
          <w:rFonts w:cs="Arial"/>
          <w:b/>
          <w:bCs/>
          <w:color w:val="FF0000"/>
          <w:szCs w:val="20"/>
          <w:lang w:eastAsia="sl-SI"/>
        </w:rPr>
      </w:pPr>
    </w:p>
    <w:p w14:paraId="3E9461C2" w14:textId="77777777" w:rsidR="00B22EDF" w:rsidRDefault="00B22EDF" w:rsidP="00986222">
      <w:pPr>
        <w:jc w:val="both"/>
        <w:rPr>
          <w:rFonts w:cs="Arial"/>
          <w:b/>
          <w:bCs/>
          <w:color w:val="FF0000"/>
          <w:szCs w:val="20"/>
          <w:lang w:eastAsia="sl-SI"/>
        </w:rPr>
      </w:pPr>
    </w:p>
    <w:p w14:paraId="60A5F1FA" w14:textId="69D8D5F1" w:rsidR="00986222" w:rsidRPr="00986222" w:rsidRDefault="00986222" w:rsidP="00986222">
      <w:pPr>
        <w:jc w:val="both"/>
        <w:rPr>
          <w:rFonts w:cs="Arial"/>
          <w:b/>
          <w:bCs/>
          <w:szCs w:val="20"/>
          <w:lang w:eastAsia="sl-SI"/>
        </w:rPr>
      </w:pPr>
      <w:r w:rsidRPr="00986222">
        <w:rPr>
          <w:rFonts w:cs="Arial"/>
          <w:b/>
          <w:bCs/>
          <w:szCs w:val="20"/>
          <w:lang w:eastAsia="sl-SI"/>
        </w:rPr>
        <w:t>Vlada imenovala članice Upravnega odbora Kmetijskega inštituta Slovenije</w:t>
      </w:r>
    </w:p>
    <w:p w14:paraId="7CCAAE17" w14:textId="77777777" w:rsidR="00986222" w:rsidRPr="00986222" w:rsidRDefault="00986222" w:rsidP="00986222">
      <w:pPr>
        <w:jc w:val="both"/>
        <w:rPr>
          <w:rFonts w:cs="Arial"/>
          <w:szCs w:val="20"/>
          <w:lang w:eastAsia="sl-SI"/>
        </w:rPr>
      </w:pPr>
    </w:p>
    <w:p w14:paraId="569D7EDD" w14:textId="0685B11A" w:rsidR="00CA60EC" w:rsidRDefault="00986222" w:rsidP="00986222">
      <w:pPr>
        <w:jc w:val="both"/>
        <w:rPr>
          <w:rFonts w:cs="Arial"/>
          <w:szCs w:val="20"/>
          <w:lang w:eastAsia="sl-SI"/>
        </w:rPr>
      </w:pPr>
      <w:r w:rsidRPr="00986222">
        <w:rPr>
          <w:rFonts w:cs="Arial"/>
          <w:szCs w:val="20"/>
          <w:lang w:eastAsia="sl-SI"/>
        </w:rPr>
        <w:t xml:space="preserve">Vlada Republike Slovenije je na dopisni seji v Upravni odbor javnega raziskovalnega zavoda Kmetijski inštitut Slovenije zaradi poteka mandata za mandatno dobo štirih let imenovala nove predstavnice ustanovitelja, in sicer: Matejo </w:t>
      </w:r>
      <w:proofErr w:type="spellStart"/>
      <w:r w:rsidRPr="00986222">
        <w:rPr>
          <w:rFonts w:cs="Arial"/>
          <w:szCs w:val="20"/>
          <w:lang w:eastAsia="sl-SI"/>
        </w:rPr>
        <w:t>Tilia</w:t>
      </w:r>
      <w:proofErr w:type="spellEnd"/>
      <w:r w:rsidRPr="00986222">
        <w:rPr>
          <w:rFonts w:cs="Arial"/>
          <w:szCs w:val="20"/>
          <w:lang w:eastAsia="sl-SI"/>
        </w:rPr>
        <w:t>, na predlog ministrstva pristojnega za raziskovalno dejavnost; Lidijo Lipič Berlec, na predlog ministrstva pristojnega za kmetijstvo, gozdarstvo in prehrano in Ireno Anico Oven, na predlog ministrstva pristojnega za okolje in prostor.</w:t>
      </w:r>
    </w:p>
    <w:p w14:paraId="51E7F8F4" w14:textId="4B467F8F" w:rsidR="00986222" w:rsidRDefault="00986222" w:rsidP="00986222">
      <w:pPr>
        <w:jc w:val="both"/>
        <w:rPr>
          <w:rFonts w:cs="Arial"/>
          <w:szCs w:val="20"/>
          <w:lang w:eastAsia="sl-SI"/>
        </w:rPr>
      </w:pPr>
    </w:p>
    <w:p w14:paraId="62081DFD" w14:textId="77777777" w:rsidR="00986222" w:rsidRPr="00F12C63" w:rsidRDefault="00986222" w:rsidP="00986222">
      <w:pPr>
        <w:jc w:val="both"/>
        <w:rPr>
          <w:rFonts w:cs="Arial"/>
          <w:szCs w:val="20"/>
          <w:lang w:eastAsia="sl-SI"/>
        </w:rPr>
      </w:pPr>
      <w:r>
        <w:rPr>
          <w:rFonts w:cs="Arial"/>
          <w:szCs w:val="20"/>
          <w:lang w:eastAsia="sl-SI"/>
        </w:rPr>
        <w:t xml:space="preserve">Vir: </w:t>
      </w:r>
      <w:r w:rsidRPr="00F12C63">
        <w:rPr>
          <w:rFonts w:cs="Arial"/>
          <w:szCs w:val="20"/>
          <w:lang w:eastAsia="sl-SI"/>
        </w:rPr>
        <w:t>Ministrstvo za izobraževanje, znanost in šport</w:t>
      </w:r>
    </w:p>
    <w:p w14:paraId="6C735AAF" w14:textId="77777777" w:rsidR="00986222" w:rsidRPr="00F12C63" w:rsidRDefault="00986222" w:rsidP="00986222">
      <w:pPr>
        <w:jc w:val="both"/>
        <w:rPr>
          <w:rFonts w:cs="Arial"/>
          <w:szCs w:val="20"/>
          <w:lang w:eastAsia="sl-SI"/>
        </w:rPr>
      </w:pPr>
    </w:p>
    <w:p w14:paraId="7C2B27B7" w14:textId="16CB5D42" w:rsidR="00CA60EC" w:rsidRDefault="00CA60EC" w:rsidP="00CA60EC">
      <w:pPr>
        <w:jc w:val="both"/>
        <w:rPr>
          <w:rFonts w:cs="Arial"/>
          <w:b/>
          <w:bCs/>
          <w:color w:val="FF0000"/>
          <w:szCs w:val="20"/>
          <w:lang w:eastAsia="sl-SI"/>
        </w:rPr>
      </w:pPr>
    </w:p>
    <w:p w14:paraId="12C565A0" w14:textId="39D86AE4" w:rsidR="00B73619" w:rsidRDefault="00B73619" w:rsidP="00CA60EC">
      <w:pPr>
        <w:jc w:val="both"/>
        <w:rPr>
          <w:rFonts w:cs="Arial"/>
          <w:b/>
          <w:bCs/>
          <w:color w:val="FF0000"/>
          <w:szCs w:val="20"/>
          <w:lang w:eastAsia="sl-SI"/>
        </w:rPr>
      </w:pPr>
    </w:p>
    <w:p w14:paraId="3E897668" w14:textId="3A905BDB" w:rsidR="00B73619" w:rsidRDefault="00B73619" w:rsidP="00CA60EC">
      <w:pPr>
        <w:jc w:val="both"/>
        <w:rPr>
          <w:rFonts w:cs="Arial"/>
          <w:b/>
          <w:bCs/>
          <w:color w:val="FF0000"/>
          <w:szCs w:val="20"/>
          <w:lang w:eastAsia="sl-SI"/>
        </w:rPr>
      </w:pPr>
    </w:p>
    <w:p w14:paraId="4F20C5DC" w14:textId="77777777" w:rsidR="00B73619" w:rsidRDefault="00B73619" w:rsidP="00CA60EC">
      <w:pPr>
        <w:jc w:val="both"/>
        <w:rPr>
          <w:rFonts w:cs="Arial"/>
          <w:b/>
          <w:bCs/>
          <w:color w:val="FF0000"/>
          <w:szCs w:val="20"/>
          <w:lang w:eastAsia="sl-SI"/>
        </w:rPr>
      </w:pPr>
    </w:p>
    <w:p w14:paraId="2E1A86D9" w14:textId="77777777" w:rsidR="00F12C63" w:rsidRPr="00F12C63" w:rsidRDefault="00F12C63" w:rsidP="00F12C63">
      <w:pPr>
        <w:jc w:val="both"/>
        <w:rPr>
          <w:rFonts w:cs="Arial"/>
          <w:b/>
          <w:bCs/>
          <w:szCs w:val="20"/>
          <w:lang w:eastAsia="sl-SI"/>
        </w:rPr>
      </w:pPr>
      <w:r w:rsidRPr="00F12C63">
        <w:rPr>
          <w:rFonts w:cs="Arial"/>
          <w:b/>
          <w:bCs/>
          <w:szCs w:val="20"/>
          <w:lang w:eastAsia="sl-SI"/>
        </w:rPr>
        <w:lastRenderedPageBreak/>
        <w:t>Vlada imenovala člana Upravnega odbora Inštituta za kovinske materiale in tehnologije</w:t>
      </w:r>
    </w:p>
    <w:p w14:paraId="37902839" w14:textId="77777777" w:rsidR="00F12C63" w:rsidRPr="00F12C63" w:rsidRDefault="00F12C63" w:rsidP="00F12C63">
      <w:pPr>
        <w:jc w:val="both"/>
        <w:rPr>
          <w:rFonts w:cs="Arial"/>
          <w:szCs w:val="20"/>
          <w:lang w:eastAsia="sl-SI"/>
        </w:rPr>
      </w:pPr>
    </w:p>
    <w:p w14:paraId="0472B5F1" w14:textId="3063D7B8" w:rsidR="00F12C63" w:rsidRDefault="00F12C63" w:rsidP="00F12C63">
      <w:pPr>
        <w:jc w:val="both"/>
        <w:rPr>
          <w:rFonts w:cs="Arial"/>
          <w:szCs w:val="20"/>
          <w:lang w:eastAsia="sl-SI"/>
        </w:rPr>
      </w:pPr>
      <w:r w:rsidRPr="00F12C63">
        <w:rPr>
          <w:rFonts w:cs="Arial"/>
          <w:szCs w:val="20"/>
          <w:lang w:eastAsia="sl-SI"/>
        </w:rPr>
        <w:t>Vlada Republike Slovenije je na dopisni seji v Upravni odbor javnega raziskovalnega zavoda Inštitut za kovinske materiale in tehnologije zaradi poteka mandata za mandatno dobo štirih let imenovala nova predstavnika ustanovitelja, in sicer:  dr. Ivana Skubic, na predlog ministrstva pristojnega za raziskovalno dejavnost in dr. Mateja Novak, na predlog ministrstva, pristojnega za gospodarstvo.</w:t>
      </w:r>
    </w:p>
    <w:p w14:paraId="01576C7D" w14:textId="11E9A532" w:rsidR="00F12C63" w:rsidRDefault="00F12C63" w:rsidP="00F12C63">
      <w:pPr>
        <w:jc w:val="both"/>
        <w:rPr>
          <w:rFonts w:cs="Arial"/>
          <w:szCs w:val="20"/>
          <w:lang w:eastAsia="sl-SI"/>
        </w:rPr>
      </w:pPr>
    </w:p>
    <w:p w14:paraId="4B7321F7" w14:textId="79F3B26D" w:rsidR="00F12C63" w:rsidRPr="00F12C63" w:rsidRDefault="00F12C63" w:rsidP="00F12C63">
      <w:pPr>
        <w:jc w:val="both"/>
        <w:rPr>
          <w:rFonts w:cs="Arial"/>
          <w:szCs w:val="20"/>
          <w:lang w:eastAsia="sl-SI"/>
        </w:rPr>
      </w:pPr>
      <w:r>
        <w:rPr>
          <w:rFonts w:cs="Arial"/>
          <w:szCs w:val="20"/>
          <w:lang w:eastAsia="sl-SI"/>
        </w:rPr>
        <w:t xml:space="preserve">Vir: </w:t>
      </w:r>
      <w:r w:rsidRPr="00F12C63">
        <w:rPr>
          <w:rFonts w:cs="Arial"/>
          <w:szCs w:val="20"/>
          <w:lang w:eastAsia="sl-SI"/>
        </w:rPr>
        <w:t>Ministrstvo za izobraževanje, znanost in šport</w:t>
      </w:r>
    </w:p>
    <w:p w14:paraId="72FF8E08" w14:textId="77777777" w:rsidR="00F12C63" w:rsidRPr="00F12C63" w:rsidRDefault="00F12C63" w:rsidP="00CA60EC">
      <w:pPr>
        <w:jc w:val="both"/>
        <w:rPr>
          <w:rFonts w:cs="Arial"/>
          <w:szCs w:val="20"/>
          <w:lang w:eastAsia="sl-SI"/>
        </w:rPr>
      </w:pPr>
    </w:p>
    <w:p w14:paraId="66D3FFF6" w14:textId="77777777" w:rsidR="00D02410" w:rsidRPr="00D02410" w:rsidRDefault="00D02410" w:rsidP="00D02410">
      <w:pPr>
        <w:jc w:val="both"/>
        <w:rPr>
          <w:rFonts w:cs="Arial"/>
          <w:b/>
          <w:bCs/>
          <w:color w:val="FF0000"/>
          <w:szCs w:val="20"/>
          <w:lang w:eastAsia="sl-SI"/>
        </w:rPr>
      </w:pPr>
    </w:p>
    <w:p w14:paraId="6E0F6418" w14:textId="77777777" w:rsidR="00D02410" w:rsidRPr="00D02410" w:rsidRDefault="00D02410" w:rsidP="00D02410">
      <w:pPr>
        <w:jc w:val="both"/>
        <w:rPr>
          <w:rFonts w:cs="Arial"/>
          <w:b/>
          <w:bCs/>
          <w:szCs w:val="20"/>
          <w:lang w:eastAsia="sl-SI"/>
        </w:rPr>
      </w:pPr>
      <w:r w:rsidRPr="00D02410">
        <w:rPr>
          <w:rFonts w:cs="Arial"/>
          <w:b/>
          <w:bCs/>
          <w:szCs w:val="20"/>
          <w:lang w:eastAsia="sl-SI"/>
        </w:rPr>
        <w:t>Ustanovljen Programski odbor za operativno usklajevanje znanstvenoraziskovalne in inovacijske politike</w:t>
      </w:r>
    </w:p>
    <w:p w14:paraId="5F7FE3DA" w14:textId="77777777" w:rsidR="00D02410" w:rsidRPr="00D02410" w:rsidRDefault="00D02410" w:rsidP="00D02410">
      <w:pPr>
        <w:jc w:val="both"/>
        <w:rPr>
          <w:rFonts w:cs="Arial"/>
          <w:szCs w:val="20"/>
          <w:lang w:eastAsia="sl-SI"/>
        </w:rPr>
      </w:pPr>
    </w:p>
    <w:p w14:paraId="48551B34" w14:textId="77777777" w:rsidR="00D02410" w:rsidRPr="00D02410" w:rsidRDefault="00D02410" w:rsidP="00D02410">
      <w:pPr>
        <w:jc w:val="both"/>
        <w:rPr>
          <w:rFonts w:cs="Arial"/>
          <w:szCs w:val="20"/>
          <w:lang w:eastAsia="sl-SI"/>
        </w:rPr>
      </w:pPr>
      <w:r w:rsidRPr="00D02410">
        <w:rPr>
          <w:rFonts w:cs="Arial"/>
          <w:szCs w:val="20"/>
          <w:lang w:eastAsia="sl-SI"/>
        </w:rPr>
        <w:t xml:space="preserve">Vlada Republike Slovenije je na dopisni seji ustanovila Programski odbor za operativno usklajevanje znanstvenoraziskovalne in inovacijske politike. </w:t>
      </w:r>
    </w:p>
    <w:p w14:paraId="04018125" w14:textId="77777777" w:rsidR="00D02410" w:rsidRPr="00D02410" w:rsidRDefault="00D02410" w:rsidP="00D02410">
      <w:pPr>
        <w:jc w:val="both"/>
        <w:rPr>
          <w:rFonts w:cs="Arial"/>
          <w:szCs w:val="20"/>
          <w:lang w:eastAsia="sl-SI"/>
        </w:rPr>
      </w:pPr>
    </w:p>
    <w:p w14:paraId="48C42775" w14:textId="77777777" w:rsidR="00D02410" w:rsidRPr="00D02410" w:rsidRDefault="00D02410" w:rsidP="00D02410">
      <w:pPr>
        <w:jc w:val="both"/>
        <w:rPr>
          <w:rFonts w:cs="Arial"/>
          <w:szCs w:val="20"/>
          <w:lang w:eastAsia="sl-SI"/>
        </w:rPr>
      </w:pPr>
      <w:r w:rsidRPr="00D02410">
        <w:rPr>
          <w:rFonts w:cs="Arial"/>
          <w:szCs w:val="20"/>
          <w:lang w:eastAsia="sl-SI"/>
        </w:rPr>
        <w:t xml:space="preserve">V okviru Načrta za okrevanje in odpornost je med ključnimi reformnimi aktivnostmi predvidena tudi vpeljava novega modela upravljanja in povezovanja raziskovalnega in inovacijskega ekosistema, ki bo naslovil izzive, ki izhajajo iz poročil o državi članici na področju raziskav, razvoja in inovacij. Del novega sistema upravljanja predstavlja programski odbor, ki se ustanavlja za usklajevanje operativnih vidikov znanstveno - raziskovalne in inovacijske politike, ki je v pristojnosti različnih resorjev. </w:t>
      </w:r>
    </w:p>
    <w:p w14:paraId="282A8421" w14:textId="77777777" w:rsidR="00D02410" w:rsidRPr="00D02410" w:rsidRDefault="00D02410" w:rsidP="00D02410">
      <w:pPr>
        <w:jc w:val="both"/>
        <w:rPr>
          <w:rFonts w:cs="Arial"/>
          <w:szCs w:val="20"/>
          <w:lang w:eastAsia="sl-SI"/>
        </w:rPr>
      </w:pPr>
    </w:p>
    <w:p w14:paraId="2067A9C6" w14:textId="021BAA8D" w:rsidR="00CA60EC" w:rsidRPr="00D02410" w:rsidRDefault="00D02410" w:rsidP="00D02410">
      <w:pPr>
        <w:jc w:val="both"/>
        <w:rPr>
          <w:rFonts w:cs="Arial"/>
          <w:szCs w:val="20"/>
          <w:lang w:eastAsia="sl-SI"/>
        </w:rPr>
      </w:pPr>
      <w:r w:rsidRPr="00D02410">
        <w:rPr>
          <w:rFonts w:cs="Arial"/>
          <w:szCs w:val="20"/>
          <w:lang w:eastAsia="sl-SI"/>
        </w:rPr>
        <w:t>Programski odbor bo pripravil skupna izhodišča za usklajeno raziskovalno in inovacijsko politiko, ki bodo osnova za bolj učinkovito in koordinirano upravljanje aktivnosti. Usklajeval bo ukrepe različnih ministrstev ter agencij in obravnaval ključna vprašanja za standardizacijo in koherentnost izvajanja raziskovalnih in inovacijskih politik. Programski odbor se bo povezoval z Razvojnim Svetom RS, ki bo na strateški ravni v skladu s pristojnostmi iz Zakona o znanstvenoraziskovalni in inovacijski dejavnosti spremljal izvajanje znanstvenoraziskovalne in inovacijske dejavnosti v Sloveniji ter Vladi Republike Slovenije predlagal izhodišča in usmeritve za pripravo znanstvenoraziskovalne in inovacijske strategije Slovenije.</w:t>
      </w:r>
    </w:p>
    <w:p w14:paraId="056CB635" w14:textId="3696BFA9" w:rsidR="00D02410" w:rsidRDefault="00D02410" w:rsidP="00CA60EC">
      <w:pPr>
        <w:jc w:val="both"/>
        <w:rPr>
          <w:rFonts w:cs="Arial"/>
          <w:b/>
          <w:bCs/>
          <w:color w:val="FF0000"/>
          <w:szCs w:val="20"/>
          <w:lang w:eastAsia="sl-SI"/>
        </w:rPr>
      </w:pPr>
    </w:p>
    <w:p w14:paraId="504376E8" w14:textId="0752019A" w:rsidR="00D02410" w:rsidRDefault="00D02410" w:rsidP="00CA60EC">
      <w:pPr>
        <w:jc w:val="both"/>
        <w:rPr>
          <w:rFonts w:cs="Arial"/>
          <w:szCs w:val="20"/>
          <w:lang w:eastAsia="sl-SI"/>
        </w:rPr>
      </w:pPr>
      <w:r w:rsidRPr="00D02410">
        <w:rPr>
          <w:rFonts w:cs="Arial"/>
          <w:szCs w:val="20"/>
          <w:lang w:eastAsia="sl-SI"/>
        </w:rPr>
        <w:t>Vir: Ministrstvo za izobraževanje, znanost in šport</w:t>
      </w:r>
    </w:p>
    <w:p w14:paraId="701435A7" w14:textId="77777777" w:rsidR="00D02410" w:rsidRPr="00D02410" w:rsidRDefault="00D02410" w:rsidP="00CA60EC">
      <w:pPr>
        <w:jc w:val="both"/>
        <w:rPr>
          <w:rFonts w:cs="Arial"/>
          <w:szCs w:val="20"/>
          <w:lang w:eastAsia="sl-SI"/>
        </w:rPr>
      </w:pPr>
    </w:p>
    <w:p w14:paraId="6C2948F0" w14:textId="77777777" w:rsidR="00D02410" w:rsidRPr="00CA60EC" w:rsidRDefault="00D02410" w:rsidP="00CA60EC">
      <w:pPr>
        <w:jc w:val="both"/>
        <w:rPr>
          <w:rFonts w:cs="Arial"/>
          <w:b/>
          <w:bCs/>
          <w:color w:val="FF0000"/>
          <w:szCs w:val="20"/>
          <w:lang w:eastAsia="sl-SI"/>
        </w:rPr>
      </w:pPr>
    </w:p>
    <w:p w14:paraId="1327DD37" w14:textId="77777777" w:rsidR="00996E18" w:rsidRPr="00996E18" w:rsidRDefault="00996E18" w:rsidP="00996E18">
      <w:pPr>
        <w:jc w:val="both"/>
        <w:rPr>
          <w:rFonts w:cs="Arial"/>
          <w:b/>
          <w:bCs/>
          <w:szCs w:val="20"/>
          <w:lang w:eastAsia="sl-SI"/>
        </w:rPr>
      </w:pPr>
      <w:r w:rsidRPr="00996E18">
        <w:rPr>
          <w:rFonts w:cs="Arial"/>
          <w:b/>
          <w:bCs/>
          <w:szCs w:val="20"/>
          <w:lang w:eastAsia="sl-SI"/>
        </w:rPr>
        <w:t xml:space="preserve">Vlada je sprejela sklep o imenovanju in razrešitvi predstavnic Vlade Republike Slovenije v Komisiji za razlago Kolektivne pogodbe za negospodarske dejavnosti v Republiki Sloveniji </w:t>
      </w:r>
    </w:p>
    <w:p w14:paraId="7B5E447E" w14:textId="77777777" w:rsidR="00996E18" w:rsidRPr="00996E18" w:rsidRDefault="00996E18" w:rsidP="00996E18">
      <w:pPr>
        <w:jc w:val="both"/>
        <w:rPr>
          <w:rFonts w:cs="Arial"/>
          <w:szCs w:val="20"/>
          <w:lang w:eastAsia="sl-SI"/>
        </w:rPr>
      </w:pPr>
    </w:p>
    <w:p w14:paraId="6A769AD8" w14:textId="77777777" w:rsidR="00996E18" w:rsidRPr="00996E18" w:rsidRDefault="00996E18" w:rsidP="00996E18">
      <w:pPr>
        <w:jc w:val="both"/>
        <w:rPr>
          <w:rFonts w:cs="Arial"/>
          <w:szCs w:val="20"/>
          <w:lang w:eastAsia="sl-SI"/>
        </w:rPr>
      </w:pPr>
      <w:r w:rsidRPr="00996E18">
        <w:rPr>
          <w:rFonts w:cs="Arial"/>
          <w:szCs w:val="20"/>
          <w:lang w:eastAsia="sl-SI"/>
        </w:rPr>
        <w:t xml:space="preserve">Vlada Republike Slovenije je sprejela sklep, da se v Komisiji za razlago Kolektivne pogodbe za negospodarske dejavnosti v Republiki Sloveniji razreši članico Štefko Korade Purg in namesto nje imenuje mag. Violeto Mašić. </w:t>
      </w:r>
    </w:p>
    <w:p w14:paraId="631F4116" w14:textId="77777777" w:rsidR="00996E18" w:rsidRPr="00996E18" w:rsidRDefault="00996E18" w:rsidP="00996E18">
      <w:pPr>
        <w:jc w:val="both"/>
        <w:rPr>
          <w:rFonts w:cs="Arial"/>
          <w:szCs w:val="20"/>
          <w:lang w:eastAsia="sl-SI"/>
        </w:rPr>
      </w:pPr>
    </w:p>
    <w:p w14:paraId="4110C30E" w14:textId="77777777" w:rsidR="00996E18" w:rsidRPr="00996E18" w:rsidRDefault="00996E18" w:rsidP="00996E18">
      <w:pPr>
        <w:jc w:val="both"/>
        <w:rPr>
          <w:rFonts w:cs="Arial"/>
          <w:szCs w:val="20"/>
          <w:lang w:eastAsia="sl-SI"/>
        </w:rPr>
      </w:pPr>
      <w:r w:rsidRPr="00996E18">
        <w:rPr>
          <w:rFonts w:cs="Arial"/>
          <w:szCs w:val="20"/>
          <w:lang w:eastAsia="sl-SI"/>
        </w:rPr>
        <w:t>Ostali člani in namestniki članov ostanejo isti, tako da so predstavniki Vlade RS v komisiji zdaj sledeči:</w:t>
      </w:r>
    </w:p>
    <w:p w14:paraId="3B17D6AA" w14:textId="77777777" w:rsidR="00996E18" w:rsidRPr="00996E18" w:rsidRDefault="00996E18" w:rsidP="00996E18">
      <w:pPr>
        <w:jc w:val="both"/>
        <w:rPr>
          <w:rFonts w:cs="Arial"/>
          <w:szCs w:val="20"/>
          <w:lang w:eastAsia="sl-SI"/>
        </w:rPr>
      </w:pPr>
      <w:r w:rsidRPr="00996E18">
        <w:rPr>
          <w:rFonts w:cs="Arial"/>
          <w:szCs w:val="20"/>
          <w:lang w:eastAsia="sl-SI"/>
        </w:rPr>
        <w:t>- Lidija Apohal Vučković, Inšpektorat za javni sektor, Ministrstvo za javno upravo, članica,</w:t>
      </w:r>
    </w:p>
    <w:p w14:paraId="1C9304C9" w14:textId="77777777" w:rsidR="00996E18" w:rsidRPr="00996E18" w:rsidRDefault="00996E18" w:rsidP="00996E18">
      <w:pPr>
        <w:jc w:val="both"/>
        <w:rPr>
          <w:rFonts w:cs="Arial"/>
          <w:szCs w:val="20"/>
          <w:lang w:eastAsia="sl-SI"/>
        </w:rPr>
      </w:pPr>
      <w:r w:rsidRPr="00996E18">
        <w:rPr>
          <w:rFonts w:cs="Arial"/>
          <w:szCs w:val="20"/>
          <w:lang w:eastAsia="sl-SI"/>
        </w:rPr>
        <w:t>- Mojca Ramšak Pešec, Generalni sekretariat Vlade Republike Slovenije, namestnica članice,</w:t>
      </w:r>
    </w:p>
    <w:p w14:paraId="4F2B625E" w14:textId="77777777" w:rsidR="00996E18" w:rsidRPr="00996E18" w:rsidRDefault="00996E18" w:rsidP="00996E18">
      <w:pPr>
        <w:jc w:val="both"/>
        <w:rPr>
          <w:rFonts w:cs="Arial"/>
          <w:szCs w:val="20"/>
          <w:lang w:eastAsia="sl-SI"/>
        </w:rPr>
      </w:pPr>
      <w:r w:rsidRPr="00996E18">
        <w:rPr>
          <w:rFonts w:cs="Arial"/>
          <w:szCs w:val="20"/>
          <w:lang w:eastAsia="sl-SI"/>
        </w:rPr>
        <w:t>- mag. Violeta Mašić, Ministrstvo za javno upravo, članica,</w:t>
      </w:r>
    </w:p>
    <w:p w14:paraId="4E6997B3" w14:textId="77777777" w:rsidR="00996E18" w:rsidRPr="00996E18" w:rsidRDefault="00996E18" w:rsidP="00996E18">
      <w:pPr>
        <w:jc w:val="both"/>
        <w:rPr>
          <w:rFonts w:cs="Arial"/>
          <w:szCs w:val="20"/>
          <w:lang w:eastAsia="sl-SI"/>
        </w:rPr>
      </w:pPr>
      <w:r w:rsidRPr="00996E18">
        <w:rPr>
          <w:rFonts w:cs="Arial"/>
          <w:szCs w:val="20"/>
          <w:lang w:eastAsia="sl-SI"/>
        </w:rPr>
        <w:t>- mag. Branko Vidič, Ministrstvo za javno upravo, namestnik članice,</w:t>
      </w:r>
    </w:p>
    <w:p w14:paraId="43ED88EA" w14:textId="77777777" w:rsidR="00996E18" w:rsidRPr="00996E18" w:rsidRDefault="00996E18" w:rsidP="00996E18">
      <w:pPr>
        <w:jc w:val="both"/>
        <w:rPr>
          <w:rFonts w:cs="Arial"/>
          <w:szCs w:val="20"/>
          <w:lang w:eastAsia="sl-SI"/>
        </w:rPr>
      </w:pPr>
      <w:r w:rsidRPr="00996E18">
        <w:rPr>
          <w:rFonts w:cs="Arial"/>
          <w:szCs w:val="20"/>
          <w:lang w:eastAsia="sl-SI"/>
        </w:rPr>
        <w:t xml:space="preserve">- Andrej Verhovnik </w:t>
      </w:r>
      <w:proofErr w:type="spellStart"/>
      <w:r w:rsidRPr="00996E18">
        <w:rPr>
          <w:rFonts w:cs="Arial"/>
          <w:szCs w:val="20"/>
          <w:lang w:eastAsia="sl-SI"/>
        </w:rPr>
        <w:t>Marovšek</w:t>
      </w:r>
      <w:proofErr w:type="spellEnd"/>
      <w:r w:rsidRPr="00996E18">
        <w:rPr>
          <w:rFonts w:cs="Arial"/>
          <w:szCs w:val="20"/>
          <w:lang w:eastAsia="sl-SI"/>
        </w:rPr>
        <w:t>, Finančna uprava Republike Slovenije, Ministrstvo za finance, član,</w:t>
      </w:r>
    </w:p>
    <w:p w14:paraId="0AAA5F83" w14:textId="77777777" w:rsidR="00996E18" w:rsidRPr="00996E18" w:rsidRDefault="00996E18" w:rsidP="00996E18">
      <w:pPr>
        <w:jc w:val="both"/>
        <w:rPr>
          <w:rFonts w:cs="Arial"/>
          <w:szCs w:val="20"/>
          <w:lang w:eastAsia="sl-SI"/>
        </w:rPr>
      </w:pPr>
      <w:r w:rsidRPr="00996E18">
        <w:rPr>
          <w:rFonts w:cs="Arial"/>
          <w:szCs w:val="20"/>
          <w:lang w:eastAsia="sl-SI"/>
        </w:rPr>
        <w:t>- Jožica Grom, Ministrstvo za finance, namestnica člana.</w:t>
      </w:r>
    </w:p>
    <w:p w14:paraId="451EEAA6" w14:textId="77777777" w:rsidR="00996E18" w:rsidRPr="00996E18" w:rsidRDefault="00996E18" w:rsidP="00996E18">
      <w:pPr>
        <w:jc w:val="both"/>
        <w:rPr>
          <w:rFonts w:cs="Arial"/>
          <w:szCs w:val="20"/>
          <w:lang w:eastAsia="sl-SI"/>
        </w:rPr>
      </w:pPr>
    </w:p>
    <w:p w14:paraId="4E269C84" w14:textId="3E76541B" w:rsidR="00CA60EC" w:rsidRDefault="00996E18" w:rsidP="00996E18">
      <w:pPr>
        <w:jc w:val="both"/>
        <w:rPr>
          <w:rFonts w:cs="Arial"/>
          <w:szCs w:val="20"/>
          <w:lang w:eastAsia="sl-SI"/>
        </w:rPr>
      </w:pPr>
      <w:r w:rsidRPr="00996E18">
        <w:rPr>
          <w:rFonts w:cs="Arial"/>
          <w:szCs w:val="20"/>
          <w:lang w:eastAsia="sl-SI"/>
        </w:rPr>
        <w:lastRenderedPageBreak/>
        <w:t>V Komisijo za razlago Kolektivne pogodbe za negospodarske dejavnosti v Republiki Sloveniji, ki  sprejema razlage Kolektivne pogodbe za negospodarske dejavnosti v Republiki Sloveniji in jih objavlja v uradnem listu, imenuje vlada tri člane in njihove namestnike, ki v primeru odsotnosti nadomeščajo posameznega člana.</w:t>
      </w:r>
    </w:p>
    <w:p w14:paraId="5C856E38" w14:textId="05E22F17" w:rsidR="00996E18" w:rsidRDefault="00996E18" w:rsidP="00996E18">
      <w:pPr>
        <w:jc w:val="both"/>
        <w:rPr>
          <w:rFonts w:cs="Arial"/>
          <w:szCs w:val="20"/>
          <w:lang w:eastAsia="sl-SI"/>
        </w:rPr>
      </w:pPr>
    </w:p>
    <w:p w14:paraId="2E3B0D43" w14:textId="441A7382" w:rsidR="00923E78" w:rsidRDefault="00996E18" w:rsidP="00F6531B">
      <w:pPr>
        <w:jc w:val="both"/>
        <w:rPr>
          <w:rFonts w:cs="Arial"/>
          <w:szCs w:val="20"/>
          <w:lang w:eastAsia="sl-SI"/>
        </w:rPr>
      </w:pPr>
      <w:r>
        <w:rPr>
          <w:rFonts w:cs="Arial"/>
          <w:szCs w:val="20"/>
          <w:lang w:eastAsia="sl-SI"/>
        </w:rPr>
        <w:t xml:space="preserve">Vir: </w:t>
      </w:r>
      <w:r w:rsidRPr="00996E18">
        <w:rPr>
          <w:rFonts w:cs="Arial"/>
          <w:szCs w:val="20"/>
          <w:lang w:eastAsia="sl-SI"/>
        </w:rPr>
        <w:t>Ministrstvo za javno upravo</w:t>
      </w:r>
    </w:p>
    <w:p w14:paraId="45CE085C" w14:textId="0C238BDD" w:rsidR="003A4AD3" w:rsidRDefault="003A4AD3" w:rsidP="00F6531B">
      <w:pPr>
        <w:jc w:val="both"/>
        <w:rPr>
          <w:rFonts w:cs="Arial"/>
          <w:szCs w:val="20"/>
          <w:lang w:eastAsia="sl-SI"/>
        </w:rPr>
      </w:pPr>
    </w:p>
    <w:p w14:paraId="75EB95FC" w14:textId="77777777" w:rsidR="003A4AD3" w:rsidRPr="003A4AD3" w:rsidRDefault="003A4AD3" w:rsidP="003A4AD3">
      <w:pPr>
        <w:jc w:val="both"/>
        <w:rPr>
          <w:rFonts w:cs="Arial"/>
          <w:b/>
          <w:bCs/>
          <w:szCs w:val="20"/>
          <w:lang w:eastAsia="sl-SI"/>
        </w:rPr>
      </w:pPr>
      <w:r w:rsidRPr="003A4AD3">
        <w:rPr>
          <w:rFonts w:cs="Arial"/>
          <w:b/>
          <w:bCs/>
          <w:szCs w:val="20"/>
          <w:lang w:eastAsia="sl-SI"/>
        </w:rPr>
        <w:t>Vlada imenovala člane komisije za reševanje vprašanj prikritih grobišč</w:t>
      </w:r>
    </w:p>
    <w:p w14:paraId="69E5C846" w14:textId="77777777" w:rsidR="003A4AD3" w:rsidRPr="003A4AD3" w:rsidRDefault="003A4AD3" w:rsidP="003A4AD3">
      <w:pPr>
        <w:jc w:val="both"/>
        <w:rPr>
          <w:rFonts w:cs="Arial"/>
          <w:szCs w:val="20"/>
          <w:lang w:eastAsia="sl-SI"/>
        </w:rPr>
      </w:pPr>
    </w:p>
    <w:p w14:paraId="2F411CA4" w14:textId="77777777" w:rsidR="003A4AD3" w:rsidRPr="003A4AD3" w:rsidRDefault="003A4AD3" w:rsidP="003A4AD3">
      <w:pPr>
        <w:jc w:val="both"/>
        <w:rPr>
          <w:rFonts w:cs="Arial"/>
          <w:szCs w:val="20"/>
          <w:lang w:eastAsia="sl-SI"/>
        </w:rPr>
      </w:pPr>
      <w:r w:rsidRPr="003A4AD3">
        <w:rPr>
          <w:rFonts w:cs="Arial"/>
          <w:szCs w:val="20"/>
          <w:lang w:eastAsia="sl-SI"/>
        </w:rPr>
        <w:t>Vlada Republike Slovenije je na današnji seji sprejela Sklep o imenovanju članov Komisije Vlade Republike Slovenije za reševanje vprašanj prikritih grobišč.</w:t>
      </w:r>
    </w:p>
    <w:p w14:paraId="6FF4990A" w14:textId="77777777" w:rsidR="003A4AD3" w:rsidRPr="003A4AD3" w:rsidRDefault="003A4AD3" w:rsidP="003A4AD3">
      <w:pPr>
        <w:jc w:val="both"/>
        <w:rPr>
          <w:rFonts w:cs="Arial"/>
          <w:szCs w:val="20"/>
          <w:lang w:eastAsia="sl-SI"/>
        </w:rPr>
      </w:pPr>
    </w:p>
    <w:p w14:paraId="15A01031" w14:textId="77777777" w:rsidR="003A4AD3" w:rsidRPr="003A4AD3" w:rsidRDefault="003A4AD3" w:rsidP="003A4AD3">
      <w:pPr>
        <w:jc w:val="both"/>
        <w:rPr>
          <w:rFonts w:cs="Arial"/>
          <w:szCs w:val="20"/>
          <w:lang w:eastAsia="sl-SI"/>
        </w:rPr>
      </w:pPr>
      <w:r w:rsidRPr="003A4AD3">
        <w:rPr>
          <w:rFonts w:cs="Arial"/>
          <w:szCs w:val="20"/>
          <w:lang w:eastAsia="sl-SI"/>
        </w:rPr>
        <w:t xml:space="preserve">Varstvo vojnih grobišč in varstvo prikritih vojnih grobišč je v Republiki Sloveniji urejeno z Zakonom o vojnih grobiščih (v nadaljevanju: ZVG) in Zakonom o prikritih vojnih grobiščih in pokopu žrtev (v nadaljevanju: ZPVGPŽ).  Na podlagi prvega ostavka 4. člena ZPVGPŽ Komisijo imenuje Vlada Republike Slovenije. Drugi odstavek istega člena določa število članov ter njeno sestavo. </w:t>
      </w:r>
    </w:p>
    <w:p w14:paraId="3899EF82" w14:textId="77777777" w:rsidR="003A4AD3" w:rsidRPr="003A4AD3" w:rsidRDefault="003A4AD3" w:rsidP="003A4AD3">
      <w:pPr>
        <w:jc w:val="both"/>
        <w:rPr>
          <w:rFonts w:cs="Arial"/>
          <w:szCs w:val="20"/>
          <w:lang w:eastAsia="sl-SI"/>
        </w:rPr>
      </w:pPr>
    </w:p>
    <w:p w14:paraId="0486218D" w14:textId="77777777" w:rsidR="003A4AD3" w:rsidRPr="003A4AD3" w:rsidRDefault="003A4AD3" w:rsidP="003A4AD3">
      <w:pPr>
        <w:jc w:val="both"/>
        <w:rPr>
          <w:rFonts w:cs="Arial"/>
          <w:szCs w:val="20"/>
          <w:lang w:eastAsia="sl-SI"/>
        </w:rPr>
      </w:pPr>
      <w:r w:rsidRPr="003A4AD3">
        <w:rPr>
          <w:rFonts w:cs="Arial"/>
          <w:szCs w:val="20"/>
          <w:lang w:eastAsia="sl-SI"/>
        </w:rPr>
        <w:t>Vlada Republike Slovenije je 12. 7. 2016, imenovala člane komisije za mandatno dobo 5 let. Skladno s 5. členom Zakona o spremembah Zakona o prikritih vojnih grobiščih in pokopu žrtev je bil komisiji podaljšan mandat do imenovanja nove komisije, vendar največ eno leto po uveljavitvi zakona.</w:t>
      </w:r>
    </w:p>
    <w:p w14:paraId="28C1D11A" w14:textId="77777777" w:rsidR="003A4AD3" w:rsidRPr="003A4AD3" w:rsidRDefault="003A4AD3" w:rsidP="003A4AD3">
      <w:pPr>
        <w:jc w:val="both"/>
        <w:rPr>
          <w:rFonts w:cs="Arial"/>
          <w:szCs w:val="20"/>
          <w:lang w:eastAsia="sl-SI"/>
        </w:rPr>
      </w:pPr>
    </w:p>
    <w:p w14:paraId="2E7F92BC" w14:textId="77777777" w:rsidR="003A4AD3" w:rsidRPr="003A4AD3" w:rsidRDefault="003A4AD3" w:rsidP="003A4AD3">
      <w:pPr>
        <w:jc w:val="both"/>
        <w:rPr>
          <w:rFonts w:cs="Arial"/>
          <w:szCs w:val="20"/>
          <w:lang w:eastAsia="sl-SI"/>
        </w:rPr>
      </w:pPr>
      <w:r w:rsidRPr="003A4AD3">
        <w:rPr>
          <w:rFonts w:cs="Arial"/>
          <w:szCs w:val="20"/>
          <w:lang w:eastAsia="sl-SI"/>
        </w:rPr>
        <w:t>Skladno z drugim odstavkom 4. člena ZPVGPŽ je vlada potrdila sestavo komisije - pet strokovnjakov s področja različnih strok, povezanih z delom komisije, in sicer zgodovinske, kriminalistične, arheološke, antropološke in stroke s področja varstva kulturne dediščine, dva  predstavnika vlade, predstavnik javnopravnih oseb, katerih področje dela je povezano z reševanjem vprašanj prikritih vojnih grobišč, ter predstavnik nevladnih organizacij, s področja združenj svojcev žrtev.</w:t>
      </w:r>
    </w:p>
    <w:p w14:paraId="6F2D0A4A" w14:textId="77777777" w:rsidR="003A4AD3" w:rsidRPr="003A4AD3" w:rsidRDefault="003A4AD3" w:rsidP="003A4AD3">
      <w:pPr>
        <w:jc w:val="both"/>
        <w:rPr>
          <w:rFonts w:cs="Arial"/>
          <w:szCs w:val="20"/>
          <w:lang w:eastAsia="sl-SI"/>
        </w:rPr>
      </w:pPr>
    </w:p>
    <w:p w14:paraId="2DF0AA7A" w14:textId="77777777" w:rsidR="003A4AD3" w:rsidRPr="003A4AD3" w:rsidRDefault="003A4AD3" w:rsidP="003A4AD3">
      <w:pPr>
        <w:jc w:val="both"/>
        <w:rPr>
          <w:rFonts w:cs="Arial"/>
          <w:szCs w:val="20"/>
          <w:lang w:eastAsia="sl-SI"/>
        </w:rPr>
      </w:pPr>
      <w:r w:rsidRPr="003A4AD3">
        <w:rPr>
          <w:rFonts w:cs="Arial"/>
          <w:szCs w:val="20"/>
          <w:lang w:eastAsia="sl-SI"/>
        </w:rPr>
        <w:t>V Komisijo Vlade Republike Slovenije za reševanje vprašanj prikritih grobišč so imenovani:</w:t>
      </w:r>
    </w:p>
    <w:p w14:paraId="04C8CBE3" w14:textId="1EA5CE6C" w:rsidR="003A4AD3" w:rsidRPr="003A4AD3" w:rsidRDefault="003A4AD3" w:rsidP="003A4AD3">
      <w:pPr>
        <w:jc w:val="both"/>
        <w:rPr>
          <w:rFonts w:cs="Arial"/>
          <w:szCs w:val="20"/>
          <w:lang w:eastAsia="sl-SI"/>
        </w:rPr>
      </w:pPr>
      <w:r>
        <w:rPr>
          <w:rFonts w:cs="Arial"/>
          <w:szCs w:val="20"/>
          <w:lang w:eastAsia="sl-SI"/>
        </w:rPr>
        <w:t xml:space="preserve">- </w:t>
      </w:r>
      <w:r w:rsidRPr="003A4AD3">
        <w:rPr>
          <w:rFonts w:cs="Arial"/>
          <w:szCs w:val="20"/>
          <w:lang w:eastAsia="sl-SI"/>
        </w:rPr>
        <w:t>dr. Jože Dežman, predsednik,</w:t>
      </w:r>
    </w:p>
    <w:p w14:paraId="26427478" w14:textId="2D6D2093" w:rsidR="003A4AD3" w:rsidRPr="003A4AD3" w:rsidRDefault="003A4AD3" w:rsidP="003A4AD3">
      <w:pPr>
        <w:jc w:val="both"/>
        <w:rPr>
          <w:rFonts w:cs="Arial"/>
          <w:szCs w:val="20"/>
          <w:lang w:eastAsia="sl-SI"/>
        </w:rPr>
      </w:pPr>
      <w:r>
        <w:rPr>
          <w:rFonts w:cs="Arial"/>
          <w:szCs w:val="20"/>
          <w:lang w:eastAsia="sl-SI"/>
        </w:rPr>
        <w:t xml:space="preserve">- </w:t>
      </w:r>
      <w:r w:rsidRPr="003A4AD3">
        <w:rPr>
          <w:rFonts w:cs="Arial"/>
          <w:szCs w:val="20"/>
          <w:lang w:eastAsia="sl-SI"/>
        </w:rPr>
        <w:t>dr. Mitja Ferenc, član,</w:t>
      </w:r>
    </w:p>
    <w:p w14:paraId="5E7AF17D" w14:textId="16E6C12B" w:rsidR="003A4AD3" w:rsidRPr="003A4AD3" w:rsidRDefault="003A4AD3" w:rsidP="003A4AD3">
      <w:pPr>
        <w:jc w:val="both"/>
        <w:rPr>
          <w:rFonts w:cs="Arial"/>
          <w:szCs w:val="20"/>
          <w:lang w:eastAsia="sl-SI"/>
        </w:rPr>
      </w:pPr>
      <w:r>
        <w:rPr>
          <w:rFonts w:cs="Arial"/>
          <w:szCs w:val="20"/>
          <w:lang w:eastAsia="sl-SI"/>
        </w:rPr>
        <w:t xml:space="preserve">- </w:t>
      </w:r>
      <w:r w:rsidRPr="003A4AD3">
        <w:rPr>
          <w:rFonts w:cs="Arial"/>
          <w:szCs w:val="20"/>
          <w:lang w:eastAsia="sl-SI"/>
        </w:rPr>
        <w:t>dr. Anton Velušček, član,</w:t>
      </w:r>
    </w:p>
    <w:p w14:paraId="2D8F36B5" w14:textId="741428DF" w:rsidR="003A4AD3" w:rsidRPr="003A4AD3" w:rsidRDefault="003A4AD3" w:rsidP="003A4AD3">
      <w:pPr>
        <w:jc w:val="both"/>
        <w:rPr>
          <w:rFonts w:cs="Arial"/>
          <w:szCs w:val="20"/>
          <w:lang w:eastAsia="sl-SI"/>
        </w:rPr>
      </w:pPr>
      <w:r>
        <w:rPr>
          <w:rFonts w:cs="Arial"/>
          <w:szCs w:val="20"/>
          <w:lang w:eastAsia="sl-SI"/>
        </w:rPr>
        <w:t xml:space="preserve">- </w:t>
      </w:r>
      <w:r w:rsidRPr="003A4AD3">
        <w:rPr>
          <w:rFonts w:cs="Arial"/>
          <w:szCs w:val="20"/>
          <w:lang w:eastAsia="sl-SI"/>
        </w:rPr>
        <w:t>dr. Maksimiljan Sagadin, član,</w:t>
      </w:r>
    </w:p>
    <w:p w14:paraId="6A327F9D" w14:textId="75E4AB03" w:rsidR="003A4AD3" w:rsidRPr="003A4AD3" w:rsidRDefault="003A4AD3" w:rsidP="003A4AD3">
      <w:pPr>
        <w:jc w:val="both"/>
        <w:rPr>
          <w:rFonts w:cs="Arial"/>
          <w:szCs w:val="20"/>
          <w:lang w:eastAsia="sl-SI"/>
        </w:rPr>
      </w:pPr>
      <w:r>
        <w:rPr>
          <w:rFonts w:cs="Arial"/>
          <w:szCs w:val="20"/>
          <w:lang w:eastAsia="sl-SI"/>
        </w:rPr>
        <w:t xml:space="preserve">- </w:t>
      </w:r>
      <w:r w:rsidRPr="003A4AD3">
        <w:rPr>
          <w:rFonts w:cs="Arial"/>
          <w:szCs w:val="20"/>
          <w:lang w:eastAsia="sl-SI"/>
        </w:rPr>
        <w:t>dr. Jožef Možina, član,</w:t>
      </w:r>
    </w:p>
    <w:p w14:paraId="2E569D47" w14:textId="28D5F238" w:rsidR="003A4AD3" w:rsidRPr="003A4AD3" w:rsidRDefault="003A4AD3" w:rsidP="003A4AD3">
      <w:pPr>
        <w:jc w:val="both"/>
        <w:rPr>
          <w:rFonts w:cs="Arial"/>
          <w:szCs w:val="20"/>
          <w:lang w:eastAsia="sl-SI"/>
        </w:rPr>
      </w:pPr>
      <w:r>
        <w:rPr>
          <w:rFonts w:cs="Arial"/>
          <w:szCs w:val="20"/>
          <w:lang w:eastAsia="sl-SI"/>
        </w:rPr>
        <w:t xml:space="preserve">- </w:t>
      </w:r>
      <w:r w:rsidRPr="003A4AD3">
        <w:rPr>
          <w:rFonts w:cs="Arial"/>
          <w:szCs w:val="20"/>
          <w:lang w:eastAsia="sl-SI"/>
        </w:rPr>
        <w:t xml:space="preserve">dr. Renato </w:t>
      </w:r>
      <w:proofErr w:type="spellStart"/>
      <w:r w:rsidRPr="003A4AD3">
        <w:rPr>
          <w:rFonts w:cs="Arial"/>
          <w:szCs w:val="20"/>
          <w:lang w:eastAsia="sl-SI"/>
        </w:rPr>
        <w:t>Podbersič</w:t>
      </w:r>
      <w:proofErr w:type="spellEnd"/>
      <w:r w:rsidRPr="003A4AD3">
        <w:rPr>
          <w:rFonts w:cs="Arial"/>
          <w:szCs w:val="20"/>
          <w:lang w:eastAsia="sl-SI"/>
        </w:rPr>
        <w:t>, član,</w:t>
      </w:r>
    </w:p>
    <w:p w14:paraId="4BDC6E34" w14:textId="490150B4" w:rsidR="003A4AD3" w:rsidRPr="003A4AD3" w:rsidRDefault="003A4AD3" w:rsidP="003A4AD3">
      <w:pPr>
        <w:jc w:val="both"/>
        <w:rPr>
          <w:rFonts w:cs="Arial"/>
          <w:szCs w:val="20"/>
          <w:lang w:eastAsia="sl-SI"/>
        </w:rPr>
      </w:pPr>
      <w:r>
        <w:rPr>
          <w:rFonts w:cs="Arial"/>
          <w:szCs w:val="20"/>
          <w:lang w:eastAsia="sl-SI"/>
        </w:rPr>
        <w:t xml:space="preserve">- </w:t>
      </w:r>
      <w:r w:rsidRPr="003A4AD3">
        <w:rPr>
          <w:rFonts w:cs="Arial"/>
          <w:szCs w:val="20"/>
          <w:lang w:eastAsia="sl-SI"/>
        </w:rPr>
        <w:t>Breda Gačnik,  članica,</w:t>
      </w:r>
    </w:p>
    <w:p w14:paraId="627CB0AF" w14:textId="18580627" w:rsidR="003A4AD3" w:rsidRPr="003A4AD3" w:rsidRDefault="003A4AD3" w:rsidP="003A4AD3">
      <w:pPr>
        <w:jc w:val="both"/>
        <w:rPr>
          <w:rFonts w:cs="Arial"/>
          <w:szCs w:val="20"/>
          <w:lang w:eastAsia="sl-SI"/>
        </w:rPr>
      </w:pPr>
      <w:r>
        <w:rPr>
          <w:rFonts w:cs="Arial"/>
          <w:szCs w:val="20"/>
          <w:lang w:eastAsia="sl-SI"/>
        </w:rPr>
        <w:t xml:space="preserve">- </w:t>
      </w:r>
      <w:r w:rsidRPr="003A4AD3">
        <w:rPr>
          <w:rFonts w:cs="Arial"/>
          <w:szCs w:val="20"/>
          <w:lang w:eastAsia="sl-SI"/>
        </w:rPr>
        <w:t xml:space="preserve">dr. Tomaž </w:t>
      </w:r>
      <w:proofErr w:type="spellStart"/>
      <w:r w:rsidRPr="003A4AD3">
        <w:rPr>
          <w:rFonts w:cs="Arial"/>
          <w:szCs w:val="20"/>
          <w:lang w:eastAsia="sl-SI"/>
        </w:rPr>
        <w:t>Ivešić</w:t>
      </w:r>
      <w:proofErr w:type="spellEnd"/>
      <w:r w:rsidRPr="003A4AD3">
        <w:rPr>
          <w:rFonts w:cs="Arial"/>
          <w:szCs w:val="20"/>
          <w:lang w:eastAsia="sl-SI"/>
        </w:rPr>
        <w:t>, član,</w:t>
      </w:r>
    </w:p>
    <w:p w14:paraId="649303B6" w14:textId="75466778" w:rsidR="003A4AD3" w:rsidRPr="003A4AD3" w:rsidRDefault="003A4AD3" w:rsidP="003A4AD3">
      <w:pPr>
        <w:jc w:val="both"/>
        <w:rPr>
          <w:rFonts w:cs="Arial"/>
          <w:szCs w:val="20"/>
          <w:lang w:eastAsia="sl-SI"/>
        </w:rPr>
      </w:pPr>
      <w:r>
        <w:rPr>
          <w:rFonts w:cs="Arial"/>
          <w:szCs w:val="20"/>
          <w:lang w:eastAsia="sl-SI"/>
        </w:rPr>
        <w:t xml:space="preserve">- </w:t>
      </w:r>
      <w:r w:rsidRPr="003A4AD3">
        <w:rPr>
          <w:rFonts w:cs="Arial"/>
          <w:szCs w:val="20"/>
          <w:lang w:eastAsia="sl-SI"/>
        </w:rPr>
        <w:t>Peter Sušnik, član.</w:t>
      </w:r>
    </w:p>
    <w:p w14:paraId="77024AA9" w14:textId="77777777" w:rsidR="003A4AD3" w:rsidRPr="003A4AD3" w:rsidRDefault="003A4AD3" w:rsidP="003A4AD3">
      <w:pPr>
        <w:jc w:val="both"/>
        <w:rPr>
          <w:rFonts w:cs="Arial"/>
          <w:szCs w:val="20"/>
          <w:lang w:eastAsia="sl-SI"/>
        </w:rPr>
      </w:pPr>
    </w:p>
    <w:p w14:paraId="4AB959FA" w14:textId="07A464FA" w:rsidR="003A4AD3" w:rsidRDefault="003A4AD3" w:rsidP="003A4AD3">
      <w:pPr>
        <w:jc w:val="both"/>
        <w:rPr>
          <w:rFonts w:cs="Arial"/>
          <w:szCs w:val="20"/>
          <w:lang w:eastAsia="sl-SI"/>
        </w:rPr>
      </w:pPr>
      <w:r w:rsidRPr="003A4AD3">
        <w:rPr>
          <w:rFonts w:cs="Arial"/>
          <w:szCs w:val="20"/>
          <w:lang w:eastAsia="sl-SI"/>
        </w:rPr>
        <w:t>Mandat članov komisije se bo začel s 15. 5. 2022.</w:t>
      </w:r>
    </w:p>
    <w:p w14:paraId="48C26F9C" w14:textId="664094A1" w:rsidR="00010FD8" w:rsidRDefault="00010FD8" w:rsidP="003A4AD3">
      <w:pPr>
        <w:jc w:val="both"/>
        <w:rPr>
          <w:rFonts w:cs="Arial"/>
          <w:szCs w:val="20"/>
          <w:lang w:eastAsia="sl-SI"/>
        </w:rPr>
      </w:pPr>
    </w:p>
    <w:p w14:paraId="56DBAB57" w14:textId="77777777" w:rsidR="00010FD8" w:rsidRPr="000F6058" w:rsidRDefault="00010FD8" w:rsidP="00010FD8">
      <w:pPr>
        <w:jc w:val="both"/>
        <w:rPr>
          <w:rFonts w:cs="Arial"/>
          <w:szCs w:val="20"/>
          <w:lang w:eastAsia="sl-SI"/>
        </w:rPr>
      </w:pPr>
      <w:r>
        <w:rPr>
          <w:rFonts w:cs="Arial"/>
          <w:szCs w:val="20"/>
          <w:lang w:eastAsia="sl-SI"/>
        </w:rPr>
        <w:t xml:space="preserve">Vir: </w:t>
      </w:r>
      <w:r w:rsidRPr="000F6058">
        <w:rPr>
          <w:rFonts w:cs="Arial"/>
          <w:szCs w:val="20"/>
          <w:lang w:eastAsia="sl-SI"/>
        </w:rPr>
        <w:t>Ministrstvo za obrambo</w:t>
      </w:r>
    </w:p>
    <w:p w14:paraId="5692BFFA" w14:textId="77777777" w:rsidR="00010FD8" w:rsidRPr="000575E0" w:rsidRDefault="00010FD8" w:rsidP="003A4AD3">
      <w:pPr>
        <w:jc w:val="both"/>
        <w:rPr>
          <w:rFonts w:cs="Arial"/>
          <w:szCs w:val="20"/>
          <w:lang w:eastAsia="sl-SI"/>
        </w:rPr>
      </w:pPr>
    </w:p>
    <w:sectPr w:rsidR="00010FD8" w:rsidRPr="000575E0"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3E93F" w14:textId="77777777" w:rsidR="009B26CC" w:rsidRDefault="009B26CC">
      <w:r>
        <w:separator/>
      </w:r>
    </w:p>
  </w:endnote>
  <w:endnote w:type="continuationSeparator" w:id="0">
    <w:p w14:paraId="0CB1BB14" w14:textId="77777777" w:rsidR="009B26CC" w:rsidRDefault="009B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Times New Roman"/>
    <w:charset w:val="EE"/>
    <w:family w:val="swiss"/>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00"/>
    <w:family w:val="modern"/>
    <w:notTrueType/>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w:t>
    </w:r>
    <w:r>
      <w:rPr>
        <w:rStyle w:val="tevilkastrani"/>
        <w:noProof/>
      </w:rPr>
      <w:t>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CD115" w14:textId="77777777" w:rsidR="009B26CC" w:rsidRDefault="009B26CC">
      <w:r>
        <w:separator/>
      </w:r>
    </w:p>
  </w:footnote>
  <w:footnote w:type="continuationSeparator" w:id="0">
    <w:p w14:paraId="4BED7CBD" w14:textId="77777777" w:rsidR="009B26CC" w:rsidRDefault="009B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9B56EAD"/>
    <w:multiLevelType w:val="hybridMultilevel"/>
    <w:tmpl w:val="CB9216F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D910CF5"/>
    <w:multiLevelType w:val="hybridMultilevel"/>
    <w:tmpl w:val="1850248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E00295A"/>
    <w:multiLevelType w:val="hybridMultilevel"/>
    <w:tmpl w:val="52C815A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5"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9225678"/>
    <w:multiLevelType w:val="hybridMultilevel"/>
    <w:tmpl w:val="4DE8246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B687AA5"/>
    <w:multiLevelType w:val="hybridMultilevel"/>
    <w:tmpl w:val="C4BA8B5A"/>
    <w:lvl w:ilvl="0" w:tplc="5B1CDEB8">
      <w:start w:val="2"/>
      <w:numFmt w:val="bullet"/>
      <w:pStyle w:val="Alineazatevilnotoko"/>
      <w:lvlText w:val="‒"/>
      <w:lvlJc w:val="left"/>
      <w:pPr>
        <w:ind w:left="720" w:hanging="360"/>
      </w:pPr>
      <w:rPr>
        <w:rFonts w:ascii="Arial" w:eastAsia="Times New Roman"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6B28341A"/>
    <w:multiLevelType w:val="hybridMultilevel"/>
    <w:tmpl w:val="D9E0E31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6557B11"/>
    <w:multiLevelType w:val="hybridMultilevel"/>
    <w:tmpl w:val="A2CE69C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35325040">
    <w:abstractNumId w:val="4"/>
  </w:num>
  <w:num w:numId="2" w16cid:durableId="520171594">
    <w:abstractNumId w:val="5"/>
  </w:num>
  <w:num w:numId="3" w16cid:durableId="16625843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1686239">
    <w:abstractNumId w:val="7"/>
  </w:num>
  <w:num w:numId="5" w16cid:durableId="845707033">
    <w:abstractNumId w:val="8"/>
  </w:num>
  <w:num w:numId="6" w16cid:durableId="183520239">
    <w:abstractNumId w:val="9"/>
  </w:num>
  <w:num w:numId="7" w16cid:durableId="722096809">
    <w:abstractNumId w:val="1"/>
  </w:num>
  <w:num w:numId="8" w16cid:durableId="267544596">
    <w:abstractNumId w:val="3"/>
  </w:num>
  <w:num w:numId="9" w16cid:durableId="1064647687">
    <w:abstractNumId w:val="2"/>
  </w:num>
  <w:num w:numId="10" w16cid:durableId="168065428">
    <w:abstractNumId w:val="10"/>
  </w:num>
  <w:num w:numId="11" w16cid:durableId="61860913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BF4"/>
    <w:rsid w:val="000027DE"/>
    <w:rsid w:val="0000328F"/>
    <w:rsid w:val="00004B21"/>
    <w:rsid w:val="00004D49"/>
    <w:rsid w:val="00005A4F"/>
    <w:rsid w:val="00006394"/>
    <w:rsid w:val="000069F1"/>
    <w:rsid w:val="00006D16"/>
    <w:rsid w:val="00006E80"/>
    <w:rsid w:val="000070A1"/>
    <w:rsid w:val="00007A60"/>
    <w:rsid w:val="0001077F"/>
    <w:rsid w:val="00010811"/>
    <w:rsid w:val="00010FD8"/>
    <w:rsid w:val="00011E15"/>
    <w:rsid w:val="00011FC6"/>
    <w:rsid w:val="000120CF"/>
    <w:rsid w:val="0001295F"/>
    <w:rsid w:val="00012AC1"/>
    <w:rsid w:val="00012B4B"/>
    <w:rsid w:val="000130A2"/>
    <w:rsid w:val="00013D09"/>
    <w:rsid w:val="00014608"/>
    <w:rsid w:val="0001499F"/>
    <w:rsid w:val="000150D4"/>
    <w:rsid w:val="00015628"/>
    <w:rsid w:val="000160B3"/>
    <w:rsid w:val="00016E7D"/>
    <w:rsid w:val="00017DBE"/>
    <w:rsid w:val="00017FFB"/>
    <w:rsid w:val="0002019A"/>
    <w:rsid w:val="000202C0"/>
    <w:rsid w:val="000208EE"/>
    <w:rsid w:val="00020F3B"/>
    <w:rsid w:val="00021FC2"/>
    <w:rsid w:val="00022066"/>
    <w:rsid w:val="000220E4"/>
    <w:rsid w:val="000228EC"/>
    <w:rsid w:val="000229E1"/>
    <w:rsid w:val="00022E3C"/>
    <w:rsid w:val="000230CE"/>
    <w:rsid w:val="00023A88"/>
    <w:rsid w:val="00023E4F"/>
    <w:rsid w:val="00024395"/>
    <w:rsid w:val="00024A3C"/>
    <w:rsid w:val="0002514A"/>
    <w:rsid w:val="000258ED"/>
    <w:rsid w:val="00025FE8"/>
    <w:rsid w:val="00026605"/>
    <w:rsid w:val="00026B9D"/>
    <w:rsid w:val="00026C97"/>
    <w:rsid w:val="00027030"/>
    <w:rsid w:val="000271AE"/>
    <w:rsid w:val="0002773C"/>
    <w:rsid w:val="00027A26"/>
    <w:rsid w:val="00027E49"/>
    <w:rsid w:val="00030158"/>
    <w:rsid w:val="000304A2"/>
    <w:rsid w:val="00030546"/>
    <w:rsid w:val="00030EB6"/>
    <w:rsid w:val="00031166"/>
    <w:rsid w:val="000328E2"/>
    <w:rsid w:val="00032EC5"/>
    <w:rsid w:val="0003364B"/>
    <w:rsid w:val="00033C58"/>
    <w:rsid w:val="00033C5C"/>
    <w:rsid w:val="00034B36"/>
    <w:rsid w:val="00035B3C"/>
    <w:rsid w:val="00035CFA"/>
    <w:rsid w:val="0003600E"/>
    <w:rsid w:val="00036191"/>
    <w:rsid w:val="00036978"/>
    <w:rsid w:val="00036C17"/>
    <w:rsid w:val="0003753B"/>
    <w:rsid w:val="00037654"/>
    <w:rsid w:val="00037F2C"/>
    <w:rsid w:val="0004020C"/>
    <w:rsid w:val="000405D2"/>
    <w:rsid w:val="00042737"/>
    <w:rsid w:val="0004285C"/>
    <w:rsid w:val="000437A0"/>
    <w:rsid w:val="00044614"/>
    <w:rsid w:val="000448D3"/>
    <w:rsid w:val="00044D74"/>
    <w:rsid w:val="00046B5D"/>
    <w:rsid w:val="00046D9B"/>
    <w:rsid w:val="0004753F"/>
    <w:rsid w:val="000479E7"/>
    <w:rsid w:val="00050316"/>
    <w:rsid w:val="0005051C"/>
    <w:rsid w:val="00051493"/>
    <w:rsid w:val="00052220"/>
    <w:rsid w:val="0005248C"/>
    <w:rsid w:val="000535F2"/>
    <w:rsid w:val="000538A1"/>
    <w:rsid w:val="00053F1D"/>
    <w:rsid w:val="00054532"/>
    <w:rsid w:val="00054F6B"/>
    <w:rsid w:val="00055839"/>
    <w:rsid w:val="00055EFE"/>
    <w:rsid w:val="00055F80"/>
    <w:rsid w:val="00056450"/>
    <w:rsid w:val="00056AB7"/>
    <w:rsid w:val="000575E0"/>
    <w:rsid w:val="00057674"/>
    <w:rsid w:val="00060516"/>
    <w:rsid w:val="00060536"/>
    <w:rsid w:val="000606AA"/>
    <w:rsid w:val="00060BDB"/>
    <w:rsid w:val="00060C7D"/>
    <w:rsid w:val="000611B1"/>
    <w:rsid w:val="00061743"/>
    <w:rsid w:val="00061E02"/>
    <w:rsid w:val="000627CE"/>
    <w:rsid w:val="000627D1"/>
    <w:rsid w:val="00062B09"/>
    <w:rsid w:val="00063981"/>
    <w:rsid w:val="00063C83"/>
    <w:rsid w:val="00063E38"/>
    <w:rsid w:val="00063FB5"/>
    <w:rsid w:val="000656B8"/>
    <w:rsid w:val="00066B71"/>
    <w:rsid w:val="0007003B"/>
    <w:rsid w:val="000706AC"/>
    <w:rsid w:val="00071491"/>
    <w:rsid w:val="00071627"/>
    <w:rsid w:val="00071ABF"/>
    <w:rsid w:val="00071F49"/>
    <w:rsid w:val="0007235A"/>
    <w:rsid w:val="0007278E"/>
    <w:rsid w:val="00072A0B"/>
    <w:rsid w:val="00072A5A"/>
    <w:rsid w:val="00072B0B"/>
    <w:rsid w:val="00072C79"/>
    <w:rsid w:val="00072E60"/>
    <w:rsid w:val="00073434"/>
    <w:rsid w:val="00073BDF"/>
    <w:rsid w:val="0007469C"/>
    <w:rsid w:val="000748DE"/>
    <w:rsid w:val="000749F7"/>
    <w:rsid w:val="00074C96"/>
    <w:rsid w:val="00074D3E"/>
    <w:rsid w:val="00075111"/>
    <w:rsid w:val="00075423"/>
    <w:rsid w:val="00077190"/>
    <w:rsid w:val="0007779B"/>
    <w:rsid w:val="00080124"/>
    <w:rsid w:val="00080840"/>
    <w:rsid w:val="00080AEC"/>
    <w:rsid w:val="00081B64"/>
    <w:rsid w:val="00082602"/>
    <w:rsid w:val="0008262B"/>
    <w:rsid w:val="000826FE"/>
    <w:rsid w:val="00083998"/>
    <w:rsid w:val="00083D20"/>
    <w:rsid w:val="00084F58"/>
    <w:rsid w:val="0008526C"/>
    <w:rsid w:val="0008629E"/>
    <w:rsid w:val="000872C7"/>
    <w:rsid w:val="00087506"/>
    <w:rsid w:val="00090127"/>
    <w:rsid w:val="0009022B"/>
    <w:rsid w:val="000903B7"/>
    <w:rsid w:val="0009042D"/>
    <w:rsid w:val="000906C8"/>
    <w:rsid w:val="00092060"/>
    <w:rsid w:val="0009243C"/>
    <w:rsid w:val="00093A9A"/>
    <w:rsid w:val="000944FC"/>
    <w:rsid w:val="000947A0"/>
    <w:rsid w:val="00094859"/>
    <w:rsid w:val="00096634"/>
    <w:rsid w:val="00097524"/>
    <w:rsid w:val="00097A16"/>
    <w:rsid w:val="00097B9A"/>
    <w:rsid w:val="000A024A"/>
    <w:rsid w:val="000A12A4"/>
    <w:rsid w:val="000A140B"/>
    <w:rsid w:val="000A1413"/>
    <w:rsid w:val="000A192E"/>
    <w:rsid w:val="000A2610"/>
    <w:rsid w:val="000A2C16"/>
    <w:rsid w:val="000A34D9"/>
    <w:rsid w:val="000A38AF"/>
    <w:rsid w:val="000A49FE"/>
    <w:rsid w:val="000A5C60"/>
    <w:rsid w:val="000A5CD4"/>
    <w:rsid w:val="000A6254"/>
    <w:rsid w:val="000A62F1"/>
    <w:rsid w:val="000A6766"/>
    <w:rsid w:val="000A6A1C"/>
    <w:rsid w:val="000A7238"/>
    <w:rsid w:val="000A7B43"/>
    <w:rsid w:val="000A7D98"/>
    <w:rsid w:val="000B025A"/>
    <w:rsid w:val="000B0D49"/>
    <w:rsid w:val="000B150A"/>
    <w:rsid w:val="000B1BC1"/>
    <w:rsid w:val="000B2319"/>
    <w:rsid w:val="000B2F02"/>
    <w:rsid w:val="000B32BE"/>
    <w:rsid w:val="000B3F0E"/>
    <w:rsid w:val="000B3F99"/>
    <w:rsid w:val="000B4C93"/>
    <w:rsid w:val="000B51D4"/>
    <w:rsid w:val="000B5815"/>
    <w:rsid w:val="000B6207"/>
    <w:rsid w:val="000B710E"/>
    <w:rsid w:val="000B7728"/>
    <w:rsid w:val="000B7836"/>
    <w:rsid w:val="000B7870"/>
    <w:rsid w:val="000C05CB"/>
    <w:rsid w:val="000C0853"/>
    <w:rsid w:val="000C0BEF"/>
    <w:rsid w:val="000C19E6"/>
    <w:rsid w:val="000C2A7B"/>
    <w:rsid w:val="000C3939"/>
    <w:rsid w:val="000C3BA1"/>
    <w:rsid w:val="000C4442"/>
    <w:rsid w:val="000C5317"/>
    <w:rsid w:val="000C585E"/>
    <w:rsid w:val="000C5DEB"/>
    <w:rsid w:val="000C7018"/>
    <w:rsid w:val="000C7BD1"/>
    <w:rsid w:val="000D039B"/>
    <w:rsid w:val="000D0E9D"/>
    <w:rsid w:val="000D0F26"/>
    <w:rsid w:val="000D1364"/>
    <w:rsid w:val="000D2205"/>
    <w:rsid w:val="000D3911"/>
    <w:rsid w:val="000D3C3F"/>
    <w:rsid w:val="000D412F"/>
    <w:rsid w:val="000D42A5"/>
    <w:rsid w:val="000D4639"/>
    <w:rsid w:val="000D47C0"/>
    <w:rsid w:val="000D4B1A"/>
    <w:rsid w:val="000D4DBE"/>
    <w:rsid w:val="000D50CF"/>
    <w:rsid w:val="000D54A0"/>
    <w:rsid w:val="000D5AD0"/>
    <w:rsid w:val="000D6280"/>
    <w:rsid w:val="000D62B6"/>
    <w:rsid w:val="000D7743"/>
    <w:rsid w:val="000E04B9"/>
    <w:rsid w:val="000E0863"/>
    <w:rsid w:val="000E09A9"/>
    <w:rsid w:val="000E0D9B"/>
    <w:rsid w:val="000E0E24"/>
    <w:rsid w:val="000E10DE"/>
    <w:rsid w:val="000E14C1"/>
    <w:rsid w:val="000E194B"/>
    <w:rsid w:val="000E257C"/>
    <w:rsid w:val="000E2D3D"/>
    <w:rsid w:val="000E398D"/>
    <w:rsid w:val="000E42DF"/>
    <w:rsid w:val="000E43C0"/>
    <w:rsid w:val="000E4C7B"/>
    <w:rsid w:val="000E60D8"/>
    <w:rsid w:val="000E6133"/>
    <w:rsid w:val="000E7072"/>
    <w:rsid w:val="000E73D0"/>
    <w:rsid w:val="000E7674"/>
    <w:rsid w:val="000F06BC"/>
    <w:rsid w:val="000F0A9A"/>
    <w:rsid w:val="000F0F7A"/>
    <w:rsid w:val="000F1A78"/>
    <w:rsid w:val="000F1F4F"/>
    <w:rsid w:val="000F24BE"/>
    <w:rsid w:val="000F42E2"/>
    <w:rsid w:val="000F453B"/>
    <w:rsid w:val="000F4B45"/>
    <w:rsid w:val="000F6058"/>
    <w:rsid w:val="000F6DCD"/>
    <w:rsid w:val="000F75A9"/>
    <w:rsid w:val="00100C11"/>
    <w:rsid w:val="00100C36"/>
    <w:rsid w:val="00102347"/>
    <w:rsid w:val="001024B5"/>
    <w:rsid w:val="00102E36"/>
    <w:rsid w:val="00103025"/>
    <w:rsid w:val="0010314B"/>
    <w:rsid w:val="001042D7"/>
    <w:rsid w:val="001042F2"/>
    <w:rsid w:val="0010472F"/>
    <w:rsid w:val="001055F2"/>
    <w:rsid w:val="00105850"/>
    <w:rsid w:val="00105B3B"/>
    <w:rsid w:val="001068AB"/>
    <w:rsid w:val="00106BD9"/>
    <w:rsid w:val="001072D9"/>
    <w:rsid w:val="001103F3"/>
    <w:rsid w:val="0011068F"/>
    <w:rsid w:val="001106DC"/>
    <w:rsid w:val="0011103F"/>
    <w:rsid w:val="001119A2"/>
    <w:rsid w:val="001123D0"/>
    <w:rsid w:val="00113077"/>
    <w:rsid w:val="001138CE"/>
    <w:rsid w:val="00113B94"/>
    <w:rsid w:val="0011433B"/>
    <w:rsid w:val="001146F3"/>
    <w:rsid w:val="00114B5A"/>
    <w:rsid w:val="00115655"/>
    <w:rsid w:val="00116621"/>
    <w:rsid w:val="0011688A"/>
    <w:rsid w:val="00116ED4"/>
    <w:rsid w:val="00117026"/>
    <w:rsid w:val="001171D8"/>
    <w:rsid w:val="00117971"/>
    <w:rsid w:val="00120486"/>
    <w:rsid w:val="001206D6"/>
    <w:rsid w:val="00120779"/>
    <w:rsid w:val="00120791"/>
    <w:rsid w:val="001209CA"/>
    <w:rsid w:val="0012124F"/>
    <w:rsid w:val="00121BC4"/>
    <w:rsid w:val="0012203E"/>
    <w:rsid w:val="00123D66"/>
    <w:rsid w:val="00123F27"/>
    <w:rsid w:val="00125C9E"/>
    <w:rsid w:val="00125D08"/>
    <w:rsid w:val="00126466"/>
    <w:rsid w:val="00127402"/>
    <w:rsid w:val="00130539"/>
    <w:rsid w:val="00130F9F"/>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6A9A"/>
    <w:rsid w:val="001371C8"/>
    <w:rsid w:val="001379C1"/>
    <w:rsid w:val="00140310"/>
    <w:rsid w:val="00140D2A"/>
    <w:rsid w:val="00140F37"/>
    <w:rsid w:val="00141836"/>
    <w:rsid w:val="00141B5C"/>
    <w:rsid w:val="00142BE0"/>
    <w:rsid w:val="00142DDB"/>
    <w:rsid w:val="001430CA"/>
    <w:rsid w:val="00143795"/>
    <w:rsid w:val="001437B7"/>
    <w:rsid w:val="00143EB4"/>
    <w:rsid w:val="00144038"/>
    <w:rsid w:val="001444C9"/>
    <w:rsid w:val="00145A32"/>
    <w:rsid w:val="001461ED"/>
    <w:rsid w:val="001501F0"/>
    <w:rsid w:val="00151B2F"/>
    <w:rsid w:val="0015222A"/>
    <w:rsid w:val="00152A48"/>
    <w:rsid w:val="00152CA7"/>
    <w:rsid w:val="00153E33"/>
    <w:rsid w:val="00154435"/>
    <w:rsid w:val="00154A6E"/>
    <w:rsid w:val="001550B8"/>
    <w:rsid w:val="00155A12"/>
    <w:rsid w:val="00155CB9"/>
    <w:rsid w:val="00156C47"/>
    <w:rsid w:val="00156E45"/>
    <w:rsid w:val="001602F0"/>
    <w:rsid w:val="00160EBB"/>
    <w:rsid w:val="0016143C"/>
    <w:rsid w:val="00161C4A"/>
    <w:rsid w:val="00162045"/>
    <w:rsid w:val="00162DD7"/>
    <w:rsid w:val="0016335F"/>
    <w:rsid w:val="0016376B"/>
    <w:rsid w:val="0016446A"/>
    <w:rsid w:val="00164699"/>
    <w:rsid w:val="001648AB"/>
    <w:rsid w:val="00165A80"/>
    <w:rsid w:val="00165FB7"/>
    <w:rsid w:val="00166A46"/>
    <w:rsid w:val="00167455"/>
    <w:rsid w:val="001705B0"/>
    <w:rsid w:val="001720AE"/>
    <w:rsid w:val="001737D3"/>
    <w:rsid w:val="00173A3B"/>
    <w:rsid w:val="00173BF1"/>
    <w:rsid w:val="00173E27"/>
    <w:rsid w:val="0017478F"/>
    <w:rsid w:val="00174C29"/>
    <w:rsid w:val="00175126"/>
    <w:rsid w:val="00175354"/>
    <w:rsid w:val="00175B37"/>
    <w:rsid w:val="001764F8"/>
    <w:rsid w:val="00177076"/>
    <w:rsid w:val="001772E6"/>
    <w:rsid w:val="00177A59"/>
    <w:rsid w:val="00177E8D"/>
    <w:rsid w:val="001805D0"/>
    <w:rsid w:val="001808DF"/>
    <w:rsid w:val="00180908"/>
    <w:rsid w:val="00181572"/>
    <w:rsid w:val="0018255C"/>
    <w:rsid w:val="00182A9E"/>
    <w:rsid w:val="001832B1"/>
    <w:rsid w:val="001844B8"/>
    <w:rsid w:val="001851E4"/>
    <w:rsid w:val="00185740"/>
    <w:rsid w:val="00186060"/>
    <w:rsid w:val="001867B1"/>
    <w:rsid w:val="00186F3B"/>
    <w:rsid w:val="00187137"/>
    <w:rsid w:val="00187FA2"/>
    <w:rsid w:val="00190BE2"/>
    <w:rsid w:val="00191476"/>
    <w:rsid w:val="00191E12"/>
    <w:rsid w:val="001928E2"/>
    <w:rsid w:val="00192F99"/>
    <w:rsid w:val="00194000"/>
    <w:rsid w:val="00194235"/>
    <w:rsid w:val="0019486F"/>
    <w:rsid w:val="001948CA"/>
    <w:rsid w:val="00195A56"/>
    <w:rsid w:val="0019606D"/>
    <w:rsid w:val="00196CBD"/>
    <w:rsid w:val="00197C9E"/>
    <w:rsid w:val="001A0605"/>
    <w:rsid w:val="001A09B7"/>
    <w:rsid w:val="001A0A1F"/>
    <w:rsid w:val="001A0D1F"/>
    <w:rsid w:val="001A100A"/>
    <w:rsid w:val="001A15DA"/>
    <w:rsid w:val="001A1A3D"/>
    <w:rsid w:val="001A1AEC"/>
    <w:rsid w:val="001A3114"/>
    <w:rsid w:val="001A316E"/>
    <w:rsid w:val="001A4A33"/>
    <w:rsid w:val="001A60D9"/>
    <w:rsid w:val="001A6480"/>
    <w:rsid w:val="001A69BD"/>
    <w:rsid w:val="001A6DDC"/>
    <w:rsid w:val="001B0C76"/>
    <w:rsid w:val="001B0E99"/>
    <w:rsid w:val="001B1145"/>
    <w:rsid w:val="001B18FF"/>
    <w:rsid w:val="001B1E47"/>
    <w:rsid w:val="001B25B5"/>
    <w:rsid w:val="001B272E"/>
    <w:rsid w:val="001B3835"/>
    <w:rsid w:val="001B4302"/>
    <w:rsid w:val="001B4B0A"/>
    <w:rsid w:val="001B5C1D"/>
    <w:rsid w:val="001B5E99"/>
    <w:rsid w:val="001B5F38"/>
    <w:rsid w:val="001B641C"/>
    <w:rsid w:val="001B6CB8"/>
    <w:rsid w:val="001B6E45"/>
    <w:rsid w:val="001B77ED"/>
    <w:rsid w:val="001C0034"/>
    <w:rsid w:val="001C01ED"/>
    <w:rsid w:val="001C0292"/>
    <w:rsid w:val="001C0A4D"/>
    <w:rsid w:val="001C0FBA"/>
    <w:rsid w:val="001C1261"/>
    <w:rsid w:val="001C3021"/>
    <w:rsid w:val="001C3CD3"/>
    <w:rsid w:val="001C3F8F"/>
    <w:rsid w:val="001C4815"/>
    <w:rsid w:val="001C49FD"/>
    <w:rsid w:val="001C5987"/>
    <w:rsid w:val="001C6548"/>
    <w:rsid w:val="001C6A3D"/>
    <w:rsid w:val="001C7DB6"/>
    <w:rsid w:val="001D08A3"/>
    <w:rsid w:val="001D1095"/>
    <w:rsid w:val="001D1607"/>
    <w:rsid w:val="001D1E89"/>
    <w:rsid w:val="001D2EC3"/>
    <w:rsid w:val="001D3E73"/>
    <w:rsid w:val="001D3F0B"/>
    <w:rsid w:val="001D4F1F"/>
    <w:rsid w:val="001D6C73"/>
    <w:rsid w:val="001D6F7E"/>
    <w:rsid w:val="001D7099"/>
    <w:rsid w:val="001D7E92"/>
    <w:rsid w:val="001D7ED8"/>
    <w:rsid w:val="001E03F2"/>
    <w:rsid w:val="001E091F"/>
    <w:rsid w:val="001E138C"/>
    <w:rsid w:val="001E1581"/>
    <w:rsid w:val="001E1AE2"/>
    <w:rsid w:val="001E2C3D"/>
    <w:rsid w:val="001E2F72"/>
    <w:rsid w:val="001E30FD"/>
    <w:rsid w:val="001E322D"/>
    <w:rsid w:val="001E32CB"/>
    <w:rsid w:val="001E42CE"/>
    <w:rsid w:val="001E4521"/>
    <w:rsid w:val="001E57DF"/>
    <w:rsid w:val="001E62A7"/>
    <w:rsid w:val="001F0123"/>
    <w:rsid w:val="001F0346"/>
    <w:rsid w:val="001F0631"/>
    <w:rsid w:val="001F1976"/>
    <w:rsid w:val="001F1FA6"/>
    <w:rsid w:val="001F23AB"/>
    <w:rsid w:val="001F2ABE"/>
    <w:rsid w:val="001F33A8"/>
    <w:rsid w:val="001F33BF"/>
    <w:rsid w:val="001F34AA"/>
    <w:rsid w:val="001F3CB0"/>
    <w:rsid w:val="001F3FC2"/>
    <w:rsid w:val="001F41F6"/>
    <w:rsid w:val="001F44C4"/>
    <w:rsid w:val="001F4691"/>
    <w:rsid w:val="001F49FC"/>
    <w:rsid w:val="001F4A49"/>
    <w:rsid w:val="001F5C9A"/>
    <w:rsid w:val="001F60E7"/>
    <w:rsid w:val="001F692A"/>
    <w:rsid w:val="001F6EE5"/>
    <w:rsid w:val="001F7307"/>
    <w:rsid w:val="001F7376"/>
    <w:rsid w:val="001F7A49"/>
    <w:rsid w:val="002004C2"/>
    <w:rsid w:val="00200852"/>
    <w:rsid w:val="00200D4F"/>
    <w:rsid w:val="00200E71"/>
    <w:rsid w:val="00201151"/>
    <w:rsid w:val="002014C2"/>
    <w:rsid w:val="00201627"/>
    <w:rsid w:val="0020170B"/>
    <w:rsid w:val="00201E69"/>
    <w:rsid w:val="00202A77"/>
    <w:rsid w:val="00203F27"/>
    <w:rsid w:val="0020407D"/>
    <w:rsid w:val="0020435C"/>
    <w:rsid w:val="00205047"/>
    <w:rsid w:val="0020631F"/>
    <w:rsid w:val="002064C8"/>
    <w:rsid w:val="00206B25"/>
    <w:rsid w:val="00207489"/>
    <w:rsid w:val="00207AE9"/>
    <w:rsid w:val="00207B9B"/>
    <w:rsid w:val="002111FC"/>
    <w:rsid w:val="002121A1"/>
    <w:rsid w:val="00212364"/>
    <w:rsid w:val="00212A08"/>
    <w:rsid w:val="002134DD"/>
    <w:rsid w:val="00213574"/>
    <w:rsid w:val="002139AB"/>
    <w:rsid w:val="00213CFF"/>
    <w:rsid w:val="00215261"/>
    <w:rsid w:val="00215B04"/>
    <w:rsid w:val="00217585"/>
    <w:rsid w:val="00217846"/>
    <w:rsid w:val="002200CD"/>
    <w:rsid w:val="00220350"/>
    <w:rsid w:val="00220F57"/>
    <w:rsid w:val="0022189D"/>
    <w:rsid w:val="00221AFD"/>
    <w:rsid w:val="00222067"/>
    <w:rsid w:val="002220C2"/>
    <w:rsid w:val="00222374"/>
    <w:rsid w:val="002225A4"/>
    <w:rsid w:val="00222CCF"/>
    <w:rsid w:val="00222D9B"/>
    <w:rsid w:val="00222F36"/>
    <w:rsid w:val="00223A86"/>
    <w:rsid w:val="002240C9"/>
    <w:rsid w:val="00224E95"/>
    <w:rsid w:val="00225224"/>
    <w:rsid w:val="002252A4"/>
    <w:rsid w:val="002255B1"/>
    <w:rsid w:val="002255E3"/>
    <w:rsid w:val="002257B4"/>
    <w:rsid w:val="00225C15"/>
    <w:rsid w:val="00225EAC"/>
    <w:rsid w:val="002275F2"/>
    <w:rsid w:val="00230C40"/>
    <w:rsid w:val="002334D1"/>
    <w:rsid w:val="00233868"/>
    <w:rsid w:val="00233AB8"/>
    <w:rsid w:val="00233D18"/>
    <w:rsid w:val="00233F94"/>
    <w:rsid w:val="0023437B"/>
    <w:rsid w:val="00234CAB"/>
    <w:rsid w:val="00235A8B"/>
    <w:rsid w:val="00235D0F"/>
    <w:rsid w:val="00236220"/>
    <w:rsid w:val="00236CA0"/>
    <w:rsid w:val="00236D86"/>
    <w:rsid w:val="00237245"/>
    <w:rsid w:val="00237D2B"/>
    <w:rsid w:val="00240953"/>
    <w:rsid w:val="0024101D"/>
    <w:rsid w:val="00241209"/>
    <w:rsid w:val="00242539"/>
    <w:rsid w:val="0024352A"/>
    <w:rsid w:val="00243D04"/>
    <w:rsid w:val="00243F10"/>
    <w:rsid w:val="00243FB1"/>
    <w:rsid w:val="0024404F"/>
    <w:rsid w:val="002445DB"/>
    <w:rsid w:val="00244D2E"/>
    <w:rsid w:val="00245972"/>
    <w:rsid w:val="00245C13"/>
    <w:rsid w:val="00246282"/>
    <w:rsid w:val="00246828"/>
    <w:rsid w:val="0024686F"/>
    <w:rsid w:val="0024698F"/>
    <w:rsid w:val="00247530"/>
    <w:rsid w:val="00247655"/>
    <w:rsid w:val="00250184"/>
    <w:rsid w:val="002506F4"/>
    <w:rsid w:val="002511F4"/>
    <w:rsid w:val="00251205"/>
    <w:rsid w:val="002515DF"/>
    <w:rsid w:val="00251A06"/>
    <w:rsid w:val="00251D62"/>
    <w:rsid w:val="00253596"/>
    <w:rsid w:val="00253673"/>
    <w:rsid w:val="002538AF"/>
    <w:rsid w:val="00253BD4"/>
    <w:rsid w:val="002541DC"/>
    <w:rsid w:val="002545F3"/>
    <w:rsid w:val="00254DBF"/>
    <w:rsid w:val="00254E7D"/>
    <w:rsid w:val="0025639B"/>
    <w:rsid w:val="002564F6"/>
    <w:rsid w:val="00256A0F"/>
    <w:rsid w:val="002572AD"/>
    <w:rsid w:val="002576B2"/>
    <w:rsid w:val="00257FA2"/>
    <w:rsid w:val="00260186"/>
    <w:rsid w:val="00260779"/>
    <w:rsid w:val="00260BD5"/>
    <w:rsid w:val="002611E9"/>
    <w:rsid w:val="002618A0"/>
    <w:rsid w:val="002635E0"/>
    <w:rsid w:val="0026384D"/>
    <w:rsid w:val="00263CFD"/>
    <w:rsid w:val="002645CD"/>
    <w:rsid w:val="00264E30"/>
    <w:rsid w:val="00264FC6"/>
    <w:rsid w:val="00265AD5"/>
    <w:rsid w:val="00265CBF"/>
    <w:rsid w:val="00266CDB"/>
    <w:rsid w:val="00267398"/>
    <w:rsid w:val="0026744B"/>
    <w:rsid w:val="0026763D"/>
    <w:rsid w:val="002703B3"/>
    <w:rsid w:val="002704FF"/>
    <w:rsid w:val="00271CE5"/>
    <w:rsid w:val="00272088"/>
    <w:rsid w:val="00272540"/>
    <w:rsid w:val="0027278B"/>
    <w:rsid w:val="00272BFA"/>
    <w:rsid w:val="00272D54"/>
    <w:rsid w:val="00273176"/>
    <w:rsid w:val="0027325C"/>
    <w:rsid w:val="002733CB"/>
    <w:rsid w:val="00273A6E"/>
    <w:rsid w:val="00273EB2"/>
    <w:rsid w:val="00273FA9"/>
    <w:rsid w:val="00277504"/>
    <w:rsid w:val="002778F0"/>
    <w:rsid w:val="002800D9"/>
    <w:rsid w:val="00281905"/>
    <w:rsid w:val="00281BFC"/>
    <w:rsid w:val="00282020"/>
    <w:rsid w:val="0028279C"/>
    <w:rsid w:val="0028287F"/>
    <w:rsid w:val="00282AD7"/>
    <w:rsid w:val="00282C34"/>
    <w:rsid w:val="00283342"/>
    <w:rsid w:val="00283723"/>
    <w:rsid w:val="0028374C"/>
    <w:rsid w:val="00283F76"/>
    <w:rsid w:val="002841E6"/>
    <w:rsid w:val="00285130"/>
    <w:rsid w:val="0028514C"/>
    <w:rsid w:val="00285B00"/>
    <w:rsid w:val="0028618B"/>
    <w:rsid w:val="00286275"/>
    <w:rsid w:val="00286D32"/>
    <w:rsid w:val="00290570"/>
    <w:rsid w:val="00290B51"/>
    <w:rsid w:val="00290F6F"/>
    <w:rsid w:val="0029110C"/>
    <w:rsid w:val="002912DD"/>
    <w:rsid w:val="002920EF"/>
    <w:rsid w:val="00292A44"/>
    <w:rsid w:val="00293032"/>
    <w:rsid w:val="00293964"/>
    <w:rsid w:val="00293D96"/>
    <w:rsid w:val="00293DAF"/>
    <w:rsid w:val="00293EE3"/>
    <w:rsid w:val="0029431B"/>
    <w:rsid w:val="00296076"/>
    <w:rsid w:val="00296D61"/>
    <w:rsid w:val="00296EF9"/>
    <w:rsid w:val="002977E6"/>
    <w:rsid w:val="002A20F4"/>
    <w:rsid w:val="002A284D"/>
    <w:rsid w:val="002A2B0A"/>
    <w:rsid w:val="002A2B69"/>
    <w:rsid w:val="002A2F5B"/>
    <w:rsid w:val="002A3475"/>
    <w:rsid w:val="002A34D0"/>
    <w:rsid w:val="002A37EB"/>
    <w:rsid w:val="002A3CEB"/>
    <w:rsid w:val="002A467C"/>
    <w:rsid w:val="002A4751"/>
    <w:rsid w:val="002A55FA"/>
    <w:rsid w:val="002A62EA"/>
    <w:rsid w:val="002A73AB"/>
    <w:rsid w:val="002A75B7"/>
    <w:rsid w:val="002A786B"/>
    <w:rsid w:val="002A7931"/>
    <w:rsid w:val="002A7EB6"/>
    <w:rsid w:val="002B02D9"/>
    <w:rsid w:val="002B0794"/>
    <w:rsid w:val="002B0853"/>
    <w:rsid w:val="002B1672"/>
    <w:rsid w:val="002B1D86"/>
    <w:rsid w:val="002B241C"/>
    <w:rsid w:val="002B2881"/>
    <w:rsid w:val="002B2A21"/>
    <w:rsid w:val="002B2E17"/>
    <w:rsid w:val="002B4261"/>
    <w:rsid w:val="002B4581"/>
    <w:rsid w:val="002B5351"/>
    <w:rsid w:val="002B58D6"/>
    <w:rsid w:val="002B5930"/>
    <w:rsid w:val="002B5C98"/>
    <w:rsid w:val="002B64C3"/>
    <w:rsid w:val="002B675C"/>
    <w:rsid w:val="002B70BF"/>
    <w:rsid w:val="002B72A2"/>
    <w:rsid w:val="002B7315"/>
    <w:rsid w:val="002C056D"/>
    <w:rsid w:val="002C0CAE"/>
    <w:rsid w:val="002C18A8"/>
    <w:rsid w:val="002C2DBC"/>
    <w:rsid w:val="002C4720"/>
    <w:rsid w:val="002C56D0"/>
    <w:rsid w:val="002C59E9"/>
    <w:rsid w:val="002C5DA1"/>
    <w:rsid w:val="002C5F19"/>
    <w:rsid w:val="002C61FF"/>
    <w:rsid w:val="002C62F5"/>
    <w:rsid w:val="002C6702"/>
    <w:rsid w:val="002C6779"/>
    <w:rsid w:val="002C685C"/>
    <w:rsid w:val="002C6C95"/>
    <w:rsid w:val="002C7707"/>
    <w:rsid w:val="002D02DE"/>
    <w:rsid w:val="002D0497"/>
    <w:rsid w:val="002D109F"/>
    <w:rsid w:val="002D18E5"/>
    <w:rsid w:val="002D1C5B"/>
    <w:rsid w:val="002D2817"/>
    <w:rsid w:val="002D2CE3"/>
    <w:rsid w:val="002D3305"/>
    <w:rsid w:val="002D3D93"/>
    <w:rsid w:val="002D3FC0"/>
    <w:rsid w:val="002D4EF5"/>
    <w:rsid w:val="002D70C6"/>
    <w:rsid w:val="002D7486"/>
    <w:rsid w:val="002D7F08"/>
    <w:rsid w:val="002E014A"/>
    <w:rsid w:val="002E0376"/>
    <w:rsid w:val="002E06A4"/>
    <w:rsid w:val="002E0772"/>
    <w:rsid w:val="002E0786"/>
    <w:rsid w:val="002E0BFB"/>
    <w:rsid w:val="002E0D91"/>
    <w:rsid w:val="002E17E7"/>
    <w:rsid w:val="002E1C32"/>
    <w:rsid w:val="002E21C8"/>
    <w:rsid w:val="002E3119"/>
    <w:rsid w:val="002E324F"/>
    <w:rsid w:val="002E3419"/>
    <w:rsid w:val="002E399C"/>
    <w:rsid w:val="002E3B1E"/>
    <w:rsid w:val="002E3F48"/>
    <w:rsid w:val="002E56AA"/>
    <w:rsid w:val="002E68AB"/>
    <w:rsid w:val="002E6B59"/>
    <w:rsid w:val="002E6DD5"/>
    <w:rsid w:val="002E7A54"/>
    <w:rsid w:val="002E7D73"/>
    <w:rsid w:val="002F034A"/>
    <w:rsid w:val="002F0430"/>
    <w:rsid w:val="002F1012"/>
    <w:rsid w:val="002F10C0"/>
    <w:rsid w:val="002F156E"/>
    <w:rsid w:val="002F168D"/>
    <w:rsid w:val="002F2303"/>
    <w:rsid w:val="002F25E7"/>
    <w:rsid w:val="002F3E69"/>
    <w:rsid w:val="002F3F45"/>
    <w:rsid w:val="002F55E2"/>
    <w:rsid w:val="002F6CCF"/>
    <w:rsid w:val="002F6F7E"/>
    <w:rsid w:val="002F7D89"/>
    <w:rsid w:val="0030048E"/>
    <w:rsid w:val="00300EAB"/>
    <w:rsid w:val="003016EA"/>
    <w:rsid w:val="00301717"/>
    <w:rsid w:val="003017F1"/>
    <w:rsid w:val="00302479"/>
    <w:rsid w:val="00303102"/>
    <w:rsid w:val="00303A35"/>
    <w:rsid w:val="00303A96"/>
    <w:rsid w:val="00303DE2"/>
    <w:rsid w:val="003044DE"/>
    <w:rsid w:val="003054C6"/>
    <w:rsid w:val="00305A4E"/>
    <w:rsid w:val="00305DAD"/>
    <w:rsid w:val="003074C2"/>
    <w:rsid w:val="00307A75"/>
    <w:rsid w:val="00307D86"/>
    <w:rsid w:val="00310A75"/>
    <w:rsid w:val="003113B2"/>
    <w:rsid w:val="00311793"/>
    <w:rsid w:val="003121F1"/>
    <w:rsid w:val="00313480"/>
    <w:rsid w:val="00313513"/>
    <w:rsid w:val="00314861"/>
    <w:rsid w:val="00314BA0"/>
    <w:rsid w:val="00314BC5"/>
    <w:rsid w:val="0031518F"/>
    <w:rsid w:val="003155FF"/>
    <w:rsid w:val="003160B3"/>
    <w:rsid w:val="003160E6"/>
    <w:rsid w:val="00317940"/>
    <w:rsid w:val="00317C32"/>
    <w:rsid w:val="00317CA2"/>
    <w:rsid w:val="00320304"/>
    <w:rsid w:val="00320EB4"/>
    <w:rsid w:val="0032191F"/>
    <w:rsid w:val="00321D58"/>
    <w:rsid w:val="00322A07"/>
    <w:rsid w:val="00322CEE"/>
    <w:rsid w:val="003234A4"/>
    <w:rsid w:val="00323924"/>
    <w:rsid w:val="00324A12"/>
    <w:rsid w:val="003250F1"/>
    <w:rsid w:val="0032566B"/>
    <w:rsid w:val="003256FB"/>
    <w:rsid w:val="00326891"/>
    <w:rsid w:val="003303D8"/>
    <w:rsid w:val="00330C76"/>
    <w:rsid w:val="00330D37"/>
    <w:rsid w:val="00330F7C"/>
    <w:rsid w:val="00331535"/>
    <w:rsid w:val="00331FB3"/>
    <w:rsid w:val="003323CD"/>
    <w:rsid w:val="003332E2"/>
    <w:rsid w:val="00333712"/>
    <w:rsid w:val="003341AF"/>
    <w:rsid w:val="003346F2"/>
    <w:rsid w:val="00334701"/>
    <w:rsid w:val="00334B7A"/>
    <w:rsid w:val="0033647A"/>
    <w:rsid w:val="003365FC"/>
    <w:rsid w:val="00340434"/>
    <w:rsid w:val="0034048D"/>
    <w:rsid w:val="0034050F"/>
    <w:rsid w:val="003418C5"/>
    <w:rsid w:val="00341A11"/>
    <w:rsid w:val="00342BE8"/>
    <w:rsid w:val="003444B7"/>
    <w:rsid w:val="003448C0"/>
    <w:rsid w:val="00344B09"/>
    <w:rsid w:val="0034519A"/>
    <w:rsid w:val="003468F4"/>
    <w:rsid w:val="0034726B"/>
    <w:rsid w:val="003477DB"/>
    <w:rsid w:val="00350F72"/>
    <w:rsid w:val="003512B2"/>
    <w:rsid w:val="00352A35"/>
    <w:rsid w:val="00352C3E"/>
    <w:rsid w:val="00354796"/>
    <w:rsid w:val="003548C1"/>
    <w:rsid w:val="0035615E"/>
    <w:rsid w:val="00356235"/>
    <w:rsid w:val="00356576"/>
    <w:rsid w:val="00356AB8"/>
    <w:rsid w:val="00357F34"/>
    <w:rsid w:val="0036030D"/>
    <w:rsid w:val="0036055B"/>
    <w:rsid w:val="00360891"/>
    <w:rsid w:val="003611DD"/>
    <w:rsid w:val="003619B9"/>
    <w:rsid w:val="00361D08"/>
    <w:rsid w:val="00362E5F"/>
    <w:rsid w:val="0036302C"/>
    <w:rsid w:val="003636BF"/>
    <w:rsid w:val="00363FD4"/>
    <w:rsid w:val="0036427C"/>
    <w:rsid w:val="00364CC3"/>
    <w:rsid w:val="00365851"/>
    <w:rsid w:val="00366A59"/>
    <w:rsid w:val="00366D4E"/>
    <w:rsid w:val="00367C1C"/>
    <w:rsid w:val="00367E37"/>
    <w:rsid w:val="00367EEB"/>
    <w:rsid w:val="003701BF"/>
    <w:rsid w:val="003704F4"/>
    <w:rsid w:val="00371442"/>
    <w:rsid w:val="00372475"/>
    <w:rsid w:val="00372C2B"/>
    <w:rsid w:val="003731B9"/>
    <w:rsid w:val="003741CC"/>
    <w:rsid w:val="00374DF8"/>
    <w:rsid w:val="003756CB"/>
    <w:rsid w:val="003756F7"/>
    <w:rsid w:val="00376426"/>
    <w:rsid w:val="00376502"/>
    <w:rsid w:val="00376653"/>
    <w:rsid w:val="00376662"/>
    <w:rsid w:val="00381356"/>
    <w:rsid w:val="00381463"/>
    <w:rsid w:val="003819B5"/>
    <w:rsid w:val="0038201F"/>
    <w:rsid w:val="0038237C"/>
    <w:rsid w:val="003829EE"/>
    <w:rsid w:val="00382A1B"/>
    <w:rsid w:val="00382EE5"/>
    <w:rsid w:val="00383C04"/>
    <w:rsid w:val="00383D41"/>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C18"/>
    <w:rsid w:val="00390190"/>
    <w:rsid w:val="003905DB"/>
    <w:rsid w:val="00390C2F"/>
    <w:rsid w:val="00390CD1"/>
    <w:rsid w:val="00391577"/>
    <w:rsid w:val="003923DE"/>
    <w:rsid w:val="00392A0D"/>
    <w:rsid w:val="00393800"/>
    <w:rsid w:val="003941BF"/>
    <w:rsid w:val="00394318"/>
    <w:rsid w:val="00395073"/>
    <w:rsid w:val="0039588A"/>
    <w:rsid w:val="003960A5"/>
    <w:rsid w:val="003961EE"/>
    <w:rsid w:val="003963CE"/>
    <w:rsid w:val="00396FA9"/>
    <w:rsid w:val="00397803"/>
    <w:rsid w:val="0039797E"/>
    <w:rsid w:val="003A106F"/>
    <w:rsid w:val="003A1A1E"/>
    <w:rsid w:val="003A1EB8"/>
    <w:rsid w:val="003A262C"/>
    <w:rsid w:val="003A2F96"/>
    <w:rsid w:val="003A3A81"/>
    <w:rsid w:val="003A442E"/>
    <w:rsid w:val="003A4AD3"/>
    <w:rsid w:val="003A51D8"/>
    <w:rsid w:val="003A6341"/>
    <w:rsid w:val="003A63AC"/>
    <w:rsid w:val="003A6625"/>
    <w:rsid w:val="003A6754"/>
    <w:rsid w:val="003A7327"/>
    <w:rsid w:val="003A74B4"/>
    <w:rsid w:val="003B006E"/>
    <w:rsid w:val="003B035D"/>
    <w:rsid w:val="003B0542"/>
    <w:rsid w:val="003B06D1"/>
    <w:rsid w:val="003B0AD5"/>
    <w:rsid w:val="003B1550"/>
    <w:rsid w:val="003B19F8"/>
    <w:rsid w:val="003B3015"/>
    <w:rsid w:val="003B32C8"/>
    <w:rsid w:val="003B346F"/>
    <w:rsid w:val="003B3FF6"/>
    <w:rsid w:val="003B43DE"/>
    <w:rsid w:val="003B5182"/>
    <w:rsid w:val="003B576E"/>
    <w:rsid w:val="003B5A66"/>
    <w:rsid w:val="003B6263"/>
    <w:rsid w:val="003B6D37"/>
    <w:rsid w:val="003B6EAE"/>
    <w:rsid w:val="003B7009"/>
    <w:rsid w:val="003B7119"/>
    <w:rsid w:val="003B765D"/>
    <w:rsid w:val="003B7B74"/>
    <w:rsid w:val="003C065C"/>
    <w:rsid w:val="003C0767"/>
    <w:rsid w:val="003C137F"/>
    <w:rsid w:val="003C17E0"/>
    <w:rsid w:val="003C1A64"/>
    <w:rsid w:val="003C2938"/>
    <w:rsid w:val="003C29D0"/>
    <w:rsid w:val="003C2DBD"/>
    <w:rsid w:val="003C3989"/>
    <w:rsid w:val="003C3C82"/>
    <w:rsid w:val="003C5CA1"/>
    <w:rsid w:val="003C5EE5"/>
    <w:rsid w:val="003C5F49"/>
    <w:rsid w:val="003C6552"/>
    <w:rsid w:val="003C7086"/>
    <w:rsid w:val="003C7C18"/>
    <w:rsid w:val="003D02D8"/>
    <w:rsid w:val="003D1252"/>
    <w:rsid w:val="003D12FE"/>
    <w:rsid w:val="003D1C5D"/>
    <w:rsid w:val="003D2117"/>
    <w:rsid w:val="003D26DF"/>
    <w:rsid w:val="003D2E36"/>
    <w:rsid w:val="003D4095"/>
    <w:rsid w:val="003D4714"/>
    <w:rsid w:val="003D4AD6"/>
    <w:rsid w:val="003D4FCA"/>
    <w:rsid w:val="003D54EA"/>
    <w:rsid w:val="003D57B2"/>
    <w:rsid w:val="003D58C5"/>
    <w:rsid w:val="003D5B17"/>
    <w:rsid w:val="003D5C21"/>
    <w:rsid w:val="003D5C97"/>
    <w:rsid w:val="003D6499"/>
    <w:rsid w:val="003D6B68"/>
    <w:rsid w:val="003D7112"/>
    <w:rsid w:val="003D746D"/>
    <w:rsid w:val="003D7BB2"/>
    <w:rsid w:val="003E0A59"/>
    <w:rsid w:val="003E0B15"/>
    <w:rsid w:val="003E0E9F"/>
    <w:rsid w:val="003E1B5C"/>
    <w:rsid w:val="003E1C74"/>
    <w:rsid w:val="003E1D8E"/>
    <w:rsid w:val="003E1F25"/>
    <w:rsid w:val="003E23A2"/>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7ED"/>
    <w:rsid w:val="003F1C02"/>
    <w:rsid w:val="003F1F5F"/>
    <w:rsid w:val="003F23CF"/>
    <w:rsid w:val="003F3ABE"/>
    <w:rsid w:val="003F4143"/>
    <w:rsid w:val="003F41F5"/>
    <w:rsid w:val="003F43BC"/>
    <w:rsid w:val="003F4417"/>
    <w:rsid w:val="003F4BF5"/>
    <w:rsid w:val="003F6105"/>
    <w:rsid w:val="003F648B"/>
    <w:rsid w:val="003F6B0F"/>
    <w:rsid w:val="003F712C"/>
    <w:rsid w:val="003F7277"/>
    <w:rsid w:val="003F740A"/>
    <w:rsid w:val="003F7581"/>
    <w:rsid w:val="003F7EC0"/>
    <w:rsid w:val="00400277"/>
    <w:rsid w:val="0040029A"/>
    <w:rsid w:val="004003E1"/>
    <w:rsid w:val="004006A3"/>
    <w:rsid w:val="004007A2"/>
    <w:rsid w:val="004009CB"/>
    <w:rsid w:val="00402B5D"/>
    <w:rsid w:val="004037A0"/>
    <w:rsid w:val="00403ACD"/>
    <w:rsid w:val="00403EAA"/>
    <w:rsid w:val="0040419E"/>
    <w:rsid w:val="00404F6E"/>
    <w:rsid w:val="004053AA"/>
    <w:rsid w:val="00405ED5"/>
    <w:rsid w:val="00406380"/>
    <w:rsid w:val="00406BD7"/>
    <w:rsid w:val="00407012"/>
    <w:rsid w:val="004072DD"/>
    <w:rsid w:val="00407313"/>
    <w:rsid w:val="00407CC0"/>
    <w:rsid w:val="00410A0D"/>
    <w:rsid w:val="00410DCE"/>
    <w:rsid w:val="00410EBD"/>
    <w:rsid w:val="00411161"/>
    <w:rsid w:val="0041247D"/>
    <w:rsid w:val="00412BFB"/>
    <w:rsid w:val="0041335F"/>
    <w:rsid w:val="0041431C"/>
    <w:rsid w:val="004143F9"/>
    <w:rsid w:val="00414413"/>
    <w:rsid w:val="00415A5B"/>
    <w:rsid w:val="00415A75"/>
    <w:rsid w:val="00415DD9"/>
    <w:rsid w:val="0041609A"/>
    <w:rsid w:val="0041615B"/>
    <w:rsid w:val="004166A3"/>
    <w:rsid w:val="0041768F"/>
    <w:rsid w:val="00421C82"/>
    <w:rsid w:val="00421F13"/>
    <w:rsid w:val="0042209B"/>
    <w:rsid w:val="00422D69"/>
    <w:rsid w:val="00424197"/>
    <w:rsid w:val="004247FA"/>
    <w:rsid w:val="00424B3A"/>
    <w:rsid w:val="004251EF"/>
    <w:rsid w:val="0042586C"/>
    <w:rsid w:val="00425DE8"/>
    <w:rsid w:val="0042629E"/>
    <w:rsid w:val="004269E2"/>
    <w:rsid w:val="00427EE4"/>
    <w:rsid w:val="004306C0"/>
    <w:rsid w:val="00430AD9"/>
    <w:rsid w:val="00430E07"/>
    <w:rsid w:val="00431CF2"/>
    <w:rsid w:val="0043238B"/>
    <w:rsid w:val="0043301E"/>
    <w:rsid w:val="0043354F"/>
    <w:rsid w:val="00433640"/>
    <w:rsid w:val="00433A73"/>
    <w:rsid w:val="00434234"/>
    <w:rsid w:val="00435842"/>
    <w:rsid w:val="004367EC"/>
    <w:rsid w:val="00436B7B"/>
    <w:rsid w:val="00436FB4"/>
    <w:rsid w:val="00436FDF"/>
    <w:rsid w:val="00441376"/>
    <w:rsid w:val="004415CB"/>
    <w:rsid w:val="00441CA1"/>
    <w:rsid w:val="00441FDD"/>
    <w:rsid w:val="004424C5"/>
    <w:rsid w:val="00442567"/>
    <w:rsid w:val="0044278A"/>
    <w:rsid w:val="0044293D"/>
    <w:rsid w:val="00443428"/>
    <w:rsid w:val="00443787"/>
    <w:rsid w:val="00443839"/>
    <w:rsid w:val="00443C3F"/>
    <w:rsid w:val="0044627B"/>
    <w:rsid w:val="00446B22"/>
    <w:rsid w:val="00447889"/>
    <w:rsid w:val="00447AF9"/>
    <w:rsid w:val="00450079"/>
    <w:rsid w:val="0045043F"/>
    <w:rsid w:val="00451ACB"/>
    <w:rsid w:val="00451C41"/>
    <w:rsid w:val="0045228A"/>
    <w:rsid w:val="00452866"/>
    <w:rsid w:val="00452F07"/>
    <w:rsid w:val="00453B5F"/>
    <w:rsid w:val="00453E4A"/>
    <w:rsid w:val="00453F32"/>
    <w:rsid w:val="00454381"/>
    <w:rsid w:val="004559B5"/>
    <w:rsid w:val="00457684"/>
    <w:rsid w:val="00457B99"/>
    <w:rsid w:val="00457C89"/>
    <w:rsid w:val="004603B6"/>
    <w:rsid w:val="004610D8"/>
    <w:rsid w:val="004614AB"/>
    <w:rsid w:val="00462319"/>
    <w:rsid w:val="00462734"/>
    <w:rsid w:val="00462C2A"/>
    <w:rsid w:val="0046366D"/>
    <w:rsid w:val="0046392F"/>
    <w:rsid w:val="00464119"/>
    <w:rsid w:val="004657EE"/>
    <w:rsid w:val="0046630A"/>
    <w:rsid w:val="00467109"/>
    <w:rsid w:val="0047006B"/>
    <w:rsid w:val="00470359"/>
    <w:rsid w:val="004703A3"/>
    <w:rsid w:val="00471998"/>
    <w:rsid w:val="00471AD5"/>
    <w:rsid w:val="004725E8"/>
    <w:rsid w:val="00472855"/>
    <w:rsid w:val="0047297C"/>
    <w:rsid w:val="004729B6"/>
    <w:rsid w:val="00472B47"/>
    <w:rsid w:val="00473A03"/>
    <w:rsid w:val="00474418"/>
    <w:rsid w:val="00474FF9"/>
    <w:rsid w:val="0047574E"/>
    <w:rsid w:val="00475CCD"/>
    <w:rsid w:val="00480994"/>
    <w:rsid w:val="00481371"/>
    <w:rsid w:val="00481A94"/>
    <w:rsid w:val="004822B7"/>
    <w:rsid w:val="00482933"/>
    <w:rsid w:val="004830FE"/>
    <w:rsid w:val="00483154"/>
    <w:rsid w:val="00483303"/>
    <w:rsid w:val="00483AC9"/>
    <w:rsid w:val="004845E8"/>
    <w:rsid w:val="00484B4E"/>
    <w:rsid w:val="00484DBD"/>
    <w:rsid w:val="004852B2"/>
    <w:rsid w:val="00485CF1"/>
    <w:rsid w:val="00485EAD"/>
    <w:rsid w:val="00486B3A"/>
    <w:rsid w:val="00487265"/>
    <w:rsid w:val="00490FDA"/>
    <w:rsid w:val="0049121B"/>
    <w:rsid w:val="00491B85"/>
    <w:rsid w:val="00492701"/>
    <w:rsid w:val="004927BE"/>
    <w:rsid w:val="00493630"/>
    <w:rsid w:val="00493B83"/>
    <w:rsid w:val="00494137"/>
    <w:rsid w:val="004945FA"/>
    <w:rsid w:val="004954CF"/>
    <w:rsid w:val="00496E80"/>
    <w:rsid w:val="0049776E"/>
    <w:rsid w:val="004A0658"/>
    <w:rsid w:val="004A0742"/>
    <w:rsid w:val="004A0790"/>
    <w:rsid w:val="004A085A"/>
    <w:rsid w:val="004A15B0"/>
    <w:rsid w:val="004A1A9D"/>
    <w:rsid w:val="004A1BE2"/>
    <w:rsid w:val="004A3971"/>
    <w:rsid w:val="004A39F3"/>
    <w:rsid w:val="004A3A74"/>
    <w:rsid w:val="004A3B68"/>
    <w:rsid w:val="004A3C92"/>
    <w:rsid w:val="004A434F"/>
    <w:rsid w:val="004A48EA"/>
    <w:rsid w:val="004A4E2B"/>
    <w:rsid w:val="004A4F63"/>
    <w:rsid w:val="004A6DA7"/>
    <w:rsid w:val="004A743E"/>
    <w:rsid w:val="004A7BA5"/>
    <w:rsid w:val="004A7DDB"/>
    <w:rsid w:val="004B05D2"/>
    <w:rsid w:val="004B089F"/>
    <w:rsid w:val="004B1579"/>
    <w:rsid w:val="004B2D8C"/>
    <w:rsid w:val="004B2FFD"/>
    <w:rsid w:val="004B33D4"/>
    <w:rsid w:val="004B3D4D"/>
    <w:rsid w:val="004B4485"/>
    <w:rsid w:val="004B504D"/>
    <w:rsid w:val="004B55CF"/>
    <w:rsid w:val="004B5BCB"/>
    <w:rsid w:val="004B5CFB"/>
    <w:rsid w:val="004B5F71"/>
    <w:rsid w:val="004B5FB0"/>
    <w:rsid w:val="004B66A9"/>
    <w:rsid w:val="004B69F7"/>
    <w:rsid w:val="004B7087"/>
    <w:rsid w:val="004B7250"/>
    <w:rsid w:val="004C08BF"/>
    <w:rsid w:val="004C0AD1"/>
    <w:rsid w:val="004C1953"/>
    <w:rsid w:val="004C28DD"/>
    <w:rsid w:val="004C2E4B"/>
    <w:rsid w:val="004C4068"/>
    <w:rsid w:val="004C44BD"/>
    <w:rsid w:val="004C45DB"/>
    <w:rsid w:val="004C480F"/>
    <w:rsid w:val="004C50F2"/>
    <w:rsid w:val="004C5203"/>
    <w:rsid w:val="004C597B"/>
    <w:rsid w:val="004C5D82"/>
    <w:rsid w:val="004C65A4"/>
    <w:rsid w:val="004C6E62"/>
    <w:rsid w:val="004C75E6"/>
    <w:rsid w:val="004C7D1E"/>
    <w:rsid w:val="004C7E0C"/>
    <w:rsid w:val="004D034B"/>
    <w:rsid w:val="004D085A"/>
    <w:rsid w:val="004D092F"/>
    <w:rsid w:val="004D105A"/>
    <w:rsid w:val="004D1080"/>
    <w:rsid w:val="004D1B12"/>
    <w:rsid w:val="004D1FA0"/>
    <w:rsid w:val="004D24D3"/>
    <w:rsid w:val="004D2C10"/>
    <w:rsid w:val="004D3552"/>
    <w:rsid w:val="004D3586"/>
    <w:rsid w:val="004D4BA9"/>
    <w:rsid w:val="004D4DA8"/>
    <w:rsid w:val="004D5058"/>
    <w:rsid w:val="004D72A3"/>
    <w:rsid w:val="004D764E"/>
    <w:rsid w:val="004D768B"/>
    <w:rsid w:val="004D78D7"/>
    <w:rsid w:val="004E0445"/>
    <w:rsid w:val="004E0B92"/>
    <w:rsid w:val="004E1030"/>
    <w:rsid w:val="004E1202"/>
    <w:rsid w:val="004E1548"/>
    <w:rsid w:val="004E1B93"/>
    <w:rsid w:val="004E2D90"/>
    <w:rsid w:val="004E37D4"/>
    <w:rsid w:val="004E3F59"/>
    <w:rsid w:val="004E40F1"/>
    <w:rsid w:val="004E4205"/>
    <w:rsid w:val="004E45D6"/>
    <w:rsid w:val="004E4CC7"/>
    <w:rsid w:val="004E5AC1"/>
    <w:rsid w:val="004E705F"/>
    <w:rsid w:val="004E7131"/>
    <w:rsid w:val="004E7133"/>
    <w:rsid w:val="004E73D2"/>
    <w:rsid w:val="004E7C31"/>
    <w:rsid w:val="004E7FB7"/>
    <w:rsid w:val="004F0301"/>
    <w:rsid w:val="004F0B02"/>
    <w:rsid w:val="004F0C0A"/>
    <w:rsid w:val="004F0DCB"/>
    <w:rsid w:val="004F19D2"/>
    <w:rsid w:val="004F1A5A"/>
    <w:rsid w:val="004F37A8"/>
    <w:rsid w:val="004F3B6F"/>
    <w:rsid w:val="004F4A3B"/>
    <w:rsid w:val="004F4E78"/>
    <w:rsid w:val="004F4FDF"/>
    <w:rsid w:val="004F5131"/>
    <w:rsid w:val="004F51AF"/>
    <w:rsid w:val="004F545F"/>
    <w:rsid w:val="004F6352"/>
    <w:rsid w:val="004F649D"/>
    <w:rsid w:val="004F6FE9"/>
    <w:rsid w:val="004F7727"/>
    <w:rsid w:val="004F7B2F"/>
    <w:rsid w:val="0050011F"/>
    <w:rsid w:val="00500498"/>
    <w:rsid w:val="00500DCB"/>
    <w:rsid w:val="005015EC"/>
    <w:rsid w:val="00501839"/>
    <w:rsid w:val="005023B8"/>
    <w:rsid w:val="005025FE"/>
    <w:rsid w:val="0050273E"/>
    <w:rsid w:val="005027DF"/>
    <w:rsid w:val="00503050"/>
    <w:rsid w:val="005037D0"/>
    <w:rsid w:val="00503AD6"/>
    <w:rsid w:val="00503C3F"/>
    <w:rsid w:val="00503C84"/>
    <w:rsid w:val="00503F85"/>
    <w:rsid w:val="0050426B"/>
    <w:rsid w:val="005048D1"/>
    <w:rsid w:val="005051A3"/>
    <w:rsid w:val="005057C6"/>
    <w:rsid w:val="00506311"/>
    <w:rsid w:val="00506587"/>
    <w:rsid w:val="00506A91"/>
    <w:rsid w:val="0051080F"/>
    <w:rsid w:val="0051100E"/>
    <w:rsid w:val="005110DB"/>
    <w:rsid w:val="005113E3"/>
    <w:rsid w:val="00511A6A"/>
    <w:rsid w:val="00512522"/>
    <w:rsid w:val="0051289D"/>
    <w:rsid w:val="00512B80"/>
    <w:rsid w:val="00512FF2"/>
    <w:rsid w:val="0051455E"/>
    <w:rsid w:val="00514C20"/>
    <w:rsid w:val="0051626B"/>
    <w:rsid w:val="0051703F"/>
    <w:rsid w:val="005176A1"/>
    <w:rsid w:val="00517918"/>
    <w:rsid w:val="0051797C"/>
    <w:rsid w:val="0052008A"/>
    <w:rsid w:val="0052029F"/>
    <w:rsid w:val="005202C1"/>
    <w:rsid w:val="0052033A"/>
    <w:rsid w:val="00521459"/>
    <w:rsid w:val="0052157E"/>
    <w:rsid w:val="005217E2"/>
    <w:rsid w:val="00522047"/>
    <w:rsid w:val="0052231C"/>
    <w:rsid w:val="005224F2"/>
    <w:rsid w:val="00522A6B"/>
    <w:rsid w:val="00522D2C"/>
    <w:rsid w:val="00522F6E"/>
    <w:rsid w:val="00523D68"/>
    <w:rsid w:val="00523FB2"/>
    <w:rsid w:val="00525B95"/>
    <w:rsid w:val="00525E92"/>
    <w:rsid w:val="00526246"/>
    <w:rsid w:val="00527649"/>
    <w:rsid w:val="0053029C"/>
    <w:rsid w:val="005303C8"/>
    <w:rsid w:val="00530B79"/>
    <w:rsid w:val="00530F05"/>
    <w:rsid w:val="00531A40"/>
    <w:rsid w:val="005327F4"/>
    <w:rsid w:val="0053283C"/>
    <w:rsid w:val="00532A44"/>
    <w:rsid w:val="0053346C"/>
    <w:rsid w:val="0053350D"/>
    <w:rsid w:val="00533D29"/>
    <w:rsid w:val="0053437B"/>
    <w:rsid w:val="005343FC"/>
    <w:rsid w:val="00535C61"/>
    <w:rsid w:val="005364ED"/>
    <w:rsid w:val="00536DE4"/>
    <w:rsid w:val="00536E26"/>
    <w:rsid w:val="00537AFA"/>
    <w:rsid w:val="00540373"/>
    <w:rsid w:val="0054078F"/>
    <w:rsid w:val="00541C72"/>
    <w:rsid w:val="00541FC5"/>
    <w:rsid w:val="00542414"/>
    <w:rsid w:val="005428F7"/>
    <w:rsid w:val="0054342A"/>
    <w:rsid w:val="00543666"/>
    <w:rsid w:val="00543876"/>
    <w:rsid w:val="0054412D"/>
    <w:rsid w:val="0054459F"/>
    <w:rsid w:val="005456B5"/>
    <w:rsid w:val="00546351"/>
    <w:rsid w:val="00546917"/>
    <w:rsid w:val="00546FDE"/>
    <w:rsid w:val="00550007"/>
    <w:rsid w:val="005503A7"/>
    <w:rsid w:val="0055046B"/>
    <w:rsid w:val="0055111A"/>
    <w:rsid w:val="00551859"/>
    <w:rsid w:val="00552FF3"/>
    <w:rsid w:val="00553B95"/>
    <w:rsid w:val="0055486B"/>
    <w:rsid w:val="00555094"/>
    <w:rsid w:val="00556663"/>
    <w:rsid w:val="005574FA"/>
    <w:rsid w:val="00557CBC"/>
    <w:rsid w:val="00560291"/>
    <w:rsid w:val="005619EA"/>
    <w:rsid w:val="00561E83"/>
    <w:rsid w:val="005620C8"/>
    <w:rsid w:val="005628CD"/>
    <w:rsid w:val="005639E8"/>
    <w:rsid w:val="00564786"/>
    <w:rsid w:val="005647FA"/>
    <w:rsid w:val="0056480A"/>
    <w:rsid w:val="00564D06"/>
    <w:rsid w:val="0056542F"/>
    <w:rsid w:val="0056647E"/>
    <w:rsid w:val="00567106"/>
    <w:rsid w:val="0056715C"/>
    <w:rsid w:val="00567D63"/>
    <w:rsid w:val="00567E71"/>
    <w:rsid w:val="005702D5"/>
    <w:rsid w:val="0057058F"/>
    <w:rsid w:val="005708D9"/>
    <w:rsid w:val="005711D8"/>
    <w:rsid w:val="00571403"/>
    <w:rsid w:val="00572719"/>
    <w:rsid w:val="005731DD"/>
    <w:rsid w:val="0057424F"/>
    <w:rsid w:val="00574703"/>
    <w:rsid w:val="00574C80"/>
    <w:rsid w:val="005757AD"/>
    <w:rsid w:val="00576579"/>
    <w:rsid w:val="00580126"/>
    <w:rsid w:val="0058151A"/>
    <w:rsid w:val="00581804"/>
    <w:rsid w:val="00581B85"/>
    <w:rsid w:val="0058245E"/>
    <w:rsid w:val="00582D8D"/>
    <w:rsid w:val="005834B8"/>
    <w:rsid w:val="00583542"/>
    <w:rsid w:val="00583F12"/>
    <w:rsid w:val="00583FA4"/>
    <w:rsid w:val="005843A7"/>
    <w:rsid w:val="005843D0"/>
    <w:rsid w:val="005846D2"/>
    <w:rsid w:val="005849C2"/>
    <w:rsid w:val="00584B1F"/>
    <w:rsid w:val="00584EFB"/>
    <w:rsid w:val="005857B4"/>
    <w:rsid w:val="0058586E"/>
    <w:rsid w:val="00586698"/>
    <w:rsid w:val="00586784"/>
    <w:rsid w:val="00586B37"/>
    <w:rsid w:val="005870AA"/>
    <w:rsid w:val="0058718D"/>
    <w:rsid w:val="00590CED"/>
    <w:rsid w:val="00590D48"/>
    <w:rsid w:val="00591A5B"/>
    <w:rsid w:val="00592B10"/>
    <w:rsid w:val="005939A2"/>
    <w:rsid w:val="00594400"/>
    <w:rsid w:val="005956E8"/>
    <w:rsid w:val="005974EA"/>
    <w:rsid w:val="00597823"/>
    <w:rsid w:val="005A0839"/>
    <w:rsid w:val="005A1559"/>
    <w:rsid w:val="005A1C50"/>
    <w:rsid w:val="005A2A21"/>
    <w:rsid w:val="005A35E7"/>
    <w:rsid w:val="005A38EB"/>
    <w:rsid w:val="005A3A86"/>
    <w:rsid w:val="005A3D9A"/>
    <w:rsid w:val="005A418C"/>
    <w:rsid w:val="005A41BB"/>
    <w:rsid w:val="005A4D17"/>
    <w:rsid w:val="005A5FE0"/>
    <w:rsid w:val="005A7156"/>
    <w:rsid w:val="005B03CB"/>
    <w:rsid w:val="005B1FE5"/>
    <w:rsid w:val="005B50A9"/>
    <w:rsid w:val="005B538F"/>
    <w:rsid w:val="005B6949"/>
    <w:rsid w:val="005B6B28"/>
    <w:rsid w:val="005B70BE"/>
    <w:rsid w:val="005B7D95"/>
    <w:rsid w:val="005C0154"/>
    <w:rsid w:val="005C0FDA"/>
    <w:rsid w:val="005C17E0"/>
    <w:rsid w:val="005C1C96"/>
    <w:rsid w:val="005C2AB4"/>
    <w:rsid w:val="005C2D84"/>
    <w:rsid w:val="005C340D"/>
    <w:rsid w:val="005C3506"/>
    <w:rsid w:val="005C3AC9"/>
    <w:rsid w:val="005C4043"/>
    <w:rsid w:val="005C40B9"/>
    <w:rsid w:val="005C5893"/>
    <w:rsid w:val="005C58AE"/>
    <w:rsid w:val="005C58FB"/>
    <w:rsid w:val="005C5BB4"/>
    <w:rsid w:val="005C5F93"/>
    <w:rsid w:val="005C6D72"/>
    <w:rsid w:val="005D0120"/>
    <w:rsid w:val="005D0943"/>
    <w:rsid w:val="005D1477"/>
    <w:rsid w:val="005D14A0"/>
    <w:rsid w:val="005D152D"/>
    <w:rsid w:val="005D16B7"/>
    <w:rsid w:val="005D222C"/>
    <w:rsid w:val="005D26FD"/>
    <w:rsid w:val="005D342F"/>
    <w:rsid w:val="005D4B1B"/>
    <w:rsid w:val="005D4F20"/>
    <w:rsid w:val="005D53F6"/>
    <w:rsid w:val="005D5E98"/>
    <w:rsid w:val="005D682B"/>
    <w:rsid w:val="005D6F4F"/>
    <w:rsid w:val="005D77FF"/>
    <w:rsid w:val="005D7861"/>
    <w:rsid w:val="005E0BFB"/>
    <w:rsid w:val="005E0C8C"/>
    <w:rsid w:val="005E0FD4"/>
    <w:rsid w:val="005E1A08"/>
    <w:rsid w:val="005E1D3C"/>
    <w:rsid w:val="005E248F"/>
    <w:rsid w:val="005E2A78"/>
    <w:rsid w:val="005E2CD1"/>
    <w:rsid w:val="005E31F0"/>
    <w:rsid w:val="005E3A61"/>
    <w:rsid w:val="005E3BE4"/>
    <w:rsid w:val="005E3C0C"/>
    <w:rsid w:val="005E4C60"/>
    <w:rsid w:val="005E50E3"/>
    <w:rsid w:val="005E56B6"/>
    <w:rsid w:val="005E6474"/>
    <w:rsid w:val="005E717D"/>
    <w:rsid w:val="005E7D24"/>
    <w:rsid w:val="005E7FDF"/>
    <w:rsid w:val="005F0CE4"/>
    <w:rsid w:val="005F12B5"/>
    <w:rsid w:val="005F14A0"/>
    <w:rsid w:val="005F1C7A"/>
    <w:rsid w:val="005F1CC8"/>
    <w:rsid w:val="005F26A7"/>
    <w:rsid w:val="005F290A"/>
    <w:rsid w:val="005F2CD6"/>
    <w:rsid w:val="005F346A"/>
    <w:rsid w:val="005F34F6"/>
    <w:rsid w:val="005F3FC5"/>
    <w:rsid w:val="005F4360"/>
    <w:rsid w:val="005F4A53"/>
    <w:rsid w:val="005F4B8B"/>
    <w:rsid w:val="005F5A36"/>
    <w:rsid w:val="005F614D"/>
    <w:rsid w:val="005F66F1"/>
    <w:rsid w:val="005F677B"/>
    <w:rsid w:val="005F765D"/>
    <w:rsid w:val="005F76D9"/>
    <w:rsid w:val="0060039E"/>
    <w:rsid w:val="0060059D"/>
    <w:rsid w:val="00600841"/>
    <w:rsid w:val="006009CD"/>
    <w:rsid w:val="00600F3B"/>
    <w:rsid w:val="00601764"/>
    <w:rsid w:val="00601803"/>
    <w:rsid w:val="00601944"/>
    <w:rsid w:val="00602414"/>
    <w:rsid w:val="006024FC"/>
    <w:rsid w:val="00603241"/>
    <w:rsid w:val="006038FE"/>
    <w:rsid w:val="00603D0B"/>
    <w:rsid w:val="0060499B"/>
    <w:rsid w:val="00604C11"/>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25C5"/>
    <w:rsid w:val="00612D08"/>
    <w:rsid w:val="00612DC0"/>
    <w:rsid w:val="00620970"/>
    <w:rsid w:val="00620E17"/>
    <w:rsid w:val="006210F3"/>
    <w:rsid w:val="006214EB"/>
    <w:rsid w:val="00621C8E"/>
    <w:rsid w:val="0062264F"/>
    <w:rsid w:val="00623D1C"/>
    <w:rsid w:val="00623E10"/>
    <w:rsid w:val="0062428C"/>
    <w:rsid w:val="00624F71"/>
    <w:rsid w:val="00625101"/>
    <w:rsid w:val="00625284"/>
    <w:rsid w:val="006252E5"/>
    <w:rsid w:val="00625312"/>
    <w:rsid w:val="00625337"/>
    <w:rsid w:val="00625AE6"/>
    <w:rsid w:val="00625E12"/>
    <w:rsid w:val="006269C0"/>
    <w:rsid w:val="006276CA"/>
    <w:rsid w:val="006277D3"/>
    <w:rsid w:val="00627FE9"/>
    <w:rsid w:val="00630088"/>
    <w:rsid w:val="00630336"/>
    <w:rsid w:val="006308E6"/>
    <w:rsid w:val="00631601"/>
    <w:rsid w:val="00631A8B"/>
    <w:rsid w:val="00632253"/>
    <w:rsid w:val="00633DAF"/>
    <w:rsid w:val="00633E77"/>
    <w:rsid w:val="00633F83"/>
    <w:rsid w:val="0063447A"/>
    <w:rsid w:val="00634FDC"/>
    <w:rsid w:val="00635B38"/>
    <w:rsid w:val="00635F60"/>
    <w:rsid w:val="006365E6"/>
    <w:rsid w:val="00636E33"/>
    <w:rsid w:val="006403CD"/>
    <w:rsid w:val="00640D68"/>
    <w:rsid w:val="00640F45"/>
    <w:rsid w:val="00641804"/>
    <w:rsid w:val="00642412"/>
    <w:rsid w:val="006426EF"/>
    <w:rsid w:val="00642714"/>
    <w:rsid w:val="00643CC4"/>
    <w:rsid w:val="006443AD"/>
    <w:rsid w:val="00644855"/>
    <w:rsid w:val="00644AAD"/>
    <w:rsid w:val="006455CD"/>
    <w:rsid w:val="006455CE"/>
    <w:rsid w:val="00646DF6"/>
    <w:rsid w:val="006502D0"/>
    <w:rsid w:val="006517A4"/>
    <w:rsid w:val="006517E5"/>
    <w:rsid w:val="0065220A"/>
    <w:rsid w:val="0065268E"/>
    <w:rsid w:val="00652AAA"/>
    <w:rsid w:val="0065348A"/>
    <w:rsid w:val="00653DDF"/>
    <w:rsid w:val="006544E5"/>
    <w:rsid w:val="006548FC"/>
    <w:rsid w:val="00655841"/>
    <w:rsid w:val="0065600F"/>
    <w:rsid w:val="0065609A"/>
    <w:rsid w:val="00656851"/>
    <w:rsid w:val="006576BA"/>
    <w:rsid w:val="00657872"/>
    <w:rsid w:val="00657A97"/>
    <w:rsid w:val="00660815"/>
    <w:rsid w:val="006634B9"/>
    <w:rsid w:val="0066363A"/>
    <w:rsid w:val="0066363F"/>
    <w:rsid w:val="00664B11"/>
    <w:rsid w:val="00665AED"/>
    <w:rsid w:val="00665C8A"/>
    <w:rsid w:val="00666814"/>
    <w:rsid w:val="006668D6"/>
    <w:rsid w:val="00666A41"/>
    <w:rsid w:val="00667243"/>
    <w:rsid w:val="00670B09"/>
    <w:rsid w:val="006713B3"/>
    <w:rsid w:val="0067155F"/>
    <w:rsid w:val="00672370"/>
    <w:rsid w:val="0067320E"/>
    <w:rsid w:val="0067340C"/>
    <w:rsid w:val="006735AB"/>
    <w:rsid w:val="006737B6"/>
    <w:rsid w:val="00674190"/>
    <w:rsid w:val="00674199"/>
    <w:rsid w:val="00674865"/>
    <w:rsid w:val="006749F0"/>
    <w:rsid w:val="006754E0"/>
    <w:rsid w:val="00675932"/>
    <w:rsid w:val="00675E3D"/>
    <w:rsid w:val="006760B1"/>
    <w:rsid w:val="00676150"/>
    <w:rsid w:val="00677278"/>
    <w:rsid w:val="006800ED"/>
    <w:rsid w:val="00680A75"/>
    <w:rsid w:val="006822DA"/>
    <w:rsid w:val="00682424"/>
    <w:rsid w:val="0068272F"/>
    <w:rsid w:val="006831E7"/>
    <w:rsid w:val="00683B64"/>
    <w:rsid w:val="00683C89"/>
    <w:rsid w:val="006842CB"/>
    <w:rsid w:val="00684D63"/>
    <w:rsid w:val="00685269"/>
    <w:rsid w:val="00685ED3"/>
    <w:rsid w:val="0068642C"/>
    <w:rsid w:val="00687484"/>
    <w:rsid w:val="006875B0"/>
    <w:rsid w:val="00687847"/>
    <w:rsid w:val="00687BD4"/>
    <w:rsid w:val="006905DE"/>
    <w:rsid w:val="00690B22"/>
    <w:rsid w:val="00690E9B"/>
    <w:rsid w:val="00691692"/>
    <w:rsid w:val="00691A5F"/>
    <w:rsid w:val="00692131"/>
    <w:rsid w:val="006923B4"/>
    <w:rsid w:val="00692833"/>
    <w:rsid w:val="00693C8A"/>
    <w:rsid w:val="006948EB"/>
    <w:rsid w:val="00694953"/>
    <w:rsid w:val="00694D15"/>
    <w:rsid w:val="00694E2E"/>
    <w:rsid w:val="006952BD"/>
    <w:rsid w:val="0069537C"/>
    <w:rsid w:val="006958E7"/>
    <w:rsid w:val="00696542"/>
    <w:rsid w:val="00696F5A"/>
    <w:rsid w:val="0069700D"/>
    <w:rsid w:val="0069714F"/>
    <w:rsid w:val="00697296"/>
    <w:rsid w:val="006972D6"/>
    <w:rsid w:val="00697583"/>
    <w:rsid w:val="00697636"/>
    <w:rsid w:val="006A0510"/>
    <w:rsid w:val="006A0AE4"/>
    <w:rsid w:val="006A170B"/>
    <w:rsid w:val="006A1D9B"/>
    <w:rsid w:val="006A2B6D"/>
    <w:rsid w:val="006A33A4"/>
    <w:rsid w:val="006A33CD"/>
    <w:rsid w:val="006A36BB"/>
    <w:rsid w:val="006A3833"/>
    <w:rsid w:val="006A3E6C"/>
    <w:rsid w:val="006A411A"/>
    <w:rsid w:val="006A443D"/>
    <w:rsid w:val="006A4500"/>
    <w:rsid w:val="006A4F46"/>
    <w:rsid w:val="006A5192"/>
    <w:rsid w:val="006A58F5"/>
    <w:rsid w:val="006A6182"/>
    <w:rsid w:val="006A7853"/>
    <w:rsid w:val="006A78AD"/>
    <w:rsid w:val="006A7EC2"/>
    <w:rsid w:val="006B0D28"/>
    <w:rsid w:val="006B0F72"/>
    <w:rsid w:val="006B0F97"/>
    <w:rsid w:val="006B14E1"/>
    <w:rsid w:val="006B1A4E"/>
    <w:rsid w:val="006B1C75"/>
    <w:rsid w:val="006B2B8D"/>
    <w:rsid w:val="006B2D7B"/>
    <w:rsid w:val="006B3716"/>
    <w:rsid w:val="006B3C63"/>
    <w:rsid w:val="006B3F0A"/>
    <w:rsid w:val="006B4A68"/>
    <w:rsid w:val="006B5011"/>
    <w:rsid w:val="006B54D3"/>
    <w:rsid w:val="006B5F15"/>
    <w:rsid w:val="006B6B12"/>
    <w:rsid w:val="006B7458"/>
    <w:rsid w:val="006B7D30"/>
    <w:rsid w:val="006C005F"/>
    <w:rsid w:val="006C0064"/>
    <w:rsid w:val="006C05E0"/>
    <w:rsid w:val="006C082E"/>
    <w:rsid w:val="006C112C"/>
    <w:rsid w:val="006C16F6"/>
    <w:rsid w:val="006C18B8"/>
    <w:rsid w:val="006C1F68"/>
    <w:rsid w:val="006C27BB"/>
    <w:rsid w:val="006C2AC4"/>
    <w:rsid w:val="006C2B0C"/>
    <w:rsid w:val="006C3613"/>
    <w:rsid w:val="006C3861"/>
    <w:rsid w:val="006C3C2F"/>
    <w:rsid w:val="006C3C95"/>
    <w:rsid w:val="006C4083"/>
    <w:rsid w:val="006C447D"/>
    <w:rsid w:val="006C5329"/>
    <w:rsid w:val="006C6059"/>
    <w:rsid w:val="006C60C9"/>
    <w:rsid w:val="006C6B42"/>
    <w:rsid w:val="006C6FEB"/>
    <w:rsid w:val="006D07CB"/>
    <w:rsid w:val="006D0E1A"/>
    <w:rsid w:val="006D1013"/>
    <w:rsid w:val="006D1DC1"/>
    <w:rsid w:val="006D2090"/>
    <w:rsid w:val="006D24A7"/>
    <w:rsid w:val="006D3667"/>
    <w:rsid w:val="006D4588"/>
    <w:rsid w:val="006D4CFE"/>
    <w:rsid w:val="006D4DF9"/>
    <w:rsid w:val="006D4E7F"/>
    <w:rsid w:val="006D4FD7"/>
    <w:rsid w:val="006D57C0"/>
    <w:rsid w:val="006D5CCE"/>
    <w:rsid w:val="006D6A72"/>
    <w:rsid w:val="006D6CC2"/>
    <w:rsid w:val="006D7017"/>
    <w:rsid w:val="006D7899"/>
    <w:rsid w:val="006D78B8"/>
    <w:rsid w:val="006E112B"/>
    <w:rsid w:val="006E1DE2"/>
    <w:rsid w:val="006E1EA7"/>
    <w:rsid w:val="006E23B2"/>
    <w:rsid w:val="006E2AAA"/>
    <w:rsid w:val="006E2AC1"/>
    <w:rsid w:val="006E3C14"/>
    <w:rsid w:val="006E4722"/>
    <w:rsid w:val="006E5708"/>
    <w:rsid w:val="006E617E"/>
    <w:rsid w:val="006E64D4"/>
    <w:rsid w:val="006E6578"/>
    <w:rsid w:val="006E6858"/>
    <w:rsid w:val="006E70C3"/>
    <w:rsid w:val="006E7176"/>
    <w:rsid w:val="006E7B4C"/>
    <w:rsid w:val="006E7D8C"/>
    <w:rsid w:val="006E7E4A"/>
    <w:rsid w:val="006F0FFD"/>
    <w:rsid w:val="006F1125"/>
    <w:rsid w:val="006F14FA"/>
    <w:rsid w:val="006F1B06"/>
    <w:rsid w:val="006F22C8"/>
    <w:rsid w:val="006F2D40"/>
    <w:rsid w:val="006F58E3"/>
    <w:rsid w:val="006F633C"/>
    <w:rsid w:val="006F6894"/>
    <w:rsid w:val="006F6997"/>
    <w:rsid w:val="006F6A45"/>
    <w:rsid w:val="006F6CB8"/>
    <w:rsid w:val="006F6EDB"/>
    <w:rsid w:val="006F743E"/>
    <w:rsid w:val="006F7567"/>
    <w:rsid w:val="006F772D"/>
    <w:rsid w:val="0070184F"/>
    <w:rsid w:val="007018D3"/>
    <w:rsid w:val="00701CE0"/>
    <w:rsid w:val="00701ED8"/>
    <w:rsid w:val="007020C1"/>
    <w:rsid w:val="00702350"/>
    <w:rsid w:val="00702760"/>
    <w:rsid w:val="007028E6"/>
    <w:rsid w:val="00703329"/>
    <w:rsid w:val="00703CB9"/>
    <w:rsid w:val="00703F08"/>
    <w:rsid w:val="0070471A"/>
    <w:rsid w:val="00705225"/>
    <w:rsid w:val="007052A6"/>
    <w:rsid w:val="0070531E"/>
    <w:rsid w:val="00706786"/>
    <w:rsid w:val="00706EC8"/>
    <w:rsid w:val="00710244"/>
    <w:rsid w:val="0071064E"/>
    <w:rsid w:val="0071102E"/>
    <w:rsid w:val="00711B1D"/>
    <w:rsid w:val="007122F0"/>
    <w:rsid w:val="007123A2"/>
    <w:rsid w:val="007123CF"/>
    <w:rsid w:val="007134B0"/>
    <w:rsid w:val="00713629"/>
    <w:rsid w:val="0071372F"/>
    <w:rsid w:val="00713886"/>
    <w:rsid w:val="007145F4"/>
    <w:rsid w:val="00714F9B"/>
    <w:rsid w:val="007150B4"/>
    <w:rsid w:val="00715347"/>
    <w:rsid w:val="007160A9"/>
    <w:rsid w:val="00716911"/>
    <w:rsid w:val="00716AAD"/>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52D5"/>
    <w:rsid w:val="0072537B"/>
    <w:rsid w:val="00725C9A"/>
    <w:rsid w:val="007261EC"/>
    <w:rsid w:val="007266AD"/>
    <w:rsid w:val="007268C8"/>
    <w:rsid w:val="0072724B"/>
    <w:rsid w:val="00727658"/>
    <w:rsid w:val="0072774A"/>
    <w:rsid w:val="00727A57"/>
    <w:rsid w:val="0073016A"/>
    <w:rsid w:val="00731217"/>
    <w:rsid w:val="007318B9"/>
    <w:rsid w:val="00732250"/>
    <w:rsid w:val="00732526"/>
    <w:rsid w:val="00733017"/>
    <w:rsid w:val="00734665"/>
    <w:rsid w:val="00734F4E"/>
    <w:rsid w:val="00735260"/>
    <w:rsid w:val="007358CF"/>
    <w:rsid w:val="00735F13"/>
    <w:rsid w:val="007360E1"/>
    <w:rsid w:val="00736E00"/>
    <w:rsid w:val="0073706E"/>
    <w:rsid w:val="007373D1"/>
    <w:rsid w:val="007410D4"/>
    <w:rsid w:val="007416CE"/>
    <w:rsid w:val="007422C1"/>
    <w:rsid w:val="007425B4"/>
    <w:rsid w:val="007429BD"/>
    <w:rsid w:val="00742F0C"/>
    <w:rsid w:val="00744265"/>
    <w:rsid w:val="00744911"/>
    <w:rsid w:val="007459D3"/>
    <w:rsid w:val="00746740"/>
    <w:rsid w:val="00746B7F"/>
    <w:rsid w:val="007470D5"/>
    <w:rsid w:val="00747564"/>
    <w:rsid w:val="0075011C"/>
    <w:rsid w:val="007501CB"/>
    <w:rsid w:val="0075033E"/>
    <w:rsid w:val="00751A99"/>
    <w:rsid w:val="00751C72"/>
    <w:rsid w:val="007527DF"/>
    <w:rsid w:val="0075299E"/>
    <w:rsid w:val="00753FC1"/>
    <w:rsid w:val="007568FC"/>
    <w:rsid w:val="00756913"/>
    <w:rsid w:val="007569FD"/>
    <w:rsid w:val="00757613"/>
    <w:rsid w:val="0076056E"/>
    <w:rsid w:val="007607B1"/>
    <w:rsid w:val="007611CD"/>
    <w:rsid w:val="00761A90"/>
    <w:rsid w:val="00761B8B"/>
    <w:rsid w:val="00761D0F"/>
    <w:rsid w:val="00763150"/>
    <w:rsid w:val="0076417F"/>
    <w:rsid w:val="007648BB"/>
    <w:rsid w:val="007651CA"/>
    <w:rsid w:val="00765758"/>
    <w:rsid w:val="00765AE2"/>
    <w:rsid w:val="00765D96"/>
    <w:rsid w:val="00766DCE"/>
    <w:rsid w:val="00767493"/>
    <w:rsid w:val="00767CF9"/>
    <w:rsid w:val="00770022"/>
    <w:rsid w:val="007700AD"/>
    <w:rsid w:val="00770CE5"/>
    <w:rsid w:val="007713DF"/>
    <w:rsid w:val="00772640"/>
    <w:rsid w:val="00773344"/>
    <w:rsid w:val="00773DAC"/>
    <w:rsid w:val="007742FD"/>
    <w:rsid w:val="007745D6"/>
    <w:rsid w:val="00774653"/>
    <w:rsid w:val="0077490C"/>
    <w:rsid w:val="00774CCA"/>
    <w:rsid w:val="00774D6C"/>
    <w:rsid w:val="00775617"/>
    <w:rsid w:val="00776A09"/>
    <w:rsid w:val="0077745B"/>
    <w:rsid w:val="00777B22"/>
    <w:rsid w:val="00777E51"/>
    <w:rsid w:val="007801AE"/>
    <w:rsid w:val="00780613"/>
    <w:rsid w:val="007806C9"/>
    <w:rsid w:val="00781E7F"/>
    <w:rsid w:val="00782066"/>
    <w:rsid w:val="00783310"/>
    <w:rsid w:val="0078374F"/>
    <w:rsid w:val="00785121"/>
    <w:rsid w:val="0078533D"/>
    <w:rsid w:val="007859A8"/>
    <w:rsid w:val="00787F38"/>
    <w:rsid w:val="00787FD2"/>
    <w:rsid w:val="00790429"/>
    <w:rsid w:val="00790FD0"/>
    <w:rsid w:val="007917E8"/>
    <w:rsid w:val="00791F3C"/>
    <w:rsid w:val="007921A4"/>
    <w:rsid w:val="00792A93"/>
    <w:rsid w:val="00792D3B"/>
    <w:rsid w:val="00793BBC"/>
    <w:rsid w:val="00793D0E"/>
    <w:rsid w:val="00794107"/>
    <w:rsid w:val="00795322"/>
    <w:rsid w:val="007953E5"/>
    <w:rsid w:val="0079574C"/>
    <w:rsid w:val="00795A5E"/>
    <w:rsid w:val="00795C38"/>
    <w:rsid w:val="00795F34"/>
    <w:rsid w:val="0079668D"/>
    <w:rsid w:val="0079726A"/>
    <w:rsid w:val="0079728C"/>
    <w:rsid w:val="007974BA"/>
    <w:rsid w:val="007A03FC"/>
    <w:rsid w:val="007A0F76"/>
    <w:rsid w:val="007A1086"/>
    <w:rsid w:val="007A1F6E"/>
    <w:rsid w:val="007A2DD0"/>
    <w:rsid w:val="007A31C4"/>
    <w:rsid w:val="007A3295"/>
    <w:rsid w:val="007A49C0"/>
    <w:rsid w:val="007A4A6D"/>
    <w:rsid w:val="007A4F0B"/>
    <w:rsid w:val="007A5215"/>
    <w:rsid w:val="007A53C2"/>
    <w:rsid w:val="007A5BC8"/>
    <w:rsid w:val="007A5D6F"/>
    <w:rsid w:val="007A62A5"/>
    <w:rsid w:val="007A6544"/>
    <w:rsid w:val="007A671D"/>
    <w:rsid w:val="007A7CC4"/>
    <w:rsid w:val="007A7EC4"/>
    <w:rsid w:val="007B07B5"/>
    <w:rsid w:val="007B09A3"/>
    <w:rsid w:val="007B0BDD"/>
    <w:rsid w:val="007B0D5C"/>
    <w:rsid w:val="007B1556"/>
    <w:rsid w:val="007B2E67"/>
    <w:rsid w:val="007B32B3"/>
    <w:rsid w:val="007B35E3"/>
    <w:rsid w:val="007B3A29"/>
    <w:rsid w:val="007B3EDB"/>
    <w:rsid w:val="007B4008"/>
    <w:rsid w:val="007B42A6"/>
    <w:rsid w:val="007B45C0"/>
    <w:rsid w:val="007B48C5"/>
    <w:rsid w:val="007B5E59"/>
    <w:rsid w:val="007B7309"/>
    <w:rsid w:val="007B74F5"/>
    <w:rsid w:val="007B76F1"/>
    <w:rsid w:val="007B78C1"/>
    <w:rsid w:val="007B7E9C"/>
    <w:rsid w:val="007C031E"/>
    <w:rsid w:val="007C0E2B"/>
    <w:rsid w:val="007C12A2"/>
    <w:rsid w:val="007C18D8"/>
    <w:rsid w:val="007C1AB2"/>
    <w:rsid w:val="007C1F61"/>
    <w:rsid w:val="007C231E"/>
    <w:rsid w:val="007C2B5E"/>
    <w:rsid w:val="007C2C41"/>
    <w:rsid w:val="007C37EC"/>
    <w:rsid w:val="007C3C88"/>
    <w:rsid w:val="007C62AF"/>
    <w:rsid w:val="007C6EF2"/>
    <w:rsid w:val="007C74BF"/>
    <w:rsid w:val="007C753D"/>
    <w:rsid w:val="007C771C"/>
    <w:rsid w:val="007C7B79"/>
    <w:rsid w:val="007D0302"/>
    <w:rsid w:val="007D0406"/>
    <w:rsid w:val="007D05CF"/>
    <w:rsid w:val="007D0895"/>
    <w:rsid w:val="007D17F3"/>
    <w:rsid w:val="007D1B24"/>
    <w:rsid w:val="007D1BCF"/>
    <w:rsid w:val="007D1DAB"/>
    <w:rsid w:val="007D1DE6"/>
    <w:rsid w:val="007D214A"/>
    <w:rsid w:val="007D3A34"/>
    <w:rsid w:val="007D3CBA"/>
    <w:rsid w:val="007D3DF8"/>
    <w:rsid w:val="007D3F7C"/>
    <w:rsid w:val="007D4D06"/>
    <w:rsid w:val="007D55F0"/>
    <w:rsid w:val="007D68E2"/>
    <w:rsid w:val="007D75CF"/>
    <w:rsid w:val="007E0440"/>
    <w:rsid w:val="007E082B"/>
    <w:rsid w:val="007E20A6"/>
    <w:rsid w:val="007E219B"/>
    <w:rsid w:val="007E22F2"/>
    <w:rsid w:val="007E37F7"/>
    <w:rsid w:val="007E547A"/>
    <w:rsid w:val="007E59C1"/>
    <w:rsid w:val="007E5A64"/>
    <w:rsid w:val="007E6DC5"/>
    <w:rsid w:val="007E72EA"/>
    <w:rsid w:val="007F016D"/>
    <w:rsid w:val="007F0828"/>
    <w:rsid w:val="007F0EC2"/>
    <w:rsid w:val="007F13E1"/>
    <w:rsid w:val="007F1C61"/>
    <w:rsid w:val="007F1C9E"/>
    <w:rsid w:val="007F1E30"/>
    <w:rsid w:val="007F2E4C"/>
    <w:rsid w:val="007F3234"/>
    <w:rsid w:val="007F3FB9"/>
    <w:rsid w:val="007F4A06"/>
    <w:rsid w:val="007F4D82"/>
    <w:rsid w:val="007F4E93"/>
    <w:rsid w:val="007F53D6"/>
    <w:rsid w:val="007F5E69"/>
    <w:rsid w:val="007F619B"/>
    <w:rsid w:val="007F6AB6"/>
    <w:rsid w:val="007F6E12"/>
    <w:rsid w:val="007F7512"/>
    <w:rsid w:val="007F7D02"/>
    <w:rsid w:val="007F7FC1"/>
    <w:rsid w:val="0080080C"/>
    <w:rsid w:val="00800D68"/>
    <w:rsid w:val="00801646"/>
    <w:rsid w:val="00801A0C"/>
    <w:rsid w:val="00801B35"/>
    <w:rsid w:val="0080208A"/>
    <w:rsid w:val="00802C1D"/>
    <w:rsid w:val="008033B6"/>
    <w:rsid w:val="0080353E"/>
    <w:rsid w:val="00803733"/>
    <w:rsid w:val="0080514A"/>
    <w:rsid w:val="008060B3"/>
    <w:rsid w:val="0080611E"/>
    <w:rsid w:val="008061CE"/>
    <w:rsid w:val="00806D0E"/>
    <w:rsid w:val="0080708D"/>
    <w:rsid w:val="008073BD"/>
    <w:rsid w:val="008074E9"/>
    <w:rsid w:val="00807605"/>
    <w:rsid w:val="0081101B"/>
    <w:rsid w:val="00811243"/>
    <w:rsid w:val="0081179C"/>
    <w:rsid w:val="00812897"/>
    <w:rsid w:val="0081294B"/>
    <w:rsid w:val="0081353B"/>
    <w:rsid w:val="00813C9D"/>
    <w:rsid w:val="0081480E"/>
    <w:rsid w:val="00815190"/>
    <w:rsid w:val="00815F48"/>
    <w:rsid w:val="008160E3"/>
    <w:rsid w:val="0081612D"/>
    <w:rsid w:val="00816E87"/>
    <w:rsid w:val="00816F8E"/>
    <w:rsid w:val="008202D7"/>
    <w:rsid w:val="008204EF"/>
    <w:rsid w:val="00820664"/>
    <w:rsid w:val="00821315"/>
    <w:rsid w:val="00821785"/>
    <w:rsid w:val="0082194E"/>
    <w:rsid w:val="00821974"/>
    <w:rsid w:val="00821A3A"/>
    <w:rsid w:val="00821B67"/>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127D"/>
    <w:rsid w:val="0083251A"/>
    <w:rsid w:val="0083279C"/>
    <w:rsid w:val="008329CD"/>
    <w:rsid w:val="00832F05"/>
    <w:rsid w:val="008330FE"/>
    <w:rsid w:val="00833F72"/>
    <w:rsid w:val="00834B64"/>
    <w:rsid w:val="00834BBB"/>
    <w:rsid w:val="008352B3"/>
    <w:rsid w:val="00836349"/>
    <w:rsid w:val="00836602"/>
    <w:rsid w:val="00836648"/>
    <w:rsid w:val="00836DC0"/>
    <w:rsid w:val="00836FD0"/>
    <w:rsid w:val="00837CFA"/>
    <w:rsid w:val="00840114"/>
    <w:rsid w:val="0084048B"/>
    <w:rsid w:val="00840781"/>
    <w:rsid w:val="00840F95"/>
    <w:rsid w:val="00841ACD"/>
    <w:rsid w:val="00841F7D"/>
    <w:rsid w:val="008424CB"/>
    <w:rsid w:val="00842921"/>
    <w:rsid w:val="00843D73"/>
    <w:rsid w:val="00843EAF"/>
    <w:rsid w:val="008448FC"/>
    <w:rsid w:val="008450F9"/>
    <w:rsid w:val="008456F1"/>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F19"/>
    <w:rsid w:val="0085211F"/>
    <w:rsid w:val="00852392"/>
    <w:rsid w:val="00852524"/>
    <w:rsid w:val="00852D14"/>
    <w:rsid w:val="00853896"/>
    <w:rsid w:val="00854B8E"/>
    <w:rsid w:val="00855144"/>
    <w:rsid w:val="00855CCC"/>
    <w:rsid w:val="008563EA"/>
    <w:rsid w:val="0085795F"/>
    <w:rsid w:val="00857B25"/>
    <w:rsid w:val="008618CE"/>
    <w:rsid w:val="00862876"/>
    <w:rsid w:val="00862C25"/>
    <w:rsid w:val="008635DD"/>
    <w:rsid w:val="00863B6E"/>
    <w:rsid w:val="00863D7D"/>
    <w:rsid w:val="0086411C"/>
    <w:rsid w:val="008643C8"/>
    <w:rsid w:val="0086471F"/>
    <w:rsid w:val="008649B5"/>
    <w:rsid w:val="0086511C"/>
    <w:rsid w:val="008661F2"/>
    <w:rsid w:val="008668F7"/>
    <w:rsid w:val="008700BC"/>
    <w:rsid w:val="00870938"/>
    <w:rsid w:val="00870BC8"/>
    <w:rsid w:val="0087112E"/>
    <w:rsid w:val="00871391"/>
    <w:rsid w:val="00871BA1"/>
    <w:rsid w:val="008723F9"/>
    <w:rsid w:val="0087354B"/>
    <w:rsid w:val="0087403D"/>
    <w:rsid w:val="008748EC"/>
    <w:rsid w:val="00875031"/>
    <w:rsid w:val="00875EBD"/>
    <w:rsid w:val="008764FA"/>
    <w:rsid w:val="00876A96"/>
    <w:rsid w:val="00876F83"/>
    <w:rsid w:val="0087751D"/>
    <w:rsid w:val="0087794A"/>
    <w:rsid w:val="0088043C"/>
    <w:rsid w:val="00880A91"/>
    <w:rsid w:val="0088171E"/>
    <w:rsid w:val="00881C9D"/>
    <w:rsid w:val="00882618"/>
    <w:rsid w:val="00882C40"/>
    <w:rsid w:val="00883FBB"/>
    <w:rsid w:val="008847C3"/>
    <w:rsid w:val="00884889"/>
    <w:rsid w:val="00884952"/>
    <w:rsid w:val="00885322"/>
    <w:rsid w:val="00885783"/>
    <w:rsid w:val="00885810"/>
    <w:rsid w:val="008864A1"/>
    <w:rsid w:val="00887BC5"/>
    <w:rsid w:val="00887CAF"/>
    <w:rsid w:val="00887F9A"/>
    <w:rsid w:val="008906C9"/>
    <w:rsid w:val="008911FF"/>
    <w:rsid w:val="0089142B"/>
    <w:rsid w:val="00891B62"/>
    <w:rsid w:val="00892AF0"/>
    <w:rsid w:val="00892B07"/>
    <w:rsid w:val="00893059"/>
    <w:rsid w:val="00893077"/>
    <w:rsid w:val="008936F8"/>
    <w:rsid w:val="008938BB"/>
    <w:rsid w:val="00893BAE"/>
    <w:rsid w:val="008948B5"/>
    <w:rsid w:val="0089563E"/>
    <w:rsid w:val="00895902"/>
    <w:rsid w:val="00895D0F"/>
    <w:rsid w:val="00896DCC"/>
    <w:rsid w:val="00897DEA"/>
    <w:rsid w:val="008A01C0"/>
    <w:rsid w:val="008A04E3"/>
    <w:rsid w:val="008A1ACE"/>
    <w:rsid w:val="008A2158"/>
    <w:rsid w:val="008A2BB3"/>
    <w:rsid w:val="008A2FE0"/>
    <w:rsid w:val="008A318A"/>
    <w:rsid w:val="008A334F"/>
    <w:rsid w:val="008A3BAC"/>
    <w:rsid w:val="008A4AC2"/>
    <w:rsid w:val="008A5C5A"/>
    <w:rsid w:val="008A5CBA"/>
    <w:rsid w:val="008A629E"/>
    <w:rsid w:val="008A62EE"/>
    <w:rsid w:val="008A6309"/>
    <w:rsid w:val="008A6ACA"/>
    <w:rsid w:val="008A7B3E"/>
    <w:rsid w:val="008B002E"/>
    <w:rsid w:val="008B005E"/>
    <w:rsid w:val="008B0E13"/>
    <w:rsid w:val="008B0F16"/>
    <w:rsid w:val="008B10A8"/>
    <w:rsid w:val="008B13EF"/>
    <w:rsid w:val="008B2360"/>
    <w:rsid w:val="008B2B14"/>
    <w:rsid w:val="008B3536"/>
    <w:rsid w:val="008B3E81"/>
    <w:rsid w:val="008B444F"/>
    <w:rsid w:val="008B4CDC"/>
    <w:rsid w:val="008B4DE8"/>
    <w:rsid w:val="008B5026"/>
    <w:rsid w:val="008B530C"/>
    <w:rsid w:val="008B5751"/>
    <w:rsid w:val="008B622D"/>
    <w:rsid w:val="008B6284"/>
    <w:rsid w:val="008B63DB"/>
    <w:rsid w:val="008B7053"/>
    <w:rsid w:val="008B73E9"/>
    <w:rsid w:val="008B7490"/>
    <w:rsid w:val="008B7E57"/>
    <w:rsid w:val="008C048B"/>
    <w:rsid w:val="008C065E"/>
    <w:rsid w:val="008C1B86"/>
    <w:rsid w:val="008C200A"/>
    <w:rsid w:val="008C2F6A"/>
    <w:rsid w:val="008C304C"/>
    <w:rsid w:val="008C45DF"/>
    <w:rsid w:val="008C50EB"/>
    <w:rsid w:val="008C50F2"/>
    <w:rsid w:val="008C5181"/>
    <w:rsid w:val="008C572D"/>
    <w:rsid w:val="008C5738"/>
    <w:rsid w:val="008C71A8"/>
    <w:rsid w:val="008C77DE"/>
    <w:rsid w:val="008C7A52"/>
    <w:rsid w:val="008D04F0"/>
    <w:rsid w:val="008D0767"/>
    <w:rsid w:val="008D0F96"/>
    <w:rsid w:val="008D20B5"/>
    <w:rsid w:val="008D223A"/>
    <w:rsid w:val="008D241E"/>
    <w:rsid w:val="008D39A1"/>
    <w:rsid w:val="008D40DC"/>
    <w:rsid w:val="008D45FD"/>
    <w:rsid w:val="008D53A2"/>
    <w:rsid w:val="008D5F2B"/>
    <w:rsid w:val="008D635C"/>
    <w:rsid w:val="008D695B"/>
    <w:rsid w:val="008D701D"/>
    <w:rsid w:val="008D70BE"/>
    <w:rsid w:val="008D7288"/>
    <w:rsid w:val="008D7DAC"/>
    <w:rsid w:val="008E0067"/>
    <w:rsid w:val="008E16E4"/>
    <w:rsid w:val="008E19BA"/>
    <w:rsid w:val="008E1D09"/>
    <w:rsid w:val="008E1EB4"/>
    <w:rsid w:val="008E25AA"/>
    <w:rsid w:val="008E2D69"/>
    <w:rsid w:val="008E3BE7"/>
    <w:rsid w:val="008E3D7B"/>
    <w:rsid w:val="008E4597"/>
    <w:rsid w:val="008E4A2D"/>
    <w:rsid w:val="008E5CE5"/>
    <w:rsid w:val="008E5DB7"/>
    <w:rsid w:val="008E5E95"/>
    <w:rsid w:val="008E66B8"/>
    <w:rsid w:val="008E7FB5"/>
    <w:rsid w:val="008F17A2"/>
    <w:rsid w:val="008F20C6"/>
    <w:rsid w:val="008F22DC"/>
    <w:rsid w:val="008F2970"/>
    <w:rsid w:val="008F2F48"/>
    <w:rsid w:val="008F3500"/>
    <w:rsid w:val="008F3892"/>
    <w:rsid w:val="008F3E17"/>
    <w:rsid w:val="008F43F1"/>
    <w:rsid w:val="008F6525"/>
    <w:rsid w:val="008F67C2"/>
    <w:rsid w:val="008F7525"/>
    <w:rsid w:val="008F760C"/>
    <w:rsid w:val="008F770A"/>
    <w:rsid w:val="008F7789"/>
    <w:rsid w:val="00900B45"/>
    <w:rsid w:val="00900D72"/>
    <w:rsid w:val="00901654"/>
    <w:rsid w:val="0090204C"/>
    <w:rsid w:val="00902449"/>
    <w:rsid w:val="00903080"/>
    <w:rsid w:val="009030F2"/>
    <w:rsid w:val="009033D7"/>
    <w:rsid w:val="009039D9"/>
    <w:rsid w:val="009041F4"/>
    <w:rsid w:val="009048D7"/>
    <w:rsid w:val="00905BD4"/>
    <w:rsid w:val="00905C06"/>
    <w:rsid w:val="00905CEE"/>
    <w:rsid w:val="00906B25"/>
    <w:rsid w:val="00907230"/>
    <w:rsid w:val="0090759D"/>
    <w:rsid w:val="009075F3"/>
    <w:rsid w:val="009107E0"/>
    <w:rsid w:val="009109EA"/>
    <w:rsid w:val="00911E88"/>
    <w:rsid w:val="00911EA4"/>
    <w:rsid w:val="009120AB"/>
    <w:rsid w:val="00913EBE"/>
    <w:rsid w:val="00914239"/>
    <w:rsid w:val="00915751"/>
    <w:rsid w:val="009159B0"/>
    <w:rsid w:val="0091699B"/>
    <w:rsid w:val="00916F4A"/>
    <w:rsid w:val="00917BB3"/>
    <w:rsid w:val="009204B8"/>
    <w:rsid w:val="00921477"/>
    <w:rsid w:val="009218BF"/>
    <w:rsid w:val="0092214E"/>
    <w:rsid w:val="00922180"/>
    <w:rsid w:val="00922426"/>
    <w:rsid w:val="00923C34"/>
    <w:rsid w:val="00923DA6"/>
    <w:rsid w:val="00923E78"/>
    <w:rsid w:val="00923F47"/>
    <w:rsid w:val="009240F1"/>
    <w:rsid w:val="00924225"/>
    <w:rsid w:val="009246EF"/>
    <w:rsid w:val="0092477D"/>
    <w:rsid w:val="00924B60"/>
    <w:rsid w:val="00924E3C"/>
    <w:rsid w:val="00925594"/>
    <w:rsid w:val="00925EE3"/>
    <w:rsid w:val="009263F7"/>
    <w:rsid w:val="009273E3"/>
    <w:rsid w:val="009275C0"/>
    <w:rsid w:val="00927FEB"/>
    <w:rsid w:val="00930250"/>
    <w:rsid w:val="009308EB"/>
    <w:rsid w:val="00930E94"/>
    <w:rsid w:val="00931267"/>
    <w:rsid w:val="009313BF"/>
    <w:rsid w:val="00932370"/>
    <w:rsid w:val="00932833"/>
    <w:rsid w:val="0093304F"/>
    <w:rsid w:val="00933F43"/>
    <w:rsid w:val="009340D3"/>
    <w:rsid w:val="00934B0E"/>
    <w:rsid w:val="00934C09"/>
    <w:rsid w:val="00934CBD"/>
    <w:rsid w:val="009355CE"/>
    <w:rsid w:val="009364C5"/>
    <w:rsid w:val="0093655C"/>
    <w:rsid w:val="00936821"/>
    <w:rsid w:val="00936E23"/>
    <w:rsid w:val="00936EBB"/>
    <w:rsid w:val="0093788B"/>
    <w:rsid w:val="00937C2E"/>
    <w:rsid w:val="00940760"/>
    <w:rsid w:val="00940F86"/>
    <w:rsid w:val="0094290C"/>
    <w:rsid w:val="00942C1A"/>
    <w:rsid w:val="00942F27"/>
    <w:rsid w:val="009434EF"/>
    <w:rsid w:val="00944599"/>
    <w:rsid w:val="00944BA3"/>
    <w:rsid w:val="009458EA"/>
    <w:rsid w:val="00945AEE"/>
    <w:rsid w:val="009466D3"/>
    <w:rsid w:val="00946F5E"/>
    <w:rsid w:val="009475A0"/>
    <w:rsid w:val="009475CA"/>
    <w:rsid w:val="00947763"/>
    <w:rsid w:val="0094788B"/>
    <w:rsid w:val="00947A6C"/>
    <w:rsid w:val="00947A76"/>
    <w:rsid w:val="00947F99"/>
    <w:rsid w:val="009503B5"/>
    <w:rsid w:val="00950C22"/>
    <w:rsid w:val="00950FCF"/>
    <w:rsid w:val="00951C4E"/>
    <w:rsid w:val="00952A75"/>
    <w:rsid w:val="009541FF"/>
    <w:rsid w:val="009546C2"/>
    <w:rsid w:val="00956B81"/>
    <w:rsid w:val="009573DF"/>
    <w:rsid w:val="00957D71"/>
    <w:rsid w:val="009612BB"/>
    <w:rsid w:val="009619C9"/>
    <w:rsid w:val="00961A86"/>
    <w:rsid w:val="00962287"/>
    <w:rsid w:val="009626E7"/>
    <w:rsid w:val="00962A31"/>
    <w:rsid w:val="00962DED"/>
    <w:rsid w:val="009638E7"/>
    <w:rsid w:val="00964523"/>
    <w:rsid w:val="0096479D"/>
    <w:rsid w:val="00964E09"/>
    <w:rsid w:val="009662DD"/>
    <w:rsid w:val="009667C7"/>
    <w:rsid w:val="009669EB"/>
    <w:rsid w:val="00966A44"/>
    <w:rsid w:val="0097041B"/>
    <w:rsid w:val="0097060D"/>
    <w:rsid w:val="00970663"/>
    <w:rsid w:val="00970CF3"/>
    <w:rsid w:val="00970D73"/>
    <w:rsid w:val="00971C5D"/>
    <w:rsid w:val="009721E4"/>
    <w:rsid w:val="0097279D"/>
    <w:rsid w:val="00972D3C"/>
    <w:rsid w:val="009735B2"/>
    <w:rsid w:val="00973EE5"/>
    <w:rsid w:val="009749A6"/>
    <w:rsid w:val="009765D1"/>
    <w:rsid w:val="00976CE0"/>
    <w:rsid w:val="00976EBE"/>
    <w:rsid w:val="0097776F"/>
    <w:rsid w:val="00977914"/>
    <w:rsid w:val="00977E38"/>
    <w:rsid w:val="009808D7"/>
    <w:rsid w:val="00980A98"/>
    <w:rsid w:val="00980C9E"/>
    <w:rsid w:val="00980F08"/>
    <w:rsid w:val="00981243"/>
    <w:rsid w:val="00981587"/>
    <w:rsid w:val="009825C4"/>
    <w:rsid w:val="009829F3"/>
    <w:rsid w:val="00983702"/>
    <w:rsid w:val="00983A93"/>
    <w:rsid w:val="00984E86"/>
    <w:rsid w:val="0098561C"/>
    <w:rsid w:val="009856EE"/>
    <w:rsid w:val="00985E57"/>
    <w:rsid w:val="00986222"/>
    <w:rsid w:val="009862DB"/>
    <w:rsid w:val="00986A66"/>
    <w:rsid w:val="00986BF1"/>
    <w:rsid w:val="00986BF6"/>
    <w:rsid w:val="00990389"/>
    <w:rsid w:val="00990CC6"/>
    <w:rsid w:val="009914B0"/>
    <w:rsid w:val="00992175"/>
    <w:rsid w:val="00992C07"/>
    <w:rsid w:val="00993936"/>
    <w:rsid w:val="00993EC1"/>
    <w:rsid w:val="009948B8"/>
    <w:rsid w:val="00994C12"/>
    <w:rsid w:val="00994D57"/>
    <w:rsid w:val="00996E18"/>
    <w:rsid w:val="009972BF"/>
    <w:rsid w:val="00997CFE"/>
    <w:rsid w:val="009A0222"/>
    <w:rsid w:val="009A07C9"/>
    <w:rsid w:val="009A0E9D"/>
    <w:rsid w:val="009A0EA1"/>
    <w:rsid w:val="009A201D"/>
    <w:rsid w:val="009A2280"/>
    <w:rsid w:val="009A35DF"/>
    <w:rsid w:val="009A3CD9"/>
    <w:rsid w:val="009A41E9"/>
    <w:rsid w:val="009A58F5"/>
    <w:rsid w:val="009A6ADF"/>
    <w:rsid w:val="009A6E6F"/>
    <w:rsid w:val="009A713F"/>
    <w:rsid w:val="009A78CF"/>
    <w:rsid w:val="009A7E67"/>
    <w:rsid w:val="009B07D1"/>
    <w:rsid w:val="009B112B"/>
    <w:rsid w:val="009B1DD3"/>
    <w:rsid w:val="009B1E64"/>
    <w:rsid w:val="009B26CC"/>
    <w:rsid w:val="009B2F69"/>
    <w:rsid w:val="009B39A0"/>
    <w:rsid w:val="009B3BB0"/>
    <w:rsid w:val="009B4358"/>
    <w:rsid w:val="009B543C"/>
    <w:rsid w:val="009B58D2"/>
    <w:rsid w:val="009B58ED"/>
    <w:rsid w:val="009B5BE5"/>
    <w:rsid w:val="009B5CC3"/>
    <w:rsid w:val="009B61AE"/>
    <w:rsid w:val="009B77C8"/>
    <w:rsid w:val="009B77E7"/>
    <w:rsid w:val="009B78B5"/>
    <w:rsid w:val="009C0102"/>
    <w:rsid w:val="009C0809"/>
    <w:rsid w:val="009C093F"/>
    <w:rsid w:val="009C0CCD"/>
    <w:rsid w:val="009C13AD"/>
    <w:rsid w:val="009C28B6"/>
    <w:rsid w:val="009C3674"/>
    <w:rsid w:val="009C382F"/>
    <w:rsid w:val="009C398A"/>
    <w:rsid w:val="009C44E7"/>
    <w:rsid w:val="009C4FA5"/>
    <w:rsid w:val="009C5116"/>
    <w:rsid w:val="009C56CA"/>
    <w:rsid w:val="009C5C52"/>
    <w:rsid w:val="009C6E5B"/>
    <w:rsid w:val="009C740A"/>
    <w:rsid w:val="009C7888"/>
    <w:rsid w:val="009D0EE4"/>
    <w:rsid w:val="009D1383"/>
    <w:rsid w:val="009D169B"/>
    <w:rsid w:val="009D19BF"/>
    <w:rsid w:val="009D210A"/>
    <w:rsid w:val="009D40D7"/>
    <w:rsid w:val="009D507B"/>
    <w:rsid w:val="009D53A2"/>
    <w:rsid w:val="009D550E"/>
    <w:rsid w:val="009D5969"/>
    <w:rsid w:val="009D613D"/>
    <w:rsid w:val="009D6589"/>
    <w:rsid w:val="009D6626"/>
    <w:rsid w:val="009E07FC"/>
    <w:rsid w:val="009E1F03"/>
    <w:rsid w:val="009E1FF9"/>
    <w:rsid w:val="009E2AC4"/>
    <w:rsid w:val="009E2B90"/>
    <w:rsid w:val="009E2FC5"/>
    <w:rsid w:val="009E30B3"/>
    <w:rsid w:val="009E4EE7"/>
    <w:rsid w:val="009E503C"/>
    <w:rsid w:val="009E594D"/>
    <w:rsid w:val="009E668B"/>
    <w:rsid w:val="009E6EF2"/>
    <w:rsid w:val="009E7FA2"/>
    <w:rsid w:val="009F0925"/>
    <w:rsid w:val="009F0C81"/>
    <w:rsid w:val="009F1188"/>
    <w:rsid w:val="009F16F9"/>
    <w:rsid w:val="009F1724"/>
    <w:rsid w:val="009F1AD4"/>
    <w:rsid w:val="009F2561"/>
    <w:rsid w:val="009F2B68"/>
    <w:rsid w:val="009F3A49"/>
    <w:rsid w:val="009F3E90"/>
    <w:rsid w:val="009F510C"/>
    <w:rsid w:val="009F5293"/>
    <w:rsid w:val="009F5ABD"/>
    <w:rsid w:val="009F65B3"/>
    <w:rsid w:val="009F6698"/>
    <w:rsid w:val="009F6BC6"/>
    <w:rsid w:val="009F74F1"/>
    <w:rsid w:val="009F779F"/>
    <w:rsid w:val="009F7940"/>
    <w:rsid w:val="00A0040F"/>
    <w:rsid w:val="00A00460"/>
    <w:rsid w:val="00A0057A"/>
    <w:rsid w:val="00A007E9"/>
    <w:rsid w:val="00A01931"/>
    <w:rsid w:val="00A0280A"/>
    <w:rsid w:val="00A02DE7"/>
    <w:rsid w:val="00A04067"/>
    <w:rsid w:val="00A044A0"/>
    <w:rsid w:val="00A04826"/>
    <w:rsid w:val="00A04B41"/>
    <w:rsid w:val="00A05441"/>
    <w:rsid w:val="00A057CB"/>
    <w:rsid w:val="00A05B84"/>
    <w:rsid w:val="00A05CE6"/>
    <w:rsid w:val="00A06A8E"/>
    <w:rsid w:val="00A06E0A"/>
    <w:rsid w:val="00A06E0B"/>
    <w:rsid w:val="00A0723D"/>
    <w:rsid w:val="00A073CF"/>
    <w:rsid w:val="00A075C0"/>
    <w:rsid w:val="00A10E34"/>
    <w:rsid w:val="00A10F71"/>
    <w:rsid w:val="00A111E9"/>
    <w:rsid w:val="00A11EB9"/>
    <w:rsid w:val="00A120A6"/>
    <w:rsid w:val="00A125C5"/>
    <w:rsid w:val="00A12F13"/>
    <w:rsid w:val="00A135EB"/>
    <w:rsid w:val="00A144D5"/>
    <w:rsid w:val="00A151D0"/>
    <w:rsid w:val="00A1537F"/>
    <w:rsid w:val="00A15408"/>
    <w:rsid w:val="00A15D80"/>
    <w:rsid w:val="00A15DB1"/>
    <w:rsid w:val="00A162B9"/>
    <w:rsid w:val="00A16476"/>
    <w:rsid w:val="00A16669"/>
    <w:rsid w:val="00A16D9D"/>
    <w:rsid w:val="00A17180"/>
    <w:rsid w:val="00A171E0"/>
    <w:rsid w:val="00A1732A"/>
    <w:rsid w:val="00A17EDC"/>
    <w:rsid w:val="00A17EE2"/>
    <w:rsid w:val="00A211D8"/>
    <w:rsid w:val="00A22677"/>
    <w:rsid w:val="00A22BBD"/>
    <w:rsid w:val="00A22D74"/>
    <w:rsid w:val="00A236EE"/>
    <w:rsid w:val="00A2395D"/>
    <w:rsid w:val="00A23B55"/>
    <w:rsid w:val="00A242FD"/>
    <w:rsid w:val="00A2451C"/>
    <w:rsid w:val="00A24B0C"/>
    <w:rsid w:val="00A24B52"/>
    <w:rsid w:val="00A252A4"/>
    <w:rsid w:val="00A25FB1"/>
    <w:rsid w:val="00A2618B"/>
    <w:rsid w:val="00A26238"/>
    <w:rsid w:val="00A2651E"/>
    <w:rsid w:val="00A26CFB"/>
    <w:rsid w:val="00A31267"/>
    <w:rsid w:val="00A3149E"/>
    <w:rsid w:val="00A3282F"/>
    <w:rsid w:val="00A32EFD"/>
    <w:rsid w:val="00A330B9"/>
    <w:rsid w:val="00A33BA1"/>
    <w:rsid w:val="00A35714"/>
    <w:rsid w:val="00A357F2"/>
    <w:rsid w:val="00A35948"/>
    <w:rsid w:val="00A364E8"/>
    <w:rsid w:val="00A37482"/>
    <w:rsid w:val="00A374F9"/>
    <w:rsid w:val="00A37508"/>
    <w:rsid w:val="00A40321"/>
    <w:rsid w:val="00A4034D"/>
    <w:rsid w:val="00A41FC0"/>
    <w:rsid w:val="00A4362F"/>
    <w:rsid w:val="00A43B2D"/>
    <w:rsid w:val="00A43E11"/>
    <w:rsid w:val="00A44770"/>
    <w:rsid w:val="00A457F6"/>
    <w:rsid w:val="00A45B9B"/>
    <w:rsid w:val="00A45FC8"/>
    <w:rsid w:val="00A4743A"/>
    <w:rsid w:val="00A50248"/>
    <w:rsid w:val="00A508A2"/>
    <w:rsid w:val="00A50C3C"/>
    <w:rsid w:val="00A51181"/>
    <w:rsid w:val="00A51EDB"/>
    <w:rsid w:val="00A523FA"/>
    <w:rsid w:val="00A52AC8"/>
    <w:rsid w:val="00A538C7"/>
    <w:rsid w:val="00A53F75"/>
    <w:rsid w:val="00A54A57"/>
    <w:rsid w:val="00A54FB0"/>
    <w:rsid w:val="00A56603"/>
    <w:rsid w:val="00A567F1"/>
    <w:rsid w:val="00A56B91"/>
    <w:rsid w:val="00A56E67"/>
    <w:rsid w:val="00A57132"/>
    <w:rsid w:val="00A57492"/>
    <w:rsid w:val="00A579D8"/>
    <w:rsid w:val="00A60B8B"/>
    <w:rsid w:val="00A60EEF"/>
    <w:rsid w:val="00A60FA2"/>
    <w:rsid w:val="00A610CE"/>
    <w:rsid w:val="00A61ED8"/>
    <w:rsid w:val="00A62038"/>
    <w:rsid w:val="00A63D77"/>
    <w:rsid w:val="00A65EE7"/>
    <w:rsid w:val="00A67B5F"/>
    <w:rsid w:val="00A67D16"/>
    <w:rsid w:val="00A70133"/>
    <w:rsid w:val="00A7052E"/>
    <w:rsid w:val="00A70789"/>
    <w:rsid w:val="00A70B67"/>
    <w:rsid w:val="00A71C63"/>
    <w:rsid w:val="00A71F1B"/>
    <w:rsid w:val="00A72351"/>
    <w:rsid w:val="00A7294E"/>
    <w:rsid w:val="00A72C59"/>
    <w:rsid w:val="00A7319F"/>
    <w:rsid w:val="00A736F9"/>
    <w:rsid w:val="00A73E29"/>
    <w:rsid w:val="00A74514"/>
    <w:rsid w:val="00A7461D"/>
    <w:rsid w:val="00A74828"/>
    <w:rsid w:val="00A74A25"/>
    <w:rsid w:val="00A74D8D"/>
    <w:rsid w:val="00A754FC"/>
    <w:rsid w:val="00A75A20"/>
    <w:rsid w:val="00A766FE"/>
    <w:rsid w:val="00A770A6"/>
    <w:rsid w:val="00A771CB"/>
    <w:rsid w:val="00A77510"/>
    <w:rsid w:val="00A775B2"/>
    <w:rsid w:val="00A77729"/>
    <w:rsid w:val="00A77893"/>
    <w:rsid w:val="00A77901"/>
    <w:rsid w:val="00A77CAA"/>
    <w:rsid w:val="00A77EAC"/>
    <w:rsid w:val="00A8027C"/>
    <w:rsid w:val="00A806B7"/>
    <w:rsid w:val="00A80782"/>
    <w:rsid w:val="00A80BAD"/>
    <w:rsid w:val="00A81012"/>
    <w:rsid w:val="00A810B3"/>
    <w:rsid w:val="00A813B1"/>
    <w:rsid w:val="00A8151E"/>
    <w:rsid w:val="00A821C2"/>
    <w:rsid w:val="00A82916"/>
    <w:rsid w:val="00A832D8"/>
    <w:rsid w:val="00A83C2E"/>
    <w:rsid w:val="00A83C88"/>
    <w:rsid w:val="00A8428C"/>
    <w:rsid w:val="00A84F1D"/>
    <w:rsid w:val="00A85234"/>
    <w:rsid w:val="00A8528B"/>
    <w:rsid w:val="00A8534E"/>
    <w:rsid w:val="00A857ED"/>
    <w:rsid w:val="00A857FE"/>
    <w:rsid w:val="00A85870"/>
    <w:rsid w:val="00A859EC"/>
    <w:rsid w:val="00A85A24"/>
    <w:rsid w:val="00A864D7"/>
    <w:rsid w:val="00A867A2"/>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E92"/>
    <w:rsid w:val="00A935B3"/>
    <w:rsid w:val="00A9366C"/>
    <w:rsid w:val="00A9381C"/>
    <w:rsid w:val="00A94FE2"/>
    <w:rsid w:val="00A95524"/>
    <w:rsid w:val="00A9605B"/>
    <w:rsid w:val="00A9678D"/>
    <w:rsid w:val="00A96C87"/>
    <w:rsid w:val="00A9732D"/>
    <w:rsid w:val="00A97843"/>
    <w:rsid w:val="00A97A0C"/>
    <w:rsid w:val="00AA0353"/>
    <w:rsid w:val="00AA0B0F"/>
    <w:rsid w:val="00AA14F6"/>
    <w:rsid w:val="00AA19B6"/>
    <w:rsid w:val="00AA1CF4"/>
    <w:rsid w:val="00AA1E3F"/>
    <w:rsid w:val="00AA2404"/>
    <w:rsid w:val="00AA3398"/>
    <w:rsid w:val="00AA3712"/>
    <w:rsid w:val="00AA3888"/>
    <w:rsid w:val="00AA3A08"/>
    <w:rsid w:val="00AA3A3D"/>
    <w:rsid w:val="00AA46CC"/>
    <w:rsid w:val="00AA4F08"/>
    <w:rsid w:val="00AA4FCF"/>
    <w:rsid w:val="00AA5050"/>
    <w:rsid w:val="00AA58E9"/>
    <w:rsid w:val="00AB00D7"/>
    <w:rsid w:val="00AB051C"/>
    <w:rsid w:val="00AB189C"/>
    <w:rsid w:val="00AB2733"/>
    <w:rsid w:val="00AB31AF"/>
    <w:rsid w:val="00AB32EB"/>
    <w:rsid w:val="00AB3346"/>
    <w:rsid w:val="00AB34E5"/>
    <w:rsid w:val="00AB36C4"/>
    <w:rsid w:val="00AB376A"/>
    <w:rsid w:val="00AB3A86"/>
    <w:rsid w:val="00AB4E70"/>
    <w:rsid w:val="00AB4ECA"/>
    <w:rsid w:val="00AB5239"/>
    <w:rsid w:val="00AB5371"/>
    <w:rsid w:val="00AB5E41"/>
    <w:rsid w:val="00AB6CE9"/>
    <w:rsid w:val="00AB6DF6"/>
    <w:rsid w:val="00AB751C"/>
    <w:rsid w:val="00AB7F50"/>
    <w:rsid w:val="00AC14B8"/>
    <w:rsid w:val="00AC1C95"/>
    <w:rsid w:val="00AC1D9C"/>
    <w:rsid w:val="00AC2BA8"/>
    <w:rsid w:val="00AC2F72"/>
    <w:rsid w:val="00AC3224"/>
    <w:rsid w:val="00AC32B2"/>
    <w:rsid w:val="00AC330D"/>
    <w:rsid w:val="00AC3A45"/>
    <w:rsid w:val="00AC4D8F"/>
    <w:rsid w:val="00AC5644"/>
    <w:rsid w:val="00AC5A44"/>
    <w:rsid w:val="00AC63D3"/>
    <w:rsid w:val="00AC6F5B"/>
    <w:rsid w:val="00AC7467"/>
    <w:rsid w:val="00AC7BBE"/>
    <w:rsid w:val="00AC7C21"/>
    <w:rsid w:val="00AC7C4E"/>
    <w:rsid w:val="00AD06E6"/>
    <w:rsid w:val="00AD09B1"/>
    <w:rsid w:val="00AD1CE2"/>
    <w:rsid w:val="00AD2035"/>
    <w:rsid w:val="00AD28FD"/>
    <w:rsid w:val="00AD2E73"/>
    <w:rsid w:val="00AD336F"/>
    <w:rsid w:val="00AD364A"/>
    <w:rsid w:val="00AD3A0A"/>
    <w:rsid w:val="00AD3FFE"/>
    <w:rsid w:val="00AD4651"/>
    <w:rsid w:val="00AD47C0"/>
    <w:rsid w:val="00AD5CE0"/>
    <w:rsid w:val="00AD7252"/>
    <w:rsid w:val="00AD75FB"/>
    <w:rsid w:val="00AE06BC"/>
    <w:rsid w:val="00AE0FA2"/>
    <w:rsid w:val="00AE1037"/>
    <w:rsid w:val="00AE1309"/>
    <w:rsid w:val="00AE1781"/>
    <w:rsid w:val="00AE1A81"/>
    <w:rsid w:val="00AE37AF"/>
    <w:rsid w:val="00AE4410"/>
    <w:rsid w:val="00AE61D3"/>
    <w:rsid w:val="00AE718D"/>
    <w:rsid w:val="00AE724A"/>
    <w:rsid w:val="00AE724B"/>
    <w:rsid w:val="00AE7317"/>
    <w:rsid w:val="00AE7938"/>
    <w:rsid w:val="00AE7A12"/>
    <w:rsid w:val="00AF05C4"/>
    <w:rsid w:val="00AF05F9"/>
    <w:rsid w:val="00AF0D89"/>
    <w:rsid w:val="00AF129A"/>
    <w:rsid w:val="00AF19FF"/>
    <w:rsid w:val="00AF1B3D"/>
    <w:rsid w:val="00AF55E8"/>
    <w:rsid w:val="00AF5DB4"/>
    <w:rsid w:val="00AF5FEC"/>
    <w:rsid w:val="00AF6997"/>
    <w:rsid w:val="00AF728B"/>
    <w:rsid w:val="00AF7666"/>
    <w:rsid w:val="00AF7B3A"/>
    <w:rsid w:val="00B00695"/>
    <w:rsid w:val="00B011F1"/>
    <w:rsid w:val="00B02750"/>
    <w:rsid w:val="00B02B22"/>
    <w:rsid w:val="00B02CA5"/>
    <w:rsid w:val="00B03D46"/>
    <w:rsid w:val="00B03DD5"/>
    <w:rsid w:val="00B03E9A"/>
    <w:rsid w:val="00B03F10"/>
    <w:rsid w:val="00B05272"/>
    <w:rsid w:val="00B05C4C"/>
    <w:rsid w:val="00B065ED"/>
    <w:rsid w:val="00B069AA"/>
    <w:rsid w:val="00B06D43"/>
    <w:rsid w:val="00B06E69"/>
    <w:rsid w:val="00B06F7D"/>
    <w:rsid w:val="00B075AD"/>
    <w:rsid w:val="00B105A0"/>
    <w:rsid w:val="00B12632"/>
    <w:rsid w:val="00B13F36"/>
    <w:rsid w:val="00B1437E"/>
    <w:rsid w:val="00B14FDC"/>
    <w:rsid w:val="00B154AE"/>
    <w:rsid w:val="00B15D45"/>
    <w:rsid w:val="00B15D54"/>
    <w:rsid w:val="00B16208"/>
    <w:rsid w:val="00B16E65"/>
    <w:rsid w:val="00B17141"/>
    <w:rsid w:val="00B17160"/>
    <w:rsid w:val="00B17223"/>
    <w:rsid w:val="00B17889"/>
    <w:rsid w:val="00B17CB7"/>
    <w:rsid w:val="00B20010"/>
    <w:rsid w:val="00B200CA"/>
    <w:rsid w:val="00B20C3E"/>
    <w:rsid w:val="00B2116D"/>
    <w:rsid w:val="00B213F4"/>
    <w:rsid w:val="00B21516"/>
    <w:rsid w:val="00B2212B"/>
    <w:rsid w:val="00B226D3"/>
    <w:rsid w:val="00B2272E"/>
    <w:rsid w:val="00B22EDF"/>
    <w:rsid w:val="00B23E6E"/>
    <w:rsid w:val="00B23F2F"/>
    <w:rsid w:val="00B240A0"/>
    <w:rsid w:val="00B242B7"/>
    <w:rsid w:val="00B244AC"/>
    <w:rsid w:val="00B250A3"/>
    <w:rsid w:val="00B255D1"/>
    <w:rsid w:val="00B25D06"/>
    <w:rsid w:val="00B26E48"/>
    <w:rsid w:val="00B26EEC"/>
    <w:rsid w:val="00B2720F"/>
    <w:rsid w:val="00B27430"/>
    <w:rsid w:val="00B310F2"/>
    <w:rsid w:val="00B31575"/>
    <w:rsid w:val="00B32234"/>
    <w:rsid w:val="00B32271"/>
    <w:rsid w:val="00B32E25"/>
    <w:rsid w:val="00B339CC"/>
    <w:rsid w:val="00B340AA"/>
    <w:rsid w:val="00B3500B"/>
    <w:rsid w:val="00B35570"/>
    <w:rsid w:val="00B35C3E"/>
    <w:rsid w:val="00B35F57"/>
    <w:rsid w:val="00B405D0"/>
    <w:rsid w:val="00B41115"/>
    <w:rsid w:val="00B41FA9"/>
    <w:rsid w:val="00B42011"/>
    <w:rsid w:val="00B42527"/>
    <w:rsid w:val="00B4289A"/>
    <w:rsid w:val="00B42A8E"/>
    <w:rsid w:val="00B431C6"/>
    <w:rsid w:val="00B445F4"/>
    <w:rsid w:val="00B45016"/>
    <w:rsid w:val="00B45086"/>
    <w:rsid w:val="00B45B4C"/>
    <w:rsid w:val="00B45D44"/>
    <w:rsid w:val="00B4623C"/>
    <w:rsid w:val="00B469E9"/>
    <w:rsid w:val="00B47B0D"/>
    <w:rsid w:val="00B47B70"/>
    <w:rsid w:val="00B5028E"/>
    <w:rsid w:val="00B50457"/>
    <w:rsid w:val="00B50DE1"/>
    <w:rsid w:val="00B52815"/>
    <w:rsid w:val="00B53268"/>
    <w:rsid w:val="00B537AF"/>
    <w:rsid w:val="00B54AB0"/>
    <w:rsid w:val="00B54EFD"/>
    <w:rsid w:val="00B559BD"/>
    <w:rsid w:val="00B570DB"/>
    <w:rsid w:val="00B57A06"/>
    <w:rsid w:val="00B60BD2"/>
    <w:rsid w:val="00B61044"/>
    <w:rsid w:val="00B6178A"/>
    <w:rsid w:val="00B61C6E"/>
    <w:rsid w:val="00B61CDC"/>
    <w:rsid w:val="00B63C00"/>
    <w:rsid w:val="00B64C42"/>
    <w:rsid w:val="00B651C4"/>
    <w:rsid w:val="00B6591C"/>
    <w:rsid w:val="00B65BE2"/>
    <w:rsid w:val="00B66B21"/>
    <w:rsid w:val="00B66D0A"/>
    <w:rsid w:val="00B679B8"/>
    <w:rsid w:val="00B70166"/>
    <w:rsid w:val="00B70E32"/>
    <w:rsid w:val="00B71B89"/>
    <w:rsid w:val="00B71B8C"/>
    <w:rsid w:val="00B71CF2"/>
    <w:rsid w:val="00B71EEC"/>
    <w:rsid w:val="00B7263C"/>
    <w:rsid w:val="00B72AF8"/>
    <w:rsid w:val="00B73150"/>
    <w:rsid w:val="00B73619"/>
    <w:rsid w:val="00B738FF"/>
    <w:rsid w:val="00B73F6E"/>
    <w:rsid w:val="00B74B8B"/>
    <w:rsid w:val="00B74F5A"/>
    <w:rsid w:val="00B74FF0"/>
    <w:rsid w:val="00B7506E"/>
    <w:rsid w:val="00B7536E"/>
    <w:rsid w:val="00B7542D"/>
    <w:rsid w:val="00B7566C"/>
    <w:rsid w:val="00B759F2"/>
    <w:rsid w:val="00B76175"/>
    <w:rsid w:val="00B76A1B"/>
    <w:rsid w:val="00B76C1A"/>
    <w:rsid w:val="00B76FD5"/>
    <w:rsid w:val="00B76FF7"/>
    <w:rsid w:val="00B77E77"/>
    <w:rsid w:val="00B80352"/>
    <w:rsid w:val="00B8079F"/>
    <w:rsid w:val="00B80BBC"/>
    <w:rsid w:val="00B80CFF"/>
    <w:rsid w:val="00B80D56"/>
    <w:rsid w:val="00B819DC"/>
    <w:rsid w:val="00B81D5B"/>
    <w:rsid w:val="00B83066"/>
    <w:rsid w:val="00B83402"/>
    <w:rsid w:val="00B84FAA"/>
    <w:rsid w:val="00B850D6"/>
    <w:rsid w:val="00B8547D"/>
    <w:rsid w:val="00B85896"/>
    <w:rsid w:val="00B85DF3"/>
    <w:rsid w:val="00B85EB3"/>
    <w:rsid w:val="00B86BEF"/>
    <w:rsid w:val="00B875FA"/>
    <w:rsid w:val="00B905C3"/>
    <w:rsid w:val="00B9063E"/>
    <w:rsid w:val="00B909B8"/>
    <w:rsid w:val="00B90EB9"/>
    <w:rsid w:val="00B90FDA"/>
    <w:rsid w:val="00B9140F"/>
    <w:rsid w:val="00B91474"/>
    <w:rsid w:val="00B918CC"/>
    <w:rsid w:val="00B91C0E"/>
    <w:rsid w:val="00B91FEE"/>
    <w:rsid w:val="00B92AB6"/>
    <w:rsid w:val="00B92BEB"/>
    <w:rsid w:val="00B92D23"/>
    <w:rsid w:val="00B93484"/>
    <w:rsid w:val="00B93488"/>
    <w:rsid w:val="00B938AF"/>
    <w:rsid w:val="00B93E8A"/>
    <w:rsid w:val="00B93ED1"/>
    <w:rsid w:val="00B94100"/>
    <w:rsid w:val="00B95F4F"/>
    <w:rsid w:val="00B95FE9"/>
    <w:rsid w:val="00B96622"/>
    <w:rsid w:val="00B96E17"/>
    <w:rsid w:val="00B97D04"/>
    <w:rsid w:val="00BA0416"/>
    <w:rsid w:val="00BA08B9"/>
    <w:rsid w:val="00BA0BA2"/>
    <w:rsid w:val="00BA1357"/>
    <w:rsid w:val="00BA2C93"/>
    <w:rsid w:val="00BA2EBF"/>
    <w:rsid w:val="00BA4CAF"/>
    <w:rsid w:val="00BA515D"/>
    <w:rsid w:val="00BA53C9"/>
    <w:rsid w:val="00BA544B"/>
    <w:rsid w:val="00BA5538"/>
    <w:rsid w:val="00BA55F0"/>
    <w:rsid w:val="00BA5C8E"/>
    <w:rsid w:val="00BA5E93"/>
    <w:rsid w:val="00BA66B6"/>
    <w:rsid w:val="00BA6E69"/>
    <w:rsid w:val="00BA7FC0"/>
    <w:rsid w:val="00BB0328"/>
    <w:rsid w:val="00BB0CD4"/>
    <w:rsid w:val="00BB0DF6"/>
    <w:rsid w:val="00BB0E1F"/>
    <w:rsid w:val="00BB0FC3"/>
    <w:rsid w:val="00BB1807"/>
    <w:rsid w:val="00BB2080"/>
    <w:rsid w:val="00BB2436"/>
    <w:rsid w:val="00BB27F5"/>
    <w:rsid w:val="00BB4827"/>
    <w:rsid w:val="00BB4FCC"/>
    <w:rsid w:val="00BB53E3"/>
    <w:rsid w:val="00BB7742"/>
    <w:rsid w:val="00BB7D19"/>
    <w:rsid w:val="00BB7D2C"/>
    <w:rsid w:val="00BC0465"/>
    <w:rsid w:val="00BC0A55"/>
    <w:rsid w:val="00BC0D01"/>
    <w:rsid w:val="00BC1E32"/>
    <w:rsid w:val="00BC1F46"/>
    <w:rsid w:val="00BC1FDD"/>
    <w:rsid w:val="00BC2ACF"/>
    <w:rsid w:val="00BC2F6B"/>
    <w:rsid w:val="00BC34E5"/>
    <w:rsid w:val="00BC3DE4"/>
    <w:rsid w:val="00BC4320"/>
    <w:rsid w:val="00BC4375"/>
    <w:rsid w:val="00BC47AA"/>
    <w:rsid w:val="00BC522B"/>
    <w:rsid w:val="00BC546D"/>
    <w:rsid w:val="00BC57F2"/>
    <w:rsid w:val="00BC5B2E"/>
    <w:rsid w:val="00BC5EF5"/>
    <w:rsid w:val="00BC6062"/>
    <w:rsid w:val="00BC6078"/>
    <w:rsid w:val="00BC6290"/>
    <w:rsid w:val="00BC67A7"/>
    <w:rsid w:val="00BC6E2B"/>
    <w:rsid w:val="00BC7542"/>
    <w:rsid w:val="00BC75FA"/>
    <w:rsid w:val="00BC76B2"/>
    <w:rsid w:val="00BC7F1B"/>
    <w:rsid w:val="00BD158A"/>
    <w:rsid w:val="00BD1AF7"/>
    <w:rsid w:val="00BD33F5"/>
    <w:rsid w:val="00BD48FD"/>
    <w:rsid w:val="00BD4FF8"/>
    <w:rsid w:val="00BD519C"/>
    <w:rsid w:val="00BD5544"/>
    <w:rsid w:val="00BD5BF1"/>
    <w:rsid w:val="00BD5F33"/>
    <w:rsid w:val="00BD6349"/>
    <w:rsid w:val="00BD65D2"/>
    <w:rsid w:val="00BD6CC3"/>
    <w:rsid w:val="00BD7578"/>
    <w:rsid w:val="00BE0308"/>
    <w:rsid w:val="00BE07B7"/>
    <w:rsid w:val="00BE39CE"/>
    <w:rsid w:val="00BE3CEC"/>
    <w:rsid w:val="00BE447B"/>
    <w:rsid w:val="00BE4F49"/>
    <w:rsid w:val="00BE50AF"/>
    <w:rsid w:val="00BE5E1A"/>
    <w:rsid w:val="00BE706C"/>
    <w:rsid w:val="00BF0243"/>
    <w:rsid w:val="00BF032F"/>
    <w:rsid w:val="00BF096E"/>
    <w:rsid w:val="00BF0DA7"/>
    <w:rsid w:val="00BF2866"/>
    <w:rsid w:val="00BF3135"/>
    <w:rsid w:val="00BF3E6E"/>
    <w:rsid w:val="00BF3FEF"/>
    <w:rsid w:val="00BF4238"/>
    <w:rsid w:val="00BF550C"/>
    <w:rsid w:val="00BF6689"/>
    <w:rsid w:val="00BF691D"/>
    <w:rsid w:val="00BF7494"/>
    <w:rsid w:val="00BF78AD"/>
    <w:rsid w:val="00BF7FBD"/>
    <w:rsid w:val="00C00161"/>
    <w:rsid w:val="00C005B8"/>
    <w:rsid w:val="00C00891"/>
    <w:rsid w:val="00C00B6B"/>
    <w:rsid w:val="00C01307"/>
    <w:rsid w:val="00C0186B"/>
    <w:rsid w:val="00C02308"/>
    <w:rsid w:val="00C023C2"/>
    <w:rsid w:val="00C02793"/>
    <w:rsid w:val="00C030B0"/>
    <w:rsid w:val="00C044C2"/>
    <w:rsid w:val="00C04F9C"/>
    <w:rsid w:val="00C053B8"/>
    <w:rsid w:val="00C05BE2"/>
    <w:rsid w:val="00C06BFC"/>
    <w:rsid w:val="00C06E3E"/>
    <w:rsid w:val="00C10693"/>
    <w:rsid w:val="00C1092C"/>
    <w:rsid w:val="00C10AE0"/>
    <w:rsid w:val="00C1120B"/>
    <w:rsid w:val="00C115D3"/>
    <w:rsid w:val="00C12992"/>
    <w:rsid w:val="00C12ACE"/>
    <w:rsid w:val="00C13E8A"/>
    <w:rsid w:val="00C1444C"/>
    <w:rsid w:val="00C14DBB"/>
    <w:rsid w:val="00C154BA"/>
    <w:rsid w:val="00C1558F"/>
    <w:rsid w:val="00C16520"/>
    <w:rsid w:val="00C16A4E"/>
    <w:rsid w:val="00C16CE1"/>
    <w:rsid w:val="00C17099"/>
    <w:rsid w:val="00C174BB"/>
    <w:rsid w:val="00C17A10"/>
    <w:rsid w:val="00C17B3D"/>
    <w:rsid w:val="00C17E7D"/>
    <w:rsid w:val="00C17F80"/>
    <w:rsid w:val="00C20067"/>
    <w:rsid w:val="00C2007E"/>
    <w:rsid w:val="00C2055A"/>
    <w:rsid w:val="00C20D9E"/>
    <w:rsid w:val="00C211A8"/>
    <w:rsid w:val="00C22A9C"/>
    <w:rsid w:val="00C237A7"/>
    <w:rsid w:val="00C23974"/>
    <w:rsid w:val="00C243B1"/>
    <w:rsid w:val="00C243E2"/>
    <w:rsid w:val="00C24E95"/>
    <w:rsid w:val="00C250D5"/>
    <w:rsid w:val="00C256DE"/>
    <w:rsid w:val="00C25CD1"/>
    <w:rsid w:val="00C25DA1"/>
    <w:rsid w:val="00C26672"/>
    <w:rsid w:val="00C26FB3"/>
    <w:rsid w:val="00C2724F"/>
    <w:rsid w:val="00C27B81"/>
    <w:rsid w:val="00C300AE"/>
    <w:rsid w:val="00C303BE"/>
    <w:rsid w:val="00C31370"/>
    <w:rsid w:val="00C31421"/>
    <w:rsid w:val="00C31D4B"/>
    <w:rsid w:val="00C31D79"/>
    <w:rsid w:val="00C32A85"/>
    <w:rsid w:val="00C333DA"/>
    <w:rsid w:val="00C34410"/>
    <w:rsid w:val="00C3518A"/>
    <w:rsid w:val="00C35666"/>
    <w:rsid w:val="00C35AF9"/>
    <w:rsid w:val="00C3694A"/>
    <w:rsid w:val="00C36E9D"/>
    <w:rsid w:val="00C374AE"/>
    <w:rsid w:val="00C3794F"/>
    <w:rsid w:val="00C37D08"/>
    <w:rsid w:val="00C41121"/>
    <w:rsid w:val="00C41E23"/>
    <w:rsid w:val="00C426FF"/>
    <w:rsid w:val="00C42FDB"/>
    <w:rsid w:val="00C4431B"/>
    <w:rsid w:val="00C448FE"/>
    <w:rsid w:val="00C4557B"/>
    <w:rsid w:val="00C455C6"/>
    <w:rsid w:val="00C4565B"/>
    <w:rsid w:val="00C45B4B"/>
    <w:rsid w:val="00C47E2F"/>
    <w:rsid w:val="00C504C2"/>
    <w:rsid w:val="00C506C9"/>
    <w:rsid w:val="00C5133E"/>
    <w:rsid w:val="00C51621"/>
    <w:rsid w:val="00C5193F"/>
    <w:rsid w:val="00C51EEB"/>
    <w:rsid w:val="00C5254C"/>
    <w:rsid w:val="00C52A54"/>
    <w:rsid w:val="00C5335B"/>
    <w:rsid w:val="00C535B8"/>
    <w:rsid w:val="00C538BF"/>
    <w:rsid w:val="00C54294"/>
    <w:rsid w:val="00C5499C"/>
    <w:rsid w:val="00C55B81"/>
    <w:rsid w:val="00C56820"/>
    <w:rsid w:val="00C56EF5"/>
    <w:rsid w:val="00C57686"/>
    <w:rsid w:val="00C60CA2"/>
    <w:rsid w:val="00C6261D"/>
    <w:rsid w:val="00C62949"/>
    <w:rsid w:val="00C63575"/>
    <w:rsid w:val="00C63B02"/>
    <w:rsid w:val="00C64500"/>
    <w:rsid w:val="00C64692"/>
    <w:rsid w:val="00C647D2"/>
    <w:rsid w:val="00C64829"/>
    <w:rsid w:val="00C655F5"/>
    <w:rsid w:val="00C65783"/>
    <w:rsid w:val="00C65E51"/>
    <w:rsid w:val="00C66536"/>
    <w:rsid w:val="00C66743"/>
    <w:rsid w:val="00C66A66"/>
    <w:rsid w:val="00C6720D"/>
    <w:rsid w:val="00C674BC"/>
    <w:rsid w:val="00C7092B"/>
    <w:rsid w:val="00C70A99"/>
    <w:rsid w:val="00C70C9A"/>
    <w:rsid w:val="00C71209"/>
    <w:rsid w:val="00C7128C"/>
    <w:rsid w:val="00C71E26"/>
    <w:rsid w:val="00C73B8A"/>
    <w:rsid w:val="00C74D23"/>
    <w:rsid w:val="00C76000"/>
    <w:rsid w:val="00C7605B"/>
    <w:rsid w:val="00C76D39"/>
    <w:rsid w:val="00C76E2D"/>
    <w:rsid w:val="00C76E7A"/>
    <w:rsid w:val="00C76F85"/>
    <w:rsid w:val="00C800E3"/>
    <w:rsid w:val="00C812E1"/>
    <w:rsid w:val="00C81311"/>
    <w:rsid w:val="00C81C90"/>
    <w:rsid w:val="00C81E8B"/>
    <w:rsid w:val="00C8253E"/>
    <w:rsid w:val="00C837FB"/>
    <w:rsid w:val="00C83C85"/>
    <w:rsid w:val="00C8438B"/>
    <w:rsid w:val="00C86158"/>
    <w:rsid w:val="00C864E7"/>
    <w:rsid w:val="00C8670E"/>
    <w:rsid w:val="00C86869"/>
    <w:rsid w:val="00C878C2"/>
    <w:rsid w:val="00C87C80"/>
    <w:rsid w:val="00C87FA5"/>
    <w:rsid w:val="00C906BE"/>
    <w:rsid w:val="00C911F6"/>
    <w:rsid w:val="00C918F0"/>
    <w:rsid w:val="00C92898"/>
    <w:rsid w:val="00C9417D"/>
    <w:rsid w:val="00C94455"/>
    <w:rsid w:val="00C94CAD"/>
    <w:rsid w:val="00C95153"/>
    <w:rsid w:val="00C9543B"/>
    <w:rsid w:val="00C95728"/>
    <w:rsid w:val="00C96AF7"/>
    <w:rsid w:val="00C97008"/>
    <w:rsid w:val="00C976FA"/>
    <w:rsid w:val="00C97835"/>
    <w:rsid w:val="00C97B4F"/>
    <w:rsid w:val="00CA09C2"/>
    <w:rsid w:val="00CA0ACD"/>
    <w:rsid w:val="00CA122A"/>
    <w:rsid w:val="00CA14DE"/>
    <w:rsid w:val="00CA1C5A"/>
    <w:rsid w:val="00CA1FA8"/>
    <w:rsid w:val="00CA20A0"/>
    <w:rsid w:val="00CA32E4"/>
    <w:rsid w:val="00CA421B"/>
    <w:rsid w:val="00CA4268"/>
    <w:rsid w:val="00CA4340"/>
    <w:rsid w:val="00CA46CF"/>
    <w:rsid w:val="00CA4F3A"/>
    <w:rsid w:val="00CA55BC"/>
    <w:rsid w:val="00CA59A2"/>
    <w:rsid w:val="00CA5E7D"/>
    <w:rsid w:val="00CA60EC"/>
    <w:rsid w:val="00CA6250"/>
    <w:rsid w:val="00CA6435"/>
    <w:rsid w:val="00CA67A5"/>
    <w:rsid w:val="00CA6975"/>
    <w:rsid w:val="00CA6977"/>
    <w:rsid w:val="00CA704E"/>
    <w:rsid w:val="00CA72AE"/>
    <w:rsid w:val="00CA764C"/>
    <w:rsid w:val="00CA76E9"/>
    <w:rsid w:val="00CB055B"/>
    <w:rsid w:val="00CB0E72"/>
    <w:rsid w:val="00CB0F29"/>
    <w:rsid w:val="00CB112D"/>
    <w:rsid w:val="00CB16D1"/>
    <w:rsid w:val="00CB1D74"/>
    <w:rsid w:val="00CB29BD"/>
    <w:rsid w:val="00CB3281"/>
    <w:rsid w:val="00CB40A9"/>
    <w:rsid w:val="00CB4B16"/>
    <w:rsid w:val="00CB5656"/>
    <w:rsid w:val="00CB6938"/>
    <w:rsid w:val="00CB72A0"/>
    <w:rsid w:val="00CB7DFA"/>
    <w:rsid w:val="00CC053B"/>
    <w:rsid w:val="00CC18C6"/>
    <w:rsid w:val="00CC2CDB"/>
    <w:rsid w:val="00CC2D48"/>
    <w:rsid w:val="00CC35CD"/>
    <w:rsid w:val="00CC36DB"/>
    <w:rsid w:val="00CC3EF6"/>
    <w:rsid w:val="00CC409B"/>
    <w:rsid w:val="00CC4DD7"/>
    <w:rsid w:val="00CC4EA3"/>
    <w:rsid w:val="00CC58E8"/>
    <w:rsid w:val="00CC6871"/>
    <w:rsid w:val="00CC703D"/>
    <w:rsid w:val="00CC768C"/>
    <w:rsid w:val="00CC79DE"/>
    <w:rsid w:val="00CC7C17"/>
    <w:rsid w:val="00CC7F72"/>
    <w:rsid w:val="00CD03B7"/>
    <w:rsid w:val="00CD1C2E"/>
    <w:rsid w:val="00CD1DDA"/>
    <w:rsid w:val="00CD1F59"/>
    <w:rsid w:val="00CD20DB"/>
    <w:rsid w:val="00CD2C5A"/>
    <w:rsid w:val="00CD2CF2"/>
    <w:rsid w:val="00CD2D86"/>
    <w:rsid w:val="00CD2F21"/>
    <w:rsid w:val="00CD3E12"/>
    <w:rsid w:val="00CD44A6"/>
    <w:rsid w:val="00CD4A1E"/>
    <w:rsid w:val="00CD5F12"/>
    <w:rsid w:val="00CD5FD7"/>
    <w:rsid w:val="00CD6981"/>
    <w:rsid w:val="00CD6F4A"/>
    <w:rsid w:val="00CE05A0"/>
    <w:rsid w:val="00CE088F"/>
    <w:rsid w:val="00CE0C4E"/>
    <w:rsid w:val="00CE0F6B"/>
    <w:rsid w:val="00CE126E"/>
    <w:rsid w:val="00CE1477"/>
    <w:rsid w:val="00CE1C60"/>
    <w:rsid w:val="00CE21B5"/>
    <w:rsid w:val="00CE29C7"/>
    <w:rsid w:val="00CE3647"/>
    <w:rsid w:val="00CE370F"/>
    <w:rsid w:val="00CE3A14"/>
    <w:rsid w:val="00CE478E"/>
    <w:rsid w:val="00CE4D13"/>
    <w:rsid w:val="00CE4DC6"/>
    <w:rsid w:val="00CE5238"/>
    <w:rsid w:val="00CE53D5"/>
    <w:rsid w:val="00CE5CA3"/>
    <w:rsid w:val="00CE5F5A"/>
    <w:rsid w:val="00CE7514"/>
    <w:rsid w:val="00CE7C74"/>
    <w:rsid w:val="00CF027F"/>
    <w:rsid w:val="00CF049D"/>
    <w:rsid w:val="00CF21BE"/>
    <w:rsid w:val="00CF2A78"/>
    <w:rsid w:val="00CF2C39"/>
    <w:rsid w:val="00CF3823"/>
    <w:rsid w:val="00CF3B33"/>
    <w:rsid w:val="00CF404F"/>
    <w:rsid w:val="00CF4378"/>
    <w:rsid w:val="00CF442B"/>
    <w:rsid w:val="00CF4E40"/>
    <w:rsid w:val="00CF63FE"/>
    <w:rsid w:val="00CF6F98"/>
    <w:rsid w:val="00CF709A"/>
    <w:rsid w:val="00CF729F"/>
    <w:rsid w:val="00CF793E"/>
    <w:rsid w:val="00CF7E9C"/>
    <w:rsid w:val="00CF7FFB"/>
    <w:rsid w:val="00D0020C"/>
    <w:rsid w:val="00D01148"/>
    <w:rsid w:val="00D01565"/>
    <w:rsid w:val="00D015B8"/>
    <w:rsid w:val="00D020E3"/>
    <w:rsid w:val="00D0215A"/>
    <w:rsid w:val="00D0215E"/>
    <w:rsid w:val="00D02201"/>
    <w:rsid w:val="00D02358"/>
    <w:rsid w:val="00D02410"/>
    <w:rsid w:val="00D0294B"/>
    <w:rsid w:val="00D03F4F"/>
    <w:rsid w:val="00D04605"/>
    <w:rsid w:val="00D0465E"/>
    <w:rsid w:val="00D04B64"/>
    <w:rsid w:val="00D05180"/>
    <w:rsid w:val="00D05E33"/>
    <w:rsid w:val="00D0699B"/>
    <w:rsid w:val="00D10415"/>
    <w:rsid w:val="00D11D69"/>
    <w:rsid w:val="00D12EB4"/>
    <w:rsid w:val="00D13602"/>
    <w:rsid w:val="00D13A1B"/>
    <w:rsid w:val="00D14264"/>
    <w:rsid w:val="00D14743"/>
    <w:rsid w:val="00D15159"/>
    <w:rsid w:val="00D15973"/>
    <w:rsid w:val="00D15ECD"/>
    <w:rsid w:val="00D1777A"/>
    <w:rsid w:val="00D1789B"/>
    <w:rsid w:val="00D17904"/>
    <w:rsid w:val="00D17DB2"/>
    <w:rsid w:val="00D20198"/>
    <w:rsid w:val="00D20588"/>
    <w:rsid w:val="00D20811"/>
    <w:rsid w:val="00D208CE"/>
    <w:rsid w:val="00D20F09"/>
    <w:rsid w:val="00D2124F"/>
    <w:rsid w:val="00D21348"/>
    <w:rsid w:val="00D223D9"/>
    <w:rsid w:val="00D22650"/>
    <w:rsid w:val="00D22939"/>
    <w:rsid w:val="00D230D3"/>
    <w:rsid w:val="00D23340"/>
    <w:rsid w:val="00D23860"/>
    <w:rsid w:val="00D248DE"/>
    <w:rsid w:val="00D249CB"/>
    <w:rsid w:val="00D24EC1"/>
    <w:rsid w:val="00D2508E"/>
    <w:rsid w:val="00D259AE"/>
    <w:rsid w:val="00D25BBF"/>
    <w:rsid w:val="00D25DA4"/>
    <w:rsid w:val="00D2621A"/>
    <w:rsid w:val="00D2677F"/>
    <w:rsid w:val="00D26CA7"/>
    <w:rsid w:val="00D26CC7"/>
    <w:rsid w:val="00D276E3"/>
    <w:rsid w:val="00D27F73"/>
    <w:rsid w:val="00D27F7D"/>
    <w:rsid w:val="00D301AB"/>
    <w:rsid w:val="00D302AB"/>
    <w:rsid w:val="00D308D5"/>
    <w:rsid w:val="00D3094D"/>
    <w:rsid w:val="00D30990"/>
    <w:rsid w:val="00D30ECD"/>
    <w:rsid w:val="00D3170D"/>
    <w:rsid w:val="00D323A6"/>
    <w:rsid w:val="00D32582"/>
    <w:rsid w:val="00D32E9A"/>
    <w:rsid w:val="00D3378D"/>
    <w:rsid w:val="00D33976"/>
    <w:rsid w:val="00D33A09"/>
    <w:rsid w:val="00D33A4B"/>
    <w:rsid w:val="00D33F0F"/>
    <w:rsid w:val="00D341D3"/>
    <w:rsid w:val="00D35E4A"/>
    <w:rsid w:val="00D364E2"/>
    <w:rsid w:val="00D36623"/>
    <w:rsid w:val="00D374D2"/>
    <w:rsid w:val="00D378F6"/>
    <w:rsid w:val="00D37DEA"/>
    <w:rsid w:val="00D403E4"/>
    <w:rsid w:val="00D40783"/>
    <w:rsid w:val="00D41101"/>
    <w:rsid w:val="00D42032"/>
    <w:rsid w:val="00D42DAC"/>
    <w:rsid w:val="00D433D5"/>
    <w:rsid w:val="00D43B24"/>
    <w:rsid w:val="00D43B27"/>
    <w:rsid w:val="00D44CA5"/>
    <w:rsid w:val="00D44F37"/>
    <w:rsid w:val="00D45077"/>
    <w:rsid w:val="00D45432"/>
    <w:rsid w:val="00D45693"/>
    <w:rsid w:val="00D45788"/>
    <w:rsid w:val="00D45E50"/>
    <w:rsid w:val="00D4686F"/>
    <w:rsid w:val="00D46F02"/>
    <w:rsid w:val="00D47AE8"/>
    <w:rsid w:val="00D47F7E"/>
    <w:rsid w:val="00D507BA"/>
    <w:rsid w:val="00D50CF7"/>
    <w:rsid w:val="00D51113"/>
    <w:rsid w:val="00D51317"/>
    <w:rsid w:val="00D51451"/>
    <w:rsid w:val="00D524B6"/>
    <w:rsid w:val="00D52DDE"/>
    <w:rsid w:val="00D5335B"/>
    <w:rsid w:val="00D539A7"/>
    <w:rsid w:val="00D5483B"/>
    <w:rsid w:val="00D55A61"/>
    <w:rsid w:val="00D55A86"/>
    <w:rsid w:val="00D56258"/>
    <w:rsid w:val="00D5636D"/>
    <w:rsid w:val="00D56B6C"/>
    <w:rsid w:val="00D57001"/>
    <w:rsid w:val="00D57AEB"/>
    <w:rsid w:val="00D6051B"/>
    <w:rsid w:val="00D60ADD"/>
    <w:rsid w:val="00D60FA5"/>
    <w:rsid w:val="00D61365"/>
    <w:rsid w:val="00D6192A"/>
    <w:rsid w:val="00D61E07"/>
    <w:rsid w:val="00D62751"/>
    <w:rsid w:val="00D629F2"/>
    <w:rsid w:val="00D62DBA"/>
    <w:rsid w:val="00D64A5B"/>
    <w:rsid w:val="00D65013"/>
    <w:rsid w:val="00D65ACD"/>
    <w:rsid w:val="00D66BF1"/>
    <w:rsid w:val="00D67096"/>
    <w:rsid w:val="00D6736C"/>
    <w:rsid w:val="00D70C5C"/>
    <w:rsid w:val="00D717E0"/>
    <w:rsid w:val="00D7182E"/>
    <w:rsid w:val="00D72A73"/>
    <w:rsid w:val="00D73247"/>
    <w:rsid w:val="00D73517"/>
    <w:rsid w:val="00D73665"/>
    <w:rsid w:val="00D73C0E"/>
    <w:rsid w:val="00D747C7"/>
    <w:rsid w:val="00D74904"/>
    <w:rsid w:val="00D74989"/>
    <w:rsid w:val="00D76307"/>
    <w:rsid w:val="00D768B5"/>
    <w:rsid w:val="00D76CD7"/>
    <w:rsid w:val="00D77110"/>
    <w:rsid w:val="00D7744A"/>
    <w:rsid w:val="00D77D53"/>
    <w:rsid w:val="00D803A4"/>
    <w:rsid w:val="00D80990"/>
    <w:rsid w:val="00D80991"/>
    <w:rsid w:val="00D822A1"/>
    <w:rsid w:val="00D822DA"/>
    <w:rsid w:val="00D8261D"/>
    <w:rsid w:val="00D82700"/>
    <w:rsid w:val="00D82DD6"/>
    <w:rsid w:val="00D8542D"/>
    <w:rsid w:val="00D8576E"/>
    <w:rsid w:val="00D8595F"/>
    <w:rsid w:val="00D85E7A"/>
    <w:rsid w:val="00D865AD"/>
    <w:rsid w:val="00D874F9"/>
    <w:rsid w:val="00D9059E"/>
    <w:rsid w:val="00D907C7"/>
    <w:rsid w:val="00D90872"/>
    <w:rsid w:val="00D910C1"/>
    <w:rsid w:val="00D919A6"/>
    <w:rsid w:val="00D92B59"/>
    <w:rsid w:val="00D93B34"/>
    <w:rsid w:val="00D93BCE"/>
    <w:rsid w:val="00D93DDF"/>
    <w:rsid w:val="00D95719"/>
    <w:rsid w:val="00D96788"/>
    <w:rsid w:val="00D9716A"/>
    <w:rsid w:val="00D97ECB"/>
    <w:rsid w:val="00DA0869"/>
    <w:rsid w:val="00DA0E45"/>
    <w:rsid w:val="00DA12DF"/>
    <w:rsid w:val="00DA1458"/>
    <w:rsid w:val="00DA1B47"/>
    <w:rsid w:val="00DA1BD1"/>
    <w:rsid w:val="00DA1E2E"/>
    <w:rsid w:val="00DA28FA"/>
    <w:rsid w:val="00DA2958"/>
    <w:rsid w:val="00DA3F59"/>
    <w:rsid w:val="00DA515F"/>
    <w:rsid w:val="00DA52CA"/>
    <w:rsid w:val="00DA596E"/>
    <w:rsid w:val="00DA5A70"/>
    <w:rsid w:val="00DA60F4"/>
    <w:rsid w:val="00DA63BE"/>
    <w:rsid w:val="00DA6567"/>
    <w:rsid w:val="00DA6A81"/>
    <w:rsid w:val="00DA6CC8"/>
    <w:rsid w:val="00DA7812"/>
    <w:rsid w:val="00DA7C0D"/>
    <w:rsid w:val="00DB00B7"/>
    <w:rsid w:val="00DB06DC"/>
    <w:rsid w:val="00DB098D"/>
    <w:rsid w:val="00DB0E31"/>
    <w:rsid w:val="00DB11B1"/>
    <w:rsid w:val="00DB206E"/>
    <w:rsid w:val="00DB32DC"/>
    <w:rsid w:val="00DB56C3"/>
    <w:rsid w:val="00DB64F4"/>
    <w:rsid w:val="00DB6A84"/>
    <w:rsid w:val="00DB724F"/>
    <w:rsid w:val="00DB731A"/>
    <w:rsid w:val="00DB7F11"/>
    <w:rsid w:val="00DC0E35"/>
    <w:rsid w:val="00DC10AB"/>
    <w:rsid w:val="00DC2615"/>
    <w:rsid w:val="00DC2EA8"/>
    <w:rsid w:val="00DC2EAD"/>
    <w:rsid w:val="00DC3129"/>
    <w:rsid w:val="00DC3969"/>
    <w:rsid w:val="00DC408D"/>
    <w:rsid w:val="00DC4516"/>
    <w:rsid w:val="00DC4C1D"/>
    <w:rsid w:val="00DC4D50"/>
    <w:rsid w:val="00DC53A5"/>
    <w:rsid w:val="00DC5748"/>
    <w:rsid w:val="00DC5AB7"/>
    <w:rsid w:val="00DC61C6"/>
    <w:rsid w:val="00DC6A71"/>
    <w:rsid w:val="00DC6CA8"/>
    <w:rsid w:val="00DC7799"/>
    <w:rsid w:val="00DC7A18"/>
    <w:rsid w:val="00DD0F6B"/>
    <w:rsid w:val="00DD12BF"/>
    <w:rsid w:val="00DD1FC4"/>
    <w:rsid w:val="00DD254C"/>
    <w:rsid w:val="00DD3074"/>
    <w:rsid w:val="00DD37C4"/>
    <w:rsid w:val="00DD37EC"/>
    <w:rsid w:val="00DD3A93"/>
    <w:rsid w:val="00DD4748"/>
    <w:rsid w:val="00DD4E12"/>
    <w:rsid w:val="00DD4F1D"/>
    <w:rsid w:val="00DD5777"/>
    <w:rsid w:val="00DD57F6"/>
    <w:rsid w:val="00DD5D38"/>
    <w:rsid w:val="00DD6651"/>
    <w:rsid w:val="00DD7F1C"/>
    <w:rsid w:val="00DE0962"/>
    <w:rsid w:val="00DE0AE2"/>
    <w:rsid w:val="00DE0BA9"/>
    <w:rsid w:val="00DE109B"/>
    <w:rsid w:val="00DE12AA"/>
    <w:rsid w:val="00DE30BD"/>
    <w:rsid w:val="00DE3595"/>
    <w:rsid w:val="00DE39F4"/>
    <w:rsid w:val="00DE3AFE"/>
    <w:rsid w:val="00DE4433"/>
    <w:rsid w:val="00DE4F85"/>
    <w:rsid w:val="00DE4FBD"/>
    <w:rsid w:val="00DE5061"/>
    <w:rsid w:val="00DE52D6"/>
    <w:rsid w:val="00DE5BC1"/>
    <w:rsid w:val="00DE6017"/>
    <w:rsid w:val="00DE602F"/>
    <w:rsid w:val="00DE6754"/>
    <w:rsid w:val="00DE6BA6"/>
    <w:rsid w:val="00DE7505"/>
    <w:rsid w:val="00DE782B"/>
    <w:rsid w:val="00DE78ED"/>
    <w:rsid w:val="00DE796C"/>
    <w:rsid w:val="00DF1E86"/>
    <w:rsid w:val="00DF22C5"/>
    <w:rsid w:val="00DF243F"/>
    <w:rsid w:val="00DF27C1"/>
    <w:rsid w:val="00DF2A82"/>
    <w:rsid w:val="00DF2D47"/>
    <w:rsid w:val="00DF2D52"/>
    <w:rsid w:val="00DF323E"/>
    <w:rsid w:val="00DF33CB"/>
    <w:rsid w:val="00DF4240"/>
    <w:rsid w:val="00DF4869"/>
    <w:rsid w:val="00DF49F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F4B"/>
    <w:rsid w:val="00E015C9"/>
    <w:rsid w:val="00E023C1"/>
    <w:rsid w:val="00E026A2"/>
    <w:rsid w:val="00E0283B"/>
    <w:rsid w:val="00E02A19"/>
    <w:rsid w:val="00E02C87"/>
    <w:rsid w:val="00E03385"/>
    <w:rsid w:val="00E0357D"/>
    <w:rsid w:val="00E03E42"/>
    <w:rsid w:val="00E03E6F"/>
    <w:rsid w:val="00E03FF6"/>
    <w:rsid w:val="00E04569"/>
    <w:rsid w:val="00E04A34"/>
    <w:rsid w:val="00E050EB"/>
    <w:rsid w:val="00E05E38"/>
    <w:rsid w:val="00E060C5"/>
    <w:rsid w:val="00E06C4C"/>
    <w:rsid w:val="00E07754"/>
    <w:rsid w:val="00E07FA2"/>
    <w:rsid w:val="00E10CD1"/>
    <w:rsid w:val="00E11203"/>
    <w:rsid w:val="00E114D8"/>
    <w:rsid w:val="00E11704"/>
    <w:rsid w:val="00E12134"/>
    <w:rsid w:val="00E12C2B"/>
    <w:rsid w:val="00E13DFD"/>
    <w:rsid w:val="00E141A7"/>
    <w:rsid w:val="00E1522A"/>
    <w:rsid w:val="00E16545"/>
    <w:rsid w:val="00E16EDB"/>
    <w:rsid w:val="00E1748F"/>
    <w:rsid w:val="00E17501"/>
    <w:rsid w:val="00E1790E"/>
    <w:rsid w:val="00E17EFE"/>
    <w:rsid w:val="00E20402"/>
    <w:rsid w:val="00E20DC7"/>
    <w:rsid w:val="00E20E64"/>
    <w:rsid w:val="00E20F9C"/>
    <w:rsid w:val="00E22AC4"/>
    <w:rsid w:val="00E23918"/>
    <w:rsid w:val="00E23B9C"/>
    <w:rsid w:val="00E249A4"/>
    <w:rsid w:val="00E24FDC"/>
    <w:rsid w:val="00E250D8"/>
    <w:rsid w:val="00E251AE"/>
    <w:rsid w:val="00E251B4"/>
    <w:rsid w:val="00E2530C"/>
    <w:rsid w:val="00E2632B"/>
    <w:rsid w:val="00E2676C"/>
    <w:rsid w:val="00E26DDE"/>
    <w:rsid w:val="00E273E2"/>
    <w:rsid w:val="00E27412"/>
    <w:rsid w:val="00E27562"/>
    <w:rsid w:val="00E27B8A"/>
    <w:rsid w:val="00E30961"/>
    <w:rsid w:val="00E30AD6"/>
    <w:rsid w:val="00E315D3"/>
    <w:rsid w:val="00E3199B"/>
    <w:rsid w:val="00E31AA5"/>
    <w:rsid w:val="00E31F2F"/>
    <w:rsid w:val="00E32CD5"/>
    <w:rsid w:val="00E33E94"/>
    <w:rsid w:val="00E33EDD"/>
    <w:rsid w:val="00E34A1A"/>
    <w:rsid w:val="00E34A75"/>
    <w:rsid w:val="00E353AB"/>
    <w:rsid w:val="00E35AC9"/>
    <w:rsid w:val="00E367AA"/>
    <w:rsid w:val="00E37068"/>
    <w:rsid w:val="00E371F5"/>
    <w:rsid w:val="00E4016E"/>
    <w:rsid w:val="00E408F2"/>
    <w:rsid w:val="00E40A2E"/>
    <w:rsid w:val="00E41D25"/>
    <w:rsid w:val="00E43F55"/>
    <w:rsid w:val="00E43FEE"/>
    <w:rsid w:val="00E4404C"/>
    <w:rsid w:val="00E44F93"/>
    <w:rsid w:val="00E45E17"/>
    <w:rsid w:val="00E46577"/>
    <w:rsid w:val="00E476F1"/>
    <w:rsid w:val="00E515B2"/>
    <w:rsid w:val="00E5180A"/>
    <w:rsid w:val="00E51BE5"/>
    <w:rsid w:val="00E51D9C"/>
    <w:rsid w:val="00E52DCF"/>
    <w:rsid w:val="00E52E53"/>
    <w:rsid w:val="00E5312F"/>
    <w:rsid w:val="00E53DBC"/>
    <w:rsid w:val="00E53EA0"/>
    <w:rsid w:val="00E55578"/>
    <w:rsid w:val="00E55BDD"/>
    <w:rsid w:val="00E55BF2"/>
    <w:rsid w:val="00E55CA0"/>
    <w:rsid w:val="00E55FAB"/>
    <w:rsid w:val="00E56CA9"/>
    <w:rsid w:val="00E5750A"/>
    <w:rsid w:val="00E57D8A"/>
    <w:rsid w:val="00E6004C"/>
    <w:rsid w:val="00E60498"/>
    <w:rsid w:val="00E608C0"/>
    <w:rsid w:val="00E60ADD"/>
    <w:rsid w:val="00E60B52"/>
    <w:rsid w:val="00E60E34"/>
    <w:rsid w:val="00E615D0"/>
    <w:rsid w:val="00E61FA6"/>
    <w:rsid w:val="00E62E67"/>
    <w:rsid w:val="00E630A7"/>
    <w:rsid w:val="00E637A2"/>
    <w:rsid w:val="00E63BD7"/>
    <w:rsid w:val="00E648DE"/>
    <w:rsid w:val="00E65B59"/>
    <w:rsid w:val="00E65CEC"/>
    <w:rsid w:val="00E65F7A"/>
    <w:rsid w:val="00E66379"/>
    <w:rsid w:val="00E66CAB"/>
    <w:rsid w:val="00E66CAC"/>
    <w:rsid w:val="00E679C4"/>
    <w:rsid w:val="00E701E8"/>
    <w:rsid w:val="00E70461"/>
    <w:rsid w:val="00E70620"/>
    <w:rsid w:val="00E71089"/>
    <w:rsid w:val="00E7111E"/>
    <w:rsid w:val="00E71A9F"/>
    <w:rsid w:val="00E71D1B"/>
    <w:rsid w:val="00E72442"/>
    <w:rsid w:val="00E733A6"/>
    <w:rsid w:val="00E7364F"/>
    <w:rsid w:val="00E73814"/>
    <w:rsid w:val="00E744BE"/>
    <w:rsid w:val="00E74611"/>
    <w:rsid w:val="00E74B7F"/>
    <w:rsid w:val="00E760D5"/>
    <w:rsid w:val="00E769F9"/>
    <w:rsid w:val="00E813CD"/>
    <w:rsid w:val="00E818CB"/>
    <w:rsid w:val="00E81F5A"/>
    <w:rsid w:val="00E826C0"/>
    <w:rsid w:val="00E827D3"/>
    <w:rsid w:val="00E82EB1"/>
    <w:rsid w:val="00E83C87"/>
    <w:rsid w:val="00E85126"/>
    <w:rsid w:val="00E854D2"/>
    <w:rsid w:val="00E8579E"/>
    <w:rsid w:val="00E858C7"/>
    <w:rsid w:val="00E85E20"/>
    <w:rsid w:val="00E85EE6"/>
    <w:rsid w:val="00E86092"/>
    <w:rsid w:val="00E8655B"/>
    <w:rsid w:val="00E86A72"/>
    <w:rsid w:val="00E86CAC"/>
    <w:rsid w:val="00E86ED0"/>
    <w:rsid w:val="00E87716"/>
    <w:rsid w:val="00E87AB7"/>
    <w:rsid w:val="00E87F60"/>
    <w:rsid w:val="00E904B8"/>
    <w:rsid w:val="00E90D54"/>
    <w:rsid w:val="00E90F1A"/>
    <w:rsid w:val="00E91143"/>
    <w:rsid w:val="00E91D6E"/>
    <w:rsid w:val="00E9209B"/>
    <w:rsid w:val="00E9288B"/>
    <w:rsid w:val="00E92F83"/>
    <w:rsid w:val="00E933FA"/>
    <w:rsid w:val="00E935F6"/>
    <w:rsid w:val="00E93ADB"/>
    <w:rsid w:val="00E93EFA"/>
    <w:rsid w:val="00E94397"/>
    <w:rsid w:val="00E94629"/>
    <w:rsid w:val="00E96159"/>
    <w:rsid w:val="00E970AF"/>
    <w:rsid w:val="00E97A97"/>
    <w:rsid w:val="00EA0AD5"/>
    <w:rsid w:val="00EA0B44"/>
    <w:rsid w:val="00EA3DB4"/>
    <w:rsid w:val="00EA48CD"/>
    <w:rsid w:val="00EA57C9"/>
    <w:rsid w:val="00EA61E8"/>
    <w:rsid w:val="00EA6368"/>
    <w:rsid w:val="00EA75D0"/>
    <w:rsid w:val="00EA7D44"/>
    <w:rsid w:val="00EB12F7"/>
    <w:rsid w:val="00EB17C9"/>
    <w:rsid w:val="00EB3E89"/>
    <w:rsid w:val="00EB3F03"/>
    <w:rsid w:val="00EB469A"/>
    <w:rsid w:val="00EB5780"/>
    <w:rsid w:val="00EB59BE"/>
    <w:rsid w:val="00EB5BE2"/>
    <w:rsid w:val="00EB69C9"/>
    <w:rsid w:val="00EB6BF9"/>
    <w:rsid w:val="00EB6D37"/>
    <w:rsid w:val="00EB718C"/>
    <w:rsid w:val="00EB784A"/>
    <w:rsid w:val="00EB7A16"/>
    <w:rsid w:val="00EB7D1A"/>
    <w:rsid w:val="00EC0640"/>
    <w:rsid w:val="00EC0870"/>
    <w:rsid w:val="00EC1148"/>
    <w:rsid w:val="00EC1946"/>
    <w:rsid w:val="00EC1A10"/>
    <w:rsid w:val="00EC22D5"/>
    <w:rsid w:val="00EC2DC4"/>
    <w:rsid w:val="00EC3525"/>
    <w:rsid w:val="00EC495F"/>
    <w:rsid w:val="00EC5127"/>
    <w:rsid w:val="00EC5272"/>
    <w:rsid w:val="00EC58F3"/>
    <w:rsid w:val="00EC595F"/>
    <w:rsid w:val="00EC637A"/>
    <w:rsid w:val="00EC6B0B"/>
    <w:rsid w:val="00EC76C7"/>
    <w:rsid w:val="00EC770D"/>
    <w:rsid w:val="00EC7946"/>
    <w:rsid w:val="00ED08AC"/>
    <w:rsid w:val="00ED0C73"/>
    <w:rsid w:val="00ED110D"/>
    <w:rsid w:val="00ED1875"/>
    <w:rsid w:val="00ED1C3E"/>
    <w:rsid w:val="00ED29B5"/>
    <w:rsid w:val="00ED2AFB"/>
    <w:rsid w:val="00ED2DF8"/>
    <w:rsid w:val="00ED33A7"/>
    <w:rsid w:val="00ED3A8E"/>
    <w:rsid w:val="00ED4081"/>
    <w:rsid w:val="00ED40BE"/>
    <w:rsid w:val="00ED51AC"/>
    <w:rsid w:val="00ED550B"/>
    <w:rsid w:val="00ED593B"/>
    <w:rsid w:val="00ED5CA8"/>
    <w:rsid w:val="00ED69D4"/>
    <w:rsid w:val="00ED7DD5"/>
    <w:rsid w:val="00ED7FF1"/>
    <w:rsid w:val="00EE01FD"/>
    <w:rsid w:val="00EE042D"/>
    <w:rsid w:val="00EE1DD3"/>
    <w:rsid w:val="00EE26B4"/>
    <w:rsid w:val="00EE29F3"/>
    <w:rsid w:val="00EE30C1"/>
    <w:rsid w:val="00EE3311"/>
    <w:rsid w:val="00EE4175"/>
    <w:rsid w:val="00EE47E7"/>
    <w:rsid w:val="00EE49C0"/>
    <w:rsid w:val="00EE5166"/>
    <w:rsid w:val="00EE5168"/>
    <w:rsid w:val="00EE53FD"/>
    <w:rsid w:val="00EE56C6"/>
    <w:rsid w:val="00EE6625"/>
    <w:rsid w:val="00EE7480"/>
    <w:rsid w:val="00EE7B71"/>
    <w:rsid w:val="00EF025A"/>
    <w:rsid w:val="00EF082A"/>
    <w:rsid w:val="00EF0A26"/>
    <w:rsid w:val="00EF0C2F"/>
    <w:rsid w:val="00EF17C8"/>
    <w:rsid w:val="00EF224E"/>
    <w:rsid w:val="00EF28D7"/>
    <w:rsid w:val="00EF2F62"/>
    <w:rsid w:val="00EF4325"/>
    <w:rsid w:val="00EF5D9F"/>
    <w:rsid w:val="00EF614F"/>
    <w:rsid w:val="00EF7C7B"/>
    <w:rsid w:val="00F00BC1"/>
    <w:rsid w:val="00F01950"/>
    <w:rsid w:val="00F0199A"/>
    <w:rsid w:val="00F01A30"/>
    <w:rsid w:val="00F01DBF"/>
    <w:rsid w:val="00F01E02"/>
    <w:rsid w:val="00F01E3F"/>
    <w:rsid w:val="00F01F03"/>
    <w:rsid w:val="00F022FB"/>
    <w:rsid w:val="00F02520"/>
    <w:rsid w:val="00F02D7D"/>
    <w:rsid w:val="00F02E3E"/>
    <w:rsid w:val="00F03A39"/>
    <w:rsid w:val="00F041DF"/>
    <w:rsid w:val="00F04459"/>
    <w:rsid w:val="00F04B71"/>
    <w:rsid w:val="00F04C3A"/>
    <w:rsid w:val="00F0545C"/>
    <w:rsid w:val="00F05C24"/>
    <w:rsid w:val="00F069AF"/>
    <w:rsid w:val="00F06A00"/>
    <w:rsid w:val="00F06B74"/>
    <w:rsid w:val="00F06C0F"/>
    <w:rsid w:val="00F06C6C"/>
    <w:rsid w:val="00F07345"/>
    <w:rsid w:val="00F0748F"/>
    <w:rsid w:val="00F1018F"/>
    <w:rsid w:val="00F10492"/>
    <w:rsid w:val="00F11124"/>
    <w:rsid w:val="00F1163C"/>
    <w:rsid w:val="00F1171F"/>
    <w:rsid w:val="00F11DBE"/>
    <w:rsid w:val="00F125F4"/>
    <w:rsid w:val="00F12C63"/>
    <w:rsid w:val="00F12E22"/>
    <w:rsid w:val="00F12E66"/>
    <w:rsid w:val="00F13D6E"/>
    <w:rsid w:val="00F13E60"/>
    <w:rsid w:val="00F13E68"/>
    <w:rsid w:val="00F13FA8"/>
    <w:rsid w:val="00F14077"/>
    <w:rsid w:val="00F14768"/>
    <w:rsid w:val="00F14E6A"/>
    <w:rsid w:val="00F14EE4"/>
    <w:rsid w:val="00F1519A"/>
    <w:rsid w:val="00F15DC2"/>
    <w:rsid w:val="00F16B5B"/>
    <w:rsid w:val="00F16EDD"/>
    <w:rsid w:val="00F17C16"/>
    <w:rsid w:val="00F17FAE"/>
    <w:rsid w:val="00F206C8"/>
    <w:rsid w:val="00F2149A"/>
    <w:rsid w:val="00F21656"/>
    <w:rsid w:val="00F21F06"/>
    <w:rsid w:val="00F223D1"/>
    <w:rsid w:val="00F2311F"/>
    <w:rsid w:val="00F240BB"/>
    <w:rsid w:val="00F240FE"/>
    <w:rsid w:val="00F242CE"/>
    <w:rsid w:val="00F24B2C"/>
    <w:rsid w:val="00F260D0"/>
    <w:rsid w:val="00F260F0"/>
    <w:rsid w:val="00F26137"/>
    <w:rsid w:val="00F263BE"/>
    <w:rsid w:val="00F26C85"/>
    <w:rsid w:val="00F26E8D"/>
    <w:rsid w:val="00F278EA"/>
    <w:rsid w:val="00F27FF5"/>
    <w:rsid w:val="00F3008F"/>
    <w:rsid w:val="00F30917"/>
    <w:rsid w:val="00F31431"/>
    <w:rsid w:val="00F31AED"/>
    <w:rsid w:val="00F321F3"/>
    <w:rsid w:val="00F3233C"/>
    <w:rsid w:val="00F32A6E"/>
    <w:rsid w:val="00F33BC0"/>
    <w:rsid w:val="00F3435D"/>
    <w:rsid w:val="00F34BB1"/>
    <w:rsid w:val="00F34BF4"/>
    <w:rsid w:val="00F353EA"/>
    <w:rsid w:val="00F3590A"/>
    <w:rsid w:val="00F36BF1"/>
    <w:rsid w:val="00F36D2B"/>
    <w:rsid w:val="00F37575"/>
    <w:rsid w:val="00F409EB"/>
    <w:rsid w:val="00F409FD"/>
    <w:rsid w:val="00F40AAB"/>
    <w:rsid w:val="00F4149E"/>
    <w:rsid w:val="00F41892"/>
    <w:rsid w:val="00F4217D"/>
    <w:rsid w:val="00F42276"/>
    <w:rsid w:val="00F42DC3"/>
    <w:rsid w:val="00F42F66"/>
    <w:rsid w:val="00F43843"/>
    <w:rsid w:val="00F43B87"/>
    <w:rsid w:val="00F43DDA"/>
    <w:rsid w:val="00F43EA6"/>
    <w:rsid w:val="00F44750"/>
    <w:rsid w:val="00F4477C"/>
    <w:rsid w:val="00F44C86"/>
    <w:rsid w:val="00F453BF"/>
    <w:rsid w:val="00F45C9D"/>
    <w:rsid w:val="00F46E1A"/>
    <w:rsid w:val="00F46E81"/>
    <w:rsid w:val="00F4719A"/>
    <w:rsid w:val="00F47357"/>
    <w:rsid w:val="00F475FF"/>
    <w:rsid w:val="00F4795E"/>
    <w:rsid w:val="00F503AC"/>
    <w:rsid w:val="00F509D5"/>
    <w:rsid w:val="00F50B07"/>
    <w:rsid w:val="00F51A79"/>
    <w:rsid w:val="00F5438B"/>
    <w:rsid w:val="00F5441B"/>
    <w:rsid w:val="00F54A55"/>
    <w:rsid w:val="00F54CAF"/>
    <w:rsid w:val="00F54E6C"/>
    <w:rsid w:val="00F552D9"/>
    <w:rsid w:val="00F556C8"/>
    <w:rsid w:val="00F56359"/>
    <w:rsid w:val="00F578FD"/>
    <w:rsid w:val="00F57FED"/>
    <w:rsid w:val="00F61319"/>
    <w:rsid w:val="00F61480"/>
    <w:rsid w:val="00F61B34"/>
    <w:rsid w:val="00F61BFA"/>
    <w:rsid w:val="00F61E43"/>
    <w:rsid w:val="00F61F01"/>
    <w:rsid w:val="00F62692"/>
    <w:rsid w:val="00F62884"/>
    <w:rsid w:val="00F62E99"/>
    <w:rsid w:val="00F63113"/>
    <w:rsid w:val="00F633E8"/>
    <w:rsid w:val="00F64558"/>
    <w:rsid w:val="00F6490F"/>
    <w:rsid w:val="00F64BEA"/>
    <w:rsid w:val="00F65235"/>
    <w:rsid w:val="00F6531B"/>
    <w:rsid w:val="00F65B53"/>
    <w:rsid w:val="00F66383"/>
    <w:rsid w:val="00F66498"/>
    <w:rsid w:val="00F66555"/>
    <w:rsid w:val="00F66581"/>
    <w:rsid w:val="00F66BC2"/>
    <w:rsid w:val="00F67372"/>
    <w:rsid w:val="00F6758D"/>
    <w:rsid w:val="00F700BC"/>
    <w:rsid w:val="00F70896"/>
    <w:rsid w:val="00F71B6C"/>
    <w:rsid w:val="00F71D84"/>
    <w:rsid w:val="00F72356"/>
    <w:rsid w:val="00F725AD"/>
    <w:rsid w:val="00F72D89"/>
    <w:rsid w:val="00F72E89"/>
    <w:rsid w:val="00F731A3"/>
    <w:rsid w:val="00F731D3"/>
    <w:rsid w:val="00F73285"/>
    <w:rsid w:val="00F73298"/>
    <w:rsid w:val="00F734CB"/>
    <w:rsid w:val="00F73E0C"/>
    <w:rsid w:val="00F73FC3"/>
    <w:rsid w:val="00F74950"/>
    <w:rsid w:val="00F75043"/>
    <w:rsid w:val="00F75194"/>
    <w:rsid w:val="00F75A90"/>
    <w:rsid w:val="00F75C22"/>
    <w:rsid w:val="00F7621E"/>
    <w:rsid w:val="00F76367"/>
    <w:rsid w:val="00F76372"/>
    <w:rsid w:val="00F76958"/>
    <w:rsid w:val="00F76D3D"/>
    <w:rsid w:val="00F76FCA"/>
    <w:rsid w:val="00F8020D"/>
    <w:rsid w:val="00F83363"/>
    <w:rsid w:val="00F83952"/>
    <w:rsid w:val="00F83F05"/>
    <w:rsid w:val="00F84241"/>
    <w:rsid w:val="00F843B8"/>
    <w:rsid w:val="00F84581"/>
    <w:rsid w:val="00F84788"/>
    <w:rsid w:val="00F856DE"/>
    <w:rsid w:val="00F878E4"/>
    <w:rsid w:val="00F900E9"/>
    <w:rsid w:val="00F904CA"/>
    <w:rsid w:val="00F90CCD"/>
    <w:rsid w:val="00F914CC"/>
    <w:rsid w:val="00F916FF"/>
    <w:rsid w:val="00F917D9"/>
    <w:rsid w:val="00F92620"/>
    <w:rsid w:val="00F928F8"/>
    <w:rsid w:val="00F93768"/>
    <w:rsid w:val="00F937CF"/>
    <w:rsid w:val="00F945F3"/>
    <w:rsid w:val="00F94F1D"/>
    <w:rsid w:val="00F951D8"/>
    <w:rsid w:val="00F9555E"/>
    <w:rsid w:val="00F958D3"/>
    <w:rsid w:val="00F95E59"/>
    <w:rsid w:val="00F96C43"/>
    <w:rsid w:val="00F96DB4"/>
    <w:rsid w:val="00F97031"/>
    <w:rsid w:val="00F97329"/>
    <w:rsid w:val="00F97D24"/>
    <w:rsid w:val="00FA1156"/>
    <w:rsid w:val="00FA1773"/>
    <w:rsid w:val="00FA228D"/>
    <w:rsid w:val="00FA25C1"/>
    <w:rsid w:val="00FA2F3E"/>
    <w:rsid w:val="00FA30FA"/>
    <w:rsid w:val="00FA3D60"/>
    <w:rsid w:val="00FA3EC1"/>
    <w:rsid w:val="00FA3F8A"/>
    <w:rsid w:val="00FA403F"/>
    <w:rsid w:val="00FA453F"/>
    <w:rsid w:val="00FA539F"/>
    <w:rsid w:val="00FA5A28"/>
    <w:rsid w:val="00FA6666"/>
    <w:rsid w:val="00FA66E6"/>
    <w:rsid w:val="00FA689E"/>
    <w:rsid w:val="00FA6A72"/>
    <w:rsid w:val="00FA7268"/>
    <w:rsid w:val="00FA72F5"/>
    <w:rsid w:val="00FA76B2"/>
    <w:rsid w:val="00FA7DA4"/>
    <w:rsid w:val="00FA7E0A"/>
    <w:rsid w:val="00FB0064"/>
    <w:rsid w:val="00FB12ED"/>
    <w:rsid w:val="00FB2383"/>
    <w:rsid w:val="00FB2A60"/>
    <w:rsid w:val="00FB2B2C"/>
    <w:rsid w:val="00FB2BCE"/>
    <w:rsid w:val="00FB2DDA"/>
    <w:rsid w:val="00FB364A"/>
    <w:rsid w:val="00FB4022"/>
    <w:rsid w:val="00FB41F9"/>
    <w:rsid w:val="00FB4651"/>
    <w:rsid w:val="00FB4AFE"/>
    <w:rsid w:val="00FB4CAC"/>
    <w:rsid w:val="00FB5759"/>
    <w:rsid w:val="00FB583C"/>
    <w:rsid w:val="00FB59A1"/>
    <w:rsid w:val="00FB5A37"/>
    <w:rsid w:val="00FB5B0D"/>
    <w:rsid w:val="00FB6301"/>
    <w:rsid w:val="00FC031B"/>
    <w:rsid w:val="00FC426F"/>
    <w:rsid w:val="00FC4722"/>
    <w:rsid w:val="00FC480B"/>
    <w:rsid w:val="00FC547D"/>
    <w:rsid w:val="00FC559E"/>
    <w:rsid w:val="00FC58F7"/>
    <w:rsid w:val="00FC5C9C"/>
    <w:rsid w:val="00FC639A"/>
    <w:rsid w:val="00FC6576"/>
    <w:rsid w:val="00FC65C2"/>
    <w:rsid w:val="00FC6676"/>
    <w:rsid w:val="00FC6956"/>
    <w:rsid w:val="00FC69B1"/>
    <w:rsid w:val="00FD0357"/>
    <w:rsid w:val="00FD087B"/>
    <w:rsid w:val="00FD144A"/>
    <w:rsid w:val="00FD1CFF"/>
    <w:rsid w:val="00FD2BDC"/>
    <w:rsid w:val="00FD2DC0"/>
    <w:rsid w:val="00FD37B8"/>
    <w:rsid w:val="00FD39EA"/>
    <w:rsid w:val="00FD5822"/>
    <w:rsid w:val="00FD6C63"/>
    <w:rsid w:val="00FD771C"/>
    <w:rsid w:val="00FD784C"/>
    <w:rsid w:val="00FD7F08"/>
    <w:rsid w:val="00FE1093"/>
    <w:rsid w:val="00FE1489"/>
    <w:rsid w:val="00FE1E32"/>
    <w:rsid w:val="00FE21C1"/>
    <w:rsid w:val="00FE29A4"/>
    <w:rsid w:val="00FE2E4D"/>
    <w:rsid w:val="00FE323A"/>
    <w:rsid w:val="00FE3802"/>
    <w:rsid w:val="00FE4B20"/>
    <w:rsid w:val="00FE4FF9"/>
    <w:rsid w:val="00FE50D0"/>
    <w:rsid w:val="00FE53E5"/>
    <w:rsid w:val="00FE57E8"/>
    <w:rsid w:val="00FE5B2A"/>
    <w:rsid w:val="00FE6ACD"/>
    <w:rsid w:val="00FE6D9F"/>
    <w:rsid w:val="00FE75EB"/>
    <w:rsid w:val="00FE7A73"/>
    <w:rsid w:val="00FE7AF4"/>
    <w:rsid w:val="00FE7F0E"/>
    <w:rsid w:val="00FF070B"/>
    <w:rsid w:val="00FF2540"/>
    <w:rsid w:val="00FF3558"/>
    <w:rsid w:val="00FF3B29"/>
    <w:rsid w:val="00FF3CBB"/>
    <w:rsid w:val="00FF4A6D"/>
    <w:rsid w:val="00FF4A96"/>
    <w:rsid w:val="00FF6322"/>
    <w:rsid w:val="00FF68BC"/>
    <w:rsid w:val="00FF6CD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uiPriority w:val="1"/>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0">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 w:type="paragraph" w:customStyle="1" w:styleId="tevilnatoka111">
    <w:name w:val="Številčna točka 1.1.1"/>
    <w:basedOn w:val="Navaden"/>
    <w:qFormat/>
    <w:rsid w:val="005731DD"/>
    <w:pPr>
      <w:widowControl w:val="0"/>
      <w:numPr>
        <w:ilvl w:val="2"/>
        <w:numId w:val="4"/>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5731DD"/>
    <w:pPr>
      <w:numPr>
        <w:numId w:val="4"/>
      </w:numPr>
      <w:spacing w:line="240" w:lineRule="auto"/>
      <w:jc w:val="both"/>
    </w:pPr>
    <w:rPr>
      <w:rFonts w:cs="Arial"/>
      <w:sz w:val="22"/>
      <w:szCs w:val="22"/>
      <w:lang w:eastAsia="sl-SI"/>
    </w:rPr>
  </w:style>
  <w:style w:type="character" w:customStyle="1" w:styleId="tevilnatokaZnak">
    <w:name w:val="Številčna točka Znak"/>
    <w:link w:val="tevilnatoka"/>
    <w:rsid w:val="005731DD"/>
    <w:rPr>
      <w:rFonts w:ascii="Arial" w:hAnsi="Arial" w:cs="Arial"/>
      <w:sz w:val="22"/>
      <w:szCs w:val="22"/>
    </w:rPr>
  </w:style>
  <w:style w:type="paragraph" w:customStyle="1" w:styleId="tevilnatoka11Nova">
    <w:name w:val="Številčna točka 1.1 Nova"/>
    <w:basedOn w:val="tevilnatoka"/>
    <w:qFormat/>
    <w:rsid w:val="005731DD"/>
    <w:pPr>
      <w:numPr>
        <w:ilvl w:val="1"/>
      </w:numPr>
      <w:tabs>
        <w:tab w:val="clear" w:pos="425"/>
      </w:tabs>
      <w:ind w:left="1222" w:hanging="360"/>
    </w:pPr>
  </w:style>
  <w:style w:type="paragraph" w:customStyle="1" w:styleId="Alineazatevilnotoko">
    <w:name w:val="Alinea za številčno točko"/>
    <w:basedOn w:val="Navaden"/>
    <w:link w:val="AlineazatevilnotokoZnak"/>
    <w:qFormat/>
    <w:rsid w:val="005731DD"/>
    <w:pPr>
      <w:numPr>
        <w:numId w:val="5"/>
      </w:numPr>
      <w:tabs>
        <w:tab w:val="left" w:pos="567"/>
      </w:tabs>
      <w:spacing w:line="240" w:lineRule="auto"/>
      <w:jc w:val="both"/>
    </w:pPr>
    <w:rPr>
      <w:rFonts w:cs="Arial"/>
      <w:sz w:val="22"/>
      <w:szCs w:val="22"/>
      <w:lang w:eastAsia="sl-SI"/>
    </w:rPr>
  </w:style>
  <w:style w:type="character" w:customStyle="1" w:styleId="AlineazatevilnotokoZnak">
    <w:name w:val="Alinea za številčno točko Znak"/>
    <w:basedOn w:val="Privzetapisavaodstavka"/>
    <w:link w:val="Alineazatevilnotoko"/>
    <w:rsid w:val="005731DD"/>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41782230">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6514</Words>
  <Characters>37135</Characters>
  <Application>Microsoft Office Word</Application>
  <DocSecurity>0</DocSecurity>
  <Lines>309</Lines>
  <Paragraphs>87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43562</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Anja</cp:lastModifiedBy>
  <cp:revision>7</cp:revision>
  <cp:lastPrinted>2021-05-20T13:14:00Z</cp:lastPrinted>
  <dcterms:created xsi:type="dcterms:W3CDTF">2022-05-11T11:55:00Z</dcterms:created>
  <dcterms:modified xsi:type="dcterms:W3CDTF">2022-05-11T12:01:00Z</dcterms:modified>
</cp:coreProperties>
</file>