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8FB0" w14:textId="77777777" w:rsidR="00143590" w:rsidRPr="00056450" w:rsidRDefault="00143590" w:rsidP="00143590">
      <w:pPr>
        <w:autoSpaceDE w:val="0"/>
        <w:autoSpaceDN w:val="0"/>
        <w:adjustRightInd w:val="0"/>
        <w:spacing w:line="240" w:lineRule="auto"/>
        <w:rPr>
          <w:rFonts w:cs="Arial"/>
          <w:color w:val="000000"/>
          <w:szCs w:val="20"/>
        </w:rPr>
      </w:pPr>
      <w:bookmarkStart w:id="0" w:name="_Hlk96532391"/>
      <w:r w:rsidRPr="00056450">
        <w:rPr>
          <w:rFonts w:cs="Arial"/>
          <w:color w:val="000000"/>
          <w:szCs w:val="20"/>
        </w:rPr>
        <w:t>SPOROČILO ZA JAVNOST</w:t>
      </w:r>
    </w:p>
    <w:p w14:paraId="3AD11B05" w14:textId="77777777" w:rsidR="00143590" w:rsidRPr="00056450" w:rsidRDefault="00143590" w:rsidP="00143590">
      <w:pPr>
        <w:pStyle w:val="datumtevilka"/>
        <w:spacing w:line="240" w:lineRule="auto"/>
        <w:jc w:val="both"/>
        <w:rPr>
          <w:rFonts w:cs="Arial"/>
          <w:color w:val="000000"/>
        </w:rPr>
      </w:pPr>
    </w:p>
    <w:p w14:paraId="03065E9E" w14:textId="77777777" w:rsidR="00143590" w:rsidRPr="00143590" w:rsidRDefault="00143590" w:rsidP="00143590">
      <w:pPr>
        <w:autoSpaceDE w:val="0"/>
        <w:autoSpaceDN w:val="0"/>
        <w:adjustRightInd w:val="0"/>
        <w:spacing w:line="240" w:lineRule="auto"/>
        <w:jc w:val="both"/>
        <w:rPr>
          <w:rFonts w:cs="Arial"/>
          <w:b/>
          <w:color w:val="000000"/>
          <w:sz w:val="28"/>
          <w:szCs w:val="28"/>
          <w:lang w:val="sl-SI"/>
        </w:rPr>
      </w:pPr>
      <w:r w:rsidRPr="00143590">
        <w:rPr>
          <w:rFonts w:cs="Arial"/>
          <w:b/>
          <w:color w:val="000000"/>
          <w:sz w:val="28"/>
          <w:szCs w:val="28"/>
          <w:lang w:val="sl-SI"/>
        </w:rPr>
        <w:t>336. dopisna seja Vlade Republike Slovenije</w:t>
      </w:r>
    </w:p>
    <w:p w14:paraId="26689809" w14:textId="77777777" w:rsidR="00143590" w:rsidRPr="00143590" w:rsidRDefault="00143590" w:rsidP="00143590">
      <w:pPr>
        <w:autoSpaceDE w:val="0"/>
        <w:autoSpaceDN w:val="0"/>
        <w:adjustRightInd w:val="0"/>
        <w:spacing w:line="240" w:lineRule="auto"/>
        <w:jc w:val="both"/>
        <w:rPr>
          <w:rFonts w:cs="Arial"/>
          <w:color w:val="000000"/>
          <w:szCs w:val="20"/>
          <w:lang w:val="sl-SI"/>
        </w:rPr>
      </w:pPr>
    </w:p>
    <w:p w14:paraId="159D5370" w14:textId="77777777" w:rsidR="00143590" w:rsidRPr="00143590" w:rsidRDefault="00143590" w:rsidP="00143590">
      <w:pPr>
        <w:autoSpaceDE w:val="0"/>
        <w:autoSpaceDN w:val="0"/>
        <w:adjustRightInd w:val="0"/>
        <w:spacing w:line="240" w:lineRule="auto"/>
        <w:jc w:val="both"/>
        <w:rPr>
          <w:rFonts w:cs="Arial"/>
          <w:color w:val="000000"/>
          <w:szCs w:val="20"/>
          <w:lang w:val="sl-SI"/>
        </w:rPr>
      </w:pPr>
      <w:r w:rsidRPr="00143590">
        <w:rPr>
          <w:rFonts w:cs="Arial"/>
          <w:color w:val="000000"/>
          <w:szCs w:val="20"/>
          <w:lang w:val="sl-SI"/>
        </w:rPr>
        <w:t>23. februar 2022</w:t>
      </w:r>
    </w:p>
    <w:p w14:paraId="4155E630" w14:textId="77777777" w:rsidR="00143590" w:rsidRDefault="00143590" w:rsidP="00B27B7F">
      <w:pPr>
        <w:tabs>
          <w:tab w:val="left" w:pos="1134"/>
        </w:tabs>
        <w:autoSpaceDE w:val="0"/>
        <w:autoSpaceDN w:val="0"/>
        <w:adjustRightInd w:val="0"/>
        <w:spacing w:line="276" w:lineRule="auto"/>
        <w:ind w:left="-142"/>
        <w:jc w:val="both"/>
        <w:rPr>
          <w:rFonts w:cs="Arial"/>
          <w:b/>
          <w:bCs/>
          <w:color w:val="000000"/>
          <w:szCs w:val="20"/>
          <w:lang w:val="sl-SI"/>
        </w:rPr>
      </w:pPr>
    </w:p>
    <w:p w14:paraId="77E12714" w14:textId="4CADC470" w:rsidR="00B27B7F" w:rsidRPr="0024184D" w:rsidRDefault="0024184D" w:rsidP="00B27B7F">
      <w:pPr>
        <w:tabs>
          <w:tab w:val="left" w:pos="1134"/>
        </w:tabs>
        <w:autoSpaceDE w:val="0"/>
        <w:autoSpaceDN w:val="0"/>
        <w:adjustRightInd w:val="0"/>
        <w:spacing w:line="276" w:lineRule="auto"/>
        <w:ind w:left="-142"/>
        <w:jc w:val="both"/>
        <w:rPr>
          <w:rFonts w:cs="Arial"/>
          <w:b/>
          <w:bCs/>
          <w:color w:val="000000"/>
          <w:szCs w:val="20"/>
          <w:lang w:val="sl-SI"/>
        </w:rPr>
      </w:pPr>
      <w:r w:rsidRPr="0024184D">
        <w:rPr>
          <w:rFonts w:cs="Arial"/>
          <w:b/>
          <w:bCs/>
          <w:color w:val="000000"/>
          <w:szCs w:val="20"/>
          <w:lang w:val="sl-SI"/>
        </w:rPr>
        <w:t>Odgovor na sklep o razglasitvi splošne stavke na področju vzgoje in izobraževanja</w:t>
      </w:r>
    </w:p>
    <w:p w14:paraId="404A2723" w14:textId="0F8759BB"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568A05DE" w14:textId="36B0D489" w:rsidR="003955FA" w:rsidRDefault="003955FA" w:rsidP="00B27B7F">
      <w:pPr>
        <w:tabs>
          <w:tab w:val="left" w:pos="1134"/>
        </w:tabs>
        <w:autoSpaceDE w:val="0"/>
        <w:autoSpaceDN w:val="0"/>
        <w:adjustRightInd w:val="0"/>
        <w:spacing w:line="276" w:lineRule="auto"/>
        <w:ind w:left="-142"/>
        <w:jc w:val="both"/>
        <w:rPr>
          <w:rFonts w:cs="Arial"/>
          <w:color w:val="000000"/>
          <w:szCs w:val="20"/>
          <w:lang w:val="sl-SI"/>
        </w:rPr>
      </w:pPr>
      <w:r w:rsidRPr="003955FA">
        <w:rPr>
          <w:rFonts w:cs="Arial"/>
          <w:color w:val="000000"/>
          <w:szCs w:val="20"/>
          <w:lang w:val="sl-SI"/>
        </w:rPr>
        <w:t>Vlada je na današnji dopisni seji sprejela Odgovor na sklep o razglasitvi splošne stavke na področju vzgoje in izobraževanja, ki naj bi se začela 9. marca 2022 ter najave stavke nekaterih sindikatov javnega sektorja za 16. marec 2022.</w:t>
      </w:r>
    </w:p>
    <w:p w14:paraId="17AF031B" w14:textId="77777777" w:rsidR="003D6AF7" w:rsidRDefault="003D6AF7" w:rsidP="00B27B7F">
      <w:pPr>
        <w:tabs>
          <w:tab w:val="left" w:pos="1134"/>
        </w:tabs>
        <w:autoSpaceDE w:val="0"/>
        <w:autoSpaceDN w:val="0"/>
        <w:adjustRightInd w:val="0"/>
        <w:spacing w:line="276" w:lineRule="auto"/>
        <w:ind w:left="-142"/>
        <w:jc w:val="both"/>
        <w:rPr>
          <w:rFonts w:cs="Arial"/>
          <w:color w:val="000000"/>
          <w:szCs w:val="20"/>
          <w:lang w:val="sl-SI"/>
        </w:rPr>
      </w:pPr>
    </w:p>
    <w:p w14:paraId="21DE87FB" w14:textId="4DFDABA7" w:rsidR="00B27B7F" w:rsidRPr="00432689"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sidRPr="00432689">
        <w:rPr>
          <w:rFonts w:cs="Arial"/>
          <w:color w:val="000000"/>
          <w:szCs w:val="20"/>
          <w:lang w:val="sl-SI"/>
        </w:rPr>
        <w:t>Vlada R</w:t>
      </w:r>
      <w:r>
        <w:rPr>
          <w:rFonts w:cs="Arial"/>
          <w:color w:val="000000"/>
          <w:szCs w:val="20"/>
          <w:lang w:val="sl-SI"/>
        </w:rPr>
        <w:t xml:space="preserve">epublike </w:t>
      </w:r>
      <w:r w:rsidRPr="00432689">
        <w:rPr>
          <w:rFonts w:cs="Arial"/>
          <w:color w:val="000000"/>
          <w:szCs w:val="20"/>
          <w:lang w:val="sl-SI"/>
        </w:rPr>
        <w:t>S</w:t>
      </w:r>
      <w:r>
        <w:rPr>
          <w:rFonts w:cs="Arial"/>
          <w:color w:val="000000"/>
          <w:szCs w:val="20"/>
          <w:lang w:val="sl-SI"/>
        </w:rPr>
        <w:t>lovenije</w:t>
      </w:r>
      <w:r w:rsidRPr="00432689">
        <w:rPr>
          <w:rFonts w:cs="Arial"/>
          <w:color w:val="000000"/>
          <w:szCs w:val="20"/>
          <w:lang w:val="sl-SI"/>
        </w:rPr>
        <w:t xml:space="preserve"> </w:t>
      </w:r>
      <w:r>
        <w:rPr>
          <w:rFonts w:cs="Arial"/>
          <w:color w:val="000000"/>
          <w:szCs w:val="20"/>
          <w:lang w:val="sl-SI"/>
        </w:rPr>
        <w:t xml:space="preserve">se </w:t>
      </w:r>
      <w:r w:rsidRPr="00432689">
        <w:rPr>
          <w:rFonts w:cs="Arial"/>
          <w:color w:val="000000"/>
          <w:szCs w:val="20"/>
          <w:lang w:val="sl-SI"/>
        </w:rPr>
        <w:t>zaveda pomembnosti vzgojno-izobraževalnega polja v naši družbi, zato nedvomno ceni delo učiteljev in vzgojiteljev, prav tako kot tudi vse druge poklice v javnem sektorju in gospodarstvu.</w:t>
      </w:r>
      <w:r>
        <w:rPr>
          <w:rFonts w:cs="Arial"/>
          <w:color w:val="000000"/>
          <w:szCs w:val="20"/>
          <w:lang w:val="sl-SI"/>
        </w:rPr>
        <w:t xml:space="preserve"> </w:t>
      </w:r>
    </w:p>
    <w:p w14:paraId="4F38B8A8" w14:textId="77777777"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3038D6C9" w14:textId="0BAFA6F8"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sidRPr="00432689">
        <w:rPr>
          <w:rFonts w:cs="Arial"/>
          <w:color w:val="000000"/>
          <w:szCs w:val="20"/>
          <w:lang w:val="sl-SI"/>
        </w:rPr>
        <w:t>Sodoben vzgojno-izobraževalni proces zaradi spreminjajočih se</w:t>
      </w:r>
      <w:r>
        <w:rPr>
          <w:rFonts w:cs="Arial"/>
          <w:color w:val="000000"/>
          <w:szCs w:val="20"/>
          <w:lang w:val="sl-SI"/>
        </w:rPr>
        <w:t xml:space="preserve"> razmer</w:t>
      </w:r>
      <w:r w:rsidRPr="00432689">
        <w:rPr>
          <w:rFonts w:cs="Arial"/>
          <w:color w:val="000000"/>
          <w:szCs w:val="20"/>
          <w:lang w:val="sl-SI"/>
        </w:rPr>
        <w:t xml:space="preserve"> zahteva sistematično vlaganje v infrastrukturo, pri čemer je potrebno upoštevati </w:t>
      </w:r>
      <w:r>
        <w:rPr>
          <w:rFonts w:cs="Arial"/>
          <w:color w:val="000000"/>
          <w:szCs w:val="20"/>
          <w:lang w:val="sl-SI"/>
        </w:rPr>
        <w:t>tudi potrebe p</w:t>
      </w:r>
      <w:r w:rsidRPr="00432689">
        <w:rPr>
          <w:rFonts w:cs="Arial"/>
          <w:color w:val="000000"/>
          <w:szCs w:val="20"/>
          <w:lang w:val="sl-SI"/>
        </w:rPr>
        <w:t>o izboljšanju delovnih pogojev zaposlenih, prilagajanje sodobnim trendom poučevanja in raziskovanja, boljši energetski učinkovitosti, uporabi obnovljivih virov in tehnoloških izboljšavah. Vlada R</w:t>
      </w:r>
      <w:r>
        <w:rPr>
          <w:rFonts w:cs="Arial"/>
          <w:color w:val="000000"/>
          <w:szCs w:val="20"/>
          <w:lang w:val="sl-SI"/>
        </w:rPr>
        <w:t xml:space="preserve">epublike </w:t>
      </w:r>
      <w:r w:rsidRPr="00432689">
        <w:rPr>
          <w:rFonts w:cs="Arial"/>
          <w:color w:val="000000"/>
          <w:szCs w:val="20"/>
          <w:lang w:val="sl-SI"/>
        </w:rPr>
        <w:t>S</w:t>
      </w:r>
      <w:r>
        <w:rPr>
          <w:rFonts w:cs="Arial"/>
          <w:color w:val="000000"/>
          <w:szCs w:val="20"/>
          <w:lang w:val="sl-SI"/>
        </w:rPr>
        <w:t>lovenije</w:t>
      </w:r>
      <w:r w:rsidRPr="00432689">
        <w:rPr>
          <w:rFonts w:cs="Arial"/>
          <w:color w:val="000000"/>
          <w:szCs w:val="20"/>
          <w:lang w:val="sl-SI"/>
        </w:rPr>
        <w:t xml:space="preserve"> je prepoznala pomen investicij v vse stopnje izobraževalnega procesa in znatno povečala finančna sredstva. </w:t>
      </w:r>
    </w:p>
    <w:p w14:paraId="5723C87F" w14:textId="77777777"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71136E9D" w14:textId="0F94B656"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sidRPr="00432689">
        <w:rPr>
          <w:rFonts w:cs="Arial"/>
          <w:color w:val="000000"/>
          <w:szCs w:val="20"/>
          <w:lang w:val="sl-SI"/>
        </w:rPr>
        <w:t xml:space="preserve">Primerjava med letoma </w:t>
      </w:r>
      <w:r>
        <w:rPr>
          <w:rFonts w:cs="Arial"/>
          <w:color w:val="000000"/>
          <w:szCs w:val="20"/>
          <w:lang w:val="sl-SI"/>
        </w:rPr>
        <w:t>2018 in 2021</w:t>
      </w:r>
      <w:r w:rsidRPr="00432689">
        <w:rPr>
          <w:rFonts w:cs="Arial"/>
          <w:color w:val="000000"/>
          <w:szCs w:val="20"/>
          <w:lang w:val="sl-SI"/>
        </w:rPr>
        <w:t xml:space="preserve"> pokaže za kar 89 % višja finančna sredstva, namenjena investicijam v izobraževalno infrastrukturo, kar izboljšuje delovne pogoje zaposlenih ter jim omogoča izvajanje sodobnejšega in bolj prilagojenega izobraževalnega procesa. Izpostavljamo naslednje podatke:</w:t>
      </w:r>
    </w:p>
    <w:p w14:paraId="1187735A" w14:textId="77777777" w:rsidR="00B27B7F" w:rsidRDefault="00B27B7F" w:rsidP="00B27B7F">
      <w:pPr>
        <w:numPr>
          <w:ilvl w:val="0"/>
          <w:numId w:val="1"/>
        </w:numPr>
        <w:tabs>
          <w:tab w:val="left" w:pos="1134"/>
        </w:tabs>
        <w:autoSpaceDE w:val="0"/>
        <w:autoSpaceDN w:val="0"/>
        <w:adjustRightInd w:val="0"/>
        <w:spacing w:line="276" w:lineRule="auto"/>
        <w:ind w:hanging="11"/>
        <w:jc w:val="both"/>
        <w:rPr>
          <w:rFonts w:cs="Arial"/>
          <w:color w:val="000000"/>
          <w:szCs w:val="20"/>
          <w:lang w:val="sl-SI"/>
        </w:rPr>
      </w:pPr>
      <w:r w:rsidRPr="004F1F33">
        <w:rPr>
          <w:rFonts w:cs="Arial"/>
          <w:b/>
          <w:color w:val="000000"/>
          <w:szCs w:val="20"/>
          <w:lang w:val="sl-SI"/>
        </w:rPr>
        <w:t>Skupne investicije v srednje šolstvo so se povečale iz 7,9 mio EUR na 18,1 mio EUR, kar je povečanje za 130 %,</w:t>
      </w:r>
    </w:p>
    <w:p w14:paraId="1460EFFB" w14:textId="77777777" w:rsidR="00B27B7F" w:rsidRDefault="00B27B7F" w:rsidP="00B27B7F">
      <w:pPr>
        <w:numPr>
          <w:ilvl w:val="0"/>
          <w:numId w:val="1"/>
        </w:numPr>
        <w:tabs>
          <w:tab w:val="left" w:pos="1134"/>
        </w:tabs>
        <w:autoSpaceDE w:val="0"/>
        <w:autoSpaceDN w:val="0"/>
        <w:adjustRightInd w:val="0"/>
        <w:spacing w:line="276" w:lineRule="auto"/>
        <w:ind w:hanging="11"/>
        <w:jc w:val="both"/>
        <w:rPr>
          <w:rFonts w:cs="Arial"/>
          <w:color w:val="000000"/>
          <w:szCs w:val="20"/>
          <w:lang w:val="sl-SI"/>
        </w:rPr>
      </w:pPr>
      <w:r w:rsidRPr="004F1F33">
        <w:rPr>
          <w:rFonts w:cs="Arial"/>
          <w:b/>
          <w:color w:val="000000"/>
          <w:szCs w:val="20"/>
          <w:lang w:val="sl-SI"/>
        </w:rPr>
        <w:t>skupne investicije v visoko šolstvo so se povečale iz 10 mio EUR na 11,1 mio EUR, kar je povečanje za 11 %,</w:t>
      </w:r>
    </w:p>
    <w:p w14:paraId="65E33112" w14:textId="77777777" w:rsidR="00B27B7F" w:rsidRDefault="00B27B7F" w:rsidP="00B27B7F">
      <w:pPr>
        <w:numPr>
          <w:ilvl w:val="0"/>
          <w:numId w:val="1"/>
        </w:numPr>
        <w:tabs>
          <w:tab w:val="left" w:pos="1134"/>
        </w:tabs>
        <w:autoSpaceDE w:val="0"/>
        <w:autoSpaceDN w:val="0"/>
        <w:adjustRightInd w:val="0"/>
        <w:spacing w:line="276" w:lineRule="auto"/>
        <w:ind w:hanging="11"/>
        <w:jc w:val="both"/>
        <w:rPr>
          <w:rFonts w:cs="Arial"/>
          <w:color w:val="000000"/>
          <w:szCs w:val="20"/>
          <w:lang w:val="sl-SI"/>
        </w:rPr>
      </w:pPr>
      <w:r w:rsidRPr="004F1F33">
        <w:rPr>
          <w:rFonts w:cs="Arial"/>
          <w:b/>
          <w:color w:val="000000"/>
          <w:szCs w:val="20"/>
          <w:lang w:val="sl-SI"/>
        </w:rPr>
        <w:t>skupne investicije v raziskovalno dejavnost so se povečale iz 1,1 mio EUR na 13,6 mio EUR, kar je povečanje za 1.167 %,</w:t>
      </w:r>
    </w:p>
    <w:p w14:paraId="57DE64EA" w14:textId="77777777" w:rsidR="00B27B7F" w:rsidRDefault="00B27B7F" w:rsidP="00B27B7F">
      <w:pPr>
        <w:numPr>
          <w:ilvl w:val="0"/>
          <w:numId w:val="1"/>
        </w:numPr>
        <w:tabs>
          <w:tab w:val="left" w:pos="1134"/>
        </w:tabs>
        <w:autoSpaceDE w:val="0"/>
        <w:autoSpaceDN w:val="0"/>
        <w:adjustRightInd w:val="0"/>
        <w:spacing w:line="276" w:lineRule="auto"/>
        <w:ind w:hanging="11"/>
        <w:jc w:val="both"/>
        <w:rPr>
          <w:rFonts w:cs="Arial"/>
          <w:color w:val="000000"/>
          <w:szCs w:val="20"/>
          <w:lang w:val="sl-SI"/>
        </w:rPr>
      </w:pPr>
      <w:r w:rsidRPr="004F1F33">
        <w:rPr>
          <w:rFonts w:cs="Arial"/>
          <w:b/>
          <w:color w:val="000000"/>
          <w:szCs w:val="20"/>
          <w:lang w:val="sl-SI"/>
        </w:rPr>
        <w:t>skupne investicije v vrtce in OŠ in šport so se povečale iz 8,6 mio EUR na 23,9 mio EUR, kar je povečanje za 178 %,</w:t>
      </w:r>
    </w:p>
    <w:p w14:paraId="09D25BFF" w14:textId="77777777" w:rsidR="00B27B7F" w:rsidRPr="004F1F33" w:rsidRDefault="00B27B7F" w:rsidP="00B27B7F">
      <w:pPr>
        <w:numPr>
          <w:ilvl w:val="0"/>
          <w:numId w:val="1"/>
        </w:numPr>
        <w:tabs>
          <w:tab w:val="left" w:pos="1134"/>
        </w:tabs>
        <w:autoSpaceDE w:val="0"/>
        <w:autoSpaceDN w:val="0"/>
        <w:adjustRightInd w:val="0"/>
        <w:spacing w:line="276" w:lineRule="auto"/>
        <w:ind w:hanging="11"/>
        <w:jc w:val="both"/>
        <w:rPr>
          <w:rFonts w:cs="Arial"/>
          <w:color w:val="000000"/>
          <w:szCs w:val="20"/>
          <w:lang w:val="sl-SI"/>
        </w:rPr>
      </w:pPr>
      <w:r w:rsidRPr="004F1F33">
        <w:rPr>
          <w:rFonts w:cs="Arial"/>
          <w:b/>
          <w:color w:val="000000"/>
          <w:szCs w:val="20"/>
          <w:lang w:val="sl-SI"/>
        </w:rPr>
        <w:t>skupne investicije v študentske domove so se povečale iz 0,7 mio EUR na 1,3 mio EUR, kar je povečanje za 74 %.</w:t>
      </w:r>
    </w:p>
    <w:p w14:paraId="66200A32" w14:textId="77777777"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15746983" w14:textId="61F33FE2"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sidRPr="004F1F33">
        <w:rPr>
          <w:rFonts w:cs="Arial"/>
          <w:color w:val="000000"/>
          <w:szCs w:val="20"/>
          <w:lang w:val="sl-SI"/>
        </w:rPr>
        <w:t>Obsežna sredstva za investicije v izobraževanju so načrtovana tudi v proračunskih dokumentih za leti 2022 in 2023</w:t>
      </w:r>
      <w:r>
        <w:rPr>
          <w:rFonts w:cs="Arial"/>
          <w:color w:val="000000"/>
          <w:szCs w:val="20"/>
          <w:lang w:val="sl-SI"/>
        </w:rPr>
        <w:t>, in sicer</w:t>
      </w:r>
      <w:r w:rsidRPr="004F1F33">
        <w:rPr>
          <w:rFonts w:cs="Arial"/>
          <w:color w:val="000000"/>
          <w:szCs w:val="20"/>
          <w:lang w:val="sl-SI"/>
        </w:rPr>
        <w:t xml:space="preserve"> v vred</w:t>
      </w:r>
      <w:r>
        <w:rPr>
          <w:rFonts w:cs="Arial"/>
          <w:color w:val="000000"/>
          <w:szCs w:val="20"/>
          <w:lang w:val="sl-SI"/>
        </w:rPr>
        <w:t>nosti 228,2 mio evrov (</w:t>
      </w:r>
      <w:r w:rsidRPr="004F1F33">
        <w:rPr>
          <w:rFonts w:cs="Arial"/>
          <w:color w:val="000000"/>
          <w:szCs w:val="20"/>
          <w:lang w:val="sl-SI"/>
        </w:rPr>
        <w:t xml:space="preserve">v letu 2022 113 mio evrov </w:t>
      </w:r>
      <w:r>
        <w:rPr>
          <w:rFonts w:cs="Arial"/>
          <w:color w:val="000000"/>
          <w:szCs w:val="20"/>
          <w:lang w:val="sl-SI"/>
        </w:rPr>
        <w:t>ter v letu 2023 115,2 mio evrov).</w:t>
      </w:r>
    </w:p>
    <w:p w14:paraId="4BE6A6C7" w14:textId="6A990CC9"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42F79451" w14:textId="77777777" w:rsidR="00B27B7F" w:rsidRPr="004F1F33" w:rsidRDefault="00B27B7F" w:rsidP="00B27B7F">
      <w:pPr>
        <w:tabs>
          <w:tab w:val="left" w:pos="1134"/>
        </w:tabs>
        <w:autoSpaceDE w:val="0"/>
        <w:autoSpaceDN w:val="0"/>
        <w:adjustRightInd w:val="0"/>
        <w:spacing w:line="240" w:lineRule="auto"/>
        <w:ind w:left="-142"/>
        <w:jc w:val="both"/>
        <w:rPr>
          <w:rFonts w:cs="Arial"/>
          <w:color w:val="000000"/>
          <w:szCs w:val="20"/>
          <w:lang w:val="sl-SI"/>
        </w:rPr>
      </w:pPr>
    </w:p>
    <w:p w14:paraId="2F01B461" w14:textId="59E687D9" w:rsidR="00B27B7F" w:rsidRPr="004F1F33" w:rsidRDefault="00B27B7F" w:rsidP="00B27B7F">
      <w:pPr>
        <w:ind w:left="-142"/>
        <w:rPr>
          <w:lang w:val="sl-SI"/>
        </w:rPr>
      </w:pPr>
      <w:r w:rsidRPr="004F1F33">
        <w:rPr>
          <w:noProof/>
          <w:lang w:val="sl-SI" w:eastAsia="sl-SI"/>
        </w:rPr>
        <w:drawing>
          <wp:inline distT="0" distB="0" distL="0" distR="0" wp14:anchorId="22877DF3" wp14:editId="0C7404BD">
            <wp:extent cx="5760720" cy="11906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190625"/>
                    </a:xfrm>
                    <a:prstGeom prst="rect">
                      <a:avLst/>
                    </a:prstGeom>
                    <a:noFill/>
                    <a:ln>
                      <a:noFill/>
                    </a:ln>
                  </pic:spPr>
                </pic:pic>
              </a:graphicData>
            </a:graphic>
          </wp:inline>
        </w:drawing>
      </w:r>
    </w:p>
    <w:p w14:paraId="6F71B59E" w14:textId="77777777" w:rsidR="00B27B7F" w:rsidRDefault="00B27B7F" w:rsidP="00B27B7F">
      <w:r>
        <w:fldChar w:fldCharType="begin"/>
      </w:r>
      <w:r>
        <w:instrText xml:space="preserve"> LINK Excel.Sheet.8 "C:\\Users\\MLocniskar\\AppData\\Local\\Temp\\notes15877A\\~2548452.xls" "List1!R4C1:R11C14" \a \f 4 \h  \* MERGEFORMAT </w:instrText>
      </w:r>
      <w:r>
        <w:fldChar w:fldCharType="separate"/>
      </w:r>
    </w:p>
    <w:p w14:paraId="78515A11" w14:textId="77777777" w:rsidR="00B27B7F" w:rsidRDefault="00B27B7F" w:rsidP="00B27B7F">
      <w:pPr>
        <w:tabs>
          <w:tab w:val="left" w:pos="1134"/>
        </w:tabs>
        <w:autoSpaceDE w:val="0"/>
        <w:autoSpaceDN w:val="0"/>
        <w:adjustRightInd w:val="0"/>
        <w:spacing w:line="276" w:lineRule="auto"/>
        <w:jc w:val="both"/>
        <w:rPr>
          <w:rFonts w:cs="Arial"/>
          <w:color w:val="000000"/>
          <w:szCs w:val="20"/>
          <w:lang w:val="sl-SI"/>
        </w:rPr>
      </w:pPr>
      <w:r>
        <w:fldChar w:fldCharType="end"/>
      </w:r>
      <w:bookmarkEnd w:id="0"/>
    </w:p>
    <w:p w14:paraId="63F93F20" w14:textId="2ED72925" w:rsidR="00B27B7F" w:rsidRPr="00432689"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Pr>
          <w:rFonts w:cs="Arial"/>
          <w:color w:val="000000"/>
          <w:szCs w:val="20"/>
          <w:lang w:val="sl-SI"/>
        </w:rPr>
        <w:t>O</w:t>
      </w:r>
      <w:r w:rsidRPr="00432689">
        <w:rPr>
          <w:rFonts w:cs="Arial"/>
          <w:color w:val="000000"/>
          <w:szCs w:val="20"/>
          <w:lang w:val="sl-SI"/>
        </w:rPr>
        <w:t xml:space="preserve">bremenitev dela z davki in prispevki v Sloveniji </w:t>
      </w:r>
      <w:r>
        <w:rPr>
          <w:rFonts w:cs="Arial"/>
          <w:color w:val="000000"/>
          <w:szCs w:val="20"/>
          <w:lang w:val="sl-SI"/>
        </w:rPr>
        <w:t xml:space="preserve">je </w:t>
      </w:r>
      <w:r w:rsidRPr="00432689">
        <w:rPr>
          <w:rFonts w:cs="Arial"/>
          <w:color w:val="000000"/>
          <w:szCs w:val="20"/>
          <w:lang w:val="sl-SI"/>
        </w:rPr>
        <w:t xml:space="preserve">ena najvišjih v Evropski uniji in celo na svetu. To velja tudi za delovna mesta na področju vzgoje in izobraževanja. Vlada </w:t>
      </w:r>
      <w:r>
        <w:rPr>
          <w:rFonts w:cs="Arial"/>
          <w:color w:val="000000"/>
          <w:szCs w:val="20"/>
          <w:lang w:val="sl-SI"/>
        </w:rPr>
        <w:t>je zato pripravila</w:t>
      </w:r>
      <w:r w:rsidRPr="00432689">
        <w:rPr>
          <w:rFonts w:cs="Arial"/>
          <w:color w:val="000000"/>
          <w:szCs w:val="20"/>
          <w:lang w:val="sl-SI"/>
        </w:rPr>
        <w:t xml:space="preserve"> zakon o dohodnini, s katerim bi se uveljavila razbremenitev dohodkov zaposlenih z dvigom splošne olajšave za 1.000 evrov </w:t>
      </w:r>
      <w:r w:rsidRPr="00432689">
        <w:rPr>
          <w:rFonts w:cs="Arial"/>
          <w:color w:val="000000"/>
          <w:szCs w:val="20"/>
          <w:lang w:val="sl-SI"/>
        </w:rPr>
        <w:lastRenderedPageBreak/>
        <w:t xml:space="preserve">vsako leto do leta 2025. To pomeni, da bi vsak, ki v Sloveniji dela in ustvarja blaginjo, </w:t>
      </w:r>
      <w:r>
        <w:rPr>
          <w:rFonts w:cs="Arial"/>
          <w:color w:val="000000"/>
          <w:szCs w:val="20"/>
          <w:lang w:val="sl-SI"/>
        </w:rPr>
        <w:t xml:space="preserve">s polno uveljavitvijo zakona </w:t>
      </w:r>
      <w:r w:rsidRPr="00432689">
        <w:rPr>
          <w:rFonts w:cs="Arial"/>
          <w:color w:val="000000"/>
          <w:szCs w:val="20"/>
          <w:lang w:val="sl-SI"/>
        </w:rPr>
        <w:t xml:space="preserve">zaslužil približno eno </w:t>
      </w:r>
      <w:r>
        <w:rPr>
          <w:rFonts w:cs="Arial"/>
          <w:color w:val="000000"/>
          <w:szCs w:val="20"/>
          <w:lang w:val="sl-SI"/>
        </w:rPr>
        <w:t xml:space="preserve">mesečno </w:t>
      </w:r>
      <w:r w:rsidRPr="00432689">
        <w:rPr>
          <w:rFonts w:cs="Arial"/>
          <w:color w:val="000000"/>
          <w:szCs w:val="20"/>
          <w:lang w:val="sl-SI"/>
        </w:rPr>
        <w:t xml:space="preserve">neto plačo več </w:t>
      </w:r>
      <w:r>
        <w:rPr>
          <w:rFonts w:cs="Arial"/>
          <w:color w:val="000000"/>
          <w:szCs w:val="20"/>
          <w:lang w:val="sl-SI"/>
        </w:rPr>
        <w:t xml:space="preserve">na leto </w:t>
      </w:r>
      <w:r w:rsidRPr="00432689">
        <w:rPr>
          <w:rFonts w:cs="Arial"/>
          <w:color w:val="000000"/>
          <w:szCs w:val="20"/>
          <w:lang w:val="sl-SI"/>
        </w:rPr>
        <w:t>kot danes.</w:t>
      </w:r>
    </w:p>
    <w:p w14:paraId="6BF79FB0" w14:textId="77777777" w:rsidR="00B27B7F" w:rsidRDefault="00B27B7F" w:rsidP="00B27B7F">
      <w:pPr>
        <w:tabs>
          <w:tab w:val="left" w:pos="1134"/>
        </w:tabs>
        <w:autoSpaceDE w:val="0"/>
        <w:autoSpaceDN w:val="0"/>
        <w:adjustRightInd w:val="0"/>
        <w:spacing w:line="276" w:lineRule="auto"/>
        <w:jc w:val="both"/>
        <w:rPr>
          <w:rFonts w:cs="Arial"/>
          <w:color w:val="000000"/>
          <w:szCs w:val="20"/>
          <w:lang w:val="sl-SI"/>
        </w:rPr>
      </w:pPr>
    </w:p>
    <w:p w14:paraId="15B626D0" w14:textId="0F522B57"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sidRPr="00432689">
        <w:rPr>
          <w:rFonts w:cs="Arial"/>
          <w:color w:val="000000"/>
          <w:szCs w:val="20"/>
          <w:lang w:val="sl-SI"/>
        </w:rPr>
        <w:t>Vlada se zaveda, da so bili tudi zaposleni v vzgojn</w:t>
      </w:r>
      <w:r>
        <w:rPr>
          <w:rFonts w:cs="Arial"/>
          <w:color w:val="000000"/>
          <w:szCs w:val="20"/>
          <w:lang w:val="sl-SI"/>
        </w:rPr>
        <w:t>o-izobraževalnih zavodih med pan</w:t>
      </w:r>
      <w:r w:rsidRPr="00432689">
        <w:rPr>
          <w:rFonts w:cs="Arial"/>
          <w:color w:val="000000"/>
          <w:szCs w:val="20"/>
          <w:lang w:val="sl-SI"/>
        </w:rPr>
        <w:t xml:space="preserve">demijo močno obremenjeni, zato je z vrsto ukrepov v protikoronskih paketih </w:t>
      </w:r>
      <w:r>
        <w:rPr>
          <w:rFonts w:cs="Arial"/>
          <w:color w:val="000000"/>
          <w:szCs w:val="20"/>
          <w:lang w:val="sl-SI"/>
        </w:rPr>
        <w:t xml:space="preserve">zanje </w:t>
      </w:r>
      <w:r w:rsidRPr="00432689">
        <w:rPr>
          <w:rFonts w:cs="Arial"/>
          <w:color w:val="000000"/>
          <w:szCs w:val="20"/>
          <w:lang w:val="sl-SI"/>
        </w:rPr>
        <w:t>zagotovila znatno pomoč. Od začetka epidemi</w:t>
      </w:r>
      <w:r>
        <w:rPr>
          <w:rFonts w:cs="Arial"/>
          <w:color w:val="000000"/>
          <w:szCs w:val="20"/>
          <w:lang w:val="sl-SI"/>
        </w:rPr>
        <w:t>je je bilo za ukrepe, povezane s</w:t>
      </w:r>
      <w:r w:rsidRPr="00432689">
        <w:rPr>
          <w:rFonts w:cs="Arial"/>
          <w:color w:val="000000"/>
          <w:szCs w:val="20"/>
          <w:lang w:val="sl-SI"/>
        </w:rPr>
        <w:t xml:space="preserve"> covid-19,</w:t>
      </w:r>
      <w:r>
        <w:rPr>
          <w:rFonts w:cs="Arial"/>
          <w:color w:val="000000"/>
          <w:szCs w:val="20"/>
          <w:lang w:val="sl-SI"/>
        </w:rPr>
        <w:t xml:space="preserve"> v vzgoji in izobraževanju</w:t>
      </w:r>
      <w:r w:rsidRPr="00432689">
        <w:rPr>
          <w:rFonts w:cs="Arial"/>
          <w:color w:val="000000"/>
          <w:szCs w:val="20"/>
          <w:lang w:val="sl-SI"/>
        </w:rPr>
        <w:t xml:space="preserve"> namenjenih preko 70 milijonov evrov. Poleg tega so vrtci, osnovne šole in glasbene šole v obdobju od oktobra 2020 do junija 2021 iz naslova izplačil dodatkov zaradi epidemije prejeli skupaj še nekaj več kot 149 milijonov. Za šolsko leto 2021/22 je bil izdan Sklep o nujnih ukrepih na področju kadrovske problematike, ki so potrebni za nemoteno delovanje vzgojno-izobraževalnih</w:t>
      </w:r>
      <w:r>
        <w:rPr>
          <w:rFonts w:cs="Arial"/>
          <w:color w:val="000000"/>
          <w:szCs w:val="20"/>
          <w:lang w:val="sl-SI"/>
        </w:rPr>
        <w:t xml:space="preserve"> zavodov. Na podlagi slednjega</w:t>
      </w:r>
      <w:r w:rsidRPr="00432689">
        <w:rPr>
          <w:rFonts w:cs="Arial"/>
          <w:color w:val="000000"/>
          <w:szCs w:val="20"/>
          <w:lang w:val="sl-SI"/>
        </w:rPr>
        <w:t xml:space="preserve"> se v pedagoški proces pod vodstvom mentorja lahko vključijo tudi študenti. S sprejetjem PKP10 je vzgojno-izobraževalnim zavodom dana možnost, da lahko zaradi nujnih delovnih potreb sklenejo pogodbo o zaposlitvi za določen čas brez objave prostega delovnega mesta. Zagotovljena so dodatna sredstva za plačilo nadomeščanj v skupni vrednosti 2 milijona evrov.</w:t>
      </w:r>
      <w:r>
        <w:rPr>
          <w:rFonts w:cs="Arial"/>
          <w:color w:val="000000"/>
          <w:szCs w:val="20"/>
          <w:lang w:val="sl-SI"/>
        </w:rPr>
        <w:t xml:space="preserve"> </w:t>
      </w:r>
    </w:p>
    <w:p w14:paraId="07FBC76B" w14:textId="77777777"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611DFCC8" w14:textId="77777777" w:rsidR="00B27B7F" w:rsidRPr="00432689"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Pr>
          <w:rFonts w:cs="Arial"/>
          <w:color w:val="000000"/>
          <w:szCs w:val="20"/>
          <w:lang w:val="sl-SI"/>
        </w:rPr>
        <w:t>Število zaposlenih v izobraževanju v Sloveniji se je v zadnjih 20 letih, od leta 2000 do leta 2020, povečalo iz 54.500 na 90.000. Obenem se je število mladih do 24. leta starosti v tem istem obdobju žal zmanjšalo iz 610.000 na 515.000. Če je leta 2020 na enega zaposlenega v šolstvu odpadlo 11 otrok, se je ta številka leta 2020 spustila na manj kot 6.</w:t>
      </w:r>
    </w:p>
    <w:p w14:paraId="5677653D" w14:textId="77777777" w:rsidR="00B27B7F" w:rsidRPr="00432689"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3D73B42B" w14:textId="77777777"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sidRPr="00432689">
        <w:rPr>
          <w:rFonts w:cs="Arial"/>
          <w:color w:val="000000"/>
          <w:szCs w:val="20"/>
          <w:lang w:val="sl-SI"/>
        </w:rPr>
        <w:t xml:space="preserve">Vlada </w:t>
      </w:r>
      <w:r>
        <w:rPr>
          <w:rFonts w:cs="Arial"/>
          <w:color w:val="000000"/>
          <w:szCs w:val="20"/>
          <w:lang w:val="sl-SI"/>
        </w:rPr>
        <w:t xml:space="preserve">RS </w:t>
      </w:r>
      <w:r w:rsidRPr="00432689">
        <w:rPr>
          <w:rFonts w:cs="Arial"/>
          <w:color w:val="000000"/>
          <w:szCs w:val="20"/>
          <w:lang w:val="sl-SI"/>
        </w:rPr>
        <w:t>se</w:t>
      </w:r>
      <w:r>
        <w:rPr>
          <w:rFonts w:cs="Arial"/>
          <w:color w:val="000000"/>
          <w:szCs w:val="20"/>
          <w:lang w:val="sl-SI"/>
        </w:rPr>
        <w:t xml:space="preserve"> </w:t>
      </w:r>
      <w:r w:rsidRPr="00432689">
        <w:rPr>
          <w:rFonts w:cs="Arial"/>
          <w:color w:val="000000"/>
          <w:szCs w:val="20"/>
          <w:lang w:val="sl-SI"/>
        </w:rPr>
        <w:t>zaveda mnogih neskladij v obstoječem sistemu plač v javnem sektorju, tudi</w:t>
      </w:r>
      <w:r>
        <w:rPr>
          <w:rFonts w:cs="Arial"/>
          <w:color w:val="000000"/>
          <w:szCs w:val="20"/>
          <w:lang w:val="sl-SI"/>
        </w:rPr>
        <w:t xml:space="preserve"> nekaterih v vzgoji in izobraževanju</w:t>
      </w:r>
      <w:r w:rsidRPr="00432689">
        <w:rPr>
          <w:rFonts w:cs="Arial"/>
          <w:color w:val="000000"/>
          <w:szCs w:val="20"/>
          <w:lang w:val="sl-SI"/>
        </w:rPr>
        <w:t>. Neskladja so nastajala skozi zadnjih 13 let</w:t>
      </w:r>
      <w:r>
        <w:rPr>
          <w:rFonts w:cs="Arial"/>
          <w:color w:val="000000"/>
          <w:szCs w:val="20"/>
          <w:lang w:val="sl-SI"/>
        </w:rPr>
        <w:t xml:space="preserve"> in danes težko govorimo o tem, da imamo delujoč in transparenten enoten plačni sistem. Kdaj so nesorazmerja nastajala, </w:t>
      </w:r>
      <w:r w:rsidRPr="00432689">
        <w:rPr>
          <w:rFonts w:cs="Arial"/>
          <w:color w:val="000000"/>
          <w:szCs w:val="20"/>
          <w:lang w:val="sl-SI"/>
        </w:rPr>
        <w:t xml:space="preserve"> se n</w:t>
      </w:r>
      <w:r>
        <w:rPr>
          <w:rFonts w:cs="Arial"/>
          <w:color w:val="000000"/>
          <w:szCs w:val="20"/>
          <w:lang w:val="sl-SI"/>
        </w:rPr>
        <w:t>azorno vidi</w:t>
      </w:r>
      <w:r w:rsidRPr="008D7080">
        <w:rPr>
          <w:rFonts w:cs="Arial"/>
          <w:color w:val="000000"/>
          <w:szCs w:val="20"/>
          <w:lang w:val="sl-SI"/>
        </w:rPr>
        <w:t xml:space="preserve"> iz tabele, ki jo najdete v prilogi.</w:t>
      </w:r>
      <w:r>
        <w:rPr>
          <w:rFonts w:cs="Arial"/>
          <w:color w:val="000000"/>
          <w:szCs w:val="20"/>
          <w:lang w:val="sl-SI"/>
        </w:rPr>
        <w:t xml:space="preserve"> Kako so nastajala, pa vedo tisti, ki so pri posamičnih pogajanjih sodelovali.</w:t>
      </w:r>
    </w:p>
    <w:p w14:paraId="1AD3BBC0" w14:textId="77777777" w:rsidR="00B27B7F" w:rsidRPr="00432689"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47D67E54" w14:textId="77777777"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Pr>
          <w:rFonts w:cs="Arial"/>
          <w:color w:val="000000"/>
          <w:szCs w:val="20"/>
          <w:lang w:val="sl-SI"/>
        </w:rPr>
        <w:t>V zadnjih letih so</w:t>
      </w:r>
      <w:r w:rsidRPr="00432689">
        <w:rPr>
          <w:rFonts w:cs="Arial"/>
          <w:color w:val="000000"/>
          <w:szCs w:val="20"/>
          <w:lang w:val="sl-SI"/>
        </w:rPr>
        <w:t xml:space="preserve"> se plače v javnem sektorju, torej tudi v vzgoji in izobraževanju, povečale bolj kot v gospodarstvu. Povprečne plače v javnem sektorju so se v obdobju 2019–2021 </w:t>
      </w:r>
      <w:r>
        <w:rPr>
          <w:rFonts w:cs="Arial"/>
          <w:color w:val="000000"/>
          <w:szCs w:val="20"/>
          <w:lang w:val="sl-SI"/>
        </w:rPr>
        <w:t>povečale</w:t>
      </w:r>
      <w:r w:rsidRPr="00432689">
        <w:rPr>
          <w:rFonts w:cs="Arial"/>
          <w:color w:val="000000"/>
          <w:szCs w:val="20"/>
          <w:lang w:val="sl-SI"/>
        </w:rPr>
        <w:t xml:space="preserve"> za 14,8 </w:t>
      </w:r>
      <w:r>
        <w:rPr>
          <w:rFonts w:cs="Arial"/>
          <w:color w:val="000000"/>
          <w:szCs w:val="20"/>
          <w:lang w:val="sl-SI"/>
        </w:rPr>
        <w:t>%</w:t>
      </w:r>
      <w:r w:rsidRPr="00432689">
        <w:rPr>
          <w:rFonts w:cs="Arial"/>
          <w:color w:val="000000"/>
          <w:szCs w:val="20"/>
          <w:lang w:val="sl-SI"/>
        </w:rPr>
        <w:t xml:space="preserve">, medtem ko so v istem obdobju v zasebnem sektorju </w:t>
      </w:r>
      <w:r>
        <w:rPr>
          <w:rFonts w:cs="Arial"/>
          <w:color w:val="000000"/>
          <w:szCs w:val="20"/>
          <w:lang w:val="sl-SI"/>
        </w:rPr>
        <w:t>zrasle</w:t>
      </w:r>
      <w:r w:rsidRPr="00432689">
        <w:rPr>
          <w:rFonts w:cs="Arial"/>
          <w:color w:val="000000"/>
          <w:szCs w:val="20"/>
          <w:lang w:val="sl-SI"/>
        </w:rPr>
        <w:t xml:space="preserve"> za 10,8 </w:t>
      </w:r>
      <w:r>
        <w:rPr>
          <w:rFonts w:cs="Arial"/>
          <w:color w:val="000000"/>
          <w:szCs w:val="20"/>
          <w:lang w:val="sl-SI"/>
        </w:rPr>
        <w:t>%</w:t>
      </w:r>
      <w:r w:rsidRPr="00432689">
        <w:rPr>
          <w:rFonts w:cs="Arial"/>
          <w:color w:val="000000"/>
          <w:szCs w:val="20"/>
          <w:lang w:val="sl-SI"/>
        </w:rPr>
        <w:t>.</w:t>
      </w:r>
      <w:r>
        <w:rPr>
          <w:rFonts w:cs="Arial"/>
          <w:color w:val="000000"/>
          <w:szCs w:val="20"/>
          <w:lang w:val="sl-SI"/>
        </w:rPr>
        <w:t xml:space="preserve"> </w:t>
      </w:r>
    </w:p>
    <w:p w14:paraId="0AB94498" w14:textId="77777777" w:rsidR="00B27B7F" w:rsidRPr="00432689" w:rsidRDefault="00B27B7F" w:rsidP="00B27B7F">
      <w:pPr>
        <w:tabs>
          <w:tab w:val="left" w:pos="1134"/>
        </w:tabs>
        <w:autoSpaceDE w:val="0"/>
        <w:autoSpaceDN w:val="0"/>
        <w:adjustRightInd w:val="0"/>
        <w:spacing w:line="276" w:lineRule="auto"/>
        <w:ind w:left="-142"/>
        <w:jc w:val="both"/>
        <w:rPr>
          <w:rFonts w:cs="Arial"/>
          <w:color w:val="000000"/>
          <w:szCs w:val="20"/>
          <w:lang w:val="sl-SI"/>
        </w:rPr>
      </w:pPr>
    </w:p>
    <w:tbl>
      <w:tblPr>
        <w:tblW w:w="8429" w:type="dxa"/>
        <w:tblInd w:w="2" w:type="dxa"/>
        <w:tblCellMar>
          <w:left w:w="0" w:type="dxa"/>
          <w:right w:w="0" w:type="dxa"/>
        </w:tblCellMar>
        <w:tblLook w:val="04A0" w:firstRow="1" w:lastRow="0" w:firstColumn="1" w:lastColumn="0" w:noHBand="0" w:noVBand="1"/>
      </w:tblPr>
      <w:tblGrid>
        <w:gridCol w:w="1361"/>
        <w:gridCol w:w="1038"/>
        <w:gridCol w:w="1226"/>
        <w:gridCol w:w="1038"/>
        <w:gridCol w:w="1169"/>
        <w:gridCol w:w="1299"/>
        <w:gridCol w:w="1298"/>
      </w:tblGrid>
      <w:tr w:rsidR="00B27B7F" w:rsidRPr="00432689" w14:paraId="2D0F94A3" w14:textId="77777777" w:rsidTr="00FD4EB3">
        <w:trPr>
          <w:trHeight w:val="270"/>
        </w:trPr>
        <w:tc>
          <w:tcPr>
            <w:tcW w:w="136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893A2A"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 </w:t>
            </w:r>
          </w:p>
        </w:tc>
        <w:tc>
          <w:tcPr>
            <w:tcW w:w="103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B89008D"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2019</w:t>
            </w:r>
          </w:p>
        </w:tc>
        <w:tc>
          <w:tcPr>
            <w:tcW w:w="122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1E6E9E8"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2020</w:t>
            </w:r>
          </w:p>
        </w:tc>
        <w:tc>
          <w:tcPr>
            <w:tcW w:w="103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2A82F9A"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2021</w:t>
            </w:r>
          </w:p>
        </w:tc>
        <w:tc>
          <w:tcPr>
            <w:tcW w:w="116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936FFAA"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2020/2019</w:t>
            </w:r>
          </w:p>
        </w:tc>
        <w:tc>
          <w:tcPr>
            <w:tcW w:w="129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DFAD2A1"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2021/2020</w:t>
            </w:r>
          </w:p>
        </w:tc>
        <w:tc>
          <w:tcPr>
            <w:tcW w:w="12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6F5B54"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2021/2019</w:t>
            </w:r>
          </w:p>
        </w:tc>
      </w:tr>
      <w:tr w:rsidR="00B27B7F" w:rsidRPr="00432689" w14:paraId="2AF3731C" w14:textId="77777777" w:rsidTr="00FD4EB3">
        <w:trPr>
          <w:trHeight w:val="270"/>
        </w:trPr>
        <w:tc>
          <w:tcPr>
            <w:tcW w:w="13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C5F300"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Skupaj (RS)</w:t>
            </w:r>
          </w:p>
        </w:tc>
        <w:tc>
          <w:tcPr>
            <w:tcW w:w="10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83345"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1.754 €</w:t>
            </w:r>
          </w:p>
        </w:tc>
        <w:tc>
          <w:tcPr>
            <w:tcW w:w="12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A3C9F7"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1.856 €</w:t>
            </w:r>
          </w:p>
        </w:tc>
        <w:tc>
          <w:tcPr>
            <w:tcW w:w="10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87D1CA"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1.970 €</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87E9AD"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5,8</w:t>
            </w:r>
            <w:r>
              <w:rPr>
                <w:rFonts w:cs="Arial"/>
                <w:color w:val="000000"/>
                <w:szCs w:val="20"/>
                <w:lang w:val="sl-SI" w:eastAsia="sl-SI"/>
              </w:rPr>
              <w:t xml:space="preserve"> </w:t>
            </w:r>
            <w:r w:rsidRPr="00432689">
              <w:rPr>
                <w:rFonts w:cs="Arial"/>
                <w:color w:val="000000"/>
                <w:szCs w:val="20"/>
                <w:lang w:val="sl-SI" w:eastAsia="sl-SI"/>
              </w:rPr>
              <w:t>%</w:t>
            </w:r>
          </w:p>
        </w:tc>
        <w:tc>
          <w:tcPr>
            <w:tcW w:w="129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C93FF"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6,1</w:t>
            </w:r>
            <w:r>
              <w:rPr>
                <w:rFonts w:cs="Arial"/>
                <w:color w:val="000000"/>
                <w:szCs w:val="20"/>
                <w:lang w:val="sl-SI" w:eastAsia="sl-SI"/>
              </w:rPr>
              <w:t xml:space="preserve"> </w:t>
            </w:r>
            <w:r w:rsidRPr="00432689">
              <w:rPr>
                <w:rFonts w:cs="Arial"/>
                <w:color w:val="000000"/>
                <w:szCs w:val="20"/>
                <w:lang w:val="sl-SI" w:eastAsia="sl-SI"/>
              </w:rPr>
              <w:t>%</w:t>
            </w:r>
          </w:p>
        </w:tc>
        <w:tc>
          <w:tcPr>
            <w:tcW w:w="1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668B1B"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12,3</w:t>
            </w:r>
            <w:r>
              <w:rPr>
                <w:rFonts w:cs="Arial"/>
                <w:color w:val="000000"/>
                <w:szCs w:val="20"/>
                <w:lang w:val="sl-SI" w:eastAsia="sl-SI"/>
              </w:rPr>
              <w:t xml:space="preserve"> </w:t>
            </w:r>
            <w:r w:rsidRPr="00432689">
              <w:rPr>
                <w:rFonts w:cs="Arial"/>
                <w:color w:val="000000"/>
                <w:szCs w:val="20"/>
                <w:lang w:val="sl-SI" w:eastAsia="sl-SI"/>
              </w:rPr>
              <w:t>%</w:t>
            </w:r>
          </w:p>
        </w:tc>
      </w:tr>
      <w:tr w:rsidR="00B27B7F" w:rsidRPr="00432689" w14:paraId="43C876CF" w14:textId="77777777" w:rsidTr="00FD4EB3">
        <w:trPr>
          <w:trHeight w:val="270"/>
        </w:trPr>
        <w:tc>
          <w:tcPr>
            <w:tcW w:w="13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93CD04"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Zasebni sektor</w:t>
            </w:r>
          </w:p>
        </w:tc>
        <w:tc>
          <w:tcPr>
            <w:tcW w:w="10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2CF61C"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1.618 €</w:t>
            </w:r>
          </w:p>
        </w:tc>
        <w:tc>
          <w:tcPr>
            <w:tcW w:w="12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EA59FB"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1.690 €</w:t>
            </w:r>
          </w:p>
        </w:tc>
        <w:tc>
          <w:tcPr>
            <w:tcW w:w="10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AA271"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1.792 €</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867BA2"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4,4</w:t>
            </w:r>
            <w:r>
              <w:rPr>
                <w:rFonts w:cs="Arial"/>
                <w:color w:val="000000"/>
                <w:szCs w:val="20"/>
                <w:lang w:val="sl-SI" w:eastAsia="sl-SI"/>
              </w:rPr>
              <w:t xml:space="preserve"> </w:t>
            </w:r>
            <w:r w:rsidRPr="00432689">
              <w:rPr>
                <w:rFonts w:cs="Arial"/>
                <w:color w:val="000000"/>
                <w:szCs w:val="20"/>
                <w:lang w:val="sl-SI" w:eastAsia="sl-SI"/>
              </w:rPr>
              <w:t>%</w:t>
            </w:r>
          </w:p>
        </w:tc>
        <w:tc>
          <w:tcPr>
            <w:tcW w:w="129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419A43"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6,1</w:t>
            </w:r>
            <w:r>
              <w:rPr>
                <w:rFonts w:cs="Arial"/>
                <w:color w:val="000000"/>
                <w:szCs w:val="20"/>
                <w:lang w:val="sl-SI" w:eastAsia="sl-SI"/>
              </w:rPr>
              <w:t xml:space="preserve"> </w:t>
            </w:r>
            <w:r w:rsidRPr="00432689">
              <w:rPr>
                <w:rFonts w:cs="Arial"/>
                <w:color w:val="000000"/>
                <w:szCs w:val="20"/>
                <w:lang w:val="sl-SI" w:eastAsia="sl-SI"/>
              </w:rPr>
              <w:t>%</w:t>
            </w:r>
          </w:p>
        </w:tc>
        <w:tc>
          <w:tcPr>
            <w:tcW w:w="1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C8072E"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10,8</w:t>
            </w:r>
            <w:r>
              <w:rPr>
                <w:rFonts w:cs="Arial"/>
                <w:color w:val="000000"/>
                <w:szCs w:val="20"/>
                <w:lang w:val="sl-SI" w:eastAsia="sl-SI"/>
              </w:rPr>
              <w:t xml:space="preserve"> </w:t>
            </w:r>
            <w:r w:rsidRPr="00432689">
              <w:rPr>
                <w:rFonts w:cs="Arial"/>
                <w:color w:val="000000"/>
                <w:szCs w:val="20"/>
                <w:lang w:val="sl-SI" w:eastAsia="sl-SI"/>
              </w:rPr>
              <w:t>%</w:t>
            </w:r>
          </w:p>
        </w:tc>
      </w:tr>
      <w:tr w:rsidR="00B27B7F" w:rsidRPr="00432689" w14:paraId="091F5EBA" w14:textId="77777777" w:rsidTr="00FD4EB3">
        <w:trPr>
          <w:trHeight w:val="284"/>
        </w:trPr>
        <w:tc>
          <w:tcPr>
            <w:tcW w:w="13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82A9DA"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Javni sektor</w:t>
            </w:r>
          </w:p>
        </w:tc>
        <w:tc>
          <w:tcPr>
            <w:tcW w:w="10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BB1B6A"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2.051 €</w:t>
            </w:r>
          </w:p>
        </w:tc>
        <w:tc>
          <w:tcPr>
            <w:tcW w:w="12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1777DE"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2.210 €</w:t>
            </w:r>
          </w:p>
        </w:tc>
        <w:tc>
          <w:tcPr>
            <w:tcW w:w="10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5E48A0"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2.353 €</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51F2E"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7,8</w:t>
            </w:r>
            <w:r>
              <w:rPr>
                <w:rFonts w:cs="Arial"/>
                <w:color w:val="000000"/>
                <w:szCs w:val="20"/>
                <w:lang w:val="sl-SI" w:eastAsia="sl-SI"/>
              </w:rPr>
              <w:t xml:space="preserve"> </w:t>
            </w:r>
            <w:r w:rsidRPr="00432689">
              <w:rPr>
                <w:rFonts w:cs="Arial"/>
                <w:color w:val="000000"/>
                <w:szCs w:val="20"/>
                <w:lang w:val="sl-SI" w:eastAsia="sl-SI"/>
              </w:rPr>
              <w:t>%</w:t>
            </w:r>
          </w:p>
        </w:tc>
        <w:tc>
          <w:tcPr>
            <w:tcW w:w="129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5A079E"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6,5</w:t>
            </w:r>
            <w:r>
              <w:rPr>
                <w:rFonts w:cs="Arial"/>
                <w:color w:val="000000"/>
                <w:szCs w:val="20"/>
                <w:lang w:val="sl-SI" w:eastAsia="sl-SI"/>
              </w:rPr>
              <w:t xml:space="preserve"> </w:t>
            </w:r>
            <w:r w:rsidRPr="00432689">
              <w:rPr>
                <w:rFonts w:cs="Arial"/>
                <w:color w:val="000000"/>
                <w:szCs w:val="20"/>
                <w:lang w:val="sl-SI" w:eastAsia="sl-SI"/>
              </w:rPr>
              <w:t>%</w:t>
            </w:r>
          </w:p>
        </w:tc>
        <w:tc>
          <w:tcPr>
            <w:tcW w:w="1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E3256C" w14:textId="77777777" w:rsidR="00B27B7F" w:rsidRPr="00432689" w:rsidRDefault="00B27B7F" w:rsidP="00FD4EB3">
            <w:pPr>
              <w:spacing w:line="276" w:lineRule="auto"/>
              <w:jc w:val="both"/>
              <w:rPr>
                <w:rFonts w:cs="Arial"/>
                <w:color w:val="000000"/>
                <w:szCs w:val="20"/>
                <w:lang w:val="sl-SI" w:eastAsia="sl-SI"/>
              </w:rPr>
            </w:pPr>
            <w:r w:rsidRPr="00432689">
              <w:rPr>
                <w:rFonts w:cs="Arial"/>
                <w:color w:val="000000"/>
                <w:szCs w:val="20"/>
                <w:lang w:val="sl-SI" w:eastAsia="sl-SI"/>
              </w:rPr>
              <w:t>14,8</w:t>
            </w:r>
            <w:r>
              <w:rPr>
                <w:rFonts w:cs="Arial"/>
                <w:color w:val="000000"/>
                <w:szCs w:val="20"/>
                <w:lang w:val="sl-SI" w:eastAsia="sl-SI"/>
              </w:rPr>
              <w:t xml:space="preserve"> </w:t>
            </w:r>
            <w:r w:rsidRPr="00432689">
              <w:rPr>
                <w:rFonts w:cs="Arial"/>
                <w:color w:val="000000"/>
                <w:szCs w:val="20"/>
                <w:lang w:val="sl-SI" w:eastAsia="sl-SI"/>
              </w:rPr>
              <w:t>%</w:t>
            </w:r>
          </w:p>
        </w:tc>
      </w:tr>
    </w:tbl>
    <w:p w14:paraId="1381CBC8" w14:textId="77777777" w:rsidR="00B27B7F" w:rsidRPr="00432689" w:rsidRDefault="00B27B7F" w:rsidP="00B27B7F">
      <w:pPr>
        <w:spacing w:line="276" w:lineRule="auto"/>
        <w:jc w:val="both"/>
        <w:rPr>
          <w:rFonts w:cs="Arial"/>
          <w:szCs w:val="20"/>
          <w:lang w:val="sl-SI"/>
        </w:rPr>
      </w:pPr>
    </w:p>
    <w:p w14:paraId="757372B2" w14:textId="0729C6B3"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Pr>
          <w:rFonts w:cs="Arial"/>
          <w:color w:val="000000"/>
          <w:szCs w:val="20"/>
          <w:lang w:val="sl-SI"/>
        </w:rPr>
        <w:t xml:space="preserve">Ves čas epidemije si je vlada prizadevala, da bi pouk v kar največji možni meri potekal v šolskih prostorih, </w:t>
      </w:r>
      <w:r w:rsidRPr="0038591A">
        <w:rPr>
          <w:rFonts w:cs="Arial"/>
          <w:color w:val="000000"/>
          <w:szCs w:val="20"/>
          <w:lang w:val="sl-SI"/>
        </w:rPr>
        <w:t>celo v zadnjem valu e</w:t>
      </w:r>
      <w:r>
        <w:rPr>
          <w:rFonts w:cs="Arial"/>
          <w:color w:val="000000"/>
          <w:szCs w:val="20"/>
          <w:lang w:val="sl-SI"/>
        </w:rPr>
        <w:t>pidemije ob visokih tveganjih okužb. Zato je stavka, ki jo napovedujete in zaradi katere se bodo šolska vrata brez razloga tokrat dejansko zaprla, neupravičena in nerazumljiva. Takšna stavka tudi ne more biti plačana iz javnih sredstev.</w:t>
      </w:r>
    </w:p>
    <w:p w14:paraId="69041BF6" w14:textId="77777777"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5DB18B99" w14:textId="4BE89640"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Pr>
          <w:rFonts w:cs="Arial"/>
          <w:color w:val="000000"/>
          <w:szCs w:val="20"/>
          <w:lang w:val="sl-SI" w:eastAsia="sl-SI"/>
        </w:rPr>
        <w:t>Vlada RS v času, ko so že razpisane volitve v Državni zbor RS, ne bo neodgovorno sprejemala dodanih sistemskih obremenitev javnih financ v breme naslednjega mandata, saj zanje nima zakonske podlage v obstoječih proračunskih dokumentih.</w:t>
      </w:r>
      <w:r>
        <w:rPr>
          <w:rFonts w:cs="Arial"/>
          <w:color w:val="000000"/>
          <w:szCs w:val="20"/>
          <w:lang w:val="sl-SI"/>
        </w:rPr>
        <w:t xml:space="preserve"> Ker je Ustavno sodišče zadržalo celo začasno zakonsko podlago za urgentne začasne rešitve v s pandemijo najbolj obremenjenem delu javnega sektorja, so v tem času še toliko manj možne in upravičene trajne rešitve. </w:t>
      </w:r>
      <w:r>
        <w:rPr>
          <w:rFonts w:cs="Arial"/>
          <w:color w:val="000000"/>
          <w:szCs w:val="20"/>
          <w:lang w:val="sl-SI" w:eastAsia="sl-SI"/>
        </w:rPr>
        <w:t>K</w:t>
      </w:r>
      <w:r>
        <w:rPr>
          <w:rFonts w:cs="Arial"/>
          <w:color w:val="000000"/>
          <w:szCs w:val="20"/>
          <w:lang w:val="sl-SI"/>
        </w:rPr>
        <w:t>akršnekoli stavke v javnem sektorju v tem predvolilnem času so zato neupravičene in bodo razumljene zgolj kot del politične kampanje v nasprotju z zakonom o volitvah. Takšne stavke tudi ne bodo plačane iz proračuna.</w:t>
      </w:r>
    </w:p>
    <w:p w14:paraId="0058B51B" w14:textId="6628854D"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723BF040" w14:textId="77777777" w:rsidR="00B27B7F" w:rsidRPr="0038591A"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sidRPr="00996104">
        <w:rPr>
          <w:rFonts w:cs="Arial"/>
          <w:color w:val="000000"/>
          <w:szCs w:val="20"/>
          <w:lang w:val="sl-SI" w:eastAsia="sl-SI"/>
        </w:rPr>
        <w:t>Vlada</w:t>
      </w:r>
      <w:r w:rsidRPr="00432689">
        <w:rPr>
          <w:rFonts w:cs="Arial"/>
          <w:color w:val="000000"/>
          <w:szCs w:val="20"/>
          <w:lang w:val="sl-SI" w:eastAsia="sl-SI"/>
        </w:rPr>
        <w:t xml:space="preserve"> RS</w:t>
      </w:r>
      <w:r w:rsidRPr="00996104">
        <w:rPr>
          <w:rFonts w:cs="Arial"/>
          <w:color w:val="000000"/>
          <w:szCs w:val="20"/>
          <w:lang w:val="sl-SI" w:eastAsia="sl-SI"/>
        </w:rPr>
        <w:t xml:space="preserve"> se je z vsemi sindikati javnega sektorja </w:t>
      </w:r>
      <w:r>
        <w:rPr>
          <w:rFonts w:cs="Arial"/>
          <w:color w:val="000000"/>
          <w:szCs w:val="20"/>
          <w:lang w:val="sl-SI" w:eastAsia="sl-SI"/>
        </w:rPr>
        <w:t xml:space="preserve">tudi v tem specifičnem obdobju </w:t>
      </w:r>
      <w:r w:rsidRPr="00996104">
        <w:rPr>
          <w:rFonts w:cs="Arial"/>
          <w:color w:val="000000"/>
          <w:szCs w:val="20"/>
          <w:lang w:val="sl-SI" w:eastAsia="sl-SI"/>
        </w:rPr>
        <w:t xml:space="preserve">pripravljena pogovarjati o sistemskih rešitvah </w:t>
      </w:r>
      <w:r w:rsidRPr="00432689">
        <w:rPr>
          <w:rFonts w:cs="Arial"/>
          <w:color w:val="000000"/>
          <w:szCs w:val="20"/>
          <w:lang w:val="sl-SI" w:eastAsia="sl-SI"/>
        </w:rPr>
        <w:t>in reformi plačnega sistema v javnem sektorju</w:t>
      </w:r>
      <w:r>
        <w:rPr>
          <w:rFonts w:cs="Arial"/>
          <w:color w:val="000000"/>
          <w:szCs w:val="20"/>
          <w:lang w:val="sl-SI" w:eastAsia="sl-SI"/>
        </w:rPr>
        <w:t>, ki bi se uveljavili</w:t>
      </w:r>
      <w:r w:rsidRPr="00996104">
        <w:rPr>
          <w:rFonts w:cs="Arial"/>
          <w:color w:val="000000"/>
          <w:szCs w:val="20"/>
          <w:lang w:val="sl-SI" w:eastAsia="sl-SI"/>
        </w:rPr>
        <w:t xml:space="preserve"> čimprej na začetku naslednjega mandata, tako da se ne izgubljajo tedni dragocenega časa. Dokončno besedo o morebitnih </w:t>
      </w:r>
      <w:proofErr w:type="spellStart"/>
      <w:r w:rsidRPr="00996104">
        <w:rPr>
          <w:rFonts w:cs="Arial"/>
          <w:color w:val="000000"/>
          <w:szCs w:val="20"/>
          <w:lang w:val="sl-SI" w:eastAsia="sl-SI"/>
        </w:rPr>
        <w:t>izpogajanih</w:t>
      </w:r>
      <w:proofErr w:type="spellEnd"/>
      <w:r w:rsidRPr="00996104">
        <w:rPr>
          <w:rFonts w:cs="Arial"/>
          <w:color w:val="000000"/>
          <w:szCs w:val="20"/>
          <w:lang w:val="sl-SI" w:eastAsia="sl-SI"/>
        </w:rPr>
        <w:t xml:space="preserve"> rešitvah pa mora</w:t>
      </w:r>
      <w:r>
        <w:rPr>
          <w:rFonts w:cs="Arial"/>
          <w:color w:val="000000"/>
          <w:szCs w:val="20"/>
          <w:lang w:val="sl-SI" w:eastAsia="sl-SI"/>
        </w:rPr>
        <w:t>ta</w:t>
      </w:r>
      <w:r w:rsidRPr="00996104">
        <w:rPr>
          <w:rFonts w:cs="Arial"/>
          <w:color w:val="000000"/>
          <w:szCs w:val="20"/>
          <w:lang w:val="sl-SI" w:eastAsia="sl-SI"/>
        </w:rPr>
        <w:t xml:space="preserve"> v vsakem primer</w:t>
      </w:r>
      <w:r>
        <w:rPr>
          <w:rFonts w:cs="Arial"/>
          <w:color w:val="000000"/>
          <w:szCs w:val="20"/>
          <w:lang w:val="sl-SI" w:eastAsia="sl-SI"/>
        </w:rPr>
        <w:t>u imeti novi sestavi vlade in državnega zbora</w:t>
      </w:r>
      <w:r w:rsidRPr="0038591A">
        <w:rPr>
          <w:rFonts w:cs="Arial"/>
          <w:color w:val="000000"/>
          <w:szCs w:val="20"/>
          <w:lang w:val="sl-SI"/>
        </w:rPr>
        <w:t>.</w:t>
      </w:r>
    </w:p>
    <w:p w14:paraId="007CA9C9" w14:textId="77777777" w:rsidR="00B27B7F" w:rsidRPr="00432689" w:rsidRDefault="00B27B7F" w:rsidP="00B27B7F">
      <w:pPr>
        <w:tabs>
          <w:tab w:val="left" w:pos="1134"/>
        </w:tabs>
        <w:autoSpaceDE w:val="0"/>
        <w:autoSpaceDN w:val="0"/>
        <w:adjustRightInd w:val="0"/>
        <w:spacing w:line="276" w:lineRule="auto"/>
        <w:ind w:left="-142"/>
        <w:jc w:val="both"/>
        <w:rPr>
          <w:rFonts w:cs="Arial"/>
          <w:color w:val="000000"/>
          <w:szCs w:val="20"/>
          <w:lang w:val="sl-SI"/>
        </w:rPr>
      </w:pPr>
    </w:p>
    <w:p w14:paraId="498A321A" w14:textId="75C82600" w:rsidR="00B27B7F" w:rsidRDefault="00B27B7F" w:rsidP="00B27B7F">
      <w:pPr>
        <w:tabs>
          <w:tab w:val="left" w:pos="1134"/>
        </w:tabs>
        <w:autoSpaceDE w:val="0"/>
        <w:autoSpaceDN w:val="0"/>
        <w:adjustRightInd w:val="0"/>
        <w:spacing w:line="276" w:lineRule="auto"/>
        <w:ind w:left="-142"/>
        <w:jc w:val="both"/>
        <w:rPr>
          <w:rFonts w:cs="Arial"/>
          <w:color w:val="000000"/>
          <w:szCs w:val="20"/>
          <w:lang w:val="sl-SI"/>
        </w:rPr>
      </w:pPr>
      <w:r w:rsidRPr="00432689">
        <w:rPr>
          <w:rFonts w:cs="Arial"/>
          <w:color w:val="000000"/>
          <w:szCs w:val="20"/>
          <w:lang w:val="sl-SI"/>
        </w:rPr>
        <w:t>Vlada R</w:t>
      </w:r>
      <w:r>
        <w:rPr>
          <w:rFonts w:cs="Arial"/>
          <w:color w:val="000000"/>
          <w:szCs w:val="20"/>
          <w:lang w:val="sl-SI"/>
        </w:rPr>
        <w:t xml:space="preserve">epublike </w:t>
      </w:r>
      <w:r w:rsidRPr="00432689">
        <w:rPr>
          <w:rFonts w:cs="Arial"/>
          <w:color w:val="000000"/>
          <w:szCs w:val="20"/>
          <w:lang w:val="sl-SI"/>
        </w:rPr>
        <w:t>S</w:t>
      </w:r>
      <w:r>
        <w:rPr>
          <w:rFonts w:cs="Arial"/>
          <w:color w:val="000000"/>
          <w:szCs w:val="20"/>
          <w:lang w:val="sl-SI"/>
        </w:rPr>
        <w:t>lovenije</w:t>
      </w:r>
      <w:r w:rsidRPr="00432689">
        <w:rPr>
          <w:rFonts w:cs="Arial"/>
          <w:color w:val="000000"/>
          <w:szCs w:val="20"/>
          <w:lang w:val="sl-SI"/>
        </w:rPr>
        <w:t xml:space="preserve"> ponovno poziva SVIZ </w:t>
      </w:r>
      <w:r>
        <w:rPr>
          <w:rFonts w:cs="Arial"/>
          <w:color w:val="000000"/>
          <w:szCs w:val="20"/>
          <w:lang w:val="sl-SI"/>
        </w:rPr>
        <w:t xml:space="preserve">(Sindikat vzgoje in izobraževanja) </w:t>
      </w:r>
      <w:r w:rsidRPr="00432689">
        <w:rPr>
          <w:rFonts w:cs="Arial"/>
          <w:color w:val="000000"/>
          <w:szCs w:val="20"/>
          <w:lang w:val="sl-SI"/>
        </w:rPr>
        <w:t xml:space="preserve">in tudi vse ostale sindikate, da podprejo zakon o dohodnini, s katerim se bodo v naslednjih letih postopno, a občutno povečale tudi vse neto plače </w:t>
      </w:r>
      <w:r>
        <w:rPr>
          <w:rFonts w:cs="Arial"/>
          <w:color w:val="000000"/>
          <w:szCs w:val="20"/>
          <w:lang w:val="sl-SI"/>
        </w:rPr>
        <w:t>zaposlenih v Sloveniji.</w:t>
      </w:r>
    </w:p>
    <w:p w14:paraId="685C3E48" w14:textId="77777777"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p>
    <w:p w14:paraId="35CE4E56" w14:textId="702D6627"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r w:rsidRPr="003B2B8B">
        <w:rPr>
          <w:rFonts w:cs="Arial"/>
          <w:b/>
          <w:bCs/>
          <w:color w:val="000000"/>
          <w:szCs w:val="20"/>
          <w:lang w:val="sl-SI"/>
        </w:rPr>
        <w:t>Vlada spremenila Odlok o začasnih ukrepih za preprečevanje ponovnih izbruhov in širjenja okužb z nalezljivo boleznijo COVID-19 v upravnih zadevah</w:t>
      </w:r>
    </w:p>
    <w:p w14:paraId="46A00E96"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055C6610"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Vlada Republike Slovenije je izdala Odlok o spremembi Odloka o začasnih ukrepih za preprečevanje ponovnih izbruhov in širjenja okužb z nalezljivo boleznijo COVID-19 v upravnih zadevah in ga objavi v Uradnem listu Republike Slovenije. </w:t>
      </w:r>
    </w:p>
    <w:p w14:paraId="44C437EC"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36A236D8"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Vlada je na podlagi Zakona o splošnem upravnem postopku pristojna za izdajo odloka, s katerim se ob naravnih in drugih nesrečah, epidemijah ali podobnih izrednih  dogodkih, ki v večjem obsegu vplivajo na položaj strank v upravnih postopkih ali omejujejo oziroma onemogočajo upravno odločanje (posameznih ali vseh) organov, določi začasne ukrepe za zavarovanje položaja strank in omogočanje odločanja v upravnih zadevah, ter organe, na katere se nanašajo. </w:t>
      </w:r>
    </w:p>
    <w:p w14:paraId="081EDBB5"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22DF5D10"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Z Odlokom o začasnih ukrepih za preprečevanje ponovnih izbruhov in širjenja okužb z nalezljivo boleznijo COVID-19 v upravnih zadevah so določeni začasni ukrepi, ki omogočajo: vlaganje vlog brez elektronskega podpisa s kvalificiranim potrdilom in način identifikacije, omejujejo vlaganje vlog neposredno pri organih, če ni to edini možen način vlaganja vlog, omejujejo sodelovanje javnosti pri ustnih obravnavah, če ni mogoče drugače poskrbeti za varnost udeležencev, omejujejo pregledovanje dokumentov v prostorih organov, če je mogoče seznanitev doseči tako, da se pošljejo kopije, omogočajo vročanje s seznanitvijo v elektronski predal, ki ni varen elektronski predal, ter podaljševanje rokov za izdajo odločb in za izpolnitev materialnih obveznosti. </w:t>
      </w:r>
    </w:p>
    <w:p w14:paraId="6E01EC07"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5AC8B1BE" w14:textId="79302111"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Zaradi razlogov za odpravo pogoja PCT v dodatnih dejavnostih, med drugim tudi za obiske upravnih enot, vsi veljavni ukrepi v upravnih zadevah niso več nujni, primerni in sorazmerni. Zaradi zmanjšane, a še vedno prisotne nevarnosti širjenja nalezljive bolezni COVID-19,</w:t>
      </w:r>
      <w:r w:rsidR="003955FA">
        <w:rPr>
          <w:rFonts w:cs="Arial"/>
          <w:color w:val="000000"/>
          <w:szCs w:val="20"/>
          <w:lang w:val="sl-SI"/>
        </w:rPr>
        <w:t xml:space="preserve"> </w:t>
      </w:r>
      <w:r w:rsidRPr="003B2B8B">
        <w:rPr>
          <w:rFonts w:cs="Arial"/>
          <w:color w:val="000000"/>
          <w:szCs w:val="20"/>
          <w:lang w:val="sl-SI"/>
        </w:rPr>
        <w:t xml:space="preserve">se spreminja trenutna ureditev dostopnosti do organov v upravnih zadevah, ko je dostop omogočen le strankam, ki drugače ne morejo vložiti vloge. </w:t>
      </w:r>
    </w:p>
    <w:p w14:paraId="6057A0C3"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1CBF3168"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Po spremembi bodo neposredno do organov lahko dostopale vse stranke, vendar bodo namero za vložitev vloge morale predhodno najaviti in se dogovoriti za termin. S tem bo omogočen dostop, a preprečeni ne nujni stiki med strankami, ki čakajo na izvedbo upravne storitve, kar bo povezano zmanjšalo možnost okužbe med več strankami in strankami ter uradnimi osebami. Organi imajo že sedaj na javno dostopnem mestu in na spletni strani objavljene telefonske številke in elektronske naslove, preko katerih je možno naročanje ves poslovni čas. </w:t>
      </w:r>
    </w:p>
    <w:p w14:paraId="6DD73114"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7382C559"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Drugi začasni ukrepi so ne glede na zgoraj navedeno še vedno nujni, potrebni in sorazmerni za varovanje zdravja in življenja strank in uradnih oseb, zato poseg vanje ni potreben. </w:t>
      </w:r>
    </w:p>
    <w:p w14:paraId="7AD9D58C"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11E2638F"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Odlok začne veljati naslednji dan po objavi v Uradnem listu Republike Slovenije</w:t>
      </w:r>
    </w:p>
    <w:p w14:paraId="351216A1"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11FAE260"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Vir: Ministrstvo za javno upravo</w:t>
      </w:r>
    </w:p>
    <w:p w14:paraId="60CB4614" w14:textId="77777777"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p>
    <w:p w14:paraId="714C58DC" w14:textId="50C7CB1D"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r w:rsidRPr="003B2B8B">
        <w:rPr>
          <w:rFonts w:cs="Arial"/>
          <w:b/>
          <w:bCs/>
          <w:color w:val="000000"/>
          <w:szCs w:val="20"/>
          <w:lang w:val="sl-SI"/>
        </w:rPr>
        <w:t>Vlada izdala Uredbo o koncesiji za graditev krožno kabinske žičnice Kanin, odsek C1 – D1</w:t>
      </w:r>
    </w:p>
    <w:p w14:paraId="18F9E9D5"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468C583C"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Na podlagi 20. člena Zakona o žičniških napravah za prevoz oseb (ZŽNPO) mora investitor za graditev žičniške naprave pridobiti koncesijo za graditev, s katero pridobi pravico zgraditi in obratovati z žičniško napravo skladno s koncesijskim aktom in koncesijsko pogodbo. Na podlagi 28. člena ZŽNPO se brez objave javnega razpisa podeli koncesija za gradnjo krožno kabinske žičnice Kanin, odsek C1 –D1. Brez </w:t>
      </w:r>
      <w:r w:rsidRPr="003B2B8B">
        <w:rPr>
          <w:rFonts w:cs="Arial"/>
          <w:color w:val="000000"/>
          <w:szCs w:val="20"/>
          <w:lang w:val="sl-SI"/>
        </w:rPr>
        <w:lastRenderedPageBreak/>
        <w:t>objave javnega razpisa se podeli koncesija za graditev žičniške naprave, ki je prometno povezana z že obstoječo žičniško napravo ali napravami, ali pa v primeru, da bodo uporabniki te žičniške naprave uporabljali smučišče oziroma druge rekreacijske površine oziroma objekte, ki jih je uredil koncesionar že obstoječih žičniških naprav. Koncesija se podeli koncesionarju že obstoječih žičniških naprav na podlagi njegove vloge za pridobitev koncesije. Obstoječi odsek C –D krožno kabinske žičnice Kanin bo odstranjen, novi odsek C1 – D1 bo zaradi prilagoditve lege postaj C1 in D1 zgrajen na novi/drugi trasi, ki pa se bo navezovala na sistem žičniških naprav in smučarskih prog smučišča Kanin.</w:t>
      </w:r>
    </w:p>
    <w:p w14:paraId="1121D70F"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5A440515"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Vir: Ministrstvo za infrastrukturo</w:t>
      </w:r>
    </w:p>
    <w:p w14:paraId="7E83DE07"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23E9A5DC" w14:textId="4771A220"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r w:rsidRPr="003B2B8B">
        <w:rPr>
          <w:rFonts w:cs="Arial"/>
          <w:b/>
          <w:bCs/>
          <w:color w:val="000000"/>
          <w:szCs w:val="20"/>
          <w:lang w:val="sl-SI"/>
        </w:rPr>
        <w:t xml:space="preserve">Uredba o koncesiji za graditev žičniške naprave </w:t>
      </w:r>
      <w:proofErr w:type="spellStart"/>
      <w:r w:rsidRPr="003B2B8B">
        <w:rPr>
          <w:rFonts w:cs="Arial"/>
          <w:b/>
          <w:bCs/>
          <w:color w:val="000000"/>
          <w:szCs w:val="20"/>
          <w:lang w:val="sl-SI"/>
        </w:rPr>
        <w:t>Vitranc</w:t>
      </w:r>
      <w:proofErr w:type="spellEnd"/>
      <w:r w:rsidRPr="003B2B8B">
        <w:rPr>
          <w:rFonts w:cs="Arial"/>
          <w:b/>
          <w:bCs/>
          <w:color w:val="000000"/>
          <w:szCs w:val="20"/>
          <w:lang w:val="sl-SI"/>
        </w:rPr>
        <w:t xml:space="preserve"> 1</w:t>
      </w:r>
    </w:p>
    <w:p w14:paraId="558CB160"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117DA285"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Na podlagi 20. člena Zakona o žičniških napravah za prevoz oseb (ZŽNPO) mora investitor za graditev žičniške naprave pridobiti koncesijo za graditev, s katero pridobi pravico zgraditi in obratovati z žičniško napravo skladno s koncesijskim aktom in koncesijsko pogodbo. Na podlagi 28. člena ZŽNPO se brez objave javnega razpisa podeli koncesija za gradnjo žičniške naprave, </w:t>
      </w:r>
      <w:proofErr w:type="spellStart"/>
      <w:r w:rsidRPr="003B2B8B">
        <w:rPr>
          <w:rFonts w:cs="Arial"/>
          <w:color w:val="000000"/>
          <w:szCs w:val="20"/>
          <w:lang w:val="sl-SI"/>
        </w:rPr>
        <w:t>tj</w:t>
      </w:r>
      <w:proofErr w:type="spellEnd"/>
      <w:r w:rsidRPr="003B2B8B">
        <w:rPr>
          <w:rFonts w:cs="Arial"/>
          <w:color w:val="000000"/>
          <w:szCs w:val="20"/>
          <w:lang w:val="sl-SI"/>
        </w:rPr>
        <w:t xml:space="preserve"> krožno kabinske žičnice </w:t>
      </w:r>
      <w:proofErr w:type="spellStart"/>
      <w:r w:rsidRPr="003B2B8B">
        <w:rPr>
          <w:rFonts w:cs="Arial"/>
          <w:color w:val="000000"/>
          <w:szCs w:val="20"/>
          <w:lang w:val="sl-SI"/>
        </w:rPr>
        <w:t>Vitranc</w:t>
      </w:r>
      <w:proofErr w:type="spellEnd"/>
      <w:r w:rsidRPr="003B2B8B">
        <w:rPr>
          <w:rFonts w:cs="Arial"/>
          <w:color w:val="000000"/>
          <w:szCs w:val="20"/>
          <w:lang w:val="sl-SI"/>
        </w:rPr>
        <w:t xml:space="preserve"> 1. Brez objave javnega razpisa se podeli koncesija za graditev žičniške naprave, ki je prometno povezana z že obstoječo žičniško napravo ali napravami, ali pa v primeru, da bodo uporabniki te žičniške naprave uporabljali smučišče oziroma druge rekreacijske površine oziroma objekte, ki jih je uredil koncesionar že obstoječih žičniških naprav. Koncesija se podeli koncesionarju že obstoječih žičniških naprav na podlagi njegove vloge za pridobitev koncesije. Obstoječa štirisedežnica </w:t>
      </w:r>
      <w:proofErr w:type="spellStart"/>
      <w:r w:rsidRPr="003B2B8B">
        <w:rPr>
          <w:rFonts w:cs="Arial"/>
          <w:color w:val="000000"/>
          <w:szCs w:val="20"/>
          <w:lang w:val="sl-SI"/>
        </w:rPr>
        <w:t>Vitranc</w:t>
      </w:r>
      <w:proofErr w:type="spellEnd"/>
      <w:r w:rsidRPr="003B2B8B">
        <w:rPr>
          <w:rFonts w:cs="Arial"/>
          <w:color w:val="000000"/>
          <w:szCs w:val="20"/>
          <w:lang w:val="sl-SI"/>
        </w:rPr>
        <w:t xml:space="preserve"> 1 bo odstranjena in na njenem mestu/trasi bo zgrajena nova krožno kabinske žičnice </w:t>
      </w:r>
      <w:proofErr w:type="spellStart"/>
      <w:r w:rsidRPr="003B2B8B">
        <w:rPr>
          <w:rFonts w:cs="Arial"/>
          <w:color w:val="000000"/>
          <w:szCs w:val="20"/>
          <w:lang w:val="sl-SI"/>
        </w:rPr>
        <w:t>Vitranc</w:t>
      </w:r>
      <w:proofErr w:type="spellEnd"/>
      <w:r w:rsidRPr="003B2B8B">
        <w:rPr>
          <w:rFonts w:cs="Arial"/>
          <w:color w:val="000000"/>
          <w:szCs w:val="20"/>
          <w:lang w:val="sl-SI"/>
        </w:rPr>
        <w:t xml:space="preserve"> 1, ki se bo navezovala na sistem žičniških naprav in smučarskih prog smučišča Kranjska Gora.</w:t>
      </w:r>
    </w:p>
    <w:p w14:paraId="1BD07859"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27A5B25E"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Vir: Ministrstvo za infrastrukturo</w:t>
      </w:r>
    </w:p>
    <w:p w14:paraId="1AB8974B"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3690D53D" w14:textId="16C6D3B5"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r w:rsidRPr="003B2B8B">
        <w:rPr>
          <w:rFonts w:cs="Arial"/>
          <w:b/>
          <w:bCs/>
          <w:color w:val="000000"/>
          <w:szCs w:val="20"/>
          <w:lang w:val="sl-SI"/>
        </w:rPr>
        <w:t xml:space="preserve">Vlada izdala Uredbo o koncesiji za graditev žičniške naprave </w:t>
      </w:r>
      <w:proofErr w:type="spellStart"/>
      <w:r w:rsidRPr="003B2B8B">
        <w:rPr>
          <w:rFonts w:cs="Arial"/>
          <w:b/>
          <w:bCs/>
          <w:color w:val="000000"/>
          <w:szCs w:val="20"/>
          <w:lang w:val="sl-SI"/>
        </w:rPr>
        <w:t>Mašinžaga</w:t>
      </w:r>
      <w:proofErr w:type="spellEnd"/>
    </w:p>
    <w:p w14:paraId="6D515974"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64E19E3D"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Na podlagi 20. člena Zakona o žičniških napravah za prevoz oseb (ZŽNPO) mora investitor za graditev žičniške naprave pridobiti koncesijo za graditev, s katero pridobi pravico zgraditi in obratovati z žičniško napravo skladno s koncesijskim aktom in koncesijsko pogodbo. Na podlagi 28. člena ZŽNPO se brez objave javnega razpisa podeli koncesija za gradnjo žičniške naprave, </w:t>
      </w:r>
      <w:proofErr w:type="spellStart"/>
      <w:r w:rsidRPr="003B2B8B">
        <w:rPr>
          <w:rFonts w:cs="Arial"/>
          <w:color w:val="000000"/>
          <w:szCs w:val="20"/>
          <w:lang w:val="sl-SI"/>
        </w:rPr>
        <w:t>tj</w:t>
      </w:r>
      <w:proofErr w:type="spellEnd"/>
      <w:r w:rsidRPr="003B2B8B">
        <w:rPr>
          <w:rFonts w:cs="Arial"/>
          <w:color w:val="000000"/>
          <w:szCs w:val="20"/>
          <w:lang w:val="sl-SI"/>
        </w:rPr>
        <w:t xml:space="preserve"> </w:t>
      </w:r>
      <w:proofErr w:type="spellStart"/>
      <w:r w:rsidRPr="003B2B8B">
        <w:rPr>
          <w:rFonts w:cs="Arial"/>
          <w:color w:val="000000"/>
          <w:szCs w:val="20"/>
          <w:lang w:val="sl-SI"/>
        </w:rPr>
        <w:t>šestsedežnice</w:t>
      </w:r>
      <w:proofErr w:type="spellEnd"/>
      <w:r w:rsidRPr="003B2B8B">
        <w:rPr>
          <w:rFonts w:cs="Arial"/>
          <w:color w:val="000000"/>
          <w:szCs w:val="20"/>
          <w:lang w:val="sl-SI"/>
        </w:rPr>
        <w:t xml:space="preserve"> </w:t>
      </w:r>
      <w:proofErr w:type="spellStart"/>
      <w:r w:rsidRPr="003B2B8B">
        <w:rPr>
          <w:rFonts w:cs="Arial"/>
          <w:color w:val="000000"/>
          <w:szCs w:val="20"/>
          <w:lang w:val="sl-SI"/>
        </w:rPr>
        <w:t>Mašinžaga</w:t>
      </w:r>
      <w:proofErr w:type="spellEnd"/>
      <w:r w:rsidRPr="003B2B8B">
        <w:rPr>
          <w:rFonts w:cs="Arial"/>
          <w:color w:val="000000"/>
          <w:szCs w:val="20"/>
          <w:lang w:val="sl-SI"/>
        </w:rPr>
        <w:t xml:space="preserve">. Brez objave javnega razpisa se podeli koncesija za graditev žičniške naprave, ki je prometno povezana z že obstoječo žičniško napravo ali napravami, ali pa v primeru, da bodo uporabniki te žičniške naprave uporabljali smučišče oziroma druge rekreacijske površine oziroma objekte, ki jih je uredil koncesionar že obstoječih žičniških naprav. Koncesija se podeli koncesionarju že obstoječih žičniških naprav na podlagi njegove vloge za pridobitev koncesije. Obstoječi vlečnici </w:t>
      </w:r>
      <w:proofErr w:type="spellStart"/>
      <w:r w:rsidRPr="003B2B8B">
        <w:rPr>
          <w:rFonts w:cs="Arial"/>
          <w:color w:val="000000"/>
          <w:szCs w:val="20"/>
          <w:lang w:val="sl-SI"/>
        </w:rPr>
        <w:t>Mašinžaga</w:t>
      </w:r>
      <w:proofErr w:type="spellEnd"/>
      <w:r w:rsidRPr="003B2B8B">
        <w:rPr>
          <w:rFonts w:cs="Arial"/>
          <w:color w:val="000000"/>
          <w:szCs w:val="20"/>
          <w:lang w:val="sl-SI"/>
        </w:rPr>
        <w:t xml:space="preserve"> 1 in </w:t>
      </w:r>
      <w:proofErr w:type="spellStart"/>
      <w:r w:rsidRPr="003B2B8B">
        <w:rPr>
          <w:rFonts w:cs="Arial"/>
          <w:color w:val="000000"/>
          <w:szCs w:val="20"/>
          <w:lang w:val="sl-SI"/>
        </w:rPr>
        <w:t>Mašinžaga</w:t>
      </w:r>
      <w:proofErr w:type="spellEnd"/>
      <w:r w:rsidRPr="003B2B8B">
        <w:rPr>
          <w:rFonts w:cs="Arial"/>
          <w:color w:val="000000"/>
          <w:szCs w:val="20"/>
          <w:lang w:val="sl-SI"/>
        </w:rPr>
        <w:t xml:space="preserve"> 2 bosta odstranjeni in na njunem mestu/trasi bo zgrajena nova </w:t>
      </w:r>
      <w:proofErr w:type="spellStart"/>
      <w:r w:rsidRPr="003B2B8B">
        <w:rPr>
          <w:rFonts w:cs="Arial"/>
          <w:color w:val="000000"/>
          <w:szCs w:val="20"/>
          <w:lang w:val="sl-SI"/>
        </w:rPr>
        <w:t>šestsedežnica</w:t>
      </w:r>
      <w:proofErr w:type="spellEnd"/>
      <w:r w:rsidRPr="003B2B8B">
        <w:rPr>
          <w:rFonts w:cs="Arial"/>
          <w:color w:val="000000"/>
          <w:szCs w:val="20"/>
          <w:lang w:val="sl-SI"/>
        </w:rPr>
        <w:t xml:space="preserve"> </w:t>
      </w:r>
      <w:proofErr w:type="spellStart"/>
      <w:r w:rsidRPr="003B2B8B">
        <w:rPr>
          <w:rFonts w:cs="Arial"/>
          <w:color w:val="000000"/>
          <w:szCs w:val="20"/>
          <w:lang w:val="sl-SI"/>
        </w:rPr>
        <w:t>Mašinžaga</w:t>
      </w:r>
      <w:proofErr w:type="spellEnd"/>
      <w:r w:rsidRPr="003B2B8B">
        <w:rPr>
          <w:rFonts w:cs="Arial"/>
          <w:color w:val="000000"/>
          <w:szCs w:val="20"/>
          <w:lang w:val="sl-SI"/>
        </w:rPr>
        <w:t>, ki se bo navezovala na sistem žičniških naprav in smučarskih prog smučišča Rogla.</w:t>
      </w:r>
    </w:p>
    <w:p w14:paraId="3E8087F7"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63ECE798"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Vir: Ministrstvo za infrastrukturo</w:t>
      </w:r>
    </w:p>
    <w:p w14:paraId="127D9C65"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77E590ED" w14:textId="6537B39E"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r w:rsidRPr="003B2B8B">
        <w:rPr>
          <w:rFonts w:cs="Arial"/>
          <w:b/>
          <w:bCs/>
          <w:color w:val="000000"/>
          <w:szCs w:val="20"/>
          <w:lang w:val="sl-SI"/>
        </w:rPr>
        <w:t xml:space="preserve">Vlada izdala odločbo, s katero se Javnemu podjetju </w:t>
      </w:r>
      <w:proofErr w:type="spellStart"/>
      <w:r w:rsidRPr="003B2B8B">
        <w:rPr>
          <w:rFonts w:cs="Arial"/>
          <w:b/>
          <w:bCs/>
          <w:color w:val="000000"/>
          <w:szCs w:val="20"/>
          <w:lang w:val="sl-SI"/>
        </w:rPr>
        <w:t>Marprom</w:t>
      </w:r>
      <w:proofErr w:type="spellEnd"/>
      <w:r w:rsidRPr="003B2B8B">
        <w:rPr>
          <w:rFonts w:cs="Arial"/>
          <w:b/>
          <w:bCs/>
          <w:color w:val="000000"/>
          <w:szCs w:val="20"/>
          <w:lang w:val="sl-SI"/>
        </w:rPr>
        <w:t xml:space="preserve">, </w:t>
      </w:r>
      <w:proofErr w:type="spellStart"/>
      <w:r w:rsidRPr="003B2B8B">
        <w:rPr>
          <w:rFonts w:cs="Arial"/>
          <w:b/>
          <w:bCs/>
          <w:color w:val="000000"/>
          <w:szCs w:val="20"/>
          <w:lang w:val="sl-SI"/>
        </w:rPr>
        <w:t>d.o.o</w:t>
      </w:r>
      <w:proofErr w:type="spellEnd"/>
      <w:r w:rsidRPr="003B2B8B">
        <w:rPr>
          <w:rFonts w:cs="Arial"/>
          <w:b/>
          <w:bCs/>
          <w:color w:val="000000"/>
          <w:szCs w:val="20"/>
          <w:lang w:val="sl-SI"/>
        </w:rPr>
        <w:t>. podeli koncesija za graditev žičniške naprave Ruška</w:t>
      </w:r>
    </w:p>
    <w:p w14:paraId="3CF5C3D1"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3B65FC2C"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Vlada je sprejela Uredbo o koncesiji za graditev žičniške naprave Ruška, ki je podlaga za podelitev koncesije za gradnjo žičniške naprave. Na podlagi drugega odstavka 5. člena uredbe se koncesija podeli na podlagi vloge upravičenca iz prvega odstavka 29. člena zakona z upravno odločbo, ki jo izda vlada. Na podlagi drugega odstavka 28. člena Zakona o žičniških napravah za prevoz oseb se koncesija podeli brez javnega razpisa, saj gre za nadomestno gradnjo in je novi koncesionar isti, kot koncesionar že obstoječih žičniških naprav. Javno podjetje je zaprosilo za izdajo odločbe o koncesiji za graditev predmetne žičniške naprave in predložilo vse, kar je bilo zahtevano v uredbi. </w:t>
      </w:r>
    </w:p>
    <w:p w14:paraId="5287F641"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44FF0663"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lastRenderedPageBreak/>
        <w:t>Vir: Ministrstvo za infrastrukturo</w:t>
      </w:r>
    </w:p>
    <w:p w14:paraId="06A4D797"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7CEF643D" w14:textId="041D0BD9"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r w:rsidRPr="003B2B8B">
        <w:rPr>
          <w:rFonts w:cs="Arial"/>
          <w:b/>
          <w:bCs/>
          <w:color w:val="000000"/>
          <w:szCs w:val="20"/>
          <w:lang w:val="sl-SI"/>
        </w:rPr>
        <w:t xml:space="preserve">Odločba vlade, s katero se gospodarski družbi Golte </w:t>
      </w:r>
      <w:proofErr w:type="spellStart"/>
      <w:r w:rsidRPr="003B2B8B">
        <w:rPr>
          <w:rFonts w:cs="Arial"/>
          <w:b/>
          <w:bCs/>
          <w:color w:val="000000"/>
          <w:szCs w:val="20"/>
          <w:lang w:val="sl-SI"/>
        </w:rPr>
        <w:t>d.o.o</w:t>
      </w:r>
      <w:proofErr w:type="spellEnd"/>
      <w:r w:rsidRPr="003B2B8B">
        <w:rPr>
          <w:rFonts w:cs="Arial"/>
          <w:b/>
          <w:bCs/>
          <w:color w:val="000000"/>
          <w:szCs w:val="20"/>
          <w:lang w:val="sl-SI"/>
        </w:rPr>
        <w:t>. podeli koncesija za graditev žičniške naprave Stari Stani</w:t>
      </w:r>
    </w:p>
    <w:p w14:paraId="06E574B2"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2BBA7FF2"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 xml:space="preserve">Vlada je sprejela Uredbo o koncesiji za graditev žičniške naprave Stari Stani, ki je podlaga za podelitev koncesije za gradnjo žičniške naprave. Na podlagi drugega odstavka 5. člena uredbe se koncesija podeli na podlagi vloge upravičenca iz prvega odstavka 29. člena zakona z upravno odločbo, ki jo izdaj vlada. Na podlagi drugega odstavka 28. člena Zakona o žičniških napravah za prevoz oseb se koncesija podeli brez javnega razpisa, saj gre za nadomestno gradnjo in je novi koncesionar isti, kot koncesionar že obstoječih žičniških naprav. Gospodarska družba je zaprosila za izdajo odločbe o koncesiji za graditev žičniške naprave in predložila vse, kar je bilo zahtevano v uredbi. </w:t>
      </w:r>
    </w:p>
    <w:p w14:paraId="2CCB31FE"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0A49B744"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Vir: Ministrstvo za infrastrukturo</w:t>
      </w:r>
    </w:p>
    <w:p w14:paraId="490864F3"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62158F6C" w14:textId="7178C028" w:rsidR="003B2B8B" w:rsidRPr="003B2B8B" w:rsidRDefault="003B2B8B" w:rsidP="003B2B8B">
      <w:pPr>
        <w:tabs>
          <w:tab w:val="left" w:pos="1134"/>
        </w:tabs>
        <w:autoSpaceDE w:val="0"/>
        <w:autoSpaceDN w:val="0"/>
        <w:adjustRightInd w:val="0"/>
        <w:spacing w:line="276" w:lineRule="auto"/>
        <w:ind w:left="-142"/>
        <w:jc w:val="both"/>
        <w:rPr>
          <w:rFonts w:cs="Arial"/>
          <w:b/>
          <w:bCs/>
          <w:color w:val="000000"/>
          <w:szCs w:val="20"/>
          <w:lang w:val="sl-SI"/>
        </w:rPr>
      </w:pPr>
      <w:r w:rsidRPr="003B2B8B">
        <w:rPr>
          <w:rFonts w:cs="Arial"/>
          <w:b/>
          <w:bCs/>
          <w:color w:val="000000"/>
          <w:szCs w:val="20"/>
          <w:lang w:val="sl-SI"/>
        </w:rPr>
        <w:t>Vlada izdala odločbo, s katero se gospodarski družbi Žičnice Vogel Bohinj d. o. o. podeli koncesija za graditev žičniške naprave Zadnji Vogel</w:t>
      </w:r>
    </w:p>
    <w:p w14:paraId="702C1792"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6691271C"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Vlada je sprejela Uredbo o koncesiji za graditev žičniške naprave Zadnji Vogel, ki je podlaga za podelitev koncesije za gradnjo žičniške naprave. Na podlagi drugega odstavka 5. člena uredbe se koncesija podeli na podlagi vloge upravičenca iz prvega odstavka 29. člena zakona z upravno odločbo, ki jo izda vlada. Na podlagi drugega odstavka 28. člena Zakona o žičniških napravah za prevoz oseb se koncesija podeli brez javnega razpisa, saj gre za nadomestno gradnjo in je novi koncesionar isti, kot koncesionar že obstoječih žičniških naprav. Gospodarska družba je zaprosila za izdajo odločbe o koncesiji za graditev žičniške naprave in predložila vse, kar je bilo zahtevano v uredbi.</w:t>
      </w:r>
    </w:p>
    <w:p w14:paraId="69964CBD" w14:textId="77777777" w:rsidR="003B2B8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p>
    <w:p w14:paraId="3269518B" w14:textId="460ADA42" w:rsidR="00E228BB" w:rsidRPr="003B2B8B" w:rsidRDefault="003B2B8B" w:rsidP="003B2B8B">
      <w:pPr>
        <w:tabs>
          <w:tab w:val="left" w:pos="1134"/>
        </w:tabs>
        <w:autoSpaceDE w:val="0"/>
        <w:autoSpaceDN w:val="0"/>
        <w:adjustRightInd w:val="0"/>
        <w:spacing w:line="276" w:lineRule="auto"/>
        <w:ind w:left="-142"/>
        <w:jc w:val="both"/>
        <w:rPr>
          <w:rFonts w:cs="Arial"/>
          <w:color w:val="000000"/>
          <w:szCs w:val="20"/>
          <w:lang w:val="sl-SI"/>
        </w:rPr>
      </w:pPr>
      <w:r w:rsidRPr="003B2B8B">
        <w:rPr>
          <w:rFonts w:cs="Arial"/>
          <w:color w:val="000000"/>
          <w:szCs w:val="20"/>
          <w:lang w:val="sl-SI"/>
        </w:rPr>
        <w:t>Vir: Ministrstvo za infrastrukturo</w:t>
      </w:r>
    </w:p>
    <w:p w14:paraId="4DA4D12B" w14:textId="77777777" w:rsidR="00B27B7F" w:rsidRPr="00E228BB" w:rsidRDefault="00B27B7F" w:rsidP="00B27B7F">
      <w:pPr>
        <w:tabs>
          <w:tab w:val="left" w:pos="1134"/>
        </w:tabs>
        <w:autoSpaceDE w:val="0"/>
        <w:autoSpaceDN w:val="0"/>
        <w:adjustRightInd w:val="0"/>
        <w:spacing w:line="276" w:lineRule="auto"/>
        <w:ind w:left="-142"/>
        <w:jc w:val="both"/>
        <w:rPr>
          <w:rFonts w:cs="Arial"/>
          <w:b/>
          <w:bCs/>
          <w:color w:val="000000"/>
          <w:szCs w:val="20"/>
          <w:lang w:val="sl-SI"/>
        </w:rPr>
      </w:pPr>
    </w:p>
    <w:p w14:paraId="3B8ED987" w14:textId="77777777" w:rsidR="00B27B7F" w:rsidRPr="00E228BB" w:rsidRDefault="00B27B7F" w:rsidP="00B27B7F">
      <w:pPr>
        <w:tabs>
          <w:tab w:val="left" w:pos="1134"/>
        </w:tabs>
        <w:autoSpaceDE w:val="0"/>
        <w:autoSpaceDN w:val="0"/>
        <w:adjustRightInd w:val="0"/>
        <w:spacing w:line="276" w:lineRule="auto"/>
        <w:ind w:left="-142"/>
        <w:jc w:val="both"/>
        <w:rPr>
          <w:rFonts w:cs="Arial"/>
          <w:b/>
          <w:bCs/>
          <w:color w:val="000000"/>
          <w:szCs w:val="20"/>
          <w:lang w:val="sl-SI"/>
        </w:rPr>
      </w:pPr>
    </w:p>
    <w:p w14:paraId="0C8C7BD3" w14:textId="79714613" w:rsidR="00B27B7F" w:rsidRPr="00B27B7F" w:rsidRDefault="00B27B7F" w:rsidP="00B27B7F">
      <w:pPr>
        <w:tabs>
          <w:tab w:val="left" w:pos="1134"/>
        </w:tabs>
        <w:autoSpaceDE w:val="0"/>
        <w:autoSpaceDN w:val="0"/>
        <w:adjustRightInd w:val="0"/>
        <w:spacing w:line="276" w:lineRule="auto"/>
        <w:jc w:val="both"/>
        <w:rPr>
          <w:rFonts w:cs="Arial"/>
          <w:color w:val="000000"/>
          <w:szCs w:val="20"/>
          <w:lang w:val="sl-SI"/>
        </w:rPr>
      </w:pPr>
    </w:p>
    <w:sectPr w:rsidR="00B27B7F" w:rsidRPr="00B27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A695C"/>
    <w:multiLevelType w:val="hybridMultilevel"/>
    <w:tmpl w:val="7414C586"/>
    <w:lvl w:ilvl="0" w:tplc="6652AD8E">
      <w:numFmt w:val="bullet"/>
      <w:lvlText w:val="-"/>
      <w:lvlJc w:val="left"/>
      <w:pPr>
        <w:ind w:left="578" w:hanging="360"/>
      </w:pPr>
      <w:rPr>
        <w:rFonts w:ascii="Arial" w:eastAsia="Times New Roman" w:hAnsi="Arial" w:cs="Aria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7F"/>
    <w:rsid w:val="00143590"/>
    <w:rsid w:val="0024184D"/>
    <w:rsid w:val="00380A2F"/>
    <w:rsid w:val="003955FA"/>
    <w:rsid w:val="003B2B8B"/>
    <w:rsid w:val="003D6AF7"/>
    <w:rsid w:val="005A551F"/>
    <w:rsid w:val="00B27B7F"/>
    <w:rsid w:val="00C6715B"/>
    <w:rsid w:val="00E228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1C4E"/>
  <w15:chartTrackingRefBased/>
  <w15:docId w15:val="{780CEFF6-FE58-4B5A-999C-19A6DC3E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7B7F"/>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143590"/>
    <w:pPr>
      <w:tabs>
        <w:tab w:val="left" w:pos="1701"/>
      </w:tabs>
      <w:spacing w:line="260" w:lineRule="exact"/>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2359</Words>
  <Characters>13452</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Bence Kozole</dc:creator>
  <cp:keywords/>
  <dc:description/>
  <cp:lastModifiedBy>Sonja Bence Kozole</cp:lastModifiedBy>
  <cp:revision>7</cp:revision>
  <dcterms:created xsi:type="dcterms:W3CDTF">2022-02-23T17:17:00Z</dcterms:created>
  <dcterms:modified xsi:type="dcterms:W3CDTF">2022-02-23T18:50:00Z</dcterms:modified>
</cp:coreProperties>
</file>