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8197" w14:textId="77777777" w:rsidR="002D2E48" w:rsidRPr="002F2CEF" w:rsidRDefault="002D2E48" w:rsidP="002F2CEF">
      <w:pPr>
        <w:autoSpaceDE w:val="0"/>
        <w:autoSpaceDN w:val="0"/>
        <w:adjustRightInd w:val="0"/>
        <w:spacing w:line="240" w:lineRule="auto"/>
        <w:jc w:val="both"/>
        <w:rPr>
          <w:rFonts w:cs="Arial"/>
          <w:color w:val="000000"/>
          <w:szCs w:val="20"/>
        </w:rPr>
      </w:pPr>
    </w:p>
    <w:p w14:paraId="7062101F" w14:textId="0F4A1E35" w:rsidR="00A075C0" w:rsidRPr="002F2CEF" w:rsidRDefault="00A075C0" w:rsidP="002F2CEF">
      <w:pPr>
        <w:autoSpaceDE w:val="0"/>
        <w:autoSpaceDN w:val="0"/>
        <w:adjustRightInd w:val="0"/>
        <w:spacing w:line="240" w:lineRule="auto"/>
        <w:jc w:val="both"/>
        <w:rPr>
          <w:rFonts w:cs="Arial"/>
          <w:b/>
          <w:bCs/>
          <w:color w:val="000000"/>
          <w:sz w:val="22"/>
          <w:szCs w:val="22"/>
        </w:rPr>
      </w:pPr>
      <w:r w:rsidRPr="002F2CEF">
        <w:rPr>
          <w:rFonts w:cs="Arial"/>
          <w:b/>
          <w:bCs/>
          <w:color w:val="000000"/>
          <w:sz w:val="22"/>
          <w:szCs w:val="22"/>
        </w:rPr>
        <w:t>SPOROČILO ZA JAVNOST</w:t>
      </w:r>
    </w:p>
    <w:p w14:paraId="501C02EF" w14:textId="1701CE01" w:rsidR="00A075C0" w:rsidRPr="002F2CEF" w:rsidRDefault="00CB053B" w:rsidP="002F2CEF">
      <w:pPr>
        <w:autoSpaceDE w:val="0"/>
        <w:autoSpaceDN w:val="0"/>
        <w:adjustRightInd w:val="0"/>
        <w:spacing w:line="240" w:lineRule="auto"/>
        <w:jc w:val="both"/>
        <w:rPr>
          <w:rFonts w:cs="Arial"/>
          <w:color w:val="000000"/>
          <w:szCs w:val="20"/>
        </w:rPr>
      </w:pPr>
      <w:r w:rsidRPr="002F2CEF">
        <w:rPr>
          <w:rFonts w:cs="Arial"/>
          <w:color w:val="000000"/>
          <w:szCs w:val="20"/>
        </w:rPr>
        <w:t>23. december 2021</w:t>
      </w:r>
    </w:p>
    <w:p w14:paraId="52B180B9" w14:textId="2584CF7C" w:rsidR="00246179" w:rsidRPr="002F2CEF" w:rsidRDefault="00246179" w:rsidP="002F2CEF">
      <w:pPr>
        <w:autoSpaceDE w:val="0"/>
        <w:autoSpaceDN w:val="0"/>
        <w:adjustRightInd w:val="0"/>
        <w:spacing w:line="240" w:lineRule="auto"/>
        <w:jc w:val="both"/>
        <w:rPr>
          <w:rFonts w:cs="Arial"/>
          <w:b/>
          <w:bCs/>
          <w:color w:val="000000"/>
          <w:szCs w:val="20"/>
        </w:rPr>
      </w:pPr>
    </w:p>
    <w:p w14:paraId="715C9047" w14:textId="35D5FDE6" w:rsidR="00CB053B" w:rsidRPr="002F2CEF" w:rsidRDefault="00CB053B" w:rsidP="002F2CEF">
      <w:pPr>
        <w:autoSpaceDE w:val="0"/>
        <w:autoSpaceDN w:val="0"/>
        <w:adjustRightInd w:val="0"/>
        <w:spacing w:line="240" w:lineRule="auto"/>
        <w:jc w:val="both"/>
        <w:rPr>
          <w:rFonts w:cs="Arial"/>
          <w:b/>
          <w:bCs/>
          <w:color w:val="000000"/>
          <w:szCs w:val="20"/>
        </w:rPr>
      </w:pPr>
    </w:p>
    <w:p w14:paraId="0717E10B" w14:textId="240E82AC"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LISTA A</w:t>
      </w:r>
    </w:p>
    <w:p w14:paraId="3A21102E"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ab/>
      </w:r>
    </w:p>
    <w:p w14:paraId="7DE9DEDD" w14:textId="670611B0" w:rsidR="00674B0B" w:rsidRPr="002F2CEF" w:rsidRDefault="00674B0B" w:rsidP="002F2CEF">
      <w:pPr>
        <w:spacing w:line="240" w:lineRule="auto"/>
        <w:jc w:val="both"/>
        <w:rPr>
          <w:rFonts w:cs="Arial"/>
          <w:b/>
          <w:color w:val="000000" w:themeColor="text1"/>
          <w:szCs w:val="20"/>
        </w:rPr>
      </w:pPr>
      <w:r w:rsidRPr="002F2CEF">
        <w:rPr>
          <w:rFonts w:cs="Arial"/>
          <w:b/>
          <w:color w:val="000000" w:themeColor="text1"/>
          <w:szCs w:val="20"/>
        </w:rPr>
        <w:t>Uredba o ukrepu dobrobit živali iz Programa razvoja podeželja Republike Slovenije za obdobje 2014–2020 v letu 2022</w:t>
      </w:r>
    </w:p>
    <w:p w14:paraId="7CDF0B6F" w14:textId="77777777" w:rsidR="00674B0B" w:rsidRPr="002F2CEF" w:rsidRDefault="00674B0B" w:rsidP="00D71999">
      <w:pPr>
        <w:pStyle w:val="Odstavekseznama"/>
        <w:spacing w:line="240" w:lineRule="auto"/>
        <w:jc w:val="both"/>
        <w:rPr>
          <w:rFonts w:cs="Arial"/>
          <w:i/>
          <w:iCs/>
          <w:szCs w:val="20"/>
        </w:rPr>
      </w:pPr>
    </w:p>
    <w:p w14:paraId="13C6988A" w14:textId="77777777" w:rsidR="00674B0B" w:rsidRPr="00D71999" w:rsidRDefault="00674B0B" w:rsidP="00D71999">
      <w:pPr>
        <w:spacing w:line="240" w:lineRule="auto"/>
        <w:jc w:val="both"/>
        <w:rPr>
          <w:rFonts w:cs="Arial"/>
          <w:iCs/>
          <w:szCs w:val="20"/>
          <w:lang w:eastAsia="sl-SI"/>
        </w:rPr>
      </w:pPr>
      <w:r w:rsidRPr="00D71999">
        <w:rPr>
          <w:rFonts w:cs="Arial"/>
          <w:iCs/>
          <w:szCs w:val="20"/>
          <w:lang w:eastAsia="sl-SI"/>
        </w:rPr>
        <w:t>Vlada je izdala Uredbo o ukrepu dobrobit živali iz Programa razvoja podeželja (PRP) za obdobje 2014–2020 v letu 2022, ki se objavi v Uradnem listu.</w:t>
      </w:r>
    </w:p>
    <w:p w14:paraId="69964F5C" w14:textId="77777777" w:rsidR="00D71999" w:rsidRDefault="00D71999" w:rsidP="00D71999">
      <w:pPr>
        <w:spacing w:line="240" w:lineRule="auto"/>
        <w:jc w:val="both"/>
        <w:rPr>
          <w:szCs w:val="20"/>
        </w:rPr>
      </w:pPr>
    </w:p>
    <w:p w14:paraId="77C447DC" w14:textId="06EDBDC8" w:rsidR="00674B0B" w:rsidRPr="00D71999" w:rsidRDefault="00674B0B" w:rsidP="00D71999">
      <w:pPr>
        <w:spacing w:line="240" w:lineRule="auto"/>
        <w:jc w:val="both"/>
        <w:rPr>
          <w:rFonts w:cs="Arial"/>
          <w:iCs/>
          <w:szCs w:val="20"/>
          <w:lang w:eastAsia="sl-SI"/>
        </w:rPr>
      </w:pPr>
      <w:r w:rsidRPr="00D71999">
        <w:rPr>
          <w:szCs w:val="20"/>
        </w:rPr>
        <w:t>Uredba določa izvajanje ukrepa dobrobit živali (DŽ) iz PRP 2014–2020, za katerega se obdobje podaljša do 31. decembra 2022, ukrep DŽ pa se izvaja že od leta 2014. V letu 2022 se bo ukrep DŽ izvajal v treh operacijah, in sicer za prašiče, govedo in drobnico. Namen ukrepa je spodbujanje rejcev k zagotavljanju dobrega počutja prašičev, goveda in drobnice z dodeljevanjem podpore za izpolnjevanje obveznosti s področja dobrobiti živali, ki presegajo relevantne obvezne standarde in običajno rejsko prakso. V živinoreji se namreč povečujejo zahteve glede zagotavljanja živalim prilagojene reje. Zdravje in dobrobit živali sta pomembna tudi z vidika zdravja ljudi, saj gre za osnovna pogoja, ki vplivata na kakovost živil živalskega izvora. Zato je dobrobit živali v družbi vse bolj pomembno področje, saj so etično in odgovorno ravnanje z živalmi ter varnost in kakovost živil vse pomembnejši cilji, ki jih skuša doseči večina razvitih držav.</w:t>
      </w:r>
    </w:p>
    <w:p w14:paraId="56D3A41D" w14:textId="77777777" w:rsidR="00D71999" w:rsidRDefault="00D71999" w:rsidP="00D71999">
      <w:pPr>
        <w:pStyle w:val="Default"/>
        <w:jc w:val="both"/>
        <w:rPr>
          <w:color w:val="auto"/>
          <w:sz w:val="20"/>
          <w:szCs w:val="20"/>
        </w:rPr>
      </w:pPr>
    </w:p>
    <w:p w14:paraId="34C2DAE9" w14:textId="6E192CAC" w:rsidR="00674B0B" w:rsidRPr="00D71999" w:rsidRDefault="00674B0B" w:rsidP="00D71999">
      <w:pPr>
        <w:pStyle w:val="Default"/>
        <w:jc w:val="both"/>
        <w:rPr>
          <w:color w:val="auto"/>
          <w:sz w:val="20"/>
          <w:szCs w:val="20"/>
        </w:rPr>
      </w:pPr>
      <w:r w:rsidRPr="00D71999">
        <w:rPr>
          <w:color w:val="auto"/>
          <w:sz w:val="20"/>
          <w:szCs w:val="20"/>
        </w:rPr>
        <w:t xml:space="preserve">Uredba opredeljuje vsebino in izvedbo ukrepa DŽ z določitvijo vstopnih pogojev, upravičencev, trajanja obveznosti, operacij in nabora mogočih zahtev ter pogojev za njihovo izpolnjevanje v posamezni operaciji, načina izračunavanja plačil in višine plačil ter podrobnejših izvedbenih pravil v zvezi s kontrolami, sistemom zmanjšanja plačil ter izključitev, itn. </w:t>
      </w:r>
    </w:p>
    <w:p w14:paraId="347C9D5F" w14:textId="77777777" w:rsidR="00D71999" w:rsidRDefault="00D71999" w:rsidP="00D71999">
      <w:pPr>
        <w:pStyle w:val="Default"/>
        <w:jc w:val="both"/>
        <w:rPr>
          <w:color w:val="auto"/>
          <w:sz w:val="20"/>
          <w:szCs w:val="20"/>
        </w:rPr>
      </w:pPr>
    </w:p>
    <w:p w14:paraId="018C18B2" w14:textId="39740F52" w:rsidR="00674B0B" w:rsidRPr="00D71999" w:rsidRDefault="00674B0B" w:rsidP="00D71999">
      <w:pPr>
        <w:pStyle w:val="Default"/>
        <w:jc w:val="both"/>
        <w:rPr>
          <w:color w:val="auto"/>
          <w:sz w:val="20"/>
          <w:szCs w:val="20"/>
        </w:rPr>
      </w:pPr>
      <w:r w:rsidRPr="00D71999">
        <w:rPr>
          <w:sz w:val="20"/>
          <w:szCs w:val="20"/>
        </w:rPr>
        <w:t>Slovenija bo za izvedbo ukrepa DŽ za leto 2022 namenila do 7.700.000 evrov.</w:t>
      </w:r>
    </w:p>
    <w:p w14:paraId="5D540EE1" w14:textId="77777777" w:rsidR="00674B0B" w:rsidRPr="00D71999" w:rsidRDefault="00674B0B" w:rsidP="00D71999">
      <w:pPr>
        <w:pStyle w:val="Odstavekseznama"/>
        <w:spacing w:line="240" w:lineRule="auto"/>
        <w:jc w:val="both"/>
        <w:rPr>
          <w:rFonts w:cs="Arial"/>
          <w:szCs w:val="20"/>
        </w:rPr>
      </w:pPr>
    </w:p>
    <w:p w14:paraId="2610A6C3" w14:textId="3D38BE00" w:rsidR="00674B0B" w:rsidRPr="00D71999" w:rsidRDefault="00674B0B" w:rsidP="002F2CEF">
      <w:pPr>
        <w:autoSpaceDE w:val="0"/>
        <w:autoSpaceDN w:val="0"/>
        <w:adjustRightInd w:val="0"/>
        <w:spacing w:line="240" w:lineRule="auto"/>
        <w:jc w:val="both"/>
        <w:rPr>
          <w:rFonts w:cs="Arial"/>
          <w:color w:val="000000"/>
          <w:szCs w:val="20"/>
        </w:rPr>
      </w:pPr>
      <w:r w:rsidRPr="00D71999">
        <w:rPr>
          <w:rFonts w:cs="Arial"/>
          <w:color w:val="000000"/>
          <w:szCs w:val="20"/>
        </w:rPr>
        <w:t>Vir: Ministrstvo za kmetijstvo, gozdarstvo in prehrano</w:t>
      </w:r>
    </w:p>
    <w:p w14:paraId="6F11E2EE"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16DD020D" w14:textId="77777777" w:rsidR="00D71999" w:rsidRDefault="00D71999" w:rsidP="002F2CEF">
      <w:pPr>
        <w:spacing w:line="240" w:lineRule="auto"/>
        <w:jc w:val="both"/>
        <w:rPr>
          <w:rFonts w:cs="Arial"/>
          <w:b/>
          <w:bCs/>
          <w:color w:val="000000"/>
          <w:szCs w:val="20"/>
        </w:rPr>
      </w:pPr>
    </w:p>
    <w:p w14:paraId="3FE61947" w14:textId="15C738DC" w:rsidR="00084BA3" w:rsidRPr="002F2CEF" w:rsidRDefault="00084BA3" w:rsidP="002F2CEF">
      <w:pPr>
        <w:spacing w:line="240" w:lineRule="auto"/>
        <w:jc w:val="both"/>
        <w:rPr>
          <w:rFonts w:cs="Arial"/>
          <w:b/>
          <w:iCs/>
          <w:szCs w:val="20"/>
        </w:rPr>
      </w:pPr>
      <w:r w:rsidRPr="002F2CEF">
        <w:rPr>
          <w:rFonts w:cs="Arial"/>
          <w:b/>
          <w:iCs/>
          <w:szCs w:val="20"/>
        </w:rPr>
        <w:t xml:space="preserve">Vlada je na današnji seji izdala Uredbo </w:t>
      </w:r>
      <w:r w:rsidRPr="002F2CEF">
        <w:rPr>
          <w:rFonts w:cs="Arial"/>
          <w:b/>
          <w:szCs w:val="20"/>
          <w:lang w:eastAsia="sl-SI"/>
        </w:rPr>
        <w:t xml:space="preserve">o spremembi </w:t>
      </w:r>
      <w:r w:rsidRPr="002F2CEF">
        <w:rPr>
          <w:rFonts w:cs="Arial"/>
          <w:b/>
          <w:szCs w:val="20"/>
        </w:rPr>
        <w:t>Uredbe o notranji organizaciji, sistemizaciji, delovnih mestih in nazivih v organih javne uprave in v pravosodnih organih</w:t>
      </w:r>
    </w:p>
    <w:p w14:paraId="796482AB" w14:textId="77777777" w:rsidR="00084BA3" w:rsidRPr="002F2CEF" w:rsidRDefault="00084BA3" w:rsidP="002F2CEF">
      <w:pPr>
        <w:spacing w:line="240" w:lineRule="auto"/>
        <w:jc w:val="both"/>
        <w:rPr>
          <w:rFonts w:cs="Arial"/>
          <w:b/>
          <w:iCs/>
          <w:szCs w:val="20"/>
        </w:rPr>
      </w:pPr>
    </w:p>
    <w:p w14:paraId="36552D6F" w14:textId="37A4740E" w:rsidR="00084BA3" w:rsidRPr="002F2CEF" w:rsidRDefault="00084BA3" w:rsidP="002F2CEF">
      <w:pPr>
        <w:spacing w:line="240" w:lineRule="auto"/>
        <w:jc w:val="both"/>
        <w:rPr>
          <w:rFonts w:cs="Arial"/>
          <w:color w:val="000000"/>
          <w:szCs w:val="20"/>
          <w:lang w:eastAsia="sl-SI"/>
        </w:rPr>
      </w:pPr>
      <w:r w:rsidRPr="002F2CEF">
        <w:rPr>
          <w:rFonts w:cs="Arial"/>
          <w:color w:val="000000"/>
          <w:szCs w:val="20"/>
          <w:lang w:eastAsia="sl-SI"/>
        </w:rPr>
        <w:t xml:space="preserve">Vlada je izdala </w:t>
      </w:r>
      <w:r w:rsidRPr="002F2CEF">
        <w:rPr>
          <w:rFonts w:cs="Arial"/>
          <w:szCs w:val="20"/>
          <w:lang w:eastAsia="sl-SI"/>
        </w:rPr>
        <w:t xml:space="preserve">Uredbo o spremembi </w:t>
      </w:r>
      <w:r w:rsidRPr="002F2CEF">
        <w:rPr>
          <w:rFonts w:cs="Arial"/>
          <w:bCs/>
          <w:szCs w:val="20"/>
        </w:rPr>
        <w:t xml:space="preserve">Uredbe o notranji organizaciji, sistemizaciji, delovnih mestih in nazivih v organih javne uprave in v pravosodnih </w:t>
      </w:r>
      <w:r w:rsidRPr="002F2CEF">
        <w:rPr>
          <w:rFonts w:cs="Arial"/>
          <w:color w:val="000000"/>
          <w:szCs w:val="20"/>
          <w:lang w:eastAsia="sl-SI"/>
        </w:rPr>
        <w:t>ter jo objavi v Uradnem listu Republike Slovenije.</w:t>
      </w:r>
    </w:p>
    <w:p w14:paraId="4CDA58F1" w14:textId="77777777" w:rsidR="00D71999" w:rsidRDefault="00D71999" w:rsidP="002F2CEF">
      <w:pPr>
        <w:autoSpaceDE w:val="0"/>
        <w:autoSpaceDN w:val="0"/>
        <w:adjustRightInd w:val="0"/>
        <w:spacing w:line="240" w:lineRule="auto"/>
        <w:jc w:val="both"/>
        <w:rPr>
          <w:rFonts w:cs="Arial"/>
          <w:color w:val="000000"/>
          <w:szCs w:val="20"/>
          <w:lang w:eastAsia="sl-SI"/>
        </w:rPr>
      </w:pPr>
    </w:p>
    <w:p w14:paraId="2D795230" w14:textId="3B0513EE" w:rsidR="00084BA3" w:rsidRPr="002F2CEF" w:rsidRDefault="00084BA3" w:rsidP="002F2CEF">
      <w:pPr>
        <w:autoSpaceDE w:val="0"/>
        <w:autoSpaceDN w:val="0"/>
        <w:adjustRightInd w:val="0"/>
        <w:spacing w:line="240" w:lineRule="auto"/>
        <w:jc w:val="both"/>
        <w:rPr>
          <w:rFonts w:cs="Arial"/>
          <w:szCs w:val="20"/>
        </w:rPr>
      </w:pPr>
      <w:r w:rsidRPr="002F2CEF">
        <w:rPr>
          <w:rFonts w:cs="Arial"/>
          <w:szCs w:val="20"/>
        </w:rPr>
        <w:t xml:space="preserve">V Uredbi o notranji organizaciji, sistemizaciji, delovnih mestih in nazivih v organih javne uprave in v pravosodnih organih se spreminja 4. točka 13. člena, ki ureja število in vrste direktoratov v Ministrstvu za javno upravo. </w:t>
      </w:r>
    </w:p>
    <w:p w14:paraId="2252D07C" w14:textId="77777777" w:rsidR="00084BA3" w:rsidRPr="002F2CEF" w:rsidRDefault="00084BA3" w:rsidP="002F2CEF">
      <w:pPr>
        <w:autoSpaceDE w:val="0"/>
        <w:autoSpaceDN w:val="0"/>
        <w:adjustRightInd w:val="0"/>
        <w:spacing w:line="240" w:lineRule="auto"/>
        <w:jc w:val="both"/>
        <w:rPr>
          <w:rFonts w:cs="Arial"/>
          <w:szCs w:val="20"/>
        </w:rPr>
      </w:pPr>
    </w:p>
    <w:p w14:paraId="5E14DEBD" w14:textId="749A4E1E" w:rsidR="00084BA3" w:rsidRPr="002F2CEF" w:rsidRDefault="00084BA3" w:rsidP="002F2CEF">
      <w:pPr>
        <w:autoSpaceDE w:val="0"/>
        <w:autoSpaceDN w:val="0"/>
        <w:adjustRightInd w:val="0"/>
        <w:spacing w:line="240" w:lineRule="auto"/>
        <w:jc w:val="both"/>
        <w:rPr>
          <w:rFonts w:cs="Arial"/>
          <w:szCs w:val="20"/>
          <w:lang w:eastAsia="sl-SI"/>
        </w:rPr>
      </w:pPr>
      <w:bookmarkStart w:id="0" w:name="_Hlk89247576"/>
      <w:r w:rsidRPr="002F2CEF">
        <w:rPr>
          <w:rFonts w:cs="Arial"/>
          <w:szCs w:val="20"/>
        </w:rPr>
        <w:t>Zaradi</w:t>
      </w:r>
      <w:r w:rsidR="00D71999">
        <w:rPr>
          <w:rFonts w:cs="Arial"/>
          <w:szCs w:val="20"/>
        </w:rPr>
        <w:t xml:space="preserve"> </w:t>
      </w:r>
      <w:r w:rsidRPr="002F2CEF">
        <w:rPr>
          <w:rFonts w:cs="Arial"/>
          <w:szCs w:val="20"/>
        </w:rPr>
        <w:t>prenosa področja informacijske družbe in elektronskih komunikacij iz pristojnosti Ministrstva za javno upravo na Službo Vlade Republike Slovenije za digitalno preobrazbo v skladu z Zakonom o spremembah Zakona o državni upravi se s</w:t>
      </w:r>
      <w:r w:rsidRPr="002F2CEF">
        <w:rPr>
          <w:rFonts w:cs="Arial"/>
          <w:szCs w:val="20"/>
          <w:lang w:eastAsia="sl-SI"/>
        </w:rPr>
        <w:t xml:space="preserve"> črtanjem tretje alineje 4. točke 13. člena ukinja Direktorat za informacijsko družbo</w:t>
      </w:r>
      <w:r w:rsidRPr="002F2CEF">
        <w:rPr>
          <w:rFonts w:cs="Arial"/>
          <w:szCs w:val="20"/>
        </w:rPr>
        <w:t xml:space="preserve"> v</w:t>
      </w:r>
      <w:r w:rsidRPr="002F2CEF">
        <w:rPr>
          <w:rFonts w:cs="Arial"/>
          <w:szCs w:val="20"/>
          <w:lang w:eastAsia="sl-SI"/>
        </w:rPr>
        <w:t xml:space="preserve"> okviru Ministrstva za javno upravo.</w:t>
      </w:r>
    </w:p>
    <w:bookmarkEnd w:id="0"/>
    <w:p w14:paraId="61B1F39E" w14:textId="77777777" w:rsidR="00084BA3" w:rsidRPr="002F2CEF" w:rsidRDefault="00084BA3" w:rsidP="002F2CEF">
      <w:pPr>
        <w:autoSpaceDE w:val="0"/>
        <w:autoSpaceDN w:val="0"/>
        <w:adjustRightInd w:val="0"/>
        <w:spacing w:line="240" w:lineRule="auto"/>
        <w:jc w:val="both"/>
        <w:rPr>
          <w:rFonts w:cs="Arial"/>
          <w:szCs w:val="20"/>
          <w:lang w:eastAsia="sl-SI"/>
        </w:rPr>
      </w:pPr>
    </w:p>
    <w:p w14:paraId="02DBD104" w14:textId="77777777" w:rsidR="00084BA3" w:rsidRPr="002F2CEF" w:rsidRDefault="00084BA3" w:rsidP="002F2CEF">
      <w:pPr>
        <w:spacing w:line="240" w:lineRule="auto"/>
        <w:jc w:val="both"/>
        <w:rPr>
          <w:rFonts w:cs="Arial"/>
          <w:szCs w:val="20"/>
        </w:rPr>
      </w:pPr>
      <w:r w:rsidRPr="002F2CEF">
        <w:rPr>
          <w:rFonts w:cs="Arial"/>
          <w:szCs w:val="20"/>
          <w:lang w:eastAsia="sl-SI"/>
        </w:rPr>
        <w:t xml:space="preserve">V skladu s prehodno določbo Zakona </w:t>
      </w:r>
      <w:r w:rsidRPr="002F2CEF">
        <w:rPr>
          <w:rFonts w:cs="Arial"/>
          <w:szCs w:val="20"/>
        </w:rPr>
        <w:t xml:space="preserve">o spremembah Zakona o državni upravi Služba Vlade Republike Slovenije za digitalno preobrazbo prevzame naloge na področju informacijske družbe in elektronskih komunikacij petnajsti dan po uveljavitvi tega zakona. V tem roku Služba Vlade Republike Slovenije za digitalno preobrazbo od Ministrstva za javno upravo prevzame tudi ustrezne javne uslužbence, opremo in dokumentacijo skupaj s sorazmernim delom sredstev, ki je v letu uveljavitve tega zakona za ta namen zagotovljen v veljavnem finančnem načrtu Ministrstva za javno upravo. Predlagana uredba začne veljati na dan prevzema nalog na področju informacijske družbe in elektronskih komunikacij, to je 1. januarja 2022.  </w:t>
      </w:r>
    </w:p>
    <w:p w14:paraId="45EE270C" w14:textId="77777777" w:rsidR="00084BA3" w:rsidRPr="002F2CEF" w:rsidRDefault="00084BA3" w:rsidP="002F2CEF">
      <w:pPr>
        <w:shd w:val="clear" w:color="auto" w:fill="FFFFFF"/>
        <w:spacing w:line="240" w:lineRule="auto"/>
        <w:jc w:val="both"/>
        <w:rPr>
          <w:rFonts w:cs="Arial"/>
          <w:szCs w:val="20"/>
        </w:rPr>
      </w:pPr>
    </w:p>
    <w:p w14:paraId="1813851B" w14:textId="010128CC" w:rsidR="00084BA3" w:rsidRPr="00D71999" w:rsidRDefault="00084BA3" w:rsidP="002F2CEF">
      <w:pPr>
        <w:autoSpaceDE w:val="0"/>
        <w:autoSpaceDN w:val="0"/>
        <w:adjustRightInd w:val="0"/>
        <w:spacing w:line="240" w:lineRule="auto"/>
        <w:jc w:val="both"/>
        <w:rPr>
          <w:rFonts w:cs="Arial"/>
          <w:color w:val="000000"/>
          <w:szCs w:val="20"/>
        </w:rPr>
      </w:pPr>
      <w:r w:rsidRPr="00D71999">
        <w:rPr>
          <w:rFonts w:cs="Arial"/>
          <w:color w:val="000000"/>
          <w:szCs w:val="20"/>
        </w:rPr>
        <w:t>Vir: Ministrstvo za javno upravo</w:t>
      </w:r>
    </w:p>
    <w:p w14:paraId="2555DF8C"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169503B5" w14:textId="77777777" w:rsidR="00D71999" w:rsidRDefault="00D71999" w:rsidP="002F2CEF">
      <w:pPr>
        <w:pStyle w:val="Neotevilenodstavek"/>
        <w:spacing w:before="0" w:after="0" w:line="240" w:lineRule="auto"/>
        <w:rPr>
          <w:b/>
          <w:iCs/>
          <w:sz w:val="20"/>
          <w:szCs w:val="20"/>
        </w:rPr>
      </w:pPr>
    </w:p>
    <w:p w14:paraId="4E01CBA3" w14:textId="646F22C0" w:rsidR="00D126FB" w:rsidRPr="002F2CEF" w:rsidRDefault="00D126FB" w:rsidP="002F2CEF">
      <w:pPr>
        <w:pStyle w:val="Neotevilenodstavek"/>
        <w:spacing w:before="0" w:after="0" w:line="240" w:lineRule="auto"/>
        <w:rPr>
          <w:b/>
          <w:iCs/>
          <w:sz w:val="20"/>
          <w:szCs w:val="20"/>
        </w:rPr>
      </w:pPr>
      <w:r w:rsidRPr="002F2CEF">
        <w:rPr>
          <w:b/>
          <w:iCs/>
          <w:sz w:val="20"/>
          <w:szCs w:val="20"/>
        </w:rPr>
        <w:t xml:space="preserve">Spremembe odloka </w:t>
      </w:r>
      <w:r w:rsidRPr="002F2CEF">
        <w:rPr>
          <w:b/>
          <w:sz w:val="20"/>
          <w:szCs w:val="20"/>
        </w:rPr>
        <w:t>o določitvi podobmočij zaradi upravljanja s kakovostjo zunanjega zraka</w:t>
      </w:r>
    </w:p>
    <w:p w14:paraId="35EE1B8F" w14:textId="77777777" w:rsidR="00D126FB" w:rsidRPr="002F2CEF" w:rsidRDefault="00D126FB" w:rsidP="002F2CEF">
      <w:pPr>
        <w:pStyle w:val="Neotevilenodstavek"/>
        <w:spacing w:before="0" w:after="0" w:line="240" w:lineRule="auto"/>
        <w:rPr>
          <w:iCs/>
          <w:sz w:val="20"/>
          <w:szCs w:val="20"/>
        </w:rPr>
      </w:pPr>
    </w:p>
    <w:p w14:paraId="0AA413A5" w14:textId="77777777" w:rsidR="00D126FB" w:rsidRPr="002F2CEF" w:rsidRDefault="00D126FB" w:rsidP="002F2CEF">
      <w:pPr>
        <w:spacing w:line="240" w:lineRule="auto"/>
        <w:jc w:val="both"/>
        <w:rPr>
          <w:rFonts w:eastAsia="Calibri" w:cs="Arial"/>
          <w:color w:val="000000"/>
          <w:szCs w:val="20"/>
        </w:rPr>
      </w:pPr>
      <w:r w:rsidRPr="002F2CEF">
        <w:rPr>
          <w:rFonts w:cs="Arial"/>
          <w:szCs w:val="20"/>
        </w:rPr>
        <w:t>Vlada je izdala Odlok o spremembah Odloka o določitvi podobmočij zaradi upravljanja s kakovostjo zunanjega zraka</w:t>
      </w:r>
      <w:r w:rsidRPr="002F2CEF">
        <w:rPr>
          <w:rFonts w:eastAsia="Calibri" w:cs="Arial"/>
          <w:color w:val="000000"/>
          <w:szCs w:val="20"/>
        </w:rPr>
        <w:t xml:space="preserve">  Iz podobmočij  se izločijo območja Mestne občine Ljubljana, Mestne občine Murska Sobota, Zasavja in aglomeracije Maribor. </w:t>
      </w:r>
    </w:p>
    <w:p w14:paraId="53925A7C" w14:textId="77777777" w:rsidR="00D126FB" w:rsidRPr="002F2CEF" w:rsidRDefault="00D126FB" w:rsidP="002F2CEF">
      <w:pPr>
        <w:spacing w:line="240" w:lineRule="auto"/>
        <w:jc w:val="both"/>
        <w:rPr>
          <w:rFonts w:eastAsia="Calibri" w:cs="Arial"/>
          <w:color w:val="000000"/>
          <w:szCs w:val="20"/>
        </w:rPr>
      </w:pPr>
    </w:p>
    <w:p w14:paraId="30A63412" w14:textId="77777777" w:rsidR="00D126FB" w:rsidRPr="002F2CEF" w:rsidRDefault="00D126FB" w:rsidP="002F2CEF">
      <w:pPr>
        <w:spacing w:line="240" w:lineRule="auto"/>
        <w:jc w:val="both"/>
        <w:rPr>
          <w:rFonts w:eastAsia="Calibri" w:cs="Arial"/>
          <w:color w:val="000000"/>
          <w:szCs w:val="20"/>
        </w:rPr>
      </w:pPr>
      <w:r w:rsidRPr="002F2CEF">
        <w:rPr>
          <w:rFonts w:eastAsia="Calibri" w:cs="Arial"/>
          <w:color w:val="000000"/>
          <w:szCs w:val="20"/>
        </w:rPr>
        <w:t>Na podlagi zadnjih podatkov in ocen Agencije Republike Slovenije za okolje (ARSO) je bilo ugotovljeno naslednje preseganje mejnih vrednosti za delce</w:t>
      </w:r>
      <w:r w:rsidRPr="002F2CEF">
        <w:rPr>
          <w:rFonts w:cs="Arial"/>
          <w:szCs w:val="20"/>
        </w:rPr>
        <w:t xml:space="preserve"> </w:t>
      </w:r>
      <w:r w:rsidRPr="002F2CEF">
        <w:rPr>
          <w:rFonts w:eastAsia="Calibri" w:cs="Arial"/>
          <w:color w:val="000000"/>
          <w:szCs w:val="20"/>
          <w:vertAlign w:val="subscript"/>
        </w:rPr>
        <w:t>PM10</w:t>
      </w:r>
      <w:r w:rsidRPr="002F2CEF">
        <w:rPr>
          <w:rFonts w:eastAsia="Calibri" w:cs="Arial"/>
          <w:color w:val="000000"/>
          <w:szCs w:val="20"/>
        </w:rPr>
        <w:t xml:space="preserve">: </w:t>
      </w:r>
    </w:p>
    <w:p w14:paraId="73285507" w14:textId="77777777" w:rsidR="00D126FB" w:rsidRPr="002F2CEF" w:rsidRDefault="00D126FB" w:rsidP="002F2CEF">
      <w:pPr>
        <w:spacing w:line="240" w:lineRule="auto"/>
        <w:jc w:val="both"/>
        <w:rPr>
          <w:rFonts w:eastAsia="Calibri" w:cs="Arial"/>
          <w:color w:val="000000"/>
          <w:szCs w:val="20"/>
        </w:rPr>
      </w:pPr>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696"/>
        <w:gridCol w:w="1322"/>
        <w:gridCol w:w="1322"/>
        <w:gridCol w:w="1322"/>
      </w:tblGrid>
      <w:tr w:rsidR="00D126FB" w:rsidRPr="002F2CEF" w14:paraId="01D100EB"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6D52DA1D" w14:textId="77777777" w:rsidR="00D126FB" w:rsidRPr="002F2CEF" w:rsidRDefault="00D126FB" w:rsidP="002F2CEF">
            <w:pPr>
              <w:spacing w:line="240" w:lineRule="auto"/>
              <w:ind w:right="-113"/>
              <w:jc w:val="both"/>
              <w:rPr>
                <w:rFonts w:cs="Arial"/>
                <w:szCs w:val="20"/>
              </w:rPr>
            </w:pPr>
            <w:r w:rsidRPr="002F2CEF">
              <w:rPr>
                <w:rFonts w:cs="Arial"/>
                <w:szCs w:val="20"/>
              </w:rPr>
              <w:t>CONA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E866C05" w14:textId="77777777" w:rsidR="00D126FB" w:rsidRPr="002F2CEF" w:rsidRDefault="00D126FB" w:rsidP="002F2CEF">
            <w:pPr>
              <w:spacing w:line="240" w:lineRule="auto"/>
              <w:ind w:right="-113"/>
              <w:jc w:val="both"/>
              <w:rPr>
                <w:rFonts w:cs="Arial"/>
                <w:szCs w:val="20"/>
              </w:rPr>
            </w:pPr>
            <w:r w:rsidRPr="002F2CEF">
              <w:rPr>
                <w:rFonts w:cs="Arial"/>
                <w:szCs w:val="20"/>
              </w:rPr>
              <w:t>MERILNO MESTO</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25EABB6F"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2018</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9254CF8" w14:textId="77777777" w:rsidR="00D126FB" w:rsidRPr="002F2CEF" w:rsidRDefault="00D126FB" w:rsidP="002F2CEF">
            <w:pPr>
              <w:spacing w:line="240" w:lineRule="auto"/>
              <w:ind w:right="113"/>
              <w:jc w:val="both"/>
              <w:rPr>
                <w:rFonts w:cs="Arial"/>
                <w:color w:val="000000"/>
                <w:szCs w:val="20"/>
              </w:rPr>
            </w:pPr>
            <w:r w:rsidRPr="002F2CEF">
              <w:rPr>
                <w:rFonts w:cs="Arial"/>
                <w:color w:val="000000"/>
                <w:szCs w:val="20"/>
              </w:rPr>
              <w:t>2019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706900C" w14:textId="77777777" w:rsidR="00D126FB" w:rsidRPr="002F2CEF" w:rsidRDefault="00D126FB" w:rsidP="002F2CEF">
            <w:pPr>
              <w:spacing w:line="240" w:lineRule="auto"/>
              <w:ind w:left="-113" w:right="170"/>
              <w:jc w:val="both"/>
              <w:rPr>
                <w:rFonts w:cs="Arial"/>
                <w:szCs w:val="20"/>
              </w:rPr>
            </w:pPr>
            <w:r w:rsidRPr="002F2CEF">
              <w:rPr>
                <w:rFonts w:cs="Arial"/>
                <w:szCs w:val="20"/>
              </w:rPr>
              <w:t>2020</w:t>
            </w:r>
          </w:p>
        </w:tc>
      </w:tr>
      <w:tr w:rsidR="00D126FB" w:rsidRPr="002F2CEF" w14:paraId="62DF0790"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4A1CE1B5"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10BA849" w14:textId="77777777" w:rsidR="00D126FB" w:rsidRPr="002F2CEF" w:rsidRDefault="00D126FB" w:rsidP="002F2CEF">
            <w:pPr>
              <w:spacing w:line="240" w:lineRule="auto"/>
              <w:ind w:right="-113"/>
              <w:jc w:val="both"/>
              <w:rPr>
                <w:rFonts w:cs="Arial"/>
                <w:szCs w:val="20"/>
              </w:rPr>
            </w:pPr>
            <w:r w:rsidRPr="002F2CEF">
              <w:rPr>
                <w:rFonts w:cs="Arial"/>
                <w:szCs w:val="20"/>
              </w:rPr>
              <w:t>LJ Bežigrad</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4743C698"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28</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E269967" w14:textId="77777777" w:rsidR="00D126FB" w:rsidRPr="002F2CEF" w:rsidRDefault="00D126FB" w:rsidP="002F2CEF">
            <w:pPr>
              <w:spacing w:line="240" w:lineRule="auto"/>
              <w:ind w:right="113"/>
              <w:jc w:val="both"/>
              <w:rPr>
                <w:rFonts w:cs="Arial"/>
                <w:color w:val="000000"/>
                <w:szCs w:val="20"/>
              </w:rPr>
            </w:pPr>
            <w:r w:rsidRPr="002F2CEF">
              <w:rPr>
                <w:rFonts w:cs="Arial"/>
                <w:color w:val="000000"/>
                <w:szCs w:val="20"/>
              </w:rPr>
              <w:t>16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79D7B245" w14:textId="77777777" w:rsidR="00D126FB" w:rsidRPr="002F2CEF" w:rsidRDefault="00D126FB" w:rsidP="002F2CEF">
            <w:pPr>
              <w:spacing w:line="240" w:lineRule="auto"/>
              <w:ind w:left="-113" w:right="170"/>
              <w:jc w:val="both"/>
              <w:rPr>
                <w:rFonts w:cs="Arial"/>
                <w:szCs w:val="20"/>
              </w:rPr>
            </w:pPr>
            <w:r w:rsidRPr="002F2CEF">
              <w:rPr>
                <w:rFonts w:cs="Arial"/>
                <w:szCs w:val="20"/>
              </w:rPr>
              <w:t>18</w:t>
            </w:r>
          </w:p>
        </w:tc>
      </w:tr>
      <w:tr w:rsidR="00D126FB" w:rsidRPr="002F2CEF" w14:paraId="54B087DD"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2131FAF4"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5751BBD" w14:textId="77777777" w:rsidR="00D126FB" w:rsidRPr="002F2CEF" w:rsidRDefault="00D126FB" w:rsidP="002F2CEF">
            <w:pPr>
              <w:spacing w:line="240" w:lineRule="auto"/>
              <w:ind w:right="-113"/>
              <w:jc w:val="both"/>
              <w:rPr>
                <w:rFonts w:cs="Arial"/>
                <w:szCs w:val="20"/>
              </w:rPr>
            </w:pPr>
            <w:r w:rsidRPr="002F2CEF">
              <w:rPr>
                <w:rFonts w:cs="Arial"/>
                <w:szCs w:val="20"/>
              </w:rPr>
              <w:t>LJ Biotehniška</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48B5E4DF"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16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51A163B"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8</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54D39965" w14:textId="77777777" w:rsidR="00D126FB" w:rsidRPr="002F2CEF" w:rsidRDefault="00D126FB" w:rsidP="002F2CEF">
            <w:pPr>
              <w:spacing w:line="240" w:lineRule="auto"/>
              <w:ind w:left="-113" w:right="170"/>
              <w:jc w:val="both"/>
              <w:rPr>
                <w:rFonts w:cs="Arial"/>
                <w:szCs w:val="20"/>
              </w:rPr>
            </w:pPr>
            <w:r w:rsidRPr="002F2CEF">
              <w:rPr>
                <w:rFonts w:cs="Arial"/>
                <w:szCs w:val="20"/>
              </w:rPr>
              <w:t>12</w:t>
            </w:r>
          </w:p>
        </w:tc>
      </w:tr>
      <w:tr w:rsidR="00D126FB" w:rsidRPr="002F2CEF" w14:paraId="5D82EA9A"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135910C4"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AE4DCC2" w14:textId="77777777" w:rsidR="00D126FB" w:rsidRPr="002F2CEF" w:rsidRDefault="00D126FB" w:rsidP="002F2CEF">
            <w:pPr>
              <w:spacing w:line="240" w:lineRule="auto"/>
              <w:ind w:right="-113"/>
              <w:jc w:val="both"/>
              <w:rPr>
                <w:rFonts w:cs="Arial"/>
                <w:szCs w:val="20"/>
              </w:rPr>
            </w:pPr>
            <w:r w:rsidRPr="002F2CEF">
              <w:rPr>
                <w:rFonts w:cs="Arial"/>
                <w:szCs w:val="20"/>
              </w:rPr>
              <w:t>LJ Gospodarsko</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18F5E91A"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20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CFC5021"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21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69AD8FA" w14:textId="77777777" w:rsidR="00D126FB" w:rsidRPr="002F2CEF" w:rsidRDefault="00D126FB" w:rsidP="002F2CEF">
            <w:pPr>
              <w:spacing w:line="240" w:lineRule="auto"/>
              <w:ind w:left="-113" w:right="170"/>
              <w:jc w:val="both"/>
              <w:rPr>
                <w:rFonts w:cs="Arial"/>
                <w:color w:val="000000"/>
                <w:szCs w:val="20"/>
              </w:rPr>
            </w:pPr>
            <w:r w:rsidRPr="002F2CEF">
              <w:rPr>
                <w:rFonts w:cs="Arial"/>
                <w:color w:val="000000"/>
                <w:szCs w:val="20"/>
              </w:rPr>
              <w:t>16*</w:t>
            </w:r>
          </w:p>
        </w:tc>
      </w:tr>
      <w:tr w:rsidR="00D126FB" w:rsidRPr="002F2CEF" w14:paraId="069AD307"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026EF27C"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5593F08" w14:textId="77777777" w:rsidR="00D126FB" w:rsidRPr="002F2CEF" w:rsidRDefault="00D126FB" w:rsidP="002F2CEF">
            <w:pPr>
              <w:spacing w:line="240" w:lineRule="auto"/>
              <w:ind w:right="-113"/>
              <w:jc w:val="both"/>
              <w:rPr>
                <w:rFonts w:cs="Arial"/>
                <w:szCs w:val="20"/>
              </w:rPr>
            </w:pPr>
            <w:r w:rsidRPr="002F2CEF">
              <w:rPr>
                <w:rFonts w:cs="Arial"/>
                <w:szCs w:val="20"/>
              </w:rPr>
              <w:t>LJ Celovška</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7BD41AC1"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31350D5"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710B273" w14:textId="77777777" w:rsidR="00D126FB" w:rsidRPr="002F2CEF" w:rsidRDefault="00D126FB" w:rsidP="002F2CEF">
            <w:pPr>
              <w:spacing w:line="240" w:lineRule="auto"/>
              <w:ind w:left="-113" w:right="170"/>
              <w:jc w:val="both"/>
              <w:rPr>
                <w:rFonts w:cs="Arial"/>
                <w:color w:val="000000"/>
                <w:szCs w:val="20"/>
              </w:rPr>
            </w:pPr>
            <w:r w:rsidRPr="002F2CEF">
              <w:rPr>
                <w:rFonts w:cs="Arial"/>
                <w:color w:val="000000"/>
                <w:szCs w:val="20"/>
              </w:rPr>
              <w:t>3*</w:t>
            </w:r>
          </w:p>
        </w:tc>
      </w:tr>
      <w:tr w:rsidR="00D126FB" w:rsidRPr="002F2CEF" w14:paraId="07B486AF"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7C9E6092"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2EBC79C" w14:textId="77777777" w:rsidR="00D126FB" w:rsidRPr="002F2CEF" w:rsidRDefault="00D126FB" w:rsidP="002F2CEF">
            <w:pPr>
              <w:spacing w:line="240" w:lineRule="auto"/>
              <w:ind w:right="-113"/>
              <w:jc w:val="both"/>
              <w:rPr>
                <w:rFonts w:cs="Arial"/>
                <w:szCs w:val="20"/>
              </w:rPr>
            </w:pPr>
            <w:r w:rsidRPr="002F2CEF">
              <w:rPr>
                <w:rFonts w:cs="Arial"/>
                <w:szCs w:val="20"/>
              </w:rPr>
              <w:t>MB Titova</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0A558E35"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30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F3D3543"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13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3A31130C" w14:textId="77777777" w:rsidR="00D126FB" w:rsidRPr="002F2CEF" w:rsidRDefault="00D126FB" w:rsidP="002F2CEF">
            <w:pPr>
              <w:spacing w:line="240" w:lineRule="auto"/>
              <w:ind w:left="-113" w:right="170"/>
              <w:jc w:val="both"/>
              <w:rPr>
                <w:rFonts w:cs="Arial"/>
                <w:szCs w:val="20"/>
              </w:rPr>
            </w:pPr>
            <w:r w:rsidRPr="002F2CEF">
              <w:rPr>
                <w:rFonts w:cs="Arial"/>
                <w:szCs w:val="20"/>
              </w:rPr>
              <w:t>15</w:t>
            </w:r>
          </w:p>
        </w:tc>
      </w:tr>
      <w:tr w:rsidR="00D126FB" w:rsidRPr="002F2CEF" w14:paraId="4A9FF4CA"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339F9A74"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CF5146F" w14:textId="77777777" w:rsidR="00D126FB" w:rsidRPr="002F2CEF" w:rsidRDefault="00D126FB" w:rsidP="002F2CEF">
            <w:pPr>
              <w:spacing w:line="240" w:lineRule="auto"/>
              <w:ind w:right="-113"/>
              <w:jc w:val="both"/>
              <w:rPr>
                <w:rFonts w:cs="Arial"/>
                <w:szCs w:val="20"/>
              </w:rPr>
            </w:pPr>
            <w:r w:rsidRPr="002F2CEF">
              <w:rPr>
                <w:rFonts w:cs="Arial"/>
                <w:szCs w:val="20"/>
              </w:rPr>
              <w:t xml:space="preserve">MB </w:t>
            </w:r>
            <w:proofErr w:type="spellStart"/>
            <w:r w:rsidRPr="002F2CEF">
              <w:rPr>
                <w:rFonts w:cs="Arial"/>
                <w:szCs w:val="20"/>
              </w:rPr>
              <w:t>Vrbanski</w:t>
            </w:r>
            <w:proofErr w:type="spellEnd"/>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1D93F5"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12</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C1E93B"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0</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1D645B" w14:textId="77777777" w:rsidR="00D126FB" w:rsidRPr="002F2CEF" w:rsidRDefault="00D126FB" w:rsidP="002F2CEF">
            <w:pPr>
              <w:spacing w:line="240" w:lineRule="auto"/>
              <w:ind w:left="-113" w:right="170"/>
              <w:jc w:val="both"/>
              <w:rPr>
                <w:rFonts w:cs="Arial"/>
                <w:color w:val="000000"/>
                <w:szCs w:val="20"/>
              </w:rPr>
            </w:pPr>
            <w:r w:rsidRPr="002F2CEF">
              <w:rPr>
                <w:rFonts w:cs="Arial"/>
                <w:color w:val="000000"/>
                <w:szCs w:val="20"/>
              </w:rPr>
              <w:t>3</w:t>
            </w:r>
          </w:p>
        </w:tc>
      </w:tr>
      <w:tr w:rsidR="00D126FB" w:rsidRPr="002F2CEF" w14:paraId="6A7AD8B0" w14:textId="77777777" w:rsidTr="00D87BE6">
        <w:trPr>
          <w:trHeight w:val="171"/>
          <w:jc w:val="center"/>
        </w:trPr>
        <w:tc>
          <w:tcPr>
            <w:tcW w:w="1418" w:type="dxa"/>
            <w:tcBorders>
              <w:top w:val="single" w:sz="4" w:space="0" w:color="auto"/>
              <w:left w:val="single" w:sz="4" w:space="0" w:color="auto"/>
              <w:bottom w:val="single" w:sz="4" w:space="0" w:color="auto"/>
              <w:right w:val="single" w:sz="4" w:space="0" w:color="auto"/>
            </w:tcBorders>
            <w:vAlign w:val="center"/>
          </w:tcPr>
          <w:p w14:paraId="757EBB47"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9E38117" w14:textId="77777777" w:rsidR="00D126FB" w:rsidRPr="002F2CEF" w:rsidRDefault="00D126FB" w:rsidP="002F2CEF">
            <w:pPr>
              <w:spacing w:line="240" w:lineRule="auto"/>
              <w:ind w:right="-113"/>
              <w:jc w:val="both"/>
              <w:rPr>
                <w:rFonts w:cs="Arial"/>
                <w:szCs w:val="20"/>
              </w:rPr>
            </w:pPr>
            <w:r w:rsidRPr="002F2CEF">
              <w:rPr>
                <w:rFonts w:cs="Arial"/>
                <w:szCs w:val="20"/>
              </w:rPr>
              <w:t>Kranj</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47DC1138"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13</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08D5E38"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8</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2A64721F" w14:textId="77777777" w:rsidR="00D126FB" w:rsidRPr="002F2CEF" w:rsidRDefault="00D126FB" w:rsidP="002F2CEF">
            <w:pPr>
              <w:spacing w:line="240" w:lineRule="auto"/>
              <w:ind w:left="-113" w:right="170"/>
              <w:jc w:val="both"/>
              <w:rPr>
                <w:rFonts w:cs="Arial"/>
                <w:color w:val="000000"/>
                <w:szCs w:val="20"/>
              </w:rPr>
            </w:pPr>
            <w:r w:rsidRPr="002F2CEF">
              <w:rPr>
                <w:rFonts w:cs="Arial"/>
                <w:color w:val="000000"/>
                <w:szCs w:val="20"/>
              </w:rPr>
              <w:t>8</w:t>
            </w:r>
          </w:p>
        </w:tc>
      </w:tr>
      <w:tr w:rsidR="00D126FB" w:rsidRPr="002F2CEF" w14:paraId="76FA8A08"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05D7D872"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4972E3C" w14:textId="77777777" w:rsidR="00D126FB" w:rsidRPr="002F2CEF" w:rsidRDefault="00D126FB" w:rsidP="002F2CEF">
            <w:pPr>
              <w:spacing w:line="240" w:lineRule="auto"/>
              <w:ind w:right="-113"/>
              <w:jc w:val="both"/>
              <w:rPr>
                <w:rFonts w:cs="Arial"/>
                <w:szCs w:val="20"/>
              </w:rPr>
            </w:pPr>
            <w:r w:rsidRPr="002F2CEF">
              <w:rPr>
                <w:rFonts w:cs="Arial"/>
                <w:szCs w:val="20"/>
              </w:rPr>
              <w:t>Novo mesto</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76D57CB3"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31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71DD51C"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10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4E859D90" w14:textId="77777777" w:rsidR="00D126FB" w:rsidRPr="002F2CEF" w:rsidRDefault="00D126FB" w:rsidP="002F2CEF">
            <w:pPr>
              <w:spacing w:line="240" w:lineRule="auto"/>
              <w:ind w:left="-113" w:right="170"/>
              <w:jc w:val="both"/>
              <w:rPr>
                <w:rFonts w:cs="Arial"/>
                <w:szCs w:val="20"/>
              </w:rPr>
            </w:pPr>
            <w:r w:rsidRPr="002F2CEF">
              <w:rPr>
                <w:rFonts w:cs="Arial"/>
                <w:szCs w:val="20"/>
              </w:rPr>
              <w:t>10</w:t>
            </w:r>
          </w:p>
        </w:tc>
      </w:tr>
      <w:tr w:rsidR="00D126FB" w:rsidRPr="002F2CEF" w14:paraId="7C0A30B6" w14:textId="77777777" w:rsidTr="00D87BE6">
        <w:trPr>
          <w:trHeight w:val="171"/>
          <w:jc w:val="center"/>
        </w:trPr>
        <w:tc>
          <w:tcPr>
            <w:tcW w:w="1418" w:type="dxa"/>
            <w:tcBorders>
              <w:top w:val="single" w:sz="4" w:space="0" w:color="auto"/>
              <w:left w:val="single" w:sz="4" w:space="0" w:color="auto"/>
              <w:bottom w:val="single" w:sz="4" w:space="0" w:color="auto"/>
              <w:right w:val="single" w:sz="4" w:space="0" w:color="auto"/>
            </w:tcBorders>
            <w:vAlign w:val="center"/>
          </w:tcPr>
          <w:p w14:paraId="048E4441"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0DD2217" w14:textId="77777777" w:rsidR="00D126FB" w:rsidRPr="002F2CEF" w:rsidRDefault="00D126FB" w:rsidP="002F2CEF">
            <w:pPr>
              <w:spacing w:line="240" w:lineRule="auto"/>
              <w:ind w:right="-113"/>
              <w:jc w:val="both"/>
              <w:rPr>
                <w:rFonts w:cs="Arial"/>
                <w:szCs w:val="20"/>
              </w:rPr>
            </w:pPr>
            <w:r w:rsidRPr="002F2CEF">
              <w:rPr>
                <w:rFonts w:cs="Arial"/>
                <w:szCs w:val="20"/>
              </w:rPr>
              <w:t>CE bolnica</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1E71BA34"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C011B4F"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23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218164F1" w14:textId="77777777" w:rsidR="00D126FB" w:rsidRPr="002F2CEF" w:rsidRDefault="00D126FB" w:rsidP="002F2CEF">
            <w:pPr>
              <w:spacing w:line="240" w:lineRule="auto"/>
              <w:ind w:left="-113" w:right="170"/>
              <w:jc w:val="both"/>
              <w:rPr>
                <w:rFonts w:cs="Arial"/>
                <w:szCs w:val="20"/>
              </w:rPr>
            </w:pPr>
            <w:r w:rsidRPr="002F2CEF">
              <w:rPr>
                <w:rFonts w:cs="Arial"/>
                <w:szCs w:val="20"/>
              </w:rPr>
              <w:t>23</w:t>
            </w:r>
          </w:p>
        </w:tc>
      </w:tr>
      <w:tr w:rsidR="00D126FB" w:rsidRPr="002F2CEF" w14:paraId="65701CC3"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2DFBBB0B"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D435177" w14:textId="77777777" w:rsidR="00D126FB" w:rsidRPr="002F2CEF" w:rsidRDefault="00D126FB" w:rsidP="002F2CEF">
            <w:pPr>
              <w:spacing w:line="240" w:lineRule="auto"/>
              <w:ind w:right="-113"/>
              <w:jc w:val="both"/>
              <w:rPr>
                <w:rFonts w:cs="Arial"/>
                <w:szCs w:val="20"/>
              </w:rPr>
            </w:pPr>
            <w:r w:rsidRPr="002F2CEF">
              <w:rPr>
                <w:rFonts w:cs="Arial"/>
                <w:szCs w:val="20"/>
              </w:rPr>
              <w:t>CE Mariborska</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0A990C1D" w14:textId="77777777" w:rsidR="00D126FB" w:rsidRPr="002F2CEF" w:rsidRDefault="00D126FB" w:rsidP="002F2CEF">
            <w:pPr>
              <w:spacing w:line="240" w:lineRule="auto"/>
              <w:ind w:left="-113" w:right="-113"/>
              <w:jc w:val="both"/>
              <w:rPr>
                <w:rFonts w:cs="Arial"/>
                <w:b/>
                <w:color w:val="000000"/>
                <w:szCs w:val="20"/>
              </w:rPr>
            </w:pPr>
            <w:r w:rsidRPr="002F2CEF">
              <w:rPr>
                <w:rFonts w:cs="Arial"/>
                <w:b/>
                <w:color w:val="000000"/>
                <w:szCs w:val="20"/>
              </w:rPr>
              <w:t>45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C726BC2" w14:textId="77777777" w:rsidR="00D126FB" w:rsidRPr="002F2CEF" w:rsidRDefault="00D126FB" w:rsidP="002F2CEF">
            <w:pPr>
              <w:spacing w:line="240" w:lineRule="auto"/>
              <w:ind w:left="-113" w:right="113"/>
              <w:jc w:val="both"/>
              <w:rPr>
                <w:rFonts w:cs="Arial"/>
                <w:b/>
                <w:color w:val="000000"/>
                <w:szCs w:val="20"/>
              </w:rPr>
            </w:pPr>
            <w:r w:rsidRPr="002F2CEF">
              <w:rPr>
                <w:rFonts w:cs="Arial"/>
                <w:b/>
                <w:color w:val="000000"/>
                <w:szCs w:val="20"/>
              </w:rPr>
              <w:t>43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3C9CC64C" w14:textId="77777777" w:rsidR="00D126FB" w:rsidRPr="002F2CEF" w:rsidRDefault="00D126FB" w:rsidP="002F2CEF">
            <w:pPr>
              <w:spacing w:line="240" w:lineRule="auto"/>
              <w:ind w:left="-113" w:right="170"/>
              <w:jc w:val="both"/>
              <w:rPr>
                <w:rFonts w:cs="Arial"/>
                <w:color w:val="FF0000"/>
                <w:szCs w:val="20"/>
              </w:rPr>
            </w:pPr>
            <w:r w:rsidRPr="002F2CEF">
              <w:rPr>
                <w:rFonts w:cs="Arial"/>
                <w:color w:val="000000" w:themeColor="text1"/>
                <w:szCs w:val="20"/>
              </w:rPr>
              <w:t>34</w:t>
            </w:r>
          </w:p>
        </w:tc>
      </w:tr>
      <w:tr w:rsidR="00D126FB" w:rsidRPr="002F2CEF" w14:paraId="31F0985A"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190C45CD"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6DE7E9A" w14:textId="77777777" w:rsidR="00D126FB" w:rsidRPr="002F2CEF" w:rsidRDefault="00D126FB" w:rsidP="002F2CEF">
            <w:pPr>
              <w:spacing w:line="240" w:lineRule="auto"/>
              <w:ind w:right="-113"/>
              <w:jc w:val="both"/>
              <w:rPr>
                <w:rFonts w:cs="Arial"/>
                <w:szCs w:val="20"/>
              </w:rPr>
            </w:pPr>
            <w:r w:rsidRPr="002F2CEF">
              <w:rPr>
                <w:rFonts w:cs="Arial"/>
                <w:szCs w:val="20"/>
              </w:rPr>
              <w:t>Trbovlje</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20AB851B" w14:textId="77777777" w:rsidR="00D126FB" w:rsidRPr="002F2CEF" w:rsidRDefault="00D126FB" w:rsidP="002F2CEF">
            <w:pPr>
              <w:spacing w:line="240" w:lineRule="auto"/>
              <w:ind w:left="-113" w:right="-113"/>
              <w:jc w:val="both"/>
              <w:rPr>
                <w:rFonts w:cs="Arial"/>
                <w:b/>
                <w:color w:val="000000"/>
                <w:szCs w:val="20"/>
              </w:rPr>
            </w:pPr>
            <w:r w:rsidRPr="002F2CEF">
              <w:rPr>
                <w:rFonts w:cs="Arial"/>
                <w:b/>
                <w:color w:val="000000"/>
                <w:szCs w:val="20"/>
              </w:rPr>
              <w:t>37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F1E2842"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16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72FB68CE" w14:textId="77777777" w:rsidR="00D126FB" w:rsidRPr="002F2CEF" w:rsidRDefault="00D126FB" w:rsidP="002F2CEF">
            <w:pPr>
              <w:spacing w:line="240" w:lineRule="auto"/>
              <w:ind w:left="-113" w:right="170"/>
              <w:jc w:val="both"/>
              <w:rPr>
                <w:rFonts w:cs="Arial"/>
                <w:szCs w:val="20"/>
              </w:rPr>
            </w:pPr>
            <w:r w:rsidRPr="002F2CEF">
              <w:rPr>
                <w:rFonts w:cs="Arial"/>
                <w:szCs w:val="20"/>
              </w:rPr>
              <w:t>18</w:t>
            </w:r>
          </w:p>
        </w:tc>
      </w:tr>
      <w:tr w:rsidR="00D126FB" w:rsidRPr="002F2CEF" w14:paraId="67593D55"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761195B9"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BA9E307" w14:textId="77777777" w:rsidR="00D126FB" w:rsidRPr="002F2CEF" w:rsidRDefault="00D126FB" w:rsidP="002F2CEF">
            <w:pPr>
              <w:spacing w:line="240" w:lineRule="auto"/>
              <w:ind w:right="-113"/>
              <w:jc w:val="both"/>
              <w:rPr>
                <w:rFonts w:cs="Arial"/>
                <w:szCs w:val="20"/>
              </w:rPr>
            </w:pPr>
            <w:r w:rsidRPr="002F2CEF">
              <w:rPr>
                <w:rFonts w:cs="Arial"/>
                <w:szCs w:val="20"/>
              </w:rPr>
              <w:t>Hrastnik</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5F775118"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11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F6EDF7B"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5B8062C0" w14:textId="77777777" w:rsidR="00D126FB" w:rsidRPr="002F2CEF" w:rsidRDefault="00D126FB" w:rsidP="002F2CEF">
            <w:pPr>
              <w:spacing w:line="240" w:lineRule="auto"/>
              <w:ind w:left="-113" w:right="170"/>
              <w:jc w:val="both"/>
              <w:rPr>
                <w:rFonts w:cs="Arial"/>
                <w:szCs w:val="20"/>
              </w:rPr>
            </w:pPr>
            <w:r w:rsidRPr="002F2CEF">
              <w:rPr>
                <w:rFonts w:cs="Arial"/>
                <w:szCs w:val="20"/>
              </w:rPr>
              <w:t>7</w:t>
            </w:r>
          </w:p>
        </w:tc>
      </w:tr>
      <w:tr w:rsidR="00D126FB" w:rsidRPr="002F2CEF" w14:paraId="0BD4DFB8"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6592E10F"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ED0EDF7" w14:textId="77777777" w:rsidR="00D126FB" w:rsidRPr="002F2CEF" w:rsidRDefault="00D126FB" w:rsidP="002F2CEF">
            <w:pPr>
              <w:spacing w:line="240" w:lineRule="auto"/>
              <w:ind w:right="-113"/>
              <w:jc w:val="both"/>
              <w:rPr>
                <w:rFonts w:cs="Arial"/>
                <w:szCs w:val="20"/>
              </w:rPr>
            </w:pPr>
            <w:r w:rsidRPr="002F2CEF">
              <w:rPr>
                <w:rFonts w:cs="Arial"/>
                <w:szCs w:val="20"/>
              </w:rPr>
              <w:t>Ptuj</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4045FDB0"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25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822246C"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15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30DC3B1F" w14:textId="77777777" w:rsidR="00D126FB" w:rsidRPr="002F2CEF" w:rsidRDefault="00D126FB" w:rsidP="002F2CEF">
            <w:pPr>
              <w:spacing w:line="240" w:lineRule="auto"/>
              <w:ind w:left="-113" w:right="170"/>
              <w:jc w:val="both"/>
              <w:rPr>
                <w:rFonts w:cs="Arial"/>
                <w:color w:val="000000"/>
                <w:szCs w:val="20"/>
              </w:rPr>
            </w:pPr>
            <w:r w:rsidRPr="002F2CEF">
              <w:rPr>
                <w:rFonts w:cs="Arial"/>
                <w:color w:val="000000"/>
                <w:szCs w:val="20"/>
              </w:rPr>
              <w:t>14</w:t>
            </w:r>
          </w:p>
        </w:tc>
      </w:tr>
      <w:tr w:rsidR="00D126FB" w:rsidRPr="002F2CEF" w14:paraId="591A9466"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009745F4"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6634648" w14:textId="77777777" w:rsidR="00D126FB" w:rsidRPr="002F2CEF" w:rsidRDefault="00D126FB" w:rsidP="002F2CEF">
            <w:pPr>
              <w:spacing w:line="240" w:lineRule="auto"/>
              <w:ind w:right="-113"/>
              <w:jc w:val="both"/>
              <w:rPr>
                <w:rFonts w:cs="Arial"/>
                <w:szCs w:val="20"/>
              </w:rPr>
            </w:pPr>
            <w:r w:rsidRPr="002F2CEF">
              <w:rPr>
                <w:rFonts w:cs="Arial"/>
                <w:szCs w:val="20"/>
              </w:rPr>
              <w:t>Zagorje</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98C0B2D" w14:textId="77777777" w:rsidR="00D126FB" w:rsidRPr="002F2CEF" w:rsidRDefault="00D126FB" w:rsidP="002F2CEF">
            <w:pPr>
              <w:spacing w:line="240" w:lineRule="auto"/>
              <w:ind w:left="-113" w:right="-113"/>
              <w:jc w:val="both"/>
              <w:rPr>
                <w:rFonts w:cs="Arial"/>
                <w:b/>
                <w:color w:val="000000"/>
                <w:szCs w:val="20"/>
              </w:rPr>
            </w:pPr>
            <w:r w:rsidRPr="002F2CEF">
              <w:rPr>
                <w:rFonts w:cs="Arial"/>
                <w:b/>
                <w:color w:val="000000"/>
                <w:szCs w:val="20"/>
              </w:rPr>
              <w:t>55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C95AC8B"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28</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55091940" w14:textId="77777777" w:rsidR="00D126FB" w:rsidRPr="002F2CEF" w:rsidRDefault="00D126FB" w:rsidP="002F2CEF">
            <w:pPr>
              <w:spacing w:line="240" w:lineRule="auto"/>
              <w:ind w:left="-113" w:right="170"/>
              <w:jc w:val="both"/>
              <w:rPr>
                <w:rFonts w:cs="Arial"/>
                <w:szCs w:val="20"/>
              </w:rPr>
            </w:pPr>
            <w:r w:rsidRPr="002F2CEF">
              <w:rPr>
                <w:rFonts w:cs="Arial"/>
                <w:szCs w:val="20"/>
              </w:rPr>
              <w:t>24</w:t>
            </w:r>
          </w:p>
        </w:tc>
      </w:tr>
      <w:tr w:rsidR="00D126FB" w:rsidRPr="002F2CEF" w14:paraId="3ECB2E11"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6BBBF953"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558D10D" w14:textId="77777777" w:rsidR="00D126FB" w:rsidRPr="002F2CEF" w:rsidRDefault="00D126FB" w:rsidP="002F2CEF">
            <w:pPr>
              <w:spacing w:line="240" w:lineRule="auto"/>
              <w:ind w:right="-113"/>
              <w:jc w:val="both"/>
              <w:rPr>
                <w:rFonts w:cs="Arial"/>
                <w:szCs w:val="20"/>
              </w:rPr>
            </w:pPr>
            <w:r w:rsidRPr="002F2CEF">
              <w:rPr>
                <w:rFonts w:cs="Arial"/>
                <w:szCs w:val="20"/>
              </w:rPr>
              <w:t>Velenje</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5B58A8C7"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34FB7F3"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5450E76D" w14:textId="77777777" w:rsidR="00D126FB" w:rsidRPr="002F2CEF" w:rsidRDefault="00D126FB" w:rsidP="002F2CEF">
            <w:pPr>
              <w:spacing w:line="240" w:lineRule="auto"/>
              <w:ind w:left="-113" w:right="170"/>
              <w:jc w:val="both"/>
              <w:rPr>
                <w:rFonts w:cs="Arial"/>
                <w:color w:val="000000"/>
                <w:szCs w:val="20"/>
              </w:rPr>
            </w:pPr>
            <w:r w:rsidRPr="002F2CEF">
              <w:rPr>
                <w:rFonts w:cs="Arial"/>
                <w:color w:val="000000"/>
                <w:szCs w:val="20"/>
              </w:rPr>
              <w:t>0</w:t>
            </w:r>
          </w:p>
        </w:tc>
      </w:tr>
      <w:tr w:rsidR="00D126FB" w:rsidRPr="002F2CEF" w14:paraId="469045A7"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13B32A7B"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B715E2A" w14:textId="77777777" w:rsidR="00D126FB" w:rsidRPr="002F2CEF" w:rsidRDefault="00D126FB" w:rsidP="002F2CEF">
            <w:pPr>
              <w:spacing w:line="240" w:lineRule="auto"/>
              <w:ind w:right="-113"/>
              <w:jc w:val="both"/>
              <w:rPr>
                <w:rFonts w:cs="Arial"/>
                <w:szCs w:val="20"/>
              </w:rPr>
            </w:pPr>
            <w:r w:rsidRPr="002F2CEF">
              <w:rPr>
                <w:rFonts w:cs="Arial"/>
                <w:szCs w:val="20"/>
              </w:rPr>
              <w:t>MS Rakičan</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273654EA"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34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A645ECF"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14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2796282E" w14:textId="77777777" w:rsidR="00D126FB" w:rsidRPr="002F2CEF" w:rsidRDefault="00D126FB" w:rsidP="002F2CEF">
            <w:pPr>
              <w:spacing w:line="240" w:lineRule="auto"/>
              <w:ind w:left="-113" w:right="170"/>
              <w:jc w:val="both"/>
              <w:rPr>
                <w:rFonts w:cs="Arial"/>
                <w:szCs w:val="20"/>
              </w:rPr>
            </w:pPr>
            <w:r w:rsidRPr="002F2CEF">
              <w:rPr>
                <w:rFonts w:cs="Arial"/>
                <w:szCs w:val="20"/>
              </w:rPr>
              <w:t>11</w:t>
            </w:r>
          </w:p>
        </w:tc>
      </w:tr>
      <w:tr w:rsidR="00D126FB" w:rsidRPr="002F2CEF" w14:paraId="07847A2A"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27CCE273"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A1813E4" w14:textId="77777777" w:rsidR="00D126FB" w:rsidRPr="002F2CEF" w:rsidRDefault="00D126FB" w:rsidP="002F2CEF">
            <w:pPr>
              <w:spacing w:line="240" w:lineRule="auto"/>
              <w:ind w:right="-113"/>
              <w:jc w:val="both"/>
              <w:rPr>
                <w:rFonts w:cs="Arial"/>
                <w:szCs w:val="20"/>
              </w:rPr>
            </w:pPr>
            <w:r w:rsidRPr="002F2CEF">
              <w:rPr>
                <w:rFonts w:cs="Arial"/>
                <w:szCs w:val="20"/>
              </w:rPr>
              <w:t>MS Cankarjeva</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08C001ED" w14:textId="77777777" w:rsidR="00D126FB" w:rsidRPr="002F2CEF" w:rsidRDefault="00D126FB" w:rsidP="002F2CEF">
            <w:pPr>
              <w:spacing w:line="240" w:lineRule="auto"/>
              <w:ind w:left="-113" w:right="-113"/>
              <w:jc w:val="both"/>
              <w:rPr>
                <w:rFonts w:cs="Arial"/>
                <w:b/>
                <w:color w:val="000000"/>
                <w:szCs w:val="20"/>
              </w:rPr>
            </w:pPr>
            <w:r w:rsidRPr="002F2CEF">
              <w:rPr>
                <w:rFonts w:cs="Arial"/>
                <w:b/>
                <w:color w:val="000000"/>
                <w:szCs w:val="20"/>
              </w:rPr>
              <w:t>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9168A62"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28</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00C7AEAB" w14:textId="77777777" w:rsidR="00D126FB" w:rsidRPr="002F2CEF" w:rsidRDefault="00D126FB" w:rsidP="002F2CEF">
            <w:pPr>
              <w:spacing w:line="240" w:lineRule="auto"/>
              <w:ind w:left="-113" w:right="170"/>
              <w:jc w:val="both"/>
              <w:rPr>
                <w:rFonts w:cs="Arial"/>
                <w:color w:val="000000"/>
                <w:szCs w:val="20"/>
              </w:rPr>
            </w:pPr>
            <w:r w:rsidRPr="002F2CEF">
              <w:rPr>
                <w:rFonts w:cs="Arial"/>
                <w:color w:val="000000"/>
                <w:szCs w:val="20"/>
              </w:rPr>
              <w:t>19</w:t>
            </w:r>
          </w:p>
        </w:tc>
      </w:tr>
      <w:tr w:rsidR="00D126FB" w:rsidRPr="002F2CEF" w14:paraId="5AC1CB55"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004F5EE6"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FF86106" w14:textId="77777777" w:rsidR="00D126FB" w:rsidRPr="002F2CEF" w:rsidRDefault="00D126FB" w:rsidP="002F2CEF">
            <w:pPr>
              <w:spacing w:line="240" w:lineRule="auto"/>
              <w:ind w:right="-113"/>
              <w:jc w:val="both"/>
              <w:rPr>
                <w:rFonts w:cs="Arial"/>
                <w:szCs w:val="20"/>
              </w:rPr>
            </w:pPr>
            <w:r w:rsidRPr="002F2CEF">
              <w:rPr>
                <w:rFonts w:cs="Arial"/>
                <w:szCs w:val="20"/>
              </w:rPr>
              <w:t>Žerjav</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76AF25F7"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850723C"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013B4B3B" w14:textId="77777777" w:rsidR="00D126FB" w:rsidRPr="002F2CEF" w:rsidRDefault="00D126FB" w:rsidP="002F2CEF">
            <w:pPr>
              <w:spacing w:line="240" w:lineRule="auto"/>
              <w:ind w:left="-113" w:right="170"/>
              <w:jc w:val="both"/>
              <w:rPr>
                <w:rFonts w:cs="Arial"/>
                <w:color w:val="000000"/>
                <w:szCs w:val="20"/>
              </w:rPr>
            </w:pPr>
            <w:r w:rsidRPr="002F2CEF">
              <w:rPr>
                <w:rFonts w:cs="Arial"/>
                <w:color w:val="000000"/>
                <w:szCs w:val="20"/>
              </w:rPr>
              <w:t>5</w:t>
            </w:r>
          </w:p>
        </w:tc>
      </w:tr>
      <w:tr w:rsidR="00D126FB" w:rsidRPr="002F2CEF" w14:paraId="27850A64"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57A25EDC"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B1E0135" w14:textId="77777777" w:rsidR="00D126FB" w:rsidRPr="002F2CEF" w:rsidRDefault="00D126FB" w:rsidP="002F2CEF">
            <w:pPr>
              <w:spacing w:line="240" w:lineRule="auto"/>
              <w:ind w:right="-113"/>
              <w:jc w:val="both"/>
              <w:rPr>
                <w:rFonts w:cs="Arial"/>
                <w:szCs w:val="20"/>
              </w:rPr>
            </w:pPr>
            <w:proofErr w:type="spellStart"/>
            <w:r w:rsidRPr="002F2CEF">
              <w:rPr>
                <w:rFonts w:cs="Arial"/>
                <w:szCs w:val="20"/>
              </w:rPr>
              <w:t>Iskrba</w:t>
            </w:r>
            <w:proofErr w:type="spellEnd"/>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1920F538"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06C2A35"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709BE3F4" w14:textId="77777777" w:rsidR="00D126FB" w:rsidRPr="002F2CEF" w:rsidRDefault="00D126FB" w:rsidP="002F2CEF">
            <w:pPr>
              <w:spacing w:line="240" w:lineRule="auto"/>
              <w:ind w:left="-113" w:right="170"/>
              <w:jc w:val="both"/>
              <w:rPr>
                <w:rFonts w:cs="Arial"/>
                <w:color w:val="000000"/>
                <w:szCs w:val="20"/>
              </w:rPr>
            </w:pPr>
            <w:r w:rsidRPr="002F2CEF">
              <w:rPr>
                <w:rFonts w:cs="Arial"/>
                <w:color w:val="000000"/>
                <w:szCs w:val="20"/>
              </w:rPr>
              <w:t>0**</w:t>
            </w:r>
          </w:p>
        </w:tc>
      </w:tr>
      <w:tr w:rsidR="00D126FB" w:rsidRPr="002F2CEF" w14:paraId="7295D450"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35EC76D2"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B971D9F" w14:textId="77777777" w:rsidR="00D126FB" w:rsidRPr="002F2CEF" w:rsidRDefault="00D126FB" w:rsidP="002F2CEF">
            <w:pPr>
              <w:spacing w:line="240" w:lineRule="auto"/>
              <w:ind w:right="-113"/>
              <w:jc w:val="both"/>
              <w:rPr>
                <w:rFonts w:cs="Arial"/>
                <w:szCs w:val="20"/>
              </w:rPr>
            </w:pPr>
            <w:r w:rsidRPr="002F2CEF">
              <w:rPr>
                <w:rFonts w:cs="Arial"/>
                <w:szCs w:val="20"/>
              </w:rPr>
              <w:t xml:space="preserve">NG </w:t>
            </w:r>
            <w:proofErr w:type="spellStart"/>
            <w:r w:rsidRPr="002F2CEF">
              <w:rPr>
                <w:rFonts w:cs="Arial"/>
                <w:szCs w:val="20"/>
              </w:rPr>
              <w:t>Grčna</w:t>
            </w:r>
            <w:proofErr w:type="spellEnd"/>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7F58339A"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5C088CA"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10</w:t>
            </w:r>
          </w:p>
        </w:tc>
        <w:tc>
          <w:tcPr>
            <w:tcW w:w="132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4C924F" w14:textId="77777777" w:rsidR="00D126FB" w:rsidRPr="002F2CEF" w:rsidRDefault="00D126FB" w:rsidP="002F2CEF">
            <w:pPr>
              <w:spacing w:line="240" w:lineRule="auto"/>
              <w:ind w:left="-113" w:right="170"/>
              <w:jc w:val="both"/>
              <w:rPr>
                <w:rFonts w:cs="Arial"/>
                <w:color w:val="000000"/>
                <w:szCs w:val="20"/>
              </w:rPr>
            </w:pPr>
            <w:r w:rsidRPr="002F2CEF">
              <w:rPr>
                <w:rFonts w:cs="Arial"/>
                <w:color w:val="000000"/>
                <w:szCs w:val="20"/>
              </w:rPr>
              <w:t>14</w:t>
            </w:r>
          </w:p>
        </w:tc>
      </w:tr>
      <w:tr w:rsidR="00D126FB" w:rsidRPr="002F2CEF" w14:paraId="1BE9FF56"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78FEE563"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5B30F8F" w14:textId="77777777" w:rsidR="00D126FB" w:rsidRPr="002F2CEF" w:rsidRDefault="00D126FB" w:rsidP="002F2CEF">
            <w:pPr>
              <w:spacing w:line="240" w:lineRule="auto"/>
              <w:ind w:right="-113"/>
              <w:jc w:val="both"/>
              <w:rPr>
                <w:rFonts w:cs="Arial"/>
                <w:szCs w:val="20"/>
              </w:rPr>
            </w:pPr>
            <w:r w:rsidRPr="002F2CEF">
              <w:rPr>
                <w:rFonts w:cs="Arial"/>
                <w:szCs w:val="20"/>
              </w:rPr>
              <w:t>NG Vojkova</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2168BFE3"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A962043"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10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7C60780A" w14:textId="77777777" w:rsidR="00D126FB" w:rsidRPr="002F2CEF" w:rsidRDefault="00D126FB" w:rsidP="002F2CEF">
            <w:pPr>
              <w:spacing w:line="240" w:lineRule="auto"/>
              <w:ind w:left="-113" w:right="170"/>
              <w:jc w:val="both"/>
              <w:rPr>
                <w:rFonts w:cs="Arial"/>
                <w:color w:val="000000"/>
                <w:szCs w:val="20"/>
              </w:rPr>
            </w:pPr>
            <w:r w:rsidRPr="002F2CEF">
              <w:rPr>
                <w:rFonts w:cs="Arial"/>
                <w:color w:val="000000"/>
                <w:szCs w:val="20"/>
              </w:rPr>
              <w:t>16</w:t>
            </w:r>
          </w:p>
        </w:tc>
      </w:tr>
      <w:tr w:rsidR="00D126FB" w:rsidRPr="002F2CEF" w14:paraId="52526A0B" w14:textId="77777777" w:rsidTr="00D87BE6">
        <w:trPr>
          <w:trHeight w:hRule="exact" w:val="206"/>
          <w:jc w:val="center"/>
        </w:trPr>
        <w:tc>
          <w:tcPr>
            <w:tcW w:w="1418" w:type="dxa"/>
            <w:tcBorders>
              <w:top w:val="single" w:sz="4" w:space="0" w:color="auto"/>
              <w:left w:val="single" w:sz="4" w:space="0" w:color="auto"/>
              <w:bottom w:val="single" w:sz="4" w:space="0" w:color="auto"/>
              <w:right w:val="single" w:sz="4" w:space="0" w:color="auto"/>
            </w:tcBorders>
            <w:vAlign w:val="center"/>
          </w:tcPr>
          <w:p w14:paraId="7AF548B3" w14:textId="77777777" w:rsidR="00D126FB" w:rsidRPr="002F2CEF" w:rsidRDefault="00D126FB" w:rsidP="002F2CEF">
            <w:pPr>
              <w:spacing w:line="240" w:lineRule="auto"/>
              <w:ind w:right="-113"/>
              <w:jc w:val="both"/>
              <w:rPr>
                <w:rFonts w:cs="Arial"/>
                <w:szCs w:val="20"/>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EF2FFA7" w14:textId="77777777" w:rsidR="00D126FB" w:rsidRPr="002F2CEF" w:rsidRDefault="00D126FB" w:rsidP="002F2CEF">
            <w:pPr>
              <w:spacing w:line="240" w:lineRule="auto"/>
              <w:ind w:right="-113"/>
              <w:jc w:val="both"/>
              <w:rPr>
                <w:rFonts w:cs="Arial"/>
                <w:szCs w:val="20"/>
              </w:rPr>
            </w:pPr>
            <w:r w:rsidRPr="002F2CEF">
              <w:rPr>
                <w:rFonts w:cs="Arial"/>
                <w:szCs w:val="20"/>
              </w:rPr>
              <w:t>Koper</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3B4670A0"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85B847E" w14:textId="77777777" w:rsidR="00D126FB" w:rsidRPr="002F2CEF" w:rsidRDefault="00D126FB" w:rsidP="002F2CEF">
            <w:pPr>
              <w:spacing w:line="240" w:lineRule="auto"/>
              <w:ind w:left="-113" w:right="113"/>
              <w:jc w:val="both"/>
              <w:rPr>
                <w:rFonts w:cs="Arial"/>
                <w:color w:val="000000"/>
                <w:szCs w:val="20"/>
              </w:rPr>
            </w:pPr>
            <w:r w:rsidRPr="002F2CEF">
              <w:rPr>
                <w:rFonts w:cs="Arial"/>
                <w:color w:val="000000"/>
                <w:szCs w:val="20"/>
              </w:rPr>
              <w:t>8</w:t>
            </w:r>
          </w:p>
        </w:tc>
        <w:tc>
          <w:tcPr>
            <w:tcW w:w="132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F68B80" w14:textId="77777777" w:rsidR="00D126FB" w:rsidRPr="002F2CEF" w:rsidRDefault="00D126FB" w:rsidP="002F2CEF">
            <w:pPr>
              <w:spacing w:line="240" w:lineRule="auto"/>
              <w:ind w:left="-113" w:right="170"/>
              <w:jc w:val="both"/>
              <w:rPr>
                <w:rFonts w:cs="Arial"/>
                <w:color w:val="000000"/>
                <w:szCs w:val="20"/>
              </w:rPr>
            </w:pPr>
            <w:r w:rsidRPr="002F2CEF">
              <w:rPr>
                <w:rFonts w:cs="Arial"/>
                <w:color w:val="000000"/>
                <w:szCs w:val="20"/>
              </w:rPr>
              <w:t>17</w:t>
            </w:r>
          </w:p>
        </w:tc>
      </w:tr>
    </w:tbl>
    <w:p w14:paraId="3EBAF8D8" w14:textId="77777777" w:rsidR="00D126FB" w:rsidRPr="002F2CEF" w:rsidRDefault="00D126FB" w:rsidP="002F2CEF">
      <w:pPr>
        <w:spacing w:line="240" w:lineRule="auto"/>
        <w:jc w:val="both"/>
        <w:rPr>
          <w:rFonts w:cs="Arial"/>
          <w:szCs w:val="20"/>
        </w:rPr>
      </w:pPr>
    </w:p>
    <w:p w14:paraId="02AC5906" w14:textId="77777777" w:rsidR="00D126FB" w:rsidRPr="002F2CEF" w:rsidRDefault="00D126FB" w:rsidP="002F2CEF">
      <w:pPr>
        <w:spacing w:line="240" w:lineRule="auto"/>
        <w:jc w:val="both"/>
        <w:rPr>
          <w:rFonts w:eastAsia="Calibri" w:cs="Arial"/>
          <w:color w:val="000000"/>
          <w:szCs w:val="20"/>
        </w:rPr>
      </w:pPr>
      <w:r w:rsidRPr="002F2CEF">
        <w:rPr>
          <w:rFonts w:eastAsia="Calibri" w:cs="Arial"/>
          <w:color w:val="000000"/>
          <w:szCs w:val="20"/>
        </w:rPr>
        <w:t>Dovoljeno letno število preseganj dnevne mejne vrednosti za PM10 je 35, ki v letu 2020 ni bilo nikjer preseženo. Območje Mestne občine Celje kljub preseganju 34 dni na leto v letu 2020 ostaja območje s preseganji in se še naprej izvaja Odlok o načrtu kakovosti na območju Mestne občine Celje zaradi naslednjih razlogov:</w:t>
      </w:r>
    </w:p>
    <w:p w14:paraId="28DFDC73" w14:textId="77777777" w:rsidR="00D126FB" w:rsidRPr="002F2CEF" w:rsidRDefault="00D126FB" w:rsidP="002F2CEF">
      <w:pPr>
        <w:pStyle w:val="Odstavekseznama"/>
        <w:numPr>
          <w:ilvl w:val="0"/>
          <w:numId w:val="6"/>
        </w:numPr>
        <w:spacing w:line="240" w:lineRule="auto"/>
        <w:jc w:val="both"/>
        <w:rPr>
          <w:rFonts w:eastAsia="Calibri" w:cs="Arial"/>
          <w:color w:val="000000"/>
          <w:szCs w:val="20"/>
        </w:rPr>
      </w:pPr>
      <w:r w:rsidRPr="002F2CEF">
        <w:rPr>
          <w:rFonts w:eastAsia="Calibri" w:cs="Arial"/>
          <w:color w:val="000000"/>
          <w:szCs w:val="20"/>
        </w:rPr>
        <w:t>pri drugih podobmočjih, ki se ukinjajo, gre za relativno stalni trend zmanjševanja števila dni s preseganji, v Celju pa je skladnost dosežena prvič v letu 2020,</w:t>
      </w:r>
    </w:p>
    <w:p w14:paraId="2F18F422" w14:textId="77777777" w:rsidR="00D126FB" w:rsidRPr="002F2CEF" w:rsidRDefault="00D126FB" w:rsidP="002F2CEF">
      <w:pPr>
        <w:pStyle w:val="Odstavekseznama"/>
        <w:numPr>
          <w:ilvl w:val="0"/>
          <w:numId w:val="6"/>
        </w:numPr>
        <w:spacing w:line="240" w:lineRule="auto"/>
        <w:jc w:val="both"/>
        <w:rPr>
          <w:rFonts w:eastAsia="Calibri" w:cs="Arial"/>
          <w:color w:val="000000"/>
          <w:szCs w:val="20"/>
        </w:rPr>
      </w:pPr>
      <w:r w:rsidRPr="002F2CEF">
        <w:rPr>
          <w:rFonts w:eastAsia="Calibri" w:cs="Arial"/>
          <w:color w:val="000000"/>
          <w:szCs w:val="20"/>
        </w:rPr>
        <w:t>na drugih podobmočjih so preseganja znatno pod 35 dni, v Celju pa je bilo 34 preseganj, kar pomeni, da je doseganje skladnosti na meji in je treba ukrepe izvajati vsaj še približno eno leto, da se v letu 2021 preseganja ne bi ponovila,</w:t>
      </w:r>
    </w:p>
    <w:p w14:paraId="6B5A8A59" w14:textId="77777777" w:rsidR="00D126FB" w:rsidRPr="002F2CEF" w:rsidRDefault="00D126FB" w:rsidP="002F2CEF">
      <w:pPr>
        <w:spacing w:line="240" w:lineRule="auto"/>
        <w:jc w:val="both"/>
        <w:rPr>
          <w:rFonts w:cs="Arial"/>
          <w:szCs w:val="20"/>
        </w:rPr>
      </w:pPr>
      <w:r w:rsidRPr="002F2CEF">
        <w:rPr>
          <w:rFonts w:eastAsia="Calibri" w:cs="Arial"/>
          <w:color w:val="000000"/>
          <w:szCs w:val="20"/>
        </w:rPr>
        <w:t xml:space="preserve">Ministrstvo za okolje in prostor skupaj z drugimi pristojnimi ministrstvi izvaja Operativni program ohranjanja kakovosti zunanjega zraka za celotno Slovenijo, v katerem so določeni ukrepi za ohranjanje kakovosti zraka na območjih, kjer niso izmerjena preseganja mejnih vrednosti. V tem programu so predvidene še naprej spodbude </w:t>
      </w:r>
      <w:proofErr w:type="spellStart"/>
      <w:r w:rsidRPr="002F2CEF">
        <w:rPr>
          <w:rFonts w:eastAsia="Calibri" w:cs="Arial"/>
          <w:color w:val="000000"/>
          <w:szCs w:val="20"/>
        </w:rPr>
        <w:t>Eko</w:t>
      </w:r>
      <w:proofErr w:type="spellEnd"/>
      <w:r w:rsidRPr="002F2CEF">
        <w:rPr>
          <w:rFonts w:eastAsia="Calibri" w:cs="Arial"/>
          <w:color w:val="000000"/>
          <w:szCs w:val="20"/>
        </w:rPr>
        <w:t xml:space="preserve"> sklada in iz kohezijskih sredstev za  ukrepe kakovosti zraka in blaženje podnebnih sprememb ter bodo na voljo prebivalcem vseh občin. Izvajali se bodo tudi izobraževanja in ozaveščanje o kakovosti zraka po vsej Sloveniji in drugi ukrepi, da bi kakovost zraka ostala dobra.</w:t>
      </w:r>
    </w:p>
    <w:p w14:paraId="74F04B9E" w14:textId="77777777" w:rsidR="00D126FB" w:rsidRPr="002F2CEF" w:rsidRDefault="00D126FB" w:rsidP="002F2CEF">
      <w:pPr>
        <w:pStyle w:val="Neotevilenodstavek"/>
        <w:spacing w:before="0" w:after="0" w:line="240" w:lineRule="auto"/>
        <w:rPr>
          <w:iCs/>
          <w:sz w:val="20"/>
          <w:szCs w:val="20"/>
        </w:rPr>
      </w:pPr>
    </w:p>
    <w:p w14:paraId="465535E7" w14:textId="5B4C997D" w:rsidR="00D126FB" w:rsidRPr="00D71999" w:rsidRDefault="00D126FB" w:rsidP="002F2CEF">
      <w:pPr>
        <w:autoSpaceDE w:val="0"/>
        <w:autoSpaceDN w:val="0"/>
        <w:adjustRightInd w:val="0"/>
        <w:spacing w:line="240" w:lineRule="auto"/>
        <w:jc w:val="both"/>
        <w:rPr>
          <w:rFonts w:cs="Arial"/>
          <w:color w:val="000000"/>
          <w:szCs w:val="20"/>
        </w:rPr>
      </w:pPr>
      <w:r w:rsidRPr="00D71999">
        <w:rPr>
          <w:rFonts w:cs="Arial"/>
          <w:color w:val="000000"/>
          <w:szCs w:val="20"/>
        </w:rPr>
        <w:t>Vir: Ministrstvo za okolje in prostor</w:t>
      </w:r>
    </w:p>
    <w:p w14:paraId="23500D22" w14:textId="77777777" w:rsidR="00CB053B" w:rsidRPr="00D71999" w:rsidRDefault="00CB053B" w:rsidP="002F2CEF">
      <w:pPr>
        <w:autoSpaceDE w:val="0"/>
        <w:autoSpaceDN w:val="0"/>
        <w:adjustRightInd w:val="0"/>
        <w:spacing w:line="240" w:lineRule="auto"/>
        <w:jc w:val="both"/>
        <w:rPr>
          <w:rFonts w:cs="Arial"/>
          <w:color w:val="000000"/>
          <w:szCs w:val="20"/>
        </w:rPr>
      </w:pPr>
      <w:r w:rsidRPr="00D71999">
        <w:rPr>
          <w:rFonts w:cs="Arial"/>
          <w:color w:val="000000"/>
          <w:szCs w:val="20"/>
        </w:rPr>
        <w:t xml:space="preserve"> </w:t>
      </w:r>
    </w:p>
    <w:p w14:paraId="5EDBD6AC" w14:textId="77777777" w:rsidR="00D71999" w:rsidRDefault="00D71999" w:rsidP="002F2CEF">
      <w:pPr>
        <w:pStyle w:val="Neotevilenodstavek"/>
        <w:spacing w:before="0" w:after="0" w:line="240" w:lineRule="auto"/>
        <w:rPr>
          <w:b/>
          <w:iCs/>
          <w:sz w:val="20"/>
          <w:szCs w:val="20"/>
        </w:rPr>
      </w:pPr>
    </w:p>
    <w:p w14:paraId="414FC152" w14:textId="6DBBF611" w:rsidR="00D126FB" w:rsidRPr="002F2CEF" w:rsidRDefault="00D126FB" w:rsidP="002F2CEF">
      <w:pPr>
        <w:pStyle w:val="Neotevilenodstavek"/>
        <w:spacing w:before="0" w:after="0" w:line="240" w:lineRule="auto"/>
        <w:rPr>
          <w:b/>
          <w:iCs/>
          <w:sz w:val="20"/>
          <w:szCs w:val="20"/>
        </w:rPr>
      </w:pPr>
      <w:r w:rsidRPr="002F2CEF">
        <w:rPr>
          <w:b/>
          <w:iCs/>
          <w:sz w:val="20"/>
          <w:szCs w:val="20"/>
        </w:rPr>
        <w:t xml:space="preserve">Odločba o izboru koncesionarja </w:t>
      </w:r>
    </w:p>
    <w:p w14:paraId="2BB83DB5" w14:textId="77777777" w:rsidR="00D126FB" w:rsidRPr="002F2CEF" w:rsidRDefault="00D126FB" w:rsidP="002F2CEF">
      <w:pPr>
        <w:pStyle w:val="Neotevilenodstavek"/>
        <w:spacing w:before="0" w:after="0" w:line="240" w:lineRule="auto"/>
        <w:rPr>
          <w:iCs/>
          <w:sz w:val="20"/>
          <w:szCs w:val="20"/>
        </w:rPr>
      </w:pPr>
    </w:p>
    <w:p w14:paraId="56241734" w14:textId="77777777" w:rsidR="00D126FB" w:rsidRPr="002F2CEF" w:rsidRDefault="00D126FB" w:rsidP="002F2CEF">
      <w:pPr>
        <w:pStyle w:val="Neotevilenodstavek"/>
        <w:spacing w:before="0" w:after="0" w:line="240" w:lineRule="auto"/>
        <w:rPr>
          <w:iCs/>
          <w:sz w:val="20"/>
          <w:szCs w:val="20"/>
        </w:rPr>
      </w:pPr>
    </w:p>
    <w:p w14:paraId="419B068C" w14:textId="77777777" w:rsidR="00D126FB" w:rsidRPr="002F2CEF" w:rsidRDefault="00D126FB" w:rsidP="002F2CEF">
      <w:pPr>
        <w:spacing w:line="240" w:lineRule="auto"/>
        <w:jc w:val="both"/>
        <w:rPr>
          <w:rFonts w:cs="Arial"/>
          <w:iCs/>
          <w:szCs w:val="20"/>
          <w:lang w:eastAsia="sl-SI"/>
        </w:rPr>
      </w:pPr>
      <w:r w:rsidRPr="002F2CEF">
        <w:rPr>
          <w:rFonts w:cs="Arial"/>
          <w:iCs/>
          <w:szCs w:val="20"/>
          <w:lang w:eastAsia="sl-SI"/>
        </w:rPr>
        <w:lastRenderedPageBreak/>
        <w:t>Vlada je izdala odločbo o izboru koncesionarja, s katero se koncesija za rabo vode iz vrtine CM-1 za proizvodnjo pijač podeli Ivanu Cimermanu, nosilcu dopolnilne dejavnosti na kmetiji, Ljubljana.</w:t>
      </w:r>
    </w:p>
    <w:p w14:paraId="73570ED5" w14:textId="77777777" w:rsidR="00D126FB" w:rsidRPr="002F2CEF" w:rsidRDefault="00D126FB" w:rsidP="002F2CEF">
      <w:pPr>
        <w:pStyle w:val="Neotevilenodstavek"/>
        <w:spacing w:before="0" w:after="0" w:line="240" w:lineRule="auto"/>
        <w:rPr>
          <w:sz w:val="20"/>
          <w:szCs w:val="20"/>
        </w:rPr>
      </w:pPr>
    </w:p>
    <w:p w14:paraId="6D3FD4B4" w14:textId="77777777" w:rsidR="00D126FB" w:rsidRPr="002F2CEF" w:rsidRDefault="00D126FB" w:rsidP="002F2CEF">
      <w:pPr>
        <w:autoSpaceDE w:val="0"/>
        <w:autoSpaceDN w:val="0"/>
        <w:adjustRightInd w:val="0"/>
        <w:spacing w:line="240" w:lineRule="auto"/>
        <w:jc w:val="both"/>
        <w:rPr>
          <w:rFonts w:cs="Arial"/>
          <w:color w:val="000000"/>
          <w:szCs w:val="20"/>
        </w:rPr>
      </w:pPr>
      <w:r w:rsidRPr="002F2CEF">
        <w:rPr>
          <w:rFonts w:cs="Arial"/>
          <w:color w:val="000000"/>
          <w:szCs w:val="20"/>
        </w:rPr>
        <w:t>Ministrstvo za okolje in prostor je izvedlo javni razpis, na podlagi katerega se za koncesionarja izbere Ivan Cimerman, nosilec dopolnilne dejavnosti na kmetiji, ki izpolnjuje vse predpisane pogoje za podelitev koncesije, kot so določene v Zakonu o vodah in koncesijskem aktu. Z izbranim koncesionarjem bo sklenjena koncesijska pogodba za obdobje 30 let.</w:t>
      </w:r>
    </w:p>
    <w:p w14:paraId="44CFE205" w14:textId="77777777" w:rsidR="00D126FB" w:rsidRPr="002F2CEF" w:rsidRDefault="00D126FB" w:rsidP="002F2CEF">
      <w:pPr>
        <w:pStyle w:val="Neotevilenodstavek"/>
        <w:spacing w:before="0" w:after="0" w:line="240" w:lineRule="auto"/>
        <w:rPr>
          <w:sz w:val="20"/>
          <w:szCs w:val="20"/>
        </w:rPr>
      </w:pPr>
    </w:p>
    <w:p w14:paraId="516F990F" w14:textId="0219C03C" w:rsidR="00D126FB" w:rsidRPr="00D71999" w:rsidRDefault="00D126FB" w:rsidP="002F2CEF">
      <w:pPr>
        <w:autoSpaceDE w:val="0"/>
        <w:autoSpaceDN w:val="0"/>
        <w:adjustRightInd w:val="0"/>
        <w:spacing w:line="240" w:lineRule="auto"/>
        <w:jc w:val="both"/>
        <w:rPr>
          <w:rFonts w:cs="Arial"/>
          <w:color w:val="000000"/>
          <w:szCs w:val="20"/>
        </w:rPr>
      </w:pPr>
      <w:r w:rsidRPr="00D71999">
        <w:rPr>
          <w:rFonts w:cs="Arial"/>
          <w:color w:val="000000"/>
          <w:szCs w:val="20"/>
        </w:rPr>
        <w:t>Vir: Ministrstvo za okolje in prostor</w:t>
      </w:r>
    </w:p>
    <w:p w14:paraId="4D67C2E0"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259166CB" w14:textId="77777777" w:rsidR="00D71999" w:rsidRDefault="00D71999" w:rsidP="002F2CEF">
      <w:pPr>
        <w:pStyle w:val="Neotevilenodstavek"/>
        <w:spacing w:before="0" w:after="0" w:line="240" w:lineRule="auto"/>
        <w:rPr>
          <w:b/>
          <w:iCs/>
          <w:sz w:val="20"/>
          <w:szCs w:val="20"/>
        </w:rPr>
      </w:pPr>
    </w:p>
    <w:p w14:paraId="074D60C6" w14:textId="32C75EED" w:rsidR="00972473" w:rsidRPr="002F2CEF" w:rsidRDefault="00972473" w:rsidP="002F2CEF">
      <w:pPr>
        <w:pStyle w:val="Neotevilenodstavek"/>
        <w:spacing w:before="0" w:after="0" w:line="240" w:lineRule="auto"/>
        <w:rPr>
          <w:b/>
          <w:iCs/>
          <w:sz w:val="20"/>
          <w:szCs w:val="20"/>
        </w:rPr>
      </w:pPr>
      <w:r w:rsidRPr="002F2CEF">
        <w:rPr>
          <w:b/>
          <w:iCs/>
          <w:sz w:val="20"/>
          <w:szCs w:val="20"/>
        </w:rPr>
        <w:t xml:space="preserve">Sklenitev aneksa – Terme Banovci </w:t>
      </w:r>
    </w:p>
    <w:p w14:paraId="3E864AF2" w14:textId="77777777" w:rsidR="00972473" w:rsidRPr="002F2CEF" w:rsidRDefault="00972473" w:rsidP="002F2CEF">
      <w:pPr>
        <w:pStyle w:val="Neotevilenodstavek"/>
        <w:spacing w:before="0" w:after="0" w:line="240" w:lineRule="auto"/>
        <w:rPr>
          <w:b/>
          <w:iCs/>
          <w:sz w:val="20"/>
          <w:szCs w:val="20"/>
        </w:rPr>
      </w:pPr>
    </w:p>
    <w:p w14:paraId="40F5F68A" w14:textId="77777777" w:rsidR="00972473" w:rsidRPr="002F2CEF" w:rsidRDefault="00972473" w:rsidP="002F2CEF">
      <w:pPr>
        <w:pStyle w:val="Neotevilenodstavek"/>
        <w:spacing w:before="0" w:after="0" w:line="240" w:lineRule="auto"/>
        <w:rPr>
          <w:iCs/>
          <w:sz w:val="20"/>
          <w:szCs w:val="20"/>
        </w:rPr>
      </w:pPr>
      <w:r w:rsidRPr="002F2CEF">
        <w:rPr>
          <w:iCs/>
          <w:sz w:val="20"/>
          <w:szCs w:val="20"/>
        </w:rPr>
        <w:t>Vlada je sklenila s koncesionarjem Terme Banovci, turizem in gostinstvo, d. o. o., Veržej Aneks št. 1 h koncesijski z dne 16. 12. 2019 v zvezi z rabo termalne vode iz vrtin VE-1/57 in VE-3/91 za ogrevanje in potrebe kopališča Terme Banovci.</w:t>
      </w:r>
    </w:p>
    <w:p w14:paraId="36FFD0B1" w14:textId="77777777" w:rsidR="00972473" w:rsidRPr="002F2CEF" w:rsidRDefault="00972473" w:rsidP="002F2CEF">
      <w:pPr>
        <w:pStyle w:val="Neotevilenodstavek"/>
        <w:spacing w:before="0" w:after="0" w:line="240" w:lineRule="auto"/>
        <w:rPr>
          <w:iCs/>
          <w:sz w:val="20"/>
          <w:szCs w:val="20"/>
        </w:rPr>
      </w:pPr>
    </w:p>
    <w:p w14:paraId="0EF5F7DC" w14:textId="77777777" w:rsidR="00972473" w:rsidRPr="002F2CEF" w:rsidRDefault="00972473" w:rsidP="002F2CEF">
      <w:pPr>
        <w:pStyle w:val="Neotevilenodstavek"/>
        <w:spacing w:before="0" w:after="0" w:line="240" w:lineRule="auto"/>
        <w:rPr>
          <w:iCs/>
          <w:sz w:val="20"/>
          <w:szCs w:val="20"/>
        </w:rPr>
      </w:pPr>
      <w:r w:rsidRPr="002F2CEF">
        <w:rPr>
          <w:iCs/>
          <w:sz w:val="20"/>
          <w:szCs w:val="20"/>
        </w:rPr>
        <w:t xml:space="preserve">Vlada  je 18. 8. 2021 izdala Uredbo o spremembah in dopolnitvah Uredbe o koncesiji za rabo termalne vode iz vrtin Ve-1/57, Ve-2/57 in Ve-3/91 za ogrevanje in potrebe kopališča Terme Banovci (Uradni list RS, št. 131/21), </w:t>
      </w:r>
      <w:r w:rsidRPr="002F2CEF">
        <w:rPr>
          <w:color w:val="000000"/>
          <w:sz w:val="20"/>
          <w:szCs w:val="20"/>
        </w:rPr>
        <w:t>zaradi česar je treba s koncesionarjem skleniti aneks.</w:t>
      </w:r>
      <w:r w:rsidRPr="002F2CEF">
        <w:rPr>
          <w:iCs/>
          <w:sz w:val="20"/>
          <w:szCs w:val="20"/>
        </w:rPr>
        <w:t xml:space="preserve"> </w:t>
      </w:r>
    </w:p>
    <w:p w14:paraId="0D32796F" w14:textId="77777777" w:rsidR="00972473" w:rsidRPr="002F2CEF" w:rsidRDefault="00972473" w:rsidP="002F2CEF">
      <w:pPr>
        <w:pStyle w:val="Neotevilenodstavek"/>
        <w:spacing w:before="0" w:after="0" w:line="240" w:lineRule="auto"/>
        <w:rPr>
          <w:b/>
          <w:iCs/>
          <w:sz w:val="20"/>
          <w:szCs w:val="20"/>
        </w:rPr>
      </w:pPr>
    </w:p>
    <w:p w14:paraId="5F402D5F" w14:textId="77777777" w:rsidR="00972473" w:rsidRPr="00D71999" w:rsidRDefault="00972473" w:rsidP="002F2CEF">
      <w:pPr>
        <w:autoSpaceDE w:val="0"/>
        <w:autoSpaceDN w:val="0"/>
        <w:adjustRightInd w:val="0"/>
        <w:spacing w:line="240" w:lineRule="auto"/>
        <w:jc w:val="both"/>
        <w:rPr>
          <w:rFonts w:cs="Arial"/>
          <w:color w:val="000000"/>
          <w:szCs w:val="20"/>
        </w:rPr>
      </w:pPr>
      <w:r w:rsidRPr="00D71999">
        <w:rPr>
          <w:rFonts w:cs="Arial"/>
          <w:color w:val="000000"/>
          <w:szCs w:val="20"/>
        </w:rPr>
        <w:t>Vir: Ministrstvo za okolje in prostor</w:t>
      </w:r>
    </w:p>
    <w:p w14:paraId="4A9008C0" w14:textId="1ABCFCEF"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528E6CD8" w14:textId="77777777" w:rsidR="00D71999" w:rsidRDefault="00D71999" w:rsidP="002F2CEF">
      <w:pPr>
        <w:spacing w:line="240" w:lineRule="auto"/>
        <w:jc w:val="both"/>
        <w:rPr>
          <w:rFonts w:cs="Arial"/>
          <w:b/>
          <w:bCs/>
          <w:color w:val="000000"/>
          <w:szCs w:val="20"/>
        </w:rPr>
      </w:pPr>
    </w:p>
    <w:p w14:paraId="1F6F190F" w14:textId="5621322B" w:rsidR="00972473" w:rsidRPr="002F2CEF" w:rsidRDefault="00972473" w:rsidP="002F2CEF">
      <w:pPr>
        <w:spacing w:line="240" w:lineRule="auto"/>
        <w:jc w:val="both"/>
        <w:rPr>
          <w:rFonts w:cs="Arial"/>
          <w:b/>
          <w:iCs/>
          <w:szCs w:val="20"/>
          <w:lang w:eastAsia="sl-SI"/>
        </w:rPr>
      </w:pPr>
      <w:r w:rsidRPr="002F2CEF">
        <w:rPr>
          <w:rFonts w:cs="Arial"/>
          <w:b/>
          <w:iCs/>
          <w:szCs w:val="20"/>
          <w:lang w:eastAsia="sl-SI"/>
        </w:rPr>
        <w:t xml:space="preserve">Sklenitev aneksa – Sava Turizem </w:t>
      </w:r>
    </w:p>
    <w:p w14:paraId="04211EC8" w14:textId="77777777" w:rsidR="00972473" w:rsidRPr="002F2CEF" w:rsidRDefault="00972473" w:rsidP="002F2CEF">
      <w:pPr>
        <w:spacing w:line="240" w:lineRule="auto"/>
        <w:jc w:val="both"/>
        <w:rPr>
          <w:rFonts w:cs="Arial"/>
          <w:iCs/>
          <w:szCs w:val="20"/>
          <w:lang w:eastAsia="sl-SI"/>
        </w:rPr>
      </w:pPr>
    </w:p>
    <w:p w14:paraId="05A69954" w14:textId="77777777" w:rsidR="00972473" w:rsidRPr="002F2CEF" w:rsidRDefault="00972473" w:rsidP="002F2CEF">
      <w:pPr>
        <w:spacing w:line="240" w:lineRule="auto"/>
        <w:jc w:val="both"/>
        <w:rPr>
          <w:rFonts w:cs="Arial"/>
          <w:iCs/>
          <w:szCs w:val="20"/>
          <w:lang w:eastAsia="sl-SI"/>
        </w:rPr>
      </w:pPr>
      <w:r w:rsidRPr="002F2CEF">
        <w:rPr>
          <w:rFonts w:cs="Arial"/>
          <w:iCs/>
          <w:szCs w:val="20"/>
          <w:lang w:eastAsia="sl-SI"/>
        </w:rPr>
        <w:t xml:space="preserve">Vlada je s koncesionarjem družbo Sava Turizem d. d., Ljubljana,  sklenila Aneks št. 2 h koncesijski pogodbi z dne 28. 1. 2016 za rabo termalne vode iz vrtin T-9/68, VB-2/04 in izvira Toplice za ogrevanje in potrebe kopališč hotelov na Bledu. </w:t>
      </w:r>
    </w:p>
    <w:p w14:paraId="6354E79B" w14:textId="77777777" w:rsidR="00972473" w:rsidRPr="002F2CEF" w:rsidRDefault="00972473" w:rsidP="002F2CEF">
      <w:pPr>
        <w:spacing w:line="240" w:lineRule="auto"/>
        <w:jc w:val="both"/>
        <w:rPr>
          <w:rFonts w:cs="Arial"/>
          <w:iCs/>
          <w:szCs w:val="20"/>
          <w:lang w:eastAsia="sl-SI"/>
        </w:rPr>
      </w:pPr>
    </w:p>
    <w:p w14:paraId="4B461913" w14:textId="77777777" w:rsidR="00972473" w:rsidRPr="002F2CEF" w:rsidRDefault="00972473" w:rsidP="002F2CEF">
      <w:pPr>
        <w:spacing w:line="240" w:lineRule="auto"/>
        <w:jc w:val="both"/>
        <w:rPr>
          <w:rFonts w:cs="Arial"/>
          <w:iCs/>
          <w:szCs w:val="20"/>
          <w:lang w:eastAsia="sl-SI"/>
        </w:rPr>
      </w:pPr>
      <w:r w:rsidRPr="002F2CEF">
        <w:rPr>
          <w:rFonts w:cs="Arial"/>
          <w:iCs/>
          <w:szCs w:val="20"/>
          <w:lang w:eastAsia="sl-SI"/>
        </w:rPr>
        <w:t xml:space="preserve">Vlada  je 3. 9. 2021 izdala Uredbo o spremembah in dopolnitvah Uredbe o koncesiji za rabo termalne vode iz vrtin T-9/68, VB-2/04 in izvira Toplice za ogrevanje in potrebe kopališč hotelov na Bledu (Uradni list RS, št. 140/21),  </w:t>
      </w:r>
      <w:r w:rsidRPr="002F2CEF">
        <w:rPr>
          <w:rFonts w:cs="Arial"/>
          <w:color w:val="000000"/>
          <w:szCs w:val="20"/>
        </w:rPr>
        <w:t>zaradi česar je treba s koncesionarjem skleniti aneks.</w:t>
      </w:r>
    </w:p>
    <w:p w14:paraId="5B3CB9BA" w14:textId="77777777" w:rsidR="00972473" w:rsidRPr="002F2CEF" w:rsidRDefault="00972473" w:rsidP="002F2CEF">
      <w:pPr>
        <w:spacing w:line="240" w:lineRule="auto"/>
        <w:jc w:val="both"/>
        <w:rPr>
          <w:rFonts w:cs="Arial"/>
          <w:iCs/>
          <w:szCs w:val="20"/>
          <w:lang w:eastAsia="sl-SI"/>
        </w:rPr>
      </w:pPr>
    </w:p>
    <w:p w14:paraId="44C39D1C" w14:textId="1D7EDDF6" w:rsidR="00972473" w:rsidRPr="00D71999" w:rsidRDefault="00972473" w:rsidP="002F2CEF">
      <w:pPr>
        <w:autoSpaceDE w:val="0"/>
        <w:autoSpaceDN w:val="0"/>
        <w:adjustRightInd w:val="0"/>
        <w:spacing w:line="240" w:lineRule="auto"/>
        <w:jc w:val="both"/>
        <w:rPr>
          <w:rFonts w:cs="Arial"/>
          <w:color w:val="000000"/>
          <w:szCs w:val="20"/>
        </w:rPr>
      </w:pPr>
      <w:r w:rsidRPr="00D71999">
        <w:rPr>
          <w:rFonts w:cs="Arial"/>
          <w:color w:val="000000"/>
          <w:szCs w:val="20"/>
        </w:rPr>
        <w:t>Vir: Ministrstvo za okolje in prostor</w:t>
      </w:r>
    </w:p>
    <w:p w14:paraId="21688DB8"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3BCF5319" w14:textId="77777777" w:rsidR="00D71999" w:rsidRDefault="00D71999" w:rsidP="002F2CEF">
      <w:pPr>
        <w:pStyle w:val="Noga"/>
        <w:spacing w:line="240" w:lineRule="auto"/>
        <w:ind w:right="72"/>
        <w:jc w:val="both"/>
        <w:rPr>
          <w:rFonts w:cs="Arial"/>
          <w:b/>
          <w:szCs w:val="20"/>
        </w:rPr>
      </w:pPr>
    </w:p>
    <w:p w14:paraId="6B4E7216" w14:textId="1BB3AF97" w:rsidR="00674B0B" w:rsidRPr="002F2CEF" w:rsidRDefault="00674B0B" w:rsidP="002F2CEF">
      <w:pPr>
        <w:pStyle w:val="Noga"/>
        <w:spacing w:line="240" w:lineRule="auto"/>
        <w:ind w:right="72"/>
        <w:jc w:val="both"/>
        <w:rPr>
          <w:rFonts w:cs="Arial"/>
          <w:b/>
          <w:color w:val="000000" w:themeColor="text1"/>
          <w:szCs w:val="20"/>
        </w:rPr>
      </w:pPr>
      <w:r w:rsidRPr="002F2CEF">
        <w:rPr>
          <w:rFonts w:cs="Arial"/>
          <w:b/>
          <w:szCs w:val="20"/>
        </w:rPr>
        <w:t>Akcijski načrt za razvoj ekol</w:t>
      </w:r>
      <w:r w:rsidR="00D71999">
        <w:rPr>
          <w:rFonts w:cs="Arial"/>
          <w:b/>
          <w:szCs w:val="20"/>
        </w:rPr>
        <w:t>o</w:t>
      </w:r>
      <w:r w:rsidRPr="002F2CEF">
        <w:rPr>
          <w:rFonts w:cs="Arial"/>
          <w:b/>
          <w:szCs w:val="20"/>
        </w:rPr>
        <w:t>škega kmetijstva do leta 2027</w:t>
      </w:r>
    </w:p>
    <w:p w14:paraId="3B7B935A" w14:textId="77777777" w:rsidR="00674B0B" w:rsidRPr="002F2CEF" w:rsidRDefault="00674B0B" w:rsidP="002F2CEF">
      <w:pPr>
        <w:spacing w:line="240" w:lineRule="auto"/>
        <w:jc w:val="both"/>
        <w:rPr>
          <w:rFonts w:cs="Arial"/>
          <w:b/>
          <w:color w:val="000000" w:themeColor="text1"/>
          <w:szCs w:val="20"/>
        </w:rPr>
      </w:pPr>
    </w:p>
    <w:p w14:paraId="08140013" w14:textId="77777777" w:rsidR="00674B0B" w:rsidRPr="002F2CEF" w:rsidRDefault="00674B0B" w:rsidP="002F2CEF">
      <w:pPr>
        <w:spacing w:line="240" w:lineRule="auto"/>
        <w:jc w:val="both"/>
        <w:rPr>
          <w:rFonts w:cs="Arial"/>
          <w:iCs/>
          <w:szCs w:val="20"/>
          <w:lang w:eastAsia="sl-SI"/>
        </w:rPr>
      </w:pPr>
      <w:r w:rsidRPr="002F2CEF">
        <w:rPr>
          <w:rFonts w:cs="Arial"/>
          <w:iCs/>
          <w:szCs w:val="20"/>
          <w:lang w:eastAsia="sl-SI"/>
        </w:rPr>
        <w:t>Vlada je sprejela Akcijski načrt za razvoj ekološkega kmetijstva (ANEK) do leta 2027. D</w:t>
      </w:r>
      <w:r w:rsidRPr="002F2CEF">
        <w:rPr>
          <w:rFonts w:cs="Arial"/>
          <w:szCs w:val="20"/>
        </w:rPr>
        <w:t>oloča ukrepe za hitrejši razvoj ekološkega kmetovanja do leta 2027.</w:t>
      </w:r>
    </w:p>
    <w:p w14:paraId="0253996B" w14:textId="77777777" w:rsidR="00674B0B" w:rsidRPr="002F2CEF" w:rsidRDefault="00674B0B" w:rsidP="002F2CEF">
      <w:pPr>
        <w:spacing w:line="240" w:lineRule="auto"/>
        <w:jc w:val="both"/>
        <w:rPr>
          <w:rFonts w:cs="Arial"/>
          <w:bCs/>
          <w:szCs w:val="20"/>
        </w:rPr>
      </w:pPr>
    </w:p>
    <w:p w14:paraId="5C316068" w14:textId="77777777" w:rsidR="00674B0B" w:rsidRPr="002F2CEF" w:rsidRDefault="00674B0B" w:rsidP="002F2CEF">
      <w:pPr>
        <w:spacing w:line="240" w:lineRule="auto"/>
        <w:jc w:val="both"/>
        <w:rPr>
          <w:rFonts w:cs="Arial"/>
          <w:bCs/>
          <w:iCs/>
          <w:color w:val="000000"/>
          <w:szCs w:val="20"/>
          <w:lang w:eastAsia="sl-SI"/>
        </w:rPr>
      </w:pPr>
      <w:r w:rsidRPr="002F2CEF">
        <w:rPr>
          <w:rFonts w:cs="Arial"/>
          <w:bCs/>
          <w:iCs/>
          <w:szCs w:val="20"/>
          <w:lang w:eastAsia="sl-SI"/>
        </w:rPr>
        <w:t xml:space="preserve">ANEK vsebuje analizo stanja, SWOT analizo, predstavitev potreb, ciljev in ukrepov (70 ukrepov) po 8 prednostnih področjih (pridelava, predelava, prenos znanja, semenarstvo, povezovanje, </w:t>
      </w:r>
      <w:proofErr w:type="spellStart"/>
      <w:r w:rsidRPr="002F2CEF">
        <w:rPr>
          <w:rFonts w:cs="Arial"/>
          <w:bCs/>
          <w:iCs/>
          <w:szCs w:val="20"/>
          <w:lang w:eastAsia="sl-SI"/>
        </w:rPr>
        <w:t>eko</w:t>
      </w:r>
      <w:proofErr w:type="spellEnd"/>
      <w:r w:rsidRPr="002F2CEF">
        <w:rPr>
          <w:rFonts w:cs="Arial"/>
          <w:bCs/>
          <w:iCs/>
          <w:szCs w:val="20"/>
          <w:lang w:eastAsia="sl-SI"/>
        </w:rPr>
        <w:t xml:space="preserve"> živila v sistemu javnega naročanja, promocija in trženje, raziskave in razvoj novih tehnologij ter ekološko kmetovanje v povezavi s podnebnimi spremembami), ki bodo pripomogli za nadaljnji razvoj ekološkega kmetovanja. </w:t>
      </w:r>
      <w:r w:rsidRPr="002F2CEF">
        <w:rPr>
          <w:rFonts w:cs="Arial"/>
          <w:bCs/>
          <w:iCs/>
          <w:color w:val="000000"/>
          <w:szCs w:val="20"/>
          <w:lang w:eastAsia="sl-SI"/>
        </w:rPr>
        <w:t xml:space="preserve">ANEK je tudi ena izmed pomembnih usmeritev pri pripravi ukrepov v okviru strateškega načrta skupne kmetijske politike 2023 - 2027. </w:t>
      </w:r>
    </w:p>
    <w:p w14:paraId="6D4C5B02" w14:textId="77777777" w:rsidR="00674B0B" w:rsidRPr="002F2CEF" w:rsidRDefault="00674B0B" w:rsidP="002F2CEF">
      <w:pPr>
        <w:spacing w:line="240" w:lineRule="auto"/>
        <w:jc w:val="both"/>
        <w:rPr>
          <w:rFonts w:cs="Arial"/>
          <w:bCs/>
          <w:iCs/>
          <w:color w:val="000000"/>
          <w:szCs w:val="20"/>
          <w:lang w:eastAsia="sl-SI"/>
        </w:rPr>
      </w:pPr>
    </w:p>
    <w:p w14:paraId="254C5BC8" w14:textId="77777777" w:rsidR="00674B0B" w:rsidRPr="002F2CEF" w:rsidRDefault="00674B0B" w:rsidP="002F2CEF">
      <w:pPr>
        <w:spacing w:line="240" w:lineRule="auto"/>
        <w:jc w:val="both"/>
        <w:rPr>
          <w:rFonts w:cs="Arial"/>
          <w:bCs/>
          <w:iCs/>
          <w:szCs w:val="20"/>
          <w:lang w:eastAsia="sl-SI"/>
        </w:rPr>
      </w:pPr>
      <w:r w:rsidRPr="002F2CEF">
        <w:rPr>
          <w:rFonts w:cs="Arial"/>
          <w:bCs/>
          <w:iCs/>
          <w:szCs w:val="20"/>
          <w:lang w:eastAsia="sl-SI"/>
        </w:rPr>
        <w:t>Glavni ukrepi po prednostnih področjih:</w:t>
      </w:r>
    </w:p>
    <w:p w14:paraId="7D69CB77" w14:textId="77777777" w:rsidR="00674B0B" w:rsidRPr="002F2CEF" w:rsidRDefault="00674B0B" w:rsidP="002F2CEF">
      <w:pPr>
        <w:pStyle w:val="Odstavekseznama"/>
        <w:numPr>
          <w:ilvl w:val="0"/>
          <w:numId w:val="9"/>
        </w:numPr>
        <w:spacing w:line="240" w:lineRule="auto"/>
        <w:jc w:val="both"/>
        <w:rPr>
          <w:rFonts w:cs="Arial"/>
          <w:bCs/>
          <w:iCs/>
          <w:szCs w:val="20"/>
          <w:lang w:eastAsia="sl-SI"/>
        </w:rPr>
      </w:pPr>
      <w:r w:rsidRPr="002F2CEF">
        <w:rPr>
          <w:rFonts w:cs="Arial"/>
          <w:bCs/>
          <w:iCs/>
          <w:szCs w:val="20"/>
          <w:lang w:eastAsia="sl-SI"/>
        </w:rPr>
        <w:t>Področje pridelave in predelave:</w:t>
      </w:r>
    </w:p>
    <w:p w14:paraId="5EAF7CD4" w14:textId="77777777" w:rsidR="00674B0B" w:rsidRPr="002F2CEF" w:rsidRDefault="00674B0B" w:rsidP="002F2CEF">
      <w:pPr>
        <w:pStyle w:val="Odstavekseznama"/>
        <w:numPr>
          <w:ilvl w:val="1"/>
          <w:numId w:val="10"/>
        </w:numPr>
        <w:spacing w:line="240" w:lineRule="auto"/>
        <w:ind w:left="709"/>
        <w:jc w:val="both"/>
        <w:rPr>
          <w:rFonts w:cs="Arial"/>
          <w:bCs/>
          <w:iCs/>
          <w:szCs w:val="20"/>
          <w:lang w:eastAsia="sl-SI"/>
        </w:rPr>
      </w:pPr>
      <w:r w:rsidRPr="002F2CEF">
        <w:rPr>
          <w:rFonts w:cs="Arial"/>
          <w:bCs/>
          <w:iCs/>
          <w:szCs w:val="20"/>
          <w:lang w:eastAsia="sl-SI"/>
        </w:rPr>
        <w:t>investicije za ekološko pridelavo in predelavo,</w:t>
      </w:r>
    </w:p>
    <w:p w14:paraId="0D54C0BD" w14:textId="77777777" w:rsidR="00674B0B" w:rsidRPr="002F2CEF" w:rsidRDefault="00674B0B" w:rsidP="002F2CEF">
      <w:pPr>
        <w:pStyle w:val="Odstavekseznama"/>
        <w:numPr>
          <w:ilvl w:val="1"/>
          <w:numId w:val="10"/>
        </w:numPr>
        <w:spacing w:line="240" w:lineRule="auto"/>
        <w:ind w:left="709"/>
        <w:jc w:val="both"/>
        <w:rPr>
          <w:rFonts w:cs="Arial"/>
          <w:bCs/>
          <w:iCs/>
          <w:szCs w:val="20"/>
          <w:lang w:eastAsia="sl-SI"/>
        </w:rPr>
      </w:pPr>
      <w:r w:rsidRPr="002F2CEF">
        <w:rPr>
          <w:rFonts w:cs="Arial"/>
          <w:bCs/>
          <w:iCs/>
          <w:szCs w:val="20"/>
          <w:lang w:eastAsia="sl-SI"/>
        </w:rPr>
        <w:t>podpora za zagon malih tržnih kmetij,</w:t>
      </w:r>
    </w:p>
    <w:p w14:paraId="0772BF79" w14:textId="77777777" w:rsidR="00674B0B" w:rsidRPr="002F2CEF" w:rsidRDefault="00674B0B" w:rsidP="002F2CEF">
      <w:pPr>
        <w:pStyle w:val="Odstavekseznama"/>
        <w:numPr>
          <w:ilvl w:val="1"/>
          <w:numId w:val="10"/>
        </w:numPr>
        <w:spacing w:line="240" w:lineRule="auto"/>
        <w:ind w:left="709"/>
        <w:jc w:val="both"/>
        <w:rPr>
          <w:rFonts w:cs="Arial"/>
          <w:bCs/>
          <w:iCs/>
          <w:szCs w:val="20"/>
          <w:lang w:eastAsia="sl-SI"/>
        </w:rPr>
      </w:pPr>
      <w:r w:rsidRPr="002F2CEF">
        <w:rPr>
          <w:rFonts w:cs="Arial"/>
          <w:bCs/>
          <w:iCs/>
          <w:szCs w:val="20"/>
          <w:lang w:eastAsia="sl-SI"/>
        </w:rPr>
        <w:t>podpora na ha/panj,</w:t>
      </w:r>
    </w:p>
    <w:p w14:paraId="582829E5" w14:textId="77777777" w:rsidR="00674B0B" w:rsidRPr="002F2CEF" w:rsidRDefault="00674B0B" w:rsidP="002F2CEF">
      <w:pPr>
        <w:pStyle w:val="Odstavekseznama"/>
        <w:numPr>
          <w:ilvl w:val="1"/>
          <w:numId w:val="10"/>
        </w:numPr>
        <w:spacing w:line="240" w:lineRule="auto"/>
        <w:ind w:left="709"/>
        <w:jc w:val="both"/>
        <w:rPr>
          <w:rFonts w:cs="Arial"/>
          <w:bCs/>
          <w:iCs/>
          <w:szCs w:val="20"/>
          <w:lang w:eastAsia="sl-SI"/>
        </w:rPr>
      </w:pPr>
      <w:r w:rsidRPr="002F2CEF">
        <w:rPr>
          <w:rFonts w:cs="Arial"/>
          <w:bCs/>
          <w:iCs/>
          <w:szCs w:val="20"/>
          <w:lang w:eastAsia="sl-SI"/>
        </w:rPr>
        <w:t xml:space="preserve">dodatne podore za mlade prevzemnike, ki kmetujejo ekološko. </w:t>
      </w:r>
    </w:p>
    <w:p w14:paraId="17DC2517" w14:textId="77777777" w:rsidR="00674B0B" w:rsidRPr="002F2CEF" w:rsidRDefault="00674B0B" w:rsidP="002F2CEF">
      <w:pPr>
        <w:pStyle w:val="Odstavekseznama"/>
        <w:numPr>
          <w:ilvl w:val="0"/>
          <w:numId w:val="9"/>
        </w:numPr>
        <w:spacing w:line="240" w:lineRule="auto"/>
        <w:jc w:val="both"/>
        <w:rPr>
          <w:rFonts w:cs="Arial"/>
          <w:bCs/>
          <w:iCs/>
          <w:szCs w:val="20"/>
          <w:lang w:eastAsia="sl-SI"/>
        </w:rPr>
      </w:pPr>
      <w:r w:rsidRPr="002F2CEF">
        <w:rPr>
          <w:rFonts w:cs="Arial"/>
          <w:bCs/>
          <w:iCs/>
          <w:szCs w:val="20"/>
          <w:lang w:eastAsia="sl-SI"/>
        </w:rPr>
        <w:t>Področje prenosa znanja (izobraževanje, svetovanje, pospeševanje):</w:t>
      </w:r>
    </w:p>
    <w:p w14:paraId="7387903C" w14:textId="77777777" w:rsidR="00674B0B" w:rsidRPr="002F2CEF" w:rsidRDefault="00674B0B" w:rsidP="002F2CEF">
      <w:pPr>
        <w:pStyle w:val="Odstavekseznama"/>
        <w:numPr>
          <w:ilvl w:val="0"/>
          <w:numId w:val="11"/>
        </w:numPr>
        <w:spacing w:line="240" w:lineRule="auto"/>
        <w:ind w:left="709"/>
        <w:jc w:val="both"/>
        <w:rPr>
          <w:rFonts w:cs="Arial"/>
          <w:bCs/>
          <w:iCs/>
          <w:szCs w:val="20"/>
          <w:lang w:eastAsia="sl-SI"/>
        </w:rPr>
      </w:pPr>
      <w:r w:rsidRPr="002F2CEF">
        <w:rPr>
          <w:rFonts w:cs="Arial"/>
          <w:bCs/>
          <w:iCs/>
          <w:szCs w:val="20"/>
          <w:lang w:eastAsia="sl-SI"/>
        </w:rPr>
        <w:t>Vzpostavitev mojstrskih kmetij, demonstracijskih kmetij,</w:t>
      </w:r>
    </w:p>
    <w:p w14:paraId="32B5466F" w14:textId="77777777" w:rsidR="00674B0B" w:rsidRPr="002F2CEF" w:rsidRDefault="00674B0B" w:rsidP="002F2CEF">
      <w:pPr>
        <w:pStyle w:val="Odstavekseznama"/>
        <w:numPr>
          <w:ilvl w:val="0"/>
          <w:numId w:val="11"/>
        </w:numPr>
        <w:spacing w:line="240" w:lineRule="auto"/>
        <w:ind w:left="709"/>
        <w:jc w:val="both"/>
        <w:rPr>
          <w:rFonts w:cs="Arial"/>
          <w:bCs/>
          <w:iCs/>
          <w:szCs w:val="20"/>
          <w:lang w:eastAsia="sl-SI"/>
        </w:rPr>
      </w:pPr>
      <w:r w:rsidRPr="002F2CEF">
        <w:rPr>
          <w:rFonts w:cs="Arial"/>
          <w:bCs/>
          <w:iCs/>
          <w:szCs w:val="20"/>
          <w:lang w:eastAsia="sl-SI"/>
        </w:rPr>
        <w:t>nadgradnja dosedanjega sistema javne službe z vključevanjem ostalih deležnikov,</w:t>
      </w:r>
    </w:p>
    <w:p w14:paraId="6F5BD4E2" w14:textId="77777777" w:rsidR="00674B0B" w:rsidRPr="002F2CEF" w:rsidRDefault="00674B0B" w:rsidP="002F2CEF">
      <w:pPr>
        <w:pStyle w:val="Odstavekseznama"/>
        <w:numPr>
          <w:ilvl w:val="0"/>
          <w:numId w:val="11"/>
        </w:numPr>
        <w:spacing w:line="240" w:lineRule="auto"/>
        <w:ind w:left="709"/>
        <w:jc w:val="both"/>
        <w:rPr>
          <w:rFonts w:cs="Arial"/>
          <w:bCs/>
          <w:iCs/>
          <w:szCs w:val="20"/>
          <w:lang w:eastAsia="sl-SI"/>
        </w:rPr>
      </w:pPr>
      <w:r w:rsidRPr="002F2CEF">
        <w:rPr>
          <w:rFonts w:cs="Arial"/>
          <w:bCs/>
          <w:iCs/>
          <w:szCs w:val="20"/>
          <w:lang w:eastAsia="sl-SI"/>
        </w:rPr>
        <w:t>dodatna sredstva za krepitev svetovanja in pospeševanja.</w:t>
      </w:r>
    </w:p>
    <w:p w14:paraId="3102C3A9" w14:textId="77777777" w:rsidR="00674B0B" w:rsidRPr="002F2CEF" w:rsidRDefault="00674B0B" w:rsidP="002F2CEF">
      <w:pPr>
        <w:pStyle w:val="Odstavekseznama"/>
        <w:numPr>
          <w:ilvl w:val="0"/>
          <w:numId w:val="9"/>
        </w:numPr>
        <w:spacing w:line="240" w:lineRule="auto"/>
        <w:jc w:val="both"/>
        <w:rPr>
          <w:rFonts w:cs="Arial"/>
          <w:bCs/>
          <w:iCs/>
          <w:szCs w:val="20"/>
          <w:lang w:eastAsia="sl-SI"/>
        </w:rPr>
      </w:pPr>
      <w:r w:rsidRPr="002F2CEF">
        <w:rPr>
          <w:rFonts w:cs="Arial"/>
          <w:bCs/>
          <w:iCs/>
          <w:szCs w:val="20"/>
          <w:lang w:eastAsia="sl-SI"/>
        </w:rPr>
        <w:lastRenderedPageBreak/>
        <w:t xml:space="preserve">Področje ekološkega semenarstva: </w:t>
      </w:r>
    </w:p>
    <w:p w14:paraId="5218F10D" w14:textId="77777777" w:rsidR="00674B0B" w:rsidRPr="002F2CEF" w:rsidRDefault="00674B0B" w:rsidP="002F2CEF">
      <w:pPr>
        <w:pStyle w:val="Odstavekseznama"/>
        <w:numPr>
          <w:ilvl w:val="1"/>
          <w:numId w:val="12"/>
        </w:numPr>
        <w:tabs>
          <w:tab w:val="left" w:pos="851"/>
        </w:tabs>
        <w:spacing w:line="240" w:lineRule="auto"/>
        <w:ind w:left="709"/>
        <w:jc w:val="both"/>
        <w:rPr>
          <w:rFonts w:cs="Arial"/>
          <w:bCs/>
          <w:iCs/>
          <w:szCs w:val="20"/>
          <w:lang w:eastAsia="sl-SI"/>
        </w:rPr>
      </w:pPr>
      <w:r w:rsidRPr="002F2CEF">
        <w:rPr>
          <w:rFonts w:cs="Arial"/>
          <w:bCs/>
          <w:iCs/>
          <w:szCs w:val="20"/>
          <w:lang w:eastAsia="sl-SI"/>
        </w:rPr>
        <w:t>Krepitev sodelovanja med pridelovalci semena in semenarskimi hišami,</w:t>
      </w:r>
    </w:p>
    <w:p w14:paraId="21E46494" w14:textId="77777777" w:rsidR="00674B0B" w:rsidRPr="002F2CEF" w:rsidRDefault="00674B0B" w:rsidP="002F2CEF">
      <w:pPr>
        <w:pStyle w:val="Odstavekseznama"/>
        <w:numPr>
          <w:ilvl w:val="1"/>
          <w:numId w:val="12"/>
        </w:numPr>
        <w:tabs>
          <w:tab w:val="left" w:pos="851"/>
        </w:tabs>
        <w:spacing w:line="240" w:lineRule="auto"/>
        <w:ind w:left="709"/>
        <w:jc w:val="both"/>
        <w:rPr>
          <w:rFonts w:cs="Arial"/>
          <w:bCs/>
          <w:iCs/>
          <w:szCs w:val="20"/>
          <w:lang w:eastAsia="sl-SI"/>
        </w:rPr>
      </w:pPr>
      <w:r w:rsidRPr="002F2CEF">
        <w:rPr>
          <w:rFonts w:cs="Arial"/>
          <w:bCs/>
          <w:iCs/>
          <w:szCs w:val="20"/>
          <w:lang w:eastAsia="sl-SI"/>
        </w:rPr>
        <w:t xml:space="preserve">baza potreb po </w:t>
      </w:r>
      <w:proofErr w:type="spellStart"/>
      <w:r w:rsidRPr="002F2CEF">
        <w:rPr>
          <w:rFonts w:cs="Arial"/>
          <w:bCs/>
          <w:iCs/>
          <w:szCs w:val="20"/>
          <w:lang w:eastAsia="sl-SI"/>
        </w:rPr>
        <w:t>eko</w:t>
      </w:r>
      <w:proofErr w:type="spellEnd"/>
      <w:r w:rsidRPr="002F2CEF">
        <w:rPr>
          <w:rFonts w:cs="Arial"/>
          <w:bCs/>
          <w:iCs/>
          <w:szCs w:val="20"/>
          <w:lang w:eastAsia="sl-SI"/>
        </w:rPr>
        <w:t xml:space="preserve"> semenih,</w:t>
      </w:r>
    </w:p>
    <w:p w14:paraId="51F347F9" w14:textId="77777777" w:rsidR="00674B0B" w:rsidRPr="002F2CEF" w:rsidRDefault="00674B0B" w:rsidP="002F2CEF">
      <w:pPr>
        <w:pStyle w:val="Odstavekseznama"/>
        <w:numPr>
          <w:ilvl w:val="1"/>
          <w:numId w:val="12"/>
        </w:numPr>
        <w:tabs>
          <w:tab w:val="left" w:pos="851"/>
        </w:tabs>
        <w:spacing w:line="240" w:lineRule="auto"/>
        <w:ind w:left="709"/>
        <w:jc w:val="both"/>
        <w:rPr>
          <w:rFonts w:cs="Arial"/>
          <w:bCs/>
          <w:iCs/>
          <w:szCs w:val="20"/>
          <w:lang w:eastAsia="sl-SI"/>
        </w:rPr>
      </w:pPr>
      <w:r w:rsidRPr="002F2CEF">
        <w:rPr>
          <w:rFonts w:cs="Arial"/>
          <w:bCs/>
          <w:iCs/>
          <w:szCs w:val="20"/>
          <w:lang w:eastAsia="sl-SI"/>
        </w:rPr>
        <w:t>podpora za pridelavo ekološkega semenskega materiala.</w:t>
      </w:r>
    </w:p>
    <w:p w14:paraId="7D1CFCDC" w14:textId="77777777" w:rsidR="00674B0B" w:rsidRPr="002F2CEF" w:rsidRDefault="00674B0B" w:rsidP="002F2CEF">
      <w:pPr>
        <w:pStyle w:val="Odstavekseznama"/>
        <w:numPr>
          <w:ilvl w:val="0"/>
          <w:numId w:val="9"/>
        </w:numPr>
        <w:spacing w:line="240" w:lineRule="auto"/>
        <w:jc w:val="both"/>
        <w:rPr>
          <w:rFonts w:cs="Arial"/>
          <w:bCs/>
          <w:iCs/>
          <w:szCs w:val="20"/>
          <w:lang w:eastAsia="sl-SI"/>
        </w:rPr>
      </w:pPr>
      <w:r w:rsidRPr="002F2CEF">
        <w:rPr>
          <w:rFonts w:cs="Arial"/>
          <w:bCs/>
          <w:iCs/>
          <w:szCs w:val="20"/>
          <w:lang w:eastAsia="sl-SI"/>
        </w:rPr>
        <w:t>Področje povezovanja in skupni nastop na trgu:</w:t>
      </w:r>
    </w:p>
    <w:p w14:paraId="5C1D8938" w14:textId="77777777" w:rsidR="00674B0B" w:rsidRPr="002F2CEF" w:rsidRDefault="00674B0B" w:rsidP="002F2CEF">
      <w:pPr>
        <w:pStyle w:val="Odstavekseznama"/>
        <w:numPr>
          <w:ilvl w:val="1"/>
          <w:numId w:val="13"/>
        </w:numPr>
        <w:spacing w:line="240" w:lineRule="auto"/>
        <w:ind w:left="709"/>
        <w:jc w:val="both"/>
        <w:rPr>
          <w:rFonts w:cs="Arial"/>
          <w:bCs/>
          <w:iCs/>
          <w:szCs w:val="20"/>
          <w:lang w:eastAsia="sl-SI"/>
        </w:rPr>
      </w:pPr>
      <w:r w:rsidRPr="002F2CEF">
        <w:rPr>
          <w:rFonts w:cs="Arial"/>
          <w:bCs/>
          <w:iCs/>
          <w:szCs w:val="20"/>
          <w:lang w:eastAsia="sl-SI"/>
        </w:rPr>
        <w:t xml:space="preserve">Podpore za tržno povezovanje </w:t>
      </w:r>
      <w:proofErr w:type="spellStart"/>
      <w:r w:rsidRPr="002F2CEF">
        <w:rPr>
          <w:rFonts w:cs="Arial"/>
          <w:bCs/>
          <w:iCs/>
          <w:szCs w:val="20"/>
          <w:lang w:eastAsia="sl-SI"/>
        </w:rPr>
        <w:t>eko</w:t>
      </w:r>
      <w:proofErr w:type="spellEnd"/>
      <w:r w:rsidRPr="002F2CEF">
        <w:rPr>
          <w:rFonts w:cs="Arial"/>
          <w:bCs/>
          <w:iCs/>
          <w:szCs w:val="20"/>
          <w:lang w:eastAsia="sl-SI"/>
        </w:rPr>
        <w:t xml:space="preserve"> kmetij,</w:t>
      </w:r>
    </w:p>
    <w:p w14:paraId="74260893" w14:textId="77777777" w:rsidR="00674B0B" w:rsidRPr="002F2CEF" w:rsidRDefault="00674B0B" w:rsidP="002F2CEF">
      <w:pPr>
        <w:pStyle w:val="Odstavekseznama"/>
        <w:numPr>
          <w:ilvl w:val="1"/>
          <w:numId w:val="13"/>
        </w:numPr>
        <w:spacing w:line="240" w:lineRule="auto"/>
        <w:ind w:left="709"/>
        <w:jc w:val="both"/>
        <w:rPr>
          <w:rFonts w:cs="Arial"/>
          <w:bCs/>
          <w:iCs/>
          <w:szCs w:val="20"/>
          <w:lang w:eastAsia="sl-SI"/>
        </w:rPr>
      </w:pPr>
      <w:r w:rsidRPr="002F2CEF">
        <w:rPr>
          <w:rFonts w:cs="Arial"/>
          <w:bCs/>
          <w:iCs/>
          <w:szCs w:val="20"/>
          <w:lang w:eastAsia="sl-SI"/>
        </w:rPr>
        <w:t>zagotoviti sistemsko financiranje Zveze društev ekoloških kmetov Slovenije.</w:t>
      </w:r>
    </w:p>
    <w:p w14:paraId="7223EA6F" w14:textId="77777777" w:rsidR="00674B0B" w:rsidRPr="002F2CEF" w:rsidRDefault="00674B0B" w:rsidP="002F2CEF">
      <w:pPr>
        <w:pStyle w:val="Odstavekseznama"/>
        <w:numPr>
          <w:ilvl w:val="0"/>
          <w:numId w:val="9"/>
        </w:numPr>
        <w:spacing w:line="240" w:lineRule="auto"/>
        <w:jc w:val="both"/>
        <w:rPr>
          <w:rFonts w:cs="Arial"/>
          <w:bCs/>
          <w:iCs/>
          <w:szCs w:val="20"/>
          <w:lang w:eastAsia="sl-SI"/>
        </w:rPr>
      </w:pPr>
      <w:r w:rsidRPr="002F2CEF">
        <w:rPr>
          <w:rFonts w:cs="Arial"/>
          <w:bCs/>
          <w:iCs/>
          <w:szCs w:val="20"/>
          <w:lang w:eastAsia="sl-SI"/>
        </w:rPr>
        <w:t>Področje ekoloških živil v javnem naročanju (JN):</w:t>
      </w:r>
    </w:p>
    <w:p w14:paraId="66E5880D" w14:textId="77777777" w:rsidR="00674B0B" w:rsidRPr="002F2CEF" w:rsidRDefault="00674B0B" w:rsidP="002F2CEF">
      <w:pPr>
        <w:pStyle w:val="Odstavekseznama"/>
        <w:numPr>
          <w:ilvl w:val="1"/>
          <w:numId w:val="14"/>
        </w:numPr>
        <w:spacing w:line="240" w:lineRule="auto"/>
        <w:ind w:left="709"/>
        <w:jc w:val="both"/>
        <w:rPr>
          <w:rFonts w:cs="Arial"/>
          <w:bCs/>
          <w:iCs/>
          <w:szCs w:val="20"/>
          <w:lang w:eastAsia="sl-SI"/>
        </w:rPr>
      </w:pPr>
      <w:r w:rsidRPr="002F2CEF">
        <w:rPr>
          <w:rFonts w:cs="Arial"/>
          <w:bCs/>
          <w:iCs/>
          <w:szCs w:val="20"/>
          <w:lang w:eastAsia="sl-SI"/>
        </w:rPr>
        <w:t xml:space="preserve">Izobraževanje vodij prehrane in organizatorjev prehrane glede </w:t>
      </w:r>
      <w:proofErr w:type="spellStart"/>
      <w:r w:rsidRPr="002F2CEF">
        <w:rPr>
          <w:rFonts w:cs="Arial"/>
          <w:bCs/>
          <w:iCs/>
          <w:szCs w:val="20"/>
          <w:lang w:eastAsia="sl-SI"/>
        </w:rPr>
        <w:t>eko</w:t>
      </w:r>
      <w:proofErr w:type="spellEnd"/>
      <w:r w:rsidRPr="002F2CEF">
        <w:rPr>
          <w:rFonts w:cs="Arial"/>
          <w:bCs/>
          <w:iCs/>
          <w:szCs w:val="20"/>
          <w:lang w:eastAsia="sl-SI"/>
        </w:rPr>
        <w:t xml:space="preserve"> živil in JN,</w:t>
      </w:r>
    </w:p>
    <w:p w14:paraId="0EA151F0" w14:textId="77777777" w:rsidR="00674B0B" w:rsidRPr="002F2CEF" w:rsidRDefault="00674B0B" w:rsidP="002F2CEF">
      <w:pPr>
        <w:pStyle w:val="Odstavekseznama"/>
        <w:numPr>
          <w:ilvl w:val="1"/>
          <w:numId w:val="14"/>
        </w:numPr>
        <w:spacing w:line="240" w:lineRule="auto"/>
        <w:ind w:left="709"/>
        <w:jc w:val="both"/>
        <w:rPr>
          <w:rFonts w:cs="Arial"/>
          <w:bCs/>
          <w:iCs/>
          <w:szCs w:val="20"/>
          <w:lang w:eastAsia="sl-SI"/>
        </w:rPr>
      </w:pPr>
      <w:r w:rsidRPr="002F2CEF">
        <w:rPr>
          <w:rFonts w:cs="Arial"/>
          <w:bCs/>
          <w:iCs/>
          <w:szCs w:val="20"/>
          <w:lang w:eastAsia="sl-SI"/>
        </w:rPr>
        <w:t xml:space="preserve">brezplačen vpis skupin proizvajalcev </w:t>
      </w:r>
      <w:proofErr w:type="spellStart"/>
      <w:r w:rsidRPr="002F2CEF">
        <w:rPr>
          <w:rFonts w:cs="Arial"/>
          <w:bCs/>
          <w:iCs/>
          <w:szCs w:val="20"/>
          <w:lang w:eastAsia="sl-SI"/>
        </w:rPr>
        <w:t>eko</w:t>
      </w:r>
      <w:proofErr w:type="spellEnd"/>
      <w:r w:rsidRPr="002F2CEF">
        <w:rPr>
          <w:rFonts w:cs="Arial"/>
          <w:bCs/>
          <w:iCs/>
          <w:szCs w:val="20"/>
          <w:lang w:eastAsia="sl-SI"/>
        </w:rPr>
        <w:t xml:space="preserve"> živil in zadrug v katalog živil za JN pri GZS,</w:t>
      </w:r>
    </w:p>
    <w:p w14:paraId="5DD11749" w14:textId="77777777" w:rsidR="00674B0B" w:rsidRPr="002F2CEF" w:rsidRDefault="00674B0B" w:rsidP="002F2CEF">
      <w:pPr>
        <w:pStyle w:val="Odstavekseznama"/>
        <w:numPr>
          <w:ilvl w:val="1"/>
          <w:numId w:val="14"/>
        </w:numPr>
        <w:spacing w:line="240" w:lineRule="auto"/>
        <w:ind w:left="709"/>
        <w:jc w:val="both"/>
        <w:rPr>
          <w:rFonts w:cs="Arial"/>
          <w:bCs/>
          <w:iCs/>
          <w:szCs w:val="20"/>
          <w:lang w:eastAsia="sl-SI"/>
        </w:rPr>
      </w:pPr>
      <w:r w:rsidRPr="002F2CEF">
        <w:rPr>
          <w:rFonts w:cs="Arial"/>
          <w:bCs/>
          <w:iCs/>
          <w:szCs w:val="20"/>
          <w:lang w:eastAsia="sl-SI"/>
        </w:rPr>
        <w:t>promocija in ažuriranje kataloga živil za JN,</w:t>
      </w:r>
    </w:p>
    <w:p w14:paraId="39774714" w14:textId="77777777" w:rsidR="00674B0B" w:rsidRPr="002F2CEF" w:rsidRDefault="00674B0B" w:rsidP="002F2CEF">
      <w:pPr>
        <w:pStyle w:val="Odstavekseznama"/>
        <w:numPr>
          <w:ilvl w:val="1"/>
          <w:numId w:val="14"/>
        </w:numPr>
        <w:spacing w:line="240" w:lineRule="auto"/>
        <w:ind w:left="709"/>
        <w:jc w:val="both"/>
        <w:rPr>
          <w:rFonts w:cs="Arial"/>
          <w:bCs/>
          <w:iCs/>
          <w:szCs w:val="20"/>
          <w:lang w:eastAsia="sl-SI"/>
        </w:rPr>
      </w:pPr>
      <w:r w:rsidRPr="002F2CEF">
        <w:rPr>
          <w:rFonts w:cs="Arial"/>
          <w:bCs/>
          <w:iCs/>
          <w:szCs w:val="20"/>
          <w:lang w:eastAsia="sl-SI"/>
        </w:rPr>
        <w:t xml:space="preserve">vzpostavitev lokalnih modelov za pospešitev vključevanja slovenskih </w:t>
      </w:r>
      <w:proofErr w:type="spellStart"/>
      <w:r w:rsidRPr="002F2CEF">
        <w:rPr>
          <w:rFonts w:cs="Arial"/>
          <w:bCs/>
          <w:iCs/>
          <w:szCs w:val="20"/>
          <w:lang w:eastAsia="sl-SI"/>
        </w:rPr>
        <w:t>eko</w:t>
      </w:r>
      <w:proofErr w:type="spellEnd"/>
      <w:r w:rsidRPr="002F2CEF">
        <w:rPr>
          <w:rFonts w:cs="Arial"/>
          <w:bCs/>
          <w:iCs/>
          <w:szCs w:val="20"/>
          <w:lang w:eastAsia="sl-SI"/>
        </w:rPr>
        <w:t xml:space="preserve"> živil v JZ, </w:t>
      </w:r>
    </w:p>
    <w:p w14:paraId="2FEE91E6" w14:textId="77777777" w:rsidR="00674B0B" w:rsidRPr="002F2CEF" w:rsidRDefault="00674B0B" w:rsidP="002F2CEF">
      <w:pPr>
        <w:pStyle w:val="Odstavekseznama"/>
        <w:numPr>
          <w:ilvl w:val="1"/>
          <w:numId w:val="14"/>
        </w:numPr>
        <w:spacing w:line="240" w:lineRule="auto"/>
        <w:ind w:left="709"/>
        <w:jc w:val="both"/>
        <w:rPr>
          <w:rFonts w:cs="Arial"/>
          <w:bCs/>
          <w:iCs/>
          <w:szCs w:val="20"/>
          <w:lang w:eastAsia="sl-SI"/>
        </w:rPr>
      </w:pPr>
      <w:r w:rsidRPr="002F2CEF">
        <w:rPr>
          <w:rFonts w:cs="Arial"/>
          <w:bCs/>
          <w:iCs/>
          <w:szCs w:val="20"/>
          <w:lang w:eastAsia="sl-SI"/>
        </w:rPr>
        <w:t>nadzor v javnih zavodih glede določil Uredbe o zelenem javnem naročanju.</w:t>
      </w:r>
    </w:p>
    <w:p w14:paraId="6E5FF0E7" w14:textId="77777777" w:rsidR="00674B0B" w:rsidRPr="002F2CEF" w:rsidRDefault="00674B0B" w:rsidP="002F2CEF">
      <w:pPr>
        <w:pStyle w:val="Odstavekseznama"/>
        <w:numPr>
          <w:ilvl w:val="0"/>
          <w:numId w:val="9"/>
        </w:numPr>
        <w:spacing w:line="240" w:lineRule="auto"/>
        <w:jc w:val="both"/>
        <w:rPr>
          <w:rFonts w:cs="Arial"/>
          <w:bCs/>
          <w:iCs/>
          <w:szCs w:val="20"/>
          <w:lang w:eastAsia="sl-SI"/>
        </w:rPr>
      </w:pPr>
      <w:r w:rsidRPr="002F2CEF">
        <w:rPr>
          <w:rFonts w:cs="Arial"/>
          <w:bCs/>
          <w:iCs/>
          <w:szCs w:val="20"/>
          <w:lang w:eastAsia="sl-SI"/>
        </w:rPr>
        <w:t>Področje promocije in trženja:</w:t>
      </w:r>
    </w:p>
    <w:p w14:paraId="71A9D1A4" w14:textId="77777777" w:rsidR="00674B0B" w:rsidRPr="002F2CEF" w:rsidRDefault="00674B0B" w:rsidP="002F2CEF">
      <w:pPr>
        <w:pStyle w:val="Odstavekseznama"/>
        <w:numPr>
          <w:ilvl w:val="1"/>
          <w:numId w:val="15"/>
        </w:numPr>
        <w:spacing w:line="240" w:lineRule="auto"/>
        <w:ind w:left="709"/>
        <w:jc w:val="both"/>
        <w:rPr>
          <w:rFonts w:cs="Arial"/>
          <w:bCs/>
          <w:iCs/>
          <w:szCs w:val="20"/>
          <w:lang w:eastAsia="sl-SI"/>
        </w:rPr>
      </w:pPr>
      <w:r w:rsidRPr="002F2CEF">
        <w:rPr>
          <w:rFonts w:cs="Arial"/>
          <w:bCs/>
          <w:iCs/>
          <w:szCs w:val="20"/>
          <w:lang w:eastAsia="sl-SI"/>
        </w:rPr>
        <w:t>Vzpostavitev sodelovanja med kmeti in trgovskimi verigami,</w:t>
      </w:r>
    </w:p>
    <w:p w14:paraId="1ADC6702" w14:textId="77777777" w:rsidR="00674B0B" w:rsidRPr="002F2CEF" w:rsidRDefault="00674B0B" w:rsidP="002F2CEF">
      <w:pPr>
        <w:pStyle w:val="Odstavekseznama"/>
        <w:numPr>
          <w:ilvl w:val="1"/>
          <w:numId w:val="15"/>
        </w:numPr>
        <w:spacing w:line="240" w:lineRule="auto"/>
        <w:ind w:left="709"/>
        <w:jc w:val="both"/>
        <w:rPr>
          <w:rFonts w:cs="Arial"/>
          <w:bCs/>
          <w:iCs/>
          <w:szCs w:val="20"/>
          <w:lang w:eastAsia="sl-SI"/>
        </w:rPr>
      </w:pPr>
      <w:r w:rsidRPr="002F2CEF">
        <w:rPr>
          <w:rFonts w:cs="Arial"/>
          <w:bCs/>
          <w:iCs/>
          <w:szCs w:val="20"/>
          <w:lang w:eastAsia="sl-SI"/>
        </w:rPr>
        <w:t xml:space="preserve">promocija </w:t>
      </w:r>
      <w:proofErr w:type="spellStart"/>
      <w:r w:rsidRPr="002F2CEF">
        <w:rPr>
          <w:rFonts w:cs="Arial"/>
          <w:bCs/>
          <w:iCs/>
          <w:szCs w:val="20"/>
          <w:lang w:eastAsia="sl-SI"/>
        </w:rPr>
        <w:t>eko</w:t>
      </w:r>
      <w:proofErr w:type="spellEnd"/>
      <w:r w:rsidRPr="002F2CEF">
        <w:rPr>
          <w:rFonts w:cs="Arial"/>
          <w:bCs/>
          <w:iCs/>
          <w:szCs w:val="20"/>
          <w:lang w:eastAsia="sl-SI"/>
        </w:rPr>
        <w:t xml:space="preserve"> živil (nacionalna promocija in promocija v trgovskih verigah),</w:t>
      </w:r>
    </w:p>
    <w:p w14:paraId="146876E5" w14:textId="77777777" w:rsidR="00674B0B" w:rsidRPr="002F2CEF" w:rsidRDefault="00674B0B" w:rsidP="002F2CEF">
      <w:pPr>
        <w:pStyle w:val="Odstavekseznama"/>
        <w:numPr>
          <w:ilvl w:val="1"/>
          <w:numId w:val="15"/>
        </w:numPr>
        <w:spacing w:line="240" w:lineRule="auto"/>
        <w:ind w:left="709"/>
        <w:jc w:val="both"/>
        <w:rPr>
          <w:rFonts w:cs="Arial"/>
          <w:bCs/>
          <w:iCs/>
          <w:szCs w:val="20"/>
          <w:lang w:eastAsia="sl-SI"/>
        </w:rPr>
      </w:pPr>
      <w:r w:rsidRPr="002F2CEF">
        <w:rPr>
          <w:rFonts w:cs="Arial"/>
          <w:bCs/>
          <w:iCs/>
          <w:szCs w:val="20"/>
          <w:lang w:eastAsia="sl-SI"/>
        </w:rPr>
        <w:t xml:space="preserve">vzpostavitev </w:t>
      </w:r>
      <w:proofErr w:type="spellStart"/>
      <w:r w:rsidRPr="002F2CEF">
        <w:rPr>
          <w:rFonts w:cs="Arial"/>
          <w:bCs/>
          <w:iCs/>
          <w:szCs w:val="20"/>
          <w:lang w:eastAsia="sl-SI"/>
        </w:rPr>
        <w:t>eko</w:t>
      </w:r>
      <w:proofErr w:type="spellEnd"/>
      <w:r w:rsidRPr="002F2CEF">
        <w:rPr>
          <w:rFonts w:cs="Arial"/>
          <w:bCs/>
          <w:iCs/>
          <w:szCs w:val="20"/>
          <w:lang w:eastAsia="sl-SI"/>
        </w:rPr>
        <w:t xml:space="preserve"> regij.</w:t>
      </w:r>
    </w:p>
    <w:p w14:paraId="06A5E764" w14:textId="77777777" w:rsidR="00674B0B" w:rsidRPr="002F2CEF" w:rsidRDefault="00674B0B" w:rsidP="002F2CEF">
      <w:pPr>
        <w:pStyle w:val="Odstavekseznama"/>
        <w:numPr>
          <w:ilvl w:val="0"/>
          <w:numId w:val="9"/>
        </w:numPr>
        <w:spacing w:line="240" w:lineRule="auto"/>
        <w:jc w:val="both"/>
        <w:rPr>
          <w:rFonts w:cs="Arial"/>
          <w:bCs/>
          <w:iCs/>
          <w:szCs w:val="20"/>
          <w:lang w:eastAsia="sl-SI"/>
        </w:rPr>
      </w:pPr>
      <w:r w:rsidRPr="002F2CEF">
        <w:rPr>
          <w:rFonts w:cs="Arial"/>
          <w:bCs/>
          <w:iCs/>
          <w:szCs w:val="20"/>
          <w:lang w:eastAsia="sl-SI"/>
        </w:rPr>
        <w:t xml:space="preserve">Področje raziskav in razvoja novih tehnologij: </w:t>
      </w:r>
    </w:p>
    <w:p w14:paraId="25AAA3A6" w14:textId="77777777" w:rsidR="00674B0B" w:rsidRPr="002F2CEF" w:rsidRDefault="00674B0B" w:rsidP="002F2CEF">
      <w:pPr>
        <w:pStyle w:val="Odstavekseznama"/>
        <w:numPr>
          <w:ilvl w:val="1"/>
          <w:numId w:val="16"/>
        </w:numPr>
        <w:spacing w:line="240" w:lineRule="auto"/>
        <w:ind w:left="709"/>
        <w:jc w:val="both"/>
        <w:rPr>
          <w:rFonts w:cs="Arial"/>
          <w:bCs/>
          <w:iCs/>
          <w:szCs w:val="20"/>
          <w:lang w:eastAsia="sl-SI"/>
        </w:rPr>
      </w:pPr>
      <w:r w:rsidRPr="002F2CEF">
        <w:rPr>
          <w:rFonts w:cs="Arial"/>
          <w:bCs/>
          <w:iCs/>
          <w:szCs w:val="20"/>
          <w:lang w:eastAsia="sl-SI"/>
        </w:rPr>
        <w:t xml:space="preserve">Strokovna in poljudna </w:t>
      </w:r>
      <w:proofErr w:type="spellStart"/>
      <w:r w:rsidRPr="002F2CEF">
        <w:rPr>
          <w:rFonts w:cs="Arial"/>
          <w:bCs/>
          <w:iCs/>
          <w:szCs w:val="20"/>
          <w:lang w:eastAsia="sl-SI"/>
        </w:rPr>
        <w:t>desiminacija</w:t>
      </w:r>
      <w:proofErr w:type="spellEnd"/>
      <w:r w:rsidRPr="002F2CEF">
        <w:rPr>
          <w:rFonts w:cs="Arial"/>
          <w:bCs/>
          <w:iCs/>
          <w:szCs w:val="20"/>
          <w:lang w:eastAsia="sl-SI"/>
        </w:rPr>
        <w:t xml:space="preserve"> rezultatov raziskav,</w:t>
      </w:r>
    </w:p>
    <w:p w14:paraId="1E54D340" w14:textId="77777777" w:rsidR="00674B0B" w:rsidRPr="002F2CEF" w:rsidRDefault="00674B0B" w:rsidP="002F2CEF">
      <w:pPr>
        <w:pStyle w:val="Odstavekseznama"/>
        <w:numPr>
          <w:ilvl w:val="1"/>
          <w:numId w:val="16"/>
        </w:numPr>
        <w:spacing w:line="240" w:lineRule="auto"/>
        <w:ind w:left="709"/>
        <w:jc w:val="both"/>
        <w:rPr>
          <w:rFonts w:cs="Arial"/>
          <w:bCs/>
          <w:iCs/>
          <w:szCs w:val="20"/>
          <w:lang w:eastAsia="sl-SI"/>
        </w:rPr>
      </w:pPr>
      <w:r w:rsidRPr="002F2CEF">
        <w:rPr>
          <w:rFonts w:cs="Arial"/>
          <w:bCs/>
          <w:iCs/>
          <w:szCs w:val="20"/>
          <w:lang w:eastAsia="sl-SI"/>
        </w:rPr>
        <w:t>podpora raziskovalnim projektom.</w:t>
      </w:r>
    </w:p>
    <w:p w14:paraId="3738FDB7" w14:textId="77777777" w:rsidR="00674B0B" w:rsidRPr="002F2CEF" w:rsidRDefault="00674B0B" w:rsidP="002F2CEF">
      <w:pPr>
        <w:pStyle w:val="Odstavekseznama"/>
        <w:numPr>
          <w:ilvl w:val="0"/>
          <w:numId w:val="9"/>
        </w:numPr>
        <w:spacing w:line="240" w:lineRule="auto"/>
        <w:jc w:val="both"/>
        <w:rPr>
          <w:rFonts w:cs="Arial"/>
          <w:bCs/>
          <w:iCs/>
          <w:szCs w:val="20"/>
          <w:lang w:eastAsia="sl-SI"/>
        </w:rPr>
      </w:pPr>
      <w:r w:rsidRPr="002F2CEF">
        <w:rPr>
          <w:rFonts w:cs="Arial"/>
          <w:bCs/>
          <w:iCs/>
          <w:szCs w:val="20"/>
          <w:lang w:eastAsia="sl-SI"/>
        </w:rPr>
        <w:t xml:space="preserve">Področje ekološkega kmetovanja v povezavi z okoljem: </w:t>
      </w:r>
    </w:p>
    <w:p w14:paraId="206A298D" w14:textId="77777777" w:rsidR="00674B0B" w:rsidRPr="002F2CEF" w:rsidRDefault="00674B0B" w:rsidP="002F2CEF">
      <w:pPr>
        <w:numPr>
          <w:ilvl w:val="1"/>
          <w:numId w:val="17"/>
        </w:numPr>
        <w:spacing w:line="240" w:lineRule="auto"/>
        <w:ind w:left="709"/>
        <w:jc w:val="both"/>
        <w:rPr>
          <w:rFonts w:cs="Arial"/>
          <w:bCs/>
          <w:iCs/>
          <w:szCs w:val="20"/>
          <w:lang w:eastAsia="sl-SI"/>
        </w:rPr>
      </w:pPr>
      <w:r w:rsidRPr="002F2CEF">
        <w:rPr>
          <w:rFonts w:cs="Arial"/>
          <w:bCs/>
          <w:iCs/>
          <w:szCs w:val="20"/>
          <w:lang w:eastAsia="sl-SI"/>
        </w:rPr>
        <w:t xml:space="preserve">Prednostni zakup </w:t>
      </w:r>
      <w:proofErr w:type="spellStart"/>
      <w:r w:rsidRPr="002F2CEF">
        <w:rPr>
          <w:rFonts w:cs="Arial"/>
          <w:bCs/>
          <w:iCs/>
          <w:szCs w:val="20"/>
          <w:lang w:eastAsia="sl-SI"/>
        </w:rPr>
        <w:t>eko</w:t>
      </w:r>
      <w:proofErr w:type="spellEnd"/>
      <w:r w:rsidRPr="002F2CEF">
        <w:rPr>
          <w:rFonts w:cs="Arial"/>
          <w:bCs/>
          <w:iCs/>
          <w:szCs w:val="20"/>
          <w:lang w:eastAsia="sl-SI"/>
        </w:rPr>
        <w:t xml:space="preserve"> kmetijam na VVO,</w:t>
      </w:r>
    </w:p>
    <w:p w14:paraId="23C8D86C" w14:textId="77777777" w:rsidR="00674B0B" w:rsidRPr="002F2CEF" w:rsidRDefault="00674B0B" w:rsidP="002F2CEF">
      <w:pPr>
        <w:numPr>
          <w:ilvl w:val="1"/>
          <w:numId w:val="17"/>
        </w:numPr>
        <w:spacing w:line="240" w:lineRule="auto"/>
        <w:ind w:left="709"/>
        <w:jc w:val="both"/>
        <w:rPr>
          <w:rFonts w:cs="Arial"/>
          <w:bCs/>
          <w:iCs/>
          <w:szCs w:val="20"/>
          <w:lang w:eastAsia="sl-SI"/>
        </w:rPr>
      </w:pPr>
      <w:r w:rsidRPr="002F2CEF">
        <w:rPr>
          <w:rFonts w:cs="Arial"/>
          <w:bCs/>
          <w:iCs/>
          <w:szCs w:val="20"/>
          <w:lang w:eastAsia="sl-SI"/>
        </w:rPr>
        <w:t xml:space="preserve">pospeševanje </w:t>
      </w:r>
      <w:proofErr w:type="spellStart"/>
      <w:r w:rsidRPr="002F2CEF">
        <w:rPr>
          <w:rFonts w:cs="Arial"/>
          <w:bCs/>
          <w:iCs/>
          <w:szCs w:val="20"/>
          <w:lang w:eastAsia="sl-SI"/>
        </w:rPr>
        <w:t>eko</w:t>
      </w:r>
      <w:proofErr w:type="spellEnd"/>
      <w:r w:rsidRPr="002F2CEF">
        <w:rPr>
          <w:rFonts w:cs="Arial"/>
          <w:bCs/>
          <w:iCs/>
          <w:szCs w:val="20"/>
          <w:lang w:eastAsia="sl-SI"/>
        </w:rPr>
        <w:t xml:space="preserve"> kmetovanja na območjih varovane narave,</w:t>
      </w:r>
    </w:p>
    <w:p w14:paraId="6B2364AC" w14:textId="77777777" w:rsidR="00674B0B" w:rsidRPr="002F2CEF" w:rsidRDefault="00674B0B" w:rsidP="002F2CEF">
      <w:pPr>
        <w:numPr>
          <w:ilvl w:val="1"/>
          <w:numId w:val="17"/>
        </w:numPr>
        <w:spacing w:line="240" w:lineRule="auto"/>
        <w:ind w:left="709"/>
        <w:jc w:val="both"/>
        <w:rPr>
          <w:rFonts w:cs="Arial"/>
          <w:bCs/>
          <w:iCs/>
          <w:szCs w:val="20"/>
          <w:lang w:eastAsia="sl-SI"/>
        </w:rPr>
      </w:pPr>
      <w:r w:rsidRPr="002F2CEF">
        <w:rPr>
          <w:rFonts w:cs="Arial"/>
          <w:bCs/>
          <w:iCs/>
          <w:szCs w:val="20"/>
          <w:lang w:eastAsia="sl-SI"/>
        </w:rPr>
        <w:t>podpore v investicije za zniževanje toplogrednih plinov.</w:t>
      </w:r>
    </w:p>
    <w:p w14:paraId="2FC54D02" w14:textId="77777777" w:rsidR="00D71999" w:rsidRDefault="00D71999" w:rsidP="002F2CEF">
      <w:pPr>
        <w:autoSpaceDE w:val="0"/>
        <w:autoSpaceDN w:val="0"/>
        <w:adjustRightInd w:val="0"/>
        <w:spacing w:line="240" w:lineRule="auto"/>
        <w:jc w:val="both"/>
        <w:rPr>
          <w:rFonts w:cs="Arial"/>
          <w:b/>
          <w:bCs/>
          <w:color w:val="000000"/>
          <w:szCs w:val="20"/>
        </w:rPr>
      </w:pPr>
    </w:p>
    <w:p w14:paraId="0C2188BE" w14:textId="5763EE99" w:rsidR="00674B0B" w:rsidRPr="00D71999" w:rsidRDefault="00674B0B" w:rsidP="002F2CEF">
      <w:pPr>
        <w:autoSpaceDE w:val="0"/>
        <w:autoSpaceDN w:val="0"/>
        <w:adjustRightInd w:val="0"/>
        <w:spacing w:line="240" w:lineRule="auto"/>
        <w:jc w:val="both"/>
        <w:rPr>
          <w:rFonts w:cs="Arial"/>
          <w:color w:val="000000"/>
          <w:szCs w:val="20"/>
        </w:rPr>
      </w:pPr>
      <w:r w:rsidRPr="00D71999">
        <w:rPr>
          <w:rFonts w:cs="Arial"/>
          <w:color w:val="000000"/>
          <w:szCs w:val="20"/>
        </w:rPr>
        <w:t>Vir: Ministrstvo za kmetijstvo, gozdarstvo in prehrano</w:t>
      </w:r>
    </w:p>
    <w:p w14:paraId="33F815B4" w14:textId="77777777" w:rsidR="00674B0B" w:rsidRPr="00D71999" w:rsidRDefault="00674B0B" w:rsidP="002F2CEF">
      <w:pPr>
        <w:autoSpaceDE w:val="0"/>
        <w:autoSpaceDN w:val="0"/>
        <w:adjustRightInd w:val="0"/>
        <w:spacing w:line="240" w:lineRule="auto"/>
        <w:jc w:val="both"/>
        <w:rPr>
          <w:rFonts w:cs="Arial"/>
          <w:color w:val="000000"/>
          <w:szCs w:val="20"/>
        </w:rPr>
      </w:pPr>
    </w:p>
    <w:p w14:paraId="5863C120" w14:textId="05F4BDD3" w:rsidR="00674B0B" w:rsidRPr="002F2CEF" w:rsidRDefault="00674B0B" w:rsidP="002F2CEF">
      <w:pPr>
        <w:autoSpaceDE w:val="0"/>
        <w:autoSpaceDN w:val="0"/>
        <w:adjustRightInd w:val="0"/>
        <w:spacing w:line="240" w:lineRule="auto"/>
        <w:jc w:val="both"/>
        <w:rPr>
          <w:rFonts w:cs="Arial"/>
          <w:b/>
          <w:bCs/>
          <w:color w:val="000000"/>
          <w:szCs w:val="20"/>
        </w:rPr>
      </w:pPr>
    </w:p>
    <w:p w14:paraId="2D607E34" w14:textId="77777777" w:rsidR="00674B0B" w:rsidRPr="002F2CEF" w:rsidRDefault="00674B0B" w:rsidP="002F2CEF">
      <w:pPr>
        <w:spacing w:line="240" w:lineRule="auto"/>
        <w:jc w:val="both"/>
        <w:rPr>
          <w:rFonts w:cs="Arial"/>
          <w:b/>
          <w:szCs w:val="20"/>
        </w:rPr>
      </w:pPr>
      <w:r w:rsidRPr="002F2CEF">
        <w:rPr>
          <w:rFonts w:cs="Arial"/>
          <w:b/>
          <w:szCs w:val="20"/>
        </w:rPr>
        <w:t xml:space="preserve">Strategija za manj izgub hrane in odpadne hrane v verigi preskrbe s hrano: </w:t>
      </w:r>
    </w:p>
    <w:p w14:paraId="69D65466" w14:textId="77777777" w:rsidR="00674B0B" w:rsidRPr="002F2CEF" w:rsidRDefault="00674B0B" w:rsidP="002F2CEF">
      <w:pPr>
        <w:spacing w:line="240" w:lineRule="auto"/>
        <w:jc w:val="both"/>
        <w:rPr>
          <w:rFonts w:cs="Arial"/>
          <w:b/>
          <w:szCs w:val="20"/>
        </w:rPr>
      </w:pPr>
      <w:r w:rsidRPr="002F2CEF">
        <w:rPr>
          <w:rFonts w:cs="Arial"/>
          <w:b/>
          <w:szCs w:val="20"/>
        </w:rPr>
        <w:t>»Spoštujmo hrano, spoštujmo planet«</w:t>
      </w:r>
    </w:p>
    <w:p w14:paraId="5E70C025" w14:textId="77777777" w:rsidR="00674B0B" w:rsidRPr="002F2CEF" w:rsidRDefault="00674B0B" w:rsidP="002F2CEF">
      <w:pPr>
        <w:spacing w:line="240" w:lineRule="auto"/>
        <w:jc w:val="both"/>
        <w:rPr>
          <w:rFonts w:cs="Arial"/>
          <w:b/>
          <w:color w:val="000000" w:themeColor="text1"/>
          <w:szCs w:val="20"/>
        </w:rPr>
      </w:pPr>
    </w:p>
    <w:p w14:paraId="52F7FA67" w14:textId="77777777" w:rsidR="00674B0B" w:rsidRPr="002F2CEF" w:rsidRDefault="00674B0B" w:rsidP="002F2CEF">
      <w:pPr>
        <w:spacing w:line="240" w:lineRule="auto"/>
        <w:jc w:val="both"/>
        <w:rPr>
          <w:rFonts w:cs="Arial"/>
          <w:iCs/>
          <w:szCs w:val="20"/>
          <w:lang w:eastAsia="sl-SI"/>
        </w:rPr>
      </w:pPr>
      <w:r w:rsidRPr="002F2CEF">
        <w:rPr>
          <w:rFonts w:cs="Arial"/>
          <w:iCs/>
          <w:szCs w:val="20"/>
          <w:lang w:eastAsia="sl-SI"/>
        </w:rPr>
        <w:t>Vlada je sprejela Strategijo za manj izgub hrane in odpadne hrane v verigi preskrbe s hrano Spoštujmo hrano, spoštujmo planet.</w:t>
      </w:r>
    </w:p>
    <w:p w14:paraId="0E4E3602" w14:textId="77777777" w:rsidR="00674B0B" w:rsidRPr="002F2CEF" w:rsidRDefault="00674B0B" w:rsidP="002F2CEF">
      <w:pPr>
        <w:spacing w:line="240" w:lineRule="auto"/>
        <w:jc w:val="both"/>
        <w:rPr>
          <w:rFonts w:cs="Arial"/>
          <w:iCs/>
          <w:szCs w:val="20"/>
          <w:lang w:eastAsia="sl-SI"/>
        </w:rPr>
      </w:pPr>
    </w:p>
    <w:p w14:paraId="697AB67A" w14:textId="77777777" w:rsidR="00674B0B" w:rsidRPr="002F2CEF" w:rsidRDefault="00674B0B" w:rsidP="002F2CEF">
      <w:pPr>
        <w:spacing w:line="240" w:lineRule="auto"/>
        <w:jc w:val="both"/>
        <w:rPr>
          <w:rFonts w:cs="Arial"/>
          <w:iCs/>
          <w:szCs w:val="20"/>
          <w:lang w:eastAsia="sl-SI"/>
        </w:rPr>
      </w:pPr>
      <w:r w:rsidRPr="002F2CEF">
        <w:rPr>
          <w:rFonts w:cs="Arial"/>
          <w:iCs/>
          <w:szCs w:val="20"/>
          <w:lang w:eastAsia="sl-SI"/>
        </w:rPr>
        <w:t>Generalna skupščina Združenih narodov je 2015 sprejela cilje trajnostnega razvoja, med katerimi je tudi cilj, imenovan SDG 12.3, ki navaja: »Do leta 2030 na svetovni ravni prepoloviti količino odpadne hrane na prebivalca v prodaji na drobno in pri potrošnikih ter zmanjšati izgube hrane vzdolž proizvodne in dobavne verige, skupaj z izgubami po spravilu pridelka.« K izpolnitvi tega cilja se je zavezala tudi EU in države članice.</w:t>
      </w:r>
    </w:p>
    <w:p w14:paraId="23B758AA" w14:textId="77777777" w:rsidR="00674B0B" w:rsidRPr="002F2CEF" w:rsidRDefault="00674B0B" w:rsidP="002F2CEF">
      <w:pPr>
        <w:spacing w:line="240" w:lineRule="auto"/>
        <w:jc w:val="both"/>
        <w:rPr>
          <w:rFonts w:cs="Arial"/>
          <w:iCs/>
          <w:szCs w:val="20"/>
          <w:lang w:eastAsia="sl-SI"/>
        </w:rPr>
      </w:pPr>
    </w:p>
    <w:p w14:paraId="4BD12C47" w14:textId="77777777" w:rsidR="00674B0B" w:rsidRPr="002F2CEF" w:rsidRDefault="00674B0B" w:rsidP="002F2CEF">
      <w:pPr>
        <w:autoSpaceDE w:val="0"/>
        <w:autoSpaceDN w:val="0"/>
        <w:adjustRightInd w:val="0"/>
        <w:spacing w:line="240" w:lineRule="auto"/>
        <w:jc w:val="both"/>
        <w:rPr>
          <w:rFonts w:eastAsiaTheme="minorHAnsi" w:cs="Arial"/>
          <w:szCs w:val="20"/>
        </w:rPr>
      </w:pPr>
      <w:r w:rsidRPr="002F2CEF">
        <w:rPr>
          <w:rFonts w:eastAsiaTheme="minorHAnsi" w:cs="Arial"/>
          <w:szCs w:val="20"/>
        </w:rPr>
        <w:t>V Sloveniji na leto zavržemo okoli 143.000 ton hrane (40% je še vedno užitne hrane), kar je 68 kg na prebivalca. Največ odpadne hrane nastane v gospodinjstvih (52%), gostinstvu in drugih dejavnostih, v katerih se streže hrana (npr. v šolah, vrtcih, bolnišnicah, domovih za starejše) (30%), v distribuciji in trgovinah (11%), pri proizvodnji hrane (vključno s primarno proizvodnjo hrane - 7%).</w:t>
      </w:r>
    </w:p>
    <w:p w14:paraId="329C7450" w14:textId="77777777" w:rsidR="00674B0B" w:rsidRPr="002F2CEF" w:rsidRDefault="00674B0B" w:rsidP="002F2CEF">
      <w:pPr>
        <w:spacing w:line="240" w:lineRule="auto"/>
        <w:jc w:val="both"/>
        <w:rPr>
          <w:rFonts w:cs="Arial"/>
          <w:iCs/>
          <w:szCs w:val="20"/>
          <w:lang w:eastAsia="sl-SI"/>
        </w:rPr>
      </w:pPr>
    </w:p>
    <w:p w14:paraId="5951D3C9" w14:textId="77777777" w:rsidR="00D71999" w:rsidRDefault="00674B0B" w:rsidP="002F2CEF">
      <w:pPr>
        <w:spacing w:line="240" w:lineRule="auto"/>
        <w:jc w:val="both"/>
        <w:rPr>
          <w:rFonts w:cs="Arial"/>
          <w:iCs/>
          <w:szCs w:val="20"/>
          <w:lang w:eastAsia="sl-SI"/>
        </w:rPr>
      </w:pPr>
      <w:r w:rsidRPr="002F2CEF">
        <w:rPr>
          <w:rFonts w:cs="Arial"/>
          <w:iCs/>
          <w:szCs w:val="20"/>
          <w:lang w:eastAsia="sl-SI"/>
        </w:rPr>
        <w:t xml:space="preserve">Izhajajoč iz navedenega je Ministrstvo za kmetijstvo, gozdarstvo in prehrano pripravilo Strategijo za manj izgub hrane in odpadne hrane v verigi preskrbe s hrano Spoštujmo hrano, spoštujmo planet. Strategija vsebuje stanje na področju izgub hrane in odpadne hrane, </w:t>
      </w:r>
      <w:proofErr w:type="spellStart"/>
      <w:r w:rsidRPr="002F2CEF">
        <w:rPr>
          <w:rFonts w:cs="Arial"/>
          <w:iCs/>
          <w:szCs w:val="20"/>
          <w:lang w:eastAsia="sl-SI"/>
        </w:rPr>
        <w:t>donirane</w:t>
      </w:r>
      <w:proofErr w:type="spellEnd"/>
      <w:r w:rsidRPr="002F2CEF">
        <w:rPr>
          <w:rFonts w:cs="Arial"/>
          <w:iCs/>
          <w:szCs w:val="20"/>
          <w:lang w:eastAsia="sl-SI"/>
        </w:rPr>
        <w:t xml:space="preserve"> hrane, opredeljuje še, kje v verigi preskrbe s hrano nastajajo izgube hrane in odpadna hrana, ima tudi SWOT analizo, iz katere izhaja 10 potreb. Opredeljeni so strateški cilji upravljanja presežkov ter zmanjšanja izgub hrane in količine odpadne hrane, ki bodo prispevali za dosego cilja SDG 12.3. </w:t>
      </w:r>
    </w:p>
    <w:p w14:paraId="53B074CC" w14:textId="77777777" w:rsidR="00D71999" w:rsidRDefault="00D71999" w:rsidP="002F2CEF">
      <w:pPr>
        <w:spacing w:line="240" w:lineRule="auto"/>
        <w:jc w:val="both"/>
        <w:rPr>
          <w:rFonts w:cs="Arial"/>
          <w:iCs/>
          <w:szCs w:val="20"/>
          <w:lang w:eastAsia="sl-SI"/>
        </w:rPr>
      </w:pPr>
    </w:p>
    <w:p w14:paraId="3726F6B5" w14:textId="3336ADA5" w:rsidR="00674B0B" w:rsidRPr="002F2CEF" w:rsidRDefault="00674B0B" w:rsidP="002F2CEF">
      <w:pPr>
        <w:spacing w:line="240" w:lineRule="auto"/>
        <w:jc w:val="both"/>
        <w:rPr>
          <w:rFonts w:cs="Arial"/>
          <w:iCs/>
          <w:szCs w:val="20"/>
          <w:lang w:eastAsia="sl-SI"/>
        </w:rPr>
      </w:pPr>
      <w:r w:rsidRPr="002F2CEF">
        <w:rPr>
          <w:rFonts w:cs="Arial"/>
          <w:iCs/>
          <w:szCs w:val="20"/>
          <w:lang w:eastAsia="sl-SI"/>
        </w:rPr>
        <w:t>Ti strateški cilji so:</w:t>
      </w:r>
    </w:p>
    <w:p w14:paraId="6CD348D4" w14:textId="77777777" w:rsidR="00674B0B" w:rsidRPr="002F2CEF" w:rsidRDefault="00674B0B" w:rsidP="002F2CEF">
      <w:pPr>
        <w:pStyle w:val="Odstavekseznama"/>
        <w:numPr>
          <w:ilvl w:val="0"/>
          <w:numId w:val="18"/>
        </w:numPr>
        <w:spacing w:line="240" w:lineRule="auto"/>
        <w:jc w:val="both"/>
        <w:rPr>
          <w:rFonts w:cs="Arial"/>
          <w:iCs/>
          <w:szCs w:val="20"/>
          <w:lang w:eastAsia="sl-SI"/>
        </w:rPr>
      </w:pPr>
      <w:r w:rsidRPr="002F2CEF">
        <w:rPr>
          <w:rFonts w:cs="Arial"/>
          <w:iCs/>
          <w:szCs w:val="20"/>
          <w:lang w:eastAsia="sl-SI"/>
        </w:rPr>
        <w:t>Preprečevanje nastajanja izgub hrane, presežkov hrane in odpadne hrane (proizvodnja in potrošnja)</w:t>
      </w:r>
    </w:p>
    <w:p w14:paraId="009DED5F" w14:textId="77777777" w:rsidR="00674B0B" w:rsidRPr="002F2CEF" w:rsidRDefault="00674B0B" w:rsidP="002F2CEF">
      <w:pPr>
        <w:pStyle w:val="Odstavekseznama"/>
        <w:numPr>
          <w:ilvl w:val="1"/>
          <w:numId w:val="19"/>
        </w:numPr>
        <w:spacing w:line="240" w:lineRule="auto"/>
        <w:ind w:left="709"/>
        <w:jc w:val="both"/>
        <w:rPr>
          <w:rFonts w:cs="Arial"/>
          <w:iCs/>
          <w:szCs w:val="20"/>
          <w:lang w:eastAsia="sl-SI"/>
        </w:rPr>
      </w:pPr>
      <w:r w:rsidRPr="002F2CEF">
        <w:rPr>
          <w:rFonts w:cs="Arial"/>
          <w:iCs/>
          <w:szCs w:val="20"/>
          <w:lang w:eastAsia="sl-SI"/>
        </w:rPr>
        <w:t>optimizacija zalog, primerna tehnologija, spremljanje količine odpadne hrane, ozaveščanje in drugo.</w:t>
      </w:r>
    </w:p>
    <w:p w14:paraId="45A80ED5" w14:textId="77777777" w:rsidR="00674B0B" w:rsidRPr="002F2CEF" w:rsidRDefault="00674B0B" w:rsidP="002F2CEF">
      <w:pPr>
        <w:pStyle w:val="Odstavekseznama"/>
        <w:numPr>
          <w:ilvl w:val="0"/>
          <w:numId w:val="18"/>
        </w:numPr>
        <w:spacing w:line="240" w:lineRule="auto"/>
        <w:jc w:val="both"/>
        <w:rPr>
          <w:rFonts w:cs="Arial"/>
          <w:iCs/>
          <w:szCs w:val="20"/>
          <w:lang w:eastAsia="sl-SI"/>
        </w:rPr>
      </w:pPr>
      <w:r w:rsidRPr="002F2CEF">
        <w:rPr>
          <w:rFonts w:cs="Arial"/>
          <w:iCs/>
          <w:szCs w:val="20"/>
          <w:lang w:eastAsia="sl-SI"/>
        </w:rPr>
        <w:t>Zmanjševanje količine odpadne hrane s prerazporejanjem in uporabo presežkov hrane</w:t>
      </w:r>
    </w:p>
    <w:p w14:paraId="5B4DD97F" w14:textId="77777777" w:rsidR="00674B0B" w:rsidRPr="002F2CEF" w:rsidRDefault="00674B0B" w:rsidP="002F2CEF">
      <w:pPr>
        <w:pStyle w:val="Odstavekseznama"/>
        <w:numPr>
          <w:ilvl w:val="1"/>
          <w:numId w:val="20"/>
        </w:numPr>
        <w:spacing w:line="240" w:lineRule="auto"/>
        <w:ind w:left="709"/>
        <w:jc w:val="both"/>
        <w:rPr>
          <w:rFonts w:cs="Arial"/>
          <w:iCs/>
          <w:szCs w:val="20"/>
          <w:lang w:eastAsia="sl-SI"/>
        </w:rPr>
      </w:pPr>
      <w:r w:rsidRPr="002F2CEF">
        <w:rPr>
          <w:rFonts w:cs="Arial"/>
          <w:iCs/>
          <w:szCs w:val="20"/>
          <w:lang w:eastAsia="sl-SI"/>
        </w:rPr>
        <w:lastRenderedPageBreak/>
        <w:t xml:space="preserve">z </w:t>
      </w:r>
      <w:proofErr w:type="spellStart"/>
      <w:r w:rsidRPr="002F2CEF">
        <w:rPr>
          <w:rFonts w:cs="Arial"/>
          <w:iCs/>
          <w:szCs w:val="20"/>
          <w:lang w:eastAsia="sl-SI"/>
        </w:rPr>
        <w:t>doniranjem</w:t>
      </w:r>
      <w:proofErr w:type="spellEnd"/>
      <w:r w:rsidRPr="002F2CEF">
        <w:rPr>
          <w:rFonts w:cs="Arial"/>
          <w:iCs/>
          <w:szCs w:val="20"/>
          <w:lang w:eastAsia="sl-SI"/>
        </w:rPr>
        <w:t xml:space="preserve"> hrane;</w:t>
      </w:r>
    </w:p>
    <w:p w14:paraId="549DB374" w14:textId="77777777" w:rsidR="00674B0B" w:rsidRPr="002F2CEF" w:rsidRDefault="00674B0B" w:rsidP="002F2CEF">
      <w:pPr>
        <w:pStyle w:val="Odstavekseznama"/>
        <w:numPr>
          <w:ilvl w:val="1"/>
          <w:numId w:val="20"/>
        </w:numPr>
        <w:spacing w:line="240" w:lineRule="auto"/>
        <w:ind w:left="709"/>
        <w:jc w:val="both"/>
        <w:rPr>
          <w:rFonts w:cs="Arial"/>
          <w:iCs/>
          <w:szCs w:val="20"/>
          <w:lang w:eastAsia="sl-SI"/>
        </w:rPr>
      </w:pPr>
      <w:r w:rsidRPr="002F2CEF">
        <w:rPr>
          <w:rFonts w:cs="Arial"/>
          <w:iCs/>
          <w:szCs w:val="20"/>
          <w:lang w:eastAsia="sl-SI"/>
        </w:rPr>
        <w:t xml:space="preserve">v predelavo v nove izdelke (prehranske, </w:t>
      </w:r>
      <w:proofErr w:type="spellStart"/>
      <w:r w:rsidRPr="002F2CEF">
        <w:rPr>
          <w:rFonts w:cs="Arial"/>
          <w:iCs/>
          <w:szCs w:val="20"/>
          <w:lang w:eastAsia="sl-SI"/>
        </w:rPr>
        <w:t>neprehranske</w:t>
      </w:r>
      <w:proofErr w:type="spellEnd"/>
      <w:r w:rsidRPr="002F2CEF">
        <w:rPr>
          <w:rFonts w:cs="Arial"/>
          <w:iCs/>
          <w:szCs w:val="20"/>
          <w:lang w:eastAsia="sl-SI"/>
        </w:rPr>
        <w:t>) ali preusmerjanje v hrano za živali (kar ni namenjeno humani prehrani).</w:t>
      </w:r>
    </w:p>
    <w:p w14:paraId="40FA4C92" w14:textId="77777777" w:rsidR="00674B0B" w:rsidRPr="002F2CEF" w:rsidRDefault="00674B0B" w:rsidP="002F2CEF">
      <w:pPr>
        <w:pStyle w:val="Odstavekseznama"/>
        <w:numPr>
          <w:ilvl w:val="0"/>
          <w:numId w:val="18"/>
        </w:numPr>
        <w:spacing w:line="240" w:lineRule="auto"/>
        <w:jc w:val="both"/>
        <w:rPr>
          <w:rFonts w:cs="Arial"/>
          <w:iCs/>
          <w:szCs w:val="20"/>
          <w:lang w:eastAsia="sl-SI"/>
        </w:rPr>
      </w:pPr>
      <w:r w:rsidRPr="002F2CEF">
        <w:rPr>
          <w:rFonts w:cs="Arial"/>
          <w:iCs/>
          <w:szCs w:val="20"/>
          <w:lang w:eastAsia="sl-SI"/>
        </w:rPr>
        <w:t>Ustrezno ravnanje z odpadno hrano</w:t>
      </w:r>
    </w:p>
    <w:p w14:paraId="5D58584D" w14:textId="77777777" w:rsidR="00674B0B" w:rsidRPr="002F2CEF" w:rsidRDefault="00674B0B" w:rsidP="002F2CEF">
      <w:pPr>
        <w:pStyle w:val="Odstavekseznama"/>
        <w:numPr>
          <w:ilvl w:val="1"/>
          <w:numId w:val="21"/>
        </w:numPr>
        <w:spacing w:line="240" w:lineRule="auto"/>
        <w:ind w:left="709"/>
        <w:jc w:val="both"/>
        <w:rPr>
          <w:rFonts w:cs="Arial"/>
          <w:iCs/>
          <w:szCs w:val="20"/>
          <w:lang w:eastAsia="sl-SI"/>
        </w:rPr>
      </w:pPr>
      <w:r w:rsidRPr="002F2CEF">
        <w:rPr>
          <w:rFonts w:cs="Arial"/>
          <w:iCs/>
          <w:szCs w:val="20"/>
          <w:lang w:eastAsia="sl-SI"/>
        </w:rPr>
        <w:t>aerobna (kompostiranje) in anaerobna (</w:t>
      </w:r>
      <w:proofErr w:type="spellStart"/>
      <w:r w:rsidRPr="002F2CEF">
        <w:rPr>
          <w:rFonts w:cs="Arial"/>
          <w:iCs/>
          <w:szCs w:val="20"/>
          <w:lang w:eastAsia="sl-SI"/>
        </w:rPr>
        <w:t>bioplinarne</w:t>
      </w:r>
      <w:proofErr w:type="spellEnd"/>
      <w:r w:rsidRPr="002F2CEF">
        <w:rPr>
          <w:rFonts w:cs="Arial"/>
          <w:iCs/>
          <w:szCs w:val="20"/>
          <w:lang w:eastAsia="sl-SI"/>
        </w:rPr>
        <w:t xml:space="preserve">) obdelava; </w:t>
      </w:r>
    </w:p>
    <w:p w14:paraId="214064F5" w14:textId="77777777" w:rsidR="00674B0B" w:rsidRPr="002F2CEF" w:rsidRDefault="00674B0B" w:rsidP="002F2CEF">
      <w:pPr>
        <w:pStyle w:val="Odstavekseznama"/>
        <w:numPr>
          <w:ilvl w:val="1"/>
          <w:numId w:val="21"/>
        </w:numPr>
        <w:spacing w:line="240" w:lineRule="auto"/>
        <w:ind w:left="709"/>
        <w:jc w:val="both"/>
        <w:rPr>
          <w:rFonts w:cs="Arial"/>
          <w:iCs/>
          <w:szCs w:val="20"/>
          <w:lang w:eastAsia="sl-SI"/>
        </w:rPr>
      </w:pPr>
      <w:r w:rsidRPr="002F2CEF">
        <w:rPr>
          <w:rFonts w:cs="Arial"/>
          <w:iCs/>
          <w:szCs w:val="20"/>
          <w:lang w:eastAsia="sl-SI"/>
        </w:rPr>
        <w:t xml:space="preserve">drugi postopki obdelave odpadkov (npr. </w:t>
      </w:r>
      <w:proofErr w:type="spellStart"/>
      <w:r w:rsidRPr="002F2CEF">
        <w:rPr>
          <w:rFonts w:cs="Arial"/>
          <w:iCs/>
          <w:szCs w:val="20"/>
          <w:lang w:eastAsia="sl-SI"/>
        </w:rPr>
        <w:t>biogospodarstvo</w:t>
      </w:r>
      <w:proofErr w:type="spellEnd"/>
      <w:r w:rsidRPr="002F2CEF">
        <w:rPr>
          <w:rFonts w:cs="Arial"/>
          <w:iCs/>
          <w:szCs w:val="20"/>
          <w:lang w:eastAsia="sl-SI"/>
        </w:rPr>
        <w:t>, energetska predelava).</w:t>
      </w:r>
    </w:p>
    <w:p w14:paraId="3E6DBC75" w14:textId="77777777" w:rsidR="00674B0B" w:rsidRPr="002F2CEF" w:rsidRDefault="00674B0B" w:rsidP="002F2CEF">
      <w:pPr>
        <w:spacing w:line="240" w:lineRule="auto"/>
        <w:jc w:val="both"/>
        <w:rPr>
          <w:rFonts w:cs="Arial"/>
          <w:iCs/>
          <w:szCs w:val="20"/>
          <w:lang w:eastAsia="sl-SI"/>
        </w:rPr>
      </w:pPr>
    </w:p>
    <w:p w14:paraId="12E3A9DA" w14:textId="77777777" w:rsidR="00674B0B" w:rsidRPr="002F2CEF" w:rsidRDefault="00674B0B" w:rsidP="002F2CEF">
      <w:pPr>
        <w:spacing w:line="240" w:lineRule="auto"/>
        <w:jc w:val="both"/>
        <w:rPr>
          <w:rFonts w:cs="Arial"/>
          <w:iCs/>
          <w:szCs w:val="20"/>
          <w:lang w:eastAsia="sl-SI"/>
        </w:rPr>
      </w:pPr>
      <w:r w:rsidRPr="002F2CEF">
        <w:rPr>
          <w:rFonts w:cs="Arial"/>
          <w:iCs/>
          <w:szCs w:val="20"/>
          <w:lang w:eastAsia="sl-SI"/>
        </w:rPr>
        <w:t>Cilj je tudi, da se v sistem spremljanja ravnanja z odpadno hrano vključi tudi manjkajoči del ravnanja z odpadno hrano (hišno kompostiranje).</w:t>
      </w:r>
    </w:p>
    <w:p w14:paraId="42F7BF66" w14:textId="77777777" w:rsidR="00674B0B" w:rsidRPr="002F2CEF" w:rsidRDefault="00674B0B" w:rsidP="002F2CEF">
      <w:pPr>
        <w:spacing w:line="240" w:lineRule="auto"/>
        <w:jc w:val="both"/>
        <w:rPr>
          <w:rFonts w:cs="Arial"/>
          <w:iCs/>
          <w:szCs w:val="20"/>
          <w:lang w:eastAsia="sl-SI"/>
        </w:rPr>
      </w:pPr>
    </w:p>
    <w:p w14:paraId="35769687" w14:textId="77777777" w:rsidR="00674B0B" w:rsidRPr="002F2CEF" w:rsidRDefault="00674B0B" w:rsidP="002F2CEF">
      <w:pPr>
        <w:spacing w:line="240" w:lineRule="auto"/>
        <w:jc w:val="both"/>
        <w:rPr>
          <w:rFonts w:cs="Arial"/>
          <w:iCs/>
          <w:szCs w:val="20"/>
          <w:lang w:eastAsia="sl-SI"/>
        </w:rPr>
      </w:pPr>
      <w:r w:rsidRPr="002F2CEF">
        <w:rPr>
          <w:rFonts w:cs="Arial"/>
          <w:iCs/>
          <w:szCs w:val="20"/>
          <w:lang w:eastAsia="sl-SI"/>
        </w:rPr>
        <w:t xml:space="preserve">V strategiji je največji poudarek namenjen aktivnostim, potrebnim za zmanjšanje izgub hrane in količine odpadne hrane v celotni verigi preskrbe s hrano. Strategija poudarja deset aktivnosti, ki bodo podrobneje opisane, kvantificirane ter časovno in finančno ovrednotene v akcijskem načrtu, ki ga bo sprejela Vlada RS. Opredeljeni bodo tudi nosilci izvedbe. </w:t>
      </w:r>
    </w:p>
    <w:p w14:paraId="21799728" w14:textId="77777777" w:rsidR="00674B0B" w:rsidRPr="002F2CEF" w:rsidRDefault="00674B0B" w:rsidP="002F2CEF">
      <w:pPr>
        <w:spacing w:line="240" w:lineRule="auto"/>
        <w:jc w:val="both"/>
        <w:rPr>
          <w:rFonts w:cs="Arial"/>
          <w:iCs/>
          <w:szCs w:val="20"/>
          <w:lang w:eastAsia="sl-SI"/>
        </w:rPr>
      </w:pPr>
    </w:p>
    <w:p w14:paraId="50A89267" w14:textId="77777777" w:rsidR="00674B0B" w:rsidRPr="002F2CEF" w:rsidRDefault="00674B0B" w:rsidP="002F2CEF">
      <w:pPr>
        <w:spacing w:line="240" w:lineRule="auto"/>
        <w:jc w:val="both"/>
        <w:rPr>
          <w:rFonts w:cs="Arial"/>
          <w:iCs/>
          <w:szCs w:val="20"/>
          <w:lang w:eastAsia="sl-SI"/>
        </w:rPr>
      </w:pPr>
      <w:r w:rsidRPr="002F2CEF">
        <w:rPr>
          <w:rFonts w:cs="Arial"/>
          <w:iCs/>
          <w:szCs w:val="20"/>
          <w:lang w:eastAsia="sl-SI"/>
        </w:rPr>
        <w:t>Aktivnosti, ki bodo do leta 2030 prispevale k manjšim izgubam hrane in količini odpadne hrane v Sloveniji, so:</w:t>
      </w:r>
    </w:p>
    <w:p w14:paraId="6E054E16" w14:textId="77777777" w:rsidR="00674B0B" w:rsidRPr="002F2CEF" w:rsidRDefault="00674B0B" w:rsidP="002F2CEF">
      <w:pPr>
        <w:pStyle w:val="Odstavekseznama"/>
        <w:numPr>
          <w:ilvl w:val="0"/>
          <w:numId w:val="22"/>
        </w:numPr>
        <w:spacing w:line="240" w:lineRule="auto"/>
        <w:ind w:left="426" w:hanging="426"/>
        <w:jc w:val="both"/>
        <w:rPr>
          <w:rFonts w:cs="Arial"/>
          <w:iCs/>
          <w:szCs w:val="20"/>
          <w:lang w:eastAsia="sl-SI"/>
        </w:rPr>
      </w:pPr>
      <w:r w:rsidRPr="002F2CEF">
        <w:rPr>
          <w:rFonts w:cs="Arial"/>
          <w:iCs/>
          <w:szCs w:val="20"/>
          <w:lang w:eastAsia="sl-SI"/>
        </w:rPr>
        <w:t>pregled predpisov za preprečevanje in zmanjševanje izgub hrane in količine odpadne hrane;</w:t>
      </w:r>
    </w:p>
    <w:p w14:paraId="5C918592" w14:textId="77777777" w:rsidR="00674B0B" w:rsidRPr="002F2CEF" w:rsidRDefault="00674B0B" w:rsidP="002F2CEF">
      <w:pPr>
        <w:pStyle w:val="Odstavekseznama"/>
        <w:numPr>
          <w:ilvl w:val="0"/>
          <w:numId w:val="22"/>
        </w:numPr>
        <w:spacing w:line="240" w:lineRule="auto"/>
        <w:ind w:left="426" w:hanging="426"/>
        <w:jc w:val="both"/>
        <w:rPr>
          <w:rFonts w:cs="Arial"/>
          <w:iCs/>
          <w:szCs w:val="20"/>
          <w:lang w:eastAsia="sl-SI"/>
        </w:rPr>
      </w:pPr>
      <w:r w:rsidRPr="002F2CEF">
        <w:rPr>
          <w:rFonts w:cs="Arial"/>
          <w:iCs/>
          <w:szCs w:val="20"/>
          <w:lang w:eastAsia="sl-SI"/>
        </w:rPr>
        <w:t>spodbujanje ukrepov za ozaveščanje širše javnosti;</w:t>
      </w:r>
    </w:p>
    <w:p w14:paraId="55BE1B50" w14:textId="77777777" w:rsidR="00674B0B" w:rsidRPr="002F2CEF" w:rsidRDefault="00674B0B" w:rsidP="002F2CEF">
      <w:pPr>
        <w:pStyle w:val="Odstavekseznama"/>
        <w:numPr>
          <w:ilvl w:val="0"/>
          <w:numId w:val="22"/>
        </w:numPr>
        <w:spacing w:line="240" w:lineRule="auto"/>
        <w:ind w:left="426" w:hanging="426"/>
        <w:jc w:val="both"/>
        <w:rPr>
          <w:rFonts w:cs="Arial"/>
          <w:iCs/>
          <w:szCs w:val="20"/>
          <w:lang w:eastAsia="sl-SI"/>
        </w:rPr>
      </w:pPr>
      <w:r w:rsidRPr="002F2CEF">
        <w:rPr>
          <w:rFonts w:cs="Arial"/>
          <w:iCs/>
          <w:szCs w:val="20"/>
          <w:lang w:eastAsia="sl-SI"/>
        </w:rPr>
        <w:t>razvoj ukrepov za ozaveščanje prebivalstva, ki je vključenega v vzgojno-izobraževalne ustanove (vrtci, osnovne in srednje šole ter univerze);</w:t>
      </w:r>
    </w:p>
    <w:p w14:paraId="792AADC4" w14:textId="77777777" w:rsidR="00674B0B" w:rsidRPr="002F2CEF" w:rsidRDefault="00674B0B" w:rsidP="002F2CEF">
      <w:pPr>
        <w:pStyle w:val="Odstavekseznama"/>
        <w:numPr>
          <w:ilvl w:val="0"/>
          <w:numId w:val="22"/>
        </w:numPr>
        <w:spacing w:line="240" w:lineRule="auto"/>
        <w:ind w:left="426" w:hanging="426"/>
        <w:jc w:val="both"/>
        <w:rPr>
          <w:rFonts w:cs="Arial"/>
          <w:iCs/>
          <w:szCs w:val="20"/>
          <w:lang w:eastAsia="sl-SI"/>
        </w:rPr>
      </w:pPr>
      <w:r w:rsidRPr="002F2CEF">
        <w:rPr>
          <w:rFonts w:cs="Arial"/>
          <w:iCs/>
          <w:szCs w:val="20"/>
          <w:lang w:eastAsia="sl-SI"/>
        </w:rPr>
        <w:t>razvoj posebnih usposabljanj za vse člene verige preskrbe s hrano;</w:t>
      </w:r>
    </w:p>
    <w:p w14:paraId="75593302" w14:textId="77777777" w:rsidR="00674B0B" w:rsidRPr="002F2CEF" w:rsidRDefault="00674B0B" w:rsidP="002F2CEF">
      <w:pPr>
        <w:pStyle w:val="Odstavekseznama"/>
        <w:numPr>
          <w:ilvl w:val="0"/>
          <w:numId w:val="22"/>
        </w:numPr>
        <w:spacing w:line="240" w:lineRule="auto"/>
        <w:ind w:left="426" w:hanging="426"/>
        <w:jc w:val="both"/>
        <w:rPr>
          <w:rFonts w:cs="Arial"/>
          <w:iCs/>
          <w:szCs w:val="20"/>
          <w:lang w:eastAsia="sl-SI"/>
        </w:rPr>
      </w:pPr>
      <w:r w:rsidRPr="002F2CEF">
        <w:rPr>
          <w:rFonts w:cs="Arial"/>
          <w:iCs/>
          <w:szCs w:val="20"/>
          <w:lang w:eastAsia="sl-SI"/>
        </w:rPr>
        <w:t>razvoj in razširitev primerov dobre prakse (smernice/priporočila in dobre prakse) za vse člene verige preskrbe s hrano;</w:t>
      </w:r>
    </w:p>
    <w:p w14:paraId="7A06C8D6" w14:textId="77777777" w:rsidR="00674B0B" w:rsidRPr="002F2CEF" w:rsidRDefault="00674B0B" w:rsidP="002F2CEF">
      <w:pPr>
        <w:pStyle w:val="Odstavekseznama"/>
        <w:numPr>
          <w:ilvl w:val="0"/>
          <w:numId w:val="22"/>
        </w:numPr>
        <w:spacing w:line="240" w:lineRule="auto"/>
        <w:ind w:left="426" w:hanging="426"/>
        <w:jc w:val="both"/>
        <w:rPr>
          <w:rFonts w:cs="Arial"/>
          <w:iCs/>
          <w:szCs w:val="20"/>
          <w:lang w:eastAsia="sl-SI"/>
        </w:rPr>
      </w:pPr>
      <w:r w:rsidRPr="002F2CEF">
        <w:rPr>
          <w:rFonts w:cs="Arial"/>
          <w:iCs/>
          <w:szCs w:val="20"/>
          <w:lang w:eastAsia="sl-SI"/>
        </w:rPr>
        <w:t xml:space="preserve">spodbujanje razvoja inovativnih procesov v pridelavi, predelovalni industriji, v obratih strežbe hrane, trgovinah, glede </w:t>
      </w:r>
      <w:proofErr w:type="spellStart"/>
      <w:r w:rsidRPr="002F2CEF">
        <w:rPr>
          <w:rFonts w:cs="Arial"/>
          <w:iCs/>
          <w:szCs w:val="20"/>
          <w:lang w:eastAsia="sl-SI"/>
        </w:rPr>
        <w:t>doniranja</w:t>
      </w:r>
      <w:proofErr w:type="spellEnd"/>
      <w:r w:rsidRPr="002F2CEF">
        <w:rPr>
          <w:rFonts w:cs="Arial"/>
          <w:iCs/>
          <w:szCs w:val="20"/>
          <w:lang w:eastAsia="sl-SI"/>
        </w:rPr>
        <w:t xml:space="preserve"> hrane;</w:t>
      </w:r>
    </w:p>
    <w:p w14:paraId="7153B658" w14:textId="77777777" w:rsidR="00674B0B" w:rsidRPr="002F2CEF" w:rsidRDefault="00674B0B" w:rsidP="002F2CEF">
      <w:pPr>
        <w:pStyle w:val="Odstavekseznama"/>
        <w:numPr>
          <w:ilvl w:val="0"/>
          <w:numId w:val="22"/>
        </w:numPr>
        <w:spacing w:line="240" w:lineRule="auto"/>
        <w:ind w:left="426" w:hanging="426"/>
        <w:jc w:val="both"/>
        <w:rPr>
          <w:rFonts w:cs="Arial"/>
          <w:iCs/>
          <w:szCs w:val="20"/>
          <w:lang w:eastAsia="sl-SI"/>
        </w:rPr>
      </w:pPr>
      <w:r w:rsidRPr="002F2CEF">
        <w:rPr>
          <w:rFonts w:cs="Arial"/>
          <w:iCs/>
          <w:szCs w:val="20"/>
          <w:lang w:eastAsia="sl-SI"/>
        </w:rPr>
        <w:t xml:space="preserve">ugotovitev vzrokov nastajanja izgub hrane in odpadne hrane ter ukrepanje; </w:t>
      </w:r>
    </w:p>
    <w:p w14:paraId="338750DF" w14:textId="77777777" w:rsidR="00674B0B" w:rsidRPr="002F2CEF" w:rsidRDefault="00674B0B" w:rsidP="002F2CEF">
      <w:pPr>
        <w:pStyle w:val="Odstavekseznama"/>
        <w:numPr>
          <w:ilvl w:val="0"/>
          <w:numId w:val="22"/>
        </w:numPr>
        <w:spacing w:line="240" w:lineRule="auto"/>
        <w:ind w:left="426" w:hanging="426"/>
        <w:jc w:val="both"/>
        <w:rPr>
          <w:rFonts w:cs="Arial"/>
          <w:iCs/>
          <w:szCs w:val="20"/>
          <w:lang w:eastAsia="sl-SI"/>
        </w:rPr>
      </w:pPr>
      <w:r w:rsidRPr="002F2CEF">
        <w:rPr>
          <w:rFonts w:cs="Arial"/>
          <w:iCs/>
          <w:szCs w:val="20"/>
          <w:lang w:eastAsia="sl-SI"/>
        </w:rPr>
        <w:t xml:space="preserve">olajšanje delovanja in spodbujanje sistema </w:t>
      </w:r>
      <w:proofErr w:type="spellStart"/>
      <w:r w:rsidRPr="002F2CEF">
        <w:rPr>
          <w:rFonts w:cs="Arial"/>
          <w:iCs/>
          <w:szCs w:val="20"/>
          <w:lang w:eastAsia="sl-SI"/>
        </w:rPr>
        <w:t>doniranja</w:t>
      </w:r>
      <w:proofErr w:type="spellEnd"/>
      <w:r w:rsidRPr="002F2CEF">
        <w:rPr>
          <w:rFonts w:cs="Arial"/>
          <w:iCs/>
          <w:szCs w:val="20"/>
          <w:lang w:eastAsia="sl-SI"/>
        </w:rPr>
        <w:t xml:space="preserve"> hrane;</w:t>
      </w:r>
    </w:p>
    <w:p w14:paraId="69363B13" w14:textId="77777777" w:rsidR="00674B0B" w:rsidRPr="002F2CEF" w:rsidRDefault="00674B0B" w:rsidP="002F2CEF">
      <w:pPr>
        <w:pStyle w:val="Odstavekseznama"/>
        <w:numPr>
          <w:ilvl w:val="0"/>
          <w:numId w:val="22"/>
        </w:numPr>
        <w:spacing w:line="240" w:lineRule="auto"/>
        <w:ind w:left="426" w:hanging="426"/>
        <w:jc w:val="both"/>
        <w:rPr>
          <w:rFonts w:cs="Arial"/>
          <w:iCs/>
          <w:szCs w:val="20"/>
          <w:lang w:eastAsia="sl-SI"/>
        </w:rPr>
      </w:pPr>
      <w:r w:rsidRPr="002F2CEF">
        <w:rPr>
          <w:rFonts w:cs="Arial"/>
          <w:iCs/>
          <w:szCs w:val="20"/>
          <w:lang w:eastAsia="sl-SI"/>
        </w:rPr>
        <w:t>vzpostavitev, vodenje in vzdrževanje ter promocija platforme za sodelovanje v ponudbi/razpoložljivosti in vrsti hrane;</w:t>
      </w:r>
    </w:p>
    <w:p w14:paraId="60852D5B" w14:textId="77777777" w:rsidR="00674B0B" w:rsidRPr="002F2CEF" w:rsidRDefault="00674B0B" w:rsidP="002F2CEF">
      <w:pPr>
        <w:pStyle w:val="Odstavekseznama"/>
        <w:numPr>
          <w:ilvl w:val="0"/>
          <w:numId w:val="22"/>
        </w:numPr>
        <w:spacing w:line="240" w:lineRule="auto"/>
        <w:ind w:left="426" w:hanging="426"/>
        <w:jc w:val="both"/>
        <w:rPr>
          <w:rFonts w:cs="Arial"/>
          <w:iCs/>
          <w:szCs w:val="20"/>
          <w:lang w:eastAsia="sl-SI"/>
        </w:rPr>
      </w:pPr>
      <w:r w:rsidRPr="002F2CEF">
        <w:rPr>
          <w:rFonts w:cs="Arial"/>
          <w:iCs/>
          <w:szCs w:val="20"/>
          <w:lang w:eastAsia="sl-SI"/>
        </w:rPr>
        <w:t>nadgradnja metodologije za izračun količine odpadne hrane na različnih stopnjah dobavne verige.</w:t>
      </w:r>
    </w:p>
    <w:p w14:paraId="7029D3A6" w14:textId="77777777" w:rsidR="00674B0B" w:rsidRPr="002F2CEF" w:rsidRDefault="00674B0B" w:rsidP="002F2CEF">
      <w:pPr>
        <w:spacing w:line="240" w:lineRule="auto"/>
        <w:jc w:val="both"/>
        <w:rPr>
          <w:rFonts w:cs="Arial"/>
          <w:iCs/>
          <w:szCs w:val="20"/>
          <w:lang w:eastAsia="sl-SI"/>
        </w:rPr>
      </w:pPr>
    </w:p>
    <w:p w14:paraId="0FA96E1C" w14:textId="77777777" w:rsidR="00674B0B" w:rsidRPr="002F2CEF" w:rsidRDefault="00674B0B" w:rsidP="002F2CEF">
      <w:pPr>
        <w:autoSpaceDE w:val="0"/>
        <w:autoSpaceDN w:val="0"/>
        <w:adjustRightInd w:val="0"/>
        <w:spacing w:line="240" w:lineRule="auto"/>
        <w:jc w:val="both"/>
        <w:rPr>
          <w:rFonts w:eastAsiaTheme="minorHAnsi" w:cs="Arial"/>
          <w:szCs w:val="20"/>
        </w:rPr>
      </w:pPr>
      <w:r w:rsidRPr="002F2CEF">
        <w:rPr>
          <w:rFonts w:eastAsiaTheme="minorHAnsi" w:cs="Arial"/>
          <w:szCs w:val="20"/>
        </w:rPr>
        <w:t xml:space="preserve">V akcijskem načrtu sta opredeljena dva konkretna cilja, ki jih bo upoštevala tudi Slovenija: </w:t>
      </w:r>
    </w:p>
    <w:p w14:paraId="71F1E3BD" w14:textId="77777777" w:rsidR="00674B0B" w:rsidRPr="002F2CEF" w:rsidRDefault="00674B0B" w:rsidP="002F2CEF">
      <w:pPr>
        <w:pStyle w:val="Odstavekseznama"/>
        <w:numPr>
          <w:ilvl w:val="0"/>
          <w:numId w:val="23"/>
        </w:numPr>
        <w:tabs>
          <w:tab w:val="left" w:pos="426"/>
          <w:tab w:val="left" w:pos="567"/>
        </w:tabs>
        <w:autoSpaceDE w:val="0"/>
        <w:autoSpaceDN w:val="0"/>
        <w:adjustRightInd w:val="0"/>
        <w:spacing w:line="240" w:lineRule="auto"/>
        <w:ind w:left="426" w:hanging="426"/>
        <w:jc w:val="both"/>
        <w:rPr>
          <w:rFonts w:eastAsiaTheme="minorHAnsi" w:cs="Arial"/>
          <w:szCs w:val="20"/>
        </w:rPr>
      </w:pPr>
      <w:r w:rsidRPr="002F2CEF">
        <w:rPr>
          <w:rFonts w:eastAsiaTheme="minorHAnsi" w:cs="Arial"/>
          <w:szCs w:val="20"/>
        </w:rPr>
        <w:t xml:space="preserve">Do konca leta 2023 pripraviti predlog lastnih pravno zavezujočih ciljev za zmanjševanje odpadne hrane, ki bodo opredeljeni glede na ugotovljeno izhodiščno raven v EU (določeno do srede leta 2022 z enovitim poročanjem držav članic EU o stanju v letu 2020). </w:t>
      </w:r>
    </w:p>
    <w:p w14:paraId="67BAB302" w14:textId="337D987E" w:rsidR="00674B0B" w:rsidRDefault="00674B0B" w:rsidP="002F2CEF">
      <w:pPr>
        <w:pStyle w:val="Odstavekseznama"/>
        <w:numPr>
          <w:ilvl w:val="0"/>
          <w:numId w:val="23"/>
        </w:numPr>
        <w:tabs>
          <w:tab w:val="left" w:pos="426"/>
          <w:tab w:val="left" w:pos="567"/>
        </w:tabs>
        <w:autoSpaceDE w:val="0"/>
        <w:autoSpaceDN w:val="0"/>
        <w:adjustRightInd w:val="0"/>
        <w:spacing w:line="240" w:lineRule="auto"/>
        <w:ind w:left="426" w:hanging="426"/>
        <w:jc w:val="both"/>
        <w:rPr>
          <w:rFonts w:eastAsiaTheme="minorHAnsi" w:cs="Arial"/>
          <w:szCs w:val="20"/>
        </w:rPr>
      </w:pPr>
      <w:r w:rsidRPr="002F2CEF">
        <w:rPr>
          <w:rFonts w:eastAsiaTheme="minorHAnsi" w:cs="Arial"/>
          <w:szCs w:val="20"/>
        </w:rPr>
        <w:t>Drugi cilj je predlog za revizijo pravil EU o označevanju datuma (»porabiti do« in »uporabno najmanj do«), ki naj bi bil pripravljen do konca leta 2022.</w:t>
      </w:r>
    </w:p>
    <w:p w14:paraId="744FE034" w14:textId="0751A5E1" w:rsidR="00D71999" w:rsidRDefault="00D71999" w:rsidP="00D71999">
      <w:pPr>
        <w:tabs>
          <w:tab w:val="left" w:pos="426"/>
          <w:tab w:val="left" w:pos="567"/>
        </w:tabs>
        <w:autoSpaceDE w:val="0"/>
        <w:autoSpaceDN w:val="0"/>
        <w:adjustRightInd w:val="0"/>
        <w:spacing w:line="240" w:lineRule="auto"/>
        <w:jc w:val="both"/>
        <w:rPr>
          <w:rFonts w:eastAsiaTheme="minorHAnsi" w:cs="Arial"/>
          <w:szCs w:val="20"/>
        </w:rPr>
      </w:pPr>
    </w:p>
    <w:p w14:paraId="62554C54" w14:textId="71BB86F1" w:rsidR="00D71999" w:rsidRPr="00D71999" w:rsidRDefault="00D71999" w:rsidP="00D71999">
      <w:pPr>
        <w:tabs>
          <w:tab w:val="left" w:pos="426"/>
          <w:tab w:val="left" w:pos="567"/>
        </w:tabs>
        <w:autoSpaceDE w:val="0"/>
        <w:autoSpaceDN w:val="0"/>
        <w:adjustRightInd w:val="0"/>
        <w:spacing w:line="240" w:lineRule="auto"/>
        <w:jc w:val="both"/>
        <w:rPr>
          <w:rFonts w:eastAsiaTheme="minorHAnsi" w:cs="Arial"/>
          <w:szCs w:val="20"/>
        </w:rPr>
      </w:pPr>
      <w:r>
        <w:rPr>
          <w:rFonts w:eastAsiaTheme="minorHAnsi" w:cs="Arial"/>
          <w:szCs w:val="20"/>
        </w:rPr>
        <w:t>Vir: Ministrstvo za kmetijstvo, gozdarstvo in prehrano</w:t>
      </w:r>
    </w:p>
    <w:p w14:paraId="65B6B592" w14:textId="77777777" w:rsidR="00674B0B" w:rsidRPr="002F2CEF" w:rsidRDefault="00674B0B" w:rsidP="002F2CEF">
      <w:pPr>
        <w:autoSpaceDE w:val="0"/>
        <w:autoSpaceDN w:val="0"/>
        <w:adjustRightInd w:val="0"/>
        <w:spacing w:line="240" w:lineRule="auto"/>
        <w:jc w:val="both"/>
        <w:rPr>
          <w:rFonts w:cs="Arial"/>
          <w:b/>
          <w:bCs/>
          <w:color w:val="000000"/>
          <w:szCs w:val="20"/>
        </w:rPr>
      </w:pPr>
    </w:p>
    <w:p w14:paraId="606D5E4E"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34778FD8" w14:textId="2341ED2C" w:rsidR="001B03B4" w:rsidRPr="002F2CEF" w:rsidRDefault="001B03B4" w:rsidP="002F2CEF">
      <w:pPr>
        <w:spacing w:line="240" w:lineRule="auto"/>
        <w:jc w:val="both"/>
        <w:rPr>
          <w:rFonts w:cs="Arial"/>
          <w:b/>
          <w:bCs/>
          <w:szCs w:val="20"/>
        </w:rPr>
      </w:pPr>
      <w:r w:rsidRPr="002F2CEF">
        <w:rPr>
          <w:rFonts w:cs="Arial"/>
          <w:b/>
          <w:bCs/>
          <w:szCs w:val="20"/>
        </w:rPr>
        <w:t>Sprejet Akcijski načrt za izvajanje Resolucije o družinski politiki 2018-2028 »Vsem družinam prijazna družba« za obdobje 2021-2023</w:t>
      </w:r>
    </w:p>
    <w:p w14:paraId="69D6302D" w14:textId="77777777" w:rsidR="001B03B4" w:rsidRPr="002F2CEF" w:rsidRDefault="001B03B4" w:rsidP="002F2CEF">
      <w:pPr>
        <w:spacing w:line="240" w:lineRule="auto"/>
        <w:jc w:val="both"/>
        <w:rPr>
          <w:rFonts w:cs="Arial"/>
          <w:szCs w:val="20"/>
        </w:rPr>
      </w:pPr>
    </w:p>
    <w:p w14:paraId="59031EF7" w14:textId="77777777" w:rsidR="001B03B4" w:rsidRPr="002F2CEF" w:rsidRDefault="001B03B4" w:rsidP="002F2CEF">
      <w:pPr>
        <w:spacing w:line="240" w:lineRule="auto"/>
        <w:jc w:val="both"/>
        <w:rPr>
          <w:rFonts w:cs="Arial"/>
          <w:szCs w:val="20"/>
        </w:rPr>
      </w:pPr>
      <w:r w:rsidRPr="002F2CEF">
        <w:rPr>
          <w:rFonts w:cs="Arial"/>
          <w:szCs w:val="20"/>
        </w:rPr>
        <w:t xml:space="preserve">Vlada je sprejela Akcijski načrt za izvajanje Resolucije o družinski politiki 2018-2028 »Vsem družinam prijazna družba«, za obdobje 2021-2023 (akcijski načrt), katerega namen in cilj je priprava pregleda uresničevanja izbranih kazalnikov ter pregled seznama ukrepov in pravic v Republiki Sloveniji, ki neposredno vplivajo na položaj družin. </w:t>
      </w:r>
    </w:p>
    <w:p w14:paraId="67C7C3CB" w14:textId="77777777" w:rsidR="001B03B4" w:rsidRPr="002F2CEF" w:rsidRDefault="001B03B4" w:rsidP="002F2CEF">
      <w:pPr>
        <w:spacing w:line="240" w:lineRule="auto"/>
        <w:jc w:val="both"/>
        <w:rPr>
          <w:rFonts w:cs="Arial"/>
          <w:szCs w:val="20"/>
        </w:rPr>
      </w:pPr>
    </w:p>
    <w:p w14:paraId="75AF2952" w14:textId="77777777" w:rsidR="001B03B4" w:rsidRPr="002F2CEF" w:rsidRDefault="001B03B4" w:rsidP="002F2CEF">
      <w:pPr>
        <w:spacing w:line="240" w:lineRule="auto"/>
        <w:jc w:val="both"/>
        <w:rPr>
          <w:rFonts w:cs="Arial"/>
          <w:szCs w:val="20"/>
        </w:rPr>
      </w:pPr>
      <w:r w:rsidRPr="002F2CEF">
        <w:rPr>
          <w:rFonts w:cs="Arial"/>
          <w:szCs w:val="20"/>
        </w:rPr>
        <w:t xml:space="preserve">Naloga države je, da pravočasno zazna spremembe na področju družinskega življenja in družinsko politiko oblikuje oziroma načrtuje tako, da odgovori na novonastali položaj ter pripravi čim ustreznejše oblike pomoči in podpore, zagotavlja enakost in socialno vključenost ter ščiti najranljivejše družbene skupine. Prav zato je še kako pomembno medresorsko spremljanje izvajanja Resolucije o družinski politiki 2018-2028 (Resolucija) s strani vseh resorjev, ki so nosilci posameznih ukrepov. </w:t>
      </w:r>
    </w:p>
    <w:p w14:paraId="5BD1222D" w14:textId="77777777" w:rsidR="001B03B4" w:rsidRPr="002F2CEF" w:rsidRDefault="001B03B4" w:rsidP="002F2CEF">
      <w:pPr>
        <w:pStyle w:val="podpisi"/>
        <w:spacing w:line="240" w:lineRule="auto"/>
        <w:jc w:val="both"/>
        <w:rPr>
          <w:rFonts w:cs="Arial"/>
          <w:szCs w:val="20"/>
        </w:rPr>
      </w:pPr>
    </w:p>
    <w:p w14:paraId="01190E10" w14:textId="77777777" w:rsidR="001B03B4" w:rsidRPr="002F2CEF" w:rsidRDefault="001B03B4" w:rsidP="002F2CEF">
      <w:pPr>
        <w:spacing w:line="240" w:lineRule="auto"/>
        <w:jc w:val="both"/>
        <w:rPr>
          <w:rFonts w:cs="Arial"/>
          <w:szCs w:val="20"/>
        </w:rPr>
      </w:pPr>
      <w:r w:rsidRPr="002F2CEF">
        <w:rPr>
          <w:rFonts w:cs="Arial"/>
          <w:szCs w:val="20"/>
        </w:rPr>
        <w:lastRenderedPageBreak/>
        <w:t>Ker je spremljanje izvajanja resolucije dolžnost vseh resorjev, ki so nosilci posameznih ukrepov, se je pripravilo drugega od štirih Akcijskih načrtov, ki bo služil kot pregled uresničevanja izvajanja resolucije v tem letu in tudi kot osnova za oblikovanje nadaljnjih ukrepov opredeljenih v naslednjih dveh letih, to je za obdobje od 2021 do 2023. Deležniki so in bodo tudi v prihodnje, ukrepe iz akcijskega načrta vključili v svoje strateške razvojne dokumente in zanje zagotovili proračunska sredstva, ki sledijo proračunu RS z vsemi potrjenimi spremembami. S tem bodo resorji zagotovili spremljanje izvajanja resolucije in zagotovili ustreznejše planiranje aktualnih ukrepov družinske politike.</w:t>
      </w:r>
    </w:p>
    <w:p w14:paraId="7D5A03E3" w14:textId="77777777" w:rsidR="001B03B4" w:rsidRPr="002F2CEF" w:rsidRDefault="001B03B4" w:rsidP="002F2CEF">
      <w:pPr>
        <w:spacing w:line="240" w:lineRule="auto"/>
        <w:jc w:val="both"/>
        <w:rPr>
          <w:rFonts w:cs="Arial"/>
          <w:szCs w:val="20"/>
        </w:rPr>
      </w:pPr>
    </w:p>
    <w:p w14:paraId="22A1CE64" w14:textId="694E0068" w:rsidR="001B03B4" w:rsidRPr="005B5F3E" w:rsidRDefault="001B03B4" w:rsidP="002F2CEF">
      <w:pPr>
        <w:autoSpaceDE w:val="0"/>
        <w:autoSpaceDN w:val="0"/>
        <w:adjustRightInd w:val="0"/>
        <w:spacing w:line="240" w:lineRule="auto"/>
        <w:jc w:val="both"/>
        <w:rPr>
          <w:rFonts w:cs="Arial"/>
          <w:color w:val="000000"/>
          <w:szCs w:val="20"/>
        </w:rPr>
      </w:pPr>
      <w:r w:rsidRPr="005B5F3E">
        <w:rPr>
          <w:rFonts w:cs="Arial"/>
          <w:color w:val="000000"/>
          <w:szCs w:val="20"/>
        </w:rPr>
        <w:t>Vir: Ministrstvo za delo, družino, socialne zadeve in enake možnosti</w:t>
      </w:r>
    </w:p>
    <w:p w14:paraId="541B56C5"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7FA22AA2" w14:textId="77777777" w:rsidR="005B5F3E" w:rsidRDefault="005B5F3E" w:rsidP="005B5F3E">
      <w:pPr>
        <w:spacing w:line="240" w:lineRule="auto"/>
        <w:jc w:val="both"/>
        <w:rPr>
          <w:rFonts w:cs="Arial"/>
          <w:b/>
          <w:bCs/>
          <w:color w:val="000000"/>
          <w:szCs w:val="20"/>
        </w:rPr>
      </w:pPr>
    </w:p>
    <w:p w14:paraId="4282FC70" w14:textId="33347CBD" w:rsidR="00D126FB" w:rsidRPr="002F2CEF" w:rsidRDefault="00D126FB" w:rsidP="005B5F3E">
      <w:pPr>
        <w:spacing w:line="240" w:lineRule="auto"/>
        <w:jc w:val="both"/>
        <w:rPr>
          <w:rFonts w:cs="Arial"/>
          <w:b/>
          <w:bCs/>
          <w:noProof/>
          <w:szCs w:val="20"/>
        </w:rPr>
      </w:pPr>
      <w:r w:rsidRPr="002F2CEF">
        <w:rPr>
          <w:rFonts w:cs="Arial"/>
          <w:b/>
          <w:bCs/>
          <w:noProof/>
          <w:szCs w:val="20"/>
        </w:rPr>
        <w:t>Sprejet Državni program obvladovanja raka</w:t>
      </w:r>
    </w:p>
    <w:p w14:paraId="361B34BF" w14:textId="77777777" w:rsidR="00D126FB" w:rsidRPr="002F2CEF" w:rsidRDefault="00D126FB" w:rsidP="002F2CEF">
      <w:pPr>
        <w:spacing w:line="240" w:lineRule="auto"/>
        <w:ind w:left="720" w:hanging="360"/>
        <w:jc w:val="both"/>
        <w:rPr>
          <w:rFonts w:cs="Arial"/>
          <w:b/>
          <w:bCs/>
          <w:noProof/>
          <w:szCs w:val="20"/>
        </w:rPr>
      </w:pPr>
    </w:p>
    <w:p w14:paraId="4CC357FB" w14:textId="0B4A901A" w:rsidR="00D126FB" w:rsidRPr="005B5F3E" w:rsidRDefault="00D126FB" w:rsidP="002F2CEF">
      <w:pPr>
        <w:spacing w:line="240" w:lineRule="auto"/>
        <w:jc w:val="both"/>
        <w:rPr>
          <w:rFonts w:cs="Arial"/>
          <w:iCs/>
          <w:szCs w:val="20"/>
          <w:lang w:eastAsia="sl-SI"/>
        </w:rPr>
      </w:pPr>
      <w:r w:rsidRPr="005B5F3E">
        <w:rPr>
          <w:rFonts w:cs="Arial"/>
          <w:iCs/>
          <w:szCs w:val="20"/>
          <w:lang w:eastAsia="sl-SI"/>
        </w:rPr>
        <w:t>Vlada je sprejela Državni program obvladovanja raka 2022‒2026.</w:t>
      </w:r>
    </w:p>
    <w:p w14:paraId="7D1314CB" w14:textId="77777777" w:rsidR="00D126FB" w:rsidRPr="002F2CEF" w:rsidRDefault="00D126FB" w:rsidP="002F2CEF">
      <w:pPr>
        <w:spacing w:line="240" w:lineRule="auto"/>
        <w:jc w:val="both"/>
        <w:rPr>
          <w:rFonts w:cs="Arial"/>
          <w:b/>
          <w:bCs/>
          <w:iCs/>
          <w:szCs w:val="20"/>
          <w:lang w:eastAsia="sl-SI"/>
        </w:rPr>
      </w:pPr>
    </w:p>
    <w:p w14:paraId="60119D11" w14:textId="77777777" w:rsidR="00D126FB" w:rsidRPr="002F2CEF" w:rsidRDefault="00D126FB" w:rsidP="002F2CEF">
      <w:pPr>
        <w:pStyle w:val="Neotevilenodstavek"/>
        <w:spacing w:before="0" w:after="0" w:line="240" w:lineRule="auto"/>
        <w:rPr>
          <w:sz w:val="20"/>
          <w:szCs w:val="20"/>
        </w:rPr>
      </w:pPr>
      <w:r w:rsidRPr="002F2CEF">
        <w:rPr>
          <w:sz w:val="20"/>
          <w:szCs w:val="20"/>
        </w:rPr>
        <w:t xml:space="preserve">Rak je v Sloveniji veliko javnozdravstveno breme, saj je med vzroki smrti na prvem mestu pri moških in na drugem mestu pri ženskah. Tudi na globalni ravni je rak med največjimi javnozdravstvenimi izzivi sodobnega časa.  </w:t>
      </w:r>
    </w:p>
    <w:p w14:paraId="1EC36F9E" w14:textId="77777777" w:rsidR="00D126FB" w:rsidRPr="002F2CEF" w:rsidRDefault="00D126FB" w:rsidP="002F2CEF">
      <w:pPr>
        <w:pStyle w:val="Neotevilenodstavek"/>
        <w:spacing w:before="0" w:after="0" w:line="240" w:lineRule="auto"/>
        <w:rPr>
          <w:sz w:val="20"/>
          <w:szCs w:val="20"/>
        </w:rPr>
      </w:pPr>
    </w:p>
    <w:p w14:paraId="4A9DBD17" w14:textId="3FD94076" w:rsidR="00D126FB" w:rsidRPr="002F2CEF" w:rsidRDefault="00D126FB" w:rsidP="002F2CEF">
      <w:pPr>
        <w:pStyle w:val="Neotevilenodstavek"/>
        <w:spacing w:before="0" w:after="0" w:line="240" w:lineRule="auto"/>
        <w:rPr>
          <w:sz w:val="20"/>
          <w:szCs w:val="20"/>
        </w:rPr>
      </w:pPr>
      <w:r w:rsidRPr="002F2CEF">
        <w:rPr>
          <w:sz w:val="20"/>
          <w:szCs w:val="20"/>
        </w:rPr>
        <w:t>Državni program obv</w:t>
      </w:r>
      <w:r w:rsidR="005B5F3E">
        <w:rPr>
          <w:sz w:val="20"/>
          <w:szCs w:val="20"/>
        </w:rPr>
        <w:t>l</w:t>
      </w:r>
      <w:r w:rsidRPr="002F2CEF">
        <w:rPr>
          <w:sz w:val="20"/>
          <w:szCs w:val="20"/>
        </w:rPr>
        <w:t>adovanja raka 2022-2026 (v nadaljn</w:t>
      </w:r>
      <w:r w:rsidR="005B5F3E">
        <w:rPr>
          <w:sz w:val="20"/>
          <w:szCs w:val="20"/>
        </w:rPr>
        <w:t>j</w:t>
      </w:r>
      <w:r w:rsidRPr="002F2CEF">
        <w:rPr>
          <w:sz w:val="20"/>
          <w:szCs w:val="20"/>
        </w:rPr>
        <w:t xml:space="preserve">em besedilu: DPOR) nadgrajuje predhodna programa in opredeljuje podrobne cilje za področje primarne in sekundarne preventive, diagnostike in zdravljenja, rehabilitacije, paliativne oskrbe, raziskovanja, izobraževanja in spremljanja bremena raka. Za doseganje vsakega od teh podrobnih ciljev programa so opredeljeni ukrepi, roki in njihovi nosilci.   </w:t>
      </w:r>
    </w:p>
    <w:p w14:paraId="206BFA24" w14:textId="77777777" w:rsidR="00D126FB" w:rsidRPr="002F2CEF" w:rsidRDefault="00D126FB" w:rsidP="002F2CEF">
      <w:pPr>
        <w:pStyle w:val="Neotevilenodstavek"/>
        <w:spacing w:before="0" w:after="0" w:line="240" w:lineRule="auto"/>
        <w:rPr>
          <w:sz w:val="20"/>
          <w:szCs w:val="20"/>
        </w:rPr>
      </w:pPr>
    </w:p>
    <w:p w14:paraId="6968084C" w14:textId="0C8AB5D4" w:rsidR="00D126FB" w:rsidRPr="002F2CEF" w:rsidRDefault="00D126FB" w:rsidP="002F2CEF">
      <w:pPr>
        <w:pStyle w:val="Neotevilenodstavek"/>
        <w:spacing w:before="0" w:after="0" w:line="240" w:lineRule="auto"/>
        <w:rPr>
          <w:sz w:val="20"/>
          <w:szCs w:val="20"/>
        </w:rPr>
      </w:pPr>
      <w:r w:rsidRPr="002F2CEF">
        <w:rPr>
          <w:sz w:val="20"/>
          <w:szCs w:val="20"/>
        </w:rPr>
        <w:t>Poleg nadaljn</w:t>
      </w:r>
      <w:r w:rsidR="005B5F3E">
        <w:rPr>
          <w:sz w:val="20"/>
          <w:szCs w:val="20"/>
        </w:rPr>
        <w:t>j</w:t>
      </w:r>
      <w:r w:rsidRPr="002F2CEF">
        <w:rPr>
          <w:sz w:val="20"/>
          <w:szCs w:val="20"/>
        </w:rPr>
        <w:t xml:space="preserve">e krepitve primarne preventive ter vzpostavitev z dokazi podprtih in na ravni  EU priporočenih presejalnih programov, je pomemben cilj v obdobju 2022–2026 tudi izboljševanje kakovosti obravnave in kakovosti življenja bolnikov z rakom. Spremljanje kakovosti obravnave nam bodo omogočali klinični registri najpogostejših rakov, ki so v vzpostavljanju, rezultati pa bodo podlaga za pripravo predlogov sistemskih sprememb za zagotavljanje najvišje možne enako kakovostne ravni obravnave za vse prebivalce Slovenije. Kakovost življenja bolnikov z rakom bomo izboljševali s spodbujanjem zagotavljanja celostne rehabilitacije, ki se začne ob postavitvi diagnoze ter omogoči čim prejšnjo in čim boljšo vključitev v aktivno družbeno življenje, in paliativne oskrbe, ki se začne zgodaj v poteku bolezni in je dostopna vsem, ki jo potrebujejo. V obdobju 2022–2026 bomo posodobili upravljanje programa DPOR in spremljanje zastavljenih ciljev, kar nam bo omogočalo boljše izvajanje in spremljanje zastavljenih aktivnosti in hitrejše ukrepanje ob odstopanjih. </w:t>
      </w:r>
    </w:p>
    <w:p w14:paraId="571347EA" w14:textId="77777777" w:rsidR="00D126FB" w:rsidRPr="002F2CEF" w:rsidRDefault="00D126FB" w:rsidP="002F2CEF">
      <w:pPr>
        <w:pStyle w:val="Neotevilenodstavek"/>
        <w:spacing w:before="0" w:after="0" w:line="240" w:lineRule="auto"/>
        <w:rPr>
          <w:sz w:val="20"/>
          <w:szCs w:val="20"/>
        </w:rPr>
      </w:pPr>
    </w:p>
    <w:p w14:paraId="19BAC2F6" w14:textId="5FB4878A" w:rsidR="00D126FB" w:rsidRPr="002F2CEF" w:rsidRDefault="00D126FB" w:rsidP="002F2CEF">
      <w:pPr>
        <w:pStyle w:val="Neotevilenodstavek"/>
        <w:spacing w:before="0" w:after="0" w:line="240" w:lineRule="auto"/>
        <w:rPr>
          <w:sz w:val="20"/>
          <w:szCs w:val="20"/>
        </w:rPr>
      </w:pPr>
      <w:r w:rsidRPr="002F2CEF">
        <w:rPr>
          <w:sz w:val="20"/>
          <w:szCs w:val="20"/>
        </w:rPr>
        <w:t>DPOR 2022-2026 v celoti sledi usmeritvam Evropskega načrta za obv</w:t>
      </w:r>
      <w:r w:rsidR="005B5F3E">
        <w:rPr>
          <w:sz w:val="20"/>
          <w:szCs w:val="20"/>
        </w:rPr>
        <w:t>l</w:t>
      </w:r>
      <w:r w:rsidRPr="002F2CEF">
        <w:rPr>
          <w:sz w:val="20"/>
          <w:szCs w:val="20"/>
        </w:rPr>
        <w:t xml:space="preserve">adovanje raka (EU </w:t>
      </w:r>
      <w:proofErr w:type="spellStart"/>
      <w:r w:rsidRPr="002F2CEF">
        <w:rPr>
          <w:sz w:val="20"/>
          <w:szCs w:val="20"/>
        </w:rPr>
        <w:t>Cancer</w:t>
      </w:r>
      <w:proofErr w:type="spellEnd"/>
      <w:r w:rsidRPr="002F2CEF">
        <w:rPr>
          <w:sz w:val="20"/>
          <w:szCs w:val="20"/>
        </w:rPr>
        <w:t xml:space="preserve"> </w:t>
      </w:r>
      <w:proofErr w:type="spellStart"/>
      <w:r w:rsidRPr="002F2CEF">
        <w:rPr>
          <w:sz w:val="20"/>
          <w:szCs w:val="20"/>
        </w:rPr>
        <w:t>Beating</w:t>
      </w:r>
      <w:proofErr w:type="spellEnd"/>
      <w:r w:rsidRPr="002F2CEF">
        <w:rPr>
          <w:sz w:val="20"/>
          <w:szCs w:val="20"/>
        </w:rPr>
        <w:t xml:space="preserve"> Plan) in priporočilom že izvedenih projektov (Evropsko partnerstvo za boj proti raku EPAC, CANCON in IPAAC), ki jih je na EU ravni koordinirala Slovenija in je v celoti usklajen z zdravstveno stroko, predstavniki društev bolnikov in pristojnimi ministrstvi.  Področje raka je tudi med prioritetami slovenskega predsedovanja in vsebine o raku so del sklepov Sveta EU o odporni zdravstveni uniji.  </w:t>
      </w:r>
    </w:p>
    <w:p w14:paraId="2CD620E0" w14:textId="77777777" w:rsidR="00D126FB" w:rsidRPr="002F2CEF" w:rsidRDefault="00D126FB" w:rsidP="002F2CEF">
      <w:pPr>
        <w:pStyle w:val="Neotevilenodstavek"/>
        <w:spacing w:before="0" w:after="0" w:line="240" w:lineRule="auto"/>
        <w:rPr>
          <w:sz w:val="20"/>
          <w:szCs w:val="20"/>
        </w:rPr>
      </w:pPr>
    </w:p>
    <w:p w14:paraId="2DB7EC1F" w14:textId="77777777" w:rsidR="00D126FB" w:rsidRPr="002F2CEF" w:rsidRDefault="00D126FB" w:rsidP="002F2CEF">
      <w:pPr>
        <w:pStyle w:val="Neotevilenodstavek"/>
        <w:spacing w:before="0" w:after="0" w:line="240" w:lineRule="auto"/>
        <w:rPr>
          <w:sz w:val="20"/>
          <w:szCs w:val="20"/>
        </w:rPr>
      </w:pPr>
      <w:r w:rsidRPr="002F2CEF">
        <w:rPr>
          <w:sz w:val="20"/>
          <w:szCs w:val="20"/>
        </w:rPr>
        <w:t>Državni program obvladovanja raka ima tri strateške cilje:</w:t>
      </w:r>
    </w:p>
    <w:p w14:paraId="03EA2454" w14:textId="77777777" w:rsidR="00D126FB" w:rsidRPr="002F2CEF" w:rsidRDefault="00D126FB" w:rsidP="002F2CEF">
      <w:pPr>
        <w:pStyle w:val="Neotevilenodstavek"/>
        <w:spacing w:before="0" w:after="0" w:line="240" w:lineRule="auto"/>
        <w:rPr>
          <w:sz w:val="20"/>
          <w:szCs w:val="20"/>
        </w:rPr>
      </w:pPr>
      <w:r w:rsidRPr="002F2CEF">
        <w:rPr>
          <w:sz w:val="20"/>
          <w:szCs w:val="20"/>
        </w:rPr>
        <w:t xml:space="preserve">- Upočasniti povečevanje incidence raka: z učinkovito primarno in sekundarno preventivo zmanjšati število rakov, ki jih pripisujemo preprečljivim dejavnikom tveganja; </w:t>
      </w:r>
    </w:p>
    <w:p w14:paraId="48804D6F" w14:textId="77777777" w:rsidR="00D126FB" w:rsidRPr="002F2CEF" w:rsidRDefault="00D126FB" w:rsidP="002F2CEF">
      <w:pPr>
        <w:pStyle w:val="Neotevilenodstavek"/>
        <w:spacing w:before="0" w:after="0" w:line="240" w:lineRule="auto"/>
        <w:rPr>
          <w:sz w:val="20"/>
          <w:szCs w:val="20"/>
        </w:rPr>
      </w:pPr>
      <w:r w:rsidRPr="002F2CEF">
        <w:rPr>
          <w:sz w:val="20"/>
          <w:szCs w:val="20"/>
        </w:rPr>
        <w:t>- Povečati preživetje: ob zgodnejšem odkrivanju in kakovostnem zdravljenju doseči, da bo petletno relativno preživetje pri obeh spolih nad evropskim povprečjem; pri zbolelih v letih 2017−2021 izboljšati petletno relativno preživetje za 10 odstotkov v primerjavi z zbolelimi v letih 2007−2011;</w:t>
      </w:r>
    </w:p>
    <w:p w14:paraId="7D276786" w14:textId="77777777" w:rsidR="00D126FB" w:rsidRPr="002F2CEF" w:rsidRDefault="00D126FB" w:rsidP="002F2CEF">
      <w:pPr>
        <w:pStyle w:val="Neotevilenodstavek"/>
        <w:spacing w:before="0" w:after="0" w:line="240" w:lineRule="auto"/>
        <w:rPr>
          <w:sz w:val="20"/>
          <w:szCs w:val="20"/>
        </w:rPr>
      </w:pPr>
      <w:r w:rsidRPr="002F2CEF">
        <w:rPr>
          <w:sz w:val="20"/>
          <w:szCs w:val="20"/>
        </w:rPr>
        <w:t>- Izboljšati kakovost življenja bolnikov s celostno rehabilitacijo ter povečati delež bolnikov z napredovalo boleznijo, ki so deležni paliativne oskrbe.</w:t>
      </w:r>
    </w:p>
    <w:p w14:paraId="6BBB7577" w14:textId="77777777" w:rsidR="00D126FB" w:rsidRPr="002F2CEF" w:rsidRDefault="00D126FB" w:rsidP="002F2CEF">
      <w:pPr>
        <w:pStyle w:val="Neotevilenodstavek"/>
        <w:spacing w:before="0" w:after="0" w:line="240" w:lineRule="auto"/>
        <w:rPr>
          <w:sz w:val="20"/>
          <w:szCs w:val="20"/>
        </w:rPr>
      </w:pPr>
    </w:p>
    <w:p w14:paraId="119644C1" w14:textId="77777777" w:rsidR="00D126FB" w:rsidRPr="002F2CEF" w:rsidRDefault="00D126FB" w:rsidP="002F2CEF">
      <w:pPr>
        <w:pStyle w:val="Neotevilenodstavek"/>
        <w:spacing w:before="0" w:after="0" w:line="240" w:lineRule="auto"/>
        <w:rPr>
          <w:sz w:val="20"/>
          <w:szCs w:val="20"/>
        </w:rPr>
      </w:pPr>
      <w:r w:rsidRPr="002F2CEF">
        <w:rPr>
          <w:sz w:val="20"/>
          <w:szCs w:val="20"/>
        </w:rPr>
        <w:t>Program DPOR vključuje ukrepe in aktivnosti na področju primarne in sekundarne preventive, diagnostike in zdravljenja, rehabilitacije, raziskovanja, izobraževanja, spremljanja bremena raka in paliativne oskrbe.</w:t>
      </w:r>
    </w:p>
    <w:p w14:paraId="172EFC7C" w14:textId="77777777" w:rsidR="005B5F3E" w:rsidRDefault="005B5F3E" w:rsidP="002F2CEF">
      <w:pPr>
        <w:autoSpaceDE w:val="0"/>
        <w:autoSpaceDN w:val="0"/>
        <w:adjustRightInd w:val="0"/>
        <w:spacing w:line="240" w:lineRule="auto"/>
        <w:jc w:val="both"/>
        <w:rPr>
          <w:rFonts w:cs="Arial"/>
          <w:color w:val="000000"/>
          <w:szCs w:val="20"/>
        </w:rPr>
      </w:pPr>
    </w:p>
    <w:p w14:paraId="22DAE4A9" w14:textId="2BC09C0A" w:rsidR="00D126FB" w:rsidRPr="005B5F3E" w:rsidRDefault="00D126FB" w:rsidP="002F2CEF">
      <w:pPr>
        <w:autoSpaceDE w:val="0"/>
        <w:autoSpaceDN w:val="0"/>
        <w:adjustRightInd w:val="0"/>
        <w:spacing w:line="240" w:lineRule="auto"/>
        <w:jc w:val="both"/>
        <w:rPr>
          <w:rFonts w:cs="Arial"/>
          <w:color w:val="000000"/>
          <w:szCs w:val="20"/>
        </w:rPr>
      </w:pPr>
      <w:r w:rsidRPr="005B5F3E">
        <w:rPr>
          <w:rFonts w:cs="Arial"/>
          <w:color w:val="000000"/>
          <w:szCs w:val="20"/>
        </w:rPr>
        <w:lastRenderedPageBreak/>
        <w:t>Vir: Ministrstvo za zdravje</w:t>
      </w:r>
    </w:p>
    <w:p w14:paraId="3626E238"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69F0E477" w14:textId="020F8B01" w:rsidR="003E2B8E" w:rsidRPr="002F2CEF" w:rsidRDefault="003E2B8E" w:rsidP="005B5F3E">
      <w:pPr>
        <w:autoSpaceDE w:val="0"/>
        <w:autoSpaceDN w:val="0"/>
        <w:adjustRightInd w:val="0"/>
        <w:spacing w:line="240" w:lineRule="auto"/>
        <w:jc w:val="both"/>
        <w:rPr>
          <w:rFonts w:cs="Arial"/>
          <w:b/>
          <w:bCs/>
          <w:color w:val="000000"/>
          <w:szCs w:val="20"/>
        </w:rPr>
      </w:pPr>
    </w:p>
    <w:p w14:paraId="5DDD65A3" w14:textId="295446A2" w:rsidR="003E2B8E" w:rsidRPr="002F2CEF" w:rsidRDefault="003E2B8E" w:rsidP="002F2CEF">
      <w:pPr>
        <w:autoSpaceDE w:val="0"/>
        <w:autoSpaceDN w:val="0"/>
        <w:adjustRightInd w:val="0"/>
        <w:spacing w:line="240" w:lineRule="auto"/>
        <w:ind w:right="181"/>
        <w:jc w:val="both"/>
        <w:rPr>
          <w:rFonts w:cs="Arial"/>
          <w:b/>
          <w:color w:val="000000"/>
          <w:szCs w:val="20"/>
        </w:rPr>
      </w:pPr>
      <w:r w:rsidRPr="002F2CEF">
        <w:rPr>
          <w:rFonts w:cs="Arial"/>
          <w:b/>
          <w:color w:val="000000"/>
          <w:szCs w:val="20"/>
        </w:rPr>
        <w:t>Vlada sprejela Poslovni in finančni načrt Javnega sklada Republike Slovenije za podjetništvo za leto 2022</w:t>
      </w:r>
    </w:p>
    <w:p w14:paraId="11910DB6" w14:textId="77777777" w:rsidR="003E2B8E" w:rsidRPr="002F2CEF" w:rsidRDefault="003E2B8E" w:rsidP="002F2CEF">
      <w:pPr>
        <w:autoSpaceDE w:val="0"/>
        <w:autoSpaceDN w:val="0"/>
        <w:adjustRightInd w:val="0"/>
        <w:spacing w:line="240" w:lineRule="auto"/>
        <w:ind w:right="181"/>
        <w:jc w:val="both"/>
        <w:rPr>
          <w:rFonts w:cs="Arial"/>
          <w:color w:val="000000"/>
          <w:szCs w:val="20"/>
        </w:rPr>
      </w:pPr>
    </w:p>
    <w:p w14:paraId="04C7BD63" w14:textId="21268CB4" w:rsidR="003E2B8E" w:rsidRPr="002F2CEF" w:rsidRDefault="003E2B8E" w:rsidP="002F2CEF">
      <w:pPr>
        <w:autoSpaceDE w:val="0"/>
        <w:autoSpaceDN w:val="0"/>
        <w:adjustRightInd w:val="0"/>
        <w:spacing w:line="240" w:lineRule="auto"/>
        <w:ind w:right="181"/>
        <w:jc w:val="both"/>
        <w:rPr>
          <w:rFonts w:cs="Arial"/>
          <w:szCs w:val="20"/>
        </w:rPr>
      </w:pPr>
      <w:r w:rsidRPr="002F2CEF">
        <w:rPr>
          <w:rFonts w:cs="Arial"/>
          <w:szCs w:val="20"/>
        </w:rPr>
        <w:t>Vlada je sprejela Poslovni in finančni načrt Javnega sklada Republike Slovenije za podjetništvo za leto 22, ki temelji na zastavljeni strateški vlogi sklada in pripadajočih operativnih vlogah v letu 2022.</w:t>
      </w:r>
    </w:p>
    <w:p w14:paraId="7DB93044" w14:textId="77777777" w:rsidR="003E2B8E" w:rsidRPr="002F2CEF" w:rsidRDefault="003E2B8E" w:rsidP="002F2CEF">
      <w:pPr>
        <w:autoSpaceDE w:val="0"/>
        <w:autoSpaceDN w:val="0"/>
        <w:adjustRightInd w:val="0"/>
        <w:spacing w:line="240" w:lineRule="auto"/>
        <w:ind w:right="181"/>
        <w:jc w:val="both"/>
        <w:rPr>
          <w:rFonts w:cs="Arial"/>
          <w:szCs w:val="20"/>
        </w:rPr>
      </w:pPr>
    </w:p>
    <w:p w14:paraId="447D8E79" w14:textId="77777777" w:rsidR="003E2B8E" w:rsidRPr="002F2CEF" w:rsidRDefault="003E2B8E" w:rsidP="002F2CEF">
      <w:pPr>
        <w:autoSpaceDE w:val="0"/>
        <w:autoSpaceDN w:val="0"/>
        <w:adjustRightInd w:val="0"/>
        <w:spacing w:line="240" w:lineRule="auto"/>
        <w:ind w:right="181"/>
        <w:jc w:val="both"/>
        <w:rPr>
          <w:rFonts w:cs="Arial"/>
          <w:szCs w:val="20"/>
        </w:rPr>
      </w:pPr>
      <w:r w:rsidRPr="002F2CEF">
        <w:rPr>
          <w:rFonts w:cs="Arial"/>
          <w:szCs w:val="20"/>
        </w:rPr>
        <w:t xml:space="preserve">Načrt predvideva izvajanje različnih finančnih spodbud v skupnem znesku 142,59 milijona evrov odobrenih sredstev, namenjenih </w:t>
      </w:r>
      <w:proofErr w:type="spellStart"/>
      <w:r w:rsidRPr="002F2CEF">
        <w:rPr>
          <w:rFonts w:cs="Arial"/>
          <w:szCs w:val="20"/>
        </w:rPr>
        <w:t>mikro</w:t>
      </w:r>
      <w:proofErr w:type="spellEnd"/>
      <w:r w:rsidRPr="002F2CEF">
        <w:rPr>
          <w:rFonts w:cs="Arial"/>
          <w:szCs w:val="20"/>
        </w:rPr>
        <w:t>, malim in srednje velikim podjetjem (v nadaljevanju MSP), start-upom in scale-upom, v obliki garancij za zavarovanje bančnih kreditov, (</w:t>
      </w:r>
      <w:proofErr w:type="spellStart"/>
      <w:r w:rsidRPr="002F2CEF">
        <w:rPr>
          <w:rFonts w:cs="Arial"/>
          <w:szCs w:val="20"/>
        </w:rPr>
        <w:t>mikro</w:t>
      </w:r>
      <w:proofErr w:type="spellEnd"/>
      <w:r w:rsidRPr="002F2CEF">
        <w:rPr>
          <w:rFonts w:cs="Arial"/>
          <w:szCs w:val="20"/>
        </w:rPr>
        <w:t>)kreditov za posebne ciljne skupine, posebnih spodbud za ciljne skupine ter semenskega in tveganega kapitala.</w:t>
      </w:r>
    </w:p>
    <w:p w14:paraId="1FCF95D8" w14:textId="77777777" w:rsidR="003E2B8E" w:rsidRPr="002F2CEF" w:rsidRDefault="003E2B8E" w:rsidP="002F2CEF">
      <w:pPr>
        <w:autoSpaceDE w:val="0"/>
        <w:autoSpaceDN w:val="0"/>
        <w:adjustRightInd w:val="0"/>
        <w:spacing w:line="240" w:lineRule="auto"/>
        <w:ind w:right="181"/>
        <w:jc w:val="both"/>
        <w:rPr>
          <w:rFonts w:cs="Arial"/>
          <w:szCs w:val="20"/>
        </w:rPr>
      </w:pPr>
    </w:p>
    <w:p w14:paraId="79B449CB" w14:textId="77777777" w:rsidR="003E2B8E" w:rsidRPr="002F2CEF" w:rsidRDefault="003E2B8E" w:rsidP="002F2CEF">
      <w:pPr>
        <w:autoSpaceDE w:val="0"/>
        <w:autoSpaceDN w:val="0"/>
        <w:adjustRightInd w:val="0"/>
        <w:spacing w:line="240" w:lineRule="auto"/>
        <w:ind w:right="181"/>
        <w:jc w:val="both"/>
        <w:rPr>
          <w:rFonts w:cs="Arial"/>
          <w:szCs w:val="20"/>
        </w:rPr>
      </w:pPr>
      <w:r w:rsidRPr="002F2CEF">
        <w:rPr>
          <w:rFonts w:cs="Arial"/>
          <w:szCs w:val="20"/>
        </w:rPr>
        <w:t xml:space="preserve">Vsi finančni viri, ki bodo v letu 2022 uporabljeni za izvajanje zgoraj navedenih finančnih spodbud povratne narave, predstavljajo že prejete vire, ki jih je Sklad prejel v upravljanje v preteklih letih. Gre torej za ponovno uporabo teh sredstev, vire Sklada skladov na podlagi podpisanih sporazumov s SID banko in lastna sredstva Sklada. Za finančne produkte nepovratne narave so predvideni viri iz sredstev finančne perspektive 2014 - 2020 ter viri iz sredstev Načrta za okrevanje in odpornost. </w:t>
      </w:r>
    </w:p>
    <w:p w14:paraId="147FF825" w14:textId="77777777" w:rsidR="003E2B8E" w:rsidRPr="002F2CEF" w:rsidRDefault="003E2B8E" w:rsidP="002F2CEF">
      <w:pPr>
        <w:autoSpaceDE w:val="0"/>
        <w:autoSpaceDN w:val="0"/>
        <w:adjustRightInd w:val="0"/>
        <w:spacing w:line="240" w:lineRule="auto"/>
        <w:ind w:right="181"/>
        <w:jc w:val="both"/>
        <w:rPr>
          <w:rFonts w:cs="Arial"/>
          <w:szCs w:val="20"/>
        </w:rPr>
      </w:pPr>
    </w:p>
    <w:p w14:paraId="0C5F5F9D" w14:textId="77777777" w:rsidR="003E2B8E" w:rsidRPr="002F2CEF" w:rsidRDefault="003E2B8E" w:rsidP="002F2CEF">
      <w:pPr>
        <w:autoSpaceDE w:val="0"/>
        <w:autoSpaceDN w:val="0"/>
        <w:adjustRightInd w:val="0"/>
        <w:spacing w:line="240" w:lineRule="auto"/>
        <w:ind w:right="181"/>
        <w:jc w:val="both"/>
        <w:rPr>
          <w:rFonts w:cs="Arial"/>
          <w:szCs w:val="20"/>
        </w:rPr>
      </w:pPr>
      <w:r w:rsidRPr="002F2CEF">
        <w:rPr>
          <w:rFonts w:cs="Arial"/>
          <w:szCs w:val="20"/>
        </w:rPr>
        <w:t xml:space="preserve">Poleg izvajanja finančnih spodbud bo Sklad tudi v prihajajočem letu vsem deležnikom ponujal vsebinsko podporo v skupni višini 10,37 milijona evrov v obliki vsebinske podpore, ki bo financirana s sredstvi minule finančne perspektive ter v obliki vavčerjev, ki se financirajo s sredstvi minule finančne perspektive ter sredstvi sklada </w:t>
      </w:r>
      <w:proofErr w:type="spellStart"/>
      <w:r w:rsidRPr="002F2CEF">
        <w:rPr>
          <w:rFonts w:cs="Arial"/>
          <w:szCs w:val="20"/>
        </w:rPr>
        <w:t>ReactEU</w:t>
      </w:r>
      <w:proofErr w:type="spellEnd"/>
      <w:r w:rsidRPr="002F2CEF">
        <w:rPr>
          <w:rFonts w:cs="Arial"/>
          <w:szCs w:val="20"/>
        </w:rPr>
        <w:t>.</w:t>
      </w:r>
    </w:p>
    <w:p w14:paraId="41E3B80B" w14:textId="77777777" w:rsidR="003E2B8E" w:rsidRPr="002F2CEF" w:rsidRDefault="003E2B8E" w:rsidP="002F2CEF">
      <w:pPr>
        <w:autoSpaceDE w:val="0"/>
        <w:autoSpaceDN w:val="0"/>
        <w:adjustRightInd w:val="0"/>
        <w:spacing w:line="240" w:lineRule="auto"/>
        <w:ind w:right="181"/>
        <w:jc w:val="both"/>
        <w:rPr>
          <w:rFonts w:cs="Arial"/>
          <w:szCs w:val="20"/>
        </w:rPr>
      </w:pPr>
    </w:p>
    <w:p w14:paraId="581845B4" w14:textId="77777777" w:rsidR="003E2B8E" w:rsidRPr="002F2CEF" w:rsidRDefault="003E2B8E" w:rsidP="002F2CEF">
      <w:pPr>
        <w:autoSpaceDE w:val="0"/>
        <w:autoSpaceDN w:val="0"/>
        <w:adjustRightInd w:val="0"/>
        <w:spacing w:line="240" w:lineRule="auto"/>
        <w:ind w:right="181"/>
        <w:jc w:val="both"/>
        <w:rPr>
          <w:rFonts w:cs="Arial"/>
          <w:szCs w:val="20"/>
        </w:rPr>
      </w:pPr>
      <w:r w:rsidRPr="002F2CEF">
        <w:rPr>
          <w:rFonts w:cs="Arial"/>
          <w:szCs w:val="20"/>
        </w:rPr>
        <w:t xml:space="preserve">V letu 2022 se nadaljuje tudi sodelovanje Sklada v srednjeevropskem skladu skladov tveganega in zasebnega kapitala. </w:t>
      </w:r>
    </w:p>
    <w:p w14:paraId="3636DDB6" w14:textId="77777777" w:rsidR="003E2B8E" w:rsidRPr="002F2CEF" w:rsidRDefault="003E2B8E" w:rsidP="002F2CEF">
      <w:pPr>
        <w:autoSpaceDE w:val="0"/>
        <w:autoSpaceDN w:val="0"/>
        <w:adjustRightInd w:val="0"/>
        <w:spacing w:line="240" w:lineRule="auto"/>
        <w:ind w:right="181"/>
        <w:jc w:val="both"/>
        <w:rPr>
          <w:rFonts w:cs="Arial"/>
          <w:szCs w:val="20"/>
        </w:rPr>
      </w:pPr>
    </w:p>
    <w:p w14:paraId="71E4685B" w14:textId="77777777" w:rsidR="003E2B8E" w:rsidRPr="002F2CEF" w:rsidRDefault="003E2B8E" w:rsidP="002F2CEF">
      <w:pPr>
        <w:autoSpaceDE w:val="0"/>
        <w:autoSpaceDN w:val="0"/>
        <w:adjustRightInd w:val="0"/>
        <w:spacing w:line="240" w:lineRule="auto"/>
        <w:ind w:right="181"/>
        <w:jc w:val="both"/>
        <w:rPr>
          <w:rFonts w:cs="Arial"/>
          <w:szCs w:val="20"/>
        </w:rPr>
      </w:pPr>
      <w:r w:rsidRPr="002F2CEF">
        <w:rPr>
          <w:rFonts w:cs="Arial"/>
          <w:szCs w:val="20"/>
        </w:rPr>
        <w:t>Na podlagi tega je planiran presežek odhodkov nad prihodki v višini 336.710 evrov, primanjkljaj pa bo Sklad pokril s presežki iz preteklih let. Sklad bo, tako kot v preteklih letih, tudi v letu 2022 nadaljeval z racionalnim poslovanjem, kar bo dosegal z obvladovanjem tekočih odhodkov ter optimalno organizacijsko in kadrovsko strukturo.</w:t>
      </w:r>
    </w:p>
    <w:p w14:paraId="51C5D472" w14:textId="77777777" w:rsidR="005B5F3E" w:rsidRDefault="005B5F3E" w:rsidP="002F2CEF">
      <w:pPr>
        <w:autoSpaceDE w:val="0"/>
        <w:autoSpaceDN w:val="0"/>
        <w:adjustRightInd w:val="0"/>
        <w:spacing w:line="240" w:lineRule="auto"/>
        <w:jc w:val="both"/>
        <w:rPr>
          <w:rFonts w:cs="Arial"/>
          <w:b/>
          <w:bCs/>
          <w:color w:val="000000"/>
          <w:szCs w:val="20"/>
        </w:rPr>
      </w:pPr>
    </w:p>
    <w:p w14:paraId="27C579C6" w14:textId="5EF0AA65" w:rsidR="003E2B8E" w:rsidRPr="005B5F3E" w:rsidRDefault="003E2B8E" w:rsidP="002F2CEF">
      <w:pPr>
        <w:autoSpaceDE w:val="0"/>
        <w:autoSpaceDN w:val="0"/>
        <w:adjustRightInd w:val="0"/>
        <w:spacing w:line="240" w:lineRule="auto"/>
        <w:jc w:val="both"/>
        <w:rPr>
          <w:rFonts w:cs="Arial"/>
          <w:color w:val="000000"/>
          <w:szCs w:val="20"/>
        </w:rPr>
      </w:pPr>
      <w:r w:rsidRPr="005B5F3E">
        <w:rPr>
          <w:rFonts w:cs="Arial"/>
          <w:color w:val="000000"/>
          <w:szCs w:val="20"/>
        </w:rPr>
        <w:t>Vir: Ministrstvo za gospodarski razvoj in tehnologijo</w:t>
      </w:r>
    </w:p>
    <w:p w14:paraId="49979B01" w14:textId="77777777" w:rsidR="003E2B8E" w:rsidRPr="002F2CEF" w:rsidRDefault="003E2B8E" w:rsidP="002F2CEF">
      <w:pPr>
        <w:autoSpaceDE w:val="0"/>
        <w:autoSpaceDN w:val="0"/>
        <w:adjustRightInd w:val="0"/>
        <w:spacing w:line="240" w:lineRule="auto"/>
        <w:jc w:val="both"/>
        <w:rPr>
          <w:rFonts w:cs="Arial"/>
          <w:b/>
          <w:bCs/>
          <w:color w:val="000000"/>
          <w:szCs w:val="20"/>
        </w:rPr>
      </w:pPr>
    </w:p>
    <w:p w14:paraId="56AC1ABD" w14:textId="77777777" w:rsidR="005B5F3E" w:rsidRDefault="005B5F3E" w:rsidP="002F2CEF">
      <w:pPr>
        <w:spacing w:line="240" w:lineRule="auto"/>
        <w:jc w:val="both"/>
        <w:rPr>
          <w:rFonts w:cs="Arial"/>
          <w:b/>
          <w:bCs/>
          <w:color w:val="000000"/>
          <w:szCs w:val="20"/>
        </w:rPr>
      </w:pPr>
    </w:p>
    <w:p w14:paraId="3240099E" w14:textId="188D7F10" w:rsidR="00674B0B" w:rsidRPr="005B5F3E" w:rsidRDefault="00674B0B" w:rsidP="002F2CEF">
      <w:pPr>
        <w:spacing w:line="240" w:lineRule="auto"/>
        <w:jc w:val="both"/>
        <w:rPr>
          <w:rFonts w:cs="Arial"/>
          <w:b/>
          <w:szCs w:val="20"/>
          <w:lang w:eastAsia="sl-SI"/>
        </w:rPr>
      </w:pPr>
      <w:r w:rsidRPr="002F2CEF">
        <w:rPr>
          <w:rFonts w:cs="Arial"/>
          <w:b/>
          <w:szCs w:val="20"/>
          <w:lang w:eastAsia="sl-SI"/>
        </w:rPr>
        <w:t>Petletni program razvoja Inštituta za hmeljarstvo in pivovarstvo</w:t>
      </w:r>
      <w:r w:rsidR="005B5F3E">
        <w:rPr>
          <w:rFonts w:cs="Arial"/>
          <w:b/>
          <w:szCs w:val="20"/>
          <w:lang w:eastAsia="sl-SI"/>
        </w:rPr>
        <w:t xml:space="preserve"> </w:t>
      </w:r>
      <w:r w:rsidRPr="002F2CEF">
        <w:rPr>
          <w:rFonts w:cs="Arial"/>
          <w:b/>
          <w:szCs w:val="20"/>
        </w:rPr>
        <w:t xml:space="preserve">Slovenije za obdobje </w:t>
      </w:r>
      <w:r w:rsidRPr="002F2CEF">
        <w:rPr>
          <w:rFonts w:cs="Arial"/>
          <w:b/>
          <w:szCs w:val="20"/>
          <w:lang w:eastAsia="sl-SI"/>
        </w:rPr>
        <w:t>2022–2026</w:t>
      </w:r>
    </w:p>
    <w:p w14:paraId="5DBDBDED" w14:textId="77777777" w:rsidR="00674B0B" w:rsidRPr="002F2CEF" w:rsidRDefault="00674B0B" w:rsidP="002F2CEF">
      <w:pPr>
        <w:spacing w:line="240" w:lineRule="auto"/>
        <w:jc w:val="both"/>
        <w:rPr>
          <w:rFonts w:cs="Arial"/>
          <w:b/>
          <w:color w:val="000000" w:themeColor="text1"/>
          <w:szCs w:val="20"/>
        </w:rPr>
      </w:pPr>
    </w:p>
    <w:p w14:paraId="2EC90A11" w14:textId="77777777" w:rsidR="00674B0B" w:rsidRPr="002F2CEF" w:rsidRDefault="00674B0B" w:rsidP="002F2CEF">
      <w:pPr>
        <w:spacing w:line="240" w:lineRule="auto"/>
        <w:jc w:val="both"/>
        <w:rPr>
          <w:rFonts w:cs="Arial"/>
          <w:iCs/>
          <w:szCs w:val="20"/>
          <w:lang w:eastAsia="sl-SI"/>
        </w:rPr>
      </w:pPr>
      <w:r w:rsidRPr="002F2CEF">
        <w:rPr>
          <w:rFonts w:cs="Arial"/>
          <w:iCs/>
          <w:szCs w:val="20"/>
          <w:lang w:eastAsia="sl-SI"/>
        </w:rPr>
        <w:t>Vlada je soglašala s Petletnim programom razvoja Inštituta za hmeljarstvo in pivovarstvo Slovenije (IHPS) za obdobje 2022−2026.</w:t>
      </w:r>
    </w:p>
    <w:p w14:paraId="7193E805" w14:textId="77777777" w:rsidR="00674B0B" w:rsidRPr="002F2CEF" w:rsidRDefault="00674B0B" w:rsidP="002F2CEF">
      <w:pPr>
        <w:spacing w:line="240" w:lineRule="auto"/>
        <w:jc w:val="both"/>
        <w:rPr>
          <w:rFonts w:cs="Arial"/>
          <w:iCs/>
          <w:szCs w:val="20"/>
          <w:lang w:eastAsia="sl-SI"/>
        </w:rPr>
      </w:pPr>
    </w:p>
    <w:p w14:paraId="5238EA59" w14:textId="77777777" w:rsidR="00674B0B" w:rsidRPr="002F2CEF" w:rsidRDefault="00674B0B" w:rsidP="002F2CEF">
      <w:pPr>
        <w:spacing w:line="240" w:lineRule="auto"/>
        <w:jc w:val="both"/>
        <w:rPr>
          <w:rFonts w:cs="Arial"/>
          <w:bCs/>
          <w:szCs w:val="20"/>
        </w:rPr>
      </w:pPr>
      <w:r w:rsidRPr="002F2CEF">
        <w:rPr>
          <w:rFonts w:cs="Arial"/>
          <w:bCs/>
          <w:szCs w:val="20"/>
        </w:rPr>
        <w:t>Petletni programu razvoja Inštituta za hmeljarstvo in pivovarstvo Slovenije za obdobje 2022−2026 predstavlja usmeritve in vsebine dela v obdobju od leta 2022 do 2026. Program razvoja IHPS je zasnovan na obstoječih znanstveno-raziskovalnih programih in predvidenih projektih v tem obdobju, obstoječih in predvidenih strokovnih nalogah, razvoju tržne dejavnosti ter predvidenih organizacijskih prilagoditvah, ki naj bi omogočile IHPS izvajanje predstavljenega programa. Namen Programa razvoja IHPS je nazorno predstaviti trenutno stanje na področju delovanja IHPS, izpostaviti prednosti in slabosti na posameznih področjih delovanja, opredeliti cilje, ki se jih v srednjeročnem obdobju želi doseči, ter ukrepe, s katerimi naj bi to dosegli.</w:t>
      </w:r>
    </w:p>
    <w:p w14:paraId="6C832CC6" w14:textId="77777777" w:rsidR="00674B0B" w:rsidRPr="002F2CEF" w:rsidRDefault="00674B0B" w:rsidP="002F2CEF">
      <w:pPr>
        <w:spacing w:line="240" w:lineRule="auto"/>
        <w:jc w:val="both"/>
        <w:rPr>
          <w:rFonts w:cs="Arial"/>
          <w:bCs/>
          <w:szCs w:val="20"/>
        </w:rPr>
      </w:pPr>
    </w:p>
    <w:p w14:paraId="7F599CF7" w14:textId="77777777" w:rsidR="00674B0B" w:rsidRPr="002F2CEF" w:rsidRDefault="00674B0B" w:rsidP="002F2CEF">
      <w:pPr>
        <w:spacing w:line="240" w:lineRule="auto"/>
        <w:jc w:val="both"/>
        <w:rPr>
          <w:rFonts w:cs="Arial"/>
          <w:bCs/>
          <w:szCs w:val="20"/>
          <w:lang w:val="pl-PL"/>
        </w:rPr>
      </w:pPr>
      <w:r w:rsidRPr="002F2CEF">
        <w:rPr>
          <w:rFonts w:cs="Arial"/>
          <w:bCs/>
          <w:szCs w:val="20"/>
        </w:rPr>
        <w:t>Dejavnost</w:t>
      </w:r>
      <w:r w:rsidRPr="002F2CEF">
        <w:rPr>
          <w:rFonts w:cs="Arial"/>
          <w:bCs/>
          <w:szCs w:val="20"/>
          <w:lang w:val="pl-PL"/>
        </w:rPr>
        <w:t xml:space="preserve"> IHPS se deli na naslednja glavna področja dela:</w:t>
      </w:r>
    </w:p>
    <w:p w14:paraId="2BE7A572" w14:textId="77777777" w:rsidR="00674B0B" w:rsidRPr="002F2CEF" w:rsidRDefault="00674B0B" w:rsidP="002F2CEF">
      <w:pPr>
        <w:spacing w:line="240" w:lineRule="auto"/>
        <w:jc w:val="both"/>
        <w:rPr>
          <w:rFonts w:cs="Arial"/>
          <w:szCs w:val="20"/>
          <w:lang w:val="pl-PL"/>
        </w:rPr>
      </w:pPr>
      <w:r w:rsidRPr="002F2CEF">
        <w:rPr>
          <w:rFonts w:cs="Arial"/>
          <w:szCs w:val="20"/>
          <w:lang w:val="pl-PL"/>
        </w:rPr>
        <w:t>1.   raziskovalno delo in eksperimentalni razvoj na področju naravoslovja in tehnologije,</w:t>
      </w:r>
    </w:p>
    <w:p w14:paraId="70C2C7AD" w14:textId="77777777" w:rsidR="00674B0B" w:rsidRPr="002F2CEF" w:rsidRDefault="00674B0B" w:rsidP="002F2CEF">
      <w:pPr>
        <w:autoSpaceDE w:val="0"/>
        <w:autoSpaceDN w:val="0"/>
        <w:adjustRightInd w:val="0"/>
        <w:spacing w:line="240" w:lineRule="auto"/>
        <w:jc w:val="both"/>
        <w:rPr>
          <w:rFonts w:cs="Arial"/>
          <w:szCs w:val="20"/>
          <w:lang w:val="pl-PL"/>
        </w:rPr>
      </w:pPr>
      <w:r w:rsidRPr="002F2CEF">
        <w:rPr>
          <w:rFonts w:cs="Arial"/>
          <w:szCs w:val="20"/>
          <w:lang w:val="pl-PL"/>
        </w:rPr>
        <w:t>2.   naloge javne službe ter</w:t>
      </w:r>
      <w:r w:rsidRPr="002F2CEF">
        <w:rPr>
          <w:rFonts w:cs="Arial"/>
          <w:bCs/>
          <w:szCs w:val="20"/>
          <w:lang w:val="pl-PL"/>
        </w:rPr>
        <w:t xml:space="preserve"> strokovne in druge nalog</w:t>
      </w:r>
      <w:r w:rsidRPr="002F2CEF">
        <w:rPr>
          <w:rFonts w:cs="Arial"/>
          <w:szCs w:val="20"/>
          <w:lang w:val="pl-PL"/>
        </w:rPr>
        <w:t>e, za katere pridobi pooblastilo</w:t>
      </w:r>
    </w:p>
    <w:p w14:paraId="7B7319B3" w14:textId="77777777" w:rsidR="00674B0B" w:rsidRPr="002F2CEF" w:rsidRDefault="00674B0B" w:rsidP="002F2CEF">
      <w:pPr>
        <w:autoSpaceDE w:val="0"/>
        <w:autoSpaceDN w:val="0"/>
        <w:adjustRightInd w:val="0"/>
        <w:spacing w:line="240" w:lineRule="auto"/>
        <w:jc w:val="both"/>
        <w:rPr>
          <w:rFonts w:cs="Arial"/>
          <w:szCs w:val="20"/>
          <w:lang w:val="pl-PL"/>
        </w:rPr>
      </w:pPr>
      <w:r w:rsidRPr="002F2CEF">
        <w:rPr>
          <w:rFonts w:cs="Arial"/>
          <w:szCs w:val="20"/>
          <w:lang w:val="pl-PL"/>
        </w:rPr>
        <w:t xml:space="preserve">      oziroma imenovanje v skladu z veljavnimi predpisi ter</w:t>
      </w:r>
    </w:p>
    <w:p w14:paraId="09ADF0ED" w14:textId="77777777" w:rsidR="00674B0B" w:rsidRPr="002F2CEF" w:rsidRDefault="00674B0B" w:rsidP="002F2CEF">
      <w:pPr>
        <w:autoSpaceDE w:val="0"/>
        <w:autoSpaceDN w:val="0"/>
        <w:adjustRightInd w:val="0"/>
        <w:spacing w:line="240" w:lineRule="auto"/>
        <w:jc w:val="both"/>
        <w:rPr>
          <w:rFonts w:cs="Arial"/>
          <w:bCs/>
          <w:szCs w:val="20"/>
          <w:lang w:val="pl-PL"/>
        </w:rPr>
      </w:pPr>
      <w:r w:rsidRPr="002F2CEF">
        <w:rPr>
          <w:rFonts w:cs="Arial"/>
          <w:szCs w:val="20"/>
          <w:lang w:val="pl-PL"/>
        </w:rPr>
        <w:t>3.   tržno dejavnost.</w:t>
      </w:r>
    </w:p>
    <w:p w14:paraId="7100622D" w14:textId="77777777" w:rsidR="00674B0B" w:rsidRPr="002F2CEF" w:rsidRDefault="00674B0B" w:rsidP="002F2CEF">
      <w:pPr>
        <w:spacing w:line="240" w:lineRule="auto"/>
        <w:jc w:val="both"/>
        <w:rPr>
          <w:rFonts w:cs="Arial"/>
          <w:szCs w:val="20"/>
        </w:rPr>
      </w:pPr>
    </w:p>
    <w:p w14:paraId="36C34D63" w14:textId="77777777" w:rsidR="00674B0B" w:rsidRPr="002F2CEF" w:rsidRDefault="00674B0B" w:rsidP="002F2CEF">
      <w:pPr>
        <w:spacing w:line="240" w:lineRule="auto"/>
        <w:jc w:val="both"/>
        <w:rPr>
          <w:rFonts w:cs="Arial"/>
          <w:szCs w:val="20"/>
        </w:rPr>
      </w:pPr>
      <w:r w:rsidRPr="002F2CEF">
        <w:rPr>
          <w:rFonts w:cs="Arial"/>
          <w:szCs w:val="20"/>
        </w:rPr>
        <w:lastRenderedPageBreak/>
        <w:t>V obdobju 2022 - 2026 je predvideno financiranje iz proračuna Republike Slovenije v skupnem znesku 9.972.681,00 evrov.</w:t>
      </w:r>
    </w:p>
    <w:p w14:paraId="7D7C9E4F" w14:textId="77777777" w:rsidR="00674B0B" w:rsidRPr="002F2CEF" w:rsidRDefault="00674B0B" w:rsidP="002F2CEF">
      <w:pPr>
        <w:spacing w:line="240" w:lineRule="auto"/>
        <w:ind w:left="360"/>
        <w:jc w:val="both"/>
        <w:rPr>
          <w:rFonts w:cs="Arial"/>
          <w:szCs w:val="20"/>
        </w:rPr>
      </w:pPr>
    </w:p>
    <w:p w14:paraId="3519392E" w14:textId="27ABD930" w:rsidR="00674B0B" w:rsidRPr="005B5F3E" w:rsidRDefault="00674B0B" w:rsidP="002F2CEF">
      <w:pPr>
        <w:autoSpaceDE w:val="0"/>
        <w:autoSpaceDN w:val="0"/>
        <w:adjustRightInd w:val="0"/>
        <w:spacing w:line="240" w:lineRule="auto"/>
        <w:jc w:val="both"/>
        <w:rPr>
          <w:rFonts w:cs="Arial"/>
          <w:color w:val="000000"/>
          <w:szCs w:val="20"/>
        </w:rPr>
      </w:pPr>
      <w:r w:rsidRPr="005B5F3E">
        <w:rPr>
          <w:rFonts w:cs="Arial"/>
          <w:color w:val="000000"/>
          <w:szCs w:val="20"/>
        </w:rPr>
        <w:t>Vir: Ministrstvo za kmetijstvo, gozdarstvo in prehrano</w:t>
      </w:r>
    </w:p>
    <w:p w14:paraId="75B52100" w14:textId="07503F5D" w:rsidR="00CB053B"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47864815" w14:textId="77777777" w:rsidR="005B5F3E" w:rsidRDefault="005B5F3E" w:rsidP="002F2CEF">
      <w:pPr>
        <w:spacing w:line="240" w:lineRule="auto"/>
        <w:jc w:val="both"/>
        <w:rPr>
          <w:rFonts w:cs="Arial"/>
          <w:b/>
          <w:bCs/>
          <w:color w:val="000000"/>
          <w:szCs w:val="20"/>
        </w:rPr>
      </w:pPr>
    </w:p>
    <w:p w14:paraId="6641C33D" w14:textId="40C59996" w:rsidR="00084BA3" w:rsidRPr="002F2CEF" w:rsidRDefault="00084BA3" w:rsidP="002F2CEF">
      <w:pPr>
        <w:spacing w:line="240" w:lineRule="auto"/>
        <w:jc w:val="both"/>
        <w:rPr>
          <w:rFonts w:cs="Arial"/>
          <w:b/>
          <w:bCs/>
          <w:iCs/>
          <w:szCs w:val="20"/>
        </w:rPr>
      </w:pPr>
      <w:r w:rsidRPr="002F2CEF">
        <w:rPr>
          <w:rFonts w:cs="Arial"/>
          <w:b/>
          <w:iCs/>
          <w:szCs w:val="20"/>
        </w:rPr>
        <w:t xml:space="preserve">Vlada določila </w:t>
      </w:r>
      <w:r w:rsidRPr="002F2CEF">
        <w:rPr>
          <w:rFonts w:cs="Arial"/>
          <w:b/>
          <w:bCs/>
          <w:szCs w:val="20"/>
        </w:rPr>
        <w:t>predmete skupnih javnih naročil za leto 2022</w:t>
      </w:r>
    </w:p>
    <w:p w14:paraId="0E257B53" w14:textId="77777777" w:rsidR="00084BA3" w:rsidRPr="002F2CEF" w:rsidRDefault="00084BA3" w:rsidP="002F2CEF">
      <w:pPr>
        <w:spacing w:line="240" w:lineRule="auto"/>
        <w:ind w:left="720"/>
        <w:jc w:val="both"/>
        <w:rPr>
          <w:rFonts w:cs="Arial"/>
          <w:color w:val="000000"/>
          <w:szCs w:val="20"/>
        </w:rPr>
      </w:pPr>
    </w:p>
    <w:p w14:paraId="3AC67B63" w14:textId="52FA5CCB" w:rsidR="00084BA3" w:rsidRPr="002F2CEF" w:rsidRDefault="00084BA3" w:rsidP="002F2CEF">
      <w:pPr>
        <w:overflowPunct w:val="0"/>
        <w:autoSpaceDE w:val="0"/>
        <w:autoSpaceDN w:val="0"/>
        <w:adjustRightInd w:val="0"/>
        <w:spacing w:line="240" w:lineRule="auto"/>
        <w:jc w:val="both"/>
        <w:textAlignment w:val="baseline"/>
        <w:rPr>
          <w:rFonts w:cs="Arial"/>
          <w:szCs w:val="20"/>
        </w:rPr>
      </w:pPr>
      <w:r w:rsidRPr="002F2CEF">
        <w:rPr>
          <w:rFonts w:cs="Arial"/>
          <w:szCs w:val="20"/>
        </w:rPr>
        <w:t>Vlada je določila predmete skupnih javnih naročil za leto 2022:</w:t>
      </w:r>
    </w:p>
    <w:p w14:paraId="6B7845A0" w14:textId="77777777" w:rsidR="00084BA3" w:rsidRPr="005B5F3E" w:rsidRDefault="00084BA3" w:rsidP="002F2CEF">
      <w:pPr>
        <w:numPr>
          <w:ilvl w:val="0"/>
          <w:numId w:val="26"/>
        </w:numPr>
        <w:overflowPunct w:val="0"/>
        <w:autoSpaceDE w:val="0"/>
        <w:autoSpaceDN w:val="0"/>
        <w:adjustRightInd w:val="0"/>
        <w:spacing w:line="240" w:lineRule="auto"/>
        <w:jc w:val="both"/>
        <w:textAlignment w:val="baseline"/>
        <w:rPr>
          <w:rFonts w:cs="Arial"/>
          <w:bCs/>
          <w:szCs w:val="20"/>
        </w:rPr>
      </w:pPr>
      <w:bookmarkStart w:id="1" w:name="_Hlk88198728"/>
      <w:r w:rsidRPr="005B5F3E">
        <w:rPr>
          <w:rFonts w:cs="Arial"/>
          <w:bCs/>
          <w:szCs w:val="20"/>
        </w:rPr>
        <w:t xml:space="preserve">nakup </w:t>
      </w:r>
      <w:proofErr w:type="spellStart"/>
      <w:r w:rsidRPr="005B5F3E">
        <w:rPr>
          <w:rFonts w:cs="Arial"/>
          <w:bCs/>
          <w:szCs w:val="20"/>
        </w:rPr>
        <w:t>okoljsko</w:t>
      </w:r>
      <w:proofErr w:type="spellEnd"/>
      <w:r w:rsidRPr="005B5F3E">
        <w:rPr>
          <w:rFonts w:cs="Arial"/>
          <w:bCs/>
          <w:szCs w:val="20"/>
        </w:rPr>
        <w:t xml:space="preserve"> manj obremenjujočih novih motornih in električnih vozil, razen vozil za posebne namene;</w:t>
      </w:r>
    </w:p>
    <w:p w14:paraId="001401F7" w14:textId="77777777" w:rsidR="00084BA3" w:rsidRPr="005B5F3E" w:rsidRDefault="00084BA3" w:rsidP="002F2CEF">
      <w:pPr>
        <w:numPr>
          <w:ilvl w:val="0"/>
          <w:numId w:val="26"/>
        </w:numPr>
        <w:overflowPunct w:val="0"/>
        <w:autoSpaceDE w:val="0"/>
        <w:autoSpaceDN w:val="0"/>
        <w:adjustRightInd w:val="0"/>
        <w:spacing w:line="240" w:lineRule="auto"/>
        <w:jc w:val="both"/>
        <w:textAlignment w:val="baseline"/>
        <w:rPr>
          <w:rFonts w:cs="Arial"/>
          <w:bCs/>
          <w:szCs w:val="20"/>
        </w:rPr>
      </w:pPr>
      <w:r w:rsidRPr="005B5F3E">
        <w:rPr>
          <w:rFonts w:cs="Arial"/>
          <w:bCs/>
          <w:szCs w:val="20"/>
        </w:rPr>
        <w:t>nakup letalskih vozovnic;</w:t>
      </w:r>
    </w:p>
    <w:p w14:paraId="1A9C1781" w14:textId="77777777" w:rsidR="00084BA3" w:rsidRPr="005B5F3E" w:rsidRDefault="00084BA3" w:rsidP="002F2CEF">
      <w:pPr>
        <w:numPr>
          <w:ilvl w:val="0"/>
          <w:numId w:val="26"/>
        </w:numPr>
        <w:overflowPunct w:val="0"/>
        <w:autoSpaceDE w:val="0"/>
        <w:autoSpaceDN w:val="0"/>
        <w:adjustRightInd w:val="0"/>
        <w:spacing w:line="240" w:lineRule="auto"/>
        <w:jc w:val="both"/>
        <w:textAlignment w:val="baseline"/>
        <w:rPr>
          <w:rFonts w:cs="Arial"/>
          <w:bCs/>
          <w:szCs w:val="20"/>
        </w:rPr>
      </w:pPr>
      <w:r w:rsidRPr="005B5F3E">
        <w:rPr>
          <w:rFonts w:cs="Arial"/>
          <w:bCs/>
          <w:szCs w:val="20"/>
        </w:rPr>
        <w:t xml:space="preserve">izvajanje </w:t>
      </w:r>
      <w:proofErr w:type="spellStart"/>
      <w:r w:rsidRPr="005B5F3E">
        <w:rPr>
          <w:rFonts w:cs="Arial"/>
          <w:bCs/>
          <w:szCs w:val="20"/>
        </w:rPr>
        <w:t>okoljsko</w:t>
      </w:r>
      <w:proofErr w:type="spellEnd"/>
      <w:r w:rsidRPr="005B5F3E">
        <w:rPr>
          <w:rFonts w:cs="Arial"/>
          <w:bCs/>
          <w:szCs w:val="20"/>
        </w:rPr>
        <w:t xml:space="preserve"> manj obremenjujočih poštnih storitev;</w:t>
      </w:r>
    </w:p>
    <w:p w14:paraId="713E813C" w14:textId="77777777" w:rsidR="00084BA3" w:rsidRPr="005B5F3E" w:rsidRDefault="00084BA3" w:rsidP="002F2CEF">
      <w:pPr>
        <w:overflowPunct w:val="0"/>
        <w:autoSpaceDE w:val="0"/>
        <w:autoSpaceDN w:val="0"/>
        <w:adjustRightInd w:val="0"/>
        <w:spacing w:line="240" w:lineRule="auto"/>
        <w:ind w:left="720"/>
        <w:jc w:val="both"/>
        <w:textAlignment w:val="baseline"/>
        <w:rPr>
          <w:rFonts w:cs="Arial"/>
          <w:bCs/>
          <w:szCs w:val="20"/>
        </w:rPr>
      </w:pPr>
      <w:r w:rsidRPr="005B5F3E">
        <w:rPr>
          <w:rFonts w:cs="Arial"/>
          <w:bCs/>
          <w:szCs w:val="20"/>
        </w:rPr>
        <w:t>č) nakup, konfiguracija in namestitev energijsko učinkovitih osebnih računalnikov in zaslonov;</w:t>
      </w:r>
    </w:p>
    <w:p w14:paraId="05F0CC56" w14:textId="77777777" w:rsidR="00084BA3" w:rsidRPr="005B5F3E" w:rsidRDefault="00084BA3" w:rsidP="002F2CEF">
      <w:pPr>
        <w:numPr>
          <w:ilvl w:val="0"/>
          <w:numId w:val="26"/>
        </w:numPr>
        <w:overflowPunct w:val="0"/>
        <w:autoSpaceDE w:val="0"/>
        <w:autoSpaceDN w:val="0"/>
        <w:adjustRightInd w:val="0"/>
        <w:spacing w:line="240" w:lineRule="auto"/>
        <w:jc w:val="both"/>
        <w:textAlignment w:val="baseline"/>
        <w:rPr>
          <w:rFonts w:cs="Arial"/>
          <w:bCs/>
          <w:szCs w:val="20"/>
        </w:rPr>
      </w:pPr>
      <w:r w:rsidRPr="005B5F3E">
        <w:rPr>
          <w:rFonts w:cs="Arial"/>
          <w:bCs/>
          <w:szCs w:val="20"/>
        </w:rPr>
        <w:t>storitve avtomobilskega zavarovanja;</w:t>
      </w:r>
    </w:p>
    <w:p w14:paraId="01DBB21F" w14:textId="77777777" w:rsidR="00084BA3" w:rsidRPr="005B5F3E" w:rsidRDefault="00084BA3" w:rsidP="002F2CEF">
      <w:pPr>
        <w:numPr>
          <w:ilvl w:val="0"/>
          <w:numId w:val="26"/>
        </w:numPr>
        <w:overflowPunct w:val="0"/>
        <w:autoSpaceDE w:val="0"/>
        <w:autoSpaceDN w:val="0"/>
        <w:adjustRightInd w:val="0"/>
        <w:spacing w:line="240" w:lineRule="auto"/>
        <w:jc w:val="both"/>
        <w:textAlignment w:val="baseline"/>
        <w:rPr>
          <w:rFonts w:cs="Arial"/>
          <w:bCs/>
          <w:szCs w:val="20"/>
        </w:rPr>
      </w:pPr>
      <w:r w:rsidRPr="005B5F3E">
        <w:rPr>
          <w:rFonts w:cs="Arial"/>
          <w:bCs/>
          <w:szCs w:val="20"/>
        </w:rPr>
        <w:t>nakup in dobava okolju manj obremenjujočega papirja za tiskanje in kopiranje formata A4/A3;</w:t>
      </w:r>
    </w:p>
    <w:p w14:paraId="644D0F8C" w14:textId="77777777" w:rsidR="00084BA3" w:rsidRPr="005B5F3E" w:rsidRDefault="00084BA3" w:rsidP="002F2CEF">
      <w:pPr>
        <w:numPr>
          <w:ilvl w:val="0"/>
          <w:numId w:val="26"/>
        </w:numPr>
        <w:overflowPunct w:val="0"/>
        <w:autoSpaceDE w:val="0"/>
        <w:autoSpaceDN w:val="0"/>
        <w:adjustRightInd w:val="0"/>
        <w:spacing w:line="240" w:lineRule="auto"/>
        <w:jc w:val="both"/>
        <w:textAlignment w:val="baseline"/>
        <w:rPr>
          <w:rFonts w:cs="Arial"/>
          <w:bCs/>
          <w:szCs w:val="20"/>
        </w:rPr>
      </w:pPr>
      <w:r w:rsidRPr="005B5F3E">
        <w:rPr>
          <w:rFonts w:cs="Arial"/>
          <w:bCs/>
          <w:color w:val="000000"/>
          <w:szCs w:val="20"/>
          <w:lang w:eastAsia="sl-SI"/>
        </w:rPr>
        <w:t>dobava ekstra lahkega kurilnega olja.</w:t>
      </w:r>
    </w:p>
    <w:bookmarkEnd w:id="1"/>
    <w:p w14:paraId="7B5A6837" w14:textId="77777777" w:rsidR="00084BA3" w:rsidRPr="002F2CEF" w:rsidRDefault="00084BA3" w:rsidP="002F2CEF">
      <w:pPr>
        <w:overflowPunct w:val="0"/>
        <w:autoSpaceDE w:val="0"/>
        <w:autoSpaceDN w:val="0"/>
        <w:adjustRightInd w:val="0"/>
        <w:spacing w:line="240" w:lineRule="auto"/>
        <w:jc w:val="both"/>
        <w:textAlignment w:val="baseline"/>
        <w:rPr>
          <w:rFonts w:cs="Arial"/>
          <w:szCs w:val="20"/>
        </w:rPr>
      </w:pPr>
    </w:p>
    <w:p w14:paraId="565D0E93" w14:textId="77777777" w:rsidR="00084BA3" w:rsidRPr="002F2CEF" w:rsidRDefault="00084BA3" w:rsidP="002F2CEF">
      <w:pPr>
        <w:pStyle w:val="Neotevilenodstavek"/>
        <w:spacing w:before="0" w:after="0" w:line="240" w:lineRule="auto"/>
        <w:rPr>
          <w:sz w:val="20"/>
          <w:szCs w:val="20"/>
          <w:lang w:eastAsia="en-US"/>
        </w:rPr>
      </w:pPr>
      <w:r w:rsidRPr="002F2CEF">
        <w:rPr>
          <w:sz w:val="20"/>
          <w:szCs w:val="20"/>
          <w:lang w:eastAsia="en-US"/>
        </w:rPr>
        <w:t>Ministrstvo za javno upravo je na podlagi 4. člena Uredbe o skupnem javnem naročanju Vlade Republike Slovenije (Uredba o skupnem javnem naročanju) pristojno za izvajanje skupnega javnega naročanja Vlade Republike Slovenije. Vsako leto mora ministrstvo, pristojno za javno naročanje, na podlagi 6. člena Uredbe o skupnem javnem naročanju pripraviti predlog predmetov skupnega javnega naročanja, s katerim natančneje določi predmete skupnega javnega naročanja za posamezno leto.</w:t>
      </w:r>
    </w:p>
    <w:p w14:paraId="4B04FC56" w14:textId="77777777" w:rsidR="00084BA3" w:rsidRPr="002F2CEF" w:rsidRDefault="00084BA3" w:rsidP="002F2CEF">
      <w:pPr>
        <w:pStyle w:val="Neotevilenodstavek"/>
        <w:spacing w:before="0" w:after="0" w:line="240" w:lineRule="auto"/>
        <w:rPr>
          <w:sz w:val="20"/>
          <w:szCs w:val="20"/>
          <w:lang w:eastAsia="en-US"/>
        </w:rPr>
      </w:pPr>
    </w:p>
    <w:p w14:paraId="19514E67" w14:textId="77777777" w:rsidR="00084BA3" w:rsidRPr="002F2CEF" w:rsidRDefault="00084BA3" w:rsidP="002F2CEF">
      <w:pPr>
        <w:spacing w:line="240" w:lineRule="auto"/>
        <w:jc w:val="both"/>
        <w:rPr>
          <w:rFonts w:cs="Arial"/>
          <w:szCs w:val="20"/>
        </w:rPr>
      </w:pPr>
      <w:r w:rsidRPr="002F2CEF">
        <w:rPr>
          <w:rFonts w:cs="Arial"/>
          <w:szCs w:val="20"/>
        </w:rPr>
        <w:t xml:space="preserve">Na podlagi 5. člena Uredbe o skupnem javnem naročanju je ministrstvo, pristojno za javno naročanje, poslalo ministrstvom, Generalnemu sekretariatu Vlade Republike Slovenije in Protokolu Republike Slovenije predlog predmetov skupnih javnih naročil, ki naj bi se izvedla v letu 2022, in jih povabilo k pregledu teh predlogov ter k podaji morebitnih predlogov za nove predmete skupnih javnih naročil. </w:t>
      </w:r>
    </w:p>
    <w:p w14:paraId="5F39931E" w14:textId="77777777" w:rsidR="00084BA3" w:rsidRPr="002F2CEF" w:rsidRDefault="00084BA3" w:rsidP="002F2CEF">
      <w:pPr>
        <w:spacing w:line="240" w:lineRule="auto"/>
        <w:jc w:val="both"/>
        <w:rPr>
          <w:rFonts w:cs="Arial"/>
          <w:szCs w:val="20"/>
        </w:rPr>
      </w:pPr>
    </w:p>
    <w:p w14:paraId="3ECDCD99" w14:textId="77777777" w:rsidR="00084BA3" w:rsidRPr="002F2CEF" w:rsidRDefault="00084BA3" w:rsidP="002F2CEF">
      <w:pPr>
        <w:pStyle w:val="Neotevilenodstavek"/>
        <w:spacing w:before="0" w:after="0" w:line="240" w:lineRule="auto"/>
        <w:rPr>
          <w:sz w:val="20"/>
          <w:szCs w:val="20"/>
          <w:lang w:eastAsia="en-US"/>
        </w:rPr>
      </w:pPr>
      <w:r w:rsidRPr="002F2CEF">
        <w:rPr>
          <w:sz w:val="20"/>
          <w:szCs w:val="20"/>
          <w:lang w:eastAsia="en-US"/>
        </w:rPr>
        <w:t xml:space="preserve">Predlog je bil pripravljen v skladu z Uredbo o skupnem javnem naročanju in 32. členom Zakona o javnem naročanju. Določeni so predmeti javnega naročila, obdobje skupnega javnega naročila, okvirni časovni načrt in vrsta postopka oddaje javnega naročila. Prav tako so navedeni zavezanci, za katere je za posamezni predmet skupnega javnega naročanja udeležba v postopku oddaje skupnega javnega naročila zavezujoča. </w:t>
      </w:r>
    </w:p>
    <w:p w14:paraId="78554F67" w14:textId="77777777" w:rsidR="00084BA3" w:rsidRPr="002F2CEF" w:rsidRDefault="00084BA3" w:rsidP="002F2CEF">
      <w:pPr>
        <w:pStyle w:val="Neotevilenodstavek"/>
        <w:spacing w:before="0" w:after="0" w:line="240" w:lineRule="auto"/>
        <w:rPr>
          <w:sz w:val="20"/>
          <w:szCs w:val="20"/>
          <w:lang w:eastAsia="en-US"/>
        </w:rPr>
      </w:pPr>
    </w:p>
    <w:p w14:paraId="7BD4270A" w14:textId="77777777" w:rsidR="00084BA3" w:rsidRPr="002F2CEF" w:rsidRDefault="00084BA3" w:rsidP="002F2CEF">
      <w:pPr>
        <w:spacing w:line="240" w:lineRule="auto"/>
        <w:jc w:val="both"/>
        <w:rPr>
          <w:rFonts w:cs="Arial"/>
          <w:szCs w:val="20"/>
        </w:rPr>
      </w:pPr>
      <w:r w:rsidRPr="002F2CEF">
        <w:rPr>
          <w:rFonts w:cs="Arial"/>
          <w:szCs w:val="20"/>
        </w:rPr>
        <w:t>Dosedanje izkušnje so pokazale, da je oddaja naročil kot skupnih javnih naročil smiselna, saj je glede na obseg naročil je v primerjavi z naročanjem posamičnih naročnikov pričakovati prihranek proračunskih sredstev. Višina le teh je odvisna od obsega naročil (ki se ne izvajajo le za zavezance), od predmetov naročil ter seveda tudi tržnih razmer v posameznem letu, zaradi česar je groba ocena prihrankov med 20 do 24 milijonov evrov na letni ravni. Pri tem gre za neposredne prihranke, ki so razvidni iz doseženih cen. Posredni prihranki pri izvajanju skupnega javnega naročanja pa se kažejo v tem, da postopek oddaje javnega naročila izvaja en naročnik, ki ima več izkušenj pri izvajanju postopkov oddaje javnih naročil v primerjavi z manjšimi naročniki. Prav tako se za posamezne naročnike kaže velika dodana vrednost tudi pri upravljanju s pogodbami/sporazumi. Postopki oddaje skupnih javnih naročil se izvajajo tako, da se razdelijo na posamezna območja, področja oziroma sklope, s čimer se ohranja in spodbuja konkurenca na trgu. Pri določenih predmetih skupnih javnih naročil je poleg izvajanja skupnega javnega naročanja pomembno tudi poenotenje opreme ali izvajanja storitev v državni upravi.</w:t>
      </w:r>
    </w:p>
    <w:p w14:paraId="4491A25D" w14:textId="77777777" w:rsidR="00084BA3" w:rsidRPr="002F2CEF" w:rsidRDefault="00084BA3" w:rsidP="002F2CEF">
      <w:pPr>
        <w:autoSpaceDE w:val="0"/>
        <w:autoSpaceDN w:val="0"/>
        <w:adjustRightInd w:val="0"/>
        <w:spacing w:line="240" w:lineRule="auto"/>
        <w:jc w:val="both"/>
        <w:rPr>
          <w:rFonts w:cs="Arial"/>
          <w:b/>
          <w:bCs/>
          <w:color w:val="000000"/>
          <w:szCs w:val="20"/>
        </w:rPr>
      </w:pPr>
    </w:p>
    <w:p w14:paraId="1506BDD1" w14:textId="77777777" w:rsidR="00084BA3" w:rsidRPr="005B5F3E" w:rsidRDefault="00084BA3" w:rsidP="002F2CEF">
      <w:pPr>
        <w:autoSpaceDE w:val="0"/>
        <w:autoSpaceDN w:val="0"/>
        <w:adjustRightInd w:val="0"/>
        <w:spacing w:line="240" w:lineRule="auto"/>
        <w:jc w:val="both"/>
        <w:rPr>
          <w:rFonts w:cs="Arial"/>
          <w:color w:val="000000"/>
          <w:szCs w:val="20"/>
        </w:rPr>
      </w:pPr>
      <w:r w:rsidRPr="005B5F3E">
        <w:rPr>
          <w:rFonts w:cs="Arial"/>
          <w:color w:val="000000"/>
          <w:szCs w:val="20"/>
        </w:rPr>
        <w:t>Vir: Ministrstvo za javno upravo</w:t>
      </w:r>
    </w:p>
    <w:p w14:paraId="60A6DD78" w14:textId="6E141F6E"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500941D5" w14:textId="77777777" w:rsidR="0004145B" w:rsidRDefault="0004145B" w:rsidP="0004145B">
      <w:pPr>
        <w:spacing w:line="240" w:lineRule="auto"/>
        <w:jc w:val="both"/>
        <w:rPr>
          <w:rFonts w:cs="Arial"/>
          <w:b/>
          <w:bCs/>
          <w:szCs w:val="20"/>
        </w:rPr>
      </w:pPr>
    </w:p>
    <w:p w14:paraId="08DBC2BC" w14:textId="2E60BB96" w:rsidR="0004145B" w:rsidRPr="002F2CEF" w:rsidRDefault="0004145B" w:rsidP="0004145B">
      <w:pPr>
        <w:spacing w:line="240" w:lineRule="auto"/>
        <w:jc w:val="both"/>
        <w:rPr>
          <w:rFonts w:cs="Arial"/>
          <w:szCs w:val="20"/>
        </w:rPr>
      </w:pPr>
      <w:r w:rsidRPr="002F2CEF">
        <w:rPr>
          <w:rFonts w:cs="Arial"/>
          <w:b/>
          <w:bCs/>
          <w:szCs w:val="20"/>
        </w:rPr>
        <w:t>Razglasitev leta 2022 za Plečnikovo leto</w:t>
      </w:r>
    </w:p>
    <w:p w14:paraId="4BBAE5CC" w14:textId="77777777" w:rsidR="0004145B" w:rsidRDefault="0004145B" w:rsidP="0004145B">
      <w:pPr>
        <w:spacing w:line="240" w:lineRule="auto"/>
        <w:jc w:val="both"/>
        <w:rPr>
          <w:rFonts w:cs="Arial"/>
          <w:szCs w:val="20"/>
        </w:rPr>
      </w:pPr>
    </w:p>
    <w:p w14:paraId="71CA6190" w14:textId="0E2F6824" w:rsidR="0004145B" w:rsidRPr="002F2CEF" w:rsidRDefault="0004145B" w:rsidP="0004145B">
      <w:pPr>
        <w:spacing w:line="240" w:lineRule="auto"/>
        <w:jc w:val="both"/>
        <w:rPr>
          <w:rFonts w:cs="Arial"/>
          <w:szCs w:val="20"/>
        </w:rPr>
      </w:pPr>
      <w:r w:rsidRPr="002F2CEF">
        <w:rPr>
          <w:rFonts w:cs="Arial"/>
          <w:szCs w:val="20"/>
        </w:rPr>
        <w:t>Vlada je na današnji seji leto 2022 razglasila za leto arhitekta Jožeta Plečnika.</w:t>
      </w:r>
    </w:p>
    <w:p w14:paraId="7C0DC526" w14:textId="5C0EB034" w:rsidR="0004145B" w:rsidRDefault="0004145B" w:rsidP="0004145B">
      <w:pPr>
        <w:spacing w:line="240" w:lineRule="auto"/>
        <w:jc w:val="both"/>
        <w:rPr>
          <w:rFonts w:cs="Arial"/>
          <w:szCs w:val="20"/>
        </w:rPr>
      </w:pPr>
      <w:r w:rsidRPr="002F2CEF">
        <w:rPr>
          <w:rFonts w:cs="Arial"/>
          <w:szCs w:val="20"/>
        </w:rPr>
        <w:lastRenderedPageBreak/>
        <w:t xml:space="preserve">V letu 2022 obeležujemo 150. letnico rojstva arhitekta Jožeta Plečnika. S svojim obširnim opusom je pomembno zaznamoval arhitekturno krajino celotne Slovenije in deloma tudi Evrope. Zaradi svojega edinstvenega in celostnega pristopa k oblikovanju stavb in prostorov je postal tudi pomemben vzor in navdih za sodobno arhitekturno produkcijo po vsem svetu. V kratkem obdobju med obema svetovnima vojnama in po njej do svoje smrti leta 1957 je preoblikoval Ljubljano iz obrobnega mesta v simbolno narodno prestolnico, upoštevajoč potrebe njenih prebivalcev. Njegovo delo zunaj Ljubljane je bilo posvečeno predvsem cerkveni arhitekturi, vključno s kapelicam in znamenji, deloma tudi drugim arhitekturnim nalogam v mestih, kot so Kranj, Celje, Kočevje, Kamnik…. in predvsem na podeželju. Plečnikovi učenci so nadaljevali učiteljevo delo in prispevali k temu, da njegov značilni arhitekturni izraz ni v celoti utonil v pozabo spričo povojne socrealistične in </w:t>
      </w:r>
      <w:proofErr w:type="spellStart"/>
      <w:r w:rsidRPr="002F2CEF">
        <w:rPr>
          <w:rFonts w:cs="Arial"/>
          <w:szCs w:val="20"/>
        </w:rPr>
        <w:t>funkcionalistične</w:t>
      </w:r>
      <w:proofErr w:type="spellEnd"/>
      <w:r w:rsidRPr="002F2CEF">
        <w:rPr>
          <w:rFonts w:cs="Arial"/>
          <w:szCs w:val="20"/>
        </w:rPr>
        <w:t xml:space="preserve"> preobrazbe našega prostora. </w:t>
      </w:r>
    </w:p>
    <w:p w14:paraId="3A8AA6B7" w14:textId="77777777" w:rsidR="0004145B" w:rsidRPr="002F2CEF" w:rsidRDefault="0004145B" w:rsidP="0004145B">
      <w:pPr>
        <w:spacing w:line="240" w:lineRule="auto"/>
        <w:jc w:val="both"/>
        <w:rPr>
          <w:rFonts w:cs="Arial"/>
          <w:szCs w:val="20"/>
        </w:rPr>
      </w:pPr>
    </w:p>
    <w:p w14:paraId="37513C1D" w14:textId="742A7C90" w:rsidR="0004145B" w:rsidRDefault="0004145B" w:rsidP="0004145B">
      <w:pPr>
        <w:spacing w:line="240" w:lineRule="auto"/>
        <w:jc w:val="both"/>
        <w:rPr>
          <w:rFonts w:cs="Arial"/>
          <w:szCs w:val="20"/>
        </w:rPr>
      </w:pPr>
      <w:r w:rsidRPr="002F2CEF">
        <w:rPr>
          <w:rFonts w:cs="Arial"/>
          <w:szCs w:val="20"/>
        </w:rPr>
        <w:t xml:space="preserve">Nedavni vpis izbranih Plečnikovih del v Ljubljani na UNESCO Seznam svetovne dediščine je visoko mednarodno priznanje za varovanje in vrednotenje arhitekturne dediščine, ki je pomembna za vse človeštvo, obenem pa zaveza za njeno še skrbnejše varovanje in vključevanje v sodobno življenje. </w:t>
      </w:r>
    </w:p>
    <w:p w14:paraId="1CF9A876" w14:textId="77777777" w:rsidR="0004145B" w:rsidRPr="002F2CEF" w:rsidRDefault="0004145B" w:rsidP="0004145B">
      <w:pPr>
        <w:spacing w:line="240" w:lineRule="auto"/>
        <w:jc w:val="both"/>
        <w:rPr>
          <w:rFonts w:cs="Arial"/>
          <w:szCs w:val="20"/>
        </w:rPr>
      </w:pPr>
    </w:p>
    <w:p w14:paraId="427C015F" w14:textId="30C06BFE" w:rsidR="0004145B" w:rsidRDefault="0004145B" w:rsidP="0004145B">
      <w:pPr>
        <w:spacing w:line="240" w:lineRule="auto"/>
        <w:jc w:val="both"/>
        <w:rPr>
          <w:rFonts w:cs="Arial"/>
          <w:szCs w:val="20"/>
        </w:rPr>
      </w:pPr>
      <w:r w:rsidRPr="002F2CEF">
        <w:rPr>
          <w:rFonts w:cs="Arial"/>
          <w:szCs w:val="20"/>
        </w:rPr>
        <w:t>Sodelujoči partnerji pri nominaciji in hkrati predlagatelji Plečnikovega leta Mestna občina Ljubljana, Zavod za varstvo kulturne dediščine Slovenije, Muzej in galerije mesta Ljubljana in Muzej za arhitekturo in oblikovanje se že pripravljajo na počastitev 150. obletnice Plečnikovega rojstva z bogatim programom.</w:t>
      </w:r>
    </w:p>
    <w:p w14:paraId="60FBC0CB" w14:textId="77777777" w:rsidR="0004145B" w:rsidRPr="002F2CEF" w:rsidRDefault="0004145B" w:rsidP="0004145B">
      <w:pPr>
        <w:spacing w:line="240" w:lineRule="auto"/>
        <w:jc w:val="both"/>
        <w:rPr>
          <w:rFonts w:cs="Arial"/>
          <w:szCs w:val="20"/>
        </w:rPr>
      </w:pPr>
    </w:p>
    <w:p w14:paraId="2A4D7560" w14:textId="35201D90" w:rsidR="0004145B" w:rsidRDefault="0004145B" w:rsidP="0004145B">
      <w:pPr>
        <w:spacing w:line="240" w:lineRule="auto"/>
        <w:jc w:val="both"/>
        <w:rPr>
          <w:rFonts w:cs="Arial"/>
          <w:szCs w:val="20"/>
        </w:rPr>
      </w:pPr>
      <w:r w:rsidRPr="002F2CEF">
        <w:rPr>
          <w:rFonts w:cs="Arial"/>
          <w:szCs w:val="20"/>
        </w:rPr>
        <w:t>Razglasitev Plečnikovega leta bo lahko še dodatno spodbudila k oblikovanju novih programov in dejavnosti v zvezi s Plečnikovo dediščino in pozitivno prispevala k širjenju zavesti o izjemnih humanističnih in duhovnih vrednotah arhitektove dediščine.</w:t>
      </w:r>
    </w:p>
    <w:p w14:paraId="2C1AF3C8" w14:textId="21070AA9" w:rsidR="0004145B" w:rsidRDefault="0004145B" w:rsidP="0004145B">
      <w:pPr>
        <w:spacing w:line="240" w:lineRule="auto"/>
        <w:jc w:val="both"/>
        <w:rPr>
          <w:rFonts w:cs="Arial"/>
          <w:szCs w:val="20"/>
        </w:rPr>
      </w:pPr>
    </w:p>
    <w:p w14:paraId="2630C86B" w14:textId="09E7DF73" w:rsidR="0004145B" w:rsidRPr="002F2CEF" w:rsidRDefault="0004145B" w:rsidP="0004145B">
      <w:pPr>
        <w:spacing w:line="240" w:lineRule="auto"/>
        <w:jc w:val="both"/>
        <w:rPr>
          <w:rFonts w:cs="Arial"/>
          <w:szCs w:val="20"/>
        </w:rPr>
      </w:pPr>
      <w:r>
        <w:rPr>
          <w:rFonts w:cs="Arial"/>
          <w:szCs w:val="20"/>
        </w:rPr>
        <w:t>Vir: Ministrstvo za kulturo</w:t>
      </w:r>
    </w:p>
    <w:p w14:paraId="789CB1DF" w14:textId="77777777" w:rsidR="0004145B" w:rsidRPr="002F2CEF" w:rsidRDefault="0004145B" w:rsidP="0004145B">
      <w:pPr>
        <w:spacing w:line="240" w:lineRule="auto"/>
        <w:jc w:val="both"/>
        <w:rPr>
          <w:rFonts w:cs="Arial"/>
          <w:szCs w:val="20"/>
        </w:rPr>
      </w:pPr>
    </w:p>
    <w:p w14:paraId="0EC01AAF"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6F9200D2" w14:textId="77777777" w:rsidR="001B03B4" w:rsidRPr="002F2CEF" w:rsidRDefault="001B03B4" w:rsidP="002F2CEF">
      <w:pPr>
        <w:spacing w:line="240" w:lineRule="auto"/>
        <w:jc w:val="both"/>
        <w:rPr>
          <w:rFonts w:cs="Arial"/>
          <w:b/>
          <w:bCs/>
          <w:color w:val="000000"/>
          <w:szCs w:val="20"/>
        </w:rPr>
      </w:pPr>
      <w:r w:rsidRPr="002F2CEF">
        <w:rPr>
          <w:rFonts w:cs="Arial"/>
          <w:b/>
          <w:bCs/>
          <w:color w:val="000000"/>
          <w:szCs w:val="20"/>
        </w:rPr>
        <w:t xml:space="preserve">Vlada sprejela odgovor na zahtevo Zagovornika načela enakosti </w:t>
      </w:r>
    </w:p>
    <w:p w14:paraId="4F367E7C" w14:textId="77777777" w:rsidR="001B03B4" w:rsidRPr="002F2CEF" w:rsidRDefault="001B03B4" w:rsidP="002F2CEF">
      <w:pPr>
        <w:spacing w:line="240" w:lineRule="auto"/>
        <w:jc w:val="both"/>
        <w:rPr>
          <w:rFonts w:cs="Arial"/>
          <w:color w:val="000000"/>
          <w:szCs w:val="20"/>
        </w:rPr>
      </w:pPr>
    </w:p>
    <w:p w14:paraId="789F412C" w14:textId="77777777" w:rsidR="001B03B4" w:rsidRPr="002F2CEF" w:rsidRDefault="001B03B4" w:rsidP="002F2CEF">
      <w:pPr>
        <w:autoSpaceDE w:val="0"/>
        <w:autoSpaceDN w:val="0"/>
        <w:spacing w:line="240" w:lineRule="auto"/>
        <w:jc w:val="both"/>
        <w:rPr>
          <w:rFonts w:cs="Arial"/>
          <w:szCs w:val="20"/>
        </w:rPr>
      </w:pPr>
      <w:r w:rsidRPr="002F2CEF">
        <w:rPr>
          <w:rFonts w:cs="Arial"/>
          <w:szCs w:val="20"/>
        </w:rPr>
        <w:t xml:space="preserve">Vlada je sprejela mnenje o zahtevi Zagovornika načela enakosti za oceno ustavnosti prvega odstavka 101. člena Zakona o interventnih ukrepih za pomoč pri omilitvi posledic drugega vala epidemije COVID-19, ki prinaša začasni ukrep ob rojstvu otroka, nov (sicer izredni) družinski prejemek v pravnem redu Republike Slovenije, ki je vezan le na otroke novorojenčke s stalnim prebivališčem v Republiki Sloveniji. </w:t>
      </w:r>
    </w:p>
    <w:p w14:paraId="109424EE" w14:textId="77777777" w:rsidR="001B03B4" w:rsidRPr="002F2CEF" w:rsidRDefault="001B03B4" w:rsidP="002F2CEF">
      <w:pPr>
        <w:autoSpaceDE w:val="0"/>
        <w:autoSpaceDN w:val="0"/>
        <w:spacing w:line="240" w:lineRule="auto"/>
        <w:jc w:val="both"/>
        <w:rPr>
          <w:rFonts w:cs="Arial"/>
          <w:szCs w:val="20"/>
        </w:rPr>
      </w:pPr>
    </w:p>
    <w:p w14:paraId="1E598053" w14:textId="1F73F3D4" w:rsidR="001B03B4" w:rsidRDefault="001B03B4" w:rsidP="002F2CEF">
      <w:pPr>
        <w:autoSpaceDE w:val="0"/>
        <w:autoSpaceDN w:val="0"/>
        <w:spacing w:line="240" w:lineRule="auto"/>
        <w:jc w:val="both"/>
        <w:rPr>
          <w:rFonts w:cs="Arial"/>
          <w:szCs w:val="20"/>
        </w:rPr>
      </w:pPr>
      <w:r w:rsidRPr="002F2CEF">
        <w:rPr>
          <w:rFonts w:cs="Arial"/>
          <w:szCs w:val="20"/>
        </w:rPr>
        <w:t xml:space="preserve">Predlagatelj je v zadevi pričel s postopkom ocene </w:t>
      </w:r>
      <w:proofErr w:type="spellStart"/>
      <w:r w:rsidRPr="002F2CEF">
        <w:rPr>
          <w:rFonts w:cs="Arial"/>
          <w:szCs w:val="20"/>
        </w:rPr>
        <w:t>diskriminatornosti</w:t>
      </w:r>
      <w:proofErr w:type="spellEnd"/>
      <w:r w:rsidRPr="002F2CEF">
        <w:rPr>
          <w:rFonts w:cs="Arial"/>
          <w:szCs w:val="20"/>
        </w:rPr>
        <w:t xml:space="preserve"> omenjenega člena, z namenom ugotovitve, ali omejitev upravičenosti pomeni neposredno diskriminacijo na podlagi osebne okoliščine stalnega prebivališča. Vlada meni, da določba ni v nasprotju z Ustavo Republike Slovenije in je zato predlagala, da Ustavno sodišče RS vloženo zahtevo za oceno ustavnosti zavrne.</w:t>
      </w:r>
    </w:p>
    <w:p w14:paraId="3E5DD692" w14:textId="77777777" w:rsidR="0004145B" w:rsidRPr="002F2CEF" w:rsidRDefault="0004145B" w:rsidP="002F2CEF">
      <w:pPr>
        <w:autoSpaceDE w:val="0"/>
        <w:autoSpaceDN w:val="0"/>
        <w:spacing w:line="240" w:lineRule="auto"/>
        <w:jc w:val="both"/>
        <w:rPr>
          <w:rFonts w:cs="Arial"/>
          <w:szCs w:val="20"/>
        </w:rPr>
      </w:pPr>
    </w:p>
    <w:p w14:paraId="7D34D9BC" w14:textId="229863AC" w:rsidR="001B03B4" w:rsidRPr="0004145B" w:rsidRDefault="001B03B4" w:rsidP="002F2CEF">
      <w:pPr>
        <w:autoSpaceDE w:val="0"/>
        <w:autoSpaceDN w:val="0"/>
        <w:adjustRightInd w:val="0"/>
        <w:spacing w:line="240" w:lineRule="auto"/>
        <w:jc w:val="both"/>
        <w:rPr>
          <w:rFonts w:cs="Arial"/>
          <w:color w:val="000000"/>
          <w:szCs w:val="20"/>
        </w:rPr>
      </w:pPr>
      <w:r w:rsidRPr="0004145B">
        <w:rPr>
          <w:rFonts w:cs="Arial"/>
          <w:color w:val="000000"/>
          <w:szCs w:val="20"/>
        </w:rPr>
        <w:t>Vir: Ministrstvo za delo, družino, socialne zadeve in enake možnosti</w:t>
      </w:r>
    </w:p>
    <w:p w14:paraId="0030D8A8"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05895322" w14:textId="77777777" w:rsidR="0004145B" w:rsidRDefault="0004145B" w:rsidP="002F2CEF">
      <w:pPr>
        <w:suppressAutoHyphens/>
        <w:overflowPunct w:val="0"/>
        <w:autoSpaceDE w:val="0"/>
        <w:autoSpaceDN w:val="0"/>
        <w:adjustRightInd w:val="0"/>
        <w:spacing w:line="240" w:lineRule="auto"/>
        <w:jc w:val="both"/>
        <w:textAlignment w:val="baseline"/>
        <w:rPr>
          <w:rFonts w:cs="Arial"/>
          <w:b/>
          <w:bCs/>
          <w:color w:val="000000"/>
          <w:szCs w:val="20"/>
        </w:rPr>
      </w:pPr>
    </w:p>
    <w:p w14:paraId="31FC68BF" w14:textId="30FD6E9D" w:rsidR="00A244E1" w:rsidRPr="002F2CEF" w:rsidRDefault="00A244E1" w:rsidP="002F2CEF">
      <w:pPr>
        <w:suppressAutoHyphens/>
        <w:overflowPunct w:val="0"/>
        <w:autoSpaceDE w:val="0"/>
        <w:autoSpaceDN w:val="0"/>
        <w:adjustRightInd w:val="0"/>
        <w:spacing w:line="240" w:lineRule="auto"/>
        <w:jc w:val="both"/>
        <w:textAlignment w:val="baseline"/>
        <w:rPr>
          <w:rFonts w:cs="Arial"/>
          <w:b/>
          <w:bCs/>
          <w:iCs/>
          <w:szCs w:val="20"/>
          <w:lang w:bidi="en-US"/>
        </w:rPr>
      </w:pPr>
      <w:r w:rsidRPr="002F2CEF">
        <w:rPr>
          <w:rFonts w:cs="Arial"/>
          <w:b/>
          <w:bCs/>
          <w:iCs/>
          <w:szCs w:val="20"/>
          <w:lang w:bidi="en-US"/>
        </w:rPr>
        <w:t>Vlada določila kvote pravic proračunske porabe od januarja do marca 2022</w:t>
      </w:r>
    </w:p>
    <w:p w14:paraId="3B4B3995" w14:textId="77777777" w:rsidR="00A244E1" w:rsidRPr="002F2CEF" w:rsidRDefault="00A244E1" w:rsidP="002F2CEF">
      <w:pPr>
        <w:suppressAutoHyphens/>
        <w:overflowPunct w:val="0"/>
        <w:autoSpaceDE w:val="0"/>
        <w:autoSpaceDN w:val="0"/>
        <w:adjustRightInd w:val="0"/>
        <w:spacing w:line="240" w:lineRule="auto"/>
        <w:jc w:val="both"/>
        <w:textAlignment w:val="baseline"/>
        <w:rPr>
          <w:rFonts w:cs="Arial"/>
          <w:b/>
          <w:bCs/>
          <w:iCs/>
          <w:szCs w:val="20"/>
          <w:lang w:bidi="en-US"/>
        </w:rPr>
      </w:pPr>
    </w:p>
    <w:p w14:paraId="4FECECEF" w14:textId="77777777" w:rsidR="00A244E1" w:rsidRPr="0004145B" w:rsidRDefault="00A244E1" w:rsidP="002F2CEF">
      <w:pPr>
        <w:suppressAutoHyphens/>
        <w:overflowPunct w:val="0"/>
        <w:autoSpaceDE w:val="0"/>
        <w:autoSpaceDN w:val="0"/>
        <w:adjustRightInd w:val="0"/>
        <w:spacing w:line="240" w:lineRule="auto"/>
        <w:jc w:val="both"/>
        <w:textAlignment w:val="baseline"/>
        <w:rPr>
          <w:rFonts w:cs="Arial"/>
          <w:iCs/>
          <w:szCs w:val="20"/>
          <w:lang w:bidi="en-US"/>
        </w:rPr>
      </w:pPr>
      <w:r w:rsidRPr="0004145B">
        <w:rPr>
          <w:rFonts w:cs="Arial"/>
          <w:iCs/>
          <w:szCs w:val="20"/>
          <w:lang w:bidi="en-US"/>
        </w:rPr>
        <w:t>Vlada je danes določila kvote pravic proračunske porabe za obdobje od januarja do marca 2022 po skupinah neposrednih proračunskih uporabnikov.</w:t>
      </w:r>
    </w:p>
    <w:p w14:paraId="4F4A6491" w14:textId="77777777" w:rsidR="00A244E1" w:rsidRPr="002F2CEF" w:rsidRDefault="00A244E1" w:rsidP="002F2CEF">
      <w:pPr>
        <w:suppressAutoHyphens/>
        <w:spacing w:line="240" w:lineRule="auto"/>
        <w:jc w:val="both"/>
        <w:rPr>
          <w:rFonts w:cs="Arial"/>
          <w:iCs/>
          <w:szCs w:val="20"/>
          <w:lang w:bidi="en-US"/>
        </w:rPr>
      </w:pPr>
    </w:p>
    <w:p w14:paraId="7400DD0C" w14:textId="77777777" w:rsidR="00A244E1" w:rsidRPr="002F2CEF" w:rsidRDefault="00A244E1" w:rsidP="002F2CEF">
      <w:pPr>
        <w:suppressAutoHyphens/>
        <w:overflowPunct w:val="0"/>
        <w:autoSpaceDE w:val="0"/>
        <w:autoSpaceDN w:val="0"/>
        <w:adjustRightInd w:val="0"/>
        <w:spacing w:line="240" w:lineRule="auto"/>
        <w:jc w:val="both"/>
        <w:textAlignment w:val="baseline"/>
        <w:rPr>
          <w:rFonts w:cs="Arial"/>
          <w:iCs/>
          <w:szCs w:val="20"/>
          <w:lang w:bidi="en-US"/>
        </w:rPr>
      </w:pPr>
      <w:r w:rsidRPr="002F2CEF">
        <w:rPr>
          <w:rFonts w:cs="Arial"/>
          <w:iCs/>
          <w:szCs w:val="20"/>
          <w:lang w:bidi="en-US"/>
        </w:rPr>
        <w:t>Neposredni uporabniki proračuna smejo plačevati obveznosti v obsegu, ki ga za prvo trimesečje proračunskega leta 2022 potrdi vlada.</w:t>
      </w:r>
    </w:p>
    <w:p w14:paraId="602D1569" w14:textId="77777777" w:rsidR="00A244E1" w:rsidRPr="002F2CEF" w:rsidRDefault="00A244E1" w:rsidP="002F2CEF">
      <w:pPr>
        <w:spacing w:line="240" w:lineRule="auto"/>
        <w:jc w:val="both"/>
        <w:rPr>
          <w:rFonts w:cs="Arial"/>
          <w:szCs w:val="20"/>
        </w:rPr>
      </w:pPr>
    </w:p>
    <w:p w14:paraId="3C9B4752" w14:textId="77777777" w:rsidR="00A244E1" w:rsidRPr="002F2CEF" w:rsidRDefault="00A244E1" w:rsidP="002F2CEF">
      <w:pPr>
        <w:spacing w:line="240" w:lineRule="auto"/>
        <w:jc w:val="both"/>
        <w:rPr>
          <w:rFonts w:cs="Arial"/>
          <w:szCs w:val="20"/>
        </w:rPr>
      </w:pPr>
      <w:r w:rsidRPr="002F2CEF">
        <w:rPr>
          <w:rFonts w:cs="Arial"/>
          <w:szCs w:val="20"/>
        </w:rPr>
        <w:t>Kvota za prvo trimesečje 2022 znaša 3,431 milijarde evrov, kar je 24,6 % vseh pravic porabe, kot izhajajo iz sprememb državnega proračuna za leto 2022.</w:t>
      </w:r>
    </w:p>
    <w:p w14:paraId="2C0BD707" w14:textId="77777777" w:rsidR="00A244E1" w:rsidRPr="002F2CEF" w:rsidRDefault="00A244E1" w:rsidP="002F2CEF">
      <w:pPr>
        <w:spacing w:line="240" w:lineRule="auto"/>
        <w:jc w:val="both"/>
        <w:rPr>
          <w:rFonts w:cs="Arial"/>
          <w:szCs w:val="20"/>
        </w:rPr>
      </w:pPr>
    </w:p>
    <w:p w14:paraId="09AFA292" w14:textId="36440A64" w:rsidR="00A244E1" w:rsidRPr="0004145B" w:rsidRDefault="00A244E1" w:rsidP="002F2CEF">
      <w:pPr>
        <w:autoSpaceDE w:val="0"/>
        <w:autoSpaceDN w:val="0"/>
        <w:adjustRightInd w:val="0"/>
        <w:spacing w:line="240" w:lineRule="auto"/>
        <w:jc w:val="both"/>
        <w:rPr>
          <w:rFonts w:cs="Arial"/>
          <w:color w:val="000000"/>
          <w:szCs w:val="20"/>
        </w:rPr>
      </w:pPr>
      <w:r w:rsidRPr="0004145B">
        <w:rPr>
          <w:rFonts w:cs="Arial"/>
          <w:color w:val="000000"/>
          <w:szCs w:val="20"/>
        </w:rPr>
        <w:t>Vir: Ministrstvo za finance</w:t>
      </w:r>
    </w:p>
    <w:p w14:paraId="1CBF4C66"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7D26FE50" w14:textId="77777777" w:rsidR="0004145B" w:rsidRDefault="0004145B" w:rsidP="002F2CEF">
      <w:pPr>
        <w:spacing w:line="240" w:lineRule="auto"/>
        <w:jc w:val="both"/>
        <w:rPr>
          <w:rFonts w:cs="Arial"/>
          <w:b/>
          <w:bCs/>
          <w:color w:val="000000"/>
          <w:szCs w:val="20"/>
        </w:rPr>
      </w:pPr>
    </w:p>
    <w:p w14:paraId="15B21B7B" w14:textId="55140C41" w:rsidR="00A244E1" w:rsidRPr="002F2CEF" w:rsidRDefault="00A244E1" w:rsidP="002F2CEF">
      <w:pPr>
        <w:spacing w:line="240" w:lineRule="auto"/>
        <w:jc w:val="both"/>
        <w:rPr>
          <w:rFonts w:cs="Arial"/>
          <w:b/>
          <w:bCs/>
          <w:szCs w:val="20"/>
        </w:rPr>
      </w:pPr>
      <w:r w:rsidRPr="002F2CEF">
        <w:rPr>
          <w:rFonts w:cs="Arial"/>
          <w:b/>
          <w:bCs/>
          <w:szCs w:val="20"/>
        </w:rPr>
        <w:lastRenderedPageBreak/>
        <w:t>Vlada prerazporedila sredstva državnega proračuna</w:t>
      </w:r>
    </w:p>
    <w:p w14:paraId="6CD4F7FA" w14:textId="77777777" w:rsidR="00A244E1" w:rsidRPr="002F2CEF" w:rsidRDefault="00A244E1" w:rsidP="002F2CEF">
      <w:pPr>
        <w:spacing w:line="240" w:lineRule="auto"/>
        <w:jc w:val="both"/>
        <w:rPr>
          <w:rFonts w:cs="Arial"/>
          <w:b/>
          <w:bCs/>
          <w:szCs w:val="20"/>
        </w:rPr>
      </w:pPr>
    </w:p>
    <w:p w14:paraId="413A17CC" w14:textId="77777777" w:rsidR="00A244E1" w:rsidRPr="002F2CEF" w:rsidRDefault="00A244E1" w:rsidP="002F2CEF">
      <w:pPr>
        <w:spacing w:line="240" w:lineRule="auto"/>
        <w:jc w:val="both"/>
        <w:rPr>
          <w:rFonts w:cs="Arial"/>
          <w:szCs w:val="20"/>
        </w:rPr>
      </w:pPr>
      <w:r w:rsidRPr="002F2CEF">
        <w:rPr>
          <w:rFonts w:cs="Arial"/>
          <w:szCs w:val="20"/>
        </w:rPr>
        <w:t xml:space="preserve">Vlada je med drugim Ministrstvu za zdravje razporedila dobrih 10 milijonov evrov za financiranje izdatkov, povezanih z epidemijo. Med drugim bodo s tem krita sredstva za testiranje nezavarovanih oseb, za cepljenje proti gripi, za dobavo cepiv ter storitve cepljenja. </w:t>
      </w:r>
    </w:p>
    <w:p w14:paraId="6CAFCF30" w14:textId="77777777" w:rsidR="00A244E1" w:rsidRPr="002F2CEF" w:rsidRDefault="00A244E1" w:rsidP="002F2CEF">
      <w:pPr>
        <w:spacing w:line="240" w:lineRule="auto"/>
        <w:ind w:left="720"/>
        <w:jc w:val="both"/>
        <w:rPr>
          <w:rFonts w:cs="Arial"/>
          <w:szCs w:val="20"/>
        </w:rPr>
      </w:pPr>
    </w:p>
    <w:p w14:paraId="2FAC5BBA" w14:textId="77777777" w:rsidR="00A244E1" w:rsidRPr="002F2CEF" w:rsidRDefault="00A244E1" w:rsidP="002F2CEF">
      <w:pPr>
        <w:spacing w:line="240" w:lineRule="auto"/>
        <w:jc w:val="both"/>
        <w:rPr>
          <w:rFonts w:cs="Arial"/>
          <w:szCs w:val="20"/>
        </w:rPr>
      </w:pPr>
      <w:r w:rsidRPr="002F2CEF">
        <w:rPr>
          <w:rFonts w:cs="Arial"/>
          <w:szCs w:val="20"/>
        </w:rPr>
        <w:t>Dobrih 6,5 milijona evrov je vlada razporedila Ministrstvu za zdravje za financiranje izdatkov, povezanih z epidemijo, za prejete zahtevke s strani Zavoda za zdravstveno zavarovanje za samotestiranje in testiranje.</w:t>
      </w:r>
    </w:p>
    <w:p w14:paraId="0247A8A5" w14:textId="77777777" w:rsidR="00A244E1" w:rsidRPr="002F2CEF" w:rsidRDefault="00A244E1" w:rsidP="002F2CEF">
      <w:pPr>
        <w:spacing w:line="240" w:lineRule="auto"/>
        <w:jc w:val="both"/>
        <w:rPr>
          <w:rFonts w:cs="Arial"/>
          <w:szCs w:val="20"/>
        </w:rPr>
      </w:pPr>
    </w:p>
    <w:p w14:paraId="121D6CA7" w14:textId="77777777" w:rsidR="00A244E1" w:rsidRPr="002F2CEF" w:rsidRDefault="00A244E1" w:rsidP="002F2CEF">
      <w:pPr>
        <w:spacing w:line="240" w:lineRule="auto"/>
        <w:jc w:val="both"/>
        <w:rPr>
          <w:rFonts w:cs="Arial"/>
          <w:szCs w:val="20"/>
        </w:rPr>
      </w:pPr>
      <w:r w:rsidRPr="002F2CEF">
        <w:rPr>
          <w:rFonts w:cs="Arial"/>
          <w:szCs w:val="20"/>
        </w:rPr>
        <w:t>Znotraj finančnega načrta Ministrstva za zdravje je vlada prerazporedila 3,4 milijona evrov z namenom zagotavljanja pravic porabe za stroške povezane z HAGT testiranjem in obveščanjem javnosti.</w:t>
      </w:r>
    </w:p>
    <w:p w14:paraId="0DDE0AAE" w14:textId="77777777" w:rsidR="00A244E1" w:rsidRPr="002F2CEF" w:rsidRDefault="00A244E1" w:rsidP="002F2CEF">
      <w:pPr>
        <w:spacing w:line="240" w:lineRule="auto"/>
        <w:jc w:val="both"/>
        <w:rPr>
          <w:rFonts w:cs="Arial"/>
          <w:szCs w:val="20"/>
        </w:rPr>
      </w:pPr>
    </w:p>
    <w:p w14:paraId="1A4C6EAF" w14:textId="77777777" w:rsidR="00A244E1" w:rsidRPr="002F2CEF" w:rsidRDefault="00A244E1" w:rsidP="002F2CEF">
      <w:pPr>
        <w:spacing w:line="240" w:lineRule="auto"/>
        <w:jc w:val="both"/>
        <w:rPr>
          <w:rFonts w:cs="Arial"/>
          <w:szCs w:val="20"/>
        </w:rPr>
      </w:pPr>
      <w:r w:rsidRPr="002F2CEF">
        <w:rPr>
          <w:rFonts w:cs="Arial"/>
          <w:szCs w:val="20"/>
        </w:rPr>
        <w:t>Ministrstvu za zdravje je vlada razporedila še 1,6 milijona evrov za financiranje izdatkov na podlagi Zakona o finančni razbremenitvi občin za pokrivanje obveznosti iz naslova obveznega zdravstvenega zavarovanja za socialno ogrožene.</w:t>
      </w:r>
    </w:p>
    <w:p w14:paraId="013EEF44" w14:textId="77777777" w:rsidR="00A244E1" w:rsidRPr="002F2CEF" w:rsidRDefault="00A244E1" w:rsidP="002F2CEF">
      <w:pPr>
        <w:spacing w:line="240" w:lineRule="auto"/>
        <w:jc w:val="both"/>
        <w:rPr>
          <w:rFonts w:cs="Arial"/>
          <w:szCs w:val="20"/>
        </w:rPr>
      </w:pPr>
    </w:p>
    <w:p w14:paraId="212B5BE7" w14:textId="77777777" w:rsidR="00A244E1" w:rsidRPr="0004145B" w:rsidRDefault="00A244E1" w:rsidP="002F2CEF">
      <w:pPr>
        <w:autoSpaceDE w:val="0"/>
        <w:autoSpaceDN w:val="0"/>
        <w:adjustRightInd w:val="0"/>
        <w:spacing w:line="240" w:lineRule="auto"/>
        <w:jc w:val="both"/>
        <w:rPr>
          <w:rFonts w:cs="Arial"/>
          <w:color w:val="000000"/>
          <w:szCs w:val="20"/>
        </w:rPr>
      </w:pPr>
      <w:r w:rsidRPr="0004145B">
        <w:rPr>
          <w:rFonts w:cs="Arial"/>
          <w:color w:val="000000"/>
          <w:szCs w:val="20"/>
        </w:rPr>
        <w:t>Vir: Ministrstvo za finance</w:t>
      </w:r>
    </w:p>
    <w:p w14:paraId="6945583F" w14:textId="35F8B458"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3894512C" w14:textId="77777777" w:rsidR="0004145B" w:rsidRDefault="0004145B" w:rsidP="002F2CEF">
      <w:pPr>
        <w:autoSpaceDE w:val="0"/>
        <w:autoSpaceDN w:val="0"/>
        <w:spacing w:line="240" w:lineRule="auto"/>
        <w:jc w:val="both"/>
        <w:rPr>
          <w:rFonts w:cs="Arial"/>
          <w:b/>
          <w:bCs/>
          <w:color w:val="000000"/>
          <w:szCs w:val="20"/>
        </w:rPr>
      </w:pPr>
    </w:p>
    <w:p w14:paraId="6560A56F" w14:textId="5BF7480F" w:rsidR="001B03B4" w:rsidRPr="002F2CEF" w:rsidRDefault="001B03B4" w:rsidP="002F2CEF">
      <w:pPr>
        <w:autoSpaceDE w:val="0"/>
        <w:autoSpaceDN w:val="0"/>
        <w:spacing w:line="240" w:lineRule="auto"/>
        <w:jc w:val="both"/>
        <w:rPr>
          <w:rFonts w:cs="Arial"/>
          <w:b/>
          <w:bCs/>
          <w:color w:val="000000"/>
          <w:szCs w:val="20"/>
        </w:rPr>
      </w:pPr>
      <w:r w:rsidRPr="002F2CEF">
        <w:rPr>
          <w:rFonts w:cs="Arial"/>
          <w:b/>
          <w:bCs/>
          <w:color w:val="000000"/>
          <w:szCs w:val="20"/>
        </w:rPr>
        <w:t>Vlada za MDDSZ soglaša s prevzemanjem in plačevanjem obveznosti preko načrtovanih pravic porabe</w:t>
      </w:r>
    </w:p>
    <w:p w14:paraId="47B77E3F" w14:textId="77777777" w:rsidR="001B03B4" w:rsidRPr="002F2CEF" w:rsidRDefault="001B03B4" w:rsidP="002F2CEF">
      <w:pPr>
        <w:autoSpaceDE w:val="0"/>
        <w:autoSpaceDN w:val="0"/>
        <w:spacing w:line="240" w:lineRule="auto"/>
        <w:jc w:val="both"/>
        <w:rPr>
          <w:rFonts w:cs="Arial"/>
          <w:color w:val="000000"/>
          <w:szCs w:val="20"/>
        </w:rPr>
      </w:pPr>
    </w:p>
    <w:p w14:paraId="65731871" w14:textId="77777777" w:rsidR="001B03B4" w:rsidRPr="002F2CEF" w:rsidRDefault="001B03B4" w:rsidP="002F2CEF">
      <w:pPr>
        <w:autoSpaceDE w:val="0"/>
        <w:autoSpaceDN w:val="0"/>
        <w:spacing w:line="240" w:lineRule="auto"/>
        <w:jc w:val="both"/>
        <w:rPr>
          <w:rFonts w:cs="Arial"/>
          <w:color w:val="000000"/>
          <w:szCs w:val="20"/>
        </w:rPr>
      </w:pPr>
      <w:r w:rsidRPr="002F2CEF">
        <w:rPr>
          <w:rFonts w:cs="Arial"/>
          <w:color w:val="000000"/>
          <w:szCs w:val="20"/>
        </w:rPr>
        <w:t xml:space="preserve">Vlada je Ministrstvu za delo, družino, socialne zadeve in enake možnosti dala soglasje za prevzemanje in plačevanje obveznosti preko načrtovanih pravic porabe v sprejetem proračunu države za leto 2021, in sicer na namenski postavki 130092 – Financiranje štipendij iz koncesijskih dajatev do višine 28.000.000,00 EUR, vendar največ do višine dejansko vplačanih namenskih prejemkov. </w:t>
      </w:r>
    </w:p>
    <w:p w14:paraId="0B7D93ED" w14:textId="77777777" w:rsidR="001B03B4" w:rsidRPr="002F2CEF" w:rsidRDefault="001B03B4" w:rsidP="002F2CEF">
      <w:pPr>
        <w:autoSpaceDE w:val="0"/>
        <w:autoSpaceDN w:val="0"/>
        <w:spacing w:line="240" w:lineRule="auto"/>
        <w:jc w:val="both"/>
        <w:rPr>
          <w:rFonts w:cs="Arial"/>
          <w:color w:val="000000"/>
          <w:szCs w:val="20"/>
        </w:rPr>
      </w:pPr>
    </w:p>
    <w:p w14:paraId="7BC23B0F" w14:textId="74D7A055" w:rsidR="001B03B4" w:rsidRPr="0004145B" w:rsidRDefault="001B03B4" w:rsidP="002F2CEF">
      <w:pPr>
        <w:autoSpaceDE w:val="0"/>
        <w:autoSpaceDN w:val="0"/>
        <w:adjustRightInd w:val="0"/>
        <w:spacing w:line="240" w:lineRule="auto"/>
        <w:jc w:val="both"/>
        <w:rPr>
          <w:rFonts w:cs="Arial"/>
          <w:color w:val="000000"/>
          <w:szCs w:val="20"/>
        </w:rPr>
      </w:pPr>
      <w:r w:rsidRPr="0004145B">
        <w:rPr>
          <w:rFonts w:cs="Arial"/>
          <w:color w:val="000000"/>
          <w:szCs w:val="20"/>
        </w:rPr>
        <w:t>Vir: Ministrstvo za delo, družino, socialne zadeve in enake možnosti</w:t>
      </w:r>
    </w:p>
    <w:p w14:paraId="0F2ECF39" w14:textId="2CFAEA24" w:rsidR="001B03B4" w:rsidRDefault="001B03B4" w:rsidP="002F2CEF">
      <w:pPr>
        <w:autoSpaceDE w:val="0"/>
        <w:autoSpaceDN w:val="0"/>
        <w:adjustRightInd w:val="0"/>
        <w:spacing w:line="240" w:lineRule="auto"/>
        <w:jc w:val="both"/>
        <w:rPr>
          <w:rFonts w:cs="Arial"/>
          <w:b/>
          <w:bCs/>
          <w:color w:val="000000"/>
          <w:szCs w:val="20"/>
        </w:rPr>
      </w:pPr>
    </w:p>
    <w:p w14:paraId="30F522CC" w14:textId="77777777" w:rsidR="0004145B" w:rsidRPr="002F2CEF" w:rsidRDefault="0004145B" w:rsidP="002F2CEF">
      <w:pPr>
        <w:autoSpaceDE w:val="0"/>
        <w:autoSpaceDN w:val="0"/>
        <w:adjustRightInd w:val="0"/>
        <w:spacing w:line="240" w:lineRule="auto"/>
        <w:jc w:val="both"/>
        <w:rPr>
          <w:rFonts w:cs="Arial"/>
          <w:b/>
          <w:bCs/>
          <w:color w:val="000000"/>
          <w:szCs w:val="20"/>
        </w:rPr>
      </w:pPr>
    </w:p>
    <w:p w14:paraId="7E70A99F" w14:textId="311E116E" w:rsidR="0004145B" w:rsidRDefault="0004145B" w:rsidP="002F2CEF">
      <w:pPr>
        <w:autoSpaceDE w:val="0"/>
        <w:autoSpaceDN w:val="0"/>
        <w:adjustRightInd w:val="0"/>
        <w:spacing w:line="240" w:lineRule="auto"/>
        <w:jc w:val="both"/>
        <w:rPr>
          <w:rFonts w:cs="Arial"/>
          <w:b/>
          <w:bCs/>
          <w:color w:val="000000"/>
          <w:szCs w:val="20"/>
        </w:rPr>
      </w:pPr>
      <w:r>
        <w:rPr>
          <w:rFonts w:cs="Arial"/>
          <w:b/>
          <w:bCs/>
          <w:color w:val="000000"/>
          <w:szCs w:val="20"/>
        </w:rPr>
        <w:t>Spremembe</w:t>
      </w:r>
      <w:r w:rsidR="00CB053B" w:rsidRPr="002F2CEF">
        <w:rPr>
          <w:rFonts w:cs="Arial"/>
          <w:b/>
          <w:bCs/>
          <w:color w:val="000000"/>
          <w:szCs w:val="20"/>
        </w:rPr>
        <w:t xml:space="preserve"> sklepa </w:t>
      </w:r>
      <w:r w:rsidR="004067B5">
        <w:rPr>
          <w:rFonts w:cs="Arial"/>
          <w:b/>
          <w:bCs/>
          <w:color w:val="000000"/>
          <w:szCs w:val="20"/>
        </w:rPr>
        <w:t>vlade</w:t>
      </w:r>
      <w:r w:rsidR="00CB053B" w:rsidRPr="002F2CEF">
        <w:rPr>
          <w:rFonts w:cs="Arial"/>
          <w:b/>
          <w:bCs/>
          <w:color w:val="000000"/>
          <w:szCs w:val="20"/>
        </w:rPr>
        <w:t xml:space="preserve"> v zvezi s plačilom za nezakonito odložene odpadke, ki so posledica nelegalnih prehodov državne meje</w:t>
      </w:r>
    </w:p>
    <w:p w14:paraId="7843B74E" w14:textId="77777777" w:rsidR="0004145B" w:rsidRDefault="0004145B" w:rsidP="002F2CEF">
      <w:pPr>
        <w:autoSpaceDE w:val="0"/>
        <w:autoSpaceDN w:val="0"/>
        <w:adjustRightInd w:val="0"/>
        <w:spacing w:line="240" w:lineRule="auto"/>
        <w:jc w:val="both"/>
        <w:rPr>
          <w:rFonts w:cs="Arial"/>
          <w:b/>
          <w:bCs/>
          <w:color w:val="000000"/>
          <w:szCs w:val="20"/>
        </w:rPr>
      </w:pPr>
    </w:p>
    <w:p w14:paraId="3E862682" w14:textId="58DC11FD" w:rsidR="00562270" w:rsidRPr="002F2CEF" w:rsidRDefault="00562270" w:rsidP="002F2CEF">
      <w:pPr>
        <w:autoSpaceDE w:val="0"/>
        <w:autoSpaceDN w:val="0"/>
        <w:adjustRightInd w:val="0"/>
        <w:spacing w:line="240" w:lineRule="auto"/>
        <w:jc w:val="both"/>
        <w:rPr>
          <w:rFonts w:cs="Arial"/>
          <w:color w:val="000000"/>
          <w:szCs w:val="20"/>
          <w:lang w:eastAsia="sl-SI"/>
        </w:rPr>
      </w:pPr>
      <w:r w:rsidRPr="002F2CEF">
        <w:rPr>
          <w:rFonts w:cs="Arial"/>
          <w:color w:val="000000"/>
          <w:szCs w:val="20"/>
          <w:lang w:eastAsia="sl-SI"/>
        </w:rPr>
        <w:t xml:space="preserve">Vlada je sprejela Spremembo Sklepa Vlade Republike Slovenije v zvezi  s plačilom za nezakonito odložene odpadke, ki so posledica nelegalnih prehodov državne meje. Vlada Republike Slovenije podaljšuje sklep, s katerim so občin povrnjeni stroški, ki nastanejo kot posledica odstranitve odpadkov, ki jih za seboj pustijo ilegalni migranti.  Od januarja do novembra 2021 je Vlada Republike Slovenije stroške  za 22.120 kg odpadkov povrnila 11 občinam. V ta namen je bilo izplačanih 36.535,70 EUR. </w:t>
      </w:r>
    </w:p>
    <w:p w14:paraId="3C5B4588" w14:textId="77777777" w:rsidR="00562270" w:rsidRPr="002F2CEF" w:rsidRDefault="00562270" w:rsidP="002F2CEF">
      <w:pPr>
        <w:autoSpaceDE w:val="0"/>
        <w:autoSpaceDN w:val="0"/>
        <w:adjustRightInd w:val="0"/>
        <w:spacing w:line="240" w:lineRule="auto"/>
        <w:jc w:val="both"/>
        <w:rPr>
          <w:rFonts w:cs="Arial"/>
          <w:color w:val="000000"/>
          <w:szCs w:val="20"/>
          <w:lang w:eastAsia="sl-SI"/>
        </w:rPr>
      </w:pPr>
    </w:p>
    <w:p w14:paraId="53C42344" w14:textId="5FD463C1" w:rsidR="00562270" w:rsidRPr="002F2CEF" w:rsidRDefault="00562270" w:rsidP="002F2CEF">
      <w:pPr>
        <w:autoSpaceDE w:val="0"/>
        <w:autoSpaceDN w:val="0"/>
        <w:adjustRightInd w:val="0"/>
        <w:spacing w:line="240" w:lineRule="auto"/>
        <w:jc w:val="both"/>
        <w:rPr>
          <w:rFonts w:cs="Arial"/>
          <w:color w:val="000000"/>
          <w:szCs w:val="20"/>
          <w:lang w:eastAsia="sl-SI"/>
        </w:rPr>
      </w:pPr>
      <w:r w:rsidRPr="002F2CEF">
        <w:rPr>
          <w:rFonts w:cs="Arial"/>
          <w:color w:val="000000"/>
          <w:szCs w:val="20"/>
          <w:lang w:eastAsia="sl-SI"/>
        </w:rPr>
        <w:t xml:space="preserve">Vir: Urad </w:t>
      </w:r>
      <w:r w:rsidR="0004145B">
        <w:rPr>
          <w:rFonts w:cs="Arial"/>
          <w:color w:val="000000"/>
          <w:szCs w:val="20"/>
          <w:lang w:eastAsia="sl-SI"/>
        </w:rPr>
        <w:t xml:space="preserve">vlade </w:t>
      </w:r>
      <w:r w:rsidRPr="002F2CEF">
        <w:rPr>
          <w:rFonts w:cs="Arial"/>
          <w:color w:val="000000"/>
          <w:szCs w:val="20"/>
          <w:lang w:eastAsia="sl-SI"/>
        </w:rPr>
        <w:t>za oskrbo in integracijo migrantov</w:t>
      </w:r>
    </w:p>
    <w:p w14:paraId="03B0585D" w14:textId="38BD5DCC"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1E142B57" w14:textId="77777777" w:rsidR="0004145B" w:rsidRDefault="0004145B" w:rsidP="002F2CEF">
      <w:pPr>
        <w:autoSpaceDE w:val="0"/>
        <w:autoSpaceDN w:val="0"/>
        <w:adjustRightInd w:val="0"/>
        <w:spacing w:line="240" w:lineRule="auto"/>
        <w:jc w:val="both"/>
        <w:rPr>
          <w:rFonts w:cs="Arial"/>
          <w:b/>
          <w:bCs/>
          <w:color w:val="000000"/>
          <w:szCs w:val="20"/>
        </w:rPr>
      </w:pPr>
    </w:p>
    <w:p w14:paraId="270CC362" w14:textId="3A20F999" w:rsidR="00CB053B" w:rsidRPr="002F2CEF" w:rsidRDefault="0004145B" w:rsidP="002F2CEF">
      <w:pPr>
        <w:autoSpaceDE w:val="0"/>
        <w:autoSpaceDN w:val="0"/>
        <w:adjustRightInd w:val="0"/>
        <w:spacing w:line="240" w:lineRule="auto"/>
        <w:jc w:val="both"/>
        <w:rPr>
          <w:rFonts w:cs="Arial"/>
          <w:b/>
          <w:bCs/>
          <w:color w:val="000000"/>
          <w:szCs w:val="20"/>
        </w:rPr>
      </w:pPr>
      <w:r>
        <w:rPr>
          <w:rFonts w:cs="Arial"/>
          <w:b/>
          <w:bCs/>
          <w:color w:val="000000"/>
          <w:szCs w:val="20"/>
        </w:rPr>
        <w:t>D</w:t>
      </w:r>
      <w:r w:rsidR="00CB053B" w:rsidRPr="002F2CEF">
        <w:rPr>
          <w:rFonts w:cs="Arial"/>
          <w:b/>
          <w:bCs/>
          <w:color w:val="000000"/>
          <w:szCs w:val="20"/>
        </w:rPr>
        <w:t>oločit</w:t>
      </w:r>
      <w:r>
        <w:rPr>
          <w:rFonts w:cs="Arial"/>
          <w:b/>
          <w:bCs/>
          <w:color w:val="000000"/>
          <w:szCs w:val="20"/>
        </w:rPr>
        <w:t>ev</w:t>
      </w:r>
      <w:r w:rsidR="00CB053B" w:rsidRPr="002F2CEF">
        <w:rPr>
          <w:rFonts w:cs="Arial"/>
          <w:b/>
          <w:bCs/>
          <w:color w:val="000000"/>
          <w:szCs w:val="20"/>
        </w:rPr>
        <w:t xml:space="preserve"> cene objav in preklicev v Uradnem listu Republike Slovenije za leto 2022, </w:t>
      </w:r>
    </w:p>
    <w:p w14:paraId="3D8383A1" w14:textId="795D814A" w:rsidR="0046032E" w:rsidRPr="002F2CEF" w:rsidRDefault="0046032E" w:rsidP="002F2CEF">
      <w:pPr>
        <w:autoSpaceDE w:val="0"/>
        <w:autoSpaceDN w:val="0"/>
        <w:adjustRightInd w:val="0"/>
        <w:spacing w:line="240" w:lineRule="auto"/>
        <w:jc w:val="both"/>
        <w:rPr>
          <w:rFonts w:cs="Arial"/>
          <w:b/>
          <w:bCs/>
          <w:color w:val="000000"/>
          <w:szCs w:val="20"/>
        </w:rPr>
      </w:pPr>
    </w:p>
    <w:p w14:paraId="1766273A" w14:textId="62858B93" w:rsidR="0046032E" w:rsidRPr="002F2CEF" w:rsidRDefault="0046032E" w:rsidP="002F2CEF">
      <w:pPr>
        <w:pStyle w:val="datumtevilka"/>
        <w:spacing w:line="240" w:lineRule="auto"/>
        <w:jc w:val="both"/>
        <w:rPr>
          <w:rFonts w:cs="Arial"/>
        </w:rPr>
      </w:pPr>
      <w:r w:rsidRPr="002F2CEF">
        <w:rPr>
          <w:rFonts w:cs="Arial"/>
        </w:rPr>
        <w:t xml:space="preserve">Vlada je določila cene objav in preklicev v Uradnem listu Republike Slovenije za leto 2022, h katerim je Nadzorni svet Javnega podjetja Uradni list Republike Slovenije, </w:t>
      </w:r>
      <w:proofErr w:type="spellStart"/>
      <w:r w:rsidRPr="002F2CEF">
        <w:rPr>
          <w:rFonts w:cs="Arial"/>
        </w:rPr>
        <w:t>d.o.o</w:t>
      </w:r>
      <w:proofErr w:type="spellEnd"/>
      <w:r w:rsidRPr="002F2CEF">
        <w:rPr>
          <w:rFonts w:cs="Arial"/>
        </w:rPr>
        <w:t>. na 52. seji z dne 30. 11. 2021 sprejel pozitivno mnenje. Cene objav in preklicev za leto 2022 so enake cenam, ki veljajo za leto 2021</w:t>
      </w:r>
      <w:r w:rsidR="0004145B">
        <w:rPr>
          <w:rFonts w:cs="Arial"/>
        </w:rPr>
        <w:t>.</w:t>
      </w:r>
    </w:p>
    <w:p w14:paraId="053CB751" w14:textId="67C1D904" w:rsidR="0046032E" w:rsidRPr="002F2CEF" w:rsidRDefault="0046032E" w:rsidP="002F2CEF">
      <w:pPr>
        <w:pStyle w:val="datumtevilka"/>
        <w:spacing w:line="240" w:lineRule="auto"/>
        <w:jc w:val="both"/>
        <w:rPr>
          <w:rFonts w:cs="Arial"/>
        </w:rPr>
      </w:pPr>
    </w:p>
    <w:p w14:paraId="1335F0DE" w14:textId="5F30404C" w:rsidR="0046032E" w:rsidRPr="0004145B" w:rsidRDefault="0046032E" w:rsidP="002F2CEF">
      <w:pPr>
        <w:autoSpaceDE w:val="0"/>
        <w:autoSpaceDN w:val="0"/>
        <w:adjustRightInd w:val="0"/>
        <w:spacing w:line="240" w:lineRule="auto"/>
        <w:jc w:val="both"/>
        <w:rPr>
          <w:rFonts w:cs="Arial"/>
          <w:color w:val="000000"/>
          <w:szCs w:val="20"/>
        </w:rPr>
      </w:pPr>
      <w:r w:rsidRPr="0004145B">
        <w:rPr>
          <w:rFonts w:cs="Arial"/>
          <w:color w:val="000000"/>
          <w:szCs w:val="20"/>
        </w:rPr>
        <w:t>Vir: Služba vlade za zakonodajo</w:t>
      </w:r>
    </w:p>
    <w:p w14:paraId="2FB05308"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343992F7" w14:textId="77777777" w:rsidR="0004145B" w:rsidRDefault="0004145B" w:rsidP="002F2CEF">
      <w:pPr>
        <w:spacing w:line="240" w:lineRule="auto"/>
        <w:jc w:val="both"/>
        <w:rPr>
          <w:rFonts w:cs="Arial"/>
          <w:b/>
          <w:bCs/>
          <w:color w:val="000000"/>
          <w:szCs w:val="20"/>
        </w:rPr>
      </w:pPr>
    </w:p>
    <w:p w14:paraId="3C119828" w14:textId="08049E4D" w:rsidR="001B03B4" w:rsidRPr="002F2CEF" w:rsidRDefault="001B03B4" w:rsidP="002F2CEF">
      <w:pPr>
        <w:spacing w:line="240" w:lineRule="auto"/>
        <w:jc w:val="both"/>
        <w:rPr>
          <w:rFonts w:cs="Arial"/>
          <w:b/>
          <w:bCs/>
          <w:szCs w:val="20"/>
        </w:rPr>
      </w:pPr>
      <w:r w:rsidRPr="002F2CEF">
        <w:rPr>
          <w:rFonts w:cs="Arial"/>
          <w:b/>
          <w:bCs/>
          <w:szCs w:val="20"/>
        </w:rPr>
        <w:t>Vlada potrdila Poročilo Sveta Republike Slovenije za otroke in družino 2020</w:t>
      </w:r>
    </w:p>
    <w:p w14:paraId="0A0704E9" w14:textId="77777777" w:rsidR="001B03B4" w:rsidRPr="002F2CEF" w:rsidRDefault="001B03B4" w:rsidP="002F2CEF">
      <w:pPr>
        <w:spacing w:line="240" w:lineRule="auto"/>
        <w:jc w:val="both"/>
        <w:rPr>
          <w:rFonts w:cs="Arial"/>
          <w:szCs w:val="20"/>
        </w:rPr>
      </w:pPr>
    </w:p>
    <w:p w14:paraId="4A5411F8" w14:textId="77777777" w:rsidR="001B03B4" w:rsidRPr="002F2CEF" w:rsidRDefault="001B03B4" w:rsidP="002F2CEF">
      <w:pPr>
        <w:spacing w:line="240" w:lineRule="auto"/>
        <w:jc w:val="both"/>
        <w:rPr>
          <w:rFonts w:cs="Arial"/>
          <w:szCs w:val="20"/>
        </w:rPr>
      </w:pPr>
      <w:r w:rsidRPr="002F2CEF">
        <w:rPr>
          <w:rFonts w:cs="Arial"/>
          <w:szCs w:val="20"/>
        </w:rPr>
        <w:t xml:space="preserve">Svet RS za otroke in družino je stalno strokovno posvetovalno telo Vlade, ki na podlagi tretjega odstavka 18. člena Družinskega zakonika, enkrat letno poročata Vladi o svojem delu. Člani Sveta </w:t>
      </w:r>
      <w:r w:rsidRPr="002F2CEF">
        <w:rPr>
          <w:rFonts w:cs="Arial"/>
          <w:szCs w:val="20"/>
        </w:rPr>
        <w:lastRenderedPageBreak/>
        <w:t>RS za otroke in družino so predstavniki Vlade, in sicer predstojniki ključnih ministrstev, katerih delovno področje je povezano s področjem otrok in družine, predstavniki nevladnih organizacij in strokovnih inštitucij s področja otrok ter družine. Namen poročila je na pregleden način ponuditi vpogled v različne ugotovitve glede nastalih sprememb v blaginji otrok oziroma skupin otrok v obdobju koronakrize.</w:t>
      </w:r>
    </w:p>
    <w:p w14:paraId="16424132" w14:textId="77777777" w:rsidR="001B03B4" w:rsidRPr="002F2CEF" w:rsidRDefault="001B03B4" w:rsidP="002F2CEF">
      <w:pPr>
        <w:spacing w:line="240" w:lineRule="auto"/>
        <w:jc w:val="both"/>
        <w:rPr>
          <w:rFonts w:cs="Arial"/>
          <w:szCs w:val="20"/>
        </w:rPr>
      </w:pPr>
    </w:p>
    <w:p w14:paraId="2ED1A772" w14:textId="16212E36" w:rsidR="001B03B4" w:rsidRPr="0004145B" w:rsidRDefault="001B03B4" w:rsidP="002F2CEF">
      <w:pPr>
        <w:autoSpaceDE w:val="0"/>
        <w:autoSpaceDN w:val="0"/>
        <w:adjustRightInd w:val="0"/>
        <w:spacing w:line="240" w:lineRule="auto"/>
        <w:jc w:val="both"/>
        <w:rPr>
          <w:rFonts w:cs="Arial"/>
          <w:color w:val="000000"/>
          <w:szCs w:val="20"/>
        </w:rPr>
      </w:pPr>
      <w:r w:rsidRPr="0004145B">
        <w:rPr>
          <w:rFonts w:cs="Arial"/>
          <w:color w:val="000000"/>
          <w:szCs w:val="20"/>
        </w:rPr>
        <w:t>Vir: Ministrstvo za delo, družino, socialne zadeve in enake možnosti</w:t>
      </w:r>
    </w:p>
    <w:p w14:paraId="0ABE5184"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520BC938" w14:textId="77777777" w:rsidR="0004145B" w:rsidRDefault="0004145B" w:rsidP="002F2CEF">
      <w:pPr>
        <w:spacing w:line="240" w:lineRule="auto"/>
        <w:jc w:val="both"/>
        <w:rPr>
          <w:rFonts w:cs="Arial"/>
          <w:b/>
          <w:bCs/>
          <w:color w:val="000000"/>
          <w:szCs w:val="20"/>
        </w:rPr>
      </w:pPr>
    </w:p>
    <w:p w14:paraId="7A1A25A2" w14:textId="0F2277C3" w:rsidR="003E2B8E" w:rsidRPr="002F2CEF" w:rsidRDefault="003E2B8E" w:rsidP="002F2CEF">
      <w:pPr>
        <w:spacing w:line="240" w:lineRule="auto"/>
        <w:jc w:val="both"/>
        <w:rPr>
          <w:rFonts w:cs="Arial"/>
          <w:b/>
          <w:szCs w:val="20"/>
        </w:rPr>
      </w:pPr>
      <w:r w:rsidRPr="002F2CEF">
        <w:rPr>
          <w:rFonts w:cs="Arial"/>
          <w:b/>
          <w:szCs w:val="20"/>
        </w:rPr>
        <w:t>Vlada</w:t>
      </w:r>
      <w:r w:rsidR="0004145B">
        <w:rPr>
          <w:rFonts w:cs="Arial"/>
          <w:b/>
          <w:szCs w:val="20"/>
        </w:rPr>
        <w:t xml:space="preserve"> </w:t>
      </w:r>
      <w:r w:rsidRPr="002F2CEF">
        <w:rPr>
          <w:rFonts w:cs="Arial"/>
          <w:b/>
          <w:szCs w:val="20"/>
        </w:rPr>
        <w:t xml:space="preserve">sprejela tretje poročilo delovne skupine za implementacijo projekta </w:t>
      </w:r>
      <w:proofErr w:type="spellStart"/>
      <w:r w:rsidRPr="002F2CEF">
        <w:rPr>
          <w:rFonts w:cs="Arial"/>
          <w:b/>
          <w:szCs w:val="20"/>
        </w:rPr>
        <w:t>interoperabilnos</w:t>
      </w:r>
      <w:r w:rsidRPr="002F2CEF">
        <w:rPr>
          <w:rFonts w:cs="Arial"/>
          <w:b/>
          <w:szCs w:val="20"/>
          <w:lang w:eastAsia="ar-SA"/>
        </w:rPr>
        <w:t>ti</w:t>
      </w:r>
      <w:proofErr w:type="spellEnd"/>
    </w:p>
    <w:p w14:paraId="5822A612" w14:textId="77777777" w:rsidR="003E2B8E" w:rsidRPr="002F2CEF" w:rsidRDefault="003E2B8E" w:rsidP="002F2CEF">
      <w:pPr>
        <w:spacing w:line="240" w:lineRule="auto"/>
        <w:jc w:val="both"/>
        <w:rPr>
          <w:rFonts w:cs="Arial"/>
          <w:szCs w:val="20"/>
        </w:rPr>
      </w:pPr>
    </w:p>
    <w:p w14:paraId="4449E1DF" w14:textId="38591C3A" w:rsidR="003E2B8E" w:rsidRPr="002F2CEF" w:rsidRDefault="003E2B8E" w:rsidP="002F2CEF">
      <w:pPr>
        <w:spacing w:line="240" w:lineRule="auto"/>
        <w:jc w:val="both"/>
        <w:rPr>
          <w:rFonts w:cs="Arial"/>
          <w:iCs/>
          <w:szCs w:val="20"/>
        </w:rPr>
      </w:pPr>
      <w:r w:rsidRPr="002F2CEF">
        <w:rPr>
          <w:rFonts w:cs="Arial"/>
          <w:iCs/>
          <w:szCs w:val="20"/>
        </w:rPr>
        <w:t>Vlada je na današnji seji sprejela tretje poročilo delovne skupine za implementacijo projekta povezljivosti informacijskih sistemov EU na področju meja in vizumov ter na področju policijskega in pravosodnega sodelovanja, azila ter migracij (</w:t>
      </w:r>
      <w:proofErr w:type="spellStart"/>
      <w:r w:rsidRPr="002F2CEF">
        <w:rPr>
          <w:rFonts w:cs="Arial"/>
          <w:iCs/>
          <w:szCs w:val="20"/>
        </w:rPr>
        <w:t>interoperabilnost</w:t>
      </w:r>
      <w:proofErr w:type="spellEnd"/>
      <w:r w:rsidRPr="002F2CEF">
        <w:rPr>
          <w:rFonts w:cs="Arial"/>
          <w:iCs/>
          <w:szCs w:val="20"/>
        </w:rPr>
        <w:t>).</w:t>
      </w:r>
    </w:p>
    <w:p w14:paraId="616AFFFA" w14:textId="77777777" w:rsidR="003E2B8E" w:rsidRPr="002F2CEF" w:rsidRDefault="003E2B8E" w:rsidP="002F2CEF">
      <w:pPr>
        <w:spacing w:line="240" w:lineRule="auto"/>
        <w:jc w:val="both"/>
        <w:rPr>
          <w:rFonts w:cs="Arial"/>
          <w:szCs w:val="20"/>
        </w:rPr>
      </w:pPr>
    </w:p>
    <w:p w14:paraId="60EAFD19" w14:textId="77777777" w:rsidR="003E2B8E" w:rsidRPr="002F2CEF" w:rsidRDefault="003E2B8E" w:rsidP="002F2CEF">
      <w:pPr>
        <w:spacing w:line="240" w:lineRule="auto"/>
        <w:jc w:val="both"/>
        <w:rPr>
          <w:rFonts w:cs="Arial"/>
          <w:szCs w:val="20"/>
        </w:rPr>
      </w:pPr>
      <w:r w:rsidRPr="002F2CEF">
        <w:rPr>
          <w:rFonts w:cs="Arial"/>
          <w:szCs w:val="20"/>
        </w:rPr>
        <w:t xml:space="preserve">Delovna skupina, ki jo je vlada ustanovila 19. septembra 2019, je pripravila tretje poročilo. Vsebuje  posodobljene podatke o stanju na področju implementacije </w:t>
      </w:r>
      <w:proofErr w:type="spellStart"/>
      <w:r w:rsidRPr="002F2CEF">
        <w:rPr>
          <w:rFonts w:cs="Arial"/>
          <w:szCs w:val="20"/>
        </w:rPr>
        <w:t>interoperabilnosti</w:t>
      </w:r>
      <w:proofErr w:type="spellEnd"/>
      <w:r w:rsidRPr="002F2CEF">
        <w:rPr>
          <w:rFonts w:cs="Arial"/>
          <w:szCs w:val="20"/>
        </w:rPr>
        <w:t xml:space="preserve"> v Sloveniji in o spremembi </w:t>
      </w:r>
      <w:proofErr w:type="spellStart"/>
      <w:r w:rsidRPr="002F2CEF">
        <w:rPr>
          <w:rFonts w:cs="Arial"/>
          <w:szCs w:val="20"/>
        </w:rPr>
        <w:t>časovnice</w:t>
      </w:r>
      <w:proofErr w:type="spellEnd"/>
      <w:r w:rsidRPr="002F2CEF">
        <w:rPr>
          <w:rFonts w:cs="Arial"/>
          <w:szCs w:val="20"/>
        </w:rPr>
        <w:t xml:space="preserve"> za implementacijo nekaterih sistemov </w:t>
      </w:r>
      <w:proofErr w:type="spellStart"/>
      <w:r w:rsidRPr="002F2CEF">
        <w:rPr>
          <w:rFonts w:cs="Arial"/>
          <w:szCs w:val="20"/>
        </w:rPr>
        <w:t>interoperabilnosti</w:t>
      </w:r>
      <w:proofErr w:type="spellEnd"/>
      <w:r w:rsidRPr="002F2CEF">
        <w:rPr>
          <w:rFonts w:cs="Arial"/>
          <w:szCs w:val="20"/>
        </w:rPr>
        <w:t>.</w:t>
      </w:r>
    </w:p>
    <w:p w14:paraId="31FC9BC6" w14:textId="77777777" w:rsidR="003E2B8E" w:rsidRPr="002F2CEF" w:rsidRDefault="003E2B8E" w:rsidP="002F2CEF">
      <w:pPr>
        <w:spacing w:line="240" w:lineRule="auto"/>
        <w:jc w:val="both"/>
        <w:rPr>
          <w:rFonts w:cs="Arial"/>
          <w:szCs w:val="20"/>
        </w:rPr>
      </w:pPr>
    </w:p>
    <w:p w14:paraId="42F0BFCA" w14:textId="77777777" w:rsidR="003E2B8E" w:rsidRPr="002F2CEF" w:rsidRDefault="003E2B8E" w:rsidP="002F2CEF">
      <w:pPr>
        <w:spacing w:line="240" w:lineRule="auto"/>
        <w:jc w:val="both"/>
        <w:rPr>
          <w:rFonts w:cs="Arial"/>
          <w:bCs/>
          <w:iCs/>
          <w:szCs w:val="20"/>
        </w:rPr>
      </w:pPr>
      <w:r w:rsidRPr="002F2CEF">
        <w:rPr>
          <w:rFonts w:cs="Arial"/>
          <w:bCs/>
          <w:iCs/>
          <w:szCs w:val="20"/>
        </w:rPr>
        <w:t xml:space="preserve">EU je v preteklih letih sprejela vrsto novih ukrepov za dvig zaščite svojih zunanjih meja, izboljšanje upravljanja migracijskih tokov in okrepitev notranje varnosti. Med nova orodja na tem področju sodita tudi maja 2019 sprejeti uredbi o vzpostavitvi okvira za </w:t>
      </w:r>
      <w:proofErr w:type="spellStart"/>
      <w:r w:rsidRPr="002F2CEF">
        <w:rPr>
          <w:rFonts w:cs="Arial"/>
          <w:bCs/>
          <w:iCs/>
          <w:szCs w:val="20"/>
        </w:rPr>
        <w:t>interoperabilnost</w:t>
      </w:r>
      <w:proofErr w:type="spellEnd"/>
      <w:r w:rsidRPr="002F2CEF">
        <w:rPr>
          <w:rFonts w:cs="Arial"/>
          <w:bCs/>
          <w:iCs/>
          <w:szCs w:val="20"/>
        </w:rPr>
        <w:t xml:space="preserve"> informacijskih sistemov EU na področju meja in vizumov ter </w:t>
      </w:r>
      <w:r w:rsidRPr="002F2CEF">
        <w:rPr>
          <w:rFonts w:cs="Arial"/>
          <w:szCs w:val="20"/>
        </w:rPr>
        <w:t xml:space="preserve">na področju policijskega in pravosodnega sodelovanja, azila ter migracij. </w:t>
      </w:r>
      <w:r w:rsidRPr="002F2CEF">
        <w:rPr>
          <w:rFonts w:cs="Arial"/>
          <w:bCs/>
          <w:iCs/>
          <w:szCs w:val="20"/>
        </w:rPr>
        <w:t xml:space="preserve">Cilj nove zakonodaje oziroma </w:t>
      </w:r>
      <w:proofErr w:type="spellStart"/>
      <w:r w:rsidRPr="002F2CEF">
        <w:rPr>
          <w:rFonts w:cs="Arial"/>
          <w:bCs/>
          <w:iCs/>
          <w:szCs w:val="20"/>
        </w:rPr>
        <w:t>interoperabilnosti</w:t>
      </w:r>
      <w:proofErr w:type="spellEnd"/>
      <w:r w:rsidRPr="002F2CEF">
        <w:rPr>
          <w:rFonts w:cs="Arial"/>
          <w:bCs/>
          <w:iCs/>
          <w:szCs w:val="20"/>
        </w:rPr>
        <w:t xml:space="preserve"> sistemov EES (Sistem vstopa in izstopa – SVI), ETIAS (Evropski sistem za obveščanje o potovanjih in njihovo odobritev), ECRIS (Evropski sistem o kazenskih evidencah) ter nadgradnja obstoječih sistemov SIS (Schengenski informacijski sistem), </w:t>
      </w:r>
      <w:proofErr w:type="spellStart"/>
      <w:r w:rsidRPr="002F2CEF">
        <w:rPr>
          <w:rFonts w:cs="Arial"/>
          <w:bCs/>
          <w:iCs/>
          <w:szCs w:val="20"/>
        </w:rPr>
        <w:t>Eurodac</w:t>
      </w:r>
      <w:proofErr w:type="spellEnd"/>
      <w:r w:rsidRPr="002F2CEF">
        <w:rPr>
          <w:rFonts w:cs="Arial"/>
          <w:bCs/>
          <w:iCs/>
          <w:szCs w:val="20"/>
        </w:rPr>
        <w:t xml:space="preserve"> (Evropska podatkovna zbirka prstnih odtisov) in VIS (Vizumski informacijski sistem) je izboljšanje pogojev za učinkovit pretok informacij med državami članicami in povečan nadzor meja, migracij, obravnave vlog za mednarodno zaščito ter nudenje večje opore državam članicam v njihovem boju proti kriminalu in terorizmu.</w:t>
      </w:r>
    </w:p>
    <w:p w14:paraId="28FA7F74" w14:textId="77777777" w:rsidR="003E2B8E" w:rsidRPr="002F2CEF" w:rsidRDefault="003E2B8E" w:rsidP="002F2CEF">
      <w:pPr>
        <w:spacing w:line="240" w:lineRule="auto"/>
        <w:jc w:val="both"/>
        <w:rPr>
          <w:rFonts w:cs="Arial"/>
          <w:bCs/>
          <w:iCs/>
          <w:szCs w:val="20"/>
        </w:rPr>
      </w:pPr>
    </w:p>
    <w:p w14:paraId="2CF83B2A" w14:textId="77777777" w:rsidR="003E2B8E" w:rsidRPr="002F2CEF" w:rsidRDefault="003E2B8E" w:rsidP="002F2CEF">
      <w:pPr>
        <w:spacing w:line="240" w:lineRule="auto"/>
        <w:jc w:val="both"/>
        <w:rPr>
          <w:rFonts w:cs="Arial"/>
          <w:bCs/>
          <w:iCs/>
          <w:szCs w:val="20"/>
        </w:rPr>
      </w:pPr>
      <w:r w:rsidRPr="002F2CEF">
        <w:rPr>
          <w:rFonts w:cs="Arial"/>
          <w:bCs/>
          <w:iCs/>
          <w:szCs w:val="20"/>
        </w:rPr>
        <w:t xml:space="preserve">Vsebinska in tehnična implementacija novih informacijskih sistemov in njihovih komponent je v teku. Osrednjo vlogo pri njihovi uvedbi imajo agenciji </w:t>
      </w:r>
      <w:proofErr w:type="spellStart"/>
      <w:r w:rsidRPr="002F2CEF">
        <w:rPr>
          <w:rFonts w:cs="Arial"/>
          <w:bCs/>
          <w:iCs/>
          <w:szCs w:val="20"/>
        </w:rPr>
        <w:t>eu</w:t>
      </w:r>
      <w:proofErr w:type="spellEnd"/>
      <w:r w:rsidRPr="002F2CEF">
        <w:rPr>
          <w:rFonts w:cs="Arial"/>
          <w:bCs/>
          <w:iCs/>
          <w:szCs w:val="20"/>
        </w:rPr>
        <w:t xml:space="preserve">-LISA (Evropska agencija za operativno upravljanje obsežnih informacijskih sistemov s področja svobode, varnosti in pravice) in EBCGA (Evropska agencija za mejno in obalno stražo), države članice in Evropska komisija, pri implementaciji sodelujeta tudi Europol in Interpol. </w:t>
      </w:r>
    </w:p>
    <w:p w14:paraId="4A0292AC" w14:textId="77777777" w:rsidR="003E2B8E" w:rsidRPr="002F2CEF" w:rsidRDefault="003E2B8E" w:rsidP="002F2CEF">
      <w:pPr>
        <w:spacing w:line="240" w:lineRule="auto"/>
        <w:jc w:val="both"/>
        <w:rPr>
          <w:rFonts w:cs="Arial"/>
          <w:bCs/>
          <w:iCs/>
          <w:szCs w:val="20"/>
        </w:rPr>
      </w:pPr>
    </w:p>
    <w:p w14:paraId="5FC1B736" w14:textId="77777777" w:rsidR="003E2B8E" w:rsidRPr="002F2CEF" w:rsidRDefault="003E2B8E" w:rsidP="002F2CEF">
      <w:pPr>
        <w:spacing w:line="240" w:lineRule="auto"/>
        <w:jc w:val="both"/>
        <w:rPr>
          <w:rFonts w:cs="Arial"/>
          <w:bCs/>
          <w:iCs/>
          <w:szCs w:val="20"/>
        </w:rPr>
      </w:pPr>
      <w:r w:rsidRPr="002F2CEF">
        <w:rPr>
          <w:rFonts w:cs="Arial"/>
          <w:bCs/>
          <w:iCs/>
          <w:szCs w:val="20"/>
        </w:rPr>
        <w:t xml:space="preserve">Že zaradi števila sodelujočih deležnikov, ki sodelujejo v mednarodnem prostoru, gre za izjemno zahteven projekt. Dodaten izziv pa predstavlja dejstvo, da njegova implementacija zahteva vzporedno izvajanje aktivnosti na več projektih. Zaradi zamud in težav agencije </w:t>
      </w:r>
      <w:proofErr w:type="spellStart"/>
      <w:r w:rsidRPr="002F2CEF">
        <w:rPr>
          <w:rFonts w:cs="Arial"/>
          <w:bCs/>
          <w:iCs/>
          <w:szCs w:val="20"/>
        </w:rPr>
        <w:t>eu</w:t>
      </w:r>
      <w:proofErr w:type="spellEnd"/>
      <w:r w:rsidRPr="002F2CEF">
        <w:rPr>
          <w:rFonts w:cs="Arial"/>
          <w:bCs/>
          <w:iCs/>
          <w:szCs w:val="20"/>
        </w:rPr>
        <w:t xml:space="preserve">-LISA in držav članic so na decembrskem Svetu ministrov za notranje zadeve sprejeli predloge sprememb </w:t>
      </w:r>
      <w:proofErr w:type="spellStart"/>
      <w:r w:rsidRPr="002F2CEF">
        <w:rPr>
          <w:rFonts w:cs="Arial"/>
          <w:bCs/>
          <w:iCs/>
          <w:szCs w:val="20"/>
        </w:rPr>
        <w:t>časovnic</w:t>
      </w:r>
      <w:proofErr w:type="spellEnd"/>
      <w:r w:rsidRPr="002F2CEF">
        <w:rPr>
          <w:rFonts w:cs="Arial"/>
          <w:bCs/>
          <w:iCs/>
          <w:szCs w:val="20"/>
        </w:rPr>
        <w:t xml:space="preserve"> za SVI na september 2022, druga generacija SIS na sredino junija 2022 in ETIAS na obdobje po uspešni vzpostavitvi SVI, na katerega je ETIAS neposredno navezan, predvidoma maja 2023. Navkljub sprejetim spremembam </w:t>
      </w:r>
      <w:proofErr w:type="spellStart"/>
      <w:r w:rsidRPr="002F2CEF">
        <w:rPr>
          <w:rFonts w:cs="Arial"/>
          <w:bCs/>
          <w:iCs/>
          <w:szCs w:val="20"/>
        </w:rPr>
        <w:t>časovnice</w:t>
      </w:r>
      <w:proofErr w:type="spellEnd"/>
      <w:r w:rsidRPr="002F2CEF">
        <w:rPr>
          <w:rFonts w:cs="Arial"/>
          <w:bCs/>
          <w:iCs/>
          <w:szCs w:val="20"/>
        </w:rPr>
        <w:t xml:space="preserve"> za nekatere sisteme </w:t>
      </w:r>
      <w:proofErr w:type="spellStart"/>
      <w:r w:rsidRPr="002F2CEF">
        <w:rPr>
          <w:rFonts w:cs="Arial"/>
          <w:bCs/>
          <w:iCs/>
          <w:szCs w:val="20"/>
        </w:rPr>
        <w:t>interoperabilnosti</w:t>
      </w:r>
      <w:proofErr w:type="spellEnd"/>
      <w:r w:rsidRPr="002F2CEF">
        <w:rPr>
          <w:rFonts w:cs="Arial"/>
          <w:bCs/>
          <w:iCs/>
          <w:szCs w:val="20"/>
        </w:rPr>
        <w:t xml:space="preserve"> pa </w:t>
      </w:r>
      <w:proofErr w:type="spellStart"/>
      <w:r w:rsidRPr="002F2CEF">
        <w:rPr>
          <w:rFonts w:cs="Arial"/>
          <w:bCs/>
          <w:iCs/>
          <w:szCs w:val="20"/>
        </w:rPr>
        <w:t>časovnica</w:t>
      </w:r>
      <w:proofErr w:type="spellEnd"/>
      <w:r w:rsidRPr="002F2CEF">
        <w:rPr>
          <w:rFonts w:cs="Arial"/>
          <w:bCs/>
          <w:iCs/>
          <w:szCs w:val="20"/>
        </w:rPr>
        <w:t xml:space="preserve"> za celoten projekt še vedno ostaja konec leta 2023.</w:t>
      </w:r>
    </w:p>
    <w:p w14:paraId="259E6D95" w14:textId="77777777" w:rsidR="003E2B8E" w:rsidRPr="002F2CEF" w:rsidRDefault="003E2B8E" w:rsidP="002F2CEF">
      <w:pPr>
        <w:autoSpaceDE w:val="0"/>
        <w:autoSpaceDN w:val="0"/>
        <w:adjustRightInd w:val="0"/>
        <w:spacing w:line="240" w:lineRule="auto"/>
        <w:jc w:val="both"/>
        <w:rPr>
          <w:rFonts w:cs="Arial"/>
          <w:szCs w:val="20"/>
        </w:rPr>
      </w:pPr>
    </w:p>
    <w:p w14:paraId="6FAA7A13" w14:textId="2E999CB2" w:rsidR="003E2B8E" w:rsidRPr="0004145B" w:rsidRDefault="003E2B8E" w:rsidP="002F2CEF">
      <w:pPr>
        <w:autoSpaceDE w:val="0"/>
        <w:autoSpaceDN w:val="0"/>
        <w:adjustRightInd w:val="0"/>
        <w:spacing w:line="240" w:lineRule="auto"/>
        <w:jc w:val="both"/>
        <w:rPr>
          <w:rFonts w:cs="Arial"/>
          <w:color w:val="000000"/>
          <w:szCs w:val="20"/>
        </w:rPr>
      </w:pPr>
      <w:r w:rsidRPr="0004145B">
        <w:rPr>
          <w:rFonts w:cs="Arial"/>
          <w:color w:val="000000"/>
          <w:szCs w:val="20"/>
        </w:rPr>
        <w:t>Vir: Ministrstvo za notranje zadeve</w:t>
      </w:r>
    </w:p>
    <w:p w14:paraId="399AE7A2"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0F9500A8" w14:textId="77777777" w:rsidR="0004145B" w:rsidRDefault="0004145B" w:rsidP="002F2CEF">
      <w:pPr>
        <w:spacing w:line="240" w:lineRule="auto"/>
        <w:jc w:val="both"/>
        <w:rPr>
          <w:rFonts w:cs="Arial"/>
          <w:b/>
          <w:bCs/>
          <w:color w:val="000000"/>
          <w:szCs w:val="20"/>
        </w:rPr>
      </w:pPr>
    </w:p>
    <w:p w14:paraId="7FBF0CD8" w14:textId="4D9CB33D" w:rsidR="00FD088C" w:rsidRPr="002F2CEF" w:rsidRDefault="00FD088C" w:rsidP="002F2CEF">
      <w:pPr>
        <w:spacing w:line="240" w:lineRule="auto"/>
        <w:jc w:val="both"/>
        <w:rPr>
          <w:rFonts w:cs="Arial"/>
          <w:b/>
          <w:bCs/>
          <w:szCs w:val="20"/>
        </w:rPr>
      </w:pPr>
      <w:r w:rsidRPr="002F2CEF">
        <w:rPr>
          <w:rFonts w:cs="Arial"/>
          <w:b/>
          <w:bCs/>
          <w:szCs w:val="20"/>
        </w:rPr>
        <w:t>Vlada se je opredelila do predloga evropske direktive o krepitvi zakonodajnega okvira za poslovanje zavarovalnic</w:t>
      </w:r>
    </w:p>
    <w:p w14:paraId="5F5CA8E9" w14:textId="77777777" w:rsidR="00FD088C" w:rsidRPr="002F2CEF" w:rsidRDefault="00FD088C" w:rsidP="002F2CEF">
      <w:pPr>
        <w:spacing w:line="240" w:lineRule="auto"/>
        <w:jc w:val="both"/>
        <w:rPr>
          <w:rFonts w:cs="Arial"/>
          <w:szCs w:val="20"/>
        </w:rPr>
      </w:pPr>
    </w:p>
    <w:p w14:paraId="00C8E8F6" w14:textId="77777777" w:rsidR="00FD088C" w:rsidRPr="002F2CEF" w:rsidRDefault="00FD088C" w:rsidP="002F2CEF">
      <w:pPr>
        <w:spacing w:line="240" w:lineRule="auto"/>
        <w:jc w:val="both"/>
        <w:rPr>
          <w:rFonts w:cs="Arial"/>
          <w:szCs w:val="20"/>
        </w:rPr>
      </w:pPr>
      <w:r w:rsidRPr="002F2CEF">
        <w:rPr>
          <w:rFonts w:cs="Arial"/>
          <w:szCs w:val="20"/>
        </w:rPr>
        <w:t xml:space="preserve">Vlada je sprejela predlog stališča Republike Slovenije o predlogu evropske direktive glede sorazmernosti, kakovosti nadzora, poročanja, dolgoročnih jamstvenih ukrepov, </w:t>
      </w:r>
      <w:proofErr w:type="spellStart"/>
      <w:r w:rsidRPr="002F2CEF">
        <w:rPr>
          <w:rFonts w:cs="Arial"/>
          <w:szCs w:val="20"/>
        </w:rPr>
        <w:t>makrobonitetnih</w:t>
      </w:r>
      <w:proofErr w:type="spellEnd"/>
      <w:r w:rsidRPr="002F2CEF">
        <w:rPr>
          <w:rFonts w:cs="Arial"/>
          <w:szCs w:val="20"/>
        </w:rPr>
        <w:t xml:space="preserve"> orodij, tveganj glede trajnosti, nadzora skupin in čezmejnega nadzora. </w:t>
      </w:r>
    </w:p>
    <w:p w14:paraId="369DD193" w14:textId="77777777" w:rsidR="00FD088C" w:rsidRPr="002F2CEF" w:rsidRDefault="00FD088C" w:rsidP="002F2CEF">
      <w:pPr>
        <w:spacing w:line="240" w:lineRule="auto"/>
        <w:jc w:val="both"/>
        <w:rPr>
          <w:rFonts w:cs="Arial"/>
          <w:szCs w:val="20"/>
        </w:rPr>
      </w:pPr>
    </w:p>
    <w:p w14:paraId="5F7DD4AF" w14:textId="77777777" w:rsidR="00FD088C" w:rsidRPr="002F2CEF" w:rsidRDefault="00FD088C" w:rsidP="002F2CEF">
      <w:pPr>
        <w:spacing w:line="240" w:lineRule="auto"/>
        <w:jc w:val="both"/>
        <w:rPr>
          <w:rFonts w:cs="Arial"/>
          <w:szCs w:val="20"/>
        </w:rPr>
      </w:pPr>
      <w:r w:rsidRPr="002F2CEF">
        <w:rPr>
          <w:rFonts w:cs="Arial"/>
          <w:szCs w:val="20"/>
        </w:rPr>
        <w:t xml:space="preserve">Slovenija načeloma podpira Predlog direktive Evropskega parlamenta in Sveta o spremembi Direktive 2009/138/ES glede sorazmernosti, kakovosti nadzora, poročanja, dolgoročnih </w:t>
      </w:r>
      <w:r w:rsidRPr="002F2CEF">
        <w:rPr>
          <w:rFonts w:cs="Arial"/>
          <w:szCs w:val="20"/>
        </w:rPr>
        <w:lastRenderedPageBreak/>
        <w:t xml:space="preserve">jamstvenih ukrepov, </w:t>
      </w:r>
      <w:proofErr w:type="spellStart"/>
      <w:r w:rsidRPr="002F2CEF">
        <w:rPr>
          <w:rFonts w:cs="Arial"/>
          <w:szCs w:val="20"/>
        </w:rPr>
        <w:t>makrobonitetnih</w:t>
      </w:r>
      <w:proofErr w:type="spellEnd"/>
      <w:r w:rsidRPr="002F2CEF">
        <w:rPr>
          <w:rFonts w:cs="Arial"/>
          <w:szCs w:val="20"/>
        </w:rPr>
        <w:t xml:space="preserve"> orodij, tveganj glede trajnosti, nadzora skupin in čezmejnega nadzora.</w:t>
      </w:r>
    </w:p>
    <w:p w14:paraId="79553289" w14:textId="77777777" w:rsidR="00FD088C" w:rsidRPr="002F2CEF" w:rsidRDefault="00FD088C" w:rsidP="002F2CEF">
      <w:pPr>
        <w:spacing w:line="240" w:lineRule="auto"/>
        <w:jc w:val="both"/>
        <w:rPr>
          <w:rFonts w:cs="Arial"/>
          <w:szCs w:val="20"/>
        </w:rPr>
      </w:pPr>
    </w:p>
    <w:p w14:paraId="5480A05D" w14:textId="77777777" w:rsidR="00FD088C" w:rsidRPr="002F2CEF" w:rsidRDefault="00FD088C" w:rsidP="002F2CEF">
      <w:pPr>
        <w:spacing w:line="240" w:lineRule="auto"/>
        <w:jc w:val="both"/>
        <w:rPr>
          <w:rFonts w:cs="Arial"/>
          <w:szCs w:val="20"/>
        </w:rPr>
      </w:pPr>
      <w:r w:rsidRPr="002F2CEF">
        <w:rPr>
          <w:rFonts w:cs="Arial"/>
          <w:szCs w:val="20"/>
        </w:rPr>
        <w:t xml:space="preserve">Slovenija podpira prizadevanja za krepitev zakonodajnega okvira Evropske unije za poslovanje zavarovalnic. Direktiva 2009/138/ES Evropskega parlamenta in sveta z dne 25. novembra 2009 o začetku opravljanja in opravljanju dejavnosti zavarovanja in pozavarovanja (direktiva Solventnost II), ki je predpisala nov bonitetni režim za poslovanje zavarovalnic v Evropski uniji, imenovan tudi Solventnost II, je v veljavi od 1. januarja 2016. Solventnost II je moderen in na tveganjih osnovan solventnosti režim, ki v celoti temelji na tržnem vrednotenju in je kot tak edinstven na svetu v primerjavi z drugimi </w:t>
      </w:r>
      <w:proofErr w:type="spellStart"/>
      <w:r w:rsidRPr="002F2CEF">
        <w:rPr>
          <w:rFonts w:cs="Arial"/>
          <w:szCs w:val="20"/>
        </w:rPr>
        <w:t>solventnostnimi</w:t>
      </w:r>
      <w:proofErr w:type="spellEnd"/>
      <w:r w:rsidRPr="002F2CEF">
        <w:rPr>
          <w:rFonts w:cs="Arial"/>
          <w:szCs w:val="20"/>
        </w:rPr>
        <w:t xml:space="preserve"> režimi.</w:t>
      </w:r>
    </w:p>
    <w:p w14:paraId="6594ED85" w14:textId="77777777" w:rsidR="00FD088C" w:rsidRPr="002F2CEF" w:rsidRDefault="00FD088C" w:rsidP="002F2CEF">
      <w:pPr>
        <w:spacing w:line="240" w:lineRule="auto"/>
        <w:jc w:val="both"/>
        <w:rPr>
          <w:rFonts w:cs="Arial"/>
          <w:szCs w:val="20"/>
        </w:rPr>
      </w:pPr>
    </w:p>
    <w:p w14:paraId="1D68EA13" w14:textId="77777777" w:rsidR="00FD088C" w:rsidRPr="002F2CEF" w:rsidRDefault="00FD088C" w:rsidP="002F2CEF">
      <w:pPr>
        <w:spacing w:line="240" w:lineRule="auto"/>
        <w:jc w:val="both"/>
        <w:rPr>
          <w:rFonts w:cs="Arial"/>
          <w:szCs w:val="20"/>
        </w:rPr>
      </w:pPr>
      <w:r w:rsidRPr="002F2CEF">
        <w:rPr>
          <w:rFonts w:cs="Arial"/>
          <w:szCs w:val="20"/>
        </w:rPr>
        <w:t xml:space="preserve">Zakonodajni okvir Solventnost II je dokazal svojo vrednost v smislu zagotavljanja varnosti zavarovancev tudi v razmerah covid-19 krize, saj večina zavarovalnic v Evropski uniji še vedno izkazuje zahtevano kapitalsko ustreznost. Zakonodajni okvir Solventnost II je v uporabi 5 let in za zavarovalno industrijo so bila potrebna velika prizadevanja in napor, da je tako zapleten okvir implementirala v dnevno poslovanje. </w:t>
      </w:r>
    </w:p>
    <w:p w14:paraId="5CE89DD0" w14:textId="77777777" w:rsidR="00FD088C" w:rsidRPr="002F2CEF" w:rsidRDefault="00FD088C" w:rsidP="002F2CEF">
      <w:pPr>
        <w:spacing w:line="240" w:lineRule="auto"/>
        <w:jc w:val="both"/>
        <w:rPr>
          <w:rFonts w:cs="Arial"/>
          <w:szCs w:val="20"/>
        </w:rPr>
      </w:pPr>
    </w:p>
    <w:p w14:paraId="62FB1644" w14:textId="77777777" w:rsidR="00FD088C" w:rsidRPr="002F2CEF" w:rsidRDefault="00FD088C" w:rsidP="002F2CEF">
      <w:pPr>
        <w:spacing w:line="240" w:lineRule="auto"/>
        <w:jc w:val="both"/>
        <w:rPr>
          <w:rFonts w:cs="Arial"/>
          <w:szCs w:val="20"/>
        </w:rPr>
      </w:pPr>
      <w:r w:rsidRPr="002F2CEF">
        <w:rPr>
          <w:rFonts w:cs="Arial"/>
          <w:szCs w:val="20"/>
        </w:rPr>
        <w:t>Zaradi navedenega in upoštevaje, da gre za prvo redno revizijo zakonodajnega okvira Solventnost II, se Slovenija zavzema za nadgradnjo obstoječega zakonodajnega okvira in ne zgolj za njegovo spremembo. Slovenija se zavzema za uravnotežen in celovit pristop k reviziji obstoječega zakonodajnega okvira ter za ohranitev obstoječih medsebojnih povezav med parametri Solventnosti II.</w:t>
      </w:r>
    </w:p>
    <w:p w14:paraId="55922982" w14:textId="77777777" w:rsidR="00FD088C" w:rsidRPr="002F2CEF" w:rsidRDefault="00FD088C" w:rsidP="002F2CEF">
      <w:pPr>
        <w:spacing w:line="240" w:lineRule="auto"/>
        <w:jc w:val="both"/>
        <w:rPr>
          <w:rFonts w:cs="Arial"/>
          <w:szCs w:val="20"/>
        </w:rPr>
      </w:pPr>
    </w:p>
    <w:p w14:paraId="1A5D136D" w14:textId="7BF93EFE" w:rsidR="00FD088C" w:rsidRPr="0004145B" w:rsidRDefault="00FD088C" w:rsidP="002F2CEF">
      <w:pPr>
        <w:autoSpaceDE w:val="0"/>
        <w:autoSpaceDN w:val="0"/>
        <w:adjustRightInd w:val="0"/>
        <w:spacing w:line="240" w:lineRule="auto"/>
        <w:jc w:val="both"/>
        <w:rPr>
          <w:rFonts w:cs="Arial"/>
          <w:color w:val="000000"/>
          <w:szCs w:val="20"/>
        </w:rPr>
      </w:pPr>
      <w:r w:rsidRPr="0004145B">
        <w:rPr>
          <w:rFonts w:cs="Arial"/>
          <w:color w:val="000000"/>
          <w:szCs w:val="20"/>
        </w:rPr>
        <w:t>Vir: Ministrstvo za finance</w:t>
      </w:r>
    </w:p>
    <w:p w14:paraId="406B8AC1"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55927C37" w14:textId="77777777" w:rsidR="0004145B" w:rsidRDefault="0004145B" w:rsidP="002F2CEF">
      <w:pPr>
        <w:spacing w:line="240" w:lineRule="auto"/>
        <w:jc w:val="both"/>
        <w:rPr>
          <w:rFonts w:cs="Arial"/>
          <w:b/>
          <w:bCs/>
          <w:color w:val="000000"/>
          <w:szCs w:val="20"/>
        </w:rPr>
      </w:pPr>
    </w:p>
    <w:p w14:paraId="6233B3E3" w14:textId="6246EA2C" w:rsidR="00FD088C" w:rsidRPr="002F2CEF" w:rsidRDefault="00FD088C" w:rsidP="002F2CEF">
      <w:pPr>
        <w:spacing w:line="240" w:lineRule="auto"/>
        <w:jc w:val="both"/>
        <w:rPr>
          <w:rFonts w:cs="Arial"/>
          <w:szCs w:val="20"/>
        </w:rPr>
      </w:pPr>
      <w:r w:rsidRPr="002F2CEF">
        <w:rPr>
          <w:rFonts w:cs="Arial"/>
          <w:b/>
          <w:bCs/>
          <w:szCs w:val="20"/>
        </w:rPr>
        <w:t>Vlada je danes sprejela predlog stališča Slovenije glede predloga evropske direktive o vzpostavitvi okvira za sanacijo in reševanje zavarovalnic in pozavarovalnic. Slovenija predlog direktive načeloma podpora.</w:t>
      </w:r>
      <w:r w:rsidRPr="002F2CEF">
        <w:rPr>
          <w:rFonts w:cs="Arial"/>
          <w:szCs w:val="20"/>
        </w:rPr>
        <w:t xml:space="preserve"> </w:t>
      </w:r>
    </w:p>
    <w:p w14:paraId="7488FBEE" w14:textId="77777777" w:rsidR="00FD088C" w:rsidRPr="002F2CEF" w:rsidRDefault="00FD088C" w:rsidP="002F2CEF">
      <w:pPr>
        <w:spacing w:line="240" w:lineRule="auto"/>
        <w:jc w:val="both"/>
        <w:rPr>
          <w:rFonts w:cs="Arial"/>
          <w:szCs w:val="20"/>
        </w:rPr>
      </w:pPr>
    </w:p>
    <w:p w14:paraId="4635CBF4" w14:textId="77777777" w:rsidR="00FD088C" w:rsidRPr="002F2CEF" w:rsidRDefault="00FD088C" w:rsidP="002F2CEF">
      <w:pPr>
        <w:spacing w:line="240" w:lineRule="auto"/>
        <w:jc w:val="both"/>
        <w:rPr>
          <w:rFonts w:cs="Arial"/>
          <w:szCs w:val="20"/>
        </w:rPr>
      </w:pPr>
      <w:r w:rsidRPr="002F2CEF">
        <w:rPr>
          <w:rFonts w:cs="Arial"/>
          <w:szCs w:val="20"/>
        </w:rPr>
        <w:t xml:space="preserve">Slovenija podpira prizadevanja za krepitev zakonodajnega okvira EU za poslovanje zavarovalnic in zagotavljanje varstva za zavarovance. Direktiva 2009/138/ES iz leta 2009 o začetku opravljanja in opravljanju dejavnosti zavarovanja in pozavarovanja (Solventnost II) je izboljšala odpornost zavarovalniškega sektorja. Kljub zanesljivemu in trdnemu bonitetnemu okviru pa finančnih težav ni mogoče v celoti izključiti. Ker trenutno na evropski ravni ni usklajenih postopkov za reševanje zavarovalnic, je treba vzpostaviti režim, ki bo nadzornim organom v državah članicah zagotovil verodostojen sklop instrumentov za reševanje, da bodo lahko dovolj zgodaj in hitro ukrepali, če zavarovalnica propade ali bo verjetno propadla, in tako zagotovili boljši izid za imetnike zavarovalnih polic in hkrati zmanjšali učinek na gospodarstvo in finančni sistem. </w:t>
      </w:r>
    </w:p>
    <w:p w14:paraId="18DE1819" w14:textId="77777777" w:rsidR="00FD088C" w:rsidRPr="002F2CEF" w:rsidRDefault="00FD088C" w:rsidP="002F2CEF">
      <w:pPr>
        <w:spacing w:line="240" w:lineRule="auto"/>
        <w:jc w:val="both"/>
        <w:rPr>
          <w:rFonts w:cs="Arial"/>
          <w:szCs w:val="20"/>
        </w:rPr>
      </w:pPr>
    </w:p>
    <w:p w14:paraId="1B4F435D" w14:textId="77777777" w:rsidR="00FD088C" w:rsidRPr="002F2CEF" w:rsidRDefault="00FD088C" w:rsidP="002F2CEF">
      <w:pPr>
        <w:spacing w:line="240" w:lineRule="auto"/>
        <w:jc w:val="both"/>
        <w:rPr>
          <w:rFonts w:cs="Arial"/>
          <w:szCs w:val="20"/>
        </w:rPr>
      </w:pPr>
      <w:r w:rsidRPr="002F2CEF">
        <w:rPr>
          <w:rFonts w:cs="Arial"/>
          <w:szCs w:val="20"/>
        </w:rPr>
        <w:t xml:space="preserve">Slovenija podpira pristop Evropske komisije k vzpostavitvi enotnega okvira za sanacijo in reševanje zavarovalnic in pozavarovalnic v obliki minimalne harmonizacije, saj so zakoni in drugi predpisi, ki urejajo propad zavarovalnic, v državah članicah tako vsebinsko kot tudi postopkovno različni. </w:t>
      </w:r>
    </w:p>
    <w:p w14:paraId="4AD7F6D0" w14:textId="77777777" w:rsidR="00FD088C" w:rsidRPr="002F2CEF" w:rsidRDefault="00FD088C" w:rsidP="002F2CEF">
      <w:pPr>
        <w:spacing w:line="240" w:lineRule="auto"/>
        <w:jc w:val="both"/>
        <w:rPr>
          <w:rFonts w:cs="Arial"/>
          <w:szCs w:val="20"/>
        </w:rPr>
      </w:pPr>
    </w:p>
    <w:p w14:paraId="5A2473F6" w14:textId="77777777" w:rsidR="00FD088C" w:rsidRPr="002F2CEF" w:rsidRDefault="00FD088C" w:rsidP="002F2CEF">
      <w:pPr>
        <w:spacing w:line="240" w:lineRule="auto"/>
        <w:jc w:val="both"/>
        <w:rPr>
          <w:rFonts w:cs="Arial"/>
          <w:szCs w:val="20"/>
        </w:rPr>
      </w:pPr>
      <w:r w:rsidRPr="002F2CEF">
        <w:rPr>
          <w:rFonts w:cs="Arial"/>
          <w:szCs w:val="20"/>
        </w:rPr>
        <w:t xml:space="preserve">Slovenija kot majhna država članica meni, da je uporaba načela sorazmernosti pomemben cilj predloga direktive, še posebej za manjše zavarovalnice, ki so manj tvegane in manj kompleksne. </w:t>
      </w:r>
    </w:p>
    <w:p w14:paraId="6D8F984B" w14:textId="77777777" w:rsidR="0004145B" w:rsidRDefault="0004145B" w:rsidP="002F2CEF">
      <w:pPr>
        <w:autoSpaceDE w:val="0"/>
        <w:autoSpaceDN w:val="0"/>
        <w:adjustRightInd w:val="0"/>
        <w:spacing w:line="240" w:lineRule="auto"/>
        <w:jc w:val="both"/>
        <w:rPr>
          <w:rFonts w:cs="Arial"/>
          <w:b/>
          <w:bCs/>
          <w:color w:val="000000"/>
          <w:szCs w:val="20"/>
        </w:rPr>
      </w:pPr>
    </w:p>
    <w:p w14:paraId="78A165DC" w14:textId="6FB428D6" w:rsidR="00FD088C" w:rsidRPr="0004145B" w:rsidRDefault="00FD088C" w:rsidP="002F2CEF">
      <w:pPr>
        <w:autoSpaceDE w:val="0"/>
        <w:autoSpaceDN w:val="0"/>
        <w:adjustRightInd w:val="0"/>
        <w:spacing w:line="240" w:lineRule="auto"/>
        <w:jc w:val="both"/>
        <w:rPr>
          <w:rFonts w:cs="Arial"/>
          <w:color w:val="000000"/>
          <w:szCs w:val="20"/>
        </w:rPr>
      </w:pPr>
      <w:r w:rsidRPr="0004145B">
        <w:rPr>
          <w:rFonts w:cs="Arial"/>
          <w:color w:val="000000"/>
          <w:szCs w:val="20"/>
        </w:rPr>
        <w:t>Vir: Ministrstvo za finance</w:t>
      </w:r>
    </w:p>
    <w:p w14:paraId="43817B82" w14:textId="77777777" w:rsidR="00FD088C" w:rsidRPr="002F2CEF" w:rsidRDefault="00FD088C" w:rsidP="002F2CEF">
      <w:pPr>
        <w:spacing w:line="240" w:lineRule="auto"/>
        <w:jc w:val="both"/>
        <w:rPr>
          <w:rFonts w:cs="Arial"/>
          <w:szCs w:val="20"/>
        </w:rPr>
      </w:pPr>
    </w:p>
    <w:p w14:paraId="7215CCD8" w14:textId="2081933F" w:rsidR="00972473" w:rsidRPr="0004145B" w:rsidRDefault="00CB053B" w:rsidP="0004145B">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49606E15" w14:textId="77777777" w:rsidR="00972473" w:rsidRPr="0004145B" w:rsidRDefault="00972473" w:rsidP="002F2CEF">
      <w:pPr>
        <w:spacing w:line="240" w:lineRule="auto"/>
        <w:jc w:val="both"/>
        <w:rPr>
          <w:rFonts w:cs="Arial"/>
          <w:b/>
          <w:bCs/>
          <w:szCs w:val="20"/>
        </w:rPr>
      </w:pPr>
      <w:r w:rsidRPr="0004145B">
        <w:rPr>
          <w:rFonts w:cs="Arial"/>
          <w:b/>
          <w:bCs/>
          <w:szCs w:val="20"/>
        </w:rPr>
        <w:t xml:space="preserve">Vlada sprejela stališče Republike Slovenije glede  Strategije EU za boj proti antisemitizmu in negovanju judovskega življenja </w:t>
      </w:r>
    </w:p>
    <w:p w14:paraId="136BFFF6" w14:textId="77777777" w:rsidR="00972473" w:rsidRPr="002F2CEF" w:rsidRDefault="00972473" w:rsidP="002F2CEF">
      <w:pPr>
        <w:spacing w:line="240" w:lineRule="auto"/>
        <w:jc w:val="both"/>
        <w:rPr>
          <w:rFonts w:cs="Arial"/>
          <w:szCs w:val="20"/>
        </w:rPr>
      </w:pPr>
    </w:p>
    <w:p w14:paraId="31473C29" w14:textId="77777777" w:rsidR="00972473" w:rsidRPr="002F2CEF" w:rsidRDefault="00972473" w:rsidP="002F2CEF">
      <w:pPr>
        <w:spacing w:line="240" w:lineRule="auto"/>
        <w:jc w:val="both"/>
        <w:rPr>
          <w:rFonts w:cs="Arial"/>
          <w:szCs w:val="20"/>
        </w:rPr>
      </w:pPr>
      <w:r w:rsidRPr="002F2CEF">
        <w:rPr>
          <w:rFonts w:cs="Arial"/>
          <w:szCs w:val="20"/>
        </w:rPr>
        <w:t>Vlada je na današnji seji sprejela stališče Republike Slovenije k Sporočilu Komisije Evropskemu parlamentu, Svetu, Evropskemu ekonomsko-socialnemu odboru in Odboru regij glede Strategije EU za boj proti antisemitizmu in negovanju judovskega življenja (2021–2030), dokument št. 12598/21.</w:t>
      </w:r>
    </w:p>
    <w:p w14:paraId="14DBC8CA" w14:textId="77777777" w:rsidR="00972473" w:rsidRPr="002F2CEF" w:rsidRDefault="00972473" w:rsidP="002F2CEF">
      <w:pPr>
        <w:spacing w:line="240" w:lineRule="auto"/>
        <w:jc w:val="both"/>
        <w:rPr>
          <w:rFonts w:cs="Arial"/>
          <w:szCs w:val="20"/>
        </w:rPr>
      </w:pPr>
    </w:p>
    <w:p w14:paraId="4EB2A355" w14:textId="77777777" w:rsidR="00972473" w:rsidRPr="002F2CEF" w:rsidRDefault="00972473" w:rsidP="002F2CEF">
      <w:pPr>
        <w:spacing w:line="240" w:lineRule="auto"/>
        <w:jc w:val="both"/>
        <w:rPr>
          <w:rFonts w:cs="Arial"/>
          <w:szCs w:val="20"/>
        </w:rPr>
      </w:pPr>
      <w:r w:rsidRPr="002F2CEF">
        <w:rPr>
          <w:rFonts w:cs="Arial"/>
          <w:szCs w:val="20"/>
        </w:rPr>
        <w:lastRenderedPageBreak/>
        <w:t>Republika Slovenija pozdravlja prizadevanja Evropske Komisije na področju boja proti antisemitizmu, sprejem Strategije EU za boj proti antisemitizmu in negovanje judovskega življenja, ter izraža podporo prizadevanjem EU in njenih institucij v boju proti antisemitizmu in drugim oblikam diskriminacije v EU in na svetovni ravni. Odločno zavrača in obsoja vse oblike rasizma in ksenofobije. Antisemitizem je nezdružljiv s temeljnimi vrednotami, kot so spoštovanje človekovega dostojanstva, svobode, demokracije, vladavine prava in človekovih pravic, ki jih zagovarja Republika Slovenija in na katerih temelji Evropska unija, ter kot tak predstavlja grožnjo odprti in raznoliki evropski družbi.</w:t>
      </w:r>
    </w:p>
    <w:p w14:paraId="3630C554" w14:textId="77777777" w:rsidR="00972473" w:rsidRPr="002F2CEF" w:rsidRDefault="00972473" w:rsidP="002F2CEF">
      <w:pPr>
        <w:spacing w:line="240" w:lineRule="auto"/>
        <w:jc w:val="both"/>
        <w:rPr>
          <w:rFonts w:cs="Arial"/>
          <w:szCs w:val="20"/>
        </w:rPr>
      </w:pPr>
    </w:p>
    <w:p w14:paraId="080EEC01" w14:textId="77777777" w:rsidR="00972473" w:rsidRPr="002F2CEF" w:rsidRDefault="00972473" w:rsidP="002F2CEF">
      <w:pPr>
        <w:spacing w:line="240" w:lineRule="auto"/>
        <w:jc w:val="both"/>
        <w:rPr>
          <w:rFonts w:cs="Arial"/>
          <w:szCs w:val="20"/>
        </w:rPr>
      </w:pPr>
      <w:r w:rsidRPr="002F2CEF">
        <w:rPr>
          <w:rFonts w:cs="Arial"/>
          <w:szCs w:val="20"/>
        </w:rPr>
        <w:t>Slovenija si bo prizadevala za čim večje uresničevanje ključnih ukrepov in ciljev strategije, do konca leta 2022 pa oblikovala nacionalno strategijo za boj proti antisemitizmu - bodisi kot samostojno strategijo, ali pa kot del širšega nacionalnega akcijskega načrta za boj proti rasizmu.</w:t>
      </w:r>
    </w:p>
    <w:p w14:paraId="3F809697" w14:textId="77777777" w:rsidR="00972473" w:rsidRPr="002F2CEF" w:rsidRDefault="00972473" w:rsidP="002F2CEF">
      <w:pPr>
        <w:spacing w:line="240" w:lineRule="auto"/>
        <w:jc w:val="both"/>
        <w:rPr>
          <w:rFonts w:cs="Arial"/>
          <w:szCs w:val="20"/>
        </w:rPr>
      </w:pPr>
    </w:p>
    <w:p w14:paraId="53C8ED0C" w14:textId="2D797A23" w:rsidR="00CB053B" w:rsidRPr="0004145B" w:rsidRDefault="00972473" w:rsidP="002F2CEF">
      <w:pPr>
        <w:autoSpaceDE w:val="0"/>
        <w:autoSpaceDN w:val="0"/>
        <w:adjustRightInd w:val="0"/>
        <w:spacing w:line="240" w:lineRule="auto"/>
        <w:jc w:val="both"/>
        <w:rPr>
          <w:rFonts w:cs="Arial"/>
          <w:color w:val="000000"/>
          <w:szCs w:val="20"/>
        </w:rPr>
      </w:pPr>
      <w:r w:rsidRPr="0004145B">
        <w:rPr>
          <w:rFonts w:cs="Arial"/>
          <w:color w:val="000000"/>
          <w:szCs w:val="20"/>
        </w:rPr>
        <w:t>Vir: Ministrstvo za pravosodje</w:t>
      </w:r>
    </w:p>
    <w:p w14:paraId="5E3AC0EC" w14:textId="25FA99AD" w:rsidR="00CB053B"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19E647C2" w14:textId="77777777" w:rsidR="0004145B" w:rsidRPr="002F2CEF" w:rsidRDefault="0004145B" w:rsidP="002F2CEF">
      <w:pPr>
        <w:autoSpaceDE w:val="0"/>
        <w:autoSpaceDN w:val="0"/>
        <w:adjustRightInd w:val="0"/>
        <w:spacing w:line="240" w:lineRule="auto"/>
        <w:jc w:val="both"/>
        <w:rPr>
          <w:rFonts w:cs="Arial"/>
          <w:b/>
          <w:bCs/>
          <w:color w:val="000000"/>
          <w:szCs w:val="20"/>
        </w:rPr>
      </w:pPr>
    </w:p>
    <w:p w14:paraId="7C4B22A0" w14:textId="0015F831" w:rsidR="00FD088C" w:rsidRPr="002F2CEF" w:rsidRDefault="00FD088C" w:rsidP="002F2CEF">
      <w:pPr>
        <w:spacing w:line="240" w:lineRule="auto"/>
        <w:jc w:val="both"/>
        <w:rPr>
          <w:rFonts w:cs="Arial"/>
          <w:b/>
          <w:szCs w:val="20"/>
        </w:rPr>
      </w:pPr>
      <w:r w:rsidRPr="002F2CEF">
        <w:rPr>
          <w:rFonts w:cs="Arial"/>
          <w:b/>
          <w:szCs w:val="20"/>
        </w:rPr>
        <w:t>Zakon o ratifikaciji Sporazuma med Vlado Republike Slovenije in Vlado Mongolije o mednarodnem cestnem prevozu potnikov in blaga</w:t>
      </w:r>
    </w:p>
    <w:p w14:paraId="697C5DEA" w14:textId="77777777" w:rsidR="00FD088C" w:rsidRPr="002F2CEF" w:rsidRDefault="00FD088C" w:rsidP="002F2CEF">
      <w:pPr>
        <w:spacing w:line="240" w:lineRule="auto"/>
        <w:jc w:val="both"/>
        <w:rPr>
          <w:rFonts w:cs="Arial"/>
          <w:b/>
          <w:color w:val="000000"/>
          <w:szCs w:val="20"/>
        </w:rPr>
      </w:pPr>
    </w:p>
    <w:p w14:paraId="632BDBB5" w14:textId="78089453" w:rsidR="00FD088C" w:rsidRDefault="00FD088C" w:rsidP="002F2CEF">
      <w:pPr>
        <w:tabs>
          <w:tab w:val="left" w:pos="-1276"/>
        </w:tabs>
        <w:spacing w:line="240" w:lineRule="auto"/>
        <w:jc w:val="both"/>
        <w:rPr>
          <w:rFonts w:cs="Arial"/>
          <w:szCs w:val="20"/>
        </w:rPr>
      </w:pPr>
      <w:r w:rsidRPr="002F2CEF">
        <w:rPr>
          <w:rFonts w:cs="Arial"/>
          <w:szCs w:val="20"/>
        </w:rPr>
        <w:t>Vlada je določila besedilo predloga Zakona o ratifikaciji Sporazuma med Vlado Republike Slovenije in Vlado Mongolije o mednarodnem cestnem prevozu potnikov in blaga, sklenjenega v Ljubljani 19. avgusta 2021, in ga predloži Državnemu zboru Republike Slovenije.</w:t>
      </w:r>
    </w:p>
    <w:p w14:paraId="7C2F2C69" w14:textId="77777777" w:rsidR="00C03A4C" w:rsidRPr="002F2CEF" w:rsidRDefault="00C03A4C" w:rsidP="002F2CEF">
      <w:pPr>
        <w:tabs>
          <w:tab w:val="left" w:pos="-1276"/>
        </w:tabs>
        <w:spacing w:line="240" w:lineRule="auto"/>
        <w:jc w:val="both"/>
        <w:rPr>
          <w:rFonts w:cs="Arial"/>
          <w:szCs w:val="20"/>
        </w:rPr>
      </w:pPr>
    </w:p>
    <w:p w14:paraId="0D270517" w14:textId="38C7A684" w:rsidR="00FD088C" w:rsidRDefault="00FD088C" w:rsidP="002F2CEF">
      <w:pPr>
        <w:tabs>
          <w:tab w:val="left" w:pos="-1276"/>
        </w:tabs>
        <w:spacing w:line="240" w:lineRule="auto"/>
        <w:jc w:val="both"/>
        <w:rPr>
          <w:rFonts w:cs="Arial"/>
          <w:szCs w:val="20"/>
        </w:rPr>
      </w:pPr>
      <w:r w:rsidRPr="002F2CEF">
        <w:rPr>
          <w:rFonts w:cs="Arial"/>
          <w:szCs w:val="20"/>
        </w:rPr>
        <w:t>Sporazum ureja cestni promet potnikov in blaga med pogodbenicama in v tranzitu čez njuni ozemlji, pa tudi potovanje praznih vozil. Prevoz blaga med ozemljema pogodbenic, v tranzitu in med krajem na ozemlju druge pogodbenice in krajem na ozemlju tretje države se lahko opravlja na podlagi dovolilnic. Linijski prevoz potnikov, ki se opravlja med ozemljema pogodbenic ali tranzitno čez njuni ozemlji, je organiziran na podlagi vzajemnega soglasja pristojnih organov pogodbenic, zanj pa velja sistem dovoljenj, ki jih izdata pristojna organa pogodbenic. Prav tako velja sistem dovolilnic, ki jih izdata pristojna organa pogodbenic za občasni prevoz, ki se opravlja med ozemljema pogodbenic in tranzitno čez njuni ozemlji.</w:t>
      </w:r>
    </w:p>
    <w:p w14:paraId="5E4BDEDB" w14:textId="77777777" w:rsidR="00C03A4C" w:rsidRPr="002F2CEF" w:rsidRDefault="00C03A4C" w:rsidP="002F2CEF">
      <w:pPr>
        <w:tabs>
          <w:tab w:val="left" w:pos="-1276"/>
        </w:tabs>
        <w:spacing w:line="240" w:lineRule="auto"/>
        <w:jc w:val="both"/>
        <w:rPr>
          <w:rFonts w:cs="Arial"/>
          <w:szCs w:val="20"/>
        </w:rPr>
      </w:pPr>
    </w:p>
    <w:p w14:paraId="2CFAF2B6" w14:textId="77777777" w:rsidR="00FD088C" w:rsidRPr="002F2CEF" w:rsidRDefault="00FD088C" w:rsidP="002F2CEF">
      <w:pPr>
        <w:tabs>
          <w:tab w:val="left" w:pos="-1276"/>
        </w:tabs>
        <w:spacing w:line="240" w:lineRule="auto"/>
        <w:jc w:val="both"/>
        <w:rPr>
          <w:rFonts w:cs="Arial"/>
          <w:szCs w:val="20"/>
        </w:rPr>
      </w:pPr>
      <w:r w:rsidRPr="002F2CEF">
        <w:rPr>
          <w:rFonts w:cs="Arial"/>
          <w:szCs w:val="20"/>
        </w:rPr>
        <w:t>Vir: Ministrstvo za zunanje zadeve</w:t>
      </w:r>
    </w:p>
    <w:p w14:paraId="118B45D3" w14:textId="1FB16DA6" w:rsidR="00CB053B"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74C836F8" w14:textId="77777777" w:rsidR="00C03A4C" w:rsidRPr="002F2CEF" w:rsidRDefault="00C03A4C" w:rsidP="002F2CEF">
      <w:pPr>
        <w:autoSpaceDE w:val="0"/>
        <w:autoSpaceDN w:val="0"/>
        <w:adjustRightInd w:val="0"/>
        <w:spacing w:line="240" w:lineRule="auto"/>
        <w:jc w:val="both"/>
        <w:rPr>
          <w:rFonts w:cs="Arial"/>
          <w:b/>
          <w:bCs/>
          <w:color w:val="000000"/>
          <w:szCs w:val="20"/>
        </w:rPr>
      </w:pPr>
    </w:p>
    <w:p w14:paraId="764B3634" w14:textId="77777777" w:rsidR="00FD088C" w:rsidRPr="002F2CEF" w:rsidRDefault="00FD088C" w:rsidP="002F2CEF">
      <w:pPr>
        <w:spacing w:line="240" w:lineRule="auto"/>
        <w:jc w:val="both"/>
        <w:rPr>
          <w:rFonts w:cs="Arial"/>
          <w:b/>
          <w:szCs w:val="20"/>
        </w:rPr>
      </w:pPr>
      <w:r w:rsidRPr="002F2CEF">
        <w:rPr>
          <w:rFonts w:cs="Arial"/>
          <w:b/>
          <w:szCs w:val="20"/>
        </w:rPr>
        <w:t>Potrditev Memoranduma o sporazumu o prostranem omrežju Evropske unije za delovanje</w:t>
      </w:r>
    </w:p>
    <w:p w14:paraId="3E6B5443" w14:textId="77777777" w:rsidR="00FD088C" w:rsidRPr="002F2CEF" w:rsidRDefault="00FD088C" w:rsidP="002F2CEF">
      <w:pPr>
        <w:spacing w:line="240" w:lineRule="auto"/>
        <w:jc w:val="both"/>
        <w:rPr>
          <w:rFonts w:cs="Arial"/>
          <w:b/>
          <w:color w:val="000000"/>
          <w:szCs w:val="20"/>
        </w:rPr>
      </w:pPr>
    </w:p>
    <w:p w14:paraId="368C736B" w14:textId="36AF9F30" w:rsidR="00FD088C" w:rsidRDefault="00FD088C" w:rsidP="002F2CEF">
      <w:pPr>
        <w:tabs>
          <w:tab w:val="left" w:pos="-1276"/>
        </w:tabs>
        <w:spacing w:line="240" w:lineRule="auto"/>
        <w:jc w:val="both"/>
        <w:rPr>
          <w:rFonts w:cs="Arial"/>
          <w:szCs w:val="20"/>
        </w:rPr>
      </w:pPr>
      <w:r w:rsidRPr="002F2CEF">
        <w:rPr>
          <w:rFonts w:cs="Arial"/>
          <w:szCs w:val="20"/>
        </w:rPr>
        <w:t xml:space="preserve">Vlada je potrdila Memorandum o sporazumu o prostranem omrežju Evropske unije za delovanje (MOU EU OPS WAN), sklenjen 28. septembra 2021. </w:t>
      </w:r>
    </w:p>
    <w:p w14:paraId="0A7AB6D4" w14:textId="77777777" w:rsidR="00C03A4C" w:rsidRPr="002F2CEF" w:rsidRDefault="00C03A4C" w:rsidP="002F2CEF">
      <w:pPr>
        <w:tabs>
          <w:tab w:val="left" w:pos="-1276"/>
        </w:tabs>
        <w:spacing w:line="240" w:lineRule="auto"/>
        <w:jc w:val="both"/>
        <w:rPr>
          <w:rFonts w:cs="Arial"/>
          <w:szCs w:val="20"/>
        </w:rPr>
      </w:pPr>
    </w:p>
    <w:p w14:paraId="4534AAFC" w14:textId="20C493F2" w:rsidR="00FD088C" w:rsidRDefault="00FD088C" w:rsidP="002F2CEF">
      <w:pPr>
        <w:tabs>
          <w:tab w:val="left" w:pos="-1276"/>
        </w:tabs>
        <w:spacing w:line="240" w:lineRule="auto"/>
        <w:jc w:val="both"/>
        <w:rPr>
          <w:rFonts w:cs="Arial"/>
          <w:szCs w:val="20"/>
        </w:rPr>
      </w:pPr>
      <w:r w:rsidRPr="002F2CEF">
        <w:rPr>
          <w:rFonts w:cs="Arial"/>
          <w:szCs w:val="20"/>
        </w:rPr>
        <w:t>Memorandum opredeljuje odgovornosti vseh udeležencev za povezavo na omrežje. Vsebuje določbe glede njegovega namena (udeleženci, področje uporabe in datum začetka učinkovanja), določbe glede vlog in odgovornosti udeležencev memoranduma (stranka, ponudnik in odbor za varnostno akreditacijo), določbe glede opreme in povezljivosti ter v prilogi določbe glede postopka za vzpostavitev povezave na omrežje.</w:t>
      </w:r>
    </w:p>
    <w:p w14:paraId="306C75D8" w14:textId="77777777" w:rsidR="00C03A4C" w:rsidRPr="002F2CEF" w:rsidRDefault="00C03A4C" w:rsidP="002F2CEF">
      <w:pPr>
        <w:tabs>
          <w:tab w:val="left" w:pos="-1276"/>
        </w:tabs>
        <w:spacing w:line="240" w:lineRule="auto"/>
        <w:jc w:val="both"/>
        <w:rPr>
          <w:rFonts w:cs="Arial"/>
          <w:szCs w:val="20"/>
        </w:rPr>
      </w:pPr>
    </w:p>
    <w:p w14:paraId="10905A98" w14:textId="4BF1AB85" w:rsidR="00FD088C" w:rsidRDefault="00FD088C" w:rsidP="002F2CEF">
      <w:pPr>
        <w:tabs>
          <w:tab w:val="left" w:pos="-1276"/>
        </w:tabs>
        <w:spacing w:line="240" w:lineRule="auto"/>
        <w:jc w:val="both"/>
        <w:rPr>
          <w:rFonts w:cs="Arial"/>
          <w:szCs w:val="20"/>
        </w:rPr>
      </w:pPr>
      <w:r w:rsidRPr="002F2CEF">
        <w:rPr>
          <w:rFonts w:cs="Arial"/>
          <w:szCs w:val="20"/>
        </w:rPr>
        <w:t>Prostrano tajno omrežje Evropske unije (EU OPS WAN – EOW) je namenjeno načrtovanju vojaških operacij in vaj pod vodstvom Evropske unije (EU) in izmenjavi informacij med EU (Vojaški štab EU in Satelitski center EU) ter obema operativnima poveljstvoma EU in poveljstvi sil, ki jih omogočajo nekatere države članice.</w:t>
      </w:r>
    </w:p>
    <w:p w14:paraId="114DF52C" w14:textId="77777777" w:rsidR="00C03A4C" w:rsidRPr="002F2CEF" w:rsidRDefault="00C03A4C" w:rsidP="002F2CEF">
      <w:pPr>
        <w:tabs>
          <w:tab w:val="left" w:pos="-1276"/>
        </w:tabs>
        <w:spacing w:line="240" w:lineRule="auto"/>
        <w:jc w:val="both"/>
        <w:rPr>
          <w:rFonts w:cs="Arial"/>
          <w:szCs w:val="20"/>
        </w:rPr>
      </w:pPr>
    </w:p>
    <w:p w14:paraId="0CF032EB" w14:textId="77777777" w:rsidR="00FD088C" w:rsidRPr="002F2CEF" w:rsidRDefault="00FD088C" w:rsidP="002F2CEF">
      <w:pPr>
        <w:tabs>
          <w:tab w:val="left" w:pos="-1276"/>
        </w:tabs>
        <w:spacing w:line="240" w:lineRule="auto"/>
        <w:jc w:val="both"/>
        <w:rPr>
          <w:rFonts w:cs="Arial"/>
          <w:szCs w:val="20"/>
        </w:rPr>
      </w:pPr>
      <w:r w:rsidRPr="002F2CEF">
        <w:rPr>
          <w:rFonts w:cs="Arial"/>
          <w:szCs w:val="20"/>
        </w:rPr>
        <w:t>Razlog za sklenitev memoranduma je vključitev Ministrstva za obrambo RS v navedeno omrežje.</w:t>
      </w:r>
    </w:p>
    <w:p w14:paraId="75DE0F99" w14:textId="77777777" w:rsidR="00FD088C" w:rsidRPr="002F2CEF" w:rsidRDefault="00FD088C" w:rsidP="002F2CEF">
      <w:pPr>
        <w:tabs>
          <w:tab w:val="left" w:pos="-1276"/>
        </w:tabs>
        <w:spacing w:line="240" w:lineRule="auto"/>
        <w:jc w:val="both"/>
        <w:rPr>
          <w:rFonts w:cs="Arial"/>
          <w:szCs w:val="20"/>
        </w:rPr>
      </w:pPr>
    </w:p>
    <w:p w14:paraId="6309638E" w14:textId="77777777" w:rsidR="00FD088C" w:rsidRPr="002F2CEF" w:rsidRDefault="00FD088C" w:rsidP="002F2CEF">
      <w:pPr>
        <w:tabs>
          <w:tab w:val="left" w:pos="-1276"/>
        </w:tabs>
        <w:spacing w:line="240" w:lineRule="auto"/>
        <w:jc w:val="both"/>
        <w:rPr>
          <w:rFonts w:cs="Arial"/>
          <w:szCs w:val="20"/>
        </w:rPr>
      </w:pPr>
      <w:r w:rsidRPr="002F2CEF">
        <w:rPr>
          <w:rFonts w:cs="Arial"/>
          <w:szCs w:val="20"/>
        </w:rPr>
        <w:t>Vir: Ministrstvo za zunanje zadeve</w:t>
      </w:r>
    </w:p>
    <w:p w14:paraId="7A3D2BE7" w14:textId="77777777" w:rsidR="00FD088C" w:rsidRPr="002F2CEF" w:rsidRDefault="00FD088C" w:rsidP="002F2CEF">
      <w:pPr>
        <w:pStyle w:val="Brezrazmikov"/>
        <w:jc w:val="both"/>
        <w:rPr>
          <w:rFonts w:ascii="Arial" w:hAnsi="Arial" w:cs="Arial"/>
          <w:sz w:val="20"/>
          <w:szCs w:val="20"/>
        </w:rPr>
      </w:pPr>
    </w:p>
    <w:p w14:paraId="1A597E33" w14:textId="698F6820" w:rsidR="00FD088C" w:rsidRDefault="00FD088C" w:rsidP="002F2CEF">
      <w:pPr>
        <w:autoSpaceDE w:val="0"/>
        <w:autoSpaceDN w:val="0"/>
        <w:adjustRightInd w:val="0"/>
        <w:spacing w:line="240" w:lineRule="auto"/>
        <w:jc w:val="both"/>
        <w:rPr>
          <w:rFonts w:cs="Arial"/>
          <w:b/>
          <w:bCs/>
          <w:color w:val="000000"/>
          <w:szCs w:val="20"/>
        </w:rPr>
      </w:pPr>
    </w:p>
    <w:p w14:paraId="3D9A722F" w14:textId="691B57C1" w:rsidR="004067B5" w:rsidRDefault="004067B5" w:rsidP="002F2CEF">
      <w:pPr>
        <w:autoSpaceDE w:val="0"/>
        <w:autoSpaceDN w:val="0"/>
        <w:adjustRightInd w:val="0"/>
        <w:spacing w:line="240" w:lineRule="auto"/>
        <w:jc w:val="both"/>
        <w:rPr>
          <w:rFonts w:cs="Arial"/>
          <w:b/>
          <w:bCs/>
          <w:color w:val="000000"/>
          <w:szCs w:val="20"/>
        </w:rPr>
      </w:pPr>
    </w:p>
    <w:p w14:paraId="5902696B" w14:textId="4C9313B3" w:rsidR="004067B5" w:rsidRDefault="004067B5" w:rsidP="002F2CEF">
      <w:pPr>
        <w:autoSpaceDE w:val="0"/>
        <w:autoSpaceDN w:val="0"/>
        <w:adjustRightInd w:val="0"/>
        <w:spacing w:line="240" w:lineRule="auto"/>
        <w:jc w:val="both"/>
        <w:rPr>
          <w:rFonts w:cs="Arial"/>
          <w:b/>
          <w:bCs/>
          <w:color w:val="000000"/>
          <w:szCs w:val="20"/>
        </w:rPr>
      </w:pPr>
    </w:p>
    <w:p w14:paraId="41678E19" w14:textId="77777777" w:rsidR="004067B5" w:rsidRPr="002F2CEF" w:rsidRDefault="004067B5" w:rsidP="002F2CEF">
      <w:pPr>
        <w:autoSpaceDE w:val="0"/>
        <w:autoSpaceDN w:val="0"/>
        <w:adjustRightInd w:val="0"/>
        <w:spacing w:line="240" w:lineRule="auto"/>
        <w:jc w:val="both"/>
        <w:rPr>
          <w:rFonts w:cs="Arial"/>
          <w:b/>
          <w:bCs/>
          <w:color w:val="000000"/>
          <w:szCs w:val="20"/>
        </w:rPr>
      </w:pPr>
    </w:p>
    <w:p w14:paraId="3638D57F" w14:textId="3BEEECD6" w:rsidR="00FD088C" w:rsidRPr="00C03A4C" w:rsidRDefault="00FD088C" w:rsidP="00C03A4C">
      <w:pPr>
        <w:autoSpaceDE w:val="0"/>
        <w:autoSpaceDN w:val="0"/>
        <w:adjustRightInd w:val="0"/>
        <w:spacing w:line="240" w:lineRule="auto"/>
        <w:jc w:val="both"/>
        <w:rPr>
          <w:rFonts w:cs="Arial"/>
          <w:b/>
          <w:bCs/>
          <w:color w:val="000000"/>
          <w:szCs w:val="20"/>
        </w:rPr>
      </w:pPr>
      <w:r w:rsidRPr="002F2CEF">
        <w:rPr>
          <w:rFonts w:cs="Arial"/>
          <w:b/>
          <w:szCs w:val="20"/>
        </w:rPr>
        <w:lastRenderedPageBreak/>
        <w:t>Potrditev Tehničnega dogovora med Ministrstvom za obrambo Republike Slovenije in Ministrstvom za obrambo Italijanske republike o zdravstveni pomoči pri zagotavljanju primarnega zdravstvenega varstva zaradi razmer v zvezi s covidom-19 na ozemlju Republike Slovenije</w:t>
      </w:r>
    </w:p>
    <w:p w14:paraId="3D6334D1" w14:textId="77777777" w:rsidR="00FD088C" w:rsidRPr="002F2CEF" w:rsidRDefault="00FD088C" w:rsidP="002F2CEF">
      <w:pPr>
        <w:spacing w:line="240" w:lineRule="auto"/>
        <w:jc w:val="both"/>
        <w:rPr>
          <w:rFonts w:cs="Arial"/>
          <w:b/>
          <w:szCs w:val="20"/>
        </w:rPr>
      </w:pPr>
    </w:p>
    <w:p w14:paraId="21EDFAF0" w14:textId="5800954C" w:rsidR="00FD088C" w:rsidRPr="002F2CEF" w:rsidRDefault="00FD088C" w:rsidP="002F2CEF">
      <w:pPr>
        <w:spacing w:line="240" w:lineRule="auto"/>
        <w:jc w:val="both"/>
        <w:rPr>
          <w:rFonts w:cs="Arial"/>
          <w:szCs w:val="20"/>
        </w:rPr>
      </w:pPr>
      <w:r w:rsidRPr="002F2CEF">
        <w:rPr>
          <w:rFonts w:cs="Arial"/>
          <w:szCs w:val="20"/>
        </w:rPr>
        <w:t>Vlada je potrdila Tehnični dogovor med Ministrstvom za obrambo Republike Slovenije in Ministrstvom za obrambo Italijanske republike o zdravstveni pomoči pri zagotavljanju primarnega zdravstvenega varstva zaradi razmer v zvezi s covidom-19 na ozemlju Republike Slovenije, sklenjen 1. decembra 2021.</w:t>
      </w:r>
    </w:p>
    <w:p w14:paraId="41C087D4" w14:textId="77777777" w:rsidR="00FD088C" w:rsidRPr="002F2CEF" w:rsidRDefault="00FD088C" w:rsidP="002F2CEF">
      <w:pPr>
        <w:spacing w:line="240" w:lineRule="auto"/>
        <w:jc w:val="both"/>
        <w:rPr>
          <w:rFonts w:cs="Arial"/>
          <w:szCs w:val="20"/>
        </w:rPr>
      </w:pPr>
    </w:p>
    <w:p w14:paraId="1227A42A" w14:textId="77777777" w:rsidR="00FD088C" w:rsidRPr="002F2CEF" w:rsidRDefault="00FD088C" w:rsidP="002F2CEF">
      <w:pPr>
        <w:tabs>
          <w:tab w:val="left" w:pos="-1276"/>
        </w:tabs>
        <w:spacing w:line="240" w:lineRule="auto"/>
        <w:jc w:val="both"/>
        <w:rPr>
          <w:rFonts w:cs="Arial"/>
          <w:szCs w:val="20"/>
        </w:rPr>
      </w:pPr>
      <w:r w:rsidRPr="002F2CEF">
        <w:rPr>
          <w:rFonts w:cs="Arial"/>
          <w:szCs w:val="20"/>
        </w:rPr>
        <w:t>Namen tehničnega dogovora je vzpostaviti medsebojna razmerja, pravice in obveznosti udeležencev v zvezi s podporo italijanskega vojaškega zdravstvenega osebja zdravstvenemu sistemu na ozemlju Republike Slovenije v zvezi s covidom-19. Tehnični dogovor opredeljuje splošne zadeve s področja podpore države gostiteljice, vključno s postopki za prihod gostujočega zdravstvenega osebja in zagotavljanjem storitev, način sodelovanja gostujočega zdravstvenega osebja pri podpori slovenskemu zdravstvenemu sistemu, pravne vidike in izmenjavo podatkov.</w:t>
      </w:r>
    </w:p>
    <w:p w14:paraId="15D19210" w14:textId="77777777" w:rsidR="00FD088C" w:rsidRPr="002F2CEF" w:rsidRDefault="00FD088C" w:rsidP="002F2CEF">
      <w:pPr>
        <w:tabs>
          <w:tab w:val="left" w:pos="-1276"/>
        </w:tabs>
        <w:spacing w:line="240" w:lineRule="auto"/>
        <w:jc w:val="both"/>
        <w:rPr>
          <w:rFonts w:cs="Arial"/>
          <w:szCs w:val="20"/>
        </w:rPr>
      </w:pPr>
    </w:p>
    <w:p w14:paraId="23DD2922" w14:textId="77777777" w:rsidR="00FD088C" w:rsidRPr="002F2CEF" w:rsidRDefault="00FD088C" w:rsidP="002F2CEF">
      <w:pPr>
        <w:tabs>
          <w:tab w:val="left" w:pos="-1276"/>
        </w:tabs>
        <w:spacing w:line="240" w:lineRule="auto"/>
        <w:jc w:val="both"/>
        <w:rPr>
          <w:rFonts w:cs="Arial"/>
          <w:szCs w:val="20"/>
        </w:rPr>
      </w:pPr>
      <w:r w:rsidRPr="002F2CEF">
        <w:rPr>
          <w:rFonts w:cs="Arial"/>
          <w:szCs w:val="20"/>
        </w:rPr>
        <w:t>Vir: Ministrstvo za zunanje zadeve</w:t>
      </w:r>
    </w:p>
    <w:p w14:paraId="767FD577" w14:textId="77777777" w:rsidR="00FD088C" w:rsidRPr="002F2CEF" w:rsidRDefault="00FD088C" w:rsidP="002F2CEF">
      <w:pPr>
        <w:pStyle w:val="Brezrazmikov"/>
        <w:jc w:val="both"/>
        <w:rPr>
          <w:rFonts w:ascii="Arial" w:hAnsi="Arial" w:cs="Arial"/>
          <w:sz w:val="20"/>
          <w:szCs w:val="20"/>
        </w:rPr>
      </w:pPr>
    </w:p>
    <w:p w14:paraId="22E4951A" w14:textId="77777777" w:rsidR="00FD088C" w:rsidRPr="002F2CEF" w:rsidRDefault="00FD088C" w:rsidP="002F2CEF">
      <w:pPr>
        <w:autoSpaceDE w:val="0"/>
        <w:autoSpaceDN w:val="0"/>
        <w:adjustRightInd w:val="0"/>
        <w:spacing w:line="240" w:lineRule="auto"/>
        <w:jc w:val="both"/>
        <w:rPr>
          <w:rFonts w:cs="Arial"/>
          <w:b/>
          <w:bCs/>
          <w:color w:val="000000"/>
          <w:szCs w:val="20"/>
        </w:rPr>
      </w:pPr>
    </w:p>
    <w:p w14:paraId="6A5A6124" w14:textId="401F348A" w:rsidR="00FD088C" w:rsidRPr="00C03A4C" w:rsidRDefault="00FD088C" w:rsidP="00C03A4C">
      <w:pPr>
        <w:autoSpaceDE w:val="0"/>
        <w:autoSpaceDN w:val="0"/>
        <w:adjustRightInd w:val="0"/>
        <w:spacing w:line="240" w:lineRule="auto"/>
        <w:jc w:val="both"/>
        <w:rPr>
          <w:rFonts w:cs="Arial"/>
          <w:b/>
          <w:bCs/>
          <w:color w:val="000000"/>
          <w:szCs w:val="20"/>
        </w:rPr>
      </w:pPr>
      <w:r w:rsidRPr="002F2CEF">
        <w:rPr>
          <w:rFonts w:eastAsia="Calibri" w:cs="Arial"/>
          <w:b/>
          <w:szCs w:val="20"/>
        </w:rPr>
        <w:t>Financiranje projekta Varstvo otrok pred kršitvami človekovih pravic v vseh oblikah in v vseh okoliščinah</w:t>
      </w:r>
    </w:p>
    <w:p w14:paraId="284D946C" w14:textId="77777777" w:rsidR="00FD088C" w:rsidRPr="002F2CEF" w:rsidRDefault="00FD088C" w:rsidP="002F2CEF">
      <w:pPr>
        <w:spacing w:line="240" w:lineRule="auto"/>
        <w:jc w:val="both"/>
        <w:rPr>
          <w:rFonts w:eastAsia="Calibri" w:cs="Arial"/>
          <w:b/>
          <w:szCs w:val="20"/>
        </w:rPr>
      </w:pPr>
    </w:p>
    <w:p w14:paraId="4343ADC1" w14:textId="082F780A" w:rsidR="00FD088C" w:rsidRPr="002F2CEF" w:rsidRDefault="00FD088C" w:rsidP="002F2CEF">
      <w:pPr>
        <w:spacing w:line="240" w:lineRule="auto"/>
        <w:jc w:val="both"/>
        <w:rPr>
          <w:rFonts w:cs="Arial"/>
          <w:szCs w:val="20"/>
        </w:rPr>
      </w:pPr>
      <w:r w:rsidRPr="002F2CEF">
        <w:rPr>
          <w:rFonts w:cs="Arial"/>
          <w:szCs w:val="20"/>
        </w:rPr>
        <w:t>Vlada je potrdila Sporazum med Svetom Evrope in Vlado Republike Slovenije o financiranju projekta Varstvo otrok pred kršitvami človekovih pravic v vseh oblikah in v vseh okoliščinah, ki je bil sklenjen 7. 12. 2021 v Strasbourgu.</w:t>
      </w:r>
    </w:p>
    <w:p w14:paraId="166D99A3" w14:textId="77777777" w:rsidR="00FD088C" w:rsidRPr="002F2CEF" w:rsidRDefault="00FD088C" w:rsidP="002F2CEF">
      <w:pPr>
        <w:spacing w:line="240" w:lineRule="auto"/>
        <w:jc w:val="both"/>
        <w:rPr>
          <w:rFonts w:eastAsia="Calibri" w:cs="Arial"/>
          <w:szCs w:val="20"/>
        </w:rPr>
      </w:pPr>
    </w:p>
    <w:p w14:paraId="05ABB180" w14:textId="77777777" w:rsidR="00FD088C" w:rsidRPr="002F2CEF" w:rsidRDefault="00FD088C" w:rsidP="002F2CEF">
      <w:pPr>
        <w:spacing w:line="240" w:lineRule="auto"/>
        <w:jc w:val="both"/>
        <w:rPr>
          <w:rFonts w:eastAsia="Calibri" w:cs="Arial"/>
          <w:color w:val="000000"/>
          <w:szCs w:val="20"/>
        </w:rPr>
      </w:pPr>
      <w:r w:rsidRPr="002F2CEF">
        <w:rPr>
          <w:rFonts w:eastAsia="Calibri" w:cs="Arial"/>
          <w:color w:val="000000"/>
          <w:szCs w:val="20"/>
        </w:rPr>
        <w:t xml:space="preserve">Svet Evrope izvaja projekte, namenjene zaščiti otrok pred kršitvami človekovih pravic v vseh oblikah in v vseh okoljih. V podkrepitev ukrepanja v okviru nove Strategije za otrokove pravice (2022-2027), predvsem na prioritetnem področju nasilja nad otroki, uvaja nov projekt za zaščito otrok pred nasiljem, vključno s spolnim nasiljem in zlorabami. </w:t>
      </w:r>
    </w:p>
    <w:p w14:paraId="26C52037" w14:textId="77777777" w:rsidR="00FD088C" w:rsidRPr="002F2CEF" w:rsidRDefault="00FD088C" w:rsidP="002F2CEF">
      <w:pPr>
        <w:spacing w:line="240" w:lineRule="auto"/>
        <w:jc w:val="both"/>
        <w:rPr>
          <w:rFonts w:eastAsia="Calibri" w:cs="Arial"/>
          <w:color w:val="000000"/>
          <w:szCs w:val="20"/>
        </w:rPr>
      </w:pPr>
    </w:p>
    <w:p w14:paraId="7371B7F7" w14:textId="77777777" w:rsidR="00FD088C" w:rsidRPr="002F2CEF" w:rsidRDefault="00FD088C" w:rsidP="002F2CEF">
      <w:pPr>
        <w:spacing w:line="240" w:lineRule="auto"/>
        <w:jc w:val="both"/>
        <w:rPr>
          <w:rFonts w:eastAsia="Calibri" w:cs="Arial"/>
          <w:color w:val="000000"/>
          <w:szCs w:val="20"/>
        </w:rPr>
      </w:pPr>
      <w:r w:rsidRPr="002F2CEF">
        <w:rPr>
          <w:rFonts w:eastAsia="Calibri" w:cs="Arial"/>
          <w:color w:val="000000"/>
          <w:szCs w:val="20"/>
        </w:rPr>
        <w:t>Nov projekt je namenjen podpori razvoja nadaljnjih aktivnosti, vključno z organizacijo promocijskih dogodkov za obstoječe standarde in orodja Sveta Evrope ter pripravo novih smernic za države članice Sveta Evrope; hkrati bo nekoliko preusmeril težišče prihodnjih ukrepov.</w:t>
      </w:r>
      <w:r w:rsidRPr="002F2CEF">
        <w:rPr>
          <w:rFonts w:cs="Arial"/>
          <w:szCs w:val="20"/>
        </w:rPr>
        <w:t xml:space="preserve"> </w:t>
      </w:r>
      <w:r w:rsidRPr="002F2CEF">
        <w:rPr>
          <w:rFonts w:eastAsia="Calibri" w:cs="Arial"/>
          <w:color w:val="000000"/>
          <w:szCs w:val="20"/>
        </w:rPr>
        <w:t>Vlada Republike Slovenije je 2. decembra 2021 sprejela sklep o prispevku Svetu Evrope za otrokove pravice v višini 10.000 evrov.</w:t>
      </w:r>
    </w:p>
    <w:p w14:paraId="6CAB84B3" w14:textId="77777777" w:rsidR="00FD088C" w:rsidRPr="002F2CEF" w:rsidRDefault="00FD088C" w:rsidP="002F2CEF">
      <w:pPr>
        <w:spacing w:line="240" w:lineRule="auto"/>
        <w:jc w:val="both"/>
        <w:rPr>
          <w:rFonts w:eastAsia="Calibri" w:cs="Arial"/>
          <w:b/>
          <w:color w:val="000000"/>
          <w:szCs w:val="20"/>
        </w:rPr>
      </w:pPr>
    </w:p>
    <w:p w14:paraId="0B0EBE8B" w14:textId="77777777" w:rsidR="00FD088C" w:rsidRPr="002F2CEF" w:rsidRDefault="00FD088C" w:rsidP="002F2CEF">
      <w:pPr>
        <w:tabs>
          <w:tab w:val="left" w:pos="-1276"/>
        </w:tabs>
        <w:spacing w:line="240" w:lineRule="auto"/>
        <w:jc w:val="both"/>
        <w:rPr>
          <w:rFonts w:cs="Arial"/>
          <w:szCs w:val="20"/>
        </w:rPr>
      </w:pPr>
      <w:r w:rsidRPr="002F2CEF">
        <w:rPr>
          <w:rFonts w:eastAsia="Calibri" w:cs="Arial"/>
          <w:szCs w:val="20"/>
        </w:rPr>
        <w:t>Vir: Ministrstvo za zunanje zadeve</w:t>
      </w:r>
    </w:p>
    <w:p w14:paraId="4FB0832E" w14:textId="77777777" w:rsidR="00FD088C" w:rsidRPr="002F2CEF" w:rsidRDefault="00FD088C" w:rsidP="002F2CEF">
      <w:pPr>
        <w:spacing w:line="240" w:lineRule="auto"/>
        <w:jc w:val="both"/>
        <w:rPr>
          <w:rFonts w:cs="Arial"/>
          <w:szCs w:val="20"/>
        </w:rPr>
      </w:pPr>
    </w:p>
    <w:p w14:paraId="181B4CB4" w14:textId="77777777" w:rsidR="00FD088C" w:rsidRPr="002F2CEF" w:rsidRDefault="00FD088C" w:rsidP="002F2CEF">
      <w:pPr>
        <w:autoSpaceDE w:val="0"/>
        <w:autoSpaceDN w:val="0"/>
        <w:adjustRightInd w:val="0"/>
        <w:spacing w:line="240" w:lineRule="auto"/>
        <w:jc w:val="both"/>
        <w:rPr>
          <w:rFonts w:cs="Arial"/>
          <w:b/>
          <w:bCs/>
          <w:color w:val="000000"/>
          <w:szCs w:val="20"/>
        </w:rPr>
      </w:pPr>
    </w:p>
    <w:p w14:paraId="501C5D1D" w14:textId="48AE501C" w:rsidR="00FD088C" w:rsidRPr="00C03A4C" w:rsidRDefault="00FD088C" w:rsidP="00C03A4C">
      <w:pPr>
        <w:autoSpaceDE w:val="0"/>
        <w:autoSpaceDN w:val="0"/>
        <w:adjustRightInd w:val="0"/>
        <w:spacing w:line="240" w:lineRule="auto"/>
        <w:jc w:val="both"/>
        <w:rPr>
          <w:rFonts w:cs="Arial"/>
          <w:b/>
          <w:bCs/>
          <w:color w:val="000000"/>
          <w:szCs w:val="20"/>
        </w:rPr>
      </w:pPr>
      <w:r w:rsidRPr="002F2CEF">
        <w:rPr>
          <w:rFonts w:eastAsia="Calibri" w:cs="Arial"/>
          <w:b/>
          <w:szCs w:val="20"/>
        </w:rPr>
        <w:t>Financiranje Akcijskega načrta Sveta Evrope za Bosno in Hercegovino 2022-2025</w:t>
      </w:r>
    </w:p>
    <w:p w14:paraId="6B2CF933" w14:textId="77777777" w:rsidR="00FD088C" w:rsidRPr="002F2CEF" w:rsidRDefault="00FD088C" w:rsidP="002F2CEF">
      <w:pPr>
        <w:spacing w:line="240" w:lineRule="auto"/>
        <w:jc w:val="both"/>
        <w:rPr>
          <w:rFonts w:eastAsia="Calibri" w:cs="Arial"/>
          <w:b/>
          <w:color w:val="000000"/>
          <w:szCs w:val="20"/>
        </w:rPr>
      </w:pPr>
    </w:p>
    <w:p w14:paraId="3761074C" w14:textId="19F5498D" w:rsidR="00FD088C" w:rsidRDefault="00FD088C" w:rsidP="002F2CEF">
      <w:pPr>
        <w:tabs>
          <w:tab w:val="left" w:pos="-1276"/>
        </w:tabs>
        <w:spacing w:line="240" w:lineRule="auto"/>
        <w:jc w:val="both"/>
        <w:rPr>
          <w:rFonts w:eastAsia="Calibri" w:cs="Arial"/>
          <w:iCs/>
          <w:szCs w:val="20"/>
          <w:lang w:eastAsia="sl-SI"/>
        </w:rPr>
      </w:pPr>
      <w:r w:rsidRPr="002F2CEF">
        <w:rPr>
          <w:rFonts w:eastAsia="Calibri" w:cs="Arial"/>
          <w:iCs/>
          <w:szCs w:val="20"/>
          <w:lang w:eastAsia="sl-SI"/>
        </w:rPr>
        <w:t xml:space="preserve">Vlada je potrdila Sporazum med Svetom Evrope in Vlado Republike Slovenije o financiranju Akcijskega načrta Sveta Evrope za Bosno in Hercegovino 2022–2025, ki je bil sklenjen 7.decembra 2021 v Strasbourgu. </w:t>
      </w:r>
    </w:p>
    <w:p w14:paraId="72135DAB" w14:textId="77777777" w:rsidR="00C03A4C" w:rsidRPr="002F2CEF" w:rsidRDefault="00C03A4C" w:rsidP="002F2CEF">
      <w:pPr>
        <w:tabs>
          <w:tab w:val="left" w:pos="-1276"/>
        </w:tabs>
        <w:spacing w:line="240" w:lineRule="auto"/>
        <w:jc w:val="both"/>
        <w:rPr>
          <w:rFonts w:eastAsia="Calibri" w:cs="Arial"/>
          <w:iCs/>
          <w:szCs w:val="20"/>
          <w:lang w:eastAsia="sl-SI"/>
        </w:rPr>
      </w:pPr>
    </w:p>
    <w:p w14:paraId="2061CC7F" w14:textId="6BFD52D8" w:rsidR="00FD088C" w:rsidRPr="002F2CEF" w:rsidRDefault="00FD088C" w:rsidP="002F2CEF">
      <w:pPr>
        <w:tabs>
          <w:tab w:val="left" w:pos="-1276"/>
        </w:tabs>
        <w:spacing w:line="240" w:lineRule="auto"/>
        <w:jc w:val="both"/>
        <w:rPr>
          <w:rFonts w:eastAsia="Calibri" w:cs="Arial"/>
          <w:iCs/>
          <w:szCs w:val="20"/>
          <w:lang w:eastAsia="sl-SI"/>
        </w:rPr>
      </w:pPr>
      <w:r w:rsidRPr="002F2CEF">
        <w:rPr>
          <w:rFonts w:eastAsia="Calibri" w:cs="Arial"/>
          <w:iCs/>
          <w:szCs w:val="20"/>
          <w:lang w:eastAsia="sl-SI"/>
        </w:rPr>
        <w:t>Vlada je sprejela sklep o prostovoljnem prispevku v višini 10.000 evrov. Cilj akcijskega načrta je uskladiti zakonodajo, institucije in prakso Bosne in Hercegovine z evropskimi standardi na področju človekovih pravic, vladavine prava in demokracije. Namen akcijskega načrta je podpreti prizadevanja Bosne in Hercegovine v izpolnjevanju njenih obveznosti kot države članice Sveta Evrope in hkrati prispevati k procesu njenega evropskega povezovanja.</w:t>
      </w:r>
    </w:p>
    <w:p w14:paraId="2FFA4ECA" w14:textId="77777777" w:rsidR="00C03A4C" w:rsidRDefault="00C03A4C" w:rsidP="002F2CEF">
      <w:pPr>
        <w:tabs>
          <w:tab w:val="left" w:pos="-1276"/>
        </w:tabs>
        <w:spacing w:line="240" w:lineRule="auto"/>
        <w:jc w:val="both"/>
        <w:rPr>
          <w:rFonts w:eastAsia="Calibri" w:cs="Arial"/>
          <w:szCs w:val="20"/>
        </w:rPr>
      </w:pPr>
    </w:p>
    <w:p w14:paraId="62EEEE77" w14:textId="70600DB2" w:rsidR="00FD088C" w:rsidRPr="002F2CEF" w:rsidRDefault="00FD088C" w:rsidP="002F2CEF">
      <w:pPr>
        <w:tabs>
          <w:tab w:val="left" w:pos="-1276"/>
        </w:tabs>
        <w:spacing w:line="240" w:lineRule="auto"/>
        <w:jc w:val="both"/>
        <w:rPr>
          <w:rFonts w:cs="Arial"/>
          <w:szCs w:val="20"/>
        </w:rPr>
      </w:pPr>
      <w:r w:rsidRPr="002F2CEF">
        <w:rPr>
          <w:rFonts w:eastAsia="Calibri" w:cs="Arial"/>
          <w:szCs w:val="20"/>
        </w:rPr>
        <w:t>Vir: Ministrstvo za zunanje zadeve</w:t>
      </w:r>
    </w:p>
    <w:p w14:paraId="033F2C44" w14:textId="77777777" w:rsidR="00FD088C" w:rsidRPr="002F2CEF" w:rsidRDefault="00FD088C" w:rsidP="002F2CEF">
      <w:pPr>
        <w:spacing w:line="240" w:lineRule="auto"/>
        <w:jc w:val="both"/>
        <w:rPr>
          <w:rFonts w:cs="Arial"/>
          <w:szCs w:val="20"/>
        </w:rPr>
      </w:pPr>
    </w:p>
    <w:p w14:paraId="0F46FD7F" w14:textId="3CC32747" w:rsidR="00C03A4C" w:rsidRDefault="00C03A4C" w:rsidP="00C03A4C">
      <w:pPr>
        <w:autoSpaceDE w:val="0"/>
        <w:autoSpaceDN w:val="0"/>
        <w:adjustRightInd w:val="0"/>
        <w:spacing w:line="240" w:lineRule="auto"/>
        <w:jc w:val="both"/>
        <w:rPr>
          <w:rFonts w:eastAsia="Calibri" w:cs="Arial"/>
          <w:b/>
          <w:color w:val="000000"/>
          <w:szCs w:val="20"/>
        </w:rPr>
      </w:pPr>
    </w:p>
    <w:p w14:paraId="25C6B299" w14:textId="52BE6F52" w:rsidR="004067B5" w:rsidRDefault="004067B5" w:rsidP="00C03A4C">
      <w:pPr>
        <w:autoSpaceDE w:val="0"/>
        <w:autoSpaceDN w:val="0"/>
        <w:adjustRightInd w:val="0"/>
        <w:spacing w:line="240" w:lineRule="auto"/>
        <w:jc w:val="both"/>
        <w:rPr>
          <w:rFonts w:eastAsia="Calibri" w:cs="Arial"/>
          <w:b/>
          <w:color w:val="000000"/>
          <w:szCs w:val="20"/>
        </w:rPr>
      </w:pPr>
    </w:p>
    <w:p w14:paraId="6EC19186" w14:textId="12F8C1BC" w:rsidR="004067B5" w:rsidRDefault="004067B5" w:rsidP="00C03A4C">
      <w:pPr>
        <w:autoSpaceDE w:val="0"/>
        <w:autoSpaceDN w:val="0"/>
        <w:adjustRightInd w:val="0"/>
        <w:spacing w:line="240" w:lineRule="auto"/>
        <w:jc w:val="both"/>
        <w:rPr>
          <w:rFonts w:eastAsia="Calibri" w:cs="Arial"/>
          <w:b/>
          <w:color w:val="000000"/>
          <w:szCs w:val="20"/>
        </w:rPr>
      </w:pPr>
    </w:p>
    <w:p w14:paraId="6C2D0D1B" w14:textId="77777777" w:rsidR="004067B5" w:rsidRDefault="004067B5" w:rsidP="00C03A4C">
      <w:pPr>
        <w:autoSpaceDE w:val="0"/>
        <w:autoSpaceDN w:val="0"/>
        <w:adjustRightInd w:val="0"/>
        <w:spacing w:line="240" w:lineRule="auto"/>
        <w:jc w:val="both"/>
        <w:rPr>
          <w:rFonts w:eastAsia="Calibri" w:cs="Arial"/>
          <w:b/>
          <w:color w:val="000000"/>
          <w:szCs w:val="20"/>
        </w:rPr>
      </w:pPr>
    </w:p>
    <w:p w14:paraId="46894CD4" w14:textId="3A169460" w:rsidR="00FD088C" w:rsidRPr="00C03A4C" w:rsidRDefault="00FD088C" w:rsidP="00C03A4C">
      <w:pPr>
        <w:autoSpaceDE w:val="0"/>
        <w:autoSpaceDN w:val="0"/>
        <w:adjustRightInd w:val="0"/>
        <w:spacing w:line="240" w:lineRule="auto"/>
        <w:jc w:val="both"/>
        <w:rPr>
          <w:rFonts w:cs="Arial"/>
          <w:b/>
          <w:bCs/>
          <w:color w:val="000000"/>
          <w:szCs w:val="20"/>
        </w:rPr>
      </w:pPr>
      <w:r w:rsidRPr="002F2CEF">
        <w:rPr>
          <w:rFonts w:eastAsia="Calibri" w:cs="Arial"/>
          <w:b/>
          <w:color w:val="000000"/>
          <w:szCs w:val="20"/>
        </w:rPr>
        <w:lastRenderedPageBreak/>
        <w:t>Financiranje projekta Zmanjšanje zaostanka Evropskega sodišča za človekove pravice pri utemeljenih pritožbah</w:t>
      </w:r>
    </w:p>
    <w:p w14:paraId="1C554114" w14:textId="77777777" w:rsidR="00FD088C" w:rsidRPr="002F2CEF" w:rsidRDefault="00FD088C" w:rsidP="002F2CEF">
      <w:pPr>
        <w:spacing w:line="240" w:lineRule="auto"/>
        <w:jc w:val="both"/>
        <w:rPr>
          <w:rFonts w:eastAsia="Calibri" w:cs="Arial"/>
          <w:b/>
          <w:color w:val="000000"/>
          <w:szCs w:val="20"/>
        </w:rPr>
      </w:pPr>
    </w:p>
    <w:p w14:paraId="0DAE4A80" w14:textId="3177A3B7" w:rsidR="00FD088C" w:rsidRPr="002F2CEF" w:rsidRDefault="00FD088C" w:rsidP="002F2CEF">
      <w:pPr>
        <w:spacing w:line="240" w:lineRule="auto"/>
        <w:jc w:val="both"/>
        <w:rPr>
          <w:rFonts w:eastAsia="Calibri" w:cs="Arial"/>
          <w:iCs/>
          <w:szCs w:val="20"/>
          <w:lang w:eastAsia="sl-SI"/>
        </w:rPr>
      </w:pPr>
      <w:r w:rsidRPr="002F2CEF">
        <w:rPr>
          <w:rFonts w:eastAsia="Calibri" w:cs="Arial"/>
          <w:iCs/>
          <w:szCs w:val="20"/>
          <w:lang w:eastAsia="sl-SI"/>
        </w:rPr>
        <w:t xml:space="preserve">Vlada je potrdila Sporazum med Svetom Evrope in Vlado Republike Slovenije o financiranju projekta Zmanjšanje zaostanka Evropskega sodišča za človekove pravice pri utemeljenih pritožbah, ki je bil sklenjen 7. decembra 2021 v Strasbourgu. Vlada Republike Slovenije se je odločila za prostovoljni prispevek v višini 10 000 evrov. Do sedaj je prostovoljni prispevek namenila trikrat, leta 2016, 2019 in 2020, vsakokrat v višini 10 000 evrov. </w:t>
      </w:r>
    </w:p>
    <w:p w14:paraId="726CC6BF" w14:textId="77777777" w:rsidR="00FD088C" w:rsidRPr="002F2CEF" w:rsidRDefault="00FD088C" w:rsidP="002F2CEF">
      <w:pPr>
        <w:spacing w:line="240" w:lineRule="auto"/>
        <w:jc w:val="both"/>
        <w:rPr>
          <w:rFonts w:eastAsia="Calibri" w:cs="Arial"/>
          <w:iCs/>
          <w:szCs w:val="20"/>
          <w:lang w:eastAsia="sl-SI"/>
        </w:rPr>
      </w:pPr>
    </w:p>
    <w:p w14:paraId="52117AB5" w14:textId="77777777" w:rsidR="00FD088C" w:rsidRPr="002F2CEF" w:rsidRDefault="00FD088C" w:rsidP="002F2CEF">
      <w:pPr>
        <w:tabs>
          <w:tab w:val="left" w:pos="-1276"/>
        </w:tabs>
        <w:spacing w:line="240" w:lineRule="auto"/>
        <w:jc w:val="both"/>
        <w:rPr>
          <w:rFonts w:cs="Arial"/>
          <w:szCs w:val="20"/>
        </w:rPr>
      </w:pPr>
      <w:r w:rsidRPr="002F2CEF">
        <w:rPr>
          <w:rFonts w:eastAsia="Calibri" w:cs="Arial"/>
          <w:szCs w:val="20"/>
        </w:rPr>
        <w:t>Vir: Ministrstvo za zunanje zadeve</w:t>
      </w:r>
    </w:p>
    <w:p w14:paraId="039D4C32" w14:textId="77777777" w:rsidR="00FD088C" w:rsidRPr="002F2CEF" w:rsidRDefault="00FD088C" w:rsidP="002F2CEF">
      <w:pPr>
        <w:spacing w:line="240" w:lineRule="auto"/>
        <w:jc w:val="both"/>
        <w:rPr>
          <w:rFonts w:cs="Arial"/>
          <w:szCs w:val="20"/>
        </w:rPr>
      </w:pPr>
    </w:p>
    <w:p w14:paraId="0430285E" w14:textId="77777777" w:rsidR="00FD088C" w:rsidRPr="002F2CEF" w:rsidRDefault="00FD088C" w:rsidP="002F2CEF">
      <w:pPr>
        <w:autoSpaceDE w:val="0"/>
        <w:autoSpaceDN w:val="0"/>
        <w:adjustRightInd w:val="0"/>
        <w:spacing w:line="240" w:lineRule="auto"/>
        <w:jc w:val="both"/>
        <w:rPr>
          <w:rFonts w:cs="Arial"/>
          <w:b/>
          <w:bCs/>
          <w:color w:val="000000"/>
          <w:szCs w:val="20"/>
        </w:rPr>
      </w:pPr>
    </w:p>
    <w:p w14:paraId="4A7DB87F" w14:textId="77777777" w:rsidR="0046032E" w:rsidRPr="002F2CEF" w:rsidRDefault="0046032E" w:rsidP="002F2CEF">
      <w:pPr>
        <w:spacing w:line="240" w:lineRule="auto"/>
        <w:jc w:val="both"/>
        <w:rPr>
          <w:rFonts w:cs="Arial"/>
          <w:b/>
          <w:bCs/>
          <w:szCs w:val="20"/>
        </w:rPr>
      </w:pPr>
      <w:r w:rsidRPr="002F2CEF">
        <w:rPr>
          <w:rFonts w:cs="Arial"/>
          <w:b/>
          <w:iCs/>
          <w:szCs w:val="20"/>
        </w:rPr>
        <w:t xml:space="preserve">Vlada </w:t>
      </w:r>
      <w:r w:rsidRPr="002F2CEF">
        <w:rPr>
          <w:rFonts w:cs="Arial"/>
          <w:b/>
          <w:bCs/>
          <w:color w:val="000000"/>
          <w:szCs w:val="20"/>
        </w:rPr>
        <w:t>sprejela mnenje o predlaganih spremembah in dopolnitvah Zakona o državnem svetu</w:t>
      </w:r>
    </w:p>
    <w:p w14:paraId="541BB1F5" w14:textId="77777777" w:rsidR="0046032E" w:rsidRPr="002F2CEF" w:rsidRDefault="0046032E" w:rsidP="002F2CEF">
      <w:pPr>
        <w:spacing w:line="240" w:lineRule="auto"/>
        <w:jc w:val="both"/>
        <w:rPr>
          <w:rFonts w:cs="Arial"/>
          <w:szCs w:val="20"/>
        </w:rPr>
      </w:pPr>
      <w:r w:rsidRPr="002F2CEF">
        <w:rPr>
          <w:rFonts w:cs="Arial"/>
          <w:szCs w:val="20"/>
        </w:rPr>
        <w:t xml:space="preserve">  </w:t>
      </w:r>
    </w:p>
    <w:p w14:paraId="4586EB54" w14:textId="55D06E42" w:rsidR="0046032E" w:rsidRPr="002F2CEF" w:rsidRDefault="0046032E" w:rsidP="002F2CEF">
      <w:pPr>
        <w:autoSpaceDE w:val="0"/>
        <w:autoSpaceDN w:val="0"/>
        <w:adjustRightInd w:val="0"/>
        <w:spacing w:line="240" w:lineRule="auto"/>
        <w:jc w:val="both"/>
        <w:rPr>
          <w:rFonts w:cs="Arial"/>
          <w:szCs w:val="20"/>
        </w:rPr>
      </w:pPr>
      <w:r w:rsidRPr="002F2CEF">
        <w:rPr>
          <w:rFonts w:cs="Arial"/>
          <w:color w:val="000000"/>
          <w:szCs w:val="20"/>
        </w:rPr>
        <w:t xml:space="preserve">Vlada je sprejela mnenje k Predlogu zakona o spremembah in dopolnitvah Zakona o državnem svetu </w:t>
      </w:r>
      <w:r w:rsidRPr="002F2CEF">
        <w:rPr>
          <w:rFonts w:cs="Arial"/>
          <w:szCs w:val="20"/>
        </w:rPr>
        <w:t>ter ga pošlje Državnemu zboru Republike Slovenije.</w:t>
      </w:r>
    </w:p>
    <w:p w14:paraId="63FEE1DC" w14:textId="77777777" w:rsidR="0046032E" w:rsidRPr="002F2CEF" w:rsidRDefault="0046032E" w:rsidP="002F2CEF">
      <w:pPr>
        <w:autoSpaceDE w:val="0"/>
        <w:autoSpaceDN w:val="0"/>
        <w:adjustRightInd w:val="0"/>
        <w:spacing w:line="240" w:lineRule="auto"/>
        <w:jc w:val="both"/>
        <w:rPr>
          <w:rFonts w:cs="Arial"/>
          <w:szCs w:val="20"/>
        </w:rPr>
      </w:pPr>
    </w:p>
    <w:p w14:paraId="442BA7C9" w14:textId="3822BE75" w:rsidR="0046032E" w:rsidRPr="002F2CEF" w:rsidRDefault="0046032E" w:rsidP="002F2CEF">
      <w:pPr>
        <w:autoSpaceDE w:val="0"/>
        <w:autoSpaceDN w:val="0"/>
        <w:adjustRightInd w:val="0"/>
        <w:spacing w:line="240" w:lineRule="auto"/>
        <w:jc w:val="both"/>
        <w:rPr>
          <w:rFonts w:cs="Arial"/>
          <w:color w:val="000000" w:themeColor="text1"/>
          <w:szCs w:val="20"/>
        </w:rPr>
      </w:pPr>
      <w:r w:rsidRPr="002F2CEF">
        <w:rPr>
          <w:rFonts w:cs="Arial"/>
          <w:color w:val="000000" w:themeColor="text1"/>
          <w:szCs w:val="20"/>
        </w:rPr>
        <w:t xml:space="preserve">Vlada podpira predlog novele Zakona o državnem svetu. </w:t>
      </w:r>
    </w:p>
    <w:p w14:paraId="59D0B551" w14:textId="77777777" w:rsidR="0046032E" w:rsidRPr="002F2CEF" w:rsidRDefault="0046032E" w:rsidP="002F2CEF">
      <w:pPr>
        <w:autoSpaceDE w:val="0"/>
        <w:autoSpaceDN w:val="0"/>
        <w:adjustRightInd w:val="0"/>
        <w:spacing w:line="240" w:lineRule="auto"/>
        <w:jc w:val="both"/>
        <w:rPr>
          <w:rFonts w:cs="Arial"/>
          <w:color w:val="000000" w:themeColor="text1"/>
          <w:szCs w:val="20"/>
        </w:rPr>
      </w:pPr>
    </w:p>
    <w:p w14:paraId="36C8C276" w14:textId="77777777" w:rsidR="0046032E" w:rsidRPr="002F2CEF" w:rsidRDefault="0046032E" w:rsidP="002F2CEF">
      <w:pPr>
        <w:autoSpaceDE w:val="0"/>
        <w:autoSpaceDN w:val="0"/>
        <w:adjustRightInd w:val="0"/>
        <w:spacing w:line="240" w:lineRule="auto"/>
        <w:jc w:val="both"/>
        <w:rPr>
          <w:rFonts w:cs="Arial"/>
          <w:szCs w:val="20"/>
        </w:rPr>
      </w:pPr>
      <w:r w:rsidRPr="002F2CEF">
        <w:rPr>
          <w:rFonts w:cs="Arial"/>
          <w:color w:val="000000" w:themeColor="text1"/>
          <w:szCs w:val="20"/>
        </w:rPr>
        <w:t xml:space="preserve">Glavni namen predloga zakona je implementacija odločbe Ustavnega sodišča št. U-I-349/18, </w:t>
      </w:r>
      <w:r w:rsidRPr="002F2CEF">
        <w:rPr>
          <w:rFonts w:cs="Arial"/>
          <w:szCs w:val="20"/>
        </w:rPr>
        <w:t xml:space="preserve">ki s ciljem odprave ustavne neskladnosti narekuje spremembo postopka pravnega varstva in skladno z načelom jasnosti in določnosti prava celovito ureditev pravnih sredstev v postopku volitev v Državni svet. </w:t>
      </w:r>
    </w:p>
    <w:p w14:paraId="4ED90122" w14:textId="77777777" w:rsidR="0046032E" w:rsidRPr="002F2CEF" w:rsidRDefault="0046032E" w:rsidP="002F2CEF">
      <w:pPr>
        <w:autoSpaceDE w:val="0"/>
        <w:autoSpaceDN w:val="0"/>
        <w:adjustRightInd w:val="0"/>
        <w:spacing w:line="240" w:lineRule="auto"/>
        <w:jc w:val="both"/>
        <w:rPr>
          <w:rFonts w:cs="Arial"/>
          <w:szCs w:val="20"/>
        </w:rPr>
      </w:pPr>
    </w:p>
    <w:p w14:paraId="760D4E23" w14:textId="77777777" w:rsidR="0046032E" w:rsidRPr="002F2CEF" w:rsidRDefault="0046032E" w:rsidP="002F2CEF">
      <w:pPr>
        <w:autoSpaceDE w:val="0"/>
        <w:autoSpaceDN w:val="0"/>
        <w:adjustRightInd w:val="0"/>
        <w:spacing w:line="240" w:lineRule="auto"/>
        <w:jc w:val="both"/>
        <w:rPr>
          <w:rFonts w:eastAsiaTheme="minorHAnsi" w:cs="Arial"/>
          <w:szCs w:val="20"/>
        </w:rPr>
      </w:pPr>
      <w:r w:rsidRPr="002F2CEF">
        <w:rPr>
          <w:rFonts w:cs="Arial"/>
          <w:color w:val="000000" w:themeColor="text1"/>
          <w:szCs w:val="20"/>
        </w:rPr>
        <w:t xml:space="preserve">Predlog zakona ustrezno naslavlja vsa relevantna temeljna vprašanja postopka volilnega spora in </w:t>
      </w:r>
      <w:r w:rsidRPr="002F2CEF">
        <w:rPr>
          <w:rFonts w:eastAsiaTheme="minorHAnsi" w:cs="Arial"/>
          <w:szCs w:val="20"/>
        </w:rPr>
        <w:t xml:space="preserve">kot edinega volilnega sodnika določa Vrhovno sodišče Republike Slovenije. </w:t>
      </w:r>
    </w:p>
    <w:p w14:paraId="777B9E48" w14:textId="77777777" w:rsidR="0046032E" w:rsidRPr="002F2CEF" w:rsidRDefault="0046032E" w:rsidP="002F2CEF">
      <w:pPr>
        <w:autoSpaceDE w:val="0"/>
        <w:autoSpaceDN w:val="0"/>
        <w:adjustRightInd w:val="0"/>
        <w:spacing w:line="240" w:lineRule="auto"/>
        <w:jc w:val="both"/>
        <w:rPr>
          <w:rFonts w:eastAsiaTheme="minorHAnsi" w:cs="Arial"/>
          <w:szCs w:val="20"/>
        </w:rPr>
      </w:pPr>
    </w:p>
    <w:p w14:paraId="5C741CE0" w14:textId="77777777" w:rsidR="0046032E" w:rsidRPr="002F2CEF" w:rsidRDefault="0046032E" w:rsidP="002F2CEF">
      <w:pPr>
        <w:autoSpaceDE w:val="0"/>
        <w:autoSpaceDN w:val="0"/>
        <w:adjustRightInd w:val="0"/>
        <w:spacing w:line="240" w:lineRule="auto"/>
        <w:jc w:val="both"/>
        <w:rPr>
          <w:rFonts w:eastAsiaTheme="minorHAnsi" w:cs="Arial"/>
          <w:szCs w:val="20"/>
        </w:rPr>
      </w:pPr>
      <w:r w:rsidRPr="002F2CEF">
        <w:rPr>
          <w:rFonts w:eastAsiaTheme="minorHAnsi" w:cs="Arial"/>
          <w:szCs w:val="20"/>
        </w:rPr>
        <w:t xml:space="preserve">Ureditev v predlogu zakona sledi izhodiščem medresorske delovne skupine vlade, ki je bila ustanovljena 16.5.2018 in je pripravila celovit okvir za ureditev referendumskega spora v zakonu, ki ureja referendum in ljudsko iniciativo. </w:t>
      </w:r>
    </w:p>
    <w:p w14:paraId="6D84ACCA" w14:textId="77777777" w:rsidR="0046032E" w:rsidRPr="002F2CEF" w:rsidRDefault="0046032E" w:rsidP="002F2CEF">
      <w:pPr>
        <w:autoSpaceDE w:val="0"/>
        <w:autoSpaceDN w:val="0"/>
        <w:adjustRightInd w:val="0"/>
        <w:spacing w:line="240" w:lineRule="auto"/>
        <w:jc w:val="both"/>
        <w:rPr>
          <w:rFonts w:eastAsiaTheme="minorHAnsi" w:cs="Arial"/>
          <w:szCs w:val="20"/>
        </w:rPr>
      </w:pPr>
    </w:p>
    <w:p w14:paraId="15E5C569" w14:textId="77777777" w:rsidR="0046032E" w:rsidRPr="002F2CEF" w:rsidRDefault="0046032E" w:rsidP="002F2CEF">
      <w:pPr>
        <w:autoSpaceDE w:val="0"/>
        <w:autoSpaceDN w:val="0"/>
        <w:adjustRightInd w:val="0"/>
        <w:spacing w:line="240" w:lineRule="auto"/>
        <w:jc w:val="both"/>
        <w:rPr>
          <w:rFonts w:eastAsiaTheme="minorHAnsi" w:cs="Arial"/>
          <w:szCs w:val="20"/>
        </w:rPr>
      </w:pPr>
      <w:r w:rsidRPr="002F2CEF">
        <w:rPr>
          <w:rFonts w:eastAsiaTheme="minorHAnsi" w:cs="Arial"/>
          <w:szCs w:val="20"/>
        </w:rPr>
        <w:t xml:space="preserve">Navedena izhodišča so upoštevana tudi pri ureditvi volilnega spora na nivoju lokalnih volitev (osnutek sprememb in dopolnitev Zakona o lokalnih volitvah) in pri prenovi referendumske zakonodaje (osnutek novega Zakona o referendumu in o ljudski iniciativi). </w:t>
      </w:r>
    </w:p>
    <w:p w14:paraId="2AD302B8" w14:textId="77777777" w:rsidR="0046032E" w:rsidRPr="002F2CEF" w:rsidRDefault="0046032E" w:rsidP="002F2CEF">
      <w:pPr>
        <w:autoSpaceDE w:val="0"/>
        <w:autoSpaceDN w:val="0"/>
        <w:adjustRightInd w:val="0"/>
        <w:spacing w:line="240" w:lineRule="auto"/>
        <w:jc w:val="both"/>
        <w:rPr>
          <w:rFonts w:eastAsiaTheme="minorHAnsi" w:cs="Arial"/>
          <w:szCs w:val="20"/>
        </w:rPr>
      </w:pPr>
    </w:p>
    <w:p w14:paraId="7C1C21CF" w14:textId="77777777" w:rsidR="0046032E" w:rsidRPr="002F2CEF" w:rsidRDefault="0046032E" w:rsidP="002F2CEF">
      <w:pPr>
        <w:autoSpaceDE w:val="0"/>
        <w:autoSpaceDN w:val="0"/>
        <w:adjustRightInd w:val="0"/>
        <w:spacing w:line="240" w:lineRule="auto"/>
        <w:jc w:val="both"/>
        <w:rPr>
          <w:rFonts w:cs="Arial"/>
          <w:color w:val="000000"/>
          <w:szCs w:val="20"/>
        </w:rPr>
      </w:pPr>
      <w:r w:rsidRPr="002F2CEF">
        <w:rPr>
          <w:rFonts w:eastAsiaTheme="minorHAnsi" w:cs="Arial"/>
          <w:szCs w:val="20"/>
        </w:rPr>
        <w:t>V tem smislu predlog zakona ustrezno sledi strokovno usklajenemu skupnemu sistemskemu okviru za ureditev volilnega oziroma referendumskega spora.</w:t>
      </w:r>
    </w:p>
    <w:p w14:paraId="5E4A01A7" w14:textId="77777777" w:rsidR="0046032E" w:rsidRPr="002F2CEF" w:rsidRDefault="0046032E" w:rsidP="002F2CEF">
      <w:pPr>
        <w:spacing w:line="240" w:lineRule="auto"/>
        <w:jc w:val="both"/>
        <w:rPr>
          <w:rFonts w:cs="Arial"/>
          <w:bCs/>
          <w:szCs w:val="20"/>
        </w:rPr>
      </w:pPr>
    </w:p>
    <w:p w14:paraId="473800A6" w14:textId="3D39B85E" w:rsidR="0046032E" w:rsidRPr="00C03A4C" w:rsidRDefault="0046032E" w:rsidP="002F2CEF">
      <w:pPr>
        <w:autoSpaceDE w:val="0"/>
        <w:autoSpaceDN w:val="0"/>
        <w:adjustRightInd w:val="0"/>
        <w:spacing w:line="240" w:lineRule="auto"/>
        <w:jc w:val="both"/>
        <w:rPr>
          <w:rFonts w:cs="Arial"/>
          <w:color w:val="000000"/>
          <w:szCs w:val="20"/>
        </w:rPr>
      </w:pPr>
      <w:r w:rsidRPr="00C03A4C">
        <w:rPr>
          <w:rFonts w:cs="Arial"/>
          <w:color w:val="000000"/>
          <w:szCs w:val="20"/>
        </w:rPr>
        <w:t>Vir: Ministrstvo za javno upravo</w:t>
      </w:r>
    </w:p>
    <w:p w14:paraId="65C16745" w14:textId="27F1583C" w:rsidR="00CB053B"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70D2C571" w14:textId="77777777" w:rsidR="00C03A4C" w:rsidRPr="002F2CEF" w:rsidRDefault="00C03A4C" w:rsidP="002F2CEF">
      <w:pPr>
        <w:autoSpaceDE w:val="0"/>
        <w:autoSpaceDN w:val="0"/>
        <w:adjustRightInd w:val="0"/>
        <w:spacing w:line="240" w:lineRule="auto"/>
        <w:jc w:val="both"/>
        <w:rPr>
          <w:rFonts w:cs="Arial"/>
          <w:b/>
          <w:bCs/>
          <w:color w:val="000000"/>
          <w:szCs w:val="20"/>
        </w:rPr>
      </w:pPr>
    </w:p>
    <w:p w14:paraId="0FC866AA" w14:textId="60ED8379" w:rsidR="0046032E" w:rsidRDefault="0046032E" w:rsidP="002F2CEF">
      <w:pPr>
        <w:spacing w:line="240" w:lineRule="auto"/>
        <w:jc w:val="both"/>
        <w:rPr>
          <w:rFonts w:cs="Arial"/>
          <w:b/>
          <w:szCs w:val="20"/>
        </w:rPr>
      </w:pPr>
      <w:r w:rsidRPr="002F2CEF">
        <w:rPr>
          <w:rFonts w:cs="Arial"/>
          <w:b/>
          <w:szCs w:val="20"/>
        </w:rPr>
        <w:t xml:space="preserve">Vlada določila </w:t>
      </w:r>
      <w:r w:rsidRPr="002F2CEF">
        <w:rPr>
          <w:rFonts w:cs="Arial"/>
          <w:b/>
          <w:color w:val="000000"/>
          <w:szCs w:val="20"/>
          <w:lang w:eastAsia="sl-SI"/>
        </w:rPr>
        <w:t xml:space="preserve">besedilo predloga </w:t>
      </w:r>
      <w:r w:rsidRPr="002F2CEF">
        <w:rPr>
          <w:rFonts w:cs="Arial"/>
          <w:b/>
          <w:szCs w:val="20"/>
        </w:rPr>
        <w:t>Resolucije o Nacionalnem programu izobraževanja odraslih v Republiki Sloveniji za obdobje 2022–2030</w:t>
      </w:r>
    </w:p>
    <w:p w14:paraId="12D9A9E1" w14:textId="77777777" w:rsidR="00C03A4C" w:rsidRPr="002F2CEF" w:rsidRDefault="00C03A4C" w:rsidP="002F2CEF">
      <w:pPr>
        <w:spacing w:line="240" w:lineRule="auto"/>
        <w:jc w:val="both"/>
        <w:rPr>
          <w:rFonts w:cs="Arial"/>
          <w:b/>
          <w:szCs w:val="20"/>
        </w:rPr>
      </w:pPr>
    </w:p>
    <w:p w14:paraId="1617371E" w14:textId="4356C5F3" w:rsidR="0046032E" w:rsidRPr="002F2CEF" w:rsidRDefault="0046032E" w:rsidP="002F2CEF">
      <w:pPr>
        <w:spacing w:line="240" w:lineRule="auto"/>
        <w:jc w:val="both"/>
        <w:rPr>
          <w:rFonts w:cs="Arial"/>
          <w:szCs w:val="20"/>
        </w:rPr>
      </w:pPr>
      <w:r w:rsidRPr="002F2CEF">
        <w:rPr>
          <w:rFonts w:cs="Arial"/>
          <w:color w:val="000000"/>
          <w:szCs w:val="20"/>
          <w:lang w:eastAsia="sl-SI"/>
        </w:rPr>
        <w:t xml:space="preserve">Vlada je določila besedilo predloga </w:t>
      </w:r>
      <w:r w:rsidRPr="002F2CEF">
        <w:rPr>
          <w:rFonts w:cs="Arial"/>
          <w:szCs w:val="20"/>
        </w:rPr>
        <w:t>Resolucije o Nacionalnem programu izobraževanja odraslih v Republiki Sloveniji za obdobje 2022–2030 (</w:t>
      </w:r>
      <w:proofErr w:type="spellStart"/>
      <w:r w:rsidRPr="002F2CEF">
        <w:rPr>
          <w:rFonts w:cs="Arial"/>
          <w:szCs w:val="20"/>
        </w:rPr>
        <w:t>ReNPIO</w:t>
      </w:r>
      <w:proofErr w:type="spellEnd"/>
      <w:r w:rsidRPr="002F2CEF">
        <w:rPr>
          <w:rFonts w:cs="Arial"/>
          <w:szCs w:val="20"/>
        </w:rPr>
        <w:t xml:space="preserve"> 2022–2030) </w:t>
      </w:r>
      <w:r w:rsidRPr="002F2CEF">
        <w:rPr>
          <w:rFonts w:cs="Arial"/>
          <w:color w:val="000000"/>
          <w:szCs w:val="20"/>
          <w:lang w:eastAsia="sl-SI"/>
        </w:rPr>
        <w:t xml:space="preserve">in ga bo predložila v obravnavo in sprejetje Državnemu zboru Republike Slovenije. Vizija resolucije je, da bodo imeli odrasli prebivalci Slovenije v vseh </w:t>
      </w:r>
      <w:r w:rsidRPr="002F2CEF">
        <w:rPr>
          <w:rFonts w:cs="Arial"/>
          <w:szCs w:val="20"/>
        </w:rPr>
        <w:t>življenjskih obdobjih enake možnosti in spodbude za kakovostno učenje in izobraževanje za svoj celostni razvoj in sonaravno bivanje.</w:t>
      </w:r>
    </w:p>
    <w:p w14:paraId="13AA2596" w14:textId="77777777" w:rsidR="0046032E" w:rsidRPr="002F2CEF" w:rsidRDefault="0046032E" w:rsidP="002F2CEF">
      <w:pPr>
        <w:spacing w:line="240" w:lineRule="auto"/>
        <w:jc w:val="both"/>
        <w:rPr>
          <w:rFonts w:cs="Arial"/>
          <w:color w:val="000000"/>
          <w:szCs w:val="20"/>
          <w:lang w:eastAsia="sl-SI"/>
        </w:rPr>
      </w:pPr>
    </w:p>
    <w:p w14:paraId="01709B00" w14:textId="77777777" w:rsidR="0046032E" w:rsidRPr="002F2CEF" w:rsidRDefault="0046032E" w:rsidP="002F2CEF">
      <w:pPr>
        <w:spacing w:line="240" w:lineRule="auto"/>
        <w:jc w:val="both"/>
        <w:rPr>
          <w:rFonts w:cs="Arial"/>
          <w:szCs w:val="20"/>
          <w:lang w:eastAsia="sl-SI"/>
        </w:rPr>
      </w:pPr>
      <w:r w:rsidRPr="002F2CEF">
        <w:rPr>
          <w:rFonts w:cs="Arial"/>
          <w:szCs w:val="20"/>
          <w:lang w:eastAsia="sl-SI"/>
        </w:rPr>
        <w:t xml:space="preserve">Z uresničevanjem ciljev in ukrepov </w:t>
      </w:r>
      <w:proofErr w:type="spellStart"/>
      <w:r w:rsidRPr="002F2CEF">
        <w:rPr>
          <w:rFonts w:cs="Arial"/>
          <w:szCs w:val="20"/>
          <w:lang w:eastAsia="sl-SI"/>
        </w:rPr>
        <w:t>ReNPIO</w:t>
      </w:r>
      <w:proofErr w:type="spellEnd"/>
      <w:r w:rsidRPr="002F2CEF">
        <w:rPr>
          <w:rFonts w:cs="Arial"/>
          <w:szCs w:val="20"/>
          <w:lang w:eastAsia="sl-SI"/>
        </w:rPr>
        <w:t xml:space="preserve"> 2022–2030 želimo do leta 2030 odpraviti razvojne zaostanke, zlasti na področju ravni pismenosti in temeljnih zmožnosti ter poklicnih zmožnosti odraslega prebivalstva, izobrazbene ravni in vključenosti v vseživljenjsko učenje. </w:t>
      </w:r>
    </w:p>
    <w:p w14:paraId="57F7089E" w14:textId="77777777" w:rsidR="0046032E" w:rsidRPr="002F2CEF" w:rsidRDefault="0046032E" w:rsidP="002F2CEF">
      <w:pPr>
        <w:spacing w:line="240" w:lineRule="auto"/>
        <w:jc w:val="both"/>
        <w:rPr>
          <w:rFonts w:cs="Arial"/>
          <w:szCs w:val="20"/>
          <w:lang w:eastAsia="sl-SI"/>
        </w:rPr>
      </w:pPr>
    </w:p>
    <w:p w14:paraId="3B128964" w14:textId="77777777" w:rsidR="0046032E" w:rsidRPr="002F2CEF" w:rsidRDefault="0046032E" w:rsidP="002F2CEF">
      <w:pPr>
        <w:spacing w:line="240" w:lineRule="auto"/>
        <w:jc w:val="both"/>
        <w:rPr>
          <w:rFonts w:cs="Arial"/>
          <w:szCs w:val="20"/>
        </w:rPr>
      </w:pPr>
      <w:r w:rsidRPr="002F2CEF">
        <w:rPr>
          <w:rFonts w:cs="Arial"/>
          <w:szCs w:val="20"/>
        </w:rPr>
        <w:t xml:space="preserve">Resolucija zajema izobraževanje, izpopolnjevanje, usposabljanje in učenje odraslih prebivalcev, ki so izpolnili osnovnošolsko obveznost oziroma so stari vsaj 15 let. Pri pridobivanju javnoveljavne izobrazbe se omejuje na izobraževanje odraslih po programih osnovnošolskega, poklicnega, srednjega strokovnega, gimnazijskega in višjega strokovnega izobraževanja. </w:t>
      </w:r>
    </w:p>
    <w:p w14:paraId="512D8729" w14:textId="77777777" w:rsidR="0046032E" w:rsidRPr="002F2CEF" w:rsidRDefault="0046032E" w:rsidP="002F2CEF">
      <w:pPr>
        <w:spacing w:line="240" w:lineRule="auto"/>
        <w:jc w:val="both"/>
        <w:rPr>
          <w:rFonts w:cs="Arial"/>
          <w:szCs w:val="20"/>
          <w:lang w:eastAsia="sl-SI"/>
        </w:rPr>
      </w:pPr>
    </w:p>
    <w:p w14:paraId="5AA714D2" w14:textId="77777777" w:rsidR="0046032E" w:rsidRPr="002F2CEF" w:rsidRDefault="0046032E" w:rsidP="002F2CEF">
      <w:pPr>
        <w:spacing w:line="240" w:lineRule="auto"/>
        <w:jc w:val="both"/>
        <w:rPr>
          <w:rFonts w:cs="Arial"/>
          <w:szCs w:val="20"/>
        </w:rPr>
      </w:pPr>
      <w:r w:rsidRPr="002F2CEF">
        <w:rPr>
          <w:rFonts w:cs="Arial"/>
          <w:color w:val="000000"/>
          <w:szCs w:val="20"/>
          <w:lang w:eastAsia="sl-SI"/>
        </w:rPr>
        <w:lastRenderedPageBreak/>
        <w:t xml:space="preserve">Uresničevanje resolucije </w:t>
      </w:r>
      <w:r w:rsidRPr="002F2CEF">
        <w:rPr>
          <w:rFonts w:cs="Arial"/>
          <w:szCs w:val="20"/>
        </w:rPr>
        <w:t>je v pristojnosti ministrstev, ki so odgovorna za izobraževanje odraslih in so jim za ta namen dodeljena državna sredstva. V veliki meri pa se izobraževanje odraslih sofinancira s sredstvi iz evropske kohezijske politike in drugih evropskih skladov ter mednarodnih programov, v manjšem deležu tudi iz sredstev lokalnih skupnosti, ki v resoluciji niso opredeljena.</w:t>
      </w:r>
    </w:p>
    <w:p w14:paraId="56D6AFD4" w14:textId="77777777" w:rsidR="0046032E" w:rsidRPr="002F2CEF" w:rsidRDefault="0046032E" w:rsidP="002F2CEF">
      <w:pPr>
        <w:spacing w:line="240" w:lineRule="auto"/>
        <w:jc w:val="both"/>
        <w:rPr>
          <w:rFonts w:cs="Arial"/>
          <w:szCs w:val="20"/>
        </w:rPr>
      </w:pPr>
    </w:p>
    <w:p w14:paraId="0524354E" w14:textId="77777777" w:rsidR="0046032E" w:rsidRPr="002F2CEF" w:rsidRDefault="0046032E" w:rsidP="002F2CEF">
      <w:pPr>
        <w:pStyle w:val="Odstavekseznama"/>
        <w:spacing w:line="240" w:lineRule="auto"/>
        <w:ind w:left="0"/>
        <w:jc w:val="both"/>
        <w:rPr>
          <w:rFonts w:cs="Arial"/>
          <w:szCs w:val="20"/>
        </w:rPr>
      </w:pPr>
      <w:r w:rsidRPr="002F2CEF">
        <w:rPr>
          <w:rFonts w:cs="Arial"/>
          <w:szCs w:val="20"/>
        </w:rPr>
        <w:t xml:space="preserve">Cilji, ki jih zasleduje </w:t>
      </w:r>
      <w:proofErr w:type="spellStart"/>
      <w:r w:rsidRPr="002F2CEF">
        <w:rPr>
          <w:rFonts w:cs="Arial"/>
          <w:szCs w:val="20"/>
        </w:rPr>
        <w:t>ReNPIO</w:t>
      </w:r>
      <w:proofErr w:type="spellEnd"/>
      <w:r w:rsidRPr="002F2CEF">
        <w:rPr>
          <w:rFonts w:cs="Arial"/>
          <w:szCs w:val="20"/>
        </w:rPr>
        <w:t xml:space="preserve"> 2022-2030 so: povečati vključenost odraslih v vseživljenjsko učenje, zvišati raven temeljnih zmožnosti in izboljšati splošno izobraženost odraslih, zvišati izobrazbeno raven odraslih, povečati usposobljenost prebivalstva za uspešno odzivanje na potrebe trga dela, okrepiti razvoj in raziskave na področju izobraževanja odraslih ter izboljšati in okrepiti dejavnosti na področju izobraževanja odraslih.</w:t>
      </w:r>
    </w:p>
    <w:p w14:paraId="3510F80A" w14:textId="77777777" w:rsidR="00C03A4C" w:rsidRDefault="00C03A4C" w:rsidP="002F2CEF">
      <w:pPr>
        <w:autoSpaceDE w:val="0"/>
        <w:autoSpaceDN w:val="0"/>
        <w:adjustRightInd w:val="0"/>
        <w:spacing w:line="240" w:lineRule="auto"/>
        <w:jc w:val="both"/>
        <w:rPr>
          <w:rFonts w:cs="Arial"/>
          <w:b/>
          <w:bCs/>
          <w:color w:val="000000"/>
          <w:szCs w:val="20"/>
        </w:rPr>
      </w:pPr>
    </w:p>
    <w:p w14:paraId="6579E162" w14:textId="72F4D15E" w:rsidR="0046032E" w:rsidRPr="00C03A4C" w:rsidRDefault="0046032E" w:rsidP="002F2CEF">
      <w:pPr>
        <w:autoSpaceDE w:val="0"/>
        <w:autoSpaceDN w:val="0"/>
        <w:adjustRightInd w:val="0"/>
        <w:spacing w:line="240" w:lineRule="auto"/>
        <w:jc w:val="both"/>
        <w:rPr>
          <w:rFonts w:cs="Arial"/>
          <w:color w:val="000000"/>
          <w:szCs w:val="20"/>
        </w:rPr>
      </w:pPr>
      <w:r w:rsidRPr="00C03A4C">
        <w:rPr>
          <w:rFonts w:cs="Arial"/>
          <w:color w:val="000000"/>
          <w:szCs w:val="20"/>
        </w:rPr>
        <w:t>Vir: Ministrstvo za izobraževanje, znanost in šport</w:t>
      </w:r>
    </w:p>
    <w:p w14:paraId="745DAC8C"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46472B0C" w14:textId="77777777" w:rsidR="00C03A4C" w:rsidRDefault="00C03A4C" w:rsidP="002F2CEF">
      <w:pPr>
        <w:pStyle w:val="Noga"/>
        <w:spacing w:line="240" w:lineRule="auto"/>
        <w:ind w:right="72"/>
        <w:jc w:val="both"/>
        <w:rPr>
          <w:rFonts w:cs="Arial"/>
          <w:b/>
          <w:color w:val="000000" w:themeColor="text1"/>
          <w:szCs w:val="20"/>
        </w:rPr>
      </w:pPr>
    </w:p>
    <w:p w14:paraId="7E7E40A5" w14:textId="670858E5" w:rsidR="005819B0" w:rsidRPr="002F2CEF" w:rsidRDefault="005819B0" w:rsidP="002F2CEF">
      <w:pPr>
        <w:pStyle w:val="Noga"/>
        <w:spacing w:line="240" w:lineRule="auto"/>
        <w:ind w:right="72"/>
        <w:jc w:val="both"/>
        <w:rPr>
          <w:rFonts w:cs="Arial"/>
          <w:b/>
          <w:color w:val="000000" w:themeColor="text1"/>
          <w:szCs w:val="20"/>
        </w:rPr>
      </w:pPr>
      <w:r w:rsidRPr="002F2CEF">
        <w:rPr>
          <w:rFonts w:cs="Arial"/>
          <w:b/>
          <w:color w:val="000000" w:themeColor="text1"/>
          <w:szCs w:val="20"/>
        </w:rPr>
        <w:t>Skupni strateški načrt 2023-2027 za Slovenijo</w:t>
      </w:r>
    </w:p>
    <w:p w14:paraId="6AF23874" w14:textId="77777777" w:rsidR="00C03A4C" w:rsidRDefault="00C03A4C" w:rsidP="002F2CEF">
      <w:pPr>
        <w:autoSpaceDE w:val="0"/>
        <w:autoSpaceDN w:val="0"/>
        <w:adjustRightInd w:val="0"/>
        <w:spacing w:line="240" w:lineRule="auto"/>
        <w:jc w:val="both"/>
        <w:rPr>
          <w:rFonts w:cs="Arial"/>
          <w:b/>
          <w:color w:val="000000" w:themeColor="text1"/>
          <w:szCs w:val="20"/>
        </w:rPr>
      </w:pPr>
    </w:p>
    <w:p w14:paraId="38F5478E" w14:textId="334B4DBE" w:rsidR="005819B0" w:rsidRPr="002F2CEF" w:rsidRDefault="005819B0" w:rsidP="002F2CEF">
      <w:pPr>
        <w:autoSpaceDE w:val="0"/>
        <w:autoSpaceDN w:val="0"/>
        <w:adjustRightInd w:val="0"/>
        <w:spacing w:line="240" w:lineRule="auto"/>
        <w:jc w:val="both"/>
        <w:rPr>
          <w:rFonts w:eastAsiaTheme="minorHAnsi" w:cs="Arial"/>
          <w:iCs/>
          <w:szCs w:val="20"/>
        </w:rPr>
      </w:pPr>
      <w:r w:rsidRPr="002F2CEF">
        <w:rPr>
          <w:rFonts w:eastAsiaTheme="minorHAnsi" w:cs="Arial"/>
          <w:iCs/>
          <w:szCs w:val="20"/>
        </w:rPr>
        <w:t>Vlada je potrdila predlog Skupnega strateškega načrta (SN) 2023–2027 za Slovenijo, ki ga je pripravilo Ministrstvo za kmetijstvo, gozdarstvo in prehrano (MKGP). Predlog strateškega načrta MKGP pošlje v formalno presojo Evropski komisiji.</w:t>
      </w:r>
    </w:p>
    <w:p w14:paraId="34C6F485" w14:textId="77777777" w:rsidR="005819B0" w:rsidRPr="002F2CEF" w:rsidRDefault="005819B0" w:rsidP="002F2CEF">
      <w:pPr>
        <w:spacing w:line="240" w:lineRule="auto"/>
        <w:jc w:val="both"/>
        <w:rPr>
          <w:rFonts w:cs="Arial"/>
          <w:szCs w:val="20"/>
        </w:rPr>
      </w:pPr>
    </w:p>
    <w:p w14:paraId="4F9F554D" w14:textId="77777777" w:rsidR="005819B0" w:rsidRPr="002F2CEF" w:rsidRDefault="005819B0" w:rsidP="002F2CEF">
      <w:pPr>
        <w:autoSpaceDE w:val="0"/>
        <w:autoSpaceDN w:val="0"/>
        <w:adjustRightInd w:val="0"/>
        <w:spacing w:line="240" w:lineRule="auto"/>
        <w:jc w:val="both"/>
        <w:rPr>
          <w:rFonts w:eastAsiaTheme="minorHAnsi" w:cs="Arial"/>
          <w:szCs w:val="20"/>
        </w:rPr>
      </w:pPr>
      <w:r w:rsidRPr="002F2CEF">
        <w:rPr>
          <w:rFonts w:eastAsiaTheme="minorHAnsi" w:cs="Arial"/>
          <w:szCs w:val="20"/>
        </w:rPr>
        <w:t>SN 2023–2027 vsebuje ključne strateške usmeritve za izvajanje skupne kmetijske politike (SKP) v Sloveniji in podaja nabor intervencij za njihovo uspešno ter učinkovito doseganje. Skupna strateška obravnava obeh stebrov SKP (I. steber, ki obsega neposredna plačila in sektorske ukrepe, in II. steber, ki obsega ukrepe razvoja podeželja) prinaša novo dimenzijo in pozitivno vpliva na zagotavljanje sinergij in dopolnjevanja med intervencijami, s tem pa prinaša tudi večje učinke obeh stebrov pri uresničevanju zastavljenih ciljev celotne SKP.</w:t>
      </w:r>
    </w:p>
    <w:p w14:paraId="2E9853A6" w14:textId="77777777" w:rsidR="005819B0" w:rsidRPr="002F2CEF" w:rsidRDefault="005819B0" w:rsidP="002F2CEF">
      <w:pPr>
        <w:autoSpaceDE w:val="0"/>
        <w:autoSpaceDN w:val="0"/>
        <w:adjustRightInd w:val="0"/>
        <w:spacing w:line="240" w:lineRule="auto"/>
        <w:jc w:val="both"/>
        <w:rPr>
          <w:rFonts w:eastAsiaTheme="minorHAnsi" w:cs="Arial"/>
          <w:szCs w:val="20"/>
        </w:rPr>
      </w:pPr>
    </w:p>
    <w:p w14:paraId="24CDD7A1" w14:textId="77777777" w:rsidR="005819B0" w:rsidRPr="002F2CEF" w:rsidRDefault="005819B0" w:rsidP="002F2CEF">
      <w:pPr>
        <w:autoSpaceDE w:val="0"/>
        <w:autoSpaceDN w:val="0"/>
        <w:adjustRightInd w:val="0"/>
        <w:spacing w:line="240" w:lineRule="auto"/>
        <w:jc w:val="both"/>
        <w:rPr>
          <w:rFonts w:eastAsiaTheme="minorHAnsi" w:cs="Arial"/>
          <w:szCs w:val="20"/>
        </w:rPr>
      </w:pPr>
      <w:r w:rsidRPr="002F2CEF">
        <w:rPr>
          <w:rFonts w:eastAsiaTheme="minorHAnsi" w:cs="Arial"/>
          <w:szCs w:val="20"/>
        </w:rPr>
        <w:t xml:space="preserve">SKP za obdobje 2023–2027 temelji na treh splošnih ciljih in devetih specifičnih ciljih, ki so podkrepljeni s horizontalnim ciljem spodbujanja prenosa znanja, inovacij in digitalizacije v kmetijstvu in na podeželskih območjih. S SN 2023–2027 se zagotavljajo pogoji za odporno in konkurenčno pridelavo in predelavo hrane, predvsem preko ohranjanja proizvodnega potenciala in obsega kmetijskih zemljišč ter zagotavljanja primernega in stabilnega dohodka kmetijskih gospodarstev, tudi na območjih z omejenimi dejavniki za kmetovanje in v sektorjih v težavah. </w:t>
      </w:r>
    </w:p>
    <w:p w14:paraId="07D60A8B" w14:textId="77777777" w:rsidR="005819B0" w:rsidRPr="002F2CEF" w:rsidRDefault="005819B0" w:rsidP="002F2CEF">
      <w:pPr>
        <w:autoSpaceDE w:val="0"/>
        <w:autoSpaceDN w:val="0"/>
        <w:adjustRightInd w:val="0"/>
        <w:spacing w:line="240" w:lineRule="auto"/>
        <w:jc w:val="both"/>
        <w:rPr>
          <w:rFonts w:eastAsiaTheme="minorHAnsi" w:cs="Arial"/>
          <w:szCs w:val="20"/>
        </w:rPr>
      </w:pPr>
    </w:p>
    <w:p w14:paraId="395F1BD0" w14:textId="77777777" w:rsidR="005819B0" w:rsidRPr="002F2CEF" w:rsidRDefault="005819B0" w:rsidP="002F2CEF">
      <w:pPr>
        <w:autoSpaceDE w:val="0"/>
        <w:autoSpaceDN w:val="0"/>
        <w:adjustRightInd w:val="0"/>
        <w:spacing w:line="240" w:lineRule="auto"/>
        <w:jc w:val="both"/>
        <w:rPr>
          <w:rFonts w:eastAsiaTheme="minorHAnsi" w:cs="Arial"/>
          <w:szCs w:val="20"/>
        </w:rPr>
      </w:pPr>
      <w:r w:rsidRPr="002F2CEF">
        <w:rPr>
          <w:rFonts w:eastAsiaTheme="minorHAnsi" w:cs="Arial"/>
          <w:szCs w:val="20"/>
        </w:rPr>
        <w:t xml:space="preserve">SN 2023–2027 je usmerjen k varovanju in trajnostnem upravljanju z naravnimi viri, blaženju in prilagajanju podnebnim spremembam ter ohranjanju biotske raznovrstnosti. Celotna </w:t>
      </w:r>
      <w:proofErr w:type="spellStart"/>
      <w:r w:rsidRPr="002F2CEF">
        <w:rPr>
          <w:rFonts w:eastAsiaTheme="minorHAnsi" w:cs="Arial"/>
          <w:szCs w:val="20"/>
        </w:rPr>
        <w:t>okoljska</w:t>
      </w:r>
      <w:proofErr w:type="spellEnd"/>
      <w:r w:rsidRPr="002F2CEF">
        <w:rPr>
          <w:rFonts w:eastAsiaTheme="minorHAnsi" w:cs="Arial"/>
          <w:szCs w:val="20"/>
        </w:rPr>
        <w:t xml:space="preserve"> arhitektura, z okrepljeno pogojenostjo kot osnovo, shemo za podnebje in okolje ter zelo ciljno naravnanimi kmetijsko </w:t>
      </w:r>
      <w:proofErr w:type="spellStart"/>
      <w:r w:rsidRPr="002F2CEF">
        <w:rPr>
          <w:rFonts w:eastAsiaTheme="minorHAnsi" w:cs="Arial"/>
          <w:szCs w:val="20"/>
        </w:rPr>
        <w:t>okoljsko</w:t>
      </w:r>
      <w:proofErr w:type="spellEnd"/>
      <w:r w:rsidRPr="002F2CEF">
        <w:rPr>
          <w:rFonts w:eastAsiaTheme="minorHAnsi" w:cs="Arial"/>
          <w:szCs w:val="20"/>
        </w:rPr>
        <w:t xml:space="preserve"> podnebnimi ukrepi, ekološkim kmetovanjem in </w:t>
      </w:r>
      <w:proofErr w:type="spellStart"/>
      <w:r w:rsidRPr="002F2CEF">
        <w:rPr>
          <w:rFonts w:eastAsiaTheme="minorHAnsi" w:cs="Arial"/>
          <w:szCs w:val="20"/>
        </w:rPr>
        <w:t>okoljskimi</w:t>
      </w:r>
      <w:proofErr w:type="spellEnd"/>
      <w:r w:rsidRPr="002F2CEF">
        <w:rPr>
          <w:rFonts w:eastAsiaTheme="minorHAnsi" w:cs="Arial"/>
          <w:szCs w:val="20"/>
        </w:rPr>
        <w:t xml:space="preserve"> naložbami, je </w:t>
      </w:r>
      <w:proofErr w:type="spellStart"/>
      <w:r w:rsidRPr="002F2CEF">
        <w:rPr>
          <w:rFonts w:eastAsiaTheme="minorHAnsi" w:cs="Arial"/>
          <w:szCs w:val="20"/>
        </w:rPr>
        <w:t>okoljsko</w:t>
      </w:r>
      <w:proofErr w:type="spellEnd"/>
      <w:r w:rsidRPr="002F2CEF">
        <w:rPr>
          <w:rFonts w:eastAsiaTheme="minorHAnsi" w:cs="Arial"/>
          <w:szCs w:val="20"/>
        </w:rPr>
        <w:t xml:space="preserve"> veliko bolj ambiciozna. Zelo pomembno in poudarjeno je tudi zagotavljanje višjih standardov dobrobiti živali. Prvič se uvajajo tudi plačila NATURA 2000. Pomemben cilj SN 2023–2027 je tudi dvig kakovosti življenja in krepitev gospodarske aktivnosti na podeželju, da bi se ohranilo vitalno podeželje in podeželsko gospodarstvo, s spodbujanjem zaposlovanja v kmetijstvu ter agroživilskem sektorju in drugih povezanih sektorjih. Poleg kmetijskih dejavnosti se bodo na teh območjih razvijale tudi dopolnilne dejavnosti, vključno z </w:t>
      </w:r>
      <w:proofErr w:type="spellStart"/>
      <w:r w:rsidRPr="002F2CEF">
        <w:rPr>
          <w:rFonts w:eastAsiaTheme="minorHAnsi" w:cs="Arial"/>
          <w:szCs w:val="20"/>
        </w:rPr>
        <w:t>biogospodarstvom</w:t>
      </w:r>
      <w:proofErr w:type="spellEnd"/>
      <w:r w:rsidRPr="002F2CEF">
        <w:rPr>
          <w:rFonts w:eastAsiaTheme="minorHAnsi" w:cs="Arial"/>
          <w:szCs w:val="20"/>
        </w:rPr>
        <w:t>, ki pomembno pripomorejo k dvigu in stabilnosti dohodka kmetijskih gospodarstev. Nadaljuje se tudi s podporo večji socialni vključenosti prebivalcev in lokalnemu razvoju podeželskih območij.</w:t>
      </w:r>
    </w:p>
    <w:p w14:paraId="10BABF93" w14:textId="77777777" w:rsidR="005819B0" w:rsidRPr="002F2CEF" w:rsidRDefault="005819B0" w:rsidP="002F2CEF">
      <w:pPr>
        <w:autoSpaceDE w:val="0"/>
        <w:autoSpaceDN w:val="0"/>
        <w:adjustRightInd w:val="0"/>
        <w:spacing w:line="240" w:lineRule="auto"/>
        <w:jc w:val="both"/>
        <w:rPr>
          <w:rFonts w:eastAsiaTheme="minorHAnsi" w:cs="Arial"/>
          <w:szCs w:val="20"/>
        </w:rPr>
      </w:pPr>
    </w:p>
    <w:p w14:paraId="6754290A" w14:textId="77777777" w:rsidR="005819B0" w:rsidRPr="002F2CEF" w:rsidRDefault="005819B0" w:rsidP="002F2CEF">
      <w:pPr>
        <w:autoSpaceDE w:val="0"/>
        <w:autoSpaceDN w:val="0"/>
        <w:adjustRightInd w:val="0"/>
        <w:spacing w:line="240" w:lineRule="auto"/>
        <w:jc w:val="both"/>
        <w:rPr>
          <w:rFonts w:eastAsiaTheme="minorHAnsi" w:cs="Arial"/>
          <w:szCs w:val="20"/>
        </w:rPr>
      </w:pPr>
      <w:r w:rsidRPr="002F2CEF">
        <w:rPr>
          <w:rFonts w:eastAsiaTheme="minorHAnsi" w:cs="Arial"/>
          <w:szCs w:val="20"/>
        </w:rPr>
        <w:t>Z znanjem, inovacijami in vlaganji bo podprta zelena in digitalna transformacija v kmetijskem, živilskem in gozdarskem sektorju ter prehod v podnebno nevtralno družbo in gospodarstvo. Pri pripravi SN 2023–2027 se je izhajalo iz trenutnega stanja ter trendov in v največji možni meri upoštevalo naravne in strukturne danosti slovenskega podeželja ter dejanske potrebe kmetijstva,</w:t>
      </w:r>
    </w:p>
    <w:p w14:paraId="22B75F25" w14:textId="77777777" w:rsidR="005819B0" w:rsidRPr="002F2CEF" w:rsidRDefault="005819B0" w:rsidP="002F2CEF">
      <w:pPr>
        <w:autoSpaceDE w:val="0"/>
        <w:autoSpaceDN w:val="0"/>
        <w:adjustRightInd w:val="0"/>
        <w:spacing w:line="240" w:lineRule="auto"/>
        <w:jc w:val="both"/>
        <w:rPr>
          <w:rFonts w:eastAsiaTheme="minorHAnsi" w:cs="Arial"/>
          <w:szCs w:val="20"/>
        </w:rPr>
      </w:pPr>
      <w:r w:rsidRPr="002F2CEF">
        <w:rPr>
          <w:rFonts w:eastAsiaTheme="minorHAnsi" w:cs="Arial"/>
          <w:szCs w:val="20"/>
        </w:rPr>
        <w:t xml:space="preserve">živilstva, gozdarstva, podeželja, potrošnika in širše družbe. Upoštevalo se je tudi relevantne evropske in nacionalne dokumente, ki se nanašajo na področje, ki ga pokriva SN 2023–2027. </w:t>
      </w:r>
    </w:p>
    <w:p w14:paraId="6FC9C13D" w14:textId="77777777" w:rsidR="005819B0" w:rsidRPr="002F2CEF" w:rsidRDefault="005819B0" w:rsidP="002F2CEF">
      <w:pPr>
        <w:autoSpaceDE w:val="0"/>
        <w:autoSpaceDN w:val="0"/>
        <w:adjustRightInd w:val="0"/>
        <w:spacing w:line="240" w:lineRule="auto"/>
        <w:jc w:val="both"/>
        <w:rPr>
          <w:rFonts w:eastAsiaTheme="minorHAnsi" w:cs="Arial"/>
          <w:szCs w:val="20"/>
        </w:rPr>
      </w:pPr>
    </w:p>
    <w:p w14:paraId="2A074735" w14:textId="77777777" w:rsidR="005819B0" w:rsidRPr="002F2CEF" w:rsidRDefault="005819B0" w:rsidP="002F2CEF">
      <w:pPr>
        <w:autoSpaceDE w:val="0"/>
        <w:autoSpaceDN w:val="0"/>
        <w:adjustRightInd w:val="0"/>
        <w:spacing w:line="240" w:lineRule="auto"/>
        <w:jc w:val="both"/>
        <w:rPr>
          <w:rFonts w:eastAsiaTheme="minorHAnsi" w:cs="Arial"/>
          <w:szCs w:val="20"/>
        </w:rPr>
      </w:pPr>
      <w:r w:rsidRPr="002F2CEF">
        <w:rPr>
          <w:rFonts w:eastAsiaTheme="minorHAnsi" w:cs="Arial"/>
          <w:szCs w:val="20"/>
        </w:rPr>
        <w:t xml:space="preserve">V SN 2023–2027 so, na podlagi analize stanja in ocene potreb, določeni cilji in finančna sredstva ter intervencije za doseganje ciljev. Na podlagi kazalnikov bodo države članice in Evropska komisija (EK) spremljale uspešnost in učinkovitost izvajanja načrta. Skupni okvir spremljanja in ocenjevanja smotrnosti SKP je vzpostavljen z namenom prikaza napredka ter ocene vpliva in učinkovitosti izvajanja politike. </w:t>
      </w:r>
    </w:p>
    <w:p w14:paraId="74439471" w14:textId="77777777" w:rsidR="005819B0" w:rsidRPr="002F2CEF" w:rsidRDefault="005819B0" w:rsidP="002F2CEF">
      <w:pPr>
        <w:autoSpaceDE w:val="0"/>
        <w:autoSpaceDN w:val="0"/>
        <w:adjustRightInd w:val="0"/>
        <w:spacing w:line="240" w:lineRule="auto"/>
        <w:jc w:val="both"/>
        <w:rPr>
          <w:rFonts w:eastAsiaTheme="minorHAnsi" w:cs="Arial"/>
          <w:szCs w:val="20"/>
        </w:rPr>
      </w:pPr>
    </w:p>
    <w:p w14:paraId="5FA2AB3C" w14:textId="77777777" w:rsidR="005819B0" w:rsidRPr="002F2CEF" w:rsidRDefault="005819B0" w:rsidP="002F2CEF">
      <w:pPr>
        <w:autoSpaceDE w:val="0"/>
        <w:autoSpaceDN w:val="0"/>
        <w:adjustRightInd w:val="0"/>
        <w:spacing w:line="240" w:lineRule="auto"/>
        <w:jc w:val="both"/>
        <w:rPr>
          <w:rFonts w:eastAsiaTheme="minorHAnsi" w:cs="Arial"/>
          <w:szCs w:val="20"/>
        </w:rPr>
      </w:pPr>
      <w:r w:rsidRPr="002F2CEF">
        <w:rPr>
          <w:rFonts w:eastAsiaTheme="minorHAnsi" w:cs="Arial"/>
          <w:szCs w:val="20"/>
        </w:rPr>
        <w:lastRenderedPageBreak/>
        <w:t xml:space="preserve">Države članice morajo Evropski komisiji najkasneje do 1. januarja 2022 predložiti predlog strateškega načrta SKP s prilogami. </w:t>
      </w:r>
    </w:p>
    <w:p w14:paraId="7E90041F" w14:textId="09BA24CA" w:rsidR="005819B0" w:rsidRDefault="005819B0" w:rsidP="002F2CEF">
      <w:pPr>
        <w:pStyle w:val="Neotevilenodstavek"/>
        <w:spacing w:before="0" w:after="0" w:line="240" w:lineRule="auto"/>
        <w:rPr>
          <w:iCs/>
          <w:color w:val="000000" w:themeColor="text1"/>
          <w:sz w:val="20"/>
          <w:szCs w:val="20"/>
        </w:rPr>
      </w:pPr>
    </w:p>
    <w:p w14:paraId="45221A45" w14:textId="246770E2" w:rsidR="00C03A4C" w:rsidRPr="002F2CEF" w:rsidRDefault="00C03A4C" w:rsidP="002F2CEF">
      <w:pPr>
        <w:pStyle w:val="Neotevilenodstavek"/>
        <w:spacing w:before="0" w:after="0" w:line="240" w:lineRule="auto"/>
        <w:rPr>
          <w:iCs/>
          <w:color w:val="000000" w:themeColor="text1"/>
          <w:sz w:val="20"/>
          <w:szCs w:val="20"/>
        </w:rPr>
      </w:pPr>
      <w:r>
        <w:rPr>
          <w:iCs/>
          <w:color w:val="000000" w:themeColor="text1"/>
          <w:sz w:val="20"/>
          <w:szCs w:val="20"/>
        </w:rPr>
        <w:t xml:space="preserve">Vir: </w:t>
      </w:r>
      <w:r w:rsidRPr="002F2CEF">
        <w:rPr>
          <w:rFonts w:eastAsiaTheme="minorHAnsi"/>
          <w:iCs/>
          <w:sz w:val="20"/>
          <w:szCs w:val="20"/>
        </w:rPr>
        <w:t>Ministrstvo za kmetijstvo, gozdarstvo in prehrano</w:t>
      </w:r>
    </w:p>
    <w:p w14:paraId="549A41B7" w14:textId="77777777" w:rsidR="001701FB" w:rsidRPr="002F2CEF" w:rsidRDefault="001701FB" w:rsidP="002F2CEF">
      <w:pPr>
        <w:autoSpaceDE w:val="0"/>
        <w:autoSpaceDN w:val="0"/>
        <w:adjustRightInd w:val="0"/>
        <w:spacing w:line="240" w:lineRule="auto"/>
        <w:jc w:val="both"/>
        <w:rPr>
          <w:rFonts w:cs="Arial"/>
          <w:b/>
          <w:bCs/>
          <w:color w:val="000000"/>
          <w:szCs w:val="20"/>
        </w:rPr>
      </w:pPr>
    </w:p>
    <w:p w14:paraId="1677FDCC" w14:textId="14502BD1" w:rsidR="001701FB" w:rsidRPr="002F2CEF" w:rsidRDefault="001701FB" w:rsidP="002F2CEF">
      <w:pPr>
        <w:autoSpaceDE w:val="0"/>
        <w:autoSpaceDN w:val="0"/>
        <w:adjustRightInd w:val="0"/>
        <w:spacing w:line="240" w:lineRule="auto"/>
        <w:jc w:val="both"/>
        <w:rPr>
          <w:rFonts w:cs="Arial"/>
          <w:b/>
          <w:bCs/>
          <w:color w:val="000000"/>
          <w:szCs w:val="20"/>
        </w:rPr>
      </w:pPr>
    </w:p>
    <w:p w14:paraId="3AEA90B2" w14:textId="77777777" w:rsidR="001701FB" w:rsidRPr="002F2CEF" w:rsidRDefault="001701FB" w:rsidP="002F2CEF">
      <w:pPr>
        <w:spacing w:line="240" w:lineRule="auto"/>
        <w:jc w:val="both"/>
        <w:rPr>
          <w:rFonts w:cs="Arial"/>
          <w:b/>
          <w:szCs w:val="20"/>
        </w:rPr>
      </w:pPr>
      <w:r w:rsidRPr="002F2CEF">
        <w:rPr>
          <w:rFonts w:cs="Arial"/>
          <w:b/>
          <w:iCs/>
          <w:szCs w:val="20"/>
        </w:rPr>
        <w:t xml:space="preserve">Vlada </w:t>
      </w:r>
      <w:r w:rsidRPr="002F2CEF">
        <w:rPr>
          <w:rFonts w:cs="Arial"/>
          <w:b/>
          <w:bCs/>
          <w:color w:val="000000"/>
          <w:szCs w:val="20"/>
        </w:rPr>
        <w:t xml:space="preserve">sprejela </w:t>
      </w:r>
      <w:r w:rsidRPr="002F2CEF">
        <w:rPr>
          <w:rFonts w:cs="Arial"/>
          <w:b/>
          <w:szCs w:val="20"/>
        </w:rPr>
        <w:t>Uredbo o načinu priprave kadrovskih načrtov posrednih uporabnikov proračuna in metodologiji spremljanja njihovega izvajanja za leti 2022 in 2023</w:t>
      </w:r>
    </w:p>
    <w:p w14:paraId="53BDBD07" w14:textId="77777777" w:rsidR="001701FB" w:rsidRPr="002F2CEF" w:rsidRDefault="001701FB" w:rsidP="002F2CEF">
      <w:pPr>
        <w:spacing w:line="240" w:lineRule="auto"/>
        <w:jc w:val="both"/>
        <w:rPr>
          <w:rFonts w:cs="Arial"/>
          <w:b/>
          <w:szCs w:val="20"/>
        </w:rPr>
      </w:pPr>
    </w:p>
    <w:p w14:paraId="31099082" w14:textId="2F6244D7" w:rsidR="001701FB" w:rsidRPr="002F2CEF" w:rsidRDefault="001701FB" w:rsidP="002F2CEF">
      <w:pPr>
        <w:spacing w:line="240" w:lineRule="auto"/>
        <w:jc w:val="both"/>
        <w:rPr>
          <w:rFonts w:cs="Arial"/>
          <w:szCs w:val="20"/>
        </w:rPr>
      </w:pPr>
      <w:r w:rsidRPr="002F2CEF">
        <w:rPr>
          <w:rFonts w:cs="Arial"/>
          <w:szCs w:val="20"/>
        </w:rPr>
        <w:t>Vlada je sprejela Uredbo o načinu priprave kadrovskih načrtov posrednih uporabnikov proračuna in metodologiji spremljanja njihovega izvajanja za leti 2022 in 2023 in jo objavi v Uradnem listu Republike Slovenije.</w:t>
      </w:r>
    </w:p>
    <w:p w14:paraId="56F99255" w14:textId="77777777" w:rsidR="001701FB" w:rsidRPr="002F2CEF" w:rsidRDefault="001701FB" w:rsidP="002F2CEF">
      <w:pPr>
        <w:spacing w:line="240" w:lineRule="auto"/>
        <w:jc w:val="both"/>
        <w:rPr>
          <w:rFonts w:cs="Arial"/>
          <w:szCs w:val="20"/>
        </w:rPr>
      </w:pPr>
    </w:p>
    <w:p w14:paraId="3F6FAF2E" w14:textId="77777777" w:rsidR="001701FB" w:rsidRPr="002F2CEF" w:rsidRDefault="001701FB" w:rsidP="002F2CEF">
      <w:pPr>
        <w:spacing w:line="240" w:lineRule="auto"/>
        <w:jc w:val="both"/>
        <w:rPr>
          <w:rFonts w:cs="Arial"/>
          <w:szCs w:val="20"/>
        </w:rPr>
      </w:pPr>
      <w:r w:rsidRPr="002F2CEF">
        <w:rPr>
          <w:rFonts w:cs="Arial"/>
          <w:szCs w:val="20"/>
        </w:rPr>
        <w:t xml:space="preserve">Predlog Uredbe o načinu priprave kadrovskih načrtov posrednih uporabnikov proračuna in metodologiji spremljanja njihovega izvajanja za leti 2022 in 2023 je pripravljen na podlagi Zakona o izvrševanju proračunov Republike Slovenije za leti 2022 in 2023 (ZIPRS2223). </w:t>
      </w:r>
    </w:p>
    <w:p w14:paraId="3AA04B8E" w14:textId="77777777" w:rsidR="001701FB" w:rsidRPr="002F2CEF" w:rsidRDefault="001701FB" w:rsidP="002F2CEF">
      <w:pPr>
        <w:spacing w:line="240" w:lineRule="auto"/>
        <w:jc w:val="both"/>
        <w:rPr>
          <w:rFonts w:cs="Arial"/>
          <w:szCs w:val="20"/>
        </w:rPr>
      </w:pPr>
    </w:p>
    <w:p w14:paraId="327F6A3E" w14:textId="77777777" w:rsidR="001701FB" w:rsidRPr="002F2CEF" w:rsidRDefault="001701FB" w:rsidP="002F2CEF">
      <w:pPr>
        <w:spacing w:line="240" w:lineRule="auto"/>
        <w:jc w:val="both"/>
        <w:rPr>
          <w:rFonts w:cs="Arial"/>
          <w:szCs w:val="20"/>
        </w:rPr>
      </w:pPr>
      <w:r w:rsidRPr="002F2CEF">
        <w:rPr>
          <w:rFonts w:cs="Arial"/>
          <w:szCs w:val="20"/>
        </w:rPr>
        <w:t xml:space="preserve">ZIPRS2223 ureja politiko zaposlovanja v javnem sektorju, in sicer tako, da med drugim nalaga vsem posrednim uporabnikom proračuna države in občine obvezno pripravo kadrovskih načrtov.  </w:t>
      </w:r>
    </w:p>
    <w:p w14:paraId="5D1B9654" w14:textId="77777777" w:rsidR="001701FB" w:rsidRPr="002F2CEF" w:rsidRDefault="001701FB" w:rsidP="002F2CEF">
      <w:pPr>
        <w:spacing w:line="240" w:lineRule="auto"/>
        <w:jc w:val="both"/>
        <w:rPr>
          <w:rFonts w:cs="Arial"/>
          <w:szCs w:val="20"/>
        </w:rPr>
      </w:pPr>
    </w:p>
    <w:p w14:paraId="0662EB23" w14:textId="77777777" w:rsidR="001701FB" w:rsidRPr="002F2CEF" w:rsidRDefault="001701FB" w:rsidP="002F2CEF">
      <w:pPr>
        <w:spacing w:line="240" w:lineRule="auto"/>
        <w:jc w:val="both"/>
        <w:rPr>
          <w:rFonts w:cs="Arial"/>
          <w:szCs w:val="20"/>
          <w:lang w:eastAsia="sl-SI"/>
        </w:rPr>
      </w:pPr>
      <w:r w:rsidRPr="002F2CEF">
        <w:rPr>
          <w:rFonts w:cs="Arial"/>
          <w:szCs w:val="20"/>
        </w:rPr>
        <w:t>Nadalje določa tudi način prikaza števila zaposlenih po različnih virih financiranja, s čimer se želi zagotoviti transparentnost podatkov. S predlogom Uredbe o načinu priprave kadrovskih načrtov posrednih uporabnikov proračuna in metodologiji spremljanja njihovega izvajanja za leti 2022 in 2023 se podrobneje predpisujejo način priprave kadrovskih načrtov posrednih uporabnikov proračuna, način prikaza števila zaposlenih po različnih virih financiranja, metodologija spremljanja njihovega izvajanja ter obveznost poročanja o stanju števila zaposlenih na dan 1. januarja, 1. aprila, 1. julija in 1. oktobra v Informacijski sistem za posredovanje in analizo podatkov o plačah, drugih izplačilih in številu zaposlenih v javnem sektorju (ISPAP), ki je vzpostavljen pri Agenciji Republike Slovenije za javnopravne evidence in storitve (AJPES).</w:t>
      </w:r>
      <w:r w:rsidRPr="002F2CEF">
        <w:rPr>
          <w:rFonts w:cs="Arial"/>
          <w:szCs w:val="20"/>
          <w:lang w:eastAsia="sl-SI"/>
        </w:rPr>
        <w:t xml:space="preserve"> </w:t>
      </w:r>
    </w:p>
    <w:p w14:paraId="1BE3504B" w14:textId="77777777" w:rsidR="001701FB" w:rsidRPr="002F2CEF" w:rsidRDefault="001701FB" w:rsidP="002F2CEF">
      <w:pPr>
        <w:spacing w:line="240" w:lineRule="auto"/>
        <w:jc w:val="both"/>
        <w:rPr>
          <w:rFonts w:cs="Arial"/>
          <w:szCs w:val="20"/>
          <w:lang w:eastAsia="sl-SI"/>
        </w:rPr>
      </w:pPr>
    </w:p>
    <w:p w14:paraId="62ADA6F3" w14:textId="459A9541" w:rsidR="001701FB" w:rsidRPr="00C03A4C" w:rsidRDefault="001701FB" w:rsidP="002F2CEF">
      <w:pPr>
        <w:autoSpaceDE w:val="0"/>
        <w:autoSpaceDN w:val="0"/>
        <w:adjustRightInd w:val="0"/>
        <w:spacing w:line="240" w:lineRule="auto"/>
        <w:jc w:val="both"/>
        <w:rPr>
          <w:rFonts w:cs="Arial"/>
          <w:color w:val="000000"/>
          <w:szCs w:val="20"/>
        </w:rPr>
      </w:pPr>
      <w:r w:rsidRPr="00C03A4C">
        <w:rPr>
          <w:rFonts w:cs="Arial"/>
          <w:color w:val="000000"/>
          <w:szCs w:val="20"/>
        </w:rPr>
        <w:t>Vir: Ministrstvo za javno upravo</w:t>
      </w:r>
    </w:p>
    <w:p w14:paraId="565CCAA9" w14:textId="40D78C63" w:rsidR="006D359C" w:rsidRPr="002F2CEF" w:rsidRDefault="006D359C" w:rsidP="002F2CEF">
      <w:pPr>
        <w:autoSpaceDE w:val="0"/>
        <w:autoSpaceDN w:val="0"/>
        <w:adjustRightInd w:val="0"/>
        <w:spacing w:line="240" w:lineRule="auto"/>
        <w:jc w:val="both"/>
        <w:rPr>
          <w:rFonts w:cs="Arial"/>
          <w:b/>
          <w:bCs/>
          <w:color w:val="000000"/>
          <w:szCs w:val="20"/>
        </w:rPr>
      </w:pPr>
    </w:p>
    <w:p w14:paraId="52C7C459" w14:textId="77777777" w:rsidR="00C03A4C" w:rsidRDefault="00C03A4C" w:rsidP="002F2CEF">
      <w:pPr>
        <w:autoSpaceDE w:val="0"/>
        <w:autoSpaceDN w:val="0"/>
        <w:adjustRightInd w:val="0"/>
        <w:spacing w:line="240" w:lineRule="auto"/>
        <w:ind w:right="181"/>
        <w:jc w:val="both"/>
        <w:rPr>
          <w:rFonts w:cs="Arial"/>
          <w:b/>
          <w:szCs w:val="20"/>
        </w:rPr>
      </w:pPr>
    </w:p>
    <w:p w14:paraId="0F239724" w14:textId="22C74C53" w:rsidR="006D359C" w:rsidRPr="002F2CEF" w:rsidRDefault="006D359C" w:rsidP="002F2CEF">
      <w:pPr>
        <w:autoSpaceDE w:val="0"/>
        <w:autoSpaceDN w:val="0"/>
        <w:adjustRightInd w:val="0"/>
        <w:spacing w:line="240" w:lineRule="auto"/>
        <w:ind w:right="181"/>
        <w:jc w:val="both"/>
        <w:rPr>
          <w:rFonts w:cs="Arial"/>
          <w:b/>
          <w:szCs w:val="20"/>
        </w:rPr>
      </w:pPr>
      <w:r w:rsidRPr="002F2CEF">
        <w:rPr>
          <w:rFonts w:cs="Arial"/>
          <w:b/>
          <w:szCs w:val="20"/>
        </w:rPr>
        <w:t>Vlada bo razdelila za dober milijon mask FFP2</w:t>
      </w:r>
    </w:p>
    <w:p w14:paraId="636A0011" w14:textId="77777777" w:rsidR="006D359C" w:rsidRPr="002F2CEF" w:rsidRDefault="006D359C" w:rsidP="002F2CEF">
      <w:pPr>
        <w:autoSpaceDE w:val="0"/>
        <w:autoSpaceDN w:val="0"/>
        <w:adjustRightInd w:val="0"/>
        <w:spacing w:line="240" w:lineRule="auto"/>
        <w:ind w:right="181"/>
        <w:jc w:val="both"/>
        <w:rPr>
          <w:rFonts w:cs="Arial"/>
          <w:color w:val="000000"/>
          <w:szCs w:val="20"/>
        </w:rPr>
      </w:pPr>
    </w:p>
    <w:p w14:paraId="74916AA8" w14:textId="77777777" w:rsidR="006D359C" w:rsidRPr="002F2CEF" w:rsidRDefault="006D359C" w:rsidP="002F2CEF">
      <w:pPr>
        <w:autoSpaceDE w:val="0"/>
        <w:autoSpaceDN w:val="0"/>
        <w:adjustRightInd w:val="0"/>
        <w:spacing w:line="240" w:lineRule="auto"/>
        <w:jc w:val="both"/>
        <w:rPr>
          <w:rFonts w:cs="Arial"/>
          <w:szCs w:val="20"/>
          <w:lang w:eastAsia="en-GB"/>
        </w:rPr>
      </w:pPr>
      <w:r w:rsidRPr="002F2CEF">
        <w:rPr>
          <w:rFonts w:cs="Arial"/>
          <w:szCs w:val="20"/>
          <w:lang w:eastAsia="en-GB"/>
        </w:rPr>
        <w:t xml:space="preserve">V Republiki Sloveniji še vedno veljajo epidemične razmere, še posebej zaradi novih sevov virusa SARS-CoV-2, ki so bolj prenosljivi in lahko zaradi nezadostne </w:t>
      </w:r>
      <w:proofErr w:type="spellStart"/>
      <w:r w:rsidRPr="002F2CEF">
        <w:rPr>
          <w:rFonts w:cs="Arial"/>
          <w:szCs w:val="20"/>
          <w:lang w:eastAsia="en-GB"/>
        </w:rPr>
        <w:t>precepljenosti</w:t>
      </w:r>
      <w:proofErr w:type="spellEnd"/>
      <w:r w:rsidRPr="002F2CEF">
        <w:rPr>
          <w:rFonts w:cs="Arial"/>
          <w:szCs w:val="20"/>
          <w:lang w:eastAsia="en-GB"/>
        </w:rPr>
        <w:t xml:space="preserve"> prebivalcev povzročijo hitro rast okužb in sprejemov v bolnišnice. Eden izmed ukrepov za zajezitev širjenja bolezni je tudi uporaba ustrezne zaščitne opreme in razkuževanje. </w:t>
      </w:r>
    </w:p>
    <w:p w14:paraId="09B5B11C" w14:textId="77777777" w:rsidR="006D359C" w:rsidRPr="002F2CEF" w:rsidRDefault="006D359C" w:rsidP="002F2CEF">
      <w:pPr>
        <w:autoSpaceDE w:val="0"/>
        <w:autoSpaceDN w:val="0"/>
        <w:adjustRightInd w:val="0"/>
        <w:spacing w:line="240" w:lineRule="auto"/>
        <w:jc w:val="both"/>
        <w:rPr>
          <w:rFonts w:cs="Arial"/>
          <w:szCs w:val="20"/>
          <w:lang w:eastAsia="en-GB"/>
        </w:rPr>
      </w:pPr>
    </w:p>
    <w:p w14:paraId="1A583F3D" w14:textId="5AD122C4" w:rsidR="006D359C" w:rsidRPr="002F2CEF" w:rsidRDefault="006D359C" w:rsidP="002F2CEF">
      <w:pPr>
        <w:autoSpaceDE w:val="0"/>
        <w:autoSpaceDN w:val="0"/>
        <w:adjustRightInd w:val="0"/>
        <w:spacing w:line="240" w:lineRule="auto"/>
        <w:jc w:val="both"/>
        <w:rPr>
          <w:rFonts w:cs="Arial"/>
          <w:szCs w:val="20"/>
          <w:lang w:eastAsia="en-GB"/>
        </w:rPr>
      </w:pPr>
      <w:r w:rsidRPr="002F2CEF">
        <w:rPr>
          <w:rFonts w:cs="Arial"/>
          <w:szCs w:val="20"/>
          <w:lang w:eastAsia="en-GB"/>
        </w:rPr>
        <w:t>Vlada je sicer 4. novembra 2021 v uporabo sprostila maske za splošno uporabo iz blagovnih rezerv in jih neodplačno izročila Upravi Republike Slovenije za zaščito in reševanje, Državnemu logističnemu centru v Ljubljani.</w:t>
      </w:r>
    </w:p>
    <w:p w14:paraId="467EC640" w14:textId="77777777" w:rsidR="006D359C" w:rsidRPr="002F2CEF" w:rsidRDefault="006D359C" w:rsidP="002F2CEF">
      <w:pPr>
        <w:autoSpaceDE w:val="0"/>
        <w:autoSpaceDN w:val="0"/>
        <w:adjustRightInd w:val="0"/>
        <w:spacing w:line="240" w:lineRule="auto"/>
        <w:jc w:val="both"/>
        <w:rPr>
          <w:rFonts w:cs="Arial"/>
          <w:szCs w:val="20"/>
          <w:lang w:eastAsia="en-GB"/>
        </w:rPr>
      </w:pPr>
    </w:p>
    <w:p w14:paraId="08885CD8" w14:textId="77777777" w:rsidR="006D359C" w:rsidRPr="002F2CEF" w:rsidRDefault="006D359C" w:rsidP="002F2CEF">
      <w:pPr>
        <w:autoSpaceDE w:val="0"/>
        <w:autoSpaceDN w:val="0"/>
        <w:adjustRightInd w:val="0"/>
        <w:spacing w:line="240" w:lineRule="auto"/>
        <w:jc w:val="both"/>
        <w:rPr>
          <w:rFonts w:cs="Arial"/>
          <w:szCs w:val="20"/>
          <w:lang w:eastAsia="en-GB"/>
        </w:rPr>
      </w:pPr>
      <w:r w:rsidRPr="002F2CEF">
        <w:rPr>
          <w:rFonts w:cs="Arial"/>
          <w:szCs w:val="20"/>
          <w:lang w:eastAsia="en-GB"/>
        </w:rPr>
        <w:t xml:space="preserve">Ker se je naknadno Vlada Republike Slovenije odločila, da je v zaprtih javnih prostorih oziroma prostorih, ki so določeni v 11. členu Odloka o začasnih ukrepih za preprečevanje in obvladovanje okužb z nalezljivo boleznijo covid-19, nujna uporaba zaščitne kirurške maske ali maske tipa FFP2, je zadržala razdelitev mask za splošno uporabo iz blagovnih rezerv. </w:t>
      </w:r>
    </w:p>
    <w:p w14:paraId="725E8AE8" w14:textId="77777777" w:rsidR="006D359C" w:rsidRPr="002F2CEF" w:rsidRDefault="006D359C" w:rsidP="002F2CEF">
      <w:pPr>
        <w:autoSpaceDE w:val="0"/>
        <w:autoSpaceDN w:val="0"/>
        <w:adjustRightInd w:val="0"/>
        <w:spacing w:line="240" w:lineRule="auto"/>
        <w:jc w:val="both"/>
        <w:rPr>
          <w:rFonts w:cs="Arial"/>
          <w:szCs w:val="20"/>
          <w:lang w:eastAsia="en-GB"/>
        </w:rPr>
      </w:pPr>
    </w:p>
    <w:p w14:paraId="3003C837" w14:textId="77777777" w:rsidR="006D359C" w:rsidRPr="002F2CEF" w:rsidRDefault="006D359C" w:rsidP="002F2CEF">
      <w:pPr>
        <w:autoSpaceDE w:val="0"/>
        <w:autoSpaceDN w:val="0"/>
        <w:adjustRightInd w:val="0"/>
        <w:spacing w:line="240" w:lineRule="auto"/>
        <w:jc w:val="both"/>
        <w:rPr>
          <w:rFonts w:cs="Arial"/>
          <w:szCs w:val="20"/>
          <w:lang w:eastAsia="en-GB"/>
        </w:rPr>
      </w:pPr>
      <w:r w:rsidRPr="002F2CEF">
        <w:rPr>
          <w:rFonts w:cs="Arial"/>
          <w:szCs w:val="20"/>
          <w:lang w:eastAsia="en-GB"/>
        </w:rPr>
        <w:t>Z namenom zajezitve oziroma preprečitve hitrega širjenja okužb je tako sklenila, da iz blagovnih rezerv sprosti 1.161.175 mask FFP2, ki omogočajo višjo stopnjo zaščite, ter dodatnih 18.500 litrov razkužila.</w:t>
      </w:r>
    </w:p>
    <w:p w14:paraId="1C24A90B" w14:textId="77777777" w:rsidR="006D359C" w:rsidRPr="002F2CEF" w:rsidRDefault="006D359C" w:rsidP="002F2CEF">
      <w:pPr>
        <w:autoSpaceDE w:val="0"/>
        <w:autoSpaceDN w:val="0"/>
        <w:adjustRightInd w:val="0"/>
        <w:spacing w:line="240" w:lineRule="auto"/>
        <w:jc w:val="both"/>
        <w:rPr>
          <w:rFonts w:cs="Arial"/>
          <w:szCs w:val="20"/>
          <w:lang w:eastAsia="en-GB"/>
        </w:rPr>
      </w:pPr>
    </w:p>
    <w:p w14:paraId="4575D447" w14:textId="77777777" w:rsidR="006D359C" w:rsidRPr="002F2CEF" w:rsidRDefault="006D359C" w:rsidP="002F2CEF">
      <w:pPr>
        <w:autoSpaceDE w:val="0"/>
        <w:autoSpaceDN w:val="0"/>
        <w:adjustRightInd w:val="0"/>
        <w:spacing w:line="240" w:lineRule="auto"/>
        <w:jc w:val="both"/>
        <w:rPr>
          <w:rFonts w:cs="Arial"/>
          <w:szCs w:val="20"/>
          <w:lang w:eastAsia="en-GB"/>
        </w:rPr>
      </w:pPr>
      <w:r w:rsidRPr="002F2CEF">
        <w:rPr>
          <w:rFonts w:cs="Arial"/>
          <w:szCs w:val="20"/>
          <w:lang w:eastAsia="en-GB"/>
        </w:rPr>
        <w:t>Blago bo Državni logistični center v Ljubljani razdelil občinam, upravljavcem kritične infrastrukture, silam za zaščito, reševanje in pomoč ter državnim organom.</w:t>
      </w:r>
    </w:p>
    <w:p w14:paraId="545D73FE" w14:textId="77777777" w:rsidR="006D359C" w:rsidRPr="002F2CEF" w:rsidRDefault="006D359C" w:rsidP="002F2CEF">
      <w:pPr>
        <w:autoSpaceDE w:val="0"/>
        <w:autoSpaceDN w:val="0"/>
        <w:adjustRightInd w:val="0"/>
        <w:spacing w:line="240" w:lineRule="auto"/>
        <w:jc w:val="both"/>
        <w:rPr>
          <w:rFonts w:cs="Arial"/>
          <w:szCs w:val="20"/>
          <w:lang w:eastAsia="en-GB"/>
        </w:rPr>
      </w:pPr>
    </w:p>
    <w:p w14:paraId="2037CD10" w14:textId="7233235E" w:rsidR="006D359C" w:rsidRDefault="006D359C" w:rsidP="002F2CEF">
      <w:pPr>
        <w:autoSpaceDE w:val="0"/>
        <w:autoSpaceDN w:val="0"/>
        <w:adjustRightInd w:val="0"/>
        <w:spacing w:line="240" w:lineRule="auto"/>
        <w:ind w:right="181"/>
        <w:jc w:val="both"/>
        <w:rPr>
          <w:rFonts w:cs="Arial"/>
          <w:szCs w:val="20"/>
        </w:rPr>
      </w:pPr>
      <w:r w:rsidRPr="002F2CEF">
        <w:rPr>
          <w:rFonts w:cs="Arial"/>
          <w:szCs w:val="20"/>
        </w:rPr>
        <w:t>Vir: M</w:t>
      </w:r>
      <w:r w:rsidR="009A31C7">
        <w:rPr>
          <w:rFonts w:cs="Arial"/>
          <w:szCs w:val="20"/>
        </w:rPr>
        <w:t xml:space="preserve">inistrstvo za gospodarski razvoj in tehnologijo </w:t>
      </w:r>
    </w:p>
    <w:p w14:paraId="2EE0BE5E" w14:textId="77777777" w:rsidR="009A31C7" w:rsidRPr="002F2CEF" w:rsidRDefault="009A31C7" w:rsidP="002F2CEF">
      <w:pPr>
        <w:autoSpaceDE w:val="0"/>
        <w:autoSpaceDN w:val="0"/>
        <w:adjustRightInd w:val="0"/>
        <w:spacing w:line="240" w:lineRule="auto"/>
        <w:ind w:right="181"/>
        <w:jc w:val="both"/>
        <w:rPr>
          <w:rFonts w:cs="Arial"/>
          <w:szCs w:val="20"/>
        </w:rPr>
      </w:pPr>
    </w:p>
    <w:p w14:paraId="34D54FD9" w14:textId="77777777" w:rsidR="009A31C7" w:rsidRDefault="009A31C7" w:rsidP="002F2CEF">
      <w:pPr>
        <w:autoSpaceDE w:val="0"/>
        <w:autoSpaceDN w:val="0"/>
        <w:adjustRightInd w:val="0"/>
        <w:spacing w:line="240" w:lineRule="auto"/>
        <w:jc w:val="both"/>
        <w:rPr>
          <w:rFonts w:cs="Arial"/>
          <w:b/>
          <w:bCs/>
          <w:color w:val="000000"/>
          <w:szCs w:val="20"/>
          <w:lang w:eastAsia="sl-SI"/>
        </w:rPr>
      </w:pPr>
    </w:p>
    <w:p w14:paraId="665178B6" w14:textId="6D176046" w:rsidR="002F2CEF" w:rsidRPr="002F2CEF" w:rsidRDefault="002F2CEF" w:rsidP="002F2CEF">
      <w:pPr>
        <w:autoSpaceDE w:val="0"/>
        <w:autoSpaceDN w:val="0"/>
        <w:adjustRightInd w:val="0"/>
        <w:spacing w:line="240" w:lineRule="auto"/>
        <w:jc w:val="both"/>
        <w:rPr>
          <w:rFonts w:cs="Arial"/>
          <w:b/>
          <w:bCs/>
          <w:color w:val="000000"/>
          <w:szCs w:val="20"/>
          <w:lang w:eastAsia="sl-SI"/>
        </w:rPr>
      </w:pPr>
      <w:r w:rsidRPr="002F2CEF">
        <w:rPr>
          <w:rFonts w:cs="Arial"/>
          <w:b/>
          <w:bCs/>
          <w:color w:val="000000"/>
          <w:szCs w:val="20"/>
          <w:lang w:eastAsia="sl-SI"/>
        </w:rPr>
        <w:lastRenderedPageBreak/>
        <w:t xml:space="preserve">Vlada soglaša s predlogi amandmajev in uskladitvenega amandmaja k predlogu Zakona o debirokratizaciji </w:t>
      </w:r>
    </w:p>
    <w:p w14:paraId="5E90B9C1" w14:textId="77777777" w:rsidR="002F2CEF" w:rsidRPr="002F2CEF" w:rsidRDefault="002F2CEF" w:rsidP="002F2CEF">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b/>
          <w:bCs/>
          <w:color w:val="000000"/>
          <w:szCs w:val="20"/>
          <w:lang w:eastAsia="sl-SI"/>
        </w:rPr>
      </w:pPr>
    </w:p>
    <w:p w14:paraId="71330092" w14:textId="7EF3E14E" w:rsidR="002F2CEF" w:rsidRPr="009A31C7" w:rsidRDefault="002F2CEF" w:rsidP="002F2CEF">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r w:rsidRPr="009A31C7">
        <w:rPr>
          <w:rFonts w:cs="Arial"/>
          <w:color w:val="000000"/>
          <w:szCs w:val="20"/>
          <w:lang w:eastAsia="sl-SI"/>
        </w:rPr>
        <w:t xml:space="preserve">Vlada je na današnji seji dala soglasje k predlogom amandmajev za tretjo obravnavo in uskladitvenega amandmaja k predlogu Zakona o debirokratizaciji, tretja obravnava. Predlogi amandmajev  odpravljajo notranje neskladje predloga zakona zaradi amandmaja k 44. členu, ki je bil sprejet v drugi obravnavi v Državnem zboru in se nanaša na Register pravnih aktov lokalnih skupnosti.   </w:t>
      </w:r>
    </w:p>
    <w:p w14:paraId="4CA9CA9D" w14:textId="77777777" w:rsidR="002F2CEF" w:rsidRPr="009A31C7" w:rsidRDefault="002F2CEF" w:rsidP="002F2CEF">
      <w:pPr>
        <w:autoSpaceDE w:val="0"/>
        <w:autoSpaceDN w:val="0"/>
        <w:adjustRightInd w:val="0"/>
        <w:spacing w:line="240" w:lineRule="auto"/>
        <w:jc w:val="both"/>
        <w:rPr>
          <w:rFonts w:cs="Arial"/>
          <w:color w:val="000000"/>
          <w:szCs w:val="20"/>
          <w:lang w:eastAsia="sl-SI"/>
        </w:rPr>
      </w:pPr>
    </w:p>
    <w:p w14:paraId="28318763" w14:textId="0674ABBC" w:rsidR="006D359C" w:rsidRPr="009A31C7" w:rsidRDefault="002F2CEF" w:rsidP="002F2CEF">
      <w:pPr>
        <w:autoSpaceDE w:val="0"/>
        <w:autoSpaceDN w:val="0"/>
        <w:adjustRightInd w:val="0"/>
        <w:spacing w:line="240" w:lineRule="auto"/>
        <w:jc w:val="both"/>
        <w:rPr>
          <w:rFonts w:cs="Arial"/>
          <w:color w:val="000000"/>
          <w:szCs w:val="20"/>
        </w:rPr>
      </w:pPr>
      <w:r w:rsidRPr="009A31C7">
        <w:rPr>
          <w:rFonts w:cs="Arial"/>
          <w:color w:val="000000"/>
          <w:szCs w:val="20"/>
        </w:rPr>
        <w:t>Vir: Kabinet predsednika vlade</w:t>
      </w:r>
    </w:p>
    <w:p w14:paraId="69639C6A" w14:textId="7664F964" w:rsidR="00CB053B"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1AC06F0F" w14:textId="77777777" w:rsidR="009A31C7" w:rsidRPr="002F2CEF" w:rsidRDefault="009A31C7" w:rsidP="002F2CEF">
      <w:pPr>
        <w:autoSpaceDE w:val="0"/>
        <w:autoSpaceDN w:val="0"/>
        <w:adjustRightInd w:val="0"/>
        <w:spacing w:line="240" w:lineRule="auto"/>
        <w:jc w:val="both"/>
        <w:rPr>
          <w:rFonts w:cs="Arial"/>
          <w:b/>
          <w:bCs/>
          <w:color w:val="000000"/>
          <w:szCs w:val="20"/>
        </w:rPr>
      </w:pPr>
    </w:p>
    <w:p w14:paraId="2D747B4E"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II.  </w:t>
      </w:r>
      <w:r w:rsidRPr="002F2CEF">
        <w:rPr>
          <w:rFonts w:cs="Arial"/>
          <w:b/>
          <w:bCs/>
          <w:color w:val="000000"/>
          <w:szCs w:val="20"/>
        </w:rPr>
        <w:tab/>
        <w:t>LISTA B</w:t>
      </w:r>
    </w:p>
    <w:p w14:paraId="68AB2F48"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ab/>
      </w:r>
    </w:p>
    <w:p w14:paraId="66A83BB0" w14:textId="10293202" w:rsidR="0046032E" w:rsidRDefault="0046032E" w:rsidP="002F2CEF">
      <w:pPr>
        <w:pStyle w:val="xmsonormal"/>
        <w:jc w:val="both"/>
        <w:rPr>
          <w:rFonts w:ascii="Arial" w:hAnsi="Arial" w:cs="Arial"/>
          <w:b/>
          <w:bCs/>
          <w:color w:val="000000"/>
          <w:sz w:val="20"/>
          <w:szCs w:val="20"/>
        </w:rPr>
      </w:pPr>
      <w:r w:rsidRPr="002F2CEF">
        <w:rPr>
          <w:rFonts w:ascii="Arial" w:hAnsi="Arial" w:cs="Arial"/>
          <w:b/>
          <w:bCs/>
          <w:color w:val="000000"/>
          <w:sz w:val="20"/>
          <w:szCs w:val="20"/>
        </w:rPr>
        <w:t>Poročilo glede opravljenih nadzorov Zdravstvenega inšpektorata Republike Slovenije v zvezi z nadzorom SARS-CoV-2</w:t>
      </w:r>
    </w:p>
    <w:p w14:paraId="17703059" w14:textId="77777777" w:rsidR="009A31C7" w:rsidRPr="002F2CEF" w:rsidRDefault="009A31C7" w:rsidP="002F2CEF">
      <w:pPr>
        <w:pStyle w:val="xmsonormal"/>
        <w:jc w:val="both"/>
        <w:rPr>
          <w:rFonts w:ascii="Arial" w:hAnsi="Arial" w:cs="Arial"/>
          <w:sz w:val="20"/>
          <w:szCs w:val="20"/>
        </w:rPr>
      </w:pPr>
    </w:p>
    <w:p w14:paraId="5F06BC08" w14:textId="45FB93F5" w:rsidR="0046032E" w:rsidRDefault="0046032E" w:rsidP="002F2CEF">
      <w:pPr>
        <w:pStyle w:val="xmsonormal"/>
        <w:jc w:val="both"/>
        <w:rPr>
          <w:rFonts w:ascii="Arial" w:hAnsi="Arial" w:cs="Arial"/>
          <w:sz w:val="20"/>
          <w:szCs w:val="20"/>
        </w:rPr>
      </w:pPr>
      <w:r w:rsidRPr="002F2CEF">
        <w:rPr>
          <w:rFonts w:ascii="Arial" w:hAnsi="Arial" w:cs="Arial"/>
          <w:color w:val="000000"/>
          <w:sz w:val="20"/>
          <w:szCs w:val="20"/>
        </w:rPr>
        <w:t xml:space="preserve">V obdobju od </w:t>
      </w:r>
      <w:r w:rsidRPr="002F2CEF">
        <w:rPr>
          <w:rFonts w:ascii="Arial" w:hAnsi="Arial" w:cs="Arial"/>
          <w:sz w:val="20"/>
          <w:szCs w:val="20"/>
        </w:rPr>
        <w:t>13. 12</w:t>
      </w:r>
      <w:r w:rsidRPr="002F2CEF">
        <w:rPr>
          <w:rFonts w:ascii="Arial" w:hAnsi="Arial" w:cs="Arial"/>
          <w:color w:val="000000"/>
          <w:sz w:val="20"/>
          <w:szCs w:val="20"/>
        </w:rPr>
        <w:t xml:space="preserve">. do </w:t>
      </w:r>
      <w:r w:rsidRPr="002F2CEF">
        <w:rPr>
          <w:rFonts w:ascii="Arial" w:hAnsi="Arial" w:cs="Arial"/>
          <w:sz w:val="20"/>
          <w:szCs w:val="20"/>
        </w:rPr>
        <w:t>vključno 19</w:t>
      </w:r>
      <w:r w:rsidRPr="002F2CEF">
        <w:rPr>
          <w:rFonts w:ascii="Arial" w:hAnsi="Arial" w:cs="Arial"/>
          <w:color w:val="000000"/>
          <w:sz w:val="20"/>
          <w:szCs w:val="20"/>
        </w:rPr>
        <w:t xml:space="preserve">. </w:t>
      </w:r>
      <w:r w:rsidRPr="002F2CEF">
        <w:rPr>
          <w:rFonts w:ascii="Arial" w:hAnsi="Arial" w:cs="Arial"/>
          <w:sz w:val="20"/>
          <w:szCs w:val="20"/>
        </w:rPr>
        <w:t>12</w:t>
      </w:r>
      <w:r w:rsidRPr="002F2CEF">
        <w:rPr>
          <w:rFonts w:ascii="Arial" w:hAnsi="Arial" w:cs="Arial"/>
          <w:color w:val="000000"/>
          <w:sz w:val="20"/>
          <w:szCs w:val="20"/>
        </w:rPr>
        <w:t>. 2021 je bilo skupno število opravljenih nadzorov vseh inšpekcijskih organov, določenih v PKP7,  </w:t>
      </w:r>
      <w:r w:rsidRPr="002F2CEF">
        <w:rPr>
          <w:rFonts w:ascii="Arial" w:hAnsi="Arial" w:cs="Arial"/>
          <w:sz w:val="20"/>
          <w:szCs w:val="20"/>
        </w:rPr>
        <w:t>9.598</w:t>
      </w:r>
      <w:r w:rsidRPr="002F2CEF">
        <w:rPr>
          <w:rFonts w:ascii="Arial" w:hAnsi="Arial" w:cs="Arial"/>
          <w:color w:val="000000"/>
          <w:sz w:val="20"/>
          <w:szCs w:val="20"/>
        </w:rPr>
        <w:t>. Izrečen</w:t>
      </w:r>
      <w:r w:rsidRPr="002F2CEF">
        <w:rPr>
          <w:rFonts w:ascii="Arial" w:hAnsi="Arial" w:cs="Arial"/>
          <w:sz w:val="20"/>
          <w:szCs w:val="20"/>
        </w:rPr>
        <w:t>ih</w:t>
      </w:r>
      <w:r w:rsidRPr="002F2CEF">
        <w:rPr>
          <w:rFonts w:ascii="Arial" w:hAnsi="Arial" w:cs="Arial"/>
          <w:color w:val="000000"/>
          <w:sz w:val="20"/>
          <w:szCs w:val="20"/>
        </w:rPr>
        <w:t xml:space="preserve"> je bil</w:t>
      </w:r>
      <w:r w:rsidRPr="002F2CEF">
        <w:rPr>
          <w:rFonts w:ascii="Arial" w:hAnsi="Arial" w:cs="Arial"/>
          <w:sz w:val="20"/>
          <w:szCs w:val="20"/>
        </w:rPr>
        <w:t>o</w:t>
      </w:r>
      <w:r w:rsidRPr="002F2CEF">
        <w:rPr>
          <w:rFonts w:ascii="Arial" w:hAnsi="Arial" w:cs="Arial"/>
          <w:color w:val="000000"/>
          <w:sz w:val="20"/>
          <w:szCs w:val="20"/>
        </w:rPr>
        <w:t xml:space="preserve"> </w:t>
      </w:r>
      <w:r w:rsidRPr="002F2CEF">
        <w:rPr>
          <w:rFonts w:ascii="Arial" w:hAnsi="Arial" w:cs="Arial"/>
          <w:sz w:val="20"/>
          <w:szCs w:val="20"/>
        </w:rPr>
        <w:t xml:space="preserve">63 </w:t>
      </w:r>
      <w:proofErr w:type="spellStart"/>
      <w:r w:rsidRPr="002F2CEF">
        <w:rPr>
          <w:rFonts w:ascii="Arial" w:hAnsi="Arial" w:cs="Arial"/>
          <w:sz w:val="20"/>
          <w:szCs w:val="20"/>
        </w:rPr>
        <w:t>prekrškovnih</w:t>
      </w:r>
      <w:proofErr w:type="spellEnd"/>
      <w:r w:rsidRPr="002F2CEF">
        <w:rPr>
          <w:rFonts w:ascii="Arial" w:hAnsi="Arial" w:cs="Arial"/>
          <w:sz w:val="20"/>
          <w:szCs w:val="20"/>
        </w:rPr>
        <w:t xml:space="preserve"> sankcij, 392 opozoril po Zakonu o prekrških in 601 upravni ukrep. Izdanih je bilo 7 odločb o prepovedi dejavnosti. Skupna vrednost izrečenih glob je znašala 61.800 EUR, od tega so bile globe zaradi nespoštovanja PCT pogoja izrečene v vrednosti 38.200 EUR.</w:t>
      </w:r>
    </w:p>
    <w:p w14:paraId="5F67FEBC" w14:textId="77777777" w:rsidR="009A31C7" w:rsidRPr="002F2CEF" w:rsidRDefault="009A31C7" w:rsidP="002F2CEF">
      <w:pPr>
        <w:pStyle w:val="xmsonormal"/>
        <w:jc w:val="both"/>
        <w:rPr>
          <w:rFonts w:ascii="Arial" w:hAnsi="Arial" w:cs="Arial"/>
          <w:sz w:val="20"/>
          <w:szCs w:val="20"/>
        </w:rPr>
      </w:pPr>
    </w:p>
    <w:p w14:paraId="20686ABB" w14:textId="77777777" w:rsidR="0046032E" w:rsidRPr="002F2CEF" w:rsidRDefault="0046032E" w:rsidP="002F2CEF">
      <w:pPr>
        <w:pStyle w:val="xmsonormal"/>
        <w:jc w:val="both"/>
        <w:rPr>
          <w:rFonts w:ascii="Arial" w:hAnsi="Arial" w:cs="Arial"/>
          <w:sz w:val="20"/>
          <w:szCs w:val="20"/>
        </w:rPr>
      </w:pPr>
      <w:r w:rsidRPr="002F2CEF">
        <w:rPr>
          <w:rFonts w:ascii="Arial" w:hAnsi="Arial" w:cs="Arial"/>
          <w:sz w:val="20"/>
          <w:szCs w:val="20"/>
        </w:rPr>
        <w:t xml:space="preserve">Zdravstveni inšpektorat RS je opravil 936 nadzorov, izrekel pa 20 </w:t>
      </w:r>
      <w:proofErr w:type="spellStart"/>
      <w:r w:rsidRPr="002F2CEF">
        <w:rPr>
          <w:rFonts w:ascii="Arial" w:hAnsi="Arial" w:cs="Arial"/>
          <w:sz w:val="20"/>
          <w:szCs w:val="20"/>
        </w:rPr>
        <w:t>prekrškovnih</w:t>
      </w:r>
      <w:proofErr w:type="spellEnd"/>
      <w:r w:rsidRPr="002F2CEF">
        <w:rPr>
          <w:rFonts w:ascii="Arial" w:hAnsi="Arial" w:cs="Arial"/>
          <w:sz w:val="20"/>
          <w:szCs w:val="20"/>
        </w:rPr>
        <w:t xml:space="preserve"> sankcij, 1 opozorilo po Zakonu o prekrških in 3 upravne ukrepe. </w:t>
      </w:r>
    </w:p>
    <w:p w14:paraId="2F114BDC" w14:textId="60D34A05" w:rsidR="0046032E" w:rsidRPr="002F2CEF" w:rsidRDefault="0046032E" w:rsidP="002F2CEF">
      <w:pPr>
        <w:autoSpaceDE w:val="0"/>
        <w:autoSpaceDN w:val="0"/>
        <w:adjustRightInd w:val="0"/>
        <w:spacing w:line="240" w:lineRule="auto"/>
        <w:jc w:val="both"/>
        <w:rPr>
          <w:rFonts w:cs="Arial"/>
          <w:b/>
          <w:bCs/>
          <w:color w:val="000000"/>
          <w:szCs w:val="20"/>
        </w:rPr>
      </w:pPr>
    </w:p>
    <w:p w14:paraId="24CB839A" w14:textId="48E643D0" w:rsidR="0046032E" w:rsidRPr="009A31C7" w:rsidRDefault="0046032E" w:rsidP="002F2CEF">
      <w:pPr>
        <w:autoSpaceDE w:val="0"/>
        <w:autoSpaceDN w:val="0"/>
        <w:adjustRightInd w:val="0"/>
        <w:spacing w:line="240" w:lineRule="auto"/>
        <w:jc w:val="both"/>
        <w:rPr>
          <w:rFonts w:cs="Arial"/>
          <w:color w:val="000000"/>
          <w:szCs w:val="20"/>
        </w:rPr>
      </w:pPr>
      <w:r w:rsidRPr="009A31C7">
        <w:rPr>
          <w:rFonts w:cs="Arial"/>
          <w:color w:val="000000"/>
          <w:szCs w:val="20"/>
        </w:rPr>
        <w:t>Vir: Ministrstvo za zdravje</w:t>
      </w:r>
    </w:p>
    <w:p w14:paraId="76B87003" w14:textId="33A45F3E" w:rsidR="00CB053B"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43E6AB69" w14:textId="77777777" w:rsidR="009A31C7" w:rsidRPr="002F2CEF" w:rsidRDefault="009A31C7" w:rsidP="002F2CEF">
      <w:pPr>
        <w:autoSpaceDE w:val="0"/>
        <w:autoSpaceDN w:val="0"/>
        <w:adjustRightInd w:val="0"/>
        <w:spacing w:line="240" w:lineRule="auto"/>
        <w:jc w:val="both"/>
        <w:rPr>
          <w:rFonts w:cs="Arial"/>
          <w:b/>
          <w:bCs/>
          <w:color w:val="000000"/>
          <w:szCs w:val="20"/>
        </w:rPr>
      </w:pPr>
    </w:p>
    <w:p w14:paraId="10EB0F8A" w14:textId="61BAF3FD" w:rsidR="0046032E" w:rsidRDefault="0046032E" w:rsidP="002F2CEF">
      <w:pPr>
        <w:pStyle w:val="xmsonormal"/>
        <w:jc w:val="both"/>
        <w:rPr>
          <w:rFonts w:ascii="Arial" w:hAnsi="Arial" w:cs="Arial"/>
          <w:b/>
          <w:bCs/>
          <w:color w:val="000000"/>
          <w:sz w:val="20"/>
          <w:szCs w:val="20"/>
        </w:rPr>
      </w:pPr>
      <w:r w:rsidRPr="002F2CEF">
        <w:rPr>
          <w:rFonts w:ascii="Arial" w:hAnsi="Arial" w:cs="Arial"/>
          <w:b/>
          <w:bCs/>
          <w:color w:val="000000"/>
          <w:sz w:val="20"/>
          <w:szCs w:val="20"/>
        </w:rPr>
        <w:t>Poročilo Zdravstvenega inšpektorata Republike Slovenije o izvajanju nadzora cepljenja proti COVID-19</w:t>
      </w:r>
    </w:p>
    <w:p w14:paraId="5C2F135E" w14:textId="77777777" w:rsidR="009A31C7" w:rsidRPr="002F2CEF" w:rsidRDefault="009A31C7" w:rsidP="002F2CEF">
      <w:pPr>
        <w:pStyle w:val="xmsonormal"/>
        <w:jc w:val="both"/>
        <w:rPr>
          <w:rFonts w:ascii="Arial" w:hAnsi="Arial" w:cs="Arial"/>
          <w:sz w:val="20"/>
          <w:szCs w:val="20"/>
        </w:rPr>
      </w:pPr>
    </w:p>
    <w:p w14:paraId="24BFEC10" w14:textId="77777777" w:rsidR="0046032E" w:rsidRPr="002F2CEF" w:rsidRDefault="0046032E" w:rsidP="002F2CEF">
      <w:pPr>
        <w:pStyle w:val="xmsonormal"/>
        <w:jc w:val="both"/>
        <w:rPr>
          <w:rFonts w:ascii="Arial" w:hAnsi="Arial" w:cs="Arial"/>
          <w:sz w:val="20"/>
          <w:szCs w:val="20"/>
        </w:rPr>
      </w:pPr>
      <w:r w:rsidRPr="002F2CEF">
        <w:rPr>
          <w:rFonts w:ascii="Arial" w:hAnsi="Arial" w:cs="Arial"/>
          <w:sz w:val="20"/>
          <w:szCs w:val="20"/>
        </w:rPr>
        <w:t xml:space="preserve">V obdobju od 13. 12. do vključno 19. 12. 2021 je bil na Zdravniško zbornico Slovenije podan odstop za 36 mladoletnih oseb, pri katerih so zdravniki izvedli cepljenje z vektorskim cepivom. </w:t>
      </w:r>
    </w:p>
    <w:p w14:paraId="0B14839F" w14:textId="76C873D0" w:rsidR="0046032E" w:rsidRPr="002F2CEF" w:rsidRDefault="0046032E" w:rsidP="002F2CEF">
      <w:pPr>
        <w:autoSpaceDE w:val="0"/>
        <w:autoSpaceDN w:val="0"/>
        <w:adjustRightInd w:val="0"/>
        <w:spacing w:line="240" w:lineRule="auto"/>
        <w:jc w:val="both"/>
        <w:rPr>
          <w:rFonts w:cs="Arial"/>
          <w:b/>
          <w:bCs/>
          <w:color w:val="000000"/>
          <w:szCs w:val="20"/>
        </w:rPr>
      </w:pPr>
    </w:p>
    <w:p w14:paraId="1570FFEC" w14:textId="77777777" w:rsidR="0046032E" w:rsidRPr="009A31C7" w:rsidRDefault="0046032E" w:rsidP="002F2CEF">
      <w:pPr>
        <w:autoSpaceDE w:val="0"/>
        <w:autoSpaceDN w:val="0"/>
        <w:adjustRightInd w:val="0"/>
        <w:spacing w:line="240" w:lineRule="auto"/>
        <w:jc w:val="both"/>
        <w:rPr>
          <w:rFonts w:cs="Arial"/>
          <w:color w:val="000000"/>
          <w:szCs w:val="20"/>
        </w:rPr>
      </w:pPr>
      <w:r w:rsidRPr="009A31C7">
        <w:rPr>
          <w:rFonts w:cs="Arial"/>
          <w:color w:val="000000"/>
          <w:szCs w:val="20"/>
        </w:rPr>
        <w:t>Vir: Ministrstvo za zdravje</w:t>
      </w:r>
    </w:p>
    <w:p w14:paraId="2B16BB08" w14:textId="77777777" w:rsidR="0046032E" w:rsidRPr="002F2CEF" w:rsidRDefault="0046032E"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030FEFD9" w14:textId="77777777" w:rsidR="0046032E" w:rsidRPr="002F2CEF" w:rsidRDefault="0046032E" w:rsidP="002F2CEF">
      <w:pPr>
        <w:autoSpaceDE w:val="0"/>
        <w:autoSpaceDN w:val="0"/>
        <w:adjustRightInd w:val="0"/>
        <w:spacing w:line="240" w:lineRule="auto"/>
        <w:jc w:val="both"/>
        <w:rPr>
          <w:rFonts w:cs="Arial"/>
          <w:b/>
          <w:bCs/>
          <w:color w:val="000000"/>
          <w:szCs w:val="20"/>
        </w:rPr>
      </w:pPr>
    </w:p>
    <w:p w14:paraId="6DA63F99" w14:textId="7C8CDB68" w:rsidR="003E2B8E" w:rsidRPr="009A31C7" w:rsidRDefault="003E2B8E" w:rsidP="009A31C7">
      <w:pPr>
        <w:autoSpaceDE w:val="0"/>
        <w:autoSpaceDN w:val="0"/>
        <w:adjustRightInd w:val="0"/>
        <w:spacing w:line="240" w:lineRule="auto"/>
        <w:jc w:val="both"/>
        <w:rPr>
          <w:rFonts w:cs="Arial"/>
          <w:b/>
          <w:bCs/>
          <w:color w:val="000000"/>
          <w:szCs w:val="20"/>
        </w:rPr>
      </w:pPr>
      <w:r w:rsidRPr="002F2CEF">
        <w:rPr>
          <w:rFonts w:cs="Arial"/>
          <w:b/>
          <w:szCs w:val="20"/>
        </w:rPr>
        <w:t xml:space="preserve">Vlada </w:t>
      </w:r>
      <w:r w:rsidRPr="002F2CEF">
        <w:rPr>
          <w:rFonts w:cs="Arial"/>
          <w:b/>
          <w:szCs w:val="20"/>
          <w:lang w:eastAsia="ar-SA"/>
        </w:rPr>
        <w:t xml:space="preserve">obravnavala Poročilo o ukrepih Policije za preprečevanje širjenja </w:t>
      </w:r>
      <w:r w:rsidRPr="002F2CEF">
        <w:rPr>
          <w:rFonts w:cs="Arial"/>
          <w:b/>
          <w:szCs w:val="20"/>
        </w:rPr>
        <w:t>SARS-CoV-2</w:t>
      </w:r>
    </w:p>
    <w:p w14:paraId="1DE2D3EF" w14:textId="77777777" w:rsidR="003E2B8E" w:rsidRPr="002F2CEF" w:rsidRDefault="003E2B8E" w:rsidP="002F2CEF">
      <w:pPr>
        <w:spacing w:line="240" w:lineRule="auto"/>
        <w:jc w:val="both"/>
        <w:rPr>
          <w:rFonts w:cs="Arial"/>
          <w:szCs w:val="20"/>
        </w:rPr>
      </w:pPr>
    </w:p>
    <w:p w14:paraId="21E93B56" w14:textId="48203D5A" w:rsidR="003E2B8E" w:rsidRPr="002F2CEF" w:rsidRDefault="003E2B8E" w:rsidP="002F2CEF">
      <w:pPr>
        <w:spacing w:line="240" w:lineRule="auto"/>
        <w:jc w:val="both"/>
        <w:rPr>
          <w:rFonts w:cs="Arial"/>
          <w:iCs/>
          <w:szCs w:val="20"/>
        </w:rPr>
      </w:pPr>
      <w:r w:rsidRPr="002F2CEF">
        <w:rPr>
          <w:rFonts w:cs="Arial"/>
          <w:szCs w:val="20"/>
        </w:rPr>
        <w:t>Vlada je obravnavala Poročilo o ukrepih Policije za preprečevanje širjenja novega koronavirusa (SARS-CoV-2).</w:t>
      </w:r>
    </w:p>
    <w:p w14:paraId="0B961EF9" w14:textId="77777777" w:rsidR="003E2B8E" w:rsidRPr="002F2CEF" w:rsidRDefault="003E2B8E" w:rsidP="002F2CEF">
      <w:pPr>
        <w:autoSpaceDE w:val="0"/>
        <w:autoSpaceDN w:val="0"/>
        <w:adjustRightInd w:val="0"/>
        <w:spacing w:line="240" w:lineRule="auto"/>
        <w:jc w:val="both"/>
        <w:rPr>
          <w:rFonts w:cs="Arial"/>
          <w:iCs/>
          <w:szCs w:val="20"/>
        </w:rPr>
      </w:pPr>
    </w:p>
    <w:p w14:paraId="192EE9EF" w14:textId="77777777" w:rsidR="003E2B8E" w:rsidRPr="002F2CEF" w:rsidRDefault="003E2B8E" w:rsidP="002F2CEF">
      <w:pPr>
        <w:autoSpaceDE w:val="0"/>
        <w:autoSpaceDN w:val="0"/>
        <w:adjustRightInd w:val="0"/>
        <w:spacing w:line="240" w:lineRule="auto"/>
        <w:jc w:val="both"/>
        <w:rPr>
          <w:rFonts w:eastAsia="Calibri" w:cs="Arial"/>
          <w:szCs w:val="20"/>
        </w:rPr>
      </w:pPr>
      <w:r w:rsidRPr="002F2CEF">
        <w:rPr>
          <w:rFonts w:cs="Arial"/>
          <w:iCs/>
          <w:szCs w:val="20"/>
        </w:rPr>
        <w:t xml:space="preserve">Od 14. do 20. decembra 2021 je policija prejela 77 prijav o kršitvah odloka, izrekla je 72 opozoril ali ukazov po </w:t>
      </w:r>
      <w:proofErr w:type="spellStart"/>
      <w:r w:rsidRPr="002F2CEF">
        <w:rPr>
          <w:rFonts w:eastAsia="Calibri" w:cs="Arial"/>
          <w:szCs w:val="20"/>
        </w:rPr>
        <w:t>ZNPPol</w:t>
      </w:r>
      <w:proofErr w:type="spellEnd"/>
      <w:r w:rsidRPr="002F2CEF">
        <w:rPr>
          <w:rFonts w:eastAsia="Calibri" w:cs="Arial"/>
          <w:szCs w:val="20"/>
        </w:rPr>
        <w:t xml:space="preserve"> ali ZNB. V tem obdobju je izvedla 12 skupnih poostrenih nadzorov z inšpekcijskimi službami; na javnih shodih je izdala 25 opozoril ali ukazov po </w:t>
      </w:r>
      <w:proofErr w:type="spellStart"/>
      <w:r w:rsidRPr="002F2CEF">
        <w:rPr>
          <w:rFonts w:eastAsia="Calibri" w:cs="Arial"/>
          <w:szCs w:val="20"/>
        </w:rPr>
        <w:t>ZNPPol</w:t>
      </w:r>
      <w:proofErr w:type="spellEnd"/>
      <w:r w:rsidRPr="002F2CEF">
        <w:rPr>
          <w:rFonts w:eastAsia="Calibri" w:cs="Arial"/>
          <w:szCs w:val="20"/>
        </w:rPr>
        <w:t>.</w:t>
      </w:r>
    </w:p>
    <w:p w14:paraId="37D1477F" w14:textId="77777777" w:rsidR="003E2B8E" w:rsidRPr="002F2CEF" w:rsidRDefault="003E2B8E" w:rsidP="002F2CEF">
      <w:pPr>
        <w:autoSpaceDE w:val="0"/>
        <w:autoSpaceDN w:val="0"/>
        <w:adjustRightInd w:val="0"/>
        <w:spacing w:line="240" w:lineRule="auto"/>
        <w:jc w:val="both"/>
        <w:rPr>
          <w:rFonts w:eastAsia="Calibri" w:cs="Arial"/>
          <w:szCs w:val="20"/>
          <w:highlight w:val="yellow"/>
        </w:rPr>
      </w:pPr>
    </w:p>
    <w:p w14:paraId="72B0AC86" w14:textId="77777777" w:rsidR="003E2B8E" w:rsidRPr="002F2CEF" w:rsidRDefault="003E2B8E" w:rsidP="002F2CEF">
      <w:pPr>
        <w:autoSpaceDE w:val="0"/>
        <w:autoSpaceDN w:val="0"/>
        <w:adjustRightInd w:val="0"/>
        <w:spacing w:line="240" w:lineRule="auto"/>
        <w:jc w:val="both"/>
        <w:rPr>
          <w:rFonts w:cs="Arial"/>
          <w:szCs w:val="20"/>
        </w:rPr>
      </w:pPr>
      <w:r w:rsidRPr="002F2CEF">
        <w:rPr>
          <w:rFonts w:cs="Arial"/>
          <w:iCs/>
          <w:szCs w:val="20"/>
        </w:rPr>
        <w:t xml:space="preserve">Policija je v tem obdobju na meji vročila 128 </w:t>
      </w:r>
      <w:r w:rsidRPr="002F2CEF">
        <w:rPr>
          <w:rFonts w:cs="Arial"/>
          <w:szCs w:val="20"/>
        </w:rPr>
        <w:t>izjav o napotitvi v karanteno na domu</w:t>
      </w:r>
      <w:r w:rsidRPr="002F2CEF">
        <w:rPr>
          <w:rFonts w:cs="Arial"/>
          <w:iCs/>
          <w:szCs w:val="20"/>
        </w:rPr>
        <w:t xml:space="preserve">. V 15 primerih so osebe zavrnile podpis izjave in je policija njihove podatke posredovala Ministrstvu za zdravje za izdajo odločbe o karanteni na domu. Glede na državo prihoda je bilo največ napotitev v karanteno na domu izročenih za osebe, ki so pripotovale iz </w:t>
      </w:r>
      <w:r w:rsidRPr="002F2CEF">
        <w:rPr>
          <w:rFonts w:cs="Arial"/>
          <w:szCs w:val="20"/>
        </w:rPr>
        <w:t xml:space="preserve">Bosne in Hercegovine (62), </w:t>
      </w:r>
      <w:r w:rsidRPr="002F2CEF">
        <w:rPr>
          <w:rFonts w:cs="Arial"/>
          <w:iCs/>
          <w:szCs w:val="20"/>
        </w:rPr>
        <w:t>Hrvaške (</w:t>
      </w:r>
      <w:r w:rsidRPr="002F2CEF">
        <w:rPr>
          <w:rFonts w:cs="Arial"/>
          <w:szCs w:val="20"/>
        </w:rPr>
        <w:t>25</w:t>
      </w:r>
      <w:r w:rsidRPr="002F2CEF">
        <w:rPr>
          <w:rFonts w:cs="Arial"/>
          <w:iCs/>
          <w:szCs w:val="20"/>
        </w:rPr>
        <w:t>), Srbije (24) in Kosova (10).</w:t>
      </w:r>
    </w:p>
    <w:p w14:paraId="7ED78544" w14:textId="77777777" w:rsidR="003E2B8E" w:rsidRPr="002F2CEF" w:rsidRDefault="003E2B8E" w:rsidP="002F2CEF">
      <w:pPr>
        <w:autoSpaceDE w:val="0"/>
        <w:autoSpaceDN w:val="0"/>
        <w:adjustRightInd w:val="0"/>
        <w:spacing w:line="240" w:lineRule="auto"/>
        <w:jc w:val="both"/>
        <w:rPr>
          <w:rFonts w:cs="Arial"/>
          <w:szCs w:val="20"/>
          <w:highlight w:val="yellow"/>
        </w:rPr>
      </w:pPr>
    </w:p>
    <w:p w14:paraId="2D2073D2" w14:textId="77777777" w:rsidR="003E2B8E" w:rsidRPr="002F2CEF" w:rsidRDefault="003E2B8E" w:rsidP="002F2CEF">
      <w:pPr>
        <w:autoSpaceDE w:val="0"/>
        <w:autoSpaceDN w:val="0"/>
        <w:adjustRightInd w:val="0"/>
        <w:spacing w:line="240" w:lineRule="auto"/>
        <w:jc w:val="both"/>
        <w:rPr>
          <w:rFonts w:cs="Arial"/>
          <w:szCs w:val="20"/>
        </w:rPr>
      </w:pPr>
      <w:r w:rsidRPr="002F2CEF">
        <w:rPr>
          <w:rFonts w:cs="Arial"/>
          <w:szCs w:val="20"/>
        </w:rPr>
        <w:t>Na mejnih prehodih in kontrolnih točkah je policija zavrnila 18 oseb, ki niso izpolnjevale pogojev za vstop ali tranzit prek Slovenije.</w:t>
      </w:r>
    </w:p>
    <w:p w14:paraId="51080B57" w14:textId="77777777" w:rsidR="003E2B8E" w:rsidRPr="002F2CEF" w:rsidRDefault="003E2B8E" w:rsidP="002F2CEF">
      <w:pPr>
        <w:autoSpaceDE w:val="0"/>
        <w:autoSpaceDN w:val="0"/>
        <w:adjustRightInd w:val="0"/>
        <w:spacing w:line="240" w:lineRule="auto"/>
        <w:jc w:val="both"/>
        <w:rPr>
          <w:rFonts w:cs="Arial"/>
          <w:szCs w:val="20"/>
          <w:highlight w:val="yellow"/>
        </w:rPr>
      </w:pPr>
    </w:p>
    <w:p w14:paraId="3CA7F075" w14:textId="77777777" w:rsidR="003E2B8E" w:rsidRPr="002F2CEF" w:rsidRDefault="003E2B8E" w:rsidP="002F2CEF">
      <w:pPr>
        <w:autoSpaceDE w:val="0"/>
        <w:autoSpaceDN w:val="0"/>
        <w:adjustRightInd w:val="0"/>
        <w:spacing w:line="240" w:lineRule="auto"/>
        <w:jc w:val="both"/>
        <w:rPr>
          <w:rFonts w:cs="Arial"/>
          <w:szCs w:val="20"/>
        </w:rPr>
      </w:pPr>
      <w:r w:rsidRPr="002F2CEF">
        <w:rPr>
          <w:rFonts w:cs="Arial"/>
          <w:szCs w:val="20"/>
        </w:rPr>
        <w:t>Na mejnih prehodih so policisti obravnavali štiri primere izkazovanja s ponarejenimi potrdili o cepljenju, kjer je podan sum storitve kaznivega dejanja ponarejanja listin, v notranjosti države pa en primer cepljenja s podatki druge osebe, kjer je podan sum storitve kaznivega dejanja overitev lažne vsebine.</w:t>
      </w:r>
    </w:p>
    <w:p w14:paraId="11C088E8" w14:textId="77777777" w:rsidR="003E2B8E" w:rsidRPr="002F2CEF" w:rsidRDefault="003E2B8E" w:rsidP="002F2CEF">
      <w:pPr>
        <w:autoSpaceDE w:val="0"/>
        <w:autoSpaceDN w:val="0"/>
        <w:adjustRightInd w:val="0"/>
        <w:spacing w:line="240" w:lineRule="auto"/>
        <w:jc w:val="both"/>
        <w:rPr>
          <w:rFonts w:cs="Arial"/>
          <w:b/>
          <w:szCs w:val="20"/>
          <w:highlight w:val="yellow"/>
        </w:rPr>
      </w:pPr>
    </w:p>
    <w:p w14:paraId="2250DBF0" w14:textId="17DE82FC" w:rsidR="003E2B8E" w:rsidRDefault="003E2B8E" w:rsidP="002F2CEF">
      <w:pPr>
        <w:spacing w:line="240" w:lineRule="auto"/>
        <w:jc w:val="both"/>
        <w:rPr>
          <w:rFonts w:cs="Arial"/>
          <w:szCs w:val="20"/>
        </w:rPr>
      </w:pPr>
      <w:r w:rsidRPr="002F2CEF">
        <w:rPr>
          <w:rFonts w:cs="Arial"/>
          <w:szCs w:val="20"/>
        </w:rPr>
        <w:t>V tem času je policija obravnavala 159 oseb, ki so nedovoljeno prestopile zunanjo mejo, in sedem primerov, v katerih je bilo prijetih 12 osumljencev - tihotapcev ljudi.</w:t>
      </w:r>
    </w:p>
    <w:p w14:paraId="4E53B67E" w14:textId="77777777" w:rsidR="009A31C7" w:rsidRPr="002F2CEF" w:rsidRDefault="009A31C7" w:rsidP="002F2CEF">
      <w:pPr>
        <w:spacing w:line="240" w:lineRule="auto"/>
        <w:jc w:val="both"/>
        <w:rPr>
          <w:rFonts w:cs="Arial"/>
          <w:szCs w:val="20"/>
        </w:rPr>
      </w:pPr>
    </w:p>
    <w:p w14:paraId="60C7D794" w14:textId="3B2C759B" w:rsidR="003E2B8E" w:rsidRPr="009A31C7" w:rsidRDefault="003E2B8E" w:rsidP="002F2CEF">
      <w:pPr>
        <w:autoSpaceDE w:val="0"/>
        <w:autoSpaceDN w:val="0"/>
        <w:adjustRightInd w:val="0"/>
        <w:spacing w:line="240" w:lineRule="auto"/>
        <w:jc w:val="both"/>
        <w:rPr>
          <w:rFonts w:cs="Arial"/>
          <w:color w:val="000000"/>
          <w:szCs w:val="20"/>
        </w:rPr>
      </w:pPr>
      <w:r w:rsidRPr="009A31C7">
        <w:rPr>
          <w:rFonts w:cs="Arial"/>
          <w:color w:val="000000"/>
          <w:szCs w:val="20"/>
        </w:rPr>
        <w:t>Vir: Ministrstvo za notranje zadeve</w:t>
      </w:r>
    </w:p>
    <w:p w14:paraId="166A3641" w14:textId="175CAD69" w:rsidR="009A31C7"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17535398" w14:textId="77777777" w:rsidR="009A31C7" w:rsidRDefault="009A31C7" w:rsidP="002F2CEF">
      <w:pPr>
        <w:spacing w:line="240" w:lineRule="auto"/>
        <w:jc w:val="both"/>
        <w:rPr>
          <w:rFonts w:cs="Arial"/>
          <w:b/>
          <w:bCs/>
          <w:color w:val="000000"/>
          <w:szCs w:val="20"/>
        </w:rPr>
      </w:pPr>
    </w:p>
    <w:p w14:paraId="2F687269" w14:textId="03B023A0" w:rsidR="00084BA3" w:rsidRPr="002F2CEF" w:rsidRDefault="00084BA3" w:rsidP="002F2CEF">
      <w:pPr>
        <w:spacing w:line="240" w:lineRule="auto"/>
        <w:jc w:val="both"/>
        <w:rPr>
          <w:rFonts w:cs="Arial"/>
          <w:b/>
          <w:szCs w:val="20"/>
          <w:lang w:eastAsia="sl-SI"/>
        </w:rPr>
      </w:pPr>
      <w:r w:rsidRPr="002F2CEF">
        <w:rPr>
          <w:rFonts w:cs="Arial"/>
          <w:b/>
          <w:iCs/>
          <w:szCs w:val="20"/>
        </w:rPr>
        <w:t xml:space="preserve">Vlada o </w:t>
      </w:r>
      <w:r w:rsidRPr="002F2CEF">
        <w:rPr>
          <w:rFonts w:cs="Arial"/>
          <w:b/>
          <w:szCs w:val="20"/>
          <w:lang w:eastAsia="sl-SI"/>
        </w:rPr>
        <w:t xml:space="preserve">Poročilu o številu javnih uslužbencev, ki opravljajo delo na domu za obdobje od srede 8. 12. 2021 do torka 14. 12. 2021 </w:t>
      </w:r>
    </w:p>
    <w:p w14:paraId="54FA042E" w14:textId="77777777" w:rsidR="00084BA3" w:rsidRPr="002F2CEF" w:rsidRDefault="00084BA3" w:rsidP="002F2CEF">
      <w:pPr>
        <w:spacing w:line="240" w:lineRule="auto"/>
        <w:jc w:val="both"/>
        <w:rPr>
          <w:rFonts w:cs="Arial"/>
          <w:szCs w:val="20"/>
        </w:rPr>
      </w:pPr>
      <w:r w:rsidRPr="002F2CEF">
        <w:rPr>
          <w:rFonts w:cs="Arial"/>
          <w:szCs w:val="20"/>
        </w:rPr>
        <w:t xml:space="preserve">  </w:t>
      </w:r>
    </w:p>
    <w:p w14:paraId="167F30FB" w14:textId="72BAB6F9" w:rsidR="00084BA3" w:rsidRPr="002F2CEF" w:rsidRDefault="00084BA3" w:rsidP="002F2CEF">
      <w:pPr>
        <w:autoSpaceDE w:val="0"/>
        <w:autoSpaceDN w:val="0"/>
        <w:adjustRightInd w:val="0"/>
        <w:spacing w:line="240" w:lineRule="auto"/>
        <w:ind w:left="34"/>
        <w:jc w:val="both"/>
        <w:rPr>
          <w:rFonts w:cs="Arial"/>
          <w:szCs w:val="20"/>
        </w:rPr>
      </w:pPr>
      <w:r w:rsidRPr="002F2CEF">
        <w:rPr>
          <w:rFonts w:cs="Arial"/>
          <w:szCs w:val="20"/>
        </w:rPr>
        <w:t>Vlada je obravnavala Poročilo o številu javnih uslužbencev, ki opravljajo delo na domu za obdobje od srede 8. 12. 2021 do torka 14. 12. 2021.</w:t>
      </w:r>
    </w:p>
    <w:p w14:paraId="2886BF9D" w14:textId="77777777" w:rsidR="00084BA3" w:rsidRPr="002F2CEF" w:rsidRDefault="00084BA3" w:rsidP="002F2CEF">
      <w:pPr>
        <w:autoSpaceDE w:val="0"/>
        <w:autoSpaceDN w:val="0"/>
        <w:adjustRightInd w:val="0"/>
        <w:spacing w:line="240" w:lineRule="auto"/>
        <w:ind w:left="34"/>
        <w:jc w:val="both"/>
        <w:rPr>
          <w:rFonts w:cs="Arial"/>
          <w:szCs w:val="20"/>
        </w:rPr>
      </w:pPr>
    </w:p>
    <w:p w14:paraId="5471A6E0" w14:textId="77777777" w:rsidR="00084BA3" w:rsidRPr="002F2CEF" w:rsidRDefault="00084BA3" w:rsidP="002F2CEF">
      <w:pPr>
        <w:spacing w:line="240" w:lineRule="auto"/>
        <w:jc w:val="both"/>
        <w:rPr>
          <w:rFonts w:cs="Arial"/>
          <w:szCs w:val="20"/>
        </w:rPr>
      </w:pPr>
      <w:r w:rsidRPr="002F2CEF">
        <w:rPr>
          <w:rFonts w:cs="Arial"/>
          <w:iCs/>
          <w:szCs w:val="20"/>
          <w:lang w:eastAsia="sl-SI"/>
        </w:rPr>
        <w:t xml:space="preserve">Skladno s Sklepom Vlade RS, ki nalaga delo od doma povsod, kjer je glede na naravo in vrsto nalog to možno, so organi državne uprave posredovali podatke o številu javnih uslužbencev prisotnih na delovnem mestu, </w:t>
      </w:r>
      <w:r w:rsidRPr="002F2CEF">
        <w:rPr>
          <w:rFonts w:cs="Arial"/>
          <w:szCs w:val="20"/>
        </w:rPr>
        <w:t xml:space="preserve">številu javnih uslužbencev, ki opravljajo delo na domu, številu javnih uslužbencev, ki so na terenu ali imajo službeno pot ter številu odsotnih z dela zaradi drugih razlogov, in sicer za obdobje od srede 8. 12. 2021 do torka 14. 12. 2021. </w:t>
      </w:r>
    </w:p>
    <w:p w14:paraId="271BCC19" w14:textId="77777777" w:rsidR="00084BA3" w:rsidRPr="002F2CEF" w:rsidRDefault="00084BA3" w:rsidP="002F2CEF">
      <w:pPr>
        <w:spacing w:line="240" w:lineRule="auto"/>
        <w:jc w:val="both"/>
        <w:rPr>
          <w:rFonts w:cs="Arial"/>
          <w:szCs w:val="20"/>
        </w:rPr>
      </w:pPr>
    </w:p>
    <w:p w14:paraId="7071A40F" w14:textId="77777777" w:rsidR="00084BA3" w:rsidRPr="002F2CEF" w:rsidRDefault="00084BA3" w:rsidP="002F2CEF">
      <w:pPr>
        <w:spacing w:line="240" w:lineRule="auto"/>
        <w:jc w:val="both"/>
        <w:rPr>
          <w:rFonts w:cs="Arial"/>
          <w:szCs w:val="20"/>
        </w:rPr>
      </w:pPr>
      <w:r w:rsidRPr="002F2CEF">
        <w:rPr>
          <w:rFonts w:cs="Arial"/>
          <w:szCs w:val="20"/>
        </w:rPr>
        <w:t>Med podatki ni zajeto število javnih uslužbencev, ki zaradi narave in vrste nalog dela ne morejo opravljati na domu (npr. policisti, vojaki, pravosodni policisti in drugi javni uslužbenci). Ravno tako se zaradi narave in vrste nalog ne zbirajo podatki o številu javnih uslužbencev v Slovenski obveščevalno-varnostni agenciji. Ministrstvo za notranje zadeve in Ministrstvo za finance sta podala dodatni pojasnili glede posredovanih podatkov.</w:t>
      </w:r>
    </w:p>
    <w:p w14:paraId="52AFD081" w14:textId="77777777" w:rsidR="00084BA3" w:rsidRPr="002F2CEF" w:rsidRDefault="00084BA3" w:rsidP="002F2CEF">
      <w:pPr>
        <w:spacing w:line="240" w:lineRule="auto"/>
        <w:jc w:val="both"/>
        <w:rPr>
          <w:rFonts w:cs="Arial"/>
          <w:szCs w:val="20"/>
        </w:rPr>
      </w:pPr>
    </w:p>
    <w:p w14:paraId="3DDEC4D9" w14:textId="77777777" w:rsidR="00084BA3" w:rsidRPr="002F2CEF" w:rsidRDefault="00084BA3" w:rsidP="002F2CEF">
      <w:pPr>
        <w:spacing w:line="240" w:lineRule="auto"/>
        <w:jc w:val="both"/>
        <w:rPr>
          <w:rFonts w:cs="Arial"/>
          <w:szCs w:val="20"/>
        </w:rPr>
      </w:pPr>
      <w:r w:rsidRPr="002F2CEF">
        <w:rPr>
          <w:rFonts w:cs="Arial"/>
          <w:szCs w:val="20"/>
        </w:rPr>
        <w:t xml:space="preserve">Kot izhaja iz pregleda za navedeno obdobje, je povprečje prisotnih na delovnem mestu v organih državne uprave skupaj 54%, pri čemer je v ministrstvih z organi v sestavi 52%, v vladnih službah 43% in v upravnih enotah 76%. Odstotek prisotnih javnih uslužbencev je v upravnih enotah je nekoliko višji od drugih organov državne uprave zaradi narave dela (poslovanje s strankami idr.). </w:t>
      </w:r>
    </w:p>
    <w:p w14:paraId="26328676" w14:textId="77777777" w:rsidR="00084BA3" w:rsidRPr="002F2CEF" w:rsidRDefault="00084BA3" w:rsidP="002F2CEF">
      <w:pPr>
        <w:spacing w:line="240" w:lineRule="auto"/>
        <w:jc w:val="both"/>
        <w:rPr>
          <w:rFonts w:cs="Arial"/>
          <w:szCs w:val="20"/>
        </w:rPr>
      </w:pPr>
    </w:p>
    <w:p w14:paraId="7B5D173C" w14:textId="77777777" w:rsidR="00084BA3" w:rsidRPr="002F2CEF" w:rsidRDefault="00084BA3" w:rsidP="002F2CEF">
      <w:pPr>
        <w:spacing w:line="240" w:lineRule="auto"/>
        <w:jc w:val="both"/>
        <w:rPr>
          <w:rFonts w:cs="Arial"/>
          <w:szCs w:val="20"/>
        </w:rPr>
      </w:pPr>
      <w:r w:rsidRPr="002F2CEF">
        <w:rPr>
          <w:rFonts w:cs="Arial"/>
          <w:szCs w:val="20"/>
        </w:rPr>
        <w:t>Podrobnejši podatki po organih so zbrani v preglednici.</w:t>
      </w:r>
    </w:p>
    <w:p w14:paraId="27A964BB" w14:textId="77777777" w:rsidR="009A31C7" w:rsidRDefault="009A31C7" w:rsidP="002F2CEF">
      <w:pPr>
        <w:autoSpaceDE w:val="0"/>
        <w:autoSpaceDN w:val="0"/>
        <w:adjustRightInd w:val="0"/>
        <w:spacing w:line="240" w:lineRule="auto"/>
        <w:jc w:val="both"/>
        <w:rPr>
          <w:rFonts w:cs="Arial"/>
          <w:b/>
          <w:bCs/>
          <w:color w:val="000000"/>
          <w:szCs w:val="20"/>
        </w:rPr>
      </w:pPr>
    </w:p>
    <w:p w14:paraId="26B957C2" w14:textId="000A569D" w:rsidR="00084BA3" w:rsidRPr="009A31C7" w:rsidRDefault="00084BA3" w:rsidP="002F2CEF">
      <w:pPr>
        <w:autoSpaceDE w:val="0"/>
        <w:autoSpaceDN w:val="0"/>
        <w:adjustRightInd w:val="0"/>
        <w:spacing w:line="240" w:lineRule="auto"/>
        <w:jc w:val="both"/>
        <w:rPr>
          <w:rFonts w:cs="Arial"/>
          <w:color w:val="000000"/>
          <w:szCs w:val="20"/>
        </w:rPr>
      </w:pPr>
      <w:r w:rsidRPr="009A31C7">
        <w:rPr>
          <w:rFonts w:cs="Arial"/>
          <w:color w:val="000000"/>
          <w:szCs w:val="20"/>
        </w:rPr>
        <w:t>Vir: Ministrstvo za javno upravo</w:t>
      </w:r>
    </w:p>
    <w:p w14:paraId="3D64E151" w14:textId="6224AB5A" w:rsidR="002F2CEF" w:rsidRPr="002F2CEF" w:rsidRDefault="002F2CEF" w:rsidP="002F2CEF">
      <w:pPr>
        <w:autoSpaceDE w:val="0"/>
        <w:autoSpaceDN w:val="0"/>
        <w:adjustRightInd w:val="0"/>
        <w:spacing w:line="240" w:lineRule="auto"/>
        <w:jc w:val="both"/>
        <w:rPr>
          <w:rFonts w:cs="Arial"/>
          <w:b/>
          <w:bCs/>
          <w:color w:val="000000"/>
          <w:szCs w:val="20"/>
        </w:rPr>
      </w:pPr>
    </w:p>
    <w:p w14:paraId="57FCBD3B" w14:textId="77777777" w:rsidR="009A31C7" w:rsidRDefault="009A31C7" w:rsidP="002F2CEF">
      <w:pPr>
        <w:pStyle w:val="Neotevilenodstavek"/>
        <w:spacing w:before="0" w:after="0" w:line="240" w:lineRule="auto"/>
        <w:rPr>
          <w:b/>
          <w:bCs/>
          <w:sz w:val="20"/>
          <w:szCs w:val="20"/>
        </w:rPr>
      </w:pPr>
    </w:p>
    <w:p w14:paraId="162EB006" w14:textId="288A2D68" w:rsidR="002F2CEF" w:rsidRPr="002F2CEF" w:rsidRDefault="002F2CEF" w:rsidP="002F2CEF">
      <w:pPr>
        <w:pStyle w:val="Neotevilenodstavek"/>
        <w:spacing w:before="0" w:after="0" w:line="240" w:lineRule="auto"/>
        <w:rPr>
          <w:b/>
          <w:bCs/>
          <w:sz w:val="20"/>
          <w:szCs w:val="20"/>
        </w:rPr>
      </w:pPr>
      <w:r w:rsidRPr="002F2CEF">
        <w:rPr>
          <w:b/>
          <w:bCs/>
          <w:sz w:val="20"/>
          <w:szCs w:val="20"/>
        </w:rPr>
        <w:t>Odlok o spremembah in dopolnitvah Odloka o začasnih ukrepih za preprečevanje in obvladovanje okužb z nalezljivo boleznijo COVID-19</w:t>
      </w:r>
    </w:p>
    <w:p w14:paraId="1823A695" w14:textId="77777777" w:rsidR="002F2CEF" w:rsidRPr="002F2CEF" w:rsidRDefault="002F2CEF" w:rsidP="002F2CEF">
      <w:pPr>
        <w:pStyle w:val="Neotevilenodstavek"/>
        <w:spacing w:before="0" w:after="0" w:line="240" w:lineRule="auto"/>
        <w:rPr>
          <w:b/>
          <w:bCs/>
          <w:sz w:val="20"/>
          <w:szCs w:val="20"/>
        </w:rPr>
      </w:pPr>
    </w:p>
    <w:p w14:paraId="2ABA51C9" w14:textId="259FBE79" w:rsidR="002F2CEF" w:rsidRPr="009A31C7" w:rsidRDefault="002F2CEF" w:rsidP="002F2CEF">
      <w:pPr>
        <w:pStyle w:val="Neotevilenodstavek"/>
        <w:spacing w:before="0" w:after="0" w:line="240" w:lineRule="auto"/>
        <w:rPr>
          <w:sz w:val="20"/>
          <w:szCs w:val="20"/>
        </w:rPr>
      </w:pPr>
      <w:r w:rsidRPr="009A31C7">
        <w:rPr>
          <w:sz w:val="20"/>
          <w:szCs w:val="20"/>
        </w:rPr>
        <w:t>Vlada je izdala Odlok o spremembah in dopolnitvah Odloka o začasnih ukrepih za preprečevanje in obvladovanje okužb z nalezljivo boleznijo COVID-19.</w:t>
      </w:r>
    </w:p>
    <w:p w14:paraId="5B3D9555" w14:textId="77777777" w:rsidR="009A31C7" w:rsidRDefault="009A31C7" w:rsidP="002F2CEF">
      <w:pPr>
        <w:pStyle w:val="Neotevilenodstavek"/>
        <w:spacing w:before="0" w:after="0" w:line="240" w:lineRule="auto"/>
        <w:rPr>
          <w:b/>
          <w:bCs/>
          <w:sz w:val="20"/>
          <w:szCs w:val="20"/>
        </w:rPr>
      </w:pPr>
    </w:p>
    <w:p w14:paraId="48E05393" w14:textId="15F46118" w:rsidR="002F2CEF" w:rsidRPr="009A31C7" w:rsidRDefault="002F2CEF" w:rsidP="002F2CEF">
      <w:pPr>
        <w:pStyle w:val="Neotevilenodstavek"/>
        <w:spacing w:before="0" w:after="0" w:line="240" w:lineRule="auto"/>
        <w:rPr>
          <w:sz w:val="20"/>
          <w:szCs w:val="20"/>
        </w:rPr>
      </w:pPr>
      <w:r w:rsidRPr="009A31C7">
        <w:rPr>
          <w:sz w:val="20"/>
          <w:szCs w:val="20"/>
        </w:rPr>
        <w:t>Odlok določa, da:</w:t>
      </w:r>
    </w:p>
    <w:p w14:paraId="60F31A26" w14:textId="77777777" w:rsidR="002F2CEF" w:rsidRPr="002F2CEF" w:rsidRDefault="002F2CEF" w:rsidP="002F2CEF">
      <w:pPr>
        <w:pStyle w:val="Neotevilenodstavek"/>
        <w:spacing w:before="0" w:after="0" w:line="240" w:lineRule="auto"/>
        <w:rPr>
          <w:sz w:val="20"/>
          <w:szCs w:val="20"/>
        </w:rPr>
      </w:pPr>
      <w:r w:rsidRPr="002F2CEF">
        <w:rPr>
          <w:sz w:val="20"/>
          <w:szCs w:val="20"/>
        </w:rPr>
        <w:t>- uporabniki storitev izkazujejo pogoj PCT z dokazilom o negativnem rezultatu testa PCR, ki ni starejši od 48 ur od odvzema brisa ali testa HAG, ki ni starejši od 24 ur od odvzema brisa,</w:t>
      </w:r>
    </w:p>
    <w:p w14:paraId="693F0549" w14:textId="77777777" w:rsidR="002F2CEF" w:rsidRPr="002F2CEF" w:rsidRDefault="002F2CEF" w:rsidP="002F2CEF">
      <w:pPr>
        <w:pStyle w:val="Neotevilenodstavek"/>
        <w:spacing w:before="0" w:after="0" w:line="240" w:lineRule="auto"/>
        <w:rPr>
          <w:sz w:val="20"/>
          <w:szCs w:val="20"/>
        </w:rPr>
      </w:pPr>
      <w:r w:rsidRPr="002F2CEF">
        <w:rPr>
          <w:sz w:val="20"/>
          <w:szCs w:val="20"/>
        </w:rPr>
        <w:t>- so nastopajoči na vajah za kulturno prireditev izjema od obvezne uporabe zaščitne maske,</w:t>
      </w:r>
    </w:p>
    <w:p w14:paraId="31BAA76C" w14:textId="77777777" w:rsidR="002F2CEF" w:rsidRPr="002F2CEF" w:rsidRDefault="002F2CEF" w:rsidP="002F2CEF">
      <w:pPr>
        <w:pStyle w:val="Neotevilenodstavek"/>
        <w:spacing w:before="0" w:after="0" w:line="240" w:lineRule="auto"/>
        <w:rPr>
          <w:sz w:val="20"/>
          <w:szCs w:val="20"/>
        </w:rPr>
      </w:pPr>
      <w:r w:rsidRPr="002F2CEF">
        <w:rPr>
          <w:sz w:val="20"/>
          <w:szCs w:val="20"/>
        </w:rPr>
        <w:t>- je prepovedano konzumiranje prevzete hrane in pijače ob in na prevzemnih mestih in</w:t>
      </w:r>
    </w:p>
    <w:p w14:paraId="60B5B545" w14:textId="77777777" w:rsidR="002F2CEF" w:rsidRPr="002F2CEF" w:rsidRDefault="002F2CEF" w:rsidP="002F2CEF">
      <w:pPr>
        <w:pStyle w:val="Neotevilenodstavek"/>
        <w:spacing w:before="0" w:after="0" w:line="240" w:lineRule="auto"/>
        <w:rPr>
          <w:sz w:val="20"/>
          <w:szCs w:val="20"/>
        </w:rPr>
      </w:pPr>
      <w:r w:rsidRPr="002F2CEF">
        <w:rPr>
          <w:sz w:val="20"/>
          <w:szCs w:val="20"/>
        </w:rPr>
        <w:t>- je največje dovoljeno število udeležencev na javnih kulturnih in športnih prireditvah 750.</w:t>
      </w:r>
    </w:p>
    <w:p w14:paraId="064C316C" w14:textId="77777777" w:rsidR="009A31C7" w:rsidRDefault="009A31C7" w:rsidP="002F2CEF">
      <w:pPr>
        <w:pStyle w:val="Neotevilenodstavek"/>
        <w:spacing w:before="0" w:after="0" w:line="240" w:lineRule="auto"/>
        <w:rPr>
          <w:sz w:val="20"/>
          <w:szCs w:val="20"/>
        </w:rPr>
      </w:pPr>
    </w:p>
    <w:p w14:paraId="35F80C82" w14:textId="3410BA6D" w:rsidR="002F2CEF" w:rsidRDefault="002F2CEF" w:rsidP="002F2CEF">
      <w:pPr>
        <w:pStyle w:val="Neotevilenodstavek"/>
        <w:spacing w:before="0" w:after="0" w:line="240" w:lineRule="auto"/>
        <w:rPr>
          <w:sz w:val="20"/>
          <w:szCs w:val="20"/>
        </w:rPr>
      </w:pPr>
      <w:r w:rsidRPr="002F2CEF">
        <w:rPr>
          <w:sz w:val="20"/>
          <w:szCs w:val="20"/>
        </w:rPr>
        <w:t>Odlok ureja še izvajanje gostinske dejavnosti strežbe jedi ali pijač 31. 12. 2021 in 1. 1. 2022, in sicer na način, da morajo gosti pred vstopom v gostinski obrat, kjer se v noči med 31. decembrom 2021 in 1. januarjem 2022 izvaja gostinska dejavnost strežbe jedi in pijač, opraviti testiranje s presejalnim testom HAG za samotestiranje ali pa negativni rezultat testiranja dokazovati s testom PCR ali testom HAG, ki ni starejši od 12 ur od odvzema brisa. Odgovorne osebe, ki izvajajo ali organizirajo gostinsko dejavnost strežbe jedi ali pijač v noči med 31. decembrom 2021 in 1. januarjem 2022, določijo mesto samotestiranja, ki se izvede pred vstopom v gostinski obrat. Za namen dokazovanja samotestiranja odgovorna oseba posreduje osebi iz prejšnjega odstavka evidenčni list, ki vsebuje datum samotestiranja, rezultat testa in podpis testirane osebe.</w:t>
      </w:r>
    </w:p>
    <w:p w14:paraId="00CCB84D" w14:textId="77777777" w:rsidR="009A31C7" w:rsidRPr="002F2CEF" w:rsidRDefault="009A31C7" w:rsidP="002F2CEF">
      <w:pPr>
        <w:pStyle w:val="Neotevilenodstavek"/>
        <w:spacing w:before="0" w:after="0" w:line="240" w:lineRule="auto"/>
        <w:rPr>
          <w:sz w:val="20"/>
          <w:szCs w:val="20"/>
        </w:rPr>
      </w:pPr>
    </w:p>
    <w:p w14:paraId="0804950C" w14:textId="2CEB081B" w:rsidR="002F2CEF" w:rsidRDefault="002F2CEF" w:rsidP="002F2CEF">
      <w:pPr>
        <w:pStyle w:val="Neotevilenodstavek"/>
        <w:spacing w:before="0" w:after="0" w:line="240" w:lineRule="auto"/>
        <w:rPr>
          <w:sz w:val="20"/>
          <w:szCs w:val="20"/>
        </w:rPr>
      </w:pPr>
      <w:r w:rsidRPr="002F2CEF">
        <w:rPr>
          <w:sz w:val="20"/>
          <w:szCs w:val="20"/>
        </w:rPr>
        <w:t xml:space="preserve">Ne glede na 15. člen odloka se 24. decembra 2021, 25. decembra 2021, 31. decembra 2021 in 1. januarja 2022 dovoli zbiranje ljudi skupini oseb, če gre za člane največ treh gospodinjstev. </w:t>
      </w:r>
      <w:r w:rsidRPr="002F2CEF">
        <w:rPr>
          <w:sz w:val="20"/>
          <w:szCs w:val="20"/>
        </w:rPr>
        <w:lastRenderedPageBreak/>
        <w:t>Zbiranje oseb iz prejšnjega stavka je dovoljeno pod pogojem, da vse osebe starejše od 6 let pred zbiranjem opravijo testiranje s presejalnim testom HAG za samotestiranje. Zbiranje naj bo omejeno na širši družinski krog in na notranje prostore.</w:t>
      </w:r>
    </w:p>
    <w:p w14:paraId="4FA2BE36" w14:textId="77777777" w:rsidR="009A31C7" w:rsidRPr="002F2CEF" w:rsidRDefault="009A31C7" w:rsidP="002F2CEF">
      <w:pPr>
        <w:pStyle w:val="Neotevilenodstavek"/>
        <w:spacing w:before="0" w:after="0" w:line="240" w:lineRule="auto"/>
        <w:rPr>
          <w:sz w:val="20"/>
          <w:szCs w:val="20"/>
        </w:rPr>
      </w:pPr>
    </w:p>
    <w:p w14:paraId="32D69B37" w14:textId="3168059E" w:rsidR="002F2CEF" w:rsidRDefault="002F2CEF" w:rsidP="002F2CEF">
      <w:pPr>
        <w:pStyle w:val="Neotevilenodstavek"/>
        <w:spacing w:before="0" w:after="0" w:line="240" w:lineRule="auto"/>
        <w:rPr>
          <w:sz w:val="20"/>
          <w:szCs w:val="20"/>
        </w:rPr>
      </w:pPr>
      <w:r w:rsidRPr="002F2CEF">
        <w:rPr>
          <w:sz w:val="20"/>
          <w:szCs w:val="20"/>
        </w:rPr>
        <w:t xml:space="preserve">Spremembe in dopolnitve odloka sledijo priporočilom Strokovne svetovalne skupine ministra za zdravje za zajezitev in obvladovanje epidemije COVID-19 z dne 20. 12. 2021, iz katerih izhaja, da je glede na pričakovanje, da bo v državi prišlo do prevladovanja omikron različice virusa, nizko stopnjo </w:t>
      </w:r>
      <w:proofErr w:type="spellStart"/>
      <w:r w:rsidRPr="002F2CEF">
        <w:rPr>
          <w:sz w:val="20"/>
          <w:szCs w:val="20"/>
        </w:rPr>
        <w:t>precepljenosti</w:t>
      </w:r>
      <w:proofErr w:type="spellEnd"/>
      <w:r w:rsidRPr="002F2CEF">
        <w:rPr>
          <w:sz w:val="20"/>
          <w:szCs w:val="20"/>
        </w:rPr>
        <w:t xml:space="preserve"> in posledično pričakovano višjo obremenitev bolnišnic, treba zaostriti ukrepe, pri čemer svetovalna skupina priporoča tudi ukrepe za posamične dejavnosti.</w:t>
      </w:r>
    </w:p>
    <w:p w14:paraId="7EAC5CBB" w14:textId="77777777" w:rsidR="009A31C7" w:rsidRPr="002F2CEF" w:rsidRDefault="009A31C7" w:rsidP="002F2CEF">
      <w:pPr>
        <w:pStyle w:val="Neotevilenodstavek"/>
        <w:spacing w:before="0" w:after="0" w:line="240" w:lineRule="auto"/>
        <w:rPr>
          <w:sz w:val="20"/>
          <w:szCs w:val="20"/>
        </w:rPr>
      </w:pPr>
    </w:p>
    <w:p w14:paraId="6E0D6D1C" w14:textId="356E6613" w:rsidR="002F2CEF" w:rsidRDefault="002F2CEF" w:rsidP="002F2CEF">
      <w:pPr>
        <w:pStyle w:val="Neotevilenodstavek"/>
        <w:spacing w:before="0" w:after="0" w:line="240" w:lineRule="auto"/>
        <w:rPr>
          <w:sz w:val="20"/>
          <w:szCs w:val="20"/>
        </w:rPr>
      </w:pPr>
      <w:r w:rsidRPr="002F2CEF">
        <w:rPr>
          <w:sz w:val="20"/>
          <w:szCs w:val="20"/>
        </w:rPr>
        <w:t>Ta odlok začne veljati naslednji dan po objavi v Uradnem listu Republike Slovenije.</w:t>
      </w:r>
    </w:p>
    <w:p w14:paraId="674EAF5B" w14:textId="77777777" w:rsidR="009A31C7" w:rsidRPr="002F2CEF" w:rsidRDefault="009A31C7" w:rsidP="002F2CEF">
      <w:pPr>
        <w:pStyle w:val="Neotevilenodstavek"/>
        <w:spacing w:before="0" w:after="0" w:line="240" w:lineRule="auto"/>
        <w:rPr>
          <w:sz w:val="20"/>
          <w:szCs w:val="20"/>
        </w:rPr>
      </w:pPr>
    </w:p>
    <w:p w14:paraId="33CE8E1D" w14:textId="30BE0D76" w:rsidR="002F2CEF" w:rsidRPr="009A31C7" w:rsidRDefault="002F2CEF" w:rsidP="002F2CEF">
      <w:pPr>
        <w:autoSpaceDE w:val="0"/>
        <w:autoSpaceDN w:val="0"/>
        <w:adjustRightInd w:val="0"/>
        <w:spacing w:line="240" w:lineRule="auto"/>
        <w:jc w:val="both"/>
        <w:rPr>
          <w:rFonts w:cs="Arial"/>
          <w:color w:val="000000"/>
          <w:szCs w:val="20"/>
        </w:rPr>
      </w:pPr>
      <w:r w:rsidRPr="009A31C7">
        <w:rPr>
          <w:rFonts w:cs="Arial"/>
          <w:color w:val="000000"/>
          <w:szCs w:val="20"/>
        </w:rPr>
        <w:t>Vir: Ministrstvo za zdravje</w:t>
      </w:r>
    </w:p>
    <w:p w14:paraId="06172251" w14:textId="408C249D" w:rsidR="002F2CEF" w:rsidRPr="002F2CEF" w:rsidRDefault="002F2CEF" w:rsidP="002F2CEF">
      <w:pPr>
        <w:autoSpaceDE w:val="0"/>
        <w:autoSpaceDN w:val="0"/>
        <w:adjustRightInd w:val="0"/>
        <w:spacing w:line="240" w:lineRule="auto"/>
        <w:jc w:val="both"/>
        <w:rPr>
          <w:rFonts w:cs="Arial"/>
          <w:b/>
          <w:bCs/>
          <w:color w:val="000000"/>
          <w:szCs w:val="20"/>
        </w:rPr>
      </w:pPr>
    </w:p>
    <w:p w14:paraId="2AE8316C" w14:textId="77777777" w:rsidR="009A31C7" w:rsidRDefault="009A31C7" w:rsidP="009A31C7">
      <w:pPr>
        <w:spacing w:line="240" w:lineRule="auto"/>
        <w:jc w:val="both"/>
        <w:rPr>
          <w:rFonts w:cs="Arial"/>
          <w:b/>
          <w:bCs/>
          <w:iCs/>
          <w:szCs w:val="20"/>
        </w:rPr>
      </w:pPr>
    </w:p>
    <w:p w14:paraId="5E3EA72D" w14:textId="50AA28B3" w:rsidR="002F2CEF" w:rsidRPr="002F2CEF" w:rsidRDefault="002F2CEF" w:rsidP="009A31C7">
      <w:pPr>
        <w:spacing w:line="240" w:lineRule="auto"/>
        <w:jc w:val="both"/>
        <w:rPr>
          <w:rFonts w:cs="Arial"/>
          <w:b/>
          <w:bCs/>
          <w:iCs/>
          <w:szCs w:val="20"/>
        </w:rPr>
      </w:pPr>
      <w:r w:rsidRPr="002F2CEF">
        <w:rPr>
          <w:rFonts w:cs="Arial"/>
          <w:b/>
          <w:bCs/>
          <w:iCs/>
          <w:szCs w:val="20"/>
        </w:rPr>
        <w:t>Sklep o podaljšanju določenih ukrepov iz Zakona o začasnih ukrepih za omilitev in odpravo posledic COVID-19</w:t>
      </w:r>
    </w:p>
    <w:p w14:paraId="24A046DC" w14:textId="77777777" w:rsidR="002F2CEF" w:rsidRPr="002F2CEF" w:rsidRDefault="002F2CEF" w:rsidP="002F2CEF">
      <w:pPr>
        <w:spacing w:line="240" w:lineRule="auto"/>
        <w:ind w:left="720" w:hanging="360"/>
        <w:jc w:val="both"/>
        <w:rPr>
          <w:rFonts w:cs="Arial"/>
          <w:b/>
          <w:bCs/>
          <w:noProof/>
          <w:szCs w:val="20"/>
        </w:rPr>
      </w:pPr>
    </w:p>
    <w:p w14:paraId="33CB33C6" w14:textId="602DA85B" w:rsidR="002F2CEF" w:rsidRPr="009A31C7" w:rsidRDefault="002F2CEF" w:rsidP="002F2CEF">
      <w:pPr>
        <w:spacing w:line="240" w:lineRule="auto"/>
        <w:jc w:val="both"/>
        <w:rPr>
          <w:rFonts w:cs="Arial"/>
          <w:iCs/>
          <w:szCs w:val="20"/>
        </w:rPr>
      </w:pPr>
      <w:r w:rsidRPr="009A31C7">
        <w:rPr>
          <w:rFonts w:cs="Arial"/>
          <w:iCs/>
          <w:szCs w:val="20"/>
        </w:rPr>
        <w:t>Vlada je sprejela Sklep o podaljšanju določenih ukrepov iz Zakona o začasnih ukrepih za omilitev in odpravo posledic COVID-19 (ZZUOOP).</w:t>
      </w:r>
    </w:p>
    <w:p w14:paraId="158E0235" w14:textId="77777777" w:rsidR="002F2CEF" w:rsidRPr="009A31C7" w:rsidRDefault="002F2CEF" w:rsidP="002F2CEF">
      <w:pPr>
        <w:autoSpaceDE w:val="0"/>
        <w:autoSpaceDN w:val="0"/>
        <w:adjustRightInd w:val="0"/>
        <w:spacing w:line="240" w:lineRule="auto"/>
        <w:jc w:val="both"/>
        <w:rPr>
          <w:rFonts w:cs="Arial"/>
          <w:szCs w:val="20"/>
        </w:rPr>
      </w:pPr>
    </w:p>
    <w:p w14:paraId="03F7657A" w14:textId="28BCC045" w:rsidR="002F2CEF" w:rsidRDefault="002F2CEF" w:rsidP="002F2CEF">
      <w:pPr>
        <w:spacing w:line="240" w:lineRule="auto"/>
        <w:jc w:val="both"/>
        <w:rPr>
          <w:rFonts w:cs="Arial"/>
          <w:szCs w:val="20"/>
        </w:rPr>
      </w:pPr>
      <w:r w:rsidRPr="002F2CEF">
        <w:rPr>
          <w:rFonts w:cs="Arial"/>
          <w:szCs w:val="20"/>
        </w:rPr>
        <w:t>Težave v duševnem zdravju prebivalstva so se v času nalezljive bolezni COVID-19 odrazile tudi v hkratni epidemiji na področju duševnega zdravja (</w:t>
      </w:r>
      <w:proofErr w:type="spellStart"/>
      <w:r w:rsidRPr="002F2CEF">
        <w:rPr>
          <w:rFonts w:cs="Arial"/>
          <w:szCs w:val="20"/>
        </w:rPr>
        <w:t>sindemiji</w:t>
      </w:r>
      <w:proofErr w:type="spellEnd"/>
      <w:r w:rsidRPr="002F2CEF">
        <w:rPr>
          <w:rFonts w:cs="Arial"/>
          <w:szCs w:val="20"/>
        </w:rPr>
        <w:t xml:space="preserve">). Povečale so se težave pri otrocih in mladostnikih, ranljivih odraslih s socialnimi težavami in pri starejših. Povečalo se je število oseb s težavami z odvisnostmi, vedenjskimi in čustvenimi težavami ter tesnobo in depresijo. Povečalo se je število oseb, ki so bile izpostavljene vrstniškemu oziroma spletnemu nasilju. Za obvladovanje teh težav je treba okrepiti programe in projekte v podporo otrokom in mladim, ki bodo v pomoč pri obvladovanju dejavnikov tveganja za duševno zdravje otrok in mladih zaradi nalezljive bolezni COVID-19, zato se predlaga podaljšanje ukrepa iz četrtega odstavka 38. člena ZZUOOP. Ti ukrepi so nujni za odpravo stisk otrok, mladih in njihovih bližnjih. Nujni so tudi programi krepitve duševnega zdravja, preventivni programi in programi zgodnjih intervencij za odrasle. Glede na epidemične razmere, prenosljivost različice delta, zmanjšanje učinkovitosti cepiva po določenem času in stanje </w:t>
      </w:r>
      <w:proofErr w:type="spellStart"/>
      <w:r w:rsidRPr="002F2CEF">
        <w:rPr>
          <w:rFonts w:cs="Arial"/>
          <w:szCs w:val="20"/>
        </w:rPr>
        <w:t>precepljenosti</w:t>
      </w:r>
      <w:proofErr w:type="spellEnd"/>
      <w:r w:rsidRPr="002F2CEF">
        <w:rPr>
          <w:rFonts w:cs="Arial"/>
          <w:szCs w:val="20"/>
        </w:rPr>
        <w:t xml:space="preserve"> je pričakovati, da bo treba nadaljevati okrepljene aktivnostmi spremljanja stanja glede epidemije in iskanje visoko tveganih stikov. Treba je okrepiti informiranje in ozaveščanje prebivalcev o COVID-19 in ukrepih za njegovo zamejevanje. </w:t>
      </w:r>
    </w:p>
    <w:p w14:paraId="6C28EE35" w14:textId="77777777" w:rsidR="009A31C7" w:rsidRPr="002F2CEF" w:rsidRDefault="009A31C7" w:rsidP="002F2CEF">
      <w:pPr>
        <w:spacing w:line="240" w:lineRule="auto"/>
        <w:jc w:val="both"/>
        <w:rPr>
          <w:rFonts w:cs="Arial"/>
          <w:szCs w:val="20"/>
        </w:rPr>
      </w:pPr>
    </w:p>
    <w:p w14:paraId="44FCB1F7" w14:textId="77777777" w:rsidR="002F2CEF" w:rsidRPr="002F2CEF" w:rsidRDefault="002F2CEF" w:rsidP="002F2CEF">
      <w:pPr>
        <w:spacing w:line="240" w:lineRule="auto"/>
        <w:jc w:val="both"/>
        <w:rPr>
          <w:rFonts w:cs="Arial"/>
          <w:szCs w:val="20"/>
        </w:rPr>
      </w:pPr>
      <w:r w:rsidRPr="002F2CEF">
        <w:rPr>
          <w:rFonts w:cs="Arial"/>
          <w:szCs w:val="20"/>
        </w:rPr>
        <w:t xml:space="preserve">Cepljenje proti gripi ima izjemen javnozdravstveni pomen. Ne ve se, kakšna bo sezona gripe, se pa nakazuje, da bi lahko bila težja kakor običajno. Po lanskem zaprtju družbe, ko se virus gripe skoraj ni širil in so se tudi drugi respiratorni virusi širili bistveno manj intenzivno kakor običajno, je letos opazno zelo zgodnje povečanje širjenja respiratornih okužb med prebivalstvom, vključno s širjenjem respiratornega </w:t>
      </w:r>
      <w:proofErr w:type="spellStart"/>
      <w:r w:rsidRPr="002F2CEF">
        <w:rPr>
          <w:rFonts w:cs="Arial"/>
          <w:szCs w:val="20"/>
        </w:rPr>
        <w:t>sincicijskega</w:t>
      </w:r>
      <w:proofErr w:type="spellEnd"/>
      <w:r w:rsidRPr="002F2CEF">
        <w:rPr>
          <w:rFonts w:cs="Arial"/>
          <w:szCs w:val="20"/>
        </w:rPr>
        <w:t xml:space="preserve"> virusa (RSV), ki se običajno pojavi precej pozneje (proti koncu leta). Za letošnjo sezono bo poleg visoke </w:t>
      </w:r>
      <w:proofErr w:type="spellStart"/>
      <w:r w:rsidRPr="002F2CEF">
        <w:rPr>
          <w:rFonts w:cs="Arial"/>
          <w:szCs w:val="20"/>
        </w:rPr>
        <w:t>precepljenosti</w:t>
      </w:r>
      <w:proofErr w:type="spellEnd"/>
      <w:r w:rsidRPr="002F2CEF">
        <w:rPr>
          <w:rFonts w:cs="Arial"/>
          <w:szCs w:val="20"/>
        </w:rPr>
        <w:t xml:space="preserve"> proti COVID-19 zelo pomembna tudi visoka </w:t>
      </w:r>
      <w:proofErr w:type="spellStart"/>
      <w:r w:rsidRPr="002F2CEF">
        <w:rPr>
          <w:rFonts w:cs="Arial"/>
          <w:szCs w:val="20"/>
        </w:rPr>
        <w:t>precepljenost</w:t>
      </w:r>
      <w:proofErr w:type="spellEnd"/>
      <w:r w:rsidRPr="002F2CEF">
        <w:rPr>
          <w:rFonts w:cs="Arial"/>
          <w:szCs w:val="20"/>
        </w:rPr>
        <w:t xml:space="preserve"> prebivalstva proti gripi. Pri ogroženih skupinah (starejši in kronični bolniki) lahko tudi gripa poteka težje in z zapleti, kar dodatno obremeni že tako obremenjen zdravstveni sistem. Brezplačno cepljenje proti gripi za sezono 2021/2022 je podprla tudi epidemiološka služba Nacionalnega inštituta za javno zdravje.  </w:t>
      </w:r>
    </w:p>
    <w:p w14:paraId="2D4436DC" w14:textId="77777777" w:rsidR="002F2CEF" w:rsidRPr="002F2CEF" w:rsidRDefault="002F2CEF" w:rsidP="002F2CEF">
      <w:pPr>
        <w:spacing w:line="240" w:lineRule="auto"/>
        <w:jc w:val="both"/>
        <w:rPr>
          <w:rFonts w:cs="Arial"/>
          <w:szCs w:val="20"/>
        </w:rPr>
      </w:pPr>
    </w:p>
    <w:p w14:paraId="2CF95F81" w14:textId="77777777" w:rsidR="002F2CEF" w:rsidRPr="002F2CEF" w:rsidRDefault="002F2CEF" w:rsidP="002F2CEF">
      <w:pPr>
        <w:spacing w:line="240" w:lineRule="auto"/>
        <w:jc w:val="both"/>
        <w:rPr>
          <w:rFonts w:cs="Arial"/>
          <w:szCs w:val="20"/>
        </w:rPr>
      </w:pPr>
      <w:r w:rsidRPr="002F2CEF">
        <w:rPr>
          <w:rFonts w:cs="Arial"/>
          <w:szCs w:val="20"/>
        </w:rPr>
        <w:t>Z namenom doslednega izvajanja in izpolnjevanja pogoja PCT so zainteresirani upravičeni do testiranja s testi HAG, stroški testiranj pa se izvajalcem povrnejo iz državnega proračuna. Pogoj PCT je nujen in pomemben ukrep za obvladovanje širjenja okužb z SARS-CoV-2, ki ob upoštevanju ostalih ukrepov (nošenje maske, socialna distanca…) zagotavlja varnost prebivalstva in hkrati omogoča delovanje gospodarstva in ostalih dejavnosti. Testiranje predstavlja pomemben ukrep za zajezitev in obvladovanje širjenja virusa SARS-CoV-2.</w:t>
      </w:r>
    </w:p>
    <w:p w14:paraId="75D19993" w14:textId="77777777" w:rsidR="002F2CEF" w:rsidRPr="002F2CEF" w:rsidRDefault="002F2CEF" w:rsidP="002F2CEF">
      <w:pPr>
        <w:spacing w:line="240" w:lineRule="auto"/>
        <w:jc w:val="both"/>
        <w:rPr>
          <w:rFonts w:cs="Arial"/>
          <w:szCs w:val="20"/>
        </w:rPr>
      </w:pPr>
    </w:p>
    <w:p w14:paraId="04FD81B6" w14:textId="52A097EE" w:rsidR="002F2CEF" w:rsidRDefault="002F2CEF" w:rsidP="002F2CEF">
      <w:pPr>
        <w:spacing w:line="240" w:lineRule="auto"/>
        <w:jc w:val="both"/>
        <w:rPr>
          <w:rFonts w:cs="Arial"/>
          <w:szCs w:val="20"/>
        </w:rPr>
      </w:pPr>
      <w:r w:rsidRPr="002F2CEF">
        <w:rPr>
          <w:rFonts w:cs="Arial"/>
          <w:szCs w:val="20"/>
        </w:rPr>
        <w:t xml:space="preserve">Z ukrepom vzpostavitve stalne delovne skupine koordinatorjev za preprečevanje in obvladovanje okužb z virusom SARS-CoV-2 in drugimi nalezljivimi respiratornimi boleznimi se zagotovi podaljšanje strokovne podpore socialno varstvenim zavodom pri obvladovanju tveganj, povezanih s COVID-19. V okviru ukrepa se zagotavljata strokovno svetovanje socialno varstvenim zavodom v povezavi z vsesplošno prisotnostjo virusa SARS-CoV-2 ter izvedba </w:t>
      </w:r>
      <w:r w:rsidRPr="002F2CEF">
        <w:rPr>
          <w:rFonts w:cs="Arial"/>
          <w:szCs w:val="20"/>
        </w:rPr>
        <w:lastRenderedPageBreak/>
        <w:t>delavnic za pravilno izvajanje ukrepov za preprečevanje tveganja prenosa virusa SARS-CoV-2 in pravilno uporabo osebne varovalne opreme. Ukrep je v pomoč socialno varstvenim zavodom treba podaljšati, saj se s tem zagotavlja strokovna podpora izvajalcem, ki zagotavljajo storitve za prebivalstvo, ki v povezavi s COVID-19 spadajo med ranljivo skupino prebivalstva.</w:t>
      </w:r>
    </w:p>
    <w:p w14:paraId="75F15C60" w14:textId="77777777" w:rsidR="0069706A" w:rsidRPr="002F2CEF" w:rsidRDefault="0069706A" w:rsidP="002F2CEF">
      <w:pPr>
        <w:spacing w:line="240" w:lineRule="auto"/>
        <w:jc w:val="both"/>
        <w:rPr>
          <w:rFonts w:cs="Arial"/>
          <w:szCs w:val="20"/>
        </w:rPr>
      </w:pPr>
    </w:p>
    <w:p w14:paraId="0C65C669" w14:textId="4771C3B0" w:rsidR="002F2CEF" w:rsidRDefault="002F2CEF" w:rsidP="002F2CEF">
      <w:pPr>
        <w:spacing w:line="240" w:lineRule="auto"/>
        <w:jc w:val="both"/>
        <w:rPr>
          <w:rFonts w:cs="Arial"/>
          <w:szCs w:val="20"/>
        </w:rPr>
      </w:pPr>
      <w:r w:rsidRPr="002F2CEF">
        <w:rPr>
          <w:rFonts w:cs="Arial"/>
          <w:szCs w:val="20"/>
        </w:rPr>
        <w:t xml:space="preserve">Ukrep </w:t>
      </w:r>
      <w:r w:rsidRPr="002F2CEF">
        <w:rPr>
          <w:rFonts w:cs="Arial"/>
          <w:szCs w:val="20"/>
          <w:shd w:val="clear" w:color="auto" w:fill="FFFFFF"/>
        </w:rPr>
        <w:t>zagotovitve nastanitvene zmogljivosti za izvajanje ukrepa osamitve (izolacije) in karantene na domu</w:t>
      </w:r>
      <w:r w:rsidRPr="002F2CEF">
        <w:rPr>
          <w:rFonts w:cs="Arial"/>
          <w:szCs w:val="20"/>
        </w:rPr>
        <w:t xml:space="preserve"> je namenjen zagotavljanju nastanitvenih zmogljivosti za osebe, ki so pri zadovoljevanju osnovnih in podpornih dnevnih opravil popolnoma samostojne, zdravstveno stabilne in katerih bivanje na naslovu stalnega ali začasnega bivališča bi pomenilo visoko tveganje za prenos okužbe na druge ranljive skupine prebivalstva (starejše osebe, osebe s pridruženimi kroničnimi nenalezljivimi boleznimi oziroma osebe z oslabljenim imunskim sistemom), bivanja na drugem primernem prostoru pa ni mogoče urediti. Ukrep prispeva k varnosti širše skupnosti, saj omogoča osebam, ki ukrepa karantene ali izolacije na svojem domu ne morejo izvajati oziroma bi to povzročilo tveganje vnosa okužbe v širšo skupnost. </w:t>
      </w:r>
    </w:p>
    <w:p w14:paraId="726D17AB" w14:textId="77777777" w:rsidR="0069706A" w:rsidRPr="002F2CEF" w:rsidRDefault="0069706A" w:rsidP="002F2CEF">
      <w:pPr>
        <w:spacing w:line="240" w:lineRule="auto"/>
        <w:jc w:val="both"/>
        <w:rPr>
          <w:rFonts w:cs="Arial"/>
          <w:szCs w:val="20"/>
        </w:rPr>
      </w:pPr>
    </w:p>
    <w:p w14:paraId="377972D3" w14:textId="5E31E811" w:rsidR="002F2CEF" w:rsidRDefault="002F2CEF" w:rsidP="002F2CEF">
      <w:pPr>
        <w:spacing w:line="240" w:lineRule="auto"/>
        <w:jc w:val="both"/>
        <w:rPr>
          <w:rFonts w:cs="Arial"/>
          <w:szCs w:val="20"/>
        </w:rPr>
      </w:pPr>
      <w:r w:rsidRPr="002F2CEF">
        <w:rPr>
          <w:rFonts w:cs="Arial"/>
          <w:szCs w:val="20"/>
        </w:rPr>
        <w:t xml:space="preserve">Z ukrepom </w:t>
      </w:r>
      <w:r w:rsidRPr="002F2CEF">
        <w:rPr>
          <w:rFonts w:cs="Arial"/>
          <w:szCs w:val="20"/>
          <w:shd w:val="clear" w:color="auto" w:fill="FFFFFF"/>
        </w:rPr>
        <w:t>zagotovitve prevoza osebi, ki biva v nastanitvenem objektu zaradi izvajanja ukrepa karantene na domu</w:t>
      </w:r>
      <w:r w:rsidRPr="002F2CEF">
        <w:rPr>
          <w:rFonts w:cs="Arial"/>
          <w:szCs w:val="20"/>
        </w:rPr>
        <w:t xml:space="preserve">, se podaljša zagotavljanje prevoza do nastanitvenih zmogljivosti za izvajanje ukrepa osamitve (izolacije) in karantene na domu. Prevoz se izvede tako, da ne prihaja do tveganja za prenos okužbe z virusom SARS-CoV-2. </w:t>
      </w:r>
    </w:p>
    <w:p w14:paraId="3BA0B236" w14:textId="77777777" w:rsidR="0069706A" w:rsidRPr="002F2CEF" w:rsidRDefault="0069706A" w:rsidP="002F2CEF">
      <w:pPr>
        <w:spacing w:line="240" w:lineRule="auto"/>
        <w:jc w:val="both"/>
        <w:rPr>
          <w:rFonts w:cs="Arial"/>
          <w:szCs w:val="20"/>
        </w:rPr>
      </w:pPr>
    </w:p>
    <w:p w14:paraId="4936E9D6" w14:textId="77777777" w:rsidR="002F2CEF" w:rsidRPr="002F2CEF" w:rsidRDefault="002F2CEF" w:rsidP="002F2CEF">
      <w:pPr>
        <w:autoSpaceDE w:val="0"/>
        <w:autoSpaceDN w:val="0"/>
        <w:adjustRightInd w:val="0"/>
        <w:spacing w:line="240" w:lineRule="auto"/>
        <w:jc w:val="both"/>
        <w:rPr>
          <w:rFonts w:cs="Arial"/>
          <w:szCs w:val="20"/>
        </w:rPr>
      </w:pPr>
      <w:r w:rsidRPr="002F2CEF">
        <w:rPr>
          <w:rFonts w:cs="Arial"/>
          <w:szCs w:val="20"/>
        </w:rPr>
        <w:t xml:space="preserve">S podaljšanjem ukrepa iz 19. člena ZZUOOP se </w:t>
      </w:r>
      <w:proofErr w:type="spellStart"/>
      <w:r w:rsidRPr="002F2CEF">
        <w:rPr>
          <w:rFonts w:cs="Arial"/>
          <w:szCs w:val="20"/>
        </w:rPr>
        <w:t>zagotovlja</w:t>
      </w:r>
      <w:proofErr w:type="spellEnd"/>
      <w:r w:rsidRPr="002F2CEF">
        <w:rPr>
          <w:rFonts w:cs="Arial"/>
          <w:szCs w:val="20"/>
        </w:rPr>
        <w:t xml:space="preserve">, da bodo plačilni roki za vse javne zdravstvene zavode, razen za zavode s področja lekarniške dejavnosti, še nadaljnjih šest mesecev 60 dni. S podaljšanjem veljavnosti ukrepa bo preprečen negativni vpliv skrajšanja plačilnih rokov z dosedanjih 60 na 30 dni, saj imajo predvsem javni zdravstveni zavodi na sekundarni ravni zaradi velikega vpliva nalezljive bolezni COVID-19 na njihovo organizacijo dela, s tem pa na prihodke in stroške, že zdaj velik obseg neporavnanih zapadlih obveznosti. </w:t>
      </w:r>
    </w:p>
    <w:p w14:paraId="5AB580C5" w14:textId="77777777" w:rsidR="002F2CEF" w:rsidRPr="002F2CEF" w:rsidRDefault="002F2CEF" w:rsidP="002F2CEF">
      <w:pPr>
        <w:autoSpaceDE w:val="0"/>
        <w:autoSpaceDN w:val="0"/>
        <w:adjustRightInd w:val="0"/>
        <w:spacing w:line="240" w:lineRule="auto"/>
        <w:jc w:val="both"/>
        <w:rPr>
          <w:rFonts w:cs="Arial"/>
          <w:szCs w:val="20"/>
        </w:rPr>
      </w:pPr>
    </w:p>
    <w:p w14:paraId="0019F118" w14:textId="77777777" w:rsidR="002F2CEF" w:rsidRPr="002F2CEF" w:rsidRDefault="002F2CEF" w:rsidP="002F2CEF">
      <w:pPr>
        <w:autoSpaceDE w:val="0"/>
        <w:autoSpaceDN w:val="0"/>
        <w:adjustRightInd w:val="0"/>
        <w:spacing w:line="240" w:lineRule="auto"/>
        <w:jc w:val="both"/>
        <w:rPr>
          <w:rFonts w:cs="Arial"/>
          <w:szCs w:val="20"/>
        </w:rPr>
      </w:pPr>
      <w:r w:rsidRPr="002F2CEF">
        <w:rPr>
          <w:rFonts w:cs="Arial"/>
          <w:szCs w:val="20"/>
        </w:rPr>
        <w:t>Z ukrepom iz 37. člena ZZUOOP se zagotavlja izboljšanje pripravljenosti na naslednji val nalezljive bolezni COVID-19. Iz sredstev, pridobljenih iz proračuna Evropske unije, se javnim zdravstvenim zavodom zagotavlja sofinanciranje nakupa medicinske opreme za izvajanje ukrepov za omejevanje in preprečevanje širjenja ter zdravljenje okužbe z virusom SARS-CoV-2. Ker nekateri izvajalci zaradi različnih vzrokov še niso izvedli vseh potrebnih nabav (postopki javnega naročanja, dobavljivost opreme in podobno), sredstva pa so za ta namen že zagotovljena, se predlaga podaljšanje ukrepa.</w:t>
      </w:r>
    </w:p>
    <w:p w14:paraId="7E42CBEE" w14:textId="77777777" w:rsidR="002F2CEF" w:rsidRPr="002F2CEF" w:rsidRDefault="002F2CEF" w:rsidP="002F2CEF">
      <w:pPr>
        <w:spacing w:line="240" w:lineRule="auto"/>
        <w:jc w:val="both"/>
        <w:rPr>
          <w:rFonts w:cs="Arial"/>
          <w:szCs w:val="20"/>
        </w:rPr>
      </w:pPr>
    </w:p>
    <w:p w14:paraId="63965BBA" w14:textId="77777777" w:rsidR="002F2CEF" w:rsidRPr="002F2CEF" w:rsidRDefault="002F2CEF" w:rsidP="002F2CEF">
      <w:pPr>
        <w:autoSpaceDE w:val="0"/>
        <w:autoSpaceDN w:val="0"/>
        <w:adjustRightInd w:val="0"/>
        <w:spacing w:line="240" w:lineRule="auto"/>
        <w:jc w:val="both"/>
        <w:rPr>
          <w:rFonts w:cs="Arial"/>
          <w:szCs w:val="20"/>
        </w:rPr>
      </w:pPr>
      <w:r w:rsidRPr="002F2CEF">
        <w:rPr>
          <w:rFonts w:cs="Arial"/>
          <w:szCs w:val="20"/>
        </w:rPr>
        <w:t>V času, ko ni razglašena epidemije nalezljive bolezni COVID-19, je dodatek iz 56. člena ZZUOOP za delo s pacienti, obolelimi za COVID-19, edina mogoča finančna spodbuda zdravstvenim delavcem, ki opravljajo delo neposredno s temi pacienti, in sicer prejmejo dodatek v višini 30 odstotkov urne postavke osnovne plače zaposlenega. Dodatek prejmejo le za delo na zakonsko opredeljenih posameznih deloviščih in v organizacijskih enotah, kjer se obravnavajo pacienti oziroma uporabniki, za katere obstaja sum na okužbo s COVID-19 (siva cona) in kjer se obravnavajo pacienti oziroma uporabniki, za katere je sum na okužbo s COVID-19 potrjen (rdeča cona).</w:t>
      </w:r>
    </w:p>
    <w:p w14:paraId="4FD94BE4" w14:textId="77777777" w:rsidR="0069706A" w:rsidRDefault="0069706A" w:rsidP="002F2CEF">
      <w:pPr>
        <w:autoSpaceDE w:val="0"/>
        <w:autoSpaceDN w:val="0"/>
        <w:adjustRightInd w:val="0"/>
        <w:spacing w:line="240" w:lineRule="auto"/>
        <w:jc w:val="both"/>
        <w:rPr>
          <w:rFonts w:cs="Arial"/>
          <w:b/>
          <w:bCs/>
          <w:color w:val="000000"/>
          <w:szCs w:val="20"/>
        </w:rPr>
      </w:pPr>
    </w:p>
    <w:p w14:paraId="7BDBEB6C" w14:textId="1EE199E3" w:rsidR="002F2CEF" w:rsidRPr="0069706A" w:rsidRDefault="002F2CEF" w:rsidP="002F2CEF">
      <w:pPr>
        <w:autoSpaceDE w:val="0"/>
        <w:autoSpaceDN w:val="0"/>
        <w:adjustRightInd w:val="0"/>
        <w:spacing w:line="240" w:lineRule="auto"/>
        <w:jc w:val="both"/>
        <w:rPr>
          <w:rFonts w:cs="Arial"/>
          <w:color w:val="000000"/>
          <w:szCs w:val="20"/>
        </w:rPr>
      </w:pPr>
      <w:r w:rsidRPr="0069706A">
        <w:rPr>
          <w:rFonts w:cs="Arial"/>
          <w:color w:val="000000"/>
          <w:szCs w:val="20"/>
        </w:rPr>
        <w:t>Vir: Ministrstvo za zdravje</w:t>
      </w:r>
    </w:p>
    <w:p w14:paraId="1A49D633" w14:textId="77777777" w:rsidR="002F2CEF" w:rsidRPr="002F2CEF" w:rsidRDefault="002F2CEF" w:rsidP="002F2CEF">
      <w:pPr>
        <w:pStyle w:val="Neotevilenodstavek"/>
        <w:spacing w:before="0" w:after="0" w:line="240" w:lineRule="auto"/>
        <w:rPr>
          <w:sz w:val="20"/>
          <w:szCs w:val="20"/>
        </w:rPr>
      </w:pPr>
    </w:p>
    <w:p w14:paraId="2F8B9C6A" w14:textId="753E6CBF" w:rsidR="00084BA3" w:rsidRPr="002F2CEF" w:rsidRDefault="00084BA3" w:rsidP="002F2CEF">
      <w:pPr>
        <w:autoSpaceDE w:val="0"/>
        <w:autoSpaceDN w:val="0"/>
        <w:adjustRightInd w:val="0"/>
        <w:spacing w:line="240" w:lineRule="auto"/>
        <w:jc w:val="both"/>
        <w:rPr>
          <w:rFonts w:cs="Arial"/>
          <w:b/>
          <w:bCs/>
          <w:color w:val="000000"/>
          <w:szCs w:val="20"/>
        </w:rPr>
      </w:pPr>
    </w:p>
    <w:p w14:paraId="50700B14" w14:textId="5E414D08" w:rsidR="006D359C" w:rsidRPr="002F2CEF" w:rsidRDefault="006D359C" w:rsidP="002F2CEF">
      <w:pPr>
        <w:autoSpaceDE w:val="0"/>
        <w:autoSpaceDN w:val="0"/>
        <w:adjustRightInd w:val="0"/>
        <w:spacing w:line="240" w:lineRule="auto"/>
        <w:ind w:right="181"/>
        <w:jc w:val="both"/>
        <w:rPr>
          <w:rFonts w:cs="Arial"/>
          <w:b/>
          <w:szCs w:val="20"/>
        </w:rPr>
      </w:pPr>
      <w:r w:rsidRPr="002F2CEF">
        <w:rPr>
          <w:rFonts w:cs="Arial"/>
          <w:b/>
          <w:szCs w:val="20"/>
        </w:rPr>
        <w:t>Vlada podaljšala veljavnost ukrepa nadomestila za čas karanten ali višje sile</w:t>
      </w:r>
    </w:p>
    <w:p w14:paraId="7565D541" w14:textId="77777777" w:rsidR="006D359C" w:rsidRPr="002F2CEF" w:rsidRDefault="006D359C" w:rsidP="002F2CEF">
      <w:pPr>
        <w:autoSpaceDE w:val="0"/>
        <w:autoSpaceDN w:val="0"/>
        <w:adjustRightInd w:val="0"/>
        <w:spacing w:line="240" w:lineRule="auto"/>
        <w:ind w:right="181"/>
        <w:jc w:val="both"/>
        <w:rPr>
          <w:rFonts w:cs="Arial"/>
          <w:color w:val="000000"/>
          <w:szCs w:val="20"/>
        </w:rPr>
      </w:pPr>
    </w:p>
    <w:p w14:paraId="5EB31A65" w14:textId="0A3518A1" w:rsidR="006D359C" w:rsidRPr="002F2CEF" w:rsidRDefault="006D359C" w:rsidP="002F2CEF">
      <w:pPr>
        <w:autoSpaceDE w:val="0"/>
        <w:autoSpaceDN w:val="0"/>
        <w:adjustRightInd w:val="0"/>
        <w:spacing w:line="240" w:lineRule="auto"/>
        <w:jc w:val="both"/>
        <w:rPr>
          <w:rFonts w:cs="Arial"/>
          <w:szCs w:val="20"/>
          <w:lang w:eastAsia="en-GB"/>
        </w:rPr>
      </w:pPr>
      <w:r w:rsidRPr="002F2CEF">
        <w:rPr>
          <w:rFonts w:cs="Arial"/>
          <w:szCs w:val="20"/>
          <w:lang w:eastAsia="en-GB"/>
        </w:rPr>
        <w:t>Vlada je sprejela Sklep o podaljšanju veljavnosti ukrepa delno povrnjenega izgubljenega dohodka za čas trajanja karantene na domu ali nezmožnosti opravljanja dela zaradi višje sile zaradi obveznosti varstva otroka iz Zakona o nujnih ukrepih na področju zdravstva, in sicer do konca februarja 2022.</w:t>
      </w:r>
    </w:p>
    <w:p w14:paraId="1808713B" w14:textId="77777777" w:rsidR="006D359C" w:rsidRPr="002F2CEF" w:rsidRDefault="006D359C" w:rsidP="002F2CEF">
      <w:pPr>
        <w:autoSpaceDE w:val="0"/>
        <w:autoSpaceDN w:val="0"/>
        <w:adjustRightInd w:val="0"/>
        <w:spacing w:line="240" w:lineRule="auto"/>
        <w:jc w:val="both"/>
        <w:rPr>
          <w:rFonts w:cs="Arial"/>
          <w:szCs w:val="20"/>
          <w:lang w:eastAsia="en-GB"/>
        </w:rPr>
      </w:pPr>
    </w:p>
    <w:p w14:paraId="16ECA46D" w14:textId="77777777" w:rsidR="006D359C" w:rsidRPr="002F2CEF" w:rsidRDefault="006D359C" w:rsidP="002F2CEF">
      <w:pPr>
        <w:spacing w:line="240" w:lineRule="auto"/>
        <w:jc w:val="both"/>
        <w:rPr>
          <w:rFonts w:cs="Arial"/>
          <w:szCs w:val="20"/>
        </w:rPr>
      </w:pPr>
      <w:r w:rsidRPr="002F2CEF">
        <w:rPr>
          <w:rFonts w:cs="Arial"/>
          <w:szCs w:val="20"/>
        </w:rPr>
        <w:t xml:space="preserve">Zakon o nujnih ukrepih na področju zdravstva namreč ureja ukrep delno povrnjenega izgubljenega dohodka za čas trajanja karantene na domu ali nezmožnosti opravljanja dela zaradi višje sile zaradi obveznosti varstva otroka za obdobje od 1. julija do 31. decembra 2021. </w:t>
      </w:r>
    </w:p>
    <w:p w14:paraId="0F6CA1B9" w14:textId="77777777" w:rsidR="006D359C" w:rsidRPr="002F2CEF" w:rsidRDefault="006D359C" w:rsidP="002F2CEF">
      <w:pPr>
        <w:autoSpaceDE w:val="0"/>
        <w:autoSpaceDN w:val="0"/>
        <w:adjustRightInd w:val="0"/>
        <w:spacing w:line="240" w:lineRule="auto"/>
        <w:jc w:val="both"/>
        <w:rPr>
          <w:rFonts w:cs="Arial"/>
          <w:szCs w:val="20"/>
        </w:rPr>
      </w:pPr>
      <w:r w:rsidRPr="002F2CEF">
        <w:rPr>
          <w:rFonts w:cs="Arial"/>
          <w:szCs w:val="20"/>
        </w:rPr>
        <w:br/>
        <w:t xml:space="preserve">Zaradi še vedno prisotnega virusa SARS-CoV-2 se je Vlada Republike Slovenije odločila za podaljšanje tega ukrepa, kar bo v pomoč najbolj ranljivemu delu gospodarstva – to so </w:t>
      </w:r>
      <w:r w:rsidRPr="002F2CEF">
        <w:rPr>
          <w:rFonts w:cs="Arial"/>
          <w:szCs w:val="20"/>
        </w:rPr>
        <w:lastRenderedPageBreak/>
        <w:t>samozaposleni, družbeniki in delničarji, ki so poslovodje, ustanovitelji zadrug ali zavodov in kmetje.</w:t>
      </w:r>
    </w:p>
    <w:p w14:paraId="5584EB8E" w14:textId="77777777" w:rsidR="006D359C" w:rsidRPr="002F2CEF" w:rsidRDefault="006D359C" w:rsidP="002F2CEF">
      <w:pPr>
        <w:autoSpaceDE w:val="0"/>
        <w:autoSpaceDN w:val="0"/>
        <w:adjustRightInd w:val="0"/>
        <w:spacing w:line="240" w:lineRule="auto"/>
        <w:jc w:val="both"/>
        <w:rPr>
          <w:rFonts w:cs="Arial"/>
          <w:szCs w:val="20"/>
          <w:lang w:eastAsia="en-GB"/>
        </w:rPr>
      </w:pPr>
    </w:p>
    <w:p w14:paraId="674D8D03" w14:textId="225A4CB6" w:rsidR="006D359C" w:rsidRPr="002F2CEF" w:rsidRDefault="006D359C" w:rsidP="002F2CEF">
      <w:pPr>
        <w:autoSpaceDE w:val="0"/>
        <w:autoSpaceDN w:val="0"/>
        <w:adjustRightInd w:val="0"/>
        <w:spacing w:line="240" w:lineRule="auto"/>
        <w:ind w:right="181"/>
        <w:jc w:val="both"/>
        <w:rPr>
          <w:rFonts w:cs="Arial"/>
          <w:szCs w:val="20"/>
        </w:rPr>
      </w:pPr>
      <w:r w:rsidRPr="002F2CEF">
        <w:rPr>
          <w:rFonts w:cs="Arial"/>
          <w:szCs w:val="20"/>
        </w:rPr>
        <w:t>Vir: M</w:t>
      </w:r>
      <w:r w:rsidR="0069706A">
        <w:rPr>
          <w:rFonts w:cs="Arial"/>
          <w:szCs w:val="20"/>
        </w:rPr>
        <w:t>inistrstvo za gospodarski razvoj in tehnologijo</w:t>
      </w:r>
    </w:p>
    <w:p w14:paraId="49651A12" w14:textId="46A60F50" w:rsidR="002F2CEF" w:rsidRPr="002F2CEF" w:rsidRDefault="002F2CEF" w:rsidP="002F2CEF">
      <w:pPr>
        <w:autoSpaceDE w:val="0"/>
        <w:autoSpaceDN w:val="0"/>
        <w:adjustRightInd w:val="0"/>
        <w:spacing w:line="240" w:lineRule="auto"/>
        <w:ind w:right="181"/>
        <w:jc w:val="both"/>
        <w:rPr>
          <w:rFonts w:cs="Arial"/>
          <w:szCs w:val="20"/>
        </w:rPr>
      </w:pPr>
    </w:p>
    <w:p w14:paraId="3104A4A8" w14:textId="77777777" w:rsidR="0069706A" w:rsidRDefault="0069706A" w:rsidP="0069706A">
      <w:pPr>
        <w:spacing w:line="240" w:lineRule="auto"/>
        <w:jc w:val="both"/>
        <w:rPr>
          <w:rFonts w:cs="Arial"/>
          <w:b/>
          <w:bCs/>
          <w:iCs/>
          <w:szCs w:val="20"/>
          <w:lang w:eastAsia="sl-SI"/>
        </w:rPr>
      </w:pPr>
    </w:p>
    <w:p w14:paraId="647F5F52" w14:textId="465E76E9" w:rsidR="002F2CEF" w:rsidRPr="002F2CEF" w:rsidRDefault="002F2CEF" w:rsidP="0069706A">
      <w:pPr>
        <w:spacing w:line="240" w:lineRule="auto"/>
        <w:jc w:val="both"/>
        <w:rPr>
          <w:rFonts w:cs="Arial"/>
          <w:b/>
          <w:bCs/>
          <w:iCs/>
          <w:szCs w:val="20"/>
          <w:lang w:eastAsia="sl-SI"/>
        </w:rPr>
      </w:pPr>
      <w:r w:rsidRPr="002F2CEF">
        <w:rPr>
          <w:rFonts w:cs="Arial"/>
          <w:b/>
          <w:bCs/>
          <w:iCs/>
          <w:szCs w:val="20"/>
          <w:lang w:eastAsia="sl-SI"/>
        </w:rPr>
        <w:t>Stroški hitrega antigenskega testiranja v letu 2021</w:t>
      </w:r>
    </w:p>
    <w:p w14:paraId="0578C966" w14:textId="77777777" w:rsidR="002F2CEF" w:rsidRPr="002F2CEF" w:rsidRDefault="002F2CEF" w:rsidP="002F2CEF">
      <w:pPr>
        <w:spacing w:line="240" w:lineRule="auto"/>
        <w:ind w:left="720" w:hanging="360"/>
        <w:jc w:val="both"/>
        <w:rPr>
          <w:rFonts w:cs="Arial"/>
          <w:b/>
          <w:bCs/>
          <w:noProof/>
          <w:szCs w:val="20"/>
        </w:rPr>
      </w:pPr>
    </w:p>
    <w:p w14:paraId="05D30428" w14:textId="1A2D9CF9" w:rsidR="002F2CEF" w:rsidRPr="0069706A" w:rsidRDefault="002F2CEF" w:rsidP="002F2CEF">
      <w:pPr>
        <w:spacing w:line="240" w:lineRule="auto"/>
        <w:jc w:val="both"/>
        <w:rPr>
          <w:rFonts w:cs="Arial"/>
          <w:iCs/>
          <w:szCs w:val="20"/>
          <w:lang w:eastAsia="sl-SI"/>
        </w:rPr>
      </w:pPr>
      <w:r w:rsidRPr="0069706A">
        <w:rPr>
          <w:rFonts w:cs="Arial"/>
          <w:iCs/>
          <w:szCs w:val="20"/>
          <w:lang w:eastAsia="sl-SI"/>
        </w:rPr>
        <w:t>Vlada se je seznanila s stroški hitrega antigenskega testiranja v letu 2021 in oceno stroškov testiranja za prvo trimesečje 2022.</w:t>
      </w:r>
    </w:p>
    <w:p w14:paraId="0B532B8E" w14:textId="77777777" w:rsidR="002F2CEF" w:rsidRPr="0069706A" w:rsidRDefault="002F2CEF" w:rsidP="002F2CEF">
      <w:pPr>
        <w:spacing w:line="240" w:lineRule="auto"/>
        <w:jc w:val="both"/>
        <w:rPr>
          <w:rFonts w:cs="Arial"/>
          <w:iCs/>
          <w:szCs w:val="20"/>
          <w:lang w:eastAsia="sl-SI"/>
        </w:rPr>
      </w:pPr>
    </w:p>
    <w:p w14:paraId="10BAA2D5" w14:textId="62EBAB10" w:rsidR="002F2CEF" w:rsidRDefault="002F2CEF" w:rsidP="002F2CEF">
      <w:pPr>
        <w:spacing w:line="240" w:lineRule="auto"/>
        <w:jc w:val="both"/>
        <w:rPr>
          <w:rFonts w:cs="Arial"/>
          <w:color w:val="111111"/>
          <w:szCs w:val="20"/>
        </w:rPr>
      </w:pPr>
      <w:r w:rsidRPr="002F2CEF">
        <w:rPr>
          <w:rFonts w:cs="Arial"/>
          <w:color w:val="111111"/>
          <w:szCs w:val="20"/>
        </w:rPr>
        <w:t>Stroški HAG v letu 2021 znašajo 66.050.472,00 EUR, stroški HAG za samotestiranje pa 13.723.943,44 EUR. V mesecu decembru 2021 je bilo do vključno 20.12.2021 opravljenih že 1.430.127 HAG testov.</w:t>
      </w:r>
    </w:p>
    <w:p w14:paraId="060E5DE8" w14:textId="77777777" w:rsidR="0069706A" w:rsidRPr="002F2CEF" w:rsidRDefault="0069706A" w:rsidP="002F2CEF">
      <w:pPr>
        <w:spacing w:line="240" w:lineRule="auto"/>
        <w:jc w:val="both"/>
        <w:rPr>
          <w:rFonts w:cs="Arial"/>
          <w:color w:val="111111"/>
          <w:szCs w:val="20"/>
        </w:rPr>
      </w:pPr>
    </w:p>
    <w:p w14:paraId="63057A5A" w14:textId="77777777" w:rsidR="002F2CEF" w:rsidRPr="002F2CEF" w:rsidRDefault="002F2CEF" w:rsidP="002F2CEF">
      <w:pPr>
        <w:spacing w:line="240" w:lineRule="auto"/>
        <w:jc w:val="both"/>
        <w:rPr>
          <w:rFonts w:cs="Arial"/>
          <w:color w:val="111111"/>
          <w:szCs w:val="20"/>
        </w:rPr>
      </w:pPr>
      <w:r w:rsidRPr="002F2CEF">
        <w:rPr>
          <w:rFonts w:cs="Arial"/>
          <w:color w:val="111111"/>
          <w:szCs w:val="20"/>
        </w:rPr>
        <w:t xml:space="preserve">Ocene stroškov testiranja za prvo trimesečje 2022 prikazujejo 3 možne scenarije: </w:t>
      </w:r>
    </w:p>
    <w:p w14:paraId="6433B8A4" w14:textId="77777777" w:rsidR="002F2CEF" w:rsidRPr="002F2CEF" w:rsidRDefault="002F2CEF" w:rsidP="002F2CEF">
      <w:pPr>
        <w:numPr>
          <w:ilvl w:val="0"/>
          <w:numId w:val="29"/>
        </w:numPr>
        <w:suppressAutoHyphens/>
        <w:spacing w:line="240" w:lineRule="auto"/>
        <w:jc w:val="both"/>
        <w:rPr>
          <w:rFonts w:cs="Arial"/>
          <w:color w:val="111111"/>
          <w:szCs w:val="20"/>
        </w:rPr>
      </w:pPr>
      <w:r w:rsidRPr="002F2CEF">
        <w:rPr>
          <w:rFonts w:cs="Arial"/>
          <w:b/>
          <w:bCs/>
          <w:color w:val="111111"/>
          <w:szCs w:val="20"/>
        </w:rPr>
        <w:t>scenarij</w:t>
      </w:r>
      <w:r w:rsidRPr="002F2CEF">
        <w:rPr>
          <w:rFonts w:cs="Arial"/>
          <w:color w:val="111111"/>
          <w:szCs w:val="20"/>
        </w:rPr>
        <w:t>: testiranje s HAG in testi HAG za samotestiranje se tudi po 31. 12. 2021 zagotavlja na stroške proračuna RS na enak način kot sedaj. Predpostavke so:</w:t>
      </w:r>
    </w:p>
    <w:p w14:paraId="2F3F65A3" w14:textId="77777777" w:rsidR="002F2CEF" w:rsidRPr="002F2CEF" w:rsidRDefault="002F2CEF" w:rsidP="002F2CEF">
      <w:pPr>
        <w:pStyle w:val="Odstavekseznama"/>
        <w:numPr>
          <w:ilvl w:val="0"/>
          <w:numId w:val="27"/>
        </w:numPr>
        <w:spacing w:line="240" w:lineRule="auto"/>
        <w:jc w:val="both"/>
        <w:rPr>
          <w:rFonts w:cs="Arial"/>
          <w:color w:val="111111"/>
          <w:szCs w:val="20"/>
        </w:rPr>
      </w:pPr>
      <w:r w:rsidRPr="002F2CEF">
        <w:rPr>
          <w:rFonts w:cs="Arial"/>
          <w:color w:val="111111"/>
          <w:szCs w:val="20"/>
        </w:rPr>
        <w:t>Plačnik testiranj HAG za vse osebe s stalnim ali začasnim prebivališčem v RS je Proračun RS.</w:t>
      </w:r>
    </w:p>
    <w:p w14:paraId="2E2AF3EF" w14:textId="77777777" w:rsidR="002F2CEF" w:rsidRPr="002F2CEF" w:rsidRDefault="002F2CEF" w:rsidP="002F2CEF">
      <w:pPr>
        <w:pStyle w:val="Odstavekseznama"/>
        <w:numPr>
          <w:ilvl w:val="0"/>
          <w:numId w:val="27"/>
        </w:numPr>
        <w:spacing w:line="240" w:lineRule="auto"/>
        <w:jc w:val="both"/>
        <w:rPr>
          <w:rFonts w:cs="Arial"/>
          <w:color w:val="111111"/>
          <w:szCs w:val="20"/>
        </w:rPr>
      </w:pPr>
      <w:r w:rsidRPr="002F2CEF">
        <w:rPr>
          <w:rFonts w:cs="Arial"/>
          <w:color w:val="111111"/>
          <w:szCs w:val="20"/>
        </w:rPr>
        <w:t>Ocenjuje se 450.000 opravljenih testiranj HAG tedensko.</w:t>
      </w:r>
    </w:p>
    <w:p w14:paraId="40DCE9DF" w14:textId="77777777" w:rsidR="002F2CEF" w:rsidRPr="002F2CEF" w:rsidRDefault="002F2CEF" w:rsidP="002F2CEF">
      <w:pPr>
        <w:pStyle w:val="Odstavekseznama"/>
        <w:numPr>
          <w:ilvl w:val="0"/>
          <w:numId w:val="27"/>
        </w:numPr>
        <w:spacing w:line="240" w:lineRule="auto"/>
        <w:jc w:val="both"/>
        <w:rPr>
          <w:rFonts w:cs="Arial"/>
          <w:color w:val="111111"/>
          <w:szCs w:val="20"/>
        </w:rPr>
      </w:pPr>
      <w:r w:rsidRPr="002F2CEF">
        <w:rPr>
          <w:rFonts w:cs="Arial"/>
          <w:color w:val="111111"/>
          <w:szCs w:val="20"/>
        </w:rPr>
        <w:t>Zahteve po izpolnjevanju PCT pogoja ostanejo nespremenjene.</w:t>
      </w:r>
    </w:p>
    <w:p w14:paraId="7604E5E0" w14:textId="77777777" w:rsidR="002F2CEF" w:rsidRPr="002F2CEF" w:rsidRDefault="002F2CEF" w:rsidP="002F2CEF">
      <w:pPr>
        <w:pStyle w:val="Odstavekseznama"/>
        <w:numPr>
          <w:ilvl w:val="0"/>
          <w:numId w:val="27"/>
        </w:numPr>
        <w:spacing w:line="240" w:lineRule="auto"/>
        <w:jc w:val="both"/>
        <w:rPr>
          <w:rFonts w:cs="Arial"/>
          <w:color w:val="111111"/>
          <w:szCs w:val="20"/>
        </w:rPr>
      </w:pPr>
      <w:r w:rsidRPr="002F2CEF">
        <w:rPr>
          <w:rFonts w:cs="Arial"/>
          <w:color w:val="111111"/>
          <w:szCs w:val="20"/>
        </w:rPr>
        <w:t xml:space="preserve">Cene testiranj HAG in testov HAG za samotestiranje ostanejo nespremenjene. </w:t>
      </w:r>
    </w:p>
    <w:p w14:paraId="34F3C8B9" w14:textId="77777777" w:rsidR="002F2CEF" w:rsidRPr="002F2CEF" w:rsidRDefault="002F2CEF" w:rsidP="002F2CEF">
      <w:pPr>
        <w:pStyle w:val="Odstavekseznama"/>
        <w:numPr>
          <w:ilvl w:val="0"/>
          <w:numId w:val="27"/>
        </w:numPr>
        <w:spacing w:line="240" w:lineRule="auto"/>
        <w:jc w:val="both"/>
        <w:rPr>
          <w:rFonts w:cs="Arial"/>
          <w:color w:val="111111"/>
          <w:szCs w:val="20"/>
        </w:rPr>
      </w:pPr>
      <w:r w:rsidRPr="002F2CEF">
        <w:rPr>
          <w:rFonts w:cs="Arial"/>
          <w:color w:val="111111"/>
          <w:szCs w:val="20"/>
        </w:rPr>
        <w:t>Učencem osnovne šole, dijakom, študentom in udeležencem izobraževanja odraslih pripada 15 testov HAG za samotestiranje mesečno.</w:t>
      </w:r>
    </w:p>
    <w:p w14:paraId="07682EE9" w14:textId="77777777" w:rsidR="002F2CEF" w:rsidRPr="002F2CEF" w:rsidRDefault="002F2CEF" w:rsidP="002F2CEF">
      <w:pPr>
        <w:pStyle w:val="Odstavekseznama"/>
        <w:spacing w:line="240" w:lineRule="auto"/>
        <w:jc w:val="both"/>
        <w:rPr>
          <w:rFonts w:cs="Arial"/>
          <w:color w:val="111111"/>
          <w:szCs w:val="20"/>
        </w:rPr>
      </w:pPr>
    </w:p>
    <w:p w14:paraId="42DC61FB" w14:textId="77777777" w:rsidR="002F2CEF" w:rsidRPr="002F2CEF" w:rsidRDefault="002F2CEF" w:rsidP="002F2CEF">
      <w:pPr>
        <w:spacing w:line="240" w:lineRule="auto"/>
        <w:jc w:val="both"/>
        <w:rPr>
          <w:rFonts w:cs="Arial"/>
          <w:color w:val="111111"/>
          <w:szCs w:val="20"/>
        </w:rPr>
      </w:pPr>
      <w:r w:rsidRPr="002F2CEF">
        <w:rPr>
          <w:rFonts w:cs="Arial"/>
          <w:color w:val="111111"/>
          <w:szCs w:val="20"/>
        </w:rPr>
        <w:t>V tem primeru se ocenjuje, da bodo skupni stroški v prvem trimesečju 2022 znašali  73.710.000,00 EUR, od tega 37.800.000,00 EUR za testiranje HAG in 35.910.000,00 EUR za teste HAG za samotestiranje.</w:t>
      </w:r>
    </w:p>
    <w:p w14:paraId="1BA7C303" w14:textId="77777777" w:rsidR="002F2CEF" w:rsidRPr="002F2CEF" w:rsidRDefault="002F2CEF" w:rsidP="002F2CEF">
      <w:pPr>
        <w:numPr>
          <w:ilvl w:val="0"/>
          <w:numId w:val="29"/>
        </w:numPr>
        <w:suppressAutoHyphens/>
        <w:spacing w:line="240" w:lineRule="auto"/>
        <w:jc w:val="both"/>
        <w:rPr>
          <w:rFonts w:cs="Arial"/>
          <w:color w:val="111111"/>
          <w:szCs w:val="20"/>
        </w:rPr>
      </w:pPr>
      <w:r w:rsidRPr="002F2CEF">
        <w:rPr>
          <w:rFonts w:cs="Arial"/>
          <w:b/>
          <w:bCs/>
          <w:color w:val="111111"/>
          <w:szCs w:val="20"/>
        </w:rPr>
        <w:t>scenarij</w:t>
      </w:r>
      <w:r w:rsidRPr="002F2CEF">
        <w:rPr>
          <w:rFonts w:cs="Arial"/>
          <w:color w:val="111111"/>
          <w:szCs w:val="20"/>
        </w:rPr>
        <w:t>: testiranje s HAG je samoplačniško razen za izjeme, teste HAG za samotestiranje se zagotavlja na stroške proračuna RS za učence osnovne šole, dijake, študente in udeležence izobraževanja odraslih. Predpostavke so:</w:t>
      </w:r>
    </w:p>
    <w:p w14:paraId="0DF101FD" w14:textId="77777777" w:rsidR="002F2CEF" w:rsidRPr="002F2CEF" w:rsidRDefault="002F2CEF" w:rsidP="002F2CEF">
      <w:pPr>
        <w:pStyle w:val="Odstavekseznama"/>
        <w:numPr>
          <w:ilvl w:val="0"/>
          <w:numId w:val="28"/>
        </w:numPr>
        <w:spacing w:line="240" w:lineRule="auto"/>
        <w:jc w:val="both"/>
        <w:rPr>
          <w:rFonts w:cs="Arial"/>
          <w:color w:val="111111"/>
          <w:szCs w:val="20"/>
        </w:rPr>
      </w:pPr>
      <w:r w:rsidRPr="002F2CEF">
        <w:rPr>
          <w:rFonts w:cs="Arial"/>
          <w:color w:val="111111"/>
          <w:szCs w:val="20"/>
        </w:rPr>
        <w:t>Testiranje HAG je samoplačniško.</w:t>
      </w:r>
    </w:p>
    <w:p w14:paraId="71E60DB7" w14:textId="77777777" w:rsidR="002F2CEF" w:rsidRPr="002F2CEF" w:rsidRDefault="002F2CEF" w:rsidP="002F2CEF">
      <w:pPr>
        <w:pStyle w:val="Odstavekseznama"/>
        <w:numPr>
          <w:ilvl w:val="0"/>
          <w:numId w:val="28"/>
        </w:numPr>
        <w:spacing w:line="240" w:lineRule="auto"/>
        <w:jc w:val="both"/>
        <w:rPr>
          <w:rFonts w:cs="Arial"/>
          <w:color w:val="111111"/>
          <w:szCs w:val="20"/>
        </w:rPr>
      </w:pPr>
      <w:r w:rsidRPr="002F2CEF">
        <w:rPr>
          <w:rFonts w:cs="Arial"/>
          <w:color w:val="111111"/>
          <w:szCs w:val="20"/>
        </w:rPr>
        <w:t>Proračun RS je plačnik testiranj HAG le za izjeme, kot so osebe, ki se zaradi svojega zdravstvenega stanja ne smejo cepiti, zaporniki, azilanti - ocena opravljenih 20.000 testiranj HAG tedensko.</w:t>
      </w:r>
    </w:p>
    <w:p w14:paraId="21A91846" w14:textId="77777777" w:rsidR="002F2CEF" w:rsidRPr="002F2CEF" w:rsidRDefault="002F2CEF" w:rsidP="002F2CEF">
      <w:pPr>
        <w:pStyle w:val="Odstavekseznama"/>
        <w:numPr>
          <w:ilvl w:val="0"/>
          <w:numId w:val="28"/>
        </w:numPr>
        <w:spacing w:line="240" w:lineRule="auto"/>
        <w:jc w:val="both"/>
        <w:rPr>
          <w:rFonts w:cs="Arial"/>
          <w:color w:val="111111"/>
          <w:szCs w:val="20"/>
        </w:rPr>
      </w:pPr>
      <w:r w:rsidRPr="002F2CEF">
        <w:rPr>
          <w:rFonts w:cs="Arial"/>
          <w:color w:val="111111"/>
          <w:szCs w:val="20"/>
        </w:rPr>
        <w:t>Zahteve po izpolnjevanju PCT pogoja ostanejo nespremenjene.</w:t>
      </w:r>
    </w:p>
    <w:p w14:paraId="6F14F365" w14:textId="77777777" w:rsidR="002F2CEF" w:rsidRPr="002F2CEF" w:rsidRDefault="002F2CEF" w:rsidP="002F2CEF">
      <w:pPr>
        <w:pStyle w:val="Odstavekseznama"/>
        <w:numPr>
          <w:ilvl w:val="0"/>
          <w:numId w:val="28"/>
        </w:numPr>
        <w:spacing w:line="240" w:lineRule="auto"/>
        <w:jc w:val="both"/>
        <w:rPr>
          <w:rFonts w:cs="Arial"/>
          <w:color w:val="111111"/>
          <w:szCs w:val="20"/>
        </w:rPr>
      </w:pPr>
      <w:r w:rsidRPr="002F2CEF">
        <w:rPr>
          <w:rFonts w:cs="Arial"/>
          <w:color w:val="111111"/>
          <w:szCs w:val="20"/>
        </w:rPr>
        <w:t>Cene testiranja HAG in testov HAG za samotestiranje ostanejo nespremenjene.</w:t>
      </w:r>
    </w:p>
    <w:p w14:paraId="11CA4BDA" w14:textId="77777777" w:rsidR="002F2CEF" w:rsidRPr="002F2CEF" w:rsidRDefault="002F2CEF" w:rsidP="002F2CEF">
      <w:pPr>
        <w:pStyle w:val="Odstavekseznama"/>
        <w:numPr>
          <w:ilvl w:val="0"/>
          <w:numId w:val="28"/>
        </w:numPr>
        <w:spacing w:line="240" w:lineRule="auto"/>
        <w:jc w:val="both"/>
        <w:rPr>
          <w:rFonts w:cs="Arial"/>
          <w:color w:val="111111"/>
          <w:szCs w:val="20"/>
        </w:rPr>
      </w:pPr>
      <w:r w:rsidRPr="002F2CEF">
        <w:rPr>
          <w:rFonts w:cs="Arial"/>
          <w:color w:val="111111"/>
          <w:szCs w:val="20"/>
        </w:rPr>
        <w:t>Učencem osnovne šole, dijakom, študentom in udeležencem izobraževanja odraslih pripada 15 testov HAG za samotestiranje mesečno.</w:t>
      </w:r>
    </w:p>
    <w:p w14:paraId="18CC9BE0" w14:textId="77777777" w:rsidR="002F2CEF" w:rsidRPr="002F2CEF" w:rsidRDefault="002F2CEF" w:rsidP="002F2CEF">
      <w:pPr>
        <w:pStyle w:val="Odstavekseznama"/>
        <w:spacing w:line="240" w:lineRule="auto"/>
        <w:ind w:left="0"/>
        <w:jc w:val="both"/>
        <w:rPr>
          <w:rFonts w:cs="Arial"/>
          <w:color w:val="111111"/>
          <w:szCs w:val="20"/>
        </w:rPr>
      </w:pPr>
    </w:p>
    <w:p w14:paraId="079E678C" w14:textId="70353FA1" w:rsidR="002F2CEF" w:rsidRPr="002F2CEF" w:rsidRDefault="002F2CEF" w:rsidP="0069706A">
      <w:pPr>
        <w:pStyle w:val="Odstavekseznama"/>
        <w:spacing w:line="240" w:lineRule="auto"/>
        <w:ind w:left="0"/>
        <w:jc w:val="both"/>
        <w:rPr>
          <w:rFonts w:cs="Arial"/>
          <w:color w:val="111111"/>
          <w:szCs w:val="20"/>
        </w:rPr>
      </w:pPr>
      <w:r w:rsidRPr="002F2CEF">
        <w:rPr>
          <w:rFonts w:cs="Arial"/>
          <w:color w:val="111111"/>
          <w:szCs w:val="20"/>
        </w:rPr>
        <w:t>Po tem scenariju skupna ocena stroškov za prvo trimesečje 2022 znaša 37.590.000,00 EUR, od tega 1.680.000,00 EUR za testiranje HAG in 35.910.000,00 EUR za teste HAG za samotestiranje.</w:t>
      </w:r>
    </w:p>
    <w:p w14:paraId="62F72B2B" w14:textId="77777777" w:rsidR="002F2CEF" w:rsidRPr="002F2CEF" w:rsidRDefault="002F2CEF" w:rsidP="002F2CEF">
      <w:pPr>
        <w:numPr>
          <w:ilvl w:val="0"/>
          <w:numId w:val="29"/>
        </w:numPr>
        <w:suppressAutoHyphens/>
        <w:spacing w:line="240" w:lineRule="auto"/>
        <w:jc w:val="both"/>
        <w:rPr>
          <w:rFonts w:cs="Arial"/>
          <w:color w:val="111111"/>
          <w:szCs w:val="20"/>
        </w:rPr>
      </w:pPr>
      <w:r w:rsidRPr="002F2CEF">
        <w:rPr>
          <w:rFonts w:cs="Arial"/>
          <w:b/>
          <w:bCs/>
          <w:color w:val="111111"/>
          <w:szCs w:val="20"/>
        </w:rPr>
        <w:t>scenarij</w:t>
      </w:r>
      <w:r w:rsidRPr="002F2CEF">
        <w:rPr>
          <w:rFonts w:cs="Arial"/>
          <w:color w:val="111111"/>
          <w:szCs w:val="20"/>
        </w:rPr>
        <w:t>: testiranje s HAG je samoplačniško razen za izjeme, testi HAG za samotestiranje se zagotavlja za vse prebivalce RS. Predpostavke so:</w:t>
      </w:r>
    </w:p>
    <w:p w14:paraId="3F3FEB23" w14:textId="77777777" w:rsidR="002F2CEF" w:rsidRPr="002F2CEF" w:rsidRDefault="002F2CEF" w:rsidP="002F2CEF">
      <w:pPr>
        <w:pStyle w:val="Odstavekseznama"/>
        <w:numPr>
          <w:ilvl w:val="0"/>
          <w:numId w:val="28"/>
        </w:numPr>
        <w:spacing w:line="240" w:lineRule="auto"/>
        <w:jc w:val="both"/>
        <w:rPr>
          <w:rFonts w:cs="Arial"/>
          <w:color w:val="111111"/>
          <w:szCs w:val="20"/>
        </w:rPr>
      </w:pPr>
      <w:r w:rsidRPr="002F2CEF">
        <w:rPr>
          <w:rFonts w:cs="Arial"/>
          <w:color w:val="111111"/>
          <w:szCs w:val="20"/>
        </w:rPr>
        <w:t>Testiranje HAG je samoplačniško.</w:t>
      </w:r>
    </w:p>
    <w:p w14:paraId="122C6161" w14:textId="77777777" w:rsidR="002F2CEF" w:rsidRPr="002F2CEF" w:rsidRDefault="002F2CEF" w:rsidP="002F2CEF">
      <w:pPr>
        <w:pStyle w:val="Odstavekseznama"/>
        <w:numPr>
          <w:ilvl w:val="0"/>
          <w:numId w:val="28"/>
        </w:numPr>
        <w:spacing w:line="240" w:lineRule="auto"/>
        <w:jc w:val="both"/>
        <w:rPr>
          <w:rFonts w:cs="Arial"/>
          <w:color w:val="111111"/>
          <w:szCs w:val="20"/>
        </w:rPr>
      </w:pPr>
      <w:r w:rsidRPr="002F2CEF">
        <w:rPr>
          <w:rFonts w:cs="Arial"/>
          <w:color w:val="111111"/>
          <w:szCs w:val="20"/>
        </w:rPr>
        <w:t>Proračun RS je plačnik testiranj HAG le za izjeme, kot so osebe, ki se zaradi svojega zdravstvenega stanja ne smejo cepiti, zaporniki, azilanti - ocena opravljenih 20.000 testiranj HAG tedensko.</w:t>
      </w:r>
    </w:p>
    <w:p w14:paraId="4BA07A8A" w14:textId="77777777" w:rsidR="002F2CEF" w:rsidRPr="002F2CEF" w:rsidRDefault="002F2CEF" w:rsidP="002F2CEF">
      <w:pPr>
        <w:pStyle w:val="Odstavekseznama"/>
        <w:numPr>
          <w:ilvl w:val="0"/>
          <w:numId w:val="28"/>
        </w:numPr>
        <w:spacing w:line="240" w:lineRule="auto"/>
        <w:jc w:val="both"/>
        <w:rPr>
          <w:rFonts w:cs="Arial"/>
          <w:color w:val="111111"/>
          <w:szCs w:val="20"/>
        </w:rPr>
      </w:pPr>
      <w:r w:rsidRPr="002F2CEF">
        <w:rPr>
          <w:rFonts w:cs="Arial"/>
          <w:color w:val="111111"/>
          <w:szCs w:val="20"/>
        </w:rPr>
        <w:t>Učencem osnovne šole, dijakom, študentom in udeležencem izobraževanja odraslih pripada 15 testov HAG za samotestiranje mesečno (število rojenih med 2001 in 2016 = 320.000, število vpisanih študentov = 60.000).</w:t>
      </w:r>
    </w:p>
    <w:p w14:paraId="6689D1BA" w14:textId="77777777" w:rsidR="002F2CEF" w:rsidRPr="002F2CEF" w:rsidRDefault="002F2CEF" w:rsidP="002F2CEF">
      <w:pPr>
        <w:pStyle w:val="Odstavekseznama"/>
        <w:numPr>
          <w:ilvl w:val="0"/>
          <w:numId w:val="28"/>
        </w:numPr>
        <w:spacing w:line="240" w:lineRule="auto"/>
        <w:jc w:val="both"/>
        <w:rPr>
          <w:rFonts w:cs="Arial"/>
          <w:color w:val="111111"/>
          <w:szCs w:val="20"/>
        </w:rPr>
      </w:pPr>
      <w:r w:rsidRPr="002F2CEF">
        <w:rPr>
          <w:rFonts w:cs="Arial"/>
          <w:color w:val="111111"/>
          <w:szCs w:val="20"/>
        </w:rPr>
        <w:t>Vsem ostalim prebivalcem (delovno aktivni,  upokojenci, osebe na Zavodu za zaposlovanje) z izjemo predšolskih otrok pripada 5 testov HAG za samotestiranje mesečno - 1.690.000 oseb.</w:t>
      </w:r>
    </w:p>
    <w:p w14:paraId="503FC55B" w14:textId="77777777" w:rsidR="002F2CEF" w:rsidRPr="002F2CEF" w:rsidRDefault="002F2CEF" w:rsidP="002F2CEF">
      <w:pPr>
        <w:pStyle w:val="Odstavekseznama"/>
        <w:numPr>
          <w:ilvl w:val="0"/>
          <w:numId w:val="28"/>
        </w:numPr>
        <w:spacing w:line="240" w:lineRule="auto"/>
        <w:jc w:val="both"/>
        <w:rPr>
          <w:rFonts w:cs="Arial"/>
          <w:color w:val="111111"/>
          <w:szCs w:val="20"/>
        </w:rPr>
      </w:pPr>
      <w:r w:rsidRPr="002F2CEF">
        <w:rPr>
          <w:rFonts w:cs="Arial"/>
          <w:color w:val="111111"/>
          <w:szCs w:val="20"/>
        </w:rPr>
        <w:t>Zahteve po izpolnjevanju PCT pogoja ostanejo nespremenjene.</w:t>
      </w:r>
    </w:p>
    <w:p w14:paraId="39830668" w14:textId="77777777" w:rsidR="002F2CEF" w:rsidRPr="002F2CEF" w:rsidRDefault="002F2CEF" w:rsidP="002F2CEF">
      <w:pPr>
        <w:pStyle w:val="Odstavekseznama"/>
        <w:numPr>
          <w:ilvl w:val="0"/>
          <w:numId w:val="28"/>
        </w:numPr>
        <w:spacing w:line="240" w:lineRule="auto"/>
        <w:jc w:val="both"/>
        <w:rPr>
          <w:rFonts w:cs="Arial"/>
          <w:color w:val="111111"/>
          <w:szCs w:val="20"/>
        </w:rPr>
      </w:pPr>
      <w:r w:rsidRPr="002F2CEF">
        <w:rPr>
          <w:rFonts w:cs="Arial"/>
          <w:color w:val="111111"/>
          <w:szCs w:val="20"/>
        </w:rPr>
        <w:t>Cene testiranj HAG in testov HAG za samotestiranje ostanejo nespremenjene.</w:t>
      </w:r>
    </w:p>
    <w:p w14:paraId="72998F28" w14:textId="77777777" w:rsidR="002F2CEF" w:rsidRPr="002F2CEF" w:rsidRDefault="002F2CEF" w:rsidP="002F2CEF">
      <w:pPr>
        <w:pStyle w:val="Odstavekseznama"/>
        <w:spacing w:line="240" w:lineRule="auto"/>
        <w:ind w:left="0"/>
        <w:jc w:val="both"/>
        <w:rPr>
          <w:rFonts w:cs="Arial"/>
          <w:color w:val="111111"/>
          <w:szCs w:val="20"/>
        </w:rPr>
      </w:pPr>
      <w:r w:rsidRPr="002F2CEF">
        <w:rPr>
          <w:rFonts w:cs="Arial"/>
          <w:color w:val="111111"/>
          <w:szCs w:val="20"/>
        </w:rPr>
        <w:br/>
        <w:t xml:space="preserve">Skupna ocena stroškov za prvo trimesečje 2022 po tem scenariju znaša 90.825.000,00 EUR, od </w:t>
      </w:r>
      <w:r w:rsidRPr="002F2CEF">
        <w:rPr>
          <w:rFonts w:cs="Arial"/>
          <w:color w:val="111111"/>
          <w:szCs w:val="20"/>
        </w:rPr>
        <w:lastRenderedPageBreak/>
        <w:t>tega je ocena višine stroškov za testiranje HAG 1.680.000,00 EUR in za teste HAG za samotestiranje 89.145.000,00 EUR.</w:t>
      </w:r>
    </w:p>
    <w:p w14:paraId="4B5ADCE4" w14:textId="77777777" w:rsidR="002F2CEF" w:rsidRPr="002F2CEF" w:rsidRDefault="002F2CEF" w:rsidP="002F2CEF">
      <w:pPr>
        <w:pStyle w:val="Neotevilenodstavek"/>
        <w:spacing w:before="0" w:after="0" w:line="240" w:lineRule="auto"/>
        <w:rPr>
          <w:sz w:val="20"/>
          <w:szCs w:val="20"/>
        </w:rPr>
      </w:pPr>
    </w:p>
    <w:p w14:paraId="6BA643AE" w14:textId="6E4F2591" w:rsidR="002F2CEF" w:rsidRPr="002F2CEF" w:rsidRDefault="002F2CEF" w:rsidP="002F2CEF">
      <w:pPr>
        <w:autoSpaceDE w:val="0"/>
        <w:autoSpaceDN w:val="0"/>
        <w:adjustRightInd w:val="0"/>
        <w:spacing w:line="240" w:lineRule="auto"/>
        <w:ind w:right="181"/>
        <w:jc w:val="both"/>
        <w:rPr>
          <w:rFonts w:cs="Arial"/>
          <w:szCs w:val="20"/>
        </w:rPr>
      </w:pPr>
      <w:r w:rsidRPr="002F2CEF">
        <w:rPr>
          <w:rFonts w:cs="Arial"/>
          <w:szCs w:val="20"/>
        </w:rPr>
        <w:t>Vir: Ministrstvo za zdravje</w:t>
      </w:r>
    </w:p>
    <w:p w14:paraId="6D610F54" w14:textId="77777777" w:rsidR="002F2CEF" w:rsidRPr="002F2CEF" w:rsidRDefault="002F2CEF" w:rsidP="002F2CEF">
      <w:pPr>
        <w:autoSpaceDE w:val="0"/>
        <w:autoSpaceDN w:val="0"/>
        <w:adjustRightInd w:val="0"/>
        <w:spacing w:line="240" w:lineRule="auto"/>
        <w:ind w:right="181"/>
        <w:jc w:val="both"/>
        <w:rPr>
          <w:rFonts w:cs="Arial"/>
          <w:szCs w:val="20"/>
        </w:rPr>
      </w:pPr>
    </w:p>
    <w:p w14:paraId="76DEE3D4" w14:textId="5FD73360" w:rsidR="006D359C" w:rsidRPr="002F2CEF" w:rsidRDefault="006D359C" w:rsidP="002F2CEF">
      <w:pPr>
        <w:autoSpaceDE w:val="0"/>
        <w:autoSpaceDN w:val="0"/>
        <w:adjustRightInd w:val="0"/>
        <w:spacing w:line="240" w:lineRule="auto"/>
        <w:jc w:val="both"/>
        <w:rPr>
          <w:rFonts w:cs="Arial"/>
          <w:b/>
          <w:bCs/>
          <w:color w:val="000000"/>
          <w:szCs w:val="20"/>
        </w:rPr>
      </w:pPr>
    </w:p>
    <w:p w14:paraId="70C29068" w14:textId="77777777" w:rsidR="00A244E1" w:rsidRPr="0069706A" w:rsidRDefault="00A244E1" w:rsidP="002F2CEF">
      <w:pPr>
        <w:spacing w:line="240" w:lineRule="auto"/>
        <w:jc w:val="both"/>
        <w:rPr>
          <w:rFonts w:cs="Arial"/>
          <w:b/>
          <w:bCs/>
          <w:szCs w:val="20"/>
        </w:rPr>
      </w:pPr>
      <w:r w:rsidRPr="0069706A">
        <w:rPr>
          <w:rFonts w:cs="Arial"/>
          <w:b/>
          <w:bCs/>
          <w:iCs/>
          <w:color w:val="000000"/>
          <w:szCs w:val="20"/>
        </w:rPr>
        <w:t xml:space="preserve">Vlada določila besedilo predloga </w:t>
      </w:r>
      <w:r w:rsidRPr="0069706A">
        <w:rPr>
          <w:rFonts w:cs="Arial"/>
          <w:b/>
          <w:bCs/>
          <w:szCs w:val="20"/>
        </w:rPr>
        <w:t>Zakona o oskrbi s toploto iz distribucijskih sistemov</w:t>
      </w:r>
    </w:p>
    <w:p w14:paraId="732ADC3D" w14:textId="77777777" w:rsidR="00A244E1" w:rsidRPr="002F2CEF" w:rsidRDefault="00A244E1" w:rsidP="002F2CEF">
      <w:pPr>
        <w:spacing w:line="240" w:lineRule="auto"/>
        <w:jc w:val="both"/>
        <w:rPr>
          <w:rFonts w:cs="Arial"/>
          <w:szCs w:val="20"/>
        </w:rPr>
      </w:pPr>
    </w:p>
    <w:p w14:paraId="4E50171B" w14:textId="77777777" w:rsidR="00A244E1" w:rsidRPr="002F2CEF" w:rsidRDefault="00A244E1" w:rsidP="002F2CEF">
      <w:pPr>
        <w:pStyle w:val="Brezrazmikov"/>
        <w:widowControl w:val="0"/>
        <w:jc w:val="both"/>
        <w:rPr>
          <w:rFonts w:ascii="Arial" w:hAnsi="Arial" w:cs="Arial"/>
          <w:sz w:val="20"/>
          <w:szCs w:val="20"/>
        </w:rPr>
      </w:pPr>
      <w:r w:rsidRPr="002F2CEF">
        <w:rPr>
          <w:rFonts w:ascii="Arial" w:hAnsi="Arial" w:cs="Arial"/>
          <w:sz w:val="20"/>
          <w:szCs w:val="20"/>
        </w:rPr>
        <w:t xml:space="preserve">Pripravljen je osnutek Zakona o oskrbi s toploto iz distribucijskih sistemov, ki je pripravljen za medresorsko usklajevanje. Zakon je nastal na podlagi Analize nadomestitve veljavnega Energetskega zakona in prenosa paketa EU predpisov „Čista energija za vse </w:t>
      </w:r>
      <w:proofErr w:type="spellStart"/>
      <w:r w:rsidRPr="002F2CEF">
        <w:rPr>
          <w:rFonts w:ascii="Arial" w:hAnsi="Arial" w:cs="Arial"/>
          <w:sz w:val="20"/>
          <w:szCs w:val="20"/>
        </w:rPr>
        <w:t>evropejce</w:t>
      </w:r>
      <w:proofErr w:type="spellEnd"/>
      <w:r w:rsidRPr="002F2CEF">
        <w:rPr>
          <w:rFonts w:ascii="Arial" w:hAnsi="Arial" w:cs="Arial"/>
          <w:sz w:val="20"/>
          <w:szCs w:val="20"/>
        </w:rPr>
        <w:t xml:space="preserve">“. </w:t>
      </w:r>
      <w:r w:rsidRPr="002F2CEF">
        <w:rPr>
          <w:rFonts w:ascii="Arial" w:eastAsia="Times New Roman" w:hAnsi="Arial" w:cs="Arial"/>
          <w:bCs/>
          <w:sz w:val="20"/>
          <w:szCs w:val="20"/>
        </w:rPr>
        <w:t xml:space="preserve">Zaradi obsežnosti zakona postaja njegova vsebina čedalje bolj nepregledna, čedalje težje je zagotavljati tudi pravočasen prenos direktiv v slovenski pravni red. Iz tega razloga se je izkazala potreba, da se zakonska ureditev energetike, ki je sedaj zajeta v enem zakonu, po vsebini razdeli na več samostojnih zakonov, ki bodo sledili strukturi pravnega urejanja teh vsebin v aktih sekundarne zakonodaje EU oziroma urejali samostojna področja iz Energetskega zakona. </w:t>
      </w:r>
      <w:r w:rsidRPr="002F2CEF">
        <w:rPr>
          <w:rFonts w:ascii="Arial" w:hAnsi="Arial" w:cs="Arial"/>
          <w:sz w:val="20"/>
          <w:szCs w:val="20"/>
        </w:rPr>
        <w:t xml:space="preserve"> </w:t>
      </w:r>
    </w:p>
    <w:p w14:paraId="719345E4" w14:textId="77777777" w:rsidR="00A244E1" w:rsidRPr="002F2CEF" w:rsidRDefault="00A244E1" w:rsidP="002F2CEF">
      <w:pPr>
        <w:pStyle w:val="Brezrazmikov"/>
        <w:widowControl w:val="0"/>
        <w:jc w:val="both"/>
        <w:rPr>
          <w:rFonts w:ascii="Arial" w:hAnsi="Arial" w:cs="Arial"/>
          <w:sz w:val="20"/>
          <w:szCs w:val="20"/>
          <w:highlight w:val="yellow"/>
        </w:rPr>
      </w:pPr>
    </w:p>
    <w:p w14:paraId="39ED28ED" w14:textId="77777777" w:rsidR="00A244E1" w:rsidRPr="002F2CEF" w:rsidRDefault="00A244E1" w:rsidP="002F2CEF">
      <w:pPr>
        <w:widowControl w:val="0"/>
        <w:spacing w:line="240" w:lineRule="auto"/>
        <w:jc w:val="both"/>
        <w:rPr>
          <w:rFonts w:cs="Arial"/>
          <w:bCs/>
          <w:szCs w:val="20"/>
        </w:rPr>
      </w:pPr>
      <w:r w:rsidRPr="002F2CEF">
        <w:rPr>
          <w:rFonts w:cs="Arial"/>
          <w:bCs/>
          <w:szCs w:val="20"/>
        </w:rPr>
        <w:t xml:space="preserve">Pri tem je potrebno poudariti razliko do Zakona o oskrbi s plini (trenutno še vedno praktično samo z zemeljskim plinom oziroma metanom), kjer so določena pravila delovanja povezanih plinovodih sistemov: prenosnih in distribucijskih, kar omogoča trgovanje s plinom kot blagom in s tem konkurenco med dobavitelji pri ponujanju plina odjemalcem na prenosnem in distribucijskem omrežju. Predlog zakona temelji na dosedanji ureditvi oskrbe s toploto in drugimi energetskimi plini in zato tudi večino prenaša vsebinsko enake določbe. </w:t>
      </w:r>
    </w:p>
    <w:p w14:paraId="5A47D18E" w14:textId="77777777" w:rsidR="00A244E1" w:rsidRPr="002F2CEF" w:rsidRDefault="00A244E1" w:rsidP="002F2CEF">
      <w:pPr>
        <w:pStyle w:val="Brezrazmikov"/>
        <w:widowControl w:val="0"/>
        <w:jc w:val="both"/>
        <w:rPr>
          <w:rFonts w:ascii="Arial" w:hAnsi="Arial" w:cs="Arial"/>
          <w:sz w:val="20"/>
          <w:szCs w:val="20"/>
        </w:rPr>
      </w:pPr>
    </w:p>
    <w:p w14:paraId="103F1D0A" w14:textId="77777777" w:rsidR="00A244E1" w:rsidRPr="002F2CEF" w:rsidRDefault="00A244E1" w:rsidP="002F2CEF">
      <w:pPr>
        <w:pStyle w:val="Brezrazmikov"/>
        <w:widowControl w:val="0"/>
        <w:jc w:val="both"/>
        <w:rPr>
          <w:rFonts w:ascii="Arial" w:hAnsi="Arial" w:cs="Arial"/>
          <w:sz w:val="20"/>
          <w:szCs w:val="20"/>
        </w:rPr>
      </w:pPr>
      <w:r w:rsidRPr="002F2CEF">
        <w:rPr>
          <w:rFonts w:ascii="Arial" w:hAnsi="Arial" w:cs="Arial"/>
          <w:sz w:val="20"/>
          <w:szCs w:val="20"/>
          <w:lang w:eastAsia="zh-CN"/>
        </w:rPr>
        <w:t>O</w:t>
      </w:r>
      <w:r w:rsidRPr="002F2CEF">
        <w:rPr>
          <w:rFonts w:ascii="Arial" w:hAnsi="Arial" w:cs="Arial"/>
          <w:sz w:val="20"/>
          <w:szCs w:val="20"/>
        </w:rPr>
        <w:t xml:space="preserve">bstoječa zakonska ureditev je s predlogom zakona dopolnjena glede posameznih </w:t>
      </w:r>
      <w:r w:rsidRPr="002F2CEF">
        <w:rPr>
          <w:rFonts w:ascii="Arial" w:hAnsi="Arial" w:cs="Arial"/>
          <w:sz w:val="20"/>
          <w:szCs w:val="20"/>
          <w:lang w:eastAsia="zh-CN"/>
        </w:rPr>
        <w:t>vsebin</w:t>
      </w:r>
      <w:r w:rsidRPr="002F2CEF">
        <w:rPr>
          <w:rFonts w:ascii="Arial" w:hAnsi="Arial" w:cs="Arial"/>
          <w:sz w:val="20"/>
          <w:szCs w:val="20"/>
        </w:rPr>
        <w:t>, za katere se je izkazalo, da so pomanjkljivo urejene ali potrebujejo nadgradnjo in prilagoditev glede na izkušnje in nove cilje na področju energetike. Zakon pokriva področje distribucije toplote in plinov iz distribucijskih sistemov, ki niso povezani s katerim od prenosnih sistemov (torej so lokalni izolirani distribucijski sistemi) in zato predstavljajo naravni monopol tudi v primeru prodaje samega energenta.</w:t>
      </w:r>
    </w:p>
    <w:p w14:paraId="6049C40D" w14:textId="77777777" w:rsidR="00A244E1" w:rsidRPr="002F2CEF" w:rsidRDefault="00A244E1" w:rsidP="002F2CEF">
      <w:pPr>
        <w:pStyle w:val="Brezrazmikov"/>
        <w:widowControl w:val="0"/>
        <w:jc w:val="both"/>
        <w:rPr>
          <w:rFonts w:ascii="Arial" w:hAnsi="Arial" w:cs="Arial"/>
          <w:sz w:val="20"/>
          <w:szCs w:val="20"/>
          <w:highlight w:val="yellow"/>
        </w:rPr>
      </w:pPr>
    </w:p>
    <w:p w14:paraId="08F30224" w14:textId="77777777" w:rsidR="00A244E1" w:rsidRPr="002F2CEF" w:rsidRDefault="00A244E1" w:rsidP="002F2CEF">
      <w:pPr>
        <w:pStyle w:val="Brezrazmikov"/>
        <w:widowControl w:val="0"/>
        <w:jc w:val="both"/>
        <w:rPr>
          <w:rFonts w:ascii="Arial" w:hAnsi="Arial" w:cs="Arial"/>
          <w:sz w:val="20"/>
          <w:szCs w:val="20"/>
        </w:rPr>
      </w:pPr>
      <w:r w:rsidRPr="002F2CEF">
        <w:rPr>
          <w:rFonts w:ascii="Arial" w:hAnsi="Arial" w:cs="Arial"/>
          <w:sz w:val="20"/>
          <w:szCs w:val="20"/>
        </w:rPr>
        <w:t xml:space="preserve">Glede na predvidene ukrepe za dosego podnebnih in energetskih ciljev iz Nacionalnega energetsko podnebnega načrta lahko pričakujemo še več (manjših) sistemov daljinskega ogrevanja v prihodnje, predvsem pa prenove obstoječih sistemov v bolj učinkovite in moderne. </w:t>
      </w:r>
    </w:p>
    <w:p w14:paraId="6DA5C344" w14:textId="77777777" w:rsidR="00A244E1" w:rsidRPr="002F2CEF" w:rsidRDefault="00A244E1" w:rsidP="002F2CEF">
      <w:pPr>
        <w:pStyle w:val="Brezrazmikov"/>
        <w:widowControl w:val="0"/>
        <w:jc w:val="both"/>
        <w:rPr>
          <w:rFonts w:ascii="Arial" w:hAnsi="Arial" w:cs="Arial"/>
          <w:sz w:val="20"/>
          <w:szCs w:val="20"/>
          <w:highlight w:val="yellow"/>
        </w:rPr>
      </w:pPr>
    </w:p>
    <w:p w14:paraId="0B40FDA5" w14:textId="77777777" w:rsidR="00A244E1" w:rsidRPr="002F2CEF" w:rsidRDefault="00A244E1" w:rsidP="002F2CEF">
      <w:pPr>
        <w:pStyle w:val="Brezrazmikov"/>
        <w:widowControl w:val="0"/>
        <w:jc w:val="both"/>
        <w:rPr>
          <w:rFonts w:ascii="Arial" w:hAnsi="Arial" w:cs="Arial"/>
          <w:sz w:val="20"/>
          <w:szCs w:val="20"/>
        </w:rPr>
      </w:pPr>
      <w:r w:rsidRPr="002F2CEF">
        <w:rPr>
          <w:rFonts w:ascii="Arial" w:hAnsi="Arial" w:cs="Arial"/>
          <w:sz w:val="20"/>
          <w:szCs w:val="20"/>
        </w:rPr>
        <w:t>Predlogi v osnutku zakona poskušajo ujeti ravnotežje med varovanjem odjemalca v odnosu do monopolnega dobavitelja in dovolj svobode pri oblikovanju poslovnega modela distributerja toplote za ekonomsko vzdržno in tehnično moderno distribucijo.</w:t>
      </w:r>
    </w:p>
    <w:p w14:paraId="574F52D2" w14:textId="77777777" w:rsidR="00A244E1" w:rsidRPr="002F2CEF" w:rsidRDefault="00A244E1" w:rsidP="002F2CEF">
      <w:pPr>
        <w:pStyle w:val="Brezrazmikov"/>
        <w:widowControl w:val="0"/>
        <w:jc w:val="both"/>
        <w:rPr>
          <w:rFonts w:ascii="Arial" w:hAnsi="Arial" w:cs="Arial"/>
          <w:sz w:val="20"/>
          <w:szCs w:val="20"/>
        </w:rPr>
      </w:pPr>
    </w:p>
    <w:p w14:paraId="19291EC1" w14:textId="77777777" w:rsidR="00A244E1" w:rsidRPr="002F2CEF" w:rsidRDefault="00A244E1" w:rsidP="002F2CEF">
      <w:pPr>
        <w:pStyle w:val="Brezrazmikov"/>
        <w:widowControl w:val="0"/>
        <w:jc w:val="both"/>
        <w:rPr>
          <w:rFonts w:ascii="Arial" w:hAnsi="Arial" w:cs="Arial"/>
          <w:sz w:val="20"/>
          <w:szCs w:val="20"/>
        </w:rPr>
      </w:pPr>
      <w:r w:rsidRPr="002F2CEF">
        <w:rPr>
          <w:rFonts w:ascii="Arial" w:hAnsi="Arial" w:cs="Arial"/>
          <w:sz w:val="20"/>
          <w:szCs w:val="20"/>
        </w:rPr>
        <w:t xml:space="preserve">Zakon tako s spremenjenim kriterijem širi možnost izbire občine za tržno distribucijo </w:t>
      </w:r>
      <w:r w:rsidRPr="002F2CEF">
        <w:rPr>
          <w:rFonts w:ascii="Arial" w:hAnsi="Arial" w:cs="Arial"/>
          <w:sz w:val="20"/>
          <w:szCs w:val="20"/>
          <w:lang w:eastAsia="zh-CN"/>
        </w:rPr>
        <w:t>kot obliko izvajanja distribucije toplote.</w:t>
      </w:r>
      <w:r w:rsidRPr="002F2CEF">
        <w:rPr>
          <w:rFonts w:ascii="Arial" w:hAnsi="Arial" w:cs="Arial"/>
          <w:sz w:val="20"/>
          <w:szCs w:val="20"/>
        </w:rPr>
        <w:t xml:space="preserve"> Zakon predlaga izločitev distribucije pare iz regulacije cene, kot je to že v veljavi za daljinsko hlajenje, saj je odjemalcev na teh sistemih relativno malo in je pogajalska moč obeh strani </w:t>
      </w:r>
      <w:r w:rsidRPr="002F2CEF">
        <w:rPr>
          <w:rFonts w:ascii="Arial" w:hAnsi="Arial" w:cs="Arial"/>
          <w:sz w:val="20"/>
          <w:szCs w:val="20"/>
          <w:lang w:eastAsia="zh-CN"/>
        </w:rPr>
        <w:t>izenačena</w:t>
      </w:r>
      <w:r w:rsidRPr="002F2CEF">
        <w:rPr>
          <w:rFonts w:ascii="Arial" w:hAnsi="Arial" w:cs="Arial"/>
          <w:sz w:val="20"/>
          <w:szCs w:val="20"/>
        </w:rPr>
        <w:t xml:space="preserve">. </w:t>
      </w:r>
    </w:p>
    <w:p w14:paraId="598D8B22" w14:textId="77777777" w:rsidR="00A244E1" w:rsidRPr="002F2CEF" w:rsidRDefault="00A244E1" w:rsidP="002F2CEF">
      <w:pPr>
        <w:pStyle w:val="Brezrazmikov"/>
        <w:widowControl w:val="0"/>
        <w:jc w:val="both"/>
        <w:rPr>
          <w:rFonts w:ascii="Arial" w:hAnsi="Arial" w:cs="Arial"/>
          <w:sz w:val="20"/>
          <w:szCs w:val="20"/>
        </w:rPr>
      </w:pPr>
    </w:p>
    <w:p w14:paraId="261F79F6" w14:textId="77777777" w:rsidR="00A244E1" w:rsidRPr="002F2CEF" w:rsidRDefault="00A244E1" w:rsidP="002F2CEF">
      <w:pPr>
        <w:pStyle w:val="Brezrazmikov"/>
        <w:widowControl w:val="0"/>
        <w:jc w:val="both"/>
        <w:rPr>
          <w:rFonts w:ascii="Arial" w:hAnsi="Arial" w:cs="Arial"/>
          <w:sz w:val="20"/>
          <w:szCs w:val="20"/>
        </w:rPr>
      </w:pPr>
      <w:r w:rsidRPr="002F2CEF">
        <w:rPr>
          <w:rFonts w:ascii="Arial" w:hAnsi="Arial" w:cs="Arial"/>
          <w:sz w:val="20"/>
          <w:szCs w:val="20"/>
        </w:rPr>
        <w:t xml:space="preserve">Zakon predlaga dvig kriterija za </w:t>
      </w:r>
      <w:r w:rsidRPr="002F2CEF">
        <w:rPr>
          <w:rFonts w:ascii="Arial" w:hAnsi="Arial" w:cs="Arial"/>
          <w:sz w:val="20"/>
          <w:szCs w:val="20"/>
          <w:lang w:eastAsia="zh-CN"/>
        </w:rPr>
        <w:t xml:space="preserve">obvezno </w:t>
      </w:r>
      <w:r w:rsidRPr="002F2CEF">
        <w:rPr>
          <w:rFonts w:ascii="Arial" w:hAnsi="Arial" w:cs="Arial"/>
          <w:sz w:val="20"/>
          <w:szCs w:val="20"/>
        </w:rPr>
        <w:t xml:space="preserve">regulacijo cene toplote, pri čemer pa dopušča manjšim sistemom, da še naprej določajo ceno toplote v skladu z metodologijo in soglasjem agencije na izhodiščno ceno. </w:t>
      </w:r>
    </w:p>
    <w:p w14:paraId="20968758" w14:textId="77777777" w:rsidR="00A244E1" w:rsidRPr="002F2CEF" w:rsidRDefault="00A244E1" w:rsidP="002F2CEF">
      <w:pPr>
        <w:pStyle w:val="Brezrazmikov"/>
        <w:widowControl w:val="0"/>
        <w:jc w:val="both"/>
        <w:rPr>
          <w:rFonts w:ascii="Arial" w:hAnsi="Arial" w:cs="Arial"/>
          <w:sz w:val="20"/>
          <w:szCs w:val="20"/>
        </w:rPr>
      </w:pPr>
    </w:p>
    <w:p w14:paraId="49D2FE8E" w14:textId="77777777" w:rsidR="00A244E1" w:rsidRPr="002F2CEF" w:rsidRDefault="00A244E1" w:rsidP="002F2CEF">
      <w:pPr>
        <w:pStyle w:val="Brezrazmikov"/>
        <w:widowControl w:val="0"/>
        <w:jc w:val="both"/>
        <w:rPr>
          <w:rFonts w:ascii="Arial" w:hAnsi="Arial" w:cs="Arial"/>
          <w:sz w:val="20"/>
          <w:szCs w:val="20"/>
        </w:rPr>
      </w:pPr>
      <w:r w:rsidRPr="002F2CEF">
        <w:rPr>
          <w:rFonts w:ascii="Arial" w:hAnsi="Arial" w:cs="Arial"/>
          <w:sz w:val="20"/>
          <w:szCs w:val="20"/>
          <w:lang w:eastAsia="zh-CN"/>
        </w:rPr>
        <w:t>M</w:t>
      </w:r>
      <w:r w:rsidRPr="002F2CEF">
        <w:rPr>
          <w:rFonts w:ascii="Arial" w:hAnsi="Arial" w:cs="Arial"/>
          <w:sz w:val="20"/>
          <w:szCs w:val="20"/>
        </w:rPr>
        <w:t xml:space="preserve">etoda regulacije cene toplote iz sistemov daljinskega ogrevanja na osnovi pričakovanih stroškov in izhodiščne cene ostaja enaka dosedanji, predlog zakona pa uvaja možnost dodatka k ceni/ tarifni postavki, ki jo na osnovi soglasja </w:t>
      </w:r>
      <w:r w:rsidRPr="002F2CEF">
        <w:rPr>
          <w:rFonts w:ascii="Arial" w:hAnsi="Arial" w:cs="Arial"/>
          <w:color w:val="000000"/>
          <w:sz w:val="20"/>
          <w:szCs w:val="20"/>
        </w:rPr>
        <w:t>občine</w:t>
      </w:r>
      <w:r w:rsidRPr="002F2CEF">
        <w:rPr>
          <w:rFonts w:ascii="Arial" w:hAnsi="Arial" w:cs="Arial"/>
          <w:sz w:val="20"/>
          <w:szCs w:val="20"/>
        </w:rPr>
        <w:t xml:space="preserve"> določi distributer. Na ta način se še naprej ohrani enotna regulacija stroškov izvajanja gospodarske javne službe za vse distributerje toplote (velike in manjše) ter hkrati omogoči distributerjem fleksibilnost pri določanju tarif. Končno ceno toplote bo tako kljub regulaciji upravičenih stroškov skozi preračun izhodiščne cene možno v soglasju z občino prilagajati lokalnim potrebam in značilnostim energetske oskrbe in lastnostim ali aktivnostim končnega uporabnika, tako z dodatkom za dvig cene kot z znižanjem končne cene s subvencijo. Oboje bo  transparentno prikazano tudi odjemalcu na računu.</w:t>
      </w:r>
    </w:p>
    <w:p w14:paraId="3E7C6148" w14:textId="77777777" w:rsidR="00A244E1" w:rsidRPr="002F2CEF" w:rsidRDefault="00A244E1" w:rsidP="002F2CEF">
      <w:pPr>
        <w:pStyle w:val="Brezrazmikov"/>
        <w:widowControl w:val="0"/>
        <w:jc w:val="both"/>
        <w:rPr>
          <w:rFonts w:ascii="Arial" w:hAnsi="Arial" w:cs="Arial"/>
          <w:sz w:val="20"/>
          <w:szCs w:val="20"/>
        </w:rPr>
      </w:pPr>
    </w:p>
    <w:p w14:paraId="44ACDCE0" w14:textId="77777777" w:rsidR="00A244E1" w:rsidRPr="002F2CEF" w:rsidRDefault="00A244E1" w:rsidP="002F2CEF">
      <w:pPr>
        <w:spacing w:line="240" w:lineRule="auto"/>
        <w:jc w:val="both"/>
        <w:rPr>
          <w:rFonts w:cs="Arial"/>
          <w:szCs w:val="20"/>
        </w:rPr>
      </w:pPr>
      <w:r w:rsidRPr="002F2CEF">
        <w:rPr>
          <w:rFonts w:cs="Arial"/>
          <w:szCs w:val="20"/>
        </w:rPr>
        <w:lastRenderedPageBreak/>
        <w:t xml:space="preserve">Zakon vzporedno z distribucijo toplote, kot do sedaj, ureja tudi distribucijo (energetskih) plinov iz lokalnih nepovezanih omrežij, saj je zaradi značilnosti same distribucije v nepovezanem omrežju, sistem urejanja podoben. </w:t>
      </w:r>
    </w:p>
    <w:p w14:paraId="1C826AA1" w14:textId="77777777" w:rsidR="00A244E1" w:rsidRPr="002F2CEF" w:rsidRDefault="00A244E1" w:rsidP="002F2CEF">
      <w:pPr>
        <w:autoSpaceDE w:val="0"/>
        <w:autoSpaceDN w:val="0"/>
        <w:adjustRightInd w:val="0"/>
        <w:spacing w:line="240" w:lineRule="auto"/>
        <w:jc w:val="both"/>
        <w:rPr>
          <w:rFonts w:cs="Arial"/>
          <w:b/>
          <w:bCs/>
          <w:color w:val="000000"/>
          <w:szCs w:val="20"/>
        </w:rPr>
      </w:pPr>
    </w:p>
    <w:p w14:paraId="3BD346E3" w14:textId="5CF6066F" w:rsidR="00CB053B" w:rsidRPr="0069706A" w:rsidRDefault="00A244E1" w:rsidP="002F2CEF">
      <w:pPr>
        <w:autoSpaceDE w:val="0"/>
        <w:autoSpaceDN w:val="0"/>
        <w:adjustRightInd w:val="0"/>
        <w:spacing w:line="240" w:lineRule="auto"/>
        <w:jc w:val="both"/>
        <w:rPr>
          <w:rFonts w:cs="Arial"/>
          <w:color w:val="000000"/>
          <w:szCs w:val="20"/>
        </w:rPr>
      </w:pPr>
      <w:r w:rsidRPr="0069706A">
        <w:rPr>
          <w:rFonts w:cs="Arial"/>
          <w:color w:val="000000"/>
          <w:szCs w:val="20"/>
        </w:rPr>
        <w:t>Vir: Ministrstvo za infrastrukturo</w:t>
      </w:r>
      <w:r w:rsidR="00CB053B" w:rsidRPr="0069706A">
        <w:rPr>
          <w:rFonts w:cs="Arial"/>
          <w:color w:val="000000"/>
          <w:szCs w:val="20"/>
        </w:rPr>
        <w:t xml:space="preserve"> </w:t>
      </w:r>
    </w:p>
    <w:p w14:paraId="6561C536" w14:textId="77777777" w:rsidR="0069706A" w:rsidRPr="002F2CEF" w:rsidRDefault="0069706A" w:rsidP="002F2CEF">
      <w:pPr>
        <w:autoSpaceDE w:val="0"/>
        <w:autoSpaceDN w:val="0"/>
        <w:adjustRightInd w:val="0"/>
        <w:spacing w:line="240" w:lineRule="auto"/>
        <w:jc w:val="both"/>
        <w:rPr>
          <w:rFonts w:cs="Arial"/>
          <w:b/>
          <w:bCs/>
          <w:color w:val="000000"/>
          <w:szCs w:val="20"/>
        </w:rPr>
      </w:pPr>
    </w:p>
    <w:p w14:paraId="52C57C61" w14:textId="77777777" w:rsidR="0069706A" w:rsidRPr="002F2CEF" w:rsidRDefault="0069706A" w:rsidP="002F2CEF">
      <w:pPr>
        <w:autoSpaceDE w:val="0"/>
        <w:autoSpaceDN w:val="0"/>
        <w:adjustRightInd w:val="0"/>
        <w:spacing w:line="240" w:lineRule="auto"/>
        <w:jc w:val="both"/>
        <w:rPr>
          <w:rFonts w:cs="Arial"/>
          <w:b/>
          <w:bCs/>
          <w:color w:val="000000"/>
          <w:szCs w:val="20"/>
        </w:rPr>
      </w:pPr>
    </w:p>
    <w:p w14:paraId="4706B803" w14:textId="77777777" w:rsidR="00A244E1" w:rsidRPr="0069706A" w:rsidRDefault="00A244E1" w:rsidP="002F2CEF">
      <w:pPr>
        <w:spacing w:line="240" w:lineRule="auto"/>
        <w:jc w:val="both"/>
        <w:rPr>
          <w:rFonts w:cs="Arial"/>
          <w:b/>
          <w:bCs/>
          <w:iCs/>
          <w:szCs w:val="20"/>
        </w:rPr>
      </w:pPr>
      <w:r w:rsidRPr="0069706A">
        <w:rPr>
          <w:rFonts w:cs="Arial"/>
          <w:b/>
          <w:bCs/>
          <w:iCs/>
          <w:szCs w:val="20"/>
        </w:rPr>
        <w:t>Vlada določila besedilo predlaganih sprememb Zakona o voznikih</w:t>
      </w:r>
    </w:p>
    <w:p w14:paraId="67CE27D9" w14:textId="77777777" w:rsidR="00A244E1" w:rsidRPr="002F2CEF" w:rsidRDefault="00A244E1" w:rsidP="002F2CEF">
      <w:pPr>
        <w:spacing w:line="240" w:lineRule="auto"/>
        <w:jc w:val="both"/>
        <w:rPr>
          <w:rFonts w:cs="Arial"/>
          <w:iCs/>
          <w:szCs w:val="20"/>
        </w:rPr>
      </w:pPr>
    </w:p>
    <w:p w14:paraId="6ADBAB16" w14:textId="77777777" w:rsidR="00A244E1" w:rsidRPr="002F2CEF" w:rsidRDefault="00A244E1" w:rsidP="002F2CEF">
      <w:pPr>
        <w:pStyle w:val="Alineazatoko"/>
        <w:spacing w:line="240" w:lineRule="auto"/>
        <w:rPr>
          <w:sz w:val="20"/>
          <w:szCs w:val="20"/>
        </w:rPr>
      </w:pPr>
      <w:r w:rsidRPr="002F2CEF">
        <w:rPr>
          <w:iCs/>
          <w:sz w:val="20"/>
          <w:szCs w:val="20"/>
        </w:rPr>
        <w:t xml:space="preserve">Vlada je določila besedilo Predloga Zakona o spremembah in dopolnitvah Zakona o voznikih. </w:t>
      </w:r>
      <w:r w:rsidRPr="002F2CEF">
        <w:rPr>
          <w:sz w:val="20"/>
          <w:szCs w:val="20"/>
        </w:rPr>
        <w:t>S predlaganim zakonom se zagotavlja delni prenos določbe evropske direktive, ki določa, da lahko države članice na svojem ozemlju odobrijo vožnjo motornega kolesa kategorije A1 z vozniškim dovoljenjem za kategorijo B, pri čemer to velja le na ozemlju države članice. V tem primeru se osebi ne izda vozniškega dovoljenja za vožnjo motornega kolesa kategorije A1.</w:t>
      </w:r>
    </w:p>
    <w:p w14:paraId="083F637B" w14:textId="77777777" w:rsidR="00A244E1" w:rsidRPr="002F2CEF" w:rsidRDefault="00A244E1" w:rsidP="002F2CEF">
      <w:pPr>
        <w:pStyle w:val="Alineazatoko"/>
        <w:spacing w:line="240" w:lineRule="auto"/>
        <w:rPr>
          <w:sz w:val="20"/>
          <w:szCs w:val="20"/>
        </w:rPr>
      </w:pPr>
    </w:p>
    <w:p w14:paraId="02D81C29" w14:textId="77777777" w:rsidR="00A244E1" w:rsidRPr="002F2CEF" w:rsidRDefault="00A244E1" w:rsidP="002F2CEF">
      <w:pPr>
        <w:pStyle w:val="Alineazatoko"/>
        <w:spacing w:line="240" w:lineRule="auto"/>
        <w:rPr>
          <w:sz w:val="20"/>
          <w:szCs w:val="20"/>
        </w:rPr>
      </w:pPr>
      <w:r w:rsidRPr="002F2CEF">
        <w:rPr>
          <w:sz w:val="20"/>
          <w:szCs w:val="20"/>
        </w:rPr>
        <w:t>S predlogom novele Zakona o voznikih se spreminjajo pogoji za pridobitev vozniškega dovoljenja kategorije AM, določajo pogoji za pridobitev vozniškega dovoljenja kategorije A1 za osebe, ki že imajo veljavno vozniško dovoljenje kategorije B in niso vozniki začetniki, določajo pogoji za možnost izvajanja usposabljanj kandidatov za voznike ter izobraževanj učiteljev vožnje, učiteljev predpisov in strokovnih vodij šole vožnje na daljavo.</w:t>
      </w:r>
    </w:p>
    <w:p w14:paraId="37BD0665" w14:textId="77777777" w:rsidR="00A244E1" w:rsidRPr="002F2CEF" w:rsidRDefault="00A244E1" w:rsidP="002F2CEF">
      <w:pPr>
        <w:pStyle w:val="Alineazatoko"/>
        <w:tabs>
          <w:tab w:val="clear" w:pos="360"/>
        </w:tabs>
        <w:spacing w:line="240" w:lineRule="auto"/>
        <w:rPr>
          <w:sz w:val="20"/>
          <w:szCs w:val="20"/>
        </w:rPr>
      </w:pPr>
    </w:p>
    <w:p w14:paraId="69AB1EB1" w14:textId="0E129155" w:rsidR="00A244E1" w:rsidRPr="002F2CEF" w:rsidRDefault="00A244E1" w:rsidP="002F2CEF">
      <w:pPr>
        <w:pStyle w:val="Alineazatoko"/>
        <w:tabs>
          <w:tab w:val="clear" w:pos="360"/>
        </w:tabs>
        <w:spacing w:line="240" w:lineRule="auto"/>
        <w:rPr>
          <w:sz w:val="20"/>
          <w:szCs w:val="20"/>
        </w:rPr>
      </w:pPr>
      <w:r w:rsidRPr="002F2CEF">
        <w:rPr>
          <w:sz w:val="20"/>
          <w:szCs w:val="20"/>
        </w:rPr>
        <w:t>S predlogom se določa pravna podlaga za povezovanje evidence o vozniških dovoljenjih z evidenco voznikov, usposobljenih za vožnjo motornih vozil za prevoz potnikov ali blaga v cestnem prometu, določa pravna podlaga za elektronsko pridobivanje podatkov o številu kazenskih točk iz skupne evidence kazenskih točk v cestnem prometu v postopku vpisa spremljevalca v evidenco o vozniških dovoljenjih in evidenčni karton vožnje, določa pravna podlaga za preverjanje podatkov v evidenci o vozniških dovoljenjih pri izdaji mednarodnih vozniških dovoljenj, določajo pogoji za ponovno opravljanje zdravstvenega pregleda osebam, za katere je bilo pri zdravstvenem pregledu ali kontrolnem zdravstvenem pregledu ugotovljeno, da so telesno in duševno nezmožne za vožnjo motornega vozila, določa pa se tudi izjema za predčasno opravljanje zdravstvenega pregleda v primeru izbrisa kode omejitev zaradi zdravstvenih razlogov.</w:t>
      </w:r>
    </w:p>
    <w:p w14:paraId="795E303C" w14:textId="2D6D5D24" w:rsidR="00A244E1" w:rsidRPr="002F2CEF" w:rsidRDefault="00A244E1" w:rsidP="002F2CEF">
      <w:pPr>
        <w:pStyle w:val="Alineazatoko"/>
        <w:tabs>
          <w:tab w:val="clear" w:pos="360"/>
        </w:tabs>
        <w:spacing w:line="240" w:lineRule="auto"/>
        <w:rPr>
          <w:sz w:val="20"/>
          <w:szCs w:val="20"/>
        </w:rPr>
      </w:pPr>
    </w:p>
    <w:p w14:paraId="71189937" w14:textId="77777777" w:rsidR="00A244E1" w:rsidRPr="0069706A" w:rsidRDefault="00A244E1" w:rsidP="002F2CEF">
      <w:pPr>
        <w:autoSpaceDE w:val="0"/>
        <w:autoSpaceDN w:val="0"/>
        <w:adjustRightInd w:val="0"/>
        <w:spacing w:line="240" w:lineRule="auto"/>
        <w:jc w:val="both"/>
        <w:rPr>
          <w:rFonts w:cs="Arial"/>
          <w:color w:val="000000"/>
          <w:szCs w:val="20"/>
        </w:rPr>
      </w:pPr>
      <w:r w:rsidRPr="0069706A">
        <w:rPr>
          <w:rFonts w:cs="Arial"/>
          <w:color w:val="000000"/>
          <w:szCs w:val="20"/>
        </w:rPr>
        <w:t xml:space="preserve">Vir: Ministrstvo za infrastrukturo </w:t>
      </w:r>
    </w:p>
    <w:p w14:paraId="579B04EB" w14:textId="77777777" w:rsidR="00A244E1" w:rsidRPr="002F2CEF" w:rsidRDefault="00A244E1" w:rsidP="002F2CEF">
      <w:pPr>
        <w:pStyle w:val="Alineazatoko"/>
        <w:tabs>
          <w:tab w:val="clear" w:pos="360"/>
        </w:tabs>
        <w:spacing w:line="240" w:lineRule="auto"/>
        <w:rPr>
          <w:sz w:val="20"/>
          <w:szCs w:val="20"/>
        </w:rPr>
      </w:pPr>
    </w:p>
    <w:p w14:paraId="539C94EF" w14:textId="77777777" w:rsidR="0069706A" w:rsidRDefault="0069706A" w:rsidP="002F2CEF">
      <w:pPr>
        <w:pStyle w:val="Neotevilenodstavek"/>
        <w:spacing w:before="0" w:after="0" w:line="240" w:lineRule="auto"/>
        <w:rPr>
          <w:b/>
          <w:iCs/>
          <w:sz w:val="20"/>
          <w:szCs w:val="20"/>
        </w:rPr>
      </w:pPr>
    </w:p>
    <w:p w14:paraId="10A073F0" w14:textId="7D4177C4" w:rsidR="001701FB" w:rsidRPr="002F2CEF" w:rsidRDefault="001701FB" w:rsidP="002F2CEF">
      <w:pPr>
        <w:pStyle w:val="Neotevilenodstavek"/>
        <w:spacing w:before="0" w:after="0" w:line="240" w:lineRule="auto"/>
        <w:rPr>
          <w:b/>
          <w:iCs/>
          <w:sz w:val="20"/>
          <w:szCs w:val="20"/>
        </w:rPr>
      </w:pPr>
      <w:r w:rsidRPr="002F2CEF">
        <w:rPr>
          <w:b/>
          <w:iCs/>
          <w:sz w:val="20"/>
          <w:szCs w:val="20"/>
        </w:rPr>
        <w:t>Vlada sprejela Energetsko bilanco Republike Slovenije za leto 2021</w:t>
      </w:r>
    </w:p>
    <w:p w14:paraId="768C7734" w14:textId="77777777" w:rsidR="001701FB" w:rsidRPr="002F2CEF" w:rsidRDefault="001701FB" w:rsidP="002F2CEF">
      <w:pPr>
        <w:pStyle w:val="Neotevilenodstavek"/>
        <w:spacing w:before="0" w:after="0" w:line="240" w:lineRule="auto"/>
        <w:rPr>
          <w:iCs/>
          <w:sz w:val="20"/>
          <w:szCs w:val="20"/>
        </w:rPr>
      </w:pPr>
    </w:p>
    <w:p w14:paraId="05C60EDD" w14:textId="77777777" w:rsidR="001701FB" w:rsidRPr="002F2CEF" w:rsidRDefault="001701FB" w:rsidP="002F2CEF">
      <w:pPr>
        <w:spacing w:line="240" w:lineRule="auto"/>
        <w:jc w:val="both"/>
        <w:rPr>
          <w:rFonts w:cs="Arial"/>
          <w:szCs w:val="20"/>
          <w:lang w:eastAsia="sl-SI"/>
        </w:rPr>
      </w:pPr>
      <w:r w:rsidRPr="002F2CEF">
        <w:rPr>
          <w:rFonts w:cs="Arial"/>
          <w:szCs w:val="20"/>
          <w:lang w:eastAsia="sl-SI"/>
        </w:rPr>
        <w:t xml:space="preserve">Letna energetska bilanca napoveduje skupno letno porabo posameznih virov energije in načine zagotavljanja oskrbe z energijo v državi. Ministrstvo, pristojno za energijo, skladno z drugim odstavkom 25. člena Energetskega zakona predloži vsakoletno energetsko bilanco v sprejem vladi. </w:t>
      </w:r>
    </w:p>
    <w:p w14:paraId="1A34E943" w14:textId="77777777" w:rsidR="001701FB" w:rsidRPr="002F2CEF" w:rsidRDefault="001701FB" w:rsidP="002F2CEF">
      <w:pPr>
        <w:spacing w:line="240" w:lineRule="auto"/>
        <w:jc w:val="both"/>
        <w:rPr>
          <w:rFonts w:cs="Arial"/>
          <w:szCs w:val="20"/>
        </w:rPr>
      </w:pPr>
    </w:p>
    <w:p w14:paraId="7AE572EC" w14:textId="77777777" w:rsidR="001701FB" w:rsidRPr="002F2CEF" w:rsidRDefault="001701FB" w:rsidP="002F2CEF">
      <w:pPr>
        <w:spacing w:line="240" w:lineRule="auto"/>
        <w:jc w:val="both"/>
        <w:rPr>
          <w:rFonts w:cs="Arial"/>
          <w:szCs w:val="20"/>
        </w:rPr>
      </w:pPr>
      <w:r w:rsidRPr="002F2CEF">
        <w:rPr>
          <w:rFonts w:cs="Arial"/>
          <w:szCs w:val="20"/>
        </w:rPr>
        <w:t>Letna energetska bilanca vsebuje tudi načrt za delovanje podporne sheme za električno energijo iz obnovljivih virov in iz soproizvodnje z visokim izkoristkom ter napoved razpoložljivih virov sredstev za doseganje predvidenih letnih ciljev podporne sheme.</w:t>
      </w:r>
    </w:p>
    <w:p w14:paraId="4F76C1CB" w14:textId="77777777" w:rsidR="001701FB" w:rsidRPr="002F2CEF" w:rsidRDefault="001701FB" w:rsidP="002F2CEF">
      <w:pPr>
        <w:spacing w:line="240" w:lineRule="auto"/>
        <w:jc w:val="both"/>
        <w:rPr>
          <w:rFonts w:cs="Arial"/>
          <w:szCs w:val="20"/>
        </w:rPr>
      </w:pPr>
    </w:p>
    <w:p w14:paraId="19F55E8B" w14:textId="77777777" w:rsidR="001701FB" w:rsidRPr="002F2CEF" w:rsidRDefault="001701FB" w:rsidP="002F2CEF">
      <w:pPr>
        <w:spacing w:line="240" w:lineRule="auto"/>
        <w:jc w:val="both"/>
        <w:rPr>
          <w:rFonts w:cs="Arial"/>
          <w:szCs w:val="20"/>
        </w:rPr>
      </w:pPr>
      <w:r w:rsidRPr="002F2CEF">
        <w:rPr>
          <w:rFonts w:cs="Arial"/>
          <w:szCs w:val="20"/>
        </w:rPr>
        <w:t>Energetsko bilanco Republike Slovenije (EBRS) za leto 2021 je pripravilo ministrstvo, pristojno za energijo (MZI), na podlagi podatkov realizacije, ki so jih zagotovili Statistični urad Republike Slovenije (SURS) za leti 2019 in 2020 ter planskih podatkov izvajalcev energetskih dejavnosti v Republiki Sloveniji za leto 2021.</w:t>
      </w:r>
    </w:p>
    <w:p w14:paraId="7538AD25" w14:textId="77777777" w:rsidR="001701FB" w:rsidRPr="002F2CEF" w:rsidRDefault="001701FB" w:rsidP="002F2CEF">
      <w:pPr>
        <w:pStyle w:val="Neotevilenodstavek"/>
        <w:spacing w:before="0" w:after="0" w:line="240" w:lineRule="auto"/>
        <w:rPr>
          <w:iCs/>
          <w:sz w:val="20"/>
          <w:szCs w:val="20"/>
        </w:rPr>
      </w:pPr>
    </w:p>
    <w:p w14:paraId="1A575C8E" w14:textId="390A830B" w:rsidR="001701FB" w:rsidRDefault="001701FB" w:rsidP="002F2CEF">
      <w:pPr>
        <w:pStyle w:val="Neotevilenodstavek"/>
        <w:spacing w:before="0" w:after="0" w:line="240" w:lineRule="auto"/>
        <w:rPr>
          <w:iCs/>
          <w:sz w:val="20"/>
          <w:szCs w:val="20"/>
        </w:rPr>
      </w:pPr>
      <w:r w:rsidRPr="002F2CEF">
        <w:rPr>
          <w:iCs/>
          <w:sz w:val="20"/>
          <w:szCs w:val="20"/>
        </w:rPr>
        <w:t xml:space="preserve">Ker so potrebe Slovenije po energiji večje od domačih proizvodnih zmogljivosti, je Slovenija v letu 2021 približno polovico potreb po energiji pokrila z viri iz uvoza. Uvozna energetska odvisnost za leto 2021 bo znašala okoli 45,7 %. Vrednost oskrbe z energijo v letu 2021 je ocenjena na 267,9 PJ, končna poraba pa na 191,4 PJ. </w:t>
      </w:r>
    </w:p>
    <w:p w14:paraId="63521E40" w14:textId="77777777" w:rsidR="0069706A" w:rsidRPr="002F2CEF" w:rsidRDefault="0069706A" w:rsidP="002F2CEF">
      <w:pPr>
        <w:pStyle w:val="Neotevilenodstavek"/>
        <w:spacing w:before="0" w:after="0" w:line="240" w:lineRule="auto"/>
        <w:rPr>
          <w:iCs/>
          <w:sz w:val="20"/>
          <w:szCs w:val="20"/>
        </w:rPr>
      </w:pPr>
    </w:p>
    <w:p w14:paraId="02315C66" w14:textId="77777777" w:rsidR="001701FB" w:rsidRPr="0069706A" w:rsidRDefault="001701FB" w:rsidP="002F2CEF">
      <w:pPr>
        <w:autoSpaceDE w:val="0"/>
        <w:autoSpaceDN w:val="0"/>
        <w:adjustRightInd w:val="0"/>
        <w:spacing w:line="240" w:lineRule="auto"/>
        <w:jc w:val="both"/>
        <w:rPr>
          <w:rFonts w:cs="Arial"/>
          <w:color w:val="000000"/>
          <w:szCs w:val="20"/>
        </w:rPr>
      </w:pPr>
      <w:r w:rsidRPr="0069706A">
        <w:rPr>
          <w:rFonts w:cs="Arial"/>
          <w:color w:val="000000"/>
          <w:szCs w:val="20"/>
        </w:rPr>
        <w:t xml:space="preserve">Vir: Ministrstvo za infrastrukturo </w:t>
      </w:r>
    </w:p>
    <w:p w14:paraId="49096C13" w14:textId="77777777" w:rsidR="0069706A" w:rsidRDefault="0069706A" w:rsidP="002F2CEF">
      <w:pPr>
        <w:autoSpaceDE w:val="0"/>
        <w:autoSpaceDN w:val="0"/>
        <w:adjustRightInd w:val="0"/>
        <w:spacing w:line="240" w:lineRule="auto"/>
        <w:ind w:right="181"/>
        <w:jc w:val="both"/>
        <w:rPr>
          <w:rFonts w:cs="Arial"/>
          <w:b/>
          <w:szCs w:val="20"/>
        </w:rPr>
      </w:pPr>
    </w:p>
    <w:p w14:paraId="237C56F1" w14:textId="77777777" w:rsidR="0069706A" w:rsidRDefault="0069706A" w:rsidP="002F2CEF">
      <w:pPr>
        <w:autoSpaceDE w:val="0"/>
        <w:autoSpaceDN w:val="0"/>
        <w:adjustRightInd w:val="0"/>
        <w:spacing w:line="240" w:lineRule="auto"/>
        <w:ind w:right="181"/>
        <w:jc w:val="both"/>
        <w:rPr>
          <w:rFonts w:cs="Arial"/>
          <w:b/>
          <w:szCs w:val="20"/>
        </w:rPr>
      </w:pPr>
    </w:p>
    <w:p w14:paraId="399DCDE7" w14:textId="742020DB" w:rsidR="006D359C" w:rsidRPr="002F2CEF" w:rsidRDefault="006D359C" w:rsidP="002F2CEF">
      <w:pPr>
        <w:autoSpaceDE w:val="0"/>
        <w:autoSpaceDN w:val="0"/>
        <w:adjustRightInd w:val="0"/>
        <w:spacing w:line="240" w:lineRule="auto"/>
        <w:ind w:right="181"/>
        <w:jc w:val="both"/>
        <w:rPr>
          <w:rFonts w:cs="Arial"/>
          <w:b/>
          <w:szCs w:val="20"/>
        </w:rPr>
      </w:pPr>
      <w:r w:rsidRPr="002F2CEF">
        <w:rPr>
          <w:rFonts w:cs="Arial"/>
          <w:b/>
          <w:szCs w:val="20"/>
        </w:rPr>
        <w:lastRenderedPageBreak/>
        <w:t xml:space="preserve">Vlada je z družbo Kobilarna Lipica </w:t>
      </w:r>
      <w:proofErr w:type="spellStart"/>
      <w:r w:rsidRPr="002F2CEF">
        <w:rPr>
          <w:rFonts w:cs="Arial"/>
          <w:b/>
          <w:szCs w:val="20"/>
        </w:rPr>
        <w:t>d.o.o</w:t>
      </w:r>
      <w:proofErr w:type="spellEnd"/>
      <w:r w:rsidRPr="002F2CEF">
        <w:rPr>
          <w:rFonts w:cs="Arial"/>
          <w:b/>
          <w:szCs w:val="20"/>
        </w:rPr>
        <w:t>. dopolnila koncesijsko pogodbo o izvajanju nalog javne službe</w:t>
      </w:r>
    </w:p>
    <w:p w14:paraId="75F0F879" w14:textId="77777777" w:rsidR="006D359C" w:rsidRPr="002F2CEF" w:rsidRDefault="006D359C" w:rsidP="002F2CEF">
      <w:pPr>
        <w:autoSpaceDE w:val="0"/>
        <w:autoSpaceDN w:val="0"/>
        <w:adjustRightInd w:val="0"/>
        <w:spacing w:line="240" w:lineRule="auto"/>
        <w:ind w:right="181"/>
        <w:jc w:val="both"/>
        <w:rPr>
          <w:rFonts w:cs="Arial"/>
          <w:b/>
          <w:szCs w:val="20"/>
        </w:rPr>
      </w:pPr>
    </w:p>
    <w:p w14:paraId="387926D4" w14:textId="0F997270" w:rsidR="006D359C" w:rsidRPr="002F2CEF" w:rsidRDefault="006D359C" w:rsidP="002F2CEF">
      <w:pPr>
        <w:autoSpaceDE w:val="0"/>
        <w:autoSpaceDN w:val="0"/>
        <w:adjustRightInd w:val="0"/>
        <w:spacing w:line="240" w:lineRule="auto"/>
        <w:ind w:right="181"/>
        <w:jc w:val="both"/>
        <w:rPr>
          <w:rFonts w:cs="Arial"/>
          <w:szCs w:val="20"/>
        </w:rPr>
      </w:pPr>
      <w:r w:rsidRPr="002F2CEF">
        <w:rPr>
          <w:rFonts w:cs="Arial"/>
          <w:szCs w:val="20"/>
        </w:rPr>
        <w:t xml:space="preserve">Vlada je z družbo Kobilarna Lipica </w:t>
      </w:r>
      <w:proofErr w:type="spellStart"/>
      <w:r w:rsidRPr="002F2CEF">
        <w:rPr>
          <w:rFonts w:cs="Arial"/>
          <w:szCs w:val="20"/>
        </w:rPr>
        <w:t>d.o.o</w:t>
      </w:r>
      <w:proofErr w:type="spellEnd"/>
      <w:r w:rsidRPr="002F2CEF">
        <w:rPr>
          <w:rFonts w:cs="Arial"/>
          <w:szCs w:val="20"/>
        </w:rPr>
        <w:t>. sklenila Dodatek št. 2 h Koncesijski pogodbi o izvajanju nalog javne službe Kobilarne Lipica, z dne 29. januarja 2020 in za podpis pooblastila ministra za gospodarski razvoj in tehnologijo.</w:t>
      </w:r>
    </w:p>
    <w:p w14:paraId="1AD36A03" w14:textId="77777777" w:rsidR="006D359C" w:rsidRPr="002F2CEF" w:rsidRDefault="006D359C" w:rsidP="002F2CEF">
      <w:pPr>
        <w:autoSpaceDE w:val="0"/>
        <w:autoSpaceDN w:val="0"/>
        <w:adjustRightInd w:val="0"/>
        <w:spacing w:line="240" w:lineRule="auto"/>
        <w:ind w:right="181"/>
        <w:jc w:val="both"/>
        <w:rPr>
          <w:rFonts w:cs="Arial"/>
          <w:szCs w:val="20"/>
        </w:rPr>
      </w:pPr>
    </w:p>
    <w:p w14:paraId="3B96A425" w14:textId="77777777" w:rsidR="006D359C" w:rsidRPr="002F2CEF" w:rsidRDefault="006D359C" w:rsidP="002F2CEF">
      <w:pPr>
        <w:autoSpaceDE w:val="0"/>
        <w:autoSpaceDN w:val="0"/>
        <w:adjustRightInd w:val="0"/>
        <w:spacing w:line="240" w:lineRule="auto"/>
        <w:ind w:right="181"/>
        <w:jc w:val="both"/>
        <w:rPr>
          <w:rFonts w:cs="Arial"/>
          <w:szCs w:val="20"/>
        </w:rPr>
      </w:pPr>
      <w:r w:rsidRPr="002F2CEF">
        <w:rPr>
          <w:rFonts w:cs="Arial"/>
          <w:szCs w:val="20"/>
        </w:rPr>
        <w:t xml:space="preserve">Kobilarni Lipica d. o. o. je bila namreč januarja 2020 za obdobje 25-ih let podeljena koncesija za izvajanje nalog javne službe. Zakon o kobilarni Lipica med drugim opredeljuje tudi naloge javne službe, ki jih je potrebno izvajati v Kobilarni Lipica </w:t>
      </w:r>
      <w:proofErr w:type="spellStart"/>
      <w:r w:rsidRPr="002F2CEF">
        <w:rPr>
          <w:rFonts w:cs="Arial"/>
          <w:szCs w:val="20"/>
        </w:rPr>
        <w:t>d.o</w:t>
      </w:r>
      <w:proofErr w:type="spellEnd"/>
      <w:r w:rsidRPr="002F2CEF">
        <w:rPr>
          <w:rFonts w:cs="Arial"/>
          <w:szCs w:val="20"/>
        </w:rPr>
        <w:t>. o. in so zaradi ohranjanja pasme lipicanskih konj v okviru matične kobilarne, ohranjanja kulturne dediščine državnega pomena in ozaveščanja širše javnosti o pomenu spomeniškega območja državnega pomena, v javnem interesu.</w:t>
      </w:r>
    </w:p>
    <w:p w14:paraId="1D23FBFB" w14:textId="77777777" w:rsidR="006D359C" w:rsidRPr="002F2CEF" w:rsidRDefault="006D359C" w:rsidP="002F2CEF">
      <w:pPr>
        <w:autoSpaceDE w:val="0"/>
        <w:autoSpaceDN w:val="0"/>
        <w:adjustRightInd w:val="0"/>
        <w:spacing w:line="240" w:lineRule="auto"/>
        <w:ind w:right="181"/>
        <w:jc w:val="both"/>
        <w:rPr>
          <w:rFonts w:cs="Arial"/>
          <w:szCs w:val="20"/>
        </w:rPr>
      </w:pPr>
    </w:p>
    <w:p w14:paraId="08868C2D" w14:textId="77777777" w:rsidR="006D359C" w:rsidRPr="002F2CEF" w:rsidRDefault="006D359C" w:rsidP="002F2CEF">
      <w:pPr>
        <w:autoSpaceDE w:val="0"/>
        <w:autoSpaceDN w:val="0"/>
        <w:adjustRightInd w:val="0"/>
        <w:spacing w:line="240" w:lineRule="auto"/>
        <w:ind w:right="181"/>
        <w:jc w:val="both"/>
        <w:rPr>
          <w:rFonts w:cs="Arial"/>
          <w:szCs w:val="20"/>
        </w:rPr>
      </w:pPr>
      <w:r w:rsidRPr="002F2CEF">
        <w:rPr>
          <w:rFonts w:cs="Arial"/>
          <w:szCs w:val="20"/>
        </w:rPr>
        <w:t>Koncesijska pogodba opredeljuje tudi višino letnega nadomestila za izvajanje nalog javne službe v Kobilarni Lipica d. o. o., ki se usklajuje letno glede na potrjen letni poslovni načrt. Pri določanju višine letnega nadomestila se izhaja iz obsega potrebnih aktivnosti vezanih na naloge</w:t>
      </w:r>
    </w:p>
    <w:p w14:paraId="2CBC5278" w14:textId="77777777" w:rsidR="006D359C" w:rsidRPr="002F2CEF" w:rsidRDefault="006D359C" w:rsidP="002F2CEF">
      <w:pPr>
        <w:autoSpaceDE w:val="0"/>
        <w:autoSpaceDN w:val="0"/>
        <w:adjustRightInd w:val="0"/>
        <w:spacing w:line="240" w:lineRule="auto"/>
        <w:ind w:right="181"/>
        <w:jc w:val="both"/>
        <w:rPr>
          <w:rFonts w:cs="Arial"/>
          <w:szCs w:val="20"/>
        </w:rPr>
      </w:pPr>
      <w:r w:rsidRPr="002F2CEF">
        <w:rPr>
          <w:rFonts w:cs="Arial"/>
          <w:szCs w:val="20"/>
        </w:rPr>
        <w:t>javne službe, in sicer po posameznih področjih dejavnosti javne službe, pri čemer posamezno</w:t>
      </w:r>
    </w:p>
    <w:p w14:paraId="4FB4A14E" w14:textId="77777777" w:rsidR="006D359C" w:rsidRPr="002F2CEF" w:rsidRDefault="006D359C" w:rsidP="002F2CEF">
      <w:pPr>
        <w:autoSpaceDE w:val="0"/>
        <w:autoSpaceDN w:val="0"/>
        <w:adjustRightInd w:val="0"/>
        <w:spacing w:line="240" w:lineRule="auto"/>
        <w:ind w:right="181"/>
        <w:jc w:val="both"/>
        <w:rPr>
          <w:rFonts w:cs="Arial"/>
          <w:szCs w:val="20"/>
        </w:rPr>
      </w:pPr>
      <w:r w:rsidRPr="002F2CEF">
        <w:rPr>
          <w:rFonts w:cs="Arial"/>
          <w:szCs w:val="20"/>
        </w:rPr>
        <w:t>področje predstavlja delež v celotnih storitvah javne službe ter iz načrtovanih pravic porabe za ta namen v okviru finančnega načrta Ministrstva za gospodarski razvoj in tehnologijo.</w:t>
      </w:r>
    </w:p>
    <w:p w14:paraId="5F9D13C3" w14:textId="77777777" w:rsidR="006D359C" w:rsidRPr="002F2CEF" w:rsidRDefault="006D359C" w:rsidP="002F2CEF">
      <w:pPr>
        <w:autoSpaceDE w:val="0"/>
        <w:autoSpaceDN w:val="0"/>
        <w:adjustRightInd w:val="0"/>
        <w:spacing w:line="240" w:lineRule="auto"/>
        <w:ind w:right="181"/>
        <w:jc w:val="both"/>
        <w:rPr>
          <w:rFonts w:cs="Arial"/>
          <w:szCs w:val="20"/>
        </w:rPr>
      </w:pPr>
    </w:p>
    <w:p w14:paraId="280C054B" w14:textId="77777777" w:rsidR="006D359C" w:rsidRPr="002F2CEF" w:rsidRDefault="006D359C" w:rsidP="002F2CEF">
      <w:pPr>
        <w:autoSpaceDE w:val="0"/>
        <w:autoSpaceDN w:val="0"/>
        <w:adjustRightInd w:val="0"/>
        <w:spacing w:line="240" w:lineRule="auto"/>
        <w:ind w:right="181"/>
        <w:jc w:val="both"/>
        <w:rPr>
          <w:rFonts w:cs="Arial"/>
          <w:szCs w:val="20"/>
        </w:rPr>
      </w:pPr>
      <w:r w:rsidRPr="002F2CEF">
        <w:rPr>
          <w:rFonts w:cs="Arial"/>
          <w:szCs w:val="20"/>
        </w:rPr>
        <w:t>Deleži sredstev po področjih dejavnosti javne službe v Kobilarni Lipica se spreminjajo vsakoletno glede na potrebe posameznih področij in so opredeljeni v letnem poslovnem načrtu Kobilarne Lipica. Ministrstvo za gospodarski razvoj in tehnologijo bo tako v letu 2021 zagotovilo izplačilo nadomestila za izvajanje posameznih področij dejavnosti javne službe predvidoma v naslednjih deležih: konjereja 40 %, konjeništvo 33 % in upravljanje s premoženjem 27 %.</w:t>
      </w:r>
    </w:p>
    <w:p w14:paraId="1205298C" w14:textId="77777777" w:rsidR="006D359C" w:rsidRPr="002F2CEF" w:rsidRDefault="006D359C" w:rsidP="002F2CEF">
      <w:pPr>
        <w:autoSpaceDE w:val="0"/>
        <w:autoSpaceDN w:val="0"/>
        <w:adjustRightInd w:val="0"/>
        <w:spacing w:line="240" w:lineRule="auto"/>
        <w:ind w:right="181"/>
        <w:jc w:val="both"/>
        <w:rPr>
          <w:rFonts w:cs="Arial"/>
          <w:szCs w:val="20"/>
        </w:rPr>
      </w:pPr>
    </w:p>
    <w:p w14:paraId="6B179B6D" w14:textId="61B27B2D" w:rsidR="006D359C" w:rsidRPr="002F2CEF" w:rsidRDefault="006D359C" w:rsidP="002F2CEF">
      <w:pPr>
        <w:autoSpaceDE w:val="0"/>
        <w:autoSpaceDN w:val="0"/>
        <w:adjustRightInd w:val="0"/>
        <w:spacing w:line="240" w:lineRule="auto"/>
        <w:ind w:right="181"/>
        <w:jc w:val="both"/>
        <w:rPr>
          <w:rFonts w:cs="Arial"/>
          <w:szCs w:val="20"/>
        </w:rPr>
      </w:pPr>
      <w:r w:rsidRPr="002F2CEF">
        <w:rPr>
          <w:rFonts w:cs="Arial"/>
          <w:szCs w:val="20"/>
        </w:rPr>
        <w:t>Vir: M</w:t>
      </w:r>
      <w:r w:rsidR="0069706A">
        <w:rPr>
          <w:rFonts w:cs="Arial"/>
          <w:szCs w:val="20"/>
        </w:rPr>
        <w:t>inistrstvo za gospodarski razvoj in tehnologijo</w:t>
      </w:r>
    </w:p>
    <w:p w14:paraId="24866DA8" w14:textId="77777777" w:rsidR="001701FB" w:rsidRPr="002F2CEF" w:rsidRDefault="001701FB" w:rsidP="002F2CEF">
      <w:pPr>
        <w:spacing w:line="240" w:lineRule="auto"/>
        <w:jc w:val="both"/>
        <w:rPr>
          <w:rFonts w:cs="Arial"/>
          <w:szCs w:val="20"/>
        </w:rPr>
      </w:pPr>
    </w:p>
    <w:p w14:paraId="6F0808E6" w14:textId="77777777" w:rsidR="0069706A" w:rsidRDefault="0069706A" w:rsidP="002F2CEF">
      <w:pPr>
        <w:spacing w:line="240" w:lineRule="auto"/>
        <w:jc w:val="both"/>
        <w:rPr>
          <w:rFonts w:cs="Arial"/>
          <w:szCs w:val="20"/>
        </w:rPr>
      </w:pPr>
    </w:p>
    <w:p w14:paraId="22120E23" w14:textId="25134342" w:rsidR="0046032E" w:rsidRPr="002F2CEF" w:rsidRDefault="0046032E" w:rsidP="002F2CEF">
      <w:pPr>
        <w:spacing w:line="240" w:lineRule="auto"/>
        <w:jc w:val="both"/>
        <w:rPr>
          <w:rFonts w:cs="Arial"/>
          <w:b/>
          <w:szCs w:val="20"/>
        </w:rPr>
      </w:pPr>
      <w:r w:rsidRPr="002F2CEF">
        <w:rPr>
          <w:rFonts w:cs="Arial"/>
          <w:b/>
          <w:iCs/>
          <w:szCs w:val="20"/>
        </w:rPr>
        <w:t xml:space="preserve">Vlada </w:t>
      </w:r>
      <w:bookmarkStart w:id="2" w:name="_Hlk534619703"/>
      <w:r w:rsidRPr="002F2CEF">
        <w:rPr>
          <w:rFonts w:cs="Arial"/>
          <w:b/>
          <w:iCs/>
          <w:szCs w:val="20"/>
        </w:rPr>
        <w:t>sprejela odgovor</w:t>
      </w:r>
      <w:r w:rsidRPr="002F2CEF">
        <w:rPr>
          <w:rFonts w:cs="Arial"/>
          <w:b/>
          <w:szCs w:val="20"/>
        </w:rPr>
        <w:t xml:space="preserve"> na predlog reprezentativnih sindikatov javnega sektorja glede usklajevanja vrednosti plačnih razredov ter na predlog ureditve dela na domu </w:t>
      </w:r>
      <w:bookmarkEnd w:id="2"/>
    </w:p>
    <w:p w14:paraId="29B52604" w14:textId="77777777" w:rsidR="0046032E" w:rsidRPr="002F2CEF" w:rsidRDefault="0046032E" w:rsidP="002F2CEF">
      <w:pPr>
        <w:spacing w:line="240" w:lineRule="auto"/>
        <w:jc w:val="both"/>
        <w:rPr>
          <w:rFonts w:cs="Arial"/>
          <w:bCs/>
          <w:szCs w:val="20"/>
        </w:rPr>
      </w:pPr>
    </w:p>
    <w:p w14:paraId="25801E01" w14:textId="77777777" w:rsidR="0046032E" w:rsidRPr="002F2CEF" w:rsidRDefault="0046032E" w:rsidP="002F2CEF">
      <w:pPr>
        <w:spacing w:line="240" w:lineRule="auto"/>
        <w:jc w:val="both"/>
        <w:rPr>
          <w:rFonts w:cs="Arial"/>
          <w:szCs w:val="20"/>
        </w:rPr>
      </w:pPr>
      <w:r w:rsidRPr="002F2CEF">
        <w:rPr>
          <w:rFonts w:cs="Arial"/>
          <w:szCs w:val="20"/>
        </w:rPr>
        <w:t>Vlada je na današnji redni seji sprejela odgovor na predlog reprezentativnih sindikatov javnega sektorja glede usklajevanja vrednosti plačnih razredov, izhajajoč iz spodnje tretjine plačne lestvice ter na predlog ureditve dela na domu v Kolektivni pogodbi za negospodarske dejavnosti v Republiki Sloveniji.</w:t>
      </w:r>
    </w:p>
    <w:p w14:paraId="3F0BC8D5" w14:textId="77777777" w:rsidR="0046032E" w:rsidRPr="002F2CEF" w:rsidRDefault="0046032E" w:rsidP="002F2CEF">
      <w:pPr>
        <w:spacing w:line="240" w:lineRule="auto"/>
        <w:jc w:val="both"/>
        <w:rPr>
          <w:rFonts w:cs="Arial"/>
          <w:szCs w:val="20"/>
        </w:rPr>
      </w:pPr>
    </w:p>
    <w:p w14:paraId="42245D42" w14:textId="77777777" w:rsidR="0046032E" w:rsidRPr="002F2CEF" w:rsidRDefault="0046032E" w:rsidP="002F2CEF">
      <w:pPr>
        <w:spacing w:line="240" w:lineRule="auto"/>
        <w:jc w:val="both"/>
        <w:rPr>
          <w:rFonts w:cs="Arial"/>
          <w:szCs w:val="20"/>
        </w:rPr>
      </w:pPr>
      <w:r w:rsidRPr="002F2CEF">
        <w:rPr>
          <w:rFonts w:cs="Arial"/>
          <w:szCs w:val="20"/>
        </w:rPr>
        <w:t xml:space="preserve">Predlog sindikatov v zvezi z usklajevanjem plačnih razredov plačne lestvice temelji na zavezi iz 13. točke Dogovora o odpravi varčevalnih ukrepov v zvezi s povračili stroškov in drugimi prejemki javnih uslužbencev, zamiku izplačilnega dneva plače pri proračunskih uporabnikih ter regresu za letni dopust za leto 2021.. </w:t>
      </w:r>
    </w:p>
    <w:p w14:paraId="081A8A91" w14:textId="77777777" w:rsidR="0046032E" w:rsidRPr="002F2CEF" w:rsidRDefault="0046032E" w:rsidP="002F2CEF">
      <w:pPr>
        <w:spacing w:line="240" w:lineRule="auto"/>
        <w:jc w:val="both"/>
        <w:rPr>
          <w:rFonts w:cs="Arial"/>
          <w:szCs w:val="20"/>
        </w:rPr>
      </w:pPr>
    </w:p>
    <w:p w14:paraId="7D428B21" w14:textId="77777777" w:rsidR="0046032E" w:rsidRPr="002F2CEF" w:rsidRDefault="0046032E" w:rsidP="002F2CEF">
      <w:pPr>
        <w:spacing w:line="240" w:lineRule="auto"/>
        <w:jc w:val="both"/>
        <w:rPr>
          <w:rFonts w:cs="Arial"/>
          <w:szCs w:val="20"/>
        </w:rPr>
      </w:pPr>
      <w:r w:rsidRPr="002F2CEF">
        <w:rPr>
          <w:rFonts w:cs="Arial"/>
          <w:szCs w:val="20"/>
        </w:rPr>
        <w:t>Predloga, ki sta bila podana s strani Konfederacije sindikatov javnega sektorja (KSJS) in Pogajalske skupine sindikatov javnega sektorja (PSSJS), sta za Vlado RS nesprejemljiva, tako iz razloga vpliva na vzdržnost javnih financ kot tudi vsebinsko in ne zagotavljata  rešitve, ki bi uresničila zavezo iz sklenjenega Dogovora.</w:t>
      </w:r>
    </w:p>
    <w:p w14:paraId="7CE06280" w14:textId="77777777" w:rsidR="0046032E" w:rsidRPr="002F2CEF" w:rsidRDefault="0046032E" w:rsidP="002F2CEF">
      <w:pPr>
        <w:spacing w:line="240" w:lineRule="auto"/>
        <w:jc w:val="both"/>
        <w:rPr>
          <w:rFonts w:cs="Arial"/>
          <w:szCs w:val="20"/>
        </w:rPr>
      </w:pPr>
    </w:p>
    <w:p w14:paraId="472FCFE5" w14:textId="77777777" w:rsidR="0046032E" w:rsidRPr="002F2CEF" w:rsidRDefault="0046032E" w:rsidP="002F2CEF">
      <w:pPr>
        <w:spacing w:line="240" w:lineRule="auto"/>
        <w:jc w:val="both"/>
        <w:rPr>
          <w:rFonts w:cs="Arial"/>
          <w:szCs w:val="20"/>
        </w:rPr>
      </w:pPr>
      <w:r w:rsidRPr="002F2CEF">
        <w:rPr>
          <w:rFonts w:cs="Arial"/>
          <w:szCs w:val="20"/>
        </w:rPr>
        <w:t xml:space="preserve">S finančnega vidika je predlog KSJS ocenjen na 650 milijonov evrov letno, predlog PSSJS pa na 1 milijardo evrov letno. Gre torej za izjemno visoke finančne učinke, ki so z vidika vzdržnosti javnih financ povsem nesprejemljivi, hkrati pa problema tako tistih, ki so uvrščeni v plačne razrede pod minimalno plačo, kot tistih, ki so nad minimalno plačo, ob dejstvu, da se minimalna plača giba neodvisno od mehanizmov uvrščanja delovnih mest v plačne razrede in tudi od usklajevanja vrednosti plačnih razredov, predloga ne bi rešila. </w:t>
      </w:r>
    </w:p>
    <w:p w14:paraId="104766BA" w14:textId="77777777" w:rsidR="0046032E" w:rsidRPr="002F2CEF" w:rsidRDefault="0046032E" w:rsidP="002F2CEF">
      <w:pPr>
        <w:spacing w:line="240" w:lineRule="auto"/>
        <w:jc w:val="both"/>
        <w:rPr>
          <w:rFonts w:cs="Arial"/>
          <w:szCs w:val="20"/>
        </w:rPr>
      </w:pPr>
    </w:p>
    <w:p w14:paraId="1E3C9B94" w14:textId="77777777" w:rsidR="0046032E" w:rsidRPr="002F2CEF" w:rsidRDefault="0046032E" w:rsidP="002F2CEF">
      <w:pPr>
        <w:spacing w:line="240" w:lineRule="auto"/>
        <w:jc w:val="both"/>
        <w:rPr>
          <w:rFonts w:cs="Arial"/>
          <w:szCs w:val="20"/>
        </w:rPr>
      </w:pPr>
      <w:r w:rsidRPr="002F2CEF">
        <w:rPr>
          <w:rFonts w:cs="Arial"/>
          <w:szCs w:val="20"/>
        </w:rPr>
        <w:t xml:space="preserve">Vsebinsko pa predlagan način kompresije plačnih razredov na plačni lestvici, ki bi 11. oziroma 15. plačni razred vezal na znesek minimalne plače, (ta v letu 2021 znaša 1024,24 evra), pri višjih plačnih razredih pa predvideva dodajanje enakega nominalnega zneska oziroma poviševanje plačnih razredov v določenih odstotkih, ni ustrezen, saj bi se z zmanjševanjem razmerij med plačnimi razredi povzročila še dodatna plačna nesorazmerja in povečala uravnilovka zlasti v </w:t>
      </w:r>
      <w:r w:rsidRPr="002F2CEF">
        <w:rPr>
          <w:rFonts w:cs="Arial"/>
          <w:szCs w:val="20"/>
        </w:rPr>
        <w:lastRenderedPageBreak/>
        <w:t xml:space="preserve">razmerju do najzahtevnejših delovnih mest. Predloga sindikalnih pogajalskih skupin izhajata iz navezave na  znesek minimalne plače, čeprav je mehanizem določanja (usklajevanja) minimalne plače na podlagi Zakona o minimalni plači povsem drugačen od mehanizmov, ki urejajo vrednotenje dela v javnem sektorju. V prvem primeru gre za neke vrste socialni korektiv v smislu, da se plače usklajujejo glede na življenjske stroške, kar pa nima zveze z določanjem plačnih razredov delovnih mest, saj slednje temelji na kriterijih vrednotenja dela, kot so zahtevana stopnja izobrazbe, odgovornost in pooblastila, kompetence ipd. Pri obeh predlogih sindikalnih pogajalskih skupin gre tudi za spreminjanje razmerij med plačnimi razredi in razpona med najnižjo in najvišjo plačo, za kar pa je predviden poseben postopek v VIII. poglavju Zakona o sistemu plač v javnem sektorju, ki vključuje tudi pridobitev mnenja Sveta za sistem plač v javnem sektorju. </w:t>
      </w:r>
    </w:p>
    <w:p w14:paraId="4834A947" w14:textId="77777777" w:rsidR="0046032E" w:rsidRPr="002F2CEF" w:rsidRDefault="0046032E" w:rsidP="002F2CEF">
      <w:pPr>
        <w:spacing w:line="240" w:lineRule="auto"/>
        <w:jc w:val="both"/>
        <w:rPr>
          <w:rFonts w:cs="Arial"/>
          <w:szCs w:val="20"/>
        </w:rPr>
      </w:pPr>
    </w:p>
    <w:p w14:paraId="274EE209" w14:textId="224A5C2A" w:rsidR="0046032E" w:rsidRDefault="0046032E" w:rsidP="002F2CEF">
      <w:pPr>
        <w:spacing w:line="240" w:lineRule="auto"/>
        <w:jc w:val="both"/>
        <w:rPr>
          <w:rFonts w:cs="Arial"/>
          <w:szCs w:val="20"/>
        </w:rPr>
      </w:pPr>
      <w:r w:rsidRPr="002F2CEF">
        <w:rPr>
          <w:rFonts w:cs="Arial"/>
          <w:szCs w:val="20"/>
        </w:rPr>
        <w:t xml:space="preserve">V zvezi s predlogom sindikalne strani glede ureditve dela na domu v kolektivni pogodbi bi na podlagi zaključkov strokovne skupine ESS o morebitni nujnosti ureditve te materije na poenoten način tako za zasebni kot javni sektor najprej na zakonski ravni, lahko prišlo tudi do pogajanj o njeni ureditvi v kolektivni pogodbi za negospodarske dejavnosti.  </w:t>
      </w:r>
    </w:p>
    <w:p w14:paraId="19BE6D6F" w14:textId="77777777" w:rsidR="0069706A" w:rsidRPr="002F2CEF" w:rsidRDefault="0069706A" w:rsidP="002F2CEF">
      <w:pPr>
        <w:spacing w:line="240" w:lineRule="auto"/>
        <w:jc w:val="both"/>
        <w:rPr>
          <w:rFonts w:cs="Arial"/>
          <w:bCs/>
          <w:szCs w:val="20"/>
        </w:rPr>
      </w:pPr>
    </w:p>
    <w:p w14:paraId="7DF10321" w14:textId="1CC8F6C8" w:rsidR="0046032E" w:rsidRPr="0069706A" w:rsidRDefault="0046032E" w:rsidP="002F2CEF">
      <w:pPr>
        <w:autoSpaceDE w:val="0"/>
        <w:autoSpaceDN w:val="0"/>
        <w:adjustRightInd w:val="0"/>
        <w:spacing w:line="240" w:lineRule="auto"/>
        <w:jc w:val="both"/>
        <w:rPr>
          <w:rFonts w:cs="Arial"/>
          <w:color w:val="000000"/>
          <w:szCs w:val="20"/>
        </w:rPr>
      </w:pPr>
      <w:r w:rsidRPr="0069706A">
        <w:rPr>
          <w:rFonts w:cs="Arial"/>
          <w:color w:val="000000"/>
          <w:szCs w:val="20"/>
        </w:rPr>
        <w:t>Vir: Ministrstvo za javno upravo</w:t>
      </w:r>
    </w:p>
    <w:p w14:paraId="14090C56"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4FC633AD" w14:textId="01B961D9" w:rsidR="005819B0" w:rsidRPr="002F2CEF" w:rsidRDefault="005819B0" w:rsidP="002F2CEF">
      <w:pPr>
        <w:autoSpaceDE w:val="0"/>
        <w:autoSpaceDN w:val="0"/>
        <w:adjustRightInd w:val="0"/>
        <w:spacing w:line="240" w:lineRule="auto"/>
        <w:jc w:val="both"/>
        <w:rPr>
          <w:rFonts w:cs="Arial"/>
          <w:b/>
          <w:bCs/>
          <w:color w:val="000000"/>
          <w:szCs w:val="20"/>
        </w:rPr>
      </w:pPr>
    </w:p>
    <w:p w14:paraId="5B418127" w14:textId="41B34422" w:rsidR="005819B0" w:rsidRDefault="005819B0" w:rsidP="002F2CEF">
      <w:pPr>
        <w:spacing w:line="240" w:lineRule="auto"/>
        <w:jc w:val="both"/>
        <w:rPr>
          <w:rFonts w:cs="Arial"/>
          <w:b/>
          <w:bCs/>
          <w:szCs w:val="20"/>
        </w:rPr>
      </w:pPr>
      <w:r w:rsidRPr="002F2CEF">
        <w:rPr>
          <w:rFonts w:cs="Arial"/>
          <w:b/>
          <w:bCs/>
          <w:szCs w:val="20"/>
        </w:rPr>
        <w:t>Razrešitev s položaja vršilca dolžnosti generalnega sekretarja v Ministrstvu za kulturo</w:t>
      </w:r>
    </w:p>
    <w:p w14:paraId="1549B554" w14:textId="77777777" w:rsidR="002F78BA" w:rsidRPr="002F2CEF" w:rsidRDefault="002F78BA" w:rsidP="002F2CEF">
      <w:pPr>
        <w:spacing w:line="240" w:lineRule="auto"/>
        <w:jc w:val="both"/>
        <w:rPr>
          <w:rFonts w:cs="Arial"/>
          <w:szCs w:val="20"/>
        </w:rPr>
      </w:pPr>
    </w:p>
    <w:p w14:paraId="7B04ADB9" w14:textId="47BE1D59" w:rsidR="005819B0" w:rsidRDefault="005819B0" w:rsidP="002F2CEF">
      <w:pPr>
        <w:spacing w:line="240" w:lineRule="auto"/>
        <w:jc w:val="both"/>
        <w:rPr>
          <w:rFonts w:cs="Arial"/>
          <w:szCs w:val="20"/>
        </w:rPr>
      </w:pPr>
      <w:r w:rsidRPr="002F2CEF">
        <w:rPr>
          <w:rFonts w:cs="Arial"/>
          <w:color w:val="000000"/>
          <w:szCs w:val="20"/>
        </w:rPr>
        <w:t xml:space="preserve">Vlada je na današnji seji razrešila Igorja Prodnika s položaja </w:t>
      </w:r>
      <w:r w:rsidRPr="002F2CEF">
        <w:rPr>
          <w:rFonts w:cs="Arial"/>
          <w:szCs w:val="20"/>
        </w:rPr>
        <w:t xml:space="preserve">vršilca dolžnosti </w:t>
      </w:r>
      <w:r w:rsidRPr="002F2CEF">
        <w:rPr>
          <w:rFonts w:cs="Arial"/>
          <w:color w:val="000000"/>
          <w:szCs w:val="20"/>
        </w:rPr>
        <w:t>generalnega sekretarja</w:t>
      </w:r>
      <w:r w:rsidRPr="002F2CEF">
        <w:rPr>
          <w:rFonts w:cs="Arial"/>
          <w:szCs w:val="20"/>
        </w:rPr>
        <w:t xml:space="preserve"> v Ministrstvu za kulturo.</w:t>
      </w:r>
    </w:p>
    <w:p w14:paraId="6378C442" w14:textId="2B0E0B85" w:rsidR="002F78BA" w:rsidRDefault="002F78BA" w:rsidP="002F2CEF">
      <w:pPr>
        <w:spacing w:line="240" w:lineRule="auto"/>
        <w:jc w:val="both"/>
        <w:rPr>
          <w:rFonts w:cs="Arial"/>
          <w:szCs w:val="20"/>
        </w:rPr>
      </w:pPr>
    </w:p>
    <w:p w14:paraId="54DCA43D" w14:textId="7CEF61C7" w:rsidR="002F78BA" w:rsidRPr="002F2CEF" w:rsidRDefault="002F78BA" w:rsidP="002F2CEF">
      <w:pPr>
        <w:spacing w:line="240" w:lineRule="auto"/>
        <w:jc w:val="both"/>
        <w:rPr>
          <w:rFonts w:cs="Arial"/>
          <w:b/>
          <w:bCs/>
          <w:szCs w:val="20"/>
        </w:rPr>
      </w:pPr>
      <w:r>
        <w:rPr>
          <w:rFonts w:cs="Arial"/>
          <w:szCs w:val="20"/>
        </w:rPr>
        <w:t>Vir: Ministrstvo za kulturo</w:t>
      </w:r>
    </w:p>
    <w:p w14:paraId="7D899C5F" w14:textId="77777777" w:rsidR="005819B0" w:rsidRPr="002F2CEF" w:rsidRDefault="005819B0" w:rsidP="002F2CEF">
      <w:pPr>
        <w:spacing w:line="240" w:lineRule="auto"/>
        <w:jc w:val="both"/>
        <w:rPr>
          <w:rFonts w:cs="Arial"/>
          <w:szCs w:val="20"/>
        </w:rPr>
      </w:pPr>
    </w:p>
    <w:p w14:paraId="51EFE04E" w14:textId="04E63E45" w:rsidR="00674B0B" w:rsidRPr="002F2CEF" w:rsidRDefault="00674B0B" w:rsidP="002F2CEF">
      <w:pPr>
        <w:autoSpaceDE w:val="0"/>
        <w:autoSpaceDN w:val="0"/>
        <w:adjustRightInd w:val="0"/>
        <w:spacing w:line="240" w:lineRule="auto"/>
        <w:jc w:val="both"/>
        <w:rPr>
          <w:rFonts w:cs="Arial"/>
          <w:b/>
          <w:bCs/>
          <w:color w:val="000000"/>
          <w:szCs w:val="20"/>
        </w:rPr>
      </w:pPr>
    </w:p>
    <w:p w14:paraId="5545876B" w14:textId="0FEFA35A" w:rsidR="00674B0B" w:rsidRPr="002F2CEF" w:rsidRDefault="00674B0B" w:rsidP="002F2CEF">
      <w:pPr>
        <w:autoSpaceDE w:val="0"/>
        <w:autoSpaceDN w:val="0"/>
        <w:adjustRightInd w:val="0"/>
        <w:spacing w:line="240" w:lineRule="auto"/>
        <w:ind w:right="181"/>
        <w:jc w:val="both"/>
        <w:rPr>
          <w:rFonts w:cs="Arial"/>
          <w:b/>
          <w:color w:val="000000"/>
          <w:szCs w:val="20"/>
        </w:rPr>
      </w:pPr>
      <w:r w:rsidRPr="002F2CEF">
        <w:rPr>
          <w:rFonts w:cs="Arial"/>
          <w:b/>
          <w:color w:val="000000"/>
          <w:szCs w:val="20"/>
        </w:rPr>
        <w:t>Vlada soglaša z imenovanjem direktorja Razvojnega centra orodjarstva Slovenije</w:t>
      </w:r>
    </w:p>
    <w:p w14:paraId="41D2B580" w14:textId="77777777" w:rsidR="00674B0B" w:rsidRPr="002F2CEF" w:rsidRDefault="00674B0B" w:rsidP="002F2CEF">
      <w:pPr>
        <w:autoSpaceDE w:val="0"/>
        <w:autoSpaceDN w:val="0"/>
        <w:adjustRightInd w:val="0"/>
        <w:spacing w:line="240" w:lineRule="auto"/>
        <w:ind w:right="181"/>
        <w:jc w:val="both"/>
        <w:rPr>
          <w:rFonts w:cs="Arial"/>
          <w:szCs w:val="20"/>
        </w:rPr>
      </w:pPr>
    </w:p>
    <w:p w14:paraId="4B89D5B4" w14:textId="775A75B4" w:rsidR="00674B0B" w:rsidRPr="002F2CEF" w:rsidRDefault="00674B0B" w:rsidP="002F2CEF">
      <w:pPr>
        <w:autoSpaceDE w:val="0"/>
        <w:autoSpaceDN w:val="0"/>
        <w:adjustRightInd w:val="0"/>
        <w:spacing w:line="240" w:lineRule="auto"/>
        <w:ind w:right="181"/>
        <w:jc w:val="both"/>
        <w:rPr>
          <w:rFonts w:cs="Arial"/>
          <w:szCs w:val="20"/>
        </w:rPr>
      </w:pPr>
      <w:r w:rsidRPr="002F2CEF">
        <w:rPr>
          <w:rFonts w:cs="Arial"/>
          <w:szCs w:val="20"/>
        </w:rPr>
        <w:t xml:space="preserve">Vlada soglaša z imenovanjem dr. Aleša </w:t>
      </w:r>
      <w:proofErr w:type="spellStart"/>
      <w:r w:rsidRPr="002F2CEF">
        <w:rPr>
          <w:rFonts w:cs="Arial"/>
          <w:szCs w:val="20"/>
        </w:rPr>
        <w:t>Hančiča</w:t>
      </w:r>
      <w:proofErr w:type="spellEnd"/>
      <w:r w:rsidRPr="002F2CEF">
        <w:rPr>
          <w:rFonts w:cs="Arial"/>
          <w:szCs w:val="20"/>
        </w:rPr>
        <w:t xml:space="preserve"> za direktorja Razvojnega centra orodjarstva Slovenije – TECOS, ki ga je upravni odbor imenoval za direktorja za mandatno obdobje 4 let. </w:t>
      </w:r>
    </w:p>
    <w:p w14:paraId="01D82AF1" w14:textId="77777777" w:rsidR="00674B0B" w:rsidRPr="002F2CEF" w:rsidRDefault="00674B0B" w:rsidP="002F2CEF">
      <w:pPr>
        <w:autoSpaceDE w:val="0"/>
        <w:autoSpaceDN w:val="0"/>
        <w:adjustRightInd w:val="0"/>
        <w:spacing w:line="240" w:lineRule="auto"/>
        <w:ind w:right="181"/>
        <w:jc w:val="both"/>
        <w:rPr>
          <w:rFonts w:cs="Arial"/>
          <w:szCs w:val="20"/>
        </w:rPr>
      </w:pPr>
    </w:p>
    <w:p w14:paraId="5CF41D24" w14:textId="77777777" w:rsidR="00674B0B" w:rsidRPr="002F2CEF" w:rsidRDefault="00674B0B" w:rsidP="002F2CEF">
      <w:pPr>
        <w:autoSpaceDE w:val="0"/>
        <w:autoSpaceDN w:val="0"/>
        <w:adjustRightInd w:val="0"/>
        <w:spacing w:line="240" w:lineRule="auto"/>
        <w:ind w:right="181"/>
        <w:jc w:val="both"/>
        <w:rPr>
          <w:rFonts w:cs="Arial"/>
          <w:szCs w:val="20"/>
        </w:rPr>
      </w:pPr>
      <w:r w:rsidRPr="002F2CEF">
        <w:rPr>
          <w:rFonts w:cs="Arial"/>
          <w:szCs w:val="20"/>
        </w:rPr>
        <w:t>TECOS je namreč tehnološki center, ustanovljen kot zavod zasebnega prava leta 1994, na pobudo slovenskih orodjarjev s strani Vlade Republike Slovenije, Mestne občine Celje in Gospodarske zbornice Slovenije. Ustanovna pogodba zavoda ter njegov statut določata, da</w:t>
      </w:r>
    </w:p>
    <w:p w14:paraId="1C0ED3C3" w14:textId="77777777" w:rsidR="00674B0B" w:rsidRPr="002F2CEF" w:rsidRDefault="00674B0B" w:rsidP="002F2CEF">
      <w:pPr>
        <w:autoSpaceDE w:val="0"/>
        <w:autoSpaceDN w:val="0"/>
        <w:adjustRightInd w:val="0"/>
        <w:spacing w:line="240" w:lineRule="auto"/>
        <w:ind w:right="181"/>
        <w:jc w:val="both"/>
        <w:rPr>
          <w:rFonts w:cs="Arial"/>
          <w:szCs w:val="20"/>
        </w:rPr>
      </w:pPr>
      <w:r w:rsidRPr="002F2CEF">
        <w:rPr>
          <w:rFonts w:cs="Arial"/>
          <w:szCs w:val="20"/>
        </w:rPr>
        <w:t>direktorja imenuje Upravni odbor v soglasju z vsemi ustanovitelji, zato je morala soglasje dati tudi vlada.</w:t>
      </w:r>
    </w:p>
    <w:p w14:paraId="25980D5E" w14:textId="0183ECD9" w:rsidR="00674B0B" w:rsidRPr="002F2CEF" w:rsidRDefault="00674B0B" w:rsidP="002F2CEF">
      <w:pPr>
        <w:autoSpaceDE w:val="0"/>
        <w:autoSpaceDN w:val="0"/>
        <w:adjustRightInd w:val="0"/>
        <w:spacing w:line="240" w:lineRule="auto"/>
        <w:jc w:val="both"/>
        <w:rPr>
          <w:rFonts w:cs="Arial"/>
          <w:b/>
          <w:bCs/>
          <w:color w:val="000000"/>
          <w:szCs w:val="20"/>
        </w:rPr>
      </w:pPr>
    </w:p>
    <w:p w14:paraId="5CD3FEC8" w14:textId="77777777" w:rsidR="00674B0B" w:rsidRPr="002F78BA" w:rsidRDefault="00674B0B" w:rsidP="002F2CEF">
      <w:pPr>
        <w:autoSpaceDE w:val="0"/>
        <w:autoSpaceDN w:val="0"/>
        <w:adjustRightInd w:val="0"/>
        <w:spacing w:line="240" w:lineRule="auto"/>
        <w:jc w:val="both"/>
        <w:rPr>
          <w:rFonts w:cs="Arial"/>
          <w:color w:val="000000"/>
          <w:szCs w:val="20"/>
        </w:rPr>
      </w:pPr>
      <w:r w:rsidRPr="002F78BA">
        <w:rPr>
          <w:rFonts w:cs="Arial"/>
          <w:color w:val="000000"/>
          <w:szCs w:val="20"/>
        </w:rPr>
        <w:t>Vir: Ministrstvo za gospodarski razvoj in tehnologijo</w:t>
      </w:r>
    </w:p>
    <w:p w14:paraId="3D2202D8" w14:textId="77777777" w:rsidR="00674B0B" w:rsidRPr="002F2CEF" w:rsidRDefault="00674B0B" w:rsidP="002F2CEF">
      <w:pPr>
        <w:autoSpaceDE w:val="0"/>
        <w:autoSpaceDN w:val="0"/>
        <w:adjustRightInd w:val="0"/>
        <w:spacing w:line="240" w:lineRule="auto"/>
        <w:jc w:val="both"/>
        <w:rPr>
          <w:rFonts w:cs="Arial"/>
          <w:b/>
          <w:bCs/>
          <w:color w:val="000000"/>
          <w:szCs w:val="20"/>
        </w:rPr>
      </w:pPr>
    </w:p>
    <w:p w14:paraId="7410E884"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3CAEF249" w14:textId="77777777" w:rsidR="00972473" w:rsidRPr="002F78BA" w:rsidRDefault="00972473" w:rsidP="002F2CEF">
      <w:pPr>
        <w:spacing w:line="240" w:lineRule="auto"/>
        <w:jc w:val="both"/>
        <w:rPr>
          <w:rFonts w:cs="Arial"/>
          <w:b/>
          <w:bCs/>
          <w:szCs w:val="20"/>
        </w:rPr>
      </w:pPr>
      <w:r w:rsidRPr="002F78BA">
        <w:rPr>
          <w:rFonts w:cs="Arial"/>
          <w:b/>
          <w:bCs/>
          <w:szCs w:val="20"/>
        </w:rPr>
        <w:t>Vlada za članico  upravnega odbora JGZ Rinka imenovala Tanjo Babič</w:t>
      </w:r>
    </w:p>
    <w:p w14:paraId="1E91AF44" w14:textId="77777777" w:rsidR="00972473" w:rsidRPr="002F2CEF" w:rsidRDefault="00972473" w:rsidP="002F2CEF">
      <w:pPr>
        <w:spacing w:line="240" w:lineRule="auto"/>
        <w:jc w:val="both"/>
        <w:rPr>
          <w:rFonts w:cs="Arial"/>
          <w:szCs w:val="20"/>
        </w:rPr>
      </w:pPr>
    </w:p>
    <w:p w14:paraId="55FD87E3" w14:textId="77777777" w:rsidR="00972473" w:rsidRPr="002F2CEF" w:rsidRDefault="00972473" w:rsidP="002F2CEF">
      <w:pPr>
        <w:spacing w:line="240" w:lineRule="auto"/>
        <w:jc w:val="both"/>
        <w:rPr>
          <w:rFonts w:cs="Arial"/>
          <w:szCs w:val="20"/>
        </w:rPr>
      </w:pPr>
      <w:r w:rsidRPr="002F2CEF">
        <w:rPr>
          <w:rFonts w:cs="Arial"/>
          <w:szCs w:val="20"/>
        </w:rPr>
        <w:t>Vlada je na današnji seji razrešila članico upravnega odbora JGZ Rinka, predstavnico ustanovitelja, Slavica Skobir in na njeno mesto do  konca mandata (do 28.2.2023) imenovala Tanjo Babič.</w:t>
      </w:r>
    </w:p>
    <w:p w14:paraId="7A52F48A" w14:textId="77777777" w:rsidR="00972473" w:rsidRPr="002F2CEF" w:rsidRDefault="00972473" w:rsidP="002F2CEF">
      <w:pPr>
        <w:spacing w:line="240" w:lineRule="auto"/>
        <w:jc w:val="both"/>
        <w:rPr>
          <w:rFonts w:cs="Arial"/>
          <w:szCs w:val="20"/>
        </w:rPr>
      </w:pPr>
    </w:p>
    <w:p w14:paraId="5B7C539C" w14:textId="64627B91" w:rsidR="00972473" w:rsidRDefault="00972473" w:rsidP="002F2CEF">
      <w:pPr>
        <w:spacing w:line="240" w:lineRule="auto"/>
        <w:jc w:val="both"/>
        <w:rPr>
          <w:rFonts w:cs="Arial"/>
          <w:szCs w:val="20"/>
        </w:rPr>
      </w:pPr>
      <w:r w:rsidRPr="002F2CEF">
        <w:rPr>
          <w:rFonts w:cs="Arial"/>
          <w:szCs w:val="20"/>
        </w:rPr>
        <w:t>Dosedanji članici, Slavici Skobir, ki jo je predlagala Uprava Republike Slovenije za izvrševanje kazenskih sankcij, 31. 12. 2021 preneha delovno razmerje z Upravo Republike Slovenije za izvrševanje kazenskih sankcij, zato je potrebno za nemoteno delo upravnega odbora imenovati nadomestnega člana.</w:t>
      </w:r>
    </w:p>
    <w:p w14:paraId="312B4936" w14:textId="77777777" w:rsidR="002F78BA" w:rsidRPr="002F2CEF" w:rsidRDefault="002F78BA" w:rsidP="002F2CEF">
      <w:pPr>
        <w:spacing w:line="240" w:lineRule="auto"/>
        <w:jc w:val="both"/>
        <w:rPr>
          <w:rFonts w:cs="Arial"/>
          <w:szCs w:val="20"/>
        </w:rPr>
      </w:pPr>
    </w:p>
    <w:p w14:paraId="33256560" w14:textId="3F874C97" w:rsidR="00972473" w:rsidRPr="002F78BA" w:rsidRDefault="00972473" w:rsidP="002F2CEF">
      <w:pPr>
        <w:autoSpaceDE w:val="0"/>
        <w:autoSpaceDN w:val="0"/>
        <w:adjustRightInd w:val="0"/>
        <w:spacing w:line="240" w:lineRule="auto"/>
        <w:jc w:val="both"/>
        <w:rPr>
          <w:rFonts w:cs="Arial"/>
          <w:color w:val="000000"/>
          <w:szCs w:val="20"/>
        </w:rPr>
      </w:pPr>
      <w:r w:rsidRPr="002F78BA">
        <w:rPr>
          <w:rFonts w:cs="Arial"/>
          <w:color w:val="000000"/>
          <w:szCs w:val="20"/>
        </w:rPr>
        <w:t>Vir: Ministrstvo za pravosodje</w:t>
      </w:r>
    </w:p>
    <w:p w14:paraId="052323C6"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12087335" w14:textId="77777777" w:rsidR="002F78BA" w:rsidRDefault="002F78BA" w:rsidP="002F2CEF">
      <w:pPr>
        <w:autoSpaceDE w:val="0"/>
        <w:autoSpaceDN w:val="0"/>
        <w:adjustRightInd w:val="0"/>
        <w:spacing w:line="240" w:lineRule="auto"/>
        <w:ind w:right="181"/>
        <w:jc w:val="both"/>
        <w:rPr>
          <w:rFonts w:cs="Arial"/>
          <w:b/>
          <w:bCs/>
          <w:color w:val="000000"/>
          <w:szCs w:val="20"/>
        </w:rPr>
      </w:pPr>
    </w:p>
    <w:p w14:paraId="3E6B3725" w14:textId="265BAF95" w:rsidR="00674B0B" w:rsidRPr="002F2CEF" w:rsidRDefault="00674B0B" w:rsidP="002F2CEF">
      <w:pPr>
        <w:autoSpaceDE w:val="0"/>
        <w:autoSpaceDN w:val="0"/>
        <w:adjustRightInd w:val="0"/>
        <w:spacing w:line="240" w:lineRule="auto"/>
        <w:ind w:right="181"/>
        <w:jc w:val="both"/>
        <w:rPr>
          <w:rFonts w:cs="Arial"/>
          <w:b/>
          <w:color w:val="000000"/>
          <w:szCs w:val="20"/>
        </w:rPr>
      </w:pPr>
      <w:r w:rsidRPr="002F2CEF">
        <w:rPr>
          <w:rFonts w:cs="Arial"/>
          <w:b/>
          <w:color w:val="000000"/>
          <w:szCs w:val="20"/>
        </w:rPr>
        <w:t>Vlada imenovala člane Komisije za nadzor izvoza blaga z dvojno rabo</w:t>
      </w:r>
    </w:p>
    <w:p w14:paraId="322F4D8D" w14:textId="77777777" w:rsidR="00674B0B" w:rsidRPr="002F2CEF" w:rsidRDefault="00674B0B" w:rsidP="002F2CEF">
      <w:pPr>
        <w:autoSpaceDE w:val="0"/>
        <w:autoSpaceDN w:val="0"/>
        <w:adjustRightInd w:val="0"/>
        <w:spacing w:line="240" w:lineRule="auto"/>
        <w:ind w:right="181"/>
        <w:jc w:val="both"/>
        <w:rPr>
          <w:rFonts w:cs="Arial"/>
          <w:color w:val="000000"/>
          <w:szCs w:val="20"/>
        </w:rPr>
      </w:pPr>
    </w:p>
    <w:p w14:paraId="5BBEDC28" w14:textId="0E12431A" w:rsidR="00674B0B" w:rsidRDefault="00674B0B" w:rsidP="002F2CEF">
      <w:pPr>
        <w:autoSpaceDE w:val="0"/>
        <w:autoSpaceDN w:val="0"/>
        <w:adjustRightInd w:val="0"/>
        <w:spacing w:line="240" w:lineRule="auto"/>
        <w:ind w:right="181"/>
        <w:jc w:val="both"/>
        <w:rPr>
          <w:rFonts w:cs="Arial"/>
          <w:szCs w:val="20"/>
        </w:rPr>
      </w:pPr>
      <w:r w:rsidRPr="002F2CEF">
        <w:rPr>
          <w:rFonts w:cs="Arial"/>
          <w:szCs w:val="20"/>
        </w:rPr>
        <w:t>Vlada je sprejela Sklep o imenovanju članov Komisije za nadzor izvoza blaga z dvojno rabo.</w:t>
      </w:r>
    </w:p>
    <w:p w14:paraId="6DA4EBDF" w14:textId="77777777" w:rsidR="002F78BA" w:rsidRPr="002F2CEF" w:rsidRDefault="002F78BA" w:rsidP="002F2CEF">
      <w:pPr>
        <w:autoSpaceDE w:val="0"/>
        <w:autoSpaceDN w:val="0"/>
        <w:adjustRightInd w:val="0"/>
        <w:spacing w:line="240" w:lineRule="auto"/>
        <w:ind w:right="181"/>
        <w:jc w:val="both"/>
        <w:rPr>
          <w:rFonts w:cs="Arial"/>
          <w:szCs w:val="20"/>
        </w:rPr>
      </w:pPr>
    </w:p>
    <w:p w14:paraId="4410E4BD" w14:textId="6AF9C963" w:rsidR="00674B0B" w:rsidRDefault="00674B0B" w:rsidP="002F2CEF">
      <w:pPr>
        <w:pStyle w:val="Neotevilenodstavek"/>
        <w:spacing w:before="0" w:after="0" w:line="240" w:lineRule="auto"/>
        <w:rPr>
          <w:noProof/>
          <w:sz w:val="20"/>
          <w:szCs w:val="20"/>
        </w:rPr>
      </w:pPr>
      <w:r w:rsidRPr="002F2CEF">
        <w:rPr>
          <w:noProof/>
          <w:sz w:val="20"/>
          <w:szCs w:val="20"/>
        </w:rPr>
        <w:lastRenderedPageBreak/>
        <w:t xml:space="preserve">Komisijo sestavljajo predstavniki ministrstev in drugih organov državne uprave, ki so glede na svoje delovno področje vključeni v nadzor izvoza blaga z dvojno rabo. Član komisije ima svojega namestnika. </w:t>
      </w:r>
    </w:p>
    <w:p w14:paraId="0BAFD314" w14:textId="77777777" w:rsidR="002F78BA" w:rsidRPr="002F2CEF" w:rsidRDefault="002F78BA" w:rsidP="002F2CEF">
      <w:pPr>
        <w:pStyle w:val="Neotevilenodstavek"/>
        <w:spacing w:before="0" w:after="0" w:line="240" w:lineRule="auto"/>
        <w:rPr>
          <w:noProof/>
          <w:sz w:val="20"/>
          <w:szCs w:val="20"/>
        </w:rPr>
      </w:pPr>
    </w:p>
    <w:p w14:paraId="57240A50" w14:textId="77777777" w:rsidR="00674B0B" w:rsidRPr="002F2CEF" w:rsidRDefault="00674B0B" w:rsidP="002F2CEF">
      <w:pPr>
        <w:autoSpaceDE w:val="0"/>
        <w:autoSpaceDN w:val="0"/>
        <w:adjustRightInd w:val="0"/>
        <w:spacing w:line="240" w:lineRule="auto"/>
        <w:jc w:val="both"/>
        <w:rPr>
          <w:rFonts w:cs="Arial"/>
          <w:iCs/>
          <w:noProof/>
          <w:szCs w:val="20"/>
          <w:lang w:eastAsia="sl-SI"/>
        </w:rPr>
      </w:pPr>
      <w:r w:rsidRPr="002F2CEF">
        <w:rPr>
          <w:rFonts w:cs="Arial"/>
          <w:iCs/>
          <w:noProof/>
          <w:szCs w:val="20"/>
          <w:lang w:eastAsia="sl-SI"/>
        </w:rPr>
        <w:t xml:space="preserve">V </w:t>
      </w:r>
      <w:r w:rsidRPr="002F2CEF">
        <w:rPr>
          <w:rFonts w:cs="Arial"/>
          <w:noProof/>
          <w:szCs w:val="20"/>
        </w:rPr>
        <w:t>Komisijo za nadzor izvoza blaga z dvojno rabo se imenujejo:</w:t>
      </w:r>
    </w:p>
    <w:p w14:paraId="1CAC8F3C" w14:textId="77777777" w:rsidR="00674B0B" w:rsidRPr="002F2CEF" w:rsidRDefault="00674B0B" w:rsidP="002F2CEF">
      <w:pPr>
        <w:numPr>
          <w:ilvl w:val="0"/>
          <w:numId w:val="7"/>
        </w:numPr>
        <w:autoSpaceDE w:val="0"/>
        <w:autoSpaceDN w:val="0"/>
        <w:adjustRightInd w:val="0"/>
        <w:spacing w:line="240" w:lineRule="auto"/>
        <w:ind w:left="709" w:hanging="709"/>
        <w:jc w:val="both"/>
        <w:rPr>
          <w:rFonts w:cs="Arial"/>
          <w:i/>
          <w:noProof/>
          <w:szCs w:val="20"/>
        </w:rPr>
      </w:pPr>
      <w:r w:rsidRPr="002F2CEF">
        <w:rPr>
          <w:rFonts w:cs="Arial"/>
          <w:iCs/>
          <w:noProof/>
          <w:szCs w:val="20"/>
          <w:lang w:eastAsia="sl-SI"/>
        </w:rPr>
        <w:t>dr. Carmen Kovač, Ministrstvo za gospodarski razvoj in tehnologijo, predsednica in njena namestnica Mojca Mihelčič, Ministrstvo za gospodarski razvoj in tehnologijo,</w:t>
      </w:r>
    </w:p>
    <w:p w14:paraId="22FFA10E" w14:textId="77777777" w:rsidR="00674B0B" w:rsidRPr="002F2CEF" w:rsidRDefault="00674B0B" w:rsidP="002F2CEF">
      <w:pPr>
        <w:numPr>
          <w:ilvl w:val="0"/>
          <w:numId w:val="7"/>
        </w:numPr>
        <w:autoSpaceDE w:val="0"/>
        <w:autoSpaceDN w:val="0"/>
        <w:adjustRightInd w:val="0"/>
        <w:spacing w:line="240" w:lineRule="auto"/>
        <w:ind w:left="709" w:hanging="709"/>
        <w:jc w:val="both"/>
        <w:rPr>
          <w:rFonts w:cs="Arial"/>
          <w:i/>
          <w:noProof/>
          <w:szCs w:val="20"/>
        </w:rPr>
      </w:pPr>
      <w:r w:rsidRPr="002F2CEF">
        <w:rPr>
          <w:rFonts w:cs="Arial"/>
          <w:iCs/>
          <w:noProof/>
          <w:szCs w:val="20"/>
          <w:lang w:eastAsia="sl-SI"/>
        </w:rPr>
        <w:t>Jelena Kačar, Ministrstvo za notranje zadeve, članica in njen namestnik Albert Černigoj, Policija,</w:t>
      </w:r>
    </w:p>
    <w:p w14:paraId="43D248AA" w14:textId="77777777" w:rsidR="00674B0B" w:rsidRPr="002F2CEF" w:rsidRDefault="00674B0B" w:rsidP="002F2CEF">
      <w:pPr>
        <w:numPr>
          <w:ilvl w:val="0"/>
          <w:numId w:val="7"/>
        </w:numPr>
        <w:autoSpaceDE w:val="0"/>
        <w:autoSpaceDN w:val="0"/>
        <w:adjustRightInd w:val="0"/>
        <w:spacing w:line="240" w:lineRule="auto"/>
        <w:ind w:left="709" w:hanging="709"/>
        <w:jc w:val="both"/>
        <w:rPr>
          <w:rFonts w:cs="Arial"/>
          <w:iCs/>
          <w:noProof/>
          <w:szCs w:val="20"/>
          <w:lang w:eastAsia="sl-SI"/>
        </w:rPr>
      </w:pPr>
      <w:r w:rsidRPr="002F2CEF">
        <w:rPr>
          <w:rFonts w:cs="Arial"/>
          <w:iCs/>
          <w:noProof/>
          <w:szCs w:val="20"/>
          <w:lang w:eastAsia="sl-SI"/>
        </w:rPr>
        <w:t>Martin Krapež, Ministrstvo za obrambo, član in njegova namestnica Nastja Martinovič, Ministrstvo za obrambo,</w:t>
      </w:r>
    </w:p>
    <w:p w14:paraId="753A6C89" w14:textId="77777777" w:rsidR="00674B0B" w:rsidRPr="002F2CEF" w:rsidRDefault="00674B0B" w:rsidP="002F2CEF">
      <w:pPr>
        <w:numPr>
          <w:ilvl w:val="0"/>
          <w:numId w:val="7"/>
        </w:numPr>
        <w:autoSpaceDE w:val="0"/>
        <w:autoSpaceDN w:val="0"/>
        <w:adjustRightInd w:val="0"/>
        <w:spacing w:line="240" w:lineRule="auto"/>
        <w:ind w:left="709" w:hanging="709"/>
        <w:jc w:val="both"/>
        <w:rPr>
          <w:rFonts w:cs="Arial"/>
          <w:iCs/>
          <w:noProof/>
          <w:szCs w:val="20"/>
          <w:lang w:eastAsia="sl-SI"/>
        </w:rPr>
      </w:pPr>
      <w:r w:rsidRPr="002F2CEF">
        <w:rPr>
          <w:rFonts w:cs="Arial"/>
          <w:iCs/>
          <w:noProof/>
          <w:szCs w:val="20"/>
          <w:lang w:eastAsia="sl-SI"/>
        </w:rPr>
        <w:t>Nataša Kozamernik, Ministrstvo za zdravje, Urad za kemikalije Republike Slovenije in  njena namestnica dr. Karmen Krajnc, Urad za kemikalije Republike Slovenije,</w:t>
      </w:r>
    </w:p>
    <w:p w14:paraId="5D62A83F" w14:textId="77777777" w:rsidR="00674B0B" w:rsidRPr="002F2CEF" w:rsidRDefault="00674B0B" w:rsidP="002F2CEF">
      <w:pPr>
        <w:numPr>
          <w:ilvl w:val="0"/>
          <w:numId w:val="7"/>
        </w:numPr>
        <w:autoSpaceDE w:val="0"/>
        <w:autoSpaceDN w:val="0"/>
        <w:adjustRightInd w:val="0"/>
        <w:spacing w:line="240" w:lineRule="auto"/>
        <w:ind w:left="709" w:hanging="709"/>
        <w:jc w:val="both"/>
        <w:rPr>
          <w:rFonts w:cs="Arial"/>
          <w:iCs/>
          <w:noProof/>
          <w:szCs w:val="20"/>
          <w:lang w:eastAsia="sl-SI"/>
        </w:rPr>
      </w:pPr>
      <w:r w:rsidRPr="002F2CEF">
        <w:rPr>
          <w:rFonts w:cs="Arial"/>
          <w:iCs/>
          <w:noProof/>
          <w:szCs w:val="20"/>
          <w:lang w:eastAsia="sl-SI"/>
        </w:rPr>
        <w:t>dr. Marko Rakovec, Ministrstvo za zunanje zadeve, član in njegov namestnik Bogdan Batič, Ministrstvo za zunanje zadeve,</w:t>
      </w:r>
    </w:p>
    <w:p w14:paraId="2CDD690E" w14:textId="77777777" w:rsidR="00674B0B" w:rsidRPr="002F2CEF" w:rsidRDefault="00674B0B" w:rsidP="002F2CEF">
      <w:pPr>
        <w:numPr>
          <w:ilvl w:val="0"/>
          <w:numId w:val="7"/>
        </w:numPr>
        <w:autoSpaceDE w:val="0"/>
        <w:autoSpaceDN w:val="0"/>
        <w:adjustRightInd w:val="0"/>
        <w:spacing w:line="240" w:lineRule="auto"/>
        <w:ind w:left="709" w:hanging="709"/>
        <w:jc w:val="both"/>
        <w:rPr>
          <w:rFonts w:cs="Arial"/>
          <w:iCs/>
          <w:noProof/>
          <w:szCs w:val="20"/>
          <w:lang w:eastAsia="sl-SI"/>
        </w:rPr>
      </w:pPr>
      <w:r w:rsidRPr="002F2CEF">
        <w:rPr>
          <w:rFonts w:cs="Arial"/>
          <w:iCs/>
          <w:noProof/>
          <w:szCs w:val="20"/>
          <w:lang w:eastAsia="sl-SI"/>
        </w:rPr>
        <w:t>Janez Češarek, Uprava Republike Slovenije za jedrsko varnost in njegov namestnik</w:t>
      </w:r>
      <w:r w:rsidRPr="002F2CEF">
        <w:rPr>
          <w:rFonts w:cs="Arial"/>
          <w:noProof/>
          <w:szCs w:val="20"/>
        </w:rPr>
        <w:t xml:space="preserve"> Igor Osojnik, Uprava Republike Slovenije za jedrsko varnost,</w:t>
      </w:r>
    </w:p>
    <w:p w14:paraId="451414B4" w14:textId="77777777" w:rsidR="00674B0B" w:rsidRPr="002F2CEF" w:rsidRDefault="00674B0B" w:rsidP="002F2CEF">
      <w:pPr>
        <w:numPr>
          <w:ilvl w:val="0"/>
          <w:numId w:val="7"/>
        </w:numPr>
        <w:autoSpaceDE w:val="0"/>
        <w:autoSpaceDN w:val="0"/>
        <w:adjustRightInd w:val="0"/>
        <w:spacing w:line="240" w:lineRule="auto"/>
        <w:ind w:left="709" w:hanging="709"/>
        <w:jc w:val="both"/>
        <w:rPr>
          <w:rFonts w:cs="Arial"/>
          <w:iCs/>
          <w:noProof/>
          <w:szCs w:val="20"/>
          <w:lang w:eastAsia="sl-SI"/>
        </w:rPr>
      </w:pPr>
      <w:r w:rsidRPr="002F2CEF">
        <w:rPr>
          <w:rFonts w:cs="Arial"/>
          <w:iCs/>
          <w:noProof/>
          <w:szCs w:val="20"/>
          <w:lang w:eastAsia="sl-SI"/>
        </w:rPr>
        <w:t>Matjaž Murovec, Finančna uprava Republike Slovenije, član in njegov namestnik David Piščanec, Finančna uprava Republike Slovenije,</w:t>
      </w:r>
    </w:p>
    <w:p w14:paraId="2E6B1655" w14:textId="77777777" w:rsidR="00674B0B" w:rsidRPr="002F2CEF" w:rsidRDefault="00674B0B" w:rsidP="002F2CEF">
      <w:pPr>
        <w:numPr>
          <w:ilvl w:val="0"/>
          <w:numId w:val="7"/>
        </w:numPr>
        <w:autoSpaceDE w:val="0"/>
        <w:autoSpaceDN w:val="0"/>
        <w:adjustRightInd w:val="0"/>
        <w:spacing w:line="240" w:lineRule="auto"/>
        <w:ind w:left="709" w:hanging="709"/>
        <w:jc w:val="both"/>
        <w:rPr>
          <w:rFonts w:cs="Arial"/>
          <w:iCs/>
          <w:noProof/>
          <w:szCs w:val="20"/>
          <w:lang w:eastAsia="sl-SI"/>
        </w:rPr>
      </w:pPr>
      <w:r w:rsidRPr="002F2CEF">
        <w:rPr>
          <w:rFonts w:cs="Arial"/>
          <w:iCs/>
          <w:noProof/>
          <w:szCs w:val="20"/>
          <w:lang w:eastAsia="sl-SI"/>
        </w:rPr>
        <w:t>predstavnik Slovenske obveščevalno-varnostne agencije, in njegov namestnik, katerih imeni sta navedeni v prilogi, ki je sestavni del tega sklepa in se nahaja na vpogled na Generalnem sekretariatu Vlade Republike Slovenije, Službi za obrambne priprave in varnost.</w:t>
      </w:r>
    </w:p>
    <w:p w14:paraId="5D4485A8" w14:textId="77777777" w:rsidR="00674B0B" w:rsidRPr="002F2CEF" w:rsidRDefault="00674B0B" w:rsidP="002F2CEF">
      <w:pPr>
        <w:pStyle w:val="Neotevilenodstavek"/>
        <w:spacing w:before="0" w:after="0" w:line="240" w:lineRule="auto"/>
        <w:rPr>
          <w:noProof/>
          <w:sz w:val="20"/>
          <w:szCs w:val="20"/>
        </w:rPr>
      </w:pPr>
    </w:p>
    <w:p w14:paraId="3D4FEE06" w14:textId="7980677A" w:rsidR="00674B0B" w:rsidRPr="002F78BA" w:rsidRDefault="00674B0B" w:rsidP="002F2CEF">
      <w:pPr>
        <w:autoSpaceDE w:val="0"/>
        <w:autoSpaceDN w:val="0"/>
        <w:adjustRightInd w:val="0"/>
        <w:spacing w:line="240" w:lineRule="auto"/>
        <w:jc w:val="both"/>
        <w:rPr>
          <w:rFonts w:cs="Arial"/>
          <w:color w:val="000000"/>
          <w:szCs w:val="20"/>
        </w:rPr>
      </w:pPr>
      <w:r w:rsidRPr="002F78BA">
        <w:rPr>
          <w:rFonts w:cs="Arial"/>
          <w:color w:val="000000"/>
          <w:szCs w:val="20"/>
        </w:rPr>
        <w:t>Vir: Ministrstvo za gospodarski razvoj in tehnologijo</w:t>
      </w:r>
    </w:p>
    <w:p w14:paraId="152F6AC5"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0E60E112" w14:textId="77777777" w:rsidR="002F78BA" w:rsidRDefault="002F78BA" w:rsidP="002F2CEF">
      <w:pPr>
        <w:spacing w:line="240" w:lineRule="auto"/>
        <w:jc w:val="both"/>
        <w:rPr>
          <w:rFonts w:cs="Arial"/>
          <w:b/>
          <w:bCs/>
          <w:color w:val="000000"/>
          <w:szCs w:val="20"/>
        </w:rPr>
      </w:pPr>
    </w:p>
    <w:p w14:paraId="7CE3347C" w14:textId="266BBDE6" w:rsidR="00FD088C" w:rsidRPr="002F2CEF" w:rsidRDefault="00FD088C" w:rsidP="002F2CEF">
      <w:pPr>
        <w:spacing w:line="240" w:lineRule="auto"/>
        <w:jc w:val="both"/>
        <w:rPr>
          <w:rFonts w:eastAsia="Calibri" w:cs="Arial"/>
          <w:b/>
          <w:color w:val="000000"/>
          <w:szCs w:val="20"/>
        </w:rPr>
      </w:pPr>
      <w:r w:rsidRPr="002F2CEF">
        <w:rPr>
          <w:rFonts w:eastAsia="Calibri" w:cs="Arial"/>
          <w:b/>
          <w:color w:val="000000"/>
          <w:szCs w:val="20"/>
        </w:rPr>
        <w:t xml:space="preserve">Imenovanje Medresorske komisije za napotitev oseb v mednarodne civilne misije in mednarodne organizacije  </w:t>
      </w:r>
    </w:p>
    <w:p w14:paraId="33617774" w14:textId="77777777" w:rsidR="00FD088C" w:rsidRPr="002F2CEF" w:rsidRDefault="00FD088C" w:rsidP="002F2CEF">
      <w:pPr>
        <w:spacing w:line="240" w:lineRule="auto"/>
        <w:jc w:val="both"/>
        <w:rPr>
          <w:rFonts w:eastAsia="Calibri" w:cs="Arial"/>
          <w:b/>
          <w:color w:val="000000"/>
          <w:szCs w:val="20"/>
        </w:rPr>
      </w:pPr>
    </w:p>
    <w:p w14:paraId="3D30611A" w14:textId="35A73214" w:rsidR="00FD088C" w:rsidRPr="002F2CEF" w:rsidRDefault="00FD088C" w:rsidP="002F2CEF">
      <w:pPr>
        <w:spacing w:line="240" w:lineRule="auto"/>
        <w:jc w:val="both"/>
        <w:rPr>
          <w:rFonts w:eastAsia="Calibri" w:cs="Arial"/>
          <w:iCs/>
          <w:szCs w:val="20"/>
          <w:lang w:eastAsia="sl-SI"/>
        </w:rPr>
      </w:pPr>
      <w:r w:rsidRPr="002F2CEF">
        <w:rPr>
          <w:rFonts w:eastAsia="Calibri" w:cs="Arial"/>
          <w:iCs/>
          <w:szCs w:val="20"/>
          <w:lang w:eastAsia="sl-SI"/>
        </w:rPr>
        <w:t>Vlada je sprejela Sklep o spremembi Sklepa o imenovanju članov Medresorske komisije za napotitev oseb v mednarodne civilne misije in mednarodne organizacije.</w:t>
      </w:r>
    </w:p>
    <w:p w14:paraId="0409F29F" w14:textId="77777777" w:rsidR="00FD088C" w:rsidRPr="002F2CEF" w:rsidRDefault="00FD088C" w:rsidP="002F2CEF">
      <w:pPr>
        <w:spacing w:line="240" w:lineRule="auto"/>
        <w:jc w:val="both"/>
        <w:rPr>
          <w:rFonts w:eastAsia="Calibri" w:cs="Arial"/>
          <w:iCs/>
          <w:szCs w:val="20"/>
          <w:lang w:eastAsia="sl-SI"/>
        </w:rPr>
      </w:pPr>
    </w:p>
    <w:p w14:paraId="0CAD7EE1" w14:textId="77777777" w:rsidR="00FD088C" w:rsidRPr="002F2CEF" w:rsidRDefault="00FD088C" w:rsidP="002F2CEF">
      <w:pPr>
        <w:spacing w:line="240" w:lineRule="auto"/>
        <w:jc w:val="both"/>
        <w:rPr>
          <w:rFonts w:eastAsia="Calibri" w:cs="Arial"/>
          <w:iCs/>
          <w:szCs w:val="20"/>
          <w:lang w:eastAsia="sl-SI"/>
        </w:rPr>
      </w:pPr>
      <w:r w:rsidRPr="002F2CEF">
        <w:rPr>
          <w:rFonts w:eastAsia="Calibri" w:cs="Arial"/>
          <w:iCs/>
          <w:szCs w:val="20"/>
          <w:lang w:eastAsia="sl-SI"/>
        </w:rPr>
        <w:t>V M</w:t>
      </w:r>
      <w:r w:rsidRPr="002F2CEF">
        <w:rPr>
          <w:rFonts w:eastAsia="Calibri" w:cs="Arial"/>
          <w:bCs/>
          <w:iCs/>
          <w:szCs w:val="20"/>
          <w:lang w:eastAsia="sl-SI"/>
        </w:rPr>
        <w:t>edresorski komisiji za napotitev oseb v mednarodne civilne misije in mednarodne organizacije</w:t>
      </w:r>
      <w:r w:rsidRPr="002F2CEF">
        <w:rPr>
          <w:rFonts w:eastAsia="Calibri" w:cs="Arial"/>
          <w:iCs/>
          <w:szCs w:val="20"/>
          <w:lang w:eastAsia="sl-SI"/>
        </w:rPr>
        <w:t xml:space="preserve"> se:</w:t>
      </w:r>
    </w:p>
    <w:p w14:paraId="76E92B4B" w14:textId="77777777" w:rsidR="00FD088C" w:rsidRPr="002F2CEF" w:rsidRDefault="00FD088C" w:rsidP="002F2CEF">
      <w:pPr>
        <w:numPr>
          <w:ilvl w:val="0"/>
          <w:numId w:val="5"/>
        </w:numPr>
        <w:spacing w:line="240" w:lineRule="auto"/>
        <w:jc w:val="both"/>
        <w:rPr>
          <w:rFonts w:eastAsia="Calibri" w:cs="Arial"/>
          <w:iCs/>
          <w:szCs w:val="20"/>
          <w:lang w:eastAsia="sl-SI"/>
        </w:rPr>
      </w:pPr>
      <w:r w:rsidRPr="002F2CEF">
        <w:rPr>
          <w:rFonts w:eastAsia="Calibri" w:cs="Arial"/>
          <w:bCs/>
          <w:iCs/>
          <w:szCs w:val="20"/>
          <w:lang w:eastAsia="sl-SI"/>
        </w:rPr>
        <w:t xml:space="preserve">razreši predsednico medresorske komisije Barbaro Sušnik, </w:t>
      </w:r>
      <w:r w:rsidRPr="002F2CEF">
        <w:rPr>
          <w:rFonts w:eastAsia="Calibri" w:cs="Arial"/>
          <w:iCs/>
          <w:szCs w:val="20"/>
          <w:lang w:eastAsia="sl-SI"/>
        </w:rPr>
        <w:t>Ministrstvo za zunanje zadeve RS</w:t>
      </w:r>
      <w:r w:rsidRPr="002F2CEF">
        <w:rPr>
          <w:rFonts w:eastAsia="Calibri" w:cs="Arial"/>
          <w:bCs/>
          <w:iCs/>
          <w:szCs w:val="20"/>
          <w:lang w:eastAsia="sl-SI"/>
        </w:rPr>
        <w:t xml:space="preserve">, ter namesto nje za predsednika imenuje Jožefa Drofenika, </w:t>
      </w:r>
      <w:r w:rsidRPr="002F2CEF">
        <w:rPr>
          <w:rFonts w:eastAsia="Calibri" w:cs="Arial"/>
          <w:iCs/>
          <w:szCs w:val="20"/>
          <w:lang w:eastAsia="sl-SI"/>
        </w:rPr>
        <w:t>Ministrstvo za zunanje zadeve RS;</w:t>
      </w:r>
    </w:p>
    <w:p w14:paraId="6A2EC6DE" w14:textId="77777777" w:rsidR="00FD088C" w:rsidRPr="002F2CEF" w:rsidRDefault="00FD088C" w:rsidP="002F2CEF">
      <w:pPr>
        <w:numPr>
          <w:ilvl w:val="0"/>
          <w:numId w:val="5"/>
        </w:numPr>
        <w:spacing w:line="240" w:lineRule="auto"/>
        <w:jc w:val="both"/>
        <w:rPr>
          <w:rFonts w:eastAsia="Calibri" w:cs="Arial"/>
          <w:iCs/>
          <w:szCs w:val="20"/>
          <w:lang w:eastAsia="sl-SI"/>
        </w:rPr>
      </w:pPr>
      <w:r w:rsidRPr="002F2CEF">
        <w:rPr>
          <w:rFonts w:eastAsia="Calibri" w:cs="Arial"/>
          <w:iCs/>
          <w:szCs w:val="20"/>
          <w:lang w:eastAsia="sl-SI"/>
        </w:rPr>
        <w:t>razreši članico Nino Brulc, Ministrstvo za kulturo RS, ter namesto nje za članico imenuje mag. Matejo Bošnjak,  Ministrstvo za kulturo RS;</w:t>
      </w:r>
    </w:p>
    <w:p w14:paraId="1F901EC6" w14:textId="77777777" w:rsidR="00FD088C" w:rsidRPr="002F2CEF" w:rsidRDefault="00FD088C" w:rsidP="002F2CEF">
      <w:pPr>
        <w:numPr>
          <w:ilvl w:val="0"/>
          <w:numId w:val="5"/>
        </w:numPr>
        <w:spacing w:line="240" w:lineRule="auto"/>
        <w:jc w:val="both"/>
        <w:rPr>
          <w:rFonts w:eastAsia="Calibri" w:cs="Arial"/>
          <w:iCs/>
          <w:szCs w:val="20"/>
          <w:lang w:eastAsia="sl-SI"/>
        </w:rPr>
      </w:pPr>
      <w:r w:rsidRPr="002F2CEF">
        <w:rPr>
          <w:rFonts w:eastAsia="Calibri" w:cs="Arial"/>
          <w:iCs/>
          <w:szCs w:val="20"/>
          <w:lang w:eastAsia="sl-SI"/>
        </w:rPr>
        <w:t>razreši namestnico članice mag. Matejo Bošnjak, Ministrstvo za kulturo RS, ter namesto nje za namestnika članice imenuje mag. Gregorja Jagodiča, Ministrstvo za kulturo RS;</w:t>
      </w:r>
    </w:p>
    <w:p w14:paraId="76F94986" w14:textId="77777777" w:rsidR="00FD088C" w:rsidRPr="002F2CEF" w:rsidRDefault="00FD088C" w:rsidP="002F2CEF">
      <w:pPr>
        <w:numPr>
          <w:ilvl w:val="0"/>
          <w:numId w:val="5"/>
        </w:numPr>
        <w:spacing w:line="240" w:lineRule="auto"/>
        <w:jc w:val="both"/>
        <w:rPr>
          <w:rFonts w:eastAsia="Calibri" w:cs="Arial"/>
          <w:iCs/>
          <w:szCs w:val="20"/>
          <w:lang w:eastAsia="sl-SI"/>
        </w:rPr>
      </w:pPr>
      <w:r w:rsidRPr="002F2CEF">
        <w:rPr>
          <w:rFonts w:eastAsia="Calibri" w:cs="Arial"/>
          <w:iCs/>
          <w:szCs w:val="20"/>
          <w:lang w:eastAsia="sl-SI"/>
        </w:rPr>
        <w:t xml:space="preserve">razreši članico mag. Majo Levičar, Ministrstvo za javno upravo RS, ter namesto nje za članico imenuje mag. </w:t>
      </w:r>
      <w:proofErr w:type="spellStart"/>
      <w:r w:rsidRPr="002F2CEF">
        <w:rPr>
          <w:rFonts w:eastAsia="Calibri" w:cs="Arial"/>
          <w:iCs/>
          <w:szCs w:val="20"/>
          <w:lang w:eastAsia="sl-SI"/>
        </w:rPr>
        <w:t>Klaudijo</w:t>
      </w:r>
      <w:proofErr w:type="spellEnd"/>
      <w:r w:rsidRPr="002F2CEF">
        <w:rPr>
          <w:rFonts w:eastAsia="Calibri" w:cs="Arial"/>
          <w:iCs/>
          <w:szCs w:val="20"/>
          <w:lang w:eastAsia="sl-SI"/>
        </w:rPr>
        <w:t xml:space="preserve"> Koražija,  Ministrstvo za javno upravo RS,</w:t>
      </w:r>
    </w:p>
    <w:p w14:paraId="54869157" w14:textId="77777777" w:rsidR="00FD088C" w:rsidRPr="002F2CEF" w:rsidRDefault="00FD088C" w:rsidP="002F2CEF">
      <w:pPr>
        <w:numPr>
          <w:ilvl w:val="0"/>
          <w:numId w:val="5"/>
        </w:numPr>
        <w:spacing w:line="240" w:lineRule="auto"/>
        <w:jc w:val="both"/>
        <w:rPr>
          <w:rFonts w:eastAsia="Calibri" w:cs="Arial"/>
          <w:iCs/>
          <w:szCs w:val="20"/>
          <w:lang w:eastAsia="sl-SI"/>
        </w:rPr>
      </w:pPr>
      <w:r w:rsidRPr="002F2CEF">
        <w:rPr>
          <w:rFonts w:eastAsia="Calibri" w:cs="Arial"/>
          <w:iCs/>
          <w:szCs w:val="20"/>
          <w:lang w:eastAsia="sl-SI"/>
        </w:rPr>
        <w:t xml:space="preserve">razreši namestnico članice Manjo </w:t>
      </w:r>
      <w:proofErr w:type="spellStart"/>
      <w:r w:rsidRPr="002F2CEF">
        <w:rPr>
          <w:rFonts w:eastAsia="Calibri" w:cs="Arial"/>
          <w:iCs/>
          <w:szCs w:val="20"/>
          <w:lang w:eastAsia="sl-SI"/>
        </w:rPr>
        <w:t>Podkoritnik</w:t>
      </w:r>
      <w:proofErr w:type="spellEnd"/>
      <w:r w:rsidRPr="002F2CEF">
        <w:rPr>
          <w:rFonts w:eastAsia="Calibri" w:cs="Arial"/>
          <w:iCs/>
          <w:szCs w:val="20"/>
          <w:lang w:eastAsia="sl-SI"/>
        </w:rPr>
        <w:t>, Ministrstvo za javno upravo RS, namesto nje se za namestnico članice imenuje Polono Kobal;</w:t>
      </w:r>
    </w:p>
    <w:p w14:paraId="49829397" w14:textId="77777777" w:rsidR="00FD088C" w:rsidRPr="002F2CEF" w:rsidRDefault="00FD088C" w:rsidP="002F2CEF">
      <w:pPr>
        <w:numPr>
          <w:ilvl w:val="0"/>
          <w:numId w:val="5"/>
        </w:numPr>
        <w:spacing w:line="240" w:lineRule="auto"/>
        <w:jc w:val="both"/>
        <w:rPr>
          <w:rFonts w:eastAsia="Calibri" w:cs="Arial"/>
          <w:iCs/>
          <w:szCs w:val="20"/>
          <w:lang w:eastAsia="sl-SI"/>
        </w:rPr>
      </w:pPr>
      <w:r w:rsidRPr="002F2CEF">
        <w:rPr>
          <w:rFonts w:eastAsia="Calibri" w:cs="Arial"/>
          <w:iCs/>
          <w:szCs w:val="20"/>
          <w:lang w:eastAsia="sl-SI"/>
        </w:rPr>
        <w:t>razreši članico doc. dr. Tino Bregant, Ministrstvo za zdravje RS, namesto nje se za člana imenuje dr. Roberta Medveda,  Ministrstvo za zdravje RS,</w:t>
      </w:r>
    </w:p>
    <w:p w14:paraId="3164F1A8" w14:textId="77777777" w:rsidR="00FD088C" w:rsidRPr="002F2CEF" w:rsidRDefault="00FD088C" w:rsidP="002F2CEF">
      <w:pPr>
        <w:numPr>
          <w:ilvl w:val="0"/>
          <w:numId w:val="5"/>
        </w:numPr>
        <w:spacing w:line="240" w:lineRule="auto"/>
        <w:jc w:val="both"/>
        <w:rPr>
          <w:rFonts w:eastAsia="Calibri" w:cs="Arial"/>
          <w:iCs/>
          <w:szCs w:val="20"/>
          <w:lang w:eastAsia="sl-SI"/>
        </w:rPr>
      </w:pPr>
      <w:r w:rsidRPr="002F2CEF">
        <w:rPr>
          <w:rFonts w:eastAsia="Calibri" w:cs="Arial"/>
          <w:iCs/>
          <w:szCs w:val="20"/>
          <w:lang w:eastAsia="sl-SI"/>
        </w:rPr>
        <w:t>razreši namestnika članice dr. Petra Debeljaka, Ministrstvo za zdravje RS, ter namesto njega za namestnico člana imenuje Metko Logar,  Ministrstvo za zdravje RS,</w:t>
      </w:r>
    </w:p>
    <w:p w14:paraId="08977FCB" w14:textId="77777777" w:rsidR="00FD088C" w:rsidRPr="002F2CEF" w:rsidRDefault="00FD088C" w:rsidP="002F2CEF">
      <w:pPr>
        <w:numPr>
          <w:ilvl w:val="0"/>
          <w:numId w:val="5"/>
        </w:numPr>
        <w:spacing w:line="240" w:lineRule="auto"/>
        <w:jc w:val="both"/>
        <w:rPr>
          <w:rFonts w:eastAsia="Calibri" w:cs="Arial"/>
          <w:iCs/>
          <w:szCs w:val="20"/>
          <w:lang w:eastAsia="sl-SI"/>
        </w:rPr>
      </w:pPr>
      <w:r w:rsidRPr="002F2CEF">
        <w:rPr>
          <w:rFonts w:eastAsia="Calibri" w:cs="Arial"/>
          <w:iCs/>
          <w:szCs w:val="20"/>
          <w:lang w:eastAsia="sl-SI"/>
        </w:rPr>
        <w:t xml:space="preserve">razreši članico Polono </w:t>
      </w:r>
      <w:proofErr w:type="spellStart"/>
      <w:r w:rsidRPr="002F2CEF">
        <w:rPr>
          <w:rFonts w:eastAsia="Calibri" w:cs="Arial"/>
          <w:iCs/>
          <w:szCs w:val="20"/>
          <w:lang w:eastAsia="sl-SI"/>
        </w:rPr>
        <w:t>Flerin</w:t>
      </w:r>
      <w:proofErr w:type="spellEnd"/>
      <w:r w:rsidRPr="002F2CEF">
        <w:rPr>
          <w:rFonts w:eastAsia="Calibri" w:cs="Arial"/>
          <w:iCs/>
          <w:szCs w:val="20"/>
          <w:lang w:eastAsia="sl-SI"/>
        </w:rPr>
        <w:t>, Ministrstvo za finance RS, ter namesto nje za članico imenuje Jano Poljak,  Ministrstvo za finance RS,</w:t>
      </w:r>
    </w:p>
    <w:p w14:paraId="370E4658" w14:textId="77777777" w:rsidR="00FD088C" w:rsidRPr="002F2CEF" w:rsidRDefault="00FD088C" w:rsidP="002F2CEF">
      <w:pPr>
        <w:numPr>
          <w:ilvl w:val="0"/>
          <w:numId w:val="5"/>
        </w:numPr>
        <w:spacing w:line="240" w:lineRule="auto"/>
        <w:jc w:val="both"/>
        <w:rPr>
          <w:rFonts w:eastAsia="Calibri" w:cs="Arial"/>
          <w:iCs/>
          <w:szCs w:val="20"/>
          <w:lang w:eastAsia="sl-SI"/>
        </w:rPr>
      </w:pPr>
      <w:r w:rsidRPr="002F2CEF">
        <w:rPr>
          <w:rFonts w:eastAsia="Calibri" w:cs="Arial"/>
          <w:iCs/>
          <w:szCs w:val="20"/>
          <w:lang w:eastAsia="sl-SI"/>
        </w:rPr>
        <w:t>razreši člana Vinka Trebšeta, Ministrstvo za notranje zadeve RS, ter namesto njega za člana imenuje Jožeta Senico,  Ministrstvo za notranje zadeve RS.</w:t>
      </w:r>
    </w:p>
    <w:p w14:paraId="39AD6F44" w14:textId="77777777" w:rsidR="00FD088C" w:rsidRPr="002F2CEF" w:rsidRDefault="00FD088C" w:rsidP="002F2CEF">
      <w:pPr>
        <w:spacing w:line="240" w:lineRule="auto"/>
        <w:jc w:val="both"/>
        <w:rPr>
          <w:rFonts w:eastAsia="Calibri" w:cs="Arial"/>
          <w:iCs/>
          <w:szCs w:val="20"/>
          <w:lang w:eastAsia="sl-SI"/>
        </w:rPr>
      </w:pPr>
    </w:p>
    <w:p w14:paraId="4D92609D" w14:textId="77777777" w:rsidR="00FD088C" w:rsidRPr="002F2CEF" w:rsidRDefault="00FD088C" w:rsidP="002F2CEF">
      <w:pPr>
        <w:tabs>
          <w:tab w:val="left" w:pos="-1276"/>
        </w:tabs>
        <w:spacing w:line="240" w:lineRule="auto"/>
        <w:jc w:val="both"/>
        <w:rPr>
          <w:rFonts w:cs="Arial"/>
          <w:szCs w:val="20"/>
        </w:rPr>
      </w:pPr>
      <w:r w:rsidRPr="002F2CEF">
        <w:rPr>
          <w:rFonts w:eastAsia="Calibri" w:cs="Arial"/>
          <w:szCs w:val="20"/>
        </w:rPr>
        <w:t>Vir: Ministrstvo za zunanje zadeve</w:t>
      </w:r>
    </w:p>
    <w:p w14:paraId="039149DF" w14:textId="77777777" w:rsidR="00FD088C" w:rsidRPr="002F2CEF" w:rsidRDefault="00FD088C" w:rsidP="002F2CEF">
      <w:pPr>
        <w:spacing w:line="240" w:lineRule="auto"/>
        <w:jc w:val="both"/>
        <w:rPr>
          <w:rFonts w:cs="Arial"/>
          <w:szCs w:val="20"/>
        </w:rPr>
      </w:pPr>
    </w:p>
    <w:p w14:paraId="23A79A22" w14:textId="34223941" w:rsidR="002F78BA" w:rsidRDefault="002F78BA" w:rsidP="002F78BA">
      <w:pPr>
        <w:autoSpaceDE w:val="0"/>
        <w:autoSpaceDN w:val="0"/>
        <w:adjustRightInd w:val="0"/>
        <w:spacing w:line="240" w:lineRule="auto"/>
        <w:jc w:val="both"/>
        <w:rPr>
          <w:rFonts w:cs="Arial"/>
          <w:b/>
          <w:szCs w:val="20"/>
        </w:rPr>
      </w:pPr>
    </w:p>
    <w:p w14:paraId="1FFB44E3" w14:textId="058E7CE1" w:rsidR="004067B5" w:rsidRDefault="004067B5" w:rsidP="002F78BA">
      <w:pPr>
        <w:autoSpaceDE w:val="0"/>
        <w:autoSpaceDN w:val="0"/>
        <w:adjustRightInd w:val="0"/>
        <w:spacing w:line="240" w:lineRule="auto"/>
        <w:jc w:val="both"/>
        <w:rPr>
          <w:rFonts w:cs="Arial"/>
          <w:b/>
          <w:szCs w:val="20"/>
        </w:rPr>
      </w:pPr>
    </w:p>
    <w:p w14:paraId="465970FF" w14:textId="77777777" w:rsidR="004067B5" w:rsidRDefault="004067B5" w:rsidP="002F78BA">
      <w:pPr>
        <w:autoSpaceDE w:val="0"/>
        <w:autoSpaceDN w:val="0"/>
        <w:adjustRightInd w:val="0"/>
        <w:spacing w:line="240" w:lineRule="auto"/>
        <w:jc w:val="both"/>
        <w:rPr>
          <w:rFonts w:cs="Arial"/>
          <w:b/>
          <w:szCs w:val="20"/>
        </w:rPr>
      </w:pPr>
    </w:p>
    <w:p w14:paraId="771ED0E3" w14:textId="19030370" w:rsidR="003E2B8E" w:rsidRPr="002F78BA" w:rsidRDefault="003E2B8E" w:rsidP="002F78BA">
      <w:pPr>
        <w:autoSpaceDE w:val="0"/>
        <w:autoSpaceDN w:val="0"/>
        <w:adjustRightInd w:val="0"/>
        <w:spacing w:line="240" w:lineRule="auto"/>
        <w:jc w:val="both"/>
        <w:rPr>
          <w:rFonts w:cs="Arial"/>
          <w:b/>
          <w:bCs/>
          <w:color w:val="000000"/>
          <w:szCs w:val="20"/>
        </w:rPr>
      </w:pPr>
      <w:r w:rsidRPr="002F2CEF">
        <w:rPr>
          <w:rFonts w:cs="Arial"/>
          <w:b/>
          <w:szCs w:val="20"/>
        </w:rPr>
        <w:lastRenderedPageBreak/>
        <w:t xml:space="preserve">Vlada </w:t>
      </w:r>
      <w:r w:rsidRPr="002F2CEF">
        <w:rPr>
          <w:rFonts w:cs="Arial"/>
          <w:b/>
          <w:szCs w:val="20"/>
          <w:lang w:eastAsia="ar-SA"/>
        </w:rPr>
        <w:t>je podaljšala mandat delovne skupine za učinkovitejše varovanje državne meje</w:t>
      </w:r>
    </w:p>
    <w:p w14:paraId="74407F9C" w14:textId="77777777" w:rsidR="003E2B8E" w:rsidRPr="002F2CEF" w:rsidRDefault="003E2B8E" w:rsidP="002F2CEF">
      <w:pPr>
        <w:spacing w:line="240" w:lineRule="auto"/>
        <w:jc w:val="both"/>
        <w:rPr>
          <w:rFonts w:cs="Arial"/>
          <w:szCs w:val="20"/>
        </w:rPr>
      </w:pPr>
    </w:p>
    <w:p w14:paraId="696C7A48" w14:textId="77777777" w:rsidR="003E2B8E" w:rsidRPr="002F2CEF" w:rsidRDefault="003E2B8E" w:rsidP="002F2CEF">
      <w:pPr>
        <w:autoSpaceDE w:val="0"/>
        <w:autoSpaceDN w:val="0"/>
        <w:adjustRightInd w:val="0"/>
        <w:spacing w:line="240" w:lineRule="auto"/>
        <w:jc w:val="both"/>
        <w:rPr>
          <w:rFonts w:cs="Arial"/>
          <w:szCs w:val="20"/>
        </w:rPr>
      </w:pPr>
      <w:r w:rsidRPr="002F2CEF">
        <w:rPr>
          <w:rFonts w:cs="Arial"/>
          <w:szCs w:val="20"/>
        </w:rPr>
        <w:t>Vlada Republike Slovenije je sprejela Sklep o spremembi Sklepa o ustanovitvi Delovne skupine Vlade Republike Slovenije za pripravo predlogov za učinkovitejše varovanje državne meje, preprečevanje ilegalnih migracij in boju proti tihotapljenju ljudi.</w:t>
      </w:r>
    </w:p>
    <w:p w14:paraId="019C0AAE" w14:textId="77777777" w:rsidR="003E2B8E" w:rsidRPr="002F2CEF" w:rsidRDefault="003E2B8E" w:rsidP="002F2CEF">
      <w:pPr>
        <w:autoSpaceDE w:val="0"/>
        <w:autoSpaceDN w:val="0"/>
        <w:adjustRightInd w:val="0"/>
        <w:spacing w:line="240" w:lineRule="auto"/>
        <w:jc w:val="both"/>
        <w:rPr>
          <w:rFonts w:cs="Arial"/>
          <w:szCs w:val="20"/>
        </w:rPr>
      </w:pPr>
    </w:p>
    <w:p w14:paraId="5A52659D" w14:textId="77777777" w:rsidR="003E2B8E" w:rsidRPr="002F2CEF" w:rsidRDefault="003E2B8E" w:rsidP="002F2CEF">
      <w:pPr>
        <w:autoSpaceDE w:val="0"/>
        <w:autoSpaceDN w:val="0"/>
        <w:adjustRightInd w:val="0"/>
        <w:spacing w:line="240" w:lineRule="auto"/>
        <w:jc w:val="both"/>
        <w:rPr>
          <w:rFonts w:cs="Arial"/>
          <w:iCs/>
          <w:szCs w:val="20"/>
        </w:rPr>
      </w:pPr>
      <w:r w:rsidRPr="002F2CEF">
        <w:rPr>
          <w:rFonts w:cs="Arial"/>
          <w:iCs/>
          <w:szCs w:val="20"/>
        </w:rPr>
        <w:t xml:space="preserve">Delovna skupina ni uspela zaključiti nalog v določenem roku, to je do konca leta 2021, zato se ji mandat trajanja podaljša do 30. junija 2022 in se po potrebi ponovno podaljša.  </w:t>
      </w:r>
    </w:p>
    <w:p w14:paraId="58B6C7E0" w14:textId="7F21BAEF" w:rsidR="003E2B8E" w:rsidRPr="002F2CEF" w:rsidRDefault="003E2B8E" w:rsidP="002F2CEF">
      <w:pPr>
        <w:autoSpaceDE w:val="0"/>
        <w:autoSpaceDN w:val="0"/>
        <w:adjustRightInd w:val="0"/>
        <w:spacing w:line="240" w:lineRule="auto"/>
        <w:jc w:val="both"/>
        <w:rPr>
          <w:rFonts w:cs="Arial"/>
          <w:b/>
          <w:bCs/>
          <w:color w:val="000000"/>
          <w:szCs w:val="20"/>
        </w:rPr>
      </w:pPr>
    </w:p>
    <w:p w14:paraId="4C0D6187" w14:textId="12451566" w:rsidR="003E2B8E" w:rsidRPr="002F78BA" w:rsidRDefault="003E2B8E" w:rsidP="002F2CEF">
      <w:pPr>
        <w:autoSpaceDE w:val="0"/>
        <w:autoSpaceDN w:val="0"/>
        <w:adjustRightInd w:val="0"/>
        <w:spacing w:line="240" w:lineRule="auto"/>
        <w:jc w:val="both"/>
        <w:rPr>
          <w:rFonts w:cs="Arial"/>
          <w:color w:val="000000"/>
          <w:szCs w:val="20"/>
        </w:rPr>
      </w:pPr>
      <w:r w:rsidRPr="002F78BA">
        <w:rPr>
          <w:rFonts w:cs="Arial"/>
          <w:color w:val="000000"/>
          <w:szCs w:val="20"/>
        </w:rPr>
        <w:t>Vir: Ministrstvo za notranje zadeve</w:t>
      </w:r>
    </w:p>
    <w:p w14:paraId="65BA5178" w14:textId="77777777" w:rsidR="00CB053B" w:rsidRPr="002F2CEF" w:rsidRDefault="00CB053B"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 xml:space="preserve"> </w:t>
      </w:r>
    </w:p>
    <w:p w14:paraId="39F792AF" w14:textId="77777777" w:rsidR="002F78BA" w:rsidRDefault="002F78BA" w:rsidP="002F2CEF">
      <w:pPr>
        <w:pStyle w:val="Noga"/>
        <w:spacing w:line="240" w:lineRule="auto"/>
        <w:ind w:right="72"/>
        <w:jc w:val="both"/>
        <w:rPr>
          <w:rFonts w:cs="Arial"/>
          <w:b/>
          <w:szCs w:val="20"/>
        </w:rPr>
      </w:pPr>
    </w:p>
    <w:p w14:paraId="04C66BB7" w14:textId="6FD0D7E6" w:rsidR="00674B0B" w:rsidRPr="002F2CEF" w:rsidRDefault="00674B0B" w:rsidP="002F2CEF">
      <w:pPr>
        <w:pStyle w:val="Noga"/>
        <w:spacing w:line="240" w:lineRule="auto"/>
        <w:ind w:right="72"/>
        <w:jc w:val="both"/>
        <w:rPr>
          <w:rFonts w:cs="Arial"/>
          <w:b/>
          <w:color w:val="000000" w:themeColor="text1"/>
          <w:szCs w:val="20"/>
        </w:rPr>
      </w:pPr>
      <w:r w:rsidRPr="002F2CEF">
        <w:rPr>
          <w:rFonts w:cs="Arial"/>
          <w:b/>
          <w:szCs w:val="20"/>
        </w:rPr>
        <w:t>Odlok o ustanovitvi Komisije za odpravo posledic škode v kmetijstvu</w:t>
      </w:r>
    </w:p>
    <w:p w14:paraId="4B1F004E" w14:textId="77777777" w:rsidR="00674B0B" w:rsidRPr="002F2CEF" w:rsidRDefault="00674B0B" w:rsidP="002F2CEF">
      <w:pPr>
        <w:spacing w:line="240" w:lineRule="auto"/>
        <w:jc w:val="both"/>
        <w:rPr>
          <w:rFonts w:cs="Arial"/>
          <w:b/>
          <w:color w:val="000000" w:themeColor="text1"/>
          <w:szCs w:val="20"/>
        </w:rPr>
      </w:pPr>
    </w:p>
    <w:p w14:paraId="6044421C" w14:textId="77777777" w:rsidR="00674B0B" w:rsidRPr="002F2CEF" w:rsidRDefault="00674B0B" w:rsidP="002F2CEF">
      <w:pPr>
        <w:spacing w:line="240" w:lineRule="auto"/>
        <w:jc w:val="both"/>
        <w:rPr>
          <w:rFonts w:cs="Arial"/>
          <w:iCs/>
          <w:szCs w:val="20"/>
          <w:lang w:eastAsia="sl-SI"/>
        </w:rPr>
      </w:pPr>
      <w:r w:rsidRPr="002F2CEF">
        <w:rPr>
          <w:rFonts w:cs="Arial"/>
          <w:iCs/>
          <w:szCs w:val="20"/>
          <w:lang w:eastAsia="sl-SI"/>
        </w:rPr>
        <w:t>Vlada je izdala Odlok o ustanovitvi Komisije za odpravo posledic škode v kmetijstvu, ki se objavi v Uradnem listu.</w:t>
      </w:r>
    </w:p>
    <w:p w14:paraId="35A90C4E" w14:textId="77777777" w:rsidR="00674B0B" w:rsidRPr="002F2CEF" w:rsidRDefault="00674B0B" w:rsidP="002F2CEF">
      <w:pPr>
        <w:spacing w:line="240" w:lineRule="auto"/>
        <w:jc w:val="both"/>
        <w:rPr>
          <w:rFonts w:cs="Arial"/>
          <w:iCs/>
          <w:szCs w:val="20"/>
          <w:lang w:eastAsia="sl-SI"/>
        </w:rPr>
      </w:pPr>
    </w:p>
    <w:p w14:paraId="3149E7E6" w14:textId="77777777" w:rsidR="00674B0B" w:rsidRPr="002F2CEF" w:rsidRDefault="00674B0B" w:rsidP="002F2CEF">
      <w:pPr>
        <w:spacing w:line="240" w:lineRule="auto"/>
        <w:jc w:val="both"/>
        <w:rPr>
          <w:rFonts w:cs="Arial"/>
          <w:iCs/>
          <w:szCs w:val="20"/>
          <w:lang w:eastAsia="sl-SI"/>
        </w:rPr>
      </w:pPr>
      <w:r w:rsidRPr="002F2CEF">
        <w:rPr>
          <w:rFonts w:cs="Arial"/>
          <w:iCs/>
          <w:szCs w:val="20"/>
          <w:lang w:eastAsia="sl-SI"/>
        </w:rPr>
        <w:t xml:space="preserve">Odlok o ustanovitvi Komisije za odpravo posledic škode v kmetijstvu je pripravljen na podlagi Zakona o odpravi posledic naravnih nesreč. Komisija je imenovana za opravljanje nalog v zvezi z dodeljevanjem sredstev za odpravo posledic škode naravnih nesreč v kmetijstvu na podlagi predloga ministra, pristojnega za kmetijstvo. Do sedaj je bila Komisija imenovana na podlagi sklepov o imenovanju članov Komisije za odpravo posledic škode v kmetijstvu, ki jih je sprejela Vlada RS. </w:t>
      </w:r>
    </w:p>
    <w:p w14:paraId="7B523B0B" w14:textId="77777777" w:rsidR="00674B0B" w:rsidRPr="002F2CEF" w:rsidRDefault="00674B0B" w:rsidP="002F2CEF">
      <w:pPr>
        <w:spacing w:line="240" w:lineRule="auto"/>
        <w:jc w:val="both"/>
        <w:rPr>
          <w:rFonts w:cs="Arial"/>
          <w:iCs/>
          <w:szCs w:val="20"/>
          <w:lang w:eastAsia="sl-SI"/>
        </w:rPr>
      </w:pPr>
    </w:p>
    <w:p w14:paraId="1CB002B2" w14:textId="77777777" w:rsidR="00674B0B" w:rsidRPr="002F2CEF" w:rsidRDefault="00674B0B" w:rsidP="002F2CEF">
      <w:pPr>
        <w:spacing w:line="240" w:lineRule="auto"/>
        <w:jc w:val="both"/>
        <w:rPr>
          <w:rFonts w:cs="Arial"/>
          <w:iCs/>
          <w:szCs w:val="20"/>
          <w:lang w:eastAsia="sl-SI"/>
        </w:rPr>
      </w:pPr>
      <w:r w:rsidRPr="002F2CEF">
        <w:rPr>
          <w:rFonts w:cs="Arial"/>
          <w:iCs/>
          <w:szCs w:val="20"/>
          <w:lang w:eastAsia="sl-SI"/>
        </w:rPr>
        <w:t>Naloge komisije so predvsem:</w:t>
      </w:r>
    </w:p>
    <w:p w14:paraId="27641725" w14:textId="77777777" w:rsidR="00674B0B" w:rsidRPr="002F2CEF" w:rsidRDefault="00674B0B" w:rsidP="002F2CEF">
      <w:pPr>
        <w:pStyle w:val="Odstavekseznama"/>
        <w:numPr>
          <w:ilvl w:val="0"/>
          <w:numId w:val="24"/>
        </w:numPr>
        <w:spacing w:line="240" w:lineRule="auto"/>
        <w:jc w:val="both"/>
        <w:rPr>
          <w:rFonts w:cs="Arial"/>
          <w:iCs/>
          <w:szCs w:val="20"/>
          <w:lang w:eastAsia="sl-SI"/>
        </w:rPr>
      </w:pPr>
      <w:r w:rsidRPr="002F2CEF">
        <w:rPr>
          <w:rFonts w:cs="Arial"/>
          <w:iCs/>
          <w:szCs w:val="20"/>
          <w:lang w:eastAsia="sl-SI"/>
        </w:rPr>
        <w:t>dajanje mnenj in predlogov pri pripravi predpisov na podlagi zakona, ki ureja odpravo posledic naravnih nesreč,</w:t>
      </w:r>
    </w:p>
    <w:p w14:paraId="45D8ADEC" w14:textId="77777777" w:rsidR="00674B0B" w:rsidRPr="002F2CEF" w:rsidRDefault="00674B0B" w:rsidP="002F2CEF">
      <w:pPr>
        <w:pStyle w:val="Odstavekseznama"/>
        <w:numPr>
          <w:ilvl w:val="0"/>
          <w:numId w:val="24"/>
        </w:numPr>
        <w:spacing w:line="240" w:lineRule="auto"/>
        <w:jc w:val="both"/>
        <w:rPr>
          <w:rFonts w:cs="Arial"/>
          <w:iCs/>
          <w:szCs w:val="20"/>
          <w:lang w:eastAsia="sl-SI"/>
        </w:rPr>
      </w:pPr>
      <w:r w:rsidRPr="002F2CEF">
        <w:rPr>
          <w:rFonts w:cs="Arial"/>
          <w:iCs/>
          <w:szCs w:val="20"/>
          <w:lang w:eastAsia="sl-SI"/>
        </w:rPr>
        <w:t>pregled in potrditev programov odprave posledic škode v kmetijstvu,</w:t>
      </w:r>
    </w:p>
    <w:p w14:paraId="24951B84" w14:textId="77777777" w:rsidR="00674B0B" w:rsidRPr="002F2CEF" w:rsidRDefault="00674B0B" w:rsidP="002F2CEF">
      <w:pPr>
        <w:pStyle w:val="Odstavekseznama"/>
        <w:numPr>
          <w:ilvl w:val="0"/>
          <w:numId w:val="24"/>
        </w:numPr>
        <w:spacing w:line="240" w:lineRule="auto"/>
        <w:jc w:val="both"/>
        <w:rPr>
          <w:rFonts w:cs="Arial"/>
          <w:iCs/>
          <w:szCs w:val="20"/>
          <w:lang w:eastAsia="sl-SI"/>
        </w:rPr>
      </w:pPr>
      <w:r w:rsidRPr="002F2CEF">
        <w:rPr>
          <w:rFonts w:cs="Arial"/>
          <w:iCs/>
          <w:szCs w:val="20"/>
          <w:lang w:eastAsia="sl-SI"/>
        </w:rPr>
        <w:t>pregled in potrditev ocene škode zaradi naravne nesreče v kmetijstvu za posamezne upravičence,</w:t>
      </w:r>
    </w:p>
    <w:p w14:paraId="074D5632" w14:textId="77777777" w:rsidR="00674B0B" w:rsidRPr="002F2CEF" w:rsidRDefault="00674B0B" w:rsidP="002F2CEF">
      <w:pPr>
        <w:pStyle w:val="Odstavekseznama"/>
        <w:numPr>
          <w:ilvl w:val="0"/>
          <w:numId w:val="24"/>
        </w:numPr>
        <w:spacing w:line="240" w:lineRule="auto"/>
        <w:jc w:val="both"/>
        <w:rPr>
          <w:rFonts w:cs="Arial"/>
          <w:iCs/>
          <w:szCs w:val="20"/>
          <w:lang w:eastAsia="sl-SI"/>
        </w:rPr>
      </w:pPr>
      <w:r w:rsidRPr="002F2CEF">
        <w:rPr>
          <w:rFonts w:cs="Arial"/>
          <w:iCs/>
          <w:szCs w:val="20"/>
          <w:lang w:eastAsia="sl-SI"/>
        </w:rPr>
        <w:t>pregled in potrditev izpada dohodka zaradi naravne nesreče v kmetijstvu za posamezne upravičence,</w:t>
      </w:r>
    </w:p>
    <w:p w14:paraId="3CF07B54" w14:textId="77777777" w:rsidR="00674B0B" w:rsidRPr="002F2CEF" w:rsidRDefault="00674B0B" w:rsidP="002F2CEF">
      <w:pPr>
        <w:pStyle w:val="Odstavekseznama"/>
        <w:numPr>
          <w:ilvl w:val="0"/>
          <w:numId w:val="24"/>
        </w:numPr>
        <w:spacing w:line="240" w:lineRule="auto"/>
        <w:jc w:val="both"/>
        <w:rPr>
          <w:rFonts w:cs="Arial"/>
          <w:iCs/>
          <w:szCs w:val="20"/>
          <w:lang w:eastAsia="sl-SI"/>
        </w:rPr>
      </w:pPr>
      <w:r w:rsidRPr="002F2CEF">
        <w:rPr>
          <w:rFonts w:cs="Arial"/>
          <w:iCs/>
          <w:szCs w:val="20"/>
          <w:lang w:eastAsia="sl-SI"/>
        </w:rPr>
        <w:t>pregled in potrditev korekcijskega faktorja, če izračunana višina pomoči po vseh merilih preseže razpoložljiva sredstva,</w:t>
      </w:r>
    </w:p>
    <w:p w14:paraId="70B82413" w14:textId="77777777" w:rsidR="00674B0B" w:rsidRPr="002F2CEF" w:rsidRDefault="00674B0B" w:rsidP="002F2CEF">
      <w:pPr>
        <w:pStyle w:val="Odstavekseznama"/>
        <w:numPr>
          <w:ilvl w:val="0"/>
          <w:numId w:val="24"/>
        </w:numPr>
        <w:spacing w:line="240" w:lineRule="auto"/>
        <w:jc w:val="both"/>
        <w:rPr>
          <w:rFonts w:cs="Arial"/>
          <w:iCs/>
          <w:szCs w:val="20"/>
          <w:lang w:eastAsia="sl-SI"/>
        </w:rPr>
      </w:pPr>
      <w:r w:rsidRPr="002F2CEF">
        <w:rPr>
          <w:rFonts w:cs="Arial"/>
          <w:iCs/>
          <w:szCs w:val="20"/>
          <w:lang w:eastAsia="sl-SI"/>
        </w:rPr>
        <w:t>dajanje mnenja k letnemu poročilu ministrstva, pristojnega za kmetijstvo, o izvedbi programa za odpravo posledic škode v kmetijstvu,</w:t>
      </w:r>
    </w:p>
    <w:p w14:paraId="634CCF95" w14:textId="77777777" w:rsidR="00674B0B" w:rsidRPr="002F2CEF" w:rsidRDefault="00674B0B" w:rsidP="002F2CEF">
      <w:pPr>
        <w:pStyle w:val="Odstavekseznama"/>
        <w:numPr>
          <w:ilvl w:val="0"/>
          <w:numId w:val="24"/>
        </w:numPr>
        <w:spacing w:line="240" w:lineRule="auto"/>
        <w:jc w:val="both"/>
        <w:rPr>
          <w:rFonts w:cs="Arial"/>
          <w:iCs/>
          <w:szCs w:val="20"/>
          <w:lang w:eastAsia="sl-SI"/>
        </w:rPr>
      </w:pPr>
      <w:r w:rsidRPr="002F2CEF">
        <w:rPr>
          <w:rFonts w:cs="Arial"/>
          <w:iCs/>
          <w:szCs w:val="20"/>
          <w:lang w:eastAsia="sl-SI"/>
        </w:rPr>
        <w:t>pregled in potrditev poročila o porabi sredstev za odpravo posledic škode v kmetijstvu zaradi naravnih nesreč za posamezno leto, v katerem je nastala škoda zaradi naravne nesreče,</w:t>
      </w:r>
    </w:p>
    <w:p w14:paraId="14C46983" w14:textId="77777777" w:rsidR="00674B0B" w:rsidRPr="002F2CEF" w:rsidRDefault="00674B0B" w:rsidP="002F2CEF">
      <w:pPr>
        <w:pStyle w:val="Odstavekseznama"/>
        <w:numPr>
          <w:ilvl w:val="0"/>
          <w:numId w:val="24"/>
        </w:numPr>
        <w:spacing w:line="240" w:lineRule="auto"/>
        <w:jc w:val="both"/>
        <w:rPr>
          <w:rFonts w:cs="Arial"/>
          <w:iCs/>
          <w:szCs w:val="20"/>
          <w:lang w:eastAsia="sl-SI"/>
        </w:rPr>
      </w:pPr>
      <w:r w:rsidRPr="002F2CEF">
        <w:rPr>
          <w:rFonts w:cs="Arial"/>
          <w:iCs/>
          <w:szCs w:val="20"/>
          <w:lang w:eastAsia="sl-SI"/>
        </w:rPr>
        <w:t>pregled in potrditev letnega poročila o delu komisije za posamezno leto, v katerem je nastala škoda zaradi naravne nesreče,</w:t>
      </w:r>
    </w:p>
    <w:p w14:paraId="4E108D06" w14:textId="77777777" w:rsidR="00674B0B" w:rsidRPr="002F2CEF" w:rsidRDefault="00674B0B" w:rsidP="002F2CEF">
      <w:pPr>
        <w:pStyle w:val="Odstavekseznama"/>
        <w:numPr>
          <w:ilvl w:val="0"/>
          <w:numId w:val="24"/>
        </w:numPr>
        <w:spacing w:line="240" w:lineRule="auto"/>
        <w:jc w:val="both"/>
        <w:rPr>
          <w:rFonts w:cs="Arial"/>
          <w:iCs/>
          <w:szCs w:val="20"/>
          <w:lang w:eastAsia="sl-SI"/>
        </w:rPr>
      </w:pPr>
      <w:r w:rsidRPr="002F2CEF">
        <w:rPr>
          <w:rFonts w:cs="Arial"/>
          <w:iCs/>
          <w:szCs w:val="20"/>
          <w:lang w:eastAsia="sl-SI"/>
        </w:rPr>
        <w:t>dajanje mnenj in predlogov o zadevah v zvezi z dodeljevanjem sredstev, za katere jih zaprosijo organi, pristojni za upravno in inšpekcijsko odločanje po zakonu, ki ureja odpravo posledic naravnih nesreč.</w:t>
      </w:r>
    </w:p>
    <w:p w14:paraId="6BFEEF20" w14:textId="77777777" w:rsidR="00674B0B" w:rsidRPr="002F2CEF" w:rsidRDefault="00674B0B" w:rsidP="002F2CEF">
      <w:pPr>
        <w:spacing w:line="240" w:lineRule="auto"/>
        <w:jc w:val="both"/>
        <w:rPr>
          <w:rFonts w:cs="Arial"/>
          <w:iCs/>
          <w:szCs w:val="20"/>
          <w:lang w:eastAsia="sl-SI"/>
        </w:rPr>
      </w:pPr>
    </w:p>
    <w:p w14:paraId="2E289790" w14:textId="77777777" w:rsidR="00674B0B" w:rsidRPr="002F2CEF" w:rsidRDefault="00674B0B" w:rsidP="002F2CEF">
      <w:pPr>
        <w:spacing w:line="240" w:lineRule="auto"/>
        <w:jc w:val="both"/>
        <w:rPr>
          <w:rFonts w:cs="Arial"/>
          <w:iCs/>
          <w:szCs w:val="20"/>
          <w:lang w:eastAsia="sl-SI"/>
        </w:rPr>
      </w:pPr>
      <w:r w:rsidRPr="002F2CEF">
        <w:rPr>
          <w:rFonts w:cs="Arial"/>
          <w:iCs/>
          <w:szCs w:val="20"/>
          <w:lang w:eastAsia="sl-SI"/>
        </w:rPr>
        <w:t>Sklep, s katerim so bili nazadnje imenovani člani komisije in njihovi namestniki, je Vlada RS sprejela leta 2018. Zaradi kadrovskih sprememb določenih članov komisije je Ministrstvo za kmetijstvo gozdarstvo in prehrano z dopisom z dne 25. 8. 2021 pozvalo pristojne institucije, da potrdijo imenovane člane komisije in njihove namestnike oziroma, če je prišlo do kadrovskih sprememb, imenujejo nove člane in njihove namestnike.</w:t>
      </w:r>
    </w:p>
    <w:p w14:paraId="6C7F65AC" w14:textId="77777777" w:rsidR="00674B0B" w:rsidRPr="002F2CEF" w:rsidRDefault="00674B0B" w:rsidP="002F2CEF">
      <w:pPr>
        <w:spacing w:line="240" w:lineRule="auto"/>
        <w:jc w:val="both"/>
        <w:rPr>
          <w:rFonts w:eastAsiaTheme="minorHAnsi" w:cs="Arial"/>
          <w:iCs/>
          <w:szCs w:val="20"/>
          <w:lang w:eastAsia="sl-SI"/>
        </w:rPr>
      </w:pPr>
    </w:p>
    <w:p w14:paraId="6FE78ABC" w14:textId="573ECD4B" w:rsidR="00674B0B" w:rsidRPr="002F78BA" w:rsidRDefault="00084BA3" w:rsidP="002F2CEF">
      <w:pPr>
        <w:autoSpaceDE w:val="0"/>
        <w:autoSpaceDN w:val="0"/>
        <w:adjustRightInd w:val="0"/>
        <w:spacing w:line="240" w:lineRule="auto"/>
        <w:jc w:val="both"/>
        <w:rPr>
          <w:rFonts w:cs="Arial"/>
          <w:color w:val="000000"/>
          <w:szCs w:val="20"/>
        </w:rPr>
      </w:pPr>
      <w:r w:rsidRPr="002F78BA">
        <w:rPr>
          <w:rFonts w:cs="Arial"/>
          <w:color w:val="000000"/>
          <w:szCs w:val="20"/>
        </w:rPr>
        <w:t>Vir: Ministrstvo za kmetijstvo, gozdarstvo in prehrano</w:t>
      </w:r>
    </w:p>
    <w:p w14:paraId="5553A3F9" w14:textId="69C30E6D" w:rsidR="00674B0B" w:rsidRDefault="00674B0B" w:rsidP="002F2CEF">
      <w:pPr>
        <w:autoSpaceDE w:val="0"/>
        <w:autoSpaceDN w:val="0"/>
        <w:adjustRightInd w:val="0"/>
        <w:spacing w:line="240" w:lineRule="auto"/>
        <w:jc w:val="both"/>
        <w:rPr>
          <w:rFonts w:cs="Arial"/>
          <w:b/>
          <w:bCs/>
          <w:color w:val="000000"/>
          <w:szCs w:val="20"/>
        </w:rPr>
      </w:pPr>
    </w:p>
    <w:p w14:paraId="7B0D570B" w14:textId="77777777" w:rsidR="002F78BA" w:rsidRPr="002F2CEF" w:rsidRDefault="002F78BA" w:rsidP="002F2CEF">
      <w:pPr>
        <w:autoSpaceDE w:val="0"/>
        <w:autoSpaceDN w:val="0"/>
        <w:adjustRightInd w:val="0"/>
        <w:spacing w:line="240" w:lineRule="auto"/>
        <w:jc w:val="both"/>
        <w:rPr>
          <w:rFonts w:cs="Arial"/>
          <w:b/>
          <w:bCs/>
          <w:color w:val="000000"/>
          <w:szCs w:val="20"/>
        </w:rPr>
      </w:pPr>
    </w:p>
    <w:p w14:paraId="4168FD51" w14:textId="77777777" w:rsidR="00A244E1" w:rsidRPr="002F2CEF" w:rsidRDefault="00A244E1" w:rsidP="002F2CEF">
      <w:pPr>
        <w:spacing w:line="240" w:lineRule="auto"/>
        <w:jc w:val="both"/>
        <w:rPr>
          <w:rFonts w:cs="Arial"/>
          <w:b/>
          <w:iCs/>
          <w:szCs w:val="20"/>
        </w:rPr>
      </w:pPr>
      <w:r w:rsidRPr="002F2CEF">
        <w:rPr>
          <w:rFonts w:cs="Arial"/>
          <w:b/>
          <w:iCs/>
          <w:szCs w:val="20"/>
        </w:rPr>
        <w:t>Vlada bo vknjižila lastninsko pravico v korist DARS na nepremičnini v Slivnici</w:t>
      </w:r>
    </w:p>
    <w:p w14:paraId="73CAEAFC" w14:textId="77777777" w:rsidR="00A244E1" w:rsidRPr="002F2CEF" w:rsidRDefault="00A244E1" w:rsidP="002F2CEF">
      <w:pPr>
        <w:spacing w:line="240" w:lineRule="auto"/>
        <w:jc w:val="both"/>
        <w:rPr>
          <w:rFonts w:cs="Arial"/>
          <w:iCs/>
          <w:szCs w:val="20"/>
        </w:rPr>
      </w:pPr>
    </w:p>
    <w:p w14:paraId="4AA5A83A" w14:textId="77777777" w:rsidR="00A244E1" w:rsidRPr="002F2CEF" w:rsidRDefault="00A244E1" w:rsidP="002F2CEF">
      <w:pPr>
        <w:pStyle w:val="Neotevilenodstavek"/>
        <w:spacing w:before="0" w:after="0" w:line="240" w:lineRule="auto"/>
        <w:rPr>
          <w:iCs/>
          <w:sz w:val="20"/>
          <w:szCs w:val="20"/>
        </w:rPr>
      </w:pPr>
      <w:r w:rsidRPr="002F2CEF">
        <w:rPr>
          <w:iCs/>
          <w:sz w:val="20"/>
          <w:szCs w:val="20"/>
        </w:rPr>
        <w:t xml:space="preserve">Vlada je sprejela sklep, da se pri nepremičnini v katastrski občini Slivnica, pri kateri je v zemljiški knjigi vpisana lastninska pravica Republike Slovenije, in ki v naravi predstavlja nepremičnino, potrebno za opravljanje spremljajočih dejavnosti ob avtocestah, se vknjiži lastninska pravica v korist imetnika Družba za avtoceste v Republiki Sloveniji, </w:t>
      </w:r>
      <w:proofErr w:type="spellStart"/>
      <w:r w:rsidRPr="002F2CEF">
        <w:rPr>
          <w:iCs/>
          <w:sz w:val="20"/>
          <w:szCs w:val="20"/>
        </w:rPr>
        <w:t>d.d</w:t>
      </w:r>
      <w:proofErr w:type="spellEnd"/>
      <w:r w:rsidRPr="002F2CEF">
        <w:rPr>
          <w:iCs/>
          <w:sz w:val="20"/>
          <w:szCs w:val="20"/>
        </w:rPr>
        <w:t xml:space="preserve">. (DARS). </w:t>
      </w:r>
    </w:p>
    <w:p w14:paraId="50339B73" w14:textId="77777777" w:rsidR="00A244E1" w:rsidRPr="002F2CEF" w:rsidRDefault="00A244E1" w:rsidP="002F2CEF">
      <w:pPr>
        <w:spacing w:line="240" w:lineRule="auto"/>
        <w:jc w:val="both"/>
        <w:rPr>
          <w:rFonts w:cs="Arial"/>
          <w:iCs/>
          <w:szCs w:val="20"/>
        </w:rPr>
      </w:pPr>
    </w:p>
    <w:p w14:paraId="1D362653" w14:textId="6F72682A" w:rsidR="00A244E1" w:rsidRPr="002F78BA" w:rsidRDefault="00A244E1" w:rsidP="002F2CEF">
      <w:pPr>
        <w:autoSpaceDE w:val="0"/>
        <w:autoSpaceDN w:val="0"/>
        <w:adjustRightInd w:val="0"/>
        <w:spacing w:line="240" w:lineRule="auto"/>
        <w:jc w:val="both"/>
        <w:rPr>
          <w:rFonts w:cs="Arial"/>
          <w:color w:val="000000"/>
          <w:szCs w:val="20"/>
        </w:rPr>
      </w:pPr>
      <w:r w:rsidRPr="002F78BA">
        <w:rPr>
          <w:rFonts w:cs="Arial"/>
          <w:color w:val="000000"/>
          <w:szCs w:val="20"/>
        </w:rPr>
        <w:t>Vir: Ministrstvo za infrastrukturo</w:t>
      </w:r>
    </w:p>
    <w:p w14:paraId="131308E6" w14:textId="77777777" w:rsidR="00A244E1" w:rsidRPr="002F2CEF" w:rsidRDefault="00A244E1" w:rsidP="002F2CEF">
      <w:pPr>
        <w:autoSpaceDE w:val="0"/>
        <w:autoSpaceDN w:val="0"/>
        <w:adjustRightInd w:val="0"/>
        <w:spacing w:line="240" w:lineRule="auto"/>
        <w:jc w:val="both"/>
        <w:rPr>
          <w:rFonts w:cs="Arial"/>
          <w:b/>
          <w:bCs/>
          <w:color w:val="000000"/>
          <w:szCs w:val="20"/>
        </w:rPr>
      </w:pPr>
    </w:p>
    <w:p w14:paraId="78B6F630" w14:textId="77777777" w:rsidR="002F78BA" w:rsidRDefault="002F78BA" w:rsidP="002F2CEF">
      <w:pPr>
        <w:autoSpaceDE w:val="0"/>
        <w:autoSpaceDN w:val="0"/>
        <w:adjustRightInd w:val="0"/>
        <w:spacing w:line="240" w:lineRule="auto"/>
        <w:ind w:right="181"/>
        <w:jc w:val="both"/>
        <w:rPr>
          <w:rFonts w:cs="Arial"/>
          <w:b/>
          <w:bCs/>
          <w:color w:val="000000"/>
          <w:szCs w:val="20"/>
        </w:rPr>
      </w:pPr>
    </w:p>
    <w:p w14:paraId="4D9E8AE5" w14:textId="1E0F9650" w:rsidR="003E2B8E" w:rsidRPr="002F2CEF" w:rsidRDefault="003E2B8E" w:rsidP="002F2CEF">
      <w:pPr>
        <w:autoSpaceDE w:val="0"/>
        <w:autoSpaceDN w:val="0"/>
        <w:adjustRightInd w:val="0"/>
        <w:spacing w:line="240" w:lineRule="auto"/>
        <w:ind w:right="181"/>
        <w:jc w:val="both"/>
        <w:rPr>
          <w:rFonts w:cs="Arial"/>
          <w:b/>
          <w:color w:val="000000"/>
          <w:szCs w:val="20"/>
        </w:rPr>
      </w:pPr>
      <w:r w:rsidRPr="002F2CEF">
        <w:rPr>
          <w:rFonts w:cs="Arial"/>
          <w:b/>
          <w:color w:val="000000"/>
          <w:szCs w:val="20"/>
        </w:rPr>
        <w:t>Vlada izbrisala pravice v Zemljiški knjigi za nepremičnine v Župečji vasi</w:t>
      </w:r>
    </w:p>
    <w:p w14:paraId="5643605C" w14:textId="77777777" w:rsidR="003E2B8E" w:rsidRPr="002F2CEF" w:rsidRDefault="003E2B8E" w:rsidP="002F2CEF">
      <w:pPr>
        <w:autoSpaceDE w:val="0"/>
        <w:autoSpaceDN w:val="0"/>
        <w:adjustRightInd w:val="0"/>
        <w:spacing w:line="240" w:lineRule="auto"/>
        <w:ind w:right="181"/>
        <w:jc w:val="both"/>
        <w:rPr>
          <w:rFonts w:cs="Arial"/>
          <w:color w:val="000000"/>
          <w:szCs w:val="20"/>
        </w:rPr>
      </w:pPr>
    </w:p>
    <w:p w14:paraId="71D49C36" w14:textId="22EF38E9" w:rsidR="003E2B8E" w:rsidRDefault="003E2B8E" w:rsidP="002F2CEF">
      <w:pPr>
        <w:pStyle w:val="Neotevilenodstavek"/>
        <w:spacing w:before="0" w:after="0" w:line="240" w:lineRule="auto"/>
        <w:rPr>
          <w:sz w:val="20"/>
          <w:szCs w:val="20"/>
          <w:lang w:eastAsia="en-US"/>
        </w:rPr>
      </w:pPr>
      <w:r w:rsidRPr="002F2CEF">
        <w:rPr>
          <w:sz w:val="20"/>
          <w:szCs w:val="20"/>
          <w:lang w:eastAsia="en-US"/>
        </w:rPr>
        <w:t xml:space="preserve">Vlada in Občina Kidričevo sta namreč leta 2016 sklenili Pogodbo o brezplačnem prenosu državnega premoženja v Župečji vasi zaradi izvedbe načrtovanega projekta »Obnova športnega parka v Strnišču«. V zvezi z omenjeno Pogodbo, je bila dne 5. novembra 2021 na Občini Kidričevo opravljena kontrola realizacije načrtovanega projekta. </w:t>
      </w:r>
    </w:p>
    <w:p w14:paraId="4E670BD9" w14:textId="77777777" w:rsidR="002F78BA" w:rsidRPr="002F2CEF" w:rsidRDefault="002F78BA" w:rsidP="002F2CEF">
      <w:pPr>
        <w:pStyle w:val="Neotevilenodstavek"/>
        <w:spacing w:before="0" w:after="0" w:line="240" w:lineRule="auto"/>
        <w:rPr>
          <w:sz w:val="20"/>
          <w:szCs w:val="20"/>
          <w:lang w:eastAsia="en-US"/>
        </w:rPr>
      </w:pPr>
    </w:p>
    <w:p w14:paraId="0479A7F3" w14:textId="77777777" w:rsidR="003E2B8E" w:rsidRPr="002F2CEF" w:rsidRDefault="003E2B8E" w:rsidP="002F2CEF">
      <w:pPr>
        <w:pStyle w:val="Neotevilenodstavek"/>
        <w:spacing w:before="0" w:after="0" w:line="240" w:lineRule="auto"/>
        <w:rPr>
          <w:sz w:val="20"/>
          <w:szCs w:val="20"/>
          <w:lang w:eastAsia="en-US"/>
        </w:rPr>
      </w:pPr>
      <w:r w:rsidRPr="002F2CEF">
        <w:rPr>
          <w:sz w:val="20"/>
          <w:szCs w:val="20"/>
          <w:lang w:eastAsia="en-US"/>
        </w:rPr>
        <w:t>Občina je realizirala načrtovani projekt v dogovorjenem roku, zato Vlada Republike Slovenije soglaša s vsebino izbrisnega dovoljenja na podlagi Pogodbe o brezplačnem prenosu državnega premoženj na Občino Kidričevo, za podpis izbrisnega dovoljenja pa je pooblastila Zdravka Počivalška, ministra za gospodarski razvoj in tehnologijo.</w:t>
      </w:r>
    </w:p>
    <w:p w14:paraId="4A2CD125" w14:textId="77777777" w:rsidR="003E2B8E" w:rsidRPr="002F2CEF" w:rsidRDefault="003E2B8E" w:rsidP="002F2CEF">
      <w:pPr>
        <w:autoSpaceDE w:val="0"/>
        <w:autoSpaceDN w:val="0"/>
        <w:adjustRightInd w:val="0"/>
        <w:spacing w:line="240" w:lineRule="auto"/>
        <w:ind w:right="181"/>
        <w:jc w:val="both"/>
        <w:rPr>
          <w:rFonts w:cs="Arial"/>
          <w:szCs w:val="20"/>
        </w:rPr>
      </w:pPr>
    </w:p>
    <w:p w14:paraId="0661E7AE" w14:textId="1B1D570D" w:rsidR="00CB053B" w:rsidRPr="002F78BA" w:rsidRDefault="003E2B8E" w:rsidP="002F2CEF">
      <w:pPr>
        <w:autoSpaceDE w:val="0"/>
        <w:autoSpaceDN w:val="0"/>
        <w:adjustRightInd w:val="0"/>
        <w:spacing w:line="240" w:lineRule="auto"/>
        <w:jc w:val="both"/>
        <w:rPr>
          <w:rFonts w:cs="Arial"/>
          <w:color w:val="000000"/>
          <w:szCs w:val="20"/>
        </w:rPr>
      </w:pPr>
      <w:r w:rsidRPr="002F78BA">
        <w:rPr>
          <w:rFonts w:cs="Arial"/>
          <w:color w:val="000000"/>
          <w:szCs w:val="20"/>
        </w:rPr>
        <w:t>Vir: Ministrstvo za gospodarski razvoj in tehnologijo</w:t>
      </w:r>
      <w:r w:rsidR="00CB053B" w:rsidRPr="002F78BA">
        <w:rPr>
          <w:rFonts w:cs="Arial"/>
          <w:color w:val="000000"/>
          <w:szCs w:val="20"/>
        </w:rPr>
        <w:t xml:space="preserve"> </w:t>
      </w:r>
    </w:p>
    <w:p w14:paraId="7501A685" w14:textId="623E6F6D" w:rsidR="00CB053B" w:rsidRDefault="00CB053B" w:rsidP="002F2CEF">
      <w:pPr>
        <w:autoSpaceDE w:val="0"/>
        <w:autoSpaceDN w:val="0"/>
        <w:adjustRightInd w:val="0"/>
        <w:spacing w:line="240" w:lineRule="auto"/>
        <w:jc w:val="both"/>
        <w:rPr>
          <w:rFonts w:cs="Arial"/>
          <w:b/>
          <w:bCs/>
          <w:color w:val="000000"/>
          <w:szCs w:val="20"/>
        </w:rPr>
      </w:pPr>
    </w:p>
    <w:p w14:paraId="1045A282" w14:textId="77777777" w:rsidR="002F78BA" w:rsidRPr="002F2CEF" w:rsidRDefault="002F78BA" w:rsidP="002F2CEF">
      <w:pPr>
        <w:autoSpaceDE w:val="0"/>
        <w:autoSpaceDN w:val="0"/>
        <w:adjustRightInd w:val="0"/>
        <w:spacing w:line="240" w:lineRule="auto"/>
        <w:jc w:val="both"/>
        <w:rPr>
          <w:rFonts w:cs="Arial"/>
          <w:b/>
          <w:bCs/>
          <w:color w:val="000000"/>
          <w:szCs w:val="20"/>
        </w:rPr>
      </w:pPr>
    </w:p>
    <w:p w14:paraId="4D2E7059" w14:textId="77777777" w:rsidR="001701FB" w:rsidRPr="002F2CEF" w:rsidRDefault="001701FB" w:rsidP="002F2CEF">
      <w:pPr>
        <w:spacing w:line="240" w:lineRule="auto"/>
        <w:jc w:val="both"/>
        <w:rPr>
          <w:rFonts w:cs="Arial"/>
          <w:b/>
          <w:szCs w:val="20"/>
        </w:rPr>
      </w:pPr>
      <w:r w:rsidRPr="002F2CEF">
        <w:rPr>
          <w:rFonts w:cs="Arial"/>
          <w:b/>
          <w:szCs w:val="20"/>
        </w:rPr>
        <w:t>Spremembe</w:t>
      </w:r>
      <w:r w:rsidRPr="002F2CEF">
        <w:rPr>
          <w:rFonts w:cs="Arial"/>
          <w:szCs w:val="20"/>
        </w:rPr>
        <w:t xml:space="preserve"> </w:t>
      </w:r>
      <w:r w:rsidRPr="002F2CEF">
        <w:rPr>
          <w:rFonts w:cs="Arial"/>
          <w:b/>
          <w:szCs w:val="20"/>
        </w:rPr>
        <w:t>članov</w:t>
      </w:r>
      <w:r w:rsidRPr="002F2CEF">
        <w:rPr>
          <w:rFonts w:cs="Arial"/>
          <w:szCs w:val="20"/>
        </w:rPr>
        <w:t xml:space="preserve"> </w:t>
      </w:r>
      <w:r w:rsidRPr="002F2CEF">
        <w:rPr>
          <w:rFonts w:cs="Arial"/>
          <w:b/>
          <w:szCs w:val="20"/>
          <w:lang w:eastAsia="ar-SA"/>
        </w:rPr>
        <w:t>komisije za razlago Kolektivne pogodbe</w:t>
      </w:r>
      <w:r w:rsidRPr="002F2CEF">
        <w:rPr>
          <w:rFonts w:cs="Arial"/>
          <w:szCs w:val="20"/>
        </w:rPr>
        <w:t xml:space="preserve"> </w:t>
      </w:r>
      <w:r w:rsidRPr="002F2CEF">
        <w:rPr>
          <w:rFonts w:cs="Arial"/>
          <w:b/>
          <w:szCs w:val="20"/>
          <w:lang w:eastAsia="ar-SA"/>
        </w:rPr>
        <w:t xml:space="preserve">za policiste </w:t>
      </w:r>
    </w:p>
    <w:p w14:paraId="0998D396" w14:textId="77777777" w:rsidR="001701FB" w:rsidRPr="002F2CEF" w:rsidRDefault="001701FB" w:rsidP="002F2CEF">
      <w:pPr>
        <w:spacing w:line="240" w:lineRule="auto"/>
        <w:jc w:val="both"/>
        <w:rPr>
          <w:rFonts w:cs="Arial"/>
          <w:szCs w:val="20"/>
        </w:rPr>
      </w:pPr>
    </w:p>
    <w:p w14:paraId="46F9DF62" w14:textId="77777777" w:rsidR="001701FB" w:rsidRPr="002F2CEF" w:rsidRDefault="001701FB" w:rsidP="002F2CEF">
      <w:pPr>
        <w:spacing w:line="240" w:lineRule="auto"/>
        <w:jc w:val="both"/>
        <w:rPr>
          <w:rFonts w:cs="Arial"/>
          <w:szCs w:val="20"/>
        </w:rPr>
      </w:pPr>
      <w:r w:rsidRPr="002F2CEF">
        <w:rPr>
          <w:rFonts w:cs="Arial"/>
          <w:szCs w:val="20"/>
        </w:rPr>
        <w:t>Kolektivna pogodba za policiste določa, da pogodbeni strani sporazumno imenujeta petčlansko komisijo za razlago kolektivne pogodbe, pri čemer vsaka stran imenuje po dva člana komisije, s soglasjem pa pogodbeni strani imenujeta predsednika komisije.</w:t>
      </w:r>
    </w:p>
    <w:p w14:paraId="7AFB8DC9" w14:textId="77777777" w:rsidR="001701FB" w:rsidRPr="002F2CEF" w:rsidRDefault="001701FB" w:rsidP="002F2CEF">
      <w:pPr>
        <w:spacing w:line="240" w:lineRule="auto"/>
        <w:jc w:val="both"/>
        <w:rPr>
          <w:rFonts w:cs="Arial"/>
          <w:szCs w:val="20"/>
        </w:rPr>
      </w:pPr>
    </w:p>
    <w:p w14:paraId="1F7B5A66" w14:textId="77777777" w:rsidR="001701FB" w:rsidRPr="002F2CEF" w:rsidRDefault="001701FB" w:rsidP="002F2CEF">
      <w:pPr>
        <w:spacing w:line="240" w:lineRule="auto"/>
        <w:jc w:val="both"/>
        <w:rPr>
          <w:rFonts w:cs="Arial"/>
          <w:szCs w:val="20"/>
        </w:rPr>
      </w:pPr>
      <w:r w:rsidRPr="002F2CEF">
        <w:rPr>
          <w:rFonts w:cs="Arial"/>
          <w:szCs w:val="20"/>
        </w:rPr>
        <w:t>V Komisiji za razlago Kolektivne pogodbe za policiste se razrešijo:</w:t>
      </w:r>
    </w:p>
    <w:p w14:paraId="5A47B0A1" w14:textId="77777777" w:rsidR="001701FB" w:rsidRPr="002F2CEF" w:rsidRDefault="001701FB" w:rsidP="002F2CEF">
      <w:pPr>
        <w:spacing w:line="240" w:lineRule="auto"/>
        <w:jc w:val="both"/>
        <w:rPr>
          <w:rFonts w:cs="Arial"/>
          <w:szCs w:val="20"/>
        </w:rPr>
      </w:pPr>
      <w:r w:rsidRPr="002F2CEF">
        <w:rPr>
          <w:rFonts w:cs="Arial"/>
          <w:szCs w:val="20"/>
        </w:rPr>
        <w:t>– Lado Bradač, član;</w:t>
      </w:r>
    </w:p>
    <w:p w14:paraId="0B4FE576" w14:textId="77777777" w:rsidR="001701FB" w:rsidRPr="002F2CEF" w:rsidRDefault="001701FB" w:rsidP="002F2CEF">
      <w:pPr>
        <w:spacing w:line="240" w:lineRule="auto"/>
        <w:jc w:val="both"/>
        <w:rPr>
          <w:rFonts w:cs="Arial"/>
          <w:szCs w:val="20"/>
        </w:rPr>
      </w:pPr>
      <w:r w:rsidRPr="002F2CEF">
        <w:rPr>
          <w:rFonts w:cs="Arial"/>
          <w:szCs w:val="20"/>
        </w:rPr>
        <w:t>– Jerneja Pogorevc, namestnica člana;</w:t>
      </w:r>
    </w:p>
    <w:p w14:paraId="13229299" w14:textId="77777777" w:rsidR="001701FB" w:rsidRPr="002F2CEF" w:rsidRDefault="001701FB" w:rsidP="002F2CEF">
      <w:pPr>
        <w:spacing w:line="240" w:lineRule="auto"/>
        <w:jc w:val="both"/>
        <w:rPr>
          <w:rFonts w:cs="Arial"/>
          <w:szCs w:val="20"/>
        </w:rPr>
      </w:pPr>
      <w:r w:rsidRPr="002F2CEF">
        <w:rPr>
          <w:rFonts w:cs="Arial"/>
          <w:szCs w:val="20"/>
        </w:rPr>
        <w:t>– Gregor Novak, član;</w:t>
      </w:r>
    </w:p>
    <w:p w14:paraId="305EA9EF" w14:textId="77777777" w:rsidR="001701FB" w:rsidRPr="002F2CEF" w:rsidRDefault="001701FB" w:rsidP="002F2CEF">
      <w:pPr>
        <w:spacing w:line="240" w:lineRule="auto"/>
        <w:jc w:val="both"/>
        <w:rPr>
          <w:rFonts w:cs="Arial"/>
          <w:szCs w:val="20"/>
        </w:rPr>
      </w:pPr>
      <w:r w:rsidRPr="002F2CEF">
        <w:rPr>
          <w:rFonts w:cs="Arial"/>
          <w:szCs w:val="20"/>
        </w:rPr>
        <w:t xml:space="preserve">– Senad </w:t>
      </w:r>
      <w:proofErr w:type="spellStart"/>
      <w:r w:rsidRPr="002F2CEF">
        <w:rPr>
          <w:rFonts w:cs="Arial"/>
          <w:szCs w:val="20"/>
        </w:rPr>
        <w:t>Jušić</w:t>
      </w:r>
      <w:proofErr w:type="spellEnd"/>
      <w:r w:rsidRPr="002F2CEF">
        <w:rPr>
          <w:rFonts w:cs="Arial"/>
          <w:szCs w:val="20"/>
        </w:rPr>
        <w:t>, Policija, namestnik člana;</w:t>
      </w:r>
    </w:p>
    <w:p w14:paraId="3AAA1210" w14:textId="77777777" w:rsidR="001701FB" w:rsidRPr="002F2CEF" w:rsidRDefault="001701FB" w:rsidP="002F2CEF">
      <w:pPr>
        <w:spacing w:line="240" w:lineRule="auto"/>
        <w:jc w:val="both"/>
        <w:rPr>
          <w:rFonts w:cs="Arial"/>
          <w:szCs w:val="20"/>
        </w:rPr>
      </w:pPr>
    </w:p>
    <w:p w14:paraId="2983BA4B" w14:textId="77777777" w:rsidR="001701FB" w:rsidRPr="002F2CEF" w:rsidRDefault="001701FB" w:rsidP="002F2CEF">
      <w:pPr>
        <w:spacing w:line="240" w:lineRule="auto"/>
        <w:jc w:val="both"/>
        <w:rPr>
          <w:rFonts w:cs="Arial"/>
          <w:szCs w:val="20"/>
        </w:rPr>
      </w:pPr>
      <w:r w:rsidRPr="002F2CEF">
        <w:rPr>
          <w:rFonts w:cs="Arial"/>
          <w:szCs w:val="20"/>
        </w:rPr>
        <w:t>in namesto njih imenujejo:</w:t>
      </w:r>
    </w:p>
    <w:p w14:paraId="3D8E97DA" w14:textId="77777777" w:rsidR="001701FB" w:rsidRPr="002F2CEF" w:rsidRDefault="001701FB" w:rsidP="002F2CEF">
      <w:pPr>
        <w:spacing w:line="240" w:lineRule="auto"/>
        <w:jc w:val="both"/>
        <w:rPr>
          <w:rFonts w:cs="Arial"/>
          <w:szCs w:val="20"/>
        </w:rPr>
      </w:pPr>
      <w:r w:rsidRPr="002F2CEF">
        <w:rPr>
          <w:rFonts w:cs="Arial"/>
          <w:szCs w:val="20"/>
        </w:rPr>
        <w:t>– Aleš Hojs, minister za notranje zadeve, član;</w:t>
      </w:r>
    </w:p>
    <w:p w14:paraId="22646069" w14:textId="77777777" w:rsidR="001701FB" w:rsidRPr="002F2CEF" w:rsidRDefault="001701FB" w:rsidP="002F2CEF">
      <w:pPr>
        <w:spacing w:line="240" w:lineRule="auto"/>
        <w:jc w:val="both"/>
        <w:rPr>
          <w:rFonts w:cs="Arial"/>
          <w:szCs w:val="20"/>
        </w:rPr>
      </w:pPr>
      <w:r w:rsidRPr="002F2CEF">
        <w:rPr>
          <w:rFonts w:cs="Arial"/>
          <w:szCs w:val="20"/>
        </w:rPr>
        <w:t>– Robert Kos, direktor Urada za organizacijo in kadre, Ministrstvo za notranje zadeve, namestnik člana Aleša Hojsa;</w:t>
      </w:r>
    </w:p>
    <w:p w14:paraId="7FD36A4B" w14:textId="77777777" w:rsidR="001701FB" w:rsidRPr="002F2CEF" w:rsidRDefault="001701FB" w:rsidP="002F2CEF">
      <w:pPr>
        <w:spacing w:line="240" w:lineRule="auto"/>
        <w:jc w:val="both"/>
        <w:rPr>
          <w:rFonts w:cs="Arial"/>
          <w:szCs w:val="20"/>
        </w:rPr>
      </w:pPr>
      <w:r w:rsidRPr="002F2CEF">
        <w:rPr>
          <w:rFonts w:cs="Arial"/>
          <w:szCs w:val="20"/>
        </w:rPr>
        <w:t xml:space="preserve">– dr. Anton </w:t>
      </w:r>
      <w:proofErr w:type="spellStart"/>
      <w:r w:rsidRPr="002F2CEF">
        <w:rPr>
          <w:rFonts w:cs="Arial"/>
          <w:szCs w:val="20"/>
        </w:rPr>
        <w:t>Olaj</w:t>
      </w:r>
      <w:proofErr w:type="spellEnd"/>
      <w:r w:rsidRPr="002F2CEF">
        <w:rPr>
          <w:rFonts w:cs="Arial"/>
          <w:szCs w:val="20"/>
        </w:rPr>
        <w:t>, generalni direktor policije, član;</w:t>
      </w:r>
    </w:p>
    <w:p w14:paraId="6CA1AA64" w14:textId="77777777" w:rsidR="001701FB" w:rsidRPr="002F2CEF" w:rsidRDefault="001701FB" w:rsidP="002F2CEF">
      <w:pPr>
        <w:spacing w:line="240" w:lineRule="auto"/>
        <w:jc w:val="both"/>
        <w:rPr>
          <w:rFonts w:cs="Arial"/>
          <w:szCs w:val="20"/>
        </w:rPr>
      </w:pPr>
      <w:r w:rsidRPr="002F2CEF">
        <w:rPr>
          <w:rFonts w:cs="Arial"/>
          <w:szCs w:val="20"/>
        </w:rPr>
        <w:t xml:space="preserve">– Danijel Žibret, namestnik generalnega direktorja policije, namestnik člana dr. Antona </w:t>
      </w:r>
      <w:proofErr w:type="spellStart"/>
      <w:r w:rsidRPr="002F2CEF">
        <w:rPr>
          <w:rFonts w:cs="Arial"/>
          <w:szCs w:val="20"/>
        </w:rPr>
        <w:t>Olaja</w:t>
      </w:r>
      <w:proofErr w:type="spellEnd"/>
      <w:r w:rsidRPr="002F2CEF">
        <w:rPr>
          <w:rFonts w:cs="Arial"/>
          <w:szCs w:val="20"/>
        </w:rPr>
        <w:t>.</w:t>
      </w:r>
    </w:p>
    <w:p w14:paraId="1112B4F1" w14:textId="77777777" w:rsidR="001701FB" w:rsidRPr="002F2CEF" w:rsidRDefault="001701FB" w:rsidP="002F2CEF">
      <w:pPr>
        <w:spacing w:line="240" w:lineRule="auto"/>
        <w:jc w:val="both"/>
        <w:rPr>
          <w:rFonts w:cs="Arial"/>
          <w:szCs w:val="20"/>
        </w:rPr>
      </w:pPr>
    </w:p>
    <w:p w14:paraId="232B34B4" w14:textId="07790772" w:rsidR="001701FB" w:rsidRDefault="002F78BA" w:rsidP="002F2CEF">
      <w:pPr>
        <w:spacing w:line="240" w:lineRule="auto"/>
        <w:jc w:val="both"/>
        <w:rPr>
          <w:rFonts w:cs="Arial"/>
          <w:szCs w:val="20"/>
        </w:rPr>
      </w:pPr>
      <w:r>
        <w:rPr>
          <w:rFonts w:cs="Arial"/>
          <w:szCs w:val="20"/>
        </w:rPr>
        <w:t xml:space="preserve">Vir: </w:t>
      </w:r>
      <w:r w:rsidR="001701FB" w:rsidRPr="002F2CEF">
        <w:rPr>
          <w:rFonts w:cs="Arial"/>
          <w:szCs w:val="20"/>
        </w:rPr>
        <w:t>Ministrstvo za notranje zadeve</w:t>
      </w:r>
    </w:p>
    <w:p w14:paraId="491F4B6C" w14:textId="509D521D" w:rsidR="002F78BA" w:rsidRDefault="002F78BA" w:rsidP="002F2CEF">
      <w:pPr>
        <w:spacing w:line="240" w:lineRule="auto"/>
        <w:jc w:val="both"/>
        <w:rPr>
          <w:rFonts w:cs="Arial"/>
          <w:szCs w:val="20"/>
        </w:rPr>
      </w:pPr>
    </w:p>
    <w:p w14:paraId="3E64013F" w14:textId="77777777" w:rsidR="002F78BA" w:rsidRPr="002F2CEF" w:rsidRDefault="002F78BA" w:rsidP="002F2CEF">
      <w:pPr>
        <w:spacing w:line="240" w:lineRule="auto"/>
        <w:jc w:val="both"/>
        <w:rPr>
          <w:rFonts w:cs="Arial"/>
          <w:szCs w:val="20"/>
        </w:rPr>
      </w:pPr>
    </w:p>
    <w:p w14:paraId="4D3CD2DE" w14:textId="77777777" w:rsidR="001701FB" w:rsidRPr="002F2CEF" w:rsidRDefault="001701FB" w:rsidP="002F2CEF">
      <w:pPr>
        <w:tabs>
          <w:tab w:val="left" w:pos="1701"/>
        </w:tabs>
        <w:autoSpaceDE w:val="0"/>
        <w:autoSpaceDN w:val="0"/>
        <w:adjustRightInd w:val="0"/>
        <w:spacing w:line="240" w:lineRule="auto"/>
        <w:jc w:val="both"/>
        <w:rPr>
          <w:rFonts w:cs="Arial"/>
          <w:b/>
          <w:bCs/>
          <w:szCs w:val="20"/>
          <w:lang w:eastAsia="sl-SI"/>
        </w:rPr>
      </w:pPr>
      <w:r w:rsidRPr="002F2CEF">
        <w:rPr>
          <w:rFonts w:cs="Arial"/>
          <w:b/>
          <w:bCs/>
          <w:szCs w:val="20"/>
          <w:lang w:eastAsia="sl-SI"/>
        </w:rPr>
        <w:t>Razrešitev in imenovanje vršilke dolžnosti generalne direktorice Direktorata za predšolsko vzgojo in osnovno šolstvo</w:t>
      </w:r>
    </w:p>
    <w:p w14:paraId="31727A2C" w14:textId="77777777" w:rsidR="001701FB" w:rsidRPr="002F2CEF" w:rsidRDefault="001701FB" w:rsidP="002F2CEF">
      <w:pPr>
        <w:spacing w:line="240" w:lineRule="auto"/>
        <w:jc w:val="both"/>
        <w:rPr>
          <w:rFonts w:cs="Arial"/>
          <w:color w:val="000000"/>
          <w:szCs w:val="20"/>
          <w:lang w:eastAsia="sl-SI"/>
        </w:rPr>
      </w:pPr>
    </w:p>
    <w:p w14:paraId="0FC5B690" w14:textId="04CC86A9" w:rsidR="001701FB" w:rsidRDefault="001701FB" w:rsidP="002F2CEF">
      <w:pPr>
        <w:tabs>
          <w:tab w:val="left" w:pos="1980"/>
        </w:tabs>
        <w:spacing w:line="240" w:lineRule="auto"/>
        <w:jc w:val="both"/>
        <w:rPr>
          <w:rFonts w:cs="Arial"/>
          <w:szCs w:val="20"/>
        </w:rPr>
      </w:pPr>
      <w:r w:rsidRPr="002F2CEF">
        <w:rPr>
          <w:rFonts w:cs="Arial"/>
          <w:color w:val="000000"/>
          <w:szCs w:val="20"/>
          <w:lang w:eastAsia="sl-SI"/>
        </w:rPr>
        <w:t xml:space="preserve">Vlada je izdala odločbo, s katero </w:t>
      </w:r>
      <w:r w:rsidRPr="002F2CEF">
        <w:rPr>
          <w:rFonts w:cs="Arial"/>
          <w:szCs w:val="20"/>
        </w:rPr>
        <w:t xml:space="preserve">se mag. Helena </w:t>
      </w:r>
      <w:proofErr w:type="spellStart"/>
      <w:r w:rsidRPr="002F2CEF">
        <w:rPr>
          <w:rFonts w:cs="Arial"/>
          <w:szCs w:val="20"/>
        </w:rPr>
        <w:t>Kujundžić</w:t>
      </w:r>
      <w:proofErr w:type="spellEnd"/>
      <w:r w:rsidRPr="002F2CEF">
        <w:rPr>
          <w:rFonts w:cs="Arial"/>
          <w:szCs w:val="20"/>
        </w:rPr>
        <w:t xml:space="preserve"> </w:t>
      </w:r>
      <w:proofErr w:type="spellStart"/>
      <w:r w:rsidRPr="002F2CEF">
        <w:rPr>
          <w:rFonts w:cs="Arial"/>
          <w:szCs w:val="20"/>
        </w:rPr>
        <w:t>Lukaček</w:t>
      </w:r>
      <w:proofErr w:type="spellEnd"/>
      <w:r w:rsidRPr="002F2CEF">
        <w:rPr>
          <w:rFonts w:cs="Arial"/>
          <w:szCs w:val="20"/>
        </w:rPr>
        <w:t xml:space="preserve"> z dnem 31. 12. 2021 razreši s položaja vršilke dolžnosti generalne direktorice Direktorata za predšolsko vzgojo in osnovno šolstvo v Ministrstvu za izobraževanje, znanost in šport. </w:t>
      </w:r>
    </w:p>
    <w:p w14:paraId="3556A80F" w14:textId="77777777" w:rsidR="002F78BA" w:rsidRPr="002F2CEF" w:rsidRDefault="002F78BA" w:rsidP="002F2CEF">
      <w:pPr>
        <w:tabs>
          <w:tab w:val="left" w:pos="1980"/>
        </w:tabs>
        <w:spacing w:line="240" w:lineRule="auto"/>
        <w:jc w:val="both"/>
        <w:rPr>
          <w:rFonts w:cs="Arial"/>
          <w:szCs w:val="20"/>
        </w:rPr>
      </w:pPr>
    </w:p>
    <w:p w14:paraId="2EF97E37" w14:textId="1D909825" w:rsidR="001701FB" w:rsidRDefault="001701FB" w:rsidP="002F2CEF">
      <w:pPr>
        <w:tabs>
          <w:tab w:val="left" w:pos="1980"/>
        </w:tabs>
        <w:spacing w:line="240" w:lineRule="auto"/>
        <w:jc w:val="both"/>
        <w:rPr>
          <w:rFonts w:cs="Arial"/>
          <w:szCs w:val="20"/>
        </w:rPr>
      </w:pPr>
      <w:r w:rsidRPr="002F2CEF">
        <w:rPr>
          <w:rFonts w:cs="Arial"/>
          <w:szCs w:val="20"/>
        </w:rPr>
        <w:t xml:space="preserve">Obenem je vlada izdala odločbo, s katero se na položaj vršilke dolžnosti generalne direktorice Direktorata za predšolsko vzgojo in osnovno šolstvo imenuje dr. Andreja </w:t>
      </w:r>
      <w:proofErr w:type="spellStart"/>
      <w:r w:rsidRPr="002F2CEF">
        <w:rPr>
          <w:rFonts w:cs="Arial"/>
          <w:szCs w:val="20"/>
        </w:rPr>
        <w:t>Špernjak</w:t>
      </w:r>
      <w:proofErr w:type="spellEnd"/>
      <w:r w:rsidRPr="002F2CEF">
        <w:rPr>
          <w:rFonts w:cs="Arial"/>
          <w:szCs w:val="20"/>
        </w:rPr>
        <w:t>, in sicer z dnem 1. 1. 2022 do imenovanja generalnega direktorja po opravljenem natečajnem postopku, vendar največ za šest mesecev, to je do 30. 6. 2022.</w:t>
      </w:r>
    </w:p>
    <w:p w14:paraId="4F297724" w14:textId="77777777" w:rsidR="002F78BA" w:rsidRPr="002F2CEF" w:rsidRDefault="002F78BA" w:rsidP="002F2CEF">
      <w:pPr>
        <w:tabs>
          <w:tab w:val="left" w:pos="1980"/>
        </w:tabs>
        <w:spacing w:line="240" w:lineRule="auto"/>
        <w:jc w:val="both"/>
        <w:rPr>
          <w:rFonts w:cs="Arial"/>
          <w:szCs w:val="20"/>
        </w:rPr>
      </w:pPr>
    </w:p>
    <w:p w14:paraId="5B5E31E1" w14:textId="455095CF" w:rsidR="00CB053B" w:rsidRPr="002F78BA" w:rsidRDefault="001701FB" w:rsidP="002F2CEF">
      <w:pPr>
        <w:autoSpaceDE w:val="0"/>
        <w:autoSpaceDN w:val="0"/>
        <w:adjustRightInd w:val="0"/>
        <w:spacing w:line="240" w:lineRule="auto"/>
        <w:jc w:val="both"/>
        <w:rPr>
          <w:rFonts w:cs="Arial"/>
          <w:color w:val="000000"/>
          <w:szCs w:val="20"/>
        </w:rPr>
      </w:pPr>
      <w:r w:rsidRPr="002F78BA">
        <w:rPr>
          <w:rFonts w:cs="Arial"/>
          <w:color w:val="000000"/>
          <w:szCs w:val="20"/>
        </w:rPr>
        <w:t>Vir: Ministrstvo za izobraževanje, znanost in šport</w:t>
      </w:r>
    </w:p>
    <w:p w14:paraId="47AC5E6D" w14:textId="77777777" w:rsidR="00CB053B" w:rsidRPr="002F2CEF" w:rsidRDefault="00CB053B" w:rsidP="002F2CEF">
      <w:pPr>
        <w:autoSpaceDE w:val="0"/>
        <w:autoSpaceDN w:val="0"/>
        <w:adjustRightInd w:val="0"/>
        <w:spacing w:line="240" w:lineRule="auto"/>
        <w:jc w:val="both"/>
        <w:rPr>
          <w:rFonts w:cs="Arial"/>
          <w:b/>
          <w:bCs/>
          <w:color w:val="000000"/>
          <w:szCs w:val="20"/>
        </w:rPr>
      </w:pPr>
    </w:p>
    <w:p w14:paraId="5EC977A9" w14:textId="77777777" w:rsidR="002F78BA" w:rsidRDefault="002F78BA" w:rsidP="002F2CEF">
      <w:pPr>
        <w:autoSpaceDE w:val="0"/>
        <w:autoSpaceDN w:val="0"/>
        <w:adjustRightInd w:val="0"/>
        <w:spacing w:line="240" w:lineRule="auto"/>
        <w:jc w:val="both"/>
        <w:rPr>
          <w:rFonts w:cs="Arial"/>
          <w:b/>
          <w:bCs/>
          <w:color w:val="000000"/>
          <w:szCs w:val="20"/>
        </w:rPr>
      </w:pPr>
    </w:p>
    <w:p w14:paraId="2750B1BA" w14:textId="587A16CC" w:rsidR="006D359C" w:rsidRPr="002F2CEF" w:rsidRDefault="006D359C" w:rsidP="002F2CEF">
      <w:pPr>
        <w:autoSpaceDE w:val="0"/>
        <w:autoSpaceDN w:val="0"/>
        <w:adjustRightInd w:val="0"/>
        <w:spacing w:line="240" w:lineRule="auto"/>
        <w:jc w:val="both"/>
        <w:rPr>
          <w:rFonts w:cs="Arial"/>
          <w:b/>
          <w:bCs/>
          <w:color w:val="000000"/>
          <w:szCs w:val="20"/>
        </w:rPr>
      </w:pPr>
      <w:r w:rsidRPr="002F2CEF">
        <w:rPr>
          <w:rFonts w:cs="Arial"/>
          <w:b/>
          <w:bCs/>
          <w:color w:val="000000"/>
          <w:szCs w:val="20"/>
        </w:rPr>
        <w:t>Vlada imenovala vršilko dolžnosti generalne direktorice Direktorata za turizem</w:t>
      </w:r>
    </w:p>
    <w:p w14:paraId="5DBEEFDB" w14:textId="77777777" w:rsidR="006D359C" w:rsidRPr="002F2CEF" w:rsidRDefault="006D359C" w:rsidP="002F2CEF">
      <w:pPr>
        <w:autoSpaceDE w:val="0"/>
        <w:autoSpaceDN w:val="0"/>
        <w:adjustRightInd w:val="0"/>
        <w:spacing w:line="240" w:lineRule="auto"/>
        <w:ind w:right="181"/>
        <w:jc w:val="both"/>
        <w:rPr>
          <w:rFonts w:cs="Arial"/>
          <w:color w:val="000000"/>
          <w:szCs w:val="20"/>
        </w:rPr>
      </w:pPr>
    </w:p>
    <w:p w14:paraId="010482BF" w14:textId="72006948" w:rsidR="006D359C" w:rsidRDefault="006D359C" w:rsidP="002F2CEF">
      <w:pPr>
        <w:autoSpaceDE w:val="0"/>
        <w:autoSpaceDN w:val="0"/>
        <w:adjustRightInd w:val="0"/>
        <w:spacing w:line="240" w:lineRule="auto"/>
        <w:ind w:right="181"/>
        <w:jc w:val="both"/>
        <w:rPr>
          <w:rFonts w:cs="Arial"/>
          <w:szCs w:val="20"/>
        </w:rPr>
      </w:pPr>
      <w:r w:rsidRPr="002F2CEF">
        <w:rPr>
          <w:rFonts w:cs="Arial"/>
          <w:szCs w:val="20"/>
        </w:rPr>
        <w:t>Vlada je za vršilko dolžnosti generalne direktorice Direktorata za turizem na Ministrstvu za gospodarski razvoj in tehnologijo imenovala Ksenijo Flegar.</w:t>
      </w:r>
    </w:p>
    <w:p w14:paraId="14D3D5A9" w14:textId="77777777" w:rsidR="002F78BA" w:rsidRPr="002F2CEF" w:rsidRDefault="002F78BA" w:rsidP="002F2CEF">
      <w:pPr>
        <w:autoSpaceDE w:val="0"/>
        <w:autoSpaceDN w:val="0"/>
        <w:adjustRightInd w:val="0"/>
        <w:spacing w:line="240" w:lineRule="auto"/>
        <w:ind w:right="181"/>
        <w:jc w:val="both"/>
        <w:rPr>
          <w:rFonts w:cs="Arial"/>
          <w:szCs w:val="20"/>
        </w:rPr>
      </w:pPr>
    </w:p>
    <w:p w14:paraId="2518993A" w14:textId="77777777" w:rsidR="006D359C" w:rsidRPr="002F2CEF" w:rsidRDefault="006D359C" w:rsidP="002F2CEF">
      <w:pPr>
        <w:autoSpaceDE w:val="0"/>
        <w:autoSpaceDN w:val="0"/>
        <w:adjustRightInd w:val="0"/>
        <w:spacing w:line="240" w:lineRule="auto"/>
        <w:ind w:right="181"/>
        <w:jc w:val="both"/>
        <w:rPr>
          <w:rFonts w:cs="Arial"/>
          <w:szCs w:val="20"/>
        </w:rPr>
      </w:pPr>
      <w:r w:rsidRPr="002F2CEF">
        <w:rPr>
          <w:rFonts w:cs="Arial"/>
          <w:szCs w:val="20"/>
        </w:rPr>
        <w:t xml:space="preserve">Zaradi poteka 6-mesečnega mandata vršilki dolžnosti generalne direktorice Direktorata za turizem, in </w:t>
      </w:r>
      <w:r w:rsidRPr="002F2CEF">
        <w:rPr>
          <w:rFonts w:cs="Arial"/>
          <w:szCs w:val="20"/>
          <w:lang w:eastAsia="en-GB"/>
        </w:rPr>
        <w:t xml:space="preserve">ker postopek javnega natečaja še ni zaključen, je </w:t>
      </w:r>
      <w:r w:rsidRPr="002F2CEF">
        <w:rPr>
          <w:rFonts w:cs="Arial"/>
          <w:szCs w:val="20"/>
        </w:rPr>
        <w:t>Vlada Republike Slovenije za vršilko dolžnosti direktorice ponovno imenovala Ksenijo Flegar. Z mandatom nastopi 1. januarja 2022, njen mandat pa traja do imenovanja generalnega direktorja Direktorata za turizem po opravljenem natečajnem postopku oziroma največ za šest mesecev, to je do najdlje 30. junija 2022.</w:t>
      </w:r>
    </w:p>
    <w:p w14:paraId="3BBB169F" w14:textId="77777777" w:rsidR="006D359C" w:rsidRPr="002F2CEF" w:rsidRDefault="006D359C" w:rsidP="002F2CEF">
      <w:pPr>
        <w:autoSpaceDE w:val="0"/>
        <w:autoSpaceDN w:val="0"/>
        <w:adjustRightInd w:val="0"/>
        <w:spacing w:line="240" w:lineRule="auto"/>
        <w:ind w:right="181"/>
        <w:jc w:val="both"/>
        <w:rPr>
          <w:rFonts w:cs="Arial"/>
          <w:szCs w:val="20"/>
        </w:rPr>
      </w:pPr>
    </w:p>
    <w:p w14:paraId="7EE552D8" w14:textId="77777777" w:rsidR="002F78BA" w:rsidRPr="002F78BA" w:rsidRDefault="002F78BA" w:rsidP="002F78BA">
      <w:pPr>
        <w:autoSpaceDE w:val="0"/>
        <w:autoSpaceDN w:val="0"/>
        <w:adjustRightInd w:val="0"/>
        <w:spacing w:line="240" w:lineRule="auto"/>
        <w:jc w:val="both"/>
        <w:rPr>
          <w:rFonts w:cs="Arial"/>
          <w:color w:val="000000"/>
          <w:szCs w:val="20"/>
        </w:rPr>
      </w:pPr>
      <w:r w:rsidRPr="002F78BA">
        <w:rPr>
          <w:rFonts w:cs="Arial"/>
          <w:color w:val="000000"/>
          <w:szCs w:val="20"/>
        </w:rPr>
        <w:t xml:space="preserve">Vir: Ministrstvo za gospodarski razvoj in tehnologijo </w:t>
      </w:r>
    </w:p>
    <w:p w14:paraId="767C65DE" w14:textId="3EA82D3E" w:rsidR="005819B0" w:rsidRDefault="005819B0" w:rsidP="002F2CEF">
      <w:pPr>
        <w:autoSpaceDE w:val="0"/>
        <w:autoSpaceDN w:val="0"/>
        <w:adjustRightInd w:val="0"/>
        <w:spacing w:line="240" w:lineRule="auto"/>
        <w:ind w:right="181"/>
        <w:jc w:val="both"/>
        <w:rPr>
          <w:rFonts w:cs="Arial"/>
          <w:szCs w:val="20"/>
        </w:rPr>
      </w:pPr>
    </w:p>
    <w:p w14:paraId="54DC7844" w14:textId="77777777" w:rsidR="002F78BA" w:rsidRPr="002F2CEF" w:rsidRDefault="002F78BA" w:rsidP="002F2CEF">
      <w:pPr>
        <w:autoSpaceDE w:val="0"/>
        <w:autoSpaceDN w:val="0"/>
        <w:adjustRightInd w:val="0"/>
        <w:spacing w:line="240" w:lineRule="auto"/>
        <w:ind w:right="181"/>
        <w:jc w:val="both"/>
        <w:rPr>
          <w:rFonts w:cs="Arial"/>
          <w:szCs w:val="20"/>
        </w:rPr>
      </w:pPr>
    </w:p>
    <w:p w14:paraId="5CF809E5" w14:textId="77777777" w:rsidR="005819B0" w:rsidRPr="002F2CEF" w:rsidRDefault="005819B0" w:rsidP="002F2CEF">
      <w:pPr>
        <w:spacing w:line="240" w:lineRule="auto"/>
        <w:jc w:val="both"/>
        <w:rPr>
          <w:rFonts w:cs="Arial"/>
          <w:b/>
          <w:szCs w:val="20"/>
        </w:rPr>
      </w:pPr>
      <w:r w:rsidRPr="002F2CEF">
        <w:rPr>
          <w:rFonts w:cs="Arial"/>
          <w:b/>
          <w:szCs w:val="20"/>
        </w:rPr>
        <w:t>Imenovanje in razrešitev članov strokovne komisije za imenovanje članov nadzornega sveta družbe Slovenski državni gozdovi, d. o. o.</w:t>
      </w:r>
    </w:p>
    <w:p w14:paraId="32A081DD" w14:textId="77777777" w:rsidR="005819B0" w:rsidRPr="002F2CEF" w:rsidRDefault="005819B0" w:rsidP="002F2CEF">
      <w:pPr>
        <w:spacing w:line="240" w:lineRule="auto"/>
        <w:jc w:val="both"/>
        <w:rPr>
          <w:rFonts w:cs="Arial"/>
          <w:b/>
          <w:color w:val="000000" w:themeColor="text1"/>
          <w:szCs w:val="20"/>
        </w:rPr>
      </w:pPr>
    </w:p>
    <w:p w14:paraId="70EB370C" w14:textId="77777777" w:rsidR="005819B0" w:rsidRPr="002F2CEF" w:rsidRDefault="005819B0" w:rsidP="002F2CEF">
      <w:pPr>
        <w:autoSpaceDE w:val="0"/>
        <w:autoSpaceDN w:val="0"/>
        <w:adjustRightInd w:val="0"/>
        <w:spacing w:line="240" w:lineRule="auto"/>
        <w:jc w:val="both"/>
        <w:rPr>
          <w:rFonts w:eastAsiaTheme="minorHAnsi" w:cs="Arial"/>
          <w:szCs w:val="20"/>
        </w:rPr>
      </w:pPr>
      <w:r w:rsidRPr="002F2CEF">
        <w:rPr>
          <w:rFonts w:eastAsiaTheme="minorHAnsi" w:cs="Arial"/>
          <w:szCs w:val="20"/>
        </w:rPr>
        <w:t xml:space="preserve">Vlada je z mest članov strokovne komisije za imenovanje članov nadzornega sveta družbe Slovenski državni gozdovi, d. o. o., </w:t>
      </w:r>
    </w:p>
    <w:p w14:paraId="0AABC039" w14:textId="77777777" w:rsidR="005819B0" w:rsidRPr="002F2CEF" w:rsidRDefault="005819B0" w:rsidP="002F2CEF">
      <w:pPr>
        <w:pStyle w:val="Odstavekseznama"/>
        <w:numPr>
          <w:ilvl w:val="0"/>
          <w:numId w:val="25"/>
        </w:numPr>
        <w:autoSpaceDE w:val="0"/>
        <w:autoSpaceDN w:val="0"/>
        <w:adjustRightInd w:val="0"/>
        <w:spacing w:line="240" w:lineRule="auto"/>
        <w:jc w:val="both"/>
        <w:rPr>
          <w:rFonts w:eastAsiaTheme="minorHAnsi" w:cs="Arial"/>
          <w:szCs w:val="20"/>
        </w:rPr>
      </w:pPr>
      <w:r w:rsidRPr="002F2CEF">
        <w:rPr>
          <w:rFonts w:eastAsiaTheme="minorHAnsi" w:cs="Arial"/>
          <w:szCs w:val="20"/>
        </w:rPr>
        <w:t xml:space="preserve">razrešila dr. Jožeta Podgorška in namesto njega imenovala Antona </w:t>
      </w:r>
      <w:proofErr w:type="spellStart"/>
      <w:r w:rsidRPr="002F2CEF">
        <w:rPr>
          <w:rFonts w:eastAsiaTheme="minorHAnsi" w:cs="Arial"/>
          <w:szCs w:val="20"/>
        </w:rPr>
        <w:t>Hareja</w:t>
      </w:r>
      <w:proofErr w:type="spellEnd"/>
      <w:r w:rsidRPr="002F2CEF">
        <w:rPr>
          <w:rFonts w:eastAsiaTheme="minorHAnsi" w:cs="Arial"/>
          <w:szCs w:val="20"/>
        </w:rPr>
        <w:t>,</w:t>
      </w:r>
    </w:p>
    <w:p w14:paraId="79F9FDBB" w14:textId="77777777" w:rsidR="005819B0" w:rsidRPr="002F2CEF" w:rsidRDefault="005819B0" w:rsidP="002F2CEF">
      <w:pPr>
        <w:pStyle w:val="Odstavekseznama"/>
        <w:numPr>
          <w:ilvl w:val="0"/>
          <w:numId w:val="25"/>
        </w:numPr>
        <w:autoSpaceDE w:val="0"/>
        <w:autoSpaceDN w:val="0"/>
        <w:adjustRightInd w:val="0"/>
        <w:spacing w:line="240" w:lineRule="auto"/>
        <w:jc w:val="both"/>
        <w:rPr>
          <w:rFonts w:eastAsiaTheme="minorHAnsi" w:cs="Arial"/>
          <w:szCs w:val="20"/>
        </w:rPr>
      </w:pPr>
      <w:r w:rsidRPr="002F2CEF">
        <w:rPr>
          <w:rFonts w:eastAsiaTheme="minorHAnsi" w:cs="Arial"/>
          <w:szCs w:val="20"/>
        </w:rPr>
        <w:t>razrešila Jožeta Prikeržnika in namesto njega imenovala Darka Sajka,</w:t>
      </w:r>
    </w:p>
    <w:p w14:paraId="0687E387" w14:textId="77777777" w:rsidR="005819B0" w:rsidRPr="002F2CEF" w:rsidRDefault="005819B0" w:rsidP="002F2CEF">
      <w:pPr>
        <w:pStyle w:val="Odstavekseznama"/>
        <w:numPr>
          <w:ilvl w:val="0"/>
          <w:numId w:val="25"/>
        </w:numPr>
        <w:autoSpaceDE w:val="0"/>
        <w:autoSpaceDN w:val="0"/>
        <w:adjustRightInd w:val="0"/>
        <w:spacing w:line="240" w:lineRule="auto"/>
        <w:jc w:val="both"/>
        <w:rPr>
          <w:rFonts w:eastAsiaTheme="minorHAnsi" w:cs="Arial"/>
          <w:szCs w:val="20"/>
        </w:rPr>
      </w:pPr>
      <w:r w:rsidRPr="002F2CEF">
        <w:rPr>
          <w:rFonts w:eastAsiaTheme="minorHAnsi" w:cs="Arial"/>
          <w:szCs w:val="20"/>
        </w:rPr>
        <w:t>razrešila Julijana Rupnika in namesto njega imenovala Matjaža Kočarja ter</w:t>
      </w:r>
    </w:p>
    <w:p w14:paraId="2630576F" w14:textId="77777777" w:rsidR="005819B0" w:rsidRPr="002F2CEF" w:rsidRDefault="005819B0" w:rsidP="002F2CEF">
      <w:pPr>
        <w:pStyle w:val="Odstavekseznama"/>
        <w:numPr>
          <w:ilvl w:val="0"/>
          <w:numId w:val="25"/>
        </w:numPr>
        <w:autoSpaceDE w:val="0"/>
        <w:autoSpaceDN w:val="0"/>
        <w:adjustRightInd w:val="0"/>
        <w:spacing w:line="240" w:lineRule="auto"/>
        <w:jc w:val="both"/>
        <w:rPr>
          <w:rFonts w:eastAsiaTheme="minorHAnsi" w:cs="Arial"/>
          <w:szCs w:val="20"/>
        </w:rPr>
      </w:pPr>
      <w:r w:rsidRPr="002F2CEF">
        <w:rPr>
          <w:rFonts w:eastAsiaTheme="minorHAnsi" w:cs="Arial"/>
          <w:szCs w:val="20"/>
        </w:rPr>
        <w:t xml:space="preserve">razrešila Božidarja Peteha in namesto njega imenovala Natašo </w:t>
      </w:r>
      <w:proofErr w:type="spellStart"/>
      <w:r w:rsidRPr="002F2CEF">
        <w:rPr>
          <w:rFonts w:eastAsiaTheme="minorHAnsi" w:cs="Arial"/>
          <w:szCs w:val="20"/>
        </w:rPr>
        <w:t>Hudelj</w:t>
      </w:r>
      <w:proofErr w:type="spellEnd"/>
      <w:r w:rsidRPr="002F2CEF">
        <w:rPr>
          <w:rFonts w:eastAsiaTheme="minorHAnsi" w:cs="Arial"/>
          <w:szCs w:val="20"/>
        </w:rPr>
        <w:t>.</w:t>
      </w:r>
    </w:p>
    <w:p w14:paraId="2797094E" w14:textId="77777777" w:rsidR="005819B0" w:rsidRPr="002F2CEF" w:rsidRDefault="005819B0" w:rsidP="002F2CEF">
      <w:pPr>
        <w:autoSpaceDE w:val="0"/>
        <w:autoSpaceDN w:val="0"/>
        <w:adjustRightInd w:val="0"/>
        <w:spacing w:line="240" w:lineRule="auto"/>
        <w:jc w:val="both"/>
        <w:rPr>
          <w:rFonts w:eastAsiaTheme="minorHAnsi" w:cs="Arial"/>
          <w:szCs w:val="20"/>
        </w:rPr>
      </w:pPr>
    </w:p>
    <w:p w14:paraId="61033913" w14:textId="0FCE08A2" w:rsidR="005819B0" w:rsidRPr="002F2CEF" w:rsidRDefault="005819B0" w:rsidP="002F2CEF">
      <w:pPr>
        <w:autoSpaceDE w:val="0"/>
        <w:autoSpaceDN w:val="0"/>
        <w:adjustRightInd w:val="0"/>
        <w:spacing w:line="240" w:lineRule="auto"/>
        <w:jc w:val="both"/>
        <w:rPr>
          <w:rFonts w:eastAsiaTheme="minorHAnsi" w:cs="Arial"/>
          <w:szCs w:val="20"/>
        </w:rPr>
      </w:pPr>
      <w:r w:rsidRPr="002F2CEF">
        <w:rPr>
          <w:rFonts w:eastAsiaTheme="minorHAnsi" w:cs="Arial"/>
          <w:szCs w:val="20"/>
        </w:rPr>
        <w:t>Vlada je ugotovila, da je sestava strokovne komisije za imenovanje članov</w:t>
      </w:r>
      <w:r w:rsidR="002F78BA">
        <w:rPr>
          <w:rFonts w:eastAsiaTheme="minorHAnsi" w:cs="Arial"/>
          <w:szCs w:val="20"/>
        </w:rPr>
        <w:t xml:space="preserve"> </w:t>
      </w:r>
      <w:r w:rsidRPr="002F2CEF">
        <w:rPr>
          <w:rFonts w:eastAsiaTheme="minorHAnsi" w:cs="Arial"/>
          <w:szCs w:val="20"/>
        </w:rPr>
        <w:t xml:space="preserve">nadzornega sveta družbe Slovenski državni gozdovi, d. o. o., naslednja: Nataša </w:t>
      </w:r>
      <w:proofErr w:type="spellStart"/>
      <w:r w:rsidRPr="002F2CEF">
        <w:rPr>
          <w:rFonts w:eastAsiaTheme="minorHAnsi" w:cs="Arial"/>
          <w:szCs w:val="20"/>
        </w:rPr>
        <w:t>Hudelj</w:t>
      </w:r>
      <w:proofErr w:type="spellEnd"/>
      <w:r w:rsidRPr="002F2CEF">
        <w:rPr>
          <w:rFonts w:eastAsiaTheme="minorHAnsi" w:cs="Arial"/>
          <w:szCs w:val="20"/>
        </w:rPr>
        <w:t xml:space="preserve">, Anton </w:t>
      </w:r>
      <w:proofErr w:type="spellStart"/>
      <w:r w:rsidRPr="002F2CEF">
        <w:rPr>
          <w:rFonts w:eastAsiaTheme="minorHAnsi" w:cs="Arial"/>
          <w:szCs w:val="20"/>
        </w:rPr>
        <w:t>Harej</w:t>
      </w:r>
      <w:proofErr w:type="spellEnd"/>
      <w:r w:rsidRPr="002F2CEF">
        <w:rPr>
          <w:rFonts w:eastAsiaTheme="minorHAnsi" w:cs="Arial"/>
          <w:szCs w:val="20"/>
        </w:rPr>
        <w:t xml:space="preserve">, mag. Bojan </w:t>
      </w:r>
      <w:proofErr w:type="spellStart"/>
      <w:r w:rsidRPr="002F2CEF">
        <w:rPr>
          <w:rFonts w:eastAsiaTheme="minorHAnsi" w:cs="Arial"/>
          <w:szCs w:val="20"/>
        </w:rPr>
        <w:t>Kurež</w:t>
      </w:r>
      <w:proofErr w:type="spellEnd"/>
      <w:r w:rsidRPr="002F2CEF">
        <w:rPr>
          <w:rFonts w:eastAsiaTheme="minorHAnsi" w:cs="Arial"/>
          <w:szCs w:val="20"/>
        </w:rPr>
        <w:t>, Darko Sajko, Tanja Krebs in Matjaž Kočar.</w:t>
      </w:r>
    </w:p>
    <w:p w14:paraId="53B189E8" w14:textId="77777777" w:rsidR="005819B0" w:rsidRPr="002F2CEF" w:rsidRDefault="005819B0" w:rsidP="002F2CEF">
      <w:pPr>
        <w:spacing w:line="240" w:lineRule="auto"/>
        <w:jc w:val="both"/>
        <w:rPr>
          <w:rFonts w:cs="Arial"/>
          <w:iCs/>
          <w:szCs w:val="20"/>
          <w:lang w:eastAsia="sl-SI"/>
        </w:rPr>
      </w:pPr>
    </w:p>
    <w:p w14:paraId="5D047AB9" w14:textId="77777777" w:rsidR="005819B0" w:rsidRPr="002F2CEF" w:rsidRDefault="005819B0" w:rsidP="002F2CEF">
      <w:pPr>
        <w:spacing w:line="240" w:lineRule="auto"/>
        <w:jc w:val="both"/>
        <w:rPr>
          <w:rFonts w:cs="Arial"/>
          <w:iCs/>
          <w:szCs w:val="20"/>
          <w:lang w:eastAsia="sl-SI"/>
        </w:rPr>
      </w:pPr>
      <w:r w:rsidRPr="002F2CEF">
        <w:rPr>
          <w:rFonts w:cs="Arial"/>
          <w:iCs/>
          <w:szCs w:val="20"/>
          <w:lang w:eastAsia="sl-SI"/>
        </w:rPr>
        <w:t xml:space="preserve">Naloge strokovne komisije so priprava meril za ocenjevanje strokovnega znanja, izkušenj in veščin, potrebnih za kakovostno opravljanje funkcije člana nadzornega sveta, ter izvedba postopka pridobivanja kandidatov za člane nadzornega sveta. Strokovna komisija na podlagi izvedenega javnega poziva ter ocenjevanja kandidatov za člane nadzornega sveta pripravi predlog primernih kandidatov za člane nadzornega sveta družbe Slovenski državni gozdovi, d. o. o., in ga posreduje upravičenim  predlagateljem po </w:t>
      </w:r>
      <w:r w:rsidRPr="002F2CEF">
        <w:rPr>
          <w:rFonts w:cs="Arial"/>
          <w:szCs w:val="20"/>
        </w:rPr>
        <w:t>Zakonu o gospodarjenju z gozdovi v lasti Republike Slovenije</w:t>
      </w:r>
      <w:r w:rsidRPr="002F2CEF">
        <w:rPr>
          <w:rFonts w:cs="Arial"/>
          <w:iCs/>
          <w:szCs w:val="20"/>
          <w:lang w:eastAsia="sl-SI"/>
        </w:rPr>
        <w:t>.</w:t>
      </w:r>
    </w:p>
    <w:p w14:paraId="0EB8A754" w14:textId="7BEC462B" w:rsidR="005819B0" w:rsidRPr="002F2CEF" w:rsidRDefault="005819B0" w:rsidP="002F2CEF">
      <w:pPr>
        <w:autoSpaceDE w:val="0"/>
        <w:autoSpaceDN w:val="0"/>
        <w:adjustRightInd w:val="0"/>
        <w:spacing w:line="240" w:lineRule="auto"/>
        <w:ind w:right="181"/>
        <w:jc w:val="both"/>
        <w:rPr>
          <w:rFonts w:cs="Arial"/>
          <w:szCs w:val="20"/>
        </w:rPr>
      </w:pPr>
    </w:p>
    <w:p w14:paraId="324CE31F" w14:textId="7E6B7F96" w:rsidR="005819B0" w:rsidRPr="002F2CEF" w:rsidRDefault="005819B0" w:rsidP="002F2CEF">
      <w:pPr>
        <w:autoSpaceDE w:val="0"/>
        <w:autoSpaceDN w:val="0"/>
        <w:adjustRightInd w:val="0"/>
        <w:spacing w:line="240" w:lineRule="auto"/>
        <w:ind w:right="181"/>
        <w:jc w:val="both"/>
        <w:rPr>
          <w:rFonts w:cs="Arial"/>
          <w:szCs w:val="20"/>
        </w:rPr>
      </w:pPr>
      <w:r w:rsidRPr="002F2CEF">
        <w:rPr>
          <w:rFonts w:cs="Arial"/>
          <w:szCs w:val="20"/>
        </w:rPr>
        <w:t>Vir: Ministrstvo za kmetijstvo, gozdarstvo in prehrano</w:t>
      </w:r>
    </w:p>
    <w:p w14:paraId="7D0A996C" w14:textId="1AACAEDC" w:rsidR="002F2CEF" w:rsidRPr="002F2CEF" w:rsidRDefault="002F2CEF" w:rsidP="002F2CEF">
      <w:pPr>
        <w:autoSpaceDE w:val="0"/>
        <w:autoSpaceDN w:val="0"/>
        <w:adjustRightInd w:val="0"/>
        <w:spacing w:line="240" w:lineRule="auto"/>
        <w:ind w:right="181"/>
        <w:jc w:val="both"/>
        <w:rPr>
          <w:rFonts w:cs="Arial"/>
          <w:szCs w:val="20"/>
        </w:rPr>
      </w:pPr>
    </w:p>
    <w:p w14:paraId="70988A76" w14:textId="77777777" w:rsidR="002F78BA" w:rsidRDefault="002F78BA" w:rsidP="002F78BA">
      <w:pPr>
        <w:spacing w:line="240" w:lineRule="auto"/>
        <w:jc w:val="both"/>
        <w:rPr>
          <w:rFonts w:cs="Arial"/>
          <w:b/>
          <w:bCs/>
          <w:noProof/>
          <w:szCs w:val="20"/>
        </w:rPr>
      </w:pPr>
    </w:p>
    <w:p w14:paraId="04DD382D" w14:textId="6E2DDD88" w:rsidR="002F2CEF" w:rsidRPr="002F2CEF" w:rsidRDefault="002F2CEF" w:rsidP="002F78BA">
      <w:pPr>
        <w:spacing w:line="240" w:lineRule="auto"/>
        <w:jc w:val="both"/>
        <w:rPr>
          <w:rFonts w:cs="Arial"/>
          <w:b/>
          <w:bCs/>
          <w:noProof/>
          <w:szCs w:val="20"/>
        </w:rPr>
      </w:pPr>
      <w:r w:rsidRPr="002F2CEF">
        <w:rPr>
          <w:rFonts w:cs="Arial"/>
          <w:b/>
          <w:bCs/>
          <w:noProof/>
          <w:szCs w:val="20"/>
        </w:rPr>
        <w:t>Sprememba predstavnika ustanovitelja v Svetu NIJZ</w:t>
      </w:r>
    </w:p>
    <w:p w14:paraId="35C0C16F" w14:textId="77777777" w:rsidR="002F2CEF" w:rsidRPr="002F2CEF" w:rsidRDefault="002F2CEF" w:rsidP="002F2CEF">
      <w:pPr>
        <w:spacing w:line="240" w:lineRule="auto"/>
        <w:ind w:left="720" w:hanging="360"/>
        <w:jc w:val="both"/>
        <w:rPr>
          <w:rFonts w:cs="Arial"/>
          <w:b/>
          <w:bCs/>
          <w:noProof/>
          <w:szCs w:val="20"/>
        </w:rPr>
      </w:pPr>
    </w:p>
    <w:p w14:paraId="3EC983CF" w14:textId="2704CBFA" w:rsidR="002F2CEF" w:rsidRPr="002F78BA" w:rsidRDefault="002F2CEF" w:rsidP="002F2CEF">
      <w:pPr>
        <w:tabs>
          <w:tab w:val="left" w:pos="4111"/>
          <w:tab w:val="center" w:pos="4320"/>
          <w:tab w:val="right" w:pos="8640"/>
        </w:tabs>
        <w:spacing w:line="240" w:lineRule="auto"/>
        <w:jc w:val="both"/>
        <w:rPr>
          <w:rFonts w:cs="Arial"/>
          <w:iCs/>
          <w:szCs w:val="20"/>
          <w:lang w:eastAsia="sl-SI"/>
        </w:rPr>
      </w:pPr>
      <w:r w:rsidRPr="002F78BA">
        <w:rPr>
          <w:rFonts w:cs="Arial"/>
          <w:szCs w:val="20"/>
        </w:rPr>
        <w:t>Vlada v Svet javnega zdravstvenega zavoda Nacionalnega inštituta za javno zdravje</w:t>
      </w:r>
      <w:r w:rsidRPr="002F78BA">
        <w:rPr>
          <w:rFonts w:cs="Arial"/>
          <w:iCs/>
          <w:szCs w:val="20"/>
          <w:lang w:eastAsia="sl-SI"/>
        </w:rPr>
        <w:t xml:space="preserve"> (NIJZ)</w:t>
      </w:r>
      <w:r w:rsidRPr="002F78BA">
        <w:rPr>
          <w:rFonts w:cs="Arial"/>
          <w:szCs w:val="20"/>
        </w:rPr>
        <w:t xml:space="preserve"> namesto </w:t>
      </w:r>
      <w:r w:rsidRPr="002F78BA">
        <w:rPr>
          <w:rFonts w:cs="Arial"/>
          <w:iCs/>
          <w:szCs w:val="20"/>
          <w:lang w:eastAsia="sl-SI"/>
        </w:rPr>
        <w:t>dr. Matjaža Vrtovca</w:t>
      </w:r>
      <w:r w:rsidRPr="002F78BA">
        <w:rPr>
          <w:rFonts w:cs="Arial"/>
          <w:iCs/>
          <w:szCs w:val="20"/>
        </w:rPr>
        <w:t xml:space="preserve"> </w:t>
      </w:r>
      <w:r w:rsidRPr="002F78BA">
        <w:rPr>
          <w:rFonts w:cs="Arial"/>
          <w:iCs/>
          <w:szCs w:val="20"/>
          <w:lang w:eastAsia="sl-SI"/>
        </w:rPr>
        <w:t>imenuje Silvo Duh.</w:t>
      </w:r>
    </w:p>
    <w:p w14:paraId="53D276C9" w14:textId="77777777" w:rsidR="002F2CEF" w:rsidRPr="002F78BA" w:rsidRDefault="002F2CEF" w:rsidP="002F2CEF">
      <w:pPr>
        <w:overflowPunct w:val="0"/>
        <w:autoSpaceDE w:val="0"/>
        <w:autoSpaceDN w:val="0"/>
        <w:adjustRightInd w:val="0"/>
        <w:spacing w:line="240" w:lineRule="auto"/>
        <w:jc w:val="both"/>
        <w:textAlignment w:val="baseline"/>
        <w:rPr>
          <w:rFonts w:cs="Arial"/>
          <w:iCs/>
          <w:szCs w:val="20"/>
          <w:lang w:eastAsia="sl-SI"/>
        </w:rPr>
      </w:pPr>
    </w:p>
    <w:p w14:paraId="4C23EE03" w14:textId="77777777" w:rsidR="002F2CEF" w:rsidRPr="002F2CEF" w:rsidRDefault="002F2CEF" w:rsidP="002F2CEF">
      <w:pPr>
        <w:overflowPunct w:val="0"/>
        <w:autoSpaceDE w:val="0"/>
        <w:autoSpaceDN w:val="0"/>
        <w:adjustRightInd w:val="0"/>
        <w:spacing w:line="240" w:lineRule="auto"/>
        <w:jc w:val="both"/>
        <w:textAlignment w:val="baseline"/>
        <w:rPr>
          <w:rFonts w:cs="Arial"/>
          <w:iCs/>
          <w:szCs w:val="20"/>
          <w:lang w:eastAsia="sl-SI"/>
        </w:rPr>
      </w:pPr>
      <w:r w:rsidRPr="002F2CEF">
        <w:rPr>
          <w:rFonts w:cs="Arial"/>
          <w:iCs/>
          <w:szCs w:val="20"/>
          <w:lang w:eastAsia="sl-SI"/>
        </w:rPr>
        <w:t>V Svetu javnega zdravstvenega zavoda Nacionalnega inštituta za javno zdravje</w:t>
      </w:r>
      <w:r w:rsidRPr="002F2CEF">
        <w:rPr>
          <w:rFonts w:cs="Arial"/>
          <w:color w:val="000000"/>
          <w:szCs w:val="20"/>
          <w:lang w:eastAsia="sl-SI"/>
        </w:rPr>
        <w:t xml:space="preserve"> </w:t>
      </w:r>
      <w:r w:rsidRPr="002F2CEF">
        <w:rPr>
          <w:rFonts w:cs="Arial"/>
          <w:iCs/>
          <w:szCs w:val="20"/>
          <w:lang w:eastAsia="sl-SI"/>
        </w:rPr>
        <w:t>se kot predstavnik ustanovitelja razreši dosedanji član:</w:t>
      </w:r>
    </w:p>
    <w:p w14:paraId="196EBFA2" w14:textId="77777777" w:rsidR="002F2CEF" w:rsidRPr="002F2CEF" w:rsidRDefault="002F2CEF" w:rsidP="002F2CEF">
      <w:pPr>
        <w:overflowPunct w:val="0"/>
        <w:autoSpaceDE w:val="0"/>
        <w:autoSpaceDN w:val="0"/>
        <w:adjustRightInd w:val="0"/>
        <w:spacing w:line="240" w:lineRule="auto"/>
        <w:ind w:left="720"/>
        <w:jc w:val="both"/>
        <w:textAlignment w:val="baseline"/>
        <w:rPr>
          <w:rFonts w:cs="Arial"/>
          <w:iCs/>
          <w:szCs w:val="20"/>
          <w:lang w:eastAsia="sl-SI"/>
        </w:rPr>
      </w:pPr>
      <w:bookmarkStart w:id="3" w:name="_Hlk37931645"/>
      <w:r w:rsidRPr="002F2CEF">
        <w:rPr>
          <w:rFonts w:cs="Arial"/>
          <w:iCs/>
          <w:szCs w:val="20"/>
          <w:lang w:eastAsia="sl-SI"/>
        </w:rPr>
        <w:t xml:space="preserve">-  </w:t>
      </w:r>
      <w:bookmarkStart w:id="4" w:name="_Hlk88811644"/>
      <w:r w:rsidRPr="002F2CEF">
        <w:rPr>
          <w:rFonts w:cs="Arial"/>
          <w:iCs/>
          <w:szCs w:val="20"/>
          <w:lang w:eastAsia="sl-SI"/>
        </w:rPr>
        <w:t>dr. Matjaž Vrtovec</w:t>
      </w:r>
      <w:bookmarkEnd w:id="4"/>
      <w:r w:rsidRPr="002F2CEF">
        <w:rPr>
          <w:rFonts w:cs="Arial"/>
          <w:iCs/>
          <w:szCs w:val="20"/>
          <w:lang w:eastAsia="sl-SI"/>
        </w:rPr>
        <w:t>.</w:t>
      </w:r>
    </w:p>
    <w:bookmarkEnd w:id="3"/>
    <w:p w14:paraId="48BA7BD3" w14:textId="77777777" w:rsidR="002F2CEF" w:rsidRPr="002F2CEF" w:rsidRDefault="002F2CEF" w:rsidP="002F2CEF">
      <w:pPr>
        <w:overflowPunct w:val="0"/>
        <w:autoSpaceDE w:val="0"/>
        <w:autoSpaceDN w:val="0"/>
        <w:adjustRightInd w:val="0"/>
        <w:spacing w:line="240" w:lineRule="auto"/>
        <w:jc w:val="both"/>
        <w:textAlignment w:val="baseline"/>
        <w:rPr>
          <w:rFonts w:cs="Arial"/>
          <w:iCs/>
          <w:szCs w:val="20"/>
          <w:lang w:eastAsia="sl-SI"/>
        </w:rPr>
      </w:pPr>
      <w:r w:rsidRPr="002F2CEF">
        <w:rPr>
          <w:rFonts w:cs="Arial"/>
          <w:iCs/>
          <w:szCs w:val="20"/>
          <w:lang w:eastAsia="sl-SI"/>
        </w:rPr>
        <w:t xml:space="preserve"> </w:t>
      </w:r>
    </w:p>
    <w:p w14:paraId="352D1C8E" w14:textId="77777777" w:rsidR="002F2CEF" w:rsidRPr="002F2CEF" w:rsidRDefault="002F2CEF" w:rsidP="002F2CEF">
      <w:pPr>
        <w:overflowPunct w:val="0"/>
        <w:autoSpaceDE w:val="0"/>
        <w:autoSpaceDN w:val="0"/>
        <w:adjustRightInd w:val="0"/>
        <w:spacing w:line="240" w:lineRule="auto"/>
        <w:jc w:val="both"/>
        <w:textAlignment w:val="baseline"/>
        <w:rPr>
          <w:rFonts w:cs="Arial"/>
          <w:iCs/>
          <w:szCs w:val="20"/>
          <w:lang w:eastAsia="sl-SI"/>
        </w:rPr>
      </w:pPr>
      <w:r w:rsidRPr="002F2CEF">
        <w:rPr>
          <w:rFonts w:cs="Arial"/>
          <w:iCs/>
          <w:szCs w:val="20"/>
          <w:lang w:eastAsia="sl-SI"/>
        </w:rPr>
        <w:t xml:space="preserve">V Svet javnega zdravstvenega zavoda Nacionalnega inštituta za javno zdravje </w:t>
      </w:r>
      <w:r w:rsidRPr="002F2CEF">
        <w:rPr>
          <w:rFonts w:cs="Arial"/>
          <w:color w:val="000000"/>
          <w:szCs w:val="20"/>
          <w:lang w:eastAsia="sl-SI"/>
        </w:rPr>
        <w:t>se za preostanek mandata, do 5. 3. 2022, za predstavnico ustanovitelja imenuje</w:t>
      </w:r>
      <w:r w:rsidRPr="002F2CEF">
        <w:rPr>
          <w:rFonts w:cs="Arial"/>
          <w:iCs/>
          <w:szCs w:val="20"/>
          <w:lang w:eastAsia="sl-SI"/>
        </w:rPr>
        <w:t>:</w:t>
      </w:r>
    </w:p>
    <w:p w14:paraId="1EAD3154" w14:textId="77777777" w:rsidR="002F2CEF" w:rsidRPr="002F2CEF" w:rsidRDefault="002F2CEF" w:rsidP="002F2CEF">
      <w:pPr>
        <w:overflowPunct w:val="0"/>
        <w:autoSpaceDE w:val="0"/>
        <w:autoSpaceDN w:val="0"/>
        <w:adjustRightInd w:val="0"/>
        <w:spacing w:line="240" w:lineRule="auto"/>
        <w:ind w:left="720"/>
        <w:jc w:val="both"/>
        <w:textAlignment w:val="baseline"/>
        <w:rPr>
          <w:rFonts w:cs="Arial"/>
          <w:iCs/>
          <w:szCs w:val="20"/>
          <w:lang w:eastAsia="sl-SI"/>
        </w:rPr>
      </w:pPr>
      <w:r w:rsidRPr="002F2CEF">
        <w:rPr>
          <w:rFonts w:cs="Arial"/>
          <w:iCs/>
          <w:szCs w:val="20"/>
          <w:lang w:eastAsia="sl-SI"/>
        </w:rPr>
        <w:t>-  Silva Duh.</w:t>
      </w:r>
    </w:p>
    <w:p w14:paraId="754A30C4" w14:textId="77777777" w:rsidR="002F2CEF" w:rsidRPr="002F2CEF" w:rsidRDefault="002F2CEF" w:rsidP="002F2CEF">
      <w:pPr>
        <w:pStyle w:val="Neotevilenodstavek"/>
        <w:spacing w:before="0" w:after="0" w:line="240" w:lineRule="auto"/>
        <w:rPr>
          <w:sz w:val="20"/>
          <w:szCs w:val="20"/>
        </w:rPr>
      </w:pPr>
    </w:p>
    <w:p w14:paraId="6DBCF3AD" w14:textId="3DB98CC7" w:rsidR="002F2CEF" w:rsidRPr="002F2CEF" w:rsidRDefault="002F2CEF" w:rsidP="002F2CEF">
      <w:pPr>
        <w:autoSpaceDE w:val="0"/>
        <w:autoSpaceDN w:val="0"/>
        <w:adjustRightInd w:val="0"/>
        <w:spacing w:line="240" w:lineRule="auto"/>
        <w:ind w:right="181"/>
        <w:jc w:val="both"/>
        <w:rPr>
          <w:rFonts w:cs="Arial"/>
          <w:szCs w:val="20"/>
        </w:rPr>
      </w:pPr>
      <w:r w:rsidRPr="002F2CEF">
        <w:rPr>
          <w:rFonts w:cs="Arial"/>
          <w:szCs w:val="20"/>
        </w:rPr>
        <w:t>Vir: Ministrstvo za zdravje</w:t>
      </w:r>
    </w:p>
    <w:p w14:paraId="125A8211" w14:textId="353C7C80" w:rsidR="002F2CEF" w:rsidRPr="002F2CEF" w:rsidRDefault="002F2CEF" w:rsidP="002F2CEF">
      <w:pPr>
        <w:autoSpaceDE w:val="0"/>
        <w:autoSpaceDN w:val="0"/>
        <w:adjustRightInd w:val="0"/>
        <w:spacing w:line="240" w:lineRule="auto"/>
        <w:ind w:right="181"/>
        <w:jc w:val="both"/>
        <w:rPr>
          <w:rFonts w:cs="Arial"/>
          <w:szCs w:val="20"/>
        </w:rPr>
      </w:pPr>
    </w:p>
    <w:p w14:paraId="1323FB78" w14:textId="77777777" w:rsidR="000735E5" w:rsidRPr="002F2CEF" w:rsidRDefault="000735E5" w:rsidP="002F2CEF">
      <w:pPr>
        <w:autoSpaceDE w:val="0"/>
        <w:autoSpaceDN w:val="0"/>
        <w:adjustRightInd w:val="0"/>
        <w:spacing w:line="240" w:lineRule="auto"/>
        <w:jc w:val="both"/>
        <w:rPr>
          <w:rFonts w:cs="Arial"/>
          <w:b/>
          <w:bCs/>
          <w:color w:val="000000"/>
          <w:szCs w:val="20"/>
        </w:rPr>
      </w:pPr>
    </w:p>
    <w:sectPr w:rsidR="000735E5" w:rsidRPr="002F2CEF"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FB9"/>
    <w:multiLevelType w:val="hybridMultilevel"/>
    <w:tmpl w:val="CEE6C3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E5AE5"/>
    <w:multiLevelType w:val="hybridMultilevel"/>
    <w:tmpl w:val="A1DCFB8E"/>
    <w:lvl w:ilvl="0" w:tplc="04240001">
      <w:start w:val="1"/>
      <w:numFmt w:val="bullet"/>
      <w:lvlText w:val=""/>
      <w:lvlJc w:val="left"/>
      <w:pPr>
        <w:ind w:left="360" w:hanging="360"/>
      </w:pPr>
      <w:rPr>
        <w:rFonts w:ascii="Symbol" w:hAnsi="Symbol" w:hint="default"/>
      </w:rPr>
    </w:lvl>
    <w:lvl w:ilvl="1" w:tplc="9E9442E6">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5D15190"/>
    <w:multiLevelType w:val="hybridMultilevel"/>
    <w:tmpl w:val="A08CB1C2"/>
    <w:lvl w:ilvl="0" w:tplc="04240001">
      <w:start w:val="1"/>
      <w:numFmt w:val="bullet"/>
      <w:lvlText w:val=""/>
      <w:lvlJc w:val="left"/>
      <w:pPr>
        <w:ind w:left="360" w:hanging="360"/>
      </w:pPr>
      <w:rPr>
        <w:rFonts w:ascii="Symbol" w:hAnsi="Symbol" w:hint="default"/>
      </w:rPr>
    </w:lvl>
    <w:lvl w:ilvl="1" w:tplc="9E9442E6">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9419D"/>
    <w:multiLevelType w:val="hybridMultilevel"/>
    <w:tmpl w:val="BE52FCA0"/>
    <w:lvl w:ilvl="0" w:tplc="F5C05A4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102425"/>
    <w:multiLevelType w:val="hybridMultilevel"/>
    <w:tmpl w:val="A134DCA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5673EB8"/>
    <w:multiLevelType w:val="hybridMultilevel"/>
    <w:tmpl w:val="F2DCAD3C"/>
    <w:lvl w:ilvl="0" w:tplc="11146908">
      <w:numFmt w:val="bullet"/>
      <w:lvlText w:val="–"/>
      <w:lvlJc w:val="left"/>
      <w:pPr>
        <w:ind w:left="1069" w:hanging="360"/>
      </w:pPr>
      <w:rPr>
        <w:rFonts w:ascii="Arial" w:eastAsia="Times New Roman" w:hAnsi="Arial" w:cs="Arial" w:hint="default"/>
        <w:i w:val="0"/>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7" w15:restartNumberingAfterBreak="0">
    <w:nsid w:val="17752594"/>
    <w:multiLevelType w:val="hybridMultilevel"/>
    <w:tmpl w:val="C7AA403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9C5FD3"/>
    <w:multiLevelType w:val="hybridMultilevel"/>
    <w:tmpl w:val="DF80BD1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DC2658E"/>
    <w:multiLevelType w:val="hybridMultilevel"/>
    <w:tmpl w:val="87009D4A"/>
    <w:lvl w:ilvl="0" w:tplc="04240001">
      <w:start w:val="1"/>
      <w:numFmt w:val="bullet"/>
      <w:lvlText w:val=""/>
      <w:lvlJc w:val="left"/>
      <w:pPr>
        <w:ind w:left="360" w:hanging="360"/>
      </w:pPr>
      <w:rPr>
        <w:rFonts w:ascii="Symbol" w:hAnsi="Symbol" w:hint="default"/>
      </w:rPr>
    </w:lvl>
    <w:lvl w:ilvl="1" w:tplc="9E9442E6">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36F7691"/>
    <w:multiLevelType w:val="hybridMultilevel"/>
    <w:tmpl w:val="31BAF372"/>
    <w:lvl w:ilvl="0" w:tplc="A4409FD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766DF8"/>
    <w:multiLevelType w:val="hybridMultilevel"/>
    <w:tmpl w:val="18ACCC2C"/>
    <w:lvl w:ilvl="0" w:tplc="04240001">
      <w:start w:val="1"/>
      <w:numFmt w:val="bullet"/>
      <w:lvlText w:val=""/>
      <w:lvlJc w:val="left"/>
      <w:pPr>
        <w:ind w:left="360" w:hanging="360"/>
      </w:pPr>
      <w:rPr>
        <w:rFonts w:ascii="Symbol" w:hAnsi="Symbol" w:hint="default"/>
      </w:rPr>
    </w:lvl>
    <w:lvl w:ilvl="1" w:tplc="9E9442E6">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6534302"/>
    <w:multiLevelType w:val="hybridMultilevel"/>
    <w:tmpl w:val="AAAE5BAE"/>
    <w:lvl w:ilvl="0" w:tplc="2CB0C0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BDE72DD"/>
    <w:multiLevelType w:val="multilevel"/>
    <w:tmpl w:val="C3AC36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B47C68"/>
    <w:multiLevelType w:val="hybridMultilevel"/>
    <w:tmpl w:val="E6340D3E"/>
    <w:lvl w:ilvl="0" w:tplc="04240001">
      <w:start w:val="1"/>
      <w:numFmt w:val="bullet"/>
      <w:lvlText w:val=""/>
      <w:lvlJc w:val="left"/>
      <w:pPr>
        <w:ind w:left="360" w:hanging="360"/>
      </w:pPr>
      <w:rPr>
        <w:rFonts w:ascii="Symbol" w:hAnsi="Symbol" w:hint="default"/>
      </w:rPr>
    </w:lvl>
    <w:lvl w:ilvl="1" w:tplc="9E9442E6">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C257D8"/>
    <w:multiLevelType w:val="hybridMultilevel"/>
    <w:tmpl w:val="5F887E4E"/>
    <w:lvl w:ilvl="0" w:tplc="04240001">
      <w:start w:val="1"/>
      <w:numFmt w:val="bullet"/>
      <w:lvlText w:val=""/>
      <w:lvlJc w:val="left"/>
      <w:pPr>
        <w:ind w:left="360" w:hanging="360"/>
      </w:pPr>
      <w:rPr>
        <w:rFonts w:ascii="Symbol" w:hAnsi="Symbol" w:hint="default"/>
      </w:rPr>
    </w:lvl>
    <w:lvl w:ilvl="1" w:tplc="9E9442E6">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32612E"/>
    <w:multiLevelType w:val="hybridMultilevel"/>
    <w:tmpl w:val="E2CADBDE"/>
    <w:lvl w:ilvl="0" w:tplc="04240001">
      <w:start w:val="1"/>
      <w:numFmt w:val="bullet"/>
      <w:lvlText w:val=""/>
      <w:lvlJc w:val="left"/>
      <w:pPr>
        <w:ind w:left="710" w:hanging="71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6116DFE"/>
    <w:multiLevelType w:val="hybridMultilevel"/>
    <w:tmpl w:val="60C02D28"/>
    <w:lvl w:ilvl="0" w:tplc="A56A481E">
      <w:start w:val="1"/>
      <w:numFmt w:val="decimal"/>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C86845"/>
    <w:multiLevelType w:val="hybridMultilevel"/>
    <w:tmpl w:val="D67E3A42"/>
    <w:lvl w:ilvl="0" w:tplc="9E9442E6">
      <w:numFmt w:val="bullet"/>
      <w:lvlText w:val="-"/>
      <w:lvlJc w:val="left"/>
      <w:pPr>
        <w:ind w:left="1068" w:hanging="360"/>
      </w:pPr>
      <w:rPr>
        <w:rFonts w:ascii="Calibri" w:eastAsia="Calibr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2" w15:restartNumberingAfterBreak="0">
    <w:nsid w:val="6B766343"/>
    <w:multiLevelType w:val="hybridMultilevel"/>
    <w:tmpl w:val="AF68D9EA"/>
    <w:lvl w:ilvl="0" w:tplc="04240001">
      <w:start w:val="1"/>
      <w:numFmt w:val="bullet"/>
      <w:lvlText w:val=""/>
      <w:lvlJc w:val="left"/>
      <w:pPr>
        <w:ind w:left="360" w:hanging="360"/>
      </w:pPr>
      <w:rPr>
        <w:rFonts w:ascii="Symbol" w:hAnsi="Symbol" w:hint="default"/>
      </w:rPr>
    </w:lvl>
    <w:lvl w:ilvl="1" w:tplc="9E9442E6">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BF901FE"/>
    <w:multiLevelType w:val="hybridMultilevel"/>
    <w:tmpl w:val="5450F4CC"/>
    <w:lvl w:ilvl="0" w:tplc="04240001">
      <w:start w:val="1"/>
      <w:numFmt w:val="bullet"/>
      <w:lvlText w:val=""/>
      <w:lvlJc w:val="left"/>
      <w:pPr>
        <w:ind w:left="360" w:hanging="360"/>
      </w:pPr>
      <w:rPr>
        <w:rFonts w:ascii="Symbol" w:hAnsi="Symbol" w:hint="default"/>
      </w:rPr>
    </w:lvl>
    <w:lvl w:ilvl="1" w:tplc="9E9442E6">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ECB24E7"/>
    <w:multiLevelType w:val="hybridMultilevel"/>
    <w:tmpl w:val="DAF43D84"/>
    <w:lvl w:ilvl="0" w:tplc="04240017">
      <w:start w:val="1"/>
      <w:numFmt w:val="lowerLetter"/>
      <w:lvlText w:val="%1)"/>
      <w:lvlJc w:val="left"/>
      <w:pPr>
        <w:tabs>
          <w:tab w:val="num" w:pos="1080"/>
        </w:tabs>
        <w:ind w:left="1080" w:hanging="360"/>
      </w:p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F5E3472"/>
    <w:multiLevelType w:val="hybridMultilevel"/>
    <w:tmpl w:val="6A7CAC00"/>
    <w:lvl w:ilvl="0" w:tplc="59464B4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7070B0"/>
    <w:multiLevelType w:val="hybridMultilevel"/>
    <w:tmpl w:val="B430169C"/>
    <w:lvl w:ilvl="0" w:tplc="04240001">
      <w:start w:val="1"/>
      <w:numFmt w:val="bullet"/>
      <w:lvlText w:val=""/>
      <w:lvlJc w:val="left"/>
      <w:pPr>
        <w:ind w:left="710" w:hanging="71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2876745"/>
    <w:multiLevelType w:val="hybridMultilevel"/>
    <w:tmpl w:val="2BF832D0"/>
    <w:lvl w:ilvl="0" w:tplc="04240001">
      <w:start w:val="1"/>
      <w:numFmt w:val="bullet"/>
      <w:lvlText w:val=""/>
      <w:lvlJc w:val="left"/>
      <w:pPr>
        <w:ind w:left="360" w:hanging="360"/>
      </w:pPr>
      <w:rPr>
        <w:rFonts w:ascii="Symbol" w:hAnsi="Symbol" w:hint="default"/>
      </w:rPr>
    </w:lvl>
    <w:lvl w:ilvl="1" w:tplc="9E9442E6">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F7C7D4E"/>
    <w:multiLevelType w:val="hybridMultilevel"/>
    <w:tmpl w:val="C144D98C"/>
    <w:lvl w:ilvl="0" w:tplc="04240001">
      <w:start w:val="1"/>
      <w:numFmt w:val="bullet"/>
      <w:lvlText w:val=""/>
      <w:lvlJc w:val="left"/>
      <w:pPr>
        <w:ind w:left="360" w:hanging="360"/>
      </w:pPr>
      <w:rPr>
        <w:rFonts w:ascii="Symbol" w:hAnsi="Symbol" w:hint="default"/>
      </w:rPr>
    </w:lvl>
    <w:lvl w:ilvl="1" w:tplc="9E9442E6">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
  </w:num>
  <w:num w:numId="6">
    <w:abstractNumId w:val="12"/>
  </w:num>
  <w:num w:numId="7">
    <w:abstractNumId w:val="6"/>
  </w:num>
  <w:num w:numId="8">
    <w:abstractNumId w:val="14"/>
  </w:num>
  <w:num w:numId="9">
    <w:abstractNumId w:val="8"/>
  </w:num>
  <w:num w:numId="10">
    <w:abstractNumId w:val="28"/>
  </w:num>
  <w:num w:numId="11">
    <w:abstractNumId w:val="21"/>
  </w:num>
  <w:num w:numId="12">
    <w:abstractNumId w:val="23"/>
  </w:num>
  <w:num w:numId="13">
    <w:abstractNumId w:val="11"/>
  </w:num>
  <w:num w:numId="14">
    <w:abstractNumId w:val="1"/>
  </w:num>
  <w:num w:numId="15">
    <w:abstractNumId w:val="9"/>
  </w:num>
  <w:num w:numId="16">
    <w:abstractNumId w:val="22"/>
  </w:num>
  <w:num w:numId="17">
    <w:abstractNumId w:val="27"/>
  </w:num>
  <w:num w:numId="18">
    <w:abstractNumId w:val="5"/>
  </w:num>
  <w:num w:numId="19">
    <w:abstractNumId w:val="16"/>
  </w:num>
  <w:num w:numId="20">
    <w:abstractNumId w:val="15"/>
  </w:num>
  <w:num w:numId="21">
    <w:abstractNumId w:val="2"/>
  </w:num>
  <w:num w:numId="22">
    <w:abstractNumId w:val="26"/>
  </w:num>
  <w:num w:numId="23">
    <w:abstractNumId w:val="18"/>
  </w:num>
  <w:num w:numId="24">
    <w:abstractNumId w:val="20"/>
  </w:num>
  <w:num w:numId="25">
    <w:abstractNumId w:val="25"/>
  </w:num>
  <w:num w:numId="26">
    <w:abstractNumId w:val="24"/>
  </w:num>
  <w:num w:numId="27">
    <w:abstractNumId w:val="7"/>
  </w:num>
  <w:num w:numId="28">
    <w:abstractNumId w:val="0"/>
  </w:num>
  <w:num w:numId="2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4B21"/>
    <w:rsid w:val="00004D49"/>
    <w:rsid w:val="00005797"/>
    <w:rsid w:val="00005A4F"/>
    <w:rsid w:val="0000638B"/>
    <w:rsid w:val="00006394"/>
    <w:rsid w:val="000069F1"/>
    <w:rsid w:val="00006D16"/>
    <w:rsid w:val="00006E80"/>
    <w:rsid w:val="000070A1"/>
    <w:rsid w:val="00007A6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145B"/>
    <w:rsid w:val="00041AD8"/>
    <w:rsid w:val="00042385"/>
    <w:rsid w:val="00042737"/>
    <w:rsid w:val="0004285C"/>
    <w:rsid w:val="000431A1"/>
    <w:rsid w:val="000437A0"/>
    <w:rsid w:val="00044614"/>
    <w:rsid w:val="000448D3"/>
    <w:rsid w:val="0004492D"/>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0B"/>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2B4"/>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3EB7"/>
    <w:rsid w:val="00084BA3"/>
    <w:rsid w:val="00084F58"/>
    <w:rsid w:val="0008629E"/>
    <w:rsid w:val="000872C7"/>
    <w:rsid w:val="00087506"/>
    <w:rsid w:val="00090127"/>
    <w:rsid w:val="0009022B"/>
    <w:rsid w:val="000903B7"/>
    <w:rsid w:val="0009042D"/>
    <w:rsid w:val="000906C8"/>
    <w:rsid w:val="000907BE"/>
    <w:rsid w:val="00090F0F"/>
    <w:rsid w:val="00092060"/>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21C4"/>
    <w:rsid w:val="000A254A"/>
    <w:rsid w:val="000A2610"/>
    <w:rsid w:val="000A2C16"/>
    <w:rsid w:val="000A2CD7"/>
    <w:rsid w:val="000A34D9"/>
    <w:rsid w:val="000A38AF"/>
    <w:rsid w:val="000A49FE"/>
    <w:rsid w:val="000A5C60"/>
    <w:rsid w:val="000A5CD4"/>
    <w:rsid w:val="000A6254"/>
    <w:rsid w:val="000A62F1"/>
    <w:rsid w:val="000A6766"/>
    <w:rsid w:val="000A6A1C"/>
    <w:rsid w:val="000A6D38"/>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5F65"/>
    <w:rsid w:val="000B6207"/>
    <w:rsid w:val="000B710E"/>
    <w:rsid w:val="000B7728"/>
    <w:rsid w:val="000B7836"/>
    <w:rsid w:val="000B7870"/>
    <w:rsid w:val="000C05CB"/>
    <w:rsid w:val="000C0853"/>
    <w:rsid w:val="000C0BEF"/>
    <w:rsid w:val="000C0E99"/>
    <w:rsid w:val="000C17D5"/>
    <w:rsid w:val="000C19E6"/>
    <w:rsid w:val="000C274F"/>
    <w:rsid w:val="000C2A7B"/>
    <w:rsid w:val="000C3469"/>
    <w:rsid w:val="000C35AB"/>
    <w:rsid w:val="000C3939"/>
    <w:rsid w:val="000C3BA1"/>
    <w:rsid w:val="000C4442"/>
    <w:rsid w:val="000C5317"/>
    <w:rsid w:val="000C585E"/>
    <w:rsid w:val="000C5DEB"/>
    <w:rsid w:val="000C7018"/>
    <w:rsid w:val="000C721D"/>
    <w:rsid w:val="000C72A8"/>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79B"/>
    <w:rsid w:val="000E69F6"/>
    <w:rsid w:val="000E7072"/>
    <w:rsid w:val="000E72C1"/>
    <w:rsid w:val="000E73D0"/>
    <w:rsid w:val="000E7674"/>
    <w:rsid w:val="000E7925"/>
    <w:rsid w:val="000F06BC"/>
    <w:rsid w:val="000F0A9A"/>
    <w:rsid w:val="000F0B93"/>
    <w:rsid w:val="000F0F7A"/>
    <w:rsid w:val="000F1369"/>
    <w:rsid w:val="000F1A78"/>
    <w:rsid w:val="000F1ED9"/>
    <w:rsid w:val="000F1F4F"/>
    <w:rsid w:val="000F24BE"/>
    <w:rsid w:val="000F2A3F"/>
    <w:rsid w:val="000F42E2"/>
    <w:rsid w:val="000F453B"/>
    <w:rsid w:val="000F6DCD"/>
    <w:rsid w:val="000F75A9"/>
    <w:rsid w:val="00100002"/>
    <w:rsid w:val="00100C11"/>
    <w:rsid w:val="00100C36"/>
    <w:rsid w:val="00100D22"/>
    <w:rsid w:val="00101589"/>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6D6"/>
    <w:rsid w:val="00143795"/>
    <w:rsid w:val="001437B7"/>
    <w:rsid w:val="00143EB4"/>
    <w:rsid w:val="00144038"/>
    <w:rsid w:val="001444C9"/>
    <w:rsid w:val="00145619"/>
    <w:rsid w:val="001459B5"/>
    <w:rsid w:val="00145A32"/>
    <w:rsid w:val="001461ED"/>
    <w:rsid w:val="00146FCB"/>
    <w:rsid w:val="00146FD9"/>
    <w:rsid w:val="001511CF"/>
    <w:rsid w:val="00151B2F"/>
    <w:rsid w:val="00152138"/>
    <w:rsid w:val="0015222A"/>
    <w:rsid w:val="00152A48"/>
    <w:rsid w:val="00152CA7"/>
    <w:rsid w:val="00152F3A"/>
    <w:rsid w:val="00153079"/>
    <w:rsid w:val="00153E33"/>
    <w:rsid w:val="00154435"/>
    <w:rsid w:val="00154A6E"/>
    <w:rsid w:val="00154B58"/>
    <w:rsid w:val="001550B8"/>
    <w:rsid w:val="00155329"/>
    <w:rsid w:val="00155A12"/>
    <w:rsid w:val="00155CB9"/>
    <w:rsid w:val="0015634F"/>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DD7"/>
    <w:rsid w:val="00162E75"/>
    <w:rsid w:val="0016335F"/>
    <w:rsid w:val="0016376B"/>
    <w:rsid w:val="00163F68"/>
    <w:rsid w:val="00163FE4"/>
    <w:rsid w:val="00164699"/>
    <w:rsid w:val="001648AB"/>
    <w:rsid w:val="001652A0"/>
    <w:rsid w:val="00165A80"/>
    <w:rsid w:val="00165E15"/>
    <w:rsid w:val="00165FB7"/>
    <w:rsid w:val="00166A46"/>
    <w:rsid w:val="00166AD0"/>
    <w:rsid w:val="00167455"/>
    <w:rsid w:val="001701FB"/>
    <w:rsid w:val="001705B0"/>
    <w:rsid w:val="001720AE"/>
    <w:rsid w:val="00172E26"/>
    <w:rsid w:val="001737D3"/>
    <w:rsid w:val="00173A3B"/>
    <w:rsid w:val="00173BF1"/>
    <w:rsid w:val="00173C2E"/>
    <w:rsid w:val="00173E27"/>
    <w:rsid w:val="0017478F"/>
    <w:rsid w:val="00174C2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20CB"/>
    <w:rsid w:val="0018217A"/>
    <w:rsid w:val="0018255C"/>
    <w:rsid w:val="00182A9E"/>
    <w:rsid w:val="001832B1"/>
    <w:rsid w:val="001834D4"/>
    <w:rsid w:val="00183A0F"/>
    <w:rsid w:val="001844B8"/>
    <w:rsid w:val="001851E4"/>
    <w:rsid w:val="00185740"/>
    <w:rsid w:val="00185A88"/>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CBD"/>
    <w:rsid w:val="00196CD0"/>
    <w:rsid w:val="00197C9E"/>
    <w:rsid w:val="001A0331"/>
    <w:rsid w:val="001A0605"/>
    <w:rsid w:val="001A065E"/>
    <w:rsid w:val="001A09B7"/>
    <w:rsid w:val="001A0A1F"/>
    <w:rsid w:val="001A0D1F"/>
    <w:rsid w:val="001A100A"/>
    <w:rsid w:val="001A1119"/>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77C"/>
    <w:rsid w:val="001B03B4"/>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8FC"/>
    <w:rsid w:val="001B5923"/>
    <w:rsid w:val="001B5C1D"/>
    <w:rsid w:val="001B5E99"/>
    <w:rsid w:val="001B5F38"/>
    <w:rsid w:val="001B6376"/>
    <w:rsid w:val="001B63F0"/>
    <w:rsid w:val="001B641C"/>
    <w:rsid w:val="001B6CB8"/>
    <w:rsid w:val="001B6E45"/>
    <w:rsid w:val="001B77ED"/>
    <w:rsid w:val="001C0034"/>
    <w:rsid w:val="001C01ED"/>
    <w:rsid w:val="001C0292"/>
    <w:rsid w:val="001C0A4D"/>
    <w:rsid w:val="001C0FBA"/>
    <w:rsid w:val="001C1AF6"/>
    <w:rsid w:val="001C3021"/>
    <w:rsid w:val="001C3CD3"/>
    <w:rsid w:val="001C3F8F"/>
    <w:rsid w:val="001C4815"/>
    <w:rsid w:val="001C49FD"/>
    <w:rsid w:val="001C4F5C"/>
    <w:rsid w:val="001C56BD"/>
    <w:rsid w:val="001C5987"/>
    <w:rsid w:val="001C6548"/>
    <w:rsid w:val="001C6A3D"/>
    <w:rsid w:val="001C7D8B"/>
    <w:rsid w:val="001C7DB6"/>
    <w:rsid w:val="001D08A3"/>
    <w:rsid w:val="001D08C1"/>
    <w:rsid w:val="001D0BAF"/>
    <w:rsid w:val="001D1095"/>
    <w:rsid w:val="001D1607"/>
    <w:rsid w:val="001D17F4"/>
    <w:rsid w:val="001D1845"/>
    <w:rsid w:val="001D1A6D"/>
    <w:rsid w:val="001D1E89"/>
    <w:rsid w:val="001D2EC3"/>
    <w:rsid w:val="001D3CC9"/>
    <w:rsid w:val="001D3E73"/>
    <w:rsid w:val="001D3F0B"/>
    <w:rsid w:val="001D4F1F"/>
    <w:rsid w:val="001D516A"/>
    <w:rsid w:val="001D62DF"/>
    <w:rsid w:val="001D6C73"/>
    <w:rsid w:val="001D6F7E"/>
    <w:rsid w:val="001D7099"/>
    <w:rsid w:val="001D75A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3A0A"/>
    <w:rsid w:val="001E3B50"/>
    <w:rsid w:val="001E3BE8"/>
    <w:rsid w:val="001E42CE"/>
    <w:rsid w:val="001E43E5"/>
    <w:rsid w:val="001E4521"/>
    <w:rsid w:val="001E4E85"/>
    <w:rsid w:val="001E56D9"/>
    <w:rsid w:val="001E57DF"/>
    <w:rsid w:val="001E62A7"/>
    <w:rsid w:val="001E7310"/>
    <w:rsid w:val="001F0123"/>
    <w:rsid w:val="001F0346"/>
    <w:rsid w:val="001F0631"/>
    <w:rsid w:val="001F0849"/>
    <w:rsid w:val="001F1976"/>
    <w:rsid w:val="001F1CCD"/>
    <w:rsid w:val="001F1FA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103"/>
    <w:rsid w:val="00202A77"/>
    <w:rsid w:val="00203F27"/>
    <w:rsid w:val="0020407D"/>
    <w:rsid w:val="0020435C"/>
    <w:rsid w:val="00205F91"/>
    <w:rsid w:val="0020631F"/>
    <w:rsid w:val="002064C8"/>
    <w:rsid w:val="00206B25"/>
    <w:rsid w:val="00207489"/>
    <w:rsid w:val="00207509"/>
    <w:rsid w:val="00207AE9"/>
    <w:rsid w:val="00207B9B"/>
    <w:rsid w:val="002111FC"/>
    <w:rsid w:val="002121A1"/>
    <w:rsid w:val="00212364"/>
    <w:rsid w:val="00212A08"/>
    <w:rsid w:val="00213036"/>
    <w:rsid w:val="002130DD"/>
    <w:rsid w:val="002134DD"/>
    <w:rsid w:val="002139AB"/>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27EB8"/>
    <w:rsid w:val="00230C40"/>
    <w:rsid w:val="00231330"/>
    <w:rsid w:val="002315CB"/>
    <w:rsid w:val="002334D1"/>
    <w:rsid w:val="002336C4"/>
    <w:rsid w:val="00233868"/>
    <w:rsid w:val="002339C0"/>
    <w:rsid w:val="00233AB8"/>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289F"/>
    <w:rsid w:val="002635E0"/>
    <w:rsid w:val="0026384D"/>
    <w:rsid w:val="00263CFD"/>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BFA"/>
    <w:rsid w:val="00272D54"/>
    <w:rsid w:val="00273176"/>
    <w:rsid w:val="0027325C"/>
    <w:rsid w:val="002733CB"/>
    <w:rsid w:val="00273A6E"/>
    <w:rsid w:val="00273EB2"/>
    <w:rsid w:val="00273FA9"/>
    <w:rsid w:val="002756EC"/>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62EA"/>
    <w:rsid w:val="002A6730"/>
    <w:rsid w:val="002A73AB"/>
    <w:rsid w:val="002A75B7"/>
    <w:rsid w:val="002A786B"/>
    <w:rsid w:val="002A7931"/>
    <w:rsid w:val="002A7EB6"/>
    <w:rsid w:val="002B02D9"/>
    <w:rsid w:val="002B0794"/>
    <w:rsid w:val="002B0853"/>
    <w:rsid w:val="002B10BA"/>
    <w:rsid w:val="002B1672"/>
    <w:rsid w:val="002B1D86"/>
    <w:rsid w:val="002B241C"/>
    <w:rsid w:val="002B27BB"/>
    <w:rsid w:val="002B2881"/>
    <w:rsid w:val="002B2A21"/>
    <w:rsid w:val="002B2E17"/>
    <w:rsid w:val="002B3AB8"/>
    <w:rsid w:val="002B4261"/>
    <w:rsid w:val="002B4581"/>
    <w:rsid w:val="002B5351"/>
    <w:rsid w:val="002B58D6"/>
    <w:rsid w:val="002B5930"/>
    <w:rsid w:val="002B5C98"/>
    <w:rsid w:val="002B64C3"/>
    <w:rsid w:val="002B6696"/>
    <w:rsid w:val="002B675C"/>
    <w:rsid w:val="002B72A2"/>
    <w:rsid w:val="002B7315"/>
    <w:rsid w:val="002C0545"/>
    <w:rsid w:val="002C056D"/>
    <w:rsid w:val="002C0CAE"/>
    <w:rsid w:val="002C18A8"/>
    <w:rsid w:val="002C1B9C"/>
    <w:rsid w:val="002C25E8"/>
    <w:rsid w:val="002C2795"/>
    <w:rsid w:val="002C2D19"/>
    <w:rsid w:val="002C2DBC"/>
    <w:rsid w:val="002C33EF"/>
    <w:rsid w:val="002C352E"/>
    <w:rsid w:val="002C4679"/>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2CEF"/>
    <w:rsid w:val="002F3E2F"/>
    <w:rsid w:val="002F3E69"/>
    <w:rsid w:val="002F3F45"/>
    <w:rsid w:val="002F46E3"/>
    <w:rsid w:val="002F533B"/>
    <w:rsid w:val="002F55E2"/>
    <w:rsid w:val="002F6CCF"/>
    <w:rsid w:val="002F6F7E"/>
    <w:rsid w:val="002F78BA"/>
    <w:rsid w:val="002F7BAB"/>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116"/>
    <w:rsid w:val="00310A75"/>
    <w:rsid w:val="003113B2"/>
    <w:rsid w:val="003114CE"/>
    <w:rsid w:val="00311625"/>
    <w:rsid w:val="00311793"/>
    <w:rsid w:val="003121F1"/>
    <w:rsid w:val="00313480"/>
    <w:rsid w:val="00313513"/>
    <w:rsid w:val="00314861"/>
    <w:rsid w:val="00314BA0"/>
    <w:rsid w:val="00314BC5"/>
    <w:rsid w:val="00314D0D"/>
    <w:rsid w:val="0031518F"/>
    <w:rsid w:val="003155FF"/>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303D8"/>
    <w:rsid w:val="00330C76"/>
    <w:rsid w:val="00330D37"/>
    <w:rsid w:val="00330F7C"/>
    <w:rsid w:val="00331535"/>
    <w:rsid w:val="003316D9"/>
    <w:rsid w:val="00331FB3"/>
    <w:rsid w:val="003323CD"/>
    <w:rsid w:val="00332D84"/>
    <w:rsid w:val="003332E2"/>
    <w:rsid w:val="00333712"/>
    <w:rsid w:val="003338C6"/>
    <w:rsid w:val="003341AF"/>
    <w:rsid w:val="003344CE"/>
    <w:rsid w:val="003346F2"/>
    <w:rsid w:val="00334701"/>
    <w:rsid w:val="00334B7A"/>
    <w:rsid w:val="0033647A"/>
    <w:rsid w:val="003365FC"/>
    <w:rsid w:val="00337FBF"/>
    <w:rsid w:val="00340434"/>
    <w:rsid w:val="0034048D"/>
    <w:rsid w:val="0034050F"/>
    <w:rsid w:val="00340DF8"/>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2A35"/>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4D6"/>
    <w:rsid w:val="003636BF"/>
    <w:rsid w:val="00363FD4"/>
    <w:rsid w:val="0036427C"/>
    <w:rsid w:val="00364C19"/>
    <w:rsid w:val="00364CC3"/>
    <w:rsid w:val="00365851"/>
    <w:rsid w:val="00365D22"/>
    <w:rsid w:val="0036662B"/>
    <w:rsid w:val="00366A59"/>
    <w:rsid w:val="00366D4E"/>
    <w:rsid w:val="00367C1C"/>
    <w:rsid w:val="00367E37"/>
    <w:rsid w:val="00367EEB"/>
    <w:rsid w:val="003701BF"/>
    <w:rsid w:val="003704F4"/>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BA9"/>
    <w:rsid w:val="00387C18"/>
    <w:rsid w:val="00387EE4"/>
    <w:rsid w:val="00390190"/>
    <w:rsid w:val="003905DB"/>
    <w:rsid w:val="00390C2F"/>
    <w:rsid w:val="00390CD1"/>
    <w:rsid w:val="003914E0"/>
    <w:rsid w:val="00391577"/>
    <w:rsid w:val="003923DE"/>
    <w:rsid w:val="00392A0D"/>
    <w:rsid w:val="00393800"/>
    <w:rsid w:val="00393EA1"/>
    <w:rsid w:val="003941BF"/>
    <w:rsid w:val="00394318"/>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B0D"/>
    <w:rsid w:val="003B5E4E"/>
    <w:rsid w:val="003B6263"/>
    <w:rsid w:val="003B6D37"/>
    <w:rsid w:val="003B6EAE"/>
    <w:rsid w:val="003B7009"/>
    <w:rsid w:val="003B7119"/>
    <w:rsid w:val="003B7156"/>
    <w:rsid w:val="003B765D"/>
    <w:rsid w:val="003B7B74"/>
    <w:rsid w:val="003C065C"/>
    <w:rsid w:val="003C0767"/>
    <w:rsid w:val="003C1284"/>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6842"/>
    <w:rsid w:val="003C6B03"/>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B8E"/>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2B2B"/>
    <w:rsid w:val="00402B5D"/>
    <w:rsid w:val="004037A0"/>
    <w:rsid w:val="00403ACD"/>
    <w:rsid w:val="00403EAA"/>
    <w:rsid w:val="0040419E"/>
    <w:rsid w:val="00404F6E"/>
    <w:rsid w:val="004053AA"/>
    <w:rsid w:val="00405ED5"/>
    <w:rsid w:val="00405F92"/>
    <w:rsid w:val="00406380"/>
    <w:rsid w:val="004067B5"/>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4E3"/>
    <w:rsid w:val="00432BC4"/>
    <w:rsid w:val="0043301E"/>
    <w:rsid w:val="004331A2"/>
    <w:rsid w:val="0043354F"/>
    <w:rsid w:val="00433640"/>
    <w:rsid w:val="00433A73"/>
    <w:rsid w:val="00434234"/>
    <w:rsid w:val="00435842"/>
    <w:rsid w:val="00435FD3"/>
    <w:rsid w:val="004365E4"/>
    <w:rsid w:val="004367EC"/>
    <w:rsid w:val="00436B7B"/>
    <w:rsid w:val="00436FB4"/>
    <w:rsid w:val="00436FDF"/>
    <w:rsid w:val="0043773D"/>
    <w:rsid w:val="004379C5"/>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4D64"/>
    <w:rsid w:val="0044627B"/>
    <w:rsid w:val="00446B22"/>
    <w:rsid w:val="00447074"/>
    <w:rsid w:val="00447889"/>
    <w:rsid w:val="00447AF9"/>
    <w:rsid w:val="00450079"/>
    <w:rsid w:val="0045043F"/>
    <w:rsid w:val="004513BC"/>
    <w:rsid w:val="00451ACB"/>
    <w:rsid w:val="0045228A"/>
    <w:rsid w:val="00452866"/>
    <w:rsid w:val="00452F07"/>
    <w:rsid w:val="00453B5F"/>
    <w:rsid w:val="00453E4A"/>
    <w:rsid w:val="00453F32"/>
    <w:rsid w:val="00454381"/>
    <w:rsid w:val="00454EB5"/>
    <w:rsid w:val="004559B5"/>
    <w:rsid w:val="00457684"/>
    <w:rsid w:val="00457C89"/>
    <w:rsid w:val="0046032E"/>
    <w:rsid w:val="004603B6"/>
    <w:rsid w:val="004605B6"/>
    <w:rsid w:val="00460C4B"/>
    <w:rsid w:val="004610D8"/>
    <w:rsid w:val="004614AB"/>
    <w:rsid w:val="00462319"/>
    <w:rsid w:val="00462734"/>
    <w:rsid w:val="00462C2A"/>
    <w:rsid w:val="00463344"/>
    <w:rsid w:val="0046366D"/>
    <w:rsid w:val="0046392F"/>
    <w:rsid w:val="00464119"/>
    <w:rsid w:val="004657EE"/>
    <w:rsid w:val="00465838"/>
    <w:rsid w:val="0046630A"/>
    <w:rsid w:val="00467109"/>
    <w:rsid w:val="004675B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878C9"/>
    <w:rsid w:val="0049012C"/>
    <w:rsid w:val="00490B07"/>
    <w:rsid w:val="00490FDA"/>
    <w:rsid w:val="0049121B"/>
    <w:rsid w:val="00491B85"/>
    <w:rsid w:val="00491E4F"/>
    <w:rsid w:val="00492701"/>
    <w:rsid w:val="004927BE"/>
    <w:rsid w:val="00493630"/>
    <w:rsid w:val="004937FC"/>
    <w:rsid w:val="00493B83"/>
    <w:rsid w:val="00494137"/>
    <w:rsid w:val="004942AD"/>
    <w:rsid w:val="004945FA"/>
    <w:rsid w:val="004954CF"/>
    <w:rsid w:val="0049613E"/>
    <w:rsid w:val="004964AA"/>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C0E"/>
    <w:rsid w:val="004A5F14"/>
    <w:rsid w:val="004A62C7"/>
    <w:rsid w:val="004A6DA7"/>
    <w:rsid w:val="004A743E"/>
    <w:rsid w:val="004A7BA5"/>
    <w:rsid w:val="004A7DDB"/>
    <w:rsid w:val="004B05D2"/>
    <w:rsid w:val="004B089F"/>
    <w:rsid w:val="004B0CD3"/>
    <w:rsid w:val="004B1579"/>
    <w:rsid w:val="004B2D8C"/>
    <w:rsid w:val="004B2FFD"/>
    <w:rsid w:val="004B33D4"/>
    <w:rsid w:val="004B3D4D"/>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97B"/>
    <w:rsid w:val="004C5D82"/>
    <w:rsid w:val="004C603C"/>
    <w:rsid w:val="004C65A4"/>
    <w:rsid w:val="004C68D4"/>
    <w:rsid w:val="004C6E62"/>
    <w:rsid w:val="004C75E6"/>
    <w:rsid w:val="004C7E0C"/>
    <w:rsid w:val="004D034B"/>
    <w:rsid w:val="004D085A"/>
    <w:rsid w:val="004D105A"/>
    <w:rsid w:val="004D1080"/>
    <w:rsid w:val="004D1B12"/>
    <w:rsid w:val="004D1E4D"/>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B48"/>
    <w:rsid w:val="004E3F59"/>
    <w:rsid w:val="004E40F1"/>
    <w:rsid w:val="004E4205"/>
    <w:rsid w:val="004E45D6"/>
    <w:rsid w:val="004E4CC7"/>
    <w:rsid w:val="004E4F45"/>
    <w:rsid w:val="004E5AC1"/>
    <w:rsid w:val="004E705F"/>
    <w:rsid w:val="004E7131"/>
    <w:rsid w:val="004E7133"/>
    <w:rsid w:val="004E73D2"/>
    <w:rsid w:val="004E7C31"/>
    <w:rsid w:val="004E7FB7"/>
    <w:rsid w:val="004F0301"/>
    <w:rsid w:val="004F0B02"/>
    <w:rsid w:val="004F0C01"/>
    <w:rsid w:val="004F0C0A"/>
    <w:rsid w:val="004F0DCB"/>
    <w:rsid w:val="004F0F55"/>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9D"/>
    <w:rsid w:val="004F6FE9"/>
    <w:rsid w:val="004F7727"/>
    <w:rsid w:val="004F7B2F"/>
    <w:rsid w:val="005000FB"/>
    <w:rsid w:val="0050011F"/>
    <w:rsid w:val="0050024C"/>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6311"/>
    <w:rsid w:val="00506587"/>
    <w:rsid w:val="00506B5E"/>
    <w:rsid w:val="005070EC"/>
    <w:rsid w:val="005074A8"/>
    <w:rsid w:val="00507911"/>
    <w:rsid w:val="00507F4F"/>
    <w:rsid w:val="00510416"/>
    <w:rsid w:val="0051080F"/>
    <w:rsid w:val="00510EDE"/>
    <w:rsid w:val="0051100E"/>
    <w:rsid w:val="005110DB"/>
    <w:rsid w:val="005112ED"/>
    <w:rsid w:val="00511663"/>
    <w:rsid w:val="00511A6A"/>
    <w:rsid w:val="00512522"/>
    <w:rsid w:val="0051289D"/>
    <w:rsid w:val="00512B80"/>
    <w:rsid w:val="00512FF2"/>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00"/>
    <w:rsid w:val="00521BE4"/>
    <w:rsid w:val="00522047"/>
    <w:rsid w:val="0052231C"/>
    <w:rsid w:val="005224E7"/>
    <w:rsid w:val="005224F2"/>
    <w:rsid w:val="00522A6B"/>
    <w:rsid w:val="00522D2C"/>
    <w:rsid w:val="00522F6E"/>
    <w:rsid w:val="00523C8A"/>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631"/>
    <w:rsid w:val="00546917"/>
    <w:rsid w:val="0054697C"/>
    <w:rsid w:val="00546FDE"/>
    <w:rsid w:val="005477FC"/>
    <w:rsid w:val="00547946"/>
    <w:rsid w:val="00550007"/>
    <w:rsid w:val="005503A7"/>
    <w:rsid w:val="0055046B"/>
    <w:rsid w:val="0055111A"/>
    <w:rsid w:val="00551859"/>
    <w:rsid w:val="00551D10"/>
    <w:rsid w:val="00552FF3"/>
    <w:rsid w:val="0055330B"/>
    <w:rsid w:val="00553B95"/>
    <w:rsid w:val="0055486B"/>
    <w:rsid w:val="00555094"/>
    <w:rsid w:val="00555C91"/>
    <w:rsid w:val="00555DDA"/>
    <w:rsid w:val="00556663"/>
    <w:rsid w:val="00557355"/>
    <w:rsid w:val="005574FA"/>
    <w:rsid w:val="005575F5"/>
    <w:rsid w:val="00557CBC"/>
    <w:rsid w:val="00560291"/>
    <w:rsid w:val="005602D8"/>
    <w:rsid w:val="005619EA"/>
    <w:rsid w:val="00561E83"/>
    <w:rsid w:val="005620C8"/>
    <w:rsid w:val="00562270"/>
    <w:rsid w:val="0056275D"/>
    <w:rsid w:val="005628CD"/>
    <w:rsid w:val="005639E8"/>
    <w:rsid w:val="005642F1"/>
    <w:rsid w:val="00564689"/>
    <w:rsid w:val="00564786"/>
    <w:rsid w:val="005647FA"/>
    <w:rsid w:val="0056480A"/>
    <w:rsid w:val="00564D06"/>
    <w:rsid w:val="0056542F"/>
    <w:rsid w:val="0056647E"/>
    <w:rsid w:val="00567106"/>
    <w:rsid w:val="0056715C"/>
    <w:rsid w:val="005676A9"/>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80126"/>
    <w:rsid w:val="0058151A"/>
    <w:rsid w:val="00581804"/>
    <w:rsid w:val="005819B0"/>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90CED"/>
    <w:rsid w:val="00590D1C"/>
    <w:rsid w:val="00590D48"/>
    <w:rsid w:val="00591A5B"/>
    <w:rsid w:val="00592B10"/>
    <w:rsid w:val="005939A2"/>
    <w:rsid w:val="00594400"/>
    <w:rsid w:val="005949B5"/>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500D"/>
    <w:rsid w:val="005A5C95"/>
    <w:rsid w:val="005A5FE0"/>
    <w:rsid w:val="005A69AC"/>
    <w:rsid w:val="005A6E9C"/>
    <w:rsid w:val="005A6F52"/>
    <w:rsid w:val="005A7156"/>
    <w:rsid w:val="005A7F85"/>
    <w:rsid w:val="005B03CB"/>
    <w:rsid w:val="005B06FF"/>
    <w:rsid w:val="005B0944"/>
    <w:rsid w:val="005B1631"/>
    <w:rsid w:val="005B1FE5"/>
    <w:rsid w:val="005B209D"/>
    <w:rsid w:val="005B3419"/>
    <w:rsid w:val="005B50A9"/>
    <w:rsid w:val="005B519C"/>
    <w:rsid w:val="005B538F"/>
    <w:rsid w:val="005B5DFE"/>
    <w:rsid w:val="005B5F3E"/>
    <w:rsid w:val="005B6949"/>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507B"/>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1477"/>
    <w:rsid w:val="005D14A0"/>
    <w:rsid w:val="005D152D"/>
    <w:rsid w:val="005D16B7"/>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3C5"/>
    <w:rsid w:val="005F66F1"/>
    <w:rsid w:val="005F6777"/>
    <w:rsid w:val="005F765D"/>
    <w:rsid w:val="005F76D9"/>
    <w:rsid w:val="0060039E"/>
    <w:rsid w:val="006004F0"/>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4115"/>
    <w:rsid w:val="006141CA"/>
    <w:rsid w:val="00614763"/>
    <w:rsid w:val="006148C1"/>
    <w:rsid w:val="00614B0D"/>
    <w:rsid w:val="00616DCF"/>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F60"/>
    <w:rsid w:val="006362EC"/>
    <w:rsid w:val="006365E6"/>
    <w:rsid w:val="00636E33"/>
    <w:rsid w:val="006403CD"/>
    <w:rsid w:val="00640D68"/>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59D5"/>
    <w:rsid w:val="0065600F"/>
    <w:rsid w:val="0065609A"/>
    <w:rsid w:val="00656851"/>
    <w:rsid w:val="00656B7C"/>
    <w:rsid w:val="00657691"/>
    <w:rsid w:val="006576BA"/>
    <w:rsid w:val="00657749"/>
    <w:rsid w:val="00657872"/>
    <w:rsid w:val="00657A97"/>
    <w:rsid w:val="00657E9B"/>
    <w:rsid w:val="00660815"/>
    <w:rsid w:val="00660BCD"/>
    <w:rsid w:val="006619A4"/>
    <w:rsid w:val="006634B9"/>
    <w:rsid w:val="0066363A"/>
    <w:rsid w:val="0066363F"/>
    <w:rsid w:val="00664B11"/>
    <w:rsid w:val="00665AED"/>
    <w:rsid w:val="00665C8A"/>
    <w:rsid w:val="00665FA6"/>
    <w:rsid w:val="00666417"/>
    <w:rsid w:val="00666814"/>
    <w:rsid w:val="006668D6"/>
    <w:rsid w:val="00666A41"/>
    <w:rsid w:val="00666B50"/>
    <w:rsid w:val="00667243"/>
    <w:rsid w:val="00670B09"/>
    <w:rsid w:val="006713B3"/>
    <w:rsid w:val="0067155F"/>
    <w:rsid w:val="00672370"/>
    <w:rsid w:val="00672456"/>
    <w:rsid w:val="00672E50"/>
    <w:rsid w:val="0067340C"/>
    <w:rsid w:val="006735AB"/>
    <w:rsid w:val="006737B6"/>
    <w:rsid w:val="0067412A"/>
    <w:rsid w:val="00674190"/>
    <w:rsid w:val="00674199"/>
    <w:rsid w:val="00674865"/>
    <w:rsid w:val="006749F0"/>
    <w:rsid w:val="00674A82"/>
    <w:rsid w:val="00674B0B"/>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06A"/>
    <w:rsid w:val="0069714F"/>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692"/>
    <w:rsid w:val="006B6B12"/>
    <w:rsid w:val="006B7458"/>
    <w:rsid w:val="006B7D30"/>
    <w:rsid w:val="006C005F"/>
    <w:rsid w:val="006C0064"/>
    <w:rsid w:val="006C0427"/>
    <w:rsid w:val="006C082E"/>
    <w:rsid w:val="006C112C"/>
    <w:rsid w:val="006C16F6"/>
    <w:rsid w:val="006C18B8"/>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59C"/>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2D4"/>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4D54"/>
    <w:rsid w:val="006F58E3"/>
    <w:rsid w:val="006F633C"/>
    <w:rsid w:val="006F6894"/>
    <w:rsid w:val="006F6997"/>
    <w:rsid w:val="006F6CB8"/>
    <w:rsid w:val="006F6EDB"/>
    <w:rsid w:val="006F743E"/>
    <w:rsid w:val="006F772D"/>
    <w:rsid w:val="006F79B8"/>
    <w:rsid w:val="0070038A"/>
    <w:rsid w:val="0070179E"/>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51A8"/>
    <w:rsid w:val="007252D5"/>
    <w:rsid w:val="0072537B"/>
    <w:rsid w:val="007253D0"/>
    <w:rsid w:val="00725916"/>
    <w:rsid w:val="00725C9A"/>
    <w:rsid w:val="00725F39"/>
    <w:rsid w:val="007261EC"/>
    <w:rsid w:val="007266AD"/>
    <w:rsid w:val="007268C8"/>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0647"/>
    <w:rsid w:val="00751A99"/>
    <w:rsid w:val="00751C72"/>
    <w:rsid w:val="007527DF"/>
    <w:rsid w:val="0075299E"/>
    <w:rsid w:val="007533BF"/>
    <w:rsid w:val="00753FC1"/>
    <w:rsid w:val="007568FC"/>
    <w:rsid w:val="00756913"/>
    <w:rsid w:val="007569FD"/>
    <w:rsid w:val="00757613"/>
    <w:rsid w:val="0076056E"/>
    <w:rsid w:val="007607B1"/>
    <w:rsid w:val="007611CD"/>
    <w:rsid w:val="00761849"/>
    <w:rsid w:val="007618B4"/>
    <w:rsid w:val="00761A90"/>
    <w:rsid w:val="00761B8B"/>
    <w:rsid w:val="00761D0F"/>
    <w:rsid w:val="00762621"/>
    <w:rsid w:val="00763150"/>
    <w:rsid w:val="0076417F"/>
    <w:rsid w:val="007648BB"/>
    <w:rsid w:val="00764FA3"/>
    <w:rsid w:val="007651CA"/>
    <w:rsid w:val="00765744"/>
    <w:rsid w:val="00765758"/>
    <w:rsid w:val="00765AE2"/>
    <w:rsid w:val="00765D96"/>
    <w:rsid w:val="00766312"/>
    <w:rsid w:val="00766CD3"/>
    <w:rsid w:val="00766DCE"/>
    <w:rsid w:val="00767251"/>
    <w:rsid w:val="00767493"/>
    <w:rsid w:val="00767A1F"/>
    <w:rsid w:val="00767CF9"/>
    <w:rsid w:val="00770022"/>
    <w:rsid w:val="007700AD"/>
    <w:rsid w:val="00770854"/>
    <w:rsid w:val="00770CE5"/>
    <w:rsid w:val="007711D7"/>
    <w:rsid w:val="007713DF"/>
    <w:rsid w:val="00771981"/>
    <w:rsid w:val="00771D27"/>
    <w:rsid w:val="00772640"/>
    <w:rsid w:val="00773344"/>
    <w:rsid w:val="00773B10"/>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C9F"/>
    <w:rsid w:val="007B4F48"/>
    <w:rsid w:val="007B5E59"/>
    <w:rsid w:val="007B65FB"/>
    <w:rsid w:val="007B6954"/>
    <w:rsid w:val="007B7309"/>
    <w:rsid w:val="007B74F5"/>
    <w:rsid w:val="007B76F1"/>
    <w:rsid w:val="007B78C1"/>
    <w:rsid w:val="007B78FB"/>
    <w:rsid w:val="007B7E9C"/>
    <w:rsid w:val="007C031E"/>
    <w:rsid w:val="007C0E2B"/>
    <w:rsid w:val="007C12A2"/>
    <w:rsid w:val="007C18D8"/>
    <w:rsid w:val="007C1AB2"/>
    <w:rsid w:val="007C1F61"/>
    <w:rsid w:val="007C231E"/>
    <w:rsid w:val="007C2B5E"/>
    <w:rsid w:val="007C2C41"/>
    <w:rsid w:val="007C3662"/>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12F2"/>
    <w:rsid w:val="007E20A6"/>
    <w:rsid w:val="007E219B"/>
    <w:rsid w:val="007E22F2"/>
    <w:rsid w:val="007E37F7"/>
    <w:rsid w:val="007E48E4"/>
    <w:rsid w:val="007E547A"/>
    <w:rsid w:val="007E59C1"/>
    <w:rsid w:val="007E5A64"/>
    <w:rsid w:val="007E6599"/>
    <w:rsid w:val="007E6DC5"/>
    <w:rsid w:val="007E6F2B"/>
    <w:rsid w:val="007E72EA"/>
    <w:rsid w:val="007E77AC"/>
    <w:rsid w:val="007E782E"/>
    <w:rsid w:val="007E7D73"/>
    <w:rsid w:val="007F016D"/>
    <w:rsid w:val="007F03E8"/>
    <w:rsid w:val="007F066D"/>
    <w:rsid w:val="007F0828"/>
    <w:rsid w:val="007F0D3F"/>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781"/>
    <w:rsid w:val="008409EC"/>
    <w:rsid w:val="00840F95"/>
    <w:rsid w:val="00840FAF"/>
    <w:rsid w:val="00841ACD"/>
    <w:rsid w:val="008424CB"/>
    <w:rsid w:val="00842921"/>
    <w:rsid w:val="00843D73"/>
    <w:rsid w:val="00843EAF"/>
    <w:rsid w:val="008448FC"/>
    <w:rsid w:val="00844BFC"/>
    <w:rsid w:val="00844FB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098"/>
    <w:rsid w:val="0085211F"/>
    <w:rsid w:val="00852392"/>
    <w:rsid w:val="00852524"/>
    <w:rsid w:val="0085272A"/>
    <w:rsid w:val="00852D14"/>
    <w:rsid w:val="00853896"/>
    <w:rsid w:val="00854B8E"/>
    <w:rsid w:val="00855144"/>
    <w:rsid w:val="00855CCC"/>
    <w:rsid w:val="008563EA"/>
    <w:rsid w:val="008569ED"/>
    <w:rsid w:val="0085795F"/>
    <w:rsid w:val="00857B25"/>
    <w:rsid w:val="00860960"/>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03D"/>
    <w:rsid w:val="008711D6"/>
    <w:rsid w:val="008712D5"/>
    <w:rsid w:val="00871391"/>
    <w:rsid w:val="00871BA1"/>
    <w:rsid w:val="008722EB"/>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07BA"/>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610"/>
    <w:rsid w:val="008A3A5F"/>
    <w:rsid w:val="008A3BAC"/>
    <w:rsid w:val="008A40CF"/>
    <w:rsid w:val="008A4AC2"/>
    <w:rsid w:val="008A5837"/>
    <w:rsid w:val="008A5C5A"/>
    <w:rsid w:val="008A5C8B"/>
    <w:rsid w:val="008A5CBA"/>
    <w:rsid w:val="008A629E"/>
    <w:rsid w:val="008A62EE"/>
    <w:rsid w:val="008A6309"/>
    <w:rsid w:val="008A6ACA"/>
    <w:rsid w:val="008A78CB"/>
    <w:rsid w:val="008A7B3E"/>
    <w:rsid w:val="008B002E"/>
    <w:rsid w:val="008B005E"/>
    <w:rsid w:val="008B01ED"/>
    <w:rsid w:val="008B05EA"/>
    <w:rsid w:val="008B0E13"/>
    <w:rsid w:val="008B0F16"/>
    <w:rsid w:val="008B10A8"/>
    <w:rsid w:val="008B13EF"/>
    <w:rsid w:val="008B13F5"/>
    <w:rsid w:val="008B2360"/>
    <w:rsid w:val="008B2B14"/>
    <w:rsid w:val="008B3536"/>
    <w:rsid w:val="008B3E81"/>
    <w:rsid w:val="008B42D6"/>
    <w:rsid w:val="008B444F"/>
    <w:rsid w:val="008B451F"/>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E57"/>
    <w:rsid w:val="008C048B"/>
    <w:rsid w:val="008C065E"/>
    <w:rsid w:val="008C1B86"/>
    <w:rsid w:val="008C200A"/>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2FB"/>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E78"/>
    <w:rsid w:val="00913EBE"/>
    <w:rsid w:val="00914239"/>
    <w:rsid w:val="00915751"/>
    <w:rsid w:val="009159B0"/>
    <w:rsid w:val="00915A7F"/>
    <w:rsid w:val="00915A8B"/>
    <w:rsid w:val="0091699B"/>
    <w:rsid w:val="00916F4A"/>
    <w:rsid w:val="00917BB3"/>
    <w:rsid w:val="009204B8"/>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1E3B"/>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EA8"/>
    <w:rsid w:val="00956B81"/>
    <w:rsid w:val="009573DF"/>
    <w:rsid w:val="0095777C"/>
    <w:rsid w:val="00957D71"/>
    <w:rsid w:val="009610E6"/>
    <w:rsid w:val="009611BF"/>
    <w:rsid w:val="009612BB"/>
    <w:rsid w:val="009619C9"/>
    <w:rsid w:val="00961A86"/>
    <w:rsid w:val="009620CE"/>
    <w:rsid w:val="00962287"/>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CF3"/>
    <w:rsid w:val="00970D73"/>
    <w:rsid w:val="00971C5D"/>
    <w:rsid w:val="00972473"/>
    <w:rsid w:val="0097279D"/>
    <w:rsid w:val="00972D3C"/>
    <w:rsid w:val="00972F1E"/>
    <w:rsid w:val="009735B2"/>
    <w:rsid w:val="0097372B"/>
    <w:rsid w:val="00973AF2"/>
    <w:rsid w:val="00973BE8"/>
    <w:rsid w:val="00973EE5"/>
    <w:rsid w:val="009744A2"/>
    <w:rsid w:val="0097484A"/>
    <w:rsid w:val="009749A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871C6"/>
    <w:rsid w:val="00990389"/>
    <w:rsid w:val="00990CC6"/>
    <w:rsid w:val="00991035"/>
    <w:rsid w:val="0099131F"/>
    <w:rsid w:val="0099148A"/>
    <w:rsid w:val="009914B0"/>
    <w:rsid w:val="00992175"/>
    <w:rsid w:val="00992684"/>
    <w:rsid w:val="00992C07"/>
    <w:rsid w:val="00992CD0"/>
    <w:rsid w:val="00993936"/>
    <w:rsid w:val="00993EC1"/>
    <w:rsid w:val="0099488B"/>
    <w:rsid w:val="009948B8"/>
    <w:rsid w:val="00994C12"/>
    <w:rsid w:val="00994D57"/>
    <w:rsid w:val="009957F9"/>
    <w:rsid w:val="0099652B"/>
    <w:rsid w:val="009972BF"/>
    <w:rsid w:val="009978FE"/>
    <w:rsid w:val="00997CFE"/>
    <w:rsid w:val="009A00CB"/>
    <w:rsid w:val="009A0222"/>
    <w:rsid w:val="009A07C9"/>
    <w:rsid w:val="009A0E9D"/>
    <w:rsid w:val="009A0EA1"/>
    <w:rsid w:val="009A1B01"/>
    <w:rsid w:val="009A201D"/>
    <w:rsid w:val="009A2280"/>
    <w:rsid w:val="009A31C7"/>
    <w:rsid w:val="009A35DF"/>
    <w:rsid w:val="009A3CD9"/>
    <w:rsid w:val="009A41E9"/>
    <w:rsid w:val="009A5293"/>
    <w:rsid w:val="009A58F5"/>
    <w:rsid w:val="009A5B2B"/>
    <w:rsid w:val="009A6ADF"/>
    <w:rsid w:val="009A6E6F"/>
    <w:rsid w:val="009A713F"/>
    <w:rsid w:val="009A76F3"/>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B7A9E"/>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71"/>
    <w:rsid w:val="009E0987"/>
    <w:rsid w:val="009E1CEA"/>
    <w:rsid w:val="009E1F03"/>
    <w:rsid w:val="009E1FF9"/>
    <w:rsid w:val="009E2878"/>
    <w:rsid w:val="009E2AC4"/>
    <w:rsid w:val="009E2B90"/>
    <w:rsid w:val="009E2FC5"/>
    <w:rsid w:val="009E30B3"/>
    <w:rsid w:val="009E3714"/>
    <w:rsid w:val="009E4EE7"/>
    <w:rsid w:val="009E503C"/>
    <w:rsid w:val="009E594D"/>
    <w:rsid w:val="009E668B"/>
    <w:rsid w:val="009E6EF2"/>
    <w:rsid w:val="009E71F0"/>
    <w:rsid w:val="009E7FA2"/>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ABD"/>
    <w:rsid w:val="009F65B3"/>
    <w:rsid w:val="009F6698"/>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DD7"/>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EDC"/>
    <w:rsid w:val="00A17EE2"/>
    <w:rsid w:val="00A211D8"/>
    <w:rsid w:val="00A21A78"/>
    <w:rsid w:val="00A22677"/>
    <w:rsid w:val="00A22BBD"/>
    <w:rsid w:val="00A22D74"/>
    <w:rsid w:val="00A236EE"/>
    <w:rsid w:val="00A2395D"/>
    <w:rsid w:val="00A23B55"/>
    <w:rsid w:val="00A242FD"/>
    <w:rsid w:val="00A24377"/>
    <w:rsid w:val="00A244E1"/>
    <w:rsid w:val="00A2451C"/>
    <w:rsid w:val="00A24B0C"/>
    <w:rsid w:val="00A24B52"/>
    <w:rsid w:val="00A252A4"/>
    <w:rsid w:val="00A25D7C"/>
    <w:rsid w:val="00A25FB1"/>
    <w:rsid w:val="00A2618B"/>
    <w:rsid w:val="00A26238"/>
    <w:rsid w:val="00A2651E"/>
    <w:rsid w:val="00A26CFB"/>
    <w:rsid w:val="00A30E44"/>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24F1"/>
    <w:rsid w:val="00A4273D"/>
    <w:rsid w:val="00A4362F"/>
    <w:rsid w:val="00A43E11"/>
    <w:rsid w:val="00A44770"/>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C5B"/>
    <w:rsid w:val="00A51EDB"/>
    <w:rsid w:val="00A523FA"/>
    <w:rsid w:val="00A52AC8"/>
    <w:rsid w:val="00A538C7"/>
    <w:rsid w:val="00A53F75"/>
    <w:rsid w:val="00A5437F"/>
    <w:rsid w:val="00A54A57"/>
    <w:rsid w:val="00A54F82"/>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FF0"/>
    <w:rsid w:val="00A82187"/>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70"/>
    <w:rsid w:val="00AB4ECA"/>
    <w:rsid w:val="00AB5239"/>
    <w:rsid w:val="00AB5371"/>
    <w:rsid w:val="00AB5703"/>
    <w:rsid w:val="00AB59C5"/>
    <w:rsid w:val="00AB5C80"/>
    <w:rsid w:val="00AB5CFC"/>
    <w:rsid w:val="00AB5E41"/>
    <w:rsid w:val="00AB6CE9"/>
    <w:rsid w:val="00AB6DF6"/>
    <w:rsid w:val="00AB751C"/>
    <w:rsid w:val="00AB7B18"/>
    <w:rsid w:val="00AB7E13"/>
    <w:rsid w:val="00AB7F50"/>
    <w:rsid w:val="00AC0427"/>
    <w:rsid w:val="00AC0A9A"/>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0E4"/>
    <w:rsid w:val="00AE1309"/>
    <w:rsid w:val="00AE1781"/>
    <w:rsid w:val="00AE19AA"/>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55E8"/>
    <w:rsid w:val="00AF5D2F"/>
    <w:rsid w:val="00AF5DB4"/>
    <w:rsid w:val="00AF5FEC"/>
    <w:rsid w:val="00AF6997"/>
    <w:rsid w:val="00AF728B"/>
    <w:rsid w:val="00AF7666"/>
    <w:rsid w:val="00AF7B3A"/>
    <w:rsid w:val="00B00695"/>
    <w:rsid w:val="00B00E34"/>
    <w:rsid w:val="00B011F1"/>
    <w:rsid w:val="00B01778"/>
    <w:rsid w:val="00B022F0"/>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027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A90"/>
    <w:rsid w:val="00B45B4C"/>
    <w:rsid w:val="00B45D44"/>
    <w:rsid w:val="00B4623C"/>
    <w:rsid w:val="00B469E9"/>
    <w:rsid w:val="00B47B0D"/>
    <w:rsid w:val="00B47B70"/>
    <w:rsid w:val="00B5028E"/>
    <w:rsid w:val="00B50457"/>
    <w:rsid w:val="00B50669"/>
    <w:rsid w:val="00B50A57"/>
    <w:rsid w:val="00B50DE1"/>
    <w:rsid w:val="00B520EE"/>
    <w:rsid w:val="00B52815"/>
    <w:rsid w:val="00B53268"/>
    <w:rsid w:val="00B537AF"/>
    <w:rsid w:val="00B53B62"/>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365E"/>
    <w:rsid w:val="00B84FAA"/>
    <w:rsid w:val="00B850D6"/>
    <w:rsid w:val="00B8547D"/>
    <w:rsid w:val="00B85896"/>
    <w:rsid w:val="00B85A91"/>
    <w:rsid w:val="00B85DF3"/>
    <w:rsid w:val="00B85EB3"/>
    <w:rsid w:val="00B86BEF"/>
    <w:rsid w:val="00B875FA"/>
    <w:rsid w:val="00B905C3"/>
    <w:rsid w:val="00B9063E"/>
    <w:rsid w:val="00B909B8"/>
    <w:rsid w:val="00B90EB9"/>
    <w:rsid w:val="00B90FDA"/>
    <w:rsid w:val="00B9140F"/>
    <w:rsid w:val="00B91474"/>
    <w:rsid w:val="00B918CC"/>
    <w:rsid w:val="00B91C0E"/>
    <w:rsid w:val="00B91EFE"/>
    <w:rsid w:val="00B91FEE"/>
    <w:rsid w:val="00B92985"/>
    <w:rsid w:val="00B92AB6"/>
    <w:rsid w:val="00B92BEB"/>
    <w:rsid w:val="00B92D23"/>
    <w:rsid w:val="00B93484"/>
    <w:rsid w:val="00B93488"/>
    <w:rsid w:val="00B938AF"/>
    <w:rsid w:val="00B93E8A"/>
    <w:rsid w:val="00B93ED1"/>
    <w:rsid w:val="00B94100"/>
    <w:rsid w:val="00B95350"/>
    <w:rsid w:val="00B95AD8"/>
    <w:rsid w:val="00B95F4F"/>
    <w:rsid w:val="00B95FE9"/>
    <w:rsid w:val="00B96622"/>
    <w:rsid w:val="00B96E17"/>
    <w:rsid w:val="00B974BB"/>
    <w:rsid w:val="00B97D04"/>
    <w:rsid w:val="00BA0416"/>
    <w:rsid w:val="00BA08B9"/>
    <w:rsid w:val="00BA0BA2"/>
    <w:rsid w:val="00BA1357"/>
    <w:rsid w:val="00BA13D3"/>
    <w:rsid w:val="00BA17E1"/>
    <w:rsid w:val="00BA2C93"/>
    <w:rsid w:val="00BA2EBF"/>
    <w:rsid w:val="00BA30F4"/>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2AF6"/>
    <w:rsid w:val="00BD3149"/>
    <w:rsid w:val="00BD33F5"/>
    <w:rsid w:val="00BD48FD"/>
    <w:rsid w:val="00BD4F52"/>
    <w:rsid w:val="00BD4FF8"/>
    <w:rsid w:val="00BD519C"/>
    <w:rsid w:val="00BD5544"/>
    <w:rsid w:val="00BD5BF1"/>
    <w:rsid w:val="00BD5C47"/>
    <w:rsid w:val="00BD5F33"/>
    <w:rsid w:val="00BD6349"/>
    <w:rsid w:val="00BD652B"/>
    <w:rsid w:val="00BD65D2"/>
    <w:rsid w:val="00BD6CC3"/>
    <w:rsid w:val="00BD6EAD"/>
    <w:rsid w:val="00BD7578"/>
    <w:rsid w:val="00BE0308"/>
    <w:rsid w:val="00BE07B7"/>
    <w:rsid w:val="00BE13A8"/>
    <w:rsid w:val="00BE35CF"/>
    <w:rsid w:val="00BE3901"/>
    <w:rsid w:val="00BE39CE"/>
    <w:rsid w:val="00BE3CEC"/>
    <w:rsid w:val="00BE447B"/>
    <w:rsid w:val="00BE4F49"/>
    <w:rsid w:val="00BE50AF"/>
    <w:rsid w:val="00BE563D"/>
    <w:rsid w:val="00BE5E1A"/>
    <w:rsid w:val="00BE681E"/>
    <w:rsid w:val="00BE706C"/>
    <w:rsid w:val="00BE7B41"/>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3A4C"/>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A85"/>
    <w:rsid w:val="00C333DA"/>
    <w:rsid w:val="00C33D81"/>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3D02"/>
    <w:rsid w:val="00C54294"/>
    <w:rsid w:val="00C5499C"/>
    <w:rsid w:val="00C55B81"/>
    <w:rsid w:val="00C56820"/>
    <w:rsid w:val="00C56A8C"/>
    <w:rsid w:val="00C56EF5"/>
    <w:rsid w:val="00C57686"/>
    <w:rsid w:val="00C60CA2"/>
    <w:rsid w:val="00C60F7F"/>
    <w:rsid w:val="00C6261D"/>
    <w:rsid w:val="00C62949"/>
    <w:rsid w:val="00C632D6"/>
    <w:rsid w:val="00C63575"/>
    <w:rsid w:val="00C63B02"/>
    <w:rsid w:val="00C6419A"/>
    <w:rsid w:val="00C64500"/>
    <w:rsid w:val="00C64692"/>
    <w:rsid w:val="00C647D2"/>
    <w:rsid w:val="00C64829"/>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C2"/>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3B"/>
    <w:rsid w:val="00CB055B"/>
    <w:rsid w:val="00CB0E72"/>
    <w:rsid w:val="00CB0F29"/>
    <w:rsid w:val="00CB112D"/>
    <w:rsid w:val="00CB16D1"/>
    <w:rsid w:val="00CB1D74"/>
    <w:rsid w:val="00CB2767"/>
    <w:rsid w:val="00CB27D2"/>
    <w:rsid w:val="00CB29BD"/>
    <w:rsid w:val="00CB3281"/>
    <w:rsid w:val="00CB40A9"/>
    <w:rsid w:val="00CB4B16"/>
    <w:rsid w:val="00CB4C4C"/>
    <w:rsid w:val="00CB5656"/>
    <w:rsid w:val="00CB5D6E"/>
    <w:rsid w:val="00CB6938"/>
    <w:rsid w:val="00CB72A0"/>
    <w:rsid w:val="00CB7DFA"/>
    <w:rsid w:val="00CC053B"/>
    <w:rsid w:val="00CC0687"/>
    <w:rsid w:val="00CC0DFE"/>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86B"/>
    <w:rsid w:val="00CE4D13"/>
    <w:rsid w:val="00CE4DC6"/>
    <w:rsid w:val="00CE5238"/>
    <w:rsid w:val="00CE53D5"/>
    <w:rsid w:val="00CE5CA3"/>
    <w:rsid w:val="00CE5F5A"/>
    <w:rsid w:val="00CE73C5"/>
    <w:rsid w:val="00CE7514"/>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06CB9"/>
    <w:rsid w:val="00D0747B"/>
    <w:rsid w:val="00D07806"/>
    <w:rsid w:val="00D10415"/>
    <w:rsid w:val="00D10F9A"/>
    <w:rsid w:val="00D11D69"/>
    <w:rsid w:val="00D126FB"/>
    <w:rsid w:val="00D12903"/>
    <w:rsid w:val="00D12EB4"/>
    <w:rsid w:val="00D13602"/>
    <w:rsid w:val="00D13A1B"/>
    <w:rsid w:val="00D14264"/>
    <w:rsid w:val="00D14743"/>
    <w:rsid w:val="00D15159"/>
    <w:rsid w:val="00D15308"/>
    <w:rsid w:val="00D15ECD"/>
    <w:rsid w:val="00D168F7"/>
    <w:rsid w:val="00D1777A"/>
    <w:rsid w:val="00D1789B"/>
    <w:rsid w:val="00D17904"/>
    <w:rsid w:val="00D179B8"/>
    <w:rsid w:val="00D17DB2"/>
    <w:rsid w:val="00D20198"/>
    <w:rsid w:val="00D20326"/>
    <w:rsid w:val="00D20588"/>
    <w:rsid w:val="00D208CE"/>
    <w:rsid w:val="00D20F09"/>
    <w:rsid w:val="00D2124F"/>
    <w:rsid w:val="00D21348"/>
    <w:rsid w:val="00D21BB1"/>
    <w:rsid w:val="00D223D9"/>
    <w:rsid w:val="00D22939"/>
    <w:rsid w:val="00D230D3"/>
    <w:rsid w:val="00D23340"/>
    <w:rsid w:val="00D23860"/>
    <w:rsid w:val="00D248DE"/>
    <w:rsid w:val="00D249CB"/>
    <w:rsid w:val="00D24EC1"/>
    <w:rsid w:val="00D2508E"/>
    <w:rsid w:val="00D25849"/>
    <w:rsid w:val="00D259AE"/>
    <w:rsid w:val="00D25BBF"/>
    <w:rsid w:val="00D25DA4"/>
    <w:rsid w:val="00D2677F"/>
    <w:rsid w:val="00D2678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4B"/>
    <w:rsid w:val="00D33F0F"/>
    <w:rsid w:val="00D341D3"/>
    <w:rsid w:val="00D342D7"/>
    <w:rsid w:val="00D35E4A"/>
    <w:rsid w:val="00D35F25"/>
    <w:rsid w:val="00D364E2"/>
    <w:rsid w:val="00D36623"/>
    <w:rsid w:val="00D36D22"/>
    <w:rsid w:val="00D374D2"/>
    <w:rsid w:val="00D378F6"/>
    <w:rsid w:val="00D37DEA"/>
    <w:rsid w:val="00D37FF5"/>
    <w:rsid w:val="00D400DF"/>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6EB0"/>
    <w:rsid w:val="00D57001"/>
    <w:rsid w:val="00D5797A"/>
    <w:rsid w:val="00D57AEB"/>
    <w:rsid w:val="00D6051B"/>
    <w:rsid w:val="00D60E8B"/>
    <w:rsid w:val="00D60FA5"/>
    <w:rsid w:val="00D61365"/>
    <w:rsid w:val="00D6192A"/>
    <w:rsid w:val="00D61DD4"/>
    <w:rsid w:val="00D61E07"/>
    <w:rsid w:val="00D62751"/>
    <w:rsid w:val="00D629F2"/>
    <w:rsid w:val="00D62DBA"/>
    <w:rsid w:val="00D63F01"/>
    <w:rsid w:val="00D64A5B"/>
    <w:rsid w:val="00D65013"/>
    <w:rsid w:val="00D65240"/>
    <w:rsid w:val="00D65ACD"/>
    <w:rsid w:val="00D65EB7"/>
    <w:rsid w:val="00D66BF1"/>
    <w:rsid w:val="00D67096"/>
    <w:rsid w:val="00D67F50"/>
    <w:rsid w:val="00D70C12"/>
    <w:rsid w:val="00D70C5C"/>
    <w:rsid w:val="00D717E0"/>
    <w:rsid w:val="00D7182E"/>
    <w:rsid w:val="00D71999"/>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515F"/>
    <w:rsid w:val="00DA52CA"/>
    <w:rsid w:val="00DA596E"/>
    <w:rsid w:val="00DA5A70"/>
    <w:rsid w:val="00DA60F4"/>
    <w:rsid w:val="00DA63BE"/>
    <w:rsid w:val="00DA6567"/>
    <w:rsid w:val="00DA6A81"/>
    <w:rsid w:val="00DA6AE4"/>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4A5"/>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F6B"/>
    <w:rsid w:val="00DD12BF"/>
    <w:rsid w:val="00DD1FC4"/>
    <w:rsid w:val="00DD2180"/>
    <w:rsid w:val="00DD254C"/>
    <w:rsid w:val="00DD3074"/>
    <w:rsid w:val="00DD37C4"/>
    <w:rsid w:val="00DD37EC"/>
    <w:rsid w:val="00DD3A93"/>
    <w:rsid w:val="00DD3BF5"/>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9F4"/>
    <w:rsid w:val="00DE3AFE"/>
    <w:rsid w:val="00DE4433"/>
    <w:rsid w:val="00DE4F85"/>
    <w:rsid w:val="00DE4FBD"/>
    <w:rsid w:val="00DE5061"/>
    <w:rsid w:val="00DE52D6"/>
    <w:rsid w:val="00DE5BC1"/>
    <w:rsid w:val="00DE6017"/>
    <w:rsid w:val="00DE602F"/>
    <w:rsid w:val="00DE62CE"/>
    <w:rsid w:val="00DE6754"/>
    <w:rsid w:val="00DE6BA6"/>
    <w:rsid w:val="00DE7242"/>
    <w:rsid w:val="00DE7505"/>
    <w:rsid w:val="00DE782B"/>
    <w:rsid w:val="00DE78ED"/>
    <w:rsid w:val="00DE796C"/>
    <w:rsid w:val="00DF0F68"/>
    <w:rsid w:val="00DF1E86"/>
    <w:rsid w:val="00DF22C5"/>
    <w:rsid w:val="00DF243F"/>
    <w:rsid w:val="00DF27C1"/>
    <w:rsid w:val="00DF2A82"/>
    <w:rsid w:val="00DF2D47"/>
    <w:rsid w:val="00DF2D52"/>
    <w:rsid w:val="00DF323E"/>
    <w:rsid w:val="00DF33CB"/>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00"/>
    <w:rsid w:val="00E02A19"/>
    <w:rsid w:val="00E02C87"/>
    <w:rsid w:val="00E03385"/>
    <w:rsid w:val="00E0357D"/>
    <w:rsid w:val="00E03E42"/>
    <w:rsid w:val="00E03E6F"/>
    <w:rsid w:val="00E03FF6"/>
    <w:rsid w:val="00E04569"/>
    <w:rsid w:val="00E04791"/>
    <w:rsid w:val="00E0482E"/>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848"/>
    <w:rsid w:val="00E16E17"/>
    <w:rsid w:val="00E16EDB"/>
    <w:rsid w:val="00E1705B"/>
    <w:rsid w:val="00E1748F"/>
    <w:rsid w:val="00E17501"/>
    <w:rsid w:val="00E1790E"/>
    <w:rsid w:val="00E17EFE"/>
    <w:rsid w:val="00E2033C"/>
    <w:rsid w:val="00E20402"/>
    <w:rsid w:val="00E20DC7"/>
    <w:rsid w:val="00E20E64"/>
    <w:rsid w:val="00E20F9C"/>
    <w:rsid w:val="00E21DF9"/>
    <w:rsid w:val="00E22AC4"/>
    <w:rsid w:val="00E23918"/>
    <w:rsid w:val="00E23B9C"/>
    <w:rsid w:val="00E249A4"/>
    <w:rsid w:val="00E24FDC"/>
    <w:rsid w:val="00E250D8"/>
    <w:rsid w:val="00E251AE"/>
    <w:rsid w:val="00E2530C"/>
    <w:rsid w:val="00E2632B"/>
    <w:rsid w:val="00E2676C"/>
    <w:rsid w:val="00E26DDE"/>
    <w:rsid w:val="00E273E2"/>
    <w:rsid w:val="00E27412"/>
    <w:rsid w:val="00E27470"/>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AC9"/>
    <w:rsid w:val="00E367AA"/>
    <w:rsid w:val="00E37068"/>
    <w:rsid w:val="00E371F5"/>
    <w:rsid w:val="00E4016E"/>
    <w:rsid w:val="00E4044E"/>
    <w:rsid w:val="00E408F2"/>
    <w:rsid w:val="00E40A2E"/>
    <w:rsid w:val="00E40DC8"/>
    <w:rsid w:val="00E41C81"/>
    <w:rsid w:val="00E41D25"/>
    <w:rsid w:val="00E41D59"/>
    <w:rsid w:val="00E42302"/>
    <w:rsid w:val="00E43634"/>
    <w:rsid w:val="00E4386D"/>
    <w:rsid w:val="00E43FEE"/>
    <w:rsid w:val="00E4404C"/>
    <w:rsid w:val="00E44C1A"/>
    <w:rsid w:val="00E44F93"/>
    <w:rsid w:val="00E45E17"/>
    <w:rsid w:val="00E46577"/>
    <w:rsid w:val="00E4726B"/>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42"/>
    <w:rsid w:val="00E679C4"/>
    <w:rsid w:val="00E701E8"/>
    <w:rsid w:val="00E70461"/>
    <w:rsid w:val="00E7048F"/>
    <w:rsid w:val="00E70620"/>
    <w:rsid w:val="00E70D92"/>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57C9"/>
    <w:rsid w:val="00EA61E8"/>
    <w:rsid w:val="00EA6368"/>
    <w:rsid w:val="00EA75D0"/>
    <w:rsid w:val="00EA7600"/>
    <w:rsid w:val="00EA7D44"/>
    <w:rsid w:val="00EB12F7"/>
    <w:rsid w:val="00EB140C"/>
    <w:rsid w:val="00EB17C9"/>
    <w:rsid w:val="00EB1C51"/>
    <w:rsid w:val="00EB2314"/>
    <w:rsid w:val="00EB2C17"/>
    <w:rsid w:val="00EB3E89"/>
    <w:rsid w:val="00EB3F03"/>
    <w:rsid w:val="00EB469A"/>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AC"/>
    <w:rsid w:val="00ED0A77"/>
    <w:rsid w:val="00ED0C73"/>
    <w:rsid w:val="00ED0EA8"/>
    <w:rsid w:val="00ED110D"/>
    <w:rsid w:val="00ED115F"/>
    <w:rsid w:val="00ED1238"/>
    <w:rsid w:val="00ED1875"/>
    <w:rsid w:val="00ED1884"/>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326"/>
    <w:rsid w:val="00ED7DD5"/>
    <w:rsid w:val="00ED7FF1"/>
    <w:rsid w:val="00EE01A6"/>
    <w:rsid w:val="00EE01FD"/>
    <w:rsid w:val="00EE042D"/>
    <w:rsid w:val="00EE1DD3"/>
    <w:rsid w:val="00EE2340"/>
    <w:rsid w:val="00EE26B4"/>
    <w:rsid w:val="00EE29F3"/>
    <w:rsid w:val="00EE30C1"/>
    <w:rsid w:val="00EE3311"/>
    <w:rsid w:val="00EE3F15"/>
    <w:rsid w:val="00EE47E7"/>
    <w:rsid w:val="00EE48B9"/>
    <w:rsid w:val="00EE49C0"/>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C8"/>
    <w:rsid w:val="00EF224E"/>
    <w:rsid w:val="00EF252A"/>
    <w:rsid w:val="00EF28D7"/>
    <w:rsid w:val="00EF2F62"/>
    <w:rsid w:val="00EF3CB0"/>
    <w:rsid w:val="00EF4325"/>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149A"/>
    <w:rsid w:val="00F21656"/>
    <w:rsid w:val="00F218FD"/>
    <w:rsid w:val="00F21E72"/>
    <w:rsid w:val="00F21F06"/>
    <w:rsid w:val="00F22CA5"/>
    <w:rsid w:val="00F2311F"/>
    <w:rsid w:val="00F23565"/>
    <w:rsid w:val="00F240BB"/>
    <w:rsid w:val="00F240FE"/>
    <w:rsid w:val="00F242CE"/>
    <w:rsid w:val="00F24B2C"/>
    <w:rsid w:val="00F260D0"/>
    <w:rsid w:val="00F260F0"/>
    <w:rsid w:val="00F263BE"/>
    <w:rsid w:val="00F26C18"/>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3D80"/>
    <w:rsid w:val="00F5438B"/>
    <w:rsid w:val="00F5441B"/>
    <w:rsid w:val="00F545B2"/>
    <w:rsid w:val="00F54A55"/>
    <w:rsid w:val="00F54CAF"/>
    <w:rsid w:val="00F54E6C"/>
    <w:rsid w:val="00F552D9"/>
    <w:rsid w:val="00F556C8"/>
    <w:rsid w:val="00F56359"/>
    <w:rsid w:val="00F564A3"/>
    <w:rsid w:val="00F568F9"/>
    <w:rsid w:val="00F569D9"/>
    <w:rsid w:val="00F569DD"/>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4558"/>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8020D"/>
    <w:rsid w:val="00F80261"/>
    <w:rsid w:val="00F80CB4"/>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B7F69"/>
    <w:rsid w:val="00FC031B"/>
    <w:rsid w:val="00FC07EF"/>
    <w:rsid w:val="00FC0A83"/>
    <w:rsid w:val="00FC0ABF"/>
    <w:rsid w:val="00FC18EC"/>
    <w:rsid w:val="00FC27A2"/>
    <w:rsid w:val="00FC2F40"/>
    <w:rsid w:val="00FC3DDB"/>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C7F6D"/>
    <w:rsid w:val="00FD0357"/>
    <w:rsid w:val="00FD087B"/>
    <w:rsid w:val="00FD088C"/>
    <w:rsid w:val="00FD144A"/>
    <w:rsid w:val="00FD1CFF"/>
    <w:rsid w:val="00FD2DC0"/>
    <w:rsid w:val="00FD37B8"/>
    <w:rsid w:val="00FD39EA"/>
    <w:rsid w:val="00FD4AB7"/>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12E0"/>
    <w:rsid w:val="00FF2540"/>
    <w:rsid w:val="00FF3558"/>
    <w:rsid w:val="00FF3B29"/>
    <w:rsid w:val="00FF3CBB"/>
    <w:rsid w:val="00FF3EA4"/>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 w:type="paragraph" w:customStyle="1" w:styleId="Alineazatoko">
    <w:name w:val="Alinea za točko"/>
    <w:basedOn w:val="Navaden"/>
    <w:link w:val="AlineazatokoZnak"/>
    <w:qFormat/>
    <w:rsid w:val="00A244E1"/>
    <w:pPr>
      <w:tabs>
        <w:tab w:val="num" w:pos="360"/>
      </w:tabs>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tokoZnak">
    <w:name w:val="Alinea za točko Znak"/>
    <w:link w:val="Alineazatoko"/>
    <w:rsid w:val="00A244E1"/>
    <w:rPr>
      <w:rFonts w:ascii="Arial" w:hAnsi="Arial" w:cs="Arial"/>
      <w:sz w:val="22"/>
      <w:szCs w:val="22"/>
    </w:rPr>
  </w:style>
  <w:style w:type="paragraph" w:customStyle="1" w:styleId="xmsonormal">
    <w:name w:val="x_msonormal"/>
    <w:basedOn w:val="Navaden"/>
    <w:rsid w:val="0046032E"/>
    <w:pPr>
      <w:spacing w:line="240" w:lineRule="auto"/>
    </w:pPr>
    <w:rPr>
      <w:rFonts w:ascii="Calibr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3819519">
      <w:bodyDiv w:val="1"/>
      <w:marLeft w:val="0"/>
      <w:marRight w:val="0"/>
      <w:marTop w:val="0"/>
      <w:marBottom w:val="0"/>
      <w:divBdr>
        <w:top w:val="none" w:sz="0" w:space="0" w:color="auto"/>
        <w:left w:val="none" w:sz="0" w:space="0" w:color="auto"/>
        <w:bottom w:val="none" w:sz="0" w:space="0" w:color="auto"/>
        <w:right w:val="none" w:sz="0" w:space="0" w:color="auto"/>
      </w:divBdr>
      <w:divsChild>
        <w:div w:id="1501429804">
          <w:marLeft w:val="0"/>
          <w:marRight w:val="0"/>
          <w:marTop w:val="0"/>
          <w:marBottom w:val="0"/>
          <w:divBdr>
            <w:top w:val="none" w:sz="0" w:space="0" w:color="auto"/>
            <w:left w:val="none" w:sz="0" w:space="0" w:color="auto"/>
            <w:bottom w:val="none" w:sz="0" w:space="0" w:color="auto"/>
            <w:right w:val="none" w:sz="0" w:space="0" w:color="auto"/>
          </w:divBdr>
          <w:divsChild>
            <w:div w:id="7754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525556347">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 w:id="2095741625">
      <w:bodyDiv w:val="1"/>
      <w:marLeft w:val="0"/>
      <w:marRight w:val="0"/>
      <w:marTop w:val="0"/>
      <w:marBottom w:val="0"/>
      <w:divBdr>
        <w:top w:val="none" w:sz="0" w:space="0" w:color="auto"/>
        <w:left w:val="none" w:sz="0" w:space="0" w:color="auto"/>
        <w:bottom w:val="none" w:sz="0" w:space="0" w:color="auto"/>
        <w:right w:val="none" w:sz="0" w:space="0" w:color="auto"/>
      </w:divBdr>
      <w:divsChild>
        <w:div w:id="1539704986">
          <w:marLeft w:val="0"/>
          <w:marRight w:val="0"/>
          <w:marTop w:val="0"/>
          <w:marBottom w:val="0"/>
          <w:divBdr>
            <w:top w:val="none" w:sz="0" w:space="0" w:color="auto"/>
            <w:left w:val="none" w:sz="0" w:space="0" w:color="auto"/>
            <w:bottom w:val="none" w:sz="0" w:space="0" w:color="auto"/>
            <w:right w:val="none" w:sz="0" w:space="0" w:color="auto"/>
          </w:divBdr>
          <w:divsChild>
            <w:div w:id="29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14362</Words>
  <Characters>87322</Characters>
  <Application>Microsoft Office Word</Application>
  <DocSecurity>0</DocSecurity>
  <Lines>727</Lines>
  <Paragraphs>202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101482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2020-12-09T13:48:00Z</cp:lastPrinted>
  <dcterms:created xsi:type="dcterms:W3CDTF">2021-12-23T14:42:00Z</dcterms:created>
  <dcterms:modified xsi:type="dcterms:W3CDTF">2021-12-23T14:42:00Z</dcterms:modified>
</cp:coreProperties>
</file>