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5DED70D7" w:rsidR="00022E3C" w:rsidRPr="00EB1C51" w:rsidRDefault="006C100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25</w:t>
      </w:r>
      <w:r w:rsidR="00A1044E">
        <w:rPr>
          <w:rFonts w:ascii="Arial Nova" w:hAnsi="Arial Nova" w:cs="Arial"/>
          <w:b/>
          <w:bCs/>
          <w:color w:val="000000"/>
          <w:sz w:val="28"/>
          <w:szCs w:val="28"/>
        </w:rPr>
        <w:t>5</w:t>
      </w:r>
      <w:r>
        <w:rPr>
          <w:rFonts w:ascii="Arial Nova" w:hAnsi="Arial Nova" w:cs="Arial"/>
          <w:b/>
          <w:bCs/>
          <w:color w:val="000000"/>
          <w:sz w:val="28"/>
          <w:szCs w:val="28"/>
        </w:rPr>
        <w:t xml:space="preserve">. dopisna </w:t>
      </w:r>
      <w:r w:rsidR="00022E3C" w:rsidRPr="00EB1C51">
        <w:rPr>
          <w:rFonts w:ascii="Arial Nova" w:hAnsi="Arial Nova" w:cs="Arial"/>
          <w:b/>
          <w:bCs/>
          <w:color w:val="000000"/>
          <w:sz w:val="28"/>
          <w:szCs w:val="28"/>
        </w:rPr>
        <w:t>seja Vlade Republike Slovenije</w:t>
      </w:r>
    </w:p>
    <w:p w14:paraId="37AF3CA4" w14:textId="4B0A1AD9" w:rsidR="00C3286D" w:rsidRPr="00C3286D" w:rsidRDefault="006C1009" w:rsidP="00C3286D">
      <w:pPr>
        <w:autoSpaceDE w:val="0"/>
        <w:autoSpaceDN w:val="0"/>
        <w:adjustRightInd w:val="0"/>
        <w:spacing w:line="240" w:lineRule="auto"/>
        <w:jc w:val="both"/>
        <w:rPr>
          <w:rFonts w:cs="Arial"/>
          <w:b/>
          <w:bCs/>
          <w:color w:val="000000"/>
          <w:szCs w:val="20"/>
        </w:rPr>
      </w:pPr>
      <w:r>
        <w:rPr>
          <w:rFonts w:ascii="Arial Nova" w:hAnsi="Arial Nova" w:cs="Arial"/>
          <w:color w:val="000000"/>
          <w:szCs w:val="20"/>
        </w:rPr>
        <w:t>1</w:t>
      </w:r>
      <w:r w:rsidR="00A1044E">
        <w:rPr>
          <w:rFonts w:ascii="Arial Nova" w:hAnsi="Arial Nova" w:cs="Arial"/>
          <w:color w:val="000000"/>
          <w:szCs w:val="20"/>
        </w:rPr>
        <w:t>9</w:t>
      </w:r>
      <w:r>
        <w:rPr>
          <w:rFonts w:ascii="Arial Nova" w:hAnsi="Arial Nova" w:cs="Arial"/>
          <w:color w:val="000000"/>
          <w:szCs w:val="20"/>
        </w:rPr>
        <w:t>. avgust 2021</w:t>
      </w:r>
    </w:p>
    <w:p w14:paraId="01F35D61" w14:textId="72D7BD06" w:rsidR="005D4029" w:rsidRDefault="005D4029" w:rsidP="00C3286D">
      <w:pPr>
        <w:autoSpaceDE w:val="0"/>
        <w:autoSpaceDN w:val="0"/>
        <w:adjustRightInd w:val="0"/>
        <w:spacing w:line="240" w:lineRule="auto"/>
        <w:jc w:val="both"/>
        <w:rPr>
          <w:rFonts w:cs="Arial"/>
          <w:b/>
          <w:bCs/>
          <w:color w:val="000000"/>
          <w:sz w:val="24"/>
        </w:rPr>
      </w:pPr>
    </w:p>
    <w:p w14:paraId="5BA5E5C3" w14:textId="77777777" w:rsidR="00F125D6" w:rsidRDefault="00F125D6" w:rsidP="00F125D6">
      <w:pPr>
        <w:keepNext/>
        <w:overflowPunct w:val="0"/>
        <w:spacing w:line="240" w:lineRule="auto"/>
        <w:jc w:val="both"/>
        <w:textAlignment w:val="baseline"/>
        <w:rPr>
          <w:rFonts w:cs="Arial"/>
          <w:b/>
          <w:bCs/>
          <w:szCs w:val="20"/>
          <w:lang w:eastAsia="sl-SI"/>
        </w:rPr>
      </w:pPr>
      <w:bookmarkStart w:id="0" w:name="_Hlk43295465"/>
    </w:p>
    <w:bookmarkEnd w:id="0"/>
    <w:p w14:paraId="30C6C924" w14:textId="77777777" w:rsidR="0038050D" w:rsidRPr="00591FF1" w:rsidRDefault="0038050D" w:rsidP="00591FF1">
      <w:pPr>
        <w:spacing w:line="240" w:lineRule="auto"/>
        <w:jc w:val="both"/>
        <w:rPr>
          <w:rFonts w:cs="Arial"/>
          <w:b/>
          <w:bCs/>
          <w:szCs w:val="20"/>
        </w:rPr>
      </w:pPr>
      <w:r w:rsidRPr="00591FF1">
        <w:rPr>
          <w:rFonts w:cs="Arial"/>
          <w:b/>
          <w:bCs/>
          <w:szCs w:val="20"/>
        </w:rPr>
        <w:t>Vlada potrdila predlog novele Zakona o davku na dodano vrednost</w:t>
      </w:r>
    </w:p>
    <w:p w14:paraId="551F2CD7" w14:textId="77777777" w:rsidR="0038050D" w:rsidRPr="00591FF1" w:rsidRDefault="0038050D" w:rsidP="00591FF1">
      <w:pPr>
        <w:spacing w:line="240" w:lineRule="auto"/>
        <w:jc w:val="both"/>
        <w:rPr>
          <w:rFonts w:cs="Arial"/>
          <w:b/>
          <w:bCs/>
          <w:szCs w:val="20"/>
        </w:rPr>
      </w:pPr>
    </w:p>
    <w:p w14:paraId="280807E1" w14:textId="77777777" w:rsidR="0038050D" w:rsidRPr="00591FF1" w:rsidRDefault="0038050D" w:rsidP="00591FF1">
      <w:pPr>
        <w:spacing w:line="240" w:lineRule="auto"/>
        <w:jc w:val="both"/>
        <w:rPr>
          <w:rFonts w:cs="Arial"/>
          <w:color w:val="111111"/>
          <w:szCs w:val="20"/>
          <w:lang w:eastAsia="sl-SI"/>
        </w:rPr>
      </w:pPr>
      <w:r w:rsidRPr="00591FF1">
        <w:rPr>
          <w:rFonts w:cs="Arial"/>
          <w:szCs w:val="20"/>
        </w:rPr>
        <w:t xml:space="preserve">Vlada je danes določila besedilo predloga novele Zakona o davku na dodano vrednost, s katerim bomo </w:t>
      </w:r>
      <w:r w:rsidRPr="00591FF1">
        <w:rPr>
          <w:rFonts w:cs="Arial"/>
          <w:color w:val="111111"/>
          <w:szCs w:val="20"/>
          <w:lang w:eastAsia="sl-SI"/>
        </w:rPr>
        <w:t xml:space="preserve">poenostavili in administrativno razbremenili davčne zavezance in davčni organ. Sledimo tudi ciljem </w:t>
      </w:r>
      <w:proofErr w:type="spellStart"/>
      <w:r w:rsidRPr="00591FF1">
        <w:rPr>
          <w:rFonts w:cs="Arial"/>
          <w:color w:val="111111"/>
          <w:szCs w:val="20"/>
          <w:lang w:eastAsia="sl-SI"/>
        </w:rPr>
        <w:t>okoljske</w:t>
      </w:r>
      <w:proofErr w:type="spellEnd"/>
      <w:r w:rsidRPr="00591FF1">
        <w:rPr>
          <w:rFonts w:cs="Arial"/>
          <w:color w:val="111111"/>
          <w:szCs w:val="20"/>
          <w:lang w:eastAsia="sl-SI"/>
        </w:rPr>
        <w:t xml:space="preserve"> politike.</w:t>
      </w:r>
    </w:p>
    <w:p w14:paraId="5722F90F" w14:textId="77777777" w:rsidR="0038050D" w:rsidRPr="00591FF1" w:rsidRDefault="0038050D" w:rsidP="00591FF1">
      <w:pPr>
        <w:spacing w:line="240" w:lineRule="auto"/>
        <w:jc w:val="both"/>
        <w:rPr>
          <w:rFonts w:cs="Arial"/>
          <w:szCs w:val="20"/>
        </w:rPr>
      </w:pPr>
    </w:p>
    <w:p w14:paraId="73B9A8BC" w14:textId="77777777" w:rsidR="0038050D" w:rsidRPr="00591FF1" w:rsidRDefault="0038050D" w:rsidP="00591FF1">
      <w:pPr>
        <w:spacing w:line="240" w:lineRule="auto"/>
        <w:jc w:val="both"/>
        <w:textAlignment w:val="baseline"/>
        <w:rPr>
          <w:rFonts w:cs="Arial"/>
          <w:color w:val="111111"/>
          <w:szCs w:val="20"/>
          <w:lang w:eastAsia="sl-SI"/>
        </w:rPr>
      </w:pPr>
      <w:r w:rsidRPr="00591FF1">
        <w:rPr>
          <w:rFonts w:cs="Arial"/>
          <w:color w:val="111111"/>
          <w:szCs w:val="20"/>
          <w:lang w:eastAsia="sl-SI"/>
        </w:rPr>
        <w:t>Predlog zakona med drugim omogoča:</w:t>
      </w:r>
    </w:p>
    <w:p w14:paraId="348B30E7" w14:textId="77777777" w:rsidR="0038050D" w:rsidRPr="00591FF1" w:rsidRDefault="0038050D" w:rsidP="00EB6EC9">
      <w:pPr>
        <w:numPr>
          <w:ilvl w:val="0"/>
          <w:numId w:val="4"/>
        </w:numPr>
        <w:spacing w:line="240" w:lineRule="auto"/>
        <w:jc w:val="both"/>
        <w:rPr>
          <w:rFonts w:cs="Arial"/>
          <w:color w:val="111111"/>
          <w:szCs w:val="20"/>
          <w:lang w:eastAsia="sl-SI"/>
        </w:rPr>
      </w:pPr>
      <w:r w:rsidRPr="00591FF1">
        <w:rPr>
          <w:rFonts w:cs="Arial"/>
          <w:color w:val="111111"/>
          <w:szCs w:val="20"/>
          <w:lang w:eastAsia="sl-SI"/>
        </w:rPr>
        <w:t>uveljavljanje odbitka davka na dodano vrednost tudi za osebna motorna vozila za opravljanje dejavnosti, in sicer za vozila brez izpustov ogljikovega dioksida,</w:t>
      </w:r>
    </w:p>
    <w:p w14:paraId="5ADFEA74" w14:textId="77777777" w:rsidR="0038050D" w:rsidRPr="00591FF1" w:rsidRDefault="0038050D" w:rsidP="00EB6EC9">
      <w:pPr>
        <w:numPr>
          <w:ilvl w:val="0"/>
          <w:numId w:val="4"/>
        </w:numPr>
        <w:spacing w:line="240" w:lineRule="auto"/>
        <w:jc w:val="both"/>
        <w:rPr>
          <w:rFonts w:cs="Arial"/>
          <w:color w:val="111111"/>
          <w:szCs w:val="20"/>
          <w:lang w:eastAsia="sl-SI"/>
        </w:rPr>
      </w:pPr>
      <w:r w:rsidRPr="00591FF1">
        <w:rPr>
          <w:rFonts w:cs="Arial"/>
          <w:color w:val="111111"/>
          <w:szCs w:val="20"/>
          <w:lang w:eastAsia="sl-SI"/>
        </w:rPr>
        <w:t xml:space="preserve">večjo fleksibilnost davčnemu organu za pojasnjevanje polj obračuna davka na dodano vrednost, ki ga davčni zavezanci morajo predložiti preko sistema </w:t>
      </w:r>
      <w:proofErr w:type="spellStart"/>
      <w:r w:rsidRPr="00591FF1">
        <w:rPr>
          <w:rFonts w:cs="Arial"/>
          <w:color w:val="111111"/>
          <w:szCs w:val="20"/>
          <w:lang w:eastAsia="sl-SI"/>
        </w:rPr>
        <w:t>eDavki</w:t>
      </w:r>
      <w:proofErr w:type="spellEnd"/>
      <w:r w:rsidRPr="00591FF1">
        <w:rPr>
          <w:rFonts w:cs="Arial"/>
          <w:color w:val="111111"/>
          <w:szCs w:val="20"/>
          <w:lang w:eastAsia="sl-SI"/>
        </w:rPr>
        <w:t>,</w:t>
      </w:r>
    </w:p>
    <w:p w14:paraId="5B324A7E" w14:textId="77777777" w:rsidR="0038050D" w:rsidRPr="00591FF1" w:rsidRDefault="0038050D" w:rsidP="00EB6EC9">
      <w:pPr>
        <w:numPr>
          <w:ilvl w:val="0"/>
          <w:numId w:val="4"/>
        </w:numPr>
        <w:spacing w:line="240" w:lineRule="auto"/>
        <w:jc w:val="both"/>
        <w:rPr>
          <w:rFonts w:cs="Arial"/>
          <w:color w:val="111111"/>
          <w:szCs w:val="20"/>
          <w:lang w:eastAsia="sl-SI"/>
        </w:rPr>
      </w:pPr>
      <w:r w:rsidRPr="00591FF1">
        <w:rPr>
          <w:rFonts w:cs="Arial"/>
          <w:color w:val="111111"/>
          <w:szCs w:val="20"/>
          <w:lang w:eastAsia="sl-SI"/>
        </w:rPr>
        <w:t>davčnim zavezancem ne bo več potrebno predložiti seznama prejetih in izdanih računov ob prvem obračunu davka na dodano vrednost,</w:t>
      </w:r>
    </w:p>
    <w:p w14:paraId="3360A242" w14:textId="77777777" w:rsidR="0038050D" w:rsidRPr="00591FF1" w:rsidRDefault="0038050D" w:rsidP="00EB6EC9">
      <w:pPr>
        <w:numPr>
          <w:ilvl w:val="0"/>
          <w:numId w:val="4"/>
        </w:numPr>
        <w:spacing w:line="240" w:lineRule="auto"/>
        <w:jc w:val="both"/>
        <w:rPr>
          <w:rFonts w:cs="Arial"/>
          <w:color w:val="111111"/>
          <w:szCs w:val="20"/>
          <w:lang w:eastAsia="sl-SI"/>
        </w:rPr>
      </w:pPr>
      <w:r w:rsidRPr="00591FF1">
        <w:rPr>
          <w:rFonts w:cs="Arial"/>
          <w:color w:val="111111"/>
          <w:szCs w:val="20"/>
          <w:lang w:eastAsia="sl-SI"/>
        </w:rPr>
        <w:t>ukinja se prag za obvezen vstop kmetov v sistem davka na dodano vrednost z ohranitvijo možnosti uveljavljanja pavšalnega nadomestila ali prostovoljnega vstopa v sistem davka na dodano vrednost,</w:t>
      </w:r>
    </w:p>
    <w:p w14:paraId="1D3D99B1" w14:textId="77777777" w:rsidR="0038050D" w:rsidRPr="00591FF1" w:rsidRDefault="0038050D" w:rsidP="00EB6EC9">
      <w:pPr>
        <w:numPr>
          <w:ilvl w:val="0"/>
          <w:numId w:val="4"/>
        </w:numPr>
        <w:spacing w:line="240" w:lineRule="auto"/>
        <w:jc w:val="both"/>
        <w:rPr>
          <w:rFonts w:cs="Arial"/>
          <w:color w:val="111111"/>
          <w:szCs w:val="20"/>
          <w:lang w:eastAsia="sl-SI"/>
        </w:rPr>
      </w:pPr>
      <w:r w:rsidRPr="00591FF1">
        <w:rPr>
          <w:rFonts w:cs="Arial"/>
          <w:color w:val="111111"/>
          <w:szCs w:val="20"/>
          <w:lang w:eastAsia="sl-SI"/>
        </w:rPr>
        <w:t>račun v papirni obliki pa se bo izročil kupcu le na njegovo zahtevo.</w:t>
      </w:r>
    </w:p>
    <w:p w14:paraId="5F3DDB5D" w14:textId="77777777" w:rsidR="0038050D" w:rsidRPr="00591FF1" w:rsidRDefault="0038050D" w:rsidP="00591FF1">
      <w:pPr>
        <w:spacing w:line="240" w:lineRule="auto"/>
        <w:jc w:val="both"/>
        <w:rPr>
          <w:rFonts w:cs="Arial"/>
          <w:szCs w:val="20"/>
        </w:rPr>
      </w:pPr>
    </w:p>
    <w:p w14:paraId="6315643C" w14:textId="77777777" w:rsidR="0038050D" w:rsidRPr="00591FF1" w:rsidRDefault="0038050D" w:rsidP="00591FF1">
      <w:pPr>
        <w:spacing w:line="240" w:lineRule="auto"/>
        <w:jc w:val="both"/>
        <w:rPr>
          <w:rFonts w:cs="Arial"/>
          <w:szCs w:val="20"/>
        </w:rPr>
      </w:pPr>
      <w:r w:rsidRPr="00591FF1">
        <w:rPr>
          <w:rFonts w:cs="Arial"/>
          <w:szCs w:val="20"/>
        </w:rPr>
        <w:t xml:space="preserve">S predlagano novelo v nacionalno zakonodajo prenašamo tudi več evropskih direktiv, ki urejajo nekatere obveznosti glede davka na dodano vrednost (DDV) pri opravljanju storitev in prodaji blaga na daljavo. </w:t>
      </w:r>
    </w:p>
    <w:p w14:paraId="46B34FC0" w14:textId="77777777" w:rsidR="0038050D" w:rsidRPr="00591FF1" w:rsidRDefault="0038050D" w:rsidP="00591FF1">
      <w:pPr>
        <w:spacing w:line="240" w:lineRule="auto"/>
        <w:jc w:val="both"/>
        <w:rPr>
          <w:rFonts w:cs="Arial"/>
          <w:szCs w:val="20"/>
        </w:rPr>
      </w:pPr>
    </w:p>
    <w:p w14:paraId="68075F8D" w14:textId="77777777" w:rsidR="0038050D" w:rsidRPr="00591FF1" w:rsidRDefault="0038050D" w:rsidP="00591FF1">
      <w:pPr>
        <w:spacing w:line="240" w:lineRule="auto"/>
        <w:jc w:val="both"/>
        <w:rPr>
          <w:rFonts w:cs="Arial"/>
          <w:szCs w:val="20"/>
        </w:rPr>
      </w:pPr>
      <w:r w:rsidRPr="00591FF1">
        <w:rPr>
          <w:rFonts w:cs="Arial"/>
          <w:szCs w:val="20"/>
        </w:rPr>
        <w:t>Cilj predloga novele je tako uresničitev načela obdavčitve z DDV v državi članici potrošnje (namembni državi članici), to pomeni po stopnjah, ki se uporabljajo v Sloveniji, vključno z dobavami blaga na daljavo s tretjih ozemelj ali iz tretjih držav uvoženega blaga. Predlog ukinja tudi oprostitve plačevanja DDV na blago v pošiljkah neznatnih vrednosti, ki se v Slovenijo uvozi s tretjih ozemelj ali iz tretjih držav.</w:t>
      </w:r>
    </w:p>
    <w:p w14:paraId="7DE98627" w14:textId="77777777" w:rsidR="0038050D" w:rsidRPr="00591FF1" w:rsidRDefault="0038050D" w:rsidP="00591FF1">
      <w:pPr>
        <w:spacing w:line="240" w:lineRule="auto"/>
        <w:jc w:val="both"/>
        <w:rPr>
          <w:rFonts w:cs="Arial"/>
          <w:szCs w:val="20"/>
        </w:rPr>
      </w:pPr>
    </w:p>
    <w:p w14:paraId="02CC6F85" w14:textId="77777777" w:rsidR="0038050D" w:rsidRPr="00591FF1" w:rsidRDefault="0038050D" w:rsidP="00591FF1">
      <w:pPr>
        <w:spacing w:line="240" w:lineRule="auto"/>
        <w:jc w:val="both"/>
        <w:rPr>
          <w:rFonts w:cs="Arial"/>
          <w:szCs w:val="20"/>
        </w:rPr>
      </w:pPr>
      <w:r w:rsidRPr="00591FF1">
        <w:rPr>
          <w:rFonts w:cs="Arial"/>
          <w:szCs w:val="20"/>
        </w:rPr>
        <w:t xml:space="preserve">Do uveljavitve predlagane novele ureditev, ki jo določajo evropske direktive, urejata </w:t>
      </w:r>
      <w:r w:rsidRPr="00591FF1">
        <w:rPr>
          <w:rFonts w:cs="Arial"/>
          <w:color w:val="000000"/>
          <w:szCs w:val="20"/>
        </w:rPr>
        <w:t>Pravilnik o spremembah Pravilnika o pogojih in načinu uveljavljanja oprostitev po 51. členu Zakona o davku na dodano vrednost in Pravilnik o obveznostih glede davka na dodano vrednost v zvezi z direktivami Sveta (EU), ki veljajo za opravljanje storitev in prodajo blaga na daljavo.</w:t>
      </w:r>
    </w:p>
    <w:p w14:paraId="3D4F2186" w14:textId="0F439EAC" w:rsidR="00A1044E" w:rsidRPr="00591FF1" w:rsidRDefault="00A1044E" w:rsidP="00591FF1">
      <w:pPr>
        <w:spacing w:line="240" w:lineRule="auto"/>
        <w:jc w:val="both"/>
        <w:rPr>
          <w:rFonts w:cs="Arial"/>
          <w:b/>
          <w:szCs w:val="20"/>
          <w:lang w:eastAsia="sl-SI"/>
        </w:rPr>
      </w:pPr>
    </w:p>
    <w:p w14:paraId="302AF6E4" w14:textId="7E47DF3E" w:rsidR="0038050D" w:rsidRPr="00591FF1" w:rsidRDefault="0038050D" w:rsidP="00591FF1">
      <w:pPr>
        <w:spacing w:line="240" w:lineRule="auto"/>
        <w:jc w:val="both"/>
        <w:rPr>
          <w:rFonts w:cs="Arial"/>
          <w:bCs/>
          <w:szCs w:val="20"/>
          <w:lang w:eastAsia="sl-SI"/>
        </w:rPr>
      </w:pPr>
      <w:r w:rsidRPr="00591FF1">
        <w:rPr>
          <w:rFonts w:cs="Arial"/>
          <w:bCs/>
          <w:szCs w:val="20"/>
          <w:lang w:eastAsia="sl-SI"/>
        </w:rPr>
        <w:t>Vir: Ministrstvo za finance</w:t>
      </w:r>
    </w:p>
    <w:p w14:paraId="264C542C" w14:textId="37B636C1" w:rsidR="0038050D" w:rsidRDefault="0038050D" w:rsidP="00591FF1">
      <w:pPr>
        <w:spacing w:line="240" w:lineRule="auto"/>
        <w:jc w:val="both"/>
        <w:rPr>
          <w:rFonts w:cs="Arial"/>
          <w:b/>
          <w:szCs w:val="20"/>
          <w:lang w:eastAsia="sl-SI"/>
        </w:rPr>
      </w:pPr>
    </w:p>
    <w:p w14:paraId="3AFA10C5" w14:textId="77777777" w:rsidR="006E3D6F" w:rsidRDefault="006E3D6F" w:rsidP="006E3D6F">
      <w:pPr>
        <w:spacing w:line="240" w:lineRule="auto"/>
        <w:jc w:val="both"/>
        <w:rPr>
          <w:rFonts w:cs="Arial"/>
          <w:b/>
          <w:bCs/>
          <w:color w:val="000000"/>
          <w:szCs w:val="20"/>
          <w:lang w:eastAsia="sl-SI"/>
        </w:rPr>
      </w:pPr>
    </w:p>
    <w:p w14:paraId="0400CB22" w14:textId="1FE9B8A5" w:rsidR="006E3D6F" w:rsidRPr="00BC3B33" w:rsidRDefault="006E3D6F" w:rsidP="006E3D6F">
      <w:pPr>
        <w:spacing w:line="240" w:lineRule="auto"/>
        <w:jc w:val="both"/>
        <w:rPr>
          <w:rFonts w:cs="Arial"/>
          <w:b/>
          <w:bCs/>
          <w:color w:val="000000"/>
          <w:szCs w:val="20"/>
          <w:lang w:eastAsia="sl-SI"/>
        </w:rPr>
      </w:pPr>
      <w:bookmarkStart w:id="1" w:name="_Hlk80261905"/>
      <w:r w:rsidRPr="00BC3B33">
        <w:rPr>
          <w:rFonts w:cs="Arial"/>
          <w:b/>
          <w:bCs/>
          <w:color w:val="000000"/>
          <w:szCs w:val="20"/>
          <w:lang w:eastAsia="sl-SI"/>
        </w:rPr>
        <w:t>Uredb</w:t>
      </w:r>
      <w:r>
        <w:rPr>
          <w:rFonts w:cs="Arial"/>
          <w:b/>
          <w:bCs/>
          <w:color w:val="000000"/>
          <w:szCs w:val="20"/>
          <w:lang w:eastAsia="sl-SI"/>
        </w:rPr>
        <w:t>a</w:t>
      </w:r>
      <w:r w:rsidRPr="00BC3B33">
        <w:rPr>
          <w:rFonts w:cs="Arial"/>
          <w:b/>
          <w:bCs/>
          <w:color w:val="000000"/>
          <w:szCs w:val="20"/>
          <w:lang w:eastAsia="sl-SI"/>
        </w:rPr>
        <w:t xml:space="preserve"> o prepovedi dajanja nekaterih plastičnih proizv</w:t>
      </w:r>
      <w:r>
        <w:rPr>
          <w:rFonts w:cs="Arial"/>
          <w:b/>
          <w:bCs/>
          <w:color w:val="000000"/>
          <w:szCs w:val="20"/>
          <w:lang w:eastAsia="sl-SI"/>
        </w:rPr>
        <w:t>odov za enkratno uporabo na trg</w:t>
      </w:r>
    </w:p>
    <w:p w14:paraId="2D7D95D8" w14:textId="77777777" w:rsidR="006E3D6F" w:rsidRPr="00BC3B33" w:rsidRDefault="006E3D6F" w:rsidP="006E3D6F">
      <w:pPr>
        <w:pStyle w:val="Neotevilenodstavek"/>
        <w:spacing w:before="0" w:after="0" w:line="240" w:lineRule="auto"/>
        <w:rPr>
          <w:iCs/>
          <w:sz w:val="20"/>
        </w:rPr>
      </w:pPr>
    </w:p>
    <w:p w14:paraId="45EA45AD" w14:textId="645D57FF" w:rsidR="006E3D6F" w:rsidRDefault="006E3D6F" w:rsidP="006E3D6F">
      <w:pPr>
        <w:spacing w:line="240" w:lineRule="auto"/>
        <w:jc w:val="both"/>
        <w:rPr>
          <w:rFonts w:cs="Arial"/>
          <w:szCs w:val="20"/>
          <w:lang w:eastAsia="sl-SI"/>
        </w:rPr>
      </w:pPr>
      <w:r>
        <w:rPr>
          <w:rFonts w:cs="Arial"/>
          <w:szCs w:val="20"/>
          <w:lang w:eastAsia="sl-SI"/>
        </w:rPr>
        <w:t>Vlada je izdal</w:t>
      </w:r>
      <w:r w:rsidRPr="00BC3B33">
        <w:rPr>
          <w:rFonts w:cs="Arial"/>
          <w:szCs w:val="20"/>
          <w:lang w:eastAsia="sl-SI"/>
        </w:rPr>
        <w:t xml:space="preserve">a Uredbo o prepovedi dajanja nekaterih plastičnih proizvodov za enkratno uporabo na trg v Republiki Sloveniji in o označevanju </w:t>
      </w:r>
      <w:r>
        <w:rPr>
          <w:rFonts w:cs="Arial"/>
          <w:szCs w:val="20"/>
          <w:lang w:eastAsia="sl-SI"/>
        </w:rPr>
        <w:t>nekaterih plastičnih proizvodov</w:t>
      </w:r>
      <w:r w:rsidRPr="00BC3B33">
        <w:rPr>
          <w:rFonts w:cs="Arial"/>
          <w:szCs w:val="20"/>
          <w:lang w:eastAsia="sl-SI"/>
        </w:rPr>
        <w:t>.</w:t>
      </w:r>
    </w:p>
    <w:p w14:paraId="6C05CB78" w14:textId="77777777" w:rsidR="006E3D6F" w:rsidRDefault="006E3D6F" w:rsidP="006E3D6F">
      <w:pPr>
        <w:spacing w:line="240" w:lineRule="auto"/>
        <w:jc w:val="both"/>
        <w:rPr>
          <w:rFonts w:cs="Arial"/>
          <w:szCs w:val="20"/>
        </w:rPr>
      </w:pPr>
    </w:p>
    <w:p w14:paraId="477FDF41" w14:textId="355BA1C5" w:rsidR="006E3D6F" w:rsidRDefault="006E3D6F" w:rsidP="006E3D6F">
      <w:pPr>
        <w:spacing w:line="240" w:lineRule="auto"/>
        <w:jc w:val="both"/>
        <w:rPr>
          <w:rFonts w:eastAsiaTheme="minorHAnsi" w:cs="Arial"/>
          <w:szCs w:val="20"/>
        </w:rPr>
      </w:pPr>
      <w:r w:rsidRPr="00BC3B33">
        <w:rPr>
          <w:rFonts w:cs="Arial"/>
          <w:color w:val="000000"/>
          <w:szCs w:val="20"/>
          <w:shd w:val="clear" w:color="auto" w:fill="FFFFFF"/>
        </w:rPr>
        <w:t xml:space="preserve">Gre za pribor – natančneje vilice, nože, žlice in palčke – ter krožnike, slamice in vatirane palčke, razen če gre za medicinske pripomočke. Prepovedane so tudi plastične mešalne palčke za pijače, palčke za pritrditev na balone in podporo balonov, vključno z mehanizmi takih palčk, </w:t>
      </w:r>
      <w:r w:rsidRPr="00BC3B33">
        <w:rPr>
          <w:rFonts w:eastAsiaTheme="minorHAnsi" w:cs="Arial"/>
          <w:szCs w:val="20"/>
        </w:rPr>
        <w:t xml:space="preserve">razen balonov za industrijsko ali drugo poklicno rabo in uporabo, ki se ne delijo potrošnikom ter posode za živila, vsebniki za pijačo in lončki za pijačo iz ekspandiranega polistirena ter proizvodi iz </w:t>
      </w:r>
      <w:proofErr w:type="spellStart"/>
      <w:r w:rsidRPr="00BC3B33">
        <w:rPr>
          <w:rFonts w:eastAsiaTheme="minorHAnsi" w:cs="Arial"/>
          <w:szCs w:val="20"/>
        </w:rPr>
        <w:t>oksorazgradljive</w:t>
      </w:r>
      <w:proofErr w:type="spellEnd"/>
      <w:r w:rsidRPr="00BC3B33">
        <w:rPr>
          <w:rFonts w:eastAsiaTheme="minorHAnsi" w:cs="Arial"/>
          <w:szCs w:val="20"/>
        </w:rPr>
        <w:t xml:space="preserve"> plastike.</w:t>
      </w:r>
    </w:p>
    <w:p w14:paraId="1759E10E" w14:textId="77777777" w:rsidR="006E3D6F" w:rsidRPr="00BC3B33" w:rsidRDefault="006E3D6F" w:rsidP="006E3D6F">
      <w:pPr>
        <w:spacing w:line="240" w:lineRule="auto"/>
        <w:jc w:val="both"/>
        <w:rPr>
          <w:rFonts w:eastAsiaTheme="minorHAnsi" w:cs="Arial"/>
          <w:szCs w:val="20"/>
        </w:rPr>
      </w:pPr>
    </w:p>
    <w:p w14:paraId="0FA49F8D" w14:textId="6E1B8B6F" w:rsidR="006E3D6F" w:rsidRDefault="006E3D6F" w:rsidP="006E3D6F">
      <w:pPr>
        <w:spacing w:line="240" w:lineRule="auto"/>
        <w:jc w:val="both"/>
        <w:rPr>
          <w:rFonts w:cs="Arial"/>
          <w:color w:val="000000"/>
          <w:szCs w:val="20"/>
          <w:shd w:val="clear" w:color="auto" w:fill="FFFFFF"/>
        </w:rPr>
      </w:pPr>
      <w:r w:rsidRPr="00BC3B33">
        <w:rPr>
          <w:rFonts w:cs="Arial"/>
          <w:szCs w:val="20"/>
        </w:rPr>
        <w:t>Uredba predpisuje tudi zahteve za označevanje nekaterih plastičnih proizvodov za enkratno uporabo in njihovo embalažo. Za pravila označevanja z oznakami je iz</w:t>
      </w:r>
      <w:r>
        <w:rPr>
          <w:rFonts w:cs="Arial"/>
          <w:szCs w:val="20"/>
        </w:rPr>
        <w:t>dana izvedbena uredba Evropske k</w:t>
      </w:r>
      <w:r w:rsidRPr="00BC3B33">
        <w:rPr>
          <w:rFonts w:cs="Arial"/>
          <w:szCs w:val="20"/>
        </w:rPr>
        <w:t xml:space="preserve">omisije. </w:t>
      </w:r>
      <w:r w:rsidRPr="00BC3B33">
        <w:rPr>
          <w:rFonts w:cs="Arial"/>
          <w:noProof/>
          <w:szCs w:val="20"/>
          <w:lang w:eastAsia="sl-SI"/>
        </w:rPr>
        <w:t xml:space="preserve">V izvedbeni uredbi in njenemu popravku je za enoletno prehodno obdobje </w:t>
      </w:r>
      <w:r w:rsidRPr="00BC3B33">
        <w:rPr>
          <w:rFonts w:cs="Arial"/>
          <w:noProof/>
          <w:szCs w:val="20"/>
          <w:lang w:eastAsia="sl-SI"/>
        </w:rPr>
        <w:lastRenderedPageBreak/>
        <w:t xml:space="preserve">določeno, da se navedeni proizvodi lahko označujejo z nalepkami. </w:t>
      </w:r>
      <w:r w:rsidRPr="00BC3B33">
        <w:rPr>
          <w:rFonts w:cs="Arial"/>
          <w:szCs w:val="20"/>
        </w:rPr>
        <w:t xml:space="preserve">Z označevanjem na tovrstnih proizvodih so potrošniki obveščeni o ustreznih možnostih za ravnanje z odpadki iz proizvoda ali načinih odstranjevanja odpadkov, ki se jim je treba pri tem proizvodu izogibati, v skladu s hierarhijo ravnanja z odpadki ter o prisotnosti plastike v proizvodu in posledičnem negativnem vplivu smetenja ali drugih neustreznih načinov odstranjevanja odpadnega proizvoda na okolje. </w:t>
      </w:r>
      <w:r w:rsidRPr="00BC3B33">
        <w:rPr>
          <w:rFonts w:cs="Arial"/>
          <w:color w:val="000000"/>
          <w:szCs w:val="20"/>
          <w:shd w:val="clear" w:color="auto" w:fill="FFFFFF"/>
        </w:rPr>
        <w:t xml:space="preserve">Označeni morajo biti higienski vložki, tamponi in </w:t>
      </w:r>
      <w:proofErr w:type="spellStart"/>
      <w:r w:rsidRPr="00BC3B33">
        <w:rPr>
          <w:rFonts w:cs="Arial"/>
          <w:color w:val="000000"/>
          <w:szCs w:val="20"/>
          <w:shd w:val="clear" w:color="auto" w:fill="FFFFFF"/>
        </w:rPr>
        <w:t>aplikatorji</w:t>
      </w:r>
      <w:proofErr w:type="spellEnd"/>
      <w:r w:rsidRPr="00BC3B33">
        <w:rPr>
          <w:rFonts w:cs="Arial"/>
          <w:color w:val="000000"/>
          <w:szCs w:val="20"/>
          <w:shd w:val="clear" w:color="auto" w:fill="FFFFFF"/>
        </w:rPr>
        <w:t xml:space="preserve"> tamponov, vlažilni robčki za osebno nego in gospodinjsko uporabo, tobačni izdelki s filtri in filtri, ki se tržijo za uporabo v kombinaciji s tobačnimi izdelki, ter lončki za pijačo.</w:t>
      </w:r>
    </w:p>
    <w:p w14:paraId="31C107C1" w14:textId="77777777" w:rsidR="006E3D6F" w:rsidRPr="00BC3B33" w:rsidRDefault="006E3D6F" w:rsidP="006E3D6F">
      <w:pPr>
        <w:spacing w:line="240" w:lineRule="auto"/>
        <w:jc w:val="both"/>
        <w:rPr>
          <w:rFonts w:cs="Arial"/>
          <w:szCs w:val="20"/>
        </w:rPr>
      </w:pPr>
    </w:p>
    <w:p w14:paraId="39899D05" w14:textId="55533647" w:rsidR="006E3D6F" w:rsidRDefault="006E3D6F" w:rsidP="006E3D6F">
      <w:pPr>
        <w:pStyle w:val="Style19"/>
        <w:widowControl/>
        <w:shd w:val="clear" w:color="auto" w:fill="FFFFFF"/>
        <w:tabs>
          <w:tab w:val="left" w:pos="274"/>
          <w:tab w:val="left" w:pos="426"/>
        </w:tabs>
        <w:spacing w:line="240" w:lineRule="auto"/>
        <w:ind w:firstLine="0"/>
        <w:rPr>
          <w:rFonts w:ascii="Arial" w:hAnsi="Arial" w:cs="Arial"/>
          <w:bCs/>
          <w:noProof/>
          <w:sz w:val="20"/>
        </w:rPr>
      </w:pPr>
      <w:r w:rsidRPr="00BC3B33">
        <w:rPr>
          <w:rFonts w:ascii="Arial" w:hAnsi="Arial" w:cs="Arial"/>
          <w:sz w:val="20"/>
          <w:szCs w:val="20"/>
        </w:rPr>
        <w:t xml:space="preserve">Nadzor nad izvajanjem te uredbe bo opravljal </w:t>
      </w:r>
      <w:r w:rsidRPr="00BC3B33">
        <w:rPr>
          <w:rFonts w:ascii="Arial" w:hAnsi="Arial" w:cs="Arial"/>
          <w:bCs/>
          <w:noProof/>
          <w:sz w:val="20"/>
        </w:rPr>
        <w:t>Tržni inšpektorat Republike Slovenije.</w:t>
      </w:r>
    </w:p>
    <w:p w14:paraId="74562059" w14:textId="2723FF61" w:rsidR="006E3D6F" w:rsidRDefault="006E3D6F" w:rsidP="006E3D6F">
      <w:pPr>
        <w:pStyle w:val="Style19"/>
        <w:widowControl/>
        <w:shd w:val="clear" w:color="auto" w:fill="FFFFFF"/>
        <w:tabs>
          <w:tab w:val="left" w:pos="274"/>
          <w:tab w:val="left" w:pos="426"/>
        </w:tabs>
        <w:spacing w:line="240" w:lineRule="auto"/>
        <w:ind w:firstLine="0"/>
        <w:rPr>
          <w:rFonts w:ascii="Arial" w:hAnsi="Arial" w:cs="Arial"/>
          <w:bCs/>
          <w:noProof/>
          <w:sz w:val="20"/>
        </w:rPr>
      </w:pPr>
    </w:p>
    <w:p w14:paraId="2B08E842" w14:textId="65DBF018" w:rsidR="006E3D6F" w:rsidRDefault="006E3D6F" w:rsidP="006E3D6F">
      <w:pPr>
        <w:pStyle w:val="Style19"/>
        <w:widowControl/>
        <w:shd w:val="clear" w:color="auto" w:fill="FFFFFF"/>
        <w:tabs>
          <w:tab w:val="left" w:pos="274"/>
          <w:tab w:val="left" w:pos="426"/>
        </w:tabs>
        <w:spacing w:line="240" w:lineRule="auto"/>
        <w:ind w:firstLine="0"/>
        <w:rPr>
          <w:rFonts w:ascii="Arial" w:hAnsi="Arial" w:cs="Arial"/>
          <w:bCs/>
          <w:noProof/>
          <w:sz w:val="20"/>
        </w:rPr>
      </w:pPr>
      <w:r>
        <w:rPr>
          <w:rFonts w:ascii="Arial" w:hAnsi="Arial" w:cs="Arial"/>
          <w:bCs/>
          <w:noProof/>
          <w:sz w:val="20"/>
        </w:rPr>
        <w:t>Vir: Ministrstvo za okolje in prostor</w:t>
      </w:r>
    </w:p>
    <w:bookmarkEnd w:id="1"/>
    <w:p w14:paraId="4196A807" w14:textId="77777777" w:rsidR="006E3D6F" w:rsidRPr="00BC3B33" w:rsidRDefault="006E3D6F" w:rsidP="006E3D6F">
      <w:pPr>
        <w:pStyle w:val="Style19"/>
        <w:widowControl/>
        <w:shd w:val="clear" w:color="auto" w:fill="FFFFFF"/>
        <w:tabs>
          <w:tab w:val="left" w:pos="274"/>
          <w:tab w:val="left" w:pos="426"/>
        </w:tabs>
        <w:spacing w:line="240" w:lineRule="auto"/>
        <w:ind w:firstLine="0"/>
        <w:rPr>
          <w:rFonts w:ascii="Arial" w:eastAsia="Times New Roman" w:hAnsi="Arial" w:cs="Arial"/>
          <w:noProof/>
          <w:sz w:val="20"/>
          <w:szCs w:val="20"/>
          <w:lang w:eastAsia="sl-SI"/>
        </w:rPr>
      </w:pPr>
    </w:p>
    <w:p w14:paraId="645F527E" w14:textId="77777777" w:rsidR="00AD7AF0" w:rsidRPr="00591FF1" w:rsidRDefault="00AD7AF0" w:rsidP="00591FF1">
      <w:pPr>
        <w:spacing w:line="240" w:lineRule="auto"/>
        <w:jc w:val="both"/>
        <w:rPr>
          <w:rFonts w:cs="Arial"/>
          <w:b/>
          <w:szCs w:val="20"/>
          <w:lang w:eastAsia="sl-SI"/>
        </w:rPr>
      </w:pPr>
    </w:p>
    <w:p w14:paraId="6962227E" w14:textId="77777777" w:rsidR="00AD7AF0" w:rsidRDefault="00AD7AF0" w:rsidP="00AD7AF0">
      <w:pPr>
        <w:spacing w:line="240" w:lineRule="auto"/>
        <w:jc w:val="both"/>
        <w:rPr>
          <w:rFonts w:eastAsia="Calibri" w:cs="Arial"/>
          <w:b/>
          <w:szCs w:val="20"/>
        </w:rPr>
      </w:pPr>
      <w:r w:rsidRPr="00591FF1">
        <w:rPr>
          <w:rFonts w:eastAsia="Calibri" w:cs="Arial"/>
          <w:b/>
          <w:szCs w:val="20"/>
        </w:rPr>
        <w:t>Vlada izdala Uredbo o spremembah Uredbe o pogojih za dodelitev pomoči letališčem državnega pomena</w:t>
      </w:r>
    </w:p>
    <w:p w14:paraId="74D231C8" w14:textId="77777777" w:rsidR="00AD7AF0" w:rsidRPr="00591FF1" w:rsidRDefault="00AD7AF0" w:rsidP="00AD7AF0">
      <w:pPr>
        <w:spacing w:line="240" w:lineRule="auto"/>
        <w:jc w:val="both"/>
        <w:rPr>
          <w:rFonts w:eastAsia="Calibri" w:cs="Arial"/>
          <w:b/>
          <w:szCs w:val="20"/>
        </w:rPr>
      </w:pPr>
    </w:p>
    <w:p w14:paraId="3ECCC915" w14:textId="77777777" w:rsidR="00AD7AF0" w:rsidRPr="00591FF1" w:rsidRDefault="00AD7AF0" w:rsidP="00AD7AF0">
      <w:pPr>
        <w:spacing w:line="240" w:lineRule="auto"/>
        <w:jc w:val="both"/>
        <w:rPr>
          <w:rFonts w:eastAsia="Calibri" w:cs="Arial"/>
          <w:szCs w:val="20"/>
        </w:rPr>
      </w:pPr>
      <w:r w:rsidRPr="00591FF1">
        <w:rPr>
          <w:rFonts w:eastAsia="Calibri" w:cs="Arial"/>
          <w:szCs w:val="20"/>
        </w:rPr>
        <w:t xml:space="preserve">Vlada izdala Uredbo o pogojih za dodelitev pomoči letališčem državnega pomena. Uredba določa pogoje za: dodelitev pomoči za tekoče poslovanje </w:t>
      </w:r>
      <w:proofErr w:type="spellStart"/>
      <w:r w:rsidRPr="00591FF1">
        <w:rPr>
          <w:rFonts w:eastAsia="Calibri" w:cs="Arial"/>
          <w:szCs w:val="20"/>
        </w:rPr>
        <w:t>obratovalcu</w:t>
      </w:r>
      <w:proofErr w:type="spellEnd"/>
      <w:r w:rsidRPr="00591FF1">
        <w:rPr>
          <w:rFonts w:eastAsia="Calibri" w:cs="Arial"/>
          <w:szCs w:val="20"/>
        </w:rPr>
        <w:t xml:space="preserve"> letališča državnega pomena, s povprečnim letnim potniškim prometom do 200.000 potnikov v skladu z Uredbo Komisije za dodelitev pomoči za tekoče poslovanje </w:t>
      </w:r>
      <w:proofErr w:type="spellStart"/>
      <w:r w:rsidRPr="00591FF1">
        <w:rPr>
          <w:rFonts w:eastAsia="Calibri" w:cs="Arial"/>
          <w:szCs w:val="20"/>
        </w:rPr>
        <w:t>obratovalcu</w:t>
      </w:r>
      <w:proofErr w:type="spellEnd"/>
      <w:r w:rsidRPr="00591FF1">
        <w:rPr>
          <w:rFonts w:eastAsia="Calibri" w:cs="Arial"/>
          <w:szCs w:val="20"/>
        </w:rPr>
        <w:t xml:space="preserve"> letališča državnega pomena, s povprečnim letnim potniškim prometom nad 200.000 potnikov v skladu s Smernicami o državni pomoči letališčem in letalskim prevoznikom in dodelitev pomoči </w:t>
      </w:r>
      <w:r w:rsidRPr="00591FF1">
        <w:rPr>
          <w:rFonts w:eastAsia="Calibri" w:cs="Arial"/>
          <w:i/>
          <w:szCs w:val="20"/>
        </w:rPr>
        <w:t xml:space="preserve">de </w:t>
      </w:r>
      <w:proofErr w:type="spellStart"/>
      <w:r w:rsidRPr="00591FF1">
        <w:rPr>
          <w:rFonts w:eastAsia="Calibri" w:cs="Arial"/>
          <w:i/>
          <w:szCs w:val="20"/>
        </w:rPr>
        <w:t>minimis</w:t>
      </w:r>
      <w:proofErr w:type="spellEnd"/>
      <w:r w:rsidRPr="00591FF1">
        <w:rPr>
          <w:rFonts w:eastAsia="Calibri" w:cs="Arial"/>
          <w:szCs w:val="20"/>
        </w:rPr>
        <w:t xml:space="preserve"> v skladu z Uredbo Komisije z dne 18. decembra 2013 o uporabi členov 107 in 108 Pogodbe o delovanju Evropske unije pri pomoči </w:t>
      </w:r>
      <w:r w:rsidRPr="00591FF1">
        <w:rPr>
          <w:rFonts w:eastAsia="Calibri" w:cs="Arial"/>
          <w:i/>
          <w:szCs w:val="20"/>
        </w:rPr>
        <w:t xml:space="preserve">de </w:t>
      </w:r>
      <w:proofErr w:type="spellStart"/>
      <w:r w:rsidRPr="00591FF1">
        <w:rPr>
          <w:rFonts w:eastAsia="Calibri" w:cs="Arial"/>
          <w:i/>
          <w:szCs w:val="20"/>
        </w:rPr>
        <w:t>minimis</w:t>
      </w:r>
      <w:proofErr w:type="spellEnd"/>
      <w:r w:rsidRPr="00591FF1">
        <w:rPr>
          <w:rFonts w:eastAsia="Calibri" w:cs="Arial"/>
          <w:i/>
          <w:szCs w:val="20"/>
        </w:rPr>
        <w:t xml:space="preserve">, </w:t>
      </w:r>
      <w:r w:rsidRPr="00591FF1">
        <w:rPr>
          <w:rFonts w:eastAsia="Calibri" w:cs="Arial"/>
          <w:szCs w:val="20"/>
        </w:rPr>
        <w:t>zadnjič spremenjeno z Uredbo komisije (EU) 2020/972. Več pravil o državni pomoči, ki so bila sprejeta v okviru pobude za posodobitev področja državnih pomoči iz leta 2012, je prenehalo veljati konec leta 2020.</w:t>
      </w:r>
    </w:p>
    <w:p w14:paraId="514AF52F" w14:textId="77777777" w:rsidR="00AD7AF0" w:rsidRPr="00591FF1" w:rsidRDefault="00AD7AF0" w:rsidP="00AD7AF0">
      <w:pPr>
        <w:spacing w:line="240" w:lineRule="auto"/>
        <w:jc w:val="both"/>
        <w:rPr>
          <w:rFonts w:eastAsia="Calibri" w:cs="Arial"/>
          <w:szCs w:val="20"/>
        </w:rPr>
      </w:pPr>
    </w:p>
    <w:p w14:paraId="43ACDBA6" w14:textId="4BB8FE91" w:rsidR="00AD7AF0" w:rsidRDefault="00AD7AF0" w:rsidP="00AD7AF0">
      <w:pPr>
        <w:spacing w:line="240" w:lineRule="auto"/>
        <w:jc w:val="both"/>
        <w:rPr>
          <w:rFonts w:cs="Arial"/>
          <w:bCs/>
          <w:szCs w:val="20"/>
          <w:lang w:eastAsia="sl-SI"/>
        </w:rPr>
      </w:pPr>
      <w:r w:rsidRPr="00591FF1">
        <w:rPr>
          <w:rFonts w:cs="Arial"/>
          <w:bCs/>
          <w:szCs w:val="20"/>
          <w:lang w:eastAsia="sl-SI"/>
        </w:rPr>
        <w:t>Vir: Ministrstvo za infrastrukturo</w:t>
      </w:r>
    </w:p>
    <w:p w14:paraId="130ADB58" w14:textId="228D6A34" w:rsidR="006E3D6F" w:rsidRDefault="006E3D6F" w:rsidP="00AD7AF0">
      <w:pPr>
        <w:spacing w:line="240" w:lineRule="auto"/>
        <w:jc w:val="both"/>
        <w:rPr>
          <w:rFonts w:cs="Arial"/>
          <w:bCs/>
          <w:szCs w:val="20"/>
          <w:lang w:eastAsia="sl-SI"/>
        </w:rPr>
      </w:pPr>
    </w:p>
    <w:p w14:paraId="26301F50" w14:textId="77777777" w:rsidR="006E3D6F" w:rsidRDefault="006E3D6F" w:rsidP="00AD7AF0">
      <w:pPr>
        <w:spacing w:line="240" w:lineRule="auto"/>
        <w:jc w:val="both"/>
        <w:rPr>
          <w:rFonts w:cs="Arial"/>
          <w:bCs/>
          <w:szCs w:val="20"/>
          <w:lang w:eastAsia="sl-SI"/>
        </w:rPr>
      </w:pPr>
    </w:p>
    <w:p w14:paraId="70339D64" w14:textId="77777777" w:rsidR="00AD7AF0" w:rsidRPr="00591FF1" w:rsidRDefault="00AD7AF0" w:rsidP="00AD7AF0">
      <w:pPr>
        <w:suppressAutoHyphens/>
        <w:spacing w:line="240" w:lineRule="auto"/>
        <w:jc w:val="both"/>
        <w:rPr>
          <w:rFonts w:cs="Arial"/>
          <w:b/>
          <w:bCs/>
          <w:szCs w:val="20"/>
          <w:lang w:eastAsia="ar-SA"/>
        </w:rPr>
      </w:pPr>
      <w:r w:rsidRPr="00591FF1">
        <w:rPr>
          <w:rFonts w:cs="Arial"/>
          <w:b/>
          <w:szCs w:val="20"/>
          <w:lang w:eastAsia="ar-SA"/>
        </w:rPr>
        <w:t xml:space="preserve">Vlada izdala </w:t>
      </w:r>
      <w:r w:rsidRPr="00591FF1">
        <w:rPr>
          <w:rFonts w:cs="Arial"/>
          <w:b/>
          <w:iCs/>
          <w:szCs w:val="20"/>
          <w:lang w:eastAsia="ar-SA"/>
        </w:rPr>
        <w:t>Uredbo o</w:t>
      </w:r>
      <w:r w:rsidRPr="00591FF1">
        <w:rPr>
          <w:rFonts w:cs="Arial"/>
          <w:b/>
          <w:szCs w:val="20"/>
          <w:lang w:eastAsia="ar-SA"/>
        </w:rPr>
        <w:t xml:space="preserve"> spremembah in dopolnitvah Uredbe o </w:t>
      </w:r>
      <w:r w:rsidRPr="00591FF1">
        <w:rPr>
          <w:rFonts w:cs="Arial"/>
          <w:b/>
          <w:bCs/>
          <w:szCs w:val="20"/>
          <w:lang w:eastAsia="ar-SA"/>
        </w:rPr>
        <w:t>pooblastilih pomorščakov</w:t>
      </w:r>
    </w:p>
    <w:p w14:paraId="6D96D89A" w14:textId="77777777" w:rsidR="00AD7AF0" w:rsidRPr="00591FF1" w:rsidRDefault="00AD7AF0" w:rsidP="00AD7AF0">
      <w:pPr>
        <w:suppressAutoHyphens/>
        <w:spacing w:line="240" w:lineRule="auto"/>
        <w:jc w:val="both"/>
        <w:rPr>
          <w:rFonts w:cs="Arial"/>
          <w:szCs w:val="20"/>
          <w:lang w:eastAsia="ar-SA"/>
        </w:rPr>
      </w:pPr>
    </w:p>
    <w:p w14:paraId="4F0086AD" w14:textId="77777777" w:rsidR="00AD7AF0" w:rsidRPr="00591FF1" w:rsidRDefault="00AD7AF0" w:rsidP="00AD7AF0">
      <w:pPr>
        <w:autoSpaceDE w:val="0"/>
        <w:autoSpaceDN w:val="0"/>
        <w:adjustRightInd w:val="0"/>
        <w:spacing w:line="240" w:lineRule="auto"/>
        <w:jc w:val="both"/>
        <w:rPr>
          <w:rFonts w:cs="Arial"/>
          <w:szCs w:val="20"/>
          <w:lang w:eastAsia="sl-SI"/>
        </w:rPr>
      </w:pPr>
      <w:r w:rsidRPr="00591FF1">
        <w:rPr>
          <w:rFonts w:cs="Arial"/>
          <w:szCs w:val="20"/>
          <w:lang w:eastAsia="sl-SI"/>
        </w:rPr>
        <w:t>V Uredbi o pooblastilih pomorščakov se določajo pravila konvencije STCW dopolnjena z določbami, ki se nanašajo na usposobljenost pomorščaka: plovbno dobo, izpit, pooblastila in druge zahteve v skladu s konvencijo STCW. Dopolnjena Uredba se nanaša  na ustrezni del konvencije STCW in oddelek kodeksa STCW s standardi usposobljenosti, ki jo mora dokazati pomorščak za izdajo pooblastila v skladu s to uredbo. Uredba določa tudi standarde za vzajemno priznavanje spričeval pomorščakov, ki jih izdajo države članice Evropske unije.</w:t>
      </w:r>
    </w:p>
    <w:p w14:paraId="623B8911" w14:textId="77777777" w:rsidR="00AD7AF0" w:rsidRPr="00591FF1" w:rsidRDefault="00AD7AF0" w:rsidP="00AD7AF0">
      <w:pPr>
        <w:autoSpaceDE w:val="0"/>
        <w:autoSpaceDN w:val="0"/>
        <w:adjustRightInd w:val="0"/>
        <w:spacing w:line="240" w:lineRule="auto"/>
        <w:jc w:val="both"/>
        <w:rPr>
          <w:rFonts w:cs="Arial"/>
          <w:szCs w:val="20"/>
          <w:lang w:eastAsia="sl-SI"/>
        </w:rPr>
      </w:pPr>
    </w:p>
    <w:p w14:paraId="2106326F" w14:textId="77777777" w:rsidR="00AD7AF0" w:rsidRDefault="00AD7AF0" w:rsidP="00AD7AF0">
      <w:pPr>
        <w:spacing w:line="240" w:lineRule="auto"/>
        <w:jc w:val="both"/>
        <w:rPr>
          <w:rFonts w:cs="Arial"/>
          <w:bCs/>
          <w:szCs w:val="20"/>
          <w:lang w:eastAsia="sl-SI"/>
        </w:rPr>
      </w:pPr>
      <w:r w:rsidRPr="00591FF1">
        <w:rPr>
          <w:rFonts w:cs="Arial"/>
          <w:bCs/>
          <w:szCs w:val="20"/>
          <w:lang w:eastAsia="sl-SI"/>
        </w:rPr>
        <w:t>Vir: Ministrstvo za infrastrukturo</w:t>
      </w:r>
    </w:p>
    <w:p w14:paraId="05C99D53" w14:textId="77777777" w:rsidR="00AD7AF0" w:rsidRDefault="00AD7AF0" w:rsidP="00AD7AF0">
      <w:pPr>
        <w:spacing w:line="240" w:lineRule="auto"/>
        <w:jc w:val="both"/>
        <w:rPr>
          <w:rFonts w:cs="Arial"/>
          <w:b/>
          <w:szCs w:val="20"/>
          <w:lang w:eastAsia="sl-SI"/>
        </w:rPr>
      </w:pPr>
    </w:p>
    <w:p w14:paraId="034E6882" w14:textId="77777777" w:rsidR="00A1044E" w:rsidRPr="00591FF1" w:rsidRDefault="00A1044E" w:rsidP="00591FF1">
      <w:pPr>
        <w:spacing w:line="240" w:lineRule="auto"/>
        <w:jc w:val="both"/>
        <w:rPr>
          <w:rFonts w:cs="Arial"/>
          <w:b/>
          <w:szCs w:val="20"/>
          <w:lang w:eastAsia="sl-SI"/>
        </w:rPr>
      </w:pPr>
    </w:p>
    <w:p w14:paraId="4E191F91" w14:textId="3BC56FCC" w:rsidR="00A1044E" w:rsidRPr="00591FF1" w:rsidRDefault="00A1044E" w:rsidP="00591FF1">
      <w:pPr>
        <w:autoSpaceDE w:val="0"/>
        <w:autoSpaceDN w:val="0"/>
        <w:adjustRightInd w:val="0"/>
        <w:spacing w:line="240" w:lineRule="auto"/>
        <w:ind w:right="181"/>
        <w:jc w:val="both"/>
        <w:rPr>
          <w:rFonts w:cs="Arial"/>
          <w:b/>
          <w:iCs/>
          <w:szCs w:val="20"/>
        </w:rPr>
      </w:pPr>
      <w:r w:rsidRPr="00591FF1">
        <w:rPr>
          <w:rFonts w:cs="Arial"/>
          <w:b/>
          <w:iCs/>
          <w:szCs w:val="20"/>
        </w:rPr>
        <w:t>Vlada sprejela Letno poročilo Javnega sklada Republike Slovenije za podjetništvo za leto 2020</w:t>
      </w:r>
    </w:p>
    <w:p w14:paraId="34DCD771" w14:textId="77777777" w:rsidR="00A1044E" w:rsidRPr="00591FF1" w:rsidRDefault="00A1044E" w:rsidP="00591FF1">
      <w:pPr>
        <w:autoSpaceDE w:val="0"/>
        <w:autoSpaceDN w:val="0"/>
        <w:adjustRightInd w:val="0"/>
        <w:spacing w:line="240" w:lineRule="auto"/>
        <w:ind w:right="181"/>
        <w:jc w:val="both"/>
        <w:rPr>
          <w:rFonts w:cs="Arial"/>
          <w:b/>
          <w:iCs/>
          <w:szCs w:val="20"/>
        </w:rPr>
      </w:pPr>
    </w:p>
    <w:p w14:paraId="1741D4C2"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 xml:space="preserve">Javni sklad Republike Slovenije za podjetništvo je v letu 2020 glede na prvotne načrte za leto 2020 dosegel 167 % realizacijo odobrenih sredstev in 307 % realizacijo po številu podprtih projektov. Takšno preseganje realizacije glede na prvotne načrte Sklada je bilo predvsem posledica izvajanja dodatnih ukrepov za blažitev posledic epidemije covid-19 na gospodarstvo. Sklad je preko javnih razpisov z ugodnimi finančnimi spodbudami podprl 8.421 projektov </w:t>
      </w:r>
      <w:proofErr w:type="spellStart"/>
      <w:r w:rsidRPr="00591FF1">
        <w:rPr>
          <w:rFonts w:cs="Arial"/>
          <w:szCs w:val="20"/>
          <w:lang w:eastAsia="en-GB"/>
        </w:rPr>
        <w:t>mikro</w:t>
      </w:r>
      <w:proofErr w:type="spellEnd"/>
      <w:r w:rsidRPr="00591FF1">
        <w:rPr>
          <w:rFonts w:cs="Arial"/>
          <w:szCs w:val="20"/>
          <w:lang w:eastAsia="en-GB"/>
        </w:rPr>
        <w:t>, malih in srednje velikih podjetij v skupni višini 187,08 milijonov evrov, z omenjenimi finančnimi in vsebinskimi spodbudami pa je v gospodarstvu spodbudil približno 298,01 milijonov evrov investicij.</w:t>
      </w:r>
    </w:p>
    <w:p w14:paraId="538BCD9F" w14:textId="77777777" w:rsidR="00A1044E" w:rsidRPr="00591FF1" w:rsidRDefault="00A1044E" w:rsidP="00591FF1">
      <w:pPr>
        <w:autoSpaceDE w:val="0"/>
        <w:autoSpaceDN w:val="0"/>
        <w:adjustRightInd w:val="0"/>
        <w:spacing w:line="240" w:lineRule="auto"/>
        <w:jc w:val="both"/>
        <w:rPr>
          <w:rFonts w:cs="Arial"/>
          <w:szCs w:val="20"/>
          <w:lang w:eastAsia="en-GB"/>
        </w:rPr>
      </w:pPr>
    </w:p>
    <w:p w14:paraId="355C40FA"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 xml:space="preserve">Sklad je v letu 2020 pričel s prilagajanjem produktov za blažitev posledic epidemije covid-19 na gospodarstvo in je deloval tudi skladno s sprejetimi ukrepi Vlade RS, zato je poleg vseh prvotno načrtovanih finančnih in vsebinskih spodbud dodatno izvedel javni razpis za </w:t>
      </w:r>
      <w:proofErr w:type="spellStart"/>
      <w:r w:rsidRPr="00591FF1">
        <w:rPr>
          <w:rFonts w:cs="Arial"/>
          <w:szCs w:val="20"/>
          <w:lang w:eastAsia="en-GB"/>
        </w:rPr>
        <w:t>covid</w:t>
      </w:r>
      <w:proofErr w:type="spellEnd"/>
      <w:r w:rsidRPr="00591FF1">
        <w:rPr>
          <w:rFonts w:cs="Arial"/>
          <w:szCs w:val="20"/>
          <w:lang w:eastAsia="en-GB"/>
        </w:rPr>
        <w:t xml:space="preserve"> mikrokredite, javni razpis za </w:t>
      </w:r>
      <w:proofErr w:type="spellStart"/>
      <w:r w:rsidRPr="00591FF1">
        <w:rPr>
          <w:rFonts w:cs="Arial"/>
          <w:szCs w:val="20"/>
          <w:lang w:eastAsia="en-GB"/>
        </w:rPr>
        <w:t>covid</w:t>
      </w:r>
      <w:proofErr w:type="spellEnd"/>
      <w:r w:rsidRPr="00591FF1">
        <w:rPr>
          <w:rFonts w:cs="Arial"/>
          <w:szCs w:val="20"/>
          <w:lang w:eastAsia="en-GB"/>
        </w:rPr>
        <w:t xml:space="preserve"> kredite za gostinstvo in turizem, javni poziv za nakup zaščitne opreme ter </w:t>
      </w:r>
      <w:r w:rsidRPr="00591FF1">
        <w:rPr>
          <w:rFonts w:cs="Arial"/>
          <w:szCs w:val="20"/>
          <w:lang w:eastAsia="en-GB"/>
        </w:rPr>
        <w:lastRenderedPageBreak/>
        <w:t>odobraval dodatne moratorije obstoječim kreditojemalcem in koristnikom garancij pri zavarovanju bančnih kreditov (1.525 odobrenih moratorijev).</w:t>
      </w:r>
    </w:p>
    <w:p w14:paraId="2F358619" w14:textId="77777777" w:rsidR="00A1044E" w:rsidRPr="00591FF1" w:rsidRDefault="00A1044E" w:rsidP="00591FF1">
      <w:pPr>
        <w:autoSpaceDE w:val="0"/>
        <w:autoSpaceDN w:val="0"/>
        <w:adjustRightInd w:val="0"/>
        <w:spacing w:line="240" w:lineRule="auto"/>
        <w:jc w:val="both"/>
        <w:rPr>
          <w:rFonts w:cs="Arial"/>
          <w:szCs w:val="20"/>
          <w:lang w:eastAsia="en-GB"/>
        </w:rPr>
      </w:pPr>
    </w:p>
    <w:p w14:paraId="3366274D"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Sklad je s podrobno analizo ugotovil tudi, da na nobenem področju oziroma produktu ne dosega potencialno načrtovanih izgub, oblikovane rezervacije na področju (</w:t>
      </w:r>
      <w:proofErr w:type="spellStart"/>
      <w:r w:rsidRPr="00591FF1">
        <w:rPr>
          <w:rFonts w:cs="Arial"/>
          <w:szCs w:val="20"/>
          <w:lang w:eastAsia="en-GB"/>
        </w:rPr>
        <w:t>mikro</w:t>
      </w:r>
      <w:proofErr w:type="spellEnd"/>
      <w:r w:rsidRPr="00591FF1">
        <w:rPr>
          <w:rFonts w:cs="Arial"/>
          <w:szCs w:val="20"/>
          <w:lang w:eastAsia="en-GB"/>
        </w:rPr>
        <w:t>)kreditov in garancij, kjer je izpostavljenost največja, pa znašajo večkratnik tveganega portfelja Sklada. To pomeni, da je Sklad kreditno tveganje v letu 2020 uspešno nadzoroval in obvladoval.</w:t>
      </w:r>
    </w:p>
    <w:p w14:paraId="70FE93FB" w14:textId="77777777" w:rsidR="00A1044E" w:rsidRPr="00591FF1" w:rsidRDefault="00A1044E" w:rsidP="00591FF1">
      <w:pPr>
        <w:autoSpaceDE w:val="0"/>
        <w:autoSpaceDN w:val="0"/>
        <w:adjustRightInd w:val="0"/>
        <w:spacing w:line="240" w:lineRule="auto"/>
        <w:jc w:val="both"/>
        <w:rPr>
          <w:rFonts w:cs="Arial"/>
          <w:szCs w:val="20"/>
          <w:lang w:eastAsia="en-GB"/>
        </w:rPr>
      </w:pPr>
    </w:p>
    <w:p w14:paraId="717FEA4F"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 xml:space="preserve">V letu 2020 se je nadaljevalo sodelovanje Sklada v projektu Srednjeevropskega sklada skladov tveganega in zasebnega kapitala (Central </w:t>
      </w:r>
      <w:proofErr w:type="spellStart"/>
      <w:r w:rsidRPr="00591FF1">
        <w:rPr>
          <w:rFonts w:cs="Arial"/>
          <w:szCs w:val="20"/>
          <w:lang w:eastAsia="en-GB"/>
        </w:rPr>
        <w:t>Europe</w:t>
      </w:r>
      <w:proofErr w:type="spellEnd"/>
      <w:r w:rsidRPr="00591FF1">
        <w:rPr>
          <w:rFonts w:cs="Arial"/>
          <w:szCs w:val="20"/>
          <w:lang w:eastAsia="en-GB"/>
        </w:rPr>
        <w:t xml:space="preserve"> Fund </w:t>
      </w:r>
      <w:proofErr w:type="spellStart"/>
      <w:r w:rsidRPr="00591FF1">
        <w:rPr>
          <w:rFonts w:cs="Arial"/>
          <w:szCs w:val="20"/>
          <w:lang w:eastAsia="en-GB"/>
        </w:rPr>
        <w:t>of</w:t>
      </w:r>
      <w:proofErr w:type="spellEnd"/>
      <w:r w:rsidRPr="00591FF1">
        <w:rPr>
          <w:rFonts w:cs="Arial"/>
          <w:szCs w:val="20"/>
          <w:lang w:eastAsia="en-GB"/>
        </w:rPr>
        <w:t xml:space="preserve"> </w:t>
      </w:r>
      <w:proofErr w:type="spellStart"/>
      <w:r w:rsidRPr="00591FF1">
        <w:rPr>
          <w:rFonts w:cs="Arial"/>
          <w:szCs w:val="20"/>
          <w:lang w:eastAsia="en-GB"/>
        </w:rPr>
        <w:t>Funds</w:t>
      </w:r>
      <w:proofErr w:type="spellEnd"/>
      <w:r w:rsidRPr="00591FF1">
        <w:rPr>
          <w:rFonts w:cs="Arial"/>
          <w:szCs w:val="20"/>
          <w:lang w:eastAsia="en-GB"/>
        </w:rPr>
        <w:t xml:space="preserve"> – </w:t>
      </w:r>
      <w:proofErr w:type="spellStart"/>
      <w:r w:rsidRPr="00591FF1">
        <w:rPr>
          <w:rFonts w:cs="Arial"/>
          <w:szCs w:val="20"/>
          <w:lang w:eastAsia="en-GB"/>
        </w:rPr>
        <w:t>CEFoF</w:t>
      </w:r>
      <w:proofErr w:type="spellEnd"/>
      <w:r w:rsidRPr="00591FF1">
        <w:rPr>
          <w:rFonts w:cs="Arial"/>
          <w:szCs w:val="20"/>
          <w:lang w:eastAsia="en-GB"/>
        </w:rPr>
        <w:t xml:space="preserve">), sodelovanje z Evropskim investicijskim skladom, in sicer v okviru programov COSME in EASI, ki sta del Naložbenega načrta za Evropo. Velikega pomena za povečanje vključenosti evropskih virov so bile tudi izvedene aktivnosti v skladu z Okvirnimi finančnimi sporazumi, sklenjenimi s SID banko </w:t>
      </w:r>
      <w:proofErr w:type="spellStart"/>
      <w:r w:rsidRPr="00591FF1">
        <w:rPr>
          <w:rFonts w:cs="Arial"/>
          <w:szCs w:val="20"/>
          <w:lang w:eastAsia="en-GB"/>
        </w:rPr>
        <w:t>d.d</w:t>
      </w:r>
      <w:proofErr w:type="spellEnd"/>
      <w:r w:rsidRPr="00591FF1">
        <w:rPr>
          <w:rFonts w:cs="Arial"/>
          <w:szCs w:val="20"/>
          <w:lang w:eastAsia="en-GB"/>
        </w:rPr>
        <w:t xml:space="preserve">., kot upravljavko Sklada skladov za izvajanje mikrokreditov in semenskega kapitala. </w:t>
      </w:r>
    </w:p>
    <w:p w14:paraId="534CC8B7" w14:textId="77777777" w:rsidR="00A1044E" w:rsidRPr="00591FF1" w:rsidRDefault="00A1044E" w:rsidP="00591FF1">
      <w:pPr>
        <w:autoSpaceDE w:val="0"/>
        <w:autoSpaceDN w:val="0"/>
        <w:adjustRightInd w:val="0"/>
        <w:spacing w:line="240" w:lineRule="auto"/>
        <w:jc w:val="both"/>
        <w:rPr>
          <w:rFonts w:cs="Arial"/>
          <w:szCs w:val="20"/>
          <w:lang w:eastAsia="en-GB"/>
        </w:rPr>
      </w:pPr>
    </w:p>
    <w:p w14:paraId="43BD0399"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V računovodskih izkazih Javnega sklada Republike Slovenije za podjetništvo za leto 2020 je bil ugotovljen presežek prihodkov nad odhodki v višini 4.182.470,28 evrov, ki se s soglasjem Vlade RS nameni za financiranje Javnega sklada Republike Slovenije za podjetništvo v letu 2021.</w:t>
      </w:r>
    </w:p>
    <w:p w14:paraId="4069AE35" w14:textId="77777777" w:rsidR="00A1044E" w:rsidRPr="00591FF1" w:rsidRDefault="00A1044E" w:rsidP="00591FF1">
      <w:pPr>
        <w:autoSpaceDE w:val="0"/>
        <w:autoSpaceDN w:val="0"/>
        <w:adjustRightInd w:val="0"/>
        <w:spacing w:line="240" w:lineRule="auto"/>
        <w:ind w:right="181"/>
        <w:jc w:val="both"/>
        <w:rPr>
          <w:rFonts w:cs="Arial"/>
          <w:color w:val="000000"/>
          <w:szCs w:val="20"/>
        </w:rPr>
      </w:pPr>
    </w:p>
    <w:p w14:paraId="1A4A7EDE" w14:textId="77777777" w:rsidR="00591FF1" w:rsidRDefault="00591FF1" w:rsidP="00591FF1">
      <w:pPr>
        <w:spacing w:line="240" w:lineRule="auto"/>
        <w:jc w:val="both"/>
        <w:rPr>
          <w:rFonts w:cs="Arial"/>
          <w:szCs w:val="20"/>
        </w:rPr>
      </w:pPr>
      <w:r w:rsidRPr="00591FF1">
        <w:rPr>
          <w:rFonts w:cs="Arial"/>
          <w:szCs w:val="20"/>
        </w:rPr>
        <w:t>Vir: M</w:t>
      </w:r>
      <w:r>
        <w:rPr>
          <w:rFonts w:cs="Arial"/>
          <w:szCs w:val="20"/>
        </w:rPr>
        <w:t>inistrstvo za gospodarski razvoj in tehnologijo</w:t>
      </w:r>
    </w:p>
    <w:p w14:paraId="2C95E530" w14:textId="0D862F18" w:rsidR="00591FF1" w:rsidRDefault="00591FF1" w:rsidP="00591FF1">
      <w:pPr>
        <w:spacing w:line="240" w:lineRule="auto"/>
        <w:jc w:val="both"/>
        <w:rPr>
          <w:rFonts w:cs="Arial"/>
          <w:szCs w:val="20"/>
        </w:rPr>
      </w:pPr>
    </w:p>
    <w:p w14:paraId="6FC95839" w14:textId="77777777" w:rsidR="00591FF1" w:rsidRPr="00591FF1" w:rsidRDefault="00591FF1" w:rsidP="00591FF1">
      <w:pPr>
        <w:spacing w:line="240" w:lineRule="auto"/>
        <w:jc w:val="both"/>
        <w:rPr>
          <w:rFonts w:cs="Arial"/>
          <w:szCs w:val="20"/>
        </w:rPr>
      </w:pPr>
    </w:p>
    <w:p w14:paraId="530B9BAF" w14:textId="36F1BD60" w:rsidR="00A1044E" w:rsidRPr="00591FF1" w:rsidRDefault="00A1044E" w:rsidP="00591FF1">
      <w:pPr>
        <w:autoSpaceDE w:val="0"/>
        <w:autoSpaceDN w:val="0"/>
        <w:adjustRightInd w:val="0"/>
        <w:spacing w:line="240" w:lineRule="auto"/>
        <w:ind w:right="181"/>
        <w:jc w:val="both"/>
        <w:rPr>
          <w:rFonts w:cs="Arial"/>
          <w:b/>
          <w:iCs/>
          <w:szCs w:val="20"/>
        </w:rPr>
      </w:pPr>
      <w:r w:rsidRPr="00591FF1">
        <w:rPr>
          <w:rFonts w:cs="Arial"/>
          <w:b/>
          <w:iCs/>
          <w:szCs w:val="20"/>
        </w:rPr>
        <w:t>Vlada se je seznanila z opravljenim nadzorom nad delom Javne agencije Republike Slovenije za varstvo konkurence v letu 2020</w:t>
      </w:r>
    </w:p>
    <w:p w14:paraId="7F6077B0" w14:textId="77777777" w:rsidR="00A1044E" w:rsidRPr="00591FF1" w:rsidRDefault="00A1044E" w:rsidP="00591FF1">
      <w:pPr>
        <w:autoSpaceDE w:val="0"/>
        <w:autoSpaceDN w:val="0"/>
        <w:adjustRightInd w:val="0"/>
        <w:spacing w:line="240" w:lineRule="auto"/>
        <w:ind w:right="181"/>
        <w:jc w:val="both"/>
        <w:rPr>
          <w:rFonts w:cs="Arial"/>
          <w:b/>
          <w:iCs/>
          <w:szCs w:val="20"/>
        </w:rPr>
      </w:pPr>
    </w:p>
    <w:p w14:paraId="32DCA974" w14:textId="77777777" w:rsidR="00A1044E" w:rsidRPr="00591FF1" w:rsidRDefault="00A1044E" w:rsidP="00591FF1">
      <w:pPr>
        <w:autoSpaceDE w:val="0"/>
        <w:autoSpaceDN w:val="0"/>
        <w:adjustRightInd w:val="0"/>
        <w:spacing w:line="240" w:lineRule="auto"/>
        <w:jc w:val="both"/>
        <w:rPr>
          <w:rFonts w:cs="Arial"/>
          <w:szCs w:val="20"/>
          <w:lang w:eastAsia="en-GB"/>
        </w:rPr>
      </w:pPr>
      <w:r w:rsidRPr="00591FF1">
        <w:rPr>
          <w:rFonts w:cs="Arial"/>
          <w:szCs w:val="20"/>
          <w:lang w:eastAsia="en-GB"/>
        </w:rPr>
        <w:t>Javna agencija Republike Slovenije za varstvo konkurence je februarja letos Ministrstvu za gospodarski razvoj in tehnologijo posredovala Letno poročilo Agencije za leto 2020, ki ga je sprejel Svet Agencije. Po preučitvi poročila in prejetju dodatnih pojasnil Agencije, je ministrstvo zaključilo, da so bili cilji Agencije za leto 2020 doseženi. Ministrstvo je še zaključilo, da je cilje in pričakovane rezultate dela dosegel tudi direktor Agencije.</w:t>
      </w:r>
    </w:p>
    <w:p w14:paraId="565D8D33" w14:textId="77777777" w:rsidR="00A1044E" w:rsidRPr="00591FF1" w:rsidRDefault="00A1044E" w:rsidP="00591FF1">
      <w:pPr>
        <w:autoSpaceDE w:val="0"/>
        <w:autoSpaceDN w:val="0"/>
        <w:adjustRightInd w:val="0"/>
        <w:spacing w:line="240" w:lineRule="auto"/>
        <w:jc w:val="both"/>
        <w:rPr>
          <w:rFonts w:cs="Arial"/>
          <w:szCs w:val="20"/>
          <w:lang w:eastAsia="en-GB"/>
        </w:rPr>
      </w:pPr>
    </w:p>
    <w:p w14:paraId="5DFEB0FF" w14:textId="77777777" w:rsidR="00A1044E" w:rsidRPr="00591FF1" w:rsidRDefault="00A1044E" w:rsidP="00591FF1">
      <w:pPr>
        <w:autoSpaceDE w:val="0"/>
        <w:autoSpaceDN w:val="0"/>
        <w:adjustRightInd w:val="0"/>
        <w:spacing w:line="240" w:lineRule="auto"/>
        <w:jc w:val="both"/>
        <w:rPr>
          <w:rFonts w:cs="Arial"/>
          <w:color w:val="000000"/>
          <w:szCs w:val="20"/>
        </w:rPr>
      </w:pPr>
      <w:r w:rsidRPr="00591FF1">
        <w:rPr>
          <w:rFonts w:cs="Arial"/>
          <w:szCs w:val="20"/>
          <w:lang w:eastAsia="en-GB"/>
        </w:rPr>
        <w:t>S poročilom ministrstva se je danes seznanila Vlada RS in hkrati dala soglasje, da se presežek odhodkov nad prihodki Agencije v znesku 11.085,18 evrov pokrije iz neporabljenih presežkov prihodkov nad odhodki iz preteklih let.</w:t>
      </w:r>
    </w:p>
    <w:p w14:paraId="0ED90DD1" w14:textId="77777777" w:rsidR="00A1044E" w:rsidRPr="00591FF1" w:rsidRDefault="00A1044E" w:rsidP="00591FF1">
      <w:pPr>
        <w:autoSpaceDE w:val="0"/>
        <w:autoSpaceDN w:val="0"/>
        <w:adjustRightInd w:val="0"/>
        <w:spacing w:line="240" w:lineRule="auto"/>
        <w:ind w:right="181"/>
        <w:jc w:val="both"/>
        <w:rPr>
          <w:rFonts w:cs="Arial"/>
          <w:color w:val="000000"/>
          <w:szCs w:val="20"/>
        </w:rPr>
      </w:pPr>
    </w:p>
    <w:p w14:paraId="1E205118" w14:textId="58D3D045" w:rsidR="00591FF1" w:rsidRDefault="00591FF1" w:rsidP="00591FF1">
      <w:pPr>
        <w:spacing w:line="240" w:lineRule="auto"/>
        <w:jc w:val="both"/>
        <w:rPr>
          <w:rFonts w:cs="Arial"/>
          <w:szCs w:val="20"/>
        </w:rPr>
      </w:pPr>
      <w:r w:rsidRPr="00591FF1">
        <w:rPr>
          <w:rFonts w:cs="Arial"/>
          <w:szCs w:val="20"/>
        </w:rPr>
        <w:t>Vir: M</w:t>
      </w:r>
      <w:r>
        <w:rPr>
          <w:rFonts w:cs="Arial"/>
          <w:szCs w:val="20"/>
        </w:rPr>
        <w:t>inistrstvo za gospodarski razvoj in tehnologijo</w:t>
      </w:r>
    </w:p>
    <w:p w14:paraId="50E9DD01" w14:textId="36D04575" w:rsidR="00591FF1" w:rsidRDefault="00591FF1" w:rsidP="00591FF1">
      <w:pPr>
        <w:spacing w:line="240" w:lineRule="auto"/>
        <w:jc w:val="both"/>
        <w:rPr>
          <w:rFonts w:cs="Arial"/>
          <w:szCs w:val="20"/>
        </w:rPr>
      </w:pPr>
    </w:p>
    <w:p w14:paraId="6F056807" w14:textId="77777777" w:rsidR="00591FF1" w:rsidRDefault="00591FF1" w:rsidP="00591FF1">
      <w:pPr>
        <w:spacing w:line="240" w:lineRule="auto"/>
        <w:jc w:val="both"/>
        <w:rPr>
          <w:rFonts w:cs="Arial"/>
          <w:szCs w:val="20"/>
        </w:rPr>
      </w:pPr>
    </w:p>
    <w:p w14:paraId="551044DF" w14:textId="3D74BC2B" w:rsidR="00A1044E" w:rsidRPr="00591FF1" w:rsidRDefault="00A1044E" w:rsidP="00591FF1">
      <w:pPr>
        <w:autoSpaceDE w:val="0"/>
        <w:autoSpaceDN w:val="0"/>
        <w:adjustRightInd w:val="0"/>
        <w:spacing w:line="240" w:lineRule="auto"/>
        <w:ind w:right="181"/>
        <w:jc w:val="both"/>
        <w:rPr>
          <w:rFonts w:cs="Arial"/>
          <w:b/>
          <w:iCs/>
          <w:szCs w:val="20"/>
        </w:rPr>
      </w:pPr>
      <w:r w:rsidRPr="00591FF1">
        <w:rPr>
          <w:rFonts w:cs="Arial"/>
          <w:b/>
          <w:iCs/>
          <w:szCs w:val="20"/>
        </w:rPr>
        <w:t>Vlada se je seznanila s Strategijo akreditiranja do leta 2025</w:t>
      </w:r>
    </w:p>
    <w:p w14:paraId="6C2EF4A7" w14:textId="77777777" w:rsidR="00A1044E" w:rsidRPr="00591FF1" w:rsidRDefault="00A1044E" w:rsidP="00591FF1">
      <w:pPr>
        <w:autoSpaceDE w:val="0"/>
        <w:autoSpaceDN w:val="0"/>
        <w:adjustRightInd w:val="0"/>
        <w:spacing w:line="240" w:lineRule="auto"/>
        <w:ind w:right="181"/>
        <w:jc w:val="both"/>
        <w:rPr>
          <w:rFonts w:cs="Arial"/>
          <w:b/>
          <w:iCs/>
          <w:szCs w:val="20"/>
        </w:rPr>
      </w:pPr>
    </w:p>
    <w:p w14:paraId="606C9C1C" w14:textId="77777777" w:rsidR="00A1044E" w:rsidRPr="00591FF1" w:rsidRDefault="00A1044E" w:rsidP="00591FF1">
      <w:pPr>
        <w:autoSpaceDE w:val="0"/>
        <w:autoSpaceDN w:val="0"/>
        <w:adjustRightInd w:val="0"/>
        <w:spacing w:line="240" w:lineRule="auto"/>
        <w:ind w:right="181"/>
        <w:jc w:val="both"/>
        <w:rPr>
          <w:rFonts w:cs="Arial"/>
          <w:szCs w:val="20"/>
        </w:rPr>
      </w:pPr>
      <w:r w:rsidRPr="00591FF1">
        <w:rPr>
          <w:rFonts w:cs="Arial"/>
          <w:szCs w:val="20"/>
        </w:rPr>
        <w:t>Svet Slovenske akreditacije je v začetku leta 2019 sprejel Strategijo akreditiranja do leta 2025, z naslovom Zaupanje v usposobljenost in jo revidiral na 62. seji Sveta Slovenske akreditacije dne 14. Maja 2021. S strategijo se je na današnji seji seznanila tudi Vlada RS.</w:t>
      </w:r>
    </w:p>
    <w:p w14:paraId="41ADB850" w14:textId="77777777" w:rsidR="00A1044E" w:rsidRPr="00591FF1" w:rsidRDefault="00A1044E" w:rsidP="00591FF1">
      <w:pPr>
        <w:autoSpaceDE w:val="0"/>
        <w:autoSpaceDN w:val="0"/>
        <w:adjustRightInd w:val="0"/>
        <w:spacing w:line="240" w:lineRule="auto"/>
        <w:ind w:right="181"/>
        <w:jc w:val="both"/>
        <w:rPr>
          <w:rFonts w:cs="Arial"/>
          <w:szCs w:val="20"/>
        </w:rPr>
      </w:pPr>
    </w:p>
    <w:p w14:paraId="40849C3F" w14:textId="77777777" w:rsidR="00A1044E" w:rsidRPr="00591FF1" w:rsidRDefault="00A1044E" w:rsidP="00591FF1">
      <w:pPr>
        <w:autoSpaceDE w:val="0"/>
        <w:autoSpaceDN w:val="0"/>
        <w:adjustRightInd w:val="0"/>
        <w:spacing w:line="240" w:lineRule="auto"/>
        <w:ind w:right="181"/>
        <w:jc w:val="both"/>
        <w:rPr>
          <w:rFonts w:cs="Arial"/>
          <w:color w:val="000000"/>
          <w:szCs w:val="20"/>
        </w:rPr>
      </w:pPr>
      <w:r w:rsidRPr="00591FF1">
        <w:rPr>
          <w:rFonts w:cs="Arial"/>
          <w:szCs w:val="20"/>
        </w:rPr>
        <w:t>Omenjeni krovni dokument opredeljuje smernice razvoja nacionalnega sistema akreditiranja do leta 2025, ta pa je ključnega pomena za delovanje evropskega notranjega trga ter mednarodni pretok blaga in storitev. Zagotavlja tudi podporo gospodarstvu, poleg tega pa prispeva k zaščiti potrošnika ter uveljavljanju javnega interesa tudi na drugih področjih, kot so varovanje zdravja, okolja, zaščita informacij in podobno. Strategija vsebuje zgoščene in jasno opredeljene cilje ter predlagane sistemske rešitve.</w:t>
      </w:r>
    </w:p>
    <w:p w14:paraId="31FE6C79" w14:textId="77777777" w:rsidR="00A1044E" w:rsidRPr="00591FF1" w:rsidRDefault="00A1044E" w:rsidP="00591FF1">
      <w:pPr>
        <w:autoSpaceDE w:val="0"/>
        <w:autoSpaceDN w:val="0"/>
        <w:adjustRightInd w:val="0"/>
        <w:spacing w:line="240" w:lineRule="auto"/>
        <w:ind w:right="181"/>
        <w:jc w:val="both"/>
        <w:rPr>
          <w:rFonts w:cs="Arial"/>
          <w:color w:val="000000"/>
          <w:szCs w:val="20"/>
        </w:rPr>
      </w:pPr>
    </w:p>
    <w:p w14:paraId="6B2E62E3" w14:textId="77777777" w:rsidR="00591FF1" w:rsidRDefault="00591FF1" w:rsidP="00591FF1">
      <w:pPr>
        <w:spacing w:line="240" w:lineRule="auto"/>
        <w:jc w:val="both"/>
        <w:rPr>
          <w:rFonts w:cs="Arial"/>
          <w:szCs w:val="20"/>
        </w:rPr>
      </w:pPr>
      <w:r w:rsidRPr="00591FF1">
        <w:rPr>
          <w:rFonts w:cs="Arial"/>
          <w:szCs w:val="20"/>
        </w:rPr>
        <w:t>Vir: M</w:t>
      </w:r>
      <w:r>
        <w:rPr>
          <w:rFonts w:cs="Arial"/>
          <w:szCs w:val="20"/>
        </w:rPr>
        <w:t>inistrstvo za gospodarski razvoj in tehnologijo</w:t>
      </w:r>
    </w:p>
    <w:p w14:paraId="02ECCD93" w14:textId="77777777" w:rsidR="00591FF1" w:rsidRDefault="00591FF1" w:rsidP="00591FF1">
      <w:pPr>
        <w:spacing w:line="240" w:lineRule="auto"/>
        <w:jc w:val="both"/>
        <w:rPr>
          <w:rFonts w:cs="Arial"/>
          <w:b/>
          <w:iCs/>
          <w:szCs w:val="20"/>
        </w:rPr>
      </w:pPr>
    </w:p>
    <w:p w14:paraId="32E736CF" w14:textId="77777777" w:rsidR="00591FF1" w:rsidRDefault="00591FF1" w:rsidP="00591FF1">
      <w:pPr>
        <w:spacing w:line="240" w:lineRule="auto"/>
        <w:jc w:val="both"/>
        <w:rPr>
          <w:rFonts w:cs="Arial"/>
          <w:b/>
          <w:iCs/>
          <w:szCs w:val="20"/>
        </w:rPr>
      </w:pPr>
    </w:p>
    <w:p w14:paraId="56F07A8B" w14:textId="6D948770" w:rsidR="00A1044E" w:rsidRPr="00591FF1" w:rsidRDefault="00A1044E" w:rsidP="00591FF1">
      <w:pPr>
        <w:spacing w:line="240" w:lineRule="auto"/>
        <w:jc w:val="both"/>
        <w:rPr>
          <w:rFonts w:cs="Arial"/>
          <w:b/>
          <w:iCs/>
          <w:szCs w:val="20"/>
        </w:rPr>
      </w:pPr>
      <w:r w:rsidRPr="00591FF1">
        <w:rPr>
          <w:rFonts w:cs="Arial"/>
          <w:b/>
          <w:iCs/>
          <w:szCs w:val="20"/>
        </w:rPr>
        <w:t>Vlada spremenila Sklep o ustanovitvi Slovenskega inštituta za standardizacijo</w:t>
      </w:r>
    </w:p>
    <w:p w14:paraId="629A1B4F" w14:textId="77777777" w:rsidR="00A1044E" w:rsidRPr="00591FF1" w:rsidRDefault="00A1044E" w:rsidP="00591FF1">
      <w:pPr>
        <w:autoSpaceDE w:val="0"/>
        <w:autoSpaceDN w:val="0"/>
        <w:adjustRightInd w:val="0"/>
        <w:spacing w:line="240" w:lineRule="auto"/>
        <w:ind w:right="181"/>
        <w:jc w:val="both"/>
        <w:rPr>
          <w:rFonts w:cs="Arial"/>
          <w:b/>
          <w:iCs/>
          <w:szCs w:val="20"/>
        </w:rPr>
      </w:pPr>
    </w:p>
    <w:p w14:paraId="4D16865B" w14:textId="50DB17EB" w:rsidR="00A1044E" w:rsidRPr="00591FF1" w:rsidRDefault="00A1044E" w:rsidP="00591FF1">
      <w:pPr>
        <w:autoSpaceDE w:val="0"/>
        <w:autoSpaceDN w:val="0"/>
        <w:adjustRightInd w:val="0"/>
        <w:spacing w:line="240" w:lineRule="auto"/>
        <w:ind w:right="181"/>
        <w:jc w:val="both"/>
        <w:rPr>
          <w:rFonts w:cs="Arial"/>
          <w:color w:val="000000"/>
          <w:szCs w:val="20"/>
        </w:rPr>
      </w:pPr>
      <w:r w:rsidRPr="00591FF1">
        <w:rPr>
          <w:rFonts w:cs="Arial"/>
          <w:szCs w:val="20"/>
        </w:rPr>
        <w:t xml:space="preserve">Vlada je Sklep o ustanovitvi Slovenskega inštituta za standardizacijo spremenila in dopolnila tako, da je določila trajanje mandata članov predstavnikov ustanovitelja v skupščini inštituta na petletni mandat in v upravnem odboru na štiriletni mandat. Spremenila je tudi določbo, ki ureja način financiranja iz državnega proračuna, in sicer tako, da ga je financiranje uskladila s </w:t>
      </w:r>
      <w:r w:rsidRPr="00591FF1">
        <w:rPr>
          <w:rFonts w:cs="Arial"/>
          <w:szCs w:val="20"/>
        </w:rPr>
        <w:lastRenderedPageBreak/>
        <w:t>postopkom, kot je določen za ostale uporabnike proračuna z Zakonom o izvrševanju proračuna Republike Slovenije.</w:t>
      </w:r>
    </w:p>
    <w:p w14:paraId="2E200BC0" w14:textId="77777777" w:rsidR="00A1044E" w:rsidRPr="00591FF1" w:rsidRDefault="00A1044E" w:rsidP="00591FF1">
      <w:pPr>
        <w:autoSpaceDE w:val="0"/>
        <w:autoSpaceDN w:val="0"/>
        <w:adjustRightInd w:val="0"/>
        <w:spacing w:line="240" w:lineRule="auto"/>
        <w:ind w:right="181"/>
        <w:jc w:val="both"/>
        <w:rPr>
          <w:rFonts w:cs="Arial"/>
          <w:color w:val="000000"/>
          <w:szCs w:val="20"/>
        </w:rPr>
      </w:pPr>
    </w:p>
    <w:p w14:paraId="003172E2" w14:textId="0410F9C8" w:rsidR="00591FF1" w:rsidRDefault="00591FF1" w:rsidP="00591FF1">
      <w:pPr>
        <w:spacing w:line="240" w:lineRule="auto"/>
        <w:jc w:val="both"/>
        <w:rPr>
          <w:rFonts w:cs="Arial"/>
          <w:szCs w:val="20"/>
        </w:rPr>
      </w:pPr>
      <w:r w:rsidRPr="00591FF1">
        <w:rPr>
          <w:rFonts w:cs="Arial"/>
          <w:szCs w:val="20"/>
        </w:rPr>
        <w:t>Vir: M</w:t>
      </w:r>
      <w:r>
        <w:rPr>
          <w:rFonts w:cs="Arial"/>
          <w:szCs w:val="20"/>
        </w:rPr>
        <w:t>inistrstvo za gospodarski razvoj in tehnologijo</w:t>
      </w:r>
    </w:p>
    <w:p w14:paraId="1A4B318C" w14:textId="45446D68" w:rsidR="00591FF1" w:rsidRDefault="00591FF1" w:rsidP="00591FF1">
      <w:pPr>
        <w:spacing w:line="240" w:lineRule="auto"/>
        <w:jc w:val="both"/>
        <w:rPr>
          <w:rFonts w:cs="Arial"/>
          <w:szCs w:val="20"/>
        </w:rPr>
      </w:pPr>
    </w:p>
    <w:p w14:paraId="6D261176" w14:textId="77777777" w:rsidR="00AD7AF0" w:rsidRDefault="00AD7AF0" w:rsidP="00591FF1">
      <w:pPr>
        <w:spacing w:line="240" w:lineRule="auto"/>
        <w:jc w:val="both"/>
        <w:rPr>
          <w:rFonts w:cs="Arial"/>
          <w:szCs w:val="20"/>
        </w:rPr>
      </w:pPr>
    </w:p>
    <w:p w14:paraId="2D0A49E4" w14:textId="77777777" w:rsidR="00AD7AF0" w:rsidRPr="00591FF1" w:rsidRDefault="00AD7AF0" w:rsidP="00AD7AF0">
      <w:pPr>
        <w:autoSpaceDE w:val="0"/>
        <w:autoSpaceDN w:val="0"/>
        <w:adjustRightInd w:val="0"/>
        <w:spacing w:line="240" w:lineRule="auto"/>
        <w:ind w:right="181"/>
        <w:jc w:val="both"/>
        <w:rPr>
          <w:rFonts w:cs="Arial"/>
          <w:b/>
          <w:iCs/>
          <w:szCs w:val="20"/>
        </w:rPr>
      </w:pPr>
      <w:r w:rsidRPr="00591FF1">
        <w:rPr>
          <w:rFonts w:cs="Arial"/>
          <w:b/>
          <w:iCs/>
          <w:szCs w:val="20"/>
        </w:rPr>
        <w:t>Vlada se je seznanila s poravnavo med Ministrstvom za</w:t>
      </w:r>
      <w:r>
        <w:rPr>
          <w:rFonts w:cs="Arial"/>
          <w:b/>
          <w:iCs/>
          <w:szCs w:val="20"/>
        </w:rPr>
        <w:t xml:space="preserve"> </w:t>
      </w:r>
      <w:r w:rsidRPr="00591FF1">
        <w:rPr>
          <w:rFonts w:cs="Arial"/>
          <w:b/>
          <w:iCs/>
          <w:szCs w:val="20"/>
        </w:rPr>
        <w:t xml:space="preserve">gospodarski razvoj in tehnologijo in Slovenskim regionalno razvojnim skladom </w:t>
      </w:r>
    </w:p>
    <w:p w14:paraId="7EC16DA4" w14:textId="77777777" w:rsidR="00AD7AF0" w:rsidRPr="00591FF1" w:rsidRDefault="00AD7AF0" w:rsidP="00AD7AF0">
      <w:pPr>
        <w:spacing w:line="240" w:lineRule="auto"/>
        <w:jc w:val="both"/>
        <w:rPr>
          <w:rFonts w:cs="Arial"/>
          <w:szCs w:val="20"/>
          <w:lang w:eastAsia="en-GB"/>
        </w:rPr>
      </w:pPr>
    </w:p>
    <w:p w14:paraId="5D982729" w14:textId="77777777" w:rsidR="00AD7AF0" w:rsidRPr="00591FF1" w:rsidRDefault="00AD7AF0" w:rsidP="00AD7AF0">
      <w:pPr>
        <w:spacing w:line="240" w:lineRule="auto"/>
        <w:jc w:val="both"/>
        <w:rPr>
          <w:rFonts w:cs="Arial"/>
          <w:szCs w:val="20"/>
          <w:lang w:eastAsia="en-GB"/>
        </w:rPr>
      </w:pPr>
      <w:r w:rsidRPr="00591FF1">
        <w:rPr>
          <w:rFonts w:cs="Arial"/>
          <w:szCs w:val="20"/>
          <w:lang w:eastAsia="en-GB"/>
        </w:rPr>
        <w:t>Vlada se je seznanila s poravnavo med Ministrstvom za gospodarski razvoj in tehnologijo ter Slovenskim regionalno razvojnim skladom glede povračila stroškov za izvajanje regijskih garancijskih shem v letih 2018 in 2019. Potrebna sredstva za povračilo stroškov v višini 135.496,55 evrov bo zagotovilo Ministrstvo za gospodarski razvoj in tehnologijo iz svojega finančnega načrta v letu 2021.</w:t>
      </w:r>
    </w:p>
    <w:p w14:paraId="31233007" w14:textId="77777777" w:rsidR="00AD7AF0" w:rsidRPr="00591FF1" w:rsidRDefault="00AD7AF0" w:rsidP="00AD7AF0">
      <w:pPr>
        <w:spacing w:line="240" w:lineRule="auto"/>
        <w:jc w:val="both"/>
        <w:rPr>
          <w:rFonts w:cs="Arial"/>
          <w:szCs w:val="20"/>
          <w:lang w:eastAsia="en-GB"/>
        </w:rPr>
      </w:pPr>
    </w:p>
    <w:p w14:paraId="2DF6581B" w14:textId="77777777" w:rsidR="00AD7AF0" w:rsidRPr="00591FF1" w:rsidRDefault="00AD7AF0" w:rsidP="00AD7AF0">
      <w:pPr>
        <w:spacing w:line="240" w:lineRule="auto"/>
        <w:jc w:val="both"/>
        <w:rPr>
          <w:rFonts w:cs="Arial"/>
          <w:szCs w:val="20"/>
          <w:lang w:eastAsia="en-GB"/>
        </w:rPr>
      </w:pPr>
      <w:r w:rsidRPr="00591FF1">
        <w:rPr>
          <w:rFonts w:cs="Arial"/>
          <w:szCs w:val="20"/>
          <w:lang w:eastAsia="en-GB"/>
        </w:rPr>
        <w:t>Ministrstvo za gospodarski razvoj in tehnologijo je s Slovenskim regionalno razvojnim skladom namreč v letu 2015 sklenilo pogodbo o financiranju stroškov izvajanja regijskih garancijskih shem (RGS) in zagotovilo potrebna sredstva za leta od 2015 do 2017. V letu 2018 je Ministrstvo za finance ugotovilo, da se za upravljanje namenskega kapitala Sklada za RGS ne sme uporabljati proračunskih sredstev, zato je Ministrstvo za gospodarski razvoj in tehnologijo prenehalo zagotavljati sredstva za RGS iz svojega proračuna.</w:t>
      </w:r>
    </w:p>
    <w:p w14:paraId="5E9EDC4C" w14:textId="77777777" w:rsidR="00AD7AF0" w:rsidRPr="00591FF1" w:rsidRDefault="00AD7AF0" w:rsidP="00AD7AF0">
      <w:pPr>
        <w:spacing w:line="240" w:lineRule="auto"/>
        <w:jc w:val="both"/>
        <w:rPr>
          <w:rFonts w:cs="Arial"/>
          <w:szCs w:val="20"/>
          <w:lang w:eastAsia="en-GB"/>
        </w:rPr>
      </w:pPr>
    </w:p>
    <w:p w14:paraId="0F763D4F" w14:textId="77777777" w:rsidR="00AD7AF0" w:rsidRPr="00591FF1" w:rsidRDefault="00AD7AF0" w:rsidP="00AD7AF0">
      <w:pPr>
        <w:spacing w:line="240" w:lineRule="auto"/>
        <w:jc w:val="both"/>
        <w:rPr>
          <w:rFonts w:cs="Arial"/>
          <w:szCs w:val="20"/>
          <w:lang w:eastAsia="en-GB"/>
        </w:rPr>
      </w:pPr>
      <w:r w:rsidRPr="00591FF1">
        <w:rPr>
          <w:rFonts w:cs="Arial"/>
          <w:szCs w:val="20"/>
          <w:lang w:eastAsia="en-GB"/>
        </w:rPr>
        <w:t xml:space="preserve">V času iskanja rešitve za nastalo situacijo so Sklad in pooblaščene Regionalne razvojne agencije nadaljevale z izvajanjem RGS pri čemer so nastajali stroški, ministrstvo pa je marca 2019 enostransko odstopilo od pogodbe. Zatem je Sklad prekinil vse pogodbe z regionalnimi izvajalci in tako prekinil izvajanje RGS. </w:t>
      </w:r>
    </w:p>
    <w:p w14:paraId="461AB02E" w14:textId="77777777" w:rsidR="00AD7AF0" w:rsidRPr="00591FF1" w:rsidRDefault="00AD7AF0" w:rsidP="00AD7AF0">
      <w:pPr>
        <w:spacing w:line="240" w:lineRule="auto"/>
        <w:jc w:val="both"/>
        <w:rPr>
          <w:rFonts w:cs="Arial"/>
          <w:szCs w:val="20"/>
          <w:lang w:eastAsia="en-GB"/>
        </w:rPr>
      </w:pPr>
    </w:p>
    <w:p w14:paraId="08E59C32" w14:textId="77777777" w:rsidR="00AD7AF0" w:rsidRPr="00591FF1" w:rsidRDefault="00AD7AF0" w:rsidP="00AD7AF0">
      <w:pPr>
        <w:spacing w:line="240" w:lineRule="auto"/>
        <w:jc w:val="both"/>
        <w:rPr>
          <w:rFonts w:cs="Arial"/>
          <w:szCs w:val="20"/>
          <w:lang w:eastAsia="en-GB"/>
        </w:rPr>
      </w:pPr>
      <w:r w:rsidRPr="00591FF1">
        <w:rPr>
          <w:rFonts w:cs="Arial"/>
          <w:szCs w:val="20"/>
          <w:lang w:eastAsia="en-GB"/>
        </w:rPr>
        <w:t>V času med januarjem 2018 in marce 2019 je Sklad za financiranje stroškov izvajanja RGS ministrstvu izstavil tri zahtevke v skupnem znesku 135.496,55 evrov, ki pa niso bili plačani, zato je Sklad vzpostavil terjatev do ministrstva. Marca letos je Sklad na Državno odvetništvo posredoval predlog mirne rešitve spornega razmerja in predlagal poravnavo vzpostavljene terjatve. Ministrstvo je maja letos obvestilo Državno odvetništvo, da je do omenjenih stroškov dejansko prišlo, in da je v imenu mirnega reševanja spora pripravljeno te poravnati iz proračuna v letu 2021, s čimer se je danes seznanila tudi Vlada RS.</w:t>
      </w:r>
    </w:p>
    <w:p w14:paraId="6BA5E894" w14:textId="77777777" w:rsidR="00AD7AF0" w:rsidRPr="00591FF1" w:rsidRDefault="00AD7AF0" w:rsidP="00AD7AF0">
      <w:pPr>
        <w:spacing w:line="240" w:lineRule="auto"/>
        <w:jc w:val="both"/>
        <w:rPr>
          <w:rFonts w:cs="Arial"/>
          <w:szCs w:val="20"/>
          <w:lang w:eastAsia="en-GB"/>
        </w:rPr>
      </w:pPr>
    </w:p>
    <w:p w14:paraId="56D85B5E" w14:textId="77777777" w:rsidR="00AD7AF0" w:rsidRDefault="00AD7AF0" w:rsidP="00AD7AF0">
      <w:pPr>
        <w:spacing w:line="240" w:lineRule="auto"/>
        <w:jc w:val="both"/>
        <w:rPr>
          <w:rFonts w:cs="Arial"/>
          <w:szCs w:val="20"/>
        </w:rPr>
      </w:pPr>
      <w:r w:rsidRPr="00591FF1">
        <w:rPr>
          <w:rFonts w:cs="Arial"/>
          <w:szCs w:val="20"/>
        </w:rPr>
        <w:t>Vir: M</w:t>
      </w:r>
      <w:r>
        <w:rPr>
          <w:rFonts w:cs="Arial"/>
          <w:szCs w:val="20"/>
        </w:rPr>
        <w:t>inistrstvo za gospodarski razvoj in tehnologijo</w:t>
      </w:r>
    </w:p>
    <w:p w14:paraId="45360AAD" w14:textId="77777777" w:rsidR="00AD7AF0" w:rsidRPr="00591FF1" w:rsidRDefault="00AD7AF0" w:rsidP="00AD7AF0">
      <w:pPr>
        <w:spacing w:line="240" w:lineRule="auto"/>
        <w:jc w:val="both"/>
        <w:rPr>
          <w:rFonts w:cs="Arial"/>
          <w:szCs w:val="20"/>
        </w:rPr>
      </w:pPr>
    </w:p>
    <w:p w14:paraId="2D099DD1" w14:textId="77777777" w:rsidR="00591FF1" w:rsidRDefault="00591FF1" w:rsidP="00591FF1">
      <w:pPr>
        <w:spacing w:line="240" w:lineRule="auto"/>
        <w:jc w:val="both"/>
        <w:rPr>
          <w:rFonts w:cs="Arial"/>
          <w:szCs w:val="20"/>
        </w:rPr>
      </w:pPr>
    </w:p>
    <w:p w14:paraId="1B45D06A" w14:textId="5080EF41" w:rsidR="00A1044E" w:rsidRPr="00591FF1" w:rsidRDefault="00A1044E" w:rsidP="00591FF1">
      <w:pPr>
        <w:suppressAutoHyphens/>
        <w:spacing w:line="240" w:lineRule="auto"/>
        <w:jc w:val="both"/>
        <w:rPr>
          <w:rFonts w:cs="Arial"/>
          <w:b/>
          <w:snapToGrid w:val="0"/>
          <w:szCs w:val="20"/>
          <w:lang w:eastAsia="ar-SA"/>
        </w:rPr>
      </w:pPr>
      <w:r w:rsidRPr="00591FF1">
        <w:rPr>
          <w:rFonts w:cs="Arial"/>
          <w:b/>
          <w:snapToGrid w:val="0"/>
          <w:szCs w:val="20"/>
          <w:lang w:eastAsia="ar-SA"/>
        </w:rPr>
        <w:t xml:space="preserve">Vlada z družbo SŽ – Potniški promet, </w:t>
      </w:r>
      <w:proofErr w:type="spellStart"/>
      <w:r w:rsidRPr="00591FF1">
        <w:rPr>
          <w:rFonts w:cs="Arial"/>
          <w:b/>
          <w:snapToGrid w:val="0"/>
          <w:szCs w:val="20"/>
          <w:lang w:eastAsia="ar-SA"/>
        </w:rPr>
        <w:t>d.o.o</w:t>
      </w:r>
      <w:proofErr w:type="spellEnd"/>
      <w:r w:rsidRPr="00591FF1">
        <w:rPr>
          <w:rFonts w:cs="Arial"/>
          <w:b/>
          <w:snapToGrid w:val="0"/>
          <w:szCs w:val="20"/>
          <w:lang w:eastAsia="ar-SA"/>
        </w:rPr>
        <w:t>., sklenila Dopolnitev Pogodbe o izvajanju obvezne gospodarske javne službe prevoza potnikov v notranjem in čezmejnem regijskem železniškem prometu za obdobje od 2017 do 2031</w:t>
      </w:r>
    </w:p>
    <w:p w14:paraId="60592C47" w14:textId="77777777" w:rsidR="00A1044E" w:rsidRPr="00591FF1" w:rsidRDefault="00A1044E" w:rsidP="00591FF1">
      <w:pPr>
        <w:suppressAutoHyphens/>
        <w:spacing w:line="240" w:lineRule="auto"/>
        <w:jc w:val="both"/>
        <w:rPr>
          <w:rFonts w:cs="Arial"/>
          <w:snapToGrid w:val="0"/>
          <w:szCs w:val="20"/>
          <w:lang w:eastAsia="ar-SA"/>
        </w:rPr>
      </w:pPr>
    </w:p>
    <w:p w14:paraId="58047B5B" w14:textId="7D676128" w:rsidR="00A1044E" w:rsidRPr="00591FF1" w:rsidRDefault="00A1044E" w:rsidP="00591FF1">
      <w:pPr>
        <w:suppressAutoHyphens/>
        <w:autoSpaceDE w:val="0"/>
        <w:autoSpaceDN w:val="0"/>
        <w:adjustRightInd w:val="0"/>
        <w:spacing w:line="240" w:lineRule="auto"/>
        <w:jc w:val="both"/>
        <w:rPr>
          <w:rFonts w:cs="Arial"/>
          <w:bCs/>
          <w:szCs w:val="20"/>
          <w:lang w:eastAsia="ar-SA"/>
        </w:rPr>
      </w:pPr>
      <w:r w:rsidRPr="00591FF1">
        <w:rPr>
          <w:rFonts w:cs="Arial"/>
          <w:bCs/>
          <w:szCs w:val="20"/>
          <w:lang w:eastAsia="ar-SA"/>
        </w:rPr>
        <w:t xml:space="preserve">Vlada je z družbo SŽ - Potniški promet, </w:t>
      </w:r>
      <w:proofErr w:type="spellStart"/>
      <w:r w:rsidRPr="00591FF1">
        <w:rPr>
          <w:rFonts w:cs="Arial"/>
          <w:bCs/>
          <w:szCs w:val="20"/>
          <w:lang w:eastAsia="ar-SA"/>
        </w:rPr>
        <w:t>d.o.o</w:t>
      </w:r>
      <w:proofErr w:type="spellEnd"/>
      <w:r w:rsidRPr="00591FF1">
        <w:rPr>
          <w:rFonts w:cs="Arial"/>
          <w:bCs/>
          <w:szCs w:val="20"/>
          <w:lang w:eastAsia="ar-SA"/>
        </w:rPr>
        <w:t xml:space="preserve">. sklenila Pogodbo o izvajanju obvezne gospodarske javne službe prevoza potnikov v notranjem in čezmejnem regijskem železniškem prometu za obdobje od 2017 do 2031. </w:t>
      </w:r>
      <w:r w:rsidRPr="00591FF1">
        <w:rPr>
          <w:rFonts w:cs="Arial"/>
          <w:szCs w:val="20"/>
          <w:lang w:eastAsia="sl-SI"/>
        </w:rPr>
        <w:t>Direkcija za infrastrukturo bo v skladu s 13. členom te pogodbe izvajala nadzor nad izvajanjem te pogodbe.</w:t>
      </w:r>
    </w:p>
    <w:p w14:paraId="3EFD2A8D" w14:textId="77777777" w:rsidR="00A1044E" w:rsidRPr="00591FF1" w:rsidRDefault="00A1044E" w:rsidP="00591FF1">
      <w:pPr>
        <w:spacing w:line="240" w:lineRule="auto"/>
        <w:jc w:val="both"/>
        <w:rPr>
          <w:rFonts w:eastAsia="Calibri" w:cs="Arial"/>
          <w:szCs w:val="20"/>
        </w:rPr>
      </w:pPr>
    </w:p>
    <w:p w14:paraId="020745DA" w14:textId="77777777" w:rsidR="00591FF1" w:rsidRDefault="00591FF1" w:rsidP="00591FF1">
      <w:pPr>
        <w:spacing w:line="240" w:lineRule="auto"/>
        <w:jc w:val="both"/>
        <w:rPr>
          <w:rFonts w:cs="Arial"/>
          <w:bCs/>
          <w:szCs w:val="20"/>
          <w:lang w:eastAsia="sl-SI"/>
        </w:rPr>
      </w:pPr>
      <w:r w:rsidRPr="00591FF1">
        <w:rPr>
          <w:rFonts w:cs="Arial"/>
          <w:bCs/>
          <w:szCs w:val="20"/>
          <w:lang w:eastAsia="sl-SI"/>
        </w:rPr>
        <w:t>Vir: Ministrstvo za infrastrukturo</w:t>
      </w:r>
    </w:p>
    <w:p w14:paraId="2015AA5D" w14:textId="77777777" w:rsidR="006E3D6F" w:rsidRDefault="006E3D6F" w:rsidP="006E3D6F">
      <w:pPr>
        <w:spacing w:line="240" w:lineRule="auto"/>
        <w:rPr>
          <w:rFonts w:cs="Arial"/>
          <w:b/>
          <w:color w:val="000000"/>
          <w:szCs w:val="20"/>
        </w:rPr>
      </w:pPr>
    </w:p>
    <w:p w14:paraId="72711F59" w14:textId="77777777" w:rsidR="006E3D6F" w:rsidRDefault="006E3D6F" w:rsidP="006E3D6F">
      <w:pPr>
        <w:spacing w:line="240" w:lineRule="auto"/>
        <w:rPr>
          <w:rFonts w:cs="Arial"/>
          <w:b/>
          <w:color w:val="000000"/>
          <w:szCs w:val="20"/>
        </w:rPr>
      </w:pPr>
    </w:p>
    <w:p w14:paraId="1AA13BDB" w14:textId="7A358661" w:rsidR="006E3D6F" w:rsidRPr="00FE3DBC" w:rsidRDefault="006E3D6F" w:rsidP="006E3D6F">
      <w:pPr>
        <w:spacing w:line="240" w:lineRule="auto"/>
        <w:jc w:val="both"/>
        <w:rPr>
          <w:rFonts w:cs="Arial"/>
          <w:b/>
          <w:color w:val="000000"/>
          <w:szCs w:val="20"/>
        </w:rPr>
      </w:pPr>
      <w:r w:rsidRPr="00CB5EB6">
        <w:rPr>
          <w:rFonts w:cs="Arial"/>
          <w:b/>
          <w:color w:val="000000"/>
          <w:szCs w:val="20"/>
        </w:rPr>
        <w:t xml:space="preserve">Odlok o Programu za izvedbo sanacije prizadetega območja zaradi </w:t>
      </w:r>
      <w:proofErr w:type="spellStart"/>
      <w:r w:rsidRPr="00CB5EB6">
        <w:rPr>
          <w:rFonts w:cs="Arial"/>
          <w:b/>
          <w:color w:val="000000"/>
          <w:szCs w:val="20"/>
        </w:rPr>
        <w:t>okoljske</w:t>
      </w:r>
      <w:proofErr w:type="spellEnd"/>
      <w:r w:rsidRPr="00CB5EB6">
        <w:rPr>
          <w:rFonts w:cs="Arial"/>
          <w:b/>
          <w:color w:val="000000"/>
          <w:szCs w:val="20"/>
        </w:rPr>
        <w:t xml:space="preserve"> n</w:t>
      </w:r>
      <w:r>
        <w:rPr>
          <w:rFonts w:cs="Arial"/>
          <w:b/>
          <w:color w:val="000000"/>
          <w:szCs w:val="20"/>
        </w:rPr>
        <w:t>esreče v Občini Hoče - Slivnica</w:t>
      </w:r>
      <w:r w:rsidRPr="00FE3DBC">
        <w:rPr>
          <w:rFonts w:cs="Arial"/>
          <w:b/>
          <w:color w:val="000000"/>
          <w:szCs w:val="20"/>
        </w:rPr>
        <w:t xml:space="preserve"> </w:t>
      </w:r>
    </w:p>
    <w:p w14:paraId="368213A8" w14:textId="77777777" w:rsidR="006E3D6F" w:rsidRPr="004A40B6" w:rsidRDefault="006E3D6F" w:rsidP="006E3D6F">
      <w:pPr>
        <w:spacing w:line="240" w:lineRule="auto"/>
        <w:rPr>
          <w:rFonts w:cs="Arial"/>
          <w:color w:val="000000"/>
          <w:szCs w:val="20"/>
        </w:rPr>
      </w:pPr>
    </w:p>
    <w:p w14:paraId="3738D85E" w14:textId="78CC9556"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 xml:space="preserve">je izdala </w:t>
      </w:r>
      <w:r w:rsidRPr="00CB5EB6">
        <w:rPr>
          <w:rFonts w:cs="Arial"/>
          <w:szCs w:val="20"/>
        </w:rPr>
        <w:t xml:space="preserve">Odlok o Programu za izvedbo sanacije prizadetega območja zaradi </w:t>
      </w:r>
      <w:proofErr w:type="spellStart"/>
      <w:r w:rsidRPr="00CB5EB6">
        <w:rPr>
          <w:rFonts w:cs="Arial"/>
          <w:szCs w:val="20"/>
        </w:rPr>
        <w:t>okoljske</w:t>
      </w:r>
      <w:proofErr w:type="spellEnd"/>
      <w:r w:rsidRPr="00CB5EB6">
        <w:rPr>
          <w:rFonts w:cs="Arial"/>
          <w:szCs w:val="20"/>
        </w:rPr>
        <w:t xml:space="preserve"> nesreče v Občini Hoče - Slivnica, ki se objavi v Uradnem listu Republike Slovenije.</w:t>
      </w:r>
    </w:p>
    <w:p w14:paraId="5B89F5C2" w14:textId="77777777" w:rsidR="006E3D6F" w:rsidRDefault="006E3D6F" w:rsidP="006E3D6F">
      <w:pPr>
        <w:spacing w:line="240" w:lineRule="auto"/>
        <w:jc w:val="both"/>
        <w:rPr>
          <w:rFonts w:cs="Arial"/>
          <w:szCs w:val="20"/>
        </w:rPr>
      </w:pPr>
    </w:p>
    <w:p w14:paraId="1AD15ACD" w14:textId="56A5F482" w:rsidR="006E3D6F" w:rsidRDefault="006E3D6F" w:rsidP="006E3D6F">
      <w:pPr>
        <w:spacing w:line="240" w:lineRule="auto"/>
        <w:jc w:val="both"/>
        <w:rPr>
          <w:rFonts w:cs="Arial"/>
          <w:szCs w:val="20"/>
        </w:rPr>
      </w:pPr>
      <w:r w:rsidRPr="00FE3DBC">
        <w:rPr>
          <w:rFonts w:cs="Arial"/>
          <w:szCs w:val="20"/>
        </w:rPr>
        <w:t xml:space="preserve">Šlo je za </w:t>
      </w:r>
      <w:r>
        <w:rPr>
          <w:rFonts w:cs="Arial"/>
          <w:szCs w:val="20"/>
          <w:lang w:eastAsia="sl-SI"/>
        </w:rPr>
        <w:t xml:space="preserve">nelegalno odlaganja blata </w:t>
      </w:r>
      <w:r w:rsidRPr="00FE3DBC">
        <w:rPr>
          <w:rFonts w:cs="Arial"/>
          <w:szCs w:val="20"/>
          <w:lang w:eastAsia="sl-SI"/>
        </w:rPr>
        <w:t>po strmem pobočju v globel oziroma graben, na dnu katerega teče Pivolski potok.</w:t>
      </w:r>
      <w:r w:rsidRPr="00FE3DBC">
        <w:rPr>
          <w:rFonts w:cs="Arial"/>
          <w:szCs w:val="20"/>
        </w:rPr>
        <w:t xml:space="preserve"> Z ogledi območja se je ugotovilo, da je bilo bl</w:t>
      </w:r>
      <w:r>
        <w:rPr>
          <w:rFonts w:cs="Arial"/>
          <w:szCs w:val="20"/>
        </w:rPr>
        <w:t>ato nasipano na dveh lokacijah</w:t>
      </w:r>
      <w:r w:rsidRPr="00FE3DBC">
        <w:rPr>
          <w:rFonts w:cs="Arial"/>
          <w:szCs w:val="20"/>
        </w:rPr>
        <w:t xml:space="preserve">. Blato je med 4. in 6. 6. 2021 zaradi velikih količin, odloženih po strmih pobočjih, in padavin v predhodnih dneh odneslo v Pivolski potok, vse do ribnikov v Botaničnem vrtu Univerze Maribor. </w:t>
      </w:r>
      <w:r w:rsidRPr="00FE3DBC">
        <w:rPr>
          <w:rFonts w:cs="Arial"/>
          <w:szCs w:val="20"/>
        </w:rPr>
        <w:lastRenderedPageBreak/>
        <w:t>Blato je</w:t>
      </w:r>
      <w:r>
        <w:rPr>
          <w:rFonts w:cs="Arial"/>
          <w:szCs w:val="20"/>
        </w:rPr>
        <w:t xml:space="preserve"> bilo tako treba</w:t>
      </w:r>
      <w:r w:rsidRPr="00FE3DBC">
        <w:rPr>
          <w:rFonts w:cs="Arial"/>
          <w:szCs w:val="20"/>
        </w:rPr>
        <w:t xml:space="preserve"> odstraniti z</w:t>
      </w:r>
      <w:r>
        <w:rPr>
          <w:rFonts w:cs="Arial"/>
          <w:szCs w:val="20"/>
        </w:rPr>
        <w:t xml:space="preserve"> obeh lokacij</w:t>
      </w:r>
      <w:r w:rsidRPr="00FE3DBC">
        <w:rPr>
          <w:rFonts w:cs="Arial"/>
          <w:szCs w:val="20"/>
        </w:rPr>
        <w:t xml:space="preserve"> ter z območja struge vodotoka in ribnikov botaničnega vrta. </w:t>
      </w:r>
      <w:r w:rsidRPr="004A40B6">
        <w:rPr>
          <w:rFonts w:cs="Arial"/>
          <w:szCs w:val="20"/>
        </w:rPr>
        <w:t xml:space="preserve">Skupna ocenjena količina </w:t>
      </w:r>
      <w:r>
        <w:rPr>
          <w:rFonts w:cs="Arial"/>
          <w:szCs w:val="20"/>
        </w:rPr>
        <w:t>blata in onesnaženih tal, ki jo je bilo treba odstraniti,</w:t>
      </w:r>
      <w:r w:rsidRPr="004A40B6">
        <w:rPr>
          <w:rFonts w:cs="Arial"/>
          <w:szCs w:val="20"/>
        </w:rPr>
        <w:t xml:space="preserve"> </w:t>
      </w:r>
      <w:r>
        <w:rPr>
          <w:rFonts w:cs="Arial"/>
          <w:szCs w:val="20"/>
        </w:rPr>
        <w:t xml:space="preserve">je </w:t>
      </w:r>
      <w:r w:rsidRPr="004A40B6">
        <w:rPr>
          <w:rFonts w:cs="Arial"/>
          <w:szCs w:val="20"/>
        </w:rPr>
        <w:t>znaša</w:t>
      </w:r>
      <w:r>
        <w:rPr>
          <w:rFonts w:cs="Arial"/>
          <w:szCs w:val="20"/>
        </w:rPr>
        <w:t>la</w:t>
      </w:r>
      <w:r w:rsidRPr="004A40B6">
        <w:rPr>
          <w:rFonts w:cs="Arial"/>
          <w:szCs w:val="20"/>
        </w:rPr>
        <w:t xml:space="preserve"> </w:t>
      </w:r>
      <w:r>
        <w:rPr>
          <w:rFonts w:cs="Arial"/>
          <w:szCs w:val="20"/>
        </w:rPr>
        <w:t xml:space="preserve">približno </w:t>
      </w:r>
      <w:r w:rsidRPr="004A40B6">
        <w:rPr>
          <w:rFonts w:cs="Arial"/>
          <w:szCs w:val="20"/>
        </w:rPr>
        <w:t>1300 m</w:t>
      </w:r>
      <w:r w:rsidRPr="004A40B6">
        <w:rPr>
          <w:rFonts w:cs="Arial"/>
          <w:szCs w:val="20"/>
          <w:vertAlign w:val="superscript"/>
        </w:rPr>
        <w:t>3</w:t>
      </w:r>
      <w:r w:rsidRPr="004A40B6">
        <w:rPr>
          <w:rFonts w:cs="Arial"/>
          <w:szCs w:val="20"/>
        </w:rPr>
        <w:t>.</w:t>
      </w:r>
    </w:p>
    <w:p w14:paraId="37A201AF" w14:textId="77777777" w:rsidR="006E3D6F" w:rsidRPr="004A40B6" w:rsidRDefault="006E3D6F" w:rsidP="006E3D6F">
      <w:pPr>
        <w:spacing w:line="240" w:lineRule="auto"/>
        <w:jc w:val="both"/>
        <w:rPr>
          <w:rFonts w:cs="Arial"/>
          <w:szCs w:val="20"/>
          <w:lang w:eastAsia="sl-SI"/>
        </w:rPr>
      </w:pPr>
    </w:p>
    <w:p w14:paraId="6C953D57" w14:textId="5D2763F9" w:rsidR="006E3D6F" w:rsidRDefault="006E3D6F" w:rsidP="006E3D6F">
      <w:pPr>
        <w:pStyle w:val="tevilnatoka"/>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Izvedbo </w:t>
      </w:r>
      <w:r w:rsidRPr="0075145B">
        <w:rPr>
          <w:rFonts w:ascii="Arial" w:hAnsi="Arial" w:cs="Arial"/>
          <w:sz w:val="20"/>
          <w:szCs w:val="20"/>
        </w:rPr>
        <w:t>ukrepov za odpravo posledic onesnaženja zaradi</w:t>
      </w:r>
      <w:r>
        <w:rPr>
          <w:rFonts w:ascii="Arial" w:hAnsi="Arial" w:cs="Arial"/>
          <w:sz w:val="20"/>
          <w:szCs w:val="20"/>
        </w:rPr>
        <w:t xml:space="preserve"> </w:t>
      </w:r>
      <w:proofErr w:type="spellStart"/>
      <w:r w:rsidRPr="0075145B">
        <w:rPr>
          <w:rFonts w:ascii="Arial" w:hAnsi="Arial" w:cs="Arial"/>
          <w:sz w:val="20"/>
          <w:szCs w:val="20"/>
        </w:rPr>
        <w:t>okoljske</w:t>
      </w:r>
      <w:proofErr w:type="spellEnd"/>
      <w:r w:rsidRPr="0075145B">
        <w:rPr>
          <w:rFonts w:ascii="Arial" w:hAnsi="Arial" w:cs="Arial"/>
          <w:sz w:val="20"/>
          <w:szCs w:val="20"/>
        </w:rPr>
        <w:t xml:space="preserve"> nesreče </w:t>
      </w:r>
      <w:r>
        <w:rPr>
          <w:rFonts w:ascii="Arial" w:hAnsi="Arial" w:cs="Arial"/>
          <w:sz w:val="20"/>
          <w:szCs w:val="20"/>
        </w:rPr>
        <w:t xml:space="preserve">v skladu s koncesijsko pogodbo je </w:t>
      </w:r>
      <w:r w:rsidRPr="0075145B">
        <w:rPr>
          <w:rFonts w:ascii="Arial" w:hAnsi="Arial" w:cs="Arial"/>
          <w:sz w:val="20"/>
          <w:szCs w:val="20"/>
        </w:rPr>
        <w:t>zagotovi</w:t>
      </w:r>
      <w:r>
        <w:rPr>
          <w:rFonts w:ascii="Arial" w:hAnsi="Arial" w:cs="Arial"/>
          <w:sz w:val="20"/>
          <w:szCs w:val="20"/>
        </w:rPr>
        <w:t>la</w:t>
      </w:r>
      <w:r w:rsidRPr="0075145B">
        <w:rPr>
          <w:rFonts w:ascii="Arial" w:hAnsi="Arial" w:cs="Arial"/>
          <w:sz w:val="20"/>
          <w:szCs w:val="20"/>
        </w:rPr>
        <w:t xml:space="preserve"> Drava vodnogospodarsko podjetje Ptuj </w:t>
      </w:r>
      <w:proofErr w:type="spellStart"/>
      <w:r w:rsidRPr="0075145B">
        <w:rPr>
          <w:rFonts w:ascii="Arial" w:hAnsi="Arial" w:cs="Arial"/>
          <w:sz w:val="20"/>
          <w:szCs w:val="20"/>
        </w:rPr>
        <w:t>d.o.o</w:t>
      </w:r>
      <w:proofErr w:type="spellEnd"/>
      <w:r w:rsidRPr="0075145B">
        <w:rPr>
          <w:rFonts w:ascii="Arial" w:hAnsi="Arial" w:cs="Arial"/>
          <w:sz w:val="20"/>
          <w:szCs w:val="20"/>
        </w:rPr>
        <w:t>.</w:t>
      </w:r>
      <w:r>
        <w:rPr>
          <w:rFonts w:ascii="Arial" w:hAnsi="Arial" w:cs="Arial"/>
          <w:sz w:val="20"/>
          <w:szCs w:val="20"/>
        </w:rPr>
        <w:t>,</w:t>
      </w:r>
      <w:r w:rsidRPr="0075145B">
        <w:rPr>
          <w:rFonts w:ascii="Arial" w:hAnsi="Arial" w:cs="Arial"/>
          <w:sz w:val="20"/>
          <w:szCs w:val="20"/>
        </w:rPr>
        <w:t xml:space="preserve"> ki kot izvajalec </w:t>
      </w:r>
      <w:r>
        <w:rPr>
          <w:rFonts w:ascii="Arial" w:hAnsi="Arial" w:cs="Arial"/>
          <w:sz w:val="20"/>
          <w:szCs w:val="20"/>
        </w:rPr>
        <w:t xml:space="preserve">državne </w:t>
      </w:r>
      <w:r w:rsidRPr="0075145B">
        <w:rPr>
          <w:rFonts w:ascii="Arial" w:hAnsi="Arial" w:cs="Arial"/>
          <w:sz w:val="20"/>
          <w:szCs w:val="20"/>
        </w:rPr>
        <w:t>gospodarske javne službe vzdrževanja</w:t>
      </w:r>
      <w:r>
        <w:rPr>
          <w:rFonts w:ascii="Arial" w:hAnsi="Arial" w:cs="Arial"/>
          <w:sz w:val="20"/>
          <w:szCs w:val="20"/>
        </w:rPr>
        <w:t xml:space="preserve"> </w:t>
      </w:r>
      <w:r w:rsidRPr="0075145B">
        <w:rPr>
          <w:rFonts w:ascii="Arial" w:hAnsi="Arial" w:cs="Arial"/>
          <w:sz w:val="20"/>
          <w:szCs w:val="20"/>
        </w:rPr>
        <w:t>vodnih in priobalnih zemljišč izvaja naloge čiščenja in</w:t>
      </w:r>
      <w:r>
        <w:rPr>
          <w:rFonts w:ascii="Arial" w:hAnsi="Arial" w:cs="Arial"/>
          <w:sz w:val="20"/>
          <w:szCs w:val="20"/>
        </w:rPr>
        <w:t xml:space="preserve"> </w:t>
      </w:r>
      <w:r w:rsidRPr="0075145B">
        <w:rPr>
          <w:rFonts w:ascii="Arial" w:hAnsi="Arial" w:cs="Arial"/>
          <w:sz w:val="20"/>
          <w:szCs w:val="20"/>
        </w:rPr>
        <w:t>preprečevanja onesnaženja površinskih voda in priobalnih</w:t>
      </w:r>
      <w:r>
        <w:rPr>
          <w:rFonts w:ascii="Arial" w:hAnsi="Arial" w:cs="Arial"/>
          <w:sz w:val="20"/>
          <w:szCs w:val="20"/>
        </w:rPr>
        <w:t xml:space="preserve"> zemljišč ter </w:t>
      </w:r>
      <w:r>
        <w:rPr>
          <w:rFonts w:ascii="Arial" w:hAnsi="Arial" w:cs="Arial"/>
          <w:color w:val="000000"/>
          <w:sz w:val="20"/>
          <w:szCs w:val="22"/>
          <w:shd w:val="clear" w:color="auto" w:fill="FFFFFF"/>
        </w:rPr>
        <w:t>drugih zemljišč</w:t>
      </w:r>
      <w:r w:rsidRPr="00FF5795">
        <w:rPr>
          <w:rFonts w:ascii="Arial" w:hAnsi="Arial" w:cs="Arial"/>
          <w:color w:val="000000"/>
          <w:sz w:val="20"/>
          <w:szCs w:val="22"/>
          <w:shd w:val="clear" w:color="auto" w:fill="FFFFFF"/>
        </w:rPr>
        <w:t xml:space="preserve">, </w:t>
      </w:r>
      <w:r>
        <w:rPr>
          <w:rFonts w:ascii="Arial" w:hAnsi="Arial" w:cs="Arial"/>
          <w:color w:val="000000"/>
          <w:sz w:val="20"/>
          <w:szCs w:val="22"/>
          <w:shd w:val="clear" w:color="auto" w:fill="FFFFFF"/>
        </w:rPr>
        <w:t>če</w:t>
      </w:r>
      <w:r w:rsidRPr="00FF5795">
        <w:rPr>
          <w:rFonts w:ascii="Arial" w:hAnsi="Arial" w:cs="Arial"/>
          <w:color w:val="000000"/>
          <w:sz w:val="20"/>
          <w:szCs w:val="22"/>
          <w:shd w:val="clear" w:color="auto" w:fill="FFFFFF"/>
        </w:rPr>
        <w:t xml:space="preserve"> obstaja nevarnost za onesnaženje voda,</w:t>
      </w:r>
      <w:r w:rsidRPr="00FF5795">
        <w:rPr>
          <w:rFonts w:ascii="Arial" w:hAnsi="Arial" w:cs="Arial"/>
          <w:sz w:val="18"/>
          <w:szCs w:val="20"/>
        </w:rPr>
        <w:t xml:space="preserve"> </w:t>
      </w:r>
      <w:r w:rsidRPr="00FF5795">
        <w:rPr>
          <w:rFonts w:ascii="Arial" w:hAnsi="Arial" w:cs="Arial"/>
          <w:sz w:val="20"/>
          <w:szCs w:val="20"/>
        </w:rPr>
        <w:t>skrb</w:t>
      </w:r>
      <w:r>
        <w:rPr>
          <w:rFonts w:ascii="Arial" w:hAnsi="Arial" w:cs="Arial"/>
          <w:sz w:val="20"/>
          <w:szCs w:val="20"/>
        </w:rPr>
        <w:t>i</w:t>
      </w:r>
      <w:r w:rsidRPr="00FF5795">
        <w:rPr>
          <w:rFonts w:ascii="Arial" w:hAnsi="Arial" w:cs="Arial"/>
          <w:sz w:val="20"/>
          <w:szCs w:val="20"/>
        </w:rPr>
        <w:t xml:space="preserve"> za odpadke iz postopkov izvajanja ukrepov čiščenja, preprečevanja in odpravljanja posledic onesnaženj </w:t>
      </w:r>
      <w:r>
        <w:rPr>
          <w:rFonts w:ascii="Arial" w:hAnsi="Arial" w:cs="Arial"/>
          <w:sz w:val="20"/>
          <w:szCs w:val="20"/>
        </w:rPr>
        <w:t xml:space="preserve">ter </w:t>
      </w:r>
      <w:r w:rsidRPr="00FF5795">
        <w:rPr>
          <w:rFonts w:ascii="Arial" w:hAnsi="Arial" w:cs="Arial"/>
          <w:sz w:val="20"/>
          <w:szCs w:val="20"/>
        </w:rPr>
        <w:t>oddaja odpadk</w:t>
      </w:r>
      <w:r>
        <w:rPr>
          <w:rFonts w:ascii="Arial" w:hAnsi="Arial" w:cs="Arial"/>
          <w:sz w:val="20"/>
          <w:szCs w:val="20"/>
        </w:rPr>
        <w:t>e</w:t>
      </w:r>
      <w:r w:rsidRPr="00FF5795">
        <w:rPr>
          <w:rFonts w:ascii="Arial" w:hAnsi="Arial" w:cs="Arial"/>
          <w:sz w:val="20"/>
          <w:szCs w:val="20"/>
        </w:rPr>
        <w:t xml:space="preserve"> v obdelavo zaradi njihove predelave ali odstranjevanja</w:t>
      </w:r>
      <w:r>
        <w:rPr>
          <w:rFonts w:ascii="Arial" w:hAnsi="Arial" w:cs="Arial"/>
          <w:sz w:val="20"/>
          <w:szCs w:val="20"/>
        </w:rPr>
        <w:t xml:space="preserve">. </w:t>
      </w:r>
      <w:r>
        <w:rPr>
          <w:rFonts w:ascii="Arial" w:hAnsi="Arial" w:cs="Arial"/>
          <w:sz w:val="20"/>
          <w:szCs w:val="22"/>
        </w:rPr>
        <w:t>Vrednost del -</w:t>
      </w:r>
      <w:r w:rsidRPr="004A40B6">
        <w:rPr>
          <w:rFonts w:ascii="Arial" w:hAnsi="Arial" w:cs="Arial"/>
          <w:sz w:val="20"/>
          <w:szCs w:val="22"/>
        </w:rPr>
        <w:t xml:space="preserve"> odstranitev, prevzem odpadka </w:t>
      </w:r>
      <w:r>
        <w:rPr>
          <w:rFonts w:ascii="Arial" w:hAnsi="Arial" w:cs="Arial"/>
          <w:sz w:val="20"/>
          <w:szCs w:val="22"/>
        </w:rPr>
        <w:t>ter</w:t>
      </w:r>
      <w:r w:rsidRPr="004A40B6">
        <w:rPr>
          <w:rFonts w:ascii="Arial" w:hAnsi="Arial" w:cs="Arial"/>
          <w:sz w:val="20"/>
          <w:szCs w:val="22"/>
        </w:rPr>
        <w:t xml:space="preserve"> monitoring vode</w:t>
      </w:r>
      <w:r>
        <w:rPr>
          <w:rFonts w:ascii="Arial" w:hAnsi="Arial" w:cs="Arial"/>
          <w:sz w:val="20"/>
          <w:szCs w:val="22"/>
        </w:rPr>
        <w:t xml:space="preserve">, </w:t>
      </w:r>
      <w:r w:rsidRPr="004A40B6">
        <w:rPr>
          <w:rFonts w:ascii="Arial" w:hAnsi="Arial" w:cs="Arial"/>
          <w:sz w:val="20"/>
          <w:szCs w:val="22"/>
        </w:rPr>
        <w:t xml:space="preserve">tal in </w:t>
      </w:r>
      <w:r>
        <w:rPr>
          <w:rFonts w:ascii="Arial" w:hAnsi="Arial" w:cs="Arial"/>
          <w:sz w:val="20"/>
          <w:szCs w:val="22"/>
        </w:rPr>
        <w:t>blata</w:t>
      </w:r>
      <w:r w:rsidRPr="004A40B6">
        <w:rPr>
          <w:rFonts w:ascii="Arial" w:hAnsi="Arial" w:cs="Arial"/>
          <w:sz w:val="20"/>
          <w:szCs w:val="22"/>
        </w:rPr>
        <w:t xml:space="preserve"> </w:t>
      </w:r>
      <w:r>
        <w:rPr>
          <w:rFonts w:ascii="Arial" w:hAnsi="Arial" w:cs="Arial"/>
          <w:sz w:val="20"/>
          <w:szCs w:val="22"/>
        </w:rPr>
        <w:t xml:space="preserve">– je ocenjena na </w:t>
      </w:r>
      <w:r w:rsidRPr="004A40B6">
        <w:rPr>
          <w:rFonts w:ascii="Arial" w:hAnsi="Arial" w:cs="Arial"/>
          <w:sz w:val="20"/>
          <w:szCs w:val="22"/>
        </w:rPr>
        <w:t xml:space="preserve">825.000 </w:t>
      </w:r>
      <w:r>
        <w:rPr>
          <w:rFonts w:ascii="Arial" w:hAnsi="Arial" w:cs="Arial"/>
          <w:sz w:val="20"/>
          <w:szCs w:val="20"/>
        </w:rPr>
        <w:t>evrov.</w:t>
      </w:r>
    </w:p>
    <w:p w14:paraId="4B3339A6" w14:textId="77777777" w:rsidR="006E3D6F" w:rsidRPr="00CB5EB6" w:rsidRDefault="006E3D6F" w:rsidP="006E3D6F">
      <w:pPr>
        <w:pStyle w:val="tevilnatoka"/>
        <w:shd w:val="clear" w:color="auto" w:fill="FFFFFF"/>
        <w:spacing w:before="0" w:beforeAutospacing="0" w:after="0" w:afterAutospacing="0"/>
        <w:jc w:val="both"/>
        <w:rPr>
          <w:rFonts w:ascii="Arial" w:hAnsi="Arial" w:cs="Arial"/>
          <w:sz w:val="20"/>
          <w:szCs w:val="22"/>
        </w:rPr>
      </w:pPr>
    </w:p>
    <w:p w14:paraId="345F2EC3" w14:textId="77777777" w:rsidR="006E3D6F" w:rsidRPr="004A40B6" w:rsidRDefault="006E3D6F" w:rsidP="006E3D6F">
      <w:pPr>
        <w:spacing w:line="240" w:lineRule="auto"/>
        <w:jc w:val="both"/>
        <w:rPr>
          <w:rFonts w:cs="Arial"/>
          <w:color w:val="000000"/>
          <w:szCs w:val="20"/>
        </w:rPr>
      </w:pPr>
      <w:r w:rsidRPr="004A40B6">
        <w:rPr>
          <w:rFonts w:cs="Arial"/>
          <w:szCs w:val="20"/>
        </w:rPr>
        <w:t xml:space="preserve">Odlok o Programu za izvedbo sanacije prizadetega območja zaradi </w:t>
      </w:r>
      <w:proofErr w:type="spellStart"/>
      <w:r w:rsidRPr="004A40B6">
        <w:rPr>
          <w:rFonts w:cs="Arial"/>
          <w:szCs w:val="20"/>
        </w:rPr>
        <w:t>okoljske</w:t>
      </w:r>
      <w:proofErr w:type="spellEnd"/>
      <w:r w:rsidRPr="004A40B6">
        <w:rPr>
          <w:rFonts w:cs="Arial"/>
          <w:szCs w:val="20"/>
        </w:rPr>
        <w:t xml:space="preserve"> nesreče v Občini Hoče - Slivnica</w:t>
      </w:r>
      <w:r w:rsidRPr="004A40B6">
        <w:rPr>
          <w:rFonts w:cs="Arial"/>
          <w:color w:val="000000"/>
          <w:szCs w:val="20"/>
        </w:rPr>
        <w:t xml:space="preserve"> vključuje oceno stanja in obsega posledic </w:t>
      </w:r>
      <w:proofErr w:type="spellStart"/>
      <w:r w:rsidRPr="004A40B6">
        <w:rPr>
          <w:rFonts w:cs="Arial"/>
          <w:color w:val="000000"/>
          <w:szCs w:val="20"/>
        </w:rPr>
        <w:t>okoljske</w:t>
      </w:r>
      <w:proofErr w:type="spellEnd"/>
      <w:r w:rsidRPr="004A40B6">
        <w:rPr>
          <w:rFonts w:cs="Arial"/>
          <w:color w:val="000000"/>
          <w:szCs w:val="20"/>
        </w:rPr>
        <w:t xml:space="preserve"> nesreče za ljudi in okolje, določitev območja, na katerem je treba izvesti ukrepe, navedbo sanacijskih ukrepov in rokov za njihovo izvedbo, organe, organizacije in službe za izvedbo predvidenih ukrepov, oceno potrebnih finančnih sredstev in način kritja stroškov ter načrt spremljanja učinkov izvedenih ukrepov</w:t>
      </w:r>
      <w:r>
        <w:rPr>
          <w:rFonts w:cs="Arial"/>
          <w:color w:val="000000"/>
          <w:szCs w:val="20"/>
        </w:rPr>
        <w:t xml:space="preserve"> (monitoring)</w:t>
      </w:r>
      <w:r w:rsidRPr="004A40B6">
        <w:rPr>
          <w:rFonts w:cs="Arial"/>
          <w:color w:val="000000"/>
          <w:szCs w:val="20"/>
        </w:rPr>
        <w:t>.</w:t>
      </w:r>
    </w:p>
    <w:p w14:paraId="4291C7EE" w14:textId="77777777" w:rsidR="006E3D6F" w:rsidRDefault="006E3D6F" w:rsidP="006E3D6F">
      <w:pPr>
        <w:pStyle w:val="Odstavekseznama"/>
        <w:spacing w:line="240" w:lineRule="auto"/>
        <w:ind w:left="0"/>
        <w:jc w:val="both"/>
        <w:rPr>
          <w:rFonts w:cs="Arial"/>
          <w:szCs w:val="20"/>
        </w:rPr>
      </w:pPr>
    </w:p>
    <w:p w14:paraId="352B3E77" w14:textId="79576BB9" w:rsidR="00A1044E" w:rsidRDefault="006E3D6F" w:rsidP="00591FF1">
      <w:pPr>
        <w:spacing w:line="240" w:lineRule="auto"/>
        <w:jc w:val="both"/>
        <w:rPr>
          <w:rFonts w:cs="Arial"/>
          <w:bCs/>
          <w:szCs w:val="20"/>
          <w:lang w:eastAsia="sl-SI"/>
        </w:rPr>
      </w:pPr>
      <w:r w:rsidRPr="006E3D6F">
        <w:rPr>
          <w:rFonts w:cs="Arial"/>
          <w:bCs/>
          <w:szCs w:val="20"/>
          <w:lang w:eastAsia="sl-SI"/>
        </w:rPr>
        <w:t>Vir: Ministrstvo za okolje in prostor</w:t>
      </w:r>
    </w:p>
    <w:p w14:paraId="41796A4E" w14:textId="77777777" w:rsidR="006E3D6F" w:rsidRDefault="006E3D6F" w:rsidP="006E3D6F">
      <w:pPr>
        <w:spacing w:line="240" w:lineRule="auto"/>
        <w:jc w:val="both"/>
        <w:rPr>
          <w:rFonts w:cs="Arial"/>
          <w:b/>
          <w:color w:val="000000"/>
          <w:szCs w:val="20"/>
        </w:rPr>
      </w:pPr>
    </w:p>
    <w:p w14:paraId="3B0135A6" w14:textId="77777777" w:rsidR="006E3D6F" w:rsidRDefault="006E3D6F" w:rsidP="006E3D6F">
      <w:pPr>
        <w:spacing w:line="240" w:lineRule="auto"/>
        <w:jc w:val="both"/>
        <w:rPr>
          <w:rFonts w:cs="Arial"/>
          <w:b/>
          <w:color w:val="000000"/>
          <w:szCs w:val="20"/>
        </w:rPr>
      </w:pPr>
    </w:p>
    <w:p w14:paraId="1A841F4A" w14:textId="69F01923" w:rsidR="006E3D6F" w:rsidRPr="00FE3DBC" w:rsidRDefault="006E3D6F" w:rsidP="006E3D6F">
      <w:pPr>
        <w:spacing w:line="240" w:lineRule="auto"/>
        <w:jc w:val="both"/>
        <w:rPr>
          <w:rFonts w:cs="Arial"/>
          <w:b/>
          <w:color w:val="000000"/>
          <w:szCs w:val="20"/>
        </w:rPr>
      </w:pPr>
      <w:r w:rsidRPr="00800520">
        <w:rPr>
          <w:rFonts w:cs="Arial"/>
          <w:b/>
          <w:color w:val="000000"/>
          <w:szCs w:val="20"/>
        </w:rPr>
        <w:t>Sklep o izvedbi državnega prostorskega načrtovanja za ureditev oskrbe prebivalstva slovenske Istre in</w:t>
      </w:r>
      <w:r>
        <w:rPr>
          <w:rFonts w:cs="Arial"/>
          <w:b/>
          <w:color w:val="000000"/>
          <w:szCs w:val="20"/>
        </w:rPr>
        <w:t xml:space="preserve"> kraškega zaledja s pitno vodo</w:t>
      </w:r>
      <w:r w:rsidRPr="00FE3DBC">
        <w:rPr>
          <w:rFonts w:cs="Arial"/>
          <w:b/>
          <w:color w:val="000000"/>
          <w:szCs w:val="20"/>
        </w:rPr>
        <w:t xml:space="preserve"> </w:t>
      </w:r>
    </w:p>
    <w:p w14:paraId="59B10C75" w14:textId="77777777" w:rsidR="006E3D6F" w:rsidRPr="004A40B6" w:rsidRDefault="006E3D6F" w:rsidP="006E3D6F">
      <w:pPr>
        <w:spacing w:line="240" w:lineRule="auto"/>
        <w:jc w:val="both"/>
        <w:rPr>
          <w:rFonts w:cs="Arial"/>
          <w:color w:val="000000"/>
          <w:szCs w:val="20"/>
        </w:rPr>
      </w:pPr>
    </w:p>
    <w:p w14:paraId="7837D5A4" w14:textId="5A397D7A"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 xml:space="preserve">je sprejela </w:t>
      </w:r>
      <w:r w:rsidRPr="00800520">
        <w:rPr>
          <w:rFonts w:cs="Arial"/>
          <w:szCs w:val="20"/>
        </w:rPr>
        <w:t>Sklep o izvedbi državnega prostorskega načrtovanja</w:t>
      </w:r>
      <w:r>
        <w:rPr>
          <w:rFonts w:cs="Arial"/>
          <w:szCs w:val="20"/>
        </w:rPr>
        <w:t xml:space="preserve"> (DPN)</w:t>
      </w:r>
      <w:r w:rsidRPr="00800520">
        <w:rPr>
          <w:rFonts w:cs="Arial"/>
          <w:szCs w:val="20"/>
        </w:rPr>
        <w:t xml:space="preserve"> za ureditev oskrbe prebivalstva slovenske Istre in kraškega zaledja s pitno vodo.</w:t>
      </w:r>
    </w:p>
    <w:p w14:paraId="6A8FA35C" w14:textId="77777777" w:rsidR="006E3D6F" w:rsidRPr="004A40B6" w:rsidRDefault="006E3D6F" w:rsidP="006E3D6F">
      <w:pPr>
        <w:spacing w:line="240" w:lineRule="auto"/>
        <w:jc w:val="both"/>
        <w:rPr>
          <w:rFonts w:cs="Arial"/>
          <w:color w:val="000000"/>
          <w:szCs w:val="20"/>
        </w:rPr>
      </w:pPr>
    </w:p>
    <w:p w14:paraId="110BFF6C" w14:textId="0105E547" w:rsidR="006E3D6F" w:rsidRPr="000F5231" w:rsidRDefault="006E3D6F" w:rsidP="006E3D6F">
      <w:pPr>
        <w:pStyle w:val="Odstavekseznama"/>
        <w:spacing w:line="240" w:lineRule="auto"/>
        <w:ind w:left="0"/>
        <w:jc w:val="both"/>
        <w:rPr>
          <w:rFonts w:cs="Arial"/>
          <w:szCs w:val="20"/>
        </w:rPr>
      </w:pPr>
      <w:r w:rsidRPr="000F5231">
        <w:rPr>
          <w:rFonts w:cs="Arial"/>
          <w:szCs w:val="20"/>
        </w:rPr>
        <w:t>Osnovni cilji ureditve novega vodnega vira za oskrbo pitne vode slovenske Istre in kraškega zaledja so:</w:t>
      </w:r>
    </w:p>
    <w:p w14:paraId="14529C0B"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zagotoviti nov neodvisni nadomestni oziroma dodatni vodni vir, ki bo zagotavljal potrebne količine pitne vode za prebivalce slovenske Istre, ki jih z vodo oskrbuje Rižanski vodovod Koper;</w:t>
      </w:r>
    </w:p>
    <w:p w14:paraId="40390240"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zagotoviti rezervni vodni vir za prebivalce kraškega zaledja, ki jih z vodo oskrbuje Kraški vodovod Sežana in Javno podjetje Komunala Ilirska Bistrica, po možnosti pa tudi zagotoviti rezervni vir vodovodnega sistema za območje občine Pivka (vodovod Postojna-Pivka z vodnim virom Malni);</w:t>
      </w:r>
    </w:p>
    <w:p w14:paraId="66182A30"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 xml:space="preserve">zagotoviti ustrezne količine vode ustrezne kakovosti za </w:t>
      </w:r>
      <w:proofErr w:type="spellStart"/>
      <w:r w:rsidRPr="000F5231">
        <w:rPr>
          <w:rFonts w:cs="Arial"/>
          <w:szCs w:val="20"/>
        </w:rPr>
        <w:t>vodooskrbo</w:t>
      </w:r>
      <w:proofErr w:type="spellEnd"/>
      <w:r w:rsidRPr="000F5231">
        <w:rPr>
          <w:rFonts w:cs="Arial"/>
          <w:szCs w:val="20"/>
        </w:rPr>
        <w:t xml:space="preserve"> prebivalstva s pitno vodo dolgoročno za obdobje vsaj 50 let, ob hkratnem upoštevanju podnebnih sprememb;</w:t>
      </w:r>
    </w:p>
    <w:p w14:paraId="48176494"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načrtovati vodni vir z upoštevanjem racionalne rabe in stalnega izboljševanja vodooskrbnih sistemov;</w:t>
      </w:r>
    </w:p>
    <w:p w14:paraId="447A663F"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zagotoviti najmanjši možni potencial ogroženosti vodnega vira tako glede količin kot tudi kakovosti vode;</w:t>
      </w:r>
    </w:p>
    <w:p w14:paraId="26B1489E"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upoštevati hidrografske značilnosti in druge omejitve, pri čemer naj se tako vodni vir in njegova vodovarstvena območja ter vsi ostali pripadajoči objekti nahajajo na</w:t>
      </w:r>
      <w:r>
        <w:rPr>
          <w:rFonts w:cs="Arial"/>
          <w:szCs w:val="20"/>
        </w:rPr>
        <w:t xml:space="preserve"> teritoriju Republike Slovenije;</w:t>
      </w:r>
    </w:p>
    <w:p w14:paraId="7A3BA50B" w14:textId="77777777" w:rsidR="006E3D6F" w:rsidRDefault="006E3D6F" w:rsidP="006E3D6F">
      <w:pPr>
        <w:pStyle w:val="Odstavekseznama"/>
        <w:numPr>
          <w:ilvl w:val="0"/>
          <w:numId w:val="9"/>
        </w:numPr>
        <w:spacing w:line="240" w:lineRule="auto"/>
        <w:jc w:val="both"/>
        <w:rPr>
          <w:rFonts w:cs="Arial"/>
          <w:szCs w:val="20"/>
        </w:rPr>
      </w:pPr>
      <w:r w:rsidRPr="000F5231">
        <w:rPr>
          <w:rFonts w:cs="Arial"/>
          <w:szCs w:val="20"/>
        </w:rPr>
        <w:t>glede na veljavni Načrt upravljanja voda na vodnem območju Jadranskega morja za obdobje 2016–2021 zagotoviti vse vodne količine za potrebe zagotavljanja oskrbe s pitno vodo zn</w:t>
      </w:r>
      <w:r>
        <w:rPr>
          <w:rFonts w:cs="Arial"/>
          <w:szCs w:val="20"/>
        </w:rPr>
        <w:t>otraj povodja Jadranskega morja;</w:t>
      </w:r>
    </w:p>
    <w:p w14:paraId="5D379A6B" w14:textId="77777777" w:rsidR="006E3D6F" w:rsidRPr="000F5231" w:rsidRDefault="006E3D6F" w:rsidP="006E3D6F">
      <w:pPr>
        <w:pStyle w:val="Odstavekseznama"/>
        <w:numPr>
          <w:ilvl w:val="0"/>
          <w:numId w:val="9"/>
        </w:numPr>
        <w:spacing w:line="240" w:lineRule="auto"/>
        <w:jc w:val="both"/>
        <w:rPr>
          <w:rFonts w:cs="Arial"/>
          <w:szCs w:val="20"/>
        </w:rPr>
      </w:pPr>
      <w:r w:rsidRPr="000F5231">
        <w:rPr>
          <w:rFonts w:cs="Arial"/>
          <w:szCs w:val="20"/>
        </w:rPr>
        <w:t>dolgoročno zagotoviti pitno vodo za prebivalce slovenske Istre in kraškega zaledja v kontekstu podnebnih sprememb.</w:t>
      </w:r>
    </w:p>
    <w:p w14:paraId="5FC07552" w14:textId="77777777" w:rsidR="006E3D6F" w:rsidRDefault="006E3D6F" w:rsidP="006E3D6F">
      <w:pPr>
        <w:pStyle w:val="Odstavekseznama"/>
        <w:spacing w:line="240" w:lineRule="auto"/>
        <w:ind w:left="0"/>
        <w:contextualSpacing w:val="0"/>
        <w:jc w:val="both"/>
        <w:rPr>
          <w:rFonts w:cs="Arial"/>
          <w:szCs w:val="20"/>
        </w:rPr>
      </w:pPr>
    </w:p>
    <w:p w14:paraId="392BEBCA" w14:textId="7561B183" w:rsidR="006E3D6F" w:rsidRDefault="006E3D6F" w:rsidP="006E3D6F">
      <w:pPr>
        <w:pStyle w:val="Odstavekseznama"/>
        <w:spacing w:line="240" w:lineRule="auto"/>
        <w:ind w:left="0"/>
        <w:contextualSpacing w:val="0"/>
        <w:jc w:val="both"/>
        <w:rPr>
          <w:rFonts w:cs="Arial"/>
          <w:szCs w:val="20"/>
        </w:rPr>
      </w:pPr>
      <w:r w:rsidRPr="00BC1926">
        <w:rPr>
          <w:rFonts w:cs="Arial"/>
          <w:szCs w:val="20"/>
        </w:rPr>
        <w:t>Načrtovane prostorske ureditve se nahajajo na območju občin Divača, Hrpelje – Kozina, Ilirska Bistrica in Pivka in obsegajo pregrado in akumulacijo na vodotoku Suhorca, črpališče z dodatnim jezom in vodnim zajetjem na vodotoku Padež, čistilno napravo za osnovno čiščenje vode iz akumulacije Suhorca ter povezovalni transportni vodovod od Padeža do Rodika s pripadajočimi objekti (vodohrana v naseljih Barka in Rodik), s katerim se navezuje na obstoječi sistem oskrbe s pitno vodo.</w:t>
      </w:r>
    </w:p>
    <w:p w14:paraId="3FE3EFEB" w14:textId="77777777" w:rsidR="006E3D6F" w:rsidRDefault="006E3D6F" w:rsidP="006E3D6F">
      <w:pPr>
        <w:pStyle w:val="Odstavekseznama"/>
        <w:spacing w:line="240" w:lineRule="auto"/>
        <w:ind w:left="0"/>
        <w:contextualSpacing w:val="0"/>
        <w:jc w:val="both"/>
        <w:rPr>
          <w:rFonts w:cs="Arial"/>
          <w:szCs w:val="20"/>
        </w:rPr>
      </w:pPr>
    </w:p>
    <w:p w14:paraId="650173F4" w14:textId="77777777" w:rsidR="006E3D6F" w:rsidRDefault="006E3D6F" w:rsidP="006E3D6F">
      <w:pPr>
        <w:pStyle w:val="Odstavekseznama"/>
        <w:spacing w:line="240" w:lineRule="auto"/>
        <w:ind w:left="0"/>
        <w:contextualSpacing w:val="0"/>
        <w:jc w:val="both"/>
        <w:rPr>
          <w:rFonts w:cs="Arial"/>
          <w:szCs w:val="20"/>
        </w:rPr>
      </w:pPr>
      <w:r w:rsidRPr="007D1284">
        <w:rPr>
          <w:rFonts w:cs="Arial"/>
          <w:szCs w:val="20"/>
        </w:rPr>
        <w:lastRenderedPageBreak/>
        <w:t xml:space="preserve">Vrednost projektne, prostorske in investicijske dokumentacije po pogodbi </w:t>
      </w:r>
      <w:r>
        <w:rPr>
          <w:rFonts w:cs="Arial"/>
          <w:szCs w:val="20"/>
        </w:rPr>
        <w:t>znaša dobrih 6 milijonov evrov, v</w:t>
      </w:r>
      <w:r w:rsidRPr="007D1284">
        <w:rPr>
          <w:rFonts w:cs="Arial"/>
          <w:szCs w:val="20"/>
        </w:rPr>
        <w:t>rednost celotnega projekta</w:t>
      </w:r>
      <w:r>
        <w:rPr>
          <w:rFonts w:cs="Arial"/>
          <w:szCs w:val="20"/>
        </w:rPr>
        <w:t>, ki se bo financiral iz proračunskih virov</w:t>
      </w:r>
      <w:r w:rsidRPr="007D1284">
        <w:rPr>
          <w:rFonts w:cs="Arial"/>
          <w:szCs w:val="20"/>
        </w:rPr>
        <w:t>, Sklad</w:t>
      </w:r>
      <w:r>
        <w:rPr>
          <w:rFonts w:cs="Arial"/>
          <w:szCs w:val="20"/>
        </w:rPr>
        <w:t>a za vode in Kohezijskega</w:t>
      </w:r>
      <w:r w:rsidRPr="007D1284">
        <w:rPr>
          <w:rFonts w:cs="Arial"/>
          <w:szCs w:val="20"/>
        </w:rPr>
        <w:t xml:space="preserve"> sklad</w:t>
      </w:r>
      <w:r>
        <w:rPr>
          <w:rFonts w:cs="Arial"/>
          <w:szCs w:val="20"/>
        </w:rPr>
        <w:t>a,</w:t>
      </w:r>
      <w:r w:rsidRPr="007D1284">
        <w:rPr>
          <w:rFonts w:cs="Arial"/>
          <w:szCs w:val="20"/>
        </w:rPr>
        <w:t xml:space="preserve"> </w:t>
      </w:r>
      <w:r>
        <w:rPr>
          <w:rFonts w:cs="Arial"/>
          <w:szCs w:val="20"/>
        </w:rPr>
        <w:t>znaša skoraj 134 milijonov evrov in se bo zaključil predvidoma konec leta 2027.</w:t>
      </w:r>
    </w:p>
    <w:p w14:paraId="29CC9F74" w14:textId="2677D1A1" w:rsidR="006E3D6F" w:rsidRDefault="006E3D6F" w:rsidP="00591FF1">
      <w:pPr>
        <w:spacing w:line="240" w:lineRule="auto"/>
        <w:jc w:val="both"/>
        <w:rPr>
          <w:rFonts w:cs="Arial"/>
          <w:bCs/>
          <w:szCs w:val="20"/>
          <w:lang w:eastAsia="sl-SI"/>
        </w:rPr>
      </w:pPr>
    </w:p>
    <w:p w14:paraId="5DB1DD5C" w14:textId="639AD128" w:rsidR="006E3D6F" w:rsidRDefault="006E3D6F" w:rsidP="00591FF1">
      <w:pPr>
        <w:spacing w:line="240" w:lineRule="auto"/>
        <w:jc w:val="both"/>
        <w:rPr>
          <w:rFonts w:cs="Arial"/>
          <w:bCs/>
          <w:szCs w:val="20"/>
          <w:lang w:eastAsia="sl-SI"/>
        </w:rPr>
      </w:pPr>
      <w:r>
        <w:rPr>
          <w:rFonts w:cs="Arial"/>
          <w:bCs/>
          <w:szCs w:val="20"/>
          <w:lang w:eastAsia="sl-SI"/>
        </w:rPr>
        <w:t>Vir: Ministrstvo za okolje in prostor</w:t>
      </w:r>
    </w:p>
    <w:p w14:paraId="4556D69B" w14:textId="176157CA" w:rsidR="006E3D6F" w:rsidRDefault="006E3D6F" w:rsidP="00591FF1">
      <w:pPr>
        <w:spacing w:line="240" w:lineRule="auto"/>
        <w:jc w:val="both"/>
        <w:rPr>
          <w:rFonts w:cs="Arial"/>
          <w:bCs/>
          <w:szCs w:val="20"/>
          <w:lang w:eastAsia="sl-SI"/>
        </w:rPr>
      </w:pPr>
    </w:p>
    <w:p w14:paraId="16684D6B" w14:textId="77777777" w:rsidR="006E3D6F" w:rsidRDefault="006E3D6F" w:rsidP="006E3D6F">
      <w:pPr>
        <w:spacing w:line="240" w:lineRule="auto"/>
        <w:jc w:val="both"/>
        <w:rPr>
          <w:rFonts w:cs="Arial"/>
          <w:b/>
          <w:color w:val="000000"/>
          <w:szCs w:val="20"/>
        </w:rPr>
      </w:pPr>
    </w:p>
    <w:p w14:paraId="00304355" w14:textId="6DDB7018" w:rsidR="006E3D6F" w:rsidRPr="00FE3DBC" w:rsidRDefault="006E3D6F" w:rsidP="006E3D6F">
      <w:pPr>
        <w:spacing w:line="240" w:lineRule="auto"/>
        <w:jc w:val="both"/>
        <w:rPr>
          <w:rFonts w:cs="Arial"/>
          <w:b/>
          <w:color w:val="000000"/>
          <w:szCs w:val="20"/>
        </w:rPr>
      </w:pPr>
      <w:r w:rsidRPr="00CC080F">
        <w:rPr>
          <w:rFonts w:cs="Arial"/>
          <w:b/>
          <w:color w:val="000000"/>
          <w:szCs w:val="20"/>
        </w:rPr>
        <w:t>Sklep o izvedbi državnega prostorskega načrtovanja za ureditev platoja Karavanke</w:t>
      </w:r>
      <w:r w:rsidRPr="00FE3DBC">
        <w:rPr>
          <w:rFonts w:cs="Arial"/>
          <w:b/>
          <w:color w:val="000000"/>
          <w:szCs w:val="20"/>
        </w:rPr>
        <w:t xml:space="preserve"> </w:t>
      </w:r>
    </w:p>
    <w:p w14:paraId="5693D657" w14:textId="77777777" w:rsidR="006E3D6F" w:rsidRPr="004A40B6" w:rsidRDefault="006E3D6F" w:rsidP="006E3D6F">
      <w:pPr>
        <w:spacing w:line="240" w:lineRule="auto"/>
        <w:jc w:val="both"/>
        <w:rPr>
          <w:rFonts w:cs="Arial"/>
          <w:color w:val="000000"/>
          <w:szCs w:val="20"/>
        </w:rPr>
      </w:pPr>
    </w:p>
    <w:p w14:paraId="0092A5DF" w14:textId="3A6ECFB9"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 xml:space="preserve">je sprejela </w:t>
      </w:r>
      <w:r w:rsidRPr="00CC080F">
        <w:rPr>
          <w:rFonts w:cs="Arial"/>
          <w:szCs w:val="20"/>
        </w:rPr>
        <w:t>Sklep o izvedbi državnega prostorskega načrtovanja</w:t>
      </w:r>
      <w:r>
        <w:rPr>
          <w:rFonts w:cs="Arial"/>
          <w:szCs w:val="20"/>
        </w:rPr>
        <w:t xml:space="preserve"> (DPN)</w:t>
      </w:r>
      <w:r w:rsidRPr="00CC080F">
        <w:rPr>
          <w:rFonts w:cs="Arial"/>
          <w:szCs w:val="20"/>
        </w:rPr>
        <w:t xml:space="preserve"> za ureditev platoja Karavanke</w:t>
      </w:r>
      <w:r>
        <w:rPr>
          <w:rFonts w:cs="Arial"/>
          <w:szCs w:val="20"/>
        </w:rPr>
        <w:t>.</w:t>
      </w:r>
    </w:p>
    <w:p w14:paraId="4823BB7B" w14:textId="77777777" w:rsidR="006E3D6F" w:rsidRDefault="006E3D6F" w:rsidP="006E3D6F">
      <w:pPr>
        <w:spacing w:line="240" w:lineRule="auto"/>
        <w:jc w:val="both"/>
        <w:rPr>
          <w:rFonts w:cs="Arial"/>
          <w:szCs w:val="20"/>
        </w:rPr>
      </w:pPr>
    </w:p>
    <w:p w14:paraId="14F20AD8" w14:textId="77777777" w:rsidR="006E3D6F" w:rsidRDefault="006E3D6F" w:rsidP="006E3D6F">
      <w:pPr>
        <w:spacing w:line="240" w:lineRule="auto"/>
        <w:jc w:val="both"/>
        <w:rPr>
          <w:rFonts w:cs="Arial"/>
          <w:szCs w:val="20"/>
        </w:rPr>
      </w:pPr>
      <w:r w:rsidRPr="003705A3">
        <w:rPr>
          <w:rFonts w:cs="Arial"/>
          <w:szCs w:val="20"/>
        </w:rPr>
        <w:t>Razvojni cilji ureditve platoja Karavanke so:</w:t>
      </w:r>
    </w:p>
    <w:p w14:paraId="2496C81A"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nova opredelitev funkcije nekdanjega mednaro</w:t>
      </w:r>
      <w:r>
        <w:rPr>
          <w:rFonts w:cs="Arial"/>
          <w:szCs w:val="20"/>
        </w:rPr>
        <w:t>dnega mejnega prehoda Karavanke;</w:t>
      </w:r>
    </w:p>
    <w:p w14:paraId="4787654C"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zagotavljanje ustreznih parkirnih površin za uporabnike, s tem pa tudi zagotavljanje ustrezn</w:t>
      </w:r>
      <w:r>
        <w:rPr>
          <w:rFonts w:cs="Arial"/>
          <w:szCs w:val="20"/>
        </w:rPr>
        <w:t>e stopnje varnosti in varovanja;</w:t>
      </w:r>
    </w:p>
    <w:p w14:paraId="3046009F"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zagotavljanje informacijske podpore glede števila razpoložljivih in prostih mest na parkiriščih za boljšo izk</w:t>
      </w:r>
      <w:r>
        <w:rPr>
          <w:rFonts w:cs="Arial"/>
          <w:szCs w:val="20"/>
        </w:rPr>
        <w:t>oriščenost obstoječih parkirišč;</w:t>
      </w:r>
    </w:p>
    <w:p w14:paraId="0892940E"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zagotavljanje racionalne in funk</w:t>
      </w:r>
      <w:r>
        <w:rPr>
          <w:rFonts w:cs="Arial"/>
          <w:szCs w:val="20"/>
        </w:rPr>
        <w:t>cionalne rabe platoja Karavanke;</w:t>
      </w:r>
    </w:p>
    <w:p w14:paraId="7A468AB7"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racionalizac</w:t>
      </w:r>
      <w:r>
        <w:rPr>
          <w:rFonts w:cs="Arial"/>
          <w:szCs w:val="20"/>
        </w:rPr>
        <w:t>ija prometnih tokov in površin;</w:t>
      </w:r>
    </w:p>
    <w:p w14:paraId="7F448011" w14:textId="77777777" w:rsidR="006E3D6F" w:rsidRDefault="006E3D6F" w:rsidP="006E3D6F">
      <w:pPr>
        <w:pStyle w:val="Odstavekseznama"/>
        <w:numPr>
          <w:ilvl w:val="0"/>
          <w:numId w:val="11"/>
        </w:numPr>
        <w:spacing w:line="240" w:lineRule="auto"/>
        <w:jc w:val="both"/>
        <w:rPr>
          <w:rFonts w:cs="Arial"/>
          <w:szCs w:val="20"/>
        </w:rPr>
      </w:pPr>
      <w:r w:rsidRPr="003705A3">
        <w:rPr>
          <w:rFonts w:cs="Arial"/>
          <w:szCs w:val="20"/>
        </w:rPr>
        <w:t>preprečitev zastoja vo</w:t>
      </w:r>
      <w:r>
        <w:rPr>
          <w:rFonts w:cs="Arial"/>
          <w:szCs w:val="20"/>
        </w:rPr>
        <w:t>zil na odstavnem pasu avtoceste;</w:t>
      </w:r>
    </w:p>
    <w:p w14:paraId="01F21A78" w14:textId="77777777" w:rsidR="006E3D6F" w:rsidRPr="003705A3" w:rsidRDefault="006E3D6F" w:rsidP="006E3D6F">
      <w:pPr>
        <w:pStyle w:val="Odstavekseznama"/>
        <w:numPr>
          <w:ilvl w:val="0"/>
          <w:numId w:val="11"/>
        </w:numPr>
        <w:spacing w:line="240" w:lineRule="auto"/>
        <w:jc w:val="both"/>
        <w:rPr>
          <w:rFonts w:cs="Arial"/>
          <w:szCs w:val="20"/>
        </w:rPr>
      </w:pPr>
      <w:r w:rsidRPr="003705A3">
        <w:rPr>
          <w:rFonts w:cs="Arial"/>
          <w:szCs w:val="20"/>
        </w:rPr>
        <w:t>uskladitev rešitev z DPN za dograditev avtocestnega predora Karavanke.</w:t>
      </w:r>
    </w:p>
    <w:p w14:paraId="41048DA3" w14:textId="77777777" w:rsidR="006E3D6F" w:rsidRDefault="006E3D6F" w:rsidP="006E3D6F">
      <w:pPr>
        <w:spacing w:line="240" w:lineRule="auto"/>
        <w:jc w:val="both"/>
        <w:rPr>
          <w:rFonts w:cs="Arial"/>
          <w:szCs w:val="20"/>
        </w:rPr>
      </w:pPr>
    </w:p>
    <w:p w14:paraId="3FEE1EAC" w14:textId="46D6FF14" w:rsidR="006E3D6F" w:rsidRPr="003705A3" w:rsidRDefault="006E3D6F" w:rsidP="006E3D6F">
      <w:pPr>
        <w:spacing w:line="240" w:lineRule="auto"/>
        <w:jc w:val="both"/>
        <w:rPr>
          <w:rFonts w:cs="Arial"/>
          <w:szCs w:val="20"/>
        </w:rPr>
      </w:pPr>
      <w:r w:rsidRPr="003705A3">
        <w:rPr>
          <w:rFonts w:cs="Arial"/>
          <w:szCs w:val="20"/>
        </w:rPr>
        <w:t>Ureditev bo omogočala usklajeno delovanje vseh uporabnikov platoja (nadzor prometa, vključno z izločanjem in parkiranjem vseh ali posameznih kategorij vozil, delovanje Policije ter priključevanje platoja na obstoječe cestno omrežje).</w:t>
      </w:r>
    </w:p>
    <w:p w14:paraId="1D7BB77E" w14:textId="77777777" w:rsidR="006E3D6F" w:rsidRDefault="006E3D6F" w:rsidP="006E3D6F">
      <w:pPr>
        <w:spacing w:line="240" w:lineRule="auto"/>
        <w:jc w:val="both"/>
        <w:rPr>
          <w:rFonts w:cs="Arial"/>
          <w:szCs w:val="20"/>
        </w:rPr>
      </w:pPr>
    </w:p>
    <w:p w14:paraId="2D1B855A" w14:textId="66BA8B37" w:rsidR="006E3D6F" w:rsidRDefault="006E3D6F" w:rsidP="006E3D6F">
      <w:pPr>
        <w:spacing w:line="240" w:lineRule="auto"/>
        <w:jc w:val="both"/>
        <w:rPr>
          <w:rFonts w:cs="Arial"/>
          <w:szCs w:val="20"/>
        </w:rPr>
      </w:pPr>
      <w:r w:rsidRPr="003705A3">
        <w:rPr>
          <w:rFonts w:cs="Arial"/>
          <w:szCs w:val="20"/>
        </w:rPr>
        <w:t xml:space="preserve">Na platoju se načrtuje rušitev nekaterih obstoječih objektov, preureditev obstoječega objekta s poslovnimi prostori v servisni objekt s sanitarijami, umivalnicami ter skupnimi prostori. Izvedejo se nove prometne ureditve: ceste, površine za mirujoči promet, niše za izvajanje nadzora, ureditev prostora za parkiranja prevozov izrednih dimenzij, ureditev križišč in priključkov, namestitev </w:t>
      </w:r>
      <w:proofErr w:type="spellStart"/>
      <w:r w:rsidRPr="003705A3">
        <w:rPr>
          <w:rFonts w:cs="Arial"/>
          <w:szCs w:val="20"/>
        </w:rPr>
        <w:t>termoskenerja</w:t>
      </w:r>
      <w:proofErr w:type="spellEnd"/>
      <w:r w:rsidRPr="003705A3">
        <w:rPr>
          <w:rFonts w:cs="Arial"/>
          <w:szCs w:val="20"/>
        </w:rPr>
        <w:t xml:space="preserve"> in drugih potrebnih ureditev. Ureditve so predvidene na območju obstoječih utrjenih asfaltnih površin, na območju zelenic (prometnih otokov), cestnih in ločilnih otokov in na območjih porušenih oziroma preoblikovanih obstoječih objektov ter na delni razširitvi platoja na severni strani. Načrtujejo se tudi izgradnja gradbeno inženirskih objektov, izvedba potrebnih elektro inštalacij za vzpostavitev sistema obveščanja in usmerjanja prometa </w:t>
      </w:r>
      <w:r>
        <w:rPr>
          <w:rFonts w:cs="Arial"/>
          <w:szCs w:val="20"/>
        </w:rPr>
        <w:t xml:space="preserve">ter krajinska ureditev območja. </w:t>
      </w:r>
      <w:r w:rsidRPr="003705A3">
        <w:rPr>
          <w:rFonts w:cs="Arial"/>
          <w:szCs w:val="20"/>
        </w:rPr>
        <w:t>Območje državnega prostorskega načrta leži v občini Jesenice.</w:t>
      </w:r>
    </w:p>
    <w:p w14:paraId="13D7A883" w14:textId="2E3B0F94" w:rsidR="006E3D6F" w:rsidRDefault="006E3D6F" w:rsidP="006E3D6F">
      <w:pPr>
        <w:pStyle w:val="Odstavekseznama"/>
        <w:spacing w:line="240" w:lineRule="auto"/>
        <w:ind w:left="0"/>
        <w:contextualSpacing w:val="0"/>
        <w:jc w:val="both"/>
        <w:rPr>
          <w:rFonts w:cs="Arial"/>
          <w:szCs w:val="20"/>
        </w:rPr>
      </w:pPr>
    </w:p>
    <w:p w14:paraId="2AD15A16" w14:textId="466D76A6" w:rsidR="006E3D6F" w:rsidRDefault="006E3D6F" w:rsidP="006E3D6F">
      <w:pPr>
        <w:pStyle w:val="Odstavekseznama"/>
        <w:spacing w:line="240" w:lineRule="auto"/>
        <w:ind w:left="0"/>
        <w:contextualSpacing w:val="0"/>
        <w:jc w:val="both"/>
        <w:rPr>
          <w:rFonts w:cs="Arial"/>
          <w:szCs w:val="20"/>
        </w:rPr>
      </w:pPr>
      <w:r>
        <w:rPr>
          <w:rFonts w:cs="Arial"/>
          <w:szCs w:val="20"/>
        </w:rPr>
        <w:t>Vir: Ministrstvo za okolje in prostor</w:t>
      </w:r>
    </w:p>
    <w:p w14:paraId="706D88C8" w14:textId="35254FA0" w:rsidR="006E3D6F" w:rsidRDefault="006E3D6F" w:rsidP="006E3D6F">
      <w:pPr>
        <w:pStyle w:val="Odstavekseznama"/>
        <w:spacing w:line="240" w:lineRule="auto"/>
        <w:ind w:left="0"/>
        <w:contextualSpacing w:val="0"/>
        <w:jc w:val="both"/>
        <w:rPr>
          <w:rFonts w:cs="Arial"/>
          <w:szCs w:val="20"/>
        </w:rPr>
      </w:pPr>
    </w:p>
    <w:p w14:paraId="6181F0D9" w14:textId="77777777" w:rsidR="006E3D6F" w:rsidRDefault="006E3D6F" w:rsidP="006E3D6F">
      <w:pPr>
        <w:spacing w:line="240" w:lineRule="auto"/>
        <w:jc w:val="both"/>
        <w:rPr>
          <w:rFonts w:cs="Arial"/>
          <w:b/>
          <w:color w:val="000000"/>
          <w:szCs w:val="20"/>
        </w:rPr>
      </w:pPr>
    </w:p>
    <w:p w14:paraId="2593C2A1" w14:textId="465FBA7C" w:rsidR="006E3D6F" w:rsidRPr="00FE3DBC" w:rsidRDefault="006E3D6F" w:rsidP="006E3D6F">
      <w:pPr>
        <w:spacing w:line="240" w:lineRule="auto"/>
        <w:jc w:val="both"/>
        <w:rPr>
          <w:rFonts w:cs="Arial"/>
          <w:b/>
          <w:color w:val="000000"/>
          <w:szCs w:val="20"/>
        </w:rPr>
      </w:pPr>
      <w:r w:rsidRPr="00C40D6D">
        <w:rPr>
          <w:rFonts w:cs="Arial"/>
          <w:b/>
          <w:color w:val="000000"/>
          <w:szCs w:val="20"/>
        </w:rPr>
        <w:t>Odlok o določitvi otroških igrišč v vrtcih v Mestni občini Celje za degradirano okolje in o programu ukrepov za izboljšanje kakovosti tal na teh območjih</w:t>
      </w:r>
    </w:p>
    <w:p w14:paraId="309E5B27" w14:textId="77777777" w:rsidR="006E3D6F" w:rsidRPr="004A40B6" w:rsidRDefault="006E3D6F" w:rsidP="006E3D6F">
      <w:pPr>
        <w:spacing w:line="240" w:lineRule="auto"/>
        <w:jc w:val="both"/>
        <w:rPr>
          <w:rFonts w:cs="Arial"/>
          <w:color w:val="000000"/>
          <w:szCs w:val="20"/>
        </w:rPr>
      </w:pPr>
    </w:p>
    <w:p w14:paraId="461BB7A4" w14:textId="5101B1D0"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 xml:space="preserve">je </w:t>
      </w:r>
      <w:r w:rsidRPr="00C40D6D">
        <w:rPr>
          <w:rFonts w:cs="Arial"/>
          <w:szCs w:val="20"/>
        </w:rPr>
        <w:t xml:space="preserve">izdala Odlok o določitvi otroških igrišč v vrtcih Anice </w:t>
      </w:r>
      <w:proofErr w:type="spellStart"/>
      <w:r w:rsidRPr="00C40D6D">
        <w:rPr>
          <w:rFonts w:cs="Arial"/>
          <w:szCs w:val="20"/>
        </w:rPr>
        <w:t>Černejeve</w:t>
      </w:r>
      <w:proofErr w:type="spellEnd"/>
      <w:r w:rsidRPr="00C40D6D">
        <w:rPr>
          <w:rFonts w:cs="Arial"/>
          <w:szCs w:val="20"/>
        </w:rPr>
        <w:t xml:space="preserve">, Enota Luna Ljubljanska cesta 48, vrtca Zarja, Enota Iskrica </w:t>
      </w:r>
      <w:proofErr w:type="spellStart"/>
      <w:r w:rsidRPr="00C40D6D">
        <w:rPr>
          <w:rFonts w:cs="Arial"/>
          <w:szCs w:val="20"/>
        </w:rPr>
        <w:t>Pucova</w:t>
      </w:r>
      <w:proofErr w:type="spellEnd"/>
      <w:r w:rsidRPr="00C40D6D">
        <w:rPr>
          <w:rFonts w:cs="Arial"/>
          <w:szCs w:val="20"/>
        </w:rPr>
        <w:t xml:space="preserve"> ulica 3 in vrtca Tončke Čečeve, Enota Center Kocenova ulica 10 ter igrišča na Savinjskem nabrežju v Mestni občini Celje</w:t>
      </w:r>
      <w:r>
        <w:rPr>
          <w:rFonts w:cs="Arial"/>
          <w:szCs w:val="20"/>
        </w:rPr>
        <w:t xml:space="preserve"> (MOC)</w:t>
      </w:r>
      <w:r w:rsidRPr="00C40D6D">
        <w:rPr>
          <w:rFonts w:cs="Arial"/>
          <w:szCs w:val="20"/>
        </w:rPr>
        <w:t xml:space="preserve"> za degradirano okolje in o programu ukrepov za izboljšanje kakovosti tal na teh območjih</w:t>
      </w:r>
      <w:r>
        <w:rPr>
          <w:rFonts w:cs="Arial"/>
          <w:szCs w:val="20"/>
        </w:rPr>
        <w:t>.</w:t>
      </w:r>
    </w:p>
    <w:p w14:paraId="490F5181" w14:textId="77777777" w:rsidR="006E3D6F" w:rsidRDefault="006E3D6F" w:rsidP="006E3D6F">
      <w:pPr>
        <w:spacing w:line="240" w:lineRule="auto"/>
        <w:jc w:val="both"/>
        <w:rPr>
          <w:rFonts w:cs="Arial"/>
          <w:szCs w:val="20"/>
        </w:rPr>
      </w:pPr>
    </w:p>
    <w:p w14:paraId="3060EB91" w14:textId="6BB68CA4" w:rsidR="006E3D6F" w:rsidRDefault="006E3D6F" w:rsidP="006E3D6F">
      <w:pPr>
        <w:spacing w:line="240" w:lineRule="auto"/>
        <w:jc w:val="both"/>
        <w:rPr>
          <w:rFonts w:cs="Arial"/>
          <w:szCs w:val="20"/>
        </w:rPr>
      </w:pPr>
      <w:r w:rsidRPr="001778A5">
        <w:rPr>
          <w:rFonts w:cs="Arial"/>
          <w:szCs w:val="20"/>
        </w:rPr>
        <w:t xml:space="preserve">Vlada je na podlagi rezultatov meritev onesnaženosti tal na območjih vrtcev v </w:t>
      </w:r>
      <w:r>
        <w:rPr>
          <w:rFonts w:cs="Arial"/>
          <w:szCs w:val="20"/>
        </w:rPr>
        <w:t>MOC</w:t>
      </w:r>
      <w:r w:rsidRPr="001778A5">
        <w:rPr>
          <w:rFonts w:cs="Arial"/>
          <w:szCs w:val="20"/>
        </w:rPr>
        <w:t xml:space="preserve"> in na podlagi Uredbe o merilih za ugotavljanje stopnje obremenjenosti okolja zaradi onesnaženih tal z nevarnimi snovmi ugotovila, da so vrednosti najmanj dveh nevarnih snovi v tleh enake ali večje od opozorilnih vrednosti za te nevarne snovi. Izsledki ocene tveganja kažejo, da je vsaka od teh nevarnih snovi </w:t>
      </w:r>
      <w:proofErr w:type="spellStart"/>
      <w:r w:rsidRPr="001778A5">
        <w:rPr>
          <w:rFonts w:cs="Arial"/>
          <w:szCs w:val="20"/>
        </w:rPr>
        <w:t>biodostopna</w:t>
      </w:r>
      <w:proofErr w:type="spellEnd"/>
      <w:r w:rsidRPr="001778A5">
        <w:rPr>
          <w:rFonts w:cs="Arial"/>
          <w:szCs w:val="20"/>
        </w:rPr>
        <w:t xml:space="preserve"> ter obstaja možnost prehajanja teh ne</w:t>
      </w:r>
      <w:r>
        <w:rPr>
          <w:rFonts w:cs="Arial"/>
          <w:szCs w:val="20"/>
        </w:rPr>
        <w:t xml:space="preserve">varnih snovi v ljudi in okolje. </w:t>
      </w:r>
      <w:r w:rsidRPr="001778A5">
        <w:rPr>
          <w:rFonts w:cs="Arial"/>
          <w:szCs w:val="20"/>
        </w:rPr>
        <w:t xml:space="preserve">Sanacijska dela v štirih vrtcih so bila že </w:t>
      </w:r>
      <w:r>
        <w:rPr>
          <w:rFonts w:cs="Arial"/>
          <w:szCs w:val="20"/>
        </w:rPr>
        <w:t xml:space="preserve">izvedena v letih  2019 in 2020. </w:t>
      </w:r>
      <w:r w:rsidRPr="001778A5">
        <w:rPr>
          <w:rFonts w:cs="Arial"/>
          <w:szCs w:val="20"/>
        </w:rPr>
        <w:t>V letu 2021 je predvidena sanacija še štirih vrtcev, preostali trije vrtci bodo sanirani v letu 2022.</w:t>
      </w:r>
    </w:p>
    <w:p w14:paraId="553E540E" w14:textId="77777777" w:rsidR="006E3D6F" w:rsidRDefault="006E3D6F" w:rsidP="006E3D6F">
      <w:pPr>
        <w:spacing w:line="240" w:lineRule="auto"/>
        <w:jc w:val="both"/>
        <w:rPr>
          <w:rFonts w:cs="Arial"/>
          <w:szCs w:val="20"/>
        </w:rPr>
      </w:pPr>
    </w:p>
    <w:p w14:paraId="1139DD1D" w14:textId="43B8C893" w:rsidR="006E3D6F" w:rsidRDefault="006E3D6F" w:rsidP="006E3D6F">
      <w:pPr>
        <w:spacing w:line="240" w:lineRule="auto"/>
        <w:jc w:val="both"/>
        <w:rPr>
          <w:rFonts w:cs="Arial"/>
          <w:szCs w:val="20"/>
        </w:rPr>
      </w:pPr>
      <w:r w:rsidRPr="006E70EB">
        <w:rPr>
          <w:rFonts w:cs="Arial"/>
          <w:szCs w:val="20"/>
        </w:rPr>
        <w:t xml:space="preserve">Vrstni red sanacije tal na igriščih vrtcev je bil izbran glede na stopnjo onesnaženosti tal v posameznem vrtcu in možnost najhitrejše izvedbe sanacije ob upoštevanju nekaterih logističnih </w:t>
      </w:r>
      <w:r w:rsidRPr="006E70EB">
        <w:rPr>
          <w:rFonts w:cs="Arial"/>
          <w:szCs w:val="20"/>
        </w:rPr>
        <w:lastRenderedPageBreak/>
        <w:t xml:space="preserve">težav (možnost preselitve otrok v drugo ustanovo med izvajanjem sanacije) in arheoloških preiskav terena. Sanacija se je začela izvajati v vrtcih Mavrica, Ringa raja, Zarja, enoti Živžav in Mehurček, in se bo nadaljevala v vrtcih Anice </w:t>
      </w:r>
      <w:proofErr w:type="spellStart"/>
      <w:r w:rsidRPr="006E70EB">
        <w:rPr>
          <w:rFonts w:cs="Arial"/>
          <w:szCs w:val="20"/>
        </w:rPr>
        <w:t>Černejeve</w:t>
      </w:r>
      <w:proofErr w:type="spellEnd"/>
      <w:r w:rsidRPr="006E70EB">
        <w:rPr>
          <w:rFonts w:cs="Arial"/>
          <w:szCs w:val="20"/>
        </w:rPr>
        <w:t>, enota Luna, Zarja, enota Iskrica, , in Tončke Čečeve, enota Center, ter na igrišču na Savinjskem nabrežju.</w:t>
      </w:r>
    </w:p>
    <w:p w14:paraId="22F37DA1" w14:textId="77777777" w:rsidR="006E3D6F" w:rsidRDefault="006E3D6F" w:rsidP="006E3D6F">
      <w:pPr>
        <w:spacing w:line="240" w:lineRule="auto"/>
        <w:jc w:val="both"/>
        <w:rPr>
          <w:rFonts w:cs="Arial"/>
          <w:szCs w:val="20"/>
        </w:rPr>
      </w:pPr>
    </w:p>
    <w:p w14:paraId="73E4674A" w14:textId="77777777" w:rsidR="006E3D6F" w:rsidRDefault="006E3D6F" w:rsidP="006E3D6F">
      <w:pPr>
        <w:spacing w:line="240" w:lineRule="auto"/>
        <w:jc w:val="both"/>
        <w:rPr>
          <w:rFonts w:cs="Arial"/>
          <w:szCs w:val="20"/>
        </w:rPr>
      </w:pPr>
      <w:r>
        <w:rPr>
          <w:rFonts w:cs="Arial"/>
          <w:szCs w:val="20"/>
        </w:rPr>
        <w:t xml:space="preserve">Cilji so: </w:t>
      </w:r>
      <w:r w:rsidRPr="00F267DC">
        <w:rPr>
          <w:rFonts w:cs="Arial"/>
          <w:szCs w:val="20"/>
        </w:rPr>
        <w:t xml:space="preserve">znižati vrednosti arzena, svinca, kadmija in cinka v tleh na saniranem območju otroških igrišč vrtcev Anice </w:t>
      </w:r>
      <w:proofErr w:type="spellStart"/>
      <w:r w:rsidRPr="00F267DC">
        <w:rPr>
          <w:rFonts w:cs="Arial"/>
          <w:szCs w:val="20"/>
        </w:rPr>
        <w:t>Černejeve</w:t>
      </w:r>
      <w:proofErr w:type="spellEnd"/>
      <w:r w:rsidRPr="00F267DC">
        <w:rPr>
          <w:rFonts w:cs="Arial"/>
          <w:szCs w:val="20"/>
        </w:rPr>
        <w:t xml:space="preserve">, enota Luna, Zarja, enota Iskrica, Tončke Čečeve, enota Center, in igrišča na Savinjskem nabrežju v </w:t>
      </w:r>
      <w:r>
        <w:rPr>
          <w:rFonts w:cs="Arial"/>
          <w:szCs w:val="20"/>
        </w:rPr>
        <w:t>MOC</w:t>
      </w:r>
      <w:r w:rsidRPr="00F267DC">
        <w:rPr>
          <w:rFonts w:cs="Arial"/>
          <w:szCs w:val="20"/>
        </w:rPr>
        <w:t xml:space="preserve"> pod mejne vrednosti, določene s predpisom, ki ureja mejne, opozorilne in kritične </w:t>
      </w:r>
      <w:proofErr w:type="spellStart"/>
      <w:r w:rsidRPr="00F267DC">
        <w:rPr>
          <w:rFonts w:cs="Arial"/>
          <w:szCs w:val="20"/>
        </w:rPr>
        <w:t>imisijske</w:t>
      </w:r>
      <w:proofErr w:type="spellEnd"/>
      <w:r w:rsidRPr="00F267DC">
        <w:rPr>
          <w:rFonts w:cs="Arial"/>
          <w:szCs w:val="20"/>
        </w:rPr>
        <w:t xml:space="preserve"> v</w:t>
      </w:r>
      <w:r>
        <w:rPr>
          <w:rFonts w:cs="Arial"/>
          <w:szCs w:val="20"/>
        </w:rPr>
        <w:t xml:space="preserve">rednosti nevarnih snovi v tleh; </w:t>
      </w:r>
      <w:r w:rsidRPr="00F267DC">
        <w:rPr>
          <w:rFonts w:cs="Arial"/>
          <w:szCs w:val="20"/>
        </w:rPr>
        <w:t>zmanjšati izpostavljenost o</w:t>
      </w:r>
      <w:r>
        <w:rPr>
          <w:rFonts w:cs="Arial"/>
          <w:szCs w:val="20"/>
        </w:rPr>
        <w:t xml:space="preserve">trok toksičnim kovinam v vrtcu; </w:t>
      </w:r>
      <w:r w:rsidRPr="00F267DC">
        <w:rPr>
          <w:rFonts w:cs="Arial"/>
          <w:szCs w:val="20"/>
        </w:rPr>
        <w:t>preprečiti oziroma omejiti odlaganje in širjenje toksičnih kovin v okolje.</w:t>
      </w:r>
    </w:p>
    <w:p w14:paraId="736C8769" w14:textId="56486DE0" w:rsidR="006E3D6F" w:rsidRDefault="006E3D6F" w:rsidP="006E3D6F">
      <w:pPr>
        <w:pStyle w:val="Odstavekseznama"/>
        <w:spacing w:line="240" w:lineRule="auto"/>
        <w:ind w:left="0"/>
        <w:contextualSpacing w:val="0"/>
        <w:jc w:val="both"/>
        <w:rPr>
          <w:rFonts w:cs="Arial"/>
          <w:szCs w:val="20"/>
        </w:rPr>
      </w:pPr>
    </w:p>
    <w:p w14:paraId="33AC051D" w14:textId="7474781D" w:rsidR="006E3D6F" w:rsidRDefault="006E3D6F" w:rsidP="006E3D6F">
      <w:pPr>
        <w:pStyle w:val="Odstavekseznama"/>
        <w:spacing w:line="240" w:lineRule="auto"/>
        <w:ind w:left="0"/>
        <w:contextualSpacing w:val="0"/>
        <w:jc w:val="both"/>
        <w:rPr>
          <w:rFonts w:cs="Arial"/>
          <w:szCs w:val="20"/>
        </w:rPr>
      </w:pPr>
      <w:r>
        <w:rPr>
          <w:rFonts w:cs="Arial"/>
          <w:szCs w:val="20"/>
        </w:rPr>
        <w:t>Vir: Ministrstvo za okolje in prostor</w:t>
      </w:r>
    </w:p>
    <w:p w14:paraId="3330F070" w14:textId="7784D4EC" w:rsidR="006E3D6F" w:rsidRDefault="006E3D6F" w:rsidP="006E3D6F">
      <w:pPr>
        <w:pStyle w:val="Odstavekseznama"/>
        <w:spacing w:line="240" w:lineRule="auto"/>
        <w:ind w:left="0"/>
        <w:contextualSpacing w:val="0"/>
        <w:jc w:val="both"/>
        <w:rPr>
          <w:rFonts w:cs="Arial"/>
          <w:szCs w:val="20"/>
        </w:rPr>
      </w:pPr>
    </w:p>
    <w:p w14:paraId="6C835D7F" w14:textId="77777777" w:rsidR="006E3D6F" w:rsidRDefault="006E3D6F" w:rsidP="006E3D6F">
      <w:pPr>
        <w:spacing w:line="240" w:lineRule="auto"/>
        <w:jc w:val="both"/>
        <w:rPr>
          <w:rFonts w:cs="Arial"/>
          <w:b/>
          <w:color w:val="000000"/>
          <w:szCs w:val="20"/>
        </w:rPr>
      </w:pPr>
    </w:p>
    <w:p w14:paraId="3B11C086" w14:textId="26FDAA84" w:rsidR="006E3D6F" w:rsidRPr="00FE3DBC" w:rsidRDefault="006E3D6F" w:rsidP="006E3D6F">
      <w:pPr>
        <w:spacing w:line="240" w:lineRule="auto"/>
        <w:jc w:val="both"/>
        <w:rPr>
          <w:rFonts w:cs="Arial"/>
          <w:b/>
          <w:color w:val="000000"/>
          <w:szCs w:val="20"/>
        </w:rPr>
      </w:pPr>
      <w:r>
        <w:rPr>
          <w:rFonts w:cs="Arial"/>
          <w:b/>
          <w:color w:val="000000"/>
          <w:szCs w:val="20"/>
        </w:rPr>
        <w:t>Uvrstitev novih 11 projektov v Načrt razvojnih programov</w:t>
      </w:r>
      <w:r w:rsidRPr="00FE3DBC">
        <w:rPr>
          <w:rFonts w:cs="Arial"/>
          <w:b/>
          <w:color w:val="000000"/>
          <w:szCs w:val="20"/>
        </w:rPr>
        <w:t xml:space="preserve"> </w:t>
      </w:r>
    </w:p>
    <w:p w14:paraId="33139678" w14:textId="77777777" w:rsidR="006E3D6F" w:rsidRPr="004A40B6" w:rsidRDefault="006E3D6F" w:rsidP="006E3D6F">
      <w:pPr>
        <w:spacing w:line="240" w:lineRule="auto"/>
        <w:jc w:val="both"/>
        <w:rPr>
          <w:rFonts w:cs="Arial"/>
          <w:color w:val="000000"/>
          <w:szCs w:val="20"/>
        </w:rPr>
      </w:pPr>
    </w:p>
    <w:p w14:paraId="11803F81" w14:textId="77777777"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je v</w:t>
      </w:r>
      <w:r w:rsidRPr="008C0F2B">
        <w:rPr>
          <w:rFonts w:cs="Arial"/>
          <w:szCs w:val="20"/>
        </w:rPr>
        <w:t xml:space="preserve"> veljavni Načrt razvojnih programov 2</w:t>
      </w:r>
      <w:r>
        <w:rPr>
          <w:rFonts w:cs="Arial"/>
          <w:szCs w:val="20"/>
        </w:rPr>
        <w:t xml:space="preserve">021 – 2024 skladno s prilogami uvrstila projekte: </w:t>
      </w:r>
    </w:p>
    <w:p w14:paraId="0010FD67" w14:textId="77777777" w:rsidR="006E3D6F" w:rsidRPr="000A62FD" w:rsidRDefault="006E3D6F" w:rsidP="006E3D6F">
      <w:pPr>
        <w:pStyle w:val="Odstavekseznama"/>
        <w:numPr>
          <w:ilvl w:val="0"/>
          <w:numId w:val="12"/>
        </w:numPr>
        <w:spacing w:line="240" w:lineRule="auto"/>
        <w:jc w:val="both"/>
        <w:rPr>
          <w:rFonts w:cs="Arial"/>
          <w:szCs w:val="20"/>
        </w:rPr>
      </w:pPr>
      <w:r w:rsidRPr="000A62FD">
        <w:rPr>
          <w:rFonts w:cs="Arial"/>
          <w:szCs w:val="20"/>
        </w:rPr>
        <w:t>2555-21-0009 Druga dela – območje Mure; 2555-21-0010 Druga dela - območje Drave; 2555-21-0011 Druga dela - območje Savinje; 2555-21-0012 Druga dela - območje  spodnje Save; 2555-21-0013 Druga dela - območje  srednje Save; 2555-21-0014 Druga dela - območje  zgornje Save; 2555-21-0015 Druga dela - območje  Soče; 2555-21-0016 Druga dela - območje jadranskih rek z morjem</w:t>
      </w:r>
      <w:r>
        <w:rPr>
          <w:rFonts w:cs="Arial"/>
          <w:szCs w:val="20"/>
        </w:rPr>
        <w:t>:</w:t>
      </w:r>
    </w:p>
    <w:p w14:paraId="26D5FB1D" w14:textId="06A6BF49" w:rsidR="006E3D6F" w:rsidRDefault="006E3D6F" w:rsidP="006E3D6F">
      <w:pPr>
        <w:pStyle w:val="Odstavekseznama"/>
        <w:spacing w:line="240" w:lineRule="auto"/>
        <w:ind w:left="0"/>
        <w:contextualSpacing w:val="0"/>
        <w:jc w:val="both"/>
        <w:rPr>
          <w:rFonts w:cs="Arial"/>
          <w:szCs w:val="20"/>
        </w:rPr>
      </w:pPr>
      <w:r>
        <w:rPr>
          <w:rFonts w:cs="Arial"/>
          <w:szCs w:val="20"/>
        </w:rPr>
        <w:t>v</w:t>
      </w:r>
      <w:r w:rsidRPr="008C0F2B">
        <w:rPr>
          <w:rFonts w:cs="Arial"/>
          <w:szCs w:val="20"/>
        </w:rPr>
        <w:t xml:space="preserve"> sklopu projektov so dela, ki niso klasično vzdrževanje temveč imajo značaj obnove obstoječe infrastrukture. Doseženo bo preglednejše, predvsem pa srednjeročno načrtovanje za izvedbo potrebnih vzdrževalnih del, s katerimi bo doseženo dobro stanje objektov vodne infrastrukture. Druga dela na področju urejanja voda so v koncesijskih pogodbah z izvajalci javne službe opredeljena kot dodatna dela, ki jih je koncesionar dolžan izvesti na zahtevo </w:t>
      </w:r>
      <w:proofErr w:type="spellStart"/>
      <w:r w:rsidRPr="008C0F2B">
        <w:rPr>
          <w:rFonts w:cs="Arial"/>
          <w:szCs w:val="20"/>
        </w:rPr>
        <w:t>koncedenta</w:t>
      </w:r>
      <w:proofErr w:type="spellEnd"/>
      <w:r w:rsidRPr="008C0F2B">
        <w:rPr>
          <w:rFonts w:cs="Arial"/>
          <w:szCs w:val="20"/>
        </w:rPr>
        <w:t>. Cilj projekta je izvesti dela, ki so opredeljena v koncesijskih pogodbah kot dodatna dela na posameznih kritičnih objektih vodne infrastrukture in odsekih voda. Izvedba projektov bo imela pozitiven vpliv na funkcionalnost in stabilnost objektov vodne infrastrukture. Objekti in ureditve bodo lahko v celoti vršili funkcijo zaradi katere so bili zgrajeni, hkrati pa bo zmanj</w:t>
      </w:r>
      <w:r>
        <w:rPr>
          <w:rFonts w:cs="Arial"/>
          <w:szCs w:val="20"/>
        </w:rPr>
        <w:t xml:space="preserve">šano škodljivo delovanje voda. </w:t>
      </w:r>
      <w:r w:rsidRPr="008C0F2B">
        <w:rPr>
          <w:rFonts w:cs="Arial"/>
          <w:szCs w:val="20"/>
        </w:rPr>
        <w:t>Vrednost posameznega projekta znaša</w:t>
      </w:r>
      <w:r>
        <w:rPr>
          <w:rFonts w:cs="Arial"/>
          <w:szCs w:val="20"/>
        </w:rPr>
        <w:t xml:space="preserve"> dobrih 3,</w:t>
      </w:r>
      <w:r w:rsidRPr="008C0F2B">
        <w:rPr>
          <w:rFonts w:cs="Arial"/>
          <w:szCs w:val="20"/>
        </w:rPr>
        <w:t>1</w:t>
      </w:r>
      <w:r>
        <w:rPr>
          <w:rFonts w:cs="Arial"/>
          <w:szCs w:val="20"/>
        </w:rPr>
        <w:t xml:space="preserve"> milijonov evrov</w:t>
      </w:r>
      <w:r w:rsidRPr="008C0F2B">
        <w:rPr>
          <w:rFonts w:cs="Arial"/>
          <w:szCs w:val="20"/>
        </w:rPr>
        <w:t>. Vsi projekt se bodo v celoti financiral iz sredstev Sklada za vode. Dela po projektih se bodo izvajala v letih od 2021 do vključno leta 2024.</w:t>
      </w:r>
    </w:p>
    <w:p w14:paraId="46050798" w14:textId="77777777" w:rsidR="006E3D6F" w:rsidRDefault="006E3D6F" w:rsidP="006E3D6F">
      <w:pPr>
        <w:pStyle w:val="Odstavekseznama"/>
        <w:spacing w:line="240" w:lineRule="auto"/>
        <w:ind w:left="0"/>
        <w:contextualSpacing w:val="0"/>
        <w:jc w:val="both"/>
        <w:rPr>
          <w:rFonts w:cs="Arial"/>
          <w:szCs w:val="20"/>
        </w:rPr>
      </w:pPr>
    </w:p>
    <w:p w14:paraId="7A0F3ED5" w14:textId="77777777" w:rsidR="006E3D6F" w:rsidRDefault="006E3D6F" w:rsidP="006E3D6F">
      <w:pPr>
        <w:pStyle w:val="Odstavekseznama"/>
        <w:numPr>
          <w:ilvl w:val="0"/>
          <w:numId w:val="12"/>
        </w:numPr>
        <w:spacing w:line="240" w:lineRule="auto"/>
        <w:contextualSpacing w:val="0"/>
        <w:jc w:val="both"/>
        <w:rPr>
          <w:rFonts w:cs="Arial"/>
          <w:szCs w:val="20"/>
        </w:rPr>
      </w:pPr>
      <w:r>
        <w:rPr>
          <w:rFonts w:cs="Arial"/>
          <w:szCs w:val="20"/>
        </w:rPr>
        <w:t>2550-21-0023 »</w:t>
      </w:r>
      <w:r w:rsidRPr="000A62FD">
        <w:rPr>
          <w:rFonts w:cs="Arial"/>
          <w:szCs w:val="20"/>
        </w:rPr>
        <w:t>Izvedba sana</w:t>
      </w:r>
      <w:r>
        <w:rPr>
          <w:rFonts w:cs="Arial"/>
          <w:szCs w:val="20"/>
        </w:rPr>
        <w:t xml:space="preserve">cije parcele 115/1 </w:t>
      </w:r>
      <w:proofErr w:type="spellStart"/>
      <w:r>
        <w:rPr>
          <w:rFonts w:cs="Arial"/>
          <w:szCs w:val="20"/>
        </w:rPr>
        <w:t>k.o</w:t>
      </w:r>
      <w:proofErr w:type="spellEnd"/>
      <w:r>
        <w:rPr>
          <w:rFonts w:cs="Arial"/>
          <w:szCs w:val="20"/>
        </w:rPr>
        <w:t>. Teharje</w:t>
      </w:r>
      <w:r w:rsidRPr="000A62FD">
        <w:rPr>
          <w:rFonts w:cs="Arial"/>
          <w:szCs w:val="20"/>
        </w:rPr>
        <w:t>«</w:t>
      </w:r>
      <w:r>
        <w:rPr>
          <w:rFonts w:cs="Arial"/>
          <w:szCs w:val="20"/>
        </w:rPr>
        <w:t>:</w:t>
      </w:r>
    </w:p>
    <w:p w14:paraId="35EA5ACE" w14:textId="4A013546" w:rsidR="006E3D6F" w:rsidRDefault="006E3D6F" w:rsidP="006E3D6F">
      <w:pPr>
        <w:spacing w:line="240" w:lineRule="auto"/>
        <w:jc w:val="both"/>
        <w:rPr>
          <w:rFonts w:cs="Arial"/>
          <w:szCs w:val="20"/>
        </w:rPr>
      </w:pPr>
      <w:r>
        <w:rPr>
          <w:rFonts w:cs="Arial"/>
          <w:szCs w:val="20"/>
        </w:rPr>
        <w:t>i</w:t>
      </w:r>
      <w:r w:rsidRPr="000A62FD">
        <w:rPr>
          <w:rFonts w:cs="Arial"/>
          <w:szCs w:val="20"/>
        </w:rPr>
        <w:t xml:space="preserve">nvesticija predstavlja sanacijo parcele 115/1 </w:t>
      </w:r>
      <w:proofErr w:type="spellStart"/>
      <w:r w:rsidRPr="000A62FD">
        <w:rPr>
          <w:rFonts w:cs="Arial"/>
          <w:szCs w:val="20"/>
        </w:rPr>
        <w:t>k.o</w:t>
      </w:r>
      <w:proofErr w:type="spellEnd"/>
      <w:r w:rsidRPr="000A62FD">
        <w:rPr>
          <w:rFonts w:cs="Arial"/>
          <w:szCs w:val="20"/>
        </w:rPr>
        <w:t xml:space="preserve">. Teharje, ki se nahaja vzhodno od celjskega mestnega jedra na območju </w:t>
      </w:r>
      <w:r>
        <w:rPr>
          <w:rFonts w:cs="Arial"/>
          <w:szCs w:val="20"/>
        </w:rPr>
        <w:t xml:space="preserve">Bukovžlak, velikosti 60.160m2. </w:t>
      </w:r>
      <w:r w:rsidRPr="000A62FD">
        <w:rPr>
          <w:rFonts w:cs="Arial"/>
          <w:szCs w:val="20"/>
        </w:rPr>
        <w:t>Sanacija se bo izvajala skladno s projektno dokumentacijo in pogoji</w:t>
      </w:r>
      <w:r>
        <w:rPr>
          <w:rFonts w:cs="Arial"/>
          <w:szCs w:val="20"/>
        </w:rPr>
        <w:t xml:space="preserve"> gradnje. Zaključek sanacije bo </w:t>
      </w:r>
      <w:r w:rsidRPr="000A62FD">
        <w:rPr>
          <w:rFonts w:cs="Arial"/>
          <w:szCs w:val="20"/>
        </w:rPr>
        <w:t>ureditev območja kot stavbno zemljišče za namene skladiščno tr</w:t>
      </w:r>
      <w:r>
        <w:rPr>
          <w:rFonts w:cs="Arial"/>
          <w:szCs w:val="20"/>
        </w:rPr>
        <w:t>ansportne cone</w:t>
      </w:r>
      <w:r w:rsidRPr="000A62FD">
        <w:rPr>
          <w:rFonts w:cs="Arial"/>
          <w:szCs w:val="20"/>
        </w:rPr>
        <w:t>.</w:t>
      </w:r>
      <w:r>
        <w:rPr>
          <w:rFonts w:cs="Arial"/>
          <w:szCs w:val="20"/>
        </w:rPr>
        <w:t xml:space="preserve"> </w:t>
      </w:r>
      <w:r w:rsidRPr="00587FDB">
        <w:rPr>
          <w:rFonts w:cs="Arial"/>
          <w:szCs w:val="20"/>
        </w:rPr>
        <w:t xml:space="preserve">Cilj projekta je sanacija parcele 115/1 </w:t>
      </w:r>
      <w:proofErr w:type="spellStart"/>
      <w:r w:rsidRPr="00587FDB">
        <w:rPr>
          <w:rFonts w:cs="Arial"/>
          <w:szCs w:val="20"/>
        </w:rPr>
        <w:t>k.o</w:t>
      </w:r>
      <w:proofErr w:type="spellEnd"/>
      <w:r w:rsidRPr="00587FDB">
        <w:rPr>
          <w:rFonts w:cs="Arial"/>
          <w:szCs w:val="20"/>
        </w:rPr>
        <w:t xml:space="preserve">. Teharje, z namenom izpolnitve zahtev iz sodbe sodišča </w:t>
      </w:r>
      <w:r>
        <w:rPr>
          <w:rFonts w:cs="Arial"/>
          <w:szCs w:val="20"/>
        </w:rPr>
        <w:t xml:space="preserve">EU. </w:t>
      </w:r>
      <w:r w:rsidRPr="00587FDB">
        <w:rPr>
          <w:rFonts w:cs="Arial"/>
          <w:szCs w:val="20"/>
        </w:rPr>
        <w:t xml:space="preserve">Celotna investicija znaša  </w:t>
      </w:r>
      <w:r>
        <w:rPr>
          <w:rFonts w:cs="Arial"/>
          <w:szCs w:val="20"/>
        </w:rPr>
        <w:t>skoraj 6 milijonov evrov</w:t>
      </w:r>
      <w:r w:rsidRPr="00587FDB">
        <w:rPr>
          <w:rFonts w:cs="Arial"/>
          <w:szCs w:val="20"/>
        </w:rPr>
        <w:t>. Investicija se bo izvajala skladno s predvidenim časovnim načrtom od 1. 9. 2021 do 1. 3. 2022.</w:t>
      </w:r>
    </w:p>
    <w:p w14:paraId="2B659D37" w14:textId="77777777" w:rsidR="006E3D6F" w:rsidRDefault="006E3D6F" w:rsidP="006E3D6F">
      <w:pPr>
        <w:spacing w:line="240" w:lineRule="auto"/>
        <w:jc w:val="both"/>
        <w:rPr>
          <w:rFonts w:cs="Arial"/>
          <w:szCs w:val="20"/>
        </w:rPr>
      </w:pPr>
    </w:p>
    <w:p w14:paraId="7AAA5A30" w14:textId="77777777" w:rsidR="006E3D6F" w:rsidRDefault="006E3D6F" w:rsidP="006E3D6F">
      <w:pPr>
        <w:pStyle w:val="Odstavekseznama"/>
        <w:numPr>
          <w:ilvl w:val="0"/>
          <w:numId w:val="12"/>
        </w:numPr>
        <w:spacing w:line="240" w:lineRule="auto"/>
        <w:jc w:val="both"/>
        <w:rPr>
          <w:rFonts w:cs="Arial"/>
          <w:szCs w:val="20"/>
        </w:rPr>
      </w:pPr>
      <w:r w:rsidRPr="00F44BB2">
        <w:rPr>
          <w:rFonts w:cs="Arial"/>
          <w:szCs w:val="20"/>
        </w:rPr>
        <w:t>2555-20-0009 Visokovodni nasip Gaberje v Lendavi</w:t>
      </w:r>
      <w:r>
        <w:rPr>
          <w:rFonts w:cs="Arial"/>
          <w:szCs w:val="20"/>
        </w:rPr>
        <w:t>:</w:t>
      </w:r>
    </w:p>
    <w:p w14:paraId="7452DCF8" w14:textId="744D1833" w:rsidR="006E3D6F" w:rsidRDefault="006E3D6F" w:rsidP="006E3D6F">
      <w:pPr>
        <w:spacing w:line="240" w:lineRule="auto"/>
        <w:jc w:val="both"/>
        <w:rPr>
          <w:rFonts w:cs="Arial"/>
          <w:szCs w:val="20"/>
        </w:rPr>
      </w:pPr>
      <w:r>
        <w:rPr>
          <w:rFonts w:cs="Arial"/>
          <w:szCs w:val="20"/>
        </w:rPr>
        <w:t>n</w:t>
      </w:r>
      <w:r w:rsidRPr="002D5D76">
        <w:rPr>
          <w:rFonts w:cs="Arial"/>
          <w:szCs w:val="20"/>
        </w:rPr>
        <w:t xml:space="preserve">amen investicije je dograditev obstoječega visokovodnega nasipa in s tem prispevati k varni vodni infrastrukturi, ki bo zagotavljala zaščito pred poplavno ogroženostjo naselij vzdolž Mure (Gaberje, Petišovci, Benica) med in po poplavnih dogodkih. V okviru investicije se bo dogradil zemeljski visokovodni nasip z ustreznim zavarovanjem z glinenim jedrom na dolžini 715 m. Ocenjena vrednost projekta na podlagi Investicijskega programa znaša </w:t>
      </w:r>
      <w:r>
        <w:rPr>
          <w:rFonts w:cs="Arial"/>
          <w:szCs w:val="20"/>
        </w:rPr>
        <w:t>dobrih 1,</w:t>
      </w:r>
      <w:r w:rsidRPr="002D5D76">
        <w:rPr>
          <w:rFonts w:cs="Arial"/>
          <w:szCs w:val="20"/>
        </w:rPr>
        <w:t>8</w:t>
      </w:r>
      <w:r>
        <w:rPr>
          <w:rFonts w:cs="Arial"/>
          <w:szCs w:val="20"/>
        </w:rPr>
        <w:t xml:space="preserve"> milijonov evrov</w:t>
      </w:r>
      <w:r w:rsidRPr="002D5D76">
        <w:rPr>
          <w:rFonts w:cs="Arial"/>
          <w:szCs w:val="20"/>
        </w:rPr>
        <w:t>. Dela se bodo izvajala v letu 2021.</w:t>
      </w:r>
    </w:p>
    <w:p w14:paraId="4CA658D5" w14:textId="77777777" w:rsidR="006E3D6F" w:rsidRPr="002D5D76" w:rsidRDefault="006E3D6F" w:rsidP="006E3D6F">
      <w:pPr>
        <w:spacing w:line="240" w:lineRule="auto"/>
        <w:jc w:val="both"/>
        <w:rPr>
          <w:rFonts w:cs="Arial"/>
          <w:szCs w:val="20"/>
        </w:rPr>
      </w:pPr>
    </w:p>
    <w:p w14:paraId="29F407E9" w14:textId="77777777" w:rsidR="006E3D6F" w:rsidRDefault="006E3D6F" w:rsidP="006E3D6F">
      <w:pPr>
        <w:pStyle w:val="Odstavekseznama"/>
        <w:numPr>
          <w:ilvl w:val="0"/>
          <w:numId w:val="12"/>
        </w:numPr>
        <w:spacing w:line="240" w:lineRule="auto"/>
        <w:jc w:val="both"/>
        <w:rPr>
          <w:rFonts w:cs="Arial"/>
          <w:szCs w:val="20"/>
        </w:rPr>
      </w:pPr>
      <w:r w:rsidRPr="00F44BB2">
        <w:rPr>
          <w:rFonts w:cs="Arial"/>
          <w:szCs w:val="20"/>
        </w:rPr>
        <w:t>2555-21-0008 Zadrževalnik na Črnem potoku</w:t>
      </w:r>
      <w:r>
        <w:rPr>
          <w:rFonts w:cs="Arial"/>
          <w:szCs w:val="20"/>
        </w:rPr>
        <w:t>:</w:t>
      </w:r>
    </w:p>
    <w:p w14:paraId="11E04C31" w14:textId="77777777" w:rsidR="006E3D6F" w:rsidRPr="002D5D76" w:rsidRDefault="006E3D6F" w:rsidP="006E3D6F">
      <w:pPr>
        <w:spacing w:line="240" w:lineRule="auto"/>
        <w:jc w:val="both"/>
        <w:rPr>
          <w:rFonts w:cs="Arial"/>
          <w:szCs w:val="20"/>
        </w:rPr>
      </w:pPr>
      <w:r>
        <w:rPr>
          <w:rFonts w:cs="Arial"/>
          <w:szCs w:val="20"/>
        </w:rPr>
        <w:t>n</w:t>
      </w:r>
      <w:r w:rsidRPr="002D5D76">
        <w:rPr>
          <w:rFonts w:cs="Arial"/>
          <w:szCs w:val="20"/>
        </w:rPr>
        <w:t xml:space="preserve">ekatera naselja v občini Logatec, ki se nahajajo v dolini Črnega potoka so v primeru visokih vod poplavno ogrožena. Gre predvsem za urbanizirana območja Dolenjega in Gorenjega Logatca ter Gornjo vas s </w:t>
      </w:r>
      <w:proofErr w:type="spellStart"/>
      <w:r w:rsidRPr="002D5D76">
        <w:rPr>
          <w:rFonts w:cs="Arial"/>
          <w:szCs w:val="20"/>
        </w:rPr>
        <w:t>Podstrmco</w:t>
      </w:r>
      <w:proofErr w:type="spellEnd"/>
      <w:r w:rsidRPr="002D5D76">
        <w:rPr>
          <w:rFonts w:cs="Arial"/>
          <w:szCs w:val="20"/>
        </w:rPr>
        <w:t xml:space="preserve">. Z izgradnjo zadrževalnika se bo zmanjšal maksimalni pretok. S tem bodo v čim večji možni meri zmanjšani pretoki visokih voda na Črnem potoku in posledično naprej na </w:t>
      </w:r>
      <w:proofErr w:type="spellStart"/>
      <w:r w:rsidRPr="002D5D76">
        <w:rPr>
          <w:rFonts w:cs="Arial"/>
          <w:szCs w:val="20"/>
        </w:rPr>
        <w:t>Logaščici</w:t>
      </w:r>
      <w:proofErr w:type="spellEnd"/>
      <w:r w:rsidRPr="002D5D76">
        <w:rPr>
          <w:rFonts w:cs="Arial"/>
          <w:szCs w:val="20"/>
        </w:rPr>
        <w:t xml:space="preserve">. Zmanjšala se bo poplavna neravnost naseljenih območij v dolini Črnega potoka. Investicijska vrednost projekta znaša </w:t>
      </w:r>
      <w:r>
        <w:rPr>
          <w:rFonts w:cs="Arial"/>
          <w:szCs w:val="20"/>
        </w:rPr>
        <w:t>dobrih 1,</w:t>
      </w:r>
      <w:r w:rsidRPr="002D5D76">
        <w:rPr>
          <w:rFonts w:cs="Arial"/>
          <w:szCs w:val="20"/>
        </w:rPr>
        <w:t>5</w:t>
      </w:r>
      <w:r>
        <w:rPr>
          <w:rFonts w:cs="Arial"/>
          <w:szCs w:val="20"/>
        </w:rPr>
        <w:t xml:space="preserve"> milijona evrov</w:t>
      </w:r>
      <w:r w:rsidRPr="002D5D76">
        <w:rPr>
          <w:rFonts w:cs="Arial"/>
          <w:szCs w:val="20"/>
        </w:rPr>
        <w:t xml:space="preserve">. Projekt bo v višini </w:t>
      </w:r>
      <w:r>
        <w:rPr>
          <w:rFonts w:cs="Arial"/>
          <w:szCs w:val="20"/>
        </w:rPr>
        <w:t xml:space="preserve">dobrih 271 tisoč </w:t>
      </w:r>
      <w:r>
        <w:rPr>
          <w:rFonts w:cs="Arial"/>
          <w:szCs w:val="20"/>
        </w:rPr>
        <w:lastRenderedPageBreak/>
        <w:t>evrov</w:t>
      </w:r>
      <w:r w:rsidRPr="002D5D76">
        <w:rPr>
          <w:rFonts w:cs="Arial"/>
          <w:szCs w:val="20"/>
        </w:rPr>
        <w:t xml:space="preserve"> sofinanciran s strani Občine Logatec. Dela se bodo izvajala v obdobju od leta 2021 do vključno leta 2022.</w:t>
      </w:r>
    </w:p>
    <w:p w14:paraId="64D79F68" w14:textId="77777777" w:rsidR="006E3D6F" w:rsidRPr="00F44BB2" w:rsidRDefault="006E3D6F" w:rsidP="006E3D6F">
      <w:pPr>
        <w:spacing w:line="240" w:lineRule="auto"/>
        <w:jc w:val="both"/>
        <w:rPr>
          <w:rFonts w:cs="Arial"/>
          <w:szCs w:val="20"/>
        </w:rPr>
      </w:pPr>
    </w:p>
    <w:p w14:paraId="3F0B4E0B" w14:textId="55699A51"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4F520957" w14:textId="7227553D" w:rsidR="006E3D6F" w:rsidRDefault="006E3D6F" w:rsidP="006E3D6F">
      <w:pPr>
        <w:pStyle w:val="Odstavekseznama"/>
        <w:spacing w:line="240" w:lineRule="auto"/>
        <w:ind w:left="0"/>
        <w:jc w:val="both"/>
        <w:rPr>
          <w:rFonts w:cs="Arial"/>
          <w:szCs w:val="20"/>
        </w:rPr>
      </w:pPr>
    </w:p>
    <w:p w14:paraId="69FDF780" w14:textId="77777777" w:rsidR="006E3D6F" w:rsidRDefault="006E3D6F" w:rsidP="006E3D6F">
      <w:pPr>
        <w:pStyle w:val="Odstavekseznama"/>
        <w:spacing w:line="240" w:lineRule="auto"/>
        <w:ind w:left="0"/>
        <w:jc w:val="both"/>
        <w:rPr>
          <w:rFonts w:cs="Arial"/>
          <w:szCs w:val="20"/>
        </w:rPr>
      </w:pPr>
    </w:p>
    <w:p w14:paraId="467D0E7E" w14:textId="77777777" w:rsidR="006E3D6F" w:rsidRPr="00FE3DBC" w:rsidRDefault="006E3D6F" w:rsidP="006E3D6F">
      <w:pPr>
        <w:spacing w:line="240" w:lineRule="auto"/>
        <w:jc w:val="both"/>
        <w:rPr>
          <w:rFonts w:cs="Arial"/>
          <w:b/>
          <w:color w:val="000000"/>
          <w:szCs w:val="20"/>
        </w:rPr>
      </w:pPr>
      <w:r w:rsidRPr="00195044">
        <w:rPr>
          <w:rFonts w:cs="Arial"/>
          <w:b/>
          <w:color w:val="000000"/>
          <w:szCs w:val="20"/>
        </w:rPr>
        <w:t xml:space="preserve">Poročilo o varstvu pred ionizirajočimi sevanji in jedrski varnosti v </w:t>
      </w:r>
      <w:r>
        <w:rPr>
          <w:rFonts w:cs="Arial"/>
          <w:b/>
          <w:color w:val="000000"/>
          <w:szCs w:val="20"/>
        </w:rPr>
        <w:t>Sloveniji leta 2020</w:t>
      </w:r>
    </w:p>
    <w:p w14:paraId="46A1C5A0" w14:textId="77777777" w:rsidR="006E3D6F" w:rsidRPr="004A40B6" w:rsidRDefault="006E3D6F" w:rsidP="006E3D6F">
      <w:pPr>
        <w:spacing w:line="240" w:lineRule="auto"/>
        <w:jc w:val="both"/>
        <w:rPr>
          <w:rFonts w:cs="Arial"/>
          <w:color w:val="000000"/>
          <w:szCs w:val="20"/>
        </w:rPr>
      </w:pPr>
    </w:p>
    <w:p w14:paraId="47275A66" w14:textId="6D52C4C3" w:rsidR="006E3D6F" w:rsidRDefault="006E3D6F" w:rsidP="006E3D6F">
      <w:pPr>
        <w:spacing w:line="240" w:lineRule="auto"/>
        <w:jc w:val="both"/>
        <w:rPr>
          <w:rFonts w:cs="Arial"/>
          <w:szCs w:val="20"/>
        </w:rPr>
      </w:pPr>
      <w:r w:rsidRPr="00FE3DBC">
        <w:rPr>
          <w:rFonts w:cs="Arial"/>
          <w:color w:val="000000"/>
          <w:szCs w:val="20"/>
        </w:rPr>
        <w:t xml:space="preserve">Vlada </w:t>
      </w:r>
      <w:r>
        <w:rPr>
          <w:rFonts w:cs="Arial"/>
          <w:szCs w:val="20"/>
        </w:rPr>
        <w:t xml:space="preserve">je </w:t>
      </w:r>
      <w:r w:rsidRPr="00195044">
        <w:rPr>
          <w:rFonts w:cs="Arial"/>
          <w:szCs w:val="20"/>
        </w:rPr>
        <w:t>sprejela Poročilo o varstvu pred ionizirajočimi sevanji in jedrski varnosti v Republiki Sloveniji leta 2020</w:t>
      </w:r>
      <w:r>
        <w:rPr>
          <w:rFonts w:cs="Arial"/>
          <w:szCs w:val="20"/>
        </w:rPr>
        <w:t>.</w:t>
      </w:r>
    </w:p>
    <w:p w14:paraId="1B535ECF" w14:textId="77777777" w:rsidR="006E3D6F" w:rsidRDefault="006E3D6F" w:rsidP="006E3D6F">
      <w:pPr>
        <w:spacing w:line="240" w:lineRule="auto"/>
        <w:jc w:val="both"/>
        <w:rPr>
          <w:rFonts w:cs="Arial"/>
          <w:szCs w:val="20"/>
        </w:rPr>
      </w:pPr>
    </w:p>
    <w:p w14:paraId="4BC3DBA3" w14:textId="77777777" w:rsidR="006E3D6F" w:rsidRPr="00F44BB2" w:rsidRDefault="006E3D6F" w:rsidP="006E3D6F">
      <w:pPr>
        <w:spacing w:line="240" w:lineRule="auto"/>
        <w:jc w:val="both"/>
        <w:rPr>
          <w:rFonts w:cs="Arial"/>
          <w:szCs w:val="20"/>
        </w:rPr>
      </w:pPr>
      <w:r>
        <w:rPr>
          <w:rFonts w:cs="Arial"/>
          <w:szCs w:val="20"/>
        </w:rPr>
        <w:t>P</w:t>
      </w:r>
      <w:r w:rsidRPr="009B1E68">
        <w:rPr>
          <w:rFonts w:cs="Arial"/>
          <w:szCs w:val="20"/>
        </w:rPr>
        <w:t>oročilo je vsako leto pripravljeno na podlagi Zakona o varstvu pred ionizirajočimi sevanji in jedrski varnosti ter povzema vsa dogajanja, povezana z varstvom pred ionizirajočim</w:t>
      </w:r>
      <w:r>
        <w:rPr>
          <w:rFonts w:cs="Arial"/>
          <w:szCs w:val="20"/>
        </w:rPr>
        <w:t xml:space="preserve">i sevanji in jedrsko varnostjo. </w:t>
      </w:r>
      <w:r w:rsidRPr="009B1E68">
        <w:rPr>
          <w:rFonts w:cs="Arial"/>
          <w:szCs w:val="20"/>
        </w:rPr>
        <w:t>Leto 2020 je bilo mirno, prav tako pa je bil dosežen temeljni cilj jedrske in sevalne varnosti t. j. varstvo ljudi in okolja pred nepotrebnimi škodljivimi učinki ionizirajočih sevanj.</w:t>
      </w:r>
    </w:p>
    <w:p w14:paraId="33CDDB3A" w14:textId="6868E950" w:rsidR="006E3D6F" w:rsidRDefault="006E3D6F" w:rsidP="006E3D6F">
      <w:pPr>
        <w:pStyle w:val="Odstavekseznama"/>
        <w:spacing w:line="240" w:lineRule="auto"/>
        <w:ind w:left="0"/>
        <w:contextualSpacing w:val="0"/>
        <w:jc w:val="both"/>
        <w:rPr>
          <w:rFonts w:cs="Arial"/>
          <w:szCs w:val="20"/>
        </w:rPr>
      </w:pPr>
      <w:r w:rsidRPr="00E25607">
        <w:rPr>
          <w:rFonts w:cs="Arial"/>
          <w:szCs w:val="20"/>
        </w:rPr>
        <w:t xml:space="preserve">Leto 2020 je bilo zaznamovano z epidemijo covid-19. Nuklearna elektrarna Krško (NEK) in drugi zavezanci so svoje delo ustrezno prilagodili razmeram ter na ta način preprečili škodljive vplive epidemije na jedrsko in sevalno varnost, Uprava </w:t>
      </w:r>
      <w:r>
        <w:rPr>
          <w:rFonts w:cs="Arial"/>
          <w:szCs w:val="20"/>
        </w:rPr>
        <w:t>RS za jedrsko varnost (URSJV)</w:t>
      </w:r>
      <w:r w:rsidRPr="00E25607">
        <w:rPr>
          <w:rFonts w:cs="Arial"/>
          <w:szCs w:val="20"/>
        </w:rPr>
        <w:t xml:space="preserve"> je v okviru svojih dejavnosti nadzirala tudi vpliv covida-19 na jedrsko in sevalno varnost ter prilagodila svoje delo epidemičnim razmeram poslovanja tako, da je ves čas učinkovito izvajala svoje upravne in</w:t>
      </w:r>
      <w:r>
        <w:rPr>
          <w:rFonts w:cs="Arial"/>
          <w:szCs w:val="20"/>
        </w:rPr>
        <w:t xml:space="preserve"> nadzorne naloge.</w:t>
      </w:r>
    </w:p>
    <w:p w14:paraId="1BCB9228" w14:textId="77777777" w:rsidR="006E3D6F" w:rsidRDefault="006E3D6F" w:rsidP="006E3D6F">
      <w:pPr>
        <w:pStyle w:val="Odstavekseznama"/>
        <w:spacing w:line="240" w:lineRule="auto"/>
        <w:ind w:left="0"/>
        <w:contextualSpacing w:val="0"/>
        <w:jc w:val="both"/>
        <w:rPr>
          <w:rFonts w:cs="Arial"/>
          <w:szCs w:val="20"/>
        </w:rPr>
      </w:pPr>
    </w:p>
    <w:p w14:paraId="7B5FFFD5" w14:textId="6BB2D82D" w:rsidR="006E3D6F" w:rsidRDefault="006E3D6F" w:rsidP="006E3D6F">
      <w:pPr>
        <w:pStyle w:val="Odstavekseznama"/>
        <w:spacing w:line="240" w:lineRule="auto"/>
        <w:ind w:left="0"/>
        <w:contextualSpacing w:val="0"/>
        <w:jc w:val="both"/>
        <w:rPr>
          <w:rFonts w:cs="Arial"/>
          <w:szCs w:val="20"/>
        </w:rPr>
      </w:pPr>
      <w:r w:rsidRPr="00E25607">
        <w:rPr>
          <w:rFonts w:cs="Arial"/>
          <w:szCs w:val="20"/>
        </w:rPr>
        <w:t>V letu 2020 je NEK obratoval varno. NEK je poročal o šestih dogodkih, ki pa niso imeli vpli</w:t>
      </w:r>
      <w:r>
        <w:rPr>
          <w:rFonts w:cs="Arial"/>
          <w:szCs w:val="20"/>
        </w:rPr>
        <w:t xml:space="preserve">va na prebivalstvo ali okolje. </w:t>
      </w:r>
      <w:r w:rsidRPr="00E25607">
        <w:rPr>
          <w:rFonts w:cs="Arial"/>
          <w:szCs w:val="20"/>
        </w:rPr>
        <w:t xml:space="preserve">Ena najpomembnejših dejavnosti zadnjega obdobja programa PNV je izgradnja suhega </w:t>
      </w:r>
      <w:r>
        <w:rPr>
          <w:rFonts w:cs="Arial"/>
          <w:szCs w:val="20"/>
        </w:rPr>
        <w:t>skladišča za izrabljeno gorivo.</w:t>
      </w:r>
    </w:p>
    <w:p w14:paraId="471C39C6" w14:textId="77777777" w:rsidR="006E3D6F" w:rsidRPr="00E25607" w:rsidRDefault="006E3D6F" w:rsidP="006E3D6F">
      <w:pPr>
        <w:pStyle w:val="Odstavekseznama"/>
        <w:spacing w:line="240" w:lineRule="auto"/>
        <w:ind w:left="0"/>
        <w:contextualSpacing w:val="0"/>
        <w:jc w:val="both"/>
        <w:rPr>
          <w:rFonts w:cs="Arial"/>
          <w:szCs w:val="20"/>
        </w:rPr>
      </w:pPr>
    </w:p>
    <w:p w14:paraId="2CE67E53" w14:textId="20E12B7C" w:rsidR="006E3D6F" w:rsidRDefault="006E3D6F" w:rsidP="006E3D6F">
      <w:pPr>
        <w:pStyle w:val="Odstavekseznama"/>
        <w:spacing w:line="240" w:lineRule="auto"/>
        <w:ind w:left="0"/>
        <w:contextualSpacing w:val="0"/>
        <w:jc w:val="both"/>
        <w:rPr>
          <w:rFonts w:cs="Arial"/>
          <w:szCs w:val="20"/>
        </w:rPr>
      </w:pPr>
      <w:r w:rsidRPr="00E25607">
        <w:rPr>
          <w:rFonts w:cs="Arial"/>
          <w:szCs w:val="20"/>
        </w:rPr>
        <w:t>Centralno skladišče radioaktivnih odpadkov v Brinju (CSRAO) je obratovalo brez posebnosti.</w:t>
      </w:r>
    </w:p>
    <w:p w14:paraId="794E039E" w14:textId="77777777" w:rsidR="006E3D6F" w:rsidRPr="00E25607" w:rsidRDefault="006E3D6F" w:rsidP="006E3D6F">
      <w:pPr>
        <w:pStyle w:val="Odstavekseznama"/>
        <w:spacing w:line="240" w:lineRule="auto"/>
        <w:ind w:left="0"/>
        <w:contextualSpacing w:val="0"/>
        <w:jc w:val="both"/>
        <w:rPr>
          <w:rFonts w:cs="Arial"/>
          <w:szCs w:val="20"/>
        </w:rPr>
      </w:pPr>
    </w:p>
    <w:p w14:paraId="2188F804" w14:textId="77777777" w:rsidR="006E3D6F" w:rsidRPr="00E25607" w:rsidRDefault="006E3D6F" w:rsidP="006E3D6F">
      <w:pPr>
        <w:pStyle w:val="Odstavekseznama"/>
        <w:spacing w:line="240" w:lineRule="auto"/>
        <w:ind w:left="0"/>
        <w:contextualSpacing w:val="0"/>
        <w:jc w:val="both"/>
        <w:rPr>
          <w:rFonts w:cs="Arial"/>
          <w:szCs w:val="20"/>
        </w:rPr>
      </w:pPr>
      <w:r w:rsidRPr="00E25607">
        <w:rPr>
          <w:rFonts w:cs="Arial"/>
          <w:szCs w:val="20"/>
        </w:rPr>
        <w:t xml:space="preserve">Na odlagališču </w:t>
      </w:r>
      <w:proofErr w:type="spellStart"/>
      <w:r w:rsidRPr="00E25607">
        <w:rPr>
          <w:rFonts w:cs="Arial"/>
          <w:szCs w:val="20"/>
        </w:rPr>
        <w:t>hidrometalurške</w:t>
      </w:r>
      <w:proofErr w:type="spellEnd"/>
      <w:r w:rsidRPr="00E25607">
        <w:rPr>
          <w:rFonts w:cs="Arial"/>
          <w:szCs w:val="20"/>
        </w:rPr>
        <w:t xml:space="preserve"> jalovine Boršt nekdanjega rudnika urana v Žirovskem vrhu težave zaradi plazenja hribine niso bile rešene, zato se iskanje rešitev za zaprtje odlagališča nadaljuje. </w:t>
      </w:r>
    </w:p>
    <w:p w14:paraId="1E9F7E55" w14:textId="40EDC0DB" w:rsidR="006E3D6F" w:rsidRDefault="006E3D6F" w:rsidP="006E3D6F">
      <w:pPr>
        <w:pStyle w:val="Odstavekseznama"/>
        <w:spacing w:line="240" w:lineRule="auto"/>
        <w:ind w:left="0"/>
        <w:contextualSpacing w:val="0"/>
        <w:jc w:val="both"/>
        <w:rPr>
          <w:rFonts w:cs="Arial"/>
          <w:szCs w:val="20"/>
        </w:rPr>
      </w:pPr>
      <w:r w:rsidRPr="00E25607">
        <w:rPr>
          <w:rFonts w:cs="Arial"/>
          <w:szCs w:val="20"/>
        </w:rPr>
        <w:t xml:space="preserve">Načrtno spremljanje (monitoring) radioaktivnosti v okolju je v letu 2020 potekalo brez težav. Na podlagi rezultatov meritev </w:t>
      </w:r>
      <w:r>
        <w:rPr>
          <w:rFonts w:cs="Arial"/>
          <w:szCs w:val="20"/>
        </w:rPr>
        <w:t>URSJV ugotavlja</w:t>
      </w:r>
      <w:r w:rsidRPr="00E25607">
        <w:rPr>
          <w:rFonts w:cs="Arial"/>
          <w:szCs w:val="20"/>
        </w:rPr>
        <w:t>, da je obremenitev prebivalcev Slovenije zaradi prisotnosti umetnih radionuklidov v okolju pod vsemi zakonsko določenimi mejami in primerljiva s prejšnjimi leti. Prav tako je obratovalni monitoring pri vseh zavezancih potekal po predvidenih letnih programih, aktivnosti izpuščenih radioaktivnih snovi v okolje pa so bile pod avtoriziranimi mejnimi vrednostmi. Zaradi tega je bila tudi obremenitev prebivalcev manjša od predpisane in zanemarljiva v primerjavi z vedno prisotnim naravnim ozadjem.</w:t>
      </w:r>
    </w:p>
    <w:p w14:paraId="7C0C6028" w14:textId="77777777" w:rsidR="006E3D6F" w:rsidRPr="00E25607" w:rsidRDefault="006E3D6F" w:rsidP="006E3D6F">
      <w:pPr>
        <w:pStyle w:val="Odstavekseznama"/>
        <w:spacing w:line="240" w:lineRule="auto"/>
        <w:ind w:left="0"/>
        <w:contextualSpacing w:val="0"/>
        <w:jc w:val="both"/>
        <w:rPr>
          <w:rFonts w:cs="Arial"/>
          <w:szCs w:val="20"/>
        </w:rPr>
      </w:pPr>
    </w:p>
    <w:p w14:paraId="67BE444A" w14:textId="77777777" w:rsidR="006E3D6F" w:rsidRDefault="006E3D6F" w:rsidP="006E3D6F">
      <w:pPr>
        <w:pStyle w:val="Odstavekseznama"/>
        <w:spacing w:line="240" w:lineRule="auto"/>
        <w:ind w:left="0"/>
        <w:contextualSpacing w:val="0"/>
        <w:jc w:val="both"/>
        <w:rPr>
          <w:rFonts w:cs="Arial"/>
          <w:szCs w:val="20"/>
        </w:rPr>
      </w:pPr>
      <w:r w:rsidRPr="00E25607">
        <w:rPr>
          <w:rFonts w:cs="Arial"/>
          <w:szCs w:val="20"/>
        </w:rPr>
        <w:t xml:space="preserve">Leta 2020 ni bilo večjih problemov pri izvajalcih sevalnih dejavnosti. URSJV je obravnavala skupno 13 interventnih zadev, od tega osem primerov povišanega </w:t>
      </w:r>
      <w:proofErr w:type="spellStart"/>
      <w:r w:rsidRPr="00E25607">
        <w:rPr>
          <w:rFonts w:cs="Arial"/>
          <w:szCs w:val="20"/>
        </w:rPr>
        <w:t>doznega</w:t>
      </w:r>
      <w:proofErr w:type="spellEnd"/>
      <w:r w:rsidRPr="00E25607">
        <w:rPr>
          <w:rFonts w:cs="Arial"/>
          <w:szCs w:val="20"/>
        </w:rPr>
        <w:t xml:space="preserve"> polja pri prevozu odpadnih kovinskih surovin prek ozemlja Slovenije.</w:t>
      </w:r>
    </w:p>
    <w:p w14:paraId="094EBAAE" w14:textId="77777777" w:rsidR="006E3D6F" w:rsidRDefault="006E3D6F" w:rsidP="006E3D6F">
      <w:pPr>
        <w:pStyle w:val="Odstavekseznama"/>
        <w:spacing w:line="240" w:lineRule="auto"/>
        <w:ind w:left="0"/>
        <w:contextualSpacing w:val="0"/>
        <w:jc w:val="both"/>
        <w:rPr>
          <w:rFonts w:cs="Arial"/>
          <w:szCs w:val="20"/>
        </w:rPr>
      </w:pPr>
    </w:p>
    <w:p w14:paraId="5A428F37" w14:textId="49C03234"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2FBDE01A" w14:textId="77777777" w:rsidR="006E3D6F" w:rsidRDefault="006E3D6F" w:rsidP="006E3D6F">
      <w:pPr>
        <w:pStyle w:val="Odstavekseznama"/>
        <w:spacing w:line="240" w:lineRule="auto"/>
        <w:ind w:left="0"/>
        <w:jc w:val="both"/>
        <w:rPr>
          <w:rFonts w:cs="Arial"/>
          <w:szCs w:val="20"/>
        </w:rPr>
      </w:pPr>
    </w:p>
    <w:p w14:paraId="3094956C" w14:textId="77777777" w:rsidR="006E3D6F" w:rsidRDefault="006E3D6F" w:rsidP="006E3D6F">
      <w:pPr>
        <w:spacing w:line="240" w:lineRule="auto"/>
        <w:jc w:val="both"/>
        <w:rPr>
          <w:rFonts w:cs="Arial"/>
          <w:b/>
          <w:bCs/>
          <w:color w:val="000000"/>
          <w:szCs w:val="20"/>
          <w:lang w:eastAsia="sl-SI"/>
        </w:rPr>
      </w:pPr>
    </w:p>
    <w:p w14:paraId="18D2EFB4" w14:textId="1527BD44" w:rsidR="006E3D6F" w:rsidRPr="00BC3B33" w:rsidRDefault="006E3D6F" w:rsidP="006E3D6F">
      <w:pPr>
        <w:spacing w:line="240" w:lineRule="auto"/>
        <w:jc w:val="both"/>
        <w:rPr>
          <w:rFonts w:cs="Arial"/>
          <w:b/>
          <w:bCs/>
          <w:color w:val="000000"/>
          <w:szCs w:val="20"/>
          <w:lang w:eastAsia="sl-SI"/>
        </w:rPr>
      </w:pPr>
      <w:r>
        <w:rPr>
          <w:rFonts w:cs="Arial"/>
          <w:b/>
          <w:bCs/>
          <w:color w:val="000000"/>
          <w:szCs w:val="20"/>
          <w:lang w:eastAsia="sl-SI"/>
        </w:rPr>
        <w:t>Spremembe Uredbe</w:t>
      </w:r>
      <w:r w:rsidRPr="00C118C7">
        <w:rPr>
          <w:rFonts w:cs="Arial"/>
          <w:b/>
          <w:bCs/>
          <w:color w:val="000000"/>
          <w:szCs w:val="20"/>
          <w:lang w:eastAsia="sl-SI"/>
        </w:rPr>
        <w:t xml:space="preserve"> o koncesiji za rabo termalne vode iz vrtin VE-1/57, VE-2/57 in VE-3/91 za ogrevanje in </w:t>
      </w:r>
      <w:r>
        <w:rPr>
          <w:rFonts w:cs="Arial"/>
          <w:b/>
          <w:bCs/>
          <w:color w:val="000000"/>
          <w:szCs w:val="20"/>
          <w:lang w:eastAsia="sl-SI"/>
        </w:rPr>
        <w:t>potrebe kopališča Terme Banovci</w:t>
      </w:r>
    </w:p>
    <w:p w14:paraId="6F4281A9" w14:textId="77777777" w:rsidR="006E3D6F" w:rsidRPr="00BC3B33" w:rsidRDefault="006E3D6F" w:rsidP="006E3D6F">
      <w:pPr>
        <w:pStyle w:val="Neotevilenodstavek"/>
        <w:spacing w:before="0" w:after="0" w:line="240" w:lineRule="auto"/>
        <w:rPr>
          <w:iCs/>
          <w:sz w:val="20"/>
        </w:rPr>
      </w:pPr>
    </w:p>
    <w:p w14:paraId="65753637" w14:textId="4F352128" w:rsidR="006E3D6F" w:rsidRDefault="006E3D6F" w:rsidP="006E3D6F">
      <w:pPr>
        <w:spacing w:line="240" w:lineRule="auto"/>
        <w:jc w:val="both"/>
        <w:rPr>
          <w:rFonts w:cs="Arial"/>
          <w:szCs w:val="20"/>
          <w:lang w:eastAsia="sl-SI"/>
        </w:rPr>
      </w:pPr>
      <w:r>
        <w:rPr>
          <w:rFonts w:cs="Arial"/>
          <w:szCs w:val="20"/>
          <w:lang w:eastAsia="sl-SI"/>
        </w:rPr>
        <w:t xml:space="preserve">Vlada je </w:t>
      </w:r>
      <w:r w:rsidRPr="00C118C7">
        <w:rPr>
          <w:rFonts w:cs="Arial"/>
          <w:szCs w:val="20"/>
          <w:lang w:eastAsia="sl-SI"/>
        </w:rPr>
        <w:t xml:space="preserve">izdala Uredbo o spremembah in dopolnitvah Uredbe o koncesiji za rabo termalne vode iz vrtin VE-1/57, VE-2/57 in VE-3/91 za ogrevanje in </w:t>
      </w:r>
      <w:r>
        <w:rPr>
          <w:rFonts w:cs="Arial"/>
          <w:szCs w:val="20"/>
          <w:lang w:eastAsia="sl-SI"/>
        </w:rPr>
        <w:t>potrebe kopališča Terme Banovci</w:t>
      </w:r>
      <w:r w:rsidRPr="00C118C7">
        <w:rPr>
          <w:rFonts w:cs="Arial"/>
          <w:szCs w:val="20"/>
          <w:lang w:eastAsia="sl-SI"/>
        </w:rPr>
        <w:t>.</w:t>
      </w:r>
    </w:p>
    <w:p w14:paraId="4445DBF7" w14:textId="77777777" w:rsidR="006E3D6F" w:rsidRPr="00BC3B33" w:rsidRDefault="006E3D6F" w:rsidP="006E3D6F">
      <w:pPr>
        <w:spacing w:line="240" w:lineRule="auto"/>
        <w:jc w:val="both"/>
        <w:rPr>
          <w:rFonts w:cs="Arial"/>
          <w:noProof/>
          <w:szCs w:val="20"/>
          <w:lang w:eastAsia="sl-SI"/>
        </w:rPr>
      </w:pPr>
    </w:p>
    <w:p w14:paraId="5CADC5B4" w14:textId="2DC5304D" w:rsidR="006E3D6F" w:rsidRDefault="006E3D6F" w:rsidP="006E3D6F">
      <w:pPr>
        <w:pStyle w:val="Style19"/>
        <w:widowControl/>
        <w:shd w:val="clear" w:color="auto" w:fill="FFFFFF"/>
        <w:tabs>
          <w:tab w:val="left" w:pos="274"/>
          <w:tab w:val="left" w:pos="426"/>
        </w:tabs>
        <w:spacing w:line="240" w:lineRule="auto"/>
        <w:ind w:firstLine="0"/>
        <w:rPr>
          <w:rFonts w:ascii="Arial" w:eastAsia="Times New Roman" w:hAnsi="Arial" w:cs="Arial"/>
          <w:noProof/>
          <w:sz w:val="20"/>
          <w:szCs w:val="20"/>
          <w:lang w:eastAsia="sl-SI"/>
        </w:rPr>
      </w:pPr>
      <w:r w:rsidRPr="00A90B04">
        <w:rPr>
          <w:rFonts w:ascii="Arial" w:eastAsia="Times New Roman" w:hAnsi="Arial" w:cs="Arial"/>
          <w:noProof/>
          <w:sz w:val="20"/>
          <w:szCs w:val="20"/>
          <w:lang w:eastAsia="sl-SI"/>
        </w:rPr>
        <w:t xml:space="preserve">Predlagane spremembe </w:t>
      </w:r>
      <w:r>
        <w:rPr>
          <w:rFonts w:ascii="Arial" w:eastAsia="Times New Roman" w:hAnsi="Arial" w:cs="Arial"/>
          <w:noProof/>
          <w:sz w:val="20"/>
          <w:szCs w:val="20"/>
          <w:lang w:eastAsia="sl-SI"/>
        </w:rPr>
        <w:t>u</w:t>
      </w:r>
      <w:r w:rsidRPr="00A90B04">
        <w:rPr>
          <w:rFonts w:ascii="Arial" w:eastAsia="Times New Roman" w:hAnsi="Arial" w:cs="Arial"/>
          <w:noProof/>
          <w:sz w:val="20"/>
          <w:szCs w:val="20"/>
          <w:lang w:eastAsia="sl-SI"/>
        </w:rPr>
        <w:t>redbe so potrebne zaradi vzpostavitve reinjekcije preko vrtine VE-2/57, prenesenih količin z vrtine VE-2/57 na vrtino VE-3/91, spremenjenih koordinat ter povečanega koničnega odvzema iz vrtine VE-3/91.</w:t>
      </w:r>
    </w:p>
    <w:p w14:paraId="00DAC2BB" w14:textId="77777777" w:rsidR="006E3D6F" w:rsidRDefault="006E3D6F" w:rsidP="006E3D6F">
      <w:pPr>
        <w:pStyle w:val="Style19"/>
        <w:widowControl/>
        <w:shd w:val="clear" w:color="auto" w:fill="FFFFFF"/>
        <w:tabs>
          <w:tab w:val="left" w:pos="274"/>
          <w:tab w:val="left" w:pos="426"/>
        </w:tabs>
        <w:spacing w:line="240" w:lineRule="auto"/>
        <w:ind w:firstLine="0"/>
        <w:rPr>
          <w:rFonts w:ascii="Arial" w:eastAsia="Times New Roman" w:hAnsi="Arial" w:cs="Arial"/>
          <w:noProof/>
          <w:sz w:val="20"/>
          <w:szCs w:val="20"/>
          <w:lang w:eastAsia="sl-SI"/>
        </w:rPr>
      </w:pPr>
    </w:p>
    <w:p w14:paraId="74459DD7" w14:textId="77777777"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11866F8C" w14:textId="77777777" w:rsidR="006E3D6F" w:rsidRPr="00BC3B33" w:rsidRDefault="006E3D6F" w:rsidP="006E3D6F">
      <w:pPr>
        <w:pStyle w:val="Style19"/>
        <w:widowControl/>
        <w:shd w:val="clear" w:color="auto" w:fill="FFFFFF"/>
        <w:tabs>
          <w:tab w:val="left" w:pos="274"/>
          <w:tab w:val="left" w:pos="426"/>
        </w:tabs>
        <w:spacing w:line="240" w:lineRule="auto"/>
        <w:ind w:firstLine="0"/>
        <w:rPr>
          <w:rFonts w:ascii="Arial" w:eastAsia="Times New Roman" w:hAnsi="Arial" w:cs="Arial"/>
          <w:noProof/>
          <w:sz w:val="20"/>
          <w:szCs w:val="20"/>
          <w:lang w:eastAsia="sl-SI"/>
        </w:rPr>
      </w:pPr>
    </w:p>
    <w:p w14:paraId="6A27A80D" w14:textId="4F0CCA88" w:rsidR="006E3D6F" w:rsidRDefault="006E3D6F" w:rsidP="006E3D6F">
      <w:pPr>
        <w:spacing w:line="240" w:lineRule="auto"/>
        <w:jc w:val="both"/>
        <w:rPr>
          <w:rFonts w:cs="Arial"/>
          <w:b/>
          <w:bCs/>
          <w:color w:val="000000"/>
          <w:szCs w:val="20"/>
          <w:lang w:eastAsia="sl-SI"/>
        </w:rPr>
      </w:pPr>
    </w:p>
    <w:p w14:paraId="38C2A5DD" w14:textId="77777777" w:rsidR="006E3D6F" w:rsidRDefault="006E3D6F" w:rsidP="006E3D6F">
      <w:pPr>
        <w:spacing w:line="240" w:lineRule="auto"/>
        <w:jc w:val="both"/>
        <w:rPr>
          <w:rFonts w:cs="Arial"/>
          <w:b/>
          <w:bCs/>
          <w:color w:val="000000"/>
          <w:szCs w:val="20"/>
          <w:lang w:eastAsia="sl-SI"/>
        </w:rPr>
      </w:pPr>
    </w:p>
    <w:p w14:paraId="7318020E" w14:textId="7A4CAA21" w:rsidR="006E3D6F" w:rsidRPr="00BC3B33" w:rsidRDefault="006E3D6F" w:rsidP="006E3D6F">
      <w:pPr>
        <w:spacing w:line="240" w:lineRule="auto"/>
        <w:jc w:val="both"/>
        <w:rPr>
          <w:rFonts w:cs="Arial"/>
          <w:b/>
          <w:bCs/>
          <w:color w:val="000000"/>
          <w:szCs w:val="20"/>
          <w:lang w:eastAsia="sl-SI"/>
        </w:rPr>
      </w:pPr>
      <w:r>
        <w:rPr>
          <w:rFonts w:cs="Arial"/>
          <w:b/>
          <w:bCs/>
          <w:color w:val="000000"/>
          <w:szCs w:val="20"/>
          <w:lang w:eastAsia="sl-SI"/>
        </w:rPr>
        <w:lastRenderedPageBreak/>
        <w:t>Spremembe</w:t>
      </w:r>
      <w:r w:rsidRPr="000A6930">
        <w:rPr>
          <w:rFonts w:cs="Arial"/>
          <w:b/>
          <w:bCs/>
          <w:color w:val="000000"/>
          <w:szCs w:val="20"/>
          <w:lang w:eastAsia="sl-SI"/>
        </w:rPr>
        <w:t xml:space="preserve"> Uredbe o koncesiji za rabo vode za proizvodnjo pijač v Radenski iz vrtin  V-G, V-H, V-J, P-</w:t>
      </w:r>
      <w:r>
        <w:rPr>
          <w:rFonts w:cs="Arial"/>
          <w:b/>
          <w:bCs/>
          <w:color w:val="000000"/>
          <w:szCs w:val="20"/>
          <w:lang w:eastAsia="sl-SI"/>
        </w:rPr>
        <w:t>Z, Vp-3č, V-L, V-P, V-S in V-T</w:t>
      </w:r>
    </w:p>
    <w:p w14:paraId="7B13BD8E" w14:textId="77777777" w:rsidR="006E3D6F" w:rsidRPr="00BC3B33" w:rsidRDefault="006E3D6F" w:rsidP="006E3D6F">
      <w:pPr>
        <w:pStyle w:val="Neotevilenodstavek"/>
        <w:spacing w:before="0" w:after="0" w:line="240" w:lineRule="auto"/>
        <w:rPr>
          <w:iCs/>
          <w:sz w:val="20"/>
        </w:rPr>
      </w:pPr>
    </w:p>
    <w:p w14:paraId="3F5BF522" w14:textId="0E66E280" w:rsidR="006E3D6F" w:rsidRDefault="006E3D6F" w:rsidP="006E3D6F">
      <w:pPr>
        <w:spacing w:line="240" w:lineRule="auto"/>
        <w:jc w:val="both"/>
        <w:rPr>
          <w:rFonts w:cs="Arial"/>
          <w:szCs w:val="20"/>
          <w:lang w:eastAsia="sl-SI"/>
        </w:rPr>
      </w:pPr>
      <w:r>
        <w:rPr>
          <w:rFonts w:cs="Arial"/>
          <w:szCs w:val="20"/>
          <w:lang w:eastAsia="sl-SI"/>
        </w:rPr>
        <w:t>Vlada je</w:t>
      </w:r>
      <w:r w:rsidRPr="000A6930">
        <w:rPr>
          <w:rFonts w:cs="Arial"/>
          <w:szCs w:val="20"/>
          <w:lang w:eastAsia="sl-SI"/>
        </w:rPr>
        <w:t xml:space="preserve"> izdala Uredbo o spremembah Uredbe o koncesiji za rabo vode za proizvodnjo pijač v Radenski d. d. iz vrtin  V-G, V-H, V-J, P</w:t>
      </w:r>
      <w:r>
        <w:rPr>
          <w:rFonts w:cs="Arial"/>
          <w:szCs w:val="20"/>
          <w:lang w:eastAsia="sl-SI"/>
        </w:rPr>
        <w:t>-Z, Vp-3č, V-L, V-P, V-S in V-T</w:t>
      </w:r>
      <w:r w:rsidRPr="000A6930">
        <w:rPr>
          <w:rFonts w:cs="Arial"/>
          <w:szCs w:val="20"/>
          <w:lang w:eastAsia="sl-SI"/>
        </w:rPr>
        <w:t>.</w:t>
      </w:r>
    </w:p>
    <w:p w14:paraId="1C0C11EF" w14:textId="77777777" w:rsidR="006E3D6F" w:rsidRDefault="006E3D6F" w:rsidP="006E3D6F">
      <w:pPr>
        <w:spacing w:line="240" w:lineRule="auto"/>
        <w:jc w:val="both"/>
        <w:rPr>
          <w:rFonts w:cs="Arial"/>
          <w:szCs w:val="20"/>
          <w:lang w:eastAsia="sl-SI"/>
        </w:rPr>
      </w:pPr>
    </w:p>
    <w:p w14:paraId="45D7FFA1" w14:textId="1618B19A" w:rsidR="006E3D6F" w:rsidRDefault="006E3D6F" w:rsidP="006E3D6F">
      <w:pPr>
        <w:spacing w:line="240" w:lineRule="auto"/>
        <w:jc w:val="both"/>
        <w:rPr>
          <w:rFonts w:cs="Arial"/>
          <w:noProof/>
          <w:szCs w:val="20"/>
          <w:lang w:eastAsia="sl-SI"/>
        </w:rPr>
      </w:pPr>
      <w:r>
        <w:rPr>
          <w:rFonts w:cs="Arial"/>
          <w:noProof/>
          <w:szCs w:val="20"/>
          <w:lang w:eastAsia="sl-SI"/>
        </w:rPr>
        <w:t>Predlagane spremembe u</w:t>
      </w:r>
      <w:r w:rsidRPr="007F756A">
        <w:rPr>
          <w:rFonts w:cs="Arial"/>
          <w:noProof/>
          <w:szCs w:val="20"/>
          <w:lang w:eastAsia="sl-SI"/>
        </w:rPr>
        <w:t xml:space="preserve">redbe so potrebne zaradi dodatnih novih vrtin V-E, V-C, V-7A, V-74A, V-N in V-D, spremenjenih količin in trenutnih pretokov, spremembe podatkov vrtin, za katere ima Radenska že izdana dva koncesijska akta ter vključitve Uredbe o koncesiji za odvzem podzemne vode iz vodnega vira </w:t>
      </w:r>
      <w:r>
        <w:rPr>
          <w:rFonts w:cs="Arial"/>
          <w:noProof/>
          <w:szCs w:val="20"/>
          <w:lang w:eastAsia="sl-SI"/>
        </w:rPr>
        <w:t xml:space="preserve">VČM-1/100 za proizvodnjo pijač </w:t>
      </w:r>
      <w:r w:rsidRPr="007F756A">
        <w:rPr>
          <w:rFonts w:cs="Arial"/>
          <w:noProof/>
          <w:szCs w:val="20"/>
          <w:lang w:eastAsia="sl-SI"/>
        </w:rPr>
        <w:t>v zadevno uredbo ter prenehanja veljavnosti uredbe VČM.</w:t>
      </w:r>
    </w:p>
    <w:p w14:paraId="4C622820" w14:textId="6CAA42E4" w:rsidR="006E3D6F" w:rsidRDefault="006E3D6F" w:rsidP="006E3D6F">
      <w:pPr>
        <w:spacing w:line="240" w:lineRule="auto"/>
        <w:jc w:val="both"/>
        <w:rPr>
          <w:rFonts w:cs="Arial"/>
          <w:noProof/>
          <w:szCs w:val="20"/>
          <w:lang w:eastAsia="sl-SI"/>
        </w:rPr>
      </w:pPr>
    </w:p>
    <w:p w14:paraId="255BB0EB" w14:textId="77777777"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5AD51AEA" w14:textId="1A9E02A1" w:rsidR="006E3D6F" w:rsidRDefault="006E3D6F" w:rsidP="006E3D6F">
      <w:pPr>
        <w:spacing w:line="240" w:lineRule="auto"/>
        <w:jc w:val="both"/>
        <w:rPr>
          <w:rFonts w:cs="Arial"/>
          <w:noProof/>
          <w:szCs w:val="20"/>
          <w:lang w:eastAsia="sl-SI"/>
        </w:rPr>
      </w:pPr>
    </w:p>
    <w:p w14:paraId="3AD78DF7" w14:textId="7A6E0E66" w:rsidR="006E3D6F" w:rsidRDefault="006E3D6F" w:rsidP="006E3D6F">
      <w:pPr>
        <w:spacing w:line="240" w:lineRule="auto"/>
        <w:jc w:val="both"/>
        <w:rPr>
          <w:rFonts w:cs="Arial"/>
          <w:noProof/>
          <w:szCs w:val="20"/>
          <w:lang w:eastAsia="sl-SI"/>
        </w:rPr>
      </w:pPr>
    </w:p>
    <w:p w14:paraId="79E0F97F" w14:textId="77777777" w:rsidR="006E3D6F" w:rsidRPr="00BC3B33" w:rsidRDefault="006E3D6F" w:rsidP="006E3D6F">
      <w:pPr>
        <w:spacing w:line="240" w:lineRule="auto"/>
        <w:jc w:val="both"/>
        <w:rPr>
          <w:rFonts w:cs="Arial"/>
          <w:b/>
          <w:bCs/>
          <w:color w:val="000000"/>
          <w:szCs w:val="20"/>
          <w:lang w:eastAsia="sl-SI"/>
        </w:rPr>
      </w:pPr>
      <w:r>
        <w:rPr>
          <w:rFonts w:cs="Arial"/>
          <w:b/>
          <w:bCs/>
          <w:color w:val="000000"/>
          <w:szCs w:val="20"/>
          <w:lang w:eastAsia="sl-SI"/>
        </w:rPr>
        <w:t>Stališče do Sporočila Komisije o Poti do zdravega planeta za vse</w:t>
      </w:r>
    </w:p>
    <w:p w14:paraId="46D0764C" w14:textId="77777777" w:rsidR="006E3D6F" w:rsidRPr="00BC3B33" w:rsidRDefault="006E3D6F" w:rsidP="006E3D6F">
      <w:pPr>
        <w:pStyle w:val="Neotevilenodstavek"/>
        <w:spacing w:before="0" w:after="0" w:line="240" w:lineRule="auto"/>
        <w:rPr>
          <w:iCs/>
          <w:sz w:val="20"/>
        </w:rPr>
      </w:pPr>
    </w:p>
    <w:p w14:paraId="46571082" w14:textId="73CCBA4E" w:rsidR="006E3D6F" w:rsidRDefault="006E3D6F" w:rsidP="006E3D6F">
      <w:pPr>
        <w:spacing w:line="240" w:lineRule="auto"/>
        <w:jc w:val="both"/>
        <w:rPr>
          <w:rFonts w:cs="Arial"/>
          <w:szCs w:val="20"/>
          <w:lang w:eastAsia="sl-SI"/>
        </w:rPr>
      </w:pPr>
      <w:r>
        <w:rPr>
          <w:rFonts w:cs="Arial"/>
          <w:szCs w:val="20"/>
          <w:lang w:eastAsia="sl-SI"/>
        </w:rPr>
        <w:t xml:space="preserve">Vlada je </w:t>
      </w:r>
      <w:r w:rsidRPr="00D07B70">
        <w:rPr>
          <w:rFonts w:cs="Arial"/>
          <w:szCs w:val="20"/>
          <w:lang w:eastAsia="sl-SI"/>
        </w:rPr>
        <w:t xml:space="preserve">sprejela stališče k </w:t>
      </w:r>
      <w:r>
        <w:rPr>
          <w:rFonts w:cs="Arial"/>
          <w:szCs w:val="20"/>
          <w:lang w:eastAsia="sl-SI"/>
        </w:rPr>
        <w:t>Sporočilu</w:t>
      </w:r>
      <w:r w:rsidRPr="00D07B70">
        <w:rPr>
          <w:rFonts w:cs="Arial"/>
          <w:szCs w:val="20"/>
          <w:lang w:eastAsia="sl-SI"/>
        </w:rPr>
        <w:t xml:space="preserve"> Komisije - Pot do zdravega planeta za vse</w:t>
      </w:r>
      <w:r>
        <w:rPr>
          <w:rFonts w:cs="Arial"/>
          <w:szCs w:val="20"/>
          <w:lang w:eastAsia="sl-SI"/>
        </w:rPr>
        <w:t>,</w:t>
      </w:r>
      <w:r w:rsidRPr="00D07B70">
        <w:rPr>
          <w:rFonts w:cs="Arial"/>
          <w:szCs w:val="20"/>
          <w:lang w:eastAsia="sl-SI"/>
        </w:rPr>
        <w:t xml:space="preserve"> Akcijski načrt EU: Naproti ničelnemu onesnaževanju zraka, vode in tal</w:t>
      </w:r>
      <w:r>
        <w:rPr>
          <w:rFonts w:cs="Arial"/>
          <w:szCs w:val="20"/>
          <w:lang w:eastAsia="sl-SI"/>
        </w:rPr>
        <w:t>.</w:t>
      </w:r>
    </w:p>
    <w:p w14:paraId="101445C3" w14:textId="77777777" w:rsidR="006E3D6F" w:rsidRPr="00D07B70" w:rsidRDefault="006E3D6F" w:rsidP="006E3D6F">
      <w:pPr>
        <w:spacing w:line="240" w:lineRule="auto"/>
        <w:jc w:val="both"/>
        <w:rPr>
          <w:rFonts w:cs="Arial"/>
          <w:szCs w:val="20"/>
          <w:lang w:eastAsia="sl-SI"/>
        </w:rPr>
      </w:pPr>
    </w:p>
    <w:p w14:paraId="15212F55" w14:textId="74C51464" w:rsidR="006E3D6F" w:rsidRDefault="006E3D6F" w:rsidP="006E3D6F">
      <w:pPr>
        <w:spacing w:line="240" w:lineRule="auto"/>
        <w:jc w:val="both"/>
        <w:rPr>
          <w:rFonts w:cs="Arial"/>
          <w:szCs w:val="20"/>
          <w:lang w:eastAsia="sl-SI"/>
        </w:rPr>
      </w:pPr>
      <w:r w:rsidRPr="00D07B70">
        <w:rPr>
          <w:rFonts w:cs="Arial"/>
          <w:szCs w:val="20"/>
          <w:lang w:eastAsia="sl-SI"/>
        </w:rPr>
        <w:t>S</w:t>
      </w:r>
      <w:r>
        <w:rPr>
          <w:rFonts w:cs="Arial"/>
          <w:szCs w:val="20"/>
          <w:lang w:eastAsia="sl-SI"/>
        </w:rPr>
        <w:t>lovenija pozdravlja objavljeni a</w:t>
      </w:r>
      <w:r w:rsidRPr="00D07B70">
        <w:rPr>
          <w:rFonts w:cs="Arial"/>
          <w:szCs w:val="20"/>
          <w:lang w:eastAsia="sl-SI"/>
        </w:rPr>
        <w:t xml:space="preserve">kcijski načrt </w:t>
      </w:r>
      <w:r>
        <w:rPr>
          <w:rFonts w:cs="Arial"/>
          <w:szCs w:val="20"/>
          <w:lang w:eastAsia="sl-SI"/>
        </w:rPr>
        <w:t>i</w:t>
      </w:r>
      <w:r w:rsidRPr="00D07B70">
        <w:rPr>
          <w:rFonts w:cs="Arial"/>
          <w:szCs w:val="20"/>
          <w:lang w:eastAsia="sl-SI"/>
        </w:rPr>
        <w:t xml:space="preserve">n ga vidi kot ključni korak za pospešitev prizadevanj za vzpostavitev nestrupenega okolja. Pozdravlja napovedano namero za izboljšanje spremljanja, kot tudi namero o reviziji standardov kakovosti zraka, da bi bolje odražali priporočila Svetovne zdravstvene organizacije in ukrepe na področju kemikalij za postopno zmanjšanje izpostavljenosti kemikalijam. </w:t>
      </w:r>
    </w:p>
    <w:p w14:paraId="47AC3644" w14:textId="77777777" w:rsidR="006E3D6F" w:rsidRPr="00D07B70" w:rsidRDefault="006E3D6F" w:rsidP="006E3D6F">
      <w:pPr>
        <w:spacing w:line="240" w:lineRule="auto"/>
        <w:jc w:val="both"/>
        <w:rPr>
          <w:rFonts w:cs="Arial"/>
          <w:szCs w:val="20"/>
          <w:lang w:eastAsia="sl-SI"/>
        </w:rPr>
      </w:pPr>
    </w:p>
    <w:p w14:paraId="35219D22" w14:textId="34AAA4F2" w:rsidR="006E3D6F" w:rsidRDefault="006E3D6F" w:rsidP="006E3D6F">
      <w:pPr>
        <w:spacing w:line="240" w:lineRule="auto"/>
        <w:jc w:val="both"/>
        <w:rPr>
          <w:rFonts w:cs="Arial"/>
          <w:szCs w:val="20"/>
          <w:lang w:eastAsia="sl-SI"/>
        </w:rPr>
      </w:pPr>
      <w:r w:rsidRPr="00D07B70">
        <w:rPr>
          <w:rFonts w:cs="Arial"/>
          <w:szCs w:val="20"/>
          <w:lang w:eastAsia="sl-SI"/>
        </w:rPr>
        <w:t xml:space="preserve">Slovenija meni, da je treba ustrezno pozornost nameniti zaščiti voda, da se vsem zagotovi varna oskrba s pitno vodo in verjame, da bo eden ključnih korakov ustrezna udeležba različnih gospodarskih sektorjev, zlasti kmetijstva, energetike in prometa. </w:t>
      </w:r>
    </w:p>
    <w:p w14:paraId="1186B461" w14:textId="77777777" w:rsidR="006E3D6F" w:rsidRPr="00D07B70" w:rsidRDefault="006E3D6F" w:rsidP="006E3D6F">
      <w:pPr>
        <w:spacing w:line="240" w:lineRule="auto"/>
        <w:jc w:val="both"/>
        <w:rPr>
          <w:rFonts w:cs="Arial"/>
          <w:szCs w:val="20"/>
          <w:lang w:eastAsia="sl-SI"/>
        </w:rPr>
      </w:pPr>
    </w:p>
    <w:p w14:paraId="6595DF3E" w14:textId="77C2A641" w:rsidR="006E3D6F" w:rsidRDefault="006E3D6F" w:rsidP="006E3D6F">
      <w:pPr>
        <w:spacing w:line="240" w:lineRule="auto"/>
        <w:jc w:val="both"/>
        <w:rPr>
          <w:rFonts w:cs="Arial"/>
          <w:szCs w:val="20"/>
          <w:lang w:eastAsia="sl-SI"/>
        </w:rPr>
      </w:pPr>
      <w:r w:rsidRPr="00D07B70">
        <w:rPr>
          <w:rFonts w:cs="Arial"/>
          <w:szCs w:val="20"/>
          <w:lang w:eastAsia="sl-SI"/>
        </w:rPr>
        <w:t xml:space="preserve">Glede varstva tal Slovenija vidi potrebo po večji povezavi </w:t>
      </w:r>
      <w:proofErr w:type="spellStart"/>
      <w:r w:rsidRPr="00D07B70">
        <w:rPr>
          <w:rFonts w:cs="Arial"/>
          <w:szCs w:val="20"/>
          <w:lang w:eastAsia="sl-SI"/>
        </w:rPr>
        <w:t>okoljskih</w:t>
      </w:r>
      <w:proofErr w:type="spellEnd"/>
      <w:r w:rsidRPr="00D07B70">
        <w:rPr>
          <w:rFonts w:cs="Arial"/>
          <w:szCs w:val="20"/>
          <w:lang w:eastAsia="sl-SI"/>
        </w:rPr>
        <w:t xml:space="preserve"> politik s trajnostno rabo grajenega okolja, kot tudi potrebo po varovanju tal, ne le v kmetijstvu, temveč tudi pri izvajanju drugih politik, kot so promet, gospodarstvo in prostorsko načrtovanje.</w:t>
      </w:r>
    </w:p>
    <w:p w14:paraId="01711496" w14:textId="77777777" w:rsidR="006E3D6F" w:rsidRPr="00BC3B33" w:rsidRDefault="006E3D6F" w:rsidP="006E3D6F">
      <w:pPr>
        <w:spacing w:line="240" w:lineRule="auto"/>
        <w:jc w:val="both"/>
        <w:rPr>
          <w:rFonts w:cs="Arial"/>
          <w:noProof/>
          <w:szCs w:val="20"/>
          <w:lang w:eastAsia="sl-SI"/>
        </w:rPr>
      </w:pPr>
    </w:p>
    <w:p w14:paraId="396D862E" w14:textId="77777777"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41A228B6" w14:textId="77777777" w:rsidR="006E3D6F" w:rsidRPr="00BC3B33" w:rsidRDefault="006E3D6F" w:rsidP="006E3D6F">
      <w:pPr>
        <w:pStyle w:val="Style19"/>
        <w:widowControl/>
        <w:shd w:val="clear" w:color="auto" w:fill="FFFFFF"/>
        <w:tabs>
          <w:tab w:val="left" w:pos="274"/>
          <w:tab w:val="left" w:pos="426"/>
        </w:tabs>
        <w:spacing w:line="240" w:lineRule="auto"/>
        <w:ind w:firstLine="0"/>
        <w:rPr>
          <w:rFonts w:ascii="Arial" w:eastAsia="Times New Roman" w:hAnsi="Arial" w:cs="Arial"/>
          <w:noProof/>
          <w:sz w:val="20"/>
          <w:szCs w:val="20"/>
          <w:lang w:eastAsia="sl-SI"/>
        </w:rPr>
      </w:pPr>
    </w:p>
    <w:p w14:paraId="1A3A6EFD" w14:textId="77777777" w:rsidR="006E3D6F" w:rsidRDefault="006E3D6F" w:rsidP="006E3D6F">
      <w:pPr>
        <w:spacing w:line="240" w:lineRule="auto"/>
        <w:jc w:val="both"/>
        <w:rPr>
          <w:rFonts w:cs="Arial"/>
          <w:b/>
          <w:bCs/>
          <w:color w:val="000000"/>
          <w:szCs w:val="20"/>
          <w:lang w:eastAsia="sl-SI"/>
        </w:rPr>
      </w:pPr>
    </w:p>
    <w:p w14:paraId="728A7D11" w14:textId="7E799AF4" w:rsidR="006E3D6F" w:rsidRPr="00BC3B33" w:rsidRDefault="006E3D6F" w:rsidP="006E3D6F">
      <w:pPr>
        <w:spacing w:line="240" w:lineRule="auto"/>
        <w:jc w:val="both"/>
        <w:rPr>
          <w:rFonts w:cs="Arial"/>
          <w:b/>
          <w:bCs/>
          <w:color w:val="000000"/>
          <w:szCs w:val="20"/>
          <w:lang w:eastAsia="sl-SI"/>
        </w:rPr>
      </w:pPr>
      <w:r>
        <w:rPr>
          <w:rFonts w:cs="Arial"/>
          <w:b/>
          <w:bCs/>
          <w:color w:val="000000"/>
          <w:szCs w:val="20"/>
          <w:lang w:eastAsia="sl-SI"/>
        </w:rPr>
        <w:t>Stališče do Sporočila Komisije o preobrazbi modrega gospodarstva EU za trajnostno prihodnost</w:t>
      </w:r>
    </w:p>
    <w:p w14:paraId="45ECF381" w14:textId="77777777" w:rsidR="006E3D6F" w:rsidRPr="00BC3B33" w:rsidRDefault="006E3D6F" w:rsidP="006E3D6F">
      <w:pPr>
        <w:pStyle w:val="Neotevilenodstavek"/>
        <w:spacing w:before="0" w:after="0" w:line="240" w:lineRule="auto"/>
        <w:rPr>
          <w:iCs/>
          <w:sz w:val="20"/>
        </w:rPr>
      </w:pPr>
    </w:p>
    <w:p w14:paraId="2E467F4B" w14:textId="4EC0AC90" w:rsidR="006E3D6F" w:rsidRDefault="006E3D6F" w:rsidP="006E3D6F">
      <w:pPr>
        <w:spacing w:line="240" w:lineRule="auto"/>
        <w:jc w:val="both"/>
        <w:rPr>
          <w:rFonts w:cs="Arial"/>
          <w:szCs w:val="20"/>
          <w:lang w:eastAsia="sl-SI"/>
        </w:rPr>
      </w:pPr>
      <w:r>
        <w:rPr>
          <w:rFonts w:cs="Arial"/>
          <w:szCs w:val="20"/>
          <w:lang w:eastAsia="sl-SI"/>
        </w:rPr>
        <w:t xml:space="preserve">Vlada je </w:t>
      </w:r>
      <w:r w:rsidRPr="008B2975">
        <w:rPr>
          <w:rFonts w:cs="Arial"/>
          <w:szCs w:val="20"/>
          <w:lang w:eastAsia="sl-SI"/>
        </w:rPr>
        <w:t xml:space="preserve">sprejela stališče k </w:t>
      </w:r>
      <w:r>
        <w:rPr>
          <w:rFonts w:cs="Arial"/>
          <w:szCs w:val="20"/>
          <w:lang w:eastAsia="sl-SI"/>
        </w:rPr>
        <w:t>Sporočilu</w:t>
      </w:r>
      <w:r w:rsidRPr="008B2975">
        <w:rPr>
          <w:rFonts w:cs="Arial"/>
          <w:szCs w:val="20"/>
          <w:lang w:eastAsia="sl-SI"/>
        </w:rPr>
        <w:t xml:space="preserve"> Komisije o novem pristopu za trajnostno modro gospodarstvo v EU</w:t>
      </w:r>
      <w:r>
        <w:rPr>
          <w:rFonts w:cs="Arial"/>
          <w:szCs w:val="20"/>
          <w:lang w:eastAsia="sl-SI"/>
        </w:rPr>
        <w:t xml:space="preserve"> -</w:t>
      </w:r>
      <w:r w:rsidRPr="008B2975">
        <w:rPr>
          <w:rFonts w:cs="Arial"/>
          <w:szCs w:val="20"/>
          <w:lang w:eastAsia="sl-SI"/>
        </w:rPr>
        <w:t xml:space="preserve"> Preobrazba modrega gospodarstva EU za trajnostno prihodnost</w:t>
      </w:r>
      <w:r>
        <w:rPr>
          <w:rFonts w:cs="Arial"/>
          <w:szCs w:val="20"/>
          <w:lang w:eastAsia="sl-SI"/>
        </w:rPr>
        <w:t>.</w:t>
      </w:r>
    </w:p>
    <w:p w14:paraId="50A8E32F" w14:textId="77777777" w:rsidR="006E3D6F" w:rsidRPr="008B2975" w:rsidRDefault="006E3D6F" w:rsidP="006E3D6F">
      <w:pPr>
        <w:spacing w:line="240" w:lineRule="auto"/>
        <w:jc w:val="both"/>
        <w:rPr>
          <w:rFonts w:cs="Arial"/>
          <w:szCs w:val="20"/>
          <w:lang w:eastAsia="sl-SI"/>
        </w:rPr>
      </w:pPr>
    </w:p>
    <w:p w14:paraId="618E3B82" w14:textId="7A2057DD" w:rsidR="006E3D6F" w:rsidRDefault="006E3D6F" w:rsidP="006E3D6F">
      <w:pPr>
        <w:spacing w:line="240" w:lineRule="auto"/>
        <w:jc w:val="both"/>
        <w:rPr>
          <w:rFonts w:cs="Arial"/>
          <w:szCs w:val="20"/>
          <w:lang w:eastAsia="sl-SI"/>
        </w:rPr>
      </w:pPr>
      <w:r w:rsidRPr="008B2975">
        <w:rPr>
          <w:rFonts w:cs="Arial"/>
          <w:szCs w:val="20"/>
          <w:lang w:eastAsia="sl-SI"/>
        </w:rPr>
        <w:t xml:space="preserve">Slovenija pozdravlja objavljeni dokument, ki vsebuje akcijski načrt za učinkovitejšo rabo virov s prehodom na čisto, krožno gospodarstvo, obnovo biotske raznovrstnosti ter zmanjšanje onesnaževanja in opisuje potrebne naložbe in razpoložljive finančne instrumente ter pojasnjuje, kako zagotoviti pravičen in vključujoč prehod. </w:t>
      </w:r>
    </w:p>
    <w:p w14:paraId="45D7B8AA" w14:textId="77777777" w:rsidR="006E3D6F" w:rsidRPr="008B2975" w:rsidRDefault="006E3D6F" w:rsidP="006E3D6F">
      <w:pPr>
        <w:spacing w:line="240" w:lineRule="auto"/>
        <w:jc w:val="both"/>
        <w:rPr>
          <w:rFonts w:cs="Arial"/>
          <w:szCs w:val="20"/>
          <w:lang w:eastAsia="sl-SI"/>
        </w:rPr>
      </w:pPr>
    </w:p>
    <w:p w14:paraId="288DCD35" w14:textId="7FD42380" w:rsidR="006E3D6F" w:rsidRDefault="006E3D6F" w:rsidP="006E3D6F">
      <w:pPr>
        <w:spacing w:line="240" w:lineRule="auto"/>
        <w:jc w:val="both"/>
        <w:rPr>
          <w:rFonts w:cs="Arial"/>
          <w:szCs w:val="20"/>
          <w:lang w:eastAsia="sl-SI"/>
        </w:rPr>
      </w:pPr>
      <w:r>
        <w:rPr>
          <w:rFonts w:cs="Arial"/>
          <w:szCs w:val="20"/>
          <w:lang w:eastAsia="sl-SI"/>
        </w:rPr>
        <w:t>P</w:t>
      </w:r>
      <w:r w:rsidRPr="008B2975">
        <w:rPr>
          <w:rFonts w:cs="Arial"/>
          <w:szCs w:val="20"/>
          <w:lang w:eastAsia="sl-SI"/>
        </w:rPr>
        <w:t>odpira ukrepe za dosego ciljev za učinkovito spopadanje z g</w:t>
      </w:r>
      <w:r>
        <w:rPr>
          <w:rFonts w:cs="Arial"/>
          <w:szCs w:val="20"/>
          <w:lang w:eastAsia="sl-SI"/>
        </w:rPr>
        <w:t xml:space="preserve">lavnimi viri onesnaženja morij in </w:t>
      </w:r>
      <w:r w:rsidRPr="008B2975">
        <w:rPr>
          <w:rFonts w:cs="Arial"/>
          <w:szCs w:val="20"/>
          <w:lang w:eastAsia="sl-SI"/>
        </w:rPr>
        <w:t xml:space="preserve">da se zeleno </w:t>
      </w:r>
      <w:r>
        <w:rPr>
          <w:rFonts w:cs="Arial"/>
          <w:szCs w:val="20"/>
          <w:lang w:eastAsia="sl-SI"/>
        </w:rPr>
        <w:t>in modro politiko bolje poveže ter se</w:t>
      </w:r>
      <w:r w:rsidRPr="008B2975">
        <w:rPr>
          <w:rFonts w:cs="Arial"/>
          <w:szCs w:val="20"/>
          <w:lang w:eastAsia="sl-SI"/>
        </w:rPr>
        <w:t xml:space="preserve"> obenem razširi svoj pristop delovanja prek meja EU in utreti pot mednarodnemu upravljanju morij in oceanov.</w:t>
      </w:r>
    </w:p>
    <w:p w14:paraId="0862EC3A" w14:textId="77777777" w:rsidR="006E3D6F" w:rsidRPr="008B2975" w:rsidRDefault="006E3D6F" w:rsidP="006E3D6F">
      <w:pPr>
        <w:spacing w:line="240" w:lineRule="auto"/>
        <w:jc w:val="both"/>
        <w:rPr>
          <w:rFonts w:cs="Arial"/>
          <w:szCs w:val="20"/>
          <w:lang w:eastAsia="sl-SI"/>
        </w:rPr>
      </w:pPr>
    </w:p>
    <w:p w14:paraId="63064211" w14:textId="560D10F6" w:rsidR="006E3D6F" w:rsidRDefault="006E3D6F" w:rsidP="006E3D6F">
      <w:pPr>
        <w:spacing w:line="240" w:lineRule="auto"/>
        <w:jc w:val="both"/>
        <w:rPr>
          <w:rFonts w:cs="Arial"/>
          <w:szCs w:val="20"/>
          <w:lang w:eastAsia="sl-SI"/>
        </w:rPr>
      </w:pPr>
      <w:r w:rsidRPr="008B2975">
        <w:rPr>
          <w:rFonts w:cs="Arial"/>
          <w:szCs w:val="20"/>
          <w:lang w:eastAsia="sl-SI"/>
        </w:rPr>
        <w:t xml:space="preserve">Načrtovane aktivnosti lahko znatno doprinesejo h gospodarskim in socialnim koristim nacionalnih in lokalnih skupnosti in ustvarjanju trajnostnih delovnih mest, vzdržni rasti in trajnostnemu razvoju. Slovenija, kot z biotsko raznovrstnostjo bogata država, pozdravlja zastavljene cilje, s katerimi bo EU lahko z zgledom vodilna v mednarodni skupnosti. </w:t>
      </w:r>
    </w:p>
    <w:p w14:paraId="4E50876E" w14:textId="77777777" w:rsidR="006E3D6F" w:rsidRPr="008B2975" w:rsidRDefault="006E3D6F" w:rsidP="006E3D6F">
      <w:pPr>
        <w:spacing w:line="240" w:lineRule="auto"/>
        <w:jc w:val="both"/>
        <w:rPr>
          <w:rFonts w:cs="Arial"/>
          <w:szCs w:val="20"/>
          <w:lang w:eastAsia="sl-SI"/>
        </w:rPr>
      </w:pPr>
    </w:p>
    <w:p w14:paraId="022181E3" w14:textId="02686D8B" w:rsidR="006E3D6F" w:rsidRDefault="006E3D6F" w:rsidP="006E3D6F">
      <w:pPr>
        <w:spacing w:line="240" w:lineRule="auto"/>
        <w:jc w:val="both"/>
        <w:rPr>
          <w:rFonts w:cs="Arial"/>
          <w:szCs w:val="20"/>
          <w:lang w:eastAsia="sl-SI"/>
        </w:rPr>
      </w:pPr>
      <w:r w:rsidRPr="008B2975">
        <w:rPr>
          <w:rFonts w:cs="Arial"/>
          <w:szCs w:val="20"/>
          <w:lang w:eastAsia="sl-SI"/>
        </w:rPr>
        <w:t xml:space="preserve">Slovenija je na globalni in evropski ravni sprejete zaveze v praksi uresničila s pripravo in skorajšnjim sprejetjem Pomorskega prostorskega plana. Obveza je opredeljena v Direktivi EU 2014/89. Pomorski prostorski plan se ni pripravil zgolj zaradi spoštovanja zahtev direktive, ampak </w:t>
      </w:r>
      <w:r w:rsidRPr="008B2975">
        <w:rPr>
          <w:rFonts w:cs="Arial"/>
          <w:szCs w:val="20"/>
          <w:lang w:eastAsia="sl-SI"/>
        </w:rPr>
        <w:lastRenderedPageBreak/>
        <w:t>mnogo bolj z namenom upoštevanja in spoštovanja vseh zavez na poti k uresničevanju trajnostnega modrega gospodarstva. Prostorsko načrtovanje v povezavi z ekosistemskim pristopom, ki uveljavlja koncept modrih koridorjev, dosega ukrepe za izboljšanje funkcionalne povezanosti ekoloških omrežij in zagotavljanje trajnostnega ribolova in plovbe v morskih regijah.</w:t>
      </w:r>
    </w:p>
    <w:p w14:paraId="7B3F1428" w14:textId="3DF5383F" w:rsidR="006E3D6F" w:rsidRDefault="006E3D6F" w:rsidP="006E3D6F">
      <w:pPr>
        <w:spacing w:line="240" w:lineRule="auto"/>
        <w:jc w:val="both"/>
        <w:rPr>
          <w:rFonts w:cs="Arial"/>
          <w:szCs w:val="20"/>
          <w:lang w:eastAsia="sl-SI"/>
        </w:rPr>
      </w:pPr>
    </w:p>
    <w:p w14:paraId="62B62456" w14:textId="77777777" w:rsidR="006E3D6F" w:rsidRDefault="006E3D6F" w:rsidP="006E3D6F">
      <w:pPr>
        <w:pStyle w:val="Odstavekseznama"/>
        <w:spacing w:line="240" w:lineRule="auto"/>
        <w:ind w:left="0"/>
        <w:jc w:val="both"/>
        <w:rPr>
          <w:rFonts w:cs="Arial"/>
          <w:szCs w:val="20"/>
        </w:rPr>
      </w:pPr>
      <w:r>
        <w:rPr>
          <w:rFonts w:cs="Arial"/>
          <w:szCs w:val="20"/>
        </w:rPr>
        <w:t>Vir: Ministrstvo za okolje in prostor</w:t>
      </w:r>
    </w:p>
    <w:p w14:paraId="2907D678" w14:textId="1E61DCB0" w:rsidR="00591FF1" w:rsidRDefault="00591FF1" w:rsidP="006E3D6F">
      <w:pPr>
        <w:spacing w:line="240" w:lineRule="auto"/>
        <w:jc w:val="both"/>
        <w:rPr>
          <w:rFonts w:cs="Arial"/>
          <w:b/>
          <w:szCs w:val="20"/>
          <w:lang w:eastAsia="sl-SI"/>
        </w:rPr>
      </w:pPr>
    </w:p>
    <w:p w14:paraId="2B5C17C4" w14:textId="77777777" w:rsidR="006E3D6F" w:rsidRPr="00591FF1" w:rsidRDefault="006E3D6F" w:rsidP="006E3D6F">
      <w:pPr>
        <w:spacing w:line="240" w:lineRule="auto"/>
        <w:jc w:val="both"/>
        <w:rPr>
          <w:rFonts w:cs="Arial"/>
          <w:b/>
          <w:szCs w:val="20"/>
          <w:lang w:eastAsia="sl-SI"/>
        </w:rPr>
      </w:pPr>
    </w:p>
    <w:p w14:paraId="6A87391A" w14:textId="77777777" w:rsidR="0038050D" w:rsidRPr="00591FF1" w:rsidRDefault="0038050D" w:rsidP="00591FF1">
      <w:pPr>
        <w:spacing w:line="240" w:lineRule="auto"/>
        <w:jc w:val="both"/>
        <w:rPr>
          <w:rFonts w:cs="Arial"/>
          <w:b/>
          <w:szCs w:val="20"/>
        </w:rPr>
      </w:pPr>
      <w:r w:rsidRPr="00591FF1">
        <w:rPr>
          <w:rFonts w:cs="Arial"/>
          <w:b/>
          <w:szCs w:val="20"/>
        </w:rPr>
        <w:t>Stališče do Ocene Fiskalnega sveta o skladnosti izvršenih proračunov sektorja država s fiskalnimi pravili v letu 2020</w:t>
      </w:r>
    </w:p>
    <w:p w14:paraId="60A69A45" w14:textId="77777777" w:rsidR="0038050D" w:rsidRPr="00591FF1" w:rsidRDefault="0038050D" w:rsidP="00591FF1">
      <w:pPr>
        <w:spacing w:line="240" w:lineRule="auto"/>
        <w:jc w:val="both"/>
        <w:rPr>
          <w:rFonts w:cs="Arial"/>
          <w:szCs w:val="20"/>
        </w:rPr>
      </w:pPr>
    </w:p>
    <w:p w14:paraId="7279449F" w14:textId="2E453309" w:rsidR="0038050D" w:rsidRPr="00591FF1" w:rsidRDefault="0038050D" w:rsidP="00591FF1">
      <w:pPr>
        <w:pStyle w:val="Odstavekseznama"/>
        <w:spacing w:line="240" w:lineRule="auto"/>
        <w:ind w:left="0"/>
        <w:jc w:val="both"/>
        <w:rPr>
          <w:rFonts w:cs="Arial"/>
          <w:iCs/>
          <w:szCs w:val="20"/>
        </w:rPr>
      </w:pPr>
      <w:r w:rsidRPr="00591FF1">
        <w:rPr>
          <w:rFonts w:cs="Arial"/>
          <w:iCs/>
          <w:szCs w:val="20"/>
        </w:rPr>
        <w:t>Vlada je na današnji dopisni seji sprejela Stališče do Ocene Fiskalnega sveta o skladnosti izvršenih proračunov sektorja država s fiskalnimi pravili v letu 2020.</w:t>
      </w:r>
    </w:p>
    <w:p w14:paraId="314A75C2" w14:textId="77777777" w:rsidR="0038050D" w:rsidRPr="00591FF1" w:rsidRDefault="0038050D" w:rsidP="00591FF1">
      <w:pPr>
        <w:pStyle w:val="Odstavekseznama"/>
        <w:spacing w:line="240" w:lineRule="auto"/>
        <w:ind w:left="0"/>
        <w:jc w:val="both"/>
        <w:rPr>
          <w:rFonts w:cs="Arial"/>
          <w:iCs/>
          <w:szCs w:val="20"/>
        </w:rPr>
      </w:pPr>
    </w:p>
    <w:p w14:paraId="10945FD5" w14:textId="77777777" w:rsidR="0038050D" w:rsidRPr="00591FF1" w:rsidRDefault="0038050D" w:rsidP="00591FF1">
      <w:pPr>
        <w:pStyle w:val="Brezrazmikov"/>
        <w:jc w:val="both"/>
        <w:rPr>
          <w:rFonts w:ascii="Arial" w:hAnsi="Arial" w:cs="Arial"/>
          <w:sz w:val="20"/>
          <w:szCs w:val="20"/>
        </w:rPr>
      </w:pPr>
      <w:r w:rsidRPr="00591FF1">
        <w:rPr>
          <w:rFonts w:ascii="Arial" w:eastAsia="Times New Roman" w:hAnsi="Arial" w:cs="Arial"/>
          <w:sz w:val="20"/>
          <w:szCs w:val="20"/>
        </w:rPr>
        <w:t xml:space="preserve">Fiskalni svet v Oceni ugotavlja, da je na fiskalno politiko v letu 2020 močno vplivala epidemija Covid-19, zaradi katere je bil tako na nacionalni kot ravni Evropske unije omogočen začasen odstop od fiskalnih pravil. Prav tako </w:t>
      </w:r>
      <w:r w:rsidRPr="00591FF1">
        <w:rPr>
          <w:rFonts w:ascii="Arial" w:hAnsi="Arial" w:cs="Arial"/>
          <w:sz w:val="20"/>
          <w:szCs w:val="20"/>
        </w:rPr>
        <w:t xml:space="preserve">Fiskalni svet v Oceni ugotavlja, da so bila fiskalna pravila v letu 2020 po večini spoštovana, ter da je bil okvir za pripravo poračunov pogosto in občutno spremenjen, so pa bili odhodki posameznih blagajn javnega financiranja manjši od maksimalno dovoljenih odhodkov glede na veljavne proračunske okvire. </w:t>
      </w:r>
    </w:p>
    <w:p w14:paraId="272D2561" w14:textId="77777777" w:rsidR="0038050D" w:rsidRPr="00591FF1" w:rsidRDefault="0038050D" w:rsidP="00591FF1">
      <w:pPr>
        <w:pStyle w:val="Brezrazmikov"/>
        <w:jc w:val="both"/>
        <w:rPr>
          <w:rFonts w:ascii="Arial" w:hAnsi="Arial" w:cs="Arial"/>
          <w:sz w:val="20"/>
          <w:szCs w:val="20"/>
        </w:rPr>
      </w:pPr>
    </w:p>
    <w:p w14:paraId="09FFBA28" w14:textId="77777777" w:rsidR="0038050D" w:rsidRPr="00591FF1" w:rsidRDefault="0038050D" w:rsidP="00591FF1">
      <w:pPr>
        <w:pStyle w:val="Brezrazmikov"/>
        <w:jc w:val="both"/>
        <w:rPr>
          <w:rFonts w:ascii="Arial" w:eastAsia="Times New Roman" w:hAnsi="Arial" w:cs="Arial"/>
          <w:sz w:val="20"/>
          <w:szCs w:val="20"/>
        </w:rPr>
      </w:pPr>
      <w:r w:rsidRPr="00591FF1">
        <w:rPr>
          <w:rFonts w:ascii="Arial" w:hAnsi="Arial" w:cs="Arial"/>
          <w:sz w:val="20"/>
          <w:szCs w:val="20"/>
        </w:rPr>
        <w:t xml:space="preserve">Vlada v stališču do Ocene Fiskalnega sveta opozarja, da fiskalna pravila v času izjemnih negotovosti, ki jih je povzročila epidemija Covid-19, ne smejo zavirati okrevanja. Slovenija je z ukrepi primarno naslovila ohranjanje delovnih mest in gospodarske aktivnosti, hkrati pa je izvajala tudi ukrepe za povečanje odpornosti zdravstvenega sistema ter zagotavljanja zdravstvene oskrbe. </w:t>
      </w:r>
      <w:r w:rsidRPr="00591FF1">
        <w:rPr>
          <w:rFonts w:ascii="Arial" w:eastAsia="Times New Roman" w:hAnsi="Arial" w:cs="Arial"/>
          <w:sz w:val="20"/>
          <w:szCs w:val="20"/>
        </w:rPr>
        <w:t>Ob tem je z enkratnimi dodatki pomagala tudi ranljivim skupinam. S tem je pomembno prispevala k ohranjanju kupne moči in preprečila znatnejši upad gospodarske aktivnosti, oziroma ustvarila pogoje za gospodarsko okrevanje.</w:t>
      </w:r>
    </w:p>
    <w:p w14:paraId="329541AF" w14:textId="77777777" w:rsidR="0038050D" w:rsidRPr="00591FF1" w:rsidRDefault="0038050D" w:rsidP="00591FF1">
      <w:pPr>
        <w:pStyle w:val="Brezrazmikov"/>
        <w:jc w:val="both"/>
        <w:rPr>
          <w:rFonts w:ascii="Arial" w:eastAsia="Times New Roman" w:hAnsi="Arial" w:cs="Arial"/>
          <w:sz w:val="20"/>
          <w:szCs w:val="20"/>
        </w:rPr>
      </w:pPr>
    </w:p>
    <w:p w14:paraId="2305B669" w14:textId="77777777" w:rsidR="0038050D" w:rsidRPr="00591FF1" w:rsidRDefault="0038050D" w:rsidP="00591FF1">
      <w:pPr>
        <w:pStyle w:val="Brezrazmikov"/>
        <w:jc w:val="both"/>
        <w:rPr>
          <w:rFonts w:ascii="Arial" w:hAnsi="Arial" w:cs="Arial"/>
          <w:sz w:val="20"/>
          <w:szCs w:val="20"/>
        </w:rPr>
      </w:pPr>
      <w:r w:rsidRPr="00591FF1">
        <w:rPr>
          <w:rFonts w:ascii="Arial" w:hAnsi="Arial" w:cs="Arial"/>
          <w:sz w:val="20"/>
          <w:szCs w:val="20"/>
        </w:rPr>
        <w:t xml:space="preserve">Vlada v stališču do Ocene Fiskalnega sveta tudi izpostavlja, da je zaradi velikih negotovosti ocenjevanje izpolnjevanja fiskalnih pravil oteženo, zato so se pristojne institucije v ostalih državah članicah EU in na mednarodni ravni v večji meri odločile za uporabo kvalitativnih ocen. </w:t>
      </w:r>
    </w:p>
    <w:p w14:paraId="2D3399D6" w14:textId="77777777" w:rsidR="0038050D" w:rsidRPr="00591FF1" w:rsidRDefault="0038050D" w:rsidP="00591FF1">
      <w:pPr>
        <w:pStyle w:val="Brezrazmikov"/>
        <w:jc w:val="both"/>
        <w:rPr>
          <w:rFonts w:ascii="Arial" w:hAnsi="Arial" w:cs="Arial"/>
          <w:sz w:val="20"/>
          <w:szCs w:val="20"/>
        </w:rPr>
      </w:pPr>
    </w:p>
    <w:p w14:paraId="2FA1695B" w14:textId="77777777" w:rsidR="0038050D" w:rsidRPr="00591FF1" w:rsidRDefault="0038050D" w:rsidP="00591FF1">
      <w:pPr>
        <w:pStyle w:val="Brezrazmikov"/>
        <w:jc w:val="both"/>
        <w:rPr>
          <w:rFonts w:ascii="Arial" w:hAnsi="Arial" w:cs="Arial"/>
          <w:sz w:val="20"/>
          <w:szCs w:val="20"/>
        </w:rPr>
      </w:pPr>
      <w:r w:rsidRPr="00591FF1">
        <w:rPr>
          <w:rFonts w:ascii="Arial" w:hAnsi="Arial" w:cs="Arial"/>
          <w:sz w:val="20"/>
          <w:szCs w:val="20"/>
        </w:rPr>
        <w:t xml:space="preserve">V zvezi z ocenjevanjem učinkovitosti ukrepov za spopadanje z epidemijo in njenimi posledicami pa vlada izpostavlja, da bo predvsem pomembno ocenjevati njihovo učinkovitost na srednji in dolgi rok. </w:t>
      </w:r>
    </w:p>
    <w:p w14:paraId="5E538DE4" w14:textId="77777777" w:rsidR="0038050D" w:rsidRPr="00591FF1" w:rsidRDefault="0038050D" w:rsidP="00591FF1">
      <w:pPr>
        <w:pStyle w:val="Brezrazmikov"/>
        <w:jc w:val="both"/>
        <w:rPr>
          <w:rFonts w:ascii="Arial" w:eastAsia="Times New Roman" w:hAnsi="Arial" w:cs="Arial"/>
          <w:sz w:val="20"/>
          <w:szCs w:val="20"/>
        </w:rPr>
      </w:pPr>
    </w:p>
    <w:p w14:paraId="467748C2" w14:textId="52E38AC8" w:rsidR="0038050D" w:rsidRPr="00591FF1"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7E4FFC82" w14:textId="2FC3A461" w:rsidR="0038050D" w:rsidRDefault="0038050D" w:rsidP="00591FF1">
      <w:pPr>
        <w:pStyle w:val="Brezrazmikov"/>
        <w:jc w:val="both"/>
        <w:rPr>
          <w:rFonts w:ascii="Arial" w:eastAsia="Times New Roman" w:hAnsi="Arial" w:cs="Arial"/>
          <w:sz w:val="20"/>
          <w:szCs w:val="20"/>
        </w:rPr>
      </w:pPr>
    </w:p>
    <w:p w14:paraId="7F85FB58" w14:textId="77777777" w:rsidR="00164837" w:rsidRPr="00591FF1" w:rsidRDefault="00164837" w:rsidP="00591FF1">
      <w:pPr>
        <w:pStyle w:val="Brezrazmikov"/>
        <w:jc w:val="both"/>
        <w:rPr>
          <w:rFonts w:ascii="Arial" w:eastAsia="Times New Roman" w:hAnsi="Arial" w:cs="Arial"/>
          <w:sz w:val="20"/>
          <w:szCs w:val="20"/>
        </w:rPr>
      </w:pPr>
    </w:p>
    <w:p w14:paraId="1E559FA6" w14:textId="77777777" w:rsidR="0038050D" w:rsidRPr="00591FF1" w:rsidRDefault="0038050D" w:rsidP="00591FF1">
      <w:pPr>
        <w:spacing w:line="240" w:lineRule="auto"/>
        <w:jc w:val="both"/>
        <w:rPr>
          <w:rFonts w:cs="Arial"/>
          <w:b/>
          <w:bCs/>
          <w:szCs w:val="20"/>
        </w:rPr>
      </w:pPr>
      <w:r w:rsidRPr="00591FF1">
        <w:rPr>
          <w:rFonts w:cs="Arial"/>
          <w:b/>
          <w:bCs/>
          <w:szCs w:val="20"/>
        </w:rPr>
        <w:t xml:space="preserve">Vlada sprejela letno poročilo Družbe za upravljanje terjatev bank </w:t>
      </w:r>
    </w:p>
    <w:p w14:paraId="55DA71C1" w14:textId="77777777" w:rsidR="0038050D" w:rsidRPr="00591FF1" w:rsidRDefault="0038050D" w:rsidP="00591FF1">
      <w:pPr>
        <w:spacing w:line="240" w:lineRule="auto"/>
        <w:jc w:val="both"/>
        <w:rPr>
          <w:rFonts w:cs="Arial"/>
          <w:b/>
          <w:bCs/>
          <w:szCs w:val="20"/>
        </w:rPr>
      </w:pPr>
    </w:p>
    <w:p w14:paraId="384AD9C6" w14:textId="77777777" w:rsidR="0038050D" w:rsidRPr="00164837" w:rsidRDefault="0038050D" w:rsidP="00591FF1">
      <w:pPr>
        <w:spacing w:line="240" w:lineRule="auto"/>
        <w:jc w:val="both"/>
        <w:rPr>
          <w:rFonts w:cs="Arial"/>
          <w:iCs/>
          <w:szCs w:val="20"/>
        </w:rPr>
      </w:pPr>
      <w:r w:rsidRPr="00164837">
        <w:rPr>
          <w:rFonts w:cs="Arial"/>
          <w:szCs w:val="20"/>
        </w:rPr>
        <w:t>Vlada je danes sprejela revidirano Letno poročilo Družbe za upravljanje terjatev bank (DUTB) za leto 2020 in podelila razrešnico članom upravnega odbora DUTB za poslovno leto 2020.</w:t>
      </w:r>
    </w:p>
    <w:p w14:paraId="2A91408C" w14:textId="77777777" w:rsidR="0038050D" w:rsidRPr="00591FF1" w:rsidRDefault="0038050D" w:rsidP="00591FF1">
      <w:pPr>
        <w:pStyle w:val="Odstavekseznama"/>
        <w:spacing w:line="240" w:lineRule="auto"/>
        <w:jc w:val="both"/>
        <w:rPr>
          <w:rFonts w:cs="Arial"/>
          <w:strike/>
          <w:szCs w:val="20"/>
        </w:rPr>
      </w:pPr>
    </w:p>
    <w:p w14:paraId="2165F681" w14:textId="77777777" w:rsidR="0038050D" w:rsidRPr="00591FF1" w:rsidRDefault="0038050D" w:rsidP="00591FF1">
      <w:pPr>
        <w:spacing w:line="240" w:lineRule="auto"/>
        <w:jc w:val="both"/>
        <w:rPr>
          <w:rFonts w:cs="Arial"/>
          <w:iCs/>
          <w:szCs w:val="20"/>
        </w:rPr>
      </w:pPr>
      <w:r w:rsidRPr="00591FF1">
        <w:rPr>
          <w:rFonts w:cs="Arial"/>
          <w:iCs/>
          <w:szCs w:val="20"/>
        </w:rPr>
        <w:t xml:space="preserve">Čisti dobiček poslovnega leta 2020 znaša 35.226.316 </w:t>
      </w:r>
      <w:r w:rsidRPr="00591FF1">
        <w:rPr>
          <w:rFonts w:cs="Arial"/>
          <w:szCs w:val="20"/>
        </w:rPr>
        <w:t xml:space="preserve">evra, bilančni dobiček po oblikovanju zakonskih rezerv v višini 1.761.316 evra na dan 31. 12. 2020 pa znaša 169.424.497 evra in </w:t>
      </w:r>
      <w:r w:rsidRPr="00591FF1">
        <w:rPr>
          <w:rFonts w:cs="Arial"/>
          <w:iCs/>
          <w:szCs w:val="20"/>
        </w:rPr>
        <w:t>ostane v celoti nerazporejen.</w:t>
      </w:r>
    </w:p>
    <w:p w14:paraId="5FAE7CD1" w14:textId="77777777" w:rsidR="0038050D" w:rsidRPr="00591FF1" w:rsidRDefault="0038050D" w:rsidP="00591FF1">
      <w:pPr>
        <w:spacing w:line="240" w:lineRule="auto"/>
        <w:jc w:val="both"/>
        <w:rPr>
          <w:rFonts w:cs="Arial"/>
          <w:iCs/>
          <w:szCs w:val="20"/>
        </w:rPr>
      </w:pPr>
    </w:p>
    <w:p w14:paraId="43F7427B" w14:textId="77777777" w:rsidR="0038050D" w:rsidRPr="00591FF1" w:rsidRDefault="0038050D" w:rsidP="00591FF1">
      <w:pPr>
        <w:spacing w:line="240" w:lineRule="auto"/>
        <w:jc w:val="both"/>
        <w:rPr>
          <w:rFonts w:cs="Arial"/>
          <w:iCs/>
          <w:szCs w:val="20"/>
        </w:rPr>
      </w:pPr>
      <w:r w:rsidRPr="00591FF1">
        <w:rPr>
          <w:rFonts w:cs="Arial"/>
          <w:iCs/>
          <w:szCs w:val="20"/>
        </w:rPr>
        <w:t xml:space="preserve">Vlada se je </w:t>
      </w:r>
      <w:r w:rsidRPr="00591FF1">
        <w:rPr>
          <w:rFonts w:cs="Arial"/>
          <w:szCs w:val="20"/>
          <w:lang w:eastAsia="sl-SI"/>
        </w:rPr>
        <w:t>danes seznanila tudi s Poročilom Ministrstva za finance glede opravljenega nadzora nad DUTB ter izdanih pisnih usmeritev za obdobje od 1. januarja do 31. marca 2021.</w:t>
      </w:r>
    </w:p>
    <w:p w14:paraId="074C89F8" w14:textId="77777777" w:rsidR="0038050D" w:rsidRPr="00591FF1" w:rsidRDefault="0038050D" w:rsidP="00591FF1">
      <w:pPr>
        <w:pStyle w:val="Brezrazmikov"/>
        <w:jc w:val="both"/>
        <w:rPr>
          <w:rFonts w:ascii="Arial" w:eastAsia="Times New Roman" w:hAnsi="Arial" w:cs="Arial"/>
          <w:sz w:val="20"/>
          <w:szCs w:val="20"/>
        </w:rPr>
      </w:pPr>
    </w:p>
    <w:p w14:paraId="208936FC" w14:textId="52086491" w:rsidR="0038050D"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2706E36C" w14:textId="4E4F6A6B" w:rsidR="00164837" w:rsidRDefault="00164837" w:rsidP="00591FF1">
      <w:pPr>
        <w:pStyle w:val="Brezrazmikov"/>
        <w:jc w:val="both"/>
        <w:rPr>
          <w:rFonts w:ascii="Arial" w:eastAsia="Times New Roman" w:hAnsi="Arial" w:cs="Arial"/>
          <w:sz w:val="20"/>
          <w:szCs w:val="20"/>
        </w:rPr>
      </w:pPr>
    </w:p>
    <w:p w14:paraId="57B26FF3" w14:textId="77777777" w:rsidR="00164837" w:rsidRPr="00591FF1" w:rsidRDefault="00164837" w:rsidP="00591FF1">
      <w:pPr>
        <w:pStyle w:val="Brezrazmikov"/>
        <w:jc w:val="both"/>
        <w:rPr>
          <w:rFonts w:ascii="Arial" w:eastAsia="Times New Roman" w:hAnsi="Arial" w:cs="Arial"/>
          <w:sz w:val="20"/>
          <w:szCs w:val="20"/>
        </w:rPr>
      </w:pPr>
    </w:p>
    <w:p w14:paraId="4AD9867A" w14:textId="77777777" w:rsidR="0038050D" w:rsidRPr="00591FF1" w:rsidRDefault="0038050D" w:rsidP="00591FF1">
      <w:pPr>
        <w:spacing w:line="240" w:lineRule="auto"/>
        <w:jc w:val="both"/>
        <w:rPr>
          <w:rFonts w:cs="Arial"/>
          <w:b/>
          <w:bCs/>
          <w:szCs w:val="20"/>
        </w:rPr>
      </w:pPr>
      <w:r w:rsidRPr="00591FF1">
        <w:rPr>
          <w:rFonts w:cs="Arial"/>
          <w:b/>
          <w:bCs/>
          <w:szCs w:val="20"/>
        </w:rPr>
        <w:t>Vlada se je seznanila z letnim poročilom Kapitalske družbe</w:t>
      </w:r>
    </w:p>
    <w:p w14:paraId="1608C8AB" w14:textId="77777777" w:rsidR="0038050D" w:rsidRPr="00591FF1" w:rsidRDefault="0038050D" w:rsidP="00591FF1">
      <w:pPr>
        <w:spacing w:line="240" w:lineRule="auto"/>
        <w:jc w:val="both"/>
        <w:rPr>
          <w:rFonts w:cs="Arial"/>
          <w:b/>
          <w:bCs/>
          <w:szCs w:val="20"/>
        </w:rPr>
      </w:pPr>
    </w:p>
    <w:p w14:paraId="6A07137F" w14:textId="77777777" w:rsidR="0038050D" w:rsidRPr="00164837" w:rsidRDefault="0038050D" w:rsidP="00591FF1">
      <w:pPr>
        <w:spacing w:line="240" w:lineRule="auto"/>
        <w:jc w:val="both"/>
        <w:rPr>
          <w:rFonts w:cs="Arial"/>
          <w:szCs w:val="20"/>
        </w:rPr>
      </w:pPr>
      <w:r w:rsidRPr="00164837">
        <w:rPr>
          <w:rFonts w:cs="Arial"/>
          <w:szCs w:val="20"/>
        </w:rPr>
        <w:t>Vlada se je danes seznanila z Letnim poročilom Kapitalske družbe za poslovno leto 2020 in podelila razrešnico upravi in nadzornemu svetu družbe za omenjeno poslovno leto.</w:t>
      </w:r>
    </w:p>
    <w:p w14:paraId="2C83E500" w14:textId="77777777" w:rsidR="0038050D" w:rsidRPr="00591FF1" w:rsidRDefault="0038050D" w:rsidP="00591FF1">
      <w:pPr>
        <w:spacing w:line="240" w:lineRule="auto"/>
        <w:jc w:val="both"/>
        <w:rPr>
          <w:rFonts w:cs="Arial"/>
          <w:szCs w:val="20"/>
        </w:rPr>
      </w:pPr>
    </w:p>
    <w:p w14:paraId="5AF5001F" w14:textId="77777777" w:rsidR="0038050D" w:rsidRPr="00591FF1" w:rsidRDefault="0038050D" w:rsidP="00591FF1">
      <w:pPr>
        <w:spacing w:line="240" w:lineRule="auto"/>
        <w:jc w:val="both"/>
        <w:rPr>
          <w:rFonts w:cs="Arial"/>
          <w:szCs w:val="20"/>
        </w:rPr>
      </w:pPr>
      <w:r w:rsidRPr="00591FF1">
        <w:rPr>
          <w:rFonts w:cs="Arial"/>
          <w:szCs w:val="20"/>
        </w:rPr>
        <w:lastRenderedPageBreak/>
        <w:t>Vlada se je seznanila tudi s Poročilom nadzornega sveta o preveritvi letnega poročila in z informacijo o prejemkih članov uprave in nadzornega sveta v letu 2020. Seznanila se je tudi s Konsolidiranim letnim poročilom Skupine Kapitalska družba za leto 2020 in Poročilom nadzornega sveta o preveritvi konsolidiranega letnega poročila.</w:t>
      </w:r>
    </w:p>
    <w:p w14:paraId="04129E46" w14:textId="77777777" w:rsidR="0038050D" w:rsidRPr="00591FF1" w:rsidRDefault="0038050D" w:rsidP="00591FF1">
      <w:pPr>
        <w:pStyle w:val="Odstavekseznama"/>
        <w:spacing w:line="240" w:lineRule="auto"/>
        <w:ind w:left="1038"/>
        <w:jc w:val="both"/>
        <w:rPr>
          <w:rFonts w:cs="Arial"/>
          <w:szCs w:val="20"/>
        </w:rPr>
      </w:pPr>
    </w:p>
    <w:p w14:paraId="594EA451" w14:textId="77777777" w:rsidR="0038050D" w:rsidRPr="00591FF1" w:rsidRDefault="0038050D" w:rsidP="00591FF1">
      <w:pPr>
        <w:spacing w:line="240" w:lineRule="auto"/>
        <w:jc w:val="both"/>
        <w:rPr>
          <w:rFonts w:cs="Arial"/>
          <w:szCs w:val="20"/>
        </w:rPr>
      </w:pPr>
      <w:r w:rsidRPr="00591FF1">
        <w:rPr>
          <w:rFonts w:cs="Arial"/>
          <w:szCs w:val="20"/>
        </w:rPr>
        <w:t>Bilančni dobiček družbe v višini 183.878.575,16 evra ostane v celoti nerazporejen kot preneseni dobiček.</w:t>
      </w:r>
    </w:p>
    <w:p w14:paraId="39029CCE" w14:textId="77777777" w:rsidR="0038050D" w:rsidRPr="00591FF1" w:rsidRDefault="0038050D" w:rsidP="00591FF1">
      <w:pPr>
        <w:spacing w:line="240" w:lineRule="auto"/>
        <w:ind w:left="318"/>
        <w:jc w:val="both"/>
        <w:rPr>
          <w:rFonts w:cs="Arial"/>
          <w:szCs w:val="20"/>
        </w:rPr>
      </w:pPr>
    </w:p>
    <w:p w14:paraId="076B6864" w14:textId="737D9863" w:rsidR="0038050D"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344C095F" w14:textId="641061A5" w:rsidR="00164837" w:rsidRDefault="00164837" w:rsidP="00591FF1">
      <w:pPr>
        <w:pStyle w:val="Brezrazmikov"/>
        <w:jc w:val="both"/>
        <w:rPr>
          <w:rFonts w:ascii="Arial" w:eastAsia="Times New Roman" w:hAnsi="Arial" w:cs="Arial"/>
          <w:sz w:val="20"/>
          <w:szCs w:val="20"/>
        </w:rPr>
      </w:pPr>
    </w:p>
    <w:p w14:paraId="637ED280" w14:textId="77777777" w:rsidR="00164837" w:rsidRPr="00591FF1" w:rsidRDefault="00164837" w:rsidP="00591FF1">
      <w:pPr>
        <w:pStyle w:val="Brezrazmikov"/>
        <w:jc w:val="both"/>
        <w:rPr>
          <w:rFonts w:ascii="Arial" w:eastAsia="Times New Roman" w:hAnsi="Arial" w:cs="Arial"/>
          <w:sz w:val="20"/>
          <w:szCs w:val="20"/>
        </w:rPr>
      </w:pPr>
    </w:p>
    <w:p w14:paraId="4CDAEC89" w14:textId="77777777" w:rsidR="0038050D" w:rsidRPr="00591FF1" w:rsidRDefault="0038050D" w:rsidP="00591FF1">
      <w:pPr>
        <w:spacing w:line="240" w:lineRule="auto"/>
        <w:jc w:val="both"/>
        <w:rPr>
          <w:rFonts w:cs="Arial"/>
          <w:b/>
          <w:bCs/>
          <w:szCs w:val="20"/>
        </w:rPr>
      </w:pPr>
      <w:r w:rsidRPr="00591FF1">
        <w:rPr>
          <w:rFonts w:cs="Arial"/>
          <w:b/>
          <w:bCs/>
          <w:szCs w:val="20"/>
        </w:rPr>
        <w:t xml:space="preserve">Vlada se je seznanila z letnim poročilom Slovenskega državnega holdinga </w:t>
      </w:r>
    </w:p>
    <w:p w14:paraId="05B11A51" w14:textId="77777777" w:rsidR="0038050D" w:rsidRPr="00591FF1" w:rsidRDefault="0038050D" w:rsidP="00591FF1">
      <w:pPr>
        <w:spacing w:line="240" w:lineRule="auto"/>
        <w:jc w:val="both"/>
        <w:rPr>
          <w:rFonts w:cs="Arial"/>
          <w:b/>
          <w:bCs/>
          <w:szCs w:val="20"/>
          <w:lang w:val="it-IT"/>
        </w:rPr>
      </w:pPr>
    </w:p>
    <w:p w14:paraId="764B4108" w14:textId="77777777" w:rsidR="0038050D" w:rsidRPr="00164837" w:rsidRDefault="0038050D" w:rsidP="00591FF1">
      <w:pPr>
        <w:spacing w:line="240" w:lineRule="auto"/>
        <w:jc w:val="both"/>
        <w:rPr>
          <w:rFonts w:cs="Arial"/>
          <w:szCs w:val="20"/>
        </w:rPr>
      </w:pPr>
      <w:r w:rsidRPr="00164837">
        <w:rPr>
          <w:rFonts w:cs="Arial"/>
          <w:szCs w:val="20"/>
        </w:rPr>
        <w:t xml:space="preserve">Vlada se je danes seznanila z revidiranim letnim poročilom Skupine Slovenskega državnega holdinga (SDH) in SDH za poslovno leto 2020, s pozitivnim mnenjem revizorja in s pisnim poročilom nadzornega sveta o preveritvi letnega poročila družbe in skupine za omenjeno poslovno leto. </w:t>
      </w:r>
    </w:p>
    <w:p w14:paraId="400AC52B" w14:textId="77777777" w:rsidR="0038050D" w:rsidRPr="00591FF1" w:rsidRDefault="0038050D" w:rsidP="00591FF1">
      <w:pPr>
        <w:spacing w:line="240" w:lineRule="auto"/>
        <w:jc w:val="both"/>
        <w:rPr>
          <w:rFonts w:cs="Arial"/>
          <w:szCs w:val="20"/>
        </w:rPr>
      </w:pPr>
    </w:p>
    <w:p w14:paraId="783AE6CC" w14:textId="77777777" w:rsidR="0038050D" w:rsidRPr="00591FF1" w:rsidRDefault="0038050D" w:rsidP="00591FF1">
      <w:pPr>
        <w:spacing w:line="240" w:lineRule="auto"/>
        <w:jc w:val="both"/>
        <w:rPr>
          <w:rFonts w:cs="Arial"/>
          <w:szCs w:val="20"/>
        </w:rPr>
      </w:pPr>
      <w:r w:rsidRPr="00591FF1">
        <w:rPr>
          <w:rFonts w:cs="Arial"/>
          <w:szCs w:val="20"/>
        </w:rPr>
        <w:t>Vlada se je seznanila tudi z informacijo o prejemkih in drugih pravicah članov organov vodenja in nadzora SDH ter članov organov vodenja in nadzora odvisnih družb in načinu določanja teh prejemkov.</w:t>
      </w:r>
    </w:p>
    <w:p w14:paraId="06B51AB2" w14:textId="77777777" w:rsidR="0038050D" w:rsidRPr="00591FF1" w:rsidRDefault="0038050D" w:rsidP="00591FF1">
      <w:pPr>
        <w:pStyle w:val="Odstavekseznama"/>
        <w:spacing w:line="240" w:lineRule="auto"/>
        <w:ind w:left="321"/>
        <w:jc w:val="both"/>
        <w:rPr>
          <w:rFonts w:cs="Arial"/>
          <w:szCs w:val="20"/>
        </w:rPr>
      </w:pPr>
    </w:p>
    <w:p w14:paraId="6CCDD86E" w14:textId="77777777" w:rsidR="0038050D" w:rsidRPr="00591FF1" w:rsidRDefault="0038050D" w:rsidP="00591FF1">
      <w:pPr>
        <w:spacing w:line="240" w:lineRule="auto"/>
        <w:jc w:val="both"/>
        <w:rPr>
          <w:rFonts w:cs="Arial"/>
          <w:szCs w:val="20"/>
        </w:rPr>
      </w:pPr>
      <w:r w:rsidRPr="00591FF1">
        <w:rPr>
          <w:rFonts w:cs="Arial"/>
          <w:szCs w:val="20"/>
        </w:rPr>
        <w:t>Vlada kot skupščina SDH ugotavlja, da bilančna izguba družbe na dan 31. 12. 2020 znaša 104.679.850,27 evra.</w:t>
      </w:r>
    </w:p>
    <w:p w14:paraId="2FF4F5E3" w14:textId="77777777" w:rsidR="0038050D" w:rsidRPr="00591FF1" w:rsidRDefault="0038050D" w:rsidP="00591FF1">
      <w:pPr>
        <w:spacing w:line="240" w:lineRule="auto"/>
        <w:jc w:val="both"/>
        <w:rPr>
          <w:rFonts w:cs="Arial"/>
          <w:szCs w:val="20"/>
        </w:rPr>
      </w:pPr>
      <w:r w:rsidRPr="00591FF1">
        <w:rPr>
          <w:rFonts w:cs="Arial"/>
          <w:szCs w:val="20"/>
        </w:rPr>
        <w:t xml:space="preserve"> </w:t>
      </w:r>
    </w:p>
    <w:p w14:paraId="6389DE1A" w14:textId="77777777" w:rsidR="0038050D" w:rsidRPr="00591FF1" w:rsidRDefault="0038050D" w:rsidP="00591FF1">
      <w:pPr>
        <w:spacing w:line="240" w:lineRule="auto"/>
        <w:jc w:val="both"/>
        <w:rPr>
          <w:rFonts w:cs="Arial"/>
          <w:szCs w:val="20"/>
        </w:rPr>
      </w:pPr>
      <w:r w:rsidRPr="00591FF1">
        <w:rPr>
          <w:rFonts w:cs="Arial"/>
          <w:szCs w:val="20"/>
        </w:rPr>
        <w:t xml:space="preserve">Na podlagi poročila je vlada podelila razrešnico članu uprave dr. Janezu Žlaku in naslednjim članom nadzornega sveta: Karmen </w:t>
      </w:r>
      <w:proofErr w:type="spellStart"/>
      <w:r w:rsidRPr="00591FF1">
        <w:rPr>
          <w:rFonts w:cs="Arial"/>
          <w:szCs w:val="20"/>
        </w:rPr>
        <w:t>Dietner</w:t>
      </w:r>
      <w:proofErr w:type="spellEnd"/>
      <w:r w:rsidRPr="00591FF1">
        <w:rPr>
          <w:rFonts w:cs="Arial"/>
          <w:szCs w:val="20"/>
        </w:rPr>
        <w:t>, Božu Emeršiču, Ivanu Simiču in Janezu Vipotniku za delo v poslovnem letu 2020.</w:t>
      </w:r>
    </w:p>
    <w:p w14:paraId="3B1A8714" w14:textId="77777777" w:rsidR="0038050D" w:rsidRPr="00591FF1" w:rsidRDefault="0038050D" w:rsidP="00591FF1">
      <w:pPr>
        <w:spacing w:line="240" w:lineRule="auto"/>
        <w:jc w:val="both"/>
        <w:rPr>
          <w:rFonts w:cs="Arial"/>
          <w:szCs w:val="20"/>
        </w:rPr>
      </w:pPr>
    </w:p>
    <w:p w14:paraId="03BCD8DF" w14:textId="77777777" w:rsidR="0038050D" w:rsidRPr="00591FF1" w:rsidRDefault="0038050D" w:rsidP="00591FF1">
      <w:pPr>
        <w:spacing w:line="240" w:lineRule="auto"/>
        <w:jc w:val="both"/>
        <w:rPr>
          <w:rFonts w:cs="Arial"/>
          <w:szCs w:val="20"/>
        </w:rPr>
      </w:pPr>
      <w:r w:rsidRPr="00591FF1">
        <w:rPr>
          <w:rFonts w:cs="Arial"/>
          <w:szCs w:val="20"/>
        </w:rPr>
        <w:t xml:space="preserve">Vlada je sprejela tudi spremembe </w:t>
      </w:r>
      <w:r w:rsidRPr="00591FF1">
        <w:rPr>
          <w:rFonts w:cs="Arial"/>
          <w:szCs w:val="20"/>
          <w:lang w:eastAsia="x-none"/>
        </w:rPr>
        <w:t xml:space="preserve">Statuta družbe SDH, za </w:t>
      </w:r>
      <w:r w:rsidRPr="00591FF1">
        <w:rPr>
          <w:rFonts w:cs="Arial"/>
          <w:szCs w:val="20"/>
        </w:rPr>
        <w:t>revizorja SDH in Skupine SDH za poslovna leta 2021, 2022 in 2023 pa je imenovala revizijsko družbo BDO Revizija.</w:t>
      </w:r>
    </w:p>
    <w:p w14:paraId="7ED884E0" w14:textId="77777777" w:rsidR="0038050D" w:rsidRPr="00591FF1" w:rsidRDefault="0038050D" w:rsidP="00591FF1">
      <w:pPr>
        <w:spacing w:line="240" w:lineRule="auto"/>
        <w:jc w:val="both"/>
        <w:rPr>
          <w:rFonts w:cs="Arial"/>
          <w:szCs w:val="20"/>
        </w:rPr>
      </w:pPr>
    </w:p>
    <w:p w14:paraId="72146025" w14:textId="135E775B" w:rsidR="0038050D"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2A15A564" w14:textId="1B76C42C" w:rsidR="00164837" w:rsidRDefault="00164837" w:rsidP="00591FF1">
      <w:pPr>
        <w:pStyle w:val="Brezrazmikov"/>
        <w:jc w:val="both"/>
        <w:rPr>
          <w:rFonts w:ascii="Arial" w:eastAsia="Times New Roman" w:hAnsi="Arial" w:cs="Arial"/>
          <w:sz w:val="20"/>
          <w:szCs w:val="20"/>
        </w:rPr>
      </w:pPr>
    </w:p>
    <w:p w14:paraId="36509378" w14:textId="77777777" w:rsidR="00164837" w:rsidRPr="00591FF1" w:rsidRDefault="00164837" w:rsidP="00591FF1">
      <w:pPr>
        <w:pStyle w:val="Brezrazmikov"/>
        <w:jc w:val="both"/>
        <w:rPr>
          <w:rFonts w:ascii="Arial" w:eastAsia="Times New Roman" w:hAnsi="Arial" w:cs="Arial"/>
          <w:sz w:val="20"/>
          <w:szCs w:val="20"/>
        </w:rPr>
      </w:pPr>
    </w:p>
    <w:p w14:paraId="4D49A80D" w14:textId="77777777" w:rsidR="0038050D" w:rsidRPr="00591FF1" w:rsidRDefault="0038050D" w:rsidP="00591FF1">
      <w:pPr>
        <w:overflowPunct w:val="0"/>
        <w:autoSpaceDE w:val="0"/>
        <w:autoSpaceDN w:val="0"/>
        <w:adjustRightInd w:val="0"/>
        <w:spacing w:line="240" w:lineRule="auto"/>
        <w:jc w:val="both"/>
        <w:textAlignment w:val="baseline"/>
        <w:rPr>
          <w:rFonts w:cs="Arial"/>
          <w:b/>
          <w:bCs/>
          <w:color w:val="000000"/>
          <w:szCs w:val="20"/>
        </w:rPr>
      </w:pPr>
      <w:r w:rsidRPr="00591FF1">
        <w:rPr>
          <w:rFonts w:cs="Arial"/>
          <w:b/>
          <w:bCs/>
          <w:color w:val="000000"/>
          <w:szCs w:val="20"/>
        </w:rPr>
        <w:t>Ustavitev postopka s področja iger na srečo</w:t>
      </w:r>
    </w:p>
    <w:p w14:paraId="1DC0E5CC" w14:textId="77777777" w:rsidR="0038050D" w:rsidRPr="00591FF1" w:rsidRDefault="0038050D" w:rsidP="00591FF1">
      <w:pPr>
        <w:overflowPunct w:val="0"/>
        <w:autoSpaceDE w:val="0"/>
        <w:autoSpaceDN w:val="0"/>
        <w:adjustRightInd w:val="0"/>
        <w:spacing w:line="240" w:lineRule="auto"/>
        <w:jc w:val="both"/>
        <w:textAlignment w:val="baseline"/>
        <w:rPr>
          <w:rFonts w:cs="Arial"/>
          <w:b/>
          <w:bCs/>
          <w:color w:val="000000"/>
          <w:szCs w:val="20"/>
        </w:rPr>
      </w:pPr>
    </w:p>
    <w:p w14:paraId="0C3C8C3E" w14:textId="77777777" w:rsidR="0038050D" w:rsidRPr="00164837" w:rsidRDefault="0038050D" w:rsidP="00591FF1">
      <w:pPr>
        <w:overflowPunct w:val="0"/>
        <w:autoSpaceDE w:val="0"/>
        <w:autoSpaceDN w:val="0"/>
        <w:adjustRightInd w:val="0"/>
        <w:spacing w:line="240" w:lineRule="auto"/>
        <w:jc w:val="both"/>
        <w:textAlignment w:val="baseline"/>
        <w:rPr>
          <w:rFonts w:cs="Arial"/>
          <w:color w:val="000000"/>
          <w:szCs w:val="20"/>
        </w:rPr>
      </w:pPr>
      <w:r w:rsidRPr="00164837">
        <w:rPr>
          <w:rFonts w:cs="Arial"/>
          <w:color w:val="000000"/>
          <w:szCs w:val="20"/>
        </w:rPr>
        <w:t xml:space="preserve">Vlada </w:t>
      </w:r>
      <w:r w:rsidRPr="00164837">
        <w:rPr>
          <w:rFonts w:cs="Arial"/>
          <w:szCs w:val="20"/>
        </w:rPr>
        <w:t xml:space="preserve">je danes </w:t>
      </w:r>
      <w:r w:rsidRPr="00164837">
        <w:rPr>
          <w:rFonts w:cs="Arial"/>
          <w:color w:val="000000"/>
          <w:szCs w:val="20"/>
        </w:rPr>
        <w:t xml:space="preserve">izdala sklep, da se ustavi postopek za spremembo in uvrstitev klasične igre na srečo </w:t>
      </w:r>
      <w:proofErr w:type="spellStart"/>
      <w:r w:rsidRPr="00164837">
        <w:rPr>
          <w:rFonts w:cs="Arial"/>
          <w:color w:val="000000"/>
          <w:szCs w:val="20"/>
        </w:rPr>
        <w:t>Eurojackpot</w:t>
      </w:r>
      <w:proofErr w:type="spellEnd"/>
      <w:r w:rsidRPr="00164837">
        <w:rPr>
          <w:rFonts w:cs="Arial"/>
          <w:color w:val="000000"/>
          <w:szCs w:val="20"/>
        </w:rPr>
        <w:t xml:space="preserve">, ki je bil uveden na zahtevo družbe Loterija Slovenije.  </w:t>
      </w:r>
    </w:p>
    <w:p w14:paraId="09DCE4CB" w14:textId="77777777" w:rsidR="0038050D" w:rsidRPr="00591FF1" w:rsidRDefault="0038050D" w:rsidP="00591FF1">
      <w:pPr>
        <w:spacing w:line="240" w:lineRule="auto"/>
        <w:jc w:val="both"/>
        <w:rPr>
          <w:rFonts w:cs="Arial"/>
          <w:szCs w:val="20"/>
        </w:rPr>
      </w:pPr>
    </w:p>
    <w:p w14:paraId="7A41F10C" w14:textId="77777777" w:rsidR="0038050D" w:rsidRPr="00591FF1" w:rsidRDefault="0038050D" w:rsidP="00591FF1">
      <w:pPr>
        <w:suppressAutoHyphens/>
        <w:spacing w:line="240" w:lineRule="auto"/>
        <w:jc w:val="both"/>
        <w:rPr>
          <w:rFonts w:cs="Arial"/>
          <w:bCs/>
          <w:szCs w:val="20"/>
        </w:rPr>
      </w:pPr>
      <w:r w:rsidRPr="00591FF1">
        <w:rPr>
          <w:rFonts w:cs="Arial"/>
          <w:bCs/>
          <w:szCs w:val="20"/>
        </w:rPr>
        <w:t xml:space="preserve">Ker je vlagatelj zahtevo za spremembo in uvrstitev klasične igre na srečo </w:t>
      </w:r>
      <w:proofErr w:type="spellStart"/>
      <w:r w:rsidRPr="00591FF1">
        <w:rPr>
          <w:rFonts w:cs="Arial"/>
          <w:bCs/>
          <w:szCs w:val="20"/>
        </w:rPr>
        <w:t>Eurojackpot</w:t>
      </w:r>
      <w:proofErr w:type="spellEnd"/>
      <w:r w:rsidRPr="00591FF1">
        <w:rPr>
          <w:rFonts w:cs="Arial"/>
          <w:bCs/>
          <w:szCs w:val="20"/>
        </w:rPr>
        <w:t xml:space="preserve"> umaknil, je vlada postopek ustavila.</w:t>
      </w:r>
    </w:p>
    <w:p w14:paraId="4EC94721" w14:textId="77777777" w:rsidR="0038050D" w:rsidRPr="00591FF1" w:rsidRDefault="0038050D" w:rsidP="00591FF1">
      <w:pPr>
        <w:spacing w:line="240" w:lineRule="auto"/>
        <w:jc w:val="both"/>
        <w:rPr>
          <w:rFonts w:cs="Arial"/>
          <w:szCs w:val="20"/>
        </w:rPr>
      </w:pPr>
    </w:p>
    <w:p w14:paraId="147CB8B1" w14:textId="4C362102" w:rsidR="0038050D"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539D2F54" w14:textId="37EC9772" w:rsidR="00164837" w:rsidRDefault="00164837" w:rsidP="00591FF1">
      <w:pPr>
        <w:pStyle w:val="Brezrazmikov"/>
        <w:jc w:val="both"/>
        <w:rPr>
          <w:rFonts w:ascii="Arial" w:eastAsia="Times New Roman" w:hAnsi="Arial" w:cs="Arial"/>
          <w:sz w:val="20"/>
          <w:szCs w:val="20"/>
        </w:rPr>
      </w:pPr>
    </w:p>
    <w:p w14:paraId="29A559FC" w14:textId="77777777" w:rsidR="00AD7AF0" w:rsidRPr="00591FF1" w:rsidRDefault="00AD7AF0" w:rsidP="00591FF1">
      <w:pPr>
        <w:pStyle w:val="Brezrazmikov"/>
        <w:jc w:val="both"/>
        <w:rPr>
          <w:rFonts w:ascii="Arial" w:eastAsia="Times New Roman" w:hAnsi="Arial" w:cs="Arial"/>
          <w:sz w:val="20"/>
          <w:szCs w:val="20"/>
        </w:rPr>
      </w:pPr>
    </w:p>
    <w:p w14:paraId="48E66B14" w14:textId="77777777" w:rsidR="0038050D" w:rsidRPr="00591FF1" w:rsidRDefault="0038050D" w:rsidP="00591FF1">
      <w:pPr>
        <w:autoSpaceDE w:val="0"/>
        <w:autoSpaceDN w:val="0"/>
        <w:adjustRightInd w:val="0"/>
        <w:spacing w:line="240" w:lineRule="auto"/>
        <w:jc w:val="both"/>
        <w:rPr>
          <w:rFonts w:cs="Arial"/>
          <w:b/>
          <w:bCs/>
          <w:szCs w:val="20"/>
        </w:rPr>
      </w:pPr>
      <w:r w:rsidRPr="00591FF1">
        <w:rPr>
          <w:rFonts w:cs="Arial"/>
          <w:b/>
          <w:bCs/>
          <w:szCs w:val="20"/>
        </w:rPr>
        <w:t>Vlada sprejela poročilo o stanju notranjega nadzora javnih financ</w:t>
      </w:r>
    </w:p>
    <w:p w14:paraId="4AA6B76E" w14:textId="77777777" w:rsidR="0038050D" w:rsidRPr="00591FF1" w:rsidRDefault="0038050D" w:rsidP="00591FF1">
      <w:pPr>
        <w:autoSpaceDE w:val="0"/>
        <w:autoSpaceDN w:val="0"/>
        <w:adjustRightInd w:val="0"/>
        <w:spacing w:line="240" w:lineRule="auto"/>
        <w:jc w:val="both"/>
        <w:rPr>
          <w:rFonts w:cs="Arial"/>
          <w:b/>
          <w:bCs/>
          <w:szCs w:val="20"/>
        </w:rPr>
      </w:pPr>
    </w:p>
    <w:p w14:paraId="78D7D6A4" w14:textId="77777777" w:rsidR="0038050D" w:rsidRPr="00164837" w:rsidRDefault="0038050D" w:rsidP="00591FF1">
      <w:pPr>
        <w:autoSpaceDE w:val="0"/>
        <w:autoSpaceDN w:val="0"/>
        <w:adjustRightInd w:val="0"/>
        <w:spacing w:line="240" w:lineRule="auto"/>
        <w:jc w:val="both"/>
        <w:rPr>
          <w:rFonts w:cs="Arial"/>
          <w:szCs w:val="20"/>
        </w:rPr>
      </w:pPr>
      <w:r w:rsidRPr="00164837">
        <w:rPr>
          <w:rFonts w:cs="Arial"/>
          <w:szCs w:val="20"/>
        </w:rPr>
        <w:t>Vlada je danes sprejela Poročilo o stanju notranjega nadzora javnih financ v Republiki Sloveniji za leto 2020. Ob tem je Uradu Republike Slovenije za nadzor proračuna naložila, da nadaljuje aktivnosti usposabljanja s področja notranjega nadzora javnih financ v sodelovanju z Upravno akademijo v okviru obveznega programa usposabljanja vodilnih javnih uslužbencev.</w:t>
      </w:r>
    </w:p>
    <w:p w14:paraId="0B525010" w14:textId="77777777" w:rsidR="0038050D" w:rsidRPr="00591FF1" w:rsidRDefault="0038050D" w:rsidP="00591FF1">
      <w:pPr>
        <w:autoSpaceDE w:val="0"/>
        <w:autoSpaceDN w:val="0"/>
        <w:adjustRightInd w:val="0"/>
        <w:spacing w:line="240" w:lineRule="auto"/>
        <w:jc w:val="both"/>
        <w:rPr>
          <w:rFonts w:cs="Arial"/>
          <w:szCs w:val="20"/>
        </w:rPr>
      </w:pPr>
    </w:p>
    <w:p w14:paraId="6FD61A4D" w14:textId="77777777" w:rsidR="0038050D" w:rsidRPr="00591FF1" w:rsidRDefault="0038050D" w:rsidP="00591FF1">
      <w:pPr>
        <w:autoSpaceDE w:val="0"/>
        <w:autoSpaceDN w:val="0"/>
        <w:adjustRightInd w:val="0"/>
        <w:spacing w:line="240" w:lineRule="auto"/>
        <w:jc w:val="both"/>
        <w:rPr>
          <w:rFonts w:cs="Arial"/>
          <w:szCs w:val="20"/>
        </w:rPr>
      </w:pPr>
      <w:r w:rsidRPr="00591FF1">
        <w:rPr>
          <w:rFonts w:cs="Arial"/>
          <w:szCs w:val="20"/>
        </w:rPr>
        <w:t>Vlada je uradu naložila tudi, da za predstojnike posrednih ter vseh preostalih neposrednih uporabnikov državnega in občinskega proračuna, ki niso ciljna skupina slušateljev v okviru programa usposabljanja za vodilne javne uslužbence Upravne akademije, organizira vsakoletno usposabljanje s področja notranjega nadzora javnih financ.</w:t>
      </w:r>
    </w:p>
    <w:p w14:paraId="03BBE76D" w14:textId="77777777" w:rsidR="0038050D" w:rsidRPr="00591FF1" w:rsidRDefault="0038050D" w:rsidP="00591FF1">
      <w:pPr>
        <w:spacing w:line="240" w:lineRule="auto"/>
        <w:jc w:val="both"/>
        <w:rPr>
          <w:rFonts w:cs="Arial"/>
          <w:szCs w:val="20"/>
        </w:rPr>
      </w:pPr>
    </w:p>
    <w:p w14:paraId="5AA9DFFE" w14:textId="502D8F0B" w:rsidR="0038050D" w:rsidRDefault="0038050D" w:rsidP="00591FF1">
      <w:pPr>
        <w:overflowPunct w:val="0"/>
        <w:autoSpaceDE w:val="0"/>
        <w:autoSpaceDN w:val="0"/>
        <w:adjustRightInd w:val="0"/>
        <w:spacing w:line="240" w:lineRule="auto"/>
        <w:jc w:val="both"/>
        <w:textAlignment w:val="baseline"/>
        <w:rPr>
          <w:rFonts w:cs="Arial"/>
          <w:noProof/>
          <w:szCs w:val="20"/>
        </w:rPr>
      </w:pPr>
      <w:r w:rsidRPr="00591FF1">
        <w:rPr>
          <w:rFonts w:cs="Arial"/>
          <w:iCs/>
          <w:szCs w:val="20"/>
          <w:lang w:eastAsia="sl-SI"/>
        </w:rPr>
        <w:t>Poleg tega je vlad</w:t>
      </w:r>
      <w:r w:rsidRPr="00591FF1">
        <w:rPr>
          <w:rFonts w:cs="Arial"/>
          <w:iCs/>
          <w:szCs w:val="20"/>
          <w:lang w:val="x-none" w:eastAsia="sl-SI"/>
        </w:rPr>
        <w:t xml:space="preserve">a </w:t>
      </w:r>
      <w:r w:rsidRPr="00591FF1">
        <w:rPr>
          <w:rFonts w:cs="Arial"/>
          <w:iCs/>
          <w:szCs w:val="20"/>
          <w:lang w:eastAsia="sl-SI"/>
        </w:rPr>
        <w:t xml:space="preserve">danes sprejela tudi </w:t>
      </w:r>
      <w:r w:rsidRPr="00591FF1">
        <w:rPr>
          <w:rFonts w:cs="Arial"/>
          <w:szCs w:val="20"/>
        </w:rPr>
        <w:t xml:space="preserve">Poročilo Ministrstva za finance o opravljenih postopkih inšpekcijskega nadzora nad porabo sredstev državnega proračuna v obdobju 1. julija do 31. </w:t>
      </w:r>
      <w:r w:rsidRPr="00591FF1">
        <w:rPr>
          <w:rFonts w:cs="Arial"/>
          <w:szCs w:val="20"/>
        </w:rPr>
        <w:lastRenderedPageBreak/>
        <w:t>decembra 2020</w:t>
      </w:r>
      <w:r w:rsidRPr="00591FF1">
        <w:rPr>
          <w:rFonts w:cs="Arial"/>
          <w:szCs w:val="20"/>
          <w:lang w:eastAsia="sl-SI"/>
        </w:rPr>
        <w:t>. I</w:t>
      </w:r>
      <w:r w:rsidRPr="00591FF1">
        <w:rPr>
          <w:rFonts w:cs="Arial"/>
          <w:noProof/>
          <w:szCs w:val="20"/>
        </w:rPr>
        <w:t>nšpekcijski nadzor izvaja Urad Republike Slovenije za nadzor proračuna kot organ v sestavi Ministrstva za finance.</w:t>
      </w:r>
    </w:p>
    <w:p w14:paraId="7ED5778D" w14:textId="77777777" w:rsidR="00164837" w:rsidRPr="00591FF1" w:rsidRDefault="00164837" w:rsidP="00591FF1">
      <w:pPr>
        <w:overflowPunct w:val="0"/>
        <w:autoSpaceDE w:val="0"/>
        <w:autoSpaceDN w:val="0"/>
        <w:adjustRightInd w:val="0"/>
        <w:spacing w:line="240" w:lineRule="auto"/>
        <w:jc w:val="both"/>
        <w:textAlignment w:val="baseline"/>
        <w:rPr>
          <w:rFonts w:cs="Arial"/>
          <w:szCs w:val="20"/>
          <w:lang w:eastAsia="sl-SI"/>
        </w:rPr>
      </w:pPr>
    </w:p>
    <w:p w14:paraId="08CCD3BF" w14:textId="77777777" w:rsidR="0038050D" w:rsidRPr="00591FF1" w:rsidRDefault="0038050D" w:rsidP="00591FF1">
      <w:pPr>
        <w:pStyle w:val="Brezrazmikov"/>
        <w:jc w:val="both"/>
        <w:rPr>
          <w:rFonts w:ascii="Arial" w:eastAsia="Times New Roman" w:hAnsi="Arial" w:cs="Arial"/>
          <w:sz w:val="20"/>
          <w:szCs w:val="20"/>
        </w:rPr>
      </w:pPr>
      <w:r w:rsidRPr="00591FF1">
        <w:rPr>
          <w:rFonts w:ascii="Arial" w:eastAsia="Times New Roman" w:hAnsi="Arial" w:cs="Arial"/>
          <w:sz w:val="20"/>
          <w:szCs w:val="20"/>
        </w:rPr>
        <w:t>Vir: Ministrstvo za finance</w:t>
      </w:r>
    </w:p>
    <w:p w14:paraId="4202F13C" w14:textId="77777777" w:rsidR="0038050D" w:rsidRPr="00591FF1" w:rsidRDefault="0038050D" w:rsidP="00591FF1">
      <w:pPr>
        <w:spacing w:line="240" w:lineRule="auto"/>
        <w:jc w:val="both"/>
        <w:rPr>
          <w:rFonts w:cs="Arial"/>
          <w:szCs w:val="20"/>
        </w:rPr>
      </w:pPr>
    </w:p>
    <w:p w14:paraId="0031C417" w14:textId="77777777" w:rsidR="00164837" w:rsidRDefault="00164837" w:rsidP="00591FF1">
      <w:pPr>
        <w:spacing w:line="240" w:lineRule="auto"/>
        <w:jc w:val="both"/>
        <w:rPr>
          <w:rFonts w:cs="Arial"/>
          <w:b/>
          <w:szCs w:val="20"/>
        </w:rPr>
      </w:pPr>
    </w:p>
    <w:p w14:paraId="55E9EC97" w14:textId="5E586544" w:rsidR="0038050D" w:rsidRPr="00591FF1" w:rsidRDefault="0038050D" w:rsidP="00591FF1">
      <w:pPr>
        <w:spacing w:line="240" w:lineRule="auto"/>
        <w:jc w:val="both"/>
        <w:rPr>
          <w:rFonts w:cs="Arial"/>
          <w:b/>
          <w:szCs w:val="20"/>
        </w:rPr>
      </w:pPr>
      <w:r w:rsidRPr="00591FF1">
        <w:rPr>
          <w:rFonts w:cs="Arial"/>
          <w:b/>
          <w:szCs w:val="20"/>
        </w:rPr>
        <w:t>Dodatni stroški v okviru izgradnje Centra FAIR bodo izplačani v dveh delih</w:t>
      </w:r>
    </w:p>
    <w:p w14:paraId="7366938B" w14:textId="77777777" w:rsidR="00164837" w:rsidRDefault="00164837" w:rsidP="00591FF1">
      <w:pPr>
        <w:autoSpaceDE w:val="0"/>
        <w:autoSpaceDN w:val="0"/>
        <w:adjustRightInd w:val="0"/>
        <w:spacing w:line="240" w:lineRule="auto"/>
        <w:jc w:val="both"/>
        <w:rPr>
          <w:rFonts w:cs="Arial"/>
          <w:color w:val="000000"/>
          <w:szCs w:val="20"/>
        </w:rPr>
      </w:pPr>
    </w:p>
    <w:p w14:paraId="0A263AF8" w14:textId="413742CC" w:rsidR="0038050D" w:rsidRPr="00591FF1" w:rsidRDefault="0038050D" w:rsidP="00591FF1">
      <w:pPr>
        <w:autoSpaceDE w:val="0"/>
        <w:autoSpaceDN w:val="0"/>
        <w:adjustRightInd w:val="0"/>
        <w:spacing w:line="240" w:lineRule="auto"/>
        <w:jc w:val="both"/>
        <w:rPr>
          <w:rFonts w:cs="Arial"/>
          <w:iCs/>
          <w:szCs w:val="20"/>
        </w:rPr>
      </w:pPr>
      <w:r w:rsidRPr="00591FF1">
        <w:rPr>
          <w:rFonts w:cs="Arial"/>
          <w:color w:val="000000"/>
          <w:szCs w:val="20"/>
        </w:rPr>
        <w:t xml:space="preserve">Vlada </w:t>
      </w:r>
      <w:r w:rsidRPr="00591FF1">
        <w:rPr>
          <w:rFonts w:cs="Arial"/>
          <w:bCs/>
          <w:color w:val="000000"/>
          <w:szCs w:val="20"/>
        </w:rPr>
        <w:t>je sprejela</w:t>
      </w:r>
      <w:r w:rsidRPr="00591FF1">
        <w:rPr>
          <w:rFonts w:cs="Arial"/>
          <w:color w:val="000000"/>
          <w:szCs w:val="20"/>
        </w:rPr>
        <w:t xml:space="preserve"> Informacijo o dodatnih stroških Republike Slovenije v okviru izgradnje Centra za raziskave z antiprotoni in ioni v Evropi (Center FAIR). Sklenila je, </w:t>
      </w:r>
      <w:r w:rsidRPr="00591FF1">
        <w:rPr>
          <w:rFonts w:cs="Arial"/>
          <w:iCs/>
          <w:noProof/>
          <w:szCs w:val="20"/>
        </w:rPr>
        <w:t xml:space="preserve">da se dodatne stroške v okviru izgradnje </w:t>
      </w:r>
      <w:r w:rsidRPr="00591FF1">
        <w:rPr>
          <w:rFonts w:cs="Arial"/>
          <w:szCs w:val="20"/>
        </w:rPr>
        <w:t xml:space="preserve">Centra FAIR </w:t>
      </w:r>
      <w:r w:rsidRPr="00591FF1">
        <w:rPr>
          <w:rFonts w:cs="Arial"/>
          <w:iCs/>
          <w:noProof/>
          <w:szCs w:val="20"/>
        </w:rPr>
        <w:t>iz leta 2015 izplača v dveh delih, in sicer v letih 2021 in 2022. Ministrstvo za izobraževanje, znanost in šport</w:t>
      </w:r>
      <w:r w:rsidRPr="00591FF1">
        <w:rPr>
          <w:rFonts w:cs="Arial"/>
          <w:noProof/>
          <w:szCs w:val="20"/>
        </w:rPr>
        <w:t xml:space="preserve">, </w:t>
      </w:r>
      <w:r w:rsidRPr="00591FF1">
        <w:rPr>
          <w:rFonts w:cs="Arial"/>
          <w:iCs/>
          <w:szCs w:val="20"/>
        </w:rPr>
        <w:t>je pooblastila, da izvede vse potrebne postopke za njihovo realizacijo.</w:t>
      </w:r>
    </w:p>
    <w:p w14:paraId="77B0F4F6" w14:textId="77777777" w:rsidR="0038050D" w:rsidRPr="00591FF1" w:rsidRDefault="0038050D" w:rsidP="00591FF1">
      <w:pPr>
        <w:autoSpaceDE w:val="0"/>
        <w:autoSpaceDN w:val="0"/>
        <w:adjustRightInd w:val="0"/>
        <w:spacing w:line="240" w:lineRule="auto"/>
        <w:jc w:val="both"/>
        <w:rPr>
          <w:rFonts w:cs="Arial"/>
          <w:color w:val="000000"/>
          <w:szCs w:val="20"/>
        </w:rPr>
      </w:pPr>
    </w:p>
    <w:p w14:paraId="5AB27C66" w14:textId="000A6F8B" w:rsidR="0038050D" w:rsidRDefault="0038050D" w:rsidP="00591FF1">
      <w:pPr>
        <w:spacing w:line="240" w:lineRule="auto"/>
        <w:jc w:val="both"/>
        <w:rPr>
          <w:rFonts w:cs="Arial"/>
          <w:szCs w:val="20"/>
        </w:rPr>
      </w:pPr>
      <w:r w:rsidRPr="00591FF1">
        <w:rPr>
          <w:rFonts w:cs="Arial"/>
          <w:szCs w:val="20"/>
        </w:rPr>
        <w:t xml:space="preserve">Center FAIR) je bil ustanovljen leta 2010 s strani več držav </w:t>
      </w:r>
      <w:r w:rsidRPr="00591FF1">
        <w:rPr>
          <w:rFonts w:cs="Arial"/>
          <w:noProof/>
          <w:szCs w:val="20"/>
        </w:rPr>
        <w:t>na</w:t>
      </w:r>
      <w:r w:rsidRPr="00591FF1">
        <w:rPr>
          <w:rFonts w:cs="Arial"/>
          <w:szCs w:val="20"/>
        </w:rPr>
        <w:t xml:space="preserve"> podlagi Konvencije o izgradnji in delovanju Centra za raziskave z antiprotoni in ioni v Evropi (Konvencija o FAIR)</w:t>
      </w:r>
      <w:r w:rsidRPr="00591FF1">
        <w:rPr>
          <w:rFonts w:cs="Arial"/>
          <w:noProof/>
          <w:szCs w:val="20"/>
        </w:rPr>
        <w:t xml:space="preserve"> </w:t>
      </w:r>
      <w:r w:rsidRPr="00591FF1">
        <w:rPr>
          <w:rFonts w:cs="Arial"/>
          <w:szCs w:val="20"/>
        </w:rPr>
        <w:t xml:space="preserve">kot družba z omejeno odgovornostjo po nemškem pravu (FAIR </w:t>
      </w:r>
      <w:proofErr w:type="spellStart"/>
      <w:r w:rsidRPr="00591FF1">
        <w:rPr>
          <w:rFonts w:cs="Arial"/>
          <w:szCs w:val="20"/>
        </w:rPr>
        <w:t>GmbH</w:t>
      </w:r>
      <w:proofErr w:type="spellEnd"/>
      <w:r w:rsidRPr="00591FF1">
        <w:rPr>
          <w:rFonts w:cs="Arial"/>
          <w:szCs w:val="20"/>
        </w:rPr>
        <w:t xml:space="preserve">). Namen ustanovitve je izvajanje dejavnosti javnega interesa, to je za napredek znanosti in raziskovanja. Z zakonom o ratifikaciji Konvencije o izgradnji in delovanju Centra za raziskave z antiprotoni in ioni v Evropi in Sklepne listine konference pooblaščencev za ustanovitev Centra za raziskave z antiprotoni in ioni v Evropi je Republika Slovenija postala ena od pogodbenic </w:t>
      </w:r>
      <w:r w:rsidRPr="00591FF1">
        <w:rPr>
          <w:rFonts w:cs="Arial"/>
          <w:noProof/>
          <w:szCs w:val="20"/>
        </w:rPr>
        <w:t>Centra FAIR</w:t>
      </w:r>
      <w:r w:rsidRPr="00591FF1">
        <w:rPr>
          <w:rFonts w:cs="Arial"/>
          <w:szCs w:val="20"/>
        </w:rPr>
        <w:t xml:space="preserve"> in s tem prevzela obveznost, da bo k stroškom izgradnje Centra FAIR prispevala svoj del v višini 1.18 % predhodno predvidenih gradbenih stroškov</w:t>
      </w:r>
      <w:r w:rsidRPr="00591FF1">
        <w:rPr>
          <w:rFonts w:cs="Arial"/>
          <w:noProof/>
          <w:szCs w:val="20"/>
        </w:rPr>
        <w:t xml:space="preserve">. </w:t>
      </w:r>
      <w:r w:rsidRPr="00591FF1">
        <w:rPr>
          <w:rFonts w:cs="Arial"/>
          <w:szCs w:val="20"/>
        </w:rPr>
        <w:t xml:space="preserve">Zaveza določa prispevek </w:t>
      </w:r>
      <w:r w:rsidRPr="00591FF1">
        <w:rPr>
          <w:rFonts w:cs="Arial"/>
          <w:noProof/>
          <w:szCs w:val="20"/>
        </w:rPr>
        <w:t xml:space="preserve">v obliki stvarnega </w:t>
      </w:r>
      <w:r w:rsidRPr="00591FF1">
        <w:rPr>
          <w:rFonts w:cs="Arial"/>
          <w:szCs w:val="20"/>
        </w:rPr>
        <w:t>prispevka (»in-</w:t>
      </w:r>
      <w:proofErr w:type="spellStart"/>
      <w:r w:rsidRPr="00591FF1">
        <w:rPr>
          <w:rFonts w:cs="Arial"/>
          <w:szCs w:val="20"/>
        </w:rPr>
        <w:t>kind</w:t>
      </w:r>
      <w:proofErr w:type="spellEnd"/>
      <w:r w:rsidRPr="00591FF1">
        <w:rPr>
          <w:rFonts w:cs="Arial"/>
          <w:szCs w:val="20"/>
        </w:rPr>
        <w:t xml:space="preserve"> </w:t>
      </w:r>
      <w:proofErr w:type="spellStart"/>
      <w:r w:rsidRPr="00591FF1">
        <w:rPr>
          <w:rFonts w:cs="Arial"/>
          <w:szCs w:val="20"/>
        </w:rPr>
        <w:t>contribution</w:t>
      </w:r>
      <w:proofErr w:type="spellEnd"/>
      <w:r w:rsidRPr="00591FF1">
        <w:rPr>
          <w:rFonts w:cs="Arial"/>
          <w:szCs w:val="20"/>
        </w:rPr>
        <w:t xml:space="preserve">«), in sicer z razvojem in dobavo </w:t>
      </w:r>
      <w:r w:rsidRPr="00591FF1">
        <w:rPr>
          <w:rFonts w:cs="Arial"/>
          <w:noProof/>
          <w:szCs w:val="20"/>
        </w:rPr>
        <w:t>raziskovalne opreme za izgradnjo Centra FAIR.</w:t>
      </w:r>
      <w:r w:rsidRPr="00591FF1">
        <w:rPr>
          <w:rFonts w:cs="Arial"/>
          <w:szCs w:val="20"/>
        </w:rPr>
        <w:t xml:space="preserve"> </w:t>
      </w:r>
    </w:p>
    <w:p w14:paraId="2B65DC66" w14:textId="77777777" w:rsidR="00164837" w:rsidRPr="00591FF1" w:rsidRDefault="00164837" w:rsidP="00591FF1">
      <w:pPr>
        <w:spacing w:line="240" w:lineRule="auto"/>
        <w:jc w:val="both"/>
        <w:rPr>
          <w:rFonts w:cs="Arial"/>
          <w:szCs w:val="20"/>
        </w:rPr>
      </w:pPr>
    </w:p>
    <w:p w14:paraId="0C5B38CA" w14:textId="7DC4F1AB" w:rsidR="0038050D" w:rsidRDefault="0038050D" w:rsidP="00591FF1">
      <w:pPr>
        <w:spacing w:line="240" w:lineRule="auto"/>
        <w:jc w:val="both"/>
        <w:rPr>
          <w:rFonts w:cs="Arial"/>
          <w:color w:val="000000"/>
          <w:szCs w:val="20"/>
        </w:rPr>
      </w:pPr>
      <w:r w:rsidRPr="00591FF1">
        <w:rPr>
          <w:rFonts w:cs="Arial"/>
          <w:szCs w:val="20"/>
        </w:rPr>
        <w:t>Za izvajanje obveznosti iz Konvencije o FAIR je pristojno resorno ministrstvo za znanost. Ministrstvo za izobraževanje, znanost in šport je zato izvedlo</w:t>
      </w:r>
      <w:r w:rsidRPr="00591FF1">
        <w:rPr>
          <w:rFonts w:cs="Arial"/>
          <w:bCs/>
          <w:szCs w:val="20"/>
        </w:rPr>
        <w:t xml:space="preserve"> naročilo za razvoj raziskovalne opreme za prispevek Republike Slovenije k izgradnji Centra FAIR. Z</w:t>
      </w:r>
      <w:r w:rsidRPr="00591FF1">
        <w:rPr>
          <w:rFonts w:cs="Arial"/>
          <w:color w:val="000000"/>
          <w:szCs w:val="20"/>
        </w:rPr>
        <w:t xml:space="preserve">aradi zamud pri izgradnji Centra FAIR, ki niso bile na strani družbenika in izvajalca, ter zaradi objektivnega povečanja materialnih stroškov in stroškov dela, v prvotnih pogodbeno dogovorjenih rokih do leta 2018 vsi mejniki iz tristranske pogodbe še niso bili doseženi v celoti. </w:t>
      </w:r>
    </w:p>
    <w:p w14:paraId="077838F1" w14:textId="77777777" w:rsidR="00164837" w:rsidRPr="00591FF1" w:rsidRDefault="00164837" w:rsidP="00591FF1">
      <w:pPr>
        <w:spacing w:line="240" w:lineRule="auto"/>
        <w:jc w:val="both"/>
        <w:rPr>
          <w:rFonts w:cs="Arial"/>
          <w:color w:val="000000"/>
          <w:szCs w:val="20"/>
        </w:rPr>
      </w:pPr>
    </w:p>
    <w:p w14:paraId="229E47CB" w14:textId="2A2D26EE" w:rsidR="0038050D" w:rsidRDefault="0038050D" w:rsidP="00591FF1">
      <w:pPr>
        <w:pStyle w:val="Brezrazmikov"/>
        <w:jc w:val="both"/>
        <w:rPr>
          <w:rFonts w:ascii="Arial" w:hAnsi="Arial" w:cs="Arial"/>
          <w:sz w:val="20"/>
          <w:szCs w:val="20"/>
        </w:rPr>
      </w:pPr>
      <w:r w:rsidRPr="00591FF1">
        <w:rPr>
          <w:rFonts w:ascii="Arial" w:hAnsi="Arial" w:cs="Arial"/>
          <w:sz w:val="20"/>
          <w:szCs w:val="20"/>
        </w:rPr>
        <w:t>V tej fazi je neposredni cilj najprej naslovitev dodatnih obveznosti iz leta 2015, ki jih namerava ministrstvo realizirati v letih 2021 in 2022. V letu 2021 je predvidena realizacija v višini 2.131.791,48 EUR (oziroma 1.373.400,00 EUR v cenah iz leta 2005), v letu 2022 pa še preostanek v višini 2.431.721,14 EUR (oziroma 1.526.600,00 EUR v cenah iz leta 2005), kar je skupaj 4.563.512,62 EUR (oziroma 2.9 mio EUR v cenah iz leta 2005). V naslednji fazi bo sledila še ločena obravnava dodatnih stroškov iz leta 2019, njihova realizacija pa bo odvisna predvsem od proračunskih zmožnosti.</w:t>
      </w:r>
    </w:p>
    <w:p w14:paraId="213B46D7" w14:textId="77777777" w:rsidR="00164837" w:rsidRPr="00591FF1" w:rsidRDefault="00164837" w:rsidP="00591FF1">
      <w:pPr>
        <w:pStyle w:val="Brezrazmikov"/>
        <w:jc w:val="both"/>
        <w:rPr>
          <w:rFonts w:ascii="Arial" w:hAnsi="Arial" w:cs="Arial"/>
          <w:sz w:val="20"/>
          <w:szCs w:val="20"/>
        </w:rPr>
      </w:pPr>
    </w:p>
    <w:p w14:paraId="692F07A7" w14:textId="0184432B" w:rsidR="0038050D" w:rsidRPr="00591FF1" w:rsidRDefault="0038050D" w:rsidP="00591FF1">
      <w:pPr>
        <w:spacing w:line="240" w:lineRule="auto"/>
        <w:jc w:val="both"/>
        <w:rPr>
          <w:rFonts w:cs="Arial"/>
          <w:szCs w:val="20"/>
        </w:rPr>
      </w:pPr>
      <w:r w:rsidRPr="00591FF1">
        <w:rPr>
          <w:rFonts w:cs="Arial"/>
          <w:szCs w:val="20"/>
        </w:rPr>
        <w:t>Vir: MIZŠ</w:t>
      </w:r>
    </w:p>
    <w:p w14:paraId="45D5578E" w14:textId="248CAF2B" w:rsidR="0038050D" w:rsidRPr="00591FF1" w:rsidRDefault="0038050D" w:rsidP="00591FF1">
      <w:pPr>
        <w:spacing w:line="240" w:lineRule="auto"/>
        <w:jc w:val="both"/>
        <w:rPr>
          <w:rFonts w:cs="Arial"/>
          <w:b/>
          <w:szCs w:val="20"/>
          <w:lang w:eastAsia="sl-SI"/>
        </w:rPr>
      </w:pPr>
    </w:p>
    <w:p w14:paraId="2562138E" w14:textId="77777777" w:rsidR="00AD7AF0" w:rsidRPr="00591FF1" w:rsidRDefault="00AD7AF0" w:rsidP="00591FF1">
      <w:pPr>
        <w:spacing w:line="240" w:lineRule="auto"/>
        <w:jc w:val="both"/>
        <w:rPr>
          <w:rFonts w:cs="Arial"/>
          <w:b/>
          <w:szCs w:val="20"/>
          <w:lang w:eastAsia="sl-SI"/>
        </w:rPr>
      </w:pPr>
    </w:p>
    <w:p w14:paraId="717E3E52" w14:textId="0E1E22D7" w:rsidR="00A1044E" w:rsidRPr="00591FF1" w:rsidRDefault="00A1044E" w:rsidP="00591FF1">
      <w:pPr>
        <w:spacing w:line="240" w:lineRule="auto"/>
        <w:jc w:val="both"/>
        <w:rPr>
          <w:rFonts w:cs="Arial"/>
          <w:szCs w:val="20"/>
        </w:rPr>
      </w:pPr>
      <w:r w:rsidRPr="00591FF1">
        <w:rPr>
          <w:rFonts w:cs="Arial"/>
          <w:b/>
          <w:szCs w:val="20"/>
          <w:lang w:eastAsia="sl-SI"/>
        </w:rPr>
        <w:t>Vlada je sprejela sklep o imenovanju nacionalne kontaktne točke v Evropski migracijski mreži</w:t>
      </w:r>
    </w:p>
    <w:p w14:paraId="1329C14F" w14:textId="77777777" w:rsidR="00A1044E" w:rsidRPr="00591FF1" w:rsidRDefault="00A1044E" w:rsidP="00591FF1">
      <w:pPr>
        <w:spacing w:line="240" w:lineRule="auto"/>
        <w:jc w:val="both"/>
        <w:rPr>
          <w:rFonts w:cs="Arial"/>
          <w:szCs w:val="20"/>
        </w:rPr>
      </w:pPr>
    </w:p>
    <w:p w14:paraId="43E9AE5E" w14:textId="7A19596E" w:rsidR="00A1044E" w:rsidRPr="00591FF1" w:rsidRDefault="00A1044E" w:rsidP="00591FF1">
      <w:pPr>
        <w:spacing w:line="240" w:lineRule="auto"/>
        <w:jc w:val="both"/>
        <w:rPr>
          <w:rFonts w:cs="Arial"/>
          <w:szCs w:val="20"/>
        </w:rPr>
      </w:pPr>
      <w:r w:rsidRPr="00591FF1">
        <w:rPr>
          <w:rFonts w:cs="Arial"/>
          <w:szCs w:val="20"/>
        </w:rPr>
        <w:t>Vlada je sprejela Sklep o imenovanju nacionalne kontaktne točke v Evropski migracijski mreži.</w:t>
      </w:r>
    </w:p>
    <w:p w14:paraId="76D32E9A" w14:textId="77777777" w:rsidR="00A1044E" w:rsidRPr="00591FF1" w:rsidRDefault="00A1044E" w:rsidP="00591FF1">
      <w:pPr>
        <w:spacing w:line="240" w:lineRule="auto"/>
        <w:jc w:val="both"/>
        <w:rPr>
          <w:rFonts w:cs="Arial"/>
          <w:szCs w:val="20"/>
        </w:rPr>
      </w:pPr>
    </w:p>
    <w:p w14:paraId="1EAFBDB6" w14:textId="77777777" w:rsidR="00A1044E" w:rsidRPr="00591FF1" w:rsidRDefault="00A1044E" w:rsidP="00591FF1">
      <w:pPr>
        <w:spacing w:line="240" w:lineRule="auto"/>
        <w:jc w:val="both"/>
        <w:rPr>
          <w:rFonts w:cs="Arial"/>
          <w:szCs w:val="20"/>
        </w:rPr>
      </w:pPr>
      <w:r w:rsidRPr="00591FF1">
        <w:rPr>
          <w:rFonts w:cs="Arial"/>
          <w:szCs w:val="20"/>
        </w:rPr>
        <w:t>Sodelovanje držav članic v Evropski migracijski mreži je na podlagi odločbe Sveta o ustanovitvi Evropske migracijske mreže (2008/381/ES) obvezno. Republika Slovenija v Evropski migracijski mreži sodeluje od njene ustanovitve. Zaradi širitve obsega nalog in aktivnosti mreže, kadrovskih sprememb in jasnejše distribucije nalog je bil pripravljen nov sklep, ki poleg imenovanja nacionalne kontaktne točke Evropske migracijske mreže, jasneje določa njene naloge in novo članstvo.</w:t>
      </w:r>
    </w:p>
    <w:p w14:paraId="570DBB05" w14:textId="77777777" w:rsidR="00A1044E" w:rsidRPr="00591FF1" w:rsidRDefault="00A1044E" w:rsidP="00591FF1">
      <w:pPr>
        <w:spacing w:line="240" w:lineRule="auto"/>
        <w:jc w:val="both"/>
        <w:rPr>
          <w:rFonts w:cs="Arial"/>
          <w:szCs w:val="20"/>
        </w:rPr>
      </w:pPr>
    </w:p>
    <w:p w14:paraId="44CC88BB" w14:textId="77777777" w:rsidR="00A1044E" w:rsidRPr="00591FF1" w:rsidRDefault="00A1044E" w:rsidP="00591FF1">
      <w:pPr>
        <w:spacing w:line="240" w:lineRule="auto"/>
        <w:jc w:val="both"/>
        <w:rPr>
          <w:rFonts w:cs="Arial"/>
          <w:szCs w:val="20"/>
        </w:rPr>
      </w:pPr>
      <w:r w:rsidRPr="00591FF1">
        <w:rPr>
          <w:rFonts w:cs="Arial"/>
          <w:szCs w:val="20"/>
        </w:rPr>
        <w:t>Nacionalno kontaktno točko sestavljajo:</w:t>
      </w:r>
    </w:p>
    <w:p w14:paraId="75A64692" w14:textId="2AAC6C7E"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Sabina Hrovatin, Ministrstvo za notranje zadeve, nacionalna koordinatorka</w:t>
      </w:r>
    </w:p>
    <w:p w14:paraId="06EE4AAD" w14:textId="488272BA"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 xml:space="preserve">Petra </w:t>
      </w:r>
      <w:proofErr w:type="spellStart"/>
      <w:r w:rsidRPr="00164837">
        <w:rPr>
          <w:rFonts w:cs="Arial"/>
          <w:szCs w:val="20"/>
        </w:rPr>
        <w:t>Kaloh</w:t>
      </w:r>
      <w:proofErr w:type="spellEnd"/>
      <w:r w:rsidRPr="00164837">
        <w:rPr>
          <w:rFonts w:cs="Arial"/>
          <w:szCs w:val="20"/>
        </w:rPr>
        <w:t>, Ministrstvo za notranje zadeve, članica</w:t>
      </w:r>
    </w:p>
    <w:p w14:paraId="7EB3773B" w14:textId="551618B4"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 xml:space="preserve">Tjaša </w:t>
      </w:r>
      <w:proofErr w:type="spellStart"/>
      <w:r w:rsidRPr="00164837">
        <w:rPr>
          <w:rFonts w:cs="Arial"/>
          <w:szCs w:val="20"/>
        </w:rPr>
        <w:t>Škreblin</w:t>
      </w:r>
      <w:proofErr w:type="spellEnd"/>
      <w:r w:rsidRPr="00164837">
        <w:rPr>
          <w:rFonts w:cs="Arial"/>
          <w:szCs w:val="20"/>
        </w:rPr>
        <w:t>, Ministrstvo za notranje zadeve, članica</w:t>
      </w:r>
    </w:p>
    <w:p w14:paraId="45F20EF7" w14:textId="041DC590"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Luka Žigante, Ministrstvo za notranje zadeve, član</w:t>
      </w:r>
    </w:p>
    <w:p w14:paraId="7234EF5F" w14:textId="078F8B0F"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lastRenderedPageBreak/>
        <w:t>Jaša Grizold, Ministrstvo za notranje zadeve, član</w:t>
      </w:r>
    </w:p>
    <w:p w14:paraId="73D000F3" w14:textId="4C67ADB0"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Robert Vaupotič, Ministrstvo za notranje zadeve, član</w:t>
      </w:r>
    </w:p>
    <w:p w14:paraId="0DC16AC8" w14:textId="0757036F"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Darjo Cizel, Policija, član</w:t>
      </w:r>
    </w:p>
    <w:p w14:paraId="502A41EA" w14:textId="0ADB6AD5"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Klemen Selan, Policija, član</w:t>
      </w:r>
    </w:p>
    <w:p w14:paraId="002F7DE3" w14:textId="2195C47E"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 xml:space="preserve">Andrej </w:t>
      </w:r>
      <w:proofErr w:type="spellStart"/>
      <w:r w:rsidRPr="00164837">
        <w:rPr>
          <w:rFonts w:cs="Arial"/>
          <w:szCs w:val="20"/>
        </w:rPr>
        <w:t>Casar</w:t>
      </w:r>
      <w:proofErr w:type="spellEnd"/>
      <w:r w:rsidRPr="00164837">
        <w:rPr>
          <w:rFonts w:cs="Arial"/>
          <w:szCs w:val="20"/>
        </w:rPr>
        <w:t>, Policija, član</w:t>
      </w:r>
    </w:p>
    <w:p w14:paraId="38FD12B4" w14:textId="52AD67AA"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Anton Pirih, Ministrstvo za zunanje zadeve, član</w:t>
      </w:r>
    </w:p>
    <w:p w14:paraId="5FC367CB" w14:textId="633850F3" w:rsidR="00A1044E" w:rsidRPr="00164837" w:rsidRDefault="00A1044E" w:rsidP="00EB6EC9">
      <w:pPr>
        <w:pStyle w:val="Odstavekseznama"/>
        <w:numPr>
          <w:ilvl w:val="0"/>
          <w:numId w:val="5"/>
        </w:numPr>
        <w:spacing w:line="240" w:lineRule="auto"/>
        <w:jc w:val="both"/>
        <w:rPr>
          <w:rFonts w:cs="Arial"/>
          <w:szCs w:val="20"/>
        </w:rPr>
      </w:pPr>
      <w:r w:rsidRPr="00164837">
        <w:rPr>
          <w:rFonts w:cs="Arial"/>
          <w:szCs w:val="20"/>
        </w:rPr>
        <w:t xml:space="preserve">Grega </w:t>
      </w:r>
      <w:proofErr w:type="spellStart"/>
      <w:r w:rsidRPr="00164837">
        <w:rPr>
          <w:rFonts w:cs="Arial"/>
          <w:szCs w:val="20"/>
        </w:rPr>
        <w:t>Malec</w:t>
      </w:r>
      <w:proofErr w:type="spellEnd"/>
      <w:r w:rsidRPr="00164837">
        <w:rPr>
          <w:rFonts w:cs="Arial"/>
          <w:szCs w:val="20"/>
        </w:rPr>
        <w:t>, Ministrstvo za delo, družino, socialne zadeve in enake možnosti, član.</w:t>
      </w:r>
    </w:p>
    <w:p w14:paraId="6671CE41" w14:textId="77777777" w:rsidR="00A1044E" w:rsidRPr="00591FF1" w:rsidRDefault="00A1044E" w:rsidP="00591FF1">
      <w:pPr>
        <w:spacing w:line="240" w:lineRule="auto"/>
        <w:jc w:val="both"/>
        <w:rPr>
          <w:rFonts w:cs="Arial"/>
          <w:szCs w:val="20"/>
        </w:rPr>
      </w:pPr>
    </w:p>
    <w:p w14:paraId="370288F4" w14:textId="77777777" w:rsidR="00A1044E" w:rsidRPr="00591FF1" w:rsidRDefault="00A1044E" w:rsidP="00591FF1">
      <w:pPr>
        <w:spacing w:line="240" w:lineRule="auto"/>
        <w:jc w:val="both"/>
        <w:rPr>
          <w:rFonts w:cs="Arial"/>
          <w:szCs w:val="20"/>
        </w:rPr>
      </w:pPr>
      <w:r w:rsidRPr="00591FF1">
        <w:rPr>
          <w:rFonts w:cs="Arial"/>
          <w:szCs w:val="20"/>
        </w:rPr>
        <w:t>Za predstavnico Republike Slovenije v usmerjevalnem odboru Evropske migracijske mreže se imenuje Pina Stepan, Ministrstvo za notranje zadeve.</w:t>
      </w:r>
    </w:p>
    <w:p w14:paraId="774CBD59" w14:textId="77777777" w:rsidR="00A1044E" w:rsidRPr="00591FF1" w:rsidRDefault="00A1044E" w:rsidP="00591FF1">
      <w:pPr>
        <w:spacing w:line="240" w:lineRule="auto"/>
        <w:jc w:val="both"/>
        <w:rPr>
          <w:rFonts w:cs="Arial"/>
          <w:szCs w:val="20"/>
        </w:rPr>
      </w:pPr>
    </w:p>
    <w:p w14:paraId="2FBEF948" w14:textId="772B7B20" w:rsidR="00A1044E" w:rsidRPr="00591FF1" w:rsidRDefault="00A1044E" w:rsidP="00591FF1">
      <w:pPr>
        <w:spacing w:line="240" w:lineRule="auto"/>
        <w:jc w:val="both"/>
        <w:rPr>
          <w:rFonts w:cs="Arial"/>
          <w:szCs w:val="20"/>
        </w:rPr>
      </w:pPr>
      <w:r w:rsidRPr="00591FF1">
        <w:rPr>
          <w:rFonts w:cs="Arial"/>
          <w:szCs w:val="20"/>
        </w:rPr>
        <w:t>Nacionalni koordinator usklajuje delo članov in sklicuje sestanke nacionalne kontaktne točke. Predstavnik Republike Slovenije v usmerjevalnem odboru se seznanja z delom nacionalne kontaktne</w:t>
      </w:r>
      <w:r w:rsidR="00164837">
        <w:rPr>
          <w:rFonts w:cs="Arial"/>
          <w:szCs w:val="20"/>
        </w:rPr>
        <w:t xml:space="preserve"> </w:t>
      </w:r>
      <w:r w:rsidRPr="00591FF1">
        <w:rPr>
          <w:rFonts w:cs="Arial"/>
          <w:szCs w:val="20"/>
        </w:rPr>
        <w:t>točke, se z njo usklajuje, sodeluje na sestankih usmerjevalnega odbora Evropske migracijske mreže, ki zagotavlja politične smernice ter prispeva k pripravi in odobritvi letnega programa dejavnosti Evropske migracijske mreže.</w:t>
      </w:r>
    </w:p>
    <w:p w14:paraId="4C6E16D2" w14:textId="77777777" w:rsidR="00A1044E" w:rsidRPr="00591FF1" w:rsidRDefault="00A1044E" w:rsidP="00591FF1">
      <w:pPr>
        <w:spacing w:line="240" w:lineRule="auto"/>
        <w:jc w:val="both"/>
        <w:rPr>
          <w:rFonts w:cs="Arial"/>
          <w:szCs w:val="20"/>
        </w:rPr>
      </w:pPr>
    </w:p>
    <w:p w14:paraId="366E640F" w14:textId="77777777" w:rsidR="00A1044E" w:rsidRPr="00591FF1" w:rsidRDefault="00A1044E" w:rsidP="00591FF1">
      <w:pPr>
        <w:spacing w:line="240" w:lineRule="auto"/>
        <w:jc w:val="both"/>
        <w:rPr>
          <w:rFonts w:cs="Arial"/>
          <w:szCs w:val="20"/>
        </w:rPr>
      </w:pPr>
      <w:r w:rsidRPr="00591FF1">
        <w:rPr>
          <w:rFonts w:cs="Arial"/>
          <w:szCs w:val="20"/>
        </w:rPr>
        <w:t>Nacionalna kontaktna točka v delo vključi druge predstavnike ministrstev, drugih državnih organov, organizacije in strokovnjake s področja migracij in azila, če je njihovo sodelovanje potrebno. O</w:t>
      </w:r>
      <w:r w:rsidRPr="00591FF1">
        <w:rPr>
          <w:rFonts w:eastAsia="Calibri" w:cs="Arial"/>
          <w:szCs w:val="20"/>
          <w:lang w:eastAsia="sl-SI"/>
        </w:rPr>
        <w:t xml:space="preserve"> aktivnostih letno seznanja Vlado Republike Slovenije.</w:t>
      </w:r>
    </w:p>
    <w:p w14:paraId="59FE83C0" w14:textId="77777777" w:rsidR="00164837" w:rsidRDefault="00164837" w:rsidP="00591FF1">
      <w:pPr>
        <w:spacing w:line="240" w:lineRule="auto"/>
        <w:jc w:val="both"/>
        <w:rPr>
          <w:rFonts w:cs="Arial"/>
          <w:szCs w:val="20"/>
        </w:rPr>
      </w:pPr>
    </w:p>
    <w:p w14:paraId="5603E4AB" w14:textId="141147FA" w:rsidR="00A1044E" w:rsidRDefault="00164837" w:rsidP="00591FF1">
      <w:pPr>
        <w:spacing w:line="240" w:lineRule="auto"/>
        <w:jc w:val="both"/>
        <w:rPr>
          <w:rFonts w:cs="Arial"/>
          <w:szCs w:val="20"/>
        </w:rPr>
      </w:pPr>
      <w:r>
        <w:rPr>
          <w:rFonts w:cs="Arial"/>
          <w:szCs w:val="20"/>
        </w:rPr>
        <w:t xml:space="preserve">Vir: </w:t>
      </w:r>
      <w:r w:rsidR="00A1044E" w:rsidRPr="00591FF1">
        <w:rPr>
          <w:rFonts w:cs="Arial"/>
          <w:szCs w:val="20"/>
        </w:rPr>
        <w:t>Ministrstvo za notranje zadeve</w:t>
      </w:r>
    </w:p>
    <w:p w14:paraId="7602F285" w14:textId="6A1EDB10" w:rsidR="00164837" w:rsidRDefault="00164837" w:rsidP="00591FF1">
      <w:pPr>
        <w:spacing w:line="240" w:lineRule="auto"/>
        <w:jc w:val="both"/>
        <w:rPr>
          <w:rFonts w:cs="Arial"/>
          <w:szCs w:val="20"/>
        </w:rPr>
      </w:pPr>
    </w:p>
    <w:p w14:paraId="3CC6F3AB" w14:textId="77777777" w:rsidR="00164837" w:rsidRPr="00591FF1" w:rsidRDefault="00164837" w:rsidP="00591FF1">
      <w:pPr>
        <w:spacing w:line="240" w:lineRule="auto"/>
        <w:jc w:val="both"/>
        <w:rPr>
          <w:rFonts w:cs="Arial"/>
          <w:szCs w:val="20"/>
        </w:rPr>
      </w:pPr>
    </w:p>
    <w:p w14:paraId="13B97501" w14:textId="77777777" w:rsidR="00A1044E" w:rsidRPr="00591FF1" w:rsidRDefault="00A1044E" w:rsidP="00591FF1">
      <w:pPr>
        <w:autoSpaceDE w:val="0"/>
        <w:autoSpaceDN w:val="0"/>
        <w:adjustRightInd w:val="0"/>
        <w:spacing w:line="240" w:lineRule="auto"/>
        <w:jc w:val="both"/>
        <w:rPr>
          <w:rFonts w:cs="Arial"/>
          <w:b/>
          <w:szCs w:val="20"/>
        </w:rPr>
      </w:pPr>
      <w:r w:rsidRPr="00591FF1">
        <w:rPr>
          <w:rFonts w:cs="Arial"/>
          <w:b/>
          <w:szCs w:val="20"/>
        </w:rPr>
        <w:t>Vlada določila novo sestavo medresorske komisije s področja jedrske ali radiološke nesreče</w:t>
      </w:r>
    </w:p>
    <w:p w14:paraId="4CCA645B" w14:textId="77777777" w:rsidR="00A1044E" w:rsidRPr="00591FF1" w:rsidRDefault="00A1044E" w:rsidP="00591FF1">
      <w:pPr>
        <w:autoSpaceDE w:val="0"/>
        <w:autoSpaceDN w:val="0"/>
        <w:adjustRightInd w:val="0"/>
        <w:spacing w:line="240" w:lineRule="auto"/>
        <w:jc w:val="both"/>
        <w:rPr>
          <w:rFonts w:cs="Arial"/>
          <w:b/>
          <w:szCs w:val="20"/>
        </w:rPr>
      </w:pPr>
    </w:p>
    <w:p w14:paraId="0B78CB5B" w14:textId="77777777" w:rsidR="00A1044E" w:rsidRPr="00164837" w:rsidRDefault="00A1044E" w:rsidP="00591FF1">
      <w:pPr>
        <w:autoSpaceDE w:val="0"/>
        <w:autoSpaceDN w:val="0"/>
        <w:adjustRightInd w:val="0"/>
        <w:spacing w:line="240" w:lineRule="auto"/>
        <w:jc w:val="both"/>
        <w:rPr>
          <w:rFonts w:cs="Arial"/>
          <w:bCs/>
          <w:szCs w:val="20"/>
        </w:rPr>
      </w:pPr>
      <w:r w:rsidRPr="00164837">
        <w:rPr>
          <w:rFonts w:cs="Arial"/>
          <w:bCs/>
          <w:szCs w:val="20"/>
        </w:rPr>
        <w:t>Vlada je danes sprejela sklep o razrešitvi nekaterih članov in imenovanju novih članov medresorske komisije za spremljanje izvajanja državnega načrta zaščite in reševanja ob jedrski ali radiološki nesreči. Sprejela je tudi nov sklep o imenovanju medresorske komisije za spremljanje izvajanja državnega načrta zaščite in reševanja ob jedrski ali radiološki nesreči.</w:t>
      </w:r>
    </w:p>
    <w:p w14:paraId="341E22CC" w14:textId="77777777" w:rsidR="00A1044E" w:rsidRPr="00591FF1" w:rsidRDefault="00A1044E" w:rsidP="00591FF1">
      <w:pPr>
        <w:autoSpaceDE w:val="0"/>
        <w:autoSpaceDN w:val="0"/>
        <w:adjustRightInd w:val="0"/>
        <w:spacing w:line="240" w:lineRule="auto"/>
        <w:jc w:val="both"/>
        <w:rPr>
          <w:rFonts w:cs="Arial"/>
          <w:szCs w:val="20"/>
        </w:rPr>
      </w:pPr>
    </w:p>
    <w:p w14:paraId="0329C38E" w14:textId="77777777" w:rsidR="00A1044E" w:rsidRPr="00591FF1" w:rsidRDefault="00A1044E" w:rsidP="00591FF1">
      <w:pPr>
        <w:spacing w:line="240" w:lineRule="auto"/>
        <w:jc w:val="both"/>
        <w:rPr>
          <w:rFonts w:cs="Arial"/>
          <w:szCs w:val="20"/>
        </w:rPr>
      </w:pPr>
      <w:r w:rsidRPr="00591FF1">
        <w:rPr>
          <w:rFonts w:cs="Arial"/>
          <w:szCs w:val="20"/>
        </w:rPr>
        <w:t xml:space="preserve">Na podlagi Državnega načrta zaščite in reševanja ob jedrski ali radiološki nesreči je vlada 8. novembra 2012 imenovala medresorsko komisijo za spremljanje izvajanja državnega načrta zaščite in reševanja ob jedrski ali radiološki nesreči. Medresorska komisija ima pomembno vlogo pri načrtovanju, usklajevanju in spremljanju izvajanja in vrednotenja izvajanja državnega načrta zaščite in reševanja ob jedrski ali radiološki nesreči. Zaradi kadrovskih sprememb na nekaterih organih, katerih člani so delovali v komisiji, je vlada zamenjala sedem od enajstih članov medresorske komisije, njeno število pa hkrati povečala za tri člane, in sicer za dva predstavnika Uprave Republike Slovenije za zaščito in reševanje ter enega predstavnika Ministrstva za okolje in prostor, Uprave Republike Slovenije za jedrsko varnost. </w:t>
      </w:r>
    </w:p>
    <w:p w14:paraId="743FD116" w14:textId="77777777" w:rsidR="00A1044E" w:rsidRPr="00591FF1" w:rsidRDefault="00A1044E" w:rsidP="00591FF1">
      <w:pPr>
        <w:spacing w:line="240" w:lineRule="auto"/>
        <w:jc w:val="both"/>
        <w:rPr>
          <w:rFonts w:cs="Arial"/>
          <w:b/>
          <w:szCs w:val="20"/>
        </w:rPr>
      </w:pPr>
    </w:p>
    <w:p w14:paraId="4F45232B" w14:textId="77777777" w:rsidR="00A1044E" w:rsidRPr="00591FF1" w:rsidRDefault="00A1044E" w:rsidP="00591FF1">
      <w:pPr>
        <w:spacing w:line="240" w:lineRule="auto"/>
        <w:jc w:val="both"/>
        <w:rPr>
          <w:rFonts w:cs="Arial"/>
          <w:szCs w:val="20"/>
        </w:rPr>
      </w:pPr>
      <w:r w:rsidRPr="00591FF1">
        <w:rPr>
          <w:rFonts w:cs="Arial"/>
          <w:szCs w:val="20"/>
        </w:rPr>
        <w:t xml:space="preserve">Skladno z dogovorom Uprave Republike Slovenije za zaščito in reševanje ter Uprave Republike Slovenije za jedrsko varnost je potrdila zamenjavo vodenja medresorske komisije, in sicer vodenje zdaj prevzema generalni direktor Uprave Republike Slovenije za zaščito in reševanje, namestnik vodje pa je direktor Uprave Republike Slovenije za jedrsko varnost. Nove člane medresorske delovne skupine so predlagala pristojna ministrstva na pobudo Ministrstva za obrambo, Uprave Republike Slovenije za zaščito in reševanje, nekatera pa so le potrdila že obstoječe člane. </w:t>
      </w:r>
    </w:p>
    <w:p w14:paraId="6028AEBE" w14:textId="68394A65" w:rsidR="00A1044E" w:rsidRPr="00591FF1" w:rsidRDefault="00A1044E" w:rsidP="00591FF1">
      <w:pPr>
        <w:spacing w:line="240" w:lineRule="auto"/>
        <w:jc w:val="both"/>
        <w:rPr>
          <w:rFonts w:cs="Arial"/>
          <w:b/>
          <w:szCs w:val="20"/>
        </w:rPr>
      </w:pPr>
    </w:p>
    <w:p w14:paraId="78E7F648" w14:textId="17613C4D" w:rsidR="00A1044E" w:rsidRPr="00164837" w:rsidRDefault="00A1044E" w:rsidP="00591FF1">
      <w:pPr>
        <w:spacing w:line="240" w:lineRule="auto"/>
        <w:jc w:val="both"/>
        <w:rPr>
          <w:rFonts w:cs="Arial"/>
          <w:bCs/>
          <w:szCs w:val="20"/>
        </w:rPr>
      </w:pPr>
      <w:r w:rsidRPr="00164837">
        <w:rPr>
          <w:rFonts w:cs="Arial"/>
          <w:bCs/>
          <w:szCs w:val="20"/>
        </w:rPr>
        <w:t>Vir: Ministrstvo za obrambo</w:t>
      </w:r>
    </w:p>
    <w:p w14:paraId="766170D7" w14:textId="377EAE74" w:rsidR="00A1044E" w:rsidRDefault="00A1044E" w:rsidP="00591FF1">
      <w:pPr>
        <w:spacing w:line="240" w:lineRule="auto"/>
        <w:jc w:val="both"/>
        <w:rPr>
          <w:rFonts w:cs="Arial"/>
          <w:b/>
          <w:szCs w:val="20"/>
        </w:rPr>
      </w:pPr>
    </w:p>
    <w:p w14:paraId="11F76EFC" w14:textId="77777777" w:rsidR="00164837" w:rsidRPr="00591FF1" w:rsidRDefault="00164837" w:rsidP="00591FF1">
      <w:pPr>
        <w:spacing w:line="240" w:lineRule="auto"/>
        <w:jc w:val="both"/>
        <w:rPr>
          <w:rFonts w:cs="Arial"/>
          <w:b/>
          <w:szCs w:val="20"/>
        </w:rPr>
      </w:pPr>
    </w:p>
    <w:p w14:paraId="6AD77257" w14:textId="77777777" w:rsidR="00A1044E" w:rsidRPr="00591FF1" w:rsidRDefault="00A1044E" w:rsidP="00591FF1">
      <w:pPr>
        <w:tabs>
          <w:tab w:val="left" w:pos="-1276"/>
        </w:tabs>
        <w:spacing w:line="240" w:lineRule="auto"/>
        <w:jc w:val="both"/>
        <w:rPr>
          <w:rFonts w:cs="Arial"/>
          <w:b/>
          <w:szCs w:val="20"/>
          <w:lang w:eastAsia="zh-CN"/>
        </w:rPr>
      </w:pPr>
      <w:r w:rsidRPr="00591FF1">
        <w:rPr>
          <w:rFonts w:cs="Arial"/>
          <w:b/>
          <w:szCs w:val="20"/>
          <w:lang w:eastAsia="zh-CN"/>
        </w:rPr>
        <w:t>Sprememba sklepa o odprtju Konzulata Republike Slovenije v Republiki Turčiji</w:t>
      </w:r>
    </w:p>
    <w:p w14:paraId="664A5B3B" w14:textId="77777777" w:rsidR="00A1044E" w:rsidRPr="00591FF1" w:rsidRDefault="00A1044E" w:rsidP="00591FF1">
      <w:pPr>
        <w:tabs>
          <w:tab w:val="left" w:pos="-1276"/>
        </w:tabs>
        <w:spacing w:line="240" w:lineRule="auto"/>
        <w:jc w:val="both"/>
        <w:rPr>
          <w:rFonts w:cs="Arial"/>
          <w:b/>
          <w:szCs w:val="20"/>
          <w:lang w:eastAsia="zh-CN"/>
        </w:rPr>
      </w:pPr>
    </w:p>
    <w:p w14:paraId="4D9AC85D" w14:textId="77777777" w:rsidR="00A1044E" w:rsidRPr="00591FF1" w:rsidRDefault="00A1044E" w:rsidP="00591FF1">
      <w:pPr>
        <w:tabs>
          <w:tab w:val="left" w:pos="-1276"/>
        </w:tabs>
        <w:spacing w:line="240" w:lineRule="auto"/>
        <w:jc w:val="both"/>
        <w:rPr>
          <w:rFonts w:cs="Arial"/>
          <w:szCs w:val="20"/>
          <w:lang w:eastAsia="zh-CN"/>
        </w:rPr>
      </w:pPr>
      <w:r w:rsidRPr="00591FF1">
        <w:rPr>
          <w:rFonts w:cs="Arial"/>
          <w:szCs w:val="20"/>
          <w:lang w:eastAsia="zh-CN"/>
        </w:rPr>
        <w:t>Vlada je sprejela spremembo sklepa o odprtju Konzulata Republike Slovenije v Trabzonu, v Republiki Turčiji, ki ga vodi častni konzul. Sprememba zajema razširitev konzularnega območja na province črnomorske regije (</w:t>
      </w:r>
      <w:proofErr w:type="spellStart"/>
      <w:r w:rsidRPr="00591FF1">
        <w:rPr>
          <w:rFonts w:cs="Arial"/>
          <w:szCs w:val="20"/>
          <w:lang w:eastAsia="zh-CN"/>
        </w:rPr>
        <w:t>Artvin</w:t>
      </w:r>
      <w:proofErr w:type="spellEnd"/>
      <w:r w:rsidRPr="00591FF1">
        <w:rPr>
          <w:rFonts w:cs="Arial"/>
          <w:szCs w:val="20"/>
          <w:lang w:eastAsia="zh-CN"/>
        </w:rPr>
        <w:t xml:space="preserve">, </w:t>
      </w:r>
      <w:proofErr w:type="spellStart"/>
      <w:r w:rsidRPr="00591FF1">
        <w:rPr>
          <w:rFonts w:cs="Arial"/>
          <w:szCs w:val="20"/>
          <w:lang w:eastAsia="zh-CN"/>
        </w:rPr>
        <w:t>Rize</w:t>
      </w:r>
      <w:proofErr w:type="spellEnd"/>
      <w:r w:rsidRPr="00591FF1">
        <w:rPr>
          <w:rFonts w:cs="Arial"/>
          <w:szCs w:val="20"/>
          <w:lang w:eastAsia="zh-CN"/>
        </w:rPr>
        <w:t xml:space="preserve">, </w:t>
      </w:r>
      <w:proofErr w:type="spellStart"/>
      <w:r w:rsidRPr="00591FF1">
        <w:rPr>
          <w:rFonts w:cs="Arial"/>
          <w:szCs w:val="20"/>
          <w:lang w:eastAsia="zh-CN"/>
        </w:rPr>
        <w:t>Bayburt</w:t>
      </w:r>
      <w:proofErr w:type="spellEnd"/>
      <w:r w:rsidRPr="00591FF1">
        <w:rPr>
          <w:rFonts w:cs="Arial"/>
          <w:szCs w:val="20"/>
          <w:lang w:eastAsia="zh-CN"/>
        </w:rPr>
        <w:t xml:space="preserve">, Trabzon, </w:t>
      </w:r>
      <w:proofErr w:type="spellStart"/>
      <w:r w:rsidRPr="00591FF1">
        <w:rPr>
          <w:rFonts w:cs="Arial"/>
          <w:szCs w:val="20"/>
          <w:lang w:eastAsia="zh-CN"/>
        </w:rPr>
        <w:t>Gümüşhane</w:t>
      </w:r>
      <w:proofErr w:type="spellEnd"/>
      <w:r w:rsidRPr="00591FF1">
        <w:rPr>
          <w:rFonts w:cs="Arial"/>
          <w:szCs w:val="20"/>
          <w:lang w:eastAsia="zh-CN"/>
        </w:rPr>
        <w:t xml:space="preserve">, </w:t>
      </w:r>
      <w:proofErr w:type="spellStart"/>
      <w:r w:rsidRPr="00591FF1">
        <w:rPr>
          <w:rFonts w:cs="Arial"/>
          <w:szCs w:val="20"/>
          <w:lang w:eastAsia="zh-CN"/>
        </w:rPr>
        <w:t>Giresun</w:t>
      </w:r>
      <w:proofErr w:type="spellEnd"/>
      <w:r w:rsidRPr="00591FF1">
        <w:rPr>
          <w:rFonts w:cs="Arial"/>
          <w:szCs w:val="20"/>
          <w:lang w:eastAsia="zh-CN"/>
        </w:rPr>
        <w:t xml:space="preserve">, </w:t>
      </w:r>
      <w:proofErr w:type="spellStart"/>
      <w:r w:rsidRPr="00591FF1">
        <w:rPr>
          <w:rFonts w:cs="Arial"/>
          <w:szCs w:val="20"/>
          <w:lang w:eastAsia="zh-CN"/>
        </w:rPr>
        <w:t>Ordu</w:t>
      </w:r>
      <w:proofErr w:type="spellEnd"/>
      <w:r w:rsidRPr="00591FF1">
        <w:rPr>
          <w:rFonts w:cs="Arial"/>
          <w:szCs w:val="20"/>
          <w:lang w:eastAsia="zh-CN"/>
        </w:rPr>
        <w:t xml:space="preserve">, Tokat, </w:t>
      </w:r>
      <w:proofErr w:type="spellStart"/>
      <w:r w:rsidRPr="00591FF1">
        <w:rPr>
          <w:rFonts w:cs="Arial"/>
          <w:szCs w:val="20"/>
          <w:lang w:eastAsia="zh-CN"/>
        </w:rPr>
        <w:t>Amasya</w:t>
      </w:r>
      <w:proofErr w:type="spellEnd"/>
      <w:r w:rsidRPr="00591FF1">
        <w:rPr>
          <w:rFonts w:cs="Arial"/>
          <w:szCs w:val="20"/>
          <w:lang w:eastAsia="zh-CN"/>
        </w:rPr>
        <w:t xml:space="preserve">, </w:t>
      </w:r>
      <w:proofErr w:type="spellStart"/>
      <w:r w:rsidRPr="00591FF1">
        <w:rPr>
          <w:rFonts w:cs="Arial"/>
          <w:szCs w:val="20"/>
          <w:lang w:eastAsia="zh-CN"/>
        </w:rPr>
        <w:t>Samsun</w:t>
      </w:r>
      <w:proofErr w:type="spellEnd"/>
      <w:r w:rsidRPr="00591FF1">
        <w:rPr>
          <w:rFonts w:cs="Arial"/>
          <w:szCs w:val="20"/>
          <w:lang w:eastAsia="zh-CN"/>
        </w:rPr>
        <w:t xml:space="preserve">, </w:t>
      </w:r>
      <w:proofErr w:type="spellStart"/>
      <w:r w:rsidRPr="00591FF1">
        <w:rPr>
          <w:rFonts w:cs="Arial"/>
          <w:szCs w:val="20"/>
          <w:lang w:eastAsia="zh-CN"/>
        </w:rPr>
        <w:t>Sinop</w:t>
      </w:r>
      <w:proofErr w:type="spellEnd"/>
      <w:r w:rsidRPr="00591FF1">
        <w:rPr>
          <w:rFonts w:cs="Arial"/>
          <w:szCs w:val="20"/>
          <w:lang w:eastAsia="zh-CN"/>
        </w:rPr>
        <w:t xml:space="preserve">, </w:t>
      </w:r>
      <w:proofErr w:type="spellStart"/>
      <w:r w:rsidRPr="00591FF1">
        <w:rPr>
          <w:rFonts w:cs="Arial"/>
          <w:szCs w:val="20"/>
          <w:lang w:eastAsia="zh-CN"/>
        </w:rPr>
        <w:t>Çorum</w:t>
      </w:r>
      <w:proofErr w:type="spellEnd"/>
      <w:r w:rsidRPr="00591FF1">
        <w:rPr>
          <w:rFonts w:cs="Arial"/>
          <w:szCs w:val="20"/>
          <w:lang w:eastAsia="zh-CN"/>
        </w:rPr>
        <w:t xml:space="preserve">, </w:t>
      </w:r>
      <w:proofErr w:type="spellStart"/>
      <w:r w:rsidRPr="00591FF1">
        <w:rPr>
          <w:rFonts w:cs="Arial"/>
          <w:szCs w:val="20"/>
          <w:lang w:eastAsia="zh-CN"/>
        </w:rPr>
        <w:t>Kastamonu</w:t>
      </w:r>
      <w:proofErr w:type="spellEnd"/>
      <w:r w:rsidRPr="00591FF1">
        <w:rPr>
          <w:rFonts w:cs="Arial"/>
          <w:szCs w:val="20"/>
          <w:lang w:eastAsia="zh-CN"/>
        </w:rPr>
        <w:t xml:space="preserve">, </w:t>
      </w:r>
      <w:proofErr w:type="spellStart"/>
      <w:r w:rsidRPr="00591FF1">
        <w:rPr>
          <w:rFonts w:cs="Arial"/>
          <w:szCs w:val="20"/>
          <w:lang w:eastAsia="zh-CN"/>
        </w:rPr>
        <w:t>Bartın</w:t>
      </w:r>
      <w:proofErr w:type="spellEnd"/>
      <w:r w:rsidRPr="00591FF1">
        <w:rPr>
          <w:rFonts w:cs="Arial"/>
          <w:szCs w:val="20"/>
          <w:lang w:eastAsia="zh-CN"/>
        </w:rPr>
        <w:t xml:space="preserve">, </w:t>
      </w:r>
      <w:proofErr w:type="spellStart"/>
      <w:r w:rsidRPr="00591FF1">
        <w:rPr>
          <w:rFonts w:cs="Arial"/>
          <w:szCs w:val="20"/>
          <w:lang w:eastAsia="zh-CN"/>
        </w:rPr>
        <w:t>Karabük</w:t>
      </w:r>
      <w:proofErr w:type="spellEnd"/>
      <w:r w:rsidRPr="00591FF1">
        <w:rPr>
          <w:rFonts w:cs="Arial"/>
          <w:szCs w:val="20"/>
          <w:lang w:eastAsia="zh-CN"/>
        </w:rPr>
        <w:t xml:space="preserve">, </w:t>
      </w:r>
      <w:proofErr w:type="spellStart"/>
      <w:r w:rsidRPr="00591FF1">
        <w:rPr>
          <w:rFonts w:cs="Arial"/>
          <w:szCs w:val="20"/>
          <w:lang w:eastAsia="zh-CN"/>
        </w:rPr>
        <w:t>Zonguldak</w:t>
      </w:r>
      <w:proofErr w:type="spellEnd"/>
      <w:r w:rsidRPr="00591FF1">
        <w:rPr>
          <w:rFonts w:cs="Arial"/>
          <w:szCs w:val="20"/>
          <w:lang w:eastAsia="zh-CN"/>
        </w:rPr>
        <w:t xml:space="preserve">, </w:t>
      </w:r>
      <w:proofErr w:type="spellStart"/>
      <w:r w:rsidRPr="00591FF1">
        <w:rPr>
          <w:rFonts w:cs="Arial"/>
          <w:szCs w:val="20"/>
          <w:lang w:eastAsia="zh-CN"/>
        </w:rPr>
        <w:t>Düzce</w:t>
      </w:r>
      <w:proofErr w:type="spellEnd"/>
      <w:r w:rsidRPr="00591FF1">
        <w:rPr>
          <w:rFonts w:cs="Arial"/>
          <w:szCs w:val="20"/>
          <w:lang w:eastAsia="zh-CN"/>
        </w:rPr>
        <w:t xml:space="preserve"> in Bolu).</w:t>
      </w:r>
    </w:p>
    <w:p w14:paraId="46058122" w14:textId="77777777" w:rsidR="00A1044E" w:rsidRPr="00591FF1" w:rsidRDefault="00A1044E" w:rsidP="00591FF1">
      <w:pPr>
        <w:tabs>
          <w:tab w:val="left" w:pos="-1276"/>
        </w:tabs>
        <w:spacing w:line="240" w:lineRule="auto"/>
        <w:jc w:val="both"/>
        <w:rPr>
          <w:rFonts w:cs="Arial"/>
          <w:szCs w:val="20"/>
          <w:lang w:eastAsia="zh-CN"/>
        </w:rPr>
      </w:pPr>
    </w:p>
    <w:p w14:paraId="5C37DE06" w14:textId="23AF5612" w:rsidR="00A1044E" w:rsidRPr="00591FF1" w:rsidRDefault="00A1044E" w:rsidP="00591FF1">
      <w:pPr>
        <w:tabs>
          <w:tab w:val="left" w:pos="-1276"/>
        </w:tabs>
        <w:spacing w:line="240" w:lineRule="auto"/>
        <w:jc w:val="both"/>
        <w:rPr>
          <w:rFonts w:cs="Arial"/>
          <w:szCs w:val="20"/>
        </w:rPr>
      </w:pPr>
      <w:r w:rsidRPr="00591FF1">
        <w:rPr>
          <w:rFonts w:cs="Arial"/>
          <w:szCs w:val="20"/>
        </w:rPr>
        <w:lastRenderedPageBreak/>
        <w:t>Vir: Ministrstvo za zunanje zadeve</w:t>
      </w:r>
    </w:p>
    <w:p w14:paraId="1885C00A" w14:textId="5C698107" w:rsidR="00A1044E" w:rsidRDefault="00A1044E" w:rsidP="00591FF1">
      <w:pPr>
        <w:tabs>
          <w:tab w:val="left" w:pos="-1276"/>
        </w:tabs>
        <w:spacing w:line="240" w:lineRule="auto"/>
        <w:jc w:val="both"/>
        <w:rPr>
          <w:rFonts w:cs="Arial"/>
          <w:szCs w:val="20"/>
        </w:rPr>
      </w:pPr>
    </w:p>
    <w:p w14:paraId="5687CE52" w14:textId="77777777" w:rsidR="00164837" w:rsidRPr="00591FF1" w:rsidRDefault="00164837" w:rsidP="00591FF1">
      <w:pPr>
        <w:tabs>
          <w:tab w:val="left" w:pos="-1276"/>
        </w:tabs>
        <w:spacing w:line="240" w:lineRule="auto"/>
        <w:jc w:val="both"/>
        <w:rPr>
          <w:rFonts w:cs="Arial"/>
          <w:szCs w:val="20"/>
        </w:rPr>
      </w:pPr>
    </w:p>
    <w:p w14:paraId="69B5BB83" w14:textId="77777777" w:rsidR="00A1044E" w:rsidRPr="00591FF1" w:rsidRDefault="00A1044E" w:rsidP="00591FF1">
      <w:pPr>
        <w:tabs>
          <w:tab w:val="left" w:pos="-1276"/>
        </w:tabs>
        <w:spacing w:line="240" w:lineRule="auto"/>
        <w:jc w:val="both"/>
        <w:rPr>
          <w:rFonts w:cs="Arial"/>
          <w:b/>
          <w:szCs w:val="20"/>
        </w:rPr>
      </w:pPr>
      <w:r w:rsidRPr="00591FF1">
        <w:rPr>
          <w:rFonts w:cs="Arial"/>
          <w:b/>
          <w:szCs w:val="20"/>
        </w:rPr>
        <w:t>Sprememba sestave Stalne koordinacijske skupine za mednarodno razvojno sodelovanje</w:t>
      </w:r>
    </w:p>
    <w:p w14:paraId="7BE775F7" w14:textId="77777777" w:rsidR="00A1044E" w:rsidRPr="00591FF1" w:rsidRDefault="00A1044E" w:rsidP="00591FF1">
      <w:pPr>
        <w:tabs>
          <w:tab w:val="left" w:pos="-1276"/>
        </w:tabs>
        <w:spacing w:line="240" w:lineRule="auto"/>
        <w:jc w:val="both"/>
        <w:rPr>
          <w:rFonts w:cs="Arial"/>
          <w:b/>
          <w:szCs w:val="20"/>
        </w:rPr>
      </w:pPr>
    </w:p>
    <w:p w14:paraId="79A57BB7" w14:textId="77777777" w:rsidR="00A1044E" w:rsidRPr="00591FF1" w:rsidRDefault="00A1044E" w:rsidP="00591FF1">
      <w:pPr>
        <w:tabs>
          <w:tab w:val="left" w:pos="-1276"/>
        </w:tabs>
        <w:spacing w:line="240" w:lineRule="auto"/>
        <w:jc w:val="both"/>
        <w:rPr>
          <w:rFonts w:cs="Arial"/>
          <w:szCs w:val="20"/>
          <w:lang w:eastAsia="zh-CN"/>
        </w:rPr>
      </w:pPr>
      <w:r w:rsidRPr="00591FF1">
        <w:rPr>
          <w:rFonts w:cs="Arial"/>
          <w:szCs w:val="20"/>
        </w:rPr>
        <w:t>Vlada je zaradi kadrovskih sprememb v ministrstvih sprejela sklep o spremembi sestave Stalne koordinacijske skupine za mednarodno razvojno sodelovanje, ki je</w:t>
      </w:r>
      <w:r w:rsidRPr="00591FF1">
        <w:rPr>
          <w:rFonts w:cs="Arial"/>
          <w:szCs w:val="20"/>
          <w:lang w:eastAsia="zh-CN"/>
        </w:rPr>
        <w:t xml:space="preserve"> </w:t>
      </w:r>
      <w:r w:rsidRPr="00591FF1">
        <w:rPr>
          <w:rFonts w:cs="Arial"/>
          <w:szCs w:val="20"/>
        </w:rPr>
        <w:t xml:space="preserve">bila ustanovljena za </w:t>
      </w:r>
      <w:r w:rsidRPr="00591FF1">
        <w:rPr>
          <w:rFonts w:cs="Arial"/>
          <w:szCs w:val="20"/>
          <w:lang w:eastAsia="zh-CN"/>
        </w:rPr>
        <w:t>načrtovanje, usklajevanje in izvajanje mednarodnega razvojnega sodelovanja Republike Slovenije.</w:t>
      </w:r>
    </w:p>
    <w:p w14:paraId="5C880667" w14:textId="77777777" w:rsidR="00A1044E" w:rsidRPr="00591FF1" w:rsidRDefault="00A1044E" w:rsidP="00591FF1">
      <w:pPr>
        <w:tabs>
          <w:tab w:val="left" w:pos="-1276"/>
        </w:tabs>
        <w:spacing w:line="240" w:lineRule="auto"/>
        <w:jc w:val="both"/>
        <w:rPr>
          <w:rFonts w:cs="Arial"/>
          <w:szCs w:val="20"/>
          <w:lang w:eastAsia="zh-CN"/>
        </w:rPr>
      </w:pPr>
    </w:p>
    <w:p w14:paraId="696A7F0C" w14:textId="77777777" w:rsidR="00A1044E" w:rsidRPr="00591FF1" w:rsidRDefault="00A1044E" w:rsidP="00591FF1">
      <w:pPr>
        <w:tabs>
          <w:tab w:val="left" w:pos="-1276"/>
        </w:tabs>
        <w:spacing w:line="240" w:lineRule="auto"/>
        <w:jc w:val="both"/>
        <w:rPr>
          <w:rFonts w:cs="Arial"/>
          <w:szCs w:val="20"/>
        </w:rPr>
      </w:pPr>
      <w:r w:rsidRPr="00591FF1">
        <w:rPr>
          <w:rFonts w:cs="Arial"/>
          <w:szCs w:val="20"/>
        </w:rPr>
        <w:t>Vir: Ministrstvo za zunanje zadeve</w:t>
      </w:r>
    </w:p>
    <w:p w14:paraId="4EB3FB1F" w14:textId="33030565" w:rsidR="00A1044E" w:rsidRDefault="00A1044E" w:rsidP="00591FF1">
      <w:pPr>
        <w:tabs>
          <w:tab w:val="left" w:pos="-1276"/>
        </w:tabs>
        <w:spacing w:line="240" w:lineRule="auto"/>
        <w:jc w:val="both"/>
        <w:rPr>
          <w:rFonts w:cs="Arial"/>
          <w:szCs w:val="20"/>
        </w:rPr>
      </w:pPr>
    </w:p>
    <w:p w14:paraId="15F2B2DC" w14:textId="77777777" w:rsidR="00164837" w:rsidRPr="00591FF1" w:rsidRDefault="00164837" w:rsidP="00591FF1">
      <w:pPr>
        <w:tabs>
          <w:tab w:val="left" w:pos="-1276"/>
        </w:tabs>
        <w:spacing w:line="240" w:lineRule="auto"/>
        <w:jc w:val="both"/>
        <w:rPr>
          <w:rFonts w:cs="Arial"/>
          <w:szCs w:val="20"/>
        </w:rPr>
      </w:pPr>
    </w:p>
    <w:p w14:paraId="74ECE012" w14:textId="1AC45A1F" w:rsidR="00A1044E" w:rsidRPr="00591FF1" w:rsidRDefault="00A1044E" w:rsidP="00591FF1">
      <w:pPr>
        <w:autoSpaceDE w:val="0"/>
        <w:autoSpaceDN w:val="0"/>
        <w:adjustRightInd w:val="0"/>
        <w:spacing w:line="240" w:lineRule="auto"/>
        <w:ind w:right="181"/>
        <w:jc w:val="both"/>
        <w:rPr>
          <w:rFonts w:cs="Arial"/>
          <w:b/>
          <w:iCs/>
          <w:szCs w:val="20"/>
        </w:rPr>
      </w:pPr>
      <w:r w:rsidRPr="00591FF1">
        <w:rPr>
          <w:rFonts w:cs="Arial"/>
          <w:b/>
          <w:iCs/>
          <w:szCs w:val="20"/>
        </w:rPr>
        <w:t>Vlada imenovala vršilko dolžnosti glavne tržne inšpektorice</w:t>
      </w:r>
    </w:p>
    <w:p w14:paraId="3E5CFD50" w14:textId="77777777" w:rsidR="00A1044E" w:rsidRPr="00591FF1" w:rsidRDefault="00A1044E" w:rsidP="00591FF1">
      <w:pPr>
        <w:autoSpaceDE w:val="0"/>
        <w:autoSpaceDN w:val="0"/>
        <w:adjustRightInd w:val="0"/>
        <w:spacing w:line="240" w:lineRule="auto"/>
        <w:ind w:right="181"/>
        <w:jc w:val="both"/>
        <w:rPr>
          <w:rFonts w:cs="Arial"/>
          <w:b/>
          <w:iCs/>
          <w:szCs w:val="20"/>
        </w:rPr>
      </w:pPr>
    </w:p>
    <w:p w14:paraId="106EB9C3" w14:textId="3994535E" w:rsidR="00A1044E" w:rsidRPr="00591FF1" w:rsidRDefault="00A1044E" w:rsidP="00591FF1">
      <w:pPr>
        <w:spacing w:line="240" w:lineRule="auto"/>
        <w:jc w:val="both"/>
        <w:rPr>
          <w:rFonts w:cs="Arial"/>
          <w:szCs w:val="20"/>
          <w:lang w:eastAsia="en-GB"/>
        </w:rPr>
      </w:pPr>
      <w:r w:rsidRPr="00591FF1">
        <w:rPr>
          <w:rFonts w:cs="Arial"/>
          <w:szCs w:val="20"/>
          <w:lang w:eastAsia="en-GB"/>
        </w:rPr>
        <w:t>Vlada je s 1. septembrom 2021 za vršilko dolžnosti glavne tržne inšpektorice v Tržnem inšpektoratu Republike Slovenije imenovala Martino Gašperlin, in sicer do imenovanja glavnega tržnega inšpektorja po opravljenem natečajnem postopku, vendar največ za šest mesecev, najdlje do 28. februarja 2022.</w:t>
      </w:r>
    </w:p>
    <w:p w14:paraId="02D91D33" w14:textId="77777777" w:rsidR="00A1044E" w:rsidRPr="00591FF1" w:rsidRDefault="00A1044E" w:rsidP="00591FF1">
      <w:pPr>
        <w:spacing w:line="240" w:lineRule="auto"/>
        <w:jc w:val="both"/>
        <w:rPr>
          <w:rFonts w:cs="Arial"/>
          <w:szCs w:val="20"/>
          <w:lang w:eastAsia="en-GB"/>
        </w:rPr>
      </w:pPr>
    </w:p>
    <w:p w14:paraId="5E41D936" w14:textId="77777777" w:rsidR="00A1044E" w:rsidRPr="00591FF1" w:rsidRDefault="00A1044E" w:rsidP="00591FF1">
      <w:pPr>
        <w:spacing w:line="240" w:lineRule="auto"/>
        <w:jc w:val="both"/>
        <w:rPr>
          <w:rFonts w:cs="Arial"/>
          <w:szCs w:val="20"/>
          <w:lang w:eastAsia="en-GB"/>
        </w:rPr>
      </w:pPr>
      <w:r w:rsidRPr="00591FF1">
        <w:rPr>
          <w:rFonts w:cs="Arial"/>
          <w:szCs w:val="20"/>
          <w:lang w:eastAsia="en-GB"/>
        </w:rPr>
        <w:t>Imenovanje je na podlagi 83. člena Zakona o javnih uslužbencih Vladi RS predlagal minister za gospodarski razvoj in tehnologijo, in sicer zaradi poteka 6 mesečnega mandata vršilki dolžnosti glavne tržne inšpektorice in zagotovitve nemotenega delovanja inšpektorata. Obenem je minister Uradniškemu svetu že podal predlog za začetek postopka izvedbe posebnega javnega natečaja za položaj glavnega tržnega inšpektorja v Tržnem inšpektoratu Republike Slovenije.</w:t>
      </w:r>
    </w:p>
    <w:p w14:paraId="1F36C27D" w14:textId="77777777" w:rsidR="00A1044E" w:rsidRPr="00591FF1" w:rsidRDefault="00A1044E" w:rsidP="00591FF1">
      <w:pPr>
        <w:spacing w:line="240" w:lineRule="auto"/>
        <w:jc w:val="both"/>
        <w:rPr>
          <w:rFonts w:cs="Arial"/>
          <w:szCs w:val="20"/>
          <w:lang w:eastAsia="en-GB"/>
        </w:rPr>
      </w:pPr>
    </w:p>
    <w:p w14:paraId="12D00609" w14:textId="0C8B3E51" w:rsidR="00A1044E" w:rsidRPr="00591FF1" w:rsidRDefault="00A1044E" w:rsidP="00591FF1">
      <w:pPr>
        <w:spacing w:line="240" w:lineRule="auto"/>
        <w:jc w:val="both"/>
        <w:rPr>
          <w:rFonts w:cs="Arial"/>
          <w:szCs w:val="20"/>
        </w:rPr>
      </w:pPr>
      <w:r w:rsidRPr="00591FF1">
        <w:rPr>
          <w:rFonts w:cs="Arial"/>
          <w:szCs w:val="20"/>
        </w:rPr>
        <w:t>Vir: M</w:t>
      </w:r>
      <w:r w:rsidR="00164837">
        <w:rPr>
          <w:rFonts w:cs="Arial"/>
          <w:szCs w:val="20"/>
        </w:rPr>
        <w:t>inistrstvo za gospodarski razvoj in tehnologijo</w:t>
      </w:r>
    </w:p>
    <w:p w14:paraId="237CCB12" w14:textId="77777777" w:rsidR="00A1044E" w:rsidRPr="00591FF1" w:rsidRDefault="00A1044E" w:rsidP="00591FF1">
      <w:pPr>
        <w:spacing w:line="240" w:lineRule="auto"/>
        <w:jc w:val="both"/>
        <w:rPr>
          <w:rFonts w:cs="Arial"/>
          <w:b/>
          <w:szCs w:val="20"/>
        </w:rPr>
      </w:pPr>
    </w:p>
    <w:p w14:paraId="2FFF5575" w14:textId="77777777" w:rsidR="00A1044E" w:rsidRPr="00591FF1" w:rsidRDefault="00A1044E" w:rsidP="00591FF1">
      <w:pPr>
        <w:spacing w:line="240" w:lineRule="auto"/>
        <w:jc w:val="both"/>
        <w:rPr>
          <w:rFonts w:cs="Arial"/>
          <w:b/>
          <w:szCs w:val="20"/>
        </w:rPr>
      </w:pPr>
    </w:p>
    <w:p w14:paraId="23A04E65" w14:textId="05873B6C" w:rsidR="00A1044E" w:rsidRPr="00591FF1" w:rsidRDefault="00A1044E" w:rsidP="00591FF1">
      <w:pPr>
        <w:spacing w:line="240" w:lineRule="auto"/>
        <w:jc w:val="both"/>
        <w:rPr>
          <w:rFonts w:cs="Arial"/>
          <w:b/>
          <w:szCs w:val="20"/>
        </w:rPr>
      </w:pPr>
      <w:r w:rsidRPr="00591FF1">
        <w:rPr>
          <w:rFonts w:cs="Arial"/>
          <w:b/>
          <w:szCs w:val="20"/>
        </w:rPr>
        <w:t>Vlada sprejela Sklep o imenovanju predstavnikov ustanovitelja v Svet javnega zdravstvenega zavoda Splošne bolnišnice Celje</w:t>
      </w:r>
    </w:p>
    <w:p w14:paraId="57EC421F" w14:textId="77777777" w:rsidR="00A1044E" w:rsidRPr="00591FF1" w:rsidRDefault="00A1044E" w:rsidP="00591FF1">
      <w:pPr>
        <w:spacing w:line="240" w:lineRule="auto"/>
        <w:jc w:val="both"/>
        <w:rPr>
          <w:rFonts w:cs="Arial"/>
          <w:b/>
          <w:szCs w:val="20"/>
        </w:rPr>
      </w:pPr>
    </w:p>
    <w:p w14:paraId="1DB17967" w14:textId="54E26452" w:rsidR="00A1044E" w:rsidRDefault="00A1044E" w:rsidP="00591FF1">
      <w:pPr>
        <w:spacing w:line="240" w:lineRule="auto"/>
        <w:jc w:val="both"/>
        <w:rPr>
          <w:rFonts w:cs="Arial"/>
          <w:szCs w:val="20"/>
        </w:rPr>
      </w:pPr>
      <w:r w:rsidRPr="00164837">
        <w:rPr>
          <w:rFonts w:cs="Arial"/>
          <w:szCs w:val="20"/>
        </w:rPr>
        <w:t xml:space="preserve">V skladu s protokolom o izbiri kandidatov za predstavnike ustanovitelja v svetih javnih zdravstvenih zavodov, katerih ustanovitelj je Republika Slovenija je Ministrstvo za zdravje dne 17. 5. 2021 objavilo javni poziv za izbiro kandidatov za predstavnike ustanovitelja v svetu zavoda SB Celje. </w:t>
      </w:r>
    </w:p>
    <w:p w14:paraId="0C2F6ECA" w14:textId="77777777" w:rsidR="00164837" w:rsidRPr="00164837" w:rsidRDefault="00164837" w:rsidP="00591FF1">
      <w:pPr>
        <w:spacing w:line="240" w:lineRule="auto"/>
        <w:jc w:val="both"/>
        <w:rPr>
          <w:rFonts w:cs="Arial"/>
          <w:szCs w:val="20"/>
        </w:rPr>
      </w:pPr>
    </w:p>
    <w:p w14:paraId="3C8B2B9A" w14:textId="24BCF4BF" w:rsidR="00A1044E" w:rsidRPr="00591FF1" w:rsidRDefault="00A1044E" w:rsidP="00591FF1">
      <w:pPr>
        <w:spacing w:line="240" w:lineRule="auto"/>
        <w:jc w:val="both"/>
        <w:rPr>
          <w:rFonts w:cs="Arial"/>
          <w:noProof/>
          <w:szCs w:val="20"/>
        </w:rPr>
      </w:pPr>
      <w:r w:rsidRPr="00591FF1">
        <w:rPr>
          <w:rFonts w:cs="Arial"/>
          <w:szCs w:val="20"/>
        </w:rPr>
        <w:t xml:space="preserve">Prispele prijave so bile na podlagi meril ovrednotena in sestavljena je bila lista primernih kandidatov. Svet zavoda poleg drugih predstavnikov sestavlja tudi pet predstavnikov ustanovitelja. Mandat trenutnim članom Sveta JZZ SB Celje bo potekel 23. 8. 2021, zato je </w:t>
      </w:r>
      <w:r w:rsidR="00164837">
        <w:rPr>
          <w:rFonts w:cs="Arial"/>
          <w:szCs w:val="20"/>
        </w:rPr>
        <w:t>vlada</w:t>
      </w:r>
      <w:r w:rsidRPr="00591FF1">
        <w:rPr>
          <w:rFonts w:cs="Arial"/>
          <w:szCs w:val="20"/>
        </w:rPr>
        <w:t xml:space="preserve"> sprejela sklep, da se v Svet JZZ SB Celje za štiriletni mandat imenujejo Matevž Lakota, Lovro Perčič, Peter </w:t>
      </w:r>
      <w:proofErr w:type="spellStart"/>
      <w:r w:rsidRPr="00591FF1">
        <w:rPr>
          <w:rFonts w:cs="Arial"/>
          <w:szCs w:val="20"/>
        </w:rPr>
        <w:t>Mauc</w:t>
      </w:r>
      <w:proofErr w:type="spellEnd"/>
      <w:r w:rsidRPr="00591FF1">
        <w:rPr>
          <w:rFonts w:cs="Arial"/>
          <w:szCs w:val="20"/>
        </w:rPr>
        <w:t xml:space="preserve">, Denis </w:t>
      </w:r>
      <w:proofErr w:type="spellStart"/>
      <w:r w:rsidRPr="00591FF1">
        <w:rPr>
          <w:rFonts w:cs="Arial"/>
          <w:szCs w:val="20"/>
        </w:rPr>
        <w:t>Kurbus</w:t>
      </w:r>
      <w:proofErr w:type="spellEnd"/>
      <w:r w:rsidRPr="00591FF1">
        <w:rPr>
          <w:rFonts w:cs="Arial"/>
          <w:szCs w:val="20"/>
        </w:rPr>
        <w:t xml:space="preserve"> in Matevž Jug. Predstavnikom ustanovitelja začne teči mandat s konstitutivno sejo sveta JZZ. Predlagani kandidati izpolnjujejo pogoje za imenovanje predstavnikov ustanovitelja v svet zavoda po 2.2 in 2.3 točki Protokola.   </w:t>
      </w:r>
    </w:p>
    <w:p w14:paraId="1E387101" w14:textId="00B50068" w:rsidR="00426FD3" w:rsidRPr="00591FF1" w:rsidRDefault="00426FD3" w:rsidP="00591FF1">
      <w:pPr>
        <w:autoSpaceDE w:val="0"/>
        <w:autoSpaceDN w:val="0"/>
        <w:adjustRightInd w:val="0"/>
        <w:spacing w:line="240" w:lineRule="auto"/>
        <w:jc w:val="both"/>
        <w:rPr>
          <w:rFonts w:cs="Arial"/>
          <w:b/>
          <w:bCs/>
          <w:color w:val="000000"/>
          <w:szCs w:val="20"/>
        </w:rPr>
      </w:pPr>
    </w:p>
    <w:p w14:paraId="3ADD35B4" w14:textId="382B7E73" w:rsidR="00A1044E" w:rsidRPr="00164837" w:rsidRDefault="00A1044E" w:rsidP="00591FF1">
      <w:pPr>
        <w:autoSpaceDE w:val="0"/>
        <w:autoSpaceDN w:val="0"/>
        <w:adjustRightInd w:val="0"/>
        <w:spacing w:line="240" w:lineRule="auto"/>
        <w:jc w:val="both"/>
        <w:rPr>
          <w:rFonts w:cs="Arial"/>
          <w:color w:val="000000"/>
          <w:szCs w:val="20"/>
        </w:rPr>
      </w:pPr>
      <w:r w:rsidRPr="00164837">
        <w:rPr>
          <w:rFonts w:cs="Arial"/>
          <w:color w:val="000000"/>
          <w:szCs w:val="20"/>
        </w:rPr>
        <w:t>Vir: Ministrstvo za zdravje</w:t>
      </w:r>
    </w:p>
    <w:p w14:paraId="779EDEC3" w14:textId="0005F7B1" w:rsidR="00A1044E" w:rsidRDefault="00A1044E" w:rsidP="00591FF1">
      <w:pPr>
        <w:autoSpaceDE w:val="0"/>
        <w:autoSpaceDN w:val="0"/>
        <w:adjustRightInd w:val="0"/>
        <w:spacing w:line="240" w:lineRule="auto"/>
        <w:jc w:val="both"/>
        <w:rPr>
          <w:rFonts w:cs="Arial"/>
          <w:b/>
          <w:bCs/>
          <w:color w:val="000000"/>
          <w:szCs w:val="20"/>
        </w:rPr>
      </w:pPr>
    </w:p>
    <w:p w14:paraId="7FFBEC88" w14:textId="77777777" w:rsidR="00164837" w:rsidRPr="00591FF1" w:rsidRDefault="00164837" w:rsidP="00591FF1">
      <w:pPr>
        <w:autoSpaceDE w:val="0"/>
        <w:autoSpaceDN w:val="0"/>
        <w:adjustRightInd w:val="0"/>
        <w:spacing w:line="240" w:lineRule="auto"/>
        <w:jc w:val="both"/>
        <w:rPr>
          <w:rFonts w:cs="Arial"/>
          <w:b/>
          <w:bCs/>
          <w:color w:val="000000"/>
          <w:szCs w:val="20"/>
        </w:rPr>
      </w:pPr>
    </w:p>
    <w:p w14:paraId="6982A91A" w14:textId="77777777" w:rsidR="0038050D" w:rsidRPr="00591FF1" w:rsidRDefault="0038050D" w:rsidP="00591FF1">
      <w:pPr>
        <w:autoSpaceDE w:val="0"/>
        <w:autoSpaceDN w:val="0"/>
        <w:adjustRightInd w:val="0"/>
        <w:spacing w:line="240" w:lineRule="auto"/>
        <w:jc w:val="both"/>
        <w:rPr>
          <w:rFonts w:cs="Arial"/>
          <w:b/>
          <w:color w:val="000000"/>
          <w:szCs w:val="20"/>
        </w:rPr>
      </w:pPr>
      <w:r w:rsidRPr="00591FF1">
        <w:rPr>
          <w:rFonts w:cs="Arial"/>
          <w:b/>
          <w:color w:val="000000"/>
          <w:szCs w:val="20"/>
        </w:rPr>
        <w:t xml:space="preserve">Mag. Boris </w:t>
      </w:r>
      <w:proofErr w:type="spellStart"/>
      <w:r w:rsidRPr="00591FF1">
        <w:rPr>
          <w:rFonts w:cs="Arial"/>
          <w:b/>
          <w:color w:val="000000"/>
          <w:szCs w:val="20"/>
        </w:rPr>
        <w:t>Munišič</w:t>
      </w:r>
      <w:proofErr w:type="spellEnd"/>
      <w:r w:rsidRPr="00591FF1">
        <w:rPr>
          <w:rFonts w:cs="Arial"/>
          <w:b/>
          <w:color w:val="000000"/>
          <w:szCs w:val="20"/>
        </w:rPr>
        <w:t xml:space="preserve"> imenovan za vršilca dolžnosti generalnega direktorja Direktorata za investicije</w:t>
      </w:r>
    </w:p>
    <w:p w14:paraId="549E4720" w14:textId="77777777" w:rsidR="0038050D" w:rsidRPr="00591FF1" w:rsidRDefault="0038050D" w:rsidP="00591FF1">
      <w:pPr>
        <w:autoSpaceDE w:val="0"/>
        <w:autoSpaceDN w:val="0"/>
        <w:adjustRightInd w:val="0"/>
        <w:spacing w:line="240" w:lineRule="auto"/>
        <w:jc w:val="both"/>
        <w:rPr>
          <w:rFonts w:cs="Arial"/>
          <w:color w:val="000000"/>
          <w:szCs w:val="20"/>
        </w:rPr>
      </w:pPr>
    </w:p>
    <w:p w14:paraId="571B7A0E" w14:textId="4E323B60" w:rsidR="0038050D" w:rsidRDefault="0038050D" w:rsidP="00591FF1">
      <w:pPr>
        <w:tabs>
          <w:tab w:val="left" w:pos="1980"/>
        </w:tabs>
        <w:spacing w:line="240" w:lineRule="auto"/>
        <w:jc w:val="both"/>
        <w:rPr>
          <w:rFonts w:cs="Arial"/>
          <w:szCs w:val="20"/>
        </w:rPr>
      </w:pPr>
      <w:r w:rsidRPr="00591FF1">
        <w:rPr>
          <w:rFonts w:cs="Arial"/>
          <w:szCs w:val="20"/>
        </w:rPr>
        <w:t xml:space="preserve">Vlada je izdala odločbo, s katero se mag. Boris </w:t>
      </w:r>
      <w:proofErr w:type="spellStart"/>
      <w:r w:rsidRPr="00591FF1">
        <w:rPr>
          <w:rFonts w:cs="Arial"/>
          <w:szCs w:val="20"/>
        </w:rPr>
        <w:t>Munišič</w:t>
      </w:r>
      <w:proofErr w:type="spellEnd"/>
      <w:r w:rsidRPr="00591FF1">
        <w:rPr>
          <w:rFonts w:cs="Arial"/>
          <w:szCs w:val="20"/>
        </w:rPr>
        <w:t xml:space="preserve"> z 8. septembrom 2021 imenuje na položaj vršilca dolžnosti generalnega direktorja Direktorata za investicije, in sicer do imenovanja generalnega direktorja/direktorice po opravljenem natečajnem postopku, vendar največ za šest mesecev, to je najdlje do 7. marca 2022.</w:t>
      </w:r>
    </w:p>
    <w:p w14:paraId="781CB381" w14:textId="77777777" w:rsidR="00164837" w:rsidRPr="00591FF1" w:rsidRDefault="00164837" w:rsidP="00EB6EC9">
      <w:pPr>
        <w:tabs>
          <w:tab w:val="left" w:pos="1980"/>
        </w:tabs>
        <w:spacing w:line="240" w:lineRule="auto"/>
        <w:jc w:val="both"/>
        <w:rPr>
          <w:rFonts w:cs="Arial"/>
          <w:szCs w:val="20"/>
        </w:rPr>
      </w:pPr>
    </w:p>
    <w:p w14:paraId="059969F6" w14:textId="3F9F82A1" w:rsidR="0038050D" w:rsidRPr="00591FF1" w:rsidRDefault="0038050D" w:rsidP="00EB6EC9">
      <w:pPr>
        <w:spacing w:line="240" w:lineRule="auto"/>
        <w:jc w:val="both"/>
        <w:rPr>
          <w:rFonts w:cs="Arial"/>
          <w:noProof/>
          <w:szCs w:val="20"/>
        </w:rPr>
      </w:pPr>
      <w:r w:rsidRPr="00591FF1">
        <w:rPr>
          <w:rFonts w:cs="Arial"/>
          <w:noProof/>
          <w:szCs w:val="20"/>
        </w:rPr>
        <w:t>Vir: M</w:t>
      </w:r>
      <w:r w:rsidR="00164837">
        <w:rPr>
          <w:rFonts w:cs="Arial"/>
          <w:noProof/>
          <w:szCs w:val="20"/>
        </w:rPr>
        <w:t>inistrstvo za izobraževanje, znanost in šport</w:t>
      </w:r>
    </w:p>
    <w:p w14:paraId="06741E95" w14:textId="42C1BEFF" w:rsidR="00A1044E" w:rsidRDefault="00A1044E" w:rsidP="00EB6EC9">
      <w:pPr>
        <w:autoSpaceDE w:val="0"/>
        <w:autoSpaceDN w:val="0"/>
        <w:adjustRightInd w:val="0"/>
        <w:spacing w:line="240" w:lineRule="auto"/>
        <w:jc w:val="both"/>
        <w:rPr>
          <w:rFonts w:cs="Arial"/>
          <w:b/>
          <w:bCs/>
          <w:color w:val="000000"/>
          <w:szCs w:val="20"/>
        </w:rPr>
      </w:pPr>
    </w:p>
    <w:p w14:paraId="1DC91C19" w14:textId="4747AE4B" w:rsidR="00EB6EC9" w:rsidRDefault="00EB6EC9" w:rsidP="00EB6EC9">
      <w:pPr>
        <w:autoSpaceDE w:val="0"/>
        <w:autoSpaceDN w:val="0"/>
        <w:adjustRightInd w:val="0"/>
        <w:spacing w:line="240" w:lineRule="auto"/>
        <w:jc w:val="both"/>
        <w:rPr>
          <w:rFonts w:cs="Arial"/>
          <w:b/>
          <w:bCs/>
          <w:color w:val="000000"/>
          <w:szCs w:val="20"/>
        </w:rPr>
      </w:pPr>
    </w:p>
    <w:p w14:paraId="3A937B31" w14:textId="2B94FC9D" w:rsidR="00EB6EC9" w:rsidRDefault="00EB6EC9" w:rsidP="00EB6EC9">
      <w:pPr>
        <w:spacing w:line="240" w:lineRule="auto"/>
        <w:jc w:val="both"/>
        <w:rPr>
          <w:b/>
          <w:iCs/>
          <w:szCs w:val="20"/>
        </w:rPr>
      </w:pPr>
      <w:r w:rsidRPr="00E02662">
        <w:rPr>
          <w:b/>
          <w:iCs/>
          <w:szCs w:val="20"/>
        </w:rPr>
        <w:lastRenderedPageBreak/>
        <w:t xml:space="preserve">Vlada </w:t>
      </w:r>
      <w:r w:rsidRPr="00F726EA">
        <w:rPr>
          <w:rFonts w:cs="Arial"/>
          <w:b/>
          <w:szCs w:val="20"/>
        </w:rPr>
        <w:t>sprejela odgovor na pisno poslansko vprašanje poslanca dr. Franca Trčka v zvezi z vladno kadrovsko politiko</w:t>
      </w:r>
    </w:p>
    <w:p w14:paraId="13E8F5F0" w14:textId="77777777" w:rsidR="00EB6EC9" w:rsidRDefault="00EB6EC9" w:rsidP="00EB6EC9">
      <w:pPr>
        <w:spacing w:line="240" w:lineRule="auto"/>
        <w:jc w:val="both"/>
        <w:rPr>
          <w:b/>
          <w:iCs/>
          <w:szCs w:val="20"/>
        </w:rPr>
      </w:pPr>
    </w:p>
    <w:p w14:paraId="6B2FA5BE" w14:textId="77777777" w:rsidR="00EB6EC9" w:rsidRPr="003F6F7B" w:rsidRDefault="00EB6EC9" w:rsidP="00EB6EC9">
      <w:pPr>
        <w:spacing w:line="240" w:lineRule="auto"/>
        <w:jc w:val="both"/>
        <w:rPr>
          <w:bCs/>
        </w:rPr>
      </w:pPr>
      <w:r w:rsidRPr="003F6F7B">
        <w:rPr>
          <w:bCs/>
        </w:rPr>
        <w:t xml:space="preserve">Poslanec dr. Franc Trček je na Vlado Republike Slovenije naslovil pisno poslansko vprašanje v zvezi z vladno kadrovsko politiko ter pri tem izpostavlja imenovane direktorja Pošte Slovenije in vršilca dolžnosti direktorja javne agencije Republike Slovenije za knjigo. </w:t>
      </w:r>
    </w:p>
    <w:p w14:paraId="1DF654A6" w14:textId="77777777" w:rsidR="00EB6EC9" w:rsidRPr="003F6F7B" w:rsidRDefault="00EB6EC9" w:rsidP="00EB6EC9">
      <w:pPr>
        <w:spacing w:line="240" w:lineRule="auto"/>
        <w:jc w:val="both"/>
        <w:rPr>
          <w:bCs/>
        </w:rPr>
      </w:pPr>
    </w:p>
    <w:p w14:paraId="0E1A2A11" w14:textId="77777777" w:rsidR="00EB6EC9" w:rsidRPr="004A55CA" w:rsidRDefault="00EB6EC9" w:rsidP="00EB6EC9">
      <w:pPr>
        <w:spacing w:line="240" w:lineRule="auto"/>
        <w:jc w:val="both"/>
        <w:rPr>
          <w:rFonts w:cs="Arial"/>
          <w:szCs w:val="20"/>
        </w:rPr>
      </w:pPr>
      <w:r w:rsidRPr="003F6F7B">
        <w:rPr>
          <w:rFonts w:cs="Arial"/>
          <w:szCs w:val="20"/>
        </w:rPr>
        <w:t xml:space="preserve">Glede kadrovske politike v javnem sektorju </w:t>
      </w:r>
      <w:r>
        <w:rPr>
          <w:rFonts w:cs="Arial"/>
          <w:szCs w:val="20"/>
        </w:rPr>
        <w:t>v</w:t>
      </w:r>
      <w:r w:rsidRPr="003F6F7B">
        <w:rPr>
          <w:rFonts w:cs="Arial"/>
          <w:szCs w:val="20"/>
        </w:rPr>
        <w:t>lada</w:t>
      </w:r>
      <w:r>
        <w:rPr>
          <w:rFonts w:cs="Arial"/>
          <w:szCs w:val="20"/>
        </w:rPr>
        <w:t xml:space="preserve"> najprej pojasnjuje, </w:t>
      </w:r>
      <w:r w:rsidRPr="003F6F7B">
        <w:rPr>
          <w:rFonts w:cs="Arial"/>
          <w:szCs w:val="20"/>
        </w:rPr>
        <w:t xml:space="preserve">da </w:t>
      </w:r>
      <w:r w:rsidRPr="003F6F7B">
        <w:rPr>
          <w:rFonts w:cs="Arial"/>
          <w:bCs/>
          <w:szCs w:val="20"/>
        </w:rPr>
        <w:t>Ustava Republike Slovenije v</w:t>
      </w:r>
      <w:r w:rsidRPr="003F6F7B">
        <w:rPr>
          <w:rFonts w:cs="Arial"/>
          <w:szCs w:val="20"/>
        </w:rPr>
        <w:t xml:space="preserve"> 122. členu določa, da je zaposlitev v upravnih službah mogoča samo na temelju javnega natečaja, razen v primerih, ki jih določa zakon. Prav tako </w:t>
      </w:r>
      <w:r w:rsidRPr="003F6F7B">
        <w:rPr>
          <w:szCs w:val="20"/>
        </w:rPr>
        <w:t>Ustava Republike Slovenije v 49. členu ureja pravico svobode dela, ki zajema tri elemente oziroma tri samostojne pravice: pravico do proste izbire zaposlitve, pravico do enake dostopnosti vsakega delovnega mesta pod enakimi pogoji in prepoved prisilnega dela.</w:t>
      </w:r>
      <w:r>
        <w:rPr>
          <w:szCs w:val="20"/>
        </w:rPr>
        <w:t xml:space="preserve"> Upoštevaje navedeno torej vlada v okviru svojih pristojnosti izvaja kadrovsko politiko skladno z zakonom. V zvezi s tem pojasnjuje, da z</w:t>
      </w:r>
      <w:r w:rsidRPr="003F6F7B">
        <w:rPr>
          <w:rFonts w:cs="Arial"/>
          <w:szCs w:val="20"/>
        </w:rPr>
        <w:t>aposlovanje</w:t>
      </w:r>
      <w:r>
        <w:rPr>
          <w:rFonts w:cs="Arial"/>
          <w:szCs w:val="20"/>
        </w:rPr>
        <w:t xml:space="preserve"> v</w:t>
      </w:r>
      <w:r w:rsidRPr="003F6F7B">
        <w:rPr>
          <w:rFonts w:cs="Arial"/>
          <w:szCs w:val="20"/>
        </w:rPr>
        <w:t xml:space="preserve"> javnem sektorju in </w:t>
      </w:r>
      <w:r>
        <w:rPr>
          <w:rFonts w:cs="Arial"/>
          <w:szCs w:val="20"/>
        </w:rPr>
        <w:t xml:space="preserve">v </w:t>
      </w:r>
      <w:r w:rsidRPr="003F6F7B">
        <w:rPr>
          <w:rFonts w:cs="Arial"/>
          <w:szCs w:val="20"/>
        </w:rPr>
        <w:t>državn</w:t>
      </w:r>
      <w:r>
        <w:rPr>
          <w:rFonts w:cs="Arial"/>
          <w:szCs w:val="20"/>
        </w:rPr>
        <w:t>i</w:t>
      </w:r>
      <w:r w:rsidRPr="003F6F7B">
        <w:rPr>
          <w:rFonts w:cs="Arial"/>
          <w:szCs w:val="20"/>
        </w:rPr>
        <w:t xml:space="preserve"> uprav</w:t>
      </w:r>
      <w:r>
        <w:rPr>
          <w:rFonts w:cs="Arial"/>
          <w:szCs w:val="20"/>
        </w:rPr>
        <w:t>i</w:t>
      </w:r>
      <w:r w:rsidRPr="003F6F7B">
        <w:rPr>
          <w:rFonts w:cs="Arial"/>
          <w:szCs w:val="20"/>
        </w:rPr>
        <w:t xml:space="preserve"> urejata: </w:t>
      </w:r>
      <w:r w:rsidRPr="004A55CA">
        <w:rPr>
          <w:rFonts w:cs="Arial"/>
          <w:bCs/>
          <w:szCs w:val="20"/>
        </w:rPr>
        <w:t>Zakon o javnih uslužbencih, ki ureja delovna razmerja v državnih organih in upravah lokalnih skupnosti, in Zakon o delovnih razmerjih</w:t>
      </w:r>
      <w:r w:rsidRPr="004A55CA">
        <w:rPr>
          <w:rFonts w:cs="Arial"/>
          <w:szCs w:val="20"/>
        </w:rPr>
        <w:t xml:space="preserve">, ki ureja delovna razmerja v ostalih subjektih javnega sektorja. </w:t>
      </w:r>
    </w:p>
    <w:p w14:paraId="1CCC85C6" w14:textId="77777777" w:rsidR="00EB6EC9" w:rsidRPr="003F6F7B" w:rsidRDefault="00EB6EC9" w:rsidP="00EB6EC9">
      <w:pPr>
        <w:spacing w:line="240" w:lineRule="auto"/>
        <w:jc w:val="both"/>
        <w:rPr>
          <w:rFonts w:cs="Arial"/>
          <w:szCs w:val="20"/>
        </w:rPr>
      </w:pPr>
    </w:p>
    <w:p w14:paraId="6D34CE39" w14:textId="77777777" w:rsidR="00EB6EC9" w:rsidRPr="00D262C7" w:rsidRDefault="00EB6EC9" w:rsidP="00EB6EC9">
      <w:pPr>
        <w:spacing w:line="240" w:lineRule="auto"/>
        <w:jc w:val="both"/>
        <w:rPr>
          <w:rFonts w:cs="Arial"/>
        </w:rPr>
      </w:pPr>
      <w:r>
        <w:rPr>
          <w:rFonts w:cs="Arial"/>
        </w:rPr>
        <w:t>Vlada izvaja kadrovsko politiko in sprejema odločitve v okviru svojih pristojnosti, določenih z zakonom in drugimi predpisi ter pri tem sledi kriterijem in pogojem, ki jih predpisi določajo. Ob tem tudi pojasnjuje, da so tudi pogoji za razrešitev že imenovanih kandidatov praviloma določeni v predpisih, zato v zvezi s tem ne more sprejemati nobenih posebnih ukrepov.</w:t>
      </w:r>
    </w:p>
    <w:p w14:paraId="1DD863FC" w14:textId="77777777" w:rsidR="00EB6EC9" w:rsidRDefault="00EB6EC9" w:rsidP="00EB6EC9">
      <w:pPr>
        <w:spacing w:line="240" w:lineRule="auto"/>
        <w:jc w:val="both"/>
        <w:rPr>
          <w:rFonts w:cs="Arial"/>
        </w:rPr>
      </w:pPr>
    </w:p>
    <w:p w14:paraId="11807704" w14:textId="0A845FC0" w:rsidR="00EB6EC9" w:rsidRDefault="00EB6EC9" w:rsidP="00EB6EC9">
      <w:pPr>
        <w:spacing w:line="240" w:lineRule="auto"/>
        <w:jc w:val="both"/>
        <w:rPr>
          <w:rFonts w:cs="Arial"/>
          <w:szCs w:val="20"/>
        </w:rPr>
      </w:pPr>
      <w:r>
        <w:rPr>
          <w:rFonts w:cs="Arial"/>
          <w:szCs w:val="20"/>
        </w:rPr>
        <w:t>Vir: Ministrstvo za javno upravo</w:t>
      </w:r>
    </w:p>
    <w:p w14:paraId="135A06A5" w14:textId="1B4E0F28" w:rsidR="00EB6EC9" w:rsidRDefault="00EB6EC9" w:rsidP="00EB6EC9">
      <w:pPr>
        <w:spacing w:line="240" w:lineRule="auto"/>
        <w:jc w:val="both"/>
        <w:rPr>
          <w:rFonts w:cs="Arial"/>
          <w:szCs w:val="20"/>
        </w:rPr>
      </w:pPr>
    </w:p>
    <w:p w14:paraId="1CA82529" w14:textId="77777777" w:rsidR="00EB6EC9" w:rsidRDefault="00EB6EC9" w:rsidP="00EB6EC9">
      <w:pPr>
        <w:spacing w:line="240" w:lineRule="auto"/>
        <w:jc w:val="both"/>
        <w:rPr>
          <w:rFonts w:cs="Arial"/>
          <w:szCs w:val="20"/>
        </w:rPr>
      </w:pPr>
    </w:p>
    <w:p w14:paraId="6A3A04EA" w14:textId="619E251E" w:rsidR="00EB6EC9" w:rsidRDefault="00EB6EC9" w:rsidP="00EB6EC9">
      <w:pPr>
        <w:spacing w:line="240" w:lineRule="auto"/>
        <w:jc w:val="both"/>
        <w:rPr>
          <w:rFonts w:eastAsia="Calibri" w:cs="Arial"/>
          <w:szCs w:val="20"/>
        </w:rPr>
      </w:pPr>
      <w:r w:rsidRPr="002B5996">
        <w:rPr>
          <w:b/>
          <w:iCs/>
          <w:szCs w:val="20"/>
        </w:rPr>
        <w:t xml:space="preserve">Vlada </w:t>
      </w:r>
      <w:r w:rsidRPr="00B20B4B">
        <w:rPr>
          <w:b/>
          <w:iCs/>
          <w:szCs w:val="20"/>
        </w:rPr>
        <w:t>določila upravljavca poslovnih prostorov v stavbi v Krškem in zemljišču ob</w:t>
      </w:r>
      <w:r>
        <w:rPr>
          <w:b/>
          <w:iCs/>
          <w:szCs w:val="20"/>
        </w:rPr>
        <w:t xml:space="preserve"> tej</w:t>
      </w:r>
      <w:r w:rsidRPr="00B20B4B">
        <w:rPr>
          <w:b/>
          <w:iCs/>
          <w:szCs w:val="20"/>
        </w:rPr>
        <w:t xml:space="preserve"> stavbi ter </w:t>
      </w:r>
      <w:r w:rsidRPr="00B20B4B">
        <w:rPr>
          <w:rFonts w:eastAsia="Calibri" w:cs="Arial"/>
          <w:b/>
          <w:szCs w:val="20"/>
        </w:rPr>
        <w:t>Agencijo Republike Slovenije za okolje za upravljavca poslovnih prostorov v stavbi na Letališču Jožeta Pučnika Ljubljana</w:t>
      </w:r>
    </w:p>
    <w:p w14:paraId="7C36E939" w14:textId="77777777" w:rsidR="00EB6EC9" w:rsidRDefault="00EB6EC9" w:rsidP="00EB6EC9">
      <w:pPr>
        <w:spacing w:line="240" w:lineRule="auto"/>
        <w:jc w:val="both"/>
        <w:rPr>
          <w:rFonts w:eastAsia="Calibri" w:cs="Arial"/>
          <w:szCs w:val="20"/>
        </w:rPr>
      </w:pPr>
      <w:bookmarkStart w:id="2" w:name="_Hlk74750140"/>
    </w:p>
    <w:p w14:paraId="4EDB8057" w14:textId="0B02E205" w:rsidR="00EB6EC9" w:rsidRPr="00B4367F" w:rsidRDefault="00EB6EC9" w:rsidP="00EB6EC9">
      <w:pPr>
        <w:spacing w:line="240" w:lineRule="auto"/>
        <w:jc w:val="both"/>
        <w:rPr>
          <w:rFonts w:eastAsia="Calibri" w:cs="Arial"/>
          <w:szCs w:val="20"/>
        </w:rPr>
      </w:pPr>
      <w:r w:rsidRPr="00BF2AF7">
        <w:rPr>
          <w:rFonts w:eastAsia="Calibri" w:cs="Arial"/>
          <w:szCs w:val="20"/>
        </w:rPr>
        <w:t>Vlada določi Ministrstvo za notranje zadeve, Štefanova ulica 2, Ljubljana, za upravljavca poslovnih prostorov v stavb</w:t>
      </w:r>
      <w:r>
        <w:rPr>
          <w:rFonts w:eastAsia="Calibri" w:cs="Arial"/>
          <w:szCs w:val="20"/>
        </w:rPr>
        <w:t>i</w:t>
      </w:r>
      <w:r w:rsidRPr="00BF2AF7">
        <w:rPr>
          <w:rFonts w:eastAsia="Calibri" w:cs="Arial"/>
          <w:szCs w:val="20"/>
        </w:rPr>
        <w:t xml:space="preserve"> na naslovu Cesta krških žrtev 55a, Krško ter zemljišč ob navedeni stavb</w:t>
      </w:r>
      <w:r>
        <w:rPr>
          <w:rFonts w:eastAsia="Calibri" w:cs="Arial"/>
          <w:szCs w:val="20"/>
        </w:rPr>
        <w:t>i</w:t>
      </w:r>
      <w:r w:rsidRPr="00BF2AF7">
        <w:rPr>
          <w:rFonts w:eastAsia="Calibri" w:cs="Arial"/>
          <w:szCs w:val="20"/>
        </w:rPr>
        <w:t>, in sicer:</w:t>
      </w:r>
    </w:p>
    <w:p w14:paraId="55D762B2" w14:textId="77777777" w:rsidR="00EB6EC9" w:rsidRDefault="00EB6EC9" w:rsidP="00EB6EC9">
      <w:pPr>
        <w:pStyle w:val="Odstavekseznama"/>
        <w:numPr>
          <w:ilvl w:val="0"/>
          <w:numId w:val="6"/>
        </w:numPr>
        <w:spacing w:line="240" w:lineRule="auto"/>
        <w:jc w:val="both"/>
        <w:rPr>
          <w:rFonts w:eastAsia="Calibri" w:cs="Arial"/>
          <w:szCs w:val="20"/>
        </w:rPr>
      </w:pPr>
      <w:bookmarkStart w:id="3" w:name="_Hlk74750164"/>
      <w:bookmarkEnd w:id="2"/>
      <w:r w:rsidRPr="00A51FAB">
        <w:rPr>
          <w:rFonts w:eastAsia="Calibri" w:cs="Arial"/>
          <w:szCs w:val="20"/>
        </w:rPr>
        <w:t>poslovni prostor z ID znakom: del stavbe 1322-705-</w:t>
      </w:r>
      <w:r>
        <w:rPr>
          <w:rFonts w:eastAsia="Calibri" w:cs="Arial"/>
          <w:szCs w:val="20"/>
        </w:rPr>
        <w:t>8</w:t>
      </w:r>
      <w:r w:rsidRPr="00A51FAB">
        <w:rPr>
          <w:rFonts w:eastAsia="Calibri" w:cs="Arial"/>
          <w:szCs w:val="20"/>
        </w:rPr>
        <w:t xml:space="preserve">, kar v naravi predstavlja poslovne prostore v </w:t>
      </w:r>
      <w:r>
        <w:rPr>
          <w:rFonts w:eastAsia="Calibri" w:cs="Arial"/>
          <w:szCs w:val="20"/>
        </w:rPr>
        <w:t>2</w:t>
      </w:r>
      <w:r w:rsidRPr="00A51FAB">
        <w:rPr>
          <w:rFonts w:eastAsia="Calibri" w:cs="Arial"/>
          <w:szCs w:val="20"/>
        </w:rPr>
        <w:t>. nadstropju stavbe na naslovu Cesta krških žrtev 55a, Krško, v skupni izmeri 166,</w:t>
      </w:r>
      <w:r>
        <w:rPr>
          <w:rFonts w:eastAsia="Calibri" w:cs="Arial"/>
          <w:szCs w:val="20"/>
        </w:rPr>
        <w:t>1</w:t>
      </w:r>
      <w:r w:rsidRPr="00A51FAB">
        <w:rPr>
          <w:rFonts w:eastAsia="Calibri" w:cs="Arial"/>
          <w:szCs w:val="20"/>
        </w:rPr>
        <w:t xml:space="preserve"> m</w:t>
      </w:r>
      <w:r w:rsidRPr="00A51FAB">
        <w:rPr>
          <w:rFonts w:eastAsia="Calibri" w:cs="Arial"/>
          <w:szCs w:val="20"/>
          <w:vertAlign w:val="superscript"/>
        </w:rPr>
        <w:t>2</w:t>
      </w:r>
      <w:r w:rsidRPr="00A51FAB">
        <w:rPr>
          <w:rFonts w:eastAsia="Calibri" w:cs="Arial"/>
          <w:szCs w:val="20"/>
        </w:rPr>
        <w:t>;</w:t>
      </w:r>
    </w:p>
    <w:p w14:paraId="42F21F61" w14:textId="77777777" w:rsidR="00EB6EC9" w:rsidRDefault="00EB6EC9" w:rsidP="00EB6EC9">
      <w:pPr>
        <w:pStyle w:val="Odstavekseznama"/>
        <w:numPr>
          <w:ilvl w:val="0"/>
          <w:numId w:val="6"/>
        </w:numPr>
        <w:spacing w:line="240" w:lineRule="auto"/>
        <w:jc w:val="both"/>
        <w:rPr>
          <w:rFonts w:eastAsia="Calibri" w:cs="Arial"/>
          <w:szCs w:val="20"/>
        </w:rPr>
      </w:pPr>
      <w:r w:rsidRPr="00A51FAB">
        <w:rPr>
          <w:rFonts w:eastAsia="Calibri" w:cs="Arial"/>
          <w:szCs w:val="20"/>
        </w:rPr>
        <w:t>prostor z ID znakom: del stavbe 1322-705-</w:t>
      </w:r>
      <w:r>
        <w:rPr>
          <w:rFonts w:eastAsia="Calibri" w:cs="Arial"/>
          <w:szCs w:val="20"/>
        </w:rPr>
        <w:t>9</w:t>
      </w:r>
      <w:r w:rsidRPr="00A51FAB">
        <w:rPr>
          <w:rFonts w:eastAsia="Calibri" w:cs="Arial"/>
          <w:szCs w:val="20"/>
        </w:rPr>
        <w:t>,</w:t>
      </w:r>
      <w:r>
        <w:rPr>
          <w:rFonts w:eastAsia="Calibri" w:cs="Arial"/>
          <w:szCs w:val="20"/>
        </w:rPr>
        <w:t xml:space="preserve"> </w:t>
      </w:r>
      <w:r w:rsidRPr="00A51FAB">
        <w:rPr>
          <w:rFonts w:eastAsia="Calibri" w:cs="Arial"/>
          <w:szCs w:val="20"/>
        </w:rPr>
        <w:t xml:space="preserve">kar v naravi predstavlja skupni komunikacijski prostor v </w:t>
      </w:r>
      <w:r>
        <w:rPr>
          <w:rFonts w:eastAsia="Calibri" w:cs="Arial"/>
          <w:szCs w:val="20"/>
        </w:rPr>
        <w:t>2</w:t>
      </w:r>
      <w:r w:rsidRPr="00A51FAB">
        <w:rPr>
          <w:rFonts w:eastAsia="Calibri" w:cs="Arial"/>
          <w:szCs w:val="20"/>
        </w:rPr>
        <w:t xml:space="preserve">. nadstropju stavbe na naslovu Cesta krških žrtev 55a, Krško, v skupni izmeri </w:t>
      </w:r>
      <w:r>
        <w:rPr>
          <w:rFonts w:eastAsia="Calibri" w:cs="Arial"/>
          <w:szCs w:val="20"/>
        </w:rPr>
        <w:t>13,7</w:t>
      </w:r>
      <w:r w:rsidRPr="00A51FAB">
        <w:rPr>
          <w:rFonts w:eastAsia="Calibri" w:cs="Arial"/>
          <w:szCs w:val="20"/>
        </w:rPr>
        <w:t xml:space="preserve"> m</w:t>
      </w:r>
      <w:r w:rsidRPr="00A16C25">
        <w:rPr>
          <w:rFonts w:eastAsia="Calibri" w:cs="Arial"/>
          <w:szCs w:val="20"/>
          <w:vertAlign w:val="superscript"/>
        </w:rPr>
        <w:t>2</w:t>
      </w:r>
      <w:r w:rsidRPr="00A51FAB">
        <w:rPr>
          <w:rFonts w:eastAsia="Calibri" w:cs="Arial"/>
          <w:szCs w:val="20"/>
        </w:rPr>
        <w:t>;</w:t>
      </w:r>
    </w:p>
    <w:p w14:paraId="5DAAA879"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poslovni prostor z ID znakom: del stavbe 1322-705-10, kar v naravi predstavlja poslovne prostore v 3. nadstropju stavbe na naslovu Cesta krških žrtev 55a, Krško, v skupni izmeri 167,3 m</w:t>
      </w:r>
      <w:r w:rsidRPr="00BF2AF7">
        <w:rPr>
          <w:rFonts w:eastAsia="Calibri" w:cs="Arial"/>
          <w:szCs w:val="20"/>
          <w:vertAlign w:val="superscript"/>
        </w:rPr>
        <w:t>2</w:t>
      </w:r>
      <w:r w:rsidRPr="00BF2AF7">
        <w:rPr>
          <w:rFonts w:eastAsia="Calibri" w:cs="Arial"/>
          <w:szCs w:val="20"/>
        </w:rPr>
        <w:t>;</w:t>
      </w:r>
    </w:p>
    <w:p w14:paraId="770E1ACC"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1322-705-11, kar v naravi predstavlja skupni komunikacijski prostor v 3. nadstropju stavbe na naslovu Cesta krških žrtev 55a, Krško, v skupni izmeri 13,8 m</w:t>
      </w:r>
      <w:r w:rsidRPr="00BF2AF7">
        <w:rPr>
          <w:rFonts w:eastAsia="Calibri" w:cs="Arial"/>
          <w:szCs w:val="20"/>
          <w:vertAlign w:val="superscript"/>
        </w:rPr>
        <w:t>2</w:t>
      </w:r>
      <w:r w:rsidRPr="00BF2AF7">
        <w:rPr>
          <w:rFonts w:eastAsia="Calibri" w:cs="Arial"/>
          <w:szCs w:val="20"/>
        </w:rPr>
        <w:t>;</w:t>
      </w:r>
    </w:p>
    <w:p w14:paraId="7326F313"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poslovni prostor z ID znakom: del stavbe 1322-705-12, kar v naravi predstavlja poslovne prostore v 4. nadstropju stavbe na naslovu Cesta krških žrtev 55a, Krško, v skupni izmeri 168,3 m</w:t>
      </w:r>
      <w:r w:rsidRPr="006D7813">
        <w:rPr>
          <w:rFonts w:eastAsia="Calibri" w:cs="Arial"/>
          <w:szCs w:val="20"/>
          <w:vertAlign w:val="superscript"/>
        </w:rPr>
        <w:t>2</w:t>
      </w:r>
      <w:r w:rsidRPr="00BF2AF7">
        <w:rPr>
          <w:rFonts w:eastAsia="Calibri" w:cs="Arial"/>
          <w:szCs w:val="20"/>
        </w:rPr>
        <w:t>;</w:t>
      </w:r>
    </w:p>
    <w:p w14:paraId="3848208E"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1322-705-13, kar v naravi predstavlja skupni komunikacijski prostor v 4. nadstropju stavbe na naslovu Cesta krških žrtev 55a, Krško, v skupni izmeri 11,5 m</w:t>
      </w:r>
      <w:r w:rsidRPr="006D7813">
        <w:rPr>
          <w:rFonts w:eastAsia="Calibri" w:cs="Arial"/>
          <w:szCs w:val="20"/>
          <w:vertAlign w:val="superscript"/>
        </w:rPr>
        <w:t>2</w:t>
      </w:r>
      <w:r w:rsidRPr="00BF2AF7">
        <w:rPr>
          <w:rFonts w:eastAsia="Calibri" w:cs="Arial"/>
          <w:szCs w:val="20"/>
        </w:rPr>
        <w:t>;</w:t>
      </w:r>
    </w:p>
    <w:p w14:paraId="4215BCC8" w14:textId="77777777" w:rsidR="00EB6EC9" w:rsidRPr="00BF2AF7" w:rsidRDefault="00EB6EC9" w:rsidP="00EB6EC9">
      <w:pPr>
        <w:pStyle w:val="Odstavekseznama"/>
        <w:numPr>
          <w:ilvl w:val="0"/>
          <w:numId w:val="6"/>
        </w:numPr>
        <w:spacing w:line="240" w:lineRule="auto"/>
        <w:jc w:val="both"/>
        <w:rPr>
          <w:rFonts w:eastAsia="Calibri" w:cs="Arial"/>
          <w:szCs w:val="20"/>
        </w:rPr>
      </w:pPr>
      <w:bookmarkStart w:id="4" w:name="_Hlk74750185"/>
      <w:bookmarkEnd w:id="3"/>
      <w:r w:rsidRPr="00BF2AF7">
        <w:rPr>
          <w:rFonts w:eastAsia="Calibri" w:cs="Arial"/>
          <w:szCs w:val="20"/>
        </w:rPr>
        <w:t>prostor z ID znakom: del stavbe 1322-705-14, kar v naravi predstavlja tehnični prostor v 5. nadstropju stavbe na naslovu Cesta krških žrtev 55a, Krško, v skupni izmeri 3,6 m</w:t>
      </w:r>
      <w:r w:rsidRPr="006D7813">
        <w:rPr>
          <w:rFonts w:eastAsia="Calibri" w:cs="Arial"/>
          <w:szCs w:val="20"/>
          <w:vertAlign w:val="superscript"/>
        </w:rPr>
        <w:t>2</w:t>
      </w:r>
      <w:r w:rsidRPr="00BF2AF7">
        <w:rPr>
          <w:rFonts w:eastAsia="Calibri" w:cs="Arial"/>
          <w:szCs w:val="20"/>
        </w:rPr>
        <w:t>;</w:t>
      </w:r>
    </w:p>
    <w:p w14:paraId="56F80C49"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1322-705-15, kar v naravi predstavlja garažo v kleti stavbe na naslovu Cesta krških žrtev 55a, Krško, v skupni izmeri 60 m</w:t>
      </w:r>
      <w:r w:rsidRPr="006D7813">
        <w:rPr>
          <w:rFonts w:eastAsia="Calibri" w:cs="Arial"/>
          <w:szCs w:val="20"/>
          <w:vertAlign w:val="superscript"/>
        </w:rPr>
        <w:t>2</w:t>
      </w:r>
      <w:r w:rsidRPr="00BF2AF7">
        <w:rPr>
          <w:rFonts w:eastAsia="Calibri" w:cs="Arial"/>
          <w:szCs w:val="20"/>
        </w:rPr>
        <w:t>;</w:t>
      </w:r>
    </w:p>
    <w:p w14:paraId="04FC3F3D"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1322-705-16, kar v naravi predstavlja klet v kleti stavbe na naslovu Cesta krških žrtev 55a, Krško, v skupni izmeri 13,9 m</w:t>
      </w:r>
      <w:r w:rsidRPr="006D7813">
        <w:rPr>
          <w:rFonts w:eastAsia="Calibri" w:cs="Arial"/>
          <w:szCs w:val="20"/>
          <w:vertAlign w:val="superscript"/>
        </w:rPr>
        <w:t>2</w:t>
      </w:r>
      <w:r w:rsidRPr="00BF2AF7">
        <w:rPr>
          <w:rFonts w:eastAsia="Calibri" w:cs="Arial"/>
          <w:szCs w:val="20"/>
        </w:rPr>
        <w:t>;</w:t>
      </w:r>
    </w:p>
    <w:p w14:paraId="5C12BE28"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1322-705-17, kar v naravi predstavlja garažo v kleti stavbe na naslovu Cesta krških žrtev 55a, Krško, v skupni izmeri 21 m</w:t>
      </w:r>
      <w:r w:rsidRPr="006D7813">
        <w:rPr>
          <w:rFonts w:eastAsia="Calibri" w:cs="Arial"/>
          <w:szCs w:val="20"/>
          <w:vertAlign w:val="superscript"/>
        </w:rPr>
        <w:t>2</w:t>
      </w:r>
      <w:r w:rsidRPr="00BF2AF7">
        <w:rPr>
          <w:rFonts w:eastAsia="Calibri" w:cs="Arial"/>
          <w:szCs w:val="20"/>
        </w:rPr>
        <w:t>;</w:t>
      </w:r>
    </w:p>
    <w:p w14:paraId="5615EACF"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lastRenderedPageBreak/>
        <w:t>prostor z ID znakom: del stavbe 1322-705-18, kar v naravi predstavlja klet v kleti stavbe na naslovu Cesta krških žrtev 55a, Krško, v skupni izmeri 2,3 m</w:t>
      </w:r>
      <w:r w:rsidRPr="006D7813">
        <w:rPr>
          <w:rFonts w:eastAsia="Calibri" w:cs="Arial"/>
          <w:szCs w:val="20"/>
          <w:vertAlign w:val="superscript"/>
        </w:rPr>
        <w:t>2</w:t>
      </w:r>
      <w:r w:rsidRPr="00BF2AF7">
        <w:rPr>
          <w:rFonts w:eastAsia="Calibri" w:cs="Arial"/>
          <w:szCs w:val="20"/>
        </w:rPr>
        <w:t>;</w:t>
      </w:r>
    </w:p>
    <w:p w14:paraId="21DDDEB8"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1322-705-19, kar v naravi predstavlja klet v kleti stavbe na naslovu Cesta krških žrtev 55a, Krško, v skupni izmeri 31,3 m</w:t>
      </w:r>
      <w:r w:rsidRPr="006D7813">
        <w:rPr>
          <w:rFonts w:eastAsia="Calibri" w:cs="Arial"/>
          <w:szCs w:val="20"/>
          <w:vertAlign w:val="superscript"/>
        </w:rPr>
        <w:t>2</w:t>
      </w:r>
      <w:r w:rsidRPr="00BF2AF7">
        <w:rPr>
          <w:rFonts w:eastAsia="Calibri" w:cs="Arial"/>
          <w:szCs w:val="20"/>
        </w:rPr>
        <w:t>;</w:t>
      </w:r>
    </w:p>
    <w:p w14:paraId="57B5F250" w14:textId="77777777" w:rsidR="00EB6EC9" w:rsidRPr="00BF2AF7" w:rsidRDefault="00EB6EC9" w:rsidP="00EB6EC9">
      <w:pPr>
        <w:pStyle w:val="Odstavekseznama"/>
        <w:numPr>
          <w:ilvl w:val="0"/>
          <w:numId w:val="6"/>
        </w:numPr>
        <w:spacing w:line="240" w:lineRule="auto"/>
        <w:jc w:val="both"/>
        <w:rPr>
          <w:rFonts w:eastAsia="Calibri" w:cs="Arial"/>
          <w:szCs w:val="20"/>
        </w:rPr>
      </w:pPr>
      <w:r w:rsidRPr="00BF2AF7">
        <w:rPr>
          <w:rFonts w:eastAsia="Calibri" w:cs="Arial"/>
          <w:szCs w:val="20"/>
        </w:rPr>
        <w:t>prostor z ID znakom: del stavbe 1322-705-20, kar v naravi predstavlja stopnišče in hodnike v vseh nadstropjih stavbe na naslovu Cesta krških žrtev 55a, Krško, v skupni izmeri 209,9 m2;</w:t>
      </w:r>
    </w:p>
    <w:p w14:paraId="7A1DCD1D"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3100/11, kar v naravi predstavlja zemljišče pod stavbo na naslovu Cesta krških žrtev 55a, Krško v izmeri 31 m</w:t>
      </w:r>
      <w:r w:rsidRPr="00AC12FF">
        <w:rPr>
          <w:rFonts w:eastAsia="Calibri" w:cs="Arial"/>
          <w:szCs w:val="20"/>
          <w:vertAlign w:val="superscript"/>
        </w:rPr>
        <w:t>2</w:t>
      </w:r>
      <w:r w:rsidRPr="00AC12FF">
        <w:rPr>
          <w:rFonts w:eastAsia="Calibri" w:cs="Arial"/>
          <w:szCs w:val="20"/>
        </w:rPr>
        <w:t>;</w:t>
      </w:r>
    </w:p>
    <w:p w14:paraId="6452BA82"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3100/9, kar v naravi predstavlja zemljišče pod stavbo na naslovu Cesta krških žrtev 55a, Krško v izmeri 19 m</w:t>
      </w:r>
      <w:r w:rsidRPr="00AC12FF">
        <w:rPr>
          <w:rFonts w:eastAsia="Calibri" w:cs="Arial"/>
          <w:szCs w:val="20"/>
          <w:vertAlign w:val="superscript"/>
        </w:rPr>
        <w:t>2</w:t>
      </w:r>
      <w:r w:rsidRPr="00AC12FF">
        <w:rPr>
          <w:rFonts w:eastAsia="Calibri" w:cs="Arial"/>
          <w:szCs w:val="20"/>
        </w:rPr>
        <w:t>;</w:t>
      </w:r>
    </w:p>
    <w:p w14:paraId="54C9F97F"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3085/7, kar v naravi predstavlja ploščad v izmeri 16 m</w:t>
      </w:r>
      <w:r w:rsidRPr="00AC12FF">
        <w:rPr>
          <w:rFonts w:eastAsia="Calibri" w:cs="Arial"/>
          <w:szCs w:val="20"/>
          <w:vertAlign w:val="superscript"/>
        </w:rPr>
        <w:t>2</w:t>
      </w:r>
      <w:r w:rsidRPr="00AC12FF">
        <w:rPr>
          <w:rFonts w:eastAsia="Calibri" w:cs="Arial"/>
          <w:szCs w:val="20"/>
        </w:rPr>
        <w:t xml:space="preserve"> pred in pod stavbo na naslovu Cesta krških žrtev 55a, Krško;</w:t>
      </w:r>
    </w:p>
    <w:p w14:paraId="63756908"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3085/8, kar v naravi predstavlja ploščad v izmeri 62 m</w:t>
      </w:r>
      <w:r w:rsidRPr="00AC12FF">
        <w:rPr>
          <w:rFonts w:eastAsia="Calibri" w:cs="Arial"/>
          <w:szCs w:val="20"/>
          <w:vertAlign w:val="superscript"/>
        </w:rPr>
        <w:t>2</w:t>
      </w:r>
      <w:r w:rsidRPr="00AC12FF">
        <w:rPr>
          <w:rFonts w:eastAsia="Calibri" w:cs="Arial"/>
          <w:szCs w:val="20"/>
        </w:rPr>
        <w:t xml:space="preserve"> pred in pod stavbo na naslovu Cesta krških žrtev 55a, Krško;</w:t>
      </w:r>
    </w:p>
    <w:p w14:paraId="2A4B4754"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3085/10, kar v naravi predstavlja del pripadajočega zemljišča stavbe na naslovu Cesta krških žrtev 55a, Krško v izmeri 25 m</w:t>
      </w:r>
      <w:r w:rsidRPr="00AC12FF">
        <w:rPr>
          <w:rFonts w:eastAsia="Calibri" w:cs="Arial"/>
          <w:szCs w:val="20"/>
          <w:vertAlign w:val="superscript"/>
        </w:rPr>
        <w:t>2</w:t>
      </w:r>
      <w:r w:rsidRPr="00AC12FF">
        <w:rPr>
          <w:rFonts w:eastAsia="Calibri" w:cs="Arial"/>
          <w:szCs w:val="20"/>
        </w:rPr>
        <w:t>;</w:t>
      </w:r>
    </w:p>
    <w:p w14:paraId="24FC18D1" w14:textId="77777777" w:rsidR="00EB6EC9" w:rsidRPr="00AC12FF"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zemljišče z ID znakom: parcela 1322 3085/4, kar v naravi predstavlja del prehoda med stavbama Cesta krških žrtev 55a, Krško in sosednjo stavbo v izmeri 23 m</w:t>
      </w:r>
      <w:r w:rsidRPr="00AC12FF">
        <w:rPr>
          <w:rFonts w:eastAsia="Calibri" w:cs="Arial"/>
          <w:szCs w:val="20"/>
          <w:vertAlign w:val="superscript"/>
        </w:rPr>
        <w:t>2</w:t>
      </w:r>
      <w:r w:rsidRPr="00AC12FF">
        <w:rPr>
          <w:rFonts w:eastAsia="Calibri" w:cs="Arial"/>
          <w:szCs w:val="20"/>
        </w:rPr>
        <w:t>;</w:t>
      </w:r>
    </w:p>
    <w:p w14:paraId="7650BF59" w14:textId="77777777" w:rsidR="00EB6EC9" w:rsidRPr="006D7813" w:rsidRDefault="00EB6EC9" w:rsidP="00EB6EC9">
      <w:pPr>
        <w:pStyle w:val="Odstavekseznama"/>
        <w:numPr>
          <w:ilvl w:val="0"/>
          <w:numId w:val="6"/>
        </w:numPr>
        <w:spacing w:line="240" w:lineRule="auto"/>
        <w:jc w:val="both"/>
        <w:rPr>
          <w:rFonts w:eastAsia="Calibri" w:cs="Arial"/>
          <w:szCs w:val="20"/>
        </w:rPr>
      </w:pPr>
      <w:r w:rsidRPr="00AC12FF">
        <w:rPr>
          <w:rFonts w:eastAsia="Calibri" w:cs="Arial"/>
          <w:szCs w:val="20"/>
        </w:rPr>
        <w:t xml:space="preserve">zemljišče z ID znakom: parcela 1322 3051/24, kar v naravi predstavlja del pripadajočega zemljišča stavbe na naslovu Cesta krških žrtev 55a, Krško v izmeri </w:t>
      </w:r>
      <w:r w:rsidRPr="00BF2AF7">
        <w:rPr>
          <w:rFonts w:eastAsia="Calibri" w:cs="Arial"/>
          <w:szCs w:val="20"/>
        </w:rPr>
        <w:t>43 m</w:t>
      </w:r>
      <w:r w:rsidRPr="006D7813">
        <w:rPr>
          <w:rFonts w:eastAsia="Calibri" w:cs="Arial"/>
          <w:szCs w:val="20"/>
          <w:vertAlign w:val="superscript"/>
        </w:rPr>
        <w:t>2</w:t>
      </w:r>
      <w:r w:rsidRPr="00BF2AF7">
        <w:rPr>
          <w:rFonts w:eastAsia="Calibri" w:cs="Arial"/>
          <w:szCs w:val="20"/>
        </w:rPr>
        <w:t>.</w:t>
      </w:r>
    </w:p>
    <w:bookmarkEnd w:id="4"/>
    <w:p w14:paraId="12C9A6BB" w14:textId="77777777" w:rsidR="00EB6EC9" w:rsidRDefault="00EB6EC9" w:rsidP="00EB6EC9">
      <w:pPr>
        <w:spacing w:line="240" w:lineRule="auto"/>
        <w:jc w:val="both"/>
        <w:rPr>
          <w:rFonts w:cs="Arial"/>
          <w:b/>
          <w:color w:val="000000"/>
          <w:szCs w:val="20"/>
        </w:rPr>
      </w:pPr>
    </w:p>
    <w:p w14:paraId="5D0E0EE7" w14:textId="08A57F6F" w:rsidR="00EB6EC9" w:rsidRDefault="00EB6EC9" w:rsidP="00EB6EC9">
      <w:pPr>
        <w:spacing w:line="240" w:lineRule="auto"/>
        <w:jc w:val="both"/>
        <w:rPr>
          <w:rFonts w:eastAsia="Calibri" w:cs="Arial"/>
          <w:szCs w:val="20"/>
        </w:rPr>
      </w:pPr>
      <w:r w:rsidRPr="00BF2AF7">
        <w:rPr>
          <w:rFonts w:eastAsia="Calibri" w:cs="Arial"/>
          <w:szCs w:val="20"/>
        </w:rPr>
        <w:t>Vlada</w:t>
      </w:r>
      <w:r>
        <w:rPr>
          <w:rFonts w:eastAsia="Calibri" w:cs="Arial"/>
          <w:szCs w:val="20"/>
        </w:rPr>
        <w:t xml:space="preserve"> </w:t>
      </w:r>
      <w:r w:rsidRPr="00BF2AF7">
        <w:rPr>
          <w:rFonts w:eastAsia="Calibri" w:cs="Arial"/>
          <w:szCs w:val="20"/>
        </w:rPr>
        <w:t xml:space="preserve"> določi </w:t>
      </w:r>
      <w:r>
        <w:rPr>
          <w:rFonts w:eastAsia="Calibri" w:cs="Arial"/>
          <w:szCs w:val="20"/>
        </w:rPr>
        <w:t>Agencijo Republike Slovenije za okolje, Vojkova cesta 1B,</w:t>
      </w:r>
      <w:r w:rsidRPr="00BF2AF7">
        <w:rPr>
          <w:rFonts w:eastAsia="Calibri" w:cs="Arial"/>
          <w:szCs w:val="20"/>
        </w:rPr>
        <w:t xml:space="preserve"> Ljubljana, za upravljavca poslovnih prostorov v stavb</w:t>
      </w:r>
      <w:r>
        <w:rPr>
          <w:rFonts w:eastAsia="Calibri" w:cs="Arial"/>
          <w:szCs w:val="20"/>
        </w:rPr>
        <w:t>i na Letališču Jožeta Pučnika Ljubljana</w:t>
      </w:r>
      <w:r w:rsidRPr="00BF2AF7">
        <w:rPr>
          <w:rFonts w:eastAsia="Calibri" w:cs="Arial"/>
          <w:szCs w:val="20"/>
        </w:rPr>
        <w:t>, in sicer:</w:t>
      </w:r>
    </w:p>
    <w:p w14:paraId="7F5E8BE1" w14:textId="77777777" w:rsidR="00EB6EC9" w:rsidRPr="007D518B" w:rsidRDefault="00EB6EC9" w:rsidP="00EB6EC9">
      <w:pPr>
        <w:pStyle w:val="Odstavekseznama"/>
        <w:numPr>
          <w:ilvl w:val="0"/>
          <w:numId w:val="6"/>
        </w:numPr>
        <w:spacing w:line="240" w:lineRule="auto"/>
        <w:jc w:val="both"/>
        <w:rPr>
          <w:rFonts w:eastAsia="Calibri" w:cs="Arial"/>
          <w:szCs w:val="20"/>
        </w:rPr>
      </w:pPr>
      <w:r w:rsidRPr="007D518B">
        <w:rPr>
          <w:rFonts w:eastAsia="Calibri" w:cs="Arial"/>
          <w:szCs w:val="20"/>
        </w:rPr>
        <w:t>poslovni prostor z ID znakom: del stavbe 2118-1353-11, kar v naravi predstavlja del stavbe za potniški</w:t>
      </w:r>
      <w:r>
        <w:rPr>
          <w:rFonts w:eastAsia="Calibri" w:cs="Arial"/>
          <w:szCs w:val="20"/>
        </w:rPr>
        <w:t xml:space="preserve">  </w:t>
      </w:r>
      <w:r w:rsidRPr="007D518B">
        <w:rPr>
          <w:rFonts w:eastAsia="Calibri" w:cs="Arial"/>
          <w:szCs w:val="20"/>
        </w:rPr>
        <w:t xml:space="preserve"> promet na </w:t>
      </w:r>
      <w:r>
        <w:rPr>
          <w:rFonts w:eastAsia="Calibri" w:cs="Arial"/>
          <w:szCs w:val="20"/>
        </w:rPr>
        <w:t xml:space="preserve">  </w:t>
      </w:r>
      <w:r w:rsidRPr="007D518B">
        <w:rPr>
          <w:rFonts w:eastAsia="Calibri" w:cs="Arial"/>
          <w:szCs w:val="20"/>
        </w:rPr>
        <w:t xml:space="preserve">naslovu Zgornji Brnik 130, </w:t>
      </w:r>
      <w:r>
        <w:rPr>
          <w:rFonts w:eastAsia="Calibri" w:cs="Arial"/>
          <w:szCs w:val="20"/>
        </w:rPr>
        <w:t xml:space="preserve">  Cerklje na Gorenjskem,   </w:t>
      </w:r>
      <w:r w:rsidRPr="007D518B">
        <w:rPr>
          <w:rFonts w:eastAsia="Calibri" w:cs="Arial"/>
          <w:szCs w:val="20"/>
        </w:rPr>
        <w:t>v skupni izmeri 31,60 m2;</w:t>
      </w:r>
    </w:p>
    <w:p w14:paraId="69294061" w14:textId="77777777" w:rsidR="00EB6EC9" w:rsidRDefault="00EB6EC9" w:rsidP="00EB6EC9">
      <w:pPr>
        <w:pStyle w:val="Odstavekseznama"/>
        <w:numPr>
          <w:ilvl w:val="0"/>
          <w:numId w:val="6"/>
        </w:numPr>
        <w:spacing w:line="240" w:lineRule="auto"/>
        <w:jc w:val="both"/>
        <w:rPr>
          <w:rFonts w:eastAsia="Calibri" w:cs="Arial"/>
          <w:szCs w:val="20"/>
        </w:rPr>
      </w:pPr>
      <w:r w:rsidRPr="00A51FAB">
        <w:rPr>
          <w:rFonts w:eastAsia="Calibri" w:cs="Arial"/>
          <w:szCs w:val="20"/>
        </w:rPr>
        <w:t xml:space="preserve">poslovni prostor z ID znakom: del stavbe </w:t>
      </w:r>
      <w:r>
        <w:rPr>
          <w:rFonts w:eastAsia="Calibri" w:cs="Arial"/>
          <w:szCs w:val="20"/>
        </w:rPr>
        <w:t>2118</w:t>
      </w:r>
      <w:r w:rsidRPr="00A51FAB">
        <w:rPr>
          <w:rFonts w:eastAsia="Calibri" w:cs="Arial"/>
          <w:szCs w:val="20"/>
        </w:rPr>
        <w:t>-</w:t>
      </w:r>
      <w:r>
        <w:rPr>
          <w:rFonts w:eastAsia="Calibri" w:cs="Arial"/>
          <w:szCs w:val="20"/>
        </w:rPr>
        <w:t>1353</w:t>
      </w:r>
      <w:r w:rsidRPr="00A51FAB">
        <w:rPr>
          <w:rFonts w:eastAsia="Calibri" w:cs="Arial"/>
          <w:szCs w:val="20"/>
        </w:rPr>
        <w:t>-</w:t>
      </w:r>
      <w:r>
        <w:rPr>
          <w:rFonts w:eastAsia="Calibri" w:cs="Arial"/>
          <w:szCs w:val="20"/>
        </w:rPr>
        <w:t>17</w:t>
      </w:r>
      <w:r w:rsidRPr="00A51FAB">
        <w:rPr>
          <w:rFonts w:eastAsia="Calibri" w:cs="Arial"/>
          <w:szCs w:val="20"/>
        </w:rPr>
        <w:t xml:space="preserve">, kar v naravi predstavlja </w:t>
      </w:r>
      <w:r>
        <w:rPr>
          <w:rFonts w:eastAsia="Calibri" w:cs="Arial"/>
          <w:szCs w:val="20"/>
        </w:rPr>
        <w:t>del stavbe za potniški   promet   na naslovu   Zgornji Brnik 130, Cerklje na Gorenjskem,   v skupni izmeri 29,70 m2.</w:t>
      </w:r>
    </w:p>
    <w:p w14:paraId="6E97BD00" w14:textId="77777777" w:rsidR="00EB6EC9" w:rsidRDefault="00EB6EC9" w:rsidP="00EB6EC9">
      <w:pPr>
        <w:spacing w:line="240" w:lineRule="auto"/>
        <w:jc w:val="both"/>
        <w:rPr>
          <w:rFonts w:cs="Arial"/>
          <w:b/>
          <w:color w:val="000000"/>
          <w:szCs w:val="20"/>
        </w:rPr>
      </w:pPr>
    </w:p>
    <w:p w14:paraId="0A3355FE" w14:textId="77777777" w:rsidR="00EB6EC9" w:rsidRDefault="00EB6EC9" w:rsidP="00EB6EC9">
      <w:pPr>
        <w:spacing w:line="240" w:lineRule="auto"/>
        <w:jc w:val="both"/>
        <w:rPr>
          <w:rFonts w:cs="Arial"/>
          <w:szCs w:val="20"/>
        </w:rPr>
      </w:pPr>
      <w:r>
        <w:rPr>
          <w:rFonts w:cs="Arial"/>
          <w:szCs w:val="20"/>
        </w:rPr>
        <w:t>Vir: Ministrstvo za javno upravo</w:t>
      </w:r>
    </w:p>
    <w:p w14:paraId="4E3A9B31" w14:textId="5B0FB1EB" w:rsidR="00EB6EC9" w:rsidRDefault="00EB6EC9" w:rsidP="00EB6EC9">
      <w:pPr>
        <w:spacing w:line="240" w:lineRule="auto"/>
      </w:pPr>
    </w:p>
    <w:p w14:paraId="042975E4" w14:textId="459C666C" w:rsidR="00EB6EC9" w:rsidRDefault="00EB6EC9" w:rsidP="00EB6EC9">
      <w:pPr>
        <w:spacing w:line="240" w:lineRule="auto"/>
      </w:pPr>
    </w:p>
    <w:p w14:paraId="7D4B42BA" w14:textId="2FEAE430" w:rsidR="00EB6EC9" w:rsidRDefault="00EB6EC9" w:rsidP="00EB6EC9">
      <w:pPr>
        <w:spacing w:line="240" w:lineRule="auto"/>
        <w:jc w:val="both"/>
        <w:rPr>
          <w:b/>
          <w:iCs/>
          <w:szCs w:val="20"/>
        </w:rPr>
      </w:pPr>
      <w:r w:rsidRPr="002B5996">
        <w:rPr>
          <w:b/>
          <w:iCs/>
          <w:szCs w:val="20"/>
        </w:rPr>
        <w:t xml:space="preserve">Vlada </w:t>
      </w:r>
      <w:r w:rsidRPr="00B20B4B">
        <w:rPr>
          <w:b/>
          <w:iCs/>
          <w:szCs w:val="20"/>
        </w:rPr>
        <w:t>določila upravljavca</w:t>
      </w:r>
      <w:r>
        <w:rPr>
          <w:b/>
          <w:iCs/>
          <w:szCs w:val="20"/>
        </w:rPr>
        <w:t xml:space="preserve"> na nepremičninah v lasti RS na širših območjih mejnih prehodov z Republiko Madžarsko</w:t>
      </w:r>
    </w:p>
    <w:p w14:paraId="6140DC47" w14:textId="77777777" w:rsidR="00EB6EC9" w:rsidRDefault="00EB6EC9" w:rsidP="00EB6EC9">
      <w:pPr>
        <w:spacing w:line="240" w:lineRule="auto"/>
        <w:jc w:val="both"/>
        <w:rPr>
          <w:rFonts w:eastAsia="Calibri" w:cs="Arial"/>
          <w:b/>
          <w:szCs w:val="20"/>
        </w:rPr>
      </w:pPr>
    </w:p>
    <w:p w14:paraId="4B4BCB63" w14:textId="104F7DA4" w:rsidR="00EB6EC9" w:rsidRDefault="00EB6EC9" w:rsidP="00EB6EC9">
      <w:pPr>
        <w:spacing w:line="240" w:lineRule="auto"/>
        <w:jc w:val="both"/>
        <w:rPr>
          <w:rFonts w:cs="Arial"/>
          <w:szCs w:val="20"/>
        </w:rPr>
      </w:pPr>
      <w:r w:rsidRPr="00BE1994">
        <w:rPr>
          <w:rFonts w:cs="Arial"/>
          <w:szCs w:val="20"/>
        </w:rPr>
        <w:t xml:space="preserve">Vlada </w:t>
      </w:r>
      <w:r>
        <w:rPr>
          <w:rFonts w:cs="Arial"/>
          <w:szCs w:val="20"/>
        </w:rPr>
        <w:t xml:space="preserve">z dnem 1. 10. 2021 </w:t>
      </w:r>
      <w:r w:rsidRPr="00BE1994">
        <w:rPr>
          <w:rFonts w:cs="Arial"/>
          <w:szCs w:val="20"/>
        </w:rPr>
        <w:t xml:space="preserve">določi </w:t>
      </w:r>
      <w:r w:rsidRPr="00702ADF">
        <w:rPr>
          <w:rFonts w:cs="Arial"/>
          <w:szCs w:val="20"/>
        </w:rPr>
        <w:t>Ministrstv</w:t>
      </w:r>
      <w:r>
        <w:rPr>
          <w:rFonts w:cs="Arial"/>
          <w:szCs w:val="20"/>
        </w:rPr>
        <w:t>o</w:t>
      </w:r>
      <w:r w:rsidRPr="00702ADF">
        <w:rPr>
          <w:rFonts w:cs="Arial"/>
          <w:szCs w:val="20"/>
        </w:rPr>
        <w:t xml:space="preserve"> za notranje zadeve</w:t>
      </w:r>
      <w:r>
        <w:rPr>
          <w:rFonts w:cs="Arial"/>
          <w:szCs w:val="20"/>
        </w:rPr>
        <w:t>,</w:t>
      </w:r>
      <w:r>
        <w:t xml:space="preserve"> </w:t>
      </w:r>
      <w:r w:rsidRPr="00702ADF">
        <w:rPr>
          <w:rFonts w:cs="Arial"/>
          <w:szCs w:val="20"/>
        </w:rPr>
        <w:t>Štefanova ulica 2,</w:t>
      </w:r>
      <w:r>
        <w:rPr>
          <w:rFonts w:cs="Arial"/>
          <w:szCs w:val="20"/>
        </w:rPr>
        <w:t xml:space="preserve"> </w:t>
      </w:r>
      <w:r w:rsidRPr="00702ADF">
        <w:rPr>
          <w:rFonts w:cs="Arial"/>
          <w:szCs w:val="20"/>
        </w:rPr>
        <w:t xml:space="preserve">Ljubljana za upravljavca na nepremičninah v lasti Republike Slovenije na širših območjih </w:t>
      </w:r>
      <w:r>
        <w:rPr>
          <w:rFonts w:cs="Arial"/>
          <w:szCs w:val="20"/>
        </w:rPr>
        <w:t>m</w:t>
      </w:r>
      <w:r w:rsidRPr="00702ADF">
        <w:rPr>
          <w:rFonts w:cs="Arial"/>
          <w:szCs w:val="20"/>
        </w:rPr>
        <w:t xml:space="preserve">ejnih prehodov z Republiko </w:t>
      </w:r>
      <w:r>
        <w:rPr>
          <w:rFonts w:cs="Arial"/>
          <w:szCs w:val="20"/>
        </w:rPr>
        <w:t>Madžarsko</w:t>
      </w:r>
      <w:r w:rsidRPr="00702ADF">
        <w:rPr>
          <w:rFonts w:cs="Arial"/>
          <w:szCs w:val="20"/>
        </w:rPr>
        <w:t>, kjer je sedaj kot upravljavec določeno Ministrstvo za javno upravo ali upravljavec ni določen</w:t>
      </w:r>
      <w:r>
        <w:rPr>
          <w:rFonts w:cs="Arial"/>
          <w:szCs w:val="20"/>
        </w:rPr>
        <w:t xml:space="preserve"> in so navedene v Seznamu nepremičnin (Mejni prehodi z Republiko Madžarsko).</w:t>
      </w:r>
    </w:p>
    <w:p w14:paraId="35C66B82" w14:textId="77777777" w:rsidR="00EB6EC9" w:rsidRDefault="00EB6EC9" w:rsidP="00EB6EC9">
      <w:pPr>
        <w:spacing w:line="240" w:lineRule="auto"/>
        <w:jc w:val="both"/>
        <w:rPr>
          <w:rFonts w:cs="Arial"/>
          <w:szCs w:val="20"/>
        </w:rPr>
      </w:pPr>
    </w:p>
    <w:p w14:paraId="18172C33" w14:textId="77777777" w:rsidR="00EB6EC9" w:rsidRPr="00D06844" w:rsidRDefault="00EB6EC9" w:rsidP="00EB6EC9">
      <w:pPr>
        <w:spacing w:line="240" w:lineRule="auto"/>
        <w:jc w:val="both"/>
        <w:rPr>
          <w:rFonts w:cs="Arial"/>
          <w:szCs w:val="20"/>
        </w:rPr>
      </w:pPr>
      <w:r w:rsidRPr="00D06844">
        <w:rPr>
          <w:rFonts w:cs="Arial"/>
          <w:szCs w:val="20"/>
        </w:rPr>
        <w:t>Zakon o stvarnem premoženju države in samoupravnih lokalnih skupnosti med drugim določa, da je upravljavec pristojen za ravnanje s stvarnim premoženjem in v imenu in za račun lastnika izvršuje vse pravice in obveznosti, povezane s stvarnim premoženjem, če zakon ne določa drugače. Za upravljavca stvarnega premoženja se določi državni organ ali oseba javnega prava, ki uporablja stvarno premoženje, če zakon ne določa drugače. Upravljavci nepremičnega premoženja države so državni organi in osebe javnega prava, ki jih kot upravljavce določi Vlada Republike Slovenije s sklepom ali jim je pravica upravljanja nepremičnega premoženja države podeljena z zakonom, podzakonskim predpisom ali aktom o ustanovitvi, ki ga sprejme vlada.</w:t>
      </w:r>
    </w:p>
    <w:p w14:paraId="4C076F6D" w14:textId="77777777" w:rsidR="00EB6EC9" w:rsidRPr="00D06844" w:rsidRDefault="00EB6EC9" w:rsidP="00EB6EC9">
      <w:pPr>
        <w:spacing w:line="240" w:lineRule="auto"/>
        <w:jc w:val="both"/>
        <w:rPr>
          <w:rFonts w:cs="Arial"/>
          <w:szCs w:val="20"/>
        </w:rPr>
      </w:pPr>
    </w:p>
    <w:p w14:paraId="544A8CB3" w14:textId="77777777" w:rsidR="00EB6EC9" w:rsidRDefault="00EB6EC9" w:rsidP="00EB6EC9">
      <w:pPr>
        <w:spacing w:line="240" w:lineRule="auto"/>
        <w:jc w:val="both"/>
        <w:rPr>
          <w:rFonts w:cs="Arial"/>
          <w:szCs w:val="20"/>
        </w:rPr>
      </w:pPr>
      <w:r w:rsidRPr="00D06844">
        <w:rPr>
          <w:rFonts w:cs="Arial"/>
          <w:szCs w:val="20"/>
        </w:rPr>
        <w:t xml:space="preserve">Na predmetnih nepremičninah </w:t>
      </w:r>
      <w:r w:rsidRPr="00392113">
        <w:rPr>
          <w:rFonts w:cs="Arial"/>
          <w:szCs w:val="20"/>
        </w:rPr>
        <w:t>v lasti Republike Slovenije</w:t>
      </w:r>
      <w:r>
        <w:rPr>
          <w:rFonts w:cs="Arial"/>
          <w:szCs w:val="20"/>
        </w:rPr>
        <w:t xml:space="preserve"> ali solastnini Republike Slovenije</w:t>
      </w:r>
      <w:r w:rsidRPr="00392113">
        <w:rPr>
          <w:rFonts w:cs="Arial"/>
          <w:szCs w:val="20"/>
        </w:rPr>
        <w:t xml:space="preserve"> na širših območjih </w:t>
      </w:r>
      <w:r>
        <w:rPr>
          <w:rFonts w:cs="Arial"/>
          <w:szCs w:val="20"/>
        </w:rPr>
        <w:t>m</w:t>
      </w:r>
      <w:r w:rsidRPr="00392113">
        <w:rPr>
          <w:rFonts w:cs="Arial"/>
          <w:szCs w:val="20"/>
        </w:rPr>
        <w:t xml:space="preserve">ejnih prehodov z Republiko </w:t>
      </w:r>
      <w:r>
        <w:rPr>
          <w:rFonts w:cs="Arial"/>
          <w:szCs w:val="20"/>
        </w:rPr>
        <w:t>Madžarsko</w:t>
      </w:r>
      <w:r w:rsidRPr="00392113">
        <w:rPr>
          <w:rFonts w:cs="Arial"/>
          <w:szCs w:val="20"/>
        </w:rPr>
        <w:t>, je sedaj kot upravljavec določeno Ministrstvo za javno upravo ali upravljavec ni določen</w:t>
      </w:r>
      <w:r>
        <w:rPr>
          <w:rFonts w:cs="Arial"/>
          <w:szCs w:val="20"/>
        </w:rPr>
        <w:t>. Predmetne nepremičnine so v pretežni meri v uporabi Ministrstva za notranje zadeve, Policije.</w:t>
      </w:r>
    </w:p>
    <w:p w14:paraId="4B04A2A4" w14:textId="77777777" w:rsidR="00EB6EC9" w:rsidRDefault="00EB6EC9" w:rsidP="00EB6EC9">
      <w:pPr>
        <w:spacing w:line="240" w:lineRule="auto"/>
        <w:jc w:val="both"/>
        <w:rPr>
          <w:rFonts w:cs="Arial"/>
          <w:szCs w:val="20"/>
        </w:rPr>
      </w:pPr>
    </w:p>
    <w:p w14:paraId="0BE051D6" w14:textId="77777777" w:rsidR="00EB6EC9" w:rsidRDefault="00EB6EC9" w:rsidP="00EB6EC9">
      <w:pPr>
        <w:spacing w:line="240" w:lineRule="auto"/>
        <w:jc w:val="both"/>
        <w:rPr>
          <w:rFonts w:cs="Arial"/>
          <w:szCs w:val="20"/>
        </w:rPr>
      </w:pPr>
      <w:r w:rsidRPr="00392113">
        <w:rPr>
          <w:rFonts w:cs="Arial"/>
          <w:szCs w:val="20"/>
        </w:rPr>
        <w:t xml:space="preserve">Zakon o spremembah in dopolnitvi Zakona o državni upravi </w:t>
      </w:r>
      <w:r>
        <w:rPr>
          <w:rFonts w:cs="Arial"/>
          <w:szCs w:val="20"/>
        </w:rPr>
        <w:t xml:space="preserve">v </w:t>
      </w:r>
      <w:r w:rsidRPr="00392113">
        <w:rPr>
          <w:rFonts w:cs="Arial"/>
          <w:szCs w:val="20"/>
        </w:rPr>
        <w:t>5. člen</w:t>
      </w:r>
      <w:r>
        <w:rPr>
          <w:rFonts w:cs="Arial"/>
          <w:szCs w:val="20"/>
        </w:rPr>
        <w:t>u določa, da v</w:t>
      </w:r>
      <w:r w:rsidRPr="00392113">
        <w:rPr>
          <w:rFonts w:cs="Arial"/>
          <w:szCs w:val="20"/>
        </w:rPr>
        <w:t xml:space="preserve"> obdobju do 1. januarja 2022 Ministrstvo za notranje zadeve postane upravljavec</w:t>
      </w:r>
      <w:r>
        <w:rPr>
          <w:rFonts w:cs="Arial"/>
          <w:szCs w:val="20"/>
        </w:rPr>
        <w:t xml:space="preserve"> </w:t>
      </w:r>
      <w:r w:rsidRPr="00392113">
        <w:rPr>
          <w:rFonts w:cs="Arial"/>
          <w:szCs w:val="20"/>
        </w:rPr>
        <w:t>nepremičnin na območju mejnih prehodov.</w:t>
      </w:r>
      <w:r>
        <w:rPr>
          <w:rFonts w:cs="Arial"/>
          <w:szCs w:val="20"/>
        </w:rPr>
        <w:t xml:space="preserve"> </w:t>
      </w:r>
      <w:r w:rsidRPr="00392113">
        <w:rPr>
          <w:rFonts w:cs="Arial"/>
          <w:szCs w:val="20"/>
        </w:rPr>
        <w:t>Ministrstvo za notranje zadeve ne postane upravljavec</w:t>
      </w:r>
      <w:r>
        <w:rPr>
          <w:rFonts w:cs="Arial"/>
          <w:szCs w:val="20"/>
        </w:rPr>
        <w:t xml:space="preserve"> </w:t>
      </w:r>
      <w:r w:rsidRPr="00392113">
        <w:rPr>
          <w:rFonts w:cs="Arial"/>
          <w:szCs w:val="20"/>
        </w:rPr>
        <w:t xml:space="preserve">nepremičnin, ki imajo </w:t>
      </w:r>
      <w:r w:rsidRPr="00392113">
        <w:rPr>
          <w:rFonts w:cs="Arial"/>
          <w:szCs w:val="20"/>
        </w:rPr>
        <w:lastRenderedPageBreak/>
        <w:t>status infrastrukture po drugih predpisih, in nepremičnin, ki so nujne za opravljanje javnih nalog, povezanih s to infrastrukturo, razen mejnih prehodov.</w:t>
      </w:r>
      <w:r>
        <w:rPr>
          <w:rFonts w:cs="Arial"/>
          <w:szCs w:val="20"/>
        </w:rPr>
        <w:t xml:space="preserve"> </w:t>
      </w:r>
      <w:r w:rsidRPr="00392113">
        <w:rPr>
          <w:rFonts w:cs="Arial"/>
          <w:szCs w:val="20"/>
        </w:rPr>
        <w:t>V obdobju do 1. januarja 2022 Ministrstvo za notranje zadeve postopno postane upravljavec nepremičnega premoženja iz prvega odstavka tega člena in prevzame zaposlene, začete investicije, finančna sredstva ter arhivsko in dokumentarno gradivo, povezano s tem premoženjem, po časovnem zaporedju, ki ga s posebnim dogovorom določita Ministrstvo za javno upravo in Ministrstvo za notranje zadeve.</w:t>
      </w:r>
    </w:p>
    <w:p w14:paraId="37B03391" w14:textId="77777777" w:rsidR="00EB6EC9" w:rsidRDefault="00EB6EC9" w:rsidP="00EB6EC9">
      <w:pPr>
        <w:spacing w:line="240" w:lineRule="auto"/>
        <w:jc w:val="both"/>
        <w:rPr>
          <w:rFonts w:cs="Arial"/>
          <w:szCs w:val="20"/>
        </w:rPr>
      </w:pPr>
    </w:p>
    <w:p w14:paraId="7DB71DAF" w14:textId="77777777" w:rsidR="00EB6EC9" w:rsidRDefault="00EB6EC9" w:rsidP="00EB6EC9">
      <w:pPr>
        <w:spacing w:line="240" w:lineRule="auto"/>
        <w:jc w:val="both"/>
        <w:rPr>
          <w:rFonts w:cs="Arial"/>
          <w:szCs w:val="20"/>
        </w:rPr>
      </w:pPr>
      <w:r>
        <w:rPr>
          <w:rFonts w:cs="Arial"/>
          <w:szCs w:val="20"/>
        </w:rPr>
        <w:t>P</w:t>
      </w:r>
      <w:r w:rsidRPr="00BE1994">
        <w:rPr>
          <w:rFonts w:cs="Arial"/>
          <w:szCs w:val="20"/>
        </w:rPr>
        <w:t>ravn</w:t>
      </w:r>
      <w:r>
        <w:rPr>
          <w:rFonts w:cs="Arial"/>
          <w:szCs w:val="20"/>
        </w:rPr>
        <w:t>a</w:t>
      </w:r>
      <w:r w:rsidRPr="00BE1994">
        <w:rPr>
          <w:rFonts w:cs="Arial"/>
          <w:szCs w:val="20"/>
        </w:rPr>
        <w:t xml:space="preserve"> urejenost</w:t>
      </w:r>
      <w:r>
        <w:rPr>
          <w:rFonts w:cs="Arial"/>
          <w:szCs w:val="20"/>
        </w:rPr>
        <w:t xml:space="preserve"> je</w:t>
      </w:r>
      <w:r w:rsidRPr="00BE1994">
        <w:rPr>
          <w:rFonts w:cs="Arial"/>
          <w:szCs w:val="20"/>
        </w:rPr>
        <w:t xml:space="preserve"> </w:t>
      </w:r>
      <w:r>
        <w:rPr>
          <w:rFonts w:cs="Arial"/>
          <w:szCs w:val="20"/>
        </w:rPr>
        <w:t xml:space="preserve">med drugim </w:t>
      </w:r>
      <w:r w:rsidRPr="00BE1994">
        <w:rPr>
          <w:rFonts w:cs="Arial"/>
          <w:szCs w:val="20"/>
        </w:rPr>
        <w:t>tudi urejenost vpisa upravljavcev</w:t>
      </w:r>
      <w:r>
        <w:rPr>
          <w:rFonts w:cs="Arial"/>
          <w:szCs w:val="20"/>
        </w:rPr>
        <w:t xml:space="preserve">, </w:t>
      </w:r>
      <w:r w:rsidRPr="00BE1994">
        <w:rPr>
          <w:rFonts w:cs="Arial"/>
          <w:szCs w:val="20"/>
        </w:rPr>
        <w:t xml:space="preserve">takšna obveznost </w:t>
      </w:r>
      <w:r>
        <w:rPr>
          <w:rFonts w:cs="Arial"/>
          <w:szCs w:val="20"/>
        </w:rPr>
        <w:t xml:space="preserve">pa </w:t>
      </w:r>
      <w:r w:rsidRPr="00BE1994">
        <w:rPr>
          <w:rFonts w:cs="Arial"/>
          <w:szCs w:val="20"/>
        </w:rPr>
        <w:t xml:space="preserve">izhaja tudi iz sklepa Vlade Republike Slovenije </w:t>
      </w:r>
      <w:r>
        <w:rPr>
          <w:rFonts w:cs="Arial"/>
          <w:szCs w:val="20"/>
        </w:rPr>
        <w:t xml:space="preserve">iz </w:t>
      </w:r>
      <w:r w:rsidRPr="00BE1994">
        <w:rPr>
          <w:rFonts w:cs="Arial"/>
          <w:szCs w:val="20"/>
        </w:rPr>
        <w:t>22.</w:t>
      </w:r>
      <w:r>
        <w:rPr>
          <w:rFonts w:cs="Arial"/>
          <w:szCs w:val="20"/>
        </w:rPr>
        <w:t xml:space="preserve"> </w:t>
      </w:r>
      <w:r w:rsidRPr="00BE1994">
        <w:rPr>
          <w:rFonts w:cs="Arial"/>
          <w:szCs w:val="20"/>
        </w:rPr>
        <w:t>2.</w:t>
      </w:r>
      <w:r>
        <w:rPr>
          <w:rFonts w:cs="Arial"/>
          <w:szCs w:val="20"/>
        </w:rPr>
        <w:t xml:space="preserve"> </w:t>
      </w:r>
      <w:r w:rsidRPr="00BE1994">
        <w:rPr>
          <w:rFonts w:cs="Arial"/>
          <w:szCs w:val="20"/>
        </w:rPr>
        <w:t>2018, ki zahteva ureditev vpisa upravljavca v evidencah geodetske uprave.</w:t>
      </w:r>
    </w:p>
    <w:p w14:paraId="74FAC4DF" w14:textId="77777777" w:rsidR="00EB6EC9" w:rsidRDefault="00EB6EC9" w:rsidP="00EB6EC9">
      <w:pPr>
        <w:spacing w:line="240" w:lineRule="auto"/>
        <w:jc w:val="both"/>
        <w:rPr>
          <w:rFonts w:cs="Arial"/>
          <w:szCs w:val="20"/>
        </w:rPr>
      </w:pPr>
    </w:p>
    <w:p w14:paraId="427987E0" w14:textId="77777777" w:rsidR="00EB6EC9" w:rsidRDefault="00EB6EC9" w:rsidP="00EB6EC9">
      <w:pPr>
        <w:spacing w:line="240" w:lineRule="auto"/>
        <w:jc w:val="both"/>
        <w:rPr>
          <w:rFonts w:cs="Arial"/>
          <w:szCs w:val="20"/>
        </w:rPr>
      </w:pPr>
      <w:r>
        <w:rPr>
          <w:rFonts w:cs="Arial"/>
          <w:szCs w:val="20"/>
        </w:rPr>
        <w:t>Vir: Ministrstvo za javno upravo</w:t>
      </w:r>
    </w:p>
    <w:p w14:paraId="535F9A6B" w14:textId="77777777" w:rsidR="00EB6EC9" w:rsidRPr="00A727D3" w:rsidRDefault="00EB6EC9" w:rsidP="00EB6EC9">
      <w:pPr>
        <w:spacing w:line="240" w:lineRule="auto"/>
      </w:pPr>
    </w:p>
    <w:p w14:paraId="2833E738" w14:textId="77777777" w:rsidR="00EB6EC9" w:rsidRPr="003F6F7B" w:rsidRDefault="00EB6EC9" w:rsidP="00EB6EC9">
      <w:pPr>
        <w:spacing w:line="240" w:lineRule="auto"/>
        <w:jc w:val="both"/>
        <w:rPr>
          <w:rFonts w:cs="Arial"/>
          <w:szCs w:val="20"/>
        </w:rPr>
      </w:pPr>
    </w:p>
    <w:p w14:paraId="408CC330" w14:textId="6264736A" w:rsidR="00EB6EC9" w:rsidRDefault="00EB6EC9" w:rsidP="00EB6EC9">
      <w:pPr>
        <w:spacing w:line="240" w:lineRule="auto"/>
        <w:jc w:val="both"/>
        <w:rPr>
          <w:b/>
          <w:iCs/>
          <w:szCs w:val="20"/>
        </w:rPr>
      </w:pPr>
      <w:r w:rsidRPr="00E02662">
        <w:rPr>
          <w:b/>
          <w:iCs/>
          <w:szCs w:val="20"/>
        </w:rPr>
        <w:t xml:space="preserve">Vlada </w:t>
      </w:r>
      <w:r>
        <w:rPr>
          <w:b/>
          <w:iCs/>
          <w:szCs w:val="20"/>
        </w:rPr>
        <w:t>imenovala člane uradniškega sveta</w:t>
      </w:r>
    </w:p>
    <w:p w14:paraId="7328E738" w14:textId="77777777" w:rsidR="00EB6EC9" w:rsidRDefault="00EB6EC9" w:rsidP="00EB6EC9">
      <w:pPr>
        <w:spacing w:line="240" w:lineRule="auto"/>
        <w:jc w:val="both"/>
        <w:rPr>
          <w:b/>
          <w:iCs/>
          <w:szCs w:val="20"/>
        </w:rPr>
      </w:pPr>
    </w:p>
    <w:p w14:paraId="033B46EF" w14:textId="77777777" w:rsidR="00EB6EC9" w:rsidRPr="00D73FBD" w:rsidRDefault="00EB6EC9" w:rsidP="00EB6EC9">
      <w:pPr>
        <w:tabs>
          <w:tab w:val="left" w:pos="360"/>
        </w:tabs>
        <w:autoSpaceDE w:val="0"/>
        <w:autoSpaceDN w:val="0"/>
        <w:adjustRightInd w:val="0"/>
        <w:spacing w:line="240" w:lineRule="auto"/>
        <w:jc w:val="both"/>
        <w:rPr>
          <w:rFonts w:cs="Arial"/>
          <w:bCs/>
          <w:szCs w:val="20"/>
        </w:rPr>
      </w:pPr>
      <w:r w:rsidRPr="00D73FBD">
        <w:rPr>
          <w:rFonts w:cs="Arial"/>
          <w:bCs/>
          <w:szCs w:val="20"/>
        </w:rPr>
        <w:t>V uradniški svet se imenujejo:</w:t>
      </w:r>
    </w:p>
    <w:p w14:paraId="141CEE68" w14:textId="535D27AE" w:rsidR="00EB6EC9" w:rsidRPr="00EB6EC9" w:rsidRDefault="00EB6EC9" w:rsidP="00EB6EC9">
      <w:pPr>
        <w:pStyle w:val="Odstavekseznama"/>
        <w:numPr>
          <w:ilvl w:val="0"/>
          <w:numId w:val="7"/>
        </w:numPr>
        <w:tabs>
          <w:tab w:val="left" w:pos="360"/>
        </w:tabs>
        <w:autoSpaceDE w:val="0"/>
        <w:autoSpaceDN w:val="0"/>
        <w:adjustRightInd w:val="0"/>
        <w:spacing w:line="240" w:lineRule="auto"/>
        <w:jc w:val="both"/>
        <w:rPr>
          <w:rFonts w:cs="Arial"/>
          <w:color w:val="000000"/>
          <w:szCs w:val="20"/>
        </w:rPr>
      </w:pPr>
      <w:r w:rsidRPr="00EB6EC9">
        <w:rPr>
          <w:rFonts w:cs="Arial"/>
          <w:color w:val="000000"/>
          <w:szCs w:val="20"/>
        </w:rPr>
        <w:t>dr. Vida Čadonič Špelič</w:t>
      </w:r>
    </w:p>
    <w:p w14:paraId="34F2CC5F" w14:textId="284227BE" w:rsidR="00EB6EC9" w:rsidRPr="00EB6EC9" w:rsidRDefault="00EB6EC9" w:rsidP="00EB6EC9">
      <w:pPr>
        <w:pStyle w:val="Odstavekseznama"/>
        <w:numPr>
          <w:ilvl w:val="0"/>
          <w:numId w:val="7"/>
        </w:numPr>
        <w:spacing w:line="240" w:lineRule="auto"/>
        <w:rPr>
          <w:rFonts w:cs="Arial"/>
          <w:szCs w:val="20"/>
        </w:rPr>
      </w:pPr>
      <w:r w:rsidRPr="00EB6EC9">
        <w:rPr>
          <w:rFonts w:cs="Arial"/>
          <w:szCs w:val="20"/>
        </w:rPr>
        <w:t xml:space="preserve">Sebastjan </w:t>
      </w:r>
      <w:proofErr w:type="spellStart"/>
      <w:r w:rsidRPr="00EB6EC9">
        <w:rPr>
          <w:rFonts w:cs="Arial"/>
          <w:szCs w:val="20"/>
        </w:rPr>
        <w:t>Apat</w:t>
      </w:r>
      <w:proofErr w:type="spellEnd"/>
    </w:p>
    <w:p w14:paraId="61973905" w14:textId="1A3ABAFB" w:rsidR="00EB6EC9" w:rsidRPr="00EB6EC9" w:rsidRDefault="00EB6EC9" w:rsidP="00EB6EC9">
      <w:pPr>
        <w:pStyle w:val="Odstavekseznama"/>
        <w:numPr>
          <w:ilvl w:val="0"/>
          <w:numId w:val="7"/>
        </w:numPr>
        <w:spacing w:line="240" w:lineRule="auto"/>
        <w:rPr>
          <w:rFonts w:cs="Arial"/>
          <w:szCs w:val="20"/>
        </w:rPr>
      </w:pPr>
      <w:r w:rsidRPr="00EB6EC9">
        <w:rPr>
          <w:rFonts w:cs="Arial"/>
          <w:szCs w:val="20"/>
        </w:rPr>
        <w:t>Renata Martinčič</w:t>
      </w:r>
    </w:p>
    <w:p w14:paraId="01734CDC" w14:textId="708715C3" w:rsidR="00EB6EC9" w:rsidRPr="00EB6EC9" w:rsidRDefault="00EB6EC9" w:rsidP="00EB6EC9">
      <w:pPr>
        <w:pStyle w:val="Odstavekseznama"/>
        <w:numPr>
          <w:ilvl w:val="0"/>
          <w:numId w:val="7"/>
        </w:numPr>
        <w:suppressAutoHyphens/>
        <w:spacing w:line="240" w:lineRule="auto"/>
        <w:jc w:val="both"/>
        <w:rPr>
          <w:rStyle w:val="Krepko"/>
          <w:rFonts w:cs="Arial"/>
          <w:b w:val="0"/>
          <w:bCs w:val="0"/>
          <w:szCs w:val="20"/>
        </w:rPr>
      </w:pPr>
      <w:proofErr w:type="spellStart"/>
      <w:r w:rsidRPr="00EB6EC9">
        <w:rPr>
          <w:rFonts w:cs="Arial"/>
          <w:szCs w:val="20"/>
        </w:rPr>
        <w:t>Aleksandar</w:t>
      </w:r>
      <w:proofErr w:type="spellEnd"/>
      <w:r w:rsidRPr="00EB6EC9">
        <w:rPr>
          <w:rFonts w:cs="Arial"/>
          <w:szCs w:val="20"/>
        </w:rPr>
        <w:t xml:space="preserve"> </w:t>
      </w:r>
      <w:proofErr w:type="spellStart"/>
      <w:r w:rsidRPr="00EB6EC9">
        <w:rPr>
          <w:rFonts w:cs="Arial"/>
          <w:szCs w:val="20"/>
        </w:rPr>
        <w:t>Volaš</w:t>
      </w:r>
      <w:proofErr w:type="spellEnd"/>
    </w:p>
    <w:p w14:paraId="3B2D6968" w14:textId="77777777" w:rsidR="00EB6EC9" w:rsidRDefault="00EB6EC9" w:rsidP="00EB6EC9">
      <w:pPr>
        <w:spacing w:line="240" w:lineRule="auto"/>
        <w:jc w:val="both"/>
        <w:rPr>
          <w:b/>
          <w:iCs/>
          <w:szCs w:val="20"/>
        </w:rPr>
      </w:pPr>
    </w:p>
    <w:p w14:paraId="58318B7A" w14:textId="5994E523" w:rsidR="00EB6EC9" w:rsidRDefault="00EB6EC9" w:rsidP="00EB6EC9">
      <w:pPr>
        <w:spacing w:line="240" w:lineRule="auto"/>
        <w:jc w:val="both"/>
        <w:rPr>
          <w:rFonts w:cs="Arial"/>
          <w:szCs w:val="20"/>
        </w:rPr>
      </w:pPr>
      <w:r>
        <w:rPr>
          <w:rFonts w:cs="Arial"/>
          <w:szCs w:val="20"/>
        </w:rPr>
        <w:t>Vlada imenuje člane uradniškega sveta n</w:t>
      </w:r>
      <w:r w:rsidRPr="00D73FBD">
        <w:rPr>
          <w:rFonts w:cs="Arial"/>
          <w:szCs w:val="20"/>
        </w:rPr>
        <w:t xml:space="preserve">a podlagi </w:t>
      </w:r>
      <w:r>
        <w:rPr>
          <w:rFonts w:cs="Arial"/>
          <w:szCs w:val="20"/>
        </w:rPr>
        <w:t>4.</w:t>
      </w:r>
      <w:r w:rsidRPr="00D73FBD">
        <w:rPr>
          <w:rFonts w:cs="Arial"/>
          <w:szCs w:val="20"/>
        </w:rPr>
        <w:t xml:space="preserve"> točke prvega odstavka 175. člena Zakona o javnih uslužbencih </w:t>
      </w:r>
      <w:r>
        <w:rPr>
          <w:rFonts w:cs="Arial"/>
          <w:szCs w:val="20"/>
        </w:rPr>
        <w:t xml:space="preserve">na predlog </w:t>
      </w:r>
      <w:r w:rsidRPr="00D73FBD">
        <w:rPr>
          <w:rFonts w:cs="Arial"/>
          <w:szCs w:val="20"/>
        </w:rPr>
        <w:t>minist</w:t>
      </w:r>
      <w:r>
        <w:rPr>
          <w:rFonts w:cs="Arial"/>
          <w:szCs w:val="20"/>
        </w:rPr>
        <w:t xml:space="preserve">ra </w:t>
      </w:r>
      <w:r w:rsidRPr="00D73FBD">
        <w:rPr>
          <w:rFonts w:cs="Arial"/>
          <w:szCs w:val="20"/>
        </w:rPr>
        <w:t>za javno upravo.</w:t>
      </w:r>
    </w:p>
    <w:p w14:paraId="7FC0B935" w14:textId="77777777" w:rsidR="00EB6EC9" w:rsidRDefault="00EB6EC9" w:rsidP="00EB6EC9">
      <w:pPr>
        <w:spacing w:line="240" w:lineRule="auto"/>
        <w:jc w:val="both"/>
        <w:rPr>
          <w:rFonts w:cs="Arial"/>
          <w:szCs w:val="20"/>
        </w:rPr>
      </w:pPr>
    </w:p>
    <w:p w14:paraId="1F8E2A0E" w14:textId="77777777" w:rsidR="00EB6EC9" w:rsidRPr="00D73FBD" w:rsidRDefault="00EB6EC9" w:rsidP="00EB6EC9">
      <w:pPr>
        <w:tabs>
          <w:tab w:val="left" w:pos="360"/>
        </w:tabs>
        <w:autoSpaceDE w:val="0"/>
        <w:autoSpaceDN w:val="0"/>
        <w:adjustRightInd w:val="0"/>
        <w:spacing w:line="240" w:lineRule="auto"/>
        <w:jc w:val="both"/>
        <w:rPr>
          <w:rFonts w:cs="Arial"/>
          <w:szCs w:val="20"/>
        </w:rPr>
      </w:pPr>
      <w:r w:rsidRPr="00D73FBD">
        <w:rPr>
          <w:rFonts w:cs="Arial"/>
          <w:szCs w:val="20"/>
        </w:rPr>
        <w:t xml:space="preserve">V avgustu 2021 bo trenutni sestavi uradniškega sveta potekel šestletni mandat. V skladu s </w:t>
      </w:r>
      <w:r>
        <w:rPr>
          <w:rFonts w:cs="Arial"/>
          <w:szCs w:val="20"/>
        </w:rPr>
        <w:t>4.</w:t>
      </w:r>
      <w:r w:rsidRPr="00D73FBD">
        <w:rPr>
          <w:rFonts w:cs="Arial"/>
          <w:szCs w:val="20"/>
        </w:rPr>
        <w:t xml:space="preserve"> točko prvega odstavka 175. člena Zakona o javnih uslužbencih štiri izmed 12 članov uradniškega sveta imenuje vlada na predlog ministra, pristojnega za upravo. </w:t>
      </w:r>
    </w:p>
    <w:p w14:paraId="2BF0220B" w14:textId="77777777" w:rsidR="00EB6EC9" w:rsidRDefault="00EB6EC9" w:rsidP="00EB6EC9">
      <w:pPr>
        <w:tabs>
          <w:tab w:val="left" w:pos="360"/>
        </w:tabs>
        <w:autoSpaceDE w:val="0"/>
        <w:autoSpaceDN w:val="0"/>
        <w:adjustRightInd w:val="0"/>
        <w:spacing w:line="240" w:lineRule="auto"/>
        <w:jc w:val="both"/>
        <w:rPr>
          <w:rFonts w:cs="Arial"/>
          <w:szCs w:val="20"/>
        </w:rPr>
      </w:pPr>
    </w:p>
    <w:p w14:paraId="3656DA5C" w14:textId="77777777" w:rsidR="00EB6EC9" w:rsidRPr="00D73FBD" w:rsidRDefault="00EB6EC9" w:rsidP="00EB6EC9">
      <w:pPr>
        <w:tabs>
          <w:tab w:val="left" w:pos="360"/>
        </w:tabs>
        <w:autoSpaceDE w:val="0"/>
        <w:autoSpaceDN w:val="0"/>
        <w:adjustRightInd w:val="0"/>
        <w:spacing w:line="240" w:lineRule="auto"/>
        <w:jc w:val="both"/>
        <w:rPr>
          <w:rStyle w:val="Krepko"/>
          <w:rFonts w:cs="Arial"/>
          <w:b w:val="0"/>
          <w:bCs w:val="0"/>
          <w:color w:val="000000"/>
          <w:szCs w:val="20"/>
        </w:rPr>
      </w:pPr>
      <w:r>
        <w:rPr>
          <w:rFonts w:cs="Arial"/>
          <w:szCs w:val="20"/>
        </w:rPr>
        <w:t>Članom uradniškega sveta v skladu s 4. členom Poslovnika uradniškega sveta, št.</w:t>
      </w:r>
      <w:r w:rsidRPr="00485AEF">
        <w:rPr>
          <w:rFonts w:cs="Arial"/>
          <w:szCs w:val="20"/>
        </w:rPr>
        <w:t xml:space="preserve"> </w:t>
      </w:r>
      <w:r w:rsidRPr="00AE33BC">
        <w:rPr>
          <w:rFonts w:cs="Arial"/>
          <w:szCs w:val="20"/>
        </w:rPr>
        <w:t>0130-5/2021/4</w:t>
      </w:r>
      <w:r>
        <w:rPr>
          <w:rFonts w:cs="Arial"/>
          <w:szCs w:val="20"/>
        </w:rPr>
        <w:t xml:space="preserve">, 21. 6. 2021 teče šestletni mandat od prve seje uradniškega sveta. </w:t>
      </w:r>
    </w:p>
    <w:p w14:paraId="3D03D782" w14:textId="77777777" w:rsidR="00EB6EC9" w:rsidRDefault="00EB6EC9" w:rsidP="00EB6EC9">
      <w:pPr>
        <w:spacing w:line="240" w:lineRule="auto"/>
        <w:jc w:val="both"/>
        <w:rPr>
          <w:rFonts w:cs="Arial"/>
          <w:b/>
          <w:color w:val="000000"/>
          <w:szCs w:val="20"/>
        </w:rPr>
      </w:pPr>
    </w:p>
    <w:p w14:paraId="3F7F8FC6" w14:textId="77777777" w:rsidR="00EB6EC9" w:rsidRDefault="00EB6EC9" w:rsidP="00EB6EC9">
      <w:pPr>
        <w:spacing w:line="240" w:lineRule="auto"/>
        <w:jc w:val="both"/>
        <w:rPr>
          <w:rFonts w:cs="Arial"/>
          <w:szCs w:val="20"/>
        </w:rPr>
      </w:pPr>
      <w:r>
        <w:rPr>
          <w:rFonts w:cs="Arial"/>
          <w:szCs w:val="20"/>
        </w:rPr>
        <w:t>Vir: Ministrstvo za javno upravo</w:t>
      </w:r>
    </w:p>
    <w:p w14:paraId="08629E56" w14:textId="77777777" w:rsidR="00EB6EC9" w:rsidRPr="003F6F7B" w:rsidRDefault="00EB6EC9" w:rsidP="00EB6EC9">
      <w:pPr>
        <w:spacing w:line="240" w:lineRule="auto"/>
        <w:jc w:val="both"/>
        <w:rPr>
          <w:rFonts w:cs="Arial"/>
          <w:bCs/>
          <w:szCs w:val="20"/>
        </w:rPr>
      </w:pPr>
    </w:p>
    <w:p w14:paraId="4A610077" w14:textId="77777777" w:rsidR="00EB6EC9" w:rsidRDefault="00EB6EC9" w:rsidP="00EB6EC9">
      <w:pPr>
        <w:spacing w:line="240" w:lineRule="auto"/>
        <w:jc w:val="both"/>
        <w:rPr>
          <w:rFonts w:cs="Arial"/>
          <w:b/>
          <w:color w:val="000000"/>
          <w:szCs w:val="20"/>
        </w:rPr>
      </w:pPr>
    </w:p>
    <w:p w14:paraId="065BAA0E" w14:textId="77777777" w:rsidR="00EB6EC9" w:rsidRDefault="00EB6EC9" w:rsidP="00EB6EC9">
      <w:pPr>
        <w:spacing w:line="240" w:lineRule="auto"/>
        <w:jc w:val="both"/>
        <w:rPr>
          <w:rFonts w:cs="Arial"/>
          <w:b/>
          <w:color w:val="000000"/>
          <w:szCs w:val="20"/>
        </w:rPr>
      </w:pPr>
    </w:p>
    <w:p w14:paraId="05977FE1" w14:textId="77777777" w:rsidR="00EB6EC9" w:rsidRDefault="00EB6EC9" w:rsidP="00EB6EC9">
      <w:pPr>
        <w:spacing w:line="240" w:lineRule="auto"/>
        <w:jc w:val="both"/>
        <w:rPr>
          <w:rFonts w:cs="Arial"/>
          <w:b/>
          <w:color w:val="000000"/>
          <w:szCs w:val="20"/>
        </w:rPr>
      </w:pPr>
    </w:p>
    <w:p w14:paraId="20119556" w14:textId="77777777" w:rsidR="00EB6EC9" w:rsidRPr="00A727D3" w:rsidRDefault="00EB6EC9" w:rsidP="00EB6EC9">
      <w:pPr>
        <w:spacing w:line="240" w:lineRule="auto"/>
      </w:pPr>
    </w:p>
    <w:p w14:paraId="23F64A77" w14:textId="77777777" w:rsidR="00EB6EC9" w:rsidRPr="00591FF1" w:rsidRDefault="00EB6EC9" w:rsidP="00EB6EC9">
      <w:pPr>
        <w:autoSpaceDE w:val="0"/>
        <w:autoSpaceDN w:val="0"/>
        <w:adjustRightInd w:val="0"/>
        <w:spacing w:line="240" w:lineRule="auto"/>
        <w:jc w:val="both"/>
        <w:rPr>
          <w:rFonts w:cs="Arial"/>
          <w:b/>
          <w:bCs/>
          <w:color w:val="000000"/>
          <w:szCs w:val="20"/>
        </w:rPr>
      </w:pPr>
    </w:p>
    <w:sectPr w:rsidR="00EB6EC9" w:rsidRPr="00591FF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E895" w14:textId="77777777" w:rsidR="00C5429E" w:rsidRDefault="00C5429E">
      <w:r>
        <w:separator/>
      </w:r>
    </w:p>
  </w:endnote>
  <w:endnote w:type="continuationSeparator" w:id="0">
    <w:p w14:paraId="64640266" w14:textId="77777777" w:rsidR="00C5429E" w:rsidRDefault="00C5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ova">
    <w:altName w:val="Arial Nova"/>
    <w:panose1 w:val="020B0504020202020204"/>
    <w:charset w:val="00"/>
    <w:family w:val="swiss"/>
    <w:pitch w:val="variable"/>
    <w:sig w:usb0="2000028F" w:usb1="00000002"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74938E4B"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0781">
      <w:rPr>
        <w:rStyle w:val="tevilkastrani"/>
        <w:noProof/>
      </w:rPr>
      <w:t>21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4672" w14:textId="77777777" w:rsidR="00C5429E" w:rsidRDefault="00C5429E">
      <w:r>
        <w:separator/>
      </w:r>
    </w:p>
  </w:footnote>
  <w:footnote w:type="continuationSeparator" w:id="0">
    <w:p w14:paraId="09940DBE" w14:textId="77777777" w:rsidR="00C5429E" w:rsidRDefault="00C5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3FA"/>
    <w:multiLevelType w:val="hybridMultilevel"/>
    <w:tmpl w:val="BF22EE46"/>
    <w:lvl w:ilvl="0" w:tplc="9D94D20C">
      <w:start w:val="5"/>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4F6AA0"/>
    <w:multiLevelType w:val="hybridMultilevel"/>
    <w:tmpl w:val="A39C0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CB6F11"/>
    <w:multiLevelType w:val="hybridMultilevel"/>
    <w:tmpl w:val="5950B660"/>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D654E8"/>
    <w:multiLevelType w:val="multilevel"/>
    <w:tmpl w:val="1FA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550191"/>
    <w:multiLevelType w:val="hybridMultilevel"/>
    <w:tmpl w:val="72604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C00808"/>
    <w:multiLevelType w:val="hybridMultilevel"/>
    <w:tmpl w:val="91C82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3A63D6"/>
    <w:multiLevelType w:val="hybridMultilevel"/>
    <w:tmpl w:val="B13CE590"/>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8A57DB"/>
    <w:multiLevelType w:val="hybridMultilevel"/>
    <w:tmpl w:val="56126836"/>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5A5EA5"/>
    <w:multiLevelType w:val="hybridMultilevel"/>
    <w:tmpl w:val="3948D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0"/>
  </w:num>
  <w:num w:numId="7">
    <w:abstractNumId w:val="2"/>
  </w:num>
  <w:num w:numId="8">
    <w:abstractNumId w:val="10"/>
  </w:num>
  <w:num w:numId="9">
    <w:abstractNumId w:val="7"/>
  </w:num>
  <w:num w:numId="10">
    <w:abstractNumId w:val="3"/>
  </w:num>
  <w:num w:numId="11">
    <w:abstractNumId w:val="1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6C9"/>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CD"/>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251"/>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210"/>
    <w:rsid w:val="00071491"/>
    <w:rsid w:val="00071627"/>
    <w:rsid w:val="00071ABF"/>
    <w:rsid w:val="00071F49"/>
    <w:rsid w:val="00072100"/>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49"/>
    <w:rsid w:val="000835A9"/>
    <w:rsid w:val="00083998"/>
    <w:rsid w:val="00083D20"/>
    <w:rsid w:val="00084F58"/>
    <w:rsid w:val="0008629E"/>
    <w:rsid w:val="000872C7"/>
    <w:rsid w:val="00087506"/>
    <w:rsid w:val="00087633"/>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6EF4"/>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628A"/>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6E2C"/>
    <w:rsid w:val="000E7072"/>
    <w:rsid w:val="000E73D0"/>
    <w:rsid w:val="000E7674"/>
    <w:rsid w:val="000E7925"/>
    <w:rsid w:val="000F06BC"/>
    <w:rsid w:val="000F0A9A"/>
    <w:rsid w:val="000F0F7A"/>
    <w:rsid w:val="000F1A78"/>
    <w:rsid w:val="000F1F4F"/>
    <w:rsid w:val="000F2327"/>
    <w:rsid w:val="000F24BE"/>
    <w:rsid w:val="000F42E2"/>
    <w:rsid w:val="000F453B"/>
    <w:rsid w:val="000F6DCD"/>
    <w:rsid w:val="000F75A9"/>
    <w:rsid w:val="00100002"/>
    <w:rsid w:val="00100386"/>
    <w:rsid w:val="00100A3D"/>
    <w:rsid w:val="00100C11"/>
    <w:rsid w:val="00100C36"/>
    <w:rsid w:val="00101D04"/>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222E"/>
    <w:rsid w:val="00123D66"/>
    <w:rsid w:val="00123F27"/>
    <w:rsid w:val="00125AE7"/>
    <w:rsid w:val="00125C9E"/>
    <w:rsid w:val="00125D08"/>
    <w:rsid w:val="00126466"/>
    <w:rsid w:val="00127402"/>
    <w:rsid w:val="001275BC"/>
    <w:rsid w:val="00130539"/>
    <w:rsid w:val="00130F9F"/>
    <w:rsid w:val="001324A5"/>
    <w:rsid w:val="001324BB"/>
    <w:rsid w:val="00133AB0"/>
    <w:rsid w:val="00133EE3"/>
    <w:rsid w:val="0013455A"/>
    <w:rsid w:val="001347BB"/>
    <w:rsid w:val="00134825"/>
    <w:rsid w:val="00135651"/>
    <w:rsid w:val="001357B2"/>
    <w:rsid w:val="00135D74"/>
    <w:rsid w:val="00135E90"/>
    <w:rsid w:val="0013640E"/>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46AD2"/>
    <w:rsid w:val="001511CF"/>
    <w:rsid w:val="00151B2F"/>
    <w:rsid w:val="0015222A"/>
    <w:rsid w:val="00152A48"/>
    <w:rsid w:val="00152CA7"/>
    <w:rsid w:val="00153E33"/>
    <w:rsid w:val="00154435"/>
    <w:rsid w:val="00154A6E"/>
    <w:rsid w:val="001550B8"/>
    <w:rsid w:val="001552AE"/>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37"/>
    <w:rsid w:val="001648AB"/>
    <w:rsid w:val="00165A80"/>
    <w:rsid w:val="00165FB7"/>
    <w:rsid w:val="0016688D"/>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2B3"/>
    <w:rsid w:val="00190444"/>
    <w:rsid w:val="00190935"/>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728"/>
    <w:rsid w:val="001A09B7"/>
    <w:rsid w:val="001A0A1F"/>
    <w:rsid w:val="001A0C3C"/>
    <w:rsid w:val="001A0D1F"/>
    <w:rsid w:val="001A100A"/>
    <w:rsid w:val="001A15DA"/>
    <w:rsid w:val="001A1A3D"/>
    <w:rsid w:val="001A1AEC"/>
    <w:rsid w:val="001A262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3B17"/>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266D"/>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365"/>
    <w:rsid w:val="001D6C73"/>
    <w:rsid w:val="001D6F7E"/>
    <w:rsid w:val="001D7099"/>
    <w:rsid w:val="001D7E92"/>
    <w:rsid w:val="001D7ED8"/>
    <w:rsid w:val="001E00C2"/>
    <w:rsid w:val="001E091F"/>
    <w:rsid w:val="001E138C"/>
    <w:rsid w:val="001E1AE2"/>
    <w:rsid w:val="001E1B58"/>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347"/>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7DD"/>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811"/>
    <w:rsid w:val="00234A59"/>
    <w:rsid w:val="00234CAB"/>
    <w:rsid w:val="00235A8B"/>
    <w:rsid w:val="00235D0F"/>
    <w:rsid w:val="00236220"/>
    <w:rsid w:val="00236CA0"/>
    <w:rsid w:val="00236D86"/>
    <w:rsid w:val="00237245"/>
    <w:rsid w:val="00237D2B"/>
    <w:rsid w:val="00240953"/>
    <w:rsid w:val="0024101D"/>
    <w:rsid w:val="00241209"/>
    <w:rsid w:val="00241A6C"/>
    <w:rsid w:val="00242539"/>
    <w:rsid w:val="0024352A"/>
    <w:rsid w:val="0024393F"/>
    <w:rsid w:val="00243D04"/>
    <w:rsid w:val="00243F10"/>
    <w:rsid w:val="00243FB1"/>
    <w:rsid w:val="0024404F"/>
    <w:rsid w:val="002445DB"/>
    <w:rsid w:val="00244D2E"/>
    <w:rsid w:val="0024500D"/>
    <w:rsid w:val="002455D1"/>
    <w:rsid w:val="00245972"/>
    <w:rsid w:val="00245C13"/>
    <w:rsid w:val="00246282"/>
    <w:rsid w:val="00246828"/>
    <w:rsid w:val="0024686F"/>
    <w:rsid w:val="0024698F"/>
    <w:rsid w:val="00247530"/>
    <w:rsid w:val="00247655"/>
    <w:rsid w:val="00247A3C"/>
    <w:rsid w:val="00250184"/>
    <w:rsid w:val="002506F4"/>
    <w:rsid w:val="002511F4"/>
    <w:rsid w:val="00251205"/>
    <w:rsid w:val="002515DF"/>
    <w:rsid w:val="00251A06"/>
    <w:rsid w:val="00251D62"/>
    <w:rsid w:val="00253596"/>
    <w:rsid w:val="00253673"/>
    <w:rsid w:val="002538AF"/>
    <w:rsid w:val="00253BD4"/>
    <w:rsid w:val="002541DC"/>
    <w:rsid w:val="002545F3"/>
    <w:rsid w:val="00254671"/>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4D15"/>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2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3D4C"/>
    <w:rsid w:val="002A42D1"/>
    <w:rsid w:val="002A467C"/>
    <w:rsid w:val="002A4751"/>
    <w:rsid w:val="002A5188"/>
    <w:rsid w:val="002A54B5"/>
    <w:rsid w:val="002A55C1"/>
    <w:rsid w:val="002A55FA"/>
    <w:rsid w:val="002A6021"/>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907"/>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0747"/>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055"/>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5E99"/>
    <w:rsid w:val="00366A59"/>
    <w:rsid w:val="00366D4E"/>
    <w:rsid w:val="00367C1C"/>
    <w:rsid w:val="00367E37"/>
    <w:rsid w:val="00367EEB"/>
    <w:rsid w:val="003701BF"/>
    <w:rsid w:val="003704F4"/>
    <w:rsid w:val="00371442"/>
    <w:rsid w:val="00372475"/>
    <w:rsid w:val="00372C2B"/>
    <w:rsid w:val="003731B9"/>
    <w:rsid w:val="003741CC"/>
    <w:rsid w:val="003747FA"/>
    <w:rsid w:val="003756CB"/>
    <w:rsid w:val="003756F7"/>
    <w:rsid w:val="00376426"/>
    <w:rsid w:val="00376502"/>
    <w:rsid w:val="00376653"/>
    <w:rsid w:val="00376662"/>
    <w:rsid w:val="0038050D"/>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2C3"/>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2A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13B0"/>
    <w:rsid w:val="004020C2"/>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0E89"/>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6FD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26A"/>
    <w:rsid w:val="00441036"/>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17C"/>
    <w:rsid w:val="00447889"/>
    <w:rsid w:val="00447AF9"/>
    <w:rsid w:val="00450079"/>
    <w:rsid w:val="0045043F"/>
    <w:rsid w:val="00451ACB"/>
    <w:rsid w:val="0045228A"/>
    <w:rsid w:val="00452866"/>
    <w:rsid w:val="00452F07"/>
    <w:rsid w:val="00453B5F"/>
    <w:rsid w:val="00453E4A"/>
    <w:rsid w:val="00453F32"/>
    <w:rsid w:val="00454381"/>
    <w:rsid w:val="004559B5"/>
    <w:rsid w:val="00455AD7"/>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0A20"/>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424"/>
    <w:rsid w:val="00483AC9"/>
    <w:rsid w:val="004845E8"/>
    <w:rsid w:val="00484B4E"/>
    <w:rsid w:val="00484DBD"/>
    <w:rsid w:val="004852B2"/>
    <w:rsid w:val="00485A58"/>
    <w:rsid w:val="00485CF1"/>
    <w:rsid w:val="00485EAD"/>
    <w:rsid w:val="0048643E"/>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2D32"/>
    <w:rsid w:val="004A336E"/>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2F0"/>
    <w:rsid w:val="004B2D8C"/>
    <w:rsid w:val="004B2FFD"/>
    <w:rsid w:val="004B33D4"/>
    <w:rsid w:val="004B3D4D"/>
    <w:rsid w:val="004B4485"/>
    <w:rsid w:val="004B504D"/>
    <w:rsid w:val="004B55CF"/>
    <w:rsid w:val="004B5BCB"/>
    <w:rsid w:val="004B5CFB"/>
    <w:rsid w:val="004B5D05"/>
    <w:rsid w:val="004B5F71"/>
    <w:rsid w:val="004B5FB0"/>
    <w:rsid w:val="004B66A9"/>
    <w:rsid w:val="004B68F8"/>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AF4"/>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0F00"/>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603"/>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6B6"/>
    <w:rsid w:val="005048D1"/>
    <w:rsid w:val="005051A3"/>
    <w:rsid w:val="005057C6"/>
    <w:rsid w:val="00506311"/>
    <w:rsid w:val="00506587"/>
    <w:rsid w:val="00507911"/>
    <w:rsid w:val="00510416"/>
    <w:rsid w:val="00510443"/>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22"/>
    <w:rsid w:val="00522F6E"/>
    <w:rsid w:val="00523D68"/>
    <w:rsid w:val="00523FB2"/>
    <w:rsid w:val="00525B95"/>
    <w:rsid w:val="00525BE2"/>
    <w:rsid w:val="00525E92"/>
    <w:rsid w:val="00526246"/>
    <w:rsid w:val="00527649"/>
    <w:rsid w:val="0053029C"/>
    <w:rsid w:val="005303C8"/>
    <w:rsid w:val="00530B79"/>
    <w:rsid w:val="00530F05"/>
    <w:rsid w:val="00531128"/>
    <w:rsid w:val="00531A40"/>
    <w:rsid w:val="005327F4"/>
    <w:rsid w:val="0053283C"/>
    <w:rsid w:val="00532A44"/>
    <w:rsid w:val="00532CBE"/>
    <w:rsid w:val="0053346C"/>
    <w:rsid w:val="00533586"/>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B92"/>
    <w:rsid w:val="00582D8D"/>
    <w:rsid w:val="005834B8"/>
    <w:rsid w:val="00583542"/>
    <w:rsid w:val="00583F12"/>
    <w:rsid w:val="00583FA4"/>
    <w:rsid w:val="005843A7"/>
    <w:rsid w:val="005846D2"/>
    <w:rsid w:val="005849C2"/>
    <w:rsid w:val="00584B1F"/>
    <w:rsid w:val="00584EFB"/>
    <w:rsid w:val="00585692"/>
    <w:rsid w:val="00586698"/>
    <w:rsid w:val="00586784"/>
    <w:rsid w:val="00586B37"/>
    <w:rsid w:val="005870AA"/>
    <w:rsid w:val="0058718D"/>
    <w:rsid w:val="00587A54"/>
    <w:rsid w:val="00590CED"/>
    <w:rsid w:val="00590D48"/>
    <w:rsid w:val="00591A5B"/>
    <w:rsid w:val="00591FF1"/>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A7162"/>
    <w:rsid w:val="005B0298"/>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4BF"/>
    <w:rsid w:val="005C5893"/>
    <w:rsid w:val="005C58AE"/>
    <w:rsid w:val="005C58FB"/>
    <w:rsid w:val="005C5BB4"/>
    <w:rsid w:val="005C5F93"/>
    <w:rsid w:val="005C6D72"/>
    <w:rsid w:val="005C77FC"/>
    <w:rsid w:val="005C7C67"/>
    <w:rsid w:val="005D0120"/>
    <w:rsid w:val="005D075E"/>
    <w:rsid w:val="005D0943"/>
    <w:rsid w:val="005D1477"/>
    <w:rsid w:val="005D14A0"/>
    <w:rsid w:val="005D152D"/>
    <w:rsid w:val="005D16B7"/>
    <w:rsid w:val="005D222C"/>
    <w:rsid w:val="005D26FD"/>
    <w:rsid w:val="005D2C90"/>
    <w:rsid w:val="005D342F"/>
    <w:rsid w:val="005D4029"/>
    <w:rsid w:val="005D4B1B"/>
    <w:rsid w:val="005D4F20"/>
    <w:rsid w:val="005D53F6"/>
    <w:rsid w:val="005D5E98"/>
    <w:rsid w:val="005D682B"/>
    <w:rsid w:val="005D6F4F"/>
    <w:rsid w:val="005D6F60"/>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363"/>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AB4"/>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4613"/>
    <w:rsid w:val="00620970"/>
    <w:rsid w:val="00620E17"/>
    <w:rsid w:val="006210F3"/>
    <w:rsid w:val="006214EB"/>
    <w:rsid w:val="00621C86"/>
    <w:rsid w:val="00621C8E"/>
    <w:rsid w:val="0062264F"/>
    <w:rsid w:val="00623452"/>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841"/>
    <w:rsid w:val="00627FE9"/>
    <w:rsid w:val="00630088"/>
    <w:rsid w:val="006302D0"/>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017"/>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4EE"/>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1C6"/>
    <w:rsid w:val="006B6B12"/>
    <w:rsid w:val="006B7458"/>
    <w:rsid w:val="006B7D30"/>
    <w:rsid w:val="006C005F"/>
    <w:rsid w:val="006C0064"/>
    <w:rsid w:val="006C082E"/>
    <w:rsid w:val="006C1009"/>
    <w:rsid w:val="006C112C"/>
    <w:rsid w:val="006C16F6"/>
    <w:rsid w:val="006C18B8"/>
    <w:rsid w:val="006C1A3E"/>
    <w:rsid w:val="006C1F68"/>
    <w:rsid w:val="006C27BB"/>
    <w:rsid w:val="006C2B0C"/>
    <w:rsid w:val="006C3613"/>
    <w:rsid w:val="006C3861"/>
    <w:rsid w:val="006C3C2F"/>
    <w:rsid w:val="006C3C95"/>
    <w:rsid w:val="006C4083"/>
    <w:rsid w:val="006C447D"/>
    <w:rsid w:val="006C5021"/>
    <w:rsid w:val="006C560B"/>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3D6F"/>
    <w:rsid w:val="006E42AF"/>
    <w:rsid w:val="006E4722"/>
    <w:rsid w:val="006E5059"/>
    <w:rsid w:val="006E5708"/>
    <w:rsid w:val="006E6009"/>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4560"/>
    <w:rsid w:val="006F58E3"/>
    <w:rsid w:val="006F633C"/>
    <w:rsid w:val="006F6894"/>
    <w:rsid w:val="006F6997"/>
    <w:rsid w:val="006F6CB8"/>
    <w:rsid w:val="006F6EDB"/>
    <w:rsid w:val="006F743E"/>
    <w:rsid w:val="006F772D"/>
    <w:rsid w:val="006F7948"/>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4AF"/>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5E0"/>
    <w:rsid w:val="007318B9"/>
    <w:rsid w:val="00732250"/>
    <w:rsid w:val="007322E6"/>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1FC"/>
    <w:rsid w:val="00765758"/>
    <w:rsid w:val="00765AE2"/>
    <w:rsid w:val="00765D96"/>
    <w:rsid w:val="00766DCE"/>
    <w:rsid w:val="00767493"/>
    <w:rsid w:val="00767A1F"/>
    <w:rsid w:val="00767CF9"/>
    <w:rsid w:val="00770022"/>
    <w:rsid w:val="007700AD"/>
    <w:rsid w:val="00770CE5"/>
    <w:rsid w:val="007711D7"/>
    <w:rsid w:val="007713DF"/>
    <w:rsid w:val="00772640"/>
    <w:rsid w:val="007731EE"/>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BC"/>
    <w:rsid w:val="007806C9"/>
    <w:rsid w:val="00781A9F"/>
    <w:rsid w:val="00781E7F"/>
    <w:rsid w:val="00782066"/>
    <w:rsid w:val="00783310"/>
    <w:rsid w:val="0078374F"/>
    <w:rsid w:val="00785121"/>
    <w:rsid w:val="0078533D"/>
    <w:rsid w:val="007859A8"/>
    <w:rsid w:val="0078795C"/>
    <w:rsid w:val="00787F38"/>
    <w:rsid w:val="00790429"/>
    <w:rsid w:val="00790781"/>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5B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CE7"/>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758"/>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1EEE"/>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61C"/>
    <w:rsid w:val="00842921"/>
    <w:rsid w:val="00843D73"/>
    <w:rsid w:val="00843EAF"/>
    <w:rsid w:val="008448FC"/>
    <w:rsid w:val="008450F9"/>
    <w:rsid w:val="008456F1"/>
    <w:rsid w:val="008458E8"/>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6C4"/>
    <w:rsid w:val="008618B9"/>
    <w:rsid w:val="008618CE"/>
    <w:rsid w:val="00862876"/>
    <w:rsid w:val="00862C25"/>
    <w:rsid w:val="00863B6E"/>
    <w:rsid w:val="00863D23"/>
    <w:rsid w:val="00863D7D"/>
    <w:rsid w:val="0086411C"/>
    <w:rsid w:val="008643C8"/>
    <w:rsid w:val="0086471F"/>
    <w:rsid w:val="008649B5"/>
    <w:rsid w:val="008661F2"/>
    <w:rsid w:val="008668F7"/>
    <w:rsid w:val="0086780A"/>
    <w:rsid w:val="008700BC"/>
    <w:rsid w:val="00870938"/>
    <w:rsid w:val="00870BC8"/>
    <w:rsid w:val="008711D6"/>
    <w:rsid w:val="00871391"/>
    <w:rsid w:val="00871BA1"/>
    <w:rsid w:val="008723F9"/>
    <w:rsid w:val="00872EC4"/>
    <w:rsid w:val="0087354B"/>
    <w:rsid w:val="0087403D"/>
    <w:rsid w:val="008748EC"/>
    <w:rsid w:val="00875031"/>
    <w:rsid w:val="0087591C"/>
    <w:rsid w:val="00875EBD"/>
    <w:rsid w:val="008764FA"/>
    <w:rsid w:val="00876A96"/>
    <w:rsid w:val="00876CDA"/>
    <w:rsid w:val="00876F83"/>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06"/>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180"/>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69D4"/>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5EA"/>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2D6"/>
    <w:rsid w:val="008E25AA"/>
    <w:rsid w:val="008E2865"/>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611"/>
    <w:rsid w:val="008F3892"/>
    <w:rsid w:val="008F3E17"/>
    <w:rsid w:val="008F43F1"/>
    <w:rsid w:val="008F5DDB"/>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8CA"/>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4B6"/>
    <w:rsid w:val="00917BB3"/>
    <w:rsid w:val="009204B8"/>
    <w:rsid w:val="00920751"/>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2FB7"/>
    <w:rsid w:val="00932FF1"/>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1778"/>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01AF"/>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5C15"/>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CE1"/>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65"/>
    <w:rsid w:val="009A00CB"/>
    <w:rsid w:val="009A0222"/>
    <w:rsid w:val="009A07C9"/>
    <w:rsid w:val="009A092C"/>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032"/>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D6DCB"/>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BE3"/>
    <w:rsid w:val="009F0C81"/>
    <w:rsid w:val="009F1188"/>
    <w:rsid w:val="009F12BF"/>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875"/>
    <w:rsid w:val="009F7940"/>
    <w:rsid w:val="00A0040F"/>
    <w:rsid w:val="00A00460"/>
    <w:rsid w:val="00A0057A"/>
    <w:rsid w:val="00A007E9"/>
    <w:rsid w:val="00A012FE"/>
    <w:rsid w:val="00A01804"/>
    <w:rsid w:val="00A01931"/>
    <w:rsid w:val="00A01F2B"/>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151"/>
    <w:rsid w:val="00A1044E"/>
    <w:rsid w:val="00A10C85"/>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04EF"/>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3E3E"/>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6DAB"/>
    <w:rsid w:val="00A67B5F"/>
    <w:rsid w:val="00A67D16"/>
    <w:rsid w:val="00A70133"/>
    <w:rsid w:val="00A7052E"/>
    <w:rsid w:val="00A70789"/>
    <w:rsid w:val="00A70B67"/>
    <w:rsid w:val="00A718C5"/>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63E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CF2"/>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6E9"/>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37F"/>
    <w:rsid w:val="00AD5CE0"/>
    <w:rsid w:val="00AD7252"/>
    <w:rsid w:val="00AD75FB"/>
    <w:rsid w:val="00AD7AF0"/>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349F"/>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5D5B"/>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2A77"/>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36826"/>
    <w:rsid w:val="00B37AE5"/>
    <w:rsid w:val="00B405D0"/>
    <w:rsid w:val="00B40D8F"/>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0F56"/>
    <w:rsid w:val="00B52815"/>
    <w:rsid w:val="00B53268"/>
    <w:rsid w:val="00B537AF"/>
    <w:rsid w:val="00B53CFC"/>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A01"/>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8B2"/>
    <w:rsid w:val="00B76A1B"/>
    <w:rsid w:val="00B76C1A"/>
    <w:rsid w:val="00B76FD5"/>
    <w:rsid w:val="00B77E77"/>
    <w:rsid w:val="00B80352"/>
    <w:rsid w:val="00B8079F"/>
    <w:rsid w:val="00B80BBC"/>
    <w:rsid w:val="00B80CFF"/>
    <w:rsid w:val="00B80D56"/>
    <w:rsid w:val="00B819DC"/>
    <w:rsid w:val="00B83066"/>
    <w:rsid w:val="00B8316D"/>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A72"/>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E95"/>
    <w:rsid w:val="00BD5F33"/>
    <w:rsid w:val="00BD6349"/>
    <w:rsid w:val="00BD652B"/>
    <w:rsid w:val="00BD65D2"/>
    <w:rsid w:val="00BD66BD"/>
    <w:rsid w:val="00BD6CC3"/>
    <w:rsid w:val="00BD6EAD"/>
    <w:rsid w:val="00BD728E"/>
    <w:rsid w:val="00BD7578"/>
    <w:rsid w:val="00BE0308"/>
    <w:rsid w:val="00BE07B7"/>
    <w:rsid w:val="00BE35CF"/>
    <w:rsid w:val="00BE39CE"/>
    <w:rsid w:val="00BE3CEC"/>
    <w:rsid w:val="00BE447B"/>
    <w:rsid w:val="00BE4F49"/>
    <w:rsid w:val="00BE50AF"/>
    <w:rsid w:val="00BE55FA"/>
    <w:rsid w:val="00BE560E"/>
    <w:rsid w:val="00BE563D"/>
    <w:rsid w:val="00BE5E1A"/>
    <w:rsid w:val="00BE706C"/>
    <w:rsid w:val="00BF0243"/>
    <w:rsid w:val="00BF032F"/>
    <w:rsid w:val="00BF096E"/>
    <w:rsid w:val="00BF0DA7"/>
    <w:rsid w:val="00BF1988"/>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784"/>
    <w:rsid w:val="00C26FB3"/>
    <w:rsid w:val="00C2724F"/>
    <w:rsid w:val="00C27B81"/>
    <w:rsid w:val="00C300AE"/>
    <w:rsid w:val="00C303BE"/>
    <w:rsid w:val="00C31093"/>
    <w:rsid w:val="00C310C6"/>
    <w:rsid w:val="00C31370"/>
    <w:rsid w:val="00C31421"/>
    <w:rsid w:val="00C31D4B"/>
    <w:rsid w:val="00C31D79"/>
    <w:rsid w:val="00C3286D"/>
    <w:rsid w:val="00C32A85"/>
    <w:rsid w:val="00C333DA"/>
    <w:rsid w:val="00C34410"/>
    <w:rsid w:val="00C34DE9"/>
    <w:rsid w:val="00C3518A"/>
    <w:rsid w:val="00C35666"/>
    <w:rsid w:val="00C35AF9"/>
    <w:rsid w:val="00C3694A"/>
    <w:rsid w:val="00C36E9D"/>
    <w:rsid w:val="00C374AE"/>
    <w:rsid w:val="00C37678"/>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29E"/>
    <w:rsid w:val="00C5499C"/>
    <w:rsid w:val="00C55B81"/>
    <w:rsid w:val="00C56820"/>
    <w:rsid w:val="00C56EF5"/>
    <w:rsid w:val="00C57686"/>
    <w:rsid w:val="00C577E9"/>
    <w:rsid w:val="00C60CA2"/>
    <w:rsid w:val="00C6261D"/>
    <w:rsid w:val="00C62949"/>
    <w:rsid w:val="00C62B9F"/>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460F"/>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150"/>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0B5"/>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34F"/>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D7463"/>
    <w:rsid w:val="00CD78E7"/>
    <w:rsid w:val="00CE05A0"/>
    <w:rsid w:val="00CE088F"/>
    <w:rsid w:val="00CE0C4E"/>
    <w:rsid w:val="00CE0F6B"/>
    <w:rsid w:val="00CE126E"/>
    <w:rsid w:val="00CE1477"/>
    <w:rsid w:val="00CE1C60"/>
    <w:rsid w:val="00CE21B5"/>
    <w:rsid w:val="00CE263D"/>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E7D7C"/>
    <w:rsid w:val="00CF027F"/>
    <w:rsid w:val="00CF049D"/>
    <w:rsid w:val="00CF17B8"/>
    <w:rsid w:val="00CF1E68"/>
    <w:rsid w:val="00CF21BE"/>
    <w:rsid w:val="00CF2409"/>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65C"/>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1975"/>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22"/>
    <w:rsid w:val="00D378F6"/>
    <w:rsid w:val="00D37DEA"/>
    <w:rsid w:val="00D37FF5"/>
    <w:rsid w:val="00D403E4"/>
    <w:rsid w:val="00D40722"/>
    <w:rsid w:val="00D40783"/>
    <w:rsid w:val="00D41101"/>
    <w:rsid w:val="00D41B28"/>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9DB"/>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CDB"/>
    <w:rsid w:val="00DA1E2E"/>
    <w:rsid w:val="00DA28FA"/>
    <w:rsid w:val="00DA2958"/>
    <w:rsid w:val="00DA3F59"/>
    <w:rsid w:val="00DA48B3"/>
    <w:rsid w:val="00DA515F"/>
    <w:rsid w:val="00DA52CA"/>
    <w:rsid w:val="00DA5487"/>
    <w:rsid w:val="00DA596E"/>
    <w:rsid w:val="00DA5A70"/>
    <w:rsid w:val="00DA60F4"/>
    <w:rsid w:val="00DA63BE"/>
    <w:rsid w:val="00DA6567"/>
    <w:rsid w:val="00DA6573"/>
    <w:rsid w:val="00DA6A81"/>
    <w:rsid w:val="00DA6CC8"/>
    <w:rsid w:val="00DA7812"/>
    <w:rsid w:val="00DA7C0D"/>
    <w:rsid w:val="00DB00B7"/>
    <w:rsid w:val="00DB06DC"/>
    <w:rsid w:val="00DB0E31"/>
    <w:rsid w:val="00DB11B1"/>
    <w:rsid w:val="00DB1F9A"/>
    <w:rsid w:val="00DB206E"/>
    <w:rsid w:val="00DB32DC"/>
    <w:rsid w:val="00DB56C3"/>
    <w:rsid w:val="00DB5EB2"/>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134"/>
    <w:rsid w:val="00DD12BF"/>
    <w:rsid w:val="00DD1586"/>
    <w:rsid w:val="00DD1FC4"/>
    <w:rsid w:val="00DD254C"/>
    <w:rsid w:val="00DD3074"/>
    <w:rsid w:val="00DD37C4"/>
    <w:rsid w:val="00DD37EC"/>
    <w:rsid w:val="00DD3A93"/>
    <w:rsid w:val="00DD3BF5"/>
    <w:rsid w:val="00DD43F8"/>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5D9F"/>
    <w:rsid w:val="00DE6017"/>
    <w:rsid w:val="00DE602F"/>
    <w:rsid w:val="00DE6754"/>
    <w:rsid w:val="00DE6BA6"/>
    <w:rsid w:val="00DE7505"/>
    <w:rsid w:val="00DE782B"/>
    <w:rsid w:val="00DE78ED"/>
    <w:rsid w:val="00DE796C"/>
    <w:rsid w:val="00DF0695"/>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5E44"/>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A01"/>
    <w:rsid w:val="00E05E38"/>
    <w:rsid w:val="00E060C5"/>
    <w:rsid w:val="00E06C4C"/>
    <w:rsid w:val="00E070B2"/>
    <w:rsid w:val="00E07754"/>
    <w:rsid w:val="00E07FA2"/>
    <w:rsid w:val="00E07FBB"/>
    <w:rsid w:val="00E10CD1"/>
    <w:rsid w:val="00E11203"/>
    <w:rsid w:val="00E114D8"/>
    <w:rsid w:val="00E11704"/>
    <w:rsid w:val="00E11909"/>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5FD"/>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44B5"/>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6C"/>
    <w:rsid w:val="00E60ADD"/>
    <w:rsid w:val="00E60B52"/>
    <w:rsid w:val="00E60E34"/>
    <w:rsid w:val="00E615D0"/>
    <w:rsid w:val="00E61FA6"/>
    <w:rsid w:val="00E62E67"/>
    <w:rsid w:val="00E630A7"/>
    <w:rsid w:val="00E637A2"/>
    <w:rsid w:val="00E648DE"/>
    <w:rsid w:val="00E65B59"/>
    <w:rsid w:val="00E65CEC"/>
    <w:rsid w:val="00E65F7A"/>
    <w:rsid w:val="00E661E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4BE7"/>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6EC9"/>
    <w:rsid w:val="00EB718C"/>
    <w:rsid w:val="00EB7196"/>
    <w:rsid w:val="00EB784A"/>
    <w:rsid w:val="00EB7A16"/>
    <w:rsid w:val="00EB7D1A"/>
    <w:rsid w:val="00EC0640"/>
    <w:rsid w:val="00EC1148"/>
    <w:rsid w:val="00EC1946"/>
    <w:rsid w:val="00EC1A10"/>
    <w:rsid w:val="00EC2105"/>
    <w:rsid w:val="00EC22D5"/>
    <w:rsid w:val="00EC2687"/>
    <w:rsid w:val="00EC2DC4"/>
    <w:rsid w:val="00EC3525"/>
    <w:rsid w:val="00EC3B94"/>
    <w:rsid w:val="00EC495F"/>
    <w:rsid w:val="00EC5127"/>
    <w:rsid w:val="00EC5272"/>
    <w:rsid w:val="00EC536C"/>
    <w:rsid w:val="00EC58F3"/>
    <w:rsid w:val="00EC595F"/>
    <w:rsid w:val="00EC5FEC"/>
    <w:rsid w:val="00EC637A"/>
    <w:rsid w:val="00EC6B0B"/>
    <w:rsid w:val="00EC7467"/>
    <w:rsid w:val="00EC76C7"/>
    <w:rsid w:val="00EC770D"/>
    <w:rsid w:val="00EC7946"/>
    <w:rsid w:val="00EC7C56"/>
    <w:rsid w:val="00ED08AC"/>
    <w:rsid w:val="00ED0C73"/>
    <w:rsid w:val="00ED0F1B"/>
    <w:rsid w:val="00ED110D"/>
    <w:rsid w:val="00ED1875"/>
    <w:rsid w:val="00ED1C3E"/>
    <w:rsid w:val="00ED20B3"/>
    <w:rsid w:val="00ED2524"/>
    <w:rsid w:val="00ED29B5"/>
    <w:rsid w:val="00ED2DF8"/>
    <w:rsid w:val="00ED33A7"/>
    <w:rsid w:val="00ED3636"/>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D6"/>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57B"/>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4EC6"/>
    <w:rsid w:val="00F353EA"/>
    <w:rsid w:val="00F3590A"/>
    <w:rsid w:val="00F36BF1"/>
    <w:rsid w:val="00F36D2B"/>
    <w:rsid w:val="00F37575"/>
    <w:rsid w:val="00F402AA"/>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8FB"/>
    <w:rsid w:val="00F46A7A"/>
    <w:rsid w:val="00F46E1A"/>
    <w:rsid w:val="00F46E81"/>
    <w:rsid w:val="00F4719A"/>
    <w:rsid w:val="00F47357"/>
    <w:rsid w:val="00F475FF"/>
    <w:rsid w:val="00F4795E"/>
    <w:rsid w:val="00F47E64"/>
    <w:rsid w:val="00F503AC"/>
    <w:rsid w:val="00F509D5"/>
    <w:rsid w:val="00F50B07"/>
    <w:rsid w:val="00F51A79"/>
    <w:rsid w:val="00F5438B"/>
    <w:rsid w:val="00F5441B"/>
    <w:rsid w:val="00F54A55"/>
    <w:rsid w:val="00F54CAF"/>
    <w:rsid w:val="00F54E6C"/>
    <w:rsid w:val="00F5509D"/>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059"/>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EAC"/>
    <w:rsid w:val="00FB1F21"/>
    <w:rsid w:val="00FB2383"/>
    <w:rsid w:val="00FB271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B53"/>
    <w:rsid w:val="00FE6D9F"/>
    <w:rsid w:val="00FE75EB"/>
    <w:rsid w:val="00FE7A73"/>
    <w:rsid w:val="00FE7AF4"/>
    <w:rsid w:val="00FE7F0E"/>
    <w:rsid w:val="00FF070B"/>
    <w:rsid w:val="00FF1116"/>
    <w:rsid w:val="00FF2540"/>
    <w:rsid w:val="00FF3558"/>
    <w:rsid w:val="00FF3B29"/>
    <w:rsid w:val="00FF3CBB"/>
    <w:rsid w:val="00FF446F"/>
    <w:rsid w:val="00FF4A6D"/>
    <w:rsid w:val="00FF4A96"/>
    <w:rsid w:val="00FF5181"/>
    <w:rsid w:val="00FF6269"/>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qFormat/>
    <w:rsid w:val="00A075C0"/>
    <w:pPr>
      <w:spacing w:line="240" w:lineRule="auto"/>
      <w:jc w:val="center"/>
    </w:pPr>
    <w:rPr>
      <w:rFonts w:ascii="Times New Roman" w:hAnsi="Times New Roman"/>
      <w:b/>
      <w:bCs/>
      <w:sz w:val="28"/>
    </w:rPr>
  </w:style>
  <w:style w:type="character" w:customStyle="1" w:styleId="NaslovZnak">
    <w:name w:val="Naslov Znak"/>
    <w:link w:val="Naslov"/>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link w:val="NoSpacingChar"/>
    <w:uiPriority w:val="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styleId="Telobesedila-zamik2">
    <w:name w:val="Body Text Indent 2"/>
    <w:basedOn w:val="Navaden"/>
    <w:link w:val="Telobesedila-zamik2Znak"/>
    <w:rsid w:val="00426FD3"/>
    <w:pPr>
      <w:spacing w:after="120" w:line="480" w:lineRule="auto"/>
      <w:ind w:left="283"/>
    </w:pPr>
    <w:rPr>
      <w:rFonts w:cs="Arial"/>
    </w:rPr>
  </w:style>
  <w:style w:type="character" w:customStyle="1" w:styleId="Telobesedila-zamik2Znak">
    <w:name w:val="Telo besedila - zamik 2 Znak"/>
    <w:basedOn w:val="Privzetapisavaodstavka"/>
    <w:link w:val="Telobesedila-zamik2"/>
    <w:rsid w:val="00426FD3"/>
    <w:rPr>
      <w:rFonts w:ascii="Arial" w:hAnsi="Arial" w:cs="Arial"/>
      <w:szCs w:val="24"/>
      <w:lang w:eastAsia="en-US"/>
    </w:rPr>
  </w:style>
  <w:style w:type="character" w:customStyle="1" w:styleId="NoSpacingChar">
    <w:name w:val="No Spacing Char"/>
    <w:link w:val="Brezrazmikov1"/>
    <w:uiPriority w:val="1"/>
    <w:locked/>
    <w:rsid w:val="00426FD3"/>
    <w:rPr>
      <w:rFonts w:ascii="Calibri" w:eastAsia="Calibri" w:hAnsi="Calibri"/>
      <w:sz w:val="22"/>
      <w:szCs w:val="22"/>
      <w:lang w:eastAsia="en-US"/>
    </w:rPr>
  </w:style>
  <w:style w:type="paragraph" w:customStyle="1" w:styleId="Style19">
    <w:name w:val="Style19"/>
    <w:basedOn w:val="Navaden"/>
    <w:uiPriority w:val="99"/>
    <w:rsid w:val="006E3D6F"/>
    <w:pPr>
      <w:widowControl w:val="0"/>
      <w:autoSpaceDE w:val="0"/>
      <w:autoSpaceDN w:val="0"/>
      <w:adjustRightInd w:val="0"/>
      <w:spacing w:line="216" w:lineRule="exact"/>
      <w:ind w:hanging="288"/>
      <w:jc w:val="both"/>
    </w:pPr>
    <w:rPr>
      <w:rFonts w:ascii="Book Antiqua" w:eastAsiaTheme="minorEastAsi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2864682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57380287">
      <w:bodyDiv w:val="1"/>
      <w:marLeft w:val="0"/>
      <w:marRight w:val="0"/>
      <w:marTop w:val="0"/>
      <w:marBottom w:val="0"/>
      <w:divBdr>
        <w:top w:val="none" w:sz="0" w:space="0" w:color="auto"/>
        <w:left w:val="none" w:sz="0" w:space="0" w:color="auto"/>
        <w:bottom w:val="none" w:sz="0" w:space="0" w:color="auto"/>
        <w:right w:val="none" w:sz="0" w:space="0" w:color="auto"/>
      </w:divBdr>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6B8EA1-5A05-4327-B004-2FCEF997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8322</Words>
  <Characters>49489</Characters>
  <Application>Microsoft Office Word</Application>
  <DocSecurity>0</DocSecurity>
  <Lines>412</Lines>
  <Paragraphs>115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57696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2021-08-19T08:40:00Z</dcterms:created>
  <dcterms:modified xsi:type="dcterms:W3CDTF">2021-08-19T08:40:00Z</dcterms:modified>
</cp:coreProperties>
</file>