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1D15E720" w:rsidR="00A075C0" w:rsidRPr="00EB1C51" w:rsidRDefault="00A075C0" w:rsidP="00893BAE">
      <w:pPr>
        <w:autoSpaceDE w:val="0"/>
        <w:autoSpaceDN w:val="0"/>
        <w:adjustRightInd w:val="0"/>
        <w:spacing w:line="240" w:lineRule="auto"/>
        <w:rPr>
          <w:rFonts w:ascii="Arial Nova" w:hAnsi="Arial Nova" w:cs="Arial"/>
          <w:color w:val="000000"/>
          <w:szCs w:val="20"/>
        </w:rPr>
      </w:pPr>
      <w:r w:rsidRPr="00EB1C51">
        <w:rPr>
          <w:rFonts w:ascii="Arial Nova" w:hAnsi="Arial Nova" w:cs="Arial"/>
          <w:color w:val="000000"/>
          <w:szCs w:val="20"/>
        </w:rPr>
        <w:t>SPOROČILO ZA JAVNOST</w:t>
      </w:r>
    </w:p>
    <w:p w14:paraId="7D115BAF" w14:textId="77777777" w:rsidR="003E6429" w:rsidRPr="00EB1C51" w:rsidRDefault="003E6429" w:rsidP="00893BAE">
      <w:pPr>
        <w:pStyle w:val="datumtevilka"/>
        <w:spacing w:line="240" w:lineRule="auto"/>
        <w:jc w:val="both"/>
        <w:rPr>
          <w:rFonts w:ascii="Arial Nova" w:hAnsi="Arial Nova" w:cs="Arial"/>
          <w:b/>
          <w:bCs/>
          <w:color w:val="000000"/>
        </w:rPr>
      </w:pPr>
    </w:p>
    <w:p w14:paraId="6205571C" w14:textId="266B16CB" w:rsidR="00022E3C" w:rsidRPr="00EB1C51" w:rsidRDefault="001B5626" w:rsidP="00893BAE">
      <w:pPr>
        <w:autoSpaceDE w:val="0"/>
        <w:autoSpaceDN w:val="0"/>
        <w:adjustRightInd w:val="0"/>
        <w:spacing w:line="240" w:lineRule="auto"/>
        <w:jc w:val="both"/>
        <w:rPr>
          <w:rFonts w:ascii="Arial Nova" w:hAnsi="Arial Nova" w:cs="Arial"/>
          <w:b/>
          <w:bCs/>
          <w:color w:val="000000"/>
          <w:sz w:val="28"/>
          <w:szCs w:val="28"/>
        </w:rPr>
      </w:pPr>
      <w:r w:rsidRPr="00EB1C51">
        <w:rPr>
          <w:rFonts w:ascii="Arial Nova" w:hAnsi="Arial Nova" w:cs="Arial"/>
          <w:b/>
          <w:bCs/>
          <w:color w:val="000000"/>
          <w:sz w:val="28"/>
          <w:szCs w:val="28"/>
        </w:rPr>
        <w:t>8</w:t>
      </w:r>
      <w:r w:rsidR="008A1F0D">
        <w:rPr>
          <w:rFonts w:ascii="Arial Nova" w:hAnsi="Arial Nova" w:cs="Arial"/>
          <w:b/>
          <w:bCs/>
          <w:color w:val="000000"/>
          <w:sz w:val="28"/>
          <w:szCs w:val="28"/>
        </w:rPr>
        <w:t>3</w:t>
      </w:r>
      <w:r w:rsidR="00022E3C" w:rsidRPr="00EB1C51">
        <w:rPr>
          <w:rFonts w:ascii="Arial Nova" w:hAnsi="Arial Nova" w:cs="Arial"/>
          <w:b/>
          <w:bCs/>
          <w:color w:val="000000"/>
          <w:sz w:val="28"/>
          <w:szCs w:val="28"/>
        </w:rPr>
        <w:t>. redna seja Vlade Republike Slovenije</w:t>
      </w:r>
    </w:p>
    <w:p w14:paraId="2F07C9C7" w14:textId="77777777" w:rsidR="004C75E6" w:rsidRPr="00EB1C51" w:rsidRDefault="004C75E6" w:rsidP="00893BAE">
      <w:pPr>
        <w:autoSpaceDE w:val="0"/>
        <w:autoSpaceDN w:val="0"/>
        <w:adjustRightInd w:val="0"/>
        <w:spacing w:line="240" w:lineRule="auto"/>
        <w:jc w:val="both"/>
        <w:rPr>
          <w:rFonts w:ascii="Arial Nova" w:hAnsi="Arial Nova" w:cs="Arial"/>
          <w:color w:val="000000"/>
          <w:szCs w:val="20"/>
        </w:rPr>
      </w:pPr>
    </w:p>
    <w:p w14:paraId="501C02EF" w14:textId="493ACF43" w:rsidR="00A075C0" w:rsidRPr="00EB1C51" w:rsidRDefault="008A1F0D" w:rsidP="00893BAE">
      <w:pPr>
        <w:autoSpaceDE w:val="0"/>
        <w:autoSpaceDN w:val="0"/>
        <w:adjustRightInd w:val="0"/>
        <w:spacing w:line="240" w:lineRule="auto"/>
        <w:jc w:val="both"/>
        <w:rPr>
          <w:rFonts w:ascii="Arial Nova" w:hAnsi="Arial Nova" w:cs="Arial"/>
          <w:color w:val="000000"/>
          <w:szCs w:val="20"/>
        </w:rPr>
      </w:pPr>
      <w:r>
        <w:rPr>
          <w:rFonts w:ascii="Arial Nova" w:hAnsi="Arial Nova" w:cs="Arial"/>
          <w:color w:val="000000"/>
          <w:szCs w:val="20"/>
        </w:rPr>
        <w:t>24</w:t>
      </w:r>
      <w:r w:rsidR="00C6261D" w:rsidRPr="00EB1C51">
        <w:rPr>
          <w:rFonts w:ascii="Arial Nova" w:hAnsi="Arial Nova" w:cs="Arial"/>
          <w:color w:val="000000"/>
          <w:szCs w:val="20"/>
        </w:rPr>
        <w:t xml:space="preserve">. </w:t>
      </w:r>
      <w:r w:rsidR="005C4043" w:rsidRPr="00EB1C51">
        <w:rPr>
          <w:rFonts w:ascii="Arial Nova" w:hAnsi="Arial Nova" w:cs="Arial"/>
          <w:color w:val="000000"/>
          <w:szCs w:val="20"/>
        </w:rPr>
        <w:t>j</w:t>
      </w:r>
      <w:r w:rsidR="0052058D" w:rsidRPr="00EB1C51">
        <w:rPr>
          <w:rFonts w:ascii="Arial Nova" w:hAnsi="Arial Nova" w:cs="Arial"/>
          <w:color w:val="000000"/>
          <w:szCs w:val="20"/>
        </w:rPr>
        <w:t>unij</w:t>
      </w:r>
      <w:r w:rsidR="004C597B" w:rsidRPr="00EB1C51">
        <w:rPr>
          <w:rFonts w:ascii="Arial Nova" w:hAnsi="Arial Nova" w:cs="Arial"/>
          <w:color w:val="000000"/>
          <w:szCs w:val="20"/>
        </w:rPr>
        <w:t xml:space="preserve"> </w:t>
      </w:r>
      <w:r w:rsidR="00A45B9B" w:rsidRPr="00EB1C51">
        <w:rPr>
          <w:rFonts w:ascii="Arial Nova" w:hAnsi="Arial Nova" w:cs="Arial"/>
          <w:color w:val="000000"/>
          <w:szCs w:val="20"/>
        </w:rPr>
        <w:t>202</w:t>
      </w:r>
      <w:r w:rsidR="008160E3" w:rsidRPr="00EB1C51">
        <w:rPr>
          <w:rFonts w:ascii="Arial Nova" w:hAnsi="Arial Nova" w:cs="Arial"/>
          <w:color w:val="000000"/>
          <w:szCs w:val="20"/>
        </w:rPr>
        <w:t>1</w:t>
      </w:r>
    </w:p>
    <w:p w14:paraId="1E6A54E2" w14:textId="77777777" w:rsidR="002618BD" w:rsidRPr="002618BD" w:rsidRDefault="002618BD" w:rsidP="002618BD">
      <w:pPr>
        <w:autoSpaceDE w:val="0"/>
        <w:autoSpaceDN w:val="0"/>
        <w:adjustRightInd w:val="0"/>
        <w:spacing w:line="240" w:lineRule="auto"/>
        <w:jc w:val="both"/>
        <w:rPr>
          <w:rFonts w:cs="Arial"/>
          <w:b/>
          <w:bCs/>
          <w:color w:val="000000"/>
          <w:szCs w:val="20"/>
        </w:rPr>
      </w:pPr>
      <w:r w:rsidRPr="002618BD">
        <w:rPr>
          <w:rFonts w:cs="Arial"/>
          <w:b/>
          <w:bCs/>
          <w:color w:val="000000"/>
          <w:szCs w:val="20"/>
        </w:rPr>
        <w:tab/>
      </w:r>
    </w:p>
    <w:p w14:paraId="74162949" w14:textId="32F7163C" w:rsidR="002618BD" w:rsidRDefault="002618BD" w:rsidP="002618BD">
      <w:pPr>
        <w:autoSpaceDE w:val="0"/>
        <w:autoSpaceDN w:val="0"/>
        <w:adjustRightInd w:val="0"/>
        <w:spacing w:line="240" w:lineRule="auto"/>
        <w:jc w:val="both"/>
        <w:rPr>
          <w:rFonts w:cs="Arial"/>
          <w:b/>
          <w:bCs/>
          <w:color w:val="000000"/>
          <w:sz w:val="24"/>
        </w:rPr>
      </w:pPr>
    </w:p>
    <w:p w14:paraId="4C1CD5A3" w14:textId="77777777" w:rsidR="009265EE" w:rsidRPr="002618BD" w:rsidRDefault="009265EE" w:rsidP="002618BD">
      <w:pPr>
        <w:autoSpaceDE w:val="0"/>
        <w:autoSpaceDN w:val="0"/>
        <w:adjustRightInd w:val="0"/>
        <w:spacing w:line="240" w:lineRule="auto"/>
        <w:jc w:val="both"/>
        <w:rPr>
          <w:rFonts w:cs="Arial"/>
          <w:b/>
          <w:bCs/>
          <w:color w:val="000000"/>
          <w:szCs w:val="20"/>
        </w:rPr>
      </w:pPr>
    </w:p>
    <w:p w14:paraId="01038312" w14:textId="093C9FE4" w:rsidR="002F5F5D" w:rsidRPr="002F5F5D" w:rsidRDefault="002F5F5D" w:rsidP="002F5F5D">
      <w:pPr>
        <w:autoSpaceDE w:val="0"/>
        <w:autoSpaceDN w:val="0"/>
        <w:adjustRightInd w:val="0"/>
        <w:spacing w:line="240" w:lineRule="auto"/>
        <w:jc w:val="both"/>
        <w:rPr>
          <w:rFonts w:cs="Arial"/>
          <w:b/>
          <w:bCs/>
          <w:color w:val="000000"/>
          <w:szCs w:val="20"/>
        </w:rPr>
      </w:pPr>
      <w:r w:rsidRPr="002F5F5D">
        <w:rPr>
          <w:rFonts w:cs="Arial"/>
          <w:b/>
          <w:bCs/>
          <w:color w:val="000000"/>
          <w:szCs w:val="20"/>
        </w:rPr>
        <w:t xml:space="preserve">Vlada izdala uredbo o obsegu izdaje zbirateljskih kovancev ob 30. obletnici državnosti </w:t>
      </w:r>
    </w:p>
    <w:p w14:paraId="7EC7ECFA" w14:textId="77777777" w:rsidR="002F5F5D" w:rsidRPr="002F5F5D" w:rsidRDefault="002F5F5D" w:rsidP="002F5F5D">
      <w:pPr>
        <w:autoSpaceDE w:val="0"/>
        <w:autoSpaceDN w:val="0"/>
        <w:adjustRightInd w:val="0"/>
        <w:spacing w:line="240" w:lineRule="auto"/>
        <w:jc w:val="both"/>
        <w:rPr>
          <w:rFonts w:cs="Arial"/>
          <w:b/>
          <w:bCs/>
          <w:color w:val="000000"/>
          <w:szCs w:val="20"/>
        </w:rPr>
      </w:pPr>
    </w:p>
    <w:p w14:paraId="56DB2FCD" w14:textId="77777777" w:rsidR="002F5F5D" w:rsidRPr="002F5F5D" w:rsidRDefault="002F5F5D" w:rsidP="002F5F5D">
      <w:pPr>
        <w:autoSpaceDE w:val="0"/>
        <w:autoSpaceDN w:val="0"/>
        <w:adjustRightInd w:val="0"/>
        <w:spacing w:line="240" w:lineRule="auto"/>
        <w:jc w:val="both"/>
        <w:rPr>
          <w:rFonts w:cs="Arial"/>
          <w:color w:val="000000"/>
          <w:szCs w:val="20"/>
        </w:rPr>
      </w:pPr>
      <w:r w:rsidRPr="002F5F5D">
        <w:rPr>
          <w:rFonts w:cs="Arial"/>
          <w:color w:val="000000"/>
          <w:szCs w:val="20"/>
        </w:rPr>
        <w:t>Vlada je danes izdala Uredbo o obsegu izdaje, sestavinah, apoenih in glavnih znamenjih zbirateljskih kovancev ob 30. obletnici državnosti Republike Slovenije.</w:t>
      </w:r>
    </w:p>
    <w:p w14:paraId="31C5AFF4" w14:textId="77777777" w:rsidR="002F5F5D" w:rsidRPr="002F5F5D" w:rsidRDefault="002F5F5D" w:rsidP="002F5F5D">
      <w:pPr>
        <w:autoSpaceDE w:val="0"/>
        <w:autoSpaceDN w:val="0"/>
        <w:adjustRightInd w:val="0"/>
        <w:spacing w:line="240" w:lineRule="auto"/>
        <w:jc w:val="both"/>
        <w:rPr>
          <w:rFonts w:cs="Arial"/>
          <w:color w:val="000000"/>
          <w:szCs w:val="20"/>
        </w:rPr>
      </w:pPr>
    </w:p>
    <w:p w14:paraId="07FBED60" w14:textId="77777777" w:rsidR="002F5F5D" w:rsidRPr="002F5F5D" w:rsidRDefault="002F5F5D" w:rsidP="002F5F5D">
      <w:pPr>
        <w:autoSpaceDE w:val="0"/>
        <w:autoSpaceDN w:val="0"/>
        <w:adjustRightInd w:val="0"/>
        <w:spacing w:line="240" w:lineRule="auto"/>
        <w:jc w:val="both"/>
        <w:rPr>
          <w:rFonts w:cs="Arial"/>
          <w:color w:val="000000"/>
          <w:szCs w:val="20"/>
        </w:rPr>
      </w:pPr>
      <w:r w:rsidRPr="002F5F5D">
        <w:rPr>
          <w:rFonts w:cs="Arial"/>
          <w:color w:val="000000"/>
          <w:szCs w:val="20"/>
        </w:rPr>
        <w:t xml:space="preserve">Republika Slovenija izdaja priložnostne kovance ob političnih, zgodovinskih, znanstvenih, kulturnih, športnih, humanitarnih in drugih dogodkih, ki so splošnega pomena za državo ali imajo širši mednarodni pomen. </w:t>
      </w:r>
    </w:p>
    <w:p w14:paraId="66CE2529" w14:textId="77777777" w:rsidR="002F5F5D" w:rsidRPr="002F5F5D" w:rsidRDefault="002F5F5D" w:rsidP="002F5F5D">
      <w:pPr>
        <w:autoSpaceDE w:val="0"/>
        <w:autoSpaceDN w:val="0"/>
        <w:adjustRightInd w:val="0"/>
        <w:spacing w:line="240" w:lineRule="auto"/>
        <w:jc w:val="both"/>
        <w:rPr>
          <w:rFonts w:cs="Arial"/>
          <w:color w:val="000000"/>
          <w:szCs w:val="20"/>
        </w:rPr>
      </w:pPr>
    </w:p>
    <w:p w14:paraId="0D7472F5" w14:textId="77777777" w:rsidR="002F5F5D" w:rsidRPr="002F5F5D" w:rsidRDefault="002F5F5D" w:rsidP="002F5F5D">
      <w:pPr>
        <w:autoSpaceDE w:val="0"/>
        <w:autoSpaceDN w:val="0"/>
        <w:adjustRightInd w:val="0"/>
        <w:spacing w:line="240" w:lineRule="auto"/>
        <w:jc w:val="both"/>
        <w:rPr>
          <w:rFonts w:cs="Arial"/>
          <w:color w:val="000000"/>
          <w:szCs w:val="20"/>
        </w:rPr>
      </w:pPr>
      <w:r w:rsidRPr="002F5F5D">
        <w:rPr>
          <w:rFonts w:cs="Arial"/>
          <w:color w:val="000000"/>
          <w:szCs w:val="20"/>
        </w:rPr>
        <w:t>Zakon o priložnostnih kovancih določa, da vlada določi dogodke, ob katerih se izdajo priložnostni kovanci. Vlada je z Uredbo o določitvi dogodkov, ob katerih se v letu 2021 izdajo priložnostni kovanci, določila, da se v letu 2021 izdajo zbirateljski kovanci ob 30. obletnici državnosti. Na tej podlagi se z uredbo o obsegu izdaje, sestavinah, apoenih in glavnih znamenjih zbirateljskih kovancev določajo posamezne značilnosti teh zbirateljskih kovancev.</w:t>
      </w:r>
    </w:p>
    <w:p w14:paraId="476AEB68" w14:textId="77777777" w:rsidR="002F5F5D" w:rsidRPr="002F5F5D" w:rsidRDefault="002F5F5D" w:rsidP="002F5F5D">
      <w:pPr>
        <w:autoSpaceDE w:val="0"/>
        <w:autoSpaceDN w:val="0"/>
        <w:adjustRightInd w:val="0"/>
        <w:spacing w:line="240" w:lineRule="auto"/>
        <w:jc w:val="both"/>
        <w:rPr>
          <w:rFonts w:cs="Arial"/>
          <w:color w:val="000000"/>
          <w:szCs w:val="20"/>
        </w:rPr>
      </w:pPr>
    </w:p>
    <w:p w14:paraId="6BD5DCC8" w14:textId="77777777" w:rsidR="002F5F5D" w:rsidRPr="002F5F5D" w:rsidRDefault="002F5F5D" w:rsidP="002F5F5D">
      <w:pPr>
        <w:autoSpaceDE w:val="0"/>
        <w:autoSpaceDN w:val="0"/>
        <w:adjustRightInd w:val="0"/>
        <w:spacing w:line="240" w:lineRule="auto"/>
        <w:jc w:val="both"/>
        <w:rPr>
          <w:rFonts w:cs="Arial"/>
          <w:color w:val="000000"/>
          <w:szCs w:val="20"/>
        </w:rPr>
      </w:pPr>
      <w:r w:rsidRPr="002F5F5D">
        <w:rPr>
          <w:rFonts w:cs="Arial"/>
          <w:color w:val="000000"/>
          <w:szCs w:val="20"/>
        </w:rPr>
        <w:t xml:space="preserve">Banka Slovenije je aprila 2021 objavila javni anonimni natečaj za oblikovanje likovnih rešitev zbirateljskih kovancev ob 30. obletnici državnosti. Do zaključka natečaja v maju 2021 je prispelo 11 likovnih rešitev. </w:t>
      </w:r>
    </w:p>
    <w:p w14:paraId="0683C2FF" w14:textId="77777777" w:rsidR="002F5F5D" w:rsidRPr="002F5F5D" w:rsidRDefault="002F5F5D" w:rsidP="002F5F5D">
      <w:pPr>
        <w:autoSpaceDE w:val="0"/>
        <w:autoSpaceDN w:val="0"/>
        <w:adjustRightInd w:val="0"/>
        <w:spacing w:line="240" w:lineRule="auto"/>
        <w:jc w:val="both"/>
        <w:rPr>
          <w:rFonts w:cs="Arial"/>
          <w:color w:val="000000"/>
          <w:szCs w:val="20"/>
        </w:rPr>
      </w:pPr>
    </w:p>
    <w:p w14:paraId="07DC5821" w14:textId="77777777" w:rsidR="002F5F5D" w:rsidRPr="002F5F5D" w:rsidRDefault="002F5F5D" w:rsidP="002F5F5D">
      <w:pPr>
        <w:autoSpaceDE w:val="0"/>
        <w:autoSpaceDN w:val="0"/>
        <w:adjustRightInd w:val="0"/>
        <w:spacing w:line="240" w:lineRule="auto"/>
        <w:jc w:val="both"/>
        <w:rPr>
          <w:rFonts w:cs="Arial"/>
          <w:color w:val="000000"/>
          <w:szCs w:val="20"/>
        </w:rPr>
      </w:pPr>
      <w:r w:rsidRPr="002F5F5D">
        <w:rPr>
          <w:rFonts w:cs="Arial"/>
          <w:color w:val="000000"/>
          <w:szCs w:val="20"/>
        </w:rPr>
        <w:t>Strokovni pregled in oceno skladnosti likovnih rešitev z natečajnimi pogoji je opravila Strokovna žirija za pregled in oceno dizajnov priložnostnih kovancev, ki je pripravila pisno oceno prispelih likovnih rešitev in predlagala Komisiji za izdajo priložnostnih kovancev najustreznejše predloge likovnih rešitev.</w:t>
      </w:r>
    </w:p>
    <w:p w14:paraId="2B2D92E7" w14:textId="77777777" w:rsidR="002F5F5D" w:rsidRPr="002F5F5D" w:rsidRDefault="002F5F5D" w:rsidP="002F5F5D">
      <w:pPr>
        <w:autoSpaceDE w:val="0"/>
        <w:autoSpaceDN w:val="0"/>
        <w:adjustRightInd w:val="0"/>
        <w:spacing w:line="240" w:lineRule="auto"/>
        <w:jc w:val="both"/>
        <w:rPr>
          <w:rFonts w:cs="Arial"/>
          <w:color w:val="000000"/>
          <w:szCs w:val="20"/>
        </w:rPr>
      </w:pPr>
    </w:p>
    <w:p w14:paraId="0E696224" w14:textId="77777777" w:rsidR="002F5F5D" w:rsidRPr="002F5F5D" w:rsidRDefault="002F5F5D" w:rsidP="002F5F5D">
      <w:pPr>
        <w:autoSpaceDE w:val="0"/>
        <w:autoSpaceDN w:val="0"/>
        <w:adjustRightInd w:val="0"/>
        <w:spacing w:line="240" w:lineRule="auto"/>
        <w:jc w:val="both"/>
        <w:rPr>
          <w:rFonts w:cs="Arial"/>
          <w:color w:val="000000"/>
          <w:szCs w:val="20"/>
        </w:rPr>
      </w:pPr>
      <w:r w:rsidRPr="002F5F5D">
        <w:rPr>
          <w:rFonts w:cs="Arial"/>
          <w:color w:val="000000"/>
          <w:szCs w:val="20"/>
        </w:rPr>
        <w:t>Komisija za izdajo priložnostnih kovancev, ki jo imenuje guverner Banke Slovenije v soglasju z ministrom za finance, je na podlagi pisne ocene strokovne žirije in pregleda prispelih likovnih rešitev vladi predlagala, da se za izvedbeni projekt izbere likovna rešitev avtorja Gregorja Ivanušiča.</w:t>
      </w:r>
    </w:p>
    <w:p w14:paraId="7BE6B7B8" w14:textId="77777777" w:rsidR="002F5F5D" w:rsidRPr="002F5F5D" w:rsidRDefault="002F5F5D" w:rsidP="002F5F5D">
      <w:pPr>
        <w:autoSpaceDE w:val="0"/>
        <w:autoSpaceDN w:val="0"/>
        <w:adjustRightInd w:val="0"/>
        <w:spacing w:line="240" w:lineRule="auto"/>
        <w:jc w:val="both"/>
        <w:rPr>
          <w:rFonts w:cs="Arial"/>
          <w:color w:val="000000"/>
          <w:szCs w:val="20"/>
        </w:rPr>
      </w:pPr>
    </w:p>
    <w:p w14:paraId="5D231A55" w14:textId="77777777" w:rsidR="002F5F5D" w:rsidRPr="002F5F5D" w:rsidRDefault="002F5F5D" w:rsidP="002F5F5D">
      <w:pPr>
        <w:autoSpaceDE w:val="0"/>
        <w:autoSpaceDN w:val="0"/>
        <w:adjustRightInd w:val="0"/>
        <w:spacing w:line="240" w:lineRule="auto"/>
        <w:jc w:val="both"/>
        <w:rPr>
          <w:rFonts w:cs="Arial"/>
          <w:color w:val="000000"/>
          <w:szCs w:val="20"/>
        </w:rPr>
      </w:pPr>
      <w:r w:rsidRPr="002F5F5D">
        <w:rPr>
          <w:rFonts w:cs="Arial"/>
          <w:color w:val="000000"/>
          <w:szCs w:val="20"/>
        </w:rPr>
        <w:t>Uredba predvideva izdajo 750 zlatnikov z nominalno vrednostjo 100 evrov, 1250 srebrnikov z nominalno vrednostjo 30 evrov in 51.000 dvokovinskih kovancev z nominalno vrednostjo 3 evre. Zlatniki tehtajo 7 gramov in imajo premer 24 milimetrov, srebrniki in zbirateljski dvokovinski kovanci pa tehtajo 15 gramov ter imajo premer 32 milimetrov.</w:t>
      </w:r>
    </w:p>
    <w:p w14:paraId="307A69D7" w14:textId="26B61EE6" w:rsidR="00514FB1" w:rsidRPr="002F5F5D" w:rsidRDefault="00514FB1" w:rsidP="00514FB1">
      <w:pPr>
        <w:autoSpaceDE w:val="0"/>
        <w:autoSpaceDN w:val="0"/>
        <w:adjustRightInd w:val="0"/>
        <w:spacing w:line="240" w:lineRule="auto"/>
        <w:jc w:val="both"/>
        <w:rPr>
          <w:rFonts w:cs="Arial"/>
          <w:color w:val="000000"/>
          <w:szCs w:val="20"/>
        </w:rPr>
      </w:pPr>
    </w:p>
    <w:p w14:paraId="00004D82" w14:textId="2C135B65" w:rsidR="00514FB1" w:rsidRPr="002F5F5D" w:rsidRDefault="002F5F5D" w:rsidP="00514FB1">
      <w:pPr>
        <w:autoSpaceDE w:val="0"/>
        <w:autoSpaceDN w:val="0"/>
        <w:adjustRightInd w:val="0"/>
        <w:spacing w:line="240" w:lineRule="auto"/>
        <w:jc w:val="both"/>
        <w:rPr>
          <w:rFonts w:cs="Arial"/>
          <w:color w:val="000000"/>
          <w:szCs w:val="20"/>
        </w:rPr>
      </w:pPr>
      <w:r w:rsidRPr="002F5F5D">
        <w:rPr>
          <w:rFonts w:cs="Arial"/>
          <w:color w:val="000000"/>
          <w:szCs w:val="20"/>
        </w:rPr>
        <w:t xml:space="preserve">Vir: </w:t>
      </w:r>
      <w:r w:rsidR="001E4C5D" w:rsidRPr="001E4C5D">
        <w:rPr>
          <w:rFonts w:cs="Arial"/>
          <w:color w:val="000000"/>
          <w:szCs w:val="20"/>
        </w:rPr>
        <w:t>Ministrstvo za finance</w:t>
      </w:r>
    </w:p>
    <w:p w14:paraId="39E3ACFB" w14:textId="3CEB0BC0" w:rsidR="002F5F5D" w:rsidRDefault="002F5F5D" w:rsidP="00514FB1">
      <w:pPr>
        <w:autoSpaceDE w:val="0"/>
        <w:autoSpaceDN w:val="0"/>
        <w:adjustRightInd w:val="0"/>
        <w:spacing w:line="240" w:lineRule="auto"/>
        <w:jc w:val="both"/>
        <w:rPr>
          <w:rFonts w:cs="Arial"/>
          <w:b/>
          <w:bCs/>
          <w:color w:val="000000"/>
          <w:szCs w:val="20"/>
        </w:rPr>
      </w:pPr>
    </w:p>
    <w:p w14:paraId="202E9B25" w14:textId="77777777" w:rsidR="002F5F5D" w:rsidRDefault="002F5F5D" w:rsidP="00514FB1">
      <w:pPr>
        <w:autoSpaceDE w:val="0"/>
        <w:autoSpaceDN w:val="0"/>
        <w:adjustRightInd w:val="0"/>
        <w:spacing w:line="240" w:lineRule="auto"/>
        <w:jc w:val="both"/>
        <w:rPr>
          <w:rFonts w:cs="Arial"/>
          <w:b/>
          <w:bCs/>
          <w:color w:val="000000"/>
          <w:szCs w:val="20"/>
        </w:rPr>
      </w:pPr>
    </w:p>
    <w:p w14:paraId="0F0AEC6F" w14:textId="75CEA0DA" w:rsidR="00E63D0B" w:rsidRPr="00E63D0B" w:rsidRDefault="00E63D0B" w:rsidP="00E63D0B">
      <w:pPr>
        <w:autoSpaceDE w:val="0"/>
        <w:autoSpaceDN w:val="0"/>
        <w:adjustRightInd w:val="0"/>
        <w:spacing w:line="240" w:lineRule="auto"/>
        <w:jc w:val="both"/>
        <w:rPr>
          <w:rFonts w:cs="Arial"/>
          <w:b/>
          <w:bCs/>
          <w:color w:val="000000"/>
          <w:szCs w:val="20"/>
        </w:rPr>
      </w:pPr>
      <w:r w:rsidRPr="00E63D0B">
        <w:rPr>
          <w:rFonts w:cs="Arial"/>
          <w:b/>
          <w:bCs/>
          <w:color w:val="000000"/>
          <w:szCs w:val="20"/>
        </w:rPr>
        <w:t>Uredba o koncesiji za rabo termalne vode za ogrevanje in potrebe kopališča Terme 3000 – Moravske Toplice</w:t>
      </w:r>
    </w:p>
    <w:p w14:paraId="311D2462" w14:textId="77777777" w:rsidR="00E63D0B" w:rsidRPr="00E63D0B" w:rsidRDefault="00E63D0B" w:rsidP="00E63D0B">
      <w:pPr>
        <w:autoSpaceDE w:val="0"/>
        <w:autoSpaceDN w:val="0"/>
        <w:adjustRightInd w:val="0"/>
        <w:spacing w:line="240" w:lineRule="auto"/>
        <w:jc w:val="both"/>
        <w:rPr>
          <w:rFonts w:cs="Arial"/>
          <w:b/>
          <w:bCs/>
          <w:color w:val="000000"/>
          <w:szCs w:val="20"/>
        </w:rPr>
      </w:pPr>
    </w:p>
    <w:p w14:paraId="78F574B6" w14:textId="77777777" w:rsidR="00E63D0B" w:rsidRPr="00E63D0B" w:rsidRDefault="00E63D0B" w:rsidP="00E63D0B">
      <w:pPr>
        <w:autoSpaceDE w:val="0"/>
        <w:autoSpaceDN w:val="0"/>
        <w:adjustRightInd w:val="0"/>
        <w:spacing w:line="240" w:lineRule="auto"/>
        <w:jc w:val="both"/>
        <w:rPr>
          <w:rFonts w:cs="Arial"/>
          <w:color w:val="000000"/>
          <w:szCs w:val="20"/>
        </w:rPr>
      </w:pPr>
      <w:r w:rsidRPr="00E63D0B">
        <w:rPr>
          <w:rFonts w:cs="Arial"/>
          <w:color w:val="000000"/>
          <w:szCs w:val="20"/>
        </w:rPr>
        <w:t xml:space="preserve">Vlada je izdala Uredbo o spremembah in dopolnitvah Uredbe o koncesiji za rabo termalne vode iz vrtin Mt-1/60, Mt-4/74, Mt-5/82, Mt-6/83 in Mt-7/93 za ogrevanje in potrebe kopališča Terme 3000 – Moravske Toplice. </w:t>
      </w:r>
    </w:p>
    <w:p w14:paraId="3C30C441" w14:textId="7B8B6EE3" w:rsidR="00514FB1" w:rsidRPr="00E63D0B" w:rsidRDefault="00E63D0B" w:rsidP="00E63D0B">
      <w:pPr>
        <w:autoSpaceDE w:val="0"/>
        <w:autoSpaceDN w:val="0"/>
        <w:adjustRightInd w:val="0"/>
        <w:spacing w:line="240" w:lineRule="auto"/>
        <w:jc w:val="both"/>
        <w:rPr>
          <w:rFonts w:cs="Arial"/>
          <w:color w:val="000000"/>
          <w:szCs w:val="20"/>
        </w:rPr>
      </w:pPr>
      <w:r w:rsidRPr="00E63D0B">
        <w:rPr>
          <w:rFonts w:cs="Arial"/>
          <w:color w:val="000000"/>
          <w:szCs w:val="20"/>
        </w:rPr>
        <w:t>Spremembe uredbe so potrebne zaradi ukinjene vrtine Mt-5/82, prenesenih količin z vrtine Mt-5/82 na vrtini Mt-1/60, Mt-4/74, novih količin pri vrtini Mt-7/93, povečanega koničnega odvzema pri vrtinah Mt-1/60, Mt-4/74, Mt-6/83 in Mt-7/93 ter vzpostavitve reinjekcije preko vrtine Mt-9.</w:t>
      </w:r>
    </w:p>
    <w:p w14:paraId="77BECCA9" w14:textId="77777777" w:rsidR="00E63D0B" w:rsidRPr="00E63D0B" w:rsidRDefault="00E63D0B" w:rsidP="00514FB1">
      <w:pPr>
        <w:autoSpaceDE w:val="0"/>
        <w:autoSpaceDN w:val="0"/>
        <w:adjustRightInd w:val="0"/>
        <w:spacing w:line="240" w:lineRule="auto"/>
        <w:jc w:val="both"/>
        <w:rPr>
          <w:rFonts w:cs="Arial"/>
          <w:color w:val="000000"/>
          <w:szCs w:val="20"/>
        </w:rPr>
      </w:pPr>
    </w:p>
    <w:p w14:paraId="35E5CD54" w14:textId="046ABA42" w:rsidR="00514FB1" w:rsidRPr="00E63D0B" w:rsidRDefault="00E63D0B" w:rsidP="00514FB1">
      <w:pPr>
        <w:autoSpaceDE w:val="0"/>
        <w:autoSpaceDN w:val="0"/>
        <w:adjustRightInd w:val="0"/>
        <w:spacing w:line="240" w:lineRule="auto"/>
        <w:jc w:val="both"/>
        <w:rPr>
          <w:rFonts w:cs="Arial"/>
          <w:color w:val="000000"/>
          <w:szCs w:val="20"/>
        </w:rPr>
      </w:pPr>
      <w:r w:rsidRPr="00E63D0B">
        <w:rPr>
          <w:rFonts w:cs="Arial"/>
          <w:color w:val="000000"/>
          <w:szCs w:val="20"/>
        </w:rPr>
        <w:t>Vir: Ministrstvo za okolje in prostor</w:t>
      </w:r>
      <w:r w:rsidR="00514FB1" w:rsidRPr="00E63D0B">
        <w:rPr>
          <w:rFonts w:cs="Arial"/>
          <w:color w:val="000000"/>
          <w:szCs w:val="20"/>
        </w:rPr>
        <w:t xml:space="preserve"> </w:t>
      </w:r>
    </w:p>
    <w:p w14:paraId="68071E78" w14:textId="77777777" w:rsidR="00514FB1" w:rsidRPr="00E63D0B" w:rsidRDefault="00514FB1" w:rsidP="00514FB1">
      <w:pPr>
        <w:autoSpaceDE w:val="0"/>
        <w:autoSpaceDN w:val="0"/>
        <w:adjustRightInd w:val="0"/>
        <w:spacing w:line="240" w:lineRule="auto"/>
        <w:jc w:val="both"/>
        <w:rPr>
          <w:rFonts w:cs="Arial"/>
          <w:color w:val="000000"/>
          <w:szCs w:val="20"/>
        </w:rPr>
      </w:pPr>
    </w:p>
    <w:p w14:paraId="41EBFB37" w14:textId="12FDBFC9" w:rsidR="00961F93" w:rsidRPr="00961F93" w:rsidRDefault="00961F93" w:rsidP="00961F93">
      <w:pPr>
        <w:autoSpaceDE w:val="0"/>
        <w:autoSpaceDN w:val="0"/>
        <w:adjustRightInd w:val="0"/>
        <w:spacing w:line="240" w:lineRule="auto"/>
        <w:jc w:val="both"/>
        <w:rPr>
          <w:rFonts w:cs="Arial"/>
          <w:b/>
          <w:bCs/>
          <w:color w:val="000000"/>
          <w:szCs w:val="20"/>
        </w:rPr>
      </w:pPr>
      <w:r w:rsidRPr="00961F93">
        <w:rPr>
          <w:rFonts w:cs="Arial"/>
          <w:b/>
          <w:bCs/>
          <w:color w:val="000000"/>
          <w:szCs w:val="20"/>
        </w:rPr>
        <w:lastRenderedPageBreak/>
        <w:t>Vlada je izdala spremenjeno Uredbo o enotni metodologiji in obrazcih za obračun in izplačilo plač v javnem sektorju</w:t>
      </w:r>
    </w:p>
    <w:p w14:paraId="15113909" w14:textId="77777777" w:rsidR="00961F93" w:rsidRPr="00961F93" w:rsidRDefault="00961F93" w:rsidP="00961F93">
      <w:pPr>
        <w:autoSpaceDE w:val="0"/>
        <w:autoSpaceDN w:val="0"/>
        <w:adjustRightInd w:val="0"/>
        <w:spacing w:line="240" w:lineRule="auto"/>
        <w:jc w:val="both"/>
        <w:rPr>
          <w:rFonts w:cs="Arial"/>
          <w:b/>
          <w:bCs/>
          <w:color w:val="000000"/>
          <w:szCs w:val="20"/>
        </w:rPr>
      </w:pPr>
    </w:p>
    <w:p w14:paraId="50C5CFC2" w14:textId="77777777" w:rsidR="00961F93" w:rsidRPr="00961F93" w:rsidRDefault="00961F93" w:rsidP="00961F93">
      <w:pPr>
        <w:autoSpaceDE w:val="0"/>
        <w:autoSpaceDN w:val="0"/>
        <w:adjustRightInd w:val="0"/>
        <w:spacing w:line="240" w:lineRule="auto"/>
        <w:jc w:val="both"/>
        <w:rPr>
          <w:rFonts w:cs="Arial"/>
          <w:color w:val="000000"/>
          <w:szCs w:val="20"/>
        </w:rPr>
      </w:pPr>
      <w:r w:rsidRPr="00961F93">
        <w:rPr>
          <w:rFonts w:cs="Arial"/>
          <w:color w:val="000000"/>
          <w:szCs w:val="20"/>
        </w:rPr>
        <w:t>Vlada Republike Slovenije je izdala Uredbo o spremembi in dopolnitvah Uredbe o enotni metodologiji in obrazcih za obračun in izplačilo plač v javnem sektorju ter jo objavi v Uradnem listu Republike Slovenije.</w:t>
      </w:r>
    </w:p>
    <w:p w14:paraId="4FC015E0" w14:textId="77777777" w:rsidR="00961F93" w:rsidRPr="00961F93" w:rsidRDefault="00961F93" w:rsidP="00961F93">
      <w:pPr>
        <w:autoSpaceDE w:val="0"/>
        <w:autoSpaceDN w:val="0"/>
        <w:adjustRightInd w:val="0"/>
        <w:spacing w:line="240" w:lineRule="auto"/>
        <w:jc w:val="both"/>
        <w:rPr>
          <w:rFonts w:cs="Arial"/>
          <w:color w:val="000000"/>
          <w:szCs w:val="20"/>
        </w:rPr>
      </w:pPr>
    </w:p>
    <w:p w14:paraId="17140865" w14:textId="77777777" w:rsidR="00961F93" w:rsidRPr="00961F93" w:rsidRDefault="00961F93" w:rsidP="00961F93">
      <w:pPr>
        <w:autoSpaceDE w:val="0"/>
        <w:autoSpaceDN w:val="0"/>
        <w:adjustRightInd w:val="0"/>
        <w:spacing w:line="240" w:lineRule="auto"/>
        <w:jc w:val="both"/>
        <w:rPr>
          <w:rFonts w:cs="Arial"/>
          <w:color w:val="000000"/>
          <w:szCs w:val="20"/>
        </w:rPr>
      </w:pPr>
      <w:r w:rsidRPr="00961F93">
        <w:rPr>
          <w:rFonts w:cs="Arial"/>
          <w:color w:val="000000"/>
          <w:szCs w:val="20"/>
        </w:rPr>
        <w:t xml:space="preserve">Uredba se usklajuje z novelo Zakona o obrambi, ki je določila, da ima vojak, če zaradi starosti pogodbe ne more podaljšati, pravico do razporeditve na ustrezna dela v ministrstvu ali drugem državnem organu. Če bi vojak po razporeditvi prejel osnovno plačo v nižjem znesku, kot jo je prejemal pred razporeditvijo, mu ministrstvo do izenačitve izplačuje razliko. V uredbi se v ta namen opredeli nova šifra, v okviru katere se določi znesek osnovne plače vojaka. </w:t>
      </w:r>
    </w:p>
    <w:p w14:paraId="7692D23F" w14:textId="77777777" w:rsidR="00961F93" w:rsidRPr="00961F93" w:rsidRDefault="00961F93" w:rsidP="00961F93">
      <w:pPr>
        <w:autoSpaceDE w:val="0"/>
        <w:autoSpaceDN w:val="0"/>
        <w:adjustRightInd w:val="0"/>
        <w:spacing w:line="240" w:lineRule="auto"/>
        <w:jc w:val="both"/>
        <w:rPr>
          <w:rFonts w:cs="Arial"/>
          <w:color w:val="000000"/>
          <w:szCs w:val="20"/>
        </w:rPr>
      </w:pPr>
    </w:p>
    <w:p w14:paraId="22E24638" w14:textId="7998A6A1" w:rsidR="00514FB1" w:rsidRPr="00961F93" w:rsidRDefault="00961F93" w:rsidP="00961F93">
      <w:pPr>
        <w:autoSpaceDE w:val="0"/>
        <w:autoSpaceDN w:val="0"/>
        <w:adjustRightInd w:val="0"/>
        <w:spacing w:line="240" w:lineRule="auto"/>
        <w:jc w:val="both"/>
        <w:rPr>
          <w:rFonts w:cs="Arial"/>
          <w:color w:val="000000"/>
          <w:szCs w:val="20"/>
        </w:rPr>
      </w:pPr>
      <w:r w:rsidRPr="00961F93">
        <w:rPr>
          <w:rFonts w:cs="Arial"/>
          <w:color w:val="000000"/>
          <w:szCs w:val="20"/>
        </w:rPr>
        <w:t>Uredba se usklajuje tudi z novelo Zakona o zdravstvenem varstvu in zdravstvenem zavarovanju, kjer se je spremenila določba v zvezi s pravico do sobivanja enega od staršev, rejnika, skrbnika, zakonca ali zunajzakonskega partnerja v zdravstvenem zavodu ali zdravilišču z bolnim otrokom. Pravica do denarnega nadomestila traja dokler traja sobivanje. V uredbi se popravi pravna podlaga za določitev nadomestila za sobivanje.</w:t>
      </w:r>
    </w:p>
    <w:p w14:paraId="5DACA9EF" w14:textId="703D767B" w:rsidR="00514FB1" w:rsidRDefault="00514FB1" w:rsidP="00514FB1">
      <w:pPr>
        <w:autoSpaceDE w:val="0"/>
        <w:autoSpaceDN w:val="0"/>
        <w:adjustRightInd w:val="0"/>
        <w:spacing w:line="240" w:lineRule="auto"/>
        <w:jc w:val="both"/>
        <w:rPr>
          <w:rFonts w:cs="Arial"/>
          <w:b/>
          <w:bCs/>
          <w:color w:val="000000"/>
          <w:szCs w:val="20"/>
        </w:rPr>
      </w:pPr>
    </w:p>
    <w:p w14:paraId="00F7409A" w14:textId="1A1CE545" w:rsidR="00961F93" w:rsidRPr="00961F93" w:rsidRDefault="00961F93" w:rsidP="00514FB1">
      <w:pPr>
        <w:autoSpaceDE w:val="0"/>
        <w:autoSpaceDN w:val="0"/>
        <w:adjustRightInd w:val="0"/>
        <w:spacing w:line="240" w:lineRule="auto"/>
        <w:jc w:val="both"/>
        <w:rPr>
          <w:rFonts w:cs="Arial"/>
          <w:color w:val="000000"/>
          <w:szCs w:val="20"/>
        </w:rPr>
      </w:pPr>
      <w:r w:rsidRPr="00961F93">
        <w:rPr>
          <w:rFonts w:cs="Arial"/>
          <w:color w:val="000000"/>
          <w:szCs w:val="20"/>
        </w:rPr>
        <w:t xml:space="preserve">Vir: </w:t>
      </w:r>
      <w:r w:rsidR="00241E39" w:rsidRPr="00241E39">
        <w:rPr>
          <w:rFonts w:cs="Arial"/>
          <w:color w:val="000000"/>
          <w:szCs w:val="20"/>
        </w:rPr>
        <w:t>Ministrstvo za javno upravo</w:t>
      </w:r>
    </w:p>
    <w:p w14:paraId="7546F0F4" w14:textId="77777777" w:rsidR="00514FB1" w:rsidRPr="00514FB1" w:rsidRDefault="00514FB1" w:rsidP="00514FB1">
      <w:pPr>
        <w:autoSpaceDE w:val="0"/>
        <w:autoSpaceDN w:val="0"/>
        <w:adjustRightInd w:val="0"/>
        <w:spacing w:line="240" w:lineRule="auto"/>
        <w:jc w:val="both"/>
        <w:rPr>
          <w:rFonts w:cs="Arial"/>
          <w:b/>
          <w:bCs/>
          <w:color w:val="000000"/>
          <w:szCs w:val="20"/>
        </w:rPr>
      </w:pPr>
    </w:p>
    <w:p w14:paraId="723CA42E" w14:textId="77777777" w:rsidR="00961F93" w:rsidRDefault="00961F93" w:rsidP="00514FB1">
      <w:pPr>
        <w:autoSpaceDE w:val="0"/>
        <w:autoSpaceDN w:val="0"/>
        <w:adjustRightInd w:val="0"/>
        <w:spacing w:line="240" w:lineRule="auto"/>
        <w:jc w:val="both"/>
        <w:rPr>
          <w:rFonts w:cs="Arial"/>
          <w:b/>
          <w:bCs/>
          <w:color w:val="000000"/>
          <w:szCs w:val="20"/>
        </w:rPr>
      </w:pPr>
    </w:p>
    <w:p w14:paraId="554E1466" w14:textId="2BB34DC6" w:rsidR="00A254C9" w:rsidRPr="00A254C9" w:rsidRDefault="00A254C9" w:rsidP="00A254C9">
      <w:pPr>
        <w:autoSpaceDE w:val="0"/>
        <w:autoSpaceDN w:val="0"/>
        <w:adjustRightInd w:val="0"/>
        <w:spacing w:line="240" w:lineRule="auto"/>
        <w:jc w:val="both"/>
        <w:rPr>
          <w:rFonts w:cs="Arial"/>
          <w:b/>
          <w:bCs/>
          <w:color w:val="000000"/>
          <w:szCs w:val="20"/>
        </w:rPr>
      </w:pPr>
      <w:r w:rsidRPr="00A254C9">
        <w:rPr>
          <w:rFonts w:cs="Arial"/>
          <w:b/>
          <w:bCs/>
          <w:color w:val="000000"/>
          <w:szCs w:val="20"/>
        </w:rPr>
        <w:t xml:space="preserve">V naslednjih treh letih bo iz Sklada za podnebne spremembe na voljo 430 milijonov evrov </w:t>
      </w:r>
    </w:p>
    <w:p w14:paraId="2F715FED" w14:textId="77777777" w:rsidR="00A254C9" w:rsidRPr="00A254C9" w:rsidRDefault="00A254C9" w:rsidP="00A254C9">
      <w:pPr>
        <w:autoSpaceDE w:val="0"/>
        <w:autoSpaceDN w:val="0"/>
        <w:adjustRightInd w:val="0"/>
        <w:spacing w:line="240" w:lineRule="auto"/>
        <w:jc w:val="both"/>
        <w:rPr>
          <w:rFonts w:cs="Arial"/>
          <w:b/>
          <w:bCs/>
          <w:color w:val="000000"/>
          <w:szCs w:val="20"/>
        </w:rPr>
      </w:pPr>
    </w:p>
    <w:p w14:paraId="7D1BEFD7" w14:textId="77777777" w:rsidR="00A254C9" w:rsidRPr="00A254C9" w:rsidRDefault="00A254C9" w:rsidP="00A254C9">
      <w:pPr>
        <w:autoSpaceDE w:val="0"/>
        <w:autoSpaceDN w:val="0"/>
        <w:adjustRightInd w:val="0"/>
        <w:spacing w:line="240" w:lineRule="auto"/>
        <w:jc w:val="both"/>
        <w:rPr>
          <w:rFonts w:cs="Arial"/>
          <w:color w:val="000000"/>
          <w:szCs w:val="20"/>
        </w:rPr>
      </w:pPr>
      <w:r w:rsidRPr="00A254C9">
        <w:rPr>
          <w:rFonts w:cs="Arial"/>
          <w:color w:val="000000"/>
          <w:szCs w:val="20"/>
        </w:rPr>
        <w:t>Vlada je izdala Odlok o Programu porabe sredstev Sklada za podnebne spremembe v obdobju 2021–2023. Ministrstvo za okolje in prostor (MOP) je razpoložljiva sredstva, to je skupno oceno prilivov in prenosov neporabljenih sredstev iz preteklih let, za obdobje 2021–2023 ocenilo na 429,873 milijona evrov.</w:t>
      </w:r>
    </w:p>
    <w:p w14:paraId="33CD0337" w14:textId="77777777" w:rsidR="00A254C9" w:rsidRPr="00A254C9" w:rsidRDefault="00A254C9" w:rsidP="00A254C9">
      <w:pPr>
        <w:autoSpaceDE w:val="0"/>
        <w:autoSpaceDN w:val="0"/>
        <w:adjustRightInd w:val="0"/>
        <w:spacing w:line="240" w:lineRule="auto"/>
        <w:jc w:val="both"/>
        <w:rPr>
          <w:rFonts w:cs="Arial"/>
          <w:color w:val="000000"/>
          <w:szCs w:val="20"/>
        </w:rPr>
      </w:pPr>
    </w:p>
    <w:p w14:paraId="5B013569" w14:textId="77777777" w:rsidR="00A254C9" w:rsidRPr="00A254C9" w:rsidRDefault="00A254C9" w:rsidP="00A254C9">
      <w:pPr>
        <w:autoSpaceDE w:val="0"/>
        <w:autoSpaceDN w:val="0"/>
        <w:adjustRightInd w:val="0"/>
        <w:spacing w:line="240" w:lineRule="auto"/>
        <w:jc w:val="both"/>
        <w:rPr>
          <w:rFonts w:cs="Arial"/>
          <w:color w:val="000000"/>
          <w:szCs w:val="20"/>
        </w:rPr>
      </w:pPr>
      <w:r w:rsidRPr="00A254C9">
        <w:rPr>
          <w:rFonts w:cs="Arial"/>
          <w:color w:val="000000"/>
          <w:szCs w:val="20"/>
        </w:rPr>
        <w:t>Odlok o Programu porabe sredstev Sklada za podnebne spremembe v obdobju 2021–2023  vključuje ukrepe, ki so že bili določeni s programi porabe sredstev v prejšnjih letih, povečanje sredstev za posamezne ukrepe, ki so bili že določeni v Odloku o Programu porabe sredstev Sklada za podnebne spremembe v obdobju 2020–2023 in Odloku o Programu porabe sredstev Sklada za podnebne spremembe v letu 2019 in izplačila na podlagi pogodb, sklenjenih v preteklih letih. Ob tem Odlok o Programu porabe sredstev Sklada za podnebne spremembe v obdobju 2021–2023 med drugim določa tudi nove upravičene ukrepe:</w:t>
      </w:r>
    </w:p>
    <w:p w14:paraId="586AF494" w14:textId="77777777" w:rsidR="00A254C9" w:rsidRPr="00A254C9" w:rsidRDefault="00A254C9" w:rsidP="00A254C9">
      <w:pPr>
        <w:autoSpaceDE w:val="0"/>
        <w:autoSpaceDN w:val="0"/>
        <w:adjustRightInd w:val="0"/>
        <w:spacing w:line="240" w:lineRule="auto"/>
        <w:jc w:val="both"/>
        <w:rPr>
          <w:rFonts w:cs="Arial"/>
          <w:color w:val="000000"/>
          <w:szCs w:val="20"/>
        </w:rPr>
      </w:pPr>
    </w:p>
    <w:p w14:paraId="1A35C023" w14:textId="77777777" w:rsidR="00A254C9" w:rsidRPr="00A254C9" w:rsidRDefault="00A254C9" w:rsidP="00A254C9">
      <w:pPr>
        <w:autoSpaceDE w:val="0"/>
        <w:autoSpaceDN w:val="0"/>
        <w:adjustRightInd w:val="0"/>
        <w:spacing w:line="240" w:lineRule="auto"/>
        <w:jc w:val="both"/>
        <w:rPr>
          <w:rFonts w:cs="Arial"/>
          <w:color w:val="000000"/>
          <w:szCs w:val="20"/>
        </w:rPr>
      </w:pPr>
      <w:r w:rsidRPr="00A254C9">
        <w:rPr>
          <w:rFonts w:cs="Arial"/>
          <w:color w:val="000000"/>
          <w:szCs w:val="20"/>
        </w:rPr>
        <w:t>- predelava odpadnega blata iz komunalnih in skupnih čistilnih naprav (monosežig),</w:t>
      </w:r>
    </w:p>
    <w:p w14:paraId="1B18C78C" w14:textId="77777777" w:rsidR="00A254C9" w:rsidRPr="00A254C9" w:rsidRDefault="00A254C9" w:rsidP="00A254C9">
      <w:pPr>
        <w:autoSpaceDE w:val="0"/>
        <w:autoSpaceDN w:val="0"/>
        <w:adjustRightInd w:val="0"/>
        <w:spacing w:line="240" w:lineRule="auto"/>
        <w:jc w:val="both"/>
        <w:rPr>
          <w:rFonts w:cs="Arial"/>
          <w:color w:val="000000"/>
          <w:szCs w:val="20"/>
        </w:rPr>
      </w:pPr>
      <w:r w:rsidRPr="00A254C9">
        <w:rPr>
          <w:rFonts w:cs="Arial"/>
          <w:color w:val="000000"/>
          <w:szCs w:val="20"/>
        </w:rPr>
        <w:t>- kritje posrednih stroškov, zaradi stroškov emisij toplogrednih plinov,</w:t>
      </w:r>
    </w:p>
    <w:p w14:paraId="20AC0E9E" w14:textId="77777777" w:rsidR="00A254C9" w:rsidRPr="00A254C9" w:rsidRDefault="00A254C9" w:rsidP="00A254C9">
      <w:pPr>
        <w:autoSpaceDE w:val="0"/>
        <w:autoSpaceDN w:val="0"/>
        <w:adjustRightInd w:val="0"/>
        <w:spacing w:line="240" w:lineRule="auto"/>
        <w:jc w:val="both"/>
        <w:rPr>
          <w:rFonts w:cs="Arial"/>
          <w:color w:val="000000"/>
          <w:szCs w:val="20"/>
        </w:rPr>
      </w:pPr>
      <w:r w:rsidRPr="00A254C9">
        <w:rPr>
          <w:rFonts w:cs="Arial"/>
          <w:color w:val="000000"/>
          <w:szCs w:val="20"/>
        </w:rPr>
        <w:t>- izgradnja zaprtega reinjekcijskega sistema vrtin,</w:t>
      </w:r>
    </w:p>
    <w:p w14:paraId="03B98531" w14:textId="77777777" w:rsidR="00A254C9" w:rsidRPr="00A254C9" w:rsidRDefault="00A254C9" w:rsidP="00A254C9">
      <w:pPr>
        <w:autoSpaceDE w:val="0"/>
        <w:autoSpaceDN w:val="0"/>
        <w:adjustRightInd w:val="0"/>
        <w:spacing w:line="240" w:lineRule="auto"/>
        <w:jc w:val="both"/>
        <w:rPr>
          <w:rFonts w:cs="Arial"/>
          <w:color w:val="000000"/>
          <w:szCs w:val="20"/>
        </w:rPr>
      </w:pPr>
      <w:r w:rsidRPr="00A254C9">
        <w:rPr>
          <w:rFonts w:cs="Arial"/>
          <w:color w:val="000000"/>
          <w:szCs w:val="20"/>
        </w:rPr>
        <w:t>- finančne spodbude za podjetja za naložbe v ukrepe energetske učinkovitosti,</w:t>
      </w:r>
    </w:p>
    <w:p w14:paraId="7F374858" w14:textId="77777777" w:rsidR="00A254C9" w:rsidRPr="00A254C9" w:rsidRDefault="00A254C9" w:rsidP="00A254C9">
      <w:pPr>
        <w:autoSpaceDE w:val="0"/>
        <w:autoSpaceDN w:val="0"/>
        <w:adjustRightInd w:val="0"/>
        <w:spacing w:line="240" w:lineRule="auto"/>
        <w:jc w:val="both"/>
        <w:rPr>
          <w:rFonts w:cs="Arial"/>
          <w:color w:val="000000"/>
          <w:szCs w:val="20"/>
        </w:rPr>
      </w:pPr>
      <w:r w:rsidRPr="00A254C9">
        <w:rPr>
          <w:rFonts w:cs="Arial"/>
          <w:color w:val="000000"/>
          <w:szCs w:val="20"/>
        </w:rPr>
        <w:t>- trajnostna gradnja skoraj nič energetskih stavb,</w:t>
      </w:r>
    </w:p>
    <w:p w14:paraId="06DF43DF" w14:textId="77777777" w:rsidR="00A254C9" w:rsidRPr="00A254C9" w:rsidRDefault="00A254C9" w:rsidP="00A254C9">
      <w:pPr>
        <w:autoSpaceDE w:val="0"/>
        <w:autoSpaceDN w:val="0"/>
        <w:adjustRightInd w:val="0"/>
        <w:spacing w:line="240" w:lineRule="auto"/>
        <w:jc w:val="both"/>
        <w:rPr>
          <w:rFonts w:cs="Arial"/>
          <w:color w:val="000000"/>
          <w:szCs w:val="20"/>
        </w:rPr>
      </w:pPr>
      <w:r w:rsidRPr="00A254C9">
        <w:rPr>
          <w:rFonts w:cs="Arial"/>
          <w:color w:val="000000"/>
          <w:szCs w:val="20"/>
        </w:rPr>
        <w:t>- spodbujanje okolju prijaznejšega tovornega prevozništva v cestnem prometu,</w:t>
      </w:r>
    </w:p>
    <w:p w14:paraId="3E3B64B4" w14:textId="77777777" w:rsidR="00A254C9" w:rsidRPr="00A254C9" w:rsidRDefault="00A254C9" w:rsidP="00A254C9">
      <w:pPr>
        <w:autoSpaceDE w:val="0"/>
        <w:autoSpaceDN w:val="0"/>
        <w:adjustRightInd w:val="0"/>
        <w:spacing w:line="240" w:lineRule="auto"/>
        <w:jc w:val="both"/>
        <w:rPr>
          <w:rFonts w:cs="Arial"/>
          <w:color w:val="000000"/>
          <w:szCs w:val="20"/>
        </w:rPr>
      </w:pPr>
      <w:r w:rsidRPr="00A254C9">
        <w:rPr>
          <w:rFonts w:cs="Arial"/>
          <w:color w:val="000000"/>
          <w:szCs w:val="20"/>
        </w:rPr>
        <w:t>- tehnološke inovacije, razvoj in demonstracija na področju nizkoogljičnosti,</w:t>
      </w:r>
    </w:p>
    <w:p w14:paraId="07932B0E" w14:textId="77777777" w:rsidR="00A254C9" w:rsidRPr="00A254C9" w:rsidRDefault="00A254C9" w:rsidP="00A254C9">
      <w:pPr>
        <w:autoSpaceDE w:val="0"/>
        <w:autoSpaceDN w:val="0"/>
        <w:adjustRightInd w:val="0"/>
        <w:spacing w:line="240" w:lineRule="auto"/>
        <w:jc w:val="both"/>
        <w:rPr>
          <w:rFonts w:cs="Arial"/>
          <w:color w:val="000000"/>
          <w:szCs w:val="20"/>
        </w:rPr>
      </w:pPr>
      <w:r w:rsidRPr="00A254C9">
        <w:rPr>
          <w:rFonts w:cs="Arial"/>
          <w:color w:val="000000"/>
          <w:szCs w:val="20"/>
        </w:rPr>
        <w:t>- digitalna preobrazba prostora in okolja – eMOP.</w:t>
      </w:r>
    </w:p>
    <w:p w14:paraId="33E76D83" w14:textId="77777777" w:rsidR="00A254C9" w:rsidRPr="00A254C9" w:rsidRDefault="00A254C9" w:rsidP="00A254C9">
      <w:pPr>
        <w:autoSpaceDE w:val="0"/>
        <w:autoSpaceDN w:val="0"/>
        <w:adjustRightInd w:val="0"/>
        <w:spacing w:line="240" w:lineRule="auto"/>
        <w:jc w:val="both"/>
        <w:rPr>
          <w:rFonts w:cs="Arial"/>
          <w:color w:val="000000"/>
          <w:szCs w:val="20"/>
        </w:rPr>
      </w:pPr>
    </w:p>
    <w:p w14:paraId="5061019F" w14:textId="77777777" w:rsidR="00A254C9" w:rsidRPr="00A254C9" w:rsidRDefault="00A254C9" w:rsidP="00A254C9">
      <w:pPr>
        <w:autoSpaceDE w:val="0"/>
        <w:autoSpaceDN w:val="0"/>
        <w:adjustRightInd w:val="0"/>
        <w:spacing w:line="240" w:lineRule="auto"/>
        <w:jc w:val="both"/>
        <w:rPr>
          <w:rFonts w:cs="Arial"/>
          <w:color w:val="000000"/>
          <w:szCs w:val="20"/>
        </w:rPr>
      </w:pPr>
      <w:r w:rsidRPr="00A254C9">
        <w:rPr>
          <w:rFonts w:cs="Arial"/>
          <w:color w:val="000000"/>
          <w:szCs w:val="20"/>
        </w:rPr>
        <w:t xml:space="preserve">Med drugim pa se bo nadaljevalo z namenjanjem sredstev za mednarodno podnebno pomoč, s  sofinanciranjem projektov, za katere je Evropska komisija odobrila sofinanciranje iz programa LIFE ter za izvajanje prvega podnebnega integralnega projekta LIFE CARE4CLIMATE. Nadaljevalo se bo sofinanciranje projektov nevladnih organizacij ter sofinanciranje drugih vsebin. </w:t>
      </w:r>
    </w:p>
    <w:p w14:paraId="34881218" w14:textId="77777777" w:rsidR="00A254C9" w:rsidRPr="00A254C9" w:rsidRDefault="00A254C9" w:rsidP="00A254C9">
      <w:pPr>
        <w:autoSpaceDE w:val="0"/>
        <w:autoSpaceDN w:val="0"/>
        <w:adjustRightInd w:val="0"/>
        <w:spacing w:line="240" w:lineRule="auto"/>
        <w:jc w:val="both"/>
        <w:rPr>
          <w:rFonts w:cs="Arial"/>
          <w:color w:val="000000"/>
          <w:szCs w:val="20"/>
        </w:rPr>
      </w:pPr>
    </w:p>
    <w:p w14:paraId="632AFAAF" w14:textId="77777777" w:rsidR="00A254C9" w:rsidRPr="00A254C9" w:rsidRDefault="00A254C9" w:rsidP="00A254C9">
      <w:pPr>
        <w:autoSpaceDE w:val="0"/>
        <w:autoSpaceDN w:val="0"/>
        <w:adjustRightInd w:val="0"/>
        <w:spacing w:line="240" w:lineRule="auto"/>
        <w:jc w:val="both"/>
        <w:rPr>
          <w:rFonts w:cs="Arial"/>
          <w:color w:val="000000"/>
          <w:szCs w:val="20"/>
        </w:rPr>
      </w:pPr>
      <w:r w:rsidRPr="00A254C9">
        <w:rPr>
          <w:rFonts w:cs="Arial"/>
          <w:color w:val="000000"/>
          <w:szCs w:val="20"/>
        </w:rPr>
        <w:t>Upravičeni nameni porabe sredstev Sklada za podnebne spremembe za vse namene v skladu z Zakonom o varstvu okolja ZVO-1 so bili določeni na podlagi naslednjih meril:</w:t>
      </w:r>
    </w:p>
    <w:p w14:paraId="02DFEEDC" w14:textId="77777777" w:rsidR="00A254C9" w:rsidRPr="00A254C9" w:rsidRDefault="00A254C9" w:rsidP="00A254C9">
      <w:pPr>
        <w:autoSpaceDE w:val="0"/>
        <w:autoSpaceDN w:val="0"/>
        <w:adjustRightInd w:val="0"/>
        <w:spacing w:line="240" w:lineRule="auto"/>
        <w:jc w:val="both"/>
        <w:rPr>
          <w:rFonts w:cs="Arial"/>
          <w:color w:val="000000"/>
          <w:szCs w:val="20"/>
        </w:rPr>
      </w:pPr>
    </w:p>
    <w:p w14:paraId="63DB14E2" w14:textId="4DAFB608" w:rsidR="00A254C9" w:rsidRPr="00A254C9" w:rsidRDefault="00A254C9" w:rsidP="00A254C9">
      <w:pPr>
        <w:autoSpaceDE w:val="0"/>
        <w:autoSpaceDN w:val="0"/>
        <w:adjustRightInd w:val="0"/>
        <w:spacing w:line="240" w:lineRule="auto"/>
        <w:jc w:val="both"/>
        <w:rPr>
          <w:rFonts w:cs="Arial"/>
          <w:color w:val="000000"/>
          <w:szCs w:val="20"/>
        </w:rPr>
      </w:pPr>
      <w:r w:rsidRPr="00A254C9">
        <w:rPr>
          <w:rFonts w:cs="Arial"/>
          <w:color w:val="000000"/>
          <w:szCs w:val="20"/>
        </w:rPr>
        <w:t>•</w:t>
      </w:r>
      <w:r w:rsidR="009748CE">
        <w:rPr>
          <w:rFonts w:cs="Arial"/>
          <w:color w:val="000000"/>
          <w:szCs w:val="20"/>
        </w:rPr>
        <w:t xml:space="preserve"> </w:t>
      </w:r>
      <w:r w:rsidRPr="00A254C9">
        <w:rPr>
          <w:rFonts w:cs="Arial"/>
          <w:color w:val="000000"/>
          <w:szCs w:val="20"/>
        </w:rPr>
        <w:t>prispevek k ciljem na področju podnebnih sprememb: izvedba ukrepov omogoča doseganje ciljev in obveznosti Republike Slovenije na področju podnebnih sprememb, prednostno na področjih, ki jih določa evropska zakonodaja in na katerih ima Republika Slovenija zaostanke pri izvajanju;</w:t>
      </w:r>
    </w:p>
    <w:p w14:paraId="66BD0D53" w14:textId="09DAF67B" w:rsidR="00A254C9" w:rsidRPr="00A254C9" w:rsidRDefault="00A254C9" w:rsidP="00A254C9">
      <w:pPr>
        <w:autoSpaceDE w:val="0"/>
        <w:autoSpaceDN w:val="0"/>
        <w:adjustRightInd w:val="0"/>
        <w:spacing w:line="240" w:lineRule="auto"/>
        <w:jc w:val="both"/>
        <w:rPr>
          <w:rFonts w:cs="Arial"/>
          <w:color w:val="000000"/>
          <w:szCs w:val="20"/>
        </w:rPr>
      </w:pPr>
      <w:r w:rsidRPr="00A254C9">
        <w:rPr>
          <w:rFonts w:cs="Arial"/>
          <w:color w:val="000000"/>
          <w:szCs w:val="20"/>
        </w:rPr>
        <w:t>•</w:t>
      </w:r>
      <w:r w:rsidR="009748CE">
        <w:rPr>
          <w:rFonts w:cs="Arial"/>
          <w:color w:val="000000"/>
          <w:szCs w:val="20"/>
        </w:rPr>
        <w:t xml:space="preserve"> </w:t>
      </w:r>
      <w:r w:rsidRPr="00A254C9">
        <w:rPr>
          <w:rFonts w:cs="Arial"/>
          <w:color w:val="000000"/>
          <w:szCs w:val="20"/>
        </w:rPr>
        <w:t xml:space="preserve">izpolnjevanje mednarodnih obveznosti: izpolnjevanje mednarodnih obveznosti Republike Slovenije v okviru svetovnih podnebnih prizadevanj v skladu s Pariškim sporazumom in določili </w:t>
      </w:r>
      <w:r w:rsidRPr="00A254C9">
        <w:rPr>
          <w:rFonts w:cs="Arial"/>
          <w:color w:val="000000"/>
          <w:szCs w:val="20"/>
        </w:rPr>
        <w:lastRenderedPageBreak/>
        <w:t>4. člena Okvirne konvencije Združenih narodov o spremembi podnebja (ki je bila sprejeta 9. maja 1992 in ratificirana v Sloveniji 19. oktobra 1995 z Zakonom o ratifikaciji Okvirne konvencije Združenih narodov o spremembi podnebja, Uradni list RS – Mednarodne pogodbe, št. 13/95) o zagotovitvi ustrezne finančne in tehnične pomoči za mednarodne podnebne aktivnosti na področju podnebnih sprememb;</w:t>
      </w:r>
    </w:p>
    <w:p w14:paraId="7DB51738" w14:textId="04648625" w:rsidR="00A254C9" w:rsidRPr="00A254C9" w:rsidRDefault="00A254C9" w:rsidP="00A254C9">
      <w:pPr>
        <w:autoSpaceDE w:val="0"/>
        <w:autoSpaceDN w:val="0"/>
        <w:adjustRightInd w:val="0"/>
        <w:spacing w:line="240" w:lineRule="auto"/>
        <w:jc w:val="both"/>
        <w:rPr>
          <w:rFonts w:cs="Arial"/>
          <w:color w:val="000000"/>
          <w:szCs w:val="20"/>
        </w:rPr>
      </w:pPr>
      <w:r w:rsidRPr="00A254C9">
        <w:rPr>
          <w:rFonts w:cs="Arial"/>
          <w:color w:val="000000"/>
          <w:szCs w:val="20"/>
        </w:rPr>
        <w:t>•</w:t>
      </w:r>
      <w:r w:rsidR="009748CE">
        <w:rPr>
          <w:rFonts w:cs="Arial"/>
          <w:color w:val="000000"/>
          <w:szCs w:val="20"/>
        </w:rPr>
        <w:t xml:space="preserve"> </w:t>
      </w:r>
      <w:r w:rsidRPr="00A254C9">
        <w:rPr>
          <w:rFonts w:cs="Arial"/>
          <w:color w:val="000000"/>
          <w:szCs w:val="20"/>
        </w:rPr>
        <w:t>dodana vrednost: dopolnjuje ustrezne ukrepe iz drugih sektorskih programov in načrtov;</w:t>
      </w:r>
    </w:p>
    <w:p w14:paraId="2748B907" w14:textId="4BDC8E27" w:rsidR="00A254C9" w:rsidRPr="00A254C9" w:rsidRDefault="00A254C9" w:rsidP="00A254C9">
      <w:pPr>
        <w:autoSpaceDE w:val="0"/>
        <w:autoSpaceDN w:val="0"/>
        <w:adjustRightInd w:val="0"/>
        <w:spacing w:line="240" w:lineRule="auto"/>
        <w:jc w:val="both"/>
        <w:rPr>
          <w:rFonts w:cs="Arial"/>
          <w:color w:val="000000"/>
          <w:szCs w:val="20"/>
        </w:rPr>
      </w:pPr>
      <w:r w:rsidRPr="00A254C9">
        <w:rPr>
          <w:rFonts w:cs="Arial"/>
          <w:color w:val="000000"/>
          <w:szCs w:val="20"/>
        </w:rPr>
        <w:t>•</w:t>
      </w:r>
      <w:r w:rsidR="009748CE">
        <w:rPr>
          <w:rFonts w:cs="Arial"/>
          <w:color w:val="000000"/>
          <w:szCs w:val="20"/>
        </w:rPr>
        <w:t xml:space="preserve"> </w:t>
      </w:r>
      <w:r w:rsidRPr="00A254C9">
        <w:rPr>
          <w:rFonts w:cs="Arial"/>
          <w:color w:val="000000"/>
          <w:szCs w:val="20"/>
        </w:rPr>
        <w:t>doseganje sinergij: večstranski učinek izvedbe ukrepov na domače gospodarstvo (opravljanje storitev, industrijska proizvodnja, zaposlovanje v majhnih in srednje velikih podjetjih, nova delovna mesta) in sektorje;</w:t>
      </w:r>
    </w:p>
    <w:p w14:paraId="2BEF1AC9" w14:textId="0E1FE815" w:rsidR="00A254C9" w:rsidRPr="00A254C9" w:rsidRDefault="00A254C9" w:rsidP="00A254C9">
      <w:pPr>
        <w:autoSpaceDE w:val="0"/>
        <w:autoSpaceDN w:val="0"/>
        <w:adjustRightInd w:val="0"/>
        <w:spacing w:line="240" w:lineRule="auto"/>
        <w:jc w:val="both"/>
        <w:rPr>
          <w:rFonts w:cs="Arial"/>
          <w:color w:val="000000"/>
          <w:szCs w:val="20"/>
        </w:rPr>
      </w:pPr>
      <w:r w:rsidRPr="00A254C9">
        <w:rPr>
          <w:rFonts w:cs="Arial"/>
          <w:color w:val="000000"/>
          <w:szCs w:val="20"/>
        </w:rPr>
        <w:t>•</w:t>
      </w:r>
      <w:r w:rsidR="009748CE">
        <w:rPr>
          <w:rFonts w:cs="Arial"/>
          <w:color w:val="000000"/>
          <w:szCs w:val="20"/>
        </w:rPr>
        <w:t xml:space="preserve"> </w:t>
      </w:r>
      <w:r w:rsidRPr="00A254C9">
        <w:rPr>
          <w:rFonts w:cs="Arial"/>
          <w:color w:val="000000"/>
          <w:szCs w:val="20"/>
        </w:rPr>
        <w:t>učinkovitost: zmanjševanje stroškov v gospodarstvu in javnem sektorju za rabo energije in naravnih virov; za rabo energije prebivalstvu in energetske revščine socialno šibkih skupin prebivalstva;</w:t>
      </w:r>
    </w:p>
    <w:p w14:paraId="5357080E" w14:textId="09942102" w:rsidR="00514FB1" w:rsidRPr="00A254C9" w:rsidRDefault="00A254C9" w:rsidP="00A254C9">
      <w:pPr>
        <w:autoSpaceDE w:val="0"/>
        <w:autoSpaceDN w:val="0"/>
        <w:adjustRightInd w:val="0"/>
        <w:spacing w:line="240" w:lineRule="auto"/>
        <w:jc w:val="both"/>
        <w:rPr>
          <w:rFonts w:cs="Arial"/>
          <w:color w:val="000000"/>
          <w:szCs w:val="20"/>
        </w:rPr>
      </w:pPr>
      <w:r w:rsidRPr="00A254C9">
        <w:rPr>
          <w:rFonts w:cs="Arial"/>
          <w:color w:val="000000"/>
          <w:szCs w:val="20"/>
        </w:rPr>
        <w:t>•</w:t>
      </w:r>
      <w:r w:rsidR="009748CE">
        <w:rPr>
          <w:rFonts w:cs="Arial"/>
          <w:color w:val="000000"/>
          <w:szCs w:val="20"/>
        </w:rPr>
        <w:t xml:space="preserve"> </w:t>
      </w:r>
      <w:r w:rsidRPr="00A254C9">
        <w:rPr>
          <w:rFonts w:cs="Arial"/>
          <w:color w:val="000000"/>
          <w:szCs w:val="20"/>
        </w:rPr>
        <w:t>pripravljenost ukrepov za izvedbo: ukrep oziroma projekt se lahko začne izvajati takoj po sprejetju programa (zagotovljeni so pravni in drugi okviri za izvedbo).</w:t>
      </w:r>
    </w:p>
    <w:p w14:paraId="4CDCEA6F" w14:textId="41B317B2" w:rsidR="00514FB1" w:rsidRDefault="00514FB1" w:rsidP="00514FB1">
      <w:pPr>
        <w:autoSpaceDE w:val="0"/>
        <w:autoSpaceDN w:val="0"/>
        <w:adjustRightInd w:val="0"/>
        <w:spacing w:line="240" w:lineRule="auto"/>
        <w:jc w:val="both"/>
        <w:rPr>
          <w:rFonts w:cs="Arial"/>
          <w:b/>
          <w:bCs/>
          <w:color w:val="000000"/>
          <w:szCs w:val="20"/>
        </w:rPr>
      </w:pPr>
    </w:p>
    <w:p w14:paraId="0EA0D2E5" w14:textId="5656FCDC" w:rsidR="00A254C9" w:rsidRPr="00A254C9" w:rsidRDefault="00A254C9" w:rsidP="00514FB1">
      <w:pPr>
        <w:autoSpaceDE w:val="0"/>
        <w:autoSpaceDN w:val="0"/>
        <w:adjustRightInd w:val="0"/>
        <w:spacing w:line="240" w:lineRule="auto"/>
        <w:jc w:val="both"/>
        <w:rPr>
          <w:rFonts w:cs="Arial"/>
          <w:color w:val="000000"/>
          <w:szCs w:val="20"/>
        </w:rPr>
      </w:pPr>
      <w:r w:rsidRPr="00A254C9">
        <w:rPr>
          <w:rFonts w:cs="Arial"/>
          <w:color w:val="000000"/>
          <w:szCs w:val="20"/>
        </w:rPr>
        <w:t>Vir: Ministrstvo za okolje in prostor</w:t>
      </w:r>
    </w:p>
    <w:p w14:paraId="3C77B118" w14:textId="77777777" w:rsidR="00514FB1" w:rsidRPr="00514FB1" w:rsidRDefault="00514FB1" w:rsidP="00514FB1">
      <w:pPr>
        <w:autoSpaceDE w:val="0"/>
        <w:autoSpaceDN w:val="0"/>
        <w:adjustRightInd w:val="0"/>
        <w:spacing w:line="240" w:lineRule="auto"/>
        <w:jc w:val="both"/>
        <w:rPr>
          <w:rFonts w:cs="Arial"/>
          <w:b/>
          <w:bCs/>
          <w:color w:val="000000"/>
          <w:szCs w:val="20"/>
        </w:rPr>
      </w:pPr>
    </w:p>
    <w:p w14:paraId="49CAF5B5" w14:textId="77777777" w:rsidR="00A254C9" w:rsidRDefault="00A254C9" w:rsidP="00F11F13">
      <w:pPr>
        <w:autoSpaceDE w:val="0"/>
        <w:autoSpaceDN w:val="0"/>
        <w:adjustRightInd w:val="0"/>
        <w:spacing w:line="240" w:lineRule="auto"/>
        <w:jc w:val="both"/>
        <w:rPr>
          <w:rFonts w:cs="Arial"/>
          <w:b/>
          <w:bCs/>
          <w:color w:val="000000"/>
          <w:szCs w:val="20"/>
        </w:rPr>
      </w:pPr>
    </w:p>
    <w:p w14:paraId="32192C69" w14:textId="18BB70E9" w:rsidR="00F11F13" w:rsidRPr="00F11F13" w:rsidRDefault="00F11F13" w:rsidP="00F11F13">
      <w:pPr>
        <w:autoSpaceDE w:val="0"/>
        <w:autoSpaceDN w:val="0"/>
        <w:adjustRightInd w:val="0"/>
        <w:spacing w:line="240" w:lineRule="auto"/>
        <w:jc w:val="both"/>
        <w:rPr>
          <w:rFonts w:cs="Arial"/>
          <w:b/>
          <w:bCs/>
          <w:color w:val="000000"/>
          <w:szCs w:val="20"/>
        </w:rPr>
      </w:pPr>
      <w:r w:rsidRPr="00F11F13">
        <w:rPr>
          <w:rFonts w:cs="Arial"/>
          <w:b/>
          <w:bCs/>
          <w:color w:val="000000"/>
          <w:szCs w:val="20"/>
        </w:rPr>
        <w:t>Novela Sklepa o najvišji višini priznanih stroškov nakupa posamezne čebelarske opreme in novih sredstev za prevoz čebel na pašo za programsko obdobje 2020–2022</w:t>
      </w:r>
    </w:p>
    <w:p w14:paraId="37D87B37" w14:textId="77777777" w:rsidR="00F11F13" w:rsidRDefault="00F11F13" w:rsidP="00F11F13">
      <w:pPr>
        <w:autoSpaceDE w:val="0"/>
        <w:autoSpaceDN w:val="0"/>
        <w:adjustRightInd w:val="0"/>
        <w:spacing w:line="240" w:lineRule="auto"/>
        <w:jc w:val="both"/>
        <w:rPr>
          <w:rFonts w:cs="Arial"/>
          <w:b/>
          <w:bCs/>
          <w:color w:val="000000"/>
          <w:szCs w:val="20"/>
        </w:rPr>
      </w:pPr>
    </w:p>
    <w:p w14:paraId="39FBBE85" w14:textId="52E860DA" w:rsidR="00F11F13" w:rsidRPr="00F11F13" w:rsidRDefault="00F11F13" w:rsidP="00F11F13">
      <w:pPr>
        <w:autoSpaceDE w:val="0"/>
        <w:autoSpaceDN w:val="0"/>
        <w:adjustRightInd w:val="0"/>
        <w:spacing w:line="240" w:lineRule="auto"/>
        <w:jc w:val="both"/>
        <w:rPr>
          <w:rFonts w:cs="Arial"/>
          <w:color w:val="000000"/>
          <w:szCs w:val="20"/>
        </w:rPr>
      </w:pPr>
      <w:r w:rsidRPr="00F11F13">
        <w:rPr>
          <w:rFonts w:cs="Arial"/>
          <w:color w:val="000000"/>
          <w:szCs w:val="20"/>
        </w:rPr>
        <w:t xml:space="preserve">Vlada je sprejela Sklep o spremembi Sklepa o najvišji višini priznanih stroškov nakupa posamezne čebelarske opreme in novih sredstev za prevoz čebel na pašo za programsko obdobje 2020–2022. </w:t>
      </w:r>
    </w:p>
    <w:p w14:paraId="09C8C58B" w14:textId="77777777" w:rsidR="00F11F13" w:rsidRPr="00F11F13" w:rsidRDefault="00F11F13" w:rsidP="00F11F13">
      <w:pPr>
        <w:autoSpaceDE w:val="0"/>
        <w:autoSpaceDN w:val="0"/>
        <w:adjustRightInd w:val="0"/>
        <w:spacing w:line="240" w:lineRule="auto"/>
        <w:jc w:val="both"/>
        <w:rPr>
          <w:rFonts w:cs="Arial"/>
          <w:color w:val="000000"/>
          <w:szCs w:val="20"/>
        </w:rPr>
      </w:pPr>
    </w:p>
    <w:p w14:paraId="5FA00952" w14:textId="06FBB5AA" w:rsidR="00514FB1" w:rsidRPr="00F11F13" w:rsidRDefault="00F11F13" w:rsidP="00F11F13">
      <w:pPr>
        <w:autoSpaceDE w:val="0"/>
        <w:autoSpaceDN w:val="0"/>
        <w:adjustRightInd w:val="0"/>
        <w:spacing w:line="240" w:lineRule="auto"/>
        <w:jc w:val="both"/>
        <w:rPr>
          <w:rFonts w:cs="Arial"/>
          <w:color w:val="000000"/>
          <w:szCs w:val="20"/>
        </w:rPr>
      </w:pPr>
      <w:r w:rsidRPr="00F11F13">
        <w:rPr>
          <w:rFonts w:cs="Arial"/>
          <w:color w:val="000000"/>
          <w:szCs w:val="20"/>
        </w:rPr>
        <w:t>Sklep je bil sprejet z namenom dopolnitve seznama čebelarske opreme, za katero je mogoče uveljavljati sofinanciranje nakupa v okviru ukrepa Tehnična pomoč čebelarjem in organizacijam čebelarjev – sofinanciranje čebelarske opreme. S sklepom se določi najvišjo višino priznanih stroškov nakupa dodane nove čebelarske opreme.</w:t>
      </w:r>
    </w:p>
    <w:p w14:paraId="0174F595" w14:textId="7EFDF8CB" w:rsidR="00F11F13" w:rsidRPr="00F11F13" w:rsidRDefault="00F11F13" w:rsidP="00F11F13">
      <w:pPr>
        <w:autoSpaceDE w:val="0"/>
        <w:autoSpaceDN w:val="0"/>
        <w:adjustRightInd w:val="0"/>
        <w:spacing w:line="240" w:lineRule="auto"/>
        <w:jc w:val="both"/>
        <w:rPr>
          <w:rFonts w:cs="Arial"/>
          <w:color w:val="000000"/>
          <w:szCs w:val="20"/>
        </w:rPr>
      </w:pPr>
    </w:p>
    <w:p w14:paraId="703E6F44" w14:textId="1B79F4BC" w:rsidR="00F11F13" w:rsidRPr="00F11F13" w:rsidRDefault="00F11F13" w:rsidP="00F11F13">
      <w:pPr>
        <w:autoSpaceDE w:val="0"/>
        <w:autoSpaceDN w:val="0"/>
        <w:adjustRightInd w:val="0"/>
        <w:spacing w:line="240" w:lineRule="auto"/>
        <w:jc w:val="both"/>
        <w:rPr>
          <w:rFonts w:cs="Arial"/>
          <w:color w:val="000000"/>
          <w:szCs w:val="20"/>
        </w:rPr>
      </w:pPr>
      <w:r w:rsidRPr="00F11F13">
        <w:rPr>
          <w:rFonts w:cs="Arial"/>
          <w:color w:val="000000"/>
          <w:szCs w:val="20"/>
        </w:rPr>
        <w:t xml:space="preserve">Vir: </w:t>
      </w:r>
      <w:r w:rsidR="009748CE" w:rsidRPr="009748CE">
        <w:rPr>
          <w:rFonts w:cs="Arial"/>
          <w:color w:val="000000"/>
          <w:szCs w:val="20"/>
        </w:rPr>
        <w:t>Ministrstvo za kmetijstvo, gozdarstvo in prehrano</w:t>
      </w:r>
    </w:p>
    <w:p w14:paraId="19928434" w14:textId="151D28E7" w:rsidR="00514FB1" w:rsidRPr="00F11F13" w:rsidRDefault="00514FB1" w:rsidP="00514FB1">
      <w:pPr>
        <w:autoSpaceDE w:val="0"/>
        <w:autoSpaceDN w:val="0"/>
        <w:adjustRightInd w:val="0"/>
        <w:spacing w:line="240" w:lineRule="auto"/>
        <w:jc w:val="both"/>
        <w:rPr>
          <w:rFonts w:cs="Arial"/>
          <w:color w:val="000000"/>
          <w:szCs w:val="20"/>
        </w:rPr>
      </w:pPr>
    </w:p>
    <w:p w14:paraId="1AB6DDD1" w14:textId="77777777" w:rsidR="00514FB1" w:rsidRPr="00514FB1" w:rsidRDefault="00514FB1" w:rsidP="00514FB1">
      <w:pPr>
        <w:autoSpaceDE w:val="0"/>
        <w:autoSpaceDN w:val="0"/>
        <w:adjustRightInd w:val="0"/>
        <w:spacing w:line="240" w:lineRule="auto"/>
        <w:jc w:val="both"/>
        <w:rPr>
          <w:rFonts w:cs="Arial"/>
          <w:b/>
          <w:bCs/>
          <w:color w:val="000000"/>
          <w:szCs w:val="20"/>
        </w:rPr>
      </w:pPr>
    </w:p>
    <w:p w14:paraId="238F4F7C" w14:textId="69E75529" w:rsidR="00AE6227" w:rsidRPr="00AE6227" w:rsidRDefault="00AE6227" w:rsidP="00AE6227">
      <w:pPr>
        <w:autoSpaceDE w:val="0"/>
        <w:autoSpaceDN w:val="0"/>
        <w:adjustRightInd w:val="0"/>
        <w:spacing w:line="240" w:lineRule="auto"/>
        <w:jc w:val="both"/>
        <w:rPr>
          <w:rFonts w:cs="Arial"/>
          <w:b/>
          <w:bCs/>
          <w:color w:val="000000"/>
          <w:szCs w:val="20"/>
        </w:rPr>
      </w:pPr>
      <w:r w:rsidRPr="00AE6227">
        <w:rPr>
          <w:rFonts w:cs="Arial"/>
          <w:b/>
          <w:bCs/>
          <w:color w:val="000000"/>
          <w:szCs w:val="20"/>
        </w:rPr>
        <w:t>Dopolnitve sklepa o preoblikovanju Kmetijskega inštituta Slovenije v javni raziskovalni zavod</w:t>
      </w:r>
    </w:p>
    <w:p w14:paraId="4BE8FD52" w14:textId="77777777" w:rsidR="00AE6227" w:rsidRPr="00AE6227" w:rsidRDefault="00AE6227" w:rsidP="00AE6227">
      <w:pPr>
        <w:autoSpaceDE w:val="0"/>
        <w:autoSpaceDN w:val="0"/>
        <w:adjustRightInd w:val="0"/>
        <w:spacing w:line="240" w:lineRule="auto"/>
        <w:jc w:val="both"/>
        <w:rPr>
          <w:rFonts w:cs="Arial"/>
          <w:b/>
          <w:bCs/>
          <w:color w:val="000000"/>
          <w:szCs w:val="20"/>
        </w:rPr>
      </w:pPr>
    </w:p>
    <w:p w14:paraId="3E2D595D" w14:textId="0F07E477" w:rsidR="00514FB1" w:rsidRPr="00AE6227" w:rsidRDefault="00AE6227" w:rsidP="00AE6227">
      <w:pPr>
        <w:autoSpaceDE w:val="0"/>
        <w:autoSpaceDN w:val="0"/>
        <w:adjustRightInd w:val="0"/>
        <w:spacing w:line="240" w:lineRule="auto"/>
        <w:jc w:val="both"/>
        <w:rPr>
          <w:rFonts w:cs="Arial"/>
          <w:color w:val="000000"/>
          <w:szCs w:val="20"/>
        </w:rPr>
      </w:pPr>
      <w:r w:rsidRPr="00AE6227">
        <w:rPr>
          <w:rFonts w:cs="Arial"/>
          <w:color w:val="000000"/>
          <w:szCs w:val="20"/>
        </w:rPr>
        <w:t>Vlada Republike Slovenije je sprejela sklep o dopolnitvah Sklepa o preoblikovanju Kmetijskega inštituta Slovenije (KIS) v javni raziskovalni zavod. S tem se ustanovitveni akt KIS mestoma dopolnjuje, sledeč izdani odločbi Ministrstva za zdravje z dne 27. julija 2018, s katero pooblašča Kmetijski inštitut Slovenije za opravljanje nalog pristojnega organa v zvezi z ocenjevanjem snovi in biocidnih proizvodov za namen izvajanja uredb EU.</w:t>
      </w:r>
    </w:p>
    <w:p w14:paraId="3CD45A16" w14:textId="3990C1F4" w:rsidR="00AE6227" w:rsidRPr="00AE6227" w:rsidRDefault="00AE6227" w:rsidP="00AE6227">
      <w:pPr>
        <w:autoSpaceDE w:val="0"/>
        <w:autoSpaceDN w:val="0"/>
        <w:adjustRightInd w:val="0"/>
        <w:spacing w:line="240" w:lineRule="auto"/>
        <w:jc w:val="both"/>
        <w:rPr>
          <w:rFonts w:cs="Arial"/>
          <w:color w:val="000000"/>
          <w:szCs w:val="20"/>
        </w:rPr>
      </w:pPr>
    </w:p>
    <w:p w14:paraId="016D7DD1" w14:textId="7B419A81" w:rsidR="00AE6227" w:rsidRPr="00AE6227" w:rsidRDefault="00AE6227" w:rsidP="00AE6227">
      <w:pPr>
        <w:autoSpaceDE w:val="0"/>
        <w:autoSpaceDN w:val="0"/>
        <w:adjustRightInd w:val="0"/>
        <w:spacing w:line="240" w:lineRule="auto"/>
        <w:jc w:val="both"/>
        <w:rPr>
          <w:rFonts w:cs="Arial"/>
          <w:color w:val="000000"/>
          <w:szCs w:val="20"/>
        </w:rPr>
      </w:pPr>
      <w:r w:rsidRPr="00AE6227">
        <w:rPr>
          <w:rFonts w:cs="Arial"/>
          <w:color w:val="000000"/>
          <w:szCs w:val="20"/>
        </w:rPr>
        <w:t xml:space="preserve">Vir: </w:t>
      </w:r>
      <w:r w:rsidR="009748CE" w:rsidRPr="009748CE">
        <w:rPr>
          <w:rFonts w:cs="Arial"/>
          <w:color w:val="000000"/>
          <w:szCs w:val="20"/>
        </w:rPr>
        <w:t>Ministrstvo za izobraževanje, znanost in šport</w:t>
      </w:r>
    </w:p>
    <w:p w14:paraId="31CAD7B3" w14:textId="71EC0EB5" w:rsidR="00514FB1" w:rsidRPr="00AE6227" w:rsidRDefault="00514FB1" w:rsidP="00514FB1">
      <w:pPr>
        <w:autoSpaceDE w:val="0"/>
        <w:autoSpaceDN w:val="0"/>
        <w:adjustRightInd w:val="0"/>
        <w:spacing w:line="240" w:lineRule="auto"/>
        <w:jc w:val="both"/>
        <w:rPr>
          <w:rFonts w:cs="Arial"/>
          <w:color w:val="000000"/>
          <w:szCs w:val="20"/>
        </w:rPr>
      </w:pPr>
    </w:p>
    <w:p w14:paraId="07FD3D14" w14:textId="77777777" w:rsidR="00514FB1" w:rsidRPr="00514FB1" w:rsidRDefault="00514FB1" w:rsidP="00514FB1">
      <w:pPr>
        <w:autoSpaceDE w:val="0"/>
        <w:autoSpaceDN w:val="0"/>
        <w:adjustRightInd w:val="0"/>
        <w:spacing w:line="240" w:lineRule="auto"/>
        <w:jc w:val="both"/>
        <w:rPr>
          <w:rFonts w:cs="Arial"/>
          <w:b/>
          <w:bCs/>
          <w:color w:val="000000"/>
          <w:szCs w:val="20"/>
        </w:rPr>
      </w:pPr>
    </w:p>
    <w:p w14:paraId="755DFF34" w14:textId="6ABB00C6" w:rsidR="00F25F18" w:rsidRPr="00F25F18" w:rsidRDefault="00514FB1" w:rsidP="00F25F18">
      <w:pPr>
        <w:autoSpaceDE w:val="0"/>
        <w:autoSpaceDN w:val="0"/>
        <w:adjustRightInd w:val="0"/>
        <w:spacing w:line="240" w:lineRule="auto"/>
        <w:jc w:val="both"/>
        <w:rPr>
          <w:rFonts w:cs="Arial"/>
          <w:b/>
          <w:bCs/>
          <w:color w:val="000000"/>
          <w:szCs w:val="20"/>
        </w:rPr>
      </w:pPr>
      <w:r w:rsidRPr="00514FB1">
        <w:rPr>
          <w:rFonts w:cs="Arial"/>
          <w:b/>
          <w:bCs/>
          <w:color w:val="000000"/>
          <w:szCs w:val="20"/>
        </w:rPr>
        <w:t>Slovenska industrijska strategija 2021–2030</w:t>
      </w:r>
    </w:p>
    <w:p w14:paraId="321453A5" w14:textId="77777777" w:rsidR="00F25F18" w:rsidRPr="00F25F18" w:rsidRDefault="00F25F18" w:rsidP="00F25F18">
      <w:pPr>
        <w:autoSpaceDE w:val="0"/>
        <w:autoSpaceDN w:val="0"/>
        <w:adjustRightInd w:val="0"/>
        <w:spacing w:line="240" w:lineRule="auto"/>
        <w:jc w:val="both"/>
        <w:rPr>
          <w:rFonts w:cs="Arial"/>
          <w:b/>
          <w:bCs/>
          <w:color w:val="000000"/>
          <w:szCs w:val="20"/>
        </w:rPr>
      </w:pPr>
    </w:p>
    <w:p w14:paraId="50D9AE31" w14:textId="77777777" w:rsidR="00F25F18" w:rsidRPr="00F25F18" w:rsidRDefault="00F25F18" w:rsidP="00F25F18">
      <w:pPr>
        <w:autoSpaceDE w:val="0"/>
        <w:autoSpaceDN w:val="0"/>
        <w:adjustRightInd w:val="0"/>
        <w:spacing w:line="240" w:lineRule="auto"/>
        <w:jc w:val="both"/>
        <w:rPr>
          <w:rFonts w:cs="Arial"/>
          <w:color w:val="000000"/>
          <w:szCs w:val="20"/>
        </w:rPr>
      </w:pPr>
      <w:r w:rsidRPr="00F25F18">
        <w:rPr>
          <w:rFonts w:cs="Arial"/>
          <w:color w:val="000000"/>
          <w:szCs w:val="20"/>
        </w:rPr>
        <w:t xml:space="preserve">Vlada je sprejela Slovensko industrijsko strategijo 2021–2030. </w:t>
      </w:r>
    </w:p>
    <w:p w14:paraId="49FC720E" w14:textId="77777777" w:rsidR="00F25F18" w:rsidRPr="00F25F18" w:rsidRDefault="00F25F18" w:rsidP="00F25F18">
      <w:pPr>
        <w:autoSpaceDE w:val="0"/>
        <w:autoSpaceDN w:val="0"/>
        <w:adjustRightInd w:val="0"/>
        <w:spacing w:line="240" w:lineRule="auto"/>
        <w:jc w:val="both"/>
        <w:rPr>
          <w:rFonts w:cs="Arial"/>
          <w:color w:val="000000"/>
          <w:szCs w:val="20"/>
        </w:rPr>
      </w:pPr>
    </w:p>
    <w:p w14:paraId="74B05E45" w14:textId="77777777" w:rsidR="00F25F18" w:rsidRPr="00F25F18" w:rsidRDefault="00F25F18" w:rsidP="00F25F18">
      <w:pPr>
        <w:autoSpaceDE w:val="0"/>
        <w:autoSpaceDN w:val="0"/>
        <w:adjustRightInd w:val="0"/>
        <w:spacing w:line="240" w:lineRule="auto"/>
        <w:jc w:val="both"/>
        <w:rPr>
          <w:rFonts w:cs="Arial"/>
          <w:color w:val="000000"/>
          <w:szCs w:val="20"/>
        </w:rPr>
      </w:pPr>
      <w:r w:rsidRPr="00F25F18">
        <w:rPr>
          <w:rFonts w:cs="Arial"/>
          <w:color w:val="000000"/>
          <w:szCs w:val="20"/>
        </w:rPr>
        <w:t xml:space="preserve">Namen tega strateškega dokumenta je postaviti smernice razvoja, na osnovi katerih bodo oblikovani ukrepi za podporo slovenski industriji pri njenem nadaljnjem napredku, revitalizaciji oziroma prestrukturiranju ter premaknjene meje razvoja z vidika inovativnosti in konkurenčnosti v primerjavi z ostalimi deli sveta. Sledenje industrijski politiki EU v smeri samooskrbe in večanja strateške avtonomije je ključnega pomena za zniževanje ranljivosti na zunanje vplive. Ena ključnih nalog industrijske politike je povezovanje različnih verig vrednosti, različnih velikosti podjetij in različnih institucij znanja ter drugih deležnikov. </w:t>
      </w:r>
    </w:p>
    <w:p w14:paraId="2D1D7F71" w14:textId="77777777" w:rsidR="00F25F18" w:rsidRPr="00F25F18" w:rsidRDefault="00F25F18" w:rsidP="00F25F18">
      <w:pPr>
        <w:autoSpaceDE w:val="0"/>
        <w:autoSpaceDN w:val="0"/>
        <w:adjustRightInd w:val="0"/>
        <w:spacing w:line="240" w:lineRule="auto"/>
        <w:jc w:val="both"/>
        <w:rPr>
          <w:rFonts w:cs="Arial"/>
          <w:color w:val="000000"/>
          <w:szCs w:val="20"/>
        </w:rPr>
      </w:pPr>
    </w:p>
    <w:p w14:paraId="5FAEEDFC" w14:textId="77777777" w:rsidR="00F25F18" w:rsidRPr="00F25F18" w:rsidRDefault="00F25F18" w:rsidP="00F25F18">
      <w:pPr>
        <w:autoSpaceDE w:val="0"/>
        <w:autoSpaceDN w:val="0"/>
        <w:adjustRightInd w:val="0"/>
        <w:spacing w:line="240" w:lineRule="auto"/>
        <w:jc w:val="both"/>
        <w:rPr>
          <w:rFonts w:cs="Arial"/>
          <w:color w:val="000000"/>
          <w:szCs w:val="20"/>
        </w:rPr>
      </w:pPr>
      <w:r w:rsidRPr="00F25F18">
        <w:rPr>
          <w:rFonts w:cs="Arial"/>
          <w:color w:val="000000"/>
          <w:szCs w:val="20"/>
        </w:rPr>
        <w:t xml:space="preserve">Slovenska industrijska strategija 2021–2030 (SIS 2021–2030) izhaja iz Strategije razvoja Slovenije 2030, ki je krovni strateški dokument Slovenije, pri tem pa upošteva tudi druge strateške dokumente na nacionalni in evropski ravni Preko SIS 2021–2030 se uresničuje vizija razvoja </w:t>
      </w:r>
      <w:r w:rsidRPr="00F25F18">
        <w:rPr>
          <w:rFonts w:cs="Arial"/>
          <w:color w:val="000000"/>
          <w:szCs w:val="20"/>
        </w:rPr>
        <w:lastRenderedPageBreak/>
        <w:t>slovenske industrije, kot zelene, ustvarjalne in pametne. Poslanstvo SIS 2021–2030 je z uravnoteženim spodbujanjem vseh treh komponent trajnostnega razvoja (družba, okolje, gospodarstvo) zagotavljati konkurenčnost gospodarstva in ustvariti pogoje za prestrukturiranje industrije v industrijo znanja in inovativnosti za nova in bolj kakovostna delovna mesta ter prehod v zeleno, ustvarjalno in pametno gospodarstvo.</w:t>
      </w:r>
    </w:p>
    <w:p w14:paraId="54ECD7E1" w14:textId="77777777" w:rsidR="00F25F18" w:rsidRPr="00F25F18" w:rsidRDefault="00F25F18" w:rsidP="00F25F18">
      <w:pPr>
        <w:autoSpaceDE w:val="0"/>
        <w:autoSpaceDN w:val="0"/>
        <w:adjustRightInd w:val="0"/>
        <w:spacing w:line="240" w:lineRule="auto"/>
        <w:jc w:val="both"/>
        <w:rPr>
          <w:rFonts w:cs="Arial"/>
          <w:color w:val="000000"/>
          <w:szCs w:val="20"/>
        </w:rPr>
      </w:pPr>
    </w:p>
    <w:p w14:paraId="1D22ABD5" w14:textId="77777777" w:rsidR="00F25F18" w:rsidRPr="00F25F18" w:rsidRDefault="00F25F18" w:rsidP="00F25F18">
      <w:pPr>
        <w:autoSpaceDE w:val="0"/>
        <w:autoSpaceDN w:val="0"/>
        <w:adjustRightInd w:val="0"/>
        <w:spacing w:line="240" w:lineRule="auto"/>
        <w:jc w:val="both"/>
        <w:rPr>
          <w:rFonts w:cs="Arial"/>
          <w:color w:val="000000"/>
          <w:szCs w:val="20"/>
        </w:rPr>
      </w:pPr>
      <w:r w:rsidRPr="00F25F18">
        <w:rPr>
          <w:rFonts w:cs="Arial"/>
          <w:color w:val="000000"/>
          <w:szCs w:val="20"/>
        </w:rPr>
        <w:t xml:space="preserve">Krovni kazalnik SIS 2021–2030 je produktivnost dela in sicer je cilj do leta 2030 doseči okoli 66.000 evrov dodane vrednosti na zaposlenega, ki trenutno znaša približno 44.000 evrov.  Za izvajanje strategije bo v naslednjih letih na voljo vrsta ukrepov, ki bodo usmerjeni v krepitev zelenega, ustvarjalnega in pametnega razvoja, in ki bodo podjetjem pomagala spreminjati poslovne procese in krepiti njihov dolgoročni položaj na globalnem trgu. </w:t>
      </w:r>
    </w:p>
    <w:p w14:paraId="5626BCBB" w14:textId="77777777" w:rsidR="00F25F18" w:rsidRPr="00F25F18" w:rsidRDefault="00F25F18" w:rsidP="00F25F18">
      <w:pPr>
        <w:autoSpaceDE w:val="0"/>
        <w:autoSpaceDN w:val="0"/>
        <w:adjustRightInd w:val="0"/>
        <w:spacing w:line="240" w:lineRule="auto"/>
        <w:jc w:val="both"/>
        <w:rPr>
          <w:rFonts w:cs="Arial"/>
          <w:color w:val="000000"/>
          <w:szCs w:val="20"/>
        </w:rPr>
      </w:pPr>
    </w:p>
    <w:p w14:paraId="27232E2C" w14:textId="77777777" w:rsidR="00F25F18" w:rsidRPr="00F25F18" w:rsidRDefault="00F25F18" w:rsidP="00F25F18">
      <w:pPr>
        <w:autoSpaceDE w:val="0"/>
        <w:autoSpaceDN w:val="0"/>
        <w:adjustRightInd w:val="0"/>
        <w:spacing w:line="240" w:lineRule="auto"/>
        <w:jc w:val="both"/>
        <w:rPr>
          <w:rFonts w:cs="Arial"/>
          <w:color w:val="000000"/>
          <w:szCs w:val="20"/>
        </w:rPr>
      </w:pPr>
      <w:r w:rsidRPr="00F25F18">
        <w:rPr>
          <w:rFonts w:cs="Arial"/>
          <w:color w:val="000000"/>
          <w:szCs w:val="20"/>
        </w:rPr>
        <w:t>S SIS 2021–2030 se uvaja načelo „Pomisli najprej zeleno, ustvarjalno in pametno“ (ang. „Think Green, Creative and Smart first“), kar pomeni, da se pri vsakem ukrepu, razvoju novega izdelka, storitve ali poslovnega modela, ali pri zagonu novega podjetja in novih investicijah, najprej pomisli, kako in na kakšen način bi lahko prispevali k zelenemu, ustvarjalnemu in pametnemu razvoju. Na ta način se krepi položaj in mednarodno konkurenčnost industrije ter zagotavlja, da ostane vitalni del slovenskega gospodarstva.</w:t>
      </w:r>
    </w:p>
    <w:p w14:paraId="0BAF1877" w14:textId="77777777" w:rsidR="00F25F18" w:rsidRPr="00F25F18" w:rsidRDefault="00F25F18" w:rsidP="00F25F18">
      <w:pPr>
        <w:autoSpaceDE w:val="0"/>
        <w:autoSpaceDN w:val="0"/>
        <w:adjustRightInd w:val="0"/>
        <w:spacing w:line="240" w:lineRule="auto"/>
        <w:jc w:val="both"/>
        <w:rPr>
          <w:rFonts w:cs="Arial"/>
          <w:color w:val="000000"/>
          <w:szCs w:val="20"/>
        </w:rPr>
      </w:pPr>
    </w:p>
    <w:p w14:paraId="359B48F6" w14:textId="73C664D0" w:rsidR="00514FB1" w:rsidRPr="00F25F18" w:rsidRDefault="00F25F18" w:rsidP="00F25F18">
      <w:pPr>
        <w:autoSpaceDE w:val="0"/>
        <w:autoSpaceDN w:val="0"/>
        <w:adjustRightInd w:val="0"/>
        <w:spacing w:line="240" w:lineRule="auto"/>
        <w:jc w:val="both"/>
        <w:rPr>
          <w:rFonts w:cs="Arial"/>
          <w:color w:val="000000"/>
          <w:szCs w:val="20"/>
        </w:rPr>
      </w:pPr>
      <w:r w:rsidRPr="00F25F18">
        <w:rPr>
          <w:rFonts w:cs="Arial"/>
          <w:color w:val="000000"/>
          <w:szCs w:val="20"/>
        </w:rPr>
        <w:t xml:space="preserve">Vir: </w:t>
      </w:r>
      <w:r w:rsidR="00E46391" w:rsidRPr="00E46391">
        <w:rPr>
          <w:rFonts w:cs="Arial"/>
          <w:color w:val="000000"/>
          <w:szCs w:val="20"/>
        </w:rPr>
        <w:t>Ministrstvo za gospodarski razvoj in tehnologijo</w:t>
      </w:r>
    </w:p>
    <w:p w14:paraId="2F6CF2B1" w14:textId="77777777" w:rsidR="00514FB1" w:rsidRDefault="00514FB1" w:rsidP="00514FB1">
      <w:pPr>
        <w:autoSpaceDE w:val="0"/>
        <w:autoSpaceDN w:val="0"/>
        <w:adjustRightInd w:val="0"/>
        <w:spacing w:line="240" w:lineRule="auto"/>
        <w:jc w:val="both"/>
        <w:rPr>
          <w:rFonts w:cs="Arial"/>
          <w:b/>
          <w:bCs/>
          <w:color w:val="000000"/>
          <w:szCs w:val="20"/>
        </w:rPr>
      </w:pPr>
    </w:p>
    <w:p w14:paraId="08DA0F82" w14:textId="77777777" w:rsidR="00514FB1" w:rsidRDefault="00514FB1" w:rsidP="00514FB1">
      <w:pPr>
        <w:autoSpaceDE w:val="0"/>
        <w:autoSpaceDN w:val="0"/>
        <w:adjustRightInd w:val="0"/>
        <w:spacing w:line="240" w:lineRule="auto"/>
        <w:jc w:val="both"/>
        <w:rPr>
          <w:rFonts w:cs="Arial"/>
          <w:b/>
          <w:bCs/>
          <w:color w:val="000000"/>
          <w:szCs w:val="20"/>
        </w:rPr>
      </w:pPr>
    </w:p>
    <w:p w14:paraId="3866B274" w14:textId="2319A7F0" w:rsidR="001415FD" w:rsidRPr="00472E87" w:rsidRDefault="001415FD" w:rsidP="001415FD">
      <w:pPr>
        <w:autoSpaceDE w:val="0"/>
        <w:autoSpaceDN w:val="0"/>
        <w:adjustRightInd w:val="0"/>
        <w:spacing w:line="240" w:lineRule="auto"/>
        <w:jc w:val="both"/>
        <w:rPr>
          <w:rFonts w:cs="Arial"/>
          <w:b/>
          <w:bCs/>
          <w:color w:val="000000"/>
          <w:szCs w:val="20"/>
        </w:rPr>
      </w:pPr>
      <w:r w:rsidRPr="00472E87">
        <w:rPr>
          <w:rFonts w:cs="Arial"/>
          <w:b/>
          <w:bCs/>
          <w:color w:val="000000"/>
          <w:szCs w:val="20"/>
        </w:rPr>
        <w:t>Letni program odprave posledic potresa v Posočju 12. julija 2004</w:t>
      </w:r>
    </w:p>
    <w:p w14:paraId="56D8D006" w14:textId="77777777" w:rsidR="001415FD" w:rsidRPr="001415FD" w:rsidRDefault="001415FD" w:rsidP="001415FD">
      <w:pPr>
        <w:autoSpaceDE w:val="0"/>
        <w:autoSpaceDN w:val="0"/>
        <w:adjustRightInd w:val="0"/>
        <w:spacing w:line="240" w:lineRule="auto"/>
        <w:jc w:val="both"/>
        <w:rPr>
          <w:rFonts w:cs="Arial"/>
          <w:color w:val="000000"/>
          <w:szCs w:val="20"/>
        </w:rPr>
      </w:pPr>
    </w:p>
    <w:p w14:paraId="56B165BF" w14:textId="77777777" w:rsidR="001415FD" w:rsidRPr="001415FD" w:rsidRDefault="001415FD" w:rsidP="001415FD">
      <w:pPr>
        <w:autoSpaceDE w:val="0"/>
        <w:autoSpaceDN w:val="0"/>
        <w:adjustRightInd w:val="0"/>
        <w:spacing w:line="240" w:lineRule="auto"/>
        <w:jc w:val="both"/>
        <w:rPr>
          <w:rFonts w:cs="Arial"/>
          <w:color w:val="000000"/>
          <w:szCs w:val="20"/>
        </w:rPr>
      </w:pPr>
      <w:r w:rsidRPr="001415FD">
        <w:rPr>
          <w:rFonts w:cs="Arial"/>
          <w:color w:val="000000"/>
          <w:szCs w:val="20"/>
        </w:rPr>
        <w:t>Vlada je sprejela Letni program odprave posledic potresa v Posočju 12. julija 2004 za izvedbo v letu 2021.</w:t>
      </w:r>
    </w:p>
    <w:p w14:paraId="6E993BFB" w14:textId="77777777" w:rsidR="001415FD" w:rsidRPr="001415FD" w:rsidRDefault="001415FD" w:rsidP="001415FD">
      <w:pPr>
        <w:autoSpaceDE w:val="0"/>
        <w:autoSpaceDN w:val="0"/>
        <w:adjustRightInd w:val="0"/>
        <w:spacing w:line="240" w:lineRule="auto"/>
        <w:jc w:val="both"/>
        <w:rPr>
          <w:rFonts w:cs="Arial"/>
          <w:color w:val="000000"/>
          <w:szCs w:val="20"/>
        </w:rPr>
      </w:pPr>
    </w:p>
    <w:p w14:paraId="079F0618" w14:textId="77777777" w:rsidR="001415FD" w:rsidRPr="001415FD" w:rsidRDefault="001415FD" w:rsidP="001415FD">
      <w:pPr>
        <w:autoSpaceDE w:val="0"/>
        <w:autoSpaceDN w:val="0"/>
        <w:adjustRightInd w:val="0"/>
        <w:spacing w:line="240" w:lineRule="auto"/>
        <w:jc w:val="both"/>
        <w:rPr>
          <w:rFonts w:cs="Arial"/>
          <w:color w:val="000000"/>
          <w:szCs w:val="20"/>
        </w:rPr>
      </w:pPr>
      <w:r w:rsidRPr="001415FD">
        <w:rPr>
          <w:rFonts w:cs="Arial"/>
          <w:color w:val="000000"/>
          <w:szCs w:val="20"/>
        </w:rPr>
        <w:t>V letu 2021 in delno še v letu 2022 je predvideno zaključevanje izvajanja nalog Državno tehnične pisarne(DTP) v obstoječi obliki, zato relativno velik delež potrebnih sredstev za delo DTP izhaja iz upravno administrativnih nalog, vključno z zagotavljanjem trajnega arhiviranja dokumentacije o izvedeni popotresni obnovi. Za te naloge je zagotovljeno 2.799.999,00 evrov.</w:t>
      </w:r>
    </w:p>
    <w:p w14:paraId="7AB98E92" w14:textId="77777777" w:rsidR="001415FD" w:rsidRPr="001415FD" w:rsidRDefault="001415FD" w:rsidP="001415FD">
      <w:pPr>
        <w:autoSpaceDE w:val="0"/>
        <w:autoSpaceDN w:val="0"/>
        <w:adjustRightInd w:val="0"/>
        <w:spacing w:line="240" w:lineRule="auto"/>
        <w:jc w:val="both"/>
        <w:rPr>
          <w:rFonts w:cs="Arial"/>
          <w:b/>
          <w:bCs/>
          <w:color w:val="000000"/>
          <w:szCs w:val="20"/>
        </w:rPr>
      </w:pPr>
    </w:p>
    <w:p w14:paraId="4C76930F" w14:textId="2809A465" w:rsidR="00514FB1" w:rsidRPr="001415FD" w:rsidRDefault="001415FD" w:rsidP="00514FB1">
      <w:pPr>
        <w:autoSpaceDE w:val="0"/>
        <w:autoSpaceDN w:val="0"/>
        <w:adjustRightInd w:val="0"/>
        <w:spacing w:line="240" w:lineRule="auto"/>
        <w:jc w:val="both"/>
        <w:rPr>
          <w:rFonts w:cs="Arial"/>
          <w:color w:val="000000"/>
          <w:szCs w:val="20"/>
        </w:rPr>
      </w:pPr>
      <w:r w:rsidRPr="001415FD">
        <w:rPr>
          <w:rFonts w:cs="Arial"/>
          <w:color w:val="000000"/>
          <w:szCs w:val="20"/>
        </w:rPr>
        <w:t>Vir: Ministrstvo za okolje in prostor</w:t>
      </w:r>
    </w:p>
    <w:p w14:paraId="7BF492A4" w14:textId="77777777" w:rsidR="00514FB1" w:rsidRPr="00514FB1" w:rsidRDefault="00514FB1" w:rsidP="00514FB1">
      <w:pPr>
        <w:autoSpaceDE w:val="0"/>
        <w:autoSpaceDN w:val="0"/>
        <w:adjustRightInd w:val="0"/>
        <w:spacing w:line="240" w:lineRule="auto"/>
        <w:jc w:val="both"/>
        <w:rPr>
          <w:rFonts w:cs="Arial"/>
          <w:b/>
          <w:bCs/>
          <w:color w:val="000000"/>
          <w:szCs w:val="20"/>
        </w:rPr>
      </w:pPr>
      <w:r w:rsidRPr="00514FB1">
        <w:rPr>
          <w:rFonts w:cs="Arial"/>
          <w:b/>
          <w:bCs/>
          <w:color w:val="000000"/>
          <w:szCs w:val="20"/>
        </w:rPr>
        <w:t xml:space="preserve"> </w:t>
      </w:r>
    </w:p>
    <w:p w14:paraId="70AAA8DE" w14:textId="77777777" w:rsidR="00514FB1" w:rsidRPr="00514FB1" w:rsidRDefault="00514FB1" w:rsidP="00514FB1">
      <w:pPr>
        <w:autoSpaceDE w:val="0"/>
        <w:autoSpaceDN w:val="0"/>
        <w:adjustRightInd w:val="0"/>
        <w:spacing w:line="240" w:lineRule="auto"/>
        <w:jc w:val="both"/>
        <w:rPr>
          <w:rFonts w:cs="Arial"/>
          <w:b/>
          <w:bCs/>
          <w:color w:val="000000"/>
          <w:szCs w:val="20"/>
        </w:rPr>
      </w:pPr>
    </w:p>
    <w:p w14:paraId="1CF50868" w14:textId="00560EB2" w:rsidR="009237A8" w:rsidRPr="009237A8" w:rsidRDefault="009237A8" w:rsidP="009237A8">
      <w:pPr>
        <w:autoSpaceDE w:val="0"/>
        <w:autoSpaceDN w:val="0"/>
        <w:adjustRightInd w:val="0"/>
        <w:spacing w:line="240" w:lineRule="auto"/>
        <w:jc w:val="both"/>
        <w:rPr>
          <w:rFonts w:cs="Arial"/>
          <w:b/>
          <w:bCs/>
          <w:color w:val="000000" w:themeColor="text1"/>
          <w:szCs w:val="20"/>
        </w:rPr>
      </w:pPr>
      <w:r w:rsidRPr="009237A8">
        <w:rPr>
          <w:rFonts w:cs="Arial"/>
          <w:b/>
          <w:bCs/>
          <w:color w:val="000000" w:themeColor="text1"/>
          <w:szCs w:val="20"/>
        </w:rPr>
        <w:t>Vlada sprejela Državni program za obvladovanje sladkorne bolezni 2020‒2030, Strategija razvoja</w:t>
      </w:r>
    </w:p>
    <w:p w14:paraId="7F503FF0" w14:textId="77777777" w:rsidR="009237A8" w:rsidRPr="009237A8" w:rsidRDefault="009237A8" w:rsidP="009237A8">
      <w:pPr>
        <w:autoSpaceDE w:val="0"/>
        <w:autoSpaceDN w:val="0"/>
        <w:adjustRightInd w:val="0"/>
        <w:spacing w:line="240" w:lineRule="auto"/>
        <w:jc w:val="both"/>
        <w:rPr>
          <w:rFonts w:cs="Arial"/>
          <w:b/>
          <w:bCs/>
          <w:color w:val="000000" w:themeColor="text1"/>
          <w:szCs w:val="20"/>
        </w:rPr>
      </w:pPr>
    </w:p>
    <w:p w14:paraId="44B1E94D" w14:textId="77777777" w:rsidR="009237A8" w:rsidRPr="009237A8" w:rsidRDefault="009237A8" w:rsidP="009237A8">
      <w:pPr>
        <w:autoSpaceDE w:val="0"/>
        <w:autoSpaceDN w:val="0"/>
        <w:adjustRightInd w:val="0"/>
        <w:spacing w:line="240" w:lineRule="auto"/>
        <w:jc w:val="both"/>
        <w:rPr>
          <w:rFonts w:cs="Arial"/>
          <w:color w:val="000000" w:themeColor="text1"/>
          <w:szCs w:val="20"/>
        </w:rPr>
      </w:pPr>
      <w:r w:rsidRPr="009237A8">
        <w:rPr>
          <w:rFonts w:cs="Arial"/>
          <w:color w:val="000000" w:themeColor="text1"/>
          <w:szCs w:val="20"/>
        </w:rPr>
        <w:t>Sladkorna bolezen je zaradi pogostnosti in težkih posledic ne samo zdravstveni, ampak tudi širši družbeni, socialni in ekonomski izziv, breme pa bo brez dodatnih učinkovitih ukrepov strmo naraščalo tudi v prihodnjem desetletju. Državni program za obvladovanje sladkorne bolezni 2020‒2030, Strategija razvoja (v nadaljnjem besedilu: DPOSB 2020‒2030), je torej odgovor Republike Slovenije na to pričakovano rast in je podlaga za pripravo, izvajanje in spremljanje ter vrednotenje učinkovitih ukrepov za obvladovanje bremena sladkorne bolezni.</w:t>
      </w:r>
    </w:p>
    <w:p w14:paraId="78500669" w14:textId="77777777" w:rsidR="009237A8" w:rsidRPr="009237A8" w:rsidRDefault="009237A8" w:rsidP="009237A8">
      <w:pPr>
        <w:autoSpaceDE w:val="0"/>
        <w:autoSpaceDN w:val="0"/>
        <w:adjustRightInd w:val="0"/>
        <w:spacing w:line="240" w:lineRule="auto"/>
        <w:jc w:val="both"/>
        <w:rPr>
          <w:rFonts w:cs="Arial"/>
          <w:color w:val="000000" w:themeColor="text1"/>
          <w:szCs w:val="20"/>
        </w:rPr>
      </w:pPr>
    </w:p>
    <w:p w14:paraId="3112E960" w14:textId="77777777" w:rsidR="009237A8" w:rsidRPr="009237A8" w:rsidRDefault="009237A8" w:rsidP="009237A8">
      <w:pPr>
        <w:autoSpaceDE w:val="0"/>
        <w:autoSpaceDN w:val="0"/>
        <w:adjustRightInd w:val="0"/>
        <w:spacing w:line="240" w:lineRule="auto"/>
        <w:jc w:val="both"/>
        <w:rPr>
          <w:rFonts w:cs="Arial"/>
          <w:color w:val="000000" w:themeColor="text1"/>
          <w:szCs w:val="20"/>
        </w:rPr>
      </w:pPr>
      <w:r w:rsidRPr="009237A8">
        <w:rPr>
          <w:rFonts w:cs="Arial"/>
          <w:color w:val="000000" w:themeColor="text1"/>
          <w:szCs w:val="20"/>
        </w:rPr>
        <w:t xml:space="preserve">Vrzeli, ki v letu 2020 še vedno obstajajo, so tudi sistemske, zato bo Ministrstvo za zdravje Republike Slovenije (v nadaljnjem besedilu: MZ) predlagalo Vladi Republike Slovenije v sprejetje DPOSB 2020–2030, ki kot strategija razvoja za to obdobje povezuje vse ključne partnerje v zdravstvu. Krovni cilji DPOSB 2020–2030 so vsebinsko nadgrajeni in so trije (ukrepi za uresničevanje drugega in tretjega cilja NPOSB 2010–2020 so v sistemu povezani): </w:t>
      </w:r>
    </w:p>
    <w:p w14:paraId="3D8FCBD6" w14:textId="77777777" w:rsidR="009237A8" w:rsidRPr="009237A8" w:rsidRDefault="009237A8" w:rsidP="009237A8">
      <w:pPr>
        <w:autoSpaceDE w:val="0"/>
        <w:autoSpaceDN w:val="0"/>
        <w:adjustRightInd w:val="0"/>
        <w:spacing w:line="240" w:lineRule="auto"/>
        <w:jc w:val="both"/>
        <w:rPr>
          <w:rFonts w:cs="Arial"/>
          <w:color w:val="000000" w:themeColor="text1"/>
          <w:szCs w:val="20"/>
        </w:rPr>
      </w:pPr>
    </w:p>
    <w:p w14:paraId="7CADB271" w14:textId="77777777" w:rsidR="00954E1F" w:rsidRDefault="009237A8" w:rsidP="009237A8">
      <w:pPr>
        <w:pStyle w:val="Odstavekseznama"/>
        <w:numPr>
          <w:ilvl w:val="0"/>
          <w:numId w:val="25"/>
        </w:numPr>
        <w:autoSpaceDE w:val="0"/>
        <w:autoSpaceDN w:val="0"/>
        <w:adjustRightInd w:val="0"/>
        <w:spacing w:line="240" w:lineRule="auto"/>
        <w:jc w:val="both"/>
        <w:rPr>
          <w:rFonts w:cs="Arial"/>
          <w:color w:val="000000" w:themeColor="text1"/>
          <w:szCs w:val="20"/>
        </w:rPr>
      </w:pPr>
      <w:r w:rsidRPr="00954E1F">
        <w:rPr>
          <w:rFonts w:cs="Arial"/>
          <w:color w:val="000000" w:themeColor="text1"/>
          <w:szCs w:val="20"/>
        </w:rPr>
        <w:t xml:space="preserve">Krepiti zdravje prebivalstva s posebnim poudarkom na sladkorni bolezni; </w:t>
      </w:r>
    </w:p>
    <w:p w14:paraId="7DD22210" w14:textId="77777777" w:rsidR="00954E1F" w:rsidRDefault="009237A8" w:rsidP="009237A8">
      <w:pPr>
        <w:pStyle w:val="Odstavekseznama"/>
        <w:numPr>
          <w:ilvl w:val="0"/>
          <w:numId w:val="25"/>
        </w:numPr>
        <w:autoSpaceDE w:val="0"/>
        <w:autoSpaceDN w:val="0"/>
        <w:adjustRightInd w:val="0"/>
        <w:spacing w:line="240" w:lineRule="auto"/>
        <w:jc w:val="both"/>
        <w:rPr>
          <w:rFonts w:cs="Arial"/>
          <w:color w:val="000000" w:themeColor="text1"/>
          <w:szCs w:val="20"/>
        </w:rPr>
      </w:pPr>
      <w:r w:rsidRPr="00954E1F">
        <w:rPr>
          <w:rFonts w:cs="Arial"/>
          <w:color w:val="000000" w:themeColor="text1"/>
          <w:szCs w:val="20"/>
        </w:rPr>
        <w:t xml:space="preserve">odložiti oziroma preprečiti sladkorno bolezen tipa 2 pri osebah s povečanim tveganjem zanjo in povečati možnosti za zgodnje odkrivanje sladkorne bolezni; </w:t>
      </w:r>
    </w:p>
    <w:p w14:paraId="4D1D20F7" w14:textId="531C400D" w:rsidR="009237A8" w:rsidRPr="00954E1F" w:rsidRDefault="009237A8" w:rsidP="009237A8">
      <w:pPr>
        <w:pStyle w:val="Odstavekseznama"/>
        <w:numPr>
          <w:ilvl w:val="0"/>
          <w:numId w:val="25"/>
        </w:numPr>
        <w:autoSpaceDE w:val="0"/>
        <w:autoSpaceDN w:val="0"/>
        <w:adjustRightInd w:val="0"/>
        <w:spacing w:line="240" w:lineRule="auto"/>
        <w:jc w:val="both"/>
        <w:rPr>
          <w:rFonts w:cs="Arial"/>
          <w:color w:val="000000" w:themeColor="text1"/>
          <w:szCs w:val="20"/>
        </w:rPr>
      </w:pPr>
      <w:r w:rsidRPr="00954E1F">
        <w:rPr>
          <w:rFonts w:cs="Arial"/>
          <w:color w:val="000000" w:themeColor="text1"/>
          <w:szCs w:val="20"/>
        </w:rPr>
        <w:t>zmanjšati zaplete in umrljivost zaradi sladkorne bolezni ter povečati kakovost življenja, vključno z dolgotrajno oskrbo.</w:t>
      </w:r>
    </w:p>
    <w:p w14:paraId="71868E5A" w14:textId="77777777" w:rsidR="009237A8" w:rsidRPr="009237A8" w:rsidRDefault="009237A8" w:rsidP="009237A8">
      <w:pPr>
        <w:autoSpaceDE w:val="0"/>
        <w:autoSpaceDN w:val="0"/>
        <w:adjustRightInd w:val="0"/>
        <w:spacing w:line="240" w:lineRule="auto"/>
        <w:jc w:val="both"/>
        <w:rPr>
          <w:rFonts w:cs="Arial"/>
          <w:color w:val="000000" w:themeColor="text1"/>
          <w:szCs w:val="20"/>
        </w:rPr>
      </w:pPr>
    </w:p>
    <w:p w14:paraId="520FFEBE" w14:textId="77777777" w:rsidR="009237A8" w:rsidRPr="009237A8" w:rsidRDefault="009237A8" w:rsidP="009237A8">
      <w:pPr>
        <w:autoSpaceDE w:val="0"/>
        <w:autoSpaceDN w:val="0"/>
        <w:adjustRightInd w:val="0"/>
        <w:spacing w:line="240" w:lineRule="auto"/>
        <w:jc w:val="both"/>
        <w:rPr>
          <w:rFonts w:cs="Arial"/>
          <w:color w:val="000000" w:themeColor="text1"/>
          <w:szCs w:val="20"/>
        </w:rPr>
      </w:pPr>
      <w:r w:rsidRPr="009237A8">
        <w:rPr>
          <w:rFonts w:cs="Arial"/>
          <w:color w:val="000000" w:themeColor="text1"/>
          <w:szCs w:val="20"/>
        </w:rPr>
        <w:t>Skupna ideja partnerjev za izvajanje DPOSB 2020–2030 je:</w:t>
      </w:r>
    </w:p>
    <w:p w14:paraId="4AAC962A" w14:textId="77777777" w:rsidR="009237A8" w:rsidRPr="009237A8" w:rsidRDefault="009237A8" w:rsidP="009237A8">
      <w:pPr>
        <w:autoSpaceDE w:val="0"/>
        <w:autoSpaceDN w:val="0"/>
        <w:adjustRightInd w:val="0"/>
        <w:spacing w:line="240" w:lineRule="auto"/>
        <w:jc w:val="both"/>
        <w:rPr>
          <w:rFonts w:cs="Arial"/>
          <w:color w:val="000000" w:themeColor="text1"/>
          <w:szCs w:val="20"/>
        </w:rPr>
      </w:pPr>
    </w:p>
    <w:p w14:paraId="6EFA858D" w14:textId="77777777" w:rsidR="00954E1F" w:rsidRDefault="009237A8" w:rsidP="009237A8">
      <w:pPr>
        <w:pStyle w:val="Odstavekseznama"/>
        <w:numPr>
          <w:ilvl w:val="0"/>
          <w:numId w:val="26"/>
        </w:numPr>
        <w:autoSpaceDE w:val="0"/>
        <w:autoSpaceDN w:val="0"/>
        <w:adjustRightInd w:val="0"/>
        <w:spacing w:line="240" w:lineRule="auto"/>
        <w:jc w:val="both"/>
        <w:rPr>
          <w:rFonts w:cs="Arial"/>
          <w:color w:val="000000" w:themeColor="text1"/>
          <w:szCs w:val="20"/>
        </w:rPr>
      </w:pPr>
      <w:r w:rsidRPr="00954E1F">
        <w:rPr>
          <w:rFonts w:cs="Arial"/>
          <w:color w:val="000000" w:themeColor="text1"/>
          <w:szCs w:val="20"/>
        </w:rPr>
        <w:lastRenderedPageBreak/>
        <w:t>Da bi prepoznali skupine prebivalstva in posameznike z večjo verjetnostjo, da pri njih nastane sladkorna bolezen tipa 2, še posebej posameznike z mejno bazalno glikemijo in moteno toleranco za glukozo;</w:t>
      </w:r>
    </w:p>
    <w:p w14:paraId="0333F69E" w14:textId="77777777" w:rsidR="00954E1F" w:rsidRDefault="009237A8" w:rsidP="009237A8">
      <w:pPr>
        <w:pStyle w:val="Odstavekseznama"/>
        <w:numPr>
          <w:ilvl w:val="0"/>
          <w:numId w:val="26"/>
        </w:numPr>
        <w:autoSpaceDE w:val="0"/>
        <w:autoSpaceDN w:val="0"/>
        <w:adjustRightInd w:val="0"/>
        <w:spacing w:line="240" w:lineRule="auto"/>
        <w:jc w:val="both"/>
        <w:rPr>
          <w:rFonts w:cs="Arial"/>
          <w:color w:val="000000" w:themeColor="text1"/>
          <w:szCs w:val="20"/>
        </w:rPr>
      </w:pPr>
      <w:r w:rsidRPr="00954E1F">
        <w:rPr>
          <w:rFonts w:cs="Arial"/>
          <w:color w:val="000000" w:themeColor="text1"/>
          <w:szCs w:val="20"/>
        </w:rPr>
        <w:t>da bi z ukrepi, ki so sorazmerni tveganju, zmanjšali pojavnost sladkorne bolezni tipa 2 oziroma jo odložili na poznejše življenjsko obdobje;</w:t>
      </w:r>
    </w:p>
    <w:p w14:paraId="57E866EC" w14:textId="77777777" w:rsidR="00954E1F" w:rsidRDefault="009237A8" w:rsidP="009237A8">
      <w:pPr>
        <w:pStyle w:val="Odstavekseznama"/>
        <w:numPr>
          <w:ilvl w:val="0"/>
          <w:numId w:val="26"/>
        </w:numPr>
        <w:autoSpaceDE w:val="0"/>
        <w:autoSpaceDN w:val="0"/>
        <w:adjustRightInd w:val="0"/>
        <w:spacing w:line="240" w:lineRule="auto"/>
        <w:jc w:val="both"/>
        <w:rPr>
          <w:rFonts w:cs="Arial"/>
          <w:color w:val="000000" w:themeColor="text1"/>
          <w:szCs w:val="20"/>
        </w:rPr>
      </w:pPr>
      <w:r w:rsidRPr="00954E1F">
        <w:rPr>
          <w:rFonts w:cs="Arial"/>
          <w:color w:val="000000" w:themeColor="text1"/>
          <w:szCs w:val="20"/>
        </w:rPr>
        <w:t>da bi bil posameznik s sladkorno boleznijo opolnomočen, torej da ima znanje, razumevanje in veščine v zvezi s svojo sladkorno boleznijo;</w:t>
      </w:r>
    </w:p>
    <w:p w14:paraId="3EFC0EB1" w14:textId="77777777" w:rsidR="00954E1F" w:rsidRDefault="009237A8" w:rsidP="009237A8">
      <w:pPr>
        <w:pStyle w:val="Odstavekseznama"/>
        <w:numPr>
          <w:ilvl w:val="0"/>
          <w:numId w:val="26"/>
        </w:numPr>
        <w:autoSpaceDE w:val="0"/>
        <w:autoSpaceDN w:val="0"/>
        <w:adjustRightInd w:val="0"/>
        <w:spacing w:line="240" w:lineRule="auto"/>
        <w:jc w:val="both"/>
        <w:rPr>
          <w:rFonts w:cs="Arial"/>
          <w:color w:val="000000" w:themeColor="text1"/>
          <w:szCs w:val="20"/>
        </w:rPr>
      </w:pPr>
      <w:r w:rsidRPr="00954E1F">
        <w:rPr>
          <w:rFonts w:cs="Arial"/>
          <w:color w:val="000000" w:themeColor="text1"/>
          <w:szCs w:val="20"/>
        </w:rPr>
        <w:t>da mu zdravstveni tim, kjer se zdravi, omogoča odločanje glede zdravega in kakovostnega življenja v zvezi s stvarmi, ki so posamezniku pomembne, in ga podpira pri tem, ter da je deležen usklajene in povezane oskrbe med ravnmi zdravstvenega varstva in v zdravstvenem timu ne glede na to, kje živi in kakšne so njegove osebne okoliščine, ter</w:t>
      </w:r>
    </w:p>
    <w:p w14:paraId="143C5CF9" w14:textId="3CEF2F72" w:rsidR="009237A8" w:rsidRPr="00954E1F" w:rsidRDefault="009237A8" w:rsidP="009237A8">
      <w:pPr>
        <w:pStyle w:val="Odstavekseznama"/>
        <w:numPr>
          <w:ilvl w:val="0"/>
          <w:numId w:val="26"/>
        </w:numPr>
        <w:autoSpaceDE w:val="0"/>
        <w:autoSpaceDN w:val="0"/>
        <w:adjustRightInd w:val="0"/>
        <w:spacing w:line="240" w:lineRule="auto"/>
        <w:jc w:val="both"/>
        <w:rPr>
          <w:rFonts w:cs="Arial"/>
          <w:color w:val="000000" w:themeColor="text1"/>
          <w:szCs w:val="20"/>
        </w:rPr>
      </w:pPr>
      <w:r w:rsidRPr="00954E1F">
        <w:rPr>
          <w:rFonts w:cs="Arial"/>
          <w:color w:val="000000" w:themeColor="text1"/>
          <w:szCs w:val="20"/>
        </w:rPr>
        <w:t xml:space="preserve">da bi živel v dejavni družbi, ki se zaveda bremena sladkorne bolezni za posameznika, njegovo družino in bližnje, skupnost in celotno družbo ter v družbi, ki soustvarja zdrav načina življenja z medresorskimi ukrepi za izboljšanje zdravja vseh ter za razvoj in blaginjo družbe.  </w:t>
      </w:r>
    </w:p>
    <w:p w14:paraId="6AC78044" w14:textId="77777777" w:rsidR="009237A8" w:rsidRPr="009237A8" w:rsidRDefault="009237A8" w:rsidP="009237A8">
      <w:pPr>
        <w:autoSpaceDE w:val="0"/>
        <w:autoSpaceDN w:val="0"/>
        <w:adjustRightInd w:val="0"/>
        <w:spacing w:line="240" w:lineRule="auto"/>
        <w:jc w:val="both"/>
        <w:rPr>
          <w:rFonts w:cs="Arial"/>
          <w:color w:val="000000" w:themeColor="text1"/>
          <w:szCs w:val="20"/>
        </w:rPr>
      </w:pPr>
    </w:p>
    <w:p w14:paraId="17063848" w14:textId="007E6F7A" w:rsidR="00514FB1" w:rsidRDefault="009237A8" w:rsidP="009237A8">
      <w:pPr>
        <w:autoSpaceDE w:val="0"/>
        <w:autoSpaceDN w:val="0"/>
        <w:adjustRightInd w:val="0"/>
        <w:spacing w:line="240" w:lineRule="auto"/>
        <w:jc w:val="both"/>
        <w:rPr>
          <w:rFonts w:cs="Arial"/>
          <w:color w:val="000000" w:themeColor="text1"/>
          <w:szCs w:val="20"/>
        </w:rPr>
      </w:pPr>
      <w:r w:rsidRPr="009237A8">
        <w:rPr>
          <w:rFonts w:cs="Arial"/>
          <w:color w:val="000000" w:themeColor="text1"/>
          <w:szCs w:val="20"/>
        </w:rPr>
        <w:t>DPOSB 2020–2030 ob upoštevanju novonastalih razmer zaradi covida-19 zagotavlja okvir in podlage za načrtovanje in financiranje programov in aktivnosti obravnav oseb s sladkorno boleznijo v okviru črpanja evropskih sredstev, razpoložljivega državnega proračuna in splošnega dogovora za tekoče pogodbeno leto, ki ga sprejmejo partnerji in potrdi Vlada Republike Slovenije.</w:t>
      </w:r>
    </w:p>
    <w:p w14:paraId="0D875743" w14:textId="1C2B548E" w:rsidR="009237A8" w:rsidRDefault="009237A8" w:rsidP="009237A8">
      <w:pPr>
        <w:autoSpaceDE w:val="0"/>
        <w:autoSpaceDN w:val="0"/>
        <w:adjustRightInd w:val="0"/>
        <w:spacing w:line="240" w:lineRule="auto"/>
        <w:jc w:val="both"/>
        <w:rPr>
          <w:rFonts w:cs="Arial"/>
          <w:color w:val="000000" w:themeColor="text1"/>
          <w:szCs w:val="20"/>
        </w:rPr>
      </w:pPr>
    </w:p>
    <w:p w14:paraId="45579376" w14:textId="4BC0EF42" w:rsidR="009237A8" w:rsidRDefault="009237A8" w:rsidP="009237A8">
      <w:pPr>
        <w:autoSpaceDE w:val="0"/>
        <w:autoSpaceDN w:val="0"/>
        <w:adjustRightInd w:val="0"/>
        <w:spacing w:line="240" w:lineRule="auto"/>
        <w:jc w:val="both"/>
        <w:rPr>
          <w:rFonts w:cs="Arial"/>
          <w:color w:val="000000" w:themeColor="text1"/>
          <w:szCs w:val="20"/>
        </w:rPr>
      </w:pPr>
    </w:p>
    <w:p w14:paraId="43A78534" w14:textId="66373CDF" w:rsidR="009237A8" w:rsidRPr="009237A8" w:rsidRDefault="009237A8" w:rsidP="009237A8">
      <w:pPr>
        <w:autoSpaceDE w:val="0"/>
        <w:autoSpaceDN w:val="0"/>
        <w:adjustRightInd w:val="0"/>
        <w:spacing w:line="240" w:lineRule="auto"/>
        <w:jc w:val="both"/>
        <w:rPr>
          <w:rFonts w:cs="Arial"/>
          <w:color w:val="000000" w:themeColor="text1"/>
          <w:szCs w:val="20"/>
        </w:rPr>
      </w:pPr>
      <w:r>
        <w:rPr>
          <w:rFonts w:cs="Arial"/>
          <w:color w:val="000000" w:themeColor="text1"/>
          <w:szCs w:val="20"/>
        </w:rPr>
        <w:t xml:space="preserve">Vir: </w:t>
      </w:r>
      <w:r w:rsidRPr="009237A8">
        <w:rPr>
          <w:rFonts w:cs="Arial"/>
          <w:color w:val="000000" w:themeColor="text1"/>
          <w:szCs w:val="20"/>
        </w:rPr>
        <w:t>Ministrstvo za zdravje</w:t>
      </w:r>
    </w:p>
    <w:p w14:paraId="06012662" w14:textId="77777777" w:rsidR="002364FB" w:rsidRPr="00514FB1" w:rsidRDefault="002364FB" w:rsidP="00514FB1">
      <w:pPr>
        <w:autoSpaceDE w:val="0"/>
        <w:autoSpaceDN w:val="0"/>
        <w:adjustRightInd w:val="0"/>
        <w:spacing w:line="240" w:lineRule="auto"/>
        <w:jc w:val="both"/>
        <w:rPr>
          <w:rFonts w:cs="Arial"/>
          <w:b/>
          <w:bCs/>
          <w:color w:val="000000"/>
          <w:szCs w:val="20"/>
        </w:rPr>
      </w:pPr>
    </w:p>
    <w:p w14:paraId="721E8B84" w14:textId="77777777" w:rsidR="009237A8" w:rsidRDefault="009237A8" w:rsidP="006306EE">
      <w:pPr>
        <w:autoSpaceDE w:val="0"/>
        <w:autoSpaceDN w:val="0"/>
        <w:adjustRightInd w:val="0"/>
        <w:spacing w:line="240" w:lineRule="auto"/>
        <w:jc w:val="both"/>
        <w:rPr>
          <w:rFonts w:cs="Arial"/>
          <w:b/>
          <w:bCs/>
          <w:color w:val="000000"/>
          <w:szCs w:val="20"/>
        </w:rPr>
      </w:pPr>
    </w:p>
    <w:p w14:paraId="48E75ECE" w14:textId="2B5B8C35" w:rsidR="006306EE" w:rsidRPr="006306EE" w:rsidRDefault="006306EE" w:rsidP="006306EE">
      <w:pPr>
        <w:autoSpaceDE w:val="0"/>
        <w:autoSpaceDN w:val="0"/>
        <w:adjustRightInd w:val="0"/>
        <w:spacing w:line="240" w:lineRule="auto"/>
        <w:jc w:val="both"/>
        <w:rPr>
          <w:rFonts w:cs="Arial"/>
          <w:b/>
          <w:bCs/>
          <w:color w:val="000000"/>
          <w:szCs w:val="20"/>
        </w:rPr>
      </w:pPr>
      <w:r w:rsidRPr="006306EE">
        <w:rPr>
          <w:rFonts w:cs="Arial"/>
          <w:b/>
          <w:bCs/>
          <w:color w:val="000000"/>
          <w:szCs w:val="20"/>
        </w:rPr>
        <w:t>Vlada sprejela letni načrt izvajanja investicij v Slovenski vojski za leto 2021</w:t>
      </w:r>
    </w:p>
    <w:p w14:paraId="6F2CEE55" w14:textId="77777777" w:rsidR="006306EE" w:rsidRPr="006306EE" w:rsidRDefault="006306EE" w:rsidP="006306EE">
      <w:pPr>
        <w:autoSpaceDE w:val="0"/>
        <w:autoSpaceDN w:val="0"/>
        <w:adjustRightInd w:val="0"/>
        <w:spacing w:line="240" w:lineRule="auto"/>
        <w:jc w:val="both"/>
        <w:rPr>
          <w:rFonts w:cs="Arial"/>
          <w:b/>
          <w:bCs/>
          <w:color w:val="000000"/>
          <w:szCs w:val="20"/>
        </w:rPr>
      </w:pPr>
    </w:p>
    <w:p w14:paraId="4C048EEE" w14:textId="77777777" w:rsidR="006306EE" w:rsidRPr="006306EE" w:rsidRDefault="006306EE" w:rsidP="006306EE">
      <w:pPr>
        <w:autoSpaceDE w:val="0"/>
        <w:autoSpaceDN w:val="0"/>
        <w:adjustRightInd w:val="0"/>
        <w:spacing w:line="240" w:lineRule="auto"/>
        <w:jc w:val="both"/>
        <w:rPr>
          <w:rFonts w:cs="Arial"/>
          <w:color w:val="000000"/>
          <w:szCs w:val="20"/>
        </w:rPr>
      </w:pPr>
      <w:r w:rsidRPr="006306EE">
        <w:rPr>
          <w:rFonts w:cs="Arial"/>
          <w:color w:val="000000"/>
          <w:szCs w:val="20"/>
        </w:rPr>
        <w:t>Vlada Republike Slovenije je na seji sprejela Letni načrt izvajanja investicij v Slovenski vojski na podlagi Zakona o zagotavljanju sredstev za investicije v Slovenski vojski v letih 2021 do 2026 za leto 2021. Zakon v 3. členu določa, da se investicije v Slovenski vojski v letih 2021 do 2026 v posameznem letu določijo z letnim načrtom, ki ga sprejme Vlada RS. Investicije, za katere bo Ministrstvo za obrambo v letu 2021 sklenilo pogodbe ter prevzelo obveznosti so predvidene v Resoluciji o splošnem dolgoročnem programu razvoja in opremljanja Slovenske vojske do leta 2025 ter Srednjeročnem obrambnem programu Republike Slovenije 2018–2023.</w:t>
      </w:r>
    </w:p>
    <w:p w14:paraId="65EC173A" w14:textId="77777777" w:rsidR="006306EE" w:rsidRPr="006306EE" w:rsidRDefault="006306EE" w:rsidP="006306EE">
      <w:pPr>
        <w:autoSpaceDE w:val="0"/>
        <w:autoSpaceDN w:val="0"/>
        <w:adjustRightInd w:val="0"/>
        <w:spacing w:line="240" w:lineRule="auto"/>
        <w:jc w:val="both"/>
        <w:rPr>
          <w:rFonts w:cs="Arial"/>
          <w:color w:val="000000"/>
          <w:szCs w:val="20"/>
        </w:rPr>
      </w:pPr>
    </w:p>
    <w:p w14:paraId="2D43F2F3" w14:textId="77777777" w:rsidR="006306EE" w:rsidRPr="006306EE" w:rsidRDefault="006306EE" w:rsidP="006306EE">
      <w:pPr>
        <w:autoSpaceDE w:val="0"/>
        <w:autoSpaceDN w:val="0"/>
        <w:adjustRightInd w:val="0"/>
        <w:spacing w:line="240" w:lineRule="auto"/>
        <w:jc w:val="both"/>
        <w:rPr>
          <w:rFonts w:cs="Arial"/>
          <w:color w:val="000000"/>
          <w:szCs w:val="20"/>
        </w:rPr>
      </w:pPr>
      <w:r w:rsidRPr="006306EE">
        <w:rPr>
          <w:rFonts w:cs="Arial"/>
          <w:color w:val="000000"/>
          <w:szCs w:val="20"/>
        </w:rPr>
        <w:t xml:space="preserve">Ministrstvo za obrambo bo v letu 2021 sklenilo pogodbe ter prevzelo obveznosti za investicije, namenjene izgradnji dveh ključnih zmogljivosti Slovenske vojske za zagotavljanje nacionalne in kolektivne obrambe v okviru Nata, in sicer bataljonske bojne skupine in enote za specialno delovanje ter vzpostavljalo pogoje za delovanja teh zmogljivosti v zahtevanih pogojih. </w:t>
      </w:r>
    </w:p>
    <w:p w14:paraId="22CC16D1" w14:textId="77777777" w:rsidR="006306EE" w:rsidRPr="006306EE" w:rsidRDefault="006306EE" w:rsidP="006306EE">
      <w:pPr>
        <w:autoSpaceDE w:val="0"/>
        <w:autoSpaceDN w:val="0"/>
        <w:adjustRightInd w:val="0"/>
        <w:spacing w:line="240" w:lineRule="auto"/>
        <w:jc w:val="both"/>
        <w:rPr>
          <w:rFonts w:cs="Arial"/>
          <w:color w:val="000000"/>
          <w:szCs w:val="20"/>
        </w:rPr>
      </w:pPr>
    </w:p>
    <w:p w14:paraId="0A940ECB" w14:textId="77777777" w:rsidR="006306EE" w:rsidRPr="006306EE" w:rsidRDefault="006306EE" w:rsidP="006306EE">
      <w:pPr>
        <w:autoSpaceDE w:val="0"/>
        <w:autoSpaceDN w:val="0"/>
        <w:adjustRightInd w:val="0"/>
        <w:spacing w:line="240" w:lineRule="auto"/>
        <w:jc w:val="both"/>
        <w:rPr>
          <w:rFonts w:cs="Arial"/>
          <w:color w:val="000000"/>
          <w:szCs w:val="20"/>
        </w:rPr>
      </w:pPr>
      <w:r w:rsidRPr="006306EE">
        <w:rPr>
          <w:rFonts w:cs="Arial"/>
          <w:color w:val="000000"/>
          <w:szCs w:val="20"/>
        </w:rPr>
        <w:t xml:space="preserve">Posamezni projekti, za katere bo Ministrstvo za obrambo v letu 2021 predvidoma sklenilo pogodbe ter prevzelo obveznosti so taktično transportno letalo, lahka kolesna oklepna vozila (LKOV) 4x4, komunikacijski in informacijski sistemi ter kibernetska obramba, infrastruktura ter pehotno orožje in oprema. </w:t>
      </w:r>
    </w:p>
    <w:p w14:paraId="6D08446E" w14:textId="77777777" w:rsidR="006306EE" w:rsidRPr="006306EE" w:rsidRDefault="006306EE" w:rsidP="006306EE">
      <w:pPr>
        <w:autoSpaceDE w:val="0"/>
        <w:autoSpaceDN w:val="0"/>
        <w:adjustRightInd w:val="0"/>
        <w:spacing w:line="240" w:lineRule="auto"/>
        <w:jc w:val="both"/>
        <w:rPr>
          <w:rFonts w:cs="Arial"/>
          <w:color w:val="000000"/>
          <w:szCs w:val="20"/>
        </w:rPr>
      </w:pPr>
    </w:p>
    <w:p w14:paraId="71362320" w14:textId="77777777" w:rsidR="006306EE" w:rsidRPr="006306EE" w:rsidRDefault="006306EE" w:rsidP="006306EE">
      <w:pPr>
        <w:autoSpaceDE w:val="0"/>
        <w:autoSpaceDN w:val="0"/>
        <w:adjustRightInd w:val="0"/>
        <w:spacing w:line="240" w:lineRule="auto"/>
        <w:jc w:val="both"/>
        <w:rPr>
          <w:rFonts w:cs="Arial"/>
          <w:color w:val="000000"/>
          <w:szCs w:val="20"/>
        </w:rPr>
      </w:pPr>
      <w:r w:rsidRPr="006306EE">
        <w:rPr>
          <w:rFonts w:cs="Arial"/>
          <w:color w:val="000000"/>
          <w:szCs w:val="20"/>
        </w:rPr>
        <w:t>V načrtu za leto 2021 je načrtovana tudi nadaljnja priprava investicijske dokumentacije za projekte opremljanja, ki jih v načrtu izvajanja predvideva zakona o zagotavljanju sredstev za investicije v Slovenski vojski po letu 2021. Priprava investicijske dokumentacije ne zahteva finančnih sredstev za realizacijo. Projekti opremljanja v izvajanju s finančno obremenitvijo v naslednjih letih so: helikopterji za specialne sile, bojna kolesna vozila (BKV) 8x8,  transportna vozila, logistična oprema – medicinska oprema ter raketni sistemi.</w:t>
      </w:r>
    </w:p>
    <w:p w14:paraId="44EE6382" w14:textId="77777777" w:rsidR="006306EE" w:rsidRPr="006306EE" w:rsidRDefault="006306EE" w:rsidP="006306EE">
      <w:pPr>
        <w:autoSpaceDE w:val="0"/>
        <w:autoSpaceDN w:val="0"/>
        <w:adjustRightInd w:val="0"/>
        <w:spacing w:line="240" w:lineRule="auto"/>
        <w:jc w:val="both"/>
        <w:rPr>
          <w:rFonts w:cs="Arial"/>
          <w:color w:val="000000"/>
          <w:szCs w:val="20"/>
        </w:rPr>
      </w:pPr>
    </w:p>
    <w:p w14:paraId="086C46D3" w14:textId="77777777" w:rsidR="006306EE" w:rsidRPr="006306EE" w:rsidRDefault="006306EE" w:rsidP="006306EE">
      <w:pPr>
        <w:autoSpaceDE w:val="0"/>
        <w:autoSpaceDN w:val="0"/>
        <w:adjustRightInd w:val="0"/>
        <w:spacing w:line="240" w:lineRule="auto"/>
        <w:jc w:val="both"/>
        <w:rPr>
          <w:rFonts w:cs="Arial"/>
          <w:color w:val="000000"/>
          <w:szCs w:val="20"/>
        </w:rPr>
      </w:pPr>
      <w:r w:rsidRPr="006306EE">
        <w:rPr>
          <w:rFonts w:cs="Arial"/>
          <w:color w:val="000000"/>
          <w:szCs w:val="20"/>
        </w:rPr>
        <w:t xml:space="preserve">Vlada RS bo spremljala uresničevanje letnega načrt izvajanja investicij v Slovenski vojski za leto 2021 ter ga po potrebi spremenila in dopolnila. </w:t>
      </w:r>
    </w:p>
    <w:p w14:paraId="532AD27E" w14:textId="3CE5C2E7" w:rsidR="00514FB1" w:rsidRPr="006306EE" w:rsidRDefault="00514FB1" w:rsidP="00514FB1">
      <w:pPr>
        <w:autoSpaceDE w:val="0"/>
        <w:autoSpaceDN w:val="0"/>
        <w:adjustRightInd w:val="0"/>
        <w:spacing w:line="240" w:lineRule="auto"/>
        <w:jc w:val="both"/>
        <w:rPr>
          <w:rFonts w:cs="Arial"/>
          <w:color w:val="000000"/>
          <w:szCs w:val="20"/>
        </w:rPr>
      </w:pPr>
    </w:p>
    <w:p w14:paraId="2CC54A29" w14:textId="59399D39" w:rsidR="002364FB" w:rsidRPr="006306EE" w:rsidRDefault="006306EE" w:rsidP="00514FB1">
      <w:pPr>
        <w:autoSpaceDE w:val="0"/>
        <w:autoSpaceDN w:val="0"/>
        <w:adjustRightInd w:val="0"/>
        <w:spacing w:line="240" w:lineRule="auto"/>
        <w:jc w:val="both"/>
        <w:rPr>
          <w:rFonts w:cs="Arial"/>
          <w:color w:val="000000"/>
          <w:szCs w:val="20"/>
        </w:rPr>
      </w:pPr>
      <w:r w:rsidRPr="006306EE">
        <w:rPr>
          <w:rFonts w:cs="Arial"/>
          <w:color w:val="000000"/>
          <w:szCs w:val="20"/>
        </w:rPr>
        <w:t xml:space="preserve">Vir: </w:t>
      </w:r>
      <w:r w:rsidR="00E46391" w:rsidRPr="00E46391">
        <w:rPr>
          <w:rFonts w:cs="Arial"/>
          <w:color w:val="000000"/>
          <w:szCs w:val="20"/>
        </w:rPr>
        <w:t>Ministrstvo za obrambo</w:t>
      </w:r>
    </w:p>
    <w:p w14:paraId="41424899" w14:textId="77777777" w:rsidR="006306EE" w:rsidRDefault="006306EE" w:rsidP="00514FB1">
      <w:pPr>
        <w:autoSpaceDE w:val="0"/>
        <w:autoSpaceDN w:val="0"/>
        <w:adjustRightInd w:val="0"/>
        <w:spacing w:line="240" w:lineRule="auto"/>
        <w:jc w:val="both"/>
        <w:rPr>
          <w:rFonts w:cs="Arial"/>
          <w:b/>
          <w:bCs/>
          <w:color w:val="000000"/>
          <w:szCs w:val="20"/>
        </w:rPr>
      </w:pPr>
    </w:p>
    <w:p w14:paraId="4491DD65" w14:textId="77777777" w:rsidR="002364FB" w:rsidRDefault="002364FB" w:rsidP="00514FB1">
      <w:pPr>
        <w:autoSpaceDE w:val="0"/>
        <w:autoSpaceDN w:val="0"/>
        <w:adjustRightInd w:val="0"/>
        <w:spacing w:line="240" w:lineRule="auto"/>
        <w:jc w:val="both"/>
        <w:rPr>
          <w:rFonts w:cs="Arial"/>
          <w:b/>
          <w:bCs/>
          <w:color w:val="000000"/>
          <w:szCs w:val="20"/>
        </w:rPr>
      </w:pPr>
    </w:p>
    <w:p w14:paraId="35EEF91B" w14:textId="537C9CE9" w:rsidR="009A2CB3" w:rsidRPr="009A2CB3" w:rsidRDefault="009A2CB3" w:rsidP="009A2CB3">
      <w:pPr>
        <w:autoSpaceDE w:val="0"/>
        <w:autoSpaceDN w:val="0"/>
        <w:adjustRightInd w:val="0"/>
        <w:spacing w:line="240" w:lineRule="auto"/>
        <w:jc w:val="both"/>
        <w:rPr>
          <w:rFonts w:cs="Arial"/>
          <w:b/>
          <w:bCs/>
          <w:color w:val="000000"/>
          <w:szCs w:val="20"/>
        </w:rPr>
      </w:pPr>
      <w:r w:rsidRPr="009A2CB3">
        <w:rPr>
          <w:rFonts w:cs="Arial"/>
          <w:b/>
          <w:bCs/>
          <w:color w:val="000000"/>
          <w:szCs w:val="20"/>
        </w:rPr>
        <w:lastRenderedPageBreak/>
        <w:t>Sprememba Načrta izvajanja finančnih instrumentov za obdobje 2021–2023 za operacijo Finančni instrumenti v programskem obdobju 2014–2020</w:t>
      </w:r>
    </w:p>
    <w:p w14:paraId="2BD73FAD" w14:textId="77777777" w:rsidR="009A2CB3" w:rsidRPr="009A2CB3" w:rsidRDefault="009A2CB3" w:rsidP="009A2CB3">
      <w:pPr>
        <w:autoSpaceDE w:val="0"/>
        <w:autoSpaceDN w:val="0"/>
        <w:adjustRightInd w:val="0"/>
        <w:spacing w:line="240" w:lineRule="auto"/>
        <w:jc w:val="both"/>
        <w:rPr>
          <w:rFonts w:cs="Arial"/>
          <w:b/>
          <w:bCs/>
          <w:color w:val="000000"/>
          <w:szCs w:val="20"/>
        </w:rPr>
      </w:pPr>
    </w:p>
    <w:p w14:paraId="7BB29288" w14:textId="77777777" w:rsidR="009A2CB3" w:rsidRPr="009A2CB3" w:rsidRDefault="009A2CB3" w:rsidP="009A2CB3">
      <w:pPr>
        <w:autoSpaceDE w:val="0"/>
        <w:autoSpaceDN w:val="0"/>
        <w:adjustRightInd w:val="0"/>
        <w:spacing w:line="240" w:lineRule="auto"/>
        <w:jc w:val="both"/>
        <w:rPr>
          <w:rFonts w:cs="Arial"/>
          <w:color w:val="000000"/>
          <w:szCs w:val="20"/>
        </w:rPr>
      </w:pPr>
      <w:r w:rsidRPr="009A2CB3">
        <w:rPr>
          <w:rFonts w:cs="Arial"/>
          <w:color w:val="000000"/>
          <w:szCs w:val="20"/>
        </w:rPr>
        <w:t>Vlada je sprejela Načrt izvajanja finančnih instrumentov za obdobje 2021–2023 (NIFI 2021–2023) za operacijo Finančni instrumenti v programskem obdobju 2014–2020 (FI 2014-2020), april 2021, ki ga je pripravilo Ministrstvo za gospodarski razvoj in tehnologijo, in ga pošlje Državnemu zboru Republike Slovenije kot sestavni del obrazložitve proračuna države.</w:t>
      </w:r>
    </w:p>
    <w:p w14:paraId="0CAC5E93" w14:textId="77777777" w:rsidR="009A2CB3" w:rsidRPr="009A2CB3" w:rsidRDefault="009A2CB3" w:rsidP="009A2CB3">
      <w:pPr>
        <w:autoSpaceDE w:val="0"/>
        <w:autoSpaceDN w:val="0"/>
        <w:adjustRightInd w:val="0"/>
        <w:spacing w:line="240" w:lineRule="auto"/>
        <w:jc w:val="both"/>
        <w:rPr>
          <w:rFonts w:cs="Arial"/>
          <w:color w:val="000000"/>
          <w:szCs w:val="20"/>
        </w:rPr>
      </w:pPr>
    </w:p>
    <w:p w14:paraId="4BB4E7EC" w14:textId="77777777" w:rsidR="009A2CB3" w:rsidRPr="009A2CB3" w:rsidRDefault="009A2CB3" w:rsidP="009A2CB3">
      <w:pPr>
        <w:autoSpaceDE w:val="0"/>
        <w:autoSpaceDN w:val="0"/>
        <w:adjustRightInd w:val="0"/>
        <w:spacing w:line="240" w:lineRule="auto"/>
        <w:jc w:val="both"/>
        <w:rPr>
          <w:rFonts w:cs="Arial"/>
          <w:color w:val="000000"/>
          <w:szCs w:val="20"/>
        </w:rPr>
      </w:pPr>
      <w:r w:rsidRPr="009A2CB3">
        <w:rPr>
          <w:rFonts w:cs="Arial"/>
          <w:color w:val="000000"/>
          <w:szCs w:val="20"/>
        </w:rPr>
        <w:t>V okviru operacije FI 2014–2020 so za končne prejemnike na voljo različni finančni produkti za naložbena področja malih in srednje velikih podjetij (MSP), RRI, energetska učinkovitost in urbani razvoj, v obliki mikrokreditov, posojil, lastniškega financiranja in portfeljskih garancij. Slednje se izvajajo kot portfeljske garancije za MSP, portfeljske garancije za RRI za velika podjetja in portfeljske garancije za RRI za MSP. Vsi instrumenti, razen portfeljskih garancij za RRI za velika podjetja, se že tržijo, portfeljske garancije za MSP in portfeljske garancije za RRI za MSP pa neposredno izvaja upravljavec sklada skladov.</w:t>
      </w:r>
    </w:p>
    <w:p w14:paraId="76321D40" w14:textId="77777777" w:rsidR="009A2CB3" w:rsidRPr="009A2CB3" w:rsidRDefault="009A2CB3" w:rsidP="009A2CB3">
      <w:pPr>
        <w:autoSpaceDE w:val="0"/>
        <w:autoSpaceDN w:val="0"/>
        <w:adjustRightInd w:val="0"/>
        <w:spacing w:line="240" w:lineRule="auto"/>
        <w:jc w:val="both"/>
        <w:rPr>
          <w:rFonts w:cs="Arial"/>
          <w:color w:val="000000"/>
          <w:szCs w:val="20"/>
        </w:rPr>
      </w:pPr>
    </w:p>
    <w:p w14:paraId="7B991C41" w14:textId="77777777" w:rsidR="009A2CB3" w:rsidRPr="009A2CB3" w:rsidRDefault="009A2CB3" w:rsidP="009A2CB3">
      <w:pPr>
        <w:autoSpaceDE w:val="0"/>
        <w:autoSpaceDN w:val="0"/>
        <w:adjustRightInd w:val="0"/>
        <w:spacing w:line="240" w:lineRule="auto"/>
        <w:jc w:val="both"/>
        <w:rPr>
          <w:rFonts w:cs="Arial"/>
          <w:color w:val="000000"/>
          <w:szCs w:val="20"/>
        </w:rPr>
      </w:pPr>
      <w:r w:rsidRPr="009A2CB3">
        <w:rPr>
          <w:rFonts w:cs="Arial"/>
          <w:color w:val="000000"/>
          <w:szCs w:val="20"/>
        </w:rPr>
        <w:t>Ker do 21. aprila 2020 ni prispela nobena prijava, je upravljavec sklada skladov junija 2020 na Ministrstvo za gospodarski razvoj in tehnologijo naslovil pisni predlog za trajno dodelitev 10 milijonov evrov sredstev, ki so bila prvotno namenjena izvajanju portfeljskih garancij za RRI za velika podjetja na produkt posojila za RRI. Marca  letos je bila tik pred izvedbo 19. redne seje Usmerjevalnega odbora za finančne instrumente (UOFI) sprejeta odločitev, da se pristopi k trajni dodelitvi sredstev iz portfeljskih garancij za RRI za velika podjetja na posojila za RRI, za kar je bila potrebna sprememba Ključnih elementov finančnih instrumentov v programskem obdobju 2014-2020 (KEFI 2014–2020) in NIFI 2021–2023.</w:t>
      </w:r>
    </w:p>
    <w:p w14:paraId="3BDDDB21" w14:textId="77777777" w:rsidR="009A2CB3" w:rsidRPr="009A2CB3" w:rsidRDefault="009A2CB3" w:rsidP="009A2CB3">
      <w:pPr>
        <w:autoSpaceDE w:val="0"/>
        <w:autoSpaceDN w:val="0"/>
        <w:adjustRightInd w:val="0"/>
        <w:spacing w:line="240" w:lineRule="auto"/>
        <w:jc w:val="both"/>
        <w:rPr>
          <w:rFonts w:cs="Arial"/>
          <w:color w:val="000000"/>
          <w:szCs w:val="20"/>
        </w:rPr>
      </w:pPr>
    </w:p>
    <w:p w14:paraId="492C6205" w14:textId="77777777" w:rsidR="009A2CB3" w:rsidRPr="009A2CB3" w:rsidRDefault="009A2CB3" w:rsidP="009A2CB3">
      <w:pPr>
        <w:autoSpaceDE w:val="0"/>
        <w:autoSpaceDN w:val="0"/>
        <w:adjustRightInd w:val="0"/>
        <w:spacing w:line="240" w:lineRule="auto"/>
        <w:jc w:val="both"/>
        <w:rPr>
          <w:rFonts w:cs="Arial"/>
          <w:color w:val="000000"/>
          <w:szCs w:val="20"/>
        </w:rPr>
      </w:pPr>
      <w:r w:rsidRPr="009A2CB3">
        <w:rPr>
          <w:rFonts w:cs="Arial"/>
          <w:color w:val="000000"/>
          <w:szCs w:val="20"/>
        </w:rPr>
        <w:t xml:space="preserve">H KEFI 2014–2020, različica 1.2, marec 2021, je vlada dala soglasje, sprememba NIFI 2014–2020 pa ne zahteva dodatnih sredstev državnega proračuna, saj gre le za trajno dodelitev 10 milijonov evrov sredstev iz finančnega instrumenta portfeljske garancije za RRI za velika podjetja na posojila za RRI, ki so že bila dodeljena in s katerimi sklad skladov že razpolaga. </w:t>
      </w:r>
    </w:p>
    <w:p w14:paraId="46B93C46" w14:textId="77777777" w:rsidR="009A2CB3" w:rsidRPr="009A2CB3" w:rsidRDefault="009A2CB3" w:rsidP="009A2CB3">
      <w:pPr>
        <w:autoSpaceDE w:val="0"/>
        <w:autoSpaceDN w:val="0"/>
        <w:adjustRightInd w:val="0"/>
        <w:spacing w:line="240" w:lineRule="auto"/>
        <w:jc w:val="both"/>
        <w:rPr>
          <w:rFonts w:cs="Arial"/>
          <w:color w:val="000000"/>
          <w:szCs w:val="20"/>
        </w:rPr>
      </w:pPr>
    </w:p>
    <w:p w14:paraId="4B4A16D5" w14:textId="77777777" w:rsidR="009A2CB3" w:rsidRPr="009A2CB3" w:rsidRDefault="009A2CB3" w:rsidP="009A2CB3">
      <w:pPr>
        <w:autoSpaceDE w:val="0"/>
        <w:autoSpaceDN w:val="0"/>
        <w:adjustRightInd w:val="0"/>
        <w:spacing w:line="240" w:lineRule="auto"/>
        <w:jc w:val="both"/>
        <w:rPr>
          <w:rFonts w:cs="Arial"/>
          <w:color w:val="000000"/>
          <w:szCs w:val="20"/>
        </w:rPr>
      </w:pPr>
      <w:r w:rsidRPr="009A2CB3">
        <w:rPr>
          <w:rFonts w:cs="Arial"/>
          <w:color w:val="000000"/>
          <w:szCs w:val="20"/>
        </w:rPr>
        <w:t>Vlada torej sprejema NIFI 2014–2020 v obliki novega dokumenta NIFI za obdobje 2021–2023, različica april 2021.</w:t>
      </w:r>
    </w:p>
    <w:p w14:paraId="745AB534" w14:textId="77777777" w:rsidR="009A2CB3" w:rsidRPr="009A2CB3" w:rsidRDefault="009A2CB3" w:rsidP="009A2CB3">
      <w:pPr>
        <w:autoSpaceDE w:val="0"/>
        <w:autoSpaceDN w:val="0"/>
        <w:adjustRightInd w:val="0"/>
        <w:spacing w:line="240" w:lineRule="auto"/>
        <w:jc w:val="both"/>
        <w:rPr>
          <w:rFonts w:cs="Arial"/>
          <w:color w:val="000000"/>
          <w:szCs w:val="20"/>
        </w:rPr>
      </w:pPr>
    </w:p>
    <w:p w14:paraId="4332E86A" w14:textId="1655D7F5" w:rsidR="00514FB1" w:rsidRPr="009A2CB3" w:rsidRDefault="009A2CB3" w:rsidP="009A2CB3">
      <w:pPr>
        <w:autoSpaceDE w:val="0"/>
        <w:autoSpaceDN w:val="0"/>
        <w:adjustRightInd w:val="0"/>
        <w:spacing w:line="240" w:lineRule="auto"/>
        <w:jc w:val="both"/>
        <w:rPr>
          <w:rFonts w:cs="Arial"/>
          <w:color w:val="000000"/>
          <w:szCs w:val="20"/>
        </w:rPr>
      </w:pPr>
      <w:r w:rsidRPr="009A2CB3">
        <w:rPr>
          <w:rFonts w:cs="Arial"/>
          <w:color w:val="000000"/>
          <w:szCs w:val="20"/>
        </w:rPr>
        <w:t xml:space="preserve">Vir: </w:t>
      </w:r>
      <w:r w:rsidR="00E46391" w:rsidRPr="00E46391">
        <w:rPr>
          <w:rFonts w:cs="Arial"/>
          <w:color w:val="000000"/>
          <w:szCs w:val="20"/>
        </w:rPr>
        <w:t>Ministrstvo za gospodarski razvoj in tehnologijo</w:t>
      </w:r>
    </w:p>
    <w:p w14:paraId="75F90AB8" w14:textId="59FEAE0E" w:rsidR="002364FB" w:rsidRDefault="002364FB" w:rsidP="00514FB1">
      <w:pPr>
        <w:autoSpaceDE w:val="0"/>
        <w:autoSpaceDN w:val="0"/>
        <w:adjustRightInd w:val="0"/>
        <w:spacing w:line="240" w:lineRule="auto"/>
        <w:jc w:val="both"/>
        <w:rPr>
          <w:rFonts w:cs="Arial"/>
          <w:b/>
          <w:bCs/>
          <w:color w:val="000000"/>
          <w:szCs w:val="20"/>
        </w:rPr>
      </w:pPr>
    </w:p>
    <w:p w14:paraId="1A683FB5" w14:textId="77777777" w:rsidR="002364FB" w:rsidRPr="00514FB1" w:rsidRDefault="002364FB" w:rsidP="00514FB1">
      <w:pPr>
        <w:autoSpaceDE w:val="0"/>
        <w:autoSpaceDN w:val="0"/>
        <w:adjustRightInd w:val="0"/>
        <w:spacing w:line="240" w:lineRule="auto"/>
        <w:jc w:val="both"/>
        <w:rPr>
          <w:rFonts w:cs="Arial"/>
          <w:b/>
          <w:bCs/>
          <w:color w:val="000000"/>
          <w:szCs w:val="20"/>
        </w:rPr>
      </w:pPr>
    </w:p>
    <w:p w14:paraId="0026A6E1" w14:textId="0146A5BA" w:rsidR="00F45EB6" w:rsidRPr="00F45EB6" w:rsidRDefault="00F45EB6" w:rsidP="00F45EB6">
      <w:pPr>
        <w:autoSpaceDE w:val="0"/>
        <w:autoSpaceDN w:val="0"/>
        <w:adjustRightInd w:val="0"/>
        <w:spacing w:line="240" w:lineRule="auto"/>
        <w:jc w:val="both"/>
        <w:rPr>
          <w:rFonts w:cs="Arial"/>
          <w:b/>
          <w:bCs/>
          <w:color w:val="000000"/>
          <w:szCs w:val="20"/>
        </w:rPr>
      </w:pPr>
      <w:r w:rsidRPr="00F45EB6">
        <w:rPr>
          <w:rFonts w:cs="Arial"/>
          <w:b/>
          <w:bCs/>
          <w:color w:val="000000"/>
          <w:szCs w:val="20"/>
        </w:rPr>
        <w:t xml:space="preserve">Prenehanje koncesije za odvzem podzemne vode </w:t>
      </w:r>
    </w:p>
    <w:p w14:paraId="65DCC187" w14:textId="77777777" w:rsidR="00F45EB6" w:rsidRPr="00F45EB6" w:rsidRDefault="00F45EB6" w:rsidP="00F45EB6">
      <w:pPr>
        <w:autoSpaceDE w:val="0"/>
        <w:autoSpaceDN w:val="0"/>
        <w:adjustRightInd w:val="0"/>
        <w:spacing w:line="240" w:lineRule="auto"/>
        <w:jc w:val="both"/>
        <w:rPr>
          <w:rFonts w:cs="Arial"/>
          <w:b/>
          <w:bCs/>
          <w:color w:val="000000"/>
          <w:szCs w:val="20"/>
        </w:rPr>
      </w:pPr>
    </w:p>
    <w:p w14:paraId="60F9564C" w14:textId="77777777" w:rsidR="00F45EB6" w:rsidRPr="00F45EB6" w:rsidRDefault="00F45EB6" w:rsidP="00F45EB6">
      <w:pPr>
        <w:autoSpaceDE w:val="0"/>
        <w:autoSpaceDN w:val="0"/>
        <w:adjustRightInd w:val="0"/>
        <w:spacing w:line="240" w:lineRule="auto"/>
        <w:jc w:val="both"/>
        <w:rPr>
          <w:rFonts w:cs="Arial"/>
          <w:color w:val="000000"/>
          <w:szCs w:val="20"/>
        </w:rPr>
      </w:pPr>
      <w:r w:rsidRPr="00F45EB6">
        <w:rPr>
          <w:rFonts w:cs="Arial"/>
          <w:color w:val="000000"/>
          <w:szCs w:val="20"/>
        </w:rPr>
        <w:t xml:space="preserve">Vlada je izdala odločbo, s katero se ugotavlja, da je koncesija za odvzem podzemne vode iz vodnega vira DANA – D-1/02 za stekleničenje in proizvodnjo pijač, podeljene z dne 23. 6. 2005, družbi Dana, proizvodnja in prodaja pijač, d. o. o., Mirna, v celoti prenehala. </w:t>
      </w:r>
    </w:p>
    <w:p w14:paraId="58708C4E" w14:textId="77777777" w:rsidR="00F45EB6" w:rsidRPr="00F45EB6" w:rsidRDefault="00F45EB6" w:rsidP="00F45EB6">
      <w:pPr>
        <w:autoSpaceDE w:val="0"/>
        <w:autoSpaceDN w:val="0"/>
        <w:adjustRightInd w:val="0"/>
        <w:spacing w:line="240" w:lineRule="auto"/>
        <w:jc w:val="both"/>
        <w:rPr>
          <w:rFonts w:cs="Arial"/>
          <w:color w:val="000000"/>
          <w:szCs w:val="20"/>
        </w:rPr>
      </w:pPr>
    </w:p>
    <w:p w14:paraId="70C37F59" w14:textId="77777777" w:rsidR="00F45EB6" w:rsidRPr="00F45EB6" w:rsidRDefault="00F45EB6" w:rsidP="00F45EB6">
      <w:pPr>
        <w:autoSpaceDE w:val="0"/>
        <w:autoSpaceDN w:val="0"/>
        <w:adjustRightInd w:val="0"/>
        <w:spacing w:line="240" w:lineRule="auto"/>
        <w:jc w:val="both"/>
        <w:rPr>
          <w:rFonts w:cs="Arial"/>
          <w:color w:val="000000"/>
          <w:szCs w:val="20"/>
        </w:rPr>
      </w:pPr>
      <w:r w:rsidRPr="00F45EB6">
        <w:rPr>
          <w:rFonts w:cs="Arial"/>
          <w:color w:val="000000"/>
          <w:szCs w:val="20"/>
        </w:rPr>
        <w:t xml:space="preserve">Koncesionar je predložil dokazilo o trajnem zaprtju vrtine DANA – D-1/02 in predlagal prekinitev koncesijske pogodbe.  Prav tako je  Geološki zavod Slovenije potrdil pravilno zaprtje vrtine. </w:t>
      </w:r>
    </w:p>
    <w:p w14:paraId="283421B2" w14:textId="7AACFA9E" w:rsidR="00514FB1" w:rsidRPr="00F45EB6" w:rsidRDefault="00514FB1" w:rsidP="00514FB1">
      <w:pPr>
        <w:autoSpaceDE w:val="0"/>
        <w:autoSpaceDN w:val="0"/>
        <w:adjustRightInd w:val="0"/>
        <w:spacing w:line="240" w:lineRule="auto"/>
        <w:jc w:val="both"/>
        <w:rPr>
          <w:rFonts w:cs="Arial"/>
          <w:color w:val="000000"/>
          <w:szCs w:val="20"/>
        </w:rPr>
      </w:pPr>
    </w:p>
    <w:p w14:paraId="59176659" w14:textId="7C86397C" w:rsidR="00F45EB6" w:rsidRPr="00F45EB6" w:rsidRDefault="00F45EB6" w:rsidP="00514FB1">
      <w:pPr>
        <w:autoSpaceDE w:val="0"/>
        <w:autoSpaceDN w:val="0"/>
        <w:adjustRightInd w:val="0"/>
        <w:spacing w:line="240" w:lineRule="auto"/>
        <w:jc w:val="both"/>
        <w:rPr>
          <w:rFonts w:cs="Arial"/>
          <w:color w:val="000000"/>
          <w:szCs w:val="20"/>
        </w:rPr>
      </w:pPr>
      <w:r w:rsidRPr="00F45EB6">
        <w:rPr>
          <w:rFonts w:cs="Arial"/>
          <w:color w:val="000000"/>
          <w:szCs w:val="20"/>
        </w:rPr>
        <w:t>Vir: Ministrstvo za okolje in prostor</w:t>
      </w:r>
    </w:p>
    <w:p w14:paraId="0102679F" w14:textId="544DEE0A" w:rsidR="00F45EB6" w:rsidRDefault="00F45EB6" w:rsidP="00514FB1">
      <w:pPr>
        <w:autoSpaceDE w:val="0"/>
        <w:autoSpaceDN w:val="0"/>
        <w:adjustRightInd w:val="0"/>
        <w:spacing w:line="240" w:lineRule="auto"/>
        <w:jc w:val="both"/>
        <w:rPr>
          <w:rFonts w:cs="Arial"/>
          <w:b/>
          <w:bCs/>
          <w:color w:val="000000"/>
          <w:szCs w:val="20"/>
        </w:rPr>
      </w:pPr>
    </w:p>
    <w:p w14:paraId="0107106C" w14:textId="3FD9B04B" w:rsidR="00514FB1" w:rsidRPr="00514FB1" w:rsidRDefault="00514FB1" w:rsidP="00514FB1">
      <w:pPr>
        <w:autoSpaceDE w:val="0"/>
        <w:autoSpaceDN w:val="0"/>
        <w:adjustRightInd w:val="0"/>
        <w:spacing w:line="240" w:lineRule="auto"/>
        <w:jc w:val="both"/>
        <w:rPr>
          <w:rFonts w:cs="Arial"/>
          <w:b/>
          <w:bCs/>
          <w:color w:val="000000"/>
          <w:szCs w:val="20"/>
        </w:rPr>
      </w:pPr>
    </w:p>
    <w:p w14:paraId="0535D1C1" w14:textId="0E506F12" w:rsidR="008C73D0" w:rsidRPr="008C73D0" w:rsidRDefault="008C73D0" w:rsidP="008C73D0">
      <w:pPr>
        <w:autoSpaceDE w:val="0"/>
        <w:autoSpaceDN w:val="0"/>
        <w:adjustRightInd w:val="0"/>
        <w:spacing w:line="240" w:lineRule="auto"/>
        <w:jc w:val="both"/>
        <w:rPr>
          <w:rFonts w:cs="Arial"/>
          <w:b/>
          <w:bCs/>
          <w:color w:val="000000"/>
          <w:szCs w:val="20"/>
        </w:rPr>
      </w:pPr>
      <w:r w:rsidRPr="008C73D0">
        <w:rPr>
          <w:rFonts w:cs="Arial"/>
          <w:b/>
          <w:bCs/>
          <w:color w:val="000000"/>
          <w:szCs w:val="20"/>
        </w:rPr>
        <w:t>Aneks h koncesijski pogodbi za potrebe kopališča Zdravilišče Radenci</w:t>
      </w:r>
    </w:p>
    <w:p w14:paraId="3FB68CCB" w14:textId="77777777" w:rsidR="00E920C7" w:rsidRDefault="00E920C7" w:rsidP="008C73D0">
      <w:pPr>
        <w:autoSpaceDE w:val="0"/>
        <w:autoSpaceDN w:val="0"/>
        <w:adjustRightInd w:val="0"/>
        <w:spacing w:line="240" w:lineRule="auto"/>
        <w:jc w:val="both"/>
        <w:rPr>
          <w:rFonts w:cs="Arial"/>
          <w:color w:val="000000"/>
          <w:szCs w:val="20"/>
        </w:rPr>
      </w:pPr>
    </w:p>
    <w:p w14:paraId="7CBC8697" w14:textId="195A7E93" w:rsidR="008C73D0" w:rsidRPr="008C73D0" w:rsidRDefault="008C73D0" w:rsidP="008C73D0">
      <w:pPr>
        <w:autoSpaceDE w:val="0"/>
        <w:autoSpaceDN w:val="0"/>
        <w:adjustRightInd w:val="0"/>
        <w:spacing w:line="240" w:lineRule="auto"/>
        <w:jc w:val="both"/>
        <w:rPr>
          <w:rFonts w:cs="Arial"/>
          <w:color w:val="000000"/>
          <w:szCs w:val="20"/>
        </w:rPr>
      </w:pPr>
      <w:r w:rsidRPr="008C73D0">
        <w:rPr>
          <w:rFonts w:cs="Arial"/>
          <w:color w:val="000000"/>
          <w:szCs w:val="20"/>
        </w:rPr>
        <w:t xml:space="preserve">Vlada je s koncesionarjem družbo Sava Turizem d. d., Ljubljana sklenila Aneks št. 2 h koncesijski pogodbi št. 01407-8/2015 z dne 16. 2. 2016 v zvezi z rabo termomineralne vode za pitje, balneološke kopeli, ogrevanje in potrebe kopališča Zdravilišče Radenci iz vrtin T-4/88, V-M in V-50t. </w:t>
      </w:r>
    </w:p>
    <w:p w14:paraId="678458DF" w14:textId="77777777" w:rsidR="008C73D0" w:rsidRPr="008C73D0" w:rsidRDefault="008C73D0" w:rsidP="008C73D0">
      <w:pPr>
        <w:autoSpaceDE w:val="0"/>
        <w:autoSpaceDN w:val="0"/>
        <w:adjustRightInd w:val="0"/>
        <w:spacing w:line="240" w:lineRule="auto"/>
        <w:jc w:val="both"/>
        <w:rPr>
          <w:rFonts w:cs="Arial"/>
          <w:color w:val="000000"/>
          <w:szCs w:val="20"/>
        </w:rPr>
      </w:pPr>
    </w:p>
    <w:p w14:paraId="5B525354" w14:textId="77777777" w:rsidR="008C73D0" w:rsidRPr="008C73D0" w:rsidRDefault="008C73D0" w:rsidP="008C73D0">
      <w:pPr>
        <w:autoSpaceDE w:val="0"/>
        <w:autoSpaceDN w:val="0"/>
        <w:adjustRightInd w:val="0"/>
        <w:spacing w:line="240" w:lineRule="auto"/>
        <w:jc w:val="both"/>
        <w:rPr>
          <w:rFonts w:cs="Arial"/>
          <w:color w:val="000000"/>
          <w:szCs w:val="20"/>
        </w:rPr>
      </w:pPr>
      <w:r w:rsidRPr="008C73D0">
        <w:rPr>
          <w:rFonts w:cs="Arial"/>
          <w:color w:val="000000"/>
          <w:szCs w:val="20"/>
        </w:rPr>
        <w:t xml:space="preserve">Aneks je potreben zaradi sprejetja Uredbe o spremembah Uredbe o koncesiji za rabo termalne vode za ogrevanje in potrebe kopališča – Zdravilišče Radenci iz vrtin T-4/88 in T-5/03, s katero je bila črtana vrtina T-5/03, izvedena sprememba besednih zvez podzemna oziroma termalna voda v termomineralno vodo, dodani vrtini V-M in V-50t, povečanih količin in trenutnih pretokov, </w:t>
      </w:r>
      <w:r w:rsidRPr="008C73D0">
        <w:rPr>
          <w:rFonts w:cs="Arial"/>
          <w:color w:val="000000"/>
          <w:szCs w:val="20"/>
        </w:rPr>
        <w:lastRenderedPageBreak/>
        <w:t xml:space="preserve">spremenjenih koordinat na vrtinah T-4/88, V-M in V-50t ter prenehanja veljavnosti Uredbe o koncesiji za rabo termalne vode za potrebe Zdravilišča Radenci iz vrtin V-M in V-50t. </w:t>
      </w:r>
    </w:p>
    <w:p w14:paraId="31AAD785" w14:textId="237D5D3D" w:rsidR="00514FB1" w:rsidRPr="008C73D0" w:rsidRDefault="00514FB1" w:rsidP="002364FB">
      <w:pPr>
        <w:autoSpaceDE w:val="0"/>
        <w:autoSpaceDN w:val="0"/>
        <w:adjustRightInd w:val="0"/>
        <w:spacing w:line="240" w:lineRule="auto"/>
        <w:jc w:val="both"/>
        <w:rPr>
          <w:rFonts w:cs="Arial"/>
          <w:color w:val="000000"/>
          <w:szCs w:val="20"/>
        </w:rPr>
      </w:pPr>
    </w:p>
    <w:p w14:paraId="1B6EB8B1" w14:textId="659B4EDF" w:rsidR="008C73D0" w:rsidRPr="008C73D0" w:rsidRDefault="008C73D0" w:rsidP="002364FB">
      <w:pPr>
        <w:autoSpaceDE w:val="0"/>
        <w:autoSpaceDN w:val="0"/>
        <w:adjustRightInd w:val="0"/>
        <w:spacing w:line="240" w:lineRule="auto"/>
        <w:jc w:val="both"/>
        <w:rPr>
          <w:rFonts w:cs="Arial"/>
          <w:color w:val="000000"/>
          <w:szCs w:val="20"/>
        </w:rPr>
      </w:pPr>
      <w:r w:rsidRPr="008C73D0">
        <w:rPr>
          <w:rFonts w:cs="Arial"/>
          <w:color w:val="000000"/>
          <w:szCs w:val="20"/>
        </w:rPr>
        <w:t>Vir: Ministrstvo za okolje in prostor</w:t>
      </w:r>
    </w:p>
    <w:p w14:paraId="021AC9A5" w14:textId="2719604E" w:rsidR="00514FB1" w:rsidRDefault="00514FB1" w:rsidP="00514FB1">
      <w:pPr>
        <w:autoSpaceDE w:val="0"/>
        <w:autoSpaceDN w:val="0"/>
        <w:adjustRightInd w:val="0"/>
        <w:spacing w:line="240" w:lineRule="auto"/>
        <w:jc w:val="both"/>
        <w:rPr>
          <w:rFonts w:cs="Arial"/>
          <w:b/>
          <w:bCs/>
          <w:color w:val="000000"/>
          <w:szCs w:val="20"/>
        </w:rPr>
      </w:pPr>
    </w:p>
    <w:p w14:paraId="13905B44" w14:textId="77777777" w:rsidR="002364FB" w:rsidRPr="00514FB1" w:rsidRDefault="002364FB" w:rsidP="00514FB1">
      <w:pPr>
        <w:autoSpaceDE w:val="0"/>
        <w:autoSpaceDN w:val="0"/>
        <w:adjustRightInd w:val="0"/>
        <w:spacing w:line="240" w:lineRule="auto"/>
        <w:jc w:val="both"/>
        <w:rPr>
          <w:rFonts w:cs="Arial"/>
          <w:b/>
          <w:bCs/>
          <w:color w:val="000000"/>
          <w:szCs w:val="20"/>
        </w:rPr>
      </w:pPr>
    </w:p>
    <w:p w14:paraId="42CDF62D" w14:textId="3EC1B63E" w:rsidR="000B7035" w:rsidRPr="000B7035" w:rsidRDefault="000B7035" w:rsidP="000B7035">
      <w:pPr>
        <w:autoSpaceDE w:val="0"/>
        <w:autoSpaceDN w:val="0"/>
        <w:adjustRightInd w:val="0"/>
        <w:spacing w:line="240" w:lineRule="auto"/>
        <w:jc w:val="both"/>
        <w:rPr>
          <w:rFonts w:cs="Arial"/>
          <w:b/>
          <w:bCs/>
          <w:color w:val="000000"/>
          <w:szCs w:val="20"/>
        </w:rPr>
      </w:pPr>
      <w:r w:rsidRPr="000B7035">
        <w:rPr>
          <w:rFonts w:cs="Arial"/>
          <w:b/>
          <w:bCs/>
          <w:color w:val="000000"/>
          <w:szCs w:val="20"/>
        </w:rPr>
        <w:t xml:space="preserve">Sporazum o prenehanju koncesijske pogodbe </w:t>
      </w:r>
    </w:p>
    <w:p w14:paraId="590A4A3A" w14:textId="77777777" w:rsidR="000B7035" w:rsidRDefault="000B7035" w:rsidP="000B7035">
      <w:pPr>
        <w:autoSpaceDE w:val="0"/>
        <w:autoSpaceDN w:val="0"/>
        <w:adjustRightInd w:val="0"/>
        <w:spacing w:line="240" w:lineRule="auto"/>
        <w:jc w:val="both"/>
        <w:rPr>
          <w:rFonts w:cs="Arial"/>
          <w:b/>
          <w:bCs/>
          <w:color w:val="000000"/>
          <w:szCs w:val="20"/>
        </w:rPr>
      </w:pPr>
    </w:p>
    <w:p w14:paraId="7269ECF8" w14:textId="47E28B64" w:rsidR="000B7035" w:rsidRPr="000B7035" w:rsidRDefault="000B7035" w:rsidP="000B7035">
      <w:pPr>
        <w:autoSpaceDE w:val="0"/>
        <w:autoSpaceDN w:val="0"/>
        <w:adjustRightInd w:val="0"/>
        <w:spacing w:line="240" w:lineRule="auto"/>
        <w:jc w:val="both"/>
        <w:rPr>
          <w:rFonts w:cs="Arial"/>
          <w:color w:val="000000"/>
          <w:szCs w:val="20"/>
        </w:rPr>
      </w:pPr>
      <w:r w:rsidRPr="000B7035">
        <w:rPr>
          <w:rFonts w:cs="Arial"/>
          <w:color w:val="000000"/>
          <w:szCs w:val="20"/>
        </w:rPr>
        <w:t xml:space="preserve">Vlada je sklenila Sporazum o prenehanju Koncesijske pogodbe z dne 16. 2. 2016 s koncesionarjem, družbo Sava Turizem d. d., 1000 Ljubljana.  </w:t>
      </w:r>
    </w:p>
    <w:p w14:paraId="64B4D104" w14:textId="77777777" w:rsidR="000B7035" w:rsidRPr="000B7035" w:rsidRDefault="000B7035" w:rsidP="000B7035">
      <w:pPr>
        <w:autoSpaceDE w:val="0"/>
        <w:autoSpaceDN w:val="0"/>
        <w:adjustRightInd w:val="0"/>
        <w:spacing w:line="240" w:lineRule="auto"/>
        <w:jc w:val="both"/>
        <w:rPr>
          <w:rFonts w:cs="Arial"/>
          <w:color w:val="000000"/>
          <w:szCs w:val="20"/>
        </w:rPr>
      </w:pPr>
      <w:r w:rsidRPr="000B7035">
        <w:rPr>
          <w:rFonts w:cs="Arial"/>
          <w:color w:val="000000"/>
          <w:szCs w:val="20"/>
        </w:rPr>
        <w:t>V tem primeru gre za sporazumno prenehanje koncesijske pogodbe z dne 16. 2. 2016 v zvezi z rabo termalne vode za potrebe Zdravilišča Radenci iz vrtin V-M in V-50t.</w:t>
      </w:r>
    </w:p>
    <w:p w14:paraId="07C36817" w14:textId="77777777" w:rsidR="000B7035" w:rsidRPr="000B7035" w:rsidRDefault="000B7035" w:rsidP="000B7035">
      <w:pPr>
        <w:autoSpaceDE w:val="0"/>
        <w:autoSpaceDN w:val="0"/>
        <w:adjustRightInd w:val="0"/>
        <w:spacing w:line="240" w:lineRule="auto"/>
        <w:jc w:val="both"/>
        <w:rPr>
          <w:rFonts w:cs="Arial"/>
          <w:color w:val="000000"/>
          <w:szCs w:val="20"/>
        </w:rPr>
      </w:pPr>
      <w:r w:rsidRPr="000B7035">
        <w:rPr>
          <w:rFonts w:cs="Arial"/>
          <w:color w:val="000000"/>
          <w:szCs w:val="20"/>
        </w:rPr>
        <w:t>Koncesionar nadaljuje z izvajanjem pravic in obveznosti iz koncesijske pogodbe  z dne 16. 2. 2016  in sklenjenega aneksa št. 2 h koncesijski pogodbi št. 01407-8/2015.</w:t>
      </w:r>
    </w:p>
    <w:p w14:paraId="5922554E" w14:textId="6E7CE177" w:rsidR="00514FB1" w:rsidRPr="000B7035" w:rsidRDefault="00514FB1" w:rsidP="002364FB">
      <w:pPr>
        <w:autoSpaceDE w:val="0"/>
        <w:autoSpaceDN w:val="0"/>
        <w:adjustRightInd w:val="0"/>
        <w:spacing w:line="240" w:lineRule="auto"/>
        <w:jc w:val="both"/>
        <w:rPr>
          <w:rFonts w:cs="Arial"/>
          <w:color w:val="000000"/>
          <w:szCs w:val="20"/>
        </w:rPr>
      </w:pPr>
    </w:p>
    <w:p w14:paraId="152F6D93" w14:textId="5D90B602" w:rsidR="00514FB1" w:rsidRPr="000B7035" w:rsidRDefault="000B7035" w:rsidP="00514FB1">
      <w:pPr>
        <w:autoSpaceDE w:val="0"/>
        <w:autoSpaceDN w:val="0"/>
        <w:adjustRightInd w:val="0"/>
        <w:spacing w:line="240" w:lineRule="auto"/>
        <w:jc w:val="both"/>
        <w:rPr>
          <w:rFonts w:cs="Arial"/>
          <w:color w:val="000000"/>
          <w:szCs w:val="20"/>
        </w:rPr>
      </w:pPr>
      <w:r w:rsidRPr="000B7035">
        <w:rPr>
          <w:rFonts w:cs="Arial"/>
          <w:color w:val="000000"/>
          <w:szCs w:val="20"/>
        </w:rPr>
        <w:t>Vir: Ministrstvo za okolje in prostor</w:t>
      </w:r>
    </w:p>
    <w:p w14:paraId="0C5EA22D" w14:textId="25804887" w:rsidR="002364FB" w:rsidRDefault="002364FB" w:rsidP="00514FB1">
      <w:pPr>
        <w:autoSpaceDE w:val="0"/>
        <w:autoSpaceDN w:val="0"/>
        <w:adjustRightInd w:val="0"/>
        <w:spacing w:line="240" w:lineRule="auto"/>
        <w:jc w:val="both"/>
        <w:rPr>
          <w:rFonts w:cs="Arial"/>
          <w:b/>
          <w:bCs/>
          <w:color w:val="000000"/>
          <w:szCs w:val="20"/>
        </w:rPr>
      </w:pPr>
    </w:p>
    <w:p w14:paraId="456B3504" w14:textId="77777777" w:rsidR="002364FB" w:rsidRPr="00514FB1" w:rsidRDefault="002364FB" w:rsidP="00514FB1">
      <w:pPr>
        <w:autoSpaceDE w:val="0"/>
        <w:autoSpaceDN w:val="0"/>
        <w:adjustRightInd w:val="0"/>
        <w:spacing w:line="240" w:lineRule="auto"/>
        <w:jc w:val="both"/>
        <w:rPr>
          <w:rFonts w:cs="Arial"/>
          <w:b/>
          <w:bCs/>
          <w:color w:val="000000"/>
          <w:szCs w:val="20"/>
        </w:rPr>
      </w:pPr>
    </w:p>
    <w:p w14:paraId="4864C383" w14:textId="2879506A" w:rsidR="002F1938" w:rsidRPr="002F1938" w:rsidRDefault="002F1938" w:rsidP="002F1938">
      <w:pPr>
        <w:autoSpaceDE w:val="0"/>
        <w:autoSpaceDN w:val="0"/>
        <w:adjustRightInd w:val="0"/>
        <w:spacing w:line="240" w:lineRule="auto"/>
        <w:jc w:val="both"/>
        <w:rPr>
          <w:rFonts w:cs="Arial"/>
          <w:b/>
          <w:bCs/>
          <w:color w:val="000000"/>
          <w:szCs w:val="20"/>
        </w:rPr>
      </w:pPr>
      <w:r w:rsidRPr="002F1938">
        <w:rPr>
          <w:rFonts w:cs="Arial"/>
          <w:b/>
          <w:bCs/>
          <w:color w:val="000000"/>
          <w:szCs w:val="20"/>
        </w:rPr>
        <w:t>Ustavljen postopek za dodelitev koncesije za prirejanje posebnih iger na srečo</w:t>
      </w:r>
    </w:p>
    <w:p w14:paraId="5CAD4F81" w14:textId="77777777" w:rsidR="002F1938" w:rsidRPr="002F1938" w:rsidRDefault="002F1938" w:rsidP="002F1938">
      <w:pPr>
        <w:autoSpaceDE w:val="0"/>
        <w:autoSpaceDN w:val="0"/>
        <w:adjustRightInd w:val="0"/>
        <w:spacing w:line="240" w:lineRule="auto"/>
        <w:jc w:val="both"/>
        <w:rPr>
          <w:rFonts w:cs="Arial"/>
          <w:b/>
          <w:bCs/>
          <w:color w:val="000000"/>
          <w:szCs w:val="20"/>
        </w:rPr>
      </w:pPr>
    </w:p>
    <w:p w14:paraId="7FCFFCAC" w14:textId="77777777" w:rsidR="002F1938" w:rsidRPr="002F1938" w:rsidRDefault="002F1938" w:rsidP="002F1938">
      <w:pPr>
        <w:autoSpaceDE w:val="0"/>
        <w:autoSpaceDN w:val="0"/>
        <w:adjustRightInd w:val="0"/>
        <w:spacing w:line="240" w:lineRule="auto"/>
        <w:jc w:val="both"/>
        <w:rPr>
          <w:rFonts w:cs="Arial"/>
          <w:color w:val="000000"/>
          <w:szCs w:val="20"/>
        </w:rPr>
      </w:pPr>
      <w:r w:rsidRPr="002F1938">
        <w:rPr>
          <w:rFonts w:cs="Arial"/>
          <w:color w:val="000000"/>
          <w:szCs w:val="20"/>
        </w:rPr>
        <w:t xml:space="preserve">Vlada je danes izdala sklep o ustavitvi postopka za dodelitev koncesije za prirejanje posebnih iger na srečo v igralnem salonu v Kranju, uvedenega na zahtevo gospodarske družbe P &amp; P Marketing. </w:t>
      </w:r>
    </w:p>
    <w:p w14:paraId="691D5981" w14:textId="77777777" w:rsidR="002F1938" w:rsidRPr="002F1938" w:rsidRDefault="002F1938" w:rsidP="002F1938">
      <w:pPr>
        <w:autoSpaceDE w:val="0"/>
        <w:autoSpaceDN w:val="0"/>
        <w:adjustRightInd w:val="0"/>
        <w:spacing w:line="240" w:lineRule="auto"/>
        <w:jc w:val="both"/>
        <w:rPr>
          <w:rFonts w:cs="Arial"/>
          <w:color w:val="000000"/>
          <w:szCs w:val="20"/>
        </w:rPr>
      </w:pPr>
    </w:p>
    <w:p w14:paraId="25FF8FFE" w14:textId="77777777" w:rsidR="002F1938" w:rsidRPr="002F1938" w:rsidRDefault="002F1938" w:rsidP="002F1938">
      <w:pPr>
        <w:autoSpaceDE w:val="0"/>
        <w:autoSpaceDN w:val="0"/>
        <w:adjustRightInd w:val="0"/>
        <w:spacing w:line="240" w:lineRule="auto"/>
        <w:jc w:val="both"/>
        <w:rPr>
          <w:rFonts w:cs="Arial"/>
          <w:color w:val="000000"/>
          <w:szCs w:val="20"/>
        </w:rPr>
      </w:pPr>
      <w:r w:rsidRPr="002F1938">
        <w:rPr>
          <w:rFonts w:cs="Arial"/>
          <w:color w:val="000000"/>
          <w:szCs w:val="20"/>
        </w:rPr>
        <w:t>Gospodarska družba P &amp; P Marketing je februarja 2021 podala zahtevo za dodelitev koncesije za prirejanje posebnih iger na srečo v igralnem salonu v Kranju, ki pa jo je v aprilu 2021, še pred vročitvijo odločbe, umaknila. Postopek je zato ustavljen.</w:t>
      </w:r>
    </w:p>
    <w:p w14:paraId="5843CCDA" w14:textId="77777777" w:rsidR="002F1938" w:rsidRPr="002F1938" w:rsidRDefault="002F1938" w:rsidP="002F1938">
      <w:pPr>
        <w:autoSpaceDE w:val="0"/>
        <w:autoSpaceDN w:val="0"/>
        <w:adjustRightInd w:val="0"/>
        <w:spacing w:line="240" w:lineRule="auto"/>
        <w:jc w:val="both"/>
        <w:rPr>
          <w:rFonts w:cs="Arial"/>
          <w:color w:val="000000"/>
          <w:szCs w:val="20"/>
        </w:rPr>
      </w:pPr>
    </w:p>
    <w:p w14:paraId="0864D53F" w14:textId="1BF080B7" w:rsidR="00514FB1" w:rsidRPr="002F1938" w:rsidRDefault="002F1938" w:rsidP="00514FB1">
      <w:pPr>
        <w:autoSpaceDE w:val="0"/>
        <w:autoSpaceDN w:val="0"/>
        <w:adjustRightInd w:val="0"/>
        <w:spacing w:line="240" w:lineRule="auto"/>
        <w:jc w:val="both"/>
        <w:rPr>
          <w:rFonts w:cs="Arial"/>
          <w:color w:val="000000"/>
          <w:szCs w:val="20"/>
        </w:rPr>
      </w:pPr>
      <w:r w:rsidRPr="002F1938">
        <w:rPr>
          <w:rFonts w:cs="Arial"/>
          <w:color w:val="000000"/>
          <w:szCs w:val="20"/>
        </w:rPr>
        <w:t xml:space="preserve">Vir: </w:t>
      </w:r>
      <w:r w:rsidR="00E46391" w:rsidRPr="00E46391">
        <w:rPr>
          <w:rFonts w:cs="Arial"/>
          <w:color w:val="000000"/>
          <w:szCs w:val="20"/>
        </w:rPr>
        <w:t>Ministrstvo za finance</w:t>
      </w:r>
    </w:p>
    <w:p w14:paraId="6FE6E5ED" w14:textId="77777777" w:rsidR="002364FB" w:rsidRPr="00514FB1" w:rsidRDefault="002364FB" w:rsidP="00514FB1">
      <w:pPr>
        <w:autoSpaceDE w:val="0"/>
        <w:autoSpaceDN w:val="0"/>
        <w:adjustRightInd w:val="0"/>
        <w:spacing w:line="240" w:lineRule="auto"/>
        <w:jc w:val="both"/>
        <w:rPr>
          <w:rFonts w:cs="Arial"/>
          <w:b/>
          <w:bCs/>
          <w:color w:val="000000"/>
          <w:szCs w:val="20"/>
        </w:rPr>
      </w:pPr>
    </w:p>
    <w:p w14:paraId="4A37671A" w14:textId="77777777" w:rsidR="00517266" w:rsidRDefault="00517266" w:rsidP="0048065D">
      <w:pPr>
        <w:overflowPunct w:val="0"/>
        <w:spacing w:line="240" w:lineRule="auto"/>
        <w:jc w:val="both"/>
        <w:textAlignment w:val="baseline"/>
        <w:rPr>
          <w:rFonts w:cs="Arial"/>
          <w:b/>
          <w:bCs/>
          <w:color w:val="000000"/>
          <w:szCs w:val="20"/>
        </w:rPr>
      </w:pPr>
    </w:p>
    <w:p w14:paraId="6B022FDD" w14:textId="510EB33F" w:rsidR="0048065D" w:rsidRPr="0048065D" w:rsidRDefault="0048065D" w:rsidP="0048065D">
      <w:pPr>
        <w:overflowPunct w:val="0"/>
        <w:spacing w:line="240" w:lineRule="auto"/>
        <w:jc w:val="both"/>
        <w:textAlignment w:val="baseline"/>
        <w:rPr>
          <w:rFonts w:cs="Arial"/>
          <w:b/>
          <w:bCs/>
          <w:snapToGrid w:val="0"/>
          <w:szCs w:val="20"/>
        </w:rPr>
      </w:pPr>
      <w:r w:rsidRPr="0048065D">
        <w:rPr>
          <w:rFonts w:cs="Arial"/>
          <w:b/>
          <w:bCs/>
          <w:snapToGrid w:val="0"/>
          <w:szCs w:val="20"/>
        </w:rPr>
        <w:t>Vlada sprejela odgovor na priporočilo Zagovornika načela enakosti</w:t>
      </w:r>
    </w:p>
    <w:p w14:paraId="4DF31F94" w14:textId="77777777" w:rsidR="0048065D" w:rsidRPr="0048065D" w:rsidRDefault="0048065D" w:rsidP="0048065D">
      <w:pPr>
        <w:overflowPunct w:val="0"/>
        <w:spacing w:line="240" w:lineRule="auto"/>
        <w:jc w:val="both"/>
        <w:textAlignment w:val="baseline"/>
        <w:rPr>
          <w:rFonts w:cs="Arial"/>
          <w:szCs w:val="20"/>
          <w:lang w:eastAsia="sl-SI"/>
        </w:rPr>
      </w:pPr>
    </w:p>
    <w:p w14:paraId="030F58FF" w14:textId="77777777" w:rsidR="0048065D" w:rsidRPr="0048065D" w:rsidRDefault="0048065D" w:rsidP="0048065D">
      <w:pPr>
        <w:jc w:val="both"/>
        <w:rPr>
          <w:rFonts w:cs="Arial"/>
          <w:szCs w:val="20"/>
        </w:rPr>
      </w:pPr>
      <w:r w:rsidRPr="0048065D">
        <w:rPr>
          <w:rFonts w:cs="Arial"/>
          <w:snapToGrid w:val="0"/>
          <w:szCs w:val="20"/>
        </w:rPr>
        <w:t xml:space="preserve">Vlada RS je sprejela odgovor na priporočilo Zagovornika načela enakosti (zagovornik) glede </w:t>
      </w:r>
      <w:r w:rsidRPr="0048065D">
        <w:rPr>
          <w:rFonts w:cs="Arial"/>
          <w:szCs w:val="20"/>
        </w:rPr>
        <w:t>izboljšanja dostopa do informacij in televizije za senzorno ovirane osebe.</w:t>
      </w:r>
      <w:r w:rsidRPr="0048065D">
        <w:rPr>
          <w:rFonts w:cs="Arial"/>
          <w:snapToGrid w:val="0"/>
          <w:szCs w:val="20"/>
        </w:rPr>
        <w:t xml:space="preserve"> </w:t>
      </w:r>
    </w:p>
    <w:p w14:paraId="7ED5D525" w14:textId="77777777" w:rsidR="0048065D" w:rsidRPr="0048065D" w:rsidRDefault="0048065D" w:rsidP="0048065D">
      <w:pPr>
        <w:spacing w:line="240" w:lineRule="auto"/>
        <w:rPr>
          <w:rFonts w:cs="Arial"/>
          <w:szCs w:val="20"/>
        </w:rPr>
      </w:pPr>
    </w:p>
    <w:p w14:paraId="6C5EFA95" w14:textId="77777777" w:rsidR="0048065D" w:rsidRPr="0048065D" w:rsidRDefault="0048065D" w:rsidP="0048065D">
      <w:pPr>
        <w:spacing w:line="240" w:lineRule="auto"/>
        <w:jc w:val="both"/>
        <w:rPr>
          <w:rFonts w:cs="Arial"/>
          <w:color w:val="000000"/>
          <w:szCs w:val="20"/>
        </w:rPr>
      </w:pPr>
      <w:r w:rsidRPr="0048065D">
        <w:rPr>
          <w:rFonts w:cs="Arial"/>
          <w:color w:val="000000"/>
          <w:szCs w:val="20"/>
        </w:rPr>
        <w:t>Vlada RS v odgovoru izpostavlja, da je Ministrstvo za kulturo pripravilo predlog Zakona o spremembah in dopolnitvah Zakona o avdiovizualnih medijskih storitvah - ZAvMS-B (predlog zakona), ki ga je Vlada RS že poslala Državnemu zboru v obravnavo. Predlog zakona določa, da morajo ponudniki avdiovizualnih medijskih storitev postopno izboljševati dostopnost svojih storitev za invalide, v zvezi z izvrševanjem te obveznosti pa pripraviti triletni načrt in nato vsaka tri leta poročati o njegovi izvršitvi Agenciji za komunikacijska omrežja in storitve Republike Slovenije (AKOS). AKOS upravlja spletno kontaktno točko, ki je na enostaven način dostopna tudi invalidom. Na njej zagotavlja informacije, obenem pa sprejema tudi pritožbe v zvezi s kršitvami iz tega člena. Javna sporočila in obvestila ter nujne informacije ob naravnih nesrečah, objavljene preko avdiovizualnih medijskih storitev, morajo biti posredovane na invalidom dostopen način.</w:t>
      </w:r>
    </w:p>
    <w:p w14:paraId="12C00691" w14:textId="77777777" w:rsidR="0048065D" w:rsidRPr="0048065D" w:rsidRDefault="0048065D" w:rsidP="0048065D">
      <w:pPr>
        <w:spacing w:line="240" w:lineRule="auto"/>
        <w:jc w:val="both"/>
        <w:rPr>
          <w:rFonts w:cs="Arial"/>
          <w:color w:val="000000"/>
          <w:szCs w:val="20"/>
        </w:rPr>
      </w:pPr>
    </w:p>
    <w:p w14:paraId="6BC89375" w14:textId="77777777" w:rsidR="0048065D" w:rsidRPr="0048065D" w:rsidRDefault="0048065D" w:rsidP="0048065D">
      <w:pPr>
        <w:spacing w:line="240" w:lineRule="auto"/>
        <w:jc w:val="both"/>
        <w:rPr>
          <w:rFonts w:cs="Arial"/>
          <w:color w:val="000000"/>
          <w:szCs w:val="20"/>
        </w:rPr>
      </w:pPr>
      <w:r w:rsidRPr="0048065D">
        <w:rPr>
          <w:rFonts w:cs="Arial"/>
          <w:color w:val="000000"/>
          <w:szCs w:val="20"/>
        </w:rPr>
        <w:t>Prav tako je v pripravi osnutek Zakona o dostopnosti do proizvodov in storitev za invalide</w:t>
      </w:r>
      <w:r w:rsidRPr="0048065D">
        <w:rPr>
          <w:rFonts w:cs="Arial"/>
          <w:b/>
          <w:bCs/>
          <w:color w:val="000000"/>
          <w:szCs w:val="20"/>
        </w:rPr>
        <w:t xml:space="preserve"> </w:t>
      </w:r>
      <w:r w:rsidRPr="0048065D">
        <w:rPr>
          <w:rFonts w:cs="Arial"/>
          <w:color w:val="000000"/>
          <w:szCs w:val="20"/>
        </w:rPr>
        <w:t>(osnutek zakona), ki bo v slovensko zakonodajo prenesel Direktivo (EU) 2019/882 Evropskega parlamenta in Sveta z dne 17. aprila 2019 o</w:t>
      </w:r>
      <w:r w:rsidRPr="0048065D">
        <w:rPr>
          <w:rFonts w:cs="Arial"/>
          <w:szCs w:val="20"/>
        </w:rPr>
        <w:t xml:space="preserve"> zahtevah glede dostopnosti za proizvode in storitve</w:t>
      </w:r>
      <w:r w:rsidRPr="0048065D">
        <w:rPr>
          <w:rFonts w:cs="Arial"/>
          <w:color w:val="000000"/>
          <w:szCs w:val="20"/>
        </w:rPr>
        <w:t xml:space="preserve">. Zakon bo zagotavljal večjo dostopnost komplementarnih storitev, to je storitev, ki invalidom omogočajo spremljanje avdiovizualnih storitev. S predvidenimi cilji in ukrepi, s katerimi se bo zagotavljala dostopnost komplementarnih storitev, med katere spadajo podnapisi za gluhe in naglušne, zvočni opisi dogajanja na zaslonu za slepe, prilagajanje elektronskih vodičev invalidom ter druge tehnološke rešitve, ki jih omogoča tehnologija na področju dostopnosti. </w:t>
      </w:r>
    </w:p>
    <w:p w14:paraId="08CDE4D8" w14:textId="77777777" w:rsidR="0048065D" w:rsidRPr="0048065D" w:rsidRDefault="0048065D" w:rsidP="0048065D">
      <w:pPr>
        <w:spacing w:line="240" w:lineRule="auto"/>
        <w:jc w:val="both"/>
        <w:rPr>
          <w:rFonts w:cs="Arial"/>
          <w:color w:val="000000"/>
          <w:szCs w:val="20"/>
        </w:rPr>
      </w:pPr>
    </w:p>
    <w:p w14:paraId="5DD0F754" w14:textId="77777777" w:rsidR="0048065D" w:rsidRPr="0048065D" w:rsidRDefault="0048065D" w:rsidP="0048065D">
      <w:pPr>
        <w:overflowPunct w:val="0"/>
        <w:autoSpaceDE w:val="0"/>
        <w:autoSpaceDN w:val="0"/>
        <w:spacing w:line="240" w:lineRule="auto"/>
        <w:jc w:val="both"/>
        <w:rPr>
          <w:rFonts w:cs="Arial"/>
          <w:szCs w:val="20"/>
          <w:lang w:eastAsia="sl-SI"/>
        </w:rPr>
      </w:pPr>
      <w:r w:rsidRPr="0048065D">
        <w:rPr>
          <w:rFonts w:cs="Arial"/>
          <w:szCs w:val="20"/>
          <w:lang w:eastAsia="sl-SI"/>
        </w:rPr>
        <w:t xml:space="preserve">Poleg navedenih zakonodajnih ukrepov pa se Vlada RS zavzema, da se v okviru finančnih sredstev, ki bodo na voljo znotraj EU mehanizma za okrevanje in odpornost, realizirajo projekti, s katerimi se bo povezalo dosedanje dosežke na področju jezikovnih tehnologij in storitev, tako </w:t>
      </w:r>
      <w:r w:rsidRPr="0048065D">
        <w:rPr>
          <w:rFonts w:cs="Arial"/>
          <w:szCs w:val="20"/>
          <w:lang w:eastAsia="sl-SI"/>
        </w:rPr>
        <w:lastRenderedPageBreak/>
        <w:t xml:space="preserve">da bi se invalidnim osebam omogočala večja dostopnost do medijev in avdiovizualnih storitev. Cilj projektov je razvoj orodij, ki bi omogočala samodejno pretvorbo besedila v govor in govora v besedilo v slovenskem jeziku. </w:t>
      </w:r>
    </w:p>
    <w:p w14:paraId="34AD2895" w14:textId="77777777" w:rsidR="0048065D" w:rsidRPr="0048065D" w:rsidRDefault="0048065D" w:rsidP="0048065D">
      <w:pPr>
        <w:overflowPunct w:val="0"/>
        <w:autoSpaceDE w:val="0"/>
        <w:autoSpaceDN w:val="0"/>
        <w:spacing w:line="240" w:lineRule="auto"/>
        <w:jc w:val="both"/>
        <w:rPr>
          <w:rFonts w:cs="Arial"/>
          <w:szCs w:val="20"/>
          <w:lang w:eastAsia="sl-SI"/>
        </w:rPr>
      </w:pPr>
    </w:p>
    <w:p w14:paraId="3D347B17" w14:textId="77777777" w:rsidR="0048065D" w:rsidRDefault="0048065D" w:rsidP="0048065D">
      <w:pPr>
        <w:overflowPunct w:val="0"/>
        <w:autoSpaceDE w:val="0"/>
        <w:autoSpaceDN w:val="0"/>
        <w:spacing w:line="240" w:lineRule="auto"/>
        <w:jc w:val="both"/>
        <w:rPr>
          <w:rFonts w:cs="Arial"/>
          <w:szCs w:val="20"/>
          <w:lang w:eastAsia="sl-SI"/>
        </w:rPr>
      </w:pPr>
      <w:r w:rsidRPr="0048065D">
        <w:rPr>
          <w:rFonts w:cs="Arial"/>
          <w:szCs w:val="20"/>
          <w:lang w:eastAsia="sl-SI"/>
        </w:rPr>
        <w:t>K sodelovanju se bo povabilo Radiotelevizijo Slovenija, ki kot javni zavod posebnega kulturnega pomena na področju radijske in televizijske dejavnosti, skrbi za izvajanje programskih vsebin, namenjenih slepim in slabovidnim ter gluhim in gluhonemim v njim prilagojenih tehnikah ter druge deležnike, ki lahko prispevajo znanje, podatke in izkušnje na področju razvoja predmetnih storitev.</w:t>
      </w:r>
    </w:p>
    <w:p w14:paraId="6E7F10FF" w14:textId="77777777" w:rsidR="0048065D" w:rsidRDefault="0048065D" w:rsidP="0048065D">
      <w:pPr>
        <w:overflowPunct w:val="0"/>
        <w:autoSpaceDE w:val="0"/>
        <w:autoSpaceDN w:val="0"/>
        <w:spacing w:line="240" w:lineRule="auto"/>
        <w:jc w:val="both"/>
        <w:rPr>
          <w:rFonts w:cs="Arial"/>
          <w:szCs w:val="20"/>
          <w:lang w:eastAsia="sl-SI"/>
        </w:rPr>
      </w:pPr>
    </w:p>
    <w:p w14:paraId="31821495" w14:textId="47204F83" w:rsidR="00514FB1" w:rsidRPr="00E46391" w:rsidRDefault="0048065D" w:rsidP="00E46391">
      <w:pPr>
        <w:overflowPunct w:val="0"/>
        <w:autoSpaceDE w:val="0"/>
        <w:autoSpaceDN w:val="0"/>
        <w:spacing w:line="240" w:lineRule="auto"/>
        <w:jc w:val="both"/>
        <w:rPr>
          <w:rFonts w:cs="Arial"/>
          <w:b/>
          <w:bCs/>
          <w:sz w:val="22"/>
          <w:szCs w:val="22"/>
          <w:lang w:eastAsia="sl-SI"/>
        </w:rPr>
      </w:pPr>
      <w:r>
        <w:rPr>
          <w:rFonts w:cs="Arial"/>
          <w:szCs w:val="20"/>
          <w:lang w:eastAsia="sl-SI"/>
        </w:rPr>
        <w:t xml:space="preserve">Vir: </w:t>
      </w:r>
      <w:r w:rsidR="00E46391" w:rsidRPr="00E46391">
        <w:rPr>
          <w:rFonts w:cs="Arial"/>
          <w:szCs w:val="20"/>
          <w:lang w:eastAsia="sl-SI"/>
        </w:rPr>
        <w:t>Ministrstvo za delo, družino, socialne zadeve in enake možnosti</w:t>
      </w:r>
    </w:p>
    <w:p w14:paraId="665C78A2" w14:textId="0BF94B95" w:rsidR="00514FB1" w:rsidRDefault="00514FB1" w:rsidP="00514FB1">
      <w:pPr>
        <w:autoSpaceDE w:val="0"/>
        <w:autoSpaceDN w:val="0"/>
        <w:adjustRightInd w:val="0"/>
        <w:spacing w:line="240" w:lineRule="auto"/>
        <w:jc w:val="both"/>
        <w:rPr>
          <w:rFonts w:cs="Arial"/>
          <w:b/>
          <w:bCs/>
          <w:color w:val="000000"/>
          <w:szCs w:val="20"/>
        </w:rPr>
      </w:pPr>
    </w:p>
    <w:p w14:paraId="75D54A93" w14:textId="77777777" w:rsidR="002364FB" w:rsidRPr="00514FB1" w:rsidRDefault="002364FB" w:rsidP="00514FB1">
      <w:pPr>
        <w:autoSpaceDE w:val="0"/>
        <w:autoSpaceDN w:val="0"/>
        <w:adjustRightInd w:val="0"/>
        <w:spacing w:line="240" w:lineRule="auto"/>
        <w:jc w:val="both"/>
        <w:rPr>
          <w:rFonts w:cs="Arial"/>
          <w:b/>
          <w:bCs/>
          <w:color w:val="000000"/>
          <w:szCs w:val="20"/>
        </w:rPr>
      </w:pPr>
    </w:p>
    <w:p w14:paraId="5FA530FC" w14:textId="3BFF4F54" w:rsidR="00C6157C" w:rsidRPr="00C6157C" w:rsidRDefault="00C6157C" w:rsidP="00C6157C">
      <w:pPr>
        <w:autoSpaceDE w:val="0"/>
        <w:autoSpaceDN w:val="0"/>
        <w:adjustRightInd w:val="0"/>
        <w:spacing w:line="240" w:lineRule="auto"/>
        <w:jc w:val="both"/>
        <w:rPr>
          <w:rFonts w:cs="Arial"/>
          <w:b/>
          <w:bCs/>
          <w:color w:val="000000"/>
          <w:szCs w:val="20"/>
        </w:rPr>
      </w:pPr>
      <w:r w:rsidRPr="00C6157C">
        <w:rPr>
          <w:rFonts w:cs="Arial"/>
          <w:b/>
          <w:bCs/>
          <w:color w:val="000000"/>
          <w:szCs w:val="20"/>
        </w:rPr>
        <w:t>Vlada določila kvote pravic proračunske porabe za tretje trimesečje</w:t>
      </w:r>
    </w:p>
    <w:p w14:paraId="5F5511BB" w14:textId="77777777" w:rsidR="00C6157C" w:rsidRPr="00C6157C" w:rsidRDefault="00C6157C" w:rsidP="00C6157C">
      <w:pPr>
        <w:autoSpaceDE w:val="0"/>
        <w:autoSpaceDN w:val="0"/>
        <w:adjustRightInd w:val="0"/>
        <w:spacing w:line="240" w:lineRule="auto"/>
        <w:jc w:val="both"/>
        <w:rPr>
          <w:rFonts w:cs="Arial"/>
          <w:b/>
          <w:bCs/>
          <w:color w:val="000000"/>
          <w:szCs w:val="20"/>
        </w:rPr>
      </w:pPr>
    </w:p>
    <w:p w14:paraId="5D961922" w14:textId="77777777" w:rsidR="00C6157C" w:rsidRPr="00C6157C" w:rsidRDefault="00C6157C" w:rsidP="00C6157C">
      <w:pPr>
        <w:autoSpaceDE w:val="0"/>
        <w:autoSpaceDN w:val="0"/>
        <w:adjustRightInd w:val="0"/>
        <w:spacing w:line="240" w:lineRule="auto"/>
        <w:jc w:val="both"/>
        <w:rPr>
          <w:rFonts w:cs="Arial"/>
          <w:color w:val="000000"/>
          <w:szCs w:val="20"/>
        </w:rPr>
      </w:pPr>
      <w:r w:rsidRPr="00C6157C">
        <w:rPr>
          <w:rFonts w:cs="Arial"/>
          <w:color w:val="000000"/>
          <w:szCs w:val="20"/>
        </w:rPr>
        <w:t>Vlada je danes določila kvote pravic proračunske porabe za obdobje od julija do septembra 2021 po skupinah neposrednih proračunskih uporabnikov.</w:t>
      </w:r>
    </w:p>
    <w:p w14:paraId="624F2443" w14:textId="77777777" w:rsidR="00C6157C" w:rsidRPr="00C6157C" w:rsidRDefault="00C6157C" w:rsidP="00C6157C">
      <w:pPr>
        <w:autoSpaceDE w:val="0"/>
        <w:autoSpaceDN w:val="0"/>
        <w:adjustRightInd w:val="0"/>
        <w:spacing w:line="240" w:lineRule="auto"/>
        <w:jc w:val="both"/>
        <w:rPr>
          <w:rFonts w:cs="Arial"/>
          <w:color w:val="000000"/>
          <w:szCs w:val="20"/>
        </w:rPr>
      </w:pPr>
    </w:p>
    <w:p w14:paraId="112F024C" w14:textId="77777777" w:rsidR="00C6157C" w:rsidRPr="00C6157C" w:rsidRDefault="00C6157C" w:rsidP="00C6157C">
      <w:pPr>
        <w:autoSpaceDE w:val="0"/>
        <w:autoSpaceDN w:val="0"/>
        <w:adjustRightInd w:val="0"/>
        <w:spacing w:line="240" w:lineRule="auto"/>
        <w:jc w:val="both"/>
        <w:rPr>
          <w:rFonts w:cs="Arial"/>
          <w:color w:val="000000"/>
          <w:szCs w:val="20"/>
        </w:rPr>
      </w:pPr>
      <w:r w:rsidRPr="00C6157C">
        <w:rPr>
          <w:rFonts w:cs="Arial"/>
          <w:color w:val="000000"/>
          <w:szCs w:val="20"/>
        </w:rPr>
        <w:t>Neposredni uporabniki proračuna smejo plačevati obveznosti v obsegu, ki ga za tretje trimesečje proračunskega leta 2021 potrdi vlada.</w:t>
      </w:r>
    </w:p>
    <w:p w14:paraId="5377DCEC" w14:textId="77777777" w:rsidR="00C6157C" w:rsidRPr="00C6157C" w:rsidRDefault="00C6157C" w:rsidP="00C6157C">
      <w:pPr>
        <w:autoSpaceDE w:val="0"/>
        <w:autoSpaceDN w:val="0"/>
        <w:adjustRightInd w:val="0"/>
        <w:spacing w:line="240" w:lineRule="auto"/>
        <w:jc w:val="both"/>
        <w:rPr>
          <w:rFonts w:cs="Arial"/>
          <w:color w:val="000000"/>
          <w:szCs w:val="20"/>
        </w:rPr>
      </w:pPr>
    </w:p>
    <w:p w14:paraId="3863363B" w14:textId="77777777" w:rsidR="00C6157C" w:rsidRPr="00C6157C" w:rsidRDefault="00C6157C" w:rsidP="00C6157C">
      <w:pPr>
        <w:autoSpaceDE w:val="0"/>
        <w:autoSpaceDN w:val="0"/>
        <w:adjustRightInd w:val="0"/>
        <w:spacing w:line="240" w:lineRule="auto"/>
        <w:jc w:val="both"/>
        <w:rPr>
          <w:rFonts w:cs="Arial"/>
          <w:color w:val="000000"/>
          <w:szCs w:val="20"/>
        </w:rPr>
      </w:pPr>
      <w:r w:rsidRPr="00C6157C">
        <w:rPr>
          <w:rFonts w:cs="Arial"/>
          <w:color w:val="000000"/>
          <w:szCs w:val="20"/>
        </w:rPr>
        <w:t>Predlagana kvota za tretje letošnje trimesečje znaša 3,538 milijarde evrov, kar je 26,3 % vseh pravic porabe, kot izhajajo iz sprememb državnega proračuna za leto 2021.</w:t>
      </w:r>
    </w:p>
    <w:p w14:paraId="2B10F0DD" w14:textId="79190110" w:rsidR="00514FB1" w:rsidRPr="00C6157C" w:rsidRDefault="00514FB1" w:rsidP="002364FB">
      <w:pPr>
        <w:autoSpaceDE w:val="0"/>
        <w:autoSpaceDN w:val="0"/>
        <w:adjustRightInd w:val="0"/>
        <w:spacing w:line="240" w:lineRule="auto"/>
        <w:jc w:val="both"/>
        <w:rPr>
          <w:rFonts w:cs="Arial"/>
          <w:color w:val="000000"/>
          <w:szCs w:val="20"/>
        </w:rPr>
      </w:pPr>
    </w:p>
    <w:p w14:paraId="4F4AC7F6" w14:textId="0F943C14" w:rsidR="00C6157C" w:rsidRPr="00C6157C" w:rsidRDefault="00C6157C" w:rsidP="002364FB">
      <w:pPr>
        <w:autoSpaceDE w:val="0"/>
        <w:autoSpaceDN w:val="0"/>
        <w:adjustRightInd w:val="0"/>
        <w:spacing w:line="240" w:lineRule="auto"/>
        <w:jc w:val="both"/>
        <w:rPr>
          <w:rFonts w:cs="Arial"/>
          <w:color w:val="000000"/>
          <w:szCs w:val="20"/>
        </w:rPr>
      </w:pPr>
      <w:r w:rsidRPr="00C6157C">
        <w:rPr>
          <w:rFonts w:cs="Arial"/>
          <w:color w:val="000000"/>
          <w:szCs w:val="20"/>
        </w:rPr>
        <w:t xml:space="preserve">Vir: </w:t>
      </w:r>
      <w:r w:rsidR="00517266" w:rsidRPr="00517266">
        <w:rPr>
          <w:rFonts w:cs="Arial"/>
          <w:color w:val="000000"/>
          <w:szCs w:val="20"/>
        </w:rPr>
        <w:t>Ministrstvo za finance</w:t>
      </w:r>
    </w:p>
    <w:p w14:paraId="43F5177D" w14:textId="157504BD" w:rsidR="00514FB1" w:rsidRPr="00C6157C" w:rsidRDefault="00514FB1" w:rsidP="00514FB1">
      <w:pPr>
        <w:autoSpaceDE w:val="0"/>
        <w:autoSpaceDN w:val="0"/>
        <w:adjustRightInd w:val="0"/>
        <w:spacing w:line="240" w:lineRule="auto"/>
        <w:jc w:val="both"/>
        <w:rPr>
          <w:rFonts w:cs="Arial"/>
          <w:color w:val="000000"/>
          <w:szCs w:val="20"/>
        </w:rPr>
      </w:pPr>
    </w:p>
    <w:p w14:paraId="4543926A" w14:textId="77777777" w:rsidR="002364FB" w:rsidRPr="00514FB1" w:rsidRDefault="002364FB" w:rsidP="00514FB1">
      <w:pPr>
        <w:autoSpaceDE w:val="0"/>
        <w:autoSpaceDN w:val="0"/>
        <w:adjustRightInd w:val="0"/>
        <w:spacing w:line="240" w:lineRule="auto"/>
        <w:jc w:val="both"/>
        <w:rPr>
          <w:rFonts w:cs="Arial"/>
          <w:b/>
          <w:bCs/>
          <w:color w:val="000000"/>
          <w:szCs w:val="20"/>
        </w:rPr>
      </w:pPr>
    </w:p>
    <w:p w14:paraId="56546E2D" w14:textId="4C932261" w:rsidR="00313DBE" w:rsidRPr="00313DBE" w:rsidRDefault="00313DBE" w:rsidP="00313DBE">
      <w:pPr>
        <w:autoSpaceDE w:val="0"/>
        <w:autoSpaceDN w:val="0"/>
        <w:adjustRightInd w:val="0"/>
        <w:spacing w:line="240" w:lineRule="auto"/>
        <w:jc w:val="both"/>
        <w:rPr>
          <w:rFonts w:cs="Arial"/>
          <w:b/>
          <w:bCs/>
          <w:color w:val="000000"/>
          <w:szCs w:val="20"/>
        </w:rPr>
      </w:pPr>
      <w:r w:rsidRPr="00313DBE">
        <w:rPr>
          <w:rFonts w:cs="Arial"/>
          <w:b/>
          <w:bCs/>
          <w:color w:val="000000"/>
          <w:szCs w:val="20"/>
        </w:rPr>
        <w:t>Vlada o proračunskih prerazporeditvah</w:t>
      </w:r>
    </w:p>
    <w:p w14:paraId="3008A452" w14:textId="77777777" w:rsidR="00313DBE" w:rsidRDefault="00313DBE" w:rsidP="00313DBE">
      <w:pPr>
        <w:autoSpaceDE w:val="0"/>
        <w:autoSpaceDN w:val="0"/>
        <w:adjustRightInd w:val="0"/>
        <w:spacing w:line="240" w:lineRule="auto"/>
        <w:jc w:val="both"/>
        <w:rPr>
          <w:rFonts w:cs="Arial"/>
          <w:b/>
          <w:bCs/>
          <w:color w:val="000000"/>
          <w:szCs w:val="20"/>
        </w:rPr>
      </w:pPr>
    </w:p>
    <w:p w14:paraId="00138BB8" w14:textId="4CF36223" w:rsidR="00313DBE" w:rsidRPr="00313DBE" w:rsidRDefault="00313DBE" w:rsidP="00313DBE">
      <w:pPr>
        <w:autoSpaceDE w:val="0"/>
        <w:autoSpaceDN w:val="0"/>
        <w:adjustRightInd w:val="0"/>
        <w:spacing w:line="240" w:lineRule="auto"/>
        <w:jc w:val="both"/>
        <w:rPr>
          <w:rFonts w:cs="Arial"/>
          <w:color w:val="000000"/>
          <w:szCs w:val="20"/>
        </w:rPr>
      </w:pPr>
      <w:r w:rsidRPr="00313DBE">
        <w:rPr>
          <w:rFonts w:cs="Arial"/>
          <w:color w:val="000000"/>
          <w:szCs w:val="20"/>
        </w:rPr>
        <w:t>Vlada je danes odločila o prerazporeditvah in razporeditvah pravic porabe v letošnjem državnem proračunu.</w:t>
      </w:r>
    </w:p>
    <w:p w14:paraId="09029CC2" w14:textId="77777777" w:rsidR="00313DBE" w:rsidRDefault="00313DBE" w:rsidP="00313DBE">
      <w:pPr>
        <w:autoSpaceDE w:val="0"/>
        <w:autoSpaceDN w:val="0"/>
        <w:adjustRightInd w:val="0"/>
        <w:spacing w:line="240" w:lineRule="auto"/>
        <w:jc w:val="both"/>
        <w:rPr>
          <w:rFonts w:cs="Arial"/>
          <w:color w:val="000000"/>
          <w:szCs w:val="20"/>
        </w:rPr>
      </w:pPr>
    </w:p>
    <w:p w14:paraId="08E3BD61" w14:textId="0A736BFE" w:rsidR="00313DBE" w:rsidRPr="00313DBE" w:rsidRDefault="00313DBE" w:rsidP="00313DBE">
      <w:pPr>
        <w:autoSpaceDE w:val="0"/>
        <w:autoSpaceDN w:val="0"/>
        <w:adjustRightInd w:val="0"/>
        <w:spacing w:line="240" w:lineRule="auto"/>
        <w:jc w:val="both"/>
        <w:rPr>
          <w:rFonts w:cs="Arial"/>
          <w:color w:val="000000"/>
          <w:szCs w:val="20"/>
        </w:rPr>
      </w:pPr>
      <w:r w:rsidRPr="00313DBE">
        <w:rPr>
          <w:rFonts w:cs="Arial"/>
          <w:color w:val="000000"/>
          <w:szCs w:val="20"/>
        </w:rPr>
        <w:t>Med drugim bomo Ministrstvu za delo, družino, socialne zadeve in enake možnosti na podlagi protikoronske zakonodaje razporedili pravice porabe iz sredstev splošne proračunske rezervacije v skupni višini 18.058.208,50 evra, med drugim za povrnitev nadomestila plač za delavce na začasnem čakanju na delo in za financiranje dodatka iz 11. točke prvega odstavka 39. člena Kolektivne pogodbe za javni sektor za zasebne izvajalce socialnega varstva, ki dejavnost opravljajo v okviru mreže javne službe.</w:t>
      </w:r>
    </w:p>
    <w:p w14:paraId="124CFE60" w14:textId="77777777" w:rsidR="00313DBE" w:rsidRDefault="00313DBE" w:rsidP="00313DBE">
      <w:pPr>
        <w:autoSpaceDE w:val="0"/>
        <w:autoSpaceDN w:val="0"/>
        <w:adjustRightInd w:val="0"/>
        <w:spacing w:line="240" w:lineRule="auto"/>
        <w:jc w:val="both"/>
        <w:rPr>
          <w:rFonts w:cs="Arial"/>
          <w:color w:val="000000"/>
          <w:szCs w:val="20"/>
        </w:rPr>
      </w:pPr>
    </w:p>
    <w:p w14:paraId="23E4FA2C" w14:textId="44447BC5" w:rsidR="00313DBE" w:rsidRPr="00313DBE" w:rsidRDefault="00313DBE" w:rsidP="00313DBE">
      <w:pPr>
        <w:autoSpaceDE w:val="0"/>
        <w:autoSpaceDN w:val="0"/>
        <w:adjustRightInd w:val="0"/>
        <w:spacing w:line="240" w:lineRule="auto"/>
        <w:jc w:val="both"/>
        <w:rPr>
          <w:rFonts w:cs="Arial"/>
          <w:color w:val="000000"/>
          <w:szCs w:val="20"/>
        </w:rPr>
      </w:pPr>
      <w:r w:rsidRPr="00313DBE">
        <w:rPr>
          <w:rFonts w:cs="Arial"/>
          <w:color w:val="000000"/>
          <w:szCs w:val="20"/>
        </w:rPr>
        <w:t xml:space="preserve">Skladno s protikoronsko zakonodajo bomo razporedili tudi sredstva splošne proračunske rezervacije za zagotovitev pravic porabe proračunskim uporabnikom v višini 11.642.221,50 evra. Sredstva za financiranje dodatka po 11. točki prvega odstavka 39. člena Kolektivne pogodbe za javni sektor delodajalcem v javnem sektorju se namreč zagotovijo v državnem proračunu. </w:t>
      </w:r>
    </w:p>
    <w:p w14:paraId="225E3981" w14:textId="77777777" w:rsidR="00313DBE" w:rsidRPr="00313DBE" w:rsidRDefault="00313DBE" w:rsidP="00313DBE">
      <w:pPr>
        <w:autoSpaceDE w:val="0"/>
        <w:autoSpaceDN w:val="0"/>
        <w:adjustRightInd w:val="0"/>
        <w:spacing w:line="240" w:lineRule="auto"/>
        <w:jc w:val="both"/>
        <w:rPr>
          <w:rFonts w:cs="Arial"/>
          <w:color w:val="000000"/>
          <w:szCs w:val="20"/>
        </w:rPr>
      </w:pPr>
      <w:r w:rsidRPr="00313DBE">
        <w:rPr>
          <w:rFonts w:cs="Arial"/>
          <w:color w:val="000000"/>
          <w:szCs w:val="20"/>
        </w:rPr>
        <w:t>Ministrstvu za zdravje bomo na podlagi protikoronske zakonodaje razporedili sredstva splošne proračunske rezervacije v skupni višini 3.396.911,37 evra, med drugim za nakup cepiv in za povračilo kratke bolniške odsotnosti.</w:t>
      </w:r>
    </w:p>
    <w:p w14:paraId="30B31FEE" w14:textId="77777777" w:rsidR="00313DBE" w:rsidRDefault="00313DBE" w:rsidP="00313DBE">
      <w:pPr>
        <w:autoSpaceDE w:val="0"/>
        <w:autoSpaceDN w:val="0"/>
        <w:adjustRightInd w:val="0"/>
        <w:spacing w:line="240" w:lineRule="auto"/>
        <w:jc w:val="both"/>
        <w:rPr>
          <w:rFonts w:cs="Arial"/>
          <w:color w:val="000000"/>
          <w:szCs w:val="20"/>
        </w:rPr>
      </w:pPr>
    </w:p>
    <w:p w14:paraId="1EC0DA46" w14:textId="2EC75921" w:rsidR="00514FB1" w:rsidRPr="00313DBE" w:rsidRDefault="00313DBE" w:rsidP="00313DBE">
      <w:pPr>
        <w:autoSpaceDE w:val="0"/>
        <w:autoSpaceDN w:val="0"/>
        <w:adjustRightInd w:val="0"/>
        <w:spacing w:line="240" w:lineRule="auto"/>
        <w:jc w:val="both"/>
        <w:rPr>
          <w:rFonts w:cs="Arial"/>
          <w:color w:val="000000"/>
          <w:szCs w:val="20"/>
        </w:rPr>
      </w:pPr>
      <w:r w:rsidRPr="00313DBE">
        <w:rPr>
          <w:rFonts w:cs="Arial"/>
          <w:color w:val="000000"/>
          <w:szCs w:val="20"/>
        </w:rPr>
        <w:t>Ministrstvu za kmetijstvo, gozdarstvo in prehrano bomo skladno s protikoronsko zakonodajo razporedili pravice porabe iz sredstev splošne proračunske rezervacije v višini 3.271.704,21 evra, in sicer za izplačilo finančnega nadomestila v sektorju prašičereje. Poleg tega bomo kmetijskemu ministrstvu razporedili tudi pravice porabe iz sredstev splošne proračunske rezervacije za izplačilo finančnega nadomestila v sektorju drobnice, in sicer v višini 713.669,95 evra.</w:t>
      </w:r>
    </w:p>
    <w:p w14:paraId="67827735" w14:textId="56949BD4" w:rsidR="00514FB1" w:rsidRDefault="00514FB1" w:rsidP="00514FB1">
      <w:pPr>
        <w:autoSpaceDE w:val="0"/>
        <w:autoSpaceDN w:val="0"/>
        <w:adjustRightInd w:val="0"/>
        <w:spacing w:line="240" w:lineRule="auto"/>
        <w:jc w:val="both"/>
        <w:rPr>
          <w:rFonts w:cs="Arial"/>
          <w:b/>
          <w:bCs/>
          <w:color w:val="000000"/>
          <w:szCs w:val="20"/>
        </w:rPr>
      </w:pPr>
    </w:p>
    <w:p w14:paraId="1E2AFD24" w14:textId="317CF088" w:rsidR="00313DBE" w:rsidRPr="00313DBE" w:rsidRDefault="00313DBE" w:rsidP="00514FB1">
      <w:pPr>
        <w:autoSpaceDE w:val="0"/>
        <w:autoSpaceDN w:val="0"/>
        <w:adjustRightInd w:val="0"/>
        <w:spacing w:line="240" w:lineRule="auto"/>
        <w:jc w:val="both"/>
        <w:rPr>
          <w:rFonts w:cs="Arial"/>
          <w:color w:val="000000"/>
          <w:szCs w:val="20"/>
        </w:rPr>
      </w:pPr>
      <w:r w:rsidRPr="00313DBE">
        <w:rPr>
          <w:rFonts w:cs="Arial"/>
          <w:color w:val="000000"/>
          <w:szCs w:val="20"/>
        </w:rPr>
        <w:t xml:space="preserve">Vir: </w:t>
      </w:r>
      <w:r w:rsidR="00517266" w:rsidRPr="00517266">
        <w:rPr>
          <w:rFonts w:cs="Arial"/>
          <w:color w:val="000000"/>
          <w:szCs w:val="20"/>
        </w:rPr>
        <w:t>Ministrstvo za finance</w:t>
      </w:r>
    </w:p>
    <w:p w14:paraId="33718DF2" w14:textId="62DCB83D" w:rsidR="002364FB" w:rsidRDefault="002364FB" w:rsidP="00514FB1">
      <w:pPr>
        <w:autoSpaceDE w:val="0"/>
        <w:autoSpaceDN w:val="0"/>
        <w:adjustRightInd w:val="0"/>
        <w:spacing w:line="240" w:lineRule="auto"/>
        <w:jc w:val="both"/>
        <w:rPr>
          <w:rFonts w:cs="Arial"/>
          <w:b/>
          <w:bCs/>
          <w:color w:val="000000"/>
          <w:szCs w:val="20"/>
        </w:rPr>
      </w:pPr>
    </w:p>
    <w:p w14:paraId="4894E0A4" w14:textId="77777777" w:rsidR="00313DBE" w:rsidRPr="00514FB1" w:rsidRDefault="00313DBE" w:rsidP="00514FB1">
      <w:pPr>
        <w:autoSpaceDE w:val="0"/>
        <w:autoSpaceDN w:val="0"/>
        <w:adjustRightInd w:val="0"/>
        <w:spacing w:line="240" w:lineRule="auto"/>
        <w:jc w:val="both"/>
        <w:rPr>
          <w:rFonts w:cs="Arial"/>
          <w:b/>
          <w:bCs/>
          <w:color w:val="000000"/>
          <w:szCs w:val="20"/>
        </w:rPr>
      </w:pPr>
    </w:p>
    <w:p w14:paraId="181BEA25" w14:textId="77777777" w:rsidR="008D38B8" w:rsidRDefault="008D38B8" w:rsidP="002752CD">
      <w:pPr>
        <w:autoSpaceDE w:val="0"/>
        <w:autoSpaceDN w:val="0"/>
        <w:adjustRightInd w:val="0"/>
        <w:spacing w:line="240" w:lineRule="auto"/>
        <w:jc w:val="both"/>
        <w:rPr>
          <w:rFonts w:cs="Arial"/>
          <w:b/>
          <w:bCs/>
          <w:color w:val="000000"/>
          <w:szCs w:val="20"/>
        </w:rPr>
      </w:pPr>
    </w:p>
    <w:p w14:paraId="48494B2B" w14:textId="77777777" w:rsidR="008D38B8" w:rsidRDefault="008D38B8" w:rsidP="002752CD">
      <w:pPr>
        <w:autoSpaceDE w:val="0"/>
        <w:autoSpaceDN w:val="0"/>
        <w:adjustRightInd w:val="0"/>
        <w:spacing w:line="240" w:lineRule="auto"/>
        <w:jc w:val="both"/>
        <w:rPr>
          <w:rFonts w:cs="Arial"/>
          <w:b/>
          <w:bCs/>
          <w:color w:val="000000"/>
          <w:szCs w:val="20"/>
        </w:rPr>
      </w:pPr>
    </w:p>
    <w:p w14:paraId="222D8E09" w14:textId="77777777" w:rsidR="008D38B8" w:rsidRDefault="008D38B8" w:rsidP="002752CD">
      <w:pPr>
        <w:autoSpaceDE w:val="0"/>
        <w:autoSpaceDN w:val="0"/>
        <w:adjustRightInd w:val="0"/>
        <w:spacing w:line="240" w:lineRule="auto"/>
        <w:jc w:val="both"/>
        <w:rPr>
          <w:rFonts w:cs="Arial"/>
          <w:b/>
          <w:bCs/>
          <w:color w:val="000000"/>
          <w:szCs w:val="20"/>
        </w:rPr>
      </w:pPr>
    </w:p>
    <w:p w14:paraId="178E3AA3" w14:textId="3ED59122" w:rsidR="002752CD" w:rsidRPr="002752CD" w:rsidRDefault="002752CD" w:rsidP="002752CD">
      <w:pPr>
        <w:autoSpaceDE w:val="0"/>
        <w:autoSpaceDN w:val="0"/>
        <w:adjustRightInd w:val="0"/>
        <w:spacing w:line="240" w:lineRule="auto"/>
        <w:jc w:val="both"/>
        <w:rPr>
          <w:rFonts w:cs="Arial"/>
          <w:b/>
          <w:bCs/>
          <w:color w:val="000000"/>
          <w:szCs w:val="20"/>
        </w:rPr>
      </w:pPr>
      <w:r w:rsidRPr="002752CD">
        <w:rPr>
          <w:rFonts w:cs="Arial"/>
          <w:b/>
          <w:bCs/>
          <w:color w:val="000000"/>
          <w:szCs w:val="20"/>
        </w:rPr>
        <w:lastRenderedPageBreak/>
        <w:t>Uvrstitev projekta Investicija v stroje in opremo v BSH Hišni aparati v veljavni načrt razvojnih programov za obdobje 2021–2024</w:t>
      </w:r>
    </w:p>
    <w:p w14:paraId="466C3F34" w14:textId="77777777" w:rsidR="002752CD" w:rsidRPr="002752CD" w:rsidRDefault="002752CD" w:rsidP="002752CD">
      <w:pPr>
        <w:autoSpaceDE w:val="0"/>
        <w:autoSpaceDN w:val="0"/>
        <w:adjustRightInd w:val="0"/>
        <w:spacing w:line="240" w:lineRule="auto"/>
        <w:jc w:val="both"/>
        <w:rPr>
          <w:rFonts w:cs="Arial"/>
          <w:b/>
          <w:bCs/>
          <w:color w:val="000000"/>
          <w:szCs w:val="20"/>
        </w:rPr>
      </w:pPr>
    </w:p>
    <w:p w14:paraId="41C18C60" w14:textId="77777777" w:rsidR="002752CD" w:rsidRPr="002752CD" w:rsidRDefault="002752CD" w:rsidP="002752CD">
      <w:pPr>
        <w:autoSpaceDE w:val="0"/>
        <w:autoSpaceDN w:val="0"/>
        <w:adjustRightInd w:val="0"/>
        <w:spacing w:line="240" w:lineRule="auto"/>
        <w:jc w:val="both"/>
        <w:rPr>
          <w:rFonts w:cs="Arial"/>
          <w:color w:val="000000"/>
          <w:szCs w:val="20"/>
        </w:rPr>
      </w:pPr>
      <w:r w:rsidRPr="002752CD">
        <w:rPr>
          <w:rFonts w:cs="Arial"/>
          <w:color w:val="000000"/>
          <w:szCs w:val="20"/>
        </w:rPr>
        <w:t>Vlada je sprejela sklep s katerim v veljavni načrt razvojnih programov 2021–2024 državnega proračuna uvrsti nov projekt investicije v stroje in opremo v BSH Hišni aparati, ki izhaja iz evidenčnega projekta za spodbujanje investicij.</w:t>
      </w:r>
    </w:p>
    <w:p w14:paraId="39331A97" w14:textId="77777777" w:rsidR="002752CD" w:rsidRPr="002752CD" w:rsidRDefault="002752CD" w:rsidP="002752CD">
      <w:pPr>
        <w:autoSpaceDE w:val="0"/>
        <w:autoSpaceDN w:val="0"/>
        <w:adjustRightInd w:val="0"/>
        <w:spacing w:line="240" w:lineRule="auto"/>
        <w:jc w:val="both"/>
        <w:rPr>
          <w:rFonts w:cs="Arial"/>
          <w:color w:val="000000"/>
          <w:szCs w:val="20"/>
        </w:rPr>
      </w:pPr>
    </w:p>
    <w:p w14:paraId="788FD2EB" w14:textId="77777777" w:rsidR="002752CD" w:rsidRPr="002752CD" w:rsidRDefault="002752CD" w:rsidP="002752CD">
      <w:pPr>
        <w:autoSpaceDE w:val="0"/>
        <w:autoSpaceDN w:val="0"/>
        <w:adjustRightInd w:val="0"/>
        <w:spacing w:line="240" w:lineRule="auto"/>
        <w:jc w:val="both"/>
        <w:rPr>
          <w:rFonts w:cs="Arial"/>
          <w:color w:val="000000"/>
          <w:szCs w:val="20"/>
        </w:rPr>
      </w:pPr>
      <w:r w:rsidRPr="002752CD">
        <w:rPr>
          <w:rFonts w:cs="Arial"/>
          <w:color w:val="000000"/>
          <w:szCs w:val="20"/>
        </w:rPr>
        <w:t xml:space="preserve">Zakon o spodbujanju investicij (ZSInv) v prvem odstavku 17. člena določa, da ministrstvo, pristojno za gospodarstvo, po prostem  preudarku izda odločbo o dodelitvi subvencije, pri čemer je prosti preudarek omejen na presojo zagotovljenih proračunskih sredstev, in sicer za investicijo, ki bistveno prispeva k razvoju slovenskega gospodarstva in za katero komisija, ki jo imenuje minister, ugotovi, da izpolnjuje pogoje iz drugega odstavka 4. člena in merila iz prvega odstavka 5. člena ZSInv za dodelitev subvencije. </w:t>
      </w:r>
    </w:p>
    <w:p w14:paraId="409B66D3" w14:textId="77777777" w:rsidR="002752CD" w:rsidRPr="002752CD" w:rsidRDefault="002752CD" w:rsidP="002752CD">
      <w:pPr>
        <w:autoSpaceDE w:val="0"/>
        <w:autoSpaceDN w:val="0"/>
        <w:adjustRightInd w:val="0"/>
        <w:spacing w:line="240" w:lineRule="auto"/>
        <w:jc w:val="both"/>
        <w:rPr>
          <w:rFonts w:cs="Arial"/>
          <w:color w:val="000000"/>
          <w:szCs w:val="20"/>
        </w:rPr>
      </w:pPr>
    </w:p>
    <w:p w14:paraId="24C48465" w14:textId="77777777" w:rsidR="002752CD" w:rsidRPr="002752CD" w:rsidRDefault="002752CD" w:rsidP="002752CD">
      <w:pPr>
        <w:autoSpaceDE w:val="0"/>
        <w:autoSpaceDN w:val="0"/>
        <w:adjustRightInd w:val="0"/>
        <w:spacing w:line="240" w:lineRule="auto"/>
        <w:jc w:val="both"/>
        <w:rPr>
          <w:rFonts w:cs="Arial"/>
          <w:color w:val="000000"/>
          <w:szCs w:val="20"/>
        </w:rPr>
      </w:pPr>
      <w:r w:rsidRPr="002752CD">
        <w:rPr>
          <w:rFonts w:cs="Arial"/>
          <w:color w:val="000000"/>
          <w:szCs w:val="20"/>
        </w:rPr>
        <w:t xml:space="preserve">Vlogi investitorja, ki je hkrati tudi prejemnik spodbude, BSH Hišni aparati d.o.o. Nazarje, je bila 19. maja 2021 ugodena odločba za dodelitev subvencije za investicijo »Razvoj in proizvodnja nove generacije malih gospodinjskih aparatov Hardware+«, katere vrednost znaša 39.200.000,00 evrov in v okviru katere bo ustvarjenih 62 novih delovnih mest. Iz odločbe izhaja, da se prejemniku spodbude odobri subvencija za upravičene stroške investicije v opredmetena osnovna sredstva do skupne višine 7.693.000,00 evrov, tako da se v letu 2021 izplača največ do 2.210.000,00 evrov, v letu 2022 največ do 2.843.000,00 evrov in v letu 2023 največ do 2.640.000,00 evrov. Sredstva se zagotovijo iz proračunske postavke za spodbujanje investicij. </w:t>
      </w:r>
    </w:p>
    <w:p w14:paraId="2217E512" w14:textId="77777777" w:rsidR="002752CD" w:rsidRPr="002752CD" w:rsidRDefault="002752CD" w:rsidP="002752CD">
      <w:pPr>
        <w:autoSpaceDE w:val="0"/>
        <w:autoSpaceDN w:val="0"/>
        <w:adjustRightInd w:val="0"/>
        <w:spacing w:line="240" w:lineRule="auto"/>
        <w:jc w:val="both"/>
        <w:rPr>
          <w:rFonts w:cs="Arial"/>
          <w:color w:val="000000"/>
          <w:szCs w:val="20"/>
        </w:rPr>
      </w:pPr>
    </w:p>
    <w:p w14:paraId="09BB96DE" w14:textId="77777777" w:rsidR="002752CD" w:rsidRPr="002752CD" w:rsidRDefault="002752CD" w:rsidP="002752CD">
      <w:pPr>
        <w:autoSpaceDE w:val="0"/>
        <w:autoSpaceDN w:val="0"/>
        <w:adjustRightInd w:val="0"/>
        <w:spacing w:line="240" w:lineRule="auto"/>
        <w:jc w:val="both"/>
        <w:rPr>
          <w:rFonts w:cs="Arial"/>
          <w:color w:val="000000"/>
          <w:szCs w:val="20"/>
        </w:rPr>
      </w:pPr>
      <w:r w:rsidRPr="002752CD">
        <w:rPr>
          <w:rFonts w:cs="Arial"/>
          <w:color w:val="000000"/>
          <w:szCs w:val="20"/>
        </w:rPr>
        <w:t>Sredstva za leti 2021 in 2022 so zagotovljena v veljavnem proračunu Republike Slovenije in izhajajo iz proračunske postavke za spodbujanje investicij. Ministrstvo se zavezuje, da bo načrt razvojnih programov za leto 2023 uskladilo s proračunskimi in ostalimi viri financiranja ob pripravi proračuna za leto 2023.</w:t>
      </w:r>
    </w:p>
    <w:p w14:paraId="7C978661" w14:textId="77777777" w:rsidR="002752CD" w:rsidRPr="002752CD" w:rsidRDefault="002752CD" w:rsidP="002752CD">
      <w:pPr>
        <w:autoSpaceDE w:val="0"/>
        <w:autoSpaceDN w:val="0"/>
        <w:adjustRightInd w:val="0"/>
        <w:spacing w:line="240" w:lineRule="auto"/>
        <w:jc w:val="both"/>
        <w:rPr>
          <w:rFonts w:cs="Arial"/>
          <w:color w:val="000000"/>
          <w:szCs w:val="20"/>
        </w:rPr>
      </w:pPr>
    </w:p>
    <w:p w14:paraId="6DDB9566" w14:textId="1BE52911" w:rsidR="00514FB1" w:rsidRPr="002752CD" w:rsidRDefault="002752CD" w:rsidP="002752CD">
      <w:pPr>
        <w:autoSpaceDE w:val="0"/>
        <w:autoSpaceDN w:val="0"/>
        <w:adjustRightInd w:val="0"/>
        <w:spacing w:line="240" w:lineRule="auto"/>
        <w:jc w:val="both"/>
        <w:rPr>
          <w:rFonts w:cs="Arial"/>
          <w:color w:val="000000"/>
          <w:szCs w:val="20"/>
        </w:rPr>
      </w:pPr>
      <w:r w:rsidRPr="002752CD">
        <w:rPr>
          <w:rFonts w:cs="Arial"/>
          <w:color w:val="000000"/>
          <w:szCs w:val="20"/>
        </w:rPr>
        <w:t>Vir:</w:t>
      </w:r>
      <w:r w:rsidR="00517266">
        <w:rPr>
          <w:rFonts w:cs="Arial"/>
          <w:color w:val="000000"/>
          <w:szCs w:val="20"/>
        </w:rPr>
        <w:t xml:space="preserve"> </w:t>
      </w:r>
      <w:r w:rsidR="00517266" w:rsidRPr="00517266">
        <w:rPr>
          <w:rFonts w:cs="Arial"/>
          <w:color w:val="000000"/>
          <w:szCs w:val="20"/>
        </w:rPr>
        <w:t>Ministrstvo za gospodarski razvoj in tehnologijo</w:t>
      </w:r>
    </w:p>
    <w:p w14:paraId="1BFF5115" w14:textId="55220A07" w:rsidR="00514FB1" w:rsidRPr="002752CD" w:rsidRDefault="00514FB1" w:rsidP="00514FB1">
      <w:pPr>
        <w:autoSpaceDE w:val="0"/>
        <w:autoSpaceDN w:val="0"/>
        <w:adjustRightInd w:val="0"/>
        <w:spacing w:line="240" w:lineRule="auto"/>
        <w:jc w:val="both"/>
        <w:rPr>
          <w:rFonts w:cs="Arial"/>
          <w:color w:val="000000"/>
          <w:szCs w:val="20"/>
        </w:rPr>
      </w:pPr>
    </w:p>
    <w:p w14:paraId="15E7975F" w14:textId="77777777" w:rsidR="002364FB" w:rsidRPr="00514FB1" w:rsidRDefault="002364FB" w:rsidP="00514FB1">
      <w:pPr>
        <w:autoSpaceDE w:val="0"/>
        <w:autoSpaceDN w:val="0"/>
        <w:adjustRightInd w:val="0"/>
        <w:spacing w:line="240" w:lineRule="auto"/>
        <w:jc w:val="both"/>
        <w:rPr>
          <w:rFonts w:cs="Arial"/>
          <w:b/>
          <w:bCs/>
          <w:color w:val="000000"/>
          <w:szCs w:val="20"/>
        </w:rPr>
      </w:pPr>
    </w:p>
    <w:p w14:paraId="18851ED1" w14:textId="24C71DBF" w:rsidR="00BE7F30" w:rsidRPr="00BE7F30" w:rsidRDefault="00BE7F30" w:rsidP="00BE7F30">
      <w:pPr>
        <w:autoSpaceDE w:val="0"/>
        <w:autoSpaceDN w:val="0"/>
        <w:adjustRightInd w:val="0"/>
        <w:spacing w:line="240" w:lineRule="auto"/>
        <w:jc w:val="both"/>
        <w:rPr>
          <w:rFonts w:cs="Arial"/>
          <w:b/>
          <w:bCs/>
          <w:color w:val="000000"/>
          <w:szCs w:val="20"/>
        </w:rPr>
      </w:pPr>
      <w:r w:rsidRPr="00BE7F30">
        <w:rPr>
          <w:rFonts w:cs="Arial"/>
          <w:b/>
          <w:bCs/>
          <w:color w:val="000000"/>
          <w:szCs w:val="20"/>
        </w:rPr>
        <w:t>Vlada se je seznanila in soglaša z informacijo o reševanju pritožb na MDDSZ</w:t>
      </w:r>
    </w:p>
    <w:p w14:paraId="45FBF225" w14:textId="77777777" w:rsidR="00BE7F30" w:rsidRPr="00BE7F30" w:rsidRDefault="00BE7F30" w:rsidP="00BE7F30">
      <w:pPr>
        <w:autoSpaceDE w:val="0"/>
        <w:autoSpaceDN w:val="0"/>
        <w:adjustRightInd w:val="0"/>
        <w:spacing w:line="240" w:lineRule="auto"/>
        <w:jc w:val="both"/>
        <w:rPr>
          <w:rFonts w:cs="Arial"/>
          <w:b/>
          <w:bCs/>
          <w:color w:val="000000"/>
          <w:szCs w:val="20"/>
        </w:rPr>
      </w:pPr>
    </w:p>
    <w:p w14:paraId="06BA7EF1" w14:textId="2AB4544D" w:rsidR="00BE7F30" w:rsidRDefault="00BE7F30" w:rsidP="00BE7F30">
      <w:pPr>
        <w:autoSpaceDE w:val="0"/>
        <w:autoSpaceDN w:val="0"/>
        <w:adjustRightInd w:val="0"/>
        <w:spacing w:line="240" w:lineRule="auto"/>
        <w:jc w:val="both"/>
        <w:rPr>
          <w:rFonts w:cs="Arial"/>
          <w:color w:val="000000"/>
          <w:szCs w:val="20"/>
        </w:rPr>
      </w:pPr>
      <w:r w:rsidRPr="00BE7F30">
        <w:rPr>
          <w:rFonts w:cs="Arial"/>
          <w:color w:val="000000"/>
          <w:szCs w:val="20"/>
        </w:rPr>
        <w:t xml:space="preserve">Vlada RS se je seznanila z informacijo o reševanju pritožb na Ministrstvu za delo, družino, socialne zadeve in enake možnosti (MDDSZ) in soglaša s posebnim projektom »Vzdrževanje stanja pri reševanju pritožb na MDDSZ«, ki bo trajal do 31. 5. 2022 in s katerim se zagotovi tekoče in učinkovito reševanje pritožb zoper odločbe o pravicah iz javnih sredstev, zoper akte izdane na podlagi Zakona o urejanju trga dela in zoper akte, izdane na podlagi interventne zakonodaje na MDDSZ. </w:t>
      </w:r>
    </w:p>
    <w:p w14:paraId="6312DE5E" w14:textId="65E9B887" w:rsidR="00BE7F30" w:rsidRDefault="00BE7F30" w:rsidP="00BE7F30">
      <w:pPr>
        <w:autoSpaceDE w:val="0"/>
        <w:autoSpaceDN w:val="0"/>
        <w:adjustRightInd w:val="0"/>
        <w:spacing w:line="240" w:lineRule="auto"/>
        <w:jc w:val="both"/>
        <w:rPr>
          <w:rFonts w:cs="Arial"/>
          <w:color w:val="000000"/>
          <w:szCs w:val="20"/>
        </w:rPr>
      </w:pPr>
    </w:p>
    <w:p w14:paraId="525900F6" w14:textId="394F7138" w:rsidR="00BE7F30" w:rsidRPr="00BE7F30" w:rsidRDefault="00BE7F30" w:rsidP="00BE7F30">
      <w:pPr>
        <w:autoSpaceDE w:val="0"/>
        <w:autoSpaceDN w:val="0"/>
        <w:adjustRightInd w:val="0"/>
        <w:spacing w:line="240" w:lineRule="auto"/>
        <w:jc w:val="both"/>
        <w:rPr>
          <w:rFonts w:cs="Arial"/>
          <w:color w:val="000000"/>
          <w:szCs w:val="20"/>
        </w:rPr>
      </w:pPr>
      <w:r>
        <w:rPr>
          <w:rFonts w:cs="Arial"/>
          <w:color w:val="000000"/>
          <w:szCs w:val="20"/>
        </w:rPr>
        <w:t xml:space="preserve">Vir: </w:t>
      </w:r>
      <w:r w:rsidR="00517266" w:rsidRPr="00517266">
        <w:rPr>
          <w:rFonts w:cs="Arial"/>
          <w:color w:val="000000"/>
          <w:szCs w:val="20"/>
        </w:rPr>
        <w:t>Ministrstvo za delo, družino, socialne zadeve in enake možnosti</w:t>
      </w:r>
    </w:p>
    <w:p w14:paraId="24BCE66E" w14:textId="77777777" w:rsidR="00BE7F30" w:rsidRDefault="00BE7F30" w:rsidP="00514FB1">
      <w:pPr>
        <w:autoSpaceDE w:val="0"/>
        <w:autoSpaceDN w:val="0"/>
        <w:adjustRightInd w:val="0"/>
        <w:spacing w:line="240" w:lineRule="auto"/>
        <w:jc w:val="both"/>
        <w:rPr>
          <w:rFonts w:cs="Arial"/>
          <w:b/>
          <w:bCs/>
          <w:color w:val="000000"/>
          <w:szCs w:val="20"/>
        </w:rPr>
      </w:pPr>
    </w:p>
    <w:p w14:paraId="1CE8402A" w14:textId="77777777" w:rsidR="002E4056" w:rsidRPr="00514FB1" w:rsidRDefault="002E4056" w:rsidP="00514FB1">
      <w:pPr>
        <w:autoSpaceDE w:val="0"/>
        <w:autoSpaceDN w:val="0"/>
        <w:adjustRightInd w:val="0"/>
        <w:spacing w:line="240" w:lineRule="auto"/>
        <w:jc w:val="both"/>
        <w:rPr>
          <w:rFonts w:cs="Arial"/>
          <w:b/>
          <w:bCs/>
          <w:color w:val="000000"/>
          <w:szCs w:val="20"/>
        </w:rPr>
      </w:pPr>
    </w:p>
    <w:p w14:paraId="2E9162E9" w14:textId="05CCF1BF" w:rsidR="00E13CA9" w:rsidRPr="00E13CA9" w:rsidRDefault="00E13CA9" w:rsidP="00E13CA9">
      <w:pPr>
        <w:autoSpaceDE w:val="0"/>
        <w:autoSpaceDN w:val="0"/>
        <w:adjustRightInd w:val="0"/>
        <w:spacing w:line="240" w:lineRule="auto"/>
        <w:jc w:val="both"/>
        <w:rPr>
          <w:rFonts w:cs="Arial"/>
          <w:b/>
          <w:bCs/>
          <w:color w:val="000000"/>
          <w:szCs w:val="20"/>
        </w:rPr>
      </w:pPr>
      <w:r w:rsidRPr="00E13CA9">
        <w:rPr>
          <w:rFonts w:cs="Arial"/>
          <w:b/>
          <w:bCs/>
          <w:color w:val="000000"/>
          <w:szCs w:val="20"/>
        </w:rPr>
        <w:t>Vlada je sprejela Poročilo o izpolnitvi nalog Medresorske delovne skupine za pripravo izhodišč za spremembe in dopolnitve zakonodaje, ki ureja referendum in referendumsko kampanjo</w:t>
      </w:r>
    </w:p>
    <w:p w14:paraId="1A8C410A" w14:textId="77777777" w:rsidR="00E13CA9" w:rsidRPr="00E13CA9" w:rsidRDefault="00E13CA9" w:rsidP="00E13CA9">
      <w:pPr>
        <w:autoSpaceDE w:val="0"/>
        <w:autoSpaceDN w:val="0"/>
        <w:adjustRightInd w:val="0"/>
        <w:spacing w:line="240" w:lineRule="auto"/>
        <w:jc w:val="both"/>
        <w:rPr>
          <w:rFonts w:cs="Arial"/>
          <w:b/>
          <w:bCs/>
          <w:color w:val="000000"/>
          <w:szCs w:val="20"/>
        </w:rPr>
      </w:pPr>
    </w:p>
    <w:p w14:paraId="11A7DF8C" w14:textId="77777777" w:rsidR="00E13CA9" w:rsidRPr="00E13CA9" w:rsidRDefault="00E13CA9" w:rsidP="00E13CA9">
      <w:pPr>
        <w:autoSpaceDE w:val="0"/>
        <w:autoSpaceDN w:val="0"/>
        <w:adjustRightInd w:val="0"/>
        <w:spacing w:line="240" w:lineRule="auto"/>
        <w:jc w:val="both"/>
        <w:rPr>
          <w:rFonts w:cs="Arial"/>
          <w:color w:val="000000"/>
          <w:szCs w:val="20"/>
        </w:rPr>
      </w:pPr>
      <w:r w:rsidRPr="00E13CA9">
        <w:rPr>
          <w:rFonts w:cs="Arial"/>
          <w:color w:val="000000"/>
          <w:szCs w:val="20"/>
        </w:rPr>
        <w:t>Vlada Republike Slovenije je na današnji seji sprejela Poročilo o izpolnitvi nalog Medresorske delovne skupine za pripravo izhodišč za spremembe in dopolnitve zakonodaje, ki ureja referendum in referendumsko kampanjo (2018–2019). Vlada je ugotovila, da je medresorska delovna skupina prenehala z delovanjem in da s tem Sklep o ustanovitvi omenjene medresorske delovne skupine preneha veljati.</w:t>
      </w:r>
    </w:p>
    <w:p w14:paraId="7037B933" w14:textId="77777777" w:rsidR="00E13CA9" w:rsidRPr="00E13CA9" w:rsidRDefault="00E13CA9" w:rsidP="00E13CA9">
      <w:pPr>
        <w:autoSpaceDE w:val="0"/>
        <w:autoSpaceDN w:val="0"/>
        <w:adjustRightInd w:val="0"/>
        <w:spacing w:line="240" w:lineRule="auto"/>
        <w:jc w:val="both"/>
        <w:rPr>
          <w:rFonts w:cs="Arial"/>
          <w:color w:val="000000"/>
          <w:szCs w:val="20"/>
        </w:rPr>
      </w:pPr>
    </w:p>
    <w:p w14:paraId="24C8D456" w14:textId="77777777" w:rsidR="00E13CA9" w:rsidRPr="00E13CA9" w:rsidRDefault="00E13CA9" w:rsidP="00E13CA9">
      <w:pPr>
        <w:autoSpaceDE w:val="0"/>
        <w:autoSpaceDN w:val="0"/>
        <w:adjustRightInd w:val="0"/>
        <w:spacing w:line="240" w:lineRule="auto"/>
        <w:jc w:val="both"/>
        <w:rPr>
          <w:rFonts w:cs="Arial"/>
          <w:color w:val="000000"/>
          <w:szCs w:val="20"/>
        </w:rPr>
      </w:pPr>
      <w:r w:rsidRPr="00E13CA9">
        <w:rPr>
          <w:rFonts w:cs="Arial"/>
          <w:color w:val="000000"/>
          <w:szCs w:val="20"/>
        </w:rPr>
        <w:t xml:space="preserve">Vlada Republike Slovenije je s sklepom 16. maja 2018 ustanovila medresorsko delovno skupino za pripravo izhodišč za spremembe in dopolnitve Zakona o referendumu in o ljudski iniciativi (ZRLI) in Zakona o volilni in referendumski kampanji (ZVRK), ki so jo sestavljali predstavniki Ministrstva za javno upravo, Službe Vlade Republike Slovenije za zakonodajo, Ministrstva za pravosodje, Službe Državne volilne komisije in Pravne fakultete Univerze v Ljubljani. </w:t>
      </w:r>
    </w:p>
    <w:p w14:paraId="4786B5FE" w14:textId="77777777" w:rsidR="00E13CA9" w:rsidRPr="00E13CA9" w:rsidRDefault="00E13CA9" w:rsidP="00E13CA9">
      <w:pPr>
        <w:autoSpaceDE w:val="0"/>
        <w:autoSpaceDN w:val="0"/>
        <w:adjustRightInd w:val="0"/>
        <w:spacing w:line="240" w:lineRule="auto"/>
        <w:jc w:val="both"/>
        <w:rPr>
          <w:rFonts w:cs="Arial"/>
          <w:color w:val="000000"/>
          <w:szCs w:val="20"/>
        </w:rPr>
      </w:pPr>
    </w:p>
    <w:p w14:paraId="561ED2E9" w14:textId="1600A772" w:rsidR="00514FB1" w:rsidRPr="00E13CA9" w:rsidRDefault="00E13CA9" w:rsidP="00E13CA9">
      <w:pPr>
        <w:autoSpaceDE w:val="0"/>
        <w:autoSpaceDN w:val="0"/>
        <w:adjustRightInd w:val="0"/>
        <w:spacing w:line="240" w:lineRule="auto"/>
        <w:jc w:val="both"/>
        <w:rPr>
          <w:rFonts w:cs="Arial"/>
          <w:color w:val="000000"/>
          <w:szCs w:val="20"/>
        </w:rPr>
      </w:pPr>
      <w:r w:rsidRPr="00E13CA9">
        <w:rPr>
          <w:rFonts w:cs="Arial"/>
          <w:color w:val="000000"/>
          <w:szCs w:val="20"/>
        </w:rPr>
        <w:lastRenderedPageBreak/>
        <w:t>Rešitve, ki jih je pripravila delovna skupina za odpravo protiustavnosti, ki jih je v odločbi U-I-191/17 z dne 25. 1. 2018 ugotovilo Ustavno sodišče, je Ministrstvo za javno upravo vključilo v osnutek novele ZRLI. Predlog zakona je bil v javni razpravi decembra 2020 in je trenutno v drugem krogu medresorskega usklajevanja. Delovna skupina je opravila svoje naloge, zato preneha z delovanjem.</w:t>
      </w:r>
    </w:p>
    <w:p w14:paraId="778E17B2" w14:textId="32246F8C" w:rsidR="00514FB1" w:rsidRDefault="00514FB1" w:rsidP="00514FB1">
      <w:pPr>
        <w:autoSpaceDE w:val="0"/>
        <w:autoSpaceDN w:val="0"/>
        <w:adjustRightInd w:val="0"/>
        <w:spacing w:line="240" w:lineRule="auto"/>
        <w:jc w:val="both"/>
        <w:rPr>
          <w:rFonts w:cs="Arial"/>
          <w:b/>
          <w:bCs/>
          <w:color w:val="000000"/>
          <w:szCs w:val="20"/>
        </w:rPr>
      </w:pPr>
    </w:p>
    <w:p w14:paraId="3AD80B00" w14:textId="556301F6" w:rsidR="00E13CA9" w:rsidRPr="00E13CA9" w:rsidRDefault="00E13CA9" w:rsidP="00514FB1">
      <w:pPr>
        <w:autoSpaceDE w:val="0"/>
        <w:autoSpaceDN w:val="0"/>
        <w:adjustRightInd w:val="0"/>
        <w:spacing w:line="240" w:lineRule="auto"/>
        <w:jc w:val="both"/>
        <w:rPr>
          <w:rFonts w:cs="Arial"/>
          <w:color w:val="000000"/>
          <w:szCs w:val="20"/>
        </w:rPr>
      </w:pPr>
      <w:r w:rsidRPr="00E13CA9">
        <w:rPr>
          <w:rFonts w:cs="Arial"/>
          <w:color w:val="000000"/>
          <w:szCs w:val="20"/>
        </w:rPr>
        <w:t xml:space="preserve">Vir: </w:t>
      </w:r>
      <w:r w:rsidR="00517266" w:rsidRPr="00517266">
        <w:rPr>
          <w:rFonts w:cs="Arial"/>
          <w:color w:val="000000"/>
          <w:szCs w:val="20"/>
        </w:rPr>
        <w:t>Ministrstvo za javno upravo</w:t>
      </w:r>
    </w:p>
    <w:p w14:paraId="060A96B6" w14:textId="77777777" w:rsidR="002E4056" w:rsidRPr="00514FB1" w:rsidRDefault="002E4056" w:rsidP="00514FB1">
      <w:pPr>
        <w:autoSpaceDE w:val="0"/>
        <w:autoSpaceDN w:val="0"/>
        <w:adjustRightInd w:val="0"/>
        <w:spacing w:line="240" w:lineRule="auto"/>
        <w:jc w:val="both"/>
        <w:rPr>
          <w:rFonts w:cs="Arial"/>
          <w:b/>
          <w:bCs/>
          <w:color w:val="000000"/>
          <w:szCs w:val="20"/>
        </w:rPr>
      </w:pPr>
    </w:p>
    <w:p w14:paraId="0E7052E8" w14:textId="77777777" w:rsidR="00E13CA9" w:rsidRDefault="00E13CA9" w:rsidP="0002766F">
      <w:pPr>
        <w:autoSpaceDE w:val="0"/>
        <w:autoSpaceDN w:val="0"/>
        <w:adjustRightInd w:val="0"/>
        <w:spacing w:line="240" w:lineRule="auto"/>
        <w:jc w:val="both"/>
        <w:rPr>
          <w:rFonts w:cs="Arial"/>
          <w:b/>
          <w:bCs/>
          <w:color w:val="000000"/>
          <w:szCs w:val="20"/>
        </w:rPr>
      </w:pPr>
    </w:p>
    <w:p w14:paraId="473051C7" w14:textId="2262D932" w:rsidR="0002766F" w:rsidRPr="0002766F" w:rsidRDefault="0002766F" w:rsidP="0002766F">
      <w:pPr>
        <w:autoSpaceDE w:val="0"/>
        <w:autoSpaceDN w:val="0"/>
        <w:adjustRightInd w:val="0"/>
        <w:spacing w:line="240" w:lineRule="auto"/>
        <w:jc w:val="both"/>
        <w:rPr>
          <w:rFonts w:cs="Arial"/>
          <w:b/>
          <w:bCs/>
          <w:color w:val="000000"/>
          <w:szCs w:val="20"/>
        </w:rPr>
      </w:pPr>
      <w:r w:rsidRPr="0002766F">
        <w:rPr>
          <w:rFonts w:cs="Arial"/>
          <w:b/>
          <w:bCs/>
          <w:color w:val="000000"/>
          <w:szCs w:val="20"/>
        </w:rPr>
        <w:t>Vlada sprejela poročilo o delu IRSD za leto 2020</w:t>
      </w:r>
    </w:p>
    <w:p w14:paraId="23BE09D9" w14:textId="77777777" w:rsidR="0002766F" w:rsidRPr="0002766F" w:rsidRDefault="0002766F" w:rsidP="0002766F">
      <w:pPr>
        <w:autoSpaceDE w:val="0"/>
        <w:autoSpaceDN w:val="0"/>
        <w:adjustRightInd w:val="0"/>
        <w:spacing w:line="240" w:lineRule="auto"/>
        <w:jc w:val="both"/>
        <w:rPr>
          <w:rFonts w:cs="Arial"/>
          <w:b/>
          <w:bCs/>
          <w:color w:val="000000"/>
          <w:szCs w:val="20"/>
        </w:rPr>
      </w:pPr>
    </w:p>
    <w:p w14:paraId="3ABC5FE7" w14:textId="6F593FF5" w:rsidR="0002766F" w:rsidRPr="0002766F" w:rsidRDefault="0002766F" w:rsidP="0002766F">
      <w:pPr>
        <w:autoSpaceDE w:val="0"/>
        <w:autoSpaceDN w:val="0"/>
        <w:adjustRightInd w:val="0"/>
        <w:spacing w:line="240" w:lineRule="auto"/>
        <w:jc w:val="both"/>
        <w:rPr>
          <w:rFonts w:cs="Arial"/>
          <w:color w:val="000000"/>
          <w:szCs w:val="20"/>
        </w:rPr>
      </w:pPr>
      <w:r w:rsidRPr="0002766F">
        <w:rPr>
          <w:rFonts w:cs="Arial"/>
          <w:color w:val="000000"/>
          <w:szCs w:val="20"/>
        </w:rPr>
        <w:t xml:space="preserve">Vlada RS je sprejela Poročilo o delu Inšpektorata Republike Slovenije za delo (inšpektorat) za leto 2020, ki ga na podlagi 7. člena Zakona o inšpekciji dela (ZID-1) inšpektorat vsako leto do konca marca tekočega koledarskega leta, predloži ministrstvu, pristojnemu za delo. </w:t>
      </w:r>
    </w:p>
    <w:p w14:paraId="67B7E22E" w14:textId="77777777" w:rsidR="0002766F" w:rsidRPr="0002766F" w:rsidRDefault="0002766F" w:rsidP="0002766F">
      <w:pPr>
        <w:autoSpaceDE w:val="0"/>
        <w:autoSpaceDN w:val="0"/>
        <w:adjustRightInd w:val="0"/>
        <w:spacing w:line="240" w:lineRule="auto"/>
        <w:jc w:val="both"/>
        <w:rPr>
          <w:rFonts w:cs="Arial"/>
          <w:color w:val="000000"/>
          <w:szCs w:val="20"/>
        </w:rPr>
      </w:pPr>
    </w:p>
    <w:p w14:paraId="24CBEEE2" w14:textId="2C76D0F0" w:rsidR="0002766F" w:rsidRPr="0002766F" w:rsidRDefault="0002766F" w:rsidP="0002766F">
      <w:pPr>
        <w:autoSpaceDE w:val="0"/>
        <w:autoSpaceDN w:val="0"/>
        <w:adjustRightInd w:val="0"/>
        <w:spacing w:line="240" w:lineRule="auto"/>
        <w:jc w:val="both"/>
        <w:rPr>
          <w:rFonts w:cs="Arial"/>
          <w:color w:val="000000"/>
          <w:szCs w:val="20"/>
        </w:rPr>
      </w:pPr>
      <w:r w:rsidRPr="0002766F">
        <w:rPr>
          <w:rFonts w:cs="Arial"/>
          <w:color w:val="000000"/>
          <w:szCs w:val="20"/>
        </w:rPr>
        <w:t xml:space="preserve">V letu 2020 je delo inšpektorata zaznamovala epidemija koronavirusne bolezni, tako glede vsebine in obsega dela kot glede spremenjene organizacije in načina opravljanja dela. Inšpektoratu je bilo z novo normativno ureditvijo podeljenih več novih pristojnosti ter s tem posledično tudi pooblastil. </w:t>
      </w:r>
    </w:p>
    <w:p w14:paraId="3E98240D" w14:textId="77777777" w:rsidR="0002766F" w:rsidRPr="0002766F" w:rsidRDefault="0002766F" w:rsidP="0002766F">
      <w:pPr>
        <w:autoSpaceDE w:val="0"/>
        <w:autoSpaceDN w:val="0"/>
        <w:adjustRightInd w:val="0"/>
        <w:spacing w:line="240" w:lineRule="auto"/>
        <w:jc w:val="both"/>
        <w:rPr>
          <w:rFonts w:cs="Arial"/>
          <w:color w:val="000000"/>
          <w:szCs w:val="20"/>
        </w:rPr>
      </w:pPr>
    </w:p>
    <w:p w14:paraId="69540E9D" w14:textId="080E64BB" w:rsidR="0002766F" w:rsidRPr="0002766F" w:rsidRDefault="0002766F" w:rsidP="0002766F">
      <w:pPr>
        <w:autoSpaceDE w:val="0"/>
        <w:autoSpaceDN w:val="0"/>
        <w:adjustRightInd w:val="0"/>
        <w:spacing w:line="240" w:lineRule="auto"/>
        <w:jc w:val="both"/>
        <w:rPr>
          <w:rFonts w:cs="Arial"/>
          <w:color w:val="000000"/>
          <w:szCs w:val="20"/>
        </w:rPr>
      </w:pPr>
      <w:r w:rsidRPr="0002766F">
        <w:rPr>
          <w:rFonts w:cs="Arial"/>
          <w:color w:val="000000"/>
          <w:szCs w:val="20"/>
        </w:rPr>
        <w:t>V letu 2020 je inšpektorat prejel 9.260 prijav, kar je veliko več kot v letu 2019, ko je prejel 7.215 prijav. Na področju varnosti in zdravja pri delu je prejel 2.043 prijav, na področju delovnih razmerij 6.867 prijav, Socialna inšpekcija pa je prejela 350 novih prijav.</w:t>
      </w:r>
    </w:p>
    <w:p w14:paraId="58C19AB0" w14:textId="77777777" w:rsidR="0002766F" w:rsidRPr="0002766F" w:rsidRDefault="0002766F" w:rsidP="0002766F">
      <w:pPr>
        <w:autoSpaceDE w:val="0"/>
        <w:autoSpaceDN w:val="0"/>
        <w:adjustRightInd w:val="0"/>
        <w:spacing w:line="240" w:lineRule="auto"/>
        <w:jc w:val="both"/>
        <w:rPr>
          <w:rFonts w:cs="Arial"/>
          <w:color w:val="000000"/>
          <w:szCs w:val="20"/>
        </w:rPr>
      </w:pPr>
    </w:p>
    <w:p w14:paraId="59F14EE5" w14:textId="163307A7" w:rsidR="0002766F" w:rsidRPr="0002766F" w:rsidRDefault="0002766F" w:rsidP="0002766F">
      <w:pPr>
        <w:autoSpaceDE w:val="0"/>
        <w:autoSpaceDN w:val="0"/>
        <w:adjustRightInd w:val="0"/>
        <w:spacing w:line="240" w:lineRule="auto"/>
        <w:jc w:val="both"/>
        <w:rPr>
          <w:rFonts w:cs="Arial"/>
          <w:color w:val="000000"/>
          <w:szCs w:val="20"/>
        </w:rPr>
      </w:pPr>
      <w:r w:rsidRPr="0002766F">
        <w:rPr>
          <w:rFonts w:cs="Arial"/>
          <w:color w:val="000000"/>
          <w:szCs w:val="20"/>
        </w:rPr>
        <w:t xml:space="preserve">V letu 2020 je inšpektorat izvedel 9 usmerjenih akcij nadzora oziroma poostrenih celoletnih usmerjenih nadzorov, s katerimi nadzira izvajanje zakonodaje s področja delovnih razmerij ter zakonodaje s področja varnosti in zdravja pri delu pri delodajalcih v dejavnostih, v katerih se določene kršitve pogosteje ugotavljajo ali za katere inšpektorat ocenjuje, da predstavljajo največje tveganje z vidika pojavljanja kršitev ter zagotavljanja varnosti in zdravja pri delu oziroma preverja izvajanje določenih zakonskih institutov. </w:t>
      </w:r>
    </w:p>
    <w:p w14:paraId="196C9DF5" w14:textId="77777777" w:rsidR="0002766F" w:rsidRPr="0002766F" w:rsidRDefault="0002766F" w:rsidP="0002766F">
      <w:pPr>
        <w:autoSpaceDE w:val="0"/>
        <w:autoSpaceDN w:val="0"/>
        <w:adjustRightInd w:val="0"/>
        <w:spacing w:line="240" w:lineRule="auto"/>
        <w:jc w:val="both"/>
        <w:rPr>
          <w:rFonts w:cs="Arial"/>
          <w:color w:val="000000"/>
          <w:szCs w:val="20"/>
        </w:rPr>
      </w:pPr>
    </w:p>
    <w:p w14:paraId="417420BD" w14:textId="77777777" w:rsidR="0002766F" w:rsidRPr="0002766F" w:rsidRDefault="0002766F" w:rsidP="0002766F">
      <w:pPr>
        <w:autoSpaceDE w:val="0"/>
        <w:autoSpaceDN w:val="0"/>
        <w:adjustRightInd w:val="0"/>
        <w:spacing w:line="240" w:lineRule="auto"/>
        <w:jc w:val="both"/>
        <w:rPr>
          <w:rFonts w:cs="Arial"/>
          <w:color w:val="000000"/>
          <w:szCs w:val="20"/>
        </w:rPr>
      </w:pPr>
      <w:r w:rsidRPr="0002766F">
        <w:rPr>
          <w:rFonts w:cs="Arial"/>
          <w:color w:val="000000"/>
          <w:szCs w:val="20"/>
        </w:rPr>
        <w:t>Inšpektorji so v letu 2020 opravili 17.334 inšpekcijskih pregledov, od tega na področju nadzora delovnih razmerij 10.031 pregledov, na področju nadzora varnosti in zdravja pri delu 7.016 pregledov, inšpektorji za socialne zadeve pa so opravili 287 pregledov.</w:t>
      </w:r>
    </w:p>
    <w:p w14:paraId="4CC2EF19" w14:textId="4E2D787D" w:rsidR="0002766F" w:rsidRPr="0002766F" w:rsidRDefault="0002766F" w:rsidP="0002766F">
      <w:pPr>
        <w:autoSpaceDE w:val="0"/>
        <w:autoSpaceDN w:val="0"/>
        <w:adjustRightInd w:val="0"/>
        <w:spacing w:line="240" w:lineRule="auto"/>
        <w:jc w:val="both"/>
        <w:rPr>
          <w:rFonts w:cs="Arial"/>
          <w:color w:val="000000"/>
          <w:szCs w:val="20"/>
        </w:rPr>
      </w:pPr>
      <w:r w:rsidRPr="0002766F">
        <w:rPr>
          <w:rFonts w:cs="Arial"/>
          <w:color w:val="000000"/>
          <w:szCs w:val="20"/>
        </w:rPr>
        <w:t>Inšpektorat inšpekcijske preglede izvaja v obliki rednih, izrednih in kontrolnih pregledov. S kontrolnimi pregledi preverja uresničevanje izrečenih ukrepov.</w:t>
      </w:r>
    </w:p>
    <w:p w14:paraId="6D5B7A88" w14:textId="77777777" w:rsidR="0002766F" w:rsidRPr="0002766F" w:rsidRDefault="0002766F" w:rsidP="0002766F">
      <w:pPr>
        <w:autoSpaceDE w:val="0"/>
        <w:autoSpaceDN w:val="0"/>
        <w:adjustRightInd w:val="0"/>
        <w:spacing w:line="240" w:lineRule="auto"/>
        <w:jc w:val="both"/>
        <w:rPr>
          <w:rFonts w:cs="Arial"/>
          <w:color w:val="000000"/>
          <w:szCs w:val="20"/>
        </w:rPr>
      </w:pPr>
    </w:p>
    <w:p w14:paraId="6BEEAE9E" w14:textId="2F8377AA" w:rsidR="0002766F" w:rsidRPr="0002766F" w:rsidRDefault="0002766F" w:rsidP="0002766F">
      <w:pPr>
        <w:autoSpaceDE w:val="0"/>
        <w:autoSpaceDN w:val="0"/>
        <w:adjustRightInd w:val="0"/>
        <w:spacing w:line="240" w:lineRule="auto"/>
        <w:jc w:val="both"/>
        <w:rPr>
          <w:rFonts w:cs="Arial"/>
          <w:color w:val="000000"/>
          <w:szCs w:val="20"/>
        </w:rPr>
      </w:pPr>
      <w:r w:rsidRPr="0002766F">
        <w:rPr>
          <w:rFonts w:cs="Arial"/>
          <w:color w:val="000000"/>
          <w:szCs w:val="20"/>
        </w:rPr>
        <w:t>Z vseh treh področij dela je bilo v letu 2020 ugotovljenih 19.028 različnih kršitev in na podlagi tega izdanih 9.508 upravnih in prekrškovnih ukrepov ter podanih 29 naznanil sumov storitve kaznivega dejanja oziroma kazenskih ovadb. Izrečenih je bilo za 4.011.975,86 EUR glob. Izdanih je bilo 505 dovoljenj za delo otrok, 21 soglasij glede izključitve posebnega varstva po 115. členu Zakona o delovnih razmerjih in 7 odločb o zadržanju učinkovanja prenehanja delovnega razmerja zaradi odpovedi po 2. odstavku 215. člena Zakona o delovnih razmerjih.</w:t>
      </w:r>
    </w:p>
    <w:p w14:paraId="43758153" w14:textId="77777777" w:rsidR="0002766F" w:rsidRPr="0002766F" w:rsidRDefault="0002766F" w:rsidP="0002766F">
      <w:pPr>
        <w:autoSpaceDE w:val="0"/>
        <w:autoSpaceDN w:val="0"/>
        <w:adjustRightInd w:val="0"/>
        <w:spacing w:line="240" w:lineRule="auto"/>
        <w:jc w:val="both"/>
        <w:rPr>
          <w:rFonts w:cs="Arial"/>
          <w:color w:val="000000"/>
          <w:szCs w:val="20"/>
        </w:rPr>
      </w:pPr>
    </w:p>
    <w:p w14:paraId="2E5B4092" w14:textId="05C3CBFE" w:rsidR="0002766F" w:rsidRPr="0002766F" w:rsidRDefault="0002766F" w:rsidP="0002766F">
      <w:pPr>
        <w:autoSpaceDE w:val="0"/>
        <w:autoSpaceDN w:val="0"/>
        <w:adjustRightInd w:val="0"/>
        <w:spacing w:line="240" w:lineRule="auto"/>
        <w:jc w:val="both"/>
        <w:rPr>
          <w:rFonts w:cs="Arial"/>
          <w:color w:val="000000"/>
          <w:szCs w:val="20"/>
        </w:rPr>
      </w:pPr>
      <w:r w:rsidRPr="0002766F">
        <w:rPr>
          <w:rFonts w:cs="Arial"/>
          <w:color w:val="000000"/>
          <w:szCs w:val="20"/>
        </w:rPr>
        <w:t xml:space="preserve">Na področju varnosti in zdravja pri delu so inšpektorji na podlagi opravljenih nadzorov ugotovili 10.189 kršitev. Največ kršitev je bilo ugotovljenih v zvezi z ocenjevanjem tveganj in izdelavo izjave o varnosti z oceno tveganja (2.501 kršitev), sledijo jim kršitve glede urejenosti in varnosti delovnih mest na prostem (1.454 kršitev), glede zagotavljanja zdravstvenega varstva delavcev (1.335 kršitev), glede usposabljanja delavcev za varno opravljanje dela (919 kršitev) ter glede zagotavljanja osebne varovalne opreme (837 kršitev).  </w:t>
      </w:r>
    </w:p>
    <w:p w14:paraId="7DC8DEC7" w14:textId="77777777" w:rsidR="0002766F" w:rsidRPr="0002766F" w:rsidRDefault="0002766F" w:rsidP="0002766F">
      <w:pPr>
        <w:autoSpaceDE w:val="0"/>
        <w:autoSpaceDN w:val="0"/>
        <w:adjustRightInd w:val="0"/>
        <w:spacing w:line="240" w:lineRule="auto"/>
        <w:jc w:val="both"/>
        <w:rPr>
          <w:rFonts w:cs="Arial"/>
          <w:color w:val="000000"/>
          <w:szCs w:val="20"/>
        </w:rPr>
      </w:pPr>
    </w:p>
    <w:p w14:paraId="4DC64DD4" w14:textId="2CA619B4" w:rsidR="0002766F" w:rsidRPr="0002766F" w:rsidRDefault="0002766F" w:rsidP="0002766F">
      <w:pPr>
        <w:autoSpaceDE w:val="0"/>
        <w:autoSpaceDN w:val="0"/>
        <w:adjustRightInd w:val="0"/>
        <w:spacing w:line="240" w:lineRule="auto"/>
        <w:jc w:val="both"/>
        <w:rPr>
          <w:rFonts w:cs="Arial"/>
          <w:color w:val="000000"/>
          <w:szCs w:val="20"/>
        </w:rPr>
      </w:pPr>
      <w:r w:rsidRPr="0002766F">
        <w:rPr>
          <w:rFonts w:cs="Arial"/>
          <w:color w:val="000000"/>
          <w:szCs w:val="20"/>
        </w:rPr>
        <w:t>Največ ukrepov je bilo izrečenih delodajalcem v dejavnosti gradbeništva, 25,7 %, v predelovalni dejavnosti, 14,6 % in v dejavnosti trgovine, 12,2 %.</w:t>
      </w:r>
    </w:p>
    <w:p w14:paraId="4BA495E8" w14:textId="77777777" w:rsidR="0002766F" w:rsidRPr="0002766F" w:rsidRDefault="0002766F" w:rsidP="0002766F">
      <w:pPr>
        <w:autoSpaceDE w:val="0"/>
        <w:autoSpaceDN w:val="0"/>
        <w:adjustRightInd w:val="0"/>
        <w:spacing w:line="240" w:lineRule="auto"/>
        <w:jc w:val="both"/>
        <w:rPr>
          <w:rFonts w:cs="Arial"/>
          <w:color w:val="000000"/>
          <w:szCs w:val="20"/>
        </w:rPr>
      </w:pPr>
    </w:p>
    <w:p w14:paraId="7EC8259A" w14:textId="34EF5170" w:rsidR="0002766F" w:rsidRPr="0002766F" w:rsidRDefault="0002766F" w:rsidP="0002766F">
      <w:pPr>
        <w:autoSpaceDE w:val="0"/>
        <w:autoSpaceDN w:val="0"/>
        <w:adjustRightInd w:val="0"/>
        <w:spacing w:line="240" w:lineRule="auto"/>
        <w:jc w:val="both"/>
        <w:rPr>
          <w:rFonts w:cs="Arial"/>
          <w:color w:val="000000"/>
          <w:szCs w:val="20"/>
        </w:rPr>
      </w:pPr>
      <w:r w:rsidRPr="0002766F">
        <w:rPr>
          <w:rFonts w:cs="Arial"/>
          <w:color w:val="000000"/>
          <w:szCs w:val="20"/>
        </w:rPr>
        <w:t>Pristojni inšpektorji so v letu 2020 raziskali 102 nezgode pri delu, od tega 8 smrtnih, 78 težjih, 14 lažjih, 2 kolektivni nezgodi ter 2 nevarna pojava. Delodajalci so za leto 2020 do dne 18. 2. 2021 na inšpektorat prijavili 13.938 nezgod v zvezi z delom delavcev, med njimi 5.503 obolenj, ki so se nanašala na COVID-19. Prijavili so tudi 42 nevarnih pojavov.</w:t>
      </w:r>
    </w:p>
    <w:p w14:paraId="5F5785E5" w14:textId="77777777" w:rsidR="0002766F" w:rsidRPr="0002766F" w:rsidRDefault="0002766F" w:rsidP="0002766F">
      <w:pPr>
        <w:autoSpaceDE w:val="0"/>
        <w:autoSpaceDN w:val="0"/>
        <w:adjustRightInd w:val="0"/>
        <w:spacing w:line="240" w:lineRule="auto"/>
        <w:jc w:val="both"/>
        <w:rPr>
          <w:rFonts w:cs="Arial"/>
          <w:color w:val="000000"/>
          <w:szCs w:val="20"/>
        </w:rPr>
      </w:pPr>
    </w:p>
    <w:p w14:paraId="287C1143" w14:textId="07BE8A11" w:rsidR="0002766F" w:rsidRPr="0002766F" w:rsidRDefault="0002766F" w:rsidP="0002766F">
      <w:pPr>
        <w:autoSpaceDE w:val="0"/>
        <w:autoSpaceDN w:val="0"/>
        <w:adjustRightInd w:val="0"/>
        <w:spacing w:line="240" w:lineRule="auto"/>
        <w:jc w:val="both"/>
        <w:rPr>
          <w:rFonts w:cs="Arial"/>
          <w:color w:val="000000"/>
          <w:szCs w:val="20"/>
        </w:rPr>
      </w:pPr>
      <w:r w:rsidRPr="0002766F">
        <w:rPr>
          <w:rFonts w:cs="Arial"/>
          <w:color w:val="000000"/>
          <w:szCs w:val="20"/>
        </w:rPr>
        <w:lastRenderedPageBreak/>
        <w:t>V letu 2020 je inšpektorat s področja delovnih razmerij na podlagi izvedenih nadzorov ugotovil 8.708 kršitev delovnopravne zakonodaje. Najpogosteje ugotavlja kršitve na področju plačila za delo in drugih prejemkov iz delovnega razmerja (4.720 kršitev). Glede intervencijske zakonodaje s področja delovnih razmerij je bilo ugotovljenih 215 kršitev. Največ kršitev je bilo ugotovljenih v dejavnosti gradbeništva (1.362 kršitev), temu sledi dejavnost gostinstva (1.019 kršitev) in dejavnost proizvodnje (1.006 kršitev) ter trgovine (755 kršitev).</w:t>
      </w:r>
    </w:p>
    <w:p w14:paraId="3AAF069D" w14:textId="77777777" w:rsidR="0002766F" w:rsidRPr="0002766F" w:rsidRDefault="0002766F" w:rsidP="0002766F">
      <w:pPr>
        <w:autoSpaceDE w:val="0"/>
        <w:autoSpaceDN w:val="0"/>
        <w:adjustRightInd w:val="0"/>
        <w:spacing w:line="240" w:lineRule="auto"/>
        <w:jc w:val="both"/>
        <w:rPr>
          <w:rFonts w:cs="Arial"/>
          <w:color w:val="000000"/>
          <w:szCs w:val="20"/>
        </w:rPr>
      </w:pPr>
    </w:p>
    <w:p w14:paraId="40E654E9" w14:textId="2910FF65" w:rsidR="0002766F" w:rsidRPr="0002766F" w:rsidRDefault="0002766F" w:rsidP="0002766F">
      <w:pPr>
        <w:autoSpaceDE w:val="0"/>
        <w:autoSpaceDN w:val="0"/>
        <w:adjustRightInd w:val="0"/>
        <w:spacing w:line="240" w:lineRule="auto"/>
        <w:jc w:val="both"/>
        <w:rPr>
          <w:rFonts w:cs="Arial"/>
          <w:color w:val="000000"/>
          <w:szCs w:val="20"/>
        </w:rPr>
      </w:pPr>
      <w:r w:rsidRPr="0002766F">
        <w:rPr>
          <w:rFonts w:cs="Arial"/>
          <w:color w:val="000000"/>
          <w:szCs w:val="20"/>
        </w:rPr>
        <w:t>V letu 2020 je Socialna inšpekcija zaključila z obravnavo 366 prijav.</w:t>
      </w:r>
    </w:p>
    <w:p w14:paraId="0C229079" w14:textId="250D3013" w:rsidR="0002766F" w:rsidRPr="0002766F" w:rsidRDefault="0002766F" w:rsidP="0002766F">
      <w:pPr>
        <w:autoSpaceDE w:val="0"/>
        <w:autoSpaceDN w:val="0"/>
        <w:adjustRightInd w:val="0"/>
        <w:spacing w:line="240" w:lineRule="auto"/>
        <w:jc w:val="both"/>
        <w:rPr>
          <w:rFonts w:cs="Arial"/>
          <w:color w:val="000000"/>
          <w:szCs w:val="20"/>
        </w:rPr>
      </w:pPr>
    </w:p>
    <w:p w14:paraId="05FA12A3" w14:textId="7662B34A" w:rsidR="0002766F" w:rsidRPr="0002766F" w:rsidRDefault="0002766F" w:rsidP="0002766F">
      <w:pPr>
        <w:autoSpaceDE w:val="0"/>
        <w:autoSpaceDN w:val="0"/>
        <w:adjustRightInd w:val="0"/>
        <w:spacing w:line="240" w:lineRule="auto"/>
        <w:jc w:val="both"/>
        <w:rPr>
          <w:rFonts w:cs="Arial"/>
          <w:color w:val="000000"/>
          <w:szCs w:val="20"/>
        </w:rPr>
      </w:pPr>
      <w:r w:rsidRPr="0002766F">
        <w:rPr>
          <w:rFonts w:cs="Arial"/>
          <w:color w:val="000000"/>
          <w:szCs w:val="20"/>
        </w:rPr>
        <w:t xml:space="preserve">Vir: </w:t>
      </w:r>
      <w:r w:rsidR="00517266" w:rsidRPr="00517266">
        <w:rPr>
          <w:rFonts w:cs="Arial"/>
          <w:color w:val="000000"/>
          <w:szCs w:val="20"/>
        </w:rPr>
        <w:t>Ministrstvo za delo, družino, socialne zadeve in enake možnosti</w:t>
      </w:r>
    </w:p>
    <w:p w14:paraId="7D25CCD4" w14:textId="4B6DC3E6" w:rsidR="00514FB1" w:rsidRPr="0002766F" w:rsidRDefault="00514FB1" w:rsidP="00514FB1">
      <w:pPr>
        <w:autoSpaceDE w:val="0"/>
        <w:autoSpaceDN w:val="0"/>
        <w:adjustRightInd w:val="0"/>
        <w:spacing w:line="240" w:lineRule="auto"/>
        <w:jc w:val="both"/>
        <w:rPr>
          <w:rFonts w:cs="Arial"/>
          <w:color w:val="000000"/>
          <w:szCs w:val="20"/>
        </w:rPr>
      </w:pPr>
    </w:p>
    <w:p w14:paraId="4D0131AF" w14:textId="77777777" w:rsidR="002E4056" w:rsidRPr="0002766F" w:rsidRDefault="002E4056" w:rsidP="00514FB1">
      <w:pPr>
        <w:autoSpaceDE w:val="0"/>
        <w:autoSpaceDN w:val="0"/>
        <w:adjustRightInd w:val="0"/>
        <w:spacing w:line="240" w:lineRule="auto"/>
        <w:jc w:val="both"/>
        <w:rPr>
          <w:rFonts w:cs="Arial"/>
          <w:color w:val="000000"/>
          <w:szCs w:val="20"/>
        </w:rPr>
      </w:pPr>
    </w:p>
    <w:p w14:paraId="18754521" w14:textId="45331E78" w:rsidR="00290C87" w:rsidRPr="00290C87" w:rsidRDefault="00290C87" w:rsidP="00290C87">
      <w:pPr>
        <w:autoSpaceDE w:val="0"/>
        <w:autoSpaceDN w:val="0"/>
        <w:adjustRightInd w:val="0"/>
        <w:spacing w:line="240" w:lineRule="auto"/>
        <w:jc w:val="both"/>
        <w:rPr>
          <w:rFonts w:cs="Arial"/>
          <w:b/>
          <w:bCs/>
          <w:color w:val="000000"/>
          <w:szCs w:val="20"/>
        </w:rPr>
      </w:pPr>
      <w:r w:rsidRPr="00290C87">
        <w:rPr>
          <w:rFonts w:cs="Arial"/>
          <w:b/>
          <w:bCs/>
          <w:color w:val="000000"/>
          <w:szCs w:val="20"/>
        </w:rPr>
        <w:t>Vlada o letnem poročilu Agencije za javni nadzor nad revidiranjem</w:t>
      </w:r>
    </w:p>
    <w:p w14:paraId="65E9D2B6" w14:textId="77777777" w:rsidR="00290C87" w:rsidRPr="00290C87" w:rsidRDefault="00290C87" w:rsidP="00290C87">
      <w:pPr>
        <w:autoSpaceDE w:val="0"/>
        <w:autoSpaceDN w:val="0"/>
        <w:adjustRightInd w:val="0"/>
        <w:spacing w:line="240" w:lineRule="auto"/>
        <w:jc w:val="both"/>
        <w:rPr>
          <w:rFonts w:cs="Arial"/>
          <w:b/>
          <w:bCs/>
          <w:color w:val="000000"/>
          <w:szCs w:val="20"/>
        </w:rPr>
      </w:pPr>
    </w:p>
    <w:p w14:paraId="56457425" w14:textId="77777777" w:rsidR="00290C87" w:rsidRPr="00290C87" w:rsidRDefault="00290C87" w:rsidP="00290C87">
      <w:pPr>
        <w:autoSpaceDE w:val="0"/>
        <w:autoSpaceDN w:val="0"/>
        <w:adjustRightInd w:val="0"/>
        <w:spacing w:line="240" w:lineRule="auto"/>
        <w:jc w:val="both"/>
        <w:rPr>
          <w:rFonts w:cs="Arial"/>
          <w:color w:val="000000"/>
          <w:szCs w:val="20"/>
        </w:rPr>
      </w:pPr>
      <w:r w:rsidRPr="00290C87">
        <w:rPr>
          <w:rFonts w:cs="Arial"/>
          <w:color w:val="000000"/>
          <w:szCs w:val="20"/>
        </w:rPr>
        <w:t>Vlada se je danes seznanila z Revidiranim letnim poročilom Agencije za javni nadzor nad revidiranjem za leto 2020 in dala soglasje k predlogu uporabe presežka prihodkov nad odhodki agencije.</w:t>
      </w:r>
    </w:p>
    <w:p w14:paraId="41859C16" w14:textId="77777777" w:rsidR="00290C87" w:rsidRPr="00290C87" w:rsidRDefault="00290C87" w:rsidP="00290C87">
      <w:pPr>
        <w:autoSpaceDE w:val="0"/>
        <w:autoSpaceDN w:val="0"/>
        <w:adjustRightInd w:val="0"/>
        <w:spacing w:line="240" w:lineRule="auto"/>
        <w:jc w:val="both"/>
        <w:rPr>
          <w:rFonts w:cs="Arial"/>
          <w:color w:val="000000"/>
          <w:szCs w:val="20"/>
        </w:rPr>
      </w:pPr>
    </w:p>
    <w:p w14:paraId="3DC1E05E" w14:textId="77777777" w:rsidR="00290C87" w:rsidRPr="00290C87" w:rsidRDefault="00290C87" w:rsidP="00290C87">
      <w:pPr>
        <w:autoSpaceDE w:val="0"/>
        <w:autoSpaceDN w:val="0"/>
        <w:adjustRightInd w:val="0"/>
        <w:spacing w:line="240" w:lineRule="auto"/>
        <w:jc w:val="both"/>
        <w:rPr>
          <w:rFonts w:cs="Arial"/>
          <w:color w:val="000000"/>
          <w:szCs w:val="20"/>
        </w:rPr>
      </w:pPr>
      <w:r w:rsidRPr="00290C87">
        <w:rPr>
          <w:rFonts w:cs="Arial"/>
          <w:color w:val="000000"/>
          <w:szCs w:val="20"/>
        </w:rPr>
        <w:t>Presežek prihodkov nad odhodki agencije, ki ga na dan 31. 12. 2020 izkazuje v bilanci stanja v višini 30.059 evrov, se nameni za opravljanje in razvoj dejavnosti.</w:t>
      </w:r>
    </w:p>
    <w:p w14:paraId="51C950F6" w14:textId="77777777" w:rsidR="00290C87" w:rsidRPr="00290C87" w:rsidRDefault="00290C87" w:rsidP="00290C87">
      <w:pPr>
        <w:autoSpaceDE w:val="0"/>
        <w:autoSpaceDN w:val="0"/>
        <w:adjustRightInd w:val="0"/>
        <w:spacing w:line="240" w:lineRule="auto"/>
        <w:jc w:val="both"/>
        <w:rPr>
          <w:rFonts w:cs="Arial"/>
          <w:color w:val="000000"/>
          <w:szCs w:val="20"/>
        </w:rPr>
      </w:pPr>
    </w:p>
    <w:p w14:paraId="447F3C98" w14:textId="3333CCE7" w:rsidR="00514FB1" w:rsidRPr="00290C87" w:rsidRDefault="00290C87" w:rsidP="00290C87">
      <w:pPr>
        <w:autoSpaceDE w:val="0"/>
        <w:autoSpaceDN w:val="0"/>
        <w:adjustRightInd w:val="0"/>
        <w:spacing w:line="240" w:lineRule="auto"/>
        <w:jc w:val="both"/>
        <w:rPr>
          <w:rFonts w:cs="Arial"/>
          <w:color w:val="000000"/>
          <w:szCs w:val="20"/>
        </w:rPr>
      </w:pPr>
      <w:r w:rsidRPr="00290C87">
        <w:rPr>
          <w:rFonts w:cs="Arial"/>
          <w:color w:val="000000"/>
          <w:szCs w:val="20"/>
        </w:rPr>
        <w:t>Vlada je sprejela tudi Poročilo o doseganju ciljev in pričakovanih rezultatih direktorice agencije za leto 2020.</w:t>
      </w:r>
    </w:p>
    <w:p w14:paraId="3F11897C" w14:textId="1ED43B02" w:rsidR="00290C87" w:rsidRPr="00290C87" w:rsidRDefault="00290C87" w:rsidP="00514FB1">
      <w:pPr>
        <w:autoSpaceDE w:val="0"/>
        <w:autoSpaceDN w:val="0"/>
        <w:adjustRightInd w:val="0"/>
        <w:spacing w:line="240" w:lineRule="auto"/>
        <w:jc w:val="both"/>
        <w:rPr>
          <w:rFonts w:cs="Arial"/>
          <w:color w:val="000000"/>
          <w:szCs w:val="20"/>
        </w:rPr>
      </w:pPr>
    </w:p>
    <w:p w14:paraId="4EE870DA" w14:textId="35699F00" w:rsidR="00290C87" w:rsidRPr="00290C87" w:rsidRDefault="00290C87" w:rsidP="00514FB1">
      <w:pPr>
        <w:autoSpaceDE w:val="0"/>
        <w:autoSpaceDN w:val="0"/>
        <w:adjustRightInd w:val="0"/>
        <w:spacing w:line="240" w:lineRule="auto"/>
        <w:jc w:val="both"/>
        <w:rPr>
          <w:rFonts w:cs="Arial"/>
          <w:color w:val="000000"/>
          <w:szCs w:val="20"/>
        </w:rPr>
      </w:pPr>
      <w:r w:rsidRPr="00290C87">
        <w:rPr>
          <w:rFonts w:cs="Arial"/>
          <w:color w:val="000000"/>
          <w:szCs w:val="20"/>
        </w:rPr>
        <w:t xml:space="preserve">Vir: </w:t>
      </w:r>
      <w:r w:rsidR="00517266" w:rsidRPr="00517266">
        <w:rPr>
          <w:rFonts w:cs="Arial"/>
          <w:color w:val="000000"/>
          <w:szCs w:val="20"/>
        </w:rPr>
        <w:t>Ministrstvo za finance</w:t>
      </w:r>
    </w:p>
    <w:p w14:paraId="5A465A4C" w14:textId="77777777" w:rsidR="00290C87" w:rsidRDefault="00290C87" w:rsidP="00514FB1">
      <w:pPr>
        <w:autoSpaceDE w:val="0"/>
        <w:autoSpaceDN w:val="0"/>
        <w:adjustRightInd w:val="0"/>
        <w:spacing w:line="240" w:lineRule="auto"/>
        <w:jc w:val="both"/>
        <w:rPr>
          <w:rFonts w:cs="Arial"/>
          <w:b/>
          <w:bCs/>
          <w:color w:val="000000"/>
          <w:szCs w:val="20"/>
        </w:rPr>
      </w:pPr>
    </w:p>
    <w:p w14:paraId="73AB3C49" w14:textId="77777777" w:rsidR="002E4056" w:rsidRPr="00514FB1" w:rsidRDefault="002E4056" w:rsidP="00514FB1">
      <w:pPr>
        <w:autoSpaceDE w:val="0"/>
        <w:autoSpaceDN w:val="0"/>
        <w:adjustRightInd w:val="0"/>
        <w:spacing w:line="240" w:lineRule="auto"/>
        <w:jc w:val="both"/>
        <w:rPr>
          <w:rFonts w:cs="Arial"/>
          <w:b/>
          <w:bCs/>
          <w:color w:val="000000"/>
          <w:szCs w:val="20"/>
        </w:rPr>
      </w:pPr>
    </w:p>
    <w:p w14:paraId="571A2512" w14:textId="5524AA20" w:rsidR="004F6901" w:rsidRPr="002710A4" w:rsidRDefault="004F6901" w:rsidP="004F6901">
      <w:pPr>
        <w:autoSpaceDE w:val="0"/>
        <w:autoSpaceDN w:val="0"/>
        <w:adjustRightInd w:val="0"/>
        <w:spacing w:line="240" w:lineRule="auto"/>
        <w:jc w:val="both"/>
        <w:rPr>
          <w:rFonts w:cs="Arial"/>
          <w:b/>
          <w:bCs/>
          <w:color w:val="000000"/>
          <w:szCs w:val="20"/>
        </w:rPr>
      </w:pPr>
      <w:r w:rsidRPr="002710A4">
        <w:rPr>
          <w:rFonts w:cs="Arial"/>
          <w:b/>
          <w:bCs/>
          <w:color w:val="000000"/>
          <w:szCs w:val="20"/>
        </w:rPr>
        <w:t>Vlada je sprejela mnenje o pobudi za začetek postopka za oceno ustavnosti 12. in 10. člena Zakonov o ukrepih na področju plač in drugih stroškov dela za leti  2016 in 2017</w:t>
      </w:r>
    </w:p>
    <w:p w14:paraId="210D174E" w14:textId="77777777" w:rsidR="004F6901" w:rsidRPr="004F6901" w:rsidRDefault="004F6901" w:rsidP="004F6901">
      <w:pPr>
        <w:autoSpaceDE w:val="0"/>
        <w:autoSpaceDN w:val="0"/>
        <w:adjustRightInd w:val="0"/>
        <w:spacing w:line="240" w:lineRule="auto"/>
        <w:jc w:val="both"/>
        <w:rPr>
          <w:rFonts w:cs="Arial"/>
          <w:color w:val="000000"/>
          <w:szCs w:val="20"/>
        </w:rPr>
      </w:pPr>
    </w:p>
    <w:p w14:paraId="0E43D72B" w14:textId="77777777" w:rsidR="004F6901" w:rsidRPr="004F6901" w:rsidRDefault="004F6901" w:rsidP="004F6901">
      <w:pPr>
        <w:autoSpaceDE w:val="0"/>
        <w:autoSpaceDN w:val="0"/>
        <w:adjustRightInd w:val="0"/>
        <w:spacing w:line="240" w:lineRule="auto"/>
        <w:jc w:val="both"/>
        <w:rPr>
          <w:rFonts w:cs="Arial"/>
          <w:color w:val="000000"/>
          <w:szCs w:val="20"/>
        </w:rPr>
      </w:pPr>
      <w:r w:rsidRPr="004F6901">
        <w:rPr>
          <w:rFonts w:cs="Arial"/>
          <w:color w:val="000000"/>
          <w:szCs w:val="20"/>
        </w:rPr>
        <w:t>Vlada Republike Slovenije je sprejela Mnenje o pobudi za začetek postopka za oceno ustavnosti 12. člena Zakona o ukrepih na področju plač in drugih stroškov dela za leto 2016 in drugih ukrepov v javnem sektorju (ZUPPJJS16) in 10. člena Zakona o ukrepih na področju plač in drugih stroškov dela za leto 2017 in drugih ukrepov v javnem sektorju (ZUPPJS17) in ga pošlje Ustavnemu sodišču in Državnemu zboru.</w:t>
      </w:r>
    </w:p>
    <w:p w14:paraId="5BA23934" w14:textId="77777777" w:rsidR="004F6901" w:rsidRPr="004F6901" w:rsidRDefault="004F6901" w:rsidP="004F6901">
      <w:pPr>
        <w:autoSpaceDE w:val="0"/>
        <w:autoSpaceDN w:val="0"/>
        <w:adjustRightInd w:val="0"/>
        <w:spacing w:line="240" w:lineRule="auto"/>
        <w:jc w:val="both"/>
        <w:rPr>
          <w:rFonts w:cs="Arial"/>
          <w:color w:val="000000"/>
          <w:szCs w:val="20"/>
        </w:rPr>
      </w:pPr>
    </w:p>
    <w:p w14:paraId="79795CA6" w14:textId="77777777" w:rsidR="004F6901" w:rsidRPr="004F6901" w:rsidRDefault="004F6901" w:rsidP="004F6901">
      <w:pPr>
        <w:autoSpaceDE w:val="0"/>
        <w:autoSpaceDN w:val="0"/>
        <w:adjustRightInd w:val="0"/>
        <w:spacing w:line="240" w:lineRule="auto"/>
        <w:jc w:val="both"/>
        <w:rPr>
          <w:rFonts w:cs="Arial"/>
          <w:color w:val="000000"/>
          <w:szCs w:val="20"/>
        </w:rPr>
      </w:pPr>
      <w:r w:rsidRPr="004F6901">
        <w:rPr>
          <w:rFonts w:cs="Arial"/>
          <w:color w:val="000000"/>
          <w:szCs w:val="20"/>
        </w:rPr>
        <w:t xml:space="preserve">Pobudnica za začetek postopka za oceno ustavnosti navaja, da je bila zaradi zakonskih omejitev in interventnih ukrepov prikrajšana za število dni letnega dopusta zato, ker sodi v kategorijo starejših javnih uslužbencev in ima status invalida. </w:t>
      </w:r>
    </w:p>
    <w:p w14:paraId="3FE44790" w14:textId="77777777" w:rsidR="004F6901" w:rsidRPr="004F6901" w:rsidRDefault="004F6901" w:rsidP="004F6901">
      <w:pPr>
        <w:autoSpaceDE w:val="0"/>
        <w:autoSpaceDN w:val="0"/>
        <w:adjustRightInd w:val="0"/>
        <w:spacing w:line="240" w:lineRule="auto"/>
        <w:jc w:val="both"/>
        <w:rPr>
          <w:rFonts w:cs="Arial"/>
          <w:color w:val="000000"/>
          <w:szCs w:val="20"/>
        </w:rPr>
      </w:pPr>
    </w:p>
    <w:p w14:paraId="339A3183" w14:textId="77777777" w:rsidR="004F6901" w:rsidRPr="004F6901" w:rsidRDefault="004F6901" w:rsidP="004F6901">
      <w:pPr>
        <w:autoSpaceDE w:val="0"/>
        <w:autoSpaceDN w:val="0"/>
        <w:adjustRightInd w:val="0"/>
        <w:spacing w:line="240" w:lineRule="auto"/>
        <w:jc w:val="both"/>
        <w:rPr>
          <w:rFonts w:cs="Arial"/>
          <w:color w:val="000000"/>
          <w:szCs w:val="20"/>
        </w:rPr>
      </w:pPr>
      <w:r w:rsidRPr="004F6901">
        <w:rPr>
          <w:rFonts w:cs="Arial"/>
          <w:color w:val="000000"/>
          <w:szCs w:val="20"/>
        </w:rPr>
        <w:t xml:space="preserve">Čeprav pobudnica navaja, da gre za trajno ureditev, Vlada v mnenju poudarja, da gre za ureditev v treh (sicer časovno zaporednih) zakonih: Zakona za uravnoteženje javnih financ (ZUJF), ZUPPJJS16 in ZUPPJS17. Pri tem vlada posebej izpostavlja, da pri omejitvi višine izrabe letnega dopusta javnim uslužbencem in funkcionarjem ni šlo za enkratno dolgotrajno ureditev, kot to prikazuje pobudnica, pač pa nasprotno, vlada je v celotnem navedenem obdobju (2012-2017) večkrat skrbno preverjala učinke ukrepov, njihovo težo in po doseženem konsenzu s socialnimi partnerji predlagala nov nabor ukrepov za krajše časovno obdobje. Omejitev letnega dopusta se je nanašala tako na javne uslužbence kot tudi funkcionarje. Ustavno sodišče je glede omejitve letnega dopusta funkcionarjem (konkretno: sodnikom) že odločalo ter ugotovilo, da ni v neskladju z ustavo. </w:t>
      </w:r>
    </w:p>
    <w:p w14:paraId="3D6A2C08" w14:textId="77777777" w:rsidR="004F6901" w:rsidRPr="004F6901" w:rsidRDefault="004F6901" w:rsidP="004F6901">
      <w:pPr>
        <w:autoSpaceDE w:val="0"/>
        <w:autoSpaceDN w:val="0"/>
        <w:adjustRightInd w:val="0"/>
        <w:spacing w:line="240" w:lineRule="auto"/>
        <w:jc w:val="both"/>
        <w:rPr>
          <w:rFonts w:cs="Arial"/>
          <w:color w:val="000000"/>
          <w:szCs w:val="20"/>
        </w:rPr>
      </w:pPr>
    </w:p>
    <w:p w14:paraId="2D2806A6" w14:textId="77777777" w:rsidR="004F6901" w:rsidRPr="004F6901" w:rsidRDefault="004F6901" w:rsidP="004F6901">
      <w:pPr>
        <w:autoSpaceDE w:val="0"/>
        <w:autoSpaceDN w:val="0"/>
        <w:adjustRightInd w:val="0"/>
        <w:spacing w:line="240" w:lineRule="auto"/>
        <w:jc w:val="both"/>
        <w:rPr>
          <w:rFonts w:cs="Arial"/>
          <w:color w:val="000000"/>
          <w:szCs w:val="20"/>
        </w:rPr>
      </w:pPr>
      <w:r w:rsidRPr="004F6901">
        <w:rPr>
          <w:rFonts w:cs="Arial"/>
          <w:color w:val="000000"/>
          <w:szCs w:val="20"/>
        </w:rPr>
        <w:t>Ker omejena izraba (največ 35 dni) letnega dopusta ni bila vezana na kateri koli kriterij posebej, ter ob upoštevanju dejstva, da je več kriterijev takšnih, ki določajo možnost večjega števila dni letnega dopusta, vlada meni, da ni možno trditi, da javni uslužbenec ali funkcionar določenega števila dni letnega dopusta ni mogel izrabiti iz točno določenega kriterija, pač pa je omejeno celotno število dni letnega dopusta. Vlada meni, da sta bili izpodbijani zakonski določbi ustavno skladni, zato predlaga, da Ustavno sodišče ugotovi, da izpodbijani odločbi nista v neskladju z ustavo.</w:t>
      </w:r>
    </w:p>
    <w:p w14:paraId="7393DCAD" w14:textId="77777777" w:rsidR="004F6901" w:rsidRPr="004F6901" w:rsidRDefault="004F6901" w:rsidP="004F6901">
      <w:pPr>
        <w:autoSpaceDE w:val="0"/>
        <w:autoSpaceDN w:val="0"/>
        <w:adjustRightInd w:val="0"/>
        <w:spacing w:line="240" w:lineRule="auto"/>
        <w:jc w:val="both"/>
        <w:rPr>
          <w:rFonts w:cs="Arial"/>
          <w:color w:val="000000"/>
          <w:szCs w:val="20"/>
        </w:rPr>
      </w:pPr>
    </w:p>
    <w:p w14:paraId="3ABFB9A4" w14:textId="6E44D2D9" w:rsidR="00514FB1" w:rsidRPr="004F6901" w:rsidRDefault="004F6901" w:rsidP="002E4056">
      <w:pPr>
        <w:autoSpaceDE w:val="0"/>
        <w:autoSpaceDN w:val="0"/>
        <w:adjustRightInd w:val="0"/>
        <w:spacing w:line="240" w:lineRule="auto"/>
        <w:jc w:val="both"/>
        <w:rPr>
          <w:rFonts w:cs="Arial"/>
          <w:color w:val="000000"/>
          <w:szCs w:val="20"/>
        </w:rPr>
      </w:pPr>
      <w:r w:rsidRPr="004F6901">
        <w:rPr>
          <w:rFonts w:cs="Arial"/>
          <w:color w:val="000000"/>
          <w:szCs w:val="20"/>
        </w:rPr>
        <w:t xml:space="preserve">Vir: </w:t>
      </w:r>
      <w:r w:rsidR="00517266" w:rsidRPr="00517266">
        <w:rPr>
          <w:rFonts w:cs="Arial"/>
          <w:color w:val="000000"/>
          <w:szCs w:val="20"/>
        </w:rPr>
        <w:t>Ministrstvo za javno upravo</w:t>
      </w:r>
    </w:p>
    <w:p w14:paraId="2124E094" w14:textId="77777777" w:rsidR="00626C9C" w:rsidRPr="00626C9C" w:rsidRDefault="00626C9C" w:rsidP="00626C9C">
      <w:pPr>
        <w:autoSpaceDE w:val="0"/>
        <w:autoSpaceDN w:val="0"/>
        <w:adjustRightInd w:val="0"/>
        <w:spacing w:line="240" w:lineRule="auto"/>
        <w:jc w:val="both"/>
        <w:rPr>
          <w:rFonts w:cs="Arial"/>
          <w:b/>
          <w:bCs/>
          <w:color w:val="000000" w:themeColor="text1"/>
          <w:szCs w:val="20"/>
        </w:rPr>
      </w:pPr>
      <w:r w:rsidRPr="00626C9C">
        <w:rPr>
          <w:rFonts w:cs="Arial"/>
          <w:b/>
          <w:bCs/>
          <w:color w:val="000000" w:themeColor="text1"/>
          <w:szCs w:val="20"/>
        </w:rPr>
        <w:lastRenderedPageBreak/>
        <w:t xml:space="preserve">Aktivnosti ministra dr. Logarja v s sodelovanjem z evropskimi institucijami </w:t>
      </w:r>
    </w:p>
    <w:p w14:paraId="1EC86390" w14:textId="77777777" w:rsidR="00626C9C" w:rsidRPr="00626C9C" w:rsidRDefault="00626C9C" w:rsidP="00626C9C">
      <w:pPr>
        <w:autoSpaceDE w:val="0"/>
        <w:autoSpaceDN w:val="0"/>
        <w:adjustRightInd w:val="0"/>
        <w:spacing w:line="240" w:lineRule="auto"/>
        <w:jc w:val="both"/>
        <w:rPr>
          <w:rFonts w:cs="Arial"/>
          <w:b/>
          <w:bCs/>
          <w:color w:val="000000" w:themeColor="text1"/>
          <w:szCs w:val="20"/>
        </w:rPr>
      </w:pPr>
    </w:p>
    <w:p w14:paraId="08A03DF8" w14:textId="77777777" w:rsidR="00626C9C" w:rsidRPr="00626C9C" w:rsidRDefault="00626C9C" w:rsidP="00626C9C">
      <w:pPr>
        <w:autoSpaceDE w:val="0"/>
        <w:autoSpaceDN w:val="0"/>
        <w:adjustRightInd w:val="0"/>
        <w:spacing w:line="240" w:lineRule="auto"/>
        <w:jc w:val="both"/>
        <w:rPr>
          <w:rFonts w:cs="Arial"/>
          <w:color w:val="000000" w:themeColor="text1"/>
          <w:szCs w:val="20"/>
        </w:rPr>
      </w:pPr>
      <w:r w:rsidRPr="00626C9C">
        <w:rPr>
          <w:rFonts w:cs="Arial"/>
          <w:color w:val="000000" w:themeColor="text1"/>
          <w:szCs w:val="20"/>
        </w:rPr>
        <w:t>Vlada Republike Slovenije je sprejela Informacijo o aktivnostih predsednika Vlade RS Janeza Janše in ministra za zunanje zadeve dr. Anžeta Logarja povezanih s sodelovanjem z Evropskim parlamentom, Evropskim ekonomsko-socialnim odborom in Odborom regij med predsedovanjem Slovenije Svetu Evropske unije.</w:t>
      </w:r>
    </w:p>
    <w:p w14:paraId="0675FE7B" w14:textId="77777777" w:rsidR="00626C9C" w:rsidRPr="00626C9C" w:rsidRDefault="00626C9C" w:rsidP="00626C9C">
      <w:pPr>
        <w:autoSpaceDE w:val="0"/>
        <w:autoSpaceDN w:val="0"/>
        <w:adjustRightInd w:val="0"/>
        <w:spacing w:line="240" w:lineRule="auto"/>
        <w:jc w:val="both"/>
        <w:rPr>
          <w:rFonts w:cs="Arial"/>
          <w:color w:val="000000" w:themeColor="text1"/>
          <w:szCs w:val="20"/>
        </w:rPr>
      </w:pPr>
      <w:r w:rsidRPr="00626C9C">
        <w:rPr>
          <w:rFonts w:cs="Arial"/>
          <w:color w:val="000000" w:themeColor="text1"/>
          <w:szCs w:val="20"/>
        </w:rPr>
        <w:t>Država, ki predseduje Svetu Evropske unije, ima posebno vlogo pri sodelovanju z drugimi institucijami in organi Unije. Glavnina dela se nanaša na sodelovanje z Evropskim parlamentom, predsedujoča država predstavlja Svet EU tudi v odnosih z Evropskim ekonomsko-socialnim odborom in Odborom regij. Sodelovanje z omenjenimi institucijami EU poteka na več ravneh.</w:t>
      </w:r>
    </w:p>
    <w:p w14:paraId="77B06EAD" w14:textId="77777777" w:rsidR="00626C9C" w:rsidRPr="00626C9C" w:rsidRDefault="00626C9C" w:rsidP="00626C9C">
      <w:pPr>
        <w:autoSpaceDE w:val="0"/>
        <w:autoSpaceDN w:val="0"/>
        <w:adjustRightInd w:val="0"/>
        <w:spacing w:line="240" w:lineRule="auto"/>
        <w:jc w:val="both"/>
        <w:rPr>
          <w:rFonts w:cs="Arial"/>
          <w:color w:val="000000" w:themeColor="text1"/>
          <w:szCs w:val="20"/>
        </w:rPr>
      </w:pPr>
      <w:r w:rsidRPr="00626C9C">
        <w:rPr>
          <w:rFonts w:cs="Arial"/>
          <w:color w:val="000000" w:themeColor="text1"/>
          <w:szCs w:val="20"/>
        </w:rPr>
        <w:t>Na ravni ministra za zunanje zadeve se načrtujejo naslednje aktivnosti:</w:t>
      </w:r>
    </w:p>
    <w:p w14:paraId="4692D351" w14:textId="77777777" w:rsidR="00626C9C" w:rsidRPr="00626C9C" w:rsidRDefault="00626C9C" w:rsidP="00626C9C">
      <w:pPr>
        <w:autoSpaceDE w:val="0"/>
        <w:autoSpaceDN w:val="0"/>
        <w:adjustRightInd w:val="0"/>
        <w:spacing w:line="240" w:lineRule="auto"/>
        <w:jc w:val="both"/>
        <w:rPr>
          <w:rFonts w:cs="Arial"/>
          <w:color w:val="000000" w:themeColor="text1"/>
          <w:szCs w:val="20"/>
        </w:rPr>
      </w:pPr>
      <w:r w:rsidRPr="00626C9C">
        <w:rPr>
          <w:rFonts w:cs="Arial"/>
          <w:color w:val="000000" w:themeColor="text1"/>
          <w:szCs w:val="20"/>
        </w:rPr>
        <w:t xml:space="preserve">Minister za zunanje zadeve dr. Anže Logar se bo v vlogi visokega funkcionarja pristojnega za sodelovanje z Evropskim parlamentom v imenu Sveta EU udeleževal vseh plenarnih zasedanj Evropskega parlamenta. Sodeloval bo v razpravah, kjer predsedstvo na različne teme intervenira v imenu Sveta EU. Lahko bo nastopal tudi v imenu visokega predstavnika za zunanje zadeve in varnostno politiko, pogosto pa tudi v imenu predsednika Evropskega Sveta, največkrat v razpravah o pripravah na zasedanje Evropskega sveta. Predstavil bo zakonodajne in politične prioritete predsedujoče države pred Konferenco predsednikov odborov. Njegova udeležba se pričakuje tudi na formalnih in neformalnih sestankih, protokolarnih dogodkih na najvišji ravni in pogajanjih. </w:t>
      </w:r>
    </w:p>
    <w:p w14:paraId="09C196A2" w14:textId="77777777" w:rsidR="00626C9C" w:rsidRPr="00626C9C" w:rsidRDefault="00626C9C" w:rsidP="00626C9C">
      <w:pPr>
        <w:autoSpaceDE w:val="0"/>
        <w:autoSpaceDN w:val="0"/>
        <w:adjustRightInd w:val="0"/>
        <w:spacing w:line="240" w:lineRule="auto"/>
        <w:jc w:val="both"/>
        <w:rPr>
          <w:rFonts w:cs="Arial"/>
          <w:color w:val="000000" w:themeColor="text1"/>
          <w:szCs w:val="20"/>
        </w:rPr>
      </w:pPr>
    </w:p>
    <w:p w14:paraId="62BC6DE9" w14:textId="77777777" w:rsidR="00626C9C" w:rsidRPr="00626C9C" w:rsidRDefault="00626C9C" w:rsidP="00626C9C">
      <w:pPr>
        <w:autoSpaceDE w:val="0"/>
        <w:autoSpaceDN w:val="0"/>
        <w:adjustRightInd w:val="0"/>
        <w:spacing w:line="240" w:lineRule="auto"/>
        <w:jc w:val="both"/>
        <w:rPr>
          <w:rFonts w:cs="Arial"/>
          <w:color w:val="000000" w:themeColor="text1"/>
          <w:szCs w:val="20"/>
        </w:rPr>
      </w:pPr>
      <w:r w:rsidRPr="00626C9C">
        <w:rPr>
          <w:rFonts w:cs="Arial"/>
          <w:color w:val="000000" w:themeColor="text1"/>
          <w:szCs w:val="20"/>
        </w:rPr>
        <w:t>Dr. Anže Logar, se bo v vlogi ministra za zunanje zadeve, na povabilo Evropskega ekonomsko-socialnega odbora, udeležil julijskega plenarnega zasedanja Odbora, kjer bo predstavil prednostne naloge in aktivnosti slovenskega predsedstva Svetu EU. Na povabilo Državnega zbora RS se bo udeležil otvoritvenega dogodka parlamentarne dimenzije slovenskega predsedovanja Svetu EU, srečanja predsednikov odborov COSAC, kjer bo ravno tako predstavil prednostne naloge. Na Odboru za ustavne zadeve Evropskega parlamenta bo predstavil prednostne naloge predsedstva na področju splošnih in institucionalnih zadev, na Odboru za zunanje zadeve Evropskega parlamenta pa s področja skupne zunanje in varnostne politike EU. Sodeloval bo tudi na medinstitucionalnih pogajanjih, ki se nanašajo na institucionalne dosjeje.</w:t>
      </w:r>
    </w:p>
    <w:p w14:paraId="71D17229" w14:textId="77777777" w:rsidR="00626C9C" w:rsidRPr="00626C9C" w:rsidRDefault="00626C9C" w:rsidP="00626C9C">
      <w:pPr>
        <w:autoSpaceDE w:val="0"/>
        <w:autoSpaceDN w:val="0"/>
        <w:adjustRightInd w:val="0"/>
        <w:spacing w:line="240" w:lineRule="auto"/>
        <w:jc w:val="both"/>
        <w:rPr>
          <w:rFonts w:cs="Arial"/>
          <w:color w:val="000000" w:themeColor="text1"/>
          <w:szCs w:val="20"/>
        </w:rPr>
      </w:pPr>
    </w:p>
    <w:p w14:paraId="3C0E931E" w14:textId="0B158C07" w:rsidR="00514FB1" w:rsidRPr="00626C9C" w:rsidRDefault="00626C9C" w:rsidP="00626C9C">
      <w:pPr>
        <w:autoSpaceDE w:val="0"/>
        <w:autoSpaceDN w:val="0"/>
        <w:adjustRightInd w:val="0"/>
        <w:spacing w:line="240" w:lineRule="auto"/>
        <w:jc w:val="both"/>
        <w:rPr>
          <w:rFonts w:cs="Arial"/>
          <w:color w:val="000000" w:themeColor="text1"/>
          <w:szCs w:val="20"/>
        </w:rPr>
      </w:pPr>
      <w:r w:rsidRPr="00626C9C">
        <w:rPr>
          <w:rFonts w:cs="Arial"/>
          <w:color w:val="000000" w:themeColor="text1"/>
          <w:szCs w:val="20"/>
        </w:rPr>
        <w:t>Vir: Ministrstvo za zunanje zadeve</w:t>
      </w:r>
    </w:p>
    <w:p w14:paraId="22E4A5C2" w14:textId="77777777" w:rsidR="002E4056" w:rsidRPr="00514FB1" w:rsidRDefault="002E4056" w:rsidP="00514FB1">
      <w:pPr>
        <w:autoSpaceDE w:val="0"/>
        <w:autoSpaceDN w:val="0"/>
        <w:adjustRightInd w:val="0"/>
        <w:spacing w:line="240" w:lineRule="auto"/>
        <w:jc w:val="both"/>
        <w:rPr>
          <w:rFonts w:cs="Arial"/>
          <w:b/>
          <w:bCs/>
          <w:color w:val="000000"/>
          <w:szCs w:val="20"/>
        </w:rPr>
      </w:pPr>
    </w:p>
    <w:p w14:paraId="0BCD26BB" w14:textId="77777777" w:rsidR="00626C9C" w:rsidRDefault="00626C9C" w:rsidP="00B95F7A">
      <w:pPr>
        <w:autoSpaceDE w:val="0"/>
        <w:autoSpaceDN w:val="0"/>
        <w:adjustRightInd w:val="0"/>
        <w:spacing w:line="240" w:lineRule="auto"/>
        <w:jc w:val="both"/>
        <w:rPr>
          <w:rFonts w:cs="Arial"/>
          <w:b/>
          <w:bCs/>
          <w:color w:val="000000"/>
          <w:szCs w:val="20"/>
        </w:rPr>
      </w:pPr>
    </w:p>
    <w:p w14:paraId="18702095" w14:textId="54A9A935" w:rsidR="00B95F7A" w:rsidRPr="00B95F7A" w:rsidRDefault="00B95F7A" w:rsidP="00B95F7A">
      <w:pPr>
        <w:autoSpaceDE w:val="0"/>
        <w:autoSpaceDN w:val="0"/>
        <w:adjustRightInd w:val="0"/>
        <w:spacing w:line="240" w:lineRule="auto"/>
        <w:jc w:val="both"/>
        <w:rPr>
          <w:rFonts w:cs="Arial"/>
          <w:b/>
          <w:bCs/>
          <w:color w:val="000000"/>
          <w:szCs w:val="20"/>
        </w:rPr>
      </w:pPr>
      <w:r w:rsidRPr="00B95F7A">
        <w:rPr>
          <w:rFonts w:cs="Arial"/>
          <w:b/>
          <w:bCs/>
          <w:color w:val="000000"/>
          <w:szCs w:val="20"/>
        </w:rPr>
        <w:t>Stališče RS do Predloga sklepa Sveta o podpisu v imenu EU in začasni uporabi Protokola o izvajanju Sporazuma o partnerstvu v ribiškem sektorju med Gabonsko republiko in EU</w:t>
      </w:r>
    </w:p>
    <w:p w14:paraId="56AE08B0" w14:textId="77777777" w:rsidR="00B95F7A" w:rsidRPr="00B95F7A" w:rsidRDefault="00B95F7A" w:rsidP="00B95F7A">
      <w:pPr>
        <w:autoSpaceDE w:val="0"/>
        <w:autoSpaceDN w:val="0"/>
        <w:adjustRightInd w:val="0"/>
        <w:spacing w:line="240" w:lineRule="auto"/>
        <w:jc w:val="both"/>
        <w:rPr>
          <w:rFonts w:cs="Arial"/>
          <w:b/>
          <w:bCs/>
          <w:color w:val="000000"/>
          <w:szCs w:val="20"/>
        </w:rPr>
      </w:pPr>
    </w:p>
    <w:p w14:paraId="6D9024FF" w14:textId="77777777" w:rsidR="00B95F7A" w:rsidRPr="00B95F7A" w:rsidRDefault="00B95F7A" w:rsidP="00B95F7A">
      <w:pPr>
        <w:autoSpaceDE w:val="0"/>
        <w:autoSpaceDN w:val="0"/>
        <w:adjustRightInd w:val="0"/>
        <w:spacing w:line="240" w:lineRule="auto"/>
        <w:jc w:val="both"/>
        <w:rPr>
          <w:rFonts w:cs="Arial"/>
          <w:color w:val="000000"/>
          <w:szCs w:val="20"/>
        </w:rPr>
      </w:pPr>
      <w:r w:rsidRPr="00B95F7A">
        <w:rPr>
          <w:rFonts w:cs="Arial"/>
          <w:color w:val="000000"/>
          <w:szCs w:val="20"/>
        </w:rPr>
        <w:t xml:space="preserve">Vlada je sprejela Stališče RS k zadevi Predlog sklepa Sveta o podpisu v imenu Evropske unije in začasni uporabi Protokola o izvajanju (2021–2026) Sporazuma o partnerstvu v ribiškem sektorju med Gabonsko republiko in Evropsko skupnostjo. Slovenija podpira predlog sklepa. </w:t>
      </w:r>
    </w:p>
    <w:p w14:paraId="4DE83B67" w14:textId="77777777" w:rsidR="00B95F7A" w:rsidRPr="00B95F7A" w:rsidRDefault="00B95F7A" w:rsidP="00B95F7A">
      <w:pPr>
        <w:autoSpaceDE w:val="0"/>
        <w:autoSpaceDN w:val="0"/>
        <w:adjustRightInd w:val="0"/>
        <w:spacing w:line="240" w:lineRule="auto"/>
        <w:jc w:val="both"/>
        <w:rPr>
          <w:rFonts w:cs="Arial"/>
          <w:color w:val="000000"/>
          <w:szCs w:val="20"/>
        </w:rPr>
      </w:pPr>
    </w:p>
    <w:p w14:paraId="613BC67E" w14:textId="77777777" w:rsidR="00B95F7A" w:rsidRPr="00B95F7A" w:rsidRDefault="00B95F7A" w:rsidP="00B95F7A">
      <w:pPr>
        <w:autoSpaceDE w:val="0"/>
        <w:autoSpaceDN w:val="0"/>
        <w:adjustRightInd w:val="0"/>
        <w:spacing w:line="240" w:lineRule="auto"/>
        <w:jc w:val="both"/>
        <w:rPr>
          <w:rFonts w:cs="Arial"/>
          <w:color w:val="000000"/>
          <w:szCs w:val="20"/>
        </w:rPr>
      </w:pPr>
      <w:r w:rsidRPr="00B95F7A">
        <w:rPr>
          <w:rFonts w:cs="Arial"/>
          <w:color w:val="000000"/>
          <w:szCs w:val="20"/>
        </w:rPr>
        <w:t xml:space="preserve">S tem sklepom Svet EU pooblasti Evropsko komisijo za podaljšanje protokola med Evropsko unijo in Gabonsko republiko za obdobje 5 let, s čimer se omogoči začasno izvajanje Sporazuma o partnerstvu v ribiškem sektorju med obema stranema. </w:t>
      </w:r>
    </w:p>
    <w:p w14:paraId="4D3AB513" w14:textId="77777777" w:rsidR="00B95F7A" w:rsidRPr="00B95F7A" w:rsidRDefault="00B95F7A" w:rsidP="00B95F7A">
      <w:pPr>
        <w:autoSpaceDE w:val="0"/>
        <w:autoSpaceDN w:val="0"/>
        <w:adjustRightInd w:val="0"/>
        <w:spacing w:line="240" w:lineRule="auto"/>
        <w:jc w:val="both"/>
        <w:rPr>
          <w:rFonts w:cs="Arial"/>
          <w:color w:val="000000"/>
          <w:szCs w:val="20"/>
        </w:rPr>
      </w:pPr>
    </w:p>
    <w:p w14:paraId="604189EB" w14:textId="77777777" w:rsidR="00B95F7A" w:rsidRPr="00B95F7A" w:rsidRDefault="00B95F7A" w:rsidP="00B95F7A">
      <w:pPr>
        <w:autoSpaceDE w:val="0"/>
        <w:autoSpaceDN w:val="0"/>
        <w:adjustRightInd w:val="0"/>
        <w:spacing w:line="240" w:lineRule="auto"/>
        <w:jc w:val="both"/>
        <w:rPr>
          <w:rFonts w:cs="Arial"/>
          <w:color w:val="000000"/>
          <w:szCs w:val="20"/>
        </w:rPr>
      </w:pPr>
      <w:r w:rsidRPr="00B95F7A">
        <w:rPr>
          <w:rFonts w:cs="Arial"/>
          <w:color w:val="000000"/>
          <w:szCs w:val="20"/>
        </w:rPr>
        <w:t xml:space="preserve">Sklep slovenskega ribištva ne zadeva neposredno. </w:t>
      </w:r>
    </w:p>
    <w:p w14:paraId="5325A3F3" w14:textId="4DD822B0" w:rsidR="00514FB1" w:rsidRPr="00B95F7A" w:rsidRDefault="00514FB1" w:rsidP="00514FB1">
      <w:pPr>
        <w:autoSpaceDE w:val="0"/>
        <w:autoSpaceDN w:val="0"/>
        <w:adjustRightInd w:val="0"/>
        <w:spacing w:line="240" w:lineRule="auto"/>
        <w:jc w:val="both"/>
        <w:rPr>
          <w:rFonts w:cs="Arial"/>
          <w:color w:val="000000"/>
          <w:szCs w:val="20"/>
        </w:rPr>
      </w:pPr>
    </w:p>
    <w:p w14:paraId="77B7AA54" w14:textId="35FE8692" w:rsidR="00B95F7A" w:rsidRPr="00B95F7A" w:rsidRDefault="00B95F7A" w:rsidP="00514FB1">
      <w:pPr>
        <w:autoSpaceDE w:val="0"/>
        <w:autoSpaceDN w:val="0"/>
        <w:adjustRightInd w:val="0"/>
        <w:spacing w:line="240" w:lineRule="auto"/>
        <w:jc w:val="both"/>
        <w:rPr>
          <w:rFonts w:cs="Arial"/>
          <w:color w:val="000000"/>
          <w:szCs w:val="20"/>
        </w:rPr>
      </w:pPr>
      <w:r w:rsidRPr="00B95F7A">
        <w:rPr>
          <w:rFonts w:cs="Arial"/>
          <w:color w:val="000000"/>
          <w:szCs w:val="20"/>
        </w:rPr>
        <w:t xml:space="preserve">Vir: </w:t>
      </w:r>
      <w:r w:rsidR="00517266" w:rsidRPr="00517266">
        <w:rPr>
          <w:rFonts w:cs="Arial"/>
          <w:color w:val="000000"/>
          <w:szCs w:val="20"/>
        </w:rPr>
        <w:t>Ministrstvo za kmetijstvo, gozdarstvo in prehrano</w:t>
      </w:r>
    </w:p>
    <w:p w14:paraId="527C2D16" w14:textId="77777777" w:rsidR="00B95F7A" w:rsidRPr="00B95F7A" w:rsidRDefault="00B95F7A" w:rsidP="00514FB1">
      <w:pPr>
        <w:autoSpaceDE w:val="0"/>
        <w:autoSpaceDN w:val="0"/>
        <w:adjustRightInd w:val="0"/>
        <w:spacing w:line="240" w:lineRule="auto"/>
        <w:jc w:val="both"/>
        <w:rPr>
          <w:rFonts w:cs="Arial"/>
          <w:color w:val="000000"/>
          <w:szCs w:val="20"/>
        </w:rPr>
      </w:pPr>
    </w:p>
    <w:p w14:paraId="62AB3DF3" w14:textId="77777777" w:rsidR="002E4056" w:rsidRPr="00514FB1" w:rsidRDefault="002E4056" w:rsidP="00514FB1">
      <w:pPr>
        <w:autoSpaceDE w:val="0"/>
        <w:autoSpaceDN w:val="0"/>
        <w:adjustRightInd w:val="0"/>
        <w:spacing w:line="240" w:lineRule="auto"/>
        <w:jc w:val="both"/>
        <w:rPr>
          <w:rFonts w:cs="Arial"/>
          <w:b/>
          <w:bCs/>
          <w:color w:val="000000"/>
          <w:szCs w:val="20"/>
        </w:rPr>
      </w:pPr>
    </w:p>
    <w:p w14:paraId="2DCDF08C" w14:textId="4F541D48" w:rsidR="009D509F" w:rsidRPr="009D509F" w:rsidRDefault="009D509F" w:rsidP="009D509F">
      <w:pPr>
        <w:autoSpaceDE w:val="0"/>
        <w:autoSpaceDN w:val="0"/>
        <w:adjustRightInd w:val="0"/>
        <w:spacing w:line="240" w:lineRule="auto"/>
        <w:jc w:val="both"/>
        <w:rPr>
          <w:rFonts w:cs="Arial"/>
          <w:b/>
          <w:bCs/>
          <w:color w:val="000000"/>
          <w:szCs w:val="20"/>
        </w:rPr>
      </w:pPr>
      <w:r w:rsidRPr="009D509F">
        <w:rPr>
          <w:rFonts w:cs="Arial"/>
          <w:b/>
          <w:bCs/>
          <w:color w:val="000000"/>
          <w:szCs w:val="20"/>
        </w:rPr>
        <w:t>Stališče RS do Predloga uredbe Sveta o dodelitvi ribolovnih možnosti v skladu s Protokolom o izvajanju Sporazuma o partnerstvu v ribiškem sektorju med Gabonsko republiko in EU</w:t>
      </w:r>
    </w:p>
    <w:p w14:paraId="5091F689" w14:textId="77777777" w:rsidR="009D509F" w:rsidRPr="009D509F" w:rsidRDefault="009D509F" w:rsidP="009D509F">
      <w:pPr>
        <w:autoSpaceDE w:val="0"/>
        <w:autoSpaceDN w:val="0"/>
        <w:adjustRightInd w:val="0"/>
        <w:spacing w:line="240" w:lineRule="auto"/>
        <w:jc w:val="both"/>
        <w:rPr>
          <w:rFonts w:cs="Arial"/>
          <w:color w:val="000000"/>
          <w:szCs w:val="20"/>
        </w:rPr>
      </w:pPr>
    </w:p>
    <w:p w14:paraId="0AABD125" w14:textId="77777777" w:rsidR="009D509F" w:rsidRPr="009D509F" w:rsidRDefault="009D509F" w:rsidP="009D509F">
      <w:pPr>
        <w:autoSpaceDE w:val="0"/>
        <w:autoSpaceDN w:val="0"/>
        <w:adjustRightInd w:val="0"/>
        <w:spacing w:line="240" w:lineRule="auto"/>
        <w:jc w:val="both"/>
        <w:rPr>
          <w:rFonts w:cs="Arial"/>
          <w:color w:val="000000"/>
          <w:szCs w:val="20"/>
        </w:rPr>
      </w:pPr>
      <w:r w:rsidRPr="009D509F">
        <w:rPr>
          <w:rFonts w:cs="Arial"/>
          <w:color w:val="000000"/>
          <w:szCs w:val="20"/>
        </w:rPr>
        <w:t xml:space="preserve">Vlada je sprejela Stališče RS k zadevi Predlog uredbe Sveta o dodelitvi ribolovnih možnosti v skladu s Protokolom o izvajanju (2021–2026) Sporazuma o partnerstvu v ribiškem sektorju med Gabonsko republiko in Evropsko skupnostjo. Republika Slovenija podpira predlog akta. </w:t>
      </w:r>
    </w:p>
    <w:p w14:paraId="7C833714" w14:textId="77777777" w:rsidR="009D509F" w:rsidRPr="009D509F" w:rsidRDefault="009D509F" w:rsidP="009D509F">
      <w:pPr>
        <w:autoSpaceDE w:val="0"/>
        <w:autoSpaceDN w:val="0"/>
        <w:adjustRightInd w:val="0"/>
        <w:spacing w:line="240" w:lineRule="auto"/>
        <w:jc w:val="both"/>
        <w:rPr>
          <w:rFonts w:cs="Arial"/>
          <w:color w:val="000000"/>
          <w:szCs w:val="20"/>
        </w:rPr>
      </w:pPr>
    </w:p>
    <w:p w14:paraId="50E4F4C6" w14:textId="77777777" w:rsidR="009D509F" w:rsidRPr="009D509F" w:rsidRDefault="009D509F" w:rsidP="009D509F">
      <w:pPr>
        <w:autoSpaceDE w:val="0"/>
        <w:autoSpaceDN w:val="0"/>
        <w:adjustRightInd w:val="0"/>
        <w:spacing w:line="240" w:lineRule="auto"/>
        <w:jc w:val="both"/>
        <w:rPr>
          <w:rFonts w:cs="Arial"/>
          <w:color w:val="000000"/>
          <w:szCs w:val="20"/>
        </w:rPr>
      </w:pPr>
      <w:r w:rsidRPr="009D509F">
        <w:rPr>
          <w:rFonts w:cs="Arial"/>
          <w:color w:val="000000"/>
          <w:szCs w:val="20"/>
        </w:rPr>
        <w:lastRenderedPageBreak/>
        <w:t xml:space="preserve">Namen akta je določiti ribolovne možnosti v okviru izvajanja novega ribiškega sporazuma med EU in Gabonsko republiko za obdobje 5 let. Predmet razdelitve so letne ribolovne možnosti za več kategorij ribolovnih plovil. </w:t>
      </w:r>
    </w:p>
    <w:p w14:paraId="7A8F292B" w14:textId="77777777" w:rsidR="009D509F" w:rsidRPr="009D509F" w:rsidRDefault="009D509F" w:rsidP="009D509F">
      <w:pPr>
        <w:autoSpaceDE w:val="0"/>
        <w:autoSpaceDN w:val="0"/>
        <w:adjustRightInd w:val="0"/>
        <w:spacing w:line="240" w:lineRule="auto"/>
        <w:jc w:val="both"/>
        <w:rPr>
          <w:rFonts w:cs="Arial"/>
          <w:color w:val="000000"/>
          <w:szCs w:val="20"/>
        </w:rPr>
      </w:pPr>
    </w:p>
    <w:p w14:paraId="612B3D45" w14:textId="77777777" w:rsidR="009D509F" w:rsidRPr="009D509F" w:rsidRDefault="009D509F" w:rsidP="009D509F">
      <w:pPr>
        <w:autoSpaceDE w:val="0"/>
        <w:autoSpaceDN w:val="0"/>
        <w:adjustRightInd w:val="0"/>
        <w:spacing w:line="240" w:lineRule="auto"/>
        <w:jc w:val="both"/>
        <w:rPr>
          <w:rFonts w:cs="Arial"/>
          <w:color w:val="000000"/>
          <w:szCs w:val="20"/>
        </w:rPr>
      </w:pPr>
      <w:r w:rsidRPr="009D509F">
        <w:rPr>
          <w:rFonts w:cs="Arial"/>
          <w:color w:val="000000"/>
          <w:szCs w:val="20"/>
        </w:rPr>
        <w:t>Predlog akta slovenskega ribištva ne zadeva neposredno.</w:t>
      </w:r>
    </w:p>
    <w:p w14:paraId="7D37A571" w14:textId="52DA7A93" w:rsidR="00514FB1" w:rsidRPr="009D509F" w:rsidRDefault="00514FB1" w:rsidP="002E4056">
      <w:pPr>
        <w:autoSpaceDE w:val="0"/>
        <w:autoSpaceDN w:val="0"/>
        <w:adjustRightInd w:val="0"/>
        <w:spacing w:line="240" w:lineRule="auto"/>
        <w:jc w:val="both"/>
        <w:rPr>
          <w:rFonts w:cs="Arial"/>
          <w:color w:val="000000"/>
          <w:szCs w:val="20"/>
        </w:rPr>
      </w:pPr>
    </w:p>
    <w:p w14:paraId="5AD2EB57" w14:textId="09C513AA" w:rsidR="00514FB1" w:rsidRPr="009D509F" w:rsidRDefault="009D509F" w:rsidP="00514FB1">
      <w:pPr>
        <w:autoSpaceDE w:val="0"/>
        <w:autoSpaceDN w:val="0"/>
        <w:adjustRightInd w:val="0"/>
        <w:spacing w:line="240" w:lineRule="auto"/>
        <w:jc w:val="both"/>
        <w:rPr>
          <w:rFonts w:cs="Arial"/>
          <w:color w:val="000000"/>
          <w:szCs w:val="20"/>
        </w:rPr>
      </w:pPr>
      <w:r w:rsidRPr="009D509F">
        <w:rPr>
          <w:rFonts w:cs="Arial"/>
          <w:color w:val="000000"/>
          <w:szCs w:val="20"/>
        </w:rPr>
        <w:t xml:space="preserve">Vir: </w:t>
      </w:r>
      <w:r w:rsidR="00517266" w:rsidRPr="00517266">
        <w:rPr>
          <w:rFonts w:cs="Arial"/>
          <w:color w:val="000000"/>
          <w:szCs w:val="20"/>
        </w:rPr>
        <w:t>Ministrstvo za kmetijstvo, gozdarstvo in prehrano</w:t>
      </w:r>
    </w:p>
    <w:p w14:paraId="0C34DD6F" w14:textId="77777777" w:rsidR="002E4056" w:rsidRPr="009D509F" w:rsidRDefault="002E4056" w:rsidP="00514FB1">
      <w:pPr>
        <w:autoSpaceDE w:val="0"/>
        <w:autoSpaceDN w:val="0"/>
        <w:adjustRightInd w:val="0"/>
        <w:spacing w:line="240" w:lineRule="auto"/>
        <w:jc w:val="both"/>
        <w:rPr>
          <w:rFonts w:cs="Arial"/>
          <w:color w:val="000000"/>
          <w:szCs w:val="20"/>
        </w:rPr>
      </w:pPr>
    </w:p>
    <w:p w14:paraId="6C6B29A8" w14:textId="77777777" w:rsidR="009D509F" w:rsidRDefault="009D509F" w:rsidP="002E4056">
      <w:pPr>
        <w:autoSpaceDE w:val="0"/>
        <w:autoSpaceDN w:val="0"/>
        <w:adjustRightInd w:val="0"/>
        <w:spacing w:line="240" w:lineRule="auto"/>
        <w:jc w:val="both"/>
        <w:rPr>
          <w:rFonts w:cs="Arial"/>
          <w:b/>
          <w:bCs/>
          <w:color w:val="000000"/>
          <w:szCs w:val="20"/>
        </w:rPr>
      </w:pPr>
    </w:p>
    <w:p w14:paraId="5A0C470C" w14:textId="68F43E14" w:rsidR="00F06C37" w:rsidRPr="00F06C37" w:rsidRDefault="00F06C37" w:rsidP="00F06C37">
      <w:pPr>
        <w:autoSpaceDE w:val="0"/>
        <w:autoSpaceDN w:val="0"/>
        <w:adjustRightInd w:val="0"/>
        <w:spacing w:line="240" w:lineRule="auto"/>
        <w:jc w:val="both"/>
        <w:rPr>
          <w:rFonts w:cs="Arial"/>
          <w:b/>
          <w:bCs/>
          <w:color w:val="000000"/>
          <w:szCs w:val="20"/>
        </w:rPr>
      </w:pPr>
      <w:r w:rsidRPr="00F06C37">
        <w:rPr>
          <w:rFonts w:cs="Arial"/>
          <w:b/>
          <w:bCs/>
          <w:color w:val="000000"/>
          <w:szCs w:val="20"/>
        </w:rPr>
        <w:t>Stališče RS do Predloga uredbe Sveta o spremembi Uredbe glede nekaterih ribolovnih možnosti za leto 2021 v vodah Unije in vodah zunaj Unije</w:t>
      </w:r>
    </w:p>
    <w:p w14:paraId="5E66678C" w14:textId="58A95A4C" w:rsidR="00F06C37" w:rsidRPr="00F06C37" w:rsidRDefault="00F06C37" w:rsidP="00F06C37">
      <w:pPr>
        <w:autoSpaceDE w:val="0"/>
        <w:autoSpaceDN w:val="0"/>
        <w:adjustRightInd w:val="0"/>
        <w:spacing w:line="240" w:lineRule="auto"/>
        <w:jc w:val="both"/>
        <w:rPr>
          <w:rFonts w:cs="Arial"/>
          <w:b/>
          <w:bCs/>
          <w:color w:val="000000"/>
          <w:szCs w:val="20"/>
        </w:rPr>
      </w:pPr>
    </w:p>
    <w:p w14:paraId="199F5E92" w14:textId="77777777" w:rsidR="00F06C37" w:rsidRPr="00F06C37" w:rsidRDefault="00F06C37" w:rsidP="00F06C37">
      <w:pPr>
        <w:autoSpaceDE w:val="0"/>
        <w:autoSpaceDN w:val="0"/>
        <w:adjustRightInd w:val="0"/>
        <w:spacing w:line="240" w:lineRule="auto"/>
        <w:jc w:val="both"/>
        <w:rPr>
          <w:rFonts w:cs="Arial"/>
          <w:color w:val="000000"/>
          <w:szCs w:val="20"/>
        </w:rPr>
      </w:pPr>
      <w:r w:rsidRPr="00F06C37">
        <w:rPr>
          <w:rFonts w:cs="Arial"/>
          <w:color w:val="000000"/>
          <w:szCs w:val="20"/>
        </w:rPr>
        <w:t xml:space="preserve">Vlada je sprejela stališče RS k zadevi Predlog uredbe Sveta o spremembi Uredbe (EU) 2021/92 glede nekaterih ribolovnih možnosti za leto 2021 v vodah Unije in zunaj Unije. Slovenija akt podpira. </w:t>
      </w:r>
    </w:p>
    <w:p w14:paraId="11FBD26C" w14:textId="77777777" w:rsidR="00F06C37" w:rsidRPr="00F06C37" w:rsidRDefault="00F06C37" w:rsidP="00F06C37">
      <w:pPr>
        <w:autoSpaceDE w:val="0"/>
        <w:autoSpaceDN w:val="0"/>
        <w:adjustRightInd w:val="0"/>
        <w:spacing w:line="240" w:lineRule="auto"/>
        <w:jc w:val="both"/>
        <w:rPr>
          <w:rFonts w:cs="Arial"/>
          <w:color w:val="000000"/>
          <w:szCs w:val="20"/>
        </w:rPr>
      </w:pPr>
    </w:p>
    <w:p w14:paraId="04C42260" w14:textId="77777777" w:rsidR="00F06C37" w:rsidRPr="00F06C37" w:rsidRDefault="00F06C37" w:rsidP="00F06C37">
      <w:pPr>
        <w:autoSpaceDE w:val="0"/>
        <w:autoSpaceDN w:val="0"/>
        <w:adjustRightInd w:val="0"/>
        <w:spacing w:line="240" w:lineRule="auto"/>
        <w:jc w:val="both"/>
        <w:rPr>
          <w:rFonts w:cs="Arial"/>
          <w:color w:val="000000"/>
          <w:szCs w:val="20"/>
        </w:rPr>
      </w:pPr>
      <w:r w:rsidRPr="00F06C37">
        <w:rPr>
          <w:rFonts w:cs="Arial"/>
          <w:color w:val="000000"/>
          <w:szCs w:val="20"/>
        </w:rPr>
        <w:t>S tem aktom se spreminja Uredba Sveta (EU) 2021/92, ki določa ribolovne možnosti za leto 2021 za nekatere staleže rib in skupine staležev rib, ki se uporabljajo za vode Unije in za plovila Unije v nekaterih vodah zunaj Unije. Navedene ribolovne možnosti se v obdobju veljavnosti običajno večkrat spremenijo. Tokratna sprememba se nanaša na celotni dovoljeni ulov za papalina na Norveškem in Severnem morju in sardona na podobmočjih 9 in 10. Gre za tehnične spremembe, upoštevaje najnovejše mnenje Mednarodnega sveta za raziskovanje morja (ICES).</w:t>
      </w:r>
    </w:p>
    <w:p w14:paraId="736765A2" w14:textId="77777777" w:rsidR="00F06C37" w:rsidRPr="00F06C37" w:rsidRDefault="00F06C37" w:rsidP="00F06C37">
      <w:pPr>
        <w:autoSpaceDE w:val="0"/>
        <w:autoSpaceDN w:val="0"/>
        <w:adjustRightInd w:val="0"/>
        <w:spacing w:line="240" w:lineRule="auto"/>
        <w:jc w:val="both"/>
        <w:rPr>
          <w:rFonts w:cs="Arial"/>
          <w:color w:val="000000"/>
          <w:szCs w:val="20"/>
        </w:rPr>
      </w:pPr>
    </w:p>
    <w:p w14:paraId="60B2F0DC" w14:textId="73FA00E7" w:rsidR="00F06C37" w:rsidRPr="00F06C37" w:rsidRDefault="00F06C37" w:rsidP="00F06C37">
      <w:pPr>
        <w:autoSpaceDE w:val="0"/>
        <w:autoSpaceDN w:val="0"/>
        <w:adjustRightInd w:val="0"/>
        <w:spacing w:line="240" w:lineRule="auto"/>
        <w:jc w:val="both"/>
        <w:rPr>
          <w:rFonts w:cs="Arial"/>
          <w:color w:val="000000"/>
          <w:szCs w:val="20"/>
        </w:rPr>
      </w:pPr>
      <w:r w:rsidRPr="00F06C37">
        <w:rPr>
          <w:rFonts w:cs="Arial"/>
          <w:color w:val="000000"/>
          <w:szCs w:val="20"/>
        </w:rPr>
        <w:t>Predlog akta slovenskega ribištva ne zadeva neposredno.</w:t>
      </w:r>
    </w:p>
    <w:p w14:paraId="5901A251" w14:textId="2EBCD5C5" w:rsidR="00F06C37" w:rsidRPr="00F06C37" w:rsidRDefault="00F06C37" w:rsidP="00F06C37">
      <w:pPr>
        <w:autoSpaceDE w:val="0"/>
        <w:autoSpaceDN w:val="0"/>
        <w:adjustRightInd w:val="0"/>
        <w:spacing w:line="240" w:lineRule="auto"/>
        <w:jc w:val="both"/>
        <w:rPr>
          <w:rFonts w:cs="Arial"/>
          <w:color w:val="000000"/>
          <w:szCs w:val="20"/>
        </w:rPr>
      </w:pPr>
    </w:p>
    <w:p w14:paraId="1D619FF7" w14:textId="49265E19" w:rsidR="00F06C37" w:rsidRPr="00517266" w:rsidRDefault="00F06C37" w:rsidP="00F06C37">
      <w:pPr>
        <w:autoSpaceDE w:val="0"/>
        <w:autoSpaceDN w:val="0"/>
        <w:adjustRightInd w:val="0"/>
        <w:spacing w:line="240" w:lineRule="auto"/>
        <w:jc w:val="both"/>
        <w:rPr>
          <w:rFonts w:cs="Arial"/>
          <w:b/>
          <w:bCs/>
          <w:color w:val="000000"/>
          <w:szCs w:val="20"/>
        </w:rPr>
      </w:pPr>
      <w:r w:rsidRPr="00F06C37">
        <w:rPr>
          <w:rFonts w:cs="Arial"/>
          <w:color w:val="000000"/>
          <w:szCs w:val="20"/>
        </w:rPr>
        <w:t xml:space="preserve">Vir: </w:t>
      </w:r>
      <w:r w:rsidR="00517266" w:rsidRPr="00517266">
        <w:rPr>
          <w:rFonts w:cs="Arial"/>
          <w:color w:val="000000"/>
          <w:szCs w:val="20"/>
        </w:rPr>
        <w:t>Ministrstvo za kmetijstvo, gozdarstvo in prehrano</w:t>
      </w:r>
    </w:p>
    <w:p w14:paraId="2B2DB499" w14:textId="4BCF0F3F" w:rsidR="00514FB1" w:rsidRPr="00514FB1" w:rsidRDefault="00514FB1" w:rsidP="002E4056">
      <w:pPr>
        <w:autoSpaceDE w:val="0"/>
        <w:autoSpaceDN w:val="0"/>
        <w:adjustRightInd w:val="0"/>
        <w:spacing w:line="240" w:lineRule="auto"/>
        <w:jc w:val="both"/>
        <w:rPr>
          <w:rFonts w:cs="Arial"/>
          <w:b/>
          <w:bCs/>
          <w:color w:val="000000"/>
          <w:szCs w:val="20"/>
        </w:rPr>
      </w:pPr>
    </w:p>
    <w:p w14:paraId="09E07313" w14:textId="77777777" w:rsidR="002E4056" w:rsidRPr="00514FB1" w:rsidRDefault="002E4056" w:rsidP="00514FB1">
      <w:pPr>
        <w:autoSpaceDE w:val="0"/>
        <w:autoSpaceDN w:val="0"/>
        <w:adjustRightInd w:val="0"/>
        <w:spacing w:line="240" w:lineRule="auto"/>
        <w:jc w:val="both"/>
        <w:rPr>
          <w:rFonts w:cs="Arial"/>
          <w:b/>
          <w:bCs/>
          <w:color w:val="000000"/>
          <w:szCs w:val="20"/>
        </w:rPr>
      </w:pPr>
    </w:p>
    <w:p w14:paraId="199555DD" w14:textId="7CFE66D2" w:rsidR="004A6ACD" w:rsidRPr="004A6ACD" w:rsidRDefault="004A6ACD" w:rsidP="004A6ACD">
      <w:pPr>
        <w:autoSpaceDE w:val="0"/>
        <w:autoSpaceDN w:val="0"/>
        <w:adjustRightInd w:val="0"/>
        <w:spacing w:line="240" w:lineRule="auto"/>
        <w:jc w:val="both"/>
        <w:rPr>
          <w:rFonts w:cs="Arial"/>
          <w:b/>
          <w:bCs/>
          <w:color w:val="000000"/>
          <w:szCs w:val="20"/>
        </w:rPr>
      </w:pPr>
      <w:r w:rsidRPr="004A6ACD">
        <w:rPr>
          <w:rFonts w:cs="Arial"/>
          <w:b/>
          <w:bCs/>
          <w:color w:val="000000"/>
          <w:szCs w:val="20"/>
        </w:rPr>
        <w:t>Stališče RS k Sporočilu Komisije Evropskemu parlamentu in Svetu – Za bolj trajnostni ribolov v EU: trenutno stanje in usmeritve za leto 2022</w:t>
      </w:r>
    </w:p>
    <w:p w14:paraId="276246E7" w14:textId="1127BE02" w:rsidR="004A6ACD" w:rsidRPr="004A6ACD" w:rsidRDefault="004A6ACD" w:rsidP="004A6ACD">
      <w:pPr>
        <w:autoSpaceDE w:val="0"/>
        <w:autoSpaceDN w:val="0"/>
        <w:adjustRightInd w:val="0"/>
        <w:spacing w:line="240" w:lineRule="auto"/>
        <w:jc w:val="both"/>
        <w:rPr>
          <w:rFonts w:cs="Arial"/>
          <w:b/>
          <w:bCs/>
          <w:color w:val="000000"/>
          <w:szCs w:val="20"/>
        </w:rPr>
      </w:pPr>
    </w:p>
    <w:p w14:paraId="0046E204" w14:textId="77777777" w:rsidR="004A6ACD" w:rsidRPr="004A6ACD" w:rsidRDefault="004A6ACD" w:rsidP="004A6ACD">
      <w:pPr>
        <w:autoSpaceDE w:val="0"/>
        <w:autoSpaceDN w:val="0"/>
        <w:adjustRightInd w:val="0"/>
        <w:spacing w:line="240" w:lineRule="auto"/>
        <w:jc w:val="both"/>
        <w:rPr>
          <w:rFonts w:cs="Arial"/>
          <w:color w:val="000000"/>
          <w:szCs w:val="20"/>
        </w:rPr>
      </w:pPr>
      <w:r w:rsidRPr="004A6ACD">
        <w:rPr>
          <w:rFonts w:cs="Arial"/>
          <w:color w:val="000000"/>
          <w:szCs w:val="20"/>
        </w:rPr>
        <w:t>Vlada je sprejela stališče RS k zadevi Sporočilo Komisije Evropskemu parlamentu in Svetu - Za bolj trajnostni ribolov v EU: trenutno stanje in usmeritve za leto 2022. Republika Slovenija Sporočilo pozdravlja.</w:t>
      </w:r>
    </w:p>
    <w:p w14:paraId="3A595B9E" w14:textId="77777777" w:rsidR="004A6ACD" w:rsidRPr="004A6ACD" w:rsidRDefault="004A6ACD" w:rsidP="004A6ACD">
      <w:pPr>
        <w:autoSpaceDE w:val="0"/>
        <w:autoSpaceDN w:val="0"/>
        <w:adjustRightInd w:val="0"/>
        <w:spacing w:line="240" w:lineRule="auto"/>
        <w:jc w:val="both"/>
        <w:rPr>
          <w:rFonts w:cs="Arial"/>
          <w:color w:val="000000"/>
          <w:szCs w:val="20"/>
        </w:rPr>
      </w:pPr>
    </w:p>
    <w:p w14:paraId="111C7DAA" w14:textId="77777777" w:rsidR="004A6ACD" w:rsidRPr="004A6ACD" w:rsidRDefault="004A6ACD" w:rsidP="004A6ACD">
      <w:pPr>
        <w:autoSpaceDE w:val="0"/>
        <w:autoSpaceDN w:val="0"/>
        <w:adjustRightInd w:val="0"/>
        <w:spacing w:line="240" w:lineRule="auto"/>
        <w:jc w:val="both"/>
        <w:rPr>
          <w:rFonts w:cs="Arial"/>
          <w:color w:val="000000"/>
          <w:szCs w:val="20"/>
        </w:rPr>
      </w:pPr>
      <w:r w:rsidRPr="004A6ACD">
        <w:rPr>
          <w:rFonts w:cs="Arial"/>
          <w:color w:val="000000"/>
          <w:szCs w:val="20"/>
        </w:rPr>
        <w:t>Sporočilo vsebuje pregled napredka na področju trajnostnega ribolova flot EU ter pregled socialno-ekonomske uspešnosti flot EU, ravnovesja med ribolovno zmogljivostjo in ribolovnimi možnostmi ter izvajanja obveznosti iztovarjanja. Vključuje tudi glavne usmeritve, ki bodo podlaga za predloge Komisije o ribolovnih možnostih za leto 2022. S tem sporočilom Evropska komisija začenja javno posvetovanje z državami članicami, svetovalnimi sveti, deležniki in javnostjo glede razmisleka o usmeritvah politik, predstavljenih v tem sporočilu, in poziva k posredovanju povratnih informacij do 31. avgusta 2021.</w:t>
      </w:r>
    </w:p>
    <w:p w14:paraId="0D0DACA4" w14:textId="77777777" w:rsidR="004A6ACD" w:rsidRPr="004A6ACD" w:rsidRDefault="004A6ACD" w:rsidP="004A6ACD">
      <w:pPr>
        <w:autoSpaceDE w:val="0"/>
        <w:autoSpaceDN w:val="0"/>
        <w:adjustRightInd w:val="0"/>
        <w:spacing w:line="240" w:lineRule="auto"/>
        <w:jc w:val="both"/>
        <w:rPr>
          <w:rFonts w:cs="Arial"/>
          <w:color w:val="000000"/>
          <w:szCs w:val="20"/>
        </w:rPr>
      </w:pPr>
    </w:p>
    <w:p w14:paraId="60A4C6CC" w14:textId="77777777" w:rsidR="004A6ACD" w:rsidRPr="004A6ACD" w:rsidRDefault="004A6ACD" w:rsidP="004A6ACD">
      <w:pPr>
        <w:autoSpaceDE w:val="0"/>
        <w:autoSpaceDN w:val="0"/>
        <w:adjustRightInd w:val="0"/>
        <w:spacing w:line="240" w:lineRule="auto"/>
        <w:jc w:val="both"/>
        <w:rPr>
          <w:rFonts w:cs="Arial"/>
          <w:color w:val="000000"/>
          <w:szCs w:val="20"/>
        </w:rPr>
      </w:pPr>
      <w:r w:rsidRPr="004A6ACD">
        <w:rPr>
          <w:rFonts w:cs="Arial"/>
          <w:color w:val="000000"/>
          <w:szCs w:val="20"/>
        </w:rPr>
        <w:t>Od leta 2020 je treba staleže rib upravljati v skladu s ciljem največjega trajnostnega donosa. Glavni cilj prihodnjih predlogov Komisije za staleže je ohraniti ali doseči največji trajnostni donos (Fmsy) za staleže, za katere se podaja ta ocena. Na podlagi tega se določi celotni dovoljeni ulovi, ki ostaja eno od glavnih orodij za upravljanje skupne ribiške politike. V tej luči bo Komisija izvajala načrte upravljanja in sicer na podlagi znanstvenega mnenja, ki ga poda Mednarodni svet za raziskovanje morja (ICES).</w:t>
      </w:r>
    </w:p>
    <w:p w14:paraId="2C6B7B4B" w14:textId="77777777" w:rsidR="004A6ACD" w:rsidRPr="004A6ACD" w:rsidRDefault="004A6ACD" w:rsidP="004A6ACD">
      <w:pPr>
        <w:autoSpaceDE w:val="0"/>
        <w:autoSpaceDN w:val="0"/>
        <w:adjustRightInd w:val="0"/>
        <w:spacing w:line="240" w:lineRule="auto"/>
        <w:jc w:val="both"/>
        <w:rPr>
          <w:rFonts w:cs="Arial"/>
          <w:color w:val="000000"/>
          <w:szCs w:val="20"/>
        </w:rPr>
      </w:pPr>
    </w:p>
    <w:p w14:paraId="3265B766" w14:textId="77777777" w:rsidR="004A6ACD" w:rsidRPr="004A6ACD" w:rsidRDefault="004A6ACD" w:rsidP="004A6ACD">
      <w:pPr>
        <w:autoSpaceDE w:val="0"/>
        <w:autoSpaceDN w:val="0"/>
        <w:adjustRightInd w:val="0"/>
        <w:spacing w:line="240" w:lineRule="auto"/>
        <w:jc w:val="both"/>
        <w:rPr>
          <w:rFonts w:cs="Arial"/>
          <w:color w:val="000000"/>
          <w:szCs w:val="20"/>
        </w:rPr>
      </w:pPr>
      <w:r w:rsidRPr="004A6ACD">
        <w:rPr>
          <w:rFonts w:cs="Arial"/>
          <w:color w:val="000000"/>
          <w:szCs w:val="20"/>
        </w:rPr>
        <w:t xml:space="preserve">Republika Slovenija v zvezi s posvetovanjem o ribolovnih možnostih podpira predloge, ki so namenjeni ohranjanju in trajnostnemu upravljanju ribolovnih virov in ki upoštevajo specifične značilnosti in potrebe slovenskega ribištva. </w:t>
      </w:r>
    </w:p>
    <w:p w14:paraId="0339A504" w14:textId="77777777" w:rsidR="004A6ACD" w:rsidRPr="004A6ACD" w:rsidRDefault="004A6ACD" w:rsidP="004A6ACD">
      <w:pPr>
        <w:autoSpaceDE w:val="0"/>
        <w:autoSpaceDN w:val="0"/>
        <w:adjustRightInd w:val="0"/>
        <w:spacing w:line="240" w:lineRule="auto"/>
        <w:jc w:val="both"/>
        <w:rPr>
          <w:rFonts w:cs="Arial"/>
          <w:color w:val="000000"/>
          <w:szCs w:val="20"/>
        </w:rPr>
      </w:pPr>
    </w:p>
    <w:p w14:paraId="557C3F94" w14:textId="77777777" w:rsidR="004A6ACD" w:rsidRPr="004A6ACD" w:rsidRDefault="004A6ACD" w:rsidP="004A6ACD">
      <w:pPr>
        <w:autoSpaceDE w:val="0"/>
        <w:autoSpaceDN w:val="0"/>
        <w:adjustRightInd w:val="0"/>
        <w:spacing w:line="240" w:lineRule="auto"/>
        <w:jc w:val="both"/>
        <w:rPr>
          <w:rFonts w:cs="Arial"/>
          <w:color w:val="000000"/>
          <w:szCs w:val="20"/>
        </w:rPr>
      </w:pPr>
      <w:r w:rsidRPr="004A6ACD">
        <w:rPr>
          <w:rFonts w:cs="Arial"/>
          <w:color w:val="000000"/>
          <w:szCs w:val="20"/>
        </w:rPr>
        <w:t>Z vidika slovenskega ribištva bo Republika Slovenija v okviru razprav o tem Sporočilu namenila posebno pozornost ukrepom upravljanja, ki zadevajo ribištvo v Jadranskem morju.</w:t>
      </w:r>
    </w:p>
    <w:p w14:paraId="4A155A83" w14:textId="1A9FE24B" w:rsidR="00514FB1" w:rsidRPr="004A6ACD" w:rsidRDefault="00514FB1" w:rsidP="00514FB1">
      <w:pPr>
        <w:autoSpaceDE w:val="0"/>
        <w:autoSpaceDN w:val="0"/>
        <w:adjustRightInd w:val="0"/>
        <w:spacing w:line="240" w:lineRule="auto"/>
        <w:jc w:val="both"/>
        <w:rPr>
          <w:rFonts w:cs="Arial"/>
          <w:color w:val="000000"/>
          <w:szCs w:val="20"/>
        </w:rPr>
      </w:pPr>
    </w:p>
    <w:p w14:paraId="5C6C1B10" w14:textId="0BDAD271" w:rsidR="002E4056" w:rsidRPr="004A6ACD" w:rsidRDefault="004A6ACD" w:rsidP="00514FB1">
      <w:pPr>
        <w:autoSpaceDE w:val="0"/>
        <w:autoSpaceDN w:val="0"/>
        <w:adjustRightInd w:val="0"/>
        <w:spacing w:line="240" w:lineRule="auto"/>
        <w:jc w:val="both"/>
        <w:rPr>
          <w:rFonts w:cs="Arial"/>
          <w:color w:val="000000"/>
          <w:szCs w:val="20"/>
        </w:rPr>
      </w:pPr>
      <w:r w:rsidRPr="004A6ACD">
        <w:rPr>
          <w:rFonts w:cs="Arial"/>
          <w:color w:val="000000"/>
          <w:szCs w:val="20"/>
        </w:rPr>
        <w:t xml:space="preserve">Vir: </w:t>
      </w:r>
      <w:r w:rsidR="00517266" w:rsidRPr="00517266">
        <w:rPr>
          <w:rFonts w:cs="Arial"/>
          <w:color w:val="000000"/>
          <w:szCs w:val="20"/>
        </w:rPr>
        <w:t>Ministrstvo za kmetijstvo, gozdarstvo in prehrano</w:t>
      </w:r>
    </w:p>
    <w:p w14:paraId="3A1EBFBA" w14:textId="77777777" w:rsidR="002E4056" w:rsidRDefault="002E4056" w:rsidP="00514FB1">
      <w:pPr>
        <w:autoSpaceDE w:val="0"/>
        <w:autoSpaceDN w:val="0"/>
        <w:adjustRightInd w:val="0"/>
        <w:spacing w:line="240" w:lineRule="auto"/>
        <w:jc w:val="both"/>
        <w:rPr>
          <w:rFonts w:cs="Arial"/>
          <w:b/>
          <w:bCs/>
          <w:color w:val="000000"/>
          <w:szCs w:val="20"/>
        </w:rPr>
      </w:pPr>
    </w:p>
    <w:p w14:paraId="34D81409" w14:textId="77777777" w:rsidR="004A6ACD" w:rsidRDefault="004A6ACD" w:rsidP="002E4056">
      <w:pPr>
        <w:autoSpaceDE w:val="0"/>
        <w:autoSpaceDN w:val="0"/>
        <w:adjustRightInd w:val="0"/>
        <w:spacing w:line="240" w:lineRule="auto"/>
        <w:jc w:val="both"/>
        <w:rPr>
          <w:rFonts w:cs="Arial"/>
          <w:b/>
          <w:bCs/>
          <w:color w:val="000000"/>
          <w:szCs w:val="20"/>
        </w:rPr>
      </w:pPr>
    </w:p>
    <w:p w14:paraId="63A3A9AE" w14:textId="46BB7329" w:rsidR="001F0ED4" w:rsidRPr="001F0ED4" w:rsidRDefault="001F0ED4" w:rsidP="001F0ED4">
      <w:pPr>
        <w:autoSpaceDE w:val="0"/>
        <w:autoSpaceDN w:val="0"/>
        <w:adjustRightInd w:val="0"/>
        <w:spacing w:line="240" w:lineRule="auto"/>
        <w:jc w:val="both"/>
        <w:rPr>
          <w:rFonts w:cs="Arial"/>
          <w:b/>
          <w:bCs/>
          <w:color w:val="000000"/>
          <w:szCs w:val="20"/>
        </w:rPr>
      </w:pPr>
      <w:r w:rsidRPr="001F0ED4">
        <w:rPr>
          <w:rFonts w:cs="Arial"/>
          <w:b/>
          <w:bCs/>
          <w:color w:val="000000"/>
          <w:szCs w:val="20"/>
        </w:rPr>
        <w:lastRenderedPageBreak/>
        <w:t>Stališče RS do Sporočila Komisije Evropskemu parlamentu, Svetu, Evropskemu ekonomsko-socialnemu odboru in Odboru regij - Strateške smernice za bolj trajnostno in konkurenčno akvakulturo EU za obdobje 2021–2030</w:t>
      </w:r>
    </w:p>
    <w:p w14:paraId="18B15E31" w14:textId="77777777" w:rsidR="001F0ED4" w:rsidRPr="001F0ED4" w:rsidRDefault="001F0ED4" w:rsidP="001F0ED4">
      <w:pPr>
        <w:autoSpaceDE w:val="0"/>
        <w:autoSpaceDN w:val="0"/>
        <w:adjustRightInd w:val="0"/>
        <w:spacing w:line="240" w:lineRule="auto"/>
        <w:jc w:val="both"/>
        <w:rPr>
          <w:rFonts w:cs="Arial"/>
          <w:b/>
          <w:bCs/>
          <w:color w:val="000000"/>
          <w:szCs w:val="20"/>
        </w:rPr>
      </w:pPr>
    </w:p>
    <w:p w14:paraId="5303D016" w14:textId="77777777" w:rsidR="001F0ED4" w:rsidRPr="001F0ED4" w:rsidRDefault="001F0ED4" w:rsidP="001F0ED4">
      <w:pPr>
        <w:autoSpaceDE w:val="0"/>
        <w:autoSpaceDN w:val="0"/>
        <w:adjustRightInd w:val="0"/>
        <w:spacing w:line="240" w:lineRule="auto"/>
        <w:jc w:val="both"/>
        <w:rPr>
          <w:rFonts w:cs="Arial"/>
          <w:color w:val="000000"/>
          <w:szCs w:val="20"/>
        </w:rPr>
      </w:pPr>
      <w:r w:rsidRPr="001F0ED4">
        <w:rPr>
          <w:rFonts w:cs="Arial"/>
          <w:color w:val="000000"/>
          <w:szCs w:val="20"/>
        </w:rPr>
        <w:t xml:space="preserve">Vlada je sprejela stališče RS do Sporočila Komisije Evropskemu parlamentu, Svetu, Evropskemu ekonomsko-socialnemu odboru in Odboru regij - Strateške smernice za bolj trajnostno in konkurenčno akvakulturo EU za obdobje 2021–2030. </w:t>
      </w:r>
    </w:p>
    <w:p w14:paraId="5452CDE2" w14:textId="77777777" w:rsidR="001F0ED4" w:rsidRPr="001F0ED4" w:rsidRDefault="001F0ED4" w:rsidP="001F0ED4">
      <w:pPr>
        <w:autoSpaceDE w:val="0"/>
        <w:autoSpaceDN w:val="0"/>
        <w:adjustRightInd w:val="0"/>
        <w:spacing w:line="240" w:lineRule="auto"/>
        <w:jc w:val="both"/>
        <w:rPr>
          <w:rFonts w:cs="Arial"/>
          <w:color w:val="000000"/>
          <w:szCs w:val="20"/>
        </w:rPr>
      </w:pPr>
    </w:p>
    <w:p w14:paraId="07B1348A" w14:textId="77777777" w:rsidR="001F0ED4" w:rsidRPr="001F0ED4" w:rsidRDefault="001F0ED4" w:rsidP="001F0ED4">
      <w:pPr>
        <w:autoSpaceDE w:val="0"/>
        <w:autoSpaceDN w:val="0"/>
        <w:adjustRightInd w:val="0"/>
        <w:spacing w:line="240" w:lineRule="auto"/>
        <w:jc w:val="both"/>
        <w:rPr>
          <w:rFonts w:cs="Arial"/>
          <w:color w:val="000000"/>
          <w:szCs w:val="20"/>
        </w:rPr>
      </w:pPr>
      <w:r w:rsidRPr="001F0ED4">
        <w:rPr>
          <w:rFonts w:cs="Arial"/>
          <w:color w:val="000000"/>
          <w:szCs w:val="20"/>
        </w:rPr>
        <w:t xml:space="preserve">RS pozdravlja sporočilo in s tem ukrepe za krepitev sektorja akvakulture v EU na načelih trajnosti in konkurenčnosti, tudi v luči prehoda na trajnostne sisteme pridelave in predelave hrane. Opozarjamo pa, da predlagani ukrepi ne smejo povzročati dodatnih administrativnih bremen za pristojne organe, izvajalce nadzore in ostale deležnike v akvakulturi. Pri razvoju nacionalnih strategij in drugih dokumentov, namenjenih razvoju akvakulture, je potrebno upoštevati posebnosti in specifike v posameznih državah članicah ter s tem različne izhodiščne točke in razlike v možnostih za hitrejši razvoj tega sektorja v državah članicah. </w:t>
      </w:r>
    </w:p>
    <w:p w14:paraId="34395904" w14:textId="77777777" w:rsidR="001F0ED4" w:rsidRPr="001F0ED4" w:rsidRDefault="001F0ED4" w:rsidP="001F0ED4">
      <w:pPr>
        <w:autoSpaceDE w:val="0"/>
        <w:autoSpaceDN w:val="0"/>
        <w:adjustRightInd w:val="0"/>
        <w:spacing w:line="240" w:lineRule="auto"/>
        <w:jc w:val="both"/>
        <w:rPr>
          <w:rFonts w:cs="Arial"/>
          <w:color w:val="000000"/>
          <w:szCs w:val="20"/>
        </w:rPr>
      </w:pPr>
    </w:p>
    <w:p w14:paraId="1718C1DA" w14:textId="77777777" w:rsidR="001F0ED4" w:rsidRPr="001F0ED4" w:rsidRDefault="001F0ED4" w:rsidP="001F0ED4">
      <w:pPr>
        <w:autoSpaceDE w:val="0"/>
        <w:autoSpaceDN w:val="0"/>
        <w:adjustRightInd w:val="0"/>
        <w:spacing w:line="240" w:lineRule="auto"/>
        <w:jc w:val="both"/>
        <w:rPr>
          <w:rFonts w:cs="Arial"/>
          <w:color w:val="000000"/>
          <w:szCs w:val="20"/>
        </w:rPr>
      </w:pPr>
      <w:r w:rsidRPr="001F0ED4">
        <w:rPr>
          <w:rFonts w:cs="Arial"/>
          <w:color w:val="000000"/>
          <w:szCs w:val="20"/>
        </w:rPr>
        <w:t xml:space="preserve">Sporočilo Komisije vsebuje splošne smernice za obravnavanje navedenih izzivov in priložnosti v sektorju akvakulture. Namen strateških smernic je ponuditi skupno vizijo za države članice EU in vse zadevne deležnike za nadaljnji razvoj akvakulture v EU na način, ki bo prispeval k navedeni strategiji za rast. Nadalje je namen smernic zlasti pomagati pri oblikovanju sektorja akvakulture EU, ki: je konkurenčen in odporen; zagotavlja oskrbo s hranilno in zdravo hrano; zmanjšuje odvisnost EU od uvoza morske hrane; ustvarja gospodarske priložnosti in delovna mesta; ter postaja svetovni referenčni okvir za trajnost. Prav tako bi morale pomagati potrošnikom iz EU pri ozaveščeni izbiri trajnostnih proizvodov iz akvakulture in zagotoviti enake konkurenčne pogoje za proizvode iz akvakulture, ki se tržijo v EU. Smernice bi morale tudi pomagati usmerjati uporabo številnih instrumentov in skladov, ki so na voljo za podporo akvakulturi EU, ter podpreti izvajanje veljavne zakonodaje EU. </w:t>
      </w:r>
    </w:p>
    <w:p w14:paraId="2BD1820B" w14:textId="77777777" w:rsidR="001F0ED4" w:rsidRPr="001F0ED4" w:rsidRDefault="001F0ED4" w:rsidP="001F0ED4">
      <w:pPr>
        <w:autoSpaceDE w:val="0"/>
        <w:autoSpaceDN w:val="0"/>
        <w:adjustRightInd w:val="0"/>
        <w:spacing w:line="240" w:lineRule="auto"/>
        <w:jc w:val="both"/>
        <w:rPr>
          <w:rFonts w:cs="Arial"/>
          <w:color w:val="000000"/>
          <w:szCs w:val="20"/>
        </w:rPr>
      </w:pPr>
    </w:p>
    <w:p w14:paraId="1F769C2A" w14:textId="77777777" w:rsidR="001F0ED4" w:rsidRPr="001F0ED4" w:rsidRDefault="001F0ED4" w:rsidP="001F0ED4">
      <w:pPr>
        <w:autoSpaceDE w:val="0"/>
        <w:autoSpaceDN w:val="0"/>
        <w:adjustRightInd w:val="0"/>
        <w:spacing w:line="240" w:lineRule="auto"/>
        <w:jc w:val="both"/>
        <w:rPr>
          <w:rFonts w:cs="Arial"/>
          <w:color w:val="000000"/>
          <w:szCs w:val="20"/>
        </w:rPr>
      </w:pPr>
      <w:r w:rsidRPr="001F0ED4">
        <w:rPr>
          <w:rFonts w:cs="Arial"/>
          <w:color w:val="000000"/>
          <w:szCs w:val="20"/>
        </w:rPr>
        <w:t>Za uresničitev te vizije bo treba obravnavati različne izzive in priložnosti v sektorju akvakulture EU, da bi se dosegli naslednji med seboj povezani cilji: krepitev odpornosti in konkurenčnosti; sodelovanje pri zelenem prehodu; zagotavljanje družbene sprejemljivosti in obveščanje potrošnikov ter krepitev znanja in inovacij.</w:t>
      </w:r>
    </w:p>
    <w:p w14:paraId="5C368892" w14:textId="70FDA731" w:rsidR="00514FB1" w:rsidRDefault="00514FB1" w:rsidP="002E4056">
      <w:pPr>
        <w:autoSpaceDE w:val="0"/>
        <w:autoSpaceDN w:val="0"/>
        <w:adjustRightInd w:val="0"/>
        <w:spacing w:line="240" w:lineRule="auto"/>
        <w:jc w:val="both"/>
        <w:rPr>
          <w:rFonts w:cs="Arial"/>
          <w:color w:val="000000"/>
          <w:szCs w:val="20"/>
        </w:rPr>
      </w:pPr>
    </w:p>
    <w:p w14:paraId="4E03FC7C" w14:textId="693EA13C" w:rsidR="001F0ED4" w:rsidRPr="00517266" w:rsidRDefault="001F0ED4" w:rsidP="002E4056">
      <w:pPr>
        <w:autoSpaceDE w:val="0"/>
        <w:autoSpaceDN w:val="0"/>
        <w:adjustRightInd w:val="0"/>
        <w:spacing w:line="240" w:lineRule="auto"/>
        <w:jc w:val="both"/>
        <w:rPr>
          <w:rFonts w:cs="Arial"/>
          <w:b/>
          <w:bCs/>
          <w:color w:val="000000"/>
          <w:szCs w:val="20"/>
        </w:rPr>
      </w:pPr>
      <w:r>
        <w:rPr>
          <w:rFonts w:cs="Arial"/>
          <w:color w:val="000000"/>
          <w:szCs w:val="20"/>
        </w:rPr>
        <w:t xml:space="preserve">Vir: </w:t>
      </w:r>
      <w:r w:rsidR="00517266" w:rsidRPr="00517266">
        <w:rPr>
          <w:rFonts w:cs="Arial"/>
          <w:color w:val="000000"/>
          <w:szCs w:val="20"/>
        </w:rPr>
        <w:t>Ministrstvo za kmetijstvo, gozdarstvo in prehrano</w:t>
      </w:r>
    </w:p>
    <w:p w14:paraId="332239E2" w14:textId="2B270B7D" w:rsidR="00514FB1" w:rsidRDefault="00514FB1" w:rsidP="00514FB1">
      <w:pPr>
        <w:autoSpaceDE w:val="0"/>
        <w:autoSpaceDN w:val="0"/>
        <w:adjustRightInd w:val="0"/>
        <w:spacing w:line="240" w:lineRule="auto"/>
        <w:jc w:val="both"/>
        <w:rPr>
          <w:rFonts w:cs="Arial"/>
          <w:b/>
          <w:bCs/>
          <w:color w:val="000000"/>
          <w:szCs w:val="20"/>
        </w:rPr>
      </w:pPr>
    </w:p>
    <w:p w14:paraId="13F0972D" w14:textId="77777777" w:rsidR="002E4056" w:rsidRPr="00514FB1" w:rsidRDefault="002E4056" w:rsidP="00514FB1">
      <w:pPr>
        <w:autoSpaceDE w:val="0"/>
        <w:autoSpaceDN w:val="0"/>
        <w:adjustRightInd w:val="0"/>
        <w:spacing w:line="240" w:lineRule="auto"/>
        <w:jc w:val="both"/>
        <w:rPr>
          <w:rFonts w:cs="Arial"/>
          <w:b/>
          <w:bCs/>
          <w:color w:val="000000"/>
          <w:szCs w:val="20"/>
        </w:rPr>
      </w:pPr>
    </w:p>
    <w:p w14:paraId="7025038D" w14:textId="203DC2E3" w:rsidR="00F030B3" w:rsidRPr="00F030B3" w:rsidRDefault="00F030B3" w:rsidP="00F030B3">
      <w:pPr>
        <w:autoSpaceDE w:val="0"/>
        <w:autoSpaceDN w:val="0"/>
        <w:adjustRightInd w:val="0"/>
        <w:spacing w:line="240" w:lineRule="auto"/>
        <w:jc w:val="both"/>
        <w:rPr>
          <w:rFonts w:cs="Arial"/>
          <w:b/>
          <w:bCs/>
          <w:color w:val="000000"/>
          <w:szCs w:val="20"/>
        </w:rPr>
      </w:pPr>
      <w:r w:rsidRPr="00F030B3">
        <w:rPr>
          <w:rFonts w:cs="Arial"/>
          <w:b/>
          <w:bCs/>
          <w:color w:val="000000"/>
          <w:szCs w:val="20"/>
        </w:rPr>
        <w:t xml:space="preserve">Spremenjeni akti Svetovne poštne zveze </w:t>
      </w:r>
    </w:p>
    <w:p w14:paraId="57062637" w14:textId="77777777" w:rsidR="00F030B3" w:rsidRPr="00F030B3" w:rsidRDefault="00F030B3" w:rsidP="00F030B3">
      <w:pPr>
        <w:autoSpaceDE w:val="0"/>
        <w:autoSpaceDN w:val="0"/>
        <w:adjustRightInd w:val="0"/>
        <w:spacing w:line="240" w:lineRule="auto"/>
        <w:jc w:val="both"/>
        <w:rPr>
          <w:rFonts w:cs="Arial"/>
          <w:b/>
          <w:bCs/>
          <w:color w:val="000000"/>
          <w:szCs w:val="20"/>
        </w:rPr>
      </w:pPr>
    </w:p>
    <w:p w14:paraId="21F4FEB3" w14:textId="77777777" w:rsidR="00F030B3" w:rsidRPr="00F030B3" w:rsidRDefault="00F030B3" w:rsidP="00F030B3">
      <w:pPr>
        <w:autoSpaceDE w:val="0"/>
        <w:autoSpaceDN w:val="0"/>
        <w:adjustRightInd w:val="0"/>
        <w:spacing w:line="240" w:lineRule="auto"/>
        <w:jc w:val="both"/>
        <w:rPr>
          <w:rFonts w:cs="Arial"/>
          <w:color w:val="000000"/>
          <w:szCs w:val="20"/>
        </w:rPr>
      </w:pPr>
      <w:r w:rsidRPr="00F030B3">
        <w:rPr>
          <w:rFonts w:cs="Arial"/>
          <w:color w:val="000000"/>
          <w:szCs w:val="20"/>
        </w:rPr>
        <w:t xml:space="preserve">Vlada Republike Slovenije je sprejela sklep o spremenjenih in dopolnjenih aktih Svetovne poštne zveze, sprejete na zasedanju Svetovnega poštnega kongresa leta 2018 v Adis Abebi in leta 2019 v Ženevi. </w:t>
      </w:r>
    </w:p>
    <w:p w14:paraId="4EDBD006" w14:textId="77777777" w:rsidR="00F030B3" w:rsidRPr="00F030B3" w:rsidRDefault="00F030B3" w:rsidP="00F030B3">
      <w:pPr>
        <w:autoSpaceDE w:val="0"/>
        <w:autoSpaceDN w:val="0"/>
        <w:adjustRightInd w:val="0"/>
        <w:spacing w:line="240" w:lineRule="auto"/>
        <w:jc w:val="both"/>
        <w:rPr>
          <w:rFonts w:cs="Arial"/>
          <w:color w:val="000000"/>
          <w:szCs w:val="20"/>
        </w:rPr>
      </w:pPr>
      <w:r w:rsidRPr="00F030B3">
        <w:rPr>
          <w:rFonts w:cs="Arial"/>
          <w:color w:val="000000"/>
          <w:szCs w:val="20"/>
        </w:rPr>
        <w:t xml:space="preserve">Svetovna poštna zveza (Universal Postal Union, UPU) je mednarodna medvladna organizacija, ki deluje na področju urejanja mednarodnih poštnih storitev. Predstavlja  forum za dogovarjanje in usklajevanje sodelovanja med poštnimi upravami držav članic ter izvaja naloge svetovalnega, posredniškega in povezovalnega organa. V njenem okviru se oblikujejo in dopolnjujejo pravila za mednarodno izmenjavo poštnih pošiljk, sprejemajo se priporočila za ustrezne ukrepe ter odvijajo dejavnosti v podporo harmonizaciji, kakovosti, razvoju in rasti poštnih storitev v interesu uporabnikov ter tehnična pomoč. </w:t>
      </w:r>
    </w:p>
    <w:p w14:paraId="61C85C74" w14:textId="77777777" w:rsidR="00F030B3" w:rsidRPr="00F030B3" w:rsidRDefault="00F030B3" w:rsidP="00F030B3">
      <w:pPr>
        <w:autoSpaceDE w:val="0"/>
        <w:autoSpaceDN w:val="0"/>
        <w:adjustRightInd w:val="0"/>
        <w:spacing w:line="240" w:lineRule="auto"/>
        <w:jc w:val="both"/>
        <w:rPr>
          <w:rFonts w:cs="Arial"/>
          <w:color w:val="000000"/>
          <w:szCs w:val="20"/>
        </w:rPr>
      </w:pPr>
      <w:r w:rsidRPr="00F030B3">
        <w:rPr>
          <w:rFonts w:cs="Arial"/>
          <w:color w:val="000000"/>
          <w:szCs w:val="20"/>
        </w:rPr>
        <w:t xml:space="preserve">Na svojih zasedanjih Svetovni poštni kongres sprejema, glede na aktualne potrebe, spremembe in dopolnitve svojih ustanovnih in drugih dokumentov, t. j. ustave, konvencije, splošnega pravilnika, sporazuma o poštnem plačilnem prometu ter drugih sporazumov (pisemski, paketni itd.). </w:t>
      </w:r>
    </w:p>
    <w:p w14:paraId="5E8FCC05" w14:textId="77777777" w:rsidR="00F030B3" w:rsidRPr="00F030B3" w:rsidRDefault="00F030B3" w:rsidP="00F030B3">
      <w:pPr>
        <w:autoSpaceDE w:val="0"/>
        <w:autoSpaceDN w:val="0"/>
        <w:adjustRightInd w:val="0"/>
        <w:spacing w:line="240" w:lineRule="auto"/>
        <w:jc w:val="both"/>
        <w:rPr>
          <w:rFonts w:cs="Arial"/>
          <w:color w:val="000000"/>
          <w:szCs w:val="20"/>
        </w:rPr>
      </w:pPr>
    </w:p>
    <w:p w14:paraId="58B208F7" w14:textId="4D92BBA6" w:rsidR="00514FB1" w:rsidRPr="00F030B3" w:rsidRDefault="00F030B3" w:rsidP="00F030B3">
      <w:pPr>
        <w:autoSpaceDE w:val="0"/>
        <w:autoSpaceDN w:val="0"/>
        <w:adjustRightInd w:val="0"/>
        <w:spacing w:line="240" w:lineRule="auto"/>
        <w:jc w:val="both"/>
        <w:rPr>
          <w:rFonts w:cs="Arial"/>
          <w:color w:val="000000"/>
          <w:szCs w:val="20"/>
        </w:rPr>
      </w:pPr>
      <w:r w:rsidRPr="00F030B3">
        <w:rPr>
          <w:rFonts w:cs="Arial"/>
          <w:color w:val="000000"/>
          <w:szCs w:val="20"/>
        </w:rPr>
        <w:t>Vir: Ministrstvo za zunanje zadeve</w:t>
      </w:r>
    </w:p>
    <w:p w14:paraId="25DB6867" w14:textId="36AAC957" w:rsidR="002E4056" w:rsidRPr="00F030B3" w:rsidRDefault="002E4056" w:rsidP="00514FB1">
      <w:pPr>
        <w:autoSpaceDE w:val="0"/>
        <w:autoSpaceDN w:val="0"/>
        <w:adjustRightInd w:val="0"/>
        <w:spacing w:line="240" w:lineRule="auto"/>
        <w:jc w:val="both"/>
        <w:rPr>
          <w:rFonts w:cs="Arial"/>
          <w:color w:val="000000"/>
          <w:szCs w:val="20"/>
        </w:rPr>
      </w:pPr>
    </w:p>
    <w:p w14:paraId="50FAED8A" w14:textId="77777777" w:rsidR="002E4056" w:rsidRPr="00514FB1" w:rsidRDefault="002E4056" w:rsidP="00514FB1">
      <w:pPr>
        <w:autoSpaceDE w:val="0"/>
        <w:autoSpaceDN w:val="0"/>
        <w:adjustRightInd w:val="0"/>
        <w:spacing w:line="240" w:lineRule="auto"/>
        <w:jc w:val="both"/>
        <w:rPr>
          <w:rFonts w:cs="Arial"/>
          <w:b/>
          <w:bCs/>
          <w:color w:val="000000"/>
          <w:szCs w:val="20"/>
        </w:rPr>
      </w:pPr>
    </w:p>
    <w:p w14:paraId="5218C1CD" w14:textId="45F7132D" w:rsidR="00A10FA9" w:rsidRPr="00A10FA9" w:rsidRDefault="00A10FA9" w:rsidP="00A10FA9">
      <w:pPr>
        <w:autoSpaceDE w:val="0"/>
        <w:autoSpaceDN w:val="0"/>
        <w:adjustRightInd w:val="0"/>
        <w:spacing w:line="240" w:lineRule="auto"/>
        <w:jc w:val="both"/>
        <w:rPr>
          <w:rFonts w:cs="Arial"/>
          <w:b/>
          <w:bCs/>
          <w:color w:val="000000"/>
          <w:szCs w:val="20"/>
        </w:rPr>
      </w:pPr>
      <w:r w:rsidRPr="00A10FA9">
        <w:rPr>
          <w:rFonts w:cs="Arial"/>
          <w:b/>
          <w:bCs/>
          <w:color w:val="000000"/>
          <w:szCs w:val="20"/>
        </w:rPr>
        <w:t>Sodelovanje v projektu PaRIS</w:t>
      </w:r>
    </w:p>
    <w:p w14:paraId="1ACFAF9D" w14:textId="77777777" w:rsidR="00A10FA9" w:rsidRPr="00A10FA9" w:rsidRDefault="00A10FA9" w:rsidP="00A10FA9">
      <w:pPr>
        <w:autoSpaceDE w:val="0"/>
        <w:autoSpaceDN w:val="0"/>
        <w:adjustRightInd w:val="0"/>
        <w:spacing w:line="240" w:lineRule="auto"/>
        <w:jc w:val="both"/>
        <w:rPr>
          <w:rFonts w:cs="Arial"/>
          <w:b/>
          <w:bCs/>
          <w:color w:val="000000"/>
          <w:szCs w:val="20"/>
        </w:rPr>
      </w:pPr>
    </w:p>
    <w:p w14:paraId="2C90E138" w14:textId="77777777" w:rsidR="00A10FA9" w:rsidRPr="00A10FA9" w:rsidRDefault="00A10FA9" w:rsidP="00A10FA9">
      <w:pPr>
        <w:autoSpaceDE w:val="0"/>
        <w:autoSpaceDN w:val="0"/>
        <w:adjustRightInd w:val="0"/>
        <w:spacing w:line="240" w:lineRule="auto"/>
        <w:jc w:val="both"/>
        <w:rPr>
          <w:rFonts w:cs="Arial"/>
          <w:color w:val="000000"/>
          <w:szCs w:val="20"/>
        </w:rPr>
      </w:pPr>
      <w:r w:rsidRPr="00A10FA9">
        <w:rPr>
          <w:rFonts w:cs="Arial"/>
          <w:color w:val="000000"/>
          <w:szCs w:val="20"/>
        </w:rPr>
        <w:t xml:space="preserve">Republika Slovenija, Ministrstvo za zdravje, na eni ter OECD na drugi strani, sta sklenila sporazum v zvezi s sodelovanjem Republike Slovenije v pobudi oz. projektu PaRIS (»Sporazum </w:t>
      </w:r>
      <w:r w:rsidRPr="00A10FA9">
        <w:rPr>
          <w:rFonts w:cs="Arial"/>
          <w:color w:val="000000"/>
          <w:szCs w:val="20"/>
        </w:rPr>
        <w:lastRenderedPageBreak/>
        <w:t xml:space="preserve">o sodelovanju - Ankete o kazalnikih, o katerih poročajo bolniki (PaRIS) - Anketa o izidih in izkušnjah bolnikov s kroničnimi boleznimi«). Vlada Republike Slovenije je omenjeni sporazum potrdila. </w:t>
      </w:r>
    </w:p>
    <w:p w14:paraId="4D1CEA40" w14:textId="77777777" w:rsidR="00A10FA9" w:rsidRPr="00A10FA9" w:rsidRDefault="00A10FA9" w:rsidP="00A10FA9">
      <w:pPr>
        <w:autoSpaceDE w:val="0"/>
        <w:autoSpaceDN w:val="0"/>
        <w:adjustRightInd w:val="0"/>
        <w:spacing w:line="240" w:lineRule="auto"/>
        <w:jc w:val="both"/>
        <w:rPr>
          <w:rFonts w:cs="Arial"/>
          <w:color w:val="000000"/>
          <w:szCs w:val="20"/>
        </w:rPr>
      </w:pPr>
      <w:r w:rsidRPr="00A10FA9">
        <w:rPr>
          <w:rFonts w:cs="Arial"/>
          <w:color w:val="000000"/>
          <w:szCs w:val="20"/>
        </w:rPr>
        <w:t>Sporazum bo omogočil nadaljnje sodelovanje Republike Slovenije v projektu PaRIS. Vsebina sporazuma med drugim določa cilje izvedbe projekta, pravila sodelovanja, pravice in obveznosti strank sporazuma, definira aktivnosti, ki bodo opravljene na podlagi sporazuma, določi nacionalnega projektnega vodjo in vsebuje podatke o sodelujočih strokovnjakih na strani Slovenije.</w:t>
      </w:r>
    </w:p>
    <w:p w14:paraId="695368F9" w14:textId="77777777" w:rsidR="00A10FA9" w:rsidRPr="00A10FA9" w:rsidRDefault="00A10FA9" w:rsidP="00A10FA9">
      <w:pPr>
        <w:autoSpaceDE w:val="0"/>
        <w:autoSpaceDN w:val="0"/>
        <w:adjustRightInd w:val="0"/>
        <w:spacing w:line="240" w:lineRule="auto"/>
        <w:jc w:val="both"/>
        <w:rPr>
          <w:rFonts w:cs="Arial"/>
          <w:color w:val="000000"/>
          <w:szCs w:val="20"/>
        </w:rPr>
      </w:pPr>
      <w:r w:rsidRPr="00A10FA9">
        <w:rPr>
          <w:rFonts w:cs="Arial"/>
          <w:color w:val="000000"/>
          <w:szCs w:val="20"/>
        </w:rPr>
        <w:t xml:space="preserve"> </w:t>
      </w:r>
    </w:p>
    <w:p w14:paraId="3FEEFC7D" w14:textId="77777777" w:rsidR="00A10FA9" w:rsidRPr="00A10FA9" w:rsidRDefault="00A10FA9" w:rsidP="00A10FA9">
      <w:pPr>
        <w:autoSpaceDE w:val="0"/>
        <w:autoSpaceDN w:val="0"/>
        <w:adjustRightInd w:val="0"/>
        <w:spacing w:line="240" w:lineRule="auto"/>
        <w:jc w:val="both"/>
        <w:rPr>
          <w:rFonts w:cs="Arial"/>
          <w:color w:val="000000"/>
          <w:szCs w:val="20"/>
        </w:rPr>
      </w:pPr>
      <w:r w:rsidRPr="00A10FA9">
        <w:rPr>
          <w:rFonts w:cs="Arial"/>
          <w:color w:val="000000"/>
          <w:szCs w:val="20"/>
        </w:rPr>
        <w:t xml:space="preserve">Projekt PaRIS se nanaša na prvo mednarodno raziskavo zdravstvenih izidov in izkušenj pacientov z eno ali več kroničnimi boleznimi, ki zdravstveno oskrbo prejemajo na primarni ravni zdravstvene dejavnosti. Glavni cilj PaRIS je pridobitev objektivnih, mednarodno primerljivih podatkov o izidih in izkušnjah kroničnih bolnikov s primarno zdravstveno oskrbo. </w:t>
      </w:r>
    </w:p>
    <w:p w14:paraId="4E590DB1" w14:textId="77777777" w:rsidR="00A10FA9" w:rsidRPr="00A10FA9" w:rsidRDefault="00A10FA9" w:rsidP="00A10FA9">
      <w:pPr>
        <w:autoSpaceDE w:val="0"/>
        <w:autoSpaceDN w:val="0"/>
        <w:adjustRightInd w:val="0"/>
        <w:spacing w:line="240" w:lineRule="auto"/>
        <w:jc w:val="both"/>
        <w:rPr>
          <w:rFonts w:cs="Arial"/>
          <w:color w:val="000000"/>
          <w:szCs w:val="20"/>
        </w:rPr>
      </w:pPr>
    </w:p>
    <w:p w14:paraId="6E23B795" w14:textId="496F27AD" w:rsidR="00514FB1" w:rsidRPr="00A10FA9" w:rsidRDefault="00A10FA9" w:rsidP="00A10FA9">
      <w:pPr>
        <w:autoSpaceDE w:val="0"/>
        <w:autoSpaceDN w:val="0"/>
        <w:adjustRightInd w:val="0"/>
        <w:spacing w:line="240" w:lineRule="auto"/>
        <w:jc w:val="both"/>
        <w:rPr>
          <w:rFonts w:cs="Arial"/>
          <w:color w:val="000000"/>
          <w:szCs w:val="20"/>
        </w:rPr>
      </w:pPr>
      <w:r w:rsidRPr="00A10FA9">
        <w:rPr>
          <w:rFonts w:cs="Arial"/>
          <w:color w:val="000000"/>
          <w:szCs w:val="20"/>
        </w:rPr>
        <w:t>Vir: Ministrstvo za zunanje zadeve</w:t>
      </w:r>
    </w:p>
    <w:p w14:paraId="6B46AFB6" w14:textId="29847C04" w:rsidR="00514FB1" w:rsidRDefault="00514FB1" w:rsidP="00514FB1">
      <w:pPr>
        <w:autoSpaceDE w:val="0"/>
        <w:autoSpaceDN w:val="0"/>
        <w:adjustRightInd w:val="0"/>
        <w:spacing w:line="240" w:lineRule="auto"/>
        <w:jc w:val="both"/>
        <w:rPr>
          <w:rFonts w:cs="Arial"/>
          <w:b/>
          <w:bCs/>
          <w:color w:val="000000"/>
          <w:szCs w:val="20"/>
        </w:rPr>
      </w:pPr>
    </w:p>
    <w:p w14:paraId="5A965B7A" w14:textId="77777777" w:rsidR="002E4056" w:rsidRPr="00514FB1" w:rsidRDefault="002E4056" w:rsidP="00514FB1">
      <w:pPr>
        <w:autoSpaceDE w:val="0"/>
        <w:autoSpaceDN w:val="0"/>
        <w:adjustRightInd w:val="0"/>
        <w:spacing w:line="240" w:lineRule="auto"/>
        <w:jc w:val="both"/>
        <w:rPr>
          <w:rFonts w:cs="Arial"/>
          <w:b/>
          <w:bCs/>
          <w:color w:val="000000"/>
          <w:szCs w:val="20"/>
        </w:rPr>
      </w:pPr>
    </w:p>
    <w:p w14:paraId="562C7A10" w14:textId="1620E1A4" w:rsidR="009E77C1" w:rsidRPr="009E77C1" w:rsidRDefault="009E77C1" w:rsidP="009E77C1">
      <w:pPr>
        <w:autoSpaceDE w:val="0"/>
        <w:autoSpaceDN w:val="0"/>
        <w:adjustRightInd w:val="0"/>
        <w:spacing w:line="240" w:lineRule="auto"/>
        <w:jc w:val="both"/>
        <w:rPr>
          <w:rFonts w:cs="Arial"/>
          <w:b/>
          <w:bCs/>
          <w:color w:val="000000"/>
          <w:szCs w:val="20"/>
        </w:rPr>
      </w:pPr>
      <w:r w:rsidRPr="009E77C1">
        <w:rPr>
          <w:rFonts w:cs="Arial"/>
          <w:b/>
          <w:bCs/>
          <w:color w:val="000000"/>
          <w:szCs w:val="20"/>
        </w:rPr>
        <w:t>Izvajanje priporočil ECRI v Republiki Sloveniji</w:t>
      </w:r>
    </w:p>
    <w:p w14:paraId="0353A523" w14:textId="77777777" w:rsidR="009E77C1" w:rsidRPr="009E77C1" w:rsidRDefault="009E77C1" w:rsidP="009E77C1">
      <w:pPr>
        <w:autoSpaceDE w:val="0"/>
        <w:autoSpaceDN w:val="0"/>
        <w:adjustRightInd w:val="0"/>
        <w:spacing w:line="240" w:lineRule="auto"/>
        <w:jc w:val="both"/>
        <w:rPr>
          <w:rFonts w:cs="Arial"/>
          <w:b/>
          <w:bCs/>
          <w:color w:val="000000"/>
          <w:szCs w:val="20"/>
        </w:rPr>
      </w:pPr>
    </w:p>
    <w:p w14:paraId="3AF2E3B7" w14:textId="77777777" w:rsidR="009E77C1" w:rsidRPr="009E77C1" w:rsidRDefault="009E77C1" w:rsidP="009E77C1">
      <w:pPr>
        <w:autoSpaceDE w:val="0"/>
        <w:autoSpaceDN w:val="0"/>
        <w:adjustRightInd w:val="0"/>
        <w:spacing w:line="240" w:lineRule="auto"/>
        <w:jc w:val="both"/>
        <w:rPr>
          <w:rFonts w:cs="Arial"/>
          <w:color w:val="000000"/>
          <w:szCs w:val="20"/>
        </w:rPr>
      </w:pPr>
      <w:r w:rsidRPr="009E77C1">
        <w:rPr>
          <w:rFonts w:cs="Arial"/>
          <w:color w:val="000000"/>
          <w:szCs w:val="20"/>
        </w:rPr>
        <w:t>Vlada Republike Slovenije je bila obveščena, da Republika Slovenija izvaja dve prednostni priporočili Evropske komisije proti rasizmu in nestrpnosti Sveta Evrope (ECRI), ki izhajata iz njenega 5. Poročila o Sloveniji.</w:t>
      </w:r>
    </w:p>
    <w:p w14:paraId="1316BF93" w14:textId="77777777" w:rsidR="009E77C1" w:rsidRPr="009E77C1" w:rsidRDefault="009E77C1" w:rsidP="009E77C1">
      <w:pPr>
        <w:autoSpaceDE w:val="0"/>
        <w:autoSpaceDN w:val="0"/>
        <w:adjustRightInd w:val="0"/>
        <w:spacing w:line="240" w:lineRule="auto"/>
        <w:jc w:val="both"/>
        <w:rPr>
          <w:rFonts w:cs="Arial"/>
          <w:color w:val="000000"/>
          <w:szCs w:val="20"/>
        </w:rPr>
      </w:pPr>
    </w:p>
    <w:p w14:paraId="6AC01795" w14:textId="77777777" w:rsidR="009E77C1" w:rsidRPr="009E77C1" w:rsidRDefault="009E77C1" w:rsidP="009E77C1">
      <w:pPr>
        <w:autoSpaceDE w:val="0"/>
        <w:autoSpaceDN w:val="0"/>
        <w:adjustRightInd w:val="0"/>
        <w:spacing w:line="240" w:lineRule="auto"/>
        <w:jc w:val="both"/>
        <w:rPr>
          <w:rFonts w:cs="Arial"/>
          <w:color w:val="000000"/>
          <w:szCs w:val="20"/>
        </w:rPr>
      </w:pPr>
      <w:r w:rsidRPr="009E77C1">
        <w:rPr>
          <w:rFonts w:cs="Arial"/>
          <w:color w:val="000000"/>
          <w:szCs w:val="20"/>
        </w:rPr>
        <w:t>Priporočili, za kateri ECRI pričakuje, da ju slovenski organi začnejo izvajati prednostno, sta naslednji:</w:t>
      </w:r>
    </w:p>
    <w:p w14:paraId="66559D45" w14:textId="77777777" w:rsidR="009E77C1" w:rsidRPr="009E77C1" w:rsidRDefault="009E77C1" w:rsidP="009E77C1">
      <w:pPr>
        <w:autoSpaceDE w:val="0"/>
        <w:autoSpaceDN w:val="0"/>
        <w:adjustRightInd w:val="0"/>
        <w:spacing w:line="240" w:lineRule="auto"/>
        <w:jc w:val="both"/>
        <w:rPr>
          <w:rFonts w:cs="Arial"/>
          <w:color w:val="000000"/>
          <w:szCs w:val="20"/>
        </w:rPr>
      </w:pPr>
      <w:r w:rsidRPr="009E77C1">
        <w:rPr>
          <w:rFonts w:cs="Arial"/>
          <w:color w:val="000000"/>
          <w:szCs w:val="20"/>
        </w:rPr>
        <w:t>1. Za zagotavljanje skladnosti s Priporočili splošne politike ECRI št. 7 o nacionalni zakonodaji za boj proti rasizmu in rasni diskriminaciji ter s Priporočili splošne politike ECRI št. 15 o boju proti sovražnemu govoru, ECRI slovenskim organom priporoča, da odpravijo pomanjkljivosti iz 4. od 6. odstavka v tem poročilu. Organi pregona ne bi smeli uvajati pogojev za uveljavitev kazenske odgovornosti v primeru dejanj, ki spodbujajo sovraštvo in nasilje, če ti niso zakonsko določeni.</w:t>
      </w:r>
    </w:p>
    <w:p w14:paraId="7D7F60B7" w14:textId="77777777" w:rsidR="009E77C1" w:rsidRPr="009E77C1" w:rsidRDefault="009E77C1" w:rsidP="009E77C1">
      <w:pPr>
        <w:autoSpaceDE w:val="0"/>
        <w:autoSpaceDN w:val="0"/>
        <w:adjustRightInd w:val="0"/>
        <w:spacing w:line="240" w:lineRule="auto"/>
        <w:jc w:val="both"/>
        <w:rPr>
          <w:rFonts w:cs="Arial"/>
          <w:color w:val="000000"/>
          <w:szCs w:val="20"/>
        </w:rPr>
      </w:pPr>
      <w:r w:rsidRPr="009E77C1">
        <w:rPr>
          <w:rFonts w:cs="Arial"/>
          <w:color w:val="000000"/>
          <w:szCs w:val="20"/>
        </w:rPr>
        <w:t xml:space="preserve">2. ECRI znova priporoča, naj organi oblasti zberejo razčlenjene podatke o enakosti za namene boja proti rasni diskriminaciji. Po potrebi morajo organi oblasti podati zakonodajno pojasnilo, s katerim se zagotovi, da se podatki v vseh primerih zbirajo ob upoštevanju standardov o varstvu podatkov, vključno z načeli zaupnosti, informiranega soglasja in prostovoljne samo-identifikacije. </w:t>
      </w:r>
    </w:p>
    <w:p w14:paraId="3D465266" w14:textId="77777777" w:rsidR="009E77C1" w:rsidRPr="009E77C1" w:rsidRDefault="009E77C1" w:rsidP="009E77C1">
      <w:pPr>
        <w:autoSpaceDE w:val="0"/>
        <w:autoSpaceDN w:val="0"/>
        <w:adjustRightInd w:val="0"/>
        <w:spacing w:line="240" w:lineRule="auto"/>
        <w:jc w:val="both"/>
        <w:rPr>
          <w:rFonts w:cs="Arial"/>
          <w:color w:val="000000"/>
          <w:szCs w:val="20"/>
        </w:rPr>
      </w:pPr>
    </w:p>
    <w:p w14:paraId="68DA69B2" w14:textId="7588E629" w:rsidR="00514FB1" w:rsidRPr="009E77C1" w:rsidRDefault="009E77C1" w:rsidP="009E77C1">
      <w:pPr>
        <w:autoSpaceDE w:val="0"/>
        <w:autoSpaceDN w:val="0"/>
        <w:adjustRightInd w:val="0"/>
        <w:spacing w:line="240" w:lineRule="auto"/>
        <w:jc w:val="both"/>
        <w:rPr>
          <w:rFonts w:cs="Arial"/>
          <w:color w:val="000000"/>
          <w:szCs w:val="20"/>
        </w:rPr>
      </w:pPr>
      <w:r w:rsidRPr="009E77C1">
        <w:rPr>
          <w:rFonts w:cs="Arial"/>
          <w:color w:val="000000"/>
          <w:szCs w:val="20"/>
        </w:rPr>
        <w:t>Vir: Ministrstvo za zunanje zadeve</w:t>
      </w:r>
    </w:p>
    <w:p w14:paraId="6BFA4672" w14:textId="77777777" w:rsidR="009E77C1" w:rsidRPr="009E77C1" w:rsidRDefault="009E77C1" w:rsidP="002E4056">
      <w:pPr>
        <w:autoSpaceDE w:val="0"/>
        <w:autoSpaceDN w:val="0"/>
        <w:adjustRightInd w:val="0"/>
        <w:spacing w:line="240" w:lineRule="auto"/>
        <w:jc w:val="both"/>
        <w:rPr>
          <w:rFonts w:cs="Arial"/>
          <w:color w:val="000000"/>
          <w:szCs w:val="20"/>
        </w:rPr>
      </w:pPr>
    </w:p>
    <w:p w14:paraId="1E15C475" w14:textId="273FC392" w:rsidR="00514FB1" w:rsidRDefault="00514FB1" w:rsidP="00514FB1">
      <w:pPr>
        <w:autoSpaceDE w:val="0"/>
        <w:autoSpaceDN w:val="0"/>
        <w:adjustRightInd w:val="0"/>
        <w:spacing w:line="240" w:lineRule="auto"/>
        <w:jc w:val="both"/>
        <w:rPr>
          <w:rFonts w:cs="Arial"/>
          <w:b/>
          <w:bCs/>
          <w:color w:val="000000"/>
          <w:szCs w:val="20"/>
        </w:rPr>
      </w:pPr>
    </w:p>
    <w:p w14:paraId="2D505921" w14:textId="067D10A5" w:rsidR="002710A4" w:rsidRPr="002710A4" w:rsidRDefault="002710A4" w:rsidP="002710A4">
      <w:pPr>
        <w:autoSpaceDE w:val="0"/>
        <w:autoSpaceDN w:val="0"/>
        <w:adjustRightInd w:val="0"/>
        <w:spacing w:line="240" w:lineRule="auto"/>
        <w:jc w:val="both"/>
        <w:rPr>
          <w:rFonts w:cs="Arial"/>
          <w:b/>
          <w:bCs/>
          <w:color w:val="000000"/>
          <w:szCs w:val="20"/>
        </w:rPr>
      </w:pPr>
      <w:r w:rsidRPr="002710A4">
        <w:rPr>
          <w:rFonts w:cs="Arial"/>
          <w:b/>
          <w:bCs/>
          <w:color w:val="000000"/>
          <w:szCs w:val="20"/>
        </w:rPr>
        <w:t>Vlada bo za delovanje mednarodne pobude Globalno partnerstvo za umetno inteligenco namenila prostovoljni prispevek v višini 48.440 evrov za leto 2021 in 48.891 evrov za leto 2022</w:t>
      </w:r>
    </w:p>
    <w:p w14:paraId="7E781E80" w14:textId="77777777" w:rsidR="002710A4" w:rsidRPr="002710A4" w:rsidRDefault="002710A4" w:rsidP="002710A4">
      <w:pPr>
        <w:autoSpaceDE w:val="0"/>
        <w:autoSpaceDN w:val="0"/>
        <w:adjustRightInd w:val="0"/>
        <w:spacing w:line="240" w:lineRule="auto"/>
        <w:jc w:val="both"/>
        <w:rPr>
          <w:rFonts w:cs="Arial"/>
          <w:b/>
          <w:bCs/>
          <w:color w:val="000000"/>
          <w:szCs w:val="20"/>
        </w:rPr>
      </w:pPr>
    </w:p>
    <w:p w14:paraId="61371AB2" w14:textId="77777777" w:rsidR="002710A4" w:rsidRPr="002710A4" w:rsidRDefault="002710A4" w:rsidP="002710A4">
      <w:pPr>
        <w:autoSpaceDE w:val="0"/>
        <w:autoSpaceDN w:val="0"/>
        <w:adjustRightInd w:val="0"/>
        <w:spacing w:line="240" w:lineRule="auto"/>
        <w:jc w:val="both"/>
        <w:rPr>
          <w:rFonts w:cs="Arial"/>
          <w:color w:val="000000"/>
          <w:szCs w:val="20"/>
        </w:rPr>
      </w:pPr>
      <w:r w:rsidRPr="002710A4">
        <w:rPr>
          <w:rFonts w:cs="Arial"/>
          <w:color w:val="000000"/>
          <w:szCs w:val="20"/>
        </w:rPr>
        <w:t>Vlada Republike Slovenije je sprejela odločitev o višini plačila prostovoljnega prispevka za delovanje mednarodne pobude Globalno partnerstvo za umetno inteligenco (GPAI) za leto 2021 v višini 48.440 evrov in za leto 2022 v višini 48.891 evrov. Vlada je ob tem imenovala predstavnike Republike Slovenije, ki zastopajo njen interes v mednarodni pobudi GPAI:</w:t>
      </w:r>
    </w:p>
    <w:p w14:paraId="1A0804CB" w14:textId="77777777" w:rsidR="002710A4" w:rsidRPr="002710A4" w:rsidRDefault="002710A4" w:rsidP="002710A4">
      <w:pPr>
        <w:autoSpaceDE w:val="0"/>
        <w:autoSpaceDN w:val="0"/>
        <w:adjustRightInd w:val="0"/>
        <w:spacing w:line="240" w:lineRule="auto"/>
        <w:jc w:val="both"/>
        <w:rPr>
          <w:rFonts w:cs="Arial"/>
          <w:color w:val="000000"/>
          <w:szCs w:val="20"/>
        </w:rPr>
      </w:pPr>
    </w:p>
    <w:p w14:paraId="40ACA953" w14:textId="24837F42" w:rsidR="002710A4" w:rsidRPr="002710A4" w:rsidRDefault="002710A4" w:rsidP="002710A4">
      <w:pPr>
        <w:autoSpaceDE w:val="0"/>
        <w:autoSpaceDN w:val="0"/>
        <w:adjustRightInd w:val="0"/>
        <w:spacing w:line="240" w:lineRule="auto"/>
        <w:jc w:val="both"/>
        <w:rPr>
          <w:rFonts w:cs="Arial"/>
          <w:color w:val="000000"/>
          <w:szCs w:val="20"/>
        </w:rPr>
      </w:pPr>
      <w:r w:rsidRPr="002710A4">
        <w:rPr>
          <w:rFonts w:cs="Arial"/>
          <w:color w:val="000000"/>
          <w:szCs w:val="20"/>
        </w:rPr>
        <w:t>•</w:t>
      </w:r>
      <w:r>
        <w:rPr>
          <w:rFonts w:cs="Arial"/>
          <w:color w:val="000000"/>
          <w:szCs w:val="20"/>
        </w:rPr>
        <w:t xml:space="preserve"> </w:t>
      </w:r>
      <w:r w:rsidRPr="002710A4">
        <w:rPr>
          <w:rFonts w:cs="Arial"/>
          <w:color w:val="000000"/>
          <w:szCs w:val="20"/>
        </w:rPr>
        <w:t>mag. Samo Zorc, sekretar, Ministrstvo za javno upravo,</w:t>
      </w:r>
    </w:p>
    <w:p w14:paraId="3AE8BD3A" w14:textId="5059A7CF" w:rsidR="002710A4" w:rsidRPr="002710A4" w:rsidRDefault="002710A4" w:rsidP="002710A4">
      <w:pPr>
        <w:autoSpaceDE w:val="0"/>
        <w:autoSpaceDN w:val="0"/>
        <w:adjustRightInd w:val="0"/>
        <w:spacing w:line="240" w:lineRule="auto"/>
        <w:jc w:val="both"/>
        <w:rPr>
          <w:rFonts w:cs="Arial"/>
          <w:color w:val="000000"/>
          <w:szCs w:val="20"/>
        </w:rPr>
      </w:pPr>
      <w:r w:rsidRPr="002710A4">
        <w:rPr>
          <w:rFonts w:cs="Arial"/>
          <w:color w:val="000000"/>
          <w:szCs w:val="20"/>
        </w:rPr>
        <w:t>•</w:t>
      </w:r>
      <w:r>
        <w:rPr>
          <w:rFonts w:cs="Arial"/>
          <w:color w:val="000000"/>
          <w:szCs w:val="20"/>
        </w:rPr>
        <w:t xml:space="preserve"> </w:t>
      </w:r>
      <w:r w:rsidRPr="002710A4">
        <w:rPr>
          <w:rFonts w:cs="Arial"/>
          <w:color w:val="000000"/>
          <w:szCs w:val="20"/>
        </w:rPr>
        <w:t>dr. Polonca Blaznik, sekretarka, Ministrstvo za javno upravo,</w:t>
      </w:r>
    </w:p>
    <w:p w14:paraId="0DB03F60" w14:textId="5D292EE8" w:rsidR="002710A4" w:rsidRPr="002710A4" w:rsidRDefault="002710A4" w:rsidP="002710A4">
      <w:pPr>
        <w:autoSpaceDE w:val="0"/>
        <w:autoSpaceDN w:val="0"/>
        <w:adjustRightInd w:val="0"/>
        <w:spacing w:line="240" w:lineRule="auto"/>
        <w:jc w:val="both"/>
        <w:rPr>
          <w:rFonts w:cs="Arial"/>
          <w:color w:val="000000"/>
          <w:szCs w:val="20"/>
        </w:rPr>
      </w:pPr>
      <w:r w:rsidRPr="002710A4">
        <w:rPr>
          <w:rFonts w:cs="Arial"/>
          <w:color w:val="000000"/>
          <w:szCs w:val="20"/>
        </w:rPr>
        <w:t>•</w:t>
      </w:r>
      <w:r>
        <w:rPr>
          <w:rFonts w:cs="Arial"/>
          <w:color w:val="000000"/>
          <w:szCs w:val="20"/>
        </w:rPr>
        <w:t xml:space="preserve"> </w:t>
      </w:r>
      <w:r w:rsidRPr="002710A4">
        <w:rPr>
          <w:rFonts w:cs="Arial"/>
          <w:color w:val="000000"/>
          <w:szCs w:val="20"/>
        </w:rPr>
        <w:t>mag. Tadej Rupel, veleposlanik, Ministrstvo za zunanje zadeve,</w:t>
      </w:r>
    </w:p>
    <w:p w14:paraId="3D7C0F88" w14:textId="6D0B64B0" w:rsidR="002710A4" w:rsidRPr="002710A4" w:rsidRDefault="002710A4" w:rsidP="002710A4">
      <w:pPr>
        <w:autoSpaceDE w:val="0"/>
        <w:autoSpaceDN w:val="0"/>
        <w:adjustRightInd w:val="0"/>
        <w:spacing w:line="240" w:lineRule="auto"/>
        <w:jc w:val="both"/>
        <w:rPr>
          <w:rFonts w:cs="Arial"/>
          <w:color w:val="000000"/>
          <w:szCs w:val="20"/>
        </w:rPr>
      </w:pPr>
      <w:r w:rsidRPr="002710A4">
        <w:rPr>
          <w:rFonts w:cs="Arial"/>
          <w:color w:val="000000"/>
          <w:szCs w:val="20"/>
        </w:rPr>
        <w:t>•</w:t>
      </w:r>
      <w:r>
        <w:rPr>
          <w:rFonts w:cs="Arial"/>
          <w:color w:val="000000"/>
          <w:szCs w:val="20"/>
        </w:rPr>
        <w:t xml:space="preserve"> </w:t>
      </w:r>
      <w:r w:rsidRPr="002710A4">
        <w:rPr>
          <w:rFonts w:cs="Arial"/>
          <w:color w:val="000000"/>
          <w:szCs w:val="20"/>
        </w:rPr>
        <w:t>Gašper Hrastelj, direktor, Urad za UNESCO, Ministrstvo za izobraževanje, znanost in šport.</w:t>
      </w:r>
    </w:p>
    <w:p w14:paraId="5B6C9D16" w14:textId="77777777" w:rsidR="002710A4" w:rsidRPr="002710A4" w:rsidRDefault="002710A4" w:rsidP="002710A4">
      <w:pPr>
        <w:autoSpaceDE w:val="0"/>
        <w:autoSpaceDN w:val="0"/>
        <w:adjustRightInd w:val="0"/>
        <w:spacing w:line="240" w:lineRule="auto"/>
        <w:jc w:val="both"/>
        <w:rPr>
          <w:rFonts w:cs="Arial"/>
          <w:color w:val="000000"/>
          <w:szCs w:val="20"/>
        </w:rPr>
      </w:pPr>
    </w:p>
    <w:p w14:paraId="70D3362C" w14:textId="77777777" w:rsidR="002710A4" w:rsidRPr="002710A4" w:rsidRDefault="002710A4" w:rsidP="002710A4">
      <w:pPr>
        <w:autoSpaceDE w:val="0"/>
        <w:autoSpaceDN w:val="0"/>
        <w:adjustRightInd w:val="0"/>
        <w:spacing w:line="240" w:lineRule="auto"/>
        <w:jc w:val="both"/>
        <w:rPr>
          <w:rFonts w:cs="Arial"/>
          <w:color w:val="000000"/>
          <w:szCs w:val="20"/>
        </w:rPr>
      </w:pPr>
      <w:r w:rsidRPr="002710A4">
        <w:rPr>
          <w:rFonts w:cs="Arial"/>
          <w:color w:val="000000"/>
          <w:szCs w:val="20"/>
        </w:rPr>
        <w:t>Vlada se je tudi seznanila z umestitvijo nacionalnih strokovnjakov v delovne skupine GPAI.</w:t>
      </w:r>
    </w:p>
    <w:p w14:paraId="71D22660" w14:textId="77777777" w:rsidR="002710A4" w:rsidRPr="002710A4" w:rsidRDefault="002710A4" w:rsidP="002710A4">
      <w:pPr>
        <w:autoSpaceDE w:val="0"/>
        <w:autoSpaceDN w:val="0"/>
        <w:adjustRightInd w:val="0"/>
        <w:spacing w:line="240" w:lineRule="auto"/>
        <w:jc w:val="both"/>
        <w:rPr>
          <w:rFonts w:cs="Arial"/>
          <w:color w:val="000000"/>
          <w:szCs w:val="20"/>
        </w:rPr>
      </w:pPr>
    </w:p>
    <w:p w14:paraId="26171C66" w14:textId="77777777" w:rsidR="002710A4" w:rsidRPr="002710A4" w:rsidRDefault="002710A4" w:rsidP="002710A4">
      <w:pPr>
        <w:autoSpaceDE w:val="0"/>
        <w:autoSpaceDN w:val="0"/>
        <w:adjustRightInd w:val="0"/>
        <w:spacing w:line="240" w:lineRule="auto"/>
        <w:jc w:val="both"/>
        <w:rPr>
          <w:rFonts w:cs="Arial"/>
          <w:color w:val="000000"/>
          <w:szCs w:val="20"/>
        </w:rPr>
      </w:pPr>
      <w:r w:rsidRPr="002710A4">
        <w:rPr>
          <w:rFonts w:cs="Arial"/>
          <w:color w:val="000000"/>
          <w:szCs w:val="20"/>
        </w:rPr>
        <w:t>GPAI je bil vzpostavljen in začel delovati 15. junija 2020. Je mednarodna pobuda za sodelovanje in usmerjanje pri odgovorni uporabi in razvoju umetne inteligence, ki temelji na človekovih pravicah, vključevanju, nediskriminaciji, inovacijah in gospodarski rasti. Ustanovne pobudnice GPAI so Slovenija, Avstralija, Francija, Italija, Japonska, Južna Koreja, Kanada, Nemčija, Nova Zelandija, Singapur, Združene države Amerike, Združeno kraljestvo in Evropska unija.</w:t>
      </w:r>
    </w:p>
    <w:p w14:paraId="5FA941B4" w14:textId="77777777" w:rsidR="002710A4" w:rsidRPr="002710A4" w:rsidRDefault="002710A4" w:rsidP="002710A4">
      <w:pPr>
        <w:autoSpaceDE w:val="0"/>
        <w:autoSpaceDN w:val="0"/>
        <w:adjustRightInd w:val="0"/>
        <w:spacing w:line="240" w:lineRule="auto"/>
        <w:jc w:val="both"/>
        <w:rPr>
          <w:rFonts w:cs="Arial"/>
          <w:color w:val="000000"/>
          <w:szCs w:val="20"/>
        </w:rPr>
      </w:pPr>
    </w:p>
    <w:p w14:paraId="7B4A8F9F" w14:textId="77777777" w:rsidR="002710A4" w:rsidRPr="002710A4" w:rsidRDefault="002710A4" w:rsidP="002710A4">
      <w:pPr>
        <w:autoSpaceDE w:val="0"/>
        <w:autoSpaceDN w:val="0"/>
        <w:adjustRightInd w:val="0"/>
        <w:spacing w:line="240" w:lineRule="auto"/>
        <w:jc w:val="both"/>
        <w:rPr>
          <w:rFonts w:cs="Arial"/>
          <w:color w:val="000000"/>
          <w:szCs w:val="20"/>
        </w:rPr>
      </w:pPr>
      <w:r w:rsidRPr="002710A4">
        <w:rPr>
          <w:rFonts w:cs="Arial"/>
          <w:color w:val="000000"/>
          <w:szCs w:val="20"/>
        </w:rPr>
        <w:lastRenderedPageBreak/>
        <w:t>Slovenija je bila kot ustanovitvena članica pozvana, da prostovoljno prispeva sredstva za delovanje sekretariata GPAI. Finančni prispevek bo med drugim omogočal ohraniti enakopravni položaj Slovenije v GPAI in nadaljnjo možnost aktivnega sodelovanja slovenskih strokovnjakov v delovnih skupinah.</w:t>
      </w:r>
    </w:p>
    <w:p w14:paraId="7674C2EA" w14:textId="77777777" w:rsidR="002710A4" w:rsidRPr="002710A4" w:rsidRDefault="002710A4" w:rsidP="002710A4">
      <w:pPr>
        <w:autoSpaceDE w:val="0"/>
        <w:autoSpaceDN w:val="0"/>
        <w:adjustRightInd w:val="0"/>
        <w:spacing w:line="240" w:lineRule="auto"/>
        <w:jc w:val="both"/>
        <w:rPr>
          <w:rFonts w:cs="Arial"/>
          <w:color w:val="000000"/>
          <w:szCs w:val="20"/>
        </w:rPr>
      </w:pPr>
    </w:p>
    <w:p w14:paraId="604D2FC0" w14:textId="78668A75" w:rsidR="00514FB1" w:rsidRPr="002710A4" w:rsidRDefault="002710A4" w:rsidP="002710A4">
      <w:pPr>
        <w:autoSpaceDE w:val="0"/>
        <w:autoSpaceDN w:val="0"/>
        <w:adjustRightInd w:val="0"/>
        <w:spacing w:line="240" w:lineRule="auto"/>
        <w:jc w:val="both"/>
        <w:rPr>
          <w:rFonts w:cs="Arial"/>
          <w:color w:val="000000"/>
          <w:szCs w:val="20"/>
        </w:rPr>
      </w:pPr>
      <w:r w:rsidRPr="002710A4">
        <w:rPr>
          <w:rFonts w:cs="Arial"/>
          <w:color w:val="000000"/>
          <w:szCs w:val="20"/>
        </w:rPr>
        <w:t>GPAI v sodelovanju s partnerji in mednarodnimi organizacijami združuje vodilne strokovnjake iz civilne družbe, raziskovalnih institucij, industrije in vlad, ki sodelujejo v štirih raziskovalnih delovnih skupinah: 1) odgovorna umetna inteligenca; 2) upravljanje podatkov; 3) prihodnost dela; in 4) inovacije in trženje. Strokovnjaki v prvi fazi raziskujejo tudi, kako lahko umetna inteligenca opolnomoči naš odziv na soočanje z novim koronavirusom.</w:t>
      </w:r>
    </w:p>
    <w:p w14:paraId="0C2DB0A5" w14:textId="1B202EF7" w:rsidR="00514FB1" w:rsidRPr="002710A4" w:rsidRDefault="00514FB1" w:rsidP="00514FB1">
      <w:pPr>
        <w:autoSpaceDE w:val="0"/>
        <w:autoSpaceDN w:val="0"/>
        <w:adjustRightInd w:val="0"/>
        <w:spacing w:line="240" w:lineRule="auto"/>
        <w:jc w:val="both"/>
        <w:rPr>
          <w:rFonts w:cs="Arial"/>
          <w:color w:val="000000"/>
          <w:szCs w:val="20"/>
        </w:rPr>
      </w:pPr>
    </w:p>
    <w:p w14:paraId="3CB689D4" w14:textId="4A149617" w:rsidR="002E4056" w:rsidRPr="002710A4" w:rsidRDefault="002710A4" w:rsidP="00514FB1">
      <w:pPr>
        <w:autoSpaceDE w:val="0"/>
        <w:autoSpaceDN w:val="0"/>
        <w:adjustRightInd w:val="0"/>
        <w:spacing w:line="240" w:lineRule="auto"/>
        <w:jc w:val="both"/>
        <w:rPr>
          <w:rFonts w:cs="Arial"/>
          <w:color w:val="000000"/>
          <w:szCs w:val="20"/>
        </w:rPr>
      </w:pPr>
      <w:r w:rsidRPr="002710A4">
        <w:rPr>
          <w:rFonts w:cs="Arial"/>
          <w:color w:val="000000"/>
          <w:szCs w:val="20"/>
        </w:rPr>
        <w:t xml:space="preserve">Vir: </w:t>
      </w:r>
      <w:r w:rsidR="002E161D" w:rsidRPr="002E161D">
        <w:rPr>
          <w:rFonts w:cs="Arial"/>
          <w:color w:val="000000"/>
          <w:szCs w:val="20"/>
        </w:rPr>
        <w:t>Ministrstvo za javno upravo</w:t>
      </w:r>
    </w:p>
    <w:p w14:paraId="2FAB7550" w14:textId="12F4FC2C" w:rsidR="002710A4" w:rsidRDefault="002710A4" w:rsidP="00514FB1">
      <w:pPr>
        <w:autoSpaceDE w:val="0"/>
        <w:autoSpaceDN w:val="0"/>
        <w:adjustRightInd w:val="0"/>
        <w:spacing w:line="240" w:lineRule="auto"/>
        <w:jc w:val="both"/>
        <w:rPr>
          <w:rFonts w:cs="Arial"/>
          <w:b/>
          <w:bCs/>
          <w:color w:val="000000"/>
          <w:szCs w:val="20"/>
        </w:rPr>
      </w:pPr>
    </w:p>
    <w:p w14:paraId="5B7AD596" w14:textId="77777777" w:rsidR="002710A4" w:rsidRPr="00514FB1" w:rsidRDefault="002710A4" w:rsidP="00514FB1">
      <w:pPr>
        <w:autoSpaceDE w:val="0"/>
        <w:autoSpaceDN w:val="0"/>
        <w:adjustRightInd w:val="0"/>
        <w:spacing w:line="240" w:lineRule="auto"/>
        <w:jc w:val="both"/>
        <w:rPr>
          <w:rFonts w:cs="Arial"/>
          <w:b/>
          <w:bCs/>
          <w:color w:val="000000"/>
          <w:szCs w:val="20"/>
        </w:rPr>
      </w:pPr>
    </w:p>
    <w:p w14:paraId="672DB934" w14:textId="06F44909" w:rsidR="000854A3" w:rsidRPr="000854A3" w:rsidRDefault="000854A3" w:rsidP="000854A3">
      <w:pPr>
        <w:autoSpaceDE w:val="0"/>
        <w:autoSpaceDN w:val="0"/>
        <w:adjustRightInd w:val="0"/>
        <w:spacing w:line="240" w:lineRule="auto"/>
        <w:jc w:val="both"/>
        <w:rPr>
          <w:rFonts w:cs="Arial"/>
          <w:b/>
          <w:bCs/>
          <w:color w:val="000000"/>
          <w:szCs w:val="20"/>
        </w:rPr>
      </w:pPr>
      <w:r w:rsidRPr="000854A3">
        <w:rPr>
          <w:rFonts w:cs="Arial"/>
          <w:b/>
          <w:bCs/>
          <w:color w:val="000000"/>
          <w:szCs w:val="20"/>
        </w:rPr>
        <w:t>Vlada sprejela mnenje o predlogu novele ZPIZ-2</w:t>
      </w:r>
    </w:p>
    <w:p w14:paraId="6026E305" w14:textId="77777777" w:rsidR="000854A3" w:rsidRPr="000854A3" w:rsidRDefault="000854A3" w:rsidP="000854A3">
      <w:pPr>
        <w:autoSpaceDE w:val="0"/>
        <w:autoSpaceDN w:val="0"/>
        <w:adjustRightInd w:val="0"/>
        <w:spacing w:line="240" w:lineRule="auto"/>
        <w:jc w:val="both"/>
        <w:rPr>
          <w:rFonts w:cs="Arial"/>
          <w:b/>
          <w:bCs/>
          <w:color w:val="000000"/>
          <w:szCs w:val="20"/>
        </w:rPr>
      </w:pPr>
    </w:p>
    <w:p w14:paraId="63216D65" w14:textId="635757A9" w:rsidR="000854A3" w:rsidRPr="000854A3" w:rsidRDefault="000854A3" w:rsidP="000854A3">
      <w:pPr>
        <w:autoSpaceDE w:val="0"/>
        <w:autoSpaceDN w:val="0"/>
        <w:adjustRightInd w:val="0"/>
        <w:spacing w:line="240" w:lineRule="auto"/>
        <w:jc w:val="both"/>
        <w:rPr>
          <w:rFonts w:cs="Arial"/>
          <w:color w:val="000000"/>
          <w:szCs w:val="20"/>
        </w:rPr>
      </w:pPr>
      <w:r w:rsidRPr="000854A3">
        <w:rPr>
          <w:rFonts w:cs="Arial"/>
          <w:color w:val="000000"/>
          <w:szCs w:val="20"/>
        </w:rPr>
        <w:t xml:space="preserve">Vlada </w:t>
      </w:r>
      <w:r w:rsidR="008D38B8">
        <w:rPr>
          <w:rFonts w:cs="Arial"/>
          <w:color w:val="000000"/>
          <w:szCs w:val="20"/>
        </w:rPr>
        <w:t>j</w:t>
      </w:r>
      <w:r w:rsidRPr="000854A3">
        <w:rPr>
          <w:rFonts w:cs="Arial"/>
          <w:color w:val="000000"/>
          <w:szCs w:val="20"/>
        </w:rPr>
        <w:t>e sprejela Mnenje o Predlogu zakona o spremembah in dopolnitvah Zakona o pokojninskem in invalidskem zavarovanju (predlog zakona), ki ga je Državnemu zboru predložila skupina poslank in poslancev (prvopodpisani mag. Dejan Židan) in ga pošlje Državnemu zboru Republike Slovenije.</w:t>
      </w:r>
    </w:p>
    <w:p w14:paraId="60BA4EA9" w14:textId="23DBFE92" w:rsidR="000854A3" w:rsidRPr="000854A3" w:rsidRDefault="000854A3" w:rsidP="000854A3">
      <w:pPr>
        <w:autoSpaceDE w:val="0"/>
        <w:autoSpaceDN w:val="0"/>
        <w:adjustRightInd w:val="0"/>
        <w:spacing w:line="240" w:lineRule="auto"/>
        <w:jc w:val="both"/>
        <w:rPr>
          <w:rFonts w:cs="Arial"/>
          <w:color w:val="000000"/>
          <w:szCs w:val="20"/>
        </w:rPr>
      </w:pPr>
    </w:p>
    <w:p w14:paraId="66688149" w14:textId="77777777" w:rsidR="000854A3" w:rsidRPr="000854A3" w:rsidRDefault="000854A3" w:rsidP="000854A3">
      <w:pPr>
        <w:autoSpaceDE w:val="0"/>
        <w:autoSpaceDN w:val="0"/>
        <w:adjustRightInd w:val="0"/>
        <w:spacing w:line="240" w:lineRule="auto"/>
        <w:jc w:val="both"/>
        <w:rPr>
          <w:rFonts w:cs="Arial"/>
          <w:color w:val="000000"/>
          <w:szCs w:val="20"/>
        </w:rPr>
      </w:pPr>
      <w:r w:rsidRPr="000854A3">
        <w:rPr>
          <w:rFonts w:cs="Arial"/>
          <w:color w:val="000000"/>
          <w:szCs w:val="20"/>
        </w:rPr>
        <w:t xml:space="preserve">Vlada RS predloga zakona ne podpira in meni, da ni primeren za nadaljnjo obravnavo, saj vsebine, ki jo ureja, ne umešča v ustrezen zakon. Kot v svojem mnenju izpostavlja Vlada RS, nomotehnično namreč ni primerno, da se področje zdravstvenega zavarovanja vsebinsko ureja v okviru ZPIZ-2, saj je sistem pokojninskega in invalidskega zavarovanja že sedaj prenormiran in preobsežen, zaradi česar bi urejanje področja poklicnih bolezni v okviru pokojninskega sistema povzročilo še dodatno nekonsistentnost. </w:t>
      </w:r>
    </w:p>
    <w:p w14:paraId="5234A9D5" w14:textId="77777777" w:rsidR="000854A3" w:rsidRPr="000854A3" w:rsidRDefault="000854A3" w:rsidP="000854A3">
      <w:pPr>
        <w:autoSpaceDE w:val="0"/>
        <w:autoSpaceDN w:val="0"/>
        <w:adjustRightInd w:val="0"/>
        <w:spacing w:line="240" w:lineRule="auto"/>
        <w:jc w:val="both"/>
        <w:rPr>
          <w:rFonts w:cs="Arial"/>
          <w:color w:val="000000"/>
          <w:szCs w:val="20"/>
        </w:rPr>
      </w:pPr>
    </w:p>
    <w:p w14:paraId="419EB717" w14:textId="05B4868B" w:rsidR="000854A3" w:rsidRDefault="000854A3" w:rsidP="000854A3">
      <w:pPr>
        <w:autoSpaceDE w:val="0"/>
        <w:autoSpaceDN w:val="0"/>
        <w:adjustRightInd w:val="0"/>
        <w:spacing w:line="240" w:lineRule="auto"/>
        <w:jc w:val="both"/>
        <w:rPr>
          <w:rFonts w:cs="Arial"/>
          <w:color w:val="000000"/>
          <w:szCs w:val="20"/>
        </w:rPr>
      </w:pPr>
      <w:r w:rsidRPr="000854A3">
        <w:rPr>
          <w:rFonts w:cs="Arial"/>
          <w:color w:val="000000"/>
          <w:szCs w:val="20"/>
        </w:rPr>
        <w:t xml:space="preserve">Vlada RS se zavzema za čim hitrejšo ureditev postopka verifikacije poklicnih bolezni, ki bo primerljiv z drugimi državami Evropske unije. Na takšen način bodo lahko zavarovanci, pri katerih je prišlo do poklicne bolezni, uveljavljali na eni strani vse pravice iz pokojninskega in invalidskega zavarovanja, ki bi jim glede na dejanski vzrok invalidnosti morale pripadati, na drugi strani pa tudi pravice, ki izhajajo iz naslova zdravstvenega varstva in zdravstvenega zavarovanja. </w:t>
      </w:r>
    </w:p>
    <w:p w14:paraId="799A43D5" w14:textId="2E292B34" w:rsidR="000854A3" w:rsidRDefault="000854A3" w:rsidP="000854A3">
      <w:pPr>
        <w:autoSpaceDE w:val="0"/>
        <w:autoSpaceDN w:val="0"/>
        <w:adjustRightInd w:val="0"/>
        <w:spacing w:line="240" w:lineRule="auto"/>
        <w:jc w:val="both"/>
        <w:rPr>
          <w:rFonts w:cs="Arial"/>
          <w:color w:val="000000"/>
          <w:szCs w:val="20"/>
        </w:rPr>
      </w:pPr>
    </w:p>
    <w:p w14:paraId="7C6B4839" w14:textId="7BB8C1ED" w:rsidR="000854A3" w:rsidRPr="000854A3" w:rsidRDefault="000854A3" w:rsidP="000854A3">
      <w:pPr>
        <w:autoSpaceDE w:val="0"/>
        <w:autoSpaceDN w:val="0"/>
        <w:adjustRightInd w:val="0"/>
        <w:spacing w:line="240" w:lineRule="auto"/>
        <w:jc w:val="both"/>
        <w:rPr>
          <w:rFonts w:cs="Arial"/>
          <w:color w:val="000000"/>
          <w:szCs w:val="20"/>
        </w:rPr>
      </w:pPr>
      <w:r>
        <w:rPr>
          <w:rFonts w:cs="Arial"/>
          <w:color w:val="000000"/>
          <w:szCs w:val="20"/>
        </w:rPr>
        <w:t xml:space="preserve">Vir: </w:t>
      </w:r>
      <w:r w:rsidR="002E161D" w:rsidRPr="002E161D">
        <w:rPr>
          <w:rFonts w:cs="Arial"/>
          <w:color w:val="000000"/>
          <w:szCs w:val="20"/>
        </w:rPr>
        <w:t>Ministrstvo za delo, družino, socialne zadeve in enake možnosti</w:t>
      </w:r>
    </w:p>
    <w:p w14:paraId="3D692958" w14:textId="6B806394" w:rsidR="00514FB1" w:rsidRDefault="00514FB1" w:rsidP="002E4056">
      <w:pPr>
        <w:autoSpaceDE w:val="0"/>
        <w:autoSpaceDN w:val="0"/>
        <w:adjustRightInd w:val="0"/>
        <w:spacing w:line="240" w:lineRule="auto"/>
        <w:jc w:val="both"/>
        <w:rPr>
          <w:rFonts w:cs="Arial"/>
          <w:color w:val="000000"/>
          <w:szCs w:val="20"/>
        </w:rPr>
      </w:pPr>
    </w:p>
    <w:p w14:paraId="377918E8" w14:textId="3BBD44BD" w:rsidR="008B046A" w:rsidRDefault="008B046A" w:rsidP="002E4056">
      <w:pPr>
        <w:autoSpaceDE w:val="0"/>
        <w:autoSpaceDN w:val="0"/>
        <w:adjustRightInd w:val="0"/>
        <w:spacing w:line="240" w:lineRule="auto"/>
        <w:jc w:val="both"/>
        <w:rPr>
          <w:rFonts w:cs="Arial"/>
          <w:color w:val="000000"/>
          <w:szCs w:val="20"/>
        </w:rPr>
      </w:pPr>
    </w:p>
    <w:p w14:paraId="01E374F1" w14:textId="77777777" w:rsidR="00097D3F" w:rsidRPr="00097D3F" w:rsidRDefault="00097D3F" w:rsidP="00097D3F">
      <w:pPr>
        <w:autoSpaceDE w:val="0"/>
        <w:autoSpaceDN w:val="0"/>
        <w:adjustRightInd w:val="0"/>
        <w:spacing w:line="240" w:lineRule="auto"/>
        <w:jc w:val="both"/>
        <w:rPr>
          <w:rFonts w:cs="Arial"/>
          <w:b/>
          <w:bCs/>
          <w:color w:val="000000"/>
          <w:szCs w:val="20"/>
        </w:rPr>
      </w:pPr>
      <w:r w:rsidRPr="00097D3F">
        <w:rPr>
          <w:rFonts w:cs="Arial"/>
          <w:b/>
          <w:bCs/>
          <w:color w:val="000000"/>
          <w:szCs w:val="20"/>
        </w:rPr>
        <w:t>Vlada o koncesijah s področja iger na srečo</w:t>
      </w:r>
    </w:p>
    <w:p w14:paraId="0E09F601" w14:textId="77777777" w:rsidR="00097D3F" w:rsidRPr="00097D3F" w:rsidRDefault="00097D3F" w:rsidP="00097D3F">
      <w:pPr>
        <w:autoSpaceDE w:val="0"/>
        <w:autoSpaceDN w:val="0"/>
        <w:adjustRightInd w:val="0"/>
        <w:spacing w:line="240" w:lineRule="auto"/>
        <w:jc w:val="both"/>
        <w:rPr>
          <w:rFonts w:cs="Arial"/>
          <w:b/>
          <w:bCs/>
          <w:color w:val="000000"/>
          <w:szCs w:val="20"/>
        </w:rPr>
      </w:pPr>
    </w:p>
    <w:p w14:paraId="2F2F3D8A" w14:textId="77777777" w:rsidR="00097D3F" w:rsidRPr="00097D3F" w:rsidRDefault="00097D3F" w:rsidP="00097D3F">
      <w:pPr>
        <w:autoSpaceDE w:val="0"/>
        <w:autoSpaceDN w:val="0"/>
        <w:adjustRightInd w:val="0"/>
        <w:spacing w:line="240" w:lineRule="auto"/>
        <w:jc w:val="both"/>
        <w:rPr>
          <w:rFonts w:cs="Arial"/>
          <w:color w:val="000000"/>
          <w:szCs w:val="20"/>
        </w:rPr>
      </w:pPr>
      <w:r w:rsidRPr="00097D3F">
        <w:rPr>
          <w:rFonts w:cs="Arial"/>
          <w:color w:val="000000"/>
          <w:szCs w:val="20"/>
        </w:rPr>
        <w:t>Vlada je danes izdala več odločb o dodelitvi ali podaljšanju koncesij za trajno prirejanje klasičnih iger na srečo.</w:t>
      </w:r>
    </w:p>
    <w:p w14:paraId="425891F4" w14:textId="77777777" w:rsidR="00097D3F" w:rsidRPr="00097D3F" w:rsidRDefault="00097D3F" w:rsidP="00097D3F">
      <w:pPr>
        <w:autoSpaceDE w:val="0"/>
        <w:autoSpaceDN w:val="0"/>
        <w:adjustRightInd w:val="0"/>
        <w:spacing w:line="240" w:lineRule="auto"/>
        <w:jc w:val="both"/>
        <w:rPr>
          <w:rFonts w:cs="Arial"/>
          <w:color w:val="000000"/>
          <w:szCs w:val="20"/>
        </w:rPr>
      </w:pPr>
    </w:p>
    <w:p w14:paraId="5AE407AB" w14:textId="77777777" w:rsidR="00097D3F" w:rsidRPr="00097D3F" w:rsidRDefault="00097D3F" w:rsidP="00097D3F">
      <w:pPr>
        <w:autoSpaceDE w:val="0"/>
        <w:autoSpaceDN w:val="0"/>
        <w:adjustRightInd w:val="0"/>
        <w:spacing w:line="240" w:lineRule="auto"/>
        <w:jc w:val="both"/>
        <w:rPr>
          <w:rFonts w:cs="Arial"/>
          <w:color w:val="000000"/>
          <w:szCs w:val="20"/>
        </w:rPr>
      </w:pPr>
      <w:r w:rsidRPr="00097D3F">
        <w:rPr>
          <w:rFonts w:cs="Arial"/>
          <w:color w:val="000000"/>
          <w:szCs w:val="20"/>
        </w:rPr>
        <w:t>Vlada je izdala odločbo, s katero se družbi Loterija Slovenije dodeli koncesija za trajno prirejanje klasične igre na srečo Joker, in sicer za čas do 31. 3. 2026.</w:t>
      </w:r>
    </w:p>
    <w:p w14:paraId="790716A4" w14:textId="77777777" w:rsidR="00097D3F" w:rsidRPr="00097D3F" w:rsidRDefault="00097D3F" w:rsidP="00097D3F">
      <w:pPr>
        <w:autoSpaceDE w:val="0"/>
        <w:autoSpaceDN w:val="0"/>
        <w:adjustRightInd w:val="0"/>
        <w:spacing w:line="240" w:lineRule="auto"/>
        <w:jc w:val="both"/>
        <w:rPr>
          <w:rFonts w:cs="Arial"/>
          <w:color w:val="000000"/>
          <w:szCs w:val="20"/>
        </w:rPr>
      </w:pPr>
    </w:p>
    <w:p w14:paraId="1FFC8485" w14:textId="77777777" w:rsidR="00097D3F" w:rsidRPr="00097D3F" w:rsidRDefault="00097D3F" w:rsidP="00097D3F">
      <w:pPr>
        <w:autoSpaceDE w:val="0"/>
        <w:autoSpaceDN w:val="0"/>
        <w:adjustRightInd w:val="0"/>
        <w:spacing w:line="240" w:lineRule="auto"/>
        <w:jc w:val="both"/>
        <w:rPr>
          <w:rFonts w:cs="Arial"/>
          <w:color w:val="000000"/>
          <w:szCs w:val="20"/>
        </w:rPr>
      </w:pPr>
      <w:r w:rsidRPr="00097D3F">
        <w:rPr>
          <w:rFonts w:cs="Arial"/>
          <w:color w:val="000000"/>
          <w:szCs w:val="20"/>
        </w:rPr>
        <w:t>Vlada je izdala tudi več odločb o podaljšanju koncesij za trajno prirejanje klasičnih iger na srečo.</w:t>
      </w:r>
    </w:p>
    <w:p w14:paraId="3574AE5F" w14:textId="77777777" w:rsidR="00097D3F" w:rsidRPr="00097D3F" w:rsidRDefault="00097D3F" w:rsidP="00097D3F">
      <w:pPr>
        <w:autoSpaceDE w:val="0"/>
        <w:autoSpaceDN w:val="0"/>
        <w:adjustRightInd w:val="0"/>
        <w:spacing w:line="240" w:lineRule="auto"/>
        <w:jc w:val="both"/>
        <w:rPr>
          <w:rFonts w:cs="Arial"/>
          <w:color w:val="000000"/>
          <w:szCs w:val="20"/>
        </w:rPr>
      </w:pPr>
    </w:p>
    <w:p w14:paraId="585233FF" w14:textId="77777777" w:rsidR="00097D3F" w:rsidRPr="00097D3F" w:rsidRDefault="00097D3F" w:rsidP="00097D3F">
      <w:pPr>
        <w:autoSpaceDE w:val="0"/>
        <w:autoSpaceDN w:val="0"/>
        <w:adjustRightInd w:val="0"/>
        <w:spacing w:line="240" w:lineRule="auto"/>
        <w:jc w:val="both"/>
        <w:rPr>
          <w:rFonts w:cs="Arial"/>
          <w:color w:val="000000"/>
          <w:szCs w:val="20"/>
        </w:rPr>
      </w:pPr>
      <w:r w:rsidRPr="00097D3F">
        <w:rPr>
          <w:rFonts w:cs="Arial"/>
          <w:color w:val="000000"/>
          <w:szCs w:val="20"/>
        </w:rPr>
        <w:t xml:space="preserve">Družbi Loterija Slovenije se tako koncesiji za trajno prirejanje klasičnih iger na srečo Eurojackpot in Izredna srečka podaljšata do 30. 6. 2026. </w:t>
      </w:r>
    </w:p>
    <w:p w14:paraId="64A1B465" w14:textId="77777777" w:rsidR="00097D3F" w:rsidRPr="00097D3F" w:rsidRDefault="00097D3F" w:rsidP="00097D3F">
      <w:pPr>
        <w:autoSpaceDE w:val="0"/>
        <w:autoSpaceDN w:val="0"/>
        <w:adjustRightInd w:val="0"/>
        <w:spacing w:line="240" w:lineRule="auto"/>
        <w:jc w:val="both"/>
        <w:rPr>
          <w:rFonts w:cs="Arial"/>
          <w:color w:val="000000"/>
          <w:szCs w:val="20"/>
        </w:rPr>
      </w:pPr>
    </w:p>
    <w:p w14:paraId="4A9C5040" w14:textId="51BB3775" w:rsidR="00304869" w:rsidRPr="00097D3F" w:rsidRDefault="00097D3F" w:rsidP="00097D3F">
      <w:pPr>
        <w:autoSpaceDE w:val="0"/>
        <w:autoSpaceDN w:val="0"/>
        <w:adjustRightInd w:val="0"/>
        <w:spacing w:line="240" w:lineRule="auto"/>
        <w:jc w:val="both"/>
        <w:rPr>
          <w:rFonts w:cs="Arial"/>
          <w:color w:val="000000"/>
          <w:szCs w:val="20"/>
        </w:rPr>
      </w:pPr>
      <w:r w:rsidRPr="00097D3F">
        <w:rPr>
          <w:rFonts w:cs="Arial"/>
          <w:color w:val="000000"/>
          <w:szCs w:val="20"/>
        </w:rPr>
        <w:t>Tudi družbi Športna loterija se koncesije za trajno prirejanje klasičnih iger na srečo Olimpijska srečka, Petica in Prve stave podaljšajo do 30. 6. 2026.</w:t>
      </w:r>
    </w:p>
    <w:p w14:paraId="164B6F41" w14:textId="66F7CBBB" w:rsidR="00097D3F" w:rsidRPr="00097D3F" w:rsidRDefault="00097D3F" w:rsidP="00097D3F">
      <w:pPr>
        <w:autoSpaceDE w:val="0"/>
        <w:autoSpaceDN w:val="0"/>
        <w:adjustRightInd w:val="0"/>
        <w:spacing w:line="240" w:lineRule="auto"/>
        <w:jc w:val="both"/>
        <w:rPr>
          <w:rFonts w:cs="Arial"/>
          <w:color w:val="000000"/>
          <w:szCs w:val="20"/>
        </w:rPr>
      </w:pPr>
    </w:p>
    <w:p w14:paraId="4B4FAAD6" w14:textId="606DDA6F" w:rsidR="00097D3F" w:rsidRPr="00097D3F" w:rsidRDefault="00097D3F" w:rsidP="00097D3F">
      <w:pPr>
        <w:autoSpaceDE w:val="0"/>
        <w:autoSpaceDN w:val="0"/>
        <w:adjustRightInd w:val="0"/>
        <w:spacing w:line="240" w:lineRule="auto"/>
        <w:jc w:val="both"/>
        <w:rPr>
          <w:rFonts w:cs="Arial"/>
          <w:color w:val="000000"/>
          <w:szCs w:val="20"/>
        </w:rPr>
      </w:pPr>
      <w:r w:rsidRPr="00097D3F">
        <w:rPr>
          <w:rFonts w:cs="Arial"/>
          <w:color w:val="000000"/>
          <w:szCs w:val="20"/>
        </w:rPr>
        <w:t>Vir: Ministrstvo za finance</w:t>
      </w:r>
    </w:p>
    <w:p w14:paraId="7161AC5D" w14:textId="77777777" w:rsidR="00097D3F" w:rsidRPr="008B046A" w:rsidRDefault="00097D3F" w:rsidP="00097D3F">
      <w:pPr>
        <w:autoSpaceDE w:val="0"/>
        <w:autoSpaceDN w:val="0"/>
        <w:adjustRightInd w:val="0"/>
        <w:spacing w:line="240" w:lineRule="auto"/>
        <w:jc w:val="both"/>
        <w:rPr>
          <w:rFonts w:cs="Arial"/>
          <w:b/>
          <w:bCs/>
          <w:color w:val="000000"/>
          <w:szCs w:val="20"/>
        </w:rPr>
      </w:pPr>
    </w:p>
    <w:p w14:paraId="339DCCFD" w14:textId="77777777" w:rsidR="008A1F0D" w:rsidRPr="002618BD" w:rsidRDefault="008A1F0D" w:rsidP="002618BD">
      <w:pPr>
        <w:autoSpaceDE w:val="0"/>
        <w:autoSpaceDN w:val="0"/>
        <w:adjustRightInd w:val="0"/>
        <w:spacing w:line="240" w:lineRule="auto"/>
        <w:jc w:val="both"/>
        <w:rPr>
          <w:rFonts w:cs="Arial"/>
          <w:b/>
          <w:bCs/>
          <w:color w:val="000000"/>
          <w:szCs w:val="20"/>
        </w:rPr>
      </w:pPr>
    </w:p>
    <w:p w14:paraId="0B94FC3E" w14:textId="77777777" w:rsidR="008D38B8" w:rsidRDefault="008D38B8" w:rsidP="009D32F5">
      <w:pPr>
        <w:autoSpaceDE w:val="0"/>
        <w:autoSpaceDN w:val="0"/>
        <w:adjustRightInd w:val="0"/>
        <w:spacing w:line="240" w:lineRule="auto"/>
        <w:jc w:val="both"/>
        <w:rPr>
          <w:rFonts w:cs="Arial"/>
          <w:b/>
          <w:bCs/>
          <w:color w:val="000000"/>
          <w:szCs w:val="20"/>
        </w:rPr>
      </w:pPr>
    </w:p>
    <w:p w14:paraId="4E8D81A3" w14:textId="77777777" w:rsidR="008D38B8" w:rsidRDefault="008D38B8" w:rsidP="009D32F5">
      <w:pPr>
        <w:autoSpaceDE w:val="0"/>
        <w:autoSpaceDN w:val="0"/>
        <w:adjustRightInd w:val="0"/>
        <w:spacing w:line="240" w:lineRule="auto"/>
        <w:jc w:val="both"/>
        <w:rPr>
          <w:rFonts w:cs="Arial"/>
          <w:b/>
          <w:bCs/>
          <w:color w:val="000000"/>
          <w:szCs w:val="20"/>
        </w:rPr>
      </w:pPr>
    </w:p>
    <w:p w14:paraId="67E4D771" w14:textId="77777777" w:rsidR="008D38B8" w:rsidRDefault="008D38B8" w:rsidP="009D32F5">
      <w:pPr>
        <w:autoSpaceDE w:val="0"/>
        <w:autoSpaceDN w:val="0"/>
        <w:adjustRightInd w:val="0"/>
        <w:spacing w:line="240" w:lineRule="auto"/>
        <w:jc w:val="both"/>
        <w:rPr>
          <w:rFonts w:cs="Arial"/>
          <w:b/>
          <w:bCs/>
          <w:color w:val="000000"/>
          <w:szCs w:val="20"/>
        </w:rPr>
      </w:pPr>
    </w:p>
    <w:p w14:paraId="51011D84" w14:textId="77777777" w:rsidR="008D38B8" w:rsidRDefault="008D38B8" w:rsidP="009D32F5">
      <w:pPr>
        <w:autoSpaceDE w:val="0"/>
        <w:autoSpaceDN w:val="0"/>
        <w:adjustRightInd w:val="0"/>
        <w:spacing w:line="240" w:lineRule="auto"/>
        <w:jc w:val="both"/>
        <w:rPr>
          <w:rFonts w:cs="Arial"/>
          <w:b/>
          <w:bCs/>
          <w:color w:val="000000"/>
          <w:szCs w:val="20"/>
        </w:rPr>
      </w:pPr>
    </w:p>
    <w:p w14:paraId="386DBF69" w14:textId="5129F0A0" w:rsidR="009D32F5" w:rsidRPr="009D32F5" w:rsidRDefault="009D32F5" w:rsidP="009D32F5">
      <w:pPr>
        <w:autoSpaceDE w:val="0"/>
        <w:autoSpaceDN w:val="0"/>
        <w:adjustRightInd w:val="0"/>
        <w:spacing w:line="240" w:lineRule="auto"/>
        <w:jc w:val="both"/>
        <w:rPr>
          <w:rFonts w:cs="Arial"/>
          <w:b/>
          <w:bCs/>
          <w:color w:val="000000"/>
          <w:szCs w:val="20"/>
        </w:rPr>
      </w:pPr>
      <w:r w:rsidRPr="009D32F5">
        <w:rPr>
          <w:rFonts w:cs="Arial"/>
          <w:b/>
          <w:bCs/>
          <w:color w:val="000000"/>
          <w:szCs w:val="20"/>
        </w:rPr>
        <w:lastRenderedPageBreak/>
        <w:t>Predlogi aktov v povezavi s COVID -19</w:t>
      </w:r>
    </w:p>
    <w:p w14:paraId="6554F682" w14:textId="7D8B6097" w:rsidR="009D32F5" w:rsidRDefault="009D32F5" w:rsidP="009D32F5">
      <w:pPr>
        <w:autoSpaceDE w:val="0"/>
        <w:autoSpaceDN w:val="0"/>
        <w:adjustRightInd w:val="0"/>
        <w:spacing w:line="240" w:lineRule="auto"/>
        <w:jc w:val="both"/>
        <w:rPr>
          <w:rFonts w:cs="Arial"/>
          <w:b/>
          <w:bCs/>
          <w:color w:val="000000"/>
          <w:szCs w:val="20"/>
        </w:rPr>
      </w:pPr>
    </w:p>
    <w:p w14:paraId="38A902F2" w14:textId="77777777" w:rsidR="00D60DEE" w:rsidRDefault="00D60DEE" w:rsidP="001C5329">
      <w:pPr>
        <w:overflowPunct w:val="0"/>
        <w:autoSpaceDE w:val="0"/>
        <w:autoSpaceDN w:val="0"/>
        <w:adjustRightInd w:val="0"/>
        <w:spacing w:line="240" w:lineRule="auto"/>
        <w:jc w:val="both"/>
        <w:textAlignment w:val="baseline"/>
        <w:rPr>
          <w:rFonts w:cs="Arial"/>
          <w:b/>
          <w:bCs/>
          <w:color w:val="000000"/>
          <w:szCs w:val="20"/>
        </w:rPr>
      </w:pPr>
    </w:p>
    <w:p w14:paraId="6F2CE9A3" w14:textId="0A494A03" w:rsidR="001C5329" w:rsidRPr="00782B88" w:rsidRDefault="001C5329" w:rsidP="001C5329">
      <w:pPr>
        <w:overflowPunct w:val="0"/>
        <w:autoSpaceDE w:val="0"/>
        <w:autoSpaceDN w:val="0"/>
        <w:adjustRightInd w:val="0"/>
        <w:spacing w:line="240" w:lineRule="auto"/>
        <w:jc w:val="both"/>
        <w:textAlignment w:val="baseline"/>
        <w:rPr>
          <w:rFonts w:cs="Arial"/>
          <w:b/>
          <w:szCs w:val="20"/>
          <w:lang w:eastAsia="sl-SI"/>
        </w:rPr>
      </w:pPr>
      <w:r>
        <w:rPr>
          <w:rFonts w:cs="Arial"/>
          <w:b/>
          <w:szCs w:val="20"/>
          <w:lang w:eastAsia="sl-SI"/>
        </w:rPr>
        <w:t xml:space="preserve">Med splošnimi izjemami za prehod meje tudi </w:t>
      </w:r>
      <w:r w:rsidRPr="000F4242">
        <w:rPr>
          <w:rFonts w:cs="Arial"/>
          <w:b/>
          <w:szCs w:val="20"/>
          <w:lang w:eastAsia="sl-SI"/>
        </w:rPr>
        <w:t>dokazila za osebe, ki prejmejo cepivo</w:t>
      </w:r>
      <w:r w:rsidR="000955A0">
        <w:rPr>
          <w:rFonts w:cs="Arial"/>
          <w:b/>
          <w:szCs w:val="20"/>
          <w:lang w:eastAsia="sl-SI"/>
        </w:rPr>
        <w:t xml:space="preserve"> </w:t>
      </w:r>
      <w:r w:rsidRPr="000F4242">
        <w:rPr>
          <w:rFonts w:cs="Arial"/>
          <w:b/>
          <w:szCs w:val="20"/>
          <w:lang w:eastAsia="sl-SI"/>
        </w:rPr>
        <w:t xml:space="preserve">dveh različnih proizvajalcev </w:t>
      </w:r>
    </w:p>
    <w:p w14:paraId="290BFD37" w14:textId="77777777" w:rsidR="001C5329" w:rsidRPr="00782B88" w:rsidRDefault="001C5329" w:rsidP="001C5329">
      <w:pPr>
        <w:overflowPunct w:val="0"/>
        <w:autoSpaceDE w:val="0"/>
        <w:autoSpaceDN w:val="0"/>
        <w:adjustRightInd w:val="0"/>
        <w:spacing w:line="240" w:lineRule="auto"/>
        <w:textAlignment w:val="baseline"/>
        <w:rPr>
          <w:rFonts w:cs="Arial"/>
          <w:color w:val="000000"/>
          <w:szCs w:val="20"/>
          <w:lang w:eastAsia="sl-SI"/>
        </w:rPr>
      </w:pPr>
    </w:p>
    <w:p w14:paraId="4BFDE924" w14:textId="77777777" w:rsidR="001C5329" w:rsidRPr="00782B88" w:rsidRDefault="001C5329" w:rsidP="001C5329">
      <w:pPr>
        <w:overflowPunct w:val="0"/>
        <w:autoSpaceDE w:val="0"/>
        <w:autoSpaceDN w:val="0"/>
        <w:adjustRightInd w:val="0"/>
        <w:spacing w:line="240" w:lineRule="auto"/>
        <w:jc w:val="both"/>
        <w:textAlignment w:val="baseline"/>
        <w:rPr>
          <w:rFonts w:cs="Arial"/>
          <w:szCs w:val="20"/>
          <w:lang w:eastAsia="sl-SI"/>
        </w:rPr>
      </w:pPr>
      <w:r w:rsidRPr="00782B88">
        <w:rPr>
          <w:rFonts w:cs="Arial"/>
          <w:color w:val="000000"/>
          <w:szCs w:val="20"/>
          <w:lang w:eastAsia="sl-SI"/>
        </w:rPr>
        <w:t xml:space="preserve">Vlada Republike Slovenije je izdala Odlok o spremembah in dopolnitvi Odloka o določitvi pogojev vstopa v Republiko Slovenijo zaradi zajezitve in obvladovanja nalezljive bolezni COVID-19 in ga objavi v Uradnem listu Republike Slovenije. </w:t>
      </w:r>
      <w:r>
        <w:rPr>
          <w:rFonts w:cs="Arial"/>
          <w:color w:val="000000"/>
          <w:szCs w:val="20"/>
          <w:lang w:eastAsia="sl-SI"/>
        </w:rPr>
        <w:t xml:space="preserve">Spremembe </w:t>
      </w:r>
      <w:r w:rsidRPr="00782B88">
        <w:rPr>
          <w:rFonts w:cs="Arial"/>
          <w:szCs w:val="20"/>
          <w:lang w:eastAsia="sl-SI"/>
        </w:rPr>
        <w:t>začne</w:t>
      </w:r>
      <w:r>
        <w:rPr>
          <w:rFonts w:cs="Arial"/>
          <w:szCs w:val="20"/>
          <w:lang w:eastAsia="sl-SI"/>
        </w:rPr>
        <w:t>jo</w:t>
      </w:r>
      <w:r w:rsidRPr="00782B88">
        <w:rPr>
          <w:rFonts w:cs="Arial"/>
          <w:szCs w:val="20"/>
          <w:lang w:eastAsia="sl-SI"/>
        </w:rPr>
        <w:t xml:space="preserve"> veljati 26. junija 2021 in velja</w:t>
      </w:r>
      <w:r>
        <w:rPr>
          <w:rFonts w:cs="Arial"/>
          <w:szCs w:val="20"/>
          <w:lang w:eastAsia="sl-SI"/>
        </w:rPr>
        <w:t>jo</w:t>
      </w:r>
      <w:r w:rsidRPr="00782B88">
        <w:rPr>
          <w:rFonts w:cs="Arial"/>
          <w:szCs w:val="20"/>
          <w:lang w:eastAsia="sl-SI"/>
        </w:rPr>
        <w:t xml:space="preserve"> do vključno 4. julija 2021.</w:t>
      </w:r>
    </w:p>
    <w:p w14:paraId="66E5F2D3" w14:textId="77777777" w:rsidR="001C5329" w:rsidRPr="00782B88" w:rsidRDefault="001C5329" w:rsidP="001C5329">
      <w:pPr>
        <w:overflowPunct w:val="0"/>
        <w:autoSpaceDE w:val="0"/>
        <w:autoSpaceDN w:val="0"/>
        <w:adjustRightInd w:val="0"/>
        <w:spacing w:line="240" w:lineRule="auto"/>
        <w:textAlignment w:val="baseline"/>
        <w:rPr>
          <w:rFonts w:cs="Arial"/>
          <w:szCs w:val="20"/>
          <w:lang w:eastAsia="sl-SI"/>
        </w:rPr>
      </w:pPr>
    </w:p>
    <w:p w14:paraId="1EA1864F" w14:textId="77777777" w:rsidR="001C5329" w:rsidRPr="00782B88" w:rsidRDefault="001C5329" w:rsidP="001C5329">
      <w:pPr>
        <w:overflowPunct w:val="0"/>
        <w:autoSpaceDE w:val="0"/>
        <w:autoSpaceDN w:val="0"/>
        <w:adjustRightInd w:val="0"/>
        <w:spacing w:line="240" w:lineRule="auto"/>
        <w:textAlignment w:val="baseline"/>
        <w:rPr>
          <w:rFonts w:cs="Arial"/>
          <w:color w:val="000000"/>
          <w:szCs w:val="20"/>
          <w:lang w:eastAsia="sl-SI"/>
        </w:rPr>
      </w:pPr>
      <w:r w:rsidRPr="00782B88">
        <w:rPr>
          <w:rFonts w:cs="Arial"/>
          <w:color w:val="000000"/>
          <w:szCs w:val="20"/>
          <w:lang w:eastAsia="sl-SI"/>
        </w:rPr>
        <w:t>Novosti so:</w:t>
      </w:r>
    </w:p>
    <w:p w14:paraId="35AA4FA1" w14:textId="77777777" w:rsidR="001C5329" w:rsidRPr="00782B88" w:rsidRDefault="001C5329" w:rsidP="001C5329">
      <w:pPr>
        <w:pStyle w:val="Odstavekseznama"/>
        <w:numPr>
          <w:ilvl w:val="0"/>
          <w:numId w:val="21"/>
        </w:numPr>
        <w:spacing w:line="240" w:lineRule="auto"/>
        <w:jc w:val="both"/>
        <w:rPr>
          <w:rFonts w:cs="Arial"/>
          <w:iCs/>
          <w:color w:val="000000"/>
          <w:szCs w:val="20"/>
        </w:rPr>
      </w:pPr>
      <w:r w:rsidRPr="00782B88">
        <w:rPr>
          <w:rFonts w:cs="Arial"/>
          <w:color w:val="000000"/>
          <w:szCs w:val="20"/>
          <w:lang w:eastAsia="sl-SI"/>
        </w:rPr>
        <w:t xml:space="preserve">dokazila za prehod meje za </w:t>
      </w:r>
      <w:r w:rsidRPr="00782B88">
        <w:rPr>
          <w:rFonts w:cs="Arial"/>
          <w:iCs/>
          <w:color w:val="000000"/>
          <w:szCs w:val="20"/>
        </w:rPr>
        <w:t>osebe, ki prejmejo cepivo dveh različnih proizvajalcev,</w:t>
      </w:r>
    </w:p>
    <w:p w14:paraId="61BD9F8A" w14:textId="77777777" w:rsidR="001C5329" w:rsidRPr="00782B88" w:rsidRDefault="001C5329" w:rsidP="001C5329">
      <w:pPr>
        <w:pStyle w:val="Odstavekseznama"/>
        <w:numPr>
          <w:ilvl w:val="0"/>
          <w:numId w:val="21"/>
        </w:numPr>
        <w:spacing w:line="240" w:lineRule="auto"/>
        <w:jc w:val="both"/>
        <w:rPr>
          <w:rFonts w:cs="Arial"/>
          <w:iCs/>
          <w:color w:val="000000"/>
          <w:szCs w:val="20"/>
        </w:rPr>
      </w:pPr>
      <w:r w:rsidRPr="00782B88">
        <w:rPr>
          <w:rFonts w:cs="Arial"/>
          <w:iCs/>
          <w:color w:val="000000"/>
          <w:szCs w:val="20"/>
        </w:rPr>
        <w:t>spremenjen</w:t>
      </w:r>
      <w:r>
        <w:rPr>
          <w:rFonts w:cs="Arial"/>
          <w:iCs/>
          <w:color w:val="000000"/>
          <w:szCs w:val="20"/>
        </w:rPr>
        <w:t>i</w:t>
      </w:r>
      <w:r w:rsidRPr="00782B88">
        <w:rPr>
          <w:rFonts w:cs="Arial"/>
          <w:iCs/>
          <w:color w:val="000000"/>
          <w:szCs w:val="20"/>
        </w:rPr>
        <w:t xml:space="preserve"> seznam</w:t>
      </w:r>
      <w:r>
        <w:rPr>
          <w:rFonts w:cs="Arial"/>
          <w:iCs/>
          <w:color w:val="000000"/>
          <w:szCs w:val="20"/>
        </w:rPr>
        <w:t>i</w:t>
      </w:r>
      <w:r w:rsidRPr="00782B88">
        <w:rPr>
          <w:rFonts w:cs="Arial"/>
          <w:iCs/>
          <w:color w:val="000000"/>
          <w:szCs w:val="20"/>
        </w:rPr>
        <w:t xml:space="preserve"> držav.</w:t>
      </w:r>
    </w:p>
    <w:p w14:paraId="429E58FC" w14:textId="77777777" w:rsidR="001C5329" w:rsidRDefault="001C5329" w:rsidP="001C5329">
      <w:pPr>
        <w:overflowPunct w:val="0"/>
        <w:autoSpaceDE w:val="0"/>
        <w:autoSpaceDN w:val="0"/>
        <w:adjustRightInd w:val="0"/>
        <w:spacing w:line="240" w:lineRule="auto"/>
        <w:textAlignment w:val="baseline"/>
        <w:rPr>
          <w:rFonts w:cs="Arial"/>
          <w:szCs w:val="20"/>
          <w:lang w:eastAsia="sl-SI"/>
        </w:rPr>
      </w:pPr>
    </w:p>
    <w:p w14:paraId="4FC88BF2" w14:textId="77777777" w:rsidR="001C5329" w:rsidRPr="00D60DEE" w:rsidRDefault="001C5329" w:rsidP="001C5329">
      <w:pPr>
        <w:overflowPunct w:val="0"/>
        <w:autoSpaceDE w:val="0"/>
        <w:autoSpaceDN w:val="0"/>
        <w:adjustRightInd w:val="0"/>
        <w:spacing w:line="240" w:lineRule="auto"/>
        <w:textAlignment w:val="baseline"/>
        <w:rPr>
          <w:rFonts w:cs="Arial"/>
          <w:bCs/>
          <w:szCs w:val="20"/>
          <w:u w:val="single"/>
          <w:lang w:eastAsia="sl-SI"/>
        </w:rPr>
      </w:pPr>
      <w:r w:rsidRPr="00D60DEE">
        <w:rPr>
          <w:rFonts w:cs="Arial"/>
          <w:bCs/>
          <w:szCs w:val="20"/>
          <w:u w:val="single"/>
          <w:lang w:eastAsia="sl-SI"/>
        </w:rPr>
        <w:t>Prehod meje za osebe, ki prejmejo cepivo dveh različnih proizvajalcev</w:t>
      </w:r>
    </w:p>
    <w:p w14:paraId="5BAD98EE" w14:textId="77777777" w:rsidR="001C5329" w:rsidRPr="00782B88" w:rsidRDefault="001C5329" w:rsidP="001C5329">
      <w:pPr>
        <w:overflowPunct w:val="0"/>
        <w:autoSpaceDE w:val="0"/>
        <w:autoSpaceDN w:val="0"/>
        <w:adjustRightInd w:val="0"/>
        <w:spacing w:line="240" w:lineRule="auto"/>
        <w:jc w:val="both"/>
        <w:textAlignment w:val="baseline"/>
        <w:rPr>
          <w:rFonts w:cs="Arial"/>
          <w:szCs w:val="20"/>
          <w:lang w:eastAsia="sl-SI"/>
        </w:rPr>
      </w:pPr>
      <w:r w:rsidRPr="00782B88">
        <w:rPr>
          <w:rFonts w:cs="Arial"/>
          <w:szCs w:val="20"/>
          <w:lang w:eastAsia="sl-SI"/>
        </w:rPr>
        <w:t xml:space="preserve">Med splošnimi izjemami za prehod meje je </w:t>
      </w:r>
      <w:r>
        <w:rPr>
          <w:rFonts w:cs="Arial"/>
          <w:szCs w:val="20"/>
          <w:lang w:eastAsia="sl-SI"/>
        </w:rPr>
        <w:t xml:space="preserve">tudi </w:t>
      </w:r>
      <w:r w:rsidRPr="00782B88">
        <w:rPr>
          <w:rFonts w:cs="Arial"/>
          <w:szCs w:val="20"/>
          <w:lang w:eastAsia="sl-SI"/>
        </w:rPr>
        <w:t>potrdilo o cepljenju, s katerim oseba dokazuje, da je preteklo od prejema:</w:t>
      </w:r>
    </w:p>
    <w:p w14:paraId="2DD0D062" w14:textId="77777777" w:rsidR="001C5329" w:rsidRDefault="001C5329" w:rsidP="001C5329">
      <w:pPr>
        <w:numPr>
          <w:ilvl w:val="0"/>
          <w:numId w:val="22"/>
        </w:numPr>
        <w:overflowPunct w:val="0"/>
        <w:autoSpaceDE w:val="0"/>
        <w:autoSpaceDN w:val="0"/>
        <w:adjustRightInd w:val="0"/>
        <w:spacing w:line="240" w:lineRule="auto"/>
        <w:jc w:val="both"/>
        <w:textAlignment w:val="baseline"/>
        <w:rPr>
          <w:rFonts w:cs="Arial"/>
          <w:szCs w:val="20"/>
          <w:lang w:eastAsia="sl-SI"/>
        </w:rPr>
      </w:pPr>
      <w:r w:rsidRPr="00782B88">
        <w:rPr>
          <w:rFonts w:cs="Arial"/>
          <w:szCs w:val="20"/>
          <w:lang w:eastAsia="sl-SI"/>
        </w:rPr>
        <w:t>drugega odmerka cepiva Comirnaty proizvajalca Biontech/Pfizer najmanj sedem dni,</w:t>
      </w:r>
    </w:p>
    <w:p w14:paraId="3ED704FC" w14:textId="77777777" w:rsidR="001C5329" w:rsidRDefault="001C5329" w:rsidP="001C5329">
      <w:pPr>
        <w:numPr>
          <w:ilvl w:val="0"/>
          <w:numId w:val="22"/>
        </w:numPr>
        <w:overflowPunct w:val="0"/>
        <w:autoSpaceDE w:val="0"/>
        <w:autoSpaceDN w:val="0"/>
        <w:adjustRightInd w:val="0"/>
        <w:spacing w:line="240" w:lineRule="auto"/>
        <w:jc w:val="both"/>
        <w:textAlignment w:val="baseline"/>
        <w:rPr>
          <w:rFonts w:cs="Arial"/>
          <w:szCs w:val="20"/>
          <w:lang w:eastAsia="sl-SI"/>
        </w:rPr>
      </w:pPr>
      <w:r w:rsidRPr="005B379F">
        <w:rPr>
          <w:rFonts w:cs="Arial"/>
          <w:szCs w:val="20"/>
          <w:lang w:eastAsia="sl-SI"/>
        </w:rPr>
        <w:t>drugega odmerka cepiva COVID-19 Vaccine proizvajalca Moderna najmanj 14 dni,</w:t>
      </w:r>
    </w:p>
    <w:p w14:paraId="59E71907" w14:textId="77777777" w:rsidR="001C5329" w:rsidRDefault="001C5329" w:rsidP="001C5329">
      <w:pPr>
        <w:numPr>
          <w:ilvl w:val="0"/>
          <w:numId w:val="22"/>
        </w:numPr>
        <w:overflowPunct w:val="0"/>
        <w:autoSpaceDE w:val="0"/>
        <w:autoSpaceDN w:val="0"/>
        <w:adjustRightInd w:val="0"/>
        <w:spacing w:line="240" w:lineRule="auto"/>
        <w:jc w:val="both"/>
        <w:textAlignment w:val="baseline"/>
        <w:rPr>
          <w:rFonts w:cs="Arial"/>
          <w:szCs w:val="20"/>
          <w:lang w:eastAsia="sl-SI"/>
        </w:rPr>
      </w:pPr>
      <w:r w:rsidRPr="005B379F">
        <w:rPr>
          <w:rFonts w:cs="Arial"/>
          <w:szCs w:val="20"/>
          <w:lang w:eastAsia="sl-SI"/>
        </w:rPr>
        <w:t>prvega odmerka cepiva Vaxzevria (COVID-19 Vaccine) proizvajalca AstraZeneca najmanj 21 dni,</w:t>
      </w:r>
    </w:p>
    <w:p w14:paraId="11B80773" w14:textId="77777777" w:rsidR="001C5329" w:rsidRDefault="001C5329" w:rsidP="001C5329">
      <w:pPr>
        <w:numPr>
          <w:ilvl w:val="0"/>
          <w:numId w:val="22"/>
        </w:numPr>
        <w:overflowPunct w:val="0"/>
        <w:autoSpaceDE w:val="0"/>
        <w:autoSpaceDN w:val="0"/>
        <w:adjustRightInd w:val="0"/>
        <w:spacing w:line="240" w:lineRule="auto"/>
        <w:jc w:val="both"/>
        <w:textAlignment w:val="baseline"/>
        <w:rPr>
          <w:rFonts w:cs="Arial"/>
          <w:szCs w:val="20"/>
          <w:lang w:eastAsia="sl-SI"/>
        </w:rPr>
      </w:pPr>
      <w:r w:rsidRPr="005B379F">
        <w:rPr>
          <w:rFonts w:cs="Arial"/>
          <w:szCs w:val="20"/>
          <w:lang w:eastAsia="sl-SI"/>
        </w:rPr>
        <w:t>odmerka cepiva COVID-19 Vaccine Janssen proizvajalca Johnson in Johnson/Janssen-Cilag najmanj 14 dni,</w:t>
      </w:r>
    </w:p>
    <w:p w14:paraId="5C027B73" w14:textId="77777777" w:rsidR="001C5329" w:rsidRDefault="001C5329" w:rsidP="001C5329">
      <w:pPr>
        <w:numPr>
          <w:ilvl w:val="0"/>
          <w:numId w:val="22"/>
        </w:numPr>
        <w:overflowPunct w:val="0"/>
        <w:autoSpaceDE w:val="0"/>
        <w:autoSpaceDN w:val="0"/>
        <w:adjustRightInd w:val="0"/>
        <w:spacing w:line="240" w:lineRule="auto"/>
        <w:jc w:val="both"/>
        <w:textAlignment w:val="baseline"/>
        <w:rPr>
          <w:rFonts w:cs="Arial"/>
          <w:szCs w:val="20"/>
          <w:lang w:eastAsia="sl-SI"/>
        </w:rPr>
      </w:pPr>
      <w:r w:rsidRPr="005B379F">
        <w:rPr>
          <w:rFonts w:cs="Arial"/>
          <w:szCs w:val="20"/>
          <w:lang w:eastAsia="sl-SI"/>
        </w:rPr>
        <w:t>prvega odmerka cepiva Covishield proizvajalca Serum Institute of India/AstraZeneca najmanj 21 dni,</w:t>
      </w:r>
    </w:p>
    <w:p w14:paraId="6646DF37" w14:textId="77777777" w:rsidR="001C5329" w:rsidRDefault="001C5329" w:rsidP="001C5329">
      <w:pPr>
        <w:numPr>
          <w:ilvl w:val="0"/>
          <w:numId w:val="22"/>
        </w:numPr>
        <w:overflowPunct w:val="0"/>
        <w:autoSpaceDE w:val="0"/>
        <w:autoSpaceDN w:val="0"/>
        <w:adjustRightInd w:val="0"/>
        <w:spacing w:line="240" w:lineRule="auto"/>
        <w:jc w:val="both"/>
        <w:textAlignment w:val="baseline"/>
        <w:rPr>
          <w:rFonts w:cs="Arial"/>
          <w:szCs w:val="20"/>
          <w:lang w:eastAsia="sl-SI"/>
        </w:rPr>
      </w:pPr>
      <w:r w:rsidRPr="005B379F">
        <w:rPr>
          <w:rFonts w:cs="Arial"/>
          <w:szCs w:val="20"/>
          <w:lang w:eastAsia="sl-SI"/>
        </w:rPr>
        <w:t>drugega odmerka cepiva Sputnik V proizvajalca Russia’s Gamaleya National Centre of Epidemiology and Microbiology preteklo najmanj 14 dni,</w:t>
      </w:r>
    </w:p>
    <w:p w14:paraId="47EE2529" w14:textId="77777777" w:rsidR="001C5329" w:rsidRDefault="001C5329" w:rsidP="001C5329">
      <w:pPr>
        <w:numPr>
          <w:ilvl w:val="0"/>
          <w:numId w:val="22"/>
        </w:numPr>
        <w:overflowPunct w:val="0"/>
        <w:autoSpaceDE w:val="0"/>
        <w:autoSpaceDN w:val="0"/>
        <w:adjustRightInd w:val="0"/>
        <w:spacing w:line="240" w:lineRule="auto"/>
        <w:jc w:val="both"/>
        <w:textAlignment w:val="baseline"/>
        <w:rPr>
          <w:rFonts w:cs="Arial"/>
          <w:szCs w:val="20"/>
          <w:lang w:eastAsia="sl-SI"/>
        </w:rPr>
      </w:pPr>
      <w:r w:rsidRPr="005B379F">
        <w:rPr>
          <w:rFonts w:cs="Arial"/>
          <w:szCs w:val="20"/>
          <w:lang w:eastAsia="sl-SI"/>
        </w:rPr>
        <w:t>drugega odmerka cepiva CoronaVac proizvajalca Sinovac Biotech najmanj 14 dni,</w:t>
      </w:r>
    </w:p>
    <w:p w14:paraId="16146A1E" w14:textId="77777777" w:rsidR="001C5329" w:rsidRPr="005B379F" w:rsidRDefault="001C5329" w:rsidP="001C5329">
      <w:pPr>
        <w:numPr>
          <w:ilvl w:val="0"/>
          <w:numId w:val="22"/>
        </w:numPr>
        <w:overflowPunct w:val="0"/>
        <w:autoSpaceDE w:val="0"/>
        <w:autoSpaceDN w:val="0"/>
        <w:adjustRightInd w:val="0"/>
        <w:spacing w:line="240" w:lineRule="auto"/>
        <w:jc w:val="both"/>
        <w:textAlignment w:val="baseline"/>
        <w:rPr>
          <w:rFonts w:cs="Arial"/>
          <w:szCs w:val="20"/>
          <w:lang w:eastAsia="sl-SI"/>
        </w:rPr>
      </w:pPr>
      <w:r w:rsidRPr="005B379F">
        <w:rPr>
          <w:rFonts w:cs="Arial"/>
          <w:szCs w:val="20"/>
          <w:lang w:eastAsia="sl-SI"/>
        </w:rPr>
        <w:t>drugega odmerka cepiva COVID-19 Vaccine proizvajalca Sinopharm najmanj 14 dni.</w:t>
      </w:r>
    </w:p>
    <w:p w14:paraId="2837BAAC" w14:textId="77777777" w:rsidR="001C5329" w:rsidRDefault="001C5329" w:rsidP="001C5329">
      <w:pPr>
        <w:overflowPunct w:val="0"/>
        <w:autoSpaceDE w:val="0"/>
        <w:autoSpaceDN w:val="0"/>
        <w:adjustRightInd w:val="0"/>
        <w:spacing w:line="240" w:lineRule="auto"/>
        <w:jc w:val="both"/>
        <w:textAlignment w:val="baseline"/>
        <w:rPr>
          <w:rFonts w:cs="Arial"/>
          <w:b/>
          <w:szCs w:val="20"/>
          <w:lang w:eastAsia="sl-SI"/>
        </w:rPr>
      </w:pPr>
    </w:p>
    <w:p w14:paraId="7D010DAE" w14:textId="77777777" w:rsidR="001C5329" w:rsidRDefault="001C5329" w:rsidP="001C5329">
      <w:pPr>
        <w:autoSpaceDE w:val="0"/>
        <w:autoSpaceDN w:val="0"/>
        <w:adjustRightInd w:val="0"/>
        <w:spacing w:line="240" w:lineRule="auto"/>
        <w:jc w:val="both"/>
        <w:rPr>
          <w:rFonts w:cs="Arial"/>
          <w:color w:val="000000"/>
          <w:szCs w:val="20"/>
          <w:lang w:eastAsia="sl-SI"/>
        </w:rPr>
      </w:pPr>
      <w:r>
        <w:rPr>
          <w:rFonts w:cs="Arial"/>
          <w:color w:val="000000"/>
          <w:szCs w:val="20"/>
          <w:lang w:eastAsia="sl-SI"/>
        </w:rPr>
        <w:t xml:space="preserve">Pri tem je dodana novost za osebe, ki prejmejo cepivo dveh različnih proizvajalcev. Če je oseba cepljena s kombinacijo dveh različnih cepiv, </w:t>
      </w:r>
      <w:r w:rsidRPr="006417D6">
        <w:rPr>
          <w:rFonts w:cs="Arial"/>
          <w:color w:val="000000"/>
          <w:szCs w:val="20"/>
          <w:lang w:eastAsia="sl-SI"/>
        </w:rPr>
        <w:t xml:space="preserve">se </w:t>
      </w:r>
      <w:r>
        <w:rPr>
          <w:rFonts w:cs="Arial"/>
          <w:color w:val="000000"/>
          <w:szCs w:val="20"/>
          <w:lang w:eastAsia="sl-SI"/>
        </w:rPr>
        <w:t xml:space="preserve">zaščita vzpostavi po preteku časa od prejema drugega odmerka posamezne vrste cepiva. Če je oseba </w:t>
      </w:r>
      <w:r w:rsidRPr="006417D6">
        <w:rPr>
          <w:rFonts w:cs="Arial"/>
          <w:color w:val="000000"/>
          <w:szCs w:val="20"/>
          <w:lang w:eastAsia="sl-SI"/>
        </w:rPr>
        <w:t xml:space="preserve">prvič cepljena s cepivom </w:t>
      </w:r>
      <w:r>
        <w:rPr>
          <w:rFonts w:cs="Arial"/>
          <w:color w:val="000000"/>
          <w:szCs w:val="20"/>
          <w:lang w:eastAsia="sl-SI"/>
        </w:rPr>
        <w:t xml:space="preserve">iz tretje ali pete alineje (cepivo proizvajalca AstraZeneca), se zaščita vzpostavi takoj po drugem cepljenju, če se </w:t>
      </w:r>
      <w:r w:rsidRPr="006417D6">
        <w:rPr>
          <w:rFonts w:cs="Arial"/>
          <w:color w:val="000000"/>
          <w:szCs w:val="20"/>
          <w:lang w:eastAsia="sl-SI"/>
        </w:rPr>
        <w:t xml:space="preserve">drugič cepi s cepivom </w:t>
      </w:r>
      <w:r>
        <w:rPr>
          <w:rFonts w:cs="Arial"/>
          <w:color w:val="000000"/>
          <w:szCs w:val="20"/>
          <w:lang w:eastAsia="sl-SI"/>
        </w:rPr>
        <w:t>iz prve alineje (cepivo proizvajalca Biontech/</w:t>
      </w:r>
      <w:r w:rsidRPr="006417D6">
        <w:rPr>
          <w:rFonts w:cs="Arial"/>
          <w:color w:val="000000"/>
          <w:szCs w:val="20"/>
          <w:lang w:eastAsia="sl-SI"/>
        </w:rPr>
        <w:t>Pfizer</w:t>
      </w:r>
      <w:r>
        <w:rPr>
          <w:rFonts w:cs="Arial"/>
          <w:color w:val="000000"/>
          <w:szCs w:val="20"/>
          <w:lang w:eastAsia="sl-SI"/>
        </w:rPr>
        <w:t>)</w:t>
      </w:r>
      <w:r w:rsidRPr="006417D6">
        <w:rPr>
          <w:rFonts w:cs="Arial"/>
          <w:color w:val="000000"/>
          <w:szCs w:val="20"/>
          <w:lang w:eastAsia="sl-SI"/>
        </w:rPr>
        <w:t xml:space="preserve"> ali</w:t>
      </w:r>
      <w:r>
        <w:rPr>
          <w:rFonts w:cs="Arial"/>
          <w:color w:val="000000"/>
          <w:szCs w:val="20"/>
          <w:lang w:eastAsia="sl-SI"/>
        </w:rPr>
        <w:t xml:space="preserve"> druge alineje (cepivo proizvajalca </w:t>
      </w:r>
      <w:r w:rsidRPr="006417D6">
        <w:rPr>
          <w:rFonts w:cs="Arial"/>
          <w:color w:val="000000"/>
          <w:szCs w:val="20"/>
          <w:lang w:eastAsia="sl-SI"/>
        </w:rPr>
        <w:t>Moderna</w:t>
      </w:r>
      <w:r>
        <w:rPr>
          <w:rFonts w:cs="Arial"/>
          <w:color w:val="000000"/>
          <w:szCs w:val="20"/>
          <w:lang w:eastAsia="sl-SI"/>
        </w:rPr>
        <w:t>) in drugi odmerek prejme v roku od štiri do 12 tednov po prejemu prvega odmerka.</w:t>
      </w:r>
    </w:p>
    <w:p w14:paraId="2C76CB11" w14:textId="77777777" w:rsidR="001C5329" w:rsidRDefault="001C5329" w:rsidP="001C5329">
      <w:pPr>
        <w:overflowPunct w:val="0"/>
        <w:autoSpaceDE w:val="0"/>
        <w:autoSpaceDN w:val="0"/>
        <w:adjustRightInd w:val="0"/>
        <w:spacing w:line="240" w:lineRule="auto"/>
        <w:textAlignment w:val="baseline"/>
        <w:rPr>
          <w:rFonts w:cs="Arial"/>
          <w:b/>
          <w:szCs w:val="20"/>
          <w:lang w:eastAsia="sl-SI"/>
        </w:rPr>
      </w:pPr>
    </w:p>
    <w:p w14:paraId="64591295" w14:textId="77777777" w:rsidR="001C5329" w:rsidRPr="00D60DEE" w:rsidRDefault="001C5329" w:rsidP="001C5329">
      <w:pPr>
        <w:overflowPunct w:val="0"/>
        <w:autoSpaceDE w:val="0"/>
        <w:autoSpaceDN w:val="0"/>
        <w:adjustRightInd w:val="0"/>
        <w:spacing w:line="240" w:lineRule="auto"/>
        <w:textAlignment w:val="baseline"/>
        <w:rPr>
          <w:rFonts w:cs="Arial"/>
          <w:bCs/>
          <w:szCs w:val="20"/>
          <w:u w:val="single"/>
          <w:lang w:eastAsia="sl-SI"/>
        </w:rPr>
      </w:pPr>
      <w:r w:rsidRPr="00D60DEE">
        <w:rPr>
          <w:rFonts w:cs="Arial"/>
          <w:bCs/>
          <w:szCs w:val="20"/>
          <w:u w:val="single"/>
          <w:lang w:eastAsia="sl-SI"/>
        </w:rPr>
        <w:t>Spremembe na seznamih držav</w:t>
      </w:r>
    </w:p>
    <w:p w14:paraId="482ABBF0" w14:textId="77777777" w:rsidR="001C5329" w:rsidRPr="00D60DEE" w:rsidRDefault="001C5329" w:rsidP="001C5329">
      <w:pPr>
        <w:numPr>
          <w:ilvl w:val="0"/>
          <w:numId w:val="23"/>
        </w:numPr>
        <w:overflowPunct w:val="0"/>
        <w:autoSpaceDE w:val="0"/>
        <w:autoSpaceDN w:val="0"/>
        <w:adjustRightInd w:val="0"/>
        <w:spacing w:line="240" w:lineRule="auto"/>
        <w:textAlignment w:val="baseline"/>
        <w:rPr>
          <w:rFonts w:cs="Arial"/>
          <w:bCs/>
          <w:szCs w:val="20"/>
          <w:lang w:eastAsia="sl-SI"/>
        </w:rPr>
      </w:pPr>
      <w:r w:rsidRPr="00D60DEE">
        <w:rPr>
          <w:rFonts w:cs="Arial"/>
          <w:bCs/>
          <w:szCs w:val="20"/>
          <w:lang w:eastAsia="sl-SI"/>
        </w:rPr>
        <w:t>Zeleni seznam držav</w:t>
      </w:r>
    </w:p>
    <w:p w14:paraId="2A78CFEA" w14:textId="77777777" w:rsidR="001C5329" w:rsidRPr="00782B88" w:rsidRDefault="001C5329" w:rsidP="001C5329">
      <w:pPr>
        <w:overflowPunct w:val="0"/>
        <w:autoSpaceDE w:val="0"/>
        <w:autoSpaceDN w:val="0"/>
        <w:adjustRightInd w:val="0"/>
        <w:spacing w:line="240" w:lineRule="auto"/>
        <w:jc w:val="both"/>
        <w:textAlignment w:val="baseline"/>
        <w:rPr>
          <w:rFonts w:cs="Arial"/>
          <w:color w:val="000000"/>
          <w:szCs w:val="20"/>
          <w:lang w:eastAsia="sl-SI"/>
        </w:rPr>
      </w:pPr>
      <w:r>
        <w:rPr>
          <w:rFonts w:cs="Arial"/>
          <w:color w:val="000000"/>
          <w:szCs w:val="20"/>
          <w:lang w:eastAsia="sl-SI"/>
        </w:rPr>
        <w:t>Na zeleni seznam držav</w:t>
      </w:r>
      <w:r w:rsidRPr="00782B88">
        <w:rPr>
          <w:rFonts w:cs="Arial"/>
          <w:color w:val="000000"/>
          <w:szCs w:val="20"/>
          <w:lang w:eastAsia="sl-SI"/>
        </w:rPr>
        <w:t xml:space="preserve"> članic</w:t>
      </w:r>
      <w:r>
        <w:rPr>
          <w:rFonts w:cs="Arial"/>
          <w:color w:val="000000"/>
          <w:szCs w:val="20"/>
          <w:lang w:eastAsia="sl-SI"/>
        </w:rPr>
        <w:t xml:space="preserve"> EU/schengenskega območja sta dodani Islandija in Madžarska, sprememba je pri Nemčiji. Na zelenem seznamu tretjih držav so dodane posamezne administrativne enote Kitajske, Libanon in ZDA.</w:t>
      </w:r>
    </w:p>
    <w:p w14:paraId="77CD02CB" w14:textId="77777777" w:rsidR="001C5329" w:rsidRPr="00782B88" w:rsidRDefault="001C5329" w:rsidP="001C5329">
      <w:pPr>
        <w:overflowPunct w:val="0"/>
        <w:autoSpaceDE w:val="0"/>
        <w:autoSpaceDN w:val="0"/>
        <w:adjustRightInd w:val="0"/>
        <w:spacing w:line="240" w:lineRule="auto"/>
        <w:textAlignment w:val="baseline"/>
        <w:rPr>
          <w:rFonts w:cs="Arial"/>
          <w:color w:val="000000"/>
          <w:szCs w:val="20"/>
          <w:lang w:eastAsia="sl-SI"/>
        </w:rPr>
      </w:pPr>
    </w:p>
    <w:p w14:paraId="0EF12E32" w14:textId="77777777" w:rsidR="001C5329" w:rsidRPr="00D60DEE" w:rsidRDefault="001C5329" w:rsidP="001C5329">
      <w:pPr>
        <w:numPr>
          <w:ilvl w:val="0"/>
          <w:numId w:val="23"/>
        </w:numPr>
        <w:overflowPunct w:val="0"/>
        <w:autoSpaceDE w:val="0"/>
        <w:autoSpaceDN w:val="0"/>
        <w:adjustRightInd w:val="0"/>
        <w:spacing w:line="240" w:lineRule="auto"/>
        <w:textAlignment w:val="baseline"/>
        <w:rPr>
          <w:rFonts w:cs="Arial"/>
          <w:bCs/>
          <w:szCs w:val="20"/>
          <w:lang w:eastAsia="sl-SI"/>
        </w:rPr>
      </w:pPr>
      <w:r w:rsidRPr="00D60DEE">
        <w:rPr>
          <w:rFonts w:cs="Arial"/>
          <w:bCs/>
          <w:szCs w:val="20"/>
          <w:lang w:eastAsia="sl-SI"/>
        </w:rPr>
        <w:t>Oranžni seznam držav</w:t>
      </w:r>
    </w:p>
    <w:p w14:paraId="5585DECC" w14:textId="77777777" w:rsidR="001C5329" w:rsidRPr="0019727B" w:rsidRDefault="001C5329" w:rsidP="001C5329">
      <w:pPr>
        <w:overflowPunct w:val="0"/>
        <w:autoSpaceDE w:val="0"/>
        <w:autoSpaceDN w:val="0"/>
        <w:adjustRightInd w:val="0"/>
        <w:spacing w:line="240" w:lineRule="auto"/>
        <w:jc w:val="both"/>
        <w:textAlignment w:val="baseline"/>
        <w:rPr>
          <w:rFonts w:cs="Arial"/>
          <w:szCs w:val="20"/>
          <w:lang w:eastAsia="sl-SI"/>
        </w:rPr>
      </w:pPr>
      <w:r w:rsidRPr="0019727B">
        <w:rPr>
          <w:rFonts w:cs="Arial"/>
          <w:szCs w:val="20"/>
          <w:lang w:eastAsia="sl-SI"/>
        </w:rPr>
        <w:t>Z oranžnega seznama d</w:t>
      </w:r>
      <w:r w:rsidRPr="0019727B">
        <w:rPr>
          <w:rFonts w:cs="Arial"/>
          <w:color w:val="000000"/>
          <w:szCs w:val="20"/>
          <w:lang w:eastAsia="sl-SI"/>
        </w:rPr>
        <w:t>ržav članic EU/schengensk</w:t>
      </w:r>
      <w:r>
        <w:rPr>
          <w:rFonts w:cs="Arial"/>
          <w:color w:val="000000"/>
          <w:szCs w:val="20"/>
          <w:lang w:eastAsia="sl-SI"/>
        </w:rPr>
        <w:t>ega območja sta črtani Islandija in Madžarska, spremembe so pri Italiji in Nemčiji.</w:t>
      </w:r>
      <w:r w:rsidRPr="00AD349D">
        <w:rPr>
          <w:rFonts w:cs="Arial"/>
          <w:color w:val="000000"/>
          <w:szCs w:val="20"/>
          <w:lang w:eastAsia="sl-SI"/>
        </w:rPr>
        <w:t xml:space="preserve"> </w:t>
      </w:r>
      <w:r>
        <w:rPr>
          <w:rFonts w:cs="Arial"/>
          <w:color w:val="000000"/>
          <w:szCs w:val="20"/>
          <w:lang w:eastAsia="sl-SI"/>
        </w:rPr>
        <w:t xml:space="preserve">Na oranžnem seznamu tretjih </w:t>
      </w:r>
      <w:r w:rsidRPr="0019727B">
        <w:rPr>
          <w:rFonts w:cs="Arial"/>
          <w:szCs w:val="20"/>
          <w:lang w:eastAsia="sl-SI"/>
        </w:rPr>
        <w:t>d</w:t>
      </w:r>
      <w:r w:rsidRPr="0019727B">
        <w:rPr>
          <w:rFonts w:cs="Arial"/>
          <w:color w:val="000000"/>
          <w:szCs w:val="20"/>
          <w:lang w:eastAsia="sl-SI"/>
        </w:rPr>
        <w:t xml:space="preserve">ržav </w:t>
      </w:r>
      <w:r>
        <w:rPr>
          <w:rFonts w:cs="Arial"/>
          <w:color w:val="000000"/>
          <w:szCs w:val="20"/>
          <w:lang w:eastAsia="sl-SI"/>
        </w:rPr>
        <w:t>ni sprememb.</w:t>
      </w:r>
    </w:p>
    <w:p w14:paraId="0BC11F84" w14:textId="77777777" w:rsidR="001C5329" w:rsidRPr="00782B88" w:rsidRDefault="001C5329" w:rsidP="001C5329">
      <w:pPr>
        <w:overflowPunct w:val="0"/>
        <w:autoSpaceDE w:val="0"/>
        <w:autoSpaceDN w:val="0"/>
        <w:adjustRightInd w:val="0"/>
        <w:spacing w:line="240" w:lineRule="auto"/>
        <w:textAlignment w:val="baseline"/>
        <w:rPr>
          <w:rFonts w:cs="Arial"/>
          <w:color w:val="000000"/>
          <w:szCs w:val="20"/>
          <w:lang w:eastAsia="sl-SI"/>
        </w:rPr>
      </w:pPr>
    </w:p>
    <w:p w14:paraId="0AE2B18B" w14:textId="77777777" w:rsidR="001C5329" w:rsidRPr="00D60DEE" w:rsidRDefault="001C5329" w:rsidP="001C5329">
      <w:pPr>
        <w:numPr>
          <w:ilvl w:val="0"/>
          <w:numId w:val="23"/>
        </w:numPr>
        <w:overflowPunct w:val="0"/>
        <w:autoSpaceDE w:val="0"/>
        <w:autoSpaceDN w:val="0"/>
        <w:adjustRightInd w:val="0"/>
        <w:spacing w:line="240" w:lineRule="auto"/>
        <w:textAlignment w:val="baseline"/>
        <w:rPr>
          <w:rFonts w:cs="Arial"/>
          <w:bCs/>
          <w:color w:val="000000"/>
          <w:szCs w:val="20"/>
          <w:lang w:eastAsia="sl-SI"/>
        </w:rPr>
      </w:pPr>
      <w:r w:rsidRPr="00D60DEE">
        <w:rPr>
          <w:rFonts w:cs="Arial"/>
          <w:bCs/>
          <w:color w:val="000000"/>
          <w:szCs w:val="20"/>
          <w:lang w:eastAsia="sl-SI"/>
        </w:rPr>
        <w:t>Rdeči seznam držav</w:t>
      </w:r>
    </w:p>
    <w:p w14:paraId="35C1E9E1" w14:textId="77777777" w:rsidR="001C5329" w:rsidRPr="00852255" w:rsidRDefault="001C5329" w:rsidP="001C5329">
      <w:pPr>
        <w:overflowPunct w:val="0"/>
        <w:autoSpaceDE w:val="0"/>
        <w:autoSpaceDN w:val="0"/>
        <w:adjustRightInd w:val="0"/>
        <w:spacing w:line="240" w:lineRule="auto"/>
        <w:jc w:val="both"/>
        <w:textAlignment w:val="baseline"/>
        <w:rPr>
          <w:rFonts w:cs="Arial"/>
          <w:color w:val="000000"/>
          <w:szCs w:val="20"/>
          <w:lang w:eastAsia="sl-SI"/>
        </w:rPr>
      </w:pPr>
      <w:r>
        <w:rPr>
          <w:rFonts w:cs="Arial"/>
          <w:color w:val="000000"/>
          <w:szCs w:val="20"/>
          <w:lang w:eastAsia="sl-SI"/>
        </w:rPr>
        <w:t xml:space="preserve">Na rdečem seznamu </w:t>
      </w:r>
      <w:r w:rsidRPr="0019727B">
        <w:rPr>
          <w:rFonts w:cs="Arial"/>
          <w:szCs w:val="20"/>
          <w:lang w:eastAsia="sl-SI"/>
        </w:rPr>
        <w:t>d</w:t>
      </w:r>
      <w:r w:rsidRPr="0019727B">
        <w:rPr>
          <w:rFonts w:cs="Arial"/>
          <w:color w:val="000000"/>
          <w:szCs w:val="20"/>
          <w:lang w:eastAsia="sl-SI"/>
        </w:rPr>
        <w:t>ržav članic EU/schengensk</w:t>
      </w:r>
      <w:r>
        <w:rPr>
          <w:rFonts w:cs="Arial"/>
          <w:color w:val="000000"/>
          <w:szCs w:val="20"/>
          <w:lang w:eastAsia="sl-SI"/>
        </w:rPr>
        <w:t xml:space="preserve">ega območja ni sprememb. Z rdečega seznama tretjih držav so brisani Jordanija, Oman, Sveta Lucija, dodani so </w:t>
      </w:r>
      <w:r w:rsidRPr="00852255">
        <w:rPr>
          <w:rFonts w:cs="Arial"/>
          <w:color w:val="000000"/>
          <w:szCs w:val="20"/>
          <w:lang w:eastAsia="sl-SI"/>
        </w:rPr>
        <w:t>Sveti Krištof in Nevis</w:t>
      </w:r>
      <w:r>
        <w:rPr>
          <w:rFonts w:cs="Arial"/>
          <w:color w:val="000000"/>
          <w:szCs w:val="20"/>
          <w:lang w:eastAsia="sl-SI"/>
        </w:rPr>
        <w:t xml:space="preserve">, </w:t>
      </w:r>
      <w:r w:rsidRPr="00852255">
        <w:rPr>
          <w:rFonts w:cs="Arial"/>
          <w:color w:val="000000"/>
          <w:szCs w:val="20"/>
          <w:lang w:eastAsia="sl-SI"/>
        </w:rPr>
        <w:t>Uganda</w:t>
      </w:r>
      <w:r>
        <w:rPr>
          <w:rFonts w:cs="Arial"/>
          <w:color w:val="000000"/>
          <w:szCs w:val="20"/>
          <w:lang w:eastAsia="sl-SI"/>
        </w:rPr>
        <w:t xml:space="preserve"> in </w:t>
      </w:r>
      <w:r w:rsidRPr="00852255">
        <w:rPr>
          <w:rFonts w:cs="Arial"/>
          <w:color w:val="000000"/>
          <w:szCs w:val="20"/>
          <w:lang w:eastAsia="sl-SI"/>
        </w:rPr>
        <w:t>Zelenortski otoki</w:t>
      </w:r>
      <w:r>
        <w:rPr>
          <w:rFonts w:cs="Arial"/>
          <w:color w:val="000000"/>
          <w:szCs w:val="20"/>
          <w:lang w:eastAsia="sl-SI"/>
        </w:rPr>
        <w:t>.</w:t>
      </w:r>
    </w:p>
    <w:p w14:paraId="16C500E0" w14:textId="77777777" w:rsidR="001C5329" w:rsidRPr="00782B88" w:rsidRDefault="001C5329" w:rsidP="001C5329">
      <w:pPr>
        <w:overflowPunct w:val="0"/>
        <w:autoSpaceDE w:val="0"/>
        <w:autoSpaceDN w:val="0"/>
        <w:adjustRightInd w:val="0"/>
        <w:spacing w:line="240" w:lineRule="auto"/>
        <w:textAlignment w:val="baseline"/>
        <w:rPr>
          <w:rFonts w:cs="Arial"/>
          <w:color w:val="000000"/>
          <w:szCs w:val="20"/>
          <w:lang w:eastAsia="sl-SI"/>
        </w:rPr>
      </w:pPr>
    </w:p>
    <w:p w14:paraId="1EBF550A" w14:textId="77777777" w:rsidR="001C5329" w:rsidRPr="00D60DEE" w:rsidRDefault="001C5329" w:rsidP="001C5329">
      <w:pPr>
        <w:numPr>
          <w:ilvl w:val="0"/>
          <w:numId w:val="23"/>
        </w:numPr>
        <w:overflowPunct w:val="0"/>
        <w:autoSpaceDE w:val="0"/>
        <w:autoSpaceDN w:val="0"/>
        <w:adjustRightInd w:val="0"/>
        <w:spacing w:line="240" w:lineRule="auto"/>
        <w:textAlignment w:val="baseline"/>
        <w:rPr>
          <w:rFonts w:cs="Arial"/>
          <w:bCs/>
          <w:color w:val="000000"/>
          <w:szCs w:val="20"/>
          <w:lang w:eastAsia="sl-SI"/>
        </w:rPr>
      </w:pPr>
      <w:r w:rsidRPr="00D60DEE">
        <w:rPr>
          <w:rFonts w:cs="Arial"/>
          <w:bCs/>
          <w:color w:val="000000"/>
          <w:szCs w:val="20"/>
          <w:lang w:eastAsia="sl-SI"/>
        </w:rPr>
        <w:t>Temno rdeči seznam držav</w:t>
      </w:r>
    </w:p>
    <w:p w14:paraId="2D2E14EF" w14:textId="77777777" w:rsidR="001C5329" w:rsidRPr="00782B88" w:rsidRDefault="001C5329" w:rsidP="001C5329">
      <w:pPr>
        <w:overflowPunct w:val="0"/>
        <w:autoSpaceDE w:val="0"/>
        <w:autoSpaceDN w:val="0"/>
        <w:adjustRightInd w:val="0"/>
        <w:spacing w:line="240" w:lineRule="auto"/>
        <w:jc w:val="both"/>
        <w:textAlignment w:val="baseline"/>
        <w:rPr>
          <w:rFonts w:cs="Arial"/>
          <w:color w:val="000000"/>
          <w:szCs w:val="20"/>
          <w:lang w:eastAsia="sl-SI"/>
        </w:rPr>
      </w:pPr>
      <w:r>
        <w:rPr>
          <w:rFonts w:cs="Arial"/>
          <w:color w:val="000000"/>
          <w:szCs w:val="20"/>
          <w:lang w:eastAsia="sl-SI"/>
        </w:rPr>
        <w:t xml:space="preserve">Na temno rdečem seznamu </w:t>
      </w:r>
      <w:r w:rsidRPr="0019727B">
        <w:rPr>
          <w:rFonts w:cs="Arial"/>
          <w:szCs w:val="20"/>
          <w:lang w:eastAsia="sl-SI"/>
        </w:rPr>
        <w:t>d</w:t>
      </w:r>
      <w:r w:rsidRPr="0019727B">
        <w:rPr>
          <w:rFonts w:cs="Arial"/>
          <w:color w:val="000000"/>
          <w:szCs w:val="20"/>
          <w:lang w:eastAsia="sl-SI"/>
        </w:rPr>
        <w:t>ržav članic EU/schengensk</w:t>
      </w:r>
      <w:r>
        <w:rPr>
          <w:rFonts w:cs="Arial"/>
          <w:color w:val="000000"/>
          <w:szCs w:val="20"/>
          <w:lang w:eastAsia="sl-SI"/>
        </w:rPr>
        <w:t>ega območja ni sprememb. Na temno rdečem seznamu tretjih držav je dodan Oman, brisani so Zelenortski otoki.</w:t>
      </w:r>
    </w:p>
    <w:p w14:paraId="5BE5E66B" w14:textId="77777777" w:rsidR="001C5329" w:rsidRDefault="001C5329" w:rsidP="001C5329">
      <w:pPr>
        <w:overflowPunct w:val="0"/>
        <w:autoSpaceDE w:val="0"/>
        <w:autoSpaceDN w:val="0"/>
        <w:adjustRightInd w:val="0"/>
        <w:spacing w:line="240" w:lineRule="auto"/>
        <w:textAlignment w:val="baseline"/>
        <w:rPr>
          <w:rFonts w:cs="Arial"/>
          <w:color w:val="000000"/>
          <w:szCs w:val="20"/>
          <w:lang w:eastAsia="sl-SI"/>
        </w:rPr>
      </w:pPr>
    </w:p>
    <w:p w14:paraId="1DC58FA8" w14:textId="77777777" w:rsidR="001C5329" w:rsidRDefault="001C5329" w:rsidP="001C5329">
      <w:pPr>
        <w:overflowPunct w:val="0"/>
        <w:autoSpaceDE w:val="0"/>
        <w:autoSpaceDN w:val="0"/>
        <w:adjustRightInd w:val="0"/>
        <w:spacing w:line="240" w:lineRule="auto"/>
        <w:textAlignment w:val="baseline"/>
        <w:rPr>
          <w:rFonts w:cs="Arial"/>
          <w:color w:val="000000"/>
          <w:szCs w:val="20"/>
          <w:lang w:eastAsia="sl-SI"/>
        </w:rPr>
      </w:pPr>
      <w:r>
        <w:rPr>
          <w:rFonts w:cs="Arial"/>
          <w:color w:val="000000"/>
          <w:szCs w:val="20"/>
          <w:lang w:eastAsia="sl-SI"/>
        </w:rPr>
        <w:t>Ostale določbe ostajajo nespremenjene.</w:t>
      </w:r>
    </w:p>
    <w:p w14:paraId="6DA53541" w14:textId="3F24F261" w:rsidR="009D32F5" w:rsidRPr="009D32F5" w:rsidRDefault="009D32F5" w:rsidP="009D32F5">
      <w:pPr>
        <w:autoSpaceDE w:val="0"/>
        <w:autoSpaceDN w:val="0"/>
        <w:adjustRightInd w:val="0"/>
        <w:spacing w:line="240" w:lineRule="auto"/>
        <w:jc w:val="both"/>
        <w:rPr>
          <w:rFonts w:cs="Arial"/>
          <w:b/>
          <w:bCs/>
          <w:color w:val="000000"/>
          <w:szCs w:val="20"/>
        </w:rPr>
      </w:pPr>
    </w:p>
    <w:p w14:paraId="75F8E663" w14:textId="4CEADACC" w:rsidR="009D32F5" w:rsidRPr="005C1372" w:rsidRDefault="005C1372" w:rsidP="009D32F5">
      <w:pPr>
        <w:autoSpaceDE w:val="0"/>
        <w:autoSpaceDN w:val="0"/>
        <w:adjustRightInd w:val="0"/>
        <w:spacing w:line="240" w:lineRule="auto"/>
        <w:jc w:val="both"/>
        <w:rPr>
          <w:rFonts w:cs="Arial"/>
          <w:color w:val="000000"/>
          <w:szCs w:val="20"/>
        </w:rPr>
      </w:pPr>
      <w:r w:rsidRPr="005C1372">
        <w:rPr>
          <w:rFonts w:cs="Arial"/>
          <w:color w:val="000000"/>
          <w:szCs w:val="20"/>
        </w:rPr>
        <w:lastRenderedPageBreak/>
        <w:t>Vir: Ministrstvo za notranje zadeve</w:t>
      </w:r>
    </w:p>
    <w:p w14:paraId="0682EC7F" w14:textId="67B76913" w:rsidR="005C1372" w:rsidRDefault="005C1372" w:rsidP="009D32F5">
      <w:pPr>
        <w:autoSpaceDE w:val="0"/>
        <w:autoSpaceDN w:val="0"/>
        <w:adjustRightInd w:val="0"/>
        <w:spacing w:line="240" w:lineRule="auto"/>
        <w:jc w:val="both"/>
        <w:rPr>
          <w:rFonts w:cs="Arial"/>
          <w:b/>
          <w:bCs/>
          <w:color w:val="000000"/>
          <w:szCs w:val="20"/>
        </w:rPr>
      </w:pPr>
    </w:p>
    <w:p w14:paraId="0246ECCD" w14:textId="77777777" w:rsidR="005C1372" w:rsidRPr="009D32F5" w:rsidRDefault="005C1372" w:rsidP="009D32F5">
      <w:pPr>
        <w:autoSpaceDE w:val="0"/>
        <w:autoSpaceDN w:val="0"/>
        <w:adjustRightInd w:val="0"/>
        <w:spacing w:line="240" w:lineRule="auto"/>
        <w:jc w:val="both"/>
        <w:rPr>
          <w:rFonts w:cs="Arial"/>
          <w:b/>
          <w:bCs/>
          <w:color w:val="000000"/>
          <w:szCs w:val="20"/>
        </w:rPr>
      </w:pPr>
    </w:p>
    <w:p w14:paraId="4B434ADC" w14:textId="61BBC542" w:rsidR="00220B30" w:rsidRPr="00220B30" w:rsidRDefault="00220B30" w:rsidP="00220B30">
      <w:pPr>
        <w:autoSpaceDE w:val="0"/>
        <w:autoSpaceDN w:val="0"/>
        <w:adjustRightInd w:val="0"/>
        <w:spacing w:line="240" w:lineRule="auto"/>
        <w:jc w:val="both"/>
        <w:rPr>
          <w:rFonts w:cs="Arial"/>
          <w:b/>
          <w:bCs/>
          <w:color w:val="000000"/>
          <w:szCs w:val="20"/>
        </w:rPr>
      </w:pPr>
      <w:r w:rsidRPr="00220B30">
        <w:rPr>
          <w:rFonts w:cs="Arial"/>
          <w:b/>
          <w:bCs/>
          <w:color w:val="000000"/>
          <w:szCs w:val="20"/>
        </w:rPr>
        <w:t xml:space="preserve">Na organiziranih javnih prireditvah in javnih shodih bo obvezen t. i. pogoj PCT </w:t>
      </w:r>
    </w:p>
    <w:p w14:paraId="6F9BC225" w14:textId="77777777" w:rsidR="00220B30" w:rsidRPr="00220B30" w:rsidRDefault="00220B30" w:rsidP="00220B30">
      <w:pPr>
        <w:autoSpaceDE w:val="0"/>
        <w:autoSpaceDN w:val="0"/>
        <w:adjustRightInd w:val="0"/>
        <w:spacing w:line="240" w:lineRule="auto"/>
        <w:jc w:val="both"/>
        <w:rPr>
          <w:rFonts w:cs="Arial"/>
          <w:b/>
          <w:bCs/>
          <w:color w:val="000000"/>
          <w:szCs w:val="20"/>
        </w:rPr>
      </w:pPr>
    </w:p>
    <w:p w14:paraId="32570031" w14:textId="77777777" w:rsidR="00EE59A1" w:rsidRPr="00EE59A1" w:rsidRDefault="00EE59A1" w:rsidP="00EE59A1">
      <w:pPr>
        <w:autoSpaceDE w:val="0"/>
        <w:autoSpaceDN w:val="0"/>
        <w:adjustRightInd w:val="0"/>
        <w:spacing w:line="240" w:lineRule="auto"/>
        <w:jc w:val="both"/>
        <w:rPr>
          <w:rFonts w:cs="Arial"/>
          <w:color w:val="000000"/>
          <w:szCs w:val="20"/>
        </w:rPr>
      </w:pPr>
      <w:r w:rsidRPr="00EE59A1">
        <w:rPr>
          <w:rFonts w:cs="Arial"/>
          <w:color w:val="000000"/>
          <w:szCs w:val="20"/>
        </w:rPr>
        <w:t>Vlada Republike Slovenije je izdala Odlok o spremembah Odloka o začasni omejitvi zbiranja ljudi zaradi preprečevanja okužb s SARS-CoV-2 ter ga objavi v Uradnem listu Republike Slovenije. Spremembe se začnejo uporabljati 28. junija 2021 in veljajo do vključno 4. julija 2021.</w:t>
      </w:r>
    </w:p>
    <w:p w14:paraId="4EAF1C0F" w14:textId="77777777" w:rsidR="00EE59A1" w:rsidRPr="00EE59A1" w:rsidRDefault="00EE59A1" w:rsidP="00EE59A1">
      <w:pPr>
        <w:autoSpaceDE w:val="0"/>
        <w:autoSpaceDN w:val="0"/>
        <w:adjustRightInd w:val="0"/>
        <w:spacing w:line="240" w:lineRule="auto"/>
        <w:jc w:val="both"/>
        <w:rPr>
          <w:rFonts w:cs="Arial"/>
          <w:color w:val="000000"/>
          <w:szCs w:val="20"/>
        </w:rPr>
      </w:pPr>
    </w:p>
    <w:p w14:paraId="2ED4577F" w14:textId="77777777" w:rsidR="00EE59A1" w:rsidRPr="00EE59A1" w:rsidRDefault="00EE59A1" w:rsidP="00EE59A1">
      <w:pPr>
        <w:autoSpaceDE w:val="0"/>
        <w:autoSpaceDN w:val="0"/>
        <w:adjustRightInd w:val="0"/>
        <w:spacing w:line="240" w:lineRule="auto"/>
        <w:jc w:val="both"/>
        <w:rPr>
          <w:rFonts w:cs="Arial"/>
          <w:color w:val="000000"/>
          <w:szCs w:val="20"/>
        </w:rPr>
      </w:pPr>
      <w:r w:rsidRPr="00EE59A1">
        <w:rPr>
          <w:rFonts w:cs="Arial"/>
          <w:color w:val="000000"/>
          <w:szCs w:val="20"/>
        </w:rPr>
        <w:t xml:space="preserve">Upoštevajoč trenutno epidemiološko situacijo v Sloveniji se glede na veljavni odlok v prvem odstavku 3. člena ohranja največje število udeležencev na prireditvah in shodih na odprtih površinah oziroma na prostem. Dovoljuje se največ 100 udeležencev. Še vedno velja splošen pogoj, da se število oseb na odprtih površinah omeji na enega udeleženca na 10 kvadratnih metrov površine oziroma več udeležencev, če gre za osebe iz skupnega gospodinjstva, pri čemer mora razdalja med udeleženci biti najmanj 1,5 metra, razen med osebami iz skupnega gospodinjstva. </w:t>
      </w:r>
    </w:p>
    <w:p w14:paraId="232D7A21" w14:textId="77777777" w:rsidR="00EE59A1" w:rsidRPr="00EE59A1" w:rsidRDefault="00EE59A1" w:rsidP="00EE59A1">
      <w:pPr>
        <w:autoSpaceDE w:val="0"/>
        <w:autoSpaceDN w:val="0"/>
        <w:adjustRightInd w:val="0"/>
        <w:spacing w:line="240" w:lineRule="auto"/>
        <w:jc w:val="both"/>
        <w:rPr>
          <w:rFonts w:cs="Arial"/>
          <w:color w:val="000000"/>
          <w:szCs w:val="20"/>
        </w:rPr>
      </w:pPr>
    </w:p>
    <w:p w14:paraId="22B31969" w14:textId="63ECFF13" w:rsidR="00EE59A1" w:rsidRPr="00EE59A1" w:rsidRDefault="00EE59A1" w:rsidP="00EE59A1">
      <w:pPr>
        <w:autoSpaceDE w:val="0"/>
        <w:autoSpaceDN w:val="0"/>
        <w:adjustRightInd w:val="0"/>
        <w:spacing w:line="240" w:lineRule="auto"/>
        <w:jc w:val="both"/>
        <w:rPr>
          <w:rFonts w:cs="Arial"/>
          <w:color w:val="000000"/>
          <w:szCs w:val="20"/>
        </w:rPr>
      </w:pPr>
      <w:r w:rsidRPr="00EE59A1">
        <w:rPr>
          <w:rFonts w:cs="Arial"/>
          <w:color w:val="000000"/>
          <w:szCs w:val="20"/>
        </w:rPr>
        <w:t>Spreminjajo pa se pogoji glede udeležbe na organiziranih prireditvah in shodih v zaprtih prostorih. Dovoli se zbiranje ljudi na organiziranih javnih prireditvah in javnih shodih v zaprtih prostorih ali nad 100 udeležencev na odprtih površinah, če udeleženci izpolnjujejo t. i. pogoj PCT (prebolevniki, dokazilo o cepljenju, negativni rezultat testiranja).</w:t>
      </w:r>
    </w:p>
    <w:p w14:paraId="4BE28751" w14:textId="77777777" w:rsidR="00EE59A1" w:rsidRPr="00EE59A1" w:rsidRDefault="00EE59A1" w:rsidP="00EE59A1">
      <w:pPr>
        <w:autoSpaceDE w:val="0"/>
        <w:autoSpaceDN w:val="0"/>
        <w:adjustRightInd w:val="0"/>
        <w:spacing w:line="240" w:lineRule="auto"/>
        <w:jc w:val="both"/>
        <w:rPr>
          <w:rFonts w:cs="Arial"/>
          <w:color w:val="000000"/>
          <w:szCs w:val="20"/>
        </w:rPr>
      </w:pPr>
    </w:p>
    <w:p w14:paraId="4C6E14C7" w14:textId="77777777" w:rsidR="00EE59A1" w:rsidRPr="00EE59A1" w:rsidRDefault="00EE59A1" w:rsidP="00EE59A1">
      <w:pPr>
        <w:autoSpaceDE w:val="0"/>
        <w:autoSpaceDN w:val="0"/>
        <w:adjustRightInd w:val="0"/>
        <w:spacing w:line="240" w:lineRule="auto"/>
        <w:jc w:val="both"/>
        <w:rPr>
          <w:rFonts w:cs="Arial"/>
          <w:color w:val="000000"/>
          <w:szCs w:val="20"/>
        </w:rPr>
      </w:pPr>
      <w:r w:rsidRPr="00EE59A1">
        <w:rPr>
          <w:rFonts w:cs="Arial"/>
          <w:color w:val="000000"/>
          <w:szCs w:val="20"/>
        </w:rPr>
        <w:t>S spremembo odlok za organizirane javne prireditve in javne shode v zaprtih prostorih ne predpisuje več obveznega nošenja mask, saj je ta obveznost določena že v Odloku o začasnih ukrepih za zmanjšanje tveganja okužbe in širjenja okužbe z virusom SARS-CoV-2. V Odloku pa ostaja priporočilo, da mora organizator oziroma udeleženci pri zbiranju ljudi zaradi preprečevanja okužbe z virusom SARS-CoV-2 upoštevati vsa higienska navodila oziroma priporočila Nacionalnega inštituta za javno zdravje.</w:t>
      </w:r>
    </w:p>
    <w:p w14:paraId="361FF4C7" w14:textId="77777777" w:rsidR="00EE59A1" w:rsidRPr="00EE59A1" w:rsidRDefault="00EE59A1" w:rsidP="00EE59A1">
      <w:pPr>
        <w:autoSpaceDE w:val="0"/>
        <w:autoSpaceDN w:val="0"/>
        <w:adjustRightInd w:val="0"/>
        <w:spacing w:line="240" w:lineRule="auto"/>
        <w:jc w:val="both"/>
        <w:rPr>
          <w:rFonts w:cs="Arial"/>
          <w:color w:val="000000"/>
          <w:szCs w:val="20"/>
        </w:rPr>
      </w:pPr>
    </w:p>
    <w:p w14:paraId="02FE5202" w14:textId="77777777" w:rsidR="00EE59A1" w:rsidRPr="00EE59A1" w:rsidRDefault="00EE59A1" w:rsidP="00EE59A1">
      <w:pPr>
        <w:autoSpaceDE w:val="0"/>
        <w:autoSpaceDN w:val="0"/>
        <w:adjustRightInd w:val="0"/>
        <w:spacing w:line="240" w:lineRule="auto"/>
        <w:jc w:val="both"/>
        <w:rPr>
          <w:rFonts w:cs="Arial"/>
          <w:color w:val="000000"/>
          <w:szCs w:val="20"/>
        </w:rPr>
      </w:pPr>
      <w:r w:rsidRPr="00EE59A1">
        <w:rPr>
          <w:rFonts w:cs="Arial"/>
          <w:color w:val="000000"/>
          <w:szCs w:val="20"/>
        </w:rPr>
        <w:t>Na organiziranih javnih prireditvah in javnih shodih bo obvezen t. i. pogoj PCT. Pogoji PCT so:</w:t>
      </w:r>
    </w:p>
    <w:p w14:paraId="719CD6CA" w14:textId="77777777" w:rsidR="00EE59A1" w:rsidRPr="00EE59A1" w:rsidRDefault="00EE59A1" w:rsidP="00EE59A1">
      <w:pPr>
        <w:autoSpaceDE w:val="0"/>
        <w:autoSpaceDN w:val="0"/>
        <w:adjustRightInd w:val="0"/>
        <w:spacing w:line="240" w:lineRule="auto"/>
        <w:jc w:val="both"/>
        <w:rPr>
          <w:rFonts w:cs="Arial"/>
          <w:color w:val="000000"/>
          <w:szCs w:val="20"/>
        </w:rPr>
      </w:pPr>
      <w:r w:rsidRPr="00EE59A1">
        <w:rPr>
          <w:rFonts w:cs="Arial"/>
          <w:color w:val="000000"/>
          <w:szCs w:val="20"/>
        </w:rPr>
        <w:t>1. dokazilo o negativnem rezultatu testa na virus SARS-CoV-2 s testom PCR ali testom HAG, ki ni starejši od 48 ur od odvzema brisa,</w:t>
      </w:r>
    </w:p>
    <w:p w14:paraId="28E8E8D7" w14:textId="1602675A" w:rsidR="00EE59A1" w:rsidRPr="00EE59A1" w:rsidRDefault="00EE59A1" w:rsidP="00EE59A1">
      <w:pPr>
        <w:autoSpaceDE w:val="0"/>
        <w:autoSpaceDN w:val="0"/>
        <w:adjustRightInd w:val="0"/>
        <w:spacing w:line="240" w:lineRule="auto"/>
        <w:jc w:val="both"/>
        <w:rPr>
          <w:rFonts w:cs="Arial"/>
          <w:color w:val="000000"/>
          <w:szCs w:val="20"/>
        </w:rPr>
      </w:pPr>
      <w:r w:rsidRPr="00EE59A1">
        <w:rPr>
          <w:rFonts w:cs="Arial"/>
          <w:color w:val="000000"/>
          <w:szCs w:val="20"/>
        </w:rPr>
        <w:t>2. dokazilo o cepljenju zoper COVID-19, s katerim dokazujejo, da je preteklo od prejema:</w:t>
      </w:r>
    </w:p>
    <w:p w14:paraId="0A39486A" w14:textId="77777777" w:rsidR="00EE59A1" w:rsidRPr="00EE59A1" w:rsidRDefault="00EE59A1" w:rsidP="00EE59A1">
      <w:pPr>
        <w:autoSpaceDE w:val="0"/>
        <w:autoSpaceDN w:val="0"/>
        <w:adjustRightInd w:val="0"/>
        <w:spacing w:line="240" w:lineRule="auto"/>
        <w:jc w:val="both"/>
        <w:rPr>
          <w:rFonts w:cs="Arial"/>
          <w:color w:val="000000"/>
          <w:szCs w:val="20"/>
        </w:rPr>
      </w:pPr>
      <w:r w:rsidRPr="00EE59A1">
        <w:rPr>
          <w:rFonts w:cs="Arial"/>
          <w:color w:val="000000"/>
          <w:szCs w:val="20"/>
        </w:rPr>
        <w:t>- drugega odmerka cepiva Comirnaty proizvajalca Biontech/Pfizer najmanj sedem dni,</w:t>
      </w:r>
    </w:p>
    <w:p w14:paraId="529BC8D9" w14:textId="77777777" w:rsidR="00EE59A1" w:rsidRPr="00EE59A1" w:rsidRDefault="00EE59A1" w:rsidP="00EE59A1">
      <w:pPr>
        <w:autoSpaceDE w:val="0"/>
        <w:autoSpaceDN w:val="0"/>
        <w:adjustRightInd w:val="0"/>
        <w:spacing w:line="240" w:lineRule="auto"/>
        <w:jc w:val="both"/>
        <w:rPr>
          <w:rFonts w:cs="Arial"/>
          <w:color w:val="000000"/>
          <w:szCs w:val="20"/>
        </w:rPr>
      </w:pPr>
      <w:r w:rsidRPr="00EE59A1">
        <w:rPr>
          <w:rFonts w:cs="Arial"/>
          <w:color w:val="000000"/>
          <w:szCs w:val="20"/>
        </w:rPr>
        <w:t>- drugega odmerka cepiva COVID-19 Vaccine proizvajalca Moderna najmanj 14 dni,</w:t>
      </w:r>
    </w:p>
    <w:p w14:paraId="3D750B78" w14:textId="77777777" w:rsidR="00EE59A1" w:rsidRPr="00EE59A1" w:rsidRDefault="00EE59A1" w:rsidP="00EE59A1">
      <w:pPr>
        <w:autoSpaceDE w:val="0"/>
        <w:autoSpaceDN w:val="0"/>
        <w:adjustRightInd w:val="0"/>
        <w:spacing w:line="240" w:lineRule="auto"/>
        <w:jc w:val="both"/>
        <w:rPr>
          <w:rFonts w:cs="Arial"/>
          <w:color w:val="000000"/>
          <w:szCs w:val="20"/>
        </w:rPr>
      </w:pPr>
      <w:r w:rsidRPr="00EE59A1">
        <w:rPr>
          <w:rFonts w:cs="Arial"/>
          <w:color w:val="000000"/>
          <w:szCs w:val="20"/>
        </w:rPr>
        <w:t>- prvega odmerka cepiva Vaxzevria (COVID-19 Vaccine) proizvajalca AstraZeneca najmanj 21 dni,</w:t>
      </w:r>
    </w:p>
    <w:p w14:paraId="4E45BDE1" w14:textId="77777777" w:rsidR="00EE59A1" w:rsidRPr="00EE59A1" w:rsidRDefault="00EE59A1" w:rsidP="00EE59A1">
      <w:pPr>
        <w:autoSpaceDE w:val="0"/>
        <w:autoSpaceDN w:val="0"/>
        <w:adjustRightInd w:val="0"/>
        <w:spacing w:line="240" w:lineRule="auto"/>
        <w:jc w:val="both"/>
        <w:rPr>
          <w:rFonts w:cs="Arial"/>
          <w:color w:val="000000"/>
          <w:szCs w:val="20"/>
        </w:rPr>
      </w:pPr>
      <w:r w:rsidRPr="00EE59A1">
        <w:rPr>
          <w:rFonts w:cs="Arial"/>
          <w:color w:val="000000"/>
          <w:szCs w:val="20"/>
        </w:rPr>
        <w:t>- odmerka cepiva COVID-19 Vaccine Janssen proizvajalca Johnson in Johnson/Janssen-Cilag najmanj 14 dni,</w:t>
      </w:r>
    </w:p>
    <w:p w14:paraId="64923EEC" w14:textId="77777777" w:rsidR="00EE59A1" w:rsidRPr="00EE59A1" w:rsidRDefault="00EE59A1" w:rsidP="00EE59A1">
      <w:pPr>
        <w:autoSpaceDE w:val="0"/>
        <w:autoSpaceDN w:val="0"/>
        <w:adjustRightInd w:val="0"/>
        <w:spacing w:line="240" w:lineRule="auto"/>
        <w:jc w:val="both"/>
        <w:rPr>
          <w:rFonts w:cs="Arial"/>
          <w:color w:val="000000"/>
          <w:szCs w:val="20"/>
        </w:rPr>
      </w:pPr>
      <w:r w:rsidRPr="00EE59A1">
        <w:rPr>
          <w:rFonts w:cs="Arial"/>
          <w:color w:val="000000"/>
          <w:szCs w:val="20"/>
        </w:rPr>
        <w:t>- prvega odmerka cepiva Covishield proizvajalca Serum Institute of India/AstraZeneca najmanj 21 dni,</w:t>
      </w:r>
    </w:p>
    <w:p w14:paraId="5984C9EF" w14:textId="77777777" w:rsidR="00EE59A1" w:rsidRPr="00EE59A1" w:rsidRDefault="00EE59A1" w:rsidP="00EE59A1">
      <w:pPr>
        <w:autoSpaceDE w:val="0"/>
        <w:autoSpaceDN w:val="0"/>
        <w:adjustRightInd w:val="0"/>
        <w:spacing w:line="240" w:lineRule="auto"/>
        <w:jc w:val="both"/>
        <w:rPr>
          <w:rFonts w:cs="Arial"/>
          <w:color w:val="000000"/>
          <w:szCs w:val="20"/>
        </w:rPr>
      </w:pPr>
      <w:r w:rsidRPr="00EE59A1">
        <w:rPr>
          <w:rFonts w:cs="Arial"/>
          <w:color w:val="000000"/>
          <w:szCs w:val="20"/>
        </w:rPr>
        <w:t>- drugega odmerka cepiva Sputnik V proizvajalca Russia’s Gamaleya National Centre of Epidemiology and Microbiology preteklo najmanj 14 dni,</w:t>
      </w:r>
    </w:p>
    <w:p w14:paraId="5643CCBC" w14:textId="77777777" w:rsidR="00EE59A1" w:rsidRPr="00EE59A1" w:rsidRDefault="00EE59A1" w:rsidP="00EE59A1">
      <w:pPr>
        <w:autoSpaceDE w:val="0"/>
        <w:autoSpaceDN w:val="0"/>
        <w:adjustRightInd w:val="0"/>
        <w:spacing w:line="240" w:lineRule="auto"/>
        <w:jc w:val="both"/>
        <w:rPr>
          <w:rFonts w:cs="Arial"/>
          <w:color w:val="000000"/>
          <w:szCs w:val="20"/>
        </w:rPr>
      </w:pPr>
      <w:r w:rsidRPr="00EE59A1">
        <w:rPr>
          <w:rFonts w:cs="Arial"/>
          <w:color w:val="000000"/>
          <w:szCs w:val="20"/>
        </w:rPr>
        <w:t>- drugega odmerka cepiva CoronaVac proizvajalca Sinovac Biotech najmanj 14 dni,</w:t>
      </w:r>
    </w:p>
    <w:p w14:paraId="02122C41" w14:textId="77777777" w:rsidR="00EE59A1" w:rsidRPr="00EE59A1" w:rsidRDefault="00EE59A1" w:rsidP="00EE59A1">
      <w:pPr>
        <w:autoSpaceDE w:val="0"/>
        <w:autoSpaceDN w:val="0"/>
        <w:adjustRightInd w:val="0"/>
        <w:spacing w:line="240" w:lineRule="auto"/>
        <w:jc w:val="both"/>
        <w:rPr>
          <w:rFonts w:cs="Arial"/>
          <w:color w:val="000000"/>
          <w:szCs w:val="20"/>
        </w:rPr>
      </w:pPr>
      <w:r w:rsidRPr="00EE59A1">
        <w:rPr>
          <w:rFonts w:cs="Arial"/>
          <w:color w:val="000000"/>
          <w:szCs w:val="20"/>
        </w:rPr>
        <w:t>- drugega odmerka cepiva COVID-19 Vaccine proizvajalca Sinopharm najmanj 14 dni.</w:t>
      </w:r>
    </w:p>
    <w:p w14:paraId="0E3878EE" w14:textId="77777777" w:rsidR="00EE59A1" w:rsidRPr="00EE59A1" w:rsidRDefault="00EE59A1" w:rsidP="00EE59A1">
      <w:pPr>
        <w:autoSpaceDE w:val="0"/>
        <w:autoSpaceDN w:val="0"/>
        <w:adjustRightInd w:val="0"/>
        <w:spacing w:line="240" w:lineRule="auto"/>
        <w:jc w:val="both"/>
        <w:rPr>
          <w:rFonts w:cs="Arial"/>
          <w:color w:val="000000"/>
          <w:szCs w:val="20"/>
        </w:rPr>
      </w:pPr>
      <w:r w:rsidRPr="00EE59A1">
        <w:rPr>
          <w:rFonts w:cs="Arial"/>
          <w:color w:val="000000"/>
          <w:szCs w:val="20"/>
        </w:rPr>
        <w:t>3. dokazilo o pozitivnem rezultatu testa PCR, ki je starejši od deset dni, razen če zdravnik presodi drugače, vendar ni starejši od šest mesecev, ali</w:t>
      </w:r>
    </w:p>
    <w:p w14:paraId="27840899" w14:textId="77777777" w:rsidR="00EE59A1" w:rsidRPr="00EE59A1" w:rsidRDefault="00EE59A1" w:rsidP="00EE59A1">
      <w:pPr>
        <w:autoSpaceDE w:val="0"/>
        <w:autoSpaceDN w:val="0"/>
        <w:adjustRightInd w:val="0"/>
        <w:spacing w:line="240" w:lineRule="auto"/>
        <w:jc w:val="both"/>
        <w:rPr>
          <w:rFonts w:cs="Arial"/>
          <w:color w:val="000000"/>
          <w:szCs w:val="20"/>
        </w:rPr>
      </w:pPr>
      <w:r w:rsidRPr="00EE59A1">
        <w:rPr>
          <w:rFonts w:cs="Arial"/>
          <w:color w:val="000000"/>
          <w:szCs w:val="20"/>
        </w:rPr>
        <w:t>4. potrdilo zdravnika, da je oseba prebolela COVID-19 in od začetka simptomov ni minilo več kot šest mesecev.</w:t>
      </w:r>
    </w:p>
    <w:p w14:paraId="0F4AA0AA" w14:textId="77777777" w:rsidR="00EE59A1" w:rsidRPr="00EE59A1" w:rsidRDefault="00EE59A1" w:rsidP="00EE59A1">
      <w:pPr>
        <w:autoSpaceDE w:val="0"/>
        <w:autoSpaceDN w:val="0"/>
        <w:adjustRightInd w:val="0"/>
        <w:spacing w:line="240" w:lineRule="auto"/>
        <w:jc w:val="both"/>
        <w:rPr>
          <w:rFonts w:cs="Arial"/>
          <w:color w:val="000000"/>
          <w:szCs w:val="20"/>
        </w:rPr>
      </w:pPr>
    </w:p>
    <w:p w14:paraId="3D024D62" w14:textId="77777777" w:rsidR="00EE59A1" w:rsidRPr="00EE59A1" w:rsidRDefault="00EE59A1" w:rsidP="00EE59A1">
      <w:pPr>
        <w:autoSpaceDE w:val="0"/>
        <w:autoSpaceDN w:val="0"/>
        <w:adjustRightInd w:val="0"/>
        <w:spacing w:line="240" w:lineRule="auto"/>
        <w:jc w:val="both"/>
        <w:rPr>
          <w:rFonts w:cs="Arial"/>
          <w:color w:val="000000"/>
          <w:szCs w:val="20"/>
        </w:rPr>
      </w:pPr>
      <w:r w:rsidRPr="00EE59A1">
        <w:rPr>
          <w:rFonts w:cs="Arial"/>
          <w:color w:val="000000"/>
          <w:szCs w:val="20"/>
        </w:rPr>
        <w:t xml:space="preserve">Javne prireditve ali javnega shoda se lahko udeležijo tudi cepljeni prebolevniki, ki imajo dokazilo iz 3. ali 4. točke in so bili v obdobju do največ osem mesecev od pozitivnega rezultata testa PCR oziroma začetka simptomov cepljeni z enim odmerkom cepiva iz 2. točke. </w:t>
      </w:r>
    </w:p>
    <w:p w14:paraId="1C5F8836" w14:textId="77777777" w:rsidR="00EE59A1" w:rsidRPr="00EE59A1" w:rsidRDefault="00EE59A1" w:rsidP="00EE59A1">
      <w:pPr>
        <w:autoSpaceDE w:val="0"/>
        <w:autoSpaceDN w:val="0"/>
        <w:adjustRightInd w:val="0"/>
        <w:spacing w:line="240" w:lineRule="auto"/>
        <w:jc w:val="both"/>
        <w:rPr>
          <w:rFonts w:cs="Arial"/>
          <w:color w:val="000000"/>
          <w:szCs w:val="20"/>
        </w:rPr>
      </w:pPr>
    </w:p>
    <w:p w14:paraId="17F950C4" w14:textId="77777777" w:rsidR="00EE59A1" w:rsidRPr="00EE59A1" w:rsidRDefault="00EE59A1" w:rsidP="00EE59A1">
      <w:pPr>
        <w:autoSpaceDE w:val="0"/>
        <w:autoSpaceDN w:val="0"/>
        <w:adjustRightInd w:val="0"/>
        <w:spacing w:line="240" w:lineRule="auto"/>
        <w:jc w:val="both"/>
        <w:rPr>
          <w:rFonts w:cs="Arial"/>
          <w:color w:val="000000"/>
          <w:szCs w:val="20"/>
        </w:rPr>
      </w:pPr>
      <w:r w:rsidRPr="00EE59A1">
        <w:rPr>
          <w:rFonts w:cs="Arial"/>
          <w:color w:val="000000"/>
          <w:szCs w:val="20"/>
        </w:rPr>
        <w:t xml:space="preserve">Dodana je novost za osebe, ki prejmejo cepivo dveh različnih proizvajalcev. Če je oseba cepljena s kombinacijo dveh različnih cepiv, se zaščita vzpostavi po preteku časa od prejema drugega odmerka posamezne vrste cepiva. Če je oseba prvič cepljena s cepivom iz tretje ali pete alineje (cepivo proizvajalca AstraZeneca), se zaščita vzpostavi takoj po drugem cepljenju, če se drugič cepi s cepivom iz prve alineje (cepivo proizvajalca Biontech/Pfizer) ali druge alineje (cepivo </w:t>
      </w:r>
      <w:r w:rsidRPr="00EE59A1">
        <w:rPr>
          <w:rFonts w:cs="Arial"/>
          <w:color w:val="000000"/>
          <w:szCs w:val="20"/>
        </w:rPr>
        <w:lastRenderedPageBreak/>
        <w:t>proizvajalca Moderna) in drugi odmerek prejme v roku od štiri do 12 tednov po prejemu prvega odmerka.</w:t>
      </w:r>
    </w:p>
    <w:p w14:paraId="529C3E2D" w14:textId="77777777" w:rsidR="00EE59A1" w:rsidRPr="00EE59A1" w:rsidRDefault="00EE59A1" w:rsidP="00EE59A1">
      <w:pPr>
        <w:autoSpaceDE w:val="0"/>
        <w:autoSpaceDN w:val="0"/>
        <w:adjustRightInd w:val="0"/>
        <w:spacing w:line="240" w:lineRule="auto"/>
        <w:jc w:val="both"/>
        <w:rPr>
          <w:rFonts w:cs="Arial"/>
          <w:color w:val="000000"/>
          <w:szCs w:val="20"/>
        </w:rPr>
      </w:pPr>
    </w:p>
    <w:p w14:paraId="4F0A2F6B" w14:textId="77777777" w:rsidR="00EE59A1" w:rsidRPr="00EE59A1" w:rsidRDefault="00EE59A1" w:rsidP="00EE59A1">
      <w:pPr>
        <w:autoSpaceDE w:val="0"/>
        <w:autoSpaceDN w:val="0"/>
        <w:adjustRightInd w:val="0"/>
        <w:spacing w:line="240" w:lineRule="auto"/>
        <w:jc w:val="both"/>
        <w:rPr>
          <w:rFonts w:cs="Arial"/>
          <w:color w:val="000000"/>
          <w:szCs w:val="20"/>
        </w:rPr>
      </w:pPr>
      <w:r w:rsidRPr="00EE59A1">
        <w:rPr>
          <w:rFonts w:cs="Arial"/>
          <w:color w:val="000000"/>
          <w:szCs w:val="20"/>
        </w:rPr>
        <w:t>Pogoja PCT ni treba izpolnjevati udeležencu, ki še ni dopolnil 18 let in se udeleži javne prireditve ali shoda skupaj z ožjimi družinskimi člani, skrbniki, šolo ali drugo ustanovo.</w:t>
      </w:r>
    </w:p>
    <w:p w14:paraId="54CA0B5D" w14:textId="77777777" w:rsidR="00EE59A1" w:rsidRPr="00EE59A1" w:rsidRDefault="00EE59A1" w:rsidP="00EE59A1">
      <w:pPr>
        <w:autoSpaceDE w:val="0"/>
        <w:autoSpaceDN w:val="0"/>
        <w:adjustRightInd w:val="0"/>
        <w:spacing w:line="240" w:lineRule="auto"/>
        <w:jc w:val="both"/>
        <w:rPr>
          <w:rFonts w:cs="Arial"/>
          <w:color w:val="000000"/>
          <w:szCs w:val="20"/>
        </w:rPr>
      </w:pPr>
    </w:p>
    <w:p w14:paraId="6622D369" w14:textId="77777777" w:rsidR="00EE59A1" w:rsidRPr="00EE59A1" w:rsidRDefault="00EE59A1" w:rsidP="00EE59A1">
      <w:pPr>
        <w:autoSpaceDE w:val="0"/>
        <w:autoSpaceDN w:val="0"/>
        <w:adjustRightInd w:val="0"/>
        <w:spacing w:line="240" w:lineRule="auto"/>
        <w:jc w:val="both"/>
        <w:rPr>
          <w:rFonts w:cs="Arial"/>
          <w:color w:val="000000"/>
          <w:szCs w:val="20"/>
        </w:rPr>
      </w:pPr>
      <w:r w:rsidRPr="00EE59A1">
        <w:rPr>
          <w:rFonts w:cs="Arial"/>
          <w:color w:val="000000"/>
          <w:szCs w:val="20"/>
        </w:rPr>
        <w:t>Dokazila o testiranju se upoštevajo, če so bila izdana v državah članicah Evropske unije, državah članicah schengenskega območja, Avstraliji, Izraelu, Kanadi, Novi Zelandiji, Rusiji, Združenem kraljestvu Velike Britanije in Severne Irske ali Združenih državah Amerike.</w:t>
      </w:r>
    </w:p>
    <w:p w14:paraId="6115612C" w14:textId="77777777" w:rsidR="00EE59A1" w:rsidRPr="00EE59A1" w:rsidRDefault="00EE59A1" w:rsidP="00EE59A1">
      <w:pPr>
        <w:autoSpaceDE w:val="0"/>
        <w:autoSpaceDN w:val="0"/>
        <w:adjustRightInd w:val="0"/>
        <w:spacing w:line="240" w:lineRule="auto"/>
        <w:jc w:val="both"/>
        <w:rPr>
          <w:rFonts w:cs="Arial"/>
          <w:color w:val="000000"/>
          <w:szCs w:val="20"/>
        </w:rPr>
      </w:pPr>
    </w:p>
    <w:p w14:paraId="5EFD718C" w14:textId="0C3DC2C2" w:rsidR="00220B30" w:rsidRDefault="00EE59A1" w:rsidP="00EE59A1">
      <w:pPr>
        <w:autoSpaceDE w:val="0"/>
        <w:autoSpaceDN w:val="0"/>
        <w:adjustRightInd w:val="0"/>
        <w:spacing w:line="240" w:lineRule="auto"/>
        <w:jc w:val="both"/>
        <w:rPr>
          <w:rFonts w:cs="Arial"/>
          <w:color w:val="000000"/>
          <w:szCs w:val="20"/>
        </w:rPr>
      </w:pPr>
      <w:r w:rsidRPr="00EE59A1">
        <w:rPr>
          <w:rFonts w:cs="Arial"/>
          <w:color w:val="000000"/>
          <w:szCs w:val="20"/>
        </w:rPr>
        <w:t>Ostale določbe ostajajo nespremenjene.</w:t>
      </w:r>
    </w:p>
    <w:p w14:paraId="1C550C6A" w14:textId="77777777" w:rsidR="000735B5" w:rsidRDefault="000735B5" w:rsidP="00220B30">
      <w:pPr>
        <w:autoSpaceDE w:val="0"/>
        <w:autoSpaceDN w:val="0"/>
        <w:adjustRightInd w:val="0"/>
        <w:spacing w:line="240" w:lineRule="auto"/>
        <w:jc w:val="both"/>
        <w:rPr>
          <w:rFonts w:cs="Arial"/>
          <w:color w:val="000000"/>
          <w:szCs w:val="20"/>
        </w:rPr>
      </w:pPr>
    </w:p>
    <w:p w14:paraId="7D14F908" w14:textId="3DDC6775" w:rsidR="00220B30" w:rsidRPr="00220B30" w:rsidRDefault="00220B30" w:rsidP="00220B30">
      <w:pPr>
        <w:autoSpaceDE w:val="0"/>
        <w:autoSpaceDN w:val="0"/>
        <w:adjustRightInd w:val="0"/>
        <w:spacing w:line="240" w:lineRule="auto"/>
        <w:jc w:val="both"/>
        <w:rPr>
          <w:rFonts w:cs="Arial"/>
          <w:color w:val="000000"/>
          <w:szCs w:val="20"/>
        </w:rPr>
      </w:pPr>
      <w:r>
        <w:rPr>
          <w:rFonts w:cs="Arial"/>
          <w:color w:val="000000"/>
          <w:szCs w:val="20"/>
        </w:rPr>
        <w:t>Vir: Ministrstvo za notranje zadeve</w:t>
      </w:r>
    </w:p>
    <w:p w14:paraId="387BA558" w14:textId="385F5618" w:rsidR="009D32F5" w:rsidRPr="00220B30" w:rsidRDefault="009D32F5" w:rsidP="009D32F5">
      <w:pPr>
        <w:autoSpaceDE w:val="0"/>
        <w:autoSpaceDN w:val="0"/>
        <w:adjustRightInd w:val="0"/>
        <w:spacing w:line="240" w:lineRule="auto"/>
        <w:jc w:val="both"/>
        <w:rPr>
          <w:rFonts w:cs="Arial"/>
          <w:color w:val="000000"/>
          <w:szCs w:val="20"/>
        </w:rPr>
      </w:pPr>
    </w:p>
    <w:p w14:paraId="3C7699B5" w14:textId="77777777" w:rsidR="009D32F5" w:rsidRPr="009D32F5" w:rsidRDefault="009D32F5" w:rsidP="009D32F5">
      <w:pPr>
        <w:autoSpaceDE w:val="0"/>
        <w:autoSpaceDN w:val="0"/>
        <w:adjustRightInd w:val="0"/>
        <w:spacing w:line="240" w:lineRule="auto"/>
        <w:jc w:val="both"/>
        <w:rPr>
          <w:rFonts w:cs="Arial"/>
          <w:b/>
          <w:bCs/>
          <w:color w:val="000000"/>
          <w:szCs w:val="20"/>
        </w:rPr>
      </w:pPr>
    </w:p>
    <w:p w14:paraId="00F8E122" w14:textId="5E18EF75" w:rsidR="005B024B" w:rsidRPr="005B024B" w:rsidRDefault="005B024B" w:rsidP="005B024B">
      <w:pPr>
        <w:autoSpaceDE w:val="0"/>
        <w:autoSpaceDN w:val="0"/>
        <w:adjustRightInd w:val="0"/>
        <w:spacing w:line="240" w:lineRule="auto"/>
        <w:jc w:val="both"/>
        <w:rPr>
          <w:rFonts w:cs="Arial"/>
          <w:b/>
          <w:bCs/>
          <w:color w:val="000000"/>
          <w:szCs w:val="20"/>
        </w:rPr>
      </w:pPr>
      <w:r w:rsidRPr="005B024B">
        <w:rPr>
          <w:rFonts w:cs="Arial"/>
          <w:b/>
          <w:bCs/>
          <w:color w:val="000000"/>
          <w:szCs w:val="20"/>
        </w:rPr>
        <w:t>Vlada sprejela Odlok o spremembah določenih odlokov, izdanih na podlagi Zakona o nalezljivih boleznih</w:t>
      </w:r>
    </w:p>
    <w:p w14:paraId="07BCC322" w14:textId="77777777" w:rsidR="005B024B" w:rsidRDefault="005B024B" w:rsidP="005B024B">
      <w:pPr>
        <w:autoSpaceDE w:val="0"/>
        <w:autoSpaceDN w:val="0"/>
        <w:adjustRightInd w:val="0"/>
        <w:spacing w:line="240" w:lineRule="auto"/>
        <w:jc w:val="both"/>
        <w:rPr>
          <w:rFonts w:cs="Arial"/>
          <w:b/>
          <w:bCs/>
          <w:color w:val="000000"/>
          <w:szCs w:val="20"/>
        </w:rPr>
      </w:pPr>
    </w:p>
    <w:p w14:paraId="66E18468" w14:textId="7570E98D" w:rsidR="005B024B" w:rsidRPr="005B024B" w:rsidRDefault="005B024B" w:rsidP="005B024B">
      <w:pPr>
        <w:autoSpaceDE w:val="0"/>
        <w:autoSpaceDN w:val="0"/>
        <w:adjustRightInd w:val="0"/>
        <w:spacing w:line="240" w:lineRule="auto"/>
        <w:jc w:val="both"/>
        <w:rPr>
          <w:rFonts w:cs="Arial"/>
          <w:color w:val="000000"/>
          <w:szCs w:val="20"/>
        </w:rPr>
      </w:pPr>
      <w:r w:rsidRPr="005B024B">
        <w:rPr>
          <w:rFonts w:cs="Arial"/>
          <w:color w:val="000000"/>
          <w:szCs w:val="20"/>
        </w:rPr>
        <w:t xml:space="preserve">Z Odlokom o spremembah določenih odlokov, izdanih na podlagi Zakona o nalezljivih boleznih se podaljšuje veljavnost odlokov, ki so sprejeti na podlagi Zakona o nalezljivih boleznih, in s tem ukrepov, ki so vsebovani v teh odlokih. Vsebina odlokov ostaja nespremenjena, le za sedem dni se podaljšuje veljavnost ukrepov, ki jih vsebujejo. </w:t>
      </w:r>
    </w:p>
    <w:p w14:paraId="7FC67E22" w14:textId="77777777" w:rsidR="005B024B" w:rsidRPr="005B024B" w:rsidRDefault="005B024B" w:rsidP="005B024B">
      <w:pPr>
        <w:autoSpaceDE w:val="0"/>
        <w:autoSpaceDN w:val="0"/>
        <w:adjustRightInd w:val="0"/>
        <w:spacing w:line="240" w:lineRule="auto"/>
        <w:jc w:val="both"/>
        <w:rPr>
          <w:rFonts w:cs="Arial"/>
          <w:color w:val="000000"/>
          <w:szCs w:val="20"/>
        </w:rPr>
      </w:pPr>
    </w:p>
    <w:p w14:paraId="74A16651" w14:textId="6F969B08" w:rsidR="005B024B" w:rsidRPr="005B024B" w:rsidRDefault="005B024B" w:rsidP="005B024B">
      <w:pPr>
        <w:autoSpaceDE w:val="0"/>
        <w:autoSpaceDN w:val="0"/>
        <w:adjustRightInd w:val="0"/>
        <w:spacing w:line="240" w:lineRule="auto"/>
        <w:jc w:val="both"/>
        <w:rPr>
          <w:rFonts w:cs="Arial"/>
          <w:color w:val="000000"/>
          <w:szCs w:val="20"/>
        </w:rPr>
      </w:pPr>
      <w:r w:rsidRPr="005B024B">
        <w:rPr>
          <w:rFonts w:cs="Arial"/>
          <w:color w:val="000000"/>
          <w:szCs w:val="20"/>
        </w:rPr>
        <w:t>S tem odlokom se do 4. julija 2021 podaljšuje veljavnost ukrepov iz naslednjih odlokov:</w:t>
      </w:r>
    </w:p>
    <w:p w14:paraId="12DF45ED" w14:textId="77777777" w:rsidR="005B024B" w:rsidRPr="005B024B" w:rsidRDefault="005B024B" w:rsidP="005B024B">
      <w:pPr>
        <w:pStyle w:val="Odstavekseznama"/>
        <w:numPr>
          <w:ilvl w:val="0"/>
          <w:numId w:val="23"/>
        </w:numPr>
        <w:autoSpaceDE w:val="0"/>
        <w:autoSpaceDN w:val="0"/>
        <w:adjustRightInd w:val="0"/>
        <w:spacing w:line="240" w:lineRule="auto"/>
        <w:jc w:val="both"/>
        <w:rPr>
          <w:rFonts w:cs="Arial"/>
          <w:color w:val="000000"/>
          <w:szCs w:val="20"/>
        </w:rPr>
      </w:pPr>
      <w:r w:rsidRPr="005B024B">
        <w:rPr>
          <w:rFonts w:cs="Arial"/>
          <w:color w:val="000000"/>
          <w:szCs w:val="20"/>
        </w:rPr>
        <w:t>Odlok o začasnih omejitvah ponujanja in prodajanja blaga in storitev potrošnikom v Republiki Sloveniji;</w:t>
      </w:r>
    </w:p>
    <w:p w14:paraId="5BBF2BE6" w14:textId="77777777" w:rsidR="005B024B" w:rsidRPr="005B024B" w:rsidRDefault="005B024B" w:rsidP="005B024B">
      <w:pPr>
        <w:pStyle w:val="Odstavekseznama"/>
        <w:numPr>
          <w:ilvl w:val="0"/>
          <w:numId w:val="23"/>
        </w:numPr>
        <w:autoSpaceDE w:val="0"/>
        <w:autoSpaceDN w:val="0"/>
        <w:adjustRightInd w:val="0"/>
        <w:spacing w:line="240" w:lineRule="auto"/>
        <w:jc w:val="both"/>
        <w:rPr>
          <w:rFonts w:cs="Arial"/>
          <w:color w:val="000000"/>
          <w:szCs w:val="20"/>
        </w:rPr>
      </w:pPr>
      <w:r w:rsidRPr="005B024B">
        <w:rPr>
          <w:rFonts w:cs="Arial"/>
          <w:color w:val="000000"/>
          <w:szCs w:val="20"/>
        </w:rPr>
        <w:t>Odlok o začasnih omejitvah pri izvajanju športnih programov;</w:t>
      </w:r>
    </w:p>
    <w:p w14:paraId="281F7B6E" w14:textId="77777777" w:rsidR="005B024B" w:rsidRPr="005B024B" w:rsidRDefault="005B024B" w:rsidP="005B024B">
      <w:pPr>
        <w:pStyle w:val="Odstavekseznama"/>
        <w:numPr>
          <w:ilvl w:val="0"/>
          <w:numId w:val="23"/>
        </w:numPr>
        <w:autoSpaceDE w:val="0"/>
        <w:autoSpaceDN w:val="0"/>
        <w:adjustRightInd w:val="0"/>
        <w:spacing w:line="240" w:lineRule="auto"/>
        <w:jc w:val="both"/>
        <w:rPr>
          <w:rFonts w:cs="Arial"/>
          <w:color w:val="000000"/>
          <w:szCs w:val="20"/>
        </w:rPr>
      </w:pPr>
      <w:r w:rsidRPr="005B024B">
        <w:rPr>
          <w:rFonts w:cs="Arial"/>
          <w:color w:val="000000"/>
          <w:szCs w:val="20"/>
        </w:rPr>
        <w:t>Odlok o začasni omejitvi ponujanja kulturnih storitev končnim uporabnikom v Republiki Sloveniji;</w:t>
      </w:r>
    </w:p>
    <w:p w14:paraId="7FB0F943" w14:textId="77777777" w:rsidR="005B024B" w:rsidRPr="005B024B" w:rsidRDefault="005B024B" w:rsidP="005B024B">
      <w:pPr>
        <w:pStyle w:val="Odstavekseznama"/>
        <w:numPr>
          <w:ilvl w:val="0"/>
          <w:numId w:val="23"/>
        </w:numPr>
        <w:autoSpaceDE w:val="0"/>
        <w:autoSpaceDN w:val="0"/>
        <w:adjustRightInd w:val="0"/>
        <w:spacing w:line="240" w:lineRule="auto"/>
        <w:jc w:val="both"/>
        <w:rPr>
          <w:rFonts w:cs="Arial"/>
          <w:color w:val="000000"/>
          <w:szCs w:val="20"/>
        </w:rPr>
      </w:pPr>
      <w:r w:rsidRPr="005B024B">
        <w:rPr>
          <w:rFonts w:cs="Arial"/>
          <w:color w:val="000000"/>
          <w:szCs w:val="20"/>
        </w:rPr>
        <w:t>Odlok o začasni omejitvi kolektivnega uresničevanja verske svobode v Republiki Sloveniji;</w:t>
      </w:r>
    </w:p>
    <w:p w14:paraId="4C5BE908" w14:textId="77777777" w:rsidR="005B024B" w:rsidRPr="005B024B" w:rsidRDefault="005B024B" w:rsidP="005B024B">
      <w:pPr>
        <w:pStyle w:val="Odstavekseznama"/>
        <w:numPr>
          <w:ilvl w:val="0"/>
          <w:numId w:val="23"/>
        </w:numPr>
        <w:autoSpaceDE w:val="0"/>
        <w:autoSpaceDN w:val="0"/>
        <w:adjustRightInd w:val="0"/>
        <w:spacing w:line="240" w:lineRule="auto"/>
        <w:jc w:val="both"/>
        <w:rPr>
          <w:rFonts w:cs="Arial"/>
          <w:color w:val="000000"/>
          <w:szCs w:val="20"/>
        </w:rPr>
      </w:pPr>
      <w:r w:rsidRPr="005B024B">
        <w:rPr>
          <w:rFonts w:cs="Arial"/>
          <w:color w:val="000000"/>
          <w:szCs w:val="20"/>
        </w:rPr>
        <w:t>Odlok o omejitvah in načinu izvajanja ponujanja in prodajanja blaga in storitev neposredno potrošnikom na področju voznikov in vozil v Republiki Sloveniji;</w:t>
      </w:r>
    </w:p>
    <w:p w14:paraId="47398C64" w14:textId="77777777" w:rsidR="005B024B" w:rsidRPr="005B024B" w:rsidRDefault="005B024B" w:rsidP="005B024B">
      <w:pPr>
        <w:pStyle w:val="Odstavekseznama"/>
        <w:numPr>
          <w:ilvl w:val="0"/>
          <w:numId w:val="23"/>
        </w:numPr>
        <w:autoSpaceDE w:val="0"/>
        <w:autoSpaceDN w:val="0"/>
        <w:adjustRightInd w:val="0"/>
        <w:spacing w:line="240" w:lineRule="auto"/>
        <w:jc w:val="both"/>
        <w:rPr>
          <w:rFonts w:cs="Arial"/>
          <w:color w:val="000000"/>
          <w:szCs w:val="20"/>
        </w:rPr>
      </w:pPr>
      <w:r w:rsidRPr="005B024B">
        <w:rPr>
          <w:rFonts w:cs="Arial"/>
          <w:color w:val="000000"/>
          <w:szCs w:val="20"/>
        </w:rPr>
        <w:t>Odlok o omejitvah in načinu izvajanja javnega prevoza potnikov na ozemlju Republike Slovenije;</w:t>
      </w:r>
    </w:p>
    <w:p w14:paraId="0B479BBE" w14:textId="2EC4994B" w:rsidR="005B024B" w:rsidRPr="005B024B" w:rsidRDefault="005B024B" w:rsidP="005B024B">
      <w:pPr>
        <w:pStyle w:val="Odstavekseznama"/>
        <w:numPr>
          <w:ilvl w:val="0"/>
          <w:numId w:val="23"/>
        </w:numPr>
        <w:autoSpaceDE w:val="0"/>
        <w:autoSpaceDN w:val="0"/>
        <w:adjustRightInd w:val="0"/>
        <w:spacing w:line="240" w:lineRule="auto"/>
        <w:jc w:val="both"/>
        <w:rPr>
          <w:rFonts w:cs="Arial"/>
          <w:color w:val="000000"/>
          <w:szCs w:val="20"/>
        </w:rPr>
      </w:pPr>
      <w:r w:rsidRPr="005B024B">
        <w:rPr>
          <w:rFonts w:cs="Arial"/>
          <w:color w:val="000000"/>
          <w:szCs w:val="20"/>
        </w:rPr>
        <w:t>Odlok o obvezni namestitvi razpršilnikov za razkuževanje rok v večstanovanjskih stavbah.</w:t>
      </w:r>
    </w:p>
    <w:p w14:paraId="552E8C82" w14:textId="77777777" w:rsidR="005B024B" w:rsidRPr="005B024B" w:rsidRDefault="005B024B" w:rsidP="005B024B">
      <w:pPr>
        <w:autoSpaceDE w:val="0"/>
        <w:autoSpaceDN w:val="0"/>
        <w:adjustRightInd w:val="0"/>
        <w:spacing w:line="240" w:lineRule="auto"/>
        <w:jc w:val="both"/>
        <w:rPr>
          <w:rFonts w:cs="Arial"/>
          <w:color w:val="000000"/>
          <w:szCs w:val="20"/>
        </w:rPr>
      </w:pPr>
    </w:p>
    <w:p w14:paraId="015D22BB" w14:textId="05CBB05F" w:rsidR="009D32F5" w:rsidRDefault="005B024B" w:rsidP="005B024B">
      <w:pPr>
        <w:autoSpaceDE w:val="0"/>
        <w:autoSpaceDN w:val="0"/>
        <w:adjustRightInd w:val="0"/>
        <w:spacing w:line="240" w:lineRule="auto"/>
        <w:jc w:val="both"/>
        <w:rPr>
          <w:rFonts w:cs="Arial"/>
          <w:color w:val="000000"/>
          <w:szCs w:val="20"/>
        </w:rPr>
      </w:pPr>
      <w:r w:rsidRPr="005B024B">
        <w:rPr>
          <w:rFonts w:cs="Arial"/>
          <w:color w:val="000000"/>
          <w:szCs w:val="20"/>
        </w:rPr>
        <w:t>Vlada RS se tedensko seznani s strokovnim mnenjem Strokovne skupine za zajezitev in obvladovanje epidemije COVID-19 pri Ministrstvu za zdravje o utemeljenosti ukrepov za zajezitev in obvladovanje epidemije nalezljive bolezni COVID-19. Na podlagi zadnje ocene se je Vlada RS odločila za podaljšanje veljavnosti odlokov, ki so sprejeti na podlagi Zakona o nalezljivih boleznih, in s tem ukrepov, ki so vsebovani v navedenih odlokih.</w:t>
      </w:r>
    </w:p>
    <w:p w14:paraId="7239F065" w14:textId="33C84243" w:rsidR="005B024B" w:rsidRDefault="005B024B" w:rsidP="005B024B">
      <w:pPr>
        <w:autoSpaceDE w:val="0"/>
        <w:autoSpaceDN w:val="0"/>
        <w:adjustRightInd w:val="0"/>
        <w:spacing w:line="240" w:lineRule="auto"/>
        <w:jc w:val="both"/>
        <w:rPr>
          <w:rFonts w:cs="Arial"/>
          <w:color w:val="000000"/>
          <w:szCs w:val="20"/>
        </w:rPr>
      </w:pPr>
    </w:p>
    <w:p w14:paraId="24A2C9A7" w14:textId="2DC1097D" w:rsidR="005B024B" w:rsidRPr="005B024B" w:rsidRDefault="005B024B" w:rsidP="005B024B">
      <w:pPr>
        <w:autoSpaceDE w:val="0"/>
        <w:autoSpaceDN w:val="0"/>
        <w:adjustRightInd w:val="0"/>
        <w:spacing w:line="240" w:lineRule="auto"/>
        <w:jc w:val="both"/>
        <w:rPr>
          <w:rFonts w:cs="Arial"/>
          <w:color w:val="000000"/>
          <w:szCs w:val="20"/>
        </w:rPr>
      </w:pPr>
      <w:r>
        <w:rPr>
          <w:rFonts w:cs="Arial"/>
          <w:color w:val="000000"/>
          <w:szCs w:val="20"/>
        </w:rPr>
        <w:t xml:space="preserve">Vir: </w:t>
      </w:r>
      <w:r w:rsidRPr="005B024B">
        <w:rPr>
          <w:rFonts w:cs="Arial"/>
          <w:color w:val="000000"/>
          <w:szCs w:val="20"/>
        </w:rPr>
        <w:t>Ministrstvo za zdravje</w:t>
      </w:r>
    </w:p>
    <w:p w14:paraId="3A27E341" w14:textId="77777777" w:rsidR="009D32F5" w:rsidRPr="005B024B" w:rsidRDefault="009D32F5" w:rsidP="009D32F5">
      <w:pPr>
        <w:autoSpaceDE w:val="0"/>
        <w:autoSpaceDN w:val="0"/>
        <w:adjustRightInd w:val="0"/>
        <w:spacing w:line="240" w:lineRule="auto"/>
        <w:jc w:val="both"/>
        <w:rPr>
          <w:rFonts w:cs="Arial"/>
          <w:color w:val="000000"/>
          <w:szCs w:val="20"/>
        </w:rPr>
      </w:pPr>
    </w:p>
    <w:p w14:paraId="42890DA3" w14:textId="77777777" w:rsidR="009D32F5" w:rsidRDefault="009D32F5" w:rsidP="009D32F5">
      <w:pPr>
        <w:autoSpaceDE w:val="0"/>
        <w:autoSpaceDN w:val="0"/>
        <w:adjustRightInd w:val="0"/>
        <w:spacing w:line="240" w:lineRule="auto"/>
        <w:jc w:val="both"/>
        <w:rPr>
          <w:rFonts w:cs="Arial"/>
          <w:b/>
          <w:bCs/>
          <w:color w:val="000000"/>
          <w:szCs w:val="20"/>
        </w:rPr>
      </w:pPr>
    </w:p>
    <w:p w14:paraId="1DF11BBA" w14:textId="02FEFBA6" w:rsidR="00915521" w:rsidRPr="00915521" w:rsidRDefault="00915521" w:rsidP="00915521">
      <w:pPr>
        <w:autoSpaceDE w:val="0"/>
        <w:autoSpaceDN w:val="0"/>
        <w:adjustRightInd w:val="0"/>
        <w:spacing w:line="240" w:lineRule="auto"/>
        <w:jc w:val="both"/>
        <w:rPr>
          <w:rFonts w:cs="Arial"/>
          <w:b/>
          <w:bCs/>
          <w:color w:val="000000"/>
          <w:szCs w:val="20"/>
        </w:rPr>
      </w:pPr>
      <w:r w:rsidRPr="00915521">
        <w:rPr>
          <w:rFonts w:cs="Arial"/>
          <w:b/>
          <w:bCs/>
          <w:color w:val="000000"/>
          <w:szCs w:val="20"/>
        </w:rPr>
        <w:t>Vlada izdala Odlok o spremembah in dopolnitvah Odloka o začasnih ukrepih za zmanjšanje tveganja okužbe in širjenja okužbe z virusom SARS-CoV-2</w:t>
      </w:r>
    </w:p>
    <w:p w14:paraId="4109298F" w14:textId="77777777" w:rsidR="00915521" w:rsidRDefault="00915521" w:rsidP="00915521">
      <w:pPr>
        <w:autoSpaceDE w:val="0"/>
        <w:autoSpaceDN w:val="0"/>
        <w:adjustRightInd w:val="0"/>
        <w:spacing w:line="240" w:lineRule="auto"/>
        <w:jc w:val="both"/>
        <w:rPr>
          <w:rFonts w:cs="Arial"/>
          <w:b/>
          <w:bCs/>
          <w:color w:val="000000"/>
          <w:szCs w:val="20"/>
        </w:rPr>
      </w:pPr>
    </w:p>
    <w:p w14:paraId="45C171B5" w14:textId="3278029E" w:rsidR="00915521" w:rsidRPr="00915521" w:rsidRDefault="00915521" w:rsidP="00915521">
      <w:pPr>
        <w:autoSpaceDE w:val="0"/>
        <w:autoSpaceDN w:val="0"/>
        <w:adjustRightInd w:val="0"/>
        <w:spacing w:line="240" w:lineRule="auto"/>
        <w:jc w:val="both"/>
        <w:rPr>
          <w:rFonts w:cs="Arial"/>
          <w:color w:val="000000"/>
          <w:szCs w:val="20"/>
        </w:rPr>
      </w:pPr>
      <w:r w:rsidRPr="00915521">
        <w:rPr>
          <w:rFonts w:cs="Arial"/>
          <w:color w:val="000000"/>
          <w:szCs w:val="20"/>
        </w:rPr>
        <w:t>Vlada Republike Slovenije je izdala Odlok o spremembah in dopolnitvah Odloka o začasnih ukrepih za zmanjšanje tveganja okužbe in širjenja okužbe z virusom SARS-CoV-2. Predlagane spremembe sledijo predlogu svetovalne skupine za COVID-19 pri Ministrstvu za zdravje.</w:t>
      </w:r>
    </w:p>
    <w:p w14:paraId="38B0FCA2" w14:textId="27392CB1" w:rsidR="009D32F5" w:rsidRPr="00915521" w:rsidRDefault="00915521" w:rsidP="00915521">
      <w:pPr>
        <w:autoSpaceDE w:val="0"/>
        <w:autoSpaceDN w:val="0"/>
        <w:adjustRightInd w:val="0"/>
        <w:spacing w:line="240" w:lineRule="auto"/>
        <w:jc w:val="both"/>
        <w:rPr>
          <w:rFonts w:cs="Arial"/>
          <w:color w:val="000000"/>
          <w:szCs w:val="20"/>
        </w:rPr>
      </w:pPr>
      <w:r w:rsidRPr="00915521">
        <w:rPr>
          <w:rFonts w:cs="Arial"/>
          <w:color w:val="000000"/>
          <w:szCs w:val="20"/>
        </w:rPr>
        <w:t xml:space="preserve">Podaljšuje se veljavnost Odloka o začasnih ukrepih za zmanjšanje tveganja okužbe in širjenja okužbe z virusom SARS-CoV-2 do 4. julija 2021. </w:t>
      </w:r>
      <w:r w:rsidR="00975408">
        <w:rPr>
          <w:rFonts w:cs="Arial"/>
          <w:color w:val="000000"/>
          <w:szCs w:val="20"/>
        </w:rPr>
        <w:t>O</w:t>
      </w:r>
      <w:r w:rsidR="00631F74">
        <w:rPr>
          <w:rFonts w:cs="Arial"/>
          <w:color w:val="000000"/>
          <w:szCs w:val="20"/>
        </w:rPr>
        <w:t xml:space="preserve">staja </w:t>
      </w:r>
      <w:r w:rsidRPr="00915521">
        <w:rPr>
          <w:rFonts w:cs="Arial"/>
          <w:color w:val="000000"/>
          <w:szCs w:val="20"/>
        </w:rPr>
        <w:t>obveznost uporabe maske na odprtih javnih krajih oziroma prostorih, če ni mogoče zagotoviti medosebne razdalje najmanj 1,5 metra</w:t>
      </w:r>
      <w:r w:rsidR="00975408">
        <w:rPr>
          <w:rFonts w:cs="Arial"/>
          <w:color w:val="000000"/>
          <w:szCs w:val="20"/>
        </w:rPr>
        <w:t>. M</w:t>
      </w:r>
      <w:r w:rsidRPr="00915521">
        <w:rPr>
          <w:rFonts w:cs="Arial"/>
          <w:color w:val="000000"/>
          <w:szCs w:val="20"/>
        </w:rPr>
        <w:t>ed izjeme, za katere ni obvezna uporaba zaščitne maske, se v prvem odstavku 3. člena uvrsti govornike v zaprtih javnih krajih oziroma prostorih, ki izpolnjujejo pogoj PCT (preboleli, cepljeni, testirani) in so oddaljeni od drugih udeležencev vsaj 2 metra.</w:t>
      </w:r>
      <w:r w:rsidR="00975408">
        <w:rPr>
          <w:rFonts w:cs="Arial"/>
          <w:color w:val="000000"/>
          <w:szCs w:val="20"/>
        </w:rPr>
        <w:t xml:space="preserve"> </w:t>
      </w:r>
      <w:r w:rsidR="00975408" w:rsidRPr="00975408">
        <w:rPr>
          <w:rFonts w:cs="Arial"/>
          <w:color w:val="000000"/>
          <w:szCs w:val="20"/>
        </w:rPr>
        <w:t>Pri pogoju cepljenja je novost cepljenje z različnimi cepivi.</w:t>
      </w:r>
    </w:p>
    <w:p w14:paraId="2F4AB558" w14:textId="401BD28A" w:rsidR="00F96BBC" w:rsidRDefault="00F96BBC" w:rsidP="009D32F5">
      <w:pPr>
        <w:autoSpaceDE w:val="0"/>
        <w:autoSpaceDN w:val="0"/>
        <w:adjustRightInd w:val="0"/>
        <w:spacing w:line="240" w:lineRule="auto"/>
        <w:jc w:val="both"/>
        <w:rPr>
          <w:rFonts w:cs="Arial"/>
          <w:b/>
          <w:bCs/>
          <w:color w:val="000000"/>
          <w:szCs w:val="20"/>
        </w:rPr>
      </w:pPr>
    </w:p>
    <w:p w14:paraId="46FAE6B6" w14:textId="77777777" w:rsidR="00915521" w:rsidRPr="005B024B" w:rsidRDefault="00915521" w:rsidP="00915521">
      <w:pPr>
        <w:autoSpaceDE w:val="0"/>
        <w:autoSpaceDN w:val="0"/>
        <w:adjustRightInd w:val="0"/>
        <w:spacing w:line="240" w:lineRule="auto"/>
        <w:jc w:val="both"/>
        <w:rPr>
          <w:rFonts w:cs="Arial"/>
          <w:color w:val="000000"/>
          <w:szCs w:val="20"/>
        </w:rPr>
      </w:pPr>
      <w:r>
        <w:rPr>
          <w:rFonts w:cs="Arial"/>
          <w:color w:val="000000"/>
          <w:szCs w:val="20"/>
        </w:rPr>
        <w:t xml:space="preserve">Vir: </w:t>
      </w:r>
      <w:r w:rsidRPr="005B024B">
        <w:rPr>
          <w:rFonts w:cs="Arial"/>
          <w:color w:val="000000"/>
          <w:szCs w:val="20"/>
        </w:rPr>
        <w:t>Ministrstvo za zdravje</w:t>
      </w:r>
    </w:p>
    <w:p w14:paraId="0668C324" w14:textId="178C3BB4" w:rsidR="00F96BBC" w:rsidRDefault="00F96BBC" w:rsidP="009D32F5">
      <w:pPr>
        <w:autoSpaceDE w:val="0"/>
        <w:autoSpaceDN w:val="0"/>
        <w:adjustRightInd w:val="0"/>
        <w:spacing w:line="240" w:lineRule="auto"/>
        <w:jc w:val="both"/>
        <w:rPr>
          <w:rFonts w:cs="Arial"/>
          <w:b/>
          <w:bCs/>
          <w:color w:val="000000"/>
          <w:szCs w:val="20"/>
        </w:rPr>
      </w:pPr>
    </w:p>
    <w:p w14:paraId="41B843E5" w14:textId="77777777" w:rsidR="00915521" w:rsidRDefault="00915521" w:rsidP="009D32F5">
      <w:pPr>
        <w:autoSpaceDE w:val="0"/>
        <w:autoSpaceDN w:val="0"/>
        <w:adjustRightInd w:val="0"/>
        <w:spacing w:line="240" w:lineRule="auto"/>
        <w:jc w:val="both"/>
        <w:rPr>
          <w:rFonts w:cs="Arial"/>
          <w:b/>
          <w:bCs/>
          <w:color w:val="000000"/>
          <w:szCs w:val="20"/>
        </w:rPr>
      </w:pPr>
    </w:p>
    <w:p w14:paraId="54F11952" w14:textId="704982C9" w:rsidR="000879A4" w:rsidRPr="000879A4" w:rsidRDefault="000879A4" w:rsidP="000879A4">
      <w:pPr>
        <w:autoSpaceDE w:val="0"/>
        <w:autoSpaceDN w:val="0"/>
        <w:adjustRightInd w:val="0"/>
        <w:spacing w:line="240" w:lineRule="auto"/>
        <w:jc w:val="both"/>
        <w:rPr>
          <w:rFonts w:cs="Arial"/>
          <w:b/>
          <w:bCs/>
          <w:color w:val="000000"/>
          <w:szCs w:val="20"/>
        </w:rPr>
      </w:pPr>
      <w:r w:rsidRPr="000879A4">
        <w:rPr>
          <w:rFonts w:cs="Arial"/>
          <w:b/>
          <w:bCs/>
          <w:color w:val="000000"/>
          <w:szCs w:val="20"/>
        </w:rPr>
        <w:t>Vlada sprejela Sklep o izvedbi aktivnosti za lažji dostop prebivalcev do storitev zaupanja</w:t>
      </w:r>
    </w:p>
    <w:p w14:paraId="3A2AB0D2" w14:textId="77777777" w:rsidR="000879A4" w:rsidRDefault="000879A4" w:rsidP="000879A4">
      <w:pPr>
        <w:autoSpaceDE w:val="0"/>
        <w:autoSpaceDN w:val="0"/>
        <w:adjustRightInd w:val="0"/>
        <w:spacing w:line="240" w:lineRule="auto"/>
        <w:jc w:val="both"/>
        <w:rPr>
          <w:rFonts w:cs="Arial"/>
          <w:b/>
          <w:bCs/>
          <w:color w:val="000000"/>
          <w:szCs w:val="20"/>
        </w:rPr>
      </w:pPr>
    </w:p>
    <w:p w14:paraId="40654478" w14:textId="622ED83E" w:rsidR="000879A4" w:rsidRPr="000879A4" w:rsidRDefault="000879A4" w:rsidP="000879A4">
      <w:pPr>
        <w:autoSpaceDE w:val="0"/>
        <w:autoSpaceDN w:val="0"/>
        <w:adjustRightInd w:val="0"/>
        <w:spacing w:line="240" w:lineRule="auto"/>
        <w:jc w:val="both"/>
        <w:rPr>
          <w:rFonts w:cs="Arial"/>
          <w:color w:val="000000"/>
          <w:szCs w:val="20"/>
        </w:rPr>
      </w:pPr>
      <w:r w:rsidRPr="000879A4">
        <w:rPr>
          <w:rFonts w:cs="Arial"/>
          <w:color w:val="000000"/>
          <w:szCs w:val="20"/>
        </w:rPr>
        <w:t xml:space="preserve">Vlada Republike Slovenije nalaga Zavodu za zdravstveno zavarovanje Slovenije (ZZZS), da od 24. junija 2021 omogoča oddajo obrazca za smsPass in preverjanje identitete oseb ter vnos v informacijski sistem Ministrstva za javno upravo na vseh območnih enotah (in izpostavah ZZZS, kjer je možno zagotoviti ustrezne pogoje) s predhodno prijavo. </w:t>
      </w:r>
    </w:p>
    <w:p w14:paraId="080075BB" w14:textId="77777777" w:rsidR="000879A4" w:rsidRPr="000879A4" w:rsidRDefault="000879A4" w:rsidP="000879A4">
      <w:pPr>
        <w:autoSpaceDE w:val="0"/>
        <w:autoSpaceDN w:val="0"/>
        <w:adjustRightInd w:val="0"/>
        <w:spacing w:line="240" w:lineRule="auto"/>
        <w:jc w:val="both"/>
        <w:rPr>
          <w:rFonts w:cs="Arial"/>
          <w:color w:val="000000"/>
          <w:szCs w:val="20"/>
        </w:rPr>
      </w:pPr>
    </w:p>
    <w:p w14:paraId="14B13B03" w14:textId="77777777" w:rsidR="000879A4" w:rsidRPr="000879A4" w:rsidRDefault="000879A4" w:rsidP="000879A4">
      <w:pPr>
        <w:autoSpaceDE w:val="0"/>
        <w:autoSpaceDN w:val="0"/>
        <w:adjustRightInd w:val="0"/>
        <w:spacing w:line="240" w:lineRule="auto"/>
        <w:jc w:val="both"/>
        <w:rPr>
          <w:rFonts w:cs="Arial"/>
          <w:color w:val="000000"/>
          <w:szCs w:val="20"/>
        </w:rPr>
      </w:pPr>
      <w:r w:rsidRPr="000879A4">
        <w:rPr>
          <w:rFonts w:cs="Arial"/>
          <w:color w:val="000000"/>
          <w:szCs w:val="20"/>
        </w:rPr>
        <w:t>Na podlagi sklepa Vlade Republike Slovenije se v Sloveniji izvaja akcija za povečan dostop do oddaje obrazca za smsPass prijavo. Na podlagi sklepa Vlade Republike Slovenije z dne 3. 6. 2021, ZZZS že ima podlago za sprejem obrazcev za smsPass prijavo. S predlaganim sklepom se ZZZS dodaja še pravica in obveza vnosa obrazcev v informacijski sistem Ministrstva za javno upravo, kar bo bistveno pohitrilo postopke pri oddaji. Predlagani sklep dopušča tudi možnost zagotovitve oddaje obrazca na izpostavah ZZZS, če je tam možno zagotoviti ustrezne pogoje za oddajo.</w:t>
      </w:r>
    </w:p>
    <w:p w14:paraId="193081E3" w14:textId="12CE2A27" w:rsidR="000879A4" w:rsidRDefault="000879A4" w:rsidP="000879A4">
      <w:pPr>
        <w:autoSpaceDE w:val="0"/>
        <w:autoSpaceDN w:val="0"/>
        <w:adjustRightInd w:val="0"/>
        <w:spacing w:line="240" w:lineRule="auto"/>
        <w:jc w:val="both"/>
        <w:rPr>
          <w:rFonts w:cs="Arial"/>
          <w:color w:val="000000"/>
          <w:szCs w:val="20"/>
        </w:rPr>
      </w:pPr>
      <w:r w:rsidRPr="000879A4">
        <w:rPr>
          <w:rFonts w:cs="Arial"/>
          <w:color w:val="000000"/>
          <w:szCs w:val="20"/>
        </w:rPr>
        <w:t>Povečano število prebivalcev s pridobljeno mobilno identiteto bo trajno pomenilo večjo stopnjo uporabe vseh portalov državne uprave in javnega sektorja in olajšalo dostop prebivalcev do EU Digitalnega COVID potrdila.</w:t>
      </w:r>
    </w:p>
    <w:p w14:paraId="0A33E70C" w14:textId="043378C7" w:rsidR="000879A4" w:rsidRDefault="000879A4" w:rsidP="000879A4">
      <w:pPr>
        <w:autoSpaceDE w:val="0"/>
        <w:autoSpaceDN w:val="0"/>
        <w:adjustRightInd w:val="0"/>
        <w:spacing w:line="240" w:lineRule="auto"/>
        <w:jc w:val="both"/>
        <w:rPr>
          <w:rFonts w:cs="Arial"/>
          <w:color w:val="000000"/>
          <w:szCs w:val="20"/>
        </w:rPr>
      </w:pPr>
    </w:p>
    <w:p w14:paraId="3AF15B4B" w14:textId="77777777" w:rsidR="000879A4" w:rsidRPr="005B024B" w:rsidRDefault="000879A4" w:rsidP="000879A4">
      <w:pPr>
        <w:autoSpaceDE w:val="0"/>
        <w:autoSpaceDN w:val="0"/>
        <w:adjustRightInd w:val="0"/>
        <w:spacing w:line="240" w:lineRule="auto"/>
        <w:jc w:val="both"/>
        <w:rPr>
          <w:rFonts w:cs="Arial"/>
          <w:color w:val="000000"/>
          <w:szCs w:val="20"/>
        </w:rPr>
      </w:pPr>
      <w:r>
        <w:rPr>
          <w:rFonts w:cs="Arial"/>
          <w:color w:val="000000"/>
          <w:szCs w:val="20"/>
        </w:rPr>
        <w:t xml:space="preserve">Vir: </w:t>
      </w:r>
      <w:r w:rsidRPr="005B024B">
        <w:rPr>
          <w:rFonts w:cs="Arial"/>
          <w:color w:val="000000"/>
          <w:szCs w:val="20"/>
        </w:rPr>
        <w:t>Ministrstvo za zdravje</w:t>
      </w:r>
    </w:p>
    <w:p w14:paraId="1279C77F" w14:textId="7E4177FC" w:rsidR="000879A4" w:rsidRPr="000879A4" w:rsidRDefault="000879A4" w:rsidP="000879A4">
      <w:pPr>
        <w:autoSpaceDE w:val="0"/>
        <w:autoSpaceDN w:val="0"/>
        <w:adjustRightInd w:val="0"/>
        <w:spacing w:line="240" w:lineRule="auto"/>
        <w:jc w:val="both"/>
        <w:rPr>
          <w:rFonts w:cs="Arial"/>
          <w:color w:val="000000"/>
          <w:szCs w:val="20"/>
        </w:rPr>
      </w:pPr>
    </w:p>
    <w:p w14:paraId="48C4C73A" w14:textId="77777777" w:rsidR="00F96BBC" w:rsidRPr="00F96BBC" w:rsidRDefault="00F96BBC" w:rsidP="00F96BBC">
      <w:pPr>
        <w:autoSpaceDE w:val="0"/>
        <w:autoSpaceDN w:val="0"/>
        <w:adjustRightInd w:val="0"/>
        <w:spacing w:line="240" w:lineRule="auto"/>
        <w:jc w:val="both"/>
        <w:rPr>
          <w:rFonts w:cs="Arial"/>
          <w:b/>
          <w:bCs/>
          <w:color w:val="000000"/>
          <w:szCs w:val="20"/>
        </w:rPr>
      </w:pPr>
    </w:p>
    <w:p w14:paraId="7FA51476" w14:textId="746C3C10" w:rsidR="00BB405A" w:rsidRPr="00BB405A" w:rsidRDefault="00BB405A" w:rsidP="00BB405A">
      <w:pPr>
        <w:autoSpaceDE w:val="0"/>
        <w:autoSpaceDN w:val="0"/>
        <w:adjustRightInd w:val="0"/>
        <w:spacing w:line="240" w:lineRule="auto"/>
        <w:jc w:val="both"/>
        <w:rPr>
          <w:rFonts w:cs="Arial"/>
          <w:b/>
          <w:bCs/>
          <w:color w:val="000000"/>
          <w:szCs w:val="20"/>
        </w:rPr>
      </w:pPr>
      <w:r w:rsidRPr="00BB405A">
        <w:rPr>
          <w:rFonts w:cs="Arial"/>
          <w:b/>
          <w:bCs/>
          <w:color w:val="000000"/>
          <w:szCs w:val="20"/>
        </w:rPr>
        <w:t xml:space="preserve">Vlade sprejela Sklep o spremembi Sklepa o podaljšanju ukrepov na področju postopkov zaradi insolventnosti </w:t>
      </w:r>
    </w:p>
    <w:p w14:paraId="7B0EF696" w14:textId="77777777" w:rsidR="00BB405A" w:rsidRPr="00BB405A" w:rsidRDefault="00BB405A" w:rsidP="00BB405A">
      <w:pPr>
        <w:autoSpaceDE w:val="0"/>
        <w:autoSpaceDN w:val="0"/>
        <w:adjustRightInd w:val="0"/>
        <w:spacing w:line="240" w:lineRule="auto"/>
        <w:jc w:val="both"/>
        <w:rPr>
          <w:rFonts w:cs="Arial"/>
          <w:b/>
          <w:bCs/>
          <w:color w:val="000000"/>
          <w:szCs w:val="20"/>
        </w:rPr>
      </w:pPr>
    </w:p>
    <w:p w14:paraId="0816E549" w14:textId="77777777" w:rsidR="00BB405A" w:rsidRPr="00BB405A" w:rsidRDefault="00BB405A" w:rsidP="00BB405A">
      <w:pPr>
        <w:autoSpaceDE w:val="0"/>
        <w:autoSpaceDN w:val="0"/>
        <w:adjustRightInd w:val="0"/>
        <w:spacing w:line="240" w:lineRule="auto"/>
        <w:jc w:val="both"/>
        <w:rPr>
          <w:rFonts w:cs="Arial"/>
          <w:color w:val="000000"/>
          <w:szCs w:val="20"/>
        </w:rPr>
      </w:pPr>
      <w:r w:rsidRPr="00BB405A">
        <w:rPr>
          <w:rFonts w:cs="Arial"/>
          <w:color w:val="000000"/>
          <w:szCs w:val="20"/>
        </w:rPr>
        <w:t>Vlada je na današnji seji sprejela Sklep o spremembi Sklepa o podaljšanju ukrepov na področju postopkov zaradi insolventnosti.</w:t>
      </w:r>
    </w:p>
    <w:p w14:paraId="7166E0AE" w14:textId="77777777" w:rsidR="00BB405A" w:rsidRPr="00BB405A" w:rsidRDefault="00BB405A" w:rsidP="00BB405A">
      <w:pPr>
        <w:autoSpaceDE w:val="0"/>
        <w:autoSpaceDN w:val="0"/>
        <w:adjustRightInd w:val="0"/>
        <w:spacing w:line="240" w:lineRule="auto"/>
        <w:jc w:val="both"/>
        <w:rPr>
          <w:rFonts w:cs="Arial"/>
          <w:color w:val="000000"/>
          <w:szCs w:val="20"/>
        </w:rPr>
      </w:pPr>
    </w:p>
    <w:p w14:paraId="12C67823" w14:textId="77777777" w:rsidR="00BB405A" w:rsidRPr="00BB405A" w:rsidRDefault="00BB405A" w:rsidP="00BB405A">
      <w:pPr>
        <w:autoSpaceDE w:val="0"/>
        <w:autoSpaceDN w:val="0"/>
        <w:adjustRightInd w:val="0"/>
        <w:spacing w:line="240" w:lineRule="auto"/>
        <w:jc w:val="both"/>
        <w:rPr>
          <w:rFonts w:cs="Arial"/>
          <w:color w:val="000000"/>
          <w:szCs w:val="20"/>
        </w:rPr>
      </w:pPr>
      <w:r w:rsidRPr="00BB405A">
        <w:rPr>
          <w:rFonts w:cs="Arial"/>
          <w:color w:val="000000"/>
          <w:szCs w:val="20"/>
        </w:rPr>
        <w:t>Za ublažitev negativnih posledic epidemije so bili tako v obdobju prvega kot tudi v obdobju drugega vala epidemije sprejeti številni zakonski blažilni ukrepi. Z Zakonom o interventnih ukrepih za pomoč pri omilitvi posledic drugega vala epidemije COVID-19 (v nadaljevanju ZIUPOPDVE) so bili s t. i. sedmim protikoronskim zakonom sprejeti tudi ukrepi na področju postopkov zaradi insolventnosti; urejata jih 56. in 57. člen ZIUPOPDVE.</w:t>
      </w:r>
    </w:p>
    <w:p w14:paraId="62FB932E" w14:textId="77777777" w:rsidR="00BB405A" w:rsidRPr="00BB405A" w:rsidRDefault="00BB405A" w:rsidP="00BB405A">
      <w:pPr>
        <w:autoSpaceDE w:val="0"/>
        <w:autoSpaceDN w:val="0"/>
        <w:adjustRightInd w:val="0"/>
        <w:spacing w:line="240" w:lineRule="auto"/>
        <w:jc w:val="both"/>
        <w:rPr>
          <w:rFonts w:cs="Arial"/>
          <w:color w:val="000000"/>
          <w:szCs w:val="20"/>
        </w:rPr>
      </w:pPr>
    </w:p>
    <w:p w14:paraId="684A3BF4" w14:textId="77777777" w:rsidR="00BB405A" w:rsidRPr="00BB405A" w:rsidRDefault="00BB405A" w:rsidP="00BB405A">
      <w:pPr>
        <w:autoSpaceDE w:val="0"/>
        <w:autoSpaceDN w:val="0"/>
        <w:adjustRightInd w:val="0"/>
        <w:spacing w:line="240" w:lineRule="auto"/>
        <w:jc w:val="both"/>
        <w:rPr>
          <w:rFonts w:cs="Arial"/>
          <w:color w:val="000000"/>
          <w:szCs w:val="20"/>
        </w:rPr>
      </w:pPr>
      <w:r w:rsidRPr="00BB405A">
        <w:rPr>
          <w:rFonts w:cs="Arial"/>
          <w:color w:val="000000"/>
          <w:szCs w:val="20"/>
        </w:rPr>
        <w:t xml:space="preserve">Na podlagi prvega odstavka 56. člena ZIUPOPDVE je poslovodstvo družbe, ponovno kot je bilo v obdobju prvega vala epidemije, začasno razbremenjeno obveznosti vložiti predlog za začetek stečajnega postopka ali postopka prisilne poravnave, če je dolgoročna plačilna nesposobnost družbe posledica razglasitve epidemije in če obstajajo izgledi, da bo družba lahko položaj dolgoročne plačilne nesposobnosti odpravila. </w:t>
      </w:r>
    </w:p>
    <w:p w14:paraId="02EADD3B" w14:textId="77777777" w:rsidR="00BB405A" w:rsidRPr="00BB405A" w:rsidRDefault="00BB405A" w:rsidP="00BB405A">
      <w:pPr>
        <w:autoSpaceDE w:val="0"/>
        <w:autoSpaceDN w:val="0"/>
        <w:adjustRightInd w:val="0"/>
        <w:spacing w:line="240" w:lineRule="auto"/>
        <w:jc w:val="both"/>
        <w:rPr>
          <w:rFonts w:cs="Arial"/>
          <w:color w:val="000000"/>
          <w:szCs w:val="20"/>
        </w:rPr>
      </w:pPr>
    </w:p>
    <w:p w14:paraId="0735CEE5" w14:textId="77777777" w:rsidR="00BB405A" w:rsidRPr="00BB405A" w:rsidRDefault="00BB405A" w:rsidP="00BB405A">
      <w:pPr>
        <w:autoSpaceDE w:val="0"/>
        <w:autoSpaceDN w:val="0"/>
        <w:adjustRightInd w:val="0"/>
        <w:spacing w:line="240" w:lineRule="auto"/>
        <w:jc w:val="both"/>
        <w:rPr>
          <w:rFonts w:cs="Arial"/>
          <w:color w:val="000000"/>
          <w:szCs w:val="20"/>
        </w:rPr>
      </w:pPr>
      <w:r w:rsidRPr="00BB405A">
        <w:rPr>
          <w:rFonts w:cs="Arial"/>
          <w:color w:val="000000"/>
          <w:szCs w:val="20"/>
        </w:rPr>
        <w:t>Po prvem odstavku 57. člena ZIUPOPDVE pa je kot začasen ukrep podaljšano obdobje, za katerega lahko sodišče odloži odločanje o upnikovem predlogu za začetek stečajnega postopka, ter podaljšan rok, v katerem lahko dolžnik tak odlog opraviči. Z odstopom od splošnih pravil t. i. stečajnega zakona lahko sodišče obdobje odločanja o upnikovem predlogu za začetek stečaja odloži za daljše obdobje, in sicer ne le za dva meseca, ampak za štiri mesece, če je insolventnost dolžnika posledica razglasitve epidemije. S tem ukrepom se je dolžnikom (za enako obdobje kot v prvem valu epidemije) dalo na razpolago dva dodatna meseca za izvedbo potrebnih ukrepov finančnega prestrukturiranja za odpravo insolventnosti oziroma za predložitev predloga za prisilno poravnavo.</w:t>
      </w:r>
    </w:p>
    <w:p w14:paraId="364ECBFC" w14:textId="77777777" w:rsidR="00BB405A" w:rsidRPr="00BB405A" w:rsidRDefault="00BB405A" w:rsidP="00BB405A">
      <w:pPr>
        <w:autoSpaceDE w:val="0"/>
        <w:autoSpaceDN w:val="0"/>
        <w:adjustRightInd w:val="0"/>
        <w:spacing w:line="240" w:lineRule="auto"/>
        <w:jc w:val="both"/>
        <w:rPr>
          <w:rFonts w:cs="Arial"/>
          <w:color w:val="000000"/>
          <w:szCs w:val="20"/>
        </w:rPr>
      </w:pPr>
    </w:p>
    <w:p w14:paraId="07F45423" w14:textId="77777777" w:rsidR="00BB405A" w:rsidRPr="00BB405A" w:rsidRDefault="00BB405A" w:rsidP="00BB405A">
      <w:pPr>
        <w:autoSpaceDE w:val="0"/>
        <w:autoSpaceDN w:val="0"/>
        <w:adjustRightInd w:val="0"/>
        <w:spacing w:line="240" w:lineRule="auto"/>
        <w:jc w:val="both"/>
        <w:rPr>
          <w:rFonts w:cs="Arial"/>
          <w:color w:val="000000"/>
          <w:szCs w:val="20"/>
        </w:rPr>
      </w:pPr>
      <w:r w:rsidRPr="00BB405A">
        <w:rPr>
          <w:rFonts w:cs="Arial"/>
          <w:color w:val="000000"/>
          <w:szCs w:val="20"/>
        </w:rPr>
        <w:t>Oba navedena zakonska ukrepa sta le začasne narave. Opisani izredni pravni režim je veljal najpozneje do 31. marca 2021, Vlada pa je oba navedena ukrepa s sklepom podaljšala do 30. junija 2021, saj so glede na takratne razmere in dejansko stanje obstajali vsi razlogi, zaradi katerih so bili določeni ukrepi na področju t. i. insolvenčnih zadev sprejeti.</w:t>
      </w:r>
    </w:p>
    <w:p w14:paraId="434C85DA" w14:textId="77777777" w:rsidR="00BB405A" w:rsidRPr="00BB405A" w:rsidRDefault="00BB405A" w:rsidP="00BB405A">
      <w:pPr>
        <w:autoSpaceDE w:val="0"/>
        <w:autoSpaceDN w:val="0"/>
        <w:adjustRightInd w:val="0"/>
        <w:spacing w:line="240" w:lineRule="auto"/>
        <w:jc w:val="both"/>
        <w:rPr>
          <w:rFonts w:cs="Arial"/>
          <w:color w:val="000000"/>
          <w:szCs w:val="20"/>
        </w:rPr>
      </w:pPr>
    </w:p>
    <w:p w14:paraId="1592B8C2" w14:textId="69B7CC71" w:rsidR="00F96BBC" w:rsidRPr="00BB405A" w:rsidRDefault="00BB405A" w:rsidP="00BB405A">
      <w:pPr>
        <w:autoSpaceDE w:val="0"/>
        <w:autoSpaceDN w:val="0"/>
        <w:adjustRightInd w:val="0"/>
        <w:spacing w:line="240" w:lineRule="auto"/>
        <w:jc w:val="both"/>
        <w:rPr>
          <w:rFonts w:cs="Arial"/>
          <w:color w:val="000000"/>
          <w:szCs w:val="20"/>
        </w:rPr>
      </w:pPr>
      <w:r w:rsidRPr="00BB405A">
        <w:rPr>
          <w:rFonts w:cs="Arial"/>
          <w:color w:val="000000"/>
          <w:szCs w:val="20"/>
        </w:rPr>
        <w:t xml:space="preserve">V mesecu juniju 2021 je Ministrstvo za pravosodje ponovno izvedlo posvetovanje z zainteresirano strokovno javnostjo. Na podlagi izvedenega posvetovanja Vlada Republike Slovenije ugotavlja, </w:t>
      </w:r>
      <w:r w:rsidRPr="00BB405A">
        <w:rPr>
          <w:rFonts w:cs="Arial"/>
          <w:color w:val="000000"/>
          <w:szCs w:val="20"/>
        </w:rPr>
        <w:lastRenderedPageBreak/>
        <w:t>da glede na razmere in dejansko stanje še vedno obstojijo razlogi, zaradi katerih sta bila ukrepa uzakonjena in prvotno že podaljšana, zato ju s spremembo sklepa podaljšuje še do 30. septembra 2021.</w:t>
      </w:r>
    </w:p>
    <w:p w14:paraId="38C6B495" w14:textId="4AB24CEF" w:rsidR="00F96BBC" w:rsidRDefault="00F96BBC" w:rsidP="00F96BBC">
      <w:pPr>
        <w:autoSpaceDE w:val="0"/>
        <w:autoSpaceDN w:val="0"/>
        <w:adjustRightInd w:val="0"/>
        <w:spacing w:line="240" w:lineRule="auto"/>
        <w:jc w:val="both"/>
        <w:rPr>
          <w:rFonts w:cs="Arial"/>
          <w:color w:val="000000"/>
          <w:szCs w:val="20"/>
        </w:rPr>
      </w:pPr>
    </w:p>
    <w:p w14:paraId="353E57D3" w14:textId="1847AECA" w:rsidR="00BB405A" w:rsidRDefault="00BB405A" w:rsidP="00F96BBC">
      <w:pPr>
        <w:autoSpaceDE w:val="0"/>
        <w:autoSpaceDN w:val="0"/>
        <w:adjustRightInd w:val="0"/>
        <w:spacing w:line="240" w:lineRule="auto"/>
        <w:jc w:val="both"/>
        <w:rPr>
          <w:rFonts w:cs="Arial"/>
          <w:color w:val="000000"/>
          <w:szCs w:val="20"/>
        </w:rPr>
      </w:pPr>
      <w:r>
        <w:rPr>
          <w:rFonts w:cs="Arial"/>
          <w:color w:val="000000"/>
          <w:szCs w:val="20"/>
        </w:rPr>
        <w:t>Vir: Ministrstvo za pravosodje</w:t>
      </w:r>
    </w:p>
    <w:p w14:paraId="110942F1" w14:textId="77777777" w:rsidR="00BB405A" w:rsidRPr="00BB405A" w:rsidRDefault="00BB405A" w:rsidP="00F96BBC">
      <w:pPr>
        <w:autoSpaceDE w:val="0"/>
        <w:autoSpaceDN w:val="0"/>
        <w:adjustRightInd w:val="0"/>
        <w:spacing w:line="240" w:lineRule="auto"/>
        <w:jc w:val="both"/>
        <w:rPr>
          <w:rFonts w:cs="Arial"/>
          <w:color w:val="000000"/>
          <w:szCs w:val="20"/>
        </w:rPr>
      </w:pPr>
    </w:p>
    <w:p w14:paraId="27415558" w14:textId="77777777" w:rsidR="00F96BBC" w:rsidRPr="00F96BBC" w:rsidRDefault="00F96BBC" w:rsidP="00F96BBC">
      <w:pPr>
        <w:autoSpaceDE w:val="0"/>
        <w:autoSpaceDN w:val="0"/>
        <w:adjustRightInd w:val="0"/>
        <w:spacing w:line="240" w:lineRule="auto"/>
        <w:jc w:val="both"/>
        <w:rPr>
          <w:rFonts w:cs="Arial"/>
          <w:b/>
          <w:bCs/>
          <w:color w:val="000000"/>
          <w:szCs w:val="20"/>
        </w:rPr>
      </w:pPr>
    </w:p>
    <w:p w14:paraId="2B2C88B6" w14:textId="38FB3406" w:rsidR="001E65ED" w:rsidRPr="001E65ED" w:rsidRDefault="001E65ED" w:rsidP="001E65ED">
      <w:pPr>
        <w:autoSpaceDE w:val="0"/>
        <w:autoSpaceDN w:val="0"/>
        <w:adjustRightInd w:val="0"/>
        <w:spacing w:line="240" w:lineRule="auto"/>
        <w:jc w:val="both"/>
        <w:rPr>
          <w:rFonts w:cs="Arial"/>
          <w:b/>
          <w:bCs/>
          <w:color w:val="000000"/>
          <w:szCs w:val="20"/>
        </w:rPr>
      </w:pPr>
      <w:r w:rsidRPr="001E65ED">
        <w:rPr>
          <w:rFonts w:cs="Arial"/>
          <w:b/>
          <w:bCs/>
          <w:color w:val="000000"/>
          <w:szCs w:val="20"/>
        </w:rPr>
        <w:t>Humanitarna pomoč Republike Slovenije Bosni in Hercegovini v obliki cepiva proti COVID-19</w:t>
      </w:r>
    </w:p>
    <w:p w14:paraId="66856CE8" w14:textId="77777777" w:rsidR="001E65ED" w:rsidRPr="001E65ED" w:rsidRDefault="001E65ED" w:rsidP="001E65ED">
      <w:pPr>
        <w:autoSpaceDE w:val="0"/>
        <w:autoSpaceDN w:val="0"/>
        <w:adjustRightInd w:val="0"/>
        <w:spacing w:line="240" w:lineRule="auto"/>
        <w:jc w:val="both"/>
        <w:rPr>
          <w:rFonts w:cs="Arial"/>
          <w:b/>
          <w:bCs/>
          <w:color w:val="000000"/>
          <w:szCs w:val="20"/>
        </w:rPr>
      </w:pPr>
    </w:p>
    <w:p w14:paraId="27AFE25D" w14:textId="77777777" w:rsidR="001E65ED" w:rsidRPr="001E65ED" w:rsidRDefault="001E65ED" w:rsidP="001E65ED">
      <w:pPr>
        <w:autoSpaceDE w:val="0"/>
        <w:autoSpaceDN w:val="0"/>
        <w:adjustRightInd w:val="0"/>
        <w:spacing w:line="240" w:lineRule="auto"/>
        <w:jc w:val="both"/>
        <w:rPr>
          <w:rFonts w:cs="Arial"/>
          <w:color w:val="000000"/>
          <w:szCs w:val="20"/>
        </w:rPr>
      </w:pPr>
      <w:r w:rsidRPr="001E65ED">
        <w:rPr>
          <w:rFonts w:cs="Arial"/>
          <w:color w:val="000000"/>
          <w:szCs w:val="20"/>
        </w:rPr>
        <w:t xml:space="preserve">Vlada Republike Slovenije je odločila, da se za namen humanitarne pomoči ob epidemiji nalezljive bolezni COVID-19 Bosni in Hercegovini brezplačno nameni 48.000 odmerkov cepiva proti COVID-19 proizvajalca AstraZeneca.  </w:t>
      </w:r>
    </w:p>
    <w:p w14:paraId="218BDAB6" w14:textId="77777777" w:rsidR="001E65ED" w:rsidRPr="001E65ED" w:rsidRDefault="001E65ED" w:rsidP="001E65ED">
      <w:pPr>
        <w:autoSpaceDE w:val="0"/>
        <w:autoSpaceDN w:val="0"/>
        <w:adjustRightInd w:val="0"/>
        <w:spacing w:line="240" w:lineRule="auto"/>
        <w:jc w:val="both"/>
        <w:rPr>
          <w:rFonts w:cs="Arial"/>
          <w:color w:val="000000"/>
          <w:szCs w:val="20"/>
        </w:rPr>
      </w:pPr>
    </w:p>
    <w:p w14:paraId="0D523231" w14:textId="77777777" w:rsidR="001E65ED" w:rsidRPr="001E65ED" w:rsidRDefault="001E65ED" w:rsidP="001E65ED">
      <w:pPr>
        <w:autoSpaceDE w:val="0"/>
        <w:autoSpaceDN w:val="0"/>
        <w:adjustRightInd w:val="0"/>
        <w:spacing w:line="240" w:lineRule="auto"/>
        <w:jc w:val="both"/>
        <w:rPr>
          <w:rFonts w:cs="Arial"/>
          <w:color w:val="000000"/>
          <w:szCs w:val="20"/>
        </w:rPr>
      </w:pPr>
      <w:r w:rsidRPr="001E65ED">
        <w:rPr>
          <w:rFonts w:cs="Arial"/>
          <w:color w:val="000000"/>
          <w:szCs w:val="20"/>
        </w:rPr>
        <w:t>Epidemiološke razmere v Bosni in Hercegovini niso ugodne, precepljenost prebivalstva je zelo nizka, saj naj bi do 13. junija 2021, zgolj 7.7 % prebivalcev prejelo vsaj en odmerek cepiva proti COVID-19. Stroka opozarja, da gre za tretji, doslej najhujši, val epidemije COVID-19 v Bosni in Hercegovini, pri čemer je zaskrbljujoča tudi visoka smrtnost obolelih. Zajezitveni ukrepi trenutno niso sinhronizirani na ravni države, množično cepljenje v celotni državi se še ni pričelo, saj cepiva primanjkuje. Dosedanje cepljenje v državi je potekalo predvsem na podlagi doniranih pošiljk cepiva.</w:t>
      </w:r>
    </w:p>
    <w:p w14:paraId="255C2C83" w14:textId="77777777" w:rsidR="001E65ED" w:rsidRPr="001E65ED" w:rsidRDefault="001E65ED" w:rsidP="001E65ED">
      <w:pPr>
        <w:autoSpaceDE w:val="0"/>
        <w:autoSpaceDN w:val="0"/>
        <w:adjustRightInd w:val="0"/>
        <w:spacing w:line="240" w:lineRule="auto"/>
        <w:jc w:val="both"/>
        <w:rPr>
          <w:rFonts w:cs="Arial"/>
          <w:color w:val="000000"/>
          <w:szCs w:val="20"/>
        </w:rPr>
      </w:pPr>
      <w:r w:rsidRPr="001E65ED">
        <w:rPr>
          <w:rFonts w:cs="Arial"/>
          <w:color w:val="000000"/>
          <w:szCs w:val="20"/>
        </w:rPr>
        <w:t>Z donacijo cepiva, ki bo namenjeno cepljenju najranljivejših skupin prebivalstva in pripadnikov kritične infrastrukture v Bosni in Hercegovini, Republika Slovenija uresničuje zavezanost k humanitarni pomoči v času pandemije nove koronavirusne bolezni, ki je močno prizadela življenje in zdravje ljudi  širom sveta, vključno z regijo jugovzhodne Evrope, ter ob tem tudi Bosno in Hercegovino. Poleg ostalih nefarmakoloških ukrepov, je cepljenje prioritetno najranljivejših skupin prebivalstva ter oseb, zaposlenih v kritični infrastrukturi, ključno za umiritev epidemioloških razmer ter postopno vzpostavitev delovanja vseh sfer družbe.</w:t>
      </w:r>
    </w:p>
    <w:p w14:paraId="78D8B47B" w14:textId="5C246598" w:rsidR="009D32F5" w:rsidRPr="001E65ED" w:rsidRDefault="001E65ED" w:rsidP="001E65ED">
      <w:pPr>
        <w:autoSpaceDE w:val="0"/>
        <w:autoSpaceDN w:val="0"/>
        <w:adjustRightInd w:val="0"/>
        <w:spacing w:line="240" w:lineRule="auto"/>
        <w:jc w:val="both"/>
        <w:rPr>
          <w:rFonts w:cs="Arial"/>
          <w:color w:val="000000"/>
          <w:szCs w:val="20"/>
        </w:rPr>
      </w:pPr>
      <w:r w:rsidRPr="001E65ED">
        <w:rPr>
          <w:rFonts w:cs="Arial"/>
          <w:color w:val="000000"/>
          <w:szCs w:val="20"/>
        </w:rPr>
        <w:t>Donacija Bosni in Hercegovini v količini 48.000 odmerkov cepiva proti covid-19 proizvajalca AstraZeneca bo izpeljana po podpisu pogodbene dokumentacije, sklenjene med Republiko Slovenijo, Bosno in Hercegovino in proizvajalcem cepiva AstraZeneca.</w:t>
      </w:r>
    </w:p>
    <w:p w14:paraId="616C1C1B" w14:textId="77777777" w:rsidR="00F96BBC" w:rsidRPr="001E65ED" w:rsidRDefault="00F96BBC" w:rsidP="00F96BBC">
      <w:pPr>
        <w:autoSpaceDE w:val="0"/>
        <w:autoSpaceDN w:val="0"/>
        <w:adjustRightInd w:val="0"/>
        <w:spacing w:line="240" w:lineRule="auto"/>
        <w:jc w:val="both"/>
        <w:rPr>
          <w:rFonts w:cs="Arial"/>
          <w:color w:val="000000"/>
          <w:szCs w:val="20"/>
        </w:rPr>
      </w:pPr>
    </w:p>
    <w:p w14:paraId="29989E6B" w14:textId="77777777" w:rsidR="001E65ED" w:rsidRPr="001E65ED" w:rsidRDefault="001E65ED" w:rsidP="001E65ED">
      <w:pPr>
        <w:autoSpaceDE w:val="0"/>
        <w:autoSpaceDN w:val="0"/>
        <w:adjustRightInd w:val="0"/>
        <w:spacing w:line="240" w:lineRule="auto"/>
        <w:jc w:val="both"/>
        <w:rPr>
          <w:rFonts w:cs="Arial"/>
          <w:color w:val="000000"/>
          <w:szCs w:val="20"/>
        </w:rPr>
      </w:pPr>
      <w:r w:rsidRPr="001E65ED">
        <w:rPr>
          <w:rFonts w:cs="Arial"/>
          <w:color w:val="000000"/>
          <w:szCs w:val="20"/>
        </w:rPr>
        <w:t>Vir: Ministrstvo za zdravje</w:t>
      </w:r>
    </w:p>
    <w:p w14:paraId="35A85889" w14:textId="5F022C89" w:rsidR="009D32F5" w:rsidRDefault="009D32F5" w:rsidP="009D32F5">
      <w:pPr>
        <w:autoSpaceDE w:val="0"/>
        <w:autoSpaceDN w:val="0"/>
        <w:adjustRightInd w:val="0"/>
        <w:spacing w:line="240" w:lineRule="auto"/>
        <w:jc w:val="both"/>
        <w:rPr>
          <w:rFonts w:cs="Arial"/>
          <w:b/>
          <w:bCs/>
          <w:color w:val="000000"/>
          <w:szCs w:val="20"/>
        </w:rPr>
      </w:pPr>
    </w:p>
    <w:p w14:paraId="563E1643" w14:textId="77777777" w:rsidR="001E65ED" w:rsidRPr="009D32F5" w:rsidRDefault="001E65ED" w:rsidP="009D32F5">
      <w:pPr>
        <w:autoSpaceDE w:val="0"/>
        <w:autoSpaceDN w:val="0"/>
        <w:adjustRightInd w:val="0"/>
        <w:spacing w:line="240" w:lineRule="auto"/>
        <w:jc w:val="both"/>
        <w:rPr>
          <w:rFonts w:cs="Arial"/>
          <w:b/>
          <w:bCs/>
          <w:color w:val="000000"/>
          <w:szCs w:val="20"/>
        </w:rPr>
      </w:pPr>
    </w:p>
    <w:p w14:paraId="58A19123" w14:textId="17EAB58F" w:rsidR="000B57BD" w:rsidRPr="000B57BD" w:rsidRDefault="000B57BD" w:rsidP="000B57BD">
      <w:pPr>
        <w:autoSpaceDE w:val="0"/>
        <w:autoSpaceDN w:val="0"/>
        <w:adjustRightInd w:val="0"/>
        <w:spacing w:line="240" w:lineRule="auto"/>
        <w:jc w:val="both"/>
        <w:rPr>
          <w:rFonts w:cs="Arial"/>
          <w:b/>
          <w:bCs/>
          <w:color w:val="000000"/>
          <w:szCs w:val="20"/>
        </w:rPr>
      </w:pPr>
      <w:r w:rsidRPr="000B57BD">
        <w:rPr>
          <w:rFonts w:cs="Arial"/>
          <w:b/>
          <w:bCs/>
          <w:color w:val="000000"/>
          <w:szCs w:val="20"/>
        </w:rPr>
        <w:t>Predlog Zakona o ukrepih za odpravo posledic pozebe v kmetijski proizvodnji med 5. in 9. aprilom 2021</w:t>
      </w:r>
    </w:p>
    <w:p w14:paraId="4949E087" w14:textId="77777777" w:rsidR="000B57BD" w:rsidRPr="000B57BD" w:rsidRDefault="000B57BD" w:rsidP="000B57BD">
      <w:pPr>
        <w:autoSpaceDE w:val="0"/>
        <w:autoSpaceDN w:val="0"/>
        <w:adjustRightInd w:val="0"/>
        <w:spacing w:line="240" w:lineRule="auto"/>
        <w:jc w:val="both"/>
        <w:rPr>
          <w:rFonts w:cs="Arial"/>
          <w:color w:val="000000"/>
          <w:szCs w:val="20"/>
        </w:rPr>
      </w:pPr>
    </w:p>
    <w:p w14:paraId="32377BB4" w14:textId="77777777" w:rsidR="000B57BD" w:rsidRPr="000B57BD" w:rsidRDefault="000B57BD" w:rsidP="000B57BD">
      <w:pPr>
        <w:autoSpaceDE w:val="0"/>
        <w:autoSpaceDN w:val="0"/>
        <w:adjustRightInd w:val="0"/>
        <w:spacing w:line="240" w:lineRule="auto"/>
        <w:jc w:val="both"/>
        <w:rPr>
          <w:rFonts w:cs="Arial"/>
          <w:color w:val="000000"/>
          <w:szCs w:val="20"/>
        </w:rPr>
      </w:pPr>
      <w:r w:rsidRPr="000B57BD">
        <w:rPr>
          <w:rFonts w:cs="Arial"/>
          <w:color w:val="000000"/>
          <w:szCs w:val="20"/>
        </w:rPr>
        <w:t>Vlada je določila besedilo predloga Zakona o ukrepih za odpravo posledic pozebe v kmetijski proizvodnji med 5. in 9. aprilom 2021 in ga pošlje v obravnavo Državnemu zboru RS po nujnem postopku.</w:t>
      </w:r>
    </w:p>
    <w:p w14:paraId="15916802" w14:textId="77777777" w:rsidR="000B57BD" w:rsidRPr="000B57BD" w:rsidRDefault="000B57BD" w:rsidP="000B57BD">
      <w:pPr>
        <w:autoSpaceDE w:val="0"/>
        <w:autoSpaceDN w:val="0"/>
        <w:adjustRightInd w:val="0"/>
        <w:spacing w:line="240" w:lineRule="auto"/>
        <w:jc w:val="both"/>
        <w:rPr>
          <w:rFonts w:cs="Arial"/>
          <w:color w:val="000000"/>
          <w:szCs w:val="20"/>
        </w:rPr>
      </w:pPr>
    </w:p>
    <w:p w14:paraId="064FD060" w14:textId="77777777" w:rsidR="000B57BD" w:rsidRPr="000B57BD" w:rsidRDefault="000B57BD" w:rsidP="000B57BD">
      <w:pPr>
        <w:autoSpaceDE w:val="0"/>
        <w:autoSpaceDN w:val="0"/>
        <w:adjustRightInd w:val="0"/>
        <w:spacing w:line="240" w:lineRule="auto"/>
        <w:jc w:val="both"/>
        <w:rPr>
          <w:rFonts w:cs="Arial"/>
          <w:color w:val="000000"/>
          <w:szCs w:val="20"/>
        </w:rPr>
      </w:pPr>
      <w:r w:rsidRPr="000B57BD">
        <w:rPr>
          <w:rFonts w:cs="Arial"/>
          <w:color w:val="000000"/>
          <w:szCs w:val="20"/>
        </w:rPr>
        <w:t xml:space="preserve">Slovensko kmetijstvo je letos med 18. in 22. marcem ter med 5. in 9. aprilom prizadela pozeba, kot posledica dlje trajajočih nizkih temperatur in snega. Najbolj je bilo prizadeto sadno drevje in vinska trta. Ocena škode na kmetijskih kulturah med 5 in 9. aprilom 2021 zajema tako škodo, ki je nastala kot posledica pozebe v mesecu marcu in aprilu. Predlog zakona daje podlago za izdelavo končne ocene škode ter nujne interventne ukrepe za odpravo posledic pozebe, ki je prizadela kmetijsko proizvodnjo. </w:t>
      </w:r>
    </w:p>
    <w:p w14:paraId="3EF99677" w14:textId="77777777" w:rsidR="000B57BD" w:rsidRPr="000B57BD" w:rsidRDefault="000B57BD" w:rsidP="000B57BD">
      <w:pPr>
        <w:autoSpaceDE w:val="0"/>
        <w:autoSpaceDN w:val="0"/>
        <w:adjustRightInd w:val="0"/>
        <w:spacing w:line="240" w:lineRule="auto"/>
        <w:jc w:val="both"/>
        <w:rPr>
          <w:rFonts w:cs="Arial"/>
          <w:color w:val="000000"/>
          <w:szCs w:val="20"/>
        </w:rPr>
      </w:pPr>
    </w:p>
    <w:p w14:paraId="080E37CA" w14:textId="77777777" w:rsidR="000B57BD" w:rsidRPr="000B57BD" w:rsidRDefault="000B57BD" w:rsidP="000B57BD">
      <w:pPr>
        <w:autoSpaceDE w:val="0"/>
        <w:autoSpaceDN w:val="0"/>
        <w:adjustRightInd w:val="0"/>
        <w:spacing w:line="240" w:lineRule="auto"/>
        <w:jc w:val="both"/>
        <w:rPr>
          <w:rFonts w:cs="Arial"/>
          <w:color w:val="000000"/>
          <w:szCs w:val="20"/>
        </w:rPr>
      </w:pPr>
      <w:r w:rsidRPr="000B57BD">
        <w:rPr>
          <w:rFonts w:cs="Arial"/>
          <w:color w:val="000000"/>
          <w:szCs w:val="20"/>
        </w:rPr>
        <w:t>Sadjarski in vinogradniški proizvodnji je zaradi posledic pozebe nastala izjemna škoda. Kmetijska gospodarstva zato nimajo več sredstev za nujno vzdrževanje nasadov, ki je potrebno tudi, če ni pridelka. Ker je oskrbo trajnih nasadov treba izvajati čez leto, bo sprejetje zakona preprečilo, da bi bila proizvodnja v teh panogah dodatno prizadeta še zaradi pomanjkljive oskrbe kot posledice pomanjkanja likvidnostnih sredstev na kmetijskih gospodarstvih. Posebnost sadjarstva in vinogradništva je, da je tudi takrat, kadar pridelka ne bo ali bo njegova kakovost zaradi mraza precej slabša (deformirani plodovi, porjaveli plodovi, mrazni obroči), potrebno izvajati vse agrotehnične ukrepe, zlasti varstvo rastlin, prilagojene zelene reze in lahko tudi dodatna dela (več dela s sortiranjem deformiranih plodov itd.), zaradi česar imajo pridelovalci poleg izpada prihodka lahko še višje stroške oskrbe nasadov od običajnih. Tako bodo imeli sadjarji in vinogradniki letos negativen dohodek.</w:t>
      </w:r>
    </w:p>
    <w:p w14:paraId="247EEAB8" w14:textId="77777777" w:rsidR="000B57BD" w:rsidRPr="000B57BD" w:rsidRDefault="000B57BD" w:rsidP="000B57BD">
      <w:pPr>
        <w:autoSpaceDE w:val="0"/>
        <w:autoSpaceDN w:val="0"/>
        <w:adjustRightInd w:val="0"/>
        <w:spacing w:line="240" w:lineRule="auto"/>
        <w:jc w:val="both"/>
        <w:rPr>
          <w:rFonts w:cs="Arial"/>
          <w:color w:val="000000"/>
          <w:szCs w:val="20"/>
        </w:rPr>
      </w:pPr>
    </w:p>
    <w:p w14:paraId="33FF605F" w14:textId="77777777" w:rsidR="000B57BD" w:rsidRPr="000B57BD" w:rsidRDefault="000B57BD" w:rsidP="000B57BD">
      <w:pPr>
        <w:autoSpaceDE w:val="0"/>
        <w:autoSpaceDN w:val="0"/>
        <w:adjustRightInd w:val="0"/>
        <w:spacing w:line="240" w:lineRule="auto"/>
        <w:jc w:val="both"/>
        <w:rPr>
          <w:rFonts w:cs="Arial"/>
          <w:color w:val="000000"/>
          <w:szCs w:val="20"/>
        </w:rPr>
      </w:pPr>
      <w:r w:rsidRPr="000B57BD">
        <w:rPr>
          <w:rFonts w:cs="Arial"/>
          <w:color w:val="000000"/>
          <w:szCs w:val="20"/>
        </w:rPr>
        <w:t>S predlaganim zakonom se med drugim dovoljuje izjemni dokup pridelka grozdja tudi z območij zunaj vinorodnega okoliša pridelave grozdja tistim fizičnim osebam, ki niso samostojni podjetniki posamezniki in imajo nastalo škodo po pozebi.</w:t>
      </w:r>
    </w:p>
    <w:p w14:paraId="6720F9F2" w14:textId="77777777" w:rsidR="000B57BD" w:rsidRPr="000B57BD" w:rsidRDefault="000B57BD" w:rsidP="000B57BD">
      <w:pPr>
        <w:autoSpaceDE w:val="0"/>
        <w:autoSpaceDN w:val="0"/>
        <w:adjustRightInd w:val="0"/>
        <w:spacing w:line="240" w:lineRule="auto"/>
        <w:jc w:val="both"/>
        <w:rPr>
          <w:rFonts w:cs="Arial"/>
          <w:color w:val="000000"/>
          <w:szCs w:val="20"/>
        </w:rPr>
      </w:pPr>
    </w:p>
    <w:p w14:paraId="7721A628" w14:textId="77777777" w:rsidR="000B57BD" w:rsidRPr="000B57BD" w:rsidRDefault="000B57BD" w:rsidP="000B57BD">
      <w:pPr>
        <w:autoSpaceDE w:val="0"/>
        <w:autoSpaceDN w:val="0"/>
        <w:adjustRightInd w:val="0"/>
        <w:spacing w:line="240" w:lineRule="auto"/>
        <w:jc w:val="both"/>
        <w:rPr>
          <w:rFonts w:cs="Arial"/>
          <w:color w:val="000000"/>
          <w:szCs w:val="20"/>
        </w:rPr>
      </w:pPr>
      <w:r w:rsidRPr="000B57BD">
        <w:rPr>
          <w:rFonts w:cs="Arial"/>
          <w:color w:val="000000"/>
          <w:szCs w:val="20"/>
        </w:rPr>
        <w:t xml:space="preserve">Ker bo zaradi škode po pozebi največji izpad grozdja letnika 2021 je nujno, da predlagana ureditev začne veljati še pred začetkom letošnje trgatve (ki se za zgodnje sorte lahko začne že konec avgusta). S tem bo pridelovalcem z največjo nastalo škodo omogočeno dokupiti izgubljene količine grozdja ter ohraniti obstoječe tržne poti. </w:t>
      </w:r>
    </w:p>
    <w:p w14:paraId="60F0464A" w14:textId="77777777" w:rsidR="000B57BD" w:rsidRPr="000B57BD" w:rsidRDefault="000B57BD" w:rsidP="000B57BD">
      <w:pPr>
        <w:autoSpaceDE w:val="0"/>
        <w:autoSpaceDN w:val="0"/>
        <w:adjustRightInd w:val="0"/>
        <w:spacing w:line="240" w:lineRule="auto"/>
        <w:jc w:val="both"/>
        <w:rPr>
          <w:rFonts w:cs="Arial"/>
          <w:color w:val="000000"/>
          <w:szCs w:val="20"/>
        </w:rPr>
      </w:pPr>
    </w:p>
    <w:p w14:paraId="7CC5652A" w14:textId="77777777" w:rsidR="000B57BD" w:rsidRPr="000B57BD" w:rsidRDefault="000B57BD" w:rsidP="000B57BD">
      <w:pPr>
        <w:autoSpaceDE w:val="0"/>
        <w:autoSpaceDN w:val="0"/>
        <w:adjustRightInd w:val="0"/>
        <w:spacing w:line="240" w:lineRule="auto"/>
        <w:jc w:val="both"/>
        <w:rPr>
          <w:rFonts w:cs="Arial"/>
          <w:color w:val="000000"/>
          <w:szCs w:val="20"/>
        </w:rPr>
      </w:pPr>
      <w:r w:rsidRPr="000B57BD">
        <w:rPr>
          <w:rFonts w:cs="Arial"/>
          <w:color w:val="000000"/>
          <w:szCs w:val="20"/>
        </w:rPr>
        <w:t>Na področju dopolnilnih dejavnosti predlagani zakon ščiti nosilce dopolnilnih dejavnosti na kmetiji, ki imajo dovoljenje za opravljanje dopolnilnih dejavnosti proizvodnje sadnih in zelenjavnih sokov, predelave in konzerviranja sadja in zelenjave, proizvodnje kisa in proizvodnje žganih pijač, ter jim omogoča izpolnitev pogodbenih obveznosti, izpolnitev zastavljenih ciljev proizvodnje pri pridobitvi sredstev iz evropskih skladov in doseganje dohodka na kmetiji.</w:t>
      </w:r>
    </w:p>
    <w:p w14:paraId="3BC6E5C2" w14:textId="77777777" w:rsidR="000B57BD" w:rsidRPr="000B57BD" w:rsidRDefault="000B57BD" w:rsidP="000B57BD">
      <w:pPr>
        <w:autoSpaceDE w:val="0"/>
        <w:autoSpaceDN w:val="0"/>
        <w:adjustRightInd w:val="0"/>
        <w:spacing w:line="240" w:lineRule="auto"/>
        <w:jc w:val="both"/>
        <w:rPr>
          <w:rFonts w:cs="Arial"/>
          <w:color w:val="000000"/>
          <w:szCs w:val="20"/>
        </w:rPr>
      </w:pPr>
    </w:p>
    <w:p w14:paraId="586913B9" w14:textId="77777777" w:rsidR="000B57BD" w:rsidRPr="000B57BD" w:rsidRDefault="000B57BD" w:rsidP="000B57BD">
      <w:pPr>
        <w:autoSpaceDE w:val="0"/>
        <w:autoSpaceDN w:val="0"/>
        <w:adjustRightInd w:val="0"/>
        <w:spacing w:line="240" w:lineRule="auto"/>
        <w:jc w:val="both"/>
        <w:rPr>
          <w:rFonts w:cs="Arial"/>
          <w:color w:val="000000"/>
          <w:szCs w:val="20"/>
        </w:rPr>
      </w:pPr>
      <w:r w:rsidRPr="000B57BD">
        <w:rPr>
          <w:rFonts w:cs="Arial"/>
          <w:color w:val="000000"/>
          <w:szCs w:val="20"/>
        </w:rPr>
        <w:t>Predlagani zakon je pravna podlaga za izvedbo pomoči prizadetim kmetijskim gospodarstvom v obliki ugodnih posojil za financiranje tekočih stroškov. Za izvedbo sanacijskih ukrepov in za tekoče financiranje bo Slovenski regionalno razvojni sklad iz lastnih sredstev razpisal ugodna posojila za obratna sredstva z ročnostjo do pet let in vključenim dveletnim moratorijem na odplačilo glavnice. Ministrstvo, pristojno za kmetijstvo, bo zagotovilo sredstva za subvencioniranje obrestne mere. Za čimprejšnjo izvedbo ukrepa je nujno sprejetje zakona, ki je pravna podlaga za izvedbo predlagane pomoči.</w:t>
      </w:r>
    </w:p>
    <w:p w14:paraId="52268EA7" w14:textId="77777777" w:rsidR="000B57BD" w:rsidRPr="000B57BD" w:rsidRDefault="000B57BD" w:rsidP="000B57BD">
      <w:pPr>
        <w:autoSpaceDE w:val="0"/>
        <w:autoSpaceDN w:val="0"/>
        <w:adjustRightInd w:val="0"/>
        <w:spacing w:line="240" w:lineRule="auto"/>
        <w:jc w:val="both"/>
        <w:rPr>
          <w:rFonts w:cs="Arial"/>
          <w:color w:val="000000"/>
          <w:szCs w:val="20"/>
        </w:rPr>
      </w:pPr>
    </w:p>
    <w:p w14:paraId="2C3B6C78" w14:textId="531DEC10" w:rsidR="000B57BD" w:rsidRPr="000B57BD" w:rsidRDefault="000B57BD" w:rsidP="000B57BD">
      <w:pPr>
        <w:autoSpaceDE w:val="0"/>
        <w:autoSpaceDN w:val="0"/>
        <w:adjustRightInd w:val="0"/>
        <w:spacing w:line="240" w:lineRule="auto"/>
        <w:jc w:val="both"/>
        <w:rPr>
          <w:rFonts w:cs="Arial"/>
          <w:color w:val="000000"/>
          <w:szCs w:val="20"/>
        </w:rPr>
      </w:pPr>
      <w:r w:rsidRPr="000B57BD">
        <w:rPr>
          <w:rFonts w:cs="Arial"/>
          <w:color w:val="000000"/>
          <w:szCs w:val="20"/>
        </w:rPr>
        <w:t>S predlogom zakona se tudi ureja možnost odpisa obveznosti za vzdrževanje namakalnega razvoda Vogršček za lastnike oziroma zakupnike kmetijskih zemljišč na območju namakalnega razvoda Vogršček, ki jim je zaradi sanacijskih del na pregradi Vogršček motena dobava vode. Gre za 16 namakalnih sistemov na območju namakalnega razvoda Vogršček, ki so opredeljeni v Uredbi o potrditvi območij osuševalnih in namakalnih sistemov (Uradni list RS, št. 63/19).</w:t>
      </w:r>
    </w:p>
    <w:p w14:paraId="491CD5A0" w14:textId="7EBCFC39" w:rsidR="009D32F5" w:rsidRPr="000B57BD" w:rsidRDefault="009D32F5" w:rsidP="009D32F5">
      <w:pPr>
        <w:autoSpaceDE w:val="0"/>
        <w:autoSpaceDN w:val="0"/>
        <w:adjustRightInd w:val="0"/>
        <w:spacing w:line="240" w:lineRule="auto"/>
        <w:jc w:val="both"/>
        <w:rPr>
          <w:rFonts w:cs="Arial"/>
          <w:color w:val="000000"/>
          <w:szCs w:val="20"/>
        </w:rPr>
      </w:pPr>
    </w:p>
    <w:p w14:paraId="723C37E2" w14:textId="5CC725F9" w:rsidR="009D32F5" w:rsidRPr="000B57BD" w:rsidRDefault="000B57BD" w:rsidP="009D32F5">
      <w:pPr>
        <w:autoSpaceDE w:val="0"/>
        <w:autoSpaceDN w:val="0"/>
        <w:adjustRightInd w:val="0"/>
        <w:spacing w:line="240" w:lineRule="auto"/>
        <w:jc w:val="both"/>
        <w:rPr>
          <w:rFonts w:cs="Arial"/>
          <w:color w:val="000000"/>
          <w:szCs w:val="20"/>
        </w:rPr>
      </w:pPr>
      <w:r w:rsidRPr="000B57BD">
        <w:rPr>
          <w:rFonts w:cs="Arial"/>
          <w:color w:val="000000"/>
          <w:szCs w:val="20"/>
        </w:rPr>
        <w:t xml:space="preserve">Vir: </w:t>
      </w:r>
      <w:r w:rsidR="008C4F51" w:rsidRPr="008C4F51">
        <w:rPr>
          <w:rFonts w:cs="Arial"/>
          <w:color w:val="000000"/>
          <w:szCs w:val="20"/>
        </w:rPr>
        <w:t>Ministrstvo za kmetijstvo, gozdarstvo in prehrano</w:t>
      </w:r>
    </w:p>
    <w:p w14:paraId="062462C8" w14:textId="57318D3C" w:rsidR="009D32F5" w:rsidRDefault="009D32F5" w:rsidP="009D32F5">
      <w:pPr>
        <w:autoSpaceDE w:val="0"/>
        <w:autoSpaceDN w:val="0"/>
        <w:adjustRightInd w:val="0"/>
        <w:spacing w:line="240" w:lineRule="auto"/>
        <w:jc w:val="both"/>
        <w:rPr>
          <w:rFonts w:cs="Arial"/>
          <w:b/>
          <w:bCs/>
          <w:color w:val="000000"/>
          <w:szCs w:val="20"/>
        </w:rPr>
      </w:pPr>
    </w:p>
    <w:p w14:paraId="23042624" w14:textId="77777777" w:rsidR="000B57BD" w:rsidRPr="009D32F5" w:rsidRDefault="000B57BD" w:rsidP="009D32F5">
      <w:pPr>
        <w:autoSpaceDE w:val="0"/>
        <w:autoSpaceDN w:val="0"/>
        <w:adjustRightInd w:val="0"/>
        <w:spacing w:line="240" w:lineRule="auto"/>
        <w:jc w:val="both"/>
        <w:rPr>
          <w:rFonts w:cs="Arial"/>
          <w:b/>
          <w:bCs/>
          <w:color w:val="000000"/>
          <w:szCs w:val="20"/>
        </w:rPr>
      </w:pPr>
    </w:p>
    <w:p w14:paraId="2E21910D" w14:textId="0E574B09" w:rsidR="00792D2F" w:rsidRPr="00792D2F" w:rsidRDefault="00792D2F" w:rsidP="00792D2F">
      <w:pPr>
        <w:autoSpaceDE w:val="0"/>
        <w:autoSpaceDN w:val="0"/>
        <w:adjustRightInd w:val="0"/>
        <w:spacing w:line="240" w:lineRule="auto"/>
        <w:jc w:val="both"/>
        <w:rPr>
          <w:rFonts w:cs="Arial"/>
          <w:b/>
          <w:bCs/>
          <w:color w:val="000000"/>
          <w:szCs w:val="20"/>
        </w:rPr>
      </w:pPr>
      <w:r w:rsidRPr="00792D2F">
        <w:rPr>
          <w:rFonts w:cs="Arial"/>
          <w:b/>
          <w:bCs/>
          <w:color w:val="000000"/>
          <w:szCs w:val="20"/>
        </w:rPr>
        <w:t>Vlada sprejela predlog Zakona o znanstvenoraziskovalni in inovacijski dejavnosti</w:t>
      </w:r>
    </w:p>
    <w:p w14:paraId="71515592" w14:textId="77777777" w:rsidR="00792D2F" w:rsidRDefault="00792D2F" w:rsidP="00792D2F">
      <w:pPr>
        <w:autoSpaceDE w:val="0"/>
        <w:autoSpaceDN w:val="0"/>
        <w:adjustRightInd w:val="0"/>
        <w:spacing w:line="240" w:lineRule="auto"/>
        <w:jc w:val="both"/>
        <w:rPr>
          <w:rFonts w:cs="Arial"/>
          <w:b/>
          <w:bCs/>
          <w:color w:val="000000"/>
          <w:szCs w:val="20"/>
        </w:rPr>
      </w:pPr>
    </w:p>
    <w:p w14:paraId="58C66F4C" w14:textId="16EF31AC" w:rsidR="00792D2F" w:rsidRPr="00792D2F" w:rsidRDefault="00792D2F" w:rsidP="00792D2F">
      <w:pPr>
        <w:autoSpaceDE w:val="0"/>
        <w:autoSpaceDN w:val="0"/>
        <w:adjustRightInd w:val="0"/>
        <w:spacing w:line="240" w:lineRule="auto"/>
        <w:jc w:val="both"/>
        <w:rPr>
          <w:rFonts w:cs="Arial"/>
          <w:color w:val="000000"/>
          <w:szCs w:val="20"/>
        </w:rPr>
      </w:pPr>
      <w:r w:rsidRPr="00792D2F">
        <w:rPr>
          <w:rFonts w:cs="Arial"/>
          <w:color w:val="000000"/>
          <w:szCs w:val="20"/>
        </w:rPr>
        <w:t xml:space="preserve">Vlada Republike Slovenije je na današnji seji sprejela predlog Zakona o znanstvenoraziskovalni in inovacijski dejavnosti (ZZRID) ter ga bo predložila v obravnavo Državnemu zboru Republike Slovenije po rednem postopku. </w:t>
      </w:r>
    </w:p>
    <w:p w14:paraId="4FA88CB4" w14:textId="77777777" w:rsidR="00792D2F" w:rsidRPr="00792D2F" w:rsidRDefault="00792D2F" w:rsidP="00792D2F">
      <w:pPr>
        <w:autoSpaceDE w:val="0"/>
        <w:autoSpaceDN w:val="0"/>
        <w:adjustRightInd w:val="0"/>
        <w:spacing w:line="240" w:lineRule="auto"/>
        <w:jc w:val="both"/>
        <w:rPr>
          <w:rFonts w:cs="Arial"/>
          <w:color w:val="000000"/>
          <w:szCs w:val="20"/>
        </w:rPr>
      </w:pPr>
      <w:r w:rsidRPr="00792D2F">
        <w:rPr>
          <w:rFonts w:cs="Arial"/>
          <w:color w:val="000000"/>
          <w:szCs w:val="20"/>
        </w:rPr>
        <w:t xml:space="preserve">Predlog zakona ureja področje, kjer so bile v zadnjih desetih letih pogosto izražene potrebe po spremembah, vendar ni bil dosežen zadosten konsenz o njihovi obliki. Slovenija ob upoštevanju družbene odgovornosti priznava trajno zavezanost znanosti in razvoju ter njuno pomembno vlogo pri družbenem napredku in ustvarjanju blaginje za državljane. Cilj je zagotoviti sodoben znanstvenoraziskovalni in inovacijski sistem, ki bo omogočil višjo kakovost življenja za vse, s kritičnim premislekom družbenih vprašanj, učinkovitim reševanjem družbenih izzivov in dvigom konkurenčnosti slovenskega gospodarstva. </w:t>
      </w:r>
    </w:p>
    <w:p w14:paraId="102AA3EB" w14:textId="77777777" w:rsidR="00792D2F" w:rsidRPr="00792D2F" w:rsidRDefault="00792D2F" w:rsidP="00792D2F">
      <w:pPr>
        <w:autoSpaceDE w:val="0"/>
        <w:autoSpaceDN w:val="0"/>
        <w:adjustRightInd w:val="0"/>
        <w:spacing w:line="240" w:lineRule="auto"/>
        <w:jc w:val="both"/>
        <w:rPr>
          <w:rFonts w:cs="Arial"/>
          <w:color w:val="000000"/>
          <w:szCs w:val="20"/>
        </w:rPr>
      </w:pPr>
    </w:p>
    <w:p w14:paraId="4EDF2FA2" w14:textId="77777777" w:rsidR="00792D2F" w:rsidRPr="00792D2F" w:rsidRDefault="00792D2F" w:rsidP="00792D2F">
      <w:pPr>
        <w:autoSpaceDE w:val="0"/>
        <w:autoSpaceDN w:val="0"/>
        <w:adjustRightInd w:val="0"/>
        <w:spacing w:line="240" w:lineRule="auto"/>
        <w:jc w:val="both"/>
        <w:rPr>
          <w:rFonts w:cs="Arial"/>
          <w:color w:val="000000"/>
          <w:szCs w:val="20"/>
        </w:rPr>
      </w:pPr>
      <w:r w:rsidRPr="00792D2F">
        <w:rPr>
          <w:rFonts w:cs="Arial"/>
          <w:color w:val="000000"/>
          <w:szCs w:val="20"/>
        </w:rPr>
        <w:t>Ta cilj želimo doseči tudi s pomočjo spremembe zakonodaje na področju znanstvenoraziskovalne in inovacijske dejavnosti in s tem ustvariti pogoje, ki bodo omogočali razvojni preboj in ki bodo Slovenijo umestili med inovacijsko vodilne države, omogočili večjo kakovost pri izvajanju znanstvenoraziskovalnega dela, njegov hitrejši razvoj in boljše vključevanje v evropski in svetovni raziskovalni prostor ter učinkovitejši prenos znanja in povezovanja z gospodarstvom.</w:t>
      </w:r>
    </w:p>
    <w:p w14:paraId="63333BB5" w14:textId="77777777" w:rsidR="00792D2F" w:rsidRPr="00792D2F" w:rsidRDefault="00792D2F" w:rsidP="00792D2F">
      <w:pPr>
        <w:autoSpaceDE w:val="0"/>
        <w:autoSpaceDN w:val="0"/>
        <w:adjustRightInd w:val="0"/>
        <w:spacing w:line="240" w:lineRule="auto"/>
        <w:jc w:val="both"/>
        <w:rPr>
          <w:rFonts w:cs="Arial"/>
          <w:color w:val="000000"/>
          <w:szCs w:val="20"/>
        </w:rPr>
      </w:pPr>
      <w:r w:rsidRPr="00792D2F">
        <w:rPr>
          <w:rFonts w:cs="Arial"/>
          <w:color w:val="000000"/>
          <w:szCs w:val="20"/>
        </w:rPr>
        <w:t>Znanstvenoraziskovalno in inovacijsko dejavnost predlog ZZRID ureja tako, da se vzpostavlja nov sistemski okvir, ki s sproščanjem razvojnega potenciala omogoča večjo kakovost pri izvajanju znanstvenoraziskovalnega dela, njegov hitrejši razvoj in boljše vključevanje v evropski in svetovni raziskovalni prostor ter učinkovitejši prenos znanja in povezovanja z gospodarstvom.</w:t>
      </w:r>
    </w:p>
    <w:p w14:paraId="3F867123" w14:textId="77777777" w:rsidR="00792D2F" w:rsidRPr="00792D2F" w:rsidRDefault="00792D2F" w:rsidP="00792D2F">
      <w:pPr>
        <w:autoSpaceDE w:val="0"/>
        <w:autoSpaceDN w:val="0"/>
        <w:adjustRightInd w:val="0"/>
        <w:spacing w:line="240" w:lineRule="auto"/>
        <w:jc w:val="both"/>
        <w:rPr>
          <w:rFonts w:cs="Arial"/>
          <w:color w:val="000000"/>
          <w:szCs w:val="20"/>
        </w:rPr>
      </w:pPr>
      <w:r w:rsidRPr="00792D2F">
        <w:rPr>
          <w:rFonts w:cs="Arial"/>
          <w:color w:val="000000"/>
          <w:szCs w:val="20"/>
        </w:rPr>
        <w:t xml:space="preserve">Za učinkovito delovanje enotnega raziskovalno inovacijskega sistema, kar je predpogoj učinkovite izrabe obstoječih potencialov, je potrebno povezati vse deležnike in različne politične resorje, kar izpostavljajo tako nacionalne, kakor tudi mednarodne študije in evalvacije slovenskega sistema. Povezovanje je tudi zelo pomemben del nastajajočih strateških dokumentov na področju znanosti in visokega šolstva. </w:t>
      </w:r>
    </w:p>
    <w:p w14:paraId="23AF1226" w14:textId="77777777" w:rsidR="00792D2F" w:rsidRPr="00792D2F" w:rsidRDefault="00792D2F" w:rsidP="00792D2F">
      <w:pPr>
        <w:autoSpaceDE w:val="0"/>
        <w:autoSpaceDN w:val="0"/>
        <w:adjustRightInd w:val="0"/>
        <w:spacing w:line="240" w:lineRule="auto"/>
        <w:jc w:val="both"/>
        <w:rPr>
          <w:rFonts w:cs="Arial"/>
          <w:color w:val="000000"/>
          <w:szCs w:val="20"/>
        </w:rPr>
      </w:pPr>
      <w:r w:rsidRPr="00792D2F">
        <w:rPr>
          <w:rFonts w:cs="Arial"/>
          <w:color w:val="000000"/>
          <w:szCs w:val="20"/>
        </w:rPr>
        <w:lastRenderedPageBreak/>
        <w:t xml:space="preserve">Z zakonom se sistemsko ureja znanstvenoraziskovalni del, ki se pretežno izvaja na raziskovalnih inštitutih in univerzah, dotika pa se tudi širšega okvirja znanstvenoraziskovalne in inovacijske dejavnosti.  </w:t>
      </w:r>
    </w:p>
    <w:p w14:paraId="0E580BC2" w14:textId="77777777" w:rsidR="00792D2F" w:rsidRPr="00792D2F" w:rsidRDefault="00792D2F" w:rsidP="00792D2F">
      <w:pPr>
        <w:autoSpaceDE w:val="0"/>
        <w:autoSpaceDN w:val="0"/>
        <w:adjustRightInd w:val="0"/>
        <w:spacing w:line="240" w:lineRule="auto"/>
        <w:jc w:val="both"/>
        <w:rPr>
          <w:rFonts w:cs="Arial"/>
          <w:color w:val="000000"/>
          <w:szCs w:val="20"/>
        </w:rPr>
      </w:pPr>
      <w:r w:rsidRPr="00792D2F">
        <w:rPr>
          <w:rFonts w:cs="Arial"/>
          <w:color w:val="000000"/>
          <w:szCs w:val="20"/>
        </w:rPr>
        <w:t>Najpomembnejše rešitve v zakonu so:</w:t>
      </w:r>
    </w:p>
    <w:p w14:paraId="62C7BDAF" w14:textId="77777777" w:rsidR="00792D2F" w:rsidRPr="00792D2F" w:rsidRDefault="00792D2F" w:rsidP="00792D2F">
      <w:pPr>
        <w:autoSpaceDE w:val="0"/>
        <w:autoSpaceDN w:val="0"/>
        <w:adjustRightInd w:val="0"/>
        <w:spacing w:line="240" w:lineRule="auto"/>
        <w:jc w:val="both"/>
        <w:rPr>
          <w:rFonts w:cs="Arial"/>
          <w:color w:val="000000"/>
          <w:szCs w:val="20"/>
        </w:rPr>
      </w:pPr>
    </w:p>
    <w:p w14:paraId="31328F65" w14:textId="77777777" w:rsidR="00792D2F" w:rsidRDefault="00792D2F" w:rsidP="00792D2F">
      <w:pPr>
        <w:pStyle w:val="Odstavekseznama"/>
        <w:numPr>
          <w:ilvl w:val="0"/>
          <w:numId w:val="20"/>
        </w:numPr>
        <w:autoSpaceDE w:val="0"/>
        <w:autoSpaceDN w:val="0"/>
        <w:adjustRightInd w:val="0"/>
        <w:spacing w:line="240" w:lineRule="auto"/>
        <w:jc w:val="both"/>
        <w:rPr>
          <w:rFonts w:cs="Arial"/>
          <w:color w:val="000000"/>
          <w:szCs w:val="20"/>
        </w:rPr>
      </w:pPr>
      <w:r w:rsidRPr="00792D2F">
        <w:rPr>
          <w:rFonts w:cs="Arial"/>
          <w:color w:val="000000"/>
          <w:szCs w:val="20"/>
        </w:rPr>
        <w:t>opredeljuje institucionalni okvir oblikovanja in izvajanja javnih politik na tem področju.</w:t>
      </w:r>
    </w:p>
    <w:p w14:paraId="6DCD1C1F" w14:textId="77777777" w:rsidR="00792D2F" w:rsidRDefault="00792D2F" w:rsidP="00792D2F">
      <w:pPr>
        <w:pStyle w:val="Odstavekseznama"/>
        <w:numPr>
          <w:ilvl w:val="0"/>
          <w:numId w:val="20"/>
        </w:numPr>
        <w:autoSpaceDE w:val="0"/>
        <w:autoSpaceDN w:val="0"/>
        <w:adjustRightInd w:val="0"/>
        <w:spacing w:line="240" w:lineRule="auto"/>
        <w:jc w:val="both"/>
        <w:rPr>
          <w:rFonts w:cs="Arial"/>
          <w:color w:val="000000"/>
          <w:szCs w:val="20"/>
        </w:rPr>
      </w:pPr>
      <w:r w:rsidRPr="00792D2F">
        <w:rPr>
          <w:rFonts w:cs="Arial"/>
          <w:color w:val="000000"/>
          <w:szCs w:val="20"/>
        </w:rPr>
        <w:t>ureditev financiranja na način, ki omogoča stabilnost in razvoj znanstvenoraziskovalne dejavnosti in njenih izvajalcev (institucionalno financiranje in ciljna vrednost 1 % BDP javnih sredstev za znanstvenoraziskovalno dejavnost),</w:t>
      </w:r>
    </w:p>
    <w:p w14:paraId="75DDAB17" w14:textId="77777777" w:rsidR="00792D2F" w:rsidRDefault="00792D2F" w:rsidP="00792D2F">
      <w:pPr>
        <w:pStyle w:val="Odstavekseznama"/>
        <w:numPr>
          <w:ilvl w:val="0"/>
          <w:numId w:val="20"/>
        </w:numPr>
        <w:autoSpaceDE w:val="0"/>
        <w:autoSpaceDN w:val="0"/>
        <w:adjustRightInd w:val="0"/>
        <w:spacing w:line="240" w:lineRule="auto"/>
        <w:jc w:val="both"/>
        <w:rPr>
          <w:rFonts w:cs="Arial"/>
          <w:color w:val="000000"/>
          <w:szCs w:val="20"/>
        </w:rPr>
      </w:pPr>
      <w:r w:rsidRPr="00792D2F">
        <w:rPr>
          <w:rFonts w:cs="Arial"/>
          <w:color w:val="000000"/>
          <w:szCs w:val="20"/>
        </w:rPr>
        <w:t>Opredelitev znanstvenoraziskovalne dejavnosti kot horizontalne dejavnosti, ki naj bo vključena v različne sektorske politike;</w:t>
      </w:r>
    </w:p>
    <w:p w14:paraId="732E3DD2" w14:textId="77777777" w:rsidR="00792D2F" w:rsidRDefault="00792D2F" w:rsidP="00792D2F">
      <w:pPr>
        <w:pStyle w:val="Odstavekseznama"/>
        <w:numPr>
          <w:ilvl w:val="0"/>
          <w:numId w:val="20"/>
        </w:numPr>
        <w:autoSpaceDE w:val="0"/>
        <w:autoSpaceDN w:val="0"/>
        <w:adjustRightInd w:val="0"/>
        <w:spacing w:line="240" w:lineRule="auto"/>
        <w:jc w:val="both"/>
        <w:rPr>
          <w:rFonts w:cs="Arial"/>
          <w:color w:val="000000"/>
          <w:szCs w:val="20"/>
        </w:rPr>
      </w:pPr>
      <w:r w:rsidRPr="00792D2F">
        <w:rPr>
          <w:rFonts w:cs="Arial"/>
          <w:color w:val="000000"/>
          <w:szCs w:val="20"/>
        </w:rPr>
        <w:t>povečanje avtonomije javnih raziskovalnih organizacij (JRO), vključno s prenosom premoženja države, ki ga imajo v upravljanju JRZ-ji v last JRZ-jem ter možnostjo ustanovitve gospodarske družbe z namenom prenosa znanja (ob izpolnjenih pogojih),</w:t>
      </w:r>
    </w:p>
    <w:p w14:paraId="2164389F" w14:textId="77777777" w:rsidR="00792D2F" w:rsidRDefault="00792D2F" w:rsidP="00792D2F">
      <w:pPr>
        <w:pStyle w:val="Odstavekseznama"/>
        <w:numPr>
          <w:ilvl w:val="0"/>
          <w:numId w:val="20"/>
        </w:numPr>
        <w:autoSpaceDE w:val="0"/>
        <w:autoSpaceDN w:val="0"/>
        <w:adjustRightInd w:val="0"/>
        <w:spacing w:line="240" w:lineRule="auto"/>
        <w:jc w:val="both"/>
        <w:rPr>
          <w:rFonts w:cs="Arial"/>
          <w:color w:val="000000"/>
          <w:szCs w:val="20"/>
        </w:rPr>
      </w:pPr>
      <w:r w:rsidRPr="00792D2F">
        <w:rPr>
          <w:rFonts w:cs="Arial"/>
          <w:color w:val="000000"/>
          <w:szCs w:val="20"/>
        </w:rPr>
        <w:t>vzpostavitev pogojev, da Slovenija postane mednarodno privlačna destinacija, s poudarkom na vračanju raziskovalcev, ki delujejo v tujini,</w:t>
      </w:r>
    </w:p>
    <w:p w14:paraId="785C68EF" w14:textId="77777777" w:rsidR="00792D2F" w:rsidRDefault="00792D2F" w:rsidP="00792D2F">
      <w:pPr>
        <w:pStyle w:val="Odstavekseznama"/>
        <w:numPr>
          <w:ilvl w:val="0"/>
          <w:numId w:val="20"/>
        </w:numPr>
        <w:autoSpaceDE w:val="0"/>
        <w:autoSpaceDN w:val="0"/>
        <w:adjustRightInd w:val="0"/>
        <w:spacing w:line="240" w:lineRule="auto"/>
        <w:jc w:val="both"/>
        <w:rPr>
          <w:rFonts w:cs="Arial"/>
          <w:color w:val="000000"/>
          <w:szCs w:val="20"/>
        </w:rPr>
      </w:pPr>
      <w:r w:rsidRPr="00792D2F">
        <w:rPr>
          <w:rFonts w:cs="Arial"/>
          <w:color w:val="000000"/>
          <w:szCs w:val="20"/>
        </w:rPr>
        <w:t>stimulativno nagrajevanje raziskovalcev;</w:t>
      </w:r>
    </w:p>
    <w:p w14:paraId="7E1E4F99" w14:textId="77777777" w:rsidR="00792D2F" w:rsidRDefault="00792D2F" w:rsidP="00792D2F">
      <w:pPr>
        <w:pStyle w:val="Odstavekseznama"/>
        <w:numPr>
          <w:ilvl w:val="0"/>
          <w:numId w:val="20"/>
        </w:numPr>
        <w:autoSpaceDE w:val="0"/>
        <w:autoSpaceDN w:val="0"/>
        <w:adjustRightInd w:val="0"/>
        <w:spacing w:line="240" w:lineRule="auto"/>
        <w:jc w:val="both"/>
        <w:rPr>
          <w:rFonts w:cs="Arial"/>
          <w:color w:val="000000"/>
          <w:szCs w:val="20"/>
        </w:rPr>
      </w:pPr>
      <w:r w:rsidRPr="00792D2F">
        <w:rPr>
          <w:rFonts w:cs="Arial"/>
          <w:color w:val="000000"/>
          <w:szCs w:val="20"/>
        </w:rPr>
        <w:t>naslovitev etike in integritete v znanosti ter enakih možnosti z vzpostavitvijo Nacionalnega sveta za etiko in integriteto v znanosti;</w:t>
      </w:r>
    </w:p>
    <w:p w14:paraId="7C043592" w14:textId="77777777" w:rsidR="00792D2F" w:rsidRDefault="00792D2F" w:rsidP="00792D2F">
      <w:pPr>
        <w:pStyle w:val="Odstavekseznama"/>
        <w:numPr>
          <w:ilvl w:val="0"/>
          <w:numId w:val="20"/>
        </w:numPr>
        <w:autoSpaceDE w:val="0"/>
        <w:autoSpaceDN w:val="0"/>
        <w:adjustRightInd w:val="0"/>
        <w:spacing w:line="240" w:lineRule="auto"/>
        <w:jc w:val="both"/>
        <w:rPr>
          <w:rFonts w:cs="Arial"/>
          <w:color w:val="000000"/>
          <w:szCs w:val="20"/>
        </w:rPr>
      </w:pPr>
      <w:r w:rsidRPr="00792D2F">
        <w:rPr>
          <w:rFonts w:cs="Arial"/>
          <w:color w:val="000000"/>
          <w:szCs w:val="20"/>
        </w:rPr>
        <w:t>definiranje odprte znanosti kot pomembnega elementa raziskovalne dejavnosti ter njena umestitev v sistem raziskav,</w:t>
      </w:r>
    </w:p>
    <w:p w14:paraId="71CDE5B3" w14:textId="51C13467" w:rsidR="00792D2F" w:rsidRPr="00792D2F" w:rsidRDefault="00792D2F" w:rsidP="00792D2F">
      <w:pPr>
        <w:pStyle w:val="Odstavekseznama"/>
        <w:numPr>
          <w:ilvl w:val="0"/>
          <w:numId w:val="20"/>
        </w:numPr>
        <w:autoSpaceDE w:val="0"/>
        <w:autoSpaceDN w:val="0"/>
        <w:adjustRightInd w:val="0"/>
        <w:spacing w:line="240" w:lineRule="auto"/>
        <w:jc w:val="both"/>
        <w:rPr>
          <w:rFonts w:cs="Arial"/>
          <w:color w:val="000000"/>
          <w:szCs w:val="20"/>
        </w:rPr>
      </w:pPr>
      <w:r w:rsidRPr="00792D2F">
        <w:rPr>
          <w:rFonts w:cs="Arial"/>
          <w:color w:val="000000"/>
          <w:szCs w:val="20"/>
        </w:rPr>
        <w:t>definiranje javne službe.</w:t>
      </w:r>
    </w:p>
    <w:p w14:paraId="02F1F553" w14:textId="77777777" w:rsidR="00792D2F" w:rsidRPr="00792D2F" w:rsidRDefault="00792D2F" w:rsidP="00792D2F">
      <w:pPr>
        <w:autoSpaceDE w:val="0"/>
        <w:autoSpaceDN w:val="0"/>
        <w:adjustRightInd w:val="0"/>
        <w:spacing w:line="240" w:lineRule="auto"/>
        <w:jc w:val="both"/>
        <w:rPr>
          <w:rFonts w:cs="Arial"/>
          <w:color w:val="000000"/>
          <w:szCs w:val="20"/>
        </w:rPr>
      </w:pPr>
    </w:p>
    <w:p w14:paraId="175D16D8" w14:textId="77777777" w:rsidR="00792D2F" w:rsidRPr="00792D2F" w:rsidRDefault="00792D2F" w:rsidP="00792D2F">
      <w:pPr>
        <w:autoSpaceDE w:val="0"/>
        <w:autoSpaceDN w:val="0"/>
        <w:adjustRightInd w:val="0"/>
        <w:spacing w:line="240" w:lineRule="auto"/>
        <w:jc w:val="both"/>
        <w:rPr>
          <w:rFonts w:cs="Arial"/>
          <w:color w:val="000000"/>
          <w:szCs w:val="20"/>
        </w:rPr>
      </w:pPr>
      <w:r w:rsidRPr="00792D2F">
        <w:rPr>
          <w:rFonts w:cs="Arial"/>
          <w:color w:val="000000"/>
          <w:szCs w:val="20"/>
        </w:rPr>
        <w:t xml:space="preserve">Znanstvenoraziskovalni in inovacijski okvir sestavljata dva sistemska zakona in dve strategiji. Gre za ZRRID in Zakon o podpornem okolju za podjetništvo, ki postavlja okvir razvoja in inovacij na ravni gospodarskih družb, in strategija o raziskovalni in inovacijski dejavnosti ter strategija pametne specializacije Slovenije, ki se vsebinsko prekrivajo na stopnjah tehnološke pripravljenosti, kjer vsak s svojim okvirom omogoča celovito in komplementarno izvajanje potrebnih ukrepov. </w:t>
      </w:r>
    </w:p>
    <w:p w14:paraId="69421DF5" w14:textId="77777777" w:rsidR="00792D2F" w:rsidRPr="00792D2F" w:rsidRDefault="00792D2F" w:rsidP="00792D2F">
      <w:pPr>
        <w:autoSpaceDE w:val="0"/>
        <w:autoSpaceDN w:val="0"/>
        <w:adjustRightInd w:val="0"/>
        <w:spacing w:line="240" w:lineRule="auto"/>
        <w:jc w:val="both"/>
        <w:rPr>
          <w:rFonts w:cs="Arial"/>
          <w:color w:val="000000"/>
          <w:szCs w:val="20"/>
        </w:rPr>
      </w:pPr>
    </w:p>
    <w:p w14:paraId="28842768" w14:textId="77777777" w:rsidR="00792D2F" w:rsidRPr="00792D2F" w:rsidRDefault="00792D2F" w:rsidP="00792D2F">
      <w:pPr>
        <w:autoSpaceDE w:val="0"/>
        <w:autoSpaceDN w:val="0"/>
        <w:adjustRightInd w:val="0"/>
        <w:spacing w:line="240" w:lineRule="auto"/>
        <w:jc w:val="both"/>
        <w:rPr>
          <w:rFonts w:cs="Arial"/>
          <w:color w:val="000000"/>
          <w:szCs w:val="20"/>
        </w:rPr>
      </w:pPr>
      <w:r w:rsidRPr="00792D2F">
        <w:rPr>
          <w:rFonts w:cs="Arial"/>
          <w:color w:val="000000"/>
          <w:szCs w:val="20"/>
        </w:rPr>
        <w:t>Predlog Zakona o znanstvenoraziskovalni in inovacijski dejavnosti določa organiziranost znanstvenoraziskovalnega in inovacijskega sistema,  znanstvenoraziskovalno dejavnost ter financiranje, organiziranost, izvajanje in nadzor znanstvenoraziskovalne dejavnosti.</w:t>
      </w:r>
    </w:p>
    <w:p w14:paraId="70E88DBB" w14:textId="77777777" w:rsidR="00792D2F" w:rsidRPr="00792D2F" w:rsidRDefault="00792D2F" w:rsidP="00792D2F">
      <w:pPr>
        <w:autoSpaceDE w:val="0"/>
        <w:autoSpaceDN w:val="0"/>
        <w:adjustRightInd w:val="0"/>
        <w:spacing w:line="240" w:lineRule="auto"/>
        <w:jc w:val="both"/>
        <w:rPr>
          <w:rFonts w:cs="Arial"/>
          <w:color w:val="000000"/>
          <w:szCs w:val="20"/>
        </w:rPr>
      </w:pPr>
    </w:p>
    <w:p w14:paraId="1E379F9F" w14:textId="180E3F7E" w:rsidR="009D32F5" w:rsidRPr="00792D2F" w:rsidRDefault="00792D2F" w:rsidP="009D32F5">
      <w:pPr>
        <w:autoSpaceDE w:val="0"/>
        <w:autoSpaceDN w:val="0"/>
        <w:adjustRightInd w:val="0"/>
        <w:spacing w:line="240" w:lineRule="auto"/>
        <w:jc w:val="both"/>
        <w:rPr>
          <w:rFonts w:cs="Arial"/>
          <w:color w:val="000000"/>
          <w:szCs w:val="20"/>
        </w:rPr>
      </w:pPr>
      <w:r>
        <w:rPr>
          <w:rFonts w:cs="Arial"/>
          <w:color w:val="000000"/>
          <w:szCs w:val="20"/>
        </w:rPr>
        <w:t xml:space="preserve">Vir: </w:t>
      </w:r>
      <w:r w:rsidR="008C4F51" w:rsidRPr="008C4F51">
        <w:rPr>
          <w:rFonts w:cs="Arial"/>
          <w:color w:val="000000"/>
          <w:szCs w:val="20"/>
        </w:rPr>
        <w:t>Ministrstvo za izobraževanje, znanost in šport</w:t>
      </w:r>
    </w:p>
    <w:p w14:paraId="56F35434" w14:textId="0625DEE0" w:rsidR="009D32F5" w:rsidRDefault="009D32F5" w:rsidP="009D32F5">
      <w:pPr>
        <w:autoSpaceDE w:val="0"/>
        <w:autoSpaceDN w:val="0"/>
        <w:adjustRightInd w:val="0"/>
        <w:spacing w:line="240" w:lineRule="auto"/>
        <w:jc w:val="both"/>
        <w:rPr>
          <w:rFonts w:cs="Arial"/>
          <w:b/>
          <w:bCs/>
          <w:color w:val="000000"/>
          <w:szCs w:val="20"/>
        </w:rPr>
      </w:pPr>
    </w:p>
    <w:p w14:paraId="75E3FB8F" w14:textId="77777777" w:rsidR="009D32F5" w:rsidRPr="009D32F5" w:rsidRDefault="009D32F5" w:rsidP="009D32F5">
      <w:pPr>
        <w:autoSpaceDE w:val="0"/>
        <w:autoSpaceDN w:val="0"/>
        <w:adjustRightInd w:val="0"/>
        <w:spacing w:line="240" w:lineRule="auto"/>
        <w:jc w:val="both"/>
        <w:rPr>
          <w:rFonts w:cs="Arial"/>
          <w:b/>
          <w:bCs/>
          <w:color w:val="000000"/>
          <w:szCs w:val="20"/>
        </w:rPr>
      </w:pPr>
    </w:p>
    <w:p w14:paraId="6D2958E4" w14:textId="1FF386EE" w:rsidR="00F92BC8" w:rsidRPr="00F92BC8" w:rsidRDefault="00F92BC8" w:rsidP="00F92BC8">
      <w:pPr>
        <w:autoSpaceDE w:val="0"/>
        <w:autoSpaceDN w:val="0"/>
        <w:adjustRightInd w:val="0"/>
        <w:spacing w:line="240" w:lineRule="auto"/>
        <w:jc w:val="both"/>
        <w:rPr>
          <w:rFonts w:cs="Arial"/>
          <w:b/>
          <w:bCs/>
          <w:color w:val="000000"/>
          <w:szCs w:val="20"/>
        </w:rPr>
      </w:pPr>
      <w:r w:rsidRPr="00F92BC8">
        <w:rPr>
          <w:rFonts w:cs="Arial"/>
          <w:b/>
          <w:bCs/>
          <w:color w:val="000000"/>
          <w:szCs w:val="20"/>
        </w:rPr>
        <w:t>Vlada potrdila predloga novel Zakona o upravljavcih alternativnih investicijskih skladov ter Zakona o investicijskih skladih in družbah za upravljanje</w:t>
      </w:r>
    </w:p>
    <w:p w14:paraId="6644249A" w14:textId="77777777" w:rsidR="00F92BC8" w:rsidRPr="00F92BC8" w:rsidRDefault="00F92BC8" w:rsidP="00F92BC8">
      <w:pPr>
        <w:autoSpaceDE w:val="0"/>
        <w:autoSpaceDN w:val="0"/>
        <w:adjustRightInd w:val="0"/>
        <w:spacing w:line="240" w:lineRule="auto"/>
        <w:jc w:val="both"/>
        <w:rPr>
          <w:rFonts w:cs="Arial"/>
          <w:b/>
          <w:bCs/>
          <w:color w:val="000000"/>
          <w:szCs w:val="20"/>
        </w:rPr>
      </w:pPr>
    </w:p>
    <w:p w14:paraId="5F3D18DC" w14:textId="77777777" w:rsidR="00F92BC8" w:rsidRPr="00F92BC8" w:rsidRDefault="00F92BC8" w:rsidP="00F92BC8">
      <w:pPr>
        <w:autoSpaceDE w:val="0"/>
        <w:autoSpaceDN w:val="0"/>
        <w:adjustRightInd w:val="0"/>
        <w:spacing w:line="240" w:lineRule="auto"/>
        <w:jc w:val="both"/>
        <w:rPr>
          <w:rFonts w:cs="Arial"/>
          <w:color w:val="000000"/>
          <w:szCs w:val="20"/>
        </w:rPr>
      </w:pPr>
      <w:r w:rsidRPr="00F92BC8">
        <w:rPr>
          <w:rFonts w:cs="Arial"/>
          <w:color w:val="000000"/>
          <w:szCs w:val="20"/>
        </w:rPr>
        <w:t>Vlada je danes določila besedilo predlogov novele Zakona o upravljavcih alternativnih investicijskih skladov in novele Zakona o investicijskih skladih in družbah za upravljanje, s katerima v nacionalno zakonodajo prenašamo določbe področnih evropskih direktiv. Namen prve novele je odpraviti zakonske ovire za čezmejno distribucijo naložbenih investicijskih skladov v Evropski uniji, z drugo pa med drugim spreminjamo pogoje za trženje kolektivnih naložbenih podjemov za vlaganja v prenosljive vrednostne papirje (KNPVP).</w:t>
      </w:r>
    </w:p>
    <w:p w14:paraId="45EFA5DC" w14:textId="77777777" w:rsidR="00F92BC8" w:rsidRPr="00F92BC8" w:rsidRDefault="00F92BC8" w:rsidP="00F92BC8">
      <w:pPr>
        <w:autoSpaceDE w:val="0"/>
        <w:autoSpaceDN w:val="0"/>
        <w:adjustRightInd w:val="0"/>
        <w:spacing w:line="240" w:lineRule="auto"/>
        <w:jc w:val="both"/>
        <w:rPr>
          <w:rFonts w:cs="Arial"/>
          <w:color w:val="000000"/>
          <w:szCs w:val="20"/>
        </w:rPr>
      </w:pPr>
    </w:p>
    <w:p w14:paraId="15BABF04" w14:textId="77777777" w:rsidR="00F92BC8" w:rsidRPr="00F92BC8" w:rsidRDefault="00F92BC8" w:rsidP="00F92BC8">
      <w:pPr>
        <w:autoSpaceDE w:val="0"/>
        <w:autoSpaceDN w:val="0"/>
        <w:adjustRightInd w:val="0"/>
        <w:spacing w:line="240" w:lineRule="auto"/>
        <w:jc w:val="both"/>
        <w:rPr>
          <w:rFonts w:cs="Arial"/>
          <w:color w:val="000000"/>
          <w:szCs w:val="20"/>
        </w:rPr>
      </w:pPr>
      <w:r w:rsidRPr="00F92BC8">
        <w:rPr>
          <w:rFonts w:cs="Arial"/>
          <w:color w:val="000000"/>
          <w:szCs w:val="20"/>
        </w:rPr>
        <w:t>S predlogom novele Zakona o upravljavcih alternativnih investicijskih skladov v nacionalno zakonodajo prenašamo določbe evropske direktive 2019/1160 in direktive 2019/2034, ki se nanašajo na upravljavce alternativnih investicijskih skladov.</w:t>
      </w:r>
    </w:p>
    <w:p w14:paraId="383ECAFB" w14:textId="77777777" w:rsidR="00F92BC8" w:rsidRPr="00F92BC8" w:rsidRDefault="00F92BC8" w:rsidP="00F92BC8">
      <w:pPr>
        <w:autoSpaceDE w:val="0"/>
        <w:autoSpaceDN w:val="0"/>
        <w:adjustRightInd w:val="0"/>
        <w:spacing w:line="240" w:lineRule="auto"/>
        <w:jc w:val="both"/>
        <w:rPr>
          <w:rFonts w:cs="Arial"/>
          <w:color w:val="000000"/>
          <w:szCs w:val="20"/>
        </w:rPr>
      </w:pPr>
    </w:p>
    <w:p w14:paraId="5BFDC072" w14:textId="77777777" w:rsidR="00F92BC8" w:rsidRPr="00F92BC8" w:rsidRDefault="00F92BC8" w:rsidP="00F92BC8">
      <w:pPr>
        <w:autoSpaceDE w:val="0"/>
        <w:autoSpaceDN w:val="0"/>
        <w:adjustRightInd w:val="0"/>
        <w:spacing w:line="240" w:lineRule="auto"/>
        <w:jc w:val="both"/>
        <w:rPr>
          <w:rFonts w:cs="Arial"/>
          <w:color w:val="000000"/>
          <w:szCs w:val="20"/>
        </w:rPr>
      </w:pPr>
      <w:r w:rsidRPr="00F92BC8">
        <w:rPr>
          <w:rFonts w:cs="Arial"/>
          <w:color w:val="000000"/>
          <w:szCs w:val="20"/>
        </w:rPr>
        <w:t>Predlog med drugim prinaša vzpostavitev pogojev za predhodno trženje upravljavcev alternativnih investicijskih skladov in določitev pogojev za prenehanje trženja enot omenjenih skladov.</w:t>
      </w:r>
    </w:p>
    <w:p w14:paraId="30CCB746" w14:textId="77777777" w:rsidR="00F92BC8" w:rsidRPr="00F92BC8" w:rsidRDefault="00F92BC8" w:rsidP="00F92BC8">
      <w:pPr>
        <w:autoSpaceDE w:val="0"/>
        <w:autoSpaceDN w:val="0"/>
        <w:adjustRightInd w:val="0"/>
        <w:spacing w:line="240" w:lineRule="auto"/>
        <w:jc w:val="both"/>
        <w:rPr>
          <w:rFonts w:cs="Arial"/>
          <w:color w:val="000000"/>
          <w:szCs w:val="20"/>
        </w:rPr>
      </w:pPr>
    </w:p>
    <w:p w14:paraId="389FB473" w14:textId="77777777" w:rsidR="00F92BC8" w:rsidRPr="00F92BC8" w:rsidRDefault="00F92BC8" w:rsidP="00F92BC8">
      <w:pPr>
        <w:autoSpaceDE w:val="0"/>
        <w:autoSpaceDN w:val="0"/>
        <w:adjustRightInd w:val="0"/>
        <w:spacing w:line="240" w:lineRule="auto"/>
        <w:jc w:val="both"/>
        <w:rPr>
          <w:rFonts w:cs="Arial"/>
          <w:color w:val="000000"/>
          <w:szCs w:val="20"/>
        </w:rPr>
      </w:pPr>
      <w:r w:rsidRPr="00F92BC8">
        <w:rPr>
          <w:rFonts w:cs="Arial"/>
          <w:color w:val="000000"/>
          <w:szCs w:val="20"/>
        </w:rPr>
        <w:t>Med ostalimi novostmi so tudi sprememba postopkov za priglasitev sprememb pristojnim organom in usklajeni pogoji za minimalni kapital upravljavca alternativnih investicijskih skladov.</w:t>
      </w:r>
    </w:p>
    <w:p w14:paraId="61DA6635" w14:textId="77777777" w:rsidR="00F92BC8" w:rsidRPr="00F92BC8" w:rsidRDefault="00F92BC8" w:rsidP="00F92BC8">
      <w:pPr>
        <w:autoSpaceDE w:val="0"/>
        <w:autoSpaceDN w:val="0"/>
        <w:adjustRightInd w:val="0"/>
        <w:spacing w:line="240" w:lineRule="auto"/>
        <w:jc w:val="both"/>
        <w:rPr>
          <w:rFonts w:cs="Arial"/>
          <w:color w:val="000000"/>
          <w:szCs w:val="20"/>
        </w:rPr>
      </w:pPr>
    </w:p>
    <w:p w14:paraId="128FF592" w14:textId="77777777" w:rsidR="00F92BC8" w:rsidRPr="00F92BC8" w:rsidRDefault="00F92BC8" w:rsidP="00F92BC8">
      <w:pPr>
        <w:autoSpaceDE w:val="0"/>
        <w:autoSpaceDN w:val="0"/>
        <w:adjustRightInd w:val="0"/>
        <w:spacing w:line="240" w:lineRule="auto"/>
        <w:jc w:val="both"/>
        <w:rPr>
          <w:rFonts w:cs="Arial"/>
          <w:color w:val="000000"/>
          <w:szCs w:val="20"/>
        </w:rPr>
      </w:pPr>
      <w:r w:rsidRPr="00F92BC8">
        <w:rPr>
          <w:rFonts w:cs="Arial"/>
          <w:color w:val="000000"/>
          <w:szCs w:val="20"/>
        </w:rPr>
        <w:t xml:space="preserve">V predlog novele Zakona o investicijskih skladih in družbah za upravljanje so vključene spremembe, ki so potrebne za prenos določb že omenjenih evropskih direktiv 2019/1160 in </w:t>
      </w:r>
      <w:r w:rsidRPr="00F92BC8">
        <w:rPr>
          <w:rFonts w:cs="Arial"/>
          <w:color w:val="000000"/>
          <w:szCs w:val="20"/>
        </w:rPr>
        <w:lastRenderedPageBreak/>
        <w:t>2019/2034, hkrati pa tudi direktive 2019/2162. Vse tri prenašamo v delu, ki se nanaša na KNPVP in družbe za upravljanje.</w:t>
      </w:r>
    </w:p>
    <w:p w14:paraId="37CC8E3F" w14:textId="77777777" w:rsidR="00F92BC8" w:rsidRPr="00F92BC8" w:rsidRDefault="00F92BC8" w:rsidP="00F92BC8">
      <w:pPr>
        <w:autoSpaceDE w:val="0"/>
        <w:autoSpaceDN w:val="0"/>
        <w:adjustRightInd w:val="0"/>
        <w:spacing w:line="240" w:lineRule="auto"/>
        <w:jc w:val="both"/>
        <w:rPr>
          <w:rFonts w:cs="Arial"/>
          <w:color w:val="000000"/>
          <w:szCs w:val="20"/>
        </w:rPr>
      </w:pPr>
    </w:p>
    <w:p w14:paraId="3D79E72C" w14:textId="77777777" w:rsidR="00F92BC8" w:rsidRPr="00F92BC8" w:rsidRDefault="00F92BC8" w:rsidP="00F92BC8">
      <w:pPr>
        <w:autoSpaceDE w:val="0"/>
        <w:autoSpaceDN w:val="0"/>
        <w:adjustRightInd w:val="0"/>
        <w:spacing w:line="240" w:lineRule="auto"/>
        <w:jc w:val="both"/>
        <w:rPr>
          <w:rFonts w:cs="Arial"/>
          <w:color w:val="000000"/>
          <w:szCs w:val="20"/>
        </w:rPr>
      </w:pPr>
      <w:r w:rsidRPr="00F92BC8">
        <w:rPr>
          <w:rFonts w:cs="Arial"/>
          <w:color w:val="000000"/>
          <w:szCs w:val="20"/>
        </w:rPr>
        <w:t>Med drugim spreminjamo pogoje za trženje enot KNPVP in postopke za priglasitev sprememb v zvezi s pristojnim organom KNPVP. Spremenjeni so tudi pogoji glede višine lastnih sredstev družbe za upravljanje in pogoji glede naložb lastnih sredstev družbe za upravljanje v obveznice posameznega izdajatelja.</w:t>
      </w:r>
    </w:p>
    <w:p w14:paraId="6F928A30" w14:textId="08A64620" w:rsidR="00F92BC8" w:rsidRPr="00F92BC8" w:rsidRDefault="00F92BC8" w:rsidP="00F92BC8">
      <w:pPr>
        <w:autoSpaceDE w:val="0"/>
        <w:autoSpaceDN w:val="0"/>
        <w:adjustRightInd w:val="0"/>
        <w:spacing w:line="240" w:lineRule="auto"/>
        <w:jc w:val="both"/>
        <w:rPr>
          <w:rFonts w:cs="Arial"/>
          <w:color w:val="000000"/>
          <w:szCs w:val="20"/>
        </w:rPr>
      </w:pPr>
    </w:p>
    <w:p w14:paraId="2520F970" w14:textId="0A49381B" w:rsidR="009D32F5" w:rsidRPr="00F92BC8" w:rsidRDefault="00F92BC8" w:rsidP="009D32F5">
      <w:pPr>
        <w:autoSpaceDE w:val="0"/>
        <w:autoSpaceDN w:val="0"/>
        <w:adjustRightInd w:val="0"/>
        <w:spacing w:line="240" w:lineRule="auto"/>
        <w:jc w:val="both"/>
        <w:rPr>
          <w:rFonts w:cs="Arial"/>
          <w:color w:val="000000"/>
          <w:szCs w:val="20"/>
        </w:rPr>
      </w:pPr>
      <w:r>
        <w:rPr>
          <w:rFonts w:cs="Arial"/>
          <w:color w:val="000000"/>
          <w:szCs w:val="20"/>
        </w:rPr>
        <w:t xml:space="preserve">Vir: </w:t>
      </w:r>
      <w:r w:rsidR="008C4F51" w:rsidRPr="008C4F51">
        <w:rPr>
          <w:rFonts w:cs="Arial"/>
          <w:color w:val="000000"/>
          <w:szCs w:val="20"/>
        </w:rPr>
        <w:t>Ministrstvo za finance</w:t>
      </w:r>
    </w:p>
    <w:p w14:paraId="7B90AA3F" w14:textId="77E0308A" w:rsidR="00F92BC8" w:rsidRDefault="00F92BC8" w:rsidP="009D32F5">
      <w:pPr>
        <w:autoSpaceDE w:val="0"/>
        <w:autoSpaceDN w:val="0"/>
        <w:adjustRightInd w:val="0"/>
        <w:spacing w:line="240" w:lineRule="auto"/>
        <w:jc w:val="both"/>
        <w:rPr>
          <w:rFonts w:cs="Arial"/>
          <w:b/>
          <w:bCs/>
          <w:color w:val="000000"/>
          <w:szCs w:val="20"/>
        </w:rPr>
      </w:pPr>
    </w:p>
    <w:p w14:paraId="0069386F" w14:textId="77777777" w:rsidR="00D60DEE" w:rsidRDefault="00D60DEE" w:rsidP="002024DB">
      <w:pPr>
        <w:autoSpaceDE w:val="0"/>
        <w:autoSpaceDN w:val="0"/>
        <w:adjustRightInd w:val="0"/>
        <w:spacing w:line="240" w:lineRule="auto"/>
        <w:jc w:val="both"/>
        <w:rPr>
          <w:rFonts w:cs="Arial"/>
          <w:b/>
          <w:bCs/>
          <w:color w:val="000000"/>
          <w:szCs w:val="20"/>
        </w:rPr>
      </w:pPr>
    </w:p>
    <w:p w14:paraId="7F57C84F" w14:textId="64F75AF4" w:rsidR="002024DB" w:rsidRPr="002024DB" w:rsidRDefault="002024DB" w:rsidP="002024DB">
      <w:pPr>
        <w:autoSpaceDE w:val="0"/>
        <w:autoSpaceDN w:val="0"/>
        <w:adjustRightInd w:val="0"/>
        <w:spacing w:line="240" w:lineRule="auto"/>
        <w:jc w:val="both"/>
        <w:rPr>
          <w:rFonts w:cs="Arial"/>
          <w:b/>
          <w:bCs/>
          <w:color w:val="000000"/>
          <w:szCs w:val="20"/>
        </w:rPr>
      </w:pPr>
      <w:r w:rsidRPr="002024DB">
        <w:rPr>
          <w:rFonts w:cs="Arial"/>
          <w:b/>
          <w:bCs/>
          <w:color w:val="000000"/>
          <w:szCs w:val="20"/>
        </w:rPr>
        <w:t>Vlada potrdila predlog novele Zakona o trgu finančnih instrumentov</w:t>
      </w:r>
    </w:p>
    <w:p w14:paraId="65AC7409" w14:textId="77777777" w:rsidR="002024DB" w:rsidRPr="002024DB" w:rsidRDefault="002024DB" w:rsidP="002024DB">
      <w:pPr>
        <w:autoSpaceDE w:val="0"/>
        <w:autoSpaceDN w:val="0"/>
        <w:adjustRightInd w:val="0"/>
        <w:spacing w:line="240" w:lineRule="auto"/>
        <w:jc w:val="both"/>
        <w:rPr>
          <w:rFonts w:cs="Arial"/>
          <w:b/>
          <w:bCs/>
          <w:color w:val="000000"/>
          <w:szCs w:val="20"/>
        </w:rPr>
      </w:pPr>
    </w:p>
    <w:p w14:paraId="23EC687E" w14:textId="77777777" w:rsidR="002024DB" w:rsidRPr="002024DB" w:rsidRDefault="002024DB" w:rsidP="002024DB">
      <w:pPr>
        <w:autoSpaceDE w:val="0"/>
        <w:autoSpaceDN w:val="0"/>
        <w:adjustRightInd w:val="0"/>
        <w:spacing w:line="240" w:lineRule="auto"/>
        <w:jc w:val="both"/>
        <w:rPr>
          <w:rFonts w:cs="Arial"/>
          <w:color w:val="000000"/>
          <w:szCs w:val="20"/>
        </w:rPr>
      </w:pPr>
      <w:r w:rsidRPr="002024DB">
        <w:rPr>
          <w:rFonts w:cs="Arial"/>
          <w:color w:val="000000"/>
          <w:szCs w:val="20"/>
        </w:rPr>
        <w:t>Vlada je danes določila besedilo predloga novele Zakona o trgu finančnih instrumentov, s katerim v nacionalno zakonodajo prenašamo določbe področnih evropskih direktiv. Med drugim  bomo v slovenski pravni red prenesli tudi direktivo iz februarja letos, sprejeto v okviru svežnja ukrepov, ki so predstavljali del celovite strategije Evropske komisije za okrevanje gospodarstva po koronavirusni pandemiji ob podpori kapitalskih trgov.</w:t>
      </w:r>
    </w:p>
    <w:p w14:paraId="3F7180D7" w14:textId="77777777" w:rsidR="002024DB" w:rsidRPr="002024DB" w:rsidRDefault="002024DB" w:rsidP="002024DB">
      <w:pPr>
        <w:autoSpaceDE w:val="0"/>
        <w:autoSpaceDN w:val="0"/>
        <w:adjustRightInd w:val="0"/>
        <w:spacing w:line="240" w:lineRule="auto"/>
        <w:jc w:val="both"/>
        <w:rPr>
          <w:rFonts w:cs="Arial"/>
          <w:color w:val="000000"/>
          <w:szCs w:val="20"/>
        </w:rPr>
      </w:pPr>
    </w:p>
    <w:p w14:paraId="0068947F" w14:textId="77777777" w:rsidR="002024DB" w:rsidRPr="002024DB" w:rsidRDefault="002024DB" w:rsidP="002024DB">
      <w:pPr>
        <w:autoSpaceDE w:val="0"/>
        <w:autoSpaceDN w:val="0"/>
        <w:adjustRightInd w:val="0"/>
        <w:spacing w:line="240" w:lineRule="auto"/>
        <w:jc w:val="both"/>
        <w:rPr>
          <w:rFonts w:cs="Arial"/>
          <w:color w:val="000000"/>
          <w:szCs w:val="20"/>
        </w:rPr>
      </w:pPr>
      <w:r w:rsidRPr="002024DB">
        <w:rPr>
          <w:rFonts w:cs="Arial"/>
          <w:color w:val="000000"/>
          <w:szCs w:val="20"/>
        </w:rPr>
        <w:t>V predlog novele Zakona o trgu finančnih instrumentov so vključene spremembe, ki so potrebne za prenos direktive 2019/2034, hkrati pa tudi direktive 2019/2177, direktive 2020/1504 in direktive 2021/338.</w:t>
      </w:r>
    </w:p>
    <w:p w14:paraId="47157E30" w14:textId="77777777" w:rsidR="002024DB" w:rsidRPr="002024DB" w:rsidRDefault="002024DB" w:rsidP="002024DB">
      <w:pPr>
        <w:autoSpaceDE w:val="0"/>
        <w:autoSpaceDN w:val="0"/>
        <w:adjustRightInd w:val="0"/>
        <w:spacing w:line="240" w:lineRule="auto"/>
        <w:jc w:val="both"/>
        <w:rPr>
          <w:rFonts w:cs="Arial"/>
          <w:color w:val="000000"/>
          <w:szCs w:val="20"/>
        </w:rPr>
      </w:pPr>
    </w:p>
    <w:p w14:paraId="1E96DE2B" w14:textId="77777777" w:rsidR="002024DB" w:rsidRPr="002024DB" w:rsidRDefault="002024DB" w:rsidP="002024DB">
      <w:pPr>
        <w:autoSpaceDE w:val="0"/>
        <w:autoSpaceDN w:val="0"/>
        <w:adjustRightInd w:val="0"/>
        <w:spacing w:line="240" w:lineRule="auto"/>
        <w:jc w:val="both"/>
        <w:rPr>
          <w:rFonts w:cs="Arial"/>
          <w:color w:val="000000"/>
          <w:szCs w:val="20"/>
        </w:rPr>
      </w:pPr>
      <w:r w:rsidRPr="002024DB">
        <w:rPr>
          <w:rFonts w:cs="Arial"/>
          <w:color w:val="000000"/>
          <w:szCs w:val="20"/>
        </w:rPr>
        <w:t xml:space="preserve">Delovanje kapitalskih trgov se želi tako na ravni EU kakor tudi v Sloveniji izboljšati, in sicer zato, da bi s tem dodatno pomagali gospodarstvu in ublažili posledice pandemije ter zagotovili alternativne nebančne vire financiranja gospodarstva. </w:t>
      </w:r>
    </w:p>
    <w:p w14:paraId="16B33E09" w14:textId="1CD5DA9C" w:rsidR="009D32F5" w:rsidRPr="002024DB" w:rsidRDefault="009D32F5" w:rsidP="00B648BC">
      <w:pPr>
        <w:autoSpaceDE w:val="0"/>
        <w:autoSpaceDN w:val="0"/>
        <w:adjustRightInd w:val="0"/>
        <w:spacing w:line="240" w:lineRule="auto"/>
        <w:jc w:val="both"/>
        <w:rPr>
          <w:rFonts w:cs="Arial"/>
          <w:color w:val="000000"/>
          <w:szCs w:val="20"/>
        </w:rPr>
      </w:pPr>
    </w:p>
    <w:p w14:paraId="755FACBE" w14:textId="7E168F38" w:rsidR="009D32F5" w:rsidRPr="002024DB" w:rsidRDefault="002024DB" w:rsidP="009D32F5">
      <w:pPr>
        <w:autoSpaceDE w:val="0"/>
        <w:autoSpaceDN w:val="0"/>
        <w:adjustRightInd w:val="0"/>
        <w:spacing w:line="240" w:lineRule="auto"/>
        <w:jc w:val="both"/>
        <w:rPr>
          <w:rFonts w:cs="Arial"/>
          <w:color w:val="000000"/>
          <w:szCs w:val="20"/>
        </w:rPr>
      </w:pPr>
      <w:r>
        <w:rPr>
          <w:rFonts w:cs="Arial"/>
          <w:color w:val="000000"/>
          <w:szCs w:val="20"/>
        </w:rPr>
        <w:t xml:space="preserve">Vir: </w:t>
      </w:r>
      <w:r w:rsidR="008C4F51" w:rsidRPr="008C4F51">
        <w:rPr>
          <w:rFonts w:cs="Arial"/>
          <w:color w:val="000000"/>
          <w:szCs w:val="20"/>
        </w:rPr>
        <w:t>Ministrstvo za finance</w:t>
      </w:r>
    </w:p>
    <w:p w14:paraId="2B90E7A3" w14:textId="09B30439" w:rsidR="009D32F5" w:rsidRDefault="009D32F5" w:rsidP="009D32F5">
      <w:pPr>
        <w:autoSpaceDE w:val="0"/>
        <w:autoSpaceDN w:val="0"/>
        <w:adjustRightInd w:val="0"/>
        <w:spacing w:line="240" w:lineRule="auto"/>
        <w:jc w:val="both"/>
        <w:rPr>
          <w:rFonts w:cs="Arial"/>
          <w:b/>
          <w:bCs/>
          <w:color w:val="000000"/>
          <w:szCs w:val="20"/>
        </w:rPr>
      </w:pPr>
    </w:p>
    <w:p w14:paraId="33B5BBD9" w14:textId="5DF45610" w:rsidR="008C3ADA" w:rsidRDefault="008C3ADA" w:rsidP="009D32F5">
      <w:pPr>
        <w:autoSpaceDE w:val="0"/>
        <w:autoSpaceDN w:val="0"/>
        <w:adjustRightInd w:val="0"/>
        <w:spacing w:line="240" w:lineRule="auto"/>
        <w:jc w:val="both"/>
        <w:rPr>
          <w:rFonts w:cs="Arial"/>
          <w:b/>
          <w:bCs/>
          <w:color w:val="000000"/>
          <w:szCs w:val="20"/>
        </w:rPr>
      </w:pPr>
    </w:p>
    <w:p w14:paraId="364D2130" w14:textId="3FFBBFEC" w:rsidR="007E05BF" w:rsidRPr="007E05BF" w:rsidRDefault="007E05BF" w:rsidP="007E05BF">
      <w:pPr>
        <w:autoSpaceDE w:val="0"/>
        <w:autoSpaceDN w:val="0"/>
        <w:adjustRightInd w:val="0"/>
        <w:spacing w:line="240" w:lineRule="auto"/>
        <w:jc w:val="both"/>
        <w:rPr>
          <w:rFonts w:cs="Arial"/>
          <w:b/>
          <w:bCs/>
          <w:color w:val="000000"/>
          <w:szCs w:val="20"/>
        </w:rPr>
      </w:pPr>
      <w:r w:rsidRPr="007E05BF">
        <w:rPr>
          <w:rFonts w:cs="Arial"/>
          <w:b/>
          <w:bCs/>
          <w:color w:val="000000"/>
          <w:szCs w:val="20"/>
        </w:rPr>
        <w:t xml:space="preserve">Zakon o urejanju prostora </w:t>
      </w:r>
    </w:p>
    <w:p w14:paraId="47FF05E1" w14:textId="77777777" w:rsidR="007E05BF" w:rsidRPr="007E05BF" w:rsidRDefault="007E05BF" w:rsidP="007E05BF">
      <w:pPr>
        <w:autoSpaceDE w:val="0"/>
        <w:autoSpaceDN w:val="0"/>
        <w:adjustRightInd w:val="0"/>
        <w:spacing w:line="240" w:lineRule="auto"/>
        <w:jc w:val="both"/>
        <w:rPr>
          <w:rFonts w:cs="Arial"/>
          <w:b/>
          <w:bCs/>
          <w:color w:val="000000"/>
          <w:szCs w:val="20"/>
        </w:rPr>
      </w:pPr>
    </w:p>
    <w:p w14:paraId="1D91619B" w14:textId="77777777" w:rsidR="007E05BF" w:rsidRPr="007E05BF" w:rsidRDefault="007E05BF" w:rsidP="007E05BF">
      <w:pPr>
        <w:autoSpaceDE w:val="0"/>
        <w:autoSpaceDN w:val="0"/>
        <w:adjustRightInd w:val="0"/>
        <w:spacing w:line="240" w:lineRule="auto"/>
        <w:jc w:val="both"/>
        <w:rPr>
          <w:rFonts w:cs="Arial"/>
          <w:color w:val="000000"/>
          <w:szCs w:val="20"/>
        </w:rPr>
      </w:pPr>
      <w:r w:rsidRPr="007E05BF">
        <w:rPr>
          <w:rFonts w:cs="Arial"/>
          <w:color w:val="000000"/>
          <w:szCs w:val="20"/>
        </w:rPr>
        <w:t xml:space="preserve">Vlada je določila popravek besedila predloga Zakona o urejanju prostora (ZUreP-3) (EVA: 2020-2550-0059)  in  s tem nadomestila gradivo z dne 17. 6. 2021. </w:t>
      </w:r>
    </w:p>
    <w:p w14:paraId="6D5A3B1E" w14:textId="77777777" w:rsidR="007E05BF" w:rsidRPr="007E05BF" w:rsidRDefault="007E05BF" w:rsidP="007E05BF">
      <w:pPr>
        <w:autoSpaceDE w:val="0"/>
        <w:autoSpaceDN w:val="0"/>
        <w:adjustRightInd w:val="0"/>
        <w:spacing w:line="240" w:lineRule="auto"/>
        <w:jc w:val="both"/>
        <w:rPr>
          <w:rFonts w:cs="Arial"/>
          <w:color w:val="000000"/>
          <w:szCs w:val="20"/>
        </w:rPr>
      </w:pPr>
    </w:p>
    <w:p w14:paraId="1D021548" w14:textId="0423B5DC" w:rsidR="008C3ADA" w:rsidRPr="007E05BF" w:rsidRDefault="007E05BF" w:rsidP="007E05BF">
      <w:pPr>
        <w:autoSpaceDE w:val="0"/>
        <w:autoSpaceDN w:val="0"/>
        <w:adjustRightInd w:val="0"/>
        <w:spacing w:line="240" w:lineRule="auto"/>
        <w:jc w:val="both"/>
        <w:rPr>
          <w:rFonts w:cs="Arial"/>
          <w:color w:val="000000"/>
          <w:szCs w:val="20"/>
        </w:rPr>
      </w:pPr>
      <w:r w:rsidRPr="007E05BF">
        <w:rPr>
          <w:rFonts w:cs="Arial"/>
          <w:color w:val="000000"/>
          <w:szCs w:val="20"/>
        </w:rPr>
        <w:t>Nov predlog zakona je pripravljen zaradi črtanja tretje alineje prvega odstavka 338. člena predloga zakona, saj to materijo ureja že drug zakon (predlog Zakona o debirokratizaciji), ki je že v zakonodajnem postopku v Državnem zboru Republike Slovenije. Ostala gradiva (osnutki podzakonskih predpisov, korelacijska tabela, izjava o skladnosti) se ne spreminjajo.</w:t>
      </w:r>
    </w:p>
    <w:p w14:paraId="690465BA" w14:textId="68BF823C" w:rsidR="007E05BF" w:rsidRPr="007E05BF" w:rsidRDefault="007E05BF" w:rsidP="007E05BF">
      <w:pPr>
        <w:autoSpaceDE w:val="0"/>
        <w:autoSpaceDN w:val="0"/>
        <w:adjustRightInd w:val="0"/>
        <w:spacing w:line="240" w:lineRule="auto"/>
        <w:jc w:val="both"/>
        <w:rPr>
          <w:rFonts w:cs="Arial"/>
          <w:color w:val="000000"/>
          <w:szCs w:val="20"/>
        </w:rPr>
      </w:pPr>
    </w:p>
    <w:p w14:paraId="15F426B2" w14:textId="2D00B61E" w:rsidR="007E05BF" w:rsidRPr="007E05BF" w:rsidRDefault="007E05BF" w:rsidP="007E05BF">
      <w:pPr>
        <w:autoSpaceDE w:val="0"/>
        <w:autoSpaceDN w:val="0"/>
        <w:adjustRightInd w:val="0"/>
        <w:spacing w:line="240" w:lineRule="auto"/>
        <w:jc w:val="both"/>
        <w:rPr>
          <w:rFonts w:cs="Arial"/>
          <w:color w:val="000000"/>
          <w:szCs w:val="20"/>
        </w:rPr>
      </w:pPr>
      <w:r w:rsidRPr="007E05BF">
        <w:rPr>
          <w:rFonts w:cs="Arial"/>
          <w:color w:val="000000"/>
          <w:szCs w:val="20"/>
        </w:rPr>
        <w:t>Vir: Ministrstvo za okolje in prostor</w:t>
      </w:r>
    </w:p>
    <w:p w14:paraId="7C71A680" w14:textId="2F0D6B8C" w:rsidR="007B259E" w:rsidRPr="007E05BF" w:rsidRDefault="007B259E" w:rsidP="008C3ADA">
      <w:pPr>
        <w:autoSpaceDE w:val="0"/>
        <w:autoSpaceDN w:val="0"/>
        <w:adjustRightInd w:val="0"/>
        <w:spacing w:line="240" w:lineRule="auto"/>
        <w:jc w:val="both"/>
        <w:rPr>
          <w:rFonts w:cs="Arial"/>
          <w:color w:val="000000"/>
          <w:szCs w:val="20"/>
        </w:rPr>
      </w:pPr>
    </w:p>
    <w:p w14:paraId="7F6D3C16" w14:textId="77777777" w:rsidR="007B259E" w:rsidRDefault="007B259E" w:rsidP="008C3ADA">
      <w:pPr>
        <w:autoSpaceDE w:val="0"/>
        <w:autoSpaceDN w:val="0"/>
        <w:adjustRightInd w:val="0"/>
        <w:spacing w:line="240" w:lineRule="auto"/>
        <w:jc w:val="both"/>
        <w:rPr>
          <w:rFonts w:cs="Arial"/>
          <w:b/>
          <w:bCs/>
          <w:color w:val="000000"/>
          <w:szCs w:val="20"/>
        </w:rPr>
      </w:pPr>
    </w:p>
    <w:p w14:paraId="426DA97D" w14:textId="366E72D7" w:rsidR="0050480E" w:rsidRPr="0050480E" w:rsidRDefault="0050480E" w:rsidP="0050480E">
      <w:pPr>
        <w:autoSpaceDE w:val="0"/>
        <w:autoSpaceDN w:val="0"/>
        <w:adjustRightInd w:val="0"/>
        <w:spacing w:line="240" w:lineRule="auto"/>
        <w:jc w:val="both"/>
        <w:rPr>
          <w:rFonts w:cs="Arial"/>
          <w:b/>
          <w:bCs/>
          <w:color w:val="000000"/>
          <w:szCs w:val="20"/>
        </w:rPr>
      </w:pPr>
      <w:r w:rsidRPr="0050480E">
        <w:rPr>
          <w:rFonts w:cs="Arial"/>
          <w:b/>
          <w:bCs/>
          <w:color w:val="000000"/>
          <w:szCs w:val="20"/>
        </w:rPr>
        <w:t>Vlada določila besedilo predloga Zakona o spremembah Zakona o zdravstveni inšpekciji</w:t>
      </w:r>
    </w:p>
    <w:p w14:paraId="040C01AC" w14:textId="77777777" w:rsidR="0050480E" w:rsidRPr="0050480E" w:rsidRDefault="0050480E" w:rsidP="0050480E">
      <w:pPr>
        <w:autoSpaceDE w:val="0"/>
        <w:autoSpaceDN w:val="0"/>
        <w:adjustRightInd w:val="0"/>
        <w:spacing w:line="240" w:lineRule="auto"/>
        <w:jc w:val="both"/>
        <w:rPr>
          <w:rFonts w:cs="Arial"/>
          <w:b/>
          <w:bCs/>
          <w:color w:val="000000"/>
          <w:szCs w:val="20"/>
        </w:rPr>
      </w:pPr>
    </w:p>
    <w:p w14:paraId="75F83C4C" w14:textId="77777777" w:rsidR="0050480E" w:rsidRPr="0050480E" w:rsidRDefault="0050480E" w:rsidP="0050480E">
      <w:pPr>
        <w:autoSpaceDE w:val="0"/>
        <w:autoSpaceDN w:val="0"/>
        <w:adjustRightInd w:val="0"/>
        <w:spacing w:line="240" w:lineRule="auto"/>
        <w:jc w:val="both"/>
        <w:rPr>
          <w:rFonts w:cs="Arial"/>
          <w:color w:val="000000"/>
          <w:szCs w:val="20"/>
        </w:rPr>
      </w:pPr>
      <w:r w:rsidRPr="0050480E">
        <w:rPr>
          <w:rFonts w:cs="Arial"/>
          <w:color w:val="000000"/>
          <w:szCs w:val="20"/>
        </w:rPr>
        <w:t>V predlaganih spremembah zakona gre za manj zahtevne spremembe Zakona o zdravstveni inšpekciji. Cilj zakona je poenotenje pogojev za imenovanje glavnega inšpektorja s pogoji, določenimi z Zakonom o inšpekcijskem nadzoru. Gradivo je v celoti medresorsko usklajeno.</w:t>
      </w:r>
    </w:p>
    <w:p w14:paraId="4F2E22EC" w14:textId="77777777" w:rsidR="0050480E" w:rsidRPr="0050480E" w:rsidRDefault="0050480E" w:rsidP="0050480E">
      <w:pPr>
        <w:autoSpaceDE w:val="0"/>
        <w:autoSpaceDN w:val="0"/>
        <w:adjustRightInd w:val="0"/>
        <w:spacing w:line="240" w:lineRule="auto"/>
        <w:jc w:val="both"/>
        <w:rPr>
          <w:rFonts w:cs="Arial"/>
          <w:color w:val="000000"/>
          <w:szCs w:val="20"/>
        </w:rPr>
      </w:pPr>
      <w:r w:rsidRPr="0050480E">
        <w:rPr>
          <w:rFonts w:cs="Arial"/>
          <w:color w:val="000000"/>
          <w:szCs w:val="20"/>
        </w:rPr>
        <w:t xml:space="preserve">Predlaga se črtanje 4. člena, ki določa pogoje za imenovanje glavnega zdravstvenega inšpektorja. Glede imenovanja glavnega inšpektorja Zdravstvenega inšpektorata, ki je organ v sestavi ministrstva, pristojnega za zdravje, bodo glede pogojev za imenovanje odslej veljale določbe Zakona o inšpekcijskem nadzoru.    </w:t>
      </w:r>
    </w:p>
    <w:p w14:paraId="37FEA68E" w14:textId="77777777" w:rsidR="0050480E" w:rsidRPr="0050480E" w:rsidRDefault="0050480E" w:rsidP="0050480E">
      <w:pPr>
        <w:autoSpaceDE w:val="0"/>
        <w:autoSpaceDN w:val="0"/>
        <w:adjustRightInd w:val="0"/>
        <w:spacing w:line="240" w:lineRule="auto"/>
        <w:jc w:val="both"/>
        <w:rPr>
          <w:rFonts w:cs="Arial"/>
          <w:color w:val="000000"/>
          <w:szCs w:val="20"/>
        </w:rPr>
      </w:pPr>
      <w:r w:rsidRPr="0050480E">
        <w:rPr>
          <w:rFonts w:cs="Arial"/>
          <w:color w:val="000000"/>
          <w:szCs w:val="20"/>
        </w:rPr>
        <w:t>S predlagano spremembo se v skladu z 23. členom Zakona o zdravstveni dejavnosti usklajuje tudi ureditev glede institucij, ki zagotavljata strokovno podporo pri izvajanju inšpekcijskega nadzora. Tako se Inštitut za varovanje zdravja Republike Slovenije in območni zavodi za zdravstveno varstvo nadomeščajo z Nacionalnim inštitutom za javno zdravje in Nacionalnim laboratorijem za zdravje okolje in hrano.</w:t>
      </w:r>
    </w:p>
    <w:p w14:paraId="4786DC07" w14:textId="5CAFC2CB" w:rsidR="0050480E" w:rsidRPr="0050480E" w:rsidRDefault="0050480E" w:rsidP="0050480E">
      <w:pPr>
        <w:autoSpaceDE w:val="0"/>
        <w:autoSpaceDN w:val="0"/>
        <w:adjustRightInd w:val="0"/>
        <w:spacing w:line="240" w:lineRule="auto"/>
        <w:jc w:val="both"/>
        <w:rPr>
          <w:rFonts w:cs="Arial"/>
          <w:color w:val="000000"/>
          <w:szCs w:val="20"/>
        </w:rPr>
      </w:pPr>
      <w:r w:rsidRPr="0050480E">
        <w:rPr>
          <w:rFonts w:cs="Arial"/>
          <w:color w:val="000000"/>
          <w:szCs w:val="20"/>
        </w:rPr>
        <w:t>Usklajuje se tudi denarna valuta, v kateri so predpisane globe, in sicer se te predpišejo v eurih, njihove višine pa v skladu z Zakonom o inšpekcijskem nadzoru.</w:t>
      </w:r>
    </w:p>
    <w:p w14:paraId="5DD0D131" w14:textId="2EF630C6" w:rsidR="0050480E" w:rsidRPr="0050480E" w:rsidRDefault="0050480E" w:rsidP="0050480E">
      <w:pPr>
        <w:autoSpaceDE w:val="0"/>
        <w:autoSpaceDN w:val="0"/>
        <w:adjustRightInd w:val="0"/>
        <w:spacing w:line="240" w:lineRule="auto"/>
        <w:jc w:val="both"/>
        <w:rPr>
          <w:rFonts w:cs="Arial"/>
          <w:color w:val="000000"/>
          <w:szCs w:val="20"/>
        </w:rPr>
      </w:pPr>
    </w:p>
    <w:p w14:paraId="35B9EBF4" w14:textId="62965FB1" w:rsidR="0050480E" w:rsidRPr="0050480E" w:rsidRDefault="0050480E" w:rsidP="0050480E">
      <w:pPr>
        <w:autoSpaceDE w:val="0"/>
        <w:autoSpaceDN w:val="0"/>
        <w:adjustRightInd w:val="0"/>
        <w:spacing w:line="240" w:lineRule="auto"/>
        <w:jc w:val="both"/>
        <w:rPr>
          <w:rFonts w:cs="Arial"/>
          <w:color w:val="000000"/>
          <w:szCs w:val="20"/>
        </w:rPr>
      </w:pPr>
      <w:r w:rsidRPr="0050480E">
        <w:rPr>
          <w:rFonts w:cs="Arial"/>
          <w:color w:val="000000"/>
          <w:szCs w:val="20"/>
        </w:rPr>
        <w:lastRenderedPageBreak/>
        <w:t>Vir: Ministrstvo za zdravje</w:t>
      </w:r>
    </w:p>
    <w:p w14:paraId="73F72599" w14:textId="50D7A43A" w:rsidR="008C3ADA" w:rsidRDefault="008C3ADA" w:rsidP="008C3ADA">
      <w:pPr>
        <w:autoSpaceDE w:val="0"/>
        <w:autoSpaceDN w:val="0"/>
        <w:adjustRightInd w:val="0"/>
        <w:spacing w:line="240" w:lineRule="auto"/>
        <w:jc w:val="both"/>
        <w:rPr>
          <w:rFonts w:cs="Arial"/>
          <w:b/>
          <w:bCs/>
          <w:color w:val="000000"/>
          <w:szCs w:val="20"/>
        </w:rPr>
      </w:pPr>
    </w:p>
    <w:p w14:paraId="7BC42952" w14:textId="77777777" w:rsidR="008C3ADA" w:rsidRPr="008C3ADA" w:rsidRDefault="008C3ADA" w:rsidP="008C3ADA">
      <w:pPr>
        <w:autoSpaceDE w:val="0"/>
        <w:autoSpaceDN w:val="0"/>
        <w:adjustRightInd w:val="0"/>
        <w:spacing w:line="240" w:lineRule="auto"/>
        <w:jc w:val="both"/>
        <w:rPr>
          <w:rFonts w:cs="Arial"/>
          <w:b/>
          <w:bCs/>
          <w:color w:val="000000"/>
          <w:szCs w:val="20"/>
        </w:rPr>
      </w:pPr>
    </w:p>
    <w:p w14:paraId="235E0A7C" w14:textId="45D14C5C" w:rsidR="008914B2" w:rsidRPr="008914B2" w:rsidRDefault="008914B2" w:rsidP="008914B2">
      <w:pPr>
        <w:autoSpaceDE w:val="0"/>
        <w:autoSpaceDN w:val="0"/>
        <w:adjustRightInd w:val="0"/>
        <w:spacing w:line="240" w:lineRule="auto"/>
        <w:jc w:val="both"/>
        <w:rPr>
          <w:rFonts w:cs="Arial"/>
          <w:b/>
          <w:bCs/>
          <w:color w:val="000000"/>
          <w:szCs w:val="20"/>
        </w:rPr>
      </w:pPr>
      <w:r w:rsidRPr="008914B2">
        <w:rPr>
          <w:rFonts w:cs="Arial"/>
          <w:b/>
          <w:bCs/>
          <w:color w:val="000000"/>
          <w:szCs w:val="20"/>
        </w:rPr>
        <w:t xml:space="preserve">Vlada izdala spremenjeno Uredbo o organih v sestavi ministrstev </w:t>
      </w:r>
    </w:p>
    <w:p w14:paraId="69C4F263" w14:textId="77777777" w:rsidR="008914B2" w:rsidRPr="008914B2" w:rsidRDefault="008914B2" w:rsidP="008914B2">
      <w:pPr>
        <w:autoSpaceDE w:val="0"/>
        <w:autoSpaceDN w:val="0"/>
        <w:adjustRightInd w:val="0"/>
        <w:spacing w:line="240" w:lineRule="auto"/>
        <w:jc w:val="both"/>
        <w:rPr>
          <w:rFonts w:cs="Arial"/>
          <w:b/>
          <w:bCs/>
          <w:color w:val="000000"/>
          <w:szCs w:val="20"/>
        </w:rPr>
      </w:pPr>
    </w:p>
    <w:p w14:paraId="4393BAC6" w14:textId="77777777" w:rsidR="008914B2" w:rsidRPr="008914B2" w:rsidRDefault="008914B2" w:rsidP="008914B2">
      <w:pPr>
        <w:autoSpaceDE w:val="0"/>
        <w:autoSpaceDN w:val="0"/>
        <w:adjustRightInd w:val="0"/>
        <w:spacing w:line="240" w:lineRule="auto"/>
        <w:jc w:val="both"/>
        <w:rPr>
          <w:rFonts w:cs="Arial"/>
          <w:color w:val="000000"/>
          <w:szCs w:val="20"/>
        </w:rPr>
      </w:pPr>
      <w:r w:rsidRPr="008914B2">
        <w:rPr>
          <w:rFonts w:cs="Arial"/>
          <w:color w:val="000000"/>
          <w:szCs w:val="20"/>
        </w:rPr>
        <w:t xml:space="preserve">Vlada Republike Slovenije je izdala Uredbo o spremembi Uredbe o organih v sestavi ministrstev in jo objavi v Uradnem listu Republike Slovenije.  </w:t>
      </w:r>
    </w:p>
    <w:p w14:paraId="24C89AE8" w14:textId="15710C9B" w:rsidR="008914B2" w:rsidRPr="008914B2" w:rsidRDefault="008914B2" w:rsidP="008914B2">
      <w:pPr>
        <w:autoSpaceDE w:val="0"/>
        <w:autoSpaceDN w:val="0"/>
        <w:adjustRightInd w:val="0"/>
        <w:spacing w:line="240" w:lineRule="auto"/>
        <w:jc w:val="both"/>
        <w:rPr>
          <w:rFonts w:cs="Arial"/>
          <w:color w:val="000000"/>
          <w:szCs w:val="20"/>
        </w:rPr>
      </w:pPr>
      <w:r w:rsidRPr="008914B2">
        <w:rPr>
          <w:rFonts w:cs="Arial"/>
          <w:color w:val="000000"/>
          <w:szCs w:val="20"/>
        </w:rPr>
        <w:t>Na predlog Ministrstva za okolje in prostor se iz Agencije Republike Slovenije za okolje (ARSO) delovno področje posameznih vsebin in upravnih postopkov s področja celovite presoje vplivov na okolje, predhodni postopek v zvezi s  presojo vplivov na okolje, postopek presoje vplivov na okolje in drugi prenaša na Ministrstvo za okolje in prostor z namenom zagotavljanja večje strokovnosti in učinkovitost poslovanja.</w:t>
      </w:r>
    </w:p>
    <w:p w14:paraId="0EC836AD" w14:textId="4DE4B153" w:rsidR="008C3ADA" w:rsidRDefault="008C3ADA" w:rsidP="009D32F5">
      <w:pPr>
        <w:autoSpaceDE w:val="0"/>
        <w:autoSpaceDN w:val="0"/>
        <w:adjustRightInd w:val="0"/>
        <w:spacing w:line="240" w:lineRule="auto"/>
        <w:jc w:val="both"/>
        <w:rPr>
          <w:rFonts w:cs="Arial"/>
          <w:b/>
          <w:bCs/>
          <w:color w:val="000000"/>
          <w:szCs w:val="20"/>
        </w:rPr>
      </w:pPr>
    </w:p>
    <w:p w14:paraId="59739378" w14:textId="18FBF23F" w:rsidR="008914B2" w:rsidRPr="008914B2" w:rsidRDefault="008914B2" w:rsidP="009D32F5">
      <w:pPr>
        <w:autoSpaceDE w:val="0"/>
        <w:autoSpaceDN w:val="0"/>
        <w:adjustRightInd w:val="0"/>
        <w:spacing w:line="240" w:lineRule="auto"/>
        <w:jc w:val="both"/>
        <w:rPr>
          <w:rFonts w:cs="Arial"/>
          <w:color w:val="000000"/>
          <w:szCs w:val="20"/>
        </w:rPr>
      </w:pPr>
      <w:r w:rsidRPr="008914B2">
        <w:rPr>
          <w:rFonts w:cs="Arial"/>
          <w:color w:val="000000"/>
          <w:szCs w:val="20"/>
        </w:rPr>
        <w:t>Vir: Ministrstvo za javno upravo</w:t>
      </w:r>
    </w:p>
    <w:p w14:paraId="1EFFA46A" w14:textId="77777777" w:rsidR="00EB2FBF" w:rsidRDefault="00EB2FBF" w:rsidP="009D32F5">
      <w:pPr>
        <w:autoSpaceDE w:val="0"/>
        <w:autoSpaceDN w:val="0"/>
        <w:adjustRightInd w:val="0"/>
        <w:spacing w:line="240" w:lineRule="auto"/>
        <w:jc w:val="both"/>
        <w:rPr>
          <w:rFonts w:cs="Arial"/>
          <w:b/>
          <w:bCs/>
          <w:color w:val="000000"/>
          <w:szCs w:val="20"/>
        </w:rPr>
      </w:pPr>
    </w:p>
    <w:p w14:paraId="2ECFD49A" w14:textId="77777777" w:rsidR="00B648BC" w:rsidRPr="009D32F5" w:rsidRDefault="00B648BC" w:rsidP="009D32F5">
      <w:pPr>
        <w:autoSpaceDE w:val="0"/>
        <w:autoSpaceDN w:val="0"/>
        <w:adjustRightInd w:val="0"/>
        <w:spacing w:line="240" w:lineRule="auto"/>
        <w:jc w:val="both"/>
        <w:rPr>
          <w:rFonts w:cs="Arial"/>
          <w:b/>
          <w:bCs/>
          <w:color w:val="000000"/>
          <w:szCs w:val="20"/>
        </w:rPr>
      </w:pPr>
    </w:p>
    <w:p w14:paraId="7D46C0A4" w14:textId="361C9D07" w:rsidR="00A00881" w:rsidRPr="00A00881" w:rsidRDefault="00A00881" w:rsidP="00A00881">
      <w:pPr>
        <w:autoSpaceDE w:val="0"/>
        <w:autoSpaceDN w:val="0"/>
        <w:adjustRightInd w:val="0"/>
        <w:spacing w:line="240" w:lineRule="auto"/>
        <w:jc w:val="both"/>
        <w:rPr>
          <w:rFonts w:cs="Arial"/>
          <w:b/>
          <w:bCs/>
          <w:color w:val="000000"/>
          <w:szCs w:val="20"/>
        </w:rPr>
      </w:pPr>
      <w:r w:rsidRPr="00A00881">
        <w:rPr>
          <w:rFonts w:cs="Arial"/>
          <w:b/>
          <w:bCs/>
          <w:color w:val="000000"/>
          <w:szCs w:val="20"/>
        </w:rPr>
        <w:t>Vlada sprejela razrez proračunov za leti 2022 in 2023</w:t>
      </w:r>
    </w:p>
    <w:p w14:paraId="41104AC5" w14:textId="77777777" w:rsidR="00A00881" w:rsidRDefault="00A00881" w:rsidP="00A00881">
      <w:pPr>
        <w:autoSpaceDE w:val="0"/>
        <w:autoSpaceDN w:val="0"/>
        <w:adjustRightInd w:val="0"/>
        <w:spacing w:line="240" w:lineRule="auto"/>
        <w:jc w:val="both"/>
        <w:rPr>
          <w:rFonts w:cs="Arial"/>
          <w:b/>
          <w:bCs/>
          <w:color w:val="000000"/>
          <w:szCs w:val="20"/>
        </w:rPr>
      </w:pPr>
    </w:p>
    <w:p w14:paraId="1E59409A" w14:textId="3DA3696D" w:rsidR="00A00881" w:rsidRPr="00A00881" w:rsidRDefault="00A00881" w:rsidP="00A00881">
      <w:pPr>
        <w:autoSpaceDE w:val="0"/>
        <w:autoSpaceDN w:val="0"/>
        <w:adjustRightInd w:val="0"/>
        <w:spacing w:line="240" w:lineRule="auto"/>
        <w:jc w:val="both"/>
        <w:rPr>
          <w:rFonts w:cs="Arial"/>
          <w:color w:val="000000"/>
          <w:szCs w:val="20"/>
        </w:rPr>
      </w:pPr>
      <w:r w:rsidRPr="00A00881">
        <w:rPr>
          <w:rFonts w:cs="Arial"/>
          <w:color w:val="000000"/>
          <w:szCs w:val="20"/>
        </w:rPr>
        <w:t>Vlada je danes sprejela razrez oziroma zgornje meje proračunskih izdatkov in določila terminski načrt priprave predloga sprememb državnega proračuna za leto 2022 in predloga državnega proračuna za leto 2023. Razrez za leto 2022 določa skupne odhodke v višini 13,30 milijarde evrov, za leto 2023 pa v višini nekaj manj kot 13,05 milijarde evrov.</w:t>
      </w:r>
    </w:p>
    <w:p w14:paraId="61101282" w14:textId="77777777" w:rsidR="00A00881" w:rsidRPr="00A00881" w:rsidRDefault="00A00881" w:rsidP="00A00881">
      <w:pPr>
        <w:autoSpaceDE w:val="0"/>
        <w:autoSpaceDN w:val="0"/>
        <w:adjustRightInd w:val="0"/>
        <w:spacing w:line="240" w:lineRule="auto"/>
        <w:jc w:val="both"/>
        <w:rPr>
          <w:rFonts w:cs="Arial"/>
          <w:color w:val="000000"/>
          <w:szCs w:val="20"/>
        </w:rPr>
      </w:pPr>
      <w:r w:rsidRPr="00A00881">
        <w:rPr>
          <w:rFonts w:cs="Arial"/>
          <w:color w:val="000000"/>
          <w:szCs w:val="20"/>
        </w:rPr>
        <w:t>Razrez upošteva zgornjo mejo odhodkov državnega proračuna za leti 2022 in 2023, kot je določena z Odlokom o okviru za pripravo proračunov sektorja država za obdobje od 2022 do 2024.</w:t>
      </w:r>
    </w:p>
    <w:p w14:paraId="40A2F8C4" w14:textId="77777777" w:rsidR="00A00881" w:rsidRPr="00A00881" w:rsidRDefault="00A00881" w:rsidP="00A00881">
      <w:pPr>
        <w:autoSpaceDE w:val="0"/>
        <w:autoSpaceDN w:val="0"/>
        <w:adjustRightInd w:val="0"/>
        <w:spacing w:line="240" w:lineRule="auto"/>
        <w:jc w:val="both"/>
        <w:rPr>
          <w:rFonts w:cs="Arial"/>
          <w:color w:val="000000"/>
          <w:szCs w:val="20"/>
        </w:rPr>
      </w:pPr>
      <w:r w:rsidRPr="00A00881">
        <w:rPr>
          <w:rFonts w:cs="Arial"/>
          <w:color w:val="000000"/>
          <w:szCs w:val="20"/>
        </w:rPr>
        <w:t xml:space="preserve">Za leto 2022 smo tako določili skupne odhodke v višini 13,30 milijarde evrov, kar je za 701,5 milijona evrov več, kot je bilo določeno v sprejetem proračunu za leto 2022. Za leto 2023 pa načrtujemo nekaj manj kot 13,05 milijarde evrov izdatkov, kar je za 255,2 milijona evrov manj kot za leto 2022. </w:t>
      </w:r>
    </w:p>
    <w:p w14:paraId="472E547D" w14:textId="77777777" w:rsidR="00A00881" w:rsidRPr="00A00881" w:rsidRDefault="00A00881" w:rsidP="00A00881">
      <w:pPr>
        <w:autoSpaceDE w:val="0"/>
        <w:autoSpaceDN w:val="0"/>
        <w:adjustRightInd w:val="0"/>
        <w:spacing w:line="240" w:lineRule="auto"/>
        <w:jc w:val="both"/>
        <w:rPr>
          <w:rFonts w:cs="Arial"/>
          <w:color w:val="000000"/>
          <w:szCs w:val="20"/>
        </w:rPr>
      </w:pPr>
      <w:r w:rsidRPr="00A00881">
        <w:rPr>
          <w:rFonts w:cs="Arial"/>
          <w:color w:val="000000"/>
          <w:szCs w:val="20"/>
        </w:rPr>
        <w:t>Pri tem smo upoštevali, da bodo za leto 2022 še veljale izjemne okoliščine, ki omogočajo odstop od fiskalnih pravil, medtem ko je za leto 2023 že predvidena pot postopnega uravnoteženja salda državnega proračuna.</w:t>
      </w:r>
    </w:p>
    <w:p w14:paraId="709E08C5" w14:textId="29114F0B" w:rsidR="00A00881" w:rsidRPr="00A00881" w:rsidRDefault="00A00881" w:rsidP="00A00881">
      <w:pPr>
        <w:autoSpaceDE w:val="0"/>
        <w:autoSpaceDN w:val="0"/>
        <w:adjustRightInd w:val="0"/>
        <w:spacing w:line="240" w:lineRule="auto"/>
        <w:jc w:val="both"/>
        <w:rPr>
          <w:rFonts w:cs="Arial"/>
          <w:color w:val="000000"/>
          <w:szCs w:val="20"/>
        </w:rPr>
      </w:pPr>
      <w:r w:rsidRPr="00A00881">
        <w:rPr>
          <w:rFonts w:cs="Arial"/>
          <w:color w:val="000000"/>
          <w:szCs w:val="20"/>
        </w:rPr>
        <w:t>Vlada je predlagateljem finančnih načrtov ob tem naložila, da do 15. avgusta 2021 pripravijo predloge finančnih načrtov, skladne s sprejetim razrezom.</w:t>
      </w:r>
    </w:p>
    <w:p w14:paraId="18122CEB" w14:textId="0C51F7A2" w:rsidR="00A00881" w:rsidRPr="00A00881" w:rsidRDefault="00A00881" w:rsidP="00A00881">
      <w:pPr>
        <w:autoSpaceDE w:val="0"/>
        <w:autoSpaceDN w:val="0"/>
        <w:adjustRightInd w:val="0"/>
        <w:spacing w:line="240" w:lineRule="auto"/>
        <w:jc w:val="both"/>
        <w:rPr>
          <w:rFonts w:cs="Arial"/>
          <w:color w:val="000000"/>
          <w:szCs w:val="20"/>
        </w:rPr>
      </w:pPr>
    </w:p>
    <w:p w14:paraId="3F95C789" w14:textId="1729F1D0" w:rsidR="00A00881" w:rsidRPr="00A00881" w:rsidRDefault="00A00881" w:rsidP="00A00881">
      <w:pPr>
        <w:autoSpaceDE w:val="0"/>
        <w:autoSpaceDN w:val="0"/>
        <w:adjustRightInd w:val="0"/>
        <w:spacing w:line="240" w:lineRule="auto"/>
        <w:jc w:val="both"/>
        <w:rPr>
          <w:rFonts w:cs="Arial"/>
          <w:color w:val="000000"/>
          <w:szCs w:val="20"/>
        </w:rPr>
      </w:pPr>
      <w:r w:rsidRPr="00A00881">
        <w:rPr>
          <w:rFonts w:cs="Arial"/>
          <w:color w:val="000000"/>
          <w:szCs w:val="20"/>
        </w:rPr>
        <w:t xml:space="preserve">Vir: </w:t>
      </w:r>
      <w:r w:rsidR="000A57BA" w:rsidRPr="000A57BA">
        <w:rPr>
          <w:rFonts w:cs="Arial"/>
          <w:color w:val="000000"/>
          <w:szCs w:val="20"/>
        </w:rPr>
        <w:t>Ministrstvo za finance</w:t>
      </w:r>
    </w:p>
    <w:p w14:paraId="63C17342" w14:textId="77777777" w:rsidR="00A00881" w:rsidRDefault="00A00881" w:rsidP="00A00881">
      <w:pPr>
        <w:autoSpaceDE w:val="0"/>
        <w:autoSpaceDN w:val="0"/>
        <w:adjustRightInd w:val="0"/>
        <w:spacing w:line="240" w:lineRule="auto"/>
        <w:jc w:val="both"/>
        <w:rPr>
          <w:rFonts w:cs="Arial"/>
          <w:b/>
          <w:bCs/>
          <w:color w:val="000000"/>
          <w:szCs w:val="20"/>
        </w:rPr>
      </w:pPr>
    </w:p>
    <w:p w14:paraId="3C5D4FDA" w14:textId="29B8B8E2" w:rsidR="00B648BC" w:rsidRDefault="00B648BC" w:rsidP="009D32F5">
      <w:pPr>
        <w:autoSpaceDE w:val="0"/>
        <w:autoSpaceDN w:val="0"/>
        <w:adjustRightInd w:val="0"/>
        <w:spacing w:line="240" w:lineRule="auto"/>
        <w:jc w:val="both"/>
        <w:rPr>
          <w:rFonts w:cs="Arial"/>
          <w:b/>
          <w:bCs/>
          <w:color w:val="000000"/>
          <w:szCs w:val="20"/>
        </w:rPr>
      </w:pPr>
    </w:p>
    <w:p w14:paraId="4B0D4B27" w14:textId="108227DA" w:rsidR="004F089E" w:rsidRPr="004F089E" w:rsidRDefault="004F089E" w:rsidP="004F089E">
      <w:pPr>
        <w:autoSpaceDE w:val="0"/>
        <w:autoSpaceDN w:val="0"/>
        <w:adjustRightInd w:val="0"/>
        <w:spacing w:line="240" w:lineRule="auto"/>
        <w:jc w:val="both"/>
        <w:rPr>
          <w:rFonts w:cs="Arial"/>
          <w:b/>
          <w:bCs/>
          <w:color w:val="000000"/>
          <w:szCs w:val="20"/>
        </w:rPr>
      </w:pPr>
      <w:r w:rsidRPr="004F089E">
        <w:rPr>
          <w:rFonts w:cs="Arial"/>
          <w:b/>
          <w:bCs/>
          <w:color w:val="000000"/>
          <w:szCs w:val="20"/>
        </w:rPr>
        <w:t>Vlada se je seznanila z Idejnim konceptom razvoja širšega območja Letališča Edvarda Rusjana Maribor (projekt Smart Hub Maribor)</w:t>
      </w:r>
    </w:p>
    <w:p w14:paraId="5808E34B" w14:textId="77777777" w:rsidR="004F089E" w:rsidRPr="004F089E" w:rsidRDefault="004F089E" w:rsidP="004F089E">
      <w:pPr>
        <w:autoSpaceDE w:val="0"/>
        <w:autoSpaceDN w:val="0"/>
        <w:adjustRightInd w:val="0"/>
        <w:spacing w:line="240" w:lineRule="auto"/>
        <w:jc w:val="both"/>
        <w:rPr>
          <w:rFonts w:cs="Arial"/>
          <w:b/>
          <w:bCs/>
          <w:color w:val="000000"/>
          <w:szCs w:val="20"/>
        </w:rPr>
      </w:pPr>
    </w:p>
    <w:p w14:paraId="14F08F75" w14:textId="77777777" w:rsidR="004F089E" w:rsidRPr="004F089E" w:rsidRDefault="004F089E" w:rsidP="004F089E">
      <w:pPr>
        <w:autoSpaceDE w:val="0"/>
        <w:autoSpaceDN w:val="0"/>
        <w:adjustRightInd w:val="0"/>
        <w:spacing w:line="240" w:lineRule="auto"/>
        <w:jc w:val="both"/>
        <w:rPr>
          <w:rFonts w:cs="Arial"/>
          <w:color w:val="000000"/>
          <w:szCs w:val="20"/>
        </w:rPr>
      </w:pPr>
      <w:r w:rsidRPr="004F089E">
        <w:rPr>
          <w:rFonts w:cs="Arial"/>
          <w:color w:val="000000"/>
          <w:szCs w:val="20"/>
        </w:rPr>
        <w:t xml:space="preserve">Vlada se je seznanila z Idejnim konceptom razvoja širšega območja Letališča Edvarda Rusjana Maribor (Smart Hub Maribor) in sprejela sklepe, potrebne za njegovo izvedbo. Gradivo kot tako v tej fazi še nima finančnih ali pravnih posledic, predstavlja pa podlago za začetek postopkov razvoja tega območja. </w:t>
      </w:r>
    </w:p>
    <w:p w14:paraId="6BBC2B88" w14:textId="77777777" w:rsidR="004F089E" w:rsidRPr="004F089E" w:rsidRDefault="004F089E" w:rsidP="004F089E">
      <w:pPr>
        <w:autoSpaceDE w:val="0"/>
        <w:autoSpaceDN w:val="0"/>
        <w:adjustRightInd w:val="0"/>
        <w:spacing w:line="240" w:lineRule="auto"/>
        <w:jc w:val="both"/>
        <w:rPr>
          <w:rFonts w:cs="Arial"/>
          <w:color w:val="000000"/>
          <w:szCs w:val="20"/>
        </w:rPr>
      </w:pPr>
    </w:p>
    <w:p w14:paraId="2CDEEACE" w14:textId="77777777" w:rsidR="004F089E" w:rsidRPr="004F089E" w:rsidRDefault="004F089E" w:rsidP="004F089E">
      <w:pPr>
        <w:autoSpaceDE w:val="0"/>
        <w:autoSpaceDN w:val="0"/>
        <w:adjustRightInd w:val="0"/>
        <w:spacing w:line="240" w:lineRule="auto"/>
        <w:jc w:val="both"/>
        <w:rPr>
          <w:rFonts w:cs="Arial"/>
          <w:color w:val="000000"/>
          <w:szCs w:val="20"/>
        </w:rPr>
      </w:pPr>
      <w:r w:rsidRPr="004F089E">
        <w:rPr>
          <w:rFonts w:cs="Arial"/>
          <w:color w:val="000000"/>
          <w:szCs w:val="20"/>
        </w:rPr>
        <w:t xml:space="preserve">Letališče Edvarda Rusjana Maribor (LERM) je letališče za mednarodni promet in drugo največje letališče v Sloveniji z ugodno geostrateško lego. Leži na primerni razdalji od glavnega mesta in središč sosednjih držav (Zagreb, Budimpešta, Dunaj) ter  v neposredni oddaljenosti od urbanih centrov (Maribor, Gradec, Celovec). Nahaja se v bližini avstrijske meje in na presečišču pomembnih mednarodnih poti cestne in železniške infrastrukture. V neposredni bližini delujejo propulzivni gospodarski obrati (npr. Magna Steyr). Zaradi odličnega prometnega in geografskega položaja predstavlja naravno lokacijo za pomemben logističen center s potenciali za pospešen razvoj. Primerna oddaljenost od mednarodnih severno jadranskih tovornih pristanišč (Koper, Trst, Benetke, Reka) mu omogoča tudi položaj zalednega logističnega središča. Na obravnavanem območju se že nahaja cestna in železniška prometna  infrastruktura, predviden je tudi razvoj dodatne prometne infrastrukture.   </w:t>
      </w:r>
    </w:p>
    <w:p w14:paraId="7EE2B7F9" w14:textId="77777777" w:rsidR="004F089E" w:rsidRPr="004F089E" w:rsidRDefault="004F089E" w:rsidP="004F089E">
      <w:pPr>
        <w:autoSpaceDE w:val="0"/>
        <w:autoSpaceDN w:val="0"/>
        <w:adjustRightInd w:val="0"/>
        <w:spacing w:line="240" w:lineRule="auto"/>
        <w:jc w:val="both"/>
        <w:rPr>
          <w:rFonts w:cs="Arial"/>
          <w:color w:val="000000"/>
          <w:szCs w:val="20"/>
        </w:rPr>
      </w:pPr>
    </w:p>
    <w:p w14:paraId="5AB8D52D" w14:textId="77777777" w:rsidR="004F089E" w:rsidRPr="004F089E" w:rsidRDefault="004F089E" w:rsidP="004F089E">
      <w:pPr>
        <w:autoSpaceDE w:val="0"/>
        <w:autoSpaceDN w:val="0"/>
        <w:adjustRightInd w:val="0"/>
        <w:spacing w:line="240" w:lineRule="auto"/>
        <w:jc w:val="both"/>
        <w:rPr>
          <w:rFonts w:cs="Arial"/>
          <w:color w:val="000000"/>
          <w:szCs w:val="20"/>
        </w:rPr>
      </w:pPr>
      <w:r w:rsidRPr="004F089E">
        <w:rPr>
          <w:rFonts w:cs="Arial"/>
          <w:color w:val="000000"/>
          <w:szCs w:val="20"/>
        </w:rPr>
        <w:t xml:space="preserve">LERM se srečuje s številnimi izzivi. Razvojna vizija območja ne more biti zgolj v krepitvi letališke dejavnosti, ne da bi hkrati spodbujali tudi potencialno ponudbo. To je bila glavna napaka preteklih </w:t>
      </w:r>
      <w:r w:rsidRPr="004F089E">
        <w:rPr>
          <w:rFonts w:cs="Arial"/>
          <w:color w:val="000000"/>
          <w:szCs w:val="20"/>
        </w:rPr>
        <w:lastRenderedPageBreak/>
        <w:t>poskusov oživljanja letališča. Rešitev je razvoj in krepitev pomembnih storitev in proizvodnih dejavnosti na območju okoli letališča, ki jih je zaradi ugodne lege območja mogoče privabiti in spodbujati. Viden in uspešen dokaz tega je proizvodni obrat Magna Steyr, ki na tem območju že deluje, obstaja pa tudi interes drugih gospodarskih subjektov. S krepitvijo teh dejavnosti bo zaživel tudi LERM.</w:t>
      </w:r>
    </w:p>
    <w:p w14:paraId="7FD6F3CA" w14:textId="77777777" w:rsidR="004F089E" w:rsidRPr="004F089E" w:rsidRDefault="004F089E" w:rsidP="004F089E">
      <w:pPr>
        <w:autoSpaceDE w:val="0"/>
        <w:autoSpaceDN w:val="0"/>
        <w:adjustRightInd w:val="0"/>
        <w:spacing w:line="240" w:lineRule="auto"/>
        <w:jc w:val="both"/>
        <w:rPr>
          <w:rFonts w:cs="Arial"/>
          <w:color w:val="000000"/>
          <w:szCs w:val="20"/>
        </w:rPr>
      </w:pPr>
    </w:p>
    <w:p w14:paraId="7453816B" w14:textId="77777777" w:rsidR="004F089E" w:rsidRPr="004F089E" w:rsidRDefault="004F089E" w:rsidP="004F089E">
      <w:pPr>
        <w:autoSpaceDE w:val="0"/>
        <w:autoSpaceDN w:val="0"/>
        <w:adjustRightInd w:val="0"/>
        <w:spacing w:line="240" w:lineRule="auto"/>
        <w:jc w:val="both"/>
        <w:rPr>
          <w:rFonts w:cs="Arial"/>
          <w:color w:val="000000"/>
          <w:szCs w:val="20"/>
        </w:rPr>
      </w:pPr>
      <w:r w:rsidRPr="004F089E">
        <w:rPr>
          <w:rFonts w:cs="Arial"/>
          <w:color w:val="000000"/>
          <w:szCs w:val="20"/>
        </w:rPr>
        <w:t xml:space="preserve">Na tem mestu se zato predvideva vzpostavitev in razvoj najsodobnejšega urbanega proizvodno logističnega centra v srednji Evropi. Koncept vzpostavitve sledi trajnostnemu razvoju in predvideva doseči najvišje standarde zelenega grajenega prostora. </w:t>
      </w:r>
    </w:p>
    <w:p w14:paraId="4298DB95" w14:textId="77777777" w:rsidR="004F089E" w:rsidRPr="004F089E" w:rsidRDefault="004F089E" w:rsidP="004F089E">
      <w:pPr>
        <w:autoSpaceDE w:val="0"/>
        <w:autoSpaceDN w:val="0"/>
        <w:adjustRightInd w:val="0"/>
        <w:spacing w:line="240" w:lineRule="auto"/>
        <w:jc w:val="both"/>
        <w:rPr>
          <w:rFonts w:cs="Arial"/>
          <w:color w:val="000000"/>
          <w:szCs w:val="20"/>
        </w:rPr>
      </w:pPr>
    </w:p>
    <w:p w14:paraId="7D2CCAC0" w14:textId="77777777" w:rsidR="004F089E" w:rsidRPr="004F089E" w:rsidRDefault="004F089E" w:rsidP="004F089E">
      <w:pPr>
        <w:autoSpaceDE w:val="0"/>
        <w:autoSpaceDN w:val="0"/>
        <w:adjustRightInd w:val="0"/>
        <w:spacing w:line="240" w:lineRule="auto"/>
        <w:jc w:val="both"/>
        <w:rPr>
          <w:rFonts w:cs="Arial"/>
          <w:color w:val="000000"/>
          <w:szCs w:val="20"/>
        </w:rPr>
      </w:pPr>
      <w:r w:rsidRPr="004F089E">
        <w:rPr>
          <w:rFonts w:cs="Arial"/>
          <w:color w:val="000000"/>
          <w:szCs w:val="20"/>
        </w:rPr>
        <w:t>Idejni koncept predstavlja podlago na nadaljnje načrtovanje in umeščanje ideje v prostor. Koncept  razvija prostor na način, da bodo potencialni investitorji lahko svoja realna pričakovanja in inovativne ideje  uskladili z možnostmi  razvoja prostora.</w:t>
      </w:r>
    </w:p>
    <w:p w14:paraId="3A6B2FF8" w14:textId="77777777" w:rsidR="004F089E" w:rsidRPr="004F089E" w:rsidRDefault="004F089E" w:rsidP="004F089E">
      <w:pPr>
        <w:autoSpaceDE w:val="0"/>
        <w:autoSpaceDN w:val="0"/>
        <w:adjustRightInd w:val="0"/>
        <w:spacing w:line="240" w:lineRule="auto"/>
        <w:jc w:val="both"/>
        <w:rPr>
          <w:rFonts w:cs="Arial"/>
          <w:color w:val="000000"/>
          <w:szCs w:val="20"/>
        </w:rPr>
      </w:pPr>
    </w:p>
    <w:p w14:paraId="3D1C1FA0" w14:textId="77777777" w:rsidR="004F089E" w:rsidRPr="004F089E" w:rsidRDefault="004F089E" w:rsidP="004F089E">
      <w:pPr>
        <w:autoSpaceDE w:val="0"/>
        <w:autoSpaceDN w:val="0"/>
        <w:adjustRightInd w:val="0"/>
        <w:spacing w:line="240" w:lineRule="auto"/>
        <w:jc w:val="both"/>
        <w:rPr>
          <w:rFonts w:cs="Arial"/>
          <w:color w:val="000000"/>
          <w:szCs w:val="20"/>
        </w:rPr>
      </w:pPr>
      <w:r w:rsidRPr="004F089E">
        <w:rPr>
          <w:rFonts w:cs="Arial"/>
          <w:color w:val="000000"/>
          <w:szCs w:val="20"/>
        </w:rPr>
        <w:t>Razvoj dejavnosti v prostoru se predvideva postopoma oziroma fazno. Ambiciozen načrt  predvideva postopen razvoj (logistika, gospodarske aktivnosti, rekreacijske površine, poselitev itd) in postavlja pomembne mejnike razvoja prostora do leta 2025, nadalje do leta 2030 in nato še do leta 2035, in sicer:</w:t>
      </w:r>
    </w:p>
    <w:p w14:paraId="7843C1E5" w14:textId="77777777" w:rsidR="004F089E" w:rsidRDefault="004F089E" w:rsidP="004F089E">
      <w:pPr>
        <w:pStyle w:val="Odstavekseznama"/>
        <w:numPr>
          <w:ilvl w:val="0"/>
          <w:numId w:val="24"/>
        </w:numPr>
        <w:autoSpaceDE w:val="0"/>
        <w:autoSpaceDN w:val="0"/>
        <w:adjustRightInd w:val="0"/>
        <w:spacing w:line="240" w:lineRule="auto"/>
        <w:jc w:val="both"/>
        <w:rPr>
          <w:rFonts w:cs="Arial"/>
          <w:color w:val="000000"/>
          <w:szCs w:val="20"/>
        </w:rPr>
      </w:pPr>
      <w:r w:rsidRPr="004F089E">
        <w:rPr>
          <w:rFonts w:cs="Arial"/>
          <w:color w:val="000000"/>
          <w:szCs w:val="20"/>
        </w:rPr>
        <w:t>do leta 2025 – razvoj območja grajene strukture s skupno kvadraturo prostora  cca. 50ha,</w:t>
      </w:r>
    </w:p>
    <w:p w14:paraId="711D0B98" w14:textId="77777777" w:rsidR="004F089E" w:rsidRDefault="004F089E" w:rsidP="004F089E">
      <w:pPr>
        <w:pStyle w:val="Odstavekseznama"/>
        <w:numPr>
          <w:ilvl w:val="0"/>
          <w:numId w:val="24"/>
        </w:numPr>
        <w:autoSpaceDE w:val="0"/>
        <w:autoSpaceDN w:val="0"/>
        <w:adjustRightInd w:val="0"/>
        <w:spacing w:line="240" w:lineRule="auto"/>
        <w:jc w:val="both"/>
        <w:rPr>
          <w:rFonts w:cs="Arial"/>
          <w:color w:val="000000"/>
          <w:szCs w:val="20"/>
        </w:rPr>
      </w:pPr>
      <w:r w:rsidRPr="004F089E">
        <w:rPr>
          <w:rFonts w:cs="Arial"/>
          <w:color w:val="000000"/>
          <w:szCs w:val="20"/>
        </w:rPr>
        <w:t>do leta 2030 - razširitev celotnega območja, kar prestavlja skupno 630 ha zemljišča,</w:t>
      </w:r>
    </w:p>
    <w:p w14:paraId="1335BDDE" w14:textId="6AF5C1EA" w:rsidR="004F089E" w:rsidRPr="004F089E" w:rsidRDefault="004F089E" w:rsidP="004F089E">
      <w:pPr>
        <w:pStyle w:val="Odstavekseznama"/>
        <w:numPr>
          <w:ilvl w:val="0"/>
          <w:numId w:val="24"/>
        </w:numPr>
        <w:autoSpaceDE w:val="0"/>
        <w:autoSpaceDN w:val="0"/>
        <w:adjustRightInd w:val="0"/>
        <w:spacing w:line="240" w:lineRule="auto"/>
        <w:jc w:val="both"/>
        <w:rPr>
          <w:rFonts w:cs="Arial"/>
          <w:color w:val="000000"/>
          <w:szCs w:val="20"/>
        </w:rPr>
      </w:pPr>
      <w:r w:rsidRPr="004F089E">
        <w:rPr>
          <w:rFonts w:cs="Arial"/>
          <w:color w:val="000000"/>
          <w:szCs w:val="20"/>
        </w:rPr>
        <w:t>do leta 2035 – razvoj območja 7 do predvidenega končnega obsega cca 772 ha.</w:t>
      </w:r>
    </w:p>
    <w:p w14:paraId="0FC1A77F" w14:textId="77777777" w:rsidR="004F089E" w:rsidRPr="004F089E" w:rsidRDefault="004F089E" w:rsidP="004F089E">
      <w:pPr>
        <w:autoSpaceDE w:val="0"/>
        <w:autoSpaceDN w:val="0"/>
        <w:adjustRightInd w:val="0"/>
        <w:spacing w:line="240" w:lineRule="auto"/>
        <w:jc w:val="both"/>
        <w:rPr>
          <w:rFonts w:cs="Arial"/>
          <w:color w:val="000000"/>
          <w:szCs w:val="20"/>
        </w:rPr>
      </w:pPr>
    </w:p>
    <w:p w14:paraId="13436F4F" w14:textId="77777777" w:rsidR="004F089E" w:rsidRPr="004F089E" w:rsidRDefault="004F089E" w:rsidP="004F089E">
      <w:pPr>
        <w:autoSpaceDE w:val="0"/>
        <w:autoSpaceDN w:val="0"/>
        <w:adjustRightInd w:val="0"/>
        <w:spacing w:line="240" w:lineRule="auto"/>
        <w:jc w:val="both"/>
        <w:rPr>
          <w:rFonts w:cs="Arial"/>
          <w:color w:val="000000"/>
          <w:szCs w:val="20"/>
        </w:rPr>
      </w:pPr>
      <w:r w:rsidRPr="004F089E">
        <w:rPr>
          <w:rFonts w:cs="Arial"/>
          <w:color w:val="000000"/>
          <w:szCs w:val="20"/>
        </w:rPr>
        <w:t xml:space="preserve">Vrednost investicije je v tem trenutku še na ravni ocen, saj relevantna investicijska dokumentacija še ni potrjena. Sredstva za gradnjo infrastrukture bo zagotovil delno proračun RS (glede na objekte – prometna infrastruktura) in drugi investitorji. Skupaj bo v celotnem obdobju za gradnjo infrastrukture predvidenih 115 mio EUR.  Pri tem je pomembno, da je cena nepremičnin na tem območju še vedno ugodna. </w:t>
      </w:r>
    </w:p>
    <w:p w14:paraId="1D11D7B5" w14:textId="77777777" w:rsidR="004F089E" w:rsidRPr="004F089E" w:rsidRDefault="004F089E" w:rsidP="004F089E">
      <w:pPr>
        <w:autoSpaceDE w:val="0"/>
        <w:autoSpaceDN w:val="0"/>
        <w:adjustRightInd w:val="0"/>
        <w:spacing w:line="240" w:lineRule="auto"/>
        <w:jc w:val="both"/>
        <w:rPr>
          <w:rFonts w:cs="Arial"/>
          <w:color w:val="000000"/>
          <w:szCs w:val="20"/>
        </w:rPr>
      </w:pPr>
    </w:p>
    <w:p w14:paraId="508D0276" w14:textId="77777777" w:rsidR="004F089E" w:rsidRPr="004F089E" w:rsidRDefault="004F089E" w:rsidP="004F089E">
      <w:pPr>
        <w:autoSpaceDE w:val="0"/>
        <w:autoSpaceDN w:val="0"/>
        <w:adjustRightInd w:val="0"/>
        <w:spacing w:line="240" w:lineRule="auto"/>
        <w:jc w:val="both"/>
        <w:rPr>
          <w:rFonts w:cs="Arial"/>
          <w:color w:val="000000"/>
          <w:szCs w:val="20"/>
        </w:rPr>
      </w:pPr>
      <w:r w:rsidRPr="004F089E">
        <w:rPr>
          <w:rFonts w:cs="Arial"/>
          <w:color w:val="000000"/>
          <w:szCs w:val="20"/>
        </w:rPr>
        <w:t xml:space="preserve">Projekt je vsebinsko povezan zlasti z razvojem prometne infrastrukture na širšem območju letališča zato se Direkcija Republike Slovenije za infrastrukturo, ki je pristojna za razvoj državne cestne in javne železniške  infrastrukture, zadolži za pripravo strokovnih podlag za prostorsko načrtovanje. Koordinacijo projekta vlada nalaga Ministrstvu za infrastrukturo. </w:t>
      </w:r>
    </w:p>
    <w:p w14:paraId="4F6CF2F7" w14:textId="4CA43C30" w:rsidR="00CE77C1" w:rsidRPr="004F089E" w:rsidRDefault="004F089E" w:rsidP="004F089E">
      <w:pPr>
        <w:autoSpaceDE w:val="0"/>
        <w:autoSpaceDN w:val="0"/>
        <w:adjustRightInd w:val="0"/>
        <w:spacing w:line="240" w:lineRule="auto"/>
        <w:jc w:val="both"/>
        <w:rPr>
          <w:rFonts w:cs="Arial"/>
          <w:color w:val="000000"/>
          <w:szCs w:val="20"/>
        </w:rPr>
      </w:pPr>
      <w:r w:rsidRPr="004F089E">
        <w:rPr>
          <w:rFonts w:cs="Arial"/>
          <w:color w:val="000000"/>
          <w:szCs w:val="20"/>
        </w:rPr>
        <w:t>Da bi lahko čimprej začeli z razvojem in načrtovanjem logističnega območja, je vlada sprejela sklepe, pomembne za začetek realizacije projekta. Da bi se izognili dolgotrajnim postopkom prostorskega umeščanja vlada nalaga MOP, da se aktivno vključi in proaktivno ter učinkovito sodeluje v postopku, in sicer že pred pripravo pobude. V izogib zamudam zaradi nadomeščanja kmetijskih zemljišč na območju vlada nalaga vsem pristojnim državnim organom, da aktivno pristopijo k reševanju te problematike.</w:t>
      </w:r>
    </w:p>
    <w:p w14:paraId="27540136" w14:textId="53A5D6AD" w:rsidR="00CE77C1" w:rsidRDefault="00CE77C1" w:rsidP="00CE77C1">
      <w:pPr>
        <w:autoSpaceDE w:val="0"/>
        <w:autoSpaceDN w:val="0"/>
        <w:adjustRightInd w:val="0"/>
        <w:spacing w:line="240" w:lineRule="auto"/>
        <w:jc w:val="both"/>
        <w:rPr>
          <w:rFonts w:cs="Arial"/>
          <w:color w:val="000000"/>
          <w:szCs w:val="20"/>
        </w:rPr>
      </w:pPr>
    </w:p>
    <w:p w14:paraId="1C299180" w14:textId="7BC65C96" w:rsidR="004F089E" w:rsidRDefault="004F089E" w:rsidP="00CE77C1">
      <w:pPr>
        <w:autoSpaceDE w:val="0"/>
        <w:autoSpaceDN w:val="0"/>
        <w:adjustRightInd w:val="0"/>
        <w:spacing w:line="240" w:lineRule="auto"/>
        <w:jc w:val="both"/>
        <w:rPr>
          <w:rFonts w:cs="Arial"/>
          <w:color w:val="000000"/>
          <w:szCs w:val="20"/>
        </w:rPr>
      </w:pPr>
      <w:r>
        <w:rPr>
          <w:rFonts w:cs="Arial"/>
          <w:color w:val="000000"/>
          <w:szCs w:val="20"/>
        </w:rPr>
        <w:t>Vir: Ministrstvo za infrastrukturo</w:t>
      </w:r>
    </w:p>
    <w:p w14:paraId="31BC665E" w14:textId="77777777" w:rsidR="004F089E" w:rsidRPr="004F089E" w:rsidRDefault="004F089E" w:rsidP="00CE77C1">
      <w:pPr>
        <w:autoSpaceDE w:val="0"/>
        <w:autoSpaceDN w:val="0"/>
        <w:adjustRightInd w:val="0"/>
        <w:spacing w:line="240" w:lineRule="auto"/>
        <w:jc w:val="both"/>
        <w:rPr>
          <w:rFonts w:cs="Arial"/>
          <w:color w:val="000000"/>
          <w:szCs w:val="20"/>
        </w:rPr>
      </w:pPr>
    </w:p>
    <w:p w14:paraId="21B1BEF4" w14:textId="77777777" w:rsidR="00CE77C1" w:rsidRPr="00CE77C1" w:rsidRDefault="00CE77C1" w:rsidP="00CE77C1">
      <w:pPr>
        <w:autoSpaceDE w:val="0"/>
        <w:autoSpaceDN w:val="0"/>
        <w:adjustRightInd w:val="0"/>
        <w:spacing w:line="240" w:lineRule="auto"/>
        <w:jc w:val="both"/>
        <w:rPr>
          <w:rFonts w:cs="Arial"/>
          <w:b/>
          <w:bCs/>
          <w:color w:val="000000"/>
          <w:szCs w:val="20"/>
        </w:rPr>
      </w:pPr>
    </w:p>
    <w:p w14:paraId="4E4E8E8D" w14:textId="3BAE6F88" w:rsidR="00EC2257" w:rsidRPr="00EC2257" w:rsidRDefault="00EC2257" w:rsidP="00EC2257">
      <w:pPr>
        <w:autoSpaceDE w:val="0"/>
        <w:autoSpaceDN w:val="0"/>
        <w:adjustRightInd w:val="0"/>
        <w:spacing w:line="240" w:lineRule="auto"/>
        <w:jc w:val="both"/>
        <w:rPr>
          <w:rFonts w:cs="Arial"/>
          <w:b/>
          <w:bCs/>
          <w:color w:val="000000"/>
          <w:szCs w:val="20"/>
        </w:rPr>
      </w:pPr>
      <w:r w:rsidRPr="00EC2257">
        <w:rPr>
          <w:rFonts w:cs="Arial"/>
          <w:b/>
          <w:bCs/>
          <w:color w:val="000000"/>
          <w:szCs w:val="20"/>
        </w:rPr>
        <w:t xml:space="preserve">Vlada uvrstila projekt »Nadgradnja proge Ljubljana–Jesenice–državna meja – 3. faza« v veljavni Načrt razvojnih programov 2021–2024  </w:t>
      </w:r>
    </w:p>
    <w:p w14:paraId="36BF8AB2" w14:textId="77777777" w:rsidR="00EC2257" w:rsidRPr="00EC2257" w:rsidRDefault="00EC2257" w:rsidP="00EC2257">
      <w:pPr>
        <w:autoSpaceDE w:val="0"/>
        <w:autoSpaceDN w:val="0"/>
        <w:adjustRightInd w:val="0"/>
        <w:spacing w:line="240" w:lineRule="auto"/>
        <w:jc w:val="both"/>
        <w:rPr>
          <w:rFonts w:cs="Arial"/>
          <w:b/>
          <w:bCs/>
          <w:color w:val="000000"/>
          <w:szCs w:val="20"/>
        </w:rPr>
      </w:pPr>
    </w:p>
    <w:p w14:paraId="6D388F79" w14:textId="77777777" w:rsidR="00EC2257" w:rsidRPr="00EC2257" w:rsidRDefault="00EC2257" w:rsidP="00EC2257">
      <w:pPr>
        <w:autoSpaceDE w:val="0"/>
        <w:autoSpaceDN w:val="0"/>
        <w:adjustRightInd w:val="0"/>
        <w:spacing w:line="240" w:lineRule="auto"/>
        <w:jc w:val="both"/>
        <w:rPr>
          <w:rFonts w:cs="Arial"/>
          <w:color w:val="000000"/>
          <w:szCs w:val="20"/>
        </w:rPr>
      </w:pPr>
      <w:r w:rsidRPr="00EC2257">
        <w:rPr>
          <w:rFonts w:cs="Arial"/>
          <w:color w:val="000000"/>
          <w:szCs w:val="20"/>
        </w:rPr>
        <w:t>Glavna železniška proga št. 20 Ljubljana–Jesenice–državna meja je del celovitega TEN-T omrežja. Obstoječa proga je v slabem tehničnem stanju. Večina remontov na progi je bila izvedenih pred 30 in več leti. Omejena je prepustna zmogljivost proge, problem predstavljajo zastarele signalnovarnostne naprave, nagib proge, neustrezni dostopi na peronsko infrastrukturo, omejene koristne dolžine postajnih tirov, zagotavljanje taktnega voznega reda. Prav tako niso omogočeni sočasni uvozi vlakov.</w:t>
      </w:r>
    </w:p>
    <w:p w14:paraId="2DE519BB" w14:textId="77777777" w:rsidR="00EC2257" w:rsidRPr="00EC2257" w:rsidRDefault="00EC2257" w:rsidP="00EC2257">
      <w:pPr>
        <w:autoSpaceDE w:val="0"/>
        <w:autoSpaceDN w:val="0"/>
        <w:adjustRightInd w:val="0"/>
        <w:spacing w:line="240" w:lineRule="auto"/>
        <w:jc w:val="both"/>
        <w:rPr>
          <w:rFonts w:cs="Arial"/>
          <w:color w:val="000000"/>
          <w:szCs w:val="20"/>
        </w:rPr>
      </w:pPr>
    </w:p>
    <w:p w14:paraId="4918EFAD" w14:textId="77777777" w:rsidR="00EC2257" w:rsidRPr="00EC2257" w:rsidRDefault="00EC2257" w:rsidP="00EC2257">
      <w:pPr>
        <w:autoSpaceDE w:val="0"/>
        <w:autoSpaceDN w:val="0"/>
        <w:adjustRightInd w:val="0"/>
        <w:spacing w:line="240" w:lineRule="auto"/>
        <w:jc w:val="both"/>
        <w:rPr>
          <w:rFonts w:cs="Arial"/>
          <w:color w:val="000000"/>
          <w:szCs w:val="20"/>
        </w:rPr>
      </w:pPr>
      <w:r w:rsidRPr="00EC2257">
        <w:rPr>
          <w:rFonts w:cs="Arial"/>
          <w:color w:val="000000"/>
          <w:szCs w:val="20"/>
        </w:rPr>
        <w:t xml:space="preserve">Omejena zmogljivost proge se odraža v zamudah, ki jih je izjemno težko odpraviti (veriženje zamud), stabilnosti voznega reda ter daljših voznih časih. Prepustna zmogljivost obstoječe proge znaša 90 vlakov na dan  na odseku Ljubljana–Kranj ter 80 vlakov na dan na odseku Kranj–Jesenice. </w:t>
      </w:r>
    </w:p>
    <w:p w14:paraId="5CAFAA65" w14:textId="77777777" w:rsidR="00EC2257" w:rsidRPr="00EC2257" w:rsidRDefault="00EC2257" w:rsidP="00EC2257">
      <w:pPr>
        <w:autoSpaceDE w:val="0"/>
        <w:autoSpaceDN w:val="0"/>
        <w:adjustRightInd w:val="0"/>
        <w:spacing w:line="240" w:lineRule="auto"/>
        <w:jc w:val="both"/>
        <w:rPr>
          <w:rFonts w:cs="Arial"/>
          <w:color w:val="000000"/>
          <w:szCs w:val="20"/>
        </w:rPr>
      </w:pPr>
    </w:p>
    <w:p w14:paraId="5A28C9C5" w14:textId="77777777" w:rsidR="00EC2257" w:rsidRPr="00EC2257" w:rsidRDefault="00EC2257" w:rsidP="00EC2257">
      <w:pPr>
        <w:autoSpaceDE w:val="0"/>
        <w:autoSpaceDN w:val="0"/>
        <w:adjustRightInd w:val="0"/>
        <w:spacing w:line="240" w:lineRule="auto"/>
        <w:jc w:val="both"/>
        <w:rPr>
          <w:rFonts w:cs="Arial"/>
          <w:color w:val="000000"/>
          <w:szCs w:val="20"/>
        </w:rPr>
      </w:pPr>
      <w:r w:rsidRPr="00EC2257">
        <w:rPr>
          <w:rFonts w:cs="Arial"/>
          <w:color w:val="000000"/>
          <w:szCs w:val="20"/>
        </w:rPr>
        <w:t>Za zagotovitev zadostne kapacitete proge je potrebna nadgradnja obstoječe proge in pripadajočih objektov, sanacija železniškega predora Karavanke ter v končni fazi tudi delna dvotirnost.</w:t>
      </w:r>
    </w:p>
    <w:p w14:paraId="69D165AD" w14:textId="77777777" w:rsidR="00EC2257" w:rsidRPr="00EC2257" w:rsidRDefault="00EC2257" w:rsidP="00EC2257">
      <w:pPr>
        <w:autoSpaceDE w:val="0"/>
        <w:autoSpaceDN w:val="0"/>
        <w:adjustRightInd w:val="0"/>
        <w:spacing w:line="240" w:lineRule="auto"/>
        <w:jc w:val="both"/>
        <w:rPr>
          <w:rFonts w:cs="Arial"/>
          <w:color w:val="000000"/>
          <w:szCs w:val="20"/>
        </w:rPr>
      </w:pPr>
    </w:p>
    <w:p w14:paraId="21369942" w14:textId="77777777" w:rsidR="00EC2257" w:rsidRPr="00EC2257" w:rsidRDefault="00EC2257" w:rsidP="00EC2257">
      <w:pPr>
        <w:autoSpaceDE w:val="0"/>
        <w:autoSpaceDN w:val="0"/>
        <w:adjustRightInd w:val="0"/>
        <w:spacing w:line="240" w:lineRule="auto"/>
        <w:jc w:val="both"/>
        <w:rPr>
          <w:rFonts w:cs="Arial"/>
          <w:color w:val="000000"/>
          <w:szCs w:val="20"/>
        </w:rPr>
      </w:pPr>
      <w:r w:rsidRPr="00EC2257">
        <w:rPr>
          <w:rFonts w:cs="Arial"/>
          <w:color w:val="000000"/>
          <w:szCs w:val="20"/>
        </w:rPr>
        <w:lastRenderedPageBreak/>
        <w:t>Celotna investicijska vrednost po Študiji variant/ Predinvesticijski zasnovi znaša 1,7 mrd evrov. Investicije na progi Ljubljana–Jesenice–d.m. se izvajajo fazno. V okviru prve faze celovitega projekta se izdeluje potrebna dokumentacija, druge faze izvaja nadgradnja proge na odsekih Kranj–Podnart in Podnart–Lesce Bled, v okviru tretje faze pa je predvidena nadgradnja proge na odsekih Lesce Bled–Žirovnica, Žirovnica–Slovenski Javornik in Slovenski Javornik–Jesenice. Nadgradnjo na teh odsekih je potrebno izvesti prednostno predvsem zaradi slabega stanja zgornjega in spodnjega ustroja proge, vozne mreže in nosilnih konstrukcij, podpornih in opornih zidov, dotrajanih prepustov in premostitvenih objektov, železniškega predora Žirovnica, zastarelih signalnovarnostnih naprav, nezavarovanih nivojskih prehodov, označenih le s prometnim znakom »Andrejev križ« ter neustreznih dostopov na peronsko infrastrukturo.</w:t>
      </w:r>
    </w:p>
    <w:p w14:paraId="46A232AC" w14:textId="77777777" w:rsidR="00EC2257" w:rsidRPr="00EC2257" w:rsidRDefault="00EC2257" w:rsidP="00EC2257">
      <w:pPr>
        <w:autoSpaceDE w:val="0"/>
        <w:autoSpaceDN w:val="0"/>
        <w:adjustRightInd w:val="0"/>
        <w:spacing w:line="240" w:lineRule="auto"/>
        <w:jc w:val="both"/>
        <w:rPr>
          <w:rFonts w:cs="Arial"/>
          <w:color w:val="000000"/>
          <w:szCs w:val="20"/>
        </w:rPr>
      </w:pPr>
    </w:p>
    <w:p w14:paraId="577EC514" w14:textId="77777777" w:rsidR="00EC2257" w:rsidRPr="00EC2257" w:rsidRDefault="00EC2257" w:rsidP="00EC2257">
      <w:pPr>
        <w:autoSpaceDE w:val="0"/>
        <w:autoSpaceDN w:val="0"/>
        <w:adjustRightInd w:val="0"/>
        <w:spacing w:line="240" w:lineRule="auto"/>
        <w:jc w:val="both"/>
        <w:rPr>
          <w:rFonts w:cs="Arial"/>
          <w:color w:val="000000"/>
          <w:szCs w:val="20"/>
        </w:rPr>
      </w:pPr>
      <w:r w:rsidRPr="00EC2257">
        <w:rPr>
          <w:rFonts w:cs="Arial"/>
          <w:color w:val="000000"/>
          <w:szCs w:val="20"/>
        </w:rPr>
        <w:t>Cilj 3. faze je nadgraditi progo v skupni dolžini 11,8 km, tako da bo na odsekih na odsekih Lesce Bled–Žirovnica, Žirovnica–Slovenski Javornik in Slovenski Javornik–Jesenice dvignjena kategorija proge s C3 (20 t/os in 72 kN/m) na D4 (22,5 t/os in 80 kN/m). Z investicijo se bo na obravnavanih odsekih povečala prometna varnost in zmogljivost proge, zmanjšala se bo obremenitev okolja s hrupom, skrajšal se bo potovalni čas vlakov.</w:t>
      </w:r>
    </w:p>
    <w:p w14:paraId="355B6CE1" w14:textId="77777777" w:rsidR="00EC2257" w:rsidRPr="00EC2257" w:rsidRDefault="00EC2257" w:rsidP="00EC2257">
      <w:pPr>
        <w:autoSpaceDE w:val="0"/>
        <w:autoSpaceDN w:val="0"/>
        <w:adjustRightInd w:val="0"/>
        <w:spacing w:line="240" w:lineRule="auto"/>
        <w:jc w:val="both"/>
        <w:rPr>
          <w:rFonts w:cs="Arial"/>
          <w:color w:val="000000"/>
          <w:szCs w:val="20"/>
        </w:rPr>
      </w:pPr>
    </w:p>
    <w:p w14:paraId="0F6CBAB3" w14:textId="77777777" w:rsidR="00EC2257" w:rsidRPr="00EC2257" w:rsidRDefault="00EC2257" w:rsidP="00EC2257">
      <w:pPr>
        <w:autoSpaceDE w:val="0"/>
        <w:autoSpaceDN w:val="0"/>
        <w:adjustRightInd w:val="0"/>
        <w:spacing w:line="240" w:lineRule="auto"/>
        <w:jc w:val="both"/>
        <w:rPr>
          <w:rFonts w:cs="Arial"/>
          <w:color w:val="000000"/>
          <w:szCs w:val="20"/>
        </w:rPr>
      </w:pPr>
      <w:r w:rsidRPr="00EC2257">
        <w:rPr>
          <w:rFonts w:cs="Arial"/>
          <w:color w:val="000000"/>
          <w:szCs w:val="20"/>
        </w:rPr>
        <w:t xml:space="preserve">Izhajajoč iz investicijskega programa znaša ocenjena vrednost 3. faze nadgradnje glavne železniške proge št. 20 Ljubljana–Jesenice–d.m. 67.299.925 evrov. Izvedba del je predvidena do vključno leta 2022, financiranje pa je načrtovano s sredstvi proračuna RS, mehanizma za okrevanje in odpornost (RRF) in Sklada za podnebne spremembe. </w:t>
      </w:r>
    </w:p>
    <w:p w14:paraId="59431907" w14:textId="77777777" w:rsidR="00EC2257" w:rsidRPr="00EC2257" w:rsidRDefault="00EC2257" w:rsidP="00EC2257">
      <w:pPr>
        <w:autoSpaceDE w:val="0"/>
        <w:autoSpaceDN w:val="0"/>
        <w:adjustRightInd w:val="0"/>
        <w:spacing w:line="240" w:lineRule="auto"/>
        <w:jc w:val="both"/>
        <w:rPr>
          <w:rFonts w:cs="Arial"/>
          <w:color w:val="000000"/>
          <w:szCs w:val="20"/>
        </w:rPr>
      </w:pPr>
    </w:p>
    <w:p w14:paraId="1AC33B76" w14:textId="7E23FDA0" w:rsidR="00CE77C1" w:rsidRPr="00EC2257" w:rsidRDefault="00EC2257" w:rsidP="00EC2257">
      <w:pPr>
        <w:autoSpaceDE w:val="0"/>
        <w:autoSpaceDN w:val="0"/>
        <w:adjustRightInd w:val="0"/>
        <w:spacing w:line="240" w:lineRule="auto"/>
        <w:jc w:val="both"/>
        <w:rPr>
          <w:rFonts w:cs="Arial"/>
          <w:color w:val="000000"/>
          <w:szCs w:val="20"/>
        </w:rPr>
      </w:pPr>
      <w:r w:rsidRPr="00EC2257">
        <w:rPr>
          <w:rFonts w:cs="Arial"/>
          <w:color w:val="000000"/>
          <w:szCs w:val="20"/>
        </w:rPr>
        <w:t>Zaradi nadgradnje železniškega predora Karavanke je do konca julija 2021 predvidena popolna zapora gorenjske proge. Ministrstvo za infrastrukturo si prizadeva, da se hkrati v čim večji meri izvede tudi načrtovana nadgradnja odprte proge z namenom optimizacije časa in resursov za izvedbo ter minimizacije stroškov, povezanih z ovirami v železniškem prometu.</w:t>
      </w:r>
    </w:p>
    <w:p w14:paraId="6D5DA6E0" w14:textId="3CD7E0A0" w:rsidR="00EC2257" w:rsidRPr="00EC2257" w:rsidRDefault="00EC2257" w:rsidP="00CE77C1">
      <w:pPr>
        <w:autoSpaceDE w:val="0"/>
        <w:autoSpaceDN w:val="0"/>
        <w:adjustRightInd w:val="0"/>
        <w:spacing w:line="240" w:lineRule="auto"/>
        <w:jc w:val="both"/>
        <w:rPr>
          <w:rFonts w:cs="Arial"/>
          <w:color w:val="000000"/>
          <w:szCs w:val="20"/>
        </w:rPr>
      </w:pPr>
    </w:p>
    <w:p w14:paraId="40D140B4" w14:textId="4CA8E91F" w:rsidR="00EC2257" w:rsidRPr="00EC2257" w:rsidRDefault="00EC2257" w:rsidP="00CE77C1">
      <w:pPr>
        <w:autoSpaceDE w:val="0"/>
        <w:autoSpaceDN w:val="0"/>
        <w:adjustRightInd w:val="0"/>
        <w:spacing w:line="240" w:lineRule="auto"/>
        <w:jc w:val="both"/>
        <w:rPr>
          <w:rFonts w:cs="Arial"/>
          <w:color w:val="000000"/>
          <w:szCs w:val="20"/>
        </w:rPr>
      </w:pPr>
      <w:r w:rsidRPr="00EC2257">
        <w:rPr>
          <w:rFonts w:cs="Arial"/>
          <w:color w:val="000000"/>
          <w:szCs w:val="20"/>
        </w:rPr>
        <w:t>Vir: Ministrstvo za infrastrukturo</w:t>
      </w:r>
    </w:p>
    <w:p w14:paraId="66BF5E25" w14:textId="07041E56" w:rsidR="00CE77C1" w:rsidRDefault="00CE77C1" w:rsidP="00CE77C1">
      <w:pPr>
        <w:autoSpaceDE w:val="0"/>
        <w:autoSpaceDN w:val="0"/>
        <w:adjustRightInd w:val="0"/>
        <w:spacing w:line="240" w:lineRule="auto"/>
        <w:jc w:val="both"/>
        <w:rPr>
          <w:rFonts w:cs="Arial"/>
          <w:b/>
          <w:bCs/>
          <w:color w:val="000000"/>
          <w:szCs w:val="20"/>
        </w:rPr>
      </w:pPr>
    </w:p>
    <w:p w14:paraId="3B76F3F4" w14:textId="77777777" w:rsidR="00E375BD" w:rsidRDefault="00E375BD" w:rsidP="00E375BD">
      <w:pPr>
        <w:autoSpaceDE w:val="0"/>
        <w:autoSpaceDN w:val="0"/>
        <w:adjustRightInd w:val="0"/>
        <w:spacing w:line="240" w:lineRule="auto"/>
        <w:jc w:val="both"/>
        <w:rPr>
          <w:rFonts w:cs="Arial"/>
          <w:b/>
          <w:bCs/>
          <w:color w:val="000000"/>
          <w:szCs w:val="20"/>
        </w:rPr>
      </w:pPr>
    </w:p>
    <w:p w14:paraId="2B63411A" w14:textId="75F46295" w:rsidR="00E375BD" w:rsidRPr="00E375BD" w:rsidRDefault="00E375BD" w:rsidP="00E375BD">
      <w:pPr>
        <w:autoSpaceDE w:val="0"/>
        <w:autoSpaceDN w:val="0"/>
        <w:adjustRightInd w:val="0"/>
        <w:spacing w:line="240" w:lineRule="auto"/>
        <w:jc w:val="both"/>
        <w:rPr>
          <w:rFonts w:cs="Arial"/>
          <w:b/>
          <w:bCs/>
          <w:szCs w:val="20"/>
        </w:rPr>
      </w:pPr>
      <w:r w:rsidRPr="00E375BD">
        <w:rPr>
          <w:rFonts w:cs="Arial"/>
          <w:b/>
          <w:bCs/>
          <w:szCs w:val="20"/>
        </w:rPr>
        <w:t>Vlada sprejela odločitev o ureditvi helikopterskih prevozov pri izvajanju helikopterske nujne medicinske pomoči</w:t>
      </w:r>
    </w:p>
    <w:p w14:paraId="0B9AEF8C" w14:textId="77777777" w:rsidR="00E375BD" w:rsidRPr="00E375BD" w:rsidRDefault="00E375BD" w:rsidP="00E375BD">
      <w:pPr>
        <w:autoSpaceDE w:val="0"/>
        <w:autoSpaceDN w:val="0"/>
        <w:adjustRightInd w:val="0"/>
        <w:spacing w:line="240" w:lineRule="auto"/>
        <w:jc w:val="both"/>
        <w:rPr>
          <w:rFonts w:cs="Arial"/>
          <w:szCs w:val="20"/>
        </w:rPr>
      </w:pPr>
    </w:p>
    <w:p w14:paraId="19C5541F" w14:textId="66274550" w:rsidR="00E375BD" w:rsidRPr="00E375BD" w:rsidRDefault="00E375BD" w:rsidP="00E375BD">
      <w:pPr>
        <w:autoSpaceDE w:val="0"/>
        <w:autoSpaceDN w:val="0"/>
        <w:adjustRightInd w:val="0"/>
        <w:spacing w:line="240" w:lineRule="auto"/>
        <w:jc w:val="both"/>
        <w:rPr>
          <w:rFonts w:cs="Arial"/>
          <w:szCs w:val="20"/>
        </w:rPr>
      </w:pPr>
      <w:r w:rsidRPr="00E375BD">
        <w:rPr>
          <w:rFonts w:cs="Arial"/>
          <w:szCs w:val="20"/>
        </w:rPr>
        <w:t>Vlada Republike Slovenije je na današnji seji sprejela odločitev, da se helikopterski prevozi v okviru izvajanja helikopterske nujne medicinske pomoči (HNMP), medbolnišnični helikopterski prevozi in helikopterski prevozi otrok v inkubatorjih dolgoročno izvajajo kot državna aktivnost z zrakoplovi Slovenske vojske.</w:t>
      </w:r>
    </w:p>
    <w:p w14:paraId="21B27A04" w14:textId="77777777" w:rsidR="00002E62" w:rsidRDefault="00002E62" w:rsidP="00E375BD">
      <w:pPr>
        <w:autoSpaceDE w:val="0"/>
        <w:autoSpaceDN w:val="0"/>
        <w:adjustRightInd w:val="0"/>
        <w:spacing w:line="240" w:lineRule="auto"/>
        <w:jc w:val="both"/>
        <w:rPr>
          <w:rFonts w:cs="Arial"/>
          <w:szCs w:val="20"/>
        </w:rPr>
      </w:pPr>
    </w:p>
    <w:p w14:paraId="4238DC4A" w14:textId="33A024D9" w:rsidR="00E375BD" w:rsidRPr="00E375BD" w:rsidRDefault="00E375BD" w:rsidP="00E375BD">
      <w:pPr>
        <w:autoSpaceDE w:val="0"/>
        <w:autoSpaceDN w:val="0"/>
        <w:adjustRightInd w:val="0"/>
        <w:spacing w:line="240" w:lineRule="auto"/>
        <w:jc w:val="both"/>
        <w:rPr>
          <w:rFonts w:cs="Arial"/>
          <w:szCs w:val="20"/>
        </w:rPr>
      </w:pPr>
      <w:r w:rsidRPr="00E375BD">
        <w:rPr>
          <w:rFonts w:cs="Arial"/>
          <w:szCs w:val="20"/>
        </w:rPr>
        <w:t xml:space="preserve">Ministrstvo za zdravje, Ministrstvo za notranje zadeve in Ministrstvo za obrambo bodo v treh mesecih pripravila in Vladi Republike Slovenije predložila v potrditev celoten projekt za izvajanje nalog helikopterskih prevozov v okviru HNMP, ki mora zajemati vzpostavitev ustreznih infrastrukturnih in organizacijskih zmogljivosti treh letalskih baz na Brniku, v Mariboru in v Postojni, vključevanje Letalske policijske enote, obnovo, predelavo in nadgradnjo 4 helikopterjev Slovenske vojske Bell 412 za izvajanje nalog HNMP, zaposlitev in usposabljanje kadrov za izvajanje teh nalog ter način financiranja. </w:t>
      </w:r>
    </w:p>
    <w:p w14:paraId="2AE21B35" w14:textId="77777777" w:rsidR="00002E62" w:rsidRDefault="00002E62" w:rsidP="00E375BD">
      <w:pPr>
        <w:autoSpaceDE w:val="0"/>
        <w:autoSpaceDN w:val="0"/>
        <w:adjustRightInd w:val="0"/>
        <w:spacing w:line="240" w:lineRule="auto"/>
        <w:jc w:val="both"/>
        <w:rPr>
          <w:rFonts w:cs="Arial"/>
          <w:szCs w:val="20"/>
        </w:rPr>
      </w:pPr>
    </w:p>
    <w:p w14:paraId="1A67D11C" w14:textId="56FFB57B" w:rsidR="00E375BD" w:rsidRPr="00E375BD" w:rsidRDefault="00E375BD" w:rsidP="00E375BD">
      <w:pPr>
        <w:autoSpaceDE w:val="0"/>
        <w:autoSpaceDN w:val="0"/>
        <w:adjustRightInd w:val="0"/>
        <w:spacing w:line="240" w:lineRule="auto"/>
        <w:jc w:val="both"/>
        <w:rPr>
          <w:rFonts w:cs="Arial"/>
          <w:szCs w:val="20"/>
        </w:rPr>
      </w:pPr>
      <w:r w:rsidRPr="00E375BD">
        <w:rPr>
          <w:rFonts w:cs="Arial"/>
          <w:szCs w:val="20"/>
        </w:rPr>
        <w:t>Ministrstvo za obrambo bo v roku enega meseca Vladi Republike Slovenije predložilo v potrditev načrt zagotavljanja helikopterskih prevozov, ki bo zajemal zaposlitev ustreznega števila kadrov ter naloge za zagotavljanje ustreznega števila zrakoplovov, s ciljem čim manjšega negativnega vpliva na izvajanje vojaških nalog. Pristojna ministrstva pa bodo proučila in po potrebi pripravila spremembe pravnih podlag za izvajanje HNMP, izvajanje medbolnišničnih helikopterskih prevozov in izvajanje prevozov otrok v inkubatorjih v skladu z odločitvijo vlade.</w:t>
      </w:r>
    </w:p>
    <w:p w14:paraId="44399348" w14:textId="77777777" w:rsidR="00002E62" w:rsidRDefault="00002E62" w:rsidP="00E375BD">
      <w:pPr>
        <w:autoSpaceDE w:val="0"/>
        <w:autoSpaceDN w:val="0"/>
        <w:adjustRightInd w:val="0"/>
        <w:spacing w:line="240" w:lineRule="auto"/>
        <w:jc w:val="both"/>
        <w:rPr>
          <w:rFonts w:cs="Arial"/>
          <w:szCs w:val="20"/>
        </w:rPr>
      </w:pPr>
    </w:p>
    <w:p w14:paraId="1BCDEAED" w14:textId="3F3A8CD5" w:rsidR="00E375BD" w:rsidRPr="00E375BD" w:rsidRDefault="00E375BD" w:rsidP="00E375BD">
      <w:pPr>
        <w:autoSpaceDE w:val="0"/>
        <w:autoSpaceDN w:val="0"/>
        <w:adjustRightInd w:val="0"/>
        <w:spacing w:line="240" w:lineRule="auto"/>
        <w:jc w:val="both"/>
        <w:rPr>
          <w:rFonts w:cs="Arial"/>
          <w:szCs w:val="20"/>
        </w:rPr>
      </w:pPr>
      <w:r w:rsidRPr="00E375BD">
        <w:rPr>
          <w:rFonts w:cs="Arial"/>
          <w:szCs w:val="20"/>
        </w:rPr>
        <w:t xml:space="preserve">V Ministrstvu za obrambo je že pripravljena investicijska dokumentacija, s katero je predvidena prenova celotne flote helikopterjev Bell 412 v naslednjih treh letih. Prav tako pa je že v obstoječih razvojnih dokumentih predvidena nabava dveh srednjih transportnih helikopterjev do leta 2024, ki bosta namenjena sicer prvenstveno za potrebe specialnih sile. Štiri prenovljeni helikopterji Bell 412 se bodo namenili izključno za HNMP in gorsko reševanje, s tem, da se bodo predhodno ustrezno opremili z vso potrebno medicinsko opremo. Zaradi zagotavljanja nadomestnih zmogljivosti za Slovensko vojsko pa je po letu 2026 je predviden nakup še dveh dodatnih srednjih </w:t>
      </w:r>
      <w:r w:rsidRPr="00E375BD">
        <w:rPr>
          <w:rFonts w:cs="Arial"/>
          <w:szCs w:val="20"/>
        </w:rPr>
        <w:lastRenderedPageBreak/>
        <w:t>transportnih helikopterjev. Na ta način se bo omogočila uravnoteženost med zagotavljanjem zmogljivosti za potrebe nalog zdravstvenega resorja, vzdrževanjem zmogljivosti za izvedbo namenskih vojaških nalog ter povečanjem zmogljivosti za delovanje v primeru večjih naravnih nesreč.</w:t>
      </w:r>
    </w:p>
    <w:p w14:paraId="34B98A2E" w14:textId="77777777" w:rsidR="00002E62" w:rsidRDefault="00002E62" w:rsidP="00E375BD">
      <w:pPr>
        <w:autoSpaceDE w:val="0"/>
        <w:autoSpaceDN w:val="0"/>
        <w:adjustRightInd w:val="0"/>
        <w:spacing w:line="240" w:lineRule="auto"/>
        <w:jc w:val="both"/>
        <w:rPr>
          <w:rFonts w:cs="Arial"/>
          <w:szCs w:val="20"/>
        </w:rPr>
      </w:pPr>
    </w:p>
    <w:p w14:paraId="45BA5213" w14:textId="6FD40B11" w:rsidR="00E375BD" w:rsidRPr="00E375BD" w:rsidRDefault="00E375BD" w:rsidP="00E375BD">
      <w:pPr>
        <w:autoSpaceDE w:val="0"/>
        <w:autoSpaceDN w:val="0"/>
        <w:adjustRightInd w:val="0"/>
        <w:spacing w:line="240" w:lineRule="auto"/>
        <w:jc w:val="both"/>
        <w:rPr>
          <w:rFonts w:cs="Arial"/>
          <w:szCs w:val="20"/>
        </w:rPr>
      </w:pPr>
      <w:r w:rsidRPr="00E375BD">
        <w:rPr>
          <w:rFonts w:cs="Arial"/>
          <w:szCs w:val="20"/>
        </w:rPr>
        <w:t>Ministrstvo za zdravje bo zvedlo nakup štirih kompletov namenske opreme, ki bo skupaj z posodobitvijo helikopterjev Bell 412 omogočala izvajanje dejavnosti in operativnost flote. Oprema je modularne izvedbe in omogoča večnamensko uporabo vseh helikopterjev Bell 412 za potrebe helikopterskih nujnih medicinskih prevozov, sekundarnih prevozov, prevozov inkubatorja, gorskega reševanja in gašenja požarov.</w:t>
      </w:r>
    </w:p>
    <w:p w14:paraId="2E998557" w14:textId="412B8A8A" w:rsidR="00CE77C1" w:rsidRPr="00E375BD" w:rsidRDefault="00E375BD" w:rsidP="00E375BD">
      <w:pPr>
        <w:autoSpaceDE w:val="0"/>
        <w:autoSpaceDN w:val="0"/>
        <w:adjustRightInd w:val="0"/>
        <w:spacing w:line="240" w:lineRule="auto"/>
        <w:jc w:val="both"/>
        <w:rPr>
          <w:rFonts w:cs="Arial"/>
          <w:szCs w:val="20"/>
        </w:rPr>
      </w:pPr>
      <w:r w:rsidRPr="00E375BD">
        <w:rPr>
          <w:rFonts w:cs="Arial"/>
          <w:szCs w:val="20"/>
        </w:rPr>
        <w:t>Uprava RS za zaščito in reševanje bo v mesecu dni pripravila in uskladila Načrt aktiviranja in uporabe državnih zrakoplovov za nujne naloge zaščite, reševanja, in pomoči ob naravnih in drugih nesrečah, za nujno medicinsko pomoč, medbolnišnične prevoze, prevoze otrok z inkubatorjih ter za iskanje in reševanje zrakoplovov.</w:t>
      </w:r>
    </w:p>
    <w:p w14:paraId="3E6EA5C7" w14:textId="35DA8E5F" w:rsidR="00E375BD" w:rsidRPr="00E375BD" w:rsidRDefault="00E375BD" w:rsidP="00E375BD">
      <w:pPr>
        <w:autoSpaceDE w:val="0"/>
        <w:autoSpaceDN w:val="0"/>
        <w:adjustRightInd w:val="0"/>
        <w:spacing w:line="240" w:lineRule="auto"/>
        <w:jc w:val="both"/>
        <w:rPr>
          <w:rFonts w:cs="Arial"/>
          <w:szCs w:val="20"/>
        </w:rPr>
      </w:pPr>
    </w:p>
    <w:p w14:paraId="1C94AC81" w14:textId="5AFAE4C5" w:rsidR="00E375BD" w:rsidRPr="00E375BD" w:rsidRDefault="00E375BD" w:rsidP="00E375BD">
      <w:pPr>
        <w:autoSpaceDE w:val="0"/>
        <w:autoSpaceDN w:val="0"/>
        <w:adjustRightInd w:val="0"/>
        <w:spacing w:line="240" w:lineRule="auto"/>
        <w:jc w:val="both"/>
        <w:rPr>
          <w:rFonts w:cs="Arial"/>
          <w:szCs w:val="20"/>
        </w:rPr>
      </w:pPr>
      <w:r w:rsidRPr="00E375BD">
        <w:rPr>
          <w:rFonts w:cs="Arial"/>
          <w:szCs w:val="20"/>
        </w:rPr>
        <w:t>Vir: Ministrstvo za obrambo</w:t>
      </w:r>
    </w:p>
    <w:p w14:paraId="20D37214" w14:textId="77777777" w:rsidR="00CE77C1" w:rsidRDefault="00CE77C1" w:rsidP="00CE77C1">
      <w:pPr>
        <w:autoSpaceDE w:val="0"/>
        <w:autoSpaceDN w:val="0"/>
        <w:adjustRightInd w:val="0"/>
        <w:spacing w:line="240" w:lineRule="auto"/>
        <w:jc w:val="both"/>
        <w:rPr>
          <w:rFonts w:cs="Arial"/>
          <w:b/>
          <w:bCs/>
          <w:color w:val="000000"/>
          <w:szCs w:val="20"/>
        </w:rPr>
      </w:pPr>
    </w:p>
    <w:p w14:paraId="718EF691" w14:textId="77777777" w:rsidR="00CE77C1" w:rsidRPr="009D32F5" w:rsidRDefault="00CE77C1" w:rsidP="009D32F5">
      <w:pPr>
        <w:autoSpaceDE w:val="0"/>
        <w:autoSpaceDN w:val="0"/>
        <w:adjustRightInd w:val="0"/>
        <w:spacing w:line="240" w:lineRule="auto"/>
        <w:jc w:val="both"/>
        <w:rPr>
          <w:rFonts w:cs="Arial"/>
          <w:b/>
          <w:bCs/>
          <w:color w:val="000000"/>
          <w:szCs w:val="20"/>
        </w:rPr>
      </w:pPr>
    </w:p>
    <w:p w14:paraId="400B1F58" w14:textId="7C3F0933" w:rsidR="009D32F5" w:rsidRPr="009D32F5" w:rsidRDefault="009D32F5" w:rsidP="009D32F5">
      <w:pPr>
        <w:autoSpaceDE w:val="0"/>
        <w:autoSpaceDN w:val="0"/>
        <w:adjustRightInd w:val="0"/>
        <w:spacing w:line="240" w:lineRule="auto"/>
        <w:jc w:val="both"/>
        <w:rPr>
          <w:rFonts w:cs="Arial"/>
          <w:b/>
          <w:bCs/>
          <w:color w:val="000000"/>
          <w:szCs w:val="20"/>
        </w:rPr>
      </w:pPr>
      <w:r w:rsidRPr="009D32F5">
        <w:rPr>
          <w:rFonts w:cs="Arial"/>
          <w:b/>
          <w:bCs/>
          <w:color w:val="000000"/>
          <w:szCs w:val="20"/>
        </w:rPr>
        <w:t>Predlogi Komisije Vlade Republike Slovenije za administrativne zadeve in imenovanja</w:t>
      </w:r>
    </w:p>
    <w:p w14:paraId="05BE4A44" w14:textId="77777777" w:rsidR="009D32F5" w:rsidRPr="009D32F5" w:rsidRDefault="009D32F5" w:rsidP="009D32F5">
      <w:pPr>
        <w:autoSpaceDE w:val="0"/>
        <w:autoSpaceDN w:val="0"/>
        <w:adjustRightInd w:val="0"/>
        <w:spacing w:line="240" w:lineRule="auto"/>
        <w:jc w:val="both"/>
        <w:rPr>
          <w:rFonts w:cs="Arial"/>
          <w:b/>
          <w:bCs/>
          <w:color w:val="000000"/>
          <w:szCs w:val="20"/>
        </w:rPr>
      </w:pPr>
    </w:p>
    <w:p w14:paraId="6AB09580" w14:textId="471FCE58" w:rsidR="00C0140A" w:rsidRPr="00C0140A" w:rsidRDefault="00C0140A" w:rsidP="00C0140A">
      <w:pPr>
        <w:jc w:val="both"/>
        <w:rPr>
          <w:rFonts w:cs="Arial"/>
          <w:b/>
          <w:szCs w:val="20"/>
        </w:rPr>
      </w:pPr>
      <w:r w:rsidRPr="00C0140A">
        <w:rPr>
          <w:rFonts w:cs="Arial"/>
          <w:b/>
          <w:szCs w:val="20"/>
        </w:rPr>
        <w:t>Imenovanje vršilke dolžnosti direktorja javnega zavoda Krajinski park Strunjan</w:t>
      </w:r>
    </w:p>
    <w:p w14:paraId="1364491D" w14:textId="77777777" w:rsidR="00C0140A" w:rsidRPr="00C0140A" w:rsidRDefault="00C0140A" w:rsidP="00C0140A">
      <w:pPr>
        <w:jc w:val="both"/>
        <w:rPr>
          <w:rFonts w:cs="Arial"/>
          <w:szCs w:val="20"/>
        </w:rPr>
      </w:pPr>
    </w:p>
    <w:p w14:paraId="095594E9" w14:textId="77777777" w:rsidR="00C0140A" w:rsidRPr="00C0140A" w:rsidRDefault="00C0140A" w:rsidP="00C0140A">
      <w:pPr>
        <w:pStyle w:val="Default"/>
        <w:jc w:val="both"/>
        <w:rPr>
          <w:color w:val="auto"/>
          <w:sz w:val="20"/>
          <w:szCs w:val="20"/>
        </w:rPr>
      </w:pPr>
      <w:r w:rsidRPr="00C0140A">
        <w:rPr>
          <w:color w:val="auto"/>
          <w:sz w:val="20"/>
          <w:szCs w:val="20"/>
        </w:rPr>
        <w:t xml:space="preserve">Vlada je izdala odločbo o imenovanju Samante Makovac za vršilko dolžnosti direktorja javnega zavoda Krajinski park Strunjan, in sicer od 1. 7. 2021 do imenovanja direktorja javnega zavoda Krajinski park Strunjan, vendar največ za šest mesecev, to je najdlje do 31. 12. 2021.  Vlada je izdala  tudi odločbo o razrešitvi Roberta Smrekarja z mesta </w:t>
      </w:r>
      <w:r w:rsidRPr="00C0140A">
        <w:rPr>
          <w:iCs/>
          <w:color w:val="auto"/>
          <w:sz w:val="20"/>
          <w:szCs w:val="20"/>
        </w:rPr>
        <w:t xml:space="preserve">direktorja </w:t>
      </w:r>
      <w:r w:rsidRPr="00C0140A">
        <w:rPr>
          <w:color w:val="auto"/>
          <w:sz w:val="20"/>
          <w:szCs w:val="20"/>
        </w:rPr>
        <w:t>javnega zavoda Krajinski park Strunjan z dnem 30. 6.  2021</w:t>
      </w:r>
      <w:r w:rsidRPr="00C0140A">
        <w:rPr>
          <w:iCs/>
          <w:color w:val="auto"/>
          <w:sz w:val="20"/>
          <w:szCs w:val="20"/>
        </w:rPr>
        <w:t xml:space="preserve">,  saj je </w:t>
      </w:r>
      <w:r w:rsidRPr="00C0140A">
        <w:rPr>
          <w:color w:val="auto"/>
          <w:sz w:val="20"/>
          <w:szCs w:val="20"/>
        </w:rPr>
        <w:t xml:space="preserve">podal odpoved delovnega razmerja z mesta direktorja javnega zavoda Krajinski park Strunjan. </w:t>
      </w:r>
    </w:p>
    <w:p w14:paraId="333E6B0A" w14:textId="77777777" w:rsidR="00C0140A" w:rsidRPr="00C0140A" w:rsidRDefault="00C0140A" w:rsidP="00C0140A">
      <w:pPr>
        <w:pStyle w:val="Default"/>
        <w:jc w:val="both"/>
        <w:rPr>
          <w:color w:val="auto"/>
          <w:sz w:val="20"/>
          <w:szCs w:val="20"/>
        </w:rPr>
      </w:pPr>
    </w:p>
    <w:p w14:paraId="7C9D218A" w14:textId="77777777" w:rsidR="00C0140A" w:rsidRPr="00C0140A" w:rsidRDefault="00C0140A" w:rsidP="00C0140A">
      <w:pPr>
        <w:pStyle w:val="Default"/>
        <w:jc w:val="both"/>
        <w:rPr>
          <w:color w:val="auto"/>
          <w:sz w:val="20"/>
          <w:szCs w:val="20"/>
        </w:rPr>
      </w:pPr>
      <w:r w:rsidRPr="00C0140A">
        <w:rPr>
          <w:color w:val="auto"/>
          <w:sz w:val="20"/>
          <w:szCs w:val="20"/>
        </w:rPr>
        <w:t xml:space="preserve">Samanta Makovac je univ. dipl. biokemičarka, trenutno pa opravlja delo  </w:t>
      </w:r>
      <w:r w:rsidRPr="00C0140A">
        <w:rPr>
          <w:color w:val="auto"/>
          <w:sz w:val="20"/>
          <w:szCs w:val="20"/>
          <w:shd w:val="clear" w:color="auto" w:fill="FFFFFF"/>
        </w:rPr>
        <w:t>naravovarstvene nadzornice v Krajinskem parku Strunjan. </w:t>
      </w:r>
    </w:p>
    <w:p w14:paraId="331CB334" w14:textId="77777777" w:rsidR="00C0140A" w:rsidRPr="00C0140A" w:rsidRDefault="00C0140A" w:rsidP="00C0140A">
      <w:pPr>
        <w:jc w:val="both"/>
        <w:rPr>
          <w:iCs/>
          <w:szCs w:val="20"/>
        </w:rPr>
      </w:pPr>
    </w:p>
    <w:p w14:paraId="6F13A655" w14:textId="2C6EA360" w:rsidR="00C0140A" w:rsidRPr="00C0140A" w:rsidRDefault="00C0140A" w:rsidP="00C0140A">
      <w:pPr>
        <w:jc w:val="both"/>
        <w:rPr>
          <w:iCs/>
          <w:szCs w:val="20"/>
        </w:rPr>
      </w:pPr>
      <w:r w:rsidRPr="00C0140A">
        <w:rPr>
          <w:iCs/>
          <w:szCs w:val="20"/>
        </w:rPr>
        <w:t>Vir: Ministrstvo za okolje in prostor</w:t>
      </w:r>
    </w:p>
    <w:p w14:paraId="699E9204" w14:textId="5FE0FFEA" w:rsidR="009D32F5" w:rsidRPr="00C0140A" w:rsidRDefault="009D32F5" w:rsidP="009D32F5">
      <w:pPr>
        <w:autoSpaceDE w:val="0"/>
        <w:autoSpaceDN w:val="0"/>
        <w:adjustRightInd w:val="0"/>
        <w:spacing w:line="240" w:lineRule="auto"/>
        <w:jc w:val="both"/>
        <w:rPr>
          <w:rFonts w:cs="Arial"/>
          <w:b/>
          <w:bCs/>
          <w:color w:val="000000"/>
          <w:szCs w:val="20"/>
        </w:rPr>
      </w:pPr>
    </w:p>
    <w:p w14:paraId="3F9EC090" w14:textId="77777777" w:rsidR="00B648BC" w:rsidRPr="009D32F5" w:rsidRDefault="00B648BC" w:rsidP="009D32F5">
      <w:pPr>
        <w:autoSpaceDE w:val="0"/>
        <w:autoSpaceDN w:val="0"/>
        <w:adjustRightInd w:val="0"/>
        <w:spacing w:line="240" w:lineRule="auto"/>
        <w:jc w:val="both"/>
        <w:rPr>
          <w:rFonts w:cs="Arial"/>
          <w:b/>
          <w:bCs/>
          <w:color w:val="000000"/>
          <w:szCs w:val="20"/>
        </w:rPr>
      </w:pPr>
    </w:p>
    <w:p w14:paraId="28E3FCE6" w14:textId="2A3BD193" w:rsidR="00A902CB" w:rsidRPr="00A902CB" w:rsidRDefault="00A902CB" w:rsidP="00A902CB">
      <w:pPr>
        <w:autoSpaceDE w:val="0"/>
        <w:autoSpaceDN w:val="0"/>
        <w:adjustRightInd w:val="0"/>
        <w:spacing w:line="240" w:lineRule="auto"/>
        <w:jc w:val="both"/>
        <w:rPr>
          <w:rFonts w:cs="Arial"/>
          <w:b/>
          <w:bCs/>
          <w:color w:val="000000"/>
          <w:szCs w:val="20"/>
        </w:rPr>
      </w:pPr>
      <w:r w:rsidRPr="00A902CB">
        <w:rPr>
          <w:rFonts w:cs="Arial"/>
          <w:b/>
          <w:bCs/>
          <w:color w:val="000000"/>
          <w:szCs w:val="20"/>
        </w:rPr>
        <w:t xml:space="preserve">Razrešitev generalnega direktorja Direktorata za gospodarsko in javno diplomacijo </w:t>
      </w:r>
    </w:p>
    <w:p w14:paraId="4D69D11B" w14:textId="77777777" w:rsidR="00A902CB" w:rsidRPr="00A902CB" w:rsidRDefault="00A902CB" w:rsidP="00A902CB">
      <w:pPr>
        <w:autoSpaceDE w:val="0"/>
        <w:autoSpaceDN w:val="0"/>
        <w:adjustRightInd w:val="0"/>
        <w:spacing w:line="240" w:lineRule="auto"/>
        <w:jc w:val="both"/>
        <w:rPr>
          <w:rFonts w:cs="Arial"/>
          <w:b/>
          <w:bCs/>
          <w:color w:val="000000"/>
          <w:szCs w:val="20"/>
        </w:rPr>
      </w:pPr>
    </w:p>
    <w:p w14:paraId="48A61C1B" w14:textId="77777777" w:rsidR="00A902CB" w:rsidRPr="00A902CB" w:rsidRDefault="00A902CB" w:rsidP="00A902CB">
      <w:pPr>
        <w:autoSpaceDE w:val="0"/>
        <w:autoSpaceDN w:val="0"/>
        <w:adjustRightInd w:val="0"/>
        <w:spacing w:line="240" w:lineRule="auto"/>
        <w:jc w:val="both"/>
        <w:rPr>
          <w:rFonts w:cs="Arial"/>
          <w:color w:val="000000"/>
          <w:szCs w:val="20"/>
        </w:rPr>
      </w:pPr>
      <w:r w:rsidRPr="00A902CB">
        <w:rPr>
          <w:rFonts w:cs="Arial"/>
          <w:color w:val="000000"/>
          <w:szCs w:val="20"/>
        </w:rPr>
        <w:t>Vlada Republike Slovenije je sprejela sklep, da se mag. Iztok Grmek, zaradi prevzema novih delovnih obveznosti, razreši s položaja generalnega direktorja Direktorata za gospodarsko in javno diplomacijo v Ministrstvu za zunanje zadeve.</w:t>
      </w:r>
    </w:p>
    <w:p w14:paraId="27911565" w14:textId="77777777" w:rsidR="00A902CB" w:rsidRPr="00A902CB" w:rsidRDefault="00A902CB" w:rsidP="00A902CB">
      <w:pPr>
        <w:autoSpaceDE w:val="0"/>
        <w:autoSpaceDN w:val="0"/>
        <w:adjustRightInd w:val="0"/>
        <w:spacing w:line="240" w:lineRule="auto"/>
        <w:jc w:val="both"/>
        <w:rPr>
          <w:rFonts w:cs="Arial"/>
          <w:color w:val="000000"/>
          <w:szCs w:val="20"/>
        </w:rPr>
      </w:pPr>
    </w:p>
    <w:p w14:paraId="5FE68369" w14:textId="03EE9884" w:rsidR="009D32F5" w:rsidRPr="00A902CB" w:rsidRDefault="00A902CB" w:rsidP="00A902CB">
      <w:pPr>
        <w:autoSpaceDE w:val="0"/>
        <w:autoSpaceDN w:val="0"/>
        <w:adjustRightInd w:val="0"/>
        <w:spacing w:line="240" w:lineRule="auto"/>
        <w:jc w:val="both"/>
        <w:rPr>
          <w:rFonts w:cs="Arial"/>
          <w:color w:val="000000"/>
          <w:szCs w:val="20"/>
        </w:rPr>
      </w:pPr>
      <w:r w:rsidRPr="00A902CB">
        <w:rPr>
          <w:rFonts w:cs="Arial"/>
          <w:color w:val="000000"/>
          <w:szCs w:val="20"/>
        </w:rPr>
        <w:t>Vir: Ministrstvo za zunanje zadeve</w:t>
      </w:r>
      <w:r w:rsidR="009D32F5" w:rsidRPr="00A902CB">
        <w:rPr>
          <w:rFonts w:cs="Arial"/>
          <w:color w:val="000000"/>
          <w:szCs w:val="20"/>
        </w:rPr>
        <w:t xml:space="preserve"> </w:t>
      </w:r>
    </w:p>
    <w:p w14:paraId="48FB9E41" w14:textId="77777777" w:rsidR="00B648BC" w:rsidRPr="009D32F5" w:rsidRDefault="00B648BC" w:rsidP="009D32F5">
      <w:pPr>
        <w:autoSpaceDE w:val="0"/>
        <w:autoSpaceDN w:val="0"/>
        <w:adjustRightInd w:val="0"/>
        <w:spacing w:line="240" w:lineRule="auto"/>
        <w:jc w:val="both"/>
        <w:rPr>
          <w:rFonts w:cs="Arial"/>
          <w:b/>
          <w:bCs/>
          <w:color w:val="000000"/>
          <w:szCs w:val="20"/>
        </w:rPr>
      </w:pPr>
    </w:p>
    <w:p w14:paraId="6A85EDFA" w14:textId="77777777" w:rsidR="00A902CB" w:rsidRDefault="00A902CB" w:rsidP="009D32F5">
      <w:pPr>
        <w:autoSpaceDE w:val="0"/>
        <w:autoSpaceDN w:val="0"/>
        <w:adjustRightInd w:val="0"/>
        <w:spacing w:line="240" w:lineRule="auto"/>
        <w:jc w:val="both"/>
        <w:rPr>
          <w:rFonts w:cs="Arial"/>
          <w:b/>
          <w:bCs/>
          <w:color w:val="000000"/>
          <w:szCs w:val="20"/>
        </w:rPr>
      </w:pPr>
    </w:p>
    <w:p w14:paraId="4DC4AF08" w14:textId="53E3B271" w:rsidR="00846771" w:rsidRPr="00846771" w:rsidRDefault="00846771" w:rsidP="00846771">
      <w:pPr>
        <w:autoSpaceDE w:val="0"/>
        <w:autoSpaceDN w:val="0"/>
        <w:adjustRightInd w:val="0"/>
        <w:spacing w:line="240" w:lineRule="auto"/>
        <w:jc w:val="both"/>
        <w:rPr>
          <w:rFonts w:cs="Arial"/>
          <w:b/>
          <w:bCs/>
          <w:color w:val="000000"/>
          <w:szCs w:val="20"/>
        </w:rPr>
      </w:pPr>
      <w:r w:rsidRPr="00846771">
        <w:rPr>
          <w:rFonts w:cs="Arial"/>
          <w:b/>
          <w:bCs/>
          <w:color w:val="000000"/>
          <w:szCs w:val="20"/>
        </w:rPr>
        <w:t>Dr. Franci Petek imenovan za direktorja Zavoda za šport Republike Slovenije Planica</w:t>
      </w:r>
    </w:p>
    <w:p w14:paraId="0D7B9675" w14:textId="77777777" w:rsidR="00846771" w:rsidRPr="00846771" w:rsidRDefault="00846771" w:rsidP="00846771">
      <w:pPr>
        <w:autoSpaceDE w:val="0"/>
        <w:autoSpaceDN w:val="0"/>
        <w:adjustRightInd w:val="0"/>
        <w:spacing w:line="240" w:lineRule="auto"/>
        <w:jc w:val="both"/>
        <w:rPr>
          <w:rFonts w:cs="Arial"/>
          <w:b/>
          <w:bCs/>
          <w:color w:val="000000"/>
          <w:szCs w:val="20"/>
        </w:rPr>
      </w:pPr>
    </w:p>
    <w:p w14:paraId="5947C418" w14:textId="77777777" w:rsidR="00846771" w:rsidRPr="00846771" w:rsidRDefault="00846771" w:rsidP="00846771">
      <w:pPr>
        <w:autoSpaceDE w:val="0"/>
        <w:autoSpaceDN w:val="0"/>
        <w:adjustRightInd w:val="0"/>
        <w:spacing w:line="240" w:lineRule="auto"/>
        <w:jc w:val="both"/>
        <w:rPr>
          <w:rFonts w:cs="Arial"/>
          <w:color w:val="000000"/>
          <w:szCs w:val="20"/>
        </w:rPr>
      </w:pPr>
      <w:r w:rsidRPr="00846771">
        <w:rPr>
          <w:rFonts w:cs="Arial"/>
          <w:color w:val="000000"/>
          <w:szCs w:val="20"/>
        </w:rPr>
        <w:t>Vlada je na današnji seji dala soglasje k imenovanju dr. Francija Petka za direktorja Zavoda za šport Republike Slovenije Planica, za mandatno dobo petih let, in sicer od 1. 7. 2021 do 30. 6. 2026.</w:t>
      </w:r>
    </w:p>
    <w:p w14:paraId="294C3B60" w14:textId="33DAB930" w:rsidR="009D32F5" w:rsidRPr="00846771" w:rsidRDefault="009D32F5" w:rsidP="009D32F5">
      <w:pPr>
        <w:autoSpaceDE w:val="0"/>
        <w:autoSpaceDN w:val="0"/>
        <w:adjustRightInd w:val="0"/>
        <w:spacing w:line="240" w:lineRule="auto"/>
        <w:jc w:val="both"/>
        <w:rPr>
          <w:rFonts w:cs="Arial"/>
          <w:color w:val="000000"/>
          <w:szCs w:val="20"/>
        </w:rPr>
      </w:pPr>
    </w:p>
    <w:p w14:paraId="68FF40E0" w14:textId="387D28F7" w:rsidR="00846771" w:rsidRPr="00846771" w:rsidRDefault="00846771" w:rsidP="009D32F5">
      <w:pPr>
        <w:autoSpaceDE w:val="0"/>
        <w:autoSpaceDN w:val="0"/>
        <w:adjustRightInd w:val="0"/>
        <w:spacing w:line="240" w:lineRule="auto"/>
        <w:jc w:val="both"/>
        <w:rPr>
          <w:rFonts w:cs="Arial"/>
          <w:color w:val="000000"/>
          <w:szCs w:val="20"/>
        </w:rPr>
      </w:pPr>
      <w:r w:rsidRPr="00846771">
        <w:rPr>
          <w:rFonts w:cs="Arial"/>
          <w:color w:val="000000"/>
          <w:szCs w:val="20"/>
        </w:rPr>
        <w:t xml:space="preserve">Vir: </w:t>
      </w:r>
      <w:r w:rsidR="000A57BA" w:rsidRPr="000A57BA">
        <w:rPr>
          <w:rFonts w:cs="Arial"/>
          <w:color w:val="000000"/>
          <w:szCs w:val="20"/>
        </w:rPr>
        <w:t>Ministrstvo za izobraževanje, znanost in šport</w:t>
      </w:r>
    </w:p>
    <w:p w14:paraId="6C8E8F64" w14:textId="483CEA97" w:rsidR="009D32F5" w:rsidRPr="00846771" w:rsidRDefault="009D32F5" w:rsidP="009D32F5">
      <w:pPr>
        <w:autoSpaceDE w:val="0"/>
        <w:autoSpaceDN w:val="0"/>
        <w:adjustRightInd w:val="0"/>
        <w:spacing w:line="240" w:lineRule="auto"/>
        <w:jc w:val="both"/>
        <w:rPr>
          <w:rFonts w:cs="Arial"/>
          <w:color w:val="000000"/>
          <w:szCs w:val="20"/>
        </w:rPr>
      </w:pPr>
      <w:r w:rsidRPr="00846771">
        <w:rPr>
          <w:rFonts w:cs="Arial"/>
          <w:color w:val="000000"/>
          <w:szCs w:val="20"/>
        </w:rPr>
        <w:t xml:space="preserve"> </w:t>
      </w:r>
    </w:p>
    <w:p w14:paraId="402411C7" w14:textId="77777777" w:rsidR="00B648BC" w:rsidRDefault="00B648BC" w:rsidP="009D32F5">
      <w:pPr>
        <w:autoSpaceDE w:val="0"/>
        <w:autoSpaceDN w:val="0"/>
        <w:adjustRightInd w:val="0"/>
        <w:spacing w:line="240" w:lineRule="auto"/>
        <w:jc w:val="both"/>
        <w:rPr>
          <w:rFonts w:cs="Arial"/>
          <w:b/>
          <w:bCs/>
          <w:color w:val="000000"/>
          <w:szCs w:val="20"/>
        </w:rPr>
      </w:pPr>
    </w:p>
    <w:p w14:paraId="29739562" w14:textId="6141822C" w:rsidR="007C4E8D" w:rsidRPr="007C4E8D" w:rsidRDefault="007C4E8D" w:rsidP="007C4E8D">
      <w:pPr>
        <w:autoSpaceDE w:val="0"/>
        <w:autoSpaceDN w:val="0"/>
        <w:adjustRightInd w:val="0"/>
        <w:spacing w:line="240" w:lineRule="auto"/>
        <w:jc w:val="both"/>
        <w:rPr>
          <w:rFonts w:cs="Arial"/>
          <w:b/>
          <w:bCs/>
          <w:color w:val="000000"/>
          <w:szCs w:val="20"/>
        </w:rPr>
      </w:pPr>
      <w:r w:rsidRPr="007C4E8D">
        <w:rPr>
          <w:rFonts w:cs="Arial"/>
          <w:b/>
          <w:bCs/>
          <w:color w:val="000000"/>
          <w:szCs w:val="20"/>
        </w:rPr>
        <w:t xml:space="preserve">Zavrnitev pritožbe </w:t>
      </w:r>
    </w:p>
    <w:p w14:paraId="52368E44" w14:textId="77777777" w:rsidR="007C4E8D" w:rsidRPr="007C4E8D" w:rsidRDefault="007C4E8D" w:rsidP="007C4E8D">
      <w:pPr>
        <w:autoSpaceDE w:val="0"/>
        <w:autoSpaceDN w:val="0"/>
        <w:adjustRightInd w:val="0"/>
        <w:spacing w:line="240" w:lineRule="auto"/>
        <w:jc w:val="both"/>
        <w:rPr>
          <w:rFonts w:cs="Arial"/>
          <w:b/>
          <w:bCs/>
          <w:color w:val="000000"/>
          <w:szCs w:val="20"/>
        </w:rPr>
      </w:pPr>
    </w:p>
    <w:p w14:paraId="11FCB35A" w14:textId="77777777" w:rsidR="007C4E8D" w:rsidRPr="007C4E8D" w:rsidRDefault="007C4E8D" w:rsidP="007C4E8D">
      <w:pPr>
        <w:autoSpaceDE w:val="0"/>
        <w:autoSpaceDN w:val="0"/>
        <w:adjustRightInd w:val="0"/>
        <w:spacing w:line="240" w:lineRule="auto"/>
        <w:jc w:val="both"/>
        <w:rPr>
          <w:rFonts w:cs="Arial"/>
          <w:color w:val="000000"/>
          <w:szCs w:val="20"/>
        </w:rPr>
      </w:pPr>
      <w:r w:rsidRPr="007C4E8D">
        <w:rPr>
          <w:rFonts w:cs="Arial"/>
          <w:color w:val="000000"/>
          <w:szCs w:val="20"/>
        </w:rPr>
        <w:t xml:space="preserve">Vlada je izdala odločbo, s katero se zavrne pritožba Društva za osvoboditev živali in njihove pravice, Ponikva, zoper odločbo Ministrstva za okolje in prostor z dne 14. 4. 2021. </w:t>
      </w:r>
    </w:p>
    <w:p w14:paraId="267945B6" w14:textId="77777777" w:rsidR="007C4E8D" w:rsidRPr="007C4E8D" w:rsidRDefault="007C4E8D" w:rsidP="007C4E8D">
      <w:pPr>
        <w:autoSpaceDE w:val="0"/>
        <w:autoSpaceDN w:val="0"/>
        <w:adjustRightInd w:val="0"/>
        <w:spacing w:line="240" w:lineRule="auto"/>
        <w:jc w:val="both"/>
        <w:rPr>
          <w:rFonts w:cs="Arial"/>
          <w:color w:val="000000"/>
          <w:szCs w:val="20"/>
        </w:rPr>
      </w:pPr>
    </w:p>
    <w:p w14:paraId="341FCE0A" w14:textId="1FEC9936" w:rsidR="009D32F5" w:rsidRPr="007C4E8D" w:rsidRDefault="007C4E8D" w:rsidP="007C4E8D">
      <w:pPr>
        <w:autoSpaceDE w:val="0"/>
        <w:autoSpaceDN w:val="0"/>
        <w:adjustRightInd w:val="0"/>
        <w:spacing w:line="240" w:lineRule="auto"/>
        <w:jc w:val="both"/>
        <w:rPr>
          <w:rFonts w:cs="Arial"/>
          <w:color w:val="000000"/>
          <w:szCs w:val="20"/>
        </w:rPr>
      </w:pPr>
      <w:r w:rsidRPr="007C4E8D">
        <w:rPr>
          <w:rFonts w:cs="Arial"/>
          <w:color w:val="000000"/>
          <w:szCs w:val="20"/>
        </w:rPr>
        <w:lastRenderedPageBreak/>
        <w:t xml:space="preserve">Ministrstvo za okolje in prostor je z navedeno odločbo odločilo, da pritožniku preneha status v javnem interesu na področju ohranjanja narave, saj ne izpolnjuje pogojev po 4. členu Zakona o spremembah Zakona o ohranjanju narave (ZON-E).  </w:t>
      </w:r>
    </w:p>
    <w:p w14:paraId="52BE76CC" w14:textId="6FE04334" w:rsidR="007C4E8D" w:rsidRPr="007C4E8D" w:rsidRDefault="007C4E8D" w:rsidP="007C4E8D">
      <w:pPr>
        <w:autoSpaceDE w:val="0"/>
        <w:autoSpaceDN w:val="0"/>
        <w:adjustRightInd w:val="0"/>
        <w:spacing w:line="240" w:lineRule="auto"/>
        <w:jc w:val="both"/>
        <w:rPr>
          <w:rFonts w:cs="Arial"/>
          <w:color w:val="000000"/>
          <w:szCs w:val="20"/>
        </w:rPr>
      </w:pPr>
    </w:p>
    <w:p w14:paraId="097F0C98" w14:textId="6F1BE302" w:rsidR="007C4E8D" w:rsidRPr="007C4E8D" w:rsidRDefault="007C4E8D" w:rsidP="007C4E8D">
      <w:pPr>
        <w:autoSpaceDE w:val="0"/>
        <w:autoSpaceDN w:val="0"/>
        <w:adjustRightInd w:val="0"/>
        <w:spacing w:line="240" w:lineRule="auto"/>
        <w:jc w:val="both"/>
        <w:rPr>
          <w:rFonts w:cs="Arial"/>
          <w:color w:val="000000"/>
          <w:szCs w:val="20"/>
        </w:rPr>
      </w:pPr>
      <w:r w:rsidRPr="007C4E8D">
        <w:rPr>
          <w:rFonts w:cs="Arial"/>
          <w:color w:val="000000"/>
          <w:szCs w:val="20"/>
        </w:rPr>
        <w:t>Vir: Ministrstvo za okolje in prostor</w:t>
      </w:r>
    </w:p>
    <w:p w14:paraId="43301FE3" w14:textId="15FFAE3D" w:rsidR="009D32F5" w:rsidRDefault="009D32F5" w:rsidP="009D32F5">
      <w:pPr>
        <w:autoSpaceDE w:val="0"/>
        <w:autoSpaceDN w:val="0"/>
        <w:adjustRightInd w:val="0"/>
        <w:spacing w:line="240" w:lineRule="auto"/>
        <w:jc w:val="both"/>
        <w:rPr>
          <w:rFonts w:cs="Arial"/>
          <w:b/>
          <w:bCs/>
          <w:color w:val="000000"/>
          <w:szCs w:val="20"/>
        </w:rPr>
      </w:pPr>
      <w:r w:rsidRPr="009D32F5">
        <w:rPr>
          <w:rFonts w:cs="Arial"/>
          <w:b/>
          <w:bCs/>
          <w:color w:val="000000"/>
          <w:szCs w:val="20"/>
        </w:rPr>
        <w:t xml:space="preserve"> </w:t>
      </w:r>
    </w:p>
    <w:p w14:paraId="607C5D6B" w14:textId="77777777" w:rsidR="00BD06AD" w:rsidRPr="00BD06AD" w:rsidRDefault="00BD06AD" w:rsidP="00BD06AD">
      <w:pPr>
        <w:autoSpaceDE w:val="0"/>
        <w:autoSpaceDN w:val="0"/>
        <w:adjustRightInd w:val="0"/>
        <w:spacing w:line="240" w:lineRule="auto"/>
        <w:jc w:val="both"/>
        <w:rPr>
          <w:rFonts w:cs="Arial"/>
          <w:b/>
          <w:bCs/>
          <w:color w:val="000000"/>
          <w:szCs w:val="20"/>
        </w:rPr>
      </w:pPr>
    </w:p>
    <w:p w14:paraId="1E18C244" w14:textId="292BCC1F" w:rsidR="00BD06AD" w:rsidRPr="00BD06AD" w:rsidRDefault="00BD06AD" w:rsidP="00BD06AD">
      <w:pPr>
        <w:autoSpaceDE w:val="0"/>
        <w:autoSpaceDN w:val="0"/>
        <w:adjustRightInd w:val="0"/>
        <w:spacing w:line="240" w:lineRule="auto"/>
        <w:jc w:val="both"/>
        <w:rPr>
          <w:rFonts w:cs="Arial"/>
          <w:b/>
          <w:bCs/>
          <w:color w:val="000000"/>
          <w:szCs w:val="20"/>
        </w:rPr>
      </w:pPr>
      <w:r w:rsidRPr="00BD06AD">
        <w:rPr>
          <w:rFonts w:cs="Arial"/>
          <w:b/>
          <w:bCs/>
          <w:color w:val="000000"/>
          <w:szCs w:val="20"/>
        </w:rPr>
        <w:t>Ostali predlogi administrativnih zadev in imenovanj</w:t>
      </w:r>
    </w:p>
    <w:p w14:paraId="36E16FDD" w14:textId="77777777" w:rsidR="00BD06AD" w:rsidRPr="00BD06AD" w:rsidRDefault="00BD06AD" w:rsidP="00BD06AD">
      <w:pPr>
        <w:autoSpaceDE w:val="0"/>
        <w:autoSpaceDN w:val="0"/>
        <w:adjustRightInd w:val="0"/>
        <w:spacing w:line="240" w:lineRule="auto"/>
        <w:jc w:val="both"/>
        <w:rPr>
          <w:rFonts w:cs="Arial"/>
          <w:b/>
          <w:bCs/>
          <w:color w:val="000000"/>
          <w:szCs w:val="20"/>
        </w:rPr>
      </w:pPr>
    </w:p>
    <w:p w14:paraId="228B1331" w14:textId="10427797" w:rsidR="00BD06AD" w:rsidRPr="008D234A" w:rsidRDefault="00BD06AD" w:rsidP="00BD06AD">
      <w:pPr>
        <w:autoSpaceDE w:val="0"/>
        <w:autoSpaceDN w:val="0"/>
        <w:adjustRightInd w:val="0"/>
        <w:spacing w:line="240" w:lineRule="auto"/>
        <w:jc w:val="both"/>
        <w:rPr>
          <w:rFonts w:cs="Arial"/>
          <w:b/>
          <w:bCs/>
          <w:color w:val="000000"/>
          <w:szCs w:val="20"/>
        </w:rPr>
      </w:pPr>
      <w:r w:rsidRPr="00BD06AD">
        <w:rPr>
          <w:rFonts w:cs="Arial"/>
          <w:b/>
          <w:bCs/>
          <w:color w:val="000000"/>
          <w:szCs w:val="20"/>
        </w:rPr>
        <w:t>Pooblastilo Državnemu odvetništvu za zastopanje Republike Slovenije v upravnem sporu opr. št. IV U 92/2021</w:t>
      </w:r>
    </w:p>
    <w:p w14:paraId="3C3C4665" w14:textId="537E96E0" w:rsidR="008A1F0D" w:rsidRDefault="008A1F0D" w:rsidP="00BD06AD">
      <w:pPr>
        <w:autoSpaceDE w:val="0"/>
        <w:autoSpaceDN w:val="0"/>
        <w:adjustRightInd w:val="0"/>
        <w:spacing w:line="240" w:lineRule="auto"/>
        <w:jc w:val="both"/>
        <w:rPr>
          <w:rFonts w:cs="Arial"/>
          <w:b/>
          <w:bCs/>
          <w:color w:val="000000"/>
          <w:szCs w:val="20"/>
        </w:rPr>
      </w:pPr>
    </w:p>
    <w:p w14:paraId="25AD55A8" w14:textId="77777777" w:rsidR="005E3567" w:rsidRPr="005E3567" w:rsidRDefault="005E3567" w:rsidP="005E3567">
      <w:pPr>
        <w:autoSpaceDE w:val="0"/>
        <w:autoSpaceDN w:val="0"/>
        <w:adjustRightInd w:val="0"/>
        <w:spacing w:line="240" w:lineRule="auto"/>
        <w:jc w:val="both"/>
        <w:rPr>
          <w:rFonts w:cs="Arial"/>
          <w:color w:val="000000"/>
          <w:szCs w:val="20"/>
        </w:rPr>
      </w:pPr>
      <w:r w:rsidRPr="005E3567">
        <w:rPr>
          <w:rFonts w:cs="Arial"/>
          <w:color w:val="000000"/>
          <w:szCs w:val="20"/>
        </w:rPr>
        <w:t>Vlada pooblašča Državno odvetništvo Republike Slovenije za zastopanje pred Upravnim sodiščem Republike Slovenije v upravnem sporu</w:t>
      </w:r>
    </w:p>
    <w:p w14:paraId="05BBD2AB" w14:textId="77777777" w:rsidR="005E3567" w:rsidRPr="005E3567" w:rsidRDefault="005E3567" w:rsidP="005E3567">
      <w:pPr>
        <w:autoSpaceDE w:val="0"/>
        <w:autoSpaceDN w:val="0"/>
        <w:adjustRightInd w:val="0"/>
        <w:spacing w:line="240" w:lineRule="auto"/>
        <w:jc w:val="both"/>
        <w:rPr>
          <w:rFonts w:cs="Arial"/>
          <w:color w:val="000000"/>
          <w:szCs w:val="20"/>
        </w:rPr>
      </w:pPr>
      <w:r w:rsidRPr="005E3567">
        <w:rPr>
          <w:rFonts w:cs="Arial"/>
          <w:color w:val="000000"/>
          <w:szCs w:val="20"/>
        </w:rPr>
        <w:t>Vlada Republike Slovenije pooblašča Državno odvetništvo Republike Slovenije za zastopanje pred Upravnim sodiščem Republike Slovenije v primeru tožbe zoper Republiko Slovenijo, zaradi varstva ustavnih pravic.</w:t>
      </w:r>
    </w:p>
    <w:p w14:paraId="118DAC49" w14:textId="77777777" w:rsidR="005E3567" w:rsidRPr="005E3567" w:rsidRDefault="005E3567" w:rsidP="005E3567">
      <w:pPr>
        <w:autoSpaceDE w:val="0"/>
        <w:autoSpaceDN w:val="0"/>
        <w:adjustRightInd w:val="0"/>
        <w:spacing w:line="240" w:lineRule="auto"/>
        <w:jc w:val="both"/>
        <w:rPr>
          <w:rFonts w:cs="Arial"/>
          <w:color w:val="000000"/>
          <w:szCs w:val="20"/>
        </w:rPr>
      </w:pPr>
      <w:r w:rsidRPr="005E3567">
        <w:rPr>
          <w:rFonts w:cs="Arial"/>
          <w:color w:val="000000"/>
          <w:szCs w:val="20"/>
        </w:rPr>
        <w:t>Vlada Republike Slovenije je prejela tožbo zoper Republiko Slovenijo, zaradi varstva ustavnih pravic. Tožeča stranka navaja, da Odredba o izvajanju posebnega presejalnega  programa za zgodnje odkrivanje okužb z virusom SARS-CoV-2 za osebe, ki opravljajo dejavnost vzgoje in izobraževanja, ki je ukrep, ki ga je izdal minister za zdravje, posega v Ustavo Republike Slovenije ter krši njene ustavne pravice glede enakosti pred zakonom, prepovedi mučenja, enakega varstva pravic, osebnega dostojanstva, nedotakljivosti telesne in duševne integritete, svobode dela, socialne varnosti in varstva dela ter temeljno načelo pravne in socialne države.</w:t>
      </w:r>
    </w:p>
    <w:p w14:paraId="3A6EFC9F" w14:textId="2B6F5193" w:rsidR="005E3567" w:rsidRDefault="005E3567" w:rsidP="005E3567">
      <w:pPr>
        <w:autoSpaceDE w:val="0"/>
        <w:autoSpaceDN w:val="0"/>
        <w:adjustRightInd w:val="0"/>
        <w:spacing w:line="240" w:lineRule="auto"/>
        <w:jc w:val="both"/>
        <w:rPr>
          <w:rFonts w:cs="Arial"/>
          <w:color w:val="000000"/>
          <w:szCs w:val="20"/>
        </w:rPr>
      </w:pPr>
      <w:r w:rsidRPr="005E3567">
        <w:rPr>
          <w:rFonts w:cs="Arial"/>
          <w:color w:val="000000"/>
          <w:szCs w:val="20"/>
        </w:rPr>
        <w:t>Ker gre za tožbo, ki se nanaša na ukrepe, ki so bili sprejeti v času razglašene epidemije COVID-19, ki je po vsebinski plati sorodna do sedaj prejetim tožbam zaradi kršitve ustavnih pravic, Vlada Republike Slovenije za zastopanje pred Upravnim sodiščem Republike Slovenije tudi v navedenem primeru pooblašča Državno odvetništvo Republike Slovenije.</w:t>
      </w:r>
    </w:p>
    <w:p w14:paraId="68993F55" w14:textId="5A1F82EF" w:rsidR="005E3567" w:rsidRDefault="005E3567" w:rsidP="005E3567">
      <w:pPr>
        <w:autoSpaceDE w:val="0"/>
        <w:autoSpaceDN w:val="0"/>
        <w:adjustRightInd w:val="0"/>
        <w:spacing w:line="240" w:lineRule="auto"/>
        <w:jc w:val="both"/>
        <w:rPr>
          <w:rFonts w:cs="Arial"/>
          <w:color w:val="000000"/>
          <w:szCs w:val="20"/>
        </w:rPr>
      </w:pPr>
    </w:p>
    <w:p w14:paraId="05EEE99D" w14:textId="174541FF" w:rsidR="005E3567" w:rsidRPr="005E3567" w:rsidRDefault="005E3567" w:rsidP="005E3567">
      <w:pPr>
        <w:autoSpaceDE w:val="0"/>
        <w:autoSpaceDN w:val="0"/>
        <w:adjustRightInd w:val="0"/>
        <w:spacing w:line="240" w:lineRule="auto"/>
        <w:jc w:val="both"/>
        <w:rPr>
          <w:rFonts w:cs="Arial"/>
          <w:color w:val="000000"/>
          <w:szCs w:val="20"/>
        </w:rPr>
      </w:pPr>
      <w:r>
        <w:rPr>
          <w:rFonts w:cs="Arial"/>
          <w:color w:val="000000"/>
          <w:szCs w:val="20"/>
        </w:rPr>
        <w:t xml:space="preserve">Vir: </w:t>
      </w:r>
      <w:r w:rsidRPr="005E3567">
        <w:rPr>
          <w:rFonts w:cs="Arial"/>
          <w:color w:val="000000"/>
          <w:szCs w:val="20"/>
        </w:rPr>
        <w:t>Ministrstvo za zdravje</w:t>
      </w:r>
    </w:p>
    <w:sectPr w:rsidR="005E3567" w:rsidRPr="005E3567"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EE52E" w14:textId="77777777" w:rsidR="009C33EC" w:rsidRDefault="009C33EC">
      <w:r>
        <w:separator/>
      </w:r>
    </w:p>
  </w:endnote>
  <w:endnote w:type="continuationSeparator" w:id="0">
    <w:p w14:paraId="553236E4" w14:textId="77777777" w:rsidR="009C33EC" w:rsidRDefault="009C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panose1 w:val="020B0504020202020204"/>
    <w:charset w:val="EE"/>
    <w:family w:val="swiss"/>
    <w:pitch w:val="variable"/>
    <w:sig w:usb0="2000028F" w:usb1="00000002" w:usb2="00000000" w:usb3="00000000" w:csb0="0000019F" w:csb1="00000000"/>
  </w:font>
  <w:font w:name="Republika">
    <w:altName w:val="Franklin Gothic Medium Cond"/>
    <w:panose1 w:val="02000506040000020004"/>
    <w:charset w:val="00"/>
    <w:family w:val="modern"/>
    <w:notTrueType/>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C2875" w14:textId="77777777" w:rsidR="009C33EC" w:rsidRDefault="009C33EC">
      <w:r>
        <w:separator/>
      </w:r>
    </w:p>
  </w:footnote>
  <w:footnote w:type="continuationSeparator" w:id="0">
    <w:p w14:paraId="66234A1B" w14:textId="77777777" w:rsidR="009C33EC" w:rsidRDefault="009C3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5BC"/>
    <w:multiLevelType w:val="hybridMultilevel"/>
    <w:tmpl w:val="C286096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7E13D0"/>
    <w:multiLevelType w:val="hybridMultilevel"/>
    <w:tmpl w:val="B210C5F8"/>
    <w:lvl w:ilvl="0" w:tplc="F7A654D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F47E7F"/>
    <w:multiLevelType w:val="hybridMultilevel"/>
    <w:tmpl w:val="FB3AA97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98752F"/>
    <w:multiLevelType w:val="hybridMultilevel"/>
    <w:tmpl w:val="095A3C7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B528DA"/>
    <w:multiLevelType w:val="hybridMultilevel"/>
    <w:tmpl w:val="E3D4E61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77303A"/>
    <w:multiLevelType w:val="hybridMultilevel"/>
    <w:tmpl w:val="036247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3067224"/>
    <w:multiLevelType w:val="hybridMultilevel"/>
    <w:tmpl w:val="4B66FE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66266A"/>
    <w:multiLevelType w:val="hybridMultilevel"/>
    <w:tmpl w:val="DE36595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2977F6"/>
    <w:multiLevelType w:val="hybridMultilevel"/>
    <w:tmpl w:val="1D32865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7D0ACC"/>
    <w:multiLevelType w:val="hybridMultilevel"/>
    <w:tmpl w:val="04022D9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903BCB"/>
    <w:multiLevelType w:val="hybridMultilevel"/>
    <w:tmpl w:val="4BAC61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2581276"/>
    <w:multiLevelType w:val="hybridMultilevel"/>
    <w:tmpl w:val="C72803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42C94B59"/>
    <w:multiLevelType w:val="hybridMultilevel"/>
    <w:tmpl w:val="1C506A7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BC63B18"/>
    <w:multiLevelType w:val="hybridMultilevel"/>
    <w:tmpl w:val="838866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DE92416"/>
    <w:multiLevelType w:val="hybridMultilevel"/>
    <w:tmpl w:val="F3185EB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2444649"/>
    <w:multiLevelType w:val="hybridMultilevel"/>
    <w:tmpl w:val="49BADF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9350ED5"/>
    <w:multiLevelType w:val="hybridMultilevel"/>
    <w:tmpl w:val="27600ED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805A02"/>
    <w:multiLevelType w:val="hybridMultilevel"/>
    <w:tmpl w:val="4B14AD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8E15FA7"/>
    <w:multiLevelType w:val="hybridMultilevel"/>
    <w:tmpl w:val="5158068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DC321E9"/>
    <w:multiLevelType w:val="hybridMultilevel"/>
    <w:tmpl w:val="D672597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DD721DB"/>
    <w:multiLevelType w:val="hybridMultilevel"/>
    <w:tmpl w:val="CC2097A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E0E6274"/>
    <w:multiLevelType w:val="hybridMultilevel"/>
    <w:tmpl w:val="7526BB8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CDA02CA"/>
    <w:multiLevelType w:val="hybridMultilevel"/>
    <w:tmpl w:val="3CE20F5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num>
  <w:num w:numId="6">
    <w:abstractNumId w:val="21"/>
  </w:num>
  <w:num w:numId="7">
    <w:abstractNumId w:val="10"/>
  </w:num>
  <w:num w:numId="8">
    <w:abstractNumId w:val="25"/>
  </w:num>
  <w:num w:numId="9">
    <w:abstractNumId w:val="23"/>
  </w:num>
  <w:num w:numId="10">
    <w:abstractNumId w:val="9"/>
  </w:num>
  <w:num w:numId="11">
    <w:abstractNumId w:val="17"/>
  </w:num>
  <w:num w:numId="12">
    <w:abstractNumId w:val="22"/>
  </w:num>
  <w:num w:numId="13">
    <w:abstractNumId w:val="0"/>
  </w:num>
  <w:num w:numId="14">
    <w:abstractNumId w:val="24"/>
  </w:num>
  <w:num w:numId="15">
    <w:abstractNumId w:val="14"/>
  </w:num>
  <w:num w:numId="16">
    <w:abstractNumId w:val="2"/>
  </w:num>
  <w:num w:numId="17">
    <w:abstractNumId w:val="4"/>
  </w:num>
  <w:num w:numId="18">
    <w:abstractNumId w:val="8"/>
  </w:num>
  <w:num w:numId="19">
    <w:abstractNumId w:val="3"/>
  </w:num>
  <w:num w:numId="20">
    <w:abstractNumId w:val="16"/>
  </w:num>
  <w:num w:numId="21">
    <w:abstractNumId w:val="7"/>
  </w:num>
  <w:num w:numId="22">
    <w:abstractNumId w:val="1"/>
  </w:num>
  <w:num w:numId="23">
    <w:abstractNumId w:val="20"/>
  </w:num>
  <w:num w:numId="24">
    <w:abstractNumId w:val="11"/>
  </w:num>
  <w:num w:numId="25">
    <w:abstractNumId w:val="18"/>
  </w:num>
  <w:num w:numId="2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7DE"/>
    <w:rsid w:val="00002E62"/>
    <w:rsid w:val="0000328F"/>
    <w:rsid w:val="00004B21"/>
    <w:rsid w:val="00004D49"/>
    <w:rsid w:val="00005A4F"/>
    <w:rsid w:val="00006394"/>
    <w:rsid w:val="000069F1"/>
    <w:rsid w:val="00006D16"/>
    <w:rsid w:val="00006E80"/>
    <w:rsid w:val="000070A1"/>
    <w:rsid w:val="00007A60"/>
    <w:rsid w:val="000102B1"/>
    <w:rsid w:val="0001077F"/>
    <w:rsid w:val="00010811"/>
    <w:rsid w:val="00011E15"/>
    <w:rsid w:val="000120CF"/>
    <w:rsid w:val="0001295F"/>
    <w:rsid w:val="00012AC1"/>
    <w:rsid w:val="00012B4B"/>
    <w:rsid w:val="000130A2"/>
    <w:rsid w:val="00013D09"/>
    <w:rsid w:val="00014608"/>
    <w:rsid w:val="0001499F"/>
    <w:rsid w:val="000150D4"/>
    <w:rsid w:val="00015628"/>
    <w:rsid w:val="00015941"/>
    <w:rsid w:val="000160B3"/>
    <w:rsid w:val="00016899"/>
    <w:rsid w:val="00016E7D"/>
    <w:rsid w:val="00017DBE"/>
    <w:rsid w:val="00017FFB"/>
    <w:rsid w:val="0002019A"/>
    <w:rsid w:val="000202C0"/>
    <w:rsid w:val="000208EE"/>
    <w:rsid w:val="00020F3B"/>
    <w:rsid w:val="00021FC2"/>
    <w:rsid w:val="00022066"/>
    <w:rsid w:val="000220E4"/>
    <w:rsid w:val="000228EC"/>
    <w:rsid w:val="000229E1"/>
    <w:rsid w:val="00022E3C"/>
    <w:rsid w:val="000230CE"/>
    <w:rsid w:val="00023A88"/>
    <w:rsid w:val="00023E4F"/>
    <w:rsid w:val="00024395"/>
    <w:rsid w:val="00024A3C"/>
    <w:rsid w:val="0002514A"/>
    <w:rsid w:val="000258ED"/>
    <w:rsid w:val="00025FE8"/>
    <w:rsid w:val="00026605"/>
    <w:rsid w:val="00026B9D"/>
    <w:rsid w:val="00026C97"/>
    <w:rsid w:val="00027030"/>
    <w:rsid w:val="000271AE"/>
    <w:rsid w:val="0002766F"/>
    <w:rsid w:val="00027A26"/>
    <w:rsid w:val="00027E49"/>
    <w:rsid w:val="00030158"/>
    <w:rsid w:val="000304A2"/>
    <w:rsid w:val="00030546"/>
    <w:rsid w:val="00030EB6"/>
    <w:rsid w:val="00031166"/>
    <w:rsid w:val="000328E2"/>
    <w:rsid w:val="00032EC5"/>
    <w:rsid w:val="0003364B"/>
    <w:rsid w:val="0003390E"/>
    <w:rsid w:val="00033C5C"/>
    <w:rsid w:val="00033ED8"/>
    <w:rsid w:val="00034B36"/>
    <w:rsid w:val="00035B3C"/>
    <w:rsid w:val="00035CFA"/>
    <w:rsid w:val="0003600E"/>
    <w:rsid w:val="00036191"/>
    <w:rsid w:val="00036978"/>
    <w:rsid w:val="00036C17"/>
    <w:rsid w:val="000374F9"/>
    <w:rsid w:val="0003753B"/>
    <w:rsid w:val="00037F2C"/>
    <w:rsid w:val="0004020C"/>
    <w:rsid w:val="000405D2"/>
    <w:rsid w:val="00042737"/>
    <w:rsid w:val="0004285C"/>
    <w:rsid w:val="000437A0"/>
    <w:rsid w:val="00044614"/>
    <w:rsid w:val="000448D3"/>
    <w:rsid w:val="00044D74"/>
    <w:rsid w:val="00046359"/>
    <w:rsid w:val="00046B5D"/>
    <w:rsid w:val="00046D9B"/>
    <w:rsid w:val="0004753F"/>
    <w:rsid w:val="000479E7"/>
    <w:rsid w:val="00050316"/>
    <w:rsid w:val="0005051C"/>
    <w:rsid w:val="00051493"/>
    <w:rsid w:val="00052220"/>
    <w:rsid w:val="0005248C"/>
    <w:rsid w:val="000535F2"/>
    <w:rsid w:val="000538A1"/>
    <w:rsid w:val="00053F1D"/>
    <w:rsid w:val="00054167"/>
    <w:rsid w:val="00054532"/>
    <w:rsid w:val="00054F6B"/>
    <w:rsid w:val="000550E3"/>
    <w:rsid w:val="00055839"/>
    <w:rsid w:val="00055EFE"/>
    <w:rsid w:val="00055F80"/>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4D1F"/>
    <w:rsid w:val="000654D3"/>
    <w:rsid w:val="000656B8"/>
    <w:rsid w:val="00066B71"/>
    <w:rsid w:val="0007003B"/>
    <w:rsid w:val="00071491"/>
    <w:rsid w:val="00071627"/>
    <w:rsid w:val="00071ABF"/>
    <w:rsid w:val="00071F49"/>
    <w:rsid w:val="0007278E"/>
    <w:rsid w:val="00072A0B"/>
    <w:rsid w:val="00072A5A"/>
    <w:rsid w:val="00072B0B"/>
    <w:rsid w:val="00072C79"/>
    <w:rsid w:val="00072E60"/>
    <w:rsid w:val="00073434"/>
    <w:rsid w:val="000735B5"/>
    <w:rsid w:val="0007469C"/>
    <w:rsid w:val="000748DE"/>
    <w:rsid w:val="000749F7"/>
    <w:rsid w:val="00074D3E"/>
    <w:rsid w:val="00075111"/>
    <w:rsid w:val="00075423"/>
    <w:rsid w:val="00077190"/>
    <w:rsid w:val="0007779B"/>
    <w:rsid w:val="00080124"/>
    <w:rsid w:val="00080840"/>
    <w:rsid w:val="00080AEC"/>
    <w:rsid w:val="00081B64"/>
    <w:rsid w:val="00082602"/>
    <w:rsid w:val="0008262B"/>
    <w:rsid w:val="000826FE"/>
    <w:rsid w:val="0008272F"/>
    <w:rsid w:val="000835A9"/>
    <w:rsid w:val="00083998"/>
    <w:rsid w:val="00083D20"/>
    <w:rsid w:val="00084F58"/>
    <w:rsid w:val="000854A3"/>
    <w:rsid w:val="0008629E"/>
    <w:rsid w:val="000872C7"/>
    <w:rsid w:val="00087506"/>
    <w:rsid w:val="000879A4"/>
    <w:rsid w:val="00090127"/>
    <w:rsid w:val="0009022B"/>
    <w:rsid w:val="000903B7"/>
    <w:rsid w:val="0009042D"/>
    <w:rsid w:val="000906C8"/>
    <w:rsid w:val="000907BE"/>
    <w:rsid w:val="00092060"/>
    <w:rsid w:val="0009243C"/>
    <w:rsid w:val="000944FC"/>
    <w:rsid w:val="000947A0"/>
    <w:rsid w:val="00094859"/>
    <w:rsid w:val="000955A0"/>
    <w:rsid w:val="0009661D"/>
    <w:rsid w:val="00096634"/>
    <w:rsid w:val="00097524"/>
    <w:rsid w:val="00097A16"/>
    <w:rsid w:val="00097B9A"/>
    <w:rsid w:val="00097D3F"/>
    <w:rsid w:val="000A024A"/>
    <w:rsid w:val="000A0AE9"/>
    <w:rsid w:val="000A12A4"/>
    <w:rsid w:val="000A140B"/>
    <w:rsid w:val="000A1413"/>
    <w:rsid w:val="000A192E"/>
    <w:rsid w:val="000A2610"/>
    <w:rsid w:val="000A2C16"/>
    <w:rsid w:val="000A34D9"/>
    <w:rsid w:val="000A38AF"/>
    <w:rsid w:val="000A49FE"/>
    <w:rsid w:val="000A57BA"/>
    <w:rsid w:val="000A5C60"/>
    <w:rsid w:val="000A5CD4"/>
    <w:rsid w:val="000A6254"/>
    <w:rsid w:val="000A62F1"/>
    <w:rsid w:val="000A6766"/>
    <w:rsid w:val="000A6A1C"/>
    <w:rsid w:val="000A7238"/>
    <w:rsid w:val="000A737B"/>
    <w:rsid w:val="000A7B43"/>
    <w:rsid w:val="000A7D98"/>
    <w:rsid w:val="000B025A"/>
    <w:rsid w:val="000B0AF2"/>
    <w:rsid w:val="000B0D49"/>
    <w:rsid w:val="000B150A"/>
    <w:rsid w:val="000B1BC1"/>
    <w:rsid w:val="000B2319"/>
    <w:rsid w:val="000B2F02"/>
    <w:rsid w:val="000B32BE"/>
    <w:rsid w:val="000B3F0E"/>
    <w:rsid w:val="000B3F99"/>
    <w:rsid w:val="000B4C93"/>
    <w:rsid w:val="000B51D4"/>
    <w:rsid w:val="000B57BD"/>
    <w:rsid w:val="000B5815"/>
    <w:rsid w:val="000B6207"/>
    <w:rsid w:val="000B7035"/>
    <w:rsid w:val="000B710E"/>
    <w:rsid w:val="000B7728"/>
    <w:rsid w:val="000B7836"/>
    <w:rsid w:val="000B7870"/>
    <w:rsid w:val="000C05CB"/>
    <w:rsid w:val="000C0853"/>
    <w:rsid w:val="000C0BEF"/>
    <w:rsid w:val="000C19E6"/>
    <w:rsid w:val="000C2A7B"/>
    <w:rsid w:val="000C3469"/>
    <w:rsid w:val="000C3939"/>
    <w:rsid w:val="000C3BA1"/>
    <w:rsid w:val="000C4442"/>
    <w:rsid w:val="000C5317"/>
    <w:rsid w:val="000C585E"/>
    <w:rsid w:val="000C5DEB"/>
    <w:rsid w:val="000C7018"/>
    <w:rsid w:val="000C7BD1"/>
    <w:rsid w:val="000D039B"/>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257C"/>
    <w:rsid w:val="000E398D"/>
    <w:rsid w:val="000E42DF"/>
    <w:rsid w:val="000E43C0"/>
    <w:rsid w:val="000E45EC"/>
    <w:rsid w:val="000E4C7B"/>
    <w:rsid w:val="000E5C34"/>
    <w:rsid w:val="000E60D8"/>
    <w:rsid w:val="000E6133"/>
    <w:rsid w:val="000E69F6"/>
    <w:rsid w:val="000E7072"/>
    <w:rsid w:val="000E73D0"/>
    <w:rsid w:val="000E7674"/>
    <w:rsid w:val="000E7925"/>
    <w:rsid w:val="000F06BC"/>
    <w:rsid w:val="000F0A9A"/>
    <w:rsid w:val="000F0F7A"/>
    <w:rsid w:val="000F1A78"/>
    <w:rsid w:val="000F1F4F"/>
    <w:rsid w:val="000F24BE"/>
    <w:rsid w:val="000F42E2"/>
    <w:rsid w:val="000F453B"/>
    <w:rsid w:val="000F6DCD"/>
    <w:rsid w:val="000F75A9"/>
    <w:rsid w:val="00100002"/>
    <w:rsid w:val="00100C11"/>
    <w:rsid w:val="00100C36"/>
    <w:rsid w:val="00102347"/>
    <w:rsid w:val="001024B5"/>
    <w:rsid w:val="00102E36"/>
    <w:rsid w:val="00103025"/>
    <w:rsid w:val="0010314B"/>
    <w:rsid w:val="00103CD8"/>
    <w:rsid w:val="001042D7"/>
    <w:rsid w:val="001042F2"/>
    <w:rsid w:val="0010472F"/>
    <w:rsid w:val="001055F2"/>
    <w:rsid w:val="00105850"/>
    <w:rsid w:val="00105B3B"/>
    <w:rsid w:val="001068AB"/>
    <w:rsid w:val="00106BD9"/>
    <w:rsid w:val="001072D9"/>
    <w:rsid w:val="001103F3"/>
    <w:rsid w:val="0011068F"/>
    <w:rsid w:val="001106DC"/>
    <w:rsid w:val="00110C23"/>
    <w:rsid w:val="0011103F"/>
    <w:rsid w:val="001119A2"/>
    <w:rsid w:val="001123D0"/>
    <w:rsid w:val="00113077"/>
    <w:rsid w:val="001138CE"/>
    <w:rsid w:val="00113B94"/>
    <w:rsid w:val="0011433B"/>
    <w:rsid w:val="001146F3"/>
    <w:rsid w:val="00114B5A"/>
    <w:rsid w:val="0011527B"/>
    <w:rsid w:val="00115655"/>
    <w:rsid w:val="00115AD8"/>
    <w:rsid w:val="00116621"/>
    <w:rsid w:val="0011688A"/>
    <w:rsid w:val="00116ED4"/>
    <w:rsid w:val="00117026"/>
    <w:rsid w:val="00117971"/>
    <w:rsid w:val="00120548"/>
    <w:rsid w:val="001206D6"/>
    <w:rsid w:val="00120779"/>
    <w:rsid w:val="00120791"/>
    <w:rsid w:val="001209CA"/>
    <w:rsid w:val="0012124F"/>
    <w:rsid w:val="00121BC4"/>
    <w:rsid w:val="00123D66"/>
    <w:rsid w:val="00123F27"/>
    <w:rsid w:val="00125C9E"/>
    <w:rsid w:val="00125D08"/>
    <w:rsid w:val="00126466"/>
    <w:rsid w:val="00127402"/>
    <w:rsid w:val="00130539"/>
    <w:rsid w:val="00130F9F"/>
    <w:rsid w:val="001324A5"/>
    <w:rsid w:val="001324BB"/>
    <w:rsid w:val="00132FBB"/>
    <w:rsid w:val="00133AB0"/>
    <w:rsid w:val="00133EE3"/>
    <w:rsid w:val="0013455A"/>
    <w:rsid w:val="001347BB"/>
    <w:rsid w:val="00134825"/>
    <w:rsid w:val="00135651"/>
    <w:rsid w:val="001357B2"/>
    <w:rsid w:val="00135D74"/>
    <w:rsid w:val="00135E90"/>
    <w:rsid w:val="00136711"/>
    <w:rsid w:val="0013679C"/>
    <w:rsid w:val="00136885"/>
    <w:rsid w:val="00136A9A"/>
    <w:rsid w:val="001371C8"/>
    <w:rsid w:val="001379C1"/>
    <w:rsid w:val="00140F37"/>
    <w:rsid w:val="001415FD"/>
    <w:rsid w:val="00141836"/>
    <w:rsid w:val="00141B5C"/>
    <w:rsid w:val="00142BE0"/>
    <w:rsid w:val="00142DDB"/>
    <w:rsid w:val="001430CA"/>
    <w:rsid w:val="00143795"/>
    <w:rsid w:val="001437B7"/>
    <w:rsid w:val="00143EB4"/>
    <w:rsid w:val="00144038"/>
    <w:rsid w:val="001444C9"/>
    <w:rsid w:val="00145A32"/>
    <w:rsid w:val="001461ED"/>
    <w:rsid w:val="00151B2F"/>
    <w:rsid w:val="0015222A"/>
    <w:rsid w:val="00152A48"/>
    <w:rsid w:val="00152CA7"/>
    <w:rsid w:val="00153E33"/>
    <w:rsid w:val="00154435"/>
    <w:rsid w:val="00154A6E"/>
    <w:rsid w:val="001550B8"/>
    <w:rsid w:val="00155A12"/>
    <w:rsid w:val="00155CB9"/>
    <w:rsid w:val="00156C47"/>
    <w:rsid w:val="00156E45"/>
    <w:rsid w:val="001579CC"/>
    <w:rsid w:val="001600F5"/>
    <w:rsid w:val="001602F0"/>
    <w:rsid w:val="00160EBB"/>
    <w:rsid w:val="0016143C"/>
    <w:rsid w:val="00161C4A"/>
    <w:rsid w:val="00162045"/>
    <w:rsid w:val="00162DD7"/>
    <w:rsid w:val="0016335F"/>
    <w:rsid w:val="0016376B"/>
    <w:rsid w:val="00163F68"/>
    <w:rsid w:val="00163FE4"/>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34D4"/>
    <w:rsid w:val="001844B8"/>
    <w:rsid w:val="001851E4"/>
    <w:rsid w:val="00185740"/>
    <w:rsid w:val="00186060"/>
    <w:rsid w:val="001867B1"/>
    <w:rsid w:val="00186F3B"/>
    <w:rsid w:val="00187137"/>
    <w:rsid w:val="00187FA2"/>
    <w:rsid w:val="00190BE2"/>
    <w:rsid w:val="00191476"/>
    <w:rsid w:val="00191E12"/>
    <w:rsid w:val="001928E2"/>
    <w:rsid w:val="00192F99"/>
    <w:rsid w:val="00194000"/>
    <w:rsid w:val="00194235"/>
    <w:rsid w:val="0019486F"/>
    <w:rsid w:val="001948CA"/>
    <w:rsid w:val="0019557B"/>
    <w:rsid w:val="00195A56"/>
    <w:rsid w:val="0019606D"/>
    <w:rsid w:val="00196CBD"/>
    <w:rsid w:val="00197C9E"/>
    <w:rsid w:val="001A0605"/>
    <w:rsid w:val="001A09B7"/>
    <w:rsid w:val="001A0A1F"/>
    <w:rsid w:val="001A0D1F"/>
    <w:rsid w:val="001A100A"/>
    <w:rsid w:val="001A15DA"/>
    <w:rsid w:val="001A1A3D"/>
    <w:rsid w:val="001A1AEC"/>
    <w:rsid w:val="001A3114"/>
    <w:rsid w:val="001A316E"/>
    <w:rsid w:val="001A4A33"/>
    <w:rsid w:val="001A60D9"/>
    <w:rsid w:val="001A6480"/>
    <w:rsid w:val="001A69BD"/>
    <w:rsid w:val="001A6DDC"/>
    <w:rsid w:val="001B0C76"/>
    <w:rsid w:val="001B0E99"/>
    <w:rsid w:val="001B1145"/>
    <w:rsid w:val="001B18FF"/>
    <w:rsid w:val="001B1E47"/>
    <w:rsid w:val="001B24F0"/>
    <w:rsid w:val="001B25B5"/>
    <w:rsid w:val="001B272E"/>
    <w:rsid w:val="001B3835"/>
    <w:rsid w:val="001B4302"/>
    <w:rsid w:val="001B4B0A"/>
    <w:rsid w:val="001B544B"/>
    <w:rsid w:val="001B5626"/>
    <w:rsid w:val="001B5C1D"/>
    <w:rsid w:val="001B5E99"/>
    <w:rsid w:val="001B5F38"/>
    <w:rsid w:val="001B63F0"/>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5329"/>
    <w:rsid w:val="001C56BD"/>
    <w:rsid w:val="001C5987"/>
    <w:rsid w:val="001C6548"/>
    <w:rsid w:val="001C6A3D"/>
    <w:rsid w:val="001C7D8B"/>
    <w:rsid w:val="001C7DB6"/>
    <w:rsid w:val="001D08A3"/>
    <w:rsid w:val="001D1095"/>
    <w:rsid w:val="001D1607"/>
    <w:rsid w:val="001D1E89"/>
    <w:rsid w:val="001D2EC3"/>
    <w:rsid w:val="001D3E73"/>
    <w:rsid w:val="001D3F0B"/>
    <w:rsid w:val="001D4F1F"/>
    <w:rsid w:val="001D6C73"/>
    <w:rsid w:val="001D6F7E"/>
    <w:rsid w:val="001D7099"/>
    <w:rsid w:val="001D7E92"/>
    <w:rsid w:val="001D7ED8"/>
    <w:rsid w:val="001E091F"/>
    <w:rsid w:val="001E138C"/>
    <w:rsid w:val="001E1AE2"/>
    <w:rsid w:val="001E2C3D"/>
    <w:rsid w:val="001E2F72"/>
    <w:rsid w:val="001E30FD"/>
    <w:rsid w:val="001E322D"/>
    <w:rsid w:val="001E32CB"/>
    <w:rsid w:val="001E42CE"/>
    <w:rsid w:val="001E4521"/>
    <w:rsid w:val="001E4C5D"/>
    <w:rsid w:val="001E57DF"/>
    <w:rsid w:val="001E62A7"/>
    <w:rsid w:val="001E65ED"/>
    <w:rsid w:val="001F0123"/>
    <w:rsid w:val="001F0346"/>
    <w:rsid w:val="001F0631"/>
    <w:rsid w:val="001F0849"/>
    <w:rsid w:val="001F0ED4"/>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0E7"/>
    <w:rsid w:val="001F692A"/>
    <w:rsid w:val="001F6EE5"/>
    <w:rsid w:val="001F7307"/>
    <w:rsid w:val="001F7376"/>
    <w:rsid w:val="001F7A49"/>
    <w:rsid w:val="002004C2"/>
    <w:rsid w:val="00200E71"/>
    <w:rsid w:val="00201151"/>
    <w:rsid w:val="002014C2"/>
    <w:rsid w:val="00201627"/>
    <w:rsid w:val="00201E69"/>
    <w:rsid w:val="002024DB"/>
    <w:rsid w:val="00202A77"/>
    <w:rsid w:val="00203F27"/>
    <w:rsid w:val="0020407D"/>
    <w:rsid w:val="0020435C"/>
    <w:rsid w:val="0020631F"/>
    <w:rsid w:val="002064C8"/>
    <w:rsid w:val="00206B25"/>
    <w:rsid w:val="00207489"/>
    <w:rsid w:val="00207509"/>
    <w:rsid w:val="00207AE9"/>
    <w:rsid w:val="00207B9B"/>
    <w:rsid w:val="002111FC"/>
    <w:rsid w:val="002121A1"/>
    <w:rsid w:val="00212364"/>
    <w:rsid w:val="00212A08"/>
    <w:rsid w:val="002134DD"/>
    <w:rsid w:val="002139AB"/>
    <w:rsid w:val="00213CFF"/>
    <w:rsid w:val="00215261"/>
    <w:rsid w:val="00215B04"/>
    <w:rsid w:val="00217585"/>
    <w:rsid w:val="00217846"/>
    <w:rsid w:val="002200CD"/>
    <w:rsid w:val="00220350"/>
    <w:rsid w:val="00220B30"/>
    <w:rsid w:val="00220F57"/>
    <w:rsid w:val="0022189D"/>
    <w:rsid w:val="00221AFD"/>
    <w:rsid w:val="00222067"/>
    <w:rsid w:val="002220C2"/>
    <w:rsid w:val="00222374"/>
    <w:rsid w:val="002225A4"/>
    <w:rsid w:val="00222CCF"/>
    <w:rsid w:val="00222D9B"/>
    <w:rsid w:val="00222F36"/>
    <w:rsid w:val="00223A86"/>
    <w:rsid w:val="002240C9"/>
    <w:rsid w:val="00224E95"/>
    <w:rsid w:val="00225224"/>
    <w:rsid w:val="002252A4"/>
    <w:rsid w:val="002255B1"/>
    <w:rsid w:val="002255E3"/>
    <w:rsid w:val="002257B4"/>
    <w:rsid w:val="00225EAC"/>
    <w:rsid w:val="002275F2"/>
    <w:rsid w:val="00230C40"/>
    <w:rsid w:val="00231330"/>
    <w:rsid w:val="002315CB"/>
    <w:rsid w:val="002334D1"/>
    <w:rsid w:val="002336C4"/>
    <w:rsid w:val="00233868"/>
    <w:rsid w:val="00233AB8"/>
    <w:rsid w:val="00233D18"/>
    <w:rsid w:val="00233F94"/>
    <w:rsid w:val="0023437B"/>
    <w:rsid w:val="00234A59"/>
    <w:rsid w:val="00234CAB"/>
    <w:rsid w:val="00235A8B"/>
    <w:rsid w:val="00235D0F"/>
    <w:rsid w:val="00236220"/>
    <w:rsid w:val="002364FB"/>
    <w:rsid w:val="00236CA0"/>
    <w:rsid w:val="00236D86"/>
    <w:rsid w:val="00237245"/>
    <w:rsid w:val="00237D2B"/>
    <w:rsid w:val="00240953"/>
    <w:rsid w:val="0024101D"/>
    <w:rsid w:val="00241209"/>
    <w:rsid w:val="00241E39"/>
    <w:rsid w:val="00242539"/>
    <w:rsid w:val="0024352A"/>
    <w:rsid w:val="00243D04"/>
    <w:rsid w:val="00243F10"/>
    <w:rsid w:val="00243FB1"/>
    <w:rsid w:val="0024404F"/>
    <w:rsid w:val="002445DB"/>
    <w:rsid w:val="00244D2E"/>
    <w:rsid w:val="0024500D"/>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8AF"/>
    <w:rsid w:val="00253BD4"/>
    <w:rsid w:val="002541DC"/>
    <w:rsid w:val="002545F3"/>
    <w:rsid w:val="00254DBF"/>
    <w:rsid w:val="00254E7D"/>
    <w:rsid w:val="0025639B"/>
    <w:rsid w:val="002563AE"/>
    <w:rsid w:val="002564F6"/>
    <w:rsid w:val="00256A0F"/>
    <w:rsid w:val="002572AD"/>
    <w:rsid w:val="002576B2"/>
    <w:rsid w:val="00257FA2"/>
    <w:rsid w:val="00260186"/>
    <w:rsid w:val="00260779"/>
    <w:rsid w:val="00260BD5"/>
    <w:rsid w:val="00260E89"/>
    <w:rsid w:val="002611E9"/>
    <w:rsid w:val="002618A0"/>
    <w:rsid w:val="002618BD"/>
    <w:rsid w:val="002635E0"/>
    <w:rsid w:val="0026384D"/>
    <w:rsid w:val="00263CFD"/>
    <w:rsid w:val="002645CD"/>
    <w:rsid w:val="00264E30"/>
    <w:rsid w:val="00264FC6"/>
    <w:rsid w:val="0026556F"/>
    <w:rsid w:val="00265AD5"/>
    <w:rsid w:val="00265CBF"/>
    <w:rsid w:val="00266CDB"/>
    <w:rsid w:val="00267398"/>
    <w:rsid w:val="0026744B"/>
    <w:rsid w:val="0026763D"/>
    <w:rsid w:val="002703B3"/>
    <w:rsid w:val="002704FF"/>
    <w:rsid w:val="002710A4"/>
    <w:rsid w:val="00271CE5"/>
    <w:rsid w:val="00272088"/>
    <w:rsid w:val="00272540"/>
    <w:rsid w:val="0027278B"/>
    <w:rsid w:val="00272BFA"/>
    <w:rsid w:val="00272D54"/>
    <w:rsid w:val="00273176"/>
    <w:rsid w:val="0027325C"/>
    <w:rsid w:val="002733CB"/>
    <w:rsid w:val="00273A6E"/>
    <w:rsid w:val="00273EB2"/>
    <w:rsid w:val="00273FA9"/>
    <w:rsid w:val="002752CD"/>
    <w:rsid w:val="00276C3A"/>
    <w:rsid w:val="00277504"/>
    <w:rsid w:val="002778F0"/>
    <w:rsid w:val="002800D9"/>
    <w:rsid w:val="00281BFC"/>
    <w:rsid w:val="00282020"/>
    <w:rsid w:val="0028279C"/>
    <w:rsid w:val="0028287F"/>
    <w:rsid w:val="00282C34"/>
    <w:rsid w:val="00283342"/>
    <w:rsid w:val="00283723"/>
    <w:rsid w:val="0028374C"/>
    <w:rsid w:val="00283F76"/>
    <w:rsid w:val="002841E6"/>
    <w:rsid w:val="0028514C"/>
    <w:rsid w:val="00285B00"/>
    <w:rsid w:val="0028618B"/>
    <w:rsid w:val="00286275"/>
    <w:rsid w:val="00286D32"/>
    <w:rsid w:val="00290570"/>
    <w:rsid w:val="00290B51"/>
    <w:rsid w:val="00290C87"/>
    <w:rsid w:val="00290F6F"/>
    <w:rsid w:val="0029110C"/>
    <w:rsid w:val="002912DD"/>
    <w:rsid w:val="002920EF"/>
    <w:rsid w:val="00292A44"/>
    <w:rsid w:val="00293032"/>
    <w:rsid w:val="00293964"/>
    <w:rsid w:val="00293D96"/>
    <w:rsid w:val="00293DAF"/>
    <w:rsid w:val="00293EE3"/>
    <w:rsid w:val="0029431B"/>
    <w:rsid w:val="00296076"/>
    <w:rsid w:val="00296D61"/>
    <w:rsid w:val="00296DC2"/>
    <w:rsid w:val="00296EF9"/>
    <w:rsid w:val="002977E6"/>
    <w:rsid w:val="002A20F4"/>
    <w:rsid w:val="002A284D"/>
    <w:rsid w:val="002A2B0A"/>
    <w:rsid w:val="002A2B69"/>
    <w:rsid w:val="002A2F5B"/>
    <w:rsid w:val="002A3475"/>
    <w:rsid w:val="002A34D0"/>
    <w:rsid w:val="002A37EB"/>
    <w:rsid w:val="002A3CEB"/>
    <w:rsid w:val="002A467C"/>
    <w:rsid w:val="002A4751"/>
    <w:rsid w:val="002A5188"/>
    <w:rsid w:val="002A54B5"/>
    <w:rsid w:val="002A55FA"/>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2E17"/>
    <w:rsid w:val="002B4261"/>
    <w:rsid w:val="002B4581"/>
    <w:rsid w:val="002B5351"/>
    <w:rsid w:val="002B58D6"/>
    <w:rsid w:val="002B5930"/>
    <w:rsid w:val="002B5C98"/>
    <w:rsid w:val="002B64C3"/>
    <w:rsid w:val="002B675C"/>
    <w:rsid w:val="002B72A2"/>
    <w:rsid w:val="002B7315"/>
    <w:rsid w:val="002C056D"/>
    <w:rsid w:val="002C0CAE"/>
    <w:rsid w:val="002C18A8"/>
    <w:rsid w:val="002C2DBC"/>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C00"/>
    <w:rsid w:val="002D3C0B"/>
    <w:rsid w:val="002D3D93"/>
    <w:rsid w:val="002D3FC0"/>
    <w:rsid w:val="002D48A4"/>
    <w:rsid w:val="002D4EF5"/>
    <w:rsid w:val="002D70C6"/>
    <w:rsid w:val="002D7486"/>
    <w:rsid w:val="002D7F08"/>
    <w:rsid w:val="002E014A"/>
    <w:rsid w:val="002E0376"/>
    <w:rsid w:val="002E06A4"/>
    <w:rsid w:val="002E0772"/>
    <w:rsid w:val="002E0BFB"/>
    <w:rsid w:val="002E0D91"/>
    <w:rsid w:val="002E161D"/>
    <w:rsid w:val="002E17E7"/>
    <w:rsid w:val="002E1C32"/>
    <w:rsid w:val="002E21C8"/>
    <w:rsid w:val="002E3119"/>
    <w:rsid w:val="002E324F"/>
    <w:rsid w:val="002E3419"/>
    <w:rsid w:val="002E3B1E"/>
    <w:rsid w:val="002E3F48"/>
    <w:rsid w:val="002E4056"/>
    <w:rsid w:val="002E56AA"/>
    <w:rsid w:val="002E68AB"/>
    <w:rsid w:val="002E6B59"/>
    <w:rsid w:val="002E6DD5"/>
    <w:rsid w:val="002E7A54"/>
    <w:rsid w:val="002E7D73"/>
    <w:rsid w:val="002F034A"/>
    <w:rsid w:val="002F0430"/>
    <w:rsid w:val="002F1012"/>
    <w:rsid w:val="002F10C0"/>
    <w:rsid w:val="002F156E"/>
    <w:rsid w:val="002F168D"/>
    <w:rsid w:val="002F1938"/>
    <w:rsid w:val="002F1F69"/>
    <w:rsid w:val="002F2303"/>
    <w:rsid w:val="002F25E7"/>
    <w:rsid w:val="002F2DA7"/>
    <w:rsid w:val="002F3E2F"/>
    <w:rsid w:val="002F3E69"/>
    <w:rsid w:val="002F3F45"/>
    <w:rsid w:val="002F46E3"/>
    <w:rsid w:val="002F55E2"/>
    <w:rsid w:val="002F5F5D"/>
    <w:rsid w:val="002F6CCF"/>
    <w:rsid w:val="002F6F7E"/>
    <w:rsid w:val="002F7D89"/>
    <w:rsid w:val="0030048E"/>
    <w:rsid w:val="00300EAB"/>
    <w:rsid w:val="003011A9"/>
    <w:rsid w:val="003016EA"/>
    <w:rsid w:val="00301717"/>
    <w:rsid w:val="003017F1"/>
    <w:rsid w:val="00302479"/>
    <w:rsid w:val="00303102"/>
    <w:rsid w:val="00303302"/>
    <w:rsid w:val="00303A35"/>
    <w:rsid w:val="00303A96"/>
    <w:rsid w:val="00303DE2"/>
    <w:rsid w:val="003043D5"/>
    <w:rsid w:val="003044DE"/>
    <w:rsid w:val="00304869"/>
    <w:rsid w:val="003054C6"/>
    <w:rsid w:val="00305A4E"/>
    <w:rsid w:val="00305DAD"/>
    <w:rsid w:val="003074C2"/>
    <w:rsid w:val="00307A75"/>
    <w:rsid w:val="00307D86"/>
    <w:rsid w:val="00310A75"/>
    <w:rsid w:val="003113B2"/>
    <w:rsid w:val="00311625"/>
    <w:rsid w:val="00311793"/>
    <w:rsid w:val="003121F1"/>
    <w:rsid w:val="00313480"/>
    <w:rsid w:val="00313513"/>
    <w:rsid w:val="00313DBE"/>
    <w:rsid w:val="00314861"/>
    <w:rsid w:val="00314BA0"/>
    <w:rsid w:val="00314BC5"/>
    <w:rsid w:val="0031518F"/>
    <w:rsid w:val="003155FF"/>
    <w:rsid w:val="003160B3"/>
    <w:rsid w:val="003160E6"/>
    <w:rsid w:val="00317940"/>
    <w:rsid w:val="00317C32"/>
    <w:rsid w:val="00317CA2"/>
    <w:rsid w:val="00320304"/>
    <w:rsid w:val="00320B80"/>
    <w:rsid w:val="00320EB4"/>
    <w:rsid w:val="0032191F"/>
    <w:rsid w:val="00321D58"/>
    <w:rsid w:val="00322A07"/>
    <w:rsid w:val="00322C9C"/>
    <w:rsid w:val="00322CEE"/>
    <w:rsid w:val="003234A4"/>
    <w:rsid w:val="00323924"/>
    <w:rsid w:val="00324A12"/>
    <w:rsid w:val="003250F1"/>
    <w:rsid w:val="0032566B"/>
    <w:rsid w:val="003256FB"/>
    <w:rsid w:val="00325B24"/>
    <w:rsid w:val="00326891"/>
    <w:rsid w:val="003303D8"/>
    <w:rsid w:val="00330C76"/>
    <w:rsid w:val="00330D37"/>
    <w:rsid w:val="00330F7C"/>
    <w:rsid w:val="00331535"/>
    <w:rsid w:val="00331FB3"/>
    <w:rsid w:val="003323CD"/>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26B"/>
    <w:rsid w:val="003477DB"/>
    <w:rsid w:val="00350F72"/>
    <w:rsid w:val="003512B2"/>
    <w:rsid w:val="00352A35"/>
    <w:rsid w:val="00352C3E"/>
    <w:rsid w:val="00353E17"/>
    <w:rsid w:val="00354796"/>
    <w:rsid w:val="003548C1"/>
    <w:rsid w:val="0035615E"/>
    <w:rsid w:val="00356235"/>
    <w:rsid w:val="00356576"/>
    <w:rsid w:val="00356AB8"/>
    <w:rsid w:val="00357F34"/>
    <w:rsid w:val="0036030D"/>
    <w:rsid w:val="0036055B"/>
    <w:rsid w:val="00360891"/>
    <w:rsid w:val="003611DD"/>
    <w:rsid w:val="003618B5"/>
    <w:rsid w:val="003619B9"/>
    <w:rsid w:val="00361D08"/>
    <w:rsid w:val="00362E5F"/>
    <w:rsid w:val="0036302C"/>
    <w:rsid w:val="003636BF"/>
    <w:rsid w:val="00363FD4"/>
    <w:rsid w:val="0036427C"/>
    <w:rsid w:val="00364C19"/>
    <w:rsid w:val="00364CC3"/>
    <w:rsid w:val="00365851"/>
    <w:rsid w:val="00366A59"/>
    <w:rsid w:val="00366D4E"/>
    <w:rsid w:val="00367C1C"/>
    <w:rsid w:val="00367E37"/>
    <w:rsid w:val="00367EEB"/>
    <w:rsid w:val="003701BF"/>
    <w:rsid w:val="003704F4"/>
    <w:rsid w:val="00371442"/>
    <w:rsid w:val="00372475"/>
    <w:rsid w:val="00372C2B"/>
    <w:rsid w:val="003731B9"/>
    <w:rsid w:val="003741CC"/>
    <w:rsid w:val="003756CB"/>
    <w:rsid w:val="003756F7"/>
    <w:rsid w:val="00376426"/>
    <w:rsid w:val="00376502"/>
    <w:rsid w:val="00376653"/>
    <w:rsid w:val="00376662"/>
    <w:rsid w:val="00381356"/>
    <w:rsid w:val="00381463"/>
    <w:rsid w:val="003819B5"/>
    <w:rsid w:val="0038201F"/>
    <w:rsid w:val="0038237C"/>
    <w:rsid w:val="003829EE"/>
    <w:rsid w:val="00382A1B"/>
    <w:rsid w:val="00382EE5"/>
    <w:rsid w:val="00383C04"/>
    <w:rsid w:val="00383D41"/>
    <w:rsid w:val="003843F9"/>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2A0D"/>
    <w:rsid w:val="00393800"/>
    <w:rsid w:val="003941BF"/>
    <w:rsid w:val="00394318"/>
    <w:rsid w:val="00395073"/>
    <w:rsid w:val="0039588A"/>
    <w:rsid w:val="003960A5"/>
    <w:rsid w:val="003961EE"/>
    <w:rsid w:val="003963CE"/>
    <w:rsid w:val="00396FA9"/>
    <w:rsid w:val="00397803"/>
    <w:rsid w:val="0039797E"/>
    <w:rsid w:val="003A106F"/>
    <w:rsid w:val="003A1331"/>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1550"/>
    <w:rsid w:val="003B19F8"/>
    <w:rsid w:val="003B3015"/>
    <w:rsid w:val="003B32C8"/>
    <w:rsid w:val="003B346F"/>
    <w:rsid w:val="003B3FF6"/>
    <w:rsid w:val="003B43DE"/>
    <w:rsid w:val="003B5182"/>
    <w:rsid w:val="003B576E"/>
    <w:rsid w:val="003B5A66"/>
    <w:rsid w:val="003B6263"/>
    <w:rsid w:val="003B6D37"/>
    <w:rsid w:val="003B6EAE"/>
    <w:rsid w:val="003B7009"/>
    <w:rsid w:val="003B7119"/>
    <w:rsid w:val="003B765D"/>
    <w:rsid w:val="003B7B74"/>
    <w:rsid w:val="003C065C"/>
    <w:rsid w:val="003C0767"/>
    <w:rsid w:val="003C137F"/>
    <w:rsid w:val="003C17E0"/>
    <w:rsid w:val="003C1A64"/>
    <w:rsid w:val="003C2938"/>
    <w:rsid w:val="003C29D0"/>
    <w:rsid w:val="003C2DBD"/>
    <w:rsid w:val="003C3989"/>
    <w:rsid w:val="003C3C82"/>
    <w:rsid w:val="003C5CA1"/>
    <w:rsid w:val="003C5DC4"/>
    <w:rsid w:val="003C5EE5"/>
    <w:rsid w:val="003C5F49"/>
    <w:rsid w:val="003C6552"/>
    <w:rsid w:val="003C7086"/>
    <w:rsid w:val="003C7C18"/>
    <w:rsid w:val="003D02D8"/>
    <w:rsid w:val="003D1252"/>
    <w:rsid w:val="003D12FE"/>
    <w:rsid w:val="003D1C5D"/>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B5C"/>
    <w:rsid w:val="003E1C74"/>
    <w:rsid w:val="003E1D8E"/>
    <w:rsid w:val="003E1F25"/>
    <w:rsid w:val="003E1FA9"/>
    <w:rsid w:val="003E2170"/>
    <w:rsid w:val="003E23A2"/>
    <w:rsid w:val="003E2D65"/>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BE"/>
    <w:rsid w:val="003F4143"/>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85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0EBD"/>
    <w:rsid w:val="00411161"/>
    <w:rsid w:val="00411A9E"/>
    <w:rsid w:val="0041247D"/>
    <w:rsid w:val="00412BFB"/>
    <w:rsid w:val="0041335F"/>
    <w:rsid w:val="0041431C"/>
    <w:rsid w:val="004143F9"/>
    <w:rsid w:val="00414413"/>
    <w:rsid w:val="00415A5B"/>
    <w:rsid w:val="00415A75"/>
    <w:rsid w:val="00415DD9"/>
    <w:rsid w:val="0041609A"/>
    <w:rsid w:val="0041615B"/>
    <w:rsid w:val="004166A3"/>
    <w:rsid w:val="0041768F"/>
    <w:rsid w:val="00421C82"/>
    <w:rsid w:val="00421F13"/>
    <w:rsid w:val="0042209B"/>
    <w:rsid w:val="00422D69"/>
    <w:rsid w:val="00424197"/>
    <w:rsid w:val="004247FA"/>
    <w:rsid w:val="00424B3A"/>
    <w:rsid w:val="004251EF"/>
    <w:rsid w:val="0042586C"/>
    <w:rsid w:val="00425DE8"/>
    <w:rsid w:val="0042629E"/>
    <w:rsid w:val="004269E2"/>
    <w:rsid w:val="00426F53"/>
    <w:rsid w:val="00427EE4"/>
    <w:rsid w:val="00430AD9"/>
    <w:rsid w:val="00430E07"/>
    <w:rsid w:val="00431CF2"/>
    <w:rsid w:val="00432BC4"/>
    <w:rsid w:val="0043301E"/>
    <w:rsid w:val="0043354F"/>
    <w:rsid w:val="00433640"/>
    <w:rsid w:val="00433A73"/>
    <w:rsid w:val="00434234"/>
    <w:rsid w:val="00435842"/>
    <w:rsid w:val="004367EC"/>
    <w:rsid w:val="00436B7B"/>
    <w:rsid w:val="00436FB4"/>
    <w:rsid w:val="00436FDF"/>
    <w:rsid w:val="0043773D"/>
    <w:rsid w:val="004379C5"/>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889"/>
    <w:rsid w:val="00447AF9"/>
    <w:rsid w:val="00450079"/>
    <w:rsid w:val="0045043F"/>
    <w:rsid w:val="00451ACB"/>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5E8"/>
    <w:rsid w:val="00472855"/>
    <w:rsid w:val="0047297C"/>
    <w:rsid w:val="004729B6"/>
    <w:rsid w:val="00472B47"/>
    <w:rsid w:val="00472E87"/>
    <w:rsid w:val="00473137"/>
    <w:rsid w:val="00473A03"/>
    <w:rsid w:val="00474418"/>
    <w:rsid w:val="00474FF9"/>
    <w:rsid w:val="0047574E"/>
    <w:rsid w:val="00475CCD"/>
    <w:rsid w:val="0048065D"/>
    <w:rsid w:val="00480994"/>
    <w:rsid w:val="00481371"/>
    <w:rsid w:val="00481A94"/>
    <w:rsid w:val="004822B7"/>
    <w:rsid w:val="00482933"/>
    <w:rsid w:val="004830FE"/>
    <w:rsid w:val="00483154"/>
    <w:rsid w:val="00483303"/>
    <w:rsid w:val="00483AC9"/>
    <w:rsid w:val="004845E8"/>
    <w:rsid w:val="00484B4E"/>
    <w:rsid w:val="00484DBD"/>
    <w:rsid w:val="004852B2"/>
    <w:rsid w:val="00485A87"/>
    <w:rsid w:val="00485CF1"/>
    <w:rsid w:val="00485EAD"/>
    <w:rsid w:val="00486B3A"/>
    <w:rsid w:val="00487265"/>
    <w:rsid w:val="00490FDA"/>
    <w:rsid w:val="0049121B"/>
    <w:rsid w:val="00491B85"/>
    <w:rsid w:val="00492701"/>
    <w:rsid w:val="004927BE"/>
    <w:rsid w:val="00493630"/>
    <w:rsid w:val="00493B83"/>
    <w:rsid w:val="00494137"/>
    <w:rsid w:val="004942AD"/>
    <w:rsid w:val="004945FA"/>
    <w:rsid w:val="004954CF"/>
    <w:rsid w:val="00496E80"/>
    <w:rsid w:val="0049776E"/>
    <w:rsid w:val="004A0658"/>
    <w:rsid w:val="004A0742"/>
    <w:rsid w:val="004A0790"/>
    <w:rsid w:val="004A085A"/>
    <w:rsid w:val="004A15B0"/>
    <w:rsid w:val="004A1A9D"/>
    <w:rsid w:val="004A1BE2"/>
    <w:rsid w:val="004A2853"/>
    <w:rsid w:val="004A3971"/>
    <w:rsid w:val="004A39F3"/>
    <w:rsid w:val="004A3A74"/>
    <w:rsid w:val="004A3B68"/>
    <w:rsid w:val="004A3C92"/>
    <w:rsid w:val="004A434F"/>
    <w:rsid w:val="004A48EA"/>
    <w:rsid w:val="004A4E2B"/>
    <w:rsid w:val="004A5F14"/>
    <w:rsid w:val="004A6ACD"/>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BCB"/>
    <w:rsid w:val="004B5CFB"/>
    <w:rsid w:val="004B5D05"/>
    <w:rsid w:val="004B5F71"/>
    <w:rsid w:val="004B5FB0"/>
    <w:rsid w:val="004B66A9"/>
    <w:rsid w:val="004B69F7"/>
    <w:rsid w:val="004B7087"/>
    <w:rsid w:val="004B7250"/>
    <w:rsid w:val="004C08BF"/>
    <w:rsid w:val="004C0AD1"/>
    <w:rsid w:val="004C1953"/>
    <w:rsid w:val="004C20A9"/>
    <w:rsid w:val="004C28DD"/>
    <w:rsid w:val="004C2E4B"/>
    <w:rsid w:val="004C407C"/>
    <w:rsid w:val="004C44BD"/>
    <w:rsid w:val="004C45DB"/>
    <w:rsid w:val="004C480F"/>
    <w:rsid w:val="004C50F2"/>
    <w:rsid w:val="004C5203"/>
    <w:rsid w:val="004C597B"/>
    <w:rsid w:val="004C5D82"/>
    <w:rsid w:val="004C65A4"/>
    <w:rsid w:val="004C68D4"/>
    <w:rsid w:val="004C6E62"/>
    <w:rsid w:val="004C75E6"/>
    <w:rsid w:val="004C7E0C"/>
    <w:rsid w:val="004D034B"/>
    <w:rsid w:val="004D085A"/>
    <w:rsid w:val="004D105A"/>
    <w:rsid w:val="004D1080"/>
    <w:rsid w:val="004D1B12"/>
    <w:rsid w:val="004D1FA0"/>
    <w:rsid w:val="004D24D3"/>
    <w:rsid w:val="004D2C10"/>
    <w:rsid w:val="004D3552"/>
    <w:rsid w:val="004D3586"/>
    <w:rsid w:val="004D4BA9"/>
    <w:rsid w:val="004D4DA8"/>
    <w:rsid w:val="004D72A3"/>
    <w:rsid w:val="004D764E"/>
    <w:rsid w:val="004D768B"/>
    <w:rsid w:val="004D78D7"/>
    <w:rsid w:val="004E0445"/>
    <w:rsid w:val="004E0B92"/>
    <w:rsid w:val="004E1030"/>
    <w:rsid w:val="004E1202"/>
    <w:rsid w:val="004E1B93"/>
    <w:rsid w:val="004E2D90"/>
    <w:rsid w:val="004E37D4"/>
    <w:rsid w:val="004E3F59"/>
    <w:rsid w:val="004E40F1"/>
    <w:rsid w:val="004E4205"/>
    <w:rsid w:val="004E45D6"/>
    <w:rsid w:val="004E4CC7"/>
    <w:rsid w:val="004E5AC1"/>
    <w:rsid w:val="004E705F"/>
    <w:rsid w:val="004E7131"/>
    <w:rsid w:val="004E7133"/>
    <w:rsid w:val="004E73D2"/>
    <w:rsid w:val="004E7C31"/>
    <w:rsid w:val="004E7FB7"/>
    <w:rsid w:val="004F0301"/>
    <w:rsid w:val="004F089E"/>
    <w:rsid w:val="004F0B02"/>
    <w:rsid w:val="004F0C0A"/>
    <w:rsid w:val="004F0DCB"/>
    <w:rsid w:val="004F1A5A"/>
    <w:rsid w:val="004F20F9"/>
    <w:rsid w:val="004F37A8"/>
    <w:rsid w:val="004F3B6F"/>
    <w:rsid w:val="004F4A3B"/>
    <w:rsid w:val="004F4E78"/>
    <w:rsid w:val="004F4FDF"/>
    <w:rsid w:val="004F5131"/>
    <w:rsid w:val="004F51AF"/>
    <w:rsid w:val="004F545F"/>
    <w:rsid w:val="004F5F6F"/>
    <w:rsid w:val="004F6352"/>
    <w:rsid w:val="004F649D"/>
    <w:rsid w:val="004F6901"/>
    <w:rsid w:val="004F6FE9"/>
    <w:rsid w:val="004F7727"/>
    <w:rsid w:val="004F7B2F"/>
    <w:rsid w:val="0050011F"/>
    <w:rsid w:val="0050024C"/>
    <w:rsid w:val="00500DCB"/>
    <w:rsid w:val="005015EC"/>
    <w:rsid w:val="00501839"/>
    <w:rsid w:val="005023B8"/>
    <w:rsid w:val="005025FE"/>
    <w:rsid w:val="0050273E"/>
    <w:rsid w:val="005027DF"/>
    <w:rsid w:val="00502DC2"/>
    <w:rsid w:val="00503050"/>
    <w:rsid w:val="005037D0"/>
    <w:rsid w:val="00503AD6"/>
    <w:rsid w:val="00503C3F"/>
    <w:rsid w:val="00503F85"/>
    <w:rsid w:val="0050426B"/>
    <w:rsid w:val="0050480E"/>
    <w:rsid w:val="005048D1"/>
    <w:rsid w:val="005051A3"/>
    <w:rsid w:val="005057C6"/>
    <w:rsid w:val="00506311"/>
    <w:rsid w:val="00506587"/>
    <w:rsid w:val="0051080F"/>
    <w:rsid w:val="0051100E"/>
    <w:rsid w:val="005110DB"/>
    <w:rsid w:val="00511A6A"/>
    <w:rsid w:val="00512522"/>
    <w:rsid w:val="0051289D"/>
    <w:rsid w:val="00512B80"/>
    <w:rsid w:val="00512FF2"/>
    <w:rsid w:val="0051391D"/>
    <w:rsid w:val="0051437F"/>
    <w:rsid w:val="0051455E"/>
    <w:rsid w:val="00514C20"/>
    <w:rsid w:val="00514FB1"/>
    <w:rsid w:val="0051626B"/>
    <w:rsid w:val="0051703F"/>
    <w:rsid w:val="00517266"/>
    <w:rsid w:val="005176A1"/>
    <w:rsid w:val="00517918"/>
    <w:rsid w:val="0051797C"/>
    <w:rsid w:val="0052008A"/>
    <w:rsid w:val="0052029F"/>
    <w:rsid w:val="005202C1"/>
    <w:rsid w:val="0052033A"/>
    <w:rsid w:val="0052058D"/>
    <w:rsid w:val="00521459"/>
    <w:rsid w:val="0052157E"/>
    <w:rsid w:val="005217E2"/>
    <w:rsid w:val="00522047"/>
    <w:rsid w:val="0052231C"/>
    <w:rsid w:val="005224F2"/>
    <w:rsid w:val="00522A6B"/>
    <w:rsid w:val="00522D2C"/>
    <w:rsid w:val="00522F6E"/>
    <w:rsid w:val="00523D68"/>
    <w:rsid w:val="00523FB2"/>
    <w:rsid w:val="00525B95"/>
    <w:rsid w:val="00525BE2"/>
    <w:rsid w:val="00525E92"/>
    <w:rsid w:val="00526246"/>
    <w:rsid w:val="00527649"/>
    <w:rsid w:val="0053029C"/>
    <w:rsid w:val="005303C8"/>
    <w:rsid w:val="00530B79"/>
    <w:rsid w:val="00530F05"/>
    <w:rsid w:val="00531A40"/>
    <w:rsid w:val="005327F4"/>
    <w:rsid w:val="0053283C"/>
    <w:rsid w:val="00532A44"/>
    <w:rsid w:val="00532CBE"/>
    <w:rsid w:val="0053346C"/>
    <w:rsid w:val="00533D29"/>
    <w:rsid w:val="0053437B"/>
    <w:rsid w:val="005343FC"/>
    <w:rsid w:val="00535C61"/>
    <w:rsid w:val="005364ED"/>
    <w:rsid w:val="00536DE4"/>
    <w:rsid w:val="00536E26"/>
    <w:rsid w:val="00537AFA"/>
    <w:rsid w:val="00540373"/>
    <w:rsid w:val="005406E4"/>
    <w:rsid w:val="0054078F"/>
    <w:rsid w:val="00541C72"/>
    <w:rsid w:val="00541FC5"/>
    <w:rsid w:val="00542414"/>
    <w:rsid w:val="005428E9"/>
    <w:rsid w:val="005428F7"/>
    <w:rsid w:val="0054342A"/>
    <w:rsid w:val="00543666"/>
    <w:rsid w:val="00543876"/>
    <w:rsid w:val="0054412D"/>
    <w:rsid w:val="0054459F"/>
    <w:rsid w:val="00544A19"/>
    <w:rsid w:val="005456B5"/>
    <w:rsid w:val="00545846"/>
    <w:rsid w:val="00546351"/>
    <w:rsid w:val="00546917"/>
    <w:rsid w:val="0054697C"/>
    <w:rsid w:val="00546FDE"/>
    <w:rsid w:val="00550007"/>
    <w:rsid w:val="005503A7"/>
    <w:rsid w:val="0055046B"/>
    <w:rsid w:val="0055111A"/>
    <w:rsid w:val="00551859"/>
    <w:rsid w:val="00552FF3"/>
    <w:rsid w:val="00553B95"/>
    <w:rsid w:val="0055486B"/>
    <w:rsid w:val="00555094"/>
    <w:rsid w:val="00555C91"/>
    <w:rsid w:val="00556663"/>
    <w:rsid w:val="005574FA"/>
    <w:rsid w:val="00557CBC"/>
    <w:rsid w:val="00560291"/>
    <w:rsid w:val="005602D8"/>
    <w:rsid w:val="005619EA"/>
    <w:rsid w:val="00561E83"/>
    <w:rsid w:val="005620C8"/>
    <w:rsid w:val="0056275D"/>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2719"/>
    <w:rsid w:val="0057424F"/>
    <w:rsid w:val="00574703"/>
    <w:rsid w:val="00574C80"/>
    <w:rsid w:val="005757AD"/>
    <w:rsid w:val="005757DA"/>
    <w:rsid w:val="00576579"/>
    <w:rsid w:val="00580126"/>
    <w:rsid w:val="0058151A"/>
    <w:rsid w:val="00581804"/>
    <w:rsid w:val="00581B85"/>
    <w:rsid w:val="0058245E"/>
    <w:rsid w:val="00582D8D"/>
    <w:rsid w:val="005834B8"/>
    <w:rsid w:val="00583542"/>
    <w:rsid w:val="00583F12"/>
    <w:rsid w:val="00583FA4"/>
    <w:rsid w:val="005843A7"/>
    <w:rsid w:val="005846D2"/>
    <w:rsid w:val="005849C2"/>
    <w:rsid w:val="00584B1F"/>
    <w:rsid w:val="00584EFB"/>
    <w:rsid w:val="00586698"/>
    <w:rsid w:val="00586784"/>
    <w:rsid w:val="00586B37"/>
    <w:rsid w:val="005870AA"/>
    <w:rsid w:val="0058718D"/>
    <w:rsid w:val="00590CED"/>
    <w:rsid w:val="00590D48"/>
    <w:rsid w:val="00591A5B"/>
    <w:rsid w:val="00592B10"/>
    <w:rsid w:val="005939A2"/>
    <w:rsid w:val="00594400"/>
    <w:rsid w:val="005956E8"/>
    <w:rsid w:val="005974EA"/>
    <w:rsid w:val="00597823"/>
    <w:rsid w:val="005A0839"/>
    <w:rsid w:val="005A1559"/>
    <w:rsid w:val="005A1C50"/>
    <w:rsid w:val="005A2A21"/>
    <w:rsid w:val="005A330C"/>
    <w:rsid w:val="005A35E7"/>
    <w:rsid w:val="005A38EB"/>
    <w:rsid w:val="005A3A86"/>
    <w:rsid w:val="005A3D9A"/>
    <w:rsid w:val="005A418C"/>
    <w:rsid w:val="005A41BB"/>
    <w:rsid w:val="005A4D17"/>
    <w:rsid w:val="005A5C95"/>
    <w:rsid w:val="005A5FE0"/>
    <w:rsid w:val="005A7156"/>
    <w:rsid w:val="005B024B"/>
    <w:rsid w:val="005B03CB"/>
    <w:rsid w:val="005B1FE5"/>
    <w:rsid w:val="005B3419"/>
    <w:rsid w:val="005B50A9"/>
    <w:rsid w:val="005B538F"/>
    <w:rsid w:val="005B5DFE"/>
    <w:rsid w:val="005B6949"/>
    <w:rsid w:val="005B6B28"/>
    <w:rsid w:val="005B70BE"/>
    <w:rsid w:val="005B7D95"/>
    <w:rsid w:val="005C0154"/>
    <w:rsid w:val="005C0FDA"/>
    <w:rsid w:val="005C1372"/>
    <w:rsid w:val="005C17E0"/>
    <w:rsid w:val="005C1C96"/>
    <w:rsid w:val="005C2AB4"/>
    <w:rsid w:val="005C2D84"/>
    <w:rsid w:val="005C340D"/>
    <w:rsid w:val="005C3AC9"/>
    <w:rsid w:val="005C4043"/>
    <w:rsid w:val="005C5893"/>
    <w:rsid w:val="005C58AE"/>
    <w:rsid w:val="005C58FB"/>
    <w:rsid w:val="005C5BB4"/>
    <w:rsid w:val="005C5F93"/>
    <w:rsid w:val="005C6D72"/>
    <w:rsid w:val="005C7C67"/>
    <w:rsid w:val="005D0120"/>
    <w:rsid w:val="005D0943"/>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D790C"/>
    <w:rsid w:val="005E0BFB"/>
    <w:rsid w:val="005E0C8C"/>
    <w:rsid w:val="005E0FD4"/>
    <w:rsid w:val="005E1A08"/>
    <w:rsid w:val="005E1D3C"/>
    <w:rsid w:val="005E248F"/>
    <w:rsid w:val="005E2A78"/>
    <w:rsid w:val="005E2CD1"/>
    <w:rsid w:val="005E31F0"/>
    <w:rsid w:val="005E3567"/>
    <w:rsid w:val="005E3A61"/>
    <w:rsid w:val="005E3BE4"/>
    <w:rsid w:val="005E3C0C"/>
    <w:rsid w:val="005E4C60"/>
    <w:rsid w:val="005E50E3"/>
    <w:rsid w:val="005E56B6"/>
    <w:rsid w:val="005E6474"/>
    <w:rsid w:val="005E717D"/>
    <w:rsid w:val="005E7D24"/>
    <w:rsid w:val="005E7FDF"/>
    <w:rsid w:val="005F0CE4"/>
    <w:rsid w:val="005F12B5"/>
    <w:rsid w:val="005F14A0"/>
    <w:rsid w:val="005F1C7A"/>
    <w:rsid w:val="005F1CC8"/>
    <w:rsid w:val="005F26A7"/>
    <w:rsid w:val="005F290A"/>
    <w:rsid w:val="005F2CD6"/>
    <w:rsid w:val="005F346A"/>
    <w:rsid w:val="005F34F6"/>
    <w:rsid w:val="005F3FC5"/>
    <w:rsid w:val="005F4360"/>
    <w:rsid w:val="005F46DE"/>
    <w:rsid w:val="005F4A53"/>
    <w:rsid w:val="005F4B8B"/>
    <w:rsid w:val="005F5A36"/>
    <w:rsid w:val="005F614D"/>
    <w:rsid w:val="005F66F1"/>
    <w:rsid w:val="005F6777"/>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20970"/>
    <w:rsid w:val="00620E17"/>
    <w:rsid w:val="006210F3"/>
    <w:rsid w:val="006214EB"/>
    <w:rsid w:val="00621C8E"/>
    <w:rsid w:val="0062264F"/>
    <w:rsid w:val="00623D1C"/>
    <w:rsid w:val="00623E10"/>
    <w:rsid w:val="0062428C"/>
    <w:rsid w:val="00624CFF"/>
    <w:rsid w:val="00624F71"/>
    <w:rsid w:val="00625101"/>
    <w:rsid w:val="00625284"/>
    <w:rsid w:val="006252E5"/>
    <w:rsid w:val="00625312"/>
    <w:rsid w:val="00625337"/>
    <w:rsid w:val="00625977"/>
    <w:rsid w:val="00625AE6"/>
    <w:rsid w:val="00625E12"/>
    <w:rsid w:val="006269C0"/>
    <w:rsid w:val="00626C9C"/>
    <w:rsid w:val="006276CA"/>
    <w:rsid w:val="006277D3"/>
    <w:rsid w:val="00627FE9"/>
    <w:rsid w:val="00630088"/>
    <w:rsid w:val="00630336"/>
    <w:rsid w:val="00630433"/>
    <w:rsid w:val="006306EE"/>
    <w:rsid w:val="00630857"/>
    <w:rsid w:val="006308E6"/>
    <w:rsid w:val="00631601"/>
    <w:rsid w:val="00631A8B"/>
    <w:rsid w:val="00631F74"/>
    <w:rsid w:val="00632253"/>
    <w:rsid w:val="00633DAF"/>
    <w:rsid w:val="00633E77"/>
    <w:rsid w:val="00633F83"/>
    <w:rsid w:val="0063447A"/>
    <w:rsid w:val="00635B38"/>
    <w:rsid w:val="00635F60"/>
    <w:rsid w:val="006365E6"/>
    <w:rsid w:val="00636E33"/>
    <w:rsid w:val="006403CD"/>
    <w:rsid w:val="00640D68"/>
    <w:rsid w:val="00640F45"/>
    <w:rsid w:val="00641804"/>
    <w:rsid w:val="006426EF"/>
    <w:rsid w:val="00642714"/>
    <w:rsid w:val="00643CC4"/>
    <w:rsid w:val="006443AD"/>
    <w:rsid w:val="00644855"/>
    <w:rsid w:val="00644AAD"/>
    <w:rsid w:val="006455CE"/>
    <w:rsid w:val="00646DF6"/>
    <w:rsid w:val="00647D2A"/>
    <w:rsid w:val="006502D0"/>
    <w:rsid w:val="006508B1"/>
    <w:rsid w:val="006517A4"/>
    <w:rsid w:val="006517E5"/>
    <w:rsid w:val="00651EC7"/>
    <w:rsid w:val="0065220A"/>
    <w:rsid w:val="0065268E"/>
    <w:rsid w:val="00652AAA"/>
    <w:rsid w:val="0065348A"/>
    <w:rsid w:val="00653DDF"/>
    <w:rsid w:val="006544E5"/>
    <w:rsid w:val="006548FC"/>
    <w:rsid w:val="00655841"/>
    <w:rsid w:val="0065600F"/>
    <w:rsid w:val="0065609A"/>
    <w:rsid w:val="00656851"/>
    <w:rsid w:val="00657691"/>
    <w:rsid w:val="006576BA"/>
    <w:rsid w:val="00657872"/>
    <w:rsid w:val="00657A97"/>
    <w:rsid w:val="00660815"/>
    <w:rsid w:val="006634B9"/>
    <w:rsid w:val="0066363A"/>
    <w:rsid w:val="0066363F"/>
    <w:rsid w:val="00664B11"/>
    <w:rsid w:val="00665AED"/>
    <w:rsid w:val="00665C8A"/>
    <w:rsid w:val="00666814"/>
    <w:rsid w:val="006668D6"/>
    <w:rsid w:val="00666A41"/>
    <w:rsid w:val="00667243"/>
    <w:rsid w:val="00670B09"/>
    <w:rsid w:val="006713B3"/>
    <w:rsid w:val="0067155F"/>
    <w:rsid w:val="00672370"/>
    <w:rsid w:val="0067340C"/>
    <w:rsid w:val="006735AB"/>
    <w:rsid w:val="006737B6"/>
    <w:rsid w:val="00674190"/>
    <w:rsid w:val="00674199"/>
    <w:rsid w:val="00674865"/>
    <w:rsid w:val="006749F0"/>
    <w:rsid w:val="006754E0"/>
    <w:rsid w:val="00675932"/>
    <w:rsid w:val="00675E3D"/>
    <w:rsid w:val="006760B1"/>
    <w:rsid w:val="00676150"/>
    <w:rsid w:val="00676CF1"/>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905DE"/>
    <w:rsid w:val="00690B22"/>
    <w:rsid w:val="00690E9B"/>
    <w:rsid w:val="00691692"/>
    <w:rsid w:val="00691A5F"/>
    <w:rsid w:val="00692131"/>
    <w:rsid w:val="006923B4"/>
    <w:rsid w:val="00692418"/>
    <w:rsid w:val="00692833"/>
    <w:rsid w:val="00693C8A"/>
    <w:rsid w:val="006948EB"/>
    <w:rsid w:val="00694953"/>
    <w:rsid w:val="00694D15"/>
    <w:rsid w:val="00694E2E"/>
    <w:rsid w:val="006952BD"/>
    <w:rsid w:val="0069537C"/>
    <w:rsid w:val="006958E7"/>
    <w:rsid w:val="00695D9C"/>
    <w:rsid w:val="00696542"/>
    <w:rsid w:val="00696F5A"/>
    <w:rsid w:val="0069700D"/>
    <w:rsid w:val="0069714F"/>
    <w:rsid w:val="00697296"/>
    <w:rsid w:val="006972D6"/>
    <w:rsid w:val="00697583"/>
    <w:rsid w:val="00697636"/>
    <w:rsid w:val="006A0510"/>
    <w:rsid w:val="006A0AE4"/>
    <w:rsid w:val="006A170B"/>
    <w:rsid w:val="006A1D9B"/>
    <w:rsid w:val="006A2B6D"/>
    <w:rsid w:val="006A2D13"/>
    <w:rsid w:val="006A33A4"/>
    <w:rsid w:val="006A33CD"/>
    <w:rsid w:val="006A36BB"/>
    <w:rsid w:val="006A3833"/>
    <w:rsid w:val="006A3E6C"/>
    <w:rsid w:val="006A411A"/>
    <w:rsid w:val="006A443D"/>
    <w:rsid w:val="006A4500"/>
    <w:rsid w:val="006A4F46"/>
    <w:rsid w:val="006A5192"/>
    <w:rsid w:val="006A58F5"/>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064"/>
    <w:rsid w:val="006C082E"/>
    <w:rsid w:val="006C112C"/>
    <w:rsid w:val="006C16F6"/>
    <w:rsid w:val="006C18B8"/>
    <w:rsid w:val="006C1F68"/>
    <w:rsid w:val="006C27BB"/>
    <w:rsid w:val="006C2B0C"/>
    <w:rsid w:val="006C3613"/>
    <w:rsid w:val="006C3861"/>
    <w:rsid w:val="006C3C2F"/>
    <w:rsid w:val="006C3C95"/>
    <w:rsid w:val="006C4083"/>
    <w:rsid w:val="006C447D"/>
    <w:rsid w:val="006C6059"/>
    <w:rsid w:val="006C60C9"/>
    <w:rsid w:val="006C6B42"/>
    <w:rsid w:val="006C6FEB"/>
    <w:rsid w:val="006D07CB"/>
    <w:rsid w:val="006D0E1A"/>
    <w:rsid w:val="006D1013"/>
    <w:rsid w:val="006D1DC1"/>
    <w:rsid w:val="006D2090"/>
    <w:rsid w:val="006D3667"/>
    <w:rsid w:val="006D3C41"/>
    <w:rsid w:val="006D4588"/>
    <w:rsid w:val="006D4CFE"/>
    <w:rsid w:val="006D4DF9"/>
    <w:rsid w:val="006D4E7F"/>
    <w:rsid w:val="006D4FD7"/>
    <w:rsid w:val="006D57C0"/>
    <w:rsid w:val="006D5CCE"/>
    <w:rsid w:val="006D61EE"/>
    <w:rsid w:val="006D6A72"/>
    <w:rsid w:val="006D6CC2"/>
    <w:rsid w:val="006D7017"/>
    <w:rsid w:val="006D7899"/>
    <w:rsid w:val="006D78B8"/>
    <w:rsid w:val="006E112B"/>
    <w:rsid w:val="006E1DE2"/>
    <w:rsid w:val="006E1EA7"/>
    <w:rsid w:val="006E23B2"/>
    <w:rsid w:val="006E2AAA"/>
    <w:rsid w:val="006E2AC1"/>
    <w:rsid w:val="006E3C14"/>
    <w:rsid w:val="006E4722"/>
    <w:rsid w:val="006E5708"/>
    <w:rsid w:val="006E617E"/>
    <w:rsid w:val="006E64D4"/>
    <w:rsid w:val="006E6578"/>
    <w:rsid w:val="006E6858"/>
    <w:rsid w:val="006E70C3"/>
    <w:rsid w:val="006E7176"/>
    <w:rsid w:val="006E7B4C"/>
    <w:rsid w:val="006E7D8C"/>
    <w:rsid w:val="006E7E4A"/>
    <w:rsid w:val="006F0FFD"/>
    <w:rsid w:val="006F1125"/>
    <w:rsid w:val="006F14FA"/>
    <w:rsid w:val="006F1A07"/>
    <w:rsid w:val="006F1B06"/>
    <w:rsid w:val="006F22C8"/>
    <w:rsid w:val="006F2D40"/>
    <w:rsid w:val="006F58E3"/>
    <w:rsid w:val="006F633C"/>
    <w:rsid w:val="006F6894"/>
    <w:rsid w:val="006F6997"/>
    <w:rsid w:val="006F6CB8"/>
    <w:rsid w:val="006F6EDB"/>
    <w:rsid w:val="006F743E"/>
    <w:rsid w:val="006F772D"/>
    <w:rsid w:val="0070184F"/>
    <w:rsid w:val="007018D3"/>
    <w:rsid w:val="00701CE0"/>
    <w:rsid w:val="00701ED8"/>
    <w:rsid w:val="007020C1"/>
    <w:rsid w:val="00702350"/>
    <w:rsid w:val="00702760"/>
    <w:rsid w:val="007028E6"/>
    <w:rsid w:val="00703329"/>
    <w:rsid w:val="00703CB9"/>
    <w:rsid w:val="00703F08"/>
    <w:rsid w:val="0070471A"/>
    <w:rsid w:val="00704C28"/>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3886"/>
    <w:rsid w:val="007145F4"/>
    <w:rsid w:val="00714F9B"/>
    <w:rsid w:val="007150B4"/>
    <w:rsid w:val="00715347"/>
    <w:rsid w:val="007160A9"/>
    <w:rsid w:val="00716911"/>
    <w:rsid w:val="00716AAD"/>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52D5"/>
    <w:rsid w:val="0072537B"/>
    <w:rsid w:val="007253D0"/>
    <w:rsid w:val="00725C9A"/>
    <w:rsid w:val="00725F39"/>
    <w:rsid w:val="007261EC"/>
    <w:rsid w:val="007266AD"/>
    <w:rsid w:val="007268C8"/>
    <w:rsid w:val="0072724B"/>
    <w:rsid w:val="00727658"/>
    <w:rsid w:val="0072774A"/>
    <w:rsid w:val="00727A57"/>
    <w:rsid w:val="0073016A"/>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410D4"/>
    <w:rsid w:val="007416CE"/>
    <w:rsid w:val="007422C1"/>
    <w:rsid w:val="007425B4"/>
    <w:rsid w:val="007429BD"/>
    <w:rsid w:val="00742F0C"/>
    <w:rsid w:val="00744265"/>
    <w:rsid w:val="00744911"/>
    <w:rsid w:val="007456AF"/>
    <w:rsid w:val="007459D3"/>
    <w:rsid w:val="00746740"/>
    <w:rsid w:val="00746B7F"/>
    <w:rsid w:val="007470D5"/>
    <w:rsid w:val="00747564"/>
    <w:rsid w:val="00747706"/>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2621"/>
    <w:rsid w:val="00763150"/>
    <w:rsid w:val="0076417F"/>
    <w:rsid w:val="007648BB"/>
    <w:rsid w:val="007651CA"/>
    <w:rsid w:val="00765758"/>
    <w:rsid w:val="00765AE2"/>
    <w:rsid w:val="00765D96"/>
    <w:rsid w:val="00766DCE"/>
    <w:rsid w:val="00767493"/>
    <w:rsid w:val="00767CF9"/>
    <w:rsid w:val="00767D19"/>
    <w:rsid w:val="00770022"/>
    <w:rsid w:val="007700AD"/>
    <w:rsid w:val="00770CE5"/>
    <w:rsid w:val="007711D7"/>
    <w:rsid w:val="007713DF"/>
    <w:rsid w:val="00772640"/>
    <w:rsid w:val="00773344"/>
    <w:rsid w:val="00773DAC"/>
    <w:rsid w:val="007742FD"/>
    <w:rsid w:val="007745D6"/>
    <w:rsid w:val="00774653"/>
    <w:rsid w:val="0077490C"/>
    <w:rsid w:val="00774CCA"/>
    <w:rsid w:val="00774D6C"/>
    <w:rsid w:val="00775617"/>
    <w:rsid w:val="00776A09"/>
    <w:rsid w:val="0077745B"/>
    <w:rsid w:val="00777B22"/>
    <w:rsid w:val="00777E51"/>
    <w:rsid w:val="007801AE"/>
    <w:rsid w:val="00780613"/>
    <w:rsid w:val="007806C9"/>
    <w:rsid w:val="00781A9F"/>
    <w:rsid w:val="00781E7F"/>
    <w:rsid w:val="00782066"/>
    <w:rsid w:val="00783310"/>
    <w:rsid w:val="0078374F"/>
    <w:rsid w:val="00785121"/>
    <w:rsid w:val="0078533D"/>
    <w:rsid w:val="007859A8"/>
    <w:rsid w:val="00787F38"/>
    <w:rsid w:val="00790429"/>
    <w:rsid w:val="00790FD0"/>
    <w:rsid w:val="00791F3C"/>
    <w:rsid w:val="007921A4"/>
    <w:rsid w:val="00792D2F"/>
    <w:rsid w:val="00792D3B"/>
    <w:rsid w:val="00793BBC"/>
    <w:rsid w:val="00793D0E"/>
    <w:rsid w:val="00794107"/>
    <w:rsid w:val="00795322"/>
    <w:rsid w:val="007953E5"/>
    <w:rsid w:val="0079574C"/>
    <w:rsid w:val="00795A5E"/>
    <w:rsid w:val="00795C38"/>
    <w:rsid w:val="00795F34"/>
    <w:rsid w:val="0079668D"/>
    <w:rsid w:val="0079726A"/>
    <w:rsid w:val="0079728C"/>
    <w:rsid w:val="007974BA"/>
    <w:rsid w:val="007A03FC"/>
    <w:rsid w:val="007A0961"/>
    <w:rsid w:val="007A0F76"/>
    <w:rsid w:val="007A1086"/>
    <w:rsid w:val="007A1F6E"/>
    <w:rsid w:val="007A2DD0"/>
    <w:rsid w:val="007A31C4"/>
    <w:rsid w:val="007A3295"/>
    <w:rsid w:val="007A3E83"/>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259E"/>
    <w:rsid w:val="007B2E67"/>
    <w:rsid w:val="007B32B3"/>
    <w:rsid w:val="007B35E3"/>
    <w:rsid w:val="007B3A29"/>
    <w:rsid w:val="007B3EDB"/>
    <w:rsid w:val="007B4008"/>
    <w:rsid w:val="007B42A6"/>
    <w:rsid w:val="007B45C0"/>
    <w:rsid w:val="007B48C5"/>
    <w:rsid w:val="007B4F48"/>
    <w:rsid w:val="007B5E59"/>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4E8D"/>
    <w:rsid w:val="007C62AF"/>
    <w:rsid w:val="007C6EF2"/>
    <w:rsid w:val="007C6F28"/>
    <w:rsid w:val="007C74BF"/>
    <w:rsid w:val="007C771C"/>
    <w:rsid w:val="007C7B79"/>
    <w:rsid w:val="007D02EA"/>
    <w:rsid w:val="007D0302"/>
    <w:rsid w:val="007D05CF"/>
    <w:rsid w:val="007D068C"/>
    <w:rsid w:val="007D0895"/>
    <w:rsid w:val="007D17F3"/>
    <w:rsid w:val="007D1B24"/>
    <w:rsid w:val="007D1BCF"/>
    <w:rsid w:val="007D1DAB"/>
    <w:rsid w:val="007D1DE6"/>
    <w:rsid w:val="007D214A"/>
    <w:rsid w:val="007D3A34"/>
    <w:rsid w:val="007D3CBA"/>
    <w:rsid w:val="007D3DF8"/>
    <w:rsid w:val="007D3F7C"/>
    <w:rsid w:val="007D4D06"/>
    <w:rsid w:val="007D55F0"/>
    <w:rsid w:val="007D68E2"/>
    <w:rsid w:val="007D75CF"/>
    <w:rsid w:val="007D75FC"/>
    <w:rsid w:val="007E0440"/>
    <w:rsid w:val="007E05BF"/>
    <w:rsid w:val="007E082B"/>
    <w:rsid w:val="007E20A6"/>
    <w:rsid w:val="007E219B"/>
    <w:rsid w:val="007E22F2"/>
    <w:rsid w:val="007E37F7"/>
    <w:rsid w:val="007E48E4"/>
    <w:rsid w:val="007E547A"/>
    <w:rsid w:val="007E59C1"/>
    <w:rsid w:val="007E5A64"/>
    <w:rsid w:val="007E6DC5"/>
    <w:rsid w:val="007E72EA"/>
    <w:rsid w:val="007E77AC"/>
    <w:rsid w:val="007F016D"/>
    <w:rsid w:val="007F0828"/>
    <w:rsid w:val="007F0E84"/>
    <w:rsid w:val="007F0EC2"/>
    <w:rsid w:val="007F13E1"/>
    <w:rsid w:val="007F1C61"/>
    <w:rsid w:val="007F1C9E"/>
    <w:rsid w:val="007F1E30"/>
    <w:rsid w:val="007F2E4C"/>
    <w:rsid w:val="007F3234"/>
    <w:rsid w:val="007F3842"/>
    <w:rsid w:val="007F3FB9"/>
    <w:rsid w:val="007F4A06"/>
    <w:rsid w:val="007F4D82"/>
    <w:rsid w:val="007F4E93"/>
    <w:rsid w:val="007F53D6"/>
    <w:rsid w:val="007F5433"/>
    <w:rsid w:val="007F5E69"/>
    <w:rsid w:val="007F5ED6"/>
    <w:rsid w:val="007F619B"/>
    <w:rsid w:val="007F6AB6"/>
    <w:rsid w:val="007F6E12"/>
    <w:rsid w:val="007F7512"/>
    <w:rsid w:val="007F7D02"/>
    <w:rsid w:val="007F7FC1"/>
    <w:rsid w:val="0080080C"/>
    <w:rsid w:val="00800D68"/>
    <w:rsid w:val="00801646"/>
    <w:rsid w:val="00801A0C"/>
    <w:rsid w:val="00801B35"/>
    <w:rsid w:val="0080208A"/>
    <w:rsid w:val="00802C1D"/>
    <w:rsid w:val="008033B6"/>
    <w:rsid w:val="0080353E"/>
    <w:rsid w:val="00803733"/>
    <w:rsid w:val="00803953"/>
    <w:rsid w:val="0080514A"/>
    <w:rsid w:val="00805A60"/>
    <w:rsid w:val="008060B3"/>
    <w:rsid w:val="008061CE"/>
    <w:rsid w:val="00806D0E"/>
    <w:rsid w:val="0080708D"/>
    <w:rsid w:val="008073BD"/>
    <w:rsid w:val="008074E9"/>
    <w:rsid w:val="00807605"/>
    <w:rsid w:val="0081101B"/>
    <w:rsid w:val="00811243"/>
    <w:rsid w:val="0081179C"/>
    <w:rsid w:val="00812897"/>
    <w:rsid w:val="0081294B"/>
    <w:rsid w:val="0081353B"/>
    <w:rsid w:val="00813C9D"/>
    <w:rsid w:val="0081480E"/>
    <w:rsid w:val="00815190"/>
    <w:rsid w:val="00815F48"/>
    <w:rsid w:val="008160E3"/>
    <w:rsid w:val="0081612D"/>
    <w:rsid w:val="00816E87"/>
    <w:rsid w:val="00816F8E"/>
    <w:rsid w:val="008202D7"/>
    <w:rsid w:val="008204EF"/>
    <w:rsid w:val="00820664"/>
    <w:rsid w:val="008214F7"/>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0FAF"/>
    <w:rsid w:val="00841ACD"/>
    <w:rsid w:val="008424CB"/>
    <w:rsid w:val="00842921"/>
    <w:rsid w:val="00843D73"/>
    <w:rsid w:val="00843EAF"/>
    <w:rsid w:val="008448FC"/>
    <w:rsid w:val="008450F9"/>
    <w:rsid w:val="008456F1"/>
    <w:rsid w:val="00845A7B"/>
    <w:rsid w:val="00845BC1"/>
    <w:rsid w:val="00845C8D"/>
    <w:rsid w:val="0084600F"/>
    <w:rsid w:val="00846771"/>
    <w:rsid w:val="00846A14"/>
    <w:rsid w:val="00846B28"/>
    <w:rsid w:val="00846EFE"/>
    <w:rsid w:val="0084717A"/>
    <w:rsid w:val="0084792E"/>
    <w:rsid w:val="008501FD"/>
    <w:rsid w:val="00850D77"/>
    <w:rsid w:val="00850DD8"/>
    <w:rsid w:val="00850FF0"/>
    <w:rsid w:val="0085108D"/>
    <w:rsid w:val="0085112B"/>
    <w:rsid w:val="008512DC"/>
    <w:rsid w:val="00851F19"/>
    <w:rsid w:val="0085211F"/>
    <w:rsid w:val="00852392"/>
    <w:rsid w:val="00852524"/>
    <w:rsid w:val="0085272A"/>
    <w:rsid w:val="00852D14"/>
    <w:rsid w:val="00853896"/>
    <w:rsid w:val="00854B8E"/>
    <w:rsid w:val="00855144"/>
    <w:rsid w:val="00855CCC"/>
    <w:rsid w:val="008563EA"/>
    <w:rsid w:val="0085795F"/>
    <w:rsid w:val="00857B25"/>
    <w:rsid w:val="008609B0"/>
    <w:rsid w:val="008618B9"/>
    <w:rsid w:val="008618CE"/>
    <w:rsid w:val="00862876"/>
    <w:rsid w:val="00862C25"/>
    <w:rsid w:val="00863B6E"/>
    <w:rsid w:val="00863D7D"/>
    <w:rsid w:val="0086411C"/>
    <w:rsid w:val="008643C8"/>
    <w:rsid w:val="0086471F"/>
    <w:rsid w:val="008649B5"/>
    <w:rsid w:val="008661F2"/>
    <w:rsid w:val="008668F7"/>
    <w:rsid w:val="00867E8B"/>
    <w:rsid w:val="008700BC"/>
    <w:rsid w:val="00870938"/>
    <w:rsid w:val="00870BC8"/>
    <w:rsid w:val="008711D6"/>
    <w:rsid w:val="00871391"/>
    <w:rsid w:val="00871BA1"/>
    <w:rsid w:val="008723F9"/>
    <w:rsid w:val="0087354B"/>
    <w:rsid w:val="0087403D"/>
    <w:rsid w:val="008748EC"/>
    <w:rsid w:val="00875031"/>
    <w:rsid w:val="00875EBD"/>
    <w:rsid w:val="008764FA"/>
    <w:rsid w:val="00876A96"/>
    <w:rsid w:val="00876CDA"/>
    <w:rsid w:val="00876F83"/>
    <w:rsid w:val="0087751D"/>
    <w:rsid w:val="0087794A"/>
    <w:rsid w:val="00880037"/>
    <w:rsid w:val="0088043C"/>
    <w:rsid w:val="00880A91"/>
    <w:rsid w:val="0088171E"/>
    <w:rsid w:val="00881C9D"/>
    <w:rsid w:val="00882C40"/>
    <w:rsid w:val="00883FBB"/>
    <w:rsid w:val="008847C3"/>
    <w:rsid w:val="00884889"/>
    <w:rsid w:val="00884952"/>
    <w:rsid w:val="00885322"/>
    <w:rsid w:val="00885783"/>
    <w:rsid w:val="00885810"/>
    <w:rsid w:val="008864A1"/>
    <w:rsid w:val="0088695F"/>
    <w:rsid w:val="00887BC5"/>
    <w:rsid w:val="00887CAF"/>
    <w:rsid w:val="00887F9A"/>
    <w:rsid w:val="008906C9"/>
    <w:rsid w:val="008911FF"/>
    <w:rsid w:val="0089142B"/>
    <w:rsid w:val="008914B2"/>
    <w:rsid w:val="00891B62"/>
    <w:rsid w:val="00892AF0"/>
    <w:rsid w:val="00892B07"/>
    <w:rsid w:val="00893059"/>
    <w:rsid w:val="00893077"/>
    <w:rsid w:val="008936F8"/>
    <w:rsid w:val="008938BB"/>
    <w:rsid w:val="00893BAE"/>
    <w:rsid w:val="008948B5"/>
    <w:rsid w:val="0089563E"/>
    <w:rsid w:val="00895902"/>
    <w:rsid w:val="00895B83"/>
    <w:rsid w:val="00895D0F"/>
    <w:rsid w:val="00896DCC"/>
    <w:rsid w:val="00897DEA"/>
    <w:rsid w:val="008A01C0"/>
    <w:rsid w:val="008A04E3"/>
    <w:rsid w:val="008A1ACE"/>
    <w:rsid w:val="008A1F0D"/>
    <w:rsid w:val="008A2158"/>
    <w:rsid w:val="008A2BB3"/>
    <w:rsid w:val="008A2FE0"/>
    <w:rsid w:val="008A318A"/>
    <w:rsid w:val="008A334F"/>
    <w:rsid w:val="008A3BAC"/>
    <w:rsid w:val="008A4AC2"/>
    <w:rsid w:val="008A5C5A"/>
    <w:rsid w:val="008A5CBA"/>
    <w:rsid w:val="008A629E"/>
    <w:rsid w:val="008A62EE"/>
    <w:rsid w:val="008A6309"/>
    <w:rsid w:val="008A6ACA"/>
    <w:rsid w:val="008A78CB"/>
    <w:rsid w:val="008A7B3E"/>
    <w:rsid w:val="008B002E"/>
    <w:rsid w:val="008B005E"/>
    <w:rsid w:val="008B046A"/>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7053"/>
    <w:rsid w:val="008B73E9"/>
    <w:rsid w:val="008B7490"/>
    <w:rsid w:val="008B780F"/>
    <w:rsid w:val="008B7E57"/>
    <w:rsid w:val="008C048B"/>
    <w:rsid w:val="008C065E"/>
    <w:rsid w:val="008C1B86"/>
    <w:rsid w:val="008C200A"/>
    <w:rsid w:val="008C2F6A"/>
    <w:rsid w:val="008C304C"/>
    <w:rsid w:val="008C3ADA"/>
    <w:rsid w:val="008C45DF"/>
    <w:rsid w:val="008C4F51"/>
    <w:rsid w:val="008C50EB"/>
    <w:rsid w:val="008C50F2"/>
    <w:rsid w:val="008C5181"/>
    <w:rsid w:val="008C572D"/>
    <w:rsid w:val="008C5738"/>
    <w:rsid w:val="008C71A8"/>
    <w:rsid w:val="008C73D0"/>
    <w:rsid w:val="008C77DE"/>
    <w:rsid w:val="008C7A52"/>
    <w:rsid w:val="008D04F0"/>
    <w:rsid w:val="008D0767"/>
    <w:rsid w:val="008D0F96"/>
    <w:rsid w:val="008D1F36"/>
    <w:rsid w:val="008D20B5"/>
    <w:rsid w:val="008D223A"/>
    <w:rsid w:val="008D234A"/>
    <w:rsid w:val="008D241E"/>
    <w:rsid w:val="008D38B8"/>
    <w:rsid w:val="008D39A1"/>
    <w:rsid w:val="008D40DC"/>
    <w:rsid w:val="008D45FD"/>
    <w:rsid w:val="008D53A2"/>
    <w:rsid w:val="008D5F2B"/>
    <w:rsid w:val="008D635C"/>
    <w:rsid w:val="008D695B"/>
    <w:rsid w:val="008D70BE"/>
    <w:rsid w:val="008D7288"/>
    <w:rsid w:val="008D7DAC"/>
    <w:rsid w:val="008E0067"/>
    <w:rsid w:val="008E04B6"/>
    <w:rsid w:val="008E16E4"/>
    <w:rsid w:val="008E19BA"/>
    <w:rsid w:val="008E1D09"/>
    <w:rsid w:val="008E1EB4"/>
    <w:rsid w:val="008E25AA"/>
    <w:rsid w:val="008E2D69"/>
    <w:rsid w:val="008E3BE7"/>
    <w:rsid w:val="008E3D7B"/>
    <w:rsid w:val="008E3EA2"/>
    <w:rsid w:val="008E4597"/>
    <w:rsid w:val="008E4A2D"/>
    <w:rsid w:val="008E5CE5"/>
    <w:rsid w:val="008E5DB7"/>
    <w:rsid w:val="008E5E95"/>
    <w:rsid w:val="008E66B8"/>
    <w:rsid w:val="008E7FB5"/>
    <w:rsid w:val="008F17A2"/>
    <w:rsid w:val="008F20C6"/>
    <w:rsid w:val="008F22DC"/>
    <w:rsid w:val="008F2970"/>
    <w:rsid w:val="008F2F48"/>
    <w:rsid w:val="008F3500"/>
    <w:rsid w:val="008F3892"/>
    <w:rsid w:val="008F3E17"/>
    <w:rsid w:val="008F43F1"/>
    <w:rsid w:val="008F6525"/>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1EA4"/>
    <w:rsid w:val="009120AB"/>
    <w:rsid w:val="00913EBE"/>
    <w:rsid w:val="00914239"/>
    <w:rsid w:val="00915521"/>
    <w:rsid w:val="00915751"/>
    <w:rsid w:val="009159B0"/>
    <w:rsid w:val="0091699B"/>
    <w:rsid w:val="00916F4A"/>
    <w:rsid w:val="00917BB3"/>
    <w:rsid w:val="009204B8"/>
    <w:rsid w:val="00921477"/>
    <w:rsid w:val="009218BF"/>
    <w:rsid w:val="0092214E"/>
    <w:rsid w:val="00922180"/>
    <w:rsid w:val="00922426"/>
    <w:rsid w:val="00922BCC"/>
    <w:rsid w:val="009237A8"/>
    <w:rsid w:val="00923C34"/>
    <w:rsid w:val="00923DA6"/>
    <w:rsid w:val="00923F47"/>
    <w:rsid w:val="009240F1"/>
    <w:rsid w:val="00924225"/>
    <w:rsid w:val="0092431B"/>
    <w:rsid w:val="009246EF"/>
    <w:rsid w:val="0092477D"/>
    <w:rsid w:val="0092493D"/>
    <w:rsid w:val="00924B60"/>
    <w:rsid w:val="00924E3C"/>
    <w:rsid w:val="00925594"/>
    <w:rsid w:val="00925EE3"/>
    <w:rsid w:val="009263F7"/>
    <w:rsid w:val="009265EE"/>
    <w:rsid w:val="009273E3"/>
    <w:rsid w:val="009275C0"/>
    <w:rsid w:val="00927FEB"/>
    <w:rsid w:val="00930250"/>
    <w:rsid w:val="009308EB"/>
    <w:rsid w:val="00930D17"/>
    <w:rsid w:val="00930E94"/>
    <w:rsid w:val="00931267"/>
    <w:rsid w:val="009313BF"/>
    <w:rsid w:val="00932370"/>
    <w:rsid w:val="00932833"/>
    <w:rsid w:val="0093304F"/>
    <w:rsid w:val="00933F43"/>
    <w:rsid w:val="009340D3"/>
    <w:rsid w:val="00934B0E"/>
    <w:rsid w:val="00934C09"/>
    <w:rsid w:val="00934CBD"/>
    <w:rsid w:val="009355CE"/>
    <w:rsid w:val="009364C5"/>
    <w:rsid w:val="0093655C"/>
    <w:rsid w:val="00936821"/>
    <w:rsid w:val="00936E23"/>
    <w:rsid w:val="00936EBB"/>
    <w:rsid w:val="0093788B"/>
    <w:rsid w:val="00937C2E"/>
    <w:rsid w:val="00940760"/>
    <w:rsid w:val="00940F86"/>
    <w:rsid w:val="0094290C"/>
    <w:rsid w:val="00942C1A"/>
    <w:rsid w:val="00942F27"/>
    <w:rsid w:val="009434EF"/>
    <w:rsid w:val="00944599"/>
    <w:rsid w:val="0094460F"/>
    <w:rsid w:val="009447A3"/>
    <w:rsid w:val="00944BA3"/>
    <w:rsid w:val="009458EA"/>
    <w:rsid w:val="00945AEE"/>
    <w:rsid w:val="009466D3"/>
    <w:rsid w:val="00946F5E"/>
    <w:rsid w:val="009475A0"/>
    <w:rsid w:val="009475CA"/>
    <w:rsid w:val="00947763"/>
    <w:rsid w:val="0094788B"/>
    <w:rsid w:val="00947A6C"/>
    <w:rsid w:val="00947A76"/>
    <w:rsid w:val="00947F99"/>
    <w:rsid w:val="009503B5"/>
    <w:rsid w:val="00950C22"/>
    <w:rsid w:val="00950FCF"/>
    <w:rsid w:val="00951146"/>
    <w:rsid w:val="00952A75"/>
    <w:rsid w:val="009541FF"/>
    <w:rsid w:val="009546C2"/>
    <w:rsid w:val="00954E1F"/>
    <w:rsid w:val="00954EA8"/>
    <w:rsid w:val="00956B81"/>
    <w:rsid w:val="009573DF"/>
    <w:rsid w:val="00957D71"/>
    <w:rsid w:val="009612BB"/>
    <w:rsid w:val="009619C9"/>
    <w:rsid w:val="00961A86"/>
    <w:rsid w:val="00961F93"/>
    <w:rsid w:val="00962287"/>
    <w:rsid w:val="009626E7"/>
    <w:rsid w:val="00962A31"/>
    <w:rsid w:val="00962CD3"/>
    <w:rsid w:val="00962DED"/>
    <w:rsid w:val="009638E7"/>
    <w:rsid w:val="00964523"/>
    <w:rsid w:val="0096479D"/>
    <w:rsid w:val="00964939"/>
    <w:rsid w:val="00964E09"/>
    <w:rsid w:val="0096573D"/>
    <w:rsid w:val="009662DD"/>
    <w:rsid w:val="009667C7"/>
    <w:rsid w:val="009669EB"/>
    <w:rsid w:val="00966A44"/>
    <w:rsid w:val="00966BC5"/>
    <w:rsid w:val="0097041B"/>
    <w:rsid w:val="0097060D"/>
    <w:rsid w:val="00970663"/>
    <w:rsid w:val="00970CF3"/>
    <w:rsid w:val="00970D73"/>
    <w:rsid w:val="00971C5D"/>
    <w:rsid w:val="0097279D"/>
    <w:rsid w:val="00972D3C"/>
    <w:rsid w:val="009735B2"/>
    <w:rsid w:val="00973EE5"/>
    <w:rsid w:val="009748CE"/>
    <w:rsid w:val="009749A6"/>
    <w:rsid w:val="00975408"/>
    <w:rsid w:val="009765D1"/>
    <w:rsid w:val="00976CE0"/>
    <w:rsid w:val="00976EBE"/>
    <w:rsid w:val="0097776F"/>
    <w:rsid w:val="00977914"/>
    <w:rsid w:val="00977A96"/>
    <w:rsid w:val="00977E38"/>
    <w:rsid w:val="009808D7"/>
    <w:rsid w:val="00980A98"/>
    <w:rsid w:val="00980C9E"/>
    <w:rsid w:val="00980F08"/>
    <w:rsid w:val="00981243"/>
    <w:rsid w:val="00981587"/>
    <w:rsid w:val="009825C4"/>
    <w:rsid w:val="009829F3"/>
    <w:rsid w:val="00983702"/>
    <w:rsid w:val="00983A93"/>
    <w:rsid w:val="00984E86"/>
    <w:rsid w:val="0098561C"/>
    <w:rsid w:val="009856EE"/>
    <w:rsid w:val="00985E57"/>
    <w:rsid w:val="009862DB"/>
    <w:rsid w:val="00986A66"/>
    <w:rsid w:val="00986BF1"/>
    <w:rsid w:val="00986BF6"/>
    <w:rsid w:val="00990389"/>
    <w:rsid w:val="00990CC6"/>
    <w:rsid w:val="0099148A"/>
    <w:rsid w:val="009914B0"/>
    <w:rsid w:val="00992175"/>
    <w:rsid w:val="00992684"/>
    <w:rsid w:val="00992C07"/>
    <w:rsid w:val="00992CD0"/>
    <w:rsid w:val="00993936"/>
    <w:rsid w:val="00993EC1"/>
    <w:rsid w:val="009948B8"/>
    <w:rsid w:val="00994C12"/>
    <w:rsid w:val="00994D57"/>
    <w:rsid w:val="009972BF"/>
    <w:rsid w:val="00997CFE"/>
    <w:rsid w:val="009A0222"/>
    <w:rsid w:val="009A07C9"/>
    <w:rsid w:val="009A0E9D"/>
    <w:rsid w:val="009A0EA1"/>
    <w:rsid w:val="009A1B01"/>
    <w:rsid w:val="009A201D"/>
    <w:rsid w:val="009A2280"/>
    <w:rsid w:val="009A2CB3"/>
    <w:rsid w:val="009A35DF"/>
    <w:rsid w:val="009A3CD9"/>
    <w:rsid w:val="009A41E9"/>
    <w:rsid w:val="009A58F5"/>
    <w:rsid w:val="009A6ADF"/>
    <w:rsid w:val="009A6E6F"/>
    <w:rsid w:val="009A713F"/>
    <w:rsid w:val="009A78CF"/>
    <w:rsid w:val="009A7E67"/>
    <w:rsid w:val="009B07D1"/>
    <w:rsid w:val="009B112B"/>
    <w:rsid w:val="009B1DD3"/>
    <w:rsid w:val="009B1E64"/>
    <w:rsid w:val="009B2BEF"/>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13AD"/>
    <w:rsid w:val="009C28B6"/>
    <w:rsid w:val="009C33EC"/>
    <w:rsid w:val="009C3674"/>
    <w:rsid w:val="009C382F"/>
    <w:rsid w:val="009C398A"/>
    <w:rsid w:val="009C44E7"/>
    <w:rsid w:val="009C4FA5"/>
    <w:rsid w:val="009C56CA"/>
    <w:rsid w:val="009C5C52"/>
    <w:rsid w:val="009C6E5B"/>
    <w:rsid w:val="009C740A"/>
    <w:rsid w:val="009C7888"/>
    <w:rsid w:val="009D0EE4"/>
    <w:rsid w:val="009D1383"/>
    <w:rsid w:val="009D169B"/>
    <w:rsid w:val="009D19BF"/>
    <w:rsid w:val="009D210A"/>
    <w:rsid w:val="009D2DB5"/>
    <w:rsid w:val="009D32F5"/>
    <w:rsid w:val="009D3EFB"/>
    <w:rsid w:val="009D40D7"/>
    <w:rsid w:val="009D507B"/>
    <w:rsid w:val="009D509F"/>
    <w:rsid w:val="009D53A2"/>
    <w:rsid w:val="009D550E"/>
    <w:rsid w:val="009D5969"/>
    <w:rsid w:val="009D613D"/>
    <w:rsid w:val="009D6589"/>
    <w:rsid w:val="009D6626"/>
    <w:rsid w:val="009E07FC"/>
    <w:rsid w:val="009E1F03"/>
    <w:rsid w:val="009E1FF9"/>
    <w:rsid w:val="009E2AC4"/>
    <w:rsid w:val="009E2B90"/>
    <w:rsid w:val="009E2FC5"/>
    <w:rsid w:val="009E30B3"/>
    <w:rsid w:val="009E4EE7"/>
    <w:rsid w:val="009E503C"/>
    <w:rsid w:val="009E594D"/>
    <w:rsid w:val="009E668B"/>
    <w:rsid w:val="009E6EF2"/>
    <w:rsid w:val="009E77C1"/>
    <w:rsid w:val="009E7FA2"/>
    <w:rsid w:val="009F0925"/>
    <w:rsid w:val="009F0C81"/>
    <w:rsid w:val="009F1188"/>
    <w:rsid w:val="009F1508"/>
    <w:rsid w:val="009F16F9"/>
    <w:rsid w:val="009F1724"/>
    <w:rsid w:val="009F1AD4"/>
    <w:rsid w:val="009F1C55"/>
    <w:rsid w:val="009F2561"/>
    <w:rsid w:val="009F2B68"/>
    <w:rsid w:val="009F3A49"/>
    <w:rsid w:val="009F3E90"/>
    <w:rsid w:val="009F4697"/>
    <w:rsid w:val="009F510C"/>
    <w:rsid w:val="009F5293"/>
    <w:rsid w:val="009F5ABD"/>
    <w:rsid w:val="009F65B3"/>
    <w:rsid w:val="009F6698"/>
    <w:rsid w:val="009F6BC6"/>
    <w:rsid w:val="009F74F1"/>
    <w:rsid w:val="009F779F"/>
    <w:rsid w:val="009F7940"/>
    <w:rsid w:val="00A0040F"/>
    <w:rsid w:val="00A00460"/>
    <w:rsid w:val="00A0057A"/>
    <w:rsid w:val="00A007E9"/>
    <w:rsid w:val="00A00881"/>
    <w:rsid w:val="00A01931"/>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8B"/>
    <w:rsid w:val="00A073CF"/>
    <w:rsid w:val="00A075C0"/>
    <w:rsid w:val="00A10E34"/>
    <w:rsid w:val="00A10F71"/>
    <w:rsid w:val="00A10FA9"/>
    <w:rsid w:val="00A111E9"/>
    <w:rsid w:val="00A11EB9"/>
    <w:rsid w:val="00A120A6"/>
    <w:rsid w:val="00A125C5"/>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377"/>
    <w:rsid w:val="00A2451C"/>
    <w:rsid w:val="00A24B0C"/>
    <w:rsid w:val="00A24B52"/>
    <w:rsid w:val="00A252A4"/>
    <w:rsid w:val="00A254C9"/>
    <w:rsid w:val="00A25FB1"/>
    <w:rsid w:val="00A2618B"/>
    <w:rsid w:val="00A26238"/>
    <w:rsid w:val="00A2651E"/>
    <w:rsid w:val="00A26CFB"/>
    <w:rsid w:val="00A31267"/>
    <w:rsid w:val="00A3149E"/>
    <w:rsid w:val="00A3282F"/>
    <w:rsid w:val="00A32EFD"/>
    <w:rsid w:val="00A330B9"/>
    <w:rsid w:val="00A33BA1"/>
    <w:rsid w:val="00A34685"/>
    <w:rsid w:val="00A35714"/>
    <w:rsid w:val="00A357F2"/>
    <w:rsid w:val="00A35948"/>
    <w:rsid w:val="00A364E8"/>
    <w:rsid w:val="00A37482"/>
    <w:rsid w:val="00A374F9"/>
    <w:rsid w:val="00A37508"/>
    <w:rsid w:val="00A40321"/>
    <w:rsid w:val="00A4034D"/>
    <w:rsid w:val="00A41FC0"/>
    <w:rsid w:val="00A4362F"/>
    <w:rsid w:val="00A43E11"/>
    <w:rsid w:val="00A44770"/>
    <w:rsid w:val="00A457F6"/>
    <w:rsid w:val="00A45B9B"/>
    <w:rsid w:val="00A45FC8"/>
    <w:rsid w:val="00A4743A"/>
    <w:rsid w:val="00A50248"/>
    <w:rsid w:val="00A508A2"/>
    <w:rsid w:val="00A50C3C"/>
    <w:rsid w:val="00A51181"/>
    <w:rsid w:val="00A5165D"/>
    <w:rsid w:val="00A51EDB"/>
    <w:rsid w:val="00A523FA"/>
    <w:rsid w:val="00A52AC8"/>
    <w:rsid w:val="00A538C7"/>
    <w:rsid w:val="00A53F75"/>
    <w:rsid w:val="00A5437F"/>
    <w:rsid w:val="00A54A57"/>
    <w:rsid w:val="00A54FB0"/>
    <w:rsid w:val="00A56603"/>
    <w:rsid w:val="00A567F1"/>
    <w:rsid w:val="00A56B91"/>
    <w:rsid w:val="00A56CFC"/>
    <w:rsid w:val="00A56E67"/>
    <w:rsid w:val="00A57132"/>
    <w:rsid w:val="00A57492"/>
    <w:rsid w:val="00A579D8"/>
    <w:rsid w:val="00A60B8B"/>
    <w:rsid w:val="00A60EEF"/>
    <w:rsid w:val="00A60FA2"/>
    <w:rsid w:val="00A610CE"/>
    <w:rsid w:val="00A61ED8"/>
    <w:rsid w:val="00A62038"/>
    <w:rsid w:val="00A63D77"/>
    <w:rsid w:val="00A65EE7"/>
    <w:rsid w:val="00A67B5F"/>
    <w:rsid w:val="00A67D16"/>
    <w:rsid w:val="00A70133"/>
    <w:rsid w:val="00A7052E"/>
    <w:rsid w:val="00A70789"/>
    <w:rsid w:val="00A70B67"/>
    <w:rsid w:val="00A71C63"/>
    <w:rsid w:val="00A71F1B"/>
    <w:rsid w:val="00A72351"/>
    <w:rsid w:val="00A7294E"/>
    <w:rsid w:val="00A72C59"/>
    <w:rsid w:val="00A7319F"/>
    <w:rsid w:val="00A736F9"/>
    <w:rsid w:val="00A739A4"/>
    <w:rsid w:val="00A73E29"/>
    <w:rsid w:val="00A74514"/>
    <w:rsid w:val="00A7461D"/>
    <w:rsid w:val="00A74828"/>
    <w:rsid w:val="00A74A25"/>
    <w:rsid w:val="00A74D8D"/>
    <w:rsid w:val="00A74E36"/>
    <w:rsid w:val="00A754FC"/>
    <w:rsid w:val="00A75A20"/>
    <w:rsid w:val="00A770A6"/>
    <w:rsid w:val="00A771CB"/>
    <w:rsid w:val="00A77510"/>
    <w:rsid w:val="00A775B2"/>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02CB"/>
    <w:rsid w:val="00A911A5"/>
    <w:rsid w:val="00A918F3"/>
    <w:rsid w:val="00A91DC2"/>
    <w:rsid w:val="00A91DEE"/>
    <w:rsid w:val="00A91F58"/>
    <w:rsid w:val="00A92034"/>
    <w:rsid w:val="00A921AF"/>
    <w:rsid w:val="00A9248B"/>
    <w:rsid w:val="00A92E92"/>
    <w:rsid w:val="00A9310D"/>
    <w:rsid w:val="00A935B3"/>
    <w:rsid w:val="00A9366C"/>
    <w:rsid w:val="00A9381C"/>
    <w:rsid w:val="00A94FE2"/>
    <w:rsid w:val="00A95524"/>
    <w:rsid w:val="00A9678D"/>
    <w:rsid w:val="00A968AC"/>
    <w:rsid w:val="00A96C87"/>
    <w:rsid w:val="00A9732D"/>
    <w:rsid w:val="00A97843"/>
    <w:rsid w:val="00A97A0C"/>
    <w:rsid w:val="00AA0353"/>
    <w:rsid w:val="00AA0B0F"/>
    <w:rsid w:val="00AA14F6"/>
    <w:rsid w:val="00AA19B6"/>
    <w:rsid w:val="00AA1CF4"/>
    <w:rsid w:val="00AA1E3F"/>
    <w:rsid w:val="00AA2404"/>
    <w:rsid w:val="00AA3398"/>
    <w:rsid w:val="00AA3712"/>
    <w:rsid w:val="00AA3888"/>
    <w:rsid w:val="00AA3A08"/>
    <w:rsid w:val="00AA3A3D"/>
    <w:rsid w:val="00AA46CC"/>
    <w:rsid w:val="00AA4F08"/>
    <w:rsid w:val="00AA4FCF"/>
    <w:rsid w:val="00AA5050"/>
    <w:rsid w:val="00AA58E9"/>
    <w:rsid w:val="00AB00D7"/>
    <w:rsid w:val="00AB051C"/>
    <w:rsid w:val="00AB189C"/>
    <w:rsid w:val="00AB2733"/>
    <w:rsid w:val="00AB31AF"/>
    <w:rsid w:val="00AB32EB"/>
    <w:rsid w:val="00AB3346"/>
    <w:rsid w:val="00AB34E5"/>
    <w:rsid w:val="00AB36C4"/>
    <w:rsid w:val="00AB376A"/>
    <w:rsid w:val="00AB3A86"/>
    <w:rsid w:val="00AB4E70"/>
    <w:rsid w:val="00AB4ECA"/>
    <w:rsid w:val="00AB5239"/>
    <w:rsid w:val="00AB5371"/>
    <w:rsid w:val="00AB5E41"/>
    <w:rsid w:val="00AB6CE9"/>
    <w:rsid w:val="00AB6DF6"/>
    <w:rsid w:val="00AB751C"/>
    <w:rsid w:val="00AB7B18"/>
    <w:rsid w:val="00AB7E13"/>
    <w:rsid w:val="00AB7F50"/>
    <w:rsid w:val="00AC1342"/>
    <w:rsid w:val="00AC14B8"/>
    <w:rsid w:val="00AC1AB1"/>
    <w:rsid w:val="00AC1C95"/>
    <w:rsid w:val="00AC1D9C"/>
    <w:rsid w:val="00AC2BA8"/>
    <w:rsid w:val="00AC2CBF"/>
    <w:rsid w:val="00AC2F72"/>
    <w:rsid w:val="00AC3224"/>
    <w:rsid w:val="00AC32B2"/>
    <w:rsid w:val="00AC330D"/>
    <w:rsid w:val="00AC3A45"/>
    <w:rsid w:val="00AC4D8F"/>
    <w:rsid w:val="00AC5644"/>
    <w:rsid w:val="00AC5A44"/>
    <w:rsid w:val="00AC63D3"/>
    <w:rsid w:val="00AC6F5B"/>
    <w:rsid w:val="00AC7467"/>
    <w:rsid w:val="00AC7BBE"/>
    <w:rsid w:val="00AC7C21"/>
    <w:rsid w:val="00AC7C4E"/>
    <w:rsid w:val="00AD06E6"/>
    <w:rsid w:val="00AD0955"/>
    <w:rsid w:val="00AD09B1"/>
    <w:rsid w:val="00AD09BF"/>
    <w:rsid w:val="00AD1CE2"/>
    <w:rsid w:val="00AD2035"/>
    <w:rsid w:val="00AD27B5"/>
    <w:rsid w:val="00AD28FD"/>
    <w:rsid w:val="00AD2E73"/>
    <w:rsid w:val="00AD336F"/>
    <w:rsid w:val="00AD364A"/>
    <w:rsid w:val="00AD3A0A"/>
    <w:rsid w:val="00AD3FFE"/>
    <w:rsid w:val="00AD4651"/>
    <w:rsid w:val="00AD47C0"/>
    <w:rsid w:val="00AD5CE0"/>
    <w:rsid w:val="00AD7252"/>
    <w:rsid w:val="00AD75FB"/>
    <w:rsid w:val="00AE06BC"/>
    <w:rsid w:val="00AE0FA2"/>
    <w:rsid w:val="00AE1037"/>
    <w:rsid w:val="00AE1309"/>
    <w:rsid w:val="00AE1781"/>
    <w:rsid w:val="00AE1A81"/>
    <w:rsid w:val="00AE2356"/>
    <w:rsid w:val="00AE37AF"/>
    <w:rsid w:val="00AE3806"/>
    <w:rsid w:val="00AE4410"/>
    <w:rsid w:val="00AE61D3"/>
    <w:rsid w:val="00AE6227"/>
    <w:rsid w:val="00AE718D"/>
    <w:rsid w:val="00AE724A"/>
    <w:rsid w:val="00AE724B"/>
    <w:rsid w:val="00AE7317"/>
    <w:rsid w:val="00AE7938"/>
    <w:rsid w:val="00AE7A12"/>
    <w:rsid w:val="00AF05C4"/>
    <w:rsid w:val="00AF05F9"/>
    <w:rsid w:val="00AF0D89"/>
    <w:rsid w:val="00AF129A"/>
    <w:rsid w:val="00AF19FF"/>
    <w:rsid w:val="00AF1B3D"/>
    <w:rsid w:val="00AF55E8"/>
    <w:rsid w:val="00AF5D2F"/>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2632"/>
    <w:rsid w:val="00B13F36"/>
    <w:rsid w:val="00B1437E"/>
    <w:rsid w:val="00B14FDC"/>
    <w:rsid w:val="00B154AE"/>
    <w:rsid w:val="00B15D45"/>
    <w:rsid w:val="00B15D54"/>
    <w:rsid w:val="00B16208"/>
    <w:rsid w:val="00B16E65"/>
    <w:rsid w:val="00B17141"/>
    <w:rsid w:val="00B17160"/>
    <w:rsid w:val="00B17223"/>
    <w:rsid w:val="00B17889"/>
    <w:rsid w:val="00B20010"/>
    <w:rsid w:val="00B200CA"/>
    <w:rsid w:val="00B20C3E"/>
    <w:rsid w:val="00B2116D"/>
    <w:rsid w:val="00B213F4"/>
    <w:rsid w:val="00B21516"/>
    <w:rsid w:val="00B2212B"/>
    <w:rsid w:val="00B226D3"/>
    <w:rsid w:val="00B2272E"/>
    <w:rsid w:val="00B23E6E"/>
    <w:rsid w:val="00B23F2F"/>
    <w:rsid w:val="00B240A0"/>
    <w:rsid w:val="00B242B7"/>
    <w:rsid w:val="00B244AC"/>
    <w:rsid w:val="00B250A3"/>
    <w:rsid w:val="00B255D1"/>
    <w:rsid w:val="00B25D06"/>
    <w:rsid w:val="00B26E48"/>
    <w:rsid w:val="00B26EEC"/>
    <w:rsid w:val="00B2720F"/>
    <w:rsid w:val="00B27430"/>
    <w:rsid w:val="00B310F2"/>
    <w:rsid w:val="00B31575"/>
    <w:rsid w:val="00B32234"/>
    <w:rsid w:val="00B32271"/>
    <w:rsid w:val="00B32E25"/>
    <w:rsid w:val="00B339CC"/>
    <w:rsid w:val="00B340AA"/>
    <w:rsid w:val="00B3500B"/>
    <w:rsid w:val="00B35570"/>
    <w:rsid w:val="00B35C3E"/>
    <w:rsid w:val="00B35F57"/>
    <w:rsid w:val="00B405D0"/>
    <w:rsid w:val="00B41109"/>
    <w:rsid w:val="00B41115"/>
    <w:rsid w:val="00B41FA9"/>
    <w:rsid w:val="00B42011"/>
    <w:rsid w:val="00B42527"/>
    <w:rsid w:val="00B4289A"/>
    <w:rsid w:val="00B42A8E"/>
    <w:rsid w:val="00B431C6"/>
    <w:rsid w:val="00B445D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EFD"/>
    <w:rsid w:val="00B559BD"/>
    <w:rsid w:val="00B570DB"/>
    <w:rsid w:val="00B57A06"/>
    <w:rsid w:val="00B60BD2"/>
    <w:rsid w:val="00B61044"/>
    <w:rsid w:val="00B6178A"/>
    <w:rsid w:val="00B61C6E"/>
    <w:rsid w:val="00B61CDC"/>
    <w:rsid w:val="00B63C00"/>
    <w:rsid w:val="00B648BC"/>
    <w:rsid w:val="00B64C42"/>
    <w:rsid w:val="00B651C4"/>
    <w:rsid w:val="00B6583D"/>
    <w:rsid w:val="00B6591C"/>
    <w:rsid w:val="00B65BE2"/>
    <w:rsid w:val="00B66B21"/>
    <w:rsid w:val="00B66D0A"/>
    <w:rsid w:val="00B679B8"/>
    <w:rsid w:val="00B70166"/>
    <w:rsid w:val="00B70E32"/>
    <w:rsid w:val="00B71B89"/>
    <w:rsid w:val="00B71B8C"/>
    <w:rsid w:val="00B71CF2"/>
    <w:rsid w:val="00B71EEC"/>
    <w:rsid w:val="00B7263C"/>
    <w:rsid w:val="00B72AF8"/>
    <w:rsid w:val="00B73150"/>
    <w:rsid w:val="00B738FF"/>
    <w:rsid w:val="00B73F6E"/>
    <w:rsid w:val="00B74B8B"/>
    <w:rsid w:val="00B74D38"/>
    <w:rsid w:val="00B74F5A"/>
    <w:rsid w:val="00B74FF0"/>
    <w:rsid w:val="00B7506E"/>
    <w:rsid w:val="00B7536E"/>
    <w:rsid w:val="00B7542D"/>
    <w:rsid w:val="00B7566C"/>
    <w:rsid w:val="00B759F2"/>
    <w:rsid w:val="00B76175"/>
    <w:rsid w:val="00B76A1B"/>
    <w:rsid w:val="00B76C1A"/>
    <w:rsid w:val="00B76FD5"/>
    <w:rsid w:val="00B77E77"/>
    <w:rsid w:val="00B80352"/>
    <w:rsid w:val="00B8079F"/>
    <w:rsid w:val="00B80BBC"/>
    <w:rsid w:val="00B80CFF"/>
    <w:rsid w:val="00B80D56"/>
    <w:rsid w:val="00B819DC"/>
    <w:rsid w:val="00B83066"/>
    <w:rsid w:val="00B83402"/>
    <w:rsid w:val="00B84FAA"/>
    <w:rsid w:val="00B850D6"/>
    <w:rsid w:val="00B8547D"/>
    <w:rsid w:val="00B85896"/>
    <w:rsid w:val="00B85DF3"/>
    <w:rsid w:val="00B85EB3"/>
    <w:rsid w:val="00B86BEF"/>
    <w:rsid w:val="00B875FA"/>
    <w:rsid w:val="00B905C3"/>
    <w:rsid w:val="00B9063E"/>
    <w:rsid w:val="00B909B8"/>
    <w:rsid w:val="00B90EB9"/>
    <w:rsid w:val="00B90FDA"/>
    <w:rsid w:val="00B9140F"/>
    <w:rsid w:val="00B91474"/>
    <w:rsid w:val="00B918CC"/>
    <w:rsid w:val="00B91C0E"/>
    <w:rsid w:val="00B91FEE"/>
    <w:rsid w:val="00B92AB6"/>
    <w:rsid w:val="00B92BEB"/>
    <w:rsid w:val="00B92D23"/>
    <w:rsid w:val="00B93484"/>
    <w:rsid w:val="00B93488"/>
    <w:rsid w:val="00B938AF"/>
    <w:rsid w:val="00B93E8A"/>
    <w:rsid w:val="00B93ED1"/>
    <w:rsid w:val="00B94100"/>
    <w:rsid w:val="00B95F4F"/>
    <w:rsid w:val="00B95F7A"/>
    <w:rsid w:val="00B95FE9"/>
    <w:rsid w:val="00B96622"/>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CD4"/>
    <w:rsid w:val="00BB0E1F"/>
    <w:rsid w:val="00BB0FC3"/>
    <w:rsid w:val="00BB1807"/>
    <w:rsid w:val="00BB2080"/>
    <w:rsid w:val="00BB2436"/>
    <w:rsid w:val="00BB27F5"/>
    <w:rsid w:val="00BB405A"/>
    <w:rsid w:val="00BB4827"/>
    <w:rsid w:val="00BB4FCC"/>
    <w:rsid w:val="00BB53E3"/>
    <w:rsid w:val="00BB5F44"/>
    <w:rsid w:val="00BB7742"/>
    <w:rsid w:val="00BB7D19"/>
    <w:rsid w:val="00BB7D2C"/>
    <w:rsid w:val="00BC0465"/>
    <w:rsid w:val="00BC0D01"/>
    <w:rsid w:val="00BC1E32"/>
    <w:rsid w:val="00BC1F46"/>
    <w:rsid w:val="00BC1FDD"/>
    <w:rsid w:val="00BC2F6B"/>
    <w:rsid w:val="00BC34E5"/>
    <w:rsid w:val="00BC3DE4"/>
    <w:rsid w:val="00BC4320"/>
    <w:rsid w:val="00BC4375"/>
    <w:rsid w:val="00BC47AA"/>
    <w:rsid w:val="00BC522B"/>
    <w:rsid w:val="00BC546D"/>
    <w:rsid w:val="00BC57F2"/>
    <w:rsid w:val="00BC5B2E"/>
    <w:rsid w:val="00BC5E0E"/>
    <w:rsid w:val="00BC5EF5"/>
    <w:rsid w:val="00BC6062"/>
    <w:rsid w:val="00BC6078"/>
    <w:rsid w:val="00BC6290"/>
    <w:rsid w:val="00BC67A7"/>
    <w:rsid w:val="00BC6E2B"/>
    <w:rsid w:val="00BC7542"/>
    <w:rsid w:val="00BC75FA"/>
    <w:rsid w:val="00BC76B2"/>
    <w:rsid w:val="00BC7F1B"/>
    <w:rsid w:val="00BD06AD"/>
    <w:rsid w:val="00BD158A"/>
    <w:rsid w:val="00BD1A34"/>
    <w:rsid w:val="00BD1AF7"/>
    <w:rsid w:val="00BD33F5"/>
    <w:rsid w:val="00BD48FD"/>
    <w:rsid w:val="00BD4FF8"/>
    <w:rsid w:val="00BD519C"/>
    <w:rsid w:val="00BD5544"/>
    <w:rsid w:val="00BD5BF1"/>
    <w:rsid w:val="00BD5F33"/>
    <w:rsid w:val="00BD6349"/>
    <w:rsid w:val="00BD65D2"/>
    <w:rsid w:val="00BD6CC3"/>
    <w:rsid w:val="00BD7578"/>
    <w:rsid w:val="00BE0308"/>
    <w:rsid w:val="00BE07B7"/>
    <w:rsid w:val="00BE35CF"/>
    <w:rsid w:val="00BE39CE"/>
    <w:rsid w:val="00BE3CEC"/>
    <w:rsid w:val="00BE447B"/>
    <w:rsid w:val="00BE4F49"/>
    <w:rsid w:val="00BE50AF"/>
    <w:rsid w:val="00BE5E1A"/>
    <w:rsid w:val="00BE706C"/>
    <w:rsid w:val="00BE7F30"/>
    <w:rsid w:val="00BF0243"/>
    <w:rsid w:val="00BF032F"/>
    <w:rsid w:val="00BF096E"/>
    <w:rsid w:val="00BF0DA7"/>
    <w:rsid w:val="00BF2866"/>
    <w:rsid w:val="00BF3135"/>
    <w:rsid w:val="00BF3476"/>
    <w:rsid w:val="00BF3E6E"/>
    <w:rsid w:val="00BF3FEF"/>
    <w:rsid w:val="00BF4238"/>
    <w:rsid w:val="00BF550C"/>
    <w:rsid w:val="00BF596E"/>
    <w:rsid w:val="00BF6689"/>
    <w:rsid w:val="00BF691D"/>
    <w:rsid w:val="00BF7494"/>
    <w:rsid w:val="00BF78AD"/>
    <w:rsid w:val="00BF7FBD"/>
    <w:rsid w:val="00C00161"/>
    <w:rsid w:val="00C005B8"/>
    <w:rsid w:val="00C00891"/>
    <w:rsid w:val="00C00B6B"/>
    <w:rsid w:val="00C01307"/>
    <w:rsid w:val="00C0140A"/>
    <w:rsid w:val="00C0186B"/>
    <w:rsid w:val="00C02308"/>
    <w:rsid w:val="00C02793"/>
    <w:rsid w:val="00C030B0"/>
    <w:rsid w:val="00C04284"/>
    <w:rsid w:val="00C044C2"/>
    <w:rsid w:val="00C04D4F"/>
    <w:rsid w:val="00C04E43"/>
    <w:rsid w:val="00C04F9C"/>
    <w:rsid w:val="00C053B8"/>
    <w:rsid w:val="00C05BE2"/>
    <w:rsid w:val="00C06BFC"/>
    <w:rsid w:val="00C06E3E"/>
    <w:rsid w:val="00C10693"/>
    <w:rsid w:val="00C1092C"/>
    <w:rsid w:val="00C10AE0"/>
    <w:rsid w:val="00C10E98"/>
    <w:rsid w:val="00C1120B"/>
    <w:rsid w:val="00C115D3"/>
    <w:rsid w:val="00C12992"/>
    <w:rsid w:val="00C12ACE"/>
    <w:rsid w:val="00C13E8A"/>
    <w:rsid w:val="00C143EB"/>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0D7"/>
    <w:rsid w:val="00C2055A"/>
    <w:rsid w:val="00C20D9E"/>
    <w:rsid w:val="00C211A8"/>
    <w:rsid w:val="00C21312"/>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0C6"/>
    <w:rsid w:val="00C31370"/>
    <w:rsid w:val="00C31421"/>
    <w:rsid w:val="00C31D4B"/>
    <w:rsid w:val="00C31D79"/>
    <w:rsid w:val="00C32A85"/>
    <w:rsid w:val="00C333DA"/>
    <w:rsid w:val="00C34410"/>
    <w:rsid w:val="00C34DE9"/>
    <w:rsid w:val="00C3518A"/>
    <w:rsid w:val="00C35666"/>
    <w:rsid w:val="00C35AF9"/>
    <w:rsid w:val="00C3694A"/>
    <w:rsid w:val="00C36E9D"/>
    <w:rsid w:val="00C374AE"/>
    <w:rsid w:val="00C3794F"/>
    <w:rsid w:val="00C37D08"/>
    <w:rsid w:val="00C41121"/>
    <w:rsid w:val="00C4169C"/>
    <w:rsid w:val="00C41E23"/>
    <w:rsid w:val="00C426FF"/>
    <w:rsid w:val="00C42FDB"/>
    <w:rsid w:val="00C4431B"/>
    <w:rsid w:val="00C4444B"/>
    <w:rsid w:val="00C448FE"/>
    <w:rsid w:val="00C45159"/>
    <w:rsid w:val="00C4557B"/>
    <w:rsid w:val="00C455C6"/>
    <w:rsid w:val="00C4565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5B81"/>
    <w:rsid w:val="00C56820"/>
    <w:rsid w:val="00C56EF5"/>
    <w:rsid w:val="00C57686"/>
    <w:rsid w:val="00C60CA2"/>
    <w:rsid w:val="00C6157C"/>
    <w:rsid w:val="00C6261D"/>
    <w:rsid w:val="00C62949"/>
    <w:rsid w:val="00C63575"/>
    <w:rsid w:val="00C63B02"/>
    <w:rsid w:val="00C64500"/>
    <w:rsid w:val="00C64692"/>
    <w:rsid w:val="00C647D2"/>
    <w:rsid w:val="00C64829"/>
    <w:rsid w:val="00C655F5"/>
    <w:rsid w:val="00C65783"/>
    <w:rsid w:val="00C65E51"/>
    <w:rsid w:val="00C66536"/>
    <w:rsid w:val="00C66743"/>
    <w:rsid w:val="00C66A66"/>
    <w:rsid w:val="00C6720D"/>
    <w:rsid w:val="00C674BC"/>
    <w:rsid w:val="00C6772A"/>
    <w:rsid w:val="00C7092B"/>
    <w:rsid w:val="00C70A99"/>
    <w:rsid w:val="00C70C9A"/>
    <w:rsid w:val="00C71209"/>
    <w:rsid w:val="00C7128C"/>
    <w:rsid w:val="00C71E26"/>
    <w:rsid w:val="00C73B8A"/>
    <w:rsid w:val="00C74D23"/>
    <w:rsid w:val="00C76000"/>
    <w:rsid w:val="00C7605B"/>
    <w:rsid w:val="00C76D39"/>
    <w:rsid w:val="00C76E2D"/>
    <w:rsid w:val="00C76E7A"/>
    <w:rsid w:val="00C76F85"/>
    <w:rsid w:val="00C800E3"/>
    <w:rsid w:val="00C812E1"/>
    <w:rsid w:val="00C81311"/>
    <w:rsid w:val="00C81C90"/>
    <w:rsid w:val="00C81E8B"/>
    <w:rsid w:val="00C8253E"/>
    <w:rsid w:val="00C837FB"/>
    <w:rsid w:val="00C83C85"/>
    <w:rsid w:val="00C8438B"/>
    <w:rsid w:val="00C86158"/>
    <w:rsid w:val="00C864E7"/>
    <w:rsid w:val="00C8670E"/>
    <w:rsid w:val="00C86869"/>
    <w:rsid w:val="00C878C2"/>
    <w:rsid w:val="00C87C80"/>
    <w:rsid w:val="00C87FA5"/>
    <w:rsid w:val="00C906BE"/>
    <w:rsid w:val="00C911F6"/>
    <w:rsid w:val="00C918F0"/>
    <w:rsid w:val="00C92898"/>
    <w:rsid w:val="00C9417D"/>
    <w:rsid w:val="00C94455"/>
    <w:rsid w:val="00C94CAD"/>
    <w:rsid w:val="00C95153"/>
    <w:rsid w:val="00C9543B"/>
    <w:rsid w:val="00C95728"/>
    <w:rsid w:val="00C9672F"/>
    <w:rsid w:val="00C96AF7"/>
    <w:rsid w:val="00C97008"/>
    <w:rsid w:val="00C976FA"/>
    <w:rsid w:val="00C97835"/>
    <w:rsid w:val="00C97B4F"/>
    <w:rsid w:val="00CA09C2"/>
    <w:rsid w:val="00CA0ACD"/>
    <w:rsid w:val="00CA122A"/>
    <w:rsid w:val="00CA14DE"/>
    <w:rsid w:val="00CA1C5A"/>
    <w:rsid w:val="00CA1FA8"/>
    <w:rsid w:val="00CA20A0"/>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0D7"/>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938"/>
    <w:rsid w:val="00CB72A0"/>
    <w:rsid w:val="00CB7DFA"/>
    <w:rsid w:val="00CC053B"/>
    <w:rsid w:val="00CC0DFE"/>
    <w:rsid w:val="00CC18C6"/>
    <w:rsid w:val="00CC2CDB"/>
    <w:rsid w:val="00CC2D48"/>
    <w:rsid w:val="00CC35CD"/>
    <w:rsid w:val="00CC36DB"/>
    <w:rsid w:val="00CC3EF6"/>
    <w:rsid w:val="00CC409B"/>
    <w:rsid w:val="00CC4DD7"/>
    <w:rsid w:val="00CC4EA3"/>
    <w:rsid w:val="00CC58E8"/>
    <w:rsid w:val="00CC6871"/>
    <w:rsid w:val="00CC703D"/>
    <w:rsid w:val="00CC768C"/>
    <w:rsid w:val="00CC79DE"/>
    <w:rsid w:val="00CC7C17"/>
    <w:rsid w:val="00CC7F72"/>
    <w:rsid w:val="00CD03B7"/>
    <w:rsid w:val="00CD08E1"/>
    <w:rsid w:val="00CD1C2E"/>
    <w:rsid w:val="00CD1DDA"/>
    <w:rsid w:val="00CD1F59"/>
    <w:rsid w:val="00CD20DB"/>
    <w:rsid w:val="00CD2C5A"/>
    <w:rsid w:val="00CD2CF2"/>
    <w:rsid w:val="00CD2D86"/>
    <w:rsid w:val="00CD2F21"/>
    <w:rsid w:val="00CD3E12"/>
    <w:rsid w:val="00CD44A6"/>
    <w:rsid w:val="00CD4A1E"/>
    <w:rsid w:val="00CD5F12"/>
    <w:rsid w:val="00CD5FD7"/>
    <w:rsid w:val="00CD6981"/>
    <w:rsid w:val="00CD6F4A"/>
    <w:rsid w:val="00CE05A0"/>
    <w:rsid w:val="00CE088F"/>
    <w:rsid w:val="00CE0C4E"/>
    <w:rsid w:val="00CE0F6B"/>
    <w:rsid w:val="00CE126E"/>
    <w:rsid w:val="00CE1477"/>
    <w:rsid w:val="00CE1C60"/>
    <w:rsid w:val="00CE21B5"/>
    <w:rsid w:val="00CE29C7"/>
    <w:rsid w:val="00CE3647"/>
    <w:rsid w:val="00CE370F"/>
    <w:rsid w:val="00CE3A14"/>
    <w:rsid w:val="00CE4739"/>
    <w:rsid w:val="00CE478E"/>
    <w:rsid w:val="00CE4D13"/>
    <w:rsid w:val="00CE4DC6"/>
    <w:rsid w:val="00CE5238"/>
    <w:rsid w:val="00CE53D5"/>
    <w:rsid w:val="00CE5CA3"/>
    <w:rsid w:val="00CE5F5A"/>
    <w:rsid w:val="00CE73C5"/>
    <w:rsid w:val="00CE7514"/>
    <w:rsid w:val="00CE77C1"/>
    <w:rsid w:val="00CE7C74"/>
    <w:rsid w:val="00CF027F"/>
    <w:rsid w:val="00CF049D"/>
    <w:rsid w:val="00CF17B8"/>
    <w:rsid w:val="00CF1E68"/>
    <w:rsid w:val="00CF21BE"/>
    <w:rsid w:val="00CF2C39"/>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409"/>
    <w:rsid w:val="00D0294B"/>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308"/>
    <w:rsid w:val="00D15ECD"/>
    <w:rsid w:val="00D1777A"/>
    <w:rsid w:val="00D1789B"/>
    <w:rsid w:val="00D17904"/>
    <w:rsid w:val="00D17DB2"/>
    <w:rsid w:val="00D20198"/>
    <w:rsid w:val="00D20588"/>
    <w:rsid w:val="00D208CE"/>
    <w:rsid w:val="00D20F09"/>
    <w:rsid w:val="00D2124F"/>
    <w:rsid w:val="00D21348"/>
    <w:rsid w:val="00D223D9"/>
    <w:rsid w:val="00D22939"/>
    <w:rsid w:val="00D230D3"/>
    <w:rsid w:val="00D23340"/>
    <w:rsid w:val="00D23860"/>
    <w:rsid w:val="00D248DE"/>
    <w:rsid w:val="00D249CB"/>
    <w:rsid w:val="00D24EC1"/>
    <w:rsid w:val="00D2508E"/>
    <w:rsid w:val="00D259AE"/>
    <w:rsid w:val="00D25BBF"/>
    <w:rsid w:val="00D25DA4"/>
    <w:rsid w:val="00D26370"/>
    <w:rsid w:val="00D2677F"/>
    <w:rsid w:val="00D26CA7"/>
    <w:rsid w:val="00D26CC7"/>
    <w:rsid w:val="00D276E3"/>
    <w:rsid w:val="00D27F73"/>
    <w:rsid w:val="00D27F7D"/>
    <w:rsid w:val="00D301AB"/>
    <w:rsid w:val="00D302AB"/>
    <w:rsid w:val="00D308D5"/>
    <w:rsid w:val="00D3094D"/>
    <w:rsid w:val="00D30990"/>
    <w:rsid w:val="00D30AF6"/>
    <w:rsid w:val="00D30ECD"/>
    <w:rsid w:val="00D3170D"/>
    <w:rsid w:val="00D32189"/>
    <w:rsid w:val="00D323A6"/>
    <w:rsid w:val="00D32582"/>
    <w:rsid w:val="00D32E9A"/>
    <w:rsid w:val="00D3378D"/>
    <w:rsid w:val="00D33976"/>
    <w:rsid w:val="00D33A09"/>
    <w:rsid w:val="00D33A4B"/>
    <w:rsid w:val="00D33F0F"/>
    <w:rsid w:val="00D341D3"/>
    <w:rsid w:val="00D35E4A"/>
    <w:rsid w:val="00D35F25"/>
    <w:rsid w:val="00D364E2"/>
    <w:rsid w:val="00D36623"/>
    <w:rsid w:val="00D374D2"/>
    <w:rsid w:val="00D378F6"/>
    <w:rsid w:val="00D37DEA"/>
    <w:rsid w:val="00D37FF5"/>
    <w:rsid w:val="00D403E4"/>
    <w:rsid w:val="00D40783"/>
    <w:rsid w:val="00D41101"/>
    <w:rsid w:val="00D42032"/>
    <w:rsid w:val="00D42DAC"/>
    <w:rsid w:val="00D433D5"/>
    <w:rsid w:val="00D43B24"/>
    <w:rsid w:val="00D43B27"/>
    <w:rsid w:val="00D44CA5"/>
    <w:rsid w:val="00D45077"/>
    <w:rsid w:val="00D45432"/>
    <w:rsid w:val="00D45693"/>
    <w:rsid w:val="00D45788"/>
    <w:rsid w:val="00D45E50"/>
    <w:rsid w:val="00D4686F"/>
    <w:rsid w:val="00D46F02"/>
    <w:rsid w:val="00D471FD"/>
    <w:rsid w:val="00D47AE8"/>
    <w:rsid w:val="00D47F7E"/>
    <w:rsid w:val="00D507BA"/>
    <w:rsid w:val="00D50CF7"/>
    <w:rsid w:val="00D51113"/>
    <w:rsid w:val="00D51317"/>
    <w:rsid w:val="00D51451"/>
    <w:rsid w:val="00D524B6"/>
    <w:rsid w:val="00D52D32"/>
    <w:rsid w:val="00D52DDE"/>
    <w:rsid w:val="00D539A7"/>
    <w:rsid w:val="00D5483B"/>
    <w:rsid w:val="00D55501"/>
    <w:rsid w:val="00D55A61"/>
    <w:rsid w:val="00D5636D"/>
    <w:rsid w:val="00D56B6C"/>
    <w:rsid w:val="00D57001"/>
    <w:rsid w:val="00D57AEB"/>
    <w:rsid w:val="00D6051B"/>
    <w:rsid w:val="00D60DEE"/>
    <w:rsid w:val="00D60FA5"/>
    <w:rsid w:val="00D61365"/>
    <w:rsid w:val="00D6192A"/>
    <w:rsid w:val="00D61DF0"/>
    <w:rsid w:val="00D61E07"/>
    <w:rsid w:val="00D62751"/>
    <w:rsid w:val="00D629F2"/>
    <w:rsid w:val="00D62DBA"/>
    <w:rsid w:val="00D63F01"/>
    <w:rsid w:val="00D64A5B"/>
    <w:rsid w:val="00D65013"/>
    <w:rsid w:val="00D65240"/>
    <w:rsid w:val="00D65ACD"/>
    <w:rsid w:val="00D66BF1"/>
    <w:rsid w:val="00D67096"/>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7110"/>
    <w:rsid w:val="00D7744A"/>
    <w:rsid w:val="00D77D53"/>
    <w:rsid w:val="00D803A4"/>
    <w:rsid w:val="00D80990"/>
    <w:rsid w:val="00D80991"/>
    <w:rsid w:val="00D814B6"/>
    <w:rsid w:val="00D822A1"/>
    <w:rsid w:val="00D822DA"/>
    <w:rsid w:val="00D8261D"/>
    <w:rsid w:val="00D82700"/>
    <w:rsid w:val="00D82DD6"/>
    <w:rsid w:val="00D8542D"/>
    <w:rsid w:val="00D8576E"/>
    <w:rsid w:val="00D8595F"/>
    <w:rsid w:val="00D85E7A"/>
    <w:rsid w:val="00D865AD"/>
    <w:rsid w:val="00D874F9"/>
    <w:rsid w:val="00D87DB3"/>
    <w:rsid w:val="00D9059E"/>
    <w:rsid w:val="00D907C7"/>
    <w:rsid w:val="00D90872"/>
    <w:rsid w:val="00D910C1"/>
    <w:rsid w:val="00D919A6"/>
    <w:rsid w:val="00D91DC2"/>
    <w:rsid w:val="00D92B59"/>
    <w:rsid w:val="00D9380C"/>
    <w:rsid w:val="00D93B34"/>
    <w:rsid w:val="00D93DDF"/>
    <w:rsid w:val="00D95719"/>
    <w:rsid w:val="00D96788"/>
    <w:rsid w:val="00D9716A"/>
    <w:rsid w:val="00D97ECB"/>
    <w:rsid w:val="00DA0869"/>
    <w:rsid w:val="00DA0E45"/>
    <w:rsid w:val="00DA12DF"/>
    <w:rsid w:val="00DA1458"/>
    <w:rsid w:val="00DA1B47"/>
    <w:rsid w:val="00DA1BD1"/>
    <w:rsid w:val="00DA1E2E"/>
    <w:rsid w:val="00DA28FA"/>
    <w:rsid w:val="00DA2958"/>
    <w:rsid w:val="00DA3F59"/>
    <w:rsid w:val="00DA48B3"/>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1F9A"/>
    <w:rsid w:val="00DB206E"/>
    <w:rsid w:val="00DB32DC"/>
    <w:rsid w:val="00DB56C3"/>
    <w:rsid w:val="00DB64F4"/>
    <w:rsid w:val="00DB6A84"/>
    <w:rsid w:val="00DB724F"/>
    <w:rsid w:val="00DB731A"/>
    <w:rsid w:val="00DB75DA"/>
    <w:rsid w:val="00DB7CB3"/>
    <w:rsid w:val="00DB7F11"/>
    <w:rsid w:val="00DC0E35"/>
    <w:rsid w:val="00DC10AB"/>
    <w:rsid w:val="00DC2615"/>
    <w:rsid w:val="00DC2EAD"/>
    <w:rsid w:val="00DC303B"/>
    <w:rsid w:val="00DC3129"/>
    <w:rsid w:val="00DC3969"/>
    <w:rsid w:val="00DC408D"/>
    <w:rsid w:val="00DC4516"/>
    <w:rsid w:val="00DC4C1D"/>
    <w:rsid w:val="00DC53A5"/>
    <w:rsid w:val="00DC5748"/>
    <w:rsid w:val="00DC5AB7"/>
    <w:rsid w:val="00DC6080"/>
    <w:rsid w:val="00DC61C6"/>
    <w:rsid w:val="00DC6A71"/>
    <w:rsid w:val="00DC6CA8"/>
    <w:rsid w:val="00DC7799"/>
    <w:rsid w:val="00DC7A18"/>
    <w:rsid w:val="00DC7D5F"/>
    <w:rsid w:val="00DD0F6B"/>
    <w:rsid w:val="00DD12BF"/>
    <w:rsid w:val="00DD1FC4"/>
    <w:rsid w:val="00DD254C"/>
    <w:rsid w:val="00DD3074"/>
    <w:rsid w:val="00DD37C4"/>
    <w:rsid w:val="00DD37EC"/>
    <w:rsid w:val="00DD3A93"/>
    <w:rsid w:val="00DD3BF5"/>
    <w:rsid w:val="00DD4748"/>
    <w:rsid w:val="00DD4822"/>
    <w:rsid w:val="00DD4E12"/>
    <w:rsid w:val="00DD4F1D"/>
    <w:rsid w:val="00DD5777"/>
    <w:rsid w:val="00DD57F6"/>
    <w:rsid w:val="00DD5D38"/>
    <w:rsid w:val="00DD665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1E86"/>
    <w:rsid w:val="00DF22C5"/>
    <w:rsid w:val="00DF243F"/>
    <w:rsid w:val="00DF27C1"/>
    <w:rsid w:val="00DF2A82"/>
    <w:rsid w:val="00DF2D47"/>
    <w:rsid w:val="00DF2D52"/>
    <w:rsid w:val="00DF323E"/>
    <w:rsid w:val="00DF33CB"/>
    <w:rsid w:val="00DF4240"/>
    <w:rsid w:val="00DF4869"/>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7E"/>
    <w:rsid w:val="00E023C1"/>
    <w:rsid w:val="00E026A2"/>
    <w:rsid w:val="00E0283B"/>
    <w:rsid w:val="00E02A19"/>
    <w:rsid w:val="00E02C87"/>
    <w:rsid w:val="00E03385"/>
    <w:rsid w:val="00E0357D"/>
    <w:rsid w:val="00E03E42"/>
    <w:rsid w:val="00E03E6F"/>
    <w:rsid w:val="00E03FF6"/>
    <w:rsid w:val="00E04569"/>
    <w:rsid w:val="00E04791"/>
    <w:rsid w:val="00E04A34"/>
    <w:rsid w:val="00E050EB"/>
    <w:rsid w:val="00E05E38"/>
    <w:rsid w:val="00E060C5"/>
    <w:rsid w:val="00E06C4C"/>
    <w:rsid w:val="00E07754"/>
    <w:rsid w:val="00E07FA2"/>
    <w:rsid w:val="00E07FBB"/>
    <w:rsid w:val="00E10CD1"/>
    <w:rsid w:val="00E11203"/>
    <w:rsid w:val="00E114D8"/>
    <w:rsid w:val="00E11704"/>
    <w:rsid w:val="00E12134"/>
    <w:rsid w:val="00E12C2B"/>
    <w:rsid w:val="00E13A64"/>
    <w:rsid w:val="00E13CA9"/>
    <w:rsid w:val="00E13DFD"/>
    <w:rsid w:val="00E141A7"/>
    <w:rsid w:val="00E1522A"/>
    <w:rsid w:val="00E16545"/>
    <w:rsid w:val="00E16EDB"/>
    <w:rsid w:val="00E1705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AD6"/>
    <w:rsid w:val="00E315D3"/>
    <w:rsid w:val="00E3199B"/>
    <w:rsid w:val="00E31F2F"/>
    <w:rsid w:val="00E32CD5"/>
    <w:rsid w:val="00E33E94"/>
    <w:rsid w:val="00E33EDD"/>
    <w:rsid w:val="00E34A1A"/>
    <w:rsid w:val="00E34A75"/>
    <w:rsid w:val="00E34D34"/>
    <w:rsid w:val="00E353AB"/>
    <w:rsid w:val="00E35AC9"/>
    <w:rsid w:val="00E367AA"/>
    <w:rsid w:val="00E37068"/>
    <w:rsid w:val="00E371F5"/>
    <w:rsid w:val="00E375BD"/>
    <w:rsid w:val="00E4016E"/>
    <w:rsid w:val="00E408F2"/>
    <w:rsid w:val="00E40A2E"/>
    <w:rsid w:val="00E41D25"/>
    <w:rsid w:val="00E43FEE"/>
    <w:rsid w:val="00E4404C"/>
    <w:rsid w:val="00E44F93"/>
    <w:rsid w:val="00E45E17"/>
    <w:rsid w:val="00E46391"/>
    <w:rsid w:val="00E46577"/>
    <w:rsid w:val="00E476F1"/>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D8A"/>
    <w:rsid w:val="00E6004C"/>
    <w:rsid w:val="00E6034B"/>
    <w:rsid w:val="00E60498"/>
    <w:rsid w:val="00E608C0"/>
    <w:rsid w:val="00E60ADD"/>
    <w:rsid w:val="00E60B52"/>
    <w:rsid w:val="00E60E34"/>
    <w:rsid w:val="00E615D0"/>
    <w:rsid w:val="00E61FA6"/>
    <w:rsid w:val="00E62E67"/>
    <w:rsid w:val="00E630A7"/>
    <w:rsid w:val="00E637A2"/>
    <w:rsid w:val="00E63D0B"/>
    <w:rsid w:val="00E648DE"/>
    <w:rsid w:val="00E65B59"/>
    <w:rsid w:val="00E65CEC"/>
    <w:rsid w:val="00E65F7A"/>
    <w:rsid w:val="00E66CAB"/>
    <w:rsid w:val="00E66CAC"/>
    <w:rsid w:val="00E679C4"/>
    <w:rsid w:val="00E701E8"/>
    <w:rsid w:val="00E70461"/>
    <w:rsid w:val="00E7048F"/>
    <w:rsid w:val="00E70620"/>
    <w:rsid w:val="00E71089"/>
    <w:rsid w:val="00E7111E"/>
    <w:rsid w:val="00E71A9F"/>
    <w:rsid w:val="00E71D1B"/>
    <w:rsid w:val="00E72442"/>
    <w:rsid w:val="00E733A6"/>
    <w:rsid w:val="00E7364F"/>
    <w:rsid w:val="00E73814"/>
    <w:rsid w:val="00E744BE"/>
    <w:rsid w:val="00E744E2"/>
    <w:rsid w:val="00E745F2"/>
    <w:rsid w:val="00E74611"/>
    <w:rsid w:val="00E74B7F"/>
    <w:rsid w:val="00E757A3"/>
    <w:rsid w:val="00E760D5"/>
    <w:rsid w:val="00E769F9"/>
    <w:rsid w:val="00E813CD"/>
    <w:rsid w:val="00E818CB"/>
    <w:rsid w:val="00E81F5A"/>
    <w:rsid w:val="00E827D3"/>
    <w:rsid w:val="00E82EB1"/>
    <w:rsid w:val="00E83C87"/>
    <w:rsid w:val="00E85126"/>
    <w:rsid w:val="00E854D2"/>
    <w:rsid w:val="00E8579E"/>
    <w:rsid w:val="00E858C7"/>
    <w:rsid w:val="00E85A27"/>
    <w:rsid w:val="00E85E20"/>
    <w:rsid w:val="00E85EE6"/>
    <w:rsid w:val="00E86092"/>
    <w:rsid w:val="00E8655B"/>
    <w:rsid w:val="00E86A72"/>
    <w:rsid w:val="00E86CAC"/>
    <w:rsid w:val="00E86ED0"/>
    <w:rsid w:val="00E87716"/>
    <w:rsid w:val="00E87AB7"/>
    <w:rsid w:val="00E87F60"/>
    <w:rsid w:val="00E904B8"/>
    <w:rsid w:val="00E90D54"/>
    <w:rsid w:val="00E90F1A"/>
    <w:rsid w:val="00E91143"/>
    <w:rsid w:val="00E91D6E"/>
    <w:rsid w:val="00E9209B"/>
    <w:rsid w:val="00E920C7"/>
    <w:rsid w:val="00E9288B"/>
    <w:rsid w:val="00E92F83"/>
    <w:rsid w:val="00E933FA"/>
    <w:rsid w:val="00E935F6"/>
    <w:rsid w:val="00E93ADB"/>
    <w:rsid w:val="00E93EFA"/>
    <w:rsid w:val="00E94397"/>
    <w:rsid w:val="00E94629"/>
    <w:rsid w:val="00E953C8"/>
    <w:rsid w:val="00E96159"/>
    <w:rsid w:val="00E970AF"/>
    <w:rsid w:val="00E97A97"/>
    <w:rsid w:val="00EA0AD5"/>
    <w:rsid w:val="00EA0B44"/>
    <w:rsid w:val="00EA1C7B"/>
    <w:rsid w:val="00EA20FA"/>
    <w:rsid w:val="00EA3DB4"/>
    <w:rsid w:val="00EA414B"/>
    <w:rsid w:val="00EA48CD"/>
    <w:rsid w:val="00EA57C9"/>
    <w:rsid w:val="00EA61E8"/>
    <w:rsid w:val="00EA6368"/>
    <w:rsid w:val="00EA75D0"/>
    <w:rsid w:val="00EA7D44"/>
    <w:rsid w:val="00EB12F7"/>
    <w:rsid w:val="00EB17C9"/>
    <w:rsid w:val="00EB1C51"/>
    <w:rsid w:val="00EB2314"/>
    <w:rsid w:val="00EB2FBF"/>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2257"/>
    <w:rsid w:val="00EC22D5"/>
    <w:rsid w:val="00EC2DC4"/>
    <w:rsid w:val="00EC3525"/>
    <w:rsid w:val="00EC495F"/>
    <w:rsid w:val="00EC5127"/>
    <w:rsid w:val="00EC5272"/>
    <w:rsid w:val="00EC536C"/>
    <w:rsid w:val="00EC58F3"/>
    <w:rsid w:val="00EC595F"/>
    <w:rsid w:val="00EC637A"/>
    <w:rsid w:val="00EC6B0B"/>
    <w:rsid w:val="00EC7467"/>
    <w:rsid w:val="00EC76C7"/>
    <w:rsid w:val="00EC770D"/>
    <w:rsid w:val="00EC7946"/>
    <w:rsid w:val="00ED08AC"/>
    <w:rsid w:val="00ED0C73"/>
    <w:rsid w:val="00ED110D"/>
    <w:rsid w:val="00ED1875"/>
    <w:rsid w:val="00ED1C3E"/>
    <w:rsid w:val="00ED20B3"/>
    <w:rsid w:val="00ED29B5"/>
    <w:rsid w:val="00ED2DF8"/>
    <w:rsid w:val="00ED33A7"/>
    <w:rsid w:val="00ED3A8E"/>
    <w:rsid w:val="00ED4081"/>
    <w:rsid w:val="00ED40BE"/>
    <w:rsid w:val="00ED51AC"/>
    <w:rsid w:val="00ED550B"/>
    <w:rsid w:val="00ED593B"/>
    <w:rsid w:val="00ED5CA8"/>
    <w:rsid w:val="00ED69D4"/>
    <w:rsid w:val="00ED7DD5"/>
    <w:rsid w:val="00ED7FF1"/>
    <w:rsid w:val="00EE01A6"/>
    <w:rsid w:val="00EE01FD"/>
    <w:rsid w:val="00EE042D"/>
    <w:rsid w:val="00EE1DD3"/>
    <w:rsid w:val="00EE26B4"/>
    <w:rsid w:val="00EE29F3"/>
    <w:rsid w:val="00EE30C1"/>
    <w:rsid w:val="00EE3311"/>
    <w:rsid w:val="00EE47E7"/>
    <w:rsid w:val="00EE49C0"/>
    <w:rsid w:val="00EE5166"/>
    <w:rsid w:val="00EE5168"/>
    <w:rsid w:val="00EE52D0"/>
    <w:rsid w:val="00EE53FD"/>
    <w:rsid w:val="00EE56C6"/>
    <w:rsid w:val="00EE59A1"/>
    <w:rsid w:val="00EE6625"/>
    <w:rsid w:val="00EE7480"/>
    <w:rsid w:val="00EE7B71"/>
    <w:rsid w:val="00EF025A"/>
    <w:rsid w:val="00EF082A"/>
    <w:rsid w:val="00EF0A26"/>
    <w:rsid w:val="00EF0C2F"/>
    <w:rsid w:val="00EF17C8"/>
    <w:rsid w:val="00EF224E"/>
    <w:rsid w:val="00EF28D7"/>
    <w:rsid w:val="00EF2F62"/>
    <w:rsid w:val="00EF4325"/>
    <w:rsid w:val="00EF5D9F"/>
    <w:rsid w:val="00EF614F"/>
    <w:rsid w:val="00EF7C7B"/>
    <w:rsid w:val="00F00BC1"/>
    <w:rsid w:val="00F01950"/>
    <w:rsid w:val="00F0199A"/>
    <w:rsid w:val="00F01A30"/>
    <w:rsid w:val="00F01D51"/>
    <w:rsid w:val="00F01DBF"/>
    <w:rsid w:val="00F01E02"/>
    <w:rsid w:val="00F01E3F"/>
    <w:rsid w:val="00F01F03"/>
    <w:rsid w:val="00F022FB"/>
    <w:rsid w:val="00F02520"/>
    <w:rsid w:val="00F02D7D"/>
    <w:rsid w:val="00F02E3E"/>
    <w:rsid w:val="00F030B3"/>
    <w:rsid w:val="00F03A39"/>
    <w:rsid w:val="00F041DF"/>
    <w:rsid w:val="00F04459"/>
    <w:rsid w:val="00F04B71"/>
    <w:rsid w:val="00F04C3A"/>
    <w:rsid w:val="00F0545C"/>
    <w:rsid w:val="00F05C24"/>
    <w:rsid w:val="00F069AF"/>
    <w:rsid w:val="00F06A00"/>
    <w:rsid w:val="00F06B74"/>
    <w:rsid w:val="00F06C0F"/>
    <w:rsid w:val="00F06C37"/>
    <w:rsid w:val="00F06C6C"/>
    <w:rsid w:val="00F07345"/>
    <w:rsid w:val="00F0748F"/>
    <w:rsid w:val="00F1018F"/>
    <w:rsid w:val="00F10492"/>
    <w:rsid w:val="00F11124"/>
    <w:rsid w:val="00F1163C"/>
    <w:rsid w:val="00F1171F"/>
    <w:rsid w:val="00F11DBE"/>
    <w:rsid w:val="00F11F13"/>
    <w:rsid w:val="00F125F4"/>
    <w:rsid w:val="00F12E22"/>
    <w:rsid w:val="00F12E66"/>
    <w:rsid w:val="00F13D6E"/>
    <w:rsid w:val="00F13E60"/>
    <w:rsid w:val="00F13E68"/>
    <w:rsid w:val="00F13FA8"/>
    <w:rsid w:val="00F14077"/>
    <w:rsid w:val="00F14768"/>
    <w:rsid w:val="00F14E6A"/>
    <w:rsid w:val="00F14EE4"/>
    <w:rsid w:val="00F1519A"/>
    <w:rsid w:val="00F15DC2"/>
    <w:rsid w:val="00F16AAF"/>
    <w:rsid w:val="00F16B5B"/>
    <w:rsid w:val="00F16EDD"/>
    <w:rsid w:val="00F17934"/>
    <w:rsid w:val="00F17C16"/>
    <w:rsid w:val="00F17FAE"/>
    <w:rsid w:val="00F206C8"/>
    <w:rsid w:val="00F2149A"/>
    <w:rsid w:val="00F21656"/>
    <w:rsid w:val="00F21AF1"/>
    <w:rsid w:val="00F21F06"/>
    <w:rsid w:val="00F22CA5"/>
    <w:rsid w:val="00F2311F"/>
    <w:rsid w:val="00F240BB"/>
    <w:rsid w:val="00F240FE"/>
    <w:rsid w:val="00F242CE"/>
    <w:rsid w:val="00F24B2C"/>
    <w:rsid w:val="00F25F18"/>
    <w:rsid w:val="00F260D0"/>
    <w:rsid w:val="00F260F0"/>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5EB6"/>
    <w:rsid w:val="00F46A7A"/>
    <w:rsid w:val="00F46E1A"/>
    <w:rsid w:val="00F46E81"/>
    <w:rsid w:val="00F4719A"/>
    <w:rsid w:val="00F47357"/>
    <w:rsid w:val="00F475FF"/>
    <w:rsid w:val="00F4795E"/>
    <w:rsid w:val="00F503AC"/>
    <w:rsid w:val="00F509D5"/>
    <w:rsid w:val="00F50B07"/>
    <w:rsid w:val="00F51A79"/>
    <w:rsid w:val="00F5438B"/>
    <w:rsid w:val="00F5441B"/>
    <w:rsid w:val="00F54A55"/>
    <w:rsid w:val="00F54CAF"/>
    <w:rsid w:val="00F54E6C"/>
    <w:rsid w:val="00F552D9"/>
    <w:rsid w:val="00F556C8"/>
    <w:rsid w:val="00F56359"/>
    <w:rsid w:val="00F568F9"/>
    <w:rsid w:val="00F578FD"/>
    <w:rsid w:val="00F57FED"/>
    <w:rsid w:val="00F61319"/>
    <w:rsid w:val="00F61480"/>
    <w:rsid w:val="00F61B34"/>
    <w:rsid w:val="00F61BFA"/>
    <w:rsid w:val="00F61E43"/>
    <w:rsid w:val="00F61F01"/>
    <w:rsid w:val="00F62692"/>
    <w:rsid w:val="00F62884"/>
    <w:rsid w:val="00F62E99"/>
    <w:rsid w:val="00F63113"/>
    <w:rsid w:val="00F633E8"/>
    <w:rsid w:val="00F64558"/>
    <w:rsid w:val="00F6490F"/>
    <w:rsid w:val="00F64BEA"/>
    <w:rsid w:val="00F65235"/>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0CB4"/>
    <w:rsid w:val="00F83363"/>
    <w:rsid w:val="00F83B5D"/>
    <w:rsid w:val="00F83F05"/>
    <w:rsid w:val="00F84241"/>
    <w:rsid w:val="00F843B8"/>
    <w:rsid w:val="00F84581"/>
    <w:rsid w:val="00F84788"/>
    <w:rsid w:val="00F85BF5"/>
    <w:rsid w:val="00F867C4"/>
    <w:rsid w:val="00F878E4"/>
    <w:rsid w:val="00F900E9"/>
    <w:rsid w:val="00F904CA"/>
    <w:rsid w:val="00F90CCD"/>
    <w:rsid w:val="00F914CC"/>
    <w:rsid w:val="00F916FF"/>
    <w:rsid w:val="00F917D9"/>
    <w:rsid w:val="00F92620"/>
    <w:rsid w:val="00F928F8"/>
    <w:rsid w:val="00F92BC8"/>
    <w:rsid w:val="00F93768"/>
    <w:rsid w:val="00F937CF"/>
    <w:rsid w:val="00F93C05"/>
    <w:rsid w:val="00F945F3"/>
    <w:rsid w:val="00F94F1D"/>
    <w:rsid w:val="00F951D8"/>
    <w:rsid w:val="00F9555E"/>
    <w:rsid w:val="00F958D3"/>
    <w:rsid w:val="00F95E59"/>
    <w:rsid w:val="00F96BBC"/>
    <w:rsid w:val="00F96C43"/>
    <w:rsid w:val="00F96DB4"/>
    <w:rsid w:val="00F97031"/>
    <w:rsid w:val="00F97329"/>
    <w:rsid w:val="00F97D24"/>
    <w:rsid w:val="00FA1156"/>
    <w:rsid w:val="00FA1773"/>
    <w:rsid w:val="00FA228D"/>
    <w:rsid w:val="00FA25C1"/>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0F68"/>
    <w:rsid w:val="00FB12ED"/>
    <w:rsid w:val="00FB2383"/>
    <w:rsid w:val="00FB2A60"/>
    <w:rsid w:val="00FB2B2C"/>
    <w:rsid w:val="00FB2BCE"/>
    <w:rsid w:val="00FB2DDA"/>
    <w:rsid w:val="00FB364A"/>
    <w:rsid w:val="00FB4022"/>
    <w:rsid w:val="00FB41F9"/>
    <w:rsid w:val="00FB4651"/>
    <w:rsid w:val="00FB4AFE"/>
    <w:rsid w:val="00FB4CAC"/>
    <w:rsid w:val="00FB5759"/>
    <w:rsid w:val="00FB583C"/>
    <w:rsid w:val="00FB59A1"/>
    <w:rsid w:val="00FB5A37"/>
    <w:rsid w:val="00FB5B0D"/>
    <w:rsid w:val="00FB6301"/>
    <w:rsid w:val="00FC031B"/>
    <w:rsid w:val="00FC27A2"/>
    <w:rsid w:val="00FC426F"/>
    <w:rsid w:val="00FC4722"/>
    <w:rsid w:val="00FC480B"/>
    <w:rsid w:val="00FC50C7"/>
    <w:rsid w:val="00FC547D"/>
    <w:rsid w:val="00FC559E"/>
    <w:rsid w:val="00FC58F7"/>
    <w:rsid w:val="00FC5C9C"/>
    <w:rsid w:val="00FC639A"/>
    <w:rsid w:val="00FC6576"/>
    <w:rsid w:val="00FC65C2"/>
    <w:rsid w:val="00FC6676"/>
    <w:rsid w:val="00FC6956"/>
    <w:rsid w:val="00FC69B1"/>
    <w:rsid w:val="00FD0357"/>
    <w:rsid w:val="00FD087B"/>
    <w:rsid w:val="00FD144A"/>
    <w:rsid w:val="00FD1CFF"/>
    <w:rsid w:val="00FD2DC0"/>
    <w:rsid w:val="00FD37B8"/>
    <w:rsid w:val="00FD39EA"/>
    <w:rsid w:val="00FD5822"/>
    <w:rsid w:val="00FD6735"/>
    <w:rsid w:val="00FD6C63"/>
    <w:rsid w:val="00FD771C"/>
    <w:rsid w:val="00FD784C"/>
    <w:rsid w:val="00FD7F0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ACD"/>
    <w:rsid w:val="00FE6D9F"/>
    <w:rsid w:val="00FE75EB"/>
    <w:rsid w:val="00FE7A73"/>
    <w:rsid w:val="00FE7AF4"/>
    <w:rsid w:val="00FE7F0E"/>
    <w:rsid w:val="00FF070B"/>
    <w:rsid w:val="00FF2540"/>
    <w:rsid w:val="00FF3558"/>
    <w:rsid w:val="00FF3B29"/>
    <w:rsid w:val="00FF3CBB"/>
    <w:rsid w:val="00FF446F"/>
    <w:rsid w:val="00FF4A6D"/>
    <w:rsid w:val="00FF4A96"/>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29390011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29</Pages>
  <Words>15080</Words>
  <Characters>85960</Characters>
  <Application>Microsoft Office Word</Application>
  <DocSecurity>0</DocSecurity>
  <Lines>716</Lines>
  <Paragraphs>201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100839</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Anja</cp:lastModifiedBy>
  <cp:revision>212</cp:revision>
  <cp:lastPrinted>2020-12-09T13:48:00Z</cp:lastPrinted>
  <dcterms:created xsi:type="dcterms:W3CDTF">2021-06-24T07:02:00Z</dcterms:created>
  <dcterms:modified xsi:type="dcterms:W3CDTF">2021-06-24T16:14:00Z</dcterms:modified>
</cp:coreProperties>
</file>