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652A7797"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52058D">
        <w:rPr>
          <w:rFonts w:ascii="Arial Nova" w:hAnsi="Arial Nova" w:cs="Arial"/>
          <w:b/>
          <w:color w:val="000000"/>
          <w:sz w:val="28"/>
          <w:szCs w:val="28"/>
        </w:rPr>
        <w:t>9</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54F9956E" w:rsidR="00A075C0" w:rsidRDefault="001F0849"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w:t>
      </w:r>
      <w:r w:rsidR="00C6261D">
        <w:rPr>
          <w:rFonts w:ascii="Arial Nova" w:hAnsi="Arial Nova" w:cs="Arial"/>
          <w:color w:val="000000"/>
          <w:szCs w:val="20"/>
        </w:rPr>
        <w:t xml:space="preserve">. </w:t>
      </w:r>
      <w:r w:rsidR="005C4043">
        <w:rPr>
          <w:rFonts w:ascii="Arial Nova" w:hAnsi="Arial Nova" w:cs="Arial"/>
          <w:color w:val="000000"/>
          <w:szCs w:val="20"/>
        </w:rPr>
        <w:t>j</w:t>
      </w:r>
      <w:r w:rsidR="0052058D">
        <w:rPr>
          <w:rFonts w:ascii="Arial Nova" w:hAnsi="Arial Nova" w:cs="Arial"/>
          <w:color w:val="000000"/>
          <w:szCs w:val="20"/>
        </w:rPr>
        <w:t>unij</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6CF5D807" w14:textId="541F86F7" w:rsidR="00B74D38" w:rsidRDefault="00B74D38" w:rsidP="00B74D38">
      <w:pPr>
        <w:autoSpaceDE w:val="0"/>
        <w:autoSpaceDN w:val="0"/>
        <w:adjustRightInd w:val="0"/>
        <w:spacing w:line="240" w:lineRule="auto"/>
        <w:jc w:val="both"/>
        <w:rPr>
          <w:rFonts w:cs="Arial"/>
          <w:b/>
          <w:bCs/>
          <w:color w:val="000000"/>
          <w:szCs w:val="20"/>
        </w:rPr>
      </w:pPr>
    </w:p>
    <w:p w14:paraId="50882803" w14:textId="015B7468" w:rsidR="00024AEA" w:rsidRPr="00024AEA" w:rsidRDefault="00024AEA" w:rsidP="00024AEA">
      <w:pPr>
        <w:autoSpaceDE w:val="0"/>
        <w:autoSpaceDN w:val="0"/>
        <w:adjustRightInd w:val="0"/>
        <w:spacing w:line="240" w:lineRule="auto"/>
        <w:jc w:val="both"/>
        <w:rPr>
          <w:rFonts w:cs="Arial"/>
          <w:b/>
          <w:bCs/>
          <w:color w:val="000000"/>
          <w:szCs w:val="20"/>
        </w:rPr>
      </w:pPr>
      <w:r w:rsidRPr="00024AEA">
        <w:rPr>
          <w:rFonts w:cs="Arial"/>
          <w:b/>
          <w:bCs/>
          <w:color w:val="000000"/>
          <w:szCs w:val="20"/>
        </w:rPr>
        <w:t>Poročilo glede opravljenih nadzorov Zdravstvenega inšpektorata Republike Slovenije v zvezi z nadzorom SARS-CoV-2</w:t>
      </w:r>
    </w:p>
    <w:p w14:paraId="1273D695" w14:textId="77777777" w:rsidR="00024AEA" w:rsidRPr="00024AEA" w:rsidRDefault="00024AEA" w:rsidP="00024AEA">
      <w:pPr>
        <w:autoSpaceDE w:val="0"/>
        <w:autoSpaceDN w:val="0"/>
        <w:adjustRightInd w:val="0"/>
        <w:spacing w:line="240" w:lineRule="auto"/>
        <w:jc w:val="both"/>
        <w:rPr>
          <w:rFonts w:cs="Arial"/>
          <w:b/>
          <w:bCs/>
          <w:color w:val="000000"/>
          <w:szCs w:val="20"/>
        </w:rPr>
      </w:pPr>
    </w:p>
    <w:p w14:paraId="00FBBD4B" w14:textId="77777777" w:rsidR="00024AEA" w:rsidRPr="00024AEA" w:rsidRDefault="00024AEA" w:rsidP="00024AEA">
      <w:pPr>
        <w:autoSpaceDE w:val="0"/>
        <w:autoSpaceDN w:val="0"/>
        <w:adjustRightInd w:val="0"/>
        <w:spacing w:line="240" w:lineRule="auto"/>
        <w:jc w:val="both"/>
        <w:rPr>
          <w:rFonts w:cs="Arial"/>
          <w:color w:val="000000"/>
          <w:szCs w:val="20"/>
        </w:rPr>
      </w:pPr>
      <w:r w:rsidRPr="00024AEA">
        <w:rPr>
          <w:rFonts w:cs="Arial"/>
          <w:color w:val="000000"/>
          <w:szCs w:val="20"/>
        </w:rPr>
        <w:t xml:space="preserve">V obdobju od 24. 5. do 30. 5. 2021 je bilo skupno število opravljenih nadzorov vseh inšpekcijskih organov, določenih v PKP7,  2.484. Izrečenih je bilo 24 </w:t>
      </w:r>
      <w:proofErr w:type="spellStart"/>
      <w:r w:rsidRPr="00024AEA">
        <w:rPr>
          <w:rFonts w:cs="Arial"/>
          <w:color w:val="000000"/>
          <w:szCs w:val="20"/>
        </w:rPr>
        <w:t>prekrškovnih</w:t>
      </w:r>
      <w:proofErr w:type="spellEnd"/>
      <w:r w:rsidRPr="00024AEA">
        <w:rPr>
          <w:rFonts w:cs="Arial"/>
          <w:color w:val="000000"/>
          <w:szCs w:val="20"/>
        </w:rPr>
        <w:t xml:space="preserve"> sankcij, 182 opozoril po Zakonu o prekrških in 194 upravnih ukrepov.</w:t>
      </w:r>
    </w:p>
    <w:p w14:paraId="54998B56" w14:textId="77777777" w:rsidR="00024AEA" w:rsidRPr="00024AEA" w:rsidRDefault="00024AEA" w:rsidP="00024AEA">
      <w:pPr>
        <w:autoSpaceDE w:val="0"/>
        <w:autoSpaceDN w:val="0"/>
        <w:adjustRightInd w:val="0"/>
        <w:spacing w:line="240" w:lineRule="auto"/>
        <w:jc w:val="both"/>
        <w:rPr>
          <w:rFonts w:cs="Arial"/>
          <w:color w:val="000000"/>
          <w:szCs w:val="20"/>
        </w:rPr>
      </w:pPr>
    </w:p>
    <w:p w14:paraId="218338B6" w14:textId="77777777" w:rsidR="00024AEA" w:rsidRPr="00024AEA" w:rsidRDefault="00024AEA" w:rsidP="00024AEA">
      <w:pPr>
        <w:autoSpaceDE w:val="0"/>
        <w:autoSpaceDN w:val="0"/>
        <w:adjustRightInd w:val="0"/>
        <w:spacing w:line="240" w:lineRule="auto"/>
        <w:jc w:val="both"/>
        <w:rPr>
          <w:rFonts w:cs="Arial"/>
          <w:color w:val="000000"/>
          <w:szCs w:val="20"/>
        </w:rPr>
      </w:pPr>
      <w:r w:rsidRPr="00024AEA">
        <w:rPr>
          <w:rFonts w:cs="Arial"/>
          <w:color w:val="000000"/>
          <w:szCs w:val="20"/>
        </w:rPr>
        <w:t>Zdravstveni inšpektorat RS je od tega opravil 580 nadzorov, izrekel pa 41 opozoril po Zakonu o prekrških in 15 upravnih ukrepov.</w:t>
      </w:r>
    </w:p>
    <w:p w14:paraId="42237496" w14:textId="77777777" w:rsidR="00024AEA" w:rsidRPr="00024AEA" w:rsidRDefault="00024AEA" w:rsidP="00024AEA">
      <w:pPr>
        <w:autoSpaceDE w:val="0"/>
        <w:autoSpaceDN w:val="0"/>
        <w:adjustRightInd w:val="0"/>
        <w:spacing w:line="240" w:lineRule="auto"/>
        <w:jc w:val="both"/>
        <w:rPr>
          <w:rFonts w:cs="Arial"/>
          <w:color w:val="000000"/>
          <w:szCs w:val="20"/>
        </w:rPr>
      </w:pPr>
    </w:p>
    <w:p w14:paraId="653C697E" w14:textId="77777777" w:rsidR="00024AEA" w:rsidRPr="00024AEA" w:rsidRDefault="00024AEA" w:rsidP="00024AEA">
      <w:pPr>
        <w:autoSpaceDE w:val="0"/>
        <w:autoSpaceDN w:val="0"/>
        <w:adjustRightInd w:val="0"/>
        <w:spacing w:line="240" w:lineRule="auto"/>
        <w:jc w:val="both"/>
        <w:rPr>
          <w:rFonts w:cs="Arial"/>
          <w:color w:val="000000"/>
          <w:szCs w:val="20"/>
        </w:rPr>
      </w:pPr>
      <w:r w:rsidRPr="00024AEA">
        <w:rPr>
          <w:rFonts w:cs="Arial"/>
          <w:color w:val="000000"/>
          <w:szCs w:val="20"/>
        </w:rPr>
        <w:t>Vir: Ministrstvo za zdravje</w:t>
      </w:r>
    </w:p>
    <w:p w14:paraId="3D625F72" w14:textId="77777777" w:rsidR="005D2713" w:rsidRDefault="005D2713" w:rsidP="00024AEA">
      <w:pPr>
        <w:autoSpaceDE w:val="0"/>
        <w:autoSpaceDN w:val="0"/>
        <w:adjustRightInd w:val="0"/>
        <w:spacing w:line="240" w:lineRule="auto"/>
        <w:jc w:val="both"/>
        <w:rPr>
          <w:rFonts w:cs="Arial"/>
          <w:b/>
          <w:bCs/>
          <w:color w:val="000000"/>
          <w:szCs w:val="20"/>
        </w:rPr>
      </w:pPr>
    </w:p>
    <w:p w14:paraId="1D1AE243" w14:textId="77BA33CE" w:rsidR="00024AEA" w:rsidRPr="00024AEA" w:rsidRDefault="00024AEA" w:rsidP="00024AEA">
      <w:pPr>
        <w:autoSpaceDE w:val="0"/>
        <w:autoSpaceDN w:val="0"/>
        <w:adjustRightInd w:val="0"/>
        <w:spacing w:line="240" w:lineRule="auto"/>
        <w:jc w:val="both"/>
        <w:rPr>
          <w:rFonts w:cs="Arial"/>
          <w:b/>
          <w:bCs/>
          <w:color w:val="000000"/>
          <w:szCs w:val="20"/>
        </w:rPr>
      </w:pPr>
      <w:r w:rsidRPr="00024AEA">
        <w:rPr>
          <w:rFonts w:cs="Arial"/>
          <w:b/>
          <w:bCs/>
          <w:color w:val="000000"/>
          <w:szCs w:val="20"/>
        </w:rPr>
        <w:t>Poročilo Zdravstvenega inšpektorata Republike Slovenije o izvajanju nadzora cepljenja proti COVID-19</w:t>
      </w:r>
    </w:p>
    <w:p w14:paraId="2B66F51D" w14:textId="77777777" w:rsidR="00024AEA" w:rsidRPr="00024AEA" w:rsidRDefault="00024AEA" w:rsidP="00024AEA">
      <w:pPr>
        <w:autoSpaceDE w:val="0"/>
        <w:autoSpaceDN w:val="0"/>
        <w:adjustRightInd w:val="0"/>
        <w:spacing w:line="240" w:lineRule="auto"/>
        <w:jc w:val="both"/>
        <w:rPr>
          <w:rFonts w:cs="Arial"/>
          <w:b/>
          <w:bCs/>
          <w:color w:val="000000"/>
          <w:szCs w:val="20"/>
        </w:rPr>
      </w:pPr>
    </w:p>
    <w:p w14:paraId="27D62C08" w14:textId="74179863" w:rsidR="00024AEA" w:rsidRPr="001A0A73" w:rsidRDefault="00024AEA" w:rsidP="00024AEA">
      <w:pPr>
        <w:autoSpaceDE w:val="0"/>
        <w:autoSpaceDN w:val="0"/>
        <w:adjustRightInd w:val="0"/>
        <w:spacing w:line="240" w:lineRule="auto"/>
        <w:jc w:val="both"/>
        <w:rPr>
          <w:rFonts w:cs="Arial"/>
          <w:color w:val="000000"/>
          <w:szCs w:val="20"/>
        </w:rPr>
      </w:pPr>
      <w:r w:rsidRPr="001A0A73">
        <w:rPr>
          <w:rFonts w:cs="Arial"/>
          <w:color w:val="000000"/>
          <w:szCs w:val="20"/>
        </w:rPr>
        <w:t xml:space="preserve">V tednu od 24. do 30. </w:t>
      </w:r>
      <w:r w:rsidR="001A0A73">
        <w:rPr>
          <w:rFonts w:cs="Arial"/>
          <w:color w:val="000000"/>
          <w:szCs w:val="20"/>
        </w:rPr>
        <w:t xml:space="preserve">maja </w:t>
      </w:r>
      <w:r w:rsidRPr="001A0A73">
        <w:rPr>
          <w:rFonts w:cs="Arial"/>
          <w:color w:val="000000"/>
          <w:szCs w:val="20"/>
        </w:rPr>
        <w:t>2021 sta bila na podlagi prejetih prijav opravljena dva nadzora nad izvajanjem cepljenja v skladu s Nacionalno strategijo cepljenja proti COVID-19. Neskladnosti ni bilo ugotovljenih.</w:t>
      </w:r>
    </w:p>
    <w:p w14:paraId="5E640838" w14:textId="77777777" w:rsidR="00024AEA" w:rsidRPr="001A0A73" w:rsidRDefault="00024AEA" w:rsidP="00024AEA">
      <w:pPr>
        <w:autoSpaceDE w:val="0"/>
        <w:autoSpaceDN w:val="0"/>
        <w:adjustRightInd w:val="0"/>
        <w:spacing w:line="240" w:lineRule="auto"/>
        <w:jc w:val="both"/>
        <w:rPr>
          <w:rFonts w:cs="Arial"/>
          <w:color w:val="000000"/>
          <w:szCs w:val="20"/>
        </w:rPr>
      </w:pPr>
    </w:p>
    <w:p w14:paraId="160FAB10" w14:textId="0E7505AB" w:rsidR="005D5361" w:rsidRDefault="00024AEA" w:rsidP="00024AEA">
      <w:pPr>
        <w:autoSpaceDE w:val="0"/>
        <w:autoSpaceDN w:val="0"/>
        <w:adjustRightInd w:val="0"/>
        <w:spacing w:line="240" w:lineRule="auto"/>
        <w:jc w:val="both"/>
        <w:rPr>
          <w:rFonts w:cs="Arial"/>
          <w:color w:val="000000"/>
          <w:szCs w:val="20"/>
        </w:rPr>
      </w:pPr>
      <w:r w:rsidRPr="001A0A73">
        <w:rPr>
          <w:rFonts w:cs="Arial"/>
          <w:color w:val="000000"/>
          <w:szCs w:val="20"/>
        </w:rPr>
        <w:t>Vir: Ministrstvo za zdravje</w:t>
      </w:r>
    </w:p>
    <w:p w14:paraId="3A671D1B" w14:textId="77777777" w:rsidR="001A0A73" w:rsidRPr="001A0A73" w:rsidRDefault="001A0A73" w:rsidP="00024AEA">
      <w:pPr>
        <w:autoSpaceDE w:val="0"/>
        <w:autoSpaceDN w:val="0"/>
        <w:adjustRightInd w:val="0"/>
        <w:spacing w:line="240" w:lineRule="auto"/>
        <w:jc w:val="both"/>
        <w:rPr>
          <w:rFonts w:cs="Arial"/>
          <w:color w:val="000000"/>
          <w:szCs w:val="20"/>
        </w:rPr>
      </w:pPr>
    </w:p>
    <w:p w14:paraId="4B7BDA4F" w14:textId="4719E1D8" w:rsidR="00EC02F3" w:rsidRPr="00EC02F3" w:rsidRDefault="00EC02F3" w:rsidP="00EC02F3">
      <w:pPr>
        <w:autoSpaceDE w:val="0"/>
        <w:autoSpaceDN w:val="0"/>
        <w:adjustRightInd w:val="0"/>
        <w:spacing w:line="240" w:lineRule="auto"/>
        <w:jc w:val="both"/>
        <w:rPr>
          <w:rFonts w:cs="Arial"/>
          <w:b/>
          <w:bCs/>
          <w:color w:val="000000"/>
          <w:szCs w:val="20"/>
        </w:rPr>
      </w:pPr>
      <w:r w:rsidRPr="00EC02F3">
        <w:rPr>
          <w:rFonts w:cs="Arial"/>
          <w:b/>
          <w:bCs/>
          <w:color w:val="000000"/>
          <w:szCs w:val="20"/>
        </w:rPr>
        <w:t>Poročilo o ukrepih Policije za preprečevanje širjenja SARS-CoV-2</w:t>
      </w:r>
    </w:p>
    <w:p w14:paraId="6972E648" w14:textId="77777777" w:rsidR="00EC02F3" w:rsidRPr="00EC02F3" w:rsidRDefault="00EC02F3" w:rsidP="00EC02F3">
      <w:pPr>
        <w:autoSpaceDE w:val="0"/>
        <w:autoSpaceDN w:val="0"/>
        <w:adjustRightInd w:val="0"/>
        <w:spacing w:line="240" w:lineRule="auto"/>
        <w:jc w:val="both"/>
        <w:rPr>
          <w:rFonts w:cs="Arial"/>
          <w:color w:val="000000"/>
          <w:szCs w:val="20"/>
        </w:rPr>
      </w:pPr>
    </w:p>
    <w:p w14:paraId="77F95356"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 xml:space="preserve">Vlada Republike Slovenije je obravnavala Poročilo o ukrepih Policije za preprečevanje širjenja novega </w:t>
      </w:r>
      <w:proofErr w:type="spellStart"/>
      <w:r w:rsidRPr="00EC02F3">
        <w:rPr>
          <w:rFonts w:cs="Arial"/>
          <w:color w:val="000000"/>
          <w:szCs w:val="20"/>
        </w:rPr>
        <w:t>koronavirusa</w:t>
      </w:r>
      <w:proofErr w:type="spellEnd"/>
      <w:r w:rsidRPr="00EC02F3">
        <w:rPr>
          <w:rFonts w:cs="Arial"/>
          <w:color w:val="000000"/>
          <w:szCs w:val="20"/>
        </w:rPr>
        <w:t xml:space="preserve"> (SARS-CoV-2).</w:t>
      </w:r>
    </w:p>
    <w:p w14:paraId="32FEFBC2"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ab/>
      </w:r>
    </w:p>
    <w:p w14:paraId="7B0D2281"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 xml:space="preserve">Od 25. do 31. maja 2021 je policija prejela devet prijav o kršitvah odloka, lastnih ugotovitev o kršitvah je bilo 109. Izrekla je 92 opozoril ali ukazov po </w:t>
      </w:r>
      <w:proofErr w:type="spellStart"/>
      <w:r w:rsidRPr="00EC02F3">
        <w:rPr>
          <w:rFonts w:cs="Arial"/>
          <w:color w:val="000000"/>
          <w:szCs w:val="20"/>
        </w:rPr>
        <w:t>ZNPPol</w:t>
      </w:r>
      <w:proofErr w:type="spellEnd"/>
      <w:r w:rsidRPr="00EC02F3">
        <w:rPr>
          <w:rFonts w:cs="Arial"/>
          <w:color w:val="000000"/>
          <w:szCs w:val="20"/>
        </w:rPr>
        <w:t xml:space="preserve"> ali ZNB in uvedla 36 </w:t>
      </w:r>
      <w:proofErr w:type="spellStart"/>
      <w:r w:rsidRPr="00EC02F3">
        <w:rPr>
          <w:rFonts w:cs="Arial"/>
          <w:color w:val="000000"/>
          <w:szCs w:val="20"/>
        </w:rPr>
        <w:t>prekrškovnih</w:t>
      </w:r>
      <w:proofErr w:type="spellEnd"/>
      <w:r w:rsidRPr="00EC02F3">
        <w:rPr>
          <w:rFonts w:cs="Arial"/>
          <w:color w:val="000000"/>
          <w:szCs w:val="20"/>
        </w:rPr>
        <w:t xml:space="preserve"> postopkov po ZNB (PKP5). </w:t>
      </w:r>
    </w:p>
    <w:p w14:paraId="41F1B7AF" w14:textId="77777777" w:rsidR="00EC02F3" w:rsidRPr="00EC02F3" w:rsidRDefault="00EC02F3" w:rsidP="00EC02F3">
      <w:pPr>
        <w:autoSpaceDE w:val="0"/>
        <w:autoSpaceDN w:val="0"/>
        <w:adjustRightInd w:val="0"/>
        <w:spacing w:line="240" w:lineRule="auto"/>
        <w:jc w:val="both"/>
        <w:rPr>
          <w:rFonts w:cs="Arial"/>
          <w:color w:val="000000"/>
          <w:szCs w:val="20"/>
        </w:rPr>
      </w:pPr>
    </w:p>
    <w:p w14:paraId="7120821F"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 xml:space="preserve">30. maja 2021 se je začela uporabljati sprememba Zakona o nalezljivih bolezni, ki na novo uvaja karanteno na domu. Policisti namesto izdajanja potrdil o napotitvi v karanteno na domu osebi, ki prihaja s tveganega območja, posredujejo v podpis izjavo o seznanitvi z napotitvijo v karanteno na domu. Če se oseba s podpisom izjave ne strinja, policist posreduje podatke Ministrstvu za zdravje, ki ji izda odločbo o karanteni na domu. </w:t>
      </w:r>
    </w:p>
    <w:p w14:paraId="072CDF65" w14:textId="77777777" w:rsidR="00EC02F3" w:rsidRPr="00EC02F3" w:rsidRDefault="00EC02F3" w:rsidP="00EC02F3">
      <w:pPr>
        <w:autoSpaceDE w:val="0"/>
        <w:autoSpaceDN w:val="0"/>
        <w:adjustRightInd w:val="0"/>
        <w:spacing w:line="240" w:lineRule="auto"/>
        <w:jc w:val="both"/>
        <w:rPr>
          <w:rFonts w:cs="Arial"/>
          <w:color w:val="000000"/>
          <w:szCs w:val="20"/>
        </w:rPr>
      </w:pPr>
    </w:p>
    <w:p w14:paraId="5F82CA2E"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Policija je od 25. do 31. maja 2021 na meji vročila 5618 potrdil in izjav o napotitvi v karanteno na domu, kar je za 21 % več kot teden prej. Od tega je policija 30. in 31. maja 2021 izdala 3696 izjav o napotitvi v karanteno na domu. V 42 primerih so osebe zavrnile podpis izjave in je policija njihove podatke posredovala Ministrstvu za zdravje za izdajo odločbe o karanteni na domu.</w:t>
      </w:r>
    </w:p>
    <w:p w14:paraId="37933229" w14:textId="77777777" w:rsidR="00EC02F3" w:rsidRPr="00EC02F3" w:rsidRDefault="00EC02F3" w:rsidP="00EC02F3">
      <w:pPr>
        <w:autoSpaceDE w:val="0"/>
        <w:autoSpaceDN w:val="0"/>
        <w:adjustRightInd w:val="0"/>
        <w:spacing w:line="240" w:lineRule="auto"/>
        <w:jc w:val="both"/>
        <w:rPr>
          <w:rFonts w:cs="Arial"/>
          <w:color w:val="000000"/>
          <w:szCs w:val="20"/>
        </w:rPr>
      </w:pPr>
    </w:p>
    <w:p w14:paraId="24F81481"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Glede na državo prihoda je bilo največ napotitev v karanteno na domu izročenih za osebe, ki so pripotovale iz Bosne in Hercegovine (3276), Kosova (853), Hrvaške (549) in Severne Makedonije (409). Na mejnih prehodih in kontrolnih točkah je policija zavrnila 54 oseb, kar je za 42 odstotkov manj kot teden prej.</w:t>
      </w:r>
    </w:p>
    <w:p w14:paraId="5C3768E3" w14:textId="77777777" w:rsidR="00EC02F3" w:rsidRPr="00EC02F3" w:rsidRDefault="00EC02F3" w:rsidP="00EC02F3">
      <w:pPr>
        <w:autoSpaceDE w:val="0"/>
        <w:autoSpaceDN w:val="0"/>
        <w:adjustRightInd w:val="0"/>
        <w:spacing w:line="240" w:lineRule="auto"/>
        <w:jc w:val="both"/>
        <w:rPr>
          <w:rFonts w:cs="Arial"/>
          <w:color w:val="000000"/>
          <w:szCs w:val="20"/>
        </w:rPr>
      </w:pPr>
    </w:p>
    <w:p w14:paraId="54BFA601"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V tem času je bilo obravnavanih 109 oseb, ki so nedovoljeno prestopile zunanjo mejo. Letos do 31. maja je policija obravnavala 2286 nezakonitih migrantov. Obravnavala je 62 primerov, v katerih je bilo prijetih 78 tihotapcev ljudi (64 tujcev in 14 slovenskih državljanov) s 557 nezakonitimi migranti. Za 60 tihotapcev ljudi je bil odrejen pripor.</w:t>
      </w:r>
    </w:p>
    <w:p w14:paraId="57505086" w14:textId="77777777" w:rsidR="00EC02F3" w:rsidRPr="00EC02F3" w:rsidRDefault="00EC02F3" w:rsidP="00EC02F3">
      <w:pPr>
        <w:autoSpaceDE w:val="0"/>
        <w:autoSpaceDN w:val="0"/>
        <w:adjustRightInd w:val="0"/>
        <w:spacing w:line="240" w:lineRule="auto"/>
        <w:jc w:val="both"/>
        <w:rPr>
          <w:rFonts w:cs="Arial"/>
          <w:color w:val="000000"/>
          <w:szCs w:val="20"/>
        </w:rPr>
      </w:pPr>
    </w:p>
    <w:p w14:paraId="3F2E0E8E" w14:textId="77777777" w:rsidR="00EC02F3" w:rsidRPr="00EC02F3" w:rsidRDefault="00EC02F3" w:rsidP="00EC02F3">
      <w:pPr>
        <w:autoSpaceDE w:val="0"/>
        <w:autoSpaceDN w:val="0"/>
        <w:adjustRightInd w:val="0"/>
        <w:spacing w:line="240" w:lineRule="auto"/>
        <w:jc w:val="both"/>
        <w:rPr>
          <w:rFonts w:cs="Arial"/>
          <w:color w:val="000000"/>
          <w:szCs w:val="20"/>
        </w:rPr>
      </w:pPr>
      <w:r w:rsidRPr="00EC02F3">
        <w:rPr>
          <w:rFonts w:cs="Arial"/>
          <w:color w:val="000000"/>
          <w:szCs w:val="20"/>
        </w:rPr>
        <w:t>Vir: Ministrstvo za notranje zadeve</w:t>
      </w:r>
    </w:p>
    <w:p w14:paraId="26B39699" w14:textId="6080B9FF" w:rsidR="005D5361" w:rsidRDefault="005D5361" w:rsidP="005D5361">
      <w:pPr>
        <w:autoSpaceDE w:val="0"/>
        <w:autoSpaceDN w:val="0"/>
        <w:adjustRightInd w:val="0"/>
        <w:spacing w:line="240" w:lineRule="auto"/>
        <w:jc w:val="both"/>
        <w:rPr>
          <w:rFonts w:cs="Arial"/>
          <w:b/>
          <w:bCs/>
          <w:color w:val="000000"/>
          <w:szCs w:val="20"/>
        </w:rPr>
      </w:pPr>
    </w:p>
    <w:p w14:paraId="696A2042" w14:textId="01B51F67" w:rsidR="00BB508D" w:rsidRPr="00BB508D" w:rsidRDefault="00BB508D" w:rsidP="00BB508D">
      <w:pPr>
        <w:autoSpaceDE w:val="0"/>
        <w:autoSpaceDN w:val="0"/>
        <w:adjustRightInd w:val="0"/>
        <w:spacing w:line="240" w:lineRule="auto"/>
        <w:jc w:val="both"/>
        <w:rPr>
          <w:rFonts w:cs="Arial"/>
          <w:b/>
          <w:bCs/>
          <w:color w:val="000000"/>
          <w:szCs w:val="20"/>
        </w:rPr>
      </w:pPr>
      <w:r w:rsidRPr="00BB508D">
        <w:rPr>
          <w:rFonts w:cs="Arial"/>
          <w:b/>
          <w:bCs/>
          <w:color w:val="000000"/>
          <w:szCs w:val="20"/>
        </w:rPr>
        <w:t xml:space="preserve">Tedensko poročilo o realizaciji sklepa vlade o izvedenih aktivnostih za lažji dostop prebivalcev do storitev zaupanja </w:t>
      </w:r>
    </w:p>
    <w:p w14:paraId="27646A41" w14:textId="77777777" w:rsidR="00BB508D" w:rsidRPr="00BB508D" w:rsidRDefault="00BB508D" w:rsidP="00BB508D">
      <w:pPr>
        <w:autoSpaceDE w:val="0"/>
        <w:autoSpaceDN w:val="0"/>
        <w:adjustRightInd w:val="0"/>
        <w:spacing w:line="240" w:lineRule="auto"/>
        <w:jc w:val="both"/>
        <w:rPr>
          <w:rFonts w:cs="Arial"/>
          <w:b/>
          <w:bCs/>
          <w:color w:val="000000"/>
          <w:szCs w:val="20"/>
        </w:rPr>
      </w:pPr>
    </w:p>
    <w:p w14:paraId="0D7E1BCE" w14:textId="295A91A5" w:rsidR="00D86F2E" w:rsidRPr="00D86F2E"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 xml:space="preserve">Vlada Republike Slovenije se je seznanila s tedenskim poročilom o realizaciji sklepa Vlade RS z dne 21. </w:t>
      </w:r>
      <w:r>
        <w:rPr>
          <w:rFonts w:cs="Arial"/>
          <w:color w:val="000000"/>
          <w:szCs w:val="20"/>
        </w:rPr>
        <w:t>maja</w:t>
      </w:r>
      <w:r w:rsidRPr="00D86F2E">
        <w:rPr>
          <w:rFonts w:cs="Arial"/>
          <w:color w:val="000000"/>
          <w:szCs w:val="20"/>
        </w:rPr>
        <w:t xml:space="preserve"> 2021 o izvedenih aktivnostih za lažji dostop prebivalcev do storitev zaupanja.</w:t>
      </w:r>
    </w:p>
    <w:p w14:paraId="39FD68E1" w14:textId="77777777" w:rsidR="00D86F2E" w:rsidRPr="00D86F2E" w:rsidRDefault="00D86F2E" w:rsidP="00D86F2E">
      <w:pPr>
        <w:autoSpaceDE w:val="0"/>
        <w:autoSpaceDN w:val="0"/>
        <w:adjustRightInd w:val="0"/>
        <w:spacing w:line="240" w:lineRule="auto"/>
        <w:jc w:val="both"/>
        <w:rPr>
          <w:rFonts w:cs="Arial"/>
          <w:color w:val="000000"/>
          <w:szCs w:val="20"/>
        </w:rPr>
      </w:pPr>
    </w:p>
    <w:p w14:paraId="49AD5EAC" w14:textId="77777777" w:rsidR="00D86F2E" w:rsidRPr="00D86F2E"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 xml:space="preserve">Ministrstvo za javno upravo (MJU), skupaj z Ministrstvom za zdravje (MZ), Vlado RS seznanja s z aktivnostmi za izdajo digitalnega zelenega potrdila (DZP) in izvedbo ter tehnično koordinacijo aktivnosti za omogočanje lažjega dostopa do mobilne identitete </w:t>
      </w:r>
      <w:proofErr w:type="spellStart"/>
      <w:r w:rsidRPr="00D86F2E">
        <w:rPr>
          <w:rFonts w:cs="Arial"/>
          <w:color w:val="000000"/>
          <w:szCs w:val="20"/>
        </w:rPr>
        <w:t>smsPASS</w:t>
      </w:r>
      <w:proofErr w:type="spellEnd"/>
      <w:r w:rsidRPr="00D86F2E">
        <w:rPr>
          <w:rFonts w:cs="Arial"/>
          <w:color w:val="000000"/>
          <w:szCs w:val="20"/>
        </w:rPr>
        <w:t>.</w:t>
      </w:r>
    </w:p>
    <w:p w14:paraId="1B15CBA5" w14:textId="77777777" w:rsidR="00D86F2E" w:rsidRPr="00D86F2E" w:rsidRDefault="00D86F2E" w:rsidP="00D86F2E">
      <w:pPr>
        <w:autoSpaceDE w:val="0"/>
        <w:autoSpaceDN w:val="0"/>
        <w:adjustRightInd w:val="0"/>
        <w:spacing w:line="240" w:lineRule="auto"/>
        <w:jc w:val="both"/>
        <w:rPr>
          <w:rFonts w:cs="Arial"/>
          <w:color w:val="000000"/>
          <w:szCs w:val="20"/>
        </w:rPr>
      </w:pPr>
    </w:p>
    <w:p w14:paraId="2E3246A5" w14:textId="77777777" w:rsidR="00D86F2E" w:rsidRPr="00D86F2E"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DIGITALNO ZELENO POTRDILO</w:t>
      </w:r>
    </w:p>
    <w:p w14:paraId="59CCE947" w14:textId="77777777" w:rsidR="00D86F2E" w:rsidRPr="00D86F2E" w:rsidRDefault="00D86F2E" w:rsidP="00D86F2E">
      <w:pPr>
        <w:autoSpaceDE w:val="0"/>
        <w:autoSpaceDN w:val="0"/>
        <w:adjustRightInd w:val="0"/>
        <w:spacing w:line="240" w:lineRule="auto"/>
        <w:jc w:val="both"/>
        <w:rPr>
          <w:rFonts w:cs="Arial"/>
          <w:color w:val="000000"/>
          <w:szCs w:val="20"/>
        </w:rPr>
      </w:pPr>
    </w:p>
    <w:p w14:paraId="251E319F" w14:textId="77777777" w:rsidR="00D86F2E" w:rsidRPr="00D86F2E"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 xml:space="preserve">MZ je v času od 24. do 28. 5. 2021 izvedel med drugimi tudi naslednje aktivnosti: pripravljene so bile specifikacije za širitev šifrantov cepiv na DZP, pripravila so se poslovna pravila za izdajo DZP, pripravilo se je okolje za selitev DZP na </w:t>
      </w:r>
      <w:proofErr w:type="spellStart"/>
      <w:r w:rsidRPr="00D86F2E">
        <w:rPr>
          <w:rFonts w:cs="Arial"/>
          <w:color w:val="000000"/>
          <w:szCs w:val="20"/>
        </w:rPr>
        <w:t>eZDRAVJE</w:t>
      </w:r>
      <w:proofErr w:type="spellEnd"/>
      <w:r w:rsidRPr="00D86F2E">
        <w:rPr>
          <w:rFonts w:cs="Arial"/>
          <w:color w:val="000000"/>
          <w:szCs w:val="20"/>
        </w:rPr>
        <w:t xml:space="preserve"> infrastrukturo za sprejemni test, nadgradil se je elektronski register cepljenih oseb in nezaželenih učinkov po cepljenju (</w:t>
      </w:r>
      <w:proofErr w:type="spellStart"/>
      <w:r w:rsidRPr="00D86F2E">
        <w:rPr>
          <w:rFonts w:cs="Arial"/>
          <w:color w:val="000000"/>
          <w:szCs w:val="20"/>
        </w:rPr>
        <w:t>eRCO</w:t>
      </w:r>
      <w:proofErr w:type="spellEnd"/>
      <w:r w:rsidRPr="00D86F2E">
        <w:rPr>
          <w:rFonts w:cs="Arial"/>
          <w:color w:val="000000"/>
          <w:szCs w:val="20"/>
        </w:rPr>
        <w:t>) za kontrolo podatkov o cepljenju za napačne / podvojene vnose (hitrejše reševanje napak, ki bodo nastali pri generiranju DZP)…</w:t>
      </w:r>
    </w:p>
    <w:p w14:paraId="126258A9" w14:textId="77777777" w:rsidR="00D86F2E" w:rsidRPr="00D86F2E" w:rsidRDefault="00D86F2E" w:rsidP="00D86F2E">
      <w:pPr>
        <w:autoSpaceDE w:val="0"/>
        <w:autoSpaceDN w:val="0"/>
        <w:adjustRightInd w:val="0"/>
        <w:spacing w:line="240" w:lineRule="auto"/>
        <w:jc w:val="both"/>
        <w:rPr>
          <w:rFonts w:cs="Arial"/>
          <w:color w:val="000000"/>
          <w:szCs w:val="20"/>
        </w:rPr>
      </w:pPr>
    </w:p>
    <w:p w14:paraId="61F01233" w14:textId="77777777" w:rsidR="00D86F2E" w:rsidRPr="00D86F2E"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 xml:space="preserve">Glede na izvedene aktivnosti MZ ocenjuje, da izvedba aktivnosti poteka skladno z načrtom. </w:t>
      </w:r>
    </w:p>
    <w:p w14:paraId="51F72151" w14:textId="77777777" w:rsidR="00D86F2E" w:rsidRPr="00D86F2E" w:rsidRDefault="00D86F2E" w:rsidP="00D86F2E">
      <w:pPr>
        <w:autoSpaceDE w:val="0"/>
        <w:autoSpaceDN w:val="0"/>
        <w:adjustRightInd w:val="0"/>
        <w:spacing w:line="240" w:lineRule="auto"/>
        <w:jc w:val="both"/>
        <w:rPr>
          <w:rFonts w:cs="Arial"/>
          <w:color w:val="000000"/>
          <w:szCs w:val="20"/>
        </w:rPr>
      </w:pPr>
    </w:p>
    <w:p w14:paraId="10C604C2" w14:textId="77777777" w:rsidR="00D86F2E" w:rsidRPr="00D86F2E"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 xml:space="preserve">LAŽJI DOSTOP DO MOBILNE IDENTITETE </w:t>
      </w:r>
      <w:proofErr w:type="spellStart"/>
      <w:r w:rsidRPr="00D86F2E">
        <w:rPr>
          <w:rFonts w:cs="Arial"/>
          <w:color w:val="000000"/>
          <w:szCs w:val="20"/>
        </w:rPr>
        <w:t>smsPASS</w:t>
      </w:r>
      <w:proofErr w:type="spellEnd"/>
    </w:p>
    <w:p w14:paraId="17B14246" w14:textId="77777777" w:rsidR="00D86F2E" w:rsidRPr="00D86F2E" w:rsidRDefault="00D86F2E" w:rsidP="00D86F2E">
      <w:pPr>
        <w:autoSpaceDE w:val="0"/>
        <w:autoSpaceDN w:val="0"/>
        <w:adjustRightInd w:val="0"/>
        <w:spacing w:line="240" w:lineRule="auto"/>
        <w:jc w:val="both"/>
        <w:rPr>
          <w:rFonts w:cs="Arial"/>
          <w:color w:val="000000"/>
          <w:szCs w:val="20"/>
        </w:rPr>
      </w:pPr>
    </w:p>
    <w:p w14:paraId="064828F6" w14:textId="0040AE0B" w:rsidR="00D86F2E" w:rsidRPr="00D86F2E"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 xml:space="preserve">Do vključno 2. </w:t>
      </w:r>
      <w:r>
        <w:rPr>
          <w:rFonts w:cs="Arial"/>
          <w:color w:val="000000"/>
          <w:szCs w:val="20"/>
        </w:rPr>
        <w:t>junija</w:t>
      </w:r>
      <w:r w:rsidRPr="00D86F2E">
        <w:rPr>
          <w:rFonts w:cs="Arial"/>
          <w:color w:val="000000"/>
          <w:szCs w:val="20"/>
        </w:rPr>
        <w:t xml:space="preserve"> 2021 so bile s strani MJU izvedene številne aktivnosti za omogočanje lažjega dostopa do mobilne identitete </w:t>
      </w:r>
      <w:proofErr w:type="spellStart"/>
      <w:r w:rsidRPr="00D86F2E">
        <w:rPr>
          <w:rFonts w:cs="Arial"/>
          <w:color w:val="000000"/>
          <w:szCs w:val="20"/>
        </w:rPr>
        <w:t>smsPASS</w:t>
      </w:r>
      <w:proofErr w:type="spellEnd"/>
      <w:r w:rsidRPr="00D86F2E">
        <w:rPr>
          <w:rFonts w:cs="Arial"/>
          <w:color w:val="000000"/>
          <w:szCs w:val="20"/>
        </w:rPr>
        <w:t xml:space="preserve">. Med drugim: usposabljanja za zaposlene na upravnih enotah, ki bodo dodatno izvajali naloge prijavne službe </w:t>
      </w:r>
      <w:proofErr w:type="spellStart"/>
      <w:r w:rsidRPr="00D86F2E">
        <w:rPr>
          <w:rFonts w:cs="Arial"/>
          <w:color w:val="000000"/>
          <w:szCs w:val="20"/>
        </w:rPr>
        <w:t>smsPASS</w:t>
      </w:r>
      <w:proofErr w:type="spellEnd"/>
      <w:r w:rsidRPr="00D86F2E">
        <w:rPr>
          <w:rFonts w:cs="Arial"/>
          <w:color w:val="000000"/>
          <w:szCs w:val="20"/>
        </w:rPr>
        <w:t xml:space="preserve"> in usposabljanja za zaposlene v upravnih organih, ki bodo dodatno izvajali naloge prijavne službe </w:t>
      </w:r>
      <w:proofErr w:type="spellStart"/>
      <w:r w:rsidRPr="00D86F2E">
        <w:rPr>
          <w:rFonts w:cs="Arial"/>
          <w:color w:val="000000"/>
          <w:szCs w:val="20"/>
        </w:rPr>
        <w:t>smsPASS</w:t>
      </w:r>
      <w:proofErr w:type="spellEnd"/>
      <w:r w:rsidRPr="00D86F2E">
        <w:rPr>
          <w:rFonts w:cs="Arial"/>
          <w:color w:val="000000"/>
          <w:szCs w:val="20"/>
        </w:rPr>
        <w:t xml:space="preserve">, MJU je v sodelovanju z MZ pripravil letak s predstavitvijo postopka pridobitve in uporabe </w:t>
      </w:r>
      <w:proofErr w:type="spellStart"/>
      <w:r w:rsidRPr="00D86F2E">
        <w:rPr>
          <w:rFonts w:cs="Arial"/>
          <w:color w:val="000000"/>
          <w:szCs w:val="20"/>
        </w:rPr>
        <w:t>smsPASS</w:t>
      </w:r>
      <w:proofErr w:type="spellEnd"/>
      <w:r w:rsidRPr="00D86F2E">
        <w:rPr>
          <w:rFonts w:cs="Arial"/>
          <w:color w:val="000000"/>
          <w:szCs w:val="20"/>
        </w:rPr>
        <w:t xml:space="preserve"> ter dostopa do portala </w:t>
      </w:r>
      <w:proofErr w:type="spellStart"/>
      <w:r w:rsidRPr="00D86F2E">
        <w:rPr>
          <w:rFonts w:cs="Arial"/>
          <w:color w:val="000000"/>
          <w:szCs w:val="20"/>
        </w:rPr>
        <w:t>zVEM</w:t>
      </w:r>
      <w:proofErr w:type="spellEnd"/>
      <w:r w:rsidRPr="00D86F2E">
        <w:rPr>
          <w:rFonts w:cs="Arial"/>
          <w:color w:val="000000"/>
          <w:szCs w:val="20"/>
        </w:rPr>
        <w:t>, ki bo uporabnikom na voljo na cepilnih centrih…</w:t>
      </w:r>
    </w:p>
    <w:p w14:paraId="19581B51" w14:textId="77777777" w:rsidR="00D86F2E" w:rsidRPr="00D86F2E" w:rsidRDefault="00D86F2E" w:rsidP="00D86F2E">
      <w:pPr>
        <w:autoSpaceDE w:val="0"/>
        <w:autoSpaceDN w:val="0"/>
        <w:adjustRightInd w:val="0"/>
        <w:spacing w:line="240" w:lineRule="auto"/>
        <w:jc w:val="both"/>
        <w:rPr>
          <w:rFonts w:cs="Arial"/>
          <w:color w:val="000000"/>
          <w:szCs w:val="20"/>
        </w:rPr>
      </w:pPr>
    </w:p>
    <w:p w14:paraId="7922E644" w14:textId="788C15C7" w:rsidR="00BB508D" w:rsidRDefault="00D86F2E" w:rsidP="00D86F2E">
      <w:pPr>
        <w:autoSpaceDE w:val="0"/>
        <w:autoSpaceDN w:val="0"/>
        <w:adjustRightInd w:val="0"/>
        <w:spacing w:line="240" w:lineRule="auto"/>
        <w:jc w:val="both"/>
        <w:rPr>
          <w:rFonts w:cs="Arial"/>
          <w:color w:val="000000"/>
          <w:szCs w:val="20"/>
        </w:rPr>
      </w:pPr>
      <w:r w:rsidRPr="00D86F2E">
        <w:rPr>
          <w:rFonts w:cs="Arial"/>
          <w:color w:val="000000"/>
          <w:szCs w:val="20"/>
        </w:rPr>
        <w:t xml:space="preserve">Več podrobnosti v tej zvezi bosta jutri, v četrtek, 3. </w:t>
      </w:r>
      <w:r>
        <w:rPr>
          <w:rFonts w:cs="Arial"/>
          <w:color w:val="000000"/>
          <w:szCs w:val="20"/>
        </w:rPr>
        <w:t xml:space="preserve">junija </w:t>
      </w:r>
      <w:r w:rsidRPr="00D86F2E">
        <w:rPr>
          <w:rFonts w:cs="Arial"/>
          <w:color w:val="000000"/>
          <w:szCs w:val="20"/>
        </w:rPr>
        <w:t>2021, na novinarski konferenci predstavila minister za zdravje Janez Poklukar in minister za javno upravo Boštjan Koritnik.</w:t>
      </w:r>
    </w:p>
    <w:p w14:paraId="2F2CCE83" w14:textId="77777777" w:rsidR="00D86F2E" w:rsidRPr="00BB508D" w:rsidRDefault="00D86F2E" w:rsidP="00D86F2E">
      <w:pPr>
        <w:autoSpaceDE w:val="0"/>
        <w:autoSpaceDN w:val="0"/>
        <w:adjustRightInd w:val="0"/>
        <w:spacing w:line="240" w:lineRule="auto"/>
        <w:jc w:val="both"/>
        <w:rPr>
          <w:rFonts w:cs="Arial"/>
          <w:color w:val="000000"/>
          <w:szCs w:val="20"/>
        </w:rPr>
      </w:pPr>
    </w:p>
    <w:p w14:paraId="64219AA5" w14:textId="4AE8BAEF" w:rsidR="00BB508D" w:rsidRPr="00BB508D" w:rsidRDefault="00BB508D" w:rsidP="00BB508D">
      <w:pPr>
        <w:autoSpaceDE w:val="0"/>
        <w:autoSpaceDN w:val="0"/>
        <w:adjustRightInd w:val="0"/>
        <w:spacing w:line="240" w:lineRule="auto"/>
        <w:jc w:val="both"/>
        <w:rPr>
          <w:rFonts w:cs="Arial"/>
          <w:color w:val="000000"/>
          <w:szCs w:val="20"/>
        </w:rPr>
      </w:pPr>
      <w:r w:rsidRPr="00BB508D">
        <w:rPr>
          <w:rFonts w:cs="Arial"/>
          <w:color w:val="000000"/>
          <w:szCs w:val="20"/>
        </w:rPr>
        <w:t>Vir: Ministrstvo za javno upravo</w:t>
      </w:r>
    </w:p>
    <w:p w14:paraId="462CF4DE" w14:textId="77777777" w:rsidR="007760BD" w:rsidRDefault="007760BD" w:rsidP="002F103D">
      <w:pPr>
        <w:autoSpaceDE w:val="0"/>
        <w:autoSpaceDN w:val="0"/>
        <w:adjustRightInd w:val="0"/>
        <w:spacing w:line="240" w:lineRule="auto"/>
        <w:jc w:val="both"/>
        <w:rPr>
          <w:rFonts w:cs="Arial"/>
          <w:b/>
          <w:bCs/>
          <w:color w:val="000000"/>
          <w:szCs w:val="20"/>
        </w:rPr>
      </w:pPr>
    </w:p>
    <w:p w14:paraId="0A338661" w14:textId="25B1C84E" w:rsidR="002F103D" w:rsidRPr="002F103D" w:rsidRDefault="002F103D" w:rsidP="002F103D">
      <w:pPr>
        <w:autoSpaceDE w:val="0"/>
        <w:autoSpaceDN w:val="0"/>
        <w:adjustRightInd w:val="0"/>
        <w:spacing w:line="240" w:lineRule="auto"/>
        <w:jc w:val="both"/>
        <w:rPr>
          <w:rFonts w:cs="Arial"/>
          <w:b/>
          <w:bCs/>
          <w:color w:val="000000"/>
          <w:szCs w:val="20"/>
        </w:rPr>
      </w:pPr>
      <w:r w:rsidRPr="002F103D">
        <w:rPr>
          <w:rFonts w:cs="Arial"/>
          <w:b/>
          <w:bCs/>
          <w:color w:val="000000"/>
          <w:szCs w:val="20"/>
        </w:rPr>
        <w:t xml:space="preserve">Odlok o finančnem nadomestilu zaradi izpada dohodka pridelovalcem jedilnega krompirja </w:t>
      </w:r>
    </w:p>
    <w:p w14:paraId="75B6F87F" w14:textId="77777777" w:rsidR="002F103D" w:rsidRPr="002F103D" w:rsidRDefault="002F103D" w:rsidP="002F103D">
      <w:pPr>
        <w:autoSpaceDE w:val="0"/>
        <w:autoSpaceDN w:val="0"/>
        <w:adjustRightInd w:val="0"/>
        <w:spacing w:line="240" w:lineRule="auto"/>
        <w:jc w:val="both"/>
        <w:rPr>
          <w:rFonts w:cs="Arial"/>
          <w:b/>
          <w:bCs/>
          <w:color w:val="000000"/>
          <w:szCs w:val="20"/>
        </w:rPr>
      </w:pPr>
    </w:p>
    <w:p w14:paraId="7AD6270B" w14:textId="6F977024" w:rsidR="00F6718F" w:rsidRPr="00F6718F" w:rsidRDefault="002F103D" w:rsidP="00F6718F">
      <w:pPr>
        <w:autoSpaceDE w:val="0"/>
        <w:autoSpaceDN w:val="0"/>
        <w:adjustRightInd w:val="0"/>
        <w:spacing w:line="240" w:lineRule="auto"/>
        <w:jc w:val="both"/>
        <w:rPr>
          <w:rFonts w:cs="Arial"/>
          <w:color w:val="000000"/>
          <w:szCs w:val="20"/>
        </w:rPr>
      </w:pPr>
      <w:r w:rsidRPr="002F103D">
        <w:rPr>
          <w:rFonts w:cs="Arial"/>
          <w:color w:val="000000"/>
          <w:szCs w:val="20"/>
        </w:rPr>
        <w:t>Vlada je izdala Odlok o finančnem nadomestilu zaradi izpada dohodka pridelovalcem jedilnega krompirja zaradi posledic drugega vala epidemije covid-19 za obdobje od 1. oktobra 2020 do 31. marca 2021 in ga objavi v Uradnem listu.</w:t>
      </w:r>
      <w:r w:rsidR="00F6718F">
        <w:rPr>
          <w:rFonts w:cs="Arial"/>
          <w:color w:val="000000"/>
          <w:szCs w:val="20"/>
        </w:rPr>
        <w:t xml:space="preserve"> </w:t>
      </w:r>
      <w:r w:rsidR="00F6718F" w:rsidRPr="00F6718F">
        <w:rPr>
          <w:rFonts w:cs="Arial"/>
          <w:color w:val="000000"/>
          <w:szCs w:val="20"/>
        </w:rPr>
        <w:t>Sredstva za izvajanje odloka se zagotovijo iz proračuna RS.</w:t>
      </w:r>
    </w:p>
    <w:p w14:paraId="04A4D087" w14:textId="77777777" w:rsidR="00F6718F" w:rsidRPr="00F6718F" w:rsidRDefault="00F6718F" w:rsidP="00F6718F">
      <w:pPr>
        <w:autoSpaceDE w:val="0"/>
        <w:autoSpaceDN w:val="0"/>
        <w:adjustRightInd w:val="0"/>
        <w:spacing w:line="240" w:lineRule="auto"/>
        <w:jc w:val="both"/>
        <w:rPr>
          <w:rFonts w:cs="Arial"/>
          <w:color w:val="000000"/>
          <w:szCs w:val="20"/>
        </w:rPr>
      </w:pPr>
    </w:p>
    <w:p w14:paraId="41E08483" w14:textId="77777777" w:rsidR="00F6718F" w:rsidRPr="00F6718F" w:rsidRDefault="00F6718F" w:rsidP="00F6718F">
      <w:pPr>
        <w:autoSpaceDE w:val="0"/>
        <w:autoSpaceDN w:val="0"/>
        <w:adjustRightInd w:val="0"/>
        <w:spacing w:line="240" w:lineRule="auto"/>
        <w:jc w:val="both"/>
        <w:rPr>
          <w:rFonts w:cs="Arial"/>
          <w:color w:val="000000"/>
          <w:szCs w:val="20"/>
        </w:rPr>
      </w:pPr>
      <w:r w:rsidRPr="00F6718F">
        <w:rPr>
          <w:rFonts w:cs="Arial"/>
          <w:color w:val="000000"/>
          <w:szCs w:val="20"/>
        </w:rPr>
        <w:t xml:space="preserve">Namen ukrepa je dodelitev finančne pomoči pridelovalcem jedilnega krompirja zaradi izpada dohodka zaradi posledic drugega vala epidemije covid-19, na podlagi 116. člena Zakona o interventnih ukrepih za omilitev posledic drugega vala epidemije covid-19, zaradi najmanj 30 odstotnega izpada dohodka glede na povprečje zadnjih treh let 2017-2019. Vzroki za izpad dohodka so nezmožnost prodaje zalog krompirja, zmanjšana prodaja količin krompirja zaradi zaprtja sektorja </w:t>
      </w:r>
      <w:proofErr w:type="spellStart"/>
      <w:r w:rsidRPr="00F6718F">
        <w:rPr>
          <w:rFonts w:cs="Arial"/>
          <w:color w:val="000000"/>
          <w:szCs w:val="20"/>
        </w:rPr>
        <w:t>HoReCa</w:t>
      </w:r>
      <w:proofErr w:type="spellEnd"/>
      <w:r w:rsidRPr="00F6718F">
        <w:rPr>
          <w:rFonts w:cs="Arial"/>
          <w:color w:val="000000"/>
          <w:szCs w:val="20"/>
        </w:rPr>
        <w:t xml:space="preserve"> (hotelirstvo, restavracije, </w:t>
      </w:r>
      <w:proofErr w:type="spellStart"/>
      <w:r w:rsidRPr="00F6718F">
        <w:rPr>
          <w:rFonts w:cs="Arial"/>
          <w:color w:val="000000"/>
          <w:szCs w:val="20"/>
        </w:rPr>
        <w:t>catering</w:t>
      </w:r>
      <w:proofErr w:type="spellEnd"/>
      <w:r w:rsidRPr="00F6718F">
        <w:rPr>
          <w:rFonts w:cs="Arial"/>
          <w:color w:val="000000"/>
          <w:szCs w:val="20"/>
        </w:rPr>
        <w:t xml:space="preserve">), zmanjšana prodaja količin krompirja v trgovine, javne zavode, povečanje stroškov zaradi daljšega skladiščenja in hlajenja krompirja. Izdelane so bile ocene na podlagi modelnih kalkulacij za jedilni krompir, ki so izkazale, da se je zaradi posledic covid-19 dohodek neto dodana vrednost (NDV) pri pridelavi jedilnega krompirja letine 2020 v primerjavi s povprečjem 2017–2019 zmanjšal za več kot 30 %. Pri doseženem pridelku krompirja med 30 tonami/hektar in 50 tonami/hektar pridelka 2020 je ocenjen izpad dohodka med 32 % in 62 %. </w:t>
      </w:r>
    </w:p>
    <w:p w14:paraId="5D487BA4" w14:textId="77777777" w:rsidR="00F6718F" w:rsidRPr="00F6718F" w:rsidRDefault="00F6718F" w:rsidP="00F6718F">
      <w:pPr>
        <w:autoSpaceDE w:val="0"/>
        <w:autoSpaceDN w:val="0"/>
        <w:adjustRightInd w:val="0"/>
        <w:spacing w:line="240" w:lineRule="auto"/>
        <w:jc w:val="both"/>
        <w:rPr>
          <w:rFonts w:cs="Arial"/>
          <w:color w:val="000000"/>
          <w:szCs w:val="20"/>
        </w:rPr>
      </w:pPr>
    </w:p>
    <w:p w14:paraId="40BC2B8E" w14:textId="77777777" w:rsidR="00F6718F" w:rsidRPr="00F6718F" w:rsidRDefault="00F6718F" w:rsidP="00F6718F">
      <w:pPr>
        <w:autoSpaceDE w:val="0"/>
        <w:autoSpaceDN w:val="0"/>
        <w:adjustRightInd w:val="0"/>
        <w:spacing w:line="240" w:lineRule="auto"/>
        <w:jc w:val="both"/>
        <w:rPr>
          <w:rFonts w:cs="Arial"/>
          <w:color w:val="000000"/>
          <w:szCs w:val="20"/>
        </w:rPr>
      </w:pPr>
      <w:r w:rsidRPr="00F6718F">
        <w:rPr>
          <w:rFonts w:cs="Arial"/>
          <w:color w:val="000000"/>
          <w:szCs w:val="20"/>
        </w:rPr>
        <w:t xml:space="preserve">V skladu z 59. členom Zakona o dodatnih ukrepih za omilitev posledic covid-19 se bo upravičencem, na podlagi podatkov iz uradnih evidenc, izdala informativna odločba. </w:t>
      </w:r>
    </w:p>
    <w:p w14:paraId="0DDFAC6C" w14:textId="77777777" w:rsidR="00F6718F" w:rsidRPr="00F6718F" w:rsidRDefault="00F6718F" w:rsidP="00F6718F">
      <w:pPr>
        <w:autoSpaceDE w:val="0"/>
        <w:autoSpaceDN w:val="0"/>
        <w:adjustRightInd w:val="0"/>
        <w:spacing w:line="240" w:lineRule="auto"/>
        <w:jc w:val="both"/>
        <w:rPr>
          <w:rFonts w:cs="Arial"/>
          <w:color w:val="000000"/>
          <w:szCs w:val="20"/>
        </w:rPr>
      </w:pPr>
    </w:p>
    <w:p w14:paraId="58E669CC" w14:textId="77777777" w:rsidR="00F6718F" w:rsidRPr="00F6718F" w:rsidRDefault="00F6718F" w:rsidP="00F6718F">
      <w:pPr>
        <w:autoSpaceDE w:val="0"/>
        <w:autoSpaceDN w:val="0"/>
        <w:adjustRightInd w:val="0"/>
        <w:spacing w:line="240" w:lineRule="auto"/>
        <w:jc w:val="both"/>
        <w:rPr>
          <w:rFonts w:cs="Arial"/>
          <w:color w:val="000000"/>
          <w:szCs w:val="20"/>
        </w:rPr>
      </w:pPr>
      <w:r w:rsidRPr="00F6718F">
        <w:rPr>
          <w:rFonts w:cs="Arial"/>
          <w:color w:val="000000"/>
          <w:szCs w:val="20"/>
        </w:rPr>
        <w:t xml:space="preserve">Pogoji za dodelitev finančnega nadomestila: </w:t>
      </w:r>
    </w:p>
    <w:p w14:paraId="1A75AAA7" w14:textId="243940E9" w:rsidR="00F6718F" w:rsidRPr="00F6718F" w:rsidRDefault="00F6718F" w:rsidP="00F6718F">
      <w:pPr>
        <w:pStyle w:val="Odstavekseznama"/>
        <w:numPr>
          <w:ilvl w:val="0"/>
          <w:numId w:val="43"/>
        </w:numPr>
        <w:autoSpaceDE w:val="0"/>
        <w:autoSpaceDN w:val="0"/>
        <w:adjustRightInd w:val="0"/>
        <w:spacing w:line="240" w:lineRule="auto"/>
        <w:jc w:val="both"/>
        <w:rPr>
          <w:rFonts w:cs="Arial"/>
          <w:color w:val="000000"/>
          <w:szCs w:val="20"/>
        </w:rPr>
      </w:pPr>
      <w:r w:rsidRPr="00F6718F">
        <w:rPr>
          <w:rFonts w:cs="Arial"/>
          <w:color w:val="000000"/>
          <w:szCs w:val="20"/>
        </w:rPr>
        <w:lastRenderedPageBreak/>
        <w:t>v letu 2020 je pridelovalec krompirja vložil zbirno vlogo v skladu z uredbo, ki ureja izvedbo ukrepov skupne kmetijske politike in na njivskih površinah prijavil najmanj od vključno 0,5 ha jedilnega krompirja;</w:t>
      </w:r>
    </w:p>
    <w:p w14:paraId="2F207F97" w14:textId="5543787A" w:rsidR="00F6718F" w:rsidRPr="00F6718F" w:rsidRDefault="00F6718F" w:rsidP="00F6718F">
      <w:pPr>
        <w:pStyle w:val="Odstavekseznama"/>
        <w:numPr>
          <w:ilvl w:val="0"/>
          <w:numId w:val="43"/>
        </w:numPr>
        <w:autoSpaceDE w:val="0"/>
        <w:autoSpaceDN w:val="0"/>
        <w:adjustRightInd w:val="0"/>
        <w:spacing w:line="240" w:lineRule="auto"/>
        <w:jc w:val="both"/>
        <w:rPr>
          <w:rFonts w:cs="Arial"/>
          <w:color w:val="000000"/>
          <w:szCs w:val="20"/>
        </w:rPr>
      </w:pPr>
      <w:r w:rsidRPr="00F6718F">
        <w:rPr>
          <w:rFonts w:cs="Arial"/>
          <w:color w:val="000000"/>
          <w:szCs w:val="20"/>
        </w:rPr>
        <w:t>na dan uveljavitve tega odloka bo vpisan v register kmetijskih gospodarstev;</w:t>
      </w:r>
    </w:p>
    <w:p w14:paraId="0CCBA32B" w14:textId="0E27CF40" w:rsidR="00F6718F" w:rsidRPr="00F6718F" w:rsidRDefault="00F6718F" w:rsidP="00F6718F">
      <w:pPr>
        <w:pStyle w:val="Odstavekseznama"/>
        <w:numPr>
          <w:ilvl w:val="0"/>
          <w:numId w:val="43"/>
        </w:numPr>
        <w:autoSpaceDE w:val="0"/>
        <w:autoSpaceDN w:val="0"/>
        <w:adjustRightInd w:val="0"/>
        <w:spacing w:line="240" w:lineRule="auto"/>
        <w:jc w:val="both"/>
        <w:rPr>
          <w:rFonts w:cs="Arial"/>
          <w:color w:val="000000"/>
          <w:szCs w:val="20"/>
        </w:rPr>
      </w:pPr>
      <w:r w:rsidRPr="00F6718F">
        <w:rPr>
          <w:rFonts w:cs="Arial"/>
          <w:color w:val="000000"/>
          <w:szCs w:val="20"/>
        </w:rPr>
        <w:t>na dan uveljavitve tega odloka ne sme biti v stečaju, prisilni likvidaciji ali v osebnem stečaju;</w:t>
      </w:r>
    </w:p>
    <w:p w14:paraId="7B3F5DE4" w14:textId="1084E8E3" w:rsidR="00F6718F" w:rsidRPr="00F6718F" w:rsidRDefault="00F6718F" w:rsidP="00F6718F">
      <w:pPr>
        <w:pStyle w:val="Odstavekseznama"/>
        <w:numPr>
          <w:ilvl w:val="0"/>
          <w:numId w:val="43"/>
        </w:numPr>
        <w:autoSpaceDE w:val="0"/>
        <w:autoSpaceDN w:val="0"/>
        <w:adjustRightInd w:val="0"/>
        <w:spacing w:line="240" w:lineRule="auto"/>
        <w:jc w:val="both"/>
        <w:rPr>
          <w:rFonts w:cs="Arial"/>
          <w:color w:val="000000"/>
          <w:szCs w:val="20"/>
        </w:rPr>
      </w:pPr>
      <w:r w:rsidRPr="00F6718F">
        <w:rPr>
          <w:rFonts w:cs="Arial"/>
          <w:color w:val="000000"/>
          <w:szCs w:val="20"/>
        </w:rPr>
        <w:t>za nakazilo dodeljenih sredstev ima odprt transakcijski račun v skladu s 35. členom Zakona o kmetijstvu;</w:t>
      </w:r>
    </w:p>
    <w:p w14:paraId="4901F9A6" w14:textId="7FD3E16B" w:rsidR="00F6718F" w:rsidRPr="00F6718F" w:rsidRDefault="00F6718F" w:rsidP="00F6718F">
      <w:pPr>
        <w:pStyle w:val="Odstavekseznama"/>
        <w:numPr>
          <w:ilvl w:val="0"/>
          <w:numId w:val="43"/>
        </w:numPr>
        <w:autoSpaceDE w:val="0"/>
        <w:autoSpaceDN w:val="0"/>
        <w:adjustRightInd w:val="0"/>
        <w:spacing w:line="240" w:lineRule="auto"/>
        <w:jc w:val="both"/>
        <w:rPr>
          <w:rFonts w:cs="Arial"/>
          <w:color w:val="000000"/>
          <w:szCs w:val="20"/>
        </w:rPr>
      </w:pPr>
      <w:r w:rsidRPr="00F6718F">
        <w:rPr>
          <w:rFonts w:cs="Arial"/>
          <w:color w:val="000000"/>
          <w:szCs w:val="20"/>
        </w:rPr>
        <w:t>na dan uveljavitve tega odloka ima poravnane zapadle davčne obveznosti in druge denarne nedavčne obveznosti v skladu z zakonom, ki ureja finančno upravo, v višini, ki presega 50 eurov;</w:t>
      </w:r>
    </w:p>
    <w:p w14:paraId="6BD33F07" w14:textId="0A03C28A" w:rsidR="00F6718F" w:rsidRPr="00F6718F" w:rsidRDefault="00F6718F" w:rsidP="00F6718F">
      <w:pPr>
        <w:pStyle w:val="Odstavekseznama"/>
        <w:numPr>
          <w:ilvl w:val="0"/>
          <w:numId w:val="43"/>
        </w:numPr>
        <w:autoSpaceDE w:val="0"/>
        <w:autoSpaceDN w:val="0"/>
        <w:adjustRightInd w:val="0"/>
        <w:spacing w:line="240" w:lineRule="auto"/>
        <w:jc w:val="both"/>
        <w:rPr>
          <w:rFonts w:cs="Arial"/>
          <w:color w:val="000000"/>
          <w:szCs w:val="20"/>
        </w:rPr>
      </w:pPr>
      <w:r w:rsidRPr="00F6718F">
        <w:rPr>
          <w:rFonts w:cs="Arial"/>
          <w:color w:val="000000"/>
          <w:szCs w:val="20"/>
        </w:rPr>
        <w:t xml:space="preserve">finančno nadomestilo se zniža za že prejeti mesečni temeljni dohodek v obdobju 1. 10. 2020 - 31. 3. 2021. </w:t>
      </w:r>
    </w:p>
    <w:p w14:paraId="2225D4B3" w14:textId="77777777" w:rsidR="00F6718F" w:rsidRPr="00F6718F" w:rsidRDefault="00F6718F" w:rsidP="00F6718F">
      <w:pPr>
        <w:autoSpaceDE w:val="0"/>
        <w:autoSpaceDN w:val="0"/>
        <w:adjustRightInd w:val="0"/>
        <w:spacing w:line="240" w:lineRule="auto"/>
        <w:jc w:val="both"/>
        <w:rPr>
          <w:rFonts w:cs="Arial"/>
          <w:color w:val="000000"/>
          <w:szCs w:val="20"/>
        </w:rPr>
      </w:pPr>
    </w:p>
    <w:p w14:paraId="205D92E6" w14:textId="77777777" w:rsidR="00F6718F" w:rsidRPr="00F6718F" w:rsidRDefault="00F6718F" w:rsidP="00F6718F">
      <w:pPr>
        <w:autoSpaceDE w:val="0"/>
        <w:autoSpaceDN w:val="0"/>
        <w:adjustRightInd w:val="0"/>
        <w:spacing w:line="240" w:lineRule="auto"/>
        <w:jc w:val="both"/>
        <w:rPr>
          <w:rFonts w:cs="Arial"/>
          <w:color w:val="000000"/>
          <w:szCs w:val="20"/>
        </w:rPr>
      </w:pPr>
      <w:r w:rsidRPr="00F6718F">
        <w:rPr>
          <w:rFonts w:cs="Arial"/>
          <w:color w:val="000000"/>
          <w:szCs w:val="20"/>
        </w:rPr>
        <w:t>Finančno nadomestilo se dodeli v skladu s Sporočilom Komisije Začasni okvir za ukrepe državne pomoči v podporo gospodarstvu ob izbruhu covid-19, zadnjič spremenjenim s sporočilom Komisije Peta sprememba začasnega okvira za ukrepe državne pomoči v podporo gospodarstvu ob izbruhu covid-19 in sprememba Priloge k Sporočilu Komisije državam članicam o uporabi členov 107 in 108 Pogodbe o delovanju Evropske unije za kratkoročno zavarovanje izvoznih kreditov.</w:t>
      </w:r>
    </w:p>
    <w:p w14:paraId="40D93A0D" w14:textId="77777777" w:rsidR="00F6718F" w:rsidRPr="00F6718F" w:rsidRDefault="00F6718F" w:rsidP="00F6718F">
      <w:pPr>
        <w:autoSpaceDE w:val="0"/>
        <w:autoSpaceDN w:val="0"/>
        <w:adjustRightInd w:val="0"/>
        <w:spacing w:line="240" w:lineRule="auto"/>
        <w:jc w:val="both"/>
        <w:rPr>
          <w:rFonts w:cs="Arial"/>
          <w:color w:val="000000"/>
          <w:szCs w:val="20"/>
        </w:rPr>
      </w:pPr>
    </w:p>
    <w:p w14:paraId="12A64F26" w14:textId="3F4A8D9F" w:rsidR="002F103D" w:rsidRPr="002F103D" w:rsidRDefault="00F6718F" w:rsidP="00F6718F">
      <w:pPr>
        <w:autoSpaceDE w:val="0"/>
        <w:autoSpaceDN w:val="0"/>
        <w:adjustRightInd w:val="0"/>
        <w:spacing w:line="240" w:lineRule="auto"/>
        <w:jc w:val="both"/>
        <w:rPr>
          <w:rFonts w:cs="Arial"/>
          <w:color w:val="000000"/>
          <w:szCs w:val="20"/>
        </w:rPr>
      </w:pPr>
      <w:r w:rsidRPr="00F6718F">
        <w:rPr>
          <w:rFonts w:cs="Arial"/>
          <w:color w:val="000000"/>
          <w:szCs w:val="20"/>
        </w:rPr>
        <w:t>Višina pavšalnega finančnega nadomestila znaša 1.200 evrov na hektar prijavljenih površin jedilnega krompirja. Najvišja skupna višina finančnega nadomestila na upravičenca, izplačana po tem odloku ne sme presegati 20.000 evrov. Ministrstvo za kmetijstvo, gozdarstvo in prehrano ocenjuje, da bo finančno pomoč uveljavljalo 606 upravičencev, kar znaša do 1.479.840 evrov, prijavljenih površin krompirja pa predv</w:t>
      </w:r>
      <w:r w:rsidR="00890A9A">
        <w:rPr>
          <w:rFonts w:cs="Arial"/>
          <w:color w:val="000000"/>
          <w:szCs w:val="20"/>
        </w:rPr>
        <w:t>i</w:t>
      </w:r>
      <w:r w:rsidRPr="00F6718F">
        <w:rPr>
          <w:rFonts w:cs="Arial"/>
          <w:color w:val="000000"/>
          <w:szCs w:val="20"/>
        </w:rPr>
        <w:t xml:space="preserve">doma do 1.355 ha.  </w:t>
      </w:r>
    </w:p>
    <w:p w14:paraId="05D55F18" w14:textId="77777777" w:rsidR="00F6718F" w:rsidRDefault="00F6718F" w:rsidP="002F103D">
      <w:pPr>
        <w:autoSpaceDE w:val="0"/>
        <w:autoSpaceDN w:val="0"/>
        <w:adjustRightInd w:val="0"/>
        <w:spacing w:line="240" w:lineRule="auto"/>
        <w:jc w:val="both"/>
        <w:rPr>
          <w:rFonts w:cs="Arial"/>
          <w:color w:val="000000"/>
          <w:szCs w:val="20"/>
        </w:rPr>
      </w:pPr>
    </w:p>
    <w:p w14:paraId="52A53AA1" w14:textId="249511B7" w:rsidR="005D5361" w:rsidRPr="002F103D" w:rsidRDefault="002F103D" w:rsidP="002F103D">
      <w:pPr>
        <w:autoSpaceDE w:val="0"/>
        <w:autoSpaceDN w:val="0"/>
        <w:adjustRightInd w:val="0"/>
        <w:spacing w:line="240" w:lineRule="auto"/>
        <w:jc w:val="both"/>
        <w:rPr>
          <w:rFonts w:cs="Arial"/>
          <w:color w:val="000000"/>
          <w:szCs w:val="20"/>
        </w:rPr>
      </w:pPr>
      <w:r w:rsidRPr="002F103D">
        <w:rPr>
          <w:rFonts w:cs="Arial"/>
          <w:color w:val="000000"/>
          <w:szCs w:val="20"/>
        </w:rPr>
        <w:t>Vir: Ministrstvo za kmetijstvo, gozdarstvo in prehrano</w:t>
      </w:r>
    </w:p>
    <w:p w14:paraId="27C72488" w14:textId="77777777" w:rsidR="005D5361" w:rsidRPr="005D5361" w:rsidRDefault="005D5361" w:rsidP="005D5361">
      <w:pPr>
        <w:autoSpaceDE w:val="0"/>
        <w:autoSpaceDN w:val="0"/>
        <w:adjustRightInd w:val="0"/>
        <w:spacing w:line="240" w:lineRule="auto"/>
        <w:jc w:val="both"/>
        <w:rPr>
          <w:rFonts w:cs="Arial"/>
          <w:b/>
          <w:bCs/>
          <w:color w:val="000000"/>
          <w:szCs w:val="20"/>
        </w:rPr>
      </w:pPr>
    </w:p>
    <w:p w14:paraId="1682FF54" w14:textId="610224C4" w:rsidR="00B30A3F" w:rsidRPr="00B30A3F" w:rsidRDefault="00B30A3F" w:rsidP="00B30A3F">
      <w:pPr>
        <w:autoSpaceDE w:val="0"/>
        <w:autoSpaceDN w:val="0"/>
        <w:adjustRightInd w:val="0"/>
        <w:spacing w:line="240" w:lineRule="auto"/>
        <w:jc w:val="both"/>
        <w:rPr>
          <w:rFonts w:cs="Arial"/>
          <w:b/>
          <w:bCs/>
          <w:color w:val="000000"/>
          <w:szCs w:val="20"/>
        </w:rPr>
      </w:pPr>
      <w:r w:rsidRPr="00B30A3F">
        <w:rPr>
          <w:rFonts w:cs="Arial"/>
          <w:b/>
          <w:bCs/>
          <w:color w:val="000000"/>
          <w:szCs w:val="20"/>
        </w:rPr>
        <w:t>Odlok o začasni prepovedi ponujanja in prodajanja blaga in storitev potrošnikom v Republiki Sloveniji</w:t>
      </w:r>
    </w:p>
    <w:p w14:paraId="77FEF6B4" w14:textId="77777777" w:rsidR="00554062" w:rsidRPr="00554062" w:rsidRDefault="00554062" w:rsidP="00554062">
      <w:pPr>
        <w:autoSpaceDE w:val="0"/>
        <w:autoSpaceDN w:val="0"/>
        <w:adjustRightInd w:val="0"/>
        <w:spacing w:line="240" w:lineRule="auto"/>
        <w:jc w:val="both"/>
        <w:rPr>
          <w:rFonts w:cs="Arial"/>
          <w:color w:val="000000"/>
          <w:szCs w:val="20"/>
        </w:rPr>
      </w:pPr>
    </w:p>
    <w:p w14:paraId="0B4B50A1" w14:textId="19E7556A" w:rsidR="00554062" w:rsidRPr="00554062" w:rsidRDefault="00554062" w:rsidP="00554062">
      <w:pPr>
        <w:autoSpaceDE w:val="0"/>
        <w:autoSpaceDN w:val="0"/>
        <w:adjustRightInd w:val="0"/>
        <w:spacing w:line="240" w:lineRule="auto"/>
        <w:jc w:val="both"/>
        <w:rPr>
          <w:rFonts w:cs="Arial"/>
          <w:color w:val="000000"/>
          <w:szCs w:val="20"/>
        </w:rPr>
      </w:pPr>
      <w:r w:rsidRPr="00554062">
        <w:rPr>
          <w:rFonts w:cs="Arial"/>
          <w:color w:val="000000"/>
          <w:szCs w:val="20"/>
        </w:rPr>
        <w:t>Vlada je z</w:t>
      </w:r>
      <w:r>
        <w:rPr>
          <w:rFonts w:cs="Arial"/>
          <w:color w:val="000000"/>
          <w:szCs w:val="20"/>
        </w:rPr>
        <w:t>aradi</w:t>
      </w:r>
      <w:r w:rsidRPr="00554062">
        <w:rPr>
          <w:rFonts w:cs="Arial"/>
          <w:color w:val="000000"/>
          <w:szCs w:val="20"/>
        </w:rPr>
        <w:t xml:space="preserve"> omejitve gibanja prebivalstva </w:t>
      </w:r>
      <w:r>
        <w:rPr>
          <w:rFonts w:cs="Arial"/>
          <w:color w:val="000000"/>
          <w:szCs w:val="20"/>
        </w:rPr>
        <w:t xml:space="preserve">ter </w:t>
      </w:r>
      <w:r w:rsidRPr="00554062">
        <w:rPr>
          <w:rFonts w:cs="Arial"/>
          <w:color w:val="000000"/>
          <w:szCs w:val="20"/>
        </w:rPr>
        <w:t xml:space="preserve">zajezitve in obvladovanja epidemije covid-19 sprejela nov Odlok o začasni prepovedi ponujanja in prodajanja blaga in storitev potrošnikom v Republiki Sloveniji. Ponovno se sproščajo dejavnosti v skladu z Načrtom sproščanja ukrepov ob </w:t>
      </w:r>
      <w:proofErr w:type="spellStart"/>
      <w:r w:rsidRPr="00554062">
        <w:rPr>
          <w:rFonts w:cs="Arial"/>
          <w:color w:val="000000"/>
          <w:szCs w:val="20"/>
        </w:rPr>
        <w:t>pojenjanju</w:t>
      </w:r>
      <w:proofErr w:type="spellEnd"/>
      <w:r w:rsidRPr="00554062">
        <w:rPr>
          <w:rFonts w:cs="Arial"/>
          <w:color w:val="000000"/>
          <w:szCs w:val="20"/>
        </w:rPr>
        <w:t xml:space="preserve"> pandemije covid-19 z dne 7. januarja 2021, kot je bil spremenjen dne 9. aprila 2021.</w:t>
      </w:r>
    </w:p>
    <w:p w14:paraId="6360F6FE" w14:textId="77777777" w:rsidR="00554062" w:rsidRPr="00554062" w:rsidRDefault="00554062" w:rsidP="00554062">
      <w:pPr>
        <w:autoSpaceDE w:val="0"/>
        <w:autoSpaceDN w:val="0"/>
        <w:adjustRightInd w:val="0"/>
        <w:spacing w:line="240" w:lineRule="auto"/>
        <w:jc w:val="both"/>
        <w:rPr>
          <w:rFonts w:cs="Arial"/>
          <w:color w:val="000000"/>
          <w:szCs w:val="20"/>
        </w:rPr>
      </w:pPr>
    </w:p>
    <w:p w14:paraId="19F06B8E" w14:textId="77777777" w:rsidR="00554062" w:rsidRPr="00554062" w:rsidRDefault="00554062" w:rsidP="00554062">
      <w:pPr>
        <w:autoSpaceDE w:val="0"/>
        <w:autoSpaceDN w:val="0"/>
        <w:adjustRightInd w:val="0"/>
        <w:spacing w:line="240" w:lineRule="auto"/>
        <w:jc w:val="both"/>
        <w:rPr>
          <w:rFonts w:cs="Arial"/>
          <w:color w:val="000000"/>
          <w:szCs w:val="20"/>
        </w:rPr>
      </w:pPr>
      <w:r w:rsidRPr="00554062">
        <w:rPr>
          <w:rFonts w:cs="Arial"/>
          <w:color w:val="000000"/>
          <w:szCs w:val="20"/>
        </w:rPr>
        <w:t xml:space="preserve">Od ponedeljka, 7. junija 2021, nadalje </w:t>
      </w:r>
      <w:r w:rsidRPr="00554062">
        <w:rPr>
          <w:rFonts w:cs="Arial"/>
          <w:b/>
          <w:bCs/>
          <w:color w:val="000000"/>
          <w:szCs w:val="20"/>
        </w:rPr>
        <w:t>sproščamo</w:t>
      </w:r>
      <w:r w:rsidRPr="00554062">
        <w:rPr>
          <w:rFonts w:cs="Arial"/>
          <w:color w:val="000000"/>
          <w:szCs w:val="20"/>
        </w:rPr>
        <w:t xml:space="preserve"> omejitve pri </w:t>
      </w:r>
      <w:r w:rsidRPr="00554062">
        <w:rPr>
          <w:rFonts w:cs="Arial"/>
          <w:b/>
          <w:bCs/>
          <w:color w:val="000000"/>
          <w:szCs w:val="20"/>
        </w:rPr>
        <w:t>izvajanju dimnikarskih storitev</w:t>
      </w:r>
      <w:r w:rsidRPr="00554062">
        <w:rPr>
          <w:rFonts w:cs="Arial"/>
          <w:color w:val="000000"/>
          <w:szCs w:val="20"/>
        </w:rPr>
        <w:t xml:space="preserve"> in </w:t>
      </w:r>
      <w:r w:rsidRPr="00554062">
        <w:rPr>
          <w:rFonts w:cs="Arial"/>
          <w:b/>
          <w:bCs/>
          <w:color w:val="000000"/>
          <w:szCs w:val="20"/>
        </w:rPr>
        <w:t>gradbenih del</w:t>
      </w:r>
      <w:r w:rsidRPr="00554062">
        <w:rPr>
          <w:rFonts w:cs="Arial"/>
          <w:color w:val="000000"/>
          <w:szCs w:val="20"/>
        </w:rPr>
        <w:t xml:space="preserve">. Pri </w:t>
      </w:r>
      <w:r w:rsidRPr="00554062">
        <w:rPr>
          <w:rFonts w:cs="Arial"/>
          <w:b/>
          <w:bCs/>
          <w:color w:val="000000"/>
          <w:szCs w:val="20"/>
        </w:rPr>
        <w:t>osebnem prevzemu blaga, hrane ali pijače</w:t>
      </w:r>
      <w:r w:rsidRPr="00554062">
        <w:rPr>
          <w:rFonts w:cs="Arial"/>
          <w:color w:val="000000"/>
          <w:szCs w:val="20"/>
        </w:rPr>
        <w:t xml:space="preserve"> ukinjamo prepoved konzumiranja prevzete hrane in pijače na prevzemnih mestih. </w:t>
      </w:r>
    </w:p>
    <w:p w14:paraId="375AF509" w14:textId="77777777" w:rsidR="00554062" w:rsidRPr="00554062" w:rsidRDefault="00554062" w:rsidP="00554062">
      <w:pPr>
        <w:autoSpaceDE w:val="0"/>
        <w:autoSpaceDN w:val="0"/>
        <w:adjustRightInd w:val="0"/>
        <w:spacing w:line="240" w:lineRule="auto"/>
        <w:jc w:val="both"/>
        <w:rPr>
          <w:rFonts w:cs="Arial"/>
          <w:color w:val="000000"/>
          <w:szCs w:val="20"/>
        </w:rPr>
      </w:pPr>
    </w:p>
    <w:p w14:paraId="37773AEE" w14:textId="77777777" w:rsidR="00554062" w:rsidRPr="00554062" w:rsidRDefault="00554062" w:rsidP="00554062">
      <w:pPr>
        <w:autoSpaceDE w:val="0"/>
        <w:autoSpaceDN w:val="0"/>
        <w:adjustRightInd w:val="0"/>
        <w:spacing w:line="240" w:lineRule="auto"/>
        <w:jc w:val="both"/>
        <w:rPr>
          <w:rFonts w:cs="Arial"/>
          <w:color w:val="000000"/>
          <w:szCs w:val="20"/>
        </w:rPr>
      </w:pPr>
      <w:r w:rsidRPr="00554062">
        <w:rPr>
          <w:rFonts w:cs="Arial"/>
          <w:color w:val="000000"/>
          <w:szCs w:val="20"/>
        </w:rPr>
        <w:t xml:space="preserve">Rahljamo tudi omejitve pri </w:t>
      </w:r>
      <w:r w:rsidRPr="00554062">
        <w:rPr>
          <w:rFonts w:cs="Arial"/>
          <w:b/>
          <w:bCs/>
          <w:color w:val="000000"/>
          <w:szCs w:val="20"/>
        </w:rPr>
        <w:t>ponujanju nastanitvenih storitev</w:t>
      </w:r>
      <w:r w:rsidRPr="00554062">
        <w:rPr>
          <w:rFonts w:cs="Arial"/>
          <w:color w:val="000000"/>
          <w:szCs w:val="20"/>
        </w:rPr>
        <w:t xml:space="preserve">. Nastanitveni obrati, ki imajo do 60 nastanitvenih enot, lahko od ponedeljka naprej ponujajo nastanitvene storitve do 45 nastanitvenih enot. Nastanitveni obrati, ki imajo nad 60 nastanitvenih enot, pa lahko ponujajo nastanitvene storitve do 75 % zasedenosti nastanitvenega obrata, kar velja tudi za kampe. Dovoljen delež zasedenosti razpoložljivih sedišč dvigujemo še na področju </w:t>
      </w:r>
      <w:r w:rsidRPr="00554062">
        <w:rPr>
          <w:rFonts w:cs="Arial"/>
          <w:b/>
          <w:bCs/>
          <w:color w:val="000000"/>
          <w:szCs w:val="20"/>
        </w:rPr>
        <w:t>izvajanja kongresne dejavnosti</w:t>
      </w:r>
      <w:r w:rsidRPr="00554062">
        <w:rPr>
          <w:rFonts w:cs="Arial"/>
          <w:color w:val="000000"/>
          <w:szCs w:val="20"/>
        </w:rPr>
        <w:t xml:space="preserve">, in sicer na 75 %. </w:t>
      </w:r>
    </w:p>
    <w:p w14:paraId="741C7C12" w14:textId="77777777" w:rsidR="00554062" w:rsidRPr="00554062" w:rsidRDefault="00554062" w:rsidP="00554062">
      <w:pPr>
        <w:autoSpaceDE w:val="0"/>
        <w:autoSpaceDN w:val="0"/>
        <w:adjustRightInd w:val="0"/>
        <w:spacing w:line="240" w:lineRule="auto"/>
        <w:jc w:val="both"/>
        <w:rPr>
          <w:rFonts w:cs="Arial"/>
          <w:color w:val="000000"/>
          <w:szCs w:val="20"/>
        </w:rPr>
      </w:pPr>
    </w:p>
    <w:p w14:paraId="03D0C6EA" w14:textId="77777777" w:rsidR="00554062" w:rsidRPr="00554062" w:rsidRDefault="00554062" w:rsidP="00554062">
      <w:pPr>
        <w:autoSpaceDE w:val="0"/>
        <w:autoSpaceDN w:val="0"/>
        <w:adjustRightInd w:val="0"/>
        <w:spacing w:line="240" w:lineRule="auto"/>
        <w:jc w:val="both"/>
        <w:rPr>
          <w:rFonts w:cs="Arial"/>
          <w:color w:val="000000"/>
          <w:szCs w:val="20"/>
        </w:rPr>
      </w:pPr>
      <w:r w:rsidRPr="00554062">
        <w:rPr>
          <w:rFonts w:cs="Arial"/>
          <w:color w:val="000000"/>
          <w:szCs w:val="20"/>
        </w:rPr>
        <w:t xml:space="preserve">Pomembna novost je tudi </w:t>
      </w:r>
      <w:r w:rsidRPr="00554062">
        <w:rPr>
          <w:rFonts w:cs="Arial"/>
          <w:b/>
          <w:bCs/>
          <w:color w:val="000000"/>
          <w:szCs w:val="20"/>
        </w:rPr>
        <w:t>dostopnost bazenov za vse goste</w:t>
      </w:r>
      <w:r w:rsidRPr="00554062">
        <w:rPr>
          <w:rFonts w:cs="Arial"/>
          <w:color w:val="000000"/>
          <w:szCs w:val="20"/>
        </w:rPr>
        <w:t xml:space="preserve">, ki izpolnjujejo pogoj PCT, slednjega morajo izpolnjevati tudi zaposleni. Vseeno tudi tu omejujemo zasedenost razpoložljivih kapacitet na 75 %. </w:t>
      </w:r>
    </w:p>
    <w:p w14:paraId="7B6BA298" w14:textId="77777777" w:rsidR="00554062" w:rsidRPr="00554062" w:rsidRDefault="00554062" w:rsidP="00554062">
      <w:pPr>
        <w:autoSpaceDE w:val="0"/>
        <w:autoSpaceDN w:val="0"/>
        <w:adjustRightInd w:val="0"/>
        <w:spacing w:line="240" w:lineRule="auto"/>
        <w:jc w:val="both"/>
        <w:rPr>
          <w:rFonts w:cs="Arial"/>
          <w:color w:val="000000"/>
          <w:szCs w:val="20"/>
        </w:rPr>
      </w:pPr>
    </w:p>
    <w:p w14:paraId="33F4FD68" w14:textId="6B49AC22" w:rsidR="005B1E08" w:rsidRDefault="00554062" w:rsidP="00554062">
      <w:pPr>
        <w:autoSpaceDE w:val="0"/>
        <w:autoSpaceDN w:val="0"/>
        <w:adjustRightInd w:val="0"/>
        <w:spacing w:line="240" w:lineRule="auto"/>
        <w:jc w:val="both"/>
        <w:rPr>
          <w:rFonts w:cs="Arial"/>
          <w:color w:val="000000"/>
          <w:szCs w:val="20"/>
        </w:rPr>
      </w:pPr>
      <w:r w:rsidRPr="00554062">
        <w:rPr>
          <w:rFonts w:cs="Arial"/>
          <w:color w:val="000000"/>
          <w:szCs w:val="20"/>
        </w:rPr>
        <w:t xml:space="preserve">Pri </w:t>
      </w:r>
      <w:r w:rsidRPr="00554062">
        <w:rPr>
          <w:rFonts w:cs="Arial"/>
          <w:b/>
          <w:bCs/>
          <w:color w:val="000000"/>
          <w:szCs w:val="20"/>
        </w:rPr>
        <w:t>trgovskih centrih</w:t>
      </w:r>
      <w:r w:rsidRPr="00554062">
        <w:rPr>
          <w:rFonts w:cs="Arial"/>
          <w:color w:val="000000"/>
          <w:szCs w:val="20"/>
        </w:rPr>
        <w:t xml:space="preserve"> se namesto zagotavljanja 20 m2 na posamezno stranko določa obveznost zagotavljanja 10 m2 na posamezno stranko v celotnem trgovskem centru.</w:t>
      </w:r>
    </w:p>
    <w:p w14:paraId="3E0713DE" w14:textId="77777777" w:rsidR="00554062" w:rsidRDefault="00554062" w:rsidP="00B30A3F">
      <w:pPr>
        <w:autoSpaceDE w:val="0"/>
        <w:autoSpaceDN w:val="0"/>
        <w:adjustRightInd w:val="0"/>
        <w:spacing w:line="240" w:lineRule="auto"/>
        <w:jc w:val="both"/>
        <w:rPr>
          <w:rFonts w:cs="Arial"/>
          <w:color w:val="000000"/>
          <w:szCs w:val="20"/>
        </w:rPr>
      </w:pPr>
    </w:p>
    <w:p w14:paraId="1DD13A6B" w14:textId="5AC4769C" w:rsidR="005D5361" w:rsidRPr="00B30A3F" w:rsidRDefault="00B30A3F" w:rsidP="00B30A3F">
      <w:pPr>
        <w:autoSpaceDE w:val="0"/>
        <w:autoSpaceDN w:val="0"/>
        <w:adjustRightInd w:val="0"/>
        <w:spacing w:line="240" w:lineRule="auto"/>
        <w:jc w:val="both"/>
        <w:rPr>
          <w:rFonts w:cs="Arial"/>
          <w:color w:val="000000"/>
          <w:szCs w:val="20"/>
        </w:rPr>
      </w:pPr>
      <w:r w:rsidRPr="00B30A3F">
        <w:rPr>
          <w:rFonts w:cs="Arial"/>
          <w:color w:val="000000"/>
          <w:szCs w:val="20"/>
        </w:rPr>
        <w:t>Vir: Ministrstvo za gospodarski razvoj in tehnologijo</w:t>
      </w:r>
    </w:p>
    <w:p w14:paraId="423BD137" w14:textId="77777777" w:rsidR="005D2713" w:rsidRDefault="005D2713" w:rsidP="00B546D0">
      <w:pPr>
        <w:overflowPunct w:val="0"/>
        <w:autoSpaceDE w:val="0"/>
        <w:autoSpaceDN w:val="0"/>
        <w:adjustRightInd w:val="0"/>
        <w:spacing w:line="240" w:lineRule="auto"/>
        <w:textAlignment w:val="baseline"/>
        <w:rPr>
          <w:rFonts w:cs="Arial"/>
          <w:b/>
          <w:bCs/>
          <w:color w:val="000000"/>
          <w:szCs w:val="20"/>
        </w:rPr>
      </w:pPr>
    </w:p>
    <w:p w14:paraId="32FFED02" w14:textId="6F30E7DC" w:rsidR="00BA7E47" w:rsidRPr="002107C2" w:rsidRDefault="00BA7E47" w:rsidP="00B546D0">
      <w:pPr>
        <w:overflowPunct w:val="0"/>
        <w:autoSpaceDE w:val="0"/>
        <w:autoSpaceDN w:val="0"/>
        <w:adjustRightInd w:val="0"/>
        <w:spacing w:line="240" w:lineRule="auto"/>
        <w:textAlignment w:val="baseline"/>
        <w:rPr>
          <w:rFonts w:cs="Arial"/>
          <w:b/>
          <w:szCs w:val="20"/>
          <w:lang w:eastAsia="sl-SI"/>
        </w:rPr>
      </w:pPr>
      <w:r w:rsidRPr="002107C2">
        <w:rPr>
          <w:rFonts w:cs="Arial"/>
          <w:b/>
          <w:szCs w:val="20"/>
          <w:lang w:eastAsia="sl-SI"/>
        </w:rPr>
        <w:t xml:space="preserve">Za vstop v državo </w:t>
      </w:r>
      <w:r>
        <w:rPr>
          <w:rFonts w:cs="Arial"/>
          <w:b/>
          <w:szCs w:val="20"/>
          <w:lang w:eastAsia="sl-SI"/>
        </w:rPr>
        <w:t>poleg negativnega testa PCR spet veljaven tudi hitri test</w:t>
      </w:r>
    </w:p>
    <w:p w14:paraId="1F343394" w14:textId="77777777" w:rsidR="00BA7E47" w:rsidRDefault="00BA7E47" w:rsidP="00BA7E47">
      <w:pPr>
        <w:overflowPunct w:val="0"/>
        <w:autoSpaceDE w:val="0"/>
        <w:autoSpaceDN w:val="0"/>
        <w:adjustRightInd w:val="0"/>
        <w:spacing w:line="240" w:lineRule="auto"/>
        <w:textAlignment w:val="baseline"/>
        <w:rPr>
          <w:rFonts w:cs="Arial"/>
          <w:color w:val="000000"/>
          <w:szCs w:val="20"/>
          <w:lang w:eastAsia="sl-SI"/>
        </w:rPr>
      </w:pPr>
    </w:p>
    <w:p w14:paraId="30AB840B" w14:textId="77777777" w:rsidR="00BA7E47" w:rsidRDefault="00BA7E47" w:rsidP="00B546D0">
      <w:pPr>
        <w:overflowPunct w:val="0"/>
        <w:autoSpaceDE w:val="0"/>
        <w:autoSpaceDN w:val="0"/>
        <w:adjustRightInd w:val="0"/>
        <w:spacing w:line="240" w:lineRule="auto"/>
        <w:jc w:val="both"/>
        <w:textAlignment w:val="baseline"/>
        <w:rPr>
          <w:rFonts w:cs="Arial"/>
          <w:szCs w:val="20"/>
          <w:lang w:eastAsia="sl-SI"/>
        </w:rPr>
      </w:pPr>
      <w:r w:rsidRPr="00EE2AEC">
        <w:rPr>
          <w:rFonts w:cs="Arial"/>
          <w:color w:val="000000"/>
          <w:szCs w:val="20"/>
          <w:lang w:eastAsia="sl-SI"/>
        </w:rPr>
        <w:lastRenderedPageBreak/>
        <w:t>Vlada Republike Slovenije je izdala Odlok o spremembah in dopolnitvah Odloka o določitvi pogojev vstopa v Republiko Slovenijo zaradi zajezitve in obvladovanja nalezljive bolezni COVID-19 in ga objavi v Uradnem listu Republike Slovenije.</w:t>
      </w:r>
      <w:r>
        <w:rPr>
          <w:rFonts w:cs="Arial"/>
          <w:color w:val="000000"/>
          <w:szCs w:val="20"/>
          <w:lang w:eastAsia="sl-SI"/>
        </w:rPr>
        <w:t xml:space="preserve"> Odlok</w:t>
      </w:r>
      <w:r w:rsidRPr="00603D20">
        <w:rPr>
          <w:rFonts w:cs="Arial"/>
          <w:color w:val="000000"/>
          <w:szCs w:val="20"/>
          <w:lang w:eastAsia="sl-SI"/>
        </w:rPr>
        <w:t xml:space="preserve"> </w:t>
      </w:r>
      <w:r>
        <w:rPr>
          <w:rFonts w:cs="Arial"/>
          <w:szCs w:val="20"/>
          <w:lang w:eastAsia="sl-SI"/>
        </w:rPr>
        <w:t>začne</w:t>
      </w:r>
      <w:r w:rsidRPr="00603D20">
        <w:rPr>
          <w:rFonts w:cs="Arial"/>
          <w:szCs w:val="20"/>
          <w:lang w:eastAsia="sl-SI"/>
        </w:rPr>
        <w:t xml:space="preserve"> </w:t>
      </w:r>
      <w:r>
        <w:rPr>
          <w:rFonts w:cs="Arial"/>
          <w:szCs w:val="20"/>
          <w:lang w:eastAsia="sl-SI"/>
        </w:rPr>
        <w:t xml:space="preserve">veljati </w:t>
      </w:r>
      <w:r w:rsidRPr="00EE2AEC">
        <w:rPr>
          <w:rFonts w:cs="Arial"/>
          <w:szCs w:val="20"/>
          <w:lang w:eastAsia="sl-SI"/>
        </w:rPr>
        <w:t>5. junija in velja do vključno 13. junija 2021.</w:t>
      </w:r>
    </w:p>
    <w:p w14:paraId="3EF55437" w14:textId="77777777" w:rsidR="00BA7E47" w:rsidRDefault="00BA7E47" w:rsidP="00B546D0">
      <w:pPr>
        <w:overflowPunct w:val="0"/>
        <w:autoSpaceDE w:val="0"/>
        <w:autoSpaceDN w:val="0"/>
        <w:adjustRightInd w:val="0"/>
        <w:spacing w:line="240" w:lineRule="auto"/>
        <w:jc w:val="both"/>
        <w:textAlignment w:val="baseline"/>
        <w:rPr>
          <w:rFonts w:cs="Arial"/>
          <w:szCs w:val="20"/>
          <w:lang w:eastAsia="sl-SI"/>
        </w:rPr>
      </w:pPr>
    </w:p>
    <w:p w14:paraId="64ACA0FD" w14:textId="77777777" w:rsidR="00BA7E47" w:rsidRPr="00B546D0" w:rsidRDefault="00BA7E47" w:rsidP="00B546D0">
      <w:pPr>
        <w:overflowPunct w:val="0"/>
        <w:autoSpaceDE w:val="0"/>
        <w:autoSpaceDN w:val="0"/>
        <w:adjustRightInd w:val="0"/>
        <w:spacing w:line="240" w:lineRule="auto"/>
        <w:jc w:val="both"/>
        <w:textAlignment w:val="baseline"/>
        <w:rPr>
          <w:rFonts w:cs="Arial"/>
          <w:b/>
          <w:i/>
          <w:iCs/>
          <w:szCs w:val="20"/>
          <w:lang w:eastAsia="sl-SI"/>
        </w:rPr>
      </w:pPr>
      <w:r w:rsidRPr="00B546D0">
        <w:rPr>
          <w:rFonts w:cs="Arial"/>
          <w:b/>
          <w:i/>
          <w:iCs/>
          <w:szCs w:val="20"/>
          <w:lang w:eastAsia="sl-SI"/>
        </w:rPr>
        <w:t xml:space="preserve">Za vstop v državo poleg negativnega PCR veljaven tudi test HAG </w:t>
      </w:r>
    </w:p>
    <w:p w14:paraId="4DA8F009" w14:textId="77777777" w:rsidR="00BA7E47" w:rsidRDefault="00BA7E47" w:rsidP="00B546D0">
      <w:pPr>
        <w:overflowPunct w:val="0"/>
        <w:autoSpaceDE w:val="0"/>
        <w:autoSpaceDN w:val="0"/>
        <w:adjustRightInd w:val="0"/>
        <w:spacing w:line="240" w:lineRule="auto"/>
        <w:jc w:val="both"/>
        <w:textAlignment w:val="baseline"/>
        <w:rPr>
          <w:rFonts w:cs="Arial"/>
          <w:szCs w:val="20"/>
        </w:rPr>
      </w:pPr>
      <w:r w:rsidRPr="00FC0121">
        <w:rPr>
          <w:rFonts w:cs="Arial"/>
          <w:szCs w:val="20"/>
          <w:lang w:eastAsia="sl-SI"/>
        </w:rPr>
        <w:t xml:space="preserve">Brez napotitve v karanteno na domu lahko v Slovenijo vstopi tudi oseba, ki </w:t>
      </w:r>
      <w:r>
        <w:rPr>
          <w:rFonts w:cs="Arial"/>
          <w:szCs w:val="20"/>
          <w:lang w:eastAsia="sl-SI"/>
        </w:rPr>
        <w:t xml:space="preserve">predloži </w:t>
      </w:r>
      <w:r w:rsidRPr="005574E5">
        <w:rPr>
          <w:rFonts w:cs="Arial"/>
          <w:color w:val="000000"/>
          <w:szCs w:val="20"/>
          <w:lang w:eastAsia="sl-SI"/>
        </w:rPr>
        <w:t>dokazilo o negativnem rezultatu testa PCR</w:t>
      </w:r>
      <w:r>
        <w:rPr>
          <w:rFonts w:cs="Arial"/>
          <w:color w:val="000000"/>
          <w:szCs w:val="20"/>
          <w:lang w:eastAsia="sl-SI"/>
        </w:rPr>
        <w:t xml:space="preserve"> ali testa HAG</w:t>
      </w:r>
      <w:r w:rsidRPr="005574E5">
        <w:rPr>
          <w:rFonts w:cs="Arial"/>
          <w:color w:val="000000"/>
          <w:szCs w:val="20"/>
          <w:lang w:eastAsia="sl-SI"/>
        </w:rPr>
        <w:t>, ki ni starejši od 48 ur od odvzema brisa</w:t>
      </w:r>
      <w:r>
        <w:rPr>
          <w:rFonts w:cs="Arial"/>
          <w:szCs w:val="20"/>
        </w:rPr>
        <w:t xml:space="preserve">. </w:t>
      </w:r>
    </w:p>
    <w:p w14:paraId="650D7936" w14:textId="77777777" w:rsidR="00BA7E47" w:rsidRDefault="00BA7E47" w:rsidP="00B546D0">
      <w:pPr>
        <w:overflowPunct w:val="0"/>
        <w:autoSpaceDE w:val="0"/>
        <w:autoSpaceDN w:val="0"/>
        <w:adjustRightInd w:val="0"/>
        <w:spacing w:line="240" w:lineRule="auto"/>
        <w:jc w:val="both"/>
        <w:textAlignment w:val="baseline"/>
        <w:rPr>
          <w:rFonts w:cs="Arial"/>
          <w:szCs w:val="20"/>
        </w:rPr>
      </w:pPr>
    </w:p>
    <w:p w14:paraId="50EFF4B1" w14:textId="77777777" w:rsidR="00BA7E47" w:rsidRPr="005B6AAE" w:rsidRDefault="00BA7E47" w:rsidP="00B546D0">
      <w:pPr>
        <w:overflowPunct w:val="0"/>
        <w:autoSpaceDE w:val="0"/>
        <w:autoSpaceDN w:val="0"/>
        <w:adjustRightInd w:val="0"/>
        <w:spacing w:line="240" w:lineRule="auto"/>
        <w:jc w:val="both"/>
        <w:textAlignment w:val="baseline"/>
        <w:rPr>
          <w:rFonts w:cs="Arial"/>
          <w:szCs w:val="20"/>
        </w:rPr>
      </w:pPr>
      <w:r w:rsidRPr="00FD6092">
        <w:rPr>
          <w:rFonts w:cs="Arial"/>
          <w:szCs w:val="20"/>
        </w:rPr>
        <w:t>Test PCR je ustrezen</w:t>
      </w:r>
      <w:r w:rsidRPr="005B6AAE">
        <w:rPr>
          <w:rFonts w:cs="Arial"/>
          <w:szCs w:val="20"/>
        </w:rPr>
        <w:t>, če je opravljen v državah članicah Evropske unije, državah članicah schengenskega območja, Avstraliji, Izrael</w:t>
      </w:r>
      <w:r>
        <w:rPr>
          <w:rFonts w:cs="Arial"/>
          <w:szCs w:val="20"/>
        </w:rPr>
        <w:t>u, Kanadi, Novi Zelandiji, Rusiji</w:t>
      </w:r>
      <w:r w:rsidRPr="005B6AAE">
        <w:rPr>
          <w:rFonts w:cs="Arial"/>
          <w:szCs w:val="20"/>
        </w:rPr>
        <w:t>, Srbiji, Združenem kraljestvu Velike Britanije in Severne Irske ali Združenih državah Amerike, na kontrolnih točkah na letalskih povezavah za mednarodni zračni promet pa tudi, če je opravljen v Turčiji.</w:t>
      </w:r>
    </w:p>
    <w:p w14:paraId="208B0F9B" w14:textId="77777777" w:rsidR="00BA7E47" w:rsidRPr="005B6AAE" w:rsidRDefault="00BA7E47" w:rsidP="00B546D0">
      <w:pPr>
        <w:overflowPunct w:val="0"/>
        <w:autoSpaceDE w:val="0"/>
        <w:autoSpaceDN w:val="0"/>
        <w:adjustRightInd w:val="0"/>
        <w:spacing w:line="240" w:lineRule="auto"/>
        <w:jc w:val="both"/>
        <w:textAlignment w:val="baseline"/>
        <w:rPr>
          <w:rFonts w:cs="Arial"/>
          <w:szCs w:val="20"/>
        </w:rPr>
      </w:pPr>
    </w:p>
    <w:p w14:paraId="11E276F7" w14:textId="77777777" w:rsidR="00BA7E47" w:rsidRDefault="00BA7E47" w:rsidP="00B546D0">
      <w:pPr>
        <w:overflowPunct w:val="0"/>
        <w:autoSpaceDE w:val="0"/>
        <w:autoSpaceDN w:val="0"/>
        <w:adjustRightInd w:val="0"/>
        <w:spacing w:line="240" w:lineRule="auto"/>
        <w:jc w:val="both"/>
        <w:textAlignment w:val="baseline"/>
        <w:rPr>
          <w:rFonts w:cs="Arial"/>
          <w:szCs w:val="20"/>
        </w:rPr>
      </w:pPr>
      <w:r w:rsidRPr="00FD6092">
        <w:rPr>
          <w:rFonts w:cs="Arial"/>
          <w:szCs w:val="20"/>
        </w:rPr>
        <w:t>Test HAG je ustrezen</w:t>
      </w:r>
      <w:r w:rsidRPr="005B6AAE">
        <w:rPr>
          <w:rFonts w:cs="Arial"/>
          <w:szCs w:val="20"/>
        </w:rPr>
        <w:t>, če je opravljen v državah članicah Evropske unije, državah članicah schengenskega območja, Avstraliji, Izrael</w:t>
      </w:r>
      <w:r>
        <w:rPr>
          <w:rFonts w:cs="Arial"/>
          <w:szCs w:val="20"/>
        </w:rPr>
        <w:t>u, Kanadi, Novi Zelandiji, Rusiji</w:t>
      </w:r>
      <w:r w:rsidRPr="005B6AAE">
        <w:rPr>
          <w:rFonts w:cs="Arial"/>
          <w:szCs w:val="20"/>
        </w:rPr>
        <w:t>, Srbiji, Združenem kraljestvu Velike Britanije in Severne Irske ali Združenih državah Amerike, na kontrolnih točkah na letalskih povezavah za mednarodni zračni promet pa tudi, če je opravljen v Turčiji, in je naveden na skupnem seznamu hitrih antigenskih testov, ki je objavljen na povezavi</w:t>
      </w:r>
      <w:r>
        <w:rPr>
          <w:rFonts w:cs="Arial"/>
          <w:szCs w:val="20"/>
        </w:rPr>
        <w:t>:</w:t>
      </w:r>
      <w:r w:rsidRPr="005B6AAE">
        <w:rPr>
          <w:rFonts w:cs="Arial"/>
          <w:szCs w:val="20"/>
        </w:rPr>
        <w:t xml:space="preserve"> </w:t>
      </w:r>
      <w:hyperlink r:id="rId8" w:history="1">
        <w:r w:rsidRPr="002F7317">
          <w:rPr>
            <w:rStyle w:val="Hiperpovezava"/>
            <w:rFonts w:cs="Arial"/>
            <w:szCs w:val="20"/>
          </w:rPr>
          <w:t>https://ec.europa.eu/health/sites/default/files/preparedness_response/docs/covid-19_rat_common-list_en.pdf</w:t>
        </w:r>
      </w:hyperlink>
      <w:r>
        <w:rPr>
          <w:rFonts w:cs="Arial"/>
          <w:szCs w:val="20"/>
        </w:rPr>
        <w:t>. V</w:t>
      </w:r>
      <w:r w:rsidRPr="00C84E03">
        <w:rPr>
          <w:rFonts w:cs="Arial"/>
          <w:szCs w:val="20"/>
        </w:rPr>
        <w:t xml:space="preserve">eljajo testi HAG </w:t>
      </w:r>
      <w:r>
        <w:rPr>
          <w:rFonts w:cs="Arial"/>
          <w:szCs w:val="20"/>
        </w:rPr>
        <w:t>vseh proizvajalcev s</w:t>
      </w:r>
      <w:r w:rsidRPr="00C84E03">
        <w:rPr>
          <w:rFonts w:cs="Arial"/>
          <w:szCs w:val="20"/>
        </w:rPr>
        <w:t xml:space="preserve"> seznama, ne glede na to</w:t>
      </w:r>
      <w:r>
        <w:rPr>
          <w:rFonts w:cs="Arial"/>
          <w:szCs w:val="20"/>
        </w:rPr>
        <w:t>,</w:t>
      </w:r>
      <w:r w:rsidRPr="00C84E03">
        <w:rPr>
          <w:rFonts w:cs="Arial"/>
          <w:szCs w:val="20"/>
        </w:rPr>
        <w:t xml:space="preserve"> ali so označeni z rumeno ali belo barvo</w:t>
      </w:r>
      <w:r>
        <w:rPr>
          <w:rFonts w:cs="Arial"/>
          <w:szCs w:val="20"/>
        </w:rPr>
        <w:t>.</w:t>
      </w:r>
    </w:p>
    <w:p w14:paraId="37FAAA69" w14:textId="77777777" w:rsidR="00BA7E47" w:rsidRDefault="00BA7E47" w:rsidP="00B546D0">
      <w:pPr>
        <w:overflowPunct w:val="0"/>
        <w:autoSpaceDE w:val="0"/>
        <w:autoSpaceDN w:val="0"/>
        <w:adjustRightInd w:val="0"/>
        <w:spacing w:line="240" w:lineRule="auto"/>
        <w:jc w:val="both"/>
        <w:textAlignment w:val="baseline"/>
        <w:rPr>
          <w:rFonts w:cs="Arial"/>
          <w:szCs w:val="20"/>
        </w:rPr>
      </w:pPr>
    </w:p>
    <w:p w14:paraId="26685F54" w14:textId="77777777" w:rsidR="00BA7E47" w:rsidRPr="00FC0121" w:rsidRDefault="00BA7E47" w:rsidP="00B546D0">
      <w:pPr>
        <w:overflowPunct w:val="0"/>
        <w:autoSpaceDE w:val="0"/>
        <w:autoSpaceDN w:val="0"/>
        <w:adjustRightInd w:val="0"/>
        <w:spacing w:line="240" w:lineRule="auto"/>
        <w:jc w:val="both"/>
        <w:textAlignment w:val="baseline"/>
        <w:rPr>
          <w:rFonts w:cs="Arial"/>
          <w:szCs w:val="20"/>
          <w:lang w:eastAsia="sl-SI"/>
        </w:rPr>
      </w:pPr>
      <w:r>
        <w:rPr>
          <w:rFonts w:cs="Arial"/>
          <w:szCs w:val="20"/>
        </w:rPr>
        <w:t>Za prebolevnike in cepljene osebe ni sprememb in lahko vstopijo brez napotitve v karanteno.</w:t>
      </w:r>
    </w:p>
    <w:p w14:paraId="0D1DE38C" w14:textId="77777777" w:rsidR="00BA7E47" w:rsidRDefault="00BA7E47" w:rsidP="00B546D0">
      <w:pPr>
        <w:overflowPunct w:val="0"/>
        <w:autoSpaceDE w:val="0"/>
        <w:autoSpaceDN w:val="0"/>
        <w:adjustRightInd w:val="0"/>
        <w:spacing w:line="240" w:lineRule="auto"/>
        <w:jc w:val="both"/>
        <w:textAlignment w:val="baseline"/>
        <w:rPr>
          <w:rFonts w:cs="Arial"/>
          <w:b/>
          <w:szCs w:val="20"/>
          <w:lang w:eastAsia="sl-SI"/>
        </w:rPr>
      </w:pPr>
    </w:p>
    <w:p w14:paraId="4EAF3705" w14:textId="77777777" w:rsidR="00BA7E47" w:rsidRPr="00B546D0" w:rsidRDefault="00BA7E47" w:rsidP="00B546D0">
      <w:pPr>
        <w:overflowPunct w:val="0"/>
        <w:autoSpaceDE w:val="0"/>
        <w:autoSpaceDN w:val="0"/>
        <w:adjustRightInd w:val="0"/>
        <w:spacing w:line="240" w:lineRule="auto"/>
        <w:jc w:val="both"/>
        <w:textAlignment w:val="baseline"/>
        <w:rPr>
          <w:rFonts w:cs="Arial"/>
          <w:b/>
          <w:i/>
          <w:iCs/>
          <w:szCs w:val="20"/>
          <w:lang w:eastAsia="sl-SI"/>
        </w:rPr>
      </w:pPr>
      <w:r w:rsidRPr="00B546D0">
        <w:rPr>
          <w:rFonts w:cs="Arial"/>
          <w:b/>
          <w:i/>
          <w:iCs/>
          <w:szCs w:val="20"/>
          <w:lang w:eastAsia="sl-SI"/>
        </w:rPr>
        <w:t>Prihod iz varnega območja</w:t>
      </w:r>
    </w:p>
    <w:p w14:paraId="32DE8765" w14:textId="77777777" w:rsidR="00BA7E47" w:rsidRDefault="00BA7E47" w:rsidP="00B546D0">
      <w:pPr>
        <w:overflowPunct w:val="0"/>
        <w:autoSpaceDE w:val="0"/>
        <w:autoSpaceDN w:val="0"/>
        <w:adjustRightInd w:val="0"/>
        <w:spacing w:line="240" w:lineRule="auto"/>
        <w:jc w:val="both"/>
        <w:textAlignment w:val="baseline"/>
        <w:rPr>
          <w:rFonts w:cs="Arial"/>
          <w:szCs w:val="20"/>
          <w:lang w:eastAsia="sl-SI"/>
        </w:rPr>
      </w:pPr>
      <w:r w:rsidRPr="00A06098">
        <w:rPr>
          <w:rFonts w:cs="Arial"/>
          <w:color w:val="000000"/>
          <w:szCs w:val="20"/>
          <w:lang w:eastAsia="sl-SI"/>
        </w:rPr>
        <w:t xml:space="preserve">Oseba, ki prihaja z območja, ki ni na rdečem ali temno rdečem seznamu, lahko vstopi v Slovenijo brez napotitve v karanteno na domu, če ob vstopu predloži dokazilo, da je pred vstopom najmanj pet dni </w:t>
      </w:r>
      <w:r w:rsidRPr="00FF7561">
        <w:rPr>
          <w:rFonts w:cs="Arial"/>
          <w:szCs w:val="20"/>
          <w:lang w:eastAsia="sl-SI"/>
        </w:rPr>
        <w:t xml:space="preserve">neprekinjeno prebivala na območju, ki ni na rdečem ali temno rdečem seznamu. Novo pri tem je, da mora oseba </w:t>
      </w:r>
      <w:r w:rsidRPr="00FD6092">
        <w:rPr>
          <w:rFonts w:cs="Arial"/>
          <w:b/>
          <w:szCs w:val="20"/>
          <w:lang w:eastAsia="sl-SI"/>
        </w:rPr>
        <w:t>dokazilo predložiti le za obdobje od odhoda iz Slovenije do vrnitve vanjo, če je to obdobje krajše od pet dni</w:t>
      </w:r>
      <w:r w:rsidRPr="00FF7561">
        <w:rPr>
          <w:rFonts w:cs="Arial"/>
          <w:szCs w:val="20"/>
          <w:lang w:eastAsia="sl-SI"/>
        </w:rPr>
        <w:t>. Če ne predloži ustreznih dokazil, se šteje, da prihaja z območja na rdečem oziroma temno rdečem seznamu.</w:t>
      </w:r>
    </w:p>
    <w:p w14:paraId="1DFCF999" w14:textId="77777777" w:rsidR="00BA7E47" w:rsidRDefault="00BA7E47" w:rsidP="00BA7E47">
      <w:pPr>
        <w:overflowPunct w:val="0"/>
        <w:autoSpaceDE w:val="0"/>
        <w:autoSpaceDN w:val="0"/>
        <w:adjustRightInd w:val="0"/>
        <w:spacing w:line="240" w:lineRule="auto"/>
        <w:textAlignment w:val="baseline"/>
        <w:rPr>
          <w:rFonts w:ascii="Helv" w:hAnsi="Helv" w:cs="Helv"/>
          <w:b/>
          <w:color w:val="000000"/>
          <w:szCs w:val="20"/>
          <w:lang w:eastAsia="sl-SI"/>
        </w:rPr>
      </w:pPr>
    </w:p>
    <w:p w14:paraId="0D001623" w14:textId="77777777" w:rsidR="00BA7E47" w:rsidRPr="00B546D0" w:rsidRDefault="00BA7E47" w:rsidP="00BA7E47">
      <w:pPr>
        <w:overflowPunct w:val="0"/>
        <w:autoSpaceDE w:val="0"/>
        <w:autoSpaceDN w:val="0"/>
        <w:adjustRightInd w:val="0"/>
        <w:spacing w:line="240" w:lineRule="auto"/>
        <w:textAlignment w:val="baseline"/>
        <w:rPr>
          <w:rFonts w:ascii="Helv" w:hAnsi="Helv" w:cs="Helv"/>
          <w:b/>
          <w:i/>
          <w:iCs/>
          <w:color w:val="000000"/>
          <w:szCs w:val="20"/>
          <w:lang w:eastAsia="sl-SI"/>
        </w:rPr>
      </w:pPr>
      <w:r w:rsidRPr="00B546D0">
        <w:rPr>
          <w:rFonts w:ascii="Helv" w:hAnsi="Helv" w:cs="Helv"/>
          <w:b/>
          <w:i/>
          <w:iCs/>
          <w:color w:val="000000"/>
          <w:szCs w:val="20"/>
          <w:lang w:eastAsia="sl-SI"/>
        </w:rPr>
        <w:t>Temno rdeči seznam</w:t>
      </w:r>
    </w:p>
    <w:p w14:paraId="575DEEFE" w14:textId="77777777" w:rsidR="00BA7E47" w:rsidRDefault="00BA7E47" w:rsidP="00BA7E47">
      <w:pPr>
        <w:overflowPunct w:val="0"/>
        <w:autoSpaceDE w:val="0"/>
        <w:autoSpaceDN w:val="0"/>
        <w:adjustRightInd w:val="0"/>
        <w:spacing w:line="240" w:lineRule="auto"/>
        <w:textAlignment w:val="baseline"/>
        <w:rPr>
          <w:rFonts w:ascii="Helv" w:hAnsi="Helv" w:cs="Helv"/>
          <w:color w:val="000000"/>
          <w:szCs w:val="20"/>
          <w:lang w:eastAsia="sl-SI"/>
        </w:rPr>
      </w:pPr>
      <w:r w:rsidRPr="006358B3">
        <w:rPr>
          <w:rFonts w:ascii="Helv" w:hAnsi="Helv" w:cs="Helv"/>
          <w:color w:val="000000"/>
          <w:szCs w:val="20"/>
          <w:lang w:eastAsia="sl-SI"/>
        </w:rPr>
        <w:t>Države članice EU/schengenskega območja:</w:t>
      </w:r>
    </w:p>
    <w:p w14:paraId="49A65B8B" w14:textId="77777777" w:rsidR="00BA7E47" w:rsidRPr="006358B3" w:rsidRDefault="00BA7E47" w:rsidP="00BA7E47">
      <w:pPr>
        <w:numPr>
          <w:ilvl w:val="0"/>
          <w:numId w:val="41"/>
        </w:numPr>
        <w:autoSpaceDE w:val="0"/>
        <w:autoSpaceDN w:val="0"/>
        <w:adjustRightInd w:val="0"/>
        <w:spacing w:line="240" w:lineRule="auto"/>
        <w:ind w:left="426" w:hanging="426"/>
        <w:rPr>
          <w:rFonts w:cs="Arial"/>
          <w:color w:val="000000"/>
          <w:szCs w:val="20"/>
          <w:lang w:eastAsia="sl-SI"/>
        </w:rPr>
      </w:pPr>
      <w:r w:rsidRPr="006358B3">
        <w:rPr>
          <w:rFonts w:cs="Arial"/>
          <w:color w:val="000000"/>
          <w:szCs w:val="20"/>
          <w:lang w:eastAsia="sl-SI"/>
        </w:rPr>
        <w:t xml:space="preserve">Francija (samo posamezne administrativne enote): čezmorsko ozemlje </w:t>
      </w:r>
      <w:proofErr w:type="spellStart"/>
      <w:r w:rsidRPr="006358B3">
        <w:rPr>
          <w:rFonts w:cs="Arial"/>
          <w:color w:val="000000"/>
          <w:szCs w:val="20"/>
          <w:lang w:eastAsia="sl-SI"/>
        </w:rPr>
        <w:t>Guyane</w:t>
      </w:r>
      <w:proofErr w:type="spellEnd"/>
    </w:p>
    <w:p w14:paraId="0E12B219" w14:textId="77777777" w:rsidR="00BA7E47" w:rsidRPr="006358B3" w:rsidRDefault="00BA7E47" w:rsidP="00BA7E47">
      <w:pPr>
        <w:numPr>
          <w:ilvl w:val="0"/>
          <w:numId w:val="41"/>
        </w:numPr>
        <w:autoSpaceDE w:val="0"/>
        <w:autoSpaceDN w:val="0"/>
        <w:adjustRightInd w:val="0"/>
        <w:spacing w:line="240" w:lineRule="auto"/>
        <w:ind w:left="426" w:hanging="426"/>
        <w:rPr>
          <w:rFonts w:cs="Arial"/>
          <w:color w:val="000000"/>
          <w:szCs w:val="20"/>
          <w:lang w:eastAsia="sl-SI"/>
        </w:rPr>
      </w:pPr>
      <w:r w:rsidRPr="006358B3">
        <w:rPr>
          <w:rFonts w:cs="Arial"/>
          <w:color w:val="000000"/>
          <w:szCs w:val="20"/>
          <w:lang w:eastAsia="sl-SI"/>
        </w:rPr>
        <w:t>Lihtenštajn</w:t>
      </w:r>
    </w:p>
    <w:p w14:paraId="7E47314F" w14:textId="77777777" w:rsidR="00BA7E47" w:rsidRPr="006358B3" w:rsidRDefault="00BA7E47" w:rsidP="00BA7E47">
      <w:pPr>
        <w:numPr>
          <w:ilvl w:val="0"/>
          <w:numId w:val="41"/>
        </w:numPr>
        <w:autoSpaceDE w:val="0"/>
        <w:autoSpaceDN w:val="0"/>
        <w:adjustRightInd w:val="0"/>
        <w:spacing w:line="240" w:lineRule="auto"/>
        <w:ind w:left="426" w:hanging="426"/>
        <w:rPr>
          <w:rFonts w:cs="Arial"/>
          <w:color w:val="000000"/>
          <w:szCs w:val="20"/>
          <w:lang w:eastAsia="sl-SI"/>
        </w:rPr>
      </w:pPr>
      <w:r w:rsidRPr="006358B3">
        <w:rPr>
          <w:rFonts w:cs="Arial"/>
          <w:color w:val="000000"/>
          <w:szCs w:val="20"/>
          <w:lang w:eastAsia="sl-SI"/>
        </w:rPr>
        <w:t xml:space="preserve">Litva (samo posamezne administrativne enote): administrativna enota </w:t>
      </w:r>
      <w:proofErr w:type="spellStart"/>
      <w:r w:rsidRPr="006358B3">
        <w:rPr>
          <w:rFonts w:cs="Arial"/>
          <w:color w:val="000000"/>
          <w:szCs w:val="20"/>
          <w:lang w:eastAsia="sl-SI"/>
        </w:rPr>
        <w:t>Sostinės</w:t>
      </w:r>
      <w:proofErr w:type="spellEnd"/>
      <w:r w:rsidRPr="006358B3">
        <w:rPr>
          <w:rFonts w:cs="Arial"/>
          <w:color w:val="000000"/>
          <w:szCs w:val="20"/>
          <w:lang w:eastAsia="sl-SI"/>
        </w:rPr>
        <w:t xml:space="preserve"> </w:t>
      </w:r>
      <w:proofErr w:type="spellStart"/>
      <w:r w:rsidRPr="006358B3">
        <w:rPr>
          <w:rFonts w:cs="Arial"/>
          <w:color w:val="000000"/>
          <w:szCs w:val="20"/>
          <w:lang w:eastAsia="sl-SI"/>
        </w:rPr>
        <w:t>regionas</w:t>
      </w:r>
      <w:proofErr w:type="spellEnd"/>
    </w:p>
    <w:p w14:paraId="0C3BA7CD" w14:textId="77777777" w:rsidR="00BA7E47" w:rsidRPr="006358B3" w:rsidRDefault="00BA7E47" w:rsidP="00BA7E47">
      <w:pPr>
        <w:numPr>
          <w:ilvl w:val="0"/>
          <w:numId w:val="41"/>
        </w:numPr>
        <w:autoSpaceDE w:val="0"/>
        <w:autoSpaceDN w:val="0"/>
        <w:adjustRightInd w:val="0"/>
        <w:spacing w:line="240" w:lineRule="auto"/>
        <w:ind w:left="426" w:hanging="426"/>
        <w:rPr>
          <w:rFonts w:cs="Arial"/>
          <w:color w:val="000000"/>
          <w:szCs w:val="20"/>
          <w:lang w:eastAsia="sl-SI"/>
        </w:rPr>
      </w:pPr>
      <w:r w:rsidRPr="006358B3">
        <w:rPr>
          <w:rFonts w:cs="Arial"/>
          <w:color w:val="000000"/>
          <w:szCs w:val="20"/>
          <w:lang w:eastAsia="sl-SI"/>
        </w:rPr>
        <w:t>Švedska (samo posamezne administrativne enote): administrativna enota</w:t>
      </w:r>
      <w:r w:rsidRPr="006358B3">
        <w:rPr>
          <w:rFonts w:cs="Arial"/>
          <w:b/>
          <w:color w:val="000000"/>
          <w:szCs w:val="20"/>
        </w:rPr>
        <w:t xml:space="preserve"> </w:t>
      </w:r>
      <w:proofErr w:type="spellStart"/>
      <w:r w:rsidRPr="006358B3">
        <w:rPr>
          <w:rFonts w:cs="Arial"/>
          <w:color w:val="000000"/>
          <w:szCs w:val="20"/>
        </w:rPr>
        <w:t>Övre</w:t>
      </w:r>
      <w:proofErr w:type="spellEnd"/>
      <w:r w:rsidRPr="006358B3">
        <w:rPr>
          <w:rFonts w:cs="Arial"/>
          <w:color w:val="000000"/>
          <w:szCs w:val="20"/>
        </w:rPr>
        <w:t xml:space="preserve"> </w:t>
      </w:r>
      <w:proofErr w:type="spellStart"/>
      <w:r w:rsidRPr="006358B3">
        <w:rPr>
          <w:rFonts w:cs="Arial"/>
          <w:color w:val="000000"/>
          <w:szCs w:val="20"/>
        </w:rPr>
        <w:t>Norrland</w:t>
      </w:r>
      <w:proofErr w:type="spellEnd"/>
      <w:r w:rsidRPr="006358B3">
        <w:rPr>
          <w:rFonts w:cs="Arial"/>
          <w:b/>
          <w:color w:val="000000"/>
          <w:szCs w:val="20"/>
        </w:rPr>
        <w:t xml:space="preserve"> </w:t>
      </w:r>
    </w:p>
    <w:p w14:paraId="67A11FF0" w14:textId="77777777" w:rsidR="00BA7E47" w:rsidRDefault="00BA7E47" w:rsidP="00BA7E47">
      <w:pPr>
        <w:overflowPunct w:val="0"/>
        <w:autoSpaceDE w:val="0"/>
        <w:autoSpaceDN w:val="0"/>
        <w:adjustRightInd w:val="0"/>
        <w:spacing w:line="240" w:lineRule="auto"/>
        <w:textAlignment w:val="baseline"/>
        <w:rPr>
          <w:rFonts w:ascii="Helv" w:hAnsi="Helv" w:cs="Helv"/>
          <w:color w:val="000000"/>
          <w:szCs w:val="20"/>
          <w:lang w:eastAsia="sl-SI"/>
        </w:rPr>
      </w:pPr>
    </w:p>
    <w:p w14:paraId="2B532A6F" w14:textId="77777777" w:rsidR="00BA7E47" w:rsidRDefault="00BA7E47" w:rsidP="00BA7E47">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Pri tretjih državah ni sprememb.</w:t>
      </w:r>
    </w:p>
    <w:p w14:paraId="308F9B8C" w14:textId="77777777" w:rsidR="00BA7E47" w:rsidRDefault="00BA7E47" w:rsidP="00BA7E47">
      <w:pPr>
        <w:overflowPunct w:val="0"/>
        <w:autoSpaceDE w:val="0"/>
        <w:autoSpaceDN w:val="0"/>
        <w:adjustRightInd w:val="0"/>
        <w:spacing w:line="240" w:lineRule="auto"/>
        <w:textAlignment w:val="baseline"/>
        <w:rPr>
          <w:rFonts w:ascii="Helv" w:hAnsi="Helv" w:cs="Helv"/>
          <w:color w:val="000000"/>
          <w:szCs w:val="20"/>
          <w:lang w:eastAsia="sl-SI"/>
        </w:rPr>
      </w:pPr>
    </w:p>
    <w:p w14:paraId="104F1EAE" w14:textId="77777777" w:rsidR="00BA7E47" w:rsidRPr="00B546D0" w:rsidRDefault="00BA7E47" w:rsidP="00BA7E47">
      <w:pPr>
        <w:overflowPunct w:val="0"/>
        <w:autoSpaceDE w:val="0"/>
        <w:autoSpaceDN w:val="0"/>
        <w:adjustRightInd w:val="0"/>
        <w:spacing w:line="240" w:lineRule="auto"/>
        <w:textAlignment w:val="baseline"/>
        <w:rPr>
          <w:rFonts w:ascii="Helv" w:hAnsi="Helv" w:cs="Helv"/>
          <w:b/>
          <w:i/>
          <w:iCs/>
          <w:color w:val="000000"/>
          <w:szCs w:val="20"/>
          <w:lang w:eastAsia="sl-SI"/>
        </w:rPr>
      </w:pPr>
      <w:r w:rsidRPr="00B546D0">
        <w:rPr>
          <w:rFonts w:ascii="Helv" w:hAnsi="Helv" w:cs="Helv"/>
          <w:b/>
          <w:i/>
          <w:iCs/>
          <w:color w:val="000000"/>
          <w:szCs w:val="20"/>
          <w:lang w:eastAsia="sl-SI"/>
        </w:rPr>
        <w:t>Rdeči seznam</w:t>
      </w:r>
    </w:p>
    <w:p w14:paraId="4658C45D" w14:textId="77777777" w:rsidR="00BA7E47" w:rsidRDefault="00BA7E47" w:rsidP="00BA7E47">
      <w:pPr>
        <w:overflowPunct w:val="0"/>
        <w:autoSpaceDE w:val="0"/>
        <w:autoSpaceDN w:val="0"/>
        <w:adjustRightInd w:val="0"/>
        <w:spacing w:line="240" w:lineRule="auto"/>
        <w:textAlignment w:val="baseline"/>
        <w:rPr>
          <w:rFonts w:ascii="Helv" w:hAnsi="Helv" w:cs="Helv"/>
          <w:color w:val="000000"/>
          <w:szCs w:val="20"/>
          <w:lang w:eastAsia="sl-SI"/>
        </w:rPr>
      </w:pPr>
      <w:r w:rsidRPr="006358B3">
        <w:rPr>
          <w:rFonts w:ascii="Helv" w:hAnsi="Helv" w:cs="Helv"/>
          <w:color w:val="000000"/>
          <w:szCs w:val="20"/>
          <w:lang w:eastAsia="sl-SI"/>
        </w:rPr>
        <w:t>Države članice EU/schengenskega območja:</w:t>
      </w:r>
    </w:p>
    <w:p w14:paraId="567204BE"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Andora</w:t>
      </w:r>
    </w:p>
    <w:p w14:paraId="6F2CC882"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Avstrija (samo posamezne administrativne enote): Tirolska in </w:t>
      </w:r>
      <w:proofErr w:type="spellStart"/>
      <w:r w:rsidRPr="002418F5">
        <w:rPr>
          <w:rFonts w:cs="Arial"/>
          <w:color w:val="000000"/>
          <w:szCs w:val="20"/>
          <w:lang w:eastAsia="sl-SI"/>
        </w:rPr>
        <w:t>Predarlska</w:t>
      </w:r>
      <w:proofErr w:type="spellEnd"/>
      <w:r w:rsidRPr="002418F5">
        <w:rPr>
          <w:rFonts w:cs="Arial"/>
          <w:color w:val="000000"/>
          <w:szCs w:val="20"/>
          <w:lang w:eastAsia="sl-SI"/>
        </w:rPr>
        <w:t xml:space="preserve"> </w:t>
      </w:r>
    </w:p>
    <w:p w14:paraId="24151B1D"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Belgija</w:t>
      </w:r>
    </w:p>
    <w:p w14:paraId="58BDF2FD"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Ciper</w:t>
      </w:r>
    </w:p>
    <w:p w14:paraId="0A1FAA62"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Češka (samo posamezne administrativne enote): </w:t>
      </w:r>
      <w:proofErr w:type="spellStart"/>
      <w:r w:rsidRPr="002418F5">
        <w:rPr>
          <w:rFonts w:cs="Arial"/>
          <w:color w:val="000000"/>
          <w:szCs w:val="20"/>
          <w:lang w:eastAsia="sl-SI"/>
        </w:rPr>
        <w:t>Moravskoslezsko</w:t>
      </w:r>
      <w:proofErr w:type="spellEnd"/>
    </w:p>
    <w:p w14:paraId="7BD8163D"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Danska (samo posamezne administrativne enote): </w:t>
      </w:r>
      <w:proofErr w:type="spellStart"/>
      <w:r w:rsidRPr="002418F5">
        <w:rPr>
          <w:rFonts w:cs="Arial"/>
          <w:color w:val="000000"/>
          <w:szCs w:val="20"/>
          <w:lang w:eastAsia="sl-SI"/>
        </w:rPr>
        <w:t>Hovedstaden</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Sjælland</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Midtjylland</w:t>
      </w:r>
      <w:proofErr w:type="spellEnd"/>
      <w:r w:rsidRPr="002418F5">
        <w:rPr>
          <w:rFonts w:cs="Arial"/>
          <w:color w:val="000000"/>
          <w:szCs w:val="20"/>
          <w:lang w:eastAsia="sl-SI"/>
        </w:rPr>
        <w:t xml:space="preserve"> in </w:t>
      </w:r>
      <w:proofErr w:type="spellStart"/>
      <w:r w:rsidRPr="002418F5">
        <w:rPr>
          <w:rFonts w:cs="Arial"/>
          <w:color w:val="000000"/>
          <w:szCs w:val="20"/>
          <w:lang w:eastAsia="sl-SI"/>
        </w:rPr>
        <w:t>Nordjylland</w:t>
      </w:r>
      <w:proofErr w:type="spellEnd"/>
    </w:p>
    <w:p w14:paraId="2BDA1B8C"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Estonija</w:t>
      </w:r>
    </w:p>
    <w:p w14:paraId="695F8739"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Francija (samo posamezne administrativne enote): </w:t>
      </w:r>
      <w:proofErr w:type="spellStart"/>
      <w:r w:rsidRPr="002418F5">
        <w:rPr>
          <w:rFonts w:cs="Arial"/>
          <w:color w:val="000000"/>
          <w:szCs w:val="20"/>
          <w:lang w:eastAsia="sl-SI"/>
        </w:rPr>
        <w:t>Ile</w:t>
      </w:r>
      <w:proofErr w:type="spellEnd"/>
      <w:r w:rsidRPr="002418F5">
        <w:rPr>
          <w:rFonts w:cs="Arial"/>
          <w:color w:val="000000"/>
          <w:szCs w:val="20"/>
          <w:lang w:eastAsia="sl-SI"/>
        </w:rPr>
        <w:t xml:space="preserve">-de-France, Centre-Val de </w:t>
      </w:r>
      <w:proofErr w:type="spellStart"/>
      <w:r w:rsidRPr="002418F5">
        <w:rPr>
          <w:rFonts w:cs="Arial"/>
          <w:color w:val="000000"/>
          <w:szCs w:val="20"/>
          <w:lang w:eastAsia="sl-SI"/>
        </w:rPr>
        <w:t>Loire</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Bourgogne</w:t>
      </w:r>
      <w:proofErr w:type="spellEnd"/>
      <w:r w:rsidRPr="002418F5">
        <w:rPr>
          <w:rFonts w:cs="Arial"/>
          <w:color w:val="000000"/>
          <w:szCs w:val="20"/>
          <w:lang w:eastAsia="sl-SI"/>
        </w:rPr>
        <w:t>-</w:t>
      </w:r>
      <w:proofErr w:type="spellStart"/>
      <w:r w:rsidRPr="002418F5">
        <w:rPr>
          <w:rFonts w:cs="Arial"/>
          <w:color w:val="000000"/>
          <w:szCs w:val="20"/>
          <w:lang w:eastAsia="sl-SI"/>
        </w:rPr>
        <w:t>Franche</w:t>
      </w:r>
      <w:proofErr w:type="spellEnd"/>
      <w:r w:rsidRPr="002418F5">
        <w:rPr>
          <w:rFonts w:cs="Arial"/>
          <w:color w:val="000000"/>
          <w:szCs w:val="20"/>
          <w:lang w:eastAsia="sl-SI"/>
        </w:rPr>
        <w:t xml:space="preserve">-Comté, Normandija, </w:t>
      </w:r>
      <w:proofErr w:type="spellStart"/>
      <w:r w:rsidRPr="002418F5">
        <w:rPr>
          <w:rFonts w:cs="Arial"/>
          <w:color w:val="000000"/>
          <w:szCs w:val="20"/>
          <w:lang w:eastAsia="sl-SI"/>
        </w:rPr>
        <w:t>Hauts</w:t>
      </w:r>
      <w:proofErr w:type="spellEnd"/>
      <w:r w:rsidRPr="002418F5">
        <w:rPr>
          <w:rFonts w:cs="Arial"/>
          <w:color w:val="000000"/>
          <w:szCs w:val="20"/>
          <w:lang w:eastAsia="sl-SI"/>
        </w:rPr>
        <w:t xml:space="preserve">-de-France, Grand </w:t>
      </w:r>
      <w:proofErr w:type="spellStart"/>
      <w:r w:rsidRPr="002418F5">
        <w:rPr>
          <w:rFonts w:cs="Arial"/>
          <w:color w:val="000000"/>
          <w:szCs w:val="20"/>
          <w:lang w:eastAsia="sl-SI"/>
        </w:rPr>
        <w:t>Est</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Pays</w:t>
      </w:r>
      <w:proofErr w:type="spellEnd"/>
      <w:r w:rsidRPr="002418F5">
        <w:rPr>
          <w:rFonts w:cs="Arial"/>
          <w:color w:val="000000"/>
          <w:szCs w:val="20"/>
          <w:lang w:eastAsia="sl-SI"/>
        </w:rPr>
        <w:t xml:space="preserve"> de la </w:t>
      </w:r>
      <w:proofErr w:type="spellStart"/>
      <w:r w:rsidRPr="002418F5">
        <w:rPr>
          <w:rFonts w:cs="Arial"/>
          <w:color w:val="000000"/>
          <w:szCs w:val="20"/>
          <w:lang w:eastAsia="sl-SI"/>
        </w:rPr>
        <w:t>Loire</w:t>
      </w:r>
      <w:proofErr w:type="spellEnd"/>
      <w:r w:rsidRPr="002418F5">
        <w:rPr>
          <w:rFonts w:cs="Arial"/>
          <w:color w:val="000000"/>
          <w:szCs w:val="20"/>
          <w:lang w:eastAsia="sl-SI"/>
        </w:rPr>
        <w:t xml:space="preserve">, Bretanja, </w:t>
      </w:r>
      <w:proofErr w:type="spellStart"/>
      <w:r w:rsidRPr="002418F5">
        <w:rPr>
          <w:rFonts w:cs="Arial"/>
          <w:color w:val="000000"/>
          <w:szCs w:val="20"/>
          <w:lang w:eastAsia="sl-SI"/>
        </w:rPr>
        <w:t>Occitanie</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Auvergne-Rhône-Alpes</w:t>
      </w:r>
      <w:proofErr w:type="spellEnd"/>
      <w:r w:rsidRPr="002418F5">
        <w:rPr>
          <w:rFonts w:cs="Arial"/>
          <w:color w:val="000000"/>
          <w:szCs w:val="20"/>
          <w:lang w:eastAsia="sl-SI"/>
        </w:rPr>
        <w:t>, Provence-</w:t>
      </w:r>
      <w:proofErr w:type="spellStart"/>
      <w:r w:rsidRPr="002418F5">
        <w:rPr>
          <w:rFonts w:cs="Arial"/>
          <w:color w:val="000000"/>
          <w:szCs w:val="20"/>
          <w:lang w:eastAsia="sl-SI"/>
        </w:rPr>
        <w:t>Alpes</w:t>
      </w:r>
      <w:proofErr w:type="spellEnd"/>
      <w:r w:rsidRPr="002418F5">
        <w:rPr>
          <w:rFonts w:cs="Arial"/>
          <w:color w:val="000000"/>
          <w:szCs w:val="20"/>
          <w:lang w:eastAsia="sl-SI"/>
        </w:rPr>
        <w:t xml:space="preserve">-Côte </w:t>
      </w:r>
      <w:proofErr w:type="spellStart"/>
      <w:r w:rsidRPr="002418F5">
        <w:rPr>
          <w:rFonts w:cs="Arial"/>
          <w:color w:val="000000"/>
          <w:szCs w:val="20"/>
          <w:lang w:eastAsia="sl-SI"/>
        </w:rPr>
        <w:t>d’Azur</w:t>
      </w:r>
      <w:proofErr w:type="spellEnd"/>
      <w:r w:rsidRPr="002418F5">
        <w:rPr>
          <w:rFonts w:cs="Arial"/>
          <w:color w:val="000000"/>
          <w:szCs w:val="20"/>
          <w:lang w:eastAsia="sl-SI"/>
        </w:rPr>
        <w:t xml:space="preserve">, čezmorsko ozemlje Guadeloupe in čezmorsko ozemlje La </w:t>
      </w:r>
      <w:proofErr w:type="spellStart"/>
      <w:r w:rsidRPr="002418F5">
        <w:rPr>
          <w:rFonts w:cs="Arial"/>
          <w:color w:val="000000"/>
          <w:szCs w:val="20"/>
          <w:lang w:eastAsia="sl-SI"/>
        </w:rPr>
        <w:t>Réunion</w:t>
      </w:r>
      <w:proofErr w:type="spellEnd"/>
    </w:p>
    <w:p w14:paraId="10D38CD9"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Grčija (samo posamezne administrativne enote): </w:t>
      </w:r>
      <w:proofErr w:type="spellStart"/>
      <w:r w:rsidRPr="002418F5">
        <w:rPr>
          <w:rFonts w:cs="Arial"/>
          <w:color w:val="000000"/>
          <w:szCs w:val="20"/>
          <w:lang w:eastAsia="sl-SI"/>
        </w:rPr>
        <w:t>Attiki</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Notio</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Aigaio</w:t>
      </w:r>
      <w:proofErr w:type="spellEnd"/>
      <w:r w:rsidRPr="002418F5">
        <w:rPr>
          <w:rFonts w:cs="Arial"/>
          <w:color w:val="000000"/>
          <w:szCs w:val="20"/>
          <w:lang w:eastAsia="sl-SI"/>
        </w:rPr>
        <w:t xml:space="preserve">, Kriti, </w:t>
      </w:r>
      <w:proofErr w:type="spellStart"/>
      <w:r w:rsidRPr="002418F5">
        <w:rPr>
          <w:rFonts w:cs="Arial"/>
          <w:color w:val="000000"/>
          <w:szCs w:val="20"/>
          <w:lang w:eastAsia="sl-SI"/>
        </w:rPr>
        <w:t>Kentriki</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Makedonia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Dytiki</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Makedonia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Ipeiros</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Thessalia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Dytiki</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Ellada</w:t>
      </w:r>
      <w:proofErr w:type="spellEnd"/>
      <w:r w:rsidRPr="002418F5">
        <w:rPr>
          <w:rFonts w:cs="Arial"/>
          <w:color w:val="000000"/>
          <w:szCs w:val="20"/>
          <w:lang w:eastAsia="sl-SI"/>
        </w:rPr>
        <w:t xml:space="preserve">, Sterea </w:t>
      </w:r>
      <w:proofErr w:type="spellStart"/>
      <w:r w:rsidRPr="002418F5">
        <w:rPr>
          <w:rFonts w:cs="Arial"/>
          <w:color w:val="000000"/>
          <w:szCs w:val="20"/>
          <w:lang w:eastAsia="sl-SI"/>
        </w:rPr>
        <w:t>Ellada</w:t>
      </w:r>
      <w:proofErr w:type="spellEnd"/>
    </w:p>
    <w:p w14:paraId="1ECF0CF8"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Hrvaška (samo posamezne administrativne enote): Panonska Hrvatska, Jadranska Hrvatska, Grad Zagreb in </w:t>
      </w:r>
      <w:proofErr w:type="spellStart"/>
      <w:r w:rsidRPr="002418F5">
        <w:rPr>
          <w:rFonts w:cs="Arial"/>
          <w:color w:val="000000"/>
          <w:szCs w:val="20"/>
          <w:lang w:eastAsia="sl-SI"/>
        </w:rPr>
        <w:t>Sjeverna</w:t>
      </w:r>
      <w:proofErr w:type="spellEnd"/>
      <w:r w:rsidRPr="002418F5">
        <w:rPr>
          <w:rFonts w:cs="Arial"/>
          <w:color w:val="000000"/>
          <w:szCs w:val="20"/>
          <w:lang w:eastAsia="sl-SI"/>
        </w:rPr>
        <w:t xml:space="preserve"> Hrvatska</w:t>
      </w:r>
    </w:p>
    <w:p w14:paraId="0831390C"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lastRenderedPageBreak/>
        <w:t xml:space="preserve">Italija(samo posamezne administrativne enote): </w:t>
      </w:r>
      <w:proofErr w:type="spellStart"/>
      <w:r w:rsidRPr="002418F5">
        <w:rPr>
          <w:rFonts w:cs="Arial"/>
          <w:color w:val="000000"/>
          <w:szCs w:val="20"/>
          <w:lang w:eastAsia="sl-SI"/>
        </w:rPr>
        <w:t>Valle</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d’Aosta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Campania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Puglia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Basilicata</w:t>
      </w:r>
      <w:proofErr w:type="spellEnd"/>
      <w:r w:rsidRPr="002418F5">
        <w:rPr>
          <w:rFonts w:cs="Arial"/>
          <w:color w:val="000000"/>
          <w:szCs w:val="20"/>
          <w:lang w:eastAsia="sl-SI"/>
        </w:rPr>
        <w:t xml:space="preserve">, Kalabrija, Toskana </w:t>
      </w:r>
    </w:p>
    <w:p w14:paraId="6366489D"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Latvija</w:t>
      </w:r>
    </w:p>
    <w:p w14:paraId="65FCA545"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Litva (samo posamezne administrativne enote): </w:t>
      </w:r>
      <w:proofErr w:type="spellStart"/>
      <w:r w:rsidRPr="002418F5">
        <w:rPr>
          <w:rFonts w:cs="Arial"/>
          <w:color w:val="000000"/>
          <w:szCs w:val="20"/>
          <w:lang w:eastAsia="sl-SI"/>
        </w:rPr>
        <w:t>Vidurio</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ir</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vakarų</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Lietuvos</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regionas</w:t>
      </w:r>
      <w:proofErr w:type="spellEnd"/>
    </w:p>
    <w:p w14:paraId="285D3A09"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Luksemburg</w:t>
      </w:r>
    </w:p>
    <w:p w14:paraId="1B882950"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Nemčija</w:t>
      </w:r>
    </w:p>
    <w:p w14:paraId="51A5A4D3"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Nizozemska</w:t>
      </w:r>
    </w:p>
    <w:p w14:paraId="5AB1066C"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Norveška (samo posamezne administrativne enote): </w:t>
      </w:r>
      <w:proofErr w:type="spellStart"/>
      <w:r w:rsidRPr="002418F5">
        <w:rPr>
          <w:rFonts w:cs="Arial"/>
          <w:color w:val="000000"/>
          <w:szCs w:val="20"/>
          <w:lang w:eastAsia="sl-SI"/>
        </w:rPr>
        <w:t>Agder</w:t>
      </w:r>
      <w:proofErr w:type="spellEnd"/>
      <w:r w:rsidRPr="002418F5">
        <w:rPr>
          <w:rFonts w:cs="Arial"/>
          <w:color w:val="000000"/>
          <w:szCs w:val="20"/>
          <w:lang w:eastAsia="sl-SI"/>
        </w:rPr>
        <w:t xml:space="preserve"> in </w:t>
      </w:r>
      <w:proofErr w:type="spellStart"/>
      <w:r w:rsidRPr="002418F5">
        <w:rPr>
          <w:rFonts w:cs="Arial"/>
          <w:color w:val="000000"/>
          <w:szCs w:val="20"/>
          <w:lang w:eastAsia="sl-SI"/>
        </w:rPr>
        <w:t>Vestfold</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og</w:t>
      </w:r>
      <w:proofErr w:type="spellEnd"/>
      <w:r w:rsidRPr="002418F5">
        <w:rPr>
          <w:rFonts w:cs="Arial"/>
          <w:color w:val="000000"/>
          <w:szCs w:val="20"/>
          <w:lang w:eastAsia="sl-SI"/>
        </w:rPr>
        <w:t xml:space="preserve"> Telemark</w:t>
      </w:r>
    </w:p>
    <w:p w14:paraId="545039EB"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Poljska (samo posamezne administrativne enote): </w:t>
      </w:r>
      <w:proofErr w:type="spellStart"/>
      <w:r w:rsidRPr="002418F5">
        <w:rPr>
          <w:rFonts w:cs="Arial"/>
          <w:color w:val="000000"/>
          <w:szCs w:val="20"/>
          <w:lang w:eastAsia="sl-SI"/>
        </w:rPr>
        <w:t>Wielkopolskie</w:t>
      </w:r>
      <w:proofErr w:type="spellEnd"/>
      <w:r w:rsidRPr="002418F5">
        <w:rPr>
          <w:rFonts w:cs="Arial"/>
          <w:color w:val="000000"/>
          <w:szCs w:val="20"/>
          <w:lang w:eastAsia="sl-SI"/>
        </w:rPr>
        <w:t xml:space="preserve"> in </w:t>
      </w:r>
      <w:proofErr w:type="spellStart"/>
      <w:r w:rsidRPr="002418F5">
        <w:rPr>
          <w:rFonts w:cs="Arial"/>
          <w:color w:val="000000"/>
          <w:szCs w:val="20"/>
          <w:lang w:eastAsia="sl-SI"/>
        </w:rPr>
        <w:t>Opolskie</w:t>
      </w:r>
      <w:proofErr w:type="spellEnd"/>
    </w:p>
    <w:p w14:paraId="24CAE0A9"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Slovaška </w:t>
      </w:r>
    </w:p>
    <w:p w14:paraId="161989A4"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Španija (samo posamezne administrativne enote): Andaluzija, </w:t>
      </w:r>
      <w:proofErr w:type="spellStart"/>
      <w:r w:rsidRPr="002418F5">
        <w:rPr>
          <w:rFonts w:cs="Arial"/>
          <w:color w:val="000000"/>
          <w:szCs w:val="20"/>
          <w:lang w:eastAsia="sl-SI"/>
        </w:rPr>
        <w:t>Aragón</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Castilla</w:t>
      </w:r>
      <w:proofErr w:type="spellEnd"/>
      <w:r w:rsidRPr="002418F5">
        <w:rPr>
          <w:rFonts w:cs="Arial"/>
          <w:color w:val="000000"/>
          <w:szCs w:val="20"/>
          <w:lang w:eastAsia="sl-SI"/>
        </w:rPr>
        <w:t xml:space="preserve"> y León, </w:t>
      </w:r>
      <w:proofErr w:type="spellStart"/>
      <w:r w:rsidRPr="002418F5">
        <w:rPr>
          <w:rFonts w:cs="Arial"/>
          <w:color w:val="000000"/>
          <w:szCs w:val="20"/>
          <w:lang w:eastAsia="sl-SI"/>
        </w:rPr>
        <w:t>Castilla</w:t>
      </w:r>
      <w:proofErr w:type="spellEnd"/>
      <w:r w:rsidRPr="002418F5">
        <w:rPr>
          <w:rFonts w:cs="Arial"/>
          <w:color w:val="000000"/>
          <w:szCs w:val="20"/>
          <w:lang w:eastAsia="sl-SI"/>
        </w:rPr>
        <w:t xml:space="preserve">-La </w:t>
      </w:r>
      <w:proofErr w:type="spellStart"/>
      <w:r w:rsidRPr="002418F5">
        <w:rPr>
          <w:rFonts w:cs="Arial"/>
          <w:color w:val="000000"/>
          <w:szCs w:val="20"/>
          <w:lang w:eastAsia="sl-SI"/>
        </w:rPr>
        <w:t>Mancha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katalonija</w:t>
      </w:r>
      <w:proofErr w:type="spellEnd"/>
      <w:r w:rsidRPr="002418F5">
        <w:rPr>
          <w:rFonts w:cs="Arial"/>
          <w:color w:val="000000"/>
          <w:szCs w:val="20"/>
          <w:lang w:eastAsia="sl-SI"/>
        </w:rPr>
        <w:t xml:space="preserve">, La </w:t>
      </w:r>
      <w:proofErr w:type="spellStart"/>
      <w:r w:rsidRPr="002418F5">
        <w:rPr>
          <w:rFonts w:cs="Arial"/>
          <w:color w:val="000000"/>
          <w:szCs w:val="20"/>
          <w:lang w:eastAsia="sl-SI"/>
        </w:rPr>
        <w:t>Rioja</w:t>
      </w:r>
      <w:proofErr w:type="spellEnd"/>
      <w:r w:rsidRPr="002418F5">
        <w:rPr>
          <w:rFonts w:cs="Arial"/>
          <w:color w:val="000000"/>
          <w:szCs w:val="20"/>
          <w:lang w:eastAsia="sl-SI"/>
        </w:rPr>
        <w:t xml:space="preserve">, Madrid, </w:t>
      </w:r>
      <w:proofErr w:type="spellStart"/>
      <w:r w:rsidRPr="002418F5">
        <w:rPr>
          <w:rFonts w:cs="Arial"/>
          <w:color w:val="000000"/>
          <w:szCs w:val="20"/>
          <w:lang w:eastAsia="sl-SI"/>
        </w:rPr>
        <w:t>Melilla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Murcia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País</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Vasco</w:t>
      </w:r>
      <w:proofErr w:type="spellEnd"/>
      <w:r w:rsidRPr="002418F5">
        <w:rPr>
          <w:rFonts w:cs="Arial"/>
          <w:color w:val="000000"/>
          <w:szCs w:val="20"/>
          <w:lang w:eastAsia="sl-SI"/>
        </w:rPr>
        <w:t xml:space="preserve"> </w:t>
      </w:r>
    </w:p>
    <w:p w14:paraId="6CC20EAD"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 xml:space="preserve">Švedska (samo posamezne administrativne enote): Stockholm, </w:t>
      </w:r>
      <w:proofErr w:type="spellStart"/>
      <w:r w:rsidRPr="002418F5">
        <w:rPr>
          <w:rFonts w:cs="Arial"/>
          <w:color w:val="000000"/>
          <w:szCs w:val="20"/>
          <w:lang w:eastAsia="sl-SI"/>
        </w:rPr>
        <w:t>Östra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Mellansverige</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Småland</w:t>
      </w:r>
      <w:proofErr w:type="spellEnd"/>
      <w:r w:rsidRPr="002418F5">
        <w:rPr>
          <w:rFonts w:cs="Arial"/>
          <w:color w:val="000000"/>
          <w:szCs w:val="20"/>
          <w:lang w:eastAsia="sl-SI"/>
        </w:rPr>
        <w:t xml:space="preserve"> med </w:t>
      </w:r>
      <w:proofErr w:type="spellStart"/>
      <w:r w:rsidRPr="002418F5">
        <w:rPr>
          <w:rFonts w:cs="Arial"/>
          <w:color w:val="000000"/>
          <w:szCs w:val="20"/>
          <w:lang w:eastAsia="sl-SI"/>
        </w:rPr>
        <w:t>öarna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Sydsverige</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Västsverige</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Norra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Mellansverige</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Mellersta</w:t>
      </w:r>
      <w:proofErr w:type="spellEnd"/>
      <w:r w:rsidRPr="002418F5">
        <w:rPr>
          <w:rFonts w:cs="Arial"/>
          <w:color w:val="000000"/>
          <w:szCs w:val="20"/>
          <w:lang w:eastAsia="sl-SI"/>
        </w:rPr>
        <w:t xml:space="preserve"> </w:t>
      </w:r>
      <w:proofErr w:type="spellStart"/>
      <w:r w:rsidRPr="002418F5">
        <w:rPr>
          <w:rFonts w:cs="Arial"/>
          <w:color w:val="000000"/>
          <w:szCs w:val="20"/>
          <w:lang w:eastAsia="sl-SI"/>
        </w:rPr>
        <w:t>Norrland</w:t>
      </w:r>
      <w:proofErr w:type="spellEnd"/>
    </w:p>
    <w:p w14:paraId="6BB9E23B"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Švica</w:t>
      </w:r>
    </w:p>
    <w:p w14:paraId="5528D41D" w14:textId="77777777" w:rsidR="00BA7E47" w:rsidRPr="002418F5" w:rsidRDefault="00BA7E47" w:rsidP="00BA7E47">
      <w:pPr>
        <w:numPr>
          <w:ilvl w:val="0"/>
          <w:numId w:val="42"/>
        </w:numPr>
        <w:autoSpaceDE w:val="0"/>
        <w:autoSpaceDN w:val="0"/>
        <w:adjustRightInd w:val="0"/>
        <w:spacing w:line="240" w:lineRule="auto"/>
        <w:ind w:left="426" w:hanging="426"/>
        <w:rPr>
          <w:rFonts w:cs="Arial"/>
          <w:color w:val="000000"/>
          <w:szCs w:val="20"/>
          <w:lang w:eastAsia="sl-SI"/>
        </w:rPr>
      </w:pPr>
      <w:r w:rsidRPr="002418F5">
        <w:rPr>
          <w:rFonts w:cs="Arial"/>
          <w:color w:val="000000"/>
          <w:szCs w:val="20"/>
          <w:lang w:eastAsia="sl-SI"/>
        </w:rPr>
        <w:t>Vatikan</w:t>
      </w:r>
    </w:p>
    <w:p w14:paraId="1A5E3EEB" w14:textId="77777777" w:rsidR="00BA7E47" w:rsidRDefault="00BA7E47" w:rsidP="00BA7E47">
      <w:pPr>
        <w:overflowPunct w:val="0"/>
        <w:autoSpaceDE w:val="0"/>
        <w:autoSpaceDN w:val="0"/>
        <w:adjustRightInd w:val="0"/>
        <w:spacing w:line="240" w:lineRule="auto"/>
        <w:textAlignment w:val="baseline"/>
        <w:rPr>
          <w:rFonts w:ascii="Helv" w:hAnsi="Helv" w:cs="Helv"/>
          <w:color w:val="000000"/>
          <w:szCs w:val="20"/>
          <w:lang w:eastAsia="sl-SI"/>
        </w:rPr>
      </w:pPr>
    </w:p>
    <w:p w14:paraId="2CA083CE" w14:textId="77777777" w:rsidR="00BA7E47" w:rsidRDefault="00BA7E47" w:rsidP="00BA7E47">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Pri tretjih državah je dodana Do</w:t>
      </w:r>
      <w:r w:rsidRPr="00FD6092">
        <w:rPr>
          <w:rFonts w:ascii="Helv" w:hAnsi="Helv" w:cs="Helv"/>
          <w:color w:val="000000"/>
          <w:szCs w:val="20"/>
          <w:lang w:eastAsia="sl-SI"/>
        </w:rPr>
        <w:t>minikanska republika, črtan</w:t>
      </w:r>
      <w:r>
        <w:rPr>
          <w:rFonts w:ascii="Helv" w:hAnsi="Helv" w:cs="Helv"/>
          <w:color w:val="000000"/>
          <w:szCs w:val="20"/>
          <w:lang w:eastAsia="sl-SI"/>
        </w:rPr>
        <w:t>e</w:t>
      </w:r>
      <w:r w:rsidRPr="00FD6092">
        <w:rPr>
          <w:rFonts w:ascii="Helv" w:hAnsi="Helv" w:cs="Helv"/>
          <w:color w:val="000000"/>
          <w:szCs w:val="20"/>
          <w:lang w:eastAsia="sl-SI"/>
        </w:rPr>
        <w:t xml:space="preserve"> </w:t>
      </w:r>
      <w:r>
        <w:rPr>
          <w:rFonts w:ascii="Helv" w:hAnsi="Helv" w:cs="Helv"/>
          <w:color w:val="000000"/>
          <w:szCs w:val="20"/>
          <w:lang w:eastAsia="sl-SI"/>
        </w:rPr>
        <w:t xml:space="preserve">pa so Kosovo, Severna Makedonija ter Sao Tome in </w:t>
      </w:r>
      <w:r w:rsidRPr="00FD6092">
        <w:rPr>
          <w:rFonts w:ascii="Helv" w:hAnsi="Helv" w:cs="Helv"/>
          <w:color w:val="000000"/>
          <w:szCs w:val="20"/>
          <w:lang w:eastAsia="sl-SI"/>
        </w:rPr>
        <w:t>Principe</w:t>
      </w:r>
      <w:r>
        <w:rPr>
          <w:rFonts w:ascii="Helv" w:hAnsi="Helv" w:cs="Helv"/>
          <w:color w:val="000000"/>
          <w:szCs w:val="20"/>
          <w:lang w:eastAsia="sl-SI"/>
        </w:rPr>
        <w:t>.</w:t>
      </w:r>
    </w:p>
    <w:p w14:paraId="61374ABC" w14:textId="3EE15E7C" w:rsidR="005D5361" w:rsidRDefault="005D5361" w:rsidP="005D5361">
      <w:pPr>
        <w:autoSpaceDE w:val="0"/>
        <w:autoSpaceDN w:val="0"/>
        <w:adjustRightInd w:val="0"/>
        <w:spacing w:line="240" w:lineRule="auto"/>
        <w:jc w:val="both"/>
        <w:rPr>
          <w:rFonts w:cs="Arial"/>
          <w:b/>
          <w:bCs/>
          <w:color w:val="000000"/>
          <w:szCs w:val="20"/>
        </w:rPr>
      </w:pPr>
    </w:p>
    <w:p w14:paraId="7A565CCB" w14:textId="77777777" w:rsidR="00BA7E47" w:rsidRDefault="00BA7E47" w:rsidP="00BA7E47">
      <w:pPr>
        <w:tabs>
          <w:tab w:val="left" w:pos="34"/>
        </w:tabs>
        <w:spacing w:beforeLines="60" w:before="144" w:afterLines="120" w:after="288" w:line="240" w:lineRule="auto"/>
        <w:jc w:val="both"/>
        <w:rPr>
          <w:rFonts w:cs="Arial"/>
          <w:szCs w:val="20"/>
        </w:rPr>
      </w:pPr>
      <w:r>
        <w:rPr>
          <w:rFonts w:cs="Arial"/>
          <w:szCs w:val="20"/>
        </w:rPr>
        <w:t>Vir: Ministrstvo za notranje zadeve</w:t>
      </w:r>
    </w:p>
    <w:p w14:paraId="29DCE81F" w14:textId="0F718AA3" w:rsidR="00C20569" w:rsidRPr="00C20569" w:rsidRDefault="00C20569" w:rsidP="00C20569">
      <w:pPr>
        <w:autoSpaceDE w:val="0"/>
        <w:autoSpaceDN w:val="0"/>
        <w:adjustRightInd w:val="0"/>
        <w:spacing w:line="240" w:lineRule="auto"/>
        <w:jc w:val="both"/>
        <w:rPr>
          <w:rFonts w:cs="Arial"/>
          <w:b/>
          <w:bCs/>
          <w:color w:val="000000"/>
          <w:szCs w:val="20"/>
        </w:rPr>
      </w:pPr>
      <w:r w:rsidRPr="00C20569">
        <w:rPr>
          <w:rFonts w:cs="Arial"/>
          <w:b/>
          <w:bCs/>
          <w:color w:val="000000"/>
          <w:szCs w:val="20"/>
        </w:rPr>
        <w:t>Vlada izdala Odlok o omejitvah in načinu izvajanja javnega prevoza potnikov</w:t>
      </w:r>
    </w:p>
    <w:p w14:paraId="1AC1B160" w14:textId="77777777" w:rsidR="00C20569" w:rsidRPr="00C20569" w:rsidRDefault="00C20569" w:rsidP="00C20569">
      <w:pPr>
        <w:autoSpaceDE w:val="0"/>
        <w:autoSpaceDN w:val="0"/>
        <w:adjustRightInd w:val="0"/>
        <w:spacing w:line="240" w:lineRule="auto"/>
        <w:jc w:val="both"/>
        <w:rPr>
          <w:rFonts w:cs="Arial"/>
          <w:color w:val="000000"/>
          <w:szCs w:val="20"/>
        </w:rPr>
      </w:pPr>
    </w:p>
    <w:p w14:paraId="13BE67A0"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 xml:space="preserve">Vlada Republike Slovenije je z Odlokom o omejitvah in načinu izvajanja javnega prevoza potnikov na ozemlju RS z dne 22. 4. 2021 do vključno 2. 5. 2021 določila pogoje za izvajanje avtotaksi prevozov, izvajanje javnih linijskih prevozih, posebnih linijskih prevozih, stalnih </w:t>
      </w:r>
      <w:proofErr w:type="spellStart"/>
      <w:r w:rsidRPr="00C20569">
        <w:rPr>
          <w:rFonts w:cs="Arial"/>
          <w:color w:val="000000"/>
          <w:szCs w:val="20"/>
        </w:rPr>
        <w:t>izvenlinijskih</w:t>
      </w:r>
      <w:proofErr w:type="spellEnd"/>
      <w:r w:rsidRPr="00C20569">
        <w:rPr>
          <w:rFonts w:cs="Arial"/>
          <w:color w:val="000000"/>
          <w:szCs w:val="20"/>
        </w:rPr>
        <w:t xml:space="preserve"> prevozih in občasnih prevozih potnikov ter obratovanje žičniških naprav. Navedeni odlok je bil s sprejemom Odloka o spremembah določenih Odlokov, izdanih na podlagi Zakona o nalezljivih boleznih podaljšan do vključno 6. junija 2021. </w:t>
      </w:r>
    </w:p>
    <w:p w14:paraId="0A9A1E00" w14:textId="77777777" w:rsidR="00C20569" w:rsidRPr="00C20569" w:rsidRDefault="00C20569" w:rsidP="00C20569">
      <w:pPr>
        <w:autoSpaceDE w:val="0"/>
        <w:autoSpaceDN w:val="0"/>
        <w:adjustRightInd w:val="0"/>
        <w:spacing w:line="240" w:lineRule="auto"/>
        <w:jc w:val="both"/>
        <w:rPr>
          <w:rFonts w:cs="Arial"/>
          <w:color w:val="000000"/>
          <w:szCs w:val="20"/>
        </w:rPr>
      </w:pPr>
    </w:p>
    <w:p w14:paraId="557D944E"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Predlog odloka dopušča obratovanje žičniških naprav in njim pripadajočih smučarskih prog v skladu s priporočili Nacionalnega inštituta za javno zdravje in pod pogojem, da upravljavec naprav zagotovi testiranje na virus SARS-CoV-2 s testi HAG v organizaciji pooblaščenega izvajalca na vstopni točki na smučišče. Če upravljavec naprav navedenega pogoja iz objektivnih razlogov ne more izpolniti bo uporaba žičniških naprav in njim pripadajočih smučarskih prog dovoljena osebam, ki upravljavcu naprav predložijo negativni rezultat testa PCR ali testa HAG, ki ni starejši od sedmih dni, ter otrokom do vključno 12. leta starosti v spremstvu staršev.</w:t>
      </w:r>
    </w:p>
    <w:p w14:paraId="4DAF57EA" w14:textId="77777777" w:rsidR="00C20569" w:rsidRPr="00C20569" w:rsidRDefault="00C20569" w:rsidP="00C20569">
      <w:pPr>
        <w:autoSpaceDE w:val="0"/>
        <w:autoSpaceDN w:val="0"/>
        <w:adjustRightInd w:val="0"/>
        <w:spacing w:line="240" w:lineRule="auto"/>
        <w:jc w:val="both"/>
        <w:rPr>
          <w:rFonts w:cs="Arial"/>
          <w:color w:val="000000"/>
          <w:szCs w:val="20"/>
        </w:rPr>
      </w:pPr>
    </w:p>
    <w:p w14:paraId="5ACC9535"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Predložitev negativnega rezultata testa tudi ni potrebna za kategorizirane in profesionalne športnike, trenerje in drugo spremljevalno osebje za izvedbo tekem in treningov. Negativni test tudi ni potreben za vse druge uporabnike, ki imajo dokazila o cepljenju zoper COVID-19, s katerim oseba dokazuje, da je poteklo določeno število dni od prejema prvega oz. drugega odmerka cepiva, odvisno od proizvajalca cepiva. Dokazila o testiranju se upoštevajo, če so bila izdana v državah članicah Evropske unije, državah članicah schengenskega območja, Avstraliji, Izraelu, Kanadi, Novi Zelandiji, Ruski federaciji, Združenem kraljestvu Velike Britanije in Severne Irske,  Združenih državah Amerike in Turčije ali Srbije.</w:t>
      </w:r>
    </w:p>
    <w:p w14:paraId="7584ECFD" w14:textId="77777777" w:rsidR="00C20569" w:rsidRPr="00C20569" w:rsidRDefault="00C20569" w:rsidP="00C20569">
      <w:pPr>
        <w:autoSpaceDE w:val="0"/>
        <w:autoSpaceDN w:val="0"/>
        <w:adjustRightInd w:val="0"/>
        <w:spacing w:line="240" w:lineRule="auto"/>
        <w:jc w:val="both"/>
        <w:rPr>
          <w:rFonts w:cs="Arial"/>
          <w:color w:val="000000"/>
          <w:szCs w:val="20"/>
        </w:rPr>
      </w:pPr>
    </w:p>
    <w:p w14:paraId="0784A4D8"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 xml:space="preserve">Za voznike avtotaksi prevozov, izvajanje javnih linijskih prevozih, posebnih linijskih prevozih, stalnih </w:t>
      </w:r>
      <w:proofErr w:type="spellStart"/>
      <w:r w:rsidRPr="00C20569">
        <w:rPr>
          <w:rFonts w:cs="Arial"/>
          <w:color w:val="000000"/>
          <w:szCs w:val="20"/>
        </w:rPr>
        <w:t>izvenlinijskih</w:t>
      </w:r>
      <w:proofErr w:type="spellEnd"/>
      <w:r w:rsidRPr="00C20569">
        <w:rPr>
          <w:rFonts w:cs="Arial"/>
          <w:color w:val="000000"/>
          <w:szCs w:val="20"/>
        </w:rPr>
        <w:t xml:space="preserve"> prevozih in občasnih prevozih potnikov se podaljša veljavnost sedaj veljavnih določb. Kar pomeni, da je za voznike in potnike obvezna uporaba obrazne zaščitne maske. Pri javnih linijskih medkrajevnih prevozih, posebnih linijskih in občasnih prevozih potnikov, ki se izvajajo z vozili kategorije M2 in M3, je število potnikov omejeno na število registriranih potnikov v vozilu. Voznik mora enkrat tedensko opraviti testiranje na virus SARS-CoV-2 z metodo verižne reakcije s polimerazo ali s hitrimi antigenskimi testi in imeti negativen rezultat testa. Pri posebnih linijskih prevozih, stalnih izven linijskih prevozih potnikov in občasnih prevozih potnikov, ki se izvajajo z vozili kategorije M1 z največ osmimi sedeži za potnike, je lahko zasedenih osem sedežev. Za voznika in potnike je obvezna uporaba obrazne zaščitne maske.</w:t>
      </w:r>
    </w:p>
    <w:p w14:paraId="06B49A8F" w14:textId="77777777" w:rsidR="00C20569" w:rsidRPr="00C20569" w:rsidRDefault="00C20569" w:rsidP="00C20569">
      <w:pPr>
        <w:autoSpaceDE w:val="0"/>
        <w:autoSpaceDN w:val="0"/>
        <w:adjustRightInd w:val="0"/>
        <w:spacing w:line="240" w:lineRule="auto"/>
        <w:jc w:val="both"/>
        <w:rPr>
          <w:rFonts w:cs="Arial"/>
          <w:color w:val="000000"/>
          <w:szCs w:val="20"/>
        </w:rPr>
      </w:pPr>
    </w:p>
    <w:p w14:paraId="599A1A3E"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lastRenderedPageBreak/>
        <w:t>V javnem prevozu oseb v železniškem prometu mora spremljevalno osebje enkrat tedensko opraviti testiranje na virus SARS-CoV-2 in imeti negativen rezultat testa.</w:t>
      </w:r>
    </w:p>
    <w:p w14:paraId="07EDA281" w14:textId="77777777" w:rsidR="00C20569" w:rsidRPr="00C20569" w:rsidRDefault="00C20569" w:rsidP="00C20569">
      <w:pPr>
        <w:autoSpaceDE w:val="0"/>
        <w:autoSpaceDN w:val="0"/>
        <w:adjustRightInd w:val="0"/>
        <w:spacing w:line="240" w:lineRule="auto"/>
        <w:jc w:val="both"/>
        <w:rPr>
          <w:rFonts w:cs="Arial"/>
          <w:color w:val="000000"/>
          <w:szCs w:val="20"/>
        </w:rPr>
      </w:pPr>
    </w:p>
    <w:p w14:paraId="427FEA82"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 xml:space="preserve">Testiranje ni potrebno za voznike v javnih linijskih prevozih, posebnih linijskih prevozih, stalnih </w:t>
      </w:r>
      <w:proofErr w:type="spellStart"/>
      <w:r w:rsidRPr="00C20569">
        <w:rPr>
          <w:rFonts w:cs="Arial"/>
          <w:color w:val="000000"/>
          <w:szCs w:val="20"/>
        </w:rPr>
        <w:t>izvenlinijskih</w:t>
      </w:r>
      <w:proofErr w:type="spellEnd"/>
      <w:r w:rsidRPr="00C20569">
        <w:rPr>
          <w:rFonts w:cs="Arial"/>
          <w:color w:val="000000"/>
          <w:szCs w:val="20"/>
        </w:rPr>
        <w:t xml:space="preserve"> prevozih in občasnih prevozih potnikov, spremljevalno osebje v železniškem prometu in voznike avtotaksi prevozov, če imajo:</w:t>
      </w:r>
    </w:p>
    <w:p w14:paraId="4054472E" w14:textId="77777777" w:rsidR="00C20569" w:rsidRPr="00C20569" w:rsidRDefault="00C20569" w:rsidP="00C20569">
      <w:pPr>
        <w:autoSpaceDE w:val="0"/>
        <w:autoSpaceDN w:val="0"/>
        <w:adjustRightInd w:val="0"/>
        <w:spacing w:line="240" w:lineRule="auto"/>
        <w:jc w:val="both"/>
        <w:rPr>
          <w:rFonts w:cs="Arial"/>
          <w:color w:val="000000"/>
          <w:szCs w:val="20"/>
        </w:rPr>
      </w:pPr>
    </w:p>
    <w:p w14:paraId="7C3B9443" w14:textId="5FB0F9AE" w:rsidR="00C20569" w:rsidRPr="00C20569" w:rsidRDefault="00C20569" w:rsidP="00C20569">
      <w:pPr>
        <w:pStyle w:val="Odstavekseznama"/>
        <w:numPr>
          <w:ilvl w:val="0"/>
          <w:numId w:val="40"/>
        </w:numPr>
        <w:autoSpaceDE w:val="0"/>
        <w:autoSpaceDN w:val="0"/>
        <w:adjustRightInd w:val="0"/>
        <w:spacing w:line="240" w:lineRule="auto"/>
        <w:jc w:val="both"/>
        <w:rPr>
          <w:rFonts w:cs="Arial"/>
          <w:color w:val="000000"/>
          <w:szCs w:val="20"/>
        </w:rPr>
      </w:pPr>
      <w:r w:rsidRPr="00C20569">
        <w:rPr>
          <w:rFonts w:cs="Arial"/>
          <w:color w:val="000000"/>
          <w:szCs w:val="20"/>
        </w:rPr>
        <w:t xml:space="preserve">dokazilo o cepljenju zoper COVID-19, s katerim dokazujejo, da je od prejema drugega odmerka cepiva </w:t>
      </w:r>
      <w:proofErr w:type="spellStart"/>
      <w:r w:rsidRPr="00C20569">
        <w:rPr>
          <w:rFonts w:cs="Arial"/>
          <w:color w:val="000000"/>
          <w:szCs w:val="20"/>
        </w:rPr>
        <w:t>Comirnaty</w:t>
      </w:r>
      <w:proofErr w:type="spellEnd"/>
      <w:r w:rsidRPr="00C20569">
        <w:rPr>
          <w:rFonts w:cs="Arial"/>
          <w:color w:val="000000"/>
          <w:szCs w:val="20"/>
        </w:rPr>
        <w:t xml:space="preserve"> proizvajalca </w:t>
      </w:r>
      <w:proofErr w:type="spellStart"/>
      <w:r w:rsidRPr="00C20569">
        <w:rPr>
          <w:rFonts w:cs="Arial"/>
          <w:color w:val="000000"/>
          <w:szCs w:val="20"/>
        </w:rPr>
        <w:t>Biontech</w:t>
      </w:r>
      <w:proofErr w:type="spellEnd"/>
      <w:r w:rsidRPr="00C20569">
        <w:rPr>
          <w:rFonts w:cs="Arial"/>
          <w:color w:val="000000"/>
          <w:szCs w:val="20"/>
        </w:rPr>
        <w:t>/</w:t>
      </w:r>
      <w:proofErr w:type="spellStart"/>
      <w:r w:rsidRPr="00C20569">
        <w:rPr>
          <w:rFonts w:cs="Arial"/>
          <w:color w:val="000000"/>
          <w:szCs w:val="20"/>
        </w:rPr>
        <w:t>Pfizer</w:t>
      </w:r>
      <w:proofErr w:type="spellEnd"/>
      <w:r w:rsidRPr="00C20569">
        <w:rPr>
          <w:rFonts w:cs="Arial"/>
          <w:color w:val="000000"/>
          <w:szCs w:val="20"/>
        </w:rPr>
        <w:t xml:space="preserve"> preteklo najmanj sedem dni, COVID-19 </w:t>
      </w:r>
      <w:proofErr w:type="spellStart"/>
      <w:r w:rsidRPr="00C20569">
        <w:rPr>
          <w:rFonts w:cs="Arial"/>
          <w:color w:val="000000"/>
          <w:szCs w:val="20"/>
        </w:rPr>
        <w:t>Vaccine</w:t>
      </w:r>
      <w:proofErr w:type="spellEnd"/>
      <w:r w:rsidRPr="00C20569">
        <w:rPr>
          <w:rFonts w:cs="Arial"/>
          <w:color w:val="000000"/>
          <w:szCs w:val="20"/>
        </w:rPr>
        <w:t xml:space="preserve"> proizvajalca Moderna najmanj 14 dni, </w:t>
      </w:r>
      <w:proofErr w:type="spellStart"/>
      <w:r w:rsidRPr="00C20569">
        <w:rPr>
          <w:rFonts w:cs="Arial"/>
          <w:color w:val="000000"/>
          <w:szCs w:val="20"/>
        </w:rPr>
        <w:t>Sputnik</w:t>
      </w:r>
      <w:proofErr w:type="spellEnd"/>
      <w:r w:rsidRPr="00C20569">
        <w:rPr>
          <w:rFonts w:cs="Arial"/>
          <w:color w:val="000000"/>
          <w:szCs w:val="20"/>
        </w:rPr>
        <w:t xml:space="preserve"> V proizvajalca </w:t>
      </w:r>
      <w:proofErr w:type="spellStart"/>
      <w:r w:rsidRPr="00C20569">
        <w:rPr>
          <w:rFonts w:cs="Arial"/>
          <w:color w:val="000000"/>
          <w:szCs w:val="20"/>
        </w:rPr>
        <w:t>Russia’s</w:t>
      </w:r>
      <w:proofErr w:type="spellEnd"/>
      <w:r w:rsidRPr="00C20569">
        <w:rPr>
          <w:rFonts w:cs="Arial"/>
          <w:color w:val="000000"/>
          <w:szCs w:val="20"/>
        </w:rPr>
        <w:t xml:space="preserve"> </w:t>
      </w:r>
      <w:proofErr w:type="spellStart"/>
      <w:r w:rsidRPr="00C20569">
        <w:rPr>
          <w:rFonts w:cs="Arial"/>
          <w:color w:val="000000"/>
          <w:szCs w:val="20"/>
        </w:rPr>
        <w:t>Gamaleya</w:t>
      </w:r>
      <w:proofErr w:type="spellEnd"/>
      <w:r w:rsidRPr="00C20569">
        <w:rPr>
          <w:rFonts w:cs="Arial"/>
          <w:color w:val="000000"/>
          <w:szCs w:val="20"/>
        </w:rPr>
        <w:t xml:space="preserve"> </w:t>
      </w:r>
      <w:proofErr w:type="spellStart"/>
      <w:r w:rsidRPr="00C20569">
        <w:rPr>
          <w:rFonts w:cs="Arial"/>
          <w:color w:val="000000"/>
          <w:szCs w:val="20"/>
        </w:rPr>
        <w:t>National</w:t>
      </w:r>
      <w:proofErr w:type="spellEnd"/>
      <w:r w:rsidRPr="00C20569">
        <w:rPr>
          <w:rFonts w:cs="Arial"/>
          <w:color w:val="000000"/>
          <w:szCs w:val="20"/>
        </w:rPr>
        <w:t xml:space="preserve"> Centre </w:t>
      </w:r>
      <w:proofErr w:type="spellStart"/>
      <w:r w:rsidRPr="00C20569">
        <w:rPr>
          <w:rFonts w:cs="Arial"/>
          <w:color w:val="000000"/>
          <w:szCs w:val="20"/>
        </w:rPr>
        <w:t>of</w:t>
      </w:r>
      <w:proofErr w:type="spellEnd"/>
      <w:r w:rsidRPr="00C20569">
        <w:rPr>
          <w:rFonts w:cs="Arial"/>
          <w:color w:val="000000"/>
          <w:szCs w:val="20"/>
        </w:rPr>
        <w:t xml:space="preserve"> </w:t>
      </w:r>
      <w:proofErr w:type="spellStart"/>
      <w:r w:rsidRPr="00C20569">
        <w:rPr>
          <w:rFonts w:cs="Arial"/>
          <w:color w:val="000000"/>
          <w:szCs w:val="20"/>
        </w:rPr>
        <w:t>Epidemiology</w:t>
      </w:r>
      <w:proofErr w:type="spellEnd"/>
      <w:r w:rsidRPr="00C20569">
        <w:rPr>
          <w:rFonts w:cs="Arial"/>
          <w:color w:val="000000"/>
          <w:szCs w:val="20"/>
        </w:rPr>
        <w:t xml:space="preserve"> </w:t>
      </w:r>
      <w:proofErr w:type="spellStart"/>
      <w:r w:rsidRPr="00C20569">
        <w:rPr>
          <w:rFonts w:cs="Arial"/>
          <w:color w:val="000000"/>
          <w:szCs w:val="20"/>
        </w:rPr>
        <w:t>and</w:t>
      </w:r>
      <w:proofErr w:type="spellEnd"/>
      <w:r w:rsidRPr="00C20569">
        <w:rPr>
          <w:rFonts w:cs="Arial"/>
          <w:color w:val="000000"/>
          <w:szCs w:val="20"/>
        </w:rPr>
        <w:t xml:space="preserve"> </w:t>
      </w:r>
      <w:proofErr w:type="spellStart"/>
      <w:r w:rsidRPr="00C20569">
        <w:rPr>
          <w:rFonts w:cs="Arial"/>
          <w:color w:val="000000"/>
          <w:szCs w:val="20"/>
        </w:rPr>
        <w:t>Microbiology</w:t>
      </w:r>
      <w:proofErr w:type="spellEnd"/>
      <w:r w:rsidRPr="00C20569">
        <w:rPr>
          <w:rFonts w:cs="Arial"/>
          <w:color w:val="000000"/>
          <w:szCs w:val="20"/>
        </w:rPr>
        <w:t xml:space="preserve"> najmanj 14 dni, </w:t>
      </w:r>
      <w:proofErr w:type="spellStart"/>
      <w:r w:rsidRPr="00C20569">
        <w:rPr>
          <w:rFonts w:cs="Arial"/>
          <w:color w:val="000000"/>
          <w:szCs w:val="20"/>
        </w:rPr>
        <w:t>CoronaVac</w:t>
      </w:r>
      <w:proofErr w:type="spellEnd"/>
      <w:r w:rsidRPr="00C20569">
        <w:rPr>
          <w:rFonts w:cs="Arial"/>
          <w:color w:val="000000"/>
          <w:szCs w:val="20"/>
        </w:rPr>
        <w:t xml:space="preserve"> proizvajalca </w:t>
      </w:r>
      <w:proofErr w:type="spellStart"/>
      <w:r w:rsidRPr="00C20569">
        <w:rPr>
          <w:rFonts w:cs="Arial"/>
          <w:color w:val="000000"/>
          <w:szCs w:val="20"/>
        </w:rPr>
        <w:t>Sinovac</w:t>
      </w:r>
      <w:proofErr w:type="spellEnd"/>
      <w:r w:rsidRPr="00C20569">
        <w:rPr>
          <w:rFonts w:cs="Arial"/>
          <w:color w:val="000000"/>
          <w:szCs w:val="20"/>
        </w:rPr>
        <w:t xml:space="preserve"> </w:t>
      </w:r>
      <w:proofErr w:type="spellStart"/>
      <w:r w:rsidRPr="00C20569">
        <w:rPr>
          <w:rFonts w:cs="Arial"/>
          <w:color w:val="000000"/>
          <w:szCs w:val="20"/>
        </w:rPr>
        <w:t>Biotech</w:t>
      </w:r>
      <w:proofErr w:type="spellEnd"/>
      <w:r w:rsidRPr="00C20569">
        <w:rPr>
          <w:rFonts w:cs="Arial"/>
          <w:color w:val="000000"/>
          <w:szCs w:val="20"/>
        </w:rPr>
        <w:t xml:space="preserve"> najmanj 14 dni ali COVID-19 </w:t>
      </w:r>
      <w:proofErr w:type="spellStart"/>
      <w:r w:rsidRPr="00C20569">
        <w:rPr>
          <w:rFonts w:cs="Arial"/>
          <w:color w:val="000000"/>
          <w:szCs w:val="20"/>
        </w:rPr>
        <w:t>Vaccine</w:t>
      </w:r>
      <w:proofErr w:type="spellEnd"/>
      <w:r w:rsidRPr="00C20569">
        <w:rPr>
          <w:rFonts w:cs="Arial"/>
          <w:color w:val="000000"/>
          <w:szCs w:val="20"/>
        </w:rPr>
        <w:t xml:space="preserve"> proizvajalca </w:t>
      </w:r>
      <w:proofErr w:type="spellStart"/>
      <w:r w:rsidRPr="00C20569">
        <w:rPr>
          <w:rFonts w:cs="Arial"/>
          <w:color w:val="000000"/>
          <w:szCs w:val="20"/>
        </w:rPr>
        <w:t>Sinopharm</w:t>
      </w:r>
      <w:proofErr w:type="spellEnd"/>
      <w:r w:rsidRPr="00C20569">
        <w:rPr>
          <w:rFonts w:cs="Arial"/>
          <w:color w:val="000000"/>
          <w:szCs w:val="20"/>
        </w:rPr>
        <w:t xml:space="preserve"> najmanj 14 dni,</w:t>
      </w:r>
    </w:p>
    <w:p w14:paraId="14B3C567" w14:textId="4ADDB507" w:rsidR="00C20569" w:rsidRPr="00C20569" w:rsidRDefault="00C20569" w:rsidP="00C20569">
      <w:pPr>
        <w:pStyle w:val="Odstavekseznama"/>
        <w:numPr>
          <w:ilvl w:val="0"/>
          <w:numId w:val="40"/>
        </w:numPr>
        <w:autoSpaceDE w:val="0"/>
        <w:autoSpaceDN w:val="0"/>
        <w:adjustRightInd w:val="0"/>
        <w:spacing w:line="240" w:lineRule="auto"/>
        <w:jc w:val="both"/>
        <w:rPr>
          <w:rFonts w:cs="Arial"/>
          <w:color w:val="000000"/>
          <w:szCs w:val="20"/>
        </w:rPr>
      </w:pPr>
      <w:r w:rsidRPr="00C20569">
        <w:rPr>
          <w:rFonts w:cs="Arial"/>
          <w:color w:val="000000"/>
          <w:szCs w:val="20"/>
        </w:rPr>
        <w:t xml:space="preserve">dokazilo o cepljenju zoper COVID-19, s katerim dokazujejo, da je od prejema prvega odmerka cepiva </w:t>
      </w:r>
      <w:proofErr w:type="spellStart"/>
      <w:r w:rsidRPr="00C20569">
        <w:rPr>
          <w:rFonts w:cs="Arial"/>
          <w:color w:val="000000"/>
          <w:szCs w:val="20"/>
        </w:rPr>
        <w:t>Vaxzevria</w:t>
      </w:r>
      <w:proofErr w:type="spellEnd"/>
      <w:r w:rsidRPr="00C20569">
        <w:rPr>
          <w:rFonts w:cs="Arial"/>
          <w:color w:val="000000"/>
          <w:szCs w:val="20"/>
        </w:rPr>
        <w:t xml:space="preserve"> (COVID-19 </w:t>
      </w:r>
      <w:proofErr w:type="spellStart"/>
      <w:r w:rsidRPr="00C20569">
        <w:rPr>
          <w:rFonts w:cs="Arial"/>
          <w:color w:val="000000"/>
          <w:szCs w:val="20"/>
        </w:rPr>
        <w:t>Vaccine</w:t>
      </w:r>
      <w:proofErr w:type="spellEnd"/>
      <w:r w:rsidRPr="00C20569">
        <w:rPr>
          <w:rFonts w:cs="Arial"/>
          <w:color w:val="000000"/>
          <w:szCs w:val="20"/>
        </w:rPr>
        <w:t xml:space="preserve">) proizvajalca </w:t>
      </w:r>
      <w:proofErr w:type="spellStart"/>
      <w:r w:rsidRPr="00C20569">
        <w:rPr>
          <w:rFonts w:cs="Arial"/>
          <w:color w:val="000000"/>
          <w:szCs w:val="20"/>
        </w:rPr>
        <w:t>AstraZeneca</w:t>
      </w:r>
      <w:proofErr w:type="spellEnd"/>
      <w:r w:rsidRPr="00C20569">
        <w:rPr>
          <w:rFonts w:cs="Arial"/>
          <w:color w:val="000000"/>
          <w:szCs w:val="20"/>
        </w:rPr>
        <w:t xml:space="preserve"> ali </w:t>
      </w:r>
      <w:proofErr w:type="spellStart"/>
      <w:r w:rsidRPr="00C20569">
        <w:rPr>
          <w:rFonts w:cs="Arial"/>
          <w:color w:val="000000"/>
          <w:szCs w:val="20"/>
        </w:rPr>
        <w:t>Covishield</w:t>
      </w:r>
      <w:proofErr w:type="spellEnd"/>
      <w:r w:rsidRPr="00C20569">
        <w:rPr>
          <w:rFonts w:cs="Arial"/>
          <w:color w:val="000000"/>
          <w:szCs w:val="20"/>
        </w:rPr>
        <w:t xml:space="preserve"> proizvajalca Serum Institute </w:t>
      </w:r>
      <w:proofErr w:type="spellStart"/>
      <w:r w:rsidRPr="00C20569">
        <w:rPr>
          <w:rFonts w:cs="Arial"/>
          <w:color w:val="000000"/>
          <w:szCs w:val="20"/>
        </w:rPr>
        <w:t>of</w:t>
      </w:r>
      <w:proofErr w:type="spellEnd"/>
      <w:r w:rsidRPr="00C20569">
        <w:rPr>
          <w:rFonts w:cs="Arial"/>
          <w:color w:val="000000"/>
          <w:szCs w:val="20"/>
        </w:rPr>
        <w:t xml:space="preserve"> </w:t>
      </w:r>
      <w:proofErr w:type="spellStart"/>
      <w:r w:rsidRPr="00C20569">
        <w:rPr>
          <w:rFonts w:cs="Arial"/>
          <w:color w:val="000000"/>
          <w:szCs w:val="20"/>
        </w:rPr>
        <w:t>India</w:t>
      </w:r>
      <w:proofErr w:type="spellEnd"/>
      <w:r w:rsidRPr="00C20569">
        <w:rPr>
          <w:rFonts w:cs="Arial"/>
          <w:color w:val="000000"/>
          <w:szCs w:val="20"/>
        </w:rPr>
        <w:t>/</w:t>
      </w:r>
      <w:proofErr w:type="spellStart"/>
      <w:r w:rsidRPr="00C20569">
        <w:rPr>
          <w:rFonts w:cs="Arial"/>
          <w:color w:val="000000"/>
          <w:szCs w:val="20"/>
        </w:rPr>
        <w:t>AstraZeneca</w:t>
      </w:r>
      <w:proofErr w:type="spellEnd"/>
      <w:r w:rsidRPr="00C20569">
        <w:rPr>
          <w:rFonts w:cs="Arial"/>
          <w:color w:val="000000"/>
          <w:szCs w:val="20"/>
        </w:rPr>
        <w:t xml:space="preserve"> preteklo najmanj 21 dni,</w:t>
      </w:r>
    </w:p>
    <w:p w14:paraId="4FA8CC05" w14:textId="4D473BDC" w:rsidR="00C20569" w:rsidRPr="00C20569" w:rsidRDefault="00C20569" w:rsidP="00C20569">
      <w:pPr>
        <w:pStyle w:val="Odstavekseznama"/>
        <w:numPr>
          <w:ilvl w:val="0"/>
          <w:numId w:val="40"/>
        </w:numPr>
        <w:autoSpaceDE w:val="0"/>
        <w:autoSpaceDN w:val="0"/>
        <w:adjustRightInd w:val="0"/>
        <w:spacing w:line="240" w:lineRule="auto"/>
        <w:jc w:val="both"/>
        <w:rPr>
          <w:rFonts w:cs="Arial"/>
          <w:color w:val="000000"/>
          <w:szCs w:val="20"/>
        </w:rPr>
      </w:pPr>
      <w:r w:rsidRPr="00C20569">
        <w:rPr>
          <w:rFonts w:cs="Arial"/>
          <w:color w:val="000000"/>
          <w:szCs w:val="20"/>
        </w:rPr>
        <w:t xml:space="preserve">dokazilo o cepljenju zoper COVID-19, s katerim dokazujejo, da je od prejema odmerka cepiva COVID-19 </w:t>
      </w:r>
      <w:proofErr w:type="spellStart"/>
      <w:r w:rsidRPr="00C20569">
        <w:rPr>
          <w:rFonts w:cs="Arial"/>
          <w:color w:val="000000"/>
          <w:szCs w:val="20"/>
        </w:rPr>
        <w:t>Vaccine</w:t>
      </w:r>
      <w:proofErr w:type="spellEnd"/>
      <w:r w:rsidRPr="00C20569">
        <w:rPr>
          <w:rFonts w:cs="Arial"/>
          <w:color w:val="000000"/>
          <w:szCs w:val="20"/>
        </w:rPr>
        <w:t xml:space="preserve"> Janssen proizvajalca Johnson in Johnson/Janssen-</w:t>
      </w:r>
      <w:proofErr w:type="spellStart"/>
      <w:r w:rsidRPr="00C20569">
        <w:rPr>
          <w:rFonts w:cs="Arial"/>
          <w:color w:val="000000"/>
          <w:szCs w:val="20"/>
        </w:rPr>
        <w:t>Cilag</w:t>
      </w:r>
      <w:proofErr w:type="spellEnd"/>
      <w:r w:rsidRPr="00C20569">
        <w:rPr>
          <w:rFonts w:cs="Arial"/>
          <w:color w:val="000000"/>
          <w:szCs w:val="20"/>
        </w:rPr>
        <w:t xml:space="preserve"> preteklo najmanj 14 dni,</w:t>
      </w:r>
    </w:p>
    <w:p w14:paraId="19A7C039" w14:textId="0B4F9295" w:rsidR="00C20569" w:rsidRPr="00C20569" w:rsidRDefault="00C20569" w:rsidP="00C20569">
      <w:pPr>
        <w:pStyle w:val="Odstavekseznama"/>
        <w:numPr>
          <w:ilvl w:val="0"/>
          <w:numId w:val="40"/>
        </w:numPr>
        <w:autoSpaceDE w:val="0"/>
        <w:autoSpaceDN w:val="0"/>
        <w:adjustRightInd w:val="0"/>
        <w:spacing w:line="240" w:lineRule="auto"/>
        <w:jc w:val="both"/>
        <w:rPr>
          <w:rFonts w:cs="Arial"/>
          <w:color w:val="000000"/>
          <w:szCs w:val="20"/>
        </w:rPr>
      </w:pPr>
      <w:r w:rsidRPr="00C20569">
        <w:rPr>
          <w:rFonts w:cs="Arial"/>
          <w:color w:val="000000"/>
          <w:szCs w:val="20"/>
        </w:rPr>
        <w:t xml:space="preserve">potrdilo o pozitivnem rezultatu testa PCR, ki je starejši od 10 dni, razen, če zdravnik presodi drugače, vendar ni starejši od šest mesecev, </w:t>
      </w:r>
    </w:p>
    <w:p w14:paraId="53860D78" w14:textId="0B72086D" w:rsidR="00C20569" w:rsidRPr="00C20569" w:rsidRDefault="00C20569" w:rsidP="00C20569">
      <w:pPr>
        <w:pStyle w:val="Odstavekseznama"/>
        <w:numPr>
          <w:ilvl w:val="0"/>
          <w:numId w:val="40"/>
        </w:numPr>
        <w:autoSpaceDE w:val="0"/>
        <w:autoSpaceDN w:val="0"/>
        <w:adjustRightInd w:val="0"/>
        <w:spacing w:line="240" w:lineRule="auto"/>
        <w:jc w:val="both"/>
        <w:rPr>
          <w:rFonts w:cs="Arial"/>
          <w:color w:val="000000"/>
          <w:szCs w:val="20"/>
        </w:rPr>
      </w:pPr>
      <w:r w:rsidRPr="00C20569">
        <w:rPr>
          <w:rFonts w:cs="Arial"/>
          <w:color w:val="000000"/>
          <w:szCs w:val="20"/>
        </w:rPr>
        <w:t xml:space="preserve">potrdilo zdravnika, da so preboleli COVID-19 in od začetka simptomov ni minilo več kot šest mesecev, ali </w:t>
      </w:r>
    </w:p>
    <w:p w14:paraId="58BF885D" w14:textId="2D8595AD" w:rsidR="00C20569" w:rsidRPr="00C20569" w:rsidRDefault="00C20569" w:rsidP="00C20569">
      <w:pPr>
        <w:pStyle w:val="Odstavekseznama"/>
        <w:numPr>
          <w:ilvl w:val="0"/>
          <w:numId w:val="40"/>
        </w:numPr>
        <w:autoSpaceDE w:val="0"/>
        <w:autoSpaceDN w:val="0"/>
        <w:adjustRightInd w:val="0"/>
        <w:spacing w:line="240" w:lineRule="auto"/>
        <w:jc w:val="both"/>
        <w:rPr>
          <w:rFonts w:cs="Arial"/>
          <w:color w:val="000000"/>
          <w:szCs w:val="20"/>
        </w:rPr>
      </w:pPr>
      <w:r w:rsidRPr="00C20569">
        <w:rPr>
          <w:rFonts w:cs="Arial"/>
          <w:color w:val="000000"/>
          <w:szCs w:val="20"/>
        </w:rPr>
        <w:t>dokazilo iz pete alineje tega odstavka ali potrdilo iz prejšnje alineje in dokazilo o cepljenju z enim odmerkom enega od cepiv zoper COVID-19 iz druge do četrte alineje tega odstavka, pri čemer so bili cepljeni v obdobju več kot šest mesecev do največ osem mesecev od začetka simptomov, pri čemer se zaščita vzpostavi z dnem cepljenja.</w:t>
      </w:r>
    </w:p>
    <w:p w14:paraId="46DF3479" w14:textId="77777777" w:rsidR="00C20569" w:rsidRPr="00C20569" w:rsidRDefault="00C20569" w:rsidP="00C20569">
      <w:pPr>
        <w:autoSpaceDE w:val="0"/>
        <w:autoSpaceDN w:val="0"/>
        <w:adjustRightInd w:val="0"/>
        <w:spacing w:line="240" w:lineRule="auto"/>
        <w:jc w:val="both"/>
        <w:rPr>
          <w:rFonts w:cs="Arial"/>
          <w:color w:val="000000"/>
          <w:szCs w:val="20"/>
        </w:rPr>
      </w:pPr>
    </w:p>
    <w:p w14:paraId="7BECD3E1"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Testiranja so torej oproščene tudi osebe oziroma uporabniki, ki so preboleli COVID-19, in so bile v obdobju več kot šest mesecev do največ osem mesecev od začetka simptomov cepljeni z enim odmerkom katerega koli cepiva, glede katerega odlok priznava dokazilo o cepljenju zoper COVID-19, pri čemer se zaščita vzpostavi z dnem cepljenja.</w:t>
      </w:r>
    </w:p>
    <w:p w14:paraId="47895B58" w14:textId="77777777" w:rsidR="00C20569" w:rsidRPr="00C20569" w:rsidRDefault="00C20569" w:rsidP="00C20569">
      <w:pPr>
        <w:autoSpaceDE w:val="0"/>
        <w:autoSpaceDN w:val="0"/>
        <w:adjustRightInd w:val="0"/>
        <w:spacing w:line="240" w:lineRule="auto"/>
        <w:jc w:val="both"/>
        <w:rPr>
          <w:rFonts w:cs="Arial"/>
          <w:color w:val="000000"/>
          <w:szCs w:val="20"/>
        </w:rPr>
      </w:pPr>
    </w:p>
    <w:p w14:paraId="7B821B80" w14:textId="77777777" w:rsidR="00C20569"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 xml:space="preserve">Odlok začne veljati 7. junija 2021 in velja do vključno 13. junija 2021.  </w:t>
      </w:r>
    </w:p>
    <w:p w14:paraId="49660A37" w14:textId="77777777" w:rsidR="00C20569" w:rsidRPr="00C20569" w:rsidRDefault="00C20569" w:rsidP="00C20569">
      <w:pPr>
        <w:autoSpaceDE w:val="0"/>
        <w:autoSpaceDN w:val="0"/>
        <w:adjustRightInd w:val="0"/>
        <w:spacing w:line="240" w:lineRule="auto"/>
        <w:jc w:val="both"/>
        <w:rPr>
          <w:rFonts w:cs="Arial"/>
          <w:color w:val="000000"/>
          <w:szCs w:val="20"/>
        </w:rPr>
      </w:pPr>
    </w:p>
    <w:p w14:paraId="3F3EF006" w14:textId="6AA2BE9D" w:rsidR="007760BD" w:rsidRPr="00C20569" w:rsidRDefault="00C20569" w:rsidP="00C20569">
      <w:pPr>
        <w:autoSpaceDE w:val="0"/>
        <w:autoSpaceDN w:val="0"/>
        <w:adjustRightInd w:val="0"/>
        <w:spacing w:line="240" w:lineRule="auto"/>
        <w:jc w:val="both"/>
        <w:rPr>
          <w:rFonts w:cs="Arial"/>
          <w:color w:val="000000"/>
          <w:szCs w:val="20"/>
        </w:rPr>
      </w:pPr>
      <w:r w:rsidRPr="00C20569">
        <w:rPr>
          <w:rFonts w:cs="Arial"/>
          <w:color w:val="000000"/>
          <w:szCs w:val="20"/>
        </w:rPr>
        <w:t>Vir: Ministrstvo za infrastrukturo</w:t>
      </w:r>
    </w:p>
    <w:p w14:paraId="27E0F14D" w14:textId="77777777" w:rsidR="007760BD" w:rsidRPr="005D5361" w:rsidRDefault="007760BD" w:rsidP="005D5361">
      <w:pPr>
        <w:autoSpaceDE w:val="0"/>
        <w:autoSpaceDN w:val="0"/>
        <w:adjustRightInd w:val="0"/>
        <w:spacing w:line="240" w:lineRule="auto"/>
        <w:jc w:val="both"/>
        <w:rPr>
          <w:rFonts w:cs="Arial"/>
          <w:b/>
          <w:bCs/>
          <w:color w:val="000000"/>
          <w:szCs w:val="20"/>
        </w:rPr>
      </w:pPr>
    </w:p>
    <w:p w14:paraId="0C7DBB9B" w14:textId="604E3E68" w:rsidR="00355797" w:rsidRPr="00355797" w:rsidRDefault="00355797" w:rsidP="00355797">
      <w:pPr>
        <w:autoSpaceDE w:val="0"/>
        <w:autoSpaceDN w:val="0"/>
        <w:adjustRightInd w:val="0"/>
        <w:spacing w:line="240" w:lineRule="auto"/>
        <w:jc w:val="both"/>
        <w:rPr>
          <w:rFonts w:cs="Arial"/>
          <w:b/>
          <w:bCs/>
          <w:color w:val="000000"/>
          <w:szCs w:val="20"/>
        </w:rPr>
      </w:pPr>
      <w:r w:rsidRPr="00355797">
        <w:rPr>
          <w:rFonts w:cs="Arial"/>
          <w:b/>
          <w:bCs/>
          <w:color w:val="000000"/>
          <w:szCs w:val="20"/>
        </w:rPr>
        <w:t>Podaljšanje začasnih omejitev kolektivnega uresničevanja verske svobode, z dopolnitvijo omejitve števila oseb</w:t>
      </w:r>
    </w:p>
    <w:p w14:paraId="4E92F13D" w14:textId="77777777" w:rsidR="00355797" w:rsidRPr="00355797" w:rsidRDefault="00355797" w:rsidP="00355797">
      <w:pPr>
        <w:autoSpaceDE w:val="0"/>
        <w:autoSpaceDN w:val="0"/>
        <w:adjustRightInd w:val="0"/>
        <w:spacing w:line="240" w:lineRule="auto"/>
        <w:jc w:val="both"/>
        <w:rPr>
          <w:rFonts w:cs="Arial"/>
          <w:b/>
          <w:bCs/>
          <w:color w:val="000000"/>
          <w:szCs w:val="20"/>
        </w:rPr>
      </w:pPr>
    </w:p>
    <w:p w14:paraId="763D9962" w14:textId="77777777" w:rsidR="00355797" w:rsidRPr="00355797" w:rsidRDefault="00355797" w:rsidP="00355797">
      <w:pPr>
        <w:autoSpaceDE w:val="0"/>
        <w:autoSpaceDN w:val="0"/>
        <w:adjustRightInd w:val="0"/>
        <w:spacing w:line="240" w:lineRule="auto"/>
        <w:jc w:val="both"/>
        <w:rPr>
          <w:rFonts w:cs="Arial"/>
          <w:color w:val="000000"/>
          <w:szCs w:val="20"/>
        </w:rPr>
      </w:pPr>
      <w:r w:rsidRPr="00355797">
        <w:rPr>
          <w:rFonts w:cs="Arial"/>
          <w:color w:val="000000"/>
          <w:szCs w:val="20"/>
        </w:rPr>
        <w:t xml:space="preserve">Vlada je na današnji seji z novelo odloka podaljšala veljavnost Odloka o začasnih omejitvah kolektivnega uresničevanja verske svobode v Republiki Sloveniji. Poleg podaljšanja veljavnosti odloka je v noveli dopolnjena opredelitev, koliko oseb lahko v zaprtih prostorih ali na prostem kolektivno uresničuje versko svobodo. </w:t>
      </w:r>
    </w:p>
    <w:p w14:paraId="343237D8" w14:textId="77777777" w:rsidR="00355797" w:rsidRPr="00355797" w:rsidRDefault="00355797" w:rsidP="00355797">
      <w:pPr>
        <w:autoSpaceDE w:val="0"/>
        <w:autoSpaceDN w:val="0"/>
        <w:adjustRightInd w:val="0"/>
        <w:spacing w:line="240" w:lineRule="auto"/>
        <w:jc w:val="both"/>
        <w:rPr>
          <w:rFonts w:cs="Arial"/>
          <w:color w:val="000000"/>
          <w:szCs w:val="20"/>
        </w:rPr>
      </w:pPr>
    </w:p>
    <w:p w14:paraId="05951B09" w14:textId="77777777" w:rsidR="00355797" w:rsidRPr="00355797" w:rsidRDefault="00355797" w:rsidP="00355797">
      <w:pPr>
        <w:autoSpaceDE w:val="0"/>
        <w:autoSpaceDN w:val="0"/>
        <w:adjustRightInd w:val="0"/>
        <w:spacing w:line="240" w:lineRule="auto"/>
        <w:jc w:val="both"/>
        <w:rPr>
          <w:rFonts w:cs="Arial"/>
          <w:color w:val="000000"/>
          <w:szCs w:val="20"/>
        </w:rPr>
      </w:pPr>
      <w:r w:rsidRPr="00355797">
        <w:rPr>
          <w:rFonts w:cs="Arial"/>
          <w:color w:val="000000"/>
          <w:szCs w:val="20"/>
        </w:rPr>
        <w:t>Odslej bo lahko v zaprtem prostoru in na odprti površini, kjer se za kolektivno uresničevanje verske svobode uporabljajo tudi fiksni sedeži, zasedenih do 50 % razpoložljivih sedišč. Ob tem bo morala biti zagotovljena medosebna razdalja najmanj 1,5 metra, razen med člani skupnega gospodinjstva. Tam, kjer sedišč ni ali pa so ta postavljena, pa bo morala biti med udeleženci oziroma postavljenimi sedišči zagotovljena razdalja najmanj 1,5 metra, razen med osebami iz skupnega gospodinjstva.</w:t>
      </w:r>
    </w:p>
    <w:p w14:paraId="443AD946" w14:textId="77777777" w:rsidR="00355797" w:rsidRPr="00355797" w:rsidRDefault="00355797" w:rsidP="00355797">
      <w:pPr>
        <w:autoSpaceDE w:val="0"/>
        <w:autoSpaceDN w:val="0"/>
        <w:adjustRightInd w:val="0"/>
        <w:spacing w:line="240" w:lineRule="auto"/>
        <w:jc w:val="both"/>
        <w:rPr>
          <w:rFonts w:cs="Arial"/>
          <w:color w:val="000000"/>
          <w:szCs w:val="20"/>
        </w:rPr>
      </w:pPr>
    </w:p>
    <w:p w14:paraId="20AE2454" w14:textId="77777777" w:rsidR="00355797" w:rsidRPr="00355797" w:rsidRDefault="00355797" w:rsidP="00355797">
      <w:pPr>
        <w:autoSpaceDE w:val="0"/>
        <w:autoSpaceDN w:val="0"/>
        <w:adjustRightInd w:val="0"/>
        <w:spacing w:line="240" w:lineRule="auto"/>
        <w:jc w:val="both"/>
        <w:rPr>
          <w:rFonts w:cs="Arial"/>
          <w:color w:val="000000"/>
          <w:szCs w:val="20"/>
        </w:rPr>
      </w:pPr>
      <w:r w:rsidRPr="00355797">
        <w:rPr>
          <w:rFonts w:cs="Arial"/>
          <w:color w:val="000000"/>
          <w:szCs w:val="20"/>
        </w:rPr>
        <w:t>Opozorimo naj, da je število udeležencev v zaprtih prostorih in na prostem še vedno omejeno na eno osebo na 10 kvadratnih metrov oziroma več oseb iz skupnega gospodinjstva.</w:t>
      </w:r>
    </w:p>
    <w:p w14:paraId="53B47272" w14:textId="77777777" w:rsidR="00355797" w:rsidRPr="00355797" w:rsidRDefault="00355797" w:rsidP="00355797">
      <w:pPr>
        <w:autoSpaceDE w:val="0"/>
        <w:autoSpaceDN w:val="0"/>
        <w:adjustRightInd w:val="0"/>
        <w:spacing w:line="240" w:lineRule="auto"/>
        <w:jc w:val="both"/>
        <w:rPr>
          <w:rFonts w:cs="Arial"/>
          <w:color w:val="000000"/>
          <w:szCs w:val="20"/>
        </w:rPr>
      </w:pPr>
    </w:p>
    <w:p w14:paraId="4C9767A4" w14:textId="77777777" w:rsidR="00355797" w:rsidRPr="00355797" w:rsidRDefault="00355797" w:rsidP="00355797">
      <w:pPr>
        <w:autoSpaceDE w:val="0"/>
        <w:autoSpaceDN w:val="0"/>
        <w:adjustRightInd w:val="0"/>
        <w:spacing w:line="240" w:lineRule="auto"/>
        <w:jc w:val="both"/>
        <w:rPr>
          <w:rFonts w:cs="Arial"/>
          <w:color w:val="000000"/>
          <w:szCs w:val="20"/>
        </w:rPr>
      </w:pPr>
      <w:r w:rsidRPr="00355797">
        <w:rPr>
          <w:rFonts w:cs="Arial"/>
          <w:color w:val="000000"/>
          <w:szCs w:val="20"/>
        </w:rPr>
        <w:t>Ostali pogoji in omejitve pri kolektivnem uresničevanju verske svobode ostajajo nespremenjeni.</w:t>
      </w:r>
    </w:p>
    <w:p w14:paraId="676FCB74" w14:textId="77777777" w:rsidR="00355797" w:rsidRPr="00355797" w:rsidRDefault="00355797" w:rsidP="00355797">
      <w:pPr>
        <w:autoSpaceDE w:val="0"/>
        <w:autoSpaceDN w:val="0"/>
        <w:adjustRightInd w:val="0"/>
        <w:spacing w:line="240" w:lineRule="auto"/>
        <w:jc w:val="both"/>
        <w:rPr>
          <w:rFonts w:cs="Arial"/>
          <w:color w:val="000000"/>
          <w:szCs w:val="20"/>
        </w:rPr>
      </w:pPr>
      <w:r w:rsidRPr="00355797">
        <w:rPr>
          <w:rFonts w:cs="Arial"/>
          <w:color w:val="000000"/>
          <w:szCs w:val="20"/>
        </w:rPr>
        <w:t>Novela odloka, ki začne veljati naslednji dan po objavi v Uradnem listu Republike Slovenije, podaljšuje veljavnost odloka do vključno 13. junija 2021.</w:t>
      </w:r>
    </w:p>
    <w:p w14:paraId="46DD08EB" w14:textId="77777777" w:rsidR="00355797" w:rsidRPr="00355797" w:rsidRDefault="00355797" w:rsidP="00355797">
      <w:pPr>
        <w:autoSpaceDE w:val="0"/>
        <w:autoSpaceDN w:val="0"/>
        <w:adjustRightInd w:val="0"/>
        <w:spacing w:line="240" w:lineRule="auto"/>
        <w:jc w:val="both"/>
        <w:rPr>
          <w:rFonts w:cs="Arial"/>
          <w:color w:val="000000"/>
          <w:szCs w:val="20"/>
        </w:rPr>
      </w:pPr>
    </w:p>
    <w:p w14:paraId="5960583A" w14:textId="28ABE8CD" w:rsidR="005D5361" w:rsidRPr="00355797" w:rsidRDefault="00355797" w:rsidP="00355797">
      <w:pPr>
        <w:autoSpaceDE w:val="0"/>
        <w:autoSpaceDN w:val="0"/>
        <w:adjustRightInd w:val="0"/>
        <w:spacing w:line="240" w:lineRule="auto"/>
        <w:jc w:val="both"/>
        <w:rPr>
          <w:rFonts w:cs="Arial"/>
          <w:color w:val="000000"/>
          <w:szCs w:val="20"/>
        </w:rPr>
      </w:pPr>
      <w:r w:rsidRPr="00355797">
        <w:rPr>
          <w:rFonts w:cs="Arial"/>
          <w:color w:val="000000"/>
          <w:szCs w:val="20"/>
        </w:rPr>
        <w:t>Vir: Ministrstvo za kulturo</w:t>
      </w:r>
    </w:p>
    <w:p w14:paraId="60259ABC" w14:textId="77777777" w:rsidR="005D5361" w:rsidRPr="005D5361" w:rsidRDefault="005D5361" w:rsidP="005D5361">
      <w:pPr>
        <w:autoSpaceDE w:val="0"/>
        <w:autoSpaceDN w:val="0"/>
        <w:adjustRightInd w:val="0"/>
        <w:spacing w:line="240" w:lineRule="auto"/>
        <w:jc w:val="both"/>
        <w:rPr>
          <w:rFonts w:cs="Arial"/>
          <w:b/>
          <w:bCs/>
          <w:color w:val="000000"/>
          <w:szCs w:val="20"/>
        </w:rPr>
      </w:pPr>
    </w:p>
    <w:p w14:paraId="09C1F27F" w14:textId="01DABA7F" w:rsidR="009D392B" w:rsidRPr="009D392B" w:rsidRDefault="009D392B" w:rsidP="009D392B">
      <w:pPr>
        <w:autoSpaceDE w:val="0"/>
        <w:autoSpaceDN w:val="0"/>
        <w:adjustRightInd w:val="0"/>
        <w:spacing w:line="240" w:lineRule="auto"/>
        <w:jc w:val="both"/>
        <w:rPr>
          <w:rFonts w:cs="Arial"/>
          <w:b/>
          <w:bCs/>
          <w:color w:val="000000"/>
          <w:szCs w:val="20"/>
        </w:rPr>
      </w:pPr>
      <w:r w:rsidRPr="009D392B">
        <w:rPr>
          <w:rFonts w:cs="Arial"/>
          <w:b/>
          <w:bCs/>
          <w:color w:val="000000"/>
          <w:szCs w:val="20"/>
        </w:rPr>
        <w:t>Vlada sprejela Odlok o spremembah določenih odlokov, izdanih na podlagi Zakona o nalezljivih boleznih</w:t>
      </w:r>
    </w:p>
    <w:p w14:paraId="70809846" w14:textId="77777777" w:rsidR="009D392B" w:rsidRPr="009D392B" w:rsidRDefault="009D392B" w:rsidP="009D392B">
      <w:pPr>
        <w:autoSpaceDE w:val="0"/>
        <w:autoSpaceDN w:val="0"/>
        <w:adjustRightInd w:val="0"/>
        <w:spacing w:line="240" w:lineRule="auto"/>
        <w:jc w:val="both"/>
        <w:rPr>
          <w:rFonts w:cs="Arial"/>
          <w:b/>
          <w:bCs/>
          <w:color w:val="000000"/>
          <w:szCs w:val="20"/>
        </w:rPr>
      </w:pPr>
    </w:p>
    <w:p w14:paraId="105EA0BB" w14:textId="77777777" w:rsidR="009D392B" w:rsidRPr="009D392B" w:rsidRDefault="009D392B" w:rsidP="009D392B">
      <w:pPr>
        <w:autoSpaceDE w:val="0"/>
        <w:autoSpaceDN w:val="0"/>
        <w:adjustRightInd w:val="0"/>
        <w:spacing w:line="240" w:lineRule="auto"/>
        <w:jc w:val="both"/>
        <w:rPr>
          <w:rFonts w:cs="Arial"/>
          <w:color w:val="000000"/>
          <w:szCs w:val="20"/>
        </w:rPr>
      </w:pPr>
      <w:r w:rsidRPr="009D392B">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1948DD9C" w14:textId="77777777" w:rsidR="009D392B" w:rsidRPr="009D392B" w:rsidRDefault="009D392B" w:rsidP="009D392B">
      <w:pPr>
        <w:autoSpaceDE w:val="0"/>
        <w:autoSpaceDN w:val="0"/>
        <w:adjustRightInd w:val="0"/>
        <w:spacing w:line="240" w:lineRule="auto"/>
        <w:jc w:val="both"/>
        <w:rPr>
          <w:rFonts w:cs="Arial"/>
          <w:color w:val="000000"/>
          <w:szCs w:val="20"/>
        </w:rPr>
      </w:pPr>
    </w:p>
    <w:p w14:paraId="1B6A5B94" w14:textId="77777777" w:rsidR="009D392B" w:rsidRPr="009D392B" w:rsidRDefault="009D392B" w:rsidP="009D392B">
      <w:pPr>
        <w:autoSpaceDE w:val="0"/>
        <w:autoSpaceDN w:val="0"/>
        <w:adjustRightInd w:val="0"/>
        <w:spacing w:line="240" w:lineRule="auto"/>
        <w:jc w:val="both"/>
        <w:rPr>
          <w:rFonts w:cs="Arial"/>
          <w:color w:val="000000"/>
          <w:szCs w:val="20"/>
        </w:rPr>
      </w:pPr>
      <w:r w:rsidRPr="009D392B">
        <w:rPr>
          <w:rFonts w:cs="Arial"/>
          <w:color w:val="000000"/>
          <w:szCs w:val="20"/>
        </w:rPr>
        <w:t>Z odlokom se do 13. junija 2021 podaljšuje veljavnost ukrepov iz naslednjih odlokov:</w:t>
      </w:r>
    </w:p>
    <w:p w14:paraId="5A47EF31" w14:textId="77777777" w:rsidR="009D392B" w:rsidRPr="009D392B" w:rsidRDefault="009D392B" w:rsidP="009D392B">
      <w:pPr>
        <w:autoSpaceDE w:val="0"/>
        <w:autoSpaceDN w:val="0"/>
        <w:adjustRightInd w:val="0"/>
        <w:spacing w:line="240" w:lineRule="auto"/>
        <w:jc w:val="both"/>
        <w:rPr>
          <w:rFonts w:cs="Arial"/>
          <w:b/>
          <w:bCs/>
          <w:color w:val="000000"/>
          <w:szCs w:val="20"/>
        </w:rPr>
      </w:pPr>
    </w:p>
    <w:p w14:paraId="0A32F9FA" w14:textId="6ED3270F" w:rsidR="009D392B" w:rsidRPr="009D392B" w:rsidRDefault="009D392B" w:rsidP="009D392B">
      <w:pPr>
        <w:pStyle w:val="Odstavekseznama"/>
        <w:numPr>
          <w:ilvl w:val="0"/>
          <w:numId w:val="39"/>
        </w:numPr>
        <w:autoSpaceDE w:val="0"/>
        <w:autoSpaceDN w:val="0"/>
        <w:adjustRightInd w:val="0"/>
        <w:spacing w:line="240" w:lineRule="auto"/>
        <w:jc w:val="both"/>
        <w:rPr>
          <w:rFonts w:cs="Arial"/>
          <w:color w:val="000000"/>
          <w:szCs w:val="20"/>
        </w:rPr>
      </w:pPr>
      <w:r w:rsidRPr="009D392B">
        <w:rPr>
          <w:rFonts w:cs="Arial"/>
          <w:color w:val="000000"/>
          <w:szCs w:val="20"/>
        </w:rPr>
        <w:t>Odlok o začasni prepovedi zbiranja ljudi zaradi preprečevanja okužb s SARS-CoV-2;</w:t>
      </w:r>
    </w:p>
    <w:p w14:paraId="60AC9C26" w14:textId="7623D712" w:rsidR="009D392B" w:rsidRPr="009D392B" w:rsidRDefault="009D392B" w:rsidP="009D392B">
      <w:pPr>
        <w:pStyle w:val="Odstavekseznama"/>
        <w:numPr>
          <w:ilvl w:val="0"/>
          <w:numId w:val="39"/>
        </w:numPr>
        <w:autoSpaceDE w:val="0"/>
        <w:autoSpaceDN w:val="0"/>
        <w:adjustRightInd w:val="0"/>
        <w:spacing w:line="240" w:lineRule="auto"/>
        <w:jc w:val="both"/>
        <w:rPr>
          <w:rFonts w:cs="Arial"/>
          <w:color w:val="000000"/>
          <w:szCs w:val="20"/>
        </w:rPr>
      </w:pPr>
      <w:r w:rsidRPr="009D392B">
        <w:rPr>
          <w:rFonts w:cs="Arial"/>
          <w:color w:val="000000"/>
          <w:szCs w:val="20"/>
        </w:rPr>
        <w:t>Odlok o omejitvah in načinu izvajanja ponujanja in prodajanja blaga in storitev neposredno potrošnikom na področju voznikov in vozil v Republiki Sloveniji;</w:t>
      </w:r>
    </w:p>
    <w:p w14:paraId="6D1F5C23" w14:textId="4D3B8D08" w:rsidR="009D392B" w:rsidRPr="009D392B" w:rsidRDefault="009D392B" w:rsidP="009D392B">
      <w:pPr>
        <w:pStyle w:val="Odstavekseznama"/>
        <w:numPr>
          <w:ilvl w:val="0"/>
          <w:numId w:val="39"/>
        </w:numPr>
        <w:autoSpaceDE w:val="0"/>
        <w:autoSpaceDN w:val="0"/>
        <w:adjustRightInd w:val="0"/>
        <w:spacing w:line="240" w:lineRule="auto"/>
        <w:jc w:val="both"/>
        <w:rPr>
          <w:rFonts w:cs="Arial"/>
          <w:color w:val="000000"/>
          <w:szCs w:val="20"/>
        </w:rPr>
      </w:pPr>
      <w:r w:rsidRPr="009D392B">
        <w:rPr>
          <w:rFonts w:cs="Arial"/>
          <w:color w:val="000000"/>
          <w:szCs w:val="20"/>
        </w:rPr>
        <w:t>Odlok o začasnih ukrepih za zmanjšanje tveganja okužbe in širjenja okužbe z virusom SARS-CoV-2;</w:t>
      </w:r>
    </w:p>
    <w:p w14:paraId="671E8F91" w14:textId="1815CC17" w:rsidR="009D392B" w:rsidRPr="009D392B" w:rsidRDefault="009D392B" w:rsidP="009D392B">
      <w:pPr>
        <w:pStyle w:val="Odstavekseznama"/>
        <w:numPr>
          <w:ilvl w:val="0"/>
          <w:numId w:val="39"/>
        </w:numPr>
        <w:autoSpaceDE w:val="0"/>
        <w:autoSpaceDN w:val="0"/>
        <w:adjustRightInd w:val="0"/>
        <w:spacing w:line="240" w:lineRule="auto"/>
        <w:jc w:val="both"/>
        <w:rPr>
          <w:rFonts w:cs="Arial"/>
          <w:color w:val="000000"/>
          <w:szCs w:val="20"/>
        </w:rPr>
      </w:pPr>
      <w:r w:rsidRPr="009D392B">
        <w:rPr>
          <w:rFonts w:cs="Arial"/>
          <w:color w:val="000000"/>
          <w:szCs w:val="20"/>
        </w:rPr>
        <w:t>Odlok o obvezni namestitvi razpršilnikov za razkuževanje rok v večstanovanjskih stavbah.</w:t>
      </w:r>
    </w:p>
    <w:p w14:paraId="1A769A66" w14:textId="77777777" w:rsidR="009D392B" w:rsidRPr="009D392B" w:rsidRDefault="009D392B" w:rsidP="009D392B">
      <w:pPr>
        <w:autoSpaceDE w:val="0"/>
        <w:autoSpaceDN w:val="0"/>
        <w:adjustRightInd w:val="0"/>
        <w:spacing w:line="240" w:lineRule="auto"/>
        <w:jc w:val="both"/>
        <w:rPr>
          <w:rFonts w:cs="Arial"/>
          <w:color w:val="000000"/>
          <w:szCs w:val="20"/>
        </w:rPr>
      </w:pPr>
    </w:p>
    <w:p w14:paraId="530E0409" w14:textId="77777777" w:rsidR="009D392B" w:rsidRPr="009D392B" w:rsidRDefault="009D392B" w:rsidP="009D392B">
      <w:pPr>
        <w:autoSpaceDE w:val="0"/>
        <w:autoSpaceDN w:val="0"/>
        <w:adjustRightInd w:val="0"/>
        <w:spacing w:line="240" w:lineRule="auto"/>
        <w:jc w:val="both"/>
        <w:rPr>
          <w:rFonts w:cs="Arial"/>
          <w:color w:val="000000"/>
          <w:szCs w:val="20"/>
        </w:rPr>
      </w:pPr>
      <w:r w:rsidRPr="009D392B">
        <w:rPr>
          <w:rFonts w:cs="Arial"/>
          <w:color w:val="000000"/>
          <w:szCs w:val="20"/>
        </w:rPr>
        <w:t>Vlada se tedensko seznani s strokovnim mnenjem Strokovne skupine za zajezitev in obvladovanje epidemije COVID-19 pri Ministrstvu za zdravje o utemeljenosti ukrepov za zajezitev in obvladovanje epidemije nalezljive bolezni COVID-19. Na podlagi zadnje ocene se je vlada  odločila za podaljšanje veljavnosti odlokov, ki so sprejeti na podlagi Zakona o nalezljivih boleznih, in s tem ukrepov, ki so vsebovani v navedenih odlokih.</w:t>
      </w:r>
    </w:p>
    <w:p w14:paraId="5BBDA3F6" w14:textId="77777777" w:rsidR="009D392B" w:rsidRPr="009D392B" w:rsidRDefault="009D392B" w:rsidP="009D392B">
      <w:pPr>
        <w:autoSpaceDE w:val="0"/>
        <w:autoSpaceDN w:val="0"/>
        <w:adjustRightInd w:val="0"/>
        <w:spacing w:line="240" w:lineRule="auto"/>
        <w:jc w:val="both"/>
        <w:rPr>
          <w:rFonts w:cs="Arial"/>
          <w:color w:val="000000"/>
          <w:szCs w:val="20"/>
        </w:rPr>
      </w:pPr>
    </w:p>
    <w:p w14:paraId="1DAE0D31" w14:textId="1547F447" w:rsidR="005D5361" w:rsidRPr="009D392B" w:rsidRDefault="009D392B" w:rsidP="009D392B">
      <w:pPr>
        <w:autoSpaceDE w:val="0"/>
        <w:autoSpaceDN w:val="0"/>
        <w:adjustRightInd w:val="0"/>
        <w:spacing w:line="240" w:lineRule="auto"/>
        <w:jc w:val="both"/>
        <w:rPr>
          <w:rFonts w:cs="Arial"/>
          <w:color w:val="000000"/>
          <w:szCs w:val="20"/>
        </w:rPr>
      </w:pPr>
      <w:r w:rsidRPr="009D392B">
        <w:rPr>
          <w:rFonts w:cs="Arial"/>
          <w:color w:val="000000"/>
          <w:szCs w:val="20"/>
        </w:rPr>
        <w:t>Vir: Ministrstvo za zdravje</w:t>
      </w:r>
    </w:p>
    <w:p w14:paraId="393CE40C" w14:textId="77777777" w:rsidR="005D5361" w:rsidRPr="005D5361" w:rsidRDefault="005D5361" w:rsidP="005D5361">
      <w:pPr>
        <w:autoSpaceDE w:val="0"/>
        <w:autoSpaceDN w:val="0"/>
        <w:adjustRightInd w:val="0"/>
        <w:spacing w:line="240" w:lineRule="auto"/>
        <w:jc w:val="both"/>
        <w:rPr>
          <w:rFonts w:cs="Arial"/>
          <w:b/>
          <w:bCs/>
          <w:color w:val="000000"/>
          <w:szCs w:val="20"/>
        </w:rPr>
      </w:pPr>
    </w:p>
    <w:p w14:paraId="62367F91" w14:textId="6456BBEF" w:rsidR="004D6F59" w:rsidRPr="004D6F59" w:rsidRDefault="004D6F59" w:rsidP="004D6F59">
      <w:pPr>
        <w:autoSpaceDE w:val="0"/>
        <w:autoSpaceDN w:val="0"/>
        <w:adjustRightInd w:val="0"/>
        <w:spacing w:line="240" w:lineRule="auto"/>
        <w:jc w:val="both"/>
        <w:rPr>
          <w:rFonts w:cs="Arial"/>
          <w:b/>
          <w:bCs/>
          <w:color w:val="000000"/>
          <w:szCs w:val="20"/>
        </w:rPr>
      </w:pPr>
      <w:r w:rsidRPr="004D6F59">
        <w:rPr>
          <w:rFonts w:cs="Arial"/>
          <w:b/>
          <w:bCs/>
          <w:color w:val="000000"/>
          <w:szCs w:val="20"/>
        </w:rPr>
        <w:t>Program predsedovanja Republike Slovenije Svetu Evropske unije</w:t>
      </w:r>
    </w:p>
    <w:p w14:paraId="5FC8D243" w14:textId="77777777" w:rsidR="004D6F59" w:rsidRPr="004D6F59" w:rsidRDefault="004D6F59" w:rsidP="004D6F59">
      <w:pPr>
        <w:autoSpaceDE w:val="0"/>
        <w:autoSpaceDN w:val="0"/>
        <w:adjustRightInd w:val="0"/>
        <w:spacing w:line="240" w:lineRule="auto"/>
        <w:jc w:val="both"/>
        <w:rPr>
          <w:rFonts w:cs="Arial"/>
          <w:b/>
          <w:bCs/>
          <w:color w:val="000000"/>
          <w:szCs w:val="20"/>
        </w:rPr>
      </w:pPr>
    </w:p>
    <w:p w14:paraId="36374675" w14:textId="77777777"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 xml:space="preserve">Vlada Republike Slovenije je sprejela šestmesečni program predsedovanja Republike Slovenije Svetu Evropske unije v drugi polovici leta 2021s prednostnimi nalogami. </w:t>
      </w:r>
    </w:p>
    <w:p w14:paraId="0196C27C" w14:textId="77777777" w:rsidR="004D6F59" w:rsidRPr="004D6F59" w:rsidRDefault="004D6F59" w:rsidP="004D6F59">
      <w:pPr>
        <w:autoSpaceDE w:val="0"/>
        <w:autoSpaceDN w:val="0"/>
        <w:adjustRightInd w:val="0"/>
        <w:spacing w:line="240" w:lineRule="auto"/>
        <w:jc w:val="both"/>
        <w:rPr>
          <w:rFonts w:cs="Arial"/>
          <w:color w:val="000000"/>
          <w:szCs w:val="20"/>
        </w:rPr>
      </w:pPr>
    </w:p>
    <w:p w14:paraId="0FAFC992" w14:textId="77777777"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Slovenija bo od 1. julija do 31. decembra 2021 predsedovala Svetu Evropske unije. To bo njeno drugo predsedovanje. Vlada je vzpostavila posebno organizacijsko strukturo za priprave in izvedbo predsedovanja ter sprejela konkretne cilje ter akterje in roke za njihovo izvedbo. Bistveni elementi programskega okvira vsakega predsedovanja Svetu EU so šestmesečni program predsedovanja s prednostnimi nalogami predsedstva in okvirni začasni dnevni redi za vodenje vsake sestave Sveta Evropske unije.</w:t>
      </w:r>
    </w:p>
    <w:p w14:paraId="22FD5597" w14:textId="77777777" w:rsidR="004371E0" w:rsidRDefault="004371E0" w:rsidP="004D6F59">
      <w:pPr>
        <w:autoSpaceDE w:val="0"/>
        <w:autoSpaceDN w:val="0"/>
        <w:adjustRightInd w:val="0"/>
        <w:spacing w:line="240" w:lineRule="auto"/>
        <w:jc w:val="both"/>
        <w:rPr>
          <w:rFonts w:cs="Arial"/>
          <w:color w:val="000000"/>
          <w:szCs w:val="20"/>
        </w:rPr>
      </w:pPr>
    </w:p>
    <w:p w14:paraId="65D49432" w14:textId="7CCB6C0E"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Šestmesečni program temelji na strateški agendi Evropske unije za obdobje 2019-2024, ki so jo sprejeli voditelji držav članic in je usklajen z 18-mesečnim programom Sveta, ki pokriva obdobje tria predsedujočih držav – Nemčije, Portugalske in Slovenije. V pripravo šestmesečnega programa predsedovanja so bile vključene vsebine, ki so že v obravnavi v Svetu Evropske unije, oziroma v njegovih posameznih delovnih telesih, in zadeve, ki jih je Evropska komisija predlagala v strateških dokumentih in programu dela za leto 2021. Ob tem je bilo treba pri načrtovanju upoštevati tudi nove okoliščine, ki jih je povzročila pandemija covid-19.</w:t>
      </w:r>
    </w:p>
    <w:p w14:paraId="2406AD69" w14:textId="77777777" w:rsidR="004371E0" w:rsidRDefault="004371E0" w:rsidP="004D6F59">
      <w:pPr>
        <w:autoSpaceDE w:val="0"/>
        <w:autoSpaceDN w:val="0"/>
        <w:adjustRightInd w:val="0"/>
        <w:spacing w:line="240" w:lineRule="auto"/>
        <w:jc w:val="both"/>
        <w:rPr>
          <w:rFonts w:cs="Arial"/>
          <w:color w:val="000000"/>
          <w:szCs w:val="20"/>
        </w:rPr>
      </w:pPr>
    </w:p>
    <w:p w14:paraId="2746234F" w14:textId="6BC9491C"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 xml:space="preserve">Ključne vsebine šestmesečnega programa slovenskega predsedovanja Svetu EU so razdeljene na </w:t>
      </w:r>
      <w:r w:rsidRPr="004D6F59">
        <w:rPr>
          <w:rFonts w:cs="Arial"/>
          <w:b/>
          <w:bCs/>
          <w:color w:val="000000"/>
          <w:szCs w:val="20"/>
        </w:rPr>
        <w:t>štiri prioritetne sklope</w:t>
      </w:r>
      <w:r w:rsidRPr="004D6F59">
        <w:rPr>
          <w:rFonts w:cs="Arial"/>
          <w:color w:val="000000"/>
          <w:szCs w:val="20"/>
        </w:rPr>
        <w:t>:</w:t>
      </w:r>
    </w:p>
    <w:p w14:paraId="48C56777" w14:textId="77777777" w:rsidR="004D6F59" w:rsidRPr="004D6F59" w:rsidRDefault="004D6F59" w:rsidP="004D6F59">
      <w:pPr>
        <w:autoSpaceDE w:val="0"/>
        <w:autoSpaceDN w:val="0"/>
        <w:adjustRightInd w:val="0"/>
        <w:spacing w:line="240" w:lineRule="auto"/>
        <w:jc w:val="both"/>
        <w:rPr>
          <w:rFonts w:cs="Arial"/>
          <w:color w:val="000000"/>
          <w:szCs w:val="20"/>
        </w:rPr>
      </w:pPr>
    </w:p>
    <w:p w14:paraId="581F0AEF" w14:textId="3733CE60" w:rsidR="004D6F59" w:rsidRPr="004D6F59" w:rsidRDefault="004D6F59" w:rsidP="004D6F59">
      <w:pPr>
        <w:pStyle w:val="Odstavekseznama"/>
        <w:numPr>
          <w:ilvl w:val="0"/>
          <w:numId w:val="38"/>
        </w:numPr>
        <w:autoSpaceDE w:val="0"/>
        <w:autoSpaceDN w:val="0"/>
        <w:adjustRightInd w:val="0"/>
        <w:spacing w:line="240" w:lineRule="auto"/>
        <w:jc w:val="both"/>
        <w:rPr>
          <w:rFonts w:cs="Arial"/>
          <w:b/>
          <w:bCs/>
          <w:i/>
          <w:iCs/>
          <w:color w:val="000000"/>
          <w:szCs w:val="20"/>
        </w:rPr>
      </w:pPr>
      <w:r w:rsidRPr="004D6F59">
        <w:rPr>
          <w:rFonts w:cs="Arial"/>
          <w:b/>
          <w:bCs/>
          <w:i/>
          <w:iCs/>
          <w:color w:val="000000"/>
          <w:szCs w:val="20"/>
        </w:rPr>
        <w:t xml:space="preserve">Odpornost, okrevanje in strateška avtonomija Evropske unije </w:t>
      </w:r>
    </w:p>
    <w:p w14:paraId="39F35056" w14:textId="77777777"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Ključna naloga Slovenije v času predsedovanja Svetu EU bo krepitev odpornosti Unije na krize in okrevanje evropskega gospodarstva, ki bo temeljilo na digitalnem in zelenem prehodu.</w:t>
      </w:r>
    </w:p>
    <w:p w14:paraId="465DC118" w14:textId="77777777" w:rsidR="004D6F59" w:rsidRPr="004D6F59" w:rsidRDefault="004D6F59" w:rsidP="004D6F59">
      <w:pPr>
        <w:autoSpaceDE w:val="0"/>
        <w:autoSpaceDN w:val="0"/>
        <w:adjustRightInd w:val="0"/>
        <w:spacing w:line="240" w:lineRule="auto"/>
        <w:jc w:val="both"/>
        <w:rPr>
          <w:rFonts w:cs="Arial"/>
          <w:color w:val="000000"/>
          <w:szCs w:val="20"/>
        </w:rPr>
      </w:pPr>
    </w:p>
    <w:p w14:paraId="15C584FF" w14:textId="0F03D36C" w:rsidR="004D6F59" w:rsidRPr="004D6F59" w:rsidRDefault="004D6F59" w:rsidP="004D6F59">
      <w:pPr>
        <w:pStyle w:val="Odstavekseznama"/>
        <w:numPr>
          <w:ilvl w:val="0"/>
          <w:numId w:val="38"/>
        </w:numPr>
        <w:autoSpaceDE w:val="0"/>
        <w:autoSpaceDN w:val="0"/>
        <w:adjustRightInd w:val="0"/>
        <w:spacing w:line="240" w:lineRule="auto"/>
        <w:jc w:val="both"/>
        <w:rPr>
          <w:rFonts w:cs="Arial"/>
          <w:b/>
          <w:bCs/>
          <w:i/>
          <w:iCs/>
          <w:color w:val="000000"/>
          <w:szCs w:val="20"/>
        </w:rPr>
      </w:pPr>
      <w:r w:rsidRPr="004D6F59">
        <w:rPr>
          <w:rFonts w:cs="Arial"/>
          <w:b/>
          <w:bCs/>
          <w:i/>
          <w:iCs/>
          <w:color w:val="000000"/>
          <w:szCs w:val="20"/>
        </w:rPr>
        <w:t>Konferenca o prihodnosti Evrope</w:t>
      </w:r>
    </w:p>
    <w:p w14:paraId="558BE4DB" w14:textId="77777777"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Namen konference, vodene v tesnem sodelovanju med tremi glavnimi institucijami EU, je razprava z državljani, v katero so poleg institucij EU vključeni tudi nacionalni parlamenti in drugi zainteresirani deležniki. Razprave o prihodnosti Evrope bodo potekale v okviru plenarnih zasedanj konference, okroglih miz državljanov in nacionalnih posvetovanj v posameznih državah članicah.</w:t>
      </w:r>
    </w:p>
    <w:p w14:paraId="72D78491" w14:textId="77777777" w:rsidR="004D6F59" w:rsidRPr="004D6F59" w:rsidRDefault="004D6F59" w:rsidP="004D6F59">
      <w:pPr>
        <w:autoSpaceDE w:val="0"/>
        <w:autoSpaceDN w:val="0"/>
        <w:adjustRightInd w:val="0"/>
        <w:spacing w:line="240" w:lineRule="auto"/>
        <w:jc w:val="both"/>
        <w:rPr>
          <w:rFonts w:cs="Arial"/>
          <w:color w:val="000000"/>
          <w:szCs w:val="20"/>
        </w:rPr>
      </w:pPr>
    </w:p>
    <w:p w14:paraId="510594CD" w14:textId="0CBDD443" w:rsidR="004D6F59" w:rsidRPr="004D6F59" w:rsidRDefault="004D6F59" w:rsidP="004D6F59">
      <w:pPr>
        <w:pStyle w:val="Odstavekseznama"/>
        <w:numPr>
          <w:ilvl w:val="0"/>
          <w:numId w:val="38"/>
        </w:numPr>
        <w:autoSpaceDE w:val="0"/>
        <w:autoSpaceDN w:val="0"/>
        <w:adjustRightInd w:val="0"/>
        <w:spacing w:line="240" w:lineRule="auto"/>
        <w:jc w:val="both"/>
        <w:rPr>
          <w:rFonts w:cs="Arial"/>
          <w:b/>
          <w:bCs/>
          <w:i/>
          <w:iCs/>
          <w:color w:val="000000"/>
          <w:szCs w:val="20"/>
        </w:rPr>
      </w:pPr>
      <w:r w:rsidRPr="004D6F59">
        <w:rPr>
          <w:rFonts w:cs="Arial"/>
          <w:b/>
          <w:bCs/>
          <w:i/>
          <w:iCs/>
          <w:color w:val="000000"/>
          <w:szCs w:val="20"/>
        </w:rPr>
        <w:t>Unija evropskega načina življenja, vladavine prava in enakih meril za vse</w:t>
      </w:r>
    </w:p>
    <w:p w14:paraId="5E2A6C7D" w14:textId="77777777"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Na podlagi letnega poročila Evropske komisije o vladavini prava bo Slovenija v Svetu EU vodila letni dialog, in sicer splošno razpravo o stanju vladavine prava v EU ter razpravo o posameznih državah članicah. Letni dialog o vladavini prava bomo vodili v smer, ki države članice povezuje v skupnost evropskih vrednot.</w:t>
      </w:r>
    </w:p>
    <w:p w14:paraId="1C90E675" w14:textId="77777777" w:rsidR="004D6F59" w:rsidRPr="004D6F59" w:rsidRDefault="004D6F59" w:rsidP="004D6F59">
      <w:pPr>
        <w:autoSpaceDE w:val="0"/>
        <w:autoSpaceDN w:val="0"/>
        <w:adjustRightInd w:val="0"/>
        <w:spacing w:line="240" w:lineRule="auto"/>
        <w:jc w:val="both"/>
        <w:rPr>
          <w:rFonts w:cs="Arial"/>
          <w:color w:val="000000"/>
          <w:szCs w:val="20"/>
        </w:rPr>
      </w:pPr>
    </w:p>
    <w:p w14:paraId="7DE5D152" w14:textId="35BB3410" w:rsidR="004D6F59" w:rsidRPr="004D6F59" w:rsidRDefault="004D6F59" w:rsidP="004D6F59">
      <w:pPr>
        <w:pStyle w:val="Odstavekseznama"/>
        <w:numPr>
          <w:ilvl w:val="0"/>
          <w:numId w:val="38"/>
        </w:numPr>
        <w:autoSpaceDE w:val="0"/>
        <w:autoSpaceDN w:val="0"/>
        <w:adjustRightInd w:val="0"/>
        <w:spacing w:line="240" w:lineRule="auto"/>
        <w:jc w:val="both"/>
        <w:rPr>
          <w:rFonts w:cs="Arial"/>
          <w:b/>
          <w:bCs/>
          <w:i/>
          <w:iCs/>
          <w:color w:val="000000"/>
          <w:szCs w:val="20"/>
        </w:rPr>
      </w:pPr>
      <w:r w:rsidRPr="004D6F59">
        <w:rPr>
          <w:rFonts w:cs="Arial"/>
          <w:b/>
          <w:bCs/>
          <w:i/>
          <w:iCs/>
          <w:color w:val="000000"/>
          <w:szCs w:val="20"/>
        </w:rPr>
        <w:t>Verodostojna in varna Evropska unija, sposobna zagotavljati varnost in stabilnost tudi v svoji soseščini</w:t>
      </w:r>
    </w:p>
    <w:p w14:paraId="749C272E" w14:textId="77777777" w:rsidR="004D6F59"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Slovensko predsedstvo bo prispevalo k učinkovitemu uveljavljanju interesov in vrednot EU v svetu. Na področju zunanjih odnosov EU bosta osrednji prioriteti zlasti krepitev transatlantskih odnosov ter podpora državam na Zahodnem Balkanu pri približevanju evroatlantskim povezavam. Slovenija bo Svet EU vodila v smeri nadaljevanja procesa širitve EU ter krepitve evropske perspektive držav v regiji.</w:t>
      </w:r>
    </w:p>
    <w:p w14:paraId="2597FB3C" w14:textId="77777777" w:rsidR="004D6F59" w:rsidRPr="004D6F59" w:rsidRDefault="004D6F59" w:rsidP="004D6F59">
      <w:pPr>
        <w:autoSpaceDE w:val="0"/>
        <w:autoSpaceDN w:val="0"/>
        <w:adjustRightInd w:val="0"/>
        <w:spacing w:line="240" w:lineRule="auto"/>
        <w:jc w:val="both"/>
        <w:rPr>
          <w:rFonts w:cs="Arial"/>
          <w:color w:val="000000"/>
          <w:szCs w:val="20"/>
        </w:rPr>
      </w:pPr>
    </w:p>
    <w:p w14:paraId="1C0B7543" w14:textId="528DF973" w:rsidR="005D5361" w:rsidRPr="004D6F59" w:rsidRDefault="004D6F59" w:rsidP="004D6F59">
      <w:pPr>
        <w:autoSpaceDE w:val="0"/>
        <w:autoSpaceDN w:val="0"/>
        <w:adjustRightInd w:val="0"/>
        <w:spacing w:line="240" w:lineRule="auto"/>
        <w:jc w:val="both"/>
        <w:rPr>
          <w:rFonts w:cs="Arial"/>
          <w:color w:val="000000"/>
          <w:szCs w:val="20"/>
        </w:rPr>
      </w:pPr>
      <w:r w:rsidRPr="004D6F59">
        <w:rPr>
          <w:rFonts w:cs="Arial"/>
          <w:color w:val="000000"/>
          <w:szCs w:val="20"/>
        </w:rPr>
        <w:t>Vir: Ministrstvo za zunanje zadeve</w:t>
      </w:r>
    </w:p>
    <w:p w14:paraId="7E9E5F08" w14:textId="77777777" w:rsidR="005D5361" w:rsidRPr="004D6F59" w:rsidRDefault="005D5361" w:rsidP="005D5361">
      <w:pPr>
        <w:autoSpaceDE w:val="0"/>
        <w:autoSpaceDN w:val="0"/>
        <w:adjustRightInd w:val="0"/>
        <w:spacing w:line="240" w:lineRule="auto"/>
        <w:jc w:val="both"/>
        <w:rPr>
          <w:rFonts w:cs="Arial"/>
          <w:color w:val="000000"/>
          <w:szCs w:val="20"/>
        </w:rPr>
      </w:pPr>
    </w:p>
    <w:p w14:paraId="5889A57E" w14:textId="77777777" w:rsidR="005D5361" w:rsidRPr="004D6F59" w:rsidRDefault="005D5361" w:rsidP="00B74D38">
      <w:pPr>
        <w:autoSpaceDE w:val="0"/>
        <w:autoSpaceDN w:val="0"/>
        <w:adjustRightInd w:val="0"/>
        <w:spacing w:line="240" w:lineRule="auto"/>
        <w:jc w:val="both"/>
        <w:rPr>
          <w:rFonts w:cs="Arial"/>
          <w:color w:val="000000"/>
          <w:szCs w:val="20"/>
        </w:rPr>
      </w:pPr>
    </w:p>
    <w:sectPr w:rsidR="005D5361" w:rsidRPr="004D6F59"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BC"/>
    <w:multiLevelType w:val="hybridMultilevel"/>
    <w:tmpl w:val="B86ED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14"/>
    <w:multiLevelType w:val="hybridMultilevel"/>
    <w:tmpl w:val="7BC004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F61E3"/>
    <w:multiLevelType w:val="hybridMultilevel"/>
    <w:tmpl w:val="B1B8782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A51493"/>
    <w:multiLevelType w:val="hybridMultilevel"/>
    <w:tmpl w:val="7BA28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C457C9"/>
    <w:multiLevelType w:val="hybridMultilevel"/>
    <w:tmpl w:val="2E861D6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D166D0"/>
    <w:multiLevelType w:val="hybridMultilevel"/>
    <w:tmpl w:val="DEA040E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AA4067"/>
    <w:multiLevelType w:val="hybridMultilevel"/>
    <w:tmpl w:val="CB5E6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A00AB"/>
    <w:multiLevelType w:val="hybridMultilevel"/>
    <w:tmpl w:val="F6501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535639"/>
    <w:multiLevelType w:val="hybridMultilevel"/>
    <w:tmpl w:val="DA1AD55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1070C"/>
    <w:multiLevelType w:val="hybridMultilevel"/>
    <w:tmpl w:val="107A610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821097"/>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367507D"/>
    <w:multiLevelType w:val="hybridMultilevel"/>
    <w:tmpl w:val="F19484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B55E7D"/>
    <w:multiLevelType w:val="hybridMultilevel"/>
    <w:tmpl w:val="5A4C75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5960BB"/>
    <w:multiLevelType w:val="hybridMultilevel"/>
    <w:tmpl w:val="484AA1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E52366"/>
    <w:multiLevelType w:val="hybridMultilevel"/>
    <w:tmpl w:val="0C1CD89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767BFD"/>
    <w:multiLevelType w:val="hybridMultilevel"/>
    <w:tmpl w:val="A7529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822BAF"/>
    <w:multiLevelType w:val="hybridMultilevel"/>
    <w:tmpl w:val="F900FE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C254B4"/>
    <w:multiLevelType w:val="hybridMultilevel"/>
    <w:tmpl w:val="88BC26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E70969"/>
    <w:multiLevelType w:val="hybridMultilevel"/>
    <w:tmpl w:val="8410F15A"/>
    <w:lvl w:ilvl="0" w:tplc="D0A019F8">
      <w:start w:val="1"/>
      <w:numFmt w:val="decimal"/>
      <w:lvlText w:val="%1."/>
      <w:lvlJc w:val="left"/>
      <w:pPr>
        <w:ind w:left="720" w:hanging="360"/>
      </w:pPr>
      <w:rPr>
        <w:rFonts w:ascii="Arial" w:hAnsi="Arial"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C86DA4"/>
    <w:multiLevelType w:val="hybridMultilevel"/>
    <w:tmpl w:val="0A0CC1D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F532E15"/>
    <w:multiLevelType w:val="hybridMultilevel"/>
    <w:tmpl w:val="74F8BC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FD6F71"/>
    <w:multiLevelType w:val="hybridMultilevel"/>
    <w:tmpl w:val="4D90DF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5B23E7"/>
    <w:multiLevelType w:val="hybridMultilevel"/>
    <w:tmpl w:val="89588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B5D318A"/>
    <w:multiLevelType w:val="multilevel"/>
    <w:tmpl w:val="2752CD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7F2A33"/>
    <w:multiLevelType w:val="hybridMultilevel"/>
    <w:tmpl w:val="DB3628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C1B27A1"/>
    <w:multiLevelType w:val="hybridMultilevel"/>
    <w:tmpl w:val="4C84D96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37B0788"/>
    <w:multiLevelType w:val="hybridMultilevel"/>
    <w:tmpl w:val="9A9493D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286979"/>
    <w:multiLevelType w:val="hybridMultilevel"/>
    <w:tmpl w:val="3AB8F42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8843D34"/>
    <w:multiLevelType w:val="hybridMultilevel"/>
    <w:tmpl w:val="DBA86F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BA2783"/>
    <w:multiLevelType w:val="multilevel"/>
    <w:tmpl w:val="4DE25782"/>
    <w:lvl w:ilvl="0">
      <w:start w:val="1"/>
      <w:numFmt w:val="decimal"/>
      <w:lvlText w:val="%1."/>
      <w:lvlJc w:val="left"/>
      <w:pPr>
        <w:ind w:left="720" w:hanging="360"/>
      </w:pPr>
    </w:lvl>
    <w:lvl w:ilvl="1">
      <w:start w:val="1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C47B98"/>
    <w:multiLevelType w:val="hybridMultilevel"/>
    <w:tmpl w:val="CCA439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611B1A"/>
    <w:multiLevelType w:val="hybridMultilevel"/>
    <w:tmpl w:val="D070EE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980455B"/>
    <w:multiLevelType w:val="hybridMultilevel"/>
    <w:tmpl w:val="D390C3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B37E20"/>
    <w:multiLevelType w:val="hybridMultilevel"/>
    <w:tmpl w:val="720A68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8E3581"/>
    <w:multiLevelType w:val="hybridMultilevel"/>
    <w:tmpl w:val="D150878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270846"/>
    <w:multiLevelType w:val="hybridMultilevel"/>
    <w:tmpl w:val="31F61C4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730B23"/>
    <w:multiLevelType w:val="hybridMultilevel"/>
    <w:tmpl w:val="34AAC6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893F4B"/>
    <w:multiLevelType w:val="hybridMultilevel"/>
    <w:tmpl w:val="DB2011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D0382F"/>
    <w:multiLevelType w:val="hybridMultilevel"/>
    <w:tmpl w:val="39F85EC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6"/>
  </w:num>
  <w:num w:numId="6">
    <w:abstractNumId w:val="21"/>
  </w:num>
  <w:num w:numId="7">
    <w:abstractNumId w:val="1"/>
  </w:num>
  <w:num w:numId="8">
    <w:abstractNumId w:val="24"/>
  </w:num>
  <w:num w:numId="9">
    <w:abstractNumId w:val="19"/>
  </w:num>
  <w:num w:numId="10">
    <w:abstractNumId w:val="22"/>
  </w:num>
  <w:num w:numId="11">
    <w:abstractNumId w:val="33"/>
  </w:num>
  <w:num w:numId="12">
    <w:abstractNumId w:val="32"/>
  </w:num>
  <w:num w:numId="13">
    <w:abstractNumId w:val="9"/>
  </w:num>
  <w:num w:numId="14">
    <w:abstractNumId w:val="15"/>
  </w:num>
  <w:num w:numId="15">
    <w:abstractNumId w:val="2"/>
  </w:num>
  <w:num w:numId="16">
    <w:abstractNumId w:val="10"/>
  </w:num>
  <w:num w:numId="17">
    <w:abstractNumId w:val="27"/>
  </w:num>
  <w:num w:numId="18">
    <w:abstractNumId w:val="18"/>
  </w:num>
  <w:num w:numId="19">
    <w:abstractNumId w:val="23"/>
  </w:num>
  <w:num w:numId="20">
    <w:abstractNumId w:val="41"/>
  </w:num>
  <w:num w:numId="21">
    <w:abstractNumId w:val="31"/>
  </w:num>
  <w:num w:numId="22">
    <w:abstractNumId w:val="14"/>
  </w:num>
  <w:num w:numId="23">
    <w:abstractNumId w:val="0"/>
  </w:num>
  <w:num w:numId="24">
    <w:abstractNumId w:val="20"/>
  </w:num>
  <w:num w:numId="25">
    <w:abstractNumId w:val="6"/>
  </w:num>
  <w:num w:numId="26">
    <w:abstractNumId w:val="34"/>
  </w:num>
  <w:num w:numId="27">
    <w:abstractNumId w:val="35"/>
  </w:num>
  <w:num w:numId="28">
    <w:abstractNumId w:val="38"/>
  </w:num>
  <w:num w:numId="29">
    <w:abstractNumId w:val="17"/>
  </w:num>
  <w:num w:numId="30">
    <w:abstractNumId w:val="42"/>
  </w:num>
  <w:num w:numId="31">
    <w:abstractNumId w:val="28"/>
  </w:num>
  <w:num w:numId="32">
    <w:abstractNumId w:val="7"/>
  </w:num>
  <w:num w:numId="33">
    <w:abstractNumId w:val="39"/>
  </w:num>
  <w:num w:numId="34">
    <w:abstractNumId w:val="11"/>
  </w:num>
  <w:num w:numId="35">
    <w:abstractNumId w:val="16"/>
  </w:num>
  <w:num w:numId="36">
    <w:abstractNumId w:val="37"/>
  </w:num>
  <w:num w:numId="37">
    <w:abstractNumId w:val="4"/>
  </w:num>
  <w:num w:numId="38">
    <w:abstractNumId w:val="36"/>
  </w:num>
  <w:num w:numId="39">
    <w:abstractNumId w:val="5"/>
  </w:num>
  <w:num w:numId="40">
    <w:abstractNumId w:val="13"/>
  </w:num>
  <w:num w:numId="41">
    <w:abstractNumId w:val="8"/>
  </w:num>
  <w:num w:numId="42">
    <w:abstractNumId w:val="12"/>
  </w:num>
  <w:num w:numId="4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87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4AEA"/>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998"/>
    <w:rsid w:val="00083D20"/>
    <w:rsid w:val="00084F58"/>
    <w:rsid w:val="0008629E"/>
    <w:rsid w:val="000872C7"/>
    <w:rsid w:val="00087506"/>
    <w:rsid w:val="00090127"/>
    <w:rsid w:val="0009022B"/>
    <w:rsid w:val="000903B7"/>
    <w:rsid w:val="0009042D"/>
    <w:rsid w:val="000906C8"/>
    <w:rsid w:val="00092060"/>
    <w:rsid w:val="0009243C"/>
    <w:rsid w:val="0009414D"/>
    <w:rsid w:val="000944FC"/>
    <w:rsid w:val="000947A0"/>
    <w:rsid w:val="00094859"/>
    <w:rsid w:val="00096634"/>
    <w:rsid w:val="00097524"/>
    <w:rsid w:val="00097A16"/>
    <w:rsid w:val="00097B9A"/>
    <w:rsid w:val="000A024A"/>
    <w:rsid w:val="000A0AE9"/>
    <w:rsid w:val="000A0F97"/>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C7B"/>
    <w:rsid w:val="000E60D8"/>
    <w:rsid w:val="000E6133"/>
    <w:rsid w:val="000E69F6"/>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0F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A73"/>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4302"/>
    <w:rsid w:val="001B4B0A"/>
    <w:rsid w:val="001B544B"/>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5CB"/>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678C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188"/>
    <w:rsid w:val="002A54B5"/>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B"/>
    <w:rsid w:val="002D3D93"/>
    <w:rsid w:val="002D3FC0"/>
    <w:rsid w:val="002D48A4"/>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3D"/>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3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5700"/>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5797"/>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1FA9"/>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371E0"/>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203"/>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6F59"/>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062"/>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FE0"/>
    <w:rsid w:val="005A7156"/>
    <w:rsid w:val="005B03CB"/>
    <w:rsid w:val="005B1E08"/>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2713"/>
    <w:rsid w:val="005D342F"/>
    <w:rsid w:val="005D4B1B"/>
    <w:rsid w:val="005D4F20"/>
    <w:rsid w:val="005D5361"/>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433"/>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4C2B"/>
    <w:rsid w:val="006754E0"/>
    <w:rsid w:val="00675932"/>
    <w:rsid w:val="00675CEA"/>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5F39"/>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0BD"/>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547A"/>
    <w:rsid w:val="007E59C1"/>
    <w:rsid w:val="007E5A64"/>
    <w:rsid w:val="007E6DC5"/>
    <w:rsid w:val="007E72EA"/>
    <w:rsid w:val="007E77AC"/>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09B0"/>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1D6"/>
    <w:rsid w:val="00871391"/>
    <w:rsid w:val="00871BA1"/>
    <w:rsid w:val="008723F9"/>
    <w:rsid w:val="0087354B"/>
    <w:rsid w:val="0087403D"/>
    <w:rsid w:val="008748EC"/>
    <w:rsid w:val="00875031"/>
    <w:rsid w:val="00875EBD"/>
    <w:rsid w:val="008764FA"/>
    <w:rsid w:val="00876A96"/>
    <w:rsid w:val="00876CDA"/>
    <w:rsid w:val="00876F83"/>
    <w:rsid w:val="0087751D"/>
    <w:rsid w:val="0087794A"/>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0A9A"/>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939"/>
    <w:rsid w:val="00964E09"/>
    <w:rsid w:val="009662DD"/>
    <w:rsid w:val="009667C7"/>
    <w:rsid w:val="009669EB"/>
    <w:rsid w:val="00966A44"/>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8A"/>
    <w:rsid w:val="009914B0"/>
    <w:rsid w:val="00992175"/>
    <w:rsid w:val="00992C07"/>
    <w:rsid w:val="00992CD0"/>
    <w:rsid w:val="00993936"/>
    <w:rsid w:val="00993EC1"/>
    <w:rsid w:val="009948B8"/>
    <w:rsid w:val="00994C12"/>
    <w:rsid w:val="00994D57"/>
    <w:rsid w:val="009972BF"/>
    <w:rsid w:val="00997CFE"/>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392B"/>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1C55"/>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E13"/>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09BF"/>
    <w:rsid w:val="00AD1CE2"/>
    <w:rsid w:val="00AD2035"/>
    <w:rsid w:val="00AD27B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2356"/>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9DB"/>
    <w:rsid w:val="00B25D06"/>
    <w:rsid w:val="00B26E48"/>
    <w:rsid w:val="00B26EEC"/>
    <w:rsid w:val="00B2720F"/>
    <w:rsid w:val="00B27430"/>
    <w:rsid w:val="00B30A3F"/>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6D0"/>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0DDF"/>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E47"/>
    <w:rsid w:val="00BA7FC0"/>
    <w:rsid w:val="00BB0328"/>
    <w:rsid w:val="00BB0CD4"/>
    <w:rsid w:val="00BB0E1F"/>
    <w:rsid w:val="00BB0FC3"/>
    <w:rsid w:val="00BB1807"/>
    <w:rsid w:val="00BB2080"/>
    <w:rsid w:val="00BB2436"/>
    <w:rsid w:val="00BB27F5"/>
    <w:rsid w:val="00BB4827"/>
    <w:rsid w:val="00BB4FCC"/>
    <w:rsid w:val="00BB508D"/>
    <w:rsid w:val="00BB53E3"/>
    <w:rsid w:val="00BB5F44"/>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569"/>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17B8"/>
    <w:rsid w:val="00CF1E68"/>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189"/>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3CBF"/>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6F2E"/>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F11"/>
    <w:rsid w:val="00DC0E35"/>
    <w:rsid w:val="00DC10AB"/>
    <w:rsid w:val="00DC2615"/>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44BE"/>
    <w:rsid w:val="00E744E2"/>
    <w:rsid w:val="00E745F2"/>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1C7B"/>
    <w:rsid w:val="00EA20FA"/>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2F3"/>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18F"/>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CB4"/>
    <w:rsid w:val="00F83363"/>
    <w:rsid w:val="00F83F05"/>
    <w:rsid w:val="00F84241"/>
    <w:rsid w:val="00F843B8"/>
    <w:rsid w:val="00F84581"/>
    <w:rsid w:val="00F84788"/>
    <w:rsid w:val="00F85BF5"/>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sites/default/files/preparedness_response/docs/covid-19_rat_common-list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3643</Words>
  <Characters>21878</Characters>
  <Application>Microsoft Office Word</Application>
  <DocSecurity>0</DocSecurity>
  <Lines>182</Lines>
  <Paragraphs>50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25471</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30</cp:revision>
  <cp:lastPrinted>2020-12-09T13:48:00Z</cp:lastPrinted>
  <dcterms:created xsi:type="dcterms:W3CDTF">2021-06-02T09:06:00Z</dcterms:created>
  <dcterms:modified xsi:type="dcterms:W3CDTF">2021-06-10T13:37:00Z</dcterms:modified>
</cp:coreProperties>
</file>